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782" w:rsidRDefault="00C81782" w:rsidP="002F6762">
      <w:pPr>
        <w:spacing w:after="0" w:line="360" w:lineRule="auto"/>
        <w:jc w:val="both"/>
        <w:rPr>
          <w:rFonts w:ascii="Palatino Linotype" w:eastAsiaTheme="minorEastAsia" w:hAnsi="Palatino Linotype"/>
          <w:sz w:val="24"/>
          <w:szCs w:val="24"/>
          <w:lang w:val="es-ES_tradnl" w:eastAsia="es-ES"/>
        </w:rPr>
      </w:pPr>
      <w:r w:rsidRPr="00430A02">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w:t>
      </w:r>
      <w:r w:rsidR="002610B1" w:rsidRPr="00430A02">
        <w:rPr>
          <w:rFonts w:ascii="Palatino Linotype" w:eastAsiaTheme="minorEastAsia" w:hAnsi="Palatino Linotype"/>
          <w:sz w:val="24"/>
          <w:szCs w:val="24"/>
          <w:lang w:val="es-ES_tradnl" w:eastAsia="es-ES"/>
        </w:rPr>
        <w:t>do de México; de fecha veintitrés (23</w:t>
      </w:r>
      <w:r w:rsidRPr="00430A02">
        <w:rPr>
          <w:rFonts w:ascii="Palatino Linotype" w:eastAsiaTheme="minorEastAsia" w:hAnsi="Palatino Linotype"/>
          <w:sz w:val="24"/>
          <w:szCs w:val="24"/>
          <w:lang w:val="es-ES_tradnl" w:eastAsia="es-ES"/>
        </w:rPr>
        <w:t>) de junio de dos mil veintiuno.</w:t>
      </w:r>
    </w:p>
    <w:p w:rsidR="002F6762" w:rsidRPr="00430A02" w:rsidRDefault="002F6762" w:rsidP="002F6762">
      <w:pPr>
        <w:spacing w:after="0" w:line="360" w:lineRule="auto"/>
        <w:jc w:val="both"/>
        <w:rPr>
          <w:rFonts w:ascii="Palatino Linotype" w:eastAsiaTheme="minorEastAsia" w:hAnsi="Palatino Linotype"/>
          <w:b/>
          <w:bCs/>
          <w:sz w:val="24"/>
          <w:szCs w:val="24"/>
          <w:lang w:val="es-ES" w:eastAsia="es-ES"/>
        </w:rPr>
      </w:pPr>
    </w:p>
    <w:p w:rsidR="00C81782" w:rsidRDefault="00C81782" w:rsidP="002F6762">
      <w:pPr>
        <w:spacing w:after="0" w:line="360" w:lineRule="auto"/>
        <w:jc w:val="both"/>
        <w:rPr>
          <w:rFonts w:ascii="Palatino Linotype" w:eastAsiaTheme="minorEastAsia" w:hAnsi="Palatino Linotype"/>
          <w:sz w:val="24"/>
          <w:szCs w:val="24"/>
          <w:lang w:val="es-ES_tradnl" w:eastAsia="es-ES"/>
        </w:rPr>
      </w:pPr>
      <w:r w:rsidRPr="00430A02">
        <w:rPr>
          <w:rFonts w:ascii="Palatino Linotype" w:eastAsiaTheme="minorEastAsia" w:hAnsi="Palatino Linotype"/>
          <w:b/>
          <w:sz w:val="24"/>
          <w:szCs w:val="24"/>
          <w:lang w:val="es-ES_tradnl" w:eastAsia="es-ES"/>
        </w:rPr>
        <w:t>VISTO</w:t>
      </w:r>
      <w:r w:rsidRPr="00430A02">
        <w:rPr>
          <w:rFonts w:ascii="Palatino Linotype" w:eastAsiaTheme="minorEastAsia" w:hAnsi="Palatino Linotype"/>
          <w:sz w:val="24"/>
          <w:szCs w:val="24"/>
          <w:lang w:val="es-ES_tradnl" w:eastAsia="es-ES"/>
        </w:rPr>
        <w:t xml:space="preserve">S los expedientes electrónicos formados con motivos de los recursos de revisión </w:t>
      </w:r>
      <w:r w:rsidR="00170BA2" w:rsidRPr="00430A02">
        <w:rPr>
          <w:rFonts w:ascii="Palatino Linotype" w:eastAsiaTheme="minorEastAsia" w:hAnsi="Palatino Linotype"/>
          <w:b/>
          <w:sz w:val="24"/>
          <w:szCs w:val="24"/>
          <w:lang w:val="es-ES_tradnl" w:eastAsia="es-ES"/>
        </w:rPr>
        <w:t>02083/INFOEM/IP/RR/2021 y 02105</w:t>
      </w:r>
      <w:r w:rsidRPr="00430A02">
        <w:rPr>
          <w:rFonts w:ascii="Palatino Linotype" w:eastAsiaTheme="minorEastAsia" w:hAnsi="Palatino Linotype"/>
          <w:b/>
          <w:sz w:val="24"/>
          <w:szCs w:val="24"/>
          <w:lang w:val="es-ES_tradnl" w:eastAsia="es-ES"/>
        </w:rPr>
        <w:t>/INFOEM/IP/RR/2021</w:t>
      </w:r>
      <w:r w:rsidRPr="00430A02">
        <w:rPr>
          <w:rFonts w:ascii="Palatino Linotype" w:eastAsiaTheme="minorEastAsia" w:hAnsi="Palatino Linotype" w:cs="Arial"/>
          <w:b/>
          <w:bCs/>
          <w:sz w:val="24"/>
          <w:szCs w:val="24"/>
          <w:lang w:val="es-ES_tradnl" w:eastAsia="es-ES"/>
        </w:rPr>
        <w:t xml:space="preserve">, </w:t>
      </w:r>
      <w:r w:rsidRPr="00430A02">
        <w:rPr>
          <w:rFonts w:ascii="Palatino Linotype" w:eastAsiaTheme="minorEastAsia" w:hAnsi="Palatino Linotype"/>
          <w:sz w:val="24"/>
          <w:szCs w:val="24"/>
          <w:lang w:val="es-ES_tradnl" w:eastAsia="es-ES"/>
        </w:rPr>
        <w:t xml:space="preserve">promovidos por </w:t>
      </w:r>
      <w:proofErr w:type="spellStart"/>
      <w:r w:rsidR="00224422">
        <w:rPr>
          <w:rFonts w:ascii="Palatino Linotype" w:eastAsiaTheme="minorEastAsia" w:hAnsi="Palatino Linotype"/>
          <w:b/>
          <w:sz w:val="24"/>
          <w:szCs w:val="24"/>
          <w:lang w:val="es-ES_tradnl" w:eastAsia="es-ES"/>
        </w:rPr>
        <w:t>xxxxxxxxxxxxxxxxxxxx</w:t>
      </w:r>
      <w:proofErr w:type="spellEnd"/>
      <w:r w:rsidRPr="00430A02">
        <w:rPr>
          <w:rFonts w:ascii="Palatino Linotype" w:eastAsiaTheme="minorEastAsia" w:hAnsi="Palatino Linotype"/>
          <w:sz w:val="24"/>
          <w:szCs w:val="24"/>
          <w:lang w:val="es-ES_tradnl" w:eastAsia="es-ES"/>
        </w:rPr>
        <w:t>,</w:t>
      </w:r>
      <w:r w:rsidRPr="00430A02">
        <w:rPr>
          <w:rFonts w:ascii="Palatino Linotype" w:eastAsiaTheme="minorEastAsia" w:hAnsi="Palatino Linotype"/>
          <w:b/>
          <w:sz w:val="24"/>
          <w:szCs w:val="24"/>
          <w:lang w:val="es-ES_tradnl" w:eastAsia="es-ES"/>
        </w:rPr>
        <w:t xml:space="preserve"> </w:t>
      </w:r>
      <w:r w:rsidRPr="00430A02">
        <w:rPr>
          <w:rFonts w:ascii="Palatino Linotype" w:eastAsiaTheme="minorEastAsia" w:hAnsi="Palatino Linotype"/>
          <w:sz w:val="24"/>
          <w:szCs w:val="24"/>
          <w:lang w:val="es-ES_tradnl" w:eastAsia="es-ES"/>
        </w:rPr>
        <w:t>quien en lo sucesivo será identificado</w:t>
      </w:r>
      <w:r w:rsidRPr="00430A02">
        <w:rPr>
          <w:rFonts w:ascii="Palatino Linotype" w:eastAsiaTheme="minorEastAsia" w:hAnsi="Palatino Linotype"/>
          <w:b/>
          <w:sz w:val="24"/>
          <w:szCs w:val="24"/>
          <w:lang w:val="es-ES_tradnl" w:eastAsia="es-ES"/>
        </w:rPr>
        <w:t xml:space="preserve"> </w:t>
      </w:r>
      <w:r w:rsidRPr="00430A02">
        <w:rPr>
          <w:rFonts w:ascii="Palatino Linotype" w:eastAsiaTheme="minorEastAsia" w:hAnsi="Palatino Linotype" w:cs="Arial"/>
          <w:sz w:val="24"/>
          <w:szCs w:val="24"/>
          <w:lang w:val="es-ES_tradnl" w:eastAsia="es-ES"/>
        </w:rPr>
        <w:t xml:space="preserve">como </w:t>
      </w:r>
      <w:r w:rsidRPr="00430A02">
        <w:rPr>
          <w:rFonts w:ascii="Palatino Linotype" w:eastAsiaTheme="minorEastAsia" w:hAnsi="Palatino Linotype" w:cs="Arial"/>
          <w:b/>
          <w:sz w:val="24"/>
          <w:szCs w:val="24"/>
          <w:lang w:val="es-ES_tradnl" w:eastAsia="es-ES"/>
        </w:rPr>
        <w:t>RECURRENTE</w:t>
      </w:r>
      <w:r w:rsidRPr="00430A02">
        <w:rPr>
          <w:rFonts w:ascii="Palatino Linotype" w:eastAsiaTheme="minorEastAsia" w:hAnsi="Palatino Linotype" w:cs="Arial"/>
          <w:sz w:val="24"/>
          <w:szCs w:val="24"/>
          <w:lang w:val="es-ES_tradnl" w:eastAsia="es-ES"/>
        </w:rPr>
        <w:t xml:space="preserve">, en contra de la respuesta del </w:t>
      </w:r>
      <w:r w:rsidR="00170BA2" w:rsidRPr="00430A02">
        <w:rPr>
          <w:rFonts w:ascii="Palatino Linotype" w:eastAsiaTheme="minorEastAsia" w:hAnsi="Palatino Linotype" w:cs="Arial"/>
          <w:b/>
          <w:sz w:val="24"/>
          <w:szCs w:val="24"/>
          <w:lang w:val="es-ES_tradnl" w:eastAsia="es-ES"/>
        </w:rPr>
        <w:t>Ayuntamiento de Ecatzingo</w:t>
      </w:r>
      <w:r w:rsidRPr="00430A02">
        <w:rPr>
          <w:rFonts w:ascii="Palatino Linotype" w:eastAsiaTheme="minorEastAsia" w:hAnsi="Palatino Linotype" w:cs="Arial"/>
          <w:b/>
          <w:sz w:val="24"/>
          <w:szCs w:val="24"/>
          <w:lang w:val="es-ES_tradnl" w:eastAsia="es-ES"/>
        </w:rPr>
        <w:t xml:space="preserve">, </w:t>
      </w:r>
      <w:r w:rsidRPr="00430A02">
        <w:rPr>
          <w:rFonts w:ascii="Palatino Linotype" w:eastAsiaTheme="minorEastAsia" w:hAnsi="Palatino Linotype"/>
          <w:sz w:val="24"/>
          <w:szCs w:val="24"/>
          <w:lang w:val="es-ES_tradnl" w:eastAsia="es-ES"/>
        </w:rPr>
        <w:t>en lo sucesivo el</w:t>
      </w:r>
      <w:r w:rsidRPr="00430A02">
        <w:rPr>
          <w:rFonts w:ascii="Palatino Linotype" w:eastAsiaTheme="minorEastAsia" w:hAnsi="Palatino Linotype"/>
          <w:b/>
          <w:sz w:val="24"/>
          <w:szCs w:val="24"/>
          <w:lang w:val="es-ES_tradnl" w:eastAsia="es-ES"/>
        </w:rPr>
        <w:t xml:space="preserve"> SUJETO OBLIGADO, </w:t>
      </w:r>
      <w:r w:rsidRPr="00430A02">
        <w:rPr>
          <w:rFonts w:ascii="Palatino Linotype" w:eastAsiaTheme="minorEastAsia" w:hAnsi="Palatino Linotype"/>
          <w:sz w:val="24"/>
          <w:szCs w:val="24"/>
          <w:lang w:val="es-ES_tradnl" w:eastAsia="es-ES"/>
        </w:rPr>
        <w:t xml:space="preserve">se procede a dictar la presente resolución, con base en los siguientes: </w:t>
      </w:r>
    </w:p>
    <w:p w:rsidR="002F6762" w:rsidRPr="00430A02" w:rsidRDefault="002F6762" w:rsidP="002F6762">
      <w:pPr>
        <w:spacing w:after="0" w:line="360" w:lineRule="auto"/>
        <w:jc w:val="both"/>
        <w:rPr>
          <w:rFonts w:ascii="Palatino Linotype" w:eastAsiaTheme="minorEastAsia" w:hAnsi="Palatino Linotype"/>
          <w:sz w:val="24"/>
          <w:szCs w:val="24"/>
          <w:lang w:val="es-ES_tradnl" w:eastAsia="es-ES"/>
        </w:rPr>
      </w:pPr>
    </w:p>
    <w:p w:rsidR="00C81782" w:rsidRPr="00430A02" w:rsidRDefault="00C81782" w:rsidP="002F6762">
      <w:pPr>
        <w:keepNext/>
        <w:keepLines/>
        <w:spacing w:after="0" w:line="360" w:lineRule="auto"/>
        <w:jc w:val="center"/>
        <w:outlineLvl w:val="0"/>
        <w:rPr>
          <w:rFonts w:ascii="Palatino Linotype" w:eastAsiaTheme="majorEastAsia" w:hAnsi="Palatino Linotype" w:cstheme="majorBidi"/>
          <w:b/>
          <w:sz w:val="24"/>
          <w:szCs w:val="24"/>
        </w:rPr>
      </w:pPr>
      <w:bookmarkStart w:id="0" w:name="_Toc3467400"/>
      <w:bookmarkStart w:id="1" w:name="_Toc74786553"/>
      <w:r w:rsidRPr="00430A02">
        <w:rPr>
          <w:rFonts w:ascii="Palatino Linotype" w:eastAsiaTheme="majorEastAsia" w:hAnsi="Palatino Linotype" w:cstheme="majorBidi"/>
          <w:b/>
          <w:sz w:val="24"/>
          <w:szCs w:val="24"/>
        </w:rPr>
        <w:t>ANTECEDENTES</w:t>
      </w:r>
      <w:bookmarkEnd w:id="0"/>
      <w:bookmarkEnd w:id="1"/>
    </w:p>
    <w:p w:rsidR="00C81782" w:rsidRPr="00430A02" w:rsidRDefault="00C81782" w:rsidP="002F6762">
      <w:pPr>
        <w:keepNext/>
        <w:keepLines/>
        <w:spacing w:after="0" w:line="360" w:lineRule="auto"/>
        <w:jc w:val="center"/>
        <w:outlineLvl w:val="0"/>
        <w:rPr>
          <w:rFonts w:ascii="Palatino Linotype" w:eastAsiaTheme="majorEastAsia" w:hAnsi="Palatino Linotype" w:cstheme="majorBidi"/>
          <w:sz w:val="24"/>
          <w:szCs w:val="24"/>
        </w:rPr>
      </w:pPr>
    </w:p>
    <w:p w:rsidR="00C81782" w:rsidRPr="00430A02" w:rsidRDefault="00C81782" w:rsidP="002F6762">
      <w:pPr>
        <w:numPr>
          <w:ilvl w:val="0"/>
          <w:numId w:val="1"/>
        </w:numPr>
        <w:spacing w:after="0" w:line="360" w:lineRule="auto"/>
        <w:contextualSpacing/>
        <w:jc w:val="both"/>
        <w:rPr>
          <w:rFonts w:ascii="Palatino Linotype" w:eastAsia="Calibri" w:hAnsi="Palatino Linotype" w:cs="Arial"/>
          <w:sz w:val="24"/>
          <w:szCs w:val="24"/>
          <w:lang w:val="es-ES" w:eastAsia="es-ES"/>
        </w:rPr>
      </w:pPr>
      <w:r w:rsidRPr="00430A02">
        <w:rPr>
          <w:rFonts w:ascii="Palatino Linotype" w:eastAsia="Calibri" w:hAnsi="Palatino Linotype" w:cs="Arial"/>
          <w:sz w:val="24"/>
          <w:szCs w:val="24"/>
          <w:lang w:val="es-ES" w:eastAsia="es-ES"/>
        </w:rPr>
        <w:t xml:space="preserve">El doce (12) de marzo de dos mil veintiuno, </w:t>
      </w:r>
      <w:r w:rsidRPr="00430A02">
        <w:rPr>
          <w:rFonts w:ascii="Palatino Linotype" w:eastAsia="Calibri" w:hAnsi="Palatino Linotype" w:cs="Times New Roman"/>
          <w:sz w:val="24"/>
          <w:szCs w:val="24"/>
          <w:lang w:val="es-ES" w:eastAsia="es-ES"/>
        </w:rPr>
        <w:t>se</w:t>
      </w:r>
      <w:r w:rsidRPr="00430A02">
        <w:rPr>
          <w:rFonts w:ascii="Palatino Linotype" w:eastAsiaTheme="minorEastAsia" w:hAnsi="Palatino Linotype"/>
          <w:b/>
          <w:sz w:val="24"/>
          <w:szCs w:val="24"/>
          <w:lang w:val="es-ES_tradnl" w:eastAsia="es-ES"/>
        </w:rPr>
        <w:t xml:space="preserve"> </w:t>
      </w:r>
      <w:r w:rsidRPr="00430A02">
        <w:rPr>
          <w:rFonts w:ascii="Palatino Linotype" w:eastAsiaTheme="minorEastAsia" w:hAnsi="Palatino Linotype"/>
          <w:sz w:val="24"/>
          <w:szCs w:val="24"/>
          <w:lang w:val="es-ES_tradnl" w:eastAsia="es-ES"/>
        </w:rPr>
        <w:t xml:space="preserve">presentó </w:t>
      </w:r>
      <w:r w:rsidRPr="00430A02">
        <w:rPr>
          <w:rFonts w:ascii="Palatino Linotype" w:eastAsia="Calibri" w:hAnsi="Palatino Linotype" w:cs="Arial"/>
          <w:sz w:val="24"/>
          <w:szCs w:val="24"/>
          <w:lang w:val="es-ES" w:eastAsia="es-ES"/>
        </w:rPr>
        <w:t xml:space="preserve">ante el </w:t>
      </w:r>
      <w:r w:rsidRPr="00430A02">
        <w:rPr>
          <w:rFonts w:ascii="Palatino Linotype" w:eastAsia="Calibri" w:hAnsi="Palatino Linotype" w:cs="Arial"/>
          <w:b/>
          <w:sz w:val="24"/>
          <w:szCs w:val="24"/>
          <w:lang w:val="es-ES" w:eastAsia="es-ES"/>
        </w:rPr>
        <w:t>SUJETO OBLIGADO,</w:t>
      </w:r>
      <w:r w:rsidRPr="00430A02">
        <w:rPr>
          <w:rFonts w:ascii="Palatino Linotype" w:eastAsia="Calibri" w:hAnsi="Palatino Linotype" w:cs="Arial"/>
          <w:sz w:val="24"/>
          <w:szCs w:val="24"/>
          <w:lang w:val="es-ES_tradnl" w:eastAsia="es-ES"/>
        </w:rPr>
        <w:t xml:space="preserve"> vía </w:t>
      </w:r>
      <w:r w:rsidRPr="00430A02">
        <w:rPr>
          <w:rFonts w:ascii="Palatino Linotype" w:eastAsia="Calibri" w:hAnsi="Palatino Linotype" w:cs="Arial"/>
          <w:sz w:val="24"/>
          <w:szCs w:val="24"/>
          <w:lang w:val="es-ES" w:eastAsia="es-ES"/>
        </w:rPr>
        <w:t xml:space="preserve">Sistema de Acceso a la Información Mexiquense </w:t>
      </w:r>
      <w:r w:rsidRPr="00430A02">
        <w:rPr>
          <w:rFonts w:ascii="Palatino Linotype" w:eastAsia="Calibri" w:hAnsi="Palatino Linotype" w:cs="Arial"/>
          <w:b/>
          <w:sz w:val="24"/>
          <w:szCs w:val="24"/>
          <w:lang w:val="es-ES" w:eastAsia="es-ES"/>
        </w:rPr>
        <w:t>(SAIMEX),</w:t>
      </w:r>
      <w:r w:rsidRPr="00430A02">
        <w:rPr>
          <w:rFonts w:ascii="Palatino Linotype" w:eastAsia="Calibri" w:hAnsi="Palatino Linotype" w:cs="Arial"/>
          <w:sz w:val="24"/>
          <w:szCs w:val="24"/>
          <w:lang w:val="es-ES" w:eastAsia="es-ES"/>
        </w:rPr>
        <w:t xml:space="preserve"> la solicitud de información pública registradas con el número</w:t>
      </w:r>
      <w:r w:rsidRPr="00430A02">
        <w:rPr>
          <w:rFonts w:ascii="Verdana" w:eastAsiaTheme="minorEastAsia" w:hAnsi="Verdana"/>
          <w:b/>
          <w:bCs/>
          <w:sz w:val="24"/>
          <w:szCs w:val="24"/>
          <w:lang w:val="es-ES_tradnl" w:eastAsia="es-ES"/>
        </w:rPr>
        <w:t xml:space="preserve"> </w:t>
      </w:r>
      <w:r w:rsidRPr="00430A02">
        <w:rPr>
          <w:rFonts w:ascii="Palatino Linotype" w:eastAsia="Calibri" w:hAnsi="Palatino Linotype" w:cs="Arial"/>
          <w:b/>
          <w:bCs/>
          <w:sz w:val="24"/>
          <w:szCs w:val="24"/>
          <w:lang w:val="es-ES_tradnl" w:eastAsia="es-ES"/>
        </w:rPr>
        <w:t xml:space="preserve"> </w:t>
      </w:r>
      <w:r w:rsidR="00170BA2" w:rsidRPr="00430A02">
        <w:rPr>
          <w:rFonts w:ascii="Palatino Linotype" w:eastAsiaTheme="minorEastAsia" w:hAnsi="Palatino Linotype"/>
          <w:b/>
          <w:sz w:val="24"/>
          <w:szCs w:val="24"/>
          <w:lang w:val="es-ES_tradnl" w:eastAsia="es-ES"/>
        </w:rPr>
        <w:t>00051/ECATZIN/IP/2021 y 00050/ECATZIN</w:t>
      </w:r>
      <w:r w:rsidRPr="00430A02">
        <w:rPr>
          <w:rFonts w:ascii="Palatino Linotype" w:eastAsiaTheme="minorEastAsia" w:hAnsi="Palatino Linotype"/>
          <w:b/>
          <w:sz w:val="24"/>
          <w:szCs w:val="24"/>
          <w:lang w:val="es-ES_tradnl" w:eastAsia="es-ES"/>
        </w:rPr>
        <w:t>/IP/2021</w:t>
      </w:r>
      <w:r w:rsidRPr="00430A02">
        <w:rPr>
          <w:rFonts w:ascii="Palatino Linotype" w:eastAsia="Calibri" w:hAnsi="Palatino Linotype" w:cs="Arial"/>
          <w:sz w:val="24"/>
          <w:szCs w:val="24"/>
          <w:lang w:val="es-ES" w:eastAsia="es-ES"/>
        </w:rPr>
        <w:t>, mediante las cuales se requirió:</w:t>
      </w:r>
    </w:p>
    <w:p w:rsidR="00C81782" w:rsidRPr="00430A02" w:rsidRDefault="00C81782" w:rsidP="002F6762">
      <w:pPr>
        <w:spacing w:after="0" w:line="360" w:lineRule="auto"/>
        <w:ind w:left="284"/>
        <w:contextualSpacing/>
        <w:jc w:val="both"/>
        <w:rPr>
          <w:rFonts w:ascii="Palatino Linotype" w:eastAsia="Calibri" w:hAnsi="Palatino Linotype" w:cs="Arial"/>
          <w:sz w:val="24"/>
          <w:szCs w:val="24"/>
          <w:lang w:val="es-ES" w:eastAsia="es-ES"/>
        </w:rPr>
      </w:pPr>
    </w:p>
    <w:p w:rsidR="00C81782" w:rsidRPr="00983500" w:rsidRDefault="00C81782" w:rsidP="002F6762">
      <w:pPr>
        <w:spacing w:after="0" w:line="240" w:lineRule="auto"/>
        <w:ind w:left="567" w:right="567"/>
        <w:jc w:val="both"/>
        <w:rPr>
          <w:rFonts w:ascii="Palatino Linotype" w:hAnsi="Palatino Linotype"/>
          <w:i/>
          <w:color w:val="000000"/>
          <w:szCs w:val="24"/>
        </w:rPr>
      </w:pPr>
      <w:r w:rsidRPr="00983500">
        <w:rPr>
          <w:rFonts w:ascii="Palatino Linotype" w:hAnsi="Palatino Linotype"/>
          <w:i/>
          <w:color w:val="000000"/>
          <w:szCs w:val="24"/>
        </w:rPr>
        <w:t>“</w:t>
      </w:r>
      <w:r w:rsidR="00170BA2" w:rsidRPr="00983500">
        <w:rPr>
          <w:rFonts w:ascii="Palatino Linotype" w:hAnsi="Palatino Linotype"/>
          <w:i/>
          <w:color w:val="000000"/>
          <w:szCs w:val="24"/>
        </w:rPr>
        <w:t>Solicito todos los contratos celebrados por licitación pública celebrados desde el mes de enero de 2019 al mes de febrero de 2021</w:t>
      </w:r>
      <w:r w:rsidRPr="00983500">
        <w:rPr>
          <w:rFonts w:ascii="Palatino Linotype" w:hAnsi="Palatino Linotype"/>
          <w:i/>
          <w:color w:val="000000"/>
          <w:szCs w:val="24"/>
        </w:rPr>
        <w:t>” (Sic)</w:t>
      </w:r>
    </w:p>
    <w:p w:rsidR="00C81782" w:rsidRPr="00983500" w:rsidRDefault="00C81782" w:rsidP="002F6762">
      <w:pPr>
        <w:spacing w:after="0" w:line="360" w:lineRule="auto"/>
        <w:ind w:left="567" w:right="567"/>
        <w:jc w:val="both"/>
        <w:rPr>
          <w:rFonts w:ascii="Palatino Linotype" w:eastAsia="Times New Roman" w:hAnsi="Palatino Linotype" w:cs="Times New Roman"/>
          <w:i/>
          <w:sz w:val="20"/>
          <w:lang w:eastAsia="es-MX"/>
        </w:rPr>
      </w:pPr>
    </w:p>
    <w:p w:rsidR="00C81782" w:rsidRPr="00983500" w:rsidRDefault="00C81782" w:rsidP="002F6762">
      <w:pPr>
        <w:spacing w:after="0" w:line="240" w:lineRule="auto"/>
        <w:ind w:left="567" w:right="567"/>
        <w:contextualSpacing/>
        <w:jc w:val="both"/>
        <w:rPr>
          <w:rFonts w:ascii="Palatino Linotype" w:eastAsiaTheme="minorEastAsia" w:hAnsi="Palatino Linotype" w:cs="Arial"/>
          <w:i/>
          <w:szCs w:val="24"/>
          <w:lang w:eastAsia="es-ES"/>
        </w:rPr>
      </w:pPr>
      <w:r w:rsidRPr="00983500">
        <w:rPr>
          <w:rFonts w:ascii="Palatino Linotype" w:eastAsiaTheme="minorEastAsia" w:hAnsi="Palatino Linotype" w:cs="Arial"/>
          <w:i/>
          <w:szCs w:val="24"/>
          <w:lang w:eastAsia="es-ES"/>
        </w:rPr>
        <w:t xml:space="preserve">“Solicito todos los </w:t>
      </w:r>
      <w:r w:rsidRPr="00983500">
        <w:rPr>
          <w:rFonts w:ascii="Palatino Linotype" w:eastAsiaTheme="minorEastAsia" w:hAnsi="Palatino Linotype" w:cs="Arial"/>
          <w:b/>
          <w:i/>
          <w:szCs w:val="24"/>
          <w:lang w:eastAsia="es-ES"/>
        </w:rPr>
        <w:t>contratos pedidos celebrados</w:t>
      </w:r>
      <w:r w:rsidRPr="00983500">
        <w:rPr>
          <w:rFonts w:ascii="Palatino Linotype" w:eastAsiaTheme="minorEastAsia" w:hAnsi="Palatino Linotype" w:cs="Arial"/>
          <w:i/>
          <w:szCs w:val="24"/>
          <w:lang w:eastAsia="es-ES"/>
        </w:rPr>
        <w:t xml:space="preserve"> desde el mes de enero de 2019 al mes de febrero de 2021” (sic)</w:t>
      </w: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cs="Arial"/>
          <w:i/>
          <w:sz w:val="24"/>
          <w:szCs w:val="24"/>
          <w:lang w:val="es-ES_tradnl" w:eastAsia="es-ES"/>
        </w:rPr>
      </w:pPr>
      <w:r w:rsidRPr="00430A02">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430A02">
        <w:rPr>
          <w:rFonts w:ascii="Palatino Linotype" w:eastAsiaTheme="minorEastAsia" w:hAnsi="Palatino Linotype" w:cs="Arial"/>
          <w:b/>
          <w:sz w:val="24"/>
          <w:szCs w:val="24"/>
          <w:lang w:val="es-ES_tradnl" w:eastAsia="es-ES"/>
        </w:rPr>
        <w:t xml:space="preserve">(SAIMEX).  </w:t>
      </w:r>
    </w:p>
    <w:p w:rsidR="00C81782" w:rsidRPr="00430A02" w:rsidRDefault="00C81782" w:rsidP="002F6762">
      <w:pPr>
        <w:spacing w:after="0" w:line="360" w:lineRule="auto"/>
        <w:contextualSpacing/>
        <w:jc w:val="both"/>
        <w:rPr>
          <w:rFonts w:ascii="Palatino Linotype" w:eastAsiaTheme="minorEastAsia" w:hAnsi="Palatino Linotype" w:cs="Arial"/>
          <w:i/>
          <w:sz w:val="24"/>
          <w:szCs w:val="24"/>
          <w:lang w:val="es-ES_tradnl" w:eastAsia="es-ES"/>
        </w:rPr>
      </w:pPr>
    </w:p>
    <w:p w:rsidR="00C94DBB" w:rsidRPr="002F6762" w:rsidRDefault="00C94DBB" w:rsidP="002F6762">
      <w:pPr>
        <w:numPr>
          <w:ilvl w:val="0"/>
          <w:numId w:val="1"/>
        </w:numPr>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Theme="minorEastAsia" w:hAnsi="Palatino Linotype" w:cs="Arial"/>
          <w:sz w:val="24"/>
          <w:szCs w:val="24"/>
          <w:lang w:val="es-AR" w:eastAsia="es-ES"/>
        </w:rPr>
        <w:t>El</w:t>
      </w:r>
      <w:r w:rsidRPr="00430A02">
        <w:rPr>
          <w:rFonts w:ascii="Palatino Linotype" w:eastAsiaTheme="minorEastAsia" w:hAnsi="Palatino Linotype" w:cs="Arial"/>
          <w:sz w:val="24"/>
          <w:szCs w:val="24"/>
          <w:lang w:val="es-ES" w:eastAsia="es-ES"/>
        </w:rPr>
        <w:t xml:space="preserve"> </w:t>
      </w:r>
      <w:r w:rsidRPr="00430A02">
        <w:rPr>
          <w:rFonts w:ascii="Palatino Linotype" w:eastAsiaTheme="minorEastAsia" w:hAnsi="Palatino Linotype" w:cs="Arial"/>
          <w:b/>
          <w:sz w:val="24"/>
          <w:szCs w:val="24"/>
          <w:lang w:val="es-ES" w:eastAsia="es-ES"/>
        </w:rPr>
        <w:t>diecisiete (17) de marzo</w:t>
      </w:r>
      <w:r w:rsidRPr="00430A02">
        <w:rPr>
          <w:rFonts w:ascii="Palatino Linotype" w:eastAsiaTheme="minorEastAsia" w:hAnsi="Palatino Linotype" w:cs="Arial"/>
          <w:sz w:val="24"/>
          <w:szCs w:val="24"/>
          <w:lang w:val="es-ES" w:eastAsia="es-ES"/>
        </w:rPr>
        <w:t xml:space="preserve"> de dos mil veintiuno,  él</w:t>
      </w:r>
      <w:r w:rsidRPr="00430A02">
        <w:rPr>
          <w:rFonts w:ascii="Palatino Linotype" w:eastAsiaTheme="minorEastAsia" w:hAnsi="Palatino Linotype" w:cs="Arial"/>
          <w:b/>
          <w:sz w:val="24"/>
          <w:szCs w:val="24"/>
          <w:lang w:val="es-ES" w:eastAsia="es-ES"/>
        </w:rPr>
        <w:t xml:space="preserve"> SUJETO OBLIGADO</w:t>
      </w:r>
      <w:r w:rsidRPr="00430A02">
        <w:rPr>
          <w:rFonts w:ascii="Palatino Linotype" w:eastAsiaTheme="minorEastAsia" w:hAnsi="Palatino Linotype" w:cs="Arial"/>
          <w:sz w:val="24"/>
          <w:szCs w:val="24"/>
          <w:lang w:val="es-ES" w:eastAsia="es-ES"/>
        </w:rPr>
        <w:t xml:space="preserve"> emitió un requerimiento de aclaración el cual consiste en lo siguiente: </w:t>
      </w:r>
    </w:p>
    <w:p w:rsidR="002F6762" w:rsidRDefault="002F6762" w:rsidP="002F6762">
      <w:pPr>
        <w:pStyle w:val="Prrafodelista"/>
        <w:rPr>
          <w:rFonts w:ascii="Palatino Linotype" w:eastAsiaTheme="minorEastAsia" w:hAnsi="Palatino Linotype" w:cs="Arial"/>
          <w:sz w:val="24"/>
          <w:szCs w:val="24"/>
          <w:lang w:val="es-ES_tradnl" w:eastAsia="es-ES"/>
        </w:rPr>
      </w:pPr>
    </w:p>
    <w:p w:rsidR="00C94DBB" w:rsidRPr="00983500" w:rsidRDefault="00C94DBB" w:rsidP="00983500">
      <w:pPr>
        <w:pStyle w:val="Prrafodelista"/>
        <w:spacing w:after="0" w:line="240" w:lineRule="auto"/>
        <w:ind w:left="567" w:right="567"/>
        <w:jc w:val="both"/>
        <w:rPr>
          <w:rFonts w:ascii="Palatino Linotype" w:eastAsiaTheme="minorEastAsia" w:hAnsi="Palatino Linotype" w:cs="Arial"/>
          <w:sz w:val="32"/>
          <w:szCs w:val="24"/>
          <w:lang w:val="es-ES_tradnl" w:eastAsia="es-ES"/>
        </w:rPr>
      </w:pPr>
      <w:r w:rsidRPr="00983500">
        <w:rPr>
          <w:rFonts w:ascii="Palatino Linotype" w:hAnsi="Palatino Linotype"/>
          <w:i/>
          <w:color w:val="000000"/>
          <w:szCs w:val="18"/>
        </w:rPr>
        <w:t>ME DIRIJO A USTED DE LA MANERA MAS ATENTA EN RELACION A LO REQUERIDO EN LA SOLICITUD, CON NUMERO DE FOLIO 00050/ECATZIN/IP/2021 Solicito todos los contratos pedidos celebrados desde el mes de enero de 2019 al mes de febrero de 2021. A LO CUAL ME PERMITO SOLICITARLE DE LA MANERA MAS ATENTA LA ACLRACION EN RELACION A LA REDACCION DE LA SOLICITUD, DE QUE TIPO DE CONTRATOS SOLICITA EN LO ESCRITO MENCIONA todos los contratos pedidos celebrados, A LO CUAL NO QUEDA CLARO, PARA DAR ATENCION A SU SOLICITUD, ME DESPIDO QUEDANDO A SUS ORDENES, ESPERANDO SE ENCUENTRE BIEN ANTE LA SITUACION EN LA QUE NOS PRESENTAMOS ACTULAMENTE.</w:t>
      </w:r>
    </w:p>
    <w:p w:rsidR="00C94DBB" w:rsidRPr="00430A02" w:rsidRDefault="00C94DBB" w:rsidP="002F6762">
      <w:pPr>
        <w:pStyle w:val="Prrafodelista"/>
        <w:spacing w:after="0" w:line="360" w:lineRule="auto"/>
        <w:rPr>
          <w:rFonts w:ascii="Palatino Linotype" w:eastAsia="Calibri" w:hAnsi="Palatino Linotype" w:cs="Arial"/>
          <w:sz w:val="24"/>
          <w:szCs w:val="24"/>
          <w:lang w:val="es-AR" w:eastAsia="es-ES"/>
        </w:rPr>
      </w:pPr>
    </w:p>
    <w:p w:rsidR="00C94DBB" w:rsidRPr="002F6762" w:rsidRDefault="00C94DBB" w:rsidP="002F6762">
      <w:pPr>
        <w:numPr>
          <w:ilvl w:val="0"/>
          <w:numId w:val="1"/>
        </w:numPr>
        <w:spacing w:after="0" w:line="360" w:lineRule="auto"/>
        <w:contextualSpacing/>
        <w:jc w:val="both"/>
        <w:rPr>
          <w:rFonts w:ascii="Palatino Linotype" w:eastAsiaTheme="minorEastAsia" w:hAnsi="Palatino Linotype" w:cs="Arial"/>
          <w:i/>
          <w:sz w:val="24"/>
          <w:szCs w:val="24"/>
          <w:lang w:val="es-ES_tradnl" w:eastAsia="es-ES"/>
        </w:rPr>
      </w:pPr>
      <w:r w:rsidRPr="00430A02">
        <w:rPr>
          <w:rFonts w:ascii="Palatino Linotype" w:eastAsiaTheme="minorEastAsia" w:hAnsi="Palatino Linotype" w:cs="Arial"/>
          <w:sz w:val="24"/>
          <w:szCs w:val="24"/>
          <w:lang w:val="es-ES_tradnl" w:eastAsia="es-ES"/>
        </w:rPr>
        <w:t>En fecha diecisiete de marzo de la presente anualidad, el particular dio atención al requerimiento de aclaración precisado lo siguiente:</w:t>
      </w:r>
    </w:p>
    <w:p w:rsidR="002F6762" w:rsidRPr="00430A02" w:rsidRDefault="002F6762" w:rsidP="002F6762">
      <w:pPr>
        <w:spacing w:after="0" w:line="360" w:lineRule="auto"/>
        <w:ind w:left="360"/>
        <w:contextualSpacing/>
        <w:jc w:val="both"/>
        <w:rPr>
          <w:rFonts w:ascii="Palatino Linotype" w:eastAsiaTheme="minorEastAsia" w:hAnsi="Palatino Linotype" w:cs="Arial"/>
          <w:i/>
          <w:sz w:val="24"/>
          <w:szCs w:val="24"/>
          <w:lang w:val="es-ES_tradnl" w:eastAsia="es-ES"/>
        </w:rPr>
      </w:pPr>
    </w:p>
    <w:p w:rsidR="00C94DBB" w:rsidRPr="00430A02" w:rsidRDefault="00C94DBB" w:rsidP="00983500">
      <w:pPr>
        <w:spacing w:after="0" w:line="240" w:lineRule="auto"/>
        <w:ind w:left="567" w:right="567"/>
        <w:contextualSpacing/>
        <w:jc w:val="both"/>
        <w:rPr>
          <w:rFonts w:ascii="Palatino Linotype" w:eastAsiaTheme="minorEastAsia" w:hAnsi="Palatino Linotype" w:cs="Arial"/>
          <w:i/>
          <w:lang w:val="es-ES_tradnl" w:eastAsia="es-ES"/>
        </w:rPr>
      </w:pPr>
      <w:r w:rsidRPr="00430A02">
        <w:rPr>
          <w:rFonts w:ascii="Palatino Linotype" w:eastAsiaTheme="minorEastAsia" w:hAnsi="Palatino Linotype" w:cs="Arial"/>
          <w:i/>
          <w:lang w:val="es-ES_tradnl" w:eastAsia="es-ES"/>
        </w:rPr>
        <w:t>“</w:t>
      </w:r>
      <w:r w:rsidRPr="00430A02">
        <w:rPr>
          <w:rFonts w:ascii="Palatino Linotype" w:eastAsiaTheme="minorEastAsia" w:hAnsi="Palatino Linotype" w:cs="Arial"/>
          <w:i/>
          <w:lang w:eastAsia="es-ES"/>
        </w:rPr>
        <w:t>Solicito todos los contratos por licitación pública celebrados desde el mes de enero de 2019 al mes de febrero de 2021</w:t>
      </w:r>
      <w:r w:rsidRPr="00430A02">
        <w:rPr>
          <w:rFonts w:ascii="Palatino Linotype" w:eastAsiaTheme="minorEastAsia" w:hAnsi="Palatino Linotype" w:cs="Arial"/>
          <w:i/>
          <w:lang w:val="es-ES_tradnl" w:eastAsia="es-ES"/>
        </w:rPr>
        <w:t>” (sic)</w:t>
      </w:r>
    </w:p>
    <w:p w:rsidR="00C94DBB" w:rsidRPr="00430A02" w:rsidRDefault="00C94DBB" w:rsidP="002F6762">
      <w:pPr>
        <w:spacing w:after="0" w:line="360" w:lineRule="auto"/>
        <w:ind w:left="360"/>
        <w:contextualSpacing/>
        <w:jc w:val="both"/>
        <w:rPr>
          <w:rFonts w:ascii="Palatino Linotype" w:eastAsiaTheme="minorEastAsia" w:hAnsi="Palatino Linotype" w:cs="Arial"/>
          <w:i/>
          <w:sz w:val="24"/>
          <w:szCs w:val="24"/>
          <w:lang w:val="es-ES_tradnl" w:eastAsia="es-ES"/>
        </w:rPr>
      </w:pPr>
    </w:p>
    <w:p w:rsidR="00C81782" w:rsidRPr="002F6762" w:rsidRDefault="00C81782" w:rsidP="002F6762">
      <w:pPr>
        <w:numPr>
          <w:ilvl w:val="0"/>
          <w:numId w:val="1"/>
        </w:numPr>
        <w:spacing w:after="0" w:line="360" w:lineRule="auto"/>
        <w:contextualSpacing/>
        <w:jc w:val="both"/>
        <w:rPr>
          <w:rFonts w:ascii="Palatino Linotype" w:eastAsiaTheme="minorEastAsia" w:hAnsi="Palatino Linotype" w:cs="Arial"/>
          <w:i/>
          <w:sz w:val="24"/>
          <w:szCs w:val="24"/>
          <w:lang w:val="es-ES_tradnl" w:eastAsia="es-ES"/>
        </w:rPr>
      </w:pPr>
      <w:r w:rsidRPr="00430A02">
        <w:rPr>
          <w:rFonts w:ascii="Palatino Linotype" w:eastAsia="Calibri" w:hAnsi="Palatino Linotype" w:cs="Arial"/>
          <w:sz w:val="24"/>
          <w:szCs w:val="24"/>
          <w:lang w:val="es-AR" w:eastAsia="es-ES"/>
        </w:rPr>
        <w:t>El</w:t>
      </w:r>
      <w:r w:rsidRPr="00430A02">
        <w:rPr>
          <w:rFonts w:ascii="Palatino Linotype" w:eastAsia="Times New Roman" w:hAnsi="Palatino Linotype" w:cs="Arial"/>
          <w:sz w:val="24"/>
          <w:szCs w:val="24"/>
          <w:lang w:val="es-ES" w:eastAsia="es-ES"/>
        </w:rPr>
        <w:t xml:space="preserve"> </w:t>
      </w:r>
      <w:r w:rsidR="00170BA2" w:rsidRPr="00430A02">
        <w:rPr>
          <w:rFonts w:ascii="Palatino Linotype" w:eastAsia="Times New Roman" w:hAnsi="Palatino Linotype" w:cs="Arial"/>
          <w:b/>
          <w:sz w:val="24"/>
          <w:szCs w:val="24"/>
          <w:lang w:val="es-ES" w:eastAsia="es-ES"/>
        </w:rPr>
        <w:t>ocho  (08</w:t>
      </w:r>
      <w:r w:rsidRPr="00430A02">
        <w:rPr>
          <w:rFonts w:ascii="Palatino Linotype" w:eastAsia="Times New Roman" w:hAnsi="Palatino Linotype" w:cs="Arial"/>
          <w:b/>
          <w:sz w:val="24"/>
          <w:szCs w:val="24"/>
          <w:lang w:val="es-ES" w:eastAsia="es-ES"/>
        </w:rPr>
        <w:t>) de abril</w:t>
      </w:r>
      <w:r w:rsidRPr="00430A02">
        <w:rPr>
          <w:rFonts w:ascii="Palatino Linotype" w:eastAsia="Times New Roman" w:hAnsi="Palatino Linotype" w:cs="Arial"/>
          <w:sz w:val="24"/>
          <w:szCs w:val="24"/>
          <w:lang w:val="es-ES" w:eastAsia="es-ES"/>
        </w:rPr>
        <w:t xml:space="preserve"> de dos mil veintiuno,  él</w:t>
      </w:r>
      <w:r w:rsidRPr="00430A02">
        <w:rPr>
          <w:rFonts w:ascii="Palatino Linotype" w:eastAsia="Times New Roman" w:hAnsi="Palatino Linotype" w:cs="Arial"/>
          <w:b/>
          <w:sz w:val="24"/>
          <w:szCs w:val="24"/>
          <w:lang w:val="es-ES" w:eastAsia="es-ES"/>
        </w:rPr>
        <w:t xml:space="preserve"> SUJETO OBLIGADO</w:t>
      </w:r>
      <w:r w:rsidRPr="00430A02">
        <w:rPr>
          <w:rFonts w:ascii="Palatino Linotype" w:eastAsia="Times New Roman" w:hAnsi="Palatino Linotype" w:cs="Arial"/>
          <w:sz w:val="24"/>
          <w:szCs w:val="24"/>
          <w:lang w:val="es-ES" w:eastAsia="es-ES"/>
        </w:rPr>
        <w:t xml:space="preserve"> emitió sus respuestas a las solicitudes presentadas por el particular, para lo cual adjuntó lo</w:t>
      </w:r>
      <w:r w:rsidR="00736F0E" w:rsidRPr="00430A02">
        <w:rPr>
          <w:rFonts w:ascii="Palatino Linotype" w:eastAsia="Times New Roman" w:hAnsi="Palatino Linotype" w:cs="Arial"/>
          <w:sz w:val="24"/>
          <w:szCs w:val="24"/>
          <w:lang w:val="es-ES" w:eastAsia="es-ES"/>
        </w:rPr>
        <w:t>s archivos identificados como  BRN3C2AF</w:t>
      </w:r>
      <w:r w:rsidR="00392A5F" w:rsidRPr="00430A02">
        <w:rPr>
          <w:rFonts w:ascii="Palatino Linotype" w:eastAsia="Times New Roman" w:hAnsi="Palatino Linotype" w:cs="Arial"/>
          <w:sz w:val="24"/>
          <w:szCs w:val="24"/>
          <w:lang w:val="es-ES" w:eastAsia="es-ES"/>
        </w:rPr>
        <w:t xml:space="preserve">43A92C9_088273.pdf  </w:t>
      </w:r>
      <w:r w:rsidR="00C94DBB" w:rsidRPr="00430A02">
        <w:rPr>
          <w:rFonts w:ascii="Palatino Linotype" w:eastAsia="Times New Roman" w:hAnsi="Palatino Linotype" w:cs="Arial"/>
          <w:sz w:val="24"/>
          <w:szCs w:val="24"/>
          <w:lang w:val="es-ES" w:eastAsia="es-ES"/>
        </w:rPr>
        <w:t>y BRN3C2AF43A92C9_88273</w:t>
      </w:r>
      <w:r w:rsidR="00FD5123" w:rsidRPr="00430A02">
        <w:rPr>
          <w:rFonts w:ascii="Palatino Linotype" w:eastAsia="Times New Roman" w:hAnsi="Palatino Linotype" w:cs="Arial"/>
          <w:sz w:val="24"/>
          <w:szCs w:val="24"/>
          <w:lang w:val="es-ES" w:eastAsia="es-ES"/>
        </w:rPr>
        <w:t xml:space="preserve">, </w:t>
      </w:r>
      <w:r w:rsidRPr="00430A02">
        <w:rPr>
          <w:rFonts w:ascii="Palatino Linotype" w:eastAsia="Times New Roman" w:hAnsi="Palatino Linotype" w:cs="Arial"/>
          <w:sz w:val="24"/>
          <w:szCs w:val="24"/>
          <w:lang w:val="es-ES" w:eastAsia="es-ES"/>
        </w:rPr>
        <w:t xml:space="preserve">mismo que refiere lo siguiente: </w:t>
      </w:r>
    </w:p>
    <w:p w:rsidR="002F6762" w:rsidRPr="00430A02" w:rsidRDefault="002F6762" w:rsidP="002F6762">
      <w:pPr>
        <w:spacing w:after="0" w:line="360" w:lineRule="auto"/>
        <w:ind w:left="360"/>
        <w:contextualSpacing/>
        <w:jc w:val="both"/>
        <w:rPr>
          <w:rFonts w:ascii="Palatino Linotype" w:eastAsiaTheme="minorEastAsia" w:hAnsi="Palatino Linotype" w:cs="Arial"/>
          <w:i/>
          <w:sz w:val="24"/>
          <w:szCs w:val="24"/>
          <w:lang w:val="es-ES_tradnl" w:eastAsia="es-ES"/>
        </w:rPr>
      </w:pPr>
    </w:p>
    <w:p w:rsidR="00392A5F" w:rsidRPr="00983500" w:rsidRDefault="00392A5F" w:rsidP="002F6762">
      <w:pPr>
        <w:pStyle w:val="Prrafodelista"/>
        <w:spacing w:after="0" w:line="240" w:lineRule="auto"/>
        <w:jc w:val="both"/>
        <w:rPr>
          <w:rFonts w:ascii="Palatino Linotype" w:eastAsiaTheme="minorEastAsia" w:hAnsi="Palatino Linotype" w:cs="Arial"/>
          <w:i/>
          <w:szCs w:val="24"/>
          <w:lang w:val="es-ES_tradnl" w:eastAsia="es-ES"/>
        </w:rPr>
      </w:pPr>
      <w:r w:rsidRPr="00983500">
        <w:rPr>
          <w:rFonts w:ascii="Palatino Linotype" w:eastAsiaTheme="minorEastAsia" w:hAnsi="Palatino Linotype" w:cs="Arial"/>
          <w:i/>
          <w:szCs w:val="24"/>
          <w:lang w:eastAsia="es-ES"/>
        </w:rPr>
        <w:lastRenderedPageBreak/>
        <w:t xml:space="preserve">…ME PERMITO ANEXAR OFICIO DE CONTESTACION ASI COMO LAS LIGAS CORRESPONDIENTES: IPOMEX https://www.ecatzingo.gob.mx/ipomex ARTICULO 92 FRACCIÓNXXIX A https://www.ipomex.org.mx/ipo3/lgt/indice/ECATZINGO/art_92_xxix_a.web sin </w:t>
      </w:r>
      <w:proofErr w:type="spellStart"/>
      <w:proofErr w:type="gramStart"/>
      <w:r w:rsidRPr="00983500">
        <w:rPr>
          <w:rFonts w:ascii="Palatino Linotype" w:eastAsiaTheme="minorEastAsia" w:hAnsi="Palatino Linotype" w:cs="Arial"/>
          <w:i/>
          <w:szCs w:val="24"/>
          <w:lang w:eastAsia="es-ES"/>
        </w:rPr>
        <w:t>mas</w:t>
      </w:r>
      <w:proofErr w:type="spellEnd"/>
      <w:proofErr w:type="gramEnd"/>
      <w:r w:rsidRPr="00983500">
        <w:rPr>
          <w:rFonts w:ascii="Palatino Linotype" w:eastAsiaTheme="minorEastAsia" w:hAnsi="Palatino Linotype" w:cs="Arial"/>
          <w:i/>
          <w:szCs w:val="24"/>
          <w:lang w:eastAsia="es-ES"/>
        </w:rPr>
        <w:t xml:space="preserve"> por el momento me despido quedando a sus </w:t>
      </w:r>
      <w:proofErr w:type="spellStart"/>
      <w:r w:rsidRPr="00983500">
        <w:rPr>
          <w:rFonts w:ascii="Palatino Linotype" w:eastAsiaTheme="minorEastAsia" w:hAnsi="Palatino Linotype" w:cs="Arial"/>
          <w:i/>
          <w:szCs w:val="24"/>
          <w:lang w:eastAsia="es-ES"/>
        </w:rPr>
        <w:t>ordenes</w:t>
      </w:r>
      <w:proofErr w:type="spellEnd"/>
      <w:r w:rsidRPr="00983500">
        <w:rPr>
          <w:rFonts w:ascii="Palatino Linotype" w:eastAsiaTheme="minorEastAsia" w:hAnsi="Palatino Linotype" w:cs="Arial"/>
          <w:i/>
          <w:szCs w:val="24"/>
          <w:lang w:eastAsia="es-ES"/>
        </w:rPr>
        <w:t>.</w:t>
      </w:r>
    </w:p>
    <w:p w:rsidR="002F6762" w:rsidRDefault="002F6762" w:rsidP="002F6762">
      <w:pPr>
        <w:spacing w:after="0" w:line="360" w:lineRule="auto"/>
        <w:ind w:left="567"/>
        <w:contextualSpacing/>
        <w:jc w:val="both"/>
        <w:rPr>
          <w:rFonts w:ascii="Palatino Linotype" w:eastAsia="Times New Roman" w:hAnsi="Palatino Linotype" w:cs="Arial"/>
          <w:b/>
          <w:sz w:val="24"/>
          <w:szCs w:val="24"/>
          <w:lang w:val="es-ES" w:eastAsia="es-ES"/>
        </w:rPr>
      </w:pPr>
    </w:p>
    <w:p w:rsidR="00C81782" w:rsidRPr="00430A02" w:rsidRDefault="00FD5123" w:rsidP="002F6762">
      <w:pPr>
        <w:spacing w:after="0" w:line="360" w:lineRule="auto"/>
        <w:contextualSpacing/>
        <w:jc w:val="both"/>
        <w:rPr>
          <w:rFonts w:ascii="Palatino Linotype" w:eastAsia="Times New Roman" w:hAnsi="Palatino Linotype" w:cs="Arial"/>
          <w:sz w:val="24"/>
          <w:szCs w:val="24"/>
          <w:lang w:val="es-ES" w:eastAsia="es-ES"/>
        </w:rPr>
      </w:pPr>
      <w:r w:rsidRPr="00430A02">
        <w:rPr>
          <w:rFonts w:ascii="Palatino Linotype" w:eastAsia="Times New Roman" w:hAnsi="Palatino Linotype" w:cs="Arial"/>
          <w:b/>
          <w:sz w:val="24"/>
          <w:szCs w:val="24"/>
          <w:lang w:val="es-ES" w:eastAsia="es-ES"/>
        </w:rPr>
        <w:t>B</w:t>
      </w:r>
      <w:r w:rsidR="00392A5F" w:rsidRPr="00430A02">
        <w:rPr>
          <w:rFonts w:ascii="Palatino Linotype" w:eastAsia="Times New Roman" w:hAnsi="Palatino Linotype" w:cs="Arial"/>
          <w:b/>
          <w:sz w:val="24"/>
          <w:szCs w:val="24"/>
          <w:lang w:val="es-ES" w:eastAsia="es-ES"/>
        </w:rPr>
        <w:t>RN3C2AF43A92C9_088273.pdf:</w:t>
      </w:r>
      <w:r w:rsidRPr="00430A02">
        <w:rPr>
          <w:rFonts w:ascii="Palatino Linotype" w:eastAsia="Times New Roman" w:hAnsi="Palatino Linotype" w:cs="Arial"/>
          <w:b/>
          <w:sz w:val="24"/>
          <w:szCs w:val="24"/>
          <w:lang w:val="es-ES" w:eastAsia="es-ES"/>
        </w:rPr>
        <w:t xml:space="preserve"> </w:t>
      </w:r>
      <w:r w:rsidRPr="00430A02">
        <w:rPr>
          <w:rFonts w:ascii="Palatino Linotype" w:eastAsia="Times New Roman" w:hAnsi="Palatino Linotype" w:cs="Arial"/>
          <w:sz w:val="24"/>
          <w:szCs w:val="24"/>
          <w:lang w:val="es-ES" w:eastAsia="es-ES"/>
        </w:rPr>
        <w:t>Oficio número ECAT-F075-08-04-21, suscrito por la Dirección de Obras y Servicios Públicos, quien proporcionó la dirección electrónica para consultar la información solicitada.</w:t>
      </w:r>
    </w:p>
    <w:p w:rsidR="00392A5F" w:rsidRPr="00430A02" w:rsidRDefault="00392A5F" w:rsidP="002F6762">
      <w:pPr>
        <w:spacing w:after="0" w:line="360" w:lineRule="auto"/>
        <w:ind w:left="720"/>
        <w:contextualSpacing/>
        <w:rPr>
          <w:rFonts w:ascii="Palatino Linotype" w:eastAsiaTheme="minorEastAsia" w:hAnsi="Palatino Linotype" w:cs="Arial"/>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cs="Arial"/>
          <w:i/>
          <w:sz w:val="24"/>
          <w:szCs w:val="24"/>
          <w:lang w:val="es-ES_tradnl" w:eastAsia="es-ES"/>
        </w:rPr>
      </w:pPr>
      <w:r w:rsidRPr="00430A02">
        <w:rPr>
          <w:rFonts w:ascii="Palatino Linotype" w:eastAsia="Times New Roman" w:hAnsi="Palatino Linotype" w:cs="Arial"/>
          <w:sz w:val="24"/>
          <w:szCs w:val="24"/>
          <w:lang w:val="es-ES" w:eastAsia="es-ES"/>
        </w:rPr>
        <w:t>El veintiuno (21) abril de dos mil veintiuno, el particular interpuso el recurso de revisión, en contra de la respuesta, señalando como:</w:t>
      </w:r>
      <w:bookmarkStart w:id="2" w:name="_Toc462307683"/>
      <w:bookmarkStart w:id="3" w:name="_Toc472427085"/>
      <w:bookmarkStart w:id="4" w:name="_Toc472500652"/>
    </w:p>
    <w:bookmarkEnd w:id="2"/>
    <w:bookmarkEnd w:id="3"/>
    <w:bookmarkEnd w:id="4"/>
    <w:p w:rsidR="00C81782" w:rsidRPr="00430A02" w:rsidRDefault="00C81782" w:rsidP="002F6762">
      <w:pPr>
        <w:spacing w:after="0" w:line="360" w:lineRule="auto"/>
        <w:ind w:right="567"/>
        <w:jc w:val="both"/>
        <w:rPr>
          <w:rFonts w:ascii="Palatino Linotype" w:eastAsiaTheme="majorEastAsia" w:hAnsi="Palatino Linotype" w:cstheme="majorBidi"/>
          <w:i/>
          <w:lang w:val="es-ES" w:eastAsia="es-ES"/>
        </w:rPr>
      </w:pPr>
    </w:p>
    <w:p w:rsidR="00C81782" w:rsidRPr="00430A02" w:rsidRDefault="00C81782" w:rsidP="002F6762">
      <w:pPr>
        <w:spacing w:after="0" w:line="360" w:lineRule="auto"/>
        <w:ind w:left="426" w:right="567"/>
        <w:jc w:val="both"/>
        <w:rPr>
          <w:rFonts w:ascii="Palatino Linotype" w:eastAsiaTheme="majorEastAsia" w:hAnsi="Palatino Linotype" w:cstheme="majorBidi"/>
          <w:b/>
          <w:i/>
          <w:sz w:val="24"/>
          <w:szCs w:val="24"/>
          <w:lang w:val="es-ES" w:eastAsia="es-ES"/>
        </w:rPr>
      </w:pPr>
      <w:r w:rsidRPr="00430A02">
        <w:rPr>
          <w:rFonts w:ascii="Palatino Linotype" w:eastAsiaTheme="majorEastAsia" w:hAnsi="Palatino Linotype" w:cstheme="majorBidi"/>
          <w:b/>
          <w:sz w:val="24"/>
          <w:szCs w:val="24"/>
          <w:lang w:val="es-ES" w:eastAsia="es-ES"/>
        </w:rPr>
        <w:t>Acto impugnado</w:t>
      </w:r>
      <w:r w:rsidRPr="00430A02">
        <w:rPr>
          <w:rFonts w:ascii="Palatino Linotype" w:eastAsiaTheme="majorEastAsia" w:hAnsi="Palatino Linotype" w:cstheme="majorBidi"/>
          <w:b/>
          <w:i/>
          <w:sz w:val="24"/>
          <w:szCs w:val="24"/>
          <w:lang w:val="es-ES" w:eastAsia="es-ES"/>
        </w:rPr>
        <w:t xml:space="preserve">: </w:t>
      </w:r>
    </w:p>
    <w:p w:rsidR="00C81782" w:rsidRPr="00430A02" w:rsidRDefault="00C81782" w:rsidP="002F6762">
      <w:pPr>
        <w:spacing w:after="0" w:line="360" w:lineRule="auto"/>
        <w:ind w:left="426" w:right="567"/>
        <w:jc w:val="both"/>
        <w:rPr>
          <w:rFonts w:ascii="Palatino Linotype" w:eastAsiaTheme="majorEastAsia" w:hAnsi="Palatino Linotype" w:cstheme="majorBidi"/>
          <w:i/>
          <w:sz w:val="24"/>
          <w:szCs w:val="24"/>
          <w:lang w:val="es-ES" w:eastAsia="es-ES"/>
        </w:rPr>
      </w:pPr>
      <w:r w:rsidRPr="00430A02">
        <w:rPr>
          <w:rFonts w:ascii="Palatino Linotype" w:eastAsiaTheme="majorEastAsia" w:hAnsi="Palatino Linotype" w:cstheme="majorBidi"/>
          <w:i/>
          <w:sz w:val="24"/>
          <w:szCs w:val="24"/>
          <w:lang w:val="es-ES" w:eastAsia="es-ES"/>
        </w:rPr>
        <w:t>“</w:t>
      </w:r>
      <w:r w:rsidRPr="00430A02">
        <w:rPr>
          <w:rFonts w:ascii="Palatino Linotype" w:hAnsi="Palatino Linotype"/>
          <w:i/>
          <w:color w:val="000000"/>
          <w:sz w:val="24"/>
          <w:szCs w:val="24"/>
        </w:rPr>
        <w:t>No se entregó la totalidad de la información solicitada</w:t>
      </w:r>
      <w:r w:rsidRPr="00430A02">
        <w:rPr>
          <w:rFonts w:ascii="Palatino Linotype" w:eastAsiaTheme="majorEastAsia" w:hAnsi="Palatino Linotype" w:cstheme="majorBidi"/>
          <w:i/>
          <w:sz w:val="24"/>
          <w:szCs w:val="24"/>
          <w:lang w:val="es-ES" w:eastAsia="es-ES"/>
        </w:rPr>
        <w:t>” (sic)</w:t>
      </w:r>
    </w:p>
    <w:p w:rsidR="00C81782" w:rsidRPr="00430A02" w:rsidRDefault="00C81782" w:rsidP="002F6762">
      <w:pPr>
        <w:spacing w:after="0" w:line="360" w:lineRule="auto"/>
        <w:ind w:left="426" w:right="567"/>
        <w:jc w:val="both"/>
        <w:rPr>
          <w:rFonts w:ascii="Palatino Linotype" w:eastAsiaTheme="majorEastAsia" w:hAnsi="Palatino Linotype" w:cstheme="majorBidi"/>
          <w:i/>
          <w:lang w:val="es-ES" w:eastAsia="es-ES"/>
        </w:rPr>
      </w:pPr>
      <w:r w:rsidRPr="00430A02">
        <w:rPr>
          <w:rFonts w:ascii="Palatino Linotype" w:eastAsiaTheme="majorEastAsia" w:hAnsi="Palatino Linotype" w:cstheme="majorBidi"/>
          <w:i/>
          <w:lang w:val="es-ES" w:eastAsia="es-ES"/>
        </w:rPr>
        <w:t>“</w:t>
      </w:r>
      <w:r w:rsidRPr="00430A02">
        <w:rPr>
          <w:rFonts w:ascii="Palatino Linotype" w:eastAsiaTheme="majorEastAsia" w:hAnsi="Palatino Linotype" w:cstheme="majorBidi"/>
          <w:i/>
          <w:lang w:eastAsia="es-ES"/>
        </w:rPr>
        <w:t>No se entregó la totalidad de la información solicitada.</w:t>
      </w:r>
      <w:r w:rsidRPr="00430A02">
        <w:rPr>
          <w:rFonts w:ascii="Palatino Linotype" w:hAnsi="Palatino Linotype"/>
          <w:i/>
        </w:rPr>
        <w:t>”</w:t>
      </w:r>
      <w:r w:rsidRPr="00430A02">
        <w:rPr>
          <w:rFonts w:ascii="Palatino Linotype" w:eastAsia="Calibri" w:hAnsi="Palatino Linotype" w:cs="Arial"/>
          <w:i/>
          <w:lang w:val="es-ES" w:eastAsia="es-ES"/>
        </w:rPr>
        <w:t xml:space="preserve"> (Sic) </w:t>
      </w:r>
    </w:p>
    <w:p w:rsidR="00C81782" w:rsidRPr="00430A02" w:rsidRDefault="00C81782" w:rsidP="002F6762">
      <w:pPr>
        <w:spacing w:after="0" w:line="360" w:lineRule="auto"/>
        <w:ind w:left="426" w:right="567"/>
        <w:jc w:val="both"/>
        <w:rPr>
          <w:rFonts w:ascii="Palatino Linotype" w:eastAsiaTheme="majorEastAsia" w:hAnsi="Palatino Linotype" w:cstheme="majorBidi"/>
          <w:b/>
          <w:i/>
          <w:lang w:val="es-ES" w:eastAsia="es-ES"/>
        </w:rPr>
      </w:pPr>
    </w:p>
    <w:p w:rsidR="00C81782" w:rsidRPr="00430A02" w:rsidRDefault="00C81782" w:rsidP="002F6762">
      <w:pPr>
        <w:spacing w:after="0" w:line="360" w:lineRule="auto"/>
        <w:ind w:left="426" w:right="567"/>
        <w:jc w:val="both"/>
        <w:rPr>
          <w:rFonts w:ascii="Palatino Linotype" w:eastAsiaTheme="majorEastAsia" w:hAnsi="Palatino Linotype" w:cstheme="majorBidi"/>
          <w:i/>
          <w:sz w:val="24"/>
          <w:szCs w:val="24"/>
          <w:lang w:val="es-ES" w:eastAsia="es-ES"/>
        </w:rPr>
      </w:pPr>
      <w:r w:rsidRPr="00430A02">
        <w:rPr>
          <w:rFonts w:ascii="Palatino Linotype" w:eastAsiaTheme="majorEastAsia" w:hAnsi="Palatino Linotype" w:cstheme="majorBidi"/>
          <w:b/>
          <w:sz w:val="24"/>
          <w:szCs w:val="24"/>
          <w:lang w:val="es-ES" w:eastAsia="es-ES"/>
        </w:rPr>
        <w:t xml:space="preserve">Razones o Motivos de inconformidad: </w:t>
      </w:r>
    </w:p>
    <w:p w:rsidR="00C81782" w:rsidRPr="00430A02" w:rsidRDefault="00C81782" w:rsidP="002F6762">
      <w:pPr>
        <w:spacing w:after="0" w:line="360" w:lineRule="auto"/>
        <w:ind w:left="426" w:right="567"/>
        <w:jc w:val="both"/>
        <w:rPr>
          <w:rFonts w:ascii="Palatino Linotype" w:hAnsi="Palatino Linotype"/>
          <w:i/>
        </w:rPr>
      </w:pPr>
      <w:r w:rsidRPr="00430A02">
        <w:rPr>
          <w:rFonts w:ascii="Palatino Linotype" w:hAnsi="Palatino Linotype"/>
          <w:i/>
        </w:rPr>
        <w:t>“No se entregó la totalidad de la información solicitada” (sic)</w:t>
      </w:r>
    </w:p>
    <w:p w:rsidR="00C81782" w:rsidRPr="00430A02" w:rsidRDefault="00C81782" w:rsidP="002F6762">
      <w:pPr>
        <w:spacing w:after="0" w:line="360" w:lineRule="auto"/>
        <w:ind w:left="426" w:right="567"/>
        <w:jc w:val="both"/>
        <w:rPr>
          <w:rFonts w:ascii="Palatino Linotype" w:hAnsi="Palatino Linotype"/>
          <w:i/>
        </w:rPr>
      </w:pPr>
      <w:r w:rsidRPr="00430A02">
        <w:rPr>
          <w:rFonts w:ascii="Palatino Linotype" w:hAnsi="Palatino Linotype"/>
          <w:i/>
        </w:rPr>
        <w:t>“No se entregó la totalidad de la información solicitada” (Sic)</w:t>
      </w:r>
    </w:p>
    <w:p w:rsidR="00C81782" w:rsidRPr="00430A02" w:rsidRDefault="00C81782" w:rsidP="002F6762">
      <w:pPr>
        <w:spacing w:after="0" w:line="360" w:lineRule="auto"/>
        <w:ind w:left="360"/>
        <w:contextualSpacing/>
        <w:jc w:val="both"/>
        <w:rPr>
          <w:rFonts w:ascii="Palatino Linotype" w:eastAsiaTheme="minorEastAsia" w:hAnsi="Palatino Linotype"/>
          <w:i/>
          <w:sz w:val="24"/>
          <w:szCs w:val="24"/>
          <w:lang w:val="es-ES_tradnl"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i/>
          <w:sz w:val="24"/>
          <w:szCs w:val="24"/>
          <w:lang w:val="es-ES_tradnl" w:eastAsia="es-ES"/>
        </w:rPr>
      </w:pPr>
      <w:r w:rsidRPr="00430A02">
        <w:rPr>
          <w:rFonts w:ascii="Palatino Linotype" w:eastAsia="Times New Roman" w:hAnsi="Palatino Linotype" w:cs="Arial"/>
          <w:sz w:val="24"/>
          <w:szCs w:val="24"/>
          <w:lang w:val="es-ES" w:eastAsia="es-ES"/>
        </w:rPr>
        <w:t xml:space="preserve">Se registró el recurso de revisión bajo el número de expediente </w:t>
      </w:r>
      <w:r w:rsidRPr="00430A02">
        <w:rPr>
          <w:rFonts w:ascii="Palatino Linotype" w:eastAsiaTheme="minorEastAsia" w:hAnsi="Palatino Linotype" w:cs="Arial"/>
          <w:bCs/>
          <w:sz w:val="24"/>
          <w:szCs w:val="24"/>
          <w:lang w:val="es-ES_tradnl" w:eastAsia="es-ES"/>
        </w:rPr>
        <w:t xml:space="preserve">al rubro indicado, asimismo con fundamento en lo dispuesto por el </w:t>
      </w:r>
      <w:r w:rsidRPr="00430A02">
        <w:rPr>
          <w:rFonts w:ascii="Palatino Linotype" w:eastAsia="Calibri" w:hAnsi="Palatino Linotype" w:cs="Arial"/>
          <w:sz w:val="24"/>
          <w:szCs w:val="24"/>
          <w:lang w:val="es-ES" w:eastAsia="es-ES"/>
        </w:rPr>
        <w:t xml:space="preserve">artículo 185 fracción I de la </w:t>
      </w:r>
      <w:r w:rsidRPr="00430A0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30A02">
        <w:rPr>
          <w:rFonts w:ascii="Palatino Linotype" w:eastAsia="Times New Roman" w:hAnsi="Palatino Linotype" w:cs="Arial"/>
          <w:sz w:val="24"/>
          <w:szCs w:val="24"/>
          <w:lang w:val="es-ES" w:eastAsia="es-ES"/>
        </w:rPr>
        <w:t xml:space="preserve">se turnó al </w:t>
      </w:r>
      <w:r w:rsidRPr="00430A02">
        <w:rPr>
          <w:rFonts w:ascii="Palatino Linotype" w:eastAsia="Times New Roman" w:hAnsi="Palatino Linotype" w:cs="Arial"/>
          <w:b/>
          <w:sz w:val="24"/>
          <w:szCs w:val="24"/>
          <w:lang w:val="es-ES" w:eastAsia="es-ES"/>
        </w:rPr>
        <w:t xml:space="preserve">Comisionado José Guadalupe Luna Hernández, </w:t>
      </w:r>
      <w:r w:rsidRPr="00430A02">
        <w:rPr>
          <w:rFonts w:ascii="Palatino Linotype" w:eastAsia="Times New Roman" w:hAnsi="Palatino Linotype" w:cs="Arial"/>
          <w:sz w:val="24"/>
          <w:szCs w:val="24"/>
          <w:lang w:val="es-ES" w:eastAsia="es-ES"/>
        </w:rPr>
        <w:t xml:space="preserve">con el objeto de </w:t>
      </w:r>
      <w:r w:rsidRPr="00430A02">
        <w:rPr>
          <w:rFonts w:ascii="Palatino Linotype" w:eastAsia="Times New Roman" w:hAnsi="Palatino Linotype" w:cs="Arial"/>
          <w:sz w:val="24"/>
          <w:szCs w:val="24"/>
          <w:lang w:eastAsia="es-ES"/>
        </w:rPr>
        <w:t>su análisis.</w:t>
      </w: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i/>
          <w:sz w:val="24"/>
          <w:szCs w:val="24"/>
          <w:lang w:val="es-ES_tradnl" w:eastAsia="es-ES"/>
        </w:rPr>
      </w:pPr>
      <w:r w:rsidRPr="00430A02">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Pr="00430A02">
        <w:rPr>
          <w:rFonts w:ascii="Palatino Linotype" w:eastAsia="Calibri" w:hAnsi="Palatino Linotype" w:cs="Arial"/>
          <w:b/>
          <w:sz w:val="24"/>
          <w:szCs w:val="24"/>
          <w:lang w:val="es-ES" w:eastAsia="es-ES"/>
        </w:rPr>
        <w:t>veintiséis (26) y veintisiete (27) de abril</w:t>
      </w:r>
      <w:r w:rsidRPr="00430A02">
        <w:rPr>
          <w:rFonts w:ascii="Palatino Linotype" w:eastAsia="Calibri" w:hAnsi="Palatino Linotype" w:cs="Arial"/>
          <w:sz w:val="24"/>
          <w:szCs w:val="24"/>
          <w:lang w:val="es-ES" w:eastAsia="es-ES"/>
        </w:rPr>
        <w:t xml:space="preserve"> de dos mil veintiuno, puso a disposición de las partes el expediente electrónico </w:t>
      </w:r>
      <w:r w:rsidRPr="00430A02">
        <w:rPr>
          <w:rFonts w:ascii="Palatino Linotype" w:eastAsia="Calibri" w:hAnsi="Palatino Linotype" w:cs="Arial"/>
          <w:sz w:val="24"/>
          <w:szCs w:val="24"/>
          <w:lang w:val="es-ES_tradnl" w:eastAsia="es-ES"/>
        </w:rPr>
        <w:t xml:space="preserve">vía </w:t>
      </w:r>
      <w:r w:rsidRPr="00430A02">
        <w:rPr>
          <w:rFonts w:ascii="Palatino Linotype" w:eastAsia="Calibri" w:hAnsi="Palatino Linotype" w:cs="Arial"/>
          <w:sz w:val="24"/>
          <w:szCs w:val="24"/>
          <w:lang w:val="es-ES" w:eastAsia="es-ES"/>
        </w:rPr>
        <w:t xml:space="preserve">Sistema de Acceso a la Información Mexiquense </w:t>
      </w:r>
      <w:r w:rsidRPr="00430A02">
        <w:rPr>
          <w:rFonts w:ascii="Palatino Linotype" w:eastAsia="Calibri" w:hAnsi="Palatino Linotype" w:cs="Arial"/>
          <w:b/>
          <w:sz w:val="24"/>
          <w:szCs w:val="24"/>
          <w:lang w:val="es-ES" w:eastAsia="es-ES"/>
        </w:rPr>
        <w:t xml:space="preserve">SAIMEX </w:t>
      </w:r>
      <w:r w:rsidRPr="00430A0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430A02">
        <w:rPr>
          <w:rFonts w:ascii="Palatino Linotype" w:eastAsia="Calibri" w:hAnsi="Palatino Linotype" w:cs="Arial"/>
          <w:b/>
          <w:sz w:val="24"/>
          <w:szCs w:val="24"/>
          <w:lang w:val="es-ES" w:eastAsia="es-ES"/>
        </w:rPr>
        <w:t>SUJETO OBLIGADO</w:t>
      </w:r>
      <w:r w:rsidRPr="00430A02">
        <w:rPr>
          <w:rFonts w:ascii="Palatino Linotype" w:eastAsia="Calibri" w:hAnsi="Palatino Linotype" w:cs="Arial"/>
          <w:sz w:val="24"/>
          <w:szCs w:val="24"/>
          <w:lang w:val="es-ES" w:eastAsia="es-ES"/>
        </w:rPr>
        <w:t xml:space="preserve"> presentará el</w:t>
      </w:r>
      <w:r w:rsidR="00FD5123" w:rsidRPr="00430A02">
        <w:rPr>
          <w:rFonts w:ascii="Palatino Linotype" w:eastAsia="Calibri" w:hAnsi="Palatino Linotype" w:cs="Arial"/>
          <w:sz w:val="24"/>
          <w:szCs w:val="24"/>
          <w:lang w:val="es-ES" w:eastAsia="es-ES"/>
        </w:rPr>
        <w:t xml:space="preserve"> Informe Justificado procedente, situación que no </w:t>
      </w:r>
      <w:r w:rsidR="002F6762" w:rsidRPr="00430A02">
        <w:rPr>
          <w:rFonts w:ascii="Palatino Linotype" w:eastAsia="Calibri" w:hAnsi="Palatino Linotype" w:cs="Arial"/>
          <w:sz w:val="24"/>
          <w:szCs w:val="24"/>
          <w:lang w:val="es-ES" w:eastAsia="es-ES"/>
        </w:rPr>
        <w:t>ocurrió</w:t>
      </w:r>
      <w:r w:rsidR="00FD5123" w:rsidRPr="00430A02">
        <w:rPr>
          <w:rFonts w:ascii="Palatino Linotype" w:eastAsia="Calibri" w:hAnsi="Palatino Linotype" w:cs="Arial"/>
          <w:sz w:val="24"/>
          <w:szCs w:val="24"/>
          <w:lang w:val="es-ES" w:eastAsia="es-ES"/>
        </w:rPr>
        <w:t>.</w:t>
      </w:r>
    </w:p>
    <w:p w:rsidR="00C81782" w:rsidRPr="00430A02" w:rsidRDefault="00C81782" w:rsidP="002F6762">
      <w:pPr>
        <w:spacing w:after="0" w:line="360" w:lineRule="auto"/>
        <w:ind w:left="360"/>
        <w:contextualSpacing/>
        <w:jc w:val="both"/>
        <w:rPr>
          <w:rFonts w:ascii="Palatino Linotype" w:eastAsiaTheme="minorEastAsia" w:hAnsi="Palatino Linotype"/>
          <w:i/>
          <w:sz w:val="24"/>
          <w:szCs w:val="24"/>
          <w:lang w:val="es-ES_tradnl"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i/>
          <w:sz w:val="24"/>
          <w:szCs w:val="24"/>
          <w:lang w:val="es-ES_tradnl" w:eastAsia="es-ES"/>
        </w:rPr>
      </w:pPr>
      <w:r w:rsidRPr="00430A02">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430A02">
        <w:rPr>
          <w:rFonts w:ascii="Palatino Linotype" w:eastAsia="MS Mincho" w:hAnsi="Palatino Linotype" w:cs="Arial"/>
          <w:sz w:val="24"/>
          <w:szCs w:val="20"/>
          <w:lang w:val="es-ES_tradnl" w:eastAsia="es-ES"/>
        </w:rPr>
        <w:t xml:space="preserve"> recurso de revisión número </w:t>
      </w:r>
      <w:r w:rsidR="00392A5F" w:rsidRPr="00430A02">
        <w:rPr>
          <w:rFonts w:ascii="Palatino Linotype" w:eastAsia="MS Mincho" w:hAnsi="Palatino Linotype" w:cs="Arial"/>
          <w:b/>
          <w:sz w:val="24"/>
          <w:szCs w:val="20"/>
          <w:lang w:val="es-ES_tradnl" w:eastAsia="es-ES"/>
        </w:rPr>
        <w:t>020</w:t>
      </w:r>
      <w:r w:rsidRPr="00430A02">
        <w:rPr>
          <w:rFonts w:ascii="Palatino Linotype" w:eastAsia="MS Mincho" w:hAnsi="Palatino Linotype" w:cs="Arial"/>
          <w:b/>
          <w:sz w:val="24"/>
          <w:szCs w:val="20"/>
          <w:lang w:val="es-ES_tradnl" w:eastAsia="es-ES"/>
        </w:rPr>
        <w:t>8</w:t>
      </w:r>
      <w:r w:rsidR="00392A5F" w:rsidRPr="00430A02">
        <w:rPr>
          <w:rFonts w:ascii="Palatino Linotype" w:eastAsia="MS Mincho" w:hAnsi="Palatino Linotype" w:cs="Arial"/>
          <w:b/>
          <w:sz w:val="24"/>
          <w:szCs w:val="20"/>
          <w:lang w:val="es-ES_tradnl" w:eastAsia="es-ES"/>
        </w:rPr>
        <w:t>3</w:t>
      </w:r>
      <w:r w:rsidRPr="00430A02">
        <w:rPr>
          <w:rFonts w:ascii="Palatino Linotype" w:eastAsia="MS Mincho" w:hAnsi="Palatino Linotype" w:cs="Arial"/>
          <w:b/>
          <w:sz w:val="24"/>
          <w:szCs w:val="20"/>
          <w:lang w:val="es-ES_tradnl" w:eastAsia="es-ES"/>
        </w:rPr>
        <w:t>/INFOEM/IP/RR/2021</w:t>
      </w:r>
      <w:r w:rsidRPr="00430A02">
        <w:rPr>
          <w:rFonts w:ascii="Palatino Linotype" w:eastAsia="MS Mincho" w:hAnsi="Palatino Linotype" w:cs="Times New Roman"/>
          <w:b/>
          <w:bCs/>
          <w:sz w:val="24"/>
          <w:szCs w:val="24"/>
          <w:lang w:val="es-ES_tradnl" w:eastAsia="es-ES"/>
        </w:rPr>
        <w:t xml:space="preserve"> </w:t>
      </w:r>
      <w:r w:rsidRPr="00430A02">
        <w:rPr>
          <w:rFonts w:ascii="Palatino Linotype" w:eastAsia="MS Mincho" w:hAnsi="Palatino Linotype" w:cs="Arial"/>
          <w:bCs/>
          <w:sz w:val="24"/>
          <w:szCs w:val="24"/>
          <w:lang w:val="es-ES_tradnl" w:eastAsia="es-MX"/>
        </w:rPr>
        <w:t>fue</w:t>
      </w:r>
      <w:r w:rsidRPr="00430A02">
        <w:rPr>
          <w:rFonts w:ascii="Palatino Linotype" w:eastAsia="MS Mincho" w:hAnsi="Palatino Linotype" w:cs="Arial"/>
          <w:b/>
          <w:bCs/>
          <w:sz w:val="24"/>
          <w:szCs w:val="24"/>
          <w:lang w:val="es-ES_tradnl" w:eastAsia="es-MX"/>
        </w:rPr>
        <w:t xml:space="preserve"> </w:t>
      </w:r>
      <w:r w:rsidRPr="00430A02">
        <w:rPr>
          <w:rFonts w:ascii="Palatino Linotype" w:eastAsia="MS Mincho" w:hAnsi="Palatino Linotype" w:cs="Times New Roman"/>
          <w:sz w:val="24"/>
          <w:szCs w:val="24"/>
          <w:lang w:val="es-ES_tradnl" w:eastAsia="es-ES"/>
        </w:rPr>
        <w:t>turnado al Comisionado</w:t>
      </w:r>
      <w:r w:rsidRPr="00430A02">
        <w:rPr>
          <w:rFonts w:ascii="Palatino Linotype" w:eastAsia="MS Mincho" w:hAnsi="Palatino Linotype" w:cs="Times New Roman"/>
          <w:b/>
          <w:sz w:val="24"/>
          <w:szCs w:val="24"/>
          <w:lang w:val="es-ES_tradnl" w:eastAsia="es-ES"/>
        </w:rPr>
        <w:t xml:space="preserve"> José Guadalupe Luna Hernández </w:t>
      </w:r>
      <w:r w:rsidRPr="00430A02">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Pr="00430A02">
        <w:rPr>
          <w:rFonts w:ascii="Palatino Linotype" w:eastAsia="MS Mincho" w:hAnsi="Palatino Linotype" w:cs="Times New Roman"/>
          <w:b/>
          <w:sz w:val="24"/>
          <w:szCs w:val="24"/>
          <w:lang w:val="es-ES_tradnl" w:eastAsia="es-ES"/>
        </w:rPr>
        <w:t xml:space="preserve"> </w:t>
      </w:r>
      <w:r w:rsidR="00392A5F" w:rsidRPr="00430A02">
        <w:rPr>
          <w:rFonts w:ascii="Palatino Linotype" w:eastAsiaTheme="minorEastAsia" w:hAnsi="Palatino Linotype"/>
          <w:b/>
          <w:bCs/>
          <w:sz w:val="24"/>
          <w:szCs w:val="24"/>
          <w:lang w:val="es-ES_tradnl" w:eastAsia="es-ES"/>
        </w:rPr>
        <w:t>02105</w:t>
      </w:r>
      <w:r w:rsidRPr="00430A02">
        <w:rPr>
          <w:rFonts w:ascii="Palatino Linotype" w:eastAsiaTheme="minorEastAsia" w:hAnsi="Palatino Linotype"/>
          <w:b/>
          <w:bCs/>
          <w:sz w:val="24"/>
          <w:szCs w:val="24"/>
          <w:lang w:val="es-ES_tradnl" w:eastAsia="es-ES"/>
        </w:rPr>
        <w:t xml:space="preserve">/INFOEM/IP/RR/2021, </w:t>
      </w:r>
      <w:r w:rsidRPr="00430A02">
        <w:rPr>
          <w:rFonts w:ascii="Palatino Linotype" w:eastAsia="MS Mincho" w:hAnsi="Palatino Linotype" w:cs="Times New Roman"/>
          <w:sz w:val="24"/>
          <w:szCs w:val="24"/>
          <w:lang w:val="es-ES_tradnl" w:eastAsia="es-ES"/>
        </w:rPr>
        <w:t>por lo que se realizó la acumulación de los mismos</w:t>
      </w:r>
      <w:r w:rsidRPr="00430A02">
        <w:rPr>
          <w:rFonts w:ascii="Palatino Linotype" w:eastAsia="MS Mincho" w:hAnsi="Palatino Linotype" w:cs="Times New Roman"/>
          <w:i/>
          <w:sz w:val="24"/>
          <w:szCs w:val="24"/>
          <w:lang w:val="es-ES_tradnl" w:eastAsia="es-ES"/>
        </w:rPr>
        <w:t xml:space="preserve">. </w:t>
      </w:r>
      <w:r w:rsidRPr="00430A02">
        <w:rPr>
          <w:rFonts w:ascii="Palatino Linotype" w:eastAsia="MS Mincho" w:hAnsi="Palatino Linotype" w:cs="Times New Roman"/>
          <w:sz w:val="24"/>
          <w:szCs w:val="24"/>
          <w:lang w:val="es-ES_tradnl" w:eastAsia="es-ES"/>
        </w:rPr>
        <w:t>Lo anterior, a efecto de que 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430A02">
        <w:rPr>
          <w:rFonts w:ascii="Palatino Linotype" w:eastAsia="MS Mincho" w:hAnsi="Palatino Linotype" w:cs="Times New Roman"/>
          <w:sz w:val="24"/>
          <w:szCs w:val="24"/>
          <w:vertAlign w:val="superscript"/>
          <w:lang w:val="es-ES_tradnl" w:eastAsia="es-ES"/>
        </w:rPr>
        <w:footnoteReference w:id="1"/>
      </w:r>
      <w:r w:rsidRPr="00430A02">
        <w:rPr>
          <w:rFonts w:ascii="Palatino Linotype" w:eastAsia="MS Mincho" w:hAnsi="Palatino Linotype" w:cs="Times New Roman"/>
          <w:sz w:val="24"/>
          <w:szCs w:val="24"/>
          <w:lang w:val="es-ES_tradnl" w:eastAsia="es-ES"/>
        </w:rPr>
        <w:t>, que señala:</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b/>
          <w:i/>
          <w:lang w:val="es-ES_tradnl" w:eastAsia="es-ES"/>
        </w:rPr>
      </w:pPr>
      <w:r w:rsidRPr="00430A02">
        <w:rPr>
          <w:rFonts w:ascii="Palatino Linotype" w:eastAsia="MS Mincho" w:hAnsi="Palatino Linotype" w:cs="Times New Roman"/>
          <w:b/>
          <w:i/>
          <w:lang w:val="es-ES_tradnl" w:eastAsia="es-ES"/>
        </w:rPr>
        <w:lastRenderedPageBreak/>
        <w:t>ONCE. El Instituto, para mejor resolver y evitar la emisión de resoluciones contradictorias, podrá acordar la acumulación de los expedientes de recursos de revisión, de oficio o a petición de parte cuando:</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b/>
          <w:i/>
          <w:lang w:val="es-ES_tradnl" w:eastAsia="es-ES"/>
        </w:rPr>
      </w:pPr>
      <w:r w:rsidRPr="00430A02">
        <w:rPr>
          <w:rFonts w:ascii="Palatino Linotype" w:eastAsia="MS Mincho" w:hAnsi="Palatino Linotype" w:cs="Times New Roman"/>
          <w:b/>
          <w:i/>
          <w:lang w:val="es-ES_tradnl" w:eastAsia="es-ES"/>
        </w:rPr>
        <w:t>…</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b/>
          <w:i/>
          <w:lang w:val="es-ES_tradnl" w:eastAsia="es-ES"/>
        </w:rPr>
      </w:pPr>
      <w:r w:rsidRPr="00430A02">
        <w:rPr>
          <w:rFonts w:ascii="Palatino Linotype" w:eastAsia="MS Mincho" w:hAnsi="Palatino Linotype" w:cs="Times New Roman"/>
          <w:b/>
          <w:i/>
          <w:lang w:val="es-ES_tradnl" w:eastAsia="es-ES"/>
        </w:rPr>
        <w:t>c) Cuando se trate del mismo solicitante, el mismo SUJETO OBLIGADO, aunque se trate de solicitudes diversas;</w:t>
      </w:r>
    </w:p>
    <w:p w:rsidR="00392A5F" w:rsidRPr="00430A02" w:rsidRDefault="00392A5F" w:rsidP="002F6762">
      <w:pPr>
        <w:tabs>
          <w:tab w:val="left" w:pos="426"/>
        </w:tabs>
        <w:spacing w:after="0" w:line="360" w:lineRule="auto"/>
        <w:ind w:left="360" w:right="-142"/>
        <w:contextualSpacing/>
        <w:jc w:val="both"/>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tabs>
          <w:tab w:val="left" w:pos="426"/>
        </w:tabs>
        <w:spacing w:after="0" w:line="360" w:lineRule="auto"/>
        <w:ind w:right="-142"/>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C81782" w:rsidRPr="00430A02" w:rsidRDefault="00C81782" w:rsidP="002F6762">
      <w:pPr>
        <w:tabs>
          <w:tab w:val="left" w:pos="426"/>
        </w:tabs>
        <w:spacing w:after="0" w:line="360" w:lineRule="auto"/>
        <w:ind w:left="426" w:right="-142" w:hanging="426"/>
        <w:contextualSpacing/>
        <w:jc w:val="both"/>
        <w:rPr>
          <w:rFonts w:ascii="Palatino Linotype" w:eastAsia="MS Mincho" w:hAnsi="Palatino Linotype" w:cs="Times New Roman"/>
          <w:b/>
          <w:sz w:val="24"/>
          <w:szCs w:val="24"/>
          <w:lang w:val="es-ES_tradnl" w:eastAsia="es-ES"/>
        </w:rPr>
      </w:pP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r w:rsidRPr="00430A02">
        <w:rPr>
          <w:rFonts w:ascii="Palatino Linotype" w:eastAsia="MS Mincho" w:hAnsi="Palatino Linotype" w:cs="Times New Roman"/>
          <w:b/>
          <w:i/>
          <w:lang w:val="es-ES_tradnl" w:eastAsia="es-ES"/>
        </w:rPr>
        <w:t xml:space="preserve">Código </w:t>
      </w:r>
      <w:r w:rsidRPr="00430A02">
        <w:rPr>
          <w:rFonts w:ascii="Palatino Linotype" w:eastAsia="MS Mincho" w:hAnsi="Palatino Linotype" w:cs="Times New Roman"/>
          <w:i/>
          <w:lang w:val="es-ES_tradnl" w:eastAsia="es-ES"/>
        </w:rPr>
        <w:t>de Procedimientos Administrativos del Estado de México.</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r w:rsidRPr="00430A02">
        <w:rPr>
          <w:rFonts w:ascii="Palatino Linotype" w:eastAsia="MS Mincho" w:hAnsi="Palatino Linotype" w:cs="Times New Roman"/>
          <w:i/>
          <w:lang w:val="es-ES_tradnl" w:eastAsia="es-ES"/>
        </w:rPr>
        <w:t xml:space="preserve">“Artículo 18.- La autoridad administrativa o el Tribunal </w:t>
      </w:r>
      <w:r w:rsidRPr="00430A02">
        <w:rPr>
          <w:rFonts w:ascii="Palatino Linotype" w:eastAsia="MS Mincho" w:hAnsi="Palatino Linotype" w:cs="Times New Roman"/>
          <w:i/>
          <w:u w:val="single"/>
          <w:lang w:val="es-ES_tradnl" w:eastAsia="es-ES"/>
        </w:rPr>
        <w:t>acordarán la acumulación de los expedientes</w:t>
      </w:r>
      <w:r w:rsidRPr="00430A02">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430A02">
        <w:rPr>
          <w:rFonts w:ascii="Palatino Linotype" w:eastAsia="MS Mincho" w:hAnsi="Palatino Linotype" w:cs="Times New Roman"/>
          <w:i/>
          <w:u w:val="single"/>
          <w:lang w:val="es-ES_tradnl" w:eastAsia="es-ES"/>
        </w:rPr>
        <w:t>cuando las partes</w:t>
      </w:r>
      <w:r w:rsidRPr="00430A02">
        <w:rPr>
          <w:rFonts w:ascii="Palatino Linotype" w:eastAsia="MS Mincho" w:hAnsi="Palatino Linotype" w:cs="Times New Roman"/>
          <w:i/>
          <w:lang w:val="es-ES_tradnl" w:eastAsia="es-ES"/>
        </w:rPr>
        <w:t xml:space="preserve"> o los actos administrativos </w:t>
      </w:r>
      <w:r w:rsidRPr="00430A02">
        <w:rPr>
          <w:rFonts w:ascii="Palatino Linotype" w:eastAsia="MS Mincho" w:hAnsi="Palatino Linotype" w:cs="Times New Roman"/>
          <w:i/>
          <w:u w:val="single"/>
          <w:lang w:val="es-ES_tradnl" w:eastAsia="es-ES"/>
        </w:rPr>
        <w:t>sean iguales</w:t>
      </w:r>
      <w:r w:rsidRPr="00430A02">
        <w:rPr>
          <w:rFonts w:ascii="Palatino Linotype" w:eastAsia="MS Mincho" w:hAnsi="Palatino Linotype" w:cs="Times New Roman"/>
          <w:i/>
          <w:lang w:val="es-ES_tradnl" w:eastAsia="es-ES"/>
        </w:rPr>
        <w:t xml:space="preserve">, se trate de actos conexos o </w:t>
      </w:r>
      <w:r w:rsidRPr="00430A02">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430A02">
        <w:rPr>
          <w:rFonts w:ascii="Palatino Linotype" w:eastAsia="MS Mincho" w:hAnsi="Palatino Linotype" w:cs="Times New Roman"/>
          <w:i/>
          <w:lang w:val="es-ES_tradnl" w:eastAsia="es-ES"/>
        </w:rPr>
        <w:t>. La misma regla se aplicará, en lo conducente, para la separación de los expedientes.”</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r w:rsidRPr="00430A02">
        <w:rPr>
          <w:rFonts w:ascii="Palatino Linotype" w:eastAsia="MS Mincho" w:hAnsi="Palatino Linotype" w:cs="Times New Roman"/>
          <w:i/>
          <w:lang w:val="es-ES_tradnl" w:eastAsia="es-ES"/>
        </w:rPr>
        <w:t>Ley de Transparencia y Acceso a la Información Pública del Estado de México y Municipios.</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lang w:val="es-ES_tradnl" w:eastAsia="es-ES"/>
        </w:rPr>
      </w:pPr>
      <w:r w:rsidRPr="00430A02">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b/>
          <w:i/>
          <w:lang w:val="es-ES_tradnl" w:eastAsia="es-ES"/>
        </w:rPr>
      </w:pPr>
      <w:r w:rsidRPr="00430A02">
        <w:rPr>
          <w:rFonts w:ascii="Palatino Linotype" w:eastAsia="MS Mincho" w:hAnsi="Palatino Linotype" w:cs="Times New Roman"/>
          <w:i/>
          <w:lang w:val="es-ES_tradnl" w:eastAsia="es-ES"/>
        </w:rPr>
        <w:t>(Énfasis añadido</w:t>
      </w:r>
      <w:r w:rsidRPr="00430A02">
        <w:rPr>
          <w:rFonts w:ascii="Palatino Linotype" w:eastAsia="MS Mincho" w:hAnsi="Palatino Linotype" w:cs="Times New Roman"/>
          <w:b/>
          <w:i/>
          <w:lang w:val="es-ES_tradnl" w:eastAsia="es-ES"/>
        </w:rPr>
        <w:t>)</w:t>
      </w:r>
    </w:p>
    <w:p w:rsidR="00C81782" w:rsidRPr="00430A02" w:rsidRDefault="00C81782" w:rsidP="002F6762">
      <w:pPr>
        <w:spacing w:after="0" w:line="360" w:lineRule="auto"/>
        <w:contextualSpacing/>
        <w:jc w:val="both"/>
        <w:rPr>
          <w:rFonts w:ascii="Palatino Linotype" w:eastAsia="Calibri" w:hAnsi="Palatino Linotype" w:cs="Arial"/>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Calibri" w:hAnsi="Palatino Linotype" w:cs="Arial"/>
          <w:sz w:val="24"/>
          <w:szCs w:val="24"/>
          <w:lang w:val="es-ES" w:eastAsia="es-ES"/>
        </w:rPr>
      </w:pPr>
      <w:r w:rsidRPr="00430A02">
        <w:rPr>
          <w:rFonts w:ascii="Palatino Linotype" w:eastAsiaTheme="minorEastAsia" w:hAnsi="Palatino Linotype"/>
          <w:sz w:val="24"/>
          <w:szCs w:val="24"/>
          <w:lang w:val="es-ES_tradnl" w:eastAsia="es-ES"/>
        </w:rPr>
        <w:lastRenderedPageBreak/>
        <w:t>El Comisionado Ponente decretó el cierre de instrucción</w:t>
      </w:r>
      <w:r w:rsidRPr="00430A02">
        <w:rPr>
          <w:rFonts w:ascii="Palatino Linotype" w:eastAsiaTheme="minorEastAsia" w:hAnsi="Palatino Linotype" w:cs="Arial"/>
          <w:sz w:val="24"/>
          <w:szCs w:val="24"/>
          <w:lang w:val="es-ES_tradnl" w:eastAsia="es-ES"/>
        </w:rPr>
        <w:t xml:space="preserve"> </w:t>
      </w:r>
      <w:r w:rsidRPr="00430A02">
        <w:rPr>
          <w:rFonts w:ascii="Palatino Linotype" w:eastAsiaTheme="minorEastAsia" w:hAnsi="Palatino Linotype"/>
          <w:sz w:val="24"/>
          <w:szCs w:val="24"/>
          <w:lang w:val="es-ES_tradnl" w:eastAsia="es-ES"/>
        </w:rPr>
        <w:t xml:space="preserve">mediante acuerdo de fecha </w:t>
      </w:r>
      <w:r w:rsidRPr="00430A02">
        <w:rPr>
          <w:rFonts w:ascii="Palatino Linotype" w:eastAsiaTheme="minorEastAsia" w:hAnsi="Palatino Linotype"/>
          <w:b/>
          <w:sz w:val="24"/>
          <w:szCs w:val="24"/>
          <w:lang w:val="es-ES_tradnl" w:eastAsia="es-ES"/>
        </w:rPr>
        <w:t xml:space="preserve">veintiocho (28) de mayo </w:t>
      </w:r>
      <w:r w:rsidRPr="00430A02">
        <w:rPr>
          <w:rFonts w:ascii="Palatino Linotype" w:eastAsiaTheme="minorEastAsia" w:hAnsi="Palatino Linotype"/>
          <w:sz w:val="24"/>
          <w:szCs w:val="24"/>
          <w:lang w:val="es-ES_tradnl" w:eastAsia="es-ES"/>
        </w:rPr>
        <w:t xml:space="preserve">de dos mil veintiuno, </w:t>
      </w:r>
      <w:r w:rsidRPr="00430A02">
        <w:rPr>
          <w:rFonts w:ascii="Palatino Linotype" w:eastAsiaTheme="minorEastAsia" w:hAnsi="Palatino Linotype" w:cs="Arial"/>
          <w:sz w:val="24"/>
          <w:szCs w:val="24"/>
          <w:lang w:val="es-ES_tradnl" w:eastAsia="es-ES"/>
        </w:rPr>
        <w:t>por lo que, ordenó turnar el expediente a resolución, misma que ahora se pronuncia.</w:t>
      </w:r>
    </w:p>
    <w:p w:rsidR="00C81782" w:rsidRPr="00430A02" w:rsidRDefault="00C81782" w:rsidP="002F6762">
      <w:pPr>
        <w:spacing w:after="0" w:line="360" w:lineRule="auto"/>
        <w:ind w:left="360"/>
        <w:contextualSpacing/>
        <w:jc w:val="both"/>
        <w:rPr>
          <w:rFonts w:ascii="Palatino Linotype" w:eastAsia="Calibri" w:hAnsi="Palatino Linotype" w:cs="Arial"/>
          <w:sz w:val="24"/>
          <w:szCs w:val="24"/>
          <w:lang w:val="es-ES" w:eastAsia="es-ES"/>
        </w:rPr>
      </w:pPr>
    </w:p>
    <w:p w:rsidR="007B79FA" w:rsidRPr="00430A02" w:rsidRDefault="00C81782" w:rsidP="002F6762">
      <w:pPr>
        <w:numPr>
          <w:ilvl w:val="0"/>
          <w:numId w:val="1"/>
        </w:numPr>
        <w:spacing w:after="0" w:line="360" w:lineRule="auto"/>
        <w:contextualSpacing/>
        <w:jc w:val="both"/>
        <w:rPr>
          <w:rFonts w:ascii="Palatino Linotype" w:eastAsia="Calibri" w:hAnsi="Palatino Linotype" w:cs="Arial"/>
          <w:sz w:val="24"/>
          <w:szCs w:val="24"/>
          <w:lang w:val="es-ES" w:eastAsia="es-ES"/>
        </w:rPr>
      </w:pPr>
      <w:r w:rsidRPr="00430A02">
        <w:rPr>
          <w:rFonts w:ascii="Palatino Linotype" w:eastAsiaTheme="minorEastAsia" w:hAnsi="Palatino Linotype" w:cs="Arial"/>
          <w:sz w:val="24"/>
          <w:szCs w:val="24"/>
          <w:lang w:val="es-ES_tradnl" w:eastAsia="es-ES"/>
        </w:rPr>
        <w:t xml:space="preserve"> </w:t>
      </w:r>
      <w:r w:rsidR="00983500">
        <w:rPr>
          <w:rFonts w:ascii="Palatino Linotype" w:eastAsia="MS Mincho" w:hAnsi="Palatino Linotype" w:cs="Times New Roman"/>
          <w:sz w:val="24"/>
          <w:szCs w:val="24"/>
          <w:lang w:val="es-ES_tradnl" w:eastAsia="es-ES"/>
        </w:rPr>
        <w:t xml:space="preserve">El </w:t>
      </w:r>
      <w:r w:rsidR="007B79FA" w:rsidRPr="00430A02">
        <w:rPr>
          <w:rFonts w:ascii="Palatino Linotype" w:eastAsia="Calibri" w:hAnsi="Palatino Linotype" w:cs="Arial"/>
          <w:b/>
          <w:sz w:val="24"/>
          <w:szCs w:val="24"/>
          <w:lang w:val="es-ES_tradnl" w:eastAsia="es-ES"/>
        </w:rPr>
        <w:t>quince (15</w:t>
      </w:r>
      <w:r w:rsidRPr="00430A02">
        <w:rPr>
          <w:rFonts w:ascii="Palatino Linotype" w:eastAsia="Calibri" w:hAnsi="Palatino Linotype" w:cs="Arial"/>
          <w:b/>
          <w:sz w:val="24"/>
          <w:szCs w:val="24"/>
          <w:lang w:val="es-ES_tradnl" w:eastAsia="es-ES"/>
        </w:rPr>
        <w:t xml:space="preserve">) </w:t>
      </w:r>
      <w:r w:rsidRPr="00430A02">
        <w:rPr>
          <w:rFonts w:ascii="Palatino Linotype" w:eastAsia="MS Mincho" w:hAnsi="Palatino Linotype" w:cs="Times New Roman"/>
          <w:b/>
          <w:sz w:val="24"/>
          <w:szCs w:val="24"/>
          <w:lang w:val="es-ES_tradnl" w:eastAsia="es-ES"/>
        </w:rPr>
        <w:t xml:space="preserve">de junio </w:t>
      </w:r>
      <w:r w:rsidRPr="00430A02">
        <w:rPr>
          <w:rFonts w:ascii="Palatino Linotype" w:eastAsia="MS Mincho" w:hAnsi="Palatino Linotype" w:cs="Times New Roman"/>
          <w:sz w:val="24"/>
          <w:szCs w:val="24"/>
          <w:lang w:val="es-ES_tradnl" w:eastAsia="es-ES"/>
        </w:rPr>
        <w:t>de dos mil veintiuno con fundamento en el artículo 181 tercer párrafo de la Ley de Transparencia y Acceso a la</w:t>
      </w:r>
      <w:r w:rsidR="00AF18BC">
        <w:rPr>
          <w:rFonts w:ascii="Palatino Linotype" w:eastAsia="MS Mincho" w:hAnsi="Palatino Linotype" w:cs="Times New Roman"/>
          <w:sz w:val="24"/>
          <w:szCs w:val="24"/>
          <w:lang w:val="es-ES_tradnl" w:eastAsia="es-ES"/>
        </w:rPr>
        <w:t xml:space="preserve"> </w:t>
      </w:r>
      <w:r w:rsidRPr="00430A02">
        <w:rPr>
          <w:rFonts w:ascii="Palatino Linotype" w:eastAsia="MS Mincho" w:hAnsi="Palatino Linotype" w:cs="Times New Roman"/>
          <w:sz w:val="24"/>
          <w:szCs w:val="24"/>
          <w:lang w:val="es-ES_tradnl" w:eastAsia="es-ES"/>
        </w:rPr>
        <w:t>Información Pública del Estado de México y Municipios, se acordó el</w:t>
      </w:r>
      <w:r w:rsidR="00AF18BC">
        <w:rPr>
          <w:rFonts w:ascii="Palatino Linotype" w:eastAsia="MS Mincho" w:hAnsi="Palatino Linotype" w:cs="Times New Roman"/>
          <w:sz w:val="24"/>
          <w:szCs w:val="24"/>
          <w:lang w:val="es-ES_tradnl" w:eastAsia="es-ES"/>
        </w:rPr>
        <w:t xml:space="preserve"> </w:t>
      </w:r>
      <w:r w:rsidRPr="00430A02">
        <w:rPr>
          <w:rFonts w:ascii="Palatino Linotype" w:eastAsia="MS Mincho" w:hAnsi="Palatino Linotype" w:cs="Times New Roman"/>
          <w:sz w:val="24"/>
          <w:szCs w:val="24"/>
          <w:lang w:val="es-ES_tradnl" w:eastAsia="es-ES"/>
        </w:rPr>
        <w:t>plazo de treinta (30) días para resolver los recurso de revisión, sería ampliado por un periodo de quince (15) días hábiles adicionales</w:t>
      </w:r>
      <w:r w:rsidR="007B79FA" w:rsidRPr="00430A02">
        <w:rPr>
          <w:rFonts w:ascii="Palatino Linotype" w:eastAsia="MS Mincho" w:hAnsi="Palatino Linotype" w:cs="Times New Roman"/>
          <w:sz w:val="24"/>
          <w:szCs w:val="24"/>
          <w:lang w:val="es-ES_tradnl" w:eastAsia="es-ES"/>
        </w:rPr>
        <w:t>.</w:t>
      </w:r>
    </w:p>
    <w:p w:rsidR="007B79FA" w:rsidRPr="00430A02" w:rsidRDefault="007B79FA" w:rsidP="002F6762">
      <w:pPr>
        <w:spacing w:after="0" w:line="360" w:lineRule="auto"/>
        <w:ind w:left="360"/>
        <w:contextualSpacing/>
        <w:jc w:val="both"/>
        <w:rPr>
          <w:rFonts w:ascii="Palatino Linotype" w:eastAsia="Calibri" w:hAnsi="Palatino Linotype" w:cs="Arial"/>
          <w:sz w:val="24"/>
          <w:szCs w:val="24"/>
          <w:lang w:val="es-ES" w:eastAsia="es-ES"/>
        </w:rPr>
      </w:pPr>
    </w:p>
    <w:p w:rsidR="00C81782" w:rsidRPr="00430A02" w:rsidRDefault="007B79FA" w:rsidP="002F6762">
      <w:pPr>
        <w:numPr>
          <w:ilvl w:val="0"/>
          <w:numId w:val="1"/>
        </w:numPr>
        <w:spacing w:after="0" w:line="360" w:lineRule="auto"/>
        <w:contextualSpacing/>
        <w:jc w:val="both"/>
        <w:rPr>
          <w:rFonts w:ascii="Palatino Linotype" w:eastAsia="Calibri" w:hAnsi="Palatino Linotype" w:cs="Arial"/>
          <w:sz w:val="24"/>
          <w:szCs w:val="24"/>
          <w:lang w:val="es-ES" w:eastAsia="es-ES"/>
        </w:rPr>
      </w:pPr>
      <w:r w:rsidRPr="00430A02">
        <w:rPr>
          <w:rFonts w:ascii="Palatino Linotype" w:eastAsia="MS Mincho" w:hAnsi="Palatino Linotype" w:cs="Times New Roman"/>
          <w:sz w:val="24"/>
          <w:szCs w:val="24"/>
          <w:lang w:val="es-ES_tradnl" w:eastAsia="es-ES"/>
        </w:rPr>
        <w:t>El dieciséis (16) de junio de dos mil veintiuno, en la Vigésima Primera Sesión Ordinaria, el Pleno del Instituto aprobó el returno del recurso de revisión indicado al rubro a la Ponencia de la Comisionada Zulema Martínez Sánchez para su estudio y resolución</w:t>
      </w:r>
      <w:r w:rsidR="00C81782" w:rsidRPr="00430A02">
        <w:rPr>
          <w:rFonts w:ascii="Palatino Linotype" w:eastAsia="MS Mincho" w:hAnsi="Palatino Linotype" w:cs="Times New Roman"/>
          <w:sz w:val="24"/>
          <w:szCs w:val="24"/>
          <w:lang w:val="es-ES_tradnl" w:eastAsia="es-ES"/>
        </w:rPr>
        <w:t xml:space="preserve">; y - - - - - - - - - - - - - - - - </w:t>
      </w:r>
      <w:r w:rsidR="00C81782" w:rsidRPr="00430A02">
        <w:rPr>
          <w:rFonts w:ascii="Palatino Linotype" w:eastAsiaTheme="minorEastAsia" w:hAnsi="Palatino Linotype" w:cs="Arial"/>
          <w:sz w:val="24"/>
          <w:szCs w:val="24"/>
          <w:lang w:val="es-ES_tradnl" w:eastAsia="es-ES"/>
        </w:rPr>
        <w:t xml:space="preserve"> -</w:t>
      </w:r>
      <w:r w:rsidRPr="00430A02">
        <w:rPr>
          <w:rFonts w:ascii="Palatino Linotype" w:eastAsiaTheme="minorEastAsia" w:hAnsi="Palatino Linotype" w:cs="Arial"/>
          <w:sz w:val="24"/>
          <w:szCs w:val="24"/>
          <w:lang w:val="es-ES_tradnl" w:eastAsia="es-ES"/>
        </w:rPr>
        <w:t xml:space="preserve"> - - - -</w:t>
      </w:r>
      <w:r w:rsidR="00983500">
        <w:rPr>
          <w:rFonts w:ascii="Palatino Linotype" w:eastAsiaTheme="minorEastAsia" w:hAnsi="Palatino Linotype" w:cs="Arial"/>
          <w:sz w:val="24"/>
          <w:szCs w:val="24"/>
          <w:lang w:val="es-ES_tradnl" w:eastAsia="es-ES"/>
        </w:rPr>
        <w:t xml:space="preserve"> - - - - - - - - - - - - - - - </w:t>
      </w:r>
    </w:p>
    <w:p w:rsidR="00C81782" w:rsidRPr="00430A02" w:rsidRDefault="00C81782" w:rsidP="002F6762">
      <w:pPr>
        <w:spacing w:after="0" w:line="360" w:lineRule="auto"/>
        <w:ind w:left="720"/>
        <w:contextualSpacing/>
        <w:rPr>
          <w:rFonts w:ascii="Palatino Linotype" w:eastAsia="Calibri" w:hAnsi="Palatino Linotype" w:cs="Arial"/>
          <w:sz w:val="24"/>
          <w:szCs w:val="24"/>
          <w:lang w:val="es-ES" w:eastAsia="es-ES"/>
        </w:rPr>
      </w:pPr>
    </w:p>
    <w:p w:rsidR="00C81782" w:rsidRPr="00430A02" w:rsidRDefault="00C81782" w:rsidP="002F6762">
      <w:pPr>
        <w:keepNext/>
        <w:keepLines/>
        <w:spacing w:after="0" w:line="360" w:lineRule="auto"/>
        <w:jc w:val="center"/>
        <w:outlineLvl w:val="0"/>
        <w:rPr>
          <w:rFonts w:ascii="Palatino Linotype" w:eastAsiaTheme="majorEastAsia" w:hAnsi="Palatino Linotype" w:cstheme="majorBidi"/>
          <w:b/>
          <w:sz w:val="24"/>
          <w:szCs w:val="24"/>
        </w:rPr>
      </w:pPr>
      <w:bookmarkStart w:id="5" w:name="_Toc74786554"/>
      <w:r w:rsidRPr="00430A02">
        <w:rPr>
          <w:rFonts w:ascii="Palatino Linotype" w:eastAsiaTheme="majorEastAsia" w:hAnsi="Palatino Linotype" w:cstheme="majorBidi"/>
          <w:b/>
          <w:sz w:val="24"/>
          <w:szCs w:val="24"/>
        </w:rPr>
        <w:t>C O N S I D E R A N D O</w:t>
      </w:r>
      <w:bookmarkEnd w:id="5"/>
    </w:p>
    <w:p w:rsidR="00C81782" w:rsidRPr="00430A02" w:rsidRDefault="00C81782" w:rsidP="002F6762">
      <w:pPr>
        <w:spacing w:after="0" w:line="360" w:lineRule="auto"/>
        <w:rPr>
          <w:rFonts w:eastAsiaTheme="minorEastAsia"/>
          <w:sz w:val="24"/>
          <w:szCs w:val="24"/>
        </w:rPr>
      </w:pPr>
    </w:p>
    <w:p w:rsidR="00C81782" w:rsidRPr="00430A02" w:rsidRDefault="00C81782" w:rsidP="002F6762">
      <w:pPr>
        <w:keepNext/>
        <w:keepLines/>
        <w:spacing w:after="0" w:line="360" w:lineRule="auto"/>
        <w:outlineLvl w:val="1"/>
        <w:rPr>
          <w:rFonts w:ascii="Palatino Linotype" w:eastAsiaTheme="majorEastAsia" w:hAnsi="Palatino Linotype" w:cstheme="majorBidi"/>
          <w:b/>
          <w:sz w:val="24"/>
          <w:szCs w:val="24"/>
        </w:rPr>
      </w:pPr>
      <w:bookmarkStart w:id="6" w:name="_Toc74786555"/>
      <w:r w:rsidRPr="00430A02">
        <w:rPr>
          <w:rFonts w:ascii="Palatino Linotype" w:eastAsiaTheme="majorEastAsia" w:hAnsi="Palatino Linotype" w:cstheme="majorBidi"/>
          <w:b/>
          <w:sz w:val="24"/>
          <w:szCs w:val="24"/>
        </w:rPr>
        <w:t>PRIMERO. De la competencia.</w:t>
      </w:r>
      <w:bookmarkEnd w:id="6"/>
    </w:p>
    <w:p w:rsidR="00C81782" w:rsidRPr="00430A02" w:rsidRDefault="00C81782" w:rsidP="002F6762">
      <w:pPr>
        <w:spacing w:after="0" w:line="360" w:lineRule="auto"/>
        <w:rPr>
          <w:rFonts w:eastAsiaTheme="minorEastAsia"/>
          <w:sz w:val="24"/>
          <w:szCs w:val="24"/>
        </w:rPr>
      </w:pPr>
    </w:p>
    <w:p w:rsidR="00C81782" w:rsidRPr="00430A02" w:rsidRDefault="00C81782" w:rsidP="002F6762">
      <w:pPr>
        <w:numPr>
          <w:ilvl w:val="0"/>
          <w:numId w:val="1"/>
        </w:numPr>
        <w:tabs>
          <w:tab w:val="left" w:pos="0"/>
        </w:tabs>
        <w:spacing w:after="0" w:line="360" w:lineRule="auto"/>
        <w:contextualSpacing/>
        <w:jc w:val="both"/>
        <w:rPr>
          <w:rFonts w:ascii="Palatino Linotype" w:eastAsiaTheme="minorEastAsia" w:hAnsi="Palatino Linotype"/>
          <w:sz w:val="24"/>
          <w:szCs w:val="24"/>
          <w:lang w:val="es-ES_tradnl" w:eastAsia="es-ES"/>
        </w:rPr>
      </w:pPr>
      <w:r w:rsidRPr="00430A0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30A02">
        <w:rPr>
          <w:rFonts w:ascii="Palatino Linotype" w:eastAsia="Calibri" w:hAnsi="Palatino Linotype" w:cs="Times New Roman"/>
          <w:b/>
          <w:sz w:val="24"/>
          <w:szCs w:val="24"/>
          <w:lang w:val="es-ES" w:eastAsia="es-ES"/>
        </w:rPr>
        <w:t>Constitución Política de los Estados Unidos Mexicanos</w:t>
      </w:r>
      <w:r w:rsidRPr="00430A02">
        <w:rPr>
          <w:rFonts w:ascii="Palatino Linotype" w:eastAsia="Calibri" w:hAnsi="Palatino Linotype" w:cs="Times New Roman"/>
          <w:sz w:val="24"/>
          <w:szCs w:val="24"/>
          <w:lang w:val="es-ES" w:eastAsia="es-ES"/>
        </w:rPr>
        <w:t xml:space="preserve">; 5, párrafos </w:t>
      </w:r>
      <w:r w:rsidRPr="00430A02">
        <w:rPr>
          <w:rFonts w:ascii="Palatino Linotype" w:eastAsiaTheme="minorEastAsia" w:hAnsi="Palatino Linotype" w:cs="Arial"/>
          <w:bCs/>
          <w:sz w:val="24"/>
          <w:szCs w:val="24"/>
          <w:lang w:val="es-ES" w:eastAsia="es-ES"/>
        </w:rPr>
        <w:t xml:space="preserve">vigésimo, vigésimo primero y vigésimo segundo </w:t>
      </w:r>
      <w:r w:rsidRPr="00430A02">
        <w:rPr>
          <w:rFonts w:ascii="Palatino Linotype" w:eastAsia="Calibri" w:hAnsi="Palatino Linotype" w:cs="Times New Roman"/>
          <w:sz w:val="24"/>
          <w:szCs w:val="24"/>
          <w:lang w:val="es-ES" w:eastAsia="es-ES"/>
        </w:rPr>
        <w:lastRenderedPageBreak/>
        <w:t xml:space="preserve">fracciones IV y V de la </w:t>
      </w:r>
      <w:r w:rsidRPr="00430A02">
        <w:rPr>
          <w:rFonts w:ascii="Palatino Linotype" w:eastAsia="Calibri" w:hAnsi="Palatino Linotype" w:cs="Times New Roman"/>
          <w:b/>
          <w:sz w:val="24"/>
          <w:szCs w:val="24"/>
          <w:lang w:val="es-ES" w:eastAsia="es-ES"/>
        </w:rPr>
        <w:t>Constitución Política del Estado Libre y Soberano de México</w:t>
      </w:r>
      <w:r w:rsidRPr="00430A0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30A02">
        <w:rPr>
          <w:rFonts w:ascii="Palatino Linotype" w:eastAsia="Calibri" w:hAnsi="Palatino Linotype" w:cs="Arial"/>
          <w:sz w:val="24"/>
          <w:szCs w:val="24"/>
          <w:lang w:val="es-ES" w:eastAsia="es-ES"/>
        </w:rPr>
        <w:t xml:space="preserve">de la </w:t>
      </w:r>
      <w:r w:rsidRPr="00430A02">
        <w:rPr>
          <w:rFonts w:ascii="Palatino Linotype" w:eastAsia="Calibri" w:hAnsi="Palatino Linotype" w:cs="Arial"/>
          <w:b/>
          <w:sz w:val="24"/>
          <w:szCs w:val="24"/>
          <w:lang w:val="es-ES" w:eastAsia="es-ES"/>
        </w:rPr>
        <w:t>Ley de Transparencia y Acceso a la Información Pública del Estado de México y Municipios</w:t>
      </w:r>
      <w:r w:rsidRPr="00430A02">
        <w:rPr>
          <w:rFonts w:ascii="Palatino Linotype" w:eastAsia="Calibri" w:hAnsi="Palatino Linotype" w:cs="Arial"/>
          <w:sz w:val="24"/>
          <w:szCs w:val="24"/>
          <w:lang w:val="es-ES" w:eastAsia="es-ES"/>
        </w:rPr>
        <w:t xml:space="preserve">; y 7, 9 fracciones I y XXIV, y 11 del </w:t>
      </w:r>
      <w:r w:rsidRPr="00430A0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30A02">
        <w:rPr>
          <w:rFonts w:ascii="Palatino Linotype" w:eastAsiaTheme="minorEastAsia" w:hAnsi="Palatino Linotype"/>
          <w:sz w:val="24"/>
          <w:szCs w:val="24"/>
          <w:lang w:val="es-ES_tradnl" w:eastAsia="es-ES"/>
        </w:rPr>
        <w:t>.</w:t>
      </w:r>
    </w:p>
    <w:p w:rsidR="00C81782" w:rsidRPr="00430A02" w:rsidRDefault="00C81782" w:rsidP="002F6762">
      <w:pPr>
        <w:tabs>
          <w:tab w:val="left" w:pos="0"/>
        </w:tabs>
        <w:spacing w:after="0" w:line="360" w:lineRule="auto"/>
        <w:ind w:left="360" w:hanging="360"/>
        <w:contextualSpacing/>
        <w:jc w:val="both"/>
        <w:rPr>
          <w:rFonts w:ascii="Palatino Linotype" w:eastAsiaTheme="minorEastAsia" w:hAnsi="Palatino Linotype"/>
          <w:sz w:val="24"/>
          <w:szCs w:val="24"/>
          <w:lang w:val="es-ES_tradnl" w:eastAsia="es-ES"/>
        </w:rPr>
      </w:pPr>
    </w:p>
    <w:p w:rsidR="00C81782" w:rsidRPr="00430A02" w:rsidRDefault="00C81782" w:rsidP="002F6762">
      <w:pPr>
        <w:keepNext/>
        <w:keepLines/>
        <w:spacing w:after="0" w:line="360" w:lineRule="auto"/>
        <w:ind w:left="360" w:hanging="360"/>
        <w:outlineLvl w:val="1"/>
        <w:rPr>
          <w:rFonts w:ascii="Palatino Linotype" w:eastAsiaTheme="majorEastAsia" w:hAnsi="Palatino Linotype" w:cstheme="majorBidi"/>
          <w:b/>
          <w:sz w:val="24"/>
          <w:szCs w:val="24"/>
        </w:rPr>
      </w:pPr>
      <w:bookmarkStart w:id="7" w:name="_Toc74786556"/>
      <w:r w:rsidRPr="00430A02">
        <w:rPr>
          <w:rFonts w:ascii="Palatino Linotype" w:eastAsiaTheme="majorEastAsia" w:hAnsi="Palatino Linotype" w:cstheme="majorBidi"/>
          <w:b/>
          <w:sz w:val="24"/>
          <w:szCs w:val="24"/>
        </w:rPr>
        <w:t>SEGUNDO. De la oportunidad y procedencia.</w:t>
      </w:r>
      <w:bookmarkEnd w:id="7"/>
    </w:p>
    <w:p w:rsidR="00C81782" w:rsidRPr="00430A02" w:rsidRDefault="00C81782" w:rsidP="002F6762">
      <w:pPr>
        <w:spacing w:after="0" w:line="360" w:lineRule="auto"/>
        <w:ind w:left="360" w:hanging="360"/>
        <w:rPr>
          <w:rFonts w:eastAsiaTheme="minorEastAsia"/>
          <w:sz w:val="24"/>
          <w:szCs w:val="24"/>
        </w:rPr>
      </w:pPr>
    </w:p>
    <w:p w:rsidR="00C81782" w:rsidRPr="00430A02" w:rsidRDefault="00C81782" w:rsidP="002F6762">
      <w:pPr>
        <w:numPr>
          <w:ilvl w:val="0"/>
          <w:numId w:val="1"/>
        </w:numPr>
        <w:spacing w:after="0" w:line="360" w:lineRule="auto"/>
        <w:contextualSpacing/>
        <w:jc w:val="both"/>
        <w:rPr>
          <w:rFonts w:ascii="Palatino Linotype" w:eastAsia="Calibri" w:hAnsi="Palatino Linotype" w:cs="Times New Roman"/>
          <w:sz w:val="24"/>
          <w:szCs w:val="24"/>
          <w:lang w:val="es-ES" w:eastAsia="es-ES"/>
        </w:rPr>
      </w:pP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430A02">
        <w:rPr>
          <w:rFonts w:ascii="Palatino Linotype" w:eastAsia="Calibri" w:hAnsi="Palatino Linotype" w:cs="Arial"/>
          <w:sz w:val="24"/>
          <w:szCs w:val="24"/>
        </w:rPr>
        <w:t xml:space="preserve">El medio de impugnación fue presentado a través del </w:t>
      </w:r>
      <w:r w:rsidRPr="00430A02">
        <w:rPr>
          <w:rFonts w:ascii="Palatino Linotype" w:eastAsia="Calibri" w:hAnsi="Palatino Linotype" w:cs="Arial"/>
          <w:b/>
          <w:sz w:val="24"/>
          <w:szCs w:val="24"/>
        </w:rPr>
        <w:t>SAIMEX,</w:t>
      </w:r>
      <w:r w:rsidRPr="00430A02">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430A02">
        <w:rPr>
          <w:rFonts w:ascii="Palatino Linotype" w:eastAsia="Calibri" w:hAnsi="Palatino Linotype" w:cs="Arial"/>
          <w:b/>
          <w:sz w:val="24"/>
          <w:szCs w:val="24"/>
        </w:rPr>
        <w:t>SUJETO OBLIGADO</w:t>
      </w:r>
      <w:r w:rsidRPr="00430A02">
        <w:rPr>
          <w:rFonts w:ascii="Palatino Linotype" w:eastAsia="Calibri" w:hAnsi="Palatino Linotype" w:cs="Arial"/>
          <w:sz w:val="24"/>
          <w:szCs w:val="24"/>
        </w:rPr>
        <w:t xml:space="preserve"> entregó la respuesta el </w:t>
      </w:r>
      <w:r w:rsidR="002724E1" w:rsidRPr="00430A02">
        <w:rPr>
          <w:rFonts w:ascii="Palatino Linotype" w:eastAsia="Calibri" w:hAnsi="Palatino Linotype" w:cs="Arial"/>
          <w:b/>
          <w:sz w:val="24"/>
          <w:szCs w:val="24"/>
        </w:rPr>
        <w:t>ocho (08</w:t>
      </w:r>
      <w:r w:rsidRPr="00430A02">
        <w:rPr>
          <w:rFonts w:ascii="Palatino Linotype" w:eastAsia="Calibri" w:hAnsi="Palatino Linotype" w:cs="Arial"/>
          <w:b/>
          <w:sz w:val="24"/>
          <w:szCs w:val="24"/>
        </w:rPr>
        <w:t xml:space="preserve">) de abril </w:t>
      </w:r>
      <w:r w:rsidRPr="00430A02">
        <w:rPr>
          <w:rFonts w:ascii="Palatino Linotype" w:eastAsia="Calibri" w:hAnsi="Palatino Linotype" w:cs="Arial"/>
          <w:sz w:val="24"/>
          <w:szCs w:val="24"/>
        </w:rPr>
        <w:t xml:space="preserve">de dos mil veintiuno </w:t>
      </w:r>
      <w:r w:rsidRPr="00430A02">
        <w:rPr>
          <w:rFonts w:ascii="Palatino Linotype" w:hAnsi="Palatino Linotype" w:cs="Arial"/>
          <w:sz w:val="24"/>
          <w:szCs w:val="24"/>
        </w:rPr>
        <w:t xml:space="preserve">de tal forma que el plazo para interponer los recursos transcurrió del </w:t>
      </w:r>
      <w:r w:rsidR="002724E1" w:rsidRPr="00430A02">
        <w:rPr>
          <w:rFonts w:ascii="Palatino Linotype" w:hAnsi="Palatino Linotype" w:cs="Arial"/>
          <w:b/>
          <w:sz w:val="24"/>
          <w:szCs w:val="24"/>
        </w:rPr>
        <w:t xml:space="preserve">nueve (09) al veintinueve (29) de abril </w:t>
      </w:r>
      <w:r w:rsidRPr="00430A02">
        <w:rPr>
          <w:rFonts w:ascii="Palatino Linotype" w:hAnsi="Palatino Linotype" w:cs="Arial"/>
          <w:sz w:val="24"/>
          <w:szCs w:val="24"/>
        </w:rPr>
        <w:t xml:space="preserve">de dos mil veintiuno; en consecuencia, presentó su inconformidad el veintiuno </w:t>
      </w:r>
      <w:r w:rsidRPr="00430A02">
        <w:rPr>
          <w:rFonts w:ascii="Palatino Linotype" w:hAnsi="Palatino Linotype" w:cs="Arial"/>
          <w:b/>
          <w:sz w:val="24"/>
          <w:szCs w:val="24"/>
        </w:rPr>
        <w:t xml:space="preserve">(21) de abril </w:t>
      </w:r>
      <w:r w:rsidRPr="00430A02">
        <w:rPr>
          <w:rFonts w:ascii="Palatino Linotype" w:hAnsi="Palatino Linotype" w:cs="Arial"/>
          <w:sz w:val="24"/>
          <w:szCs w:val="24"/>
        </w:rPr>
        <w:t xml:space="preserve">de dos mil veintiuno, éste se encuentra dentro de los márgenes temporales previstos en el artículo 178 de la </w:t>
      </w:r>
      <w:r w:rsidRPr="00430A02">
        <w:rPr>
          <w:rFonts w:ascii="Palatino Linotype" w:hAnsi="Palatino Linotype" w:cs="Arial"/>
          <w:b/>
          <w:sz w:val="24"/>
          <w:szCs w:val="24"/>
        </w:rPr>
        <w:t>Ley de Transparencia y Acceso a la Información Pública del Estado de México y Municipios</w:t>
      </w:r>
      <w:r w:rsidRPr="00430A02">
        <w:rPr>
          <w:rFonts w:ascii="Palatino Linotype" w:hAnsi="Palatino Linotype" w:cs="Arial"/>
          <w:sz w:val="24"/>
          <w:szCs w:val="24"/>
        </w:rPr>
        <w:t>.</w:t>
      </w:r>
    </w:p>
    <w:p w:rsidR="00C81782" w:rsidRPr="00430A02" w:rsidRDefault="00C81782" w:rsidP="002F6762">
      <w:pPr>
        <w:spacing w:after="0" w:line="360" w:lineRule="auto"/>
        <w:ind w:left="360" w:hanging="360"/>
        <w:contextualSpacing/>
        <w:jc w:val="both"/>
        <w:rPr>
          <w:rFonts w:ascii="Palatino Linotype" w:eastAsia="Calibri" w:hAnsi="Palatino Linotype" w:cs="Times New Roman"/>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Calibri" w:hAnsi="Palatino Linotype" w:cs="Times New Roman"/>
          <w:sz w:val="24"/>
          <w:szCs w:val="24"/>
          <w:lang w:val="es-ES" w:eastAsia="es-ES"/>
        </w:rPr>
      </w:pPr>
      <w:r w:rsidRPr="00430A02">
        <w:rPr>
          <w:rFonts w:ascii="Palatino Linotype" w:eastAsia="Calibri" w:hAnsi="Palatino Linotype" w:cs="Arial"/>
          <w:sz w:val="24"/>
          <w:szCs w:val="24"/>
          <w:lang w:val="es-ES_tradnl" w:eastAsia="es-ES"/>
        </w:rPr>
        <w:t xml:space="preserve">En ese orden de ideas, los escritos contiene las formalidades previstas por el artículo 180 último párrafo de la Ley de la materia, por lo que es procedente que este Instituto de Transparencia, Acceso a la Información Pública y Protección de </w:t>
      </w:r>
      <w:r w:rsidRPr="00430A02">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rsidR="00C81782" w:rsidRPr="00430A02" w:rsidRDefault="00C81782" w:rsidP="002F6762">
      <w:pPr>
        <w:spacing w:after="0" w:line="360" w:lineRule="auto"/>
        <w:ind w:left="720"/>
        <w:contextualSpacing/>
        <w:rPr>
          <w:rFonts w:ascii="Palatino Linotype" w:eastAsia="Calibri" w:hAnsi="Palatino Linotype" w:cs="Times New Roman"/>
          <w:sz w:val="24"/>
          <w:szCs w:val="24"/>
          <w:lang w:val="es-ES" w:eastAsia="es-ES"/>
        </w:rPr>
      </w:pPr>
    </w:p>
    <w:p w:rsidR="00C81782" w:rsidRPr="00430A02" w:rsidRDefault="00C81782" w:rsidP="002F6762">
      <w:pPr>
        <w:keepNext/>
        <w:keepLines/>
        <w:spacing w:after="0" w:line="360" w:lineRule="auto"/>
        <w:ind w:right="48"/>
        <w:outlineLvl w:val="0"/>
        <w:rPr>
          <w:rFonts w:ascii="Palatino Linotype" w:eastAsia="MS Mincho" w:hAnsi="Palatino Linotype" w:cstheme="majorBidi"/>
          <w:b/>
          <w:sz w:val="24"/>
          <w:szCs w:val="24"/>
          <w:lang w:val="es-ES_tradnl" w:eastAsia="es-ES"/>
        </w:rPr>
      </w:pPr>
      <w:bookmarkStart w:id="15" w:name="_Toc67584829"/>
      <w:bookmarkStart w:id="16" w:name="_Toc74786557"/>
      <w:r w:rsidRPr="00430A02">
        <w:rPr>
          <w:rFonts w:ascii="Palatino Linotype" w:eastAsia="MS Mincho" w:hAnsi="Palatino Linotype" w:cstheme="majorBidi"/>
          <w:b/>
          <w:sz w:val="24"/>
          <w:szCs w:val="24"/>
          <w:lang w:val="es-ES_tradnl" w:eastAsia="es-ES"/>
        </w:rPr>
        <w:t>TERCERO. De previo y especial pronunciamiento</w:t>
      </w:r>
      <w:bookmarkEnd w:id="15"/>
      <w:bookmarkEnd w:id="16"/>
    </w:p>
    <w:p w:rsidR="00C81782" w:rsidRPr="00430A02" w:rsidRDefault="00C81782" w:rsidP="002F6762">
      <w:pPr>
        <w:keepNext/>
        <w:keepLines/>
        <w:spacing w:after="0" w:line="360" w:lineRule="auto"/>
        <w:ind w:right="48"/>
        <w:outlineLvl w:val="0"/>
        <w:rPr>
          <w:rFonts w:ascii="Palatino Linotype" w:eastAsia="MS Gothic" w:hAnsi="Palatino Linotype" w:cs="Times New Roman"/>
          <w:b/>
          <w:sz w:val="24"/>
          <w:szCs w:val="24"/>
        </w:rPr>
      </w:pPr>
    </w:p>
    <w:p w:rsidR="00C81782" w:rsidRPr="00430A02" w:rsidRDefault="00C81782" w:rsidP="002F6762">
      <w:pPr>
        <w:keepNext/>
        <w:keepLines/>
        <w:numPr>
          <w:ilvl w:val="0"/>
          <w:numId w:val="2"/>
        </w:numPr>
        <w:spacing w:after="0" w:line="360" w:lineRule="auto"/>
        <w:ind w:right="48"/>
        <w:outlineLvl w:val="0"/>
        <w:rPr>
          <w:rFonts w:ascii="Palatino Linotype" w:eastAsia="MS Gothic" w:hAnsi="Palatino Linotype" w:cs="Times New Roman"/>
          <w:b/>
          <w:i/>
          <w:sz w:val="24"/>
          <w:szCs w:val="24"/>
        </w:rPr>
      </w:pPr>
      <w:bookmarkStart w:id="17" w:name="_Toc65743794"/>
      <w:bookmarkStart w:id="18" w:name="_Toc65849900"/>
      <w:bookmarkStart w:id="19" w:name="_Toc66352322"/>
      <w:bookmarkStart w:id="20" w:name="_Toc68794944"/>
      <w:bookmarkStart w:id="21" w:name="_Toc69403035"/>
      <w:bookmarkStart w:id="22" w:name="_Toc73033132"/>
      <w:bookmarkStart w:id="23" w:name="_Toc74786558"/>
      <w:r w:rsidRPr="00430A02">
        <w:rPr>
          <w:rFonts w:ascii="Palatino Linotype" w:eastAsia="MS Gothic" w:hAnsi="Palatino Linotype" w:cs="Times New Roman"/>
          <w:b/>
          <w:i/>
          <w:sz w:val="24"/>
          <w:szCs w:val="24"/>
          <w:lang w:val="es-ES"/>
        </w:rPr>
        <w:t>De la suspensión de plazos derivado del SARS-Cov-2-COVID-19</w:t>
      </w:r>
      <w:bookmarkEnd w:id="17"/>
      <w:bookmarkEnd w:id="18"/>
      <w:bookmarkEnd w:id="19"/>
      <w:bookmarkEnd w:id="20"/>
      <w:bookmarkEnd w:id="21"/>
      <w:bookmarkEnd w:id="22"/>
      <w:bookmarkEnd w:id="23"/>
    </w:p>
    <w:p w:rsidR="00C81782" w:rsidRPr="00430A02" w:rsidRDefault="00C81782" w:rsidP="002F6762">
      <w:pPr>
        <w:keepNext/>
        <w:keepLines/>
        <w:spacing w:after="0" w:line="360" w:lineRule="auto"/>
        <w:ind w:right="48"/>
        <w:outlineLvl w:val="0"/>
        <w:rPr>
          <w:rFonts w:ascii="Palatino Linotype" w:eastAsia="MS Gothic" w:hAnsi="Palatino Linotype" w:cs="Times New Roman"/>
          <w:b/>
          <w:sz w:val="24"/>
          <w:szCs w:val="24"/>
        </w:rPr>
      </w:pPr>
    </w:p>
    <w:p w:rsidR="00C81782" w:rsidRPr="00430A02" w:rsidRDefault="00C81782" w:rsidP="002F6762">
      <w:pPr>
        <w:numPr>
          <w:ilvl w:val="0"/>
          <w:numId w:val="1"/>
        </w:numPr>
        <w:spacing w:after="0" w:line="360" w:lineRule="auto"/>
        <w:contextualSpacing/>
        <w:jc w:val="both"/>
        <w:rPr>
          <w:rFonts w:ascii="Palatino Linotype" w:hAnsi="Palatino Linotype"/>
          <w:sz w:val="24"/>
          <w:szCs w:val="24"/>
          <w:lang w:val="es-ES" w:eastAsia="es-ES"/>
        </w:rPr>
      </w:pPr>
      <w:r w:rsidRPr="00430A02">
        <w:rPr>
          <w:rFonts w:ascii="Palatino Linotype" w:eastAsiaTheme="minorEastAsia" w:hAnsi="Palatino Linotype"/>
          <w:sz w:val="24"/>
          <w:szCs w:val="24"/>
          <w:lang w:val="es-ES" w:eastAsia="es-ES"/>
        </w:rPr>
        <w:t xml:space="preserve">Ahora bien, desde que inició, a finales de 2019, la crisis generada por el virus </w:t>
      </w:r>
      <w:r w:rsidRPr="00430A02">
        <w:rPr>
          <w:rFonts w:ascii="Palatino Linotype" w:eastAsiaTheme="minorEastAsia" w:hAnsi="Palatino Linotype"/>
          <w:b/>
          <w:sz w:val="24"/>
          <w:szCs w:val="24"/>
          <w:lang w:val="es-ES" w:eastAsia="es-ES"/>
        </w:rPr>
        <w:t>SARS-Cov-2 -  COVID-19</w:t>
      </w:r>
      <w:r w:rsidRPr="00430A02">
        <w:rPr>
          <w:rFonts w:ascii="Palatino Linotype" w:eastAsiaTheme="minorEastAsia" w:hAnsi="Palatino Linotype"/>
          <w:sz w:val="24"/>
          <w:szCs w:val="24"/>
          <w:lang w:val="es-ES" w:eastAsia="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C81782" w:rsidRPr="00430A02" w:rsidRDefault="00C81782" w:rsidP="002F6762">
      <w:pPr>
        <w:spacing w:after="0" w:line="360" w:lineRule="auto"/>
        <w:ind w:left="1778"/>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Por esa razón, durante los meses de marzo, abril, mayo, junio y julio del año pasado, el Órgano Garante recurrió a la suspensión de plazos para la substanciación de los procedimientos establecidos en la Ley de Transparencia y </w:t>
      </w:r>
      <w:r w:rsidRPr="00430A02">
        <w:rPr>
          <w:rFonts w:ascii="Palatino Linotype" w:eastAsiaTheme="minorEastAsia" w:hAnsi="Palatino Linotype"/>
          <w:sz w:val="24"/>
          <w:szCs w:val="24"/>
          <w:lang w:val="es-ES" w:eastAsia="es-ES"/>
        </w:rPr>
        <w:lastRenderedPageBreak/>
        <w:t>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w:t>
      </w:r>
      <w:r w:rsidRPr="00430A02">
        <w:rPr>
          <w:rFonts w:ascii="Palatino Linotype" w:eastAsiaTheme="minorEastAsia" w:hAnsi="Palatino Linotype"/>
          <w:sz w:val="24"/>
          <w:szCs w:val="24"/>
          <w:lang w:val="es-ES" w:eastAsia="es-ES"/>
        </w:rPr>
        <w:lastRenderedPageBreak/>
        <w:t>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w:t>
      </w:r>
      <w:r w:rsidRPr="00430A02">
        <w:rPr>
          <w:rFonts w:ascii="Palatino Linotype" w:eastAsiaTheme="minorEastAsia" w:hAnsi="Palatino Linotype"/>
          <w:sz w:val="24"/>
          <w:szCs w:val="24"/>
          <w:lang w:val="es-ES" w:eastAsia="es-ES"/>
        </w:rPr>
        <w:lastRenderedPageBreak/>
        <w:t>(SARCOEM).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C81782" w:rsidRPr="00430A02" w:rsidRDefault="00C81782" w:rsidP="002F6762">
      <w:pPr>
        <w:spacing w:after="0" w:line="360" w:lineRule="auto"/>
        <w:ind w:left="720"/>
        <w:contextualSpacing/>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w:t>
      </w:r>
      <w:r w:rsidRPr="00430A02">
        <w:rPr>
          <w:rFonts w:ascii="Palatino Linotype" w:eastAsiaTheme="minorEastAsia" w:hAnsi="Palatino Linotype"/>
          <w:sz w:val="24"/>
          <w:szCs w:val="24"/>
          <w:lang w:val="es-ES" w:eastAsia="es-ES"/>
        </w:rPr>
        <w:lastRenderedPageBreak/>
        <w:t>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C81782" w:rsidRPr="00430A02" w:rsidRDefault="00C81782" w:rsidP="002F6762">
      <w:pPr>
        <w:spacing w:after="0" w:line="360" w:lineRule="auto"/>
        <w:contextualSpacing/>
        <w:jc w:val="both"/>
        <w:rPr>
          <w:rFonts w:ascii="Palatino Linotype" w:eastAsiaTheme="minorEastAsia" w:hAnsi="Palatino Linotype"/>
          <w:sz w:val="24"/>
          <w:szCs w:val="24"/>
          <w:lang w:val="es-ES" w:eastAsia="es-ES"/>
        </w:rPr>
      </w:pPr>
    </w:p>
    <w:p w:rsidR="00C81782" w:rsidRDefault="00C81782" w:rsidP="002F6762">
      <w:pPr>
        <w:numPr>
          <w:ilvl w:val="0"/>
          <w:numId w:val="1"/>
        </w:numPr>
        <w:spacing w:after="0" w:line="360" w:lineRule="auto"/>
        <w:contextualSpacing/>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 w:eastAsia="es-ES"/>
        </w:rPr>
        <w:t xml:space="preserve">Desde nuestra perspectiva ello se consigue si dentro de las medidas adoptadas por los sujetos obligados para mantener el ejercicio de las facultades, </w:t>
      </w:r>
      <w:r w:rsidRPr="00430A02">
        <w:rPr>
          <w:rFonts w:ascii="Palatino Linotype" w:eastAsiaTheme="minorEastAsia" w:hAnsi="Palatino Linotype"/>
          <w:sz w:val="24"/>
          <w:szCs w:val="24"/>
          <w:lang w:val="es-ES" w:eastAsia="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2F6762" w:rsidRDefault="002F6762" w:rsidP="002F6762">
      <w:pPr>
        <w:pStyle w:val="Prrafodelista"/>
        <w:rPr>
          <w:rFonts w:ascii="Palatino Linotype" w:eastAsiaTheme="minorEastAsia" w:hAnsi="Palatino Linotype"/>
          <w:sz w:val="24"/>
          <w:szCs w:val="24"/>
          <w:lang w:val="es-ES" w:eastAsia="es-ES"/>
        </w:rPr>
      </w:pPr>
    </w:p>
    <w:p w:rsidR="00C47743" w:rsidRPr="00430A02" w:rsidRDefault="00C47743" w:rsidP="002F6762">
      <w:pPr>
        <w:pStyle w:val="Prrafodelista"/>
        <w:numPr>
          <w:ilvl w:val="0"/>
          <w:numId w:val="2"/>
        </w:numPr>
        <w:spacing w:after="0" w:line="360" w:lineRule="auto"/>
        <w:rPr>
          <w:rFonts w:ascii="Palatino Linotype" w:eastAsiaTheme="minorEastAsia" w:hAnsi="Palatino Linotype"/>
          <w:b/>
          <w:i/>
          <w:sz w:val="24"/>
          <w:szCs w:val="24"/>
          <w:lang w:val="es-ES_tradnl" w:eastAsia="es-ES"/>
        </w:rPr>
      </w:pPr>
      <w:bookmarkStart w:id="24" w:name="_Toc65743795"/>
      <w:bookmarkStart w:id="25" w:name="_Toc65849901"/>
      <w:bookmarkStart w:id="26" w:name="_Toc66352323"/>
      <w:bookmarkStart w:id="27" w:name="_Toc66886798"/>
      <w:bookmarkStart w:id="28" w:name="_Toc73700260"/>
      <w:r w:rsidRPr="00430A02">
        <w:rPr>
          <w:rFonts w:ascii="Palatino Linotype" w:eastAsiaTheme="minorEastAsia" w:hAnsi="Palatino Linotype"/>
          <w:b/>
          <w:i/>
          <w:sz w:val="24"/>
          <w:szCs w:val="24"/>
          <w:lang w:val="es-ES_tradnl" w:eastAsia="es-ES"/>
        </w:rPr>
        <w:t>De la falta de presentación del informe justificado.</w:t>
      </w:r>
      <w:bookmarkEnd w:id="24"/>
      <w:bookmarkEnd w:id="25"/>
      <w:bookmarkEnd w:id="26"/>
      <w:bookmarkEnd w:id="27"/>
      <w:bookmarkEnd w:id="28"/>
    </w:p>
    <w:p w:rsidR="00C47743" w:rsidRPr="00430A02" w:rsidRDefault="00C47743" w:rsidP="002F6762">
      <w:pPr>
        <w:pStyle w:val="Prrafodelista"/>
        <w:spacing w:after="0" w:line="360" w:lineRule="auto"/>
        <w:rPr>
          <w:rFonts w:ascii="Palatino Linotype" w:eastAsiaTheme="minorEastAsia" w:hAnsi="Palatino Linotype"/>
          <w:b/>
          <w:i/>
          <w:sz w:val="24"/>
          <w:szCs w:val="24"/>
          <w:lang w:eastAsia="es-ES"/>
        </w:rPr>
      </w:pPr>
    </w:p>
    <w:p w:rsidR="00C47743" w:rsidRPr="00430A02" w:rsidRDefault="00C47743" w:rsidP="002F6762">
      <w:pPr>
        <w:pStyle w:val="Prrafodelista"/>
        <w:numPr>
          <w:ilvl w:val="0"/>
          <w:numId w:val="1"/>
        </w:numPr>
        <w:spacing w:after="0" w:line="360" w:lineRule="auto"/>
        <w:jc w:val="both"/>
        <w:rPr>
          <w:rFonts w:ascii="Palatino Linotype" w:eastAsiaTheme="minorEastAsia" w:hAnsi="Palatino Linotype"/>
          <w:sz w:val="24"/>
          <w:szCs w:val="24"/>
          <w:lang w:val="es-ES" w:eastAsia="es-ES"/>
        </w:rPr>
      </w:pPr>
      <w:r w:rsidRPr="00430A02">
        <w:rPr>
          <w:rFonts w:ascii="Palatino Linotype" w:eastAsiaTheme="minorEastAsia" w:hAnsi="Palatino Linotype"/>
          <w:sz w:val="24"/>
          <w:szCs w:val="24"/>
          <w:lang w:val="es-ES_tradnl" w:eastAsia="es-ES"/>
        </w:rPr>
        <w:t xml:space="preserve">Ante </w:t>
      </w:r>
      <w:r w:rsidRPr="00430A02">
        <w:rPr>
          <w:rFonts w:ascii="Palatino Linotype" w:eastAsiaTheme="minorEastAsia" w:hAnsi="Palatino Linotype"/>
          <w:sz w:val="24"/>
          <w:szCs w:val="24"/>
          <w:lang w:val="es-ES" w:eastAsia="es-ES"/>
        </w:rPr>
        <w:t>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C47743" w:rsidRPr="00430A02" w:rsidRDefault="00C47743" w:rsidP="002F6762">
      <w:pPr>
        <w:pStyle w:val="Prrafodelista"/>
        <w:spacing w:after="0" w:line="360" w:lineRule="auto"/>
        <w:rPr>
          <w:rFonts w:ascii="Palatino Linotype" w:eastAsiaTheme="minorEastAsia" w:hAnsi="Palatino Linotype"/>
          <w:sz w:val="24"/>
          <w:szCs w:val="24"/>
          <w:lang w:val="es-ES_tradnl" w:eastAsia="es-ES"/>
        </w:rPr>
      </w:pPr>
    </w:p>
    <w:p w:rsidR="00C47743" w:rsidRPr="00430A02" w:rsidRDefault="00C47743" w:rsidP="00983500">
      <w:pPr>
        <w:pStyle w:val="Prrafodelista"/>
        <w:spacing w:after="0" w:line="240" w:lineRule="auto"/>
        <w:ind w:left="567" w:right="567"/>
        <w:jc w:val="both"/>
        <w:rPr>
          <w:rFonts w:ascii="Palatino Linotype" w:eastAsiaTheme="minorEastAsia" w:hAnsi="Palatino Linotype"/>
          <w:i/>
          <w:iCs/>
          <w:sz w:val="24"/>
          <w:szCs w:val="24"/>
          <w:lang w:val="es-ES_tradnl" w:eastAsia="es-ES"/>
        </w:rPr>
      </w:pPr>
      <w:r w:rsidRPr="00430A02">
        <w:rPr>
          <w:rFonts w:ascii="Palatino Linotype" w:eastAsiaTheme="minorEastAsia" w:hAnsi="Palatino Linotype"/>
          <w:b/>
          <w:bCs/>
          <w:i/>
          <w:iCs/>
          <w:sz w:val="24"/>
          <w:szCs w:val="24"/>
          <w:lang w:val="es-ES_tradnl" w:eastAsia="es-ES"/>
        </w:rPr>
        <w:t>QUEJA, RECURSO DE. LA OMISION DE RENDIR EL INFORME RESPECTIVO NO IMPIDE QUE SE RESUELV</w:t>
      </w:r>
      <w:r w:rsidRPr="00430A02">
        <w:rPr>
          <w:rFonts w:ascii="Palatino Linotype" w:eastAsiaTheme="minorEastAsia" w:hAnsi="Palatino Linotype"/>
          <w:i/>
          <w:iCs/>
          <w:sz w:val="24"/>
          <w:szCs w:val="24"/>
          <w:lang w:val="es-ES_tradnl" w:eastAsia="es-ES"/>
        </w:rPr>
        <w:t xml:space="preserve">A. El artículo 98 de la Ley de Amparo prevé la posibilidad de que las autoridades responsables omitan rendir el informe con justificación respecto de los actos materia de la queja y </w:t>
      </w:r>
      <w:r w:rsidRPr="00430A02">
        <w:rPr>
          <w:rFonts w:ascii="Palatino Linotype" w:eastAsiaTheme="minorEastAsia" w:hAnsi="Palatino Linotype"/>
          <w:i/>
          <w:iCs/>
          <w:sz w:val="24"/>
          <w:szCs w:val="24"/>
          <w:lang w:val="es-ES_tradnl" w:eastAsia="es-ES"/>
        </w:rPr>
        <w:lastRenderedPageBreak/>
        <w:t xml:space="preserve">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C47743" w:rsidRPr="00430A02" w:rsidRDefault="00C47743" w:rsidP="002F6762">
      <w:pPr>
        <w:pStyle w:val="Prrafodelista"/>
        <w:spacing w:after="0" w:line="360" w:lineRule="auto"/>
        <w:rPr>
          <w:rFonts w:ascii="Palatino Linotype" w:eastAsiaTheme="minorEastAsia" w:hAnsi="Palatino Linotype"/>
          <w:sz w:val="24"/>
          <w:szCs w:val="24"/>
          <w:lang w:val="es-ES" w:eastAsia="es-ES"/>
        </w:rPr>
      </w:pPr>
    </w:p>
    <w:p w:rsidR="00C47743" w:rsidRPr="00430A02" w:rsidRDefault="00C47743" w:rsidP="002F6762">
      <w:pPr>
        <w:pStyle w:val="Prrafodelista"/>
        <w:numPr>
          <w:ilvl w:val="0"/>
          <w:numId w:val="1"/>
        </w:numPr>
        <w:spacing w:after="0" w:line="360" w:lineRule="auto"/>
        <w:jc w:val="both"/>
        <w:rPr>
          <w:rFonts w:ascii="Palatino Linotype" w:eastAsiaTheme="minorEastAsia" w:hAnsi="Palatino Linotype"/>
          <w:b/>
          <w:sz w:val="24"/>
          <w:szCs w:val="24"/>
          <w:lang w:val="es-ES" w:eastAsia="es-ES"/>
        </w:rPr>
      </w:pPr>
      <w:r w:rsidRPr="00430A02">
        <w:rPr>
          <w:rFonts w:ascii="Palatino Linotype" w:eastAsiaTheme="minorEastAsia" w:hAnsi="Palatino Linotype"/>
          <w:sz w:val="24"/>
          <w:szCs w:val="24"/>
          <w:lang w:val="es-ES_tradnl" w:eastAsia="es-ES"/>
        </w:rPr>
        <w:t>Por lo cual se reitera, que la falta de informe justificado no impide que este Órgano Garante conozca y resuelva el recurso de revisión, solo propicia que el </w:t>
      </w:r>
      <w:r w:rsidRPr="00430A02">
        <w:rPr>
          <w:rFonts w:ascii="Palatino Linotype" w:eastAsiaTheme="minorEastAsia" w:hAnsi="Palatino Linotype"/>
          <w:b/>
          <w:bCs/>
          <w:sz w:val="24"/>
          <w:szCs w:val="24"/>
          <w:lang w:val="es-ES_tradnl" w:eastAsia="es-ES"/>
        </w:rPr>
        <w:t>SUJETO OBLIGADO</w:t>
      </w:r>
      <w:r w:rsidRPr="00430A02">
        <w:rPr>
          <w:rFonts w:ascii="Palatino Linotype" w:eastAsiaTheme="minorEastAsia" w:hAnsi="Palatino Linotype"/>
          <w:sz w:val="24"/>
          <w:szCs w:val="24"/>
          <w:lang w:val="es-ES_tradnl" w:eastAsia="es-ES"/>
        </w:rPr>
        <w:t> pierda la oportunidad de justificar su respuesta y manifestar lo que a su derecho convenga.</w:t>
      </w:r>
    </w:p>
    <w:p w:rsidR="00C47743" w:rsidRPr="00430A02" w:rsidRDefault="00C47743" w:rsidP="002F6762">
      <w:pPr>
        <w:pStyle w:val="Prrafodelista"/>
        <w:spacing w:after="0" w:line="360" w:lineRule="auto"/>
        <w:rPr>
          <w:rFonts w:ascii="Palatino Linotype" w:eastAsiaTheme="minorEastAsia" w:hAnsi="Palatino Linotype"/>
          <w:sz w:val="24"/>
          <w:szCs w:val="24"/>
          <w:lang w:val="es-ES" w:eastAsia="es-ES"/>
        </w:rPr>
      </w:pPr>
    </w:p>
    <w:p w:rsidR="00C81782" w:rsidRPr="00430A02" w:rsidRDefault="00C81782" w:rsidP="002F6762">
      <w:pPr>
        <w:keepNext/>
        <w:keepLines/>
        <w:spacing w:after="0" w:line="360" w:lineRule="auto"/>
        <w:outlineLvl w:val="0"/>
        <w:rPr>
          <w:rFonts w:ascii="Palatino Linotype" w:eastAsia="Calibri" w:hAnsi="Palatino Linotype" w:cs="Times New Roman"/>
          <w:b/>
          <w:bCs/>
          <w:sz w:val="24"/>
          <w:szCs w:val="24"/>
          <w:lang w:val="es-ES" w:eastAsia="es-ES"/>
        </w:rPr>
      </w:pPr>
      <w:bookmarkStart w:id="29" w:name="_Toc74786559"/>
      <w:r w:rsidRPr="00430A02">
        <w:rPr>
          <w:rFonts w:ascii="Palatino Linotype" w:eastAsia="Calibri" w:hAnsi="Palatino Linotype" w:cs="Times New Roman"/>
          <w:b/>
          <w:bCs/>
          <w:sz w:val="24"/>
          <w:szCs w:val="24"/>
          <w:lang w:val="es-ES" w:eastAsia="es-ES"/>
        </w:rPr>
        <w:t xml:space="preserve">CUARTO. Del planteamiento de la </w:t>
      </w:r>
      <w:proofErr w:type="spellStart"/>
      <w:r w:rsidRPr="00430A02">
        <w:rPr>
          <w:rFonts w:ascii="Palatino Linotype" w:eastAsia="Calibri" w:hAnsi="Palatino Linotype" w:cs="Times New Roman"/>
          <w:b/>
          <w:bCs/>
          <w:sz w:val="24"/>
          <w:szCs w:val="24"/>
          <w:lang w:val="es-ES" w:eastAsia="es-ES"/>
        </w:rPr>
        <w:t>litis</w:t>
      </w:r>
      <w:proofErr w:type="spellEnd"/>
      <w:r w:rsidRPr="00430A02">
        <w:rPr>
          <w:rFonts w:ascii="Palatino Linotype" w:eastAsia="Calibri" w:hAnsi="Palatino Linotype" w:cs="Times New Roman"/>
          <w:b/>
          <w:bCs/>
          <w:sz w:val="24"/>
          <w:szCs w:val="24"/>
          <w:lang w:val="es-ES" w:eastAsia="es-ES"/>
        </w:rPr>
        <w:t>.</w:t>
      </w:r>
      <w:bookmarkEnd w:id="29"/>
      <w:r w:rsidRPr="00430A02">
        <w:rPr>
          <w:rFonts w:ascii="Palatino Linotype" w:eastAsia="Calibri" w:hAnsi="Palatino Linotype" w:cs="Times New Roman"/>
          <w:b/>
          <w:bCs/>
          <w:sz w:val="24"/>
          <w:szCs w:val="24"/>
          <w:lang w:val="es-ES" w:eastAsia="es-ES"/>
        </w:rPr>
        <w:t xml:space="preserve"> </w:t>
      </w:r>
    </w:p>
    <w:p w:rsidR="00C81782" w:rsidRPr="00430A02" w:rsidRDefault="00C81782" w:rsidP="002F6762">
      <w:pPr>
        <w:spacing w:after="0" w:line="360" w:lineRule="auto"/>
        <w:ind w:left="360"/>
        <w:contextualSpacing/>
        <w:jc w:val="both"/>
        <w:rPr>
          <w:rFonts w:ascii="Palatino Linotype" w:eastAsia="Calibri" w:hAnsi="Palatino Linotype" w:cs="Arial"/>
          <w:sz w:val="24"/>
          <w:szCs w:val="24"/>
          <w:lang w:eastAsia="es-ES"/>
        </w:rPr>
      </w:pPr>
      <w:bookmarkStart w:id="30" w:name="_Toc454968928"/>
      <w:bookmarkStart w:id="31" w:name="_Toc455743517"/>
      <w:bookmarkStart w:id="32" w:name="_Toc458016386"/>
      <w:bookmarkStart w:id="33" w:name="_Toc461555893"/>
      <w:bookmarkStart w:id="34" w:name="_Toc462307690"/>
      <w:bookmarkStart w:id="35" w:name="_Toc475005143"/>
      <w:bookmarkEnd w:id="8"/>
      <w:bookmarkEnd w:id="9"/>
      <w:bookmarkEnd w:id="10"/>
      <w:bookmarkEnd w:id="11"/>
      <w:bookmarkEnd w:id="12"/>
      <w:bookmarkEnd w:id="13"/>
      <w:bookmarkEnd w:id="14"/>
    </w:p>
    <w:p w:rsidR="00C81782" w:rsidRDefault="00C81782" w:rsidP="002F6762">
      <w:pPr>
        <w:numPr>
          <w:ilvl w:val="0"/>
          <w:numId w:val="1"/>
        </w:numPr>
        <w:spacing w:after="0" w:line="360" w:lineRule="auto"/>
        <w:contextualSpacing/>
        <w:jc w:val="both"/>
        <w:rPr>
          <w:rFonts w:ascii="Palatino Linotype" w:eastAsia="Calibri" w:hAnsi="Palatino Linotype" w:cs="Arial"/>
          <w:sz w:val="24"/>
          <w:szCs w:val="24"/>
          <w:lang w:eastAsia="es-ES"/>
        </w:rPr>
      </w:pPr>
      <w:r w:rsidRPr="00430A02">
        <w:rPr>
          <w:rFonts w:ascii="Palatino Linotype" w:eastAsia="Calibri" w:hAnsi="Palatino Linotype" w:cs="Arial"/>
          <w:sz w:val="24"/>
          <w:szCs w:val="24"/>
          <w:lang w:eastAsia="es-ES"/>
        </w:rPr>
        <w:t xml:space="preserve">De lo inicialmente solicitado se puede observar que el </w:t>
      </w:r>
      <w:r w:rsidRPr="00430A02">
        <w:rPr>
          <w:rFonts w:ascii="Palatino Linotype" w:eastAsia="Calibri" w:hAnsi="Palatino Linotype" w:cs="Arial"/>
          <w:b/>
          <w:sz w:val="24"/>
          <w:szCs w:val="24"/>
          <w:lang w:eastAsia="es-ES"/>
        </w:rPr>
        <w:t>SUJETO OBLIGADO</w:t>
      </w:r>
      <w:r w:rsidRPr="00430A02">
        <w:rPr>
          <w:rFonts w:ascii="Palatino Linotype" w:eastAsia="Calibri" w:hAnsi="Palatino Linotype" w:cs="Arial"/>
          <w:sz w:val="24"/>
          <w:szCs w:val="24"/>
          <w:lang w:eastAsia="es-ES"/>
        </w:rPr>
        <w:t xml:space="preserve"> a su consideración entregó su respuesta; sin embargo, el solicitante se inconformó argumentado que no se le entregó la totalidad de la información solicitada.</w:t>
      </w:r>
    </w:p>
    <w:p w:rsidR="00983500" w:rsidRPr="00430A02" w:rsidRDefault="00983500" w:rsidP="00983500">
      <w:pPr>
        <w:spacing w:after="0" w:line="360" w:lineRule="auto"/>
        <w:ind w:left="360"/>
        <w:contextualSpacing/>
        <w:jc w:val="both"/>
        <w:rPr>
          <w:rFonts w:ascii="Palatino Linotype" w:eastAsia="Calibri" w:hAnsi="Palatino Linotype" w:cs="Arial"/>
          <w:sz w:val="24"/>
          <w:szCs w:val="24"/>
          <w:lang w:eastAsia="es-ES"/>
        </w:rPr>
      </w:pPr>
    </w:p>
    <w:p w:rsidR="00C81782" w:rsidRPr="00430A02" w:rsidRDefault="00C81782" w:rsidP="002F6762">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430A02">
        <w:rPr>
          <w:rFonts w:ascii="Palatino Linotype" w:eastAsia="Calibri" w:hAnsi="Palatino Linotype" w:cs="Arial"/>
          <w:sz w:val="24"/>
          <w:szCs w:val="24"/>
          <w:lang w:eastAsia="es-ES"/>
        </w:rPr>
        <w:t xml:space="preserve">En </w:t>
      </w:r>
      <w:r w:rsidRPr="00430A02">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así como de los informe justificado lo anterior con la finalidad de determinar si efectivamente se da cumplimiento al Derecho de Acceso a la Información Pública del solicitante, tal  como establece la Ley para </w:t>
      </w:r>
      <w:r w:rsidRPr="00430A02">
        <w:rPr>
          <w:rFonts w:ascii="Palatino Linotype" w:eastAsia="MS Mincho" w:hAnsi="Palatino Linotype" w:cs="Times New Roman"/>
          <w:sz w:val="24"/>
          <w:szCs w:val="24"/>
          <w:lang w:val="es-ES_tradnl" w:eastAsia="es-ES"/>
        </w:rPr>
        <w:lastRenderedPageBreak/>
        <w:t>tal efecto, de no ser el caso, se ordenara la reparación de la afectación en la que se haya incurrido.</w:t>
      </w:r>
    </w:p>
    <w:p w:rsidR="00C81782" w:rsidRPr="00430A02" w:rsidRDefault="00C81782" w:rsidP="002F6762">
      <w:pPr>
        <w:spacing w:after="0" w:line="360" w:lineRule="auto"/>
        <w:contextualSpacing/>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spacing w:after="0" w:line="360" w:lineRule="auto"/>
        <w:contextualSpacing/>
        <w:jc w:val="both"/>
        <w:rPr>
          <w:rFonts w:ascii="Palatino Linotype" w:hAnsi="Palatino Linotype"/>
          <w:b/>
          <w:i/>
          <w:sz w:val="24"/>
          <w:szCs w:val="24"/>
        </w:rPr>
      </w:pPr>
      <w:r w:rsidRPr="00430A02">
        <w:rPr>
          <w:rFonts w:ascii="Palatino Linotype" w:hAnsi="Palatino Linotype" w:cs="Arial"/>
          <w:sz w:val="24"/>
          <w:szCs w:val="24"/>
        </w:rPr>
        <w:t xml:space="preserve">Por lo anterior, el presente recurso de revisión del que se trata se circunscribe en determinar si se </w:t>
      </w:r>
      <w:r w:rsidRPr="00430A02">
        <w:rPr>
          <w:rFonts w:ascii="Palatino Linotype" w:eastAsia="Times New Roman" w:hAnsi="Palatino Linotype"/>
          <w:sz w:val="24"/>
          <w:szCs w:val="24"/>
        </w:rPr>
        <w:t xml:space="preserve">actualizan las hipótesis </w:t>
      </w:r>
      <w:r w:rsidRPr="00430A02">
        <w:rPr>
          <w:rFonts w:ascii="Palatino Linotype" w:eastAsia="Times New Roman" w:hAnsi="Palatino Linotype" w:cs="Arial"/>
          <w:sz w:val="24"/>
          <w:szCs w:val="24"/>
          <w:lang w:eastAsia="es-MX"/>
        </w:rPr>
        <w:t xml:space="preserve">contenidas en </w:t>
      </w:r>
      <w:r w:rsidRPr="00430A02">
        <w:rPr>
          <w:rFonts w:ascii="Palatino Linotype" w:eastAsia="Times New Roman" w:hAnsi="Palatino Linotype" w:cs="Arial"/>
          <w:sz w:val="24"/>
          <w:szCs w:val="24"/>
          <w:lang w:val="es-ES" w:eastAsia="es-MX"/>
        </w:rPr>
        <w:t>el artículo 179 fracción I y III</w:t>
      </w:r>
      <w:r w:rsidRPr="00430A02">
        <w:rPr>
          <w:rFonts w:ascii="Palatino Linotype" w:eastAsia="Times New Roman" w:hAnsi="Palatino Linotype" w:cs="Arial"/>
          <w:b/>
          <w:sz w:val="24"/>
          <w:szCs w:val="24"/>
          <w:lang w:val="es-ES" w:eastAsia="es-MX"/>
        </w:rPr>
        <w:t xml:space="preserve"> </w:t>
      </w:r>
      <w:r w:rsidRPr="00430A02">
        <w:rPr>
          <w:rFonts w:ascii="Palatino Linotype" w:eastAsia="Times New Roman" w:hAnsi="Palatino Linotype" w:cs="Arial"/>
          <w:sz w:val="24"/>
          <w:szCs w:val="24"/>
          <w:lang w:val="es-ES" w:eastAsia="es-MX"/>
        </w:rPr>
        <w:t xml:space="preserve">de la </w:t>
      </w:r>
      <w:r w:rsidRPr="00430A02">
        <w:rPr>
          <w:rFonts w:ascii="Palatino Linotype" w:eastAsia="Calibri" w:hAnsi="Palatino Linotype" w:cs="Arial"/>
          <w:b/>
          <w:sz w:val="24"/>
          <w:szCs w:val="24"/>
          <w:lang w:val="es-ES"/>
        </w:rPr>
        <w:t>Ley de Transparencia y Acceso a la Información Pública del Estado de México y Municipios</w:t>
      </w:r>
      <w:r w:rsidRPr="00430A02">
        <w:rPr>
          <w:rFonts w:ascii="Palatino Linotype" w:eastAsia="Times New Roman" w:hAnsi="Palatino Linotype" w:cs="Arial"/>
          <w:sz w:val="24"/>
          <w:szCs w:val="24"/>
          <w:lang w:val="es-ES" w:eastAsia="es-MX"/>
        </w:rPr>
        <w:t xml:space="preserve">. </w:t>
      </w:r>
    </w:p>
    <w:p w:rsidR="00C81782" w:rsidRPr="00430A02" w:rsidRDefault="00C81782" w:rsidP="002F6762">
      <w:pPr>
        <w:spacing w:after="0" w:line="360" w:lineRule="auto"/>
        <w:ind w:left="360"/>
        <w:contextualSpacing/>
        <w:jc w:val="both"/>
        <w:rPr>
          <w:rFonts w:ascii="Palatino Linotype" w:eastAsia="MS Mincho" w:hAnsi="Palatino Linotype" w:cs="Times New Roman"/>
          <w:sz w:val="24"/>
          <w:szCs w:val="24"/>
          <w:lang w:val="es-ES_tradnl" w:eastAsia="es-ES"/>
        </w:rPr>
      </w:pPr>
    </w:p>
    <w:p w:rsidR="00C81782" w:rsidRPr="00983500" w:rsidRDefault="00A9047F" w:rsidP="00983500">
      <w:pPr>
        <w:spacing w:after="0" w:line="240" w:lineRule="auto"/>
        <w:ind w:left="567"/>
        <w:rPr>
          <w:rFonts w:ascii="Palatino Linotype" w:hAnsi="Palatino Linotype"/>
          <w:b/>
          <w:i/>
          <w:szCs w:val="24"/>
        </w:rPr>
      </w:pPr>
      <w:r w:rsidRPr="00983500">
        <w:rPr>
          <w:rFonts w:ascii="Palatino Linotype" w:hAnsi="Palatino Linotype"/>
          <w:b/>
          <w:i/>
          <w:szCs w:val="24"/>
        </w:rPr>
        <w:t xml:space="preserve">Articulo. 179 </w:t>
      </w:r>
    </w:p>
    <w:p w:rsidR="00C81782" w:rsidRPr="00983500" w:rsidRDefault="00C47743" w:rsidP="00983500">
      <w:pPr>
        <w:numPr>
          <w:ilvl w:val="0"/>
          <w:numId w:val="3"/>
        </w:numPr>
        <w:spacing w:after="0" w:line="240" w:lineRule="auto"/>
        <w:ind w:left="567" w:firstLine="0"/>
        <w:contextualSpacing/>
        <w:rPr>
          <w:rFonts w:ascii="Palatino Linotype" w:hAnsi="Palatino Linotype"/>
          <w:b/>
          <w:i/>
          <w:szCs w:val="24"/>
        </w:rPr>
      </w:pPr>
      <w:r w:rsidRPr="00983500">
        <w:rPr>
          <w:rFonts w:ascii="Palatino Linotype" w:hAnsi="Palatino Linotype"/>
          <w:b/>
          <w:i/>
          <w:szCs w:val="24"/>
        </w:rPr>
        <w:t>…</w:t>
      </w:r>
      <w:r w:rsidR="00C81782" w:rsidRPr="00983500">
        <w:rPr>
          <w:rFonts w:ascii="Palatino Linotype" w:hAnsi="Palatino Linotype"/>
          <w:b/>
          <w:i/>
          <w:szCs w:val="24"/>
        </w:rPr>
        <w:t xml:space="preserve"> A la IV.          </w:t>
      </w:r>
    </w:p>
    <w:p w:rsidR="00C81782" w:rsidRPr="00983500" w:rsidRDefault="00C81782" w:rsidP="00983500">
      <w:pPr>
        <w:numPr>
          <w:ilvl w:val="0"/>
          <w:numId w:val="4"/>
        </w:numPr>
        <w:spacing w:after="0" w:line="240" w:lineRule="auto"/>
        <w:ind w:left="567" w:firstLine="0"/>
        <w:contextualSpacing/>
        <w:jc w:val="both"/>
        <w:rPr>
          <w:rFonts w:ascii="Palatino Linotype" w:hAnsi="Palatino Linotype"/>
          <w:b/>
          <w:i/>
          <w:szCs w:val="24"/>
        </w:rPr>
      </w:pPr>
      <w:r w:rsidRPr="00983500">
        <w:rPr>
          <w:rFonts w:ascii="Palatino Linotype" w:hAnsi="Palatino Linotype"/>
          <w:b/>
          <w:i/>
          <w:szCs w:val="24"/>
        </w:rPr>
        <w:t>La entrega de información incompleta;</w:t>
      </w:r>
    </w:p>
    <w:p w:rsidR="00C81782" w:rsidRPr="00983500" w:rsidRDefault="00C81782" w:rsidP="00983500">
      <w:pPr>
        <w:numPr>
          <w:ilvl w:val="0"/>
          <w:numId w:val="4"/>
        </w:numPr>
        <w:spacing w:after="0" w:line="240" w:lineRule="auto"/>
        <w:ind w:left="567" w:firstLine="0"/>
        <w:contextualSpacing/>
        <w:jc w:val="both"/>
        <w:rPr>
          <w:rFonts w:ascii="Palatino Linotype" w:hAnsi="Palatino Linotype"/>
          <w:i/>
          <w:szCs w:val="24"/>
        </w:rPr>
      </w:pPr>
      <w:r w:rsidRPr="00983500">
        <w:rPr>
          <w:rFonts w:ascii="Palatino Linotype" w:hAnsi="Palatino Linotype"/>
          <w:i/>
          <w:szCs w:val="24"/>
        </w:rPr>
        <w:t>a la XIV…</w:t>
      </w:r>
    </w:p>
    <w:p w:rsidR="00C81782" w:rsidRPr="00430A02" w:rsidRDefault="00C81782" w:rsidP="002F6762">
      <w:pPr>
        <w:spacing w:after="0" w:line="360" w:lineRule="auto"/>
        <w:ind w:left="567"/>
        <w:contextualSpacing/>
        <w:jc w:val="both"/>
        <w:rPr>
          <w:rFonts w:ascii="Palatino Linotype" w:hAnsi="Palatino Linotype"/>
          <w:i/>
          <w:sz w:val="24"/>
          <w:szCs w:val="24"/>
        </w:rPr>
      </w:pPr>
    </w:p>
    <w:p w:rsidR="00C81782" w:rsidRPr="00983500" w:rsidRDefault="00C81782" w:rsidP="002F6762">
      <w:pPr>
        <w:numPr>
          <w:ilvl w:val="0"/>
          <w:numId w:val="1"/>
        </w:numPr>
        <w:spacing w:after="0" w:line="360" w:lineRule="auto"/>
        <w:contextualSpacing/>
        <w:jc w:val="both"/>
        <w:rPr>
          <w:rFonts w:ascii="Palatino Linotype" w:eastAsia="Calibri" w:hAnsi="Palatino Linotype" w:cs="Times New Roman"/>
          <w:sz w:val="24"/>
          <w:szCs w:val="24"/>
          <w:lang w:val="es-ES" w:eastAsia="es-ES"/>
        </w:rPr>
      </w:pPr>
      <w:r w:rsidRPr="00430A02">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430A02">
        <w:rPr>
          <w:rFonts w:ascii="Palatino Linotype" w:hAnsi="Palatino Linotype" w:cs="Arial"/>
          <w:b/>
          <w:sz w:val="24"/>
          <w:szCs w:val="24"/>
        </w:rPr>
        <w:t>Ley de Transparencia y Acceso a la Información Pública del Estado de México y Municipios</w:t>
      </w:r>
      <w:r w:rsidRPr="00430A02">
        <w:rPr>
          <w:rFonts w:ascii="Palatino Linotype" w:hAnsi="Palatino Linotype" w:cs="Arial"/>
          <w:sz w:val="24"/>
          <w:szCs w:val="24"/>
        </w:rPr>
        <w:t>, y determinar la confirmación; revocación o modificación; desechamiento o sobreseimiento; y en su caso ordenar la entrega de la información.</w:t>
      </w:r>
    </w:p>
    <w:p w:rsidR="00983500" w:rsidRPr="00430A02" w:rsidRDefault="00983500" w:rsidP="00983500">
      <w:pPr>
        <w:spacing w:after="0" w:line="360" w:lineRule="auto"/>
        <w:ind w:left="360"/>
        <w:contextualSpacing/>
        <w:jc w:val="both"/>
        <w:rPr>
          <w:rFonts w:ascii="Palatino Linotype" w:eastAsia="Calibri" w:hAnsi="Palatino Linotype" w:cs="Times New Roman"/>
          <w:sz w:val="24"/>
          <w:szCs w:val="24"/>
          <w:lang w:val="es-ES" w:eastAsia="es-ES"/>
        </w:rPr>
      </w:pPr>
    </w:p>
    <w:p w:rsidR="00C81782" w:rsidRPr="00430A02" w:rsidRDefault="00C81782" w:rsidP="002F6762">
      <w:pPr>
        <w:keepNext/>
        <w:keepLines/>
        <w:spacing w:after="0" w:line="360" w:lineRule="auto"/>
        <w:outlineLvl w:val="0"/>
        <w:rPr>
          <w:rFonts w:ascii="Palatino Linotype" w:eastAsia="MS Gothic" w:hAnsi="Palatino Linotype" w:cs="Times New Roman"/>
          <w:b/>
          <w:sz w:val="24"/>
          <w:szCs w:val="32"/>
        </w:rPr>
      </w:pPr>
      <w:bookmarkStart w:id="36" w:name="_Toc74786560"/>
      <w:bookmarkStart w:id="37" w:name="_Toc499659080"/>
      <w:r w:rsidRPr="00430A02">
        <w:rPr>
          <w:rFonts w:ascii="Palatino Linotype" w:eastAsia="MS Gothic" w:hAnsi="Palatino Linotype" w:cstheme="majorBidi"/>
          <w:b/>
          <w:sz w:val="24"/>
          <w:szCs w:val="32"/>
        </w:rPr>
        <w:t xml:space="preserve">QUINTO. </w:t>
      </w:r>
      <w:r w:rsidRPr="00430A02">
        <w:rPr>
          <w:rFonts w:ascii="Palatino Linotype" w:eastAsia="MS Gothic" w:hAnsi="Palatino Linotype" w:cs="Times New Roman"/>
          <w:b/>
          <w:sz w:val="24"/>
          <w:szCs w:val="32"/>
        </w:rPr>
        <w:t>Del estudio y resolución del asunto.</w:t>
      </w:r>
      <w:bookmarkEnd w:id="36"/>
    </w:p>
    <w:p w:rsidR="00C81782" w:rsidRPr="00430A02" w:rsidRDefault="00C81782" w:rsidP="002F6762">
      <w:pPr>
        <w:keepNext/>
        <w:keepLines/>
        <w:spacing w:after="0" w:line="360" w:lineRule="auto"/>
        <w:outlineLvl w:val="0"/>
        <w:rPr>
          <w:rFonts w:ascii="Palatino Linotype" w:eastAsia="MS Gothic" w:hAnsi="Palatino Linotype" w:cs="Times New Roman"/>
          <w:sz w:val="24"/>
          <w:szCs w:val="32"/>
        </w:rPr>
      </w:pPr>
    </w:p>
    <w:p w:rsidR="00C81782" w:rsidRPr="00430A02" w:rsidRDefault="00C81782" w:rsidP="002F6762">
      <w:pPr>
        <w:keepNext/>
        <w:keepLines/>
        <w:spacing w:after="0" w:line="360" w:lineRule="auto"/>
        <w:jc w:val="both"/>
        <w:outlineLvl w:val="1"/>
        <w:rPr>
          <w:rFonts w:ascii="Palatino Linotype" w:eastAsia="MS Gothic" w:hAnsi="Palatino Linotype" w:cs="Times New Roman"/>
          <w:b/>
        </w:rPr>
      </w:pPr>
      <w:bookmarkStart w:id="38" w:name="_Toc498528948"/>
      <w:bookmarkStart w:id="39" w:name="_Toc71234379"/>
      <w:bookmarkStart w:id="40" w:name="_Toc74786561"/>
      <w:r w:rsidRPr="00430A02">
        <w:rPr>
          <w:rFonts w:ascii="Palatino Linotype" w:eastAsia="MS Gothic" w:hAnsi="Palatino Linotype" w:cs="Times New Roman"/>
          <w:b/>
        </w:rPr>
        <w:t>I. De</w:t>
      </w:r>
      <w:bookmarkEnd w:id="38"/>
      <w:r w:rsidRPr="00430A02">
        <w:rPr>
          <w:rFonts w:ascii="Palatino Linotype" w:eastAsia="MS Gothic" w:hAnsi="Palatino Linotype" w:cs="Times New Roman"/>
          <w:b/>
        </w:rPr>
        <w:t>l derecho de acceso a la información.</w:t>
      </w:r>
      <w:bookmarkEnd w:id="39"/>
      <w:bookmarkEnd w:id="40"/>
    </w:p>
    <w:p w:rsidR="00C81782" w:rsidRPr="00430A02" w:rsidRDefault="00C81782" w:rsidP="002F6762">
      <w:pPr>
        <w:spacing w:after="0" w:line="360" w:lineRule="auto"/>
        <w:ind w:left="720"/>
        <w:contextualSpacing/>
        <w:rPr>
          <w:rFonts w:ascii="Palatino Linotype" w:eastAsia="MS Mincho" w:hAnsi="Palatino Linotype" w:cs="Arial"/>
          <w:lang w:val="es-ES_tradnl" w:eastAsia="es-ES"/>
        </w:rPr>
      </w:pPr>
      <w:bookmarkStart w:id="41" w:name="_Toc536106972"/>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 xml:space="preserve">En términos generales, la Ley establece como uno de los objetivos con el que cuenta es el de garantizar a toda persona el derecho de acceso a la información </w:t>
      </w:r>
      <w:r w:rsidRPr="00430A02">
        <w:rPr>
          <w:rFonts w:ascii="Palatino Linotype" w:eastAsia="MS Mincho" w:hAnsi="Palatino Linotype" w:cs="Times New Roman"/>
          <w:sz w:val="24"/>
          <w:szCs w:val="24"/>
          <w:lang w:val="es-ES_tradnl" w:eastAsia="es-ES"/>
        </w:rPr>
        <w:lastRenderedPageBreak/>
        <w:t>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C81782" w:rsidRPr="00430A02" w:rsidRDefault="00C81782" w:rsidP="002F6762">
      <w:pPr>
        <w:spacing w:after="0" w:line="360" w:lineRule="auto"/>
        <w:ind w:left="426" w:hanging="426"/>
        <w:contextualSpacing/>
        <w:jc w:val="both"/>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C81782" w:rsidRPr="00430A02" w:rsidRDefault="00C81782" w:rsidP="002F6762">
      <w:pPr>
        <w:spacing w:after="0" w:line="360" w:lineRule="auto"/>
        <w:contextualSpacing/>
        <w:jc w:val="both"/>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81782" w:rsidRPr="00430A02" w:rsidRDefault="00C81782" w:rsidP="002F6762">
      <w:pPr>
        <w:spacing w:after="0" w:line="360" w:lineRule="auto"/>
        <w:ind w:left="426" w:hanging="426"/>
        <w:contextualSpacing/>
        <w:jc w:val="both"/>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bCs/>
          <w:sz w:val="24"/>
          <w:szCs w:val="24"/>
          <w:lang w:val="es-ES_tradnl" w:eastAsia="es-ES"/>
        </w:rPr>
      </w:pPr>
      <w:r w:rsidRPr="00430A02">
        <w:rPr>
          <w:rFonts w:ascii="Palatino Linotype" w:eastAsia="MS Mincho" w:hAnsi="Palatino Linotype" w:cs="Times New Roman"/>
          <w:sz w:val="24"/>
          <w:szCs w:val="24"/>
          <w:lang w:val="es-ES_tradnl" w:eastAsia="es-ES"/>
        </w:rPr>
        <w:t>En ese sentido, no hay que perder de vista el principio de máxima publicidad establecido en el artículo 8 de la Ley de Transparencia y Acceso a la Información Pública del Estado de México y Municipios que señala:</w:t>
      </w:r>
    </w:p>
    <w:p w:rsidR="00C81782" w:rsidRPr="00430A02" w:rsidRDefault="00C81782" w:rsidP="002F6762">
      <w:pPr>
        <w:spacing w:after="0" w:line="360" w:lineRule="auto"/>
        <w:contextualSpacing/>
        <w:jc w:val="both"/>
        <w:rPr>
          <w:rFonts w:ascii="Palatino Linotype" w:eastAsia="MS Mincho" w:hAnsi="Palatino Linotype" w:cs="Times New Roman"/>
          <w:bCs/>
          <w:sz w:val="24"/>
          <w:szCs w:val="24"/>
          <w:lang w:val="es-ES_tradnl" w:eastAsia="es-ES"/>
        </w:rPr>
      </w:pPr>
    </w:p>
    <w:p w:rsidR="00C81782" w:rsidRPr="00983500" w:rsidRDefault="00C81782" w:rsidP="00983500">
      <w:pPr>
        <w:spacing w:after="0" w:line="240" w:lineRule="auto"/>
        <w:ind w:left="567" w:right="615"/>
        <w:contextualSpacing/>
        <w:jc w:val="both"/>
        <w:rPr>
          <w:rFonts w:ascii="Palatino Linotype" w:eastAsia="MS Mincho" w:hAnsi="Palatino Linotype" w:cs="Times New Roman"/>
          <w:i/>
          <w:szCs w:val="24"/>
          <w:lang w:val="es-ES_tradnl" w:eastAsia="es-ES"/>
        </w:rPr>
      </w:pPr>
      <w:r w:rsidRPr="00983500">
        <w:rPr>
          <w:rFonts w:ascii="Palatino Linotype" w:eastAsia="MS Mincho" w:hAnsi="Palatino Linotype" w:cs="Times New Roman"/>
          <w:i/>
          <w:szCs w:val="24"/>
          <w:lang w:val="es-ES_tradnl" w:eastAsia="es-ES"/>
        </w:rPr>
        <w:t>“</w:t>
      </w:r>
      <w:r w:rsidRPr="00983500">
        <w:rPr>
          <w:rFonts w:ascii="Palatino Linotype" w:eastAsia="MS Mincho" w:hAnsi="Palatino Linotype" w:cs="Times New Roman"/>
          <w:b/>
          <w:i/>
          <w:szCs w:val="24"/>
          <w:lang w:val="es-ES_tradnl" w:eastAsia="es-ES"/>
        </w:rPr>
        <w:t>Artículo 8</w:t>
      </w:r>
      <w:r w:rsidRPr="00983500">
        <w:rPr>
          <w:rFonts w:ascii="Palatino Linotype" w:eastAsia="MS Mincho" w:hAnsi="Palatino Linotype" w:cs="Times New Roman"/>
          <w:i/>
          <w:szCs w:val="24"/>
          <w:lang w:val="es-ES_tradnl" w:eastAsia="es-ES"/>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C81782" w:rsidRPr="00983500" w:rsidRDefault="00C81782" w:rsidP="00983500">
      <w:pPr>
        <w:spacing w:after="0" w:line="240" w:lineRule="auto"/>
        <w:ind w:left="567" w:right="615"/>
        <w:contextualSpacing/>
        <w:jc w:val="both"/>
        <w:rPr>
          <w:rFonts w:ascii="Palatino Linotype" w:eastAsia="MS Mincho" w:hAnsi="Palatino Linotype" w:cs="Times New Roman"/>
          <w:i/>
          <w:szCs w:val="24"/>
          <w:lang w:val="es-ES_tradnl" w:eastAsia="es-ES"/>
        </w:rPr>
      </w:pPr>
      <w:r w:rsidRPr="00983500">
        <w:rPr>
          <w:rFonts w:ascii="Palatino Linotype" w:eastAsia="MS Mincho" w:hAnsi="Palatino Linotype" w:cs="Times New Roman"/>
          <w:i/>
          <w:szCs w:val="24"/>
          <w:lang w:val="es-ES_tradnl" w:eastAsia="es-ES"/>
        </w:rPr>
        <w:lastRenderedPageBreak/>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C81782" w:rsidRPr="00430A02" w:rsidRDefault="00C81782" w:rsidP="002F6762">
      <w:pPr>
        <w:spacing w:after="0" w:line="360" w:lineRule="auto"/>
        <w:contextualSpacing/>
        <w:jc w:val="both"/>
        <w:rPr>
          <w:rFonts w:ascii="Palatino Linotype" w:eastAsia="MS Mincho" w:hAnsi="Palatino Linotype" w:cs="Times New Roman"/>
          <w:i/>
          <w:sz w:val="24"/>
          <w:szCs w:val="24"/>
          <w:lang w:val="es-ES_tradnl" w:eastAsia="es-ES"/>
        </w:rPr>
      </w:pPr>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 xml:space="preserve">En consecuencia se tiene que toda aquella información que posean, administran y generen los Sujetos Obligados </w:t>
      </w:r>
      <w:r w:rsidRPr="00430A02">
        <w:rPr>
          <w:rFonts w:ascii="Palatino Linotype" w:eastAsia="MS Mincho" w:hAnsi="Palatino Linotype" w:cs="Times New Roman"/>
          <w:b/>
          <w:sz w:val="24"/>
          <w:szCs w:val="24"/>
          <w:lang w:val="es-ES_tradnl" w:eastAsia="es-ES"/>
        </w:rPr>
        <w:t>con motivo del ejercicio de sus atribuciones, se encuentra sujeta a la consulta de los ciudadanos que la requiera</w:t>
      </w:r>
      <w:r w:rsidRPr="00430A02">
        <w:rPr>
          <w:rFonts w:ascii="Palatino Linotype" w:eastAsia="MS Mincho" w:hAnsi="Palatino Linotype" w:cs="Times New Roman"/>
          <w:sz w:val="24"/>
          <w:szCs w:val="24"/>
          <w:lang w:val="es-ES_tradnl" w:eastAsia="es-ES"/>
        </w:rPr>
        <w:t>n.</w:t>
      </w:r>
    </w:p>
    <w:p w:rsidR="00C81782" w:rsidRPr="00430A02" w:rsidRDefault="00C81782" w:rsidP="002F6762">
      <w:pPr>
        <w:spacing w:after="0" w:line="360" w:lineRule="auto"/>
        <w:ind w:left="426" w:hanging="426"/>
        <w:contextualSpacing/>
        <w:jc w:val="both"/>
        <w:rPr>
          <w:rFonts w:ascii="Palatino Linotype" w:eastAsia="MS Mincho" w:hAnsi="Palatino Linotype" w:cs="Times New Roman"/>
          <w:sz w:val="24"/>
          <w:szCs w:val="24"/>
          <w:lang w:val="es-ES_tradnl" w:eastAsia="es-ES"/>
        </w:rPr>
      </w:pPr>
    </w:p>
    <w:p w:rsidR="00C81782" w:rsidRPr="00430A02" w:rsidRDefault="00C81782" w:rsidP="002F676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sz w:val="24"/>
          <w:szCs w:val="24"/>
          <w:lang w:val="es-ES_tradnl" w:eastAsia="es-ES"/>
        </w:rPr>
        <w:t>Luego entonces, se procede al análisis del contenido de la información remitida en la respuesta con la finalidad verificar si efectivamente las respuestas como los informes justificados cumple con los requisitos que la Ley establece para tal determinación  y así dar cumplimiento a lo establecido por  el artículo 11 de la Ley en la materia, que a la letra dice:</w:t>
      </w:r>
    </w:p>
    <w:p w:rsidR="00C81782" w:rsidRPr="00430A02" w:rsidRDefault="00C81782" w:rsidP="002F6762">
      <w:pPr>
        <w:spacing w:after="0" w:line="360" w:lineRule="auto"/>
        <w:contextualSpacing/>
        <w:jc w:val="both"/>
        <w:rPr>
          <w:rFonts w:ascii="Palatino Linotype" w:eastAsia="MS Mincho" w:hAnsi="Palatino Linotype" w:cs="Times New Roman"/>
          <w:sz w:val="24"/>
          <w:szCs w:val="24"/>
          <w:lang w:val="es-ES_tradnl" w:eastAsia="es-ES"/>
        </w:rPr>
      </w:pP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sz w:val="24"/>
          <w:szCs w:val="24"/>
          <w:lang w:eastAsia="es-ES"/>
        </w:rPr>
      </w:pPr>
      <w:r w:rsidRPr="00430A02">
        <w:rPr>
          <w:rFonts w:ascii="Palatino Linotype" w:eastAsia="MS Mincho" w:hAnsi="Palatino Linotype" w:cs="Times New Roman"/>
          <w:i/>
          <w:sz w:val="24"/>
          <w:szCs w:val="24"/>
          <w:lang w:eastAsia="es-ES"/>
        </w:rPr>
        <w:t xml:space="preserve">“Artículo 11. En la generación, publicación y entrega de información se deberá garantizar que ésta sea </w:t>
      </w:r>
      <w:r w:rsidRPr="00430A02">
        <w:rPr>
          <w:rFonts w:ascii="Palatino Linotype" w:eastAsia="MS Mincho" w:hAnsi="Palatino Linotype" w:cs="Times New Roman"/>
          <w:b/>
          <w:i/>
          <w:sz w:val="24"/>
          <w:szCs w:val="24"/>
          <w:lang w:eastAsia="es-ES"/>
        </w:rPr>
        <w:t xml:space="preserve">accesible, </w:t>
      </w:r>
      <w:r w:rsidRPr="00430A02">
        <w:rPr>
          <w:rFonts w:ascii="Palatino Linotype" w:eastAsia="MS Mincho" w:hAnsi="Palatino Linotype" w:cs="Times New Roman"/>
          <w:i/>
          <w:sz w:val="24"/>
          <w:szCs w:val="24"/>
          <w:lang w:eastAsia="es-ES"/>
        </w:rPr>
        <w:t xml:space="preserve">actualizada, </w:t>
      </w:r>
      <w:r w:rsidRPr="00430A02">
        <w:rPr>
          <w:rFonts w:ascii="Palatino Linotype" w:eastAsia="MS Mincho" w:hAnsi="Palatino Linotype" w:cs="Times New Roman"/>
          <w:b/>
          <w:i/>
          <w:sz w:val="24"/>
          <w:szCs w:val="24"/>
          <w:lang w:eastAsia="es-ES"/>
        </w:rPr>
        <w:t>completa, congruente, confiable</w:t>
      </w:r>
      <w:r w:rsidRPr="00430A02">
        <w:rPr>
          <w:rFonts w:ascii="Palatino Linotype" w:eastAsia="MS Mincho" w:hAnsi="Palatino Linotype" w:cs="Times New Roman"/>
          <w:i/>
          <w:sz w:val="24"/>
          <w:szCs w:val="24"/>
          <w:lang w:eastAsia="es-ES"/>
        </w:rPr>
        <w:t xml:space="preserve">, </w:t>
      </w:r>
      <w:r w:rsidRPr="00430A02">
        <w:rPr>
          <w:rFonts w:ascii="Palatino Linotype" w:eastAsia="MS Mincho" w:hAnsi="Palatino Linotype" w:cs="Times New Roman"/>
          <w:b/>
          <w:i/>
          <w:sz w:val="24"/>
          <w:szCs w:val="24"/>
          <w:lang w:eastAsia="es-ES"/>
        </w:rPr>
        <w:t>verificable, veraz</w:t>
      </w:r>
      <w:r w:rsidRPr="00430A02">
        <w:rPr>
          <w:rFonts w:ascii="Palatino Linotype" w:eastAsia="MS Mincho" w:hAnsi="Palatino Linotype" w:cs="Times New Roman"/>
          <w:i/>
          <w:sz w:val="24"/>
          <w:szCs w:val="24"/>
          <w:lang w:eastAsia="es-ES"/>
        </w:rPr>
        <w:t xml:space="preserve">, integral, oportuna y </w:t>
      </w:r>
      <w:r w:rsidRPr="00430A02">
        <w:rPr>
          <w:rFonts w:ascii="Palatino Linotype" w:eastAsia="MS Mincho" w:hAnsi="Palatino Linotype" w:cs="Times New Roman"/>
          <w:b/>
          <w:i/>
          <w:sz w:val="24"/>
          <w:szCs w:val="24"/>
          <w:lang w:eastAsia="es-ES"/>
        </w:rPr>
        <w:t>expedita,</w:t>
      </w:r>
      <w:r w:rsidRPr="00430A02">
        <w:rPr>
          <w:rFonts w:ascii="Palatino Linotype" w:eastAsia="MS Mincho" w:hAnsi="Palatino Linotype" w:cs="Times New Roman"/>
          <w:i/>
          <w:sz w:val="24"/>
          <w:szCs w:val="24"/>
          <w:lang w:eastAsia="es-ES"/>
        </w:rPr>
        <w:t xml:space="preserve"> s</w:t>
      </w:r>
      <w:r w:rsidRPr="00430A02">
        <w:rPr>
          <w:rFonts w:ascii="Palatino Linotype" w:eastAsia="MS Mincho" w:hAnsi="Palatino Linotype" w:cs="Times New Roman"/>
          <w:b/>
          <w:i/>
          <w:sz w:val="24"/>
          <w:szCs w:val="24"/>
          <w:lang w:eastAsia="es-ES"/>
        </w:rPr>
        <w:t>ujeta a un claro régimen de excepciones que deberá estar definid</w:t>
      </w:r>
      <w:r w:rsidRPr="00430A02">
        <w:rPr>
          <w:rFonts w:ascii="Palatino Linotype" w:eastAsia="MS Mincho" w:hAnsi="Palatino Linotype" w:cs="Times New Roman"/>
          <w:i/>
          <w:sz w:val="24"/>
          <w:szCs w:val="24"/>
          <w:lang w:eastAsia="es-ES"/>
        </w:rPr>
        <w:t>o y ser además legítima y estrictamente necesaria en una sociedad democrática, por lo que atenderá las necesidades del derecho de acceso a la información de toda persona.</w:t>
      </w:r>
    </w:p>
    <w:p w:rsidR="00C81782" w:rsidRPr="00430A02" w:rsidRDefault="00C81782" w:rsidP="00983500">
      <w:pPr>
        <w:spacing w:after="0" w:line="240" w:lineRule="auto"/>
        <w:ind w:left="567" w:right="567"/>
        <w:contextualSpacing/>
        <w:jc w:val="both"/>
        <w:rPr>
          <w:rFonts w:ascii="Palatino Linotype" w:eastAsia="MS Mincho" w:hAnsi="Palatino Linotype" w:cs="Times New Roman"/>
          <w:i/>
          <w:sz w:val="24"/>
          <w:szCs w:val="24"/>
          <w:lang w:eastAsia="es-ES"/>
        </w:rPr>
      </w:pPr>
      <w:r w:rsidRPr="00430A02">
        <w:rPr>
          <w:rFonts w:ascii="Palatino Linotype" w:eastAsia="MS Mincho" w:hAnsi="Palatino Linotype" w:cs="Times New Roman"/>
          <w:i/>
          <w:sz w:val="24"/>
          <w:szCs w:val="24"/>
          <w:lang w:eastAsia="es-ES"/>
        </w:rPr>
        <w:t xml:space="preserve">       …”</w:t>
      </w:r>
    </w:p>
    <w:p w:rsidR="00C81782" w:rsidRPr="00430A02" w:rsidRDefault="00C81782" w:rsidP="002F6762">
      <w:pPr>
        <w:spacing w:after="0" w:line="360" w:lineRule="auto"/>
        <w:ind w:left="567" w:right="757"/>
        <w:contextualSpacing/>
        <w:jc w:val="both"/>
        <w:rPr>
          <w:rFonts w:ascii="Palatino Linotype" w:eastAsia="MS Mincho" w:hAnsi="Palatino Linotype" w:cs="Times New Roman"/>
          <w:i/>
          <w:sz w:val="24"/>
          <w:szCs w:val="24"/>
          <w:lang w:eastAsia="es-ES"/>
        </w:rPr>
      </w:pPr>
    </w:p>
    <w:p w:rsidR="00C81782" w:rsidRPr="00430A02" w:rsidRDefault="00C81782" w:rsidP="002F6762">
      <w:pPr>
        <w:numPr>
          <w:ilvl w:val="0"/>
          <w:numId w:val="5"/>
        </w:numPr>
        <w:spacing w:after="0" w:line="360" w:lineRule="auto"/>
        <w:contextualSpacing/>
        <w:jc w:val="both"/>
        <w:outlineLvl w:val="0"/>
        <w:rPr>
          <w:rFonts w:ascii="Palatino Linotype" w:eastAsia="MS Mincho" w:hAnsi="Palatino Linotype"/>
          <w:b/>
          <w:color w:val="000000"/>
          <w:sz w:val="24"/>
          <w:szCs w:val="24"/>
          <w:lang w:val="es-ES_tradnl" w:eastAsia="es-ES"/>
        </w:rPr>
      </w:pPr>
      <w:bookmarkStart w:id="42" w:name="_Toc74786562"/>
      <w:r w:rsidRPr="00430A02">
        <w:rPr>
          <w:rFonts w:ascii="Palatino Linotype" w:eastAsia="MS Mincho" w:hAnsi="Palatino Linotype"/>
          <w:b/>
          <w:color w:val="000000"/>
          <w:sz w:val="24"/>
          <w:szCs w:val="24"/>
          <w:lang w:val="es-ES_tradnl" w:eastAsia="es-ES"/>
        </w:rPr>
        <w:t>De la repuesta del Sujeto Obligado</w:t>
      </w:r>
      <w:bookmarkEnd w:id="42"/>
    </w:p>
    <w:p w:rsidR="00C81782" w:rsidRPr="00430A02" w:rsidRDefault="00C81782" w:rsidP="002F6762">
      <w:pPr>
        <w:spacing w:after="0" w:line="360" w:lineRule="auto"/>
        <w:ind w:left="1080"/>
        <w:contextualSpacing/>
        <w:jc w:val="both"/>
        <w:outlineLvl w:val="0"/>
        <w:rPr>
          <w:rFonts w:ascii="Palatino Linotype" w:eastAsia="MS Mincho" w:hAnsi="Palatino Linotype"/>
          <w:b/>
          <w:color w:val="000000"/>
          <w:sz w:val="24"/>
          <w:szCs w:val="24"/>
          <w:lang w:val="es-ES_tradnl" w:eastAsia="es-ES"/>
        </w:rPr>
      </w:pPr>
    </w:p>
    <w:p w:rsidR="009F7559" w:rsidRPr="00430A02" w:rsidRDefault="00C81782" w:rsidP="002F6762">
      <w:pPr>
        <w:numPr>
          <w:ilvl w:val="0"/>
          <w:numId w:val="1"/>
        </w:numPr>
        <w:shd w:val="clear" w:color="auto" w:fill="FFFFFF"/>
        <w:spacing w:after="0" w:line="360" w:lineRule="auto"/>
        <w:contextualSpacing/>
        <w:jc w:val="both"/>
        <w:rPr>
          <w:rFonts w:ascii="Segoe UI" w:eastAsia="Times New Roman" w:hAnsi="Segoe UI" w:cs="Segoe UI"/>
          <w:color w:val="494848"/>
          <w:sz w:val="20"/>
          <w:szCs w:val="20"/>
          <w:lang w:eastAsia="es-MX"/>
        </w:rPr>
      </w:pPr>
      <w:r w:rsidRPr="00430A02">
        <w:rPr>
          <w:rFonts w:ascii="Palatino Linotype" w:eastAsia="MS Mincho" w:hAnsi="Palatino Linotype"/>
          <w:color w:val="000000"/>
          <w:sz w:val="24"/>
          <w:szCs w:val="24"/>
          <w:lang w:val="es-ES_tradnl" w:eastAsia="es-ES"/>
        </w:rPr>
        <w:t xml:space="preserve">El particular argumenta que las respuestas emitidas son incompletas, por lo que fue necesario revisar el contenido de cada una y poder ver qué información es la </w:t>
      </w:r>
      <w:r w:rsidRPr="00430A02">
        <w:rPr>
          <w:rFonts w:ascii="Palatino Linotype" w:eastAsia="MS Mincho" w:hAnsi="Palatino Linotype"/>
          <w:color w:val="000000"/>
          <w:sz w:val="24"/>
          <w:szCs w:val="24"/>
          <w:lang w:val="es-ES_tradnl" w:eastAsia="es-ES"/>
        </w:rPr>
        <w:lastRenderedPageBreak/>
        <w:t xml:space="preserve">faltante, resultando </w:t>
      </w:r>
      <w:r w:rsidR="009F7559" w:rsidRPr="00430A02">
        <w:rPr>
          <w:rFonts w:ascii="Palatino Linotype" w:eastAsia="MS Mincho" w:hAnsi="Palatino Linotype"/>
          <w:color w:val="000000"/>
          <w:sz w:val="24"/>
          <w:szCs w:val="24"/>
          <w:lang w:val="es-ES_tradnl" w:eastAsia="es-ES"/>
        </w:rPr>
        <w:t xml:space="preserve">parcialmente </w:t>
      </w:r>
      <w:r w:rsidRPr="00430A02">
        <w:rPr>
          <w:rFonts w:ascii="Palatino Linotype" w:eastAsia="MS Mincho" w:hAnsi="Palatino Linotype"/>
          <w:color w:val="000000"/>
          <w:sz w:val="24"/>
          <w:szCs w:val="24"/>
          <w:lang w:val="es-ES_tradnl" w:eastAsia="es-ES"/>
        </w:rPr>
        <w:t>procedentes los motivos de inconformidad hechos valer.</w:t>
      </w:r>
    </w:p>
    <w:p w:rsidR="009F7559" w:rsidRPr="00430A02" w:rsidRDefault="009F7559" w:rsidP="002F6762">
      <w:pPr>
        <w:shd w:val="clear" w:color="auto" w:fill="FFFFFF"/>
        <w:spacing w:after="0" w:line="360" w:lineRule="auto"/>
        <w:ind w:left="360"/>
        <w:contextualSpacing/>
        <w:jc w:val="both"/>
        <w:rPr>
          <w:rFonts w:ascii="Segoe UI" w:eastAsia="Times New Roman" w:hAnsi="Segoe UI" w:cs="Segoe UI"/>
          <w:color w:val="494848"/>
          <w:sz w:val="20"/>
          <w:szCs w:val="20"/>
          <w:lang w:eastAsia="es-MX"/>
        </w:rPr>
      </w:pPr>
    </w:p>
    <w:p w:rsidR="009F7559" w:rsidRDefault="009F7559" w:rsidP="002F6762">
      <w:pPr>
        <w:numPr>
          <w:ilvl w:val="0"/>
          <w:numId w:val="1"/>
        </w:numPr>
        <w:shd w:val="clear" w:color="auto" w:fill="FFFFFF"/>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 xml:space="preserve">La respuesta emitida en cada solicitud es la misma para ambas, misma que consiste en la consulta de la información en la plataforma de Información Pública de Oficio de los Sujetos Obligados del Estado de México y Municipios, </w:t>
      </w:r>
      <w:hyperlink r:id="rId8" w:history="1">
        <w:r w:rsidR="00A03F87" w:rsidRPr="00430A02">
          <w:rPr>
            <w:rStyle w:val="Hipervnculo"/>
            <w:rFonts w:ascii="Palatino Linotype" w:eastAsiaTheme="minorEastAsia" w:hAnsi="Palatino Linotype" w:cs="Arial"/>
            <w:i/>
            <w:sz w:val="24"/>
            <w:szCs w:val="24"/>
            <w:lang w:eastAsia="es-ES"/>
          </w:rPr>
          <w:t>https://www.ipomex.org.mx/ipo3/lgt/indice/ECATZINGO/art_92_xxix_a.web</w:t>
        </w:r>
      </w:hyperlink>
      <w:r w:rsidR="00A03F87" w:rsidRPr="00430A02">
        <w:rPr>
          <w:rFonts w:ascii="Palatino Linotype" w:eastAsia="MS Mincho" w:hAnsi="Palatino Linotype"/>
          <w:color w:val="000000"/>
          <w:sz w:val="24"/>
          <w:szCs w:val="24"/>
          <w:lang w:val="es-ES_tradnl" w:eastAsia="es-ES"/>
        </w:rPr>
        <w:t xml:space="preserve">, </w:t>
      </w:r>
      <w:r w:rsidRPr="00430A02">
        <w:rPr>
          <w:rFonts w:ascii="Palatino Linotype" w:eastAsia="MS Mincho" w:hAnsi="Palatino Linotype"/>
          <w:color w:val="000000"/>
          <w:sz w:val="24"/>
          <w:szCs w:val="24"/>
          <w:lang w:val="es-ES_tradnl" w:eastAsia="es-ES"/>
        </w:rPr>
        <w:t>obteniendo el siguiente resulta</w:t>
      </w:r>
      <w:r w:rsidR="00A03F87" w:rsidRPr="00430A02">
        <w:rPr>
          <w:rFonts w:ascii="Palatino Linotype" w:eastAsia="MS Mincho" w:hAnsi="Palatino Linotype"/>
          <w:color w:val="000000"/>
          <w:sz w:val="24"/>
          <w:szCs w:val="24"/>
          <w:lang w:val="es-ES_tradnl" w:eastAsia="es-ES"/>
        </w:rPr>
        <w:t>do:</w:t>
      </w:r>
    </w:p>
    <w:p w:rsidR="00983500" w:rsidRDefault="00983500" w:rsidP="00983500">
      <w:pPr>
        <w:pStyle w:val="Prrafodelista"/>
        <w:rPr>
          <w:rFonts w:ascii="Palatino Linotype" w:eastAsia="MS Mincho" w:hAnsi="Palatino Linotype"/>
          <w:color w:val="000000"/>
          <w:sz w:val="24"/>
          <w:szCs w:val="24"/>
          <w:lang w:val="es-ES_tradnl" w:eastAsia="es-ES"/>
        </w:rPr>
      </w:pPr>
    </w:p>
    <w:p w:rsidR="009F7559" w:rsidRPr="00430A02" w:rsidRDefault="009F7559" w:rsidP="002F6762">
      <w:pPr>
        <w:pStyle w:val="Prrafodelista"/>
        <w:spacing w:after="0" w:line="360" w:lineRule="auto"/>
        <w:ind w:left="426"/>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1DE99285" wp14:editId="24A6B889">
            <wp:extent cx="5189855" cy="287634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70" t="5465" r="18250" b="18336"/>
                    <a:stretch/>
                  </pic:blipFill>
                  <pic:spPr bwMode="auto">
                    <a:xfrm>
                      <a:off x="0" y="0"/>
                      <a:ext cx="5226012" cy="2896382"/>
                    </a:xfrm>
                    <a:prstGeom prst="rect">
                      <a:avLst/>
                    </a:prstGeom>
                    <a:ln>
                      <a:noFill/>
                    </a:ln>
                    <a:extLst>
                      <a:ext uri="{53640926-AAD7-44D8-BBD7-CCE9431645EC}">
                        <a14:shadowObscured xmlns:a14="http://schemas.microsoft.com/office/drawing/2010/main"/>
                      </a:ext>
                    </a:extLst>
                  </pic:spPr>
                </pic:pic>
              </a:graphicData>
            </a:graphic>
          </wp:inline>
        </w:drawing>
      </w:r>
    </w:p>
    <w:p w:rsidR="007B79FA" w:rsidRPr="00430A02" w:rsidRDefault="007B79FA" w:rsidP="002F6762">
      <w:pPr>
        <w:pStyle w:val="Prrafodelista"/>
        <w:shd w:val="clear" w:color="auto" w:fill="FFFFFF"/>
        <w:spacing w:after="0" w:line="360" w:lineRule="auto"/>
        <w:ind w:left="360"/>
        <w:jc w:val="both"/>
        <w:rPr>
          <w:rFonts w:ascii="Palatino Linotype" w:eastAsia="MS Mincho" w:hAnsi="Palatino Linotype"/>
          <w:color w:val="000000"/>
          <w:sz w:val="24"/>
          <w:szCs w:val="24"/>
          <w:lang w:val="es-ES_tradnl" w:eastAsia="es-ES"/>
        </w:rPr>
      </w:pPr>
    </w:p>
    <w:p w:rsidR="004013F0" w:rsidRPr="00430A02" w:rsidRDefault="00183F73" w:rsidP="002F6762">
      <w:pPr>
        <w:pStyle w:val="Prrafodelista"/>
        <w:numPr>
          <w:ilvl w:val="0"/>
          <w:numId w:val="1"/>
        </w:numPr>
        <w:shd w:val="clear" w:color="auto" w:fill="FFFFFF"/>
        <w:spacing w:after="0" w:line="360" w:lineRule="auto"/>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Ahora bien, de la revisión realizada a cada uno de los rubros corresponde</w:t>
      </w:r>
      <w:r w:rsidR="004013F0" w:rsidRPr="00430A02">
        <w:rPr>
          <w:rFonts w:ascii="Palatino Linotype" w:eastAsia="MS Mincho" w:hAnsi="Palatino Linotype"/>
          <w:color w:val="000000"/>
          <w:sz w:val="24"/>
          <w:szCs w:val="24"/>
          <w:lang w:val="es-ES_tradnl" w:eastAsia="es-ES"/>
        </w:rPr>
        <w:t>s</w:t>
      </w:r>
      <w:r w:rsidRPr="00430A02">
        <w:rPr>
          <w:rFonts w:ascii="Palatino Linotype" w:eastAsia="MS Mincho" w:hAnsi="Palatino Linotype"/>
          <w:color w:val="000000"/>
          <w:sz w:val="24"/>
          <w:szCs w:val="24"/>
          <w:lang w:val="es-ES_tradnl" w:eastAsia="es-ES"/>
        </w:rPr>
        <w:t>, se pudo apreciar que la información correspondiente a los contrato</w:t>
      </w:r>
      <w:r w:rsidR="004013F0" w:rsidRPr="00430A02">
        <w:rPr>
          <w:rFonts w:ascii="Palatino Linotype" w:eastAsia="MS Mincho" w:hAnsi="Palatino Linotype"/>
          <w:color w:val="000000"/>
          <w:sz w:val="24"/>
          <w:szCs w:val="24"/>
          <w:lang w:val="es-ES_tradnl" w:eastAsia="es-ES"/>
        </w:rPr>
        <w:t>s</w:t>
      </w:r>
      <w:r w:rsidRPr="00430A02">
        <w:rPr>
          <w:rFonts w:ascii="Palatino Linotype" w:eastAsia="MS Mincho" w:hAnsi="Palatino Linotype"/>
          <w:color w:val="000000"/>
          <w:sz w:val="24"/>
          <w:szCs w:val="24"/>
          <w:lang w:val="es-ES_tradnl" w:eastAsia="es-ES"/>
        </w:rPr>
        <w:t xml:space="preserve"> requeridos, </w:t>
      </w:r>
      <w:r w:rsidR="004013F0" w:rsidRPr="00430A02">
        <w:rPr>
          <w:rFonts w:ascii="Palatino Linotype" w:eastAsia="MS Mincho" w:hAnsi="Palatino Linotype"/>
          <w:color w:val="000000"/>
          <w:sz w:val="24"/>
          <w:szCs w:val="24"/>
          <w:lang w:val="es-ES_tradnl" w:eastAsia="es-ES"/>
        </w:rPr>
        <w:t xml:space="preserve">son incompletos porque solo existe la primera hoja del documento, no así la totalidad, </w:t>
      </w:r>
      <w:r w:rsidRPr="00430A02">
        <w:rPr>
          <w:rFonts w:ascii="Palatino Linotype" w:eastAsia="MS Mincho" w:hAnsi="Palatino Linotype"/>
          <w:color w:val="000000"/>
          <w:sz w:val="24"/>
          <w:szCs w:val="24"/>
          <w:lang w:val="es-ES_tradnl" w:eastAsia="es-ES"/>
        </w:rPr>
        <w:t xml:space="preserve">en dicho portal electrónico, </w:t>
      </w:r>
      <w:r w:rsidR="004013F0" w:rsidRPr="00430A02">
        <w:rPr>
          <w:rFonts w:ascii="Palatino Linotype" w:eastAsia="MS Mincho" w:hAnsi="Palatino Linotype"/>
          <w:color w:val="000000"/>
          <w:sz w:val="24"/>
          <w:szCs w:val="24"/>
          <w:lang w:val="es-ES_tradnl" w:eastAsia="es-ES"/>
        </w:rPr>
        <w:t xml:space="preserve">situación que ocurre en los ejercicios fiscales 2019 que cuenta con 27 registros y 2020 con 24 registros, en cuanto al año </w:t>
      </w:r>
      <w:r w:rsidR="004013F0" w:rsidRPr="00430A02">
        <w:rPr>
          <w:rFonts w:ascii="Palatino Linotype" w:eastAsia="MS Mincho" w:hAnsi="Palatino Linotype"/>
          <w:color w:val="000000"/>
          <w:sz w:val="24"/>
          <w:szCs w:val="24"/>
          <w:lang w:val="es-ES_tradnl" w:eastAsia="es-ES"/>
        </w:rPr>
        <w:lastRenderedPageBreak/>
        <w:t>2021 no existe información al respecto, para mayor referencia se insertan la siguiente imágenes a manera de ejemplo:</w:t>
      </w:r>
    </w:p>
    <w:p w:rsidR="004013F0" w:rsidRPr="00430A02" w:rsidRDefault="004013F0" w:rsidP="002F6762">
      <w:pPr>
        <w:pStyle w:val="Prrafodelista"/>
        <w:shd w:val="clear" w:color="auto" w:fill="FFFFFF"/>
        <w:spacing w:after="0" w:line="360" w:lineRule="auto"/>
        <w:ind w:left="360"/>
        <w:jc w:val="both"/>
        <w:rPr>
          <w:rFonts w:ascii="Palatino Linotype" w:eastAsia="MS Mincho" w:hAnsi="Palatino Linotype"/>
          <w:color w:val="000000"/>
          <w:sz w:val="24"/>
          <w:szCs w:val="24"/>
          <w:lang w:val="es-ES_tradnl" w:eastAsia="es-ES"/>
        </w:rPr>
      </w:pPr>
    </w:p>
    <w:p w:rsidR="004013F0" w:rsidRPr="00430A02" w:rsidRDefault="00EA2EE0" w:rsidP="002F6762">
      <w:pPr>
        <w:pStyle w:val="Prrafodelista"/>
        <w:shd w:val="clear" w:color="auto" w:fill="FFFFFF"/>
        <w:spacing w:after="0" w:line="360" w:lineRule="auto"/>
        <w:ind w:left="360"/>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2B021D70" wp14:editId="0B3017F9">
            <wp:extent cx="5353050" cy="3009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46" t="23983" r="37194" b="25015"/>
                    <a:stretch/>
                  </pic:blipFill>
                  <pic:spPr bwMode="auto">
                    <a:xfrm>
                      <a:off x="0" y="0"/>
                      <a:ext cx="5359886" cy="3013744"/>
                    </a:xfrm>
                    <a:prstGeom prst="rect">
                      <a:avLst/>
                    </a:prstGeom>
                    <a:ln>
                      <a:noFill/>
                    </a:ln>
                    <a:extLst>
                      <a:ext uri="{53640926-AAD7-44D8-BBD7-CCE9431645EC}">
                        <a14:shadowObscured xmlns:a14="http://schemas.microsoft.com/office/drawing/2010/main"/>
                      </a:ext>
                    </a:extLst>
                  </pic:spPr>
                </pic:pic>
              </a:graphicData>
            </a:graphic>
          </wp:inline>
        </w:drawing>
      </w:r>
    </w:p>
    <w:p w:rsidR="004013F0" w:rsidRPr="00430A02" w:rsidRDefault="00983500" w:rsidP="002F6762">
      <w:pPr>
        <w:pStyle w:val="Prrafodelista"/>
        <w:shd w:val="clear" w:color="auto" w:fill="FFFFFF"/>
        <w:spacing w:after="0" w:line="360" w:lineRule="auto"/>
        <w:ind w:left="360"/>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55763BCA" wp14:editId="33E0981D">
            <wp:extent cx="5553075" cy="312674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78" t="23482" r="37503" b="34551"/>
                    <a:stretch/>
                  </pic:blipFill>
                  <pic:spPr bwMode="auto">
                    <a:xfrm>
                      <a:off x="0" y="0"/>
                      <a:ext cx="5571155" cy="3136920"/>
                    </a:xfrm>
                    <a:prstGeom prst="rect">
                      <a:avLst/>
                    </a:prstGeom>
                    <a:ln>
                      <a:noFill/>
                    </a:ln>
                    <a:extLst>
                      <a:ext uri="{53640926-AAD7-44D8-BBD7-CCE9431645EC}">
                        <a14:shadowObscured xmlns:a14="http://schemas.microsoft.com/office/drawing/2010/main"/>
                      </a:ext>
                    </a:extLst>
                  </pic:spPr>
                </pic:pic>
              </a:graphicData>
            </a:graphic>
          </wp:inline>
        </w:drawing>
      </w:r>
    </w:p>
    <w:p w:rsidR="009F7559" w:rsidRPr="00430A02" w:rsidRDefault="00EA2EE0" w:rsidP="002F6762">
      <w:pPr>
        <w:shd w:val="clear" w:color="auto" w:fill="FFFFFF"/>
        <w:spacing w:after="0" w:line="360" w:lineRule="auto"/>
        <w:contextualSpacing/>
        <w:jc w:val="both"/>
        <w:rPr>
          <w:rFonts w:ascii="Palatino Linotype" w:eastAsia="MS Mincho" w:hAnsi="Palatino Linotype"/>
          <w:color w:val="000000"/>
          <w:sz w:val="24"/>
          <w:szCs w:val="24"/>
          <w:lang w:val="es-ES_tradnl" w:eastAsia="es-ES"/>
        </w:rPr>
      </w:pPr>
      <w:r w:rsidRPr="00430A02">
        <w:rPr>
          <w:noProof/>
          <w:lang w:eastAsia="es-MX"/>
        </w:rPr>
        <w:lastRenderedPageBreak/>
        <mc:AlternateContent>
          <mc:Choice Requires="wps">
            <w:drawing>
              <wp:anchor distT="0" distB="0" distL="114300" distR="114300" simplePos="0" relativeHeight="251659264" behindDoc="0" locked="0" layoutInCell="1" allowOverlap="1" wp14:anchorId="0796C852" wp14:editId="3E8F959B">
                <wp:simplePos x="0" y="0"/>
                <wp:positionH relativeFrom="margin">
                  <wp:align>right</wp:align>
                </wp:positionH>
                <wp:positionV relativeFrom="paragraph">
                  <wp:posOffset>1202690</wp:posOffset>
                </wp:positionV>
                <wp:extent cx="781050" cy="225490"/>
                <wp:effectExtent l="0" t="209550" r="0" b="174625"/>
                <wp:wrapNone/>
                <wp:docPr id="5" name="Flecha izquierda 5"/>
                <wp:cNvGraphicFramePr/>
                <a:graphic xmlns:a="http://schemas.openxmlformats.org/drawingml/2006/main">
                  <a:graphicData uri="http://schemas.microsoft.com/office/word/2010/wordprocessingShape">
                    <wps:wsp>
                      <wps:cNvSpPr/>
                      <wps:spPr>
                        <a:xfrm rot="19060016">
                          <a:off x="0" y="0"/>
                          <a:ext cx="781050" cy="22549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71E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10.3pt;margin-top:94.7pt;width:61.5pt;height:17.75pt;rotation:-2774340fd;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" adj="3118" fillcolor="red" strokecolor="#1f4d78 [1604]" strokeweight="1pt">
                <w10:wrap anchorx="margin"/>
              </v:shape>
            </w:pict>
          </mc:Fallback>
        </mc:AlternateContent>
      </w:r>
      <w:r w:rsidRPr="00430A02">
        <w:rPr>
          <w:noProof/>
          <w:lang w:eastAsia="es-MX"/>
        </w:rPr>
        <w:drawing>
          <wp:inline distT="0" distB="0" distL="0" distR="0" wp14:anchorId="256B2E68" wp14:editId="1BE0101E">
            <wp:extent cx="5591175" cy="35090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04" t="20340" r="37365" b="31087"/>
                    <a:stretch/>
                  </pic:blipFill>
                  <pic:spPr bwMode="auto">
                    <a:xfrm>
                      <a:off x="0" y="0"/>
                      <a:ext cx="5608039" cy="3519594"/>
                    </a:xfrm>
                    <a:prstGeom prst="rect">
                      <a:avLst/>
                    </a:prstGeom>
                    <a:ln>
                      <a:noFill/>
                    </a:ln>
                    <a:extLst>
                      <a:ext uri="{53640926-AAD7-44D8-BBD7-CCE9431645EC}">
                        <a14:shadowObscured xmlns:a14="http://schemas.microsoft.com/office/drawing/2010/main"/>
                      </a:ext>
                    </a:extLst>
                  </pic:spPr>
                </pic:pic>
              </a:graphicData>
            </a:graphic>
          </wp:inline>
        </w:drawing>
      </w:r>
    </w:p>
    <w:p w:rsidR="009F7559" w:rsidRPr="00430A02" w:rsidRDefault="009F7559" w:rsidP="002F6762">
      <w:pPr>
        <w:shd w:val="clear" w:color="auto" w:fill="FFFFFF"/>
        <w:spacing w:after="0" w:line="360" w:lineRule="auto"/>
        <w:ind w:left="360"/>
        <w:contextualSpacing/>
        <w:jc w:val="both"/>
        <w:rPr>
          <w:rFonts w:ascii="Palatino Linotype" w:eastAsia="MS Mincho" w:hAnsi="Palatino Linotype"/>
          <w:color w:val="000000"/>
          <w:sz w:val="24"/>
          <w:szCs w:val="24"/>
          <w:lang w:val="es-ES_tradnl" w:eastAsia="es-ES"/>
        </w:rPr>
      </w:pPr>
    </w:p>
    <w:p w:rsidR="009F7559" w:rsidRPr="00430A02" w:rsidRDefault="00EA2EE0" w:rsidP="002F6762">
      <w:pPr>
        <w:shd w:val="clear" w:color="auto" w:fill="FFFFFF"/>
        <w:spacing w:after="0" w:line="360" w:lineRule="auto"/>
        <w:contextualSpacing/>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7DD71B8C" wp14:editId="4048C318">
            <wp:extent cx="5724525" cy="2943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193"/>
                    <a:stretch/>
                  </pic:blipFill>
                  <pic:spPr bwMode="auto">
                    <a:xfrm>
                      <a:off x="0" y="0"/>
                      <a:ext cx="5724525" cy="2943225"/>
                    </a:xfrm>
                    <a:prstGeom prst="rect">
                      <a:avLst/>
                    </a:prstGeom>
                    <a:ln>
                      <a:noFill/>
                    </a:ln>
                    <a:extLst>
                      <a:ext uri="{53640926-AAD7-44D8-BBD7-CCE9431645EC}">
                        <a14:shadowObscured xmlns:a14="http://schemas.microsoft.com/office/drawing/2010/main"/>
                      </a:ext>
                    </a:extLst>
                  </pic:spPr>
                </pic:pic>
              </a:graphicData>
            </a:graphic>
          </wp:inline>
        </w:drawing>
      </w:r>
    </w:p>
    <w:p w:rsidR="009F7559" w:rsidRPr="00430A02" w:rsidRDefault="009F7559"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F74FB4" w:rsidRPr="00430A02" w:rsidRDefault="00F74FB4" w:rsidP="002F6762">
      <w:pPr>
        <w:numPr>
          <w:ilvl w:val="0"/>
          <w:numId w:val="1"/>
        </w:numPr>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lastRenderedPageBreak/>
        <w:t>De lo anteriormente expuesto es de referir que lo motivos de inconformidad hecho valer por el particular, resulta procedentes al ser evidente que la información solicitada no está publicada en su totalidad.</w:t>
      </w:r>
    </w:p>
    <w:p w:rsidR="00F74FB4" w:rsidRPr="00430A02" w:rsidRDefault="00F74FB4"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F74FB4" w:rsidRPr="00430A02" w:rsidRDefault="00F74FB4" w:rsidP="002F6762">
      <w:pPr>
        <w:pStyle w:val="Prrafodelista"/>
        <w:numPr>
          <w:ilvl w:val="0"/>
          <w:numId w:val="5"/>
        </w:numPr>
        <w:spacing w:after="0" w:line="360" w:lineRule="auto"/>
        <w:jc w:val="both"/>
        <w:outlineLvl w:val="0"/>
        <w:rPr>
          <w:rFonts w:ascii="Palatino Linotype" w:eastAsia="MS Mincho" w:hAnsi="Palatino Linotype"/>
          <w:b/>
          <w:color w:val="000000"/>
          <w:sz w:val="24"/>
          <w:szCs w:val="24"/>
          <w:lang w:val="es-ES_tradnl" w:eastAsia="es-ES"/>
        </w:rPr>
      </w:pPr>
      <w:bookmarkStart w:id="43" w:name="_Toc74786563"/>
      <w:r w:rsidRPr="00430A02">
        <w:rPr>
          <w:rFonts w:ascii="Palatino Linotype" w:eastAsia="MS Mincho" w:hAnsi="Palatino Linotype"/>
          <w:b/>
          <w:color w:val="000000"/>
          <w:sz w:val="24"/>
          <w:szCs w:val="24"/>
          <w:lang w:val="es-ES_tradnl" w:eastAsia="es-ES"/>
        </w:rPr>
        <w:t>De la fuente obligacional del Sujeto Obligado para poseer, administrar y generar la información requerida.</w:t>
      </w:r>
      <w:bookmarkEnd w:id="43"/>
    </w:p>
    <w:p w:rsidR="00F74FB4" w:rsidRPr="00430A02" w:rsidRDefault="00F74FB4"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EA2EE0" w:rsidRPr="00430A02" w:rsidRDefault="00EA2EE0" w:rsidP="002F6762">
      <w:pPr>
        <w:numPr>
          <w:ilvl w:val="0"/>
          <w:numId w:val="1"/>
        </w:numPr>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 xml:space="preserve">No obstante lo anterior, es de referir que el área que se encarga de publicar la información es la Dirección de Obras y Servicios Publicas, misma que tiene como atribuciones la establecidas en </w:t>
      </w:r>
      <w:r w:rsidR="00B71DB0" w:rsidRPr="00430A02">
        <w:rPr>
          <w:rFonts w:ascii="Palatino Linotype" w:eastAsia="MS Mincho" w:hAnsi="Palatino Linotype"/>
          <w:color w:val="000000"/>
          <w:sz w:val="24"/>
          <w:szCs w:val="24"/>
          <w:lang w:val="es-ES_tradnl" w:eastAsia="es-ES"/>
        </w:rPr>
        <w:t>el artículo 96 bis de la Ley Orgánica Municipal del Estado México, que a la letra dice:</w:t>
      </w:r>
    </w:p>
    <w:p w:rsidR="00B71DB0" w:rsidRPr="00430A02" w:rsidRDefault="00B71DB0"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B71DB0" w:rsidRPr="00430A02" w:rsidRDefault="00B71DB0" w:rsidP="00983500">
      <w:pPr>
        <w:spacing w:after="0" w:line="240" w:lineRule="auto"/>
        <w:ind w:left="567" w:right="567"/>
        <w:contextualSpacing/>
        <w:jc w:val="both"/>
        <w:rPr>
          <w:rFonts w:ascii="Palatino Linotype" w:hAnsi="Palatino Linotype"/>
          <w:b/>
          <w:i/>
        </w:rPr>
      </w:pPr>
      <w:r w:rsidRPr="00430A02">
        <w:rPr>
          <w:rFonts w:ascii="Palatino Linotype" w:hAnsi="Palatino Linotype"/>
          <w:b/>
          <w:i/>
        </w:rPr>
        <w:t xml:space="preserve">Artículo 96. Bis.- El Director de Obras Públicas o el Titular de la Unidad Administrativa equivalente, tiene las siguientes atribuciones: </w:t>
      </w:r>
    </w:p>
    <w:p w:rsidR="00B71DB0" w:rsidRPr="00430A02" w:rsidRDefault="00B71DB0" w:rsidP="00983500">
      <w:pPr>
        <w:pStyle w:val="Prrafodelista"/>
        <w:numPr>
          <w:ilvl w:val="1"/>
          <w:numId w:val="1"/>
        </w:numPr>
        <w:spacing w:after="0" w:line="240" w:lineRule="auto"/>
        <w:ind w:right="567"/>
        <w:jc w:val="both"/>
        <w:rPr>
          <w:rFonts w:ascii="Palatino Linotype" w:hAnsi="Palatino Linotype"/>
          <w:i/>
        </w:rPr>
      </w:pPr>
      <w:r w:rsidRPr="00430A02">
        <w:rPr>
          <w:rFonts w:ascii="Palatino Linotype" w:hAnsi="Palatino Linotype"/>
          <w:i/>
        </w:rPr>
        <w:t xml:space="preserve">Realizar la programación y ejecución de las obras públicas y servicios relacionados, que por orden expresa del Ayuntamiento requieran prioridad;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 Planear y coordinar los proyectos de obras públicas y servicios relacionados con las mismas que autorice el Ayuntamiento, una vez que se cumplan los requisitos de licitación y otros que determine la ley de la materia;</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Proyectar las obras públicas y servicios relacionados, que realice el Municipio, incluyendo la conservación y mantenimiento de edificios, monumentos, calles, parques y jardines;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Construir y</w:t>
      </w:r>
      <w:r w:rsidRPr="00430A02">
        <w:rPr>
          <w:rFonts w:ascii="Palatino Linotype" w:hAnsi="Palatino Linotype"/>
          <w:b/>
          <w:i/>
        </w:rPr>
        <w:t xml:space="preserve"> ejecutar todas aquellas obras públicas y servicios relacionados, que aumenten y mantengan la infraestructura municipal y que estén consideradas en el programa respectivo</w:t>
      </w:r>
      <w:r w:rsidRPr="00430A02">
        <w:rPr>
          <w:rFonts w:ascii="Palatino Linotype" w:hAnsi="Palatino Linotype"/>
          <w:i/>
        </w:rPr>
        <w:t xml:space="preserve">;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Determinar y cuantificar los materiales y trabajos necesarios para programas de construcción y mantenimiento de obras públicas y servicios relacionados;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 Vigilar que se cumplan y lleven a cabo los programas de construcción y mantenimiento de obras públicas y servicios relacionados;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lastRenderedPageBreak/>
        <w:t>Cuidar que las obras públicas y servicios relacionados cumplan con los requisitos de seguridad y observen las normas de construcción y términos establecidos;</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b/>
          <w:i/>
          <w:color w:val="000000"/>
          <w:sz w:val="24"/>
          <w:szCs w:val="24"/>
          <w:lang w:val="es-ES_tradnl" w:eastAsia="es-ES"/>
        </w:rPr>
      </w:pPr>
      <w:r w:rsidRPr="00430A02">
        <w:rPr>
          <w:rFonts w:ascii="Palatino Linotype" w:hAnsi="Palatino Linotype"/>
          <w:b/>
          <w:i/>
        </w:rPr>
        <w:t xml:space="preserve">Vigilar la construcción en las obras por contrato y por administración que hayan sido adjudicadas a los contratistas;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b/>
          <w:i/>
        </w:rPr>
        <w:t>Administrar y ejercer</w:t>
      </w:r>
      <w:r w:rsidRPr="00430A02">
        <w:rPr>
          <w:rFonts w:ascii="Palatino Linotype" w:hAnsi="Palatino Linotype"/>
          <w:i/>
        </w:rPr>
        <w:t xml:space="preserve">, en el ámbito de su competencia, de manera coordinada con el Tesorero municipal, </w:t>
      </w:r>
      <w:r w:rsidRPr="00430A02">
        <w:rPr>
          <w:rFonts w:ascii="Palatino Linotype" w:hAnsi="Palatino Linotype"/>
          <w:b/>
          <w:i/>
        </w:rPr>
        <w:t>los recursos públicos destinado</w:t>
      </w:r>
      <w:r w:rsidRPr="00430A02">
        <w:rPr>
          <w:rFonts w:ascii="Palatino Linotype" w:hAnsi="Palatino Linotype"/>
          <w:i/>
        </w:rPr>
        <w:t>s a la planeación, programación, presupuestación,</w:t>
      </w:r>
      <w:r w:rsidRPr="00430A02">
        <w:rPr>
          <w:rFonts w:ascii="Palatino Linotype" w:hAnsi="Palatino Linotype"/>
          <w:b/>
          <w:i/>
        </w:rPr>
        <w:t xml:space="preserve"> adjudicación, contratación</w:t>
      </w:r>
      <w:r w:rsidRPr="00430A02">
        <w:rPr>
          <w:rFonts w:ascii="Palatino Linotype" w:hAnsi="Palatino Linotype"/>
          <w:i/>
        </w:rPr>
        <w:t xml:space="preserve">, ejecución y control de la obra pública, conforme a las disposiciones legales aplicables y en congruencia con los planes, programas, especificaciones técnicas, controles y procedimientos administrativos aprobados;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b/>
          <w:i/>
          <w:color w:val="000000"/>
          <w:sz w:val="24"/>
          <w:szCs w:val="24"/>
          <w:lang w:val="es-ES_tradnl" w:eastAsia="es-ES"/>
        </w:rPr>
      </w:pPr>
      <w:r w:rsidRPr="00430A02">
        <w:rPr>
          <w:rFonts w:ascii="Palatino Linotype" w:hAnsi="Palatino Linotype"/>
          <w:i/>
        </w:rPr>
        <w:t xml:space="preserve">Verificar que las obras públicas y los servicios relacionados con la misma, </w:t>
      </w:r>
      <w:r w:rsidRPr="00430A02">
        <w:rPr>
          <w:rFonts w:ascii="Palatino Linotype" w:hAnsi="Palatino Linotype"/>
          <w:b/>
          <w:i/>
        </w:rPr>
        <w:t>hayan sido programadas, presupuestadas, ejecutadas, adquiridas y contratadas en estricto apego a las disposiciones legales aplicables;</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Promover la construcción de urbanización, infraestructura y equipamiento urbano;</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Formular y conducir la política municipal en materia de obras públicas e infraestructura para el desarrollo;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 Cumplir y hacer cumplir la legislación y normatividad en materia de obra pública;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 Proyectar, formular y proponer al Presidente Municipal, el </w:t>
      </w:r>
      <w:r w:rsidRPr="00430A02">
        <w:rPr>
          <w:rFonts w:ascii="Palatino Linotype" w:hAnsi="Palatino Linotype"/>
          <w:b/>
          <w:i/>
        </w:rPr>
        <w:t xml:space="preserve">Programa General de Obras Públicas, </w:t>
      </w:r>
      <w:r w:rsidRPr="00430A02">
        <w:rPr>
          <w:rFonts w:ascii="Palatino Linotype" w:hAnsi="Palatino Linotype"/>
          <w:i/>
        </w:rPr>
        <w:t xml:space="preserve">para la construcción y mejoramiento de las mismas, de acuerdo a la normatividad aplicable y en congruencia con el Plan de Desarrollo Municipal y con la política, objetivos y prioridades del Municipio y vigilar su ejecución;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Dictar las normas generales y ejecutar las obras de reparación, adaptación y demolición de inmuebles propiedad del municipio que le sean asignadas;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Vigilar que la ejecución de la obra pública adjudicada y los servicios relacionados con ésta, se sujeten a las condiciones contratadas;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lastRenderedPageBreak/>
        <w:t xml:space="preserve">Establecer los lineamientos para la realización de estudios y proyectos de construcción de obras públicas;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Autorizar para su pago, previa validación del avance y calidad de las obras, los presupuestos y estimaciones que presenten los contratistas de obras públicas municipales;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Formular el inventario de la maquinaria y equipo de construcción a su cuidado o de su propiedad, manteniéndolo en óptimas condiciones de uso;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Coordinar y supervisar que todo el proceso de las obras públicas que se realicen en el municipio se realice conforme a la legislación y normatividad en materia de obra pública;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Controlar y vigilar el inventario de materiales para construcción;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Integrar y autorizar con su firma, la documentación que en materia de obra pública, deba presentarse al Órgano Superior de Fiscalización del Estado de México;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B71DB0" w:rsidRPr="00430A02" w:rsidRDefault="00B71DB0" w:rsidP="00983500">
      <w:pPr>
        <w:pStyle w:val="Prrafodelista"/>
        <w:numPr>
          <w:ilvl w:val="1"/>
          <w:numId w:val="1"/>
        </w:numPr>
        <w:spacing w:after="0" w:line="240" w:lineRule="auto"/>
        <w:ind w:right="567"/>
        <w:jc w:val="both"/>
        <w:rPr>
          <w:rFonts w:ascii="Palatino Linotype" w:eastAsia="MS Mincho" w:hAnsi="Palatino Linotype"/>
          <w:i/>
          <w:color w:val="000000"/>
          <w:sz w:val="24"/>
          <w:szCs w:val="24"/>
          <w:lang w:val="es-ES_tradnl" w:eastAsia="es-ES"/>
        </w:rPr>
      </w:pPr>
      <w:r w:rsidRPr="00430A02">
        <w:rPr>
          <w:rFonts w:ascii="Palatino Linotype" w:hAnsi="Palatino Linotype"/>
          <w:i/>
        </w:rPr>
        <w:t>Las demás que les señalen las disposiciones aplicables.</w:t>
      </w:r>
    </w:p>
    <w:p w:rsidR="00EA2EE0" w:rsidRPr="00430A02" w:rsidRDefault="00EA2EE0" w:rsidP="002F6762">
      <w:pPr>
        <w:spacing w:after="0" w:line="360" w:lineRule="auto"/>
        <w:contextualSpacing/>
        <w:jc w:val="both"/>
        <w:rPr>
          <w:rFonts w:ascii="Palatino Linotype" w:eastAsia="MS Mincho" w:hAnsi="Palatino Linotype"/>
          <w:color w:val="000000"/>
          <w:sz w:val="24"/>
          <w:szCs w:val="24"/>
          <w:lang w:val="es-ES_tradnl" w:eastAsia="es-ES"/>
        </w:rPr>
      </w:pPr>
    </w:p>
    <w:p w:rsidR="001E192B" w:rsidRDefault="00B71DB0" w:rsidP="002F6762">
      <w:pPr>
        <w:numPr>
          <w:ilvl w:val="0"/>
          <w:numId w:val="1"/>
        </w:numPr>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De lo anteriormente transcrito, se puede observar que dicha área administrativa solo está vinculada con la ejecución de obras pública</w:t>
      </w:r>
      <w:r w:rsidR="001E192B" w:rsidRPr="00430A02">
        <w:rPr>
          <w:rFonts w:ascii="Palatino Linotype" w:eastAsia="MS Mincho" w:hAnsi="Palatino Linotype"/>
          <w:color w:val="000000"/>
          <w:sz w:val="24"/>
          <w:szCs w:val="24"/>
          <w:lang w:val="es-ES_tradnl" w:eastAsia="es-ES"/>
        </w:rPr>
        <w:t>s</w:t>
      </w:r>
      <w:r w:rsidRPr="00430A02">
        <w:rPr>
          <w:rFonts w:ascii="Palatino Linotype" w:eastAsia="MS Mincho" w:hAnsi="Palatino Linotype"/>
          <w:color w:val="000000"/>
          <w:sz w:val="24"/>
          <w:szCs w:val="24"/>
          <w:lang w:val="es-ES_tradnl" w:eastAsia="es-ES"/>
        </w:rPr>
        <w:t xml:space="preserve"> presupuestadas para el ejercicio fiscal correspondiente, </w:t>
      </w:r>
      <w:r w:rsidR="001E192B" w:rsidRPr="00430A02">
        <w:rPr>
          <w:rFonts w:ascii="Palatino Linotype" w:eastAsia="MS Mincho" w:hAnsi="Palatino Linotype"/>
          <w:color w:val="000000"/>
          <w:sz w:val="24"/>
          <w:szCs w:val="24"/>
          <w:lang w:val="es-ES_tradnl" w:eastAsia="es-ES"/>
        </w:rPr>
        <w:t xml:space="preserve">no así para el resto de adquisiciones que realiza el </w:t>
      </w:r>
      <w:r w:rsidR="001E192B" w:rsidRPr="00430A02">
        <w:rPr>
          <w:rFonts w:ascii="Palatino Linotype" w:eastAsia="MS Mincho" w:hAnsi="Palatino Linotype"/>
          <w:b/>
          <w:color w:val="000000"/>
          <w:sz w:val="24"/>
          <w:szCs w:val="24"/>
          <w:lang w:val="es-ES_tradnl" w:eastAsia="es-ES"/>
        </w:rPr>
        <w:t>SUJETO OBLIGADO</w:t>
      </w:r>
      <w:r w:rsidR="001E192B" w:rsidRPr="00430A02">
        <w:rPr>
          <w:rFonts w:ascii="Palatino Linotype" w:eastAsia="MS Mincho" w:hAnsi="Palatino Linotype"/>
          <w:color w:val="000000"/>
          <w:sz w:val="24"/>
          <w:szCs w:val="24"/>
          <w:lang w:val="es-ES_tradnl" w:eastAsia="es-ES"/>
        </w:rPr>
        <w:t xml:space="preserve">, ya que no solo se adjudican contratos para obras públicas, sino también existen otro tipo de adquisiciones, para mejor referencia que insertan a manera de ejemplo los programas anuales de adquisiciones de </w:t>
      </w:r>
      <w:r w:rsidR="00F74FB4" w:rsidRPr="00430A02">
        <w:rPr>
          <w:rFonts w:ascii="Palatino Linotype" w:eastAsia="MS Mincho" w:hAnsi="Palatino Linotype"/>
          <w:color w:val="000000"/>
          <w:sz w:val="24"/>
          <w:szCs w:val="24"/>
          <w:lang w:val="es-ES_tradnl" w:eastAsia="es-ES"/>
        </w:rPr>
        <w:t>los ejercicio 2019, 2020 y 2021.</w:t>
      </w:r>
    </w:p>
    <w:p w:rsidR="002F6762" w:rsidRPr="00430A02" w:rsidRDefault="002F6762"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F74FB4" w:rsidRPr="00430A02" w:rsidRDefault="00F74FB4" w:rsidP="002F6762">
      <w:pPr>
        <w:pStyle w:val="Prrafodelista"/>
        <w:numPr>
          <w:ilvl w:val="0"/>
          <w:numId w:val="1"/>
        </w:numPr>
        <w:spacing w:after="0" w:line="360" w:lineRule="auto"/>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 xml:space="preserve">Información que puede ser consultada en la dirección electrónica: </w:t>
      </w:r>
      <w:hyperlink r:id="rId14" w:history="1">
        <w:r w:rsidRPr="00430A02">
          <w:rPr>
            <w:rStyle w:val="Hipervnculo"/>
            <w:rFonts w:ascii="Palatino Linotype" w:eastAsia="MS Mincho" w:hAnsi="Palatino Linotype"/>
            <w:sz w:val="24"/>
            <w:szCs w:val="24"/>
            <w:lang w:val="es-ES_tradnl" w:eastAsia="es-ES"/>
          </w:rPr>
          <w:t>https://www.ecatzingo.gob.mx/conac/f30f7e7b-bdfd-43f1-9c45-ec9bf1c14fbe</w:t>
        </w:r>
      </w:hyperlink>
      <w:r w:rsidRPr="00430A02">
        <w:rPr>
          <w:rFonts w:ascii="Palatino Linotype" w:eastAsia="MS Mincho" w:hAnsi="Palatino Linotype"/>
          <w:color w:val="000000"/>
          <w:sz w:val="24"/>
          <w:szCs w:val="24"/>
          <w:lang w:val="es-ES_tradnl" w:eastAsia="es-ES"/>
        </w:rPr>
        <w:t>, en el archivo identificado como 8.Progrma Anual de Adquisiones.PDF.</w:t>
      </w:r>
    </w:p>
    <w:p w:rsidR="001E192B" w:rsidRPr="00430A02" w:rsidRDefault="00C314A9" w:rsidP="002F6762">
      <w:pPr>
        <w:spacing w:after="0" w:line="360" w:lineRule="auto"/>
        <w:ind w:left="360"/>
        <w:contextualSpacing/>
        <w:jc w:val="both"/>
        <w:rPr>
          <w:rFonts w:ascii="Palatino Linotype" w:eastAsia="MS Mincho" w:hAnsi="Palatino Linotype"/>
          <w:color w:val="000000"/>
          <w:sz w:val="24"/>
          <w:szCs w:val="24"/>
          <w:lang w:val="es-ES_tradnl" w:eastAsia="es-ES"/>
        </w:rPr>
      </w:pPr>
      <w:r w:rsidRPr="00430A02">
        <w:rPr>
          <w:noProof/>
          <w:lang w:eastAsia="es-MX"/>
        </w:rPr>
        <w:lastRenderedPageBreak/>
        <mc:AlternateContent>
          <mc:Choice Requires="wps">
            <w:drawing>
              <wp:anchor distT="0" distB="0" distL="114300" distR="114300" simplePos="0" relativeHeight="251661312" behindDoc="0" locked="0" layoutInCell="1" allowOverlap="1" wp14:anchorId="427145A9" wp14:editId="0E8A4B59">
                <wp:simplePos x="0" y="0"/>
                <wp:positionH relativeFrom="column">
                  <wp:posOffset>4463415</wp:posOffset>
                </wp:positionH>
                <wp:positionV relativeFrom="paragraph">
                  <wp:posOffset>1923415</wp:posOffset>
                </wp:positionV>
                <wp:extent cx="1276350" cy="314325"/>
                <wp:effectExtent l="19050" t="19050" r="19050" b="28575"/>
                <wp:wrapNone/>
                <wp:docPr id="11" name="Elipse 11"/>
                <wp:cNvGraphicFramePr/>
                <a:graphic xmlns:a="http://schemas.openxmlformats.org/drawingml/2006/main">
                  <a:graphicData uri="http://schemas.microsoft.com/office/word/2010/wordprocessingShape">
                    <wps:wsp>
                      <wps:cNvSpPr/>
                      <wps:spPr>
                        <a:xfrm>
                          <a:off x="0" y="0"/>
                          <a:ext cx="12763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EBF24" id="Elipse 11" o:spid="_x0000_s1026" style="position:absolute;margin-left:351.45pt;margin-top:151.45pt;width:100.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" filled="f" strokecolor="red" strokeweight="3pt">
                <v:stroke joinstyle="miter"/>
              </v:oval>
            </w:pict>
          </mc:Fallback>
        </mc:AlternateContent>
      </w:r>
      <w:r w:rsidRPr="00430A02">
        <w:rPr>
          <w:noProof/>
          <w:lang w:eastAsia="es-MX"/>
        </w:rPr>
        <mc:AlternateContent>
          <mc:Choice Requires="wps">
            <w:drawing>
              <wp:anchor distT="0" distB="0" distL="114300" distR="114300" simplePos="0" relativeHeight="251660288" behindDoc="0" locked="0" layoutInCell="1" allowOverlap="1" wp14:anchorId="6A795ED6" wp14:editId="4D3818D9">
                <wp:simplePos x="0" y="0"/>
                <wp:positionH relativeFrom="column">
                  <wp:posOffset>1682115</wp:posOffset>
                </wp:positionH>
                <wp:positionV relativeFrom="paragraph">
                  <wp:posOffset>1847215</wp:posOffset>
                </wp:positionV>
                <wp:extent cx="523875" cy="161925"/>
                <wp:effectExtent l="19050" t="19050" r="28575" b="47625"/>
                <wp:wrapNone/>
                <wp:docPr id="10" name="Flecha izquierda 10"/>
                <wp:cNvGraphicFramePr/>
                <a:graphic xmlns:a="http://schemas.openxmlformats.org/drawingml/2006/main">
                  <a:graphicData uri="http://schemas.microsoft.com/office/word/2010/wordprocessingShape">
                    <wps:wsp>
                      <wps:cNvSpPr/>
                      <wps:spPr>
                        <a:xfrm>
                          <a:off x="0" y="0"/>
                          <a:ext cx="523875" cy="1619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26CA8" id="Flecha izquierda 10" o:spid="_x0000_s1026" type="#_x0000_t66" style="position:absolute;margin-left:132.45pt;margin-top:145.45pt;width:41.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" adj="3338" fillcolor="red" strokecolor="#1f4d78 [1604]" strokeweight="1pt"/>
            </w:pict>
          </mc:Fallback>
        </mc:AlternateContent>
      </w:r>
      <w:r w:rsidR="001E192B" w:rsidRPr="00430A02">
        <w:rPr>
          <w:noProof/>
          <w:lang w:eastAsia="es-MX"/>
        </w:rPr>
        <w:drawing>
          <wp:inline distT="0" distB="0" distL="0" distR="0" wp14:anchorId="7C1E2641" wp14:editId="2BAE7B42">
            <wp:extent cx="5581015" cy="31623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014"/>
                    <a:stretch/>
                  </pic:blipFill>
                  <pic:spPr bwMode="auto">
                    <a:xfrm>
                      <a:off x="0" y="0"/>
                      <a:ext cx="5581015" cy="3162300"/>
                    </a:xfrm>
                    <a:prstGeom prst="rect">
                      <a:avLst/>
                    </a:prstGeom>
                    <a:ln>
                      <a:noFill/>
                    </a:ln>
                    <a:extLst>
                      <a:ext uri="{53640926-AAD7-44D8-BBD7-CCE9431645EC}">
                        <a14:shadowObscured xmlns:a14="http://schemas.microsoft.com/office/drawing/2010/main"/>
                      </a:ext>
                    </a:extLst>
                  </pic:spPr>
                </pic:pic>
              </a:graphicData>
            </a:graphic>
          </wp:inline>
        </w:drawing>
      </w:r>
    </w:p>
    <w:p w:rsidR="001E192B" w:rsidRPr="00430A02" w:rsidRDefault="001E192B"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1E192B" w:rsidRPr="00430A02" w:rsidRDefault="00C314A9" w:rsidP="002F6762">
      <w:pPr>
        <w:spacing w:after="0" w:line="360" w:lineRule="auto"/>
        <w:ind w:left="360"/>
        <w:contextualSpacing/>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5FBB5F54" wp14:editId="3244F6E1">
            <wp:extent cx="5553075" cy="217238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83" t="16394" r="12789" b="32301"/>
                    <a:stretch/>
                  </pic:blipFill>
                  <pic:spPr bwMode="auto">
                    <a:xfrm>
                      <a:off x="0" y="0"/>
                      <a:ext cx="5566899" cy="2177792"/>
                    </a:xfrm>
                    <a:prstGeom prst="rect">
                      <a:avLst/>
                    </a:prstGeom>
                    <a:ln>
                      <a:noFill/>
                    </a:ln>
                    <a:extLst>
                      <a:ext uri="{53640926-AAD7-44D8-BBD7-CCE9431645EC}">
                        <a14:shadowObscured xmlns:a14="http://schemas.microsoft.com/office/drawing/2010/main"/>
                      </a:ext>
                    </a:extLst>
                  </pic:spPr>
                </pic:pic>
              </a:graphicData>
            </a:graphic>
          </wp:inline>
        </w:drawing>
      </w:r>
    </w:p>
    <w:p w:rsidR="00F74FB4" w:rsidRPr="00430A02" w:rsidRDefault="00F74FB4"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F74FB4" w:rsidRPr="00430A02" w:rsidRDefault="00F74FB4" w:rsidP="002F6762">
      <w:pPr>
        <w:numPr>
          <w:ilvl w:val="0"/>
          <w:numId w:val="1"/>
        </w:numPr>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Información que puede ser consultada en la dirección electrónica:</w:t>
      </w:r>
      <w:r w:rsidRPr="00430A02">
        <w:t xml:space="preserve"> </w:t>
      </w:r>
      <w:hyperlink r:id="rId17" w:history="1">
        <w:r w:rsidRPr="00430A02">
          <w:rPr>
            <w:rStyle w:val="Hipervnculo"/>
            <w:rFonts w:ascii="Palatino Linotype" w:eastAsia="MS Mincho" w:hAnsi="Palatino Linotype"/>
            <w:sz w:val="24"/>
            <w:szCs w:val="24"/>
            <w:lang w:val="es-ES_tradnl" w:eastAsia="es-ES"/>
          </w:rPr>
          <w:t>https://www.ecatzingo.gob.mx/conac</w:t>
        </w:r>
      </w:hyperlink>
      <w:r w:rsidRPr="00430A02">
        <w:rPr>
          <w:rFonts w:ascii="Palatino Linotype" w:eastAsia="MS Mincho" w:hAnsi="Palatino Linotype"/>
          <w:color w:val="000000"/>
          <w:sz w:val="24"/>
          <w:szCs w:val="24"/>
          <w:lang w:val="es-ES_tradnl" w:eastAsia="es-ES"/>
        </w:rPr>
        <w:t xml:space="preserve">, en el archivo identificado Presupuesto 2020, de fecha 7 de oct 2020, mismo que se despliega en 13 archivos, el </w:t>
      </w:r>
      <w:r w:rsidRPr="00430A02">
        <w:rPr>
          <w:rFonts w:ascii="Palatino Linotype" w:eastAsia="MS Mincho" w:hAnsi="Palatino Linotype"/>
          <w:color w:val="000000"/>
          <w:sz w:val="24"/>
          <w:szCs w:val="24"/>
          <w:lang w:val="es-ES_tradnl" w:eastAsia="es-ES"/>
        </w:rPr>
        <w:lastRenderedPageBreak/>
        <w:t>documento que se inserta corresponde al archivo 5 PROGRAMA ANUAL DE ADQUISIC…</w:t>
      </w:r>
    </w:p>
    <w:p w:rsidR="001E192B" w:rsidRPr="00430A02" w:rsidRDefault="001E192B"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C314A9" w:rsidRDefault="00C314A9" w:rsidP="002F6762">
      <w:pPr>
        <w:spacing w:after="0" w:line="360" w:lineRule="auto"/>
        <w:ind w:left="360"/>
        <w:contextualSpacing/>
        <w:jc w:val="both"/>
        <w:rPr>
          <w:rFonts w:ascii="Palatino Linotype" w:eastAsia="MS Mincho" w:hAnsi="Palatino Linotype"/>
          <w:color w:val="000000"/>
          <w:sz w:val="24"/>
          <w:szCs w:val="24"/>
          <w:lang w:val="es-ES_tradnl" w:eastAsia="es-ES"/>
        </w:rPr>
      </w:pPr>
      <w:r w:rsidRPr="00430A02">
        <w:rPr>
          <w:noProof/>
          <w:lang w:eastAsia="es-MX"/>
        </w:rPr>
        <mc:AlternateContent>
          <mc:Choice Requires="wps">
            <w:drawing>
              <wp:anchor distT="0" distB="0" distL="114300" distR="114300" simplePos="0" relativeHeight="251663360" behindDoc="0" locked="0" layoutInCell="1" allowOverlap="1" wp14:anchorId="1ABFD5A8" wp14:editId="4C743F2F">
                <wp:simplePos x="0" y="0"/>
                <wp:positionH relativeFrom="column">
                  <wp:posOffset>4482465</wp:posOffset>
                </wp:positionH>
                <wp:positionV relativeFrom="paragraph">
                  <wp:posOffset>325755</wp:posOffset>
                </wp:positionV>
                <wp:extent cx="1171575" cy="257175"/>
                <wp:effectExtent l="19050" t="19050" r="28575" b="28575"/>
                <wp:wrapNone/>
                <wp:docPr id="16" name="Elipse 16"/>
                <wp:cNvGraphicFramePr/>
                <a:graphic xmlns:a="http://schemas.openxmlformats.org/drawingml/2006/main">
                  <a:graphicData uri="http://schemas.microsoft.com/office/word/2010/wordprocessingShape">
                    <wps:wsp>
                      <wps:cNvSpPr/>
                      <wps:spPr>
                        <a:xfrm>
                          <a:off x="0" y="0"/>
                          <a:ext cx="1171575"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81430" id="Elipse 16" o:spid="_x0000_s1026" style="position:absolute;margin-left:352.95pt;margin-top:25.65pt;width:92.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" filled="f" strokecolor="red" strokeweight="3pt">
                <v:stroke joinstyle="miter"/>
              </v:oval>
            </w:pict>
          </mc:Fallback>
        </mc:AlternateContent>
      </w:r>
      <w:r w:rsidRPr="00430A02">
        <w:rPr>
          <w:noProof/>
          <w:lang w:eastAsia="es-MX"/>
        </w:rPr>
        <mc:AlternateContent>
          <mc:Choice Requires="wps">
            <w:drawing>
              <wp:anchor distT="0" distB="0" distL="114300" distR="114300" simplePos="0" relativeHeight="251662336" behindDoc="0" locked="0" layoutInCell="1" allowOverlap="1" wp14:anchorId="22A8CDE9" wp14:editId="40F02355">
                <wp:simplePos x="0" y="0"/>
                <wp:positionH relativeFrom="column">
                  <wp:posOffset>1510665</wp:posOffset>
                </wp:positionH>
                <wp:positionV relativeFrom="paragraph">
                  <wp:posOffset>278130</wp:posOffset>
                </wp:positionV>
                <wp:extent cx="552450" cy="123825"/>
                <wp:effectExtent l="19050" t="19050" r="19050" b="47625"/>
                <wp:wrapNone/>
                <wp:docPr id="15" name="Flecha izquierda 15"/>
                <wp:cNvGraphicFramePr/>
                <a:graphic xmlns:a="http://schemas.openxmlformats.org/drawingml/2006/main">
                  <a:graphicData uri="http://schemas.microsoft.com/office/word/2010/wordprocessingShape">
                    <wps:wsp>
                      <wps:cNvSpPr/>
                      <wps:spPr>
                        <a:xfrm>
                          <a:off x="0" y="0"/>
                          <a:ext cx="552450" cy="1238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488E" id="Flecha izquierda 15" o:spid="_x0000_s1026" type="#_x0000_t66" style="position:absolute;margin-left:118.95pt;margin-top:21.9pt;width:43.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" adj="2421" fillcolor="red" strokecolor="red" strokeweight="1pt"/>
            </w:pict>
          </mc:Fallback>
        </mc:AlternateContent>
      </w:r>
      <w:r w:rsidRPr="00430A02">
        <w:rPr>
          <w:noProof/>
          <w:lang w:eastAsia="es-MX"/>
        </w:rPr>
        <w:drawing>
          <wp:inline distT="0" distB="0" distL="0" distR="0" wp14:anchorId="57885CDA" wp14:editId="255F0365">
            <wp:extent cx="5410200" cy="2009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4" t="28233" r="2038" b="7711"/>
                    <a:stretch/>
                  </pic:blipFill>
                  <pic:spPr bwMode="auto">
                    <a:xfrm>
                      <a:off x="0" y="0"/>
                      <a:ext cx="5410200" cy="2009775"/>
                    </a:xfrm>
                    <a:prstGeom prst="rect">
                      <a:avLst/>
                    </a:prstGeom>
                    <a:ln>
                      <a:noFill/>
                    </a:ln>
                    <a:extLst>
                      <a:ext uri="{53640926-AAD7-44D8-BBD7-CCE9431645EC}">
                        <a14:shadowObscured xmlns:a14="http://schemas.microsoft.com/office/drawing/2010/main"/>
                      </a:ext>
                    </a:extLst>
                  </pic:spPr>
                </pic:pic>
              </a:graphicData>
            </a:graphic>
          </wp:inline>
        </w:drawing>
      </w:r>
    </w:p>
    <w:p w:rsidR="00983500" w:rsidRPr="00430A02" w:rsidRDefault="00983500"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C314A9" w:rsidRPr="00430A02" w:rsidRDefault="00C314A9" w:rsidP="002F6762">
      <w:pPr>
        <w:spacing w:after="0" w:line="360" w:lineRule="auto"/>
        <w:ind w:left="360"/>
        <w:contextualSpacing/>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4911F842" wp14:editId="516DC927">
            <wp:extent cx="5495361" cy="2095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899" t="12144" r="13471" b="35880"/>
                    <a:stretch/>
                  </pic:blipFill>
                  <pic:spPr bwMode="auto">
                    <a:xfrm>
                      <a:off x="0" y="0"/>
                      <a:ext cx="5505208" cy="2099255"/>
                    </a:xfrm>
                    <a:prstGeom prst="rect">
                      <a:avLst/>
                    </a:prstGeom>
                    <a:ln>
                      <a:noFill/>
                    </a:ln>
                    <a:extLst>
                      <a:ext uri="{53640926-AAD7-44D8-BBD7-CCE9431645EC}">
                        <a14:shadowObscured xmlns:a14="http://schemas.microsoft.com/office/drawing/2010/main"/>
                      </a:ext>
                    </a:extLst>
                  </pic:spPr>
                </pic:pic>
              </a:graphicData>
            </a:graphic>
          </wp:inline>
        </w:drawing>
      </w:r>
    </w:p>
    <w:p w:rsidR="00F74FB4" w:rsidRPr="00430A02" w:rsidRDefault="00F74FB4"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F74FB4" w:rsidRPr="00430A02" w:rsidRDefault="00F74FB4" w:rsidP="002F6762">
      <w:pPr>
        <w:numPr>
          <w:ilvl w:val="0"/>
          <w:numId w:val="1"/>
        </w:numPr>
        <w:spacing w:after="0" w:line="360" w:lineRule="auto"/>
        <w:contextualSpacing/>
        <w:jc w:val="both"/>
        <w:rPr>
          <w:rFonts w:ascii="Palatino Linotype" w:eastAsia="MS Mincho" w:hAnsi="Palatino Linotype"/>
          <w:color w:val="000000"/>
          <w:sz w:val="24"/>
          <w:szCs w:val="24"/>
          <w:lang w:val="es-ES_tradnl" w:eastAsia="es-ES"/>
        </w:rPr>
      </w:pPr>
      <w:r w:rsidRPr="00430A02">
        <w:rPr>
          <w:rFonts w:ascii="Palatino Linotype" w:eastAsia="MS Mincho" w:hAnsi="Palatino Linotype"/>
          <w:color w:val="000000"/>
          <w:sz w:val="24"/>
          <w:szCs w:val="24"/>
          <w:lang w:val="es-ES_tradnl" w:eastAsia="es-ES"/>
        </w:rPr>
        <w:t>Información que puede ser consultada en la dirección electrónica:</w:t>
      </w:r>
      <w:r w:rsidRPr="00430A02">
        <w:t xml:space="preserve"> </w:t>
      </w:r>
      <w:hyperlink r:id="rId20" w:history="1">
        <w:r w:rsidRPr="00430A02">
          <w:rPr>
            <w:rStyle w:val="Hipervnculo"/>
            <w:rFonts w:ascii="Palatino Linotype" w:eastAsia="MS Mincho" w:hAnsi="Palatino Linotype"/>
            <w:sz w:val="24"/>
            <w:szCs w:val="24"/>
            <w:lang w:val="es-ES_tradnl" w:eastAsia="es-ES"/>
          </w:rPr>
          <w:t>https://www.ecatzingo.gob.mx/conac</w:t>
        </w:r>
      </w:hyperlink>
      <w:r w:rsidRPr="00430A02">
        <w:rPr>
          <w:rFonts w:ascii="Palatino Linotype" w:eastAsia="MS Mincho" w:hAnsi="Palatino Linotype"/>
          <w:color w:val="000000"/>
          <w:sz w:val="24"/>
          <w:szCs w:val="24"/>
          <w:lang w:val="es-ES_tradnl" w:eastAsia="es-ES"/>
        </w:rPr>
        <w:t xml:space="preserve">, en el archivo identificado Presupuesto 2021, de fecha 12 </w:t>
      </w:r>
      <w:proofErr w:type="spellStart"/>
      <w:r w:rsidRPr="00430A02">
        <w:rPr>
          <w:rFonts w:ascii="Palatino Linotype" w:eastAsia="MS Mincho" w:hAnsi="Palatino Linotype"/>
          <w:color w:val="000000"/>
          <w:sz w:val="24"/>
          <w:szCs w:val="24"/>
          <w:lang w:val="es-ES_tradnl" w:eastAsia="es-ES"/>
        </w:rPr>
        <w:t>may</w:t>
      </w:r>
      <w:proofErr w:type="spellEnd"/>
      <w:r w:rsidRPr="00430A02">
        <w:rPr>
          <w:rFonts w:ascii="Palatino Linotype" w:eastAsia="MS Mincho" w:hAnsi="Palatino Linotype"/>
          <w:color w:val="000000"/>
          <w:sz w:val="24"/>
          <w:szCs w:val="24"/>
          <w:lang w:val="es-ES_tradnl" w:eastAsia="es-ES"/>
        </w:rPr>
        <w:t xml:space="preserve"> 2021, mismo que se despliega en 17 archivos y el documento que se inserta corresponde al archivo 6 PROGRAMA ANUAL DE ADQUISIC…</w:t>
      </w:r>
    </w:p>
    <w:p w:rsidR="001E192B" w:rsidRDefault="00614841" w:rsidP="002F6762">
      <w:pPr>
        <w:spacing w:after="0" w:line="360" w:lineRule="auto"/>
        <w:contextualSpacing/>
        <w:jc w:val="both"/>
        <w:rPr>
          <w:rFonts w:ascii="Palatino Linotype" w:eastAsia="MS Mincho" w:hAnsi="Palatino Linotype"/>
          <w:color w:val="000000"/>
          <w:sz w:val="24"/>
          <w:szCs w:val="24"/>
          <w:lang w:val="es-ES_tradnl" w:eastAsia="es-ES"/>
        </w:rPr>
      </w:pPr>
      <w:r w:rsidRPr="00430A02">
        <w:rPr>
          <w:noProof/>
          <w:lang w:eastAsia="es-MX"/>
        </w:rPr>
        <w:lastRenderedPageBreak/>
        <mc:AlternateContent>
          <mc:Choice Requires="wps">
            <w:drawing>
              <wp:anchor distT="0" distB="0" distL="114300" distR="114300" simplePos="0" relativeHeight="251665408" behindDoc="0" locked="0" layoutInCell="1" allowOverlap="1" wp14:anchorId="7BCABA73" wp14:editId="2B5FD373">
                <wp:simplePos x="0" y="0"/>
                <wp:positionH relativeFrom="column">
                  <wp:posOffset>4320540</wp:posOffset>
                </wp:positionH>
                <wp:positionV relativeFrom="paragraph">
                  <wp:posOffset>521970</wp:posOffset>
                </wp:positionV>
                <wp:extent cx="1162050" cy="209550"/>
                <wp:effectExtent l="19050" t="19050" r="19050" b="19050"/>
                <wp:wrapNone/>
                <wp:docPr id="20" name="Elipse 20"/>
                <wp:cNvGraphicFramePr/>
                <a:graphic xmlns:a="http://schemas.openxmlformats.org/drawingml/2006/main">
                  <a:graphicData uri="http://schemas.microsoft.com/office/word/2010/wordprocessingShape">
                    <wps:wsp>
                      <wps:cNvSpPr/>
                      <wps:spPr>
                        <a:xfrm>
                          <a:off x="0" y="0"/>
                          <a:ext cx="116205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9B218E" id="Elipse 20" o:spid="_x0000_s1026" style="position:absolute;margin-left:340.2pt;margin-top:41.1pt;width:91.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" filled="f" strokecolor="red" strokeweight="2.25pt">
                <v:stroke joinstyle="miter"/>
              </v:oval>
            </w:pict>
          </mc:Fallback>
        </mc:AlternateContent>
      </w:r>
      <w:r w:rsidRPr="00430A02">
        <w:rPr>
          <w:noProof/>
          <w:lang w:eastAsia="es-MX"/>
        </w:rPr>
        <mc:AlternateContent>
          <mc:Choice Requires="wps">
            <w:drawing>
              <wp:anchor distT="0" distB="0" distL="114300" distR="114300" simplePos="0" relativeHeight="251664384" behindDoc="0" locked="0" layoutInCell="1" allowOverlap="1" wp14:anchorId="163FBE6B" wp14:editId="2678C7F8">
                <wp:simplePos x="0" y="0"/>
                <wp:positionH relativeFrom="column">
                  <wp:posOffset>1263015</wp:posOffset>
                </wp:positionH>
                <wp:positionV relativeFrom="paragraph">
                  <wp:posOffset>426720</wp:posOffset>
                </wp:positionV>
                <wp:extent cx="978408" cy="200025"/>
                <wp:effectExtent l="19050" t="19050" r="12700" b="47625"/>
                <wp:wrapNone/>
                <wp:docPr id="19" name="Flecha izquierda 19"/>
                <wp:cNvGraphicFramePr/>
                <a:graphic xmlns:a="http://schemas.openxmlformats.org/drawingml/2006/main">
                  <a:graphicData uri="http://schemas.microsoft.com/office/word/2010/wordprocessingShape">
                    <wps:wsp>
                      <wps:cNvSpPr/>
                      <wps:spPr>
                        <a:xfrm>
                          <a:off x="0" y="0"/>
                          <a:ext cx="978408" cy="2000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1B683E" id="Flecha izquierda 19" o:spid="_x0000_s1026" type="#_x0000_t66" style="position:absolute;margin-left:99.45pt;margin-top:33.6pt;width:77.05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" adj="2208" fillcolor="red" strokecolor="red" strokeweight="1pt"/>
            </w:pict>
          </mc:Fallback>
        </mc:AlternateContent>
      </w:r>
      <w:r w:rsidRPr="00430A02">
        <w:rPr>
          <w:noProof/>
          <w:lang w:eastAsia="es-MX"/>
        </w:rPr>
        <w:drawing>
          <wp:inline distT="0" distB="0" distL="0" distR="0" wp14:anchorId="029C384F" wp14:editId="3E28DF8E">
            <wp:extent cx="5562600" cy="1790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t="35216" r="1183" b="7711"/>
                    <a:stretch/>
                  </pic:blipFill>
                  <pic:spPr bwMode="auto">
                    <a:xfrm>
                      <a:off x="0" y="0"/>
                      <a:ext cx="5562600" cy="1790700"/>
                    </a:xfrm>
                    <a:prstGeom prst="rect">
                      <a:avLst/>
                    </a:prstGeom>
                    <a:ln>
                      <a:noFill/>
                    </a:ln>
                    <a:extLst>
                      <a:ext uri="{53640926-AAD7-44D8-BBD7-CCE9431645EC}">
                        <a14:shadowObscured xmlns:a14="http://schemas.microsoft.com/office/drawing/2010/main"/>
                      </a:ext>
                    </a:extLst>
                  </pic:spPr>
                </pic:pic>
              </a:graphicData>
            </a:graphic>
          </wp:inline>
        </w:drawing>
      </w:r>
    </w:p>
    <w:p w:rsidR="00F66C3F" w:rsidRPr="00430A02" w:rsidRDefault="00F66C3F" w:rsidP="002F6762">
      <w:pPr>
        <w:spacing w:after="0" w:line="360" w:lineRule="auto"/>
        <w:contextualSpacing/>
        <w:jc w:val="both"/>
        <w:rPr>
          <w:rFonts w:ascii="Palatino Linotype" w:eastAsia="MS Mincho" w:hAnsi="Palatino Linotype"/>
          <w:color w:val="000000"/>
          <w:sz w:val="24"/>
          <w:szCs w:val="24"/>
          <w:lang w:val="es-ES_tradnl" w:eastAsia="es-ES"/>
        </w:rPr>
      </w:pPr>
    </w:p>
    <w:p w:rsidR="007B79FA" w:rsidRPr="00430A02" w:rsidRDefault="00F74FB4" w:rsidP="002F6762">
      <w:pPr>
        <w:spacing w:after="0" w:line="360" w:lineRule="auto"/>
        <w:contextualSpacing/>
        <w:jc w:val="both"/>
        <w:rPr>
          <w:rFonts w:ascii="Palatino Linotype" w:eastAsia="MS Mincho" w:hAnsi="Palatino Linotype"/>
          <w:color w:val="000000"/>
          <w:sz w:val="24"/>
          <w:szCs w:val="24"/>
          <w:lang w:val="es-ES_tradnl" w:eastAsia="es-ES"/>
        </w:rPr>
      </w:pPr>
      <w:r w:rsidRPr="00430A02">
        <w:rPr>
          <w:noProof/>
          <w:lang w:eastAsia="es-MX"/>
        </w:rPr>
        <w:drawing>
          <wp:inline distT="0" distB="0" distL="0" distR="0" wp14:anchorId="41150E8C" wp14:editId="5FDBF809">
            <wp:extent cx="5667375" cy="2143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91" t="11840" r="9205" b="19854"/>
                    <a:stretch/>
                  </pic:blipFill>
                  <pic:spPr bwMode="auto">
                    <a:xfrm>
                      <a:off x="0" y="0"/>
                      <a:ext cx="5667375" cy="2143125"/>
                    </a:xfrm>
                    <a:prstGeom prst="rect">
                      <a:avLst/>
                    </a:prstGeom>
                    <a:ln>
                      <a:noFill/>
                    </a:ln>
                    <a:extLst>
                      <a:ext uri="{53640926-AAD7-44D8-BBD7-CCE9431645EC}">
                        <a14:shadowObscured xmlns:a14="http://schemas.microsoft.com/office/drawing/2010/main"/>
                      </a:ext>
                    </a:extLst>
                  </pic:spPr>
                </pic:pic>
              </a:graphicData>
            </a:graphic>
          </wp:inline>
        </w:drawing>
      </w:r>
    </w:p>
    <w:p w:rsidR="007B79FA" w:rsidRPr="00430A02" w:rsidRDefault="00F66C3F" w:rsidP="002F6762">
      <w:pPr>
        <w:spacing w:after="0" w:line="360" w:lineRule="auto"/>
        <w:rPr>
          <w:rFonts w:ascii="Palatino Linotype" w:eastAsia="MS Mincho" w:hAnsi="Palatino Linotype"/>
          <w:sz w:val="24"/>
          <w:szCs w:val="24"/>
          <w:lang w:val="es-ES_tradnl" w:eastAsia="es-ES"/>
        </w:rPr>
      </w:pPr>
      <w:r>
        <w:rPr>
          <w:rFonts w:ascii="Palatino Linotype" w:eastAsia="MS Mincho"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133809</wp:posOffset>
                </wp:positionH>
                <wp:positionV relativeFrom="paragraph">
                  <wp:posOffset>43224</wp:posOffset>
                </wp:positionV>
                <wp:extent cx="5502165" cy="2948152"/>
                <wp:effectExtent l="0" t="0" r="80010" b="62230"/>
                <wp:wrapNone/>
                <wp:docPr id="22" name="Conector recto de flecha 22"/>
                <wp:cNvGraphicFramePr/>
                <a:graphic xmlns:a="http://schemas.openxmlformats.org/drawingml/2006/main">
                  <a:graphicData uri="http://schemas.microsoft.com/office/word/2010/wordprocessingShape">
                    <wps:wsp>
                      <wps:cNvCnPr/>
                      <wps:spPr>
                        <a:xfrm>
                          <a:off x="0" y="0"/>
                          <a:ext cx="5502165" cy="294815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7AA719" id="Conector recto de flecha 22" o:spid="_x0000_s1026" type="#_x0000_t32" style="position:absolute;margin-left:10.55pt;margin-top:3.4pt;width:433.25pt;height:232.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" strokecolor="black [3200]" strokeweight="1.5pt">
                <v:stroke endarrow="block" joinstyle="miter"/>
              </v:shape>
            </w:pict>
          </mc:Fallback>
        </mc:AlternateContent>
      </w:r>
    </w:p>
    <w:p w:rsidR="00F74FB4" w:rsidRPr="00430A02" w:rsidRDefault="000D24D2" w:rsidP="002F6762">
      <w:pPr>
        <w:pStyle w:val="Prrafodelista"/>
        <w:keepNext/>
        <w:keepLines/>
        <w:numPr>
          <w:ilvl w:val="0"/>
          <w:numId w:val="5"/>
        </w:numPr>
        <w:spacing w:after="0" w:line="360" w:lineRule="auto"/>
        <w:outlineLvl w:val="0"/>
        <w:rPr>
          <w:rFonts w:ascii="Palatino Linotype" w:eastAsia="MS Gothic" w:hAnsi="Palatino Linotype" w:cstheme="majorBidi"/>
          <w:b/>
        </w:rPr>
      </w:pPr>
      <w:bookmarkStart w:id="44" w:name="_Toc74786564"/>
      <w:r w:rsidRPr="00430A02">
        <w:rPr>
          <w:rFonts w:ascii="Palatino Linotype" w:eastAsia="MS Gothic" w:hAnsi="Palatino Linotype" w:cstheme="majorBidi"/>
          <w:b/>
        </w:rPr>
        <w:lastRenderedPageBreak/>
        <w:t>De la entrega de la información</w:t>
      </w:r>
      <w:bookmarkEnd w:id="44"/>
      <w:r w:rsidRPr="00430A02">
        <w:rPr>
          <w:rFonts w:ascii="Palatino Linotype" w:eastAsia="MS Gothic" w:hAnsi="Palatino Linotype" w:cstheme="majorBidi"/>
          <w:b/>
        </w:rPr>
        <w:t xml:space="preserve"> </w:t>
      </w:r>
    </w:p>
    <w:p w:rsidR="00F74FB4" w:rsidRPr="00430A02" w:rsidRDefault="00F74FB4" w:rsidP="002F6762">
      <w:pPr>
        <w:keepNext/>
        <w:keepLines/>
        <w:spacing w:after="0" w:line="360" w:lineRule="auto"/>
        <w:outlineLvl w:val="0"/>
        <w:rPr>
          <w:rFonts w:ascii="Palatino Linotype" w:eastAsia="MS Gothic" w:hAnsi="Palatino Linotype" w:cstheme="majorBidi"/>
          <w:b/>
        </w:rPr>
      </w:pPr>
    </w:p>
    <w:p w:rsidR="00F74FB4" w:rsidRPr="00430A02" w:rsidRDefault="000D24D2" w:rsidP="002F6762">
      <w:pPr>
        <w:pStyle w:val="Prrafodelista"/>
        <w:keepNext/>
        <w:keepLines/>
        <w:numPr>
          <w:ilvl w:val="0"/>
          <w:numId w:val="1"/>
        </w:numPr>
        <w:spacing w:after="0" w:line="360" w:lineRule="auto"/>
        <w:jc w:val="both"/>
        <w:rPr>
          <w:rFonts w:ascii="Palatino Linotype" w:eastAsia="MS Gothic" w:hAnsi="Palatino Linotype" w:cstheme="majorBidi"/>
          <w:sz w:val="24"/>
          <w:szCs w:val="24"/>
        </w:rPr>
      </w:pPr>
      <w:r w:rsidRPr="00430A02">
        <w:rPr>
          <w:rFonts w:ascii="Palatino Linotype" w:eastAsia="MS Gothic" w:hAnsi="Palatino Linotype" w:cstheme="majorBidi"/>
          <w:sz w:val="24"/>
          <w:szCs w:val="24"/>
        </w:rPr>
        <w:t>Por lo anterior</w:t>
      </w:r>
      <w:r w:rsidR="00135D79" w:rsidRPr="00430A02">
        <w:rPr>
          <w:rFonts w:ascii="Palatino Linotype" w:eastAsia="MS Gothic" w:hAnsi="Palatino Linotype" w:cstheme="majorBidi"/>
          <w:sz w:val="24"/>
          <w:szCs w:val="24"/>
        </w:rPr>
        <w:t>mente</w:t>
      </w:r>
      <w:r w:rsidRPr="00430A02">
        <w:rPr>
          <w:rFonts w:ascii="Palatino Linotype" w:eastAsia="MS Gothic" w:hAnsi="Palatino Linotype" w:cstheme="majorBidi"/>
          <w:sz w:val="24"/>
          <w:szCs w:val="24"/>
        </w:rPr>
        <w:t xml:space="preserve"> expuesto, es de precisar que si bien el </w:t>
      </w:r>
      <w:r w:rsidRPr="00430A02">
        <w:rPr>
          <w:rFonts w:ascii="Palatino Linotype" w:eastAsia="MS Gothic" w:hAnsi="Palatino Linotype" w:cstheme="majorBidi"/>
          <w:b/>
          <w:sz w:val="24"/>
          <w:szCs w:val="24"/>
        </w:rPr>
        <w:t>SUJETO OBLIGADO</w:t>
      </w:r>
      <w:r w:rsidRPr="00430A02">
        <w:rPr>
          <w:rFonts w:ascii="Palatino Linotype" w:eastAsia="MS Gothic" w:hAnsi="Palatino Linotype" w:cstheme="majorBidi"/>
          <w:sz w:val="24"/>
          <w:szCs w:val="24"/>
        </w:rPr>
        <w:t xml:space="preserve"> no niega la existencia la información que le fue solicitada, lo cierto es que no se hace entrega de la misma de manera completa, dejando entrever que su falta de compromiso de publicar de manera íntegra la información, que además está relacionada con el catálogo de obligaciones transparencia común</w:t>
      </w:r>
      <w:r w:rsidR="008F32BB" w:rsidRPr="00430A02">
        <w:rPr>
          <w:rFonts w:ascii="Palatino Linotype" w:eastAsia="MS Gothic" w:hAnsi="Palatino Linotype" w:cstheme="majorBidi"/>
          <w:sz w:val="24"/>
          <w:szCs w:val="24"/>
        </w:rPr>
        <w:t>, de acuerdo al artículo 92 fracción XXIX.</w:t>
      </w:r>
      <w:r w:rsidRPr="00430A02">
        <w:rPr>
          <w:rFonts w:ascii="Palatino Linotype" w:eastAsia="MS Gothic" w:hAnsi="Palatino Linotype" w:cstheme="majorBidi"/>
          <w:sz w:val="24"/>
          <w:szCs w:val="24"/>
        </w:rPr>
        <w:t xml:space="preserve"> </w:t>
      </w:r>
    </w:p>
    <w:p w:rsidR="000D24D2" w:rsidRPr="00430A02" w:rsidRDefault="000D24D2" w:rsidP="002F6762">
      <w:pPr>
        <w:pStyle w:val="Prrafodelista"/>
        <w:keepNext/>
        <w:keepLines/>
        <w:spacing w:after="0" w:line="360" w:lineRule="auto"/>
        <w:ind w:left="360"/>
        <w:jc w:val="both"/>
        <w:rPr>
          <w:rFonts w:ascii="Palatino Linotype" w:eastAsia="MS Gothic" w:hAnsi="Palatino Linotype" w:cstheme="majorBidi"/>
          <w:sz w:val="24"/>
          <w:szCs w:val="24"/>
        </w:rPr>
      </w:pPr>
    </w:p>
    <w:p w:rsidR="00135D79" w:rsidRPr="00430A02" w:rsidRDefault="000D24D2" w:rsidP="002F6762">
      <w:pPr>
        <w:pStyle w:val="Prrafodelista"/>
        <w:keepNext/>
        <w:keepLines/>
        <w:numPr>
          <w:ilvl w:val="0"/>
          <w:numId w:val="1"/>
        </w:numPr>
        <w:spacing w:after="0" w:line="360" w:lineRule="auto"/>
        <w:jc w:val="both"/>
        <w:rPr>
          <w:rFonts w:ascii="Palatino Linotype" w:eastAsiaTheme="minorEastAsia" w:hAnsi="Palatino Linotype" w:cs="Arial"/>
          <w:sz w:val="24"/>
          <w:szCs w:val="24"/>
          <w:lang w:val="es-ES_tradnl" w:eastAsia="es-MX"/>
        </w:rPr>
      </w:pPr>
      <w:r w:rsidRPr="00430A02">
        <w:rPr>
          <w:rFonts w:ascii="Palatino Linotype" w:eastAsia="MS Gothic" w:hAnsi="Palatino Linotype" w:cstheme="majorBidi"/>
          <w:sz w:val="24"/>
          <w:szCs w:val="24"/>
        </w:rPr>
        <w:t xml:space="preserve"> Es por ello</w:t>
      </w:r>
      <w:r w:rsidR="00135D79" w:rsidRPr="00430A02">
        <w:rPr>
          <w:rFonts w:ascii="Palatino Linotype" w:eastAsia="MS Gothic" w:hAnsi="Palatino Linotype" w:cstheme="majorBidi"/>
          <w:sz w:val="24"/>
          <w:szCs w:val="24"/>
        </w:rPr>
        <w:t>,</w:t>
      </w:r>
      <w:r w:rsidRPr="00430A02">
        <w:rPr>
          <w:rFonts w:ascii="Palatino Linotype" w:eastAsia="MS Gothic" w:hAnsi="Palatino Linotype" w:cstheme="majorBidi"/>
          <w:sz w:val="24"/>
          <w:szCs w:val="24"/>
        </w:rPr>
        <w:t xml:space="preserve"> que resulta necesario ordenar al </w:t>
      </w:r>
      <w:r w:rsidRPr="00430A02">
        <w:rPr>
          <w:rFonts w:ascii="Palatino Linotype" w:eastAsia="MS Gothic" w:hAnsi="Palatino Linotype" w:cstheme="majorBidi"/>
          <w:b/>
          <w:sz w:val="24"/>
          <w:szCs w:val="24"/>
        </w:rPr>
        <w:t>SUJETO OBLIGADO</w:t>
      </w:r>
      <w:r w:rsidRPr="00430A02">
        <w:rPr>
          <w:rFonts w:ascii="Palatino Linotype" w:eastAsia="MS Gothic" w:hAnsi="Palatino Linotype" w:cstheme="majorBidi"/>
          <w:sz w:val="24"/>
          <w:szCs w:val="24"/>
        </w:rPr>
        <w:t xml:space="preserve"> </w:t>
      </w:r>
      <w:r w:rsidR="008F32BB" w:rsidRPr="00430A02">
        <w:rPr>
          <w:rFonts w:ascii="Palatino Linotype" w:eastAsia="MS Gothic" w:hAnsi="Palatino Linotype" w:cstheme="majorBidi"/>
          <w:sz w:val="24"/>
          <w:szCs w:val="24"/>
        </w:rPr>
        <w:t>la entrega de los contratos de licitación pública de los ejercicio fiscales 2019, 2020 y hasta febrero de 2021, previa</w:t>
      </w:r>
      <w:r w:rsidRPr="00430A02">
        <w:rPr>
          <w:rFonts w:ascii="Palatino Linotype" w:eastAsia="MS Gothic" w:hAnsi="Palatino Linotype" w:cstheme="majorBidi"/>
          <w:sz w:val="24"/>
          <w:szCs w:val="24"/>
        </w:rPr>
        <w:t xml:space="preserve"> búsqueda exhaustiva de la información </w:t>
      </w:r>
      <w:r w:rsidR="004E44A3" w:rsidRPr="00430A02">
        <w:rPr>
          <w:rFonts w:ascii="Palatino Linotype" w:eastAsia="MS Gothic" w:hAnsi="Palatino Linotype" w:cstheme="majorBidi"/>
          <w:sz w:val="24"/>
          <w:szCs w:val="24"/>
        </w:rPr>
        <w:t>en otras áreas administrativas como es la Secretaría del Ayuntamiento</w:t>
      </w:r>
      <w:r w:rsidR="00023518" w:rsidRPr="00430A02">
        <w:rPr>
          <w:rFonts w:ascii="Palatino Linotype" w:eastAsia="MS Gothic" w:hAnsi="Palatino Linotype" w:cstheme="majorBidi"/>
          <w:sz w:val="24"/>
          <w:szCs w:val="24"/>
        </w:rPr>
        <w:t xml:space="preserve"> quien tiene a cargo el archivo en donde puede obra la información</w:t>
      </w:r>
      <w:r w:rsidR="004E44A3" w:rsidRPr="00430A02">
        <w:rPr>
          <w:rFonts w:ascii="Palatino Linotype" w:eastAsia="MS Gothic" w:hAnsi="Palatino Linotype" w:cstheme="majorBidi"/>
          <w:sz w:val="24"/>
          <w:szCs w:val="24"/>
        </w:rPr>
        <w:t xml:space="preserve">, Tesorería Municipal </w:t>
      </w:r>
      <w:r w:rsidR="00023518" w:rsidRPr="00430A02">
        <w:rPr>
          <w:rFonts w:ascii="Palatino Linotype" w:eastAsia="MS Gothic" w:hAnsi="Palatino Linotype" w:cstheme="majorBidi"/>
          <w:sz w:val="24"/>
          <w:szCs w:val="24"/>
        </w:rPr>
        <w:t xml:space="preserve">quien es la encargada de llevar los registros contables, financieros y administrativos de los ingresos, egresos, e inventarios, </w:t>
      </w:r>
      <w:r w:rsidR="004E44A3" w:rsidRPr="00430A02">
        <w:rPr>
          <w:rFonts w:ascii="Palatino Linotype" w:eastAsia="MS Gothic" w:hAnsi="Palatino Linotype" w:cstheme="majorBidi"/>
          <w:sz w:val="24"/>
          <w:szCs w:val="24"/>
        </w:rPr>
        <w:t>y Contraloría In</w:t>
      </w:r>
      <w:r w:rsidR="00023518" w:rsidRPr="00430A02">
        <w:rPr>
          <w:rFonts w:ascii="Palatino Linotype" w:eastAsia="MS Gothic" w:hAnsi="Palatino Linotype" w:cstheme="majorBidi"/>
          <w:sz w:val="24"/>
          <w:szCs w:val="24"/>
        </w:rPr>
        <w:t>terna encargada de fiscalizar el ingreso y ejercicio del gasto público municipal y su congruencia con el presupuesto de egresos y la  vigilancia del cumplimiento de las obligaciones de proveedores y contratistas de la a</w:t>
      </w:r>
      <w:r w:rsidR="00135D79" w:rsidRPr="00430A02">
        <w:rPr>
          <w:rFonts w:ascii="Palatino Linotype" w:eastAsia="MS Gothic" w:hAnsi="Palatino Linotype" w:cstheme="majorBidi"/>
          <w:sz w:val="24"/>
          <w:szCs w:val="24"/>
        </w:rPr>
        <w:t>dministración pública municipal, área que no se pronunciaron respeto a la información requerida.</w:t>
      </w:r>
    </w:p>
    <w:p w:rsidR="00135D79" w:rsidRPr="00430A02" w:rsidRDefault="00135D79" w:rsidP="002F6762">
      <w:pPr>
        <w:pStyle w:val="Prrafodelista"/>
        <w:spacing w:after="0" w:line="360" w:lineRule="auto"/>
        <w:rPr>
          <w:rFonts w:ascii="Palatino Linotype" w:eastAsiaTheme="minorEastAsia" w:hAnsi="Palatino Linotype" w:cs="Arial"/>
          <w:sz w:val="24"/>
          <w:szCs w:val="24"/>
          <w:lang w:val="es-ES_tradnl" w:eastAsia="es-MX"/>
        </w:rPr>
      </w:pPr>
    </w:p>
    <w:p w:rsidR="00023518" w:rsidRPr="00430A02" w:rsidRDefault="00023518" w:rsidP="002F6762">
      <w:pPr>
        <w:pStyle w:val="Prrafodelista"/>
        <w:keepNext/>
        <w:keepLines/>
        <w:numPr>
          <w:ilvl w:val="0"/>
          <w:numId w:val="10"/>
        </w:numPr>
        <w:spacing w:after="0" w:line="360" w:lineRule="auto"/>
        <w:jc w:val="both"/>
        <w:outlineLvl w:val="0"/>
        <w:rPr>
          <w:rFonts w:ascii="Palatino Linotype" w:eastAsia="MS Gothic" w:hAnsi="Palatino Linotype" w:cstheme="majorBidi"/>
          <w:b/>
          <w:sz w:val="24"/>
          <w:szCs w:val="24"/>
        </w:rPr>
      </w:pPr>
      <w:bookmarkStart w:id="45" w:name="_Toc74786565"/>
      <w:r w:rsidRPr="00430A02">
        <w:rPr>
          <w:rFonts w:ascii="Palatino Linotype" w:eastAsia="MS Gothic" w:hAnsi="Palatino Linotype" w:cstheme="majorBidi"/>
          <w:b/>
          <w:sz w:val="24"/>
          <w:szCs w:val="24"/>
        </w:rPr>
        <w:t>De la búsqueda exhaustiva de la información</w:t>
      </w:r>
      <w:bookmarkEnd w:id="45"/>
      <w:r w:rsidRPr="00430A02">
        <w:rPr>
          <w:rFonts w:ascii="Palatino Linotype" w:eastAsia="MS Gothic" w:hAnsi="Palatino Linotype" w:cstheme="majorBidi"/>
          <w:b/>
          <w:sz w:val="24"/>
          <w:szCs w:val="24"/>
        </w:rPr>
        <w:t xml:space="preserve"> </w:t>
      </w:r>
    </w:p>
    <w:p w:rsidR="00023518" w:rsidRPr="00430A02" w:rsidRDefault="00023518" w:rsidP="002F6762">
      <w:pPr>
        <w:pStyle w:val="Prrafodelista"/>
        <w:spacing w:after="0" w:line="360" w:lineRule="auto"/>
        <w:rPr>
          <w:rFonts w:ascii="Palatino Linotype" w:eastAsiaTheme="minorEastAsia" w:hAnsi="Palatino Linotype" w:cs="Arial"/>
          <w:sz w:val="24"/>
          <w:szCs w:val="24"/>
          <w:lang w:val="es-ES_tradnl" w:eastAsia="es-MX"/>
        </w:rPr>
      </w:pPr>
    </w:p>
    <w:p w:rsidR="00135D79" w:rsidRPr="00430A02" w:rsidRDefault="00023518" w:rsidP="002F6762">
      <w:pPr>
        <w:pStyle w:val="Prrafodelista"/>
        <w:keepNext/>
        <w:keepLines/>
        <w:numPr>
          <w:ilvl w:val="0"/>
          <w:numId w:val="1"/>
        </w:numPr>
        <w:spacing w:after="0" w:line="360" w:lineRule="auto"/>
        <w:jc w:val="both"/>
        <w:rPr>
          <w:rFonts w:ascii="Palatino Linotype" w:eastAsia="MS Gothic" w:hAnsi="Palatino Linotype" w:cstheme="majorBidi"/>
          <w:sz w:val="24"/>
          <w:szCs w:val="24"/>
        </w:rPr>
      </w:pPr>
      <w:r w:rsidRPr="00430A02">
        <w:rPr>
          <w:rFonts w:ascii="Palatino Linotype" w:eastAsiaTheme="minorEastAsia" w:hAnsi="Palatino Linotype" w:cs="Arial"/>
          <w:sz w:val="24"/>
          <w:szCs w:val="24"/>
          <w:lang w:val="es-ES_tradnl" w:eastAsia="es-MX"/>
        </w:rPr>
        <w:lastRenderedPageBreak/>
        <w:t xml:space="preserve">El </w:t>
      </w:r>
      <w:r w:rsidRPr="00430A02">
        <w:rPr>
          <w:rFonts w:ascii="Palatino Linotype" w:eastAsiaTheme="minorEastAsia" w:hAnsi="Palatino Linotype" w:cs="Arial"/>
          <w:sz w:val="24"/>
          <w:szCs w:val="24"/>
          <w:lang w:eastAsia="es-MX"/>
        </w:rPr>
        <w:t>hablar de información inexistente, implica la alta responsabilidad de explicar a la ciudadanía por qué un ente público que tiene la facultad y el deber de generar, poseer o administrar su información pública, no la tiene.</w:t>
      </w:r>
    </w:p>
    <w:p w:rsidR="00135D79" w:rsidRPr="00430A02" w:rsidRDefault="00135D79" w:rsidP="002F6762">
      <w:pPr>
        <w:pStyle w:val="Prrafodelista"/>
        <w:keepNext/>
        <w:keepLines/>
        <w:spacing w:after="0" w:line="360" w:lineRule="auto"/>
        <w:ind w:left="360"/>
        <w:jc w:val="both"/>
        <w:rPr>
          <w:rFonts w:ascii="Palatino Linotype" w:eastAsia="MS Gothic" w:hAnsi="Palatino Linotype" w:cstheme="majorBidi"/>
          <w:sz w:val="24"/>
          <w:szCs w:val="24"/>
        </w:rPr>
      </w:pPr>
    </w:p>
    <w:p w:rsidR="00023518" w:rsidRPr="00430A02" w:rsidRDefault="00023518" w:rsidP="002F6762">
      <w:pPr>
        <w:pStyle w:val="Prrafodelista"/>
        <w:keepNext/>
        <w:keepLines/>
        <w:numPr>
          <w:ilvl w:val="0"/>
          <w:numId w:val="1"/>
        </w:numPr>
        <w:spacing w:after="0" w:line="360" w:lineRule="auto"/>
        <w:jc w:val="both"/>
        <w:rPr>
          <w:rFonts w:ascii="Palatino Linotype" w:eastAsia="MS Gothic" w:hAnsi="Palatino Linotype" w:cstheme="majorBidi"/>
          <w:sz w:val="24"/>
          <w:szCs w:val="24"/>
        </w:rPr>
      </w:pPr>
      <w:r w:rsidRPr="00430A02">
        <w:rPr>
          <w:rFonts w:ascii="Palatino Linotype" w:eastAsiaTheme="minorEastAsia" w:hAnsi="Palatino Linotype"/>
          <w:sz w:val="24"/>
          <w:szCs w:val="24"/>
          <w:lang w:val="es-ES" w:eastAsia="es-ES"/>
        </w:rPr>
        <w:t>No debemos pasar desapercibido que los Sujetos Obligados, en materia de transparencia, en todo momento deben apegar su actuar conforme a lo que establece la Ley General de Transparencia. Ahora bien, la normatividad establece que cuando los Sujetos Obligado no posean por alguna razón, aquella información que esté relacionada con ejercicio de sus facultades, competencias y atribuciones, éste deberá de declarar la inexistencia de la misma.</w:t>
      </w:r>
    </w:p>
    <w:p w:rsidR="008F32BB" w:rsidRPr="00430A02" w:rsidRDefault="008F32BB" w:rsidP="002F6762">
      <w:pPr>
        <w:pStyle w:val="Prrafodelista"/>
        <w:spacing w:after="0" w:line="360" w:lineRule="auto"/>
        <w:ind w:left="360"/>
        <w:jc w:val="both"/>
        <w:rPr>
          <w:rFonts w:ascii="Palatino Linotype" w:eastAsiaTheme="minorEastAsia" w:hAnsi="Palatino Linotype" w:cs="Arial"/>
          <w:lang w:eastAsia="es-ES"/>
        </w:rPr>
      </w:pPr>
    </w:p>
    <w:p w:rsidR="00023518" w:rsidRPr="00430A02" w:rsidRDefault="00023518" w:rsidP="002F6762">
      <w:pPr>
        <w:pStyle w:val="Prrafodelista"/>
        <w:numPr>
          <w:ilvl w:val="0"/>
          <w:numId w:val="1"/>
        </w:numPr>
        <w:spacing w:after="0" w:line="360" w:lineRule="auto"/>
        <w:jc w:val="both"/>
        <w:rPr>
          <w:rFonts w:ascii="Palatino Linotype" w:eastAsiaTheme="minorEastAsia" w:hAnsi="Palatino Linotype" w:cs="Arial"/>
          <w:lang w:eastAsia="es-ES"/>
        </w:rPr>
      </w:pPr>
      <w:r w:rsidRPr="00430A02">
        <w:rPr>
          <w:rFonts w:ascii="Palatino Linotype" w:eastAsiaTheme="minorEastAsia" w:hAnsi="Palatino Linotype" w:cs="Arial"/>
          <w:sz w:val="24"/>
          <w:szCs w:val="24"/>
          <w:lang w:eastAsia="es-ES"/>
        </w:rPr>
        <w:t>De acuerdo a lo establecido con el contenido del artículo 19 párrafo segundo de la Ley de Trasparencia y Acceso a la Información Pública del Estado de México y Municipios, establece que lo siguiente:</w:t>
      </w:r>
    </w:p>
    <w:p w:rsidR="00023518" w:rsidRPr="00430A02" w:rsidRDefault="00023518" w:rsidP="002F6762">
      <w:pPr>
        <w:spacing w:after="0" w:line="360" w:lineRule="auto"/>
        <w:ind w:left="426"/>
        <w:contextualSpacing/>
        <w:jc w:val="both"/>
        <w:rPr>
          <w:rFonts w:ascii="Palatino Linotype" w:eastAsiaTheme="minorEastAsia" w:hAnsi="Palatino Linotype" w:cs="Arial"/>
          <w:i/>
          <w:lang w:eastAsia="es-ES"/>
        </w:rPr>
      </w:pPr>
    </w:p>
    <w:p w:rsidR="00023518" w:rsidRPr="00430A02" w:rsidRDefault="00023518" w:rsidP="00983500">
      <w:pPr>
        <w:spacing w:after="0" w:line="240" w:lineRule="auto"/>
        <w:ind w:left="567" w:right="567"/>
        <w:contextualSpacing/>
        <w:jc w:val="both"/>
        <w:rPr>
          <w:rFonts w:ascii="Palatino Linotype" w:eastAsiaTheme="minorEastAsia" w:hAnsi="Palatino Linotype" w:cs="Arial"/>
          <w:i/>
          <w:lang w:eastAsia="es-ES"/>
        </w:rPr>
      </w:pPr>
      <w:r w:rsidRPr="00430A02">
        <w:rPr>
          <w:rFonts w:ascii="Palatino Linotype" w:eastAsiaTheme="minorEastAsia" w:hAnsi="Palatino Linotype" w:cs="Arial"/>
          <w:b/>
          <w:i/>
          <w:lang w:eastAsia="es-ES"/>
        </w:rPr>
        <w:t>Artículo 19.</w:t>
      </w:r>
      <w:r w:rsidRPr="00430A02">
        <w:rPr>
          <w:rFonts w:ascii="Palatino Linotype" w:eastAsiaTheme="minorEastAsia" w:hAnsi="Palatino Linotype" w:cs="Arial"/>
          <w:i/>
          <w:lang w:eastAsia="es-ES"/>
        </w:rPr>
        <w:t xml:space="preserve"> </w:t>
      </w:r>
      <w:r w:rsidRPr="00430A02">
        <w:rPr>
          <w:rFonts w:ascii="Palatino Linotype" w:eastAsiaTheme="minorEastAsia" w:hAnsi="Palatino Linotype" w:cs="Arial"/>
          <w:i/>
          <w:u w:val="single"/>
          <w:lang w:eastAsia="es-ES"/>
        </w:rPr>
        <w:t xml:space="preserve">Se presume que la información debe existir si se refiere a las facultades, competencias y funciones </w:t>
      </w:r>
      <w:r w:rsidRPr="00430A02">
        <w:rPr>
          <w:rFonts w:ascii="Palatino Linotype" w:eastAsiaTheme="minorEastAsia" w:hAnsi="Palatino Linotype" w:cs="Arial"/>
          <w:i/>
          <w:lang w:eastAsia="es-ES"/>
        </w:rPr>
        <w:t xml:space="preserve">que los ordenamientos jurídicos aplicables otorgan a los sujetos obligados. </w:t>
      </w:r>
    </w:p>
    <w:p w:rsidR="00023518" w:rsidRPr="00430A02" w:rsidRDefault="00023518" w:rsidP="00983500">
      <w:pPr>
        <w:spacing w:after="0" w:line="240" w:lineRule="auto"/>
        <w:ind w:left="567" w:right="567"/>
        <w:contextualSpacing/>
        <w:jc w:val="both"/>
        <w:rPr>
          <w:rFonts w:ascii="Palatino Linotype" w:eastAsiaTheme="minorEastAsia" w:hAnsi="Palatino Linotype" w:cs="Arial"/>
          <w:i/>
          <w:lang w:eastAsia="es-ES"/>
        </w:rPr>
      </w:pPr>
    </w:p>
    <w:p w:rsidR="00023518" w:rsidRPr="00430A02" w:rsidRDefault="00023518" w:rsidP="00983500">
      <w:pPr>
        <w:spacing w:after="0" w:line="240" w:lineRule="auto"/>
        <w:ind w:left="567" w:right="567"/>
        <w:contextualSpacing/>
        <w:jc w:val="both"/>
        <w:rPr>
          <w:rFonts w:ascii="Palatino Linotype" w:eastAsiaTheme="minorEastAsia" w:hAnsi="Palatino Linotype" w:cs="Arial"/>
          <w:b/>
          <w:i/>
          <w:u w:val="single"/>
          <w:lang w:eastAsia="es-ES"/>
        </w:rPr>
      </w:pPr>
      <w:r w:rsidRPr="00430A02">
        <w:rPr>
          <w:rFonts w:ascii="Palatino Linotype" w:eastAsiaTheme="minorEastAsia" w:hAnsi="Palatino Linotype" w:cs="Arial"/>
          <w:b/>
          <w:i/>
          <w:u w:val="single"/>
          <w:lang w:eastAsia="es-ES"/>
        </w:rPr>
        <w:t xml:space="preserve">En los casos en que ciertas facultades, competencias o funciones no se hayan ejercido, se debe motivar la respuesta en función de las causas que motiven tal circunstancia. </w:t>
      </w:r>
    </w:p>
    <w:p w:rsidR="00023518" w:rsidRPr="00430A02" w:rsidRDefault="00023518" w:rsidP="00983500">
      <w:pPr>
        <w:spacing w:after="0" w:line="240" w:lineRule="auto"/>
        <w:ind w:left="567" w:right="567"/>
        <w:contextualSpacing/>
        <w:jc w:val="both"/>
        <w:rPr>
          <w:rFonts w:ascii="Palatino Linotype" w:eastAsiaTheme="minorEastAsia" w:hAnsi="Palatino Linotype" w:cs="Arial"/>
          <w:i/>
          <w:lang w:eastAsia="es-ES"/>
        </w:rPr>
      </w:pPr>
    </w:p>
    <w:p w:rsidR="00023518" w:rsidRPr="00430A02" w:rsidRDefault="00023518" w:rsidP="00983500">
      <w:pPr>
        <w:spacing w:after="0" w:line="240" w:lineRule="auto"/>
        <w:ind w:left="567" w:right="567"/>
        <w:contextualSpacing/>
        <w:jc w:val="both"/>
        <w:rPr>
          <w:rFonts w:ascii="Palatino Linotype" w:eastAsiaTheme="minorEastAsia" w:hAnsi="Palatino Linotype" w:cs="Arial"/>
          <w:i/>
          <w:u w:val="single"/>
          <w:lang w:eastAsia="es-ES"/>
        </w:rPr>
      </w:pPr>
      <w:r w:rsidRPr="00430A02">
        <w:rPr>
          <w:rFonts w:ascii="Palatino Linotype" w:eastAsiaTheme="minorEastAsia" w:hAnsi="Palatino Linotype" w:cs="Arial"/>
          <w:i/>
          <w:lang w:eastAsia="es-ES"/>
        </w:rPr>
        <w:t xml:space="preserve">Si </w:t>
      </w:r>
      <w:r w:rsidRPr="00430A02">
        <w:rPr>
          <w:rFonts w:ascii="Palatino Linotype" w:eastAsiaTheme="minorEastAsia" w:hAnsi="Palatino Linotype" w:cs="Arial"/>
          <w:i/>
          <w:u w:val="single"/>
          <w:lang w:eastAsia="es-ES"/>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23518" w:rsidRPr="00430A02" w:rsidRDefault="00023518" w:rsidP="002F6762">
      <w:pPr>
        <w:spacing w:after="0" w:line="360" w:lineRule="auto"/>
        <w:contextualSpacing/>
        <w:jc w:val="both"/>
        <w:rPr>
          <w:rFonts w:ascii="Palatino Linotype" w:eastAsiaTheme="minorEastAsia" w:hAnsi="Palatino Linotype" w:cs="Arial"/>
          <w:lang w:eastAsia="es-ES"/>
        </w:rPr>
      </w:pPr>
    </w:p>
    <w:p w:rsidR="00023518" w:rsidRPr="00430A02" w:rsidRDefault="00023518" w:rsidP="002F6762">
      <w:pPr>
        <w:numPr>
          <w:ilvl w:val="0"/>
          <w:numId w:val="1"/>
        </w:numPr>
        <w:spacing w:after="0" w:line="360" w:lineRule="auto"/>
        <w:ind w:left="426" w:hanging="426"/>
        <w:contextualSpacing/>
        <w:jc w:val="both"/>
        <w:rPr>
          <w:rFonts w:ascii="Palatino Linotype" w:eastAsia="MS Mincho" w:hAnsi="Palatino Linotype" w:cstheme="majorBidi"/>
          <w:sz w:val="24"/>
          <w:szCs w:val="24"/>
          <w:lang w:eastAsia="es-ES"/>
        </w:rPr>
      </w:pPr>
      <w:r w:rsidRPr="00430A02">
        <w:rPr>
          <w:rFonts w:ascii="Palatino Linotype" w:eastAsia="MS Mincho" w:hAnsi="Palatino Linotype" w:cstheme="majorBidi"/>
          <w:sz w:val="24"/>
          <w:szCs w:val="24"/>
          <w:lang w:eastAsia="es-ES"/>
        </w:rPr>
        <w:lastRenderedPageBreak/>
        <w:t xml:space="preserve">El </w:t>
      </w:r>
      <w:r w:rsidRPr="00430A02">
        <w:rPr>
          <w:rFonts w:ascii="Palatino Linotype" w:eastAsia="MS Mincho" w:hAnsi="Palatino Linotype" w:cstheme="majorBidi"/>
          <w:b/>
          <w:sz w:val="24"/>
          <w:szCs w:val="24"/>
          <w:lang w:eastAsia="es-ES"/>
        </w:rPr>
        <w:t>SUJETO OBLIGADO</w:t>
      </w:r>
      <w:r w:rsidRPr="00430A02">
        <w:rPr>
          <w:rFonts w:ascii="Palatino Linotype" w:eastAsia="MS Mincho" w:hAnsi="Palatino Linotype" w:cstheme="majorBidi"/>
          <w:sz w:val="24"/>
          <w:szCs w:val="24"/>
          <w:lang w:eastAsia="es-ES"/>
        </w:rPr>
        <w:t>, no debe pasar por alto su deber que tiene, el de documentar sus actos de autoridad, acción que ayuda a transparenta sus funciones que con motivo del encargo r</w:t>
      </w:r>
      <w:r w:rsidR="00135D79" w:rsidRPr="00430A02">
        <w:rPr>
          <w:rFonts w:ascii="Palatino Linotype" w:eastAsia="MS Mincho" w:hAnsi="Palatino Linotype" w:cstheme="majorBidi"/>
          <w:sz w:val="24"/>
          <w:szCs w:val="24"/>
          <w:lang w:eastAsia="es-ES"/>
        </w:rPr>
        <w:t>ealiza, el hacer está practica se le brinda certeza jurídica al particular de que fue buscada la información y</w:t>
      </w:r>
      <w:r w:rsidRPr="00430A02">
        <w:rPr>
          <w:rFonts w:ascii="Palatino Linotype" w:eastAsiaTheme="minorEastAsia" w:hAnsi="Palatino Linotype" w:cs="Arial"/>
          <w:sz w:val="24"/>
          <w:szCs w:val="24"/>
          <w:lang w:eastAsia="es-ES"/>
        </w:rPr>
        <w:t xml:space="preserve"> no </w:t>
      </w:r>
      <w:r w:rsidR="00135D79" w:rsidRPr="00430A02">
        <w:rPr>
          <w:rFonts w:ascii="Palatino Linotype" w:eastAsiaTheme="minorEastAsia" w:hAnsi="Palatino Linotype" w:cs="Arial"/>
          <w:sz w:val="24"/>
          <w:szCs w:val="24"/>
          <w:lang w:eastAsia="es-ES"/>
        </w:rPr>
        <w:t>simplemente remitir una dirección electrónica en donde no se encuentra la información, dejando entrever que no se tuvo el debido cuidado de verificar si efectivamente se contenía la totalidad de la información</w:t>
      </w:r>
      <w:r w:rsidRPr="00430A02">
        <w:rPr>
          <w:rFonts w:ascii="Palatino Linotype" w:eastAsiaTheme="minorEastAsia" w:hAnsi="Palatino Linotype" w:cs="Arial"/>
          <w:sz w:val="24"/>
          <w:szCs w:val="24"/>
          <w:lang w:eastAsia="es-ES"/>
        </w:rPr>
        <w:t>.</w:t>
      </w:r>
    </w:p>
    <w:p w:rsidR="00023518" w:rsidRPr="00430A02" w:rsidRDefault="00023518" w:rsidP="002F6762">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023518" w:rsidRPr="00430A02" w:rsidRDefault="00023518" w:rsidP="00983500">
      <w:pPr>
        <w:spacing w:after="0" w:line="240" w:lineRule="auto"/>
        <w:ind w:left="567" w:right="567"/>
        <w:contextualSpacing/>
        <w:jc w:val="both"/>
        <w:rPr>
          <w:rFonts w:ascii="Palatino Linotype" w:eastAsia="MS Mincho" w:hAnsi="Palatino Linotype" w:cstheme="majorBidi"/>
          <w:i/>
          <w:lang w:val="es-ES_tradnl" w:eastAsia="es-ES"/>
        </w:rPr>
      </w:pPr>
      <w:r w:rsidRPr="00430A02">
        <w:rPr>
          <w:rFonts w:ascii="Palatino Linotype" w:eastAsia="MS Mincho" w:hAnsi="Palatino Linotype" w:cstheme="majorBidi"/>
          <w:b/>
          <w:i/>
          <w:lang w:val="es-ES_tradnl" w:eastAsia="es-ES"/>
        </w:rPr>
        <w:t>Artículo 20</w:t>
      </w:r>
      <w:r w:rsidRPr="00430A02">
        <w:rPr>
          <w:rFonts w:ascii="Palatino Linotype" w:eastAsia="MS Mincho" w:hAnsi="Palatino Linotype" w:cstheme="majorBidi"/>
          <w:i/>
          <w:lang w:val="es-ES_tradnl" w:eastAsia="es-ES"/>
        </w:rPr>
        <w:t xml:space="preserve">. </w:t>
      </w:r>
      <w:r w:rsidRPr="00430A02">
        <w:rPr>
          <w:rFonts w:ascii="Palatino Linotype" w:eastAsia="MS Mincho" w:hAnsi="Palatino Linotype" w:cstheme="majorBidi"/>
          <w:i/>
          <w:u w:val="single"/>
          <w:lang w:val="es-ES_tradnl" w:eastAsia="es-ES"/>
        </w:rPr>
        <w:t>Ante la negativa del acceso</w:t>
      </w:r>
      <w:r w:rsidRPr="00430A02">
        <w:rPr>
          <w:rFonts w:ascii="Palatino Linotype" w:eastAsia="MS Mincho" w:hAnsi="Palatino Linotype" w:cstheme="majorBidi"/>
          <w:i/>
          <w:lang w:val="es-ES_tradnl" w:eastAsia="es-ES"/>
        </w:rPr>
        <w:t xml:space="preserve"> a la información </w:t>
      </w:r>
      <w:r w:rsidRPr="00430A02">
        <w:rPr>
          <w:rFonts w:ascii="Palatino Linotype" w:eastAsia="MS Mincho" w:hAnsi="Palatino Linotype" w:cstheme="majorBidi"/>
          <w:b/>
          <w:i/>
          <w:u w:val="single"/>
          <w:lang w:val="es-ES_tradnl" w:eastAsia="es-ES"/>
        </w:rPr>
        <w:t>o su inexistencia</w:t>
      </w:r>
      <w:r w:rsidRPr="00430A02">
        <w:rPr>
          <w:rFonts w:ascii="Palatino Linotype" w:eastAsia="MS Mincho" w:hAnsi="Palatino Linotype" w:cstheme="majorBidi"/>
          <w:i/>
          <w:lang w:val="es-ES_tradnl" w:eastAsia="es-ES"/>
        </w:rPr>
        <w:t xml:space="preserve">, </w:t>
      </w:r>
      <w:r w:rsidRPr="00430A02">
        <w:rPr>
          <w:rFonts w:ascii="Palatino Linotype" w:eastAsia="MS Mincho" w:hAnsi="Palatino Linotype" w:cstheme="majorBidi"/>
          <w:b/>
          <w:i/>
          <w:lang w:val="es-ES_tradnl" w:eastAsia="es-ES"/>
        </w:rPr>
        <w:t>el</w:t>
      </w:r>
      <w:r w:rsidRPr="00430A02">
        <w:rPr>
          <w:rFonts w:ascii="Palatino Linotype" w:eastAsia="MS Mincho" w:hAnsi="Palatino Linotype" w:cstheme="majorBidi"/>
          <w:i/>
          <w:lang w:val="es-ES_tradnl" w:eastAsia="es-ES"/>
        </w:rPr>
        <w:t xml:space="preserve"> </w:t>
      </w:r>
      <w:r w:rsidRPr="00430A02">
        <w:rPr>
          <w:rFonts w:ascii="Palatino Linotype" w:eastAsia="MS Mincho" w:hAnsi="Palatino Linotype" w:cstheme="majorBidi"/>
          <w:b/>
          <w:i/>
          <w:lang w:val="es-ES_tradnl" w:eastAsia="es-ES"/>
        </w:rPr>
        <w:t>sujeto obligado deberá</w:t>
      </w:r>
      <w:r w:rsidRPr="00430A02">
        <w:rPr>
          <w:rFonts w:ascii="Palatino Linotype" w:eastAsia="MS Mincho" w:hAnsi="Palatino Linotype" w:cstheme="majorBidi"/>
          <w:i/>
          <w:lang w:val="es-ES_tradnl" w:eastAsia="es-ES"/>
        </w:rPr>
        <w:t xml:space="preserve"> </w:t>
      </w:r>
      <w:r w:rsidRPr="00430A02">
        <w:rPr>
          <w:rFonts w:ascii="Palatino Linotype" w:eastAsia="MS Mincho" w:hAnsi="Palatino Linotype" w:cstheme="majorBidi"/>
          <w:b/>
          <w:i/>
          <w:lang w:val="es-ES_tradnl" w:eastAsia="es-ES"/>
        </w:rPr>
        <w:t>demostrar</w:t>
      </w:r>
      <w:r w:rsidRPr="00430A02">
        <w:rPr>
          <w:rFonts w:ascii="Palatino Linotype" w:eastAsia="MS Mincho" w:hAnsi="Palatino Linotype" w:cstheme="majorBidi"/>
          <w:i/>
          <w:lang w:val="es-ES_tradnl" w:eastAsia="es-ES"/>
        </w:rPr>
        <w:t xml:space="preserve"> que la información solicitada e</w:t>
      </w:r>
      <w:r w:rsidRPr="00430A02">
        <w:rPr>
          <w:rFonts w:ascii="Palatino Linotype" w:eastAsia="MS Mincho" w:hAnsi="Palatino Linotype" w:cstheme="majorBidi"/>
          <w:b/>
          <w:i/>
          <w:lang w:val="es-ES_tradnl" w:eastAsia="es-ES"/>
        </w:rPr>
        <w:t>stá prevista en alguna de las excepciones contenidas en esta Ley</w:t>
      </w:r>
      <w:r w:rsidRPr="00430A02">
        <w:rPr>
          <w:rFonts w:ascii="Palatino Linotype" w:eastAsia="MS Mincho" w:hAnsi="Palatino Linotype" w:cstheme="majorBidi"/>
          <w:i/>
          <w:lang w:val="es-ES_tradnl" w:eastAsia="es-ES"/>
        </w:rPr>
        <w:t xml:space="preserve"> o, en su caso, </w:t>
      </w:r>
      <w:r w:rsidRPr="00430A02">
        <w:rPr>
          <w:rFonts w:ascii="Palatino Linotype" w:eastAsia="MS Mincho" w:hAnsi="Palatino Linotype" w:cstheme="majorBidi"/>
          <w:b/>
          <w:i/>
          <w:lang w:val="es-ES_tradnl" w:eastAsia="es-ES"/>
        </w:rPr>
        <w:t>demostrar que la información no se refiere a alguna de sus facultades, competencias o funciones.</w:t>
      </w:r>
    </w:p>
    <w:p w:rsidR="00023518" w:rsidRPr="00430A02" w:rsidRDefault="00023518" w:rsidP="00983500">
      <w:pPr>
        <w:spacing w:after="0" w:line="240" w:lineRule="auto"/>
        <w:ind w:left="567" w:right="567"/>
        <w:contextualSpacing/>
        <w:jc w:val="both"/>
        <w:rPr>
          <w:rFonts w:ascii="Palatino Linotype" w:eastAsia="MS Mincho" w:hAnsi="Palatino Linotype" w:cstheme="majorBidi"/>
          <w:i/>
          <w:lang w:val="es-ES_tradnl" w:eastAsia="es-ES"/>
        </w:rPr>
      </w:pPr>
    </w:p>
    <w:p w:rsidR="00023518" w:rsidRPr="00430A02" w:rsidRDefault="00023518" w:rsidP="00983500">
      <w:pPr>
        <w:spacing w:after="0" w:line="240" w:lineRule="auto"/>
        <w:ind w:left="567" w:right="567"/>
        <w:contextualSpacing/>
        <w:jc w:val="both"/>
        <w:rPr>
          <w:rFonts w:ascii="Palatino Linotype" w:eastAsia="MS Mincho" w:hAnsi="Palatino Linotype" w:cstheme="majorBidi"/>
          <w:i/>
          <w:lang w:val="es-ES_tradnl" w:eastAsia="es-ES"/>
        </w:rPr>
      </w:pPr>
      <w:r w:rsidRPr="00430A02">
        <w:rPr>
          <w:rFonts w:ascii="Palatino Linotype" w:eastAsia="MS Mincho" w:hAnsi="Palatino Linotype" w:cstheme="majorBidi"/>
          <w:i/>
          <w:lang w:val="es-ES_tradnl" w:eastAsia="es-ES"/>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430A02">
        <w:rPr>
          <w:rFonts w:ascii="Palatino Linotype" w:eastAsia="MS Mincho" w:hAnsi="Palatino Linotype" w:cstheme="majorBidi"/>
          <w:b/>
          <w:i/>
          <w:lang w:val="es-ES_tradnl" w:eastAsia="es-ES"/>
        </w:rPr>
        <w:t>dichas declaraciones deben contener: a) los elementos que le permitan al o a la solicitante tener la certeza de que el sujeto obligado utilizó un criterio de búsqueda exhaustivo</w:t>
      </w:r>
      <w:r w:rsidRPr="00430A02">
        <w:rPr>
          <w:rFonts w:ascii="Palatino Linotype" w:eastAsia="MS Mincho" w:hAnsi="Palatino Linotype" w:cstheme="majorBidi"/>
          <w:i/>
          <w:lang w:val="es-ES_tradnl" w:eastAsia="es-ES"/>
        </w:rPr>
        <w:t xml:space="preserve">; </w:t>
      </w:r>
      <w:r w:rsidRPr="00430A02">
        <w:rPr>
          <w:rFonts w:ascii="Palatino Linotype" w:eastAsia="MS Mincho" w:hAnsi="Palatino Linotype" w:cstheme="majorBidi"/>
          <w:b/>
          <w:i/>
          <w:lang w:val="es-ES_tradnl" w:eastAsia="es-ES"/>
        </w:rPr>
        <w:t>b) las circunstancias de tiempo, modo y lugar que motiven las razones por las cuales la información es inexistente, y c) el servidor público responsable de contar con ésta.</w:t>
      </w:r>
      <w:r w:rsidRPr="00430A02">
        <w:rPr>
          <w:rFonts w:ascii="Palatino Linotype" w:eastAsia="MS Mincho" w:hAnsi="Palatino Linotype" w:cstheme="majorBidi"/>
          <w:i/>
          <w:lang w:val="es-ES_tradnl" w:eastAsia="es-ES"/>
        </w:rPr>
        <w:t xml:space="preserve"> Respecto de los </w:t>
      </w:r>
      <w:r w:rsidRPr="00430A02">
        <w:rPr>
          <w:rFonts w:ascii="Palatino Linotype" w:eastAsia="MS Mincho" w:hAnsi="Palatino Linotype" w:cstheme="majorBidi"/>
          <w:b/>
          <w:i/>
          <w:lang w:val="es-ES_tradnl" w:eastAsia="es-ES"/>
        </w:rPr>
        <w:t>elementos que le permitan al o a la solicitante tener la certeza de que la autoridad realizó una búsqueda exhaustiva, éstos deben ser entendidos como la descripción de ésta</w:t>
      </w:r>
      <w:r w:rsidRPr="00430A02">
        <w:rPr>
          <w:rFonts w:ascii="Palatino Linotype" w:eastAsia="MS Mincho" w:hAnsi="Palatino Linotype" w:cstheme="majorBidi"/>
          <w:i/>
          <w:lang w:val="es-ES_tradnl" w:eastAsia="es-ES"/>
        </w:rPr>
        <w:t>. Es decir, el s</w:t>
      </w:r>
      <w:r w:rsidRPr="00430A02">
        <w:rPr>
          <w:rFonts w:ascii="Palatino Linotype" w:eastAsia="MS Mincho" w:hAnsi="Palatino Linotype" w:cstheme="majorBidi"/>
          <w:b/>
          <w:i/>
          <w:lang w:val="es-ES_tradnl" w:eastAsia="es-ES"/>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430A02">
        <w:rPr>
          <w:rFonts w:ascii="Palatino Linotype" w:eastAsia="MS Mincho" w:hAnsi="Palatino Linotype" w:cstheme="majorBidi"/>
          <w:i/>
          <w:lang w:val="es-ES_tradnl" w:eastAsia="es-ES"/>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w:t>
      </w:r>
      <w:proofErr w:type="gramStart"/>
      <w:r w:rsidRPr="00430A02">
        <w:rPr>
          <w:rFonts w:ascii="Palatino Linotype" w:eastAsia="MS Mincho" w:hAnsi="Palatino Linotype" w:cstheme="majorBidi"/>
          <w:i/>
          <w:lang w:val="es-ES_tradnl" w:eastAsia="es-ES"/>
        </w:rPr>
        <w:t>de</w:t>
      </w:r>
      <w:proofErr w:type="gramEnd"/>
      <w:r w:rsidRPr="00430A02">
        <w:rPr>
          <w:rFonts w:ascii="Palatino Linotype" w:eastAsia="MS Mincho" w:hAnsi="Palatino Linotype" w:cstheme="majorBidi"/>
          <w:i/>
          <w:lang w:val="es-ES_tradnl" w:eastAsia="es-ES"/>
        </w:rPr>
        <w:t xml:space="preserve"> documentar los actos de los servidores públicos. </w:t>
      </w:r>
      <w:r w:rsidRPr="00430A02">
        <w:rPr>
          <w:rFonts w:ascii="Palatino Linotype" w:eastAsia="MS Mincho" w:hAnsi="Palatino Linotype" w:cstheme="majorBidi"/>
          <w:b/>
          <w:i/>
          <w:lang w:val="es-ES_tradnl" w:eastAsia="es-ES"/>
        </w:rPr>
        <w:t xml:space="preserve">No obstante, el sujeto obligado debe prever la </w:t>
      </w:r>
      <w:r w:rsidRPr="00430A02">
        <w:rPr>
          <w:rFonts w:ascii="Palatino Linotype" w:eastAsia="MS Mincho" w:hAnsi="Palatino Linotype" w:cstheme="majorBidi"/>
          <w:b/>
          <w:i/>
          <w:lang w:val="es-ES_tradnl" w:eastAsia="es-ES"/>
        </w:rPr>
        <w:lastRenderedPageBreak/>
        <w:t>mayor cantidad de elementos posibles que permitan evidenciar las razones por las cuales la información solicitada no existe</w:t>
      </w:r>
      <w:r w:rsidRPr="00430A02">
        <w:rPr>
          <w:rFonts w:ascii="Palatino Linotype" w:eastAsia="MS Mincho" w:hAnsi="Palatino Linotype" w:cstheme="majorBidi"/>
          <w:i/>
          <w:lang w:val="es-ES_tradnl" w:eastAsia="es-ES"/>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023518" w:rsidRPr="00430A02" w:rsidRDefault="00023518" w:rsidP="002F6762">
      <w:pPr>
        <w:spacing w:after="0" w:line="360" w:lineRule="auto"/>
        <w:contextualSpacing/>
        <w:jc w:val="both"/>
        <w:rPr>
          <w:rFonts w:ascii="Palatino Linotype" w:eastAsia="MS Mincho" w:hAnsi="Palatino Linotype" w:cstheme="majorBidi"/>
          <w:sz w:val="24"/>
          <w:szCs w:val="24"/>
          <w:lang w:val="es-ES_tradnl" w:eastAsia="es-ES"/>
        </w:rPr>
      </w:pPr>
    </w:p>
    <w:p w:rsidR="00023518" w:rsidRPr="00430A02" w:rsidRDefault="00023518" w:rsidP="002F6762">
      <w:pPr>
        <w:numPr>
          <w:ilvl w:val="0"/>
          <w:numId w:val="1"/>
        </w:numPr>
        <w:spacing w:after="0" w:line="360" w:lineRule="auto"/>
        <w:ind w:left="426" w:hanging="426"/>
        <w:contextualSpacing/>
        <w:jc w:val="both"/>
        <w:rPr>
          <w:rFonts w:ascii="Palatino Linotype" w:eastAsia="MS Mincho" w:hAnsi="Palatino Linotype" w:cstheme="majorBidi"/>
          <w:sz w:val="24"/>
          <w:szCs w:val="24"/>
          <w:lang w:val="es-ES_tradnl" w:eastAsia="es-ES"/>
        </w:rPr>
      </w:pPr>
      <w:r w:rsidRPr="00430A02">
        <w:rPr>
          <w:rFonts w:ascii="Palatino Linotype" w:hAnsi="Palatino Linotype"/>
          <w:sz w:val="24"/>
          <w:szCs w:val="24"/>
        </w:rPr>
        <w:t>De lo anterior, se concluye que la búsqueda exhaustiva y razonable de la información debe estar sustentada con los respectivos criterios de búsqueda exhaustiva que el Sujeto Obligado utilizó y no simplemente con una manifestación carente de sustento legal y certeza para el solicitante;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rsidR="00023518" w:rsidRPr="00430A02" w:rsidRDefault="00023518" w:rsidP="002F6762">
      <w:pPr>
        <w:spacing w:after="0" w:line="360" w:lineRule="auto"/>
        <w:ind w:left="426" w:hanging="426"/>
        <w:contextualSpacing/>
        <w:jc w:val="both"/>
        <w:rPr>
          <w:rFonts w:ascii="Palatino Linotype" w:eastAsia="MS Mincho" w:hAnsi="Palatino Linotype" w:cstheme="majorBidi"/>
          <w:sz w:val="24"/>
          <w:szCs w:val="24"/>
          <w:lang w:val="es-ES_tradnl" w:eastAsia="es-ES"/>
        </w:rPr>
      </w:pPr>
    </w:p>
    <w:p w:rsidR="00023518" w:rsidRPr="00430A02" w:rsidRDefault="00023518" w:rsidP="002F6762">
      <w:pPr>
        <w:numPr>
          <w:ilvl w:val="0"/>
          <w:numId w:val="1"/>
        </w:numPr>
        <w:spacing w:after="0" w:line="360" w:lineRule="auto"/>
        <w:ind w:left="426" w:hanging="426"/>
        <w:contextualSpacing/>
        <w:jc w:val="both"/>
        <w:rPr>
          <w:rFonts w:ascii="Palatino Linotype" w:eastAsia="MS Mincho" w:hAnsi="Palatino Linotype" w:cstheme="majorBidi"/>
          <w:sz w:val="24"/>
          <w:szCs w:val="24"/>
          <w:lang w:val="es-ES_tradnl" w:eastAsia="es-ES"/>
        </w:rPr>
      </w:pPr>
      <w:r w:rsidRPr="00430A02">
        <w:rPr>
          <w:rFonts w:ascii="Palatino Linotype" w:hAnsi="Palatino Linotype"/>
          <w:sz w:val="24"/>
          <w:szCs w:val="24"/>
        </w:rPr>
        <w:t xml:space="preserve">En tal caso, </w:t>
      </w:r>
      <w:r w:rsidRPr="00430A02">
        <w:rPr>
          <w:rFonts w:ascii="Palatino Linotype" w:hAnsi="Palatino Linotype"/>
          <w:b/>
          <w:sz w:val="24"/>
          <w:szCs w:val="24"/>
        </w:rPr>
        <w:t>la declaratoria deberá realizarse conforme a lo dispuesto en los artículos  47, 49, fracciones II y XIII, 169 y 170 de la Ley de Transparencia y Acceso a la Información Pública del Estado de México y Municipios</w:t>
      </w:r>
      <w:r w:rsidRPr="00430A02">
        <w:rPr>
          <w:rFonts w:ascii="Palatino Linotype" w:hAnsi="Palatino Linotype"/>
          <w:sz w:val="24"/>
          <w:szCs w:val="24"/>
        </w:rPr>
        <w:t>, que establecen la forma en que los Sujetos Obligados deben dar curso a las Declaratorias de Inexistencia; preceptos que se transcriben a continuación:</w:t>
      </w:r>
    </w:p>
    <w:p w:rsidR="00023518" w:rsidRPr="00430A02" w:rsidRDefault="00023518" w:rsidP="002F6762">
      <w:pPr>
        <w:spacing w:after="0" w:line="360" w:lineRule="auto"/>
        <w:contextualSpacing/>
        <w:jc w:val="both"/>
        <w:rPr>
          <w:rFonts w:ascii="Palatino Linotype" w:hAnsi="Palatino Linotype"/>
          <w:sz w:val="24"/>
          <w:szCs w:val="24"/>
        </w:rPr>
      </w:pP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b/>
          <w:i/>
        </w:rPr>
        <w:t>Artículo 47.</w:t>
      </w:r>
      <w:r w:rsidRPr="00430A02">
        <w:rPr>
          <w:rFonts w:ascii="Palatino Linotype" w:hAnsi="Palatino Linotype"/>
          <w:i/>
        </w:rPr>
        <w:t xml:space="preserve"> El </w:t>
      </w:r>
      <w:r w:rsidRPr="00430A02">
        <w:rPr>
          <w:rFonts w:ascii="Palatino Linotype" w:hAnsi="Palatino Linotype"/>
          <w:b/>
          <w:i/>
        </w:rPr>
        <w:t>Comité de Transparencia será la autoridad máxima al interior del sujeto obligado en materia del derecho de acceso a la información</w:t>
      </w:r>
      <w:r w:rsidRPr="00430A02">
        <w:rPr>
          <w:rFonts w:ascii="Palatino Linotype" w:hAnsi="Palatino Linotype"/>
          <w:i/>
        </w:rPr>
        <w:t>.</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El Comité se reunirá en sesión ordinaria o extraordinaria las veces que estime necesario. El tipo de sesión se precisará en la convocatoria emitida.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En las sesiones y trabajos del Comité, podrán participar como invitados permanentes, los representantes de las áreas que decida el Comité, y contará con derecho de voz, pero no voto.</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b/>
          <w:i/>
        </w:rPr>
        <w:t>Los titulares de las unidades administrativas que propongan</w:t>
      </w:r>
      <w:r w:rsidRPr="00430A02">
        <w:rPr>
          <w:rFonts w:ascii="Palatino Linotype" w:hAnsi="Palatino Linotype"/>
          <w:i/>
        </w:rPr>
        <w:t xml:space="preserve"> la reserva, confidencialidad </w:t>
      </w:r>
      <w:r w:rsidRPr="00430A02">
        <w:rPr>
          <w:rFonts w:ascii="Palatino Linotype" w:hAnsi="Palatino Linotype"/>
          <w:b/>
          <w:i/>
        </w:rPr>
        <w:t>o declaren la inexistencia de información</w:t>
      </w:r>
      <w:r w:rsidRPr="00430A02">
        <w:rPr>
          <w:rFonts w:ascii="Palatino Linotype" w:hAnsi="Palatino Linotype"/>
          <w:i/>
        </w:rPr>
        <w:t>, acudirán a las sesiones de dicho Comité donde se discuta la propuesta correspondiente.</w:t>
      </w:r>
    </w:p>
    <w:p w:rsidR="00023518" w:rsidRPr="00430A02" w:rsidRDefault="00023518" w:rsidP="00983500">
      <w:pPr>
        <w:spacing w:after="0" w:line="240" w:lineRule="auto"/>
        <w:ind w:left="567" w:right="567"/>
        <w:contextualSpacing/>
        <w:jc w:val="both"/>
        <w:rPr>
          <w:rFonts w:ascii="Palatino Linotype" w:hAnsi="Palatino Linotype"/>
          <w:i/>
        </w:rPr>
      </w:pP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Artículo 49. Los Comités de Transparencia tendrán las siguientes atribuciones:</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b/>
          <w:i/>
        </w:rPr>
        <w:t>II. Confirmar, modificar o revocar</w:t>
      </w:r>
      <w:r w:rsidRPr="00430A02">
        <w:rPr>
          <w:rFonts w:ascii="Palatino Linotype" w:hAnsi="Palatino Linotype"/>
          <w:i/>
        </w:rPr>
        <w:t xml:space="preserve"> las determinaciones que en materia de ampliación del plazo de respuesta, clasificación de la información y </w:t>
      </w:r>
      <w:r w:rsidRPr="00430A02">
        <w:rPr>
          <w:rFonts w:ascii="Palatino Linotype" w:hAnsi="Palatino Linotype"/>
          <w:b/>
          <w:i/>
        </w:rPr>
        <w:t>declaración de inexistencia</w:t>
      </w:r>
      <w:r w:rsidRPr="00430A02">
        <w:rPr>
          <w:rFonts w:ascii="Palatino Linotype" w:hAnsi="Palatino Linotype"/>
          <w:i/>
        </w:rPr>
        <w:t xml:space="preserve"> o de incompetencia realicen los titulares de las áreas de los sujetos obligados;</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 xml:space="preserve">XIII. </w:t>
      </w:r>
      <w:r w:rsidRPr="00430A02">
        <w:rPr>
          <w:rFonts w:ascii="Palatino Linotype" w:hAnsi="Palatino Linotype"/>
          <w:b/>
          <w:i/>
        </w:rPr>
        <w:t>Dictaminar las declaratorias de inexistencia de la información</w:t>
      </w:r>
      <w:r w:rsidRPr="00430A02">
        <w:rPr>
          <w:rFonts w:ascii="Palatino Linotype" w:hAnsi="Palatino Linotype"/>
          <w:i/>
        </w:rPr>
        <w:t xml:space="preserve"> que les remitan las unidades administrativas y resolver en consecuencia;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 Analizará el caso y tomará las medidas necesarias para localizar la información;</w:t>
      </w:r>
    </w:p>
    <w:p w:rsidR="00023518" w:rsidRPr="00430A02" w:rsidRDefault="00023518" w:rsidP="00983500">
      <w:pPr>
        <w:spacing w:after="0" w:line="240" w:lineRule="auto"/>
        <w:ind w:left="567" w:right="567"/>
        <w:contextualSpacing/>
        <w:jc w:val="both"/>
        <w:rPr>
          <w:rFonts w:ascii="Palatino Linotype" w:hAnsi="Palatino Linotype"/>
          <w:b/>
          <w:i/>
        </w:rPr>
      </w:pPr>
      <w:r w:rsidRPr="00430A02">
        <w:rPr>
          <w:rFonts w:ascii="Palatino Linotype" w:hAnsi="Palatino Linotype"/>
          <w:i/>
        </w:rPr>
        <w:t xml:space="preserve">II. </w:t>
      </w:r>
      <w:r w:rsidRPr="00430A02">
        <w:rPr>
          <w:rFonts w:ascii="Palatino Linotype" w:hAnsi="Palatino Linotype"/>
          <w:b/>
          <w:i/>
        </w:rPr>
        <w:t>Expedirá una resolución que confirme la inexistencia del documento;</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III. O</w:t>
      </w:r>
      <w:r w:rsidRPr="00430A02">
        <w:rPr>
          <w:rFonts w:ascii="Palatino Linotype" w:hAnsi="Palatino Linotype"/>
          <w:b/>
          <w:i/>
        </w:rPr>
        <w:t>rdenará, siempre que sea materialmente posible, que se genere o se reponga la información en caso</w:t>
      </w:r>
      <w:r w:rsidRPr="00430A02">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IV. Notificará al órgano interno de control o equivalente del sujeto obligado quien, en su caso, deberá iniciar el procedimiento de responsabilidad administrativa que corresponda.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lastRenderedPageBreak/>
        <w:t>Este plazo podrá ampliarse hasta por otros siete días hábiles, siempre que existan razones para ello, debiendo notificarse por escrito al solicitante.</w:t>
      </w:r>
    </w:p>
    <w:p w:rsidR="00023518" w:rsidRPr="00430A02" w:rsidRDefault="00023518" w:rsidP="00983500">
      <w:pPr>
        <w:spacing w:after="0" w:line="240" w:lineRule="auto"/>
        <w:ind w:left="567" w:right="567"/>
        <w:contextualSpacing/>
        <w:jc w:val="both"/>
        <w:rPr>
          <w:rFonts w:ascii="Palatino Linotype" w:hAnsi="Palatino Linotype"/>
          <w:i/>
        </w:rPr>
      </w:pPr>
    </w:p>
    <w:p w:rsidR="00023518" w:rsidRPr="00430A02" w:rsidRDefault="00023518" w:rsidP="00983500">
      <w:pPr>
        <w:spacing w:after="0" w:line="240" w:lineRule="auto"/>
        <w:ind w:left="567" w:right="567"/>
        <w:contextualSpacing/>
        <w:jc w:val="both"/>
        <w:rPr>
          <w:rFonts w:ascii="Palatino Linotype" w:hAnsi="Palatino Linotype"/>
          <w:b/>
          <w:i/>
        </w:rPr>
      </w:pPr>
      <w:r w:rsidRPr="00430A02">
        <w:rPr>
          <w:rFonts w:ascii="Palatino Linotype" w:hAnsi="Palatino Linotype"/>
          <w:b/>
          <w:i/>
        </w:rPr>
        <w:t>Artículo 169. Cuando la información no se encuentre en los archivos del sujeto obligado, el Comité de Transparencia: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 Analizará el caso y tomará las medidas necesarias para localizar la información;</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II. Expedirá una resolución que confirme la inexistencia del documento;</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IV. Notificará al órgano interno de control o equivalente del sujeto obligado quien, en su caso, deberá iniciar el procedimiento de responsabilidad administrativa que corresponda.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Este plazo podrá ampliarse hasta por otros siete días hábiles, siempre que existan razones para ello, debiendo notificarse por escrito al solicitante.</w:t>
      </w:r>
    </w:p>
    <w:p w:rsidR="00023518" w:rsidRPr="00430A02" w:rsidRDefault="00023518" w:rsidP="00983500">
      <w:pPr>
        <w:spacing w:after="0" w:line="240" w:lineRule="auto"/>
        <w:ind w:left="567" w:right="567"/>
        <w:contextualSpacing/>
        <w:jc w:val="both"/>
        <w:rPr>
          <w:rFonts w:ascii="Palatino Linotype" w:hAnsi="Palatino Linotype"/>
          <w:i/>
        </w:rPr>
      </w:pP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b/>
          <w:i/>
        </w:rPr>
        <w:t>Artículo 170</w:t>
      </w:r>
      <w:r w:rsidRPr="00430A02">
        <w:rPr>
          <w:rFonts w:ascii="Palatino Linotype" w:hAnsi="Palatino Linotype"/>
          <w:i/>
        </w:rPr>
        <w:t xml:space="preserve">. </w:t>
      </w:r>
      <w:r w:rsidRPr="00430A02">
        <w:rPr>
          <w:rFonts w:ascii="Palatino Linotype" w:hAnsi="Palatino Linotype"/>
          <w:i/>
          <w:u w:val="single"/>
        </w:rPr>
        <w:t>La resolución del Comité de Transparencia que confirme la inexistencia de la información solicitada contendrá los elementos mínimos que permitan al solicitante tener la certeza de que se utilizó un criterio de búsqueda exhaustivo,</w:t>
      </w:r>
      <w:r w:rsidRPr="00430A02">
        <w:rPr>
          <w:rFonts w:ascii="Palatino Linotype" w:hAnsi="Palatino Linotype"/>
          <w:i/>
        </w:rPr>
        <w:t xml:space="preserve"> además de señalar las circunstancias de tiempo, modo y lugar que generaron la existencia en cuestión y señalará al servidor público responsable de contar con la misma.”</w:t>
      </w:r>
    </w:p>
    <w:p w:rsidR="00023518" w:rsidRPr="00430A02" w:rsidRDefault="00023518" w:rsidP="00983500">
      <w:pPr>
        <w:spacing w:after="0" w:line="240" w:lineRule="auto"/>
        <w:ind w:left="567" w:right="567"/>
        <w:contextualSpacing/>
        <w:jc w:val="both"/>
        <w:rPr>
          <w:rFonts w:ascii="Palatino Linotype" w:hAnsi="Palatino Linotype"/>
          <w:i/>
        </w:rPr>
      </w:pPr>
      <w:r w:rsidRPr="00430A02">
        <w:rPr>
          <w:rFonts w:ascii="Palatino Linotype" w:hAnsi="Palatino Linotype"/>
          <w:i/>
        </w:rPr>
        <w:t>(Énfasis añadido)</w:t>
      </w:r>
    </w:p>
    <w:p w:rsidR="00023518" w:rsidRPr="00430A02" w:rsidRDefault="00023518" w:rsidP="002F6762">
      <w:pPr>
        <w:spacing w:after="0" w:line="360" w:lineRule="auto"/>
        <w:contextualSpacing/>
        <w:jc w:val="both"/>
        <w:rPr>
          <w:rFonts w:ascii="Palatino Linotype" w:hAnsi="Palatino Linotype"/>
          <w:sz w:val="24"/>
          <w:szCs w:val="24"/>
        </w:rPr>
      </w:pPr>
    </w:p>
    <w:p w:rsidR="00023518" w:rsidRPr="00F66C3F" w:rsidRDefault="00023518" w:rsidP="002F6762">
      <w:pPr>
        <w:numPr>
          <w:ilvl w:val="0"/>
          <w:numId w:val="1"/>
        </w:numPr>
        <w:spacing w:after="0" w:line="360" w:lineRule="auto"/>
        <w:ind w:left="426" w:hanging="426"/>
        <w:contextualSpacing/>
        <w:jc w:val="both"/>
        <w:rPr>
          <w:rFonts w:ascii="Palatino Linotype" w:hAnsi="Palatino Linotype"/>
          <w:b/>
          <w:i/>
          <w:sz w:val="24"/>
          <w:szCs w:val="24"/>
          <w:lang w:val="es-ES_tradnl"/>
        </w:rPr>
      </w:pPr>
      <w:r w:rsidRPr="00430A02">
        <w:rPr>
          <w:rFonts w:ascii="Palatino Linotype" w:hAnsi="Palatino Linotype"/>
          <w:sz w:val="24"/>
          <w:szCs w:val="24"/>
          <w:lang w:val="es-ES_tradnl"/>
        </w:rPr>
        <w:t xml:space="preserve">De lo anterior, es de precisar en qué casos se debe de emitir una inexistencia de información, para mejor referencia se hace del conocimiento del </w:t>
      </w:r>
      <w:r w:rsidRPr="00430A02">
        <w:rPr>
          <w:rFonts w:ascii="Palatino Linotype" w:hAnsi="Palatino Linotype"/>
          <w:b/>
          <w:sz w:val="24"/>
          <w:szCs w:val="24"/>
          <w:lang w:val="es-ES_tradnl"/>
        </w:rPr>
        <w:t>SUJETO OBLIGADO</w:t>
      </w:r>
      <w:r w:rsidRPr="00430A02">
        <w:rPr>
          <w:rFonts w:ascii="Palatino Linotype" w:hAnsi="Palatino Linotype"/>
          <w:sz w:val="24"/>
          <w:szCs w:val="24"/>
          <w:lang w:val="es-ES_tradnl"/>
        </w:rPr>
        <w:t xml:space="preserve"> lo contenido en los criterios orientadores aprobados por el Pleno de este Órgano Garante, en la sesión ordinaria de fecha 25 de agosto del año 2011, que demuestran claramente el concepto de inexistencia.</w:t>
      </w:r>
    </w:p>
    <w:p w:rsidR="00F66C3F" w:rsidRPr="00430A02" w:rsidRDefault="00F66C3F" w:rsidP="00983500">
      <w:pPr>
        <w:spacing w:after="0" w:line="360" w:lineRule="auto"/>
        <w:ind w:left="426"/>
        <w:contextualSpacing/>
        <w:jc w:val="both"/>
        <w:rPr>
          <w:rFonts w:ascii="Palatino Linotype" w:hAnsi="Palatino Linotype"/>
          <w:b/>
          <w:i/>
          <w:sz w:val="24"/>
          <w:szCs w:val="24"/>
          <w:lang w:val="es-ES_tradnl"/>
        </w:rPr>
      </w:pPr>
    </w:p>
    <w:p w:rsidR="00023518" w:rsidRPr="00430A02" w:rsidRDefault="00023518" w:rsidP="00983500">
      <w:pPr>
        <w:spacing w:after="0" w:line="240" w:lineRule="auto"/>
        <w:contextualSpacing/>
        <w:jc w:val="center"/>
        <w:rPr>
          <w:rFonts w:ascii="Palatino Linotype" w:hAnsi="Palatino Linotype"/>
          <w:b/>
          <w:i/>
          <w:lang w:val="es-ES_tradnl"/>
        </w:rPr>
      </w:pPr>
      <w:r w:rsidRPr="00430A02">
        <w:rPr>
          <w:rFonts w:ascii="Palatino Linotype" w:hAnsi="Palatino Linotype"/>
          <w:b/>
          <w:i/>
          <w:lang w:val="es-ES_tradnl"/>
        </w:rPr>
        <w:lastRenderedPageBreak/>
        <w:t>“CRITERIO 0003-11</w:t>
      </w:r>
    </w:p>
    <w:p w:rsidR="00023518" w:rsidRPr="00430A02" w:rsidRDefault="00023518" w:rsidP="00983500">
      <w:pPr>
        <w:spacing w:after="0" w:line="240" w:lineRule="auto"/>
        <w:contextualSpacing/>
        <w:jc w:val="both"/>
        <w:rPr>
          <w:rFonts w:ascii="Palatino Linotype" w:hAnsi="Palatino Linotype"/>
          <w:i/>
          <w:lang w:val="es-ES_tradnl"/>
        </w:rPr>
      </w:pPr>
    </w:p>
    <w:p w:rsidR="00023518" w:rsidRPr="00430A02" w:rsidRDefault="00023518" w:rsidP="00983500">
      <w:pPr>
        <w:spacing w:after="0" w:line="240" w:lineRule="auto"/>
        <w:ind w:left="567" w:right="567"/>
        <w:contextualSpacing/>
        <w:jc w:val="both"/>
        <w:rPr>
          <w:rFonts w:ascii="Palatino Linotype" w:hAnsi="Palatino Linotype"/>
          <w:i/>
          <w:lang w:val="es-ES_tradnl"/>
        </w:rPr>
      </w:pPr>
      <w:r w:rsidRPr="00430A02">
        <w:rPr>
          <w:rFonts w:ascii="Palatino Linotype" w:hAnsi="Palatino Linotype"/>
          <w:b/>
          <w:i/>
          <w:lang w:val="es-ES_tradnl"/>
        </w:rPr>
        <w:t>INEXISTENCIA, CONCEPTO DE, EN MATERIA DE TRANSPARENCIA</w:t>
      </w:r>
      <w:r w:rsidRPr="00430A02">
        <w:rPr>
          <w:rFonts w:ascii="Palatino Linotype" w:hAnsi="Palatino Linotype"/>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23518" w:rsidRPr="00430A02" w:rsidRDefault="00023518" w:rsidP="00983500">
      <w:pPr>
        <w:spacing w:after="0" w:line="240" w:lineRule="auto"/>
        <w:ind w:left="567" w:right="567"/>
        <w:contextualSpacing/>
        <w:jc w:val="both"/>
        <w:rPr>
          <w:rFonts w:ascii="Palatino Linotype" w:hAnsi="Palatino Linotype"/>
          <w:i/>
          <w:lang w:val="es-ES_tradnl"/>
        </w:rPr>
      </w:pPr>
    </w:p>
    <w:p w:rsidR="00023518" w:rsidRPr="00430A02" w:rsidRDefault="00023518" w:rsidP="00983500">
      <w:pPr>
        <w:spacing w:after="0" w:line="240" w:lineRule="auto"/>
        <w:ind w:left="567" w:right="567"/>
        <w:contextualSpacing/>
        <w:jc w:val="both"/>
        <w:rPr>
          <w:rFonts w:ascii="Palatino Linotype" w:hAnsi="Palatino Linotype"/>
          <w:i/>
          <w:lang w:val="es-ES_tradnl"/>
        </w:rPr>
      </w:pPr>
      <w:r w:rsidRPr="00430A02">
        <w:rPr>
          <w:rFonts w:ascii="Palatino Linotype" w:hAnsi="Palatino Linotype"/>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23518" w:rsidRPr="00430A02" w:rsidRDefault="00023518" w:rsidP="00983500">
      <w:pPr>
        <w:spacing w:after="0" w:line="240" w:lineRule="auto"/>
        <w:ind w:left="567" w:right="567"/>
        <w:contextualSpacing/>
        <w:jc w:val="both"/>
        <w:rPr>
          <w:rFonts w:ascii="Palatino Linotype" w:hAnsi="Palatino Linotype"/>
          <w:b/>
          <w:i/>
          <w:lang w:val="es-ES_tradnl"/>
        </w:rPr>
      </w:pPr>
      <w:r w:rsidRPr="00430A02">
        <w:rPr>
          <w:rFonts w:ascii="Palatino Linotype" w:hAnsi="Palatino Linotype"/>
          <w:i/>
          <w:lang w:val="es-ES_tradnl"/>
        </w:rPr>
        <w:t xml:space="preserve">b) </w:t>
      </w:r>
      <w:r w:rsidRPr="00430A02">
        <w:rPr>
          <w:rFonts w:ascii="Palatino Linotype" w:hAnsi="Palatino Linotype"/>
          <w:b/>
          <w:i/>
          <w:lang w:val="es-ES_tradnl"/>
        </w:rPr>
        <w:t>En los casos en que por las atribuciones conferidas al Sujeto Obligado éste debió generar, administrar o poseer la información, pero en</w:t>
      </w:r>
      <w:r w:rsidRPr="00430A02">
        <w:rPr>
          <w:rFonts w:ascii="Palatino Linotype" w:hAnsi="Palatino Linotype"/>
          <w:i/>
          <w:lang w:val="es-ES_tradnl"/>
        </w:rPr>
        <w:t xml:space="preserve"> </w:t>
      </w:r>
      <w:r w:rsidRPr="00430A02">
        <w:rPr>
          <w:rFonts w:ascii="Palatino Linotype" w:hAnsi="Palatino Linotype"/>
          <w:b/>
          <w:i/>
          <w:lang w:val="es-ES_tradnl"/>
        </w:rPr>
        <w:t xml:space="preserve">incumplimiento a la normatividad respectiva no llevó a cabo </w:t>
      </w:r>
      <w:proofErr w:type="gramStart"/>
      <w:r w:rsidRPr="00430A02">
        <w:rPr>
          <w:rFonts w:ascii="Palatino Linotype" w:hAnsi="Palatino Linotype"/>
          <w:b/>
          <w:i/>
          <w:lang w:val="es-ES_tradnl"/>
        </w:rPr>
        <w:t>ninguna</w:t>
      </w:r>
      <w:proofErr w:type="gramEnd"/>
      <w:r w:rsidRPr="00430A02">
        <w:rPr>
          <w:rFonts w:ascii="Palatino Linotype" w:hAnsi="Palatino Linotype"/>
          <w:b/>
          <w:i/>
          <w:lang w:val="es-ES_tradnl"/>
        </w:rPr>
        <w:t xml:space="preserve"> de esas acciones.</w:t>
      </w:r>
    </w:p>
    <w:p w:rsidR="00023518" w:rsidRPr="00430A02" w:rsidRDefault="00023518" w:rsidP="00983500">
      <w:pPr>
        <w:spacing w:after="0" w:line="240" w:lineRule="auto"/>
        <w:ind w:left="567" w:right="567"/>
        <w:contextualSpacing/>
        <w:jc w:val="both"/>
        <w:rPr>
          <w:rFonts w:ascii="Palatino Linotype" w:hAnsi="Palatino Linotype"/>
          <w:i/>
          <w:lang w:val="es-ES_tradnl"/>
        </w:rPr>
      </w:pPr>
      <w:r w:rsidRPr="00430A02">
        <w:rPr>
          <w:rFonts w:ascii="Palatino Linotype" w:hAnsi="Palatino Linotype"/>
          <w:b/>
          <w:i/>
          <w:lang w:val="es-ES_tradnl"/>
        </w:rPr>
        <w:t xml:space="preserve">En ambos casos, el Sujeto Obligado deberá hacer del conocimiento del solicitante las </w:t>
      </w:r>
      <w:r w:rsidRPr="00430A02">
        <w:rPr>
          <w:rFonts w:ascii="Palatino Linotype" w:hAnsi="Palatino Linotype"/>
          <w:b/>
          <w:i/>
          <w:u w:val="single"/>
          <w:lang w:val="es-ES_tradnl"/>
        </w:rPr>
        <w:t>razones que explican la inexistencia, mediante el dictamen debidamente fundado y motivado emitido por el Comité de Información</w:t>
      </w:r>
      <w:r w:rsidRPr="00430A02">
        <w:rPr>
          <w:rFonts w:ascii="Palatino Linotype" w:hAnsi="Palatino Linotype"/>
          <w:b/>
          <w:i/>
          <w:lang w:val="es-ES_tradnl"/>
        </w:rPr>
        <w:t xml:space="preserve"> y con las formalidades legales exigidas por la Ley de Transparencia</w:t>
      </w:r>
      <w:r w:rsidRPr="00430A02">
        <w:rPr>
          <w:rFonts w:ascii="Palatino Linotype" w:hAnsi="Palatino Linotype"/>
          <w:i/>
          <w:lang w:val="es-ES_tradnl"/>
        </w:rPr>
        <w:t>.</w:t>
      </w:r>
    </w:p>
    <w:p w:rsidR="00023518" w:rsidRPr="00430A02" w:rsidRDefault="00023518" w:rsidP="002F6762">
      <w:pPr>
        <w:spacing w:after="0" w:line="360" w:lineRule="auto"/>
        <w:contextualSpacing/>
        <w:jc w:val="both"/>
        <w:rPr>
          <w:rFonts w:ascii="Palatino Linotype" w:hAnsi="Palatino Linotype"/>
          <w:i/>
          <w:sz w:val="24"/>
          <w:szCs w:val="24"/>
          <w:lang w:val="es-ES_tradnl"/>
        </w:rPr>
      </w:pPr>
    </w:p>
    <w:p w:rsidR="00023518" w:rsidRPr="00430A02" w:rsidRDefault="00023518" w:rsidP="002F6762">
      <w:pPr>
        <w:numPr>
          <w:ilvl w:val="0"/>
          <w:numId w:val="1"/>
        </w:numPr>
        <w:spacing w:after="0" w:line="360" w:lineRule="auto"/>
        <w:ind w:left="426" w:hanging="426"/>
        <w:contextualSpacing/>
        <w:jc w:val="both"/>
        <w:rPr>
          <w:rFonts w:ascii="Palatino Linotype" w:hAnsi="Palatino Linotype"/>
          <w:i/>
          <w:sz w:val="24"/>
          <w:szCs w:val="24"/>
          <w:lang w:val="es-ES_tradnl"/>
        </w:rPr>
      </w:pPr>
      <w:r w:rsidRPr="00430A02">
        <w:rPr>
          <w:rFonts w:ascii="Palatino Linotype" w:hAnsi="Palatino Linotype"/>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23518" w:rsidRPr="00430A02" w:rsidRDefault="00023518" w:rsidP="002F6762">
      <w:pPr>
        <w:spacing w:after="0" w:line="360" w:lineRule="auto"/>
        <w:ind w:right="709"/>
        <w:contextualSpacing/>
        <w:jc w:val="both"/>
        <w:rPr>
          <w:rFonts w:ascii="Palatino Linotype" w:hAnsi="Palatino Linotype"/>
          <w:b/>
          <w:i/>
          <w:lang w:val="es-ES_tradnl"/>
        </w:rPr>
      </w:pPr>
    </w:p>
    <w:p w:rsidR="00023518" w:rsidRPr="00430A02" w:rsidRDefault="00023518" w:rsidP="00983500">
      <w:pPr>
        <w:spacing w:after="0" w:line="240" w:lineRule="auto"/>
        <w:ind w:right="709"/>
        <w:contextualSpacing/>
        <w:jc w:val="center"/>
        <w:rPr>
          <w:rFonts w:ascii="Palatino Linotype" w:hAnsi="Palatino Linotype"/>
          <w:b/>
          <w:i/>
          <w:lang w:val="es-ES_tradnl"/>
        </w:rPr>
      </w:pPr>
      <w:r w:rsidRPr="00430A02">
        <w:rPr>
          <w:rFonts w:ascii="Palatino Linotype" w:hAnsi="Palatino Linotype"/>
          <w:b/>
          <w:i/>
          <w:lang w:val="es-ES_tradnl"/>
        </w:rPr>
        <w:t>CRITERIO 0004-11</w:t>
      </w:r>
    </w:p>
    <w:p w:rsidR="00023518" w:rsidRPr="00430A02" w:rsidRDefault="00023518" w:rsidP="00983500">
      <w:pPr>
        <w:spacing w:after="0" w:line="240" w:lineRule="auto"/>
        <w:ind w:right="709"/>
        <w:contextualSpacing/>
        <w:jc w:val="both"/>
        <w:rPr>
          <w:rFonts w:ascii="Palatino Linotype" w:hAnsi="Palatino Linotype"/>
          <w:b/>
          <w:i/>
          <w:lang w:val="es-ES_tradnl"/>
        </w:rPr>
      </w:pPr>
    </w:p>
    <w:p w:rsidR="00023518" w:rsidRPr="00430A02" w:rsidRDefault="00023518" w:rsidP="00983500">
      <w:pPr>
        <w:spacing w:after="0" w:line="240" w:lineRule="auto"/>
        <w:ind w:left="567" w:right="709"/>
        <w:contextualSpacing/>
        <w:jc w:val="both"/>
        <w:rPr>
          <w:rFonts w:ascii="Palatino Linotype" w:hAnsi="Palatino Linotype"/>
          <w:i/>
          <w:lang w:val="es-ES_tradnl"/>
        </w:rPr>
      </w:pPr>
      <w:r w:rsidRPr="00430A02">
        <w:rPr>
          <w:rFonts w:ascii="Palatino Linotype" w:hAnsi="Palatino Linotype"/>
          <w:b/>
          <w:i/>
          <w:lang w:val="es-ES_tradnl"/>
        </w:rPr>
        <w:t>INEXISTENCIA. DECLARATORIA DE LA. ALCANCES Y PROCEDIMIENTOS</w:t>
      </w:r>
      <w:r w:rsidRPr="00430A02">
        <w:rPr>
          <w:rFonts w:ascii="Palatino Linotype" w:hAnsi="Palatino Linotype"/>
          <w:i/>
          <w:lang w:val="es-ES_tradnl"/>
        </w:rPr>
        <w:t xml:space="preserve">. De la interpretación de los artículos 29 y 30, fracción VIII, de la Ley de Transparencia y Acceso a la Información Pública del Estado de México y Municipios, se concluye que cuando el Titular de la Unidad de Información </w:t>
      </w:r>
      <w:r w:rsidRPr="00430A02">
        <w:rPr>
          <w:rFonts w:ascii="Palatino Linotype" w:hAnsi="Palatino Linotype"/>
          <w:b/>
          <w:i/>
          <w:lang w:val="es-ES_tradnl"/>
        </w:rPr>
        <w:t>no localice la documentación solicitada, a pesar de haber sido generada, poseída o administrada por el Sujeto Obligado,</w:t>
      </w:r>
      <w:r w:rsidRPr="00430A02">
        <w:rPr>
          <w:rFonts w:ascii="Palatino Linotype" w:hAnsi="Palatino Linotype"/>
          <w:i/>
          <w:lang w:val="es-ES_tradnl"/>
        </w:rPr>
        <w:t xml:space="preserve"> turnará la solicitud al </w:t>
      </w:r>
      <w:r w:rsidRPr="00430A02">
        <w:rPr>
          <w:rFonts w:ascii="Palatino Linotype" w:hAnsi="Palatino Linotype"/>
          <w:b/>
          <w:i/>
          <w:lang w:val="es-ES_tradnl"/>
        </w:rPr>
        <w:t xml:space="preserve">Comité de Información el cual es el único competente para conocer y deliberar mediante </w:t>
      </w:r>
      <w:r w:rsidRPr="00430A02">
        <w:rPr>
          <w:rFonts w:ascii="Palatino Linotype" w:hAnsi="Palatino Linotype"/>
          <w:b/>
          <w:i/>
          <w:lang w:val="es-ES_tradnl"/>
        </w:rPr>
        <w:lastRenderedPageBreak/>
        <w:t>resolución el dictamen de declaratoria de inexistencia</w:t>
      </w:r>
      <w:r w:rsidRPr="00430A02">
        <w:rPr>
          <w:rFonts w:ascii="Palatino Linotype" w:hAnsi="Palatino Linotype"/>
          <w:i/>
          <w:lang w:val="es-ES_tradnl"/>
        </w:rPr>
        <w:t xml:space="preserve">, la cual tiene como </w:t>
      </w:r>
      <w:r w:rsidRPr="00430A02">
        <w:rPr>
          <w:rFonts w:ascii="Palatino Linotype" w:hAnsi="Palatino Linotype"/>
          <w:b/>
          <w:i/>
          <w:lang w:val="es-ES_tradnl"/>
        </w:rPr>
        <w:t xml:space="preserve">propósito que el particular tenga la </w:t>
      </w:r>
      <w:r w:rsidRPr="00430A02">
        <w:rPr>
          <w:rFonts w:ascii="Palatino Linotype" w:hAnsi="Palatino Linotype"/>
          <w:b/>
          <w:i/>
          <w:u w:val="single"/>
          <w:lang w:val="es-ES_tradnl"/>
        </w:rPr>
        <w:t>certeza jurídica</w:t>
      </w:r>
      <w:r w:rsidRPr="00430A02">
        <w:rPr>
          <w:rFonts w:ascii="Palatino Linotype" w:hAnsi="Palatino Linotype"/>
          <w:b/>
          <w:i/>
          <w:lang w:val="es-ES_tradnl"/>
        </w:rPr>
        <w:t xml:space="preserve"> de que el Sujeto Obligado </w:t>
      </w:r>
      <w:r w:rsidRPr="00430A02">
        <w:rPr>
          <w:rFonts w:ascii="Palatino Linotype" w:hAnsi="Palatino Linotype"/>
          <w:b/>
          <w:i/>
          <w:u w:val="single"/>
          <w:lang w:val="es-ES_tradnl"/>
        </w:rPr>
        <w:t>realizó una búsqueda exhaustiva y minuciosa de la información</w:t>
      </w:r>
      <w:r w:rsidRPr="00430A02">
        <w:rPr>
          <w:rFonts w:ascii="Palatino Linotype" w:hAnsi="Palatino Linotype"/>
          <w:b/>
          <w:i/>
          <w:lang w:val="es-ES_tradnl"/>
        </w:rPr>
        <w:t xml:space="preserve"> en los archivos a cargo</w:t>
      </w:r>
      <w:r w:rsidRPr="00430A02">
        <w:rPr>
          <w:rFonts w:ascii="Palatino Linotype" w:hAnsi="Palatino Linotype"/>
          <w:i/>
          <w:lang w:val="es-ES_tradnl"/>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23518" w:rsidRPr="00430A02" w:rsidRDefault="00023518" w:rsidP="00983500">
      <w:pPr>
        <w:spacing w:after="0" w:line="240" w:lineRule="auto"/>
        <w:ind w:left="567" w:right="709"/>
        <w:contextualSpacing/>
        <w:jc w:val="both"/>
        <w:rPr>
          <w:rFonts w:ascii="Palatino Linotype" w:hAnsi="Palatino Linotype"/>
          <w:i/>
          <w:lang w:val="es-ES_tradnl"/>
        </w:rPr>
      </w:pPr>
      <w:r w:rsidRPr="00430A02">
        <w:rPr>
          <w:rFonts w:ascii="Palatino Linotype" w:hAnsi="Palatino Linotype"/>
          <w:i/>
          <w:lang w:val="es-ES_tradnl"/>
        </w:rPr>
        <w:t>Bajo el entendido de que dicha búsqueda exhaustiva permitirá dos determinaciones:</w:t>
      </w:r>
    </w:p>
    <w:p w:rsidR="00023518" w:rsidRPr="00430A02" w:rsidRDefault="00023518" w:rsidP="00983500">
      <w:pPr>
        <w:spacing w:after="0" w:line="240" w:lineRule="auto"/>
        <w:ind w:left="567" w:right="709"/>
        <w:contextualSpacing/>
        <w:jc w:val="both"/>
        <w:rPr>
          <w:rFonts w:ascii="Palatino Linotype" w:hAnsi="Palatino Linotype"/>
          <w:i/>
          <w:lang w:val="es-ES_tradnl"/>
        </w:rPr>
      </w:pPr>
      <w:r w:rsidRPr="00430A02">
        <w:rPr>
          <w:rFonts w:ascii="Palatino Linotype" w:hAnsi="Palatino Linotype"/>
          <w:i/>
          <w:lang w:val="es-ES_tradnl"/>
        </w:rPr>
        <w:t>1ª) Que se localice la documentación que contenga la información solicitada y de ser así la información pueda entregarse al solicitante en la forma en que se encuentra disponible, o</w:t>
      </w:r>
    </w:p>
    <w:p w:rsidR="00023518" w:rsidRPr="00430A02" w:rsidRDefault="00023518" w:rsidP="00983500">
      <w:pPr>
        <w:spacing w:after="0" w:line="240" w:lineRule="auto"/>
        <w:ind w:left="567" w:right="709"/>
        <w:contextualSpacing/>
        <w:jc w:val="both"/>
        <w:rPr>
          <w:rFonts w:ascii="Palatino Linotype" w:hAnsi="Palatino Linotype"/>
          <w:i/>
          <w:lang w:val="es-ES_tradnl"/>
        </w:rPr>
      </w:pPr>
      <w:r w:rsidRPr="00430A02">
        <w:rPr>
          <w:rFonts w:ascii="Palatino Linotype" w:hAnsi="Palatino Linotype"/>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23518" w:rsidRPr="00430A02" w:rsidRDefault="00023518" w:rsidP="00983500">
      <w:pPr>
        <w:spacing w:after="0" w:line="240" w:lineRule="auto"/>
        <w:ind w:left="567" w:right="709"/>
        <w:contextualSpacing/>
        <w:jc w:val="both"/>
        <w:rPr>
          <w:rFonts w:ascii="Palatino Linotype" w:hAnsi="Palatino Linotype"/>
          <w:i/>
          <w:lang w:val="es-ES_tradnl"/>
        </w:rPr>
      </w:pPr>
      <w:r w:rsidRPr="00430A02">
        <w:rPr>
          <w:rFonts w:ascii="Palatino Linotype" w:hAnsi="Palatino Linotype"/>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23518" w:rsidRPr="00430A02" w:rsidRDefault="00023518" w:rsidP="002F6762">
      <w:pPr>
        <w:spacing w:after="0" w:line="360" w:lineRule="auto"/>
        <w:contextualSpacing/>
        <w:jc w:val="both"/>
        <w:rPr>
          <w:rFonts w:ascii="Palatino Linotype" w:hAnsi="Palatino Linotype"/>
          <w:i/>
          <w:sz w:val="24"/>
          <w:szCs w:val="24"/>
        </w:rPr>
      </w:pPr>
    </w:p>
    <w:p w:rsidR="00023518" w:rsidRPr="00430A02" w:rsidRDefault="00023518" w:rsidP="002F6762">
      <w:pPr>
        <w:numPr>
          <w:ilvl w:val="0"/>
          <w:numId w:val="1"/>
        </w:numPr>
        <w:spacing w:after="0" w:line="360" w:lineRule="auto"/>
        <w:ind w:left="426" w:hanging="426"/>
        <w:contextualSpacing/>
        <w:jc w:val="both"/>
        <w:rPr>
          <w:rFonts w:ascii="Palatino Linotype" w:hAnsi="Palatino Linotype"/>
          <w:sz w:val="24"/>
          <w:szCs w:val="24"/>
          <w:lang w:val="es-ES_tradnl"/>
        </w:rPr>
      </w:pPr>
      <w:r w:rsidRPr="00430A02">
        <w:rPr>
          <w:rFonts w:ascii="Palatino Linotype" w:hAnsi="Palatino Linotype"/>
          <w:sz w:val="24"/>
          <w:szCs w:val="24"/>
        </w:rPr>
        <w:t>Bajo éste tenor, s</w:t>
      </w:r>
      <w:r w:rsidRPr="00430A02">
        <w:rPr>
          <w:rFonts w:ascii="Palatino Linotype" w:hAnsi="Palatino Linotype"/>
          <w:b/>
          <w:sz w:val="24"/>
          <w:szCs w:val="24"/>
        </w:rPr>
        <w:t xml:space="preserve">e debe destacar que para que se declare la inexistencia de la información deberá de encuadrar en dos hipótesis, la primera de ellas corresponde </w:t>
      </w:r>
      <w:r w:rsidRPr="00430A02">
        <w:rPr>
          <w:rFonts w:ascii="Palatino Linotype" w:hAnsi="Palatino Linotype"/>
          <w:b/>
          <w:sz w:val="24"/>
          <w:szCs w:val="24"/>
          <w:u w:val="single"/>
        </w:rPr>
        <w:t>a que en atribuciones, competencias o funciones del Sujeto Obligado debió de haber generado, administrado o poseído</w:t>
      </w:r>
      <w:r w:rsidRPr="00430A02">
        <w:rPr>
          <w:rFonts w:ascii="Palatino Linotype" w:hAnsi="Palatino Linotype"/>
          <w:b/>
          <w:sz w:val="24"/>
          <w:szCs w:val="24"/>
        </w:rPr>
        <w:t xml:space="preserve"> </w:t>
      </w:r>
      <w:r w:rsidRPr="00430A02">
        <w:rPr>
          <w:rFonts w:ascii="Palatino Linotype" w:hAnsi="Palatino Linotype"/>
          <w:sz w:val="24"/>
          <w:szCs w:val="24"/>
        </w:rPr>
        <w:t xml:space="preserve">la información ordenada pero por algún motivo éste no cuenta con ella, el segundo supuesto corresponde a que debió haber </w:t>
      </w:r>
      <w:r w:rsidRPr="00430A02">
        <w:rPr>
          <w:rFonts w:ascii="Palatino Linotype" w:hAnsi="Palatino Linotype"/>
          <w:sz w:val="24"/>
          <w:szCs w:val="24"/>
          <w:u w:val="single"/>
        </w:rPr>
        <w:t xml:space="preserve">existencia previa de la documentación y la falta posterior </w:t>
      </w:r>
      <w:r w:rsidRPr="00430A02">
        <w:rPr>
          <w:rFonts w:ascii="Palatino Linotype" w:hAnsi="Palatino Linotype"/>
          <w:sz w:val="24"/>
          <w:szCs w:val="24"/>
        </w:rPr>
        <w:t xml:space="preserve">de la misma en los archivos del Sujeto Obligado, esto es que la </w:t>
      </w:r>
      <w:r w:rsidRPr="00430A02">
        <w:rPr>
          <w:rFonts w:ascii="Palatino Linotype" w:hAnsi="Palatino Linotype"/>
          <w:sz w:val="24"/>
          <w:szCs w:val="24"/>
        </w:rPr>
        <w:lastRenderedPageBreak/>
        <w:t>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023518" w:rsidRPr="00430A02" w:rsidRDefault="00023518" w:rsidP="002F6762">
      <w:pPr>
        <w:spacing w:after="0" w:line="360" w:lineRule="auto"/>
        <w:contextualSpacing/>
        <w:jc w:val="both"/>
        <w:rPr>
          <w:rFonts w:ascii="Palatino Linotype" w:hAnsi="Palatino Linotype"/>
          <w:sz w:val="24"/>
          <w:szCs w:val="24"/>
          <w:lang w:val="es-ES_tradnl"/>
        </w:rPr>
      </w:pPr>
    </w:p>
    <w:p w:rsidR="00023518" w:rsidRPr="00430A02" w:rsidRDefault="00023518" w:rsidP="002F6762">
      <w:pPr>
        <w:numPr>
          <w:ilvl w:val="0"/>
          <w:numId w:val="1"/>
        </w:numPr>
        <w:spacing w:after="0" w:line="360" w:lineRule="auto"/>
        <w:ind w:left="426" w:hanging="426"/>
        <w:contextualSpacing/>
        <w:jc w:val="both"/>
        <w:rPr>
          <w:rFonts w:ascii="Palatino Linotype" w:eastAsiaTheme="minorEastAsia" w:hAnsi="Palatino Linotype" w:cs="Arial"/>
          <w:b/>
          <w:sz w:val="24"/>
          <w:szCs w:val="24"/>
          <w:lang w:eastAsia="es-ES"/>
        </w:rPr>
      </w:pPr>
      <w:r w:rsidRPr="00430A02">
        <w:rPr>
          <w:rFonts w:ascii="Palatino Linotype" w:eastAsia="Arial Unicode MS" w:hAnsi="Palatino Linotype" w:cs="Arial"/>
          <w:sz w:val="24"/>
          <w:szCs w:val="24"/>
          <w:lang w:val="es-ES_tradnl" w:eastAsia="es-ES"/>
        </w:rPr>
        <w:t xml:space="preserve">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w:t>
      </w:r>
      <w:r w:rsidRPr="00430A02">
        <w:rPr>
          <w:rFonts w:ascii="Palatino Linotype" w:eastAsia="Arial Unicode MS" w:hAnsi="Palatino Linotype" w:cs="Arial"/>
          <w:sz w:val="24"/>
          <w:szCs w:val="24"/>
          <w:lang w:val="es-ES_tradnl" w:eastAsia="es-ES"/>
        </w:rPr>
        <w:lastRenderedPageBreak/>
        <w:t>un nuevo documento que se genera como consecuencia de la investigación practicada.</w:t>
      </w:r>
    </w:p>
    <w:p w:rsidR="00135D79" w:rsidRPr="00430A02" w:rsidRDefault="00135D79" w:rsidP="002F6762">
      <w:pPr>
        <w:spacing w:after="0" w:line="360" w:lineRule="auto"/>
        <w:ind w:left="426"/>
        <w:contextualSpacing/>
        <w:jc w:val="both"/>
        <w:rPr>
          <w:rFonts w:ascii="Palatino Linotype" w:eastAsiaTheme="minorEastAsia" w:hAnsi="Palatino Linotype" w:cs="Arial"/>
          <w:b/>
          <w:sz w:val="24"/>
          <w:szCs w:val="24"/>
          <w:lang w:eastAsia="es-ES"/>
        </w:rPr>
      </w:pPr>
    </w:p>
    <w:p w:rsidR="00023518" w:rsidRPr="00430A02" w:rsidRDefault="00023518" w:rsidP="002F6762">
      <w:pPr>
        <w:numPr>
          <w:ilvl w:val="0"/>
          <w:numId w:val="1"/>
        </w:numPr>
        <w:spacing w:after="0" w:line="360" w:lineRule="auto"/>
        <w:ind w:left="426"/>
        <w:contextualSpacing/>
        <w:jc w:val="both"/>
        <w:rPr>
          <w:rFonts w:ascii="Palatino Linotype" w:eastAsia="MS Mincho" w:hAnsi="Palatino Linotype" w:cs="Times New Roman"/>
          <w:sz w:val="24"/>
          <w:szCs w:val="24"/>
          <w:lang w:val="es-ES_tradnl" w:eastAsia="es-ES"/>
        </w:rPr>
      </w:pPr>
      <w:r w:rsidRPr="00430A02">
        <w:rPr>
          <w:rFonts w:ascii="Palatino Linotype" w:hAnsi="Palatino Linotype"/>
          <w:sz w:val="24"/>
          <w:szCs w:val="24"/>
          <w:lang w:val="es-ES_tradnl"/>
        </w:rPr>
        <w:t xml:space="preserve">Por lo anteriormente expuesto, se precisa que el </w:t>
      </w:r>
      <w:r w:rsidRPr="00430A02">
        <w:rPr>
          <w:rFonts w:ascii="Palatino Linotype" w:hAnsi="Palatino Linotype"/>
          <w:b/>
          <w:sz w:val="24"/>
          <w:szCs w:val="24"/>
          <w:lang w:val="es-ES_tradnl"/>
        </w:rPr>
        <w:t>SUJETO OBIGADO</w:t>
      </w:r>
      <w:r w:rsidRPr="00430A02">
        <w:rPr>
          <w:rFonts w:ascii="Palatino Linotype" w:hAnsi="Palatino Linotype"/>
          <w:sz w:val="24"/>
          <w:szCs w:val="24"/>
          <w:lang w:val="es-ES_tradnl"/>
        </w:rPr>
        <w:t xml:space="preserve"> deberá de emitir su respectivo Acuerdo de Inexistencia en el que se funde y motive las razones o circunstancias por las cuales no se posee la información</w:t>
      </w:r>
      <w:r w:rsidR="00135D79" w:rsidRPr="00430A02">
        <w:rPr>
          <w:rFonts w:ascii="Palatino Linotype" w:hAnsi="Palatino Linotype"/>
          <w:sz w:val="24"/>
          <w:szCs w:val="24"/>
          <w:lang w:val="es-ES_tradnl"/>
        </w:rPr>
        <w:t xml:space="preserve"> que le fue solicitada, se insiste en el caso de que la información que se le solicitó no obre en sus archivos.</w:t>
      </w:r>
    </w:p>
    <w:p w:rsidR="00023518" w:rsidRPr="00430A02" w:rsidRDefault="00023518" w:rsidP="002F6762">
      <w:pPr>
        <w:spacing w:after="0" w:line="360" w:lineRule="auto"/>
        <w:ind w:left="426"/>
        <w:contextualSpacing/>
        <w:jc w:val="both"/>
        <w:rPr>
          <w:rFonts w:ascii="Palatino Linotype" w:eastAsia="MS Mincho" w:hAnsi="Palatino Linotype" w:cs="Times New Roman"/>
          <w:sz w:val="24"/>
          <w:szCs w:val="24"/>
          <w:lang w:val="es-ES_tradnl" w:eastAsia="es-ES"/>
        </w:rPr>
      </w:pPr>
    </w:p>
    <w:p w:rsidR="008F32BB" w:rsidRPr="00430A02" w:rsidRDefault="00023518" w:rsidP="002F6762">
      <w:pPr>
        <w:keepNext/>
        <w:keepLines/>
        <w:spacing w:after="0" w:line="360" w:lineRule="auto"/>
        <w:ind w:left="426" w:hanging="360"/>
        <w:outlineLvl w:val="0"/>
        <w:rPr>
          <w:rFonts w:ascii="Palatino Linotype" w:eastAsiaTheme="minorEastAsia" w:hAnsi="Palatino Linotype" w:cs="Arial"/>
          <w:b/>
          <w:sz w:val="24"/>
          <w:szCs w:val="24"/>
          <w:lang w:eastAsia="es-ES"/>
        </w:rPr>
      </w:pPr>
      <w:bookmarkStart w:id="46" w:name="_Toc74786566"/>
      <w:bookmarkStart w:id="47" w:name="_Toc69403041"/>
      <w:bookmarkStart w:id="48" w:name="_Toc73033140"/>
      <w:r w:rsidRPr="00430A02">
        <w:rPr>
          <w:rFonts w:ascii="Palatino Linotype" w:eastAsiaTheme="minorEastAsia" w:hAnsi="Palatino Linotype" w:cs="Arial"/>
          <w:b/>
          <w:sz w:val="24"/>
          <w:szCs w:val="24"/>
          <w:lang w:eastAsia="es-ES"/>
        </w:rPr>
        <w:t xml:space="preserve">SEXTO. </w:t>
      </w:r>
      <w:r w:rsidR="008F32BB" w:rsidRPr="00430A02">
        <w:rPr>
          <w:rFonts w:ascii="Palatino Linotype" w:eastAsiaTheme="minorEastAsia" w:hAnsi="Palatino Linotype" w:cs="Arial"/>
          <w:b/>
          <w:sz w:val="24"/>
          <w:szCs w:val="24"/>
          <w:lang w:eastAsia="es-ES"/>
        </w:rPr>
        <w:t>De la versión pública.</w:t>
      </w:r>
      <w:bookmarkEnd w:id="46"/>
    </w:p>
    <w:p w:rsidR="008F32BB" w:rsidRPr="00430A02" w:rsidRDefault="008F32BB" w:rsidP="002F6762">
      <w:pPr>
        <w:keepNext/>
        <w:keepLines/>
        <w:spacing w:after="0" w:line="360" w:lineRule="auto"/>
        <w:ind w:left="426" w:hanging="360"/>
        <w:outlineLvl w:val="0"/>
        <w:rPr>
          <w:rFonts w:ascii="Palatino Linotype" w:eastAsiaTheme="minorEastAsia" w:hAnsi="Palatino Linotype" w:cs="Arial"/>
          <w:b/>
          <w:sz w:val="24"/>
          <w:szCs w:val="24"/>
          <w:lang w:eastAsia="es-ES"/>
        </w:rPr>
      </w:pPr>
    </w:p>
    <w:p w:rsidR="008F32BB" w:rsidRPr="00430A02" w:rsidRDefault="008F32BB" w:rsidP="002F6762">
      <w:pPr>
        <w:numPr>
          <w:ilvl w:val="0"/>
          <w:numId w:val="1"/>
        </w:numPr>
        <w:tabs>
          <w:tab w:val="left" w:pos="0"/>
          <w:tab w:val="left" w:pos="142"/>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t>Debe destacarse que, debido a la naturaleza de la información solicitada</w:t>
      </w:r>
      <w:r w:rsidRPr="00430A02">
        <w:rPr>
          <w:rFonts w:ascii="Palatino Linotype" w:eastAsia="MS Gothic" w:hAnsi="Palatino Linotype" w:cs="Times New Roman"/>
          <w:b/>
          <w:sz w:val="24"/>
          <w:szCs w:val="26"/>
          <w:lang w:val="es-ES_tradnl" w:eastAsia="es-ES"/>
        </w:rPr>
        <w:t xml:space="preserve">, </w:t>
      </w:r>
      <w:r w:rsidRPr="00430A02">
        <w:rPr>
          <w:rFonts w:ascii="Palatino Linotype" w:eastAsia="MS Gothic" w:hAnsi="Palatino Linotype" w:cs="Times New Roman"/>
          <w:sz w:val="24"/>
          <w:szCs w:val="26"/>
          <w:lang w:val="es-ES_tradnl" w:eastAsia="es-ES"/>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de servidores públicos como de particulares y en su caso generar la </w:t>
      </w:r>
      <w:r w:rsidRPr="00430A02">
        <w:rPr>
          <w:rFonts w:ascii="Palatino Linotype" w:eastAsia="MS Gothic" w:hAnsi="Palatino Linotype" w:cs="Times New Roman"/>
          <w:b/>
          <w:sz w:val="24"/>
          <w:szCs w:val="26"/>
          <w:u w:val="single"/>
          <w:lang w:val="es-ES_tradnl" w:eastAsia="es-ES"/>
        </w:rPr>
        <w:t>versión pública</w:t>
      </w:r>
      <w:r w:rsidRPr="00430A02">
        <w:rPr>
          <w:rFonts w:ascii="Palatino Linotype" w:eastAsia="MS Gothic" w:hAnsi="Palatino Linotype" w:cs="Times New Roman"/>
          <w:sz w:val="24"/>
          <w:szCs w:val="26"/>
          <w:lang w:val="es-ES_tradnl" w:eastAsia="es-ES"/>
        </w:rPr>
        <w:t xml:space="preserve"> de los documentos por las consideraciones que se estimen pertinentes.</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430A02">
        <w:rPr>
          <w:rFonts w:ascii="Palatino Linotype" w:eastAsia="MS Gothic" w:hAnsi="Palatino Linotype" w:cs="Times New Roman"/>
          <w:sz w:val="24"/>
          <w:szCs w:val="26"/>
          <w:lang w:val="es-ES_tradnl" w:eastAsia="es-ES"/>
        </w:rPr>
        <w:lastRenderedPageBreak/>
        <w:t>jurisdiccionales, ningún derecho es absoluto</w:t>
      </w:r>
      <w:r w:rsidRPr="00430A02">
        <w:rPr>
          <w:rFonts w:ascii="Palatino Linotype" w:eastAsia="MS Gothic" w:hAnsi="Palatino Linotype" w:cs="Times New Roman"/>
          <w:sz w:val="24"/>
          <w:szCs w:val="26"/>
          <w:vertAlign w:val="superscript"/>
          <w:lang w:val="es-ES_tradnl" w:eastAsia="es-ES"/>
        </w:rPr>
        <w:footnoteReference w:id="2"/>
      </w:r>
      <w:r w:rsidRPr="00430A02">
        <w:rPr>
          <w:rFonts w:ascii="Palatino Linotype" w:eastAsia="MS Gothic" w:hAnsi="Palatino Linotype" w:cs="Times New Roman"/>
          <w:sz w:val="24"/>
          <w:szCs w:val="26"/>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30A02">
        <w:rPr>
          <w:rFonts w:ascii="Palatino Linotype" w:eastAsia="MS Gothic" w:hAnsi="Palatino Linotype" w:cs="Times New Roman"/>
          <w:sz w:val="24"/>
          <w:szCs w:val="26"/>
          <w:vertAlign w:val="superscript"/>
          <w:lang w:val="es-ES_tradnl" w:eastAsia="es-ES"/>
        </w:rPr>
        <w:footnoteReference w:id="3"/>
      </w:r>
      <w:r w:rsidRPr="00430A02">
        <w:rPr>
          <w:rFonts w:ascii="Palatino Linotype" w:eastAsia="MS Gothic" w:hAnsi="Palatino Linotype" w:cs="Times New Roman"/>
          <w:sz w:val="24"/>
          <w:szCs w:val="26"/>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8F32BB" w:rsidRPr="00430A02" w:rsidRDefault="008F32BB" w:rsidP="002F6762">
      <w:pPr>
        <w:spacing w:after="0" w:line="360" w:lineRule="auto"/>
        <w:rPr>
          <w:rFonts w:ascii="Palatino Linotype" w:eastAsiaTheme="minorEastAsia" w:hAnsi="Palatino Linotype" w:cs="Arial"/>
          <w:b/>
          <w:sz w:val="24"/>
          <w:szCs w:val="24"/>
          <w:lang w:val="es-ES_tradnl" w:eastAsia="es-ES"/>
        </w:rPr>
      </w:pPr>
      <w:bookmarkStart w:id="49" w:name="_Toc51863315"/>
      <w:bookmarkStart w:id="50" w:name="_Toc52444649"/>
      <w:bookmarkStart w:id="51" w:name="_Toc57154368"/>
      <w:bookmarkStart w:id="52" w:name="_Toc65170174"/>
      <w:bookmarkStart w:id="53" w:name="_Toc66371800"/>
      <w:bookmarkStart w:id="54" w:name="_Toc67584835"/>
      <w:bookmarkStart w:id="55" w:name="_Toc70070911"/>
      <w:bookmarkStart w:id="56" w:name="_Toc70417472"/>
      <w:bookmarkStart w:id="57" w:name="_Toc71234387"/>
      <w:r w:rsidRPr="00430A02">
        <w:rPr>
          <w:rFonts w:ascii="Palatino Linotype" w:eastAsiaTheme="minorEastAsia" w:hAnsi="Palatino Linotype" w:cs="Arial"/>
          <w:b/>
          <w:sz w:val="24"/>
          <w:szCs w:val="24"/>
          <w:lang w:val="es-ES_tradnl" w:eastAsia="es-ES"/>
        </w:rPr>
        <w:t>I. Requisitos previos.</w:t>
      </w:r>
      <w:bookmarkEnd w:id="49"/>
      <w:bookmarkEnd w:id="50"/>
      <w:bookmarkEnd w:id="51"/>
      <w:bookmarkEnd w:id="52"/>
      <w:bookmarkEnd w:id="53"/>
      <w:bookmarkEnd w:id="54"/>
      <w:bookmarkEnd w:id="55"/>
      <w:bookmarkEnd w:id="56"/>
      <w:bookmarkEnd w:id="57"/>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430A02">
        <w:rPr>
          <w:rFonts w:ascii="Palatino Linotype" w:eastAsia="MS Gothic" w:hAnsi="Palatino Linotype" w:cs="Times New Roman"/>
          <w:b/>
          <w:sz w:val="24"/>
          <w:szCs w:val="26"/>
          <w:u w:val="single"/>
          <w:lang w:val="es-ES_tradnl" w:eastAsia="es-ES"/>
        </w:rPr>
        <w:t xml:space="preserve">no se puede hacer un acuerdo para clasificar de manera general todos los documentos de un expediente o área,  </w:t>
      </w:r>
      <w:r w:rsidRPr="00430A02">
        <w:rPr>
          <w:rFonts w:ascii="Palatino Linotype" w:eastAsia="MS Gothic" w:hAnsi="Palatino Linotype" w:cs="Times New Roman"/>
          <w:sz w:val="24"/>
          <w:szCs w:val="26"/>
          <w:lang w:val="es-ES_tradnl" w:eastAsia="es-ES"/>
        </w:rPr>
        <w:t>sin individualizar su análisis y tampoco se puede hacer un acuerdo por cada dato que se vaya a clasificar dentro de un documento con diez datos, por ejemplo, susceptibles de ser clasificados.</w:t>
      </w:r>
    </w:p>
    <w:p w:rsidR="008F32BB" w:rsidRPr="00430A02" w:rsidRDefault="008F32BB" w:rsidP="002F6762">
      <w:pPr>
        <w:spacing w:after="0" w:line="360" w:lineRule="auto"/>
        <w:rPr>
          <w:rFonts w:ascii="Palatino Linotype" w:eastAsiaTheme="minorEastAsia" w:hAnsi="Palatino Linotype" w:cs="Arial"/>
          <w:b/>
          <w:sz w:val="24"/>
          <w:szCs w:val="24"/>
          <w:lang w:val="es-ES_tradnl" w:eastAsia="es-ES"/>
        </w:rPr>
      </w:pPr>
      <w:bookmarkStart w:id="58" w:name="_Toc51863316"/>
      <w:bookmarkStart w:id="59" w:name="_Toc52444650"/>
      <w:bookmarkStart w:id="60" w:name="_Toc57154369"/>
      <w:bookmarkStart w:id="61" w:name="_Toc65170175"/>
      <w:bookmarkStart w:id="62" w:name="_Toc66371801"/>
      <w:bookmarkStart w:id="63" w:name="_Toc67584836"/>
      <w:bookmarkStart w:id="64" w:name="_Toc70070912"/>
      <w:bookmarkStart w:id="65" w:name="_Toc70417473"/>
      <w:bookmarkStart w:id="66" w:name="_Toc71234388"/>
      <w:r w:rsidRPr="00430A02">
        <w:rPr>
          <w:rFonts w:ascii="Palatino Linotype" w:eastAsiaTheme="minorEastAsia" w:hAnsi="Palatino Linotype" w:cs="Arial"/>
          <w:b/>
          <w:sz w:val="24"/>
          <w:szCs w:val="24"/>
          <w:lang w:val="es-ES_tradnl" w:eastAsia="es-ES"/>
        </w:rPr>
        <w:lastRenderedPageBreak/>
        <w:t>II. Supuestos de clasificación.</w:t>
      </w:r>
      <w:bookmarkEnd w:id="58"/>
      <w:bookmarkEnd w:id="59"/>
      <w:bookmarkEnd w:id="60"/>
      <w:bookmarkEnd w:id="61"/>
      <w:bookmarkEnd w:id="62"/>
      <w:bookmarkEnd w:id="63"/>
      <w:bookmarkEnd w:id="64"/>
      <w:bookmarkEnd w:id="65"/>
      <w:bookmarkEnd w:id="66"/>
    </w:p>
    <w:p w:rsidR="008F32BB" w:rsidRPr="00430A02" w:rsidRDefault="008F32BB" w:rsidP="002F6762">
      <w:pPr>
        <w:spacing w:after="0" w:line="360" w:lineRule="auto"/>
        <w:rPr>
          <w:rFonts w:ascii="Palatino Linotype" w:eastAsiaTheme="minorEastAsia" w:hAnsi="Palatino Linotype" w:cs="Arial"/>
          <w:b/>
          <w:sz w:val="24"/>
          <w:szCs w:val="24"/>
          <w:lang w:val="es-ES_tradnl" w:eastAsia="es-ES"/>
        </w:rPr>
      </w:pPr>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MS Gothic" w:hAnsi="Palatino Linotype" w:cs="Times New Roman"/>
          <w:sz w:val="24"/>
          <w:szCs w:val="26"/>
          <w:lang w:val="es-ES_tradnl" w:eastAsia="es-ES"/>
        </w:rPr>
        <w:t>Las disposiciones constitucionales y legales en la materia establecen los dos supuestos generales para clasificar la información: por reserva y por confidencialidad.</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8F32BB" w:rsidRPr="00430A02" w:rsidRDefault="008F32BB" w:rsidP="002F6762">
      <w:pPr>
        <w:numPr>
          <w:ilvl w:val="0"/>
          <w:numId w:val="1"/>
        </w:numPr>
        <w:tabs>
          <w:tab w:val="left" w:pos="142"/>
          <w:tab w:val="left" w:pos="284"/>
          <w:tab w:val="left" w:pos="426"/>
        </w:tabs>
        <w:spacing w:after="0" w:line="360" w:lineRule="auto"/>
        <w:contextualSpacing/>
        <w:jc w:val="both"/>
        <w:rPr>
          <w:rFonts w:ascii="Palatino Linotype" w:eastAsiaTheme="minorEastAsia" w:hAnsi="Palatino Linotype" w:cs="Arial"/>
          <w:b/>
          <w:sz w:val="24"/>
          <w:szCs w:val="24"/>
          <w:u w:val="single"/>
          <w:lang w:val="es-ES_tradnl" w:eastAsia="es-ES"/>
        </w:rPr>
      </w:pPr>
      <w:r w:rsidRPr="00430A02">
        <w:rPr>
          <w:rFonts w:ascii="Palatino Linotype" w:eastAsia="MS Gothic" w:hAnsi="Palatino Linotype" w:cs="Times New Roman"/>
          <w:sz w:val="24"/>
          <w:szCs w:val="26"/>
          <w:lang w:val="es-ES_tradnl" w:eastAsia="es-ES"/>
        </w:rPr>
        <w:t>Los artículos 143 y 116 de la Ley Estatal y de la Ley General, respectivamente, señalan los supuestos para que la información pueda ser c</w:t>
      </w:r>
      <w:r w:rsidRPr="00430A02">
        <w:rPr>
          <w:rFonts w:ascii="Palatino Linotype" w:eastAsia="MS Gothic" w:hAnsi="Palatino Linotype" w:cs="Times New Roman"/>
          <w:b/>
          <w:sz w:val="24"/>
          <w:szCs w:val="26"/>
          <w:u w:val="single"/>
          <w:lang w:val="es-ES_tradnl" w:eastAsia="es-ES"/>
        </w:rPr>
        <w:t>lasificada como confidencial:</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Cs w:val="24"/>
          <w:lang w:val="es-ES_tradnl" w:eastAsia="es-ES"/>
        </w:rPr>
      </w:pPr>
    </w:p>
    <w:p w:rsidR="008F32BB" w:rsidRPr="00430A02" w:rsidRDefault="008F32BB" w:rsidP="00983500">
      <w:pPr>
        <w:widowControl w:val="0"/>
        <w:tabs>
          <w:tab w:val="left" w:pos="8222"/>
        </w:tabs>
        <w:autoSpaceDE w:val="0"/>
        <w:autoSpaceDN w:val="0"/>
        <w:adjustRightInd w:val="0"/>
        <w:spacing w:after="0" w:line="240" w:lineRule="auto"/>
        <w:ind w:left="567" w:right="567"/>
        <w:jc w:val="both"/>
        <w:rPr>
          <w:rFonts w:ascii="Palatino Linotype" w:hAnsi="Palatino Linotype" w:cs="Times"/>
          <w:i/>
          <w:color w:val="000000"/>
        </w:rPr>
      </w:pPr>
      <w:r w:rsidRPr="00430A02">
        <w:rPr>
          <w:rFonts w:ascii="Palatino Linotype" w:hAnsi="Palatino Linotype" w:cs="Bookman Old Style"/>
          <w:bCs/>
          <w:i/>
          <w:color w:val="000000"/>
        </w:rPr>
        <w:t xml:space="preserve">“I. </w:t>
      </w:r>
      <w:r w:rsidRPr="00430A0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8F32BB" w:rsidRPr="00430A02" w:rsidRDefault="008F32BB" w:rsidP="00983500">
      <w:pPr>
        <w:widowControl w:val="0"/>
        <w:tabs>
          <w:tab w:val="left" w:pos="8222"/>
        </w:tabs>
        <w:autoSpaceDE w:val="0"/>
        <w:autoSpaceDN w:val="0"/>
        <w:adjustRightInd w:val="0"/>
        <w:spacing w:after="0" w:line="240" w:lineRule="auto"/>
        <w:ind w:left="567" w:right="567"/>
        <w:jc w:val="both"/>
        <w:rPr>
          <w:rFonts w:ascii="Palatino Linotype" w:hAnsi="Palatino Linotype" w:cs="Times"/>
          <w:i/>
          <w:color w:val="000000"/>
        </w:rPr>
      </w:pPr>
      <w:r w:rsidRPr="00430A02">
        <w:rPr>
          <w:rFonts w:ascii="Palatino Linotype" w:hAnsi="Palatino Linotype" w:cs="Bookman Old Style"/>
          <w:bCs/>
          <w:i/>
          <w:color w:val="000000"/>
        </w:rPr>
        <w:t xml:space="preserve">II. </w:t>
      </w:r>
      <w:r w:rsidRPr="00430A0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F32BB" w:rsidRPr="00430A02" w:rsidRDefault="008F32BB" w:rsidP="00983500">
      <w:pPr>
        <w:widowControl w:val="0"/>
        <w:tabs>
          <w:tab w:val="left" w:pos="8222"/>
        </w:tabs>
        <w:autoSpaceDE w:val="0"/>
        <w:autoSpaceDN w:val="0"/>
        <w:adjustRightInd w:val="0"/>
        <w:spacing w:after="0" w:line="240" w:lineRule="auto"/>
        <w:ind w:left="567" w:right="567"/>
        <w:jc w:val="both"/>
        <w:rPr>
          <w:rFonts w:ascii="Palatino Linotype" w:hAnsi="Palatino Linotype" w:cs="Times"/>
          <w:i/>
          <w:color w:val="000000"/>
        </w:rPr>
      </w:pPr>
      <w:r w:rsidRPr="00430A02">
        <w:rPr>
          <w:rFonts w:ascii="Palatino Linotype" w:hAnsi="Palatino Linotype" w:cs="Bookman Old Style"/>
          <w:bCs/>
          <w:i/>
          <w:color w:val="000000"/>
        </w:rPr>
        <w:t xml:space="preserve">III. </w:t>
      </w:r>
      <w:r w:rsidRPr="00430A0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8F32BB" w:rsidRPr="00430A02" w:rsidRDefault="008F32BB" w:rsidP="00983500">
      <w:pPr>
        <w:widowControl w:val="0"/>
        <w:tabs>
          <w:tab w:val="left" w:pos="8222"/>
        </w:tabs>
        <w:autoSpaceDE w:val="0"/>
        <w:autoSpaceDN w:val="0"/>
        <w:adjustRightInd w:val="0"/>
        <w:spacing w:after="0" w:line="240" w:lineRule="auto"/>
        <w:ind w:left="567" w:right="567"/>
        <w:jc w:val="both"/>
        <w:rPr>
          <w:rFonts w:ascii="Palatino Linotype" w:hAnsi="Palatino Linotype" w:cs="Times"/>
          <w:i/>
          <w:color w:val="000000"/>
        </w:rPr>
      </w:pPr>
      <w:r w:rsidRPr="00430A0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8F32BB" w:rsidRPr="00430A02" w:rsidRDefault="008F32BB" w:rsidP="00983500">
      <w:pPr>
        <w:widowControl w:val="0"/>
        <w:tabs>
          <w:tab w:val="left" w:pos="8222"/>
        </w:tabs>
        <w:autoSpaceDE w:val="0"/>
        <w:autoSpaceDN w:val="0"/>
        <w:adjustRightInd w:val="0"/>
        <w:spacing w:after="0" w:line="240" w:lineRule="auto"/>
        <w:ind w:left="567" w:right="567"/>
        <w:jc w:val="both"/>
        <w:rPr>
          <w:rFonts w:ascii="Palatino Linotype" w:hAnsi="Palatino Linotype" w:cs="Bookman Old Style"/>
          <w:i/>
          <w:color w:val="000000"/>
        </w:rPr>
      </w:pPr>
      <w:r w:rsidRPr="00430A0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FE7666" w:rsidRPr="00430A02" w:rsidRDefault="00FE7666"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FE7666" w:rsidRPr="00430A02" w:rsidRDefault="00FE7666"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FE7666" w:rsidRPr="00430A02" w:rsidRDefault="00FE7666" w:rsidP="002F6762">
      <w:pPr>
        <w:pStyle w:val="Prrafodelista"/>
        <w:numPr>
          <w:ilvl w:val="0"/>
          <w:numId w:val="3"/>
        </w:numPr>
        <w:spacing w:after="0" w:line="360" w:lineRule="auto"/>
        <w:jc w:val="both"/>
        <w:rPr>
          <w:rFonts w:ascii="Palatino Linotype" w:eastAsia="MS Mincho" w:hAnsi="Palatino Linotype" w:cstheme="majorBidi"/>
          <w:b/>
          <w:sz w:val="24"/>
          <w:szCs w:val="24"/>
          <w:lang w:eastAsia="es-ES"/>
        </w:rPr>
      </w:pPr>
      <w:bookmarkStart w:id="67" w:name="_Toc485631702"/>
      <w:bookmarkStart w:id="68" w:name="_Toc500756712"/>
      <w:bookmarkStart w:id="69" w:name="_Toc536691780"/>
      <w:bookmarkStart w:id="70" w:name="_Toc3467952"/>
      <w:r w:rsidRPr="00430A02">
        <w:rPr>
          <w:rFonts w:ascii="Palatino Linotype" w:eastAsia="MS Mincho" w:hAnsi="Palatino Linotype" w:cstheme="majorBidi"/>
          <w:b/>
          <w:sz w:val="24"/>
          <w:szCs w:val="24"/>
          <w:lang w:eastAsia="es-ES"/>
        </w:rPr>
        <w:lastRenderedPageBreak/>
        <w:t>Excepciones a los supuestos de clasificación de la información como reservada.</w:t>
      </w:r>
      <w:bookmarkEnd w:id="67"/>
      <w:bookmarkEnd w:id="68"/>
      <w:bookmarkEnd w:id="69"/>
      <w:bookmarkEnd w:id="70"/>
    </w:p>
    <w:p w:rsidR="00FE7666" w:rsidRPr="00430A02" w:rsidRDefault="00FE7666"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FE7666" w:rsidRPr="00F66C3F" w:rsidRDefault="00FE7666" w:rsidP="002F6762">
      <w:pPr>
        <w:numPr>
          <w:ilvl w:val="0"/>
          <w:numId w:val="1"/>
        </w:numPr>
        <w:spacing w:after="0" w:line="360" w:lineRule="auto"/>
        <w:contextualSpacing/>
        <w:jc w:val="both"/>
        <w:rPr>
          <w:rFonts w:ascii="Palatino Linotype" w:eastAsia="MS Mincho" w:hAnsi="Palatino Linotype" w:cstheme="majorBidi"/>
          <w:sz w:val="24"/>
          <w:szCs w:val="24"/>
          <w:lang w:val="es-ES" w:eastAsia="es-ES"/>
        </w:rPr>
      </w:pPr>
      <w:r w:rsidRPr="00430A02">
        <w:rPr>
          <w:rFonts w:ascii="Palatino Linotype" w:eastAsia="MS Mincho" w:hAnsi="Palatino Linotype" w:cstheme="majorBidi"/>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430A02">
        <w:rPr>
          <w:rFonts w:ascii="Palatino Linotype" w:eastAsia="MS Mincho" w:hAnsi="Palatino Linotype" w:cstheme="majorBidi"/>
          <w:b/>
          <w:sz w:val="24"/>
          <w:szCs w:val="24"/>
          <w:lang w:val="es-ES" w:eastAsia="es-ES"/>
        </w:rPr>
        <w:t>que no puede clasificarse como información reservada:</w:t>
      </w:r>
    </w:p>
    <w:p w:rsidR="00F66C3F" w:rsidRPr="00430A02" w:rsidRDefault="00F66C3F" w:rsidP="00F66C3F">
      <w:pPr>
        <w:spacing w:after="0" w:line="360" w:lineRule="auto"/>
        <w:ind w:left="360"/>
        <w:contextualSpacing/>
        <w:jc w:val="both"/>
        <w:rPr>
          <w:rFonts w:ascii="Palatino Linotype" w:eastAsia="MS Mincho" w:hAnsi="Palatino Linotype" w:cstheme="majorBidi"/>
          <w:sz w:val="24"/>
          <w:szCs w:val="24"/>
          <w:lang w:val="es-ES" w:eastAsia="es-ES"/>
        </w:rPr>
      </w:pPr>
    </w:p>
    <w:p w:rsidR="00FE7666" w:rsidRPr="00430A02" w:rsidRDefault="00FE7666" w:rsidP="002F6762">
      <w:pPr>
        <w:spacing w:after="0" w:line="360" w:lineRule="auto"/>
        <w:ind w:left="360"/>
        <w:contextualSpacing/>
        <w:jc w:val="both"/>
        <w:rPr>
          <w:rFonts w:ascii="Palatino Linotype" w:eastAsia="MS Mincho" w:hAnsi="Palatino Linotype" w:cstheme="majorBidi"/>
          <w:b/>
          <w:lang w:val="es-ES" w:eastAsia="es-ES"/>
        </w:rPr>
      </w:pPr>
      <w:r w:rsidRPr="00430A02">
        <w:rPr>
          <w:rFonts w:ascii="Palatino Linotype" w:eastAsia="MS Mincho" w:hAnsi="Palatino Linotype" w:cstheme="majorBidi"/>
          <w:b/>
          <w:lang w:val="es-ES" w:eastAsia="es-ES"/>
        </w:rPr>
        <w:t>I. Se trate de violaciones graves de derechos humanos, calificada así por autoridad competente;</w:t>
      </w:r>
    </w:p>
    <w:p w:rsidR="00FE7666" w:rsidRPr="00430A02" w:rsidRDefault="00FE7666" w:rsidP="002F6762">
      <w:pPr>
        <w:spacing w:after="0" w:line="360" w:lineRule="auto"/>
        <w:ind w:left="360"/>
        <w:contextualSpacing/>
        <w:jc w:val="both"/>
        <w:rPr>
          <w:rFonts w:ascii="Palatino Linotype" w:eastAsia="MS Mincho" w:hAnsi="Palatino Linotype" w:cstheme="majorBidi"/>
          <w:b/>
          <w:lang w:val="es-ES" w:eastAsia="es-ES"/>
        </w:rPr>
      </w:pPr>
      <w:r w:rsidRPr="00430A02">
        <w:rPr>
          <w:rFonts w:ascii="Palatino Linotype" w:eastAsia="MS Mincho" w:hAnsi="Palatino Linotype" w:cstheme="majorBidi"/>
          <w:b/>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FE7666" w:rsidRPr="00430A02" w:rsidRDefault="00FE7666" w:rsidP="002F6762">
      <w:pPr>
        <w:spacing w:after="0" w:line="360" w:lineRule="auto"/>
        <w:ind w:left="360"/>
        <w:contextualSpacing/>
        <w:jc w:val="both"/>
        <w:rPr>
          <w:rFonts w:ascii="Palatino Linotype" w:eastAsia="MS Mincho" w:hAnsi="Palatino Linotype" w:cstheme="majorBidi"/>
          <w:b/>
          <w:lang w:val="es-ES" w:eastAsia="es-ES"/>
        </w:rPr>
      </w:pPr>
      <w:r w:rsidRPr="00430A02">
        <w:rPr>
          <w:rFonts w:ascii="Palatino Linotype" w:eastAsia="MS Mincho" w:hAnsi="Palatino Linotype" w:cstheme="majorBidi"/>
          <w:b/>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FE7666" w:rsidRPr="00430A02" w:rsidRDefault="00FE7666" w:rsidP="002F6762">
      <w:pPr>
        <w:spacing w:after="0" w:line="360" w:lineRule="auto"/>
        <w:ind w:left="360"/>
        <w:contextualSpacing/>
        <w:jc w:val="both"/>
        <w:rPr>
          <w:rFonts w:ascii="Palatino Linotype" w:eastAsia="MS Mincho" w:hAnsi="Palatino Linotype" w:cstheme="majorBidi"/>
          <w:b/>
          <w:sz w:val="24"/>
          <w:szCs w:val="24"/>
          <w:lang w:val="es-ES" w:eastAsia="es-ES"/>
        </w:rPr>
      </w:pPr>
      <w:r w:rsidRPr="00430A02">
        <w:rPr>
          <w:rFonts w:ascii="Palatino Linotype" w:eastAsia="MS Mincho" w:hAnsi="Palatino Linotype" w:cstheme="majorBidi"/>
          <w:b/>
          <w:lang w:val="es-ES" w:eastAsia="es-ES"/>
        </w:rPr>
        <w:t>IV. Se trate de información relacionada con actos de corrupción de conformidad con las disposiciones jurídicas</w:t>
      </w:r>
      <w:r w:rsidRPr="00430A02">
        <w:rPr>
          <w:rFonts w:ascii="Palatino Linotype" w:eastAsia="MS Mincho" w:hAnsi="Palatino Linotype" w:cstheme="majorBidi"/>
          <w:b/>
          <w:sz w:val="24"/>
          <w:szCs w:val="24"/>
          <w:lang w:val="es-ES" w:eastAsia="es-ES"/>
        </w:rPr>
        <w:t xml:space="preserve"> aplicables.</w:t>
      </w:r>
    </w:p>
    <w:p w:rsidR="00FE7666" w:rsidRPr="00430A02" w:rsidRDefault="00FE7666" w:rsidP="002F6762">
      <w:pPr>
        <w:spacing w:after="0" w:line="360" w:lineRule="auto"/>
        <w:ind w:left="360"/>
        <w:contextualSpacing/>
        <w:jc w:val="both"/>
        <w:rPr>
          <w:rFonts w:ascii="Palatino Linotype" w:eastAsia="MS Mincho" w:hAnsi="Palatino Linotype" w:cstheme="majorBidi"/>
          <w:b/>
          <w:sz w:val="24"/>
          <w:szCs w:val="24"/>
          <w:lang w:val="es-ES" w:eastAsia="es-ES"/>
        </w:rPr>
      </w:pPr>
    </w:p>
    <w:p w:rsidR="00FE7666" w:rsidRPr="00430A02" w:rsidRDefault="00FE7666" w:rsidP="002F6762">
      <w:pPr>
        <w:numPr>
          <w:ilvl w:val="0"/>
          <w:numId w:val="1"/>
        </w:numPr>
        <w:spacing w:after="0" w:line="360" w:lineRule="auto"/>
        <w:contextualSpacing/>
        <w:jc w:val="both"/>
        <w:rPr>
          <w:rFonts w:ascii="Palatino Linotype" w:eastAsia="MS Mincho" w:hAnsi="Palatino Linotype" w:cstheme="majorBidi"/>
          <w:sz w:val="24"/>
          <w:szCs w:val="24"/>
          <w:lang w:val="es-ES" w:eastAsia="es-ES"/>
        </w:rPr>
      </w:pPr>
      <w:r w:rsidRPr="00430A02">
        <w:rPr>
          <w:rFonts w:ascii="Palatino Linotype" w:eastAsia="MS Mincho" w:hAnsi="Palatino Linotype" w:cstheme="majorBidi"/>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w:t>
      </w:r>
      <w:r w:rsidRPr="00430A02">
        <w:rPr>
          <w:rFonts w:ascii="Palatino Linotype" w:eastAsia="MS Mincho" w:hAnsi="Palatino Linotype" w:cstheme="majorBidi"/>
          <w:sz w:val="24"/>
          <w:szCs w:val="24"/>
          <w:lang w:val="es-ES" w:eastAsia="es-ES"/>
        </w:rPr>
        <w:lastRenderedPageBreak/>
        <w:t xml:space="preserve">escrutinio público, lo cual ayudará a tener un país informado, que posibilita la población cuestione, indague y verifique los actos de autoridad. </w:t>
      </w:r>
    </w:p>
    <w:p w:rsidR="008F32BB" w:rsidRPr="00430A02" w:rsidRDefault="008F32BB" w:rsidP="002F6762">
      <w:pPr>
        <w:tabs>
          <w:tab w:val="left" w:pos="142"/>
          <w:tab w:val="left" w:pos="284"/>
          <w:tab w:val="left" w:pos="426"/>
        </w:tabs>
        <w:spacing w:after="0" w:line="360" w:lineRule="auto"/>
        <w:contextualSpacing/>
        <w:jc w:val="both"/>
        <w:rPr>
          <w:rFonts w:ascii="Palatino Linotype" w:eastAsiaTheme="minorEastAsia" w:hAnsi="Palatino Linotype" w:cs="Arial"/>
          <w:sz w:val="24"/>
          <w:szCs w:val="24"/>
          <w:lang w:val="es-ES_tradnl" w:eastAsia="es-ES"/>
        </w:rPr>
      </w:pPr>
    </w:p>
    <w:p w:rsidR="00DC5D68" w:rsidRPr="00430A02" w:rsidRDefault="00DC5D68" w:rsidP="002F6762">
      <w:pPr>
        <w:pStyle w:val="Prrafodelista"/>
        <w:numPr>
          <w:ilvl w:val="0"/>
          <w:numId w:val="3"/>
        </w:numPr>
        <w:spacing w:after="0" w:line="360" w:lineRule="auto"/>
        <w:jc w:val="both"/>
        <w:rPr>
          <w:rFonts w:ascii="Palatino Linotype" w:eastAsia="MS Mincho" w:hAnsi="Palatino Linotype" w:cstheme="majorBidi"/>
          <w:b/>
          <w:sz w:val="24"/>
          <w:szCs w:val="24"/>
          <w:lang w:eastAsia="es-ES"/>
        </w:rPr>
      </w:pPr>
      <w:bookmarkStart w:id="71" w:name="_Toc485631706"/>
      <w:bookmarkStart w:id="72" w:name="_Toc500756716"/>
      <w:bookmarkStart w:id="73" w:name="_Toc536691784"/>
      <w:bookmarkStart w:id="74" w:name="_Toc3467956"/>
      <w:r w:rsidRPr="00430A02">
        <w:rPr>
          <w:rFonts w:ascii="Palatino Linotype" w:eastAsia="MS Mincho" w:hAnsi="Palatino Linotype" w:cstheme="majorBidi"/>
          <w:b/>
          <w:sz w:val="24"/>
          <w:szCs w:val="24"/>
          <w:lang w:eastAsia="es-ES"/>
        </w:rPr>
        <w:t>Condiciones especiales de la clasificación de la información como reservada</w:t>
      </w:r>
      <w:bookmarkEnd w:id="71"/>
      <w:bookmarkEnd w:id="72"/>
      <w:bookmarkEnd w:id="73"/>
      <w:bookmarkEnd w:id="74"/>
      <w:r w:rsidRPr="00430A02">
        <w:rPr>
          <w:rFonts w:ascii="Palatino Linotype" w:eastAsia="MS Mincho" w:hAnsi="Palatino Linotype" w:cstheme="majorBidi"/>
          <w:b/>
          <w:sz w:val="24"/>
          <w:szCs w:val="24"/>
          <w:lang w:eastAsia="es-ES"/>
        </w:rPr>
        <w:t xml:space="preserve"> </w:t>
      </w:r>
      <w:bookmarkStart w:id="75" w:name="_Toc485631707"/>
      <w:bookmarkStart w:id="76" w:name="_Toc500756717"/>
      <w:bookmarkStart w:id="77" w:name="_Toc536691785"/>
      <w:bookmarkStart w:id="78" w:name="_Toc3467957"/>
    </w:p>
    <w:p w:rsidR="00DC5D68" w:rsidRPr="00430A02" w:rsidRDefault="00DC5D68" w:rsidP="002F6762">
      <w:pPr>
        <w:pStyle w:val="Prrafodelista"/>
        <w:spacing w:after="0" w:line="360" w:lineRule="auto"/>
        <w:ind w:left="1287"/>
        <w:jc w:val="both"/>
        <w:rPr>
          <w:rFonts w:ascii="Palatino Linotype" w:eastAsia="MS Mincho" w:hAnsi="Palatino Linotype" w:cstheme="majorBidi"/>
          <w:b/>
          <w:sz w:val="24"/>
          <w:szCs w:val="24"/>
          <w:lang w:eastAsia="es-ES"/>
        </w:rPr>
      </w:pPr>
    </w:p>
    <w:p w:rsidR="00DC5D68" w:rsidRPr="00430A02" w:rsidRDefault="00DC5D68" w:rsidP="002F6762">
      <w:pPr>
        <w:pStyle w:val="Prrafodelista"/>
        <w:numPr>
          <w:ilvl w:val="0"/>
          <w:numId w:val="12"/>
        </w:numPr>
        <w:spacing w:after="0" w:line="360" w:lineRule="auto"/>
        <w:jc w:val="both"/>
        <w:rPr>
          <w:rFonts w:ascii="Palatino Linotype" w:eastAsia="MS Mincho" w:hAnsi="Palatino Linotype" w:cstheme="majorBidi"/>
          <w:b/>
          <w:sz w:val="24"/>
          <w:szCs w:val="24"/>
          <w:lang w:eastAsia="es-ES"/>
        </w:rPr>
      </w:pPr>
      <w:r w:rsidRPr="00430A02">
        <w:rPr>
          <w:rFonts w:ascii="Palatino Linotype" w:eastAsia="MS Mincho" w:hAnsi="Palatino Linotype" w:cstheme="majorBidi"/>
          <w:b/>
          <w:sz w:val="24"/>
          <w:szCs w:val="24"/>
          <w:lang w:val="es-ES_tradnl" w:eastAsia="es-ES"/>
        </w:rPr>
        <w:t>La fundamentación específica.</w:t>
      </w:r>
      <w:bookmarkEnd w:id="75"/>
      <w:bookmarkEnd w:id="76"/>
      <w:bookmarkEnd w:id="77"/>
      <w:bookmarkEnd w:id="78"/>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430A02">
        <w:rPr>
          <w:rFonts w:ascii="Palatino Linotype" w:eastAsia="MS Mincho" w:hAnsi="Palatino Linotype" w:cstheme="majorBidi"/>
          <w:sz w:val="24"/>
          <w:szCs w:val="24"/>
          <w:lang w:val="es-ES_tradnl" w:eastAsia="es-ES"/>
        </w:rPr>
        <w:t>autoreferencial</w:t>
      </w:r>
      <w:proofErr w:type="spellEnd"/>
      <w:r w:rsidRPr="00430A02">
        <w:rPr>
          <w:rFonts w:ascii="Palatino Linotype" w:eastAsia="MS Mincho" w:hAnsi="Palatino Linotype" w:cstheme="majorBidi"/>
          <w:sz w:val="24"/>
          <w:szCs w:val="24"/>
          <w:lang w:val="es-ES_tradnl" w:eastAsia="es-ES"/>
        </w:rPr>
        <w:t xml:space="preserve"> en el que primero se dice algo, después se dice lo mismo y al final exactamente lo mismo, cambiando sólo el orden de las palabras.</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pStyle w:val="Prrafodelista"/>
        <w:numPr>
          <w:ilvl w:val="0"/>
          <w:numId w:val="12"/>
        </w:numPr>
        <w:spacing w:after="0" w:line="360" w:lineRule="auto"/>
        <w:jc w:val="both"/>
        <w:rPr>
          <w:rFonts w:ascii="Palatino Linotype" w:eastAsia="MS Mincho" w:hAnsi="Palatino Linotype" w:cstheme="majorBidi"/>
          <w:b/>
          <w:sz w:val="24"/>
          <w:szCs w:val="24"/>
          <w:lang w:val="es-ES_tradnl" w:eastAsia="es-ES"/>
        </w:rPr>
      </w:pPr>
      <w:bookmarkStart w:id="79" w:name="_Toc485631708"/>
      <w:bookmarkStart w:id="80" w:name="_Toc500756718"/>
      <w:bookmarkStart w:id="81" w:name="_Toc536691786"/>
      <w:bookmarkStart w:id="82" w:name="_Toc3467958"/>
      <w:r w:rsidRPr="00430A02">
        <w:rPr>
          <w:rFonts w:ascii="Palatino Linotype" w:eastAsia="MS Mincho" w:hAnsi="Palatino Linotype" w:cstheme="majorBidi"/>
          <w:b/>
          <w:sz w:val="24"/>
          <w:szCs w:val="24"/>
          <w:lang w:val="es-ES_tradnl" w:eastAsia="es-ES"/>
        </w:rPr>
        <w:t>La prueba de daño.</w:t>
      </w:r>
      <w:bookmarkEnd w:id="79"/>
      <w:bookmarkEnd w:id="80"/>
      <w:bookmarkEnd w:id="81"/>
      <w:bookmarkEnd w:id="82"/>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Las mismas disposiciones referidas en el párrafo anterior precisan que, además de señalar las razones, motivos o circunstancias, se deberá aplicar la prueba de </w:t>
      </w:r>
      <w:r w:rsidRPr="00430A02">
        <w:rPr>
          <w:rFonts w:ascii="Palatino Linotype" w:eastAsia="MS Mincho" w:hAnsi="Palatino Linotype" w:cstheme="majorBidi"/>
          <w:sz w:val="24"/>
          <w:szCs w:val="24"/>
          <w:lang w:val="es-ES_tradnl" w:eastAsia="es-ES"/>
        </w:rPr>
        <w:lastRenderedPageBreak/>
        <w:t>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Para aplicar la prueba de daño, se deberán de precisar la razones objetivas por las que la apertura genera una afectación, acreditando que:</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F66C3F">
      <w:pPr>
        <w:spacing w:after="0" w:line="240" w:lineRule="auto"/>
        <w:ind w:left="567" w:right="615"/>
        <w:contextualSpacing/>
        <w:jc w:val="both"/>
        <w:rPr>
          <w:rFonts w:ascii="Palatino Linotype" w:eastAsia="MS Mincho" w:hAnsi="Palatino Linotype" w:cstheme="majorBidi"/>
          <w:i/>
          <w:lang w:val="es-ES_tradnl" w:eastAsia="es-ES"/>
        </w:rPr>
      </w:pPr>
      <w:r w:rsidRPr="00430A02">
        <w:rPr>
          <w:rFonts w:ascii="Palatino Linotype" w:eastAsia="MS Mincho" w:hAnsi="Palatino Linotype" w:cstheme="majorBidi"/>
          <w:bCs/>
          <w:i/>
          <w:lang w:val="es-ES_tradnl" w:eastAsia="es-ES"/>
        </w:rPr>
        <w:t xml:space="preserve">I. </w:t>
      </w:r>
      <w:r w:rsidRPr="00430A02">
        <w:rPr>
          <w:rFonts w:ascii="Palatino Linotype" w:eastAsia="MS Mincho" w:hAnsi="Palatino Linotype" w:cstheme="majorBidi"/>
          <w:i/>
          <w:lang w:val="es-ES_tradnl" w:eastAsia="es-ES"/>
        </w:rPr>
        <w:t xml:space="preserve">La divulgación de la información representa un riesgo real, demostrable e identificable del perjuicio significativo al interés público o a la seguridad pública; </w:t>
      </w:r>
    </w:p>
    <w:p w:rsidR="00DC5D68" w:rsidRPr="00430A02" w:rsidRDefault="00DC5D68" w:rsidP="00F66C3F">
      <w:pPr>
        <w:spacing w:after="0" w:line="240" w:lineRule="auto"/>
        <w:ind w:left="567" w:right="615"/>
        <w:contextualSpacing/>
        <w:jc w:val="both"/>
        <w:rPr>
          <w:rFonts w:ascii="Palatino Linotype" w:eastAsia="MS Mincho" w:hAnsi="Palatino Linotype" w:cstheme="majorBidi"/>
          <w:i/>
          <w:lang w:val="es-ES_tradnl" w:eastAsia="es-ES"/>
        </w:rPr>
      </w:pPr>
      <w:r w:rsidRPr="00430A02">
        <w:rPr>
          <w:rFonts w:ascii="Palatino Linotype" w:eastAsia="MS Mincho" w:hAnsi="Palatino Linotype" w:cstheme="majorBidi"/>
          <w:bCs/>
          <w:i/>
          <w:lang w:val="es-ES_tradnl" w:eastAsia="es-ES"/>
        </w:rPr>
        <w:t xml:space="preserve">II. </w:t>
      </w:r>
      <w:r w:rsidRPr="00430A02">
        <w:rPr>
          <w:rFonts w:ascii="Palatino Linotype" w:eastAsia="MS Mincho" w:hAnsi="Palatino Linotype" w:cstheme="majorBidi"/>
          <w:i/>
          <w:lang w:val="es-ES_tradnl" w:eastAsia="es-ES"/>
        </w:rPr>
        <w:t xml:space="preserve">El riesgo de perjuicio que supondría la divulgación supera el interés público general de que se difunda; y </w:t>
      </w:r>
    </w:p>
    <w:p w:rsidR="00DC5D68" w:rsidRPr="00430A02" w:rsidRDefault="00DC5D68" w:rsidP="00F66C3F">
      <w:pPr>
        <w:spacing w:after="0" w:line="240" w:lineRule="auto"/>
        <w:ind w:left="567" w:right="615"/>
        <w:contextualSpacing/>
        <w:jc w:val="both"/>
        <w:rPr>
          <w:rFonts w:ascii="Palatino Linotype" w:eastAsia="MS Mincho" w:hAnsi="Palatino Linotype" w:cstheme="majorBidi"/>
          <w:i/>
          <w:sz w:val="24"/>
          <w:szCs w:val="24"/>
          <w:lang w:val="es-ES_tradnl" w:eastAsia="es-ES"/>
        </w:rPr>
      </w:pPr>
      <w:r w:rsidRPr="00430A02">
        <w:rPr>
          <w:rFonts w:ascii="Palatino Linotype" w:eastAsia="MS Mincho" w:hAnsi="Palatino Linotype" w:cstheme="majorBidi"/>
          <w:bCs/>
          <w:i/>
          <w:lang w:val="es-ES_tradnl" w:eastAsia="es-ES"/>
        </w:rPr>
        <w:t xml:space="preserve">III. </w:t>
      </w:r>
      <w:r w:rsidRPr="00430A02">
        <w:rPr>
          <w:rFonts w:ascii="Palatino Linotype" w:eastAsia="MS Mincho" w:hAnsi="Palatino Linotype" w:cstheme="majorBidi"/>
          <w:i/>
          <w:lang w:val="es-ES_tradnl" w:eastAsia="es-ES"/>
        </w:rPr>
        <w:t>La limitación se adecua al principio de proporcionalidad y representa el medio menos restrictivo disponible para evitar el perjuicio.</w:t>
      </w:r>
      <w:r w:rsidRPr="00430A02">
        <w:rPr>
          <w:rFonts w:ascii="Palatino Linotype" w:eastAsia="MS Mincho" w:hAnsi="Palatino Linotype" w:cstheme="majorBidi"/>
          <w:i/>
          <w:sz w:val="24"/>
          <w:szCs w:val="24"/>
          <w:lang w:val="es-ES_tradnl" w:eastAsia="es-ES"/>
        </w:rPr>
        <w:t xml:space="preserve"> </w:t>
      </w:r>
    </w:p>
    <w:p w:rsidR="00DC5D68" w:rsidRPr="00430A02" w:rsidRDefault="00DC5D68" w:rsidP="002F6762">
      <w:pPr>
        <w:spacing w:after="0" w:line="360" w:lineRule="auto"/>
        <w:ind w:left="360"/>
        <w:contextualSpacing/>
        <w:jc w:val="both"/>
        <w:rPr>
          <w:rFonts w:ascii="Palatino Linotype" w:eastAsia="MS Mincho" w:hAnsi="Palatino Linotype" w:cstheme="majorBidi"/>
          <w: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Sobre el primer supuesto consideremos que según el diccionario del español jurídico, por riesgo podemos entender “la contingencia o proximidad de un daño”,</w:t>
      </w:r>
      <w:r w:rsidRPr="00430A02">
        <w:rPr>
          <w:rFonts w:ascii="Palatino Linotype" w:eastAsia="MS Mincho" w:hAnsi="Palatino Linotype" w:cstheme="majorBidi"/>
          <w:sz w:val="24"/>
          <w:szCs w:val="24"/>
          <w:vertAlign w:val="superscript"/>
          <w:lang w:val="es-ES_tradnl" w:eastAsia="es-ES"/>
        </w:rPr>
        <w:footnoteReference w:id="4"/>
      </w:r>
      <w:r w:rsidRPr="00430A02">
        <w:rPr>
          <w:rFonts w:ascii="Palatino Linotype" w:eastAsia="MS Mincho" w:hAnsi="Palatino Linotype" w:cstheme="majorBidi"/>
          <w:sz w:val="24"/>
          <w:szCs w:val="24"/>
          <w:lang w:val="es-ES_tradnl" w:eastAsia="es-ES"/>
        </w:rPr>
        <w:t xml:space="preserve"> mientras que el daño es considerado como un “perjuicio o lesión”</w:t>
      </w:r>
      <w:r w:rsidRPr="00430A02">
        <w:rPr>
          <w:rFonts w:ascii="Palatino Linotype" w:eastAsia="MS Mincho" w:hAnsi="Palatino Linotype" w:cstheme="majorBidi"/>
          <w:sz w:val="24"/>
          <w:szCs w:val="24"/>
          <w:vertAlign w:val="superscript"/>
          <w:lang w:val="es-ES_tradnl" w:eastAsia="es-ES"/>
        </w:rPr>
        <w:footnoteReference w:id="5"/>
      </w:r>
      <w:r w:rsidRPr="00430A02">
        <w:rPr>
          <w:rFonts w:ascii="Palatino Linotype" w:eastAsia="MS Mincho" w:hAnsi="Palatino Linotype" w:cstheme="majorBidi"/>
          <w:sz w:val="24"/>
          <w:szCs w:val="24"/>
          <w:lang w:val="es-ES_tradnl" w:eastAsia="es-ES"/>
        </w:rPr>
        <w:t xml:space="preserve">, mientras que según el Diccionario de la Lengua Española, lo real es lo “(que tiene </w:t>
      </w:r>
      <w:r w:rsidRPr="00430A02">
        <w:rPr>
          <w:rFonts w:ascii="Palatino Linotype" w:eastAsia="MS Mincho" w:hAnsi="Palatino Linotype" w:cstheme="majorBidi"/>
          <w:sz w:val="24"/>
          <w:szCs w:val="24"/>
          <w:lang w:val="es-ES_tradnl" w:eastAsia="es-ES"/>
        </w:rPr>
        <w:lastRenderedPageBreak/>
        <w:t>existencia objetiva”,</w:t>
      </w:r>
      <w:r w:rsidRPr="00430A02">
        <w:rPr>
          <w:rFonts w:ascii="Palatino Linotype" w:eastAsia="MS Mincho" w:hAnsi="Palatino Linotype" w:cstheme="majorBidi"/>
          <w:sz w:val="24"/>
          <w:szCs w:val="24"/>
          <w:vertAlign w:val="superscript"/>
          <w:lang w:val="es-ES_tradnl" w:eastAsia="es-ES"/>
        </w:rPr>
        <w:footnoteReference w:id="6"/>
      </w:r>
      <w:r w:rsidRPr="00430A02">
        <w:rPr>
          <w:rFonts w:ascii="Palatino Linotype" w:eastAsia="MS Mincho" w:hAnsi="Palatino Linotype" w:cstheme="majorBidi"/>
          <w:sz w:val="24"/>
          <w:szCs w:val="24"/>
          <w:lang w:val="es-ES_tradnl" w:eastAsia="es-ES"/>
        </w:rPr>
        <w:t xml:space="preserve"> mientras que lo demostrables es, según la misma fuente, aquello que se puede demostrar,</w:t>
      </w:r>
      <w:r w:rsidRPr="00430A02">
        <w:rPr>
          <w:rFonts w:ascii="Palatino Linotype" w:eastAsia="MS Mincho" w:hAnsi="Palatino Linotype" w:cstheme="majorBidi"/>
          <w:sz w:val="24"/>
          <w:szCs w:val="24"/>
          <w:vertAlign w:val="superscript"/>
          <w:lang w:val="es-ES_tradnl" w:eastAsia="es-ES"/>
        </w:rPr>
        <w:footnoteReference w:id="7"/>
      </w:r>
      <w:r w:rsidRPr="00430A02">
        <w:rPr>
          <w:rFonts w:ascii="Palatino Linotype" w:eastAsia="MS Mincho" w:hAnsi="Palatino Linotype" w:cstheme="majorBidi"/>
          <w:sz w:val="24"/>
          <w:szCs w:val="24"/>
          <w:lang w:val="es-ES_tradnl" w:eastAsia="es-ES"/>
        </w:rPr>
        <w:t xml:space="preserve"> es decir, </w:t>
      </w:r>
      <w:r w:rsidRPr="00430A02">
        <w:rPr>
          <w:rFonts w:ascii="Palatino Linotype" w:eastAsia="MS Mincho" w:hAnsi="Palatino Linotype" w:cstheme="majorBidi"/>
          <w:sz w:val="24"/>
          <w:szCs w:val="24"/>
          <w:lang w:eastAsia="es-ES"/>
        </w:rPr>
        <w:t xml:space="preserve">“(manifestar, declarar. Probar, sirviéndose de cualquier género de demostración, </w:t>
      </w:r>
      <w:hyperlink r:id="rId23" w:anchor="6nAyKjE" w:history="1">
        <w:r w:rsidRPr="00430A02">
          <w:rPr>
            <w:rFonts w:ascii="Palatino Linotype" w:eastAsia="MS Mincho" w:hAnsi="Palatino Linotype" w:cstheme="majorBidi"/>
            <w:color w:val="0563C1" w:themeColor="hyperlink"/>
            <w:sz w:val="24"/>
            <w:szCs w:val="24"/>
            <w:u w:val="single"/>
            <w:lang w:eastAsia="es-ES"/>
          </w:rPr>
          <w:t>enseñar</w:t>
        </w:r>
      </w:hyperlink>
      <w:r w:rsidRPr="00430A02">
        <w:rPr>
          <w:rFonts w:ascii="Palatino Linotype" w:eastAsia="MS Mincho" w:hAnsi="Palatino Linotype" w:cstheme="majorBidi"/>
          <w:sz w:val="24"/>
          <w:szCs w:val="24"/>
          <w:lang w:eastAsia="es-ES"/>
        </w:rPr>
        <w:t xml:space="preserve"> mostrar o exponer algo)”.</w:t>
      </w:r>
      <w:r w:rsidRPr="00430A02">
        <w:rPr>
          <w:rFonts w:ascii="Palatino Linotype" w:eastAsia="MS Mincho" w:hAnsi="Palatino Linotype" w:cstheme="majorBidi"/>
          <w:sz w:val="24"/>
          <w:szCs w:val="24"/>
          <w:vertAlign w:val="superscript"/>
          <w:lang w:eastAsia="es-ES"/>
        </w:rPr>
        <w:footnoteReference w:id="8"/>
      </w:r>
      <w:r w:rsidRPr="00430A02">
        <w:rPr>
          <w:rFonts w:ascii="Palatino Linotype" w:eastAsia="MS Mincho" w:hAnsi="Palatino Linotype" w:cstheme="majorBidi"/>
          <w:sz w:val="24"/>
          <w:szCs w:val="24"/>
          <w:lang w:eastAsia="es-ES"/>
        </w:rPr>
        <w:t xml:space="preserve"> Mientras que lo identificable es lo que puede ser identificado,</w:t>
      </w:r>
      <w:r w:rsidRPr="00430A02">
        <w:rPr>
          <w:rFonts w:ascii="Palatino Linotype" w:eastAsia="MS Mincho" w:hAnsi="Palatino Linotype" w:cstheme="majorBidi"/>
          <w:sz w:val="24"/>
          <w:szCs w:val="24"/>
          <w:vertAlign w:val="superscript"/>
          <w:lang w:eastAsia="es-ES"/>
        </w:rPr>
        <w:footnoteReference w:id="9"/>
      </w:r>
      <w:r w:rsidRPr="00430A02">
        <w:rPr>
          <w:rFonts w:ascii="Palatino Linotype" w:eastAsia="MS Mincho" w:hAnsi="Palatino Linotype" w:cstheme="majorBidi"/>
          <w:sz w:val="24"/>
          <w:szCs w:val="24"/>
          <w:lang w:eastAsia="es-ES"/>
        </w:rPr>
        <w:t xml:space="preserve"> esto es,</w:t>
      </w:r>
      <w:r w:rsidRPr="00430A02">
        <w:rPr>
          <w:rFonts w:ascii="Palatino Linotype" w:eastAsia="MS Mincho" w:hAnsi="Palatino Linotype" w:cstheme="majorBidi"/>
          <w:sz w:val="24"/>
          <w:szCs w:val="24"/>
          <w:lang w:val="es-ES_tradnl" w:eastAsia="es-ES"/>
        </w:rPr>
        <w:t xml:space="preserve"> “(dar los datos necesarios para ser reconocido”.</w:t>
      </w:r>
      <w:r w:rsidRPr="00430A02">
        <w:rPr>
          <w:rFonts w:ascii="Palatino Linotype" w:eastAsia="MS Mincho" w:hAnsi="Palatino Linotype" w:cstheme="majorBidi"/>
          <w:sz w:val="24"/>
          <w:szCs w:val="24"/>
          <w:vertAlign w:val="superscript"/>
          <w:lang w:val="es-ES_tradnl" w:eastAsia="es-ES"/>
        </w:rPr>
        <w:footnoteReference w:id="10"/>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Identificado ese riesgo, se debe demostrar que el mismo supera el interés público general porque se difunda dicha información. </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Y, por último,  que la limitación es acorde con el principio de proporcionalidad, para ello, se sugiere emplear los tres juicios propuestos por la Corte </w:t>
      </w:r>
      <w:r w:rsidRPr="00430A02">
        <w:rPr>
          <w:rFonts w:ascii="Palatino Linotype" w:eastAsia="MS Mincho" w:hAnsi="Palatino Linotype" w:cstheme="majorBidi"/>
          <w:sz w:val="24"/>
          <w:szCs w:val="24"/>
          <w:lang w:val="es-ES_tradnl" w:eastAsia="es-ES"/>
        </w:rPr>
        <w:lastRenderedPageBreak/>
        <w:t>Constitucional Colombiana</w:t>
      </w:r>
      <w:r w:rsidRPr="00430A02">
        <w:rPr>
          <w:rFonts w:ascii="Palatino Linotype" w:eastAsia="MS Mincho" w:hAnsi="Palatino Linotype" w:cstheme="majorBidi"/>
          <w:sz w:val="24"/>
          <w:szCs w:val="24"/>
          <w:vertAlign w:val="superscript"/>
          <w:lang w:val="es-ES_tradnl" w:eastAsia="es-ES"/>
        </w:rPr>
        <w:footnoteReference w:id="11"/>
      </w:r>
      <w:r w:rsidRPr="00430A02">
        <w:rPr>
          <w:rFonts w:ascii="Palatino Linotype" w:eastAsia="MS Mincho" w:hAnsi="Palatino Linotype" w:cstheme="majorBidi"/>
          <w:sz w:val="24"/>
          <w:szCs w:val="24"/>
          <w:lang w:val="es-ES_tradnl" w:eastAsia="es-ES"/>
        </w:rPr>
        <w:t>, siguiendo el principio de ponderación propuesto por el Tribunal Constitucional Alemán,</w:t>
      </w:r>
      <w:r w:rsidRPr="00430A02">
        <w:rPr>
          <w:rFonts w:ascii="Palatino Linotype" w:eastAsia="MS Mincho" w:hAnsi="Palatino Linotype" w:cstheme="majorBidi"/>
          <w:sz w:val="24"/>
          <w:szCs w:val="24"/>
          <w:vertAlign w:val="superscript"/>
          <w:lang w:val="es-ES_tradnl" w:eastAsia="es-ES"/>
        </w:rPr>
        <w:footnoteReference w:id="12"/>
      </w:r>
      <w:r w:rsidRPr="00430A02">
        <w:rPr>
          <w:rFonts w:ascii="Palatino Linotype" w:eastAsia="MS Mincho" w:hAnsi="Palatino Linotype" w:cstheme="majorBidi"/>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pStyle w:val="Prrafodelista"/>
        <w:numPr>
          <w:ilvl w:val="0"/>
          <w:numId w:val="12"/>
        </w:numPr>
        <w:spacing w:after="0" w:line="360" w:lineRule="auto"/>
        <w:jc w:val="both"/>
        <w:rPr>
          <w:rFonts w:ascii="Palatino Linotype" w:eastAsia="MS Mincho" w:hAnsi="Palatino Linotype" w:cstheme="majorBidi"/>
          <w:b/>
          <w:sz w:val="24"/>
          <w:szCs w:val="24"/>
          <w:lang w:eastAsia="es-ES"/>
        </w:rPr>
      </w:pPr>
      <w:bookmarkStart w:id="83" w:name="_Toc485631709"/>
      <w:bookmarkStart w:id="84" w:name="_Toc500756719"/>
      <w:bookmarkStart w:id="85" w:name="_Toc536691787"/>
      <w:bookmarkStart w:id="86" w:name="_Toc3467959"/>
      <w:r w:rsidRPr="00430A02">
        <w:rPr>
          <w:rFonts w:ascii="Palatino Linotype" w:eastAsia="MS Mincho" w:hAnsi="Palatino Linotype" w:cstheme="majorBidi"/>
          <w:b/>
          <w:sz w:val="24"/>
          <w:szCs w:val="24"/>
          <w:lang w:eastAsia="es-ES"/>
        </w:rPr>
        <w:t>La clasificación de la información reservada debe ser de manera temporal.</w:t>
      </w:r>
      <w:bookmarkEnd w:id="83"/>
      <w:bookmarkEnd w:id="84"/>
      <w:bookmarkEnd w:id="85"/>
      <w:bookmarkEnd w:id="86"/>
    </w:p>
    <w:p w:rsidR="00DC5D68" w:rsidRPr="00430A02" w:rsidRDefault="00DC5D68" w:rsidP="002F6762">
      <w:pPr>
        <w:spacing w:after="0" w:line="360" w:lineRule="auto"/>
        <w:ind w:left="360"/>
        <w:contextualSpacing/>
        <w:jc w:val="both"/>
        <w:rPr>
          <w:rFonts w:ascii="Palatino Linotype" w:eastAsia="MS Mincho" w:hAnsi="Palatino Linotype" w:cstheme="majorBidi"/>
          <w:b/>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DC5D68" w:rsidRPr="00430A02" w:rsidRDefault="00DC5D68" w:rsidP="002F6762">
      <w:pPr>
        <w:spacing w:after="0" w:line="360" w:lineRule="auto"/>
        <w:ind w:left="360"/>
        <w:contextualSpacing/>
        <w:jc w:val="both"/>
        <w:rPr>
          <w:rFonts w:ascii="Palatino Linotype" w:eastAsia="MS Mincho" w:hAnsi="Palatino Linotype" w:cstheme="majorBidi"/>
          <w:b/>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t>De</w:t>
      </w:r>
      <w:r w:rsidRPr="00430A02">
        <w:rPr>
          <w:rFonts w:ascii="Palatino Linotype" w:eastAsia="MS Mincho" w:hAnsi="Palatino Linotype" w:cstheme="majorBidi"/>
          <w:b/>
          <w:sz w:val="24"/>
          <w:szCs w:val="24"/>
          <w:lang w:val="es-ES_tradnl" w:eastAsia="es-ES"/>
        </w:rPr>
        <w:t xml:space="preserve"> </w:t>
      </w:r>
      <w:r w:rsidRPr="00430A02">
        <w:rPr>
          <w:rFonts w:ascii="Palatino Linotype" w:eastAsia="MS Mincho" w:hAnsi="Palatino Linotype" w:cstheme="majorBidi"/>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DC5D68" w:rsidRPr="00430A02" w:rsidRDefault="00DC5D68" w:rsidP="002F6762">
      <w:pPr>
        <w:spacing w:after="0" w:line="360" w:lineRule="auto"/>
        <w:ind w:left="360"/>
        <w:contextualSpacing/>
        <w:jc w:val="both"/>
        <w:rPr>
          <w:rFonts w:ascii="Palatino Linotype" w:eastAsia="MS Mincho" w:hAnsi="Palatino Linotype" w:cstheme="majorBidi"/>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eastAsia="MS Mincho" w:hAnsi="Palatino Linotype" w:cstheme="majorBidi"/>
          <w:sz w:val="24"/>
          <w:szCs w:val="24"/>
          <w:lang w:val="es-ES_tradnl" w:eastAsia="es-ES"/>
        </w:rPr>
      </w:pPr>
      <w:r w:rsidRPr="00430A02">
        <w:rPr>
          <w:rFonts w:ascii="Palatino Linotype" w:eastAsia="MS Mincho" w:hAnsi="Palatino Linotype" w:cstheme="majorBidi"/>
          <w:sz w:val="24"/>
          <w:szCs w:val="24"/>
          <w:lang w:val="es-ES_tradnl" w:eastAsia="es-ES"/>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E7666" w:rsidRPr="00430A02" w:rsidRDefault="00FE7666" w:rsidP="002F6762">
      <w:pPr>
        <w:tabs>
          <w:tab w:val="left" w:pos="142"/>
          <w:tab w:val="left" w:pos="284"/>
          <w:tab w:val="left" w:pos="426"/>
        </w:tabs>
        <w:spacing w:after="0" w:line="360" w:lineRule="auto"/>
        <w:ind w:left="360"/>
        <w:contextualSpacing/>
        <w:jc w:val="both"/>
        <w:rPr>
          <w:rFonts w:ascii="Palatino Linotype" w:eastAsiaTheme="minorEastAsia" w:hAnsi="Palatino Linotype" w:cs="Arial"/>
          <w:sz w:val="24"/>
          <w:szCs w:val="24"/>
          <w:lang w:val="es-ES_tradnl" w:eastAsia="es-ES"/>
        </w:rPr>
      </w:pPr>
    </w:p>
    <w:p w:rsidR="00DC5D68" w:rsidRPr="00430A02" w:rsidRDefault="008F32BB" w:rsidP="002F6762">
      <w:pPr>
        <w:keepNext/>
        <w:keepLines/>
        <w:spacing w:after="0" w:line="360" w:lineRule="auto"/>
        <w:ind w:left="426" w:hanging="360"/>
        <w:outlineLvl w:val="0"/>
        <w:rPr>
          <w:rFonts w:ascii="Palatino Linotype" w:eastAsia="MS Mincho" w:hAnsi="Palatino Linotype" w:cstheme="majorBidi"/>
          <w:b/>
          <w:sz w:val="24"/>
          <w:szCs w:val="24"/>
          <w:lang w:val="es-ES_tradnl" w:eastAsia="es-ES"/>
        </w:rPr>
      </w:pPr>
      <w:bookmarkStart w:id="87" w:name="_Toc74786567"/>
      <w:r w:rsidRPr="00430A02">
        <w:rPr>
          <w:rFonts w:ascii="Palatino Linotype" w:eastAsiaTheme="minorEastAsia" w:hAnsi="Palatino Linotype" w:cs="Arial"/>
          <w:b/>
          <w:sz w:val="24"/>
          <w:szCs w:val="24"/>
          <w:lang w:eastAsia="es-ES"/>
        </w:rPr>
        <w:t xml:space="preserve">SÉPTIMO. De la </w:t>
      </w:r>
      <w:bookmarkStart w:id="88" w:name="_Toc33793859"/>
      <w:bookmarkStart w:id="89" w:name="_Toc57902978"/>
      <w:r w:rsidR="00DC5D68" w:rsidRPr="00430A02">
        <w:rPr>
          <w:rFonts w:ascii="Palatino Linotype" w:eastAsia="MS Mincho" w:hAnsi="Palatino Linotype" w:cstheme="majorBidi"/>
          <w:b/>
          <w:sz w:val="24"/>
          <w:szCs w:val="24"/>
          <w:lang w:val="es-ES_tradnl" w:eastAsia="es-ES"/>
        </w:rPr>
        <w:t>Vista</w:t>
      </w:r>
      <w:r w:rsidR="00DC5D68" w:rsidRPr="00430A02">
        <w:rPr>
          <w:rFonts w:ascii="Palatino Linotype" w:eastAsia="MS Mincho" w:hAnsi="Palatino Linotype" w:cstheme="majorBidi"/>
          <w:b/>
          <w:sz w:val="24"/>
          <w:szCs w:val="24"/>
          <w:lang w:eastAsia="es-ES"/>
        </w:rPr>
        <w:t xml:space="preserve"> a la Dirección General Jurídica y de Verificación.</w:t>
      </w:r>
      <w:bookmarkEnd w:id="87"/>
      <w:bookmarkEnd w:id="88"/>
      <w:bookmarkEnd w:id="89"/>
    </w:p>
    <w:p w:rsidR="00DC5D68" w:rsidRPr="00430A02" w:rsidRDefault="00DC5D68" w:rsidP="002F6762">
      <w:pPr>
        <w:spacing w:after="0" w:line="360" w:lineRule="auto"/>
        <w:rPr>
          <w:lang w:val="es-ES_tradnl" w:eastAsia="es-ES"/>
        </w:rPr>
      </w:pPr>
    </w:p>
    <w:p w:rsidR="00DC5D68" w:rsidRPr="00430A02" w:rsidRDefault="00DC5D68" w:rsidP="002F6762">
      <w:pPr>
        <w:numPr>
          <w:ilvl w:val="0"/>
          <w:numId w:val="1"/>
        </w:numPr>
        <w:spacing w:after="0" w:line="360" w:lineRule="auto"/>
        <w:contextualSpacing/>
        <w:jc w:val="both"/>
        <w:rPr>
          <w:rFonts w:ascii="Palatino Linotype" w:hAnsi="Palatino Linotype"/>
          <w:sz w:val="24"/>
          <w:szCs w:val="24"/>
          <w:lang w:val="es-ES_tradnl" w:eastAsia="es-ES"/>
        </w:rPr>
      </w:pPr>
      <w:r w:rsidRPr="00430A02">
        <w:rPr>
          <w:rFonts w:ascii="Palatino Linotype" w:hAnsi="Palatino Linotype"/>
          <w:sz w:val="24"/>
          <w:szCs w:val="24"/>
          <w:lang w:val="es-ES_tradnl" w:eastAsia="es-ES"/>
        </w:rPr>
        <w:t>Cuando el Instituto determine durante la sustanciación del recurso de revisión que pudo haberse incurrido en una probable responsabilidad por el incumplimiento a las obligaciones previstas en la Ley en la materia, de acuerdo con lo establecido por el artículo 92 fracción XXIX, deberá hacerlo del conocimiento del órgano de control interno de la instancia competente,</w:t>
      </w:r>
      <w:r w:rsidRPr="00430A02">
        <w:rPr>
          <w:rFonts w:ascii="Palatino Linotype" w:hAnsi="Palatino Linotype"/>
          <w:sz w:val="24"/>
          <w:szCs w:val="24"/>
          <w:lang w:eastAsia="es-ES"/>
        </w:rPr>
        <w:t xml:space="preserve"> es información pública de oficio que los Sujetos Obligados deben de actualizar.</w:t>
      </w:r>
    </w:p>
    <w:p w:rsidR="00DC5D68" w:rsidRPr="00430A02" w:rsidRDefault="00DC5D68" w:rsidP="002F6762">
      <w:pPr>
        <w:spacing w:after="0" w:line="360" w:lineRule="auto"/>
        <w:ind w:left="360"/>
        <w:contextualSpacing/>
        <w:jc w:val="both"/>
        <w:rPr>
          <w:rFonts w:ascii="Palatino Linotype" w:hAnsi="Palatino Linotype"/>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hAnsi="Palatino Linotype"/>
          <w:sz w:val="24"/>
          <w:szCs w:val="24"/>
          <w:lang w:val="es-ES_tradnl" w:eastAsia="es-ES"/>
        </w:rPr>
      </w:pPr>
      <w:r w:rsidRPr="00430A02">
        <w:rPr>
          <w:rFonts w:ascii="Palatino Linotype" w:hAnsi="Palatino Linotype"/>
          <w:sz w:val="24"/>
          <w:szCs w:val="24"/>
          <w:lang w:eastAsia="es-ES"/>
        </w:rPr>
        <w:t xml:space="preserve">El hecho de que este Sujeto Obligado, para atender la solicitud no haya tomado en consideración </w:t>
      </w:r>
      <w:r w:rsidR="00A643AC" w:rsidRPr="00430A02">
        <w:rPr>
          <w:rFonts w:ascii="Palatino Linotype" w:hAnsi="Palatino Linotype"/>
          <w:sz w:val="24"/>
          <w:szCs w:val="24"/>
          <w:lang w:eastAsia="es-ES"/>
        </w:rPr>
        <w:t>revisar el portal electrónico en el que publica su información para cerciorarse de que estuviera completa</w:t>
      </w:r>
      <w:r w:rsidRPr="00430A02">
        <w:rPr>
          <w:rFonts w:ascii="Palatino Linotype" w:hAnsi="Palatino Linotype"/>
          <w:sz w:val="24"/>
          <w:szCs w:val="24"/>
          <w:lang w:eastAsia="es-ES"/>
        </w:rPr>
        <w:t xml:space="preserve"> y que durante la etapa para la presentación del informe justificado no se haya proporcionada la misma, es un indicio que permite generar una convicción sobre una probable responsabilidad en el cumplimiento de las obligaciones de transparencia comunes que establece </w:t>
      </w:r>
      <w:r w:rsidRPr="00430A02">
        <w:rPr>
          <w:rFonts w:ascii="Palatino Linotype" w:hAnsi="Palatino Linotype"/>
          <w:sz w:val="24"/>
          <w:szCs w:val="24"/>
          <w:lang w:eastAsia="es-ES"/>
        </w:rPr>
        <w:lastRenderedPageBreak/>
        <w:t xml:space="preserve">la Ley de la materia, por lo que, con la finalidad de que este el órgano de control interno tenga los elementos necesarios que acrediten dicho incumplimiento y realice lo conducente en el ámbito de su competencia, es necesario realizar una serie de diligencias para tener elementos de convicción de la responsabilidad en la que incurre el sujeto obligado, se </w:t>
      </w:r>
      <w:proofErr w:type="spellStart"/>
      <w:r w:rsidRPr="00430A02">
        <w:rPr>
          <w:rFonts w:ascii="Palatino Linotype" w:hAnsi="Palatino Linotype"/>
          <w:sz w:val="24"/>
          <w:szCs w:val="24"/>
          <w:lang w:eastAsia="es-ES"/>
        </w:rPr>
        <w:t>dá</w:t>
      </w:r>
      <w:proofErr w:type="spellEnd"/>
      <w:r w:rsidRPr="00430A02">
        <w:rPr>
          <w:rFonts w:ascii="Palatino Linotype" w:hAnsi="Palatino Linotype"/>
          <w:sz w:val="24"/>
          <w:szCs w:val="24"/>
          <w:lang w:eastAsia="es-ES"/>
        </w:rPr>
        <w:t xml:space="preserve"> vista a la </w:t>
      </w:r>
      <w:r w:rsidRPr="00430A02">
        <w:rPr>
          <w:rFonts w:ascii="Palatino Linotype" w:hAnsi="Palatino Linotype"/>
          <w:sz w:val="24"/>
          <w:szCs w:val="24"/>
          <w:lang w:val="es-ES_tradnl" w:eastAsia="es-ES"/>
        </w:rPr>
        <w:t>Dirección General Jurídica y de Verificación, con la finalidad de ordenar y practicar verificaciones en los portales de internet de los sujetos obligados, y el resultado sea enviado al órgano interno de control.</w:t>
      </w:r>
    </w:p>
    <w:p w:rsidR="00DC5D68" w:rsidRPr="00430A02" w:rsidRDefault="00DC5D68" w:rsidP="002F6762">
      <w:pPr>
        <w:spacing w:after="0" w:line="360" w:lineRule="auto"/>
        <w:ind w:left="360"/>
        <w:contextualSpacing/>
        <w:jc w:val="both"/>
        <w:rPr>
          <w:rFonts w:ascii="Palatino Linotype" w:hAnsi="Palatino Linotype"/>
          <w:sz w:val="24"/>
          <w:szCs w:val="24"/>
          <w:lang w:val="es-ES_tradnl" w:eastAsia="es-ES"/>
        </w:rPr>
      </w:pPr>
    </w:p>
    <w:p w:rsidR="00DC5D68" w:rsidRPr="00430A02" w:rsidRDefault="00DC5D68" w:rsidP="002F6762">
      <w:pPr>
        <w:numPr>
          <w:ilvl w:val="0"/>
          <w:numId w:val="1"/>
        </w:numPr>
        <w:spacing w:after="0" w:line="360" w:lineRule="auto"/>
        <w:contextualSpacing/>
        <w:jc w:val="both"/>
        <w:rPr>
          <w:rFonts w:ascii="Palatino Linotype" w:hAnsi="Palatino Linotype"/>
          <w:sz w:val="24"/>
          <w:szCs w:val="24"/>
          <w:lang w:val="es-ES_tradnl" w:eastAsia="es-ES"/>
        </w:rPr>
      </w:pPr>
      <w:r w:rsidRPr="00430A02">
        <w:rPr>
          <w:rFonts w:ascii="Palatino Linotype" w:hAnsi="Palatino Linotype"/>
          <w:sz w:val="24"/>
          <w:szCs w:val="24"/>
          <w:lang w:val="es-ES_tradnl" w:eastAsia="es-ES"/>
        </w:rPr>
        <w:t>Lo anterior, de conformidad con las atribuciones que tiene conferidas la Dirección General Jurídica y de Verificación de este Instituto, establecidas en el artículo 23 fracción XIV del Reglamento Interior de este Órgano Garante, que a la letra dice:</w:t>
      </w:r>
    </w:p>
    <w:p w:rsidR="00DC5D68" w:rsidRPr="00430A02" w:rsidRDefault="00DC5D68" w:rsidP="002F6762">
      <w:pPr>
        <w:spacing w:after="0" w:line="360" w:lineRule="auto"/>
        <w:contextualSpacing/>
        <w:jc w:val="both"/>
        <w:rPr>
          <w:rFonts w:ascii="Palatino Linotype" w:eastAsiaTheme="minorEastAsia" w:hAnsi="Palatino Linotype"/>
          <w:i/>
          <w:lang w:val="es-ES_tradnl" w:eastAsia="es-ES"/>
        </w:rPr>
      </w:pPr>
    </w:p>
    <w:p w:rsidR="00DC5D68" w:rsidRPr="00430A02" w:rsidRDefault="00DC5D68" w:rsidP="00F66C3F">
      <w:pPr>
        <w:spacing w:after="0" w:line="240" w:lineRule="auto"/>
        <w:ind w:left="851" w:right="567"/>
        <w:contextualSpacing/>
        <w:jc w:val="both"/>
        <w:rPr>
          <w:rFonts w:ascii="Palatino Linotype" w:hAnsi="Palatino Linotype"/>
          <w:i/>
        </w:rPr>
      </w:pPr>
      <w:r w:rsidRPr="00430A02">
        <w:rPr>
          <w:rFonts w:ascii="Palatino Linotype" w:hAnsi="Palatino Linotype"/>
          <w:i/>
        </w:rPr>
        <w:t>Artículo 23. Corresponde a la Dirección General Jurídica y de Verificación ejercer las atribuciones siguientes:</w:t>
      </w:r>
    </w:p>
    <w:p w:rsidR="00DC5D68" w:rsidRPr="00430A02" w:rsidRDefault="00DC5D68" w:rsidP="00F66C3F">
      <w:pPr>
        <w:spacing w:after="0" w:line="240" w:lineRule="auto"/>
        <w:ind w:left="851" w:right="567"/>
        <w:contextualSpacing/>
        <w:jc w:val="both"/>
        <w:rPr>
          <w:rFonts w:ascii="Palatino Linotype" w:hAnsi="Palatino Linotype"/>
          <w:i/>
        </w:rPr>
      </w:pPr>
      <w:r w:rsidRPr="00430A02">
        <w:rPr>
          <w:rFonts w:ascii="Palatino Linotype" w:hAnsi="Palatino Linotype"/>
          <w:i/>
        </w:rPr>
        <w:t xml:space="preserve">(…) </w:t>
      </w:r>
    </w:p>
    <w:p w:rsidR="00DC5D68" w:rsidRPr="00430A02" w:rsidRDefault="00DC5D68" w:rsidP="00F66C3F">
      <w:pPr>
        <w:tabs>
          <w:tab w:val="left" w:pos="3828"/>
        </w:tabs>
        <w:spacing w:after="0" w:line="240" w:lineRule="auto"/>
        <w:ind w:left="851" w:right="567"/>
        <w:contextualSpacing/>
        <w:jc w:val="both"/>
        <w:rPr>
          <w:rFonts w:ascii="Palatino Linotype" w:hAnsi="Palatino Linotype"/>
          <w:i/>
        </w:rPr>
      </w:pPr>
      <w:r w:rsidRPr="00430A02">
        <w:rPr>
          <w:rFonts w:ascii="Palatino Linotype" w:hAnsi="Palatino Linotype"/>
          <w:i/>
        </w:rPr>
        <w:t>XIV.</w:t>
      </w:r>
      <w:r w:rsidRPr="00430A02">
        <w:t xml:space="preserve"> </w:t>
      </w:r>
      <w:r w:rsidRPr="00430A02">
        <w:rPr>
          <w:rFonts w:ascii="Palatino Linotype" w:hAnsi="Palatino Linotype"/>
          <w:i/>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8F32BB" w:rsidRDefault="00DC5D68" w:rsidP="00F66C3F">
      <w:pPr>
        <w:spacing w:after="0" w:line="240" w:lineRule="auto"/>
        <w:ind w:left="851" w:right="567"/>
        <w:contextualSpacing/>
        <w:jc w:val="both"/>
        <w:rPr>
          <w:rFonts w:ascii="Palatino Linotype" w:hAnsi="Palatino Linotype"/>
          <w:i/>
        </w:rPr>
      </w:pPr>
      <w:r w:rsidRPr="00430A02">
        <w:rPr>
          <w:rFonts w:ascii="Palatino Linotype" w:hAnsi="Palatino Linotype"/>
          <w:i/>
        </w:rPr>
        <w:t>(…)</w:t>
      </w:r>
    </w:p>
    <w:p w:rsidR="00F66C3F" w:rsidRPr="00F66C3F" w:rsidRDefault="00F66C3F" w:rsidP="00F66C3F">
      <w:pPr>
        <w:spacing w:after="0" w:line="240" w:lineRule="auto"/>
        <w:ind w:left="851" w:right="567"/>
        <w:contextualSpacing/>
        <w:jc w:val="both"/>
        <w:rPr>
          <w:rFonts w:ascii="Palatino Linotype" w:hAnsi="Palatino Linotype"/>
          <w:i/>
        </w:rPr>
      </w:pPr>
    </w:p>
    <w:p w:rsidR="00023518" w:rsidRPr="00430A02" w:rsidRDefault="008F32BB" w:rsidP="002F6762">
      <w:pPr>
        <w:keepNext/>
        <w:keepLines/>
        <w:spacing w:after="0" w:line="360" w:lineRule="auto"/>
        <w:ind w:left="426" w:hanging="360"/>
        <w:outlineLvl w:val="0"/>
        <w:rPr>
          <w:rFonts w:ascii="Palatino Linotype" w:eastAsiaTheme="minorEastAsia" w:hAnsi="Palatino Linotype" w:cs="Arial"/>
          <w:b/>
          <w:sz w:val="24"/>
          <w:szCs w:val="24"/>
          <w:lang w:eastAsia="es-ES"/>
        </w:rPr>
      </w:pPr>
      <w:bookmarkStart w:id="90" w:name="_Toc74786568"/>
      <w:r w:rsidRPr="00430A02">
        <w:rPr>
          <w:rFonts w:ascii="Palatino Linotype" w:eastAsiaTheme="minorEastAsia" w:hAnsi="Palatino Linotype" w:cs="Arial"/>
          <w:b/>
          <w:sz w:val="24"/>
          <w:szCs w:val="24"/>
          <w:lang w:eastAsia="es-ES"/>
        </w:rPr>
        <w:lastRenderedPageBreak/>
        <w:t>OCTAVO.</w:t>
      </w:r>
      <w:r w:rsidR="00FE7666" w:rsidRPr="00430A02">
        <w:rPr>
          <w:rFonts w:ascii="Palatino Linotype" w:eastAsiaTheme="minorEastAsia" w:hAnsi="Palatino Linotype" w:cs="Arial"/>
          <w:b/>
          <w:sz w:val="24"/>
          <w:szCs w:val="24"/>
          <w:lang w:eastAsia="es-ES"/>
        </w:rPr>
        <w:t xml:space="preserve"> </w:t>
      </w:r>
      <w:r w:rsidR="00023518" w:rsidRPr="00430A02">
        <w:rPr>
          <w:rFonts w:ascii="Palatino Linotype" w:eastAsiaTheme="minorEastAsia" w:hAnsi="Palatino Linotype" w:cs="Arial"/>
          <w:b/>
          <w:sz w:val="24"/>
          <w:szCs w:val="24"/>
          <w:lang w:eastAsia="es-ES"/>
        </w:rPr>
        <w:t>Decisión</w:t>
      </w:r>
      <w:bookmarkEnd w:id="47"/>
      <w:bookmarkEnd w:id="48"/>
      <w:bookmarkEnd w:id="90"/>
      <w:r w:rsidR="00023518" w:rsidRPr="00430A02">
        <w:rPr>
          <w:rFonts w:ascii="Palatino Linotype" w:eastAsiaTheme="minorEastAsia" w:hAnsi="Palatino Linotype" w:cs="Arial"/>
          <w:b/>
          <w:sz w:val="24"/>
          <w:szCs w:val="24"/>
          <w:lang w:eastAsia="es-ES"/>
        </w:rPr>
        <w:t xml:space="preserve"> </w:t>
      </w:r>
    </w:p>
    <w:p w:rsidR="00023518" w:rsidRPr="00430A02" w:rsidRDefault="00023518" w:rsidP="002F6762">
      <w:pPr>
        <w:keepNext/>
        <w:keepLines/>
        <w:spacing w:after="0" w:line="360" w:lineRule="auto"/>
        <w:ind w:left="426" w:hanging="360"/>
        <w:outlineLvl w:val="0"/>
        <w:rPr>
          <w:rFonts w:ascii="Palatino Linotype" w:eastAsiaTheme="minorEastAsia" w:hAnsi="Palatino Linotype" w:cs="Arial"/>
          <w:b/>
          <w:sz w:val="24"/>
          <w:szCs w:val="24"/>
          <w:lang w:eastAsia="es-ES"/>
        </w:rPr>
      </w:pPr>
    </w:p>
    <w:p w:rsidR="00C81782" w:rsidRPr="00430A02" w:rsidRDefault="00023518" w:rsidP="002F6762">
      <w:pPr>
        <w:numPr>
          <w:ilvl w:val="0"/>
          <w:numId w:val="1"/>
        </w:numPr>
        <w:tabs>
          <w:tab w:val="left" w:pos="426"/>
        </w:tabs>
        <w:spacing w:after="0" w:line="360" w:lineRule="auto"/>
        <w:ind w:left="720" w:hanging="426"/>
        <w:contextualSpacing/>
        <w:jc w:val="both"/>
        <w:rPr>
          <w:rFonts w:ascii="Palatino Linotype" w:eastAsiaTheme="minorEastAsia" w:hAnsi="Palatino Linotype" w:cs="Arial"/>
          <w:sz w:val="24"/>
          <w:szCs w:val="24"/>
          <w:lang w:val="es-ES_tradnl" w:eastAsia="es-ES"/>
        </w:rPr>
      </w:pPr>
      <w:r w:rsidRPr="00430A02">
        <w:rPr>
          <w:rFonts w:ascii="Palatino Linotype" w:eastAsia="MS Mincho" w:hAnsi="Palatino Linotype" w:cstheme="majorBidi"/>
          <w:sz w:val="24"/>
          <w:szCs w:val="24"/>
          <w:lang w:val="es-ES_tradnl" w:eastAsia="es-ES"/>
        </w:rPr>
        <w:t xml:space="preserve">Consecuentemente, en términos del artículo </w:t>
      </w:r>
      <w:r w:rsidRPr="00430A02">
        <w:rPr>
          <w:rFonts w:ascii="Palatino Linotype" w:eastAsia="MS Mincho" w:hAnsi="Palatino Linotype" w:cstheme="majorBidi"/>
          <w:b/>
          <w:sz w:val="24"/>
          <w:szCs w:val="24"/>
          <w:lang w:val="es-ES_tradnl" w:eastAsia="es-ES"/>
        </w:rPr>
        <w:t>186 fracción I</w:t>
      </w:r>
      <w:r w:rsidR="008F32BB" w:rsidRPr="00430A02">
        <w:rPr>
          <w:rFonts w:ascii="Palatino Linotype" w:eastAsia="MS Mincho" w:hAnsi="Palatino Linotype" w:cstheme="majorBidi"/>
          <w:b/>
          <w:sz w:val="24"/>
          <w:szCs w:val="24"/>
          <w:lang w:val="es-ES_tradnl" w:eastAsia="es-ES"/>
        </w:rPr>
        <w:t>I</w:t>
      </w:r>
      <w:r w:rsidRPr="00430A02">
        <w:rPr>
          <w:rFonts w:ascii="Palatino Linotype" w:eastAsia="MS Mincho" w:hAnsi="Palatino Linotype" w:cstheme="majorBidi"/>
          <w:b/>
          <w:sz w:val="24"/>
          <w:szCs w:val="24"/>
          <w:lang w:val="es-ES_tradnl" w:eastAsia="es-ES"/>
        </w:rPr>
        <w:t>I</w:t>
      </w:r>
      <w:r w:rsidRPr="00430A02">
        <w:rPr>
          <w:rFonts w:ascii="Palatino Linotype" w:eastAsia="MS Mincho" w:hAnsi="Palatino Linotype" w:cstheme="majorBidi"/>
          <w:sz w:val="24"/>
          <w:szCs w:val="24"/>
          <w:lang w:val="es-ES_tradnl" w:eastAsia="es-ES"/>
        </w:rPr>
        <w:t xml:space="preserve"> este Pleno determina</w:t>
      </w:r>
      <w:r w:rsidR="008F32BB" w:rsidRPr="00430A02">
        <w:rPr>
          <w:rFonts w:ascii="Palatino Linotype" w:eastAsia="MS Mincho" w:hAnsi="Palatino Linotype" w:cstheme="majorBidi"/>
          <w:sz w:val="24"/>
          <w:szCs w:val="24"/>
          <w:lang w:val="es-ES_tradnl" w:eastAsia="es-ES"/>
        </w:rPr>
        <w:t xml:space="preserve"> </w:t>
      </w:r>
      <w:r w:rsidR="008F32BB" w:rsidRPr="00430A02">
        <w:rPr>
          <w:rFonts w:ascii="Palatino Linotype" w:eastAsia="MS Mincho" w:hAnsi="Palatino Linotype" w:cstheme="majorBidi"/>
          <w:b/>
          <w:sz w:val="24"/>
          <w:szCs w:val="24"/>
          <w:lang w:val="es-ES_tradnl" w:eastAsia="es-ES"/>
        </w:rPr>
        <w:t xml:space="preserve">REVOCAR </w:t>
      </w:r>
      <w:r w:rsidRPr="00430A02">
        <w:rPr>
          <w:rFonts w:ascii="Palatino Linotype" w:eastAsia="MS Mincho" w:hAnsi="Palatino Linotype" w:cstheme="majorBidi"/>
          <w:sz w:val="24"/>
          <w:szCs w:val="24"/>
          <w:lang w:val="es-ES_tradnl" w:eastAsia="es-ES"/>
        </w:rPr>
        <w:t>la</w:t>
      </w:r>
      <w:r w:rsidR="00A643AC" w:rsidRPr="00430A02">
        <w:rPr>
          <w:rFonts w:ascii="Palatino Linotype" w:eastAsia="MS Mincho" w:hAnsi="Palatino Linotype" w:cstheme="majorBidi"/>
          <w:sz w:val="24"/>
          <w:szCs w:val="24"/>
          <w:lang w:val="es-ES_tradnl" w:eastAsia="es-ES"/>
        </w:rPr>
        <w:t>s</w:t>
      </w:r>
      <w:r w:rsidRPr="00430A02">
        <w:rPr>
          <w:rFonts w:ascii="Palatino Linotype" w:eastAsia="MS Mincho" w:hAnsi="Palatino Linotype" w:cstheme="majorBidi"/>
          <w:sz w:val="24"/>
          <w:szCs w:val="24"/>
          <w:lang w:val="es-ES_tradnl" w:eastAsia="es-ES"/>
        </w:rPr>
        <w:t xml:space="preserve"> respuesta</w:t>
      </w:r>
      <w:r w:rsidR="00A643AC" w:rsidRPr="00430A02">
        <w:rPr>
          <w:rFonts w:ascii="Palatino Linotype" w:eastAsia="MS Mincho" w:hAnsi="Palatino Linotype" w:cstheme="majorBidi"/>
          <w:sz w:val="24"/>
          <w:szCs w:val="24"/>
          <w:lang w:val="es-ES_tradnl" w:eastAsia="es-ES"/>
        </w:rPr>
        <w:t>s</w:t>
      </w:r>
      <w:r w:rsidRPr="00430A02">
        <w:rPr>
          <w:rFonts w:ascii="Palatino Linotype" w:eastAsia="MS Mincho" w:hAnsi="Palatino Linotype" w:cstheme="majorBidi"/>
          <w:sz w:val="24"/>
          <w:szCs w:val="24"/>
          <w:lang w:val="es-ES_tradnl" w:eastAsia="es-ES"/>
        </w:rPr>
        <w:t xml:space="preserve"> toda vez que hubo afectación al derecho de acceso a la información pública establecido constitucionalmente a favor d</w:t>
      </w:r>
      <w:r w:rsidR="00A643AC" w:rsidRPr="00430A02">
        <w:rPr>
          <w:rFonts w:ascii="Palatino Linotype" w:eastAsia="MS Mincho" w:hAnsi="Palatino Linotype" w:cstheme="majorBidi"/>
          <w:sz w:val="24"/>
          <w:szCs w:val="24"/>
          <w:lang w:val="es-ES_tradnl" w:eastAsia="es-ES"/>
        </w:rPr>
        <w:t>el particular, toda vez que se</w:t>
      </w:r>
      <w:r w:rsidRPr="00430A02">
        <w:rPr>
          <w:rFonts w:ascii="Palatino Linotype" w:eastAsia="MS Mincho" w:hAnsi="Palatino Linotype" w:cstheme="majorBidi"/>
          <w:sz w:val="24"/>
          <w:szCs w:val="24"/>
          <w:lang w:val="es-ES_tradnl" w:eastAsia="es-ES"/>
        </w:rPr>
        <w:t xml:space="preserve"> acredita </w:t>
      </w:r>
      <w:r w:rsidR="00A643AC" w:rsidRPr="00430A02">
        <w:rPr>
          <w:rFonts w:ascii="Palatino Linotype" w:eastAsia="MS Mincho" w:hAnsi="Palatino Linotype" w:cstheme="majorBidi"/>
          <w:sz w:val="24"/>
          <w:szCs w:val="24"/>
          <w:lang w:val="es-ES_tradnl" w:eastAsia="es-ES"/>
        </w:rPr>
        <w:t xml:space="preserve">que las respuestas no colman la pretensión de la particular, así como </w:t>
      </w:r>
      <w:r w:rsidRPr="00430A02">
        <w:rPr>
          <w:rFonts w:ascii="Palatino Linotype" w:eastAsia="MS Mincho" w:hAnsi="Palatino Linotype" w:cstheme="majorBidi"/>
          <w:sz w:val="24"/>
          <w:szCs w:val="24"/>
          <w:lang w:val="es-ES_tradnl" w:eastAsia="es-ES"/>
        </w:rPr>
        <w:t>la</w:t>
      </w:r>
      <w:r w:rsidR="00A643AC" w:rsidRPr="00430A02">
        <w:rPr>
          <w:rFonts w:ascii="Palatino Linotype" w:eastAsia="MS Mincho" w:hAnsi="Palatino Linotype" w:cstheme="majorBidi"/>
          <w:sz w:val="24"/>
          <w:szCs w:val="24"/>
          <w:lang w:val="es-ES_tradnl" w:eastAsia="es-ES"/>
        </w:rPr>
        <w:t xml:space="preserve"> falta de la</w:t>
      </w:r>
      <w:r w:rsidRPr="00430A02">
        <w:rPr>
          <w:rFonts w:ascii="Palatino Linotype" w:eastAsia="MS Mincho" w:hAnsi="Palatino Linotype" w:cstheme="majorBidi"/>
          <w:sz w:val="24"/>
          <w:szCs w:val="24"/>
          <w:lang w:val="es-ES_tradnl" w:eastAsia="es-ES"/>
        </w:rPr>
        <w:t xml:space="preserve"> búsqueda exhaustiva de la información</w:t>
      </w:r>
      <w:r w:rsidR="00A643AC" w:rsidRPr="00430A02">
        <w:rPr>
          <w:rFonts w:ascii="Palatino Linotype" w:eastAsia="MS Mincho" w:hAnsi="Palatino Linotype" w:cstheme="majorBidi"/>
          <w:sz w:val="24"/>
          <w:szCs w:val="24"/>
          <w:lang w:val="es-ES_tradnl" w:eastAsia="es-ES"/>
        </w:rPr>
        <w:t xml:space="preserve"> en su diversa áreas que conforman en su conjunto al Sujeto Obligado.</w:t>
      </w:r>
    </w:p>
    <w:p w:rsidR="00A643AC" w:rsidRPr="00430A02" w:rsidRDefault="00A643AC" w:rsidP="002F6762">
      <w:pPr>
        <w:tabs>
          <w:tab w:val="left" w:pos="426"/>
        </w:tabs>
        <w:spacing w:after="0" w:line="360" w:lineRule="auto"/>
        <w:ind w:left="720"/>
        <w:contextualSpacing/>
        <w:jc w:val="both"/>
        <w:rPr>
          <w:rFonts w:ascii="Palatino Linotype" w:eastAsiaTheme="minorEastAsia" w:hAnsi="Palatino Linotype" w:cs="Arial"/>
          <w:sz w:val="24"/>
          <w:szCs w:val="24"/>
          <w:lang w:val="es-ES_tradnl" w:eastAsia="es-ES"/>
        </w:rPr>
      </w:pPr>
    </w:p>
    <w:p w:rsidR="00C81782" w:rsidRPr="00430A02" w:rsidRDefault="00C81782" w:rsidP="002F6762">
      <w:pPr>
        <w:numPr>
          <w:ilvl w:val="0"/>
          <w:numId w:val="1"/>
        </w:numPr>
        <w:spacing w:after="0" w:line="360" w:lineRule="auto"/>
        <w:contextualSpacing/>
        <w:jc w:val="both"/>
        <w:rPr>
          <w:rFonts w:ascii="Palatino Linotype" w:eastAsiaTheme="minorEastAsia" w:hAnsi="Palatino Linotype" w:cs="Arial"/>
          <w:sz w:val="24"/>
          <w:szCs w:val="24"/>
          <w:lang w:val="es-ES_tradnl" w:eastAsia="es-ES"/>
        </w:rPr>
      </w:pPr>
      <w:r w:rsidRPr="00430A02">
        <w:rPr>
          <w:rFonts w:ascii="Palatino Linotype" w:eastAsiaTheme="minorEastAsia" w:hAnsi="Palatino Linotype"/>
          <w:color w:val="000000"/>
          <w:sz w:val="24"/>
          <w:szCs w:val="24"/>
          <w:lang w:val="es-ES" w:eastAsia="es-MX"/>
        </w:rPr>
        <w:t xml:space="preserve">Por lo anteriormente expuesto y fundado, este </w:t>
      </w:r>
      <w:r w:rsidRPr="00430A02">
        <w:rPr>
          <w:rFonts w:ascii="Palatino Linotype" w:eastAsiaTheme="minorEastAsia" w:hAnsi="Palatino Linotype"/>
          <w:b/>
          <w:bCs/>
          <w:color w:val="000000"/>
          <w:sz w:val="24"/>
          <w:szCs w:val="24"/>
          <w:lang w:val="es-ES" w:eastAsia="es-MX"/>
        </w:rPr>
        <w:t>ÓRGANO GARANTE</w:t>
      </w:r>
      <w:r w:rsidRPr="00430A02">
        <w:rPr>
          <w:rFonts w:ascii="Palatino Linotype" w:eastAsiaTheme="minorEastAsia" w:hAnsi="Palatino Linotype"/>
          <w:color w:val="000000"/>
          <w:sz w:val="24"/>
          <w:szCs w:val="24"/>
          <w:lang w:val="es-ES" w:eastAsia="es-MX"/>
        </w:rPr>
        <w:t xml:space="preserve"> emite los siguientes:</w:t>
      </w:r>
    </w:p>
    <w:p w:rsidR="00C81782" w:rsidRPr="00430A02" w:rsidRDefault="00C81782" w:rsidP="002F6762">
      <w:pPr>
        <w:spacing w:after="0" w:line="360" w:lineRule="auto"/>
        <w:ind w:left="360"/>
        <w:contextualSpacing/>
        <w:jc w:val="both"/>
        <w:rPr>
          <w:rFonts w:ascii="Palatino Linotype" w:eastAsia="MS Mincho" w:hAnsi="Palatino Linotype"/>
          <w:color w:val="000000"/>
          <w:sz w:val="24"/>
          <w:szCs w:val="24"/>
          <w:lang w:val="es-ES_tradnl" w:eastAsia="es-ES"/>
        </w:rPr>
      </w:pPr>
    </w:p>
    <w:p w:rsidR="00C81782" w:rsidRPr="00430A02" w:rsidRDefault="00C81782" w:rsidP="002F6762">
      <w:pPr>
        <w:keepNext/>
        <w:keepLines/>
        <w:spacing w:after="0" w:line="360" w:lineRule="auto"/>
        <w:jc w:val="center"/>
        <w:outlineLvl w:val="0"/>
        <w:rPr>
          <w:rFonts w:ascii="Palatino Linotype" w:eastAsia="Calibri" w:hAnsi="Palatino Linotype" w:cstheme="majorBidi"/>
          <w:sz w:val="24"/>
          <w:szCs w:val="24"/>
          <w:lang w:val="es-ES" w:eastAsia="es-ES"/>
        </w:rPr>
      </w:pPr>
      <w:bookmarkStart w:id="91" w:name="_Toc524344198"/>
      <w:bookmarkStart w:id="92" w:name="_Toc526271203"/>
      <w:bookmarkStart w:id="93" w:name="_Toc536106982"/>
      <w:bookmarkStart w:id="94" w:name="_Toc74786569"/>
      <w:bookmarkEnd w:id="41"/>
      <w:r w:rsidRPr="00430A02">
        <w:rPr>
          <w:rFonts w:ascii="Palatino Linotype" w:eastAsia="Calibri" w:hAnsi="Palatino Linotype" w:cstheme="majorBidi"/>
          <w:b/>
          <w:sz w:val="24"/>
          <w:szCs w:val="24"/>
          <w:lang w:val="es-ES" w:eastAsia="es-ES"/>
        </w:rPr>
        <w:t>R E S O L U T I V O S</w:t>
      </w:r>
      <w:bookmarkEnd w:id="91"/>
      <w:bookmarkEnd w:id="92"/>
      <w:bookmarkEnd w:id="93"/>
      <w:bookmarkEnd w:id="94"/>
      <w:r w:rsidRPr="00430A02">
        <w:rPr>
          <w:rFonts w:ascii="Palatino Linotype" w:eastAsia="Calibri" w:hAnsi="Palatino Linotype" w:cstheme="majorBidi"/>
          <w:b/>
          <w:sz w:val="24"/>
          <w:szCs w:val="24"/>
          <w:lang w:val="es-ES" w:eastAsia="es-ES"/>
        </w:rPr>
        <w:t xml:space="preserve"> </w:t>
      </w:r>
    </w:p>
    <w:p w:rsidR="00C81782" w:rsidRPr="00430A02" w:rsidRDefault="00C81782" w:rsidP="002F6762">
      <w:pPr>
        <w:spacing w:after="0" w:line="360" w:lineRule="auto"/>
        <w:rPr>
          <w:rFonts w:eastAsiaTheme="minorEastAsia"/>
          <w:sz w:val="24"/>
          <w:szCs w:val="24"/>
          <w:lang w:val="es-ES" w:eastAsia="es-ES"/>
        </w:rPr>
      </w:pPr>
    </w:p>
    <w:p w:rsidR="00C81782" w:rsidRPr="00430A02" w:rsidRDefault="00C81782" w:rsidP="002F6762">
      <w:pPr>
        <w:spacing w:after="0" w:line="360" w:lineRule="auto"/>
        <w:jc w:val="both"/>
        <w:rPr>
          <w:rFonts w:ascii="Palatino Linotype" w:eastAsiaTheme="minorEastAsia" w:hAnsi="Palatino Linotype" w:cs="Arial"/>
          <w:bCs/>
          <w:sz w:val="24"/>
          <w:szCs w:val="24"/>
          <w:lang w:val="es-ES_tradnl" w:eastAsia="es-MX"/>
        </w:rPr>
      </w:pPr>
      <w:r w:rsidRPr="00430A02">
        <w:rPr>
          <w:rFonts w:ascii="Palatino Linotype" w:eastAsia="Times New Roman" w:hAnsi="Palatino Linotype" w:cs="Arial"/>
          <w:b/>
          <w:sz w:val="24"/>
          <w:szCs w:val="24"/>
          <w:lang w:val="es-ES_tradnl" w:eastAsia="es-ES"/>
        </w:rPr>
        <w:t xml:space="preserve">PRIMERO. </w:t>
      </w:r>
      <w:r w:rsidRPr="00430A02">
        <w:rPr>
          <w:rFonts w:ascii="Palatino Linotype" w:eastAsia="Times New Roman" w:hAnsi="Palatino Linotype" w:cs="Arial"/>
          <w:sz w:val="24"/>
          <w:szCs w:val="24"/>
          <w:lang w:val="es-ES_tradnl" w:eastAsia="es-ES"/>
        </w:rPr>
        <w:t>Resultan fundadas las</w:t>
      </w:r>
      <w:r w:rsidRPr="00430A02">
        <w:rPr>
          <w:rFonts w:ascii="Palatino Linotype" w:eastAsia="Times New Roman" w:hAnsi="Palatino Linotype" w:cs="Arial"/>
          <w:b/>
          <w:sz w:val="24"/>
          <w:szCs w:val="24"/>
          <w:lang w:val="es-ES_tradnl" w:eastAsia="es-ES"/>
        </w:rPr>
        <w:t xml:space="preserve"> </w:t>
      </w:r>
      <w:r w:rsidRPr="00430A02">
        <w:rPr>
          <w:rFonts w:ascii="Palatino Linotype" w:eastAsia="Times New Roman" w:hAnsi="Palatino Linotype" w:cs="Arial"/>
          <w:sz w:val="24"/>
          <w:szCs w:val="24"/>
          <w:lang w:val="es-ES" w:eastAsia="es-ES"/>
        </w:rPr>
        <w:t xml:space="preserve">razones y motivos de inconformidad hechos valer en los recursos de revisión </w:t>
      </w:r>
      <w:r w:rsidR="00A643AC" w:rsidRPr="00430A02">
        <w:rPr>
          <w:rFonts w:ascii="Palatino Linotype" w:eastAsia="Times New Roman" w:hAnsi="Palatino Linotype" w:cs="Arial"/>
          <w:b/>
          <w:bCs/>
          <w:sz w:val="24"/>
          <w:szCs w:val="24"/>
          <w:lang w:val="es-ES_tradnl" w:eastAsia="es-ES"/>
        </w:rPr>
        <w:t>02083/INFOEM/IP/RR/2021 y 02105</w:t>
      </w:r>
      <w:r w:rsidRPr="00430A02">
        <w:rPr>
          <w:rFonts w:ascii="Palatino Linotype" w:eastAsia="Times New Roman" w:hAnsi="Palatino Linotype" w:cs="Arial"/>
          <w:b/>
          <w:bCs/>
          <w:sz w:val="24"/>
          <w:szCs w:val="24"/>
          <w:lang w:val="es-ES_tradnl" w:eastAsia="es-ES"/>
        </w:rPr>
        <w:t xml:space="preserve">/INFOEM/IP/RR/2021 </w:t>
      </w:r>
      <w:r w:rsidRPr="00430A02">
        <w:rPr>
          <w:rFonts w:ascii="Palatino Linotype" w:eastAsiaTheme="minorEastAsia" w:hAnsi="Palatino Linotype" w:cs="Arial"/>
          <w:bCs/>
          <w:sz w:val="24"/>
          <w:szCs w:val="24"/>
          <w:lang w:val="es-ES_tradnl" w:eastAsia="es-MX"/>
        </w:rPr>
        <w:t xml:space="preserve">en términos del </w:t>
      </w:r>
      <w:r w:rsidRPr="00430A02">
        <w:rPr>
          <w:rFonts w:ascii="Palatino Linotype" w:eastAsiaTheme="minorEastAsia" w:hAnsi="Palatino Linotype" w:cs="Arial"/>
          <w:b/>
          <w:bCs/>
          <w:sz w:val="24"/>
          <w:szCs w:val="24"/>
          <w:lang w:val="es-ES_tradnl" w:eastAsia="es-MX"/>
        </w:rPr>
        <w:t xml:space="preserve">Considerando QUINTO </w:t>
      </w:r>
      <w:r w:rsidRPr="00430A02">
        <w:rPr>
          <w:rFonts w:ascii="Palatino Linotype" w:eastAsiaTheme="minorEastAsia" w:hAnsi="Palatino Linotype" w:cs="Arial"/>
          <w:bCs/>
          <w:sz w:val="24"/>
          <w:szCs w:val="24"/>
          <w:lang w:val="es-ES_tradnl" w:eastAsia="es-MX"/>
        </w:rPr>
        <w:t>de la presente resolución.</w:t>
      </w:r>
    </w:p>
    <w:p w:rsidR="00C81782" w:rsidRPr="00430A02" w:rsidRDefault="00C81782" w:rsidP="002F6762">
      <w:pPr>
        <w:spacing w:after="0" w:line="360" w:lineRule="auto"/>
        <w:jc w:val="both"/>
        <w:rPr>
          <w:rFonts w:ascii="Palatino Linotype" w:eastAsiaTheme="minorEastAsia" w:hAnsi="Palatino Linotype" w:cs="Arial"/>
          <w:bCs/>
          <w:sz w:val="24"/>
          <w:szCs w:val="24"/>
          <w:lang w:val="es-ES_tradnl" w:eastAsia="es-MX"/>
        </w:rPr>
      </w:pPr>
    </w:p>
    <w:p w:rsidR="00C81782" w:rsidRPr="00430A02" w:rsidRDefault="00C81782" w:rsidP="002F6762">
      <w:pPr>
        <w:spacing w:after="0" w:line="360" w:lineRule="auto"/>
        <w:jc w:val="both"/>
        <w:rPr>
          <w:rFonts w:ascii="Palatino Linotype" w:eastAsia="Calibri" w:hAnsi="Palatino Linotype" w:cs="Arial"/>
          <w:sz w:val="24"/>
          <w:szCs w:val="24"/>
          <w:lang w:val="es-ES" w:eastAsia="es-ES"/>
        </w:rPr>
      </w:pPr>
      <w:r w:rsidRPr="00430A02">
        <w:rPr>
          <w:rFonts w:ascii="Palatino Linotype" w:eastAsia="Calibri" w:hAnsi="Palatino Linotype" w:cs="Arial"/>
          <w:b/>
          <w:bCs/>
          <w:sz w:val="24"/>
          <w:szCs w:val="24"/>
          <w:lang w:val="es-ES" w:eastAsia="es-ES"/>
        </w:rPr>
        <w:t xml:space="preserve">SEGUNDO. </w:t>
      </w:r>
      <w:r w:rsidRPr="00430A02">
        <w:rPr>
          <w:rFonts w:ascii="Palatino Linotype" w:eastAsia="Calibri" w:hAnsi="Palatino Linotype" w:cs="Arial"/>
          <w:sz w:val="24"/>
          <w:szCs w:val="24"/>
          <w:lang w:val="es-ES" w:eastAsia="es-ES"/>
        </w:rPr>
        <w:t>Se</w:t>
      </w:r>
      <w:r w:rsidRPr="00430A02">
        <w:rPr>
          <w:rFonts w:ascii="Palatino Linotype" w:eastAsia="Calibri" w:hAnsi="Palatino Linotype" w:cs="Arial"/>
          <w:b/>
          <w:sz w:val="24"/>
          <w:szCs w:val="24"/>
          <w:lang w:val="es-ES" w:eastAsia="es-ES"/>
        </w:rPr>
        <w:t xml:space="preserve"> MODIFICAN </w:t>
      </w:r>
      <w:r w:rsidRPr="00430A02">
        <w:rPr>
          <w:rFonts w:ascii="Palatino Linotype" w:eastAsia="Calibri" w:hAnsi="Palatino Linotype" w:cs="Arial"/>
          <w:sz w:val="24"/>
          <w:szCs w:val="24"/>
          <w:lang w:val="es-ES" w:eastAsia="es-ES"/>
        </w:rPr>
        <w:t xml:space="preserve">las respuestas y se ordena al </w:t>
      </w:r>
      <w:r w:rsidRPr="00430A02">
        <w:rPr>
          <w:rFonts w:ascii="Palatino Linotype" w:eastAsia="Calibri" w:hAnsi="Palatino Linotype" w:cs="Arial"/>
          <w:b/>
          <w:bCs/>
          <w:sz w:val="24"/>
          <w:szCs w:val="24"/>
          <w:lang w:val="es-ES_tradnl" w:eastAsia="es-ES"/>
        </w:rPr>
        <w:t xml:space="preserve">Ayuntamiento de </w:t>
      </w:r>
      <w:r w:rsidR="00A643AC" w:rsidRPr="00430A02">
        <w:rPr>
          <w:rFonts w:ascii="Palatino Linotype" w:eastAsia="Calibri" w:hAnsi="Palatino Linotype" w:cs="Arial"/>
          <w:b/>
          <w:bCs/>
          <w:sz w:val="24"/>
          <w:szCs w:val="24"/>
          <w:lang w:val="es-ES_tradnl" w:eastAsia="es-ES"/>
        </w:rPr>
        <w:t>Ecatzingo</w:t>
      </w:r>
      <w:r w:rsidRPr="00430A02">
        <w:rPr>
          <w:rFonts w:ascii="Palatino Linotype" w:eastAsia="Calibri" w:hAnsi="Palatino Linotype" w:cs="Arial"/>
          <w:sz w:val="24"/>
          <w:szCs w:val="24"/>
          <w:lang w:val="es-ES" w:eastAsia="es-ES"/>
        </w:rPr>
        <w:t xml:space="preserve">, entregar la información en la modalidad </w:t>
      </w:r>
      <w:r w:rsidRPr="00430A02">
        <w:rPr>
          <w:rFonts w:ascii="Palatino Linotype" w:eastAsia="Calibri" w:hAnsi="Palatino Linotype" w:cs="Arial"/>
          <w:sz w:val="24"/>
          <w:szCs w:val="24"/>
          <w:lang w:val="es-ES_tradnl" w:eastAsia="es-ES"/>
        </w:rPr>
        <w:t>Sistema de Acceso a Información Mexiquense (</w:t>
      </w:r>
      <w:r w:rsidRPr="00430A02">
        <w:rPr>
          <w:rFonts w:ascii="Palatino Linotype" w:eastAsia="Calibri" w:hAnsi="Palatino Linotype" w:cs="Arial"/>
          <w:b/>
          <w:sz w:val="24"/>
          <w:szCs w:val="24"/>
          <w:lang w:val="es-ES" w:eastAsia="es-ES"/>
        </w:rPr>
        <w:t>SAIMEX),</w:t>
      </w:r>
      <w:r w:rsidRPr="00430A02">
        <w:rPr>
          <w:rFonts w:ascii="Palatino Linotype" w:eastAsia="Calibri" w:hAnsi="Palatino Linotype" w:cs="Arial"/>
          <w:sz w:val="24"/>
          <w:szCs w:val="24"/>
          <w:lang w:val="es-ES" w:eastAsia="es-ES"/>
        </w:rPr>
        <w:t xml:space="preserve"> </w:t>
      </w:r>
      <w:r w:rsidR="00A643AC" w:rsidRPr="00430A02">
        <w:rPr>
          <w:rFonts w:ascii="Palatino Linotype" w:eastAsia="Calibri" w:hAnsi="Palatino Linotype" w:cs="Arial"/>
          <w:sz w:val="24"/>
          <w:szCs w:val="24"/>
          <w:lang w:val="es-ES" w:eastAsia="es-ES"/>
        </w:rPr>
        <w:t xml:space="preserve">en versión publica, </w:t>
      </w:r>
      <w:r w:rsidRPr="00430A02">
        <w:rPr>
          <w:rFonts w:ascii="Palatino Linotype" w:eastAsia="Calibri" w:hAnsi="Palatino Linotype" w:cs="Arial"/>
          <w:sz w:val="24"/>
          <w:szCs w:val="24"/>
          <w:lang w:val="es-ES" w:eastAsia="es-ES"/>
        </w:rPr>
        <w:t>la siguiente información.</w:t>
      </w:r>
    </w:p>
    <w:p w:rsidR="00C81782" w:rsidRPr="00430A02" w:rsidRDefault="00C81782" w:rsidP="002F6762">
      <w:pPr>
        <w:spacing w:after="0" w:line="360" w:lineRule="auto"/>
        <w:jc w:val="both"/>
        <w:rPr>
          <w:rFonts w:ascii="Palatino Linotype" w:eastAsia="Calibri" w:hAnsi="Palatino Linotype" w:cs="Arial"/>
          <w:sz w:val="24"/>
          <w:szCs w:val="24"/>
          <w:lang w:val="es-ES" w:eastAsia="es-ES"/>
        </w:rPr>
      </w:pPr>
    </w:p>
    <w:p w:rsidR="00C81782" w:rsidRPr="00430A02" w:rsidRDefault="00A643AC" w:rsidP="002F6762">
      <w:pPr>
        <w:numPr>
          <w:ilvl w:val="0"/>
          <w:numId w:val="8"/>
        </w:numPr>
        <w:spacing w:after="0" w:line="360" w:lineRule="auto"/>
        <w:contextualSpacing/>
        <w:jc w:val="both"/>
        <w:rPr>
          <w:rFonts w:ascii="Palatino Linotype" w:eastAsia="MS Mincho" w:hAnsi="Palatino Linotype"/>
          <w:b/>
          <w:color w:val="000000"/>
          <w:sz w:val="24"/>
          <w:szCs w:val="24"/>
          <w:lang w:val="es-ES_tradnl" w:eastAsia="es-ES"/>
        </w:rPr>
      </w:pPr>
      <w:r w:rsidRPr="00430A02">
        <w:rPr>
          <w:rFonts w:ascii="Palatino Linotype" w:eastAsia="MS Mincho" w:hAnsi="Palatino Linotype"/>
          <w:b/>
          <w:color w:val="000000"/>
          <w:sz w:val="24"/>
          <w:szCs w:val="24"/>
          <w:lang w:val="es-ES_tradnl" w:eastAsia="es-ES"/>
        </w:rPr>
        <w:lastRenderedPageBreak/>
        <w:t>C</w:t>
      </w:r>
      <w:r w:rsidR="00C81782" w:rsidRPr="00430A02">
        <w:rPr>
          <w:rFonts w:ascii="Palatino Linotype" w:eastAsia="MS Mincho" w:hAnsi="Palatino Linotype"/>
          <w:b/>
          <w:color w:val="000000"/>
          <w:sz w:val="24"/>
          <w:szCs w:val="24"/>
          <w:lang w:val="es-ES_tradnl" w:eastAsia="es-ES"/>
        </w:rPr>
        <w:t xml:space="preserve">ontratos </w:t>
      </w:r>
      <w:r w:rsidRPr="00430A02">
        <w:rPr>
          <w:rFonts w:ascii="Palatino Linotype" w:eastAsia="MS Mincho" w:hAnsi="Palatino Linotype"/>
          <w:b/>
          <w:color w:val="000000"/>
          <w:sz w:val="24"/>
          <w:szCs w:val="24"/>
          <w:lang w:val="es-ES_tradnl" w:eastAsia="es-ES"/>
        </w:rPr>
        <w:t xml:space="preserve">de Licitación Pública del </w:t>
      </w:r>
      <w:r w:rsidR="00C81782" w:rsidRPr="00430A02">
        <w:rPr>
          <w:rFonts w:ascii="Palatino Linotype" w:eastAsia="MS Mincho" w:hAnsi="Palatino Linotype"/>
          <w:b/>
          <w:color w:val="000000"/>
          <w:sz w:val="24"/>
          <w:szCs w:val="24"/>
          <w:lang w:val="es-ES_tradnl" w:eastAsia="es-ES"/>
        </w:rPr>
        <w:t>periodo correspondiente de enero 2019 al mes de febrero de 2021.</w:t>
      </w:r>
    </w:p>
    <w:p w:rsidR="00F66C3F" w:rsidRDefault="00F66C3F" w:rsidP="002F6762">
      <w:pPr>
        <w:spacing w:after="0" w:line="360" w:lineRule="auto"/>
        <w:jc w:val="both"/>
        <w:rPr>
          <w:rFonts w:ascii="Palatino Linotype" w:eastAsia="Calibri" w:hAnsi="Palatino Linotype" w:cs="Arial"/>
          <w:sz w:val="24"/>
          <w:szCs w:val="24"/>
        </w:rPr>
      </w:pPr>
    </w:p>
    <w:p w:rsidR="00A643AC" w:rsidRPr="00430A02" w:rsidRDefault="00A643AC" w:rsidP="002F6762">
      <w:pPr>
        <w:spacing w:after="0" w:line="360" w:lineRule="auto"/>
        <w:jc w:val="both"/>
        <w:rPr>
          <w:rFonts w:ascii="Palatino Linotype" w:eastAsia="Calibri" w:hAnsi="Palatino Linotype" w:cs="Arial"/>
          <w:sz w:val="24"/>
          <w:szCs w:val="24"/>
        </w:rPr>
      </w:pPr>
      <w:r w:rsidRPr="00430A02">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C81782" w:rsidRPr="00430A02" w:rsidRDefault="00C81782" w:rsidP="002F6762">
      <w:pPr>
        <w:spacing w:after="0" w:line="360" w:lineRule="auto"/>
        <w:jc w:val="both"/>
        <w:rPr>
          <w:rFonts w:ascii="Palatino Linotype" w:eastAsia="Calibri" w:hAnsi="Palatino Linotype" w:cs="Arial"/>
          <w:sz w:val="24"/>
          <w:szCs w:val="24"/>
          <w:lang w:val="es-ES" w:eastAsia="es-ES"/>
        </w:rPr>
      </w:pPr>
    </w:p>
    <w:p w:rsidR="00C81782" w:rsidRPr="00430A02" w:rsidRDefault="00C81782" w:rsidP="002F676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430A02">
        <w:rPr>
          <w:rFonts w:ascii="Palatino Linotype" w:eastAsia="Palatino Linotype" w:hAnsi="Palatino Linotype" w:cs="Palatino Linotype"/>
          <w:b/>
          <w:sz w:val="24"/>
          <w:szCs w:val="24"/>
          <w:lang w:val="es-ES_tradnl" w:eastAsia="es-ES"/>
        </w:rPr>
        <w:t xml:space="preserve">TERCERO. Notifíquese </w:t>
      </w:r>
      <w:r w:rsidRPr="00430A02">
        <w:rPr>
          <w:rFonts w:ascii="Palatino Linotype" w:eastAsia="Palatino Linotype" w:hAnsi="Palatino Linotype" w:cs="Palatino Linotype"/>
          <w:sz w:val="24"/>
          <w:szCs w:val="24"/>
          <w:lang w:val="es-ES_tradnl" w:eastAsia="es-ES"/>
        </w:rPr>
        <w:t xml:space="preserve">al Titular de la Unidad de Transparencia del </w:t>
      </w:r>
      <w:r w:rsidRPr="00430A02">
        <w:rPr>
          <w:rFonts w:ascii="Palatino Linotype" w:eastAsia="Palatino Linotype" w:hAnsi="Palatino Linotype" w:cs="Palatino Linotype"/>
          <w:b/>
          <w:sz w:val="24"/>
          <w:szCs w:val="24"/>
          <w:lang w:val="es-ES_tradnl" w:eastAsia="es-ES"/>
        </w:rPr>
        <w:t>SUJETO OBLIGADO</w:t>
      </w:r>
      <w:r w:rsidRPr="00430A0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430A02">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C81782" w:rsidRPr="00430A02" w:rsidRDefault="00C81782" w:rsidP="002F6762">
      <w:pPr>
        <w:shd w:val="clear" w:color="auto" w:fill="FFFFFF"/>
        <w:spacing w:after="0" w:line="360" w:lineRule="auto"/>
        <w:jc w:val="both"/>
        <w:rPr>
          <w:rFonts w:ascii="Palatino Linotype" w:eastAsia="Times New Roman" w:hAnsi="Palatino Linotype" w:cs="Arial"/>
          <w:b/>
          <w:sz w:val="24"/>
          <w:szCs w:val="24"/>
          <w:lang w:val="es-ES_tradnl" w:eastAsia="es-ES"/>
        </w:rPr>
      </w:pPr>
    </w:p>
    <w:p w:rsidR="00C81782" w:rsidRPr="00430A02" w:rsidRDefault="00C81782" w:rsidP="002F6762">
      <w:pPr>
        <w:shd w:val="clear" w:color="auto" w:fill="FFFFFF"/>
        <w:spacing w:after="0" w:line="360" w:lineRule="auto"/>
        <w:jc w:val="both"/>
        <w:rPr>
          <w:rFonts w:ascii="Palatino Linotype" w:eastAsia="MS Mincho" w:hAnsi="Palatino Linotype" w:cs="Times New Roman"/>
          <w:sz w:val="24"/>
          <w:szCs w:val="24"/>
          <w:lang w:val="es-ES_tradnl" w:eastAsia="es-ES"/>
        </w:rPr>
      </w:pPr>
      <w:r w:rsidRPr="00430A02">
        <w:rPr>
          <w:rFonts w:ascii="Palatino Linotype" w:eastAsia="Times New Roman" w:hAnsi="Palatino Linotype" w:cs="Arial"/>
          <w:b/>
          <w:sz w:val="24"/>
          <w:szCs w:val="24"/>
          <w:lang w:val="es-ES_tradnl" w:eastAsia="es-ES"/>
        </w:rPr>
        <w:t xml:space="preserve">CUARTO. </w:t>
      </w:r>
      <w:r w:rsidRPr="00430A02">
        <w:rPr>
          <w:rFonts w:ascii="Palatino Linotype" w:eastAsia="Times New Roman" w:hAnsi="Palatino Linotype" w:cs="Times New Roman"/>
          <w:b/>
          <w:bCs/>
          <w:sz w:val="24"/>
          <w:szCs w:val="24"/>
          <w:lang w:val="es-ES" w:eastAsia="es-ES"/>
        </w:rPr>
        <w:t xml:space="preserve">Notifíquese </w:t>
      </w:r>
      <w:r w:rsidRPr="00430A02">
        <w:rPr>
          <w:rFonts w:ascii="Palatino Linotype" w:eastAsia="Times New Roman" w:hAnsi="Palatino Linotype" w:cs="Times New Roman"/>
          <w:bCs/>
          <w:sz w:val="24"/>
          <w:szCs w:val="24"/>
          <w:lang w:val="es-ES" w:eastAsia="es-ES"/>
        </w:rPr>
        <w:t>a</w:t>
      </w:r>
      <w:r w:rsidRPr="00430A02">
        <w:rPr>
          <w:rFonts w:ascii="Palatino Linotype" w:eastAsiaTheme="minorEastAsia" w:hAnsi="Palatino Linotype"/>
          <w:sz w:val="24"/>
          <w:szCs w:val="24"/>
          <w:lang w:val="es-ES_tradnl" w:eastAsia="es-ES"/>
        </w:rPr>
        <w:t xml:space="preserve"> </w:t>
      </w:r>
      <w:proofErr w:type="spellStart"/>
      <w:r w:rsidR="00224422">
        <w:rPr>
          <w:rFonts w:ascii="Palatino Linotype" w:eastAsiaTheme="minorEastAsia" w:hAnsi="Palatino Linotype"/>
          <w:b/>
          <w:sz w:val="24"/>
          <w:szCs w:val="24"/>
          <w:lang w:val="es-ES_tradnl" w:eastAsia="es-ES"/>
        </w:rPr>
        <w:t>xxxxxxxxxxxxxxxx</w:t>
      </w:r>
      <w:proofErr w:type="spellEnd"/>
      <w:r w:rsidRPr="00430A02">
        <w:rPr>
          <w:rFonts w:ascii="Palatino Linotype" w:eastAsiaTheme="minorEastAsia" w:hAnsi="Palatino Linotype"/>
          <w:b/>
          <w:sz w:val="24"/>
          <w:szCs w:val="24"/>
          <w:lang w:val="es-ES_tradnl" w:eastAsia="es-ES"/>
        </w:rPr>
        <w:t xml:space="preserve"> </w:t>
      </w:r>
      <w:r w:rsidRPr="00430A02">
        <w:rPr>
          <w:rFonts w:ascii="Palatino Linotype" w:eastAsiaTheme="minorEastAsia" w:hAnsi="Palatino Linotype"/>
          <w:sz w:val="24"/>
          <w:szCs w:val="24"/>
          <w:lang w:val="es-ES_tradnl" w:eastAsia="es-ES"/>
        </w:rPr>
        <w:t>la presente resolución</w:t>
      </w:r>
      <w:r w:rsidRPr="00430A02">
        <w:rPr>
          <w:rFonts w:ascii="Palatino Linotype" w:eastAsia="MS Mincho" w:hAnsi="Palatino Linotype" w:cs="Times New Roman"/>
          <w:sz w:val="24"/>
          <w:szCs w:val="24"/>
          <w:lang w:val="es-ES_tradnl" w:eastAsia="es-ES"/>
        </w:rPr>
        <w:t>.</w:t>
      </w:r>
    </w:p>
    <w:p w:rsidR="00C81782" w:rsidRPr="00430A02" w:rsidRDefault="00C81782" w:rsidP="002F6762">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C81782" w:rsidRPr="00430A02" w:rsidRDefault="00C81782" w:rsidP="002F6762">
      <w:pPr>
        <w:shd w:val="clear" w:color="auto" w:fill="FFFFFF"/>
        <w:spacing w:after="0" w:line="360" w:lineRule="auto"/>
        <w:jc w:val="both"/>
        <w:rPr>
          <w:rFonts w:ascii="Palatino Linotype" w:eastAsia="MS Mincho" w:hAnsi="Palatino Linotype" w:cs="Times New Roman"/>
          <w:sz w:val="24"/>
          <w:szCs w:val="24"/>
          <w:lang w:val="es-ES" w:eastAsia="es-ES"/>
        </w:rPr>
      </w:pPr>
      <w:r w:rsidRPr="00430A02">
        <w:rPr>
          <w:rFonts w:ascii="Palatino Linotype" w:eastAsia="MS Mincho" w:hAnsi="Palatino Linotype" w:cs="Times New Roman"/>
          <w:b/>
          <w:sz w:val="24"/>
          <w:szCs w:val="24"/>
          <w:lang w:eastAsia="es-ES"/>
        </w:rPr>
        <w:t>QUINTO.</w:t>
      </w:r>
      <w:r w:rsidRPr="00430A02">
        <w:rPr>
          <w:rFonts w:ascii="Palatino Linotype" w:eastAsia="MS Mincho" w:hAnsi="Palatino Linotype" w:cs="Times New Roman"/>
          <w:sz w:val="24"/>
          <w:szCs w:val="24"/>
          <w:lang w:eastAsia="es-ES"/>
        </w:rPr>
        <w:t xml:space="preserve"> </w:t>
      </w:r>
      <w:r w:rsidRPr="00430A02">
        <w:rPr>
          <w:rFonts w:ascii="Palatino Linotype" w:eastAsia="MS Mincho" w:hAnsi="Palatino Linotype" w:cs="Times New Roman"/>
          <w:sz w:val="24"/>
          <w:szCs w:val="24"/>
          <w:lang w:val="es-ES" w:eastAsia="es-ES"/>
        </w:rPr>
        <w:t xml:space="preserve">Se hace del conocimiento del </w:t>
      </w:r>
      <w:r w:rsidR="00224422">
        <w:rPr>
          <w:rFonts w:ascii="Palatino Linotype" w:eastAsia="MS Mincho" w:hAnsi="Palatino Linotype" w:cs="Times New Roman"/>
          <w:b/>
          <w:sz w:val="24"/>
          <w:szCs w:val="24"/>
          <w:lang w:val="es-ES_tradnl" w:eastAsia="es-ES"/>
        </w:rPr>
        <w:t>xxxxxxxxxxxxxxxxx</w:t>
      </w:r>
      <w:bookmarkStart w:id="95" w:name="_GoBack"/>
      <w:bookmarkEnd w:id="95"/>
      <w:r w:rsidRPr="00430A02">
        <w:rPr>
          <w:rFonts w:ascii="Palatino Linotype" w:eastAsia="MS Mincho" w:hAnsi="Palatino Linotype" w:cs="Times New Roman"/>
          <w:b/>
          <w:sz w:val="24"/>
          <w:szCs w:val="24"/>
          <w:lang w:val="es-ES_tradnl" w:eastAsia="es-ES"/>
        </w:rPr>
        <w:t xml:space="preserve"> </w:t>
      </w:r>
      <w:r w:rsidRPr="00430A0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430A02">
        <w:rPr>
          <w:rFonts w:ascii="Palatino Linotype" w:eastAsia="MS Mincho" w:hAnsi="Palatino Linotype" w:cs="Times New Roman"/>
          <w:bCs/>
          <w:sz w:val="24"/>
          <w:szCs w:val="24"/>
          <w:lang w:val="es-ES" w:eastAsia="es-ES"/>
        </w:rPr>
        <w:t>vía juicio de amparo</w:t>
      </w:r>
      <w:r w:rsidRPr="00430A02">
        <w:rPr>
          <w:rFonts w:ascii="Palatino Linotype" w:eastAsia="MS Mincho" w:hAnsi="Palatino Linotype" w:cs="Times New Roman"/>
          <w:sz w:val="24"/>
          <w:szCs w:val="24"/>
          <w:lang w:val="es-ES" w:eastAsia="es-ES"/>
        </w:rPr>
        <w:t> en los términos de las leyes aplicables.</w:t>
      </w:r>
    </w:p>
    <w:p w:rsidR="00C81782" w:rsidRDefault="00C81782" w:rsidP="002F6762">
      <w:pPr>
        <w:spacing w:after="0" w:line="360" w:lineRule="auto"/>
        <w:jc w:val="both"/>
        <w:rPr>
          <w:rFonts w:ascii="Palatino Linotype" w:eastAsia="MS Mincho" w:hAnsi="Palatino Linotype" w:cs="Times New Roman"/>
          <w:sz w:val="24"/>
          <w:szCs w:val="24"/>
          <w:lang w:val="es-ES_tradnl" w:eastAsia="es-ES"/>
        </w:rPr>
      </w:pPr>
      <w:r w:rsidRPr="00430A02">
        <w:rPr>
          <w:rFonts w:ascii="Palatino Linotype" w:eastAsia="MS Mincho" w:hAnsi="Palatino Linotype" w:cs="Times New Roman"/>
          <w:b/>
          <w:sz w:val="24"/>
          <w:szCs w:val="24"/>
          <w:lang w:val="es-ES_tradnl" w:eastAsia="es-ES"/>
        </w:rPr>
        <w:lastRenderedPageBreak/>
        <w:t xml:space="preserve">SEXTO. </w:t>
      </w:r>
      <w:r w:rsidRPr="00430A02">
        <w:rPr>
          <w:rFonts w:ascii="Palatino Linotype" w:eastAsia="MS Mincho" w:hAnsi="Palatino Linotype" w:cs="Times New Roman"/>
          <w:sz w:val="24"/>
          <w:szCs w:val="24"/>
          <w:lang w:val="es-ES_tradnl" w:eastAsia="es-ES"/>
        </w:rPr>
        <w:t xml:space="preserve"> Con fundamento en el artículo 198 de la Ley de Transparencia y Acceso a la Información Pública del Estado de México y Municipios, se apercibe al </w:t>
      </w:r>
      <w:r w:rsidRPr="00430A02">
        <w:rPr>
          <w:rFonts w:ascii="Palatino Linotype" w:eastAsia="MS Mincho" w:hAnsi="Palatino Linotype" w:cs="Times New Roman"/>
          <w:b/>
          <w:bCs/>
          <w:sz w:val="24"/>
          <w:szCs w:val="24"/>
          <w:lang w:val="es-ES_tradnl" w:eastAsia="es-ES"/>
        </w:rPr>
        <w:t>SUJETO OBLIGADO</w:t>
      </w:r>
      <w:r w:rsidRPr="00430A02">
        <w:rPr>
          <w:rFonts w:ascii="Palatino Linotype" w:eastAsia="MS Mincho" w:hAnsi="Palatino Linotype" w:cs="Times New Roman"/>
          <w:sz w:val="24"/>
          <w:szCs w:val="24"/>
          <w:lang w:val="es-ES_tradnl" w:eastAsia="es-ES"/>
        </w:rPr>
        <w:t> de que, en caso de incumplimiento total o parcial de la presente resolución, se actuará de conformidad con lo dispuesto en los artículos 213, 214, 215, 216 y 217 de la ley en cita.</w:t>
      </w:r>
    </w:p>
    <w:p w:rsidR="009E7B6B" w:rsidRPr="00430A02" w:rsidRDefault="009E7B6B" w:rsidP="002F6762">
      <w:pPr>
        <w:spacing w:after="0" w:line="360" w:lineRule="auto"/>
        <w:jc w:val="both"/>
        <w:rPr>
          <w:rFonts w:ascii="Palatino Linotype" w:eastAsia="MS Mincho" w:hAnsi="Palatino Linotype" w:cs="Times New Roman"/>
          <w:b/>
          <w:sz w:val="24"/>
          <w:szCs w:val="24"/>
          <w:lang w:val="es-ES" w:eastAsia="es-ES"/>
        </w:rPr>
      </w:pPr>
    </w:p>
    <w:p w:rsidR="00C81782" w:rsidRDefault="00C81782" w:rsidP="002F6762">
      <w:pPr>
        <w:spacing w:after="0" w:line="360" w:lineRule="auto"/>
        <w:jc w:val="both"/>
        <w:rPr>
          <w:rFonts w:ascii="Palatino Linotype" w:eastAsia="MS Mincho" w:hAnsi="Palatino Linotype" w:cs="Times New Roman"/>
          <w:bCs/>
          <w:sz w:val="24"/>
          <w:szCs w:val="24"/>
          <w:lang w:eastAsia="es-ES"/>
        </w:rPr>
      </w:pPr>
      <w:r w:rsidRPr="00430A02">
        <w:rPr>
          <w:rFonts w:ascii="Palatino Linotype" w:eastAsia="MS Mincho" w:hAnsi="Palatino Linotype" w:cs="Times New Roman"/>
          <w:b/>
          <w:sz w:val="24"/>
          <w:szCs w:val="24"/>
          <w:lang w:val="es-ES_tradnl" w:eastAsia="es-ES"/>
        </w:rPr>
        <w:t>SÉPTIMO.</w:t>
      </w:r>
      <w:r w:rsidRPr="00430A02">
        <w:rPr>
          <w:rFonts w:ascii="Palatino Linotype" w:eastAsia="Times New Roman" w:hAnsi="Palatino Linotype" w:cs="Times New Roman"/>
          <w:bCs/>
          <w:color w:val="000000"/>
          <w:sz w:val="24"/>
          <w:szCs w:val="24"/>
          <w:lang w:eastAsia="es-MX"/>
        </w:rPr>
        <w:t xml:space="preserve"> D</w:t>
      </w:r>
      <w:r w:rsidRPr="00430A02">
        <w:rPr>
          <w:rFonts w:ascii="Palatino Linotype" w:eastAsia="MS Mincho" w:hAnsi="Palatino Linotype" w:cs="Times New Roman"/>
          <w:bCs/>
          <w:sz w:val="24"/>
          <w:szCs w:val="24"/>
          <w:lang w:eastAsia="es-ES"/>
        </w:rPr>
        <w:t>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E7B6B" w:rsidRPr="00430A02" w:rsidRDefault="009E7B6B" w:rsidP="002F6762">
      <w:pPr>
        <w:spacing w:after="0" w:line="360" w:lineRule="auto"/>
        <w:jc w:val="both"/>
        <w:rPr>
          <w:rFonts w:ascii="Palatino Linotype" w:eastAsia="MS Mincho" w:hAnsi="Palatino Linotype" w:cs="Times New Roman"/>
          <w:bCs/>
          <w:sz w:val="24"/>
          <w:szCs w:val="24"/>
          <w:lang w:eastAsia="es-ES"/>
        </w:rPr>
      </w:pPr>
    </w:p>
    <w:p w:rsidR="00AB3016" w:rsidRDefault="00C81782" w:rsidP="002F6762">
      <w:pPr>
        <w:spacing w:after="0" w:line="360" w:lineRule="auto"/>
        <w:jc w:val="both"/>
        <w:rPr>
          <w:rFonts w:ascii="Palatino Linotype" w:eastAsia="Times New Roman" w:hAnsi="Palatino Linotype" w:cs="Times New Roman"/>
          <w:bCs/>
          <w:color w:val="000000"/>
          <w:sz w:val="24"/>
          <w:szCs w:val="24"/>
          <w:lang w:val="es-ES" w:eastAsia="es-MX"/>
        </w:rPr>
      </w:pPr>
      <w:r w:rsidRPr="00430A02">
        <w:rPr>
          <w:rFonts w:ascii="Palatino Linotype" w:eastAsia="MS Mincho" w:hAnsi="Palatino Linotype" w:cs="Times New Roman"/>
          <w:b/>
          <w:bCs/>
          <w:color w:val="000000"/>
          <w:sz w:val="24"/>
          <w:szCs w:val="24"/>
          <w:lang w:val="es-ES" w:eastAsia="es-ES"/>
        </w:rPr>
        <w:t>OCTAVO.</w:t>
      </w:r>
      <w:r w:rsidRPr="00430A02">
        <w:rPr>
          <w:rFonts w:ascii="Palatino Linotype" w:eastAsia="MS Mincho" w:hAnsi="Palatino Linotype" w:cs="Times New Roman"/>
          <w:color w:val="000000"/>
          <w:sz w:val="24"/>
          <w:szCs w:val="24"/>
          <w:lang w:val="es-ES" w:eastAsia="es-ES"/>
        </w:rPr>
        <w:t xml:space="preserve"> </w:t>
      </w:r>
      <w:r w:rsidR="00AB3016" w:rsidRPr="00430A02">
        <w:rPr>
          <w:rFonts w:ascii="Palatino Linotype" w:eastAsia="Times New Roman" w:hAnsi="Palatino Linotype" w:cs="Times New Roman"/>
          <w:bCs/>
          <w:color w:val="000000"/>
          <w:sz w:val="24"/>
          <w:szCs w:val="24"/>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w:t>
      </w:r>
      <w:r w:rsidR="00AB3016" w:rsidRPr="00430A02">
        <w:rPr>
          <w:rFonts w:ascii="Palatino Linotype" w:eastAsia="Times New Roman" w:hAnsi="Palatino Linotype" w:cs="Times New Roman"/>
          <w:b/>
          <w:bCs/>
          <w:color w:val="000000"/>
          <w:sz w:val="24"/>
          <w:szCs w:val="24"/>
          <w:lang w:val="es-ES" w:eastAsia="es-MX"/>
        </w:rPr>
        <w:t>Considerando SÉPTIMO</w:t>
      </w:r>
      <w:r w:rsidR="00AB3016" w:rsidRPr="00430A02">
        <w:rPr>
          <w:rFonts w:ascii="Palatino Linotype" w:eastAsia="Times New Roman" w:hAnsi="Palatino Linotype" w:cs="Times New Roman"/>
          <w:bCs/>
          <w:color w:val="000000"/>
          <w:sz w:val="24"/>
          <w:szCs w:val="24"/>
          <w:lang w:val="es-ES" w:eastAsia="es-MX"/>
        </w:rPr>
        <w:t xml:space="preserve"> de la presente resolución.</w:t>
      </w: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r>
        <w:rPr>
          <w:rFonts w:ascii="Palatino Linotype" w:eastAsia="Times New Roman" w:hAnsi="Palatino Linotype" w:cs="Times New Roman"/>
          <w:bCs/>
          <w:noProof/>
          <w:color w:val="000000"/>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43815</wp:posOffset>
                </wp:positionH>
                <wp:positionV relativeFrom="paragraph">
                  <wp:posOffset>111125</wp:posOffset>
                </wp:positionV>
                <wp:extent cx="5562600" cy="2419350"/>
                <wp:effectExtent l="0" t="0" r="76200" b="57150"/>
                <wp:wrapNone/>
                <wp:docPr id="23" name="Conector recto de flecha 23"/>
                <wp:cNvGraphicFramePr/>
                <a:graphic xmlns:a="http://schemas.openxmlformats.org/drawingml/2006/main">
                  <a:graphicData uri="http://schemas.microsoft.com/office/word/2010/wordprocessingShape">
                    <wps:wsp>
                      <wps:cNvCnPr/>
                      <wps:spPr>
                        <a:xfrm>
                          <a:off x="0" y="0"/>
                          <a:ext cx="5562600" cy="2419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677B2B5" id="Conector recto de flecha 23" o:spid="_x0000_s1026" type="#_x0000_t32" style="position:absolute;margin-left:3.45pt;margin-top:8.75pt;width:438pt;height:19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" strokecolor="black [3200]" strokeweight="1.5pt">
                <v:stroke endarrow="block" joinstyle="miter"/>
              </v:shape>
            </w:pict>
          </mc:Fallback>
        </mc:AlternateContent>
      </w: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9E7B6B" w:rsidRDefault="009E7B6B" w:rsidP="002F6762">
      <w:pPr>
        <w:spacing w:after="0" w:line="360" w:lineRule="auto"/>
        <w:jc w:val="both"/>
        <w:rPr>
          <w:rFonts w:ascii="Palatino Linotype" w:eastAsia="Times New Roman" w:hAnsi="Palatino Linotype" w:cs="Times New Roman"/>
          <w:bCs/>
          <w:color w:val="000000"/>
          <w:sz w:val="24"/>
          <w:szCs w:val="24"/>
          <w:lang w:val="es-ES" w:eastAsia="es-MX"/>
        </w:rPr>
      </w:pPr>
    </w:p>
    <w:p w:rsidR="00C81782" w:rsidRDefault="00C81782" w:rsidP="002F6762">
      <w:pPr>
        <w:spacing w:after="0" w:line="360" w:lineRule="auto"/>
        <w:ind w:firstLine="1"/>
        <w:jc w:val="both"/>
        <w:rPr>
          <w:rFonts w:ascii="Palatino Linotype" w:eastAsiaTheme="minorEastAsia" w:hAnsi="Palatino Linotype"/>
          <w:sz w:val="24"/>
          <w:szCs w:val="24"/>
          <w:lang w:val="es-ES_tradnl" w:eastAsia="es-ES"/>
        </w:rPr>
      </w:pPr>
      <w:r w:rsidRPr="00430A02">
        <w:rPr>
          <w:rFonts w:ascii="Palatino Linotype" w:eastAsiaTheme="minorEastAsia" w:hAnsi="Palatino Linotype"/>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LUIS GUSTAVO PARRA NORIEGA</w:t>
      </w:r>
      <w:r w:rsidR="00983500">
        <w:rPr>
          <w:rFonts w:ascii="Palatino Linotype" w:eastAsiaTheme="minorEastAsia" w:hAnsi="Palatino Linotype"/>
          <w:sz w:val="24"/>
          <w:szCs w:val="24"/>
          <w:lang w:val="es-ES_tradnl" w:eastAsia="es-ES"/>
        </w:rPr>
        <w:t xml:space="preserve"> (EMITIENDO VOTO PARTICULAR)</w:t>
      </w:r>
      <w:r w:rsidRPr="00430A02">
        <w:rPr>
          <w:rFonts w:ascii="Palatino Linotype" w:eastAsiaTheme="minorEastAsia" w:hAnsi="Palatino Linotype"/>
          <w:sz w:val="24"/>
          <w:szCs w:val="24"/>
          <w:lang w:val="es-ES_tradnl" w:eastAsia="es-ES"/>
        </w:rPr>
        <w:t xml:space="preserve"> EN LA DÉCIMA SEGUNDA SESIÓN OR</w:t>
      </w:r>
      <w:r w:rsidR="004A7E10" w:rsidRPr="00430A02">
        <w:rPr>
          <w:rFonts w:ascii="Palatino Linotype" w:eastAsiaTheme="minorEastAsia" w:hAnsi="Palatino Linotype"/>
          <w:sz w:val="24"/>
          <w:szCs w:val="24"/>
          <w:lang w:val="es-ES_tradnl" w:eastAsia="es-ES"/>
        </w:rPr>
        <w:t xml:space="preserve">DINARIA CELEBRADA EL DÍA </w:t>
      </w:r>
      <w:r w:rsidR="00430A02" w:rsidRPr="00430A02">
        <w:rPr>
          <w:rFonts w:ascii="Palatino Linotype" w:eastAsiaTheme="minorEastAsia" w:hAnsi="Palatino Linotype"/>
          <w:sz w:val="24"/>
          <w:szCs w:val="24"/>
          <w:lang w:val="es-ES_tradnl" w:eastAsia="es-ES"/>
        </w:rPr>
        <w:t>VEINTITRÉS</w:t>
      </w:r>
      <w:r w:rsidR="004A7E10" w:rsidRPr="00430A02">
        <w:rPr>
          <w:rFonts w:ascii="Palatino Linotype" w:eastAsiaTheme="minorEastAsia" w:hAnsi="Palatino Linotype"/>
          <w:sz w:val="24"/>
          <w:szCs w:val="24"/>
          <w:lang w:val="es-ES_tradnl" w:eastAsia="es-ES"/>
        </w:rPr>
        <w:t xml:space="preserve"> (23</w:t>
      </w:r>
      <w:r w:rsidRPr="00430A02">
        <w:rPr>
          <w:rFonts w:ascii="Palatino Linotype" w:eastAsiaTheme="minorEastAsia" w:hAnsi="Palatino Linotype"/>
          <w:sz w:val="24"/>
          <w:szCs w:val="24"/>
          <w:lang w:val="es-ES_tradnl" w:eastAsia="es-ES"/>
        </w:rPr>
        <w:t xml:space="preserve">) DE JUNIO </w:t>
      </w:r>
      <w:r w:rsidR="004A7E10" w:rsidRPr="00430A02">
        <w:rPr>
          <w:rFonts w:ascii="Palatino Linotype" w:eastAsiaTheme="minorEastAsia" w:hAnsi="Palatino Linotype"/>
          <w:sz w:val="24"/>
          <w:szCs w:val="24"/>
          <w:lang w:val="es-ES_tradnl" w:eastAsia="es-ES"/>
        </w:rPr>
        <w:t>D</w:t>
      </w:r>
      <w:r w:rsidRPr="00430A02">
        <w:rPr>
          <w:rFonts w:ascii="Palatino Linotype" w:eastAsiaTheme="minorEastAsia" w:hAnsi="Palatino Linotype"/>
          <w:sz w:val="24"/>
          <w:szCs w:val="24"/>
          <w:lang w:val="es-ES_tradnl" w:eastAsia="es-ES"/>
        </w:rPr>
        <w:t>E DOS MIL VEINTIUNO, ANTE EL SECRETARIO TÉCNICO DEL PLENO ALEXIS TAPIA RAMÍREZ.</w:t>
      </w:r>
      <w:r w:rsidR="009E7B6B">
        <w:rPr>
          <w:rFonts w:ascii="Palatino Linotype" w:eastAsiaTheme="minorEastAsia" w:hAnsi="Palatino Linotype"/>
          <w:sz w:val="24"/>
          <w:szCs w:val="24"/>
          <w:lang w:val="es-ES_tradnl" w:eastAsia="es-ES"/>
        </w:rPr>
        <w:t>-------------</w:t>
      </w:r>
      <w:r w:rsidR="00983500">
        <w:rPr>
          <w:rFonts w:ascii="Palatino Linotype" w:eastAsiaTheme="minorEastAsia" w:hAnsi="Palatino Linotype"/>
          <w:sz w:val="24"/>
          <w:szCs w:val="24"/>
          <w:lang w:val="es-ES_tradnl" w:eastAsia="es-ES"/>
        </w:rPr>
        <w:t>----------------------</w:t>
      </w:r>
      <w:r w:rsidR="009E7B6B">
        <w:rPr>
          <w:rFonts w:ascii="Palatino Linotype" w:eastAsiaTheme="minorEastAsia" w:hAnsi="Palatino Linotype"/>
          <w:sz w:val="24"/>
          <w:szCs w:val="24"/>
          <w:lang w:val="es-ES_tradnl" w:eastAsia="es-ES"/>
        </w:rPr>
        <w:t>---------------------------</w:t>
      </w:r>
    </w:p>
    <w:p w:rsidR="009E7B6B" w:rsidRDefault="009E7B6B" w:rsidP="002F6762">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Default="009E7B6B" w:rsidP="009E7B6B">
      <w:pPr>
        <w:spacing w:after="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w:t>
      </w:r>
    </w:p>
    <w:p w:rsidR="009E7B6B" w:rsidRPr="009E7B6B" w:rsidRDefault="009E7B6B" w:rsidP="009E7B6B">
      <w:pPr>
        <w:spacing w:after="0" w:line="360" w:lineRule="auto"/>
        <w:ind w:firstLine="1"/>
        <w:jc w:val="both"/>
        <w:rPr>
          <w:rFonts w:ascii="Palatino Linotype" w:eastAsiaTheme="minorEastAsia" w:hAnsi="Palatino Linotype"/>
          <w:sz w:val="20"/>
          <w:szCs w:val="24"/>
          <w:lang w:val="es-ES_tradnl" w:eastAsia="es-ES"/>
        </w:rPr>
      </w:pPr>
      <w:r w:rsidRPr="009E7B6B">
        <w:rPr>
          <w:rFonts w:ascii="Palatino Linotype" w:eastAsiaTheme="minorEastAsia" w:hAnsi="Palatino Linotype"/>
          <w:sz w:val="20"/>
          <w:szCs w:val="24"/>
          <w:lang w:val="es-ES_tradnl" w:eastAsia="es-ES"/>
        </w:rPr>
        <w:t>OSAM/HAP</w:t>
      </w:r>
    </w:p>
    <w:p w:rsidR="009E7B6B" w:rsidRPr="00C81782" w:rsidRDefault="009E7B6B" w:rsidP="002F6762">
      <w:pPr>
        <w:spacing w:after="0" w:line="360" w:lineRule="auto"/>
        <w:ind w:firstLine="1"/>
        <w:jc w:val="both"/>
        <w:rPr>
          <w:rFonts w:ascii="Palatino Linotype" w:eastAsiaTheme="minorEastAsia" w:hAnsi="Palatino Linotype"/>
          <w:sz w:val="24"/>
          <w:szCs w:val="24"/>
          <w:lang w:val="es-ES_tradnl" w:eastAsia="es-ES"/>
        </w:rPr>
      </w:pPr>
    </w:p>
    <w:bookmarkEnd w:id="30"/>
    <w:bookmarkEnd w:id="31"/>
    <w:bookmarkEnd w:id="32"/>
    <w:bookmarkEnd w:id="33"/>
    <w:bookmarkEnd w:id="34"/>
    <w:bookmarkEnd w:id="35"/>
    <w:bookmarkEnd w:id="37"/>
    <w:p w:rsidR="00C81782" w:rsidRPr="00C81782" w:rsidRDefault="00C81782" w:rsidP="002F6762">
      <w:pPr>
        <w:spacing w:after="0" w:line="360" w:lineRule="auto"/>
      </w:pPr>
    </w:p>
    <w:p w:rsidR="00C81782" w:rsidRPr="00C81782" w:rsidRDefault="00C81782" w:rsidP="002F6762">
      <w:pPr>
        <w:spacing w:after="0" w:line="360" w:lineRule="auto"/>
      </w:pPr>
    </w:p>
    <w:p w:rsidR="00C81782" w:rsidRPr="00C81782" w:rsidRDefault="00C81782" w:rsidP="002F6762">
      <w:pPr>
        <w:spacing w:after="0" w:line="360" w:lineRule="auto"/>
      </w:pPr>
    </w:p>
    <w:p w:rsidR="00C81782" w:rsidRPr="00C81782" w:rsidRDefault="00C81782" w:rsidP="002F6762">
      <w:pPr>
        <w:spacing w:after="0" w:line="360" w:lineRule="auto"/>
      </w:pPr>
    </w:p>
    <w:p w:rsidR="00C81782" w:rsidRPr="00C81782" w:rsidRDefault="00C81782" w:rsidP="002F6762">
      <w:pPr>
        <w:spacing w:after="0" w:line="360" w:lineRule="auto"/>
      </w:pPr>
    </w:p>
    <w:p w:rsidR="00F54828" w:rsidRDefault="00F54828" w:rsidP="002F6762">
      <w:pPr>
        <w:spacing w:after="0" w:line="360" w:lineRule="auto"/>
      </w:pPr>
    </w:p>
    <w:sectPr w:rsidR="00F54828" w:rsidSect="00C81782">
      <w:headerReference w:type="even" r:id="rId24"/>
      <w:headerReference w:type="default" r:id="rId25"/>
      <w:footerReference w:type="default" r:id="rId26"/>
      <w:headerReference w:type="first" r:id="rId27"/>
      <w:footerReference w:type="first" r:id="rId2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451" w:rsidRDefault="00A10451" w:rsidP="00C81782">
      <w:pPr>
        <w:spacing w:after="0" w:line="240" w:lineRule="auto"/>
      </w:pPr>
      <w:r>
        <w:separator/>
      </w:r>
    </w:p>
  </w:endnote>
  <w:endnote w:type="continuationSeparator" w:id="0">
    <w:p w:rsidR="00A10451" w:rsidRDefault="00A10451" w:rsidP="00C8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61BFA" w:rsidRPr="00883450" w:rsidRDefault="00461BF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24422">
              <w:rPr>
                <w:rFonts w:ascii="Palatino Linotype" w:hAnsi="Palatino Linotype"/>
                <w:b/>
                <w:bCs/>
                <w:noProof/>
                <w:szCs w:val="20"/>
              </w:rPr>
              <w:t>51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24422">
              <w:rPr>
                <w:rFonts w:ascii="Palatino Linotype" w:hAnsi="Palatino Linotype"/>
                <w:b/>
                <w:bCs/>
                <w:noProof/>
                <w:szCs w:val="20"/>
              </w:rPr>
              <w:t>52</w:t>
            </w:r>
            <w:r w:rsidRPr="00883450">
              <w:rPr>
                <w:rFonts w:ascii="Palatino Linotype" w:hAnsi="Palatino Linotype"/>
                <w:b/>
                <w:bCs/>
                <w:szCs w:val="20"/>
              </w:rPr>
              <w:fldChar w:fldCharType="end"/>
            </w:r>
          </w:p>
        </w:sdtContent>
      </w:sdt>
    </w:sdtContent>
  </w:sdt>
  <w:p w:rsidR="00461BFA" w:rsidRDefault="00461B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BFA" w:rsidRPr="00883450" w:rsidRDefault="00461BFA" w:rsidP="00C817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24422" w:rsidRPr="0022442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24422" w:rsidRPr="00224422">
      <w:rPr>
        <w:rFonts w:ascii="Palatino Linotype" w:hAnsi="Palatino Linotype"/>
        <w:noProof/>
        <w:lang w:val="es-ES"/>
      </w:rPr>
      <w:t>52</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451" w:rsidRDefault="00A10451" w:rsidP="00C81782">
      <w:pPr>
        <w:spacing w:after="0" w:line="240" w:lineRule="auto"/>
      </w:pPr>
      <w:r>
        <w:separator/>
      </w:r>
    </w:p>
  </w:footnote>
  <w:footnote w:type="continuationSeparator" w:id="0">
    <w:p w:rsidR="00A10451" w:rsidRDefault="00A10451" w:rsidP="00C81782">
      <w:pPr>
        <w:spacing w:after="0" w:line="240" w:lineRule="auto"/>
      </w:pPr>
      <w:r>
        <w:continuationSeparator/>
      </w:r>
    </w:p>
  </w:footnote>
  <w:footnote w:id="1">
    <w:p w:rsidR="00461BFA" w:rsidRDefault="00461BFA" w:rsidP="00C81782">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61BFA" w:rsidRDefault="00461BFA" w:rsidP="008F32BB">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461BFA" w:rsidRDefault="00461BFA" w:rsidP="008F32BB">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rsidR="00461BFA" w:rsidRDefault="00461BFA" w:rsidP="008F32BB">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rsidR="00461BFA" w:rsidRPr="00ED2A04" w:rsidRDefault="00461BFA" w:rsidP="00DC5D68">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5">
    <w:p w:rsidR="00461BFA" w:rsidRPr="00ED2A04" w:rsidRDefault="00461BFA" w:rsidP="00DC5D68">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6">
    <w:p w:rsidR="00461BFA" w:rsidRPr="000406A4" w:rsidRDefault="00461BFA" w:rsidP="00DC5D68">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7">
    <w:p w:rsidR="00461BFA" w:rsidRPr="000406A4" w:rsidRDefault="00461BFA" w:rsidP="00DC5D68">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8">
    <w:p w:rsidR="00461BFA" w:rsidRPr="000406A4" w:rsidRDefault="00461BFA" w:rsidP="00DC5D68">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9">
    <w:p w:rsidR="00461BFA" w:rsidRPr="000406A4" w:rsidRDefault="00461BFA" w:rsidP="00DC5D68">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0">
    <w:p w:rsidR="00461BFA" w:rsidRPr="000406A4" w:rsidRDefault="00461BFA" w:rsidP="00DC5D68">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1">
    <w:p w:rsidR="00461BFA" w:rsidRPr="00042E67" w:rsidRDefault="00461BFA" w:rsidP="00DC5D68">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12">
    <w:p w:rsidR="00461BFA" w:rsidRPr="00A4142C" w:rsidRDefault="00461BFA" w:rsidP="00DC5D68">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A02" w:rsidRDefault="00A1045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8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BFA" w:rsidRDefault="00A1045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892" o:spid="_x0000_s2051" type="#_x0000_t75" style="position:absolute;margin-left:-85.15pt;margin-top:-136.5pt;width:609.4pt;height:793.75pt;z-index:-251656192;mso-position-horizontal-relative:margin;mso-position-vertical-relative:margin" o:allowincell="f">
          <v:imagedata r:id="rId1" o:title="resolución"/>
          <w10:wrap anchorx="margin" anchory="margin"/>
        </v:shape>
      </w:pict>
    </w:r>
  </w:p>
  <w:p w:rsidR="00461BFA" w:rsidRDefault="00461BFA">
    <w:pPr>
      <w:pStyle w:val="Encabezado"/>
    </w:pPr>
  </w:p>
  <w:tbl>
    <w:tblPr>
      <w:tblStyle w:val="Tablaconcuadrcula"/>
      <w:tblW w:w="6824"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461BFA" w:rsidRPr="00EF13C1" w:rsidTr="00C81782">
      <w:trPr>
        <w:trHeight w:val="138"/>
      </w:trPr>
      <w:tc>
        <w:tcPr>
          <w:tcW w:w="2551" w:type="dxa"/>
          <w:vAlign w:val="center"/>
        </w:tcPr>
        <w:p w:rsidR="00461BFA" w:rsidRPr="00EF13C1" w:rsidRDefault="00461BFA" w:rsidP="00C81782">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461BFA" w:rsidRPr="00EF13C1" w:rsidRDefault="00461BFA" w:rsidP="00C81782">
          <w:pPr>
            <w:pStyle w:val="Encabezado"/>
            <w:rPr>
              <w:rFonts w:ascii="Palatino Linotype" w:hAnsi="Palatino Linotype"/>
              <w:b/>
              <w:sz w:val="22"/>
              <w:szCs w:val="22"/>
            </w:rPr>
          </w:pPr>
          <w:r>
            <w:rPr>
              <w:rFonts w:ascii="Palatino Linotype" w:hAnsi="Palatino Linotype"/>
              <w:b/>
              <w:sz w:val="22"/>
              <w:szCs w:val="22"/>
            </w:rPr>
            <w:t>02083/INFOEM/IP/RR/2021 y Acumulado</w:t>
          </w:r>
        </w:p>
      </w:tc>
    </w:tr>
    <w:tr w:rsidR="00461BFA" w:rsidRPr="00EF13C1" w:rsidTr="00C81782">
      <w:trPr>
        <w:gridAfter w:val="1"/>
        <w:wAfter w:w="284" w:type="dxa"/>
        <w:trHeight w:val="321"/>
      </w:trPr>
      <w:tc>
        <w:tcPr>
          <w:tcW w:w="2551" w:type="dxa"/>
          <w:vAlign w:val="center"/>
        </w:tcPr>
        <w:p w:rsidR="00461BFA" w:rsidRPr="00EF13C1" w:rsidRDefault="00461BFA" w:rsidP="00C81782">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461BFA" w:rsidRPr="00EF13C1" w:rsidRDefault="00461BFA" w:rsidP="00C81782">
          <w:pPr>
            <w:pStyle w:val="Encabezado"/>
            <w:ind w:right="21"/>
            <w:rPr>
              <w:rFonts w:ascii="Palatino Linotype" w:hAnsi="Palatino Linotype"/>
              <w:b/>
              <w:sz w:val="22"/>
              <w:szCs w:val="22"/>
            </w:rPr>
          </w:pPr>
          <w:r>
            <w:rPr>
              <w:rFonts w:ascii="Palatino Linotype" w:hAnsi="Palatino Linotype"/>
              <w:b/>
              <w:sz w:val="22"/>
              <w:szCs w:val="22"/>
            </w:rPr>
            <w:t>Ayuntamiento d</w:t>
          </w:r>
          <w:r w:rsidRPr="001537E1">
            <w:rPr>
              <w:rFonts w:ascii="Palatino Linotype" w:hAnsi="Palatino Linotype"/>
              <w:b/>
              <w:sz w:val="22"/>
              <w:szCs w:val="22"/>
            </w:rPr>
            <w:t xml:space="preserve">e </w:t>
          </w:r>
          <w:r>
            <w:rPr>
              <w:rFonts w:ascii="Palatino Linotype" w:hAnsi="Palatino Linotype"/>
              <w:b/>
              <w:bCs/>
              <w:color w:val="000000"/>
              <w:sz w:val="22"/>
              <w:szCs w:val="22"/>
            </w:rPr>
            <w:t>Ecatzingo</w:t>
          </w:r>
        </w:p>
      </w:tc>
    </w:tr>
    <w:tr w:rsidR="00461BFA" w:rsidRPr="00EF13C1" w:rsidTr="00C81782">
      <w:trPr>
        <w:trHeight w:val="321"/>
      </w:trPr>
      <w:tc>
        <w:tcPr>
          <w:tcW w:w="2551" w:type="dxa"/>
          <w:vAlign w:val="center"/>
        </w:tcPr>
        <w:p w:rsidR="00461BFA" w:rsidRPr="00EF13C1" w:rsidRDefault="00461BFA" w:rsidP="00C81782">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461BFA" w:rsidRPr="00EF13C1" w:rsidRDefault="007B79FA" w:rsidP="007B79FA">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461BFA" w:rsidRDefault="00461BFA" w:rsidP="00C817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BFA" w:rsidRDefault="00A10451" w:rsidP="00C817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5890" o:spid="_x0000_s2049" type="#_x0000_t75" style="position:absolute;margin-left:-85.15pt;margin-top:-142.95pt;width:609.4pt;height:793.75pt;z-index:-251658240;mso-position-horizontal-relative:margin;mso-position-vertical-relative:margin" o:allowincell="f">
          <v:imagedata r:id="rId1" o:title="resolución"/>
          <w10:wrap anchorx="margin" anchory="margin"/>
        </v:shape>
      </w:pict>
    </w:r>
    <w:r w:rsidR="00461BFA">
      <w:tab/>
    </w:r>
    <w:r w:rsidR="00461BFA">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461BFA" w:rsidRPr="00182113" w:rsidTr="00C81782">
      <w:trPr>
        <w:trHeight w:val="138"/>
      </w:trPr>
      <w:tc>
        <w:tcPr>
          <w:tcW w:w="2552" w:type="dxa"/>
          <w:vAlign w:val="center"/>
        </w:tcPr>
        <w:p w:rsidR="00461BFA" w:rsidRPr="00182113" w:rsidRDefault="00461BFA" w:rsidP="00C8178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461BFA" w:rsidRPr="005143E6" w:rsidRDefault="00461BFA" w:rsidP="00C81782">
          <w:pPr>
            <w:pStyle w:val="Encabezado"/>
            <w:rPr>
              <w:rFonts w:ascii="Palatino Linotype" w:hAnsi="Palatino Linotype" w:cs="Arial"/>
              <w:b/>
              <w:bCs/>
              <w:lang w:eastAsia="es-MX"/>
            </w:rPr>
          </w:pPr>
          <w:r>
            <w:rPr>
              <w:rFonts w:ascii="Palatino Linotype" w:hAnsi="Palatino Linotype" w:cs="Arial"/>
              <w:b/>
              <w:bCs/>
              <w:lang w:eastAsia="es-MX"/>
            </w:rPr>
            <w:t>02083/INFOEM/IP/RR/2021 y Acumulado</w:t>
          </w:r>
        </w:p>
      </w:tc>
    </w:tr>
    <w:tr w:rsidR="00461BFA" w:rsidRPr="00182113" w:rsidTr="00C81782">
      <w:trPr>
        <w:trHeight w:val="227"/>
      </w:trPr>
      <w:tc>
        <w:tcPr>
          <w:tcW w:w="2552" w:type="dxa"/>
          <w:vAlign w:val="center"/>
        </w:tcPr>
        <w:p w:rsidR="00461BFA" w:rsidRPr="00182113" w:rsidRDefault="00461BFA" w:rsidP="00C8178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461BFA" w:rsidRPr="00182113" w:rsidRDefault="00224422" w:rsidP="00C81782">
          <w:pPr>
            <w:pStyle w:val="Encabezado"/>
            <w:ind w:right="-250"/>
            <w:rPr>
              <w:rFonts w:ascii="Palatino Linotype" w:hAnsi="Palatino Linotype"/>
              <w:b/>
              <w:sz w:val="22"/>
              <w:szCs w:val="22"/>
            </w:rPr>
          </w:pPr>
          <w:proofErr w:type="spellStart"/>
          <w:r>
            <w:rPr>
              <w:rFonts w:ascii="Palatino Linotype" w:hAnsi="Palatino Linotype"/>
              <w:b/>
              <w:sz w:val="22"/>
              <w:szCs w:val="22"/>
              <w:lang w:val="es-MX"/>
            </w:rPr>
            <w:t>xxxxxxxxxxxxxxxxx</w:t>
          </w:r>
          <w:proofErr w:type="spellEnd"/>
        </w:p>
      </w:tc>
    </w:tr>
    <w:tr w:rsidR="00461BFA" w:rsidRPr="00182113" w:rsidTr="00C81782">
      <w:trPr>
        <w:trHeight w:val="232"/>
      </w:trPr>
      <w:tc>
        <w:tcPr>
          <w:tcW w:w="2552" w:type="dxa"/>
          <w:vAlign w:val="center"/>
        </w:tcPr>
        <w:p w:rsidR="00461BFA" w:rsidRPr="00182113" w:rsidRDefault="00461BFA" w:rsidP="00C8178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461BFA" w:rsidRPr="001537E1" w:rsidRDefault="00461BFA" w:rsidP="00C81782">
          <w:pPr>
            <w:pStyle w:val="Encabezado"/>
            <w:rPr>
              <w:rFonts w:ascii="Palatino Linotype" w:hAnsi="Palatino Linotype"/>
              <w:b/>
              <w:sz w:val="22"/>
              <w:szCs w:val="22"/>
            </w:rPr>
          </w:pPr>
          <w:r w:rsidRPr="001537E1">
            <w:rPr>
              <w:rFonts w:ascii="Palatino Linotype" w:hAnsi="Palatino Linotype"/>
              <w:b/>
              <w:sz w:val="22"/>
              <w:szCs w:val="22"/>
            </w:rPr>
            <w:t xml:space="preserve">Ayuntamiento de </w:t>
          </w:r>
          <w:r>
            <w:rPr>
              <w:rFonts w:ascii="Palatino Linotype" w:hAnsi="Palatino Linotype"/>
              <w:b/>
              <w:sz w:val="22"/>
              <w:szCs w:val="22"/>
            </w:rPr>
            <w:t>Ecatzingo</w:t>
          </w:r>
        </w:p>
      </w:tc>
    </w:tr>
    <w:tr w:rsidR="00461BFA" w:rsidRPr="00182113" w:rsidTr="00C81782">
      <w:trPr>
        <w:trHeight w:val="320"/>
      </w:trPr>
      <w:tc>
        <w:tcPr>
          <w:tcW w:w="2552" w:type="dxa"/>
          <w:vAlign w:val="center"/>
        </w:tcPr>
        <w:p w:rsidR="00461BFA" w:rsidRPr="00182113" w:rsidRDefault="00461BFA" w:rsidP="00C8178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461BFA" w:rsidRPr="00182113" w:rsidRDefault="007B79FA" w:rsidP="007B79FA">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461BFA" w:rsidRDefault="00461B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C3C77"/>
    <w:multiLevelType w:val="hybridMultilevel"/>
    <w:tmpl w:val="77B6DD24"/>
    <w:lvl w:ilvl="0" w:tplc="E5C44EC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D77BF2"/>
    <w:multiLevelType w:val="hybridMultilevel"/>
    <w:tmpl w:val="2056E11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288"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8E47A4"/>
    <w:multiLevelType w:val="hybridMultilevel"/>
    <w:tmpl w:val="EAEE2D0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975392"/>
    <w:multiLevelType w:val="hybridMultilevel"/>
    <w:tmpl w:val="8746FFCE"/>
    <w:lvl w:ilvl="0" w:tplc="81C252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2056E11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288"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286CE1"/>
    <w:multiLevelType w:val="hybridMultilevel"/>
    <w:tmpl w:val="B08ECD2E"/>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
    <w:nsid w:val="402F1B7D"/>
    <w:multiLevelType w:val="hybridMultilevel"/>
    <w:tmpl w:val="017067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69466768"/>
    <w:multiLevelType w:val="hybridMultilevel"/>
    <w:tmpl w:val="7ADA6A3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DF92D37"/>
    <w:multiLevelType w:val="hybridMultilevel"/>
    <w:tmpl w:val="AF609A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5967CF"/>
    <w:multiLevelType w:val="hybridMultilevel"/>
    <w:tmpl w:val="9A7CFB0C"/>
    <w:lvl w:ilvl="0" w:tplc="A1E6A738">
      <w:start w:val="5"/>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3"/>
  </w:num>
  <w:num w:numId="3">
    <w:abstractNumId w:val="8"/>
  </w:num>
  <w:num w:numId="4">
    <w:abstractNumId w:val="11"/>
  </w:num>
  <w:num w:numId="5">
    <w:abstractNumId w:val="0"/>
  </w:num>
  <w:num w:numId="6">
    <w:abstractNumId w:val="2"/>
  </w:num>
  <w:num w:numId="7">
    <w:abstractNumId w:val="4"/>
  </w:num>
  <w:num w:numId="8">
    <w:abstractNumId w:val="6"/>
  </w:num>
  <w:num w:numId="9">
    <w:abstractNumId w:val="1"/>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782"/>
    <w:rsid w:val="00023518"/>
    <w:rsid w:val="0003356C"/>
    <w:rsid w:val="000907FC"/>
    <w:rsid w:val="000B0F99"/>
    <w:rsid w:val="000B3EC2"/>
    <w:rsid w:val="000D24D2"/>
    <w:rsid w:val="000F759C"/>
    <w:rsid w:val="00135D79"/>
    <w:rsid w:val="00170BA2"/>
    <w:rsid w:val="00183F73"/>
    <w:rsid w:val="00187A93"/>
    <w:rsid w:val="001E192B"/>
    <w:rsid w:val="00224422"/>
    <w:rsid w:val="002610B1"/>
    <w:rsid w:val="002724E1"/>
    <w:rsid w:val="002A2026"/>
    <w:rsid w:val="002E3DB7"/>
    <w:rsid w:val="002F6762"/>
    <w:rsid w:val="00376FF9"/>
    <w:rsid w:val="00392A5F"/>
    <w:rsid w:val="004013F0"/>
    <w:rsid w:val="00430A02"/>
    <w:rsid w:val="00461BFA"/>
    <w:rsid w:val="004A7E10"/>
    <w:rsid w:val="004E44A3"/>
    <w:rsid w:val="0051392C"/>
    <w:rsid w:val="00526F2F"/>
    <w:rsid w:val="005A15ED"/>
    <w:rsid w:val="005A3D41"/>
    <w:rsid w:val="00614841"/>
    <w:rsid w:val="00736F0E"/>
    <w:rsid w:val="007B79FA"/>
    <w:rsid w:val="008F32BB"/>
    <w:rsid w:val="00902E60"/>
    <w:rsid w:val="00976810"/>
    <w:rsid w:val="00983500"/>
    <w:rsid w:val="009C4734"/>
    <w:rsid w:val="009E7B6B"/>
    <w:rsid w:val="009F7559"/>
    <w:rsid w:val="00A03F87"/>
    <w:rsid w:val="00A10451"/>
    <w:rsid w:val="00A643AC"/>
    <w:rsid w:val="00A9047F"/>
    <w:rsid w:val="00AB3016"/>
    <w:rsid w:val="00AF18BC"/>
    <w:rsid w:val="00B71DB0"/>
    <w:rsid w:val="00C314A9"/>
    <w:rsid w:val="00C33FA6"/>
    <w:rsid w:val="00C47743"/>
    <w:rsid w:val="00C81782"/>
    <w:rsid w:val="00C94DBB"/>
    <w:rsid w:val="00CB62A4"/>
    <w:rsid w:val="00CD45A7"/>
    <w:rsid w:val="00DC5D68"/>
    <w:rsid w:val="00EA2EE0"/>
    <w:rsid w:val="00F24464"/>
    <w:rsid w:val="00F54828"/>
    <w:rsid w:val="00F66C3F"/>
    <w:rsid w:val="00F74FB4"/>
    <w:rsid w:val="00FD5123"/>
    <w:rsid w:val="00FE76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D2B22BE-9D82-46EE-9B57-71F25E7D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uiPriority w:val="9"/>
    <w:semiHidden/>
    <w:unhideWhenUsed/>
    <w:qFormat/>
    <w:rsid w:val="009F755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1782"/>
  </w:style>
  <w:style w:type="paragraph" w:styleId="Piedepgina">
    <w:name w:val="footer"/>
    <w:basedOn w:val="Normal"/>
    <w:link w:val="PiedepginaCar"/>
    <w:uiPriority w:val="99"/>
    <w:unhideWhenUsed/>
    <w:rsid w:val="00C81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1782"/>
  </w:style>
  <w:style w:type="table" w:styleId="Tablaconcuadrcula">
    <w:name w:val="Table Grid"/>
    <w:basedOn w:val="Tablanormal"/>
    <w:uiPriority w:val="39"/>
    <w:rsid w:val="00C8178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81782"/>
    <w:rPr>
      <w:vertAlign w:val="superscript"/>
    </w:rPr>
  </w:style>
  <w:style w:type="table" w:customStyle="1" w:styleId="Tablaconcuadrcula11">
    <w:name w:val="Tabla con cuadrícula11"/>
    <w:basedOn w:val="Tablanormal"/>
    <w:next w:val="Tablaconcuadrcula"/>
    <w:uiPriority w:val="59"/>
    <w:rsid w:val="00C8178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2A5F"/>
    <w:pPr>
      <w:ind w:left="720"/>
      <w:contextualSpacing/>
    </w:pPr>
  </w:style>
  <w:style w:type="character" w:customStyle="1" w:styleId="Ttulo5Car">
    <w:name w:val="Título 5 Car"/>
    <w:basedOn w:val="Fuentedeprrafopredeter"/>
    <w:link w:val="Ttulo5"/>
    <w:uiPriority w:val="9"/>
    <w:semiHidden/>
    <w:rsid w:val="009F7559"/>
    <w:rPr>
      <w:rFonts w:asciiTheme="majorHAnsi" w:eastAsiaTheme="majorEastAsia" w:hAnsiTheme="majorHAnsi" w:cstheme="majorBidi"/>
      <w:color w:val="2E74B5" w:themeColor="accent1" w:themeShade="BF"/>
    </w:rPr>
  </w:style>
  <w:style w:type="character" w:styleId="Hipervnculo">
    <w:name w:val="Hyperlink"/>
    <w:aliases w:val="Hipervínculo1,Hipervínculo11,Hipervínculo12,Hipervínculo13,Hipervínculo14,Hipervínculo15"/>
    <w:basedOn w:val="Fuentedeprrafopredeter"/>
    <w:uiPriority w:val="99"/>
    <w:unhideWhenUsed/>
    <w:rsid w:val="00A03F87"/>
    <w:rPr>
      <w:color w:val="0563C1" w:themeColor="hyperlink"/>
      <w:u w:val="single"/>
    </w:rPr>
  </w:style>
  <w:style w:type="character" w:styleId="Hipervnculovisitado">
    <w:name w:val="FollowedHyperlink"/>
    <w:basedOn w:val="Fuentedeprrafopredeter"/>
    <w:uiPriority w:val="99"/>
    <w:semiHidden/>
    <w:unhideWhenUsed/>
    <w:rsid w:val="00A03F87"/>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F32B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F32BB"/>
    <w:rPr>
      <w:sz w:val="20"/>
      <w:szCs w:val="20"/>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643AC"/>
  </w:style>
  <w:style w:type="paragraph" w:styleId="TDC1">
    <w:name w:val="toc 1"/>
    <w:basedOn w:val="Normal"/>
    <w:next w:val="Normal"/>
    <w:autoRedefine/>
    <w:uiPriority w:val="39"/>
    <w:unhideWhenUsed/>
    <w:rsid w:val="002610B1"/>
    <w:pPr>
      <w:spacing w:after="100"/>
    </w:pPr>
  </w:style>
  <w:style w:type="paragraph" w:styleId="TDC2">
    <w:name w:val="toc 2"/>
    <w:basedOn w:val="Normal"/>
    <w:next w:val="Normal"/>
    <w:autoRedefine/>
    <w:uiPriority w:val="39"/>
    <w:unhideWhenUsed/>
    <w:rsid w:val="002610B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5609">
      <w:bodyDiv w:val="1"/>
      <w:marLeft w:val="0"/>
      <w:marRight w:val="0"/>
      <w:marTop w:val="0"/>
      <w:marBottom w:val="0"/>
      <w:divBdr>
        <w:top w:val="none" w:sz="0" w:space="0" w:color="auto"/>
        <w:left w:val="none" w:sz="0" w:space="0" w:color="auto"/>
        <w:bottom w:val="none" w:sz="0" w:space="0" w:color="auto"/>
        <w:right w:val="none" w:sz="0" w:space="0" w:color="auto"/>
      </w:divBdr>
    </w:div>
    <w:div w:id="93358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CATZINGO/art_92_xxix_a.web"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catzingo.gob.mx/cona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catzingo.gob.mx/cona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le.rae.es/?id=FdI00Or"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catzingo.gob.mx/conac/f30f7e7b-bdfd-43f1-9c45-ec9bf1c14fbe" TargetMode="Externa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0FBE9-06F5-4E94-863D-7B1DE6F1C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52</Pages>
  <Words>11128</Words>
  <Characters>61208</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8</cp:revision>
  <dcterms:created xsi:type="dcterms:W3CDTF">2021-06-17T21:58:00Z</dcterms:created>
  <dcterms:modified xsi:type="dcterms:W3CDTF">2021-08-03T23:21:00Z</dcterms:modified>
</cp:coreProperties>
</file>