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447D1" w14:textId="6098C107"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A9657D">
        <w:rPr>
          <w:rStyle w:val="normaltextrun"/>
          <w:rFonts w:ascii="Palatino Linotype" w:hAnsi="Palatino Linotype" w:cs="Arial"/>
        </w:rPr>
        <w:t>,</w:t>
      </w:r>
      <w:r w:rsidRPr="00A9657D">
        <w:rPr>
          <w:rStyle w:val="apple-converted-space"/>
          <w:rFonts w:ascii="Palatino Linotype" w:hAnsi="Palatino Linotype" w:cs="Arial"/>
        </w:rPr>
        <w:t> </w:t>
      </w:r>
      <w:r w:rsidRPr="00A9657D">
        <w:rPr>
          <w:rStyle w:val="normaltextrun"/>
          <w:rFonts w:ascii="Palatino Linotype" w:hAnsi="Palatino Linotype" w:cs="Arial"/>
        </w:rPr>
        <w:t xml:space="preserve">de fecha </w:t>
      </w:r>
      <w:r w:rsidR="000F2288" w:rsidRPr="00A9657D">
        <w:rPr>
          <w:rStyle w:val="normaltextrun"/>
          <w:rFonts w:ascii="Palatino Linotype" w:hAnsi="Palatino Linotype" w:cs="Arial"/>
        </w:rPr>
        <w:t>veintisiete</w:t>
      </w:r>
      <w:r w:rsidR="00602816" w:rsidRPr="00A9657D">
        <w:rPr>
          <w:rStyle w:val="normaltextrun"/>
          <w:rFonts w:ascii="Palatino Linotype" w:hAnsi="Palatino Linotype" w:cs="Arial"/>
        </w:rPr>
        <w:t xml:space="preserve"> </w:t>
      </w:r>
      <w:r w:rsidR="00D9255F" w:rsidRPr="00A9657D">
        <w:rPr>
          <w:rStyle w:val="normaltextrun"/>
          <w:rFonts w:ascii="Palatino Linotype" w:hAnsi="Palatino Linotype" w:cs="Arial"/>
        </w:rPr>
        <w:t xml:space="preserve">de </w:t>
      </w:r>
      <w:r w:rsidR="000F2288" w:rsidRPr="00A9657D">
        <w:rPr>
          <w:rStyle w:val="normaltextrun"/>
          <w:rFonts w:ascii="Palatino Linotype" w:hAnsi="Palatino Linotype" w:cs="Arial"/>
        </w:rPr>
        <w:t>octubre</w:t>
      </w:r>
      <w:r w:rsidR="00D9255F" w:rsidRPr="00A9657D">
        <w:rPr>
          <w:rStyle w:val="normaltextrun"/>
          <w:rFonts w:ascii="Palatino Linotype" w:hAnsi="Palatino Linotype" w:cs="Arial"/>
        </w:rPr>
        <w:t xml:space="preserve"> </w:t>
      </w:r>
      <w:r w:rsidRPr="00A9657D">
        <w:rPr>
          <w:rStyle w:val="normaltextrun"/>
          <w:rFonts w:ascii="Palatino Linotype" w:hAnsi="Palatino Linotype" w:cs="Arial"/>
        </w:rPr>
        <w:t>de dos mil veintiuno.</w:t>
      </w:r>
    </w:p>
    <w:p w14:paraId="20A3C76A" w14:textId="616D1F52"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b/>
        </w:rPr>
        <w:t xml:space="preserve">Vistos </w:t>
      </w:r>
      <w:r w:rsidRPr="00A9657D">
        <w:rPr>
          <w:rFonts w:ascii="Palatino Linotype" w:hAnsi="Palatino Linotype" w:cs="Arial"/>
        </w:rPr>
        <w:t xml:space="preserve">los expedientes relativos a los recursos de revisión </w:t>
      </w:r>
      <w:bookmarkStart w:id="0" w:name="_Hlk76058726"/>
      <w:bookmarkStart w:id="1" w:name="_Hlk52361302"/>
      <w:r w:rsidRPr="00A9657D">
        <w:rPr>
          <w:rFonts w:ascii="Palatino Linotype" w:hAnsi="Palatino Linotype" w:cs="Arial"/>
          <w:b/>
          <w:bCs/>
        </w:rPr>
        <w:t>01</w:t>
      </w:r>
      <w:r w:rsidR="000F2288" w:rsidRPr="00A9657D">
        <w:rPr>
          <w:rFonts w:ascii="Palatino Linotype" w:hAnsi="Palatino Linotype" w:cs="Arial"/>
          <w:b/>
          <w:bCs/>
        </w:rPr>
        <w:t>574</w:t>
      </w:r>
      <w:r w:rsidRPr="00A9657D">
        <w:rPr>
          <w:rFonts w:ascii="Palatino Linotype" w:hAnsi="Palatino Linotype" w:cs="Arial"/>
          <w:b/>
          <w:bCs/>
        </w:rPr>
        <w:t>/INFOEM/IP/RR/202</w:t>
      </w:r>
      <w:r w:rsidR="00121587" w:rsidRPr="00A9657D">
        <w:rPr>
          <w:rFonts w:ascii="Palatino Linotype" w:hAnsi="Palatino Linotype" w:cs="Arial"/>
          <w:b/>
          <w:bCs/>
        </w:rPr>
        <w:t>1</w:t>
      </w:r>
      <w:r w:rsidR="00D9255F" w:rsidRPr="00A9657D">
        <w:rPr>
          <w:rFonts w:ascii="Palatino Linotype" w:hAnsi="Palatino Linotype" w:cs="Arial"/>
          <w:b/>
          <w:bCs/>
        </w:rPr>
        <w:t>, 0</w:t>
      </w:r>
      <w:r w:rsidR="000F2288" w:rsidRPr="00A9657D">
        <w:rPr>
          <w:rFonts w:ascii="Palatino Linotype" w:hAnsi="Palatino Linotype" w:cs="Arial"/>
          <w:b/>
          <w:bCs/>
        </w:rPr>
        <w:t>1576</w:t>
      </w:r>
      <w:r w:rsidR="00D9255F" w:rsidRPr="00A9657D">
        <w:rPr>
          <w:rFonts w:ascii="Palatino Linotype" w:hAnsi="Palatino Linotype" w:cs="Arial"/>
          <w:b/>
          <w:bCs/>
        </w:rPr>
        <w:t>/INFOEM/IP/RR/2021</w:t>
      </w:r>
      <w:r w:rsidR="000F2288" w:rsidRPr="00A9657D">
        <w:rPr>
          <w:rFonts w:ascii="Palatino Linotype" w:hAnsi="Palatino Linotype" w:cs="Arial"/>
          <w:b/>
          <w:bCs/>
        </w:rPr>
        <w:t xml:space="preserve">, 01580/INFOEM/IP/RR/2021, </w:t>
      </w:r>
      <w:r w:rsidRPr="00A9657D">
        <w:rPr>
          <w:rFonts w:ascii="Palatino Linotype" w:hAnsi="Palatino Linotype" w:cs="Arial"/>
          <w:b/>
          <w:bCs/>
        </w:rPr>
        <w:t>0</w:t>
      </w:r>
      <w:r w:rsidR="000F2288" w:rsidRPr="00A9657D">
        <w:rPr>
          <w:rFonts w:ascii="Palatino Linotype" w:hAnsi="Palatino Linotype" w:cs="Arial"/>
          <w:b/>
          <w:bCs/>
        </w:rPr>
        <w:t>1586</w:t>
      </w:r>
      <w:r w:rsidRPr="00A9657D">
        <w:rPr>
          <w:rFonts w:ascii="Palatino Linotype" w:hAnsi="Palatino Linotype" w:cs="Arial"/>
          <w:b/>
          <w:bCs/>
        </w:rPr>
        <w:t>/INFOEM/IP/RR/202</w:t>
      </w:r>
      <w:r w:rsidR="00121587" w:rsidRPr="00A9657D">
        <w:rPr>
          <w:rFonts w:ascii="Palatino Linotype" w:hAnsi="Palatino Linotype" w:cs="Arial"/>
          <w:b/>
          <w:bCs/>
        </w:rPr>
        <w:t>1</w:t>
      </w:r>
      <w:bookmarkEnd w:id="0"/>
      <w:r w:rsidR="000F2288" w:rsidRPr="00A9657D">
        <w:rPr>
          <w:rFonts w:ascii="Palatino Linotype" w:hAnsi="Palatino Linotype" w:cs="Arial"/>
          <w:b/>
          <w:bCs/>
        </w:rPr>
        <w:t xml:space="preserve">, 01738/INFOEM/IP/RR/2021, 01745/INFOEM/IP/RR/2021, 01746/INFOEM/IP/RR/2021,  01753/INFOEM/IP/RR/2021, 01805/INFOEM/IP/RR/2021, 01806/INFOEM/IP/RR/2021, 01807/INFOEM/IP/RR/2021 y 01877/INFOEM/IP/RR/2021 </w:t>
      </w:r>
      <w:r w:rsidRPr="00A9657D">
        <w:rPr>
          <w:rFonts w:ascii="Palatino Linotype" w:hAnsi="Palatino Linotype" w:cs="Arial"/>
          <w:b/>
          <w:bCs/>
        </w:rPr>
        <w:t xml:space="preserve"> acumulados</w:t>
      </w:r>
      <w:bookmarkEnd w:id="1"/>
      <w:r w:rsidRPr="00A9657D">
        <w:rPr>
          <w:rFonts w:ascii="Palatino Linotype" w:hAnsi="Palatino Linotype" w:cs="Arial"/>
          <w:b/>
          <w:bCs/>
        </w:rPr>
        <w:t>,</w:t>
      </w:r>
      <w:r w:rsidRPr="00A9657D">
        <w:rPr>
          <w:rFonts w:ascii="Palatino Linotype" w:hAnsi="Palatino Linotype" w:cs="Arial"/>
        </w:rPr>
        <w:t xml:space="preserve"> interpuestos por </w:t>
      </w:r>
      <w:r w:rsidR="0034629B">
        <w:rPr>
          <w:rFonts w:ascii="Palatino Linotype" w:hAnsi="Palatino Linotype"/>
          <w:b/>
          <w:sz w:val="21"/>
          <w:szCs w:val="21"/>
          <w:lang w:val="es-ES_tradnl"/>
        </w:rPr>
        <w:t>XxxxxxxxXX Xx Xxxxxxxxxxxxx Xx Xxxxxxxxxxxxx</w:t>
      </w:r>
      <w:r w:rsidRPr="00A9657D">
        <w:rPr>
          <w:rFonts w:ascii="Palatino Linotype" w:hAnsi="Palatino Linotype" w:cs="Arial"/>
        </w:rPr>
        <w:t xml:space="preserve">, en lo sucesivo el </w:t>
      </w:r>
      <w:r w:rsidRPr="00A9657D">
        <w:rPr>
          <w:rFonts w:ascii="Palatino Linotype" w:hAnsi="Palatino Linotype" w:cs="Arial"/>
          <w:b/>
        </w:rPr>
        <w:t>recurrente</w:t>
      </w:r>
      <w:r w:rsidRPr="00A9657D">
        <w:rPr>
          <w:rFonts w:ascii="Palatino Linotype" w:hAnsi="Palatino Linotype" w:cs="Arial"/>
        </w:rPr>
        <w:t xml:space="preserve"> en contra de las respuestas emitidas a las solicitudes de información con número de folio </w:t>
      </w:r>
      <w:bookmarkStart w:id="2" w:name="_Hlk76126165"/>
      <w:r w:rsidR="00D9255F" w:rsidRPr="00A9657D">
        <w:rPr>
          <w:rFonts w:ascii="Palatino Linotype" w:hAnsi="Palatino Linotype" w:cs="Arial"/>
          <w:b/>
          <w:bCs/>
          <w:iCs/>
        </w:rPr>
        <w:t>000</w:t>
      </w:r>
      <w:r w:rsidR="00663178" w:rsidRPr="00A9657D">
        <w:rPr>
          <w:rFonts w:ascii="Palatino Linotype" w:hAnsi="Palatino Linotype" w:cs="Arial"/>
          <w:b/>
          <w:bCs/>
          <w:iCs/>
        </w:rPr>
        <w:t>71</w:t>
      </w:r>
      <w:r w:rsidR="00D9255F" w:rsidRPr="00A9657D">
        <w:rPr>
          <w:rFonts w:ascii="Palatino Linotype" w:hAnsi="Palatino Linotype" w:cs="Arial"/>
          <w:b/>
          <w:bCs/>
          <w:iCs/>
        </w:rPr>
        <w:t>/</w:t>
      </w:r>
      <w:r w:rsidR="00663178" w:rsidRPr="00A9657D">
        <w:rPr>
          <w:rFonts w:ascii="Palatino Linotype" w:hAnsi="Palatino Linotype" w:cs="Arial"/>
          <w:b/>
          <w:bCs/>
          <w:iCs/>
        </w:rPr>
        <w:t>MALINAL</w:t>
      </w:r>
      <w:r w:rsidR="00D9255F" w:rsidRPr="00A9657D">
        <w:rPr>
          <w:rFonts w:ascii="Palatino Linotype" w:hAnsi="Palatino Linotype" w:cs="Arial"/>
          <w:b/>
          <w:bCs/>
          <w:iCs/>
        </w:rPr>
        <w:t>/IP/</w:t>
      </w:r>
      <w:bookmarkStart w:id="3" w:name="_GoBack"/>
      <w:bookmarkEnd w:id="3"/>
      <w:r w:rsidR="00D9255F" w:rsidRPr="00A9657D">
        <w:rPr>
          <w:rFonts w:ascii="Palatino Linotype" w:hAnsi="Palatino Linotype" w:cs="Arial"/>
          <w:b/>
          <w:bCs/>
          <w:iCs/>
        </w:rPr>
        <w:t xml:space="preserve">2021, </w:t>
      </w:r>
      <w:r w:rsidR="00663178" w:rsidRPr="00A9657D">
        <w:rPr>
          <w:rFonts w:ascii="Palatino Linotype" w:hAnsi="Palatino Linotype" w:cs="Arial"/>
          <w:b/>
          <w:bCs/>
          <w:iCs/>
        </w:rPr>
        <w:t>00083/MALINAL/IP/2021, 00084/MALINAL/IP/2021, 00085/MALINAL/IP/2021, 00082/MALINAL/IP/2021, 00072/MALINAL/IP/2021, 00073/MALINAL/IP/2021, 000</w:t>
      </w:r>
      <w:r w:rsidR="001D4D98" w:rsidRPr="00A9657D">
        <w:rPr>
          <w:rFonts w:ascii="Palatino Linotype" w:hAnsi="Palatino Linotype" w:cs="Arial"/>
          <w:b/>
          <w:bCs/>
          <w:iCs/>
        </w:rPr>
        <w:t>8</w:t>
      </w:r>
      <w:r w:rsidR="00663178" w:rsidRPr="00A9657D">
        <w:rPr>
          <w:rFonts w:ascii="Palatino Linotype" w:hAnsi="Palatino Linotype" w:cs="Arial"/>
          <w:b/>
          <w:bCs/>
          <w:iCs/>
        </w:rPr>
        <w:t>1/MALINAL/IP/2021, 0007</w:t>
      </w:r>
      <w:r w:rsidR="001D4D98" w:rsidRPr="00A9657D">
        <w:rPr>
          <w:rFonts w:ascii="Palatino Linotype" w:hAnsi="Palatino Linotype" w:cs="Arial"/>
          <w:b/>
          <w:bCs/>
          <w:iCs/>
        </w:rPr>
        <w:t>7</w:t>
      </w:r>
      <w:r w:rsidR="00663178" w:rsidRPr="00A9657D">
        <w:rPr>
          <w:rFonts w:ascii="Palatino Linotype" w:hAnsi="Palatino Linotype" w:cs="Arial"/>
          <w:b/>
          <w:bCs/>
          <w:iCs/>
        </w:rPr>
        <w:t>/MALINAL/IP/2021, 0007</w:t>
      </w:r>
      <w:r w:rsidR="001D4D98" w:rsidRPr="00A9657D">
        <w:rPr>
          <w:rFonts w:ascii="Palatino Linotype" w:hAnsi="Palatino Linotype" w:cs="Arial"/>
          <w:b/>
          <w:bCs/>
          <w:iCs/>
        </w:rPr>
        <w:t>6</w:t>
      </w:r>
      <w:r w:rsidR="00663178" w:rsidRPr="00A9657D">
        <w:rPr>
          <w:rFonts w:ascii="Palatino Linotype" w:hAnsi="Palatino Linotype" w:cs="Arial"/>
          <w:b/>
          <w:bCs/>
          <w:iCs/>
        </w:rPr>
        <w:t>/MALINAL/IP/2021 y 0007</w:t>
      </w:r>
      <w:r w:rsidR="001D4D98" w:rsidRPr="00A9657D">
        <w:rPr>
          <w:rFonts w:ascii="Palatino Linotype" w:hAnsi="Palatino Linotype" w:cs="Arial"/>
          <w:b/>
          <w:bCs/>
          <w:iCs/>
        </w:rPr>
        <w:t>5</w:t>
      </w:r>
      <w:r w:rsidR="00663178" w:rsidRPr="00A9657D">
        <w:rPr>
          <w:rFonts w:ascii="Palatino Linotype" w:hAnsi="Palatino Linotype" w:cs="Arial"/>
          <w:b/>
          <w:bCs/>
          <w:iCs/>
        </w:rPr>
        <w:t>/MALINAL/IP/2021, 0007</w:t>
      </w:r>
      <w:r w:rsidR="001D4D98" w:rsidRPr="00A9657D">
        <w:rPr>
          <w:rFonts w:ascii="Palatino Linotype" w:hAnsi="Palatino Linotype" w:cs="Arial"/>
          <w:b/>
          <w:bCs/>
          <w:iCs/>
        </w:rPr>
        <w:t>8</w:t>
      </w:r>
      <w:r w:rsidR="00663178" w:rsidRPr="00A9657D">
        <w:rPr>
          <w:rFonts w:ascii="Palatino Linotype" w:hAnsi="Palatino Linotype" w:cs="Arial"/>
          <w:b/>
          <w:bCs/>
          <w:iCs/>
        </w:rPr>
        <w:t>/MALINAL/IP/2021</w:t>
      </w:r>
      <w:bookmarkEnd w:id="2"/>
      <w:r w:rsidR="00663178" w:rsidRPr="00A9657D">
        <w:rPr>
          <w:rFonts w:ascii="Palatino Linotype" w:hAnsi="Palatino Linotype" w:cs="Arial"/>
          <w:b/>
          <w:bCs/>
          <w:iCs/>
        </w:rPr>
        <w:t xml:space="preserve"> </w:t>
      </w:r>
      <w:r w:rsidRPr="00A9657D">
        <w:rPr>
          <w:rFonts w:ascii="Palatino Linotype" w:hAnsi="Palatino Linotype" w:cs="Arial"/>
        </w:rPr>
        <w:t xml:space="preserve">por parte del </w:t>
      </w:r>
      <w:r w:rsidR="00D9255F" w:rsidRPr="00A9657D">
        <w:rPr>
          <w:rFonts w:ascii="Palatino Linotype" w:hAnsi="Palatino Linotype" w:cs="Arial"/>
          <w:b/>
          <w:bCs/>
        </w:rPr>
        <w:t xml:space="preserve">Ayuntamiento de </w:t>
      </w:r>
      <w:r w:rsidR="001D4D98" w:rsidRPr="00A9657D">
        <w:rPr>
          <w:rFonts w:ascii="Palatino Linotype" w:hAnsi="Palatino Linotype" w:cs="Arial"/>
          <w:b/>
          <w:bCs/>
        </w:rPr>
        <w:t>Malinalco</w:t>
      </w:r>
      <w:r w:rsidRPr="00A9657D">
        <w:rPr>
          <w:rFonts w:ascii="Palatino Linotype" w:hAnsi="Palatino Linotype" w:cs="Arial"/>
        </w:rPr>
        <w:t xml:space="preserve">, en lo sucesivo el </w:t>
      </w:r>
      <w:r w:rsidRPr="00A9657D">
        <w:rPr>
          <w:rFonts w:ascii="Palatino Linotype" w:hAnsi="Palatino Linotype" w:cs="Arial"/>
          <w:b/>
        </w:rPr>
        <w:t xml:space="preserve">Sujeto Obligado; </w:t>
      </w:r>
      <w:r w:rsidRPr="00A9657D">
        <w:rPr>
          <w:rFonts w:ascii="Palatino Linotype" w:hAnsi="Palatino Linotype" w:cs="Arial"/>
        </w:rPr>
        <w:t>se procede a dictar la presente resolución, con base en lo siguiente.</w:t>
      </w:r>
    </w:p>
    <w:p w14:paraId="3B610D2B" w14:textId="77777777" w:rsidR="001D4D98" w:rsidRPr="00A9657D" w:rsidRDefault="001D4D98" w:rsidP="00AF100F">
      <w:pPr>
        <w:spacing w:before="240" w:after="240" w:line="360" w:lineRule="auto"/>
        <w:jc w:val="both"/>
        <w:rPr>
          <w:rFonts w:ascii="Palatino Linotype" w:hAnsi="Palatino Linotype" w:cs="Arial"/>
        </w:rPr>
      </w:pPr>
    </w:p>
    <w:p w14:paraId="15430A4F" w14:textId="77777777" w:rsidR="001D4D98" w:rsidRPr="00A9657D" w:rsidRDefault="001D4D98" w:rsidP="00AF100F">
      <w:pPr>
        <w:spacing w:before="240" w:after="240" w:line="360" w:lineRule="auto"/>
        <w:jc w:val="both"/>
        <w:rPr>
          <w:rFonts w:ascii="Palatino Linotype" w:hAnsi="Palatino Linotype" w:cs="Arial"/>
        </w:rPr>
      </w:pPr>
    </w:p>
    <w:p w14:paraId="4625E09C" w14:textId="77777777" w:rsidR="00AF100F" w:rsidRPr="00A9657D" w:rsidRDefault="00AF100F" w:rsidP="00AF100F">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A9657D">
        <w:rPr>
          <w:rFonts w:ascii="Palatino Linotype" w:hAnsi="Palatino Linotype" w:cs="Arial"/>
          <w:b/>
          <w:sz w:val="24"/>
          <w:szCs w:val="24"/>
        </w:rPr>
        <w:lastRenderedPageBreak/>
        <w:t>A N T E C E D E N T E S:</w:t>
      </w:r>
    </w:p>
    <w:p w14:paraId="362695DE" w14:textId="009C7730"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b/>
        </w:rPr>
        <w:t xml:space="preserve">1. Solicitudes de acceso a la información. </w:t>
      </w:r>
      <w:bookmarkStart w:id="4" w:name="_Hlk76062195"/>
      <w:r w:rsidRPr="00A9657D">
        <w:rPr>
          <w:rFonts w:ascii="Palatino Linotype" w:hAnsi="Palatino Linotype" w:cs="Arial"/>
        </w:rPr>
        <w:t xml:space="preserve">Con fecha </w:t>
      </w:r>
      <w:r w:rsidR="00D9255F" w:rsidRPr="00A9657D">
        <w:rPr>
          <w:rFonts w:ascii="Palatino Linotype" w:hAnsi="Palatino Linotype" w:cs="Arial"/>
        </w:rPr>
        <w:t xml:space="preserve">dieciséis </w:t>
      </w:r>
      <w:r w:rsidRPr="00A9657D">
        <w:rPr>
          <w:rFonts w:ascii="Palatino Linotype" w:hAnsi="Palatino Linotype" w:cs="Arial"/>
        </w:rPr>
        <w:t xml:space="preserve">de marzo de dos mil veintiuno, la parte </w:t>
      </w:r>
      <w:r w:rsidRPr="00A9657D">
        <w:rPr>
          <w:rFonts w:ascii="Palatino Linotype" w:hAnsi="Palatino Linotype" w:cs="Arial"/>
          <w:b/>
        </w:rPr>
        <w:t>recurrente</w:t>
      </w:r>
      <w:r w:rsidRPr="00A9657D">
        <w:rPr>
          <w:rFonts w:ascii="Palatino Linotype" w:hAnsi="Palatino Linotype" w:cs="Arial"/>
        </w:rPr>
        <w:t xml:space="preserve"> formuló solicitudes de acceso a información pública al </w:t>
      </w:r>
      <w:r w:rsidRPr="00A9657D">
        <w:rPr>
          <w:rFonts w:ascii="Palatino Linotype" w:hAnsi="Palatino Linotype" w:cs="Arial"/>
          <w:b/>
        </w:rPr>
        <w:t>Sujeto Obligado</w:t>
      </w:r>
      <w:r w:rsidRPr="00A9657D">
        <w:rPr>
          <w:rFonts w:ascii="Palatino Linotype" w:hAnsi="Palatino Linotype" w:cs="Arial"/>
        </w:rPr>
        <w:t xml:space="preserve"> a través del Sistema de Acceso a la Información Mexiquense, en adelante </w:t>
      </w:r>
      <w:r w:rsidRPr="00A9657D">
        <w:rPr>
          <w:rFonts w:ascii="Palatino Linotype" w:hAnsi="Palatino Linotype" w:cs="Arial"/>
          <w:b/>
        </w:rPr>
        <w:t>SAIMEX,</w:t>
      </w:r>
      <w:r w:rsidRPr="00A9657D">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50"/>
        <w:gridCol w:w="6078"/>
      </w:tblGrid>
      <w:tr w:rsidR="00F330A6" w:rsidRPr="00A9657D" w14:paraId="3F222B97" w14:textId="77777777" w:rsidTr="005B2C76">
        <w:tc>
          <w:tcPr>
            <w:tcW w:w="2750" w:type="dxa"/>
          </w:tcPr>
          <w:p w14:paraId="01502D49" w14:textId="77777777" w:rsidR="00AF100F" w:rsidRPr="00A9657D" w:rsidRDefault="00AF100F" w:rsidP="005B2C76">
            <w:pPr>
              <w:jc w:val="both"/>
              <w:rPr>
                <w:rFonts w:ascii="Palatino Linotype" w:hAnsi="Palatino Linotype" w:cs="Arial"/>
                <w:b/>
                <w:i/>
                <w:sz w:val="20"/>
                <w:szCs w:val="20"/>
              </w:rPr>
            </w:pPr>
            <w:bookmarkStart w:id="5" w:name="_Hlk12994579"/>
            <w:bookmarkStart w:id="6" w:name="_Hlk13053944"/>
            <w:r w:rsidRPr="00A9657D">
              <w:rPr>
                <w:rFonts w:ascii="Palatino Linotype" w:hAnsi="Palatino Linotype" w:cs="Arial"/>
                <w:b/>
                <w:i/>
                <w:sz w:val="20"/>
                <w:szCs w:val="20"/>
              </w:rPr>
              <w:t>Número de solicitud</w:t>
            </w:r>
          </w:p>
        </w:tc>
        <w:tc>
          <w:tcPr>
            <w:tcW w:w="6078" w:type="dxa"/>
          </w:tcPr>
          <w:p w14:paraId="7BE5EF81" w14:textId="77777777" w:rsidR="00AF100F" w:rsidRPr="00A9657D" w:rsidRDefault="00AF100F" w:rsidP="005B2C76">
            <w:pPr>
              <w:jc w:val="both"/>
              <w:rPr>
                <w:rFonts w:ascii="Palatino Linotype" w:hAnsi="Palatino Linotype" w:cs="Arial"/>
                <w:b/>
                <w:i/>
                <w:sz w:val="20"/>
                <w:szCs w:val="20"/>
              </w:rPr>
            </w:pPr>
            <w:r w:rsidRPr="00A9657D">
              <w:rPr>
                <w:rFonts w:ascii="Palatino Linotype" w:hAnsi="Palatino Linotype" w:cs="Arial"/>
                <w:b/>
                <w:i/>
                <w:sz w:val="20"/>
                <w:szCs w:val="20"/>
              </w:rPr>
              <w:t>Información requerida.</w:t>
            </w:r>
          </w:p>
        </w:tc>
      </w:tr>
      <w:tr w:rsidR="00F330A6" w:rsidRPr="00A9657D" w14:paraId="0486B8A1" w14:textId="77777777" w:rsidTr="005B2C76">
        <w:tc>
          <w:tcPr>
            <w:tcW w:w="2750" w:type="dxa"/>
          </w:tcPr>
          <w:p w14:paraId="1CEF0B50" w14:textId="25B447FD" w:rsidR="00AF100F" w:rsidRPr="00A9657D" w:rsidRDefault="001D4D98" w:rsidP="005B2C76">
            <w:pPr>
              <w:jc w:val="both"/>
              <w:rPr>
                <w:rFonts w:ascii="Palatino Linotype" w:hAnsi="Palatino Linotype" w:cs="Arial"/>
                <w:b/>
                <w:i/>
                <w:sz w:val="20"/>
                <w:szCs w:val="20"/>
                <w:lang w:val="en-US"/>
              </w:rPr>
            </w:pPr>
            <w:bookmarkStart w:id="7" w:name="_Hlk76050144"/>
            <w:r w:rsidRPr="00A9657D">
              <w:rPr>
                <w:rFonts w:ascii="Palatino Linotype" w:hAnsi="Palatino Linotype" w:cs="Arial"/>
                <w:b/>
                <w:bCs/>
                <w:i/>
                <w:sz w:val="20"/>
                <w:szCs w:val="20"/>
              </w:rPr>
              <w:t>00071/MALINAL/IP/2021</w:t>
            </w:r>
            <w:r w:rsidR="00AF100F" w:rsidRPr="00A9657D">
              <w:rPr>
                <w:rFonts w:ascii="Palatino Linotype" w:hAnsi="Palatino Linotype" w:cs="Arial"/>
                <w:b/>
                <w:bCs/>
                <w:i/>
                <w:sz w:val="20"/>
                <w:szCs w:val="20"/>
                <w:lang w:val="en-US"/>
              </w:rPr>
              <w:t xml:space="preserve"> </w:t>
            </w:r>
            <w:r w:rsidR="00AF100F"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01574/INFOEM/IP/RR/2021</w:t>
            </w:r>
            <w:bookmarkEnd w:id="7"/>
          </w:p>
        </w:tc>
        <w:tc>
          <w:tcPr>
            <w:tcW w:w="6078" w:type="dxa"/>
          </w:tcPr>
          <w:p w14:paraId="1991AC2B" w14:textId="1126AF7E" w:rsidR="00AF100F" w:rsidRPr="00A9657D" w:rsidRDefault="00AF100F" w:rsidP="001D4D98">
            <w:pPr>
              <w:jc w:val="both"/>
              <w:rPr>
                <w:rFonts w:ascii="Palatino Linotype" w:hAnsi="Palatino Linotype" w:cs="Arial"/>
                <w:i/>
                <w:sz w:val="20"/>
                <w:szCs w:val="20"/>
              </w:rPr>
            </w:pPr>
            <w:r w:rsidRPr="00A9657D">
              <w:rPr>
                <w:rFonts w:ascii="Palatino Linotype" w:hAnsi="Palatino Linotype" w:cs="Arial"/>
                <w:i/>
                <w:sz w:val="20"/>
                <w:szCs w:val="20"/>
              </w:rPr>
              <w:t>“</w:t>
            </w:r>
            <w:r w:rsidR="001D4D98" w:rsidRPr="00A9657D">
              <w:rPr>
                <w:rFonts w:ascii="Palatino Linotype" w:hAnsi="Palatino Linotype" w:cs="Arial"/>
                <w:i/>
                <w:sz w:val="20"/>
                <w:szCs w:val="20"/>
              </w:rPr>
              <w:t>Documentos que comprueben la propiedad del vehículo y/o vehículos asignados al presidente municipal desde diciembre de 2018 a marzo de 2021, así como los gastos por servicios y derechos, en específico -Factura, contrato o cualquier documento que compruebe su posesión legal. -Facturas de los gastos de gasolina. -Facturas por pago de tenencia y placas . -Factura por el aseguramiento. -Facturas por y servicios de mantenimiento, refacciones y reparaciones. Asimismo, solicito un reporte del kilometraje del vehículo por mes para el mismo periodo,</w:t>
            </w:r>
            <w:r w:rsidRPr="00A9657D">
              <w:rPr>
                <w:rFonts w:ascii="Palatino Linotype" w:hAnsi="Palatino Linotype" w:cs="Arial"/>
                <w:i/>
                <w:sz w:val="20"/>
                <w:szCs w:val="20"/>
              </w:rPr>
              <w:t>” (sic)</w:t>
            </w:r>
          </w:p>
        </w:tc>
      </w:tr>
      <w:tr w:rsidR="00F330A6" w:rsidRPr="00A9657D" w14:paraId="19DF48C2" w14:textId="77777777" w:rsidTr="005B2C76">
        <w:tc>
          <w:tcPr>
            <w:tcW w:w="2750" w:type="dxa"/>
          </w:tcPr>
          <w:p w14:paraId="3F65A525" w14:textId="458A75B3" w:rsidR="00AF100F" w:rsidRPr="00A9657D" w:rsidRDefault="001D4D98" w:rsidP="001D4D98">
            <w:pPr>
              <w:jc w:val="both"/>
              <w:rPr>
                <w:rFonts w:ascii="Palatino Linotype" w:hAnsi="Palatino Linotype" w:cs="Arial"/>
                <w:b/>
                <w:i/>
                <w:sz w:val="20"/>
                <w:szCs w:val="20"/>
                <w:lang w:val="en-US"/>
              </w:rPr>
            </w:pPr>
            <w:r w:rsidRPr="00A9657D">
              <w:rPr>
                <w:rFonts w:ascii="Palatino Linotype" w:hAnsi="Palatino Linotype" w:cs="Arial"/>
                <w:b/>
                <w:bCs/>
                <w:i/>
                <w:sz w:val="20"/>
                <w:szCs w:val="20"/>
              </w:rPr>
              <w:t>00083/MALINAL/IP/2021</w:t>
            </w:r>
            <w:r w:rsidRPr="00A9657D">
              <w:rPr>
                <w:rFonts w:ascii="Palatino Linotype" w:hAnsi="Palatino Linotype" w:cs="Arial"/>
                <w:b/>
                <w:bCs/>
                <w:i/>
                <w:sz w:val="20"/>
                <w:szCs w:val="20"/>
                <w:lang w:val="en-US"/>
              </w:rPr>
              <w:t xml:space="preserve"> </w:t>
            </w:r>
            <w:r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01576/INFOEM/IP/RR/2021</w:t>
            </w:r>
          </w:p>
        </w:tc>
        <w:tc>
          <w:tcPr>
            <w:tcW w:w="6078" w:type="dxa"/>
          </w:tcPr>
          <w:p w14:paraId="397D602C" w14:textId="653EC58B" w:rsidR="00AF100F" w:rsidRPr="00A9657D" w:rsidRDefault="00AF100F" w:rsidP="001D4D98">
            <w:pPr>
              <w:jc w:val="both"/>
              <w:rPr>
                <w:rFonts w:ascii="Palatino Linotype" w:hAnsi="Palatino Linotype" w:cs="Arial"/>
                <w:i/>
                <w:sz w:val="20"/>
                <w:szCs w:val="20"/>
              </w:rPr>
            </w:pPr>
            <w:r w:rsidRPr="00A9657D">
              <w:rPr>
                <w:rFonts w:ascii="Palatino Linotype" w:hAnsi="Palatino Linotype" w:cs="Arial"/>
                <w:i/>
                <w:sz w:val="20"/>
                <w:szCs w:val="20"/>
              </w:rPr>
              <w:t>“</w:t>
            </w:r>
            <w:r w:rsidR="001D4D98" w:rsidRPr="00A9657D">
              <w:rPr>
                <w:rFonts w:ascii="Palatino Linotype" w:hAnsi="Palatino Linotype" w:cs="Arial"/>
                <w:i/>
                <w:sz w:val="20"/>
                <w:szCs w:val="20"/>
              </w:rPr>
              <w:t>Documentos que permitan justificar y comprobar los gastos en servicios profesionales de diciembre de 2018 a marzo de 2021, en específico -Justificación legal y técnica. -Estudio de mercado sobre los proveedores del servicio. -Contratos y facturas por los servicios. -Evidencia de la entrega de los servicios.</w:t>
            </w:r>
            <w:r w:rsidRPr="00A9657D">
              <w:rPr>
                <w:rFonts w:ascii="Palatino Linotype" w:hAnsi="Palatino Linotype" w:cs="Arial"/>
                <w:i/>
                <w:sz w:val="20"/>
                <w:szCs w:val="20"/>
              </w:rPr>
              <w:t>” (sic)</w:t>
            </w:r>
          </w:p>
        </w:tc>
      </w:tr>
      <w:tr w:rsidR="001D4D98" w:rsidRPr="00A9657D" w14:paraId="5A4FB095" w14:textId="77777777" w:rsidTr="005B2C76">
        <w:tc>
          <w:tcPr>
            <w:tcW w:w="2750" w:type="dxa"/>
          </w:tcPr>
          <w:p w14:paraId="150EE028" w14:textId="77777777" w:rsidR="001D4D98" w:rsidRDefault="00DF095B" w:rsidP="00DF095B">
            <w:pPr>
              <w:jc w:val="both"/>
              <w:rPr>
                <w:rFonts w:ascii="Palatino Linotype" w:hAnsi="Palatino Linotype" w:cs="Arial"/>
                <w:b/>
                <w:bCs/>
                <w:i/>
                <w:sz w:val="20"/>
                <w:szCs w:val="20"/>
              </w:rPr>
            </w:pPr>
            <w:r w:rsidRPr="00A9657D">
              <w:rPr>
                <w:rFonts w:ascii="Palatino Linotype" w:hAnsi="Palatino Linotype" w:cs="Arial"/>
                <w:b/>
                <w:bCs/>
                <w:i/>
                <w:sz w:val="20"/>
                <w:szCs w:val="20"/>
              </w:rPr>
              <w:t>00084</w:t>
            </w:r>
            <w:r w:rsidR="001D4D98" w:rsidRPr="00A9657D">
              <w:rPr>
                <w:rFonts w:ascii="Palatino Linotype" w:hAnsi="Palatino Linotype" w:cs="Arial"/>
                <w:b/>
                <w:bCs/>
                <w:i/>
                <w:sz w:val="20"/>
                <w:szCs w:val="20"/>
              </w:rPr>
              <w:t>/MALINAL/IP/2021</w:t>
            </w:r>
            <w:r w:rsidR="001D4D98" w:rsidRPr="00A9657D">
              <w:rPr>
                <w:rFonts w:ascii="Palatino Linotype" w:hAnsi="Palatino Linotype" w:cs="Arial"/>
                <w:b/>
                <w:bCs/>
                <w:i/>
                <w:sz w:val="20"/>
                <w:szCs w:val="20"/>
                <w:lang w:val="en-US"/>
              </w:rPr>
              <w:t xml:space="preserve"> </w:t>
            </w:r>
            <w:r w:rsidR="001D4D98" w:rsidRPr="00A9657D">
              <w:rPr>
                <w:rFonts w:ascii="Palatino Linotype" w:hAnsi="Palatino Linotype" w:cs="Arial"/>
                <w:b/>
                <w:i/>
                <w:sz w:val="20"/>
                <w:szCs w:val="20"/>
                <w:lang w:val="en-US"/>
              </w:rPr>
              <w:t xml:space="preserve">= </w:t>
            </w:r>
            <w:r w:rsidR="001D4D98" w:rsidRPr="00A9657D">
              <w:rPr>
                <w:rFonts w:ascii="Palatino Linotype" w:hAnsi="Palatino Linotype" w:cs="Arial"/>
                <w:b/>
                <w:bCs/>
                <w:i/>
                <w:sz w:val="20"/>
                <w:szCs w:val="20"/>
              </w:rPr>
              <w:t>015</w:t>
            </w:r>
            <w:r w:rsidRPr="00A9657D">
              <w:rPr>
                <w:rFonts w:ascii="Palatino Linotype" w:hAnsi="Palatino Linotype" w:cs="Arial"/>
                <w:b/>
                <w:bCs/>
                <w:i/>
                <w:sz w:val="20"/>
                <w:szCs w:val="20"/>
              </w:rPr>
              <w:t>80</w:t>
            </w:r>
            <w:r w:rsidR="001D4D98" w:rsidRPr="00A9657D">
              <w:rPr>
                <w:rFonts w:ascii="Palatino Linotype" w:hAnsi="Palatino Linotype" w:cs="Arial"/>
                <w:b/>
                <w:bCs/>
                <w:i/>
                <w:sz w:val="20"/>
                <w:szCs w:val="20"/>
              </w:rPr>
              <w:t>/INFOEM/IP/RR/2021</w:t>
            </w:r>
          </w:p>
          <w:p w14:paraId="76BA1DFE" w14:textId="77777777" w:rsidR="00990550" w:rsidRDefault="00990550" w:rsidP="00DF095B">
            <w:pPr>
              <w:jc w:val="both"/>
              <w:rPr>
                <w:rFonts w:ascii="Palatino Linotype" w:hAnsi="Palatino Linotype" w:cs="Arial"/>
                <w:b/>
                <w:bCs/>
                <w:i/>
                <w:sz w:val="20"/>
                <w:szCs w:val="20"/>
              </w:rPr>
            </w:pPr>
          </w:p>
          <w:p w14:paraId="0C7F58B4" w14:textId="5D1D93B4" w:rsidR="00990550" w:rsidRPr="00A9657D" w:rsidRDefault="00990550" w:rsidP="00DF095B">
            <w:pPr>
              <w:jc w:val="both"/>
              <w:rPr>
                <w:rFonts w:ascii="Palatino Linotype" w:hAnsi="Palatino Linotype" w:cs="Arial"/>
                <w:b/>
                <w:bCs/>
                <w:i/>
                <w:sz w:val="20"/>
                <w:szCs w:val="20"/>
              </w:rPr>
            </w:pPr>
            <w:r w:rsidRPr="00A9657D">
              <w:rPr>
                <w:rFonts w:ascii="Palatino Linotype" w:hAnsi="Palatino Linotype" w:cs="Arial"/>
                <w:b/>
                <w:bCs/>
                <w:i/>
                <w:sz w:val="20"/>
                <w:szCs w:val="20"/>
              </w:rPr>
              <w:t>00073/MALINAL/IP/2021</w:t>
            </w:r>
            <w:r w:rsidRPr="00A9657D">
              <w:rPr>
                <w:rFonts w:ascii="Palatino Linotype" w:hAnsi="Palatino Linotype" w:cs="Arial"/>
                <w:b/>
                <w:bCs/>
                <w:i/>
                <w:sz w:val="20"/>
                <w:szCs w:val="20"/>
                <w:lang w:val="en-US"/>
              </w:rPr>
              <w:t xml:space="preserve"> </w:t>
            </w:r>
            <w:r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01746/INFOEM/IP/RR/2021</w:t>
            </w:r>
          </w:p>
        </w:tc>
        <w:tc>
          <w:tcPr>
            <w:tcW w:w="6078" w:type="dxa"/>
          </w:tcPr>
          <w:p w14:paraId="0C7AB3C8" w14:textId="2331EFA3" w:rsidR="001D4D98" w:rsidRPr="00A9657D" w:rsidRDefault="001D4D98" w:rsidP="00DF095B">
            <w:pPr>
              <w:jc w:val="both"/>
              <w:rPr>
                <w:rFonts w:ascii="Palatino Linotype" w:hAnsi="Palatino Linotype" w:cs="Arial"/>
                <w:i/>
                <w:sz w:val="20"/>
                <w:szCs w:val="20"/>
              </w:rPr>
            </w:pPr>
            <w:r w:rsidRPr="00A9657D">
              <w:rPr>
                <w:rFonts w:ascii="Palatino Linotype" w:hAnsi="Palatino Linotype" w:cs="Arial"/>
                <w:i/>
                <w:sz w:val="22"/>
                <w:szCs w:val="22"/>
              </w:rPr>
              <w:t>“</w:t>
            </w:r>
            <w:r w:rsidR="00DF095B" w:rsidRPr="00A9657D">
              <w:rPr>
                <w:rFonts w:ascii="Palatino Linotype" w:hAnsi="Palatino Linotype" w:cs="Arial"/>
                <w:i/>
                <w:sz w:val="22"/>
                <w:szCs w:val="22"/>
              </w:rPr>
              <w:t>Documentos que permitan justificar y comprobar los gastos de ceremonial de diciembre 2018 a marzo de 2021, en específico -Justificación legal y técnica. -Estudio de mercado sobre los proveedores del servicio. -Contratos y facturas por los servicios. -Evidencia de la entrega de los servicios.</w:t>
            </w:r>
            <w:r w:rsidRPr="00A9657D">
              <w:rPr>
                <w:rFonts w:ascii="Palatino Linotype" w:hAnsi="Palatino Linotype" w:cs="Arial"/>
                <w:i/>
                <w:sz w:val="22"/>
                <w:szCs w:val="22"/>
              </w:rPr>
              <w:t>” (sic)</w:t>
            </w:r>
          </w:p>
        </w:tc>
      </w:tr>
      <w:tr w:rsidR="001D4D98" w:rsidRPr="00A9657D" w14:paraId="1C5D2746" w14:textId="77777777" w:rsidTr="005B2C76">
        <w:tc>
          <w:tcPr>
            <w:tcW w:w="2750" w:type="dxa"/>
          </w:tcPr>
          <w:p w14:paraId="3D6D9CE9" w14:textId="08F82F36" w:rsidR="001D4D98" w:rsidRPr="00A9657D" w:rsidRDefault="001D4D98" w:rsidP="00DF095B">
            <w:pPr>
              <w:jc w:val="both"/>
              <w:rPr>
                <w:rFonts w:ascii="Palatino Linotype" w:hAnsi="Palatino Linotype" w:cs="Arial"/>
                <w:b/>
                <w:bCs/>
                <w:i/>
                <w:sz w:val="20"/>
                <w:szCs w:val="20"/>
              </w:rPr>
            </w:pPr>
            <w:r w:rsidRPr="00A9657D">
              <w:rPr>
                <w:rFonts w:ascii="Palatino Linotype" w:hAnsi="Palatino Linotype" w:cs="Arial"/>
                <w:b/>
                <w:bCs/>
                <w:i/>
                <w:sz w:val="20"/>
                <w:szCs w:val="20"/>
              </w:rPr>
              <w:t>000</w:t>
            </w:r>
            <w:r w:rsidR="00DF095B" w:rsidRPr="00A9657D">
              <w:rPr>
                <w:rFonts w:ascii="Palatino Linotype" w:hAnsi="Palatino Linotype" w:cs="Arial"/>
                <w:b/>
                <w:bCs/>
                <w:i/>
                <w:sz w:val="20"/>
                <w:szCs w:val="20"/>
              </w:rPr>
              <w:t>85</w:t>
            </w:r>
            <w:r w:rsidRPr="00A9657D">
              <w:rPr>
                <w:rFonts w:ascii="Palatino Linotype" w:hAnsi="Palatino Linotype" w:cs="Arial"/>
                <w:b/>
                <w:bCs/>
                <w:i/>
                <w:sz w:val="20"/>
                <w:szCs w:val="20"/>
              </w:rPr>
              <w:t>/MALINAL/IP/2021</w:t>
            </w:r>
            <w:r w:rsidRPr="00A9657D">
              <w:rPr>
                <w:rFonts w:ascii="Palatino Linotype" w:hAnsi="Palatino Linotype" w:cs="Arial"/>
                <w:b/>
                <w:bCs/>
                <w:i/>
                <w:sz w:val="20"/>
                <w:szCs w:val="20"/>
                <w:lang w:val="en-US"/>
              </w:rPr>
              <w:t xml:space="preserve"> </w:t>
            </w:r>
            <w:r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w:t>
            </w:r>
            <w:r w:rsidR="00DF095B" w:rsidRPr="00A9657D">
              <w:rPr>
                <w:rFonts w:ascii="Palatino Linotype" w:hAnsi="Palatino Linotype" w:cs="Arial"/>
                <w:b/>
                <w:bCs/>
                <w:i/>
                <w:sz w:val="20"/>
                <w:szCs w:val="20"/>
              </w:rPr>
              <w:t>586</w:t>
            </w:r>
            <w:r w:rsidRPr="00A9657D">
              <w:rPr>
                <w:rFonts w:ascii="Palatino Linotype" w:hAnsi="Palatino Linotype" w:cs="Arial"/>
                <w:b/>
                <w:bCs/>
                <w:i/>
                <w:sz w:val="20"/>
                <w:szCs w:val="20"/>
              </w:rPr>
              <w:t>/INFOEM/IP/RR/2021</w:t>
            </w:r>
          </w:p>
        </w:tc>
        <w:tc>
          <w:tcPr>
            <w:tcW w:w="6078" w:type="dxa"/>
          </w:tcPr>
          <w:p w14:paraId="312966E5" w14:textId="171E6084" w:rsidR="001D4D98" w:rsidRPr="00A9657D" w:rsidRDefault="00DF095B" w:rsidP="001D4D98">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los reintegros y gastos a comprobar de diciembre de 2018 a marzo de 2021, en específico -Justificación legal y técnica. -Contratos y facturas por los servicios. -Evidencia de la entrega de los bienes y/o servicios. -Persona que directamente realizó el gasto o servicio. -Documentos con los cuales se tramitó el reintegro.” (sic)</w:t>
            </w:r>
          </w:p>
        </w:tc>
      </w:tr>
      <w:tr w:rsidR="001D4D98" w:rsidRPr="00A9657D" w14:paraId="15ED1D54" w14:textId="77777777" w:rsidTr="005B2C76">
        <w:tc>
          <w:tcPr>
            <w:tcW w:w="2750" w:type="dxa"/>
          </w:tcPr>
          <w:p w14:paraId="08025725" w14:textId="753DEE30" w:rsidR="001D4D98" w:rsidRPr="00A9657D" w:rsidRDefault="00DF095B" w:rsidP="00DF095B">
            <w:pPr>
              <w:jc w:val="both"/>
              <w:rPr>
                <w:rFonts w:ascii="Palatino Linotype" w:hAnsi="Palatino Linotype" w:cs="Arial"/>
                <w:b/>
                <w:bCs/>
                <w:i/>
                <w:sz w:val="20"/>
                <w:szCs w:val="20"/>
              </w:rPr>
            </w:pPr>
            <w:r w:rsidRPr="00A9657D">
              <w:rPr>
                <w:rFonts w:ascii="Palatino Linotype" w:hAnsi="Palatino Linotype" w:cs="Arial"/>
                <w:b/>
                <w:bCs/>
                <w:i/>
                <w:sz w:val="20"/>
                <w:szCs w:val="20"/>
              </w:rPr>
              <w:t>00082</w:t>
            </w:r>
            <w:r w:rsidR="001D4D98" w:rsidRPr="00A9657D">
              <w:rPr>
                <w:rFonts w:ascii="Palatino Linotype" w:hAnsi="Palatino Linotype" w:cs="Arial"/>
                <w:b/>
                <w:bCs/>
                <w:i/>
                <w:sz w:val="20"/>
                <w:szCs w:val="20"/>
              </w:rPr>
              <w:t>/MALINAL/IP/2021</w:t>
            </w:r>
            <w:r w:rsidR="001D4D98" w:rsidRPr="00A9657D">
              <w:rPr>
                <w:rFonts w:ascii="Palatino Linotype" w:hAnsi="Palatino Linotype" w:cs="Arial"/>
                <w:b/>
                <w:bCs/>
                <w:i/>
                <w:sz w:val="20"/>
                <w:szCs w:val="20"/>
                <w:lang w:val="en-US"/>
              </w:rPr>
              <w:t xml:space="preserve"> </w:t>
            </w:r>
            <w:r w:rsidR="001D4D98" w:rsidRPr="00A9657D">
              <w:rPr>
                <w:rFonts w:ascii="Palatino Linotype" w:hAnsi="Palatino Linotype" w:cs="Arial"/>
                <w:b/>
                <w:i/>
                <w:sz w:val="20"/>
                <w:szCs w:val="20"/>
                <w:lang w:val="en-US"/>
              </w:rPr>
              <w:t xml:space="preserve">= </w:t>
            </w:r>
            <w:r w:rsidR="001D4D98" w:rsidRPr="00A9657D">
              <w:rPr>
                <w:rFonts w:ascii="Palatino Linotype" w:hAnsi="Palatino Linotype" w:cs="Arial"/>
                <w:b/>
                <w:bCs/>
                <w:i/>
                <w:sz w:val="20"/>
                <w:szCs w:val="20"/>
              </w:rPr>
              <w:t>01</w:t>
            </w:r>
            <w:r w:rsidRPr="00A9657D">
              <w:rPr>
                <w:rFonts w:ascii="Palatino Linotype" w:hAnsi="Palatino Linotype" w:cs="Arial"/>
                <w:b/>
                <w:bCs/>
                <w:i/>
                <w:sz w:val="20"/>
                <w:szCs w:val="20"/>
              </w:rPr>
              <w:t>738</w:t>
            </w:r>
            <w:r w:rsidR="001D4D98" w:rsidRPr="00A9657D">
              <w:rPr>
                <w:rFonts w:ascii="Palatino Linotype" w:hAnsi="Palatino Linotype" w:cs="Arial"/>
                <w:b/>
                <w:bCs/>
                <w:i/>
                <w:sz w:val="20"/>
                <w:szCs w:val="20"/>
              </w:rPr>
              <w:t>/INFOEM/IP/RR/2021</w:t>
            </w:r>
          </w:p>
        </w:tc>
        <w:tc>
          <w:tcPr>
            <w:tcW w:w="6078" w:type="dxa"/>
          </w:tcPr>
          <w:p w14:paraId="5CD5ECDF" w14:textId="3B579032" w:rsidR="001D4D98" w:rsidRPr="00A9657D" w:rsidRDefault="00DF095B" w:rsidP="00DF095B">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adquisición de todo el equipo de audio en 2019 y 2020, en específico -Justificación legal y técnica. -Estudio de mercado sobre los proveedores. -Contratos y facturas.” (sic)</w:t>
            </w:r>
          </w:p>
        </w:tc>
      </w:tr>
      <w:tr w:rsidR="001D4D98" w:rsidRPr="00A9657D" w14:paraId="15FD5B85" w14:textId="77777777" w:rsidTr="005B2C76">
        <w:tc>
          <w:tcPr>
            <w:tcW w:w="2750" w:type="dxa"/>
          </w:tcPr>
          <w:p w14:paraId="36452F16" w14:textId="68BDB8DF" w:rsidR="001D4D98" w:rsidRPr="00A9657D" w:rsidRDefault="00DF095B" w:rsidP="00DF095B">
            <w:pPr>
              <w:jc w:val="both"/>
              <w:rPr>
                <w:rFonts w:ascii="Palatino Linotype" w:hAnsi="Palatino Linotype" w:cs="Arial"/>
                <w:b/>
                <w:bCs/>
                <w:i/>
                <w:sz w:val="20"/>
                <w:szCs w:val="20"/>
              </w:rPr>
            </w:pPr>
            <w:r w:rsidRPr="00A9657D">
              <w:rPr>
                <w:rFonts w:ascii="Palatino Linotype" w:hAnsi="Palatino Linotype" w:cs="Arial"/>
                <w:b/>
                <w:bCs/>
                <w:i/>
                <w:sz w:val="20"/>
                <w:szCs w:val="20"/>
              </w:rPr>
              <w:t>00072</w:t>
            </w:r>
            <w:r w:rsidR="001D4D98" w:rsidRPr="00A9657D">
              <w:rPr>
                <w:rFonts w:ascii="Palatino Linotype" w:hAnsi="Palatino Linotype" w:cs="Arial"/>
                <w:b/>
                <w:bCs/>
                <w:i/>
                <w:sz w:val="20"/>
                <w:szCs w:val="20"/>
              </w:rPr>
              <w:t>/MALINAL/IP/2021</w:t>
            </w:r>
            <w:r w:rsidR="001D4D98" w:rsidRPr="00A9657D">
              <w:rPr>
                <w:rFonts w:ascii="Palatino Linotype" w:hAnsi="Palatino Linotype" w:cs="Arial"/>
                <w:b/>
                <w:bCs/>
                <w:i/>
                <w:sz w:val="20"/>
                <w:szCs w:val="20"/>
                <w:lang w:val="en-US"/>
              </w:rPr>
              <w:t xml:space="preserve"> </w:t>
            </w:r>
            <w:r w:rsidR="001D4D98" w:rsidRPr="00A9657D">
              <w:rPr>
                <w:rFonts w:ascii="Palatino Linotype" w:hAnsi="Palatino Linotype" w:cs="Arial"/>
                <w:b/>
                <w:i/>
                <w:sz w:val="20"/>
                <w:szCs w:val="20"/>
                <w:lang w:val="en-US"/>
              </w:rPr>
              <w:t xml:space="preserve">= </w:t>
            </w:r>
            <w:r w:rsidR="001D4D98" w:rsidRPr="00A9657D">
              <w:rPr>
                <w:rFonts w:ascii="Palatino Linotype" w:hAnsi="Palatino Linotype" w:cs="Arial"/>
                <w:b/>
                <w:bCs/>
                <w:i/>
                <w:sz w:val="20"/>
                <w:szCs w:val="20"/>
              </w:rPr>
              <w:t>01</w:t>
            </w:r>
            <w:r w:rsidRPr="00A9657D">
              <w:rPr>
                <w:rFonts w:ascii="Palatino Linotype" w:hAnsi="Palatino Linotype" w:cs="Arial"/>
                <w:b/>
                <w:bCs/>
                <w:i/>
                <w:sz w:val="20"/>
                <w:szCs w:val="20"/>
              </w:rPr>
              <w:t>745</w:t>
            </w:r>
            <w:r w:rsidR="001D4D98" w:rsidRPr="00A9657D">
              <w:rPr>
                <w:rFonts w:ascii="Palatino Linotype" w:hAnsi="Palatino Linotype" w:cs="Arial"/>
                <w:b/>
                <w:bCs/>
                <w:i/>
                <w:sz w:val="20"/>
                <w:szCs w:val="20"/>
              </w:rPr>
              <w:t>/INFOEM/IP/RR/2021</w:t>
            </w:r>
          </w:p>
        </w:tc>
        <w:tc>
          <w:tcPr>
            <w:tcW w:w="6078" w:type="dxa"/>
          </w:tcPr>
          <w:p w14:paraId="172C3516" w14:textId="200F673E" w:rsidR="001D4D98" w:rsidRPr="00A9657D" w:rsidRDefault="00DF095B" w:rsidP="00DF095B">
            <w:pPr>
              <w:jc w:val="both"/>
              <w:rPr>
                <w:rFonts w:ascii="Palatino Linotype" w:hAnsi="Palatino Linotype" w:cs="Arial"/>
                <w:i/>
                <w:sz w:val="20"/>
                <w:szCs w:val="20"/>
              </w:rPr>
            </w:pPr>
            <w:r w:rsidRPr="00A9657D">
              <w:rPr>
                <w:rFonts w:ascii="Palatino Linotype" w:hAnsi="Palatino Linotype" w:cs="Arial"/>
                <w:i/>
                <w:sz w:val="22"/>
                <w:szCs w:val="22"/>
              </w:rPr>
              <w:t xml:space="preserve">“Documentos que permitan justificar y comprobar los gastos de comunicación social de diciembre de 2018 a marzo de 2021, en </w:t>
            </w:r>
            <w:r w:rsidRPr="00A9657D">
              <w:rPr>
                <w:rFonts w:ascii="Palatino Linotype" w:hAnsi="Palatino Linotype" w:cs="Arial"/>
                <w:i/>
                <w:sz w:val="22"/>
                <w:szCs w:val="22"/>
              </w:rPr>
              <w:lastRenderedPageBreak/>
              <w:t>específico -Estudio de mercado sobre los proveedores del servicio. -Contratos y facturas por los servicios. -Evidencia de la entrega de los servicios.” (sic)</w:t>
            </w:r>
          </w:p>
        </w:tc>
      </w:tr>
      <w:tr w:rsidR="001D4D98" w:rsidRPr="00A9657D" w14:paraId="48ACF147" w14:textId="77777777" w:rsidTr="005B2C76">
        <w:tc>
          <w:tcPr>
            <w:tcW w:w="2750" w:type="dxa"/>
          </w:tcPr>
          <w:p w14:paraId="7B858480" w14:textId="5846C0ED" w:rsidR="001D4D98" w:rsidRPr="00A9657D" w:rsidRDefault="00DF095B" w:rsidP="00DF095B">
            <w:pPr>
              <w:jc w:val="both"/>
              <w:rPr>
                <w:rFonts w:ascii="Palatino Linotype" w:hAnsi="Palatino Linotype" w:cs="Arial"/>
                <w:b/>
                <w:bCs/>
                <w:i/>
                <w:sz w:val="20"/>
                <w:szCs w:val="20"/>
              </w:rPr>
            </w:pPr>
            <w:r w:rsidRPr="00A9657D">
              <w:rPr>
                <w:rFonts w:ascii="Palatino Linotype" w:hAnsi="Palatino Linotype" w:cs="Arial"/>
                <w:b/>
                <w:bCs/>
                <w:i/>
                <w:sz w:val="20"/>
                <w:szCs w:val="20"/>
              </w:rPr>
              <w:lastRenderedPageBreak/>
              <w:t>0008</w:t>
            </w:r>
            <w:r w:rsidR="001D4D98" w:rsidRPr="00A9657D">
              <w:rPr>
                <w:rFonts w:ascii="Palatino Linotype" w:hAnsi="Palatino Linotype" w:cs="Arial"/>
                <w:b/>
                <w:bCs/>
                <w:i/>
                <w:sz w:val="20"/>
                <w:szCs w:val="20"/>
              </w:rPr>
              <w:t>1/MALINAL/IP/2021</w:t>
            </w:r>
            <w:r w:rsidR="001D4D98" w:rsidRPr="00A9657D">
              <w:rPr>
                <w:rFonts w:ascii="Palatino Linotype" w:hAnsi="Palatino Linotype" w:cs="Arial"/>
                <w:b/>
                <w:bCs/>
                <w:i/>
                <w:sz w:val="20"/>
                <w:szCs w:val="20"/>
                <w:lang w:val="en-US"/>
              </w:rPr>
              <w:t xml:space="preserve"> </w:t>
            </w:r>
            <w:r w:rsidR="001D4D98" w:rsidRPr="00A9657D">
              <w:rPr>
                <w:rFonts w:ascii="Palatino Linotype" w:hAnsi="Palatino Linotype" w:cs="Arial"/>
                <w:b/>
                <w:i/>
                <w:sz w:val="20"/>
                <w:szCs w:val="20"/>
                <w:lang w:val="en-US"/>
              </w:rPr>
              <w:t xml:space="preserve">= </w:t>
            </w:r>
            <w:r w:rsidR="001D4D98" w:rsidRPr="00A9657D">
              <w:rPr>
                <w:rFonts w:ascii="Palatino Linotype" w:hAnsi="Palatino Linotype" w:cs="Arial"/>
                <w:b/>
                <w:bCs/>
                <w:i/>
                <w:sz w:val="20"/>
                <w:szCs w:val="20"/>
              </w:rPr>
              <w:t>01</w:t>
            </w:r>
            <w:r w:rsidRPr="00A9657D">
              <w:rPr>
                <w:rFonts w:ascii="Palatino Linotype" w:hAnsi="Palatino Linotype" w:cs="Arial"/>
                <w:b/>
                <w:bCs/>
                <w:i/>
                <w:sz w:val="20"/>
                <w:szCs w:val="20"/>
              </w:rPr>
              <w:t>753</w:t>
            </w:r>
            <w:r w:rsidR="001D4D98" w:rsidRPr="00A9657D">
              <w:rPr>
                <w:rFonts w:ascii="Palatino Linotype" w:hAnsi="Palatino Linotype" w:cs="Arial"/>
                <w:b/>
                <w:bCs/>
                <w:i/>
                <w:sz w:val="20"/>
                <w:szCs w:val="20"/>
              </w:rPr>
              <w:t>/INFOEM/IP/RR/2021</w:t>
            </w:r>
          </w:p>
        </w:tc>
        <w:tc>
          <w:tcPr>
            <w:tcW w:w="6078" w:type="dxa"/>
          </w:tcPr>
          <w:p w14:paraId="4C392E2A" w14:textId="061E4DC9" w:rsidR="001D4D98" w:rsidRPr="00A9657D" w:rsidRDefault="00DF095B" w:rsidP="001D4D98">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seguro de vida de diciembre de 2018 a marzo de 2021, en específico -Justificación legal y técnica. -Estudio de mercado sobre los proveedores del servicio. -Contratos y facturas por los servicios. -Evidencia de la entrega de los servicios. -Personas beneficiarias del servicio.” (sic)</w:t>
            </w:r>
          </w:p>
        </w:tc>
      </w:tr>
      <w:tr w:rsidR="001D4D98" w:rsidRPr="00A9657D" w14:paraId="445C0A8D" w14:textId="77777777" w:rsidTr="005B2C76">
        <w:tc>
          <w:tcPr>
            <w:tcW w:w="2750" w:type="dxa"/>
          </w:tcPr>
          <w:p w14:paraId="4885291A" w14:textId="57C567A5" w:rsidR="001D4D98" w:rsidRPr="00A9657D" w:rsidRDefault="00712D1D" w:rsidP="001D4D98">
            <w:pPr>
              <w:jc w:val="both"/>
              <w:rPr>
                <w:rFonts w:ascii="Palatino Linotype" w:hAnsi="Palatino Linotype" w:cs="Arial"/>
                <w:b/>
                <w:bCs/>
                <w:i/>
                <w:sz w:val="20"/>
                <w:szCs w:val="20"/>
              </w:rPr>
            </w:pPr>
            <w:r w:rsidRPr="00A9657D">
              <w:rPr>
                <w:rFonts w:ascii="Palatino Linotype" w:hAnsi="Palatino Linotype" w:cs="Arial"/>
                <w:b/>
                <w:bCs/>
                <w:i/>
                <w:sz w:val="20"/>
                <w:szCs w:val="20"/>
              </w:rPr>
              <w:t>00077</w:t>
            </w:r>
            <w:r w:rsidR="001D4D98" w:rsidRPr="00A9657D">
              <w:rPr>
                <w:rFonts w:ascii="Palatino Linotype" w:hAnsi="Palatino Linotype" w:cs="Arial"/>
                <w:b/>
                <w:bCs/>
                <w:i/>
                <w:sz w:val="20"/>
                <w:szCs w:val="20"/>
              </w:rPr>
              <w:t>/MALINAL/IP/2021</w:t>
            </w:r>
            <w:r w:rsidR="001D4D98" w:rsidRPr="00A9657D">
              <w:rPr>
                <w:rFonts w:ascii="Palatino Linotype" w:hAnsi="Palatino Linotype" w:cs="Arial"/>
                <w:b/>
                <w:bCs/>
                <w:i/>
                <w:sz w:val="20"/>
                <w:szCs w:val="20"/>
                <w:lang w:val="en-US"/>
              </w:rPr>
              <w:t xml:space="preserve"> </w:t>
            </w:r>
            <w:r w:rsidR="001D4D98"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01805</w:t>
            </w:r>
            <w:r w:rsidR="001D4D98" w:rsidRPr="00A9657D">
              <w:rPr>
                <w:rFonts w:ascii="Palatino Linotype" w:hAnsi="Palatino Linotype" w:cs="Arial"/>
                <w:b/>
                <w:bCs/>
                <w:i/>
                <w:sz w:val="20"/>
                <w:szCs w:val="20"/>
              </w:rPr>
              <w:t>/INFOEM/IP/RR/2021</w:t>
            </w:r>
          </w:p>
        </w:tc>
        <w:tc>
          <w:tcPr>
            <w:tcW w:w="6078" w:type="dxa"/>
          </w:tcPr>
          <w:p w14:paraId="3786AB07" w14:textId="11230687" w:rsidR="001D4D98" w:rsidRPr="00A9657D" w:rsidRDefault="00DF095B" w:rsidP="00712D1D">
            <w:pPr>
              <w:jc w:val="both"/>
              <w:rPr>
                <w:rFonts w:ascii="Palatino Linotype" w:hAnsi="Palatino Linotype" w:cs="Arial"/>
                <w:i/>
                <w:sz w:val="20"/>
                <w:szCs w:val="20"/>
              </w:rPr>
            </w:pPr>
            <w:r w:rsidRPr="00A9657D">
              <w:rPr>
                <w:rFonts w:ascii="Palatino Linotype" w:hAnsi="Palatino Linotype" w:cs="Arial"/>
                <w:i/>
                <w:sz w:val="22"/>
                <w:szCs w:val="22"/>
              </w:rPr>
              <w:t>“</w:t>
            </w:r>
            <w:r w:rsidR="00712D1D" w:rsidRPr="00A9657D">
              <w:rPr>
                <w:rFonts w:ascii="Palatino Linotype" w:hAnsi="Palatino Linotype" w:cs="Arial"/>
                <w:i/>
                <w:sz w:val="22"/>
                <w:szCs w:val="22"/>
              </w:rPr>
              <w:t>Documentos que permitan justificar y comprobar los gastos de servicios arrendamiento de terrenos de diciembre de 2018 a marzo de 2021, en específico: -Justificación legal y técnica. -Estudio de mercado sobre los proveedores del servicio. -Contratos y facturas por los servicios. -Evidencia de la entrega de los servicios.</w:t>
            </w:r>
            <w:r w:rsidRPr="00A9657D">
              <w:rPr>
                <w:rFonts w:ascii="Palatino Linotype" w:hAnsi="Palatino Linotype" w:cs="Arial"/>
                <w:i/>
                <w:sz w:val="22"/>
                <w:szCs w:val="22"/>
              </w:rPr>
              <w:t>” (sic)</w:t>
            </w:r>
          </w:p>
        </w:tc>
      </w:tr>
      <w:tr w:rsidR="001D4D98" w:rsidRPr="00A9657D" w14:paraId="7056E55A" w14:textId="77777777" w:rsidTr="005B2C76">
        <w:tc>
          <w:tcPr>
            <w:tcW w:w="2750" w:type="dxa"/>
          </w:tcPr>
          <w:p w14:paraId="39FFF05B" w14:textId="11D204D2" w:rsidR="001D4D98" w:rsidRPr="00A9657D" w:rsidRDefault="001D4D98" w:rsidP="00712D1D">
            <w:pPr>
              <w:jc w:val="both"/>
              <w:rPr>
                <w:rFonts w:ascii="Palatino Linotype" w:hAnsi="Palatino Linotype" w:cs="Arial"/>
                <w:b/>
                <w:bCs/>
                <w:i/>
                <w:sz w:val="20"/>
                <w:szCs w:val="20"/>
              </w:rPr>
            </w:pPr>
            <w:r w:rsidRPr="00A9657D">
              <w:rPr>
                <w:rFonts w:ascii="Palatino Linotype" w:hAnsi="Palatino Linotype" w:cs="Arial"/>
                <w:b/>
                <w:bCs/>
                <w:i/>
                <w:sz w:val="20"/>
                <w:szCs w:val="20"/>
              </w:rPr>
              <w:t>0007</w:t>
            </w:r>
            <w:r w:rsidR="00712D1D" w:rsidRPr="00A9657D">
              <w:rPr>
                <w:rFonts w:ascii="Palatino Linotype" w:hAnsi="Palatino Linotype" w:cs="Arial"/>
                <w:b/>
                <w:bCs/>
                <w:i/>
                <w:sz w:val="20"/>
                <w:szCs w:val="20"/>
              </w:rPr>
              <w:t>6</w:t>
            </w:r>
            <w:r w:rsidRPr="00A9657D">
              <w:rPr>
                <w:rFonts w:ascii="Palatino Linotype" w:hAnsi="Palatino Linotype" w:cs="Arial"/>
                <w:b/>
                <w:bCs/>
                <w:i/>
                <w:sz w:val="20"/>
                <w:szCs w:val="20"/>
              </w:rPr>
              <w:t>/MALINAL/IP/2021</w:t>
            </w:r>
            <w:r w:rsidRPr="00A9657D">
              <w:rPr>
                <w:rFonts w:ascii="Palatino Linotype" w:hAnsi="Palatino Linotype" w:cs="Arial"/>
                <w:b/>
                <w:bCs/>
                <w:i/>
                <w:sz w:val="20"/>
                <w:szCs w:val="20"/>
                <w:lang w:val="en-US"/>
              </w:rPr>
              <w:t xml:space="preserve"> </w:t>
            </w:r>
            <w:r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w:t>
            </w:r>
            <w:r w:rsidR="00712D1D" w:rsidRPr="00A9657D">
              <w:rPr>
                <w:rFonts w:ascii="Palatino Linotype" w:hAnsi="Palatino Linotype" w:cs="Arial"/>
                <w:b/>
                <w:bCs/>
                <w:i/>
                <w:sz w:val="20"/>
                <w:szCs w:val="20"/>
              </w:rPr>
              <w:t>806</w:t>
            </w:r>
            <w:r w:rsidRPr="00A9657D">
              <w:rPr>
                <w:rFonts w:ascii="Palatino Linotype" w:hAnsi="Palatino Linotype" w:cs="Arial"/>
                <w:b/>
                <w:bCs/>
                <w:i/>
                <w:sz w:val="20"/>
                <w:szCs w:val="20"/>
              </w:rPr>
              <w:t>/INFOEM/IP/RR/2021</w:t>
            </w:r>
          </w:p>
        </w:tc>
        <w:tc>
          <w:tcPr>
            <w:tcW w:w="6078" w:type="dxa"/>
          </w:tcPr>
          <w:p w14:paraId="2AB4ACD3" w14:textId="0EFDC397" w:rsidR="001D4D98" w:rsidRPr="00A9657D" w:rsidRDefault="00DF095B" w:rsidP="001D4D98">
            <w:pPr>
              <w:jc w:val="both"/>
              <w:rPr>
                <w:rFonts w:ascii="Palatino Linotype" w:hAnsi="Palatino Linotype" w:cs="Arial"/>
                <w:i/>
                <w:sz w:val="20"/>
                <w:szCs w:val="20"/>
              </w:rPr>
            </w:pPr>
            <w:r w:rsidRPr="00A9657D">
              <w:rPr>
                <w:rFonts w:ascii="Palatino Linotype" w:hAnsi="Palatino Linotype" w:cs="Arial"/>
                <w:i/>
                <w:sz w:val="22"/>
                <w:szCs w:val="22"/>
              </w:rPr>
              <w:t>“</w:t>
            </w:r>
            <w:r w:rsidR="00712D1D" w:rsidRPr="00A9657D">
              <w:rPr>
                <w:rFonts w:ascii="Palatino Linotype" w:hAnsi="Palatino Linotype" w:cs="Arial"/>
                <w:i/>
                <w:sz w:val="22"/>
                <w:szCs w:val="22"/>
              </w:rPr>
              <w:t>Documentos que permitan justificar y comprobar los gastos de arrendamiento de vehículos de diciembre de 2018 a marzo de 2021, en específico -Justificación legal y técnica. -Estudio de mercado sobre los proveedores del servicio. -Contratos y facturas por los servicios. -Evidencia de la entrega de los servicios. -Asignación de vehículos por área y persona a la que se le asignó. -Registro de kilometraje y uso del vehículo por mes. -Facturas de gasolina</w:t>
            </w:r>
            <w:r w:rsidRPr="00A9657D">
              <w:rPr>
                <w:rFonts w:ascii="Palatino Linotype" w:hAnsi="Palatino Linotype" w:cs="Arial"/>
                <w:i/>
                <w:sz w:val="22"/>
                <w:szCs w:val="22"/>
              </w:rPr>
              <w:t>.” (sic)</w:t>
            </w:r>
          </w:p>
        </w:tc>
      </w:tr>
      <w:tr w:rsidR="001D4D98" w:rsidRPr="00A9657D" w14:paraId="2C042A12" w14:textId="77777777" w:rsidTr="005B2C76">
        <w:tc>
          <w:tcPr>
            <w:tcW w:w="2750" w:type="dxa"/>
          </w:tcPr>
          <w:p w14:paraId="328DF371" w14:textId="11AB1A4B" w:rsidR="001D4D98" w:rsidRPr="00A9657D" w:rsidRDefault="001D4D98" w:rsidP="00712D1D">
            <w:pPr>
              <w:jc w:val="both"/>
              <w:rPr>
                <w:rFonts w:ascii="Palatino Linotype" w:hAnsi="Palatino Linotype" w:cs="Arial"/>
                <w:b/>
                <w:bCs/>
                <w:i/>
                <w:sz w:val="20"/>
                <w:szCs w:val="20"/>
              </w:rPr>
            </w:pPr>
            <w:r w:rsidRPr="00A9657D">
              <w:rPr>
                <w:rFonts w:ascii="Palatino Linotype" w:hAnsi="Palatino Linotype" w:cs="Arial"/>
                <w:b/>
                <w:bCs/>
                <w:i/>
                <w:sz w:val="20"/>
                <w:szCs w:val="20"/>
              </w:rPr>
              <w:t>0007</w:t>
            </w:r>
            <w:r w:rsidR="00712D1D" w:rsidRPr="00A9657D">
              <w:rPr>
                <w:rFonts w:ascii="Palatino Linotype" w:hAnsi="Palatino Linotype" w:cs="Arial"/>
                <w:b/>
                <w:bCs/>
                <w:i/>
                <w:sz w:val="20"/>
                <w:szCs w:val="20"/>
              </w:rPr>
              <w:t>5</w:t>
            </w:r>
            <w:r w:rsidRPr="00A9657D">
              <w:rPr>
                <w:rFonts w:ascii="Palatino Linotype" w:hAnsi="Palatino Linotype" w:cs="Arial"/>
                <w:b/>
                <w:bCs/>
                <w:i/>
                <w:sz w:val="20"/>
                <w:szCs w:val="20"/>
              </w:rPr>
              <w:t>/MALINAL/IP/2021</w:t>
            </w:r>
            <w:r w:rsidRPr="00A9657D">
              <w:rPr>
                <w:rFonts w:ascii="Palatino Linotype" w:hAnsi="Palatino Linotype" w:cs="Arial"/>
                <w:b/>
                <w:bCs/>
                <w:i/>
                <w:sz w:val="20"/>
                <w:szCs w:val="20"/>
                <w:lang w:val="en-US"/>
              </w:rPr>
              <w:t xml:space="preserve"> </w:t>
            </w:r>
            <w:r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w:t>
            </w:r>
            <w:r w:rsidR="00712D1D" w:rsidRPr="00A9657D">
              <w:rPr>
                <w:rFonts w:ascii="Palatino Linotype" w:hAnsi="Palatino Linotype" w:cs="Arial"/>
                <w:b/>
                <w:bCs/>
                <w:i/>
                <w:sz w:val="20"/>
                <w:szCs w:val="20"/>
              </w:rPr>
              <w:t>807</w:t>
            </w:r>
            <w:r w:rsidRPr="00A9657D">
              <w:rPr>
                <w:rFonts w:ascii="Palatino Linotype" w:hAnsi="Palatino Linotype" w:cs="Arial"/>
                <w:b/>
                <w:bCs/>
                <w:i/>
                <w:sz w:val="20"/>
                <w:szCs w:val="20"/>
              </w:rPr>
              <w:t>/INFOEM/IP/RR/2021</w:t>
            </w:r>
          </w:p>
        </w:tc>
        <w:tc>
          <w:tcPr>
            <w:tcW w:w="6078" w:type="dxa"/>
          </w:tcPr>
          <w:p w14:paraId="0AC1130A" w14:textId="7072BEC7" w:rsidR="001D4D98" w:rsidRPr="00A9657D" w:rsidRDefault="00990550" w:rsidP="001D4D98">
            <w:pPr>
              <w:jc w:val="both"/>
              <w:rPr>
                <w:rFonts w:ascii="Palatino Linotype" w:hAnsi="Palatino Linotype" w:cs="Arial"/>
                <w:i/>
                <w:sz w:val="20"/>
                <w:szCs w:val="20"/>
              </w:rPr>
            </w:pPr>
            <w:r w:rsidRPr="00990550">
              <w:rPr>
                <w:rFonts w:ascii="Palatino Linotype" w:hAnsi="Palatino Linotype" w:cs="Arial"/>
                <w:i/>
                <w:sz w:val="22"/>
                <w:szCs w:val="22"/>
              </w:rPr>
              <w:t>“Documentos que permitan justificar y comprobar los gastos en uniformes y vestimenta de diciembre de 2018 a marzo de 2021, en específico -Justificación legal y técnica. -Estudio de mercado sobre los proveedores del servicio. -Contratos y facturas por los servicios. -Evidencia de la entrega de los servicios. -Comprobantes de entrega o asignación por cada una de las personas que se les asignó.” (sic)</w:t>
            </w:r>
          </w:p>
        </w:tc>
      </w:tr>
      <w:tr w:rsidR="001D4D98" w:rsidRPr="00A9657D" w14:paraId="1DCE3DB1" w14:textId="77777777" w:rsidTr="005B2C76">
        <w:tc>
          <w:tcPr>
            <w:tcW w:w="2750" w:type="dxa"/>
          </w:tcPr>
          <w:p w14:paraId="5C4DCD98" w14:textId="14C29932" w:rsidR="001D4D98" w:rsidRPr="00A9657D" w:rsidRDefault="001D4D98" w:rsidP="00712D1D">
            <w:pPr>
              <w:jc w:val="both"/>
              <w:rPr>
                <w:rFonts w:ascii="Palatino Linotype" w:hAnsi="Palatino Linotype" w:cs="Arial"/>
                <w:b/>
                <w:bCs/>
                <w:i/>
                <w:sz w:val="20"/>
                <w:szCs w:val="20"/>
              </w:rPr>
            </w:pPr>
            <w:r w:rsidRPr="00A9657D">
              <w:rPr>
                <w:rFonts w:ascii="Palatino Linotype" w:hAnsi="Palatino Linotype" w:cs="Arial"/>
                <w:b/>
                <w:bCs/>
                <w:i/>
                <w:sz w:val="20"/>
                <w:szCs w:val="20"/>
              </w:rPr>
              <w:t>0007</w:t>
            </w:r>
            <w:r w:rsidR="00712D1D" w:rsidRPr="00A9657D">
              <w:rPr>
                <w:rFonts w:ascii="Palatino Linotype" w:hAnsi="Palatino Linotype" w:cs="Arial"/>
                <w:b/>
                <w:bCs/>
                <w:i/>
                <w:sz w:val="20"/>
                <w:szCs w:val="20"/>
              </w:rPr>
              <w:t>8</w:t>
            </w:r>
            <w:r w:rsidRPr="00A9657D">
              <w:rPr>
                <w:rFonts w:ascii="Palatino Linotype" w:hAnsi="Palatino Linotype" w:cs="Arial"/>
                <w:b/>
                <w:bCs/>
                <w:i/>
                <w:sz w:val="20"/>
                <w:szCs w:val="20"/>
              </w:rPr>
              <w:t>/MALINAL/IP/2021</w:t>
            </w:r>
            <w:r w:rsidRPr="00A9657D">
              <w:rPr>
                <w:rFonts w:ascii="Palatino Linotype" w:hAnsi="Palatino Linotype" w:cs="Arial"/>
                <w:b/>
                <w:bCs/>
                <w:i/>
                <w:sz w:val="20"/>
                <w:szCs w:val="20"/>
                <w:lang w:val="en-US"/>
              </w:rPr>
              <w:t xml:space="preserve"> </w:t>
            </w:r>
            <w:r w:rsidRPr="00A9657D">
              <w:rPr>
                <w:rFonts w:ascii="Palatino Linotype" w:hAnsi="Palatino Linotype" w:cs="Arial"/>
                <w:b/>
                <w:i/>
                <w:sz w:val="20"/>
                <w:szCs w:val="20"/>
                <w:lang w:val="en-US"/>
              </w:rPr>
              <w:t xml:space="preserve">= </w:t>
            </w:r>
            <w:r w:rsidRPr="00A9657D">
              <w:rPr>
                <w:rFonts w:ascii="Palatino Linotype" w:hAnsi="Palatino Linotype" w:cs="Arial"/>
                <w:b/>
                <w:bCs/>
                <w:i/>
                <w:sz w:val="20"/>
                <w:szCs w:val="20"/>
              </w:rPr>
              <w:t>01</w:t>
            </w:r>
            <w:r w:rsidR="00712D1D" w:rsidRPr="00A9657D">
              <w:rPr>
                <w:rFonts w:ascii="Palatino Linotype" w:hAnsi="Palatino Linotype" w:cs="Arial"/>
                <w:b/>
                <w:bCs/>
                <w:i/>
                <w:sz w:val="20"/>
                <w:szCs w:val="20"/>
              </w:rPr>
              <w:t>877</w:t>
            </w:r>
            <w:r w:rsidRPr="00A9657D">
              <w:rPr>
                <w:rFonts w:ascii="Palatino Linotype" w:hAnsi="Palatino Linotype" w:cs="Arial"/>
                <w:b/>
                <w:bCs/>
                <w:i/>
                <w:sz w:val="20"/>
                <w:szCs w:val="20"/>
              </w:rPr>
              <w:t>/INFOEM/IP/RR/2021</w:t>
            </w:r>
          </w:p>
        </w:tc>
        <w:tc>
          <w:tcPr>
            <w:tcW w:w="6078" w:type="dxa"/>
          </w:tcPr>
          <w:p w14:paraId="2FD51D35" w14:textId="505ADF27" w:rsidR="001D4D98" w:rsidRPr="00A9657D" w:rsidRDefault="00990550" w:rsidP="001D4D98">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servicios de arrendamiento de inmuebles de diciembre de 2018 a marzo de 2021, en específico -Justificación legal y técnica. -Estudio de mercado sobre los proveedores del servicio. -Contratos y facturas por los servicios. -Evidencia de la entrega de los servicios.” (sic)</w:t>
            </w:r>
          </w:p>
        </w:tc>
      </w:tr>
    </w:tbl>
    <w:bookmarkEnd w:id="5"/>
    <w:bookmarkEnd w:id="6"/>
    <w:p w14:paraId="25F70CF9" w14:textId="77777777"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b/>
        </w:rPr>
        <w:t xml:space="preserve">Modalidad elegida para la entrega de la información: </w:t>
      </w:r>
      <w:r w:rsidRPr="00A9657D">
        <w:rPr>
          <w:rFonts w:ascii="Palatino Linotype" w:hAnsi="Palatino Linotype" w:cs="Arial"/>
        </w:rPr>
        <w:t>a través del SAIMEX.</w:t>
      </w:r>
    </w:p>
    <w:p w14:paraId="246EFB3E" w14:textId="4405D078"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b/>
        </w:rPr>
        <w:t xml:space="preserve">2. </w:t>
      </w:r>
      <w:bookmarkStart w:id="8" w:name="_Hlk21015848"/>
      <w:bookmarkStart w:id="9" w:name="_Hlk26445250"/>
      <w:r w:rsidRPr="00A9657D">
        <w:rPr>
          <w:rFonts w:ascii="Palatino Linotype" w:hAnsi="Palatino Linotype" w:cs="Arial"/>
          <w:b/>
        </w:rPr>
        <w:t xml:space="preserve">Respuestas. </w:t>
      </w:r>
      <w:r w:rsidRPr="00A9657D">
        <w:rPr>
          <w:rFonts w:ascii="Palatino Linotype" w:hAnsi="Palatino Linotype" w:cs="Arial"/>
        </w:rPr>
        <w:t xml:space="preserve">De las constancias que obran en </w:t>
      </w:r>
      <w:r w:rsidRPr="00A9657D">
        <w:rPr>
          <w:rFonts w:ascii="Palatino Linotype" w:hAnsi="Palatino Linotype" w:cs="Arial"/>
          <w:b/>
        </w:rPr>
        <w:t>SAIMEX</w:t>
      </w:r>
      <w:r w:rsidRPr="00A9657D">
        <w:rPr>
          <w:rFonts w:ascii="Palatino Linotype" w:hAnsi="Palatino Linotype" w:cs="Arial"/>
        </w:rPr>
        <w:t xml:space="preserve">, se observa que </w:t>
      </w:r>
      <w:r w:rsidRPr="00A9657D">
        <w:rPr>
          <w:rFonts w:ascii="Palatino Linotype" w:hAnsi="Palatino Linotype" w:cs="Arial"/>
          <w:b/>
        </w:rPr>
        <w:t xml:space="preserve">El Sujeto Obligado </w:t>
      </w:r>
      <w:r w:rsidR="00712D1D" w:rsidRPr="00A9657D">
        <w:rPr>
          <w:rFonts w:ascii="Palatino Linotype" w:hAnsi="Palatino Linotype" w:cs="Arial"/>
        </w:rPr>
        <w:t>en fecha ocho</w:t>
      </w:r>
      <w:r w:rsidR="00D9255F" w:rsidRPr="00A9657D">
        <w:rPr>
          <w:rFonts w:ascii="Palatino Linotype" w:hAnsi="Palatino Linotype" w:cs="Arial"/>
        </w:rPr>
        <w:t xml:space="preserve"> </w:t>
      </w:r>
      <w:r w:rsidR="00712D1D" w:rsidRPr="00A9657D">
        <w:rPr>
          <w:rFonts w:ascii="Palatino Linotype" w:hAnsi="Palatino Linotype" w:cs="Arial"/>
        </w:rPr>
        <w:t>de abril de dos mil veintiuno</w:t>
      </w:r>
      <w:r w:rsidRPr="00A9657D">
        <w:rPr>
          <w:rFonts w:ascii="Palatino Linotype" w:hAnsi="Palatino Linotype" w:cs="Arial"/>
        </w:rPr>
        <w:t xml:space="preserve">, </w:t>
      </w:r>
      <w:r w:rsidR="00D91661" w:rsidRPr="00A9657D">
        <w:rPr>
          <w:rFonts w:ascii="Palatino Linotype" w:hAnsi="Palatino Linotype" w:cs="Arial"/>
        </w:rPr>
        <w:t xml:space="preserve">respondió a </w:t>
      </w:r>
      <w:r w:rsidR="00A34877" w:rsidRPr="00A9657D">
        <w:rPr>
          <w:rFonts w:ascii="Palatino Linotype" w:hAnsi="Palatino Linotype" w:cs="Arial"/>
        </w:rPr>
        <w:t>todas las</w:t>
      </w:r>
      <w:r w:rsidR="00D91661" w:rsidRPr="00A9657D">
        <w:rPr>
          <w:rFonts w:ascii="Palatino Linotype" w:hAnsi="Palatino Linotype" w:cs="Arial"/>
        </w:rPr>
        <w:t xml:space="preserve"> solicitudes de información en los siguientes términos: </w:t>
      </w:r>
    </w:p>
    <w:p w14:paraId="00707EE9" w14:textId="50CA5D2E" w:rsidR="00D91661" w:rsidRPr="00A9657D" w:rsidRDefault="00D91661" w:rsidP="00D91661">
      <w:pPr>
        <w:spacing w:before="240" w:after="240" w:line="360" w:lineRule="auto"/>
        <w:ind w:right="616" w:firstLine="567"/>
        <w:jc w:val="both"/>
        <w:rPr>
          <w:rFonts w:ascii="Palatino Linotype" w:hAnsi="Palatino Linotype"/>
          <w:b/>
          <w:i/>
          <w:color w:val="000000"/>
          <w:sz w:val="22"/>
          <w:szCs w:val="22"/>
        </w:rPr>
      </w:pPr>
      <w:r w:rsidRPr="00A9657D">
        <w:rPr>
          <w:rFonts w:ascii="Palatino Linotype" w:hAnsi="Palatino Linotype"/>
          <w:b/>
          <w:i/>
          <w:color w:val="000000"/>
          <w:sz w:val="22"/>
          <w:szCs w:val="22"/>
        </w:rPr>
        <w:lastRenderedPageBreak/>
        <w:t>“SE ANEXA INFORMACION DE SERVIDOR PUBLICO HABILITADO.” (Sic)</w:t>
      </w:r>
    </w:p>
    <w:p w14:paraId="51E3FBDD" w14:textId="56F8F89A" w:rsidR="00A34877" w:rsidRPr="00A9657D" w:rsidRDefault="00A34877" w:rsidP="00A34877">
      <w:pPr>
        <w:autoSpaceDE w:val="0"/>
        <w:autoSpaceDN w:val="0"/>
        <w:adjustRightInd w:val="0"/>
        <w:ind w:right="49"/>
        <w:jc w:val="both"/>
        <w:rPr>
          <w:rFonts w:ascii="Palatino Linotype" w:hAnsi="Palatino Linotype" w:cs="Arial"/>
          <w:bCs/>
        </w:rPr>
      </w:pPr>
      <w:r w:rsidRPr="00A9657D">
        <w:rPr>
          <w:rFonts w:ascii="Palatino Linotype" w:hAnsi="Palatino Linotype" w:cs="Arial"/>
          <w:bCs/>
        </w:rPr>
        <w:t xml:space="preserve">Manifestación a la que adjuntó los archivos electrónicos descritos en el siguiente orden: </w:t>
      </w:r>
    </w:p>
    <w:p w14:paraId="0AB8CFE1" w14:textId="77777777" w:rsidR="00A34877" w:rsidRPr="00A9657D" w:rsidRDefault="00A34877" w:rsidP="00A34877">
      <w:pPr>
        <w:autoSpaceDE w:val="0"/>
        <w:autoSpaceDN w:val="0"/>
        <w:adjustRightInd w:val="0"/>
        <w:ind w:right="1043"/>
        <w:jc w:val="both"/>
        <w:rPr>
          <w:rFonts w:ascii="Palatino Linotype" w:hAnsi="Palatino Linotype" w:cs="Arial"/>
          <w:bCs/>
        </w:rPr>
      </w:pPr>
    </w:p>
    <w:tbl>
      <w:tblPr>
        <w:tblStyle w:val="Tablaconcuadrcula"/>
        <w:tblW w:w="0" w:type="auto"/>
        <w:tblLook w:val="04A0" w:firstRow="1" w:lastRow="0" w:firstColumn="1" w:lastColumn="0" w:noHBand="0" w:noVBand="1"/>
      </w:tblPr>
      <w:tblGrid>
        <w:gridCol w:w="2540"/>
        <w:gridCol w:w="6288"/>
      </w:tblGrid>
      <w:tr w:rsidR="00ED7773" w:rsidRPr="00A9657D" w14:paraId="3A118A85" w14:textId="77777777" w:rsidTr="00EA3A6A">
        <w:tc>
          <w:tcPr>
            <w:tcW w:w="2750" w:type="dxa"/>
          </w:tcPr>
          <w:p w14:paraId="13234AB7" w14:textId="77777777" w:rsidR="00A34877" w:rsidRPr="00A9657D" w:rsidRDefault="00A34877" w:rsidP="00EA3A6A">
            <w:pPr>
              <w:jc w:val="both"/>
              <w:rPr>
                <w:rFonts w:ascii="Palatino Linotype" w:hAnsi="Palatino Linotype" w:cs="Arial"/>
                <w:b/>
                <w:i/>
                <w:sz w:val="20"/>
                <w:szCs w:val="20"/>
              </w:rPr>
            </w:pPr>
            <w:r w:rsidRPr="00A9657D">
              <w:rPr>
                <w:rFonts w:ascii="Palatino Linotype" w:hAnsi="Palatino Linotype" w:cs="Arial"/>
                <w:b/>
                <w:i/>
                <w:sz w:val="20"/>
                <w:szCs w:val="20"/>
              </w:rPr>
              <w:t>Número de solicitud</w:t>
            </w:r>
          </w:p>
        </w:tc>
        <w:tc>
          <w:tcPr>
            <w:tcW w:w="6078" w:type="dxa"/>
          </w:tcPr>
          <w:p w14:paraId="4BF611B1" w14:textId="0EC782F8" w:rsidR="00A34877" w:rsidRPr="00A9657D" w:rsidRDefault="00A34877" w:rsidP="00EA3A6A">
            <w:pPr>
              <w:jc w:val="both"/>
              <w:rPr>
                <w:rFonts w:ascii="Palatino Linotype" w:hAnsi="Palatino Linotype" w:cs="Arial"/>
                <w:b/>
                <w:i/>
                <w:sz w:val="20"/>
                <w:szCs w:val="20"/>
              </w:rPr>
            </w:pPr>
            <w:r w:rsidRPr="00A9657D">
              <w:rPr>
                <w:rFonts w:ascii="Palatino Linotype" w:hAnsi="Palatino Linotype" w:cs="Arial"/>
                <w:b/>
                <w:i/>
                <w:sz w:val="20"/>
                <w:szCs w:val="20"/>
              </w:rPr>
              <w:t>Respuesta</w:t>
            </w:r>
          </w:p>
        </w:tc>
      </w:tr>
      <w:tr w:rsidR="00ED7773" w:rsidRPr="00A9657D" w14:paraId="40062635" w14:textId="77777777" w:rsidTr="00EA3A6A">
        <w:tc>
          <w:tcPr>
            <w:tcW w:w="2750" w:type="dxa"/>
          </w:tcPr>
          <w:p w14:paraId="4DFBD447" w14:textId="77777777" w:rsidR="00A34877" w:rsidRPr="00A9657D" w:rsidRDefault="00A34877" w:rsidP="00EA3A6A">
            <w:pPr>
              <w:jc w:val="both"/>
              <w:rPr>
                <w:rFonts w:ascii="Palatino Linotype" w:hAnsi="Palatino Linotype" w:cs="Arial"/>
                <w:b/>
                <w:i/>
                <w:sz w:val="18"/>
                <w:szCs w:val="18"/>
                <w:lang w:val="en-US"/>
              </w:rPr>
            </w:pPr>
            <w:r w:rsidRPr="00A9657D">
              <w:rPr>
                <w:rFonts w:ascii="Palatino Linotype" w:hAnsi="Palatino Linotype" w:cs="Arial"/>
                <w:b/>
                <w:bCs/>
                <w:i/>
                <w:sz w:val="18"/>
                <w:szCs w:val="18"/>
              </w:rPr>
              <w:t>00071/MALINAL/IP/2021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01574/INFOEM/IP/RR/2021</w:t>
            </w:r>
          </w:p>
        </w:tc>
        <w:tc>
          <w:tcPr>
            <w:tcW w:w="6078" w:type="dxa"/>
          </w:tcPr>
          <w:p w14:paraId="1EA6B541" w14:textId="7B5CFA08" w:rsidR="00A34877" w:rsidRPr="00A9657D" w:rsidRDefault="00A34877" w:rsidP="00EA3A6A">
            <w:pPr>
              <w:jc w:val="both"/>
              <w:rPr>
                <w:rFonts w:ascii="Palatino Linotype" w:hAnsi="Palatino Linotype" w:cs="Arial"/>
                <w:sz w:val="18"/>
                <w:szCs w:val="18"/>
              </w:rPr>
            </w:pPr>
            <w:r w:rsidRPr="00A9657D">
              <w:rPr>
                <w:rFonts w:ascii="Palatino Linotype" w:hAnsi="Palatino Linotype" w:cs="Arial"/>
                <w:b/>
                <w:sz w:val="18"/>
                <w:szCs w:val="18"/>
              </w:rPr>
              <w:t>“</w:t>
            </w:r>
            <w:r w:rsidR="002E185B" w:rsidRPr="00A9657D">
              <w:rPr>
                <w:rFonts w:ascii="Palatino Linotype" w:hAnsi="Palatino Linotype" w:cs="Arial"/>
                <w:b/>
                <w:sz w:val="18"/>
                <w:szCs w:val="18"/>
              </w:rPr>
              <w:t>00071</w:t>
            </w:r>
            <w:r w:rsidRPr="00A9657D">
              <w:rPr>
                <w:rFonts w:ascii="Palatino Linotype" w:hAnsi="Palatino Linotype" w:cs="Arial"/>
                <w:b/>
                <w:sz w:val="18"/>
                <w:szCs w:val="18"/>
              </w:rPr>
              <w:t xml:space="preserve">MALINALIP2021.pdf”: </w:t>
            </w:r>
            <w:r w:rsidRPr="00A9657D">
              <w:rPr>
                <w:rFonts w:ascii="Palatino Linotype" w:hAnsi="Palatino Linotype" w:cs="Arial"/>
                <w:sz w:val="18"/>
                <w:szCs w:val="18"/>
              </w:rPr>
              <w:t>A</w:t>
            </w:r>
            <w:r w:rsidR="002E185B" w:rsidRPr="00A9657D">
              <w:rPr>
                <w:rFonts w:ascii="Palatino Linotype" w:hAnsi="Palatino Linotype" w:cs="Arial"/>
                <w:sz w:val="18"/>
                <w:szCs w:val="18"/>
              </w:rPr>
              <w:t>rchivo integrado por diecinueve</w:t>
            </w:r>
            <w:r w:rsidRPr="00A9657D">
              <w:rPr>
                <w:rFonts w:ascii="Palatino Linotype" w:hAnsi="Palatino Linotype" w:cs="Arial"/>
                <w:sz w:val="18"/>
                <w:szCs w:val="18"/>
              </w:rPr>
              <w:t xml:space="preserve"> fojas en las que se observan los siguientes documentos: </w:t>
            </w:r>
          </w:p>
          <w:p w14:paraId="1455ACC1" w14:textId="60E8D8EA" w:rsidR="008F62FF" w:rsidRPr="00A9657D" w:rsidRDefault="008F62FF" w:rsidP="00A3487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4398BCDE" w14:textId="0973E78B" w:rsidR="00A34877" w:rsidRPr="00A9657D" w:rsidRDefault="002E185B" w:rsidP="00A3487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Escrito signado por el Jefe de Departamento de la Unidad de Transparencia, por el que respondió a la solicitud de información. </w:t>
            </w:r>
          </w:p>
          <w:p w14:paraId="3E8683AE" w14:textId="28981B28" w:rsidR="002E185B" w:rsidRPr="00A9657D" w:rsidRDefault="002E185B" w:rsidP="00A3487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UT/110/03/2021 de fecha diecinueve de marzo de dos mil veintiuno suscrito por el Jefe de Departamento de la Unidad de Transparencia, dirigido a la Jefa de Departamento de Control Patrimonial, en el que solicitó que proporcione la información. </w:t>
            </w:r>
          </w:p>
          <w:p w14:paraId="33392EFD" w14:textId="74E633A3" w:rsidR="007F6B25" w:rsidRPr="00A9657D" w:rsidRDefault="002E185B" w:rsidP="00291E52">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CP/010/03/2021 de fecha veinticuatro de marzo de dos mil veintiuno, suscrito por la Jefa del Departamento de Control Patrimonial </w:t>
            </w:r>
            <w:r w:rsidR="00D80045" w:rsidRPr="00A9657D">
              <w:rPr>
                <w:rFonts w:ascii="Palatino Linotype" w:hAnsi="Palatino Linotype" w:cs="Arial"/>
                <w:sz w:val="18"/>
                <w:szCs w:val="18"/>
              </w:rPr>
              <w:t xml:space="preserve">en el que manifestó: </w:t>
            </w:r>
            <w:r w:rsidR="007F6B25" w:rsidRPr="00A9657D">
              <w:rPr>
                <w:rFonts w:ascii="Palatino Linotype" w:hAnsi="Palatino Linotype" w:cs="Arial"/>
                <w:sz w:val="18"/>
                <w:szCs w:val="18"/>
              </w:rPr>
              <w:t xml:space="preserve"> </w:t>
            </w:r>
          </w:p>
          <w:p w14:paraId="03948CB6" w14:textId="48F4E78E" w:rsidR="008F62FF" w:rsidRPr="00A9657D" w:rsidRDefault="008F62FF" w:rsidP="008F62FF">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76641C75" wp14:editId="79A4A797">
                  <wp:extent cx="3855721" cy="970532"/>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1830" cy="987172"/>
                          </a:xfrm>
                          <a:prstGeom prst="rect">
                            <a:avLst/>
                          </a:prstGeom>
                        </pic:spPr>
                      </pic:pic>
                    </a:graphicData>
                  </a:graphic>
                </wp:inline>
              </w:drawing>
            </w:r>
          </w:p>
          <w:p w14:paraId="74E6D5D1" w14:textId="4AC5484A" w:rsidR="008F62FF" w:rsidRPr="00A9657D" w:rsidRDefault="00373959" w:rsidP="008F62FF">
            <w:pPr>
              <w:jc w:val="both"/>
              <w:rPr>
                <w:rFonts w:ascii="Palatino Linotype" w:hAnsi="Palatino Linotype" w:cs="Arial"/>
                <w:sz w:val="18"/>
                <w:szCs w:val="18"/>
              </w:rPr>
            </w:pPr>
            <w:r w:rsidRPr="00A9657D">
              <w:rPr>
                <w:rFonts w:ascii="Palatino Linotype" w:hAnsi="Palatino Linotype" w:cs="Arial"/>
                <w:sz w:val="18"/>
                <w:szCs w:val="18"/>
              </w:rPr>
              <w:t xml:space="preserve">Asimismo, anexo en versión pública el resguardo de bienes  </w:t>
            </w:r>
            <w:r w:rsidR="00B76C90" w:rsidRPr="00A9657D">
              <w:rPr>
                <w:rFonts w:ascii="Palatino Linotype" w:hAnsi="Palatino Linotype" w:cs="Arial"/>
                <w:sz w:val="18"/>
                <w:szCs w:val="18"/>
              </w:rPr>
              <w:t xml:space="preserve">en el que se observa como área de trabajo Presidencia y como resguardatario el Presidente Municipal y facturas de 5 vehículos a cargo del Jefe del Departamento. </w:t>
            </w:r>
          </w:p>
          <w:p w14:paraId="6F187702" w14:textId="77777777" w:rsidR="007F6B25" w:rsidRPr="00A9657D" w:rsidRDefault="00291E52" w:rsidP="00291E52">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No. D.G.A. y F.104/03/2021, suscrito por el Director General de Administraci</w:t>
            </w:r>
            <w:r w:rsidR="00ED7773" w:rsidRPr="00A9657D">
              <w:rPr>
                <w:rFonts w:ascii="Palatino Linotype" w:hAnsi="Palatino Linotype" w:cs="Arial"/>
                <w:sz w:val="18"/>
                <w:szCs w:val="18"/>
              </w:rPr>
              <w:t xml:space="preserve">ón, quien informó: </w:t>
            </w:r>
          </w:p>
          <w:p w14:paraId="008E8254" w14:textId="77777777" w:rsidR="00ED7773" w:rsidRPr="00A9657D" w:rsidRDefault="00ED7773" w:rsidP="00ED7773">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269B66E1" wp14:editId="17A3C378">
                  <wp:extent cx="3652520" cy="1899285"/>
                  <wp:effectExtent l="0" t="0" r="508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4436" cy="1910681"/>
                          </a:xfrm>
                          <a:prstGeom prst="rect">
                            <a:avLst/>
                          </a:prstGeom>
                        </pic:spPr>
                      </pic:pic>
                    </a:graphicData>
                  </a:graphic>
                </wp:inline>
              </w:drawing>
            </w:r>
          </w:p>
          <w:p w14:paraId="762A78AD" w14:textId="03CCCF37" w:rsidR="00ED7773" w:rsidRPr="00A9657D" w:rsidRDefault="00ED7773" w:rsidP="00ED7773">
            <w:pPr>
              <w:jc w:val="both"/>
              <w:rPr>
                <w:rFonts w:ascii="Palatino Linotype" w:hAnsi="Palatino Linotype" w:cs="Arial"/>
                <w:sz w:val="18"/>
                <w:szCs w:val="18"/>
              </w:rPr>
            </w:pPr>
            <w:r w:rsidRPr="00A9657D">
              <w:rPr>
                <w:rFonts w:ascii="Palatino Linotype" w:hAnsi="Palatino Linotype" w:cs="Arial"/>
                <w:sz w:val="18"/>
                <w:szCs w:val="18"/>
              </w:rPr>
              <w:t xml:space="preserve">Manifestación a la que agregó la bitácora de gasolina por la cantidad de 14,285.27. </w:t>
            </w:r>
          </w:p>
          <w:p w14:paraId="510B77F7" w14:textId="5EA85766" w:rsidR="00ED7773" w:rsidRPr="00A9657D" w:rsidRDefault="00ED7773" w:rsidP="00ED7773">
            <w:pPr>
              <w:jc w:val="both"/>
              <w:rPr>
                <w:rFonts w:ascii="Palatino Linotype" w:hAnsi="Palatino Linotype" w:cs="Arial"/>
                <w:sz w:val="18"/>
                <w:szCs w:val="18"/>
              </w:rPr>
            </w:pPr>
          </w:p>
        </w:tc>
      </w:tr>
      <w:tr w:rsidR="00ED7773" w:rsidRPr="00A9657D" w14:paraId="4A14CB5B" w14:textId="77777777" w:rsidTr="00EA3A6A">
        <w:tc>
          <w:tcPr>
            <w:tcW w:w="2750" w:type="dxa"/>
          </w:tcPr>
          <w:p w14:paraId="46F4932C" w14:textId="189A7FFD" w:rsidR="00A34877" w:rsidRPr="00A9657D" w:rsidRDefault="00A34877" w:rsidP="00EA3A6A">
            <w:pPr>
              <w:jc w:val="both"/>
              <w:rPr>
                <w:rFonts w:ascii="Palatino Linotype" w:hAnsi="Palatino Linotype" w:cs="Arial"/>
                <w:b/>
                <w:i/>
                <w:sz w:val="18"/>
                <w:szCs w:val="18"/>
                <w:lang w:val="en-US"/>
              </w:rPr>
            </w:pPr>
            <w:r w:rsidRPr="00A9657D">
              <w:rPr>
                <w:rFonts w:ascii="Palatino Linotype" w:hAnsi="Palatino Linotype" w:cs="Arial"/>
                <w:b/>
                <w:bCs/>
                <w:i/>
                <w:sz w:val="18"/>
                <w:szCs w:val="18"/>
              </w:rPr>
              <w:lastRenderedPageBreak/>
              <w:t>00083/MALINAL/IP/2021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01576/INFOEM/IP/RR/2021</w:t>
            </w:r>
          </w:p>
        </w:tc>
        <w:tc>
          <w:tcPr>
            <w:tcW w:w="6078" w:type="dxa"/>
          </w:tcPr>
          <w:p w14:paraId="37C27A55" w14:textId="62F27C50" w:rsidR="002E185B" w:rsidRPr="00A9657D" w:rsidRDefault="00A34877" w:rsidP="002E185B">
            <w:pPr>
              <w:jc w:val="both"/>
              <w:rPr>
                <w:rFonts w:ascii="Palatino Linotype" w:hAnsi="Palatino Linotype" w:cs="Arial"/>
                <w:sz w:val="18"/>
                <w:szCs w:val="18"/>
              </w:rPr>
            </w:pPr>
            <w:r w:rsidRPr="00A9657D">
              <w:rPr>
                <w:rFonts w:ascii="Palatino Linotype" w:hAnsi="Palatino Linotype" w:cs="Arial"/>
                <w:i/>
                <w:sz w:val="18"/>
                <w:szCs w:val="18"/>
              </w:rPr>
              <w:t>“</w:t>
            </w:r>
            <w:r w:rsidR="002E185B" w:rsidRPr="00A9657D">
              <w:rPr>
                <w:rFonts w:ascii="Palatino Linotype" w:hAnsi="Palatino Linotype" w:cs="Arial"/>
                <w:b/>
                <w:sz w:val="18"/>
                <w:szCs w:val="18"/>
              </w:rPr>
              <w:t xml:space="preserve">00083MALINALIP2021.pdf”: </w:t>
            </w:r>
            <w:r w:rsidR="002E185B" w:rsidRPr="00A9657D">
              <w:rPr>
                <w:rFonts w:ascii="Palatino Linotype" w:hAnsi="Palatino Linotype" w:cs="Arial"/>
                <w:sz w:val="18"/>
                <w:szCs w:val="18"/>
              </w:rPr>
              <w:t xml:space="preserve">Archivo integrado por tres fojas en las que se observan los siguientes documentos: </w:t>
            </w:r>
          </w:p>
          <w:p w14:paraId="3ADBD84F" w14:textId="77777777" w:rsidR="002E185B" w:rsidRPr="00A9657D" w:rsidRDefault="002E185B" w:rsidP="002E185B">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1F0628D7" w14:textId="77777777" w:rsidR="002E185B" w:rsidRPr="00A9657D" w:rsidRDefault="002E185B" w:rsidP="002E185B">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UT/122/03/2021 de fecha diecinueve de marzo de dos mil veintiuno, suscrito por el Jefe de Departamento de la Unidad de Transparencia, por el que solicita, al Director General de Administración y Finanzas, atienda la solicitud de información. </w:t>
            </w:r>
          </w:p>
          <w:p w14:paraId="4A598749" w14:textId="77777777" w:rsidR="002E185B" w:rsidRPr="00A9657D" w:rsidRDefault="002E185B" w:rsidP="002E185B">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No. D.G.A. y F.97/03/2021 de fecha veintitrés de marzo de dos mil veintiuno, suscrito por el Director de Administración y Finanzas. </w:t>
            </w:r>
          </w:p>
          <w:p w14:paraId="2FBEE99C" w14:textId="5539E063" w:rsidR="00A34877" w:rsidRPr="00A9657D" w:rsidRDefault="002E185B" w:rsidP="00EA3A6A">
            <w:pPr>
              <w:jc w:val="both"/>
              <w:rPr>
                <w:rFonts w:ascii="Palatino Linotype" w:hAnsi="Palatino Linotype" w:cs="Arial"/>
                <w:i/>
                <w:sz w:val="18"/>
                <w:szCs w:val="18"/>
              </w:rPr>
            </w:pPr>
            <w:r w:rsidRPr="00A9657D">
              <w:rPr>
                <w:rFonts w:ascii="Palatino Linotype" w:hAnsi="Palatino Linotype" w:cs="Arial"/>
                <w:noProof/>
                <w:sz w:val="18"/>
                <w:szCs w:val="18"/>
                <w:lang w:val="es-MX" w:eastAsia="es-MX"/>
              </w:rPr>
              <w:drawing>
                <wp:inline distT="0" distB="0" distL="0" distR="0" wp14:anchorId="28621E57" wp14:editId="5732CA6B">
                  <wp:extent cx="3716598" cy="20916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4286" cy="2101645"/>
                          </a:xfrm>
                          <a:prstGeom prst="rect">
                            <a:avLst/>
                          </a:prstGeom>
                        </pic:spPr>
                      </pic:pic>
                    </a:graphicData>
                  </a:graphic>
                </wp:inline>
              </w:drawing>
            </w:r>
          </w:p>
        </w:tc>
      </w:tr>
      <w:tr w:rsidR="00ED7773" w:rsidRPr="00A9657D" w14:paraId="7CFCAA9C" w14:textId="77777777" w:rsidTr="00EA3A6A">
        <w:tc>
          <w:tcPr>
            <w:tcW w:w="2750" w:type="dxa"/>
          </w:tcPr>
          <w:p w14:paraId="1ACA390E"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t>00084/MALINAL/IP/2021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01580/INFOEM/IP/RR/2021</w:t>
            </w:r>
          </w:p>
        </w:tc>
        <w:tc>
          <w:tcPr>
            <w:tcW w:w="6078" w:type="dxa"/>
          </w:tcPr>
          <w:p w14:paraId="2F5E9671" w14:textId="33A33218" w:rsidR="005C31EC" w:rsidRPr="00A9657D" w:rsidRDefault="005C31EC" w:rsidP="005C31EC">
            <w:pPr>
              <w:jc w:val="both"/>
              <w:rPr>
                <w:rFonts w:ascii="Palatino Linotype" w:hAnsi="Palatino Linotype" w:cs="Arial"/>
                <w:sz w:val="18"/>
                <w:szCs w:val="18"/>
              </w:rPr>
            </w:pPr>
            <w:r w:rsidRPr="00A9657D">
              <w:rPr>
                <w:rFonts w:ascii="Palatino Linotype" w:hAnsi="Palatino Linotype" w:cs="Arial"/>
                <w:b/>
                <w:sz w:val="18"/>
                <w:szCs w:val="18"/>
              </w:rPr>
              <w:t xml:space="preserve">“00084/MALINALIP2021.pdf”: </w:t>
            </w:r>
            <w:r w:rsidRPr="00A9657D">
              <w:rPr>
                <w:rFonts w:ascii="Palatino Linotype" w:hAnsi="Palatino Linotype" w:cs="Arial"/>
                <w:sz w:val="18"/>
                <w:szCs w:val="18"/>
              </w:rPr>
              <w:t xml:space="preserve">Archivo integrado por tres fojas en las que se observan los siguientes documentos: </w:t>
            </w:r>
          </w:p>
          <w:p w14:paraId="392E30F6" w14:textId="77777777" w:rsidR="005C31EC" w:rsidRPr="00A9657D" w:rsidRDefault="005C31EC" w:rsidP="005C31EC">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4DE0EAF6" w14:textId="0A20CD58" w:rsidR="005C31EC" w:rsidRPr="00A9657D" w:rsidRDefault="005C31EC" w:rsidP="005C31EC">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UT/123/03/2021 de fecha diecinueve de marzo de dos mil veintiuno suscrito por el Jefe de Departamento de la Unidad de Transparencia, dirigido al Subdirector de Administración, en el que solicitó que proporcione la información. </w:t>
            </w:r>
          </w:p>
          <w:p w14:paraId="48A2B755" w14:textId="2556E1E1" w:rsidR="005C31EC" w:rsidRPr="00A9657D" w:rsidRDefault="005C31EC" w:rsidP="005C31EC">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PMC/DGAyF/SA/13/04/2021 de fecha cinco de abril de dos mil veintiuno, suscrito por el Subdirector de Administración en el que informó:  </w:t>
            </w:r>
          </w:p>
          <w:p w14:paraId="5AFB7D24" w14:textId="7DF1B179" w:rsidR="00A34877" w:rsidRPr="00A9657D" w:rsidRDefault="005C31EC" w:rsidP="005C31EC">
            <w:pPr>
              <w:jc w:val="both"/>
              <w:rPr>
                <w:rFonts w:ascii="Palatino Linotype" w:hAnsi="Palatino Linotype" w:cs="Arial"/>
                <w:i/>
                <w:sz w:val="18"/>
                <w:szCs w:val="18"/>
              </w:rPr>
            </w:pPr>
            <w:r w:rsidRPr="00A9657D">
              <w:rPr>
                <w:rFonts w:ascii="Palatino Linotype" w:hAnsi="Palatino Linotype" w:cs="Arial"/>
                <w:noProof/>
                <w:sz w:val="18"/>
                <w:szCs w:val="18"/>
                <w:lang w:val="es-MX" w:eastAsia="es-MX"/>
              </w:rPr>
              <w:drawing>
                <wp:inline distT="0" distB="0" distL="0" distR="0" wp14:anchorId="3C326498" wp14:editId="087A36FE">
                  <wp:extent cx="3705225" cy="2419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1645" cy="2462719"/>
                          </a:xfrm>
                          <a:prstGeom prst="rect">
                            <a:avLst/>
                          </a:prstGeom>
                        </pic:spPr>
                      </pic:pic>
                    </a:graphicData>
                  </a:graphic>
                </wp:inline>
              </w:drawing>
            </w:r>
          </w:p>
        </w:tc>
      </w:tr>
      <w:tr w:rsidR="00ED7773" w:rsidRPr="00A9657D" w14:paraId="0BBE223C" w14:textId="77777777" w:rsidTr="00EA3A6A">
        <w:tc>
          <w:tcPr>
            <w:tcW w:w="2750" w:type="dxa"/>
          </w:tcPr>
          <w:p w14:paraId="042A2F64"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lastRenderedPageBreak/>
              <w:t>00085/MALINAL/IP/2021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01586/INFOEM/IP/RR/2021</w:t>
            </w:r>
          </w:p>
        </w:tc>
        <w:tc>
          <w:tcPr>
            <w:tcW w:w="6078" w:type="dxa"/>
          </w:tcPr>
          <w:p w14:paraId="674B5FB6" w14:textId="1E553182" w:rsidR="005C31EC" w:rsidRPr="00A9657D" w:rsidRDefault="005C31EC" w:rsidP="005C31EC">
            <w:pPr>
              <w:jc w:val="both"/>
              <w:rPr>
                <w:rFonts w:ascii="Palatino Linotype" w:hAnsi="Palatino Linotype" w:cs="Arial"/>
                <w:sz w:val="18"/>
                <w:szCs w:val="18"/>
              </w:rPr>
            </w:pPr>
            <w:r w:rsidRPr="00A9657D">
              <w:rPr>
                <w:rFonts w:ascii="Palatino Linotype" w:hAnsi="Palatino Linotype" w:cs="Arial"/>
                <w:b/>
                <w:sz w:val="18"/>
                <w:szCs w:val="18"/>
              </w:rPr>
              <w:t xml:space="preserve">“00085/MALINALIP2021.pdf”: </w:t>
            </w:r>
            <w:r w:rsidRPr="00A9657D">
              <w:rPr>
                <w:rFonts w:ascii="Palatino Linotype" w:hAnsi="Palatino Linotype" w:cs="Arial"/>
                <w:sz w:val="18"/>
                <w:szCs w:val="18"/>
              </w:rPr>
              <w:t xml:space="preserve">Archivo integrado por tres fojas en las que se observan los siguientes documentos: </w:t>
            </w:r>
          </w:p>
          <w:p w14:paraId="51A3B084" w14:textId="77777777" w:rsidR="005C31EC" w:rsidRPr="00A9657D" w:rsidRDefault="005C31EC" w:rsidP="005C31EC">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0FB7AB45" w14:textId="5956F2AE" w:rsidR="005C31EC" w:rsidRPr="00A9657D" w:rsidRDefault="005C31EC" w:rsidP="005C31EC">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w:t>
            </w:r>
            <w:r w:rsidR="002C0DA7" w:rsidRPr="00A9657D">
              <w:rPr>
                <w:rFonts w:ascii="Palatino Linotype" w:hAnsi="Palatino Linotype" w:cs="Arial"/>
                <w:sz w:val="18"/>
                <w:szCs w:val="18"/>
              </w:rPr>
              <w:t>24</w:t>
            </w:r>
            <w:r w:rsidRPr="00A9657D">
              <w:rPr>
                <w:rFonts w:ascii="Palatino Linotype" w:hAnsi="Palatino Linotype" w:cs="Arial"/>
                <w:sz w:val="18"/>
                <w:szCs w:val="18"/>
              </w:rPr>
              <w:t xml:space="preserve">/03/2021 de fecha diecinueve de marzo de dos mil veintiuno suscrito por el Jefe de Departamento de la Unidad de Transparencia, dirigido al </w:t>
            </w:r>
            <w:r w:rsidR="002C0DA7" w:rsidRPr="00A9657D">
              <w:rPr>
                <w:rFonts w:ascii="Palatino Linotype" w:hAnsi="Palatino Linotype" w:cs="Arial"/>
                <w:sz w:val="18"/>
                <w:szCs w:val="18"/>
              </w:rPr>
              <w:t xml:space="preserve">Director de Administración y Finanzas, por el que solicitó proporcione la información requerida. </w:t>
            </w:r>
          </w:p>
          <w:p w14:paraId="0D440920" w14:textId="77777777" w:rsidR="002C0DA7" w:rsidRPr="00A9657D" w:rsidRDefault="005C31EC" w:rsidP="005C31EC">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w:t>
            </w:r>
            <w:r w:rsidR="002C0DA7" w:rsidRPr="00A9657D">
              <w:rPr>
                <w:rFonts w:ascii="Palatino Linotype" w:hAnsi="Palatino Linotype" w:cs="Arial"/>
                <w:sz w:val="18"/>
                <w:szCs w:val="18"/>
              </w:rPr>
              <w:t xml:space="preserve">úmero </w:t>
            </w:r>
            <w:r w:rsidRPr="00A9657D">
              <w:rPr>
                <w:rFonts w:ascii="Palatino Linotype" w:hAnsi="Palatino Linotype" w:cs="Arial"/>
                <w:sz w:val="18"/>
                <w:szCs w:val="18"/>
              </w:rPr>
              <w:t>DGAy</w:t>
            </w:r>
            <w:r w:rsidR="002C0DA7" w:rsidRPr="00A9657D">
              <w:rPr>
                <w:rFonts w:ascii="Palatino Linotype" w:hAnsi="Palatino Linotype" w:cs="Arial"/>
                <w:sz w:val="18"/>
                <w:szCs w:val="18"/>
              </w:rPr>
              <w:t xml:space="preserve"> F.96/</w:t>
            </w:r>
            <w:r w:rsidRPr="00A9657D">
              <w:rPr>
                <w:rFonts w:ascii="Palatino Linotype" w:hAnsi="Palatino Linotype" w:cs="Arial"/>
                <w:sz w:val="18"/>
                <w:szCs w:val="18"/>
              </w:rPr>
              <w:t xml:space="preserve">13/04/2021 de fecha </w:t>
            </w:r>
            <w:r w:rsidR="002C0DA7" w:rsidRPr="00A9657D">
              <w:rPr>
                <w:rFonts w:ascii="Palatino Linotype" w:hAnsi="Palatino Linotype" w:cs="Arial"/>
                <w:sz w:val="18"/>
                <w:szCs w:val="18"/>
              </w:rPr>
              <w:t>veintitrés</w:t>
            </w:r>
            <w:r w:rsidRPr="00A9657D">
              <w:rPr>
                <w:rFonts w:ascii="Palatino Linotype" w:hAnsi="Palatino Linotype" w:cs="Arial"/>
                <w:sz w:val="18"/>
                <w:szCs w:val="18"/>
              </w:rPr>
              <w:t xml:space="preserve"> de </w:t>
            </w:r>
            <w:r w:rsidR="002C0DA7" w:rsidRPr="00A9657D">
              <w:rPr>
                <w:rFonts w:ascii="Palatino Linotype" w:hAnsi="Palatino Linotype" w:cs="Arial"/>
                <w:sz w:val="18"/>
                <w:szCs w:val="18"/>
              </w:rPr>
              <w:t>Marzo</w:t>
            </w:r>
            <w:r w:rsidRPr="00A9657D">
              <w:rPr>
                <w:rFonts w:ascii="Palatino Linotype" w:hAnsi="Palatino Linotype" w:cs="Arial"/>
                <w:sz w:val="18"/>
                <w:szCs w:val="18"/>
              </w:rPr>
              <w:t xml:space="preserve"> de dos mil veintiuno, suscrito por el </w:t>
            </w:r>
            <w:r w:rsidR="002C0DA7" w:rsidRPr="00A9657D">
              <w:rPr>
                <w:rFonts w:ascii="Palatino Linotype" w:hAnsi="Palatino Linotype" w:cs="Arial"/>
                <w:sz w:val="18"/>
                <w:szCs w:val="18"/>
              </w:rPr>
              <w:t>Director General de Administración y Finanzas.</w:t>
            </w:r>
          </w:p>
          <w:p w14:paraId="2EDFD53A" w14:textId="2731135F" w:rsidR="002C0DA7" w:rsidRPr="00A9657D" w:rsidRDefault="002C0DA7" w:rsidP="002C0DA7">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20C0E23B" wp14:editId="66C0348E">
                  <wp:extent cx="3650823" cy="1577975"/>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9156" cy="1590221"/>
                          </a:xfrm>
                          <a:prstGeom prst="rect">
                            <a:avLst/>
                          </a:prstGeom>
                        </pic:spPr>
                      </pic:pic>
                    </a:graphicData>
                  </a:graphic>
                </wp:inline>
              </w:drawing>
            </w:r>
          </w:p>
          <w:p w14:paraId="6168C799" w14:textId="3CE99023" w:rsidR="00A34877" w:rsidRPr="00A9657D" w:rsidRDefault="00A34877" w:rsidP="00EA3A6A">
            <w:pPr>
              <w:jc w:val="both"/>
              <w:rPr>
                <w:rFonts w:ascii="Palatino Linotype" w:hAnsi="Palatino Linotype" w:cs="Arial"/>
                <w:i/>
                <w:sz w:val="18"/>
                <w:szCs w:val="18"/>
              </w:rPr>
            </w:pPr>
          </w:p>
        </w:tc>
      </w:tr>
      <w:tr w:rsidR="00ED7773" w:rsidRPr="00A9657D" w14:paraId="0632127F" w14:textId="77777777" w:rsidTr="00EA3A6A">
        <w:tc>
          <w:tcPr>
            <w:tcW w:w="2750" w:type="dxa"/>
          </w:tcPr>
          <w:p w14:paraId="18340F9F"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t>00082/MALINAL/IP/2021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01738/INFOEM/IP/RR/2021</w:t>
            </w:r>
          </w:p>
        </w:tc>
        <w:tc>
          <w:tcPr>
            <w:tcW w:w="6078" w:type="dxa"/>
          </w:tcPr>
          <w:p w14:paraId="37FAC1EB" w14:textId="0CEADA7A" w:rsidR="002C0DA7" w:rsidRPr="00A9657D" w:rsidRDefault="002C0DA7" w:rsidP="002C0DA7">
            <w:pPr>
              <w:jc w:val="both"/>
              <w:rPr>
                <w:rFonts w:ascii="Palatino Linotype" w:hAnsi="Palatino Linotype" w:cs="Arial"/>
                <w:sz w:val="18"/>
                <w:szCs w:val="18"/>
              </w:rPr>
            </w:pPr>
            <w:r w:rsidRPr="00A9657D">
              <w:rPr>
                <w:rFonts w:ascii="Palatino Linotype" w:hAnsi="Palatino Linotype" w:cs="Arial"/>
                <w:b/>
                <w:sz w:val="18"/>
                <w:szCs w:val="18"/>
              </w:rPr>
              <w:t xml:space="preserve">“00082/MALINALIP2021.pdf”: </w:t>
            </w:r>
            <w:r w:rsidRPr="00A9657D">
              <w:rPr>
                <w:rFonts w:ascii="Palatino Linotype" w:hAnsi="Palatino Linotype" w:cs="Arial"/>
                <w:sz w:val="18"/>
                <w:szCs w:val="18"/>
              </w:rPr>
              <w:t xml:space="preserve">Archivo integrado por tres fojas en las que se observan los siguientes documentos: </w:t>
            </w:r>
          </w:p>
          <w:p w14:paraId="29EE20F3" w14:textId="77777777" w:rsidR="002C0DA7" w:rsidRPr="00A9657D" w:rsidRDefault="002C0DA7" w:rsidP="002C0DA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2F72D62E" w14:textId="7020481E" w:rsidR="002C0DA7" w:rsidRPr="00A9657D" w:rsidRDefault="002C0DA7" w:rsidP="002C0DA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UT/121/03/2021 de fecha diecinueve de marzo de dos mil veintiuno</w:t>
            </w:r>
            <w:r w:rsidR="00283B74" w:rsidRPr="00A9657D">
              <w:rPr>
                <w:rFonts w:ascii="Palatino Linotype" w:hAnsi="Palatino Linotype" w:cs="Arial"/>
                <w:sz w:val="18"/>
                <w:szCs w:val="18"/>
              </w:rPr>
              <w:t>,</w:t>
            </w:r>
            <w:r w:rsidRPr="00A9657D">
              <w:rPr>
                <w:rFonts w:ascii="Palatino Linotype" w:hAnsi="Palatino Linotype" w:cs="Arial"/>
                <w:sz w:val="18"/>
                <w:szCs w:val="18"/>
              </w:rPr>
              <w:t xml:space="preserve"> suscrito por el Jefe de Departamento de la Unidad de Transparencia, dirigido al </w:t>
            </w:r>
            <w:r w:rsidR="00283B74" w:rsidRPr="00A9657D">
              <w:rPr>
                <w:rFonts w:ascii="Palatino Linotype" w:hAnsi="Palatino Linotype" w:cs="Arial"/>
                <w:sz w:val="18"/>
                <w:szCs w:val="18"/>
              </w:rPr>
              <w:t xml:space="preserve">Subdirector de Administración en </w:t>
            </w:r>
            <w:r w:rsidRPr="00A9657D">
              <w:rPr>
                <w:rFonts w:ascii="Palatino Linotype" w:hAnsi="Palatino Linotype" w:cs="Arial"/>
                <w:sz w:val="18"/>
                <w:szCs w:val="18"/>
              </w:rPr>
              <w:t xml:space="preserve">el que solicitó proporcione la información requerida. </w:t>
            </w:r>
          </w:p>
          <w:p w14:paraId="638F7C9F" w14:textId="324A0018" w:rsidR="002C0DA7" w:rsidRPr="00A9657D" w:rsidRDefault="002C0DA7" w:rsidP="002C0DA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w:t>
            </w:r>
            <w:r w:rsidR="00283B74" w:rsidRPr="00A9657D">
              <w:rPr>
                <w:rFonts w:ascii="Palatino Linotype" w:hAnsi="Palatino Linotype" w:cs="Arial"/>
                <w:sz w:val="18"/>
                <w:szCs w:val="18"/>
              </w:rPr>
              <w:t xml:space="preserve"> PMC/</w:t>
            </w:r>
            <w:r w:rsidRPr="00A9657D">
              <w:rPr>
                <w:rFonts w:ascii="Palatino Linotype" w:hAnsi="Palatino Linotype" w:cs="Arial"/>
                <w:sz w:val="18"/>
                <w:szCs w:val="18"/>
              </w:rPr>
              <w:t>DGAy</w:t>
            </w:r>
            <w:r w:rsidR="00283B74" w:rsidRPr="00A9657D">
              <w:rPr>
                <w:rFonts w:ascii="Palatino Linotype" w:hAnsi="Palatino Linotype" w:cs="Arial"/>
                <w:sz w:val="18"/>
                <w:szCs w:val="18"/>
              </w:rPr>
              <w:t>/SA/20/</w:t>
            </w:r>
            <w:r w:rsidRPr="00A9657D">
              <w:rPr>
                <w:rFonts w:ascii="Palatino Linotype" w:hAnsi="Palatino Linotype" w:cs="Arial"/>
                <w:sz w:val="18"/>
                <w:szCs w:val="18"/>
              </w:rPr>
              <w:t xml:space="preserve">04/2021 de fecha </w:t>
            </w:r>
            <w:r w:rsidR="00283B74" w:rsidRPr="00A9657D">
              <w:rPr>
                <w:rFonts w:ascii="Palatino Linotype" w:hAnsi="Palatino Linotype" w:cs="Arial"/>
                <w:sz w:val="18"/>
                <w:szCs w:val="18"/>
              </w:rPr>
              <w:t>cinco</w:t>
            </w:r>
            <w:r w:rsidRPr="00A9657D">
              <w:rPr>
                <w:rFonts w:ascii="Palatino Linotype" w:hAnsi="Palatino Linotype" w:cs="Arial"/>
                <w:sz w:val="18"/>
                <w:szCs w:val="18"/>
              </w:rPr>
              <w:t xml:space="preserve"> de </w:t>
            </w:r>
            <w:r w:rsidR="00283B74" w:rsidRPr="00A9657D">
              <w:rPr>
                <w:rFonts w:ascii="Palatino Linotype" w:hAnsi="Palatino Linotype" w:cs="Arial"/>
                <w:sz w:val="18"/>
                <w:szCs w:val="18"/>
              </w:rPr>
              <w:t>abril</w:t>
            </w:r>
            <w:r w:rsidRPr="00A9657D">
              <w:rPr>
                <w:rFonts w:ascii="Palatino Linotype" w:hAnsi="Palatino Linotype" w:cs="Arial"/>
                <w:sz w:val="18"/>
                <w:szCs w:val="18"/>
              </w:rPr>
              <w:t xml:space="preserve"> de dos mil veintiuno, suscrito por el </w:t>
            </w:r>
            <w:r w:rsidR="00283B74" w:rsidRPr="00A9657D">
              <w:rPr>
                <w:rFonts w:ascii="Palatino Linotype" w:hAnsi="Palatino Linotype" w:cs="Arial"/>
                <w:sz w:val="18"/>
                <w:szCs w:val="18"/>
              </w:rPr>
              <w:t xml:space="preserve">Subdirector de Administración. </w:t>
            </w:r>
          </w:p>
          <w:p w14:paraId="2048069A" w14:textId="16B5A142" w:rsidR="00A34877" w:rsidRPr="00A9657D" w:rsidRDefault="00283B74" w:rsidP="00EA3A6A">
            <w:pPr>
              <w:jc w:val="both"/>
              <w:rPr>
                <w:rFonts w:ascii="Palatino Linotype" w:hAnsi="Palatino Linotype" w:cs="Arial"/>
                <w:i/>
                <w:sz w:val="18"/>
                <w:szCs w:val="18"/>
              </w:rPr>
            </w:pPr>
            <w:r w:rsidRPr="00A9657D">
              <w:rPr>
                <w:rFonts w:ascii="Palatino Linotype" w:hAnsi="Palatino Linotype" w:cs="Arial"/>
                <w:i/>
                <w:noProof/>
                <w:sz w:val="18"/>
                <w:szCs w:val="18"/>
                <w:lang w:val="es-MX" w:eastAsia="es-MX"/>
              </w:rPr>
              <w:drawing>
                <wp:inline distT="0" distB="0" distL="0" distR="0" wp14:anchorId="50F828D5" wp14:editId="45732992">
                  <wp:extent cx="3697605" cy="4422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9119" cy="451972"/>
                          </a:xfrm>
                          <a:prstGeom prst="rect">
                            <a:avLst/>
                          </a:prstGeom>
                        </pic:spPr>
                      </pic:pic>
                    </a:graphicData>
                  </a:graphic>
                </wp:inline>
              </w:drawing>
            </w:r>
          </w:p>
        </w:tc>
      </w:tr>
      <w:tr w:rsidR="00ED7773" w:rsidRPr="00A9657D" w14:paraId="5490F562" w14:textId="77777777" w:rsidTr="00EA3A6A">
        <w:trPr>
          <w:trHeight w:val="1693"/>
        </w:trPr>
        <w:tc>
          <w:tcPr>
            <w:tcW w:w="2750" w:type="dxa"/>
          </w:tcPr>
          <w:p w14:paraId="49FC4FBA"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t>00072/MALINAL/IP/2021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01745/INFOEM/IP/RR/2021</w:t>
            </w:r>
          </w:p>
        </w:tc>
        <w:tc>
          <w:tcPr>
            <w:tcW w:w="6078" w:type="dxa"/>
          </w:tcPr>
          <w:p w14:paraId="68421E64" w14:textId="5D9A46B0" w:rsidR="00283B74" w:rsidRPr="00A9657D" w:rsidRDefault="00283B74" w:rsidP="00283B74">
            <w:pPr>
              <w:jc w:val="both"/>
              <w:rPr>
                <w:rFonts w:ascii="Palatino Linotype" w:hAnsi="Palatino Linotype" w:cs="Arial"/>
                <w:sz w:val="18"/>
                <w:szCs w:val="18"/>
              </w:rPr>
            </w:pPr>
            <w:r w:rsidRPr="00A9657D">
              <w:rPr>
                <w:rFonts w:ascii="Palatino Linotype" w:hAnsi="Palatino Linotype" w:cs="Arial"/>
                <w:b/>
                <w:sz w:val="18"/>
                <w:szCs w:val="18"/>
              </w:rPr>
              <w:t xml:space="preserve">“00072/MALINALIP2021.pdf”: </w:t>
            </w:r>
            <w:r w:rsidRPr="00A9657D">
              <w:rPr>
                <w:rFonts w:ascii="Palatino Linotype" w:hAnsi="Palatino Linotype" w:cs="Arial"/>
                <w:sz w:val="18"/>
                <w:szCs w:val="18"/>
              </w:rPr>
              <w:t xml:space="preserve">Archivo integrado por doce fojas en las que se observan los siguientes documentos: </w:t>
            </w:r>
          </w:p>
          <w:p w14:paraId="4B94D857" w14:textId="77777777" w:rsidR="00283B74" w:rsidRPr="00A9657D" w:rsidRDefault="00283B74" w:rsidP="00283B74">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283C5EAB" w14:textId="0A00BD84" w:rsidR="00283B74" w:rsidRPr="00A9657D" w:rsidRDefault="00283B74" w:rsidP="00283B74">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w:t>
            </w:r>
            <w:r w:rsidR="001B4B08" w:rsidRPr="00A9657D">
              <w:rPr>
                <w:rFonts w:ascii="Palatino Linotype" w:hAnsi="Palatino Linotype" w:cs="Arial"/>
                <w:sz w:val="18"/>
                <w:szCs w:val="18"/>
              </w:rPr>
              <w:t>1</w:t>
            </w:r>
            <w:r w:rsidRPr="00A9657D">
              <w:rPr>
                <w:rFonts w:ascii="Palatino Linotype" w:hAnsi="Palatino Linotype" w:cs="Arial"/>
                <w:sz w:val="18"/>
                <w:szCs w:val="18"/>
              </w:rPr>
              <w:t xml:space="preserve">1/03/2021 de fecha diecinueve de marzo de dos mil veintiuno, suscrito por el Jefe de Departamento de la Unidad de Transparencia, dirigido </w:t>
            </w:r>
            <w:r w:rsidR="001B4B08" w:rsidRPr="00A9657D">
              <w:rPr>
                <w:rFonts w:ascii="Palatino Linotype" w:hAnsi="Palatino Linotype" w:cs="Arial"/>
                <w:sz w:val="18"/>
                <w:szCs w:val="18"/>
              </w:rPr>
              <w:t>a la Encargada del Despacho de Comunicación Social</w:t>
            </w:r>
            <w:r w:rsidRPr="00A9657D">
              <w:rPr>
                <w:rFonts w:ascii="Palatino Linotype" w:hAnsi="Palatino Linotype" w:cs="Arial"/>
                <w:sz w:val="18"/>
                <w:szCs w:val="18"/>
              </w:rPr>
              <w:t xml:space="preserve"> en el que solicitó proporcione la información requerida. </w:t>
            </w:r>
          </w:p>
          <w:p w14:paraId="2F91956C" w14:textId="1B5AE2DF" w:rsidR="001B4B08" w:rsidRPr="00A9657D" w:rsidRDefault="001B4B08" w:rsidP="001B4B08">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Escrito signado por el Jefe de Departamento de la Unidad de Transparencia, por el que respondió a la solicitud de información. </w:t>
            </w:r>
          </w:p>
          <w:p w14:paraId="2F089087" w14:textId="77C8C7C9" w:rsidR="00283B74" w:rsidRPr="00A9657D" w:rsidRDefault="00283B74" w:rsidP="00283B74">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w:t>
            </w:r>
            <w:r w:rsidR="001B4B08" w:rsidRPr="00A9657D">
              <w:rPr>
                <w:rFonts w:ascii="Palatino Linotype" w:hAnsi="Palatino Linotype" w:cs="Arial"/>
                <w:sz w:val="18"/>
                <w:szCs w:val="18"/>
              </w:rPr>
              <w:t>Cs/03/03/2021</w:t>
            </w:r>
            <w:r w:rsidRPr="00A9657D">
              <w:rPr>
                <w:rFonts w:ascii="Palatino Linotype" w:hAnsi="Palatino Linotype" w:cs="Arial"/>
                <w:sz w:val="18"/>
                <w:szCs w:val="18"/>
              </w:rPr>
              <w:t xml:space="preserve"> de fecha </w:t>
            </w:r>
            <w:r w:rsidR="001B4B08" w:rsidRPr="00A9657D">
              <w:rPr>
                <w:rFonts w:ascii="Palatino Linotype" w:hAnsi="Palatino Linotype" w:cs="Arial"/>
                <w:sz w:val="18"/>
                <w:szCs w:val="18"/>
              </w:rPr>
              <w:t>veintinueve</w:t>
            </w:r>
            <w:r w:rsidRPr="00A9657D">
              <w:rPr>
                <w:rFonts w:ascii="Palatino Linotype" w:hAnsi="Palatino Linotype" w:cs="Arial"/>
                <w:sz w:val="18"/>
                <w:szCs w:val="18"/>
              </w:rPr>
              <w:t xml:space="preserve"> de </w:t>
            </w:r>
            <w:r w:rsidR="001B4B08" w:rsidRPr="00A9657D">
              <w:rPr>
                <w:rFonts w:ascii="Palatino Linotype" w:hAnsi="Palatino Linotype" w:cs="Arial"/>
                <w:sz w:val="18"/>
                <w:szCs w:val="18"/>
              </w:rPr>
              <w:t>marzo</w:t>
            </w:r>
            <w:r w:rsidRPr="00A9657D">
              <w:rPr>
                <w:rFonts w:ascii="Palatino Linotype" w:hAnsi="Palatino Linotype" w:cs="Arial"/>
                <w:sz w:val="18"/>
                <w:szCs w:val="18"/>
              </w:rPr>
              <w:t xml:space="preserve"> de dos mil veintiuno, suscrito por el Subdirector </w:t>
            </w:r>
            <w:r w:rsidR="001B4B08" w:rsidRPr="00A9657D">
              <w:rPr>
                <w:rFonts w:ascii="Palatino Linotype" w:hAnsi="Palatino Linotype" w:cs="Arial"/>
                <w:sz w:val="18"/>
                <w:szCs w:val="18"/>
              </w:rPr>
              <w:t xml:space="preserve">por la Encargada del Despacho de Comunicación Social. </w:t>
            </w:r>
          </w:p>
          <w:p w14:paraId="6CA57370" w14:textId="63828DFA" w:rsidR="001B4B08" w:rsidRPr="00A9657D" w:rsidRDefault="001B4B08" w:rsidP="001B4B08">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lastRenderedPageBreak/>
              <w:drawing>
                <wp:inline distT="0" distB="0" distL="0" distR="0" wp14:anchorId="228D8AB6" wp14:editId="1A5FC5B9">
                  <wp:extent cx="3619500" cy="9238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8850" cy="967057"/>
                          </a:xfrm>
                          <a:prstGeom prst="rect">
                            <a:avLst/>
                          </a:prstGeom>
                        </pic:spPr>
                      </pic:pic>
                    </a:graphicData>
                  </a:graphic>
                </wp:inline>
              </w:drawing>
            </w:r>
          </w:p>
          <w:p w14:paraId="6F8B783F" w14:textId="758AC8B1" w:rsidR="00A34877" w:rsidRPr="00A9657D" w:rsidRDefault="00A34877" w:rsidP="00EA3A6A">
            <w:pPr>
              <w:jc w:val="both"/>
              <w:rPr>
                <w:rFonts w:ascii="Palatino Linotype" w:hAnsi="Palatino Linotype" w:cs="Arial"/>
                <w:i/>
                <w:sz w:val="18"/>
                <w:szCs w:val="18"/>
              </w:rPr>
            </w:pPr>
          </w:p>
        </w:tc>
      </w:tr>
      <w:tr w:rsidR="00ED7773" w:rsidRPr="00A9657D" w14:paraId="7AAAFBB8" w14:textId="77777777" w:rsidTr="00EA3A6A">
        <w:tc>
          <w:tcPr>
            <w:tcW w:w="2750" w:type="dxa"/>
          </w:tcPr>
          <w:p w14:paraId="58228B0A"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lastRenderedPageBreak/>
              <w:t>00073/MALINAL/IP/2021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01746/INFOEM/IP/RR/2021</w:t>
            </w:r>
          </w:p>
        </w:tc>
        <w:tc>
          <w:tcPr>
            <w:tcW w:w="6078" w:type="dxa"/>
          </w:tcPr>
          <w:p w14:paraId="5CB8E5C3" w14:textId="1A358BCD" w:rsidR="001B4B08" w:rsidRPr="00A9657D" w:rsidRDefault="001B4B08" w:rsidP="001B4B08">
            <w:pPr>
              <w:jc w:val="both"/>
              <w:rPr>
                <w:rFonts w:ascii="Palatino Linotype" w:hAnsi="Palatino Linotype" w:cs="Arial"/>
                <w:sz w:val="18"/>
                <w:szCs w:val="18"/>
              </w:rPr>
            </w:pPr>
            <w:r w:rsidRPr="00A9657D">
              <w:rPr>
                <w:rFonts w:ascii="Palatino Linotype" w:hAnsi="Palatino Linotype" w:cs="Arial"/>
                <w:b/>
                <w:sz w:val="18"/>
                <w:szCs w:val="18"/>
              </w:rPr>
              <w:t>“0007</w:t>
            </w:r>
            <w:r w:rsidR="004D6785" w:rsidRPr="00A9657D">
              <w:rPr>
                <w:rFonts w:ascii="Palatino Linotype" w:hAnsi="Palatino Linotype" w:cs="Arial"/>
                <w:b/>
                <w:sz w:val="18"/>
                <w:szCs w:val="18"/>
              </w:rPr>
              <w:t>3</w:t>
            </w:r>
            <w:r w:rsidRPr="00A9657D">
              <w:rPr>
                <w:rFonts w:ascii="Palatino Linotype" w:hAnsi="Palatino Linotype" w:cs="Arial"/>
                <w:b/>
                <w:sz w:val="18"/>
                <w:szCs w:val="18"/>
              </w:rPr>
              <w:t xml:space="preserve">/MALINALIP2021.pdf”: </w:t>
            </w:r>
            <w:r w:rsidRPr="00A9657D">
              <w:rPr>
                <w:rFonts w:ascii="Palatino Linotype" w:hAnsi="Palatino Linotype" w:cs="Arial"/>
                <w:sz w:val="18"/>
                <w:szCs w:val="18"/>
              </w:rPr>
              <w:t xml:space="preserve">Archivo integrado por tres fojas en las que se observan los siguientes documentos: </w:t>
            </w:r>
          </w:p>
          <w:p w14:paraId="3C535058" w14:textId="77777777" w:rsidR="001B4B08" w:rsidRPr="00A9657D" w:rsidRDefault="001B4B08" w:rsidP="001B4B08">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633E0606" w14:textId="206A0ACC" w:rsidR="001B4B08" w:rsidRPr="00A9657D" w:rsidRDefault="001B4B08" w:rsidP="001B4B08">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UT/112/03/2021 de fecha diecinueve de marzo de dos mil veintiuno, suscrito por el Jefe de Departamento de la Unidad de Transparencia, dirigido al Subdirector de Administración</w:t>
            </w:r>
          </w:p>
          <w:p w14:paraId="6B6641C9" w14:textId="02252AE3" w:rsidR="00EA3A6A" w:rsidRPr="00A9657D" w:rsidRDefault="001B4B08" w:rsidP="001B4B08">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PMC/DGAyF/SA/</w:t>
            </w:r>
            <w:r w:rsidR="00EA3A6A" w:rsidRPr="00A9657D">
              <w:rPr>
                <w:rFonts w:ascii="Palatino Linotype" w:hAnsi="Palatino Linotype" w:cs="Arial"/>
                <w:sz w:val="18"/>
                <w:szCs w:val="18"/>
              </w:rPr>
              <w:t>17</w:t>
            </w:r>
            <w:r w:rsidRPr="00A9657D">
              <w:rPr>
                <w:rFonts w:ascii="Palatino Linotype" w:hAnsi="Palatino Linotype" w:cs="Arial"/>
                <w:sz w:val="18"/>
                <w:szCs w:val="18"/>
              </w:rPr>
              <w:t>/0</w:t>
            </w:r>
            <w:r w:rsidR="00EA3A6A" w:rsidRPr="00A9657D">
              <w:rPr>
                <w:rFonts w:ascii="Palatino Linotype" w:hAnsi="Palatino Linotype" w:cs="Arial"/>
                <w:sz w:val="18"/>
                <w:szCs w:val="18"/>
              </w:rPr>
              <w:t>4</w:t>
            </w:r>
            <w:r w:rsidRPr="00A9657D">
              <w:rPr>
                <w:rFonts w:ascii="Palatino Linotype" w:hAnsi="Palatino Linotype" w:cs="Arial"/>
                <w:sz w:val="18"/>
                <w:szCs w:val="18"/>
              </w:rPr>
              <w:t xml:space="preserve">/2021 de fecha </w:t>
            </w:r>
            <w:r w:rsidR="00EA3A6A" w:rsidRPr="00A9657D">
              <w:rPr>
                <w:rFonts w:ascii="Palatino Linotype" w:hAnsi="Palatino Linotype" w:cs="Arial"/>
                <w:sz w:val="18"/>
                <w:szCs w:val="18"/>
              </w:rPr>
              <w:t xml:space="preserve">cinco de abril </w:t>
            </w:r>
            <w:r w:rsidRPr="00A9657D">
              <w:rPr>
                <w:rFonts w:ascii="Palatino Linotype" w:hAnsi="Palatino Linotype" w:cs="Arial"/>
                <w:sz w:val="18"/>
                <w:szCs w:val="18"/>
              </w:rPr>
              <w:t xml:space="preserve">de dos mil veintiuno, suscrito por el Subdirector </w:t>
            </w:r>
            <w:r w:rsidR="00EA3A6A" w:rsidRPr="00A9657D">
              <w:rPr>
                <w:rFonts w:ascii="Palatino Linotype" w:hAnsi="Palatino Linotype" w:cs="Arial"/>
                <w:sz w:val="18"/>
                <w:szCs w:val="18"/>
              </w:rPr>
              <w:t>de Administración.</w:t>
            </w:r>
          </w:p>
          <w:p w14:paraId="2E787044" w14:textId="48976907" w:rsidR="001B4B08" w:rsidRPr="00A9657D" w:rsidRDefault="00EA3A6A" w:rsidP="00EA3A6A">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73A50995" wp14:editId="442CB4E9">
                  <wp:extent cx="3728315" cy="2167890"/>
                  <wp:effectExtent l="0" t="0" r="571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4824" cy="2183304"/>
                          </a:xfrm>
                          <a:prstGeom prst="rect">
                            <a:avLst/>
                          </a:prstGeom>
                        </pic:spPr>
                      </pic:pic>
                    </a:graphicData>
                  </a:graphic>
                </wp:inline>
              </w:drawing>
            </w:r>
          </w:p>
          <w:p w14:paraId="6590A6CD" w14:textId="27CA5235" w:rsidR="00FD60A2" w:rsidRPr="00A9657D" w:rsidRDefault="00FD60A2" w:rsidP="00FD60A2">
            <w:pPr>
              <w:pStyle w:val="Prrafodelista"/>
              <w:numPr>
                <w:ilvl w:val="0"/>
                <w:numId w:val="15"/>
              </w:numPr>
              <w:jc w:val="both"/>
              <w:rPr>
                <w:rFonts w:ascii="Palatino Linotype" w:hAnsi="Palatino Linotype" w:cs="Arial"/>
                <w:sz w:val="18"/>
                <w:szCs w:val="18"/>
              </w:rPr>
            </w:pPr>
            <w:r w:rsidRPr="00A9657D">
              <w:rPr>
                <w:rFonts w:ascii="Palatino Linotype" w:hAnsi="Palatino Linotype" w:cs="Arial"/>
                <w:sz w:val="18"/>
                <w:szCs w:val="18"/>
              </w:rPr>
              <w:t xml:space="preserve">Relación de medios de comunicación 2019, en la que se observa el nombre del medio, numero de publicaciones y costo. </w:t>
            </w:r>
          </w:p>
          <w:p w14:paraId="403CE1B0" w14:textId="0DE9C861" w:rsidR="00A34877" w:rsidRPr="00A9657D" w:rsidRDefault="00A34877" w:rsidP="00EA3A6A">
            <w:pPr>
              <w:jc w:val="both"/>
              <w:rPr>
                <w:rFonts w:ascii="Palatino Linotype" w:hAnsi="Palatino Linotype" w:cs="Arial"/>
                <w:i/>
                <w:sz w:val="18"/>
                <w:szCs w:val="18"/>
              </w:rPr>
            </w:pPr>
          </w:p>
        </w:tc>
      </w:tr>
      <w:tr w:rsidR="00ED7773" w:rsidRPr="00A9657D" w14:paraId="600132DE" w14:textId="77777777" w:rsidTr="00EA3A6A">
        <w:tc>
          <w:tcPr>
            <w:tcW w:w="2750" w:type="dxa"/>
          </w:tcPr>
          <w:p w14:paraId="0C87B96F" w14:textId="4CF69F26"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t>00081/MALINAL/IP/2021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01753/INFOEM/IP/RR/2021</w:t>
            </w:r>
          </w:p>
        </w:tc>
        <w:tc>
          <w:tcPr>
            <w:tcW w:w="6078" w:type="dxa"/>
          </w:tcPr>
          <w:p w14:paraId="70313327" w14:textId="5038446C" w:rsidR="00EA3A6A" w:rsidRPr="00A9657D" w:rsidRDefault="00EA3A6A" w:rsidP="00EA3A6A">
            <w:pPr>
              <w:jc w:val="both"/>
              <w:rPr>
                <w:rFonts w:ascii="Palatino Linotype" w:hAnsi="Palatino Linotype" w:cs="Arial"/>
                <w:sz w:val="18"/>
                <w:szCs w:val="18"/>
              </w:rPr>
            </w:pPr>
            <w:r w:rsidRPr="00A9657D">
              <w:rPr>
                <w:rFonts w:ascii="Palatino Linotype" w:hAnsi="Palatino Linotype" w:cs="Arial"/>
                <w:b/>
                <w:sz w:val="18"/>
                <w:szCs w:val="18"/>
              </w:rPr>
              <w:t xml:space="preserve">“00081/MALINALIP2021.pdf”: </w:t>
            </w:r>
            <w:r w:rsidRPr="00A9657D">
              <w:rPr>
                <w:rFonts w:ascii="Palatino Linotype" w:hAnsi="Palatino Linotype" w:cs="Arial"/>
                <w:sz w:val="18"/>
                <w:szCs w:val="18"/>
              </w:rPr>
              <w:t xml:space="preserve">Archivo integrado por tres fojas en las que se observan los siguientes documentos: </w:t>
            </w:r>
          </w:p>
          <w:p w14:paraId="2A8454E2" w14:textId="77777777" w:rsidR="00EA3A6A" w:rsidRPr="00A9657D" w:rsidRDefault="00EA3A6A" w:rsidP="00EA3A6A">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31B9235E" w14:textId="0F30AE2D" w:rsidR="00EA3A6A" w:rsidRPr="00A9657D" w:rsidRDefault="00EA3A6A" w:rsidP="00EA3A6A">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UT/120/03/2021 de fecha diecinueve de marzo de dos mil veintiuno, suscrito por el Jefe de Departamento de la Unidad de Transparencia, dirigido al Director General de Administración y F</w:t>
            </w:r>
            <w:r w:rsidR="006A3320" w:rsidRPr="00A9657D">
              <w:rPr>
                <w:rFonts w:ascii="Palatino Linotype" w:hAnsi="Palatino Linotype" w:cs="Arial"/>
                <w:sz w:val="18"/>
                <w:szCs w:val="18"/>
              </w:rPr>
              <w:t xml:space="preserve">inanzas, en el que requirió que atienda la solicitud de información, </w:t>
            </w:r>
          </w:p>
          <w:p w14:paraId="268E88A5" w14:textId="54C3ED3F" w:rsidR="00EA3A6A" w:rsidRPr="00A9657D" w:rsidRDefault="00EA3A6A" w:rsidP="00EA3A6A">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w:t>
            </w:r>
            <w:r w:rsidR="006A3320" w:rsidRPr="00A9657D">
              <w:rPr>
                <w:rFonts w:ascii="Palatino Linotype" w:hAnsi="Palatino Linotype" w:cs="Arial"/>
                <w:sz w:val="18"/>
                <w:szCs w:val="18"/>
              </w:rPr>
              <w:t>D.G.A. y F.98/03/2021 de fecha veintitrés</w:t>
            </w:r>
            <w:r w:rsidRPr="00A9657D">
              <w:rPr>
                <w:rFonts w:ascii="Palatino Linotype" w:hAnsi="Palatino Linotype" w:cs="Arial"/>
                <w:sz w:val="18"/>
                <w:szCs w:val="18"/>
              </w:rPr>
              <w:t xml:space="preserve"> de </w:t>
            </w:r>
            <w:r w:rsidR="006A3320" w:rsidRPr="00A9657D">
              <w:rPr>
                <w:rFonts w:ascii="Palatino Linotype" w:hAnsi="Palatino Linotype" w:cs="Arial"/>
                <w:sz w:val="18"/>
                <w:szCs w:val="18"/>
              </w:rPr>
              <w:t>marzo</w:t>
            </w:r>
            <w:r w:rsidRPr="00A9657D">
              <w:rPr>
                <w:rFonts w:ascii="Palatino Linotype" w:hAnsi="Palatino Linotype" w:cs="Arial"/>
                <w:sz w:val="18"/>
                <w:szCs w:val="18"/>
              </w:rPr>
              <w:t xml:space="preserve"> de dos mil veintiuno, suscrito por el </w:t>
            </w:r>
            <w:r w:rsidR="006A3320" w:rsidRPr="00A9657D">
              <w:rPr>
                <w:rFonts w:ascii="Palatino Linotype" w:hAnsi="Palatino Linotype" w:cs="Arial"/>
                <w:sz w:val="18"/>
                <w:szCs w:val="18"/>
              </w:rPr>
              <w:t xml:space="preserve">Director General de Administración y Finanzas por medio del cual informó lo siguiente: </w:t>
            </w:r>
          </w:p>
          <w:p w14:paraId="7B716452" w14:textId="6C6B9426" w:rsidR="006A3320" w:rsidRPr="00A9657D" w:rsidRDefault="006A3320" w:rsidP="006A3320">
            <w:pPr>
              <w:ind w:hanging="10"/>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761F71A8" wp14:editId="72EBB501">
                  <wp:extent cx="3743325" cy="932815"/>
                  <wp:effectExtent l="0" t="0" r="952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372"/>
                          <a:stretch/>
                        </pic:blipFill>
                        <pic:spPr bwMode="auto">
                          <a:xfrm>
                            <a:off x="0" y="0"/>
                            <a:ext cx="3854440" cy="960504"/>
                          </a:xfrm>
                          <a:prstGeom prst="rect">
                            <a:avLst/>
                          </a:prstGeom>
                          <a:ln>
                            <a:noFill/>
                          </a:ln>
                          <a:extLst>
                            <a:ext uri="{53640926-AAD7-44D8-BBD7-CCE9431645EC}">
                              <a14:shadowObscured xmlns:a14="http://schemas.microsoft.com/office/drawing/2010/main"/>
                            </a:ext>
                          </a:extLst>
                        </pic:spPr>
                      </pic:pic>
                    </a:graphicData>
                  </a:graphic>
                </wp:inline>
              </w:drawing>
            </w:r>
          </w:p>
          <w:p w14:paraId="4DE186E7" w14:textId="5E013A94" w:rsidR="00A34877" w:rsidRPr="00A9657D" w:rsidRDefault="00A34877" w:rsidP="00EA3A6A">
            <w:pPr>
              <w:jc w:val="both"/>
              <w:rPr>
                <w:rFonts w:ascii="Palatino Linotype" w:hAnsi="Palatino Linotype" w:cs="Arial"/>
                <w:i/>
                <w:sz w:val="18"/>
                <w:szCs w:val="18"/>
              </w:rPr>
            </w:pPr>
          </w:p>
        </w:tc>
      </w:tr>
      <w:tr w:rsidR="00ED7773" w:rsidRPr="00A9657D" w14:paraId="13C35BE0" w14:textId="77777777" w:rsidTr="00EA3A6A">
        <w:tc>
          <w:tcPr>
            <w:tcW w:w="2750" w:type="dxa"/>
          </w:tcPr>
          <w:p w14:paraId="29095E85" w14:textId="4822A735"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lastRenderedPageBreak/>
              <w:t>00077/MALINAL/IP/2021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01805/INFOEM/IP/RR/2021</w:t>
            </w:r>
          </w:p>
        </w:tc>
        <w:tc>
          <w:tcPr>
            <w:tcW w:w="6078" w:type="dxa"/>
          </w:tcPr>
          <w:p w14:paraId="5FEF8FF2" w14:textId="2934E422" w:rsidR="00254BF3" w:rsidRPr="00A9657D" w:rsidRDefault="00254BF3" w:rsidP="00254BF3">
            <w:pPr>
              <w:jc w:val="both"/>
              <w:rPr>
                <w:rFonts w:ascii="Palatino Linotype" w:hAnsi="Palatino Linotype" w:cs="Arial"/>
                <w:sz w:val="18"/>
                <w:szCs w:val="18"/>
              </w:rPr>
            </w:pPr>
            <w:r w:rsidRPr="00A9657D">
              <w:rPr>
                <w:rFonts w:ascii="Palatino Linotype" w:hAnsi="Palatino Linotype" w:cs="Arial"/>
                <w:b/>
                <w:sz w:val="18"/>
                <w:szCs w:val="18"/>
              </w:rPr>
              <w:t xml:space="preserve">“00077/MALINALIP2021.pdf”: </w:t>
            </w:r>
            <w:r w:rsidRPr="00A9657D">
              <w:rPr>
                <w:rFonts w:ascii="Palatino Linotype" w:hAnsi="Palatino Linotype" w:cs="Arial"/>
                <w:sz w:val="18"/>
                <w:szCs w:val="18"/>
              </w:rPr>
              <w:t xml:space="preserve">Archivo integrado por tres fojas en las que se observan los siguientes documentos: </w:t>
            </w:r>
          </w:p>
          <w:p w14:paraId="0472315A" w14:textId="77777777" w:rsidR="00254BF3" w:rsidRPr="00A9657D" w:rsidRDefault="00254BF3" w:rsidP="00254BF3">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2BDBF588" w14:textId="04BCAA4F" w:rsidR="00254BF3" w:rsidRPr="00A9657D" w:rsidRDefault="00254BF3" w:rsidP="00254BF3">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UT/116/03/2021 de fecha diecinueve de marzo de dos mil veintiuno, suscrito por el Jefe de Departamento de la Unidad de Transparencia, dirigido al Director General de Administración y Finanzas, en el que requirió que atienda la solicitud de información, </w:t>
            </w:r>
          </w:p>
          <w:p w14:paraId="30671FD9" w14:textId="1801D2E1" w:rsidR="00254BF3" w:rsidRPr="00A9657D" w:rsidRDefault="00254BF3" w:rsidP="00254BF3">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D.G.A. y F.101/03/2021 de fecha veintitrés de marzo de dos mil veintiuno, suscrito por el Director General de Administración y Finanzas por medio del cual informó lo siguiente: </w:t>
            </w:r>
          </w:p>
          <w:p w14:paraId="1903D117" w14:textId="05691A73" w:rsidR="00254BF3" w:rsidRPr="00A9657D" w:rsidRDefault="00254BF3" w:rsidP="00254BF3">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2C286095" wp14:editId="154B0396">
                  <wp:extent cx="3743960" cy="142875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9460" cy="1442297"/>
                          </a:xfrm>
                          <a:prstGeom prst="rect">
                            <a:avLst/>
                          </a:prstGeom>
                        </pic:spPr>
                      </pic:pic>
                    </a:graphicData>
                  </a:graphic>
                </wp:inline>
              </w:drawing>
            </w:r>
          </w:p>
          <w:p w14:paraId="677BCF0F" w14:textId="2C0892AC" w:rsidR="00A34877" w:rsidRPr="00A9657D" w:rsidRDefault="00A34877" w:rsidP="00EA3A6A">
            <w:pPr>
              <w:jc w:val="both"/>
              <w:rPr>
                <w:rFonts w:ascii="Palatino Linotype" w:hAnsi="Palatino Linotype" w:cs="Arial"/>
                <w:i/>
                <w:sz w:val="18"/>
                <w:szCs w:val="18"/>
              </w:rPr>
            </w:pPr>
          </w:p>
        </w:tc>
      </w:tr>
      <w:tr w:rsidR="00ED7773" w:rsidRPr="00A9657D" w14:paraId="5396B338" w14:textId="77777777" w:rsidTr="00EA3A6A">
        <w:tc>
          <w:tcPr>
            <w:tcW w:w="2750" w:type="dxa"/>
          </w:tcPr>
          <w:p w14:paraId="48A869A8"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t>00076/MALINAL/IP/2021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01806/INFOEM/IP/RR/2021</w:t>
            </w:r>
          </w:p>
        </w:tc>
        <w:tc>
          <w:tcPr>
            <w:tcW w:w="6078" w:type="dxa"/>
          </w:tcPr>
          <w:p w14:paraId="78D5A804" w14:textId="25C0EC03" w:rsidR="00254BF3" w:rsidRPr="00A9657D" w:rsidRDefault="00254BF3" w:rsidP="00254BF3">
            <w:pPr>
              <w:jc w:val="both"/>
              <w:rPr>
                <w:rFonts w:ascii="Palatino Linotype" w:hAnsi="Palatino Linotype" w:cs="Arial"/>
                <w:sz w:val="18"/>
                <w:szCs w:val="18"/>
              </w:rPr>
            </w:pPr>
            <w:r w:rsidRPr="00A9657D">
              <w:rPr>
                <w:rFonts w:ascii="Palatino Linotype" w:hAnsi="Palatino Linotype" w:cs="Arial"/>
                <w:b/>
                <w:sz w:val="18"/>
                <w:szCs w:val="18"/>
              </w:rPr>
              <w:t xml:space="preserve">“00076/MALINALIP2021.pdf”: </w:t>
            </w:r>
            <w:r w:rsidRPr="00A9657D">
              <w:rPr>
                <w:rFonts w:ascii="Palatino Linotype" w:hAnsi="Palatino Linotype" w:cs="Arial"/>
                <w:sz w:val="18"/>
                <w:szCs w:val="18"/>
              </w:rPr>
              <w:t xml:space="preserve">Archivo integrado por tres fojas en las que se observan los siguientes documentos: </w:t>
            </w:r>
          </w:p>
          <w:p w14:paraId="379BA241" w14:textId="77777777" w:rsidR="00254BF3" w:rsidRPr="00A9657D" w:rsidRDefault="00254BF3" w:rsidP="00254BF3">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68AC7ABE" w14:textId="48D8BDBD" w:rsidR="00254BF3" w:rsidRPr="00A9657D" w:rsidRDefault="00254BF3" w:rsidP="00254BF3">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UT/115/03/2021 de fecha diecinueve de marzo de dos mil veintiuno, suscrito por el Jefe de Departamento de la Unidad de Transparencia, dirigido al </w:t>
            </w:r>
            <w:r w:rsidR="00EC2B95" w:rsidRPr="00A9657D">
              <w:rPr>
                <w:rFonts w:ascii="Palatino Linotype" w:hAnsi="Palatino Linotype" w:cs="Arial"/>
                <w:sz w:val="18"/>
                <w:szCs w:val="18"/>
              </w:rPr>
              <w:t>Subdirector de Administración</w:t>
            </w:r>
            <w:r w:rsidRPr="00A9657D">
              <w:rPr>
                <w:rFonts w:ascii="Palatino Linotype" w:hAnsi="Palatino Linotype" w:cs="Arial"/>
                <w:sz w:val="18"/>
                <w:szCs w:val="18"/>
              </w:rPr>
              <w:t xml:space="preserve">, en el que requirió que atienda la solicitud de información, </w:t>
            </w:r>
          </w:p>
          <w:p w14:paraId="3BEDB0C7" w14:textId="4694E08F" w:rsidR="00254BF3" w:rsidRPr="00A9657D" w:rsidRDefault="00254BF3" w:rsidP="00254BF3">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w:t>
            </w:r>
            <w:r w:rsidR="00B968B7" w:rsidRPr="00A9657D">
              <w:rPr>
                <w:rFonts w:ascii="Palatino Linotype" w:hAnsi="Palatino Linotype" w:cs="Arial"/>
                <w:sz w:val="18"/>
                <w:szCs w:val="18"/>
              </w:rPr>
              <w:t>PMC/DGAyF/SA/18/04/2021 de fecha cinco</w:t>
            </w:r>
            <w:r w:rsidRPr="00A9657D">
              <w:rPr>
                <w:rFonts w:ascii="Palatino Linotype" w:hAnsi="Palatino Linotype" w:cs="Arial"/>
                <w:sz w:val="18"/>
                <w:szCs w:val="18"/>
              </w:rPr>
              <w:t xml:space="preserve"> de </w:t>
            </w:r>
            <w:r w:rsidR="00B968B7" w:rsidRPr="00A9657D">
              <w:rPr>
                <w:rFonts w:ascii="Palatino Linotype" w:hAnsi="Palatino Linotype" w:cs="Arial"/>
                <w:sz w:val="18"/>
                <w:szCs w:val="18"/>
              </w:rPr>
              <w:t>abril</w:t>
            </w:r>
            <w:r w:rsidRPr="00A9657D">
              <w:rPr>
                <w:rFonts w:ascii="Palatino Linotype" w:hAnsi="Palatino Linotype" w:cs="Arial"/>
                <w:sz w:val="18"/>
                <w:szCs w:val="18"/>
              </w:rPr>
              <w:t xml:space="preserve"> de dos mil veintiuno, suscrito por </w:t>
            </w:r>
            <w:r w:rsidR="00B968B7" w:rsidRPr="00A9657D">
              <w:rPr>
                <w:rFonts w:ascii="Palatino Linotype" w:hAnsi="Palatino Linotype" w:cs="Arial"/>
                <w:sz w:val="18"/>
                <w:szCs w:val="18"/>
              </w:rPr>
              <w:t>el Subdirector de Administración</w:t>
            </w:r>
            <w:r w:rsidRPr="00A9657D">
              <w:rPr>
                <w:rFonts w:ascii="Palatino Linotype" w:hAnsi="Palatino Linotype" w:cs="Arial"/>
                <w:sz w:val="18"/>
                <w:szCs w:val="18"/>
              </w:rPr>
              <w:t xml:space="preserve"> por medio del cual informó lo siguiente: </w:t>
            </w:r>
          </w:p>
          <w:p w14:paraId="587795E1" w14:textId="50B9CD94" w:rsidR="00B968B7" w:rsidRPr="00A9657D" w:rsidRDefault="00B968B7" w:rsidP="00B968B7">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drawing>
                <wp:inline distT="0" distB="0" distL="0" distR="0" wp14:anchorId="0310767E" wp14:editId="2EE51687">
                  <wp:extent cx="3579754" cy="5429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9221" cy="559527"/>
                          </a:xfrm>
                          <a:prstGeom prst="rect">
                            <a:avLst/>
                          </a:prstGeom>
                        </pic:spPr>
                      </pic:pic>
                    </a:graphicData>
                  </a:graphic>
                </wp:inline>
              </w:drawing>
            </w:r>
          </w:p>
          <w:p w14:paraId="7FEA1E3B" w14:textId="4DC4253E" w:rsidR="00A34877" w:rsidRPr="00A9657D" w:rsidRDefault="00A34877" w:rsidP="00EA3A6A">
            <w:pPr>
              <w:jc w:val="both"/>
              <w:rPr>
                <w:rFonts w:ascii="Palatino Linotype" w:hAnsi="Palatino Linotype" w:cs="Arial"/>
                <w:i/>
                <w:sz w:val="18"/>
                <w:szCs w:val="18"/>
              </w:rPr>
            </w:pPr>
          </w:p>
        </w:tc>
      </w:tr>
      <w:tr w:rsidR="00ED7773" w:rsidRPr="00A9657D" w14:paraId="632FBB99" w14:textId="77777777" w:rsidTr="00EA3A6A">
        <w:tc>
          <w:tcPr>
            <w:tcW w:w="2750" w:type="dxa"/>
          </w:tcPr>
          <w:p w14:paraId="576659DD" w14:textId="77777777"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t>00075/MALINAL/IP/2021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01807/INFOEM/IP/RR/2021</w:t>
            </w:r>
          </w:p>
        </w:tc>
        <w:tc>
          <w:tcPr>
            <w:tcW w:w="6078" w:type="dxa"/>
          </w:tcPr>
          <w:p w14:paraId="37754BCD" w14:textId="2C33505B" w:rsidR="00B968B7" w:rsidRPr="00A9657D" w:rsidRDefault="00B968B7" w:rsidP="00B968B7">
            <w:pPr>
              <w:jc w:val="both"/>
              <w:rPr>
                <w:rFonts w:ascii="Palatino Linotype" w:hAnsi="Palatino Linotype" w:cs="Arial"/>
                <w:sz w:val="18"/>
                <w:szCs w:val="18"/>
              </w:rPr>
            </w:pPr>
            <w:r w:rsidRPr="00A9657D">
              <w:rPr>
                <w:rFonts w:ascii="Palatino Linotype" w:hAnsi="Palatino Linotype" w:cs="Arial"/>
                <w:b/>
                <w:sz w:val="18"/>
                <w:szCs w:val="18"/>
              </w:rPr>
              <w:t xml:space="preserve">“00075/MALINALIP2021.pdf”: </w:t>
            </w:r>
            <w:r w:rsidR="00D137AE" w:rsidRPr="00A9657D">
              <w:rPr>
                <w:rFonts w:ascii="Palatino Linotype" w:hAnsi="Palatino Linotype" w:cs="Arial"/>
                <w:sz w:val="18"/>
                <w:szCs w:val="18"/>
              </w:rPr>
              <w:t>Archivo integrado por diez</w:t>
            </w:r>
            <w:r w:rsidRPr="00A9657D">
              <w:rPr>
                <w:rFonts w:ascii="Palatino Linotype" w:hAnsi="Palatino Linotype" w:cs="Arial"/>
                <w:sz w:val="18"/>
                <w:szCs w:val="18"/>
              </w:rPr>
              <w:t xml:space="preserve"> fojas en las que se observan los siguientes documentos: </w:t>
            </w:r>
          </w:p>
          <w:p w14:paraId="29E9CE17" w14:textId="77777777" w:rsidR="00B968B7" w:rsidRPr="00A9657D" w:rsidRDefault="00B968B7" w:rsidP="00B968B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6FFCCFC3" w14:textId="77777777" w:rsidR="00B968B7" w:rsidRPr="00A9657D" w:rsidRDefault="00B968B7" w:rsidP="00B968B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UT/114/03/2021 de fecha diecinueve de marzo de dos mil veintiuno, suscrito por el Jefe de Departamento de la Unidad de Transparencia, dirigido al Director General de Administración, en el que requirió que atienda la solicitud de información.</w:t>
            </w:r>
          </w:p>
          <w:p w14:paraId="463701C3" w14:textId="77777777" w:rsidR="00B968B7" w:rsidRPr="00A9657D" w:rsidRDefault="00B968B7" w:rsidP="00B968B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 Escrito signado por el Jefe de Departamento de la Unidad de Transparencia, por el que respondió a la solicitud de información. </w:t>
            </w:r>
          </w:p>
          <w:p w14:paraId="12CE2B64" w14:textId="75093254" w:rsidR="00B968B7" w:rsidRPr="00A9657D" w:rsidRDefault="00B968B7" w:rsidP="00B968B7">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D.G.A. y F. 102/03/2021 de fecha veintitrés de marzo de dos mil veintiuno, suscrito por el Director General de Administración y Finanzas, en el que informó lo siguiente: </w:t>
            </w:r>
          </w:p>
          <w:p w14:paraId="7CDCB507" w14:textId="438DBB43" w:rsidR="00B968B7" w:rsidRPr="00A9657D" w:rsidRDefault="00B968B7" w:rsidP="00B968B7">
            <w:pPr>
              <w:jc w:val="both"/>
              <w:rPr>
                <w:rFonts w:ascii="Palatino Linotype" w:hAnsi="Palatino Linotype" w:cs="Arial"/>
                <w:sz w:val="18"/>
                <w:szCs w:val="18"/>
              </w:rPr>
            </w:pPr>
            <w:r w:rsidRPr="00A9657D">
              <w:rPr>
                <w:rFonts w:ascii="Palatino Linotype" w:hAnsi="Palatino Linotype" w:cs="Arial"/>
                <w:noProof/>
                <w:sz w:val="18"/>
                <w:szCs w:val="18"/>
                <w:lang w:val="es-MX" w:eastAsia="es-MX"/>
              </w:rPr>
              <w:lastRenderedPageBreak/>
              <w:drawing>
                <wp:inline distT="0" distB="0" distL="0" distR="0" wp14:anchorId="2F55C47F" wp14:editId="2528F38C">
                  <wp:extent cx="3713808" cy="133794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1205" cy="1340610"/>
                          </a:xfrm>
                          <a:prstGeom prst="rect">
                            <a:avLst/>
                          </a:prstGeom>
                        </pic:spPr>
                      </pic:pic>
                    </a:graphicData>
                  </a:graphic>
                </wp:inline>
              </w:drawing>
            </w:r>
          </w:p>
          <w:p w14:paraId="0C924A0E" w14:textId="565C8C0A" w:rsidR="00A34877" w:rsidRPr="00A9657D" w:rsidRDefault="00A34877" w:rsidP="00EA3A6A">
            <w:pPr>
              <w:jc w:val="both"/>
              <w:rPr>
                <w:rFonts w:ascii="Palatino Linotype" w:hAnsi="Palatino Linotype" w:cs="Arial"/>
                <w:i/>
                <w:sz w:val="18"/>
                <w:szCs w:val="18"/>
              </w:rPr>
            </w:pPr>
          </w:p>
        </w:tc>
      </w:tr>
      <w:tr w:rsidR="00ED7773" w:rsidRPr="00A9657D" w14:paraId="650AA7B1" w14:textId="77777777" w:rsidTr="00EA3A6A">
        <w:tc>
          <w:tcPr>
            <w:tcW w:w="2750" w:type="dxa"/>
          </w:tcPr>
          <w:p w14:paraId="393CC57B" w14:textId="50BB5124" w:rsidR="00A34877" w:rsidRPr="00A9657D" w:rsidRDefault="00A34877" w:rsidP="00EA3A6A">
            <w:pPr>
              <w:jc w:val="both"/>
              <w:rPr>
                <w:rFonts w:ascii="Palatino Linotype" w:hAnsi="Palatino Linotype" w:cs="Arial"/>
                <w:b/>
                <w:bCs/>
                <w:i/>
                <w:sz w:val="18"/>
                <w:szCs w:val="18"/>
              </w:rPr>
            </w:pPr>
            <w:r w:rsidRPr="00A9657D">
              <w:rPr>
                <w:rFonts w:ascii="Palatino Linotype" w:hAnsi="Palatino Linotype" w:cs="Arial"/>
                <w:b/>
                <w:bCs/>
                <w:i/>
                <w:sz w:val="18"/>
                <w:szCs w:val="18"/>
              </w:rPr>
              <w:lastRenderedPageBreak/>
              <w:t>00078/MALINAL/IP/2021</w:t>
            </w:r>
            <w:r w:rsidRPr="00A9657D">
              <w:rPr>
                <w:rFonts w:ascii="Palatino Linotype" w:hAnsi="Palatino Linotype" w:cs="Arial"/>
                <w:b/>
                <w:bCs/>
                <w:i/>
                <w:sz w:val="18"/>
                <w:szCs w:val="18"/>
                <w:lang w:val="en-US"/>
              </w:rPr>
              <w:t xml:space="preserve"> </w:t>
            </w:r>
            <w:r w:rsidRPr="00A9657D">
              <w:rPr>
                <w:rFonts w:ascii="Palatino Linotype" w:hAnsi="Palatino Linotype" w:cs="Arial"/>
                <w:b/>
                <w:i/>
                <w:sz w:val="18"/>
                <w:szCs w:val="18"/>
                <w:lang w:val="en-US"/>
              </w:rPr>
              <w:t xml:space="preserve">= </w:t>
            </w:r>
            <w:r w:rsidRPr="00A9657D">
              <w:rPr>
                <w:rFonts w:ascii="Palatino Linotype" w:hAnsi="Palatino Linotype" w:cs="Arial"/>
                <w:b/>
                <w:bCs/>
                <w:i/>
                <w:sz w:val="18"/>
                <w:szCs w:val="18"/>
              </w:rPr>
              <w:t>01877/INFOEM/IP/RR/2021</w:t>
            </w:r>
          </w:p>
        </w:tc>
        <w:tc>
          <w:tcPr>
            <w:tcW w:w="6078" w:type="dxa"/>
          </w:tcPr>
          <w:p w14:paraId="3BA58843" w14:textId="593CBE81" w:rsidR="00D137AE" w:rsidRPr="00A9657D" w:rsidRDefault="00D137AE" w:rsidP="00D137AE">
            <w:pPr>
              <w:jc w:val="both"/>
              <w:rPr>
                <w:rFonts w:ascii="Palatino Linotype" w:hAnsi="Palatino Linotype" w:cs="Arial"/>
                <w:sz w:val="18"/>
                <w:szCs w:val="18"/>
              </w:rPr>
            </w:pPr>
            <w:r w:rsidRPr="00A9657D">
              <w:rPr>
                <w:rFonts w:ascii="Palatino Linotype" w:hAnsi="Palatino Linotype" w:cs="Arial"/>
                <w:b/>
                <w:sz w:val="18"/>
                <w:szCs w:val="18"/>
              </w:rPr>
              <w:t xml:space="preserve">“00078/MALINALIP2021.pdf”: </w:t>
            </w:r>
            <w:r w:rsidRPr="00A9657D">
              <w:rPr>
                <w:rFonts w:ascii="Palatino Linotype" w:hAnsi="Palatino Linotype" w:cs="Arial"/>
                <w:sz w:val="18"/>
                <w:szCs w:val="18"/>
              </w:rPr>
              <w:t xml:space="preserve">Archivo integrado por tres fojas en las que se observan los siguientes documentos: </w:t>
            </w:r>
          </w:p>
          <w:p w14:paraId="5869401D" w14:textId="77777777" w:rsidR="00D137AE" w:rsidRPr="00A9657D" w:rsidRDefault="00D137AE" w:rsidP="00D137AE">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Acuse de solicitud de información</w:t>
            </w:r>
          </w:p>
          <w:p w14:paraId="58CD8734" w14:textId="6994F8B0" w:rsidR="00D137AE" w:rsidRPr="00A9657D" w:rsidRDefault="00D137AE" w:rsidP="00D137AE">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Oficio número UT/117/03/2021 de fecha diecinueve de marzo de dos mil veintiuno, suscrito por el Jefe de Departamento de la Unidad de Transparencia, dirigido al Director General de Administración, en el que requirió que atienda la solicitud de información.</w:t>
            </w:r>
          </w:p>
          <w:p w14:paraId="32AB37DB" w14:textId="36421632" w:rsidR="00D137AE" w:rsidRPr="00A9657D" w:rsidRDefault="00D137AE" w:rsidP="00D137AE">
            <w:pPr>
              <w:pStyle w:val="Prrafodelista"/>
              <w:numPr>
                <w:ilvl w:val="0"/>
                <w:numId w:val="14"/>
              </w:numPr>
              <w:jc w:val="both"/>
              <w:rPr>
                <w:rFonts w:ascii="Palatino Linotype" w:hAnsi="Palatino Linotype" w:cs="Arial"/>
                <w:sz w:val="18"/>
                <w:szCs w:val="18"/>
              </w:rPr>
            </w:pPr>
            <w:r w:rsidRPr="00A9657D">
              <w:rPr>
                <w:rFonts w:ascii="Palatino Linotype" w:hAnsi="Palatino Linotype" w:cs="Arial"/>
                <w:sz w:val="18"/>
                <w:szCs w:val="18"/>
              </w:rPr>
              <w:t xml:space="preserve">Oficio número D.G.A. y F. 100/03/2021 de fecha veintitrés de marzo de dos mil veintiuno, suscrito por el Director General de Administración y Finanzas, en el que informó lo siguiente: </w:t>
            </w:r>
          </w:p>
          <w:p w14:paraId="6B70E4E9" w14:textId="4E9FA133" w:rsidR="00A34877" w:rsidRPr="00A9657D" w:rsidRDefault="00D137AE" w:rsidP="00EA3A6A">
            <w:pPr>
              <w:jc w:val="both"/>
              <w:rPr>
                <w:rFonts w:ascii="Palatino Linotype" w:hAnsi="Palatino Linotype" w:cs="Arial"/>
                <w:i/>
                <w:sz w:val="18"/>
                <w:szCs w:val="18"/>
              </w:rPr>
            </w:pPr>
            <w:r w:rsidRPr="00A9657D">
              <w:rPr>
                <w:rFonts w:ascii="Palatino Linotype" w:hAnsi="Palatino Linotype" w:cs="Arial"/>
                <w:i/>
                <w:noProof/>
                <w:sz w:val="18"/>
                <w:szCs w:val="18"/>
                <w:lang w:val="es-MX" w:eastAsia="es-MX"/>
              </w:rPr>
              <w:drawing>
                <wp:inline distT="0" distB="0" distL="0" distR="0" wp14:anchorId="5CF7FC7D" wp14:editId="334D204A">
                  <wp:extent cx="3552825" cy="131889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0811" cy="1344133"/>
                          </a:xfrm>
                          <a:prstGeom prst="rect">
                            <a:avLst/>
                          </a:prstGeom>
                        </pic:spPr>
                      </pic:pic>
                    </a:graphicData>
                  </a:graphic>
                </wp:inline>
              </w:drawing>
            </w:r>
          </w:p>
        </w:tc>
      </w:tr>
    </w:tbl>
    <w:bookmarkEnd w:id="8"/>
    <w:p w14:paraId="66AD93A7" w14:textId="509B08CA" w:rsidR="00AF100F" w:rsidRPr="00A9657D" w:rsidRDefault="00121587" w:rsidP="00AF100F">
      <w:pPr>
        <w:spacing w:before="240" w:after="240" w:line="360" w:lineRule="auto"/>
        <w:jc w:val="both"/>
        <w:rPr>
          <w:rFonts w:ascii="Palatino Linotype" w:hAnsi="Palatino Linotype" w:cs="Arial"/>
        </w:rPr>
      </w:pPr>
      <w:r w:rsidRPr="00A9657D">
        <w:rPr>
          <w:rFonts w:ascii="Palatino Linotype" w:hAnsi="Palatino Linotype" w:cs="Arial"/>
          <w:b/>
        </w:rPr>
        <w:t>3</w:t>
      </w:r>
      <w:r w:rsidR="00AF100F" w:rsidRPr="00A9657D">
        <w:rPr>
          <w:rFonts w:ascii="Palatino Linotype" w:hAnsi="Palatino Linotype" w:cs="Arial"/>
          <w:b/>
        </w:rPr>
        <w:t>. Interposición de los recursos de revisión.</w:t>
      </w:r>
      <w:r w:rsidR="004A4E1D" w:rsidRPr="00A9657D">
        <w:rPr>
          <w:rFonts w:ascii="Palatino Linotype" w:hAnsi="Palatino Linotype" w:cs="Arial"/>
          <w:b/>
        </w:rPr>
        <w:t xml:space="preserve"> </w:t>
      </w:r>
      <w:r w:rsidR="004A4E1D" w:rsidRPr="00A9657D">
        <w:rPr>
          <w:rFonts w:ascii="Palatino Linotype" w:hAnsi="Palatino Linotype" w:cs="Arial"/>
        </w:rPr>
        <w:t xml:space="preserve">Inconforme </w:t>
      </w:r>
      <w:r w:rsidR="00AF100F" w:rsidRPr="00A9657D">
        <w:rPr>
          <w:rFonts w:ascii="Palatino Linotype" w:hAnsi="Palatino Linotype" w:cs="Arial"/>
        </w:rPr>
        <w:t>con las respuestas del Sujeto Obligado,</w:t>
      </w:r>
      <w:r w:rsidR="004A4E1D" w:rsidRPr="00A9657D">
        <w:rPr>
          <w:rFonts w:ascii="Palatino Linotype" w:hAnsi="Palatino Linotype" w:cs="Arial"/>
        </w:rPr>
        <w:t xml:space="preserve"> en fecha nueve, quince, diecisé</w:t>
      </w:r>
      <w:r w:rsidR="00F66126" w:rsidRPr="00A9657D">
        <w:rPr>
          <w:rFonts w:ascii="Palatino Linotype" w:hAnsi="Palatino Linotype" w:cs="Arial"/>
        </w:rPr>
        <w:t>is y diecinueve</w:t>
      </w:r>
      <w:r w:rsidR="004A4E1D" w:rsidRPr="00A9657D">
        <w:rPr>
          <w:rFonts w:ascii="Palatino Linotype" w:hAnsi="Palatino Linotype" w:cs="Arial"/>
        </w:rPr>
        <w:t xml:space="preserve"> de abril</w:t>
      </w:r>
      <w:r w:rsidR="00F66126" w:rsidRPr="00A9657D">
        <w:rPr>
          <w:rFonts w:ascii="Palatino Linotype" w:hAnsi="Palatino Linotype" w:cs="Arial"/>
        </w:rPr>
        <w:t xml:space="preserve"> de dos mil veintiuno, </w:t>
      </w:r>
      <w:r w:rsidR="004A4E1D" w:rsidRPr="00A9657D">
        <w:rPr>
          <w:rFonts w:ascii="Palatino Linotype" w:hAnsi="Palatino Linotype" w:cs="Arial"/>
        </w:rPr>
        <w:t xml:space="preserve">el recurrente </w:t>
      </w:r>
      <w:r w:rsidR="00AF100F" w:rsidRPr="00A9657D">
        <w:rPr>
          <w:rFonts w:ascii="Palatino Linotype" w:hAnsi="Palatino Linotype" w:cs="Arial"/>
        </w:rPr>
        <w:t>interpuso</w:t>
      </w:r>
      <w:r w:rsidR="004A4E1D" w:rsidRPr="00A9657D">
        <w:rPr>
          <w:rFonts w:ascii="Palatino Linotype" w:hAnsi="Palatino Linotype" w:cs="Arial"/>
        </w:rPr>
        <w:t xml:space="preserve"> los</w:t>
      </w:r>
      <w:r w:rsidR="00AF100F" w:rsidRPr="00A9657D">
        <w:rPr>
          <w:rFonts w:ascii="Palatino Linotype" w:hAnsi="Palatino Linotype" w:cs="Arial"/>
        </w:rPr>
        <w:t xml:space="preserve"> recursos de revisión </w:t>
      </w:r>
      <w:r w:rsidR="004A4E1D" w:rsidRPr="00A9657D">
        <w:rPr>
          <w:rFonts w:ascii="Palatino Linotype" w:hAnsi="Palatino Linotype" w:cs="Arial"/>
        </w:rPr>
        <w:t>en los siguientes términos:</w:t>
      </w:r>
    </w:p>
    <w:p w14:paraId="1F714973" w14:textId="77777777" w:rsidR="00F87B4A" w:rsidRPr="00A9657D" w:rsidRDefault="00F87B4A" w:rsidP="00AF100F">
      <w:pPr>
        <w:spacing w:before="240" w:after="240" w:line="360" w:lineRule="auto"/>
        <w:jc w:val="both"/>
        <w:rPr>
          <w:rFonts w:ascii="Palatino Linotype" w:hAnsi="Palatino Linotype"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3116"/>
        <w:gridCol w:w="3021"/>
      </w:tblGrid>
      <w:tr w:rsidR="004A4E1D" w:rsidRPr="00A9657D" w14:paraId="78788FE6" w14:textId="77777777" w:rsidTr="00B83FA7">
        <w:tc>
          <w:tcPr>
            <w:tcW w:w="2691" w:type="dxa"/>
          </w:tcPr>
          <w:p w14:paraId="7FDA611D" w14:textId="4F9E83E6" w:rsidR="004A4E1D" w:rsidRPr="00A9657D" w:rsidRDefault="004A4E1D" w:rsidP="00B83FA7">
            <w:pPr>
              <w:jc w:val="center"/>
              <w:rPr>
                <w:rFonts w:ascii="Palatino Linotype" w:hAnsi="Palatino Linotype" w:cs="Arial"/>
                <w:b/>
                <w:i/>
                <w:sz w:val="20"/>
                <w:szCs w:val="20"/>
              </w:rPr>
            </w:pPr>
            <w:r w:rsidRPr="00A9657D">
              <w:rPr>
                <w:rFonts w:ascii="Palatino Linotype" w:hAnsi="Palatino Linotype" w:cs="Arial"/>
                <w:b/>
                <w:i/>
                <w:sz w:val="20"/>
                <w:szCs w:val="20"/>
              </w:rPr>
              <w:t>Recurso de revisión</w:t>
            </w:r>
          </w:p>
        </w:tc>
        <w:tc>
          <w:tcPr>
            <w:tcW w:w="3116" w:type="dxa"/>
            <w:shd w:val="clear" w:color="auto" w:fill="auto"/>
          </w:tcPr>
          <w:p w14:paraId="2C066B2D" w14:textId="52541C9C" w:rsidR="004A4E1D" w:rsidRPr="00A9657D" w:rsidRDefault="004A4E1D" w:rsidP="00B83FA7">
            <w:pPr>
              <w:jc w:val="center"/>
              <w:rPr>
                <w:rFonts w:ascii="Palatino Linotype" w:hAnsi="Palatino Linotype" w:cs="Arial"/>
                <w:b/>
                <w:i/>
                <w:sz w:val="20"/>
                <w:szCs w:val="20"/>
              </w:rPr>
            </w:pPr>
            <w:r w:rsidRPr="00A9657D">
              <w:rPr>
                <w:rFonts w:ascii="Palatino Linotype" w:hAnsi="Palatino Linotype" w:cs="Arial"/>
                <w:b/>
                <w:i/>
                <w:sz w:val="20"/>
                <w:szCs w:val="20"/>
              </w:rPr>
              <w:t>Acto impugnado.</w:t>
            </w:r>
          </w:p>
        </w:tc>
        <w:tc>
          <w:tcPr>
            <w:tcW w:w="3021" w:type="dxa"/>
            <w:shd w:val="clear" w:color="auto" w:fill="auto"/>
          </w:tcPr>
          <w:p w14:paraId="0D4A5A58" w14:textId="77777777" w:rsidR="004A4E1D" w:rsidRPr="00A9657D" w:rsidRDefault="004A4E1D" w:rsidP="00B83FA7">
            <w:pPr>
              <w:jc w:val="center"/>
              <w:rPr>
                <w:rFonts w:ascii="Palatino Linotype" w:hAnsi="Palatino Linotype" w:cs="Arial"/>
                <w:b/>
                <w:i/>
                <w:sz w:val="20"/>
                <w:szCs w:val="20"/>
              </w:rPr>
            </w:pPr>
            <w:r w:rsidRPr="00A9657D">
              <w:rPr>
                <w:rFonts w:ascii="Palatino Linotype" w:hAnsi="Palatino Linotype" w:cs="Arial"/>
                <w:b/>
                <w:i/>
                <w:sz w:val="20"/>
                <w:szCs w:val="20"/>
              </w:rPr>
              <w:t>Motivos de inconformidad.</w:t>
            </w:r>
          </w:p>
        </w:tc>
      </w:tr>
      <w:tr w:rsidR="00F66126" w:rsidRPr="00A9657D" w14:paraId="763007D2" w14:textId="77777777" w:rsidTr="00B83FA7">
        <w:tc>
          <w:tcPr>
            <w:tcW w:w="2691" w:type="dxa"/>
          </w:tcPr>
          <w:p w14:paraId="7CECF8BF" w14:textId="4922CB69" w:rsidR="00F66126" w:rsidRPr="00A9657D" w:rsidRDefault="00F66126" w:rsidP="00B83FA7">
            <w:pPr>
              <w:jc w:val="both"/>
              <w:rPr>
                <w:rFonts w:ascii="Palatino Linotype" w:hAnsi="Palatino Linotype" w:cs="Arial"/>
                <w:i/>
                <w:sz w:val="20"/>
                <w:szCs w:val="20"/>
              </w:rPr>
            </w:pPr>
            <w:r w:rsidRPr="00A9657D">
              <w:rPr>
                <w:rFonts w:ascii="Palatino Linotype" w:hAnsi="Palatino Linotype" w:cs="Arial"/>
                <w:b/>
                <w:bCs/>
                <w:i/>
                <w:sz w:val="20"/>
                <w:szCs w:val="20"/>
              </w:rPr>
              <w:t>01574/INFOEM/IP/RR/2021</w:t>
            </w:r>
          </w:p>
        </w:tc>
        <w:tc>
          <w:tcPr>
            <w:tcW w:w="3116" w:type="dxa"/>
            <w:shd w:val="clear" w:color="auto" w:fill="auto"/>
          </w:tcPr>
          <w:p w14:paraId="443551A8" w14:textId="44BD8543" w:rsidR="00F66126" w:rsidRPr="00A9657D" w:rsidRDefault="00F66126" w:rsidP="00B83FA7">
            <w:pPr>
              <w:jc w:val="both"/>
              <w:rPr>
                <w:rFonts w:ascii="Palatino Linotype" w:hAnsi="Palatino Linotype" w:cs="Arial"/>
                <w:i/>
                <w:sz w:val="20"/>
                <w:szCs w:val="20"/>
              </w:rPr>
            </w:pPr>
            <w:r w:rsidRPr="00A9657D">
              <w:rPr>
                <w:rFonts w:ascii="Palatino Linotype" w:hAnsi="Palatino Linotype" w:cs="Arial"/>
                <w:i/>
                <w:sz w:val="20"/>
                <w:szCs w:val="20"/>
              </w:rPr>
              <w:t>“</w:t>
            </w:r>
            <w:r w:rsidRPr="00A9657D">
              <w:rPr>
                <w:rFonts w:ascii="Palatino Linotype" w:hAnsi="Palatino Linotype" w:cs="Arial"/>
                <w:bCs/>
                <w:i/>
                <w:sz w:val="20"/>
                <w:szCs w:val="20"/>
              </w:rPr>
              <w:t xml:space="preserve">La información entregada está incompleta en los siguientes aspectos: no se entregan ninguna de las facturas por gastos de gasolina de más de dos años solicitadas; no se anexan las facturas o comprobantes por pago de tenencia y placas por dos </w:t>
            </w:r>
            <w:r w:rsidRPr="00A9657D">
              <w:rPr>
                <w:rFonts w:ascii="Palatino Linotype" w:hAnsi="Palatino Linotype" w:cs="Arial"/>
                <w:bCs/>
                <w:i/>
                <w:sz w:val="20"/>
                <w:szCs w:val="20"/>
              </w:rPr>
              <w:lastRenderedPageBreak/>
              <w:t>años; no se anexan las facturas por y servicios de mantenimiento, refacciones y reparaciones solicitados, ni los reportes de del kilometraje del vehículo por mes para el mismo periodo. Todos los documentos públicos y oficiales que no entregó el ayuntamiento forman parte de sus archivos, controles y contabilidad. Como en otras quejas en las que he señalado la omisión del ayuntamiento de Malinalco, en este caso dicho sujeto obligado por ley reitera su conducta en este caso. Solicito al Instituto instruir lo que proceda legalmente para que dicho sujeto obligo haga una búsqueda exhaustiva entregue la documentación solicitada en forma completa.</w:t>
            </w:r>
            <w:r w:rsidRPr="00A9657D">
              <w:rPr>
                <w:rFonts w:ascii="Palatino Linotype" w:hAnsi="Palatino Linotype" w:cs="Arial"/>
                <w:i/>
                <w:sz w:val="20"/>
                <w:szCs w:val="20"/>
              </w:rPr>
              <w:t>” (sic)</w:t>
            </w:r>
          </w:p>
        </w:tc>
        <w:tc>
          <w:tcPr>
            <w:tcW w:w="3021" w:type="dxa"/>
            <w:shd w:val="clear" w:color="auto" w:fill="auto"/>
          </w:tcPr>
          <w:p w14:paraId="4C8A7179" w14:textId="3C813AE7" w:rsidR="00F66126" w:rsidRPr="00A9657D" w:rsidRDefault="00F66126" w:rsidP="00B83FA7">
            <w:pPr>
              <w:jc w:val="both"/>
              <w:rPr>
                <w:rFonts w:ascii="Palatino Linotype" w:hAnsi="Palatino Linotype" w:cs="Arial"/>
                <w:i/>
                <w:sz w:val="20"/>
                <w:szCs w:val="20"/>
              </w:rPr>
            </w:pPr>
            <w:r w:rsidRPr="00A9657D">
              <w:rPr>
                <w:rFonts w:ascii="Palatino Linotype" w:hAnsi="Palatino Linotype" w:cs="Arial"/>
                <w:i/>
                <w:sz w:val="20"/>
                <w:szCs w:val="20"/>
              </w:rPr>
              <w:lastRenderedPageBreak/>
              <w:t>“</w:t>
            </w:r>
            <w:r w:rsidRPr="00A9657D">
              <w:rPr>
                <w:rFonts w:ascii="Palatino Linotype" w:hAnsi="Palatino Linotype" w:cs="Arial"/>
                <w:bCs/>
                <w:i/>
                <w:sz w:val="20"/>
                <w:szCs w:val="20"/>
              </w:rPr>
              <w:t xml:space="preserve">La información entregada está incompleta en los siguientes aspectos: no se entregan ninguna de las facturas por gastos de gasolina de más de dos años solicitadas; no se anexan las facturas o comprobantes por pago </w:t>
            </w:r>
            <w:r w:rsidRPr="00A9657D">
              <w:rPr>
                <w:rFonts w:ascii="Palatino Linotype" w:hAnsi="Palatino Linotype" w:cs="Arial"/>
                <w:bCs/>
                <w:i/>
                <w:sz w:val="20"/>
                <w:szCs w:val="20"/>
              </w:rPr>
              <w:lastRenderedPageBreak/>
              <w:t>de tenencia y placas por dos años; no se anexan las facturas por y servicios de mantenimiento, refacciones y reparaciones solicitados, ni los reportes de del kilometraje del vehículo por mes para el mismo periodo. Todos los documentos públicos y oficiales que no entregó el ayuntamiento forman parte de sus archivos, controles y contabilidad. Como en otras quejas en las que he señalado la omisión del ayuntamiento de Malinalco, en este caso dicho sujeto obligado por ley reitera su conducta en este caso. Solicito al Instituto instruir lo que proceda legalmente para que dicho sujeto obligo haga una búsqueda exhaustiva entregue la documentación solicitada en forma completa</w:t>
            </w:r>
            <w:r w:rsidRPr="00A9657D">
              <w:rPr>
                <w:rFonts w:ascii="Palatino Linotype" w:hAnsi="Palatino Linotype" w:cs="Arial"/>
                <w:i/>
                <w:sz w:val="20"/>
                <w:szCs w:val="20"/>
              </w:rPr>
              <w:t>” (sic)</w:t>
            </w:r>
          </w:p>
        </w:tc>
      </w:tr>
      <w:tr w:rsidR="00F66126" w:rsidRPr="00A9657D" w14:paraId="514394D2" w14:textId="77777777" w:rsidTr="00B83FA7">
        <w:tc>
          <w:tcPr>
            <w:tcW w:w="2691" w:type="dxa"/>
          </w:tcPr>
          <w:p w14:paraId="3A13D5CF" w14:textId="19A313F1" w:rsidR="00F66126" w:rsidRPr="00A9657D" w:rsidRDefault="00F66126" w:rsidP="00B83FA7">
            <w:pPr>
              <w:jc w:val="both"/>
              <w:rPr>
                <w:rFonts w:ascii="Palatino Linotype" w:hAnsi="Palatino Linotype" w:cs="Arial"/>
                <w:i/>
                <w:sz w:val="20"/>
                <w:szCs w:val="20"/>
              </w:rPr>
            </w:pPr>
            <w:r w:rsidRPr="00A9657D">
              <w:rPr>
                <w:rFonts w:ascii="Palatino Linotype" w:hAnsi="Palatino Linotype" w:cs="Arial"/>
                <w:b/>
                <w:bCs/>
                <w:i/>
                <w:sz w:val="20"/>
                <w:szCs w:val="20"/>
              </w:rPr>
              <w:lastRenderedPageBreak/>
              <w:t>01576/INFOEM/IP/RR/2021</w:t>
            </w:r>
          </w:p>
        </w:tc>
        <w:tc>
          <w:tcPr>
            <w:tcW w:w="3116" w:type="dxa"/>
            <w:shd w:val="clear" w:color="auto" w:fill="auto"/>
          </w:tcPr>
          <w:p w14:paraId="2BA8ED77" w14:textId="24349B30" w:rsidR="00F66126" w:rsidRPr="00A9657D" w:rsidRDefault="00BF5EF9" w:rsidP="00B83FA7">
            <w:pPr>
              <w:jc w:val="both"/>
              <w:rPr>
                <w:rFonts w:ascii="Palatino Linotype" w:hAnsi="Palatino Linotype" w:cs="Arial"/>
                <w:b/>
                <w:i/>
                <w:sz w:val="20"/>
                <w:szCs w:val="20"/>
              </w:rPr>
            </w:pPr>
            <w:r w:rsidRPr="00A9657D">
              <w:rPr>
                <w:rFonts w:ascii="Palatino Linotype" w:hAnsi="Palatino Linotype"/>
                <w:i/>
                <w:color w:val="000000"/>
                <w:sz w:val="20"/>
                <w:szCs w:val="20"/>
              </w:rPr>
              <w:t xml:space="preserve">“La información entregada está incompleta en los siguientes aspectos: no se entregó la documentación que justifique la legal y técnicamente la contratación de las personas enumeradas en la respuesta; no se entregaron los documentos que permitan valorar el costo de los servicios a través de un estudio de mercado, dictamen sobre su idoneidad para cubrir el puesto, su experiencia, sus competencias laborales; no se anexaron los respectivos contratos y facturas por los servicios prestados; tampoco se adjuntaron los documentos que muestren que dichas personas prestan sus servicios en el ayuntamiento en donde se muestren sus actividades, sus informes o las actividades que realizan. Todos los documentos públicos y oficiales que no entregó el ayuntamiento forman </w:t>
            </w:r>
            <w:r w:rsidRPr="00A9657D">
              <w:rPr>
                <w:rFonts w:ascii="Palatino Linotype" w:hAnsi="Palatino Linotype"/>
                <w:i/>
                <w:color w:val="000000"/>
                <w:sz w:val="20"/>
                <w:szCs w:val="20"/>
              </w:rPr>
              <w:lastRenderedPageBreak/>
              <w:t>parte de sus archivos, controles y contabilidad, y forman partes de expedientes específicos de las áreas de finanzas, recursos humanos, presidencia, contraloría, entre otras. Como en otras quejas en las que he señalado la omisión del ayuntamiento de Malinalco, en este caso dicho sujeto obligado por ley reitera su conducta en este caso. Solicito al Instituto instruir lo que proceda legalmente para que dicho sujeto obligo haga una búsqueda exhaustiva entregue la documentación en forma completa.” (Sic)</w:t>
            </w:r>
          </w:p>
        </w:tc>
        <w:tc>
          <w:tcPr>
            <w:tcW w:w="3021" w:type="dxa"/>
            <w:shd w:val="clear" w:color="auto" w:fill="auto"/>
          </w:tcPr>
          <w:p w14:paraId="0AAAB08C" w14:textId="3A7B9417" w:rsidR="00F66126" w:rsidRPr="00A9657D" w:rsidRDefault="00512964" w:rsidP="00B83FA7">
            <w:pPr>
              <w:jc w:val="both"/>
              <w:rPr>
                <w:rFonts w:ascii="Palatino Linotype" w:hAnsi="Palatino Linotype" w:cs="Arial"/>
                <w:i/>
                <w:sz w:val="20"/>
                <w:szCs w:val="20"/>
              </w:rPr>
            </w:pPr>
            <w:r w:rsidRPr="00A9657D">
              <w:rPr>
                <w:rFonts w:ascii="Palatino Linotype" w:hAnsi="Palatino Linotype"/>
                <w:i/>
                <w:color w:val="000000"/>
                <w:sz w:val="20"/>
                <w:szCs w:val="20"/>
              </w:rPr>
              <w:lastRenderedPageBreak/>
              <w:t>“</w:t>
            </w:r>
            <w:r w:rsidR="00BF5EF9" w:rsidRPr="00A9657D">
              <w:rPr>
                <w:rFonts w:ascii="Palatino Linotype" w:hAnsi="Palatino Linotype"/>
                <w:i/>
                <w:color w:val="000000"/>
                <w:sz w:val="20"/>
                <w:szCs w:val="20"/>
              </w:rPr>
              <w:t xml:space="preserve">La información entregada está incompleta en los siguientes aspectos: no se entregó la documentación que justifique la legal y técnicamente la contratación de las personas enumeradas en la respuesta; no se entregaron los documentos que permitan valorar el costo de los servicios a través de un estudio de mercado, dictamen sobre su idoneidad para cubrir el puesto, su experiencia, sus competencias laborales; no se anexaron los respectivos contratos y facturas por los servicios prestados; tampoco se adjuntaron los documentos que muestren que dichas personas prestan sus servicios en el ayuntamiento en donde se muestren sus actividades, sus informes o las actividades que realizan. Todos los documentos </w:t>
            </w:r>
            <w:r w:rsidR="00BF5EF9" w:rsidRPr="00A9657D">
              <w:rPr>
                <w:rFonts w:ascii="Palatino Linotype" w:hAnsi="Palatino Linotype"/>
                <w:i/>
                <w:color w:val="000000"/>
                <w:sz w:val="20"/>
                <w:szCs w:val="20"/>
              </w:rPr>
              <w:lastRenderedPageBreak/>
              <w:t>públicos y oficiales que no entregó el ayuntamiento forman parte de sus archivos, controles y contabilidad, y forman partes de expedientes específicos de las áreas de finanzas, recursos humanos, presidencia, contraloría, entre otras. Como en otras quejas en las que he señalado la omisión del ayuntamiento de Malinalco, en este caso dicho sujeto obligado por ley reitera su conducta en este caso. Solicito al Instituto instruir lo que proceda legalmente para que dicho sujeto obligo haga una búsqueda exhaustiva entregue la documentación en forma completa.</w:t>
            </w:r>
            <w:r w:rsidRPr="00A9657D">
              <w:rPr>
                <w:rFonts w:ascii="Palatino Linotype" w:hAnsi="Palatino Linotype"/>
                <w:i/>
                <w:color w:val="000000"/>
                <w:sz w:val="20"/>
                <w:szCs w:val="20"/>
              </w:rPr>
              <w:t>” (Sic)</w:t>
            </w:r>
          </w:p>
        </w:tc>
      </w:tr>
      <w:tr w:rsidR="00F66126" w:rsidRPr="00A9657D" w14:paraId="12F702D7" w14:textId="77777777" w:rsidTr="00B83FA7">
        <w:tc>
          <w:tcPr>
            <w:tcW w:w="2691" w:type="dxa"/>
          </w:tcPr>
          <w:p w14:paraId="227ED8C0" w14:textId="3671043E" w:rsidR="00F66126" w:rsidRPr="00A9657D" w:rsidRDefault="00F66126" w:rsidP="00B83FA7">
            <w:pPr>
              <w:jc w:val="both"/>
              <w:rPr>
                <w:rFonts w:ascii="Palatino Linotype" w:hAnsi="Palatino Linotype" w:cs="Arial"/>
                <w:i/>
                <w:sz w:val="20"/>
                <w:szCs w:val="20"/>
              </w:rPr>
            </w:pPr>
            <w:r w:rsidRPr="00A9657D">
              <w:rPr>
                <w:rFonts w:ascii="Palatino Linotype" w:hAnsi="Palatino Linotype" w:cs="Arial"/>
                <w:b/>
                <w:bCs/>
                <w:i/>
                <w:sz w:val="20"/>
                <w:szCs w:val="20"/>
              </w:rPr>
              <w:lastRenderedPageBreak/>
              <w:t>01580/INFOEM/IP/RR/2021</w:t>
            </w:r>
          </w:p>
        </w:tc>
        <w:tc>
          <w:tcPr>
            <w:tcW w:w="3116" w:type="dxa"/>
            <w:shd w:val="clear" w:color="auto" w:fill="auto"/>
          </w:tcPr>
          <w:p w14:paraId="0BE74299" w14:textId="7B2DB695" w:rsidR="00F66126" w:rsidRPr="00A9657D" w:rsidRDefault="00BF5EF9" w:rsidP="00B83FA7">
            <w:pPr>
              <w:jc w:val="both"/>
              <w:rPr>
                <w:rFonts w:ascii="Palatino Linotype" w:hAnsi="Palatino Linotype" w:cs="Arial"/>
                <w:i/>
                <w:sz w:val="20"/>
                <w:szCs w:val="20"/>
              </w:rPr>
            </w:pPr>
            <w:r w:rsidRPr="00A9657D">
              <w:rPr>
                <w:rFonts w:ascii="Palatino Linotype" w:hAnsi="Palatino Linotype"/>
                <w:i/>
                <w:color w:val="000000"/>
                <w:sz w:val="20"/>
                <w:szCs w:val="20"/>
              </w:rPr>
              <w:t xml:space="preserve">La información entregada por el ayuntamiento no contiene la documentación solicitada que permita comprobar los gastos de ceremonial de diciembre de 2018 a marzo de 2021. Sólo entregó un documento hecho exprofeso para señalar que sí se pagaron dos tipos de servicios sin mencionar fechas, justificaciones, facturas y evidencia de que se realizaron. Por el monto de los recursos erogados (19.2 millones) éstos representan alrededor del 10% del gasto del ayuntamiento, de ahí la importancia de conocerlo, hacerlos públicos y saber las justificaciones, las acciones llevadas a cabo y su impacto o valor en la sociedad. Por tanto se reitera lo solicitud de entregar la siguiente documentación oficial y completa: -Justificación legal y técnica. -Estudio de mercado sobre los proveedores del servicio. -Contratos y facturas por los servicios. -Evidencia de la entrega de los </w:t>
            </w:r>
            <w:r w:rsidRPr="00A9657D">
              <w:rPr>
                <w:rFonts w:ascii="Palatino Linotype" w:hAnsi="Palatino Linotype"/>
                <w:i/>
                <w:color w:val="000000"/>
                <w:sz w:val="20"/>
                <w:szCs w:val="20"/>
              </w:rPr>
              <w:lastRenderedPageBreak/>
              <w:t>servicios. Todos los documentos solicitados son públicos por ley y forman parte de sus archivos, controles y contabilidad, y de los correspondientes expedientes específicos de distintas áreas. De acuerdo con la cuenta pública del ayuntamiento para el año fiscal 2019 (Estado analítico del ejercicio del gasto), en su página 66 dicho sujeto obligado ejerció un gasto de tuvo un gasto de en gastos de ceremonial en la cuenta 3821 de 19.2 millones de pesos, lo cual de ninguna forma se ve reflejado en la información entregada. Solicito al Instituto instruir lo que proceda legalmente para que dicho sujeto obligado haga una búsqueda exhaustiva y entregue la documentación en forma completa.</w:t>
            </w:r>
          </w:p>
        </w:tc>
        <w:tc>
          <w:tcPr>
            <w:tcW w:w="3021" w:type="dxa"/>
            <w:shd w:val="clear" w:color="auto" w:fill="auto"/>
          </w:tcPr>
          <w:p w14:paraId="41F2997C" w14:textId="4D948293" w:rsidR="00F66126" w:rsidRPr="00A9657D" w:rsidRDefault="00BF5EF9" w:rsidP="00B83FA7">
            <w:pPr>
              <w:jc w:val="both"/>
              <w:rPr>
                <w:rFonts w:ascii="Palatino Linotype" w:hAnsi="Palatino Linotype" w:cs="Arial"/>
                <w:i/>
                <w:sz w:val="20"/>
                <w:szCs w:val="20"/>
              </w:rPr>
            </w:pPr>
            <w:r w:rsidRPr="00A9657D">
              <w:rPr>
                <w:rFonts w:ascii="Palatino Linotype" w:hAnsi="Palatino Linotype"/>
                <w:i/>
                <w:color w:val="000000"/>
                <w:sz w:val="20"/>
                <w:szCs w:val="20"/>
              </w:rPr>
              <w:lastRenderedPageBreak/>
              <w:t xml:space="preserve">La información entregada por el ayuntamiento no contiene la documentación solicitada que permita comprobar los gastos de ceremonial de diciembre de 2018 a marzo de 2021. Sólo entregó un documento hecho exprofeso para señalar que sí se pagaron dos tipos de servicios sin mencionar fechas, justificaciones, facturas y evidencia de que se realizaron. Por el monto de los recursos erogados (19.2 millones) éstos representan alrededor del 10% del gasto del ayuntamiento, de ahí la importancia de conocerlo, hacerlos públicos y saber las justificaciones, las acciones llevadas a cabo y su impacto o valor en la sociedad. Por tanto se reitera lo solicitud de entregar la siguiente documentación oficial y completa: -Justificación legal y técnica. -Estudio de mercado sobre los proveedores del servicio. -Contratos y facturas por los </w:t>
            </w:r>
            <w:r w:rsidRPr="00A9657D">
              <w:rPr>
                <w:rFonts w:ascii="Palatino Linotype" w:hAnsi="Palatino Linotype"/>
                <w:i/>
                <w:color w:val="000000"/>
                <w:sz w:val="20"/>
                <w:szCs w:val="20"/>
              </w:rPr>
              <w:lastRenderedPageBreak/>
              <w:t>servicios. -Evidencia de la entrega de los servicios. Todos los documentos solicitados son públicos por ley y forman parte de sus archivos, controles y contabilidad, y de los correspondientes expedientes específicos de distintas áreas. De acuerdo con la cuenta pública del ayuntamiento para el año fiscal 2019 (Estado analítico del ejercicio del gasto), en su página 66 dicho sujeto obligado ejerció un gasto de tuvo un gasto de en gastos de ceremonial en la cuenta 3821 de 19.2 millones de pesos, lo cual de ninguna forma se ve reflejado en la información entregada. Solicito al Instituto instruir lo que proceda legalmente para que dicho sujeto obligado haga una búsqueda exhaustiva y entregue la documentación en forma completa.</w:t>
            </w:r>
          </w:p>
        </w:tc>
      </w:tr>
      <w:tr w:rsidR="00F66126" w:rsidRPr="00A9657D" w14:paraId="568E71D1" w14:textId="77777777" w:rsidTr="00B83FA7">
        <w:tc>
          <w:tcPr>
            <w:tcW w:w="2691" w:type="dxa"/>
          </w:tcPr>
          <w:p w14:paraId="78459BAD" w14:textId="3A5908F7"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lastRenderedPageBreak/>
              <w:t>01586/INFOEM/IP/RR/2021</w:t>
            </w:r>
          </w:p>
        </w:tc>
        <w:tc>
          <w:tcPr>
            <w:tcW w:w="3116" w:type="dxa"/>
            <w:shd w:val="clear" w:color="auto" w:fill="auto"/>
          </w:tcPr>
          <w:p w14:paraId="21722D11" w14:textId="2D27E353" w:rsidR="00F66126" w:rsidRPr="00A9657D" w:rsidRDefault="00961BC2" w:rsidP="00B83FA7">
            <w:pPr>
              <w:jc w:val="both"/>
              <w:rPr>
                <w:rFonts w:ascii="Palatino Linotype" w:hAnsi="Palatino Linotype" w:cs="Arial"/>
                <w:i/>
                <w:sz w:val="20"/>
                <w:szCs w:val="20"/>
              </w:rPr>
            </w:pPr>
            <w:r w:rsidRPr="00A9657D">
              <w:rPr>
                <w:rFonts w:ascii="Palatino Linotype" w:hAnsi="Palatino Linotype"/>
                <w:i/>
                <w:color w:val="000000"/>
                <w:sz w:val="20"/>
                <w:szCs w:val="20"/>
              </w:rPr>
              <w:t xml:space="preserve">El ayuntamiento no entregó ningún documento sobre los reintegros y gastos a comprobar ejercidos (en algunos casos de le llama casa chica) y señala que desconoce si los hubo en el año 2018. Reitero lo señalado en otras quejas respecto a las omisiones del ayuntamiento de Malinalco para entregar la información solicitada. De acuerdo con la Cuenta Pública 2019 del Ayuntamiento de Malinalco (página 82 y subsiguientes), apartado Anexo al Estado de Situación Financiera, hay un desglose de cuentas en las que, entre otras personas, los siguientes servidores públicos realizaron o se encargaron de los gastos a comprobar: Victoria Castañeda Balderas, Antonio Trinidad Otheo Díaz, Sergio Pérez Álvarez, </w:t>
            </w:r>
            <w:r w:rsidRPr="00A9657D">
              <w:rPr>
                <w:rFonts w:ascii="Palatino Linotype" w:hAnsi="Palatino Linotype"/>
                <w:i/>
                <w:color w:val="000000"/>
                <w:sz w:val="20"/>
                <w:szCs w:val="20"/>
              </w:rPr>
              <w:lastRenderedPageBreak/>
              <w:t>Eduardo Napoleón Hernández, Javier Alor Pulido Martínez. Debido a la naturaleza de estos gastos, que se ejercen de forma discrecional si se justifican legalmente, su transparencia es relevante para conocer la manera en la que se ejercen y saber las justificaciones, las acciones llevadas a cabo y su impacto o valor en la sociedad. Por tanto se reitera lo solicitud de entregar la siguiente documentación oficial y completa: -Justificación legal y técnica. -Estudio de mercado sobre los proveedores del servicio. -Contratos y facturas por los servicios. -Evidencia de la entrega de los servicios. Todos los documentos solicitados son públicos por ley y forman parte de los archivos, controles y contabilidad, y de los correspondientes expedientes específicos de distintas áreas.</w:t>
            </w:r>
          </w:p>
        </w:tc>
        <w:tc>
          <w:tcPr>
            <w:tcW w:w="3021" w:type="dxa"/>
            <w:shd w:val="clear" w:color="auto" w:fill="auto"/>
          </w:tcPr>
          <w:p w14:paraId="3437AA56" w14:textId="62E2E3E6" w:rsidR="00F66126" w:rsidRPr="00A9657D" w:rsidRDefault="00961BC2" w:rsidP="00B83FA7">
            <w:pPr>
              <w:jc w:val="both"/>
              <w:rPr>
                <w:rFonts w:ascii="Palatino Linotype" w:hAnsi="Palatino Linotype"/>
                <w:i/>
                <w:sz w:val="20"/>
                <w:szCs w:val="20"/>
                <w:lang w:val="es-MX" w:eastAsia="es-MX"/>
              </w:rPr>
            </w:pPr>
            <w:r w:rsidRPr="00A9657D">
              <w:rPr>
                <w:rFonts w:ascii="Palatino Linotype" w:hAnsi="Palatino Linotype"/>
                <w:i/>
                <w:sz w:val="20"/>
                <w:szCs w:val="20"/>
              </w:rPr>
              <w:lastRenderedPageBreak/>
              <w:t xml:space="preserve">El ayuntamiento no entregó ningún documento sobre los reintegros y gastos a comprobar ejercidos (en algunos casos de le llama casa chica) y señala que desconoce si los hubo en el año 2018. Reitero lo señalado en otras quejas respecto a las omisiones del ayuntamiento de Malinalco para entregar la información solicitada. De acuerdo con la Cuenta Pública 2019 del Ayuntamiento de Malinalco (página 82 y subsiguientes), apartado Anexo al Estado de Situación Financiera, hay un desglose de cuentas en las que, entre otras personas, los siguientes servidores públicos realizaron o se encargaron de los gastos a comprobar: Victoria Castañeda Balderas, Antonio </w:t>
            </w:r>
            <w:r w:rsidRPr="00A9657D">
              <w:rPr>
                <w:rFonts w:ascii="Palatino Linotype" w:hAnsi="Palatino Linotype"/>
                <w:i/>
                <w:sz w:val="20"/>
                <w:szCs w:val="20"/>
              </w:rPr>
              <w:lastRenderedPageBreak/>
              <w:t>Trinidad Otheo Díaz, Sergio Pérez Álvarez, Eduardo Napoleón Hernández, Javier Alor Pulido Martínez. Debido a la naturaleza de estos gastos, que se ejercen de forma discrecional si se justifican legalmente, su transparencia es relevante para conocer la manera en la que se ejercen y saber las justificaciones, las acciones llevadas a cabo y su impacto o valor en la sociedad. Por tanto se reitera lo solicitud de entregar la siguiente documentación oficial y completa: -Justificación legal y técnica. -Estudio de mercado sobre los proveedores del servicio. -Contratos y facturas por los servicios. -Evidencia de la entrega de los servicios. Todos los documentos solicitados son públicos por ley y forman parte de los archivos, controles y contabilidad, y de los correspondientes expedientes específicos de distintas áreas.</w:t>
            </w:r>
          </w:p>
        </w:tc>
      </w:tr>
      <w:tr w:rsidR="00F66126" w:rsidRPr="00A9657D" w14:paraId="5D2231B7" w14:textId="77777777" w:rsidTr="00B83FA7">
        <w:tc>
          <w:tcPr>
            <w:tcW w:w="2691" w:type="dxa"/>
          </w:tcPr>
          <w:p w14:paraId="4B2FA4E0" w14:textId="2D56E3DB"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lastRenderedPageBreak/>
              <w:t>01738/INFOEM/IP/RR/2021</w:t>
            </w:r>
          </w:p>
        </w:tc>
        <w:tc>
          <w:tcPr>
            <w:tcW w:w="3116" w:type="dxa"/>
            <w:shd w:val="clear" w:color="auto" w:fill="auto"/>
          </w:tcPr>
          <w:p w14:paraId="2476810F" w14:textId="77777777" w:rsidR="00EA37F3" w:rsidRPr="00A9657D" w:rsidRDefault="00EA37F3" w:rsidP="00B83FA7">
            <w:pPr>
              <w:jc w:val="both"/>
              <w:rPr>
                <w:rFonts w:ascii="Palatino Linotype" w:hAnsi="Palatino Linotype"/>
                <w:i/>
                <w:sz w:val="20"/>
                <w:szCs w:val="20"/>
                <w:lang w:val="es-MX" w:eastAsia="es-MX"/>
              </w:rPr>
            </w:pPr>
            <w:r w:rsidRPr="00A9657D">
              <w:rPr>
                <w:rFonts w:ascii="Palatino Linotype" w:hAnsi="Palatino Linotype"/>
                <w:i/>
                <w:sz w:val="20"/>
                <w:szCs w:val="20"/>
              </w:rPr>
              <w:t>No se entregó la información a pesar de que en 2019 el Ayuntamiento adquirió equipo de audio con valor de 500 mil pesos, tal como está reportado en la Cuenta Pública 2019 en su página 125. Por tanto solicito a esta autoridad de transparencia y acceso a la información ordenar al ente obligado a entregar dicha información a partir de una búsqueda exhaustiva en todas las áreas del ayuntamiento, para que sean entregados los documentos que amparan la justificación legal y técnica, el estudio de mercado, así como los contratos y facturas respectivas.</w:t>
            </w:r>
          </w:p>
          <w:p w14:paraId="7DD50FFF" w14:textId="77777777" w:rsidR="00F66126" w:rsidRPr="00A9657D" w:rsidRDefault="00F66126" w:rsidP="00B83FA7">
            <w:pPr>
              <w:jc w:val="both"/>
              <w:rPr>
                <w:rFonts w:ascii="Palatino Linotype" w:hAnsi="Palatino Linotype" w:cs="Arial"/>
                <w:i/>
                <w:sz w:val="20"/>
                <w:szCs w:val="20"/>
              </w:rPr>
            </w:pPr>
          </w:p>
        </w:tc>
        <w:tc>
          <w:tcPr>
            <w:tcW w:w="3021" w:type="dxa"/>
            <w:shd w:val="clear" w:color="auto" w:fill="auto"/>
          </w:tcPr>
          <w:p w14:paraId="71D395AE" w14:textId="07E0F8BF" w:rsidR="00F66126" w:rsidRPr="00A9657D" w:rsidRDefault="00EA37F3" w:rsidP="00B83FA7">
            <w:pPr>
              <w:jc w:val="both"/>
              <w:rPr>
                <w:rFonts w:ascii="Palatino Linotype" w:hAnsi="Palatino Linotype" w:cs="Arial"/>
                <w:i/>
                <w:sz w:val="20"/>
                <w:szCs w:val="20"/>
              </w:rPr>
            </w:pPr>
            <w:r w:rsidRPr="00A9657D">
              <w:rPr>
                <w:rFonts w:ascii="Palatino Linotype" w:hAnsi="Palatino Linotype"/>
                <w:i/>
                <w:color w:val="000000"/>
                <w:sz w:val="20"/>
                <w:szCs w:val="20"/>
              </w:rPr>
              <w:t>No se entregó la información a pesar de que en 2019 el Ayuntamiento adquirió equipo de audio con valor de 500 mil pesos, tal como está reportado en la Cuenta Pública 2019 en su página 125. Por tanto solicito a esta autoridad de transparencia y acceso a la información ordenar al ente obligado a entregar dicha información a partir de una búsqueda exhaustiva en todas las áreas del ayuntamiento, para que sean entregados los documentos que amparan la justificación legal y técnica, el estudio de mercado, así como los contratos y facturas respectivas.</w:t>
            </w:r>
          </w:p>
        </w:tc>
      </w:tr>
      <w:tr w:rsidR="00F66126" w:rsidRPr="00A9657D" w14:paraId="49A0874A" w14:textId="77777777" w:rsidTr="00B83FA7">
        <w:tc>
          <w:tcPr>
            <w:tcW w:w="2691" w:type="dxa"/>
          </w:tcPr>
          <w:p w14:paraId="16CFC1E1" w14:textId="6B321AB4"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lastRenderedPageBreak/>
              <w:t>01745/INFOEM/IP/RR/2021</w:t>
            </w:r>
          </w:p>
        </w:tc>
        <w:tc>
          <w:tcPr>
            <w:tcW w:w="3116" w:type="dxa"/>
            <w:shd w:val="clear" w:color="auto" w:fill="auto"/>
          </w:tcPr>
          <w:p w14:paraId="3B4D83F2" w14:textId="25A8BE5E" w:rsidR="00F66126" w:rsidRPr="00A9657D" w:rsidRDefault="00EA37F3"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entregó información incompleta, faltan los siguientes documentos solicitados: -Facturas, registro contable y transferencias bancaras. -Contratos. -Evidencia de la entrega de los servicios. ido se revoque la respuesta y se ordene al ente obligado a realizar una búsqueda exhaustiva que dé una respuesta completa a esta solicitud. Como en otras solicitudes de similar naturaleza, el ente obligado se niega a entregar de forma completa la información solicitada y con ello incurre en una falta administrativa reiterada, por ello solicito a la autoridad de transparencia investigar estas conductas y dar parte a las autoridades correspondientes debido a que esta conducta inhibe y falta al principio de máxima publicidad.</w:t>
            </w:r>
          </w:p>
        </w:tc>
        <w:tc>
          <w:tcPr>
            <w:tcW w:w="3021" w:type="dxa"/>
            <w:shd w:val="clear" w:color="auto" w:fill="auto"/>
          </w:tcPr>
          <w:p w14:paraId="27CB9F07" w14:textId="7A96271E" w:rsidR="00F66126" w:rsidRPr="00A9657D" w:rsidRDefault="00EA37F3"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entregó información incompleta, faltan los siguientes documentos solicitados: -Facturas, registro contable y transferencias bancaras. -Contratos. -Evidencia de la entrega de los servicios. ido se revoque la respuesta y se ordene al ente obligado a realizar una búsqueda exhaustiva que dé una respuesta completa a esta solicitud. Como en otras solicitudes de similar naturaleza, el ente obligado se niega a entregar de forma completa la información solicitada y con ello incurre en una falta administrativa reiterada, por ello solicito a la autoridad de transparencia investigar estas conductas y dar parte a las autoridades correspondientes debido a que esta conducta inhibe y falta al principio de máxima publicidad.</w:t>
            </w:r>
          </w:p>
        </w:tc>
      </w:tr>
      <w:tr w:rsidR="00F66126" w:rsidRPr="00A9657D" w14:paraId="3EF58D0C" w14:textId="77777777" w:rsidTr="00B83FA7">
        <w:tc>
          <w:tcPr>
            <w:tcW w:w="2691" w:type="dxa"/>
          </w:tcPr>
          <w:p w14:paraId="5857D24D" w14:textId="4741CE6E"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t>01746/INFOEM/IP/RR/2021</w:t>
            </w:r>
          </w:p>
        </w:tc>
        <w:tc>
          <w:tcPr>
            <w:tcW w:w="3116" w:type="dxa"/>
            <w:shd w:val="clear" w:color="auto" w:fill="auto"/>
          </w:tcPr>
          <w:p w14:paraId="3C2BAC8A" w14:textId="4567A81D" w:rsidR="00F66126" w:rsidRPr="00A9657D" w:rsidRDefault="000F1022" w:rsidP="00B83FA7">
            <w:pPr>
              <w:jc w:val="both"/>
              <w:rPr>
                <w:rFonts w:ascii="Palatino Linotype" w:hAnsi="Palatino Linotype" w:cs="Arial"/>
                <w:i/>
                <w:sz w:val="20"/>
                <w:szCs w:val="20"/>
              </w:rPr>
            </w:pPr>
            <w:r w:rsidRPr="00A9657D">
              <w:rPr>
                <w:rFonts w:ascii="Palatino Linotype" w:hAnsi="Palatino Linotype"/>
                <w:i/>
                <w:color w:val="000000"/>
                <w:sz w:val="20"/>
                <w:szCs w:val="20"/>
              </w:rPr>
              <w:t>La información fue entregada incompleta pues faltó la siguiente documentación: -Estudio de mercado sobre los proveedores del servicio. -Contratos y facturas por los servicios. -Evidencia de la entrega de los servicios. Cabe señalar que de acuerdo con la Cuenta pública 2019 del Ayuntamiento, los gastos realizados en este rubro asciende a alrededor de 10 millones de pesos anuales, con la información entregada sólo se relacionan gastos del orden de 200 mil pesos. Pido se revoque la respuesta y se ordene al ente obligado a realizar una búsqueda exhaustiva que dé una respuesta completa a esta solicitud.</w:t>
            </w:r>
          </w:p>
        </w:tc>
        <w:tc>
          <w:tcPr>
            <w:tcW w:w="3021" w:type="dxa"/>
            <w:shd w:val="clear" w:color="auto" w:fill="auto"/>
          </w:tcPr>
          <w:p w14:paraId="7286F86E" w14:textId="4B72AA52" w:rsidR="00F66126" w:rsidRPr="00A9657D" w:rsidRDefault="000F1022" w:rsidP="00B83FA7">
            <w:pPr>
              <w:jc w:val="both"/>
              <w:rPr>
                <w:rFonts w:ascii="Palatino Linotype" w:hAnsi="Palatino Linotype" w:cs="Arial"/>
                <w:i/>
                <w:sz w:val="20"/>
                <w:szCs w:val="20"/>
              </w:rPr>
            </w:pPr>
            <w:r w:rsidRPr="00A9657D">
              <w:rPr>
                <w:rFonts w:ascii="Palatino Linotype" w:hAnsi="Palatino Linotype"/>
                <w:i/>
                <w:color w:val="000000"/>
                <w:sz w:val="20"/>
                <w:szCs w:val="20"/>
              </w:rPr>
              <w:t>La información fue entregada incompleta pues faltó la siguiente documentación: -Estudio de mercado sobre los proveedores del servicio. -Contratos y facturas por los servicios. -Evidencia de la entrega de los servicios. Cabe señalar que de acuerdo con la Cuenta pública 2019 del Ayuntamiento, los gastos realizados en este rubro asciende a alrededor de 10 millones de pesos anuales, con la información entregada sólo se relacionan gastos del orden de 200 mil pesos. Pido se revoque la respuesta y se ordene al ente obligado a realizar una búsqueda exhaustiva que dé una respuesta completa a esta solicitud.</w:t>
            </w:r>
          </w:p>
        </w:tc>
      </w:tr>
      <w:tr w:rsidR="00F66126" w:rsidRPr="00A9657D" w14:paraId="5A6DA1DB" w14:textId="77777777" w:rsidTr="00B83FA7">
        <w:tc>
          <w:tcPr>
            <w:tcW w:w="2691" w:type="dxa"/>
          </w:tcPr>
          <w:p w14:paraId="5CAAF78E" w14:textId="25BEEF9D"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t>01753/INFOEM/IP/RR/2021</w:t>
            </w:r>
          </w:p>
        </w:tc>
        <w:tc>
          <w:tcPr>
            <w:tcW w:w="3116" w:type="dxa"/>
            <w:shd w:val="clear" w:color="auto" w:fill="auto"/>
          </w:tcPr>
          <w:p w14:paraId="25E7F215" w14:textId="10C0B5D5" w:rsidR="00F66126" w:rsidRPr="00A9657D" w:rsidRDefault="009A4576" w:rsidP="00B83FA7">
            <w:pPr>
              <w:jc w:val="both"/>
              <w:rPr>
                <w:rFonts w:ascii="Palatino Linotype" w:hAnsi="Palatino Linotype"/>
                <w:i/>
                <w:sz w:val="20"/>
                <w:szCs w:val="20"/>
                <w:lang w:val="es-MX" w:eastAsia="es-MX"/>
              </w:rPr>
            </w:pPr>
            <w:r w:rsidRPr="00A9657D">
              <w:rPr>
                <w:rFonts w:ascii="Palatino Linotype" w:hAnsi="Palatino Linotype"/>
                <w:i/>
                <w:sz w:val="20"/>
                <w:szCs w:val="20"/>
              </w:rPr>
              <w:t xml:space="preserve">El ayuntamiento no entregó información con el argumento de </w:t>
            </w:r>
            <w:r w:rsidRPr="00A9657D">
              <w:rPr>
                <w:rFonts w:ascii="Palatino Linotype" w:hAnsi="Palatino Linotype"/>
                <w:i/>
                <w:sz w:val="20"/>
                <w:szCs w:val="20"/>
              </w:rPr>
              <w:lastRenderedPageBreak/>
              <w:t>que desconoce su existencia. Por lo que se reitera la solicitud, y pido se revoque la respuesta y se ordene al ente obligado a realizar una búsqueda exhaustiva que dé una respuesta completa a esta solicitud.</w:t>
            </w:r>
          </w:p>
        </w:tc>
        <w:tc>
          <w:tcPr>
            <w:tcW w:w="3021" w:type="dxa"/>
            <w:shd w:val="clear" w:color="auto" w:fill="auto"/>
          </w:tcPr>
          <w:p w14:paraId="4E3ECDE5" w14:textId="3E7C3483" w:rsidR="00F66126" w:rsidRPr="00A9657D" w:rsidRDefault="009A4576" w:rsidP="00B83FA7">
            <w:pPr>
              <w:jc w:val="both"/>
              <w:rPr>
                <w:rFonts w:ascii="Palatino Linotype" w:hAnsi="Palatino Linotype" w:cs="Arial"/>
                <w:i/>
                <w:sz w:val="20"/>
                <w:szCs w:val="20"/>
              </w:rPr>
            </w:pPr>
            <w:r w:rsidRPr="00A9657D">
              <w:rPr>
                <w:rFonts w:ascii="Palatino Linotype" w:hAnsi="Palatino Linotype"/>
                <w:i/>
                <w:color w:val="000000"/>
                <w:sz w:val="20"/>
                <w:szCs w:val="20"/>
              </w:rPr>
              <w:lastRenderedPageBreak/>
              <w:t xml:space="preserve">El ayuntamiento no entregó información con el argumento de </w:t>
            </w:r>
            <w:r w:rsidRPr="00A9657D">
              <w:rPr>
                <w:rFonts w:ascii="Palatino Linotype" w:hAnsi="Palatino Linotype"/>
                <w:i/>
                <w:color w:val="000000"/>
                <w:sz w:val="20"/>
                <w:szCs w:val="20"/>
              </w:rPr>
              <w:lastRenderedPageBreak/>
              <w:t>que desconoce su existencia. Por lo que se reitera la solicitud, y pido se revoque la respuesta y se ordene al ente obligado a realizar una búsqueda exhaustiva que dé una respuesta completa a esta solicitud.</w:t>
            </w:r>
          </w:p>
        </w:tc>
      </w:tr>
      <w:tr w:rsidR="00F66126" w:rsidRPr="00A9657D" w14:paraId="12460578" w14:textId="77777777" w:rsidTr="00B83FA7">
        <w:tc>
          <w:tcPr>
            <w:tcW w:w="2691" w:type="dxa"/>
          </w:tcPr>
          <w:p w14:paraId="6B2D1C46" w14:textId="3214F23F"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lastRenderedPageBreak/>
              <w:t>01805/INFOEM/IP/RR/2021</w:t>
            </w:r>
          </w:p>
        </w:tc>
        <w:tc>
          <w:tcPr>
            <w:tcW w:w="3116" w:type="dxa"/>
            <w:shd w:val="clear" w:color="auto" w:fill="auto"/>
          </w:tcPr>
          <w:p w14:paraId="3CA2884A" w14:textId="08A8ECDF" w:rsidR="00F66126" w:rsidRPr="00A9657D" w:rsidRDefault="00AD7696"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no entregó la información no obstante la Cuenta Pública 2019 contiene datos relativos a los gastos por servicios de arrendamiento. por tanto, pido se revoque la respuesta y se ordene al ente obligado a realizar una búsqueda exhaustiva que dé una respuesta completa a esta solicitud.</w:t>
            </w:r>
          </w:p>
        </w:tc>
        <w:tc>
          <w:tcPr>
            <w:tcW w:w="3021" w:type="dxa"/>
            <w:shd w:val="clear" w:color="auto" w:fill="auto"/>
          </w:tcPr>
          <w:p w14:paraId="42535739" w14:textId="0959A842" w:rsidR="00F66126" w:rsidRPr="00A9657D" w:rsidRDefault="00AD7696"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no entregó la información no obstante la Cuenta Pública 2019 contiene datos relativos a los gastos por servicios de arrendamiento. por tanto, pido se revoque la respuesta y se ordene al ente obligado a realizar una búsqueda exhaustiva que dé una respuesta completa a esta solicitud.</w:t>
            </w:r>
          </w:p>
        </w:tc>
      </w:tr>
      <w:tr w:rsidR="00F66126" w:rsidRPr="00A9657D" w14:paraId="4C058580" w14:textId="77777777" w:rsidTr="00B83FA7">
        <w:tc>
          <w:tcPr>
            <w:tcW w:w="2691" w:type="dxa"/>
          </w:tcPr>
          <w:p w14:paraId="448AFF39" w14:textId="43EA645D"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t>01806/INFOEM/IP/RR/2021</w:t>
            </w:r>
          </w:p>
        </w:tc>
        <w:tc>
          <w:tcPr>
            <w:tcW w:w="3116" w:type="dxa"/>
            <w:shd w:val="clear" w:color="auto" w:fill="auto"/>
          </w:tcPr>
          <w:p w14:paraId="236E091F" w14:textId="34C57A9A" w:rsidR="00F66126" w:rsidRPr="00A9657D" w:rsidRDefault="00AD7696"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no entregó la información no obstante la Cuenta Pública 2019 contiene datos relativos a los gastos por servicios de arrendamiento. Por tanto, pido se revoque la respuesta y se ordene al ente obligado a realizar una búsqueda exhaustiva que dé una respuesta completa a esta solicitud.</w:t>
            </w:r>
          </w:p>
        </w:tc>
        <w:tc>
          <w:tcPr>
            <w:tcW w:w="3021" w:type="dxa"/>
            <w:shd w:val="clear" w:color="auto" w:fill="auto"/>
          </w:tcPr>
          <w:p w14:paraId="4F60B4D1" w14:textId="389E88FD" w:rsidR="00F66126" w:rsidRPr="00A9657D" w:rsidRDefault="00AD7696"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no entregó la información no obstante la Cuenta Pública 2019 contiene datos relativos a los gastos por servicios de arrendamiento. Por tanto, pido se revoque la respuesta y se ordene al ente obligado a realizar una búsqueda exhaustiva que dé una respuesta completa a esta solicitud.</w:t>
            </w:r>
          </w:p>
        </w:tc>
      </w:tr>
      <w:tr w:rsidR="00F66126" w:rsidRPr="00A9657D" w14:paraId="1C449464" w14:textId="77777777" w:rsidTr="00B83FA7">
        <w:tc>
          <w:tcPr>
            <w:tcW w:w="2691" w:type="dxa"/>
          </w:tcPr>
          <w:p w14:paraId="10942F47" w14:textId="2DD537B6"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t>01807/INFOEM/IP/RR/2021</w:t>
            </w:r>
          </w:p>
        </w:tc>
        <w:tc>
          <w:tcPr>
            <w:tcW w:w="3116" w:type="dxa"/>
            <w:shd w:val="clear" w:color="auto" w:fill="auto"/>
          </w:tcPr>
          <w:p w14:paraId="3B67C3CB" w14:textId="77777777" w:rsidR="00AD7696" w:rsidRPr="00A9657D" w:rsidRDefault="00AD7696" w:rsidP="00B83FA7">
            <w:pPr>
              <w:jc w:val="both"/>
              <w:rPr>
                <w:rFonts w:ascii="Palatino Linotype" w:hAnsi="Palatino Linotype"/>
                <w:i/>
                <w:sz w:val="20"/>
                <w:szCs w:val="20"/>
                <w:lang w:val="es-MX" w:eastAsia="es-MX"/>
              </w:rPr>
            </w:pPr>
            <w:r w:rsidRPr="00A9657D">
              <w:rPr>
                <w:rFonts w:ascii="Palatino Linotype" w:hAnsi="Palatino Linotype"/>
                <w:i/>
                <w:sz w:val="20"/>
                <w:szCs w:val="20"/>
              </w:rPr>
              <w:t>El ayuntamiento entregó la información incompleta, ya que sólo incluye los gastos realizados para el cuerpo de policía, pero también se efectuaron gastos relativos a otro personal del ayuntamiento como es el caso de los miembros del cabildo, entre otros. Esta situación se refleja en el monto de los gastos hechos en la cuenta respectiva consignado en la Cuenta Pública 2019. Por tanto, pido se revoque la respuesta y se ordene al ente obligado a realizar una búsqueda exhaustiva que dé una respuesta completa a esta solicitud.</w:t>
            </w:r>
          </w:p>
          <w:p w14:paraId="1FE67D3A" w14:textId="77777777" w:rsidR="00F66126" w:rsidRPr="00A9657D" w:rsidRDefault="00F66126" w:rsidP="00B83FA7">
            <w:pPr>
              <w:jc w:val="both"/>
              <w:rPr>
                <w:rFonts w:ascii="Palatino Linotype" w:hAnsi="Palatino Linotype" w:cs="Arial"/>
                <w:i/>
                <w:sz w:val="20"/>
                <w:szCs w:val="20"/>
              </w:rPr>
            </w:pPr>
          </w:p>
        </w:tc>
        <w:tc>
          <w:tcPr>
            <w:tcW w:w="3021" w:type="dxa"/>
            <w:shd w:val="clear" w:color="auto" w:fill="auto"/>
          </w:tcPr>
          <w:p w14:paraId="685EEA04" w14:textId="6B096BE5" w:rsidR="00F66126" w:rsidRPr="00A9657D" w:rsidRDefault="00AD7696" w:rsidP="00B83FA7">
            <w:pPr>
              <w:jc w:val="both"/>
              <w:rPr>
                <w:rFonts w:ascii="Palatino Linotype" w:hAnsi="Palatino Linotype" w:cs="Arial"/>
                <w:i/>
                <w:sz w:val="20"/>
                <w:szCs w:val="20"/>
              </w:rPr>
            </w:pPr>
            <w:r w:rsidRPr="00A9657D">
              <w:rPr>
                <w:rFonts w:ascii="Palatino Linotype" w:hAnsi="Palatino Linotype"/>
                <w:i/>
                <w:color w:val="000000"/>
                <w:sz w:val="20"/>
                <w:szCs w:val="20"/>
              </w:rPr>
              <w:t>El ayuntamiento entregó la información incompleta, ya que sólo incluye los gastos realizados para el cuerpo de policía, pero también se efectuaron gastos relativos a otro personal del ayuntamiento como es el caso de los miembros del cabildo, entre otros. Esta situación se refleja en el monto de los gastos hechos en la cuenta respectiva consignado en la Cuenta Pública 2019. Por tanto, pido se revoque la respuesta y se ordene al ente obligado a realizar una búsqueda exhaustiva que dé una respuesta completa a esta solicitud.</w:t>
            </w:r>
          </w:p>
        </w:tc>
      </w:tr>
      <w:tr w:rsidR="00F66126" w:rsidRPr="00A9657D" w14:paraId="52BB56B1" w14:textId="77777777" w:rsidTr="00B83FA7">
        <w:tc>
          <w:tcPr>
            <w:tcW w:w="2691" w:type="dxa"/>
          </w:tcPr>
          <w:p w14:paraId="70A0159C" w14:textId="5C0E7444" w:rsidR="00F66126" w:rsidRPr="00A9657D" w:rsidRDefault="00F66126" w:rsidP="00B83FA7">
            <w:pPr>
              <w:jc w:val="both"/>
              <w:rPr>
                <w:rFonts w:ascii="Palatino Linotype" w:hAnsi="Palatino Linotype" w:cs="Arial"/>
                <w:b/>
                <w:bCs/>
                <w:i/>
                <w:sz w:val="20"/>
                <w:szCs w:val="20"/>
              </w:rPr>
            </w:pPr>
            <w:r w:rsidRPr="00A9657D">
              <w:rPr>
                <w:rFonts w:ascii="Palatino Linotype" w:hAnsi="Palatino Linotype" w:cs="Arial"/>
                <w:b/>
                <w:bCs/>
                <w:i/>
                <w:sz w:val="20"/>
                <w:szCs w:val="20"/>
              </w:rPr>
              <w:t>01877/INFOEM/IP/RR/2021</w:t>
            </w:r>
          </w:p>
        </w:tc>
        <w:tc>
          <w:tcPr>
            <w:tcW w:w="3116" w:type="dxa"/>
            <w:shd w:val="clear" w:color="auto" w:fill="auto"/>
          </w:tcPr>
          <w:p w14:paraId="4869ECAB" w14:textId="6583DF0A" w:rsidR="00F66126" w:rsidRPr="00A9657D" w:rsidRDefault="00B83FA7" w:rsidP="00B83FA7">
            <w:pPr>
              <w:jc w:val="both"/>
              <w:rPr>
                <w:rFonts w:ascii="Palatino Linotype" w:hAnsi="Palatino Linotype" w:cs="Arial"/>
                <w:i/>
                <w:sz w:val="20"/>
                <w:szCs w:val="20"/>
              </w:rPr>
            </w:pPr>
            <w:r w:rsidRPr="00A9657D">
              <w:rPr>
                <w:rFonts w:ascii="Palatino Linotype" w:hAnsi="Palatino Linotype"/>
                <w:i/>
                <w:color w:val="000000"/>
                <w:sz w:val="20"/>
                <w:szCs w:val="20"/>
              </w:rPr>
              <w:t xml:space="preserve">El ayuntamiento entregó información incompleta, son adjuntar ninguno de los documentos solicitados como son: Justificación </w:t>
            </w:r>
            <w:r w:rsidRPr="00A9657D">
              <w:rPr>
                <w:rFonts w:ascii="Palatino Linotype" w:hAnsi="Palatino Linotype"/>
                <w:i/>
                <w:color w:val="000000"/>
                <w:sz w:val="20"/>
                <w:szCs w:val="20"/>
              </w:rPr>
              <w:lastRenderedPageBreak/>
              <w:t>legal y técnica; estudio de mercado sobre los proveedores del servicio; contratos y facturas por los servicios, y evidencia de la entrega de los servicios.</w:t>
            </w:r>
          </w:p>
        </w:tc>
        <w:tc>
          <w:tcPr>
            <w:tcW w:w="3021" w:type="dxa"/>
            <w:shd w:val="clear" w:color="auto" w:fill="auto"/>
          </w:tcPr>
          <w:p w14:paraId="22A944A6" w14:textId="35FB7DB8" w:rsidR="00F66126" w:rsidRPr="00A9657D" w:rsidRDefault="00B83FA7" w:rsidP="00B83FA7">
            <w:pPr>
              <w:jc w:val="both"/>
              <w:rPr>
                <w:rFonts w:ascii="Palatino Linotype" w:hAnsi="Palatino Linotype" w:cs="Arial"/>
                <w:i/>
                <w:sz w:val="20"/>
                <w:szCs w:val="20"/>
              </w:rPr>
            </w:pPr>
            <w:r w:rsidRPr="00A9657D">
              <w:rPr>
                <w:rFonts w:ascii="Palatino Linotype" w:hAnsi="Palatino Linotype"/>
                <w:i/>
                <w:color w:val="000000"/>
                <w:sz w:val="20"/>
                <w:szCs w:val="20"/>
              </w:rPr>
              <w:lastRenderedPageBreak/>
              <w:t xml:space="preserve">El ayuntamiento entregó información incompleta, son adjuntar ninguno de los documentos solicitados como son: </w:t>
            </w:r>
            <w:r w:rsidRPr="00A9657D">
              <w:rPr>
                <w:rFonts w:ascii="Palatino Linotype" w:hAnsi="Palatino Linotype"/>
                <w:i/>
                <w:color w:val="000000"/>
                <w:sz w:val="20"/>
                <w:szCs w:val="20"/>
              </w:rPr>
              <w:lastRenderedPageBreak/>
              <w:t>Justificación legal y técnica; estudio de mercado sobre los proveedores del servicio; contratos y facturas por los servicios, y evidencia de la entrega de los servicios.</w:t>
            </w:r>
          </w:p>
        </w:tc>
      </w:tr>
    </w:tbl>
    <w:p w14:paraId="5BBBA504" w14:textId="0325C91B" w:rsidR="00BF5EF9" w:rsidRPr="00A9657D" w:rsidRDefault="00B83FA7" w:rsidP="00AF100F">
      <w:pPr>
        <w:spacing w:before="240" w:after="240" w:line="360" w:lineRule="auto"/>
        <w:jc w:val="both"/>
        <w:rPr>
          <w:rFonts w:ascii="Palatino Linotype" w:hAnsi="Palatino Linotype" w:cs="Arial"/>
        </w:rPr>
      </w:pPr>
      <w:r w:rsidRPr="00A9657D">
        <w:rPr>
          <w:rFonts w:ascii="Palatino Linotype" w:hAnsi="Palatino Linotype" w:cs="Arial"/>
        </w:rPr>
        <w:lastRenderedPageBreak/>
        <w:t>Es de señalar que el recurrente adjuntó a</w:t>
      </w:r>
      <w:r w:rsidR="00961BC2" w:rsidRPr="00A9657D">
        <w:rPr>
          <w:rFonts w:ascii="Palatino Linotype" w:hAnsi="Palatino Linotype" w:cs="Arial"/>
        </w:rPr>
        <w:t xml:space="preserve"> los recurso de revisión </w:t>
      </w:r>
      <w:r w:rsidR="00961BC2" w:rsidRPr="00A9657D">
        <w:rPr>
          <w:rFonts w:ascii="Palatino Linotype" w:hAnsi="Palatino Linotype" w:cs="Arial"/>
          <w:b/>
          <w:bCs/>
          <w:i/>
        </w:rPr>
        <w:t>01580/INFOEM/IP/RR/2021</w:t>
      </w:r>
      <w:r w:rsidR="00EA37F3" w:rsidRPr="00A9657D">
        <w:rPr>
          <w:rFonts w:ascii="Palatino Linotype" w:hAnsi="Palatino Linotype" w:cs="Arial"/>
          <w:b/>
          <w:bCs/>
          <w:i/>
        </w:rPr>
        <w:t>, 01586/INFOEM/IP/RR/2021</w:t>
      </w:r>
      <w:r w:rsidR="00AD7696" w:rsidRPr="00A9657D">
        <w:rPr>
          <w:rFonts w:ascii="Palatino Linotype" w:hAnsi="Palatino Linotype" w:cs="Arial"/>
          <w:b/>
          <w:bCs/>
          <w:i/>
        </w:rPr>
        <w:t>, 01805/INFOEM/IP/RR/2021</w:t>
      </w:r>
      <w:r w:rsidRPr="00A9657D">
        <w:rPr>
          <w:rFonts w:ascii="Palatino Linotype" w:hAnsi="Palatino Linotype" w:cs="Arial"/>
          <w:b/>
          <w:bCs/>
          <w:i/>
        </w:rPr>
        <w:t xml:space="preserve"> y</w:t>
      </w:r>
      <w:r w:rsidR="00AD7696" w:rsidRPr="00A9657D">
        <w:rPr>
          <w:rFonts w:ascii="Palatino Linotype" w:hAnsi="Palatino Linotype" w:cs="Arial"/>
          <w:b/>
          <w:bCs/>
          <w:i/>
        </w:rPr>
        <w:t xml:space="preserve"> 01807/INFOEM/IP/RR/2021 </w:t>
      </w:r>
      <w:r w:rsidR="00961BC2" w:rsidRPr="00A9657D">
        <w:rPr>
          <w:rFonts w:ascii="Palatino Linotype" w:hAnsi="Palatino Linotype" w:cs="Arial"/>
          <w:b/>
          <w:bCs/>
          <w:i/>
        </w:rPr>
        <w:t xml:space="preserve"> </w:t>
      </w:r>
      <w:r w:rsidR="00EA37F3" w:rsidRPr="00A9657D">
        <w:rPr>
          <w:rFonts w:ascii="Palatino Linotype" w:hAnsi="Palatino Linotype" w:cs="Arial"/>
          <w:bCs/>
        </w:rPr>
        <w:t>los</w:t>
      </w:r>
      <w:r w:rsidR="00961BC2" w:rsidRPr="00A9657D">
        <w:rPr>
          <w:rFonts w:ascii="Palatino Linotype" w:hAnsi="Palatino Linotype" w:cs="Arial"/>
          <w:bCs/>
        </w:rPr>
        <w:t xml:space="preserve"> archivo</w:t>
      </w:r>
      <w:r w:rsidR="00EA37F3" w:rsidRPr="00A9657D">
        <w:rPr>
          <w:rFonts w:ascii="Palatino Linotype" w:hAnsi="Palatino Linotype" w:cs="Arial"/>
          <w:bCs/>
        </w:rPr>
        <w:t>s</w:t>
      </w:r>
      <w:r w:rsidR="00961BC2" w:rsidRPr="00A9657D">
        <w:rPr>
          <w:rFonts w:ascii="Palatino Linotype" w:hAnsi="Palatino Linotype" w:cs="Arial"/>
          <w:bCs/>
        </w:rPr>
        <w:t xml:space="preserve"> electr</w:t>
      </w:r>
      <w:r w:rsidR="00EA37F3" w:rsidRPr="00A9657D">
        <w:rPr>
          <w:rFonts w:ascii="Palatino Linotype" w:hAnsi="Palatino Linotype" w:cs="Arial"/>
          <w:bCs/>
        </w:rPr>
        <w:t xml:space="preserve">ónicos </w:t>
      </w:r>
      <w:r w:rsidR="00961BC2" w:rsidRPr="00A9657D">
        <w:rPr>
          <w:rFonts w:ascii="Palatino Linotype" w:hAnsi="Palatino Linotype" w:cs="Arial"/>
          <w:bCs/>
        </w:rPr>
        <w:t>identificado</w:t>
      </w:r>
      <w:r w:rsidR="00EA37F3" w:rsidRPr="00A9657D">
        <w:rPr>
          <w:rFonts w:ascii="Palatino Linotype" w:hAnsi="Palatino Linotype" w:cs="Arial"/>
          <w:bCs/>
        </w:rPr>
        <w:t>s</w:t>
      </w:r>
      <w:r w:rsidR="00961BC2" w:rsidRPr="00A9657D">
        <w:rPr>
          <w:rFonts w:ascii="Palatino Linotype" w:hAnsi="Palatino Linotype" w:cs="Arial"/>
          <w:bCs/>
        </w:rPr>
        <w:t xml:space="preserve"> como </w:t>
      </w:r>
      <w:r w:rsidR="00961BC2" w:rsidRPr="00A9657D">
        <w:rPr>
          <w:rFonts w:ascii="Palatino Linotype" w:hAnsi="Palatino Linotype" w:cs="Arial"/>
          <w:b/>
          <w:bCs/>
          <w:i/>
        </w:rPr>
        <w:t xml:space="preserve">“Cuenta_pública_malinalco_2019.pdf” </w:t>
      </w:r>
      <w:r w:rsidR="00961BC2" w:rsidRPr="00A9657D">
        <w:rPr>
          <w:rFonts w:ascii="Palatino Linotype" w:hAnsi="Palatino Linotype" w:cs="Arial"/>
          <w:bCs/>
        </w:rPr>
        <w:t>consistente en 224 páginas que integran la cuenta púb</w:t>
      </w:r>
      <w:r w:rsidR="00EA37F3" w:rsidRPr="00A9657D">
        <w:rPr>
          <w:rFonts w:ascii="Palatino Linotype" w:hAnsi="Palatino Linotype" w:cs="Arial"/>
          <w:bCs/>
        </w:rPr>
        <w:t xml:space="preserve">lica del ejercicio fiscal 2019; asimismo, en el recurso de revisión </w:t>
      </w:r>
      <w:r w:rsidR="00EA37F3" w:rsidRPr="00A9657D">
        <w:rPr>
          <w:rFonts w:ascii="Palatino Linotype" w:hAnsi="Palatino Linotype" w:cs="Arial"/>
          <w:b/>
          <w:bCs/>
          <w:i/>
        </w:rPr>
        <w:t>01738/INFOEM/IP/RR/2021</w:t>
      </w:r>
      <w:r w:rsidR="00AD7696" w:rsidRPr="00A9657D">
        <w:rPr>
          <w:rFonts w:ascii="Palatino Linotype" w:hAnsi="Palatino Linotype" w:cs="Arial"/>
          <w:bCs/>
        </w:rPr>
        <w:t xml:space="preserve"> anexó el documento denominado </w:t>
      </w:r>
      <w:r w:rsidR="00AD7696" w:rsidRPr="00A9657D">
        <w:rPr>
          <w:rFonts w:ascii="Palatino Linotype" w:hAnsi="Palatino Linotype" w:cs="Arial"/>
          <w:b/>
          <w:bCs/>
          <w:i/>
        </w:rPr>
        <w:t>“Captura_de_pantalla_(112).png”</w:t>
      </w:r>
      <w:r w:rsidRPr="00A9657D">
        <w:rPr>
          <w:rFonts w:ascii="Palatino Linotype" w:hAnsi="Palatino Linotype" w:cs="Arial"/>
          <w:b/>
          <w:bCs/>
          <w:i/>
        </w:rPr>
        <w:t xml:space="preserve">, </w:t>
      </w:r>
      <w:r w:rsidR="00AD7696" w:rsidRPr="00A9657D">
        <w:rPr>
          <w:rFonts w:ascii="Palatino Linotype" w:hAnsi="Palatino Linotype" w:cs="Arial"/>
          <w:bCs/>
        </w:rPr>
        <w:t xml:space="preserve">en  la que se observa la página 125 de la cuenta pública de 2019. </w:t>
      </w:r>
    </w:p>
    <w:p w14:paraId="28B10B57" w14:textId="37AB103C" w:rsidR="00AF100F" w:rsidRPr="00A9657D" w:rsidRDefault="00121587" w:rsidP="00AF100F">
      <w:pPr>
        <w:spacing w:before="240" w:after="240" w:line="360" w:lineRule="auto"/>
        <w:jc w:val="both"/>
        <w:rPr>
          <w:rFonts w:ascii="Palatino Linotype" w:hAnsi="Palatino Linotype" w:cs="Arial"/>
          <w:b/>
        </w:rPr>
      </w:pPr>
      <w:r w:rsidRPr="00A9657D">
        <w:rPr>
          <w:rFonts w:ascii="Palatino Linotype" w:hAnsi="Palatino Linotype" w:cs="Arial"/>
          <w:b/>
        </w:rPr>
        <w:t>4</w:t>
      </w:r>
      <w:r w:rsidR="00AF100F" w:rsidRPr="00A9657D">
        <w:rPr>
          <w:rFonts w:ascii="Palatino Linotype" w:hAnsi="Palatino Linotype" w:cs="Arial"/>
          <w:b/>
        </w:rPr>
        <w:t xml:space="preserve">. </w:t>
      </w:r>
      <w:r w:rsidR="00AF100F" w:rsidRPr="00A9657D">
        <w:rPr>
          <w:rFonts w:ascii="Palatino Linotype" w:hAnsi="Palatino Linotype"/>
          <w:b/>
        </w:rPr>
        <w:t xml:space="preserve">Turno. </w:t>
      </w:r>
      <w:r w:rsidR="00AF100F" w:rsidRPr="00A9657D">
        <w:rPr>
          <w:rFonts w:ascii="Palatino Linotype" w:hAnsi="Palatino Linotype"/>
        </w:rPr>
        <w:t xml:space="preserve">De conformidad con el artículo 185 fracción I </w:t>
      </w:r>
      <w:r w:rsidR="00AF100F" w:rsidRPr="00A9657D">
        <w:rPr>
          <w:rFonts w:ascii="Palatino Linotype" w:hAnsi="Palatino Linotype"/>
          <w:shd w:val="clear" w:color="auto" w:fill="FFFFFF"/>
        </w:rPr>
        <w:t>de la Ley Transparencia y Acceso a la Información Pública</w:t>
      </w:r>
      <w:r w:rsidR="00AF100F" w:rsidRPr="00A9657D">
        <w:rPr>
          <w:rFonts w:ascii="Palatino Linotype" w:hAnsi="Palatino Linotype" w:cs="Arial"/>
        </w:rPr>
        <w:t xml:space="preserve">, los recursos de revisión número </w:t>
      </w:r>
      <w:r w:rsidR="00B83FA7" w:rsidRPr="00A9657D">
        <w:rPr>
          <w:rFonts w:ascii="Palatino Linotype" w:hAnsi="Palatino Linotype" w:cs="Arial"/>
          <w:b/>
          <w:bCs/>
        </w:rPr>
        <w:t xml:space="preserve">01574/INFOEM/IP/RR/2021, 01576/INFOEM/IP/RR/2021, 01580/INFOEM/IP/RR/2021, 01586/INFOEM/IP/RR/2021, 01738/INFOEM/IP/RR/2021, 01745/INFOEM/IP/RR/2021, 01746/INFOEM/IP/RR/2021,  01753/INFOEM/IP/RR/2021, 01805/INFOEM/IP/RR/2021, 01806/INFOEM/IP/RR/2021, 01807/INFOEM/IP/RR/2021 y 01877/INFOEM/IP/RR/2021  </w:t>
      </w:r>
      <w:r w:rsidR="00AF100F" w:rsidRPr="00A9657D">
        <w:rPr>
          <w:rFonts w:ascii="Palatino Linotype" w:hAnsi="Palatino Linotype" w:cs="Arial"/>
          <w:b/>
          <w:bCs/>
          <w:sz w:val="23"/>
          <w:szCs w:val="23"/>
        </w:rPr>
        <w:t xml:space="preserve">acumulados </w:t>
      </w:r>
      <w:r w:rsidR="00AF100F" w:rsidRPr="00A9657D">
        <w:rPr>
          <w:rFonts w:ascii="Palatino Linotype" w:hAnsi="Palatino Linotype" w:cs="Arial"/>
          <w:bCs/>
          <w:lang w:eastAsia="es-MX"/>
        </w:rPr>
        <w:t>fueron</w:t>
      </w:r>
      <w:r w:rsidR="00AF100F" w:rsidRPr="00A9657D">
        <w:rPr>
          <w:rFonts w:ascii="Palatino Linotype" w:hAnsi="Palatino Linotype" w:cs="Arial"/>
          <w:b/>
          <w:bCs/>
          <w:lang w:eastAsia="es-MX"/>
        </w:rPr>
        <w:t xml:space="preserve"> </w:t>
      </w:r>
      <w:r w:rsidR="00AF100F" w:rsidRPr="00A9657D">
        <w:rPr>
          <w:rFonts w:ascii="Palatino Linotype" w:hAnsi="Palatino Linotype"/>
        </w:rPr>
        <w:t xml:space="preserve">turnados a los Comisionados </w:t>
      </w:r>
      <w:r w:rsidR="00B83FA7" w:rsidRPr="00A9657D">
        <w:rPr>
          <w:rFonts w:ascii="Palatino Linotype" w:hAnsi="Palatino Linotype"/>
        </w:rPr>
        <w:t>Guadalupe Ramírez Peña, Luis Gustavo Parra Noriega, José Martínez Vilchis</w:t>
      </w:r>
      <w:r w:rsidR="00F77D36" w:rsidRPr="00A9657D">
        <w:rPr>
          <w:rFonts w:ascii="Palatino Linotype" w:hAnsi="Palatino Linotype"/>
        </w:rPr>
        <w:t>,</w:t>
      </w:r>
      <w:r w:rsidR="00B83FA7" w:rsidRPr="00A9657D">
        <w:rPr>
          <w:rFonts w:ascii="Palatino Linotype" w:hAnsi="Palatino Linotype"/>
        </w:rPr>
        <w:t xml:space="preserve"> María de Rosario Mejía Ayala y S</w:t>
      </w:r>
      <w:r w:rsidR="00F77D36" w:rsidRPr="00A9657D">
        <w:rPr>
          <w:rFonts w:ascii="Palatino Linotype" w:hAnsi="Palatino Linotype"/>
        </w:rPr>
        <w:t>haron Cristina Morales Martínez</w:t>
      </w:r>
      <w:r w:rsidR="00AF100F" w:rsidRPr="00A9657D">
        <w:rPr>
          <w:rFonts w:ascii="Palatino Linotype" w:hAnsi="Palatino Linotype"/>
        </w:rPr>
        <w:t>; a efecto de presentar al Pleno los proyectos de resolución correspondientes.</w:t>
      </w:r>
    </w:p>
    <w:p w14:paraId="2B0CD449" w14:textId="53B498A3" w:rsidR="00AF100F" w:rsidRPr="00A9657D" w:rsidRDefault="00121587" w:rsidP="00AF100F">
      <w:pPr>
        <w:spacing w:before="240" w:after="240" w:line="360" w:lineRule="auto"/>
        <w:jc w:val="both"/>
        <w:rPr>
          <w:rFonts w:ascii="Palatino Linotype" w:hAnsi="Palatino Linotype"/>
        </w:rPr>
      </w:pPr>
      <w:r w:rsidRPr="00A9657D">
        <w:rPr>
          <w:rFonts w:ascii="Palatino Linotype" w:hAnsi="Palatino Linotype"/>
          <w:b/>
        </w:rPr>
        <w:lastRenderedPageBreak/>
        <w:t>5</w:t>
      </w:r>
      <w:r w:rsidR="00AF100F" w:rsidRPr="00A9657D">
        <w:rPr>
          <w:rFonts w:ascii="Palatino Linotype" w:hAnsi="Palatino Linotype"/>
          <w:b/>
        </w:rPr>
        <w:t xml:space="preserve">. Admisión. </w:t>
      </w:r>
      <w:r w:rsidR="00AF100F" w:rsidRPr="00A9657D">
        <w:rPr>
          <w:rFonts w:ascii="Palatino Linotype" w:hAnsi="Palatino Linotype"/>
        </w:rPr>
        <w:t xml:space="preserve">En fecha </w:t>
      </w:r>
      <w:r w:rsidR="00D36439" w:rsidRPr="00A9657D">
        <w:rPr>
          <w:rFonts w:ascii="Palatino Linotype" w:hAnsi="Palatino Linotype"/>
        </w:rPr>
        <w:t xml:space="preserve">catorce, quince, veinte, veintiuno, </w:t>
      </w:r>
      <w:r w:rsidR="00F16F22" w:rsidRPr="00A9657D">
        <w:rPr>
          <w:rFonts w:ascii="Palatino Linotype" w:hAnsi="Palatino Linotype"/>
        </w:rPr>
        <w:t>veintidós</w:t>
      </w:r>
      <w:r w:rsidRPr="00A9657D">
        <w:rPr>
          <w:rFonts w:ascii="Palatino Linotype" w:hAnsi="Palatino Linotype"/>
        </w:rPr>
        <w:t xml:space="preserve"> </w:t>
      </w:r>
      <w:r w:rsidR="00F16F22" w:rsidRPr="00A9657D">
        <w:rPr>
          <w:rFonts w:ascii="Palatino Linotype" w:hAnsi="Palatino Linotype"/>
        </w:rPr>
        <w:t xml:space="preserve">y veintitrés </w:t>
      </w:r>
      <w:r w:rsidR="00AF100F" w:rsidRPr="00A9657D">
        <w:rPr>
          <w:rFonts w:ascii="Palatino Linotype" w:hAnsi="Palatino Linotype"/>
        </w:rPr>
        <w:t xml:space="preserve">de abril de </w:t>
      </w:r>
      <w:r w:rsidR="00F16F22" w:rsidRPr="00A9657D">
        <w:rPr>
          <w:rFonts w:ascii="Palatino Linotype" w:hAnsi="Palatino Linotype"/>
        </w:rPr>
        <w:t>dos mil veintiuno</w:t>
      </w:r>
      <w:r w:rsidR="00AF100F" w:rsidRPr="00A9657D">
        <w:rPr>
          <w:rFonts w:ascii="Palatino Linotype" w:hAnsi="Palatino Linotype"/>
        </w:rPr>
        <w:t>, en términos de lo dispuesto en el artículo 185 fracciones I, II y IV de la Ley de Transparencia y Acceso a la Información Pública del Estado de México y Municipios, se admitieron a trámite los recursos de revisión.</w:t>
      </w:r>
    </w:p>
    <w:p w14:paraId="2638B988" w14:textId="0516505C" w:rsidR="00AF100F" w:rsidRPr="00A9657D" w:rsidRDefault="00121587" w:rsidP="00AF100F">
      <w:pPr>
        <w:spacing w:before="240" w:after="240" w:line="360" w:lineRule="auto"/>
        <w:jc w:val="both"/>
        <w:rPr>
          <w:rFonts w:ascii="Palatino Linotype" w:hAnsi="Palatino Linotype" w:cs="Arial"/>
        </w:rPr>
      </w:pPr>
      <w:r w:rsidRPr="00A9657D">
        <w:rPr>
          <w:rFonts w:ascii="Palatino Linotype" w:hAnsi="Palatino Linotype"/>
          <w:b/>
        </w:rPr>
        <w:t>6</w:t>
      </w:r>
      <w:r w:rsidR="00AF100F" w:rsidRPr="00A9657D">
        <w:rPr>
          <w:rFonts w:ascii="Palatino Linotype" w:hAnsi="Palatino Linotype"/>
          <w:b/>
        </w:rPr>
        <w:t>.</w:t>
      </w:r>
      <w:r w:rsidR="00AF100F" w:rsidRPr="00A9657D">
        <w:rPr>
          <w:rFonts w:ascii="Palatino Linotype" w:hAnsi="Palatino Linotype" w:cs="Arial"/>
          <w:b/>
        </w:rPr>
        <w:t xml:space="preserve"> Acumulación. </w:t>
      </w:r>
      <w:r w:rsidR="00AF100F" w:rsidRPr="00A9657D">
        <w:rPr>
          <w:rFonts w:ascii="Palatino Linotype" w:hAnsi="Palatino Linotype" w:cs="Arial"/>
        </w:rPr>
        <w:t xml:space="preserve">En la </w:t>
      </w:r>
      <w:r w:rsidR="00F16F22" w:rsidRPr="00A9657D">
        <w:rPr>
          <w:rFonts w:ascii="Palatino Linotype" w:hAnsi="Palatino Linotype" w:cs="Arial"/>
          <w:b/>
        </w:rPr>
        <w:t>Décima Tercera y Décima Cuarta Sesiones</w:t>
      </w:r>
      <w:r w:rsidRPr="00A9657D">
        <w:rPr>
          <w:rFonts w:ascii="Palatino Linotype" w:hAnsi="Palatino Linotype" w:cs="Arial"/>
          <w:b/>
        </w:rPr>
        <w:t xml:space="preserve"> Ordinaria</w:t>
      </w:r>
      <w:r w:rsidR="00F16F22" w:rsidRPr="00A9657D">
        <w:rPr>
          <w:rFonts w:ascii="Palatino Linotype" w:hAnsi="Palatino Linotype" w:cs="Arial"/>
          <w:b/>
        </w:rPr>
        <w:t>s</w:t>
      </w:r>
      <w:r w:rsidRPr="00A9657D">
        <w:rPr>
          <w:rFonts w:ascii="Palatino Linotype" w:hAnsi="Palatino Linotype" w:cs="Arial"/>
        </w:rPr>
        <w:t xml:space="preserve"> celebradas los días </w:t>
      </w:r>
      <w:r w:rsidR="00F16F22" w:rsidRPr="00A9657D">
        <w:rPr>
          <w:rFonts w:ascii="Palatino Linotype" w:hAnsi="Palatino Linotype" w:cs="Arial"/>
          <w:b/>
        </w:rPr>
        <w:t>trece y catorce de abril</w:t>
      </w:r>
      <w:r w:rsidRPr="00A9657D">
        <w:rPr>
          <w:rFonts w:ascii="Palatino Linotype" w:hAnsi="Palatino Linotype" w:cs="Arial"/>
          <w:b/>
        </w:rPr>
        <w:t xml:space="preserve"> de dos mil veintiuno</w:t>
      </w:r>
      <w:r w:rsidR="00AF100F" w:rsidRPr="00A9657D">
        <w:rPr>
          <w:rFonts w:ascii="Palatino Linotype" w:hAnsi="Palatino Linotype" w:cs="Arial"/>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w:t>
      </w:r>
      <w:r w:rsidR="00F16F22" w:rsidRPr="00A9657D">
        <w:rPr>
          <w:rFonts w:ascii="Palatino Linotype" w:hAnsi="Palatino Linotype" w:cs="Arial"/>
        </w:rPr>
        <w:t>la</w:t>
      </w:r>
      <w:r w:rsidR="00AF100F" w:rsidRPr="00A9657D">
        <w:rPr>
          <w:rFonts w:ascii="Palatino Linotype" w:hAnsi="Palatino Linotype" w:cs="Arial"/>
        </w:rPr>
        <w:t xml:space="preserve"> Comisionad</w:t>
      </w:r>
      <w:r w:rsidR="00F16F22" w:rsidRPr="00A9657D">
        <w:rPr>
          <w:rFonts w:ascii="Palatino Linotype" w:hAnsi="Palatino Linotype" w:cs="Arial"/>
        </w:rPr>
        <w:t>a Ponente</w:t>
      </w:r>
      <w:r w:rsidR="00AF100F" w:rsidRPr="00A9657D">
        <w:rPr>
          <w:rFonts w:ascii="Palatino Linotype" w:hAnsi="Palatino Linotype" w:cs="Arial"/>
        </w:rPr>
        <w:t xml:space="preserve"> </w:t>
      </w:r>
      <w:r w:rsidR="00F16F22" w:rsidRPr="00A9657D">
        <w:rPr>
          <w:rFonts w:ascii="Palatino Linotype" w:hAnsi="Palatino Linotype" w:cs="Arial"/>
          <w:b/>
        </w:rPr>
        <w:t>Guadalupe Ramírez Peña</w:t>
      </w:r>
      <w:r w:rsidR="00AF100F" w:rsidRPr="00A9657D">
        <w:rPr>
          <w:rFonts w:ascii="Palatino Linotype" w:hAnsi="Palatino Linotype" w:cs="Arial"/>
        </w:rPr>
        <w:t>.</w:t>
      </w:r>
    </w:p>
    <w:p w14:paraId="42E2B6FB" w14:textId="2B9F67C3" w:rsidR="008278BE" w:rsidRPr="00A9657D" w:rsidRDefault="00121587" w:rsidP="00040192">
      <w:pPr>
        <w:spacing w:before="240" w:after="240" w:line="360" w:lineRule="auto"/>
        <w:jc w:val="both"/>
        <w:rPr>
          <w:rFonts w:ascii="Palatino Linotype" w:hAnsi="Palatino Linotype"/>
          <w:bCs/>
        </w:rPr>
      </w:pPr>
      <w:r w:rsidRPr="00A9657D">
        <w:rPr>
          <w:rFonts w:ascii="Palatino Linotype" w:hAnsi="Palatino Linotype"/>
          <w:b/>
        </w:rPr>
        <w:t>7</w:t>
      </w:r>
      <w:r w:rsidR="00AF100F" w:rsidRPr="00A9657D">
        <w:rPr>
          <w:rFonts w:ascii="Palatino Linotype" w:hAnsi="Palatino Linotype"/>
          <w:b/>
        </w:rPr>
        <w:t>.</w:t>
      </w:r>
      <w:r w:rsidR="00AF100F" w:rsidRPr="00A9657D">
        <w:rPr>
          <w:rFonts w:ascii="Palatino Linotype" w:hAnsi="Palatino Linotype" w:cs="Arial"/>
          <w:b/>
        </w:rPr>
        <w:t xml:space="preserve"> Informes de justificación. </w:t>
      </w:r>
      <w:bookmarkStart w:id="10" w:name="_Hlk52391794"/>
      <w:r w:rsidR="00AF100F" w:rsidRPr="00A9657D">
        <w:rPr>
          <w:rFonts w:ascii="Palatino Linotype" w:hAnsi="Palatino Linotype" w:cs="Arial"/>
        </w:rPr>
        <w:t xml:space="preserve">De las constancias que obran en los expedientes electrónicos del SAIMEX se desprende que el </w:t>
      </w:r>
      <w:r w:rsidR="00AF100F" w:rsidRPr="00A9657D">
        <w:rPr>
          <w:rFonts w:ascii="Palatino Linotype" w:hAnsi="Palatino Linotype" w:cs="Arial"/>
          <w:b/>
        </w:rPr>
        <w:t>Sujeto Obligado</w:t>
      </w:r>
      <w:r w:rsidR="00AF100F" w:rsidRPr="00A9657D">
        <w:rPr>
          <w:rFonts w:ascii="Palatino Linotype" w:hAnsi="Palatino Linotype" w:cs="Arial"/>
        </w:rPr>
        <w:t xml:space="preserve"> </w:t>
      </w:r>
      <w:bookmarkEnd w:id="4"/>
      <w:bookmarkEnd w:id="9"/>
      <w:bookmarkEnd w:id="10"/>
      <w:r w:rsidR="00040192" w:rsidRPr="00A9657D">
        <w:rPr>
          <w:rFonts w:ascii="Palatino Linotype" w:hAnsi="Palatino Linotype" w:cs="Arial"/>
        </w:rPr>
        <w:t xml:space="preserve">no rindió informes justificados para manifestar lo que a su derecho asistiera y conviniera. </w:t>
      </w:r>
    </w:p>
    <w:p w14:paraId="6C4D444A" w14:textId="6E508B70" w:rsidR="00AF100F" w:rsidRPr="00A9657D" w:rsidRDefault="002A67D9" w:rsidP="00AF100F">
      <w:pPr>
        <w:spacing w:before="240" w:after="240" w:line="360" w:lineRule="auto"/>
        <w:jc w:val="both"/>
        <w:rPr>
          <w:rFonts w:ascii="Palatino Linotype" w:hAnsi="Palatino Linotype"/>
          <w:b/>
        </w:rPr>
      </w:pPr>
      <w:r w:rsidRPr="00A9657D">
        <w:rPr>
          <w:rFonts w:ascii="Palatino Linotype" w:hAnsi="Palatino Linotype"/>
          <w:b/>
        </w:rPr>
        <w:t>8</w:t>
      </w:r>
      <w:r w:rsidR="00AF100F" w:rsidRPr="00A9657D">
        <w:rPr>
          <w:rFonts w:ascii="Palatino Linotype" w:hAnsi="Palatino Linotype"/>
          <w:b/>
        </w:rPr>
        <w:t xml:space="preserve">. Cierre de Instrucción. </w:t>
      </w:r>
      <w:r w:rsidR="00AF100F" w:rsidRPr="00A9657D">
        <w:rPr>
          <w:rFonts w:ascii="Palatino Linotype" w:hAnsi="Palatino Linotype"/>
        </w:rPr>
        <w:t xml:space="preserve">En fecha </w:t>
      </w:r>
      <w:r w:rsidR="00040192" w:rsidRPr="00A9657D">
        <w:rPr>
          <w:rFonts w:ascii="Palatino Linotype" w:hAnsi="Palatino Linotype"/>
        </w:rPr>
        <w:t xml:space="preserve">cuatro de junio del año </w:t>
      </w:r>
      <w:r w:rsidR="00AF100F" w:rsidRPr="00A9657D">
        <w:rPr>
          <w:rFonts w:ascii="Palatino Linotype" w:hAnsi="Palatino Linotype"/>
        </w:rPr>
        <w:t xml:space="preserve">en curso, con fundamento en lo establecido en los artículos 185, fracción VI de la </w:t>
      </w:r>
      <w:r w:rsidR="00AF100F" w:rsidRPr="00A9657D">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6B41B667" w14:textId="17EBEAA7" w:rsidR="00AF100F" w:rsidRPr="00A9657D" w:rsidRDefault="002A67D9" w:rsidP="00AF100F">
      <w:pPr>
        <w:spacing w:before="240" w:after="240" w:line="360" w:lineRule="auto"/>
        <w:jc w:val="both"/>
        <w:rPr>
          <w:rFonts w:ascii="Palatino Linotype" w:hAnsi="Palatino Linotype"/>
          <w:b/>
        </w:rPr>
      </w:pPr>
      <w:r w:rsidRPr="00A9657D">
        <w:rPr>
          <w:rFonts w:ascii="Palatino Linotype" w:hAnsi="Palatino Linotype" w:cs="Arial"/>
          <w:b/>
        </w:rPr>
        <w:t>9</w:t>
      </w:r>
      <w:r w:rsidR="00AF100F" w:rsidRPr="00A9657D">
        <w:rPr>
          <w:rFonts w:ascii="Palatino Linotype" w:hAnsi="Palatino Linotype" w:cs="Arial"/>
          <w:b/>
        </w:rPr>
        <w:t xml:space="preserve">. Ampliación del plazo. </w:t>
      </w:r>
      <w:r w:rsidR="00040192" w:rsidRPr="00A9657D">
        <w:rPr>
          <w:rFonts w:ascii="Palatino Linotype" w:hAnsi="Palatino Linotype" w:cs="Arial"/>
        </w:rPr>
        <w:t xml:space="preserve">En fecha once </w:t>
      </w:r>
      <w:r w:rsidR="00AF100F" w:rsidRPr="00A9657D">
        <w:rPr>
          <w:rFonts w:ascii="Palatino Linotype" w:hAnsi="Palatino Linotype" w:cs="Arial"/>
        </w:rPr>
        <w:t xml:space="preserve">de junio de dos mil veintiuno, se notificó a las partes el Acuerdo de Ampliación de Plazo para resolver el medio de </w:t>
      </w:r>
      <w:r w:rsidR="00AF100F" w:rsidRPr="00A9657D">
        <w:rPr>
          <w:rFonts w:ascii="Palatino Linotype" w:hAnsi="Palatino Linotype" w:cs="Arial"/>
        </w:rPr>
        <w:lastRenderedPageBreak/>
        <w:t>impugnación que nos ocupa, en términos de lo dispuesto por el artículo 181, párrafo tercero de la Ley de Transparencia y Acceso a la Información Pública del Estado de México y Municipios.</w:t>
      </w:r>
    </w:p>
    <w:p w14:paraId="52FF806F" w14:textId="77777777" w:rsidR="00AF100F" w:rsidRPr="00A9657D" w:rsidRDefault="00AF100F" w:rsidP="00AF100F">
      <w:pPr>
        <w:pStyle w:val="Prrafodelista"/>
        <w:numPr>
          <w:ilvl w:val="0"/>
          <w:numId w:val="1"/>
        </w:numPr>
        <w:spacing w:before="240" w:after="240" w:line="360" w:lineRule="auto"/>
        <w:jc w:val="center"/>
        <w:rPr>
          <w:rFonts w:ascii="Palatino Linotype" w:hAnsi="Palatino Linotype" w:cs="Arial"/>
          <w:b/>
          <w:sz w:val="24"/>
          <w:szCs w:val="24"/>
        </w:rPr>
      </w:pPr>
      <w:r w:rsidRPr="00A9657D">
        <w:rPr>
          <w:rFonts w:ascii="Palatino Linotype" w:hAnsi="Palatino Linotype" w:cs="Arial"/>
          <w:b/>
          <w:sz w:val="24"/>
          <w:szCs w:val="24"/>
        </w:rPr>
        <w:t>C O N S I D E R A N D O:</w:t>
      </w:r>
    </w:p>
    <w:p w14:paraId="2EEEF545" w14:textId="77777777" w:rsidR="00AF100F" w:rsidRPr="00A9657D" w:rsidRDefault="00AF100F" w:rsidP="00AF100F">
      <w:pPr>
        <w:spacing w:before="240" w:after="240" w:line="360" w:lineRule="auto"/>
        <w:jc w:val="both"/>
        <w:rPr>
          <w:rFonts w:ascii="Palatino Linotype" w:hAnsi="Palatino Linotype"/>
          <w:shd w:val="clear" w:color="auto" w:fill="FFFFFF"/>
        </w:rPr>
      </w:pPr>
      <w:r w:rsidRPr="00A9657D">
        <w:rPr>
          <w:rFonts w:ascii="Palatino Linotype" w:hAnsi="Palatino Linotype" w:cs="Arial"/>
          <w:b/>
        </w:rPr>
        <w:t xml:space="preserve">Primero. Competencia. </w:t>
      </w:r>
      <w:r w:rsidRPr="00A9657D">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w:t>
      </w:r>
      <w:r w:rsidRPr="00A9657D">
        <w:rPr>
          <w:rStyle w:val="apple-converted-space"/>
          <w:rFonts w:ascii="Palatino Linotype" w:hAnsi="Palatino Linotype"/>
          <w:shd w:val="clear" w:color="auto" w:fill="FFFFFF"/>
        </w:rPr>
        <w:t xml:space="preserve"> 7, </w:t>
      </w:r>
      <w:r w:rsidRPr="00A9657D">
        <w:rPr>
          <w:rFonts w:ascii="Palatino Linotype" w:hAnsi="Palatino Linotype" w:cs="Arial"/>
        </w:rPr>
        <w:t xml:space="preserve">9, fracciones I y XXIV y 11 </w:t>
      </w:r>
      <w:r w:rsidRPr="00A9657D">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04434D4" w14:textId="77777777" w:rsidR="00AF100F" w:rsidRPr="00A9657D" w:rsidRDefault="00AF100F" w:rsidP="00AF100F">
      <w:pPr>
        <w:spacing w:before="240" w:after="240" w:line="360" w:lineRule="auto"/>
        <w:jc w:val="both"/>
        <w:rPr>
          <w:rFonts w:ascii="Palatino Linotype" w:hAnsi="Palatino Linotype" w:cs="Arial"/>
          <w:lang w:val="es-MX" w:eastAsia="es-MX"/>
        </w:rPr>
      </w:pPr>
      <w:r w:rsidRPr="00A9657D">
        <w:rPr>
          <w:rFonts w:ascii="Palatino Linotype" w:hAnsi="Palatino Linotype" w:cs="Arial"/>
          <w:b/>
        </w:rPr>
        <w:t xml:space="preserve">Segundo. Oportunidad y Procedibilidad. </w:t>
      </w:r>
      <w:r w:rsidRPr="00A9657D">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A9657D">
        <w:rPr>
          <w:rFonts w:ascii="Palatino Linotype" w:hAnsi="Palatino Linotype" w:cs="Arial"/>
          <w:lang w:val="es-MX" w:eastAsia="es-MX"/>
        </w:rPr>
        <w:t>178 y 180 de la Ley de Transparencia y Acceso a la Información Pública del Estado de México y Municipios</w:t>
      </w:r>
      <w:r w:rsidRPr="00A9657D">
        <w:rPr>
          <w:rFonts w:ascii="Palatino Linotype" w:hAnsi="Palatino Linotype" w:cs="Arial"/>
        </w:rPr>
        <w:t>.</w:t>
      </w:r>
    </w:p>
    <w:p w14:paraId="73AB7DE8" w14:textId="1A5C6B40"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rPr>
        <w:t xml:space="preserve">Los recursos de revisión fueron interpuestos dentro del plazo de quince días hábiles, previsto en el artículo 178 de la </w:t>
      </w:r>
      <w:r w:rsidRPr="00A9657D">
        <w:rPr>
          <w:rFonts w:ascii="Palatino Linotype" w:hAnsi="Palatino Linotype" w:cs="Arial"/>
          <w:lang w:val="es-MX" w:eastAsia="es-MX"/>
        </w:rPr>
        <w:t>Ley de Transparencia y Acceso a la Información Pública del Estado de México y Municipios</w:t>
      </w:r>
      <w:r w:rsidRPr="00A9657D">
        <w:rPr>
          <w:rFonts w:ascii="Palatino Linotype" w:hAnsi="Palatino Linotype" w:cs="Arial"/>
        </w:rPr>
        <w:t xml:space="preserve">, ya que el Sujeto Obligado proporcionó </w:t>
      </w:r>
      <w:r w:rsidRPr="00A9657D">
        <w:rPr>
          <w:rFonts w:ascii="Palatino Linotype" w:hAnsi="Palatino Linotype" w:cs="Arial"/>
        </w:rPr>
        <w:lastRenderedPageBreak/>
        <w:t xml:space="preserve">respuestas a las solicitudes de información el </w:t>
      </w:r>
      <w:r w:rsidR="00040192" w:rsidRPr="00A9657D">
        <w:rPr>
          <w:rFonts w:ascii="Palatino Linotype" w:hAnsi="Palatino Linotype" w:cs="Arial"/>
        </w:rPr>
        <w:t>ocho</w:t>
      </w:r>
      <w:r w:rsidR="002243DE" w:rsidRPr="00A9657D">
        <w:rPr>
          <w:rFonts w:ascii="Palatino Linotype" w:hAnsi="Palatino Linotype" w:cs="Arial"/>
        </w:rPr>
        <w:t xml:space="preserve"> </w:t>
      </w:r>
      <w:r w:rsidRPr="00A9657D">
        <w:rPr>
          <w:rFonts w:ascii="Palatino Linotype" w:hAnsi="Palatino Linotype" w:cs="Arial"/>
        </w:rPr>
        <w:t xml:space="preserve">de abril de </w:t>
      </w:r>
      <w:r w:rsidR="00040192" w:rsidRPr="00A9657D">
        <w:rPr>
          <w:rFonts w:ascii="Palatino Linotype" w:hAnsi="Palatino Linotype" w:cs="Arial"/>
        </w:rPr>
        <w:t>dos mil veintiuno</w:t>
      </w:r>
      <w:r w:rsidRPr="00A9657D">
        <w:rPr>
          <w:rFonts w:ascii="Palatino Linotype" w:hAnsi="Palatino Linotype" w:cs="Arial"/>
        </w:rPr>
        <w:t xml:space="preserve">, mientras que el recurrente </w:t>
      </w:r>
      <w:r w:rsidRPr="00A9657D">
        <w:rPr>
          <w:rFonts w:ascii="Palatino Linotype" w:hAnsi="Palatino Linotype"/>
        </w:rPr>
        <w:t xml:space="preserve">interpuso los recursos de revisión el </w:t>
      </w:r>
      <w:r w:rsidR="00040192" w:rsidRPr="00A9657D">
        <w:rPr>
          <w:rFonts w:ascii="Palatino Linotype" w:hAnsi="Palatino Linotype" w:cs="Arial"/>
        </w:rPr>
        <w:t>nueve, quince, dieciséis y diecinueve de abril del mismo año</w:t>
      </w:r>
      <w:r w:rsidR="00040192" w:rsidRPr="00A9657D">
        <w:rPr>
          <w:rFonts w:ascii="Palatino Linotype" w:hAnsi="Palatino Linotype"/>
        </w:rPr>
        <w:t>, esto es al primero, quinto, sexto</w:t>
      </w:r>
      <w:r w:rsidR="002243DE" w:rsidRPr="00A9657D">
        <w:rPr>
          <w:rFonts w:ascii="Palatino Linotype" w:hAnsi="Palatino Linotype"/>
        </w:rPr>
        <w:t xml:space="preserve"> y séptimo </w:t>
      </w:r>
      <w:r w:rsidRPr="00A9657D">
        <w:rPr>
          <w:rFonts w:ascii="Palatino Linotype" w:hAnsi="Palatino Linotype"/>
        </w:rPr>
        <w:t xml:space="preserve">día </w:t>
      </w:r>
      <w:r w:rsidR="00E80A8F" w:rsidRPr="00A9657D">
        <w:rPr>
          <w:rFonts w:ascii="Palatino Linotype" w:hAnsi="Palatino Linotype"/>
        </w:rPr>
        <w:t>posterior al que se notificaron</w:t>
      </w:r>
      <w:r w:rsidRPr="00A9657D">
        <w:rPr>
          <w:rFonts w:ascii="Palatino Linotype" w:hAnsi="Palatino Linotype"/>
        </w:rPr>
        <w:t xml:space="preserve"> las respuestas</w:t>
      </w:r>
      <w:r w:rsidR="00E80A8F" w:rsidRPr="00A9657D">
        <w:rPr>
          <w:rFonts w:ascii="Palatino Linotype" w:hAnsi="Palatino Linotype"/>
        </w:rPr>
        <w:t xml:space="preserve"> respectivamente;</w:t>
      </w:r>
      <w:r w:rsidRPr="00A9657D">
        <w:rPr>
          <w:rFonts w:ascii="Palatino Linotype" w:hAnsi="Palatino Linotype"/>
        </w:rPr>
        <w:t xml:space="preserve"> </w:t>
      </w:r>
      <w:r w:rsidRPr="00A9657D">
        <w:rPr>
          <w:rFonts w:ascii="Palatino Linotype" w:hAnsi="Palatino Linotype" w:cs="Arial"/>
        </w:rPr>
        <w:t>por ende, dentro del término legal que prevé el arábigo de referencia.</w:t>
      </w:r>
    </w:p>
    <w:p w14:paraId="7ED275E5" w14:textId="6D56B8DC" w:rsidR="00AF100F" w:rsidRPr="00A9657D" w:rsidRDefault="00AF100F" w:rsidP="00AF100F">
      <w:pPr>
        <w:tabs>
          <w:tab w:val="left" w:pos="8647"/>
        </w:tabs>
        <w:spacing w:before="240" w:after="240" w:line="360" w:lineRule="auto"/>
        <w:jc w:val="both"/>
        <w:rPr>
          <w:rFonts w:ascii="Palatino Linotype" w:hAnsi="Palatino Linotype" w:cs="Arial"/>
          <w:b/>
        </w:rPr>
      </w:pPr>
      <w:r w:rsidRPr="00A9657D">
        <w:rPr>
          <w:rFonts w:ascii="Palatino Linotype" w:hAnsi="Palatino Linotype" w:cs="Arial"/>
          <w:b/>
        </w:rPr>
        <w:t xml:space="preserve">Tercero. Materia de la revisión. </w:t>
      </w:r>
      <w:r w:rsidRPr="00A9657D">
        <w:rPr>
          <w:rFonts w:ascii="Palatino Linotype" w:hAnsi="Palatino Linotype" w:cs="Arial"/>
        </w:rPr>
        <w:t xml:space="preserve">De la revisión a las constancias que obran en el expediente electrónico se advierte que el tema sobre el que este Instituto se pronunciará será: </w:t>
      </w:r>
      <w:r w:rsidRPr="00A9657D">
        <w:rPr>
          <w:rFonts w:ascii="Palatino Linotype" w:hAnsi="Palatino Linotype" w:cs="Arial"/>
          <w:b/>
        </w:rPr>
        <w:t>verificar si las respuestas otorgadas por parte del Sujeto Obligado satisfacen los requerimientos del ahora recurrente, o en su caso procede ordenar la entrega de la información faltante.</w:t>
      </w:r>
    </w:p>
    <w:p w14:paraId="6B01D949" w14:textId="321D9C74" w:rsidR="00AF100F" w:rsidRPr="00A9657D" w:rsidRDefault="002A67D9" w:rsidP="00AF100F">
      <w:pPr>
        <w:spacing w:before="240" w:after="240" w:line="360" w:lineRule="auto"/>
        <w:jc w:val="both"/>
        <w:rPr>
          <w:rFonts w:ascii="Palatino Linotype" w:hAnsi="Palatino Linotype" w:cs="Arial"/>
        </w:rPr>
      </w:pPr>
      <w:r w:rsidRPr="00A9657D">
        <w:rPr>
          <w:rFonts w:ascii="Palatino Linotype" w:hAnsi="Palatino Linotype" w:cs="Arial"/>
          <w:b/>
        </w:rPr>
        <w:t>Cuar</w:t>
      </w:r>
      <w:r w:rsidR="00AF100F" w:rsidRPr="00A9657D">
        <w:rPr>
          <w:rFonts w:ascii="Palatino Linotype" w:hAnsi="Palatino Linotype" w:cs="Arial"/>
          <w:b/>
        </w:rPr>
        <w:t xml:space="preserve">to. Estudio del asunto. </w:t>
      </w:r>
      <w:r w:rsidR="00AF100F" w:rsidRPr="00A9657D">
        <w:rPr>
          <w:rFonts w:ascii="Palatino Linotype" w:hAnsi="Palatino Linotype" w:cs="Arial"/>
        </w:rPr>
        <w:t>Antes de entrar al estudio de la presente resolución es preciso determinar si resulta procedente la interposición del recurso de revisión al rubro anotado, toda vez que se actualizan las hipótesis previstas en el artículo 179, fracción VIII de la ley de la materia, que a la letra dice:</w:t>
      </w:r>
    </w:p>
    <w:p w14:paraId="40F9B28A" w14:textId="77777777" w:rsidR="00AF100F" w:rsidRPr="00A9657D" w:rsidRDefault="00AF100F" w:rsidP="00AF100F">
      <w:pPr>
        <w:autoSpaceDE w:val="0"/>
        <w:autoSpaceDN w:val="0"/>
        <w:adjustRightInd w:val="0"/>
        <w:ind w:left="1276" w:right="1752"/>
        <w:jc w:val="both"/>
        <w:rPr>
          <w:rFonts w:ascii="Palatino Linotype" w:hAnsi="Palatino Linotype" w:cs="Arial"/>
          <w:i/>
          <w:sz w:val="22"/>
          <w:szCs w:val="22"/>
        </w:rPr>
      </w:pPr>
      <w:r w:rsidRPr="00A9657D">
        <w:rPr>
          <w:rFonts w:ascii="Palatino Linotype" w:hAnsi="Palatino Linotype" w:cs="Arial"/>
          <w:bCs/>
          <w:i/>
          <w:sz w:val="22"/>
          <w:szCs w:val="22"/>
        </w:rPr>
        <w:t>“</w:t>
      </w:r>
      <w:r w:rsidRPr="00A9657D">
        <w:rPr>
          <w:rFonts w:ascii="Palatino Linotype" w:hAnsi="Palatino Linotype" w:cs="Arial"/>
          <w:b/>
          <w:bCs/>
          <w:i/>
          <w:sz w:val="22"/>
          <w:szCs w:val="22"/>
        </w:rPr>
        <w:t xml:space="preserve">Artículo 179. </w:t>
      </w:r>
      <w:r w:rsidRPr="00A9657D">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A9657D">
        <w:rPr>
          <w:rFonts w:ascii="Palatino Linotype" w:hAnsi="Palatino Linotype" w:cs="Arial"/>
          <w:i/>
          <w:szCs w:val="22"/>
        </w:rPr>
        <w:t>causas</w:t>
      </w:r>
      <w:r w:rsidRPr="00A9657D">
        <w:rPr>
          <w:rFonts w:ascii="Palatino Linotype" w:hAnsi="Palatino Linotype" w:cs="Arial"/>
          <w:i/>
          <w:sz w:val="22"/>
          <w:szCs w:val="22"/>
        </w:rPr>
        <w:t>:</w:t>
      </w:r>
    </w:p>
    <w:p w14:paraId="46433D10" w14:textId="77777777" w:rsidR="00AF100F" w:rsidRPr="00A9657D" w:rsidRDefault="00AF100F" w:rsidP="00AF100F">
      <w:pPr>
        <w:autoSpaceDE w:val="0"/>
        <w:autoSpaceDN w:val="0"/>
        <w:adjustRightInd w:val="0"/>
        <w:ind w:left="1276" w:right="1752"/>
        <w:jc w:val="both"/>
        <w:rPr>
          <w:rFonts w:ascii="Palatino Linotype" w:hAnsi="Palatino Linotype" w:cs="Arial"/>
          <w:b/>
          <w:bCs/>
          <w:i/>
          <w:sz w:val="22"/>
          <w:szCs w:val="22"/>
        </w:rPr>
      </w:pPr>
      <w:r w:rsidRPr="00A9657D">
        <w:rPr>
          <w:rFonts w:ascii="Palatino Linotype" w:hAnsi="Palatino Linotype" w:cs="Arial"/>
          <w:b/>
          <w:bCs/>
          <w:i/>
          <w:sz w:val="22"/>
          <w:szCs w:val="22"/>
        </w:rPr>
        <w:t>…</w:t>
      </w:r>
    </w:p>
    <w:p w14:paraId="1C8A5BFE" w14:textId="15B47746" w:rsidR="00AF100F" w:rsidRPr="00A9657D" w:rsidRDefault="00AF100F" w:rsidP="00AF100F">
      <w:pPr>
        <w:autoSpaceDE w:val="0"/>
        <w:autoSpaceDN w:val="0"/>
        <w:adjustRightInd w:val="0"/>
        <w:ind w:left="1276" w:right="1752"/>
        <w:jc w:val="both"/>
        <w:rPr>
          <w:rFonts w:ascii="Palatino Linotype" w:hAnsi="Palatino Linotype" w:cs="Arial"/>
          <w:i/>
          <w:sz w:val="22"/>
          <w:szCs w:val="22"/>
        </w:rPr>
      </w:pPr>
      <w:r w:rsidRPr="00A9657D">
        <w:rPr>
          <w:rFonts w:ascii="Palatino Linotype" w:hAnsi="Palatino Linotype" w:cs="Arial"/>
          <w:b/>
          <w:bCs/>
          <w:i/>
          <w:sz w:val="22"/>
          <w:szCs w:val="22"/>
        </w:rPr>
        <w:t>V.</w:t>
      </w:r>
      <w:r w:rsidRPr="00A9657D">
        <w:rPr>
          <w:rFonts w:ascii="Palatino Linotype" w:hAnsi="Palatino Linotype" w:cs="Arial"/>
          <w:i/>
          <w:sz w:val="22"/>
          <w:szCs w:val="22"/>
        </w:rPr>
        <w:t xml:space="preserve"> La </w:t>
      </w:r>
      <w:r w:rsidR="00ED7773" w:rsidRPr="00A9657D">
        <w:rPr>
          <w:rFonts w:ascii="Palatino Linotype" w:hAnsi="Palatino Linotype" w:cs="Arial"/>
          <w:i/>
          <w:sz w:val="22"/>
          <w:szCs w:val="22"/>
        </w:rPr>
        <w:t>entrega de información incompleta</w:t>
      </w:r>
      <w:r w:rsidRPr="00A9657D">
        <w:rPr>
          <w:rFonts w:ascii="Palatino Linotype" w:hAnsi="Palatino Linotype" w:cs="Arial"/>
          <w:i/>
          <w:sz w:val="22"/>
          <w:szCs w:val="22"/>
        </w:rPr>
        <w:t>;</w:t>
      </w:r>
    </w:p>
    <w:p w14:paraId="78E11B78" w14:textId="0BF88995" w:rsidR="00AF100F" w:rsidRPr="00A9657D" w:rsidRDefault="00AF100F" w:rsidP="008278BE">
      <w:pPr>
        <w:ind w:left="1268" w:right="1043"/>
        <w:jc w:val="both"/>
        <w:rPr>
          <w:rFonts w:ascii="Palatino Linotype" w:hAnsi="Palatino Linotype" w:cs="Arial"/>
          <w:i/>
          <w:sz w:val="22"/>
          <w:szCs w:val="22"/>
        </w:rPr>
      </w:pPr>
      <w:r w:rsidRPr="00A9657D">
        <w:rPr>
          <w:rFonts w:ascii="Palatino Linotype" w:hAnsi="Palatino Linotype" w:cs="Arial"/>
          <w:i/>
          <w:sz w:val="22"/>
          <w:szCs w:val="22"/>
        </w:rPr>
        <w:t>…</w:t>
      </w:r>
    </w:p>
    <w:p w14:paraId="6EE7CC98" w14:textId="77777777" w:rsidR="00AF100F" w:rsidRPr="00A9657D" w:rsidRDefault="00AF100F" w:rsidP="008278BE">
      <w:pPr>
        <w:pStyle w:val="Prrafodelista"/>
        <w:tabs>
          <w:tab w:val="left" w:pos="426"/>
        </w:tabs>
        <w:spacing w:before="240" w:after="240" w:line="360" w:lineRule="auto"/>
        <w:ind w:left="0"/>
        <w:contextualSpacing/>
        <w:jc w:val="both"/>
        <w:rPr>
          <w:rFonts w:ascii="Palatino Linotype" w:eastAsia="Calibri" w:hAnsi="Palatino Linotype" w:cs="Tahoma"/>
          <w:iCs/>
          <w:sz w:val="24"/>
          <w:szCs w:val="24"/>
          <w:lang w:eastAsia="es-ES_tradnl"/>
        </w:rPr>
      </w:pPr>
      <w:r w:rsidRPr="00A9657D">
        <w:rPr>
          <w:rFonts w:ascii="Palatino Linotype" w:eastAsia="Calibri" w:hAnsi="Palatino Linotype" w:cs="Tahoma"/>
          <w:iCs/>
          <w:sz w:val="24"/>
          <w:szCs w:val="24"/>
          <w:lang w:eastAsia="es-ES_tradnl"/>
        </w:rPr>
        <w:t>Ahora, con la finalidad de ilustrar el asunto que se resuelve en la presente resolución, resulta conveniente precisar la solicitud de información y la respuesta, para verificar la procedencia de las razones o motivos de inconformidad expuestos por la particular.</w:t>
      </w:r>
    </w:p>
    <w:p w14:paraId="6225018D" w14:textId="77777777" w:rsidR="00DF48BE" w:rsidRPr="00A9657D" w:rsidRDefault="00DF48BE" w:rsidP="008278BE">
      <w:pPr>
        <w:pStyle w:val="Prrafodelista"/>
        <w:tabs>
          <w:tab w:val="left" w:pos="426"/>
        </w:tabs>
        <w:spacing w:before="240" w:after="240" w:line="360" w:lineRule="auto"/>
        <w:ind w:left="0"/>
        <w:contextualSpacing/>
        <w:jc w:val="both"/>
        <w:rPr>
          <w:rFonts w:ascii="Palatino Linotype" w:eastAsia="MS Mincho" w:hAnsi="Palatino Linotype"/>
          <w:sz w:val="24"/>
          <w:szCs w:val="24"/>
        </w:rPr>
      </w:pPr>
    </w:p>
    <w:p w14:paraId="4DA0D9AE" w14:textId="77777777" w:rsidR="00AF100F" w:rsidRDefault="00AF100F" w:rsidP="008278BE">
      <w:pPr>
        <w:pStyle w:val="Prrafodelista"/>
        <w:tabs>
          <w:tab w:val="left" w:pos="426"/>
        </w:tabs>
        <w:spacing w:before="240" w:after="240" w:line="360" w:lineRule="auto"/>
        <w:ind w:left="0"/>
        <w:contextualSpacing/>
        <w:jc w:val="both"/>
        <w:rPr>
          <w:rFonts w:ascii="Palatino Linotype" w:eastAsia="Calibri" w:hAnsi="Palatino Linotype" w:cs="Tahoma"/>
          <w:iCs/>
          <w:sz w:val="24"/>
          <w:szCs w:val="24"/>
          <w:lang w:eastAsia="es-ES_tradnl"/>
        </w:rPr>
      </w:pPr>
      <w:r w:rsidRPr="00A9657D">
        <w:rPr>
          <w:rFonts w:ascii="Palatino Linotype" w:eastAsia="Calibri" w:hAnsi="Palatino Linotype" w:cs="Tahoma"/>
          <w:iCs/>
          <w:sz w:val="24"/>
          <w:szCs w:val="24"/>
          <w:lang w:eastAsia="es-ES_tradnl"/>
        </w:rPr>
        <w:t>De lo anterior, sirve agregar que, de la literalidad de solicitudes de información, a criterio de esta Ponencia Resolutora fue procedente su análisis y unificación de requerimientos dado que, de su interpretación, en algunos casos, la particular requirió la misma información.</w:t>
      </w:r>
    </w:p>
    <w:p w14:paraId="4ECE9106" w14:textId="77777777" w:rsidR="00F62D7D" w:rsidRPr="00A9657D" w:rsidRDefault="00F62D7D" w:rsidP="008278BE">
      <w:pPr>
        <w:pStyle w:val="Prrafodelista"/>
        <w:tabs>
          <w:tab w:val="left" w:pos="426"/>
        </w:tabs>
        <w:spacing w:before="240" w:after="240" w:line="360" w:lineRule="auto"/>
        <w:ind w:left="0"/>
        <w:contextualSpacing/>
        <w:jc w:val="both"/>
        <w:rPr>
          <w:rFonts w:ascii="Palatino Linotype" w:eastAsia="MS Mincho" w:hAnsi="Palatino Linotype"/>
          <w:sz w:val="24"/>
          <w:szCs w:val="24"/>
        </w:rPr>
      </w:pPr>
    </w:p>
    <w:p w14:paraId="2ECBC8CB" w14:textId="77777777" w:rsidR="00AF100F" w:rsidRPr="00A9657D" w:rsidRDefault="00AF100F" w:rsidP="008278BE">
      <w:pPr>
        <w:pStyle w:val="Prrafodelista"/>
        <w:tabs>
          <w:tab w:val="left" w:pos="426"/>
        </w:tabs>
        <w:spacing w:before="240" w:after="240" w:line="360" w:lineRule="auto"/>
        <w:ind w:left="0"/>
        <w:contextualSpacing/>
        <w:jc w:val="both"/>
        <w:rPr>
          <w:rFonts w:ascii="Palatino Linotype" w:hAnsi="Palatino Linotype"/>
          <w:sz w:val="24"/>
          <w:szCs w:val="24"/>
        </w:rPr>
      </w:pPr>
      <w:bookmarkStart w:id="11" w:name="_Hlk13655583"/>
      <w:r w:rsidRPr="00A9657D">
        <w:rPr>
          <w:rFonts w:ascii="Palatino Linotype" w:hAnsi="Palatino Linotype"/>
          <w:sz w:val="24"/>
          <w:szCs w:val="24"/>
        </w:rPr>
        <w:t>Bajo ese contexto, el Pleno de este Instituto considera necesario mencionar que, por cuestiones de técnica jurídica, así como para determinar si las respuestas emitidas por el Sujeto Obligado, atendieron de manera puntual a todos y cada uno de los requerimientos formulados por la hoy recurrente, se considera pertinente elaborar un cuadro de análisis, mismo que se inserta a continuación.</w:t>
      </w:r>
    </w:p>
    <w:tbl>
      <w:tblPr>
        <w:tblStyle w:val="Tablaconcuadrcula"/>
        <w:tblW w:w="8828" w:type="dxa"/>
        <w:tblLook w:val="04A0" w:firstRow="1" w:lastRow="0" w:firstColumn="1" w:lastColumn="0" w:noHBand="0" w:noVBand="1"/>
      </w:tblPr>
      <w:tblGrid>
        <w:gridCol w:w="2443"/>
        <w:gridCol w:w="2514"/>
        <w:gridCol w:w="2268"/>
        <w:gridCol w:w="1603"/>
      </w:tblGrid>
      <w:tr w:rsidR="008F62FF" w:rsidRPr="00A9657D" w14:paraId="51B957A1" w14:textId="07C11768" w:rsidTr="008F62FF">
        <w:tc>
          <w:tcPr>
            <w:tcW w:w="2443" w:type="dxa"/>
            <w:shd w:val="clear" w:color="auto" w:fill="BFBFBF" w:themeFill="background1" w:themeFillShade="BF"/>
          </w:tcPr>
          <w:p w14:paraId="335FC479" w14:textId="550B07A1" w:rsidR="008F62FF" w:rsidRPr="00A9657D" w:rsidRDefault="008F62FF" w:rsidP="008021FD">
            <w:pPr>
              <w:jc w:val="both"/>
              <w:rPr>
                <w:rFonts w:ascii="Palatino Linotype" w:hAnsi="Palatino Linotype" w:cs="Arial"/>
                <w:b/>
                <w:i/>
                <w:sz w:val="18"/>
                <w:szCs w:val="18"/>
              </w:rPr>
            </w:pPr>
            <w:r w:rsidRPr="00A9657D">
              <w:rPr>
                <w:rFonts w:ascii="Palatino Linotype" w:hAnsi="Palatino Linotype" w:cs="Arial"/>
                <w:b/>
                <w:i/>
                <w:sz w:val="18"/>
                <w:szCs w:val="18"/>
              </w:rPr>
              <w:t>Recurso de revisión</w:t>
            </w:r>
          </w:p>
        </w:tc>
        <w:tc>
          <w:tcPr>
            <w:tcW w:w="2514" w:type="dxa"/>
            <w:shd w:val="clear" w:color="auto" w:fill="BFBFBF" w:themeFill="background1" w:themeFillShade="BF"/>
          </w:tcPr>
          <w:p w14:paraId="7C011CC3" w14:textId="77777777" w:rsidR="008F62FF" w:rsidRPr="00A9657D" w:rsidRDefault="008F62FF" w:rsidP="00AE4276">
            <w:pPr>
              <w:ind w:firstLine="114"/>
              <w:jc w:val="both"/>
              <w:rPr>
                <w:rFonts w:ascii="Palatino Linotype" w:hAnsi="Palatino Linotype" w:cs="Arial"/>
                <w:b/>
                <w:i/>
                <w:sz w:val="20"/>
                <w:szCs w:val="20"/>
              </w:rPr>
            </w:pPr>
            <w:r w:rsidRPr="00A9657D">
              <w:rPr>
                <w:rFonts w:ascii="Palatino Linotype" w:hAnsi="Palatino Linotype" w:cs="Arial"/>
                <w:b/>
                <w:i/>
                <w:sz w:val="20"/>
                <w:szCs w:val="20"/>
              </w:rPr>
              <w:t>Información requerida.</w:t>
            </w:r>
          </w:p>
        </w:tc>
        <w:tc>
          <w:tcPr>
            <w:tcW w:w="2268" w:type="dxa"/>
            <w:shd w:val="clear" w:color="auto" w:fill="BFBFBF" w:themeFill="background1" w:themeFillShade="BF"/>
          </w:tcPr>
          <w:p w14:paraId="2DDD3B34" w14:textId="64029AC9" w:rsidR="008F62FF" w:rsidRPr="00A9657D" w:rsidRDefault="008F62FF" w:rsidP="00AE4276">
            <w:pPr>
              <w:ind w:firstLine="114"/>
              <w:jc w:val="both"/>
              <w:rPr>
                <w:rFonts w:ascii="Palatino Linotype" w:hAnsi="Palatino Linotype" w:cs="Arial"/>
                <w:b/>
                <w:i/>
                <w:sz w:val="20"/>
                <w:szCs w:val="20"/>
              </w:rPr>
            </w:pPr>
            <w:r w:rsidRPr="00A9657D">
              <w:rPr>
                <w:rFonts w:ascii="Palatino Linotype" w:hAnsi="Palatino Linotype" w:cs="Arial"/>
                <w:b/>
                <w:i/>
                <w:sz w:val="20"/>
                <w:szCs w:val="20"/>
              </w:rPr>
              <w:t>Respuesta</w:t>
            </w:r>
          </w:p>
        </w:tc>
        <w:tc>
          <w:tcPr>
            <w:tcW w:w="1603" w:type="dxa"/>
            <w:shd w:val="clear" w:color="auto" w:fill="BFBFBF" w:themeFill="background1" w:themeFillShade="BF"/>
          </w:tcPr>
          <w:p w14:paraId="15AB97D2" w14:textId="7E4F20E2" w:rsidR="008F62FF" w:rsidRPr="00A9657D" w:rsidRDefault="008F62FF" w:rsidP="00AE4276">
            <w:pPr>
              <w:ind w:firstLine="114"/>
              <w:jc w:val="both"/>
              <w:rPr>
                <w:rFonts w:ascii="Palatino Linotype" w:hAnsi="Palatino Linotype" w:cs="Arial"/>
                <w:b/>
                <w:i/>
                <w:sz w:val="20"/>
                <w:szCs w:val="20"/>
              </w:rPr>
            </w:pPr>
            <w:r w:rsidRPr="00A9657D">
              <w:rPr>
                <w:rFonts w:ascii="Palatino Linotype" w:hAnsi="Palatino Linotype" w:cs="Arial"/>
                <w:b/>
                <w:i/>
                <w:sz w:val="20"/>
                <w:szCs w:val="20"/>
              </w:rPr>
              <w:t>Colma</w:t>
            </w:r>
          </w:p>
        </w:tc>
      </w:tr>
      <w:tr w:rsidR="008F62FF" w:rsidRPr="00A9657D" w14:paraId="4371B885" w14:textId="72EC1F1D" w:rsidTr="008F62FF">
        <w:tc>
          <w:tcPr>
            <w:tcW w:w="2443" w:type="dxa"/>
          </w:tcPr>
          <w:p w14:paraId="4E639FD1" w14:textId="23308CD2" w:rsidR="008F62FF" w:rsidRPr="00A9657D" w:rsidRDefault="008F62FF" w:rsidP="008021FD">
            <w:pPr>
              <w:jc w:val="both"/>
              <w:rPr>
                <w:rFonts w:ascii="Palatino Linotype" w:hAnsi="Palatino Linotype" w:cs="Arial"/>
                <w:b/>
                <w:i/>
                <w:sz w:val="18"/>
                <w:szCs w:val="18"/>
                <w:lang w:val="en-US"/>
              </w:rPr>
            </w:pPr>
            <w:r w:rsidRPr="00A9657D">
              <w:rPr>
                <w:rFonts w:ascii="Palatino Linotype" w:hAnsi="Palatino Linotype" w:cs="Arial"/>
                <w:b/>
                <w:bCs/>
                <w:i/>
                <w:sz w:val="18"/>
                <w:szCs w:val="18"/>
              </w:rPr>
              <w:t>01574/INFOEM/IP/RR/2021</w:t>
            </w:r>
          </w:p>
        </w:tc>
        <w:tc>
          <w:tcPr>
            <w:tcW w:w="2514" w:type="dxa"/>
          </w:tcPr>
          <w:p w14:paraId="5EF6F715" w14:textId="106C226C" w:rsidR="008F62FF" w:rsidRPr="00A9657D" w:rsidRDefault="008F62FF" w:rsidP="008021FD">
            <w:pPr>
              <w:jc w:val="both"/>
              <w:rPr>
                <w:rFonts w:ascii="Palatino Linotype" w:hAnsi="Palatino Linotype" w:cs="Arial"/>
                <w:i/>
                <w:sz w:val="20"/>
                <w:szCs w:val="20"/>
              </w:rPr>
            </w:pPr>
            <w:r w:rsidRPr="00F62D7D">
              <w:rPr>
                <w:rFonts w:ascii="Palatino Linotype" w:hAnsi="Palatino Linotype" w:cs="Arial"/>
                <w:i/>
                <w:sz w:val="22"/>
                <w:szCs w:val="22"/>
              </w:rPr>
              <w:t>“Documentos que comprueben la propiedad del vehículo y/o vehículos asignados al presidente municipal desde diciembre de 2018 a marzo de 2021, así como los gastos por servicios y derechos, en específico -Factura, contrato o cualquier documento que compruebe su posesión legal. -Facturas de los gastos de gasolina. -Factura</w:t>
            </w:r>
            <w:r w:rsidR="00F87B4A" w:rsidRPr="00F62D7D">
              <w:rPr>
                <w:rFonts w:ascii="Palatino Linotype" w:hAnsi="Palatino Linotype" w:cs="Arial"/>
                <w:i/>
                <w:sz w:val="22"/>
                <w:szCs w:val="22"/>
              </w:rPr>
              <w:t>s por pago de tenencia y placas</w:t>
            </w:r>
            <w:r w:rsidRPr="00F62D7D">
              <w:rPr>
                <w:rFonts w:ascii="Palatino Linotype" w:hAnsi="Palatino Linotype" w:cs="Arial"/>
                <w:i/>
                <w:sz w:val="22"/>
                <w:szCs w:val="22"/>
              </w:rPr>
              <w:t xml:space="preserve">. -Factura por el aseguramiento. -Facturas por y servicios de mantenimiento, </w:t>
            </w:r>
            <w:r w:rsidRPr="00F62D7D">
              <w:rPr>
                <w:rFonts w:ascii="Palatino Linotype" w:hAnsi="Palatino Linotype" w:cs="Arial"/>
                <w:i/>
                <w:sz w:val="22"/>
                <w:szCs w:val="22"/>
              </w:rPr>
              <w:lastRenderedPageBreak/>
              <w:t>refacciones y reparaciones. Asimismo, solicito un reporte del kilometraje del vehículo por mes para el mismo periodo,” (sic)</w:t>
            </w:r>
          </w:p>
        </w:tc>
        <w:tc>
          <w:tcPr>
            <w:tcW w:w="2268" w:type="dxa"/>
          </w:tcPr>
          <w:p w14:paraId="5D0F2C71" w14:textId="2B524321" w:rsidR="008F62FF" w:rsidRPr="00A9657D" w:rsidRDefault="00373959" w:rsidP="00ED7773">
            <w:pPr>
              <w:jc w:val="both"/>
              <w:rPr>
                <w:rFonts w:ascii="Palatino Linotype" w:hAnsi="Palatino Linotype" w:cs="Arial"/>
                <w:sz w:val="20"/>
                <w:szCs w:val="20"/>
              </w:rPr>
            </w:pPr>
            <w:r w:rsidRPr="00A9657D">
              <w:rPr>
                <w:rFonts w:ascii="Palatino Linotype" w:hAnsi="Palatino Linotype" w:cs="Arial"/>
                <w:sz w:val="20"/>
                <w:szCs w:val="20"/>
              </w:rPr>
              <w:lastRenderedPageBreak/>
              <w:t>El Jefe del Departamento de Control Patrimonial entregó en versión pública el formato del resguardo</w:t>
            </w:r>
            <w:r w:rsidR="00ED7773" w:rsidRPr="00A9657D">
              <w:rPr>
                <w:rFonts w:ascii="Palatino Linotype" w:hAnsi="Palatino Linotype" w:cs="Arial"/>
                <w:sz w:val="20"/>
                <w:szCs w:val="20"/>
              </w:rPr>
              <w:t xml:space="preserve"> de bienes por trabajador; por su parte, el Director General de Administración refirió que Secretaría y Sindicatura son las áreas responsables de resguardar los bienes</w:t>
            </w:r>
            <w:r w:rsidR="006B7F24" w:rsidRPr="00A9657D">
              <w:rPr>
                <w:rFonts w:ascii="Palatino Linotype" w:hAnsi="Palatino Linotype" w:cs="Arial"/>
                <w:sz w:val="20"/>
                <w:szCs w:val="20"/>
              </w:rPr>
              <w:t>;</w:t>
            </w:r>
            <w:r w:rsidR="00ED7773" w:rsidRPr="00A9657D">
              <w:rPr>
                <w:rFonts w:ascii="Palatino Linotype" w:hAnsi="Palatino Linotype" w:cs="Arial"/>
                <w:sz w:val="20"/>
                <w:szCs w:val="20"/>
              </w:rPr>
              <w:t xml:space="preserve"> y en relación a la factura de gasolina mencionó que se emite una por mes y es acumulativa de las áreas asignadas</w:t>
            </w:r>
            <w:r w:rsidR="00F87B4A" w:rsidRPr="00A9657D">
              <w:rPr>
                <w:rFonts w:ascii="Palatino Linotype" w:hAnsi="Palatino Linotype" w:cs="Arial"/>
                <w:sz w:val="20"/>
                <w:szCs w:val="20"/>
              </w:rPr>
              <w:t xml:space="preserve"> y presidencia eroga un importe de 14,285.27. </w:t>
            </w:r>
          </w:p>
        </w:tc>
        <w:tc>
          <w:tcPr>
            <w:tcW w:w="1603" w:type="dxa"/>
          </w:tcPr>
          <w:p w14:paraId="677294D8" w14:textId="230269CE" w:rsidR="008F62FF" w:rsidRPr="00A9657D" w:rsidRDefault="00F87B4A" w:rsidP="008021FD">
            <w:pPr>
              <w:jc w:val="both"/>
              <w:rPr>
                <w:rFonts w:ascii="Palatino Linotype" w:hAnsi="Palatino Linotype" w:cs="Arial"/>
                <w:sz w:val="20"/>
                <w:szCs w:val="20"/>
              </w:rPr>
            </w:pPr>
            <w:r w:rsidRPr="00A9657D">
              <w:rPr>
                <w:rFonts w:ascii="Palatino Linotype" w:hAnsi="Palatino Linotype" w:cs="Arial"/>
                <w:sz w:val="20"/>
                <w:szCs w:val="20"/>
              </w:rPr>
              <w:t>Parcialmente</w:t>
            </w:r>
          </w:p>
        </w:tc>
      </w:tr>
      <w:tr w:rsidR="008F62FF" w:rsidRPr="00A9657D" w14:paraId="7C3B7ABE" w14:textId="31C4FF4E" w:rsidTr="008F62FF">
        <w:tc>
          <w:tcPr>
            <w:tcW w:w="2443" w:type="dxa"/>
          </w:tcPr>
          <w:p w14:paraId="7CC0A2A0" w14:textId="5C6FFABF" w:rsidR="008F62FF" w:rsidRPr="00A9657D" w:rsidRDefault="008F62FF" w:rsidP="008021FD">
            <w:pPr>
              <w:jc w:val="both"/>
              <w:rPr>
                <w:rFonts w:ascii="Palatino Linotype" w:hAnsi="Palatino Linotype" w:cs="Arial"/>
                <w:b/>
                <w:i/>
                <w:sz w:val="18"/>
                <w:szCs w:val="18"/>
                <w:lang w:val="en-US"/>
              </w:rPr>
            </w:pPr>
            <w:r w:rsidRPr="00A9657D">
              <w:rPr>
                <w:rFonts w:ascii="Palatino Linotype" w:hAnsi="Palatino Linotype" w:cs="Arial"/>
                <w:b/>
                <w:bCs/>
                <w:i/>
                <w:sz w:val="18"/>
                <w:szCs w:val="18"/>
              </w:rPr>
              <w:t>01576/INFOEM/IP/RR/2021</w:t>
            </w:r>
          </w:p>
        </w:tc>
        <w:tc>
          <w:tcPr>
            <w:tcW w:w="2514" w:type="dxa"/>
          </w:tcPr>
          <w:p w14:paraId="052BCBF0" w14:textId="77777777" w:rsidR="008F62FF" w:rsidRPr="00A9657D" w:rsidRDefault="008F62FF" w:rsidP="008021FD">
            <w:pPr>
              <w:jc w:val="both"/>
              <w:rPr>
                <w:rFonts w:ascii="Palatino Linotype" w:hAnsi="Palatino Linotype" w:cs="Arial"/>
                <w:i/>
                <w:sz w:val="20"/>
                <w:szCs w:val="20"/>
              </w:rPr>
            </w:pPr>
            <w:r w:rsidRPr="00F62D7D">
              <w:rPr>
                <w:rFonts w:ascii="Palatino Linotype" w:hAnsi="Palatino Linotype" w:cs="Arial"/>
                <w:i/>
                <w:sz w:val="22"/>
                <w:szCs w:val="22"/>
              </w:rPr>
              <w:t>“Documentos que permitan justificar y comprobar los gastos en servicios profesionales de diciembre de 2018 a marzo de 2021, en específico -Justificación legal y técnica. -Estudio de mercado sobre los proveedores del servicio. -Contratos y facturas por los servicios. -Evidencia de la entrega de los servicios.” (sic)</w:t>
            </w:r>
          </w:p>
        </w:tc>
        <w:tc>
          <w:tcPr>
            <w:tcW w:w="2268" w:type="dxa"/>
          </w:tcPr>
          <w:p w14:paraId="7BDC308E" w14:textId="6CF60AAD" w:rsidR="008F62FF" w:rsidRPr="00A9657D" w:rsidRDefault="00CD4D6D" w:rsidP="008021FD">
            <w:pPr>
              <w:jc w:val="both"/>
              <w:rPr>
                <w:rFonts w:ascii="Palatino Linotype" w:hAnsi="Palatino Linotype" w:cs="Arial"/>
                <w:sz w:val="20"/>
                <w:szCs w:val="20"/>
              </w:rPr>
            </w:pPr>
            <w:r w:rsidRPr="00A9657D">
              <w:rPr>
                <w:rFonts w:ascii="Palatino Linotype" w:hAnsi="Palatino Linotype" w:cs="Arial"/>
                <w:sz w:val="20"/>
                <w:szCs w:val="20"/>
              </w:rPr>
              <w:t xml:space="preserve">El director de Administración y Finanzas refirió el nombre del servidor y el servicio profesional prestado. </w:t>
            </w:r>
          </w:p>
        </w:tc>
        <w:tc>
          <w:tcPr>
            <w:tcW w:w="1603" w:type="dxa"/>
          </w:tcPr>
          <w:p w14:paraId="6D832F32" w14:textId="57332033" w:rsidR="008F62FF" w:rsidRPr="00A9657D" w:rsidRDefault="005F2FBA" w:rsidP="005F2FBA">
            <w:pPr>
              <w:rPr>
                <w:rFonts w:ascii="Palatino Linotype" w:hAnsi="Palatino Linotype" w:cs="Arial"/>
                <w:sz w:val="20"/>
                <w:szCs w:val="20"/>
              </w:rPr>
            </w:pPr>
            <w:r w:rsidRPr="00A9657D">
              <w:rPr>
                <w:rFonts w:ascii="Palatino Linotype" w:hAnsi="Palatino Linotype" w:cs="Arial"/>
                <w:sz w:val="20"/>
                <w:szCs w:val="20"/>
              </w:rPr>
              <w:t>Parcialmente</w:t>
            </w:r>
          </w:p>
        </w:tc>
      </w:tr>
      <w:tr w:rsidR="008F62FF" w:rsidRPr="00A9657D" w14:paraId="2CFE49E5" w14:textId="5CB68587" w:rsidTr="008F62FF">
        <w:tc>
          <w:tcPr>
            <w:tcW w:w="2443" w:type="dxa"/>
          </w:tcPr>
          <w:p w14:paraId="05550667" w14:textId="77777777" w:rsidR="008F62FF"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01580/INFOEM/IP/RR/2021</w:t>
            </w:r>
          </w:p>
          <w:p w14:paraId="10E0D2F2" w14:textId="29E346DB" w:rsidR="00F62D7D" w:rsidRPr="00A9657D" w:rsidRDefault="00F62D7D"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01746/INFOEM/IP/RR/2021</w:t>
            </w:r>
          </w:p>
        </w:tc>
        <w:tc>
          <w:tcPr>
            <w:tcW w:w="2514" w:type="dxa"/>
          </w:tcPr>
          <w:p w14:paraId="1C095493"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ceremonial de diciembre 2018 a marzo de 2021, en específico -Justificación legal y técnica. -Estudio de mercado sobre los proveedores del servicio. -Contratos y facturas por los servicios. -Evidencia de la entrega de los servicios.” (sic)</w:t>
            </w:r>
          </w:p>
        </w:tc>
        <w:tc>
          <w:tcPr>
            <w:tcW w:w="2268" w:type="dxa"/>
          </w:tcPr>
          <w:p w14:paraId="29589623" w14:textId="1FD27337" w:rsidR="008F62FF" w:rsidRPr="00A9657D" w:rsidRDefault="00990FD0" w:rsidP="008021FD">
            <w:pPr>
              <w:jc w:val="both"/>
              <w:rPr>
                <w:rFonts w:ascii="Palatino Linotype" w:hAnsi="Palatino Linotype" w:cs="Arial"/>
                <w:sz w:val="22"/>
                <w:szCs w:val="22"/>
              </w:rPr>
            </w:pPr>
            <w:r w:rsidRPr="00A9657D">
              <w:rPr>
                <w:rFonts w:ascii="Palatino Linotype" w:hAnsi="Palatino Linotype" w:cs="Arial"/>
                <w:sz w:val="22"/>
                <w:szCs w:val="22"/>
              </w:rPr>
              <w:t xml:space="preserve">El Subdirector de Administración respondió que en diciembre de 2018 y 2019 no obra en su archivo la documentación solicitada y por cuanto hace a 2020, entregó un listado de proveedores y el costo. </w:t>
            </w:r>
          </w:p>
        </w:tc>
        <w:tc>
          <w:tcPr>
            <w:tcW w:w="1603" w:type="dxa"/>
          </w:tcPr>
          <w:p w14:paraId="612D6954" w14:textId="2C864D33" w:rsidR="008F62FF" w:rsidRPr="00A9657D" w:rsidRDefault="00731432" w:rsidP="00990FD0">
            <w:pPr>
              <w:jc w:val="center"/>
              <w:rPr>
                <w:rFonts w:ascii="Palatino Linotype" w:hAnsi="Palatino Linotype" w:cs="Arial"/>
                <w:sz w:val="22"/>
                <w:szCs w:val="22"/>
              </w:rPr>
            </w:pPr>
            <w:r w:rsidRPr="00A9657D">
              <w:rPr>
                <w:rFonts w:ascii="Palatino Linotype" w:hAnsi="Palatino Linotype" w:cs="Arial"/>
                <w:sz w:val="22"/>
                <w:szCs w:val="22"/>
              </w:rPr>
              <w:t>Parcialmente</w:t>
            </w:r>
          </w:p>
        </w:tc>
      </w:tr>
      <w:tr w:rsidR="008F62FF" w:rsidRPr="00A9657D" w14:paraId="1C894BCE" w14:textId="262E9AD4" w:rsidTr="008F62FF">
        <w:tc>
          <w:tcPr>
            <w:tcW w:w="2443" w:type="dxa"/>
          </w:tcPr>
          <w:p w14:paraId="32659C66" w14:textId="2317E249"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01586/INFOEM/IP/RR/2021</w:t>
            </w:r>
          </w:p>
        </w:tc>
        <w:tc>
          <w:tcPr>
            <w:tcW w:w="2514" w:type="dxa"/>
          </w:tcPr>
          <w:p w14:paraId="7F2DD675"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 xml:space="preserve">“Documentos que permitan justificar los reintegros y gastos a comprobar de diciembre de 2018 a marzo de 2021, en específico -Justificación legal y técnica. -Contratos </w:t>
            </w:r>
            <w:r w:rsidRPr="00A9657D">
              <w:rPr>
                <w:rFonts w:ascii="Palatino Linotype" w:hAnsi="Palatino Linotype" w:cs="Arial"/>
                <w:i/>
                <w:sz w:val="22"/>
                <w:szCs w:val="22"/>
              </w:rPr>
              <w:lastRenderedPageBreak/>
              <w:t>y facturas por los servicios. -Evidencia de la entrega de los bienes y/o servicios. -Persona que directamente realizó el gasto o servicio. -Documentos con los cuales se tramitó el reintegro.” (sic)</w:t>
            </w:r>
          </w:p>
        </w:tc>
        <w:tc>
          <w:tcPr>
            <w:tcW w:w="2268" w:type="dxa"/>
          </w:tcPr>
          <w:p w14:paraId="675439F9" w14:textId="2E5680A5" w:rsidR="008F62FF" w:rsidRPr="00A9657D" w:rsidRDefault="001A227E" w:rsidP="001A227E">
            <w:pPr>
              <w:jc w:val="both"/>
              <w:rPr>
                <w:rFonts w:ascii="Palatino Linotype" w:hAnsi="Palatino Linotype" w:cs="Arial"/>
                <w:sz w:val="22"/>
                <w:szCs w:val="22"/>
              </w:rPr>
            </w:pPr>
            <w:r w:rsidRPr="00A9657D">
              <w:rPr>
                <w:rFonts w:ascii="Palatino Linotype" w:hAnsi="Palatino Linotype" w:cs="Arial"/>
                <w:sz w:val="22"/>
                <w:szCs w:val="22"/>
              </w:rPr>
              <w:lastRenderedPageBreak/>
              <w:t xml:space="preserve">La Tesorería Municipal a través de la Dirección General de Administración y Finanzas informó que no cuenta con </w:t>
            </w:r>
            <w:r w:rsidRPr="00A9657D">
              <w:rPr>
                <w:rFonts w:ascii="Palatino Linotype" w:hAnsi="Palatino Linotype" w:cs="Arial"/>
                <w:sz w:val="22"/>
                <w:szCs w:val="22"/>
              </w:rPr>
              <w:lastRenderedPageBreak/>
              <w:t xml:space="preserve">reintegros y gastos a comprobar del ejercicio 2020 y en relación al año 2018 se desconoce si afectaron ese rubro, por lo que no proporciona la información.  </w:t>
            </w:r>
          </w:p>
        </w:tc>
        <w:tc>
          <w:tcPr>
            <w:tcW w:w="1603" w:type="dxa"/>
          </w:tcPr>
          <w:p w14:paraId="64F66C4A" w14:textId="3D77E242" w:rsidR="008F62FF" w:rsidRPr="00A9657D" w:rsidRDefault="00EA7C28" w:rsidP="001A227E">
            <w:pPr>
              <w:jc w:val="center"/>
              <w:rPr>
                <w:rFonts w:ascii="Palatino Linotype" w:hAnsi="Palatino Linotype" w:cs="Arial"/>
                <w:sz w:val="22"/>
                <w:szCs w:val="22"/>
              </w:rPr>
            </w:pPr>
            <w:r w:rsidRPr="00A9657D">
              <w:rPr>
                <w:rFonts w:ascii="Palatino Linotype" w:hAnsi="Palatino Linotype" w:cs="Arial"/>
                <w:sz w:val="22"/>
                <w:szCs w:val="22"/>
              </w:rPr>
              <w:lastRenderedPageBreak/>
              <w:t>NO</w:t>
            </w:r>
          </w:p>
        </w:tc>
      </w:tr>
      <w:tr w:rsidR="008F62FF" w:rsidRPr="00A9657D" w14:paraId="35D3BCD1" w14:textId="5CA53257" w:rsidTr="008F62FF">
        <w:tc>
          <w:tcPr>
            <w:tcW w:w="2443" w:type="dxa"/>
          </w:tcPr>
          <w:p w14:paraId="5A2DD6B5" w14:textId="6650CBB5"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01738/INFOEM/IP/RR/2021</w:t>
            </w:r>
          </w:p>
        </w:tc>
        <w:tc>
          <w:tcPr>
            <w:tcW w:w="2514" w:type="dxa"/>
          </w:tcPr>
          <w:p w14:paraId="2B92B26D"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adquisición de todo el equipo de audio en 2019 y 2020, en específico -Justificación legal y técnica. -Estudio de mercado sobre los proveedores. -Contratos y facturas.” (sic)</w:t>
            </w:r>
          </w:p>
        </w:tc>
        <w:tc>
          <w:tcPr>
            <w:tcW w:w="2268" w:type="dxa"/>
          </w:tcPr>
          <w:p w14:paraId="462A881E" w14:textId="0B57ACF0" w:rsidR="008F62FF" w:rsidRPr="00A9657D" w:rsidRDefault="00EE28D9" w:rsidP="008021FD">
            <w:pPr>
              <w:jc w:val="both"/>
              <w:rPr>
                <w:rFonts w:ascii="Palatino Linotype" w:hAnsi="Palatino Linotype" w:cs="Arial"/>
                <w:sz w:val="22"/>
                <w:szCs w:val="22"/>
              </w:rPr>
            </w:pPr>
            <w:r w:rsidRPr="00A9657D">
              <w:rPr>
                <w:rFonts w:ascii="Palatino Linotype" w:hAnsi="Palatino Linotype" w:cs="Arial"/>
                <w:sz w:val="22"/>
                <w:szCs w:val="22"/>
              </w:rPr>
              <w:t xml:space="preserve">El Subdirector de Administración informó que no se realizó ningún tipo de adquisición de equipo de audio en el periodo que hace mención. </w:t>
            </w:r>
          </w:p>
        </w:tc>
        <w:tc>
          <w:tcPr>
            <w:tcW w:w="1603" w:type="dxa"/>
          </w:tcPr>
          <w:p w14:paraId="48891D2E" w14:textId="278D2363" w:rsidR="008F62FF" w:rsidRPr="00A9657D" w:rsidRDefault="00780D52" w:rsidP="00780D52">
            <w:pPr>
              <w:jc w:val="center"/>
              <w:rPr>
                <w:rFonts w:ascii="Palatino Linotype" w:hAnsi="Palatino Linotype" w:cs="Arial"/>
                <w:sz w:val="22"/>
                <w:szCs w:val="22"/>
              </w:rPr>
            </w:pPr>
            <w:r w:rsidRPr="00A9657D">
              <w:rPr>
                <w:rFonts w:ascii="Palatino Linotype" w:hAnsi="Palatino Linotype" w:cs="Arial"/>
                <w:sz w:val="22"/>
                <w:szCs w:val="22"/>
              </w:rPr>
              <w:t>SI</w:t>
            </w:r>
          </w:p>
        </w:tc>
      </w:tr>
      <w:tr w:rsidR="008F62FF" w:rsidRPr="00A9657D" w14:paraId="70A04D54" w14:textId="4F3144ED" w:rsidTr="008F62FF">
        <w:tc>
          <w:tcPr>
            <w:tcW w:w="2443" w:type="dxa"/>
          </w:tcPr>
          <w:p w14:paraId="16FF60C4" w14:textId="44A3B9A4"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01745/INFOEM/IP/RR/2021</w:t>
            </w:r>
          </w:p>
        </w:tc>
        <w:tc>
          <w:tcPr>
            <w:tcW w:w="2514" w:type="dxa"/>
          </w:tcPr>
          <w:p w14:paraId="5E2FF394"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comunicación social de diciembre de 2018 a marzo de 2021, en específico -Estudio de mercado sobre los proveedores del servicio. -Contratos y facturas por los servicios. -Evidencia de la entrega de los servicios.” (sic)</w:t>
            </w:r>
          </w:p>
        </w:tc>
        <w:tc>
          <w:tcPr>
            <w:tcW w:w="2268" w:type="dxa"/>
          </w:tcPr>
          <w:p w14:paraId="76CC216D" w14:textId="7CCD48B4" w:rsidR="008F62FF" w:rsidRPr="00A9657D" w:rsidRDefault="00FD60A2" w:rsidP="008021FD">
            <w:pPr>
              <w:jc w:val="both"/>
              <w:rPr>
                <w:rFonts w:ascii="Palatino Linotype" w:hAnsi="Palatino Linotype" w:cs="Arial"/>
                <w:sz w:val="22"/>
                <w:szCs w:val="22"/>
              </w:rPr>
            </w:pPr>
            <w:r w:rsidRPr="00A9657D">
              <w:rPr>
                <w:rFonts w:ascii="Palatino Linotype" w:hAnsi="Palatino Linotype" w:cs="Arial"/>
                <w:sz w:val="22"/>
                <w:szCs w:val="22"/>
              </w:rPr>
              <w:t xml:space="preserve">La Encargada de Despacho de Comunicación Social entregó la relación con el nombre del proveedor, número de publicaciones y costo de pago, correspondiente al ejercicio fiscal 2019. </w:t>
            </w:r>
          </w:p>
        </w:tc>
        <w:tc>
          <w:tcPr>
            <w:tcW w:w="1603" w:type="dxa"/>
          </w:tcPr>
          <w:p w14:paraId="302E226C" w14:textId="62F06C1E" w:rsidR="008F62FF" w:rsidRPr="00A9657D" w:rsidRDefault="001C5027" w:rsidP="001C5027">
            <w:pPr>
              <w:rPr>
                <w:rFonts w:ascii="Palatino Linotype" w:hAnsi="Palatino Linotype" w:cs="Arial"/>
                <w:sz w:val="22"/>
                <w:szCs w:val="22"/>
              </w:rPr>
            </w:pPr>
            <w:r w:rsidRPr="00A9657D">
              <w:rPr>
                <w:rFonts w:ascii="Palatino Linotype" w:hAnsi="Palatino Linotype" w:cs="Arial"/>
                <w:sz w:val="22"/>
                <w:szCs w:val="22"/>
              </w:rPr>
              <w:t>Parcialmente</w:t>
            </w:r>
          </w:p>
        </w:tc>
      </w:tr>
      <w:tr w:rsidR="008F62FF" w:rsidRPr="00A9657D" w14:paraId="201FBA21" w14:textId="237C01F9" w:rsidTr="008F62FF">
        <w:tc>
          <w:tcPr>
            <w:tcW w:w="2443" w:type="dxa"/>
          </w:tcPr>
          <w:p w14:paraId="394CF4DC" w14:textId="52EA7EB0"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01753/INFOEM/IP/RR/2021</w:t>
            </w:r>
          </w:p>
        </w:tc>
        <w:tc>
          <w:tcPr>
            <w:tcW w:w="2514" w:type="dxa"/>
          </w:tcPr>
          <w:p w14:paraId="585A6D4B"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 xml:space="preserve">“Documentos que permitan justificar y comprobar los gastos de seguro de vida de diciembre de 2018 a marzo de 2021, en específico -Justificación </w:t>
            </w:r>
            <w:r w:rsidRPr="00A9657D">
              <w:rPr>
                <w:rFonts w:ascii="Palatino Linotype" w:hAnsi="Palatino Linotype" w:cs="Arial"/>
                <w:i/>
                <w:sz w:val="22"/>
                <w:szCs w:val="22"/>
              </w:rPr>
              <w:lastRenderedPageBreak/>
              <w:t>legal y técnica. -Estudio de mercado sobre los proveedores del servicio. -Contratos y facturas por los servicios. -Evidencia de la entrega de los servicios. -Personas beneficiarias del servicio.” (sic)</w:t>
            </w:r>
          </w:p>
        </w:tc>
        <w:tc>
          <w:tcPr>
            <w:tcW w:w="2268" w:type="dxa"/>
          </w:tcPr>
          <w:p w14:paraId="65D26207" w14:textId="4E5F3693" w:rsidR="008F62FF" w:rsidRPr="00A9657D" w:rsidRDefault="00514624" w:rsidP="008021FD">
            <w:pPr>
              <w:jc w:val="both"/>
              <w:rPr>
                <w:rFonts w:ascii="Palatino Linotype" w:hAnsi="Palatino Linotype" w:cs="Arial"/>
                <w:sz w:val="22"/>
                <w:szCs w:val="22"/>
              </w:rPr>
            </w:pPr>
            <w:r w:rsidRPr="00A9657D">
              <w:rPr>
                <w:rFonts w:ascii="Palatino Linotype" w:hAnsi="Palatino Linotype" w:cs="Arial"/>
                <w:sz w:val="22"/>
                <w:szCs w:val="22"/>
              </w:rPr>
              <w:lastRenderedPageBreak/>
              <w:t xml:space="preserve">El Director General de Administración y Finanzas respondió que no hay información y que en cuanto al ejercicio </w:t>
            </w:r>
            <w:r w:rsidRPr="00A9657D">
              <w:rPr>
                <w:rFonts w:ascii="Palatino Linotype" w:hAnsi="Palatino Linotype" w:cs="Arial"/>
                <w:sz w:val="22"/>
                <w:szCs w:val="22"/>
              </w:rPr>
              <w:lastRenderedPageBreak/>
              <w:t xml:space="preserve">2018 se desconoce si se afectó ese rubro. </w:t>
            </w:r>
          </w:p>
        </w:tc>
        <w:tc>
          <w:tcPr>
            <w:tcW w:w="1603" w:type="dxa"/>
          </w:tcPr>
          <w:p w14:paraId="453F773C" w14:textId="77777777" w:rsidR="008F62FF" w:rsidRPr="00A9657D" w:rsidRDefault="00514624" w:rsidP="00514624">
            <w:pPr>
              <w:jc w:val="center"/>
              <w:rPr>
                <w:rFonts w:ascii="Palatino Linotype" w:hAnsi="Palatino Linotype" w:cs="Arial"/>
                <w:sz w:val="22"/>
                <w:szCs w:val="22"/>
              </w:rPr>
            </w:pPr>
            <w:r w:rsidRPr="00A9657D">
              <w:rPr>
                <w:rFonts w:ascii="Palatino Linotype" w:hAnsi="Palatino Linotype" w:cs="Arial"/>
                <w:sz w:val="22"/>
                <w:szCs w:val="22"/>
              </w:rPr>
              <w:lastRenderedPageBreak/>
              <w:t>Parcialmente</w:t>
            </w:r>
          </w:p>
          <w:p w14:paraId="676478AF" w14:textId="35BD9665" w:rsidR="00514624" w:rsidRPr="00A9657D" w:rsidRDefault="00514624" w:rsidP="00514624">
            <w:pPr>
              <w:jc w:val="center"/>
              <w:rPr>
                <w:rFonts w:ascii="Palatino Linotype" w:hAnsi="Palatino Linotype" w:cs="Arial"/>
                <w:sz w:val="22"/>
                <w:szCs w:val="22"/>
              </w:rPr>
            </w:pPr>
          </w:p>
        </w:tc>
      </w:tr>
      <w:tr w:rsidR="008F62FF" w:rsidRPr="00A9657D" w14:paraId="1C70D747" w14:textId="1476B981" w:rsidTr="008F62FF">
        <w:tc>
          <w:tcPr>
            <w:tcW w:w="2443" w:type="dxa"/>
          </w:tcPr>
          <w:p w14:paraId="7C343C55" w14:textId="2ECE0AC5"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01805/INFOEM/IP/RR/2021</w:t>
            </w:r>
          </w:p>
        </w:tc>
        <w:tc>
          <w:tcPr>
            <w:tcW w:w="2514" w:type="dxa"/>
          </w:tcPr>
          <w:p w14:paraId="7AFB797E"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“Documentos que permitan justificar y comprobar los gastos de servicios arrendamiento de terrenos de diciembre de 2018 a marzo de 2021, en específico: -Justificación legal y técnica. -Estudio de mercado sobre los proveedores del servicio. -Contratos y facturas por los servicios. -Evidencia de la entrega de los servicios.” (sic)</w:t>
            </w:r>
          </w:p>
        </w:tc>
        <w:tc>
          <w:tcPr>
            <w:tcW w:w="2268" w:type="dxa"/>
          </w:tcPr>
          <w:p w14:paraId="62F75436" w14:textId="0C939AB4" w:rsidR="008F62FF" w:rsidRPr="00A9657D" w:rsidRDefault="00D45B90" w:rsidP="00D45B90">
            <w:pPr>
              <w:jc w:val="both"/>
              <w:rPr>
                <w:rFonts w:ascii="Palatino Linotype" w:hAnsi="Palatino Linotype" w:cs="Arial"/>
                <w:i/>
                <w:sz w:val="22"/>
                <w:szCs w:val="22"/>
              </w:rPr>
            </w:pPr>
            <w:r w:rsidRPr="00A9657D">
              <w:rPr>
                <w:rFonts w:ascii="Palatino Linotype" w:hAnsi="Palatino Linotype" w:cs="Arial"/>
                <w:sz w:val="22"/>
                <w:szCs w:val="22"/>
              </w:rPr>
              <w:t>El Director General de Administración y Finanzas respondi</w:t>
            </w:r>
            <w:r w:rsidR="00E422CF" w:rsidRPr="00A9657D">
              <w:rPr>
                <w:rFonts w:ascii="Palatino Linotype" w:hAnsi="Palatino Linotype" w:cs="Arial"/>
                <w:sz w:val="22"/>
                <w:szCs w:val="22"/>
              </w:rPr>
              <w:t>ó que no</w:t>
            </w:r>
            <w:r w:rsidRPr="00A9657D">
              <w:rPr>
                <w:rFonts w:ascii="Palatino Linotype" w:hAnsi="Palatino Linotype" w:cs="Arial"/>
                <w:sz w:val="22"/>
                <w:szCs w:val="22"/>
              </w:rPr>
              <w:t xml:space="preserve"> se tiene co</w:t>
            </w:r>
            <w:r w:rsidR="00E422CF" w:rsidRPr="00A9657D">
              <w:rPr>
                <w:rFonts w:ascii="Palatino Linotype" w:hAnsi="Palatino Linotype" w:cs="Arial"/>
                <w:sz w:val="22"/>
                <w:szCs w:val="22"/>
              </w:rPr>
              <w:t>n</w:t>
            </w:r>
            <w:r w:rsidRPr="00A9657D">
              <w:rPr>
                <w:rFonts w:ascii="Palatino Linotype" w:hAnsi="Palatino Linotype" w:cs="Arial"/>
                <w:sz w:val="22"/>
                <w:szCs w:val="22"/>
              </w:rPr>
              <w:t>tratado a proveedores para este servicio en el año 2020 y que en cuanto al ejercicio 2018 se desconoce si se afectó ese rubro.</w:t>
            </w:r>
          </w:p>
        </w:tc>
        <w:tc>
          <w:tcPr>
            <w:tcW w:w="1603" w:type="dxa"/>
          </w:tcPr>
          <w:p w14:paraId="29B73ADE" w14:textId="3E776DB0" w:rsidR="008F62FF" w:rsidRPr="00A9657D" w:rsidRDefault="00647E86" w:rsidP="008021FD">
            <w:pPr>
              <w:jc w:val="both"/>
              <w:rPr>
                <w:rFonts w:ascii="Palatino Linotype" w:hAnsi="Palatino Linotype" w:cs="Arial"/>
                <w:sz w:val="22"/>
                <w:szCs w:val="22"/>
              </w:rPr>
            </w:pPr>
            <w:r w:rsidRPr="00A9657D">
              <w:rPr>
                <w:rFonts w:ascii="Palatino Linotype" w:hAnsi="Palatino Linotype" w:cs="Arial"/>
                <w:sz w:val="22"/>
                <w:szCs w:val="22"/>
              </w:rPr>
              <w:t>Parcialmente</w:t>
            </w:r>
          </w:p>
        </w:tc>
      </w:tr>
      <w:tr w:rsidR="008F62FF" w:rsidRPr="00A9657D" w14:paraId="6FDA692F" w14:textId="755A288B" w:rsidTr="008F62FF">
        <w:tc>
          <w:tcPr>
            <w:tcW w:w="2443" w:type="dxa"/>
          </w:tcPr>
          <w:p w14:paraId="2FFF860D" w14:textId="050EF1F6"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01806/INFOEM/IP/RR/2021</w:t>
            </w:r>
          </w:p>
        </w:tc>
        <w:tc>
          <w:tcPr>
            <w:tcW w:w="2514" w:type="dxa"/>
          </w:tcPr>
          <w:p w14:paraId="78C67098" w14:textId="77777777"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 xml:space="preserve">“Documentos que permitan justificar y comprobar los gastos de arrendamiento de vehículos de diciembre de 2018 a marzo de 2021, en específico -Justificación legal y técnica. -Estudio de mercado sobre los proveedores del servicio. -Contratos y facturas por los servicios. -Evidencia de la entrega de los servicios. -Asignación de vehículos por área y persona a la que se le </w:t>
            </w:r>
            <w:r w:rsidRPr="00A9657D">
              <w:rPr>
                <w:rFonts w:ascii="Palatino Linotype" w:hAnsi="Palatino Linotype" w:cs="Arial"/>
                <w:i/>
                <w:sz w:val="22"/>
                <w:szCs w:val="22"/>
              </w:rPr>
              <w:lastRenderedPageBreak/>
              <w:t>asignó. -Registro de kilometraje y uso del vehículo por mes. -Facturas de gasolina.” (sic)</w:t>
            </w:r>
          </w:p>
        </w:tc>
        <w:tc>
          <w:tcPr>
            <w:tcW w:w="2268" w:type="dxa"/>
          </w:tcPr>
          <w:p w14:paraId="0780F1FF" w14:textId="6D9DBCE6" w:rsidR="008F62FF" w:rsidRPr="00A9657D" w:rsidRDefault="008021FD" w:rsidP="008021FD">
            <w:pPr>
              <w:jc w:val="both"/>
              <w:rPr>
                <w:rFonts w:ascii="Palatino Linotype" w:hAnsi="Palatino Linotype" w:cs="Arial"/>
                <w:sz w:val="22"/>
                <w:szCs w:val="22"/>
              </w:rPr>
            </w:pPr>
            <w:r w:rsidRPr="00A9657D">
              <w:rPr>
                <w:rFonts w:ascii="Palatino Linotype" w:hAnsi="Palatino Linotype" w:cs="Arial"/>
                <w:sz w:val="22"/>
                <w:szCs w:val="22"/>
              </w:rPr>
              <w:lastRenderedPageBreak/>
              <w:t>El Subdi</w:t>
            </w:r>
            <w:r w:rsidR="00F62D7D">
              <w:rPr>
                <w:rFonts w:ascii="Palatino Linotype" w:hAnsi="Palatino Linotype" w:cs="Arial"/>
                <w:sz w:val="22"/>
                <w:szCs w:val="22"/>
              </w:rPr>
              <w:t>rector de Administración informó</w:t>
            </w:r>
            <w:r w:rsidRPr="00A9657D">
              <w:rPr>
                <w:rFonts w:ascii="Palatino Linotype" w:hAnsi="Palatino Linotype" w:cs="Arial"/>
                <w:sz w:val="22"/>
                <w:szCs w:val="22"/>
              </w:rPr>
              <w:t xml:space="preserve"> que no se realizó ningún tipo de arrendamiento de vehículos en el periodo en mención. </w:t>
            </w:r>
          </w:p>
        </w:tc>
        <w:tc>
          <w:tcPr>
            <w:tcW w:w="1603" w:type="dxa"/>
          </w:tcPr>
          <w:p w14:paraId="1ED24ACB" w14:textId="2C590E68" w:rsidR="008F62FF" w:rsidRPr="00A9657D" w:rsidRDefault="008021FD" w:rsidP="008021FD">
            <w:pPr>
              <w:jc w:val="center"/>
              <w:rPr>
                <w:rFonts w:ascii="Palatino Linotype" w:hAnsi="Palatino Linotype" w:cs="Arial"/>
                <w:sz w:val="22"/>
                <w:szCs w:val="22"/>
              </w:rPr>
            </w:pPr>
            <w:r w:rsidRPr="00A9657D">
              <w:rPr>
                <w:rFonts w:ascii="Palatino Linotype" w:hAnsi="Palatino Linotype" w:cs="Arial"/>
                <w:sz w:val="22"/>
                <w:szCs w:val="22"/>
              </w:rPr>
              <w:t>SI</w:t>
            </w:r>
          </w:p>
        </w:tc>
      </w:tr>
      <w:tr w:rsidR="008F62FF" w:rsidRPr="00A9657D" w14:paraId="2C67B3F2" w14:textId="048C0F9D" w:rsidTr="008F62FF">
        <w:tc>
          <w:tcPr>
            <w:tcW w:w="2443" w:type="dxa"/>
          </w:tcPr>
          <w:p w14:paraId="2902148E" w14:textId="2965226A"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01807/INFOEM/IP/RR/2021</w:t>
            </w:r>
          </w:p>
        </w:tc>
        <w:tc>
          <w:tcPr>
            <w:tcW w:w="2514" w:type="dxa"/>
          </w:tcPr>
          <w:p w14:paraId="4FDB5564" w14:textId="5C0B6741"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w:t>
            </w:r>
            <w:r w:rsidR="008021FD" w:rsidRPr="00A9657D">
              <w:rPr>
                <w:rFonts w:ascii="Palatino Linotype" w:hAnsi="Palatino Linotype" w:cs="Arial"/>
                <w:i/>
                <w:sz w:val="22"/>
                <w:szCs w:val="22"/>
              </w:rPr>
              <w:t>Documentos que permitan justificar y comprobar los gastos en uniformes y vestimenta de diciembre de 2018 a marzo de 2021, en específico -Justificación legal y técnica. -Estudio de mercado sobre los proveedores del servicio. -Contratos y facturas por los servicios. -Evidencia de la entrega de los servicios. -Comprobantes de entrega o asignación por cada una de las personas que se les asignó.</w:t>
            </w:r>
            <w:r w:rsidRPr="00A9657D">
              <w:rPr>
                <w:rFonts w:ascii="Palatino Linotype" w:hAnsi="Palatino Linotype" w:cs="Arial"/>
                <w:i/>
                <w:sz w:val="22"/>
                <w:szCs w:val="22"/>
              </w:rPr>
              <w:t>” (sic)</w:t>
            </w:r>
          </w:p>
        </w:tc>
        <w:tc>
          <w:tcPr>
            <w:tcW w:w="2268" w:type="dxa"/>
          </w:tcPr>
          <w:p w14:paraId="728A2D47" w14:textId="21004FDB" w:rsidR="008F62FF" w:rsidRPr="00A9657D" w:rsidRDefault="008021FD" w:rsidP="0034076C">
            <w:pPr>
              <w:jc w:val="both"/>
              <w:rPr>
                <w:rFonts w:ascii="Palatino Linotype" w:hAnsi="Palatino Linotype" w:cs="Arial"/>
                <w:sz w:val="22"/>
                <w:szCs w:val="22"/>
              </w:rPr>
            </w:pPr>
            <w:r w:rsidRPr="00A9657D">
              <w:rPr>
                <w:rFonts w:ascii="Palatino Linotype" w:hAnsi="Palatino Linotype" w:cs="Arial"/>
                <w:sz w:val="22"/>
                <w:szCs w:val="22"/>
              </w:rPr>
              <w:t xml:space="preserve">El Director General de Administración y Finanzas informó </w:t>
            </w:r>
            <w:r w:rsidR="0034076C" w:rsidRPr="00A9657D">
              <w:rPr>
                <w:rFonts w:ascii="Palatino Linotype" w:hAnsi="Palatino Linotype" w:cs="Arial"/>
                <w:sz w:val="22"/>
                <w:szCs w:val="22"/>
              </w:rPr>
              <w:t xml:space="preserve">únicamente el ejercicio de los recursos del FASP 2020, destinados a la adquisición de uniformes de seguridad pública; así como el proveedor; asimismo manifestó que desconoce si se afectó ese rubro en el ejercicio 2018. </w:t>
            </w:r>
          </w:p>
        </w:tc>
        <w:tc>
          <w:tcPr>
            <w:tcW w:w="1603" w:type="dxa"/>
          </w:tcPr>
          <w:p w14:paraId="0C3FA08D" w14:textId="70657F7E" w:rsidR="008F62FF" w:rsidRPr="00A9657D" w:rsidRDefault="00731432" w:rsidP="0034076C">
            <w:pPr>
              <w:jc w:val="center"/>
              <w:rPr>
                <w:rFonts w:ascii="Palatino Linotype" w:hAnsi="Palatino Linotype" w:cs="Arial"/>
                <w:sz w:val="22"/>
                <w:szCs w:val="22"/>
              </w:rPr>
            </w:pPr>
            <w:r w:rsidRPr="00A9657D">
              <w:rPr>
                <w:rFonts w:ascii="Palatino Linotype" w:hAnsi="Palatino Linotype" w:cs="Arial"/>
                <w:sz w:val="22"/>
                <w:szCs w:val="22"/>
              </w:rPr>
              <w:t>Parcialmente</w:t>
            </w:r>
          </w:p>
        </w:tc>
      </w:tr>
      <w:tr w:rsidR="008F62FF" w:rsidRPr="00A9657D" w14:paraId="29ECEEB9" w14:textId="7FFF02A2" w:rsidTr="008F62FF">
        <w:tc>
          <w:tcPr>
            <w:tcW w:w="2443" w:type="dxa"/>
          </w:tcPr>
          <w:p w14:paraId="216F23DB" w14:textId="27E61141" w:rsidR="008F62FF" w:rsidRPr="00A9657D" w:rsidRDefault="008F62FF" w:rsidP="008021FD">
            <w:pPr>
              <w:jc w:val="both"/>
              <w:rPr>
                <w:rFonts w:ascii="Palatino Linotype" w:hAnsi="Palatino Linotype" w:cs="Arial"/>
                <w:b/>
                <w:bCs/>
                <w:i/>
                <w:sz w:val="18"/>
                <w:szCs w:val="18"/>
              </w:rPr>
            </w:pPr>
            <w:r w:rsidRPr="00A9657D">
              <w:rPr>
                <w:rFonts w:ascii="Palatino Linotype" w:hAnsi="Palatino Linotype" w:cs="Arial"/>
                <w:b/>
                <w:bCs/>
                <w:i/>
                <w:sz w:val="18"/>
                <w:szCs w:val="18"/>
              </w:rPr>
              <w:t>01877/INFOEM/IP/RR/2021</w:t>
            </w:r>
          </w:p>
        </w:tc>
        <w:tc>
          <w:tcPr>
            <w:tcW w:w="2514" w:type="dxa"/>
          </w:tcPr>
          <w:p w14:paraId="3FBF5356" w14:textId="32B776FB" w:rsidR="008F62FF" w:rsidRPr="00A9657D" w:rsidRDefault="008F62FF" w:rsidP="008021FD">
            <w:pPr>
              <w:jc w:val="both"/>
              <w:rPr>
                <w:rFonts w:ascii="Palatino Linotype" w:hAnsi="Palatino Linotype" w:cs="Arial"/>
                <w:i/>
                <w:sz w:val="20"/>
                <w:szCs w:val="20"/>
              </w:rPr>
            </w:pPr>
            <w:r w:rsidRPr="00A9657D">
              <w:rPr>
                <w:rFonts w:ascii="Palatino Linotype" w:hAnsi="Palatino Linotype" w:cs="Arial"/>
                <w:i/>
                <w:sz w:val="22"/>
                <w:szCs w:val="22"/>
              </w:rPr>
              <w:t>“</w:t>
            </w:r>
            <w:r w:rsidR="0034076C" w:rsidRPr="00A9657D">
              <w:rPr>
                <w:rFonts w:ascii="Palatino Linotype" w:hAnsi="Palatino Linotype" w:cs="Arial"/>
                <w:i/>
                <w:sz w:val="22"/>
                <w:szCs w:val="22"/>
              </w:rPr>
              <w:t>Documentos que permitan justificar y comprobar los gastos de servicios de arrendamiento de inmuebles de diciembre de 2018 a marzo de 2021, en específico -Justificación legal y técnica. -Estudio de mercado sobre los proveedores del servicio. -Contratos y facturas por los servicios. -Evidencia de la entrega de los servicios</w:t>
            </w:r>
            <w:r w:rsidRPr="00A9657D">
              <w:rPr>
                <w:rFonts w:ascii="Palatino Linotype" w:hAnsi="Palatino Linotype" w:cs="Arial"/>
                <w:i/>
                <w:sz w:val="22"/>
                <w:szCs w:val="22"/>
              </w:rPr>
              <w:t>.” (sic)</w:t>
            </w:r>
          </w:p>
        </w:tc>
        <w:tc>
          <w:tcPr>
            <w:tcW w:w="2268" w:type="dxa"/>
          </w:tcPr>
          <w:p w14:paraId="7A5E0C9F" w14:textId="474EAF24" w:rsidR="008F62FF" w:rsidRPr="00A9657D" w:rsidRDefault="006B7F24" w:rsidP="008021FD">
            <w:pPr>
              <w:jc w:val="both"/>
              <w:rPr>
                <w:rFonts w:ascii="Palatino Linotype" w:hAnsi="Palatino Linotype" w:cs="Arial"/>
                <w:sz w:val="22"/>
                <w:szCs w:val="22"/>
              </w:rPr>
            </w:pPr>
            <w:r w:rsidRPr="00A9657D">
              <w:rPr>
                <w:rFonts w:ascii="Palatino Linotype" w:hAnsi="Palatino Linotype" w:cs="Arial"/>
                <w:sz w:val="22"/>
                <w:szCs w:val="22"/>
              </w:rPr>
              <w:t xml:space="preserve">El Director General de Administración y Finanzas informó el nombre del proveedor que tiene contratado en el ejercicio fiscal 2020 y refirió que desconoce si en el 2018 se afectó ese rubro. </w:t>
            </w:r>
          </w:p>
        </w:tc>
        <w:tc>
          <w:tcPr>
            <w:tcW w:w="1603" w:type="dxa"/>
          </w:tcPr>
          <w:p w14:paraId="7514F0A4" w14:textId="576C951F" w:rsidR="008F62FF" w:rsidRPr="00A9657D" w:rsidRDefault="00B32509" w:rsidP="006B7F24">
            <w:pPr>
              <w:jc w:val="center"/>
              <w:rPr>
                <w:rFonts w:ascii="Palatino Linotype" w:hAnsi="Palatino Linotype" w:cs="Arial"/>
                <w:sz w:val="22"/>
                <w:szCs w:val="22"/>
              </w:rPr>
            </w:pPr>
            <w:r w:rsidRPr="00A9657D">
              <w:rPr>
                <w:rFonts w:ascii="Palatino Linotype" w:hAnsi="Palatino Linotype" w:cs="Arial"/>
                <w:sz w:val="22"/>
                <w:szCs w:val="22"/>
              </w:rPr>
              <w:t>Parcialmente</w:t>
            </w:r>
          </w:p>
        </w:tc>
      </w:tr>
    </w:tbl>
    <w:p w14:paraId="712CE781" w14:textId="77777777" w:rsidR="00AF100F" w:rsidRPr="00A9657D" w:rsidRDefault="00AF100F" w:rsidP="00AF100F">
      <w:pPr>
        <w:pStyle w:val="Prrafodelista"/>
        <w:tabs>
          <w:tab w:val="left" w:pos="0"/>
        </w:tabs>
        <w:spacing w:line="360" w:lineRule="auto"/>
        <w:ind w:left="0" w:right="49"/>
        <w:contextualSpacing/>
        <w:jc w:val="both"/>
        <w:rPr>
          <w:rFonts w:ascii="Palatino Linotype" w:hAnsi="Palatino Linotype" w:cs="Arial"/>
          <w:sz w:val="24"/>
          <w:szCs w:val="24"/>
        </w:rPr>
      </w:pPr>
    </w:p>
    <w:p w14:paraId="7C46F68B" w14:textId="73F60747" w:rsidR="005543B9" w:rsidRPr="00A9657D" w:rsidRDefault="005543B9" w:rsidP="005543B9">
      <w:pPr>
        <w:tabs>
          <w:tab w:val="left" w:pos="709"/>
        </w:tabs>
        <w:spacing w:before="240" w:after="240" w:line="360" w:lineRule="auto"/>
        <w:jc w:val="both"/>
        <w:rPr>
          <w:rFonts w:ascii="Palatino Linotype" w:hAnsi="Palatino Linotype"/>
          <w:color w:val="000000"/>
        </w:rPr>
      </w:pPr>
      <w:r w:rsidRPr="00A9657D">
        <w:rPr>
          <w:rFonts w:ascii="Palatino Linotype" w:hAnsi="Palatino Linotype"/>
          <w:lang w:val="es-MX"/>
        </w:rPr>
        <w:lastRenderedPageBreak/>
        <w:t xml:space="preserve">Es importante referir que en los recursos de revisión </w:t>
      </w:r>
      <w:r w:rsidRPr="00A9657D">
        <w:rPr>
          <w:rFonts w:ascii="Palatino Linotype" w:hAnsi="Palatino Linotype"/>
          <w:b/>
          <w:lang w:val="es-ES_tradnl"/>
        </w:rPr>
        <w:t xml:space="preserve">01580/INFOEM/IP/RR/2021 y 01746/INFOEM/IP/RR/2021 </w:t>
      </w:r>
      <w:r w:rsidRPr="00A9657D">
        <w:rPr>
          <w:rFonts w:ascii="Palatino Linotype" w:hAnsi="Palatino Linotype"/>
          <w:lang w:val="es-ES_tradnl"/>
        </w:rPr>
        <w:t>se solicitó: “</w:t>
      </w:r>
      <w:r w:rsidRPr="00A9657D">
        <w:rPr>
          <w:rFonts w:ascii="Palatino Linotype" w:hAnsi="Palatino Linotype"/>
          <w:i/>
          <w:color w:val="000000"/>
        </w:rPr>
        <w:t xml:space="preserve">Documentos que permitan justificar y comprobar los gastos de ceremonial de diciembre de 2018 a marzo de 2021, en específico: -Estudio de mercado sobre los proveedores del servicio. -Contratos y facturas por los servicios. -Evidencia de la entrega de los servicios”. </w:t>
      </w:r>
      <w:r w:rsidRPr="00A9657D">
        <w:rPr>
          <w:rFonts w:ascii="Palatino Linotype" w:hAnsi="Palatino Linotype"/>
          <w:color w:val="000000"/>
        </w:rPr>
        <w:t xml:space="preserve">En ese entendido, al haberse formulado el mismo requerimiento en ambas solicitudes, se procederá al análisis en su conjunto. </w:t>
      </w:r>
    </w:p>
    <w:p w14:paraId="4E6422AE" w14:textId="77777777" w:rsidR="00414E5C" w:rsidRPr="00A9657D" w:rsidRDefault="00414E5C" w:rsidP="00414E5C">
      <w:pPr>
        <w:autoSpaceDE w:val="0"/>
        <w:autoSpaceDN w:val="0"/>
        <w:adjustRightInd w:val="0"/>
        <w:spacing w:before="240" w:line="360" w:lineRule="auto"/>
        <w:jc w:val="both"/>
        <w:rPr>
          <w:rFonts w:ascii="Palatino Linotype" w:eastAsia="Arial Unicode MS" w:hAnsi="Palatino Linotype" w:cs="Arial"/>
        </w:rPr>
      </w:pPr>
      <w:r w:rsidRPr="00A9657D">
        <w:rPr>
          <w:rFonts w:ascii="Palatino Linotype" w:eastAsia="Arial Unicode MS" w:hAnsi="Palatino Linotype" w:cs="Arial"/>
        </w:rPr>
        <w:t xml:space="preserve">Ahora bien, una vez analizada la documentación entregada y los pronunciamientos del Sujeto Obligado en las respuestas del Sujeto Obligado, es necesario </w:t>
      </w:r>
      <w:r w:rsidRPr="00A9657D">
        <w:rPr>
          <w:rFonts w:ascii="Palatino Linotype" w:hAnsi="Palatino Linotype"/>
        </w:rPr>
        <w:t xml:space="preserve">mencionar que </w:t>
      </w:r>
      <w:r w:rsidRPr="00A9657D">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2935F8C" w14:textId="77777777" w:rsidR="00414E5C" w:rsidRPr="00A9657D" w:rsidRDefault="00414E5C" w:rsidP="00414E5C">
      <w:pPr>
        <w:tabs>
          <w:tab w:val="left" w:pos="709"/>
        </w:tabs>
        <w:spacing w:line="360" w:lineRule="auto"/>
        <w:ind w:left="851" w:right="850"/>
        <w:jc w:val="both"/>
        <w:rPr>
          <w:rFonts w:ascii="Palatino Linotype" w:hAnsi="Palatino Linotype" w:cs="Arial"/>
        </w:rPr>
      </w:pPr>
    </w:p>
    <w:p w14:paraId="1AC5851C" w14:textId="77777777" w:rsidR="00414E5C" w:rsidRPr="00A9657D" w:rsidRDefault="00414E5C" w:rsidP="00414E5C">
      <w:pPr>
        <w:tabs>
          <w:tab w:val="left" w:pos="709"/>
        </w:tabs>
        <w:ind w:left="851" w:right="850"/>
        <w:jc w:val="both"/>
        <w:rPr>
          <w:rFonts w:ascii="Palatino Linotype" w:hAnsi="Palatino Linotype" w:cs="Arial"/>
          <w:i/>
          <w:sz w:val="21"/>
          <w:szCs w:val="21"/>
        </w:rPr>
      </w:pPr>
      <w:r w:rsidRPr="00A9657D">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A9657D">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14:paraId="26903168" w14:textId="77777777" w:rsidR="00414E5C" w:rsidRPr="00A9657D" w:rsidRDefault="00414E5C" w:rsidP="00414E5C">
      <w:pPr>
        <w:tabs>
          <w:tab w:val="left" w:pos="709"/>
        </w:tabs>
        <w:ind w:left="851" w:right="850"/>
        <w:jc w:val="both"/>
        <w:rPr>
          <w:rFonts w:ascii="Palatino Linotype" w:hAnsi="Palatino Linotype"/>
          <w:b/>
          <w:i/>
          <w:sz w:val="21"/>
          <w:szCs w:val="21"/>
        </w:rPr>
      </w:pPr>
      <w:r w:rsidRPr="00A9657D">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04C41909" w14:textId="77777777" w:rsidR="00414E5C" w:rsidRPr="00A9657D" w:rsidRDefault="00414E5C" w:rsidP="00414E5C">
      <w:pPr>
        <w:tabs>
          <w:tab w:val="left" w:pos="709"/>
        </w:tabs>
        <w:ind w:left="851" w:right="850"/>
        <w:jc w:val="both"/>
        <w:rPr>
          <w:rFonts w:ascii="Palatino Linotype" w:hAnsi="Palatino Linotype"/>
          <w:i/>
          <w:sz w:val="21"/>
          <w:szCs w:val="21"/>
        </w:rPr>
      </w:pPr>
      <w:r w:rsidRPr="00A9657D">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9657D">
        <w:rPr>
          <w:rFonts w:ascii="Palatino Linotype" w:hAnsi="Palatino Linotype"/>
          <w:i/>
          <w:sz w:val="21"/>
          <w:szCs w:val="21"/>
        </w:rPr>
        <w:t xml:space="preserve"> En consecuencia, el Estado deberá prevenir, investigar, sancionar y reparar las violaciones a los derechos humanos, en los términos que establezca la ley</w:t>
      </w:r>
    </w:p>
    <w:p w14:paraId="72010EDC" w14:textId="77777777" w:rsidR="00414E5C" w:rsidRPr="00A9657D" w:rsidRDefault="00414E5C" w:rsidP="00414E5C">
      <w:pPr>
        <w:tabs>
          <w:tab w:val="left" w:pos="709"/>
        </w:tabs>
        <w:ind w:left="851" w:right="850"/>
        <w:jc w:val="both"/>
        <w:rPr>
          <w:rFonts w:ascii="Palatino Linotype" w:hAnsi="Palatino Linotype" w:cs="Arial"/>
          <w:i/>
          <w:sz w:val="21"/>
          <w:szCs w:val="21"/>
        </w:rPr>
      </w:pPr>
      <w:r w:rsidRPr="00A9657D">
        <w:rPr>
          <w:rFonts w:ascii="Palatino Linotype" w:hAnsi="Palatino Linotype" w:cs="Arial"/>
          <w:i/>
          <w:sz w:val="21"/>
          <w:szCs w:val="21"/>
        </w:rPr>
        <w:lastRenderedPageBreak/>
        <w:t>[…]</w:t>
      </w:r>
    </w:p>
    <w:p w14:paraId="2DA40EA6" w14:textId="77777777" w:rsidR="00414E5C" w:rsidRPr="00A9657D" w:rsidRDefault="00414E5C" w:rsidP="00414E5C">
      <w:pPr>
        <w:ind w:left="851" w:right="901"/>
        <w:jc w:val="both"/>
        <w:rPr>
          <w:rFonts w:ascii="Palatino Linotype" w:hAnsi="Palatino Linotype" w:cs="Arial"/>
          <w:i/>
          <w:sz w:val="21"/>
          <w:szCs w:val="21"/>
        </w:rPr>
      </w:pPr>
      <w:r w:rsidRPr="00A9657D">
        <w:rPr>
          <w:rFonts w:ascii="Palatino Linotype" w:hAnsi="Palatino Linotype" w:cs="Arial"/>
          <w:b/>
          <w:i/>
          <w:sz w:val="21"/>
          <w:szCs w:val="21"/>
        </w:rPr>
        <w:t>“Artículo 6o.</w:t>
      </w:r>
    </w:p>
    <w:p w14:paraId="09D2D28C" w14:textId="77777777" w:rsidR="00414E5C" w:rsidRPr="00A9657D" w:rsidRDefault="00414E5C" w:rsidP="00414E5C">
      <w:pPr>
        <w:ind w:left="851" w:right="901"/>
        <w:jc w:val="both"/>
        <w:rPr>
          <w:rFonts w:ascii="Palatino Linotype" w:hAnsi="Palatino Linotype" w:cs="Arial"/>
          <w:i/>
          <w:sz w:val="21"/>
          <w:szCs w:val="21"/>
        </w:rPr>
      </w:pPr>
      <w:r w:rsidRPr="00A9657D">
        <w:rPr>
          <w:rFonts w:ascii="Palatino Linotype" w:hAnsi="Palatino Linotype" w:cs="Arial"/>
          <w:i/>
          <w:sz w:val="21"/>
          <w:szCs w:val="21"/>
        </w:rPr>
        <w:t>[...]</w:t>
      </w:r>
    </w:p>
    <w:p w14:paraId="77E3E8F9"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val="es-ES_tradnl" w:eastAsia="es-MX"/>
        </w:rPr>
        <w:t>A. </w:t>
      </w:r>
      <w:r w:rsidRPr="00A9657D">
        <w:rPr>
          <w:rFonts w:ascii="Palatino Linotype" w:hAnsi="Palatino Linotype"/>
          <w:b/>
          <w:i/>
          <w:sz w:val="21"/>
          <w:szCs w:val="21"/>
        </w:rPr>
        <w:t xml:space="preserve">Para el ejercicio del derecho de acceso a la información, la Federación y </w:t>
      </w:r>
      <w:r w:rsidRPr="00A9657D">
        <w:rPr>
          <w:rFonts w:ascii="Palatino Linotype" w:hAnsi="Palatino Linotype"/>
          <w:b/>
          <w:i/>
          <w:sz w:val="21"/>
          <w:szCs w:val="21"/>
          <w:u w:val="single"/>
        </w:rPr>
        <w:t>las entidades federativas</w:t>
      </w:r>
      <w:r w:rsidRPr="00A9657D">
        <w:rPr>
          <w:rFonts w:ascii="Palatino Linotype" w:hAnsi="Palatino Linotype"/>
          <w:b/>
          <w:i/>
          <w:sz w:val="21"/>
          <w:szCs w:val="21"/>
        </w:rPr>
        <w:t>,</w:t>
      </w:r>
      <w:r w:rsidRPr="00A9657D">
        <w:rPr>
          <w:rFonts w:ascii="Palatino Linotype" w:hAnsi="Palatino Linotype"/>
          <w:i/>
          <w:sz w:val="21"/>
          <w:szCs w:val="21"/>
        </w:rPr>
        <w:t xml:space="preserve"> en el ámbito de sus respectivas competencias, se regirán por los siguientes principios y bases:</w:t>
      </w:r>
    </w:p>
    <w:p w14:paraId="7D6D876C"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6DF13AE2" w14:textId="77777777" w:rsidR="00414E5C" w:rsidRPr="00A9657D" w:rsidRDefault="00414E5C" w:rsidP="00414E5C">
      <w:pPr>
        <w:ind w:left="851" w:right="851"/>
        <w:jc w:val="both"/>
        <w:rPr>
          <w:rFonts w:ascii="Palatino Linotype" w:hAnsi="Palatino Linotype" w:cs="Courier New"/>
          <w:i/>
          <w:sz w:val="21"/>
          <w:szCs w:val="21"/>
          <w:lang w:eastAsia="es-MX"/>
        </w:rPr>
      </w:pPr>
      <w:r w:rsidRPr="00A9657D">
        <w:rPr>
          <w:rFonts w:ascii="Palatino Linotype" w:hAnsi="Palatino Linotype" w:cs="Arial"/>
          <w:b/>
          <w:bCs/>
          <w:i/>
          <w:sz w:val="21"/>
          <w:szCs w:val="21"/>
          <w:lang w:eastAsia="es-MX"/>
        </w:rPr>
        <w:t xml:space="preserve">I. </w:t>
      </w:r>
      <w:r w:rsidRPr="00A9657D">
        <w:rPr>
          <w:rFonts w:ascii="Palatino Linotype" w:hAnsi="Palatino Linotype" w:cs="Arial"/>
          <w:b/>
          <w:i/>
          <w:sz w:val="21"/>
          <w:szCs w:val="21"/>
          <w:u w:val="single"/>
          <w:lang w:eastAsia="es-MX"/>
        </w:rPr>
        <w:t>Toda la información en posesión de cualquier autoridad, entidad, órgano y organismo de los Poderes</w:t>
      </w:r>
      <w:r w:rsidRPr="00A9657D">
        <w:rPr>
          <w:rFonts w:ascii="Palatino Linotype" w:hAnsi="Palatino Linotype" w:cs="Arial"/>
          <w:i/>
          <w:sz w:val="21"/>
          <w:szCs w:val="21"/>
          <w:lang w:eastAsia="es-MX"/>
        </w:rPr>
        <w:t xml:space="preserve"> Ejecutivo, Legislativo </w:t>
      </w:r>
      <w:r w:rsidRPr="00A9657D">
        <w:rPr>
          <w:rFonts w:ascii="Palatino Linotype" w:hAnsi="Palatino Linotype" w:cs="Arial"/>
          <w:b/>
          <w:i/>
          <w:sz w:val="21"/>
          <w:szCs w:val="21"/>
          <w:u w:val="single"/>
          <w:lang w:eastAsia="es-MX"/>
        </w:rPr>
        <w:t>y Judicial</w:t>
      </w:r>
      <w:r w:rsidRPr="00A9657D">
        <w:rPr>
          <w:rFonts w:ascii="Palatino Linotype" w:hAnsi="Palatino Linotype" w:cs="Arial"/>
          <w:i/>
          <w:sz w:val="21"/>
          <w:szCs w:val="21"/>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9657D">
        <w:rPr>
          <w:rFonts w:ascii="Palatino Linotype" w:hAnsi="Palatino Linotype" w:cs="Arial"/>
          <w:b/>
          <w:i/>
          <w:sz w:val="21"/>
          <w:szCs w:val="21"/>
          <w:lang w:eastAsia="es-MX"/>
        </w:rPr>
        <w:t>es pública y sólo podrá ser reservada temporalmente por razones de interés público y seguridad nacional,</w:t>
      </w:r>
      <w:r w:rsidRPr="00A9657D">
        <w:rPr>
          <w:rFonts w:ascii="Palatino Linotype" w:hAnsi="Palatino Linotype" w:cs="Arial"/>
          <w:i/>
          <w:sz w:val="21"/>
          <w:szCs w:val="21"/>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A6CEBA8"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1F997A1A" w14:textId="77777777" w:rsidR="00414E5C" w:rsidRPr="00A9657D" w:rsidRDefault="00414E5C" w:rsidP="00414E5C">
      <w:pPr>
        <w:ind w:left="851" w:right="851"/>
        <w:jc w:val="both"/>
        <w:rPr>
          <w:rFonts w:ascii="Palatino Linotype" w:hAnsi="Palatino Linotype" w:cs="Arial"/>
          <w:b/>
          <w:i/>
          <w:sz w:val="21"/>
          <w:szCs w:val="21"/>
          <w:lang w:eastAsia="es-MX"/>
        </w:rPr>
      </w:pPr>
      <w:r w:rsidRPr="00A9657D">
        <w:rPr>
          <w:rFonts w:ascii="Palatino Linotype" w:hAnsi="Palatino Linotype" w:cs="Arial"/>
          <w:b/>
          <w:bCs/>
          <w:i/>
          <w:sz w:val="21"/>
          <w:szCs w:val="21"/>
          <w:lang w:eastAsia="es-MX"/>
        </w:rPr>
        <w:t xml:space="preserve">II. </w:t>
      </w:r>
      <w:r w:rsidRPr="00A9657D">
        <w:rPr>
          <w:rFonts w:ascii="Palatino Linotype" w:hAnsi="Palatino Linotype" w:cs="Arial"/>
          <w:b/>
          <w:i/>
          <w:sz w:val="21"/>
          <w:szCs w:val="21"/>
          <w:lang w:eastAsia="es-MX"/>
        </w:rPr>
        <w:t>La información que se refiere a la vida privada y los datos personales será protegida en los términos y con las excepciones que fijen las leyes.</w:t>
      </w:r>
    </w:p>
    <w:p w14:paraId="5DEE0AC4"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101FDA72"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III. </w:t>
      </w:r>
      <w:r w:rsidRPr="00A9657D">
        <w:rPr>
          <w:rFonts w:ascii="Palatino Linotype" w:hAnsi="Palatino Linotype" w:cs="Arial"/>
          <w:b/>
          <w:i/>
          <w:sz w:val="21"/>
          <w:szCs w:val="21"/>
          <w:u w:val="single"/>
          <w:lang w:eastAsia="es-MX"/>
        </w:rPr>
        <w:t>Toda persona, sin necesidad de acreditar interés alguno o justificar su utilización, tendrá acceso gratuito a la información pública,</w:t>
      </w:r>
      <w:r w:rsidRPr="00A9657D">
        <w:rPr>
          <w:rFonts w:ascii="Palatino Linotype" w:hAnsi="Palatino Linotype" w:cs="Arial"/>
          <w:i/>
          <w:sz w:val="21"/>
          <w:szCs w:val="21"/>
          <w:lang w:eastAsia="es-MX"/>
        </w:rPr>
        <w:t xml:space="preserve"> a sus datos personales o a la rectificación de éstos.</w:t>
      </w:r>
    </w:p>
    <w:p w14:paraId="310C07B4"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35905863"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IV. </w:t>
      </w:r>
      <w:r w:rsidRPr="00A9657D">
        <w:rPr>
          <w:rFonts w:ascii="Palatino Linotype" w:hAnsi="Palatino Linotype" w:cs="Arial"/>
          <w:i/>
          <w:sz w:val="21"/>
          <w:szCs w:val="21"/>
          <w:lang w:eastAsia="es-MX"/>
        </w:rPr>
        <w:t>Se establecerán mecanismos de acceso a la información y procedimientos de revisión expeditos que se sustanciarán ante los organismos autónomos especializados e imparciales que establece esta Constitución.</w:t>
      </w:r>
    </w:p>
    <w:p w14:paraId="7D9B9930" w14:textId="77777777" w:rsidR="00414E5C" w:rsidRPr="00A9657D" w:rsidRDefault="00414E5C" w:rsidP="00414E5C">
      <w:pPr>
        <w:ind w:left="851" w:right="851"/>
        <w:jc w:val="both"/>
        <w:rPr>
          <w:rFonts w:ascii="Palatino Linotype" w:hAnsi="Palatino Linotype" w:cs="Courier New"/>
          <w:i/>
          <w:sz w:val="21"/>
          <w:szCs w:val="21"/>
          <w:lang w:eastAsia="es-MX"/>
        </w:rPr>
      </w:pPr>
    </w:p>
    <w:p w14:paraId="5550D4BA"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V. </w:t>
      </w:r>
      <w:r w:rsidRPr="00A9657D">
        <w:rPr>
          <w:rFonts w:ascii="Palatino Linotype" w:hAnsi="Palatino Linotype" w:cs="Arial"/>
          <w:i/>
          <w:sz w:val="21"/>
          <w:szCs w:val="21"/>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8FDBB04"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58FC3AF4"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VI. </w:t>
      </w:r>
      <w:r w:rsidRPr="00A9657D">
        <w:rPr>
          <w:rFonts w:ascii="Palatino Linotype" w:hAnsi="Palatino Linotype" w:cs="Arial"/>
          <w:i/>
          <w:sz w:val="21"/>
          <w:szCs w:val="21"/>
          <w:lang w:eastAsia="es-MX"/>
        </w:rPr>
        <w:t>Las leyes determinarán la manera en que los sujetos obligados deberán hacer pública la información relativa a los recursos públicos que entreguen a personas físicas o morales.</w:t>
      </w:r>
    </w:p>
    <w:p w14:paraId="5F6E8CD0"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2F1CF02A" w14:textId="77777777" w:rsidR="00414E5C" w:rsidRPr="00A9657D" w:rsidRDefault="00414E5C" w:rsidP="00414E5C">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VII. </w:t>
      </w:r>
      <w:r w:rsidRPr="00A9657D">
        <w:rPr>
          <w:rFonts w:ascii="Palatino Linotype" w:hAnsi="Palatino Linotype" w:cs="Arial"/>
          <w:i/>
          <w:sz w:val="21"/>
          <w:szCs w:val="21"/>
          <w:lang w:eastAsia="es-MX"/>
        </w:rPr>
        <w:t xml:space="preserve">La inobservancia a las disposiciones en materia de acceso a la información pública será sancionada en los términos que dispongan las leyes. </w:t>
      </w:r>
      <w:r w:rsidRPr="00A9657D">
        <w:rPr>
          <w:rFonts w:ascii="Palatino Linotype" w:hAnsi="Palatino Linotype"/>
          <w:i/>
          <w:sz w:val="21"/>
          <w:szCs w:val="21"/>
        </w:rPr>
        <w:t>[...]</w:t>
      </w:r>
    </w:p>
    <w:p w14:paraId="0436449E" w14:textId="77777777" w:rsidR="00414E5C" w:rsidRPr="00A9657D" w:rsidRDefault="00414E5C" w:rsidP="00414E5C">
      <w:pPr>
        <w:ind w:right="851"/>
        <w:jc w:val="both"/>
        <w:rPr>
          <w:rFonts w:ascii="Palatino Linotype" w:hAnsi="Palatino Linotype" w:cs="Arial"/>
          <w:i/>
          <w:sz w:val="21"/>
          <w:szCs w:val="21"/>
          <w:lang w:eastAsia="es-MX"/>
        </w:rPr>
      </w:pPr>
    </w:p>
    <w:p w14:paraId="30F30E35" w14:textId="77777777" w:rsidR="00414E5C" w:rsidRPr="00A9657D" w:rsidRDefault="00414E5C" w:rsidP="00414E5C">
      <w:pPr>
        <w:tabs>
          <w:tab w:val="left" w:pos="709"/>
        </w:tabs>
        <w:spacing w:before="240" w:after="240" w:line="360" w:lineRule="auto"/>
        <w:jc w:val="both"/>
        <w:rPr>
          <w:rFonts w:ascii="Palatino Linotype" w:hAnsi="Palatino Linotype" w:cs="Arial"/>
        </w:rPr>
      </w:pPr>
      <w:r w:rsidRPr="00A9657D">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2ADAFCD" w14:textId="494EB285" w:rsidR="00C61D53" w:rsidRPr="00A9657D" w:rsidRDefault="00414E5C" w:rsidP="00C61D53">
      <w:pPr>
        <w:tabs>
          <w:tab w:val="left" w:pos="709"/>
        </w:tabs>
        <w:spacing w:before="240" w:after="240" w:line="360" w:lineRule="auto"/>
        <w:jc w:val="both"/>
        <w:rPr>
          <w:rFonts w:ascii="Palatino Linotype" w:hAnsi="Palatino Linotype" w:cs="Arial"/>
          <w:bCs/>
        </w:rPr>
      </w:pPr>
      <w:r w:rsidRPr="00A9657D">
        <w:rPr>
          <w:rFonts w:ascii="Palatino Linotype" w:hAnsi="Palatino Linotype"/>
          <w:lang w:val="es-MX"/>
        </w:rPr>
        <w:t>En este entendido, en relación a</w:t>
      </w:r>
      <w:r w:rsidR="00C61D53" w:rsidRPr="00A9657D">
        <w:rPr>
          <w:rFonts w:ascii="Palatino Linotype" w:hAnsi="Palatino Linotype"/>
          <w:lang w:val="es-MX"/>
        </w:rPr>
        <w:t xml:space="preserve"> los planteamientos formulados en los recursos de revisión </w:t>
      </w:r>
      <w:r w:rsidR="00C61D53" w:rsidRPr="00A9657D">
        <w:rPr>
          <w:rFonts w:ascii="Palatino Linotype" w:hAnsi="Palatino Linotype" w:cs="Arial"/>
          <w:b/>
          <w:bCs/>
        </w:rPr>
        <w:t xml:space="preserve">01738/INFOEM/IP/RR/2021 y 01806/INFOEM/IP/RR/2021 </w:t>
      </w:r>
      <w:r w:rsidR="00C61D53" w:rsidRPr="00A9657D">
        <w:rPr>
          <w:rFonts w:ascii="Palatino Linotype" w:hAnsi="Palatino Linotype" w:cs="Arial"/>
          <w:bCs/>
        </w:rPr>
        <w:t>en los que el Recurrente solicitó</w:t>
      </w:r>
      <w:r w:rsidR="008764B3" w:rsidRPr="00A9657D">
        <w:rPr>
          <w:rFonts w:ascii="Palatino Linotype" w:hAnsi="Palatino Linotype" w:cs="Arial"/>
          <w:bCs/>
        </w:rPr>
        <w:t xml:space="preserve"> documentos que permitan justificar los gastos (justificación legal y técnica, estudio de mercado sobre los proveedores del servicio, contratos y facturas de</w:t>
      </w:r>
      <w:r w:rsidR="00C61D53" w:rsidRPr="00A9657D">
        <w:rPr>
          <w:rFonts w:ascii="Palatino Linotype" w:hAnsi="Palatino Linotype" w:cs="Arial"/>
          <w:bCs/>
        </w:rPr>
        <w:t xml:space="preserve">: </w:t>
      </w:r>
    </w:p>
    <w:p w14:paraId="76BE0119" w14:textId="2A1D5DE5" w:rsidR="00C61D53" w:rsidRPr="00A9657D" w:rsidRDefault="008764B3" w:rsidP="006707E5">
      <w:pPr>
        <w:pStyle w:val="Prrafodelista"/>
        <w:numPr>
          <w:ilvl w:val="0"/>
          <w:numId w:val="17"/>
        </w:numPr>
        <w:tabs>
          <w:tab w:val="left" w:pos="709"/>
        </w:tabs>
        <w:spacing w:before="240" w:after="240" w:line="360" w:lineRule="auto"/>
        <w:jc w:val="both"/>
        <w:rPr>
          <w:rFonts w:ascii="Palatino Linotype" w:hAnsi="Palatino Linotype"/>
          <w:sz w:val="24"/>
          <w:szCs w:val="24"/>
        </w:rPr>
      </w:pPr>
      <w:r w:rsidRPr="00A9657D">
        <w:rPr>
          <w:rFonts w:ascii="Palatino Linotype" w:hAnsi="Palatino Linotype"/>
          <w:color w:val="000000"/>
          <w:sz w:val="24"/>
          <w:szCs w:val="24"/>
        </w:rPr>
        <w:t>A</w:t>
      </w:r>
      <w:r w:rsidR="00C61D53" w:rsidRPr="00A9657D">
        <w:rPr>
          <w:rFonts w:ascii="Palatino Linotype" w:hAnsi="Palatino Linotype"/>
          <w:color w:val="000000"/>
          <w:sz w:val="24"/>
          <w:szCs w:val="24"/>
        </w:rPr>
        <w:t>dquisición de todo el equipo de audio en 2019 y 2020</w:t>
      </w:r>
      <w:r w:rsidRPr="00A9657D">
        <w:rPr>
          <w:rFonts w:ascii="Palatino Linotype" w:hAnsi="Palatino Linotype"/>
          <w:color w:val="000000"/>
          <w:sz w:val="24"/>
          <w:szCs w:val="24"/>
        </w:rPr>
        <w:t>; y</w:t>
      </w:r>
    </w:p>
    <w:p w14:paraId="66111CA7" w14:textId="77777777" w:rsidR="008764B3" w:rsidRPr="00A9657D" w:rsidRDefault="008764B3" w:rsidP="006707E5">
      <w:pPr>
        <w:pStyle w:val="Prrafodelista"/>
        <w:numPr>
          <w:ilvl w:val="0"/>
          <w:numId w:val="17"/>
        </w:numPr>
        <w:tabs>
          <w:tab w:val="left" w:pos="709"/>
        </w:tabs>
        <w:spacing w:before="240" w:after="240" w:line="360" w:lineRule="auto"/>
        <w:jc w:val="both"/>
        <w:rPr>
          <w:rFonts w:ascii="Palatino Linotype" w:hAnsi="Palatino Linotype"/>
          <w:sz w:val="24"/>
          <w:szCs w:val="24"/>
        </w:rPr>
      </w:pPr>
      <w:r w:rsidRPr="00A9657D">
        <w:rPr>
          <w:rFonts w:ascii="Palatino Linotype" w:hAnsi="Palatino Linotype"/>
          <w:color w:val="000000"/>
          <w:sz w:val="24"/>
          <w:szCs w:val="24"/>
        </w:rPr>
        <w:t>Arrendamiento de vehículos de diciembre de 2018 a marzo de 2021</w:t>
      </w:r>
      <w:r w:rsidRPr="00A9657D">
        <w:rPr>
          <w:rFonts w:ascii="Palatino Linotype" w:hAnsi="Palatino Linotype"/>
          <w:sz w:val="24"/>
          <w:szCs w:val="24"/>
        </w:rPr>
        <w:t xml:space="preserve">; así como, evidencia de la entrega de los servicios, asignación de vehículos por área y persona a la que se le asignó, registro de kilometraje y uso de vehículo por mes  y facturas de gasolina. </w:t>
      </w:r>
    </w:p>
    <w:p w14:paraId="52809693" w14:textId="6CC3D461" w:rsidR="008764B3" w:rsidRPr="00A9657D" w:rsidRDefault="008764B3" w:rsidP="008764B3">
      <w:pPr>
        <w:tabs>
          <w:tab w:val="left" w:pos="709"/>
        </w:tabs>
        <w:spacing w:before="240" w:after="240" w:line="360" w:lineRule="auto"/>
        <w:jc w:val="both"/>
        <w:rPr>
          <w:rFonts w:ascii="Palatino Linotype" w:hAnsi="Palatino Linotype"/>
        </w:rPr>
      </w:pPr>
      <w:r w:rsidRPr="00A9657D">
        <w:rPr>
          <w:rFonts w:ascii="Palatino Linotype" w:hAnsi="Palatino Linotype"/>
        </w:rPr>
        <w:t>E</w:t>
      </w:r>
      <w:r w:rsidR="00414E5C" w:rsidRPr="00A9657D">
        <w:rPr>
          <w:rFonts w:ascii="Palatino Linotype" w:hAnsi="Palatino Linotype"/>
        </w:rPr>
        <w:t xml:space="preserve">l Municipio de Malinalco respondió que </w:t>
      </w:r>
      <w:r w:rsidR="00226F9B" w:rsidRPr="00A9657D">
        <w:rPr>
          <w:rFonts w:ascii="Palatino Linotype" w:hAnsi="Palatino Linotype"/>
        </w:rPr>
        <w:t xml:space="preserve">adquirió </w:t>
      </w:r>
      <w:r w:rsidR="00414E5C" w:rsidRPr="00A9657D">
        <w:rPr>
          <w:rFonts w:ascii="Palatino Linotype" w:hAnsi="Palatino Linotype"/>
        </w:rPr>
        <w:t xml:space="preserve">equipo de audio </w:t>
      </w:r>
      <w:r w:rsidR="00226F9B" w:rsidRPr="00A9657D">
        <w:rPr>
          <w:rFonts w:ascii="Palatino Linotype" w:hAnsi="Palatino Linotype"/>
        </w:rPr>
        <w:t xml:space="preserve">ni realizó ningún tipo de arrendamiento de vehículos en el periodo </w:t>
      </w:r>
      <w:r w:rsidR="006707E5" w:rsidRPr="00A9657D">
        <w:rPr>
          <w:rFonts w:ascii="Palatino Linotype" w:hAnsi="Palatino Linotype"/>
        </w:rPr>
        <w:t>que se solicitó.</w:t>
      </w:r>
    </w:p>
    <w:p w14:paraId="6F3F3257" w14:textId="4A48FB1B" w:rsidR="00226F9B" w:rsidRPr="00A9657D" w:rsidRDefault="00226F9B" w:rsidP="00226F9B">
      <w:pPr>
        <w:spacing w:after="240" w:line="360" w:lineRule="auto"/>
        <w:jc w:val="both"/>
        <w:rPr>
          <w:rFonts w:ascii="Palatino Linotype" w:eastAsia="Calibri" w:hAnsi="Palatino Linotype"/>
          <w:bCs/>
          <w:lang w:val="es-MX" w:eastAsia="en-US"/>
        </w:rPr>
      </w:pPr>
      <w:r w:rsidRPr="00A9657D">
        <w:rPr>
          <w:rFonts w:ascii="Palatino Linotype" w:hAnsi="Palatino Linotype"/>
        </w:rPr>
        <w:t xml:space="preserve">En este sentido, es importante referir que los artículos </w:t>
      </w:r>
      <w:r w:rsidRPr="00A9657D">
        <w:rPr>
          <w:rFonts w:ascii="Palatino Linotype" w:hAnsi="Palatino Linotype" w:cs="Arial"/>
        </w:rPr>
        <w:t xml:space="preserve">50 y 53 fracciones II, V y VI  de la Ley de Transparencia y Acceso a la Información Pública del Estado de México </w:t>
      </w:r>
      <w:r w:rsidRPr="00A9657D">
        <w:rPr>
          <w:rFonts w:ascii="Palatino Linotype" w:hAnsi="Palatino Linotype" w:cs="Arial"/>
        </w:rPr>
        <w:lastRenderedPageBreak/>
        <w:t xml:space="preserve">y Municipios, establecen que el Titular de la Unidad de Transparencia  es el encargado de dar atención a las solicitudes de información; además de que, dentro de sus propias funciones se encuentra la de </w:t>
      </w:r>
      <w:r w:rsidRPr="00A9657D">
        <w:rPr>
          <w:rFonts w:ascii="Palatino Linotype" w:hAnsi="Palatino Linotype" w:cs="Arial"/>
          <w:bCs/>
        </w:rPr>
        <w:t>tramitar ante las ár</w:t>
      </w:r>
      <w:r w:rsidR="00B72AAC" w:rsidRPr="00A9657D">
        <w:rPr>
          <w:rFonts w:ascii="Palatino Linotype" w:hAnsi="Palatino Linotype" w:cs="Arial"/>
          <w:bCs/>
        </w:rPr>
        <w:t>eas poseedoras de la documentación</w:t>
      </w:r>
      <w:r w:rsidRPr="00A9657D">
        <w:rPr>
          <w:rFonts w:ascii="Palatino Linotype" w:hAnsi="Palatino Linotype" w:cs="Arial"/>
          <w:bCs/>
        </w:rPr>
        <w:t xml:space="preserve"> lo que se solicita</w:t>
      </w:r>
      <w:r w:rsidRPr="00A9657D">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23A04D6E" w14:textId="77777777" w:rsidR="004D3C02" w:rsidRPr="00A9657D" w:rsidRDefault="004D3C02" w:rsidP="00226F9B">
      <w:pPr>
        <w:tabs>
          <w:tab w:val="left" w:pos="709"/>
        </w:tabs>
        <w:ind w:left="851" w:right="760"/>
        <w:jc w:val="center"/>
        <w:rPr>
          <w:rFonts w:ascii="Palatino Linotype" w:hAnsi="Palatino Linotype" w:cs="Arial"/>
          <w:b/>
        </w:rPr>
      </w:pPr>
    </w:p>
    <w:p w14:paraId="57C741C3" w14:textId="77777777" w:rsidR="004D3C02" w:rsidRPr="00A9657D" w:rsidRDefault="004D3C02" w:rsidP="00226F9B">
      <w:pPr>
        <w:tabs>
          <w:tab w:val="left" w:pos="709"/>
        </w:tabs>
        <w:ind w:left="851" w:right="760"/>
        <w:jc w:val="center"/>
        <w:rPr>
          <w:rFonts w:ascii="Palatino Linotype" w:hAnsi="Palatino Linotype" w:cs="Arial"/>
          <w:b/>
        </w:rPr>
      </w:pPr>
    </w:p>
    <w:p w14:paraId="1232B6A6" w14:textId="77777777" w:rsidR="004D3C02" w:rsidRPr="00A9657D" w:rsidRDefault="004D3C02" w:rsidP="00226F9B">
      <w:pPr>
        <w:tabs>
          <w:tab w:val="left" w:pos="709"/>
        </w:tabs>
        <w:ind w:left="851" w:right="760"/>
        <w:jc w:val="center"/>
        <w:rPr>
          <w:rFonts w:ascii="Palatino Linotype" w:hAnsi="Palatino Linotype" w:cs="Arial"/>
          <w:b/>
        </w:rPr>
      </w:pPr>
    </w:p>
    <w:p w14:paraId="3E95CBDB" w14:textId="77777777" w:rsidR="004D3C02" w:rsidRPr="00A9657D" w:rsidRDefault="004D3C02" w:rsidP="00226F9B">
      <w:pPr>
        <w:tabs>
          <w:tab w:val="left" w:pos="709"/>
        </w:tabs>
        <w:ind w:left="851" w:right="760"/>
        <w:jc w:val="center"/>
        <w:rPr>
          <w:rFonts w:ascii="Palatino Linotype" w:hAnsi="Palatino Linotype" w:cs="Arial"/>
          <w:b/>
        </w:rPr>
      </w:pPr>
    </w:p>
    <w:p w14:paraId="1FCFDA54" w14:textId="77777777" w:rsidR="00226F9B" w:rsidRPr="00A9657D" w:rsidRDefault="00226F9B" w:rsidP="00226F9B">
      <w:pPr>
        <w:tabs>
          <w:tab w:val="left" w:pos="709"/>
        </w:tabs>
        <w:ind w:left="851" w:right="760"/>
        <w:jc w:val="center"/>
        <w:rPr>
          <w:rFonts w:ascii="Palatino Linotype" w:hAnsi="Palatino Linotype" w:cs="Arial"/>
          <w:b/>
          <w:i/>
          <w:sz w:val="20"/>
          <w:szCs w:val="20"/>
          <w:lang w:eastAsia="es-MX"/>
        </w:rPr>
      </w:pPr>
      <w:r w:rsidRPr="00A9657D">
        <w:rPr>
          <w:rFonts w:ascii="Palatino Linotype" w:hAnsi="Palatino Linotype" w:cs="Arial"/>
          <w:b/>
        </w:rPr>
        <w:t>Ley de Transparencia y Acceso a la Información Pública del Estado de México y Municipios</w:t>
      </w:r>
    </w:p>
    <w:p w14:paraId="03F78237" w14:textId="77777777" w:rsidR="00226F9B" w:rsidRPr="00A9657D" w:rsidRDefault="00226F9B" w:rsidP="00226F9B">
      <w:pPr>
        <w:tabs>
          <w:tab w:val="left" w:pos="709"/>
        </w:tabs>
        <w:ind w:left="851" w:right="760"/>
        <w:jc w:val="both"/>
        <w:rPr>
          <w:rFonts w:ascii="Palatino Linotype" w:hAnsi="Palatino Linotype" w:cs="Arial"/>
          <w:i/>
          <w:sz w:val="20"/>
          <w:szCs w:val="20"/>
          <w:lang w:eastAsia="es-MX"/>
        </w:rPr>
      </w:pPr>
    </w:p>
    <w:p w14:paraId="494B2636"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6305C23A"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p>
    <w:p w14:paraId="6EF91863"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A9657D">
        <w:rPr>
          <w:rFonts w:ascii="Palatino Linotype" w:hAnsi="Palatino Linotype" w:cs="Arial"/>
          <w:b/>
          <w:i/>
          <w:sz w:val="22"/>
          <w:szCs w:val="22"/>
          <w:u w:val="single"/>
          <w:lang w:eastAsia="es-MX"/>
        </w:rPr>
        <w:t>Dicha Unidad será la encargada de tramitar internamente la solicitud de información</w:t>
      </w:r>
      <w:r w:rsidRPr="00A9657D">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5298EB1"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w:t>
      </w:r>
    </w:p>
    <w:p w14:paraId="0653F88B"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Artículo 53. Las Unidades de Transparencia tendrán las siguientes funciones:</w:t>
      </w:r>
    </w:p>
    <w:p w14:paraId="5E72909C"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w:t>
      </w:r>
    </w:p>
    <w:p w14:paraId="6C229FA3"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 xml:space="preserve">II. Recibir, tramitar y dar respuesta a las solicitudes de acceso a la información; </w:t>
      </w:r>
    </w:p>
    <w:p w14:paraId="075330CC"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w:t>
      </w:r>
    </w:p>
    <w:p w14:paraId="1D83A9E6" w14:textId="77777777" w:rsidR="00226F9B" w:rsidRPr="00A9657D" w:rsidRDefault="00226F9B" w:rsidP="00226F9B">
      <w:pPr>
        <w:tabs>
          <w:tab w:val="left" w:pos="709"/>
        </w:tabs>
        <w:ind w:left="851" w:right="760"/>
        <w:jc w:val="both"/>
        <w:rPr>
          <w:rFonts w:ascii="Palatino Linotype" w:hAnsi="Palatino Linotype" w:cs="Arial"/>
          <w:b/>
          <w:i/>
          <w:sz w:val="22"/>
          <w:szCs w:val="22"/>
          <w:u w:val="single"/>
          <w:lang w:eastAsia="es-MX"/>
        </w:rPr>
      </w:pPr>
      <w:r w:rsidRPr="00A9657D">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14:paraId="5F19A156"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 xml:space="preserve">V. Entregar, en su caso, a los particulares la información solicitada; </w:t>
      </w:r>
    </w:p>
    <w:p w14:paraId="754F56B3" w14:textId="77777777" w:rsidR="00226F9B" w:rsidRPr="00A9657D" w:rsidRDefault="00226F9B" w:rsidP="00226F9B">
      <w:pPr>
        <w:tabs>
          <w:tab w:val="left" w:pos="709"/>
        </w:tabs>
        <w:ind w:left="851" w:right="760"/>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VI. Efectuar las notificaciones a los solicitantes;”</w:t>
      </w:r>
    </w:p>
    <w:p w14:paraId="7FBE17E5" w14:textId="77777777" w:rsidR="00226F9B" w:rsidRPr="00A9657D" w:rsidRDefault="00226F9B" w:rsidP="00226F9B">
      <w:pPr>
        <w:spacing w:line="360" w:lineRule="auto"/>
        <w:jc w:val="both"/>
        <w:rPr>
          <w:rFonts w:ascii="Palatino Linotype" w:eastAsia="Calibri" w:hAnsi="Palatino Linotype"/>
          <w:sz w:val="22"/>
          <w:szCs w:val="22"/>
          <w:lang w:val="es-MX" w:eastAsia="en-US"/>
        </w:rPr>
      </w:pPr>
    </w:p>
    <w:p w14:paraId="4D48738B" w14:textId="52DC96EE" w:rsidR="00226F9B" w:rsidRPr="00A9657D" w:rsidRDefault="00226F9B" w:rsidP="00226F9B">
      <w:pPr>
        <w:autoSpaceDE w:val="0"/>
        <w:autoSpaceDN w:val="0"/>
        <w:adjustRightInd w:val="0"/>
        <w:spacing w:line="360" w:lineRule="auto"/>
        <w:jc w:val="both"/>
        <w:rPr>
          <w:rFonts w:ascii="Palatino Linotype" w:eastAsia="Calibri" w:hAnsi="Palatino Linotype" w:cs="Arial"/>
          <w:lang w:val="es-MX" w:eastAsia="en-US"/>
        </w:rPr>
      </w:pPr>
      <w:r w:rsidRPr="00A9657D">
        <w:rPr>
          <w:rFonts w:ascii="Palatino Linotype" w:eastAsia="Calibri" w:hAnsi="Palatino Linotype"/>
          <w:lang w:val="es-MX" w:eastAsia="en-US"/>
        </w:rPr>
        <w:t xml:space="preserve">Cabe </w:t>
      </w:r>
      <w:r w:rsidRPr="00A9657D">
        <w:rPr>
          <w:rFonts w:ascii="Palatino Linotype" w:eastAsia="Calibri" w:hAnsi="Palatino Linotype" w:cs="Arial"/>
          <w:lang w:val="es-MX" w:eastAsia="en-US"/>
        </w:rPr>
        <w:t xml:space="preserve">señalar que aunque la solicitud de información y la respuesta estén dirigidas y atendidas por un </w:t>
      </w:r>
      <w:r w:rsidRPr="00A9657D">
        <w:rPr>
          <w:rFonts w:ascii="Palatino Linotype" w:eastAsia="Calibri" w:hAnsi="Palatino Linotype" w:cs="Arial"/>
          <w:b/>
          <w:lang w:val="es-MX" w:eastAsia="en-US"/>
        </w:rPr>
        <w:t>Sujeto Obligado</w:t>
      </w:r>
      <w:r w:rsidRPr="00A9657D">
        <w:rPr>
          <w:rFonts w:ascii="Palatino Linotype" w:eastAsia="Calibri" w:hAnsi="Palatino Linotype" w:cs="Arial"/>
          <w:lang w:val="es-MX" w:eastAsia="en-US"/>
        </w:rPr>
        <w:t xml:space="preserve">, lo cierto es que también tienen diversas Unidades Administrativas y cada área cuenta con un </w:t>
      </w:r>
      <w:r w:rsidRPr="00A9657D">
        <w:rPr>
          <w:rFonts w:ascii="Palatino Linotype" w:eastAsia="Calibri" w:hAnsi="Palatino Linotype" w:cs="Arial"/>
          <w:b/>
          <w:lang w:val="es-MX" w:eastAsia="en-US"/>
        </w:rPr>
        <w:t>Servidor Público Habilitado</w:t>
      </w:r>
      <w:r w:rsidRPr="00A9657D">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F856BAB" w14:textId="77777777" w:rsidR="00226F9B" w:rsidRPr="00A9657D" w:rsidRDefault="00226F9B" w:rsidP="00226F9B">
      <w:pPr>
        <w:rPr>
          <w:lang w:val="es-MX"/>
        </w:rPr>
      </w:pPr>
    </w:p>
    <w:p w14:paraId="6C806698"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b/>
          <w:i/>
          <w:sz w:val="22"/>
          <w:lang w:val="es-MX" w:eastAsia="en-US"/>
        </w:rPr>
        <w:t>Artículo 3.</w:t>
      </w:r>
      <w:r w:rsidRPr="00A9657D">
        <w:rPr>
          <w:rFonts w:ascii="Palatino Linotype" w:eastAsia="Calibri" w:hAnsi="Palatino Linotype" w:cs="Arial"/>
          <w:i/>
          <w:sz w:val="22"/>
          <w:lang w:val="es-MX" w:eastAsia="en-US"/>
        </w:rPr>
        <w:t xml:space="preserve"> Para los efectos de la presente Ley se entenderá por:</w:t>
      </w:r>
    </w:p>
    <w:p w14:paraId="14ECCF94"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w:t>
      </w:r>
    </w:p>
    <w:p w14:paraId="5BE42C11"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b/>
          <w:i/>
          <w:sz w:val="22"/>
          <w:lang w:val="es-MX" w:eastAsia="en-US"/>
        </w:rPr>
        <w:t xml:space="preserve">XXXIX. Servidor público habilitado: </w:t>
      </w:r>
      <w:r w:rsidRPr="00A9657D">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B7B7711"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w:t>
      </w:r>
    </w:p>
    <w:p w14:paraId="2A93C0C9" w14:textId="77777777" w:rsidR="00226F9B" w:rsidRPr="00A9657D" w:rsidRDefault="00226F9B" w:rsidP="00226F9B">
      <w:pPr>
        <w:rPr>
          <w:lang w:val="es-MX"/>
        </w:rPr>
      </w:pPr>
    </w:p>
    <w:p w14:paraId="0157B14C"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b/>
          <w:i/>
          <w:sz w:val="22"/>
          <w:lang w:val="es-MX" w:eastAsia="en-US"/>
        </w:rPr>
        <w:t>Artículo 58.</w:t>
      </w:r>
      <w:r w:rsidRPr="00A9657D">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1C394EA8"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5D8B56A7"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b/>
          <w:i/>
          <w:sz w:val="22"/>
          <w:lang w:val="es-MX" w:eastAsia="en-US"/>
        </w:rPr>
        <w:t>Artículo 59.</w:t>
      </w:r>
      <w:r w:rsidRPr="00A9657D">
        <w:rPr>
          <w:rFonts w:ascii="Palatino Linotype" w:eastAsia="Calibri" w:hAnsi="Palatino Linotype" w:cs="Arial"/>
          <w:i/>
          <w:sz w:val="22"/>
          <w:lang w:val="es-MX" w:eastAsia="en-US"/>
        </w:rPr>
        <w:t xml:space="preserve"> </w:t>
      </w:r>
      <w:r w:rsidRPr="00A9657D">
        <w:rPr>
          <w:rFonts w:ascii="Palatino Linotype" w:eastAsia="Calibri" w:hAnsi="Palatino Linotype" w:cs="Arial"/>
          <w:b/>
          <w:i/>
          <w:sz w:val="22"/>
          <w:u w:val="single"/>
          <w:lang w:val="es-MX" w:eastAsia="en-US"/>
        </w:rPr>
        <w:t>Los servidores públicos habilitados</w:t>
      </w:r>
      <w:r w:rsidRPr="00A9657D">
        <w:rPr>
          <w:rFonts w:ascii="Palatino Linotype" w:eastAsia="Calibri" w:hAnsi="Palatino Linotype" w:cs="Arial"/>
          <w:i/>
          <w:sz w:val="22"/>
          <w:lang w:val="es-MX" w:eastAsia="en-US"/>
        </w:rPr>
        <w:t xml:space="preserve"> tendrán las funciones siguientes:</w:t>
      </w:r>
    </w:p>
    <w:p w14:paraId="45881EEB" w14:textId="77777777" w:rsidR="00226F9B" w:rsidRPr="00A9657D" w:rsidRDefault="00226F9B" w:rsidP="00226F9B">
      <w:pPr>
        <w:rPr>
          <w:lang w:val="es-MX"/>
        </w:rPr>
      </w:pPr>
    </w:p>
    <w:p w14:paraId="1217023A"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 xml:space="preserve">I. </w:t>
      </w:r>
      <w:r w:rsidRPr="00A9657D">
        <w:rPr>
          <w:rFonts w:ascii="Palatino Linotype" w:eastAsia="Calibri" w:hAnsi="Palatino Linotype" w:cs="Arial"/>
          <w:b/>
          <w:i/>
          <w:sz w:val="22"/>
          <w:u w:val="single"/>
          <w:lang w:val="es-MX" w:eastAsia="en-US"/>
        </w:rPr>
        <w:t>Localizar la información que le solicite la Unidad de Transparencia</w:t>
      </w:r>
      <w:r w:rsidRPr="00A9657D">
        <w:rPr>
          <w:rFonts w:ascii="Palatino Linotype" w:eastAsia="Calibri" w:hAnsi="Palatino Linotype" w:cs="Arial"/>
          <w:i/>
          <w:sz w:val="22"/>
          <w:lang w:val="es-MX" w:eastAsia="en-US"/>
        </w:rPr>
        <w:t>;</w:t>
      </w:r>
    </w:p>
    <w:p w14:paraId="17BD3148"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 xml:space="preserve">II. </w:t>
      </w:r>
      <w:r w:rsidRPr="00A9657D">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A9657D">
        <w:rPr>
          <w:rFonts w:ascii="Palatino Linotype" w:eastAsia="Calibri" w:hAnsi="Palatino Linotype" w:cs="Arial"/>
          <w:i/>
          <w:sz w:val="22"/>
          <w:lang w:val="es-MX" w:eastAsia="en-US"/>
        </w:rPr>
        <w:t>;</w:t>
      </w:r>
    </w:p>
    <w:p w14:paraId="50185233"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III. Apoyar a la Unidad de Transparencia en lo que esta le solicite para el cumplimiento de sus funciones;</w:t>
      </w:r>
    </w:p>
    <w:p w14:paraId="50164D76"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lastRenderedPageBreak/>
        <w:t>IV. Proporcionar a la Unidad de Transparencia, las modificaciones a la información pública de oficio que obre en su poder;</w:t>
      </w:r>
    </w:p>
    <w:p w14:paraId="02A68708"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4996E53E"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3CE5633A" w14:textId="77777777" w:rsidR="00226F9B" w:rsidRPr="00A9657D" w:rsidRDefault="00226F9B" w:rsidP="00226F9B">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A9657D">
        <w:rPr>
          <w:rFonts w:ascii="Palatino Linotype" w:eastAsia="Calibri" w:hAnsi="Palatino Linotype" w:cs="Arial"/>
          <w:i/>
          <w:sz w:val="22"/>
          <w:lang w:val="es-MX" w:eastAsia="en-US"/>
        </w:rPr>
        <w:t>VII. Dar cuenta a la Unidad de Transparencia del vencimiento de los plazos de reserva.</w:t>
      </w:r>
    </w:p>
    <w:p w14:paraId="2BA239F7" w14:textId="213197DF" w:rsidR="00226F9B" w:rsidRPr="00A9657D" w:rsidRDefault="00226F9B" w:rsidP="00226F9B">
      <w:pPr>
        <w:spacing w:before="240" w:after="240" w:line="360" w:lineRule="auto"/>
        <w:jc w:val="both"/>
        <w:rPr>
          <w:rFonts w:ascii="Palatino Linotype" w:hAnsi="Palatino Linotype"/>
          <w:szCs w:val="22"/>
          <w:lang w:val="es-MX" w:eastAsia="es-MX"/>
        </w:rPr>
      </w:pPr>
      <w:r w:rsidRPr="00A9657D">
        <w:rPr>
          <w:rFonts w:ascii="Palatino Linotype" w:hAnsi="Palatino Linotype"/>
          <w:szCs w:val="22"/>
          <w:lang w:val="es-MX" w:eastAsia="es-MX"/>
        </w:rPr>
        <w:t>Correlativo al o anterior, el artículo 162 de la Ley de Transparencia y Acceso a la Información Pública del Estado de México y Municipios, dispone:</w:t>
      </w:r>
    </w:p>
    <w:p w14:paraId="0996805E" w14:textId="77777777" w:rsidR="00226F9B" w:rsidRPr="00A9657D" w:rsidRDefault="00226F9B" w:rsidP="00226F9B">
      <w:pPr>
        <w:rPr>
          <w:lang w:val="es-MX"/>
        </w:rPr>
      </w:pPr>
    </w:p>
    <w:p w14:paraId="6DC73C22" w14:textId="77777777" w:rsidR="00226F9B" w:rsidRPr="00A9657D" w:rsidRDefault="00226F9B" w:rsidP="00226F9B">
      <w:pPr>
        <w:spacing w:line="276" w:lineRule="auto"/>
        <w:ind w:left="567"/>
        <w:jc w:val="both"/>
        <w:rPr>
          <w:rFonts w:ascii="Palatino Linotype" w:hAnsi="Palatino Linotype"/>
          <w:i/>
          <w:sz w:val="22"/>
          <w:szCs w:val="20"/>
          <w:lang w:val="es-MX" w:eastAsia="es-MX"/>
        </w:rPr>
      </w:pPr>
      <w:r w:rsidRPr="00A9657D">
        <w:rPr>
          <w:rFonts w:ascii="Palatino Linotype" w:hAnsi="Palatino Linotype"/>
          <w:i/>
          <w:sz w:val="22"/>
          <w:szCs w:val="20"/>
          <w:lang w:val="es-MX" w:eastAsia="es-MX"/>
        </w:rPr>
        <w:t>“</w:t>
      </w:r>
      <w:r w:rsidRPr="00A9657D">
        <w:rPr>
          <w:rFonts w:ascii="Palatino Linotype" w:hAnsi="Palatino Linotype"/>
          <w:b/>
          <w:bCs/>
          <w:i/>
          <w:sz w:val="22"/>
          <w:szCs w:val="20"/>
          <w:lang w:val="es-MX" w:eastAsia="es-MX"/>
        </w:rPr>
        <w:t xml:space="preserve">Artículo 162. </w:t>
      </w:r>
      <w:r w:rsidRPr="00A9657D">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9657D">
        <w:rPr>
          <w:rFonts w:ascii="Palatino Linotype" w:hAnsi="Palatino Linotype"/>
          <w:i/>
          <w:sz w:val="22"/>
          <w:szCs w:val="20"/>
          <w:lang w:val="es-MX" w:eastAsia="es-MX"/>
        </w:rPr>
        <w:t>”</w:t>
      </w:r>
    </w:p>
    <w:p w14:paraId="0F5AE814" w14:textId="77777777" w:rsidR="00226F9B" w:rsidRPr="00A9657D" w:rsidRDefault="00226F9B" w:rsidP="00226F9B">
      <w:pPr>
        <w:spacing w:before="240" w:after="240" w:line="256" w:lineRule="auto"/>
        <w:ind w:left="567"/>
        <w:jc w:val="right"/>
        <w:rPr>
          <w:rFonts w:ascii="Palatino Linotype" w:hAnsi="Palatino Linotype"/>
          <w:b/>
          <w:i/>
          <w:sz w:val="20"/>
          <w:szCs w:val="20"/>
          <w:lang w:val="es-MX" w:eastAsia="es-MX"/>
        </w:rPr>
      </w:pPr>
      <w:r w:rsidRPr="00A9657D">
        <w:rPr>
          <w:rFonts w:ascii="Palatino Linotype" w:hAnsi="Palatino Linotype"/>
          <w:b/>
          <w:i/>
          <w:sz w:val="20"/>
          <w:szCs w:val="20"/>
          <w:lang w:val="es-MX" w:eastAsia="es-MX"/>
        </w:rPr>
        <w:t xml:space="preserve"> [Énfasis añadido]</w:t>
      </w:r>
    </w:p>
    <w:p w14:paraId="09D406F9" w14:textId="7944A803" w:rsidR="00226F9B" w:rsidRPr="00A9657D" w:rsidRDefault="00226F9B" w:rsidP="00226F9B">
      <w:pPr>
        <w:spacing w:line="360" w:lineRule="auto"/>
        <w:jc w:val="both"/>
        <w:rPr>
          <w:rFonts w:ascii="Palatino Linotype" w:eastAsia="Calibri" w:hAnsi="Palatino Linotype" w:cs="Arial"/>
          <w:bCs/>
          <w:lang w:val="es-MX" w:eastAsia="en-US"/>
        </w:rPr>
      </w:pPr>
      <w:r w:rsidRPr="00A9657D">
        <w:rPr>
          <w:rFonts w:ascii="Palatino Linotype" w:eastAsia="Calibri" w:hAnsi="Palatino Linotype" w:cs="Arial"/>
          <w:bCs/>
          <w:lang w:val="es-MX" w:eastAsia="en-US"/>
        </w:rPr>
        <w:t>Por consiguiente, al servidor público habilitado le asiste la facultad de localizar y proporcionar la información que se le requiera y que obre en sus archivos de conformidad con el artículo 59, fracciones I y II de la multicitada Ley de Transparencia.</w:t>
      </w:r>
    </w:p>
    <w:p w14:paraId="111E8EC5" w14:textId="77777777" w:rsidR="00226F9B" w:rsidRPr="00A9657D" w:rsidRDefault="00226F9B" w:rsidP="00226F9B">
      <w:pPr>
        <w:spacing w:line="360" w:lineRule="auto"/>
        <w:jc w:val="both"/>
        <w:rPr>
          <w:rFonts w:ascii="Palatino Linotype" w:eastAsia="Calibri" w:hAnsi="Palatino Linotype" w:cs="Arial"/>
          <w:bCs/>
          <w:lang w:val="es-MX" w:eastAsia="en-US"/>
        </w:rPr>
      </w:pPr>
    </w:p>
    <w:p w14:paraId="5C57D9FB" w14:textId="6672ED72" w:rsidR="00226F9B" w:rsidRPr="00A9657D" w:rsidRDefault="00226F9B" w:rsidP="00226F9B">
      <w:pPr>
        <w:spacing w:line="360" w:lineRule="auto"/>
        <w:jc w:val="both"/>
        <w:rPr>
          <w:rFonts w:ascii="Palatino Linotype" w:hAnsi="Palatino Linotype" w:cs="Arial"/>
          <w:bCs/>
        </w:rPr>
      </w:pPr>
      <w:r w:rsidRPr="00A9657D">
        <w:rPr>
          <w:rFonts w:ascii="Palatino Linotype" w:eastAsia="Calibri" w:hAnsi="Palatino Linotype" w:cs="Arial"/>
          <w:bCs/>
          <w:lang w:val="es-MX" w:eastAsia="en-US"/>
        </w:rPr>
        <w:t xml:space="preserve">En este entendido, en los recursos de revisión </w:t>
      </w:r>
      <w:r w:rsidRPr="00A9657D">
        <w:rPr>
          <w:rFonts w:ascii="Palatino Linotype" w:hAnsi="Palatino Linotype" w:cs="Arial"/>
          <w:b/>
          <w:bCs/>
        </w:rPr>
        <w:t>01738/INFOEM/IP/RR/2021 y 01806/INFOEM/IP/RR/2021</w:t>
      </w:r>
      <w:r w:rsidR="00B72AAC" w:rsidRPr="00A9657D">
        <w:rPr>
          <w:rFonts w:ascii="Palatino Linotype" w:hAnsi="Palatino Linotype" w:cs="Arial"/>
          <w:b/>
          <w:bCs/>
        </w:rPr>
        <w:t xml:space="preserve"> </w:t>
      </w:r>
      <w:r w:rsidR="00B72AAC" w:rsidRPr="00A9657D">
        <w:rPr>
          <w:rFonts w:ascii="Palatino Linotype" w:hAnsi="Palatino Linotype" w:cs="Arial"/>
          <w:bCs/>
        </w:rPr>
        <w:t>que ahora se resuelven, el Titular de la Unidad de Transparencia,</w:t>
      </w:r>
      <w:r w:rsidR="00B72AAC" w:rsidRPr="00A9657D">
        <w:rPr>
          <w:rFonts w:ascii="Palatino Linotype" w:hAnsi="Palatino Linotype" w:cs="Arial"/>
          <w:b/>
          <w:bCs/>
        </w:rPr>
        <w:t xml:space="preserve"> </w:t>
      </w:r>
      <w:r w:rsidR="00B72AAC" w:rsidRPr="00A9657D">
        <w:rPr>
          <w:rFonts w:ascii="Palatino Linotype" w:hAnsi="Palatino Linotype" w:cs="Arial"/>
          <w:bCs/>
        </w:rPr>
        <w:t xml:space="preserve">en cumplimiento a los preceptos jurídicos citados realizó los requerimientos correspondientes al Servidor Público Habilitado de la Subdirección de Administración. </w:t>
      </w:r>
    </w:p>
    <w:p w14:paraId="17D1CB5A" w14:textId="77777777" w:rsidR="00B72AAC" w:rsidRPr="00A9657D" w:rsidRDefault="00B72AAC" w:rsidP="00226F9B">
      <w:pPr>
        <w:spacing w:line="360" w:lineRule="auto"/>
        <w:jc w:val="both"/>
        <w:rPr>
          <w:rFonts w:ascii="Palatino Linotype" w:hAnsi="Palatino Linotype" w:cs="Arial"/>
          <w:bCs/>
        </w:rPr>
      </w:pPr>
    </w:p>
    <w:p w14:paraId="620C1FA1" w14:textId="7F5B3333" w:rsidR="00B72AAC" w:rsidRPr="00A9657D" w:rsidRDefault="00B72AAC" w:rsidP="00226F9B">
      <w:pPr>
        <w:spacing w:line="360" w:lineRule="auto"/>
        <w:jc w:val="both"/>
        <w:rPr>
          <w:rFonts w:ascii="Palatino Linotype" w:hAnsi="Palatino Linotype" w:cs="Arial"/>
          <w:bCs/>
        </w:rPr>
      </w:pPr>
      <w:r w:rsidRPr="00A9657D">
        <w:rPr>
          <w:rFonts w:ascii="Palatino Linotype" w:hAnsi="Palatino Linotype" w:cs="Arial"/>
          <w:bCs/>
        </w:rPr>
        <w:lastRenderedPageBreak/>
        <w:t xml:space="preserve">Es importante </w:t>
      </w:r>
      <w:r w:rsidR="006E78ED" w:rsidRPr="00A9657D">
        <w:rPr>
          <w:rFonts w:ascii="Palatino Linotype" w:hAnsi="Palatino Linotype" w:cs="Arial"/>
          <w:bCs/>
        </w:rPr>
        <w:t xml:space="preserve">enfatizar que, la Subdirección de Administración forma parte de la estructura orgánica y depende directamente de la Dirección General de Administración y Finanzas, de acuerdo a los registros en el Portal de Información Pública de Oficio (IPOMEX), tal como se observa en la siguiente captura de pantalla. </w:t>
      </w:r>
    </w:p>
    <w:p w14:paraId="3EE55784" w14:textId="77777777" w:rsidR="006E78ED" w:rsidRPr="00A9657D" w:rsidRDefault="006E78ED" w:rsidP="00226F9B">
      <w:pPr>
        <w:spacing w:line="360" w:lineRule="auto"/>
        <w:jc w:val="both"/>
        <w:rPr>
          <w:rFonts w:ascii="Palatino Linotype" w:hAnsi="Palatino Linotype" w:cs="Arial"/>
          <w:bCs/>
        </w:rPr>
      </w:pPr>
    </w:p>
    <w:p w14:paraId="72C43D4E" w14:textId="08E7DC91" w:rsidR="006E78ED" w:rsidRPr="00A9657D" w:rsidRDefault="006E78ED" w:rsidP="00226F9B">
      <w:pPr>
        <w:spacing w:line="360" w:lineRule="auto"/>
        <w:jc w:val="both"/>
        <w:rPr>
          <w:rFonts w:ascii="Palatino Linotype" w:eastAsia="Calibri" w:hAnsi="Palatino Linotype" w:cs="Arial"/>
          <w:bCs/>
          <w:lang w:val="es-MX" w:eastAsia="en-US"/>
        </w:rPr>
      </w:pPr>
      <w:r w:rsidRPr="00A9657D">
        <w:rPr>
          <w:rFonts w:ascii="Palatino Linotype" w:eastAsia="Calibri" w:hAnsi="Palatino Linotype" w:cs="Arial"/>
          <w:bCs/>
          <w:noProof/>
          <w:lang w:val="es-MX" w:eastAsia="es-MX"/>
        </w:rPr>
        <w:drawing>
          <wp:inline distT="0" distB="0" distL="0" distR="0" wp14:anchorId="42056C36" wp14:editId="7A5FF615">
            <wp:extent cx="5609590" cy="1657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288" cy="1658147"/>
                    </a:xfrm>
                    <a:prstGeom prst="rect">
                      <a:avLst/>
                    </a:prstGeom>
                  </pic:spPr>
                </pic:pic>
              </a:graphicData>
            </a:graphic>
          </wp:inline>
        </w:drawing>
      </w:r>
    </w:p>
    <w:p w14:paraId="261C2FB0" w14:textId="488FD6DB" w:rsidR="00226F9B" w:rsidRPr="00A9657D" w:rsidRDefault="00226F9B" w:rsidP="00226F9B">
      <w:pPr>
        <w:spacing w:line="360" w:lineRule="auto"/>
        <w:jc w:val="both"/>
        <w:rPr>
          <w:rFonts w:ascii="Palatino Linotype" w:eastAsia="Calibri" w:hAnsi="Palatino Linotype" w:cs="Arial"/>
          <w:bCs/>
          <w:lang w:val="es-MX" w:eastAsia="en-US"/>
        </w:rPr>
      </w:pPr>
    </w:p>
    <w:p w14:paraId="4058D657" w14:textId="77777777" w:rsidR="006E78ED" w:rsidRPr="00A9657D" w:rsidRDefault="006E78ED" w:rsidP="00226F9B">
      <w:pPr>
        <w:spacing w:line="360" w:lineRule="auto"/>
        <w:jc w:val="both"/>
        <w:rPr>
          <w:rFonts w:ascii="Palatino Linotype" w:eastAsia="Calibri" w:hAnsi="Palatino Linotype" w:cs="Arial"/>
          <w:bCs/>
          <w:lang w:val="es-MX" w:eastAsia="en-US"/>
        </w:rPr>
      </w:pPr>
    </w:p>
    <w:p w14:paraId="68C819F8" w14:textId="52C46F20" w:rsidR="006E78ED" w:rsidRPr="00A9657D" w:rsidRDefault="006E78ED" w:rsidP="00226F9B">
      <w:pPr>
        <w:spacing w:line="360" w:lineRule="auto"/>
        <w:jc w:val="both"/>
        <w:rPr>
          <w:rFonts w:ascii="Palatino Linotype" w:eastAsia="Calibri" w:hAnsi="Palatino Linotype" w:cs="Arial"/>
          <w:bCs/>
          <w:lang w:val="es-MX" w:eastAsia="en-US"/>
        </w:rPr>
      </w:pPr>
      <w:r w:rsidRPr="00A9657D">
        <w:rPr>
          <w:rFonts w:ascii="Palatino Linotype" w:eastAsia="Calibri" w:hAnsi="Palatino Linotype" w:cs="Arial"/>
          <w:bCs/>
          <w:lang w:val="es-MX" w:eastAsia="en-US"/>
        </w:rPr>
        <w:t xml:space="preserve">Ahora bien, es importante referir que el Manual General de Organización de Malinalco establece que son atribuciones de la Dirección General de Administración las siguientes: </w:t>
      </w:r>
    </w:p>
    <w:p w14:paraId="5FE79823" w14:textId="2F555C5E" w:rsidR="006E78ED" w:rsidRPr="00A9657D" w:rsidRDefault="006E78ED" w:rsidP="00226F9B">
      <w:pPr>
        <w:spacing w:line="360" w:lineRule="auto"/>
        <w:jc w:val="both"/>
        <w:rPr>
          <w:rFonts w:ascii="Palatino Linotype" w:eastAsia="Calibri" w:hAnsi="Palatino Linotype" w:cs="Arial"/>
          <w:bCs/>
          <w:lang w:val="es-MX" w:eastAsia="en-US"/>
        </w:rPr>
      </w:pPr>
      <w:r w:rsidRPr="00A9657D">
        <w:rPr>
          <w:rFonts w:ascii="Palatino Linotype" w:eastAsia="Calibri" w:hAnsi="Palatino Linotype" w:cs="Arial"/>
          <w:bCs/>
          <w:noProof/>
          <w:lang w:val="es-MX" w:eastAsia="es-MX"/>
        </w:rPr>
        <w:lastRenderedPageBreak/>
        <w:drawing>
          <wp:inline distT="0" distB="0" distL="0" distR="0" wp14:anchorId="26E57B3F" wp14:editId="7F88DC8F">
            <wp:extent cx="5476875" cy="6362700"/>
            <wp:effectExtent l="57150" t="57150" r="123825" b="1143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7645" cy="63635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B4DF2B" w14:textId="4989CF5F" w:rsidR="00B538A5" w:rsidRPr="00A9657D" w:rsidRDefault="00B538A5" w:rsidP="00226F9B">
      <w:pPr>
        <w:spacing w:line="360" w:lineRule="auto"/>
        <w:jc w:val="both"/>
        <w:rPr>
          <w:rFonts w:ascii="Palatino Linotype" w:eastAsia="Calibri" w:hAnsi="Palatino Linotype" w:cs="Arial"/>
          <w:bCs/>
          <w:u w:val="single"/>
          <w:lang w:val="es-MX" w:eastAsia="en-US"/>
        </w:rPr>
      </w:pPr>
      <w:r w:rsidRPr="00A9657D">
        <w:rPr>
          <w:rFonts w:ascii="Palatino Linotype" w:eastAsia="Calibri" w:hAnsi="Palatino Linotype" w:cs="Arial"/>
          <w:bCs/>
          <w:lang w:val="es-MX" w:eastAsia="en-US"/>
        </w:rPr>
        <w:t xml:space="preserve">Es así que, en el asunto que nos ocupa analizar, el Subdirector de Administración, quien es el Servidor Público Habilitado con las facultades competencias y funciones para generar, administrar y poseer la información solicitada, informó que en el </w:t>
      </w:r>
      <w:r w:rsidRPr="00A9657D">
        <w:rPr>
          <w:rFonts w:ascii="Palatino Linotype" w:eastAsia="Calibri" w:hAnsi="Palatino Linotype" w:cs="Arial"/>
          <w:bCs/>
          <w:lang w:val="es-MX" w:eastAsia="en-US"/>
        </w:rPr>
        <w:lastRenderedPageBreak/>
        <w:t xml:space="preserve">periodo solicitado </w:t>
      </w:r>
      <w:r w:rsidRPr="00A9657D">
        <w:rPr>
          <w:rFonts w:ascii="Palatino Linotype" w:eastAsia="Calibri" w:hAnsi="Palatino Linotype" w:cs="Arial"/>
          <w:bCs/>
          <w:u w:val="single"/>
          <w:lang w:val="es-MX" w:eastAsia="en-US"/>
        </w:rPr>
        <w:t xml:space="preserve">no se adquirió equipo de audio y no se realizó ningún tipo de arrendamiento. </w:t>
      </w:r>
    </w:p>
    <w:p w14:paraId="0BB0BA61" w14:textId="77777777" w:rsidR="00B538A5" w:rsidRPr="00A9657D" w:rsidRDefault="00B538A5" w:rsidP="00226F9B">
      <w:pPr>
        <w:spacing w:line="360" w:lineRule="auto"/>
        <w:jc w:val="both"/>
        <w:rPr>
          <w:rFonts w:ascii="Palatino Linotype" w:eastAsia="Calibri" w:hAnsi="Palatino Linotype" w:cs="Arial"/>
          <w:bCs/>
          <w:lang w:val="es-MX" w:eastAsia="en-US"/>
        </w:rPr>
      </w:pPr>
    </w:p>
    <w:p w14:paraId="32EC47BD" w14:textId="2E76245B" w:rsidR="006A1C61" w:rsidRPr="00A9657D" w:rsidRDefault="006A1C61" w:rsidP="006A1C61">
      <w:pPr>
        <w:spacing w:before="240" w:after="240" w:line="360" w:lineRule="auto"/>
        <w:contextualSpacing/>
        <w:jc w:val="both"/>
        <w:rPr>
          <w:rFonts w:ascii="Palatino Linotype" w:hAnsi="Palatino Linotype" w:cs="Arial"/>
          <w:lang w:eastAsia="es-MX"/>
        </w:rPr>
      </w:pPr>
      <w:r w:rsidRPr="00A9657D">
        <w:rPr>
          <w:rFonts w:ascii="Palatino Linotype" w:hAnsi="Palatino Linotype" w:cs="Arial"/>
          <w:lang w:eastAsia="es-MX"/>
        </w:rPr>
        <w:t>Ahora bien, en relación a la adquisición del equipo de audio, es importante referir que el Recurrente, en las razones o motivos de inconformidad manifestó: “</w:t>
      </w:r>
      <w:r w:rsidRPr="00A9657D">
        <w:rPr>
          <w:rFonts w:ascii="Palatino Linotype" w:hAnsi="Palatino Linotype"/>
          <w:i/>
          <w:color w:val="000000"/>
        </w:rPr>
        <w:t>No se entregó la información a pesar de que en 2019 el Ayuntamiento adquirió equipo de audio con valor de 500 mil pesos, tal como está reportado en la Cuenta Pública 2019 en su página 125.”</w:t>
      </w:r>
      <w:r w:rsidRPr="00A9657D">
        <w:rPr>
          <w:rFonts w:ascii="Palatino Linotype" w:hAnsi="Palatino Linotype" w:cs="Arial"/>
          <w:i/>
          <w:lang w:eastAsia="es-MX"/>
        </w:rPr>
        <w:t xml:space="preserve"> </w:t>
      </w:r>
    </w:p>
    <w:p w14:paraId="055D8B5B" w14:textId="77777777" w:rsidR="006A1C61" w:rsidRPr="00A9657D" w:rsidRDefault="006A1C61" w:rsidP="006A1C61">
      <w:pPr>
        <w:spacing w:before="240" w:after="240" w:line="360" w:lineRule="auto"/>
        <w:contextualSpacing/>
        <w:jc w:val="both"/>
        <w:rPr>
          <w:rFonts w:ascii="Palatino Linotype" w:hAnsi="Palatino Linotype" w:cs="Arial"/>
          <w:lang w:eastAsia="es-MX"/>
        </w:rPr>
      </w:pPr>
    </w:p>
    <w:p w14:paraId="70B7E2CB" w14:textId="337814C1" w:rsidR="006A1C61" w:rsidRPr="00A9657D" w:rsidRDefault="006A1C61" w:rsidP="006A1C61">
      <w:pPr>
        <w:spacing w:before="240" w:after="240" w:line="360" w:lineRule="auto"/>
        <w:contextualSpacing/>
        <w:jc w:val="both"/>
        <w:rPr>
          <w:rFonts w:ascii="Palatino Linotype" w:hAnsi="Palatino Linotype" w:cs="Arial"/>
          <w:lang w:eastAsia="es-MX"/>
        </w:rPr>
      </w:pPr>
      <w:r w:rsidRPr="00A9657D">
        <w:rPr>
          <w:rFonts w:ascii="Palatino Linotype" w:hAnsi="Palatino Linotype" w:cs="Arial"/>
          <w:lang w:eastAsia="es-MX"/>
        </w:rPr>
        <w:t xml:space="preserve">Manifestación a la que adjuntó la captura de pantalla de la Cuenta Pública de 2019, en la que se observa lo siguiente: </w:t>
      </w:r>
    </w:p>
    <w:p w14:paraId="5554DB90" w14:textId="479A3073" w:rsidR="006A1C61" w:rsidRPr="00A9657D" w:rsidRDefault="006A1C61" w:rsidP="006A1C61">
      <w:pPr>
        <w:spacing w:before="240" w:after="240" w:line="360" w:lineRule="auto"/>
        <w:contextualSpacing/>
        <w:jc w:val="both"/>
        <w:rPr>
          <w:rFonts w:ascii="Palatino Linotype" w:hAnsi="Palatino Linotype" w:cs="Arial"/>
          <w:lang w:eastAsia="es-MX"/>
        </w:rPr>
      </w:pPr>
      <w:r w:rsidRPr="00A9657D">
        <w:rPr>
          <w:rFonts w:ascii="Palatino Linotype" w:hAnsi="Palatino Linotype" w:cs="Arial"/>
          <w:noProof/>
          <w:lang w:val="es-MX" w:eastAsia="es-MX"/>
        </w:rPr>
        <w:lastRenderedPageBreak/>
        <mc:AlternateContent>
          <mc:Choice Requires="wps">
            <w:drawing>
              <wp:anchor distT="0" distB="0" distL="114300" distR="114300" simplePos="0" relativeHeight="251660288" behindDoc="0" locked="0" layoutInCell="1" allowOverlap="1" wp14:anchorId="014185FF" wp14:editId="7FF9DD5A">
                <wp:simplePos x="0" y="0"/>
                <wp:positionH relativeFrom="column">
                  <wp:posOffset>53340</wp:posOffset>
                </wp:positionH>
                <wp:positionV relativeFrom="paragraph">
                  <wp:posOffset>2073275</wp:posOffset>
                </wp:positionV>
                <wp:extent cx="5648325" cy="1714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56483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246EF94" id="Rectángulo 22" o:spid="_x0000_s1026" style="position:absolute;margin-left:4.2pt;margin-top:163.25pt;width:444.75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" filled="f" strokecolor="red" strokeweight="1.5pt"/>
            </w:pict>
          </mc:Fallback>
        </mc:AlternateContent>
      </w:r>
      <w:r w:rsidRPr="00A9657D">
        <w:rPr>
          <w:rFonts w:ascii="Palatino Linotype" w:hAnsi="Palatino Linotype" w:cs="Arial"/>
          <w:noProof/>
          <w:lang w:val="es-MX" w:eastAsia="es-MX"/>
        </w:rPr>
        <w:drawing>
          <wp:inline distT="0" distB="0" distL="0" distR="0" wp14:anchorId="511D8123" wp14:editId="76324D71">
            <wp:extent cx="5612130" cy="50673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067300"/>
                    </a:xfrm>
                    <a:prstGeom prst="rect">
                      <a:avLst/>
                    </a:prstGeom>
                  </pic:spPr>
                </pic:pic>
              </a:graphicData>
            </a:graphic>
          </wp:inline>
        </w:drawing>
      </w:r>
    </w:p>
    <w:p w14:paraId="7B40D305" w14:textId="77777777" w:rsidR="006A1C61" w:rsidRPr="00A9657D" w:rsidRDefault="006A1C61" w:rsidP="006A1C61">
      <w:pPr>
        <w:spacing w:before="240" w:after="240" w:line="360" w:lineRule="auto"/>
        <w:contextualSpacing/>
        <w:jc w:val="both"/>
        <w:rPr>
          <w:rFonts w:ascii="Palatino Linotype" w:hAnsi="Palatino Linotype" w:cs="Arial"/>
          <w:lang w:eastAsia="es-MX"/>
        </w:rPr>
      </w:pPr>
    </w:p>
    <w:p w14:paraId="00EC6F7D" w14:textId="5FB17938" w:rsidR="006A1C61" w:rsidRPr="00A9657D" w:rsidRDefault="006A1C61" w:rsidP="006A1C61">
      <w:pPr>
        <w:spacing w:before="240" w:after="240" w:line="360" w:lineRule="auto"/>
        <w:contextualSpacing/>
        <w:jc w:val="both"/>
        <w:rPr>
          <w:rFonts w:ascii="Palatino Linotype" w:hAnsi="Palatino Linotype" w:cs="Arial"/>
          <w:lang w:eastAsia="es-MX"/>
        </w:rPr>
      </w:pPr>
      <w:r w:rsidRPr="00A9657D">
        <w:rPr>
          <w:rFonts w:ascii="Palatino Linotype" w:hAnsi="Palatino Linotype" w:cs="Arial"/>
          <w:lang w:eastAsia="es-MX"/>
        </w:rPr>
        <w:t>En la captura de pan</w:t>
      </w:r>
      <w:r w:rsidR="00EA5431" w:rsidRPr="00A9657D">
        <w:rPr>
          <w:rFonts w:ascii="Palatino Linotype" w:hAnsi="Palatino Linotype" w:cs="Arial"/>
          <w:lang w:eastAsia="es-MX"/>
        </w:rPr>
        <w:t>talla que se inserta, se advierte,</w:t>
      </w:r>
      <w:r w:rsidRPr="00A9657D">
        <w:rPr>
          <w:rFonts w:ascii="Palatino Linotype" w:hAnsi="Palatino Linotype" w:cs="Arial"/>
          <w:lang w:eastAsia="es-MX"/>
        </w:rPr>
        <w:t xml:space="preserve"> que si se encuentra presupuestada la adquisición de un equipo </w:t>
      </w:r>
      <w:r w:rsidR="00EA5431" w:rsidRPr="00A9657D">
        <w:rPr>
          <w:rFonts w:ascii="Palatino Linotype" w:hAnsi="Palatino Linotype" w:cs="Arial"/>
          <w:lang w:eastAsia="es-MX"/>
        </w:rPr>
        <w:t xml:space="preserve">de audio </w:t>
      </w:r>
      <w:r w:rsidRPr="00A9657D">
        <w:rPr>
          <w:rFonts w:ascii="Palatino Linotype" w:hAnsi="Palatino Linotype" w:cs="Arial"/>
          <w:lang w:eastAsia="es-MX"/>
        </w:rPr>
        <w:t xml:space="preserve">lineal, con un saldo inicial y un saldo final de quinientos </w:t>
      </w:r>
      <w:r w:rsidR="00364D7A" w:rsidRPr="00A9657D">
        <w:rPr>
          <w:rFonts w:ascii="Palatino Linotype" w:hAnsi="Palatino Linotype" w:cs="Arial"/>
          <w:lang w:eastAsia="es-MX"/>
        </w:rPr>
        <w:t>mil pesos; sin embargo, en la misma imagen se observa que esa cuenta no fue afectada presupuestalmente, ya que no tiene registro en debe y haber; sino que la misma cantidad</w:t>
      </w:r>
      <w:r w:rsidR="00EA5431" w:rsidRPr="00A9657D">
        <w:rPr>
          <w:rFonts w:ascii="Palatino Linotype" w:hAnsi="Palatino Linotype" w:cs="Arial"/>
          <w:lang w:eastAsia="es-MX"/>
        </w:rPr>
        <w:t xml:space="preserve"> se visualiza tanto en saldo</w:t>
      </w:r>
      <w:r w:rsidR="00364D7A" w:rsidRPr="00A9657D">
        <w:rPr>
          <w:rFonts w:ascii="Palatino Linotype" w:hAnsi="Palatino Linotype" w:cs="Arial"/>
          <w:lang w:eastAsia="es-MX"/>
        </w:rPr>
        <w:t xml:space="preserve"> inicial como final; es decir, en el documento </w:t>
      </w:r>
      <w:r w:rsidR="00EA5431" w:rsidRPr="00A9657D">
        <w:rPr>
          <w:rFonts w:ascii="Palatino Linotype" w:hAnsi="Palatino Linotype" w:cs="Arial"/>
          <w:lang w:eastAsia="es-MX"/>
        </w:rPr>
        <w:t xml:space="preserve">no existe registro que demuestre la adquisición del </w:t>
      </w:r>
      <w:r w:rsidR="00364D7A" w:rsidRPr="00A9657D">
        <w:rPr>
          <w:rFonts w:ascii="Palatino Linotype" w:hAnsi="Palatino Linotype" w:cs="Arial"/>
          <w:lang w:eastAsia="es-MX"/>
        </w:rPr>
        <w:t xml:space="preserve">equipo de audio. </w:t>
      </w:r>
    </w:p>
    <w:p w14:paraId="097DCDE1" w14:textId="77777777" w:rsidR="006A1C61" w:rsidRPr="00A9657D" w:rsidRDefault="006A1C61" w:rsidP="006A1C61">
      <w:pPr>
        <w:spacing w:before="240" w:after="240" w:line="360" w:lineRule="auto"/>
        <w:contextualSpacing/>
        <w:jc w:val="both"/>
        <w:rPr>
          <w:rFonts w:ascii="Palatino Linotype" w:hAnsi="Palatino Linotype" w:cs="Arial"/>
          <w:lang w:eastAsia="es-MX"/>
        </w:rPr>
      </w:pPr>
    </w:p>
    <w:p w14:paraId="090D36CC" w14:textId="5422273C" w:rsidR="006A1C61" w:rsidRPr="00A9657D" w:rsidRDefault="00364D7A" w:rsidP="006A1C61">
      <w:pPr>
        <w:spacing w:before="240" w:after="240" w:line="360" w:lineRule="auto"/>
        <w:contextualSpacing/>
        <w:jc w:val="both"/>
        <w:rPr>
          <w:rFonts w:ascii="Palatino Linotype" w:hAnsi="Palatino Linotype" w:cs="Arial"/>
        </w:rPr>
      </w:pPr>
      <w:r w:rsidRPr="00A9657D">
        <w:rPr>
          <w:rFonts w:ascii="Palatino Linotype" w:hAnsi="Palatino Linotype" w:cs="Arial"/>
          <w:lang w:eastAsia="es-MX"/>
        </w:rPr>
        <w:t>En este entendido,</w:t>
      </w:r>
      <w:r w:rsidR="006A1C61" w:rsidRPr="00A9657D">
        <w:rPr>
          <w:rFonts w:ascii="Palatino Linotype" w:hAnsi="Palatino Linotype" w:cs="Arial"/>
          <w:lang w:eastAsia="es-MX"/>
        </w:rPr>
        <w:t xml:space="preserve"> toda vez que </w:t>
      </w:r>
      <w:r w:rsidRPr="00A9657D">
        <w:rPr>
          <w:rFonts w:ascii="Palatino Linotype" w:hAnsi="Palatino Linotype" w:cs="Arial"/>
          <w:lang w:eastAsia="es-MX"/>
        </w:rPr>
        <w:t xml:space="preserve">el Sujeto Obligado </w:t>
      </w:r>
      <w:r w:rsidR="006A1C61" w:rsidRPr="00A9657D">
        <w:rPr>
          <w:rFonts w:ascii="Palatino Linotype" w:hAnsi="Palatino Linotype" w:cs="Arial"/>
          <w:lang w:eastAsia="es-MX"/>
        </w:rPr>
        <w:t>no posee, administra ni genera la información requerida por el particular,</w:t>
      </w:r>
      <w:r w:rsidR="006A1C61" w:rsidRPr="00A9657D">
        <w:rPr>
          <w:rFonts w:ascii="Palatino Linotype" w:hAnsi="Palatino Linotype"/>
        </w:rPr>
        <w:t xml:space="preserve"> constituye un hecho negativo; entonces, </w:t>
      </w:r>
      <w:r w:rsidR="006A1C61" w:rsidRPr="00A9657D">
        <w:rPr>
          <w:rFonts w:ascii="Palatino Linotype" w:hAnsi="Palatino Linotype" w:cs="Arial"/>
        </w:rPr>
        <w:t xml:space="preserve">si se considera el hecho negativo, es obvio que éste no puede fácticamente obrar en los archivos del </w:t>
      </w:r>
      <w:r w:rsidR="006A1C61" w:rsidRPr="00A9657D">
        <w:rPr>
          <w:rFonts w:ascii="Palatino Linotype" w:hAnsi="Palatino Linotype" w:cs="Arial"/>
          <w:b/>
        </w:rPr>
        <w:t>SUJETO OBLIGADO</w:t>
      </w:r>
      <w:r w:rsidR="006A1C61" w:rsidRPr="00A9657D">
        <w:rPr>
          <w:rFonts w:ascii="Palatino Linotype" w:hAnsi="Palatino Linotype" w:cs="Arial"/>
        </w:rPr>
        <w:t>, ya que no puede probarse por ser lógica y materialmente imposible.</w:t>
      </w:r>
    </w:p>
    <w:p w14:paraId="40826098" w14:textId="77777777" w:rsidR="005543B9" w:rsidRPr="00A9657D" w:rsidRDefault="005543B9" w:rsidP="006A1C61">
      <w:pPr>
        <w:spacing w:before="240" w:after="240" w:line="360" w:lineRule="auto"/>
        <w:contextualSpacing/>
        <w:jc w:val="both"/>
        <w:rPr>
          <w:rFonts w:ascii="Palatino Linotype" w:hAnsi="Palatino Linotype" w:cs="Arial"/>
        </w:rPr>
      </w:pPr>
    </w:p>
    <w:p w14:paraId="0EE625AE" w14:textId="77777777" w:rsidR="006A1C61" w:rsidRPr="00A9657D" w:rsidRDefault="006A1C61" w:rsidP="006A1C61">
      <w:pPr>
        <w:spacing w:before="240" w:after="240" w:line="360" w:lineRule="auto"/>
        <w:contextualSpacing/>
        <w:jc w:val="both"/>
        <w:rPr>
          <w:rFonts w:ascii="Palatino Linotype" w:hAnsi="Palatino Linotype" w:cs="Arial"/>
        </w:rPr>
      </w:pPr>
      <w:r w:rsidRPr="00A9657D">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64C090CA" w14:textId="77777777" w:rsidR="005543B9" w:rsidRPr="00A9657D" w:rsidRDefault="005543B9" w:rsidP="006A1C61">
      <w:pPr>
        <w:spacing w:before="240" w:after="240" w:line="360" w:lineRule="auto"/>
        <w:contextualSpacing/>
        <w:jc w:val="both"/>
        <w:rPr>
          <w:rFonts w:ascii="Palatino Linotype" w:hAnsi="Palatino Linotype" w:cs="Arial"/>
        </w:rPr>
      </w:pPr>
    </w:p>
    <w:p w14:paraId="737F4BC2" w14:textId="77777777" w:rsidR="006A1C61" w:rsidRPr="00A9657D" w:rsidRDefault="006A1C61" w:rsidP="006A1C61">
      <w:pPr>
        <w:spacing w:before="240" w:after="240" w:line="360" w:lineRule="auto"/>
        <w:contextualSpacing/>
        <w:jc w:val="both"/>
        <w:rPr>
          <w:rFonts w:ascii="Palatino Linotype" w:hAnsi="Palatino Linotype" w:cs="Arial"/>
        </w:rPr>
      </w:pPr>
      <w:r w:rsidRPr="00A9657D">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58A4649" w14:textId="77777777" w:rsidR="006A1C61" w:rsidRPr="00A9657D" w:rsidRDefault="006A1C61" w:rsidP="006A1C61">
      <w:pPr>
        <w:spacing w:line="360" w:lineRule="auto"/>
        <w:jc w:val="both"/>
        <w:rPr>
          <w:rFonts w:ascii="Palatino Linotype" w:hAnsi="Palatino Linotype"/>
        </w:rPr>
      </w:pPr>
    </w:p>
    <w:p w14:paraId="54B7659D" w14:textId="77777777" w:rsidR="006A1C61" w:rsidRPr="00A9657D" w:rsidRDefault="006A1C61" w:rsidP="006A1C61">
      <w:pPr>
        <w:spacing w:line="360" w:lineRule="auto"/>
        <w:ind w:left="851" w:right="567"/>
        <w:jc w:val="both"/>
        <w:rPr>
          <w:rFonts w:ascii="Palatino Linotype" w:hAnsi="Palatino Linotype"/>
          <w:b/>
          <w:i/>
          <w:sz w:val="22"/>
          <w:szCs w:val="22"/>
        </w:rPr>
      </w:pPr>
      <w:r w:rsidRPr="00A9657D">
        <w:rPr>
          <w:rFonts w:ascii="Palatino Linotype" w:hAnsi="Palatino Linotype"/>
          <w:b/>
          <w:i/>
          <w:sz w:val="22"/>
          <w:szCs w:val="22"/>
        </w:rPr>
        <w:t xml:space="preserve">HECHOS NEGATIVOS, NO SON SUSCEPTIBLES DE DEMOSTRACIÓN. </w:t>
      </w:r>
    </w:p>
    <w:p w14:paraId="1AC2250F" w14:textId="77777777" w:rsidR="006A1C61" w:rsidRPr="00A9657D" w:rsidRDefault="006A1C61" w:rsidP="006A1C61">
      <w:pPr>
        <w:spacing w:line="360" w:lineRule="auto"/>
        <w:ind w:left="851" w:right="567"/>
        <w:jc w:val="both"/>
        <w:rPr>
          <w:rFonts w:ascii="Palatino Linotype" w:hAnsi="Palatino Linotype"/>
          <w:i/>
          <w:sz w:val="22"/>
          <w:szCs w:val="22"/>
        </w:rPr>
      </w:pPr>
      <w:r w:rsidRPr="00A9657D">
        <w:rPr>
          <w:rFonts w:ascii="Palatino Linotype" w:hAnsi="Palatino Linotype"/>
          <w:i/>
          <w:sz w:val="22"/>
          <w:szCs w:val="22"/>
        </w:rPr>
        <w:t>Tratándose de un hecho negativo, el Juez no tiene por que invocar prueba alguna de la que se desprenda, ya que es bien sabido que esta clase de hechos no son susceptibles de demostración.</w:t>
      </w:r>
    </w:p>
    <w:p w14:paraId="25146EF1" w14:textId="77777777" w:rsidR="006A1C61" w:rsidRPr="00A9657D" w:rsidRDefault="006A1C61" w:rsidP="006A1C61">
      <w:pPr>
        <w:spacing w:line="360" w:lineRule="auto"/>
        <w:ind w:left="851" w:right="567"/>
        <w:jc w:val="both"/>
        <w:rPr>
          <w:rFonts w:ascii="Palatino Linotype" w:hAnsi="Palatino Linotype"/>
          <w:i/>
          <w:sz w:val="22"/>
          <w:szCs w:val="22"/>
        </w:rPr>
      </w:pPr>
      <w:r w:rsidRPr="00A9657D">
        <w:rPr>
          <w:rFonts w:ascii="Palatino Linotype" w:hAnsi="Palatino Linotype"/>
          <w:i/>
          <w:sz w:val="22"/>
          <w:szCs w:val="22"/>
        </w:rPr>
        <w:t>Amparo en revisión 2022/61. José García Florín (Menor). 9 de octubre de 1961. Cinco votos. Ponente: José Rivera Pérez Campos.”</w:t>
      </w:r>
    </w:p>
    <w:p w14:paraId="1BF0D9C3" w14:textId="77777777" w:rsidR="006A1C61" w:rsidRPr="00A9657D" w:rsidRDefault="006A1C61" w:rsidP="006A1C61">
      <w:pPr>
        <w:spacing w:line="360" w:lineRule="auto"/>
        <w:ind w:left="709" w:right="758"/>
        <w:jc w:val="both"/>
        <w:rPr>
          <w:rFonts w:ascii="Palatino Linotype" w:hAnsi="Palatino Linotype"/>
          <w:i/>
          <w:sz w:val="22"/>
        </w:rPr>
      </w:pPr>
    </w:p>
    <w:p w14:paraId="01DEC8E3" w14:textId="0D23FEDC" w:rsidR="006A1C61" w:rsidRPr="00A9657D" w:rsidRDefault="006A1C61" w:rsidP="006A1C61">
      <w:pPr>
        <w:spacing w:before="240" w:after="240" w:line="360" w:lineRule="auto"/>
        <w:contextualSpacing/>
        <w:jc w:val="both"/>
        <w:rPr>
          <w:rFonts w:ascii="Palatino Linotype" w:hAnsi="Palatino Linotype"/>
        </w:rPr>
      </w:pPr>
      <w:r w:rsidRPr="00A9657D">
        <w:rPr>
          <w:rFonts w:ascii="Palatino Linotype" w:hAnsi="Palatino Linotype"/>
        </w:rPr>
        <w:lastRenderedPageBreak/>
        <w:t xml:space="preserve">Además, y de conformidad con lo establecido en el artículo 12 de la Ley de Transparencia y Acceso a la Información Pública del Estado de México y Municipios, el </w:t>
      </w:r>
      <w:r w:rsidR="00364D7A" w:rsidRPr="00A9657D">
        <w:rPr>
          <w:rFonts w:ascii="Palatino Linotype" w:hAnsi="Palatino Linotype"/>
        </w:rPr>
        <w:t>Sujeto Obligado</w:t>
      </w:r>
      <w:r w:rsidRPr="00A9657D">
        <w:rPr>
          <w:rFonts w:ascii="Palatino Linotype" w:hAnsi="Palatino Linotype"/>
        </w:rPr>
        <w:t xml:space="preserve"> sólo proporcionará la información que obra en sus archivos, lo que a</w:t>
      </w:r>
      <w:r w:rsidRPr="00A9657D">
        <w:rPr>
          <w:rFonts w:ascii="Palatino Linotype" w:hAnsi="Palatino Linotype"/>
          <w:i/>
        </w:rPr>
        <w:t xml:space="preserve"> contrario sensu</w:t>
      </w:r>
      <w:r w:rsidRPr="00A9657D">
        <w:rPr>
          <w:rFonts w:ascii="Palatino Linotype" w:hAnsi="Palatino Linotype"/>
        </w:rPr>
        <w:t xml:space="preserve"> significa que no se está obligado a proporcionar lo que no obre en sus archivos; por ende, las razones o motivos de inconformidad al respecto devienen infundados.</w:t>
      </w:r>
    </w:p>
    <w:p w14:paraId="38F4FDE9" w14:textId="77777777" w:rsidR="00364D7A" w:rsidRPr="00A9657D" w:rsidRDefault="00364D7A" w:rsidP="006A1C61">
      <w:pPr>
        <w:spacing w:before="240" w:after="240" w:line="360" w:lineRule="auto"/>
        <w:contextualSpacing/>
        <w:jc w:val="both"/>
        <w:rPr>
          <w:rFonts w:ascii="Palatino Linotype" w:hAnsi="Palatino Linotype"/>
        </w:rPr>
      </w:pPr>
    </w:p>
    <w:p w14:paraId="14A9E96F" w14:textId="77777777" w:rsidR="006A1C61" w:rsidRPr="00A9657D" w:rsidRDefault="006A1C61" w:rsidP="006A1C61">
      <w:pPr>
        <w:spacing w:before="240" w:after="240" w:line="360" w:lineRule="auto"/>
        <w:contextualSpacing/>
        <w:jc w:val="both"/>
        <w:rPr>
          <w:rFonts w:ascii="Palatino Linotype" w:hAnsi="Palatino Linotype" w:cs="Arial"/>
        </w:rPr>
      </w:pPr>
      <w:r w:rsidRPr="00A9657D">
        <w:rPr>
          <w:rFonts w:ascii="Palatino Linotype" w:hAnsi="Palatino Linotype"/>
        </w:rPr>
        <w:t xml:space="preserve">Aunado a lo anterior, este Pleno considera necesario dejar claro que, al haber existido un pronunciamiento por parte del </w:t>
      </w:r>
      <w:r w:rsidRPr="00A9657D">
        <w:rPr>
          <w:rFonts w:ascii="Palatino Linotype" w:hAnsi="Palatino Linotype"/>
          <w:b/>
        </w:rPr>
        <w:t>SUJETO OBLIGADO</w:t>
      </w:r>
      <w:r w:rsidRPr="00A9657D">
        <w:rPr>
          <w:rFonts w:ascii="Palatino Linotype" w:hAnsi="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56D05AA" w14:textId="77777777" w:rsidR="006A1C61" w:rsidRPr="00A9657D" w:rsidRDefault="006A1C61" w:rsidP="006A1C61">
      <w:pPr>
        <w:pStyle w:val="Default"/>
        <w:spacing w:line="360" w:lineRule="auto"/>
        <w:ind w:left="4897"/>
        <w:jc w:val="both"/>
      </w:pPr>
    </w:p>
    <w:p w14:paraId="527F2964" w14:textId="77777777" w:rsidR="006A1C61" w:rsidRPr="00A9657D" w:rsidRDefault="006A1C61" w:rsidP="006A1C61">
      <w:pPr>
        <w:pStyle w:val="Default"/>
        <w:spacing w:line="360" w:lineRule="auto"/>
        <w:ind w:left="851" w:right="567"/>
        <w:jc w:val="both"/>
        <w:rPr>
          <w:i/>
          <w:sz w:val="22"/>
          <w:szCs w:val="22"/>
        </w:rPr>
      </w:pPr>
      <w:r w:rsidRPr="00A9657D">
        <w:rPr>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A9657D">
        <w:rPr>
          <w:i/>
          <w:sz w:val="22"/>
          <w:szCs w:val="22"/>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63CAF9" w14:textId="77777777" w:rsidR="006A1C61" w:rsidRPr="00A9657D" w:rsidRDefault="006A1C61" w:rsidP="006A1C61"/>
    <w:p w14:paraId="1DD770D2" w14:textId="4B1512CC" w:rsidR="00B538A5" w:rsidRPr="00A9657D" w:rsidRDefault="00364D7A" w:rsidP="00226F9B">
      <w:pPr>
        <w:spacing w:line="360" w:lineRule="auto"/>
        <w:jc w:val="both"/>
        <w:rPr>
          <w:rFonts w:ascii="Palatino Linotype" w:eastAsia="Calibri" w:hAnsi="Palatino Linotype" w:cs="Arial"/>
          <w:bCs/>
          <w:lang w:val="es-MX" w:eastAsia="en-US"/>
        </w:rPr>
      </w:pPr>
      <w:r w:rsidRPr="00A9657D">
        <w:rPr>
          <w:rFonts w:ascii="Palatino Linotype" w:eastAsia="Calibri" w:hAnsi="Palatino Linotype" w:cs="Arial"/>
          <w:bCs/>
          <w:lang w:val="es-MX" w:eastAsia="en-US"/>
        </w:rPr>
        <w:t xml:space="preserve">Por lo anterior, el Pleno de este Instituto determina confirmar las respuestas </w:t>
      </w:r>
      <w:r w:rsidR="00EA5431" w:rsidRPr="00A9657D">
        <w:rPr>
          <w:rFonts w:ascii="Palatino Linotype" w:eastAsia="Calibri" w:hAnsi="Palatino Linotype" w:cs="Arial"/>
          <w:bCs/>
          <w:lang w:val="es-MX" w:eastAsia="en-US"/>
        </w:rPr>
        <w:t>del Sujeto Obligado a</w:t>
      </w:r>
      <w:r w:rsidRPr="00A9657D">
        <w:rPr>
          <w:rFonts w:ascii="Palatino Linotype" w:eastAsia="Calibri" w:hAnsi="Palatino Linotype" w:cs="Arial"/>
          <w:bCs/>
          <w:lang w:val="es-MX" w:eastAsia="en-US"/>
        </w:rPr>
        <w:t xml:space="preserve"> las solicitudes de información </w:t>
      </w:r>
      <w:r w:rsidRPr="00A9657D">
        <w:rPr>
          <w:rFonts w:ascii="Palatino Linotype" w:eastAsia="Calibri" w:hAnsi="Palatino Linotype" w:cs="Arial"/>
          <w:b/>
          <w:bCs/>
          <w:lang w:val="es-MX" w:eastAsia="en-US"/>
        </w:rPr>
        <w:t xml:space="preserve">00082/MALINAL/IP/2021 y 00076/MALINAL/IP/2021, </w:t>
      </w:r>
      <w:r w:rsidRPr="00A9657D">
        <w:rPr>
          <w:rFonts w:ascii="Palatino Linotype" w:eastAsia="Calibri" w:hAnsi="Palatino Linotype" w:cs="Arial"/>
          <w:bCs/>
          <w:lang w:val="es-MX" w:eastAsia="en-US"/>
        </w:rPr>
        <w:t xml:space="preserve">por resultar infundados los motivos de inconformidad manifestados en los recursos de revisión </w:t>
      </w:r>
      <w:r w:rsidRPr="00A9657D">
        <w:rPr>
          <w:rFonts w:ascii="Palatino Linotype" w:hAnsi="Palatino Linotype" w:cs="Arial"/>
          <w:b/>
          <w:bCs/>
        </w:rPr>
        <w:t xml:space="preserve">01738/INFOEM/IP/RR/2021 y 01806/INFOEM/IP/RR/2021. </w:t>
      </w:r>
    </w:p>
    <w:p w14:paraId="46E54F45" w14:textId="4AE343E6" w:rsidR="00B538A5" w:rsidRPr="00A9657D" w:rsidRDefault="00B538A5" w:rsidP="00226F9B">
      <w:pPr>
        <w:spacing w:line="360" w:lineRule="auto"/>
        <w:jc w:val="both"/>
        <w:rPr>
          <w:rFonts w:ascii="Palatino Linotype" w:eastAsia="Calibri" w:hAnsi="Palatino Linotype" w:cs="Arial"/>
          <w:bCs/>
          <w:lang w:val="es-MX" w:eastAsia="en-US"/>
        </w:rPr>
      </w:pPr>
    </w:p>
    <w:p w14:paraId="61DF0A19" w14:textId="77777777" w:rsidR="00DD0A3C" w:rsidRPr="00A9657D" w:rsidRDefault="00F24187" w:rsidP="00414E5C">
      <w:pPr>
        <w:spacing w:before="240" w:after="240" w:line="360" w:lineRule="auto"/>
        <w:jc w:val="both"/>
        <w:rPr>
          <w:rFonts w:ascii="Palatino Linotype" w:hAnsi="Palatino Linotype" w:cs="Arial"/>
        </w:rPr>
      </w:pPr>
      <w:bookmarkStart w:id="12" w:name="_Hlk29489835"/>
      <w:r w:rsidRPr="00A9657D">
        <w:rPr>
          <w:rFonts w:ascii="Palatino Linotype" w:hAnsi="Palatino Linotype" w:cs="Arial"/>
        </w:rPr>
        <w:t xml:space="preserve">Por otro lado, </w:t>
      </w:r>
      <w:r w:rsidR="00414E5C" w:rsidRPr="00A9657D">
        <w:rPr>
          <w:rFonts w:ascii="Palatino Linotype" w:hAnsi="Palatino Linotype" w:cs="Arial"/>
        </w:rPr>
        <w:t xml:space="preserve"> este Órgano Garante estima pertinente mencionar que </w:t>
      </w:r>
      <w:bookmarkEnd w:id="12"/>
      <w:r w:rsidR="00414E5C" w:rsidRPr="00A9657D">
        <w:rPr>
          <w:rFonts w:ascii="Palatino Linotype" w:hAnsi="Palatino Linotype" w:cs="Arial"/>
        </w:rPr>
        <w:t xml:space="preserve"> en el recurso de revisión  </w:t>
      </w:r>
      <w:r w:rsidR="00414E5C" w:rsidRPr="00A9657D">
        <w:rPr>
          <w:rFonts w:ascii="Palatino Linotype" w:hAnsi="Palatino Linotype" w:cs="Arial"/>
          <w:b/>
          <w:bCs/>
        </w:rPr>
        <w:t>01574/INFOEM/IP/RR/2021</w:t>
      </w:r>
      <w:r w:rsidR="00414E5C" w:rsidRPr="00A9657D">
        <w:rPr>
          <w:rFonts w:ascii="Palatino Linotype" w:hAnsi="Palatino Linotype" w:cs="Arial"/>
        </w:rPr>
        <w:t xml:space="preserve"> </w:t>
      </w:r>
      <w:r w:rsidR="00EA5431" w:rsidRPr="00A9657D">
        <w:rPr>
          <w:rFonts w:ascii="Palatino Linotype" w:hAnsi="Palatino Linotype" w:cs="Arial"/>
        </w:rPr>
        <w:t xml:space="preserve">se </w:t>
      </w:r>
      <w:r w:rsidR="00414E5C" w:rsidRPr="00A9657D">
        <w:rPr>
          <w:rFonts w:ascii="Palatino Linotype" w:hAnsi="Palatino Linotype" w:cs="Arial"/>
        </w:rPr>
        <w:t xml:space="preserve">requirió al </w:t>
      </w:r>
      <w:r w:rsidR="00414E5C" w:rsidRPr="00A9657D">
        <w:rPr>
          <w:rFonts w:ascii="Palatino Linotype" w:hAnsi="Palatino Linotype" w:cs="Arial"/>
          <w:b/>
          <w:bCs/>
        </w:rPr>
        <w:t>Ayuntamiento de Malinalco</w:t>
      </w:r>
      <w:r w:rsidR="00414E5C" w:rsidRPr="00A9657D">
        <w:rPr>
          <w:rFonts w:ascii="Palatino Linotype" w:hAnsi="Palatino Linotype" w:cs="Arial"/>
          <w:b/>
        </w:rPr>
        <w:t xml:space="preserve"> </w:t>
      </w:r>
      <w:r w:rsidR="00DD0A3C" w:rsidRPr="00A9657D">
        <w:rPr>
          <w:rFonts w:ascii="Palatino Linotype" w:hAnsi="Palatino Linotype" w:cs="Arial"/>
        </w:rPr>
        <w:t xml:space="preserve">lo siguiente: </w:t>
      </w:r>
    </w:p>
    <w:p w14:paraId="6DC61A7E" w14:textId="77777777" w:rsidR="002D1979" w:rsidRPr="00A9657D" w:rsidRDefault="00DD0A3C" w:rsidP="00DD0A3C">
      <w:pPr>
        <w:pStyle w:val="Prrafodelista"/>
        <w:numPr>
          <w:ilvl w:val="0"/>
          <w:numId w:val="19"/>
        </w:numPr>
        <w:spacing w:before="240" w:after="240" w:line="360" w:lineRule="auto"/>
        <w:jc w:val="both"/>
        <w:rPr>
          <w:rFonts w:ascii="Palatino Linotype" w:hAnsi="Palatino Linotype" w:cs="Arial"/>
          <w:sz w:val="24"/>
          <w:szCs w:val="24"/>
        </w:rPr>
      </w:pPr>
      <w:r w:rsidRPr="00A9657D">
        <w:rPr>
          <w:rFonts w:ascii="Palatino Linotype" w:hAnsi="Palatino Linotype" w:cs="Arial"/>
          <w:sz w:val="24"/>
          <w:szCs w:val="24"/>
        </w:rPr>
        <w:t>D</w:t>
      </w:r>
      <w:r w:rsidR="00414E5C" w:rsidRPr="00A9657D">
        <w:rPr>
          <w:rFonts w:ascii="Palatino Linotype" w:hAnsi="Palatino Linotype" w:cs="Arial"/>
          <w:sz w:val="24"/>
          <w:szCs w:val="24"/>
        </w:rPr>
        <w:t>ocumentos que acrediten la propiedad del vehículo y/o vehículos asignados al Presidente Municipal desde diciembre de 2018 a marzo de 2021; así como los gastos por serv</w:t>
      </w:r>
      <w:r w:rsidR="002D1979" w:rsidRPr="00A9657D">
        <w:rPr>
          <w:rFonts w:ascii="Palatino Linotype" w:hAnsi="Palatino Linotype" w:cs="Arial"/>
          <w:sz w:val="24"/>
          <w:szCs w:val="24"/>
        </w:rPr>
        <w:t>icios y derechos, en específico:</w:t>
      </w:r>
    </w:p>
    <w:p w14:paraId="3CCF5B18" w14:textId="6CD09614" w:rsidR="002D1979" w:rsidRPr="00A9657D" w:rsidRDefault="002D1979" w:rsidP="002D1979">
      <w:pPr>
        <w:pStyle w:val="Prrafodelista"/>
        <w:numPr>
          <w:ilvl w:val="0"/>
          <w:numId w:val="20"/>
        </w:numPr>
        <w:spacing w:before="240" w:after="240" w:line="360" w:lineRule="auto"/>
        <w:jc w:val="both"/>
        <w:rPr>
          <w:rFonts w:ascii="Palatino Linotype" w:hAnsi="Palatino Linotype" w:cs="Arial"/>
        </w:rPr>
      </w:pPr>
      <w:r w:rsidRPr="00A9657D">
        <w:rPr>
          <w:rFonts w:ascii="Palatino Linotype" w:hAnsi="Palatino Linotype" w:cs="Arial"/>
        </w:rPr>
        <w:t>F</w:t>
      </w:r>
      <w:r w:rsidR="00414E5C" w:rsidRPr="00A9657D">
        <w:rPr>
          <w:rFonts w:ascii="Palatino Linotype" w:hAnsi="Palatino Linotype" w:cs="Arial"/>
        </w:rPr>
        <w:t>actura, contrato o cualquier documento q</w:t>
      </w:r>
      <w:r w:rsidRPr="00A9657D">
        <w:rPr>
          <w:rFonts w:ascii="Palatino Linotype" w:hAnsi="Palatino Linotype" w:cs="Arial"/>
        </w:rPr>
        <w:t>ue compruebe la posesión legal;</w:t>
      </w:r>
    </w:p>
    <w:p w14:paraId="406D9C40" w14:textId="717D01DE" w:rsidR="002D1979" w:rsidRPr="00A9657D" w:rsidRDefault="002D1979" w:rsidP="002D1979">
      <w:pPr>
        <w:pStyle w:val="Prrafodelista"/>
        <w:numPr>
          <w:ilvl w:val="0"/>
          <w:numId w:val="20"/>
        </w:numPr>
        <w:spacing w:before="240" w:after="240" w:line="360" w:lineRule="auto"/>
        <w:jc w:val="both"/>
        <w:rPr>
          <w:rFonts w:ascii="Palatino Linotype" w:hAnsi="Palatino Linotype" w:cs="Arial"/>
        </w:rPr>
      </w:pPr>
      <w:r w:rsidRPr="00A9657D">
        <w:rPr>
          <w:rFonts w:ascii="Palatino Linotype" w:hAnsi="Palatino Linotype" w:cs="Arial"/>
        </w:rPr>
        <w:t>F</w:t>
      </w:r>
      <w:r w:rsidR="00414E5C" w:rsidRPr="00A9657D">
        <w:rPr>
          <w:rFonts w:ascii="Palatino Linotype" w:hAnsi="Palatino Linotype" w:cs="Arial"/>
        </w:rPr>
        <w:t>act</w:t>
      </w:r>
      <w:r w:rsidRPr="00A9657D">
        <w:rPr>
          <w:rFonts w:ascii="Palatino Linotype" w:hAnsi="Palatino Linotype" w:cs="Arial"/>
        </w:rPr>
        <w:t>uras de los gastos de gasolina;</w:t>
      </w:r>
    </w:p>
    <w:p w14:paraId="3A7D135B" w14:textId="77777777" w:rsidR="002D1979" w:rsidRPr="00A9657D" w:rsidRDefault="002D1979" w:rsidP="002D1979">
      <w:pPr>
        <w:pStyle w:val="Prrafodelista"/>
        <w:numPr>
          <w:ilvl w:val="0"/>
          <w:numId w:val="20"/>
        </w:numPr>
        <w:spacing w:before="240" w:after="240" w:line="360" w:lineRule="auto"/>
        <w:jc w:val="both"/>
        <w:rPr>
          <w:rFonts w:ascii="Palatino Linotype" w:hAnsi="Palatino Linotype" w:cs="Arial"/>
        </w:rPr>
      </w:pPr>
      <w:r w:rsidRPr="00A9657D">
        <w:rPr>
          <w:rFonts w:ascii="Palatino Linotype" w:hAnsi="Palatino Linotype" w:cs="Arial"/>
        </w:rPr>
        <w:t>F</w:t>
      </w:r>
      <w:r w:rsidR="00414E5C" w:rsidRPr="00A9657D">
        <w:rPr>
          <w:rFonts w:ascii="Palatino Linotype" w:hAnsi="Palatino Linotype" w:cs="Arial"/>
        </w:rPr>
        <w:t>actura</w:t>
      </w:r>
      <w:r w:rsidRPr="00A9657D">
        <w:rPr>
          <w:rFonts w:ascii="Palatino Linotype" w:hAnsi="Palatino Linotype" w:cs="Arial"/>
        </w:rPr>
        <w:t>s por pago de tenencia y placas;</w:t>
      </w:r>
    </w:p>
    <w:p w14:paraId="2A27665E" w14:textId="77777777" w:rsidR="002D1979" w:rsidRPr="00A9657D" w:rsidRDefault="00414E5C" w:rsidP="002D1979">
      <w:pPr>
        <w:pStyle w:val="Prrafodelista"/>
        <w:numPr>
          <w:ilvl w:val="0"/>
          <w:numId w:val="20"/>
        </w:numPr>
        <w:spacing w:before="240" w:after="240" w:line="360" w:lineRule="auto"/>
        <w:jc w:val="both"/>
        <w:rPr>
          <w:rFonts w:ascii="Palatino Linotype" w:hAnsi="Palatino Linotype" w:cs="Arial"/>
        </w:rPr>
      </w:pPr>
      <w:r w:rsidRPr="00A9657D">
        <w:rPr>
          <w:rFonts w:ascii="Palatino Linotype" w:hAnsi="Palatino Linotype" w:cs="Arial"/>
        </w:rPr>
        <w:t xml:space="preserve"> </w:t>
      </w:r>
      <w:r w:rsidR="002D1979" w:rsidRPr="00A9657D">
        <w:rPr>
          <w:rFonts w:ascii="Palatino Linotype" w:hAnsi="Palatino Linotype" w:cs="Arial"/>
        </w:rPr>
        <w:t>F</w:t>
      </w:r>
      <w:r w:rsidRPr="00A9657D">
        <w:rPr>
          <w:rFonts w:ascii="Palatino Linotype" w:hAnsi="Palatino Linotype" w:cs="Arial"/>
        </w:rPr>
        <w:t xml:space="preserve">actura por el aseguramiento, </w:t>
      </w:r>
    </w:p>
    <w:p w14:paraId="6A5757D8" w14:textId="77777777" w:rsidR="002D1979" w:rsidRPr="00A9657D" w:rsidRDefault="002D1979" w:rsidP="002D1979">
      <w:pPr>
        <w:pStyle w:val="Prrafodelista"/>
        <w:numPr>
          <w:ilvl w:val="0"/>
          <w:numId w:val="20"/>
        </w:numPr>
        <w:spacing w:before="240" w:after="240" w:line="360" w:lineRule="auto"/>
        <w:jc w:val="both"/>
        <w:rPr>
          <w:rFonts w:ascii="Palatino Linotype" w:hAnsi="Palatino Linotype" w:cs="Arial"/>
        </w:rPr>
      </w:pPr>
      <w:r w:rsidRPr="00A9657D">
        <w:rPr>
          <w:rFonts w:ascii="Palatino Linotype" w:hAnsi="Palatino Linotype" w:cs="Arial"/>
        </w:rPr>
        <w:lastRenderedPageBreak/>
        <w:t>F</w:t>
      </w:r>
      <w:r w:rsidR="00414E5C" w:rsidRPr="00A9657D">
        <w:rPr>
          <w:rFonts w:ascii="Palatino Linotype" w:hAnsi="Palatino Linotype" w:cs="Arial"/>
        </w:rPr>
        <w:t>acturas por servicios de mantenimiento, refacciones; a</w:t>
      </w:r>
    </w:p>
    <w:p w14:paraId="25FABE15" w14:textId="72272633" w:rsidR="00414E5C" w:rsidRPr="00A9657D" w:rsidRDefault="002D1979" w:rsidP="002D1979">
      <w:pPr>
        <w:pStyle w:val="Prrafodelista"/>
        <w:numPr>
          <w:ilvl w:val="0"/>
          <w:numId w:val="20"/>
        </w:numPr>
        <w:spacing w:before="240" w:after="240" w:line="360" w:lineRule="auto"/>
        <w:jc w:val="both"/>
        <w:rPr>
          <w:rFonts w:ascii="Palatino Linotype" w:hAnsi="Palatino Linotype" w:cs="Arial"/>
        </w:rPr>
      </w:pPr>
      <w:r w:rsidRPr="00A9657D">
        <w:rPr>
          <w:rFonts w:ascii="Palatino Linotype" w:hAnsi="Palatino Linotype" w:cs="Arial"/>
        </w:rPr>
        <w:t>R</w:t>
      </w:r>
      <w:r w:rsidR="00414E5C" w:rsidRPr="00A9657D">
        <w:rPr>
          <w:rFonts w:ascii="Palatino Linotype" w:hAnsi="Palatino Linotype" w:cs="Arial"/>
        </w:rPr>
        <w:t>eporte de kilometraje del vehícu</w:t>
      </w:r>
      <w:r w:rsidRPr="00A9657D">
        <w:rPr>
          <w:rFonts w:ascii="Palatino Linotype" w:hAnsi="Palatino Linotype" w:cs="Arial"/>
        </w:rPr>
        <w:t>lo por mes</w:t>
      </w:r>
      <w:r w:rsidR="00414E5C" w:rsidRPr="00A9657D">
        <w:rPr>
          <w:rFonts w:ascii="Palatino Linotype" w:hAnsi="Palatino Linotype" w:cs="Arial"/>
        </w:rPr>
        <w:t xml:space="preserve">. </w:t>
      </w:r>
    </w:p>
    <w:p w14:paraId="1F5AF2F7" w14:textId="77777777" w:rsidR="00414E5C" w:rsidRPr="00A9657D" w:rsidRDefault="00414E5C" w:rsidP="00414E5C">
      <w:pPr>
        <w:spacing w:before="240" w:after="240" w:line="360" w:lineRule="auto"/>
        <w:jc w:val="both"/>
        <w:rPr>
          <w:rFonts w:ascii="Palatino Linotype" w:hAnsi="Palatino Linotype"/>
        </w:rPr>
      </w:pPr>
      <w:r w:rsidRPr="00A9657D">
        <w:rPr>
          <w:rFonts w:ascii="Palatino Linotype" w:hAnsi="Palatino Linotype"/>
        </w:rPr>
        <w:t xml:space="preserve">En respuesta a la solicitud, el Sujeto Obligado remitió el archivo electrónico identificado como </w:t>
      </w:r>
      <w:r w:rsidRPr="00A9657D">
        <w:rPr>
          <w:rFonts w:ascii="Palatino Linotype" w:hAnsi="Palatino Linotype"/>
          <w:b/>
          <w:i/>
        </w:rPr>
        <w:t>00071MALINALIP2021.pdf</w:t>
      </w:r>
      <w:r w:rsidRPr="00A9657D">
        <w:rPr>
          <w:rFonts w:ascii="Palatino Linotype" w:hAnsi="Palatino Linotype"/>
        </w:rPr>
        <w:t xml:space="preserve"> en el que el Jefe del Departamento de Control Patrimonial entregó diversas facturas de vehículos que se encuentran relacionados en el formato de resguardo de bienes a nombre del Presidente Municipal.</w:t>
      </w:r>
    </w:p>
    <w:p w14:paraId="7F279E35" w14:textId="77777777" w:rsidR="00414E5C" w:rsidRPr="00A9657D" w:rsidRDefault="00414E5C" w:rsidP="00414E5C">
      <w:pPr>
        <w:spacing w:before="240" w:after="240" w:line="360" w:lineRule="auto"/>
        <w:ind w:right="48"/>
        <w:jc w:val="both"/>
        <w:rPr>
          <w:rFonts w:ascii="Palatino Linotype" w:hAnsi="Palatino Linotype"/>
          <w:i/>
          <w:sz w:val="22"/>
          <w:szCs w:val="22"/>
        </w:rPr>
      </w:pPr>
      <w:r w:rsidRPr="00A9657D">
        <w:rPr>
          <w:rFonts w:ascii="Palatino Linotype" w:hAnsi="Palatino Linotype"/>
        </w:rPr>
        <w:t>Una vez notificada la respuesta y posterior a su análisis, la parte recurrente manifestó inconformidad debido a que considera que la respuesta otorgada fue de manera incompleta, ya que “</w:t>
      </w:r>
      <w:r w:rsidRPr="00A9657D">
        <w:rPr>
          <w:rFonts w:ascii="Palatino Linotype" w:hAnsi="Palatino Linotype"/>
          <w:i/>
        </w:rPr>
        <w:t>no se le entregan ninguna de las facturas por gastos de gasolina de más de dos años solicitados; no se anexan las facturas o comprobantes por pago de tenencia y placas por dos años; no se anexan las facturas por y servicios de mantenimiento, refacciones y reparaciones solicitados, ni los reportes de del kilometraje del vehículo por mes para el mismo periodo…”</w:t>
      </w:r>
    </w:p>
    <w:p w14:paraId="2DED451A" w14:textId="77777777" w:rsidR="00414E5C" w:rsidRPr="00A9657D" w:rsidRDefault="00414E5C" w:rsidP="00414E5C">
      <w:pPr>
        <w:spacing w:before="100" w:beforeAutospacing="1" w:after="100" w:afterAutospacing="1" w:line="360" w:lineRule="auto"/>
        <w:jc w:val="both"/>
        <w:rPr>
          <w:rFonts w:ascii="Palatino Linotype" w:hAnsi="Palatino Linotype" w:cs="Arial"/>
        </w:rPr>
      </w:pPr>
      <w:r w:rsidRPr="00A9657D">
        <w:rPr>
          <w:rFonts w:ascii="Palatino Linotype" w:hAnsi="Palatino Linotype" w:cs="Arial"/>
        </w:rPr>
        <w:t>Derivado de lo anterior, resulta importante precisar que en relación a los motivos de inconformidad, el recurrente no se queja por la respuesta a la totalidad de los puntos que conforman su solicitud de información, ya que no se inconformó por requerimiento relacionado con “</w:t>
      </w:r>
      <w:r w:rsidRPr="00A9657D">
        <w:rPr>
          <w:rFonts w:ascii="Palatino Linotype" w:hAnsi="Palatino Linotype"/>
          <w:i/>
          <w:color w:val="000000"/>
        </w:rPr>
        <w:t>Documentos que comprueben la propiedad del vehículo y/o vehículos asignados al presidente municipal desde diciembre de 2018 a marzo de 2021”</w:t>
      </w:r>
      <w:r w:rsidRPr="00A9657D">
        <w:rPr>
          <w:rFonts w:ascii="Palatino Linotype" w:hAnsi="Palatino Linotype" w:cs="Arial"/>
        </w:rPr>
        <w:t xml:space="preserve">; en ese sentido </w:t>
      </w:r>
      <w:r w:rsidRPr="00A9657D">
        <w:rPr>
          <w:rFonts w:ascii="Palatino Linotype" w:hAnsi="Palatino Linotype"/>
        </w:rPr>
        <w:t xml:space="preserve">debe señalarse que el análisis del presente recurso no versará sobre la información sobre la que no se expresó agravio alguno; lo anterior es así, debido a que cuando la parte recurrente impugna la respuesta del Sujeto Obligado y no expresa razón o motivo de inconformidad en contra de todos los rubros de la </w:t>
      </w:r>
      <w:r w:rsidRPr="00A9657D">
        <w:rPr>
          <w:rFonts w:ascii="Palatino Linotype" w:hAnsi="Palatino Linotype"/>
        </w:rPr>
        <w:lastRenderedPageBreak/>
        <w:t>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280B504" w14:textId="77777777" w:rsidR="00414E5C" w:rsidRPr="00A9657D" w:rsidRDefault="00414E5C" w:rsidP="00414E5C">
      <w:pPr>
        <w:ind w:left="851" w:right="902"/>
        <w:jc w:val="both"/>
        <w:rPr>
          <w:rFonts w:ascii="Palatino Linotype" w:hAnsi="Palatino Linotype"/>
          <w:i/>
          <w:sz w:val="22"/>
          <w:szCs w:val="22"/>
        </w:rPr>
      </w:pPr>
      <w:r w:rsidRPr="00A9657D">
        <w:rPr>
          <w:rFonts w:ascii="Palatino Linotype" w:hAnsi="Palatino Linotype"/>
          <w:sz w:val="22"/>
          <w:szCs w:val="22"/>
        </w:rPr>
        <w:t>“</w:t>
      </w:r>
      <w:r w:rsidRPr="00A9657D">
        <w:rPr>
          <w:rFonts w:ascii="Palatino Linotype" w:hAnsi="Palatino Linotype"/>
          <w:b/>
          <w:i/>
          <w:sz w:val="22"/>
          <w:szCs w:val="22"/>
        </w:rPr>
        <w:t>REVISIÓN EN AMPARO. LOS RESOLUTIVOS NO COMBATIDOS DEBEN DECLARARSE FIRMES</w:t>
      </w:r>
      <w:r w:rsidRPr="00A9657D">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EAD0145" w14:textId="77777777" w:rsidR="00414E5C" w:rsidRPr="00A9657D" w:rsidRDefault="00414E5C" w:rsidP="00414E5C">
      <w:pPr>
        <w:ind w:left="851" w:right="902"/>
        <w:jc w:val="both"/>
        <w:rPr>
          <w:rFonts w:ascii="Palatino Linotype" w:hAnsi="Palatino Linotype"/>
          <w:sz w:val="22"/>
          <w:szCs w:val="22"/>
        </w:rPr>
      </w:pPr>
    </w:p>
    <w:p w14:paraId="6E166AFD" w14:textId="77777777" w:rsidR="00414E5C" w:rsidRPr="00A9657D" w:rsidRDefault="00414E5C" w:rsidP="00414E5C">
      <w:pPr>
        <w:spacing w:before="100" w:beforeAutospacing="1" w:after="100" w:afterAutospacing="1" w:line="360" w:lineRule="auto"/>
        <w:jc w:val="both"/>
        <w:rPr>
          <w:rFonts w:ascii="Palatino Linotype" w:hAnsi="Palatino Linotype"/>
        </w:rPr>
      </w:pPr>
      <w:r w:rsidRPr="00A9657D">
        <w:rPr>
          <w:rFonts w:ascii="Palatino Linotype" w:hAnsi="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46A3E936" w14:textId="093348EF" w:rsidR="00C61D53" w:rsidRPr="00A9657D" w:rsidRDefault="00414E5C" w:rsidP="00055B31">
      <w:pPr>
        <w:autoSpaceDE w:val="0"/>
        <w:autoSpaceDN w:val="0"/>
        <w:adjustRightInd w:val="0"/>
        <w:spacing w:before="240" w:line="360" w:lineRule="auto"/>
        <w:ind w:left="851" w:right="616"/>
        <w:jc w:val="both"/>
        <w:rPr>
          <w:rFonts w:ascii="Palatino Linotype" w:hAnsi="Palatino Linotype"/>
          <w:i/>
          <w:sz w:val="22"/>
          <w:szCs w:val="22"/>
        </w:rPr>
      </w:pPr>
      <w:r w:rsidRPr="00A9657D">
        <w:rPr>
          <w:rFonts w:ascii="Palatino Linotype" w:hAnsi="Palatino Linotype"/>
          <w:i/>
          <w:sz w:val="22"/>
          <w:szCs w:val="22"/>
        </w:rPr>
        <w:t>“</w:t>
      </w:r>
      <w:r w:rsidRPr="00A9657D">
        <w:rPr>
          <w:rFonts w:ascii="Palatino Linotype" w:hAnsi="Palatino Linotype"/>
          <w:b/>
          <w:i/>
          <w:sz w:val="22"/>
          <w:szCs w:val="22"/>
        </w:rPr>
        <w:t>ACTOS CONSENTIDOS. SON LOS QUE NO SE IMPUGNAN MEDIANTE EL RECURSO IDÓNEO</w:t>
      </w:r>
      <w:r w:rsidRPr="00A9657D">
        <w:rPr>
          <w:rFonts w:ascii="Palatino Linotype" w:hAnsi="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w:t>
      </w:r>
      <w:r w:rsidRPr="00A9657D">
        <w:rPr>
          <w:rFonts w:ascii="Palatino Linotype" w:hAnsi="Palatino Linotype"/>
          <w:i/>
          <w:sz w:val="22"/>
          <w:szCs w:val="22"/>
        </w:rPr>
        <w:lastRenderedPageBreak/>
        <w:t>el acto reclamado en amparo, lo que significa consentimiento del mismo por falta de impugnación eficaz.”</w:t>
      </w:r>
    </w:p>
    <w:p w14:paraId="5E9CB3A2" w14:textId="5EA2CBDE" w:rsidR="0079780C" w:rsidRPr="00A9657D" w:rsidRDefault="0079780C" w:rsidP="00C627AD">
      <w:pPr>
        <w:spacing w:before="240" w:after="240" w:line="360" w:lineRule="auto"/>
        <w:jc w:val="both"/>
        <w:rPr>
          <w:rFonts w:ascii="Palatino Linotype" w:hAnsi="Palatino Linotype"/>
          <w:color w:val="000000"/>
        </w:rPr>
      </w:pPr>
      <w:r w:rsidRPr="00A9657D">
        <w:rPr>
          <w:rFonts w:ascii="Palatino Linotype" w:hAnsi="Palatino Linotype"/>
          <w:color w:val="000000"/>
        </w:rPr>
        <w:t xml:space="preserve">En términos generales, el Recurrente solicitó facturas y contratos de distintos gastos relacionados con los vehículos asignados al Presidente Municipal. </w:t>
      </w:r>
    </w:p>
    <w:p w14:paraId="1985945A" w14:textId="33B68669" w:rsidR="00321E8E" w:rsidRPr="00A9657D" w:rsidRDefault="002D1979" w:rsidP="00C627AD">
      <w:pPr>
        <w:spacing w:before="240" w:after="240" w:line="360" w:lineRule="auto"/>
        <w:jc w:val="both"/>
        <w:rPr>
          <w:rFonts w:ascii="Palatino Linotype" w:hAnsi="Palatino Linotype"/>
          <w:color w:val="000000"/>
        </w:rPr>
      </w:pPr>
      <w:r w:rsidRPr="00A9657D">
        <w:rPr>
          <w:rFonts w:ascii="Palatino Linotype" w:hAnsi="Palatino Linotype"/>
          <w:color w:val="000000"/>
        </w:rPr>
        <w:t>Ahora bien</w:t>
      </w:r>
      <w:r w:rsidR="00054BAA" w:rsidRPr="00A9657D">
        <w:rPr>
          <w:rFonts w:ascii="Palatino Linotype" w:hAnsi="Palatino Linotype"/>
          <w:color w:val="000000"/>
        </w:rPr>
        <w:t xml:space="preserve">, </w:t>
      </w:r>
      <w:r w:rsidR="005A148B" w:rsidRPr="00A9657D">
        <w:rPr>
          <w:rFonts w:ascii="Palatino Linotype" w:hAnsi="Palatino Linotype"/>
          <w:color w:val="000000"/>
        </w:rPr>
        <w:t>el Director General de Administración, mani</w:t>
      </w:r>
      <w:r w:rsidR="00DC2579" w:rsidRPr="00A9657D">
        <w:rPr>
          <w:rFonts w:ascii="Palatino Linotype" w:hAnsi="Palatino Linotype"/>
          <w:color w:val="000000"/>
        </w:rPr>
        <w:t xml:space="preserve">festó que </w:t>
      </w:r>
      <w:r w:rsidR="00054BAA" w:rsidRPr="00A9657D">
        <w:rPr>
          <w:rFonts w:ascii="Palatino Linotype" w:hAnsi="Palatino Linotype"/>
          <w:color w:val="000000"/>
        </w:rPr>
        <w:t xml:space="preserve">Secretaría y Sindicatura son las áreas responsables de resguardar los bienes y en relación a las facturas de gasolina informó que se </w:t>
      </w:r>
      <w:r w:rsidR="00DC2579" w:rsidRPr="00A9657D">
        <w:rPr>
          <w:rFonts w:ascii="Palatino Linotype" w:hAnsi="Palatino Linotype"/>
          <w:color w:val="000000"/>
        </w:rPr>
        <w:t>emite una por mes,</w:t>
      </w:r>
      <w:r w:rsidR="005A148B" w:rsidRPr="00A9657D">
        <w:rPr>
          <w:rFonts w:ascii="Palatino Linotype" w:hAnsi="Palatino Linotype"/>
          <w:color w:val="000000"/>
        </w:rPr>
        <w:t xml:space="preserve"> es acumulativa y únicamente refirió la cantidad de 14,285.27</w:t>
      </w:r>
      <w:r w:rsidR="00046E9F" w:rsidRPr="00A9657D">
        <w:rPr>
          <w:rFonts w:ascii="Palatino Linotype" w:hAnsi="Palatino Linotype"/>
          <w:color w:val="000000"/>
        </w:rPr>
        <w:t xml:space="preserve">. </w:t>
      </w:r>
    </w:p>
    <w:p w14:paraId="365715FC" w14:textId="77777777" w:rsidR="0079780C" w:rsidRPr="00A9657D" w:rsidRDefault="0079780C" w:rsidP="0079780C">
      <w:pPr>
        <w:pStyle w:val="Prrafodelista"/>
        <w:autoSpaceDE w:val="0"/>
        <w:autoSpaceDN w:val="0"/>
        <w:adjustRightInd w:val="0"/>
        <w:spacing w:before="240" w:after="240" w:line="360" w:lineRule="auto"/>
        <w:ind w:left="0"/>
        <w:jc w:val="both"/>
        <w:rPr>
          <w:rFonts w:ascii="Palatino Linotype" w:hAnsi="Palatino Linotype" w:cs="Arial"/>
          <w:sz w:val="24"/>
          <w:szCs w:val="24"/>
        </w:rPr>
      </w:pPr>
      <w:r w:rsidRPr="00A9657D">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  recurso planteado.</w:t>
      </w:r>
    </w:p>
    <w:p w14:paraId="45F32BA7" w14:textId="77777777" w:rsidR="0079780C" w:rsidRPr="00A9657D" w:rsidRDefault="0079780C" w:rsidP="0079780C">
      <w:pPr>
        <w:pStyle w:val="Prrafodelista"/>
        <w:autoSpaceDE w:val="0"/>
        <w:autoSpaceDN w:val="0"/>
        <w:adjustRightInd w:val="0"/>
        <w:spacing w:before="240" w:after="240" w:line="360" w:lineRule="auto"/>
        <w:ind w:left="0"/>
        <w:jc w:val="both"/>
        <w:rPr>
          <w:rFonts w:ascii="Palatino Linotype" w:hAnsi="Palatino Linotype" w:cs="Arial"/>
          <w:sz w:val="24"/>
          <w:szCs w:val="24"/>
        </w:rPr>
      </w:pPr>
      <w:r w:rsidRPr="00A9657D">
        <w:rPr>
          <w:rFonts w:ascii="Palatino Linotype" w:hAnsi="Palatino Linotype" w:cs="Arial"/>
          <w:sz w:val="24"/>
          <w:szCs w:val="24"/>
        </w:rPr>
        <w:t>No obstante, se considera pertinente referir que el Diccionario de la Real Academia Española establece:</w:t>
      </w:r>
    </w:p>
    <w:p w14:paraId="1CDE8DF8" w14:textId="77777777" w:rsidR="0079780C" w:rsidRPr="00A9657D" w:rsidRDefault="0079780C" w:rsidP="0079780C">
      <w:pPr>
        <w:pStyle w:val="Prrafodelista"/>
        <w:numPr>
          <w:ilvl w:val="0"/>
          <w:numId w:val="7"/>
        </w:numPr>
        <w:spacing w:before="240" w:after="240" w:line="360" w:lineRule="auto"/>
        <w:rPr>
          <w:rFonts w:ascii="Palatino Linotype" w:hAnsi="Palatino Linotype"/>
          <w:lang w:eastAsia="es-MX"/>
        </w:rPr>
      </w:pPr>
      <w:r w:rsidRPr="00A9657D">
        <w:rPr>
          <w:rFonts w:ascii="Palatino Linotype" w:hAnsi="Palatino Linotype"/>
          <w:lang w:eastAsia="es-MX"/>
        </w:rPr>
        <w:t xml:space="preserve">Convenio </w:t>
      </w:r>
      <w:r w:rsidRPr="00A9657D">
        <w:rPr>
          <w:rFonts w:ascii="Palatino Linotype" w:eastAsia="Arial Unicode MS" w:hAnsi="Palatino Linotype" w:cs="Arial Unicode MS"/>
          <w:spacing w:val="4"/>
          <w:lang w:eastAsia="es-MX"/>
        </w:rPr>
        <w:t>De </w:t>
      </w:r>
      <w:r w:rsidRPr="00A9657D">
        <w:rPr>
          <w:rFonts w:ascii="Palatino Linotype" w:eastAsia="Arial Unicode MS" w:hAnsi="Palatino Linotype" w:cs="Arial Unicode MS"/>
          <w:i/>
          <w:iCs/>
          <w:spacing w:val="4"/>
          <w:lang w:eastAsia="es-MX"/>
        </w:rPr>
        <w:t>convenir.</w:t>
      </w:r>
    </w:p>
    <w:p w14:paraId="20F936F1" w14:textId="77777777" w:rsidR="0079780C" w:rsidRPr="00A9657D" w:rsidRDefault="0079780C" w:rsidP="0079780C">
      <w:pPr>
        <w:pStyle w:val="Prrafodelista"/>
        <w:spacing w:before="240" w:after="240" w:line="360" w:lineRule="auto"/>
        <w:ind w:left="720"/>
        <w:rPr>
          <w:rFonts w:ascii="Palatino Linotype" w:hAnsi="Palatino Linotype"/>
          <w:lang w:eastAsia="es-MX"/>
        </w:rPr>
      </w:pPr>
      <w:r w:rsidRPr="00A9657D">
        <w:rPr>
          <w:rFonts w:ascii="Palatino Linotype" w:eastAsia="Arial Unicode MS" w:hAnsi="Palatino Linotype" w:cs="Arial Unicode MS"/>
          <w:b/>
          <w:bCs/>
          <w:spacing w:val="4"/>
          <w:lang w:eastAsia="es-MX"/>
        </w:rPr>
        <w:t>1. </w:t>
      </w:r>
      <w:r w:rsidRPr="00A9657D">
        <w:rPr>
          <w:rFonts w:ascii="Palatino Linotype" w:eastAsia="Arial Unicode MS" w:hAnsi="Palatino Linotype" w:cs="Arial Unicode MS"/>
          <w:spacing w:val="4"/>
          <w:lang w:eastAsia="es-MX"/>
        </w:rPr>
        <w:t>m. Acuerdo o pacto.</w:t>
      </w:r>
    </w:p>
    <w:p w14:paraId="13BD78D8" w14:textId="77777777" w:rsidR="0079780C" w:rsidRPr="00A9657D" w:rsidRDefault="0079780C" w:rsidP="0079780C">
      <w:pPr>
        <w:pStyle w:val="Prrafodelista"/>
        <w:numPr>
          <w:ilvl w:val="0"/>
          <w:numId w:val="7"/>
        </w:numPr>
        <w:autoSpaceDE w:val="0"/>
        <w:autoSpaceDN w:val="0"/>
        <w:adjustRightInd w:val="0"/>
        <w:spacing w:before="240" w:after="240" w:line="360" w:lineRule="auto"/>
        <w:jc w:val="both"/>
        <w:rPr>
          <w:rFonts w:ascii="Palatino Linotype" w:hAnsi="Palatino Linotype" w:cs="Arial"/>
          <w:sz w:val="24"/>
          <w:szCs w:val="24"/>
        </w:rPr>
      </w:pPr>
      <w:r w:rsidRPr="00A9657D">
        <w:rPr>
          <w:rFonts w:ascii="Palatino Linotype" w:hAnsi="Palatino Linotype" w:cs="Arial"/>
          <w:sz w:val="24"/>
          <w:szCs w:val="24"/>
        </w:rPr>
        <w:t>Contrato del latín contractus.</w:t>
      </w:r>
    </w:p>
    <w:p w14:paraId="66D1C045" w14:textId="77777777" w:rsidR="0079780C" w:rsidRPr="00A9657D" w:rsidRDefault="0079780C" w:rsidP="0079780C">
      <w:pPr>
        <w:pStyle w:val="Prrafodelista"/>
        <w:autoSpaceDE w:val="0"/>
        <w:autoSpaceDN w:val="0"/>
        <w:adjustRightInd w:val="0"/>
        <w:spacing w:before="240" w:after="240" w:line="360" w:lineRule="auto"/>
        <w:ind w:left="720"/>
        <w:jc w:val="both"/>
        <w:rPr>
          <w:rFonts w:ascii="Palatino Linotype" w:hAnsi="Palatino Linotype" w:cs="Arial"/>
          <w:sz w:val="24"/>
          <w:szCs w:val="24"/>
        </w:rPr>
      </w:pPr>
      <w:r w:rsidRPr="00A9657D">
        <w:rPr>
          <w:rFonts w:ascii="Palatino Linotype" w:hAnsi="Palatino Linotype" w:cs="Arial"/>
          <w:sz w:val="24"/>
          <w:szCs w:val="24"/>
        </w:rPr>
        <w:t>1. m. Pacto o convenio, oral o escrito, entre partes que se obligan sobre materia o cosa determinada, y a cuyo cumplimiento pueden ser compelidas.</w:t>
      </w:r>
    </w:p>
    <w:p w14:paraId="17CA140D" w14:textId="77777777" w:rsidR="0079780C" w:rsidRPr="00A9657D" w:rsidRDefault="0079780C" w:rsidP="0079780C">
      <w:pPr>
        <w:tabs>
          <w:tab w:val="left" w:pos="709"/>
        </w:tabs>
        <w:spacing w:before="240" w:after="240" w:line="360" w:lineRule="auto"/>
        <w:jc w:val="both"/>
        <w:rPr>
          <w:rFonts w:ascii="Palatino Linotype" w:hAnsi="Palatino Linotype"/>
        </w:rPr>
      </w:pPr>
      <w:r w:rsidRPr="00A9657D">
        <w:rPr>
          <w:rFonts w:ascii="Palatino Linotype" w:hAnsi="Palatino Linotype"/>
        </w:rPr>
        <w:lastRenderedPageBreak/>
        <w:t>En este mismo orden de ideas debe mencionarse que el Código Civil del Estado de México establece:</w:t>
      </w:r>
    </w:p>
    <w:p w14:paraId="3E6FE94D" w14:textId="77777777" w:rsidR="0079780C" w:rsidRPr="00A9657D" w:rsidRDefault="0079780C" w:rsidP="0079780C">
      <w:pPr>
        <w:tabs>
          <w:tab w:val="left" w:pos="709"/>
        </w:tabs>
        <w:ind w:left="851" w:right="851"/>
        <w:jc w:val="both"/>
        <w:rPr>
          <w:rFonts w:ascii="Palatino Linotype" w:hAnsi="Palatino Linotype"/>
          <w:b/>
          <w:bCs/>
          <w:i/>
          <w:iCs/>
          <w:sz w:val="22"/>
          <w:szCs w:val="22"/>
        </w:rPr>
      </w:pPr>
      <w:r w:rsidRPr="00A9657D">
        <w:rPr>
          <w:rFonts w:ascii="Palatino Linotype" w:hAnsi="Palatino Linotype"/>
          <w:b/>
          <w:bCs/>
          <w:i/>
          <w:iCs/>
          <w:sz w:val="22"/>
          <w:szCs w:val="22"/>
        </w:rPr>
        <w:t>Concepto de convenio</w:t>
      </w:r>
    </w:p>
    <w:p w14:paraId="6655F9C0" w14:textId="77777777" w:rsidR="0079780C" w:rsidRPr="00A9657D" w:rsidRDefault="0079780C" w:rsidP="0079780C">
      <w:pPr>
        <w:tabs>
          <w:tab w:val="left" w:pos="709"/>
        </w:tabs>
        <w:ind w:left="851" w:right="851"/>
        <w:jc w:val="both"/>
        <w:rPr>
          <w:rFonts w:ascii="Palatino Linotype" w:hAnsi="Palatino Linotype"/>
          <w:i/>
          <w:iCs/>
          <w:sz w:val="22"/>
          <w:szCs w:val="22"/>
        </w:rPr>
      </w:pPr>
      <w:r w:rsidRPr="00A9657D">
        <w:rPr>
          <w:rFonts w:ascii="Palatino Linotype" w:hAnsi="Palatino Linotype"/>
          <w:b/>
          <w:bCs/>
          <w:i/>
          <w:iCs/>
          <w:sz w:val="22"/>
          <w:szCs w:val="22"/>
        </w:rPr>
        <w:t>Artículo 7.30.-</w:t>
      </w:r>
      <w:r w:rsidRPr="00A9657D">
        <w:rPr>
          <w:rFonts w:ascii="Palatino Linotype" w:hAnsi="Palatino Linotype"/>
          <w:i/>
          <w:iCs/>
          <w:sz w:val="22"/>
          <w:szCs w:val="22"/>
        </w:rPr>
        <w:t xml:space="preserve"> Convenio es el </w:t>
      </w:r>
      <w:r w:rsidRPr="00A9657D">
        <w:rPr>
          <w:rFonts w:ascii="Palatino Linotype" w:hAnsi="Palatino Linotype"/>
          <w:b/>
          <w:bCs/>
          <w:i/>
          <w:iCs/>
          <w:sz w:val="22"/>
          <w:szCs w:val="22"/>
          <w:u w:val="single"/>
        </w:rPr>
        <w:t>acuerdo de dos o más personas para crear, transferir, modificar o extinguir obligaciones</w:t>
      </w:r>
      <w:r w:rsidRPr="00A9657D">
        <w:rPr>
          <w:rFonts w:ascii="Palatino Linotype" w:hAnsi="Palatino Linotype"/>
          <w:i/>
          <w:iCs/>
          <w:sz w:val="22"/>
          <w:szCs w:val="22"/>
        </w:rPr>
        <w:t>.</w:t>
      </w:r>
    </w:p>
    <w:p w14:paraId="0B5B1F3B" w14:textId="77777777" w:rsidR="0079780C" w:rsidRPr="00A9657D" w:rsidRDefault="0079780C" w:rsidP="0079780C">
      <w:pPr>
        <w:tabs>
          <w:tab w:val="left" w:pos="709"/>
        </w:tabs>
        <w:ind w:left="851" w:right="851"/>
        <w:jc w:val="both"/>
        <w:rPr>
          <w:rFonts w:ascii="Palatino Linotype" w:hAnsi="Palatino Linotype"/>
          <w:b/>
          <w:bCs/>
          <w:i/>
          <w:iCs/>
          <w:sz w:val="22"/>
          <w:szCs w:val="22"/>
        </w:rPr>
      </w:pPr>
    </w:p>
    <w:p w14:paraId="41C9E42A" w14:textId="77777777" w:rsidR="0079780C" w:rsidRPr="00A9657D" w:rsidRDefault="0079780C" w:rsidP="0079780C">
      <w:pPr>
        <w:tabs>
          <w:tab w:val="left" w:pos="709"/>
        </w:tabs>
        <w:ind w:left="851" w:right="851"/>
        <w:jc w:val="both"/>
        <w:rPr>
          <w:rFonts w:ascii="Palatino Linotype" w:hAnsi="Palatino Linotype"/>
          <w:b/>
          <w:bCs/>
          <w:i/>
          <w:iCs/>
          <w:sz w:val="22"/>
          <w:szCs w:val="22"/>
        </w:rPr>
      </w:pPr>
      <w:r w:rsidRPr="00A9657D">
        <w:rPr>
          <w:rFonts w:ascii="Palatino Linotype" w:hAnsi="Palatino Linotype"/>
          <w:b/>
          <w:bCs/>
          <w:i/>
          <w:iCs/>
          <w:sz w:val="22"/>
          <w:szCs w:val="22"/>
        </w:rPr>
        <w:t>Concepto de contrato</w:t>
      </w:r>
    </w:p>
    <w:p w14:paraId="7942EEE7" w14:textId="77777777" w:rsidR="0079780C" w:rsidRPr="00A9657D" w:rsidRDefault="0079780C" w:rsidP="0079780C">
      <w:pPr>
        <w:tabs>
          <w:tab w:val="left" w:pos="709"/>
        </w:tabs>
        <w:ind w:left="851" w:right="851"/>
        <w:jc w:val="both"/>
        <w:rPr>
          <w:rFonts w:ascii="Palatino Linotype" w:hAnsi="Palatino Linotype"/>
          <w:i/>
          <w:iCs/>
          <w:sz w:val="22"/>
          <w:szCs w:val="22"/>
        </w:rPr>
      </w:pPr>
      <w:r w:rsidRPr="00A9657D">
        <w:rPr>
          <w:rFonts w:ascii="Palatino Linotype" w:hAnsi="Palatino Linotype"/>
          <w:b/>
          <w:bCs/>
          <w:i/>
          <w:iCs/>
          <w:sz w:val="22"/>
          <w:szCs w:val="22"/>
        </w:rPr>
        <w:t>Artículo 7.31.-</w:t>
      </w:r>
      <w:r w:rsidRPr="00A9657D">
        <w:rPr>
          <w:rFonts w:ascii="Palatino Linotype" w:hAnsi="Palatino Linotype"/>
          <w:i/>
          <w:iCs/>
          <w:sz w:val="22"/>
          <w:szCs w:val="22"/>
        </w:rPr>
        <w:t xml:space="preserve"> Los </w:t>
      </w:r>
      <w:r w:rsidRPr="00A9657D">
        <w:rPr>
          <w:rFonts w:ascii="Palatino Linotype" w:hAnsi="Palatino Linotype"/>
          <w:b/>
          <w:bCs/>
          <w:i/>
          <w:iCs/>
          <w:sz w:val="22"/>
          <w:szCs w:val="22"/>
          <w:u w:val="single"/>
        </w:rPr>
        <w:t>convenios que crean o transfieren obligaciones y derechos</w:t>
      </w:r>
      <w:r w:rsidRPr="00A9657D">
        <w:rPr>
          <w:rFonts w:ascii="Palatino Linotype" w:hAnsi="Palatino Linotype"/>
          <w:i/>
          <w:iCs/>
          <w:sz w:val="22"/>
          <w:szCs w:val="22"/>
        </w:rPr>
        <w:t>, reciben el nombre de contratos.</w:t>
      </w:r>
    </w:p>
    <w:p w14:paraId="17D41758" w14:textId="77777777" w:rsidR="0079780C" w:rsidRPr="00A9657D" w:rsidRDefault="0079780C" w:rsidP="0079780C">
      <w:pPr>
        <w:tabs>
          <w:tab w:val="left" w:pos="709"/>
        </w:tabs>
        <w:ind w:left="851" w:right="851"/>
        <w:jc w:val="both"/>
        <w:rPr>
          <w:rFonts w:ascii="Palatino Linotype" w:hAnsi="Palatino Linotype"/>
          <w:i/>
          <w:iCs/>
          <w:sz w:val="22"/>
          <w:szCs w:val="22"/>
        </w:rPr>
      </w:pPr>
    </w:p>
    <w:p w14:paraId="3E905586" w14:textId="77777777" w:rsidR="0079780C" w:rsidRPr="00A9657D" w:rsidRDefault="0079780C" w:rsidP="0079780C">
      <w:pPr>
        <w:tabs>
          <w:tab w:val="left" w:pos="709"/>
        </w:tabs>
        <w:ind w:left="851" w:right="851"/>
        <w:jc w:val="both"/>
        <w:rPr>
          <w:rFonts w:ascii="Palatino Linotype" w:hAnsi="Palatino Linotype"/>
          <w:i/>
          <w:iCs/>
          <w:sz w:val="22"/>
          <w:szCs w:val="22"/>
        </w:rPr>
      </w:pPr>
      <w:r w:rsidRPr="00A9657D">
        <w:rPr>
          <w:rFonts w:ascii="Palatino Linotype" w:hAnsi="Palatino Linotype"/>
          <w:i/>
          <w:iCs/>
          <w:sz w:val="22"/>
          <w:szCs w:val="22"/>
        </w:rPr>
        <w:t>Énfasis añadido.</w:t>
      </w:r>
    </w:p>
    <w:p w14:paraId="422DC541" w14:textId="77777777" w:rsidR="0079780C" w:rsidRPr="00A9657D" w:rsidRDefault="0079780C" w:rsidP="0079780C">
      <w:pPr>
        <w:tabs>
          <w:tab w:val="left" w:pos="709"/>
        </w:tabs>
        <w:spacing w:before="240" w:after="240" w:line="360" w:lineRule="auto"/>
        <w:jc w:val="both"/>
        <w:rPr>
          <w:rFonts w:ascii="Palatino Linotype" w:hAnsi="Palatino Linotype"/>
        </w:rPr>
      </w:pPr>
      <w:r w:rsidRPr="00A9657D">
        <w:rPr>
          <w:rFonts w:ascii="Palatino Linotype" w:hAnsi="Palatino Linotype"/>
        </w:rPr>
        <w:t>Por otra parte, debe mencionarse que 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14:paraId="70F524B4" w14:textId="77777777" w:rsidR="0079780C" w:rsidRPr="00A9657D" w:rsidRDefault="0079780C" w:rsidP="0079780C">
      <w:pPr>
        <w:spacing w:before="240" w:after="240" w:line="360" w:lineRule="auto"/>
        <w:jc w:val="both"/>
        <w:rPr>
          <w:rFonts w:ascii="Palatino Linotype" w:hAnsi="Palatino Linotype"/>
        </w:rPr>
      </w:pPr>
      <w:r w:rsidRPr="00A9657D">
        <w:rPr>
          <w:rFonts w:ascii="Palatino Linotype" w:hAnsi="Palatino Linotype"/>
        </w:rPr>
        <w:t xml:space="preserve">Debe mencionarse que </w:t>
      </w:r>
      <w:r w:rsidRPr="00A9657D">
        <w:rPr>
          <w:rFonts w:ascii="Palatino Linotype" w:hAnsi="Palatino Linotype" w:cs="Arial"/>
          <w:lang w:eastAsia="es-MX"/>
        </w:rPr>
        <w:t xml:space="preserve">las adquisiciones de bienes y servicios se tienen que hacer de conformidad con la Ley de Contratación Pública del Estado de México y Municipios, </w:t>
      </w:r>
      <w:r w:rsidRPr="00A9657D">
        <w:rPr>
          <w:rFonts w:ascii="Palatino Linotype" w:hAnsi="Palatino Linotype" w:cs="Arial"/>
        </w:rPr>
        <w:t>la cual tiene como objeto regular los actos relativos a la planeación, programación, presupuestación, ejecución y control de la adquisición, enajenación y arrendamiento de bienes y la contratación de cualquier naturaleza que realicen los ayuntamientos de los municipios y sus organismos auxiliares que componen el Estado de México</w:t>
      </w:r>
      <w:r w:rsidRPr="00A9657D">
        <w:rPr>
          <w:rStyle w:val="Refdenotaalpie"/>
          <w:rFonts w:ascii="Palatino Linotype" w:hAnsi="Palatino Linotype" w:cs="Arial"/>
        </w:rPr>
        <w:footnoteReference w:id="1"/>
      </w:r>
      <w:r w:rsidRPr="00A9657D">
        <w:rPr>
          <w:rFonts w:ascii="Palatino Linotype" w:hAnsi="Palatino Linotype" w:cs="Arial"/>
        </w:rPr>
        <w:t xml:space="preserve">, </w:t>
      </w:r>
      <w:r w:rsidRPr="00A9657D">
        <w:rPr>
          <w:rFonts w:ascii="Palatino Linotype" w:hAnsi="Palatino Linotype" w:cs="Arial"/>
        </w:rPr>
        <w:lastRenderedPageBreak/>
        <w:t>dentro de dicha normatividad, se establecen los procedimientos de contratación y adquisición comprendidos, así como los medios por los que serán obtenidos:</w:t>
      </w:r>
    </w:p>
    <w:p w14:paraId="078E0248"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
          <w:bCs/>
          <w:i/>
          <w:iCs/>
          <w:sz w:val="22"/>
          <w:szCs w:val="22"/>
        </w:rPr>
        <w:t>“Artículo 4.-</w:t>
      </w:r>
      <w:r w:rsidRPr="00A9657D">
        <w:rPr>
          <w:rStyle w:val="normaltextrun"/>
          <w:rFonts w:ascii="Palatino Linotype" w:hAnsi="Palatino Linotype" w:cs="Segoe UI"/>
          <w:bCs/>
          <w:i/>
          <w:iCs/>
          <w:sz w:val="22"/>
          <w:szCs w:val="22"/>
        </w:rPr>
        <w:t xml:space="preserve"> Para los efectos de esta Ley, en las adquisiciones, enajenaciones, arrendamientos y servicios, quedan comprendidos: </w:t>
      </w:r>
    </w:p>
    <w:p w14:paraId="6DFA456B"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Cs/>
          <w:i/>
          <w:iCs/>
          <w:sz w:val="22"/>
          <w:szCs w:val="22"/>
        </w:rPr>
        <w:t>La adquisición de bienes muebles.</w:t>
      </w:r>
    </w:p>
    <w:p w14:paraId="3545FBBA"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 xml:space="preserve">La adquisición de bienes inmuebles, a través de compraventa. </w:t>
      </w:r>
    </w:p>
    <w:p w14:paraId="58D6F11A"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 xml:space="preserve">La enajenación de bienes muebles e inmuebles. </w:t>
      </w:r>
    </w:p>
    <w:p w14:paraId="48EC46D0"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 xml:space="preserve">El arrendamiento de bienes muebles e inmuebles. </w:t>
      </w:r>
    </w:p>
    <w:p w14:paraId="2B6587A2"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 xml:space="preserve">La contratación de los servicios, relacionados con bienes muebles que se encuentran incorporados o adheridos a bienes inmuebles, cuya instalación o mantenimiento no implique modificación al bien inmueble. </w:t>
      </w:r>
    </w:p>
    <w:p w14:paraId="7111252B"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 xml:space="preserve">La contratación de los servicios de reconstrucción y mantenimiento de bienes muebles. </w:t>
      </w:r>
    </w:p>
    <w:p w14:paraId="39CBE23A"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La contratación de los servicios de maquila, seguros y transportación, así como de los de limpieza y vigilancia de bienes inmuebles.</w:t>
      </w:r>
    </w:p>
    <w:p w14:paraId="5DB28B6F" w14:textId="77777777" w:rsidR="0079780C" w:rsidRPr="00A9657D" w:rsidRDefault="0079780C" w:rsidP="0079780C">
      <w:pPr>
        <w:pStyle w:val="paragraph"/>
        <w:numPr>
          <w:ilvl w:val="0"/>
          <w:numId w:val="11"/>
        </w:numPr>
        <w:spacing w:before="0" w:beforeAutospacing="0" w:after="0" w:afterAutospacing="0"/>
        <w:ind w:left="851" w:right="851" w:firstLine="0"/>
        <w:jc w:val="both"/>
        <w:textAlignment w:val="baseline"/>
        <w:rPr>
          <w:rStyle w:val="normaltextrun"/>
          <w:rFonts w:cs="Segoe UI"/>
          <w:bCs/>
          <w:i/>
          <w:iCs/>
          <w:sz w:val="22"/>
          <w:szCs w:val="22"/>
        </w:rPr>
      </w:pPr>
      <w:r w:rsidRPr="00A9657D">
        <w:rPr>
          <w:rStyle w:val="normaltextrun"/>
          <w:rFonts w:ascii="Palatino Linotype" w:hAnsi="Palatino Linotype" w:cs="Segoe UI"/>
          <w:bCs/>
          <w:i/>
          <w:iCs/>
          <w:sz w:val="22"/>
          <w:szCs w:val="22"/>
        </w:rPr>
        <w:t xml:space="preserve">La prestación de servicios profesionales, la contratación de consultorías, asesorías y estudios e investigaciones, excepto la contratación de servicios personales de personas físicas bajo el régimen de honorarios. </w:t>
      </w:r>
    </w:p>
    <w:p w14:paraId="259BFC4A"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Cs/>
          <w:i/>
          <w:iCs/>
          <w:sz w:val="22"/>
          <w:szCs w:val="22"/>
        </w:rPr>
        <w:t xml:space="preserve">En general, otros actos que impliquen la contratación de servicios de cualquier naturaleza. </w:t>
      </w:r>
    </w:p>
    <w:p w14:paraId="6C2A69FD"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Cs/>
          <w:i/>
          <w:iCs/>
          <w:sz w:val="22"/>
          <w:szCs w:val="22"/>
        </w:rPr>
        <w:t>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w:t>
      </w:r>
    </w:p>
    <w:p w14:paraId="3230F736"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p>
    <w:p w14:paraId="1B88A677"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A9657D">
        <w:rPr>
          <w:rStyle w:val="normaltextrun"/>
          <w:rFonts w:ascii="Palatino Linotype" w:hAnsi="Palatino Linotype" w:cs="Segoe UI"/>
          <w:b/>
          <w:bCs/>
          <w:i/>
          <w:iCs/>
          <w:sz w:val="22"/>
          <w:szCs w:val="22"/>
        </w:rPr>
        <w:t>Artículo 26</w:t>
      </w:r>
      <w:r w:rsidRPr="00A9657D">
        <w:rPr>
          <w:rStyle w:val="normaltextrun"/>
          <w:rFonts w:ascii="Palatino Linotype" w:hAnsi="Palatino Linotype" w:cs="Segoe UI"/>
          <w:bCs/>
          <w:i/>
          <w:iCs/>
          <w:sz w:val="22"/>
          <w:szCs w:val="22"/>
        </w:rPr>
        <w:t xml:space="preserve">.- </w:t>
      </w:r>
      <w:r w:rsidRPr="00A9657D">
        <w:rPr>
          <w:rStyle w:val="normaltextrun"/>
          <w:rFonts w:ascii="Palatino Linotype" w:hAnsi="Palatino Linotype" w:cs="Segoe UI"/>
          <w:b/>
          <w:bCs/>
          <w:i/>
          <w:iCs/>
          <w:sz w:val="22"/>
          <w:szCs w:val="22"/>
        </w:rPr>
        <w:t xml:space="preserve">Las adquisiciones, arrendamientos y servicios se adjudicarán a través de licitaciones públicas, mediante convocatoria pública. </w:t>
      </w:r>
    </w:p>
    <w:p w14:paraId="6466E085" w14:textId="77777777" w:rsidR="0079780C" w:rsidRPr="00A9657D" w:rsidRDefault="0079780C" w:rsidP="0079780C">
      <w:pPr>
        <w:pStyle w:val="paragraph"/>
        <w:spacing w:before="0" w:beforeAutospacing="0" w:after="0" w:afterAutospacing="0"/>
        <w:ind w:right="851"/>
        <w:jc w:val="both"/>
        <w:textAlignment w:val="baseline"/>
        <w:rPr>
          <w:rStyle w:val="normaltextrun"/>
          <w:rFonts w:ascii="Palatino Linotype" w:hAnsi="Palatino Linotype" w:cs="Segoe UI"/>
          <w:b/>
          <w:bCs/>
          <w:i/>
          <w:iCs/>
          <w:sz w:val="22"/>
          <w:szCs w:val="22"/>
        </w:rPr>
      </w:pPr>
    </w:p>
    <w:p w14:paraId="59C03E7C" w14:textId="77777777" w:rsidR="0079780C" w:rsidRPr="00A9657D" w:rsidRDefault="0079780C" w:rsidP="0079780C">
      <w:pPr>
        <w:spacing w:before="240" w:after="240" w:line="360" w:lineRule="auto"/>
        <w:jc w:val="both"/>
        <w:rPr>
          <w:rFonts w:ascii="Palatino Linotype" w:hAnsi="Palatino Linotype" w:cs="Arial"/>
        </w:rPr>
      </w:pPr>
      <w:r w:rsidRPr="00A9657D">
        <w:rPr>
          <w:rFonts w:ascii="Palatino Linotype" w:hAnsi="Palatino Linotype" w:cs="Arial"/>
        </w:rPr>
        <w:t xml:space="preserve">De los preceptos normativos citados, se advierte que todas las adquisiciones de bienes muebles e inmuebles serán adjudicadas por licitación pública, en donde por medio de una convocatoria abierta al público se establecerán las bases de la licitación, misma que podrá ser de carácter nacional o internacional de acuerdo a las </w:t>
      </w:r>
      <w:r w:rsidRPr="00A9657D">
        <w:rPr>
          <w:rFonts w:ascii="Palatino Linotype" w:hAnsi="Palatino Linotype" w:cs="Arial"/>
        </w:rPr>
        <w:lastRenderedPageBreak/>
        <w:t>condiciones establecidas por la Ley en mención. Además, en el marco normativo se establecen los procedimientos que han de seguir las entidades públicas en caso de que establezcan modalidades distintas a la licitación pública para la adquisición de bienes o servicios, tal como se indica en los artículos 27 y 43 de la Ley de Contratación Pública aplicable para el Estado:</w:t>
      </w:r>
    </w:p>
    <w:p w14:paraId="3F29F1AA"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
          <w:bCs/>
          <w:i/>
          <w:iCs/>
          <w:sz w:val="22"/>
          <w:szCs w:val="22"/>
        </w:rPr>
        <w:t xml:space="preserve">Artículo 27.- </w:t>
      </w:r>
      <w:r w:rsidRPr="00A9657D">
        <w:rPr>
          <w:rStyle w:val="normaltextrun"/>
          <w:rFonts w:ascii="Palatino Linotype" w:hAnsi="Palatino Linotype" w:cs="Segoe UI"/>
          <w:bCs/>
          <w:i/>
          <w:iCs/>
          <w:sz w:val="22"/>
          <w:szCs w:val="22"/>
        </w:rPr>
        <w:t xml:space="preserve">La Secretaría, las entidades, los tribunales administrativos y </w:t>
      </w:r>
      <w:r w:rsidRPr="00A9657D">
        <w:rPr>
          <w:rStyle w:val="normaltextrun"/>
          <w:rFonts w:ascii="Palatino Linotype" w:hAnsi="Palatino Linotype" w:cs="Segoe UI"/>
          <w:b/>
          <w:bCs/>
          <w:i/>
          <w:iCs/>
          <w:sz w:val="22"/>
          <w:szCs w:val="22"/>
        </w:rPr>
        <w:t>los ayuntamientos podrán adjudicar adquisiciones, arrendamientos y servicios, mediante las excepciones al procedimiento de licitación</w:t>
      </w:r>
      <w:r w:rsidRPr="00A9657D">
        <w:rPr>
          <w:rStyle w:val="normaltextrun"/>
          <w:rFonts w:ascii="Palatino Linotype" w:hAnsi="Palatino Linotype" w:cs="Segoe UI"/>
          <w:bCs/>
          <w:i/>
          <w:iCs/>
          <w:sz w:val="22"/>
          <w:szCs w:val="22"/>
        </w:rPr>
        <w:t xml:space="preserve"> que a continuación se señalan:</w:t>
      </w:r>
    </w:p>
    <w:p w14:paraId="4728DFB3" w14:textId="77777777" w:rsidR="0079780C" w:rsidRPr="00A9657D" w:rsidRDefault="0079780C" w:rsidP="0079780C">
      <w:pPr>
        <w:pStyle w:val="paragraph"/>
        <w:numPr>
          <w:ilvl w:val="0"/>
          <w:numId w:val="12"/>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Cs/>
          <w:i/>
          <w:iCs/>
          <w:sz w:val="22"/>
          <w:szCs w:val="22"/>
        </w:rPr>
        <w:t xml:space="preserve">Invitación restringida. </w:t>
      </w:r>
    </w:p>
    <w:p w14:paraId="061AA0CF" w14:textId="77777777" w:rsidR="0079780C" w:rsidRPr="00A9657D" w:rsidRDefault="0079780C" w:rsidP="0079780C">
      <w:pPr>
        <w:pStyle w:val="paragraph"/>
        <w:numPr>
          <w:ilvl w:val="0"/>
          <w:numId w:val="12"/>
        </w:numPr>
        <w:spacing w:before="0" w:beforeAutospacing="0" w:after="0" w:afterAutospacing="0"/>
        <w:ind w:left="851" w:right="851" w:firstLine="0"/>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Cs/>
          <w:i/>
          <w:iCs/>
          <w:sz w:val="22"/>
          <w:szCs w:val="22"/>
        </w:rPr>
        <w:t>Adjudicación directa.</w:t>
      </w:r>
    </w:p>
    <w:p w14:paraId="4697E351"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p>
    <w:p w14:paraId="4BF86428"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
          <w:bCs/>
          <w:i/>
          <w:iCs/>
          <w:sz w:val="22"/>
          <w:szCs w:val="22"/>
        </w:rPr>
      </w:pPr>
      <w:r w:rsidRPr="00A9657D">
        <w:rPr>
          <w:rStyle w:val="normaltextrun"/>
          <w:rFonts w:ascii="Palatino Linotype" w:hAnsi="Palatino Linotype" w:cs="Segoe UI"/>
          <w:b/>
          <w:bCs/>
          <w:i/>
          <w:iCs/>
          <w:sz w:val="22"/>
          <w:szCs w:val="22"/>
        </w:rPr>
        <w:t xml:space="preserve">Artículo 43.- </w:t>
      </w:r>
      <w:r w:rsidRPr="00A9657D">
        <w:rPr>
          <w:rStyle w:val="normaltextrun"/>
          <w:rFonts w:ascii="Palatino Linotype" w:hAnsi="Palatino Linotype" w:cs="Segoe UI"/>
          <w:bCs/>
          <w:i/>
          <w:iCs/>
          <w:sz w:val="22"/>
          <w:szCs w:val="22"/>
        </w:rPr>
        <w:t xml:space="preserve">La Secretaría, las entidades, tribunales administrativos y </w:t>
      </w:r>
      <w:r w:rsidRPr="00A9657D">
        <w:rPr>
          <w:rStyle w:val="normaltextrun"/>
          <w:rFonts w:ascii="Palatino Linotype" w:hAnsi="Palatino Linotype" w:cs="Segoe UI"/>
          <w:b/>
          <w:bCs/>
          <w:i/>
          <w:iCs/>
          <w:sz w:val="22"/>
          <w:szCs w:val="22"/>
        </w:rPr>
        <w:t>los ayuntamientos, bajo su responsabilidad, podrán llevar a cabo procedimientos de adquisición de bienes o servicios a través de las modalidades de invitación restringida y adjudicación directa.</w:t>
      </w:r>
    </w:p>
    <w:p w14:paraId="1327222F" w14:textId="77777777" w:rsidR="0079780C" w:rsidRPr="00A9657D" w:rsidRDefault="0079780C" w:rsidP="0079780C">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A9657D">
        <w:rPr>
          <w:rStyle w:val="normaltextrun"/>
          <w:rFonts w:ascii="Palatino Linotype" w:hAnsi="Palatino Linotype" w:cs="Segoe UI"/>
          <w:bCs/>
          <w:i/>
          <w:iCs/>
          <w:sz w:val="22"/>
          <w:szCs w:val="22"/>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5F571BC5" w14:textId="77777777" w:rsidR="0079780C" w:rsidRPr="00A9657D" w:rsidRDefault="0079780C" w:rsidP="0079780C">
      <w:pPr>
        <w:spacing w:before="240" w:after="240" w:line="360" w:lineRule="auto"/>
        <w:jc w:val="both"/>
        <w:rPr>
          <w:rFonts w:ascii="Palatino Linotype" w:hAnsi="Palatino Linotype" w:cs="Arial"/>
          <w:lang w:val="es-MX"/>
        </w:rPr>
      </w:pPr>
      <w:r w:rsidRPr="00A9657D">
        <w:rPr>
          <w:rFonts w:ascii="Palatino Linotype" w:hAnsi="Palatino Linotype" w:cs="Arial"/>
        </w:rPr>
        <w:t xml:space="preserve">De la interpretación de los preceptos legales anteriores se puede advertir que la información sobre las adquisiciones o compras que realicen los Ayuntamientos y sus organismos auxiliares, para el cumplimiento de sus funciones, se tienen que efectuar por medio de licitaciones públicas, de invitación restringida o adjudicación directa, mismas que de acuerdo con el marco normativo en materia de transparencia en el Estado de México son información pública de oficio al igual que los contratos o actos jurídicos en los que se haya visto involucrado el Sujeto Obligado, tal y como lo refiere la Ley de Transparencia vigente en el artículo 92 en sus fracciones XI, </w:t>
      </w:r>
      <w:r w:rsidRPr="00A9657D">
        <w:rPr>
          <w:rFonts w:ascii="Palatino Linotype" w:hAnsi="Palatino Linotype" w:cs="Arial"/>
          <w:lang w:val="es-MX"/>
        </w:rPr>
        <w:t>XI, XXIX y XXXII, que a continuación se insertan:</w:t>
      </w:r>
    </w:p>
    <w:p w14:paraId="2BD14556"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lastRenderedPageBreak/>
        <w:t>Artículo 92.</w:t>
      </w:r>
      <w:r w:rsidRPr="00A9657D">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5DB5E2"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i/>
          <w:iCs/>
          <w:sz w:val="22"/>
          <w:szCs w:val="22"/>
        </w:rPr>
        <w:t>…</w:t>
      </w:r>
    </w:p>
    <w:p w14:paraId="24175713"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XI</w:t>
      </w:r>
      <w:r w:rsidRPr="00A9657D">
        <w:rPr>
          <w:rFonts w:ascii="Palatino Linotype" w:hAnsi="Palatino Linotype"/>
          <w:bCs/>
          <w:i/>
          <w:iCs/>
          <w:sz w:val="22"/>
          <w:szCs w:val="22"/>
        </w:rPr>
        <w:t>.</w:t>
      </w:r>
      <w:r w:rsidRPr="00A9657D">
        <w:rPr>
          <w:rFonts w:ascii="Palatino Linotype" w:hAnsi="Palatino Linotype"/>
          <w:i/>
          <w:iCs/>
          <w:sz w:val="22"/>
          <w:szCs w:val="22"/>
        </w:rPr>
        <w:t xml:space="preserve"> </w:t>
      </w:r>
      <w:r w:rsidRPr="00A9657D">
        <w:rPr>
          <w:rFonts w:ascii="Palatino Linotype" w:hAnsi="Palatino Linotype"/>
          <w:b/>
          <w:i/>
          <w:iCs/>
          <w:sz w:val="22"/>
          <w:szCs w:val="22"/>
        </w:rPr>
        <w:t xml:space="preserve">Las contrataciones </w:t>
      </w:r>
      <w:bookmarkStart w:id="13" w:name="_Hlk76124440"/>
      <w:r w:rsidRPr="00A9657D">
        <w:rPr>
          <w:rFonts w:ascii="Palatino Linotype" w:hAnsi="Palatino Linotype"/>
          <w:b/>
          <w:i/>
          <w:iCs/>
          <w:sz w:val="22"/>
          <w:szCs w:val="22"/>
        </w:rPr>
        <w:t>de servicios profesionales por honorarios</w:t>
      </w:r>
      <w:r w:rsidRPr="00A9657D">
        <w:rPr>
          <w:rFonts w:ascii="Palatino Linotype" w:hAnsi="Palatino Linotype"/>
          <w:i/>
          <w:iCs/>
          <w:sz w:val="22"/>
          <w:szCs w:val="22"/>
        </w:rPr>
        <w:t>, señalando los nombres de los prestadores de servicios, los servicios contratados, el monto de los honorarios y el periodo de contratación;</w:t>
      </w:r>
      <w:bookmarkEnd w:id="13"/>
    </w:p>
    <w:p w14:paraId="2E7441AE"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i/>
          <w:iCs/>
          <w:sz w:val="22"/>
          <w:szCs w:val="22"/>
        </w:rPr>
        <w:t>…</w:t>
      </w:r>
    </w:p>
    <w:p w14:paraId="3D087884"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XXIX.</w:t>
      </w:r>
      <w:r w:rsidRPr="00A9657D">
        <w:rPr>
          <w:rFonts w:ascii="Palatino Linotype" w:hAnsi="Palatino Linotype"/>
          <w:i/>
          <w:iCs/>
          <w:sz w:val="22"/>
          <w:szCs w:val="22"/>
        </w:rPr>
        <w:t xml:space="preserve"> </w:t>
      </w:r>
      <w:r w:rsidRPr="00A9657D">
        <w:rPr>
          <w:rFonts w:ascii="Palatino Linotype" w:hAnsi="Palatino Linotype"/>
          <w:b/>
          <w:i/>
          <w:iCs/>
          <w:sz w:val="22"/>
          <w:szCs w:val="22"/>
        </w:rPr>
        <w:t>La información sobre los procesos y resultados sobre procedimientos de adjudicación directa, invitación restringida y licitación de cualquier naturaleza,</w:t>
      </w:r>
      <w:r w:rsidRPr="00A9657D">
        <w:rPr>
          <w:rFonts w:ascii="Palatino Linotype" w:hAnsi="Palatino Linotype"/>
          <w:i/>
          <w:iCs/>
          <w:sz w:val="22"/>
          <w:szCs w:val="22"/>
        </w:rPr>
        <w:t xml:space="preserve"> incluyendo la versión pública del expediente respectivo y de los contratos celebrados, que deberán contener, por los menos, lo siguiente:</w:t>
      </w:r>
    </w:p>
    <w:p w14:paraId="090444A9" w14:textId="77777777" w:rsidR="0079780C" w:rsidRPr="00A9657D" w:rsidRDefault="0079780C" w:rsidP="0079780C">
      <w:pPr>
        <w:ind w:left="851" w:right="851"/>
        <w:jc w:val="both"/>
        <w:rPr>
          <w:rFonts w:ascii="Palatino Linotype" w:hAnsi="Palatino Linotype"/>
          <w:b/>
          <w:bCs/>
          <w:i/>
          <w:iCs/>
          <w:sz w:val="22"/>
          <w:szCs w:val="22"/>
        </w:rPr>
      </w:pPr>
    </w:p>
    <w:p w14:paraId="03CABFAB" w14:textId="77777777" w:rsidR="0079780C" w:rsidRPr="00A9657D" w:rsidRDefault="0079780C" w:rsidP="0079780C">
      <w:pPr>
        <w:ind w:left="851" w:right="851"/>
        <w:jc w:val="both"/>
        <w:rPr>
          <w:rFonts w:ascii="Palatino Linotype" w:hAnsi="Palatino Linotype"/>
          <w:b/>
          <w:bCs/>
          <w:i/>
          <w:iCs/>
          <w:sz w:val="22"/>
          <w:szCs w:val="22"/>
        </w:rPr>
      </w:pPr>
      <w:r w:rsidRPr="00A9657D">
        <w:rPr>
          <w:rFonts w:ascii="Palatino Linotype" w:hAnsi="Palatino Linotype"/>
          <w:b/>
          <w:bCs/>
          <w:i/>
          <w:iCs/>
          <w:sz w:val="22"/>
          <w:szCs w:val="22"/>
        </w:rPr>
        <w:t>a) De licitaciones públicas o procedimientos de invitación restringida:</w:t>
      </w:r>
    </w:p>
    <w:p w14:paraId="1427C669"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w:t>
      </w:r>
      <w:r w:rsidRPr="00A9657D">
        <w:rPr>
          <w:rFonts w:ascii="Palatino Linotype" w:hAnsi="Palatino Linotype"/>
          <w:i/>
          <w:iCs/>
          <w:sz w:val="22"/>
          <w:szCs w:val="22"/>
        </w:rPr>
        <w:t xml:space="preserve"> La convocatoria o invitación emitida, así como los fundamentos legales aplicados para llevarla a cabo;</w:t>
      </w:r>
    </w:p>
    <w:p w14:paraId="54F361F7"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2)</w:t>
      </w:r>
      <w:r w:rsidRPr="00A9657D">
        <w:rPr>
          <w:rFonts w:ascii="Palatino Linotype" w:hAnsi="Palatino Linotype"/>
          <w:i/>
          <w:iCs/>
          <w:sz w:val="22"/>
          <w:szCs w:val="22"/>
        </w:rPr>
        <w:t xml:space="preserve"> Los nombres de los participantes o invitados;</w:t>
      </w:r>
    </w:p>
    <w:p w14:paraId="180226EF"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3)</w:t>
      </w:r>
      <w:r w:rsidRPr="00A9657D">
        <w:rPr>
          <w:rFonts w:ascii="Palatino Linotype" w:hAnsi="Palatino Linotype"/>
          <w:i/>
          <w:iCs/>
          <w:sz w:val="22"/>
          <w:szCs w:val="22"/>
        </w:rPr>
        <w:t xml:space="preserve"> El nombre del ganador y las razones que lo justifican;</w:t>
      </w:r>
    </w:p>
    <w:p w14:paraId="259C6F60"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4)</w:t>
      </w:r>
      <w:r w:rsidRPr="00A9657D">
        <w:rPr>
          <w:rFonts w:ascii="Palatino Linotype" w:hAnsi="Palatino Linotype"/>
          <w:i/>
          <w:iCs/>
          <w:sz w:val="22"/>
          <w:szCs w:val="22"/>
        </w:rPr>
        <w:t xml:space="preserve"> El área solicitante y la responsable de su ejecución;</w:t>
      </w:r>
    </w:p>
    <w:p w14:paraId="7D697376"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5)</w:t>
      </w:r>
      <w:r w:rsidRPr="00A9657D">
        <w:rPr>
          <w:rFonts w:ascii="Palatino Linotype" w:hAnsi="Palatino Linotype"/>
          <w:i/>
          <w:iCs/>
          <w:sz w:val="22"/>
          <w:szCs w:val="22"/>
        </w:rPr>
        <w:t xml:space="preserve"> Las convocatorias e invitaciones emitidas;</w:t>
      </w:r>
    </w:p>
    <w:p w14:paraId="517F81E8"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6)</w:t>
      </w:r>
      <w:r w:rsidRPr="00A9657D">
        <w:rPr>
          <w:rFonts w:ascii="Palatino Linotype" w:hAnsi="Palatino Linotype"/>
          <w:i/>
          <w:iCs/>
          <w:sz w:val="22"/>
          <w:szCs w:val="22"/>
        </w:rPr>
        <w:t xml:space="preserve"> Los dictámenes y fallo de adjudicación;</w:t>
      </w:r>
    </w:p>
    <w:p w14:paraId="23A78DDB"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7)</w:t>
      </w:r>
      <w:r w:rsidRPr="00A9657D">
        <w:rPr>
          <w:rFonts w:ascii="Palatino Linotype" w:hAnsi="Palatino Linotype"/>
          <w:i/>
          <w:iCs/>
          <w:sz w:val="22"/>
          <w:szCs w:val="22"/>
        </w:rPr>
        <w:t xml:space="preserve"> El contrato y, en su caso, sus anexos;</w:t>
      </w:r>
    </w:p>
    <w:p w14:paraId="6DF9C59A"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8)</w:t>
      </w:r>
      <w:r w:rsidRPr="00A9657D">
        <w:rPr>
          <w:rFonts w:ascii="Palatino Linotype" w:hAnsi="Palatino Linotype"/>
          <w:i/>
          <w:iCs/>
          <w:sz w:val="22"/>
          <w:szCs w:val="22"/>
        </w:rPr>
        <w:t xml:space="preserve"> Los mecanismos de vigilancia y supervisión, incluyendo en su caso, los estudios de impacto urbano y ambiental, según corresponda;</w:t>
      </w:r>
    </w:p>
    <w:p w14:paraId="221E83E2"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9)</w:t>
      </w:r>
      <w:r w:rsidRPr="00A9657D">
        <w:rPr>
          <w:rFonts w:ascii="Palatino Linotype" w:hAnsi="Palatino Linotype"/>
          <w:i/>
          <w:iCs/>
          <w:sz w:val="22"/>
          <w:szCs w:val="22"/>
        </w:rPr>
        <w:t xml:space="preserve"> La partida presupuestal, de conformidad con el clasificador por objeto del gasto, en el caso de ser aplicable;</w:t>
      </w:r>
    </w:p>
    <w:p w14:paraId="07B62DFA"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10)</w:t>
      </w:r>
      <w:r w:rsidRPr="00A9657D">
        <w:rPr>
          <w:rFonts w:ascii="Palatino Linotype" w:hAnsi="Palatino Linotype"/>
          <w:i/>
          <w:iCs/>
          <w:sz w:val="22"/>
          <w:szCs w:val="22"/>
        </w:rPr>
        <w:t xml:space="preserve"> Origen de los recursos especificando si son federales, estatales o municipales, así como el tipo de fondo de participación o aportación respectiva;</w:t>
      </w:r>
    </w:p>
    <w:p w14:paraId="730E7E20"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11)</w:t>
      </w:r>
      <w:r w:rsidRPr="00A9657D">
        <w:rPr>
          <w:rFonts w:ascii="Palatino Linotype" w:hAnsi="Palatino Linotype"/>
          <w:i/>
          <w:iCs/>
          <w:sz w:val="22"/>
          <w:szCs w:val="22"/>
        </w:rPr>
        <w:t xml:space="preserve"> Los convenios modificatorios que, en su caso, sean firmados, precisando el objeto y la fecha de celebración;</w:t>
      </w:r>
    </w:p>
    <w:p w14:paraId="0E097535"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12)</w:t>
      </w:r>
      <w:r w:rsidRPr="00A9657D">
        <w:rPr>
          <w:rFonts w:ascii="Palatino Linotype" w:hAnsi="Palatino Linotype"/>
          <w:i/>
          <w:iCs/>
          <w:sz w:val="22"/>
          <w:szCs w:val="22"/>
        </w:rPr>
        <w:t xml:space="preserve"> Los informes de avance físico y financiero sobre las obras o servicios contratados;</w:t>
      </w:r>
    </w:p>
    <w:p w14:paraId="1BE2352B"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13)</w:t>
      </w:r>
      <w:r w:rsidRPr="00A9657D">
        <w:rPr>
          <w:rFonts w:ascii="Palatino Linotype" w:hAnsi="Palatino Linotype"/>
          <w:i/>
          <w:iCs/>
          <w:sz w:val="22"/>
          <w:szCs w:val="22"/>
        </w:rPr>
        <w:t xml:space="preserve"> El convenio de terminación; y</w:t>
      </w:r>
    </w:p>
    <w:p w14:paraId="501E6DF7"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14)</w:t>
      </w:r>
      <w:r w:rsidRPr="00A9657D">
        <w:rPr>
          <w:rFonts w:ascii="Palatino Linotype" w:hAnsi="Palatino Linotype"/>
          <w:i/>
          <w:iCs/>
          <w:sz w:val="22"/>
          <w:szCs w:val="22"/>
        </w:rPr>
        <w:t xml:space="preserve"> El finiquito.</w:t>
      </w:r>
    </w:p>
    <w:p w14:paraId="3A6D712D" w14:textId="77777777" w:rsidR="0079780C" w:rsidRPr="00A9657D" w:rsidRDefault="0079780C" w:rsidP="0079780C">
      <w:pPr>
        <w:ind w:left="851" w:right="851"/>
        <w:jc w:val="both"/>
        <w:rPr>
          <w:rFonts w:ascii="Palatino Linotype" w:hAnsi="Palatino Linotype"/>
          <w:b/>
          <w:bCs/>
          <w:i/>
          <w:iCs/>
          <w:sz w:val="22"/>
          <w:szCs w:val="22"/>
        </w:rPr>
      </w:pPr>
    </w:p>
    <w:p w14:paraId="139B9A07" w14:textId="77777777" w:rsidR="0079780C" w:rsidRPr="00A9657D" w:rsidRDefault="0079780C" w:rsidP="0079780C">
      <w:pPr>
        <w:ind w:left="851" w:right="851"/>
        <w:jc w:val="both"/>
        <w:rPr>
          <w:rFonts w:ascii="Palatino Linotype" w:hAnsi="Palatino Linotype"/>
          <w:b/>
          <w:bCs/>
          <w:i/>
          <w:iCs/>
          <w:sz w:val="22"/>
          <w:szCs w:val="22"/>
        </w:rPr>
      </w:pPr>
      <w:r w:rsidRPr="00A9657D">
        <w:rPr>
          <w:rFonts w:ascii="Palatino Linotype" w:hAnsi="Palatino Linotype"/>
          <w:b/>
          <w:bCs/>
          <w:i/>
          <w:iCs/>
          <w:sz w:val="22"/>
          <w:szCs w:val="22"/>
        </w:rPr>
        <w:t>b) De las adjudicaciones directas:</w:t>
      </w:r>
    </w:p>
    <w:p w14:paraId="5370A761"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w:t>
      </w:r>
      <w:r w:rsidRPr="00A9657D">
        <w:rPr>
          <w:rFonts w:ascii="Palatino Linotype" w:hAnsi="Palatino Linotype"/>
          <w:i/>
          <w:iCs/>
          <w:sz w:val="22"/>
          <w:szCs w:val="22"/>
        </w:rPr>
        <w:t xml:space="preserve"> La propuesta enviada por el participante;</w:t>
      </w:r>
    </w:p>
    <w:p w14:paraId="23D20DDB"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lastRenderedPageBreak/>
        <w:t>2)</w:t>
      </w:r>
      <w:r w:rsidRPr="00A9657D">
        <w:rPr>
          <w:rFonts w:ascii="Palatino Linotype" w:hAnsi="Palatino Linotype"/>
          <w:i/>
          <w:iCs/>
          <w:sz w:val="22"/>
          <w:szCs w:val="22"/>
        </w:rPr>
        <w:t xml:space="preserve"> Los motivos y fundamentos legales aplicados para llevarla a cabo;</w:t>
      </w:r>
    </w:p>
    <w:p w14:paraId="4C6A4753"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3)</w:t>
      </w:r>
      <w:r w:rsidRPr="00A9657D">
        <w:rPr>
          <w:rFonts w:ascii="Palatino Linotype" w:hAnsi="Palatino Linotype"/>
          <w:i/>
          <w:iCs/>
          <w:sz w:val="22"/>
          <w:szCs w:val="22"/>
        </w:rPr>
        <w:t xml:space="preserve"> La autorización del ejercicio de la opción;</w:t>
      </w:r>
    </w:p>
    <w:p w14:paraId="243F20E8"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4)</w:t>
      </w:r>
      <w:r w:rsidRPr="00A9657D">
        <w:rPr>
          <w:rFonts w:ascii="Palatino Linotype" w:hAnsi="Palatino Linotype"/>
          <w:i/>
          <w:iCs/>
          <w:sz w:val="22"/>
          <w:szCs w:val="22"/>
        </w:rPr>
        <w:t xml:space="preserve"> En su caso, las cotizaciones consideradas, especificando los nombres de los proveedores y sus montos;</w:t>
      </w:r>
    </w:p>
    <w:p w14:paraId="24DE3162"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5)</w:t>
      </w:r>
      <w:r w:rsidRPr="00A9657D">
        <w:rPr>
          <w:rFonts w:ascii="Palatino Linotype" w:hAnsi="Palatino Linotype"/>
          <w:i/>
          <w:iCs/>
          <w:sz w:val="22"/>
          <w:szCs w:val="22"/>
        </w:rPr>
        <w:t xml:space="preserve"> El nombre de la persona física o jurídica colectiva adjudicada;</w:t>
      </w:r>
    </w:p>
    <w:p w14:paraId="7B1952EA"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6)</w:t>
      </w:r>
      <w:r w:rsidRPr="00A9657D">
        <w:rPr>
          <w:rFonts w:ascii="Palatino Linotype" w:hAnsi="Palatino Linotype"/>
          <w:i/>
          <w:iCs/>
          <w:sz w:val="22"/>
          <w:szCs w:val="22"/>
        </w:rPr>
        <w:t xml:space="preserve"> La unidad administrativa solicitante y la responsable de su ejecución;</w:t>
      </w:r>
    </w:p>
    <w:p w14:paraId="158EE4CE"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7)</w:t>
      </w:r>
      <w:r w:rsidRPr="00A9657D">
        <w:rPr>
          <w:rFonts w:ascii="Palatino Linotype" w:hAnsi="Palatino Linotype"/>
          <w:i/>
          <w:iCs/>
          <w:sz w:val="22"/>
          <w:szCs w:val="22"/>
        </w:rPr>
        <w:t xml:space="preserve"> El número, fecha, el monto del contrato y el plazo de entrega o de ejecución de los servicios u obra;</w:t>
      </w:r>
    </w:p>
    <w:p w14:paraId="25EC67D0"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8)</w:t>
      </w:r>
      <w:r w:rsidRPr="00A9657D">
        <w:rPr>
          <w:rFonts w:ascii="Palatino Linotype" w:hAnsi="Palatino Linotype"/>
          <w:i/>
          <w:iCs/>
          <w:sz w:val="22"/>
          <w:szCs w:val="22"/>
        </w:rPr>
        <w:t xml:space="preserve"> Los mecanismos de vigilancia y supervisión, incluyendo, en su caso, los estudios de impacto urbano y ambiental, según corresponda;</w:t>
      </w:r>
    </w:p>
    <w:p w14:paraId="79575A25"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9)</w:t>
      </w:r>
      <w:r w:rsidRPr="00A9657D">
        <w:rPr>
          <w:rFonts w:ascii="Palatino Linotype" w:hAnsi="Palatino Linotype"/>
          <w:i/>
          <w:iCs/>
          <w:sz w:val="22"/>
          <w:szCs w:val="22"/>
        </w:rPr>
        <w:t xml:space="preserve"> Los informes de avance sobre las obras o servicios contratados;</w:t>
      </w:r>
    </w:p>
    <w:p w14:paraId="272A3780"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10)</w:t>
      </w:r>
      <w:r w:rsidRPr="00A9657D">
        <w:rPr>
          <w:rFonts w:ascii="Palatino Linotype" w:hAnsi="Palatino Linotype"/>
          <w:i/>
          <w:iCs/>
          <w:sz w:val="22"/>
          <w:szCs w:val="22"/>
        </w:rPr>
        <w:t xml:space="preserve"> El convenio de terminación; y</w:t>
      </w:r>
    </w:p>
    <w:p w14:paraId="199FFF4C"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b/>
          <w:bCs/>
          <w:i/>
          <w:iCs/>
          <w:sz w:val="22"/>
          <w:szCs w:val="22"/>
        </w:rPr>
        <w:t>11)</w:t>
      </w:r>
      <w:r w:rsidRPr="00A9657D">
        <w:rPr>
          <w:rFonts w:ascii="Palatino Linotype" w:hAnsi="Palatino Linotype"/>
          <w:i/>
          <w:iCs/>
          <w:sz w:val="22"/>
          <w:szCs w:val="22"/>
        </w:rPr>
        <w:t xml:space="preserve"> El finiquito. </w:t>
      </w:r>
    </w:p>
    <w:p w14:paraId="2A11B943" w14:textId="77777777" w:rsidR="0079780C" w:rsidRPr="00A9657D" w:rsidRDefault="0079780C" w:rsidP="0079780C">
      <w:pPr>
        <w:ind w:left="851" w:right="851"/>
        <w:jc w:val="both"/>
        <w:rPr>
          <w:rFonts w:ascii="Palatino Linotype" w:hAnsi="Palatino Linotype"/>
          <w:i/>
          <w:iCs/>
          <w:sz w:val="22"/>
          <w:szCs w:val="22"/>
        </w:rPr>
      </w:pPr>
      <w:r w:rsidRPr="00A9657D">
        <w:rPr>
          <w:rFonts w:ascii="Palatino Linotype" w:hAnsi="Palatino Linotype"/>
          <w:i/>
          <w:iCs/>
          <w:sz w:val="22"/>
          <w:szCs w:val="22"/>
        </w:rPr>
        <w:t>…</w:t>
      </w:r>
    </w:p>
    <w:p w14:paraId="04FD1117" w14:textId="77777777" w:rsidR="0079780C" w:rsidRPr="00A9657D" w:rsidRDefault="0079780C" w:rsidP="0079780C">
      <w:pPr>
        <w:ind w:left="851" w:right="851"/>
        <w:jc w:val="both"/>
        <w:rPr>
          <w:rFonts w:ascii="Palatino Linotype" w:hAnsi="Palatino Linotype" w:cs="Arial"/>
          <w:i/>
          <w:iCs/>
          <w:sz w:val="22"/>
          <w:szCs w:val="22"/>
        </w:rPr>
      </w:pPr>
      <w:r w:rsidRPr="00A9657D">
        <w:rPr>
          <w:rFonts w:ascii="Palatino Linotype" w:hAnsi="Palatino Linotype"/>
          <w:i/>
          <w:iCs/>
          <w:sz w:val="22"/>
          <w:szCs w:val="22"/>
        </w:rPr>
        <w:t>Énfasis añadido.</w:t>
      </w:r>
    </w:p>
    <w:p w14:paraId="4E27B049" w14:textId="77777777" w:rsidR="00DC1694" w:rsidRPr="00A9657D" w:rsidRDefault="00DC1694" w:rsidP="00DC1694">
      <w:pPr>
        <w:spacing w:before="240" w:after="240" w:line="360" w:lineRule="auto"/>
        <w:contextualSpacing/>
        <w:jc w:val="both"/>
        <w:rPr>
          <w:rFonts w:ascii="Palatino Linotype" w:hAnsi="Palatino Linotype" w:cs="Arial"/>
        </w:rPr>
      </w:pPr>
    </w:p>
    <w:p w14:paraId="20682ED3" w14:textId="77777777" w:rsidR="00DC1694" w:rsidRPr="00A9657D" w:rsidRDefault="00DC1694" w:rsidP="00DC1694">
      <w:pPr>
        <w:spacing w:before="240" w:after="240" w:line="360" w:lineRule="auto"/>
        <w:contextualSpacing/>
        <w:jc w:val="both"/>
        <w:rPr>
          <w:rFonts w:ascii="Palatino Linotype" w:hAnsi="Palatino Linotype" w:cs="Arial"/>
        </w:rPr>
      </w:pPr>
      <w:r w:rsidRPr="00A9657D">
        <w:rPr>
          <w:rFonts w:ascii="Palatino Linotype" w:hAnsi="Palatino Linotype" w:cs="Arial"/>
        </w:rPr>
        <w:t xml:space="preserve">Asimismo, en aras de garantizar el derecho de acceso a la información pública del particular y en términos del principio de máxima publicidad,  debe decirse que para el caso de que los contratos que se ordenan contengan anexos, es acertado puntualizar que estos son parte integra del documento principal por así instaurarlo </w:t>
      </w:r>
      <w:r w:rsidRPr="00A9657D">
        <w:rPr>
          <w:rFonts w:ascii="Palatino Linotype" w:hAnsi="Palatino Linotype"/>
        </w:rPr>
        <w:t>los criterios 20/10 y 17/17 emitidos por el Instituto Nacional de Transparencia, Acceso a la Información y Protección de Datos Personales, se establece que los anexos del contrato en cuestión son considerandos parte integra de éste, los cuales señalan lo siguiente:</w:t>
      </w:r>
    </w:p>
    <w:p w14:paraId="57D92486" w14:textId="77777777" w:rsidR="00DC1694" w:rsidRPr="00A9657D" w:rsidRDefault="00DC1694" w:rsidP="00DC1694">
      <w:pPr>
        <w:ind w:left="851" w:right="851"/>
        <w:contextualSpacing/>
        <w:jc w:val="both"/>
        <w:rPr>
          <w:rFonts w:ascii="Palatino Linotype" w:hAnsi="Palatino Linotype"/>
          <w:i/>
          <w:sz w:val="22"/>
          <w:szCs w:val="22"/>
        </w:rPr>
      </w:pPr>
    </w:p>
    <w:p w14:paraId="405B1AA5"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w:t>
      </w:r>
      <w:r w:rsidRPr="00A9657D">
        <w:rPr>
          <w:rFonts w:ascii="Palatino Linotype" w:hAnsi="Palatino Linotype"/>
          <w:b/>
          <w:i/>
          <w:sz w:val="22"/>
          <w:szCs w:val="22"/>
        </w:rPr>
        <w:t>Criterio 20/10:</w:t>
      </w:r>
    </w:p>
    <w:p w14:paraId="021A1059"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 xml:space="preserve">Los anexos son parte integral del documento principal.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w:t>
      </w:r>
      <w:r w:rsidRPr="00A9657D">
        <w:rPr>
          <w:rFonts w:ascii="Palatino Linotype" w:hAnsi="Palatino Linotype"/>
          <w:i/>
          <w:sz w:val="22"/>
          <w:szCs w:val="22"/>
        </w:rPr>
        <w:lastRenderedPageBreak/>
        <w:t>correspondientes, salvo que el solicitante manifieste su deseo de acceder únicamente al documento principal.</w:t>
      </w:r>
    </w:p>
    <w:p w14:paraId="3CF1E918"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Expedientes:</w:t>
      </w:r>
    </w:p>
    <w:p w14:paraId="2788117E"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2896/08       Centro de Investigaciones Biológicas del Noroeste, S.C. – Alonso</w:t>
      </w:r>
    </w:p>
    <w:p w14:paraId="2A13DC1A"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Gómez-Robledo Verduzco</w:t>
      </w:r>
    </w:p>
    <w:p w14:paraId="56EF964E"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3176/08       Fondo Nacional de Fomento al Turismo – Alonso Gómez-Robledo</w:t>
      </w:r>
    </w:p>
    <w:p w14:paraId="40660567"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Verduzco</w:t>
      </w:r>
    </w:p>
    <w:p w14:paraId="24EA1CCE"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5957/08       Instituto Mexicano de Tecnología del Agua - Juan Pablo Guerrero</w:t>
      </w:r>
    </w:p>
    <w:p w14:paraId="445FE340"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Amparán</w:t>
      </w:r>
    </w:p>
    <w:p w14:paraId="2D9DF4FA"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2494/09        Comisión Federal de Electricidad – Juan Pablo Guerrero Amparán</w:t>
      </w:r>
    </w:p>
    <w:p w14:paraId="1FCBF5C9"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0315/10        Secretaría de Agricultura, Ganadería, Desarrollo Rural, Pesca y</w:t>
      </w:r>
    </w:p>
    <w:p w14:paraId="6EA0E720"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Alimentación – Ángel Trinidad Zaldívar</w:t>
      </w:r>
    </w:p>
    <w:p w14:paraId="2DCF9EED" w14:textId="77777777" w:rsidR="00DC1694" w:rsidRPr="00A9657D" w:rsidRDefault="00DC1694" w:rsidP="00DC1694">
      <w:pPr>
        <w:ind w:left="851" w:right="851"/>
        <w:contextualSpacing/>
        <w:jc w:val="both"/>
        <w:rPr>
          <w:rFonts w:ascii="Palatino Linotype" w:hAnsi="Palatino Linotype"/>
          <w:i/>
          <w:sz w:val="22"/>
          <w:szCs w:val="22"/>
        </w:rPr>
      </w:pPr>
    </w:p>
    <w:p w14:paraId="1110BDF2" w14:textId="77777777" w:rsidR="00DC1694" w:rsidRPr="00A9657D" w:rsidRDefault="00DC1694" w:rsidP="00DC1694">
      <w:pPr>
        <w:ind w:left="851" w:right="851"/>
        <w:contextualSpacing/>
        <w:jc w:val="both"/>
        <w:rPr>
          <w:rFonts w:ascii="Palatino Linotype" w:hAnsi="Palatino Linotype"/>
          <w:b/>
          <w:i/>
          <w:sz w:val="22"/>
          <w:szCs w:val="22"/>
        </w:rPr>
      </w:pPr>
      <w:r w:rsidRPr="00A9657D">
        <w:rPr>
          <w:rFonts w:ascii="Palatino Linotype" w:hAnsi="Palatino Linotype"/>
          <w:b/>
          <w:i/>
          <w:sz w:val="22"/>
          <w:szCs w:val="22"/>
        </w:rPr>
        <w:t>Criterio 17/17:</w:t>
      </w:r>
    </w:p>
    <w:p w14:paraId="4A53AA35"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6B57D10"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Resoluciones:</w:t>
      </w:r>
    </w:p>
    <w:p w14:paraId="7B8B7F10"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RRA 0483/17. Universidad Nacional Autónoma de México. 22 de febrero de 2017. Por unanimidad. Comisionado Ponente Joel Salas Suárez.</w:t>
      </w:r>
    </w:p>
    <w:p w14:paraId="3196881E"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 xml:space="preserve">RRA 4503/16. Secretaría de Hacienda y Crédito Público. 01 de marzo de 2017. Por unanimidad. Comisionada Ponente Areli Cano Guadiana. </w:t>
      </w:r>
    </w:p>
    <w:p w14:paraId="76F0B1C0" w14:textId="77777777" w:rsidR="00DC1694" w:rsidRPr="00A9657D" w:rsidRDefault="00DC1694" w:rsidP="00DC1694">
      <w:pPr>
        <w:ind w:left="851" w:right="851"/>
        <w:contextualSpacing/>
        <w:jc w:val="both"/>
        <w:rPr>
          <w:rFonts w:ascii="Palatino Linotype" w:hAnsi="Palatino Linotype"/>
          <w:i/>
          <w:sz w:val="22"/>
          <w:szCs w:val="22"/>
        </w:rPr>
      </w:pPr>
      <w:r w:rsidRPr="00A9657D">
        <w:rPr>
          <w:rFonts w:ascii="Palatino Linotype" w:hAnsi="Palatino Linotype"/>
          <w:i/>
          <w:sz w:val="22"/>
          <w:szCs w:val="22"/>
        </w:rPr>
        <w:t>RRA 1639/17. Instituto Mexicano del Seguro Social. 19 de abril de 2017. Por unanimidad. Comisionado Ponente Francisco Javier Acuña Llamas” (Sic)</w:t>
      </w:r>
    </w:p>
    <w:p w14:paraId="0ADFFE33" w14:textId="77777777" w:rsidR="00DC1694" w:rsidRPr="00A9657D" w:rsidRDefault="00DC1694" w:rsidP="00DC1694">
      <w:pPr>
        <w:ind w:left="851" w:right="851"/>
        <w:contextualSpacing/>
        <w:jc w:val="both"/>
        <w:rPr>
          <w:rFonts w:ascii="Palatino Linotype" w:hAnsi="Palatino Linotype"/>
          <w:i/>
          <w:sz w:val="22"/>
          <w:szCs w:val="22"/>
        </w:rPr>
      </w:pPr>
    </w:p>
    <w:p w14:paraId="2F82D3AD" w14:textId="77777777" w:rsidR="0079780C" w:rsidRPr="00A9657D" w:rsidRDefault="0079780C" w:rsidP="0079780C">
      <w:pPr>
        <w:spacing w:before="240" w:after="240" w:line="360" w:lineRule="auto"/>
        <w:ind w:right="49"/>
        <w:jc w:val="both"/>
        <w:rPr>
          <w:rFonts w:ascii="Palatino Linotype" w:hAnsi="Palatino Linotype" w:cs="Arial"/>
          <w:lang w:eastAsia="es-MX"/>
        </w:rPr>
      </w:pPr>
      <w:r w:rsidRPr="00A9657D">
        <w:rPr>
          <w:rFonts w:ascii="Palatino Linotype" w:hAnsi="Palatino Linotype" w:cs="Arial"/>
          <w:lang w:eastAsia="es-MX"/>
        </w:rPr>
        <w:t xml:space="preserve">Por otra parte, es de mencionar que </w:t>
      </w:r>
      <w:r w:rsidRPr="00A9657D">
        <w:rPr>
          <w:rFonts w:ascii="Palatino Linotype" w:hAnsi="Palatino Linotype" w:cs="Arial"/>
        </w:rPr>
        <w:t>otro de los documentos que fue peticionado por el particular, son las facturas, término que se encuentra definida en e</w:t>
      </w:r>
      <w:r w:rsidRPr="00A9657D">
        <w:rPr>
          <w:rFonts w:ascii="Palatino Linotype" w:hAnsi="Palatino Linotype"/>
        </w:rPr>
        <w:t>l Glosario de Términos Hacendarios que emite el Instituto Hacendario del Estado de México, expresa lo siguiente:</w:t>
      </w:r>
    </w:p>
    <w:p w14:paraId="48FF6345" w14:textId="77777777" w:rsidR="0079780C" w:rsidRPr="00A9657D" w:rsidRDefault="0079780C" w:rsidP="0079780C">
      <w:pPr>
        <w:autoSpaceDE w:val="0"/>
        <w:autoSpaceDN w:val="0"/>
        <w:adjustRightInd w:val="0"/>
        <w:ind w:left="851" w:right="851"/>
        <w:jc w:val="both"/>
        <w:rPr>
          <w:rFonts w:ascii="Palatino Linotype" w:hAnsi="Palatino Linotype" w:cs="Arial"/>
          <w:b/>
          <w:i/>
          <w:sz w:val="22"/>
          <w:szCs w:val="22"/>
        </w:rPr>
      </w:pPr>
      <w:r w:rsidRPr="00A9657D">
        <w:rPr>
          <w:rFonts w:ascii="Palatino Linotype" w:hAnsi="Palatino Linotype" w:cs="Arial"/>
          <w:i/>
          <w:sz w:val="22"/>
          <w:szCs w:val="22"/>
        </w:rPr>
        <w:t>“</w:t>
      </w:r>
      <w:r w:rsidRPr="00A9657D">
        <w:rPr>
          <w:rFonts w:ascii="Palatino Linotype" w:hAnsi="Palatino Linotype" w:cs="Arial"/>
          <w:b/>
          <w:i/>
          <w:sz w:val="22"/>
          <w:szCs w:val="22"/>
        </w:rPr>
        <w:t>FACTURA</w:t>
      </w:r>
    </w:p>
    <w:p w14:paraId="08903C97" w14:textId="77777777" w:rsidR="0079780C" w:rsidRPr="00A9657D" w:rsidRDefault="0079780C" w:rsidP="0079780C">
      <w:pPr>
        <w:autoSpaceDE w:val="0"/>
        <w:autoSpaceDN w:val="0"/>
        <w:adjustRightInd w:val="0"/>
        <w:ind w:left="851" w:right="851"/>
        <w:jc w:val="both"/>
        <w:rPr>
          <w:rFonts w:ascii="Palatino Linotype" w:hAnsi="Palatino Linotype" w:cs="Arial"/>
          <w:i/>
          <w:sz w:val="22"/>
          <w:szCs w:val="22"/>
        </w:rPr>
      </w:pPr>
      <w:r w:rsidRPr="00A9657D">
        <w:rPr>
          <w:rFonts w:ascii="Palatino Linotype" w:hAnsi="Palatino Linotype" w:cs="Arial"/>
          <w:i/>
          <w:sz w:val="22"/>
          <w:szCs w:val="22"/>
        </w:rPr>
        <w:t xml:space="preserve">Es el documento fiscal que emite la persona física o moral para </w:t>
      </w:r>
      <w:r w:rsidRPr="00A9657D">
        <w:rPr>
          <w:rFonts w:ascii="Palatino Linotype" w:hAnsi="Palatino Linotype" w:cs="Arial"/>
          <w:b/>
          <w:i/>
          <w:sz w:val="22"/>
          <w:szCs w:val="22"/>
          <w:u w:val="single"/>
        </w:rPr>
        <w:t>comprobar la venta o adquisición de un bien y/o servicio</w:t>
      </w:r>
      <w:r w:rsidRPr="00A9657D">
        <w:rPr>
          <w:rFonts w:ascii="Palatino Linotype" w:hAnsi="Palatino Linotype" w:cs="Arial"/>
          <w:i/>
          <w:sz w:val="22"/>
          <w:szCs w:val="22"/>
        </w:rPr>
        <w:t>.” (Sic)</w:t>
      </w:r>
    </w:p>
    <w:p w14:paraId="20711D43" w14:textId="77777777" w:rsidR="0079780C" w:rsidRPr="00A9657D" w:rsidRDefault="0079780C" w:rsidP="0079780C">
      <w:pPr>
        <w:autoSpaceDE w:val="0"/>
        <w:autoSpaceDN w:val="0"/>
        <w:adjustRightInd w:val="0"/>
        <w:ind w:left="851" w:right="851"/>
        <w:jc w:val="both"/>
        <w:rPr>
          <w:rFonts w:ascii="Palatino Linotype" w:hAnsi="Palatino Linotype" w:cs="Arial"/>
          <w:i/>
          <w:sz w:val="22"/>
          <w:szCs w:val="22"/>
        </w:rPr>
      </w:pPr>
    </w:p>
    <w:p w14:paraId="2E7C53DB" w14:textId="77777777" w:rsidR="0079780C" w:rsidRPr="00A9657D" w:rsidRDefault="0079780C" w:rsidP="0079780C">
      <w:pPr>
        <w:spacing w:before="240" w:after="240" w:line="360" w:lineRule="auto"/>
        <w:jc w:val="both"/>
        <w:rPr>
          <w:rFonts w:ascii="Palatino Linotype" w:hAnsi="Palatino Linotype" w:cs="Arial"/>
        </w:rPr>
      </w:pPr>
      <w:r w:rsidRPr="00A9657D">
        <w:rPr>
          <w:rFonts w:ascii="Palatino Linotype" w:hAnsi="Palatino Linotype" w:cs="Arial"/>
        </w:rPr>
        <w:lastRenderedPageBreak/>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A9657D">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72A9BB18" w14:textId="77777777" w:rsidR="0079780C" w:rsidRPr="00A9657D" w:rsidRDefault="0079780C" w:rsidP="0079780C">
      <w:pPr>
        <w:widowControl w:val="0"/>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747B6CF2" w14:textId="77777777" w:rsidR="0079780C" w:rsidRPr="00A9657D" w:rsidRDefault="0079780C" w:rsidP="0079780C">
      <w:pPr>
        <w:ind w:left="851" w:right="851"/>
        <w:jc w:val="both"/>
        <w:rPr>
          <w:rFonts w:ascii="Palatino Linotype" w:hAnsi="Palatino Linotype"/>
          <w:i/>
          <w:sz w:val="22"/>
          <w:szCs w:val="22"/>
        </w:rPr>
      </w:pPr>
      <w:r w:rsidRPr="00A9657D">
        <w:rPr>
          <w:rFonts w:ascii="Palatino Linotype" w:hAnsi="Palatino Linotype" w:cs="Arial"/>
          <w:bCs/>
          <w:i/>
          <w:color w:val="000000"/>
          <w:sz w:val="22"/>
          <w:szCs w:val="22"/>
        </w:rPr>
        <w:t>“</w:t>
      </w:r>
      <w:r w:rsidRPr="00A9657D">
        <w:rPr>
          <w:rFonts w:ascii="Palatino Linotype" w:hAnsi="Palatino Linotype"/>
          <w:b/>
          <w:i/>
          <w:sz w:val="22"/>
          <w:szCs w:val="22"/>
        </w:rPr>
        <w:t>Artículo 342.-</w:t>
      </w:r>
      <w:r w:rsidRPr="00A9657D">
        <w:rPr>
          <w:rFonts w:ascii="Palatino Linotype" w:hAnsi="Palatino Linotype"/>
          <w:i/>
          <w:sz w:val="22"/>
          <w:szCs w:val="22"/>
        </w:rPr>
        <w:t xml:space="preserve"> El registro contable del efecto patrimonial y presupuestal de las operaciones financieras, se realizará conforme al sistema y a las disposiciones que se aprueben en materia de </w:t>
      </w:r>
      <w:r w:rsidRPr="00A9657D">
        <w:rPr>
          <w:rFonts w:ascii="Palatino Linotype" w:hAnsi="Palatino Linotype" w:cs="Arial"/>
          <w:i/>
          <w:color w:val="000000"/>
          <w:sz w:val="22"/>
          <w:szCs w:val="22"/>
        </w:rPr>
        <w:t>planeación</w:t>
      </w:r>
      <w:r w:rsidRPr="00A9657D">
        <w:rPr>
          <w:rFonts w:ascii="Palatino Linotype" w:hAnsi="Palatino Linotype"/>
          <w:i/>
          <w:sz w:val="22"/>
          <w:szCs w:val="22"/>
        </w:rPr>
        <w:t xml:space="preserve">, programación, presupuestación, evaluación y </w:t>
      </w:r>
      <w:r w:rsidRPr="00A9657D">
        <w:rPr>
          <w:rFonts w:ascii="Palatino Linotype" w:hAnsi="Palatino Linotype" w:cs="Arial"/>
          <w:i/>
          <w:color w:val="000000"/>
          <w:sz w:val="22"/>
          <w:szCs w:val="22"/>
        </w:rPr>
        <w:t>contabilidad</w:t>
      </w:r>
      <w:r w:rsidRPr="00A9657D">
        <w:rPr>
          <w:rFonts w:ascii="Palatino Linotype" w:hAnsi="Palatino Linotype"/>
          <w:i/>
          <w:sz w:val="22"/>
          <w:szCs w:val="22"/>
        </w:rPr>
        <w:t xml:space="preserve"> gubernamental. </w:t>
      </w:r>
    </w:p>
    <w:p w14:paraId="3E0F690A" w14:textId="77777777" w:rsidR="0079780C" w:rsidRPr="00A9657D" w:rsidRDefault="0079780C" w:rsidP="0079780C">
      <w:pPr>
        <w:ind w:left="851" w:right="851"/>
        <w:jc w:val="both"/>
        <w:rPr>
          <w:rFonts w:ascii="Palatino Linotype" w:hAnsi="Palatino Linotype"/>
          <w:b/>
          <w:i/>
          <w:sz w:val="22"/>
          <w:szCs w:val="22"/>
        </w:rPr>
      </w:pPr>
      <w:r w:rsidRPr="00A9657D">
        <w:rPr>
          <w:rFonts w:ascii="Palatino Linotype" w:hAnsi="Palatino Linotype" w:cs="Arial"/>
          <w:b/>
          <w:bCs/>
          <w:i/>
          <w:color w:val="000000"/>
          <w:sz w:val="22"/>
          <w:szCs w:val="22"/>
        </w:rPr>
        <w:t>…</w:t>
      </w:r>
    </w:p>
    <w:p w14:paraId="703D787A" w14:textId="77777777" w:rsidR="0079780C" w:rsidRPr="00A9657D" w:rsidRDefault="0079780C" w:rsidP="0079780C">
      <w:pPr>
        <w:ind w:left="851" w:right="851"/>
        <w:jc w:val="both"/>
        <w:rPr>
          <w:rFonts w:ascii="Palatino Linotype" w:hAnsi="Palatino Linotype"/>
          <w:i/>
          <w:sz w:val="22"/>
          <w:szCs w:val="22"/>
        </w:rPr>
      </w:pPr>
      <w:r w:rsidRPr="00A9657D">
        <w:rPr>
          <w:rFonts w:ascii="Palatino Linotype" w:hAnsi="Palatino Linotype"/>
          <w:b/>
          <w:i/>
          <w:sz w:val="22"/>
          <w:szCs w:val="22"/>
        </w:rPr>
        <w:t>Artículo 343.-</w:t>
      </w:r>
      <w:r w:rsidRPr="00A9657D">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143C3FB" w14:textId="77777777" w:rsidR="0079780C" w:rsidRPr="00A9657D" w:rsidRDefault="0079780C" w:rsidP="0079780C">
      <w:pPr>
        <w:ind w:left="851" w:right="851"/>
        <w:jc w:val="both"/>
        <w:rPr>
          <w:rFonts w:ascii="Palatino Linotype" w:hAnsi="Palatino Linotype"/>
          <w:i/>
          <w:sz w:val="22"/>
          <w:szCs w:val="22"/>
        </w:rPr>
      </w:pPr>
      <w:r w:rsidRPr="00A9657D">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1FC217C7" w14:textId="77777777" w:rsidR="0079780C" w:rsidRPr="00A9657D" w:rsidRDefault="0079780C" w:rsidP="0079780C">
      <w:pPr>
        <w:ind w:left="851" w:right="851"/>
        <w:jc w:val="both"/>
        <w:rPr>
          <w:rFonts w:ascii="Palatino Linotype" w:hAnsi="Palatino Linotype"/>
          <w:b/>
          <w:i/>
          <w:sz w:val="22"/>
          <w:szCs w:val="22"/>
        </w:rPr>
      </w:pPr>
    </w:p>
    <w:p w14:paraId="7416EB7B" w14:textId="77777777" w:rsidR="0079780C" w:rsidRPr="00A9657D" w:rsidRDefault="0079780C" w:rsidP="0079780C">
      <w:pPr>
        <w:ind w:left="851" w:right="851"/>
        <w:jc w:val="both"/>
        <w:rPr>
          <w:rFonts w:ascii="Palatino Linotype" w:hAnsi="Palatino Linotype"/>
          <w:i/>
          <w:sz w:val="22"/>
          <w:szCs w:val="22"/>
        </w:rPr>
      </w:pPr>
      <w:r w:rsidRPr="00A9657D">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A9657D">
        <w:rPr>
          <w:rFonts w:ascii="Palatino Linotype" w:hAnsi="Palatino Linotype"/>
          <w:i/>
          <w:sz w:val="22"/>
          <w:szCs w:val="22"/>
        </w:rPr>
        <w:t xml:space="preserve">en el caso de los Municipios se hará por la Tesorería. </w:t>
      </w:r>
    </w:p>
    <w:p w14:paraId="2E54D03F" w14:textId="77777777" w:rsidR="0079780C" w:rsidRPr="00A9657D" w:rsidRDefault="0079780C" w:rsidP="0079780C">
      <w:pPr>
        <w:autoSpaceDE w:val="0"/>
        <w:autoSpaceDN w:val="0"/>
        <w:adjustRightInd w:val="0"/>
        <w:ind w:left="851" w:right="851"/>
        <w:jc w:val="both"/>
        <w:rPr>
          <w:rFonts w:ascii="Palatino Linotype" w:hAnsi="Palatino Linotype"/>
          <w:i/>
          <w:sz w:val="22"/>
          <w:szCs w:val="22"/>
        </w:rPr>
      </w:pPr>
      <w:r w:rsidRPr="00A9657D">
        <w:rPr>
          <w:rFonts w:ascii="Palatino Linotype" w:hAnsi="Palatino Linotype"/>
          <w:i/>
          <w:sz w:val="22"/>
          <w:szCs w:val="22"/>
        </w:rPr>
        <w:t xml:space="preserve">Derogado. </w:t>
      </w:r>
    </w:p>
    <w:p w14:paraId="06C5DB2E" w14:textId="77777777" w:rsidR="0079780C" w:rsidRPr="00A9657D" w:rsidRDefault="0079780C" w:rsidP="0079780C">
      <w:pPr>
        <w:ind w:left="851" w:right="851"/>
        <w:jc w:val="both"/>
        <w:rPr>
          <w:rFonts w:ascii="Palatino Linotype" w:hAnsi="Palatino Linotype"/>
          <w:i/>
          <w:sz w:val="22"/>
          <w:szCs w:val="22"/>
        </w:rPr>
      </w:pPr>
      <w:r w:rsidRPr="00A9657D">
        <w:rPr>
          <w:rFonts w:ascii="Palatino Linotype" w:hAnsi="Palatino Linotype"/>
          <w:b/>
          <w:i/>
          <w:sz w:val="22"/>
          <w:szCs w:val="22"/>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9657D">
        <w:rPr>
          <w:rFonts w:ascii="Palatino Linotype" w:hAnsi="Palatino Linotype"/>
          <w:i/>
          <w:sz w:val="22"/>
          <w:szCs w:val="22"/>
        </w:rPr>
        <w:t xml:space="preserve"> a partir del ejercicio presupuestal siguiente al que corresponda, en el caso de los municipios se hará por la Tesorería. </w:t>
      </w:r>
    </w:p>
    <w:p w14:paraId="6F762277" w14:textId="77777777" w:rsidR="0079780C" w:rsidRPr="00A9657D" w:rsidRDefault="0079780C" w:rsidP="0079780C">
      <w:pPr>
        <w:autoSpaceDE w:val="0"/>
        <w:autoSpaceDN w:val="0"/>
        <w:adjustRightInd w:val="0"/>
        <w:ind w:left="851" w:right="851"/>
        <w:jc w:val="both"/>
        <w:rPr>
          <w:rFonts w:ascii="Palatino Linotype" w:hAnsi="Palatino Linotype"/>
          <w:i/>
          <w:sz w:val="22"/>
          <w:szCs w:val="22"/>
        </w:rPr>
      </w:pPr>
      <w:r w:rsidRPr="00A9657D">
        <w:rPr>
          <w:rFonts w:ascii="Palatino Linotype" w:hAnsi="Palatino Linotype"/>
          <w:i/>
          <w:sz w:val="22"/>
          <w:szCs w:val="22"/>
        </w:rPr>
        <w:t>…</w:t>
      </w:r>
    </w:p>
    <w:p w14:paraId="22151642" w14:textId="77777777" w:rsidR="0079780C" w:rsidRPr="00A9657D" w:rsidRDefault="0079780C" w:rsidP="0079780C">
      <w:pPr>
        <w:ind w:left="851" w:right="851"/>
        <w:jc w:val="both"/>
        <w:rPr>
          <w:rFonts w:ascii="Palatino Linotype" w:hAnsi="Palatino Linotype"/>
          <w:i/>
          <w:sz w:val="22"/>
          <w:szCs w:val="22"/>
        </w:rPr>
      </w:pPr>
      <w:r w:rsidRPr="00A9657D">
        <w:rPr>
          <w:rFonts w:ascii="Palatino Linotype" w:hAnsi="Palatino Linotype"/>
          <w:b/>
          <w:i/>
          <w:sz w:val="22"/>
          <w:szCs w:val="22"/>
        </w:rPr>
        <w:t>Artículo 345.-</w:t>
      </w:r>
      <w:r w:rsidRPr="00A9657D">
        <w:rPr>
          <w:rFonts w:ascii="Palatino Linotype" w:hAnsi="Palatino Linotype"/>
          <w:i/>
          <w:sz w:val="22"/>
          <w:szCs w:val="22"/>
        </w:rPr>
        <w:t xml:space="preserve"> </w:t>
      </w:r>
      <w:r w:rsidRPr="00A9657D">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A9657D">
        <w:rPr>
          <w:rFonts w:ascii="Palatino Linotype" w:hAnsi="Palatino Linotype"/>
          <w:i/>
          <w:sz w:val="22"/>
          <w:szCs w:val="22"/>
        </w:rPr>
        <w:t xml:space="preserve">, la remitirán en un plazo que no excederá de seis meses al Archivo Contable Gubernamental. </w:t>
      </w:r>
      <w:r w:rsidRPr="00A9657D">
        <w:rPr>
          <w:rFonts w:ascii="Palatino Linotype" w:hAnsi="Palatino Linotype"/>
          <w:b/>
          <w:i/>
          <w:sz w:val="22"/>
          <w:szCs w:val="22"/>
        </w:rPr>
        <w:t>Tratándose de los comprobantes fiscales digitales, estos deberán estar agregados en forma electrónica en cada póliza de registro contable</w:t>
      </w:r>
      <w:r w:rsidRPr="00A9657D">
        <w:rPr>
          <w:rFonts w:ascii="Palatino Linotype" w:hAnsi="Palatino Linotype"/>
          <w:i/>
          <w:sz w:val="22"/>
          <w:szCs w:val="22"/>
        </w:rPr>
        <w:t xml:space="preserve">. </w:t>
      </w:r>
    </w:p>
    <w:p w14:paraId="1E03B287" w14:textId="77777777" w:rsidR="0079780C" w:rsidRPr="00A9657D" w:rsidRDefault="0079780C" w:rsidP="0079780C">
      <w:pPr>
        <w:ind w:left="851" w:right="851"/>
        <w:jc w:val="both"/>
        <w:rPr>
          <w:rFonts w:ascii="Palatino Linotype" w:hAnsi="Palatino Linotype" w:cs="Arial"/>
          <w:bCs/>
          <w:i/>
          <w:color w:val="000000"/>
          <w:sz w:val="22"/>
          <w:szCs w:val="22"/>
        </w:rPr>
      </w:pPr>
      <w:r w:rsidRPr="00A9657D">
        <w:rPr>
          <w:rFonts w:ascii="Palatino Linotype" w:hAnsi="Palatino Linotype"/>
          <w:i/>
          <w:sz w:val="22"/>
          <w:szCs w:val="22"/>
        </w:rPr>
        <w:t>El plazo señalado en el párrafo anterior, empezará a contar a partir de la publicación en el Periódico Oficial, del decreto correspondiente.</w:t>
      </w:r>
      <w:r w:rsidRPr="00A9657D">
        <w:rPr>
          <w:rFonts w:ascii="Palatino Linotype" w:hAnsi="Palatino Linotype" w:cs="Arial"/>
          <w:bCs/>
          <w:i/>
          <w:color w:val="000000"/>
          <w:sz w:val="22"/>
          <w:szCs w:val="22"/>
        </w:rPr>
        <w:t xml:space="preserve"> “</w:t>
      </w:r>
      <w:r w:rsidRPr="00A9657D">
        <w:rPr>
          <w:rFonts w:ascii="Palatino Linotype" w:hAnsi="Palatino Linotype" w:cs="Arial"/>
          <w:i/>
          <w:sz w:val="22"/>
          <w:szCs w:val="22"/>
        </w:rPr>
        <w:t>(Sic)</w:t>
      </w:r>
      <w:r w:rsidRPr="00A9657D">
        <w:rPr>
          <w:rFonts w:ascii="Palatino Linotype" w:hAnsi="Palatino Linotype" w:cs="Arial"/>
          <w:bCs/>
          <w:i/>
          <w:color w:val="000000"/>
          <w:sz w:val="22"/>
          <w:szCs w:val="22"/>
        </w:rPr>
        <w:t xml:space="preserve"> </w:t>
      </w:r>
    </w:p>
    <w:p w14:paraId="0EE4A2A3" w14:textId="77777777" w:rsidR="0079780C" w:rsidRPr="00A9657D" w:rsidRDefault="0079780C" w:rsidP="0079780C">
      <w:pPr>
        <w:ind w:left="851" w:right="851"/>
        <w:jc w:val="both"/>
        <w:rPr>
          <w:rFonts w:ascii="Palatino Linotype" w:hAnsi="Palatino Linotype" w:cs="Arial"/>
          <w:bCs/>
          <w:i/>
          <w:color w:val="000000"/>
          <w:sz w:val="22"/>
          <w:szCs w:val="22"/>
        </w:rPr>
      </w:pPr>
    </w:p>
    <w:p w14:paraId="74400687" w14:textId="77777777" w:rsidR="0079780C" w:rsidRPr="00A9657D" w:rsidRDefault="0079780C" w:rsidP="0079780C">
      <w:pPr>
        <w:ind w:left="851" w:right="851"/>
        <w:jc w:val="both"/>
        <w:rPr>
          <w:rFonts w:ascii="Palatino Linotype" w:hAnsi="Palatino Linotype" w:cs="Arial"/>
          <w:bCs/>
          <w:i/>
          <w:color w:val="000000"/>
          <w:sz w:val="22"/>
          <w:szCs w:val="22"/>
        </w:rPr>
      </w:pPr>
      <w:r w:rsidRPr="00A9657D">
        <w:rPr>
          <w:rFonts w:ascii="Palatino Linotype" w:hAnsi="Palatino Linotype" w:cs="Arial"/>
          <w:bCs/>
          <w:i/>
          <w:color w:val="000000"/>
          <w:sz w:val="22"/>
          <w:szCs w:val="22"/>
        </w:rPr>
        <w:t>Énfasis añadido.</w:t>
      </w:r>
    </w:p>
    <w:p w14:paraId="5747558A" w14:textId="77777777" w:rsidR="0079780C" w:rsidRPr="00A9657D" w:rsidRDefault="0079780C" w:rsidP="0079780C">
      <w:pPr>
        <w:ind w:left="851" w:right="851"/>
        <w:jc w:val="both"/>
        <w:rPr>
          <w:rFonts w:ascii="Palatino Linotype" w:hAnsi="Palatino Linotype" w:cs="Arial"/>
          <w:bCs/>
          <w:i/>
          <w:color w:val="000000"/>
          <w:sz w:val="22"/>
          <w:szCs w:val="22"/>
        </w:rPr>
      </w:pPr>
    </w:p>
    <w:p w14:paraId="66A96992" w14:textId="77777777" w:rsidR="0079780C" w:rsidRPr="00A9657D" w:rsidRDefault="0079780C" w:rsidP="0079780C">
      <w:pPr>
        <w:spacing w:before="240" w:after="240" w:line="360" w:lineRule="auto"/>
        <w:jc w:val="both"/>
        <w:rPr>
          <w:rFonts w:ascii="Palatino Linotype" w:hAnsi="Palatino Linotype" w:cs="Arial"/>
          <w:bCs/>
          <w:color w:val="000000"/>
        </w:rPr>
      </w:pPr>
      <w:r w:rsidRPr="00A9657D">
        <w:rPr>
          <w:rFonts w:ascii="Palatino Linotype" w:hAnsi="Palatino Linotype" w:cs="Arial"/>
        </w:rPr>
        <w:t>De una interpretación sistemática de los artículos transcritos, se desprende primeramente que el</w:t>
      </w:r>
      <w:r w:rsidRPr="00A9657D">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0C43E919" w14:textId="77777777" w:rsidR="0079780C" w:rsidRPr="00A9657D" w:rsidRDefault="0079780C" w:rsidP="0079780C">
      <w:pPr>
        <w:spacing w:before="240" w:after="240" w:line="360" w:lineRule="auto"/>
        <w:jc w:val="both"/>
        <w:rPr>
          <w:rFonts w:ascii="Palatino Linotype" w:hAnsi="Palatino Linotype" w:cs="Arial"/>
          <w:lang w:eastAsia="es-MX"/>
        </w:rPr>
      </w:pPr>
      <w:r w:rsidRPr="00A9657D">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A9657D">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w:t>
      </w:r>
      <w:r w:rsidRPr="00A9657D">
        <w:rPr>
          <w:rFonts w:ascii="Palatino Linotype" w:hAnsi="Palatino Linotype" w:cs="Arial"/>
          <w:lang w:eastAsia="es-MX"/>
        </w:rPr>
        <w:lastRenderedPageBreak/>
        <w:t xml:space="preserve">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4521C81" w14:textId="77777777" w:rsidR="0079780C" w:rsidRPr="00A9657D" w:rsidRDefault="0079780C" w:rsidP="0079780C">
      <w:pPr>
        <w:ind w:left="851" w:right="851"/>
        <w:jc w:val="both"/>
        <w:rPr>
          <w:rFonts w:ascii="Palatino Linotype" w:hAnsi="Palatino Linotype" w:cs="Arial"/>
          <w:b/>
          <w:i/>
          <w:sz w:val="22"/>
          <w:szCs w:val="22"/>
          <w:lang w:eastAsia="es-MX"/>
        </w:rPr>
      </w:pPr>
      <w:r w:rsidRPr="00A9657D">
        <w:rPr>
          <w:rFonts w:ascii="Palatino Linotype" w:hAnsi="Palatino Linotype" w:cs="Arial"/>
          <w:b/>
          <w:i/>
          <w:sz w:val="22"/>
          <w:szCs w:val="22"/>
          <w:lang w:eastAsia="es-MX"/>
        </w:rPr>
        <w:t xml:space="preserve">“REGISTRO CONTABLE </w:t>
      </w:r>
    </w:p>
    <w:p w14:paraId="7D1C5215" w14:textId="77777777" w:rsidR="0079780C" w:rsidRPr="00A9657D" w:rsidRDefault="0079780C" w:rsidP="0079780C">
      <w:pPr>
        <w:ind w:left="851" w:right="851"/>
        <w:jc w:val="both"/>
        <w:rPr>
          <w:rFonts w:ascii="Palatino Linotype" w:hAnsi="Palatino Linotype" w:cs="Arial"/>
          <w:i/>
          <w:sz w:val="22"/>
          <w:szCs w:val="22"/>
        </w:rPr>
      </w:pPr>
      <w:r w:rsidRPr="00A9657D">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A9657D">
        <w:rPr>
          <w:rFonts w:ascii="Palatino Linotype" w:hAnsi="Palatino Linotype" w:cs="Arial"/>
          <w:i/>
          <w:sz w:val="22"/>
          <w:szCs w:val="22"/>
        </w:rPr>
        <w:t>(Sic)</w:t>
      </w:r>
    </w:p>
    <w:p w14:paraId="4285EBEF" w14:textId="77777777" w:rsidR="0079780C" w:rsidRPr="00A9657D" w:rsidRDefault="0079780C" w:rsidP="0079780C">
      <w:pPr>
        <w:ind w:left="851" w:right="851"/>
        <w:jc w:val="both"/>
        <w:rPr>
          <w:rFonts w:ascii="Palatino Linotype" w:hAnsi="Palatino Linotype" w:cs="Arial"/>
          <w:b/>
          <w:i/>
          <w:sz w:val="22"/>
          <w:szCs w:val="22"/>
          <w:lang w:eastAsia="es-MX"/>
        </w:rPr>
      </w:pPr>
    </w:p>
    <w:p w14:paraId="26B916DA" w14:textId="77777777" w:rsidR="0079780C" w:rsidRPr="00A9657D" w:rsidRDefault="0079780C" w:rsidP="0079780C">
      <w:pPr>
        <w:ind w:left="851" w:right="851"/>
        <w:jc w:val="both"/>
        <w:rPr>
          <w:rFonts w:ascii="Palatino Linotype" w:hAnsi="Palatino Linotype" w:cs="Arial"/>
          <w:b/>
          <w:i/>
          <w:sz w:val="22"/>
          <w:szCs w:val="22"/>
          <w:lang w:eastAsia="es-MX"/>
        </w:rPr>
      </w:pPr>
      <w:r w:rsidRPr="00A9657D">
        <w:rPr>
          <w:rFonts w:ascii="Palatino Linotype" w:hAnsi="Palatino Linotype" w:cs="Arial"/>
          <w:b/>
          <w:i/>
          <w:sz w:val="22"/>
          <w:szCs w:val="22"/>
          <w:lang w:eastAsia="es-MX"/>
        </w:rPr>
        <w:t>“REGISTRO PRESUPUESTARIO</w:t>
      </w:r>
    </w:p>
    <w:p w14:paraId="25AE79AC" w14:textId="77777777" w:rsidR="0079780C" w:rsidRPr="00A9657D" w:rsidRDefault="0079780C" w:rsidP="0079780C">
      <w:pPr>
        <w:ind w:left="851" w:right="851"/>
        <w:jc w:val="both"/>
        <w:rPr>
          <w:rFonts w:ascii="Palatino Linotype" w:hAnsi="Palatino Linotype" w:cs="Arial"/>
          <w:i/>
          <w:sz w:val="22"/>
          <w:szCs w:val="22"/>
        </w:rPr>
      </w:pPr>
      <w:r w:rsidRPr="00A9657D">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A9657D">
        <w:rPr>
          <w:rFonts w:ascii="Palatino Linotype" w:hAnsi="Palatino Linotype" w:cs="Arial"/>
          <w:i/>
          <w:sz w:val="22"/>
          <w:szCs w:val="22"/>
        </w:rPr>
        <w:t>(Sic)</w:t>
      </w:r>
    </w:p>
    <w:p w14:paraId="317E721C" w14:textId="77777777" w:rsidR="0079780C" w:rsidRPr="00A9657D" w:rsidRDefault="0079780C" w:rsidP="0079780C">
      <w:pPr>
        <w:ind w:left="851" w:right="851"/>
        <w:jc w:val="both"/>
        <w:rPr>
          <w:rFonts w:ascii="Palatino Linotype" w:hAnsi="Palatino Linotype" w:cs="Arial"/>
          <w:i/>
          <w:sz w:val="22"/>
          <w:szCs w:val="22"/>
          <w:lang w:eastAsia="es-MX"/>
        </w:rPr>
      </w:pPr>
    </w:p>
    <w:p w14:paraId="5AEC5F9B" w14:textId="77777777" w:rsidR="0079780C" w:rsidRPr="00A9657D" w:rsidRDefault="0079780C" w:rsidP="0079780C">
      <w:pPr>
        <w:spacing w:before="240" w:after="240" w:line="360" w:lineRule="auto"/>
        <w:jc w:val="both"/>
        <w:rPr>
          <w:rFonts w:ascii="Palatino Linotype" w:hAnsi="Palatino Linotype" w:cs="Arial"/>
          <w:bCs/>
          <w:color w:val="000000"/>
        </w:rPr>
      </w:pPr>
      <w:r w:rsidRPr="00A9657D">
        <w:rPr>
          <w:rFonts w:ascii="Palatino Linotype" w:hAnsi="Palatino Linotype" w:cs="Arial"/>
          <w:bCs/>
          <w:color w:val="000000"/>
        </w:rPr>
        <w:t>Por otra parte, se establece que el sistema de contabilidad sobre base acumulativa total se sustentará en los principios de contabilidad gubernamental.</w:t>
      </w:r>
    </w:p>
    <w:p w14:paraId="391CA96E" w14:textId="77777777" w:rsidR="0079780C" w:rsidRPr="00A9657D" w:rsidRDefault="0079780C" w:rsidP="0079780C">
      <w:pPr>
        <w:spacing w:before="240" w:after="240" w:line="360" w:lineRule="auto"/>
        <w:jc w:val="both"/>
        <w:rPr>
          <w:rFonts w:ascii="Palatino Linotype" w:hAnsi="Palatino Linotype" w:cs="Arial"/>
          <w:bCs/>
          <w:color w:val="000000"/>
        </w:rPr>
      </w:pPr>
      <w:r w:rsidRPr="00A9657D">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B9CBEEC" w14:textId="77777777" w:rsidR="0079780C" w:rsidRPr="00A9657D" w:rsidRDefault="0079780C" w:rsidP="0079780C">
      <w:pPr>
        <w:autoSpaceDE w:val="0"/>
        <w:autoSpaceDN w:val="0"/>
        <w:adjustRightInd w:val="0"/>
        <w:spacing w:before="240" w:after="240" w:line="360" w:lineRule="auto"/>
        <w:jc w:val="both"/>
        <w:rPr>
          <w:rFonts w:ascii="Palatino Linotype" w:hAnsi="Palatino Linotype" w:cs="Arial"/>
          <w:lang w:eastAsia="es-MX"/>
        </w:rPr>
      </w:pPr>
      <w:r w:rsidRPr="00A9657D">
        <w:rPr>
          <w:rFonts w:ascii="Palatino Linotype" w:hAnsi="Palatino Linotype" w:cs="Arial"/>
          <w:lang w:eastAsia="es-MX"/>
        </w:rPr>
        <w:t xml:space="preserve">Correlativo a lo anterior, es preciso referir una definición de </w:t>
      </w:r>
      <w:r w:rsidRPr="00A9657D">
        <w:rPr>
          <w:rFonts w:ascii="Palatino Linotype" w:hAnsi="Palatino Linotype" w:cs="Arial"/>
          <w:i/>
          <w:lang w:eastAsia="es-MX"/>
        </w:rPr>
        <w:t>póliza contable</w:t>
      </w:r>
      <w:r w:rsidRPr="00A9657D">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14:paraId="63A2BE7A" w14:textId="77777777" w:rsidR="00DC1694" w:rsidRPr="00A9657D" w:rsidRDefault="00DC1694" w:rsidP="0079780C">
      <w:pPr>
        <w:ind w:left="851" w:right="851"/>
        <w:jc w:val="both"/>
        <w:rPr>
          <w:rFonts w:ascii="Palatino Linotype" w:hAnsi="Palatino Linotype" w:cs="Arial"/>
          <w:i/>
          <w:sz w:val="22"/>
          <w:szCs w:val="22"/>
          <w:lang w:eastAsia="es-MX"/>
        </w:rPr>
      </w:pPr>
    </w:p>
    <w:p w14:paraId="757245FA" w14:textId="77777777" w:rsidR="00DC1694" w:rsidRPr="00A9657D" w:rsidRDefault="00DC1694" w:rsidP="0079780C">
      <w:pPr>
        <w:ind w:left="851" w:right="851"/>
        <w:jc w:val="both"/>
        <w:rPr>
          <w:rFonts w:ascii="Palatino Linotype" w:hAnsi="Palatino Linotype" w:cs="Arial"/>
          <w:i/>
          <w:sz w:val="22"/>
          <w:szCs w:val="22"/>
          <w:lang w:eastAsia="es-MX"/>
        </w:rPr>
      </w:pPr>
    </w:p>
    <w:p w14:paraId="67553508" w14:textId="77777777" w:rsidR="0079780C" w:rsidRPr="00A9657D" w:rsidRDefault="0079780C" w:rsidP="0079780C">
      <w:pPr>
        <w:ind w:left="851" w:right="851"/>
        <w:jc w:val="both"/>
        <w:rPr>
          <w:rFonts w:ascii="Palatino Linotype" w:hAnsi="Palatino Linotype" w:cs="Arial"/>
          <w:b/>
          <w:i/>
          <w:sz w:val="22"/>
          <w:szCs w:val="22"/>
          <w:lang w:eastAsia="es-MX"/>
        </w:rPr>
      </w:pPr>
      <w:r w:rsidRPr="00A9657D">
        <w:rPr>
          <w:rFonts w:ascii="Palatino Linotype" w:hAnsi="Palatino Linotype" w:cs="Arial"/>
          <w:i/>
          <w:sz w:val="22"/>
          <w:szCs w:val="22"/>
          <w:lang w:eastAsia="es-MX"/>
        </w:rPr>
        <w:lastRenderedPageBreak/>
        <w:t>“</w:t>
      </w:r>
      <w:r w:rsidRPr="00A9657D">
        <w:rPr>
          <w:rFonts w:ascii="Palatino Linotype" w:hAnsi="Palatino Linotype" w:cs="Arial"/>
          <w:b/>
          <w:i/>
          <w:sz w:val="22"/>
          <w:szCs w:val="22"/>
          <w:lang w:eastAsia="es-MX"/>
        </w:rPr>
        <w:t>PÓLIZA CONTABLE</w:t>
      </w:r>
    </w:p>
    <w:p w14:paraId="4AE050D1" w14:textId="77777777" w:rsidR="0079780C" w:rsidRPr="00A9657D" w:rsidRDefault="0079780C" w:rsidP="0079780C">
      <w:pPr>
        <w:ind w:left="851" w:right="851"/>
        <w:jc w:val="both"/>
        <w:rPr>
          <w:rFonts w:ascii="Palatino Linotype" w:hAnsi="Palatino Linotype" w:cs="Arial"/>
          <w:i/>
          <w:sz w:val="22"/>
          <w:szCs w:val="22"/>
          <w:lang w:eastAsia="es-MX"/>
        </w:rPr>
      </w:pPr>
      <w:r w:rsidRPr="00A9657D">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14:paraId="1A8944C2" w14:textId="77777777" w:rsidR="0079780C" w:rsidRPr="00A9657D" w:rsidRDefault="0079780C" w:rsidP="0079780C">
      <w:pPr>
        <w:ind w:left="851" w:right="851"/>
        <w:jc w:val="both"/>
        <w:rPr>
          <w:rFonts w:ascii="Palatino Linotype" w:hAnsi="Palatino Linotype" w:cs="Arial"/>
          <w:i/>
          <w:sz w:val="22"/>
          <w:szCs w:val="22"/>
          <w:lang w:eastAsia="es-MX"/>
        </w:rPr>
      </w:pPr>
    </w:p>
    <w:p w14:paraId="1F1F905C" w14:textId="77777777" w:rsidR="0079780C" w:rsidRPr="00A9657D" w:rsidRDefault="0079780C" w:rsidP="0079780C">
      <w:pPr>
        <w:spacing w:before="240" w:after="240" w:line="360" w:lineRule="auto"/>
        <w:jc w:val="both"/>
        <w:rPr>
          <w:rFonts w:ascii="Palatino Linotype" w:hAnsi="Palatino Linotype" w:cs="Arial"/>
          <w:lang w:eastAsia="es-MX"/>
        </w:rPr>
      </w:pPr>
      <w:r w:rsidRPr="00A9657D">
        <w:rPr>
          <w:rFonts w:ascii="Palatino Linotype" w:hAnsi="Palatino Linotype" w:cs="Arial"/>
          <w:lang w:eastAsia="es-MX"/>
        </w:rPr>
        <w:t xml:space="preserve">Así, se advierte que la </w:t>
      </w:r>
      <w:r w:rsidRPr="00A9657D">
        <w:rPr>
          <w:rFonts w:ascii="Palatino Linotype" w:hAnsi="Palatino Linotype" w:cs="Arial"/>
          <w:i/>
          <w:lang w:eastAsia="es-MX"/>
        </w:rPr>
        <w:t>póliza contable</w:t>
      </w:r>
      <w:r w:rsidRPr="00A9657D">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18F1D0A6" w14:textId="77777777" w:rsidR="0079780C" w:rsidRPr="00A9657D" w:rsidRDefault="0079780C" w:rsidP="0079780C">
      <w:pPr>
        <w:spacing w:before="240" w:after="240" w:line="360" w:lineRule="auto"/>
        <w:jc w:val="both"/>
        <w:rPr>
          <w:rFonts w:ascii="Palatino Linotype" w:hAnsi="Palatino Linotype" w:cs="Arial"/>
          <w:lang w:eastAsia="es-MX"/>
        </w:rPr>
      </w:pPr>
      <w:r w:rsidRPr="00A9657D">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A9657D">
        <w:rPr>
          <w:rFonts w:ascii="Palatino Linotype" w:hAnsi="Palatino Linotype" w:cs="Arial"/>
          <w:i/>
          <w:lang w:eastAsia="es-MX"/>
        </w:rPr>
        <w:t>pólizas de egresos</w:t>
      </w:r>
      <w:r w:rsidRPr="00A9657D">
        <w:rPr>
          <w:rFonts w:ascii="Palatino Linotype" w:hAnsi="Palatino Linotype" w:cs="Arial"/>
          <w:lang w:eastAsia="es-MX"/>
        </w:rPr>
        <w:t xml:space="preserve">, son aquellas en las cuales se anotan diariamente las operaciones que representan gastos, es decir, salidas de dinero para el Sujeto Obligado, las que además, deben encontrarse acompañadas de las documentales que sirven de soporte de dicho movimiento. </w:t>
      </w:r>
    </w:p>
    <w:p w14:paraId="0FDE1EC3" w14:textId="77777777" w:rsidR="0079780C" w:rsidRPr="00A9657D" w:rsidRDefault="0079780C" w:rsidP="0079780C">
      <w:pPr>
        <w:spacing w:before="240" w:after="240" w:line="360" w:lineRule="auto"/>
        <w:jc w:val="both"/>
        <w:rPr>
          <w:rFonts w:ascii="Palatino Linotype" w:hAnsi="Palatino Linotype" w:cs="Arial"/>
          <w:bCs/>
        </w:rPr>
      </w:pPr>
      <w:r w:rsidRPr="00A9657D">
        <w:rPr>
          <w:rFonts w:ascii="Palatino Linotype" w:hAnsi="Palatino Linotype" w:cs="Arial"/>
          <w:bCs/>
          <w:color w:val="000000"/>
        </w:rPr>
        <w:t xml:space="preserve">Asimismo, los Lineamientos para la Integración del Informe Mensual 2019, </w:t>
      </w:r>
      <w:r w:rsidRPr="00A9657D">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en el Disco 5, que se entregan a éste, siendo uno de ellos la información relativa a las </w:t>
      </w:r>
      <w:r w:rsidRPr="00A9657D">
        <w:rPr>
          <w:rFonts w:ascii="Palatino Linotype" w:hAnsi="Palatino Linotype" w:cs="Arial"/>
          <w:i/>
        </w:rPr>
        <w:t xml:space="preserve">pólizas de ingresos, póliza de diario, póliza de egresos, póliza cheque y póliza de cuentas por pagar, </w:t>
      </w:r>
      <w:r w:rsidRPr="00A9657D">
        <w:rPr>
          <w:rFonts w:ascii="Palatino Linotype" w:hAnsi="Palatino Linotype" w:cs="Arial"/>
        </w:rPr>
        <w:t>las cuales se encuentran contenidas dentro del Disco 5 “Imágenes Digitalizadas”, el cual guarda relación con el Disco 1 “Información Patrimonial (Contable y Administrativa) y para el Sistema Electrónico Auditor (Archivos txt)”, d</w:t>
      </w:r>
      <w:r w:rsidRPr="00A9657D">
        <w:rPr>
          <w:rFonts w:ascii="Palatino Linotype" w:hAnsi="Palatino Linotype" w:cs="Arial"/>
          <w:bCs/>
        </w:rPr>
        <w:t xml:space="preserve">e tal manera que, dichos formatos constituyen un soporte </w:t>
      </w:r>
      <w:r w:rsidRPr="00A9657D">
        <w:rPr>
          <w:rFonts w:ascii="Palatino Linotype" w:hAnsi="Palatino Linotype" w:cs="Arial"/>
          <w:bCs/>
        </w:rPr>
        <w:lastRenderedPageBreak/>
        <w:t xml:space="preserve">documental de que la información solicitada por el particular obra en los archivos del Sujeto Obligado, insertando a manera de referencia, el formato correspondiente de 2019: </w:t>
      </w:r>
    </w:p>
    <w:p w14:paraId="574EE9FE" w14:textId="77777777" w:rsidR="0079780C" w:rsidRPr="00A9657D" w:rsidRDefault="0079780C" w:rsidP="0079780C">
      <w:pPr>
        <w:spacing w:before="240" w:after="240" w:line="360" w:lineRule="auto"/>
        <w:jc w:val="both"/>
        <w:rPr>
          <w:rFonts w:ascii="Palatino Linotype" w:hAnsi="Palatino Linotype" w:cs="Arial"/>
          <w:bCs/>
          <w:color w:val="000000"/>
        </w:rPr>
      </w:pPr>
      <w:r w:rsidRPr="00A9657D">
        <w:rPr>
          <w:noProof/>
          <w:lang w:val="es-MX" w:eastAsia="es-MX"/>
        </w:rPr>
        <w:drawing>
          <wp:inline distT="0" distB="0" distL="0" distR="0" wp14:anchorId="7D4C31A4" wp14:editId="6F19596F">
            <wp:extent cx="5581650" cy="16618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446" t="45610" r="52254" b="30712"/>
                    <a:stretch/>
                  </pic:blipFill>
                  <pic:spPr bwMode="auto">
                    <a:xfrm>
                      <a:off x="0" y="0"/>
                      <a:ext cx="5633423" cy="1677237"/>
                    </a:xfrm>
                    <a:prstGeom prst="rect">
                      <a:avLst/>
                    </a:prstGeom>
                    <a:ln>
                      <a:noFill/>
                    </a:ln>
                    <a:extLst>
                      <a:ext uri="{53640926-AAD7-44D8-BBD7-CCE9431645EC}">
                        <a14:shadowObscured xmlns:a14="http://schemas.microsoft.com/office/drawing/2010/main"/>
                      </a:ext>
                    </a:extLst>
                  </pic:spPr>
                </pic:pic>
              </a:graphicData>
            </a:graphic>
          </wp:inline>
        </w:drawing>
      </w:r>
    </w:p>
    <w:p w14:paraId="0973963C" w14:textId="77777777" w:rsidR="0079780C" w:rsidRPr="00A9657D" w:rsidRDefault="0079780C" w:rsidP="0079780C">
      <w:pPr>
        <w:spacing w:before="240" w:after="240" w:line="360" w:lineRule="auto"/>
        <w:jc w:val="both"/>
        <w:rPr>
          <w:rFonts w:ascii="Palatino Linotype" w:hAnsi="Palatino Linotype" w:cs="Arial"/>
          <w:bCs/>
          <w:color w:val="000000"/>
        </w:rPr>
      </w:pPr>
      <w:r w:rsidRPr="00A9657D">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325730EC" w14:textId="77777777" w:rsidR="0079780C" w:rsidRPr="00A9657D" w:rsidRDefault="0079780C" w:rsidP="0079780C">
      <w:pPr>
        <w:spacing w:before="240" w:after="240" w:line="360" w:lineRule="auto"/>
        <w:jc w:val="both"/>
        <w:rPr>
          <w:rFonts w:ascii="Palatino Linotype" w:hAnsi="Palatino Linotype" w:cs="Arial"/>
          <w:bCs/>
          <w:color w:val="000000"/>
        </w:rPr>
      </w:pPr>
      <w:r w:rsidRPr="00A9657D">
        <w:rPr>
          <w:rFonts w:ascii="Palatino Linotype" w:hAnsi="Palatino Linotype" w:cs="Arial"/>
          <w:bCs/>
          <w:color w:val="000000"/>
        </w:rPr>
        <w:t xml:space="preserve">Cabe destacar que, el ordenamiento legal en cita refiere que todo registro contable y presupuestal deberá estar soportado con los </w:t>
      </w:r>
      <w:r w:rsidRPr="00A9657D">
        <w:rPr>
          <w:rFonts w:ascii="Palatino Linotype" w:hAnsi="Palatino Linotype" w:cs="Arial"/>
          <w:b/>
          <w:bCs/>
          <w:color w:val="000000"/>
          <w:u w:val="single"/>
        </w:rPr>
        <w:t>documentos comprobatorios originales, como lo son las facturas</w:t>
      </w:r>
      <w:r w:rsidRPr="00A9657D">
        <w:rPr>
          <w:rFonts w:ascii="Palatino Linotype" w:hAnsi="Palatino Linotype" w:cs="Arial"/>
          <w:bCs/>
          <w:color w:val="000000"/>
        </w:rPr>
        <w:t>, los que deberán permanecer en custodia y conservación de la Unidad administrativa correspondiente y a disposición del Órgano Superior de Fiscalización del Estado de México; p</w:t>
      </w:r>
      <w:r w:rsidRPr="00A9657D">
        <w:rPr>
          <w:rFonts w:ascii="Palatino Linotype" w:hAnsi="Palatino Linotype" w:cs="Arial"/>
          <w:b/>
          <w:bCs/>
          <w:color w:val="000000"/>
          <w:u w:val="single"/>
        </w:rPr>
        <w:t>or un término de cinco años contados a partir del ejercicio presupuestal</w:t>
      </w:r>
      <w:r w:rsidRPr="00A9657D">
        <w:rPr>
          <w:rFonts w:ascii="Palatino Linotype" w:hAnsi="Palatino Linotype" w:cs="Arial"/>
          <w:bCs/>
          <w:color w:val="000000"/>
        </w:rPr>
        <w:t xml:space="preserve"> siguiente al que corresponda.</w:t>
      </w:r>
    </w:p>
    <w:p w14:paraId="55FC9F41" w14:textId="77777777" w:rsidR="0079780C" w:rsidRPr="00A9657D" w:rsidRDefault="0079780C" w:rsidP="0079780C">
      <w:pPr>
        <w:widowControl w:val="0"/>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Por otro lado, los Lineamientos de Control Financiero y Administrativo para las Entidades Fiscalizables Municipales del Estado de México, en sus numerales 4, numeral 2 y 11 inciso d), establecen en su literalidad:</w:t>
      </w:r>
    </w:p>
    <w:p w14:paraId="5776726E"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cs="Arial"/>
          <w:i/>
          <w:sz w:val="22"/>
          <w:szCs w:val="22"/>
        </w:rPr>
      </w:pPr>
      <w:r w:rsidRPr="00A9657D">
        <w:rPr>
          <w:rFonts w:ascii="Palatino Linotype" w:hAnsi="Palatino Linotype" w:cs="Arial"/>
          <w:i/>
          <w:sz w:val="22"/>
          <w:szCs w:val="22"/>
        </w:rPr>
        <w:lastRenderedPageBreak/>
        <w:t>“</w:t>
      </w:r>
      <w:r w:rsidRPr="00A9657D">
        <w:rPr>
          <w:rFonts w:ascii="Palatino Linotype" w:hAnsi="Palatino Linotype" w:cs="Arial"/>
          <w:b/>
          <w:i/>
          <w:sz w:val="22"/>
          <w:szCs w:val="22"/>
        </w:rPr>
        <w:t>4.</w:t>
      </w:r>
      <w:r w:rsidRPr="00A9657D">
        <w:rPr>
          <w:rFonts w:ascii="Palatino Linotype" w:hAnsi="Palatino Linotype" w:cs="Arial"/>
          <w:i/>
          <w:sz w:val="22"/>
          <w:szCs w:val="22"/>
        </w:rPr>
        <w:t xml:space="preserve"> Son sujetos de los presentes Lineamientos:</w:t>
      </w:r>
    </w:p>
    <w:p w14:paraId="7610BC6D"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b/>
          <w:i/>
          <w:sz w:val="22"/>
          <w:szCs w:val="22"/>
        </w:rPr>
      </w:pPr>
      <w:r w:rsidRPr="00A9657D">
        <w:rPr>
          <w:rFonts w:ascii="Palatino Linotype" w:hAnsi="Palatino Linotype"/>
          <w:i/>
          <w:sz w:val="22"/>
          <w:szCs w:val="22"/>
        </w:rPr>
        <w:t>2. En los Organismos Operadores de Agua</w:t>
      </w:r>
      <w:r w:rsidRPr="00A9657D">
        <w:rPr>
          <w:rFonts w:ascii="Palatino Linotype" w:hAnsi="Palatino Linotype"/>
          <w:b/>
          <w:i/>
          <w:sz w:val="22"/>
          <w:szCs w:val="22"/>
        </w:rPr>
        <w:t xml:space="preserve">: </w:t>
      </w:r>
    </w:p>
    <w:p w14:paraId="7B1992F6"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i/>
          <w:sz w:val="22"/>
          <w:szCs w:val="22"/>
        </w:rPr>
      </w:pPr>
      <w:r w:rsidRPr="00A9657D">
        <w:rPr>
          <w:rFonts w:ascii="Palatino Linotype" w:hAnsi="Palatino Linotype"/>
          <w:i/>
          <w:sz w:val="22"/>
          <w:szCs w:val="22"/>
        </w:rPr>
        <w:t xml:space="preserve">2.1. Director General; </w:t>
      </w:r>
    </w:p>
    <w:p w14:paraId="1F27E0D4"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b/>
          <w:i/>
          <w:sz w:val="22"/>
          <w:szCs w:val="22"/>
        </w:rPr>
      </w:pPr>
      <w:r w:rsidRPr="00A9657D">
        <w:rPr>
          <w:rFonts w:ascii="Palatino Linotype" w:hAnsi="Palatino Linotype"/>
          <w:b/>
          <w:i/>
          <w:sz w:val="22"/>
          <w:szCs w:val="22"/>
        </w:rPr>
        <w:t xml:space="preserve">2.2. Director de Finanzas o tesorero o sus equivalentes; </w:t>
      </w:r>
    </w:p>
    <w:p w14:paraId="57E8E96D"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i/>
          <w:sz w:val="22"/>
          <w:szCs w:val="22"/>
        </w:rPr>
      </w:pPr>
      <w:r w:rsidRPr="00A9657D">
        <w:rPr>
          <w:rFonts w:ascii="Palatino Linotype" w:hAnsi="Palatino Linotype"/>
          <w:i/>
          <w:sz w:val="22"/>
          <w:szCs w:val="22"/>
        </w:rPr>
        <w:t xml:space="preserve">2.3. Titular del órgano de control interno. </w:t>
      </w:r>
    </w:p>
    <w:p w14:paraId="1D4FCE38"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i/>
          <w:sz w:val="22"/>
          <w:szCs w:val="22"/>
        </w:rPr>
      </w:pPr>
    </w:p>
    <w:p w14:paraId="19A70919"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i/>
          <w:sz w:val="22"/>
          <w:szCs w:val="22"/>
        </w:rPr>
      </w:pPr>
      <w:r w:rsidRPr="00A9657D">
        <w:rPr>
          <w:rFonts w:ascii="Palatino Linotype" w:hAnsi="Palatino Linotype"/>
          <w:b/>
          <w:i/>
          <w:sz w:val="22"/>
          <w:szCs w:val="22"/>
        </w:rPr>
        <w:t>11</w:t>
      </w:r>
      <w:r w:rsidRPr="00A9657D">
        <w:rPr>
          <w:rFonts w:ascii="Palatino Linotype" w:hAnsi="Palatino Linotype"/>
          <w:i/>
          <w:sz w:val="22"/>
          <w:szCs w:val="22"/>
        </w:rPr>
        <w:t xml:space="preserve">. </w:t>
      </w:r>
      <w:r w:rsidRPr="00A9657D">
        <w:rPr>
          <w:rFonts w:ascii="Palatino Linotype" w:hAnsi="Palatino Linotype"/>
          <w:b/>
          <w:i/>
          <w:sz w:val="22"/>
          <w:szCs w:val="22"/>
        </w:rPr>
        <w:t>Los servidores públicos municipales, tendrán en el ámbito de su competencia, respecto de los presentes Lineamientos, las obligaciones siguientes</w:t>
      </w:r>
      <w:r w:rsidRPr="00A9657D">
        <w:rPr>
          <w:rFonts w:ascii="Palatino Linotype" w:hAnsi="Palatino Linotype"/>
          <w:i/>
          <w:sz w:val="22"/>
          <w:szCs w:val="22"/>
        </w:rPr>
        <w:t>:</w:t>
      </w:r>
    </w:p>
    <w:p w14:paraId="3814B3E3"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i/>
          <w:sz w:val="22"/>
          <w:szCs w:val="22"/>
        </w:rPr>
      </w:pPr>
      <w:r w:rsidRPr="00A9657D">
        <w:rPr>
          <w:rFonts w:ascii="Palatino Linotype" w:hAnsi="Palatino Linotype"/>
          <w:i/>
          <w:sz w:val="22"/>
          <w:szCs w:val="22"/>
        </w:rPr>
        <w:t>…</w:t>
      </w:r>
    </w:p>
    <w:p w14:paraId="0D45E0F6"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cs="Arial"/>
          <w:i/>
          <w:sz w:val="22"/>
          <w:szCs w:val="22"/>
        </w:rPr>
      </w:pPr>
      <w:r w:rsidRPr="00A9657D">
        <w:rPr>
          <w:rFonts w:ascii="Palatino Linotype" w:hAnsi="Palatino Linotype"/>
          <w:b/>
          <w:i/>
          <w:sz w:val="22"/>
          <w:szCs w:val="22"/>
        </w:rPr>
        <w:t>d)</w:t>
      </w:r>
      <w:r w:rsidRPr="00A9657D">
        <w:rPr>
          <w:rFonts w:ascii="Palatino Linotype" w:hAnsi="Palatino Linotype"/>
          <w:i/>
          <w:sz w:val="22"/>
          <w:szCs w:val="22"/>
        </w:rPr>
        <w:t xml:space="preserve"> El tesorero o equivalente debe verificar </w:t>
      </w:r>
      <w:r w:rsidRPr="00A9657D">
        <w:rPr>
          <w:rFonts w:ascii="Palatino Linotype" w:hAnsi="Palatino Linotype"/>
          <w:b/>
          <w:i/>
          <w:sz w:val="22"/>
          <w:szCs w:val="22"/>
        </w:rPr>
        <w:t>que todas las pólizas de registro contable y presupuestal, se encuentren firmadas por quién las elaboró, revisó y autorizó,</w:t>
      </w:r>
      <w:r w:rsidRPr="00A9657D">
        <w:rPr>
          <w:rFonts w:ascii="Palatino Linotype" w:hAnsi="Palatino Linotype"/>
          <w:i/>
          <w:sz w:val="22"/>
          <w:szCs w:val="22"/>
        </w:rPr>
        <w:t xml:space="preserve"> las cuáles deben estar </w:t>
      </w:r>
      <w:r w:rsidRPr="00A9657D">
        <w:rPr>
          <w:rFonts w:ascii="Palatino Linotype" w:hAnsi="Palatino Linotype"/>
          <w:b/>
          <w:i/>
          <w:sz w:val="22"/>
          <w:szCs w:val="22"/>
        </w:rPr>
        <w:t>soportadas con la documentación original, justificativa, comprobatoria, suficiente, competente, pertinente y relevante</w:t>
      </w:r>
      <w:r w:rsidRPr="00A9657D">
        <w:rPr>
          <w:rFonts w:ascii="Palatino Linotype" w:hAnsi="Palatino Linotype"/>
          <w:i/>
          <w:sz w:val="22"/>
          <w:szCs w:val="22"/>
        </w:rPr>
        <w:t xml:space="preserve">,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w:t>
      </w:r>
      <w:r w:rsidRPr="00A9657D">
        <w:rPr>
          <w:rFonts w:ascii="Palatino Linotype" w:hAnsi="Palatino Linotype" w:cs="Arial"/>
          <w:i/>
          <w:sz w:val="22"/>
          <w:szCs w:val="22"/>
        </w:rPr>
        <w:t>(Sic)</w:t>
      </w:r>
    </w:p>
    <w:p w14:paraId="4CD3FA82" w14:textId="77777777" w:rsidR="0079780C" w:rsidRPr="00A9657D" w:rsidRDefault="0079780C" w:rsidP="0079780C">
      <w:pPr>
        <w:widowControl w:val="0"/>
        <w:tabs>
          <w:tab w:val="left" w:pos="8222"/>
        </w:tabs>
        <w:autoSpaceDE w:val="0"/>
        <w:autoSpaceDN w:val="0"/>
        <w:adjustRightInd w:val="0"/>
        <w:ind w:left="851" w:right="851"/>
        <w:jc w:val="both"/>
        <w:rPr>
          <w:rFonts w:ascii="Palatino Linotype" w:hAnsi="Palatino Linotype"/>
          <w:i/>
          <w:sz w:val="22"/>
          <w:szCs w:val="22"/>
        </w:rPr>
      </w:pPr>
    </w:p>
    <w:p w14:paraId="7B3E2F74" w14:textId="77777777" w:rsidR="0079780C" w:rsidRPr="00A9657D" w:rsidRDefault="0079780C" w:rsidP="0079780C">
      <w:pPr>
        <w:spacing w:before="240" w:after="240" w:line="360" w:lineRule="auto"/>
        <w:jc w:val="both"/>
        <w:rPr>
          <w:rFonts w:ascii="Palatino Linotype" w:hAnsi="Palatino Linotype" w:cs="Arial"/>
        </w:rPr>
      </w:pPr>
      <w:r w:rsidRPr="00A9657D">
        <w:rPr>
          <w:rFonts w:ascii="Palatino Linotype" w:hAnsi="Palatino Linotype" w:cs="Arial"/>
        </w:rPr>
        <w:t>De lo anterior se advierte que es responsabilidad del Director de Finanzas o Tesorero del Organismo el verificar que todas las pólizas de registro contable y presupuestal, se encuentren firmadas por quien las elaboró.</w:t>
      </w:r>
    </w:p>
    <w:p w14:paraId="1BAF7A5E" w14:textId="77777777" w:rsidR="0079780C" w:rsidRPr="00A9657D" w:rsidRDefault="0079780C" w:rsidP="0079780C">
      <w:pPr>
        <w:spacing w:before="240" w:after="240" w:line="360" w:lineRule="auto"/>
        <w:ind w:right="49"/>
        <w:jc w:val="both"/>
        <w:rPr>
          <w:rFonts w:ascii="Palatino Linotype" w:eastAsia="Calibri" w:hAnsi="Palatino Linotype" w:cs="Arial"/>
          <w:color w:val="000000"/>
        </w:rPr>
      </w:pPr>
      <w:r w:rsidRPr="00A9657D">
        <w:rPr>
          <w:rFonts w:ascii="Palatino Linotype" w:eastAsia="Calibri" w:hAnsi="Palatino Linotype" w:cs="Arial"/>
        </w:rPr>
        <w:t>Al respecto, cabe señalar que en el cumplimiento de los principios que rigen la función pública, la Constitución Política del Estado Libre y Soberano de México en su artículo 129 señala que l</w:t>
      </w:r>
      <w:r w:rsidRPr="00A9657D">
        <w:rPr>
          <w:rFonts w:ascii="Palatino Linotype" w:eastAsia="Calibri"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35F61A20" w14:textId="77777777" w:rsidR="0079780C" w:rsidRPr="00A9657D" w:rsidRDefault="0079780C" w:rsidP="0079780C">
      <w:pPr>
        <w:autoSpaceDE w:val="0"/>
        <w:autoSpaceDN w:val="0"/>
        <w:adjustRightInd w:val="0"/>
        <w:spacing w:before="240" w:after="240" w:line="360" w:lineRule="auto"/>
        <w:jc w:val="both"/>
        <w:rPr>
          <w:rFonts w:ascii="Palatino Linotype" w:eastAsia="Calibri" w:hAnsi="Palatino Linotype" w:cs="Arial"/>
          <w:color w:val="000000"/>
        </w:rPr>
      </w:pPr>
      <w:r w:rsidRPr="00A9657D">
        <w:rPr>
          <w:rFonts w:ascii="Palatino Linotype" w:eastAsia="Calibri" w:hAnsi="Palatino Linotype" w:cs="Arial"/>
          <w:color w:val="000000"/>
        </w:rPr>
        <w:t>Asimismo, dispone que todos los pagos se harán mediante orden escrita en la que se expresará la partida del presupuesto a cargo de la cual se realizan.</w:t>
      </w:r>
    </w:p>
    <w:p w14:paraId="3D551D62" w14:textId="77777777" w:rsidR="0079780C" w:rsidRPr="00A9657D" w:rsidRDefault="0079780C" w:rsidP="0079780C">
      <w:pPr>
        <w:autoSpaceDE w:val="0"/>
        <w:autoSpaceDN w:val="0"/>
        <w:adjustRightInd w:val="0"/>
        <w:spacing w:before="240" w:after="240" w:line="360" w:lineRule="auto"/>
        <w:jc w:val="both"/>
        <w:rPr>
          <w:rFonts w:ascii="Palatino Linotype" w:eastAsia="Calibri" w:hAnsi="Palatino Linotype" w:cs="Arial"/>
          <w:color w:val="000000"/>
        </w:rPr>
      </w:pPr>
      <w:r w:rsidRPr="00A9657D">
        <w:rPr>
          <w:rFonts w:ascii="Palatino Linotype" w:eastAsia="Calibri" w:hAnsi="Palatino Linotype" w:cs="Arial"/>
          <w:color w:val="000000"/>
        </w:rPr>
        <w:lastRenderedPageBreak/>
        <w:t>A este respecto, el artículo 31 fracciones XVIII y XIX de la</w:t>
      </w:r>
      <w:r w:rsidRPr="00A9657D">
        <w:rPr>
          <w:rFonts w:ascii="Palatino Linotype" w:eastAsia="Calibri" w:hAnsi="Palatino Linotype" w:cs="Arial"/>
          <w:b/>
          <w:i/>
          <w:color w:val="000000"/>
        </w:rPr>
        <w:t xml:space="preserve"> </w:t>
      </w:r>
      <w:r w:rsidRPr="00A9657D">
        <w:rPr>
          <w:rFonts w:ascii="Palatino Linotype" w:eastAsia="Calibri" w:hAnsi="Palatino Linotype" w:cs="Arial"/>
          <w:color w:val="000000"/>
        </w:rPr>
        <w:t>Ley Orgánica Municipal del Estado de México prevé de manera textual lo siguiente:</w:t>
      </w:r>
    </w:p>
    <w:p w14:paraId="055517B1"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A9657D">
        <w:rPr>
          <w:rFonts w:ascii="Palatino Linotype" w:eastAsia="Calibri" w:hAnsi="Palatino Linotype" w:cs="Arial"/>
          <w:b/>
          <w:i/>
          <w:color w:val="000000"/>
          <w:sz w:val="22"/>
          <w:szCs w:val="22"/>
        </w:rPr>
        <w:t>“Artículo 31.-</w:t>
      </w:r>
      <w:r w:rsidRPr="00A9657D">
        <w:rPr>
          <w:rFonts w:ascii="Palatino Linotype" w:eastAsia="Calibri" w:hAnsi="Palatino Linotype" w:cs="Arial"/>
          <w:i/>
          <w:color w:val="000000"/>
          <w:sz w:val="22"/>
          <w:szCs w:val="22"/>
        </w:rPr>
        <w:t xml:space="preserve"> Son </w:t>
      </w:r>
      <w:r w:rsidRPr="00A9657D">
        <w:rPr>
          <w:rFonts w:ascii="Palatino Linotype" w:eastAsia="Calibri" w:hAnsi="Palatino Linotype" w:cs="Arial"/>
          <w:b/>
          <w:i/>
          <w:color w:val="000000"/>
          <w:sz w:val="22"/>
          <w:szCs w:val="22"/>
        </w:rPr>
        <w:t>atribuciones de los ayuntamientos</w:t>
      </w:r>
      <w:r w:rsidRPr="00A9657D">
        <w:rPr>
          <w:rFonts w:ascii="Palatino Linotype" w:eastAsia="Calibri" w:hAnsi="Palatino Linotype" w:cs="Arial"/>
          <w:i/>
          <w:color w:val="000000"/>
          <w:sz w:val="22"/>
          <w:szCs w:val="22"/>
        </w:rPr>
        <w:t>:</w:t>
      </w:r>
    </w:p>
    <w:p w14:paraId="2C7A81AC"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A9657D">
        <w:rPr>
          <w:rFonts w:ascii="Palatino Linotype" w:eastAsia="Calibri" w:hAnsi="Palatino Linotype" w:cs="Arial"/>
          <w:i/>
          <w:color w:val="000000"/>
          <w:sz w:val="22"/>
          <w:szCs w:val="22"/>
        </w:rPr>
        <w:t>…</w:t>
      </w:r>
    </w:p>
    <w:p w14:paraId="72CD68F1"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A9657D">
        <w:rPr>
          <w:rFonts w:ascii="Palatino Linotype" w:eastAsia="Calibri" w:hAnsi="Palatino Linotype"/>
          <w:b/>
          <w:i/>
          <w:sz w:val="22"/>
          <w:szCs w:val="22"/>
          <w:u w:val="single"/>
        </w:rPr>
        <w:t>XVIII. Administrar su hacienda en términos de ley</w:t>
      </w:r>
      <w:r w:rsidRPr="00A9657D">
        <w:rPr>
          <w:rFonts w:ascii="Palatino Linotype" w:eastAsia="Calibri" w:hAnsi="Palatino Linotype"/>
          <w:i/>
          <w:sz w:val="22"/>
          <w:szCs w:val="22"/>
        </w:rPr>
        <w:t>, y controlar a través del presidente y síndico la aplicación del presupuesto de egresos del municipio;</w:t>
      </w:r>
      <w:r w:rsidRPr="00A9657D">
        <w:rPr>
          <w:rFonts w:ascii="Palatino Linotype" w:eastAsia="Calibri" w:hAnsi="Palatino Linotype" w:cs="Arial"/>
          <w:i/>
          <w:color w:val="000000"/>
          <w:sz w:val="22"/>
          <w:szCs w:val="22"/>
        </w:rPr>
        <w:t xml:space="preserve">                                                                                                                                                                                                                                                                                                                                                                                                         </w:t>
      </w:r>
    </w:p>
    <w:p w14:paraId="4D3FCE00"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b/>
          <w:i/>
          <w:sz w:val="22"/>
          <w:szCs w:val="22"/>
          <w:u w:val="single"/>
        </w:rPr>
        <w:t>XIX. Aprobar anualmente a más tardar el 20 de diciembre, su Presupuesto de Egresos, en base a los ingresos presupuestados para el ejercicio que corresponda,</w:t>
      </w:r>
      <w:r w:rsidRPr="00A9657D">
        <w:rPr>
          <w:rFonts w:ascii="Palatino Linotype" w:eastAsia="Calibri" w:hAnsi="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23CEB7EF"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i/>
          <w:sz w:val="22"/>
          <w:szCs w:val="22"/>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4C730ECF"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750C03DF"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A9657D">
        <w:rPr>
          <w:rFonts w:ascii="Palatino Linotype" w:eastAsia="Calibri" w:hAnsi="Palatino Linotype" w:cs="Arial"/>
          <w:i/>
          <w:color w:val="000000"/>
          <w:sz w:val="22"/>
          <w:szCs w:val="22"/>
        </w:rPr>
        <w:t>…</w:t>
      </w:r>
    </w:p>
    <w:p w14:paraId="68FD78B2"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cs="Arial"/>
          <w:i/>
          <w:color w:val="000000"/>
          <w:sz w:val="22"/>
          <w:szCs w:val="22"/>
        </w:rPr>
      </w:pPr>
      <w:r w:rsidRPr="00A9657D">
        <w:rPr>
          <w:rFonts w:ascii="Palatino Linotype" w:eastAsia="Calibri" w:hAnsi="Palatino Linotype" w:cs="Arial"/>
          <w:i/>
          <w:color w:val="000000"/>
          <w:sz w:val="22"/>
          <w:szCs w:val="22"/>
        </w:rPr>
        <w:t>Énfasis añadido.</w:t>
      </w:r>
    </w:p>
    <w:p w14:paraId="5F0C3A13" w14:textId="77777777" w:rsidR="0079780C" w:rsidRPr="00A9657D" w:rsidRDefault="0079780C" w:rsidP="0079780C">
      <w:pPr>
        <w:spacing w:before="240" w:after="240" w:line="360" w:lineRule="auto"/>
        <w:jc w:val="both"/>
        <w:rPr>
          <w:rFonts w:ascii="Palatino Linotype" w:eastAsia="Calibri" w:hAnsi="Palatino Linotype" w:cs="Arial"/>
        </w:rPr>
      </w:pPr>
      <w:r w:rsidRPr="00A9657D">
        <w:rPr>
          <w:rFonts w:ascii="Palatino Linotype" w:eastAsia="Calibri" w:hAnsi="Palatino Linotype" w:cs="Arial"/>
        </w:rPr>
        <w:t xml:space="preserve">De lo anterior se advierte que los ayuntamientos tienen la atribución de administrar libremente su hacienda y controlar la aplicación del presupuesto de egresos aprobado por dicho cuerpo colegiado, y en el caso específico de la Dirección de Contaduría, dependiente de la Tesorería Municipal, se encarga entre otras cosas de registrar y controlar las operaciones financieras, presupuestales y contables que </w:t>
      </w:r>
      <w:r w:rsidRPr="00A9657D">
        <w:rPr>
          <w:rFonts w:ascii="Palatino Linotype" w:eastAsia="Calibri" w:hAnsi="Palatino Linotype" w:cs="Arial"/>
        </w:rPr>
        <w:lastRenderedPageBreak/>
        <w:t>emanen de las dependencias de la administración pública municipal; registrar contable y presupuestalmente los egresos públicos y las operaciones financieras del municipio; recopilar, organizar y consolidar la información financiera, presupuestal y programática, así como la documentación generada por las dependencias para integrar y presentar los informes mensuales, financieros y la cuenta pública anual.</w:t>
      </w:r>
    </w:p>
    <w:p w14:paraId="731CDCF1" w14:textId="77777777" w:rsidR="0079780C" w:rsidRPr="00A9657D" w:rsidRDefault="0079780C" w:rsidP="0079780C">
      <w:pPr>
        <w:spacing w:before="240" w:after="240" w:line="360" w:lineRule="auto"/>
        <w:jc w:val="both"/>
        <w:rPr>
          <w:rFonts w:ascii="Palatino Linotype" w:eastAsia="Calibri" w:hAnsi="Palatino Linotype" w:cs="Arial"/>
        </w:rPr>
      </w:pPr>
      <w:r w:rsidRPr="00A9657D">
        <w:rPr>
          <w:rFonts w:ascii="Palatino Linotype" w:eastAsia="Calibri" w:hAnsi="Palatino Linotype" w:cs="Arial"/>
        </w:rPr>
        <w:t>Por su parte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3554F4ED"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cs="Arial"/>
          <w:b/>
          <w:bCs/>
          <w:i/>
          <w:color w:val="000000"/>
          <w:sz w:val="22"/>
          <w:szCs w:val="22"/>
        </w:rPr>
        <w:t>“</w:t>
      </w:r>
      <w:r w:rsidRPr="00A9657D">
        <w:rPr>
          <w:rFonts w:ascii="Palatino Linotype" w:eastAsia="Calibri" w:hAnsi="Palatino Linotype"/>
          <w:i/>
          <w:sz w:val="22"/>
          <w:szCs w:val="22"/>
        </w:rPr>
        <w:t xml:space="preserve">Artículo 342.- </w:t>
      </w:r>
      <w:r w:rsidRPr="00A9657D">
        <w:rPr>
          <w:rFonts w:ascii="Palatino Linotype" w:eastAsia="Calibri" w:hAnsi="Palatino Linotype"/>
          <w:b/>
          <w:i/>
          <w:sz w:val="22"/>
          <w:szCs w:val="22"/>
          <w:u w:val="single"/>
        </w:rPr>
        <w:t xml:space="preserve">El registro contable del efecto patrimonial y presupuestal de las operaciones financieras, se realizará conforme al sistema y a las disposiciones que se aprueben en materia </w:t>
      </w:r>
      <w:r w:rsidRPr="00A9657D">
        <w:rPr>
          <w:rFonts w:ascii="Palatino Linotype" w:eastAsia="Calibri" w:hAnsi="Palatino Linotype"/>
          <w:i/>
          <w:sz w:val="22"/>
          <w:szCs w:val="22"/>
        </w:rPr>
        <w:t>de planeación,</w:t>
      </w:r>
      <w:r w:rsidRPr="00A9657D">
        <w:rPr>
          <w:rFonts w:ascii="Palatino Linotype" w:eastAsia="Calibri" w:hAnsi="Palatino Linotype"/>
          <w:b/>
          <w:i/>
          <w:sz w:val="22"/>
          <w:szCs w:val="22"/>
        </w:rPr>
        <w:t xml:space="preserve"> programación, p</w:t>
      </w:r>
      <w:r w:rsidRPr="00A9657D">
        <w:rPr>
          <w:rFonts w:ascii="Palatino Linotype" w:eastAsia="Calibri" w:hAnsi="Palatino Linotype"/>
          <w:b/>
          <w:i/>
          <w:sz w:val="22"/>
          <w:szCs w:val="22"/>
          <w:u w:val="single"/>
        </w:rPr>
        <w:t>resupuestación</w:t>
      </w:r>
      <w:r w:rsidRPr="00A9657D">
        <w:rPr>
          <w:rFonts w:ascii="Palatino Linotype" w:eastAsia="Calibri" w:hAnsi="Palatino Linotype"/>
          <w:i/>
          <w:sz w:val="22"/>
          <w:szCs w:val="22"/>
        </w:rPr>
        <w:t xml:space="preserve">, evaluación y contabilidad gubernamental. </w:t>
      </w:r>
      <w:r w:rsidRPr="00A9657D">
        <w:rPr>
          <w:rFonts w:ascii="Palatino Linotype" w:eastAsia="Calibri" w:hAnsi="Palatino Linotype"/>
          <w:b/>
          <w:i/>
          <w:sz w:val="22"/>
          <w:szCs w:val="22"/>
          <w:u w:val="single"/>
        </w:rPr>
        <w:t>En el caso de los municipios, el registro a que se refiere el párrafo anterior, se realizará conforme al sistema y a las disposiciones en materia de planeación, programación, presupuestación, evaluación y contabilidad gubernamental</w:t>
      </w:r>
      <w:r w:rsidRPr="00A9657D">
        <w:rPr>
          <w:rFonts w:ascii="Palatino Linotype" w:eastAsia="Calibri" w:hAnsi="Palatino Linotype"/>
          <w:i/>
          <w:sz w:val="22"/>
          <w:szCs w:val="22"/>
        </w:rPr>
        <w:t xml:space="preserve">, que se aprueben en el marco del Sistema de Coordinación Hacendaria del Estado de México. </w:t>
      </w:r>
    </w:p>
    <w:p w14:paraId="1744E6D1"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b/>
          <w:i/>
          <w:sz w:val="22"/>
          <w:szCs w:val="22"/>
        </w:rPr>
        <w:t>Artículo 343.-</w:t>
      </w:r>
      <w:r w:rsidRPr="00A9657D">
        <w:rPr>
          <w:rFonts w:ascii="Palatino Linotype" w:eastAsia="Calibri" w:hAnsi="Palatino Linotype"/>
          <w:i/>
          <w:sz w:val="22"/>
          <w:szCs w:val="22"/>
        </w:rPr>
        <w:t xml:space="preserve"> El </w:t>
      </w:r>
      <w:r w:rsidRPr="00A9657D">
        <w:rPr>
          <w:rFonts w:ascii="Palatino Linotype" w:eastAsia="Calibri" w:hAnsi="Palatino Linotype"/>
          <w:i/>
          <w:sz w:val="22"/>
          <w:szCs w:val="22"/>
          <w:u w:val="single"/>
        </w:rPr>
        <w:t xml:space="preserve">sistema de contabilidad debe diseñarse sobre base acumulativa total y operarse en forma que facilite la fiscalización de los activos, pasivos, ingresos, egresos y, en general, </w:t>
      </w:r>
      <w:r w:rsidRPr="00A9657D">
        <w:rPr>
          <w:rFonts w:ascii="Palatino Linotype" w:eastAsia="Calibri" w:hAnsi="Palatino Linotype"/>
          <w:i/>
          <w:sz w:val="22"/>
          <w:szCs w:val="22"/>
        </w:rPr>
        <w:t xml:space="preserve">que posibilite medir la eficacia del gasto público, y contener las medidas de control interno que permitan verificar el registro de la totalidad de las operaciones financieras. </w:t>
      </w:r>
    </w:p>
    <w:p w14:paraId="495794AD"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i/>
          <w:sz w:val="22"/>
          <w:szCs w:val="22"/>
        </w:rPr>
        <w:t xml:space="preserve">El sistema de contabilidad sobre base acumulativa total se sustentará en los postulados básicos y el marco conceptual de la contabilidad gubernamental. </w:t>
      </w:r>
    </w:p>
    <w:p w14:paraId="3FEF85E4"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b/>
          <w:i/>
          <w:sz w:val="22"/>
          <w:szCs w:val="22"/>
          <w:u w:val="single"/>
        </w:rPr>
        <w:t>Artículo 344.-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r w:rsidRPr="00A9657D">
        <w:rPr>
          <w:rFonts w:ascii="Palatino Linotype" w:eastAsia="Calibri" w:hAnsi="Palatino Linotype"/>
          <w:i/>
          <w:sz w:val="22"/>
          <w:szCs w:val="22"/>
        </w:rPr>
        <w:t xml:space="preserve">. </w:t>
      </w:r>
    </w:p>
    <w:p w14:paraId="62F05BE2"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i/>
          <w:sz w:val="22"/>
          <w:szCs w:val="22"/>
        </w:rPr>
        <w:lastRenderedPageBreak/>
        <w:t xml:space="preserve">Derogado. </w:t>
      </w:r>
    </w:p>
    <w:p w14:paraId="3A01E80F"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A9657D">
        <w:rPr>
          <w:rFonts w:ascii="Palatino Linotype" w:eastAsia="Calibri" w:hAnsi="Palatino Linotype"/>
          <w:i/>
          <w:sz w:val="22"/>
          <w:szCs w:val="22"/>
        </w:rPr>
        <w:t xml:space="preserve"> a partir del ejercicio presupuestal siguiente al que corresponda, en el caso de los municipios se hará por la Tesorería. </w:t>
      </w:r>
    </w:p>
    <w:p w14:paraId="7630640F"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i/>
          <w:sz w:val="22"/>
          <w:szCs w:val="22"/>
        </w:rPr>
      </w:pPr>
      <w:r w:rsidRPr="00A9657D">
        <w:rPr>
          <w:rFonts w:ascii="Palatino Linotype" w:eastAsia="Calibri" w:hAnsi="Palatino Linotype"/>
          <w:b/>
          <w:i/>
          <w:sz w:val="22"/>
          <w:szCs w:val="22"/>
        </w:rPr>
        <w:t>Artículo 345.-</w:t>
      </w:r>
      <w:r w:rsidRPr="00A9657D">
        <w:rPr>
          <w:rFonts w:ascii="Palatino Linotype" w:eastAsia="Calibri" w:hAnsi="Palatino Linotype"/>
          <w:i/>
          <w:sz w:val="22"/>
          <w:szCs w:val="22"/>
        </w:rPr>
        <w:t xml:space="preserve"> </w:t>
      </w:r>
      <w:r w:rsidRPr="00A9657D">
        <w:rPr>
          <w:rFonts w:ascii="Palatino Linotype" w:eastAsia="Calibri" w:hAnsi="Palatino Linotype"/>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A9657D">
        <w:rPr>
          <w:rFonts w:ascii="Palatino Linotype" w:eastAsia="Calibri" w:hAnsi="Palatino Linotype"/>
          <w:i/>
          <w:sz w:val="22"/>
          <w:szCs w:val="22"/>
        </w:rPr>
        <w:t xml:space="preserve">, la remitirán en un plazo que no excederá de seis meses al Archivo Contable Gubernamental. </w:t>
      </w:r>
    </w:p>
    <w:p w14:paraId="397B80C5" w14:textId="77777777" w:rsidR="0079780C" w:rsidRPr="00A9657D" w:rsidRDefault="0079780C" w:rsidP="0079780C">
      <w:pPr>
        <w:autoSpaceDE w:val="0"/>
        <w:autoSpaceDN w:val="0"/>
        <w:adjustRightInd w:val="0"/>
        <w:spacing w:before="240" w:after="240"/>
        <w:ind w:left="851" w:right="900"/>
        <w:jc w:val="both"/>
        <w:rPr>
          <w:rFonts w:ascii="Palatino Linotype" w:eastAsia="Calibri" w:hAnsi="Palatino Linotype" w:cs="Arial"/>
          <w:bCs/>
          <w:i/>
          <w:color w:val="000000"/>
          <w:sz w:val="22"/>
          <w:szCs w:val="22"/>
        </w:rPr>
      </w:pPr>
      <w:r w:rsidRPr="00A9657D">
        <w:rPr>
          <w:rFonts w:ascii="Palatino Linotype" w:eastAsia="Calibri" w:hAnsi="Palatino Linotype"/>
          <w:b/>
          <w:i/>
          <w:sz w:val="22"/>
          <w:szCs w:val="22"/>
          <w:u w:val="single"/>
        </w:rPr>
        <w:t>Tratándose de los comprobantes fiscales digitales, estos deberán estar agregados en forma electrónica en cada póliza de registro contable</w:t>
      </w:r>
      <w:r w:rsidRPr="00A9657D">
        <w:rPr>
          <w:rFonts w:ascii="Palatino Linotype" w:eastAsia="Calibri" w:hAnsi="Palatino Linotype"/>
          <w:i/>
          <w:sz w:val="22"/>
          <w:szCs w:val="22"/>
        </w:rPr>
        <w:t>. El plazo señalado en el párrafo anterior, empezará a contar a partir de la publicación en el Periódico Oficial, del decreto correspondiente.</w:t>
      </w:r>
      <w:r w:rsidRPr="00A9657D">
        <w:rPr>
          <w:rFonts w:ascii="Palatino Linotype" w:eastAsia="Calibri" w:hAnsi="Palatino Linotype" w:cs="Arial"/>
          <w:bCs/>
          <w:i/>
          <w:color w:val="000000"/>
          <w:sz w:val="22"/>
          <w:szCs w:val="22"/>
        </w:rPr>
        <w:t xml:space="preserve"> “</w:t>
      </w:r>
      <w:r w:rsidRPr="00A9657D">
        <w:rPr>
          <w:rFonts w:ascii="Palatino Linotype" w:eastAsia="Calibri" w:hAnsi="Palatino Linotype" w:cs="Arial"/>
          <w:bCs/>
          <w:i/>
          <w:color w:val="000000"/>
          <w:sz w:val="22"/>
          <w:szCs w:val="22"/>
        </w:rPr>
        <w:cr/>
        <w:t>Énfasis añadido</w:t>
      </w:r>
    </w:p>
    <w:p w14:paraId="5207E001" w14:textId="77777777" w:rsidR="0079780C" w:rsidRPr="00A9657D" w:rsidRDefault="0079780C" w:rsidP="0079780C">
      <w:pPr>
        <w:jc w:val="both"/>
        <w:rPr>
          <w:rFonts w:ascii="Palatino Linotype" w:eastAsia="Calibri" w:hAnsi="Palatino Linotype" w:cs="Arial"/>
          <w:sz w:val="16"/>
          <w:szCs w:val="16"/>
        </w:rPr>
      </w:pPr>
    </w:p>
    <w:p w14:paraId="1329696C" w14:textId="77777777" w:rsidR="0079780C" w:rsidRPr="00A9657D" w:rsidRDefault="0079780C" w:rsidP="0079780C">
      <w:pPr>
        <w:spacing w:before="240" w:after="240" w:line="360" w:lineRule="auto"/>
        <w:jc w:val="both"/>
        <w:rPr>
          <w:rFonts w:ascii="Palatino Linotype" w:eastAsia="Calibri" w:hAnsi="Palatino Linotype" w:cs="Arial"/>
          <w:bCs/>
          <w:color w:val="000000"/>
        </w:rPr>
      </w:pPr>
      <w:r w:rsidRPr="00A9657D">
        <w:rPr>
          <w:rFonts w:ascii="Palatino Linotype" w:eastAsia="Calibri" w:hAnsi="Palatino Linotype" w:cs="Arial"/>
        </w:rPr>
        <w:t>De una interpretación sistemática de los artículos transcritos, se desprende primeramente que el</w:t>
      </w:r>
      <w:r w:rsidRPr="00A9657D">
        <w:rPr>
          <w:rFonts w:ascii="Palatino Linotype" w:eastAsia="Calibri" w:hAnsi="Palatino Linotype" w:cs="Arial"/>
          <w:bCs/>
          <w:color w:val="000000"/>
        </w:rPr>
        <w:t xml:space="preserve"> registro contable del efecto patrimonial y presupuestal de las operaciones financieras que realice se efectuará conforme al sistema y a las disposiciones que se aprueben en materia de planeación, programación, presupuestación, evaluación y contabilidad gubernamental.</w:t>
      </w:r>
    </w:p>
    <w:p w14:paraId="3ECF2BE7" w14:textId="22408999" w:rsidR="00046E9F" w:rsidRPr="00A9657D" w:rsidRDefault="00231B93" w:rsidP="00C627AD">
      <w:pPr>
        <w:spacing w:before="240" w:after="240" w:line="360" w:lineRule="auto"/>
        <w:jc w:val="both"/>
        <w:rPr>
          <w:rFonts w:ascii="Palatino Linotype" w:hAnsi="Palatino Linotype"/>
          <w:color w:val="000000"/>
        </w:rPr>
      </w:pPr>
      <w:r w:rsidRPr="00A9657D">
        <w:rPr>
          <w:rFonts w:ascii="Palatino Linotype" w:hAnsi="Palatino Linotype"/>
          <w:color w:val="000000"/>
        </w:rPr>
        <w:t>Por cuanto hace a los gastos de gasolina y servicios de reparación y mantenimiento de los vehículos asignados al Presidente Municipal; es importante referir que</w:t>
      </w:r>
      <w:r w:rsidR="00046E9F" w:rsidRPr="00A9657D">
        <w:rPr>
          <w:rFonts w:ascii="Palatino Linotype" w:hAnsi="Palatino Linotype"/>
          <w:color w:val="000000"/>
        </w:rPr>
        <w:t xml:space="preserve">, </w:t>
      </w:r>
      <w:r w:rsidR="00CB019E" w:rsidRPr="00A9657D">
        <w:rPr>
          <w:rFonts w:ascii="Palatino Linotype" w:hAnsi="Palatino Linotype"/>
          <w:color w:val="000000"/>
        </w:rPr>
        <w:t>las erogaciones que realice el Municipio</w:t>
      </w:r>
      <w:r w:rsidRPr="00A9657D">
        <w:rPr>
          <w:rFonts w:ascii="Palatino Linotype" w:hAnsi="Palatino Linotype"/>
          <w:color w:val="000000"/>
        </w:rPr>
        <w:t xml:space="preserve"> sobre estos rubros </w:t>
      </w:r>
      <w:r w:rsidR="00B64579" w:rsidRPr="00A9657D">
        <w:rPr>
          <w:rFonts w:ascii="Palatino Linotype" w:hAnsi="Palatino Linotype"/>
          <w:color w:val="000000"/>
        </w:rPr>
        <w:t>, además de justificarse</w:t>
      </w:r>
      <w:r w:rsidR="00CB019E" w:rsidRPr="00A9657D">
        <w:rPr>
          <w:rFonts w:ascii="Palatino Linotype" w:hAnsi="Palatino Linotype"/>
          <w:color w:val="000000"/>
        </w:rPr>
        <w:t xml:space="preserve"> con la factura </w:t>
      </w:r>
      <w:r w:rsidR="00DC2579" w:rsidRPr="00A9657D">
        <w:rPr>
          <w:rFonts w:ascii="Palatino Linotype" w:hAnsi="Palatino Linotype"/>
          <w:color w:val="000000"/>
        </w:rPr>
        <w:t>y contrato  correspondientes;</w:t>
      </w:r>
      <w:r w:rsidR="00CB019E" w:rsidRPr="00A9657D">
        <w:rPr>
          <w:rFonts w:ascii="Palatino Linotype" w:hAnsi="Palatino Linotype"/>
          <w:color w:val="000000"/>
        </w:rPr>
        <w:t xml:space="preserve"> </w:t>
      </w:r>
      <w:r w:rsidR="00046E9F" w:rsidRPr="00A9657D">
        <w:rPr>
          <w:rFonts w:ascii="Palatino Linotype" w:hAnsi="Palatino Linotype"/>
          <w:color w:val="000000"/>
        </w:rPr>
        <w:t xml:space="preserve"> los </w:t>
      </w:r>
      <w:r w:rsidR="00046E9F" w:rsidRPr="00A9657D">
        <w:rPr>
          <w:rFonts w:ascii="Palatino Linotype" w:hAnsi="Palatino Linotype"/>
          <w:b/>
          <w:color w:val="000000"/>
        </w:rPr>
        <w:t xml:space="preserve">Lineamientos de Control Financiero y </w:t>
      </w:r>
      <w:r w:rsidR="00046E9F" w:rsidRPr="00A9657D">
        <w:rPr>
          <w:rFonts w:ascii="Palatino Linotype" w:hAnsi="Palatino Linotype"/>
          <w:b/>
          <w:color w:val="000000"/>
        </w:rPr>
        <w:lastRenderedPageBreak/>
        <w:t xml:space="preserve">Administrativo para las Entidades Fiscalizables Municipales del Estado de México </w:t>
      </w:r>
      <w:r w:rsidR="00046E9F" w:rsidRPr="00A9657D">
        <w:rPr>
          <w:rFonts w:ascii="Palatino Linotype" w:hAnsi="Palatino Linotype"/>
          <w:color w:val="000000"/>
        </w:rPr>
        <w:t>establece</w:t>
      </w:r>
      <w:r w:rsidR="00CB019E" w:rsidRPr="00A9657D">
        <w:rPr>
          <w:rFonts w:ascii="Palatino Linotype" w:hAnsi="Palatino Linotype"/>
          <w:color w:val="000000"/>
        </w:rPr>
        <w:t>n</w:t>
      </w:r>
      <w:r w:rsidR="00046E9F" w:rsidRPr="00A9657D">
        <w:rPr>
          <w:rFonts w:ascii="Palatino Linotype" w:hAnsi="Palatino Linotype"/>
          <w:color w:val="000000"/>
        </w:rPr>
        <w:t xml:space="preserve">: </w:t>
      </w:r>
    </w:p>
    <w:p w14:paraId="2B8E210F" w14:textId="60CE0AD5" w:rsidR="00046E9F" w:rsidRPr="00A9657D" w:rsidRDefault="00046E9F" w:rsidP="00046E9F">
      <w:pPr>
        <w:spacing w:before="240" w:after="240" w:line="360" w:lineRule="auto"/>
        <w:ind w:left="851" w:right="616"/>
        <w:jc w:val="both"/>
        <w:rPr>
          <w:rFonts w:ascii="Palatino Linotype" w:hAnsi="Palatino Linotype"/>
          <w:i/>
          <w:color w:val="000000"/>
          <w:sz w:val="22"/>
          <w:szCs w:val="22"/>
        </w:rPr>
      </w:pPr>
      <w:r w:rsidRPr="00A9657D">
        <w:rPr>
          <w:rFonts w:ascii="Palatino Linotype" w:hAnsi="Palatino Linotype"/>
          <w:b/>
          <w:i/>
          <w:color w:val="000000"/>
          <w:sz w:val="22"/>
          <w:szCs w:val="22"/>
        </w:rPr>
        <w:t xml:space="preserve">VIGÉSIMO OCTAVO: </w:t>
      </w:r>
      <w:r w:rsidRPr="00A9657D">
        <w:rPr>
          <w:rFonts w:ascii="Palatino Linotype" w:hAnsi="Palatino Linotype"/>
          <w:i/>
          <w:color w:val="000000"/>
          <w:sz w:val="22"/>
          <w:szCs w:val="22"/>
        </w:rPr>
        <w:t xml:space="preserve">Los servidores públicos municipales responsables de llevar a cabo el control del consumo de los combustibles y lubricantes de cada uno de los vehículos y maquinaria de la entidad fiscalizable municipal, por medio de los </w:t>
      </w:r>
      <w:r w:rsidRPr="00A9657D">
        <w:rPr>
          <w:rFonts w:ascii="Palatino Linotype" w:hAnsi="Palatino Linotype"/>
          <w:b/>
          <w:i/>
          <w:color w:val="000000"/>
          <w:sz w:val="22"/>
          <w:szCs w:val="22"/>
          <w:u w:val="single"/>
        </w:rPr>
        <w:t>vales de gasolina o por los consumos foráneos que realicen fuera del municipio, deberán llevar una bitácora de acuerdo al anexo 3</w:t>
      </w:r>
      <w:r w:rsidRPr="00A9657D">
        <w:rPr>
          <w:rFonts w:ascii="Palatino Linotype" w:hAnsi="Palatino Linotype"/>
          <w:i/>
          <w:color w:val="000000"/>
          <w:sz w:val="22"/>
          <w:szCs w:val="22"/>
        </w:rPr>
        <w:t xml:space="preserve">. </w:t>
      </w:r>
    </w:p>
    <w:p w14:paraId="6DD432A4" w14:textId="1EAFED8B" w:rsidR="00046E9F" w:rsidRPr="00A9657D" w:rsidRDefault="00B64579" w:rsidP="00C627AD">
      <w:pPr>
        <w:spacing w:before="240" w:after="240" w:line="360" w:lineRule="auto"/>
        <w:jc w:val="both"/>
        <w:rPr>
          <w:rFonts w:ascii="Palatino Linotype" w:hAnsi="Palatino Linotype"/>
        </w:rPr>
      </w:pPr>
      <w:r w:rsidRPr="00A9657D">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E38B7AC" wp14:editId="376BC3CD">
                <wp:simplePos x="0" y="0"/>
                <wp:positionH relativeFrom="column">
                  <wp:posOffset>2701290</wp:posOffset>
                </wp:positionH>
                <wp:positionV relativeFrom="paragraph">
                  <wp:posOffset>2816225</wp:posOffset>
                </wp:positionV>
                <wp:extent cx="1066800" cy="5238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1066800" cy="523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04F34B3" id="Rectángulo 2" o:spid="_x0000_s1026" style="position:absolute;margin-left:212.7pt;margin-top:221.75pt;width:84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" filled="f" strokecolor="red" strokeweight="2.25pt"/>
            </w:pict>
          </mc:Fallback>
        </mc:AlternateContent>
      </w:r>
      <w:r w:rsidR="00CB019E" w:rsidRPr="00A9657D">
        <w:rPr>
          <w:rFonts w:ascii="Palatino Linotype" w:hAnsi="Palatino Linotype"/>
          <w:noProof/>
          <w:lang w:val="es-MX" w:eastAsia="es-MX"/>
        </w:rPr>
        <w:drawing>
          <wp:inline distT="0" distB="0" distL="0" distR="0" wp14:anchorId="0F5C5B78" wp14:editId="5BB4C51A">
            <wp:extent cx="5612130" cy="50387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5038725"/>
                    </a:xfrm>
                    <a:prstGeom prst="rect">
                      <a:avLst/>
                    </a:prstGeom>
                  </pic:spPr>
                </pic:pic>
              </a:graphicData>
            </a:graphic>
          </wp:inline>
        </w:drawing>
      </w:r>
    </w:p>
    <w:p w14:paraId="6CD7E2CD" w14:textId="7FD89C03" w:rsidR="00D96C76" w:rsidRPr="00A9657D" w:rsidRDefault="00CB019E"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lastRenderedPageBreak/>
        <w:t xml:space="preserve">Es así que, forma parte de las obligaciones el </w:t>
      </w:r>
      <w:r w:rsidRPr="00A9657D">
        <w:rPr>
          <w:rFonts w:ascii="Palatino Linotype" w:hAnsi="Palatino Linotype"/>
          <w:b/>
        </w:rPr>
        <w:t xml:space="preserve">Municipio de Malinalco </w:t>
      </w:r>
      <w:r w:rsidRPr="00A9657D">
        <w:rPr>
          <w:rFonts w:ascii="Palatino Linotype" w:hAnsi="Palatino Linotype"/>
        </w:rPr>
        <w:t>llevar una bitácora para el control del consumo de combustible, que deberá contener como datos mínimos, lo que se obser</w:t>
      </w:r>
      <w:r w:rsidR="00D96C76" w:rsidRPr="00A9657D">
        <w:rPr>
          <w:rFonts w:ascii="Palatino Linotype" w:hAnsi="Palatino Linotype"/>
        </w:rPr>
        <w:t xml:space="preserve">van en la imagen de referencia; documento que además justificar el gasto de combustible, en </w:t>
      </w:r>
      <w:r w:rsidR="007E5C79" w:rsidRPr="00A9657D">
        <w:rPr>
          <w:rFonts w:ascii="Palatino Linotype" w:hAnsi="Palatino Linotype"/>
        </w:rPr>
        <w:t>él</w:t>
      </w:r>
      <w:r w:rsidR="00D96C76" w:rsidRPr="00A9657D">
        <w:rPr>
          <w:rFonts w:ascii="Palatino Linotype" w:hAnsi="Palatino Linotype"/>
        </w:rPr>
        <w:t xml:space="preserve"> se registra el </w:t>
      </w:r>
      <w:r w:rsidR="00D96C76" w:rsidRPr="00A9657D">
        <w:rPr>
          <w:rFonts w:ascii="Palatino Linotype" w:hAnsi="Palatino Linotype"/>
          <w:b/>
          <w:u w:val="single"/>
        </w:rPr>
        <w:t>kilometraje</w:t>
      </w:r>
      <w:r w:rsidR="00B64579" w:rsidRPr="00A9657D">
        <w:rPr>
          <w:rFonts w:ascii="Palatino Linotype" w:hAnsi="Palatino Linotype"/>
          <w:b/>
          <w:u w:val="single"/>
        </w:rPr>
        <w:t xml:space="preserve"> recorrido y acumulado de las unidades</w:t>
      </w:r>
      <w:r w:rsidR="00D96C76" w:rsidRPr="00A9657D">
        <w:rPr>
          <w:rFonts w:ascii="Palatino Linotype" w:hAnsi="Palatino Linotype"/>
        </w:rPr>
        <w:t xml:space="preserve">. </w:t>
      </w:r>
    </w:p>
    <w:p w14:paraId="23B83DF9" w14:textId="4A1569BD" w:rsidR="00CB019E" w:rsidRPr="00A9657D" w:rsidRDefault="00CB019E"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Asimismo, los Lineamientos previamente citados establecen la obligación de documentar las reparaciones y mantenimientos de vehículos. </w:t>
      </w:r>
    </w:p>
    <w:p w14:paraId="3286491C" w14:textId="02A23C65" w:rsidR="00CB019E" w:rsidRPr="00A9657D" w:rsidRDefault="00CB019E"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noProof/>
          <w:lang w:val="es-MX" w:eastAsia="es-MX"/>
        </w:rPr>
        <w:drawing>
          <wp:inline distT="0" distB="0" distL="0" distR="0" wp14:anchorId="24F3B221" wp14:editId="769F2ED4">
            <wp:extent cx="5612130" cy="3731895"/>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731895"/>
                    </a:xfrm>
                    <a:prstGeom prst="rect">
                      <a:avLst/>
                    </a:prstGeom>
                  </pic:spPr>
                </pic:pic>
              </a:graphicData>
            </a:graphic>
          </wp:inline>
        </w:drawing>
      </w:r>
    </w:p>
    <w:p w14:paraId="7A2FFE5D" w14:textId="52B5A7B9" w:rsidR="00231B93" w:rsidRPr="00A9657D" w:rsidRDefault="007E5C79"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En este entendido,</w:t>
      </w:r>
      <w:r w:rsidR="00231B93" w:rsidRPr="00A9657D">
        <w:rPr>
          <w:rFonts w:ascii="Palatino Linotype" w:hAnsi="Palatino Linotype"/>
        </w:rPr>
        <w:t xml:space="preserve"> además de los contratos y  facturas,  las bitácoras de consumo de gasolina/diésel y las bitácoras de reparación y mantenimiento de bienes muebles </w:t>
      </w:r>
      <w:r w:rsidRPr="00A9657D">
        <w:rPr>
          <w:rFonts w:ascii="Palatino Linotype" w:hAnsi="Palatino Linotype"/>
        </w:rPr>
        <w:t xml:space="preserve">integran el soporte documental de los gastos </w:t>
      </w:r>
      <w:r w:rsidR="00231B93" w:rsidRPr="00A9657D">
        <w:rPr>
          <w:rFonts w:ascii="Palatino Linotype" w:hAnsi="Palatino Linotype"/>
        </w:rPr>
        <w:t xml:space="preserve">de gasolina y los </w:t>
      </w:r>
      <w:r w:rsidRPr="00A9657D">
        <w:rPr>
          <w:rFonts w:ascii="Palatino Linotype" w:hAnsi="Palatino Linotype"/>
        </w:rPr>
        <w:t xml:space="preserve">relacionados con los </w:t>
      </w:r>
      <w:r w:rsidRPr="00A9657D">
        <w:rPr>
          <w:rFonts w:ascii="Palatino Linotype" w:hAnsi="Palatino Linotype"/>
        </w:rPr>
        <w:lastRenderedPageBreak/>
        <w:t>servicios de mantenimiento, refacciones y reparaciones; así como, el kilometraje de los vehículos asi</w:t>
      </w:r>
      <w:r w:rsidR="00231B93" w:rsidRPr="00A9657D">
        <w:rPr>
          <w:rFonts w:ascii="Palatino Linotype" w:hAnsi="Palatino Linotype"/>
        </w:rPr>
        <w:t xml:space="preserve">gnados al Presidente Municipal. </w:t>
      </w:r>
    </w:p>
    <w:p w14:paraId="4A81B2A8" w14:textId="5090CE37" w:rsidR="00B64579" w:rsidRPr="00A9657D" w:rsidRDefault="00B64579"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Por otro lado, en el recurso de revisión que se analiza, el Recurrente solicitó, de manera </w:t>
      </w:r>
      <w:r w:rsidR="007B13D8" w:rsidRPr="00A9657D">
        <w:rPr>
          <w:rFonts w:ascii="Palatino Linotype" w:hAnsi="Palatino Linotype"/>
        </w:rPr>
        <w:t>específica</w:t>
      </w:r>
      <w:r w:rsidRPr="00A9657D">
        <w:rPr>
          <w:rFonts w:ascii="Palatino Linotype" w:hAnsi="Palatino Linotype"/>
        </w:rPr>
        <w:t xml:space="preserve">, </w:t>
      </w:r>
      <w:r w:rsidR="007B13D8" w:rsidRPr="00A9657D">
        <w:rPr>
          <w:rFonts w:ascii="Palatino Linotype" w:hAnsi="Palatino Linotype"/>
        </w:rPr>
        <w:t>las facturas por pago de tenencia y placas</w:t>
      </w:r>
      <w:r w:rsidR="00DD0A3C" w:rsidRPr="00A9657D">
        <w:rPr>
          <w:rFonts w:ascii="Palatino Linotype" w:hAnsi="Palatino Linotype"/>
        </w:rPr>
        <w:t xml:space="preserve">; al respecto, el Jefe de Control Patrimonial </w:t>
      </w:r>
      <w:r w:rsidR="0079780C" w:rsidRPr="00A9657D">
        <w:rPr>
          <w:rFonts w:ascii="Palatino Linotype" w:hAnsi="Palatino Linotype"/>
        </w:rPr>
        <w:t xml:space="preserve">únicamente remitió la solicitud de tramite vehicular  para el servicio particular  de la unidad marca Ford, versión expedition 4ptas (IPM) T/A MAX LIMITED, modelo 2014. </w:t>
      </w:r>
    </w:p>
    <w:p w14:paraId="1DF0508E" w14:textId="7EA751E5" w:rsidR="00231B93" w:rsidRPr="00A9657D" w:rsidRDefault="00E33A01"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En este sentido es importante citar lo dispuesto en los artículos 60</w:t>
      </w:r>
      <w:r w:rsidR="00071CD5" w:rsidRPr="00A9657D">
        <w:rPr>
          <w:rFonts w:ascii="Palatino Linotype" w:hAnsi="Palatino Linotype"/>
        </w:rPr>
        <w:t xml:space="preserve">, </w:t>
      </w:r>
      <w:r w:rsidRPr="00A9657D">
        <w:rPr>
          <w:rFonts w:ascii="Palatino Linotype" w:hAnsi="Palatino Linotype"/>
        </w:rPr>
        <w:t>60 D</w:t>
      </w:r>
      <w:r w:rsidR="00071CD5" w:rsidRPr="00A9657D">
        <w:rPr>
          <w:rFonts w:ascii="Palatino Linotype" w:hAnsi="Palatino Linotype"/>
        </w:rPr>
        <w:t xml:space="preserve"> y 77</w:t>
      </w:r>
      <w:r w:rsidRPr="00A9657D">
        <w:rPr>
          <w:rFonts w:ascii="Palatino Linotype" w:hAnsi="Palatino Linotype"/>
        </w:rPr>
        <w:t xml:space="preserve"> del Código </w:t>
      </w:r>
      <w:r w:rsidRPr="00A9657D">
        <w:rPr>
          <w:rFonts w:ascii="Palatino Linotype" w:hAnsi="Palatino Linotype"/>
          <w:b/>
        </w:rPr>
        <w:t>Financiero del Estado de México y Municipios</w:t>
      </w:r>
      <w:r w:rsidRPr="00A9657D">
        <w:rPr>
          <w:rFonts w:ascii="Palatino Linotype" w:hAnsi="Palatino Linotype"/>
        </w:rPr>
        <w:t>, que a la letra dice</w:t>
      </w:r>
      <w:r w:rsidR="00071CD5" w:rsidRPr="00A9657D">
        <w:rPr>
          <w:rFonts w:ascii="Palatino Linotype" w:hAnsi="Palatino Linotype"/>
        </w:rPr>
        <w:t>n</w:t>
      </w:r>
      <w:r w:rsidRPr="00A9657D">
        <w:rPr>
          <w:rFonts w:ascii="Palatino Linotype" w:hAnsi="Palatino Linotype"/>
        </w:rPr>
        <w:t xml:space="preserve">: </w:t>
      </w:r>
    </w:p>
    <w:p w14:paraId="71074EB8" w14:textId="58B55D00" w:rsidR="00E33A01" w:rsidRPr="00A9657D" w:rsidRDefault="00E33A01" w:rsidP="00E33A01">
      <w:pPr>
        <w:shd w:val="clear" w:color="auto" w:fill="FFFFFF"/>
        <w:spacing w:before="240" w:after="240"/>
        <w:ind w:left="851" w:right="616"/>
        <w:jc w:val="center"/>
        <w:rPr>
          <w:b/>
          <w:i/>
          <w:sz w:val="22"/>
          <w:szCs w:val="22"/>
        </w:rPr>
      </w:pPr>
      <w:r w:rsidRPr="00A9657D">
        <w:rPr>
          <w:b/>
          <w:i/>
          <w:sz w:val="22"/>
          <w:szCs w:val="22"/>
        </w:rPr>
        <w:t>“Sección Segunda</w:t>
      </w:r>
    </w:p>
    <w:p w14:paraId="1484DBFC" w14:textId="0F7B45C3" w:rsidR="00E33A01" w:rsidRPr="00A9657D" w:rsidRDefault="00E33A01" w:rsidP="00E33A01">
      <w:pPr>
        <w:shd w:val="clear" w:color="auto" w:fill="FFFFFF"/>
        <w:spacing w:before="240" w:after="240"/>
        <w:ind w:left="851" w:right="616"/>
        <w:jc w:val="center"/>
        <w:rPr>
          <w:b/>
          <w:i/>
          <w:sz w:val="22"/>
          <w:szCs w:val="22"/>
        </w:rPr>
      </w:pPr>
      <w:r w:rsidRPr="00A9657D">
        <w:rPr>
          <w:b/>
          <w:i/>
          <w:sz w:val="22"/>
          <w:szCs w:val="22"/>
        </w:rPr>
        <w:t xml:space="preserve">Impuesto sobre Tenencia o Uso de Vehículos </w:t>
      </w:r>
    </w:p>
    <w:p w14:paraId="12AF442E" w14:textId="377A55AC" w:rsidR="007E5C79" w:rsidRPr="00A9657D" w:rsidRDefault="00D62644"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b/>
          <w:i/>
          <w:sz w:val="22"/>
          <w:szCs w:val="22"/>
        </w:rPr>
        <w:t>Artículo 60.-</w:t>
      </w:r>
      <w:r w:rsidRPr="00A9657D">
        <w:rPr>
          <w:rFonts w:ascii="Palatino Linotype" w:hAnsi="Palatino Linotype"/>
          <w:i/>
          <w:sz w:val="22"/>
          <w:szCs w:val="22"/>
        </w:rPr>
        <w:t xml:space="preserve"> Están obligadas al pago del impuesto previsto en esta Sección, las personas físicas y las jurídico colectivas tenedoras o usuarias de los vehículos a que la misma se refiere, dentro de la circunscripción del Estado de México.</w:t>
      </w:r>
    </w:p>
    <w:p w14:paraId="239DEBC2" w14:textId="00732549" w:rsidR="00D62644" w:rsidRPr="00A9657D" w:rsidRDefault="00D62644" w:rsidP="00E33A01">
      <w:pPr>
        <w:shd w:val="clear" w:color="auto" w:fill="FFFFFF"/>
        <w:spacing w:before="240" w:after="240" w:line="360" w:lineRule="auto"/>
        <w:ind w:left="851" w:right="49"/>
        <w:jc w:val="both"/>
      </w:pPr>
      <w:r w:rsidRPr="00A9657D">
        <w:t>…</w:t>
      </w:r>
    </w:p>
    <w:p w14:paraId="5C6A06FB" w14:textId="72494376" w:rsidR="00D62644" w:rsidRPr="00A9657D" w:rsidRDefault="00D62644"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La Federación, las entidades federativas, el Estado, </w:t>
      </w:r>
      <w:r w:rsidRPr="00A9657D">
        <w:rPr>
          <w:rFonts w:ascii="Palatino Linotype" w:hAnsi="Palatino Linotype"/>
          <w:b/>
          <w:i/>
          <w:sz w:val="22"/>
          <w:szCs w:val="22"/>
        </w:rPr>
        <w:t>los municipios</w:t>
      </w:r>
      <w:r w:rsidRPr="00A9657D">
        <w:rPr>
          <w:rFonts w:ascii="Palatino Linotype" w:hAnsi="Palatino Linotype"/>
          <w:i/>
          <w:sz w:val="22"/>
          <w:szCs w:val="22"/>
        </w:rPr>
        <w:t xml:space="preserve">, sus organismos descentralizados, organismos autónomos o cualquier otra persona, </w:t>
      </w:r>
      <w:r w:rsidRPr="00A9657D">
        <w:rPr>
          <w:rFonts w:ascii="Palatino Linotype" w:hAnsi="Palatino Linotype"/>
          <w:b/>
          <w:i/>
          <w:sz w:val="22"/>
          <w:szCs w:val="22"/>
        </w:rPr>
        <w:t>deberán pagar el impuesto que establece esta Sección</w:t>
      </w:r>
      <w:r w:rsidRPr="00A9657D">
        <w:rPr>
          <w:rFonts w:ascii="Palatino Linotype" w:hAnsi="Palatino Linotype"/>
          <w:i/>
          <w:sz w:val="22"/>
          <w:szCs w:val="22"/>
        </w:rPr>
        <w:t>, con las excepciones establecidas en el artículo 60 D.</w:t>
      </w:r>
    </w:p>
    <w:p w14:paraId="15E59348"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b/>
          <w:i/>
          <w:sz w:val="22"/>
          <w:szCs w:val="22"/>
        </w:rPr>
        <w:t>Artículo 60 D.-</w:t>
      </w:r>
      <w:r w:rsidRPr="00A9657D">
        <w:rPr>
          <w:rFonts w:ascii="Palatino Linotype" w:hAnsi="Palatino Linotype"/>
          <w:i/>
          <w:sz w:val="22"/>
          <w:szCs w:val="22"/>
        </w:rPr>
        <w:t xml:space="preserve"> No se causará el impuesto a que se refiere esta Sección, por la tenencia o uso de los siguientes vehículos: </w:t>
      </w:r>
    </w:p>
    <w:p w14:paraId="49EEF8F0"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I. Los eléctricos utilizados para el transporte público de personas; </w:t>
      </w:r>
    </w:p>
    <w:p w14:paraId="69CEA879"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lastRenderedPageBreak/>
        <w:t xml:space="preserve">II. Los importados temporalmente, en los términos de la legislación aduanera; </w:t>
      </w:r>
    </w:p>
    <w:p w14:paraId="0D378C6E"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III. Los vehículos de la Federación, del Estado, </w:t>
      </w:r>
      <w:r w:rsidRPr="00A9657D">
        <w:rPr>
          <w:rFonts w:ascii="Palatino Linotype" w:hAnsi="Palatino Linotype"/>
          <w:b/>
          <w:i/>
          <w:sz w:val="22"/>
          <w:szCs w:val="22"/>
          <w:u w:val="single"/>
        </w:rPr>
        <w:t>municipios</w:t>
      </w:r>
      <w:r w:rsidRPr="00A9657D">
        <w:rPr>
          <w:rFonts w:ascii="Palatino Linotype" w:hAnsi="Palatino Linotype"/>
          <w:i/>
          <w:sz w:val="22"/>
          <w:szCs w:val="22"/>
        </w:rPr>
        <w:t xml:space="preserve">, sus organismos descentralizados y organismos autónomos, que sean utilizados para la prestación de </w:t>
      </w:r>
      <w:r w:rsidRPr="00A9657D">
        <w:rPr>
          <w:rFonts w:ascii="Palatino Linotype" w:hAnsi="Palatino Linotype"/>
          <w:i/>
          <w:sz w:val="22"/>
          <w:szCs w:val="22"/>
          <w:u w:val="single"/>
        </w:rPr>
        <w:t>los servicios públicos de rescate, patrullas, transportes de limpia, pipas de agua o servicios funerarios; las ambulancias dependientes de esas entidades o de instituciones de beneficencia autorizadas por las leyes de la materia, y los vehículos destinados a los cuerpos de bomberos</w:t>
      </w:r>
      <w:r w:rsidRPr="00A9657D">
        <w:rPr>
          <w:rFonts w:ascii="Palatino Linotype" w:hAnsi="Palatino Linotype"/>
          <w:i/>
          <w:sz w:val="22"/>
          <w:szCs w:val="22"/>
        </w:rPr>
        <w:t xml:space="preserve">; </w:t>
      </w:r>
    </w:p>
    <w:p w14:paraId="18D5B14D" w14:textId="27130DE9" w:rsidR="00E33A01"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IV. Los que tengan para su venta los fabricantes, las plantas ensambladoras, sus distribuidores y los comerciantes en el ramo de vehículos por un tiempo igual o menor a un año, siempre y cuando no se asignen dichos vehículos a su servicio o al de sus funcionarios o empleados y carezcan de placas de circulación.</w:t>
      </w:r>
    </w:p>
    <w:p w14:paraId="4C48CCBF"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V. Las embarcaciones dedicadas al transporte mercante o a la pesca comercial; </w:t>
      </w:r>
    </w:p>
    <w:p w14:paraId="788787C0"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VI. Las aeronaves monomotoras de una plaza, fabricadas o adaptadas para fumigar, rociar o esparcir líquidos o sólidos, con tolva de carga, y </w:t>
      </w:r>
    </w:p>
    <w:p w14:paraId="12C4BF9A"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VII. Las aeronaves que presten servicio al público de transporte aéreo concesionado por la federación. </w:t>
      </w:r>
    </w:p>
    <w:p w14:paraId="443A8462" w14:textId="77777777" w:rsidR="00D66D26" w:rsidRPr="00A9657D" w:rsidRDefault="00D66D26" w:rsidP="00E33A01">
      <w:pPr>
        <w:shd w:val="clear" w:color="auto" w:fill="FFFFFF"/>
        <w:spacing w:before="240" w:after="240" w:line="360" w:lineRule="auto"/>
        <w:ind w:left="851" w:right="616"/>
        <w:jc w:val="both"/>
        <w:rPr>
          <w:rFonts w:ascii="Palatino Linotype" w:hAnsi="Palatino Linotype"/>
          <w:i/>
          <w:sz w:val="22"/>
          <w:szCs w:val="22"/>
        </w:rPr>
      </w:pPr>
      <w:r w:rsidRPr="00A9657D">
        <w:rPr>
          <w:rFonts w:ascii="Palatino Linotype" w:hAnsi="Palatino Linotype"/>
          <w:i/>
          <w:sz w:val="22"/>
          <w:szCs w:val="22"/>
        </w:rPr>
        <w:t xml:space="preserve">Cuando por cualquier motivo un vehículo deje de estar comprendido en los supuestos a que se refieren las fracciones anteriores, el tenedor o usuario del mismo deberá </w:t>
      </w:r>
      <w:r w:rsidRPr="00A9657D">
        <w:rPr>
          <w:rFonts w:ascii="Palatino Linotype" w:hAnsi="Palatino Linotype"/>
          <w:b/>
          <w:i/>
          <w:sz w:val="22"/>
          <w:szCs w:val="22"/>
        </w:rPr>
        <w:t>pagar el impuesto correspondiente dentro de los 10 días siguientes a aquel en que tenga lugar el hecho de que se trate</w:t>
      </w:r>
      <w:r w:rsidRPr="00A9657D">
        <w:rPr>
          <w:rFonts w:ascii="Palatino Linotype" w:hAnsi="Palatino Linotype"/>
          <w:i/>
          <w:sz w:val="22"/>
          <w:szCs w:val="22"/>
        </w:rPr>
        <w:t xml:space="preserve">. </w:t>
      </w:r>
    </w:p>
    <w:p w14:paraId="054C22F1" w14:textId="13F58ED4" w:rsidR="00D66D26" w:rsidRPr="00A9657D" w:rsidRDefault="00D66D26" w:rsidP="00E33A01">
      <w:pPr>
        <w:shd w:val="clear" w:color="auto" w:fill="FFFFFF"/>
        <w:spacing w:before="240" w:after="240" w:line="360" w:lineRule="auto"/>
        <w:ind w:left="851" w:right="616"/>
        <w:jc w:val="both"/>
        <w:rPr>
          <w:rFonts w:ascii="Palatino Linotype" w:hAnsi="Palatino Linotype"/>
          <w:b/>
          <w:i/>
          <w:sz w:val="22"/>
          <w:szCs w:val="22"/>
        </w:rPr>
      </w:pPr>
      <w:r w:rsidRPr="00A9657D">
        <w:rPr>
          <w:rFonts w:ascii="Palatino Linotype" w:hAnsi="Palatino Linotype"/>
          <w:b/>
          <w:i/>
          <w:sz w:val="22"/>
          <w:szCs w:val="22"/>
        </w:rPr>
        <w:t>Los tenedores o usuarios de los vehículos a que se refieren las fracciones II y III de este artículo, deberán comprobar ante la Secretaría que se encuentran comprendidos en dichos supuestos.</w:t>
      </w:r>
    </w:p>
    <w:p w14:paraId="73FDABCF" w14:textId="77777777" w:rsidR="00071CD5" w:rsidRPr="00A9657D" w:rsidRDefault="00071CD5" w:rsidP="007B13D8">
      <w:pPr>
        <w:tabs>
          <w:tab w:val="left" w:pos="709"/>
        </w:tabs>
        <w:spacing w:before="240" w:after="240" w:line="360" w:lineRule="auto"/>
        <w:jc w:val="both"/>
        <w:rPr>
          <w:rFonts w:ascii="Palatino Linotype" w:hAnsi="Palatino Linotype"/>
          <w:lang w:val="es-MX"/>
        </w:rPr>
      </w:pPr>
    </w:p>
    <w:p w14:paraId="37E04091" w14:textId="6ED7A85B" w:rsidR="00071CD5" w:rsidRPr="00A9657D" w:rsidRDefault="00E45F1E"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b/>
          <w:i/>
        </w:rPr>
        <w:t xml:space="preserve"> </w:t>
      </w:r>
      <w:r w:rsidR="00071CD5" w:rsidRPr="00A9657D">
        <w:rPr>
          <w:rFonts w:ascii="Palatino Linotype" w:hAnsi="Palatino Linotype"/>
          <w:b/>
          <w:i/>
        </w:rPr>
        <w:t>“Artículo 77</w:t>
      </w:r>
      <w:r w:rsidR="00071CD5" w:rsidRPr="00A9657D">
        <w:rPr>
          <w:rFonts w:ascii="Palatino Linotype" w:hAnsi="Palatino Linotype"/>
          <w:i/>
        </w:rPr>
        <w:t>.- Por los s</w:t>
      </w:r>
      <w:r w:rsidR="00071CD5" w:rsidRPr="00A9657D">
        <w:rPr>
          <w:rFonts w:ascii="Palatino Linotype" w:hAnsi="Palatino Linotype"/>
          <w:b/>
          <w:i/>
        </w:rPr>
        <w:t>ervicios de control vehicular prestados por la Secretaría de Finanzas</w:t>
      </w:r>
      <w:r w:rsidR="00071CD5" w:rsidRPr="00A9657D">
        <w:rPr>
          <w:rFonts w:ascii="Palatino Linotype" w:hAnsi="Palatino Linotype"/>
          <w:i/>
        </w:rPr>
        <w:t xml:space="preserve">, que sean de su competencia, se pagarán los siguientes derechos: </w:t>
      </w:r>
    </w:p>
    <w:p w14:paraId="4670A3D5" w14:textId="34327872" w:rsidR="00071CD5" w:rsidRPr="00A9657D" w:rsidRDefault="00071CD5" w:rsidP="00071CD5">
      <w:pPr>
        <w:pStyle w:val="Prrafodelista"/>
        <w:spacing w:before="240" w:after="240" w:line="360" w:lineRule="auto"/>
        <w:ind w:left="851" w:right="616"/>
        <w:contextualSpacing/>
        <w:jc w:val="center"/>
        <w:rPr>
          <w:rFonts w:ascii="Palatino Linotype" w:hAnsi="Palatino Linotype"/>
          <w:b/>
          <w:i/>
        </w:rPr>
      </w:pPr>
      <w:r w:rsidRPr="00A9657D">
        <w:rPr>
          <w:rFonts w:ascii="Palatino Linotype" w:hAnsi="Palatino Linotype"/>
          <w:b/>
          <w:i/>
        </w:rPr>
        <w:t>TARIFA</w:t>
      </w:r>
    </w:p>
    <w:p w14:paraId="6E37BCAE" w14:textId="6A4A01C3" w:rsidR="00071CD5" w:rsidRPr="00A9657D" w:rsidRDefault="00071CD5" w:rsidP="00071CD5">
      <w:pPr>
        <w:pStyle w:val="Prrafodelista"/>
        <w:spacing w:before="240" w:after="240" w:line="360" w:lineRule="auto"/>
        <w:ind w:left="851" w:right="616"/>
        <w:contextualSpacing/>
        <w:jc w:val="both"/>
        <w:rPr>
          <w:rFonts w:ascii="Palatino Linotype" w:hAnsi="Palatino Linotype"/>
          <w:b/>
          <w:i/>
        </w:rPr>
      </w:pPr>
      <w:r w:rsidRPr="00A9657D">
        <w:rPr>
          <w:rFonts w:ascii="Palatino Linotype" w:hAnsi="Palatino Linotype"/>
          <w:b/>
          <w:i/>
        </w:rPr>
        <w:t xml:space="preserve">CONCEPTO </w:t>
      </w:r>
    </w:p>
    <w:p w14:paraId="3FDF1DF1"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I. Por la expedición inicial de placas, tarjeta de circulación y calcomanía: </w:t>
      </w:r>
    </w:p>
    <w:p w14:paraId="429668F5"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A). Para vehículos de servicio particular. $844 </w:t>
      </w:r>
    </w:p>
    <w:p w14:paraId="4148F555"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B). Para vehículos particulares de carga comercial. $1,762 </w:t>
      </w:r>
    </w:p>
    <w:p w14:paraId="2990C323"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C). Para remolques: </w:t>
      </w:r>
    </w:p>
    <w:p w14:paraId="1FDF2C85"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1. Con capacidad de carga de hasta 1,000 Kgs. $2,201 </w:t>
      </w:r>
    </w:p>
    <w:p w14:paraId="6CCC38F7"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2. Con capacidad de carga de 1,001 a 5,000 Kgs. $2,633 </w:t>
      </w:r>
    </w:p>
    <w:p w14:paraId="616F7DBA"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3. Con capacidad de carga de 5,001 a 10,000 Kgs. $3,146 </w:t>
      </w:r>
    </w:p>
    <w:p w14:paraId="18BC95F9"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4. Con capacidad de carga de 10,001 Kgs., en adelante. $4,282 </w:t>
      </w:r>
    </w:p>
    <w:p w14:paraId="3AD12BA2"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D). Para motocicleta, motoneta, trimoto y cuadrimoto. $628 </w:t>
      </w:r>
    </w:p>
    <w:p w14:paraId="2A29FD4D"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E). Para auto antiguo. $3,015 </w:t>
      </w:r>
    </w:p>
    <w:p w14:paraId="6F079E68"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Para efectos del presente inciso, se entiende por auto antiguo, aquel vehículo con una antigüedad mínima de 30 años a partir de la fecha de su fabricación, que sus componentes mecánicos y de carrocería conserven sus características de originalidad y funcionalidad en un porcentaje del 85 por ciento o más, debiendo contar con una certificación que así lo acredite, expedida por el fabricante u organismo de certificación, laboratorio de prueba o unidad de verificación debidamente acreditado. F). Ecológica. $844 </w:t>
      </w:r>
    </w:p>
    <w:p w14:paraId="5D37B3A0"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G). Para convertidor (dolly). $2,201 </w:t>
      </w:r>
    </w:p>
    <w:p w14:paraId="4E92C733"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lastRenderedPageBreak/>
        <w:t xml:space="preserve">Los derechos previstos en esta fracción se pagarán previamente a la prestación de los servicios o en su caso, dentro de los días considerados dentro del permiso provisional autorizado. </w:t>
      </w:r>
    </w:p>
    <w:p w14:paraId="04CB7CEB"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II. Por refrendo para la vigencia anual de las placas de circulación: </w:t>
      </w:r>
    </w:p>
    <w:p w14:paraId="195A0340"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A). Para vehículos de uso particular. $700 </w:t>
      </w:r>
    </w:p>
    <w:p w14:paraId="5B79DEB9"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B). Para vehículos particulares de carga comercial. $1,758 </w:t>
      </w:r>
    </w:p>
    <w:p w14:paraId="6CC30C90"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C). Para remolques: </w:t>
      </w:r>
    </w:p>
    <w:p w14:paraId="6F75630C"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1. Con capacidad de carga de hasta 1,000 Kg. $2,449 </w:t>
      </w:r>
    </w:p>
    <w:p w14:paraId="2797107A"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2. Con capacidad de carga de 1,001 a 5,000 Kg. $2,931 </w:t>
      </w:r>
    </w:p>
    <w:p w14:paraId="20D700B3" w14:textId="77777777" w:rsidR="00E45F1E"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 xml:space="preserve">3. Con capacidad de carga de 5,001 a 10,000 Kg. $3,502 </w:t>
      </w:r>
    </w:p>
    <w:p w14:paraId="713C6E21" w14:textId="73428A2C" w:rsidR="00071CD5" w:rsidRPr="00A9657D" w:rsidRDefault="00071CD5" w:rsidP="00071CD5">
      <w:pPr>
        <w:pStyle w:val="Prrafodelista"/>
        <w:spacing w:before="240" w:after="240" w:line="360" w:lineRule="auto"/>
        <w:ind w:left="851" w:right="616"/>
        <w:contextualSpacing/>
        <w:jc w:val="both"/>
        <w:rPr>
          <w:rFonts w:ascii="Palatino Linotype" w:hAnsi="Palatino Linotype"/>
          <w:i/>
        </w:rPr>
      </w:pPr>
      <w:r w:rsidRPr="00A9657D">
        <w:rPr>
          <w:rFonts w:ascii="Palatino Linotype" w:hAnsi="Palatino Linotype"/>
          <w:i/>
        </w:rPr>
        <w:t>4. Con capacidad de carga de 10,001 Kg., en adelante. $4,767</w:t>
      </w:r>
    </w:p>
    <w:p w14:paraId="5ABBAE32" w14:textId="6C66019B" w:rsidR="00E45F1E" w:rsidRPr="00A9657D" w:rsidRDefault="00E45F1E" w:rsidP="00071CD5">
      <w:pPr>
        <w:pStyle w:val="Prrafodelista"/>
        <w:spacing w:before="240" w:after="240" w:line="360" w:lineRule="auto"/>
        <w:ind w:left="851" w:right="616"/>
        <w:contextualSpacing/>
        <w:jc w:val="both"/>
        <w:rPr>
          <w:rFonts w:ascii="Palatino Linotype" w:hAnsi="Palatino Linotype" w:cs="Arial"/>
          <w:i/>
        </w:rPr>
      </w:pPr>
      <w:r w:rsidRPr="00A9657D">
        <w:rPr>
          <w:rFonts w:ascii="Palatino Linotype" w:hAnsi="Palatino Linotype"/>
          <w:i/>
        </w:rPr>
        <w:t>…”</w:t>
      </w:r>
    </w:p>
    <w:p w14:paraId="7B09A0D9" w14:textId="25D9F81F" w:rsidR="00E45F1E" w:rsidRPr="00A9657D" w:rsidRDefault="00E45F1E" w:rsidP="00E45F1E">
      <w:pPr>
        <w:tabs>
          <w:tab w:val="left" w:pos="709"/>
        </w:tabs>
        <w:spacing w:before="240" w:after="240" w:line="360" w:lineRule="auto"/>
        <w:jc w:val="both"/>
        <w:rPr>
          <w:rFonts w:ascii="Palatino Linotype" w:hAnsi="Palatino Linotype"/>
          <w:lang w:val="es-MX"/>
        </w:rPr>
      </w:pPr>
      <w:r w:rsidRPr="00A9657D">
        <w:rPr>
          <w:rFonts w:ascii="Palatino Linotype" w:hAnsi="Palatino Linotype"/>
          <w:lang w:val="es-MX"/>
        </w:rPr>
        <w:t>De los preceptos jurídicos citados, se advierte que el Sujeto Obligado tiene el deber en primer término de realizar el registro correspondiente en control vehicular para el trámite de placas, y en segundo lugar debe</w:t>
      </w:r>
      <w:r w:rsidRPr="00A9657D">
        <w:rPr>
          <w:rFonts w:ascii="Palatino Linotype" w:hAnsi="Palatino Linotype"/>
          <w:b/>
          <w:lang w:val="es-MX"/>
        </w:rPr>
        <w:t xml:space="preserve"> </w:t>
      </w:r>
      <w:r w:rsidRPr="00A9657D">
        <w:rPr>
          <w:rFonts w:ascii="Palatino Linotype" w:hAnsi="Palatino Linotype"/>
          <w:lang w:val="es-MX"/>
        </w:rPr>
        <w:t xml:space="preserve">pagar el impuesto sobre tenencia de los vehículos propiedad del Municipio; con excepción de los que están destinados a los servicios públicos señalados en el artículo 60 D; supuestos que una vez analizados, se concluye que las unidades asignadas al Presidente Municipal no encuadran en ninguno de los servicios establecidos y por lo tanto, es su obligación el pago del  impuesto. </w:t>
      </w:r>
    </w:p>
    <w:p w14:paraId="7ECCE711" w14:textId="2A12ADE6" w:rsidR="00055B31" w:rsidRPr="00A9657D" w:rsidRDefault="00E45F1E" w:rsidP="00055B31">
      <w:pPr>
        <w:tabs>
          <w:tab w:val="left" w:pos="709"/>
        </w:tabs>
        <w:spacing w:before="240" w:after="240" w:line="360" w:lineRule="auto"/>
        <w:jc w:val="both"/>
        <w:rPr>
          <w:rFonts w:ascii="Palatino Linotype" w:hAnsi="Palatino Linotype" w:cs="Arial"/>
        </w:rPr>
      </w:pPr>
      <w:r w:rsidRPr="00A9657D">
        <w:rPr>
          <w:rFonts w:ascii="Palatino Linotype" w:hAnsi="Palatino Linotype" w:cs="Arial"/>
        </w:rPr>
        <w:t xml:space="preserve">En este entendido, en consideración a los fundamentos y argumentos planteados, el Pleno de este </w:t>
      </w:r>
      <w:r w:rsidR="0027161B" w:rsidRPr="00A9657D">
        <w:rPr>
          <w:rFonts w:ascii="Palatino Linotype" w:hAnsi="Palatino Linotype" w:cs="Arial"/>
        </w:rPr>
        <w:t>Instituto determina que la información solicitada relacionada con los vehículos asignados al Presidente Municipal</w:t>
      </w:r>
      <w:r w:rsidR="00055B31" w:rsidRPr="00A9657D">
        <w:rPr>
          <w:rFonts w:ascii="Palatino Linotype" w:hAnsi="Palatino Linotype" w:cs="Arial"/>
        </w:rPr>
        <w:t xml:space="preserve">, </w:t>
      </w:r>
      <w:r w:rsidR="0027161B" w:rsidRPr="00A9657D">
        <w:rPr>
          <w:rFonts w:ascii="Palatino Linotype" w:hAnsi="Palatino Linotype" w:cs="Arial"/>
        </w:rPr>
        <w:t xml:space="preserve">se trata de documentación que el </w:t>
      </w:r>
      <w:r w:rsidR="0027161B" w:rsidRPr="00A9657D">
        <w:rPr>
          <w:rFonts w:ascii="Palatino Linotype" w:hAnsi="Palatino Linotype" w:cs="Arial"/>
          <w:b/>
        </w:rPr>
        <w:t xml:space="preserve">Municipio de Malinalco </w:t>
      </w:r>
      <w:r w:rsidR="0027161B" w:rsidRPr="00A9657D">
        <w:rPr>
          <w:rFonts w:ascii="Palatino Linotype" w:hAnsi="Palatino Linotype" w:cs="Arial"/>
        </w:rPr>
        <w:t>genera, administra o posee en el ejercicio de sus facultades, competencias y fun</w:t>
      </w:r>
      <w:r w:rsidR="00055B31" w:rsidRPr="00A9657D">
        <w:rPr>
          <w:rFonts w:ascii="Palatino Linotype" w:hAnsi="Palatino Linotype" w:cs="Arial"/>
        </w:rPr>
        <w:t>ciones, por lo tanto, se considera dable ordenar</w:t>
      </w:r>
      <w:r w:rsidR="00177B65" w:rsidRPr="00A9657D">
        <w:rPr>
          <w:rFonts w:ascii="Palatino Linotype" w:hAnsi="Palatino Linotype" w:cs="Arial"/>
        </w:rPr>
        <w:t xml:space="preserve"> previa búsqueda </w:t>
      </w:r>
      <w:r w:rsidR="00177B65" w:rsidRPr="00A9657D">
        <w:rPr>
          <w:rFonts w:ascii="Palatino Linotype" w:hAnsi="Palatino Linotype" w:cs="Arial"/>
        </w:rPr>
        <w:lastRenderedPageBreak/>
        <w:t xml:space="preserve">exhaustiva y razonable, </w:t>
      </w:r>
      <w:r w:rsidR="00055B31" w:rsidRPr="00A9657D">
        <w:rPr>
          <w:rFonts w:ascii="Palatino Linotype" w:hAnsi="Palatino Linotype" w:cs="Arial"/>
        </w:rPr>
        <w:t xml:space="preserve">la entrega de los gastos de los vehículos asignados al Presidente Municipal de diciembre de 2018 a marzo de 2021 las facturas por el pago de gasolina, tenencia y placas, aseguramiento, servicios de mantenimiento y refacciones; así como los documentos en los que conste el kilometraje del vehículo por mes.  </w:t>
      </w:r>
    </w:p>
    <w:p w14:paraId="7538C140" w14:textId="4373485E" w:rsidR="00944FB4" w:rsidRPr="00A9657D" w:rsidRDefault="00944FB4" w:rsidP="00944FB4">
      <w:pPr>
        <w:pStyle w:val="Prrafodelista"/>
        <w:spacing w:before="240" w:after="240" w:line="360" w:lineRule="auto"/>
        <w:ind w:left="0"/>
        <w:contextualSpacing/>
        <w:jc w:val="both"/>
        <w:rPr>
          <w:rFonts w:ascii="Palatino Linotype" w:hAnsi="Palatino Linotype"/>
          <w:sz w:val="24"/>
          <w:szCs w:val="24"/>
        </w:rPr>
      </w:pPr>
      <w:r w:rsidRPr="00A9657D">
        <w:rPr>
          <w:rFonts w:ascii="Palatino Linotype" w:hAnsi="Palatino Linotype" w:cs="Arial"/>
          <w:sz w:val="24"/>
          <w:szCs w:val="24"/>
        </w:rPr>
        <w:t xml:space="preserve">Una vez precisado lo anterior para el caso de </w:t>
      </w:r>
      <w:r w:rsidRPr="00A9657D">
        <w:rPr>
          <w:rFonts w:ascii="Palatino Linotype" w:hAnsi="Palatino Linotype"/>
          <w:sz w:val="24"/>
          <w:szCs w:val="24"/>
        </w:rPr>
        <w:t xml:space="preserve">que no </w:t>
      </w:r>
      <w:r w:rsidR="00177B65" w:rsidRPr="00A9657D">
        <w:rPr>
          <w:rFonts w:ascii="Palatino Linotype" w:hAnsi="Palatino Linotype"/>
          <w:sz w:val="24"/>
          <w:szCs w:val="24"/>
        </w:rPr>
        <w:t>localice o no se haya realizado</w:t>
      </w:r>
      <w:r w:rsidRPr="00A9657D">
        <w:rPr>
          <w:rFonts w:ascii="Palatino Linotype" w:hAnsi="Palatino Linotype"/>
          <w:sz w:val="24"/>
          <w:szCs w:val="24"/>
        </w:rPr>
        <w:t xml:space="preserve"> </w:t>
      </w:r>
      <w:r w:rsidR="00055B31" w:rsidRPr="00A9657D">
        <w:rPr>
          <w:rFonts w:ascii="Palatino Linotype" w:hAnsi="Palatino Linotype"/>
          <w:sz w:val="24"/>
          <w:szCs w:val="24"/>
        </w:rPr>
        <w:t xml:space="preserve">cuente </w:t>
      </w:r>
      <w:r w:rsidR="00177B65" w:rsidRPr="00A9657D">
        <w:rPr>
          <w:rFonts w:ascii="Palatino Linotype" w:hAnsi="Palatino Linotype"/>
          <w:sz w:val="24"/>
          <w:szCs w:val="24"/>
        </w:rPr>
        <w:t>de placas y tenencia en</w:t>
      </w:r>
      <w:r w:rsidR="00055B31" w:rsidRPr="00A9657D">
        <w:rPr>
          <w:rFonts w:ascii="Palatino Linotype" w:hAnsi="Palatino Linotype"/>
          <w:sz w:val="24"/>
          <w:szCs w:val="24"/>
        </w:rPr>
        <w:t xml:space="preserve"> alguno o de todos los ejercicios fiscales solicitados</w:t>
      </w:r>
      <w:r w:rsidRPr="00A9657D">
        <w:rPr>
          <w:rFonts w:ascii="Palatino Linotype" w:hAnsi="Palatino Linotype"/>
          <w:sz w:val="24"/>
          <w:szCs w:val="24"/>
        </w:rPr>
        <w:t>, el Sujeto Obligado deberá declarar a través de su Comité de Transparencia la inexistencia de tal certificación, teniendo aplicación al respecto, el criterio de interpretación en el orden administrativo número 0004-11 emitido por este Instituto, cuyo contenido literal se señala enseguida:</w:t>
      </w:r>
    </w:p>
    <w:p w14:paraId="1D5AA10C"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p>
    <w:p w14:paraId="38E1194F"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rPr>
        <w:t>“</w:t>
      </w:r>
      <w:r w:rsidRPr="00A9657D">
        <w:rPr>
          <w:rFonts w:ascii="Palatino Linotype" w:hAnsi="Palatino Linotype" w:cs="Arial"/>
          <w:i/>
          <w:sz w:val="22"/>
          <w:szCs w:val="22"/>
        </w:rPr>
        <w:t>CRITERIO 0004-11</w:t>
      </w:r>
    </w:p>
    <w:p w14:paraId="2E94BE46"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B543D5A"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lastRenderedPageBreak/>
        <w:t>Bajo el entendido de que dicha búsqueda exhaustiva permitirá dos determinaciones:</w:t>
      </w:r>
    </w:p>
    <w:p w14:paraId="09C268D6"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1ª) Que se localice la documentación que contenga la información solicitada y de ser así la información pueda entregarse al solicitante en la forma en que se encuentra disponible, o</w:t>
      </w:r>
    </w:p>
    <w:p w14:paraId="023C83A2"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6927F91"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D34D3D8"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p>
    <w:p w14:paraId="0EAFBABF"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r w:rsidRPr="00A9657D">
        <w:rPr>
          <w:rFonts w:ascii="Palatino Linotype" w:hAnsi="Palatino Linotype"/>
          <w:lang w:eastAsia="en-US"/>
        </w:rPr>
        <w:t>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14:paraId="069BEA7C"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p>
    <w:p w14:paraId="267F5A42"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EB66D31"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787DB20"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71EE2ADF"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8EF9B74" w14:textId="77777777" w:rsidR="00944FB4" w:rsidRPr="00A9657D" w:rsidRDefault="00944FB4" w:rsidP="00944FB4">
      <w:pPr>
        <w:spacing w:before="240" w:after="240"/>
        <w:ind w:left="567" w:right="618"/>
        <w:contextualSpacing/>
        <w:jc w:val="both"/>
        <w:rPr>
          <w:rFonts w:ascii="Palatino Linotype" w:hAnsi="Palatino Linotype" w:cs="Arial"/>
          <w:i/>
        </w:rPr>
      </w:pPr>
    </w:p>
    <w:p w14:paraId="7B2BA773"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r w:rsidRPr="00A9657D">
        <w:rPr>
          <w:rFonts w:ascii="Palatino Linotype" w:hAnsi="Palatino Linotype"/>
          <w:lang w:eastAsia="en-US"/>
        </w:rPr>
        <w:t>Por lo que al haberse estudiado que el Sujeto Obligado tiene la obligación de haber generado la referida certificación, y si no localizarlos o no haber sido generados, por cualquiera de los dos supuestos referidos con antelación, con los que podría ocurrir la inexistencia de la misma; el Sujeto Obligado deberá emitir la declaratoria de inexistencia correspondiente.</w:t>
      </w:r>
    </w:p>
    <w:p w14:paraId="54C3DFB6"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p>
    <w:p w14:paraId="796A298C"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r w:rsidRPr="00A9657D">
        <w:rPr>
          <w:rFonts w:ascii="Palatino Linotype" w:hAnsi="Palatino Linotype"/>
          <w:lang w:eastAsia="en-US"/>
        </w:rPr>
        <w:t>Lo anterior, se ordena en términos de lo que señala el artículo 19, tercer párrafo, 49, fracciones II y XIII; 169 y 170 de la Ley de Transparencia y Acceso a la Información Pública del Estado de México y Municipios, que se leen como sigue:</w:t>
      </w:r>
    </w:p>
    <w:p w14:paraId="78C8D74B" w14:textId="77777777" w:rsidR="00944FB4" w:rsidRPr="00A9657D" w:rsidRDefault="00944FB4" w:rsidP="00944FB4">
      <w:pPr>
        <w:spacing w:before="240" w:after="240"/>
        <w:ind w:left="567" w:right="618"/>
        <w:contextualSpacing/>
        <w:jc w:val="both"/>
        <w:rPr>
          <w:rFonts w:ascii="Palatino Linotype" w:hAnsi="Palatino Linotype" w:cs="Arial"/>
          <w:i/>
        </w:rPr>
      </w:pPr>
    </w:p>
    <w:p w14:paraId="4BF846C4"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w:t>
      </w:r>
      <w:r w:rsidRPr="00A9657D">
        <w:rPr>
          <w:rFonts w:ascii="Palatino Linotype" w:hAnsi="Palatino Linotype" w:cs="Arial"/>
          <w:b/>
          <w:bCs/>
          <w:i/>
          <w:sz w:val="22"/>
          <w:szCs w:val="22"/>
        </w:rPr>
        <w:t>Artículo 19</w:t>
      </w:r>
      <w:r w:rsidRPr="00A9657D">
        <w:rPr>
          <w:rFonts w:ascii="Palatino Linotype" w:hAnsi="Palatino Linotype" w:cs="Arial"/>
          <w:i/>
          <w:sz w:val="22"/>
          <w:szCs w:val="22"/>
        </w:rPr>
        <w:t>. (…)</w:t>
      </w:r>
    </w:p>
    <w:p w14:paraId="0EBFA40C"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90527D7"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w:t>
      </w:r>
      <w:r w:rsidRPr="00A9657D">
        <w:rPr>
          <w:rFonts w:ascii="Palatino Linotype" w:hAnsi="Palatino Linotype" w:cs="Arial"/>
          <w:b/>
          <w:bCs/>
          <w:i/>
          <w:sz w:val="22"/>
          <w:szCs w:val="22"/>
        </w:rPr>
        <w:t>Artículo 49</w:t>
      </w:r>
      <w:r w:rsidRPr="00A9657D">
        <w:rPr>
          <w:rFonts w:ascii="Palatino Linotype" w:hAnsi="Palatino Linotype" w:cs="Arial"/>
          <w:i/>
          <w:sz w:val="22"/>
          <w:szCs w:val="22"/>
        </w:rPr>
        <w:t>. Los Comités de Transparencia tendrán las siguientes atribuciones:</w:t>
      </w:r>
    </w:p>
    <w:p w14:paraId="05D647E3"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8908EB5"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XIII. Dictaminar las declaratorias de inexistencia de la información que les remitan las unidades administrativas y resolver en consecuencia…”</w:t>
      </w:r>
    </w:p>
    <w:p w14:paraId="2CBF74EC"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lastRenderedPageBreak/>
        <w:t>“</w:t>
      </w:r>
      <w:r w:rsidRPr="00A9657D">
        <w:rPr>
          <w:rFonts w:ascii="Palatino Linotype" w:hAnsi="Palatino Linotype" w:cs="Arial"/>
          <w:b/>
          <w:bCs/>
          <w:i/>
          <w:sz w:val="22"/>
          <w:szCs w:val="22"/>
        </w:rPr>
        <w:t>Artículo 169.</w:t>
      </w:r>
      <w:r w:rsidRPr="00A9657D">
        <w:rPr>
          <w:rFonts w:ascii="Palatino Linotype" w:hAnsi="Palatino Linotype" w:cs="Arial"/>
          <w:i/>
          <w:sz w:val="22"/>
          <w:szCs w:val="22"/>
        </w:rPr>
        <w:t xml:space="preserve"> Cuando la información no se encuentre en los archivos del sujeto obligado, el Comité de Transparencia:</w:t>
      </w:r>
    </w:p>
    <w:p w14:paraId="47F539EE"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 Analizará el caso y tomará las medidas necesarias para localizar la información;</w:t>
      </w:r>
    </w:p>
    <w:p w14:paraId="25BC4225"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II. Expedirá una resolución que confirme la inexistencia del documento;</w:t>
      </w:r>
    </w:p>
    <w:p w14:paraId="42424162"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2D3326F"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7B427A07"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4050571B"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Este plazo podrá ampliarse hasta por otros siete días hábiles, siempre que existan razones para ello, debiendo notificarse por escrito al solicitante.”</w:t>
      </w:r>
    </w:p>
    <w:p w14:paraId="652A7B40" w14:textId="77777777" w:rsidR="00944FB4" w:rsidRPr="00A9657D" w:rsidRDefault="00944FB4" w:rsidP="00944FB4">
      <w:pPr>
        <w:spacing w:before="240" w:after="240"/>
        <w:ind w:left="567" w:right="618"/>
        <w:contextualSpacing/>
        <w:jc w:val="both"/>
        <w:rPr>
          <w:rFonts w:ascii="Palatino Linotype" w:hAnsi="Palatino Linotype" w:cs="Arial"/>
          <w:i/>
          <w:sz w:val="22"/>
          <w:szCs w:val="22"/>
        </w:rPr>
      </w:pPr>
      <w:r w:rsidRPr="00A9657D">
        <w:rPr>
          <w:rFonts w:ascii="Palatino Linotype" w:hAnsi="Palatino Linotype" w:cs="Arial"/>
          <w:i/>
          <w:sz w:val="22"/>
          <w:szCs w:val="22"/>
        </w:rPr>
        <w:t>“</w:t>
      </w:r>
      <w:r w:rsidRPr="00A9657D">
        <w:rPr>
          <w:rFonts w:ascii="Palatino Linotype" w:hAnsi="Palatino Linotype" w:cs="Arial"/>
          <w:b/>
          <w:bCs/>
          <w:i/>
          <w:sz w:val="22"/>
          <w:szCs w:val="22"/>
        </w:rPr>
        <w:t>Artículo 170</w:t>
      </w:r>
      <w:r w:rsidRPr="00A9657D">
        <w:rPr>
          <w:rFonts w:ascii="Palatino Linotype" w:hAnsi="Palatino Linotype" w:cs="Arial"/>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455DD5C2" w14:textId="77777777" w:rsidR="00071CD5" w:rsidRPr="00A9657D" w:rsidRDefault="00071CD5" w:rsidP="00944FB4">
      <w:pPr>
        <w:spacing w:before="240" w:after="240"/>
        <w:ind w:left="567" w:right="618"/>
        <w:contextualSpacing/>
        <w:jc w:val="both"/>
        <w:rPr>
          <w:rFonts w:ascii="Palatino Linotype" w:hAnsi="Palatino Linotype" w:cs="Arial"/>
          <w:i/>
          <w:sz w:val="22"/>
          <w:szCs w:val="22"/>
        </w:rPr>
      </w:pPr>
    </w:p>
    <w:p w14:paraId="29C73B4A" w14:textId="77777777" w:rsidR="00944FB4" w:rsidRPr="00A9657D" w:rsidRDefault="00944FB4" w:rsidP="00944FB4">
      <w:pPr>
        <w:spacing w:before="240" w:after="240" w:line="360" w:lineRule="auto"/>
        <w:ind w:right="49"/>
        <w:contextualSpacing/>
        <w:jc w:val="both"/>
        <w:rPr>
          <w:rFonts w:ascii="Palatino Linotype" w:hAnsi="Palatino Linotype"/>
          <w:lang w:eastAsia="en-US"/>
        </w:rPr>
      </w:pPr>
      <w:r w:rsidRPr="00A9657D">
        <w:rPr>
          <w:rFonts w:ascii="Palatino Linotype" w:hAnsi="Palatino Linotype"/>
          <w:lang w:eastAsia="en-US"/>
        </w:rPr>
        <w:t>Dicho de otro modo, en el caso de que derivado de la búsqueda exhaustiva de la información que se ordena, la misma no se localice, deberá procederse a la emisión de una resolución que confirme la inexistencia de la información, solicitada por parte del 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14:paraId="38AC1272" w14:textId="77777777" w:rsidR="00177B65" w:rsidRPr="00A9657D" w:rsidRDefault="00177B65" w:rsidP="00944FB4">
      <w:pPr>
        <w:spacing w:before="240" w:after="240" w:line="360" w:lineRule="auto"/>
        <w:ind w:right="49"/>
        <w:contextualSpacing/>
        <w:jc w:val="both"/>
        <w:rPr>
          <w:rFonts w:ascii="Palatino Linotype" w:hAnsi="Palatino Linotype"/>
          <w:lang w:eastAsia="en-US"/>
        </w:rPr>
      </w:pPr>
    </w:p>
    <w:p w14:paraId="3C4C6027" w14:textId="0DD7AEBE" w:rsidR="00177B65" w:rsidRPr="00A9657D" w:rsidRDefault="00177B65" w:rsidP="00944FB4">
      <w:pPr>
        <w:spacing w:before="240" w:after="240" w:line="360" w:lineRule="auto"/>
        <w:ind w:right="49"/>
        <w:contextualSpacing/>
        <w:jc w:val="both"/>
        <w:rPr>
          <w:rFonts w:ascii="Palatino Linotype" w:hAnsi="Palatino Linotype"/>
          <w:lang w:eastAsia="en-US"/>
        </w:rPr>
      </w:pPr>
      <w:r w:rsidRPr="00A9657D">
        <w:rPr>
          <w:rFonts w:ascii="Palatino Linotype" w:hAnsi="Palatino Linotype"/>
          <w:lang w:eastAsia="en-US"/>
        </w:rPr>
        <w:lastRenderedPageBreak/>
        <w:t>Para el caso de las facturas relacionadas con el seguro de los vehículos asignados Presidente Municipal, es importante referir que no existe ordenamiento jurídico que establezca la obligación para los municipios de asegurar los vehículos de su propiedad o en posesión; sin embargo, si derivado de la búsqueda de la información resulta que dentro del periodo solicitado localizó facturas por el pago de seguros de vehículos asignados al Presidente Municipal deber</w:t>
      </w:r>
      <w:r w:rsidR="00C247BE" w:rsidRPr="00A9657D">
        <w:rPr>
          <w:rFonts w:ascii="Palatino Linotype" w:hAnsi="Palatino Linotype"/>
          <w:lang w:eastAsia="en-US"/>
        </w:rPr>
        <w:t>á entregarlos; y de no ser así, bastará que lo haga del conocimiento del R</w:t>
      </w:r>
      <w:r w:rsidR="004A3EB3" w:rsidRPr="00A9657D">
        <w:rPr>
          <w:rFonts w:ascii="Palatino Linotype" w:hAnsi="Palatino Linotype"/>
          <w:lang w:eastAsia="en-US"/>
        </w:rPr>
        <w:t xml:space="preserve">ecurrente de manera fundada y motivada. </w:t>
      </w:r>
    </w:p>
    <w:p w14:paraId="36AFB5A1" w14:textId="77777777" w:rsidR="004A3EB3" w:rsidRPr="00A9657D" w:rsidRDefault="004A3EB3" w:rsidP="00944FB4">
      <w:pPr>
        <w:spacing w:before="240" w:after="240" w:line="360" w:lineRule="auto"/>
        <w:ind w:right="49"/>
        <w:contextualSpacing/>
        <w:jc w:val="both"/>
        <w:rPr>
          <w:rFonts w:ascii="Palatino Linotype" w:hAnsi="Palatino Linotype"/>
          <w:lang w:eastAsia="en-US"/>
        </w:rPr>
      </w:pPr>
    </w:p>
    <w:p w14:paraId="05889BFC" w14:textId="77777777" w:rsidR="005543B9" w:rsidRPr="00A9657D" w:rsidRDefault="005543B9" w:rsidP="00944FB4">
      <w:pPr>
        <w:spacing w:before="240" w:after="240" w:line="360" w:lineRule="auto"/>
        <w:ind w:right="49"/>
        <w:contextualSpacing/>
        <w:jc w:val="both"/>
        <w:rPr>
          <w:rFonts w:ascii="Palatino Linotype" w:hAnsi="Palatino Linotype"/>
          <w:lang w:eastAsia="en-US"/>
        </w:rPr>
      </w:pPr>
    </w:p>
    <w:p w14:paraId="26576CEB" w14:textId="22F71790" w:rsidR="004A3EB3" w:rsidRPr="00A9657D" w:rsidRDefault="004A3EB3" w:rsidP="00944FB4">
      <w:pPr>
        <w:spacing w:before="240" w:after="240" w:line="360" w:lineRule="auto"/>
        <w:ind w:right="49"/>
        <w:contextualSpacing/>
        <w:jc w:val="both"/>
        <w:rPr>
          <w:rFonts w:ascii="Palatino Linotype" w:hAnsi="Palatino Linotype"/>
          <w:lang w:val="es-ES_tradnl"/>
        </w:rPr>
      </w:pPr>
      <w:r w:rsidRPr="00A9657D">
        <w:rPr>
          <w:rFonts w:ascii="Palatino Linotype" w:hAnsi="Palatino Linotype"/>
          <w:lang w:eastAsia="en-US"/>
        </w:rPr>
        <w:t xml:space="preserve">Por otro lado, en los recursos de revisión </w:t>
      </w:r>
      <w:r w:rsidRPr="00A9657D">
        <w:rPr>
          <w:rFonts w:ascii="Palatino Linotype" w:hAnsi="Palatino Linotype"/>
          <w:b/>
          <w:lang w:val="es-ES_tradnl"/>
        </w:rPr>
        <w:t>015</w:t>
      </w:r>
      <w:r w:rsidR="005543B9" w:rsidRPr="00A9657D">
        <w:rPr>
          <w:rFonts w:ascii="Palatino Linotype" w:hAnsi="Palatino Linotype"/>
          <w:b/>
          <w:lang w:val="es-ES_tradnl"/>
        </w:rPr>
        <w:t>76</w:t>
      </w:r>
      <w:r w:rsidRPr="00A9657D">
        <w:rPr>
          <w:rFonts w:ascii="Palatino Linotype" w:hAnsi="Palatino Linotype"/>
          <w:b/>
          <w:lang w:val="es-ES_tradnl"/>
        </w:rPr>
        <w:t>/INFOEM/IP/RR/2021</w:t>
      </w:r>
      <w:r w:rsidR="00DF48BE" w:rsidRPr="00A9657D">
        <w:rPr>
          <w:rFonts w:ascii="Palatino Linotype" w:hAnsi="Palatino Linotype"/>
          <w:b/>
          <w:lang w:val="es-ES_tradnl"/>
        </w:rPr>
        <w:t>, 01580/INFOEM/IP/RR/2021</w:t>
      </w:r>
      <w:r w:rsidR="00DF477B" w:rsidRPr="00A9657D">
        <w:rPr>
          <w:rFonts w:ascii="Palatino Linotype" w:hAnsi="Palatino Linotype"/>
          <w:b/>
          <w:lang w:val="es-ES_tradnl"/>
        </w:rPr>
        <w:t>, 01745/INFOEM/IP/RR/2021</w:t>
      </w:r>
      <w:r w:rsidR="00DF48BE" w:rsidRPr="00A9657D">
        <w:rPr>
          <w:rFonts w:ascii="Palatino Linotype" w:hAnsi="Palatino Linotype"/>
          <w:b/>
          <w:lang w:val="es-ES_tradnl"/>
        </w:rPr>
        <w:t xml:space="preserve"> 01746/INFOEM/IP/RR/2021</w:t>
      </w:r>
      <w:r w:rsidR="00DF477B" w:rsidRPr="00A9657D">
        <w:rPr>
          <w:rFonts w:ascii="Palatino Linotype" w:hAnsi="Palatino Linotype"/>
          <w:b/>
          <w:lang w:val="es-ES_tradnl"/>
        </w:rPr>
        <w:t>, 01805/INFOEM/IP/RR/2021</w:t>
      </w:r>
      <w:r w:rsidR="00DF48BE" w:rsidRPr="00A9657D">
        <w:rPr>
          <w:rFonts w:ascii="Palatino Linotype" w:hAnsi="Palatino Linotype"/>
          <w:b/>
          <w:lang w:val="es-ES_tradnl"/>
        </w:rPr>
        <w:t xml:space="preserve">, </w:t>
      </w:r>
      <w:r w:rsidR="00DF48BE" w:rsidRPr="00A9657D">
        <w:rPr>
          <w:rFonts w:ascii="Palatino Linotype" w:hAnsi="Palatino Linotype"/>
          <w:lang w:val="es-ES_tradnl"/>
        </w:rPr>
        <w:t xml:space="preserve">el Recurrente solicitó al </w:t>
      </w:r>
      <w:r w:rsidR="00DF48BE" w:rsidRPr="00A9657D">
        <w:rPr>
          <w:rFonts w:ascii="Palatino Linotype" w:hAnsi="Palatino Linotype"/>
          <w:b/>
          <w:lang w:val="es-ES_tradnl"/>
        </w:rPr>
        <w:t xml:space="preserve">Municipio de Malinalco, </w:t>
      </w:r>
      <w:r w:rsidR="00DF48BE" w:rsidRPr="00A9657D">
        <w:rPr>
          <w:rFonts w:ascii="Palatino Linotype" w:hAnsi="Palatino Linotype"/>
          <w:lang w:val="es-ES_tradnl"/>
        </w:rPr>
        <w:t>del periodo correspondiente de diciembre de 2018 a marzo de 2021</w:t>
      </w:r>
      <w:r w:rsidR="00DF48BE" w:rsidRPr="00A9657D">
        <w:rPr>
          <w:rFonts w:ascii="Palatino Linotype" w:hAnsi="Palatino Linotype"/>
          <w:b/>
          <w:lang w:val="es-ES_tradnl"/>
        </w:rPr>
        <w:t xml:space="preserve"> </w:t>
      </w:r>
      <w:r w:rsidR="00DF48BE" w:rsidRPr="00A9657D">
        <w:rPr>
          <w:rFonts w:ascii="Palatino Linotype" w:hAnsi="Palatino Linotype"/>
          <w:lang w:val="es-ES_tradnl"/>
        </w:rPr>
        <w:t>lo siguiente</w:t>
      </w:r>
      <w:r w:rsidR="005543B9" w:rsidRPr="00A9657D">
        <w:rPr>
          <w:rFonts w:ascii="Palatino Linotype" w:hAnsi="Palatino Linotype"/>
          <w:lang w:val="es-ES_tradnl"/>
        </w:rPr>
        <w:t xml:space="preserve">: </w:t>
      </w:r>
    </w:p>
    <w:p w14:paraId="5A61CE6B" w14:textId="6DEF16B3" w:rsidR="00944FB4" w:rsidRPr="00A9657D" w:rsidRDefault="005543B9" w:rsidP="00F832BE">
      <w:pPr>
        <w:pStyle w:val="Prrafodelista"/>
        <w:numPr>
          <w:ilvl w:val="0"/>
          <w:numId w:val="25"/>
        </w:num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sz w:val="24"/>
          <w:szCs w:val="24"/>
        </w:rPr>
        <w:t>Documentos</w:t>
      </w:r>
      <w:r w:rsidR="003F3A7E" w:rsidRPr="00A9657D">
        <w:rPr>
          <w:rFonts w:ascii="Palatino Linotype" w:hAnsi="Palatino Linotype"/>
          <w:sz w:val="24"/>
          <w:szCs w:val="24"/>
        </w:rPr>
        <w:t xml:space="preserve"> </w:t>
      </w:r>
      <w:r w:rsidRPr="00A9657D">
        <w:rPr>
          <w:rFonts w:ascii="Palatino Linotype" w:hAnsi="Palatino Linotype"/>
          <w:sz w:val="24"/>
          <w:szCs w:val="24"/>
        </w:rPr>
        <w:t>(estudios de mercado contratos, facturas, evidencia de la entrega de los servicios</w:t>
      </w:r>
      <w:r w:rsidR="003F3A7E" w:rsidRPr="00A9657D">
        <w:rPr>
          <w:rFonts w:ascii="Palatino Linotype" w:hAnsi="Palatino Linotype"/>
          <w:sz w:val="24"/>
          <w:szCs w:val="24"/>
        </w:rPr>
        <w:t xml:space="preserve">) que comprueben y justifiquen las erogaciones realizadas por el Municipio de Malinalco por concepto de: </w:t>
      </w:r>
    </w:p>
    <w:p w14:paraId="612545AE" w14:textId="335E2910" w:rsidR="003F3A7E" w:rsidRPr="00A9657D" w:rsidRDefault="003F3A7E" w:rsidP="003F3A7E">
      <w:pPr>
        <w:pStyle w:val="Prrafodelista"/>
        <w:numPr>
          <w:ilvl w:val="0"/>
          <w:numId w:val="26"/>
        </w:num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sz w:val="24"/>
          <w:szCs w:val="24"/>
        </w:rPr>
        <w:t>Servicios pr</w:t>
      </w:r>
      <w:r w:rsidR="00DF477B" w:rsidRPr="00A9657D">
        <w:rPr>
          <w:rFonts w:ascii="Palatino Linotype" w:hAnsi="Palatino Linotype"/>
          <w:sz w:val="24"/>
          <w:szCs w:val="24"/>
        </w:rPr>
        <w:t xml:space="preserve">ofesionales; </w:t>
      </w:r>
      <w:r w:rsidRPr="00A9657D">
        <w:rPr>
          <w:rFonts w:ascii="Palatino Linotype" w:hAnsi="Palatino Linotype"/>
          <w:sz w:val="24"/>
          <w:szCs w:val="24"/>
        </w:rPr>
        <w:t xml:space="preserve"> </w:t>
      </w:r>
    </w:p>
    <w:p w14:paraId="1CF215F4" w14:textId="77777777" w:rsidR="00DF477B" w:rsidRPr="00A9657D" w:rsidRDefault="00DF477B" w:rsidP="003F3A7E">
      <w:pPr>
        <w:pStyle w:val="Prrafodelista"/>
        <w:numPr>
          <w:ilvl w:val="0"/>
          <w:numId w:val="26"/>
        </w:num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sz w:val="24"/>
          <w:szCs w:val="24"/>
        </w:rPr>
        <w:t>Ceremonias;</w:t>
      </w:r>
    </w:p>
    <w:p w14:paraId="1938E805" w14:textId="72B7237D" w:rsidR="00DF477B" w:rsidRPr="00A9657D" w:rsidRDefault="00DF477B" w:rsidP="003F3A7E">
      <w:pPr>
        <w:pStyle w:val="Prrafodelista"/>
        <w:numPr>
          <w:ilvl w:val="0"/>
          <w:numId w:val="26"/>
        </w:num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sz w:val="24"/>
          <w:szCs w:val="24"/>
        </w:rPr>
        <w:t>Comunicación social; y</w:t>
      </w:r>
    </w:p>
    <w:p w14:paraId="10CFC1E5" w14:textId="219CEB6F" w:rsidR="003F3A7E" w:rsidRPr="00A9657D" w:rsidRDefault="00DF477B" w:rsidP="00DF477B">
      <w:pPr>
        <w:pStyle w:val="Prrafodelista"/>
        <w:numPr>
          <w:ilvl w:val="0"/>
          <w:numId w:val="26"/>
        </w:num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sz w:val="24"/>
          <w:szCs w:val="24"/>
        </w:rPr>
        <w:t>Arrendamiento de terrenos e inmuebles</w:t>
      </w:r>
      <w:r w:rsidR="003F3A7E" w:rsidRPr="00A9657D">
        <w:rPr>
          <w:rFonts w:ascii="Palatino Linotype" w:hAnsi="Palatino Linotype"/>
          <w:sz w:val="24"/>
          <w:szCs w:val="24"/>
        </w:rPr>
        <w:t xml:space="preserve"> </w:t>
      </w:r>
    </w:p>
    <w:p w14:paraId="36DEA78D" w14:textId="01E5D4E0" w:rsidR="003F3A7E" w:rsidRPr="00A9657D" w:rsidRDefault="003F3A7E"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En respuesta a la solicitud de información </w:t>
      </w:r>
      <w:r w:rsidRPr="00A9657D">
        <w:rPr>
          <w:rFonts w:ascii="Palatino Linotype" w:hAnsi="Palatino Linotype" w:cs="Arial"/>
          <w:b/>
          <w:bCs/>
          <w:i/>
        </w:rPr>
        <w:t>00083/MALINAL/IP/2021</w:t>
      </w:r>
      <w:r w:rsidRPr="00A9657D">
        <w:rPr>
          <w:rFonts w:ascii="Palatino Linotype" w:hAnsi="Palatino Linotype"/>
        </w:rPr>
        <w:t xml:space="preserve">, el Sujeto Obligado entregó, a través de la Dirección General de Administración y Finanzas, </w:t>
      </w:r>
      <w:r w:rsidRPr="00A9657D">
        <w:rPr>
          <w:rFonts w:ascii="Palatino Linotype" w:hAnsi="Palatino Linotype"/>
        </w:rPr>
        <w:lastRenderedPageBreak/>
        <w:t>un listado que contiene el nombre del servidor púb</w:t>
      </w:r>
      <w:r w:rsidR="004E5376" w:rsidRPr="00A9657D">
        <w:rPr>
          <w:rFonts w:ascii="Palatino Linotype" w:hAnsi="Palatino Linotype"/>
        </w:rPr>
        <w:t xml:space="preserve">lico y el servicio profesional; además manifestó que el contrato se realiza de manera mensual y refirió que </w:t>
      </w:r>
      <w:r w:rsidR="00A74887" w:rsidRPr="00A9657D">
        <w:rPr>
          <w:rFonts w:ascii="Palatino Linotype" w:hAnsi="Palatino Linotype"/>
        </w:rPr>
        <w:t>l</w:t>
      </w:r>
      <w:r w:rsidR="004E5376" w:rsidRPr="00A9657D">
        <w:rPr>
          <w:rFonts w:ascii="Palatino Linotype" w:hAnsi="Palatino Linotype"/>
        </w:rPr>
        <w:t xml:space="preserve">a evidencia del servicio es confidencial y tendría solicitarse al área donde prestan sus servicios. </w:t>
      </w:r>
    </w:p>
    <w:p w14:paraId="69243405" w14:textId="1FAB4B5A" w:rsidR="00641E58" w:rsidRPr="00A9657D" w:rsidRDefault="00641E58" w:rsidP="003F3A7E">
      <w:pPr>
        <w:tabs>
          <w:tab w:val="left" w:pos="709"/>
        </w:tabs>
        <w:spacing w:before="240" w:after="240" w:line="360" w:lineRule="auto"/>
        <w:ind w:right="49"/>
        <w:contextualSpacing/>
        <w:jc w:val="both"/>
        <w:rPr>
          <w:rFonts w:ascii="Palatino Linotype" w:hAnsi="Palatino Linotype"/>
        </w:rPr>
      </w:pPr>
    </w:p>
    <w:p w14:paraId="09768A73" w14:textId="7A251DC0" w:rsidR="00641E58" w:rsidRPr="00A9657D" w:rsidRDefault="00641E58"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Asimismo, en relación a los gastos de comunicación social, la Encargada de Despacho de Comunicación Social entregó una relación correspondiente al ejercicio fiscal 2019 que contiene el nombre del proveedor, número de publicaciones y el costo. </w:t>
      </w:r>
    </w:p>
    <w:p w14:paraId="623CCF06" w14:textId="77777777" w:rsidR="00225A23" w:rsidRPr="00A9657D" w:rsidRDefault="00225A23" w:rsidP="003F3A7E">
      <w:pPr>
        <w:tabs>
          <w:tab w:val="left" w:pos="709"/>
        </w:tabs>
        <w:spacing w:before="240" w:after="240" w:line="360" w:lineRule="auto"/>
        <w:ind w:right="49"/>
        <w:contextualSpacing/>
        <w:jc w:val="both"/>
        <w:rPr>
          <w:rFonts w:ascii="Palatino Linotype" w:hAnsi="Palatino Linotype"/>
        </w:rPr>
      </w:pPr>
    </w:p>
    <w:p w14:paraId="1FBEDCDC" w14:textId="77777777" w:rsidR="00A74887" w:rsidRPr="00A9657D" w:rsidRDefault="00A74887" w:rsidP="00A74887">
      <w:pPr>
        <w:spacing w:before="240" w:after="240" w:line="360" w:lineRule="auto"/>
        <w:jc w:val="both"/>
        <w:rPr>
          <w:rFonts w:ascii="Palatino Linotype" w:hAnsi="Palatino Linotype"/>
        </w:rPr>
      </w:pPr>
      <w:r w:rsidRPr="00A9657D">
        <w:rPr>
          <w:rFonts w:ascii="Palatino Linotype" w:hAnsi="Palatino Linotype" w:cs="Arial"/>
        </w:rPr>
        <w:t xml:space="preserve">Al respecto debe mencionarse que del análisis realizado a la información proporcionada por el Sujeto Obligado al momento de emitir respuesta, no niega contar con la información solicitada por el recurrente, sino </w:t>
      </w:r>
      <w:r w:rsidRPr="00A9657D">
        <w:rPr>
          <w:rFonts w:ascii="Palatino Linotype" w:eastAsia="Calibri" w:hAnsi="Palatino Linotype" w:cs="Arial"/>
          <w:lang w:val="es-MX" w:eastAsia="en-US"/>
        </w:rPr>
        <w:t xml:space="preserve">por el contrario, se presume que dicha información la genera, posee o administra de acuerdo a lo señalado en sus respuestas, </w:t>
      </w:r>
      <w:r w:rsidRPr="00A9657D">
        <w:rPr>
          <w:rFonts w:ascii="Palatino Linotype" w:eastAsia="Calibri" w:hAnsi="Palatino Linotype" w:cs="Arial"/>
        </w:rPr>
        <w:t>por lo que el estudio de la naturaleza jurídica de la información solicitada, en el caso concreto, se obvia.</w:t>
      </w:r>
    </w:p>
    <w:p w14:paraId="782B9D04" w14:textId="77777777" w:rsidR="00A74887" w:rsidRPr="00A9657D" w:rsidRDefault="00A74887" w:rsidP="00A74887">
      <w:pPr>
        <w:widowControl w:val="0"/>
        <w:autoSpaceDE w:val="0"/>
        <w:autoSpaceDN w:val="0"/>
        <w:adjustRightInd w:val="0"/>
        <w:spacing w:before="240" w:after="240" w:line="360" w:lineRule="auto"/>
        <w:jc w:val="both"/>
        <w:rPr>
          <w:rFonts w:ascii="Palatino Linotype" w:eastAsia="Arial Unicode MS" w:hAnsi="Palatino Linotype" w:cs="Arial"/>
        </w:rPr>
      </w:pPr>
      <w:r w:rsidRPr="00A9657D">
        <w:rPr>
          <w:rFonts w:ascii="Palatino Linotype" w:eastAsia="Calibri" w:hAnsi="Palatino Linotype" w:cs="Arial"/>
        </w:rPr>
        <w:t>Lo anterior es así, ya que e</w:t>
      </w:r>
      <w:r w:rsidRPr="00A9657D">
        <w:rPr>
          <w:rFonts w:ascii="Palatino Linotype" w:eastAsia="Arial Unicode MS" w:hAnsi="Palatino Linotype" w:cs="Arial"/>
        </w:rPr>
        <w:t>l estudio enunciado tiene por objeto determinar si el Sujeto Obligado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Sujeto Obligado.</w:t>
      </w:r>
    </w:p>
    <w:p w14:paraId="7839FEE9" w14:textId="4E75B480" w:rsidR="00A74887" w:rsidRPr="00A9657D" w:rsidRDefault="00A74887" w:rsidP="00A74887">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Derivado de las manifestaciones del Sujeto Obligado, se advierte que genera, administra y posee la documentación solicitada; sin embargo, es de señalar que, si bien es cierto el </w:t>
      </w:r>
      <w:r w:rsidRPr="00A9657D">
        <w:rPr>
          <w:rFonts w:ascii="Palatino Linotype" w:hAnsi="Palatino Linotype"/>
          <w:b/>
        </w:rPr>
        <w:t xml:space="preserve">Municipio de Malinalco </w:t>
      </w:r>
      <w:r w:rsidRPr="00A9657D">
        <w:rPr>
          <w:rFonts w:ascii="Palatino Linotype" w:hAnsi="Palatino Linotype"/>
        </w:rPr>
        <w:t xml:space="preserve">entregó el listado de los prestadores de </w:t>
      </w:r>
      <w:r w:rsidRPr="00A9657D">
        <w:rPr>
          <w:rFonts w:ascii="Palatino Linotype" w:hAnsi="Palatino Linotype"/>
        </w:rPr>
        <w:lastRenderedPageBreak/>
        <w:t>servicios profesionales,</w:t>
      </w:r>
      <w:r w:rsidR="00641E58" w:rsidRPr="00A9657D">
        <w:rPr>
          <w:rFonts w:ascii="Palatino Linotype" w:hAnsi="Palatino Linotype"/>
        </w:rPr>
        <w:t xml:space="preserve"> así como la relación de las publicaciones de 2019, </w:t>
      </w:r>
      <w:r w:rsidRPr="00A9657D">
        <w:rPr>
          <w:rFonts w:ascii="Palatino Linotype" w:hAnsi="Palatino Linotype"/>
        </w:rPr>
        <w:t xml:space="preserve"> también lo es que, no entregó los documentos que comprueben o justifique</w:t>
      </w:r>
      <w:r w:rsidR="00641E58" w:rsidRPr="00A9657D">
        <w:rPr>
          <w:rFonts w:ascii="Palatino Linotype" w:hAnsi="Palatino Linotype"/>
        </w:rPr>
        <w:t>n los gastos realizados por estos</w:t>
      </w:r>
      <w:r w:rsidRPr="00A9657D">
        <w:rPr>
          <w:rFonts w:ascii="Palatino Linotype" w:hAnsi="Palatino Linotype"/>
        </w:rPr>
        <w:t xml:space="preserve"> concepto</w:t>
      </w:r>
      <w:r w:rsidR="00641E58" w:rsidRPr="00A9657D">
        <w:rPr>
          <w:rFonts w:ascii="Palatino Linotype" w:hAnsi="Palatino Linotype"/>
        </w:rPr>
        <w:t>s</w:t>
      </w:r>
      <w:r w:rsidRPr="00A9657D">
        <w:rPr>
          <w:rFonts w:ascii="Palatino Linotype" w:hAnsi="Palatino Linotype"/>
        </w:rPr>
        <w:t xml:space="preserve">. </w:t>
      </w:r>
    </w:p>
    <w:p w14:paraId="01026AA2" w14:textId="77777777" w:rsidR="00852AD7" w:rsidRPr="00A9657D" w:rsidRDefault="00852AD7" w:rsidP="003F3A7E">
      <w:pPr>
        <w:tabs>
          <w:tab w:val="left" w:pos="709"/>
        </w:tabs>
        <w:spacing w:before="240" w:after="240" w:line="360" w:lineRule="auto"/>
        <w:ind w:right="49"/>
        <w:contextualSpacing/>
        <w:jc w:val="both"/>
        <w:rPr>
          <w:rFonts w:ascii="Palatino Linotype" w:hAnsi="Palatino Linotype"/>
        </w:rPr>
      </w:pPr>
    </w:p>
    <w:p w14:paraId="2AA6CA3C" w14:textId="7DA171E2" w:rsidR="004E5376" w:rsidRPr="00A9657D" w:rsidRDefault="00641E58"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En relación a las erogaciones efectuadas por la prestación de servicios profesionales, es necesario precisar, </w:t>
      </w:r>
      <w:r w:rsidR="00852AD7" w:rsidRPr="00A9657D">
        <w:rPr>
          <w:rFonts w:ascii="Palatino Linotype" w:hAnsi="Palatino Linotype"/>
        </w:rPr>
        <w:t xml:space="preserve"> que si bien </w:t>
      </w:r>
      <w:r w:rsidRPr="00A9657D">
        <w:rPr>
          <w:rFonts w:ascii="Palatino Linotype" w:hAnsi="Palatino Linotype"/>
        </w:rPr>
        <w:t xml:space="preserve">es cierto, </w:t>
      </w:r>
      <w:r w:rsidR="00852AD7" w:rsidRPr="00A9657D">
        <w:rPr>
          <w:rFonts w:ascii="Palatino Linotype" w:hAnsi="Palatino Linotype"/>
        </w:rPr>
        <w:t>el Recurrente solicitó facturas;</w:t>
      </w:r>
      <w:r w:rsidRPr="00A9657D">
        <w:rPr>
          <w:rFonts w:ascii="Palatino Linotype" w:hAnsi="Palatino Linotype"/>
        </w:rPr>
        <w:t xml:space="preserve"> también lo es, que es probable </w:t>
      </w:r>
      <w:r w:rsidR="00D35AE9" w:rsidRPr="00A9657D">
        <w:rPr>
          <w:rFonts w:ascii="Palatino Linotype" w:hAnsi="Palatino Linotype"/>
        </w:rPr>
        <w:t xml:space="preserve">que los prestadores del servicio hayan emitido </w:t>
      </w:r>
      <w:r w:rsidR="00E35A12" w:rsidRPr="00A9657D">
        <w:rPr>
          <w:rFonts w:ascii="Palatino Linotype" w:hAnsi="Palatino Linotype"/>
        </w:rPr>
        <w:t>Comprobantes Fiscales Digitales por Internet por concepto de</w:t>
      </w:r>
      <w:r w:rsidR="00852AD7" w:rsidRPr="00A9657D">
        <w:rPr>
          <w:rFonts w:ascii="Palatino Linotype" w:hAnsi="Palatino Linotype"/>
        </w:rPr>
        <w:t xml:space="preserve"> honorarios</w:t>
      </w:r>
      <w:r w:rsidRPr="00A9657D">
        <w:rPr>
          <w:rFonts w:ascii="Palatino Linotype" w:hAnsi="Palatino Linotype"/>
        </w:rPr>
        <w:t>, también conocidos como “recibos de honorarios”</w:t>
      </w:r>
      <w:r w:rsidR="00852AD7" w:rsidRPr="00A9657D">
        <w:rPr>
          <w:rFonts w:ascii="Palatino Linotype" w:hAnsi="Palatino Linotype"/>
        </w:rPr>
        <w:t>;</w:t>
      </w:r>
      <w:r w:rsidR="00D35AE9" w:rsidRPr="00A9657D">
        <w:rPr>
          <w:rFonts w:ascii="Palatino Linotype" w:hAnsi="Palatino Linotype"/>
        </w:rPr>
        <w:t xml:space="preserve"> documentos que, de acu</w:t>
      </w:r>
      <w:r w:rsidRPr="00A9657D">
        <w:rPr>
          <w:rFonts w:ascii="Palatino Linotype" w:hAnsi="Palatino Linotype"/>
        </w:rPr>
        <w:t>e</w:t>
      </w:r>
      <w:r w:rsidR="00D35AE9" w:rsidRPr="00A9657D">
        <w:rPr>
          <w:rFonts w:ascii="Palatino Linotype" w:hAnsi="Palatino Linotype"/>
        </w:rPr>
        <w:t xml:space="preserve">rdo a los dispuesto en los Lineamientos para la Integración del Informe Mensual de 2020, forman parte de los documentos contenidos en el Disco 4. Información de nómina,  tal como se muestra en la captura de pantalla que se inserta. </w:t>
      </w:r>
    </w:p>
    <w:p w14:paraId="796399A2" w14:textId="77777777" w:rsidR="00D35AE9" w:rsidRPr="00A9657D" w:rsidRDefault="00D35AE9" w:rsidP="003F3A7E">
      <w:pPr>
        <w:tabs>
          <w:tab w:val="left" w:pos="709"/>
        </w:tabs>
        <w:spacing w:before="240" w:after="240" w:line="360" w:lineRule="auto"/>
        <w:ind w:right="49"/>
        <w:contextualSpacing/>
        <w:jc w:val="both"/>
        <w:rPr>
          <w:rFonts w:ascii="Palatino Linotype" w:hAnsi="Palatino Linotype"/>
        </w:rPr>
      </w:pPr>
    </w:p>
    <w:p w14:paraId="7D09D921" w14:textId="695EF913" w:rsidR="00D35AE9" w:rsidRPr="00A9657D" w:rsidRDefault="00D35AE9"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7B863A05" wp14:editId="6BC90E48">
                <wp:simplePos x="0" y="0"/>
                <wp:positionH relativeFrom="column">
                  <wp:posOffset>34290</wp:posOffset>
                </wp:positionH>
                <wp:positionV relativeFrom="paragraph">
                  <wp:posOffset>1670050</wp:posOffset>
                </wp:positionV>
                <wp:extent cx="5448300" cy="41910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5448300"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6022F42" id="Rectángulo 20" o:spid="_x0000_s1026" style="position:absolute;margin-left:2.7pt;margin-top:131.5pt;width:429pt;height: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" filled="f" strokecolor="red" strokeweight="2.25pt"/>
            </w:pict>
          </mc:Fallback>
        </mc:AlternateContent>
      </w:r>
      <w:r w:rsidRPr="00A9657D">
        <w:rPr>
          <w:rFonts w:ascii="Palatino Linotype" w:hAnsi="Palatino Linotype"/>
          <w:noProof/>
          <w:lang w:val="es-MX" w:eastAsia="es-MX"/>
        </w:rPr>
        <w:drawing>
          <wp:inline distT="0" distB="0" distL="0" distR="0" wp14:anchorId="757E82C7" wp14:editId="4CBC8876">
            <wp:extent cx="5514975" cy="3143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5753" cy="3143693"/>
                    </a:xfrm>
                    <a:prstGeom prst="rect">
                      <a:avLst/>
                    </a:prstGeom>
                  </pic:spPr>
                </pic:pic>
              </a:graphicData>
            </a:graphic>
          </wp:inline>
        </w:drawing>
      </w:r>
    </w:p>
    <w:p w14:paraId="10E3EE59" w14:textId="14D4EE72" w:rsidR="00436217" w:rsidRPr="00A9657D" w:rsidRDefault="00436217"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lastRenderedPageBreak/>
        <w:t xml:space="preserve">Por lo tanto, es de señalar que los documentos que acreditan el pago de servicios profesionales, </w:t>
      </w:r>
      <w:r w:rsidR="00641E58" w:rsidRPr="00A9657D">
        <w:rPr>
          <w:rFonts w:ascii="Palatino Linotype" w:hAnsi="Palatino Linotype"/>
        </w:rPr>
        <w:t>son de manera enunciativa mas no limitativa las facturas o recibos de honorarios, y por lo tanto, se trata de</w:t>
      </w:r>
      <w:r w:rsidRPr="00A9657D">
        <w:rPr>
          <w:rFonts w:ascii="Palatino Linotype" w:hAnsi="Palatino Linotype"/>
        </w:rPr>
        <w:t xml:space="preserve"> información que el Sujeto Obligado genera, administra o posee en el ejercicio de sus funciones. </w:t>
      </w:r>
    </w:p>
    <w:p w14:paraId="0F32F08F" w14:textId="77777777" w:rsidR="00436217" w:rsidRPr="00A9657D" w:rsidRDefault="00436217" w:rsidP="003F3A7E">
      <w:pPr>
        <w:tabs>
          <w:tab w:val="left" w:pos="709"/>
        </w:tabs>
        <w:spacing w:before="240" w:after="240" w:line="360" w:lineRule="auto"/>
        <w:ind w:right="49"/>
        <w:contextualSpacing/>
        <w:jc w:val="both"/>
        <w:rPr>
          <w:rFonts w:ascii="Palatino Linotype" w:hAnsi="Palatino Linotype"/>
        </w:rPr>
      </w:pPr>
    </w:p>
    <w:p w14:paraId="6C40FE5F" w14:textId="77777777" w:rsidR="00AE6C88" w:rsidRPr="00A9657D" w:rsidRDefault="00436217"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En este orden de ideas, en relación a los “</w:t>
      </w:r>
      <w:r w:rsidRPr="00A9657D">
        <w:rPr>
          <w:rFonts w:ascii="Palatino Linotype" w:hAnsi="Palatino Linotype"/>
          <w:i/>
        </w:rPr>
        <w:t xml:space="preserve">gastos de ceremonial”, </w:t>
      </w:r>
      <w:r w:rsidRPr="00A9657D">
        <w:rPr>
          <w:rFonts w:ascii="Palatino Linotype" w:hAnsi="Palatino Linotype"/>
        </w:rPr>
        <w:t xml:space="preserve">el Sujeto Obligado respondió, a través de la Subdirección de Administración que en diciembre de 2018 y diciembre de 2019 no obra documentación en el archivo de esa Subdirección, y por cuanto hace a 2020 proporcionó </w:t>
      </w:r>
      <w:r w:rsidR="00225A23" w:rsidRPr="00A9657D">
        <w:rPr>
          <w:rFonts w:ascii="Palatino Linotype" w:hAnsi="Palatino Linotype"/>
        </w:rPr>
        <w:t xml:space="preserve">un listado con </w:t>
      </w:r>
      <w:r w:rsidR="00AE6C88" w:rsidRPr="00A9657D">
        <w:rPr>
          <w:rFonts w:ascii="Palatino Linotype" w:hAnsi="Palatino Linotype"/>
        </w:rPr>
        <w:t xml:space="preserve">el nombre del proveedor y costo. </w:t>
      </w:r>
    </w:p>
    <w:p w14:paraId="79F5CA12" w14:textId="77777777" w:rsidR="00AE6C88" w:rsidRPr="00A9657D" w:rsidRDefault="00AE6C88" w:rsidP="003F3A7E">
      <w:pPr>
        <w:tabs>
          <w:tab w:val="left" w:pos="709"/>
        </w:tabs>
        <w:spacing w:before="240" w:after="240" w:line="360" w:lineRule="auto"/>
        <w:ind w:right="49"/>
        <w:contextualSpacing/>
        <w:jc w:val="both"/>
        <w:rPr>
          <w:rFonts w:ascii="Palatino Linotype" w:hAnsi="Palatino Linotype"/>
        </w:rPr>
      </w:pPr>
    </w:p>
    <w:p w14:paraId="30435685" w14:textId="41E0194A" w:rsidR="00436217" w:rsidRPr="00A9657D" w:rsidRDefault="00AE6C88"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Derivado de la manifestación del Sujeto Obligado se advierte que por cuanto hace a 2018 y 2019 manifiesta que en esa oficina no se encuentran documentos relacionados con el requerimiento; pronunciamiento del que se deduce, que si se efectuaron gastos por ese concepto; sin embargo, la documentación comprobatoria no se encuentra en esa ofici</w:t>
      </w:r>
      <w:r w:rsidR="00DF477B" w:rsidRPr="00A9657D">
        <w:rPr>
          <w:rFonts w:ascii="Palatino Linotype" w:hAnsi="Palatino Linotype"/>
        </w:rPr>
        <w:t>n</w:t>
      </w:r>
      <w:r w:rsidRPr="00A9657D">
        <w:rPr>
          <w:rFonts w:ascii="Palatino Linotype" w:hAnsi="Palatino Linotype"/>
        </w:rPr>
        <w:t xml:space="preserve">a. </w:t>
      </w:r>
    </w:p>
    <w:p w14:paraId="32DAA015" w14:textId="77777777" w:rsidR="00AE6C88" w:rsidRPr="00A9657D" w:rsidRDefault="00AE6C88" w:rsidP="003F3A7E">
      <w:pPr>
        <w:tabs>
          <w:tab w:val="left" w:pos="709"/>
        </w:tabs>
        <w:spacing w:before="240" w:after="240" w:line="360" w:lineRule="auto"/>
        <w:ind w:right="49"/>
        <w:contextualSpacing/>
        <w:jc w:val="both"/>
        <w:rPr>
          <w:rFonts w:ascii="Palatino Linotype" w:hAnsi="Palatino Linotype"/>
        </w:rPr>
      </w:pPr>
    </w:p>
    <w:p w14:paraId="7A834E03" w14:textId="289C3444" w:rsidR="00F832BE" w:rsidRPr="00A9657D" w:rsidRDefault="00AE6C88"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Es importante destacar, que de las constancias que obran en el Sistema de Acceso a la Información Mexiquense (SAIMEX) no se aprecia que el Titular de la Unidad de Transparencia haya </w:t>
      </w:r>
      <w:r w:rsidR="00F832BE" w:rsidRPr="00A9657D">
        <w:rPr>
          <w:rFonts w:ascii="Palatino Linotype" w:hAnsi="Palatino Linotype"/>
        </w:rPr>
        <w:t xml:space="preserve">realizado los requerimientos de información a otras áreas que por sus atribuciones, facultades y competencias pudieran contar con la información, que de manera enunciativa mas no limitativa pudiera ser la Dirección de Archivo, </w:t>
      </w:r>
      <w:r w:rsidR="00471EA8" w:rsidRPr="00A9657D">
        <w:rPr>
          <w:rFonts w:ascii="Palatino Linotype" w:hAnsi="Palatino Linotype"/>
        </w:rPr>
        <w:t>que de acuerdo a lo dispuesto</w:t>
      </w:r>
      <w:r w:rsidR="00F832BE" w:rsidRPr="00A9657D">
        <w:rPr>
          <w:rFonts w:ascii="Palatino Linotype" w:hAnsi="Palatino Linotype"/>
        </w:rPr>
        <w:t xml:space="preserve"> en el Reglamento Orgánico M</w:t>
      </w:r>
      <w:r w:rsidR="00471EA8" w:rsidRPr="00A9657D">
        <w:rPr>
          <w:rFonts w:ascii="Palatino Linotype" w:hAnsi="Palatino Linotype"/>
        </w:rPr>
        <w:t xml:space="preserve">unicipal de Malinalco 2019-2021 tiene las siguientes atribuciones. </w:t>
      </w:r>
      <w:r w:rsidR="00F832BE" w:rsidRPr="00A9657D">
        <w:rPr>
          <w:rFonts w:ascii="Palatino Linotype" w:hAnsi="Palatino Linotype"/>
        </w:rPr>
        <w:t xml:space="preserve"> </w:t>
      </w:r>
    </w:p>
    <w:p w14:paraId="73BF3BB3" w14:textId="610DCD57" w:rsidR="005543B9" w:rsidRPr="00A9657D" w:rsidRDefault="00F832BE"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noProof/>
          <w:lang w:val="es-MX" w:eastAsia="es-MX"/>
        </w:rPr>
        <w:lastRenderedPageBreak/>
        <w:drawing>
          <wp:inline distT="0" distB="0" distL="0" distR="0" wp14:anchorId="698B71DF" wp14:editId="3C3D4174">
            <wp:extent cx="5612130" cy="2949575"/>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949575"/>
                    </a:xfrm>
                    <a:prstGeom prst="rect">
                      <a:avLst/>
                    </a:prstGeom>
                  </pic:spPr>
                </pic:pic>
              </a:graphicData>
            </a:graphic>
          </wp:inline>
        </w:drawing>
      </w:r>
    </w:p>
    <w:p w14:paraId="1504C19B" w14:textId="2FE73212" w:rsidR="00F832BE" w:rsidRPr="00A9657D" w:rsidRDefault="00E75D20"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Por otro lado, es de señalar que en relación al año 2020 no basta solo referir el nombre del proveedor y el costo de los servicios contratado</w:t>
      </w:r>
      <w:r w:rsidR="00641E58" w:rsidRPr="00A9657D">
        <w:rPr>
          <w:rFonts w:ascii="Palatino Linotype" w:hAnsi="Palatino Linotype"/>
        </w:rPr>
        <w:t>s</w:t>
      </w:r>
      <w:r w:rsidRPr="00A9657D">
        <w:rPr>
          <w:rFonts w:ascii="Palatino Linotype" w:hAnsi="Palatino Linotype"/>
        </w:rPr>
        <w:t>, ya que el Recurrente solicito la documentación que compruebe o justifique el g</w:t>
      </w:r>
      <w:r w:rsidR="00641E58" w:rsidRPr="00A9657D">
        <w:rPr>
          <w:rFonts w:ascii="Palatino Linotype" w:hAnsi="Palatino Linotype"/>
        </w:rPr>
        <w:t xml:space="preserve">asto, como facturas, contratos y evidencia de la entrega del servicio. </w:t>
      </w:r>
    </w:p>
    <w:p w14:paraId="100C90CE" w14:textId="77777777" w:rsidR="00E75D20" w:rsidRPr="00A9657D" w:rsidRDefault="00E75D20" w:rsidP="003F3A7E">
      <w:pPr>
        <w:tabs>
          <w:tab w:val="left" w:pos="709"/>
        </w:tabs>
        <w:spacing w:before="240" w:after="240" w:line="360" w:lineRule="auto"/>
        <w:ind w:right="49"/>
        <w:contextualSpacing/>
        <w:jc w:val="both"/>
        <w:rPr>
          <w:rFonts w:ascii="Palatino Linotype" w:hAnsi="Palatino Linotype"/>
        </w:rPr>
      </w:pPr>
    </w:p>
    <w:p w14:paraId="4D1BEFCC" w14:textId="1A70A087" w:rsidR="00E75D20" w:rsidRPr="00A9657D" w:rsidRDefault="00E75D20"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Aunado a lo anterior, es oportuno referir que en todos las solicitudes de información, que son motivo de estudio de la presente resolución, el Recurrente solicitó evidencia de la entrega de los servicios; documentos que, como ya se analizó forman parte del soporte documental de las pólizas de egresos, integradas en el Disco 5 del informe mensual que se entrega al Órgano Superior de Fiscalización del Estado de México (OSFEM). </w:t>
      </w:r>
    </w:p>
    <w:p w14:paraId="26089CB4" w14:textId="56F77DAB" w:rsidR="00E75D20" w:rsidRPr="00A9657D" w:rsidRDefault="00E75D20" w:rsidP="003F3A7E">
      <w:pPr>
        <w:tabs>
          <w:tab w:val="left" w:pos="709"/>
        </w:tabs>
        <w:spacing w:before="240" w:after="240" w:line="360" w:lineRule="auto"/>
        <w:ind w:right="49"/>
        <w:contextualSpacing/>
        <w:jc w:val="both"/>
        <w:rPr>
          <w:rFonts w:ascii="Palatino Linotype" w:hAnsi="Palatino Linotype"/>
        </w:rPr>
      </w:pPr>
    </w:p>
    <w:p w14:paraId="6F9CEF3F" w14:textId="79572D01" w:rsidR="00641E58" w:rsidRPr="00A9657D" w:rsidRDefault="00641E58" w:rsidP="003F3A7E">
      <w:pPr>
        <w:tabs>
          <w:tab w:val="left" w:pos="709"/>
        </w:tabs>
        <w:spacing w:before="240" w:after="240" w:line="360" w:lineRule="auto"/>
        <w:ind w:right="49"/>
        <w:contextualSpacing/>
        <w:jc w:val="both"/>
        <w:rPr>
          <w:rFonts w:ascii="Palatino Linotype" w:hAnsi="Palatino Linotype"/>
          <w:i/>
        </w:rPr>
      </w:pPr>
      <w:r w:rsidRPr="00A9657D">
        <w:rPr>
          <w:rFonts w:ascii="Palatino Linotype" w:hAnsi="Palatino Linotype"/>
        </w:rPr>
        <w:t xml:space="preserve">Ahora bien, en relación </w:t>
      </w:r>
      <w:r w:rsidR="003A7DF5" w:rsidRPr="00A9657D">
        <w:rPr>
          <w:rFonts w:ascii="Palatino Linotype" w:hAnsi="Palatino Linotype"/>
        </w:rPr>
        <w:t xml:space="preserve">a la información requerida en los recursos de revisión </w:t>
      </w:r>
      <w:r w:rsidR="003A7DF5" w:rsidRPr="00A9657D">
        <w:rPr>
          <w:rFonts w:ascii="Palatino Linotype" w:hAnsi="Palatino Linotype"/>
          <w:b/>
        </w:rPr>
        <w:t xml:space="preserve">01805/INFOEM/IP/RR/2021 y 01877/INFOEM/IP/RR/2021 </w:t>
      </w:r>
      <w:r w:rsidR="003A7DF5" w:rsidRPr="00A9657D">
        <w:rPr>
          <w:rFonts w:ascii="Palatino Linotype" w:hAnsi="Palatino Linotype"/>
        </w:rPr>
        <w:t xml:space="preserve">consistente en </w:t>
      </w:r>
      <w:r w:rsidRPr="00A9657D">
        <w:rPr>
          <w:rFonts w:ascii="Palatino Linotype" w:hAnsi="Palatino Linotype"/>
        </w:rPr>
        <w:t>los gastos relacionados con el arrend</w:t>
      </w:r>
      <w:r w:rsidR="003A7DF5" w:rsidRPr="00A9657D">
        <w:rPr>
          <w:rFonts w:ascii="Palatino Linotype" w:hAnsi="Palatino Linotype"/>
        </w:rPr>
        <w:t xml:space="preserve">amiento de terrenos y arrendamiento de inmuebles </w:t>
      </w:r>
      <w:r w:rsidR="003A7DF5" w:rsidRPr="00A9657D">
        <w:rPr>
          <w:rFonts w:ascii="Palatino Linotype" w:hAnsi="Palatino Linotype"/>
        </w:rPr>
        <w:lastRenderedPageBreak/>
        <w:t xml:space="preserve">respectivamente, de diciembre de 2018 a marzo de 2021 el Director General de Administración y Finanzas en ambas solicitudes respondió que en el ejercicio fiscal 2020 no se tiene contratado a proveedores para este servicio y agregó que: </w:t>
      </w:r>
      <w:r w:rsidR="003A7DF5" w:rsidRPr="00A9657D">
        <w:rPr>
          <w:rFonts w:ascii="Palatino Linotype" w:hAnsi="Palatino Linotype"/>
          <w:i/>
        </w:rPr>
        <w:t xml:space="preserve">“en cuanto al ejercicio 2018 se desconoce si afectaron este rubro”. </w:t>
      </w:r>
    </w:p>
    <w:p w14:paraId="206674C7" w14:textId="4BBF228F" w:rsidR="003A7DF5" w:rsidRPr="00A9657D" w:rsidRDefault="003A7DF5" w:rsidP="003F3A7E">
      <w:pPr>
        <w:tabs>
          <w:tab w:val="left" w:pos="709"/>
        </w:tabs>
        <w:spacing w:before="240" w:after="240" w:line="360" w:lineRule="auto"/>
        <w:ind w:right="49"/>
        <w:contextualSpacing/>
        <w:jc w:val="both"/>
        <w:rPr>
          <w:rFonts w:ascii="Palatino Linotype" w:hAnsi="Palatino Linotype"/>
          <w:i/>
        </w:rPr>
      </w:pPr>
    </w:p>
    <w:p w14:paraId="09AFEB4D" w14:textId="5E0CB388" w:rsidR="00BD0D4B" w:rsidRPr="00A9657D" w:rsidRDefault="003A7DF5"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En este sentido, toda vez que las solicitudes de información fueron atendidas por el Servidor Público Habilitado, con las facultades, competencias y funciones para atender la solicitud, se tiene por atendido el requerimiento relacionado </w:t>
      </w:r>
      <w:r w:rsidR="00BD0D4B" w:rsidRPr="00A9657D">
        <w:rPr>
          <w:rFonts w:ascii="Palatino Linotype" w:hAnsi="Palatino Linotype"/>
        </w:rPr>
        <w:t xml:space="preserve">a los gastos de arrendamiento de terrenos e inmuebles en el ejercicio fiscal 2020; no obstante, el Sujeto Obligado no se pronunció sobre los ejercicios fiscales 2019, 2021 y sobre el año 2018 señaló que desconoce si se afectó ese rubro. </w:t>
      </w:r>
    </w:p>
    <w:p w14:paraId="2850525B" w14:textId="172306B6" w:rsidR="00BD0D4B" w:rsidRPr="00A9657D" w:rsidRDefault="00BD0D4B" w:rsidP="003F3A7E">
      <w:pPr>
        <w:tabs>
          <w:tab w:val="left" w:pos="709"/>
        </w:tabs>
        <w:spacing w:before="240" w:after="240" w:line="360" w:lineRule="auto"/>
        <w:ind w:right="49"/>
        <w:contextualSpacing/>
        <w:jc w:val="both"/>
        <w:rPr>
          <w:rFonts w:ascii="Palatino Linotype" w:hAnsi="Palatino Linotype"/>
        </w:rPr>
      </w:pPr>
    </w:p>
    <w:p w14:paraId="35C541B5" w14:textId="140D3CA0" w:rsidR="00BD0D4B" w:rsidRPr="00A9657D" w:rsidRDefault="00BD0D4B" w:rsidP="003F3A7E">
      <w:pPr>
        <w:tabs>
          <w:tab w:val="left" w:pos="709"/>
        </w:tabs>
        <w:spacing w:before="240" w:after="240" w:line="360" w:lineRule="auto"/>
        <w:ind w:right="49"/>
        <w:contextualSpacing/>
        <w:jc w:val="both"/>
        <w:rPr>
          <w:rFonts w:ascii="Palatino Linotype" w:hAnsi="Palatino Linotype"/>
        </w:rPr>
      </w:pPr>
      <w:r w:rsidRPr="00A9657D">
        <w:rPr>
          <w:rFonts w:ascii="Palatino Linotype" w:hAnsi="Palatino Linotype"/>
        </w:rPr>
        <w:t xml:space="preserve">Pronunciamiento que evidentemente no da certeza jurídica al particular de que se realizó una búsqueda exhaustiva y minuciosa de la documentación que atendiera su derecho de acceso a la información pública. </w:t>
      </w:r>
    </w:p>
    <w:p w14:paraId="5ADB71A8" w14:textId="4FE5D0B7" w:rsidR="00BD0D4B" w:rsidRPr="00A9657D" w:rsidRDefault="00BD0D4B" w:rsidP="003F3A7E">
      <w:pPr>
        <w:tabs>
          <w:tab w:val="left" w:pos="709"/>
        </w:tabs>
        <w:spacing w:before="240" w:after="240" w:line="360" w:lineRule="auto"/>
        <w:ind w:right="49"/>
        <w:contextualSpacing/>
        <w:jc w:val="both"/>
        <w:rPr>
          <w:rFonts w:ascii="Palatino Linotype" w:hAnsi="Palatino Linotype"/>
        </w:rPr>
      </w:pPr>
    </w:p>
    <w:p w14:paraId="07A28B0A" w14:textId="71301F0B" w:rsidR="00BD0D4B" w:rsidRPr="00A9657D" w:rsidRDefault="00BD0D4B" w:rsidP="00BD0D4B">
      <w:pPr>
        <w:spacing w:line="360" w:lineRule="auto"/>
        <w:jc w:val="both"/>
        <w:rPr>
          <w:rFonts w:ascii="Palatino Linotype" w:hAnsi="Palatino Linotype"/>
        </w:rPr>
      </w:pPr>
      <w:r w:rsidRPr="00A9657D">
        <w:rPr>
          <w:rFonts w:ascii="Palatino Linotype" w:hAnsi="Palatino Linotype"/>
        </w:rPr>
        <w:t xml:space="preserve">Es conveniente señalar los siguientes conceptos de acuerdo a los lineamientos para la Organización y Conservación de Archivos, emitidos por el Instituto Nacional de Acceso a la Información (INAI), cuyo objeto es </w:t>
      </w:r>
      <w:r w:rsidRPr="00A9657D">
        <w:rPr>
          <w:rFonts w:ascii="Palatino Linotype" w:hAnsi="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A9657D">
        <w:rPr>
          <w:rFonts w:ascii="Palatino Linotype" w:hAnsi="Palatino Linotype"/>
        </w:rPr>
        <w:t>”, al tenor de lo siguiente:</w:t>
      </w:r>
    </w:p>
    <w:p w14:paraId="01BCA42D" w14:textId="77777777" w:rsidR="00BD0D4B" w:rsidRPr="00A9657D" w:rsidRDefault="00BD0D4B" w:rsidP="00BD0D4B">
      <w:pPr>
        <w:jc w:val="both"/>
        <w:rPr>
          <w:rFonts w:ascii="Palatino Linotype" w:hAnsi="Palatino Linotype"/>
          <w:b/>
          <w:i/>
        </w:rPr>
      </w:pPr>
    </w:p>
    <w:p w14:paraId="73BC0364" w14:textId="77777777" w:rsidR="00BD0D4B" w:rsidRPr="00A9657D" w:rsidRDefault="00BD0D4B" w:rsidP="00BD0D4B">
      <w:pPr>
        <w:ind w:left="426" w:right="567"/>
        <w:jc w:val="both"/>
        <w:rPr>
          <w:rFonts w:ascii="Palatino Linotype" w:hAnsi="Palatino Linotype"/>
          <w:b/>
          <w:i/>
        </w:rPr>
      </w:pPr>
    </w:p>
    <w:p w14:paraId="3CF305E6" w14:textId="41123D07" w:rsidR="00BD0D4B" w:rsidRPr="00A9657D" w:rsidRDefault="00BD0D4B" w:rsidP="00BD0D4B">
      <w:pPr>
        <w:ind w:left="426" w:right="567"/>
        <w:jc w:val="both"/>
        <w:rPr>
          <w:rFonts w:ascii="Palatino Linotype" w:hAnsi="Palatino Linotype"/>
          <w:b/>
          <w:i/>
        </w:rPr>
      </w:pPr>
      <w:r w:rsidRPr="00A9657D">
        <w:rPr>
          <w:rFonts w:ascii="Palatino Linotype" w:hAnsi="Palatino Linotype"/>
          <w:b/>
          <w:i/>
        </w:rPr>
        <w:lastRenderedPageBreak/>
        <w:t>Cuarto.</w:t>
      </w:r>
    </w:p>
    <w:p w14:paraId="52362132"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i/>
        </w:rPr>
        <w:t>(…)</w:t>
      </w:r>
    </w:p>
    <w:p w14:paraId="01A46771"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II. Archivo:</w:t>
      </w:r>
      <w:r w:rsidRPr="00A9657D">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1B20F939"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 xml:space="preserve">III. </w:t>
      </w:r>
      <w:r w:rsidRPr="00A9657D">
        <w:rPr>
          <w:rFonts w:ascii="Palatino Linotype" w:hAnsi="Palatino Linotype"/>
          <w:b/>
          <w:i/>
          <w:u w:val="single"/>
        </w:rPr>
        <w:t>Archivo de concentración</w:t>
      </w:r>
      <w:r w:rsidRPr="00A9657D">
        <w:rPr>
          <w:rFonts w:ascii="Palatino Linotype" w:hAnsi="Palatino Linotype"/>
          <w:b/>
          <w:i/>
        </w:rPr>
        <w:t>:</w:t>
      </w:r>
      <w:r w:rsidRPr="00A9657D">
        <w:rPr>
          <w:rFonts w:ascii="Palatino Linotype" w:hAnsi="Palatino Linotype"/>
          <w:i/>
        </w:rPr>
        <w:t xml:space="preserve"> La unidad de la administración de documentos cuya consulta es esporádica y que permanecen en ella hasta su transferencia secundaria o baja documental;</w:t>
      </w:r>
    </w:p>
    <w:p w14:paraId="5B05C8C3"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IV. Archivo histórico</w:t>
      </w:r>
      <w:r w:rsidRPr="00A9657D">
        <w:rPr>
          <w:rFonts w:ascii="Palatino Linotype" w:hAnsi="Palatino Linotype"/>
          <w:b/>
          <w:i/>
          <w:u w:val="single"/>
        </w:rPr>
        <w:t>.</w:t>
      </w:r>
      <w:r w:rsidRPr="00A9657D">
        <w:rPr>
          <w:rFonts w:ascii="Palatino Linotype" w:hAnsi="Palatino Linotype"/>
          <w:i/>
        </w:rPr>
        <w:t xml:space="preserve"> La unidad responsable de la administración de los documentos de conservación permanente y que son fuente de acceso público;</w:t>
      </w:r>
    </w:p>
    <w:p w14:paraId="07F3CA01"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 xml:space="preserve">V. </w:t>
      </w:r>
      <w:r w:rsidRPr="00A9657D">
        <w:rPr>
          <w:rFonts w:ascii="Palatino Linotype" w:hAnsi="Palatino Linotype"/>
          <w:b/>
          <w:i/>
          <w:u w:val="single"/>
        </w:rPr>
        <w:t>Archivo de trámite</w:t>
      </w:r>
      <w:r w:rsidRPr="00A9657D">
        <w:rPr>
          <w:rFonts w:ascii="Palatino Linotype" w:hAnsi="Palatino Linotype"/>
          <w:b/>
          <w:i/>
        </w:rPr>
        <w:t>:</w:t>
      </w:r>
      <w:r w:rsidRPr="00A9657D">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2E994C66"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VIII. Baja documental.</w:t>
      </w:r>
      <w:r w:rsidRPr="00A9657D">
        <w:rPr>
          <w:rFonts w:ascii="Palatino Linotype" w:hAnsi="Palatino Linotype"/>
          <w:i/>
        </w:rPr>
        <w:t xml:space="preserve"> La eliminación de aquella documentación que haya prescrito en sus valores administrativos, legales, fiscales, contables, y que no contenga valores históricos;</w:t>
      </w:r>
    </w:p>
    <w:p w14:paraId="4A14BC32"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i/>
        </w:rPr>
        <w:t>(…)</w:t>
      </w:r>
    </w:p>
    <w:p w14:paraId="1884AD86"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X. Ciclo vital del documento:</w:t>
      </w:r>
      <w:r w:rsidRPr="00A9657D">
        <w:rPr>
          <w:rFonts w:ascii="Palatino Linotype" w:hAnsi="Palatino Linotype"/>
          <w:i/>
        </w:rPr>
        <w:t xml:space="preserve"> La etapas de los documentos desde su producción o recepción hasta su baja o transferencia a un archivo histórico;</w:t>
      </w:r>
    </w:p>
    <w:p w14:paraId="35019B9D"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i/>
        </w:rPr>
        <w:t>(…)</w:t>
      </w:r>
    </w:p>
    <w:p w14:paraId="19BB96C7" w14:textId="77777777" w:rsidR="00BD0D4B" w:rsidRPr="00A9657D" w:rsidRDefault="00BD0D4B" w:rsidP="00BD0D4B">
      <w:pPr>
        <w:ind w:left="426" w:right="567"/>
        <w:jc w:val="both"/>
        <w:rPr>
          <w:rFonts w:ascii="Palatino Linotype" w:hAnsi="Palatino Linotype"/>
          <w:i/>
        </w:rPr>
      </w:pPr>
      <w:r w:rsidRPr="00A9657D">
        <w:rPr>
          <w:rFonts w:ascii="Palatino Linotype" w:hAnsi="Palatino Linotype"/>
          <w:b/>
          <w:i/>
        </w:rPr>
        <w:t xml:space="preserve">XLVIII. Transferencia documental: </w:t>
      </w:r>
      <w:r w:rsidRPr="00A9657D">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C94015F" w14:textId="77777777" w:rsidR="00BD0D4B" w:rsidRPr="00A9657D" w:rsidRDefault="00BD0D4B" w:rsidP="00BD0D4B">
      <w:pPr>
        <w:spacing w:line="360" w:lineRule="auto"/>
        <w:jc w:val="both"/>
        <w:rPr>
          <w:rFonts w:ascii="Palatino Linotype" w:hAnsi="Palatino Linotype"/>
        </w:rPr>
      </w:pPr>
    </w:p>
    <w:p w14:paraId="65057260" w14:textId="77777777" w:rsidR="00BD0D4B" w:rsidRPr="00A9657D" w:rsidRDefault="00BD0D4B" w:rsidP="00BD0D4B">
      <w:pPr>
        <w:spacing w:line="360" w:lineRule="auto"/>
        <w:jc w:val="both"/>
        <w:rPr>
          <w:rFonts w:ascii="Palatino Linotype" w:hAnsi="Palatino Linotype"/>
        </w:rPr>
      </w:pPr>
      <w:r w:rsidRPr="00A9657D">
        <w:rPr>
          <w:rFonts w:ascii="Palatino Linotype" w:hAnsi="Palatino Linotype"/>
        </w:rPr>
        <w:t xml:space="preserve">Por lo expuesto, se colige que los documentos cuentan con un ciclo vital, entendiéndose como las etapas a las que se someten desde su producción o recepción hasta su baja o transferencia a un archivo histórico; siendo </w:t>
      </w:r>
      <w:r w:rsidRPr="00A9657D">
        <w:rPr>
          <w:rFonts w:ascii="Palatino Linotype" w:hAnsi="Palatino Linotype"/>
          <w:u w:val="single"/>
        </w:rPr>
        <w:t xml:space="preserve">el Archivo de Trámite </w:t>
      </w:r>
      <w:r w:rsidRPr="00A9657D">
        <w:rPr>
          <w:rFonts w:ascii="Palatino Linotype" w:hAnsi="Palatino Linotype"/>
        </w:rPr>
        <w:t xml:space="preserve">la primera etapa, en la que se depositan todos los archivos de uso cotidiano y que son necesarios para el ejercicio de las atribuciones de una entidad administrativa, y en la que permanecen hasta su transferencia primaria al </w:t>
      </w:r>
      <w:r w:rsidRPr="00A9657D">
        <w:rPr>
          <w:rFonts w:ascii="Palatino Linotype" w:hAnsi="Palatino Linotype"/>
          <w:u w:val="single"/>
        </w:rPr>
        <w:t xml:space="preserve">Archivo </w:t>
      </w:r>
      <w:r w:rsidRPr="00A9657D">
        <w:rPr>
          <w:rFonts w:ascii="Palatino Linotype" w:hAnsi="Palatino Linotype"/>
          <w:u w:val="single"/>
        </w:rPr>
        <w:lastRenderedPageBreak/>
        <w:t>de Concentración</w:t>
      </w:r>
      <w:r w:rsidRPr="00A9657D">
        <w:rPr>
          <w:rFonts w:ascii="Palatino Linotype" w:hAnsi="Palatino Linotype"/>
        </w:rPr>
        <w:t>; en esta etapa se mantienen los archivos de consulta esporádica y permanecen allí hasta sus transferencia secundaria al Archivo Histórico o su baja documental.</w:t>
      </w:r>
    </w:p>
    <w:p w14:paraId="1D01B70D" w14:textId="77777777" w:rsidR="00BD0D4B" w:rsidRPr="00A9657D" w:rsidRDefault="00BD0D4B" w:rsidP="00BD0D4B">
      <w:pPr>
        <w:spacing w:line="360" w:lineRule="auto"/>
        <w:jc w:val="both"/>
        <w:rPr>
          <w:rFonts w:ascii="Palatino Linotype" w:hAnsi="Palatino Linotype"/>
        </w:rPr>
      </w:pPr>
    </w:p>
    <w:p w14:paraId="65D82FF5" w14:textId="77777777" w:rsidR="00BD0D4B" w:rsidRPr="00A9657D" w:rsidRDefault="00BD0D4B" w:rsidP="00BD0D4B">
      <w:pPr>
        <w:spacing w:line="360" w:lineRule="auto"/>
        <w:jc w:val="both"/>
        <w:rPr>
          <w:rFonts w:ascii="Palatino Linotype" w:hAnsi="Palatino Linotype"/>
        </w:rPr>
      </w:pPr>
      <w:r w:rsidRPr="00A9657D">
        <w:rPr>
          <w:rFonts w:ascii="Palatino Linotype" w:hAnsi="Palatino Linotype"/>
        </w:rPr>
        <w:t>Lineamientos para la Valoración, Selección y Baja de los Documentos, Expedientes y Series de Trámite Concluido en los Archivos del Estado de México, que establece lo siguiente:</w:t>
      </w:r>
    </w:p>
    <w:p w14:paraId="31B4B9B9" w14:textId="77777777" w:rsidR="00BD0D4B" w:rsidRPr="00A9657D" w:rsidRDefault="00BD0D4B" w:rsidP="00BD0D4B">
      <w:pPr>
        <w:spacing w:line="360" w:lineRule="auto"/>
        <w:jc w:val="both"/>
        <w:rPr>
          <w:rFonts w:ascii="Palatino Linotype" w:hAnsi="Palatino Linotype"/>
        </w:rPr>
      </w:pPr>
    </w:p>
    <w:p w14:paraId="7D45C160" w14:textId="77777777" w:rsidR="00BD0D4B" w:rsidRPr="00A9657D" w:rsidRDefault="00BD0D4B" w:rsidP="00BD0D4B">
      <w:pPr>
        <w:ind w:left="567" w:right="567"/>
        <w:jc w:val="both"/>
        <w:rPr>
          <w:rFonts w:ascii="Palatino Linotype" w:hAnsi="Palatino Linotype"/>
          <w:i/>
        </w:rPr>
      </w:pPr>
      <w:r w:rsidRPr="00A9657D">
        <w:rPr>
          <w:rFonts w:ascii="Palatino Linotype" w:hAnsi="Palatino Linotype"/>
          <w:b/>
          <w:i/>
        </w:rPr>
        <w:t>Artículo 20.</w:t>
      </w:r>
      <w:r w:rsidRPr="00A9657D">
        <w:rPr>
          <w:rFonts w:ascii="Palatino Linotype" w:hAnsi="Palatino Linotype"/>
          <w:i/>
        </w:rPr>
        <w:t xml:space="preserve"> Los expedientes de trámite concluido y los desclasificados se mantendrán íntegros por un </w:t>
      </w:r>
      <w:r w:rsidRPr="00A9657D">
        <w:rPr>
          <w:rFonts w:ascii="Palatino Linotype" w:hAnsi="Palatino Linotype"/>
          <w:i/>
          <w:u w:val="single"/>
        </w:rPr>
        <w:t>periodo de dos años en los Archivos de Trámite</w:t>
      </w:r>
      <w:r w:rsidRPr="00A9657D">
        <w:rPr>
          <w:rFonts w:ascii="Palatino Linotype" w:hAnsi="Palatino Linotype"/>
          <w:i/>
        </w:rPr>
        <w:t xml:space="preserve"> de las Unidades Administrativas. Cumplido este plazo se podrá proceder a su selección preliminar y transferencia al Archivo de Concentración.</w:t>
      </w:r>
    </w:p>
    <w:p w14:paraId="7818718A" w14:textId="77777777" w:rsidR="00BD0D4B" w:rsidRPr="00A9657D" w:rsidRDefault="00BD0D4B" w:rsidP="00BD0D4B">
      <w:pPr>
        <w:ind w:left="567" w:right="567"/>
        <w:jc w:val="both"/>
        <w:rPr>
          <w:rFonts w:ascii="Palatino Linotype" w:hAnsi="Palatino Linotype"/>
          <w:i/>
        </w:rPr>
      </w:pPr>
    </w:p>
    <w:p w14:paraId="5CC8AA1A" w14:textId="77777777" w:rsidR="00BD0D4B" w:rsidRPr="00A9657D" w:rsidRDefault="00BD0D4B" w:rsidP="00BD0D4B">
      <w:pPr>
        <w:ind w:left="567" w:right="567"/>
        <w:jc w:val="both"/>
        <w:rPr>
          <w:rFonts w:ascii="Palatino Linotype" w:hAnsi="Palatino Linotype"/>
          <w:i/>
        </w:rPr>
      </w:pPr>
      <w:r w:rsidRPr="00A9657D">
        <w:rPr>
          <w:rFonts w:ascii="Palatino Linotype" w:hAnsi="Palatino Linotype"/>
          <w:i/>
        </w:rPr>
        <w:t>El periodo señalado se computará a partir del día siguiente a la fecha del documento con el cual se dé por concluido el asunto pro el que los expedientes fueron creados.</w:t>
      </w:r>
    </w:p>
    <w:p w14:paraId="193281BD" w14:textId="77777777" w:rsidR="00BD0D4B" w:rsidRPr="00A9657D" w:rsidRDefault="00BD0D4B" w:rsidP="00BD0D4B">
      <w:pPr>
        <w:ind w:left="567" w:right="567"/>
        <w:jc w:val="both"/>
        <w:rPr>
          <w:rFonts w:ascii="Palatino Linotype" w:hAnsi="Palatino Linotype"/>
          <w:i/>
        </w:rPr>
      </w:pPr>
    </w:p>
    <w:p w14:paraId="41A7DE6A" w14:textId="77777777" w:rsidR="00BD0D4B" w:rsidRPr="00A9657D" w:rsidRDefault="00BD0D4B" w:rsidP="00BD0D4B">
      <w:pPr>
        <w:ind w:left="567" w:right="567"/>
        <w:jc w:val="both"/>
        <w:rPr>
          <w:rFonts w:ascii="Palatino Linotype" w:hAnsi="Palatino Linotype"/>
          <w:i/>
        </w:rPr>
      </w:pPr>
      <w:r w:rsidRPr="00A9657D">
        <w:rPr>
          <w:rFonts w:ascii="Palatino Linotype" w:hAnsi="Palatino Linotype"/>
          <w:b/>
          <w:i/>
        </w:rPr>
        <w:t>Artículo 27.</w:t>
      </w:r>
      <w:r w:rsidRPr="00A9657D">
        <w:rPr>
          <w:rFonts w:ascii="Palatino Linotype" w:hAnsi="Palatino Linotype"/>
          <w:i/>
        </w:rPr>
        <w:t xml:space="preserve">- Las Unidades Administrativas al realizar la transferencia de los expedientes de trámite concluido, señalarán en el Inventario correspondiente los plazos de conservación precaucional de éstos en el </w:t>
      </w:r>
      <w:r w:rsidRPr="00A9657D">
        <w:rPr>
          <w:rFonts w:ascii="Palatino Linotype" w:hAnsi="Palatino Linotype"/>
          <w:i/>
          <w:u w:val="single"/>
        </w:rPr>
        <w:t>Archivo de Concentración</w:t>
      </w:r>
      <w:r w:rsidRPr="00A9657D">
        <w:rPr>
          <w:rFonts w:ascii="Palatino Linotype" w:hAnsi="Palatino Linotype"/>
          <w:i/>
        </w:rPr>
        <w:t>. Para determinar el plazo de conservación precaucional deberán considerar el marco legal o administrativo bajo el cual se produjeron o recibieron los documentos y los siguientes períodos:</w:t>
      </w:r>
    </w:p>
    <w:p w14:paraId="600C6F88" w14:textId="77777777" w:rsidR="00BD0D4B" w:rsidRPr="00A9657D" w:rsidRDefault="00BD0D4B" w:rsidP="00BD0D4B">
      <w:pPr>
        <w:ind w:left="567" w:right="567"/>
        <w:jc w:val="both"/>
        <w:rPr>
          <w:rFonts w:ascii="Palatino Linotype" w:hAnsi="Palatino Linotype"/>
          <w:i/>
        </w:rPr>
      </w:pPr>
    </w:p>
    <w:p w14:paraId="581FAB3E" w14:textId="77777777" w:rsidR="00BD0D4B" w:rsidRPr="00A9657D" w:rsidRDefault="00BD0D4B" w:rsidP="00BD0D4B">
      <w:pPr>
        <w:numPr>
          <w:ilvl w:val="0"/>
          <w:numId w:val="29"/>
        </w:numPr>
        <w:ind w:right="567"/>
        <w:jc w:val="both"/>
        <w:rPr>
          <w:rFonts w:ascii="Palatino Linotype" w:hAnsi="Palatino Linotype"/>
          <w:i/>
        </w:rPr>
      </w:pPr>
      <w:r w:rsidRPr="00A9657D">
        <w:rPr>
          <w:rFonts w:ascii="Palatino Linotype" w:hAnsi="Palatino Linotype"/>
          <w:b/>
          <w:i/>
          <w:u w:val="single"/>
        </w:rPr>
        <w:t>6 años para expedientes con información administrativa</w:t>
      </w:r>
      <w:r w:rsidRPr="00A9657D">
        <w:rPr>
          <w:rFonts w:ascii="Palatino Linotype" w:hAnsi="Palatino Linotype"/>
          <w:i/>
        </w:rPr>
        <w:t>;</w:t>
      </w:r>
    </w:p>
    <w:p w14:paraId="51F94682" w14:textId="77777777" w:rsidR="00BD0D4B" w:rsidRPr="00A9657D" w:rsidRDefault="00BD0D4B" w:rsidP="00BD0D4B">
      <w:pPr>
        <w:numPr>
          <w:ilvl w:val="0"/>
          <w:numId w:val="29"/>
        </w:numPr>
        <w:ind w:right="567"/>
        <w:jc w:val="both"/>
        <w:rPr>
          <w:rFonts w:ascii="Palatino Linotype" w:hAnsi="Palatino Linotype"/>
          <w:i/>
        </w:rPr>
      </w:pPr>
      <w:r w:rsidRPr="00A9657D">
        <w:rPr>
          <w:rFonts w:ascii="Palatino Linotype" w:hAnsi="Palatino Linotype"/>
          <w:i/>
        </w:rPr>
        <w:t>6 años como mínimo para expedientes con información fiscal y presupuestal contable;</w:t>
      </w:r>
    </w:p>
    <w:p w14:paraId="6312D306" w14:textId="77777777" w:rsidR="00BD0D4B" w:rsidRPr="00A9657D" w:rsidRDefault="00BD0D4B" w:rsidP="00BD0D4B">
      <w:pPr>
        <w:numPr>
          <w:ilvl w:val="0"/>
          <w:numId w:val="29"/>
        </w:numPr>
        <w:ind w:right="567"/>
        <w:jc w:val="both"/>
        <w:rPr>
          <w:rFonts w:ascii="Palatino Linotype" w:hAnsi="Palatino Linotype"/>
          <w:i/>
        </w:rPr>
      </w:pPr>
      <w:r w:rsidRPr="00A9657D">
        <w:rPr>
          <w:rFonts w:ascii="Palatino Linotype" w:hAnsi="Palatino Linotype"/>
          <w:i/>
        </w:rPr>
        <w:t>12 años como mínimo para expedientes con información jurídico-legal, obra pública y activo fijo; y</w:t>
      </w:r>
    </w:p>
    <w:p w14:paraId="6436794D" w14:textId="77777777" w:rsidR="00BD0D4B" w:rsidRPr="00A9657D" w:rsidRDefault="00BD0D4B" w:rsidP="00BD0D4B">
      <w:pPr>
        <w:numPr>
          <w:ilvl w:val="0"/>
          <w:numId w:val="29"/>
        </w:numPr>
        <w:ind w:right="567"/>
        <w:jc w:val="both"/>
        <w:rPr>
          <w:rFonts w:ascii="Palatino Linotype" w:hAnsi="Palatino Linotype"/>
        </w:rPr>
      </w:pPr>
      <w:r w:rsidRPr="00A9657D">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18D85CEF" w14:textId="77777777" w:rsidR="00BD0D4B" w:rsidRPr="00A9657D" w:rsidRDefault="00BD0D4B" w:rsidP="00BD0D4B">
      <w:pPr>
        <w:numPr>
          <w:ilvl w:val="0"/>
          <w:numId w:val="29"/>
        </w:numPr>
        <w:ind w:right="567"/>
        <w:jc w:val="both"/>
        <w:rPr>
          <w:rFonts w:ascii="Palatino Linotype" w:hAnsi="Palatino Linotype"/>
        </w:rPr>
      </w:pPr>
      <w:r w:rsidRPr="00A9657D">
        <w:rPr>
          <w:rFonts w:ascii="Palatino Linotype" w:hAnsi="Palatino Linotype"/>
          <w:i/>
        </w:rPr>
        <w:lastRenderedPageBreak/>
        <w:t>Cuando las Unidades Administrativas no indique el plazo de conservación precaucional de sus expedientes en el Inventario correspondiente, los Archivos de Concentración podrán rechazar la transferencia de los expedientes.</w:t>
      </w:r>
    </w:p>
    <w:p w14:paraId="3F720E1F" w14:textId="77777777" w:rsidR="00BD0D4B" w:rsidRPr="00A9657D" w:rsidRDefault="00BD0D4B" w:rsidP="00BD0D4B">
      <w:pPr>
        <w:spacing w:line="360" w:lineRule="auto"/>
        <w:jc w:val="both"/>
        <w:rPr>
          <w:rFonts w:ascii="Palatino Linotype" w:hAnsi="Palatino Linotype"/>
        </w:rPr>
      </w:pPr>
    </w:p>
    <w:p w14:paraId="1594982D" w14:textId="77777777" w:rsidR="00BD0D4B" w:rsidRPr="00A9657D" w:rsidRDefault="00BD0D4B" w:rsidP="00BD0D4B">
      <w:pPr>
        <w:spacing w:line="360" w:lineRule="auto"/>
        <w:jc w:val="both"/>
        <w:rPr>
          <w:rFonts w:ascii="Palatino Linotype" w:hAnsi="Palatino Linotype"/>
        </w:rPr>
      </w:pPr>
      <w:r w:rsidRPr="00A9657D">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009EB2D2" w14:textId="77777777" w:rsidR="00BD0D4B" w:rsidRPr="00A9657D" w:rsidRDefault="00BD0D4B" w:rsidP="00BD0D4B">
      <w:pPr>
        <w:spacing w:line="360" w:lineRule="auto"/>
        <w:jc w:val="both"/>
        <w:rPr>
          <w:rFonts w:ascii="Palatino Linotype" w:hAnsi="Palatino Linotype"/>
        </w:rPr>
      </w:pPr>
    </w:p>
    <w:p w14:paraId="633EC5CE" w14:textId="202E10B9" w:rsidR="00BD0D4B" w:rsidRPr="00A9657D" w:rsidRDefault="00BD0D4B" w:rsidP="00BD0D4B">
      <w:pPr>
        <w:spacing w:line="360" w:lineRule="auto"/>
        <w:jc w:val="both"/>
        <w:rPr>
          <w:rFonts w:ascii="Palatino Linotype" w:hAnsi="Palatino Linotype"/>
        </w:rPr>
      </w:pPr>
      <w:r w:rsidRPr="00A9657D">
        <w:rPr>
          <w:rFonts w:ascii="Palatino Linotype" w:hAnsi="Palatino Linotype"/>
        </w:rPr>
        <w:t xml:space="preserve">En consecuencia, este Órgano Garante considera que, </w:t>
      </w:r>
      <w:r w:rsidR="00A56857" w:rsidRPr="00A9657D">
        <w:rPr>
          <w:rFonts w:ascii="Palatino Linotype" w:hAnsi="Palatino Linotype"/>
        </w:rPr>
        <w:t xml:space="preserve">por el periodo del cual se solicita la información, la misma puede obrar en el archivo de tramite o de concentración;  por lo tanto, se procede a ordenar la entrega del soporte documental que compruebe y justifique los gastos relacionados con el arrendamiento, de terrenos y/o de bienes inmuebles; no obstante, si derivado de la búsqueda exhaustiva que realice en la áreas competentes, no localizara la información,  deberá informar tal circunstancia de manera fundada y motivada al Recurrente. </w:t>
      </w:r>
    </w:p>
    <w:p w14:paraId="3E84D904" w14:textId="6AD932F8" w:rsidR="00BD0D4B" w:rsidRPr="00A9657D" w:rsidRDefault="00BD0D4B" w:rsidP="003F3A7E">
      <w:pPr>
        <w:tabs>
          <w:tab w:val="left" w:pos="709"/>
        </w:tabs>
        <w:spacing w:before="240" w:after="240" w:line="360" w:lineRule="auto"/>
        <w:ind w:right="49"/>
        <w:contextualSpacing/>
        <w:jc w:val="both"/>
        <w:rPr>
          <w:rFonts w:ascii="Palatino Linotype" w:hAnsi="Palatino Linotype"/>
        </w:rPr>
      </w:pPr>
    </w:p>
    <w:p w14:paraId="3DDFF9A4" w14:textId="7CAC4222" w:rsidR="007B13D8" w:rsidRPr="00A9657D" w:rsidRDefault="00A74887" w:rsidP="007B13D8">
      <w:pPr>
        <w:spacing w:before="240" w:after="240" w:line="360" w:lineRule="auto"/>
        <w:jc w:val="both"/>
        <w:rPr>
          <w:rFonts w:ascii="Palatino Linotype" w:hAnsi="Palatino Linotype" w:cs="Arial"/>
        </w:rPr>
      </w:pPr>
      <w:r w:rsidRPr="00A9657D">
        <w:rPr>
          <w:rFonts w:ascii="Palatino Linotype" w:hAnsi="Palatino Linotype" w:cs="Arial"/>
        </w:rPr>
        <w:t xml:space="preserve">Por otro lado, en el recurso de revisión </w:t>
      </w:r>
      <w:r w:rsidRPr="00A9657D">
        <w:rPr>
          <w:rFonts w:ascii="Palatino Linotype" w:hAnsi="Palatino Linotype" w:cs="Arial"/>
          <w:b/>
        </w:rPr>
        <w:t xml:space="preserve">01586/INFOEM/IP/RR/2021 </w:t>
      </w:r>
      <w:r w:rsidRPr="00A9657D">
        <w:rPr>
          <w:rFonts w:ascii="Palatino Linotype" w:hAnsi="Palatino Linotype" w:cs="Arial"/>
        </w:rPr>
        <w:t xml:space="preserve">en el que la materia de estudio se relaciona con los documentos que comprueben y justifiquen los reintegros y gatos por comprobar, el Sujeto Obligado informó que no cuenta con reintegros y gastos a comprobar del ejercicio 2020 y que en relación a 2018 </w:t>
      </w:r>
      <w:r w:rsidR="003864C7" w:rsidRPr="00A9657D">
        <w:rPr>
          <w:rFonts w:ascii="Palatino Linotype" w:hAnsi="Palatino Linotype" w:cs="Arial"/>
        </w:rPr>
        <w:t xml:space="preserve">desconoce si ese rubro tuvo afectaciones. </w:t>
      </w:r>
    </w:p>
    <w:p w14:paraId="2350BE16" w14:textId="6DC95A07" w:rsidR="00F75E0C" w:rsidRPr="00A9657D" w:rsidRDefault="00F75E0C" w:rsidP="007B13D8">
      <w:pPr>
        <w:spacing w:before="240" w:after="240" w:line="360" w:lineRule="auto"/>
        <w:jc w:val="both"/>
        <w:rPr>
          <w:rFonts w:ascii="Palatino Linotype" w:hAnsi="Palatino Linotype" w:cs="Arial"/>
        </w:rPr>
      </w:pPr>
      <w:r w:rsidRPr="00A9657D">
        <w:rPr>
          <w:rFonts w:ascii="Palatino Linotype" w:hAnsi="Palatino Linotype" w:cs="Arial"/>
        </w:rPr>
        <w:lastRenderedPageBreak/>
        <w:t xml:space="preserve">Es de señalar que, los Lineamientos de Control Financiero y Administrativo para las Entidades Fiscalizables Municipales del Estado de México establecen: </w:t>
      </w:r>
    </w:p>
    <w:p w14:paraId="79D4BD48" w14:textId="53C94FAD" w:rsidR="00F75E0C" w:rsidRPr="00A9657D" w:rsidRDefault="00F75E0C" w:rsidP="00F75E0C">
      <w:pPr>
        <w:spacing w:before="240" w:after="240" w:line="360" w:lineRule="auto"/>
        <w:ind w:left="851" w:right="616"/>
        <w:jc w:val="both"/>
        <w:rPr>
          <w:rFonts w:ascii="Palatino Linotype" w:hAnsi="Palatino Linotype" w:cs="Arial"/>
          <w:b/>
          <w:i/>
          <w:sz w:val="22"/>
          <w:szCs w:val="22"/>
        </w:rPr>
      </w:pPr>
      <w:r w:rsidRPr="00A9657D">
        <w:rPr>
          <w:rFonts w:ascii="Palatino Linotype" w:hAnsi="Palatino Linotype" w:cs="Arial"/>
          <w:b/>
          <w:i/>
          <w:sz w:val="22"/>
          <w:szCs w:val="22"/>
        </w:rPr>
        <w:t>“GASTOS A COMPROBAR</w:t>
      </w:r>
    </w:p>
    <w:p w14:paraId="608FAD0F" w14:textId="3125F264" w:rsidR="00F75E0C" w:rsidRPr="00A9657D" w:rsidRDefault="00F75E0C" w:rsidP="00F75E0C">
      <w:pPr>
        <w:spacing w:before="240" w:after="240" w:line="360" w:lineRule="auto"/>
        <w:ind w:left="851" w:right="616"/>
        <w:jc w:val="both"/>
        <w:rPr>
          <w:rFonts w:ascii="Palatino Linotype" w:hAnsi="Palatino Linotype" w:cs="Arial"/>
          <w:i/>
          <w:sz w:val="22"/>
          <w:szCs w:val="22"/>
        </w:rPr>
      </w:pPr>
      <w:r w:rsidRPr="00A9657D">
        <w:rPr>
          <w:rFonts w:ascii="Palatino Linotype" w:hAnsi="Palatino Linotype" w:cs="Arial"/>
          <w:i/>
          <w:sz w:val="22"/>
          <w:szCs w:val="22"/>
        </w:rPr>
        <w:t xml:space="preserve">39. Se entiende por </w:t>
      </w:r>
      <w:r w:rsidRPr="00A9657D">
        <w:rPr>
          <w:rFonts w:ascii="Palatino Linotype" w:hAnsi="Palatino Linotype" w:cs="Arial"/>
          <w:b/>
          <w:i/>
          <w:sz w:val="22"/>
          <w:szCs w:val="22"/>
          <w:u w:val="single"/>
        </w:rPr>
        <w:t>gastos a comprobar a aquellos recursos que se asignan a un servidor público para realizar tareas o actividades relacionadas con el empleo, cargo o comisión conferidos y que son eventuales o extraordinarias</w:t>
      </w:r>
      <w:r w:rsidRPr="00A9657D">
        <w:rPr>
          <w:rFonts w:ascii="Palatino Linotype" w:hAnsi="Palatino Linotype" w:cs="Arial"/>
          <w:i/>
          <w:sz w:val="22"/>
          <w:szCs w:val="22"/>
        </w:rPr>
        <w:t>.</w:t>
      </w:r>
    </w:p>
    <w:p w14:paraId="57AEB6C7" w14:textId="77777777" w:rsidR="00F75E0C" w:rsidRPr="00A9657D" w:rsidRDefault="00F75E0C" w:rsidP="00F75E0C">
      <w:pPr>
        <w:spacing w:before="240" w:after="240" w:line="360" w:lineRule="auto"/>
        <w:ind w:left="851" w:right="616"/>
        <w:jc w:val="both"/>
        <w:rPr>
          <w:rFonts w:ascii="Palatino Linotype" w:hAnsi="Palatino Linotype" w:cs="Arial"/>
          <w:i/>
          <w:sz w:val="22"/>
          <w:szCs w:val="22"/>
        </w:rPr>
      </w:pPr>
      <w:r w:rsidRPr="00A9657D">
        <w:rPr>
          <w:rFonts w:ascii="Palatino Linotype" w:hAnsi="Palatino Linotype" w:cs="Arial"/>
          <w:i/>
          <w:sz w:val="22"/>
          <w:szCs w:val="22"/>
        </w:rPr>
        <w:t xml:space="preserve">40. El servidor público deberá </w:t>
      </w:r>
      <w:r w:rsidRPr="00A9657D">
        <w:rPr>
          <w:rFonts w:ascii="Palatino Linotype" w:hAnsi="Palatino Linotype" w:cs="Arial"/>
          <w:b/>
          <w:i/>
          <w:sz w:val="22"/>
          <w:szCs w:val="22"/>
          <w:u w:val="single"/>
        </w:rPr>
        <w:t>realizar la comprobación en un plazo no mayor a 15 dias hábiles contados a partir de la conclusión de la comisión</w:t>
      </w:r>
      <w:r w:rsidRPr="00A9657D">
        <w:rPr>
          <w:rFonts w:ascii="Palatino Linotype" w:hAnsi="Palatino Linotype" w:cs="Arial"/>
          <w:i/>
          <w:sz w:val="22"/>
          <w:szCs w:val="22"/>
        </w:rPr>
        <w:t xml:space="preserve">, tarea o actividad. En caso de que la comprobación no se realice dentro del plazo máximo establecido, el monto se podrá descontar vía nómina del pago del sueldo del servidor público deudor por la tesorería, aplicar anexo 5. </w:t>
      </w:r>
    </w:p>
    <w:p w14:paraId="71CBAB43" w14:textId="77777777" w:rsidR="00F75E0C" w:rsidRPr="00A9657D" w:rsidRDefault="00F75E0C" w:rsidP="00F75E0C">
      <w:pPr>
        <w:spacing w:before="240" w:after="240" w:line="360" w:lineRule="auto"/>
        <w:ind w:left="851" w:right="616"/>
        <w:jc w:val="both"/>
        <w:rPr>
          <w:rFonts w:ascii="Palatino Linotype" w:hAnsi="Palatino Linotype" w:cs="Arial"/>
          <w:b/>
          <w:i/>
          <w:sz w:val="22"/>
          <w:szCs w:val="22"/>
        </w:rPr>
      </w:pPr>
      <w:r w:rsidRPr="00A9657D">
        <w:rPr>
          <w:rFonts w:ascii="Palatino Linotype" w:hAnsi="Palatino Linotype" w:cs="Arial"/>
          <w:b/>
          <w:i/>
          <w:sz w:val="22"/>
          <w:szCs w:val="22"/>
        </w:rPr>
        <w:t>Son obligaciones del Tesorero:</w:t>
      </w:r>
    </w:p>
    <w:p w14:paraId="7F421C57" w14:textId="77777777" w:rsidR="00015D17" w:rsidRPr="00A9657D" w:rsidRDefault="00F75E0C" w:rsidP="00F75E0C">
      <w:pPr>
        <w:spacing w:before="240" w:after="240" w:line="360" w:lineRule="auto"/>
        <w:ind w:left="851" w:right="616"/>
        <w:jc w:val="both"/>
        <w:rPr>
          <w:rFonts w:ascii="Palatino Linotype" w:hAnsi="Palatino Linotype"/>
          <w:i/>
          <w:sz w:val="22"/>
          <w:szCs w:val="22"/>
        </w:rPr>
      </w:pPr>
      <w:r w:rsidRPr="00A9657D">
        <w:rPr>
          <w:rFonts w:ascii="Palatino Linotype" w:hAnsi="Palatino Linotype" w:cs="Arial"/>
          <w:b/>
          <w:i/>
          <w:sz w:val="22"/>
          <w:szCs w:val="22"/>
        </w:rPr>
        <w:t xml:space="preserve">41. </w:t>
      </w:r>
      <w:r w:rsidRPr="00A9657D">
        <w:rPr>
          <w:rFonts w:ascii="Palatino Linotype" w:hAnsi="Palatino Linotype"/>
          <w:i/>
          <w:sz w:val="22"/>
          <w:szCs w:val="22"/>
        </w:rPr>
        <w:t xml:space="preserve">Registrar los anticipos para gastos a comprobar por cada deudor, soportándolo con los documentos que garanticen la deuda mediante la suscripción de un título de crédito, en caso de renuncia voluntaria o despido del servidor público, el titular del área administrativa deberá solicitar a las unidades ejecutoras la carta de no adeudo, en caso de existir el adeudo, el área administrativa procederá a realizar el descuento del importe correspondiente vía finiquito, para el caso de existir un remanente por devengar a favor de la entidad municipal, éste deberá documentarse, con el propósito de ejercer acciones legales correspondientes para su cobro. </w:t>
      </w:r>
    </w:p>
    <w:p w14:paraId="1FA8FE06" w14:textId="2646367C" w:rsidR="00F75E0C" w:rsidRPr="00A9657D" w:rsidRDefault="00F75E0C" w:rsidP="00F75E0C">
      <w:pPr>
        <w:spacing w:before="240" w:after="240" w:line="360" w:lineRule="auto"/>
        <w:ind w:left="851" w:right="616"/>
        <w:jc w:val="both"/>
        <w:rPr>
          <w:rFonts w:ascii="Palatino Linotype" w:hAnsi="Palatino Linotype" w:cs="Arial"/>
          <w:i/>
          <w:sz w:val="22"/>
          <w:szCs w:val="22"/>
        </w:rPr>
      </w:pPr>
      <w:r w:rsidRPr="00A9657D">
        <w:rPr>
          <w:rFonts w:ascii="Palatino Linotype" w:hAnsi="Palatino Linotype"/>
          <w:b/>
          <w:i/>
          <w:sz w:val="22"/>
          <w:szCs w:val="22"/>
        </w:rPr>
        <w:t>42</w:t>
      </w:r>
      <w:r w:rsidRPr="00A9657D">
        <w:rPr>
          <w:rFonts w:ascii="Palatino Linotype" w:hAnsi="Palatino Linotype"/>
          <w:i/>
          <w:sz w:val="22"/>
          <w:szCs w:val="22"/>
        </w:rPr>
        <w:t>. Abstenerse de elaborar otro cheque al servidor público que no haya comprobado los gastos del cheque que se le hubiere otorgado anteriormente</w:t>
      </w:r>
      <w:r w:rsidRPr="00A9657D">
        <w:t xml:space="preserve">. </w:t>
      </w:r>
      <w:r w:rsidRPr="00A9657D">
        <w:rPr>
          <w:rFonts w:ascii="Palatino Linotype" w:hAnsi="Palatino Linotype" w:cs="Arial"/>
          <w:i/>
          <w:sz w:val="22"/>
          <w:szCs w:val="22"/>
        </w:rPr>
        <w:t>“</w:t>
      </w:r>
    </w:p>
    <w:p w14:paraId="59BA666B" w14:textId="29E897A4" w:rsidR="00AF707A" w:rsidRPr="00A9657D" w:rsidRDefault="00F75E0C" w:rsidP="007B13D8">
      <w:pPr>
        <w:spacing w:before="240" w:after="240" w:line="360" w:lineRule="auto"/>
        <w:jc w:val="both"/>
        <w:rPr>
          <w:rFonts w:ascii="Palatino Linotype" w:hAnsi="Palatino Linotype" w:cs="Arial"/>
        </w:rPr>
      </w:pPr>
      <w:r w:rsidRPr="00A9657D">
        <w:rPr>
          <w:rFonts w:ascii="Palatino Linotype" w:hAnsi="Palatino Linotype" w:cs="Arial"/>
        </w:rPr>
        <w:lastRenderedPageBreak/>
        <w:t xml:space="preserve">Aunado a que existe fuente obligacional </w:t>
      </w:r>
      <w:r w:rsidR="00486CDA" w:rsidRPr="00A9657D">
        <w:rPr>
          <w:rFonts w:ascii="Palatino Linotype" w:hAnsi="Palatino Linotype" w:cs="Arial"/>
        </w:rPr>
        <w:t>e</w:t>
      </w:r>
      <w:r w:rsidR="003864C7" w:rsidRPr="00A9657D">
        <w:rPr>
          <w:rFonts w:ascii="Palatino Linotype" w:hAnsi="Palatino Linotype" w:cs="Arial"/>
        </w:rPr>
        <w:t xml:space="preserve">s importante referir, que el Recurrente inconforme con la respuesta manifestó en las razones o motivos de inconformidad que no se entregó ningún documento sobre los reintegros y gastos a comprobar y que de acuerdo </w:t>
      </w:r>
      <w:r w:rsidR="00AF707A" w:rsidRPr="00A9657D">
        <w:rPr>
          <w:rFonts w:ascii="Palatino Linotype" w:hAnsi="Palatino Linotype" w:cs="Arial"/>
        </w:rPr>
        <w:t>a los registros en el Estado de Situación Financiera de la Cuenta P</w:t>
      </w:r>
      <w:r w:rsidR="003864C7" w:rsidRPr="00A9657D">
        <w:rPr>
          <w:rFonts w:ascii="Palatino Linotype" w:hAnsi="Palatino Linotype" w:cs="Arial"/>
        </w:rPr>
        <w:t>ública</w:t>
      </w:r>
      <w:r w:rsidR="00AF707A" w:rsidRPr="00A9657D">
        <w:rPr>
          <w:rFonts w:ascii="Palatino Linotype" w:hAnsi="Palatino Linotype" w:cs="Arial"/>
        </w:rPr>
        <w:t xml:space="preserve"> de 20</w:t>
      </w:r>
      <w:r w:rsidR="00015D17" w:rsidRPr="00A9657D">
        <w:rPr>
          <w:rFonts w:ascii="Palatino Linotype" w:hAnsi="Palatino Linotype" w:cs="Arial"/>
        </w:rPr>
        <w:t xml:space="preserve">19, hay un desglose de cuentas </w:t>
      </w:r>
      <w:r w:rsidR="00AF707A" w:rsidRPr="00A9657D">
        <w:rPr>
          <w:rFonts w:ascii="Palatino Linotype" w:hAnsi="Palatino Linotype" w:cs="Arial"/>
        </w:rPr>
        <w:t xml:space="preserve">con el nombre de los servidores públicos que realizaron o se encargaron de gastos a comprobar. </w:t>
      </w:r>
    </w:p>
    <w:p w14:paraId="4CEFB71D" w14:textId="77777777" w:rsidR="00F75E0C" w:rsidRPr="00A9657D" w:rsidRDefault="00F75E0C" w:rsidP="007B13D8">
      <w:pPr>
        <w:spacing w:before="240" w:after="240" w:line="360" w:lineRule="auto"/>
        <w:jc w:val="both"/>
        <w:rPr>
          <w:rFonts w:ascii="Palatino Linotype" w:hAnsi="Palatino Linotype" w:cs="Arial"/>
        </w:rPr>
      </w:pPr>
    </w:p>
    <w:p w14:paraId="0CC7AC6D" w14:textId="21835679" w:rsidR="003864C7" w:rsidRPr="00A9657D" w:rsidRDefault="00AF707A" w:rsidP="007B13D8">
      <w:pPr>
        <w:spacing w:before="240" w:after="240" w:line="360" w:lineRule="auto"/>
        <w:jc w:val="both"/>
        <w:rPr>
          <w:rFonts w:ascii="Palatino Linotype" w:hAnsi="Palatino Linotype" w:cs="Arial"/>
        </w:rPr>
      </w:pPr>
      <w:r w:rsidRPr="00A9657D">
        <w:rPr>
          <w:rFonts w:ascii="Palatino Linotype" w:hAnsi="Palatino Linotype" w:cs="Arial"/>
        </w:rPr>
        <w:t xml:space="preserve">En necesario señalar que, que el Recurrente interpuso el Recurso de Revisión y remitió el archivo electrónico denominado </w:t>
      </w:r>
      <w:r w:rsidRPr="00A9657D">
        <w:rPr>
          <w:rFonts w:ascii="Palatino Linotype" w:hAnsi="Palatino Linotype" w:cs="Arial"/>
          <w:b/>
          <w:i/>
        </w:rPr>
        <w:t xml:space="preserve">“Cuenta _pública_Malinalco_2019.pdf”, </w:t>
      </w:r>
      <w:r w:rsidRPr="00A9657D">
        <w:rPr>
          <w:rFonts w:ascii="Palatino Linotype" w:hAnsi="Palatino Linotype" w:cs="Arial"/>
        </w:rPr>
        <w:t xml:space="preserve">en el que sustento su dicho; documento en el que se observa lo siguiente: </w:t>
      </w:r>
    </w:p>
    <w:p w14:paraId="3DCDF6D6" w14:textId="3B156F49" w:rsidR="00AF707A" w:rsidRPr="00A9657D" w:rsidRDefault="00457D2F" w:rsidP="007B13D8">
      <w:pPr>
        <w:spacing w:before="240" w:after="240" w:line="360" w:lineRule="auto"/>
        <w:jc w:val="both"/>
        <w:rPr>
          <w:rFonts w:ascii="Palatino Linotype" w:hAnsi="Palatino Linotype" w:cs="Arial"/>
        </w:rPr>
      </w:pPr>
      <w:r w:rsidRPr="00A9657D">
        <w:rPr>
          <w:rFonts w:ascii="Palatino Linotype" w:hAnsi="Palatino Linotype" w:cs="Arial"/>
          <w:noProof/>
          <w:lang w:val="es-MX" w:eastAsia="es-MX"/>
        </w:rPr>
        <w:drawing>
          <wp:inline distT="0" distB="0" distL="0" distR="0" wp14:anchorId="6860B56E" wp14:editId="60828AA3">
            <wp:extent cx="5612130" cy="340042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400425"/>
                    </a:xfrm>
                    <a:prstGeom prst="rect">
                      <a:avLst/>
                    </a:prstGeom>
                  </pic:spPr>
                </pic:pic>
              </a:graphicData>
            </a:graphic>
          </wp:inline>
        </w:drawing>
      </w:r>
    </w:p>
    <w:p w14:paraId="309FC744" w14:textId="0B0D895A" w:rsidR="003864C7" w:rsidRPr="00A9657D" w:rsidRDefault="00AF707A" w:rsidP="007B13D8">
      <w:pPr>
        <w:spacing w:before="240" w:after="240" w:line="360" w:lineRule="auto"/>
        <w:jc w:val="both"/>
        <w:rPr>
          <w:rFonts w:ascii="Palatino Linotype" w:hAnsi="Palatino Linotype" w:cs="Arial"/>
        </w:rPr>
      </w:pPr>
      <w:r w:rsidRPr="00A9657D">
        <w:rPr>
          <w:rFonts w:ascii="Palatino Linotype" w:hAnsi="Palatino Linotype" w:cs="Arial"/>
        </w:rPr>
        <w:lastRenderedPageBreak/>
        <w:t xml:space="preserve">En la imagen que se inserta, se visualiza que efectivamente existen reintegros </w:t>
      </w:r>
      <w:r w:rsidR="00457D2F" w:rsidRPr="00A9657D">
        <w:rPr>
          <w:rFonts w:ascii="Palatino Linotype" w:hAnsi="Palatino Linotype" w:cs="Arial"/>
        </w:rPr>
        <w:t xml:space="preserve">por gastos a comprobar en el año 2019. </w:t>
      </w:r>
    </w:p>
    <w:p w14:paraId="5B0E2846" w14:textId="03AF6DF3" w:rsidR="00486CDA" w:rsidRPr="00A9657D" w:rsidRDefault="00486CDA" w:rsidP="007B13D8">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Por otro lado, al realizar la consulta de la Cuenta Pública de 2020 </w:t>
      </w:r>
      <w:r w:rsidRPr="00A9657D">
        <w:rPr>
          <w:rStyle w:val="Refdenotaalpie"/>
          <w:rFonts w:ascii="Palatino Linotype" w:hAnsi="Palatino Linotype"/>
        </w:rPr>
        <w:footnoteReference w:id="2"/>
      </w:r>
      <w:r w:rsidRPr="00A9657D">
        <w:rPr>
          <w:rFonts w:ascii="Palatino Linotype" w:hAnsi="Palatino Linotype"/>
        </w:rPr>
        <w:t xml:space="preserve"> en el sitio oficial del </w:t>
      </w:r>
      <w:r w:rsidRPr="00A9657D">
        <w:rPr>
          <w:rFonts w:ascii="Palatino Linotype" w:hAnsi="Palatino Linotype"/>
          <w:b/>
        </w:rPr>
        <w:t xml:space="preserve">Municipio de Malinalco, </w:t>
      </w:r>
      <w:r w:rsidRPr="00A9657D">
        <w:rPr>
          <w:rFonts w:ascii="Palatino Linotype" w:hAnsi="Palatino Linotype"/>
        </w:rPr>
        <w:t xml:space="preserve">se localizó el Anexo al Estado de Situación Financiera en la que de igual forma se encuentran registros de gastos a comprobar, que para efectos de ejemplificar se inserta información de la página 2 y 3, tal como se observa. </w:t>
      </w:r>
    </w:p>
    <w:p w14:paraId="70814C9B" w14:textId="30217620" w:rsidR="00486CDA" w:rsidRPr="00A9657D" w:rsidRDefault="00486CDA" w:rsidP="007B13D8">
      <w:pPr>
        <w:shd w:val="clear" w:color="auto" w:fill="FFFFFF"/>
        <w:spacing w:before="240" w:after="240" w:line="360" w:lineRule="auto"/>
        <w:ind w:right="49"/>
        <w:jc w:val="both"/>
        <w:rPr>
          <w:rFonts w:ascii="Palatino Linotype" w:hAnsi="Palatino Linotype"/>
        </w:rPr>
      </w:pPr>
      <w:r w:rsidRPr="00A9657D">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EBD651F" wp14:editId="74E2A61F">
                <wp:simplePos x="0" y="0"/>
                <wp:positionH relativeFrom="column">
                  <wp:posOffset>1986915</wp:posOffset>
                </wp:positionH>
                <wp:positionV relativeFrom="paragraph">
                  <wp:posOffset>1939925</wp:posOffset>
                </wp:positionV>
                <wp:extent cx="2847975" cy="304800"/>
                <wp:effectExtent l="0" t="0" r="28575" b="19050"/>
                <wp:wrapNone/>
                <wp:docPr id="29" name="Elipse 29"/>
                <wp:cNvGraphicFramePr/>
                <a:graphic xmlns:a="http://schemas.openxmlformats.org/drawingml/2006/main">
                  <a:graphicData uri="http://schemas.microsoft.com/office/word/2010/wordprocessingShape">
                    <wps:wsp>
                      <wps:cNvSpPr/>
                      <wps:spPr>
                        <a:xfrm>
                          <a:off x="0" y="0"/>
                          <a:ext cx="284797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oval w14:anchorId="0167C603" id="Elipse 29" o:spid="_x0000_s1026" style="position:absolute;margin-left:156.45pt;margin-top:152.75pt;width:224.2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" filled="f" strokecolor="red" strokeweight="1.5pt">
                <v:stroke joinstyle="miter"/>
              </v:oval>
            </w:pict>
          </mc:Fallback>
        </mc:AlternateContent>
      </w:r>
      <w:r w:rsidRPr="00A9657D">
        <w:rPr>
          <w:rFonts w:ascii="Palatino Linotype" w:hAnsi="Palatino Linotype"/>
          <w:noProof/>
          <w:lang w:val="es-MX" w:eastAsia="es-MX"/>
        </w:rPr>
        <w:drawing>
          <wp:inline distT="0" distB="0" distL="0" distR="0" wp14:anchorId="7772ADC8" wp14:editId="3982BA41">
            <wp:extent cx="5612130" cy="3176905"/>
            <wp:effectExtent l="0" t="0" r="762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76905"/>
                    </a:xfrm>
                    <a:prstGeom prst="rect">
                      <a:avLst/>
                    </a:prstGeom>
                  </pic:spPr>
                </pic:pic>
              </a:graphicData>
            </a:graphic>
          </wp:inline>
        </w:drawing>
      </w:r>
    </w:p>
    <w:p w14:paraId="110E77D4" w14:textId="77777777" w:rsidR="00486CDA" w:rsidRPr="00A9657D" w:rsidRDefault="00486CDA" w:rsidP="007B13D8">
      <w:pPr>
        <w:shd w:val="clear" w:color="auto" w:fill="FFFFFF"/>
        <w:spacing w:before="240" w:after="240" w:line="360" w:lineRule="auto"/>
        <w:ind w:right="49"/>
        <w:jc w:val="both"/>
        <w:rPr>
          <w:rFonts w:ascii="Palatino Linotype" w:hAnsi="Palatino Linotype"/>
        </w:rPr>
      </w:pPr>
    </w:p>
    <w:p w14:paraId="7C19B15B" w14:textId="34A5FD38" w:rsidR="00486CDA" w:rsidRPr="00A9657D" w:rsidRDefault="00486CDA" w:rsidP="007B13D8">
      <w:pPr>
        <w:shd w:val="clear" w:color="auto" w:fill="FFFFFF"/>
        <w:spacing w:before="240" w:after="240" w:line="360" w:lineRule="auto"/>
        <w:ind w:right="49"/>
        <w:jc w:val="both"/>
        <w:rPr>
          <w:rFonts w:ascii="Palatino Linotype" w:hAnsi="Palatino Linotype"/>
        </w:rPr>
      </w:pPr>
      <w:r w:rsidRPr="00A9657D">
        <w:rPr>
          <w:rFonts w:ascii="Palatino Linotype" w:hAnsi="Palatino Linotype"/>
          <w:noProof/>
          <w:lang w:val="es-MX" w:eastAsia="es-MX"/>
        </w:rPr>
        <w:lastRenderedPageBreak/>
        <w:drawing>
          <wp:inline distT="0" distB="0" distL="0" distR="0" wp14:anchorId="5EF00DC8" wp14:editId="1C237878">
            <wp:extent cx="5612130" cy="17526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1752600"/>
                    </a:xfrm>
                    <a:prstGeom prst="rect">
                      <a:avLst/>
                    </a:prstGeom>
                  </pic:spPr>
                </pic:pic>
              </a:graphicData>
            </a:graphic>
          </wp:inline>
        </w:drawing>
      </w:r>
    </w:p>
    <w:p w14:paraId="16A4D9BE" w14:textId="68A12962" w:rsidR="008272FA" w:rsidRPr="00A9657D" w:rsidRDefault="008272FA" w:rsidP="007B13D8">
      <w:pPr>
        <w:shd w:val="clear" w:color="auto" w:fill="FFFFFF"/>
        <w:spacing w:before="240" w:after="240" w:line="360" w:lineRule="auto"/>
        <w:ind w:right="49"/>
        <w:jc w:val="both"/>
        <w:rPr>
          <w:rFonts w:ascii="Palatino Linotype" w:hAnsi="Palatino Linotype"/>
        </w:rPr>
      </w:pPr>
      <w:r w:rsidRPr="00A9657D">
        <w:rPr>
          <w:rFonts w:ascii="Palatino Linotype" w:hAnsi="Palatino Linotype"/>
          <w:noProof/>
          <w:lang w:val="es-MX" w:eastAsia="es-MX"/>
        </w:rPr>
        <w:drawing>
          <wp:inline distT="0" distB="0" distL="0" distR="0" wp14:anchorId="09BD7EDB" wp14:editId="1774D0D2">
            <wp:extent cx="5612130" cy="180975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809750"/>
                    </a:xfrm>
                    <a:prstGeom prst="rect">
                      <a:avLst/>
                    </a:prstGeom>
                  </pic:spPr>
                </pic:pic>
              </a:graphicData>
            </a:graphic>
          </wp:inline>
        </w:drawing>
      </w:r>
    </w:p>
    <w:p w14:paraId="777BD131" w14:textId="157A1BAD" w:rsidR="008272FA" w:rsidRPr="00A9657D" w:rsidRDefault="008272FA"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Tal como se advierte en las imágenes que se insertan, la documentación que comprueba y justifica los reintegros y gastos a comprobar de diciembre de 2018 a marzo de 2021, es información que</w:t>
      </w:r>
      <w:r w:rsidR="009D3906">
        <w:rPr>
          <w:rFonts w:ascii="Palatino Linotype" w:hAnsi="Palatino Linotype"/>
        </w:rPr>
        <w:t xml:space="preserve"> la Tesorería Municipal</w:t>
      </w:r>
      <w:r w:rsidRPr="00A9657D">
        <w:rPr>
          <w:rFonts w:ascii="Palatino Linotype" w:hAnsi="Palatino Linotype"/>
        </w:rPr>
        <w:t xml:space="preserve"> </w:t>
      </w:r>
      <w:r w:rsidR="009D3906">
        <w:rPr>
          <w:rFonts w:ascii="Palatino Linotype" w:hAnsi="Palatino Linotype"/>
        </w:rPr>
        <w:t>d</w:t>
      </w:r>
      <w:r w:rsidRPr="00A9657D">
        <w:rPr>
          <w:rFonts w:ascii="Palatino Linotype" w:hAnsi="Palatino Linotype"/>
        </w:rPr>
        <w:t xml:space="preserve">el </w:t>
      </w:r>
      <w:r w:rsidRPr="00A9657D">
        <w:rPr>
          <w:rFonts w:ascii="Palatino Linotype" w:hAnsi="Palatino Linotype"/>
          <w:b/>
        </w:rPr>
        <w:t xml:space="preserve">Municipio de Malinalco </w:t>
      </w:r>
      <w:r w:rsidRPr="00A9657D">
        <w:rPr>
          <w:rFonts w:ascii="Palatino Linotype" w:hAnsi="Palatino Linotype"/>
        </w:rPr>
        <w:t xml:space="preserve">genera, administra y posee en el ejercicio de sus facultades y funciones. </w:t>
      </w:r>
    </w:p>
    <w:p w14:paraId="5DD946BA" w14:textId="35D49B4C" w:rsidR="008272FA" w:rsidRPr="00A9657D" w:rsidRDefault="008272FA"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Por lo tanto, el Pleno de este Instituto determina revocar la respuesta del Sujeto Obligado a la solicitud </w:t>
      </w:r>
      <w:r w:rsidRPr="00A9657D">
        <w:rPr>
          <w:rFonts w:ascii="Palatino Linotype" w:hAnsi="Palatino Linotype"/>
          <w:b/>
        </w:rPr>
        <w:t>00085/MALINAL/IP/2021</w:t>
      </w:r>
      <w:r w:rsidRPr="00A9657D">
        <w:rPr>
          <w:rFonts w:ascii="Palatino Linotype" w:hAnsi="Palatino Linotype"/>
        </w:rPr>
        <w:t xml:space="preserve"> y ordenar la entrega de los documentos que permitan justificar los reintegros y gastos a comprobar de di</w:t>
      </w:r>
      <w:r w:rsidR="00646433" w:rsidRPr="00A9657D">
        <w:rPr>
          <w:rFonts w:ascii="Palatino Linotype" w:hAnsi="Palatino Linotype"/>
        </w:rPr>
        <w:t xml:space="preserve">ciembre de 2018 a marzo de 2021, en específico, justificación legal y técnica, contratos y facturas por los servicios, evidencia de la entrega de los bienes y/o servicios, personas que realizaron el gasto o servicio y la documentación con la que se tramitó el reintegro. </w:t>
      </w:r>
    </w:p>
    <w:p w14:paraId="074E3C9D" w14:textId="77777777" w:rsidR="009704B3" w:rsidRPr="00A9657D" w:rsidRDefault="00115965" w:rsidP="009704B3">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lastRenderedPageBreak/>
        <w:t xml:space="preserve">Por otra parte, en el recurso de revisión </w:t>
      </w:r>
      <w:r w:rsidRPr="00A9657D">
        <w:rPr>
          <w:rFonts w:ascii="Palatino Linotype" w:hAnsi="Palatino Linotype"/>
          <w:b/>
        </w:rPr>
        <w:t xml:space="preserve">01753/INFOEM/IP/RR/2021 </w:t>
      </w:r>
      <w:r w:rsidRPr="00A9657D">
        <w:rPr>
          <w:rFonts w:ascii="Palatino Linotype" w:hAnsi="Palatino Linotype"/>
        </w:rPr>
        <w:t xml:space="preserve">el Recurrente solicitó, </w:t>
      </w:r>
      <w:r w:rsidR="009704B3" w:rsidRPr="00A9657D">
        <w:rPr>
          <w:rFonts w:ascii="Palatino Linotype" w:hAnsi="Palatino Linotype"/>
        </w:rPr>
        <w:t xml:space="preserve">Documentos que permitan justificar y comprobar los gastos de seguros de vida de diciembre de 2018 a marzo de 2021, en específico: Justificación legal y técnica, estudio de mercado sobre los proveedores del servicio, contratos y facturas por los servicios y personas beneficiadas. </w:t>
      </w:r>
    </w:p>
    <w:p w14:paraId="36FFF595" w14:textId="77777777" w:rsidR="00206765" w:rsidRPr="00A9657D" w:rsidRDefault="009704B3" w:rsidP="009704B3">
      <w:pPr>
        <w:shd w:val="clear" w:color="auto" w:fill="FFFFFF"/>
        <w:spacing w:before="240" w:after="240" w:line="360" w:lineRule="auto"/>
        <w:ind w:right="49"/>
        <w:jc w:val="both"/>
        <w:rPr>
          <w:rFonts w:ascii="Palatino Linotype" w:hAnsi="Palatino Linotype"/>
          <w:i/>
        </w:rPr>
      </w:pPr>
      <w:r w:rsidRPr="00A9657D">
        <w:rPr>
          <w:rFonts w:ascii="Palatino Linotype" w:hAnsi="Palatino Linotype"/>
        </w:rPr>
        <w:t xml:space="preserve">En su respuesta, el </w:t>
      </w:r>
      <w:r w:rsidR="00206765" w:rsidRPr="00A9657D">
        <w:rPr>
          <w:rFonts w:ascii="Palatino Linotype" w:hAnsi="Palatino Linotype"/>
        </w:rPr>
        <w:t xml:space="preserve">Director General de Administración y Finanzas respondió: </w:t>
      </w:r>
      <w:r w:rsidR="00206765" w:rsidRPr="00A9657D">
        <w:rPr>
          <w:rFonts w:ascii="Palatino Linotype" w:hAnsi="Palatino Linotype"/>
          <w:i/>
        </w:rPr>
        <w:t xml:space="preserve">“le informamos la siguiente referencia al rubro de seguro de vida no hay información, y en cuanto al ejercicio 2018 se desconoce si afectaron este rubro, por lo que no se proporciona documentación.” </w:t>
      </w:r>
    </w:p>
    <w:p w14:paraId="68D36675" w14:textId="02FB9D8D" w:rsidR="003B27E5" w:rsidRPr="00A9657D" w:rsidRDefault="009066AA" w:rsidP="009704B3">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Es necesario mencionar que el </w:t>
      </w:r>
      <w:r w:rsidRPr="00A9657D">
        <w:rPr>
          <w:rFonts w:ascii="Palatino Linotype" w:hAnsi="Palatino Linotype"/>
          <w:b/>
        </w:rPr>
        <w:t>Reglamento Orgánico Municipal de Malinalco 2019-2021</w:t>
      </w:r>
      <w:r w:rsidRPr="00A9657D">
        <w:rPr>
          <w:rFonts w:ascii="Palatino Linotype" w:hAnsi="Palatino Linotype"/>
        </w:rPr>
        <w:t xml:space="preserve"> en su artículo 36 dispone: </w:t>
      </w:r>
    </w:p>
    <w:p w14:paraId="09D7E366" w14:textId="68B0E0CD" w:rsidR="009066AA" w:rsidRPr="00A9657D" w:rsidRDefault="009066AA" w:rsidP="009704B3">
      <w:pPr>
        <w:shd w:val="clear" w:color="auto" w:fill="FFFFFF"/>
        <w:spacing w:before="240" w:after="240" w:line="360" w:lineRule="auto"/>
        <w:ind w:right="49"/>
        <w:jc w:val="both"/>
        <w:rPr>
          <w:rFonts w:ascii="Palatino Linotype" w:hAnsi="Palatino Linotype"/>
          <w:i/>
        </w:rPr>
      </w:pPr>
      <w:r w:rsidRPr="00A9657D">
        <w:rPr>
          <w:rFonts w:ascii="Palatino Linotype" w:hAnsi="Palatino Linotype"/>
          <w:b/>
          <w:i/>
        </w:rPr>
        <w:t xml:space="preserve">“Artículo 36. </w:t>
      </w:r>
      <w:r w:rsidRPr="00A9657D">
        <w:rPr>
          <w:rFonts w:ascii="Palatino Linotype" w:hAnsi="Palatino Linotype"/>
          <w:i/>
        </w:rPr>
        <w:t xml:space="preserve">La Dirección General de Administración y Finanzas es la encargada de conducir la disciplina presupuestal del Municipio y coordinar las diferentes fuentes de capacitación en coordinación con las entidades Federales, Estatales y Municipales, buscando lograr la realización de los objetivos contemplados en el plan de desarrollo municipal, a través de una adecuada integración del presupuesto de ingresos y egresos del Municipio, para la correcta Administración de la Hacienda Municipal. </w:t>
      </w:r>
    </w:p>
    <w:p w14:paraId="422216FC" w14:textId="427E8709" w:rsidR="009066AA" w:rsidRPr="00A9657D" w:rsidRDefault="00D714DF" w:rsidP="009704B3">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En este entendido, el Servidor Público Habilitado que atendió la solicitud de información cuenta con las facultades, competencias y funciones para atender la solicitud de información. </w:t>
      </w:r>
    </w:p>
    <w:p w14:paraId="3F15CDA2" w14:textId="6A1D70F6" w:rsidR="00D714DF" w:rsidRPr="00A9657D" w:rsidRDefault="00D714DF" w:rsidP="009704B3">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Por lo tanto, se considera atendida la solicitud en relación  a los años 2019, 2020 y de enero a marzo de 2021; no obstante, por cuanto hace, a diciembre de 2018, en el </w:t>
      </w:r>
      <w:r w:rsidRPr="00A9657D">
        <w:rPr>
          <w:rFonts w:ascii="Palatino Linotype" w:hAnsi="Palatino Linotype"/>
        </w:rPr>
        <w:lastRenderedPageBreak/>
        <w:t xml:space="preserve">que refirió que desconoce si se afectó ese rubro;  manifestación que ya se analizó, ya que en forma reiterada respondió en ese sentido. </w:t>
      </w:r>
    </w:p>
    <w:p w14:paraId="066F7113" w14:textId="3C0C5FB4" w:rsidR="00D714DF" w:rsidRPr="00A9657D" w:rsidRDefault="00D714DF"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Es de señalar, que en este asunto, el Recurrente requirió el nombre de las personas beneficiadas del seguro de vida; </w:t>
      </w:r>
      <w:r w:rsidR="00382E4D" w:rsidRPr="00A9657D">
        <w:rPr>
          <w:rFonts w:ascii="Palatino Linotype" w:hAnsi="Palatino Linotype"/>
        </w:rPr>
        <w:t xml:space="preserve">no obstante, se trata de información de carácter confidencial, tal como se analiza en el considerando correspondiente a la versión pública. </w:t>
      </w:r>
    </w:p>
    <w:p w14:paraId="2EF304D0" w14:textId="070D6727" w:rsidR="00382E4D" w:rsidRPr="00A9657D" w:rsidRDefault="00382E4D"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Por lo tanto, se procede a ordenar al Sujeto Obligado que previa búsqueda exhaustiva y razonable entregue en versión pública la documentación que sustente las erogaciones </w:t>
      </w:r>
      <w:r w:rsidR="005F4740" w:rsidRPr="00A9657D">
        <w:rPr>
          <w:rFonts w:ascii="Palatino Linotype" w:hAnsi="Palatino Linotype"/>
        </w:rPr>
        <w:t xml:space="preserve">realizadas por el Municipio por concepto de seguros de vida, en diciembre de 2018; documentos en los que deberá clasificarse como confidencial el nombre de las personas beneficiadas. </w:t>
      </w:r>
    </w:p>
    <w:p w14:paraId="70B53F9A" w14:textId="77A6DC42" w:rsidR="00F14DDF" w:rsidRPr="00A9657D" w:rsidRDefault="00C600E4"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Finalmente, en el recurso de revisión </w:t>
      </w:r>
      <w:r w:rsidRPr="00A9657D">
        <w:rPr>
          <w:rFonts w:ascii="Palatino Linotype" w:hAnsi="Palatino Linotype"/>
          <w:b/>
        </w:rPr>
        <w:t xml:space="preserve">01807/INFOEM/IP/RR/2021 </w:t>
      </w:r>
      <w:r w:rsidRPr="00A9657D">
        <w:rPr>
          <w:rFonts w:ascii="Palatino Linotype" w:hAnsi="Palatino Linotype"/>
        </w:rPr>
        <w:t xml:space="preserve">se solicitaron los documentos que permitan justificar y comprobar los gastos en uniformes y vestimenta de diciembre de 2018 a marzo de 2021. </w:t>
      </w:r>
    </w:p>
    <w:p w14:paraId="560E24CE" w14:textId="382D61D2" w:rsidR="00C600E4" w:rsidRPr="00A9657D" w:rsidRDefault="00C600E4"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En su respuesta, el Sujeto Obligado informó a través de la Dirección General de Administración y Finanzas que únicamente en el ejercicio 2020 se ejercieron recursos del FASP para la adquisición de uniformes para seguridad p</w:t>
      </w:r>
      <w:r w:rsidR="005E5279" w:rsidRPr="00A9657D">
        <w:rPr>
          <w:rFonts w:ascii="Palatino Linotype" w:hAnsi="Palatino Linotype"/>
        </w:rPr>
        <w:t>ública y proporcionó el nombre del proveedor; asimismo manifestó nuevamente que “</w:t>
      </w:r>
      <w:r w:rsidR="005E5279" w:rsidRPr="00A9657D">
        <w:rPr>
          <w:rFonts w:ascii="Palatino Linotype" w:hAnsi="Palatino Linotype"/>
          <w:i/>
        </w:rPr>
        <w:t xml:space="preserve">en cuanto al ejercicio 2018 se desconoce si afectaron este rubro.” </w:t>
      </w:r>
    </w:p>
    <w:p w14:paraId="0C701D70" w14:textId="77777777" w:rsidR="005E5279" w:rsidRPr="00A9657D" w:rsidRDefault="005E5279"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No obstante, no entregó el soporte documental que compruebe y justifique la adquisición de los uniforme en ese ejercicio fiscal. </w:t>
      </w:r>
    </w:p>
    <w:p w14:paraId="03335BD4" w14:textId="77777777" w:rsidR="005E5279" w:rsidRPr="00A9657D" w:rsidRDefault="005E5279" w:rsidP="00D714DF">
      <w:pPr>
        <w:shd w:val="clear" w:color="auto" w:fill="FFFFFF"/>
        <w:spacing w:before="240" w:after="240" w:line="360" w:lineRule="auto"/>
        <w:ind w:right="49"/>
        <w:jc w:val="both"/>
        <w:rPr>
          <w:rFonts w:ascii="Palatino Linotype" w:hAnsi="Palatino Linotype"/>
        </w:rPr>
      </w:pPr>
    </w:p>
    <w:p w14:paraId="6456858B" w14:textId="51C464FD" w:rsidR="005E5279" w:rsidRPr="00A9657D" w:rsidRDefault="00205E4B"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lastRenderedPageBreak/>
        <w:t>De la respuesta  del Sujeto Obligado, se advierte que únicamente se pronunció sobre la adquisición de uniformes para seguridad pública, no así, de los gastos por concepto de la adquisición de vestimenta par el resto del personal del Ayunt</w:t>
      </w:r>
      <w:r w:rsidR="00475D9A" w:rsidRPr="00A9657D">
        <w:rPr>
          <w:rFonts w:ascii="Palatino Linotype" w:hAnsi="Palatino Linotype"/>
        </w:rPr>
        <w:t>a</w:t>
      </w:r>
      <w:r w:rsidRPr="00A9657D">
        <w:rPr>
          <w:rFonts w:ascii="Palatino Linotype" w:hAnsi="Palatino Linotype"/>
        </w:rPr>
        <w:t>miento, y en relación a la información que corresponde al ejercicio 2018;</w:t>
      </w:r>
      <w:r w:rsidR="00475D9A" w:rsidRPr="00A9657D">
        <w:rPr>
          <w:rFonts w:ascii="Palatino Linotype" w:hAnsi="Palatino Linotype"/>
        </w:rPr>
        <w:t xml:space="preserve"> si bien es cierto, se trata de documentación generada por la administración pública anterior, también lo es, que como ya se analizó, se trata de documentación, que de acuerdo a la normatividad en materia de archivo, de ser el caso que se haya generado, forma parte del archivo de concentración. </w:t>
      </w:r>
    </w:p>
    <w:p w14:paraId="30FC1528" w14:textId="4E89AF9C" w:rsidR="00475D9A" w:rsidRPr="00A9657D" w:rsidRDefault="00475D9A"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En este entendido, este Órgano Garante considera dable ordenar previa búsqueda exhaustiva y razonable, en versión pública, la entrega de la justificación legal y técnica, estudio de mercado sobre proveedores del servicio, contratos y facturas por los servicios, evidencia de la entrega de los servicios y comprobantes de entrega o asignación a cada servidor público. </w:t>
      </w:r>
    </w:p>
    <w:p w14:paraId="01AC6ACB" w14:textId="6BA75AF0" w:rsidR="00475D9A" w:rsidRPr="00A9657D" w:rsidRDefault="00475D9A" w:rsidP="00D714D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Es necesario enfatizar que para el caso de los comprobantes de entrega o asignación de uniformes al personal de seguridad pública, el Sujeto Obligado deberá reservar el nombre de los servidores públicos, en términos del considerando siguiente. </w:t>
      </w:r>
    </w:p>
    <w:p w14:paraId="50353835" w14:textId="008F0E74" w:rsidR="00475D9A" w:rsidRPr="00A9657D" w:rsidRDefault="005E5279" w:rsidP="00AF100F">
      <w:pPr>
        <w:shd w:val="clear" w:color="auto" w:fill="FFFFFF"/>
        <w:spacing w:before="240" w:after="240" w:line="360" w:lineRule="auto"/>
        <w:ind w:right="49"/>
        <w:jc w:val="both"/>
        <w:rPr>
          <w:rFonts w:ascii="Palatino Linotype" w:hAnsi="Palatino Linotype"/>
        </w:rPr>
      </w:pPr>
      <w:r w:rsidRPr="00A9657D">
        <w:rPr>
          <w:rFonts w:ascii="Palatino Linotype" w:hAnsi="Palatino Linotype"/>
        </w:rPr>
        <w:t xml:space="preserve">  </w:t>
      </w:r>
      <w:r w:rsidR="009D3906">
        <w:rPr>
          <w:rFonts w:ascii="Palatino Linotype" w:hAnsi="Palatino Linotype"/>
        </w:rPr>
        <w:t xml:space="preserve">Es de señalar que, en los casos en donde se ordena la entrega de la información correspondiente al año dos mil veintiuno, el Sujeto Obligado deberá entregar lo documentación generada al dieciséis de marzo de dos mil veintiuno; fecha en que se presentaron las solicitudes de información. </w:t>
      </w:r>
    </w:p>
    <w:p w14:paraId="10CD5E94" w14:textId="24BA1DA0" w:rsidR="00AF100F" w:rsidRPr="00A9657D" w:rsidRDefault="002A67D9" w:rsidP="00AF100F">
      <w:pPr>
        <w:shd w:val="clear" w:color="auto" w:fill="FFFFFF"/>
        <w:spacing w:before="240" w:after="240" w:line="360" w:lineRule="auto"/>
        <w:ind w:right="49"/>
        <w:jc w:val="both"/>
        <w:rPr>
          <w:rFonts w:ascii="Palatino Linotype" w:hAnsi="Palatino Linotype"/>
          <w:lang w:eastAsia="es-MX"/>
        </w:rPr>
      </w:pPr>
      <w:r w:rsidRPr="00A9657D">
        <w:rPr>
          <w:rFonts w:ascii="Palatino Linotype" w:hAnsi="Palatino Linotype"/>
          <w:b/>
        </w:rPr>
        <w:t>Quin</w:t>
      </w:r>
      <w:r w:rsidR="00AF100F" w:rsidRPr="00A9657D">
        <w:rPr>
          <w:rFonts w:ascii="Palatino Linotype" w:hAnsi="Palatino Linotype"/>
          <w:b/>
        </w:rPr>
        <w:t xml:space="preserve">to. Versión Pública. </w:t>
      </w:r>
      <w:r w:rsidR="00AF100F" w:rsidRPr="00A9657D">
        <w:rPr>
          <w:rFonts w:ascii="Palatino Linotype" w:hAnsi="Palatino Linotype"/>
          <w:lang w:eastAsia="es-MX"/>
        </w:rPr>
        <w:t>Como fue debidamente apuntado, el </w:t>
      </w:r>
      <w:r w:rsidR="00AF100F" w:rsidRPr="00A9657D">
        <w:rPr>
          <w:rFonts w:ascii="Palatino Linotype" w:hAnsi="Palatino Linotype"/>
          <w:bCs/>
          <w:lang w:eastAsia="es-MX"/>
        </w:rPr>
        <w:t>Sujeto Obligado</w:t>
      </w:r>
      <w:r w:rsidR="00AF100F" w:rsidRPr="00A9657D">
        <w:rPr>
          <w:rFonts w:ascii="Palatino Linotype" w:hAnsi="Palatino Linotype"/>
          <w:lang w:eastAsia="es-MX"/>
        </w:rPr>
        <w:t xml:space="preserve"> debe satisfacer la solicitud de acceso a la información; sin embargo, dada la naturaleza de la información de la cual se ordena su entrega, pudieran </w:t>
      </w:r>
      <w:r w:rsidR="00AF100F" w:rsidRPr="00A9657D">
        <w:rPr>
          <w:rFonts w:ascii="Palatino Linotype" w:hAnsi="Palatino Linotype"/>
          <w:lang w:eastAsia="es-MX"/>
        </w:rPr>
        <w:lastRenderedPageBreak/>
        <w:t>encontrarse documentos que contengan datos personales, motivo por el cual es dable señalar que la entrega de la información deberá ser en versión pública atento a lo siguiente:</w:t>
      </w:r>
    </w:p>
    <w:p w14:paraId="31B20119" w14:textId="77777777" w:rsidR="00AF100F" w:rsidRPr="00A9657D" w:rsidRDefault="00AF100F" w:rsidP="00AF100F">
      <w:pPr>
        <w:shd w:val="clear" w:color="auto" w:fill="FFFFFF"/>
        <w:spacing w:before="240" w:after="240" w:line="360" w:lineRule="auto"/>
        <w:ind w:right="49"/>
        <w:jc w:val="both"/>
        <w:rPr>
          <w:rFonts w:ascii="Palatino Linotype" w:hAnsi="Palatino Linotype"/>
          <w:lang w:eastAsia="es-MX"/>
        </w:rPr>
      </w:pPr>
      <w:r w:rsidRPr="00A9657D">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14E0F1CE" w14:textId="77777777" w:rsidR="00AF100F" w:rsidRPr="00A9657D" w:rsidRDefault="00AF100F" w:rsidP="00AF100F">
      <w:pPr>
        <w:shd w:val="clear" w:color="auto" w:fill="FFFFFF"/>
        <w:spacing w:before="240" w:after="240" w:line="360" w:lineRule="auto"/>
        <w:ind w:right="51"/>
        <w:jc w:val="both"/>
        <w:rPr>
          <w:rFonts w:ascii="Palatino Linotype" w:hAnsi="Palatino Linotype"/>
          <w:lang w:eastAsia="es-MX"/>
        </w:rPr>
      </w:pPr>
      <w:r w:rsidRPr="00A9657D">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4A91786" w14:textId="77777777" w:rsidR="00AF100F" w:rsidRPr="00A9657D" w:rsidRDefault="00AF100F" w:rsidP="00AF100F">
      <w:pPr>
        <w:shd w:val="clear" w:color="auto" w:fill="FFFFFF"/>
        <w:spacing w:before="240" w:after="240" w:line="360" w:lineRule="auto"/>
        <w:ind w:right="51"/>
        <w:jc w:val="both"/>
        <w:rPr>
          <w:rFonts w:ascii="Palatino Linotype" w:hAnsi="Palatino Linotype"/>
          <w:lang w:eastAsia="es-MX"/>
        </w:rPr>
      </w:pPr>
      <w:r w:rsidRPr="00A9657D">
        <w:rPr>
          <w:rFonts w:ascii="Palatino Linotype" w:hAnsi="Palatino Linotype"/>
          <w:lang w:eastAsia="es-MX"/>
        </w:rPr>
        <w:t>Al respecto, los artículos 3 fracciones IX, XX, XXI, XXXII y XLV; 6, 49 fracción VIII, 91, 137, 143 Fracción I, de la Ley de Transparencia y Acceso a la Información Pública del Estado de México y Municipios vigente establecen:</w:t>
      </w:r>
    </w:p>
    <w:p w14:paraId="35F81F2F"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
          <w:bCs/>
          <w:i/>
          <w:iCs/>
          <w:sz w:val="22"/>
          <w:szCs w:val="22"/>
          <w:lang w:eastAsia="es-MX"/>
        </w:rPr>
        <w:t> “Artículo 3. Para los efectos de la presente Ley se entenderá por:</w:t>
      </w:r>
    </w:p>
    <w:p w14:paraId="0AD12E10"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Cs/>
          <w:i/>
          <w:iCs/>
          <w:sz w:val="22"/>
          <w:szCs w:val="22"/>
          <w:lang w:eastAsia="es-MX"/>
        </w:rPr>
        <w:t>(…)</w:t>
      </w:r>
    </w:p>
    <w:p w14:paraId="15E0C314"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
          <w:bCs/>
          <w:i/>
          <w:iCs/>
          <w:sz w:val="22"/>
          <w:szCs w:val="22"/>
          <w:lang w:eastAsia="es-MX"/>
        </w:rPr>
        <w:t>IX. Datos personales:</w:t>
      </w:r>
      <w:r w:rsidRPr="00A9657D">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14:paraId="6AA890A2" w14:textId="77777777" w:rsidR="00AF100F" w:rsidRPr="00A9657D" w:rsidRDefault="00AF100F" w:rsidP="00AF100F">
      <w:pPr>
        <w:shd w:val="clear" w:color="auto" w:fill="FFFFFF"/>
        <w:ind w:left="851" w:right="851"/>
        <w:jc w:val="both"/>
        <w:rPr>
          <w:rFonts w:ascii="Palatino Linotype" w:hAnsi="Palatino Linotype"/>
          <w:bCs/>
          <w:i/>
          <w:iCs/>
          <w:sz w:val="22"/>
          <w:szCs w:val="22"/>
          <w:lang w:eastAsia="es-MX"/>
        </w:rPr>
      </w:pPr>
      <w:r w:rsidRPr="00A9657D">
        <w:rPr>
          <w:rFonts w:ascii="Palatino Linotype" w:hAnsi="Palatino Linotype"/>
          <w:bCs/>
          <w:i/>
          <w:iCs/>
          <w:sz w:val="22"/>
          <w:szCs w:val="22"/>
          <w:lang w:eastAsia="es-MX"/>
        </w:rPr>
        <w:t>(…)</w:t>
      </w:r>
    </w:p>
    <w:p w14:paraId="5FC183CC"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b/>
          <w:bCs/>
          <w:i/>
          <w:iCs/>
          <w:sz w:val="22"/>
          <w:szCs w:val="22"/>
          <w:lang w:eastAsia="es-MX"/>
        </w:rPr>
        <w:t>XX. Información clasificada:</w:t>
      </w:r>
      <w:r w:rsidRPr="00A9657D">
        <w:rPr>
          <w:rFonts w:ascii="Palatino Linotype" w:hAnsi="Palatino Linotype"/>
          <w:i/>
          <w:iCs/>
          <w:sz w:val="22"/>
          <w:szCs w:val="22"/>
          <w:lang w:eastAsia="es-MX"/>
        </w:rPr>
        <w:t> Aquella considerada por la presente Ley como reservada o confidencial;</w:t>
      </w:r>
    </w:p>
    <w:p w14:paraId="1DEA06FF"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b/>
          <w:bCs/>
          <w:i/>
          <w:iCs/>
          <w:sz w:val="22"/>
          <w:szCs w:val="22"/>
          <w:lang w:eastAsia="es-MX"/>
        </w:rPr>
        <w:t>XXI. Información confidencial:</w:t>
      </w:r>
      <w:r w:rsidRPr="00A9657D">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1B2EF7" w14:textId="77777777" w:rsidR="00AF100F" w:rsidRPr="00A9657D" w:rsidRDefault="00AF100F" w:rsidP="00AF100F">
      <w:pPr>
        <w:shd w:val="clear" w:color="auto" w:fill="FFFFFF"/>
        <w:ind w:left="851" w:right="851"/>
        <w:jc w:val="both"/>
        <w:rPr>
          <w:rFonts w:ascii="Palatino Linotype" w:hAnsi="Palatino Linotype"/>
          <w:bCs/>
          <w:i/>
          <w:iCs/>
          <w:sz w:val="22"/>
          <w:szCs w:val="22"/>
          <w:lang w:eastAsia="es-MX"/>
        </w:rPr>
      </w:pPr>
      <w:r w:rsidRPr="00A9657D">
        <w:rPr>
          <w:rFonts w:ascii="Palatino Linotype" w:hAnsi="Palatino Linotype"/>
          <w:bCs/>
          <w:i/>
          <w:iCs/>
          <w:sz w:val="22"/>
          <w:szCs w:val="22"/>
          <w:lang w:eastAsia="es-MX"/>
        </w:rPr>
        <w:lastRenderedPageBreak/>
        <w:t>(…)</w:t>
      </w:r>
    </w:p>
    <w:p w14:paraId="4BE59AC3"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b/>
          <w:bCs/>
          <w:i/>
          <w:iCs/>
          <w:sz w:val="22"/>
          <w:szCs w:val="22"/>
          <w:lang w:eastAsia="es-MX"/>
        </w:rPr>
        <w:t>XXXII. Protección de Datos Personales:</w:t>
      </w:r>
      <w:r w:rsidRPr="00A9657D">
        <w:rPr>
          <w:rFonts w:ascii="Palatino Linotype" w:hAnsi="Palatino Linotype"/>
          <w:i/>
          <w:iCs/>
          <w:sz w:val="22"/>
          <w:szCs w:val="22"/>
          <w:lang w:eastAsia="es-MX"/>
        </w:rPr>
        <w:t> Derecho humano que tutela la privacidad de datos personales en poder de los sujetos obligados y sujetos particulares;</w:t>
      </w:r>
    </w:p>
    <w:p w14:paraId="426F0D4C"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i/>
          <w:iCs/>
          <w:sz w:val="22"/>
          <w:szCs w:val="22"/>
          <w:lang w:eastAsia="es-MX"/>
        </w:rPr>
        <w:t>(…)</w:t>
      </w:r>
    </w:p>
    <w:p w14:paraId="395DEA03"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
          <w:bCs/>
          <w:i/>
          <w:iCs/>
          <w:sz w:val="22"/>
          <w:szCs w:val="22"/>
          <w:lang w:eastAsia="es-MX"/>
        </w:rPr>
        <w:t>XLV. Versión pública</w:t>
      </w:r>
      <w:r w:rsidRPr="00A9657D">
        <w:rPr>
          <w:rFonts w:ascii="Palatino Linotype" w:hAnsi="Palatino Linotype"/>
          <w:i/>
          <w:iCs/>
          <w:sz w:val="22"/>
          <w:szCs w:val="22"/>
          <w:lang w:eastAsia="es-MX"/>
        </w:rPr>
        <w:t>: Documento en el que se elimine, suprime o borra la información clasificada como reservada o confidencial para permitir su acceso.</w:t>
      </w:r>
    </w:p>
    <w:p w14:paraId="62E740EA"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
          <w:bCs/>
          <w:i/>
          <w:iCs/>
          <w:sz w:val="22"/>
          <w:szCs w:val="22"/>
          <w:lang w:eastAsia="es-MX"/>
        </w:rPr>
        <w:t> Artículo 6.</w:t>
      </w:r>
      <w:r w:rsidRPr="00A9657D">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CB24A51"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i/>
          <w:iCs/>
          <w:sz w:val="22"/>
          <w:szCs w:val="22"/>
          <w:lang w:eastAsia="es-MX"/>
        </w:rPr>
        <w:t> </w:t>
      </w:r>
      <w:r w:rsidRPr="00A9657D">
        <w:rPr>
          <w:rFonts w:ascii="Palatino Linotype" w:hAnsi="Palatino Linotype"/>
          <w:b/>
          <w:bCs/>
          <w:i/>
          <w:iCs/>
          <w:sz w:val="22"/>
          <w:szCs w:val="22"/>
          <w:lang w:eastAsia="es-MX"/>
        </w:rPr>
        <w:t>Artículo 49.</w:t>
      </w:r>
      <w:r w:rsidRPr="00A9657D">
        <w:rPr>
          <w:rFonts w:ascii="Palatino Linotype" w:hAnsi="Palatino Linotype"/>
          <w:i/>
          <w:iCs/>
          <w:sz w:val="22"/>
          <w:szCs w:val="22"/>
          <w:lang w:eastAsia="es-MX"/>
        </w:rPr>
        <w:t> Los Comités de Transparencia tendrán las siguientes atribuciones:</w:t>
      </w:r>
    </w:p>
    <w:p w14:paraId="3ED9E230"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i/>
          <w:iCs/>
          <w:sz w:val="22"/>
          <w:szCs w:val="22"/>
          <w:lang w:eastAsia="es-MX"/>
        </w:rPr>
        <w:t>(…)</w:t>
      </w:r>
    </w:p>
    <w:p w14:paraId="47C72055"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b/>
          <w:bCs/>
          <w:i/>
          <w:iCs/>
          <w:sz w:val="22"/>
          <w:szCs w:val="22"/>
          <w:lang w:eastAsia="es-MX"/>
        </w:rPr>
        <w:t>VIII</w:t>
      </w:r>
      <w:r w:rsidRPr="00A9657D">
        <w:rPr>
          <w:rFonts w:ascii="Palatino Linotype" w:hAnsi="Palatino Linotype"/>
          <w:i/>
          <w:iCs/>
          <w:sz w:val="22"/>
          <w:szCs w:val="22"/>
          <w:lang w:eastAsia="es-MX"/>
        </w:rPr>
        <w:t>. Aprobar, modificar o revocar la clasificación de la información;</w:t>
      </w:r>
    </w:p>
    <w:p w14:paraId="3D302F00" w14:textId="77777777" w:rsidR="00AF100F" w:rsidRPr="00A9657D" w:rsidRDefault="00AF100F" w:rsidP="00AF100F">
      <w:pPr>
        <w:shd w:val="clear" w:color="auto" w:fill="FFFFFF"/>
        <w:ind w:left="851" w:right="851"/>
        <w:jc w:val="both"/>
        <w:rPr>
          <w:rFonts w:ascii="Palatino Linotype" w:hAnsi="Palatino Linotype"/>
          <w:i/>
          <w:iCs/>
          <w:sz w:val="22"/>
          <w:szCs w:val="22"/>
          <w:lang w:eastAsia="es-MX"/>
        </w:rPr>
      </w:pPr>
      <w:r w:rsidRPr="00A9657D">
        <w:rPr>
          <w:rFonts w:ascii="Palatino Linotype" w:hAnsi="Palatino Linotype"/>
          <w:i/>
          <w:iCs/>
          <w:sz w:val="22"/>
          <w:szCs w:val="22"/>
          <w:lang w:eastAsia="es-MX"/>
        </w:rPr>
        <w:t>(…)</w:t>
      </w:r>
    </w:p>
    <w:p w14:paraId="7C87EFD5" w14:textId="77777777" w:rsidR="00AF100F" w:rsidRPr="00A9657D" w:rsidRDefault="00AF100F" w:rsidP="00AF100F">
      <w:pPr>
        <w:shd w:val="clear" w:color="auto" w:fill="FFFFFF"/>
        <w:ind w:left="851" w:right="851"/>
        <w:jc w:val="both"/>
        <w:rPr>
          <w:rFonts w:ascii="Palatino Linotype" w:hAnsi="Palatino Linotype" w:cs="Arial"/>
          <w:bCs/>
          <w:i/>
          <w:noProof/>
          <w:sz w:val="22"/>
          <w:szCs w:val="22"/>
        </w:rPr>
      </w:pPr>
      <w:r w:rsidRPr="00A9657D">
        <w:rPr>
          <w:rFonts w:ascii="Palatino Linotype" w:hAnsi="Palatino Linotype" w:cs="Arial"/>
          <w:b/>
          <w:bCs/>
          <w:i/>
          <w:noProof/>
          <w:sz w:val="22"/>
          <w:szCs w:val="22"/>
        </w:rPr>
        <w:t xml:space="preserve">Artículo 91. </w:t>
      </w:r>
      <w:r w:rsidRPr="00A9657D">
        <w:rPr>
          <w:rFonts w:ascii="Palatino Linotype" w:hAnsi="Palatino Linotype" w:cs="Arial"/>
          <w:bCs/>
          <w:i/>
          <w:noProof/>
          <w:sz w:val="22"/>
          <w:szCs w:val="22"/>
        </w:rPr>
        <w:t>El acceso a la información pública será restringido excepcionalmente, cuando ésta sea clasificada como reservada o confidencial.</w:t>
      </w:r>
    </w:p>
    <w:p w14:paraId="0608C09C" w14:textId="77777777" w:rsidR="00AF100F" w:rsidRPr="00A9657D" w:rsidRDefault="00AF100F" w:rsidP="00AF100F">
      <w:pPr>
        <w:shd w:val="clear" w:color="auto" w:fill="FFFFFF"/>
        <w:ind w:left="851" w:right="851"/>
        <w:jc w:val="both"/>
        <w:rPr>
          <w:rFonts w:ascii="Palatino Linotype" w:hAnsi="Palatino Linotype" w:cs="Arial"/>
          <w:bCs/>
          <w:i/>
          <w:noProof/>
          <w:sz w:val="22"/>
          <w:szCs w:val="22"/>
        </w:rPr>
      </w:pPr>
      <w:r w:rsidRPr="00A9657D">
        <w:rPr>
          <w:rFonts w:ascii="Palatino Linotype" w:hAnsi="Palatino Linotype" w:cs="Arial"/>
          <w:bCs/>
          <w:i/>
          <w:noProof/>
          <w:sz w:val="22"/>
          <w:szCs w:val="22"/>
        </w:rPr>
        <w:t>(…)</w:t>
      </w:r>
    </w:p>
    <w:p w14:paraId="18D1C876"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
          <w:bCs/>
          <w:i/>
          <w:iCs/>
          <w:sz w:val="22"/>
          <w:szCs w:val="22"/>
          <w:lang w:eastAsia="es-MX"/>
        </w:rPr>
        <w:t>Artículo 137</w:t>
      </w:r>
      <w:r w:rsidRPr="00A9657D">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3041BA7" w14:textId="77777777" w:rsidR="00AF100F" w:rsidRPr="00A9657D" w:rsidRDefault="00AF100F" w:rsidP="00AF100F">
      <w:pPr>
        <w:shd w:val="clear" w:color="auto" w:fill="FFFFFF"/>
        <w:ind w:left="851" w:right="851"/>
        <w:jc w:val="both"/>
        <w:rPr>
          <w:rFonts w:ascii="Palatino Linotype" w:hAnsi="Palatino Linotype"/>
          <w:b/>
          <w:bCs/>
          <w:i/>
          <w:iCs/>
          <w:sz w:val="22"/>
          <w:szCs w:val="22"/>
          <w:lang w:eastAsia="es-MX"/>
        </w:rPr>
      </w:pPr>
    </w:p>
    <w:p w14:paraId="0FA5A5C5"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r w:rsidRPr="00A9657D">
        <w:rPr>
          <w:rFonts w:ascii="Palatino Linotype" w:hAnsi="Palatino Linotype"/>
          <w:b/>
          <w:bCs/>
          <w:i/>
          <w:iCs/>
          <w:sz w:val="22"/>
          <w:szCs w:val="22"/>
          <w:lang w:eastAsia="es-MX"/>
        </w:rPr>
        <w:t>Artículo 143</w:t>
      </w:r>
      <w:r w:rsidRPr="00A9657D">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60D530B6" w14:textId="77777777" w:rsidR="00AF100F" w:rsidRPr="00A9657D" w:rsidRDefault="00AF100F" w:rsidP="00AF100F">
      <w:pPr>
        <w:shd w:val="clear" w:color="auto" w:fill="FFFFFF"/>
        <w:ind w:left="851" w:right="851"/>
        <w:jc w:val="both"/>
        <w:rPr>
          <w:rFonts w:ascii="Palatino Linotype" w:eastAsia="Calibri" w:hAnsi="Palatino Linotype" w:cs="Arial"/>
          <w:bCs/>
          <w:i/>
          <w:noProof/>
          <w:sz w:val="22"/>
          <w:szCs w:val="22"/>
        </w:rPr>
      </w:pPr>
      <w:r w:rsidRPr="00A9657D">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A9657D">
        <w:rPr>
          <w:rFonts w:ascii="Palatino Linotype" w:eastAsia="Calibri" w:hAnsi="Palatino Linotype" w:cs="Arial"/>
          <w:bCs/>
          <w:i/>
          <w:noProof/>
          <w:sz w:val="22"/>
          <w:szCs w:val="22"/>
        </w:rPr>
        <w:t>.”</w:t>
      </w:r>
    </w:p>
    <w:p w14:paraId="6DBA8E28" w14:textId="77777777" w:rsidR="00AF100F" w:rsidRPr="00A9657D" w:rsidRDefault="00AF100F" w:rsidP="00AF100F">
      <w:pPr>
        <w:shd w:val="clear" w:color="auto" w:fill="FFFFFF"/>
        <w:ind w:left="851" w:right="851"/>
        <w:jc w:val="both"/>
        <w:rPr>
          <w:rFonts w:ascii="Palatino Linotype" w:hAnsi="Palatino Linotype"/>
          <w:sz w:val="22"/>
          <w:szCs w:val="22"/>
          <w:lang w:eastAsia="es-MX"/>
        </w:rPr>
      </w:pPr>
    </w:p>
    <w:p w14:paraId="28EC7EC8" w14:textId="77777777" w:rsidR="00AF100F" w:rsidRPr="00A9657D" w:rsidRDefault="00AF100F" w:rsidP="00AF100F">
      <w:pPr>
        <w:autoSpaceDE w:val="0"/>
        <w:autoSpaceDN w:val="0"/>
        <w:adjustRightInd w:val="0"/>
        <w:spacing w:before="240" w:after="240" w:line="360" w:lineRule="auto"/>
        <w:ind w:right="50"/>
        <w:jc w:val="both"/>
        <w:rPr>
          <w:rFonts w:ascii="Palatino Linotype" w:hAnsi="Palatino Linotype" w:cs="Arial"/>
        </w:rPr>
      </w:pPr>
      <w:r w:rsidRPr="00A9657D">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sidRPr="00A9657D">
        <w:rPr>
          <w:rFonts w:ascii="Palatino Linotype" w:hAnsi="Palatino Linotype" w:cs="Arial"/>
        </w:rPr>
        <w:lastRenderedPageBreak/>
        <w:t>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3C88804" w14:textId="77777777" w:rsidR="00AF100F" w:rsidRPr="00A9657D" w:rsidRDefault="00AF100F" w:rsidP="00AF100F">
      <w:pPr>
        <w:autoSpaceDE w:val="0"/>
        <w:autoSpaceDN w:val="0"/>
        <w:adjustRightInd w:val="0"/>
        <w:spacing w:before="240" w:after="240" w:line="360" w:lineRule="auto"/>
        <w:ind w:right="50"/>
        <w:jc w:val="both"/>
        <w:rPr>
          <w:rFonts w:ascii="Palatino Linotype" w:hAnsi="Palatino Linotype" w:cs="Arial"/>
        </w:rPr>
      </w:pPr>
      <w:r w:rsidRPr="00A9657D">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F16AE43" w14:textId="77777777" w:rsidR="00AF100F" w:rsidRPr="00A9657D" w:rsidRDefault="00AF100F" w:rsidP="00AF100F">
      <w:pPr>
        <w:autoSpaceDE w:val="0"/>
        <w:autoSpaceDN w:val="0"/>
        <w:adjustRightInd w:val="0"/>
        <w:spacing w:before="240" w:after="240" w:line="360" w:lineRule="auto"/>
        <w:ind w:right="50"/>
        <w:jc w:val="both"/>
        <w:rPr>
          <w:rFonts w:ascii="Palatino Linotype" w:hAnsi="Palatino Linotype" w:cs="Arial"/>
        </w:rPr>
      </w:pPr>
      <w:r w:rsidRPr="00A9657D">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4280BA4" w14:textId="77777777" w:rsidR="00AF100F" w:rsidRPr="00A9657D" w:rsidRDefault="00AF100F" w:rsidP="00AF100F">
      <w:pPr>
        <w:ind w:left="851" w:right="851"/>
        <w:contextualSpacing/>
        <w:jc w:val="both"/>
        <w:rPr>
          <w:rFonts w:ascii="Palatino Linotype" w:hAnsi="Palatino Linotype"/>
          <w:i/>
          <w:sz w:val="22"/>
          <w:szCs w:val="22"/>
        </w:rPr>
      </w:pPr>
      <w:r w:rsidRPr="00A9657D">
        <w:rPr>
          <w:rFonts w:ascii="Palatino Linotype" w:hAnsi="Palatino Linotype"/>
          <w:b/>
          <w:i/>
          <w:sz w:val="22"/>
          <w:szCs w:val="22"/>
        </w:rPr>
        <w:t>“Artículo 49.</w:t>
      </w:r>
      <w:r w:rsidRPr="00A9657D">
        <w:rPr>
          <w:rFonts w:ascii="Palatino Linotype" w:hAnsi="Palatino Linotype"/>
          <w:i/>
          <w:sz w:val="22"/>
          <w:szCs w:val="22"/>
        </w:rPr>
        <w:t xml:space="preserve"> </w:t>
      </w:r>
      <w:r w:rsidRPr="00A9657D">
        <w:rPr>
          <w:rFonts w:ascii="Palatino Linotype" w:hAnsi="Palatino Linotype"/>
          <w:b/>
          <w:i/>
          <w:sz w:val="22"/>
          <w:szCs w:val="22"/>
        </w:rPr>
        <w:t>Los Comités de Transparencia</w:t>
      </w:r>
      <w:r w:rsidRPr="00A9657D">
        <w:rPr>
          <w:rFonts w:ascii="Palatino Linotype" w:hAnsi="Palatino Linotype"/>
          <w:i/>
          <w:sz w:val="22"/>
          <w:szCs w:val="22"/>
        </w:rPr>
        <w:t xml:space="preserve"> tendrán las siguientes atribuciones:</w:t>
      </w:r>
    </w:p>
    <w:p w14:paraId="3F538179" w14:textId="77777777" w:rsidR="00AF100F" w:rsidRPr="00A9657D" w:rsidRDefault="00AF100F" w:rsidP="00AF100F">
      <w:pPr>
        <w:ind w:left="851" w:right="851"/>
        <w:contextualSpacing/>
        <w:jc w:val="both"/>
        <w:rPr>
          <w:rFonts w:ascii="Palatino Linotype" w:hAnsi="Palatino Linotype"/>
          <w:i/>
          <w:sz w:val="22"/>
          <w:szCs w:val="22"/>
        </w:rPr>
      </w:pPr>
    </w:p>
    <w:p w14:paraId="019AD235" w14:textId="77777777" w:rsidR="00AF100F" w:rsidRPr="00A9657D" w:rsidRDefault="00AF100F" w:rsidP="00AF100F">
      <w:pPr>
        <w:ind w:left="851" w:right="851"/>
        <w:contextualSpacing/>
        <w:jc w:val="both"/>
        <w:rPr>
          <w:rFonts w:ascii="Palatino Linotype" w:hAnsi="Palatino Linotype"/>
          <w:i/>
          <w:sz w:val="22"/>
          <w:szCs w:val="22"/>
        </w:rPr>
      </w:pPr>
      <w:r w:rsidRPr="00A9657D">
        <w:rPr>
          <w:rFonts w:ascii="Palatino Linotype" w:hAnsi="Palatino Linotype"/>
          <w:b/>
          <w:i/>
          <w:sz w:val="22"/>
          <w:szCs w:val="22"/>
        </w:rPr>
        <w:t>VIII. Aprobar, modificar o revocar la clasificación de la información</w:t>
      </w:r>
      <w:r w:rsidRPr="00A9657D">
        <w:rPr>
          <w:rFonts w:ascii="Palatino Linotype" w:hAnsi="Palatino Linotype"/>
          <w:i/>
          <w:sz w:val="22"/>
          <w:szCs w:val="22"/>
        </w:rPr>
        <w:t>…”</w:t>
      </w:r>
    </w:p>
    <w:p w14:paraId="2B7EE72A" w14:textId="77777777" w:rsidR="00AF100F" w:rsidRPr="00A9657D" w:rsidRDefault="00AF100F" w:rsidP="00AF100F">
      <w:pPr>
        <w:ind w:left="851" w:right="851"/>
        <w:contextualSpacing/>
        <w:jc w:val="both"/>
        <w:rPr>
          <w:rFonts w:ascii="Palatino Linotype" w:hAnsi="Palatino Linotype"/>
          <w:b/>
          <w:i/>
          <w:sz w:val="22"/>
          <w:szCs w:val="22"/>
        </w:rPr>
      </w:pPr>
    </w:p>
    <w:p w14:paraId="3E76FAAB" w14:textId="77777777" w:rsidR="00AF100F" w:rsidRPr="00A9657D" w:rsidRDefault="00AF100F" w:rsidP="00AF100F">
      <w:pPr>
        <w:ind w:left="851" w:right="851"/>
        <w:contextualSpacing/>
        <w:jc w:val="both"/>
        <w:rPr>
          <w:rFonts w:ascii="Palatino Linotype" w:hAnsi="Palatino Linotype"/>
          <w:i/>
          <w:sz w:val="22"/>
          <w:szCs w:val="22"/>
        </w:rPr>
      </w:pPr>
      <w:r w:rsidRPr="00A9657D">
        <w:rPr>
          <w:rFonts w:ascii="Palatino Linotype" w:hAnsi="Palatino Linotype"/>
          <w:i/>
          <w:sz w:val="22"/>
          <w:szCs w:val="22"/>
        </w:rPr>
        <w:lastRenderedPageBreak/>
        <w:t>“</w:t>
      </w:r>
      <w:r w:rsidRPr="00A9657D">
        <w:rPr>
          <w:rFonts w:ascii="Palatino Linotype" w:hAnsi="Palatino Linotype"/>
          <w:b/>
          <w:i/>
          <w:sz w:val="22"/>
          <w:szCs w:val="22"/>
        </w:rPr>
        <w:t>Artículo 53.</w:t>
      </w:r>
      <w:r w:rsidRPr="00A9657D">
        <w:rPr>
          <w:rFonts w:ascii="Palatino Linotype" w:hAnsi="Palatino Linotype"/>
          <w:i/>
          <w:sz w:val="22"/>
          <w:szCs w:val="22"/>
        </w:rPr>
        <w:t xml:space="preserve"> Las </w:t>
      </w:r>
      <w:r w:rsidRPr="00A9657D">
        <w:rPr>
          <w:rFonts w:ascii="Palatino Linotype" w:hAnsi="Palatino Linotype"/>
          <w:b/>
          <w:i/>
          <w:sz w:val="22"/>
          <w:szCs w:val="22"/>
        </w:rPr>
        <w:t>Unidades de Transparencia</w:t>
      </w:r>
      <w:r w:rsidRPr="00A9657D">
        <w:rPr>
          <w:rFonts w:ascii="Palatino Linotype" w:hAnsi="Palatino Linotype"/>
          <w:i/>
          <w:sz w:val="22"/>
          <w:szCs w:val="22"/>
        </w:rPr>
        <w:t xml:space="preserve"> tendrán las siguientes </w:t>
      </w:r>
      <w:r w:rsidRPr="00A9657D">
        <w:rPr>
          <w:rFonts w:ascii="Palatino Linotype" w:hAnsi="Palatino Linotype"/>
          <w:b/>
          <w:i/>
          <w:sz w:val="22"/>
          <w:szCs w:val="22"/>
        </w:rPr>
        <w:t>funciones</w:t>
      </w:r>
      <w:r w:rsidRPr="00A9657D">
        <w:rPr>
          <w:rFonts w:ascii="Palatino Linotype" w:hAnsi="Palatino Linotype"/>
          <w:i/>
          <w:sz w:val="22"/>
          <w:szCs w:val="22"/>
        </w:rPr>
        <w:t>:</w:t>
      </w:r>
    </w:p>
    <w:p w14:paraId="757B513D" w14:textId="77777777" w:rsidR="00AF100F" w:rsidRPr="00A9657D" w:rsidRDefault="00AF100F" w:rsidP="00AF100F">
      <w:pPr>
        <w:ind w:left="851" w:right="851"/>
        <w:contextualSpacing/>
        <w:jc w:val="both"/>
        <w:rPr>
          <w:rFonts w:ascii="Palatino Linotype" w:hAnsi="Palatino Linotype"/>
          <w:i/>
          <w:sz w:val="22"/>
          <w:szCs w:val="22"/>
        </w:rPr>
      </w:pPr>
    </w:p>
    <w:p w14:paraId="16E894E3" w14:textId="77777777" w:rsidR="00AF100F" w:rsidRPr="00A9657D" w:rsidRDefault="00AF100F" w:rsidP="00AF100F">
      <w:pPr>
        <w:ind w:left="851" w:right="851"/>
        <w:contextualSpacing/>
        <w:jc w:val="both"/>
        <w:rPr>
          <w:rFonts w:ascii="Palatino Linotype" w:hAnsi="Palatino Linotype"/>
          <w:i/>
          <w:sz w:val="22"/>
          <w:szCs w:val="22"/>
        </w:rPr>
      </w:pPr>
      <w:r w:rsidRPr="00A9657D">
        <w:rPr>
          <w:rFonts w:ascii="Palatino Linotype" w:hAnsi="Palatino Linotype"/>
          <w:b/>
          <w:i/>
          <w:sz w:val="22"/>
          <w:szCs w:val="22"/>
        </w:rPr>
        <w:t>X. Presentar ante el Comité, el proyecto de clasificación de información</w:t>
      </w:r>
      <w:r w:rsidRPr="00A9657D">
        <w:rPr>
          <w:rFonts w:ascii="Palatino Linotype" w:hAnsi="Palatino Linotype"/>
          <w:i/>
          <w:sz w:val="22"/>
          <w:szCs w:val="22"/>
        </w:rPr>
        <w:t xml:space="preserve">…” </w:t>
      </w:r>
    </w:p>
    <w:p w14:paraId="73A48887" w14:textId="77777777" w:rsidR="00AF100F" w:rsidRPr="00A9657D" w:rsidRDefault="00AF100F" w:rsidP="00AF100F">
      <w:pPr>
        <w:ind w:left="851" w:right="851"/>
        <w:contextualSpacing/>
        <w:jc w:val="both"/>
        <w:rPr>
          <w:rFonts w:ascii="Palatino Linotype" w:hAnsi="Palatino Linotype"/>
          <w:i/>
          <w:sz w:val="22"/>
          <w:szCs w:val="22"/>
        </w:rPr>
      </w:pPr>
    </w:p>
    <w:p w14:paraId="0A168880" w14:textId="77777777" w:rsidR="00AF100F" w:rsidRPr="00A9657D" w:rsidRDefault="00AF100F" w:rsidP="00AF100F">
      <w:pPr>
        <w:ind w:left="851" w:right="851"/>
        <w:contextualSpacing/>
        <w:jc w:val="both"/>
        <w:rPr>
          <w:rFonts w:ascii="Palatino Linotype" w:hAnsi="Palatino Linotype"/>
          <w:i/>
          <w:sz w:val="22"/>
          <w:szCs w:val="22"/>
        </w:rPr>
      </w:pPr>
      <w:r w:rsidRPr="00A9657D">
        <w:rPr>
          <w:rFonts w:ascii="Palatino Linotype" w:hAnsi="Palatino Linotype"/>
          <w:b/>
          <w:i/>
          <w:sz w:val="22"/>
          <w:szCs w:val="22"/>
        </w:rPr>
        <w:t>“Artículo 59.</w:t>
      </w:r>
      <w:r w:rsidRPr="00A9657D">
        <w:rPr>
          <w:rFonts w:ascii="Palatino Linotype" w:hAnsi="Palatino Linotype"/>
          <w:i/>
          <w:sz w:val="22"/>
          <w:szCs w:val="22"/>
        </w:rPr>
        <w:t xml:space="preserve"> Los </w:t>
      </w:r>
      <w:r w:rsidRPr="00A9657D">
        <w:rPr>
          <w:rFonts w:ascii="Palatino Linotype" w:hAnsi="Palatino Linotype"/>
          <w:b/>
          <w:i/>
          <w:sz w:val="22"/>
          <w:szCs w:val="22"/>
        </w:rPr>
        <w:t>servidores públicos habilitados</w:t>
      </w:r>
      <w:r w:rsidRPr="00A9657D">
        <w:rPr>
          <w:rFonts w:ascii="Palatino Linotype" w:hAnsi="Palatino Linotype"/>
          <w:i/>
          <w:sz w:val="22"/>
          <w:szCs w:val="22"/>
        </w:rPr>
        <w:t xml:space="preserve"> tendrán las </w:t>
      </w:r>
      <w:r w:rsidRPr="00A9657D">
        <w:rPr>
          <w:rFonts w:ascii="Palatino Linotype" w:hAnsi="Palatino Linotype"/>
          <w:b/>
          <w:i/>
          <w:sz w:val="22"/>
          <w:szCs w:val="22"/>
        </w:rPr>
        <w:t>funciones</w:t>
      </w:r>
      <w:r w:rsidRPr="00A9657D">
        <w:rPr>
          <w:rFonts w:ascii="Palatino Linotype" w:hAnsi="Palatino Linotype"/>
          <w:i/>
          <w:sz w:val="22"/>
          <w:szCs w:val="22"/>
        </w:rPr>
        <w:t xml:space="preserve"> siguientes:</w:t>
      </w:r>
    </w:p>
    <w:p w14:paraId="1D7F47E1" w14:textId="77777777" w:rsidR="00AF100F" w:rsidRPr="00A9657D" w:rsidRDefault="00AF100F" w:rsidP="00AF100F">
      <w:pPr>
        <w:ind w:left="851" w:right="851"/>
        <w:contextualSpacing/>
        <w:jc w:val="both"/>
        <w:rPr>
          <w:rFonts w:ascii="Palatino Linotype" w:hAnsi="Palatino Linotype"/>
          <w:b/>
          <w:i/>
          <w:sz w:val="22"/>
          <w:szCs w:val="22"/>
        </w:rPr>
      </w:pPr>
    </w:p>
    <w:p w14:paraId="36F5511D" w14:textId="77777777" w:rsidR="00AF100F" w:rsidRPr="00A9657D" w:rsidRDefault="00AF100F" w:rsidP="00AF100F">
      <w:pPr>
        <w:ind w:left="851" w:right="851"/>
        <w:contextualSpacing/>
        <w:jc w:val="both"/>
        <w:rPr>
          <w:rFonts w:ascii="Palatino Linotype" w:hAnsi="Palatino Linotype"/>
          <w:i/>
          <w:sz w:val="22"/>
          <w:szCs w:val="22"/>
        </w:rPr>
      </w:pPr>
      <w:r w:rsidRPr="00A9657D">
        <w:rPr>
          <w:rFonts w:ascii="Palatino Linotype" w:hAnsi="Palatino Linotype"/>
          <w:b/>
          <w:i/>
          <w:sz w:val="22"/>
          <w:szCs w:val="22"/>
        </w:rPr>
        <w:t>V. Integrar y presentar al responsable de la Unidad de Transparencia la propuesta de clasificación de información</w:t>
      </w:r>
      <w:r w:rsidRPr="00A9657D">
        <w:rPr>
          <w:rFonts w:ascii="Palatino Linotype" w:hAnsi="Palatino Linotype"/>
          <w:i/>
          <w:sz w:val="22"/>
          <w:szCs w:val="22"/>
        </w:rPr>
        <w:t>, la cual tendrá los fundamentos y argumentos en que se basa dicha propuesta…”</w:t>
      </w:r>
    </w:p>
    <w:p w14:paraId="7C359F39" w14:textId="77777777" w:rsidR="00AF100F" w:rsidRPr="00A9657D" w:rsidRDefault="00AF100F" w:rsidP="00AF100F">
      <w:pPr>
        <w:ind w:left="851" w:right="851"/>
        <w:contextualSpacing/>
        <w:jc w:val="both"/>
        <w:rPr>
          <w:rFonts w:ascii="Palatino Linotype" w:hAnsi="Palatino Linotype"/>
          <w:i/>
          <w:sz w:val="22"/>
          <w:szCs w:val="22"/>
        </w:rPr>
      </w:pPr>
    </w:p>
    <w:p w14:paraId="302A37CF" w14:textId="77777777"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EABBB77" w14:textId="77777777" w:rsidR="00AF100F" w:rsidRPr="00A9657D" w:rsidRDefault="00AF100F" w:rsidP="00AF100F">
      <w:pPr>
        <w:spacing w:before="240" w:after="240" w:line="360" w:lineRule="auto"/>
        <w:jc w:val="both"/>
        <w:rPr>
          <w:rFonts w:ascii="Palatino Linotype" w:hAnsi="Palatino Linotype"/>
        </w:rPr>
      </w:pPr>
      <w:r w:rsidRPr="00A9657D">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7D43B811" w14:textId="77777777" w:rsidR="00AF100F" w:rsidRPr="00A9657D" w:rsidRDefault="00AF100F" w:rsidP="00AF100F">
      <w:pPr>
        <w:spacing w:before="240" w:after="240"/>
        <w:ind w:left="993" w:right="1041"/>
        <w:jc w:val="both"/>
        <w:rPr>
          <w:rFonts w:ascii="Palatino Linotype" w:hAnsi="Palatino Linotype"/>
          <w:i/>
          <w:sz w:val="22"/>
          <w:szCs w:val="22"/>
        </w:rPr>
      </w:pPr>
      <w:r w:rsidRPr="00A9657D">
        <w:rPr>
          <w:rFonts w:ascii="Palatino Linotype" w:hAnsi="Palatino Linotype"/>
          <w:i/>
          <w:sz w:val="22"/>
          <w:szCs w:val="22"/>
        </w:rPr>
        <w:t>“</w:t>
      </w:r>
      <w:r w:rsidRPr="00A9657D">
        <w:rPr>
          <w:rFonts w:ascii="Palatino Linotype" w:hAnsi="Palatino Linotype"/>
          <w:b/>
          <w:i/>
          <w:sz w:val="22"/>
          <w:szCs w:val="22"/>
        </w:rPr>
        <w:t>Artículo 149.</w:t>
      </w:r>
      <w:r w:rsidRPr="00A9657D">
        <w:rPr>
          <w:rFonts w:ascii="Palatino Linotype" w:hAnsi="Palatino Linotype"/>
          <w:i/>
          <w:sz w:val="22"/>
          <w:szCs w:val="22"/>
        </w:rPr>
        <w:t xml:space="preserve"> El </w:t>
      </w:r>
      <w:r w:rsidRPr="00A9657D">
        <w:rPr>
          <w:rFonts w:ascii="Palatino Linotype" w:hAnsi="Palatino Linotype"/>
          <w:b/>
          <w:i/>
          <w:sz w:val="22"/>
          <w:szCs w:val="22"/>
        </w:rPr>
        <w:t>acuerdo que clasifique la información como confidencial</w:t>
      </w:r>
      <w:r w:rsidRPr="00A9657D">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29F95D56" w14:textId="77777777" w:rsidR="00AF100F" w:rsidRPr="00A9657D" w:rsidRDefault="00AF100F" w:rsidP="00AF100F">
      <w:pPr>
        <w:spacing w:before="240" w:after="240" w:line="360" w:lineRule="auto"/>
        <w:ind w:right="49"/>
        <w:jc w:val="both"/>
        <w:rPr>
          <w:rFonts w:ascii="Palatino Linotype" w:hAnsi="Palatino Linotype" w:cs="Arial"/>
          <w:lang w:eastAsia="es-CO"/>
        </w:rPr>
      </w:pPr>
      <w:r w:rsidRPr="00A9657D">
        <w:rPr>
          <w:rFonts w:ascii="Palatino Linotype" w:hAnsi="Palatino Linotype" w:cs="Arial"/>
          <w:lang w:eastAsia="es-CO"/>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5E7E7B24" w14:textId="77777777" w:rsidR="00AF100F" w:rsidRPr="00A9657D" w:rsidRDefault="00AF100F" w:rsidP="00AF100F">
      <w:pPr>
        <w:spacing w:before="240" w:after="240" w:line="360" w:lineRule="auto"/>
        <w:ind w:right="49"/>
        <w:jc w:val="both"/>
        <w:rPr>
          <w:rFonts w:ascii="Palatino Linotype" w:hAnsi="Palatino Linotype" w:cs="Arial"/>
        </w:rPr>
      </w:pPr>
      <w:r w:rsidRPr="00A9657D">
        <w:rPr>
          <w:rFonts w:ascii="Palatino Linotype" w:hAnsi="Palatino Linotype" w:cs="Arial"/>
        </w:rPr>
        <w:t xml:space="preserve">En el caso específico, los documentos probatorios que acreditan el nivel de estudios como el título profesional y la cédula profesional, y el currículum vite o solicitud de empleo, si bien tienen el carácter </w:t>
      </w:r>
      <w:r w:rsidRPr="00A9657D">
        <w:rPr>
          <w:rFonts w:ascii="Palatino Linotype" w:hAnsi="Palatino Linotype"/>
        </w:rPr>
        <w:t xml:space="preserve">información pública en razón de que se trata de documentos que se encuentran en posesión del Sujeto Obligado, derivado del ejercicio de sus atribuciones, </w:t>
      </w:r>
      <w:r w:rsidRPr="00A9657D">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9657D">
        <w:rPr>
          <w:rFonts w:ascii="Palatino Linotype" w:hAnsi="Palatino Linotype" w:cs="Arial"/>
          <w:b/>
        </w:rPr>
        <w:t>Registro Federal de Contribuyentes</w:t>
      </w:r>
      <w:r w:rsidRPr="00A9657D">
        <w:rPr>
          <w:rFonts w:ascii="Palatino Linotype" w:hAnsi="Palatino Linotype" w:cs="Arial"/>
        </w:rPr>
        <w:t xml:space="preserve"> (RFC), la </w:t>
      </w:r>
      <w:r w:rsidRPr="00A9657D">
        <w:rPr>
          <w:rFonts w:ascii="Palatino Linotype" w:hAnsi="Palatino Linotype" w:cs="Arial"/>
          <w:b/>
        </w:rPr>
        <w:t>Clave Única de Registro de Población</w:t>
      </w:r>
      <w:r w:rsidRPr="00A9657D">
        <w:rPr>
          <w:rFonts w:ascii="Palatino Linotype" w:hAnsi="Palatino Linotype" w:cs="Arial"/>
        </w:rPr>
        <w:t xml:space="preserve"> (CURP), la </w:t>
      </w:r>
      <w:r w:rsidRPr="00A9657D">
        <w:rPr>
          <w:rFonts w:ascii="Palatino Linotype" w:hAnsi="Palatino Linotype" w:cs="Arial"/>
          <w:b/>
        </w:rPr>
        <w:t>Clave de cualquier tipo de seguridad social</w:t>
      </w:r>
      <w:r w:rsidRPr="00A9657D">
        <w:rPr>
          <w:rFonts w:ascii="Palatino Linotype" w:hAnsi="Palatino Linotype" w:cs="Arial"/>
        </w:rPr>
        <w:t xml:space="preserve"> (ISSEMYM, u otros).</w:t>
      </w:r>
    </w:p>
    <w:p w14:paraId="3546F82F" w14:textId="77777777" w:rsidR="00AF100F" w:rsidRPr="00A9657D" w:rsidRDefault="00AF100F" w:rsidP="00AF100F">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lang w:eastAsia="es-MX"/>
        </w:rPr>
        <w:t xml:space="preserve">Por cuanto hace al </w:t>
      </w:r>
      <w:r w:rsidRPr="00A9657D">
        <w:rPr>
          <w:rFonts w:ascii="Palatino Linotype" w:hAnsi="Palatino Linotype" w:cs="Arial"/>
          <w:b/>
          <w:lang w:eastAsia="es-MX"/>
        </w:rPr>
        <w:t>Registro Federal de Contribuyentes, RFC,</w:t>
      </w:r>
      <w:r w:rsidRPr="00A9657D">
        <w:rPr>
          <w:rFonts w:ascii="Palatino Linotype" w:hAnsi="Palatino Linotype" w:cs="Arial"/>
          <w:lang w:eastAsia="es-MX"/>
        </w:rPr>
        <w:t xml:space="preserve"> de las personas físicas, constituye un dato personal, pues se genera con caracteres alfanuméricos a partir </w:t>
      </w:r>
      <w:r w:rsidRPr="00A9657D">
        <w:rPr>
          <w:rFonts w:ascii="Palatino Linotype" w:hAnsi="Palatino Linotype" w:cs="Arial"/>
          <w:lang w:eastAsia="es-MX"/>
        </w:rPr>
        <w:lastRenderedPageBreak/>
        <w:t>del nombre y la fecha de nacimiento de cada persona, y finalmente la homoclave, por lo que para su obtención es necesario acreditar ante la autoridad fiscal previamente la identidad de la persona, su fecha de nacimiento, entre otros aspectos.</w:t>
      </w:r>
    </w:p>
    <w:p w14:paraId="7EABF052" w14:textId="77777777" w:rsidR="00AF100F" w:rsidRPr="00A9657D" w:rsidRDefault="00AF100F" w:rsidP="00AF100F">
      <w:pPr>
        <w:spacing w:before="240" w:after="240" w:line="360" w:lineRule="auto"/>
        <w:jc w:val="both"/>
        <w:rPr>
          <w:rFonts w:ascii="Palatino Linotype" w:hAnsi="Palatino Linotype" w:cs="Arial"/>
          <w:lang w:eastAsia="es-MX"/>
        </w:rPr>
      </w:pPr>
      <w:r w:rsidRPr="00A9657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52F8469" w14:textId="77777777" w:rsidR="00AF100F" w:rsidRPr="00A9657D" w:rsidRDefault="00AF100F" w:rsidP="00AF100F">
      <w:pPr>
        <w:spacing w:before="240" w:after="240" w:line="360" w:lineRule="auto"/>
        <w:ind w:right="49"/>
        <w:jc w:val="both"/>
        <w:rPr>
          <w:rFonts w:ascii="Palatino Linotype" w:hAnsi="Palatino Linotype" w:cs="Arial"/>
          <w:lang w:eastAsia="es-MX"/>
        </w:rPr>
      </w:pPr>
      <w:r w:rsidRPr="00A9657D">
        <w:rPr>
          <w:rFonts w:ascii="Palatino Linotype" w:hAnsi="Palatino Linotype" w:cs="Arial"/>
          <w:lang w:eastAsia="es-MX"/>
        </w:rPr>
        <w:t xml:space="preserve">Lo anterior es compartido por el entonces Instituto Federal de Acceso a la Información Pública y Protección de Datos Personales (IFAI) a través del Criterio </w:t>
      </w:r>
      <w:r w:rsidRPr="00A9657D">
        <w:rPr>
          <w:rFonts w:ascii="Palatino Linotype" w:hAnsi="Palatino Linotype" w:cs="Arial"/>
          <w:bCs/>
          <w:shd w:val="clear" w:color="auto" w:fill="FFFFFF"/>
        </w:rPr>
        <w:t xml:space="preserve">19/17, </w:t>
      </w:r>
      <w:r w:rsidRPr="00A9657D">
        <w:rPr>
          <w:rFonts w:ascii="Palatino Linotype" w:hAnsi="Palatino Linotype" w:cs="Arial"/>
          <w:lang w:eastAsia="es-MX"/>
        </w:rPr>
        <w:t>el cual es del tenor literal siguiente:</w:t>
      </w:r>
    </w:p>
    <w:p w14:paraId="2AF7651F" w14:textId="77777777" w:rsidR="00AF100F" w:rsidRPr="00A9657D" w:rsidRDefault="00AF100F" w:rsidP="00AF100F">
      <w:pPr>
        <w:autoSpaceDE w:val="0"/>
        <w:autoSpaceDN w:val="0"/>
        <w:adjustRightInd w:val="0"/>
        <w:ind w:left="851" w:right="900"/>
        <w:jc w:val="both"/>
        <w:rPr>
          <w:rFonts w:ascii="Palatino Linotype" w:hAnsi="Palatino Linotype" w:cs="Arial"/>
          <w:bCs/>
          <w:i/>
          <w:sz w:val="22"/>
          <w:szCs w:val="22"/>
        </w:rPr>
      </w:pPr>
      <w:r w:rsidRPr="00A9657D">
        <w:rPr>
          <w:rFonts w:ascii="Palatino Linotype" w:hAnsi="Palatino Linotype" w:cs="Arial"/>
          <w:b/>
          <w:bCs/>
          <w:i/>
          <w:sz w:val="22"/>
          <w:szCs w:val="22"/>
        </w:rPr>
        <w:t>“Registro Federal de Contribuyentes (RFC) de personas físicas</w:t>
      </w:r>
      <w:r w:rsidRPr="00A9657D">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6FEF19D8" w14:textId="77777777" w:rsidR="00AF100F" w:rsidRPr="00A9657D" w:rsidRDefault="00AF100F" w:rsidP="00AF100F">
      <w:pPr>
        <w:pStyle w:val="Sinespaciado"/>
        <w:spacing w:before="240" w:after="240" w:line="360" w:lineRule="auto"/>
        <w:jc w:val="both"/>
        <w:rPr>
          <w:rFonts w:ascii="Palatino Linotype" w:hAnsi="Palatino Linotype" w:cs="Arial"/>
          <w:lang w:eastAsia="es-MX"/>
        </w:rPr>
      </w:pPr>
      <w:r w:rsidRPr="00A9657D">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2BF6D87" w14:textId="77777777" w:rsidR="00AF100F" w:rsidRPr="00A9657D" w:rsidRDefault="00AF100F" w:rsidP="00AF100F">
      <w:pPr>
        <w:pStyle w:val="Sinespaciado"/>
        <w:spacing w:before="240" w:after="240" w:line="360" w:lineRule="auto"/>
        <w:jc w:val="both"/>
        <w:rPr>
          <w:rFonts w:ascii="Palatino Linotype" w:eastAsia="Calibri" w:hAnsi="Palatino Linotype" w:cs="Arial"/>
          <w:lang w:eastAsia="es-MX"/>
        </w:rPr>
      </w:pPr>
      <w:r w:rsidRPr="00A9657D">
        <w:rPr>
          <w:rFonts w:ascii="Palatino Linotype" w:hAnsi="Palatino Linotype" w:cs="Arial"/>
          <w:lang w:eastAsia="es-MX"/>
        </w:rPr>
        <w:t xml:space="preserve">De igual manera la </w:t>
      </w:r>
      <w:r w:rsidRPr="00A9657D">
        <w:rPr>
          <w:rFonts w:ascii="Palatino Linotype" w:hAnsi="Palatino Linotype" w:cs="Arial"/>
          <w:b/>
          <w:lang w:eastAsia="es-MX"/>
        </w:rPr>
        <w:t xml:space="preserve">Clave Única de Registro de Población, </w:t>
      </w:r>
      <w:r w:rsidRPr="00A9657D">
        <w:rPr>
          <w:rFonts w:ascii="Palatino Linotype" w:hAnsi="Palatino Linotype" w:cs="Arial"/>
          <w:b/>
        </w:rPr>
        <w:t>CURP</w:t>
      </w:r>
      <w:r w:rsidRPr="00A9657D">
        <w:rPr>
          <w:rFonts w:ascii="Palatino Linotype" w:hAnsi="Palatino Linotype" w:cs="Arial"/>
        </w:rPr>
        <w:t xml:space="preserve">, constituye un dato personal, ya que tiene como finalidad registrar a cada una de las personas que </w:t>
      </w:r>
      <w:r w:rsidRPr="00A9657D">
        <w:rPr>
          <w:rFonts w:ascii="Palatino Linotype" w:hAnsi="Palatino Linotype" w:cs="Arial"/>
        </w:rPr>
        <w:lastRenderedPageBreak/>
        <w:t xml:space="preserve">integran la población del país, con datos que permitan certificar y acreditar fehacientemente su identidad, en virtud de que se </w:t>
      </w:r>
      <w:r w:rsidRPr="00A9657D">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4D9A9D6" w14:textId="77777777"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rPr>
        <w:t xml:space="preserve">Argumento que es compartido por el </w:t>
      </w:r>
      <w:r w:rsidRPr="00A9657D">
        <w:rPr>
          <w:rFonts w:ascii="Palatino Linotype" w:hAnsi="Palatino Linotype" w:cs="Arial"/>
          <w:lang w:eastAsia="es-MX"/>
        </w:rPr>
        <w:t xml:space="preserve">Instituto </w:t>
      </w:r>
      <w:r w:rsidRPr="00A9657D">
        <w:rPr>
          <w:rFonts w:ascii="Palatino Linotype" w:hAnsi="Palatino Linotype" w:cs="Arial"/>
          <w:bCs/>
          <w:shd w:val="clear" w:color="auto" w:fill="FFFFFF"/>
        </w:rPr>
        <w:t>Nacional de Transparencia, Acceso a la Información y Protección de Datos Personales, INAI</w:t>
      </w:r>
      <w:r w:rsidRPr="00A9657D">
        <w:rPr>
          <w:rStyle w:val="Textoennegrita"/>
          <w:rFonts w:ascii="Palatino Linotype" w:hAnsi="Palatino Linotype" w:cs="Arial"/>
        </w:rPr>
        <w:t xml:space="preserve">, conforme al </w:t>
      </w:r>
      <w:r w:rsidRPr="00A9657D">
        <w:rPr>
          <w:rFonts w:ascii="Palatino Linotype" w:hAnsi="Palatino Linotype" w:cs="Arial"/>
        </w:rPr>
        <w:t xml:space="preserve">criterio 18/17, el cual refiere: </w:t>
      </w:r>
    </w:p>
    <w:p w14:paraId="6D554FC1" w14:textId="77777777" w:rsidR="00AF100F" w:rsidRPr="00A9657D" w:rsidRDefault="00AF100F" w:rsidP="00AF100F">
      <w:pPr>
        <w:autoSpaceDE w:val="0"/>
        <w:autoSpaceDN w:val="0"/>
        <w:adjustRightInd w:val="0"/>
        <w:ind w:left="851" w:right="851"/>
        <w:jc w:val="both"/>
        <w:rPr>
          <w:rFonts w:ascii="Palatino Linotype" w:hAnsi="Palatino Linotype" w:cs="Arial"/>
          <w:i/>
          <w:sz w:val="22"/>
          <w:szCs w:val="22"/>
          <w:lang w:eastAsia="es-MX"/>
        </w:rPr>
      </w:pPr>
      <w:r w:rsidRPr="00A9657D">
        <w:rPr>
          <w:rFonts w:ascii="Palatino Linotype" w:hAnsi="Palatino Linotype" w:cs="Arial"/>
          <w:b/>
          <w:bCs/>
          <w:i/>
          <w:sz w:val="22"/>
          <w:szCs w:val="22"/>
          <w:lang w:eastAsia="es-MX"/>
        </w:rPr>
        <w:t xml:space="preserve">“Clave Única de Registro de Población (CURP). </w:t>
      </w:r>
      <w:r w:rsidRPr="00A9657D">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CE19738" w14:textId="77777777" w:rsidR="00AF100F" w:rsidRPr="00A9657D" w:rsidRDefault="00AF100F" w:rsidP="00AF100F">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7E465EB" w14:textId="11FC245F" w:rsidR="00B24B92" w:rsidRPr="00A9657D" w:rsidRDefault="00171EC6" w:rsidP="00B24B92">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 xml:space="preserve">Así mismo, </w:t>
      </w:r>
      <w:r w:rsidR="00B24B92" w:rsidRPr="00A9657D">
        <w:rPr>
          <w:rFonts w:ascii="Palatino Linotype" w:hAnsi="Palatino Linotype" w:cs="Arial"/>
        </w:rPr>
        <w:t>el nombre es susceptible de clasificación, toda vez que hace identificable al beneficiario del seguro de vida, lo cual vulnera su esfera privada y podría ser sujeto de actos que pueden poner en riesgo su integridad o su honor; en ese sentido, la Ley General de Protección de Datos Personales en Posesión de Sujetos Obligados dispone en su artículo sexto, que el Estado será el encargado de velar por la Protección de Datos Personales, mismo que se cita a continuación:</w:t>
      </w:r>
    </w:p>
    <w:p w14:paraId="0026BBC5" w14:textId="77777777" w:rsidR="00B24B92" w:rsidRPr="00A9657D" w:rsidRDefault="00B24B92" w:rsidP="00B24B92">
      <w:pPr>
        <w:autoSpaceDE w:val="0"/>
        <w:autoSpaceDN w:val="0"/>
        <w:adjustRightInd w:val="0"/>
        <w:spacing w:before="240" w:after="240" w:line="360" w:lineRule="auto"/>
        <w:jc w:val="both"/>
        <w:rPr>
          <w:rFonts w:ascii="Palatino Linotype" w:hAnsi="Palatino Linotype" w:cs="Arial"/>
        </w:rPr>
      </w:pPr>
    </w:p>
    <w:p w14:paraId="68FE2E69" w14:textId="77777777" w:rsidR="00B24B92" w:rsidRPr="00A9657D" w:rsidRDefault="00B24B92" w:rsidP="00B24B92">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 xml:space="preserve"> </w:t>
      </w:r>
    </w:p>
    <w:p w14:paraId="7A4754AC" w14:textId="77777777" w:rsidR="00B24B92" w:rsidRPr="00A9657D" w:rsidRDefault="00B24B92" w:rsidP="00B24B92">
      <w:pPr>
        <w:autoSpaceDE w:val="0"/>
        <w:autoSpaceDN w:val="0"/>
        <w:adjustRightInd w:val="0"/>
        <w:spacing w:before="240" w:after="240" w:line="360" w:lineRule="auto"/>
        <w:jc w:val="both"/>
        <w:rPr>
          <w:rFonts w:ascii="Palatino Linotype" w:hAnsi="Palatino Linotype" w:cs="Arial"/>
        </w:rPr>
      </w:pPr>
    </w:p>
    <w:p w14:paraId="0ABBB3D2" w14:textId="602E80B6" w:rsidR="00171EC6" w:rsidRPr="00A9657D" w:rsidRDefault="00B24B92" w:rsidP="00B24B92">
      <w:pPr>
        <w:autoSpaceDE w:val="0"/>
        <w:autoSpaceDN w:val="0"/>
        <w:adjustRightInd w:val="0"/>
        <w:spacing w:before="240" w:after="240" w:line="360" w:lineRule="auto"/>
        <w:ind w:left="851" w:right="616"/>
        <w:jc w:val="both"/>
        <w:rPr>
          <w:rFonts w:ascii="Palatino Linotype" w:hAnsi="Palatino Linotype" w:cs="Arial"/>
          <w:i/>
          <w:sz w:val="22"/>
          <w:szCs w:val="22"/>
        </w:rPr>
      </w:pPr>
      <w:r w:rsidRPr="00A9657D">
        <w:rPr>
          <w:rFonts w:ascii="Palatino Linotype" w:hAnsi="Palatino Linotype" w:cs="Arial"/>
          <w:b/>
          <w:i/>
          <w:sz w:val="22"/>
          <w:szCs w:val="22"/>
        </w:rPr>
        <w:t>“Artículo 6.</w:t>
      </w:r>
      <w:r w:rsidRPr="00A9657D">
        <w:rPr>
          <w:rFonts w:ascii="Palatino Linotype" w:hAnsi="Palatino Linotype" w:cs="Arial"/>
          <w:i/>
          <w:sz w:val="22"/>
          <w:szCs w:val="22"/>
        </w:rPr>
        <w:t xml:space="preserve"> El Estado garantizará  la  privacidad  de  los  individuos  11  deberá  velar  porque terceras personas  no incurran en conductas que puedan  afectarla arbitrariamente.”</w:t>
      </w:r>
    </w:p>
    <w:p w14:paraId="75734623" w14:textId="77777777" w:rsidR="00AF100F" w:rsidRPr="00A9657D" w:rsidRDefault="00AF100F" w:rsidP="00AF100F">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6256A439" w14:textId="77777777" w:rsidR="00AF100F" w:rsidRPr="00A9657D" w:rsidRDefault="00AF100F" w:rsidP="00AF100F">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 xml:space="preserve">Sirven de sustento a lo anterior, las tesis jurisprudenciales </w:t>
      </w:r>
      <w:r w:rsidRPr="00A9657D">
        <w:rPr>
          <w:rFonts w:ascii="Palatino Linotype" w:hAnsi="Palatino Linotype" w:cs="Arial"/>
          <w:i/>
        </w:rPr>
        <w:t xml:space="preserve">P. LX/2000 </w:t>
      </w:r>
      <w:r w:rsidRPr="00A9657D">
        <w:rPr>
          <w:rFonts w:ascii="Palatino Linotype" w:hAnsi="Palatino Linotype" w:cs="Arial"/>
        </w:rPr>
        <w:t xml:space="preserve">y </w:t>
      </w:r>
      <w:r w:rsidRPr="00A9657D">
        <w:rPr>
          <w:rFonts w:ascii="Palatino Linotype" w:hAnsi="Palatino Linotype" w:cs="Tahoma"/>
          <w:bCs/>
          <w:i/>
        </w:rPr>
        <w:t>2a. XLIII/2008</w:t>
      </w:r>
      <w:r w:rsidRPr="00A9657D">
        <w:rPr>
          <w:rFonts w:ascii="Tahoma" w:hAnsi="Tahoma" w:cs="Tahoma"/>
          <w:b/>
          <w:bCs/>
          <w:sz w:val="18"/>
          <w:szCs w:val="18"/>
        </w:rPr>
        <w:t xml:space="preserve"> </w:t>
      </w:r>
      <w:r w:rsidRPr="00A9657D">
        <w:rPr>
          <w:rFonts w:ascii="Palatino Linotype" w:hAnsi="Palatino Linotype" w:cs="Arial"/>
        </w:rPr>
        <w:t>emitidas por el Peno y la Segunda Sala de la Suprema Corte de Justicia de la Nación, respectivamente, que son del tenor literal siguiente:</w:t>
      </w:r>
    </w:p>
    <w:p w14:paraId="30E7141F" w14:textId="77777777" w:rsidR="00AF100F" w:rsidRPr="00A9657D" w:rsidRDefault="00AF100F" w:rsidP="00AF100F">
      <w:pPr>
        <w:ind w:left="851" w:right="851"/>
        <w:jc w:val="both"/>
        <w:rPr>
          <w:rFonts w:ascii="Palatino Linotype" w:hAnsi="Palatino Linotype" w:cs="Calibri"/>
          <w:i/>
          <w:sz w:val="22"/>
          <w:szCs w:val="22"/>
        </w:rPr>
      </w:pPr>
      <w:r w:rsidRPr="00A9657D">
        <w:rPr>
          <w:rFonts w:ascii="Palatino Linotype" w:hAnsi="Palatino Linotype" w:cs="Calibri"/>
          <w:b/>
          <w:bCs/>
          <w:i/>
          <w:sz w:val="22"/>
          <w:szCs w:val="22"/>
        </w:rPr>
        <w:t xml:space="preserve">“DERECHO A LA INFORMACIÓN. SU EJERCICIO SE ENCUENTRA LIMITADO TANTO POR LOS INTERESES NACIONALES Y DE LA SOCIEDAD, COMO POR LOS DERECHOS DE TERCEROS. </w:t>
      </w:r>
      <w:r w:rsidRPr="00A9657D">
        <w:rPr>
          <w:rFonts w:ascii="Palatino Linotype" w:hAnsi="Palatino Linotype" w:cs="Calibri"/>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w:t>
      </w:r>
      <w:r w:rsidRPr="00A9657D">
        <w:rPr>
          <w:rFonts w:ascii="Palatino Linotype" w:hAnsi="Palatino Linotype" w:cs="Calibri"/>
          <w:i/>
          <w:sz w:val="22"/>
          <w:szCs w:val="22"/>
        </w:rPr>
        <w:lastRenderedPageBreak/>
        <w:t xml:space="preserve">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9657D">
        <w:rPr>
          <w:rFonts w:ascii="Palatino Linotype" w:hAnsi="Palatino Linotype" w:cs="Calibri"/>
          <w:b/>
          <w:i/>
          <w:sz w:val="22"/>
          <w:szCs w:val="22"/>
        </w:rPr>
        <w:t>restringen el acceso a la información en esta materia, en razón de que su conocimiento público puede generar daños a los intereses nacionales y, por el otro, sancionan la inobservancia de esa reserva</w:t>
      </w:r>
      <w:r w:rsidRPr="00A9657D">
        <w:rPr>
          <w:rFonts w:ascii="Palatino Linotype" w:hAnsi="Palatino Linotype" w:cs="Calibri"/>
          <w:i/>
          <w:sz w:val="22"/>
          <w:szCs w:val="22"/>
        </w:rPr>
        <w:t xml:space="preserve">; por lo que hace al interés social, se cuenta con normas que tienden a proteger la averiguación de los delitos, la salud y la moral públicas, </w:t>
      </w:r>
      <w:r w:rsidRPr="00A9657D">
        <w:rPr>
          <w:rFonts w:ascii="Palatino Linotype" w:hAnsi="Palatino Linotype" w:cs="Calibri"/>
          <w:b/>
          <w:i/>
          <w:sz w:val="22"/>
          <w:szCs w:val="22"/>
        </w:rPr>
        <w:t>mientras que por lo que respecta a la protección de la persona existen normas que protegen el derecho a la vida o a la privacidad de los gobernados</w:t>
      </w:r>
      <w:r w:rsidRPr="00A9657D">
        <w:rPr>
          <w:rFonts w:ascii="Palatino Linotype" w:hAnsi="Palatino Linotype" w:cs="Calibri"/>
          <w:i/>
          <w:sz w:val="22"/>
          <w:szCs w:val="22"/>
        </w:rPr>
        <w:t>.”</w:t>
      </w:r>
    </w:p>
    <w:p w14:paraId="2BFBB4F1" w14:textId="77777777" w:rsidR="00AF100F" w:rsidRPr="00A9657D" w:rsidRDefault="00AF100F" w:rsidP="00AF100F">
      <w:pPr>
        <w:ind w:left="851" w:right="851"/>
        <w:jc w:val="both"/>
        <w:rPr>
          <w:rFonts w:ascii="Palatino Linotype" w:hAnsi="Palatino Linotype" w:cs="Arial"/>
          <w:i/>
          <w:sz w:val="22"/>
          <w:szCs w:val="22"/>
        </w:rPr>
      </w:pPr>
      <w:r w:rsidRPr="00A9657D">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A9657D">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9657D">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A9657D">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7259468F" w14:textId="77777777" w:rsidR="00AF100F" w:rsidRPr="00A9657D" w:rsidRDefault="00AF100F" w:rsidP="00AF100F">
      <w:pPr>
        <w:ind w:left="851" w:right="851"/>
        <w:jc w:val="both"/>
        <w:rPr>
          <w:rFonts w:ascii="Palatino Linotype" w:hAnsi="Palatino Linotype" w:cs="Arial"/>
          <w:i/>
          <w:sz w:val="22"/>
          <w:szCs w:val="22"/>
        </w:rPr>
      </w:pPr>
    </w:p>
    <w:p w14:paraId="65F4C0F3" w14:textId="77777777" w:rsidR="00AF100F" w:rsidRPr="00A9657D" w:rsidRDefault="00AF100F" w:rsidP="00AF100F">
      <w:pPr>
        <w:autoSpaceDE w:val="0"/>
        <w:autoSpaceDN w:val="0"/>
        <w:adjustRightInd w:val="0"/>
        <w:spacing w:before="240" w:after="240" w:line="360" w:lineRule="auto"/>
        <w:jc w:val="both"/>
        <w:rPr>
          <w:rFonts w:ascii="Palatino Linotype" w:hAnsi="Palatino Linotype" w:cs="Arial"/>
          <w:shd w:val="clear" w:color="auto" w:fill="FFFFFF"/>
        </w:rPr>
      </w:pPr>
      <w:r w:rsidRPr="00A9657D">
        <w:rPr>
          <w:rFonts w:ascii="Palatino Linotype" w:hAnsi="Palatino Linotype" w:cs="Arial"/>
        </w:rPr>
        <w:lastRenderedPageBreak/>
        <w:t xml:space="preserve">Al respecto, se destaca que la versión pública que elabore el Sujeto Obligado debe cumplir con las formalidades exigidas en la Ley, por lo que </w:t>
      </w:r>
      <w:r w:rsidRPr="00A9657D">
        <w:rPr>
          <w:rFonts w:ascii="Palatino Linotype" w:hAnsi="Palatino Linotype" w:cs="Arial"/>
          <w:lang w:val="es-ES_tradnl"/>
        </w:rPr>
        <w:t xml:space="preserve">para tal efecto emitirá el </w:t>
      </w:r>
      <w:r w:rsidRPr="00A9657D">
        <w:rPr>
          <w:rFonts w:ascii="Palatino Linotype" w:hAnsi="Palatino Linotype" w:cs="Arial"/>
          <w:lang w:eastAsia="es-MX"/>
        </w:rPr>
        <w:t xml:space="preserve">Acuerdo del Comité de Transparencia en términos de la </w:t>
      </w:r>
      <w:r w:rsidRPr="00A9657D">
        <w:rPr>
          <w:rFonts w:ascii="Palatino Linotype" w:hAnsi="Palatino Linotype" w:cs="Arial"/>
        </w:rPr>
        <w:t>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9657D">
        <w:rPr>
          <w:rFonts w:ascii="Palatino Linotype" w:hAnsi="Palatino Linotype" w:cs="Arial"/>
          <w:shd w:val="clear" w:color="auto" w:fill="FFFFFF"/>
        </w:rPr>
        <w:t>.</w:t>
      </w:r>
    </w:p>
    <w:p w14:paraId="799B24C8" w14:textId="77777777" w:rsidR="00AF100F" w:rsidRPr="00A9657D" w:rsidRDefault="00AF100F" w:rsidP="00AF100F">
      <w:pPr>
        <w:autoSpaceDE w:val="0"/>
        <w:autoSpaceDN w:val="0"/>
        <w:adjustRightInd w:val="0"/>
        <w:spacing w:before="240" w:after="240" w:line="360" w:lineRule="auto"/>
        <w:jc w:val="both"/>
        <w:rPr>
          <w:rFonts w:ascii="Palatino Linotype" w:hAnsi="Palatino Linotype" w:cs="Arial"/>
        </w:rPr>
      </w:pPr>
      <w:r w:rsidRPr="00A9657D">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4FDF0C2F" w14:textId="77777777" w:rsidR="00AF100F" w:rsidRPr="00A9657D" w:rsidRDefault="00AF100F" w:rsidP="00AF100F">
      <w:pPr>
        <w:shd w:val="clear" w:color="auto" w:fill="FFFFFF"/>
        <w:spacing w:before="240" w:after="240" w:line="360" w:lineRule="auto"/>
        <w:ind w:right="51"/>
        <w:jc w:val="both"/>
        <w:rPr>
          <w:rFonts w:ascii="Palatino Linotype" w:hAnsi="Palatino Linotype"/>
          <w:lang w:eastAsia="es-MX"/>
        </w:rPr>
      </w:pPr>
      <w:r w:rsidRPr="00A9657D">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A9657D">
        <w:rPr>
          <w:rFonts w:ascii="Palatino Linotype" w:hAnsi="Palatino Linotype"/>
          <w:bCs/>
          <w:lang w:eastAsia="es-MX"/>
        </w:rPr>
        <w:t>Sujeto Obligado</w:t>
      </w:r>
      <w:r w:rsidRPr="00A9657D">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9657D">
        <w:rPr>
          <w:rFonts w:ascii="Palatino Linotype" w:hAnsi="Palatino Linotype"/>
          <w:bCs/>
          <w:lang w:eastAsia="es-MX"/>
        </w:rPr>
        <w:t>Recurrente</w:t>
      </w:r>
      <w:r w:rsidRPr="00A9657D">
        <w:rPr>
          <w:rFonts w:ascii="Palatino Linotype" w:hAnsi="Palatino Linotype"/>
          <w:lang w:eastAsia="es-MX"/>
        </w:rPr>
        <w:t>.</w:t>
      </w:r>
    </w:p>
    <w:p w14:paraId="3AE346E8" w14:textId="77777777" w:rsidR="00AF100F"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584E5AAD" w14:textId="77777777" w:rsidR="00A9657D" w:rsidRPr="00A9657D" w:rsidRDefault="00A9657D" w:rsidP="009D3906">
      <w:pPr>
        <w:shd w:val="clear" w:color="auto" w:fill="FFFFFF"/>
        <w:spacing w:before="240" w:after="240" w:line="360" w:lineRule="auto"/>
        <w:jc w:val="both"/>
        <w:rPr>
          <w:color w:val="222222"/>
          <w:lang w:val="es-MX" w:eastAsia="es-MX"/>
        </w:rPr>
      </w:pPr>
      <w:r w:rsidRPr="00A9657D">
        <w:rPr>
          <w:rFonts w:ascii="Palatino Linotype" w:hAnsi="Palatino Linotype"/>
          <w:b/>
          <w:bCs/>
          <w:color w:val="222222"/>
          <w:u w:val="single"/>
          <w:lang w:val="es-MX" w:eastAsia="es-MX"/>
        </w:rPr>
        <w:t>Por otro lado, derivado de la información que se ordena entregar pudiera existir información de la Dirección de Seguridad Pública del Ayuntamiento</w:t>
      </w:r>
      <w:r w:rsidRPr="00A9657D">
        <w:rPr>
          <w:rFonts w:ascii="Palatino Linotype" w:hAnsi="Palatino Linotype"/>
          <w:color w:val="222222"/>
          <w:lang w:val="es-MX" w:eastAsia="es-MX"/>
        </w:rPr>
        <w:t>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50F98AE5" w14:textId="77777777" w:rsidR="00A9657D" w:rsidRPr="00A9657D" w:rsidRDefault="00A9657D" w:rsidP="009D3906">
      <w:pPr>
        <w:shd w:val="clear" w:color="auto" w:fill="FFFFFF"/>
        <w:spacing w:before="240" w:after="240" w:line="360" w:lineRule="auto"/>
        <w:jc w:val="both"/>
        <w:rPr>
          <w:color w:val="222222"/>
          <w:lang w:val="es-MX" w:eastAsia="es-MX"/>
        </w:rPr>
      </w:pPr>
      <w:r w:rsidRPr="00A9657D">
        <w:rPr>
          <w:rFonts w:ascii="Palatino Linotype" w:hAnsi="Palatino Linotype"/>
          <w:color w:val="222222"/>
          <w:lang w:val="es-ES_tradnl"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w:t>
      </w:r>
      <w:r w:rsidRPr="00A9657D">
        <w:rPr>
          <w:rFonts w:ascii="Palatino Linotype" w:hAnsi="Palatino Linotype"/>
          <w:color w:val="222222"/>
          <w:lang w:val="es-ES_tradnl" w:eastAsia="es-MX"/>
        </w:rPr>
        <w:lastRenderedPageBreak/>
        <w:t>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0524A30" w14:textId="77777777" w:rsidR="00A9657D" w:rsidRPr="00A9657D" w:rsidRDefault="00A9657D" w:rsidP="009D3906">
      <w:pPr>
        <w:shd w:val="clear" w:color="auto" w:fill="FFFFFF"/>
        <w:spacing w:line="360" w:lineRule="auto"/>
        <w:jc w:val="both"/>
        <w:rPr>
          <w:color w:val="222222"/>
          <w:lang w:val="es-MX" w:eastAsia="es-MX"/>
        </w:rPr>
      </w:pPr>
      <w:r w:rsidRPr="00A9657D">
        <w:rPr>
          <w:rFonts w:ascii="Palatino Linotype" w:hAnsi="Palatino Linotype"/>
          <w:color w:val="222222"/>
          <w:sz w:val="22"/>
          <w:szCs w:val="22"/>
          <w:lang w:eastAsia="es-MX"/>
        </w:rPr>
        <w:t>Al respecto, este Instituto advierte lo siguiente:</w:t>
      </w:r>
    </w:p>
    <w:p w14:paraId="3FF4C27E" w14:textId="77777777" w:rsidR="00A9657D" w:rsidRPr="00A9657D" w:rsidRDefault="00A9657D" w:rsidP="009D3906">
      <w:pPr>
        <w:shd w:val="clear" w:color="auto" w:fill="FFFFFF"/>
        <w:spacing w:before="100" w:beforeAutospacing="1" w:after="100" w:afterAutospacing="1" w:line="360" w:lineRule="auto"/>
        <w:jc w:val="both"/>
        <w:rPr>
          <w:rFonts w:ascii="Arial" w:hAnsi="Arial" w:cs="Arial"/>
          <w:color w:val="222222"/>
          <w:lang w:val="es-MX" w:eastAsia="es-MX"/>
        </w:rPr>
      </w:pPr>
      <w:r w:rsidRPr="00A9657D">
        <w:rPr>
          <w:rFonts w:ascii="Palatino Linotype" w:hAnsi="Palatino Linotype" w:cs="Arial"/>
          <w:color w:val="222222"/>
          <w:lang w:val="es-MX" w:eastAsia="es-MX"/>
        </w:rPr>
        <w:t>•</w:t>
      </w:r>
      <w:r w:rsidRPr="00A9657D">
        <w:rPr>
          <w:color w:val="222222"/>
          <w:sz w:val="14"/>
          <w:szCs w:val="14"/>
          <w:lang w:val="es-MX" w:eastAsia="es-MX"/>
        </w:rPr>
        <w:t>        </w:t>
      </w:r>
      <w:r w:rsidRPr="00A9657D">
        <w:rPr>
          <w:rFonts w:ascii="Palatino Linotype" w:hAnsi="Palatino Linotype" w:cs="Arial"/>
          <w:color w:val="222222"/>
          <w:lang w:val="es-MX" w:eastAsia="es-MX"/>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w:t>
      </w:r>
    </w:p>
    <w:p w14:paraId="2BD63850" w14:textId="77777777" w:rsidR="00A9657D" w:rsidRPr="00A9657D" w:rsidRDefault="00A9657D" w:rsidP="009D3906">
      <w:pPr>
        <w:shd w:val="clear" w:color="auto" w:fill="FFFFFF"/>
        <w:spacing w:before="100" w:beforeAutospacing="1" w:after="100" w:afterAutospacing="1" w:line="360" w:lineRule="auto"/>
        <w:jc w:val="both"/>
        <w:rPr>
          <w:rFonts w:ascii="Arial" w:hAnsi="Arial" w:cs="Arial"/>
          <w:color w:val="222222"/>
          <w:lang w:val="es-MX" w:eastAsia="es-MX"/>
        </w:rPr>
      </w:pPr>
      <w:r w:rsidRPr="00A9657D">
        <w:rPr>
          <w:rFonts w:ascii="Palatino Linotype" w:hAnsi="Palatino Linotype" w:cs="Arial"/>
          <w:color w:val="222222"/>
          <w:lang w:val="es-MX" w:eastAsia="es-MX"/>
        </w:rPr>
        <w:t>•</w:t>
      </w:r>
      <w:r w:rsidRPr="00A9657D">
        <w:rPr>
          <w:color w:val="222222"/>
          <w:sz w:val="14"/>
          <w:szCs w:val="14"/>
          <w:lang w:val="es-MX" w:eastAsia="es-MX"/>
        </w:rPr>
        <w:t>        </w:t>
      </w:r>
      <w:r w:rsidRPr="00A9657D">
        <w:rPr>
          <w:rFonts w:ascii="Palatino Linotype" w:hAnsi="Palatino Linotype" w:cs="Arial"/>
          <w:color w:val="222222"/>
          <w:lang w:val="es-MX" w:eastAsia="es-MX"/>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543B150D" w14:textId="77777777" w:rsidR="00A9657D" w:rsidRPr="00A9657D" w:rsidRDefault="00A9657D" w:rsidP="009D3906">
      <w:pPr>
        <w:shd w:val="clear" w:color="auto" w:fill="FFFFFF"/>
        <w:spacing w:before="100" w:beforeAutospacing="1" w:after="100" w:afterAutospacing="1" w:line="360" w:lineRule="auto"/>
        <w:jc w:val="both"/>
        <w:rPr>
          <w:rFonts w:ascii="Arial" w:hAnsi="Arial" w:cs="Arial"/>
          <w:color w:val="222222"/>
          <w:lang w:val="es-MX" w:eastAsia="es-MX"/>
        </w:rPr>
      </w:pPr>
      <w:r w:rsidRPr="00A9657D">
        <w:rPr>
          <w:rFonts w:ascii="Palatino Linotype" w:hAnsi="Palatino Linotype" w:cs="Arial"/>
          <w:color w:val="222222"/>
          <w:lang w:val="es-MX" w:eastAsia="es-MX"/>
        </w:rPr>
        <w:t>•</w:t>
      </w:r>
      <w:r w:rsidRPr="00A9657D">
        <w:rPr>
          <w:color w:val="222222"/>
          <w:sz w:val="14"/>
          <w:szCs w:val="14"/>
          <w:lang w:val="es-MX" w:eastAsia="es-MX"/>
        </w:rPr>
        <w:t>        </w:t>
      </w:r>
      <w:r w:rsidRPr="00A9657D">
        <w:rPr>
          <w:rFonts w:ascii="Palatino Linotype" w:hAnsi="Palatino Linotype" w:cs="Arial"/>
          <w:color w:val="222222"/>
          <w:lang w:val="es-MX" w:eastAsia="es-MX"/>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79A37234" w14:textId="77777777" w:rsidR="00A9657D" w:rsidRPr="00A9657D" w:rsidRDefault="00A9657D" w:rsidP="009D3906">
      <w:pPr>
        <w:shd w:val="clear" w:color="auto" w:fill="FFFFFF"/>
        <w:spacing w:before="240" w:after="240" w:line="360" w:lineRule="auto"/>
        <w:jc w:val="both"/>
        <w:rPr>
          <w:color w:val="222222"/>
          <w:lang w:val="es-MX" w:eastAsia="es-MX"/>
        </w:rPr>
      </w:pPr>
      <w:r w:rsidRPr="00A9657D">
        <w:rPr>
          <w:rFonts w:ascii="Palatino Linotype" w:hAnsi="Palatino Linotype"/>
          <w:color w:val="222222"/>
          <w:lang w:val="es-ES_tradnl" w:eastAsia="es-MX"/>
        </w:rPr>
        <w:lastRenderedPageBreak/>
        <w:t>En ese entendido, la leyenda de clasificación que se genere, deberá establecer ambos supuestos de clasificación: reserva y confidencialidad, en congruencia con los requisitos establecidos en los lineamientos citados.</w:t>
      </w:r>
    </w:p>
    <w:p w14:paraId="0E6136F8" w14:textId="77777777" w:rsidR="00A9657D" w:rsidRPr="00A9657D" w:rsidRDefault="00A9657D" w:rsidP="009D3906">
      <w:pPr>
        <w:shd w:val="clear" w:color="auto" w:fill="FFFFFF"/>
        <w:spacing w:before="240" w:after="240" w:line="360" w:lineRule="auto"/>
        <w:jc w:val="both"/>
        <w:rPr>
          <w:color w:val="222222"/>
          <w:lang w:val="es-MX" w:eastAsia="es-MX"/>
        </w:rPr>
      </w:pPr>
      <w:r w:rsidRPr="00A9657D">
        <w:rPr>
          <w:rFonts w:ascii="Palatino Linotype" w:hAnsi="Palatino Linotype"/>
          <w:color w:val="222222"/>
          <w:lang w:eastAsia="es-MX"/>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42868828" w14:textId="77777777" w:rsidR="00A9657D" w:rsidRPr="009D3906" w:rsidRDefault="00A9657D" w:rsidP="00A9657D">
      <w:pPr>
        <w:shd w:val="clear" w:color="auto" w:fill="FFFFFF"/>
        <w:spacing w:before="240" w:after="240"/>
        <w:ind w:left="567"/>
        <w:jc w:val="both"/>
        <w:rPr>
          <w:color w:val="222222"/>
          <w:sz w:val="22"/>
          <w:szCs w:val="22"/>
          <w:lang w:val="es-MX" w:eastAsia="es-MX"/>
        </w:rPr>
      </w:pPr>
      <w:r w:rsidRPr="00A9657D">
        <w:rPr>
          <w:rFonts w:ascii="Palatino Linotype" w:hAnsi="Palatino Linotype"/>
          <w:i/>
          <w:iCs/>
          <w:color w:val="222222"/>
          <w:sz w:val="20"/>
          <w:szCs w:val="20"/>
          <w:lang w:eastAsia="es-MX"/>
        </w:rPr>
        <w:t>“</w:t>
      </w:r>
      <w:r w:rsidRPr="009D3906">
        <w:rPr>
          <w:rFonts w:ascii="Palatino Linotype" w:hAnsi="Palatino Linotype"/>
          <w:b/>
          <w:bCs/>
          <w:i/>
          <w:iCs/>
          <w:color w:val="222222"/>
          <w:sz w:val="22"/>
          <w:szCs w:val="22"/>
          <w:lang w:eastAsia="es-MX"/>
        </w:rPr>
        <w:t>Artículo 91.</w:t>
      </w:r>
      <w:r w:rsidRPr="009D3906">
        <w:rPr>
          <w:rFonts w:ascii="Palatino Linotype" w:hAnsi="Palatino Linotype"/>
          <w:i/>
          <w:iCs/>
          <w:color w:val="222222"/>
          <w:sz w:val="22"/>
          <w:szCs w:val="22"/>
          <w:lang w:eastAsia="es-MX"/>
        </w:rPr>
        <w:t> El acceso a la información pública será restringido excepcionalmente, cuando ésta sea clasificada como reservada o confidencial.</w:t>
      </w:r>
    </w:p>
    <w:p w14:paraId="3E224BFC" w14:textId="77777777" w:rsidR="00A9657D" w:rsidRPr="009D3906" w:rsidRDefault="00A9657D" w:rsidP="00A9657D">
      <w:pPr>
        <w:shd w:val="clear" w:color="auto" w:fill="FFFFFF"/>
        <w:spacing w:before="240" w:after="240"/>
        <w:ind w:left="567"/>
        <w:jc w:val="both"/>
        <w:rPr>
          <w:color w:val="222222"/>
          <w:sz w:val="22"/>
          <w:szCs w:val="22"/>
          <w:lang w:val="es-MX" w:eastAsia="es-MX"/>
        </w:rPr>
      </w:pPr>
      <w:r w:rsidRPr="009D3906">
        <w:rPr>
          <w:rFonts w:ascii="Palatino Linotype" w:hAnsi="Palatino Linotype"/>
          <w:b/>
          <w:bCs/>
          <w:i/>
          <w:iCs/>
          <w:color w:val="222222"/>
          <w:sz w:val="22"/>
          <w:szCs w:val="22"/>
          <w:lang w:eastAsia="es-MX"/>
        </w:rPr>
        <w:t>Artículo 140. </w:t>
      </w:r>
      <w:r w:rsidRPr="009D3906">
        <w:rPr>
          <w:rFonts w:ascii="Palatino Linotype" w:hAnsi="Palatino Linotype"/>
          <w:i/>
          <w:iCs/>
          <w:color w:val="222222"/>
          <w:sz w:val="22"/>
          <w:szCs w:val="22"/>
          <w:lang w:eastAsia="es-MX"/>
        </w:rPr>
        <w:t>El acceso a la información pública será restringido excepcionalmente, cuando por razones de interés público, ésta sea clasificada como reservada, conforme a los criterios siguientes:</w:t>
      </w:r>
    </w:p>
    <w:p w14:paraId="44C9DA23" w14:textId="77777777" w:rsidR="00A9657D" w:rsidRPr="009D3906" w:rsidRDefault="00A9657D" w:rsidP="00A9657D">
      <w:pPr>
        <w:shd w:val="clear" w:color="auto" w:fill="FFFFFF"/>
        <w:spacing w:before="240" w:after="240"/>
        <w:ind w:left="567"/>
        <w:jc w:val="both"/>
        <w:rPr>
          <w:color w:val="222222"/>
          <w:sz w:val="22"/>
          <w:szCs w:val="22"/>
          <w:lang w:val="es-MX" w:eastAsia="es-MX"/>
        </w:rPr>
      </w:pPr>
      <w:r w:rsidRPr="009D3906">
        <w:rPr>
          <w:rFonts w:ascii="Palatino Linotype" w:hAnsi="Palatino Linotype"/>
          <w:b/>
          <w:bCs/>
          <w:i/>
          <w:iCs/>
          <w:color w:val="222222"/>
          <w:sz w:val="22"/>
          <w:szCs w:val="22"/>
          <w:lang w:eastAsia="es-MX"/>
        </w:rPr>
        <w:t>I.</w:t>
      </w:r>
      <w:r w:rsidRPr="009D3906">
        <w:rPr>
          <w:rFonts w:ascii="Palatino Linotype" w:hAnsi="Palatino Linotype"/>
          <w:i/>
          <w:iCs/>
          <w:color w:val="222222"/>
          <w:sz w:val="22"/>
          <w:szCs w:val="22"/>
          <w:lang w:eastAsia="es-MX"/>
        </w:rPr>
        <w:t> Comprometa la seguridad pública y cuente con un propósito genuino y un efecto demostrable;</w:t>
      </w:r>
    </w:p>
    <w:p w14:paraId="0EC25785" w14:textId="77777777" w:rsidR="00A9657D" w:rsidRPr="009D3906" w:rsidRDefault="00A9657D" w:rsidP="00A9657D">
      <w:pPr>
        <w:shd w:val="clear" w:color="auto" w:fill="FFFFFF"/>
        <w:spacing w:before="240" w:after="240"/>
        <w:ind w:left="567"/>
        <w:jc w:val="both"/>
        <w:rPr>
          <w:color w:val="222222"/>
          <w:sz w:val="22"/>
          <w:szCs w:val="22"/>
          <w:lang w:val="es-MX" w:eastAsia="es-MX"/>
        </w:rPr>
      </w:pPr>
      <w:r w:rsidRPr="009D3906">
        <w:rPr>
          <w:rFonts w:ascii="Palatino Linotype" w:hAnsi="Palatino Linotype"/>
          <w:i/>
          <w:iCs/>
          <w:color w:val="222222"/>
          <w:sz w:val="22"/>
          <w:szCs w:val="22"/>
          <w:lang w:eastAsia="es-MX"/>
        </w:rPr>
        <w:t>…</w:t>
      </w:r>
    </w:p>
    <w:p w14:paraId="50A444E2" w14:textId="77777777" w:rsidR="00A9657D" w:rsidRPr="009D3906" w:rsidRDefault="00A9657D" w:rsidP="00A9657D">
      <w:pPr>
        <w:shd w:val="clear" w:color="auto" w:fill="FFFFFF"/>
        <w:spacing w:before="240" w:after="240" w:line="360" w:lineRule="atLeast"/>
        <w:ind w:left="567"/>
        <w:jc w:val="both"/>
        <w:rPr>
          <w:color w:val="222222"/>
          <w:sz w:val="22"/>
          <w:szCs w:val="22"/>
          <w:lang w:val="es-MX" w:eastAsia="es-MX"/>
        </w:rPr>
      </w:pPr>
      <w:r w:rsidRPr="009D3906">
        <w:rPr>
          <w:rFonts w:ascii="Palatino Linotype" w:hAnsi="Palatino Linotype"/>
          <w:b/>
          <w:bCs/>
          <w:i/>
          <w:iCs/>
          <w:color w:val="222222"/>
          <w:sz w:val="22"/>
          <w:szCs w:val="22"/>
          <w:lang w:eastAsia="es-MX"/>
        </w:rPr>
        <w:t>IV.</w:t>
      </w:r>
      <w:r w:rsidRPr="009D3906">
        <w:rPr>
          <w:rFonts w:ascii="Palatino Linotype" w:hAnsi="Palatino Linotype"/>
          <w:i/>
          <w:iCs/>
          <w:color w:val="222222"/>
          <w:sz w:val="22"/>
          <w:szCs w:val="22"/>
          <w:lang w:eastAsia="es-MX"/>
        </w:rPr>
        <w:t> Ponga en riesgo la vida, la seguridad o la salud de una persona física;…” (Sic)</w:t>
      </w:r>
    </w:p>
    <w:p w14:paraId="48F37B73" w14:textId="77777777" w:rsidR="00A9657D" w:rsidRPr="00A9657D" w:rsidRDefault="00A9657D" w:rsidP="009D3906">
      <w:pPr>
        <w:shd w:val="clear" w:color="auto" w:fill="FFFFFF"/>
        <w:spacing w:before="240" w:after="240" w:line="360" w:lineRule="auto"/>
        <w:ind w:right="51"/>
        <w:jc w:val="both"/>
        <w:rPr>
          <w:color w:val="222222"/>
          <w:lang w:val="es-MX" w:eastAsia="es-MX"/>
        </w:rPr>
      </w:pPr>
      <w:r w:rsidRPr="00A9657D">
        <w:rPr>
          <w:rFonts w:ascii="Palatino Linotype" w:hAnsi="Palatino Linotype"/>
          <w:color w:val="222222"/>
          <w:lang w:eastAsia="es-MX"/>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sidRPr="00A9657D">
        <w:rPr>
          <w:rFonts w:ascii="Palatino Linotype" w:hAnsi="Palatino Linotype"/>
          <w:color w:val="222222"/>
          <w:lang w:eastAsia="es-MX"/>
        </w:rPr>
        <w:lastRenderedPageBreak/>
        <w:t>de datos personales y sobre todo cuando traen implícito que se ponga en riesgo la vida o integridad de una persona.</w:t>
      </w:r>
    </w:p>
    <w:p w14:paraId="3FD3D374" w14:textId="77777777" w:rsidR="00A9657D" w:rsidRPr="00A9657D" w:rsidRDefault="00A9657D" w:rsidP="009D3906">
      <w:pPr>
        <w:shd w:val="clear" w:color="auto" w:fill="FFFFFF"/>
        <w:spacing w:before="240" w:after="360" w:line="360" w:lineRule="auto"/>
        <w:jc w:val="both"/>
        <w:rPr>
          <w:color w:val="222222"/>
          <w:lang w:val="es-MX" w:eastAsia="es-MX"/>
        </w:rPr>
      </w:pPr>
      <w:r w:rsidRPr="00A9657D">
        <w:rPr>
          <w:rFonts w:ascii="Palatino Linotype" w:hAnsi="Palatino Linotype"/>
          <w:color w:val="222222"/>
          <w:lang w:val="es-MX" w:eastAsia="es-MX"/>
        </w:rPr>
        <w:t>Sirven de sustento a lo anterior las tesis jurisprudenciales emitidas por la Suprema corte de Justicia de la Nación, que son del literal siguiente:</w:t>
      </w:r>
    </w:p>
    <w:p w14:paraId="3C63D977" w14:textId="77777777" w:rsidR="00A9657D" w:rsidRPr="009D3906" w:rsidRDefault="00A9657D" w:rsidP="00A9657D">
      <w:pPr>
        <w:shd w:val="clear" w:color="auto" w:fill="FFFFFF"/>
        <w:spacing w:before="120" w:after="120"/>
        <w:ind w:left="851" w:right="760"/>
        <w:jc w:val="both"/>
        <w:rPr>
          <w:color w:val="222222"/>
          <w:sz w:val="22"/>
          <w:szCs w:val="22"/>
          <w:lang w:val="es-MX" w:eastAsia="es-MX"/>
        </w:rPr>
      </w:pPr>
      <w:r w:rsidRPr="009D3906">
        <w:rPr>
          <w:rFonts w:ascii="Palatino Linotype" w:hAnsi="Palatino Linotype"/>
          <w:b/>
          <w:bCs/>
          <w:i/>
          <w:iCs/>
          <w:color w:val="222222"/>
          <w:sz w:val="22"/>
          <w:szCs w:val="22"/>
          <w:lang w:val="es-MX" w:eastAsia="es-MX"/>
        </w:rPr>
        <w:t>“DERECHO A LA INFORMACIÓN. SU EJERCICIO SE ENCUENTRA LIMITADO TANTO POR LOS INTERESES NACIONALES Y DE LA SOCIEDAD, COMO POR LOS DERECHOS DE TERCEROS. </w:t>
      </w:r>
      <w:r w:rsidRPr="009D3906">
        <w:rPr>
          <w:rFonts w:ascii="Palatino Linotype" w:hAnsi="Palatino Linotype"/>
          <w:i/>
          <w:iCs/>
          <w:color w:val="222222"/>
          <w:sz w:val="22"/>
          <w:szCs w:val="22"/>
          <w:lang w:val="es-MX" w:eastAsia="es-MX"/>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D3906">
        <w:rPr>
          <w:rFonts w:ascii="Palatino Linotype" w:hAnsi="Palatino Linotype"/>
          <w:b/>
          <w:bCs/>
          <w:i/>
          <w:iCs/>
          <w:color w:val="222222"/>
          <w:sz w:val="22"/>
          <w:szCs w:val="22"/>
          <w:lang w:val="es-MX" w:eastAsia="es-MX"/>
        </w:rPr>
        <w:t>restringen el acceso a la información en esta materia, en razón de que su conocimiento público puede generar daños a los intereses nacionales y, por el otro, sancionan la inobservancia de esa reserva;</w:t>
      </w:r>
      <w:r w:rsidRPr="009D3906">
        <w:rPr>
          <w:rFonts w:ascii="Palatino Linotype" w:hAnsi="Palatino Linotype"/>
          <w:i/>
          <w:iCs/>
          <w:color w:val="222222"/>
          <w:sz w:val="22"/>
          <w:szCs w:val="22"/>
          <w:lang w:val="es-MX" w:eastAsia="es-MX"/>
        </w:rPr>
        <w:t> por lo que hace al interés social, se cuenta con normas que tienden a proteger la averiguación de los delitos, la salud y la moral públicas, </w:t>
      </w:r>
      <w:r w:rsidRPr="009D3906">
        <w:rPr>
          <w:rFonts w:ascii="Palatino Linotype" w:hAnsi="Palatino Linotype"/>
          <w:b/>
          <w:bCs/>
          <w:i/>
          <w:iCs/>
          <w:color w:val="222222"/>
          <w:sz w:val="22"/>
          <w:szCs w:val="22"/>
          <w:lang w:val="es-MX" w:eastAsia="es-MX"/>
        </w:rPr>
        <w:t>mientras que por lo que respecta a la protección de la persona existen normas que protegen el derecho a la vida o a la privacidad de los gobernados.</w:t>
      </w:r>
      <w:r w:rsidRPr="009D3906">
        <w:rPr>
          <w:rFonts w:ascii="Palatino Linotype" w:hAnsi="Palatino Linotype"/>
          <w:i/>
          <w:iCs/>
          <w:color w:val="222222"/>
          <w:sz w:val="22"/>
          <w:szCs w:val="22"/>
          <w:lang w:val="es-MX" w:eastAsia="es-MX"/>
        </w:rPr>
        <w:t>”</w:t>
      </w:r>
    </w:p>
    <w:p w14:paraId="5D9A7947" w14:textId="77777777" w:rsidR="00A9657D" w:rsidRPr="009D3906" w:rsidRDefault="00A9657D" w:rsidP="00A9657D">
      <w:pPr>
        <w:shd w:val="clear" w:color="auto" w:fill="FFFFFF"/>
        <w:spacing w:before="120" w:after="120"/>
        <w:ind w:left="851" w:right="760"/>
        <w:jc w:val="both"/>
        <w:rPr>
          <w:color w:val="222222"/>
          <w:sz w:val="22"/>
          <w:szCs w:val="22"/>
          <w:lang w:val="es-MX" w:eastAsia="es-MX"/>
        </w:rPr>
      </w:pPr>
      <w:r w:rsidRPr="009D3906">
        <w:rPr>
          <w:rFonts w:ascii="Palatino Linotype" w:hAnsi="Palatino Linotype"/>
          <w:i/>
          <w:iCs/>
          <w:color w:val="222222"/>
          <w:sz w:val="22"/>
          <w:szCs w:val="22"/>
          <w:lang w:val="es-MX" w:eastAsia="es-MX"/>
        </w:rPr>
        <w:t> </w:t>
      </w:r>
    </w:p>
    <w:p w14:paraId="0A2B8AD6" w14:textId="77777777" w:rsidR="00A9657D" w:rsidRPr="009D3906" w:rsidRDefault="00A9657D" w:rsidP="00A9657D">
      <w:pPr>
        <w:shd w:val="clear" w:color="auto" w:fill="FFFFFF"/>
        <w:spacing w:before="120" w:after="120"/>
        <w:ind w:left="851" w:right="760"/>
        <w:jc w:val="both"/>
        <w:rPr>
          <w:color w:val="222222"/>
          <w:sz w:val="22"/>
          <w:szCs w:val="22"/>
          <w:lang w:val="es-MX" w:eastAsia="es-MX"/>
        </w:rPr>
      </w:pPr>
      <w:r w:rsidRPr="009D3906">
        <w:rPr>
          <w:rFonts w:ascii="Palatino Linotype" w:hAnsi="Palatino Linotype"/>
          <w:b/>
          <w:bCs/>
          <w:i/>
          <w:iCs/>
          <w:color w:val="222222"/>
          <w:sz w:val="22"/>
          <w:szCs w:val="22"/>
          <w:lang w:val="es-MX" w:eastAsia="es-MX"/>
        </w:rPr>
        <w:t>“TRANSPARENCIA Y ACCESO A LA INFORMACIÓN PÚBLICA GUBERNAMENTAL. EL ARTÍCULO 14, FRACCIÓN I, DE LA LEY FEDERAL RELATIVA, NO VIOLA LA GARANTÍA DE ACCESO A LA INFORMACIÓN.</w:t>
      </w:r>
      <w:r w:rsidRPr="009D3906">
        <w:rPr>
          <w:rFonts w:ascii="Palatino Linotype" w:hAnsi="Palatino Linotype"/>
          <w:i/>
          <w:iCs/>
          <w:color w:val="222222"/>
          <w:sz w:val="22"/>
          <w:szCs w:val="22"/>
          <w:lang w:val="es-MX" w:eastAsia="es-MX"/>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w:t>
      </w:r>
      <w:r w:rsidRPr="009D3906">
        <w:rPr>
          <w:rFonts w:ascii="Palatino Linotype" w:hAnsi="Palatino Linotype"/>
          <w:i/>
          <w:iCs/>
          <w:color w:val="222222"/>
          <w:sz w:val="22"/>
          <w:szCs w:val="22"/>
          <w:lang w:val="es-MX" w:eastAsia="es-MX"/>
        </w:rPr>
        <w:lastRenderedPageBreak/>
        <w:t>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D3906">
        <w:rPr>
          <w:rFonts w:ascii="Palatino Linotype" w:hAnsi="Palatino Linotype"/>
          <w:b/>
          <w:bCs/>
          <w:i/>
          <w:iCs/>
          <w:color w:val="222222"/>
          <w:sz w:val="22"/>
          <w:szCs w:val="22"/>
          <w:lang w:val="es-MX"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D3906">
        <w:rPr>
          <w:rFonts w:ascii="Palatino Linotype" w:hAnsi="Palatino Linotype"/>
          <w:i/>
          <w:iCs/>
          <w:color w:val="222222"/>
          <w:sz w:val="22"/>
          <w:szCs w:val="22"/>
          <w:lang w:val="es-MX"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379F8C0" w14:textId="77777777" w:rsidR="00A9657D" w:rsidRPr="00A9657D" w:rsidRDefault="00A9657D" w:rsidP="009D3906">
      <w:pPr>
        <w:shd w:val="clear" w:color="auto" w:fill="FFFFFF"/>
        <w:spacing w:before="240" w:after="240" w:line="360" w:lineRule="auto"/>
        <w:jc w:val="both"/>
        <w:rPr>
          <w:color w:val="222222"/>
          <w:lang w:val="es-MX" w:eastAsia="es-MX"/>
        </w:rPr>
      </w:pPr>
      <w:r w:rsidRPr="00A9657D">
        <w:rPr>
          <w:rFonts w:ascii="Palatino Linotype" w:hAnsi="Palatino Linotype"/>
          <w:color w:val="222222"/>
          <w:lang w:eastAsia="es-MX"/>
        </w:rPr>
        <w:t>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A9657D">
        <w:rPr>
          <w:rFonts w:ascii="Palatino Linotype" w:hAnsi="Palatino Linotype"/>
          <w:b/>
          <w:bCs/>
          <w:color w:val="222222"/>
          <w:u w:val="single"/>
          <w:lang w:eastAsia="es-MX"/>
        </w:rPr>
        <w:t>razones, motivos o circunstancias especiales</w:t>
      </w:r>
      <w:r w:rsidRPr="00A9657D">
        <w:rPr>
          <w:rFonts w:ascii="Palatino Linotype" w:hAnsi="Palatino Linotype"/>
          <w:color w:val="222222"/>
          <w:lang w:eastAsia="es-MX"/>
        </w:rPr>
        <w:t> </w:t>
      </w:r>
      <w:r w:rsidRPr="00A9657D">
        <w:rPr>
          <w:rFonts w:ascii="Palatino Linotype" w:hAnsi="Palatino Linotype"/>
          <w:b/>
          <w:bCs/>
          <w:color w:val="222222"/>
          <w:u w:val="single"/>
          <w:lang w:eastAsia="es-MX"/>
        </w:rPr>
        <w:t>que lo llevaron a concluir que el caso concreto, se ajustó a los supuestos previstos en la normatividad legal invocada como fundamento, para dichos efectos, debe proceder a su vez a realizar una prueba de daño</w:t>
      </w:r>
      <w:r w:rsidRPr="00A9657D">
        <w:rPr>
          <w:rFonts w:ascii="Palatino Linotype" w:hAnsi="Palatino Linotype"/>
          <w:color w:val="222222"/>
          <w:lang w:eastAsia="es-MX"/>
        </w:rPr>
        <w:t xml:space="preserve">, en la que se justificaran las razones, motivos y circunstancias que avalen que la divulgación de la información </w:t>
      </w:r>
      <w:r w:rsidRPr="00A9657D">
        <w:rPr>
          <w:rFonts w:ascii="Palatino Linotype" w:hAnsi="Palatino Linotype"/>
          <w:color w:val="222222"/>
          <w:lang w:eastAsia="es-MX"/>
        </w:rPr>
        <w:lastRenderedPageBreak/>
        <w:t>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23585070" w14:textId="77777777" w:rsidR="00A9657D" w:rsidRPr="00A9657D" w:rsidRDefault="00A9657D" w:rsidP="00AF100F">
      <w:pPr>
        <w:spacing w:before="240" w:after="240" w:line="360" w:lineRule="auto"/>
        <w:jc w:val="both"/>
        <w:rPr>
          <w:rFonts w:ascii="Palatino Linotype" w:hAnsi="Palatino Linotype" w:cs="Arial"/>
        </w:rPr>
      </w:pPr>
    </w:p>
    <w:bookmarkEnd w:id="11"/>
    <w:p w14:paraId="4FC65DDA" w14:textId="77777777" w:rsidR="00AF100F" w:rsidRPr="00A9657D" w:rsidRDefault="00AF100F" w:rsidP="00AF100F">
      <w:pPr>
        <w:spacing w:before="240" w:after="240" w:line="360" w:lineRule="auto"/>
        <w:jc w:val="both"/>
        <w:rPr>
          <w:rFonts w:ascii="Palatino Linotype" w:hAnsi="Palatino Linotype" w:cs="Arial"/>
        </w:rPr>
      </w:pPr>
      <w:r w:rsidRPr="00A9657D">
        <w:rPr>
          <w:rFonts w:ascii="Palatino Linotype" w:hAnsi="Palatino Linotype" w:cs="Arial"/>
        </w:rPr>
        <w:t xml:space="preserve">Así, con fundamento en lo prescrito en los artículos 5 </w:t>
      </w:r>
      <w:r w:rsidRPr="00A9657D">
        <w:rPr>
          <w:rFonts w:ascii="Palatino Linotype" w:hAnsi="Palatino Linotype"/>
          <w:shd w:val="clear" w:color="auto" w:fill="FFFFFF"/>
        </w:rPr>
        <w:t xml:space="preserve">párrafos vigésimo noveno, trigésimo y trigésimo primero fracciones IV y V </w:t>
      </w:r>
      <w:r w:rsidRPr="00A9657D">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080B6065" w14:textId="77777777" w:rsidR="00AF100F" w:rsidRPr="00A9657D" w:rsidRDefault="00AF100F" w:rsidP="00AF100F">
      <w:pPr>
        <w:spacing w:before="240" w:after="240" w:line="360" w:lineRule="auto"/>
        <w:ind w:left="360"/>
        <w:contextualSpacing/>
        <w:jc w:val="center"/>
        <w:rPr>
          <w:rFonts w:ascii="Palatino Linotype" w:hAnsi="Palatino Linotype" w:cs="Arial"/>
          <w:b/>
        </w:rPr>
      </w:pPr>
      <w:r w:rsidRPr="00A9657D">
        <w:rPr>
          <w:rFonts w:ascii="Palatino Linotype" w:hAnsi="Palatino Linotype" w:cs="Arial"/>
          <w:b/>
        </w:rPr>
        <w:t>III. R E S U E L V E:</w:t>
      </w:r>
    </w:p>
    <w:p w14:paraId="377DC142" w14:textId="77777777" w:rsidR="00AF100F" w:rsidRPr="00A9657D" w:rsidRDefault="00AF100F" w:rsidP="00AF100F">
      <w:pPr>
        <w:spacing w:before="240" w:after="240" w:line="360" w:lineRule="auto"/>
        <w:ind w:left="360"/>
        <w:contextualSpacing/>
        <w:jc w:val="center"/>
        <w:rPr>
          <w:rFonts w:ascii="Palatino Linotype" w:hAnsi="Palatino Linotype" w:cs="Arial"/>
          <w:b/>
        </w:rPr>
      </w:pPr>
    </w:p>
    <w:p w14:paraId="3B5833BB" w14:textId="521653C2" w:rsidR="00F24187" w:rsidRPr="00A9657D" w:rsidRDefault="00F24187" w:rsidP="00F24187">
      <w:pPr>
        <w:autoSpaceDE w:val="0"/>
        <w:autoSpaceDN w:val="0"/>
        <w:adjustRightInd w:val="0"/>
        <w:spacing w:before="240" w:after="240" w:line="360" w:lineRule="auto"/>
        <w:jc w:val="both"/>
        <w:rPr>
          <w:rFonts w:ascii="Palatino Linotype" w:hAnsi="Palatino Linotype" w:cs="Arial"/>
          <w:b/>
          <w:sz w:val="28"/>
          <w:szCs w:val="28"/>
        </w:rPr>
      </w:pPr>
      <w:r w:rsidRPr="00A9657D">
        <w:rPr>
          <w:rFonts w:ascii="Palatino Linotype" w:hAnsi="Palatino Linotype" w:cs="Arial"/>
          <w:b/>
        </w:rPr>
        <w:t>PRIMERO</w:t>
      </w:r>
      <w:r w:rsidR="00AF100F" w:rsidRPr="00A9657D">
        <w:rPr>
          <w:rFonts w:ascii="Palatino Linotype" w:hAnsi="Palatino Linotype" w:cs="Arial"/>
          <w:b/>
        </w:rPr>
        <w:t>.</w:t>
      </w:r>
      <w:r w:rsidRPr="00A9657D">
        <w:rPr>
          <w:rFonts w:ascii="Palatino Linotype" w:hAnsi="Palatino Linotype" w:cs="Arial"/>
          <w:b/>
        </w:rPr>
        <w:t xml:space="preserve"> </w:t>
      </w:r>
      <w:r w:rsidRPr="00A9657D">
        <w:rPr>
          <w:rFonts w:ascii="Palatino Linotype" w:eastAsia="Calibri" w:hAnsi="Palatino Linotype"/>
        </w:rPr>
        <w:t xml:space="preserve">Se </w:t>
      </w:r>
      <w:r w:rsidRPr="00A9657D">
        <w:rPr>
          <w:rFonts w:ascii="Palatino Linotype" w:eastAsia="Calibri" w:hAnsi="Palatino Linotype"/>
          <w:b/>
        </w:rPr>
        <w:t>CONFIRMAN</w:t>
      </w:r>
      <w:r w:rsidRPr="00A9657D">
        <w:rPr>
          <w:rFonts w:ascii="Palatino Linotype" w:eastAsia="Calibri" w:hAnsi="Palatino Linotype"/>
        </w:rPr>
        <w:t xml:space="preserve"> la respuestas del </w:t>
      </w:r>
      <w:r w:rsidRPr="00A9657D">
        <w:rPr>
          <w:rFonts w:ascii="Palatino Linotype" w:eastAsia="Calibri" w:hAnsi="Palatino Linotype"/>
          <w:b/>
        </w:rPr>
        <w:t xml:space="preserve">Sujeto Obligado </w:t>
      </w:r>
      <w:r w:rsidRPr="00A9657D">
        <w:rPr>
          <w:rFonts w:ascii="Palatino Linotype" w:eastAsia="Calibri" w:hAnsi="Palatino Linotype"/>
          <w:bCs/>
        </w:rPr>
        <w:t>emitidas</w:t>
      </w:r>
      <w:r w:rsidRPr="00A9657D">
        <w:rPr>
          <w:rFonts w:ascii="Palatino Linotype" w:eastAsia="Calibri" w:hAnsi="Palatino Linotype"/>
          <w:b/>
        </w:rPr>
        <w:t xml:space="preserve"> </w:t>
      </w:r>
      <w:r w:rsidRPr="00A9657D">
        <w:rPr>
          <w:rFonts w:ascii="Palatino Linotype" w:eastAsia="Calibri" w:hAnsi="Palatino Linotype"/>
          <w:bCs/>
        </w:rPr>
        <w:t xml:space="preserve">a la solicitudes de información </w:t>
      </w:r>
      <w:r w:rsidRPr="00A9657D">
        <w:rPr>
          <w:rFonts w:ascii="Palatino Linotype" w:eastAsia="Calibri" w:hAnsi="Palatino Linotype" w:cs="Arial"/>
          <w:b/>
          <w:bCs/>
          <w:lang w:val="es-MX" w:eastAsia="en-US"/>
        </w:rPr>
        <w:t>00082/MALINAL/IP/2021 y 00076/MALINAL/IP/2021</w:t>
      </w:r>
      <w:r w:rsidRPr="00A9657D">
        <w:rPr>
          <w:rFonts w:ascii="Palatino Linotype" w:eastAsia="Calibri" w:hAnsi="Palatino Linotype" w:cs="Arial"/>
        </w:rPr>
        <w:t>,</w:t>
      </w:r>
      <w:r w:rsidRPr="00A9657D">
        <w:rPr>
          <w:rFonts w:ascii="Palatino Linotype" w:eastAsia="Calibri" w:hAnsi="Palatino Linotype"/>
        </w:rPr>
        <w:t xml:space="preserve"> por resultar infundadas las razones o motivos de inconformidad hechos valer por el </w:t>
      </w:r>
      <w:r w:rsidRPr="00A9657D">
        <w:rPr>
          <w:rFonts w:ascii="Palatino Linotype" w:eastAsia="Calibri" w:hAnsi="Palatino Linotype"/>
          <w:b/>
        </w:rPr>
        <w:t>Recurrente</w:t>
      </w:r>
      <w:r w:rsidRPr="00A9657D">
        <w:rPr>
          <w:rFonts w:ascii="Palatino Linotype" w:eastAsia="Calibri" w:hAnsi="Palatino Linotype"/>
        </w:rPr>
        <w:t xml:space="preserve">, en los recursos de revisión </w:t>
      </w:r>
      <w:r w:rsidRPr="00A9657D">
        <w:rPr>
          <w:rFonts w:ascii="Palatino Linotype" w:hAnsi="Palatino Linotype" w:cs="Arial"/>
          <w:b/>
          <w:bCs/>
        </w:rPr>
        <w:t xml:space="preserve">01738/INFOEM/IP/RR/2021 y 01806/INFOEM/IP/RR/2021 </w:t>
      </w:r>
      <w:r w:rsidRPr="00A9657D">
        <w:rPr>
          <w:rFonts w:ascii="Palatino Linotype" w:eastAsia="Calibri" w:hAnsi="Palatino Linotype"/>
        </w:rPr>
        <w:t xml:space="preserve">en términos del Considerando </w:t>
      </w:r>
      <w:r w:rsidRPr="00A9657D">
        <w:rPr>
          <w:rFonts w:ascii="Palatino Linotype" w:eastAsia="Calibri" w:hAnsi="Palatino Linotype"/>
          <w:b/>
        </w:rPr>
        <w:t xml:space="preserve">Cuarto </w:t>
      </w:r>
      <w:r w:rsidRPr="00A9657D">
        <w:rPr>
          <w:rFonts w:ascii="Palatino Linotype" w:eastAsia="Calibri" w:hAnsi="Palatino Linotype"/>
        </w:rPr>
        <w:t>de esta resolución</w:t>
      </w:r>
      <w:r w:rsidR="007055D7">
        <w:rPr>
          <w:rFonts w:ascii="Palatino Linotype" w:eastAsia="Calibri" w:hAnsi="Palatino Linotype"/>
        </w:rPr>
        <w:t>.</w:t>
      </w:r>
    </w:p>
    <w:p w14:paraId="17BE3ABF" w14:textId="053B39F5" w:rsidR="003864C7" w:rsidRPr="00A9657D" w:rsidRDefault="00F24187" w:rsidP="00AF100F">
      <w:pPr>
        <w:spacing w:before="240" w:after="240" w:line="360" w:lineRule="auto"/>
        <w:jc w:val="both"/>
        <w:rPr>
          <w:rFonts w:ascii="Palatino Linotype" w:hAnsi="Palatino Linotype"/>
          <w:lang w:val="es-ES_tradnl"/>
        </w:rPr>
      </w:pPr>
      <w:r w:rsidRPr="00A9657D">
        <w:rPr>
          <w:rFonts w:ascii="Palatino Linotype" w:hAnsi="Palatino Linotype" w:cs="Arial"/>
          <w:b/>
        </w:rPr>
        <w:t xml:space="preserve">SEGUNDO. </w:t>
      </w:r>
      <w:r w:rsidR="00AF100F" w:rsidRPr="00A9657D">
        <w:rPr>
          <w:rFonts w:ascii="Palatino Linotype" w:hAnsi="Palatino Linotype" w:cs="Arial"/>
        </w:rPr>
        <w:t>Resultan parcialmente fundadas las razones o motivos de inconformidad hechos valer por el recurrente</w:t>
      </w:r>
      <w:r w:rsidR="00AF100F" w:rsidRPr="00A9657D">
        <w:rPr>
          <w:rFonts w:ascii="Palatino Linotype" w:hAnsi="Palatino Linotype" w:cs="Arial"/>
          <w:b/>
        </w:rPr>
        <w:t xml:space="preserve">, </w:t>
      </w:r>
      <w:r w:rsidR="00AF100F" w:rsidRPr="00A9657D">
        <w:rPr>
          <w:rFonts w:ascii="Palatino Linotype" w:eastAsia="Calibri" w:hAnsi="Palatino Linotype" w:cs="Arial"/>
        </w:rPr>
        <w:t>en los recursos de revisión</w:t>
      </w:r>
      <w:r w:rsidR="00EA7C28" w:rsidRPr="00A9657D">
        <w:rPr>
          <w:rFonts w:ascii="Palatino Linotype" w:hAnsi="Palatino Linotype"/>
          <w:b/>
          <w:bCs/>
        </w:rPr>
        <w:t xml:space="preserve">, </w:t>
      </w:r>
      <w:r w:rsidR="00F14DDF" w:rsidRPr="00A9657D">
        <w:rPr>
          <w:rFonts w:ascii="Palatino Linotype" w:hAnsi="Palatino Linotype"/>
          <w:b/>
          <w:bCs/>
        </w:rPr>
        <w:t xml:space="preserve">01753/INFOEM/IP/RR/2021, </w:t>
      </w:r>
      <w:r w:rsidR="00F7563C" w:rsidRPr="00A9657D">
        <w:rPr>
          <w:rFonts w:ascii="Palatino Linotype" w:hAnsi="Palatino Linotype"/>
          <w:b/>
          <w:bCs/>
        </w:rPr>
        <w:t>01805/INFOEM/IP/RR/2021,</w:t>
      </w:r>
      <w:r w:rsidR="00DF4A39" w:rsidRPr="00A9657D">
        <w:rPr>
          <w:rFonts w:ascii="Palatino Linotype" w:hAnsi="Palatino Linotype"/>
          <w:b/>
          <w:bCs/>
        </w:rPr>
        <w:t xml:space="preserve"> </w:t>
      </w:r>
      <w:r w:rsidR="00DF4A39" w:rsidRPr="00A9657D">
        <w:rPr>
          <w:rFonts w:ascii="Palatino Linotype" w:hAnsi="Palatino Linotype"/>
          <w:b/>
          <w:bCs/>
        </w:rPr>
        <w:lastRenderedPageBreak/>
        <w:t>01807/INFOEM/IP/RR/2021</w:t>
      </w:r>
      <w:r w:rsidR="00F7563C" w:rsidRPr="00A9657D">
        <w:rPr>
          <w:rFonts w:ascii="Palatino Linotype" w:hAnsi="Palatino Linotype"/>
          <w:b/>
          <w:bCs/>
        </w:rPr>
        <w:t xml:space="preserve"> 01877/INFOEM/IP/RR/2021 </w:t>
      </w:r>
      <w:r w:rsidR="00AF100F" w:rsidRPr="00A9657D">
        <w:rPr>
          <w:rFonts w:ascii="Palatino Linotype" w:hAnsi="Palatino Linotype"/>
          <w:lang w:val="es-ES_tradnl"/>
        </w:rPr>
        <w:t xml:space="preserve">en términos del considerando </w:t>
      </w:r>
      <w:r w:rsidR="002A67D9" w:rsidRPr="00A9657D">
        <w:rPr>
          <w:rFonts w:ascii="Palatino Linotype" w:hAnsi="Palatino Linotype"/>
          <w:b/>
          <w:lang w:val="es-ES_tradnl"/>
        </w:rPr>
        <w:t>Cuar</w:t>
      </w:r>
      <w:r w:rsidR="00AF100F" w:rsidRPr="00A9657D">
        <w:rPr>
          <w:rFonts w:ascii="Palatino Linotype" w:hAnsi="Palatino Linotype"/>
          <w:b/>
          <w:lang w:val="es-ES_tradnl"/>
        </w:rPr>
        <w:t xml:space="preserve">to </w:t>
      </w:r>
      <w:r w:rsidR="003864C7" w:rsidRPr="00A9657D">
        <w:rPr>
          <w:rFonts w:ascii="Palatino Linotype" w:hAnsi="Palatino Linotype"/>
          <w:lang w:val="es-ES_tradnl"/>
        </w:rPr>
        <w:t xml:space="preserve">de la presente resolución. </w:t>
      </w:r>
    </w:p>
    <w:p w14:paraId="3D00B4DA" w14:textId="0418B315" w:rsidR="004D3C02" w:rsidRPr="00A9657D" w:rsidRDefault="00643C6F" w:rsidP="004D3C02">
      <w:pPr>
        <w:spacing w:before="240" w:after="240" w:line="360" w:lineRule="auto"/>
        <w:jc w:val="both"/>
        <w:rPr>
          <w:rFonts w:ascii="Palatino Linotype" w:hAnsi="Palatino Linotype"/>
          <w:lang w:val="es-ES_tradnl"/>
        </w:rPr>
      </w:pPr>
      <w:r>
        <w:rPr>
          <w:rFonts w:ascii="Palatino Linotype" w:hAnsi="Palatino Linotype" w:cs="Arial"/>
          <w:b/>
        </w:rPr>
        <w:t>TERCERO</w:t>
      </w:r>
      <w:r w:rsidR="004D3C02" w:rsidRPr="00A9657D">
        <w:rPr>
          <w:rFonts w:ascii="Palatino Linotype" w:hAnsi="Palatino Linotype" w:cs="Arial"/>
          <w:b/>
        </w:rPr>
        <w:t xml:space="preserve">. </w:t>
      </w:r>
      <w:r w:rsidR="004D3C02" w:rsidRPr="00A9657D">
        <w:rPr>
          <w:rFonts w:ascii="Palatino Linotype" w:hAnsi="Palatino Linotype" w:cs="Arial"/>
        </w:rPr>
        <w:t>Resultan fundadas las razones o motivos de inconformidad hechos valer por el recurrente</w:t>
      </w:r>
      <w:r w:rsidR="004D3C02" w:rsidRPr="00A9657D">
        <w:rPr>
          <w:rFonts w:ascii="Palatino Linotype" w:hAnsi="Palatino Linotype" w:cs="Arial"/>
          <w:b/>
        </w:rPr>
        <w:t xml:space="preserve">, </w:t>
      </w:r>
      <w:r w:rsidR="004D3C02" w:rsidRPr="00A9657D">
        <w:rPr>
          <w:rFonts w:ascii="Palatino Linotype" w:eastAsia="Calibri" w:hAnsi="Palatino Linotype" w:cs="Arial"/>
        </w:rPr>
        <w:t xml:space="preserve">en los recursos de revisión </w:t>
      </w:r>
      <w:r w:rsidR="004D3C02" w:rsidRPr="00A9657D">
        <w:rPr>
          <w:rFonts w:ascii="Palatino Linotype" w:hAnsi="Palatino Linotype"/>
          <w:b/>
          <w:bCs/>
        </w:rPr>
        <w:t>01574/INFOEM/IP/RR/2021</w:t>
      </w:r>
      <w:r w:rsidR="004D3C02" w:rsidRPr="00A9657D">
        <w:rPr>
          <w:rFonts w:ascii="Palatino Linotype" w:eastAsia="Calibri" w:hAnsi="Palatino Linotype" w:cs="Arial"/>
        </w:rPr>
        <w:t xml:space="preserve"> </w:t>
      </w:r>
      <w:r w:rsidR="006D537A" w:rsidRPr="00A9657D">
        <w:rPr>
          <w:rFonts w:ascii="Palatino Linotype" w:hAnsi="Palatino Linotype"/>
          <w:b/>
          <w:bCs/>
        </w:rPr>
        <w:t>01576/INFOEM/IP/RR/2021</w:t>
      </w:r>
      <w:r w:rsidR="006D537A" w:rsidRPr="00A9657D">
        <w:rPr>
          <w:rFonts w:ascii="Palatino Linotype" w:hAnsi="Palatino Linotype"/>
          <w:b/>
          <w:bCs/>
          <w:i/>
        </w:rPr>
        <w:t xml:space="preserve">, </w:t>
      </w:r>
      <w:r w:rsidR="006D537A" w:rsidRPr="00A9657D">
        <w:rPr>
          <w:rFonts w:ascii="Palatino Linotype" w:hAnsi="Palatino Linotype"/>
          <w:b/>
          <w:bCs/>
        </w:rPr>
        <w:t>01580/INFOEM/IP/RR/2021,</w:t>
      </w:r>
      <w:r w:rsidR="006D537A" w:rsidRPr="00A9657D">
        <w:rPr>
          <w:rFonts w:ascii="Palatino Linotype" w:hAnsi="Palatino Linotype"/>
          <w:b/>
          <w:bCs/>
          <w:i/>
        </w:rPr>
        <w:t xml:space="preserve"> </w:t>
      </w:r>
      <w:r w:rsidR="006D537A" w:rsidRPr="00A9657D">
        <w:rPr>
          <w:rFonts w:ascii="Palatino Linotype" w:hAnsi="Palatino Linotype"/>
          <w:b/>
          <w:bCs/>
        </w:rPr>
        <w:t>01586/INFOEM/IP/RR/2021, 01745/INFOEM/IP/RR/2021</w:t>
      </w:r>
      <w:r w:rsidR="00A9657D" w:rsidRPr="00A9657D">
        <w:rPr>
          <w:rFonts w:ascii="Palatino Linotype" w:hAnsi="Palatino Linotype"/>
          <w:b/>
          <w:bCs/>
        </w:rPr>
        <w:t xml:space="preserve"> y</w:t>
      </w:r>
      <w:r w:rsidR="006D537A" w:rsidRPr="00A9657D">
        <w:rPr>
          <w:rFonts w:ascii="Palatino Linotype" w:hAnsi="Palatino Linotype"/>
          <w:b/>
          <w:bCs/>
          <w:i/>
        </w:rPr>
        <w:t xml:space="preserve">  </w:t>
      </w:r>
      <w:r w:rsidR="004D3C02" w:rsidRPr="00A9657D">
        <w:rPr>
          <w:rFonts w:ascii="Palatino Linotype" w:eastAsia="Calibri" w:hAnsi="Palatino Linotype" w:cs="Arial"/>
          <w:b/>
        </w:rPr>
        <w:t>01807/INFOEM/IP/RR/2021</w:t>
      </w:r>
      <w:r w:rsidR="004D3C02" w:rsidRPr="00A9657D">
        <w:rPr>
          <w:rFonts w:ascii="Palatino Linotype" w:hAnsi="Palatino Linotype"/>
          <w:b/>
          <w:bCs/>
        </w:rPr>
        <w:t xml:space="preserve"> </w:t>
      </w:r>
      <w:r w:rsidR="004D3C02" w:rsidRPr="00A9657D">
        <w:rPr>
          <w:rFonts w:ascii="Palatino Linotype" w:hAnsi="Palatino Linotype"/>
          <w:lang w:val="es-ES_tradnl"/>
        </w:rPr>
        <w:t xml:space="preserve">en términos del considerando </w:t>
      </w:r>
      <w:r w:rsidR="004D3C02" w:rsidRPr="00A9657D">
        <w:rPr>
          <w:rFonts w:ascii="Palatino Linotype" w:hAnsi="Palatino Linotype"/>
          <w:b/>
          <w:lang w:val="es-ES_tradnl"/>
        </w:rPr>
        <w:t xml:space="preserve">Cuarto </w:t>
      </w:r>
      <w:r w:rsidR="004D3C02" w:rsidRPr="00A9657D">
        <w:rPr>
          <w:rFonts w:ascii="Palatino Linotype" w:hAnsi="Palatino Linotype"/>
          <w:lang w:val="es-ES_tradnl"/>
        </w:rPr>
        <w:t xml:space="preserve">de la presente resolución. </w:t>
      </w:r>
    </w:p>
    <w:p w14:paraId="1C830FC7" w14:textId="25D15FEC" w:rsidR="00A2117F" w:rsidRPr="00A9657D" w:rsidRDefault="00643C6F" w:rsidP="00AF100F">
      <w:pPr>
        <w:spacing w:before="240" w:after="240" w:line="360" w:lineRule="auto"/>
        <w:jc w:val="both"/>
        <w:rPr>
          <w:rFonts w:ascii="Palatino Linotype" w:hAnsi="Palatino Linotype" w:cs="Arial"/>
          <w:b/>
        </w:rPr>
      </w:pPr>
      <w:r>
        <w:rPr>
          <w:rFonts w:ascii="Palatino Linotype" w:hAnsi="Palatino Linotype"/>
          <w:b/>
          <w:lang w:val="es-ES_tradnl"/>
        </w:rPr>
        <w:t>CUARTO</w:t>
      </w:r>
      <w:r w:rsidR="003864C7" w:rsidRPr="00A9657D">
        <w:rPr>
          <w:rFonts w:ascii="Palatino Linotype" w:hAnsi="Palatino Linotype"/>
          <w:b/>
          <w:lang w:val="es-ES_tradnl"/>
        </w:rPr>
        <w:t xml:space="preserve">. </w:t>
      </w:r>
      <w:r w:rsidR="003864C7" w:rsidRPr="00A9657D">
        <w:rPr>
          <w:rFonts w:ascii="Palatino Linotype" w:hAnsi="Palatino Linotype"/>
          <w:lang w:val="es-ES_tradnl"/>
        </w:rPr>
        <w:t>S</w:t>
      </w:r>
      <w:r w:rsidR="00AF100F" w:rsidRPr="00A9657D">
        <w:rPr>
          <w:rFonts w:ascii="Palatino Linotype" w:hAnsi="Palatino Linotype" w:cs="Arial"/>
          <w:lang w:val="es-MX" w:eastAsia="es-MX"/>
        </w:rPr>
        <w:t xml:space="preserve">e </w:t>
      </w:r>
      <w:r w:rsidR="00486112" w:rsidRPr="00A9657D">
        <w:rPr>
          <w:rFonts w:ascii="Palatino Linotype" w:hAnsi="Palatino Linotype" w:cs="Arial"/>
          <w:b/>
        </w:rPr>
        <w:t>MODIFI</w:t>
      </w:r>
      <w:r w:rsidR="00AF100F" w:rsidRPr="00A9657D">
        <w:rPr>
          <w:rFonts w:ascii="Palatino Linotype" w:hAnsi="Palatino Linotype" w:cs="Arial"/>
          <w:b/>
        </w:rPr>
        <w:t>CAN</w:t>
      </w:r>
      <w:r w:rsidR="00AF100F" w:rsidRPr="00A9657D">
        <w:rPr>
          <w:rFonts w:ascii="Palatino Linotype" w:hAnsi="Palatino Linotype" w:cs="Arial"/>
        </w:rPr>
        <w:t xml:space="preserve"> las respuestas del</w:t>
      </w:r>
      <w:r w:rsidR="00AF100F" w:rsidRPr="00A9657D">
        <w:rPr>
          <w:rFonts w:ascii="Palatino Linotype" w:hAnsi="Palatino Linotype" w:cs="Arial"/>
          <w:b/>
        </w:rPr>
        <w:t xml:space="preserve"> Sujeto Obligado </w:t>
      </w:r>
      <w:r w:rsidR="00AF100F" w:rsidRPr="00A9657D">
        <w:rPr>
          <w:rFonts w:ascii="Palatino Linotype" w:hAnsi="Palatino Linotype" w:cs="Arial"/>
        </w:rPr>
        <w:t>otorgada</w:t>
      </w:r>
      <w:r w:rsidR="00EA7C28" w:rsidRPr="00A9657D">
        <w:rPr>
          <w:rFonts w:ascii="Palatino Linotype" w:hAnsi="Palatino Linotype" w:cs="Arial"/>
        </w:rPr>
        <w:t>s</w:t>
      </w:r>
      <w:r w:rsidR="00AF100F" w:rsidRPr="00A9657D">
        <w:rPr>
          <w:rFonts w:ascii="Palatino Linotype" w:hAnsi="Palatino Linotype" w:cs="Arial"/>
        </w:rPr>
        <w:t xml:space="preserve"> a las solicitudes de información </w:t>
      </w:r>
      <w:r w:rsidR="00486112" w:rsidRPr="00A9657D">
        <w:rPr>
          <w:rFonts w:ascii="Palatino Linotype" w:hAnsi="Palatino Linotype"/>
          <w:b/>
          <w:bCs/>
          <w:iCs/>
        </w:rPr>
        <w:t>000</w:t>
      </w:r>
      <w:r w:rsidR="00C247BE" w:rsidRPr="00A9657D">
        <w:rPr>
          <w:rFonts w:ascii="Palatino Linotype" w:hAnsi="Palatino Linotype"/>
          <w:b/>
          <w:bCs/>
          <w:iCs/>
        </w:rPr>
        <w:t>71</w:t>
      </w:r>
      <w:r w:rsidR="00486112" w:rsidRPr="00A9657D">
        <w:rPr>
          <w:rFonts w:ascii="Palatino Linotype" w:hAnsi="Palatino Linotype"/>
          <w:b/>
          <w:bCs/>
          <w:iCs/>
        </w:rPr>
        <w:t>/</w:t>
      </w:r>
      <w:r w:rsidR="00C247BE" w:rsidRPr="00A9657D">
        <w:rPr>
          <w:rFonts w:ascii="Palatino Linotype" w:hAnsi="Palatino Linotype"/>
          <w:b/>
          <w:bCs/>
          <w:iCs/>
        </w:rPr>
        <w:t>MALINAL</w:t>
      </w:r>
      <w:r w:rsidR="00486112" w:rsidRPr="00A9657D">
        <w:rPr>
          <w:rFonts w:ascii="Palatino Linotype" w:hAnsi="Palatino Linotype"/>
          <w:b/>
          <w:bCs/>
          <w:iCs/>
        </w:rPr>
        <w:t>/IP/2021,</w:t>
      </w:r>
      <w:r w:rsidR="00F7563C" w:rsidRPr="00A9657D">
        <w:rPr>
          <w:rFonts w:ascii="Palatino Linotype" w:hAnsi="Palatino Linotype"/>
          <w:b/>
          <w:bCs/>
          <w:iCs/>
        </w:rPr>
        <w:t xml:space="preserve"> 0007</w:t>
      </w:r>
      <w:r w:rsidR="000C2392" w:rsidRPr="00A9657D">
        <w:rPr>
          <w:rFonts w:ascii="Palatino Linotype" w:hAnsi="Palatino Linotype"/>
          <w:b/>
          <w:bCs/>
          <w:iCs/>
        </w:rPr>
        <w:t>2</w:t>
      </w:r>
      <w:r w:rsidR="00F7563C" w:rsidRPr="00A9657D">
        <w:rPr>
          <w:rFonts w:ascii="Palatino Linotype" w:hAnsi="Palatino Linotype"/>
          <w:b/>
          <w:bCs/>
          <w:iCs/>
        </w:rPr>
        <w:t>/MALINAL/IP/2021, 00073/MALINAL/IP/2021</w:t>
      </w:r>
      <w:r w:rsidR="000C2392" w:rsidRPr="00A9657D">
        <w:rPr>
          <w:rFonts w:ascii="Palatino Linotype" w:hAnsi="Palatino Linotype"/>
          <w:b/>
          <w:bCs/>
          <w:iCs/>
        </w:rPr>
        <w:t>,</w:t>
      </w:r>
      <w:r w:rsidR="007055D7">
        <w:rPr>
          <w:rFonts w:ascii="Palatino Linotype" w:hAnsi="Palatino Linotype"/>
          <w:b/>
          <w:bCs/>
          <w:iCs/>
        </w:rPr>
        <w:t xml:space="preserve"> </w:t>
      </w:r>
      <w:r w:rsidR="007055D7" w:rsidRPr="00A9657D">
        <w:rPr>
          <w:rFonts w:ascii="Palatino Linotype" w:hAnsi="Palatino Linotype" w:cs="Arial"/>
          <w:b/>
        </w:rPr>
        <w:t>00</w:t>
      </w:r>
      <w:r w:rsidR="007055D7">
        <w:rPr>
          <w:rFonts w:ascii="Palatino Linotype" w:hAnsi="Palatino Linotype" w:cs="Arial"/>
          <w:b/>
        </w:rPr>
        <w:t>075/MALINAL/IP/2021,</w:t>
      </w:r>
      <w:r w:rsidR="000C2392" w:rsidRPr="00A9657D">
        <w:rPr>
          <w:rFonts w:ascii="Palatino Linotype" w:hAnsi="Palatino Linotype"/>
          <w:b/>
          <w:bCs/>
          <w:iCs/>
        </w:rPr>
        <w:t xml:space="preserve"> 00077/MALINAL/IP/2021, 00078/MALINAL/IP/2021</w:t>
      </w:r>
      <w:r w:rsidR="00F14DDF" w:rsidRPr="00A9657D">
        <w:rPr>
          <w:rFonts w:ascii="Palatino Linotype" w:hAnsi="Palatino Linotype"/>
          <w:b/>
          <w:bCs/>
          <w:iCs/>
        </w:rPr>
        <w:t>,</w:t>
      </w:r>
      <w:r w:rsidR="000C2392" w:rsidRPr="00A9657D">
        <w:rPr>
          <w:rFonts w:ascii="Palatino Linotype" w:hAnsi="Palatino Linotype"/>
          <w:b/>
          <w:bCs/>
          <w:iCs/>
        </w:rPr>
        <w:t xml:space="preserve"> </w:t>
      </w:r>
      <w:r w:rsidR="004B3AFD" w:rsidRPr="00A9657D">
        <w:rPr>
          <w:rFonts w:ascii="Palatino Linotype" w:hAnsi="Palatino Linotype"/>
          <w:b/>
          <w:bCs/>
          <w:iCs/>
        </w:rPr>
        <w:t>0008</w:t>
      </w:r>
      <w:r w:rsidR="00F14DDF" w:rsidRPr="00A9657D">
        <w:rPr>
          <w:rFonts w:ascii="Palatino Linotype" w:hAnsi="Palatino Linotype"/>
          <w:b/>
          <w:bCs/>
          <w:iCs/>
        </w:rPr>
        <w:t>1</w:t>
      </w:r>
      <w:r w:rsidR="004B3AFD" w:rsidRPr="00A9657D">
        <w:rPr>
          <w:rFonts w:ascii="Palatino Linotype" w:hAnsi="Palatino Linotype"/>
          <w:b/>
          <w:bCs/>
          <w:iCs/>
        </w:rPr>
        <w:t>/MALINAL/IP/2021</w:t>
      </w:r>
      <w:r w:rsidR="006D537A" w:rsidRPr="00A9657D">
        <w:rPr>
          <w:rFonts w:ascii="Palatino Linotype" w:hAnsi="Palatino Linotype"/>
          <w:b/>
          <w:bCs/>
          <w:iCs/>
        </w:rPr>
        <w:t>, 00083/MALINAL/IP/2021</w:t>
      </w:r>
      <w:r w:rsidR="004B3AFD" w:rsidRPr="00A9657D">
        <w:rPr>
          <w:rFonts w:ascii="Palatino Linotype" w:hAnsi="Palatino Linotype"/>
          <w:b/>
          <w:bCs/>
          <w:iCs/>
        </w:rPr>
        <w:t>, 00084/MALINAL/IP/2021</w:t>
      </w:r>
      <w:r w:rsidR="007055D7">
        <w:rPr>
          <w:rFonts w:ascii="Palatino Linotype" w:hAnsi="Palatino Linotype"/>
          <w:b/>
          <w:bCs/>
          <w:iCs/>
        </w:rPr>
        <w:t>.</w:t>
      </w:r>
      <w:r w:rsidR="000C2392" w:rsidRPr="00A9657D">
        <w:rPr>
          <w:rFonts w:ascii="Palatino Linotype" w:hAnsi="Palatino Linotype"/>
          <w:b/>
          <w:bCs/>
          <w:iCs/>
        </w:rPr>
        <w:t xml:space="preserve"> </w:t>
      </w:r>
    </w:p>
    <w:p w14:paraId="402022B5" w14:textId="77777777" w:rsidR="00B24B92" w:rsidRPr="00A9657D" w:rsidRDefault="00B24B92" w:rsidP="00EA7C28">
      <w:pPr>
        <w:spacing w:before="240" w:after="240" w:line="360" w:lineRule="auto"/>
        <w:jc w:val="both"/>
        <w:rPr>
          <w:rFonts w:ascii="Palatino Linotype" w:hAnsi="Palatino Linotype"/>
          <w:b/>
          <w:lang w:val="es-ES_tradnl"/>
        </w:rPr>
      </w:pPr>
    </w:p>
    <w:p w14:paraId="256F66ED" w14:textId="16D581B3" w:rsidR="00A2117F" w:rsidRPr="00A9657D" w:rsidRDefault="00643C6F" w:rsidP="00EA7C28">
      <w:pPr>
        <w:spacing w:before="240" w:after="240" w:line="360" w:lineRule="auto"/>
        <w:jc w:val="both"/>
        <w:rPr>
          <w:rFonts w:ascii="Palatino Linotype" w:hAnsi="Palatino Linotype" w:cs="Arial"/>
          <w:b/>
        </w:rPr>
      </w:pPr>
      <w:r>
        <w:rPr>
          <w:rFonts w:ascii="Palatino Linotype" w:hAnsi="Palatino Linotype"/>
          <w:b/>
          <w:lang w:val="es-ES_tradnl"/>
        </w:rPr>
        <w:t>QUINTO</w:t>
      </w:r>
      <w:r w:rsidR="00EA7C28" w:rsidRPr="00A9657D">
        <w:rPr>
          <w:rFonts w:ascii="Palatino Linotype" w:hAnsi="Palatino Linotype"/>
          <w:b/>
          <w:lang w:val="es-ES_tradnl"/>
        </w:rPr>
        <w:t xml:space="preserve">. </w:t>
      </w:r>
      <w:r w:rsidR="00EA7C28" w:rsidRPr="00A9657D">
        <w:rPr>
          <w:rFonts w:ascii="Palatino Linotype" w:hAnsi="Palatino Linotype"/>
          <w:lang w:val="es-ES_tradnl"/>
        </w:rPr>
        <w:t>S</w:t>
      </w:r>
      <w:r w:rsidR="00EA7C28" w:rsidRPr="00A9657D">
        <w:rPr>
          <w:rFonts w:ascii="Palatino Linotype" w:hAnsi="Palatino Linotype" w:cs="Arial"/>
          <w:lang w:val="es-MX" w:eastAsia="es-MX"/>
        </w:rPr>
        <w:t xml:space="preserve">e </w:t>
      </w:r>
      <w:r w:rsidR="000C2392" w:rsidRPr="00A9657D">
        <w:rPr>
          <w:rFonts w:ascii="Palatino Linotype" w:hAnsi="Palatino Linotype" w:cs="Arial"/>
          <w:b/>
        </w:rPr>
        <w:t>REVOCA</w:t>
      </w:r>
      <w:r w:rsidR="000C2392" w:rsidRPr="00A9657D">
        <w:rPr>
          <w:rFonts w:ascii="Palatino Linotype" w:hAnsi="Palatino Linotype" w:cs="Arial"/>
        </w:rPr>
        <w:t xml:space="preserve"> la respuesta</w:t>
      </w:r>
      <w:r w:rsidR="00EA7C28" w:rsidRPr="00A9657D">
        <w:rPr>
          <w:rFonts w:ascii="Palatino Linotype" w:hAnsi="Palatino Linotype" w:cs="Arial"/>
        </w:rPr>
        <w:t xml:space="preserve"> del</w:t>
      </w:r>
      <w:r w:rsidR="00EA7C28" w:rsidRPr="00A9657D">
        <w:rPr>
          <w:rFonts w:ascii="Palatino Linotype" w:hAnsi="Palatino Linotype" w:cs="Arial"/>
          <w:b/>
        </w:rPr>
        <w:t xml:space="preserve"> Sujeto Obligado </w:t>
      </w:r>
      <w:r w:rsidR="007055D7">
        <w:rPr>
          <w:rFonts w:ascii="Palatino Linotype" w:hAnsi="Palatino Linotype" w:cs="Arial"/>
        </w:rPr>
        <w:t>otorgada</w:t>
      </w:r>
      <w:r w:rsidR="00EA7C28" w:rsidRPr="00A9657D">
        <w:rPr>
          <w:rFonts w:ascii="Palatino Linotype" w:hAnsi="Palatino Linotype" w:cs="Arial"/>
        </w:rPr>
        <w:t xml:space="preserve"> a la</w:t>
      </w:r>
      <w:r w:rsidR="007055D7">
        <w:rPr>
          <w:rFonts w:ascii="Palatino Linotype" w:hAnsi="Palatino Linotype" w:cs="Arial"/>
        </w:rPr>
        <w:t xml:space="preserve"> solicitud de</w:t>
      </w:r>
      <w:r w:rsidR="00EA7C28" w:rsidRPr="00A9657D">
        <w:rPr>
          <w:rFonts w:ascii="Palatino Linotype" w:hAnsi="Palatino Linotype" w:cs="Arial"/>
        </w:rPr>
        <w:t xml:space="preserve"> información </w:t>
      </w:r>
      <w:r w:rsidR="00EA7C28" w:rsidRPr="00A9657D">
        <w:rPr>
          <w:rFonts w:ascii="Palatino Linotype" w:hAnsi="Palatino Linotype" w:cs="Arial"/>
          <w:b/>
        </w:rPr>
        <w:t>00085/MALINAL/IP/2021</w:t>
      </w:r>
      <w:r w:rsidR="00B24B92" w:rsidRPr="00A9657D">
        <w:rPr>
          <w:rFonts w:ascii="Palatino Linotype" w:hAnsi="Palatino Linotype" w:cs="Arial"/>
          <w:b/>
        </w:rPr>
        <w:t xml:space="preserve">. </w:t>
      </w:r>
    </w:p>
    <w:p w14:paraId="38D08B74" w14:textId="76538DEA" w:rsidR="00AF100F" w:rsidRPr="00A9657D" w:rsidRDefault="00643C6F" w:rsidP="00AF100F">
      <w:pPr>
        <w:spacing w:before="240" w:after="240" w:line="360" w:lineRule="auto"/>
        <w:jc w:val="both"/>
        <w:rPr>
          <w:rFonts w:ascii="Palatino Linotype" w:hAnsi="Palatino Linotype"/>
          <w:b/>
          <w:lang w:val="es-ES_tradnl"/>
        </w:rPr>
      </w:pPr>
      <w:r>
        <w:rPr>
          <w:rFonts w:ascii="Palatino Linotype" w:hAnsi="Palatino Linotype" w:cs="Arial"/>
          <w:b/>
        </w:rPr>
        <w:t>SEXTO</w:t>
      </w:r>
      <w:r w:rsidR="00A2117F" w:rsidRPr="00A9657D">
        <w:rPr>
          <w:rFonts w:ascii="Palatino Linotype" w:hAnsi="Palatino Linotype" w:cs="Arial"/>
          <w:b/>
        </w:rPr>
        <w:t xml:space="preserve">. </w:t>
      </w:r>
      <w:r w:rsidR="00A2117F" w:rsidRPr="00A9657D">
        <w:rPr>
          <w:rFonts w:ascii="Palatino Linotype" w:hAnsi="Palatino Linotype" w:cs="Arial"/>
        </w:rPr>
        <w:t xml:space="preserve">Se </w:t>
      </w:r>
      <w:r w:rsidR="00AF100F" w:rsidRPr="00A9657D">
        <w:rPr>
          <w:rFonts w:ascii="Palatino Linotype" w:hAnsi="Palatino Linotype"/>
          <w:b/>
        </w:rPr>
        <w:t xml:space="preserve">ORDENA </w:t>
      </w:r>
      <w:r w:rsidR="00AF100F" w:rsidRPr="00A9657D">
        <w:rPr>
          <w:rFonts w:ascii="Palatino Linotype" w:hAnsi="Palatino Linotype"/>
        </w:rPr>
        <w:t xml:space="preserve">al </w:t>
      </w:r>
      <w:r w:rsidR="00AF100F" w:rsidRPr="00A9657D">
        <w:rPr>
          <w:rFonts w:ascii="Palatino Linotype" w:hAnsi="Palatino Linotype"/>
          <w:b/>
        </w:rPr>
        <w:t>Sujeto Obligado</w:t>
      </w:r>
      <w:r w:rsidR="00AF100F" w:rsidRPr="00A9657D">
        <w:rPr>
          <w:rFonts w:ascii="Palatino Linotype" w:hAnsi="Palatino Linotype"/>
        </w:rPr>
        <w:t xml:space="preserve"> que,</w:t>
      </w:r>
      <w:r w:rsidR="00AF100F" w:rsidRPr="00A9657D">
        <w:rPr>
          <w:rFonts w:ascii="Palatino Linotype" w:hAnsi="Palatino Linotype"/>
          <w:b/>
        </w:rPr>
        <w:t xml:space="preserve"> </w:t>
      </w:r>
      <w:r w:rsidR="00AF100F" w:rsidRPr="00A9657D">
        <w:rPr>
          <w:rFonts w:ascii="Palatino Linotype" w:hAnsi="Palatino Linotype"/>
        </w:rPr>
        <w:t xml:space="preserve">en términos de los Considerandos </w:t>
      </w:r>
      <w:r w:rsidR="00486112" w:rsidRPr="00A9657D">
        <w:rPr>
          <w:rFonts w:ascii="Palatino Linotype" w:hAnsi="Palatino Linotype"/>
        </w:rPr>
        <w:t xml:space="preserve">Cuarto y </w:t>
      </w:r>
      <w:r w:rsidR="00AF100F" w:rsidRPr="00A9657D">
        <w:rPr>
          <w:rFonts w:ascii="Palatino Linotype" w:hAnsi="Palatino Linotype"/>
        </w:rPr>
        <w:t>Quinto, haga entrega, vía SAI</w:t>
      </w:r>
      <w:r w:rsidR="00C247BE" w:rsidRPr="00A9657D">
        <w:rPr>
          <w:rFonts w:ascii="Palatino Linotype" w:hAnsi="Palatino Linotype"/>
        </w:rPr>
        <w:t xml:space="preserve">MEX y correo electrónico, </w:t>
      </w:r>
      <w:r w:rsidR="00DF48BE" w:rsidRPr="00A9657D">
        <w:rPr>
          <w:rFonts w:ascii="Palatino Linotype" w:hAnsi="Palatino Linotype"/>
        </w:rPr>
        <w:t xml:space="preserve">previa búsqueda exhaustiva y razonable, </w:t>
      </w:r>
      <w:r w:rsidR="00C247BE" w:rsidRPr="00A9657D">
        <w:rPr>
          <w:rFonts w:ascii="Palatino Linotype" w:hAnsi="Palatino Linotype"/>
        </w:rPr>
        <w:t>en versión pública</w:t>
      </w:r>
      <w:r w:rsidR="00DF48BE" w:rsidRPr="00A9657D">
        <w:rPr>
          <w:rFonts w:ascii="Palatino Linotype" w:hAnsi="Palatino Linotype"/>
        </w:rPr>
        <w:t>,</w:t>
      </w:r>
      <w:r w:rsidR="00C247BE" w:rsidRPr="00A9657D">
        <w:rPr>
          <w:rFonts w:ascii="Palatino Linotype" w:hAnsi="Palatino Linotype"/>
        </w:rPr>
        <w:t xml:space="preserve"> </w:t>
      </w:r>
      <w:r w:rsidR="00AF100F" w:rsidRPr="00A9657D">
        <w:rPr>
          <w:rFonts w:ascii="Palatino Linotype" w:hAnsi="Palatino Linotype"/>
        </w:rPr>
        <w:t>el soporte documental en donde conste lo siguiente:</w:t>
      </w:r>
    </w:p>
    <w:p w14:paraId="1B6EF0E8" w14:textId="09D40A6D" w:rsidR="00F04B57" w:rsidRPr="00A9657D" w:rsidRDefault="00F04B57" w:rsidP="00F04B57">
      <w:pPr>
        <w:pStyle w:val="Prrafodelista"/>
        <w:numPr>
          <w:ilvl w:val="0"/>
          <w:numId w:val="23"/>
        </w:numPr>
        <w:spacing w:before="240" w:after="240" w:line="360" w:lineRule="auto"/>
        <w:ind w:left="1134" w:hanging="283"/>
        <w:jc w:val="both"/>
        <w:rPr>
          <w:rFonts w:ascii="Palatino Linotype" w:hAnsi="Palatino Linotype" w:cs="Arial"/>
          <w:b/>
        </w:rPr>
      </w:pPr>
      <w:r w:rsidRPr="00A9657D">
        <w:rPr>
          <w:rFonts w:ascii="Palatino Linotype" w:hAnsi="Palatino Linotype" w:cs="Arial"/>
          <w:b/>
        </w:rPr>
        <w:t xml:space="preserve">De los </w:t>
      </w:r>
      <w:r w:rsidR="00C247BE" w:rsidRPr="00A9657D">
        <w:rPr>
          <w:rFonts w:ascii="Palatino Linotype" w:hAnsi="Palatino Linotype" w:cs="Arial"/>
          <w:b/>
        </w:rPr>
        <w:t>vehículos asignados al Presidente Municipal desde dic</w:t>
      </w:r>
      <w:r w:rsidRPr="00A9657D">
        <w:rPr>
          <w:rFonts w:ascii="Palatino Linotype" w:hAnsi="Palatino Linotype" w:cs="Arial"/>
          <w:b/>
        </w:rPr>
        <w:t>iembre de 2018 a marzo de 2021, por el pago de servicios y derechos:</w:t>
      </w:r>
    </w:p>
    <w:p w14:paraId="44C20EFF" w14:textId="7122D9F4" w:rsidR="00C247BE" w:rsidRPr="007055D7" w:rsidRDefault="00C247BE" w:rsidP="00F04B57">
      <w:pPr>
        <w:pStyle w:val="Prrafodelista"/>
        <w:numPr>
          <w:ilvl w:val="0"/>
          <w:numId w:val="24"/>
        </w:numPr>
        <w:spacing w:before="240" w:after="240" w:line="360" w:lineRule="auto"/>
        <w:ind w:left="1134" w:hanging="283"/>
        <w:jc w:val="both"/>
        <w:rPr>
          <w:rFonts w:ascii="Palatino Linotype" w:hAnsi="Palatino Linotype"/>
          <w:sz w:val="24"/>
          <w:szCs w:val="24"/>
          <w:lang w:val="es-ES" w:eastAsia="es-ES"/>
        </w:rPr>
      </w:pPr>
      <w:r w:rsidRPr="007055D7">
        <w:rPr>
          <w:rFonts w:ascii="Palatino Linotype" w:hAnsi="Palatino Linotype"/>
          <w:sz w:val="24"/>
          <w:szCs w:val="24"/>
          <w:lang w:val="es-ES" w:eastAsia="es-ES"/>
        </w:rPr>
        <w:lastRenderedPageBreak/>
        <w:t>Fact</w:t>
      </w:r>
      <w:r w:rsidR="00F04B57" w:rsidRPr="007055D7">
        <w:rPr>
          <w:rFonts w:ascii="Palatino Linotype" w:hAnsi="Palatino Linotype"/>
          <w:sz w:val="24"/>
          <w:szCs w:val="24"/>
          <w:lang w:val="es-ES" w:eastAsia="es-ES"/>
        </w:rPr>
        <w:t xml:space="preserve">uras de los gastos </w:t>
      </w:r>
      <w:r w:rsidRPr="007055D7">
        <w:rPr>
          <w:rFonts w:ascii="Palatino Linotype" w:hAnsi="Palatino Linotype"/>
          <w:sz w:val="24"/>
          <w:szCs w:val="24"/>
          <w:lang w:val="es-ES" w:eastAsia="es-ES"/>
        </w:rPr>
        <w:t>de gasolina;</w:t>
      </w:r>
    </w:p>
    <w:p w14:paraId="63C619D0" w14:textId="1A89A389" w:rsidR="00C247BE" w:rsidRPr="007055D7" w:rsidRDefault="00C247BE" w:rsidP="00F04B57">
      <w:pPr>
        <w:pStyle w:val="Prrafodelista"/>
        <w:numPr>
          <w:ilvl w:val="0"/>
          <w:numId w:val="24"/>
        </w:numPr>
        <w:spacing w:before="240" w:after="240" w:line="360" w:lineRule="auto"/>
        <w:ind w:left="1134" w:hanging="283"/>
        <w:jc w:val="both"/>
        <w:rPr>
          <w:rFonts w:ascii="Palatino Linotype" w:hAnsi="Palatino Linotype"/>
          <w:sz w:val="24"/>
          <w:szCs w:val="24"/>
          <w:lang w:val="es-ES" w:eastAsia="es-ES"/>
        </w:rPr>
      </w:pPr>
      <w:r w:rsidRPr="007055D7">
        <w:rPr>
          <w:rFonts w:ascii="Palatino Linotype" w:hAnsi="Palatino Linotype"/>
          <w:sz w:val="24"/>
          <w:szCs w:val="24"/>
          <w:lang w:val="es-ES" w:eastAsia="es-ES"/>
        </w:rPr>
        <w:t>Facturas por pago de tenencia y placas</w:t>
      </w:r>
      <w:r w:rsidR="00F04B57" w:rsidRPr="007055D7">
        <w:rPr>
          <w:rFonts w:ascii="Palatino Linotype" w:hAnsi="Palatino Linotype"/>
          <w:sz w:val="24"/>
          <w:szCs w:val="24"/>
          <w:lang w:val="es-ES" w:eastAsia="es-ES"/>
        </w:rPr>
        <w:t>;</w:t>
      </w:r>
    </w:p>
    <w:p w14:paraId="41D91DD9" w14:textId="02AEF256" w:rsidR="00C247BE" w:rsidRPr="007055D7" w:rsidRDefault="00C247BE" w:rsidP="00F04B57">
      <w:pPr>
        <w:pStyle w:val="Prrafodelista"/>
        <w:numPr>
          <w:ilvl w:val="0"/>
          <w:numId w:val="24"/>
        </w:numPr>
        <w:spacing w:before="240" w:after="240" w:line="360" w:lineRule="auto"/>
        <w:ind w:left="1134" w:hanging="283"/>
        <w:jc w:val="both"/>
        <w:rPr>
          <w:rFonts w:ascii="Palatino Linotype" w:hAnsi="Palatino Linotype"/>
          <w:sz w:val="24"/>
          <w:szCs w:val="24"/>
          <w:lang w:val="es-ES" w:eastAsia="es-ES"/>
        </w:rPr>
      </w:pPr>
      <w:r w:rsidRPr="007055D7">
        <w:rPr>
          <w:rFonts w:ascii="Palatino Linotype" w:hAnsi="Palatino Linotype"/>
          <w:sz w:val="24"/>
          <w:szCs w:val="24"/>
          <w:lang w:val="es-ES" w:eastAsia="es-ES"/>
        </w:rPr>
        <w:t xml:space="preserve"> F</w:t>
      </w:r>
      <w:r w:rsidR="00F04B57" w:rsidRPr="007055D7">
        <w:rPr>
          <w:rFonts w:ascii="Palatino Linotype" w:hAnsi="Palatino Linotype"/>
          <w:sz w:val="24"/>
          <w:szCs w:val="24"/>
          <w:lang w:val="es-ES" w:eastAsia="es-ES"/>
        </w:rPr>
        <w:t>actura por el aseguramiento;</w:t>
      </w:r>
    </w:p>
    <w:p w14:paraId="415AED24" w14:textId="13A78622" w:rsidR="00C247BE" w:rsidRPr="007055D7" w:rsidRDefault="00C247BE" w:rsidP="00F04B57">
      <w:pPr>
        <w:pStyle w:val="Prrafodelista"/>
        <w:numPr>
          <w:ilvl w:val="0"/>
          <w:numId w:val="24"/>
        </w:numPr>
        <w:spacing w:before="240" w:after="240" w:line="360" w:lineRule="auto"/>
        <w:ind w:left="1134" w:hanging="283"/>
        <w:jc w:val="both"/>
        <w:rPr>
          <w:rFonts w:ascii="Palatino Linotype" w:hAnsi="Palatino Linotype"/>
          <w:sz w:val="24"/>
          <w:szCs w:val="24"/>
          <w:lang w:val="es-ES" w:eastAsia="es-ES"/>
        </w:rPr>
      </w:pPr>
      <w:r w:rsidRPr="007055D7">
        <w:rPr>
          <w:rFonts w:ascii="Palatino Linotype" w:hAnsi="Palatino Linotype"/>
          <w:sz w:val="24"/>
          <w:szCs w:val="24"/>
          <w:lang w:val="es-ES" w:eastAsia="es-ES"/>
        </w:rPr>
        <w:t>Facturas</w:t>
      </w:r>
      <w:r w:rsidR="00F04B57" w:rsidRPr="007055D7">
        <w:rPr>
          <w:rFonts w:ascii="Palatino Linotype" w:hAnsi="Palatino Linotype"/>
          <w:sz w:val="24"/>
          <w:szCs w:val="24"/>
          <w:lang w:val="es-ES" w:eastAsia="es-ES"/>
        </w:rPr>
        <w:t xml:space="preserve"> por servicios de mantenimiento y refacciones; y,</w:t>
      </w:r>
    </w:p>
    <w:p w14:paraId="584859B7" w14:textId="2C00476A" w:rsidR="00C247BE" w:rsidRPr="00A9657D" w:rsidRDefault="00C247BE" w:rsidP="00F04B57">
      <w:pPr>
        <w:pStyle w:val="Prrafodelista"/>
        <w:numPr>
          <w:ilvl w:val="0"/>
          <w:numId w:val="24"/>
        </w:numPr>
        <w:spacing w:before="240" w:after="240" w:line="360" w:lineRule="auto"/>
        <w:ind w:left="1134" w:hanging="283"/>
        <w:jc w:val="both"/>
        <w:rPr>
          <w:rFonts w:ascii="Palatino Linotype" w:hAnsi="Palatino Linotype" w:cs="Arial"/>
        </w:rPr>
      </w:pPr>
      <w:r w:rsidRPr="00A9657D">
        <w:rPr>
          <w:rFonts w:ascii="Palatino Linotype" w:hAnsi="Palatino Linotype" w:cs="Arial"/>
          <w:sz w:val="24"/>
          <w:szCs w:val="24"/>
        </w:rPr>
        <w:t>Reporte de kilometraje de</w:t>
      </w:r>
      <w:r w:rsidR="00F04B57" w:rsidRPr="00A9657D">
        <w:rPr>
          <w:rFonts w:ascii="Palatino Linotype" w:hAnsi="Palatino Linotype" w:cs="Arial"/>
          <w:sz w:val="24"/>
          <w:szCs w:val="24"/>
        </w:rPr>
        <w:t xml:space="preserve"> </w:t>
      </w:r>
      <w:r w:rsidRPr="00A9657D">
        <w:rPr>
          <w:rFonts w:ascii="Palatino Linotype" w:hAnsi="Palatino Linotype" w:cs="Arial"/>
          <w:sz w:val="24"/>
          <w:szCs w:val="24"/>
        </w:rPr>
        <w:t>l</w:t>
      </w:r>
      <w:r w:rsidR="00F04B57" w:rsidRPr="00A9657D">
        <w:rPr>
          <w:rFonts w:ascii="Palatino Linotype" w:hAnsi="Palatino Linotype" w:cs="Arial"/>
          <w:sz w:val="24"/>
          <w:szCs w:val="24"/>
        </w:rPr>
        <w:t>os</w:t>
      </w:r>
      <w:r w:rsidRPr="00A9657D">
        <w:rPr>
          <w:rFonts w:ascii="Palatino Linotype" w:hAnsi="Palatino Linotype" w:cs="Arial"/>
          <w:sz w:val="24"/>
          <w:szCs w:val="24"/>
        </w:rPr>
        <w:t xml:space="preserve"> vehículo</w:t>
      </w:r>
      <w:r w:rsidR="00F04B57" w:rsidRPr="00A9657D">
        <w:rPr>
          <w:rFonts w:ascii="Palatino Linotype" w:hAnsi="Palatino Linotype" w:cs="Arial"/>
          <w:sz w:val="24"/>
          <w:szCs w:val="24"/>
        </w:rPr>
        <w:t>s</w:t>
      </w:r>
      <w:r w:rsidRPr="00A9657D">
        <w:rPr>
          <w:rFonts w:ascii="Palatino Linotype" w:hAnsi="Palatino Linotype" w:cs="Arial"/>
          <w:sz w:val="24"/>
          <w:szCs w:val="24"/>
        </w:rPr>
        <w:t xml:space="preserve"> por mes. </w:t>
      </w:r>
    </w:p>
    <w:p w14:paraId="1A27FA11" w14:textId="349AB881" w:rsidR="00DF48BE" w:rsidRPr="00A9657D" w:rsidRDefault="00DF48BE" w:rsidP="009539BF">
      <w:pPr>
        <w:pStyle w:val="Prrafodelista"/>
        <w:numPr>
          <w:ilvl w:val="0"/>
          <w:numId w:val="23"/>
        </w:numPr>
        <w:spacing w:before="240" w:after="240" w:line="360" w:lineRule="auto"/>
        <w:ind w:left="1134" w:hanging="283"/>
        <w:jc w:val="both"/>
        <w:rPr>
          <w:rFonts w:ascii="Palatino Linotype" w:hAnsi="Palatino Linotype"/>
        </w:rPr>
      </w:pPr>
      <w:r w:rsidRPr="00A9657D">
        <w:rPr>
          <w:rFonts w:ascii="Palatino Linotype" w:hAnsi="Palatino Linotype"/>
          <w:b/>
          <w:sz w:val="24"/>
          <w:szCs w:val="24"/>
        </w:rPr>
        <w:t>Documentos (estudios de mercado contratos, facturas, evidencia de la entrega de los servicios) que comprueben y justifiquen las erogaciones realizadas por el Municipio de Malinalco de diciembre de 2018 a marzo</w:t>
      </w:r>
      <w:r w:rsidRPr="00A9657D">
        <w:rPr>
          <w:rFonts w:ascii="Palatino Linotype" w:hAnsi="Palatino Linotype"/>
          <w:sz w:val="24"/>
          <w:szCs w:val="24"/>
        </w:rPr>
        <w:t xml:space="preserve"> </w:t>
      </w:r>
      <w:r w:rsidRPr="00A9657D">
        <w:rPr>
          <w:rFonts w:ascii="Palatino Linotype" w:hAnsi="Palatino Linotype"/>
          <w:b/>
          <w:sz w:val="24"/>
          <w:szCs w:val="24"/>
        </w:rPr>
        <w:t>de 2021, por concepto de:</w:t>
      </w:r>
      <w:r w:rsidRPr="00A9657D">
        <w:rPr>
          <w:rFonts w:ascii="Palatino Linotype" w:hAnsi="Palatino Linotype"/>
          <w:sz w:val="24"/>
          <w:szCs w:val="24"/>
        </w:rPr>
        <w:t xml:space="preserve"> </w:t>
      </w:r>
    </w:p>
    <w:p w14:paraId="0AB12CA1" w14:textId="4640FDBA" w:rsidR="00DF48BE" w:rsidRPr="007055D7" w:rsidRDefault="00A56857" w:rsidP="009539BF">
      <w:pPr>
        <w:pStyle w:val="Prrafodelista"/>
        <w:numPr>
          <w:ilvl w:val="0"/>
          <w:numId w:val="28"/>
        </w:numPr>
        <w:tabs>
          <w:tab w:val="left" w:pos="709"/>
        </w:tabs>
        <w:spacing w:before="240" w:after="240" w:line="360" w:lineRule="auto"/>
        <w:ind w:right="49"/>
        <w:contextualSpacing/>
        <w:jc w:val="both"/>
        <w:rPr>
          <w:rFonts w:ascii="Palatino Linotype" w:hAnsi="Palatino Linotype" w:cs="Arial"/>
          <w:sz w:val="24"/>
          <w:szCs w:val="24"/>
        </w:rPr>
      </w:pPr>
      <w:r w:rsidRPr="007055D7">
        <w:rPr>
          <w:rFonts w:ascii="Palatino Linotype" w:hAnsi="Palatino Linotype" w:cs="Arial"/>
          <w:sz w:val="24"/>
          <w:szCs w:val="24"/>
        </w:rPr>
        <w:t xml:space="preserve">Servicios profesionales; </w:t>
      </w:r>
    </w:p>
    <w:p w14:paraId="4A09D6C8" w14:textId="27209295" w:rsidR="00DF48BE" w:rsidRPr="007055D7" w:rsidRDefault="00A56857" w:rsidP="009539BF">
      <w:pPr>
        <w:pStyle w:val="Prrafodelista"/>
        <w:numPr>
          <w:ilvl w:val="0"/>
          <w:numId w:val="28"/>
        </w:numPr>
        <w:tabs>
          <w:tab w:val="left" w:pos="709"/>
        </w:tabs>
        <w:spacing w:before="240" w:after="240" w:line="360" w:lineRule="auto"/>
        <w:ind w:right="49"/>
        <w:contextualSpacing/>
        <w:jc w:val="both"/>
        <w:rPr>
          <w:rFonts w:ascii="Palatino Linotype" w:hAnsi="Palatino Linotype" w:cs="Arial"/>
          <w:sz w:val="24"/>
          <w:szCs w:val="24"/>
        </w:rPr>
      </w:pPr>
      <w:r w:rsidRPr="007055D7">
        <w:rPr>
          <w:rFonts w:ascii="Palatino Linotype" w:hAnsi="Palatino Linotype" w:cs="Arial"/>
          <w:sz w:val="24"/>
          <w:szCs w:val="24"/>
        </w:rPr>
        <w:t>Ceremonias;</w:t>
      </w:r>
      <w:r w:rsidR="00F7563C" w:rsidRPr="007055D7">
        <w:rPr>
          <w:rFonts w:ascii="Palatino Linotype" w:hAnsi="Palatino Linotype" w:cs="Arial"/>
          <w:sz w:val="24"/>
          <w:szCs w:val="24"/>
        </w:rPr>
        <w:t xml:space="preserve"> y</w:t>
      </w:r>
    </w:p>
    <w:p w14:paraId="6608DBCE" w14:textId="0A9AFD50" w:rsidR="00A56857" w:rsidRPr="007055D7" w:rsidRDefault="00A56857" w:rsidP="009539BF">
      <w:pPr>
        <w:pStyle w:val="Prrafodelista"/>
        <w:numPr>
          <w:ilvl w:val="0"/>
          <w:numId w:val="28"/>
        </w:numPr>
        <w:tabs>
          <w:tab w:val="left" w:pos="709"/>
        </w:tabs>
        <w:spacing w:before="240" w:after="240" w:line="360" w:lineRule="auto"/>
        <w:ind w:right="49"/>
        <w:contextualSpacing/>
        <w:jc w:val="both"/>
        <w:rPr>
          <w:rFonts w:ascii="Palatino Linotype" w:hAnsi="Palatino Linotype" w:cs="Arial"/>
          <w:sz w:val="24"/>
          <w:szCs w:val="24"/>
        </w:rPr>
      </w:pPr>
      <w:r w:rsidRPr="007055D7">
        <w:rPr>
          <w:rFonts w:ascii="Palatino Linotype" w:hAnsi="Palatino Linotype" w:cs="Arial"/>
          <w:sz w:val="24"/>
          <w:szCs w:val="24"/>
        </w:rPr>
        <w:t>Comunicación social</w:t>
      </w:r>
      <w:r w:rsidR="00F7563C" w:rsidRPr="007055D7">
        <w:rPr>
          <w:rFonts w:ascii="Palatino Linotype" w:hAnsi="Palatino Linotype" w:cs="Arial"/>
          <w:sz w:val="24"/>
          <w:szCs w:val="24"/>
        </w:rPr>
        <w:t xml:space="preserve">. </w:t>
      </w:r>
    </w:p>
    <w:p w14:paraId="09ED117C" w14:textId="6926B73C" w:rsidR="00F7563C" w:rsidRPr="00A9657D" w:rsidRDefault="00F7563C" w:rsidP="007055D7">
      <w:pPr>
        <w:pStyle w:val="Prrafodelista"/>
        <w:tabs>
          <w:tab w:val="left" w:pos="709"/>
        </w:tabs>
        <w:spacing w:before="240" w:after="240" w:line="360" w:lineRule="auto"/>
        <w:ind w:left="1800" w:right="49"/>
        <w:contextualSpacing/>
        <w:jc w:val="both"/>
        <w:rPr>
          <w:rFonts w:ascii="Palatino Linotype" w:hAnsi="Palatino Linotype"/>
        </w:rPr>
      </w:pPr>
    </w:p>
    <w:p w14:paraId="4E3C6D6F" w14:textId="298AB692" w:rsidR="00E419F3" w:rsidRPr="00E419F3" w:rsidRDefault="00F7563C" w:rsidP="00E419F3">
      <w:pPr>
        <w:pStyle w:val="Prrafodelista"/>
        <w:numPr>
          <w:ilvl w:val="0"/>
          <w:numId w:val="23"/>
        </w:numPr>
        <w:spacing w:before="240" w:after="240" w:line="360" w:lineRule="auto"/>
        <w:ind w:left="1134" w:hanging="283"/>
        <w:jc w:val="both"/>
        <w:rPr>
          <w:rFonts w:ascii="Palatino Linotype" w:hAnsi="Palatino Linotype"/>
        </w:rPr>
      </w:pPr>
      <w:r w:rsidRPr="00A9657D">
        <w:rPr>
          <w:rFonts w:ascii="Palatino Linotype" w:hAnsi="Palatino Linotype"/>
          <w:b/>
          <w:sz w:val="24"/>
          <w:szCs w:val="24"/>
        </w:rPr>
        <w:t>Documentos (estudios de mercado contratos, facturas, evidencia de la entrega de los servicios) que comprueben y justifiquen las erogaciones realizadas por el Municipio de Malinalco de diciembre de 2018 a diciembre de 2019 y de enero a marzo</w:t>
      </w:r>
      <w:r w:rsidRPr="00A9657D">
        <w:rPr>
          <w:rFonts w:ascii="Palatino Linotype" w:hAnsi="Palatino Linotype"/>
          <w:sz w:val="24"/>
          <w:szCs w:val="24"/>
        </w:rPr>
        <w:t xml:space="preserve"> </w:t>
      </w:r>
      <w:r w:rsidRPr="00A9657D">
        <w:rPr>
          <w:rFonts w:ascii="Palatino Linotype" w:hAnsi="Palatino Linotype"/>
          <w:b/>
          <w:sz w:val="24"/>
          <w:szCs w:val="24"/>
        </w:rPr>
        <w:t>de 2021, por concepto de arr</w:t>
      </w:r>
      <w:r w:rsidR="00E419F3">
        <w:rPr>
          <w:rFonts w:ascii="Palatino Linotype" w:hAnsi="Palatino Linotype"/>
          <w:b/>
          <w:sz w:val="24"/>
          <w:szCs w:val="24"/>
        </w:rPr>
        <w:t xml:space="preserve">endamiento de terrenos. </w:t>
      </w:r>
    </w:p>
    <w:p w14:paraId="4739E528" w14:textId="3F2DC106" w:rsidR="00E419F3" w:rsidRPr="00E419F3" w:rsidRDefault="00E419F3" w:rsidP="00E419F3">
      <w:pPr>
        <w:pStyle w:val="Prrafodelista"/>
        <w:numPr>
          <w:ilvl w:val="0"/>
          <w:numId w:val="23"/>
        </w:numPr>
        <w:spacing w:before="240" w:after="240" w:line="360" w:lineRule="auto"/>
        <w:ind w:left="1134" w:hanging="283"/>
        <w:jc w:val="both"/>
        <w:rPr>
          <w:rFonts w:ascii="Palatino Linotype" w:hAnsi="Palatino Linotype"/>
        </w:rPr>
      </w:pPr>
      <w:r w:rsidRPr="00A9657D">
        <w:rPr>
          <w:rFonts w:ascii="Palatino Linotype" w:hAnsi="Palatino Linotype"/>
          <w:b/>
          <w:sz w:val="24"/>
          <w:szCs w:val="24"/>
        </w:rPr>
        <w:t xml:space="preserve">Documentos (estudios de mercado contratos, facturas, evidencia de la entrega de los servicios) que comprueben y justifiquen las </w:t>
      </w:r>
      <w:r w:rsidRPr="00A9657D">
        <w:rPr>
          <w:rFonts w:ascii="Palatino Linotype" w:hAnsi="Palatino Linotype"/>
          <w:b/>
          <w:sz w:val="24"/>
          <w:szCs w:val="24"/>
        </w:rPr>
        <w:lastRenderedPageBreak/>
        <w:t>erogaciones realizadas por el Municipio de Malinalco de diciembre de 2018 a marzo</w:t>
      </w:r>
      <w:r w:rsidRPr="00A9657D">
        <w:rPr>
          <w:rFonts w:ascii="Palatino Linotype" w:hAnsi="Palatino Linotype"/>
          <w:sz w:val="24"/>
          <w:szCs w:val="24"/>
        </w:rPr>
        <w:t xml:space="preserve"> </w:t>
      </w:r>
      <w:r w:rsidRPr="00A9657D">
        <w:rPr>
          <w:rFonts w:ascii="Palatino Linotype" w:hAnsi="Palatino Linotype"/>
          <w:b/>
          <w:sz w:val="24"/>
          <w:szCs w:val="24"/>
        </w:rPr>
        <w:t>de 2021, por concepto de arr</w:t>
      </w:r>
      <w:r>
        <w:rPr>
          <w:rFonts w:ascii="Palatino Linotype" w:hAnsi="Palatino Linotype"/>
          <w:b/>
          <w:sz w:val="24"/>
          <w:szCs w:val="24"/>
        </w:rPr>
        <w:t xml:space="preserve">endamiento de inmuebles.  </w:t>
      </w:r>
    </w:p>
    <w:p w14:paraId="2C7A2966" w14:textId="6E1EAC47" w:rsidR="009539BF" w:rsidRPr="00643C6F" w:rsidRDefault="00EA7C28" w:rsidP="00643C6F">
      <w:pPr>
        <w:pStyle w:val="Prrafodelista"/>
        <w:numPr>
          <w:ilvl w:val="0"/>
          <w:numId w:val="23"/>
        </w:numPr>
        <w:spacing w:before="240" w:after="240" w:line="360" w:lineRule="auto"/>
        <w:ind w:left="1134" w:hanging="283"/>
        <w:jc w:val="both"/>
        <w:rPr>
          <w:rFonts w:ascii="Palatino Linotype" w:hAnsi="Palatino Linotype"/>
          <w:b/>
          <w:sz w:val="24"/>
          <w:szCs w:val="24"/>
        </w:rPr>
      </w:pPr>
      <w:r w:rsidRPr="00643C6F">
        <w:rPr>
          <w:rFonts w:ascii="Palatino Linotype" w:hAnsi="Palatino Linotype"/>
          <w:b/>
          <w:sz w:val="24"/>
          <w:szCs w:val="24"/>
        </w:rPr>
        <w:t>De los reintegros y gastos a comprobar, de dic</w:t>
      </w:r>
      <w:r w:rsidR="00643C6F" w:rsidRPr="00643C6F">
        <w:rPr>
          <w:rFonts w:ascii="Palatino Linotype" w:hAnsi="Palatino Linotype"/>
          <w:b/>
          <w:sz w:val="24"/>
          <w:szCs w:val="24"/>
        </w:rPr>
        <w:t>iembre de 2018 a marzo de 2021: Justificación legal y técnica, c</w:t>
      </w:r>
      <w:r w:rsidRPr="00643C6F">
        <w:rPr>
          <w:rFonts w:ascii="Palatino Linotype" w:hAnsi="Palatino Linotype"/>
          <w:b/>
          <w:sz w:val="24"/>
          <w:szCs w:val="24"/>
        </w:rPr>
        <w:t>ontratos y facturas por los servicios;</w:t>
      </w:r>
      <w:r w:rsidR="00643C6F" w:rsidRPr="00643C6F">
        <w:rPr>
          <w:rFonts w:ascii="Palatino Linotype" w:hAnsi="Palatino Linotype"/>
          <w:b/>
          <w:sz w:val="24"/>
          <w:szCs w:val="24"/>
        </w:rPr>
        <w:t xml:space="preserve"> e</w:t>
      </w:r>
      <w:r w:rsidRPr="00643C6F">
        <w:rPr>
          <w:rFonts w:ascii="Palatino Linotype" w:hAnsi="Palatino Linotype"/>
          <w:b/>
          <w:sz w:val="24"/>
          <w:szCs w:val="24"/>
        </w:rPr>
        <w:t xml:space="preserve">videncia de la entrega de bienes y/o servicios; </w:t>
      </w:r>
      <w:r w:rsidR="00643C6F" w:rsidRPr="00643C6F">
        <w:rPr>
          <w:rFonts w:ascii="Palatino Linotype" w:hAnsi="Palatino Linotype"/>
          <w:b/>
          <w:sz w:val="24"/>
          <w:szCs w:val="24"/>
        </w:rPr>
        <w:t>n</w:t>
      </w:r>
      <w:r w:rsidR="009539BF" w:rsidRPr="00643C6F">
        <w:rPr>
          <w:rFonts w:ascii="Palatino Linotype" w:hAnsi="Palatino Linotype"/>
          <w:b/>
          <w:sz w:val="24"/>
          <w:szCs w:val="24"/>
        </w:rPr>
        <w:t xml:space="preserve">ombre de la persona que realizó el gasto o servicio; y, </w:t>
      </w:r>
      <w:r w:rsidR="00643C6F" w:rsidRPr="00643C6F">
        <w:rPr>
          <w:rFonts w:ascii="Palatino Linotype" w:hAnsi="Palatino Linotype"/>
          <w:b/>
          <w:sz w:val="24"/>
          <w:szCs w:val="24"/>
        </w:rPr>
        <w:t>d</w:t>
      </w:r>
      <w:r w:rsidR="009539BF" w:rsidRPr="00643C6F">
        <w:rPr>
          <w:rFonts w:ascii="Palatino Linotype" w:hAnsi="Palatino Linotype"/>
          <w:b/>
          <w:sz w:val="24"/>
          <w:szCs w:val="24"/>
        </w:rPr>
        <w:t xml:space="preserve">ocumentos de trámite del reintegro. </w:t>
      </w:r>
    </w:p>
    <w:p w14:paraId="65E16943" w14:textId="1CDFA547" w:rsidR="00F14DDF" w:rsidRPr="0035077A" w:rsidRDefault="0035077A" w:rsidP="009D3906">
      <w:pPr>
        <w:pStyle w:val="Prrafodelista"/>
        <w:numPr>
          <w:ilvl w:val="0"/>
          <w:numId w:val="23"/>
        </w:numPr>
        <w:spacing w:before="240" w:after="240" w:line="360" w:lineRule="auto"/>
        <w:ind w:left="1134" w:hanging="283"/>
        <w:jc w:val="both"/>
        <w:rPr>
          <w:rFonts w:ascii="Palatino Linotype" w:hAnsi="Palatino Linotype"/>
          <w:sz w:val="24"/>
          <w:szCs w:val="24"/>
        </w:rPr>
      </w:pPr>
      <w:r>
        <w:rPr>
          <w:rFonts w:ascii="Palatino Linotype" w:hAnsi="Palatino Linotype"/>
          <w:b/>
          <w:sz w:val="24"/>
          <w:szCs w:val="24"/>
        </w:rPr>
        <w:t xml:space="preserve">Justificación legal y técnica, </w:t>
      </w:r>
      <w:r w:rsidRPr="0035077A">
        <w:rPr>
          <w:rFonts w:ascii="Palatino Linotype" w:hAnsi="Palatino Linotype"/>
          <w:b/>
          <w:sz w:val="24"/>
          <w:szCs w:val="24"/>
        </w:rPr>
        <w:t>estudios</w:t>
      </w:r>
      <w:r>
        <w:rPr>
          <w:rFonts w:ascii="Palatino Linotype" w:hAnsi="Palatino Linotype"/>
          <w:b/>
          <w:sz w:val="24"/>
          <w:szCs w:val="24"/>
        </w:rPr>
        <w:t xml:space="preserve"> de mercado contratos, facturas y</w:t>
      </w:r>
      <w:r w:rsidRPr="0035077A">
        <w:rPr>
          <w:rFonts w:ascii="Palatino Linotype" w:hAnsi="Palatino Linotype"/>
          <w:b/>
          <w:sz w:val="24"/>
          <w:szCs w:val="24"/>
        </w:rPr>
        <w:t xml:space="preserve"> evidencia</w:t>
      </w:r>
      <w:r>
        <w:rPr>
          <w:rFonts w:ascii="Palatino Linotype" w:hAnsi="Palatino Linotype"/>
          <w:b/>
          <w:sz w:val="24"/>
          <w:szCs w:val="24"/>
        </w:rPr>
        <w:t xml:space="preserve"> de la entrega de los servicios</w:t>
      </w:r>
      <w:r w:rsidRPr="0035077A">
        <w:rPr>
          <w:rFonts w:ascii="Palatino Linotype" w:hAnsi="Palatino Linotype"/>
          <w:b/>
          <w:sz w:val="24"/>
          <w:szCs w:val="24"/>
        </w:rPr>
        <w:t xml:space="preserve"> que comprueben y justifiquen las erogaciones realizadas por el Municipio de Malinalco </w:t>
      </w:r>
      <w:r>
        <w:rPr>
          <w:rFonts w:ascii="Palatino Linotype" w:hAnsi="Palatino Linotype"/>
          <w:b/>
          <w:sz w:val="24"/>
          <w:szCs w:val="24"/>
        </w:rPr>
        <w:t>por concepto de</w:t>
      </w:r>
      <w:r w:rsidR="00F14DDF" w:rsidRPr="0035077A">
        <w:rPr>
          <w:rFonts w:ascii="Palatino Linotype" w:hAnsi="Palatino Linotype"/>
          <w:b/>
          <w:sz w:val="24"/>
          <w:szCs w:val="24"/>
        </w:rPr>
        <w:t xml:space="preserve"> seguro de vida</w:t>
      </w:r>
      <w:r>
        <w:rPr>
          <w:rFonts w:ascii="Palatino Linotype" w:hAnsi="Palatino Linotype"/>
          <w:b/>
          <w:sz w:val="24"/>
          <w:szCs w:val="24"/>
        </w:rPr>
        <w:t xml:space="preserve"> en </w:t>
      </w:r>
      <w:r w:rsidR="00F14DDF" w:rsidRPr="0035077A">
        <w:rPr>
          <w:rFonts w:ascii="Palatino Linotype" w:hAnsi="Palatino Linotype"/>
          <w:b/>
          <w:sz w:val="24"/>
          <w:szCs w:val="24"/>
        </w:rPr>
        <w:t>diciembre de 2018</w:t>
      </w:r>
      <w:r>
        <w:rPr>
          <w:rFonts w:ascii="Palatino Linotype" w:hAnsi="Palatino Linotype"/>
          <w:b/>
          <w:sz w:val="24"/>
          <w:szCs w:val="24"/>
        </w:rPr>
        <w:t xml:space="preserve">. </w:t>
      </w:r>
    </w:p>
    <w:p w14:paraId="6A76116C" w14:textId="77777777" w:rsidR="0035077A" w:rsidRDefault="0035077A" w:rsidP="0035077A">
      <w:pPr>
        <w:pStyle w:val="Prrafodelista"/>
        <w:tabs>
          <w:tab w:val="left" w:pos="709"/>
        </w:tabs>
        <w:spacing w:before="240" w:after="240" w:line="360" w:lineRule="auto"/>
        <w:ind w:left="1440" w:right="49"/>
        <w:contextualSpacing/>
        <w:jc w:val="both"/>
        <w:rPr>
          <w:rFonts w:ascii="Palatino Linotype" w:hAnsi="Palatino Linotype"/>
          <w:sz w:val="24"/>
          <w:szCs w:val="24"/>
        </w:rPr>
      </w:pPr>
    </w:p>
    <w:p w14:paraId="4C63F68F" w14:textId="5C368859" w:rsidR="0035077A" w:rsidRPr="0035077A" w:rsidRDefault="0035077A" w:rsidP="009D3906">
      <w:pPr>
        <w:pStyle w:val="Prrafodelista"/>
        <w:numPr>
          <w:ilvl w:val="0"/>
          <w:numId w:val="23"/>
        </w:numPr>
        <w:spacing w:before="240" w:after="240" w:line="360" w:lineRule="auto"/>
        <w:ind w:left="1134" w:hanging="283"/>
        <w:jc w:val="both"/>
        <w:rPr>
          <w:rFonts w:ascii="Palatino Linotype" w:hAnsi="Palatino Linotype"/>
          <w:sz w:val="24"/>
          <w:szCs w:val="24"/>
        </w:rPr>
      </w:pPr>
      <w:r>
        <w:rPr>
          <w:rFonts w:ascii="Palatino Linotype" w:hAnsi="Palatino Linotype"/>
          <w:b/>
          <w:sz w:val="24"/>
          <w:szCs w:val="24"/>
        </w:rPr>
        <w:t xml:space="preserve">De las adquisiciones de uniformes y vestimentas de diciembre de 2018 a marzo de 2021: Justificación legal y técnica, </w:t>
      </w:r>
      <w:r w:rsidRPr="0035077A">
        <w:rPr>
          <w:rFonts w:ascii="Palatino Linotype" w:hAnsi="Palatino Linotype"/>
          <w:b/>
          <w:sz w:val="24"/>
          <w:szCs w:val="24"/>
        </w:rPr>
        <w:t>estudios</w:t>
      </w:r>
      <w:r>
        <w:rPr>
          <w:rFonts w:ascii="Palatino Linotype" w:hAnsi="Palatino Linotype"/>
          <w:b/>
          <w:sz w:val="24"/>
          <w:szCs w:val="24"/>
        </w:rPr>
        <w:t xml:space="preserve"> de mercado contratos, facturas, </w:t>
      </w:r>
      <w:r w:rsidRPr="0035077A">
        <w:rPr>
          <w:rFonts w:ascii="Palatino Linotype" w:hAnsi="Palatino Linotype"/>
          <w:b/>
          <w:sz w:val="24"/>
          <w:szCs w:val="24"/>
        </w:rPr>
        <w:t>evidencia</w:t>
      </w:r>
      <w:r>
        <w:rPr>
          <w:rFonts w:ascii="Palatino Linotype" w:hAnsi="Palatino Linotype"/>
          <w:b/>
          <w:sz w:val="24"/>
          <w:szCs w:val="24"/>
        </w:rPr>
        <w:t xml:space="preserve"> de la entrega de los servicios y comprobantes de entrega o asignación a cada servidor público. </w:t>
      </w:r>
    </w:p>
    <w:p w14:paraId="4E875C49" w14:textId="09609B45" w:rsidR="0035077A" w:rsidRPr="00A9657D" w:rsidRDefault="0035077A" w:rsidP="0035077A">
      <w:pPr>
        <w:pStyle w:val="Prrafodelista"/>
        <w:tabs>
          <w:tab w:val="left" w:pos="709"/>
        </w:tabs>
        <w:spacing w:before="240" w:after="240" w:line="360" w:lineRule="auto"/>
        <w:ind w:left="1080" w:right="49"/>
        <w:contextualSpacing/>
        <w:jc w:val="both"/>
        <w:rPr>
          <w:rFonts w:ascii="Palatino Linotype" w:hAnsi="Palatino Linotype"/>
          <w:sz w:val="24"/>
          <w:szCs w:val="24"/>
        </w:rPr>
      </w:pPr>
    </w:p>
    <w:p w14:paraId="16A833ED" w14:textId="7D40158B" w:rsidR="00AF100F" w:rsidRPr="00A9657D" w:rsidRDefault="00486112" w:rsidP="00AF100F">
      <w:pPr>
        <w:spacing w:before="240" w:after="240" w:line="360" w:lineRule="auto"/>
        <w:ind w:left="720"/>
        <w:jc w:val="both"/>
        <w:rPr>
          <w:rFonts w:ascii="Palatino Linotype" w:eastAsia="Calibri" w:hAnsi="Palatino Linotype" w:cs="Arial"/>
          <w:lang w:val="es-ES_tradnl"/>
        </w:rPr>
      </w:pPr>
      <w:r w:rsidRPr="00A9657D">
        <w:rPr>
          <w:rFonts w:ascii="Palatino Linotype" w:hAnsi="Palatino Linotype" w:cs="Arial"/>
          <w:bCs/>
          <w:shd w:val="clear" w:color="auto" w:fill="FFFFFF"/>
        </w:rPr>
        <w:t>Para lo cual</w:t>
      </w:r>
      <w:r w:rsidR="00AF100F" w:rsidRPr="00A9657D">
        <w:rPr>
          <w:rFonts w:ascii="Palatino Linotype" w:hAnsi="Palatino Linotype" w:cs="Arial"/>
          <w:bCs/>
          <w:shd w:val="clear" w:color="auto" w:fill="FFFFFF"/>
        </w:rPr>
        <w:t xml:space="preserve">, el Sujeto Obligado deberá emitir el Acuerdo del Comité de Transparencia en términos del artículo 49 fracción VIII y </w:t>
      </w:r>
      <w:r w:rsidR="00AF100F" w:rsidRPr="00A9657D">
        <w:rPr>
          <w:rFonts w:ascii="Palatino Linotype" w:eastAsia="Calibri" w:hAnsi="Palatino Linotype" w:cs="Arial"/>
          <w:lang w:val="es-ES_tradnl"/>
        </w:rPr>
        <w:t xml:space="preserve">132 fracción II de la Ley de Transparencia y Acceso a la Información Pública del Estado de México y Municipios vigente, en el que funde y motive las razones sobre los datos que se supriman o eliminen dentro del soporte documental respectivo objeto </w:t>
      </w:r>
      <w:r w:rsidR="00AF100F" w:rsidRPr="00A9657D">
        <w:rPr>
          <w:rFonts w:ascii="Palatino Linotype" w:eastAsia="Calibri" w:hAnsi="Palatino Linotype" w:cs="Arial"/>
          <w:lang w:val="es-ES_tradnl"/>
        </w:rPr>
        <w:lastRenderedPageBreak/>
        <w:t>de las versiones públicas que se formu</w:t>
      </w:r>
      <w:r w:rsidR="00F04B57" w:rsidRPr="00A9657D">
        <w:rPr>
          <w:rFonts w:ascii="Palatino Linotype" w:eastAsia="Calibri" w:hAnsi="Palatino Linotype" w:cs="Arial"/>
          <w:lang w:val="es-ES_tradnl"/>
        </w:rPr>
        <w:t>len y se ponga a disposición de</w:t>
      </w:r>
      <w:r w:rsidR="00AF100F" w:rsidRPr="00A9657D">
        <w:rPr>
          <w:rFonts w:ascii="Palatino Linotype" w:eastAsia="Calibri" w:hAnsi="Palatino Linotype" w:cs="Arial"/>
          <w:lang w:val="es-ES_tradnl"/>
        </w:rPr>
        <w:t>l recurrente.</w:t>
      </w:r>
    </w:p>
    <w:p w14:paraId="1BF93224" w14:textId="5801DC80" w:rsidR="00F04B57" w:rsidRPr="00A9657D" w:rsidRDefault="00F04B57" w:rsidP="00F04B57">
      <w:pPr>
        <w:spacing w:before="240" w:after="240" w:line="360" w:lineRule="auto"/>
        <w:ind w:left="720"/>
        <w:jc w:val="both"/>
        <w:rPr>
          <w:rFonts w:ascii="Palatino Linotype" w:hAnsi="Palatino Linotype"/>
          <w:lang w:val="es-ES_tradnl"/>
        </w:rPr>
      </w:pPr>
      <w:r w:rsidRPr="00A9657D">
        <w:rPr>
          <w:rFonts w:ascii="Palatino Linotype" w:hAnsi="Palatino Linotype"/>
          <w:lang w:val="es-ES_tradnl"/>
        </w:rPr>
        <w:t>El caso que derivado de la búsqueda exhaustiva y razonable no se localice la info</w:t>
      </w:r>
      <w:r w:rsidR="00E419F3">
        <w:rPr>
          <w:rFonts w:ascii="Palatino Linotype" w:hAnsi="Palatino Linotype"/>
          <w:lang w:val="es-ES_tradnl"/>
        </w:rPr>
        <w:t>rmación solicitada en el numeral</w:t>
      </w:r>
      <w:r w:rsidRPr="00A9657D">
        <w:rPr>
          <w:rFonts w:ascii="Palatino Linotype" w:hAnsi="Palatino Linotype"/>
          <w:lang w:val="es-ES_tradnl"/>
        </w:rPr>
        <w:t xml:space="preserve"> I, inciso b), el Sujeto Obligado deberá emitir el Acuerdo de Inexistencia en términos de los artículos 49, fracciones II y XIII, 169 y 170 de la Ley de Transparencia y Acceso a la Información Pública del Estado de México y Municipios, debiendo notificarlo a la recurrente al momento de dar cumplimiento a la presente resolución.</w:t>
      </w:r>
    </w:p>
    <w:p w14:paraId="4C315791" w14:textId="2FCA80BC" w:rsidR="00F04B57" w:rsidRPr="00A9657D" w:rsidRDefault="00830A6A" w:rsidP="00AF100F">
      <w:pPr>
        <w:spacing w:before="240" w:after="240" w:line="360" w:lineRule="auto"/>
        <w:ind w:left="720"/>
        <w:jc w:val="both"/>
        <w:rPr>
          <w:rFonts w:ascii="Palatino Linotype" w:eastAsia="Calibri" w:hAnsi="Palatino Linotype" w:cs="Arial"/>
          <w:lang w:val="es-ES_tradnl"/>
        </w:rPr>
      </w:pPr>
      <w:r w:rsidRPr="00A9657D">
        <w:rPr>
          <w:rFonts w:ascii="Palatino Linotype" w:eastAsia="Calibri" w:hAnsi="Palatino Linotype" w:cs="Arial"/>
          <w:lang w:val="es-ES_tradnl"/>
        </w:rPr>
        <w:t>Para el caso, que el Sujeto Obligado no haya generado la</w:t>
      </w:r>
      <w:r w:rsidR="00F7563C" w:rsidRPr="00A9657D">
        <w:rPr>
          <w:rFonts w:ascii="Palatino Linotype" w:eastAsia="Calibri" w:hAnsi="Palatino Linotype" w:cs="Arial"/>
          <w:lang w:val="es-ES_tradnl"/>
        </w:rPr>
        <w:t xml:space="preserve"> información que se ordena en los</w:t>
      </w:r>
      <w:r w:rsidRPr="00A9657D">
        <w:rPr>
          <w:rFonts w:ascii="Palatino Linotype" w:eastAsia="Calibri" w:hAnsi="Palatino Linotype" w:cs="Arial"/>
          <w:lang w:val="es-ES_tradnl"/>
        </w:rPr>
        <w:t xml:space="preserve"> numeral</w:t>
      </w:r>
      <w:r w:rsidR="00F7563C" w:rsidRPr="00A9657D">
        <w:rPr>
          <w:rFonts w:ascii="Palatino Linotype" w:eastAsia="Calibri" w:hAnsi="Palatino Linotype" w:cs="Arial"/>
          <w:lang w:val="es-ES_tradnl"/>
        </w:rPr>
        <w:t>es</w:t>
      </w:r>
      <w:r w:rsidRPr="00A9657D">
        <w:rPr>
          <w:rFonts w:ascii="Palatino Linotype" w:eastAsia="Calibri" w:hAnsi="Palatino Linotype" w:cs="Arial"/>
          <w:lang w:val="es-ES_tradnl"/>
        </w:rPr>
        <w:t xml:space="preserve"> I, incis</w:t>
      </w:r>
      <w:r w:rsidR="00A9657D">
        <w:rPr>
          <w:rFonts w:ascii="Palatino Linotype" w:eastAsia="Calibri" w:hAnsi="Palatino Linotype" w:cs="Arial"/>
          <w:lang w:val="es-ES_tradnl"/>
        </w:rPr>
        <w:t>o c),</w:t>
      </w:r>
      <w:r w:rsidR="00E419F3">
        <w:rPr>
          <w:rFonts w:ascii="Palatino Linotype" w:eastAsia="Calibri" w:hAnsi="Palatino Linotype" w:cs="Arial"/>
          <w:lang w:val="es-ES_tradnl"/>
        </w:rPr>
        <w:t xml:space="preserve"> III, IV </w:t>
      </w:r>
      <w:r w:rsidR="00A9657D">
        <w:rPr>
          <w:rFonts w:ascii="Palatino Linotype" w:eastAsia="Calibri" w:hAnsi="Palatino Linotype" w:cs="Arial"/>
          <w:lang w:val="es-ES_tradnl"/>
        </w:rPr>
        <w:t>y V</w:t>
      </w:r>
      <w:r w:rsidR="00E419F3">
        <w:rPr>
          <w:rFonts w:ascii="Palatino Linotype" w:eastAsia="Calibri" w:hAnsi="Palatino Linotype" w:cs="Arial"/>
          <w:lang w:val="es-ES_tradnl"/>
        </w:rPr>
        <w:t>I</w:t>
      </w:r>
      <w:r w:rsidR="00F7563C" w:rsidRPr="00A9657D">
        <w:rPr>
          <w:rFonts w:ascii="Palatino Linotype" w:eastAsia="Calibri" w:hAnsi="Palatino Linotype" w:cs="Arial"/>
          <w:lang w:val="es-ES_tradnl"/>
        </w:rPr>
        <w:t xml:space="preserve"> </w:t>
      </w:r>
      <w:r w:rsidRPr="00A9657D">
        <w:rPr>
          <w:rFonts w:ascii="Palatino Linotype" w:eastAsia="Calibri" w:hAnsi="Palatino Linotype" w:cs="Arial"/>
          <w:lang w:val="es-ES_tradnl"/>
        </w:rPr>
        <w:t xml:space="preserve">deberá informar tal circunstancia de manera fundada y motivada al Recurrente. </w:t>
      </w:r>
    </w:p>
    <w:p w14:paraId="0574CE6F" w14:textId="77777777" w:rsidR="00F04B57" w:rsidRPr="00A9657D" w:rsidRDefault="00F04B57" w:rsidP="00AF100F">
      <w:pPr>
        <w:spacing w:before="240" w:after="240" w:line="360" w:lineRule="auto"/>
        <w:ind w:left="720"/>
        <w:jc w:val="both"/>
        <w:rPr>
          <w:rFonts w:ascii="Palatino Linotype" w:hAnsi="Palatino Linotype" w:cs="Arial"/>
          <w:bCs/>
          <w:i/>
          <w:lang w:val="es-MX" w:eastAsia="en-US"/>
        </w:rPr>
      </w:pPr>
    </w:p>
    <w:p w14:paraId="4DDCBA74" w14:textId="167736C9" w:rsidR="00AF100F" w:rsidRPr="00A9657D" w:rsidRDefault="00643C6F" w:rsidP="00AF100F">
      <w:pPr>
        <w:spacing w:before="240" w:after="240" w:line="360" w:lineRule="auto"/>
        <w:ind w:right="49"/>
        <w:jc w:val="both"/>
        <w:rPr>
          <w:rFonts w:ascii="Palatino Linotype" w:eastAsia="MS Mincho" w:hAnsi="Palatino Linotype"/>
          <w:shd w:val="clear" w:color="auto" w:fill="FFFFFF"/>
          <w:lang w:val="es-ES_tradnl"/>
        </w:rPr>
      </w:pPr>
      <w:r>
        <w:rPr>
          <w:rFonts w:ascii="Palatino Linotype" w:hAnsi="Palatino Linotype" w:cs="Arial"/>
          <w:b/>
          <w:bCs/>
          <w:shd w:val="clear" w:color="auto" w:fill="FFFFFF"/>
        </w:rPr>
        <w:t>SÉPTIMO</w:t>
      </w:r>
      <w:r w:rsidR="00AF100F" w:rsidRPr="00A9657D">
        <w:rPr>
          <w:rFonts w:ascii="Palatino Linotype" w:hAnsi="Palatino Linotype" w:cs="Arial"/>
          <w:b/>
          <w:bCs/>
          <w:shd w:val="clear" w:color="auto" w:fill="FFFFFF"/>
        </w:rPr>
        <w:t xml:space="preserve">. </w:t>
      </w:r>
      <w:r w:rsidR="00AF100F" w:rsidRPr="00A9657D">
        <w:rPr>
          <w:rFonts w:ascii="Palatino Linotype" w:eastAsia="MS Mincho" w:hAnsi="Palatino Linotype" w:cs="Arial"/>
          <w:b/>
          <w:bCs/>
          <w:shd w:val="clear" w:color="auto" w:fill="FFFFFF"/>
          <w:lang w:val="es-ES_tradnl"/>
        </w:rPr>
        <w:t xml:space="preserve">Remítase </w:t>
      </w:r>
      <w:r w:rsidR="00AF100F" w:rsidRPr="00A9657D">
        <w:rPr>
          <w:rFonts w:ascii="Palatino Linotype" w:eastAsia="MS Mincho" w:hAnsi="Palatino Linotype"/>
          <w:shd w:val="clear" w:color="auto" w:fill="FFFFFF"/>
          <w:lang w:val="es-ES_tradnl"/>
        </w:rPr>
        <w:t>al Titular de la Unidad de Transparencia del</w:t>
      </w:r>
      <w:r w:rsidR="00AF100F" w:rsidRPr="00A9657D">
        <w:rPr>
          <w:rFonts w:ascii="Palatino Linotype" w:eastAsia="MS Mincho" w:hAnsi="Palatino Linotype"/>
          <w:b/>
          <w:bCs/>
          <w:shd w:val="clear" w:color="auto" w:fill="FFFFFF"/>
          <w:lang w:val="es-ES_tradnl"/>
        </w:rPr>
        <w:t xml:space="preserve"> SUJETO OBLIGADO</w:t>
      </w:r>
      <w:r w:rsidR="00AF100F" w:rsidRPr="00A9657D">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27E9C630" w14:textId="13492249" w:rsidR="00AF100F" w:rsidRPr="00A9657D" w:rsidRDefault="00643C6F" w:rsidP="00AF100F">
      <w:pPr>
        <w:spacing w:before="240" w:after="240" w:line="360" w:lineRule="auto"/>
        <w:jc w:val="both"/>
        <w:rPr>
          <w:rFonts w:ascii="Palatino Linotype" w:hAnsi="Palatino Linotype" w:cs="Arial"/>
          <w:b/>
          <w:bCs/>
          <w:lang w:val="es-MX"/>
        </w:rPr>
      </w:pPr>
      <w:r>
        <w:rPr>
          <w:rFonts w:ascii="Palatino Linotype" w:hAnsi="Palatino Linotype" w:cs="Arial"/>
          <w:b/>
        </w:rPr>
        <w:t>OCTAVO</w:t>
      </w:r>
      <w:r w:rsidR="00AF100F" w:rsidRPr="00A9657D">
        <w:rPr>
          <w:rFonts w:ascii="Palatino Linotype" w:hAnsi="Palatino Linotype" w:cs="Arial"/>
          <w:b/>
        </w:rPr>
        <w:t xml:space="preserve">.  </w:t>
      </w:r>
      <w:r w:rsidR="00AF100F" w:rsidRPr="00A9657D">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A140E4" w14:textId="77F954DB" w:rsidR="00486112" w:rsidRPr="00A9657D" w:rsidRDefault="00643C6F" w:rsidP="00AF100F">
      <w:pPr>
        <w:spacing w:before="240" w:after="240" w:line="360" w:lineRule="auto"/>
        <w:jc w:val="both"/>
        <w:rPr>
          <w:rFonts w:ascii="Palatino Linotype" w:hAnsi="Palatino Linotype" w:cs="Arial"/>
        </w:rPr>
      </w:pPr>
      <w:r>
        <w:rPr>
          <w:rFonts w:ascii="Palatino Linotype" w:hAnsi="Palatino Linotype" w:cs="Arial"/>
          <w:b/>
        </w:rPr>
        <w:lastRenderedPageBreak/>
        <w:t>NOVENO</w:t>
      </w:r>
      <w:r w:rsidR="00AF100F" w:rsidRPr="00A9657D">
        <w:rPr>
          <w:rFonts w:ascii="Palatino Linotype" w:hAnsi="Palatino Linotype" w:cs="Arial"/>
          <w:b/>
        </w:rPr>
        <w:t xml:space="preserve">. Hágase del Conocimiento </w:t>
      </w:r>
      <w:r w:rsidR="00AF100F" w:rsidRPr="00A9657D">
        <w:rPr>
          <w:rFonts w:ascii="Palatino Linotype" w:hAnsi="Palatino Linotype" w:cs="Arial"/>
        </w:rPr>
        <w:t xml:space="preserve">del </w:t>
      </w:r>
      <w:r w:rsidR="00AF100F" w:rsidRPr="00A9657D">
        <w:rPr>
          <w:rFonts w:ascii="Palatino Linotype" w:hAnsi="Palatino Linotype" w:cs="Arial"/>
          <w:b/>
        </w:rPr>
        <w:t>recurrente</w:t>
      </w:r>
      <w:r w:rsidR="00AF100F" w:rsidRPr="00A9657D">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159A889" w14:textId="0324452C" w:rsidR="008914B8" w:rsidRPr="00F330A6" w:rsidRDefault="00643C6F" w:rsidP="00575798">
      <w:pPr>
        <w:spacing w:before="240" w:after="240" w:line="360" w:lineRule="auto"/>
        <w:jc w:val="both"/>
      </w:pPr>
      <w:r w:rsidRPr="00AE06EE">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w:t>
      </w:r>
      <w:r>
        <w:rPr>
          <w:rFonts w:ascii="Palatino Linotype" w:hAnsi="Palatino Linotype" w:cs="Arial"/>
        </w:rPr>
        <w:t>ORIEGA Y GUADALUPE RAMÍREZ PEÑA</w:t>
      </w:r>
      <w:r w:rsidRPr="001E538E">
        <w:rPr>
          <w:rFonts w:ascii="Palatino Linotype" w:hAnsi="Palatino Linotype"/>
        </w:rPr>
        <w:t>;</w:t>
      </w:r>
      <w:r w:rsidRPr="001E538E">
        <w:rPr>
          <w:rFonts w:ascii="Palatino Linotype" w:hAnsi="Palatino Linotype" w:cs="Arial"/>
        </w:rPr>
        <w:t xml:space="preserve"> </w:t>
      </w:r>
      <w:r w:rsidR="00E419F3">
        <w:rPr>
          <w:rFonts w:ascii="Palatino Linotype" w:hAnsi="Palatino Linotype" w:cs="Arial"/>
        </w:rPr>
        <w:t>EN LA TRIGÉSIMA OCTAVA</w:t>
      </w:r>
      <w:r w:rsidRPr="001E538E">
        <w:rPr>
          <w:rFonts w:ascii="Palatino Linotype" w:hAnsi="Palatino Linotype" w:cs="Arial"/>
        </w:rPr>
        <w:t xml:space="preserve"> SESIÓN ORDINARIA CELEBRADA EL </w:t>
      </w:r>
      <w:r>
        <w:rPr>
          <w:rFonts w:ascii="Palatino Linotype" w:hAnsi="Palatino Linotype" w:cs="Arial"/>
        </w:rPr>
        <w:t>VEINT</w:t>
      </w:r>
      <w:r w:rsidR="00E419F3">
        <w:rPr>
          <w:rFonts w:ascii="Palatino Linotype" w:hAnsi="Palatino Linotype" w:cs="Arial"/>
        </w:rPr>
        <w:t>ISIETE</w:t>
      </w:r>
      <w:r w:rsidRPr="001E538E">
        <w:rPr>
          <w:rFonts w:ascii="Palatino Linotype" w:hAnsi="Palatino Linotype" w:cs="Arial"/>
        </w:rPr>
        <w:t xml:space="preserve"> DE </w:t>
      </w:r>
      <w:r w:rsidR="00E419F3">
        <w:rPr>
          <w:rFonts w:ascii="Palatino Linotype" w:hAnsi="Palatino Linotype" w:cs="Arial"/>
        </w:rPr>
        <w:t>OCTUBRE</w:t>
      </w:r>
      <w:r w:rsidRPr="001E538E">
        <w:rPr>
          <w:rFonts w:ascii="Palatino Linotype" w:hAnsi="Palatino Linotype" w:cs="Arial"/>
        </w:rPr>
        <w:t xml:space="preserve"> DE DOS MIL VEINT</w:t>
      </w:r>
      <w:r>
        <w:rPr>
          <w:rFonts w:ascii="Palatino Linotype" w:hAnsi="Palatino Linotype" w:cs="Arial"/>
        </w:rPr>
        <w:t>IUNO</w:t>
      </w:r>
      <w:r w:rsidRPr="001E538E">
        <w:rPr>
          <w:rFonts w:ascii="Palatino Linotype" w:hAnsi="Palatino Linotype" w:cs="Arial"/>
        </w:rPr>
        <w:t>, ANTE EL SECRETARIO TÉCNICO DEL PLENO, ALEXIS TAPIA</w:t>
      </w:r>
      <w:r w:rsidRPr="001E538E">
        <w:rPr>
          <w:rFonts w:ascii="Palatino Linotype" w:hAnsi="Palatino Linotype" w:cs="Arial"/>
          <w:lang w:val="es-ES_tradnl"/>
        </w:rPr>
        <w:t xml:space="preserve"> RAMÍREZ</w:t>
      </w:r>
      <w:r w:rsidR="00575798">
        <w:rPr>
          <w:rFonts w:ascii="Palatino Linotype" w:hAnsi="Palatino Linotype" w:cs="Arial"/>
          <w:lang w:val="es-ES_tradnl"/>
        </w:rPr>
        <w:t>.</w:t>
      </w:r>
    </w:p>
    <w:sectPr w:rsidR="008914B8" w:rsidRPr="00F330A6" w:rsidSect="005B2C76">
      <w:headerReference w:type="default" r:id="rId33"/>
      <w:footerReference w:type="default" r:id="rId34"/>
      <w:headerReference w:type="first" r:id="rId35"/>
      <w:footerReference w:type="first" r:id="rId3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49706" w14:textId="77777777" w:rsidR="0034629B" w:rsidRDefault="0034629B" w:rsidP="00AF100F">
      <w:r>
        <w:separator/>
      </w:r>
    </w:p>
  </w:endnote>
  <w:endnote w:type="continuationSeparator" w:id="0">
    <w:p w14:paraId="396BE4D5" w14:textId="77777777" w:rsidR="0034629B" w:rsidRDefault="0034629B" w:rsidP="00AF1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3D5E9" w14:textId="502F2563" w:rsidR="0034629B" w:rsidRDefault="0034629B" w:rsidP="005B2C76">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75EDF">
      <w:rPr>
        <w:rFonts w:ascii="Arial" w:hAnsi="Arial" w:cs="Arial"/>
        <w:b/>
        <w:bCs/>
        <w:noProof/>
        <w:sz w:val="20"/>
        <w:szCs w:val="20"/>
      </w:rPr>
      <w:t>101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75EDF">
      <w:rPr>
        <w:rFonts w:ascii="Arial" w:hAnsi="Arial" w:cs="Arial"/>
        <w:b/>
        <w:bCs/>
        <w:noProof/>
        <w:sz w:val="20"/>
        <w:szCs w:val="20"/>
      </w:rPr>
      <w:t>102</w:t>
    </w:r>
    <w:r>
      <w:rPr>
        <w:rFonts w:ascii="Arial" w:hAnsi="Arial" w:cs="Arial"/>
        <w:b/>
        <w:bCs/>
        <w:sz w:val="20"/>
        <w:szCs w:val="20"/>
      </w:rPr>
      <w:fldChar w:fldCharType="end"/>
    </w:r>
  </w:p>
  <w:p w14:paraId="68D21659" w14:textId="77777777" w:rsidR="0034629B" w:rsidRDefault="0034629B" w:rsidP="005B2C76">
    <w:pPr>
      <w:pStyle w:val="Piedepgina"/>
      <w:rPr>
        <w:rFonts w:ascii="Times New Roman" w:hAnsi="Times New Roman" w:cs="Times New Roman"/>
      </w:rPr>
    </w:pPr>
  </w:p>
  <w:p w14:paraId="5EB031D7" w14:textId="77777777" w:rsidR="0034629B" w:rsidRDefault="0034629B" w:rsidP="005B2C76">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8E2A" w14:textId="41858892" w:rsidR="0034629B" w:rsidRDefault="0034629B" w:rsidP="005B2C76">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75ED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75EDF">
      <w:rPr>
        <w:rFonts w:ascii="Arial" w:hAnsi="Arial" w:cs="Arial"/>
        <w:b/>
        <w:bCs/>
        <w:noProof/>
        <w:sz w:val="20"/>
        <w:szCs w:val="20"/>
      </w:rPr>
      <w:t>102</w:t>
    </w:r>
    <w:r>
      <w:rPr>
        <w:rFonts w:ascii="Arial" w:hAnsi="Arial" w:cs="Arial"/>
        <w:b/>
        <w:bCs/>
        <w:sz w:val="20"/>
        <w:szCs w:val="20"/>
      </w:rPr>
      <w:fldChar w:fldCharType="end"/>
    </w:r>
  </w:p>
  <w:p w14:paraId="6107C536" w14:textId="77777777" w:rsidR="0034629B" w:rsidRDefault="003462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3B252" w14:textId="77777777" w:rsidR="0034629B" w:rsidRDefault="0034629B" w:rsidP="00AF100F">
      <w:r>
        <w:separator/>
      </w:r>
    </w:p>
  </w:footnote>
  <w:footnote w:type="continuationSeparator" w:id="0">
    <w:p w14:paraId="1B2E48DA" w14:textId="77777777" w:rsidR="0034629B" w:rsidRDefault="0034629B" w:rsidP="00AF100F">
      <w:r>
        <w:continuationSeparator/>
      </w:r>
    </w:p>
  </w:footnote>
  <w:footnote w:id="1">
    <w:p w14:paraId="3A88F714" w14:textId="77777777" w:rsidR="0034629B" w:rsidRPr="00EB6F6F" w:rsidRDefault="0034629B" w:rsidP="0079780C">
      <w:pPr>
        <w:pStyle w:val="Textonotapie"/>
        <w:rPr>
          <w:rFonts w:ascii="Palatino Linotype" w:hAnsi="Palatino Linotype"/>
          <w:i/>
          <w:iCs/>
          <w:sz w:val="16"/>
          <w:szCs w:val="16"/>
        </w:rPr>
      </w:pPr>
      <w:r w:rsidRPr="00EB6F6F">
        <w:rPr>
          <w:rStyle w:val="Refdenotaalpie"/>
          <w:rFonts w:ascii="Palatino Linotype" w:hAnsi="Palatino Linotype"/>
          <w:i/>
          <w:iCs/>
          <w:sz w:val="16"/>
          <w:szCs w:val="16"/>
        </w:rPr>
        <w:footnoteRef/>
      </w:r>
      <w:r w:rsidRPr="00EB6F6F">
        <w:rPr>
          <w:rFonts w:ascii="Palatino Linotype" w:hAnsi="Palatino Linotype"/>
          <w:i/>
          <w:iCs/>
          <w:sz w:val="16"/>
          <w:szCs w:val="16"/>
        </w:rPr>
        <w:t xml:space="preserve"> “</w:t>
      </w:r>
      <w:r w:rsidRPr="00EB6F6F">
        <w:rPr>
          <w:rFonts w:ascii="Palatino Linotype" w:hAnsi="Palatino Linotype"/>
          <w:b/>
          <w:i/>
          <w:iCs/>
          <w:sz w:val="16"/>
          <w:szCs w:val="16"/>
        </w:rPr>
        <w:t>Artículo 1.-</w:t>
      </w:r>
      <w:r w:rsidRPr="00EB6F6F">
        <w:rPr>
          <w:rFonts w:ascii="Palatino Linotype" w:hAnsi="Palatino Linotype"/>
          <w:i/>
          <w:iCs/>
          <w:sz w:val="16"/>
          <w:szCs w:val="16"/>
        </w:rPr>
        <w:t xml:space="preserve"> Esta Ley tiene por objeto regular los actos relativos a la planeación, programación, presupuestación, ejecución y control de la adquisición, enajenación y arrendamiento de bienes, y la contratación de servicios de cualquier naturaleza, que realicen: </w:t>
      </w:r>
    </w:p>
    <w:p w14:paraId="337B8891" w14:textId="77777777" w:rsidR="0034629B" w:rsidRPr="00EB6F6F" w:rsidRDefault="0034629B" w:rsidP="0079780C">
      <w:pPr>
        <w:pStyle w:val="Textonotapie"/>
        <w:numPr>
          <w:ilvl w:val="0"/>
          <w:numId w:val="10"/>
        </w:numPr>
        <w:rPr>
          <w:rFonts w:ascii="Palatino Linotype" w:hAnsi="Palatino Linotype"/>
          <w:i/>
          <w:iCs/>
          <w:sz w:val="16"/>
          <w:szCs w:val="16"/>
        </w:rPr>
      </w:pPr>
      <w:r w:rsidRPr="00EB6F6F">
        <w:rPr>
          <w:rFonts w:ascii="Palatino Linotype" w:hAnsi="Palatino Linotype"/>
          <w:i/>
          <w:iCs/>
          <w:sz w:val="16"/>
          <w:szCs w:val="16"/>
        </w:rPr>
        <w:t xml:space="preserve">Las secretarías y las unidades administrativas del Poder Ejecutivo del Estado. </w:t>
      </w:r>
    </w:p>
    <w:p w14:paraId="2532F566" w14:textId="77777777" w:rsidR="0034629B" w:rsidRPr="00EB6F6F" w:rsidRDefault="0034629B" w:rsidP="0079780C">
      <w:pPr>
        <w:pStyle w:val="Textonotapie"/>
        <w:numPr>
          <w:ilvl w:val="0"/>
          <w:numId w:val="10"/>
        </w:numPr>
        <w:rPr>
          <w:rFonts w:ascii="Palatino Linotype" w:hAnsi="Palatino Linotype"/>
          <w:i/>
          <w:iCs/>
          <w:sz w:val="16"/>
          <w:szCs w:val="16"/>
        </w:rPr>
      </w:pPr>
      <w:r w:rsidRPr="00EB6F6F">
        <w:rPr>
          <w:rFonts w:ascii="Palatino Linotype" w:hAnsi="Palatino Linotype"/>
          <w:i/>
          <w:iCs/>
          <w:sz w:val="16"/>
          <w:szCs w:val="16"/>
        </w:rPr>
        <w:t xml:space="preserve">La Procuraduría General de Justicia. </w:t>
      </w:r>
    </w:p>
    <w:p w14:paraId="2EFD11EA" w14:textId="77777777" w:rsidR="0034629B" w:rsidRPr="00EB6F6F" w:rsidRDefault="0034629B" w:rsidP="0079780C">
      <w:pPr>
        <w:pStyle w:val="Textonotapie"/>
        <w:numPr>
          <w:ilvl w:val="0"/>
          <w:numId w:val="10"/>
        </w:numPr>
        <w:rPr>
          <w:rFonts w:ascii="Palatino Linotype" w:hAnsi="Palatino Linotype"/>
          <w:i/>
          <w:iCs/>
          <w:sz w:val="16"/>
          <w:szCs w:val="16"/>
        </w:rPr>
      </w:pPr>
      <w:r w:rsidRPr="00EB6F6F">
        <w:rPr>
          <w:rFonts w:ascii="Palatino Linotype" w:hAnsi="Palatino Linotype"/>
          <w:i/>
          <w:iCs/>
          <w:sz w:val="16"/>
          <w:szCs w:val="16"/>
        </w:rPr>
        <w:t xml:space="preserve">Los ayuntamientos de los municipios del Estado. </w:t>
      </w:r>
    </w:p>
    <w:p w14:paraId="3DA4F8E7" w14:textId="77777777" w:rsidR="0034629B" w:rsidRPr="00EB6F6F" w:rsidRDefault="0034629B" w:rsidP="0079780C">
      <w:pPr>
        <w:pStyle w:val="Textonotapie"/>
        <w:numPr>
          <w:ilvl w:val="0"/>
          <w:numId w:val="10"/>
        </w:numPr>
        <w:rPr>
          <w:rFonts w:ascii="Palatino Linotype" w:hAnsi="Palatino Linotype"/>
          <w:i/>
          <w:iCs/>
          <w:sz w:val="16"/>
          <w:szCs w:val="16"/>
        </w:rPr>
      </w:pPr>
      <w:r w:rsidRPr="00EB6F6F">
        <w:rPr>
          <w:rFonts w:ascii="Palatino Linotype" w:hAnsi="Palatino Linotype"/>
          <w:i/>
          <w:iCs/>
          <w:sz w:val="16"/>
          <w:szCs w:val="16"/>
        </w:rPr>
        <w:t xml:space="preserve">Los organismos auxiliares y fideicomisos públicos, de carácter estatal o municipal. </w:t>
      </w:r>
    </w:p>
    <w:p w14:paraId="7CED86E9" w14:textId="77777777" w:rsidR="0034629B" w:rsidRPr="00EB6F6F" w:rsidRDefault="0034629B" w:rsidP="0079780C">
      <w:pPr>
        <w:pStyle w:val="Textonotapie"/>
        <w:numPr>
          <w:ilvl w:val="0"/>
          <w:numId w:val="10"/>
        </w:numPr>
        <w:rPr>
          <w:rFonts w:ascii="Palatino Linotype" w:hAnsi="Palatino Linotype"/>
          <w:i/>
          <w:iCs/>
          <w:sz w:val="16"/>
          <w:szCs w:val="16"/>
        </w:rPr>
      </w:pPr>
      <w:r w:rsidRPr="00EB6F6F">
        <w:rPr>
          <w:rFonts w:ascii="Palatino Linotype" w:hAnsi="Palatino Linotype"/>
          <w:i/>
          <w:iCs/>
          <w:sz w:val="16"/>
          <w:szCs w:val="16"/>
        </w:rPr>
        <w:t>Los tribunales administrativos.</w:t>
      </w:r>
    </w:p>
    <w:p w14:paraId="3F5DA669" w14:textId="77777777" w:rsidR="0034629B" w:rsidRPr="00EB6F6F" w:rsidRDefault="0034629B" w:rsidP="0079780C">
      <w:pPr>
        <w:pStyle w:val="Textonotapie"/>
        <w:ind w:left="360"/>
        <w:rPr>
          <w:rFonts w:ascii="Palatino Linotype" w:hAnsi="Palatino Linotype"/>
          <w:i/>
          <w:iCs/>
          <w:sz w:val="16"/>
          <w:szCs w:val="16"/>
        </w:rPr>
      </w:pPr>
      <w:r w:rsidRPr="00EB6F6F">
        <w:rPr>
          <w:rFonts w:ascii="Palatino Linotype" w:hAnsi="Palatino Linotype"/>
          <w:i/>
          <w:iCs/>
          <w:sz w:val="16"/>
          <w:szCs w:val="16"/>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06C5D71A" w14:textId="77777777" w:rsidR="0034629B" w:rsidRPr="00EB6F6F" w:rsidRDefault="0034629B" w:rsidP="0079780C">
      <w:pPr>
        <w:pStyle w:val="Textonotapie"/>
        <w:ind w:left="360"/>
        <w:rPr>
          <w:rFonts w:ascii="Palatino Linotype" w:hAnsi="Palatino Linotype"/>
          <w:i/>
          <w:iCs/>
          <w:sz w:val="16"/>
          <w:szCs w:val="16"/>
        </w:rPr>
      </w:pPr>
      <w:r w:rsidRPr="00EB6F6F">
        <w:rPr>
          <w:rFonts w:ascii="Palatino Linotype" w:hAnsi="Palatino Linotype"/>
          <w:i/>
          <w:iCs/>
          <w:sz w:val="16"/>
          <w:szCs w:val="16"/>
        </w:rPr>
        <w:t>…”</w:t>
      </w:r>
    </w:p>
  </w:footnote>
  <w:footnote w:id="2">
    <w:p w14:paraId="4E4FD56E" w14:textId="6E5537EA" w:rsidR="0034629B" w:rsidRDefault="0034629B">
      <w:pPr>
        <w:pStyle w:val="Textonotapie"/>
      </w:pPr>
      <w:r>
        <w:rPr>
          <w:rStyle w:val="Refdenotaalpie"/>
        </w:rPr>
        <w:footnoteRef/>
      </w:r>
      <w:r>
        <w:t xml:space="preserve"> </w:t>
      </w:r>
      <w:r w:rsidRPr="00486CDA">
        <w:t>https://www.malinalco.gob.mx/cuentas-claras/ayuntamiento/sevac/139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4629B" w:rsidRPr="00E51193" w14:paraId="3C5714AE" w14:textId="77777777" w:rsidTr="005B2C76">
      <w:tc>
        <w:tcPr>
          <w:tcW w:w="2552" w:type="dxa"/>
          <w:vAlign w:val="center"/>
          <w:hideMark/>
        </w:tcPr>
        <w:p w14:paraId="5C24C4E6" w14:textId="77777777" w:rsidR="0034629B" w:rsidRPr="00E51193" w:rsidRDefault="0034629B" w:rsidP="005B2C76">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09A28F10" w14:textId="1C4826DE" w:rsidR="0034629B" w:rsidRPr="00E51193" w:rsidRDefault="0034629B" w:rsidP="001D4D98">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1574/INFOEM/IP/RR/2021 y acumulados</w:t>
          </w:r>
        </w:p>
      </w:tc>
    </w:tr>
    <w:tr w:rsidR="0034629B" w:rsidRPr="00E51193" w14:paraId="0FDB5FD5" w14:textId="77777777" w:rsidTr="005B2C76">
      <w:trPr>
        <w:trHeight w:val="228"/>
      </w:trPr>
      <w:tc>
        <w:tcPr>
          <w:tcW w:w="2552" w:type="dxa"/>
          <w:vAlign w:val="center"/>
          <w:hideMark/>
        </w:tcPr>
        <w:p w14:paraId="73C13611" w14:textId="132D8ED5" w:rsidR="0034629B" w:rsidRPr="00E51193" w:rsidRDefault="0034629B" w:rsidP="005B2C76">
          <w:pPr>
            <w:rPr>
              <w:rFonts w:ascii="Palatino Linotype" w:hAnsi="Palatino Linotype"/>
              <w:b/>
              <w:sz w:val="21"/>
              <w:szCs w:val="21"/>
              <w:lang w:val="es-ES_tradnl"/>
            </w:rPr>
          </w:pPr>
          <w:r>
            <w:rPr>
              <w:rFonts w:ascii="Palatino Linotype" w:hAnsi="Palatino Linotype"/>
              <w:b/>
              <w:sz w:val="21"/>
              <w:szCs w:val="21"/>
              <w:lang w:val="es-ES_tradnl"/>
            </w:rPr>
            <w:t>Sujeto O</w:t>
          </w:r>
          <w:r w:rsidRPr="00E51193">
            <w:rPr>
              <w:rFonts w:ascii="Palatino Linotype" w:hAnsi="Palatino Linotype"/>
              <w:b/>
              <w:sz w:val="21"/>
              <w:szCs w:val="21"/>
              <w:lang w:val="es-ES_tradnl"/>
            </w:rPr>
            <w:t>bligado:</w:t>
          </w:r>
        </w:p>
      </w:tc>
      <w:tc>
        <w:tcPr>
          <w:tcW w:w="2976" w:type="dxa"/>
          <w:vAlign w:val="center"/>
          <w:hideMark/>
        </w:tcPr>
        <w:p w14:paraId="564428BB" w14:textId="44C62127" w:rsidR="0034629B" w:rsidRPr="00E51193" w:rsidRDefault="0034629B" w:rsidP="001D4D98">
          <w:pPr>
            <w:jc w:val="both"/>
            <w:rPr>
              <w:rFonts w:ascii="Palatino Linotype" w:hAnsi="Palatino Linotype"/>
              <w:b/>
              <w:sz w:val="21"/>
              <w:szCs w:val="21"/>
              <w:lang w:val="es-ES_tradnl"/>
            </w:rPr>
          </w:pPr>
          <w:r w:rsidRPr="00AF100F">
            <w:rPr>
              <w:rFonts w:ascii="Palatino Linotype" w:hAnsi="Palatino Linotype"/>
              <w:b/>
              <w:bCs/>
              <w:sz w:val="21"/>
              <w:szCs w:val="21"/>
            </w:rPr>
            <w:t xml:space="preserve">Ayuntamiento de </w:t>
          </w:r>
          <w:r>
            <w:rPr>
              <w:rFonts w:ascii="Palatino Linotype" w:hAnsi="Palatino Linotype"/>
              <w:b/>
              <w:bCs/>
              <w:sz w:val="21"/>
              <w:szCs w:val="21"/>
            </w:rPr>
            <w:t>Malinalco</w:t>
          </w:r>
        </w:p>
      </w:tc>
    </w:tr>
    <w:tr w:rsidR="0034629B" w:rsidRPr="00E51193" w14:paraId="0121BD0E" w14:textId="77777777" w:rsidTr="005B2C76">
      <w:tc>
        <w:tcPr>
          <w:tcW w:w="2552" w:type="dxa"/>
          <w:vAlign w:val="center"/>
          <w:hideMark/>
        </w:tcPr>
        <w:p w14:paraId="6DF8364F" w14:textId="7DE8AA37" w:rsidR="0034629B" w:rsidRPr="00E51193" w:rsidRDefault="0034629B" w:rsidP="00F16F22">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w:t>
          </w:r>
          <w:r>
            <w:rPr>
              <w:rFonts w:ascii="Palatino Linotype" w:hAnsi="Palatino Linotype"/>
              <w:b/>
              <w:sz w:val="21"/>
              <w:szCs w:val="21"/>
              <w:lang w:val="es-ES_tradnl"/>
            </w:rPr>
            <w:t>P</w:t>
          </w:r>
          <w:r w:rsidRPr="00E51193">
            <w:rPr>
              <w:rFonts w:ascii="Palatino Linotype" w:hAnsi="Palatino Linotype"/>
              <w:b/>
              <w:sz w:val="21"/>
              <w:szCs w:val="21"/>
              <w:lang w:val="es-ES_tradnl"/>
            </w:rPr>
            <w:t>onente:</w:t>
          </w:r>
        </w:p>
      </w:tc>
      <w:tc>
        <w:tcPr>
          <w:tcW w:w="2976" w:type="dxa"/>
          <w:vAlign w:val="center"/>
          <w:hideMark/>
        </w:tcPr>
        <w:p w14:paraId="66485CEC" w14:textId="157162EF" w:rsidR="0034629B" w:rsidRPr="00E51193" w:rsidRDefault="0034629B" w:rsidP="005B2C76">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065E641B" w14:textId="77777777" w:rsidR="0034629B" w:rsidRDefault="0034629B" w:rsidP="005B2C76">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5D67F7B" wp14:editId="40E58A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D8E11" w14:textId="77777777" w:rsidR="0034629B" w:rsidRDefault="0034629B" w:rsidP="005B2C76">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34629B" w:rsidRPr="00294C56" w14:paraId="51D9D227" w14:textId="77777777" w:rsidTr="005B2C76">
      <w:tc>
        <w:tcPr>
          <w:tcW w:w="2551" w:type="dxa"/>
          <w:vAlign w:val="center"/>
          <w:hideMark/>
        </w:tcPr>
        <w:p w14:paraId="138FDC66" w14:textId="77777777" w:rsidR="0034629B" w:rsidRPr="00294C56" w:rsidRDefault="0034629B" w:rsidP="005B2C76">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1106EDB4" w14:textId="217E91DB" w:rsidR="0034629B" w:rsidRPr="00294C56" w:rsidRDefault="0034629B" w:rsidP="000F2288">
          <w:pPr>
            <w:jc w:val="both"/>
            <w:rPr>
              <w:rFonts w:ascii="Palatino Linotype" w:hAnsi="Palatino Linotype"/>
              <w:b/>
              <w:sz w:val="21"/>
              <w:szCs w:val="21"/>
              <w:lang w:val="es-ES_tradnl"/>
            </w:rPr>
          </w:pPr>
          <w:r>
            <w:rPr>
              <w:noProof/>
              <w:lang w:val="es-MX" w:eastAsia="es-MX"/>
            </w:rPr>
            <w:drawing>
              <wp:anchor distT="0" distB="0" distL="114300" distR="114300" simplePos="0" relativeHeight="251660288" behindDoc="1" locked="0" layoutInCell="1" allowOverlap="1" wp14:anchorId="40F56755" wp14:editId="2189F68E">
                <wp:simplePos x="0" y="0"/>
                <wp:positionH relativeFrom="page">
                  <wp:posOffset>-4676775</wp:posOffset>
                </wp:positionH>
                <wp:positionV relativeFrom="paragraph">
                  <wp:posOffset>-576580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sidRPr="00294C56">
            <w:rPr>
              <w:rFonts w:ascii="Palatino Linotype" w:hAnsi="Palatino Linotype"/>
              <w:b/>
              <w:sz w:val="21"/>
              <w:szCs w:val="21"/>
              <w:lang w:val="es-ES_tradnl"/>
            </w:rPr>
            <w:t>0</w:t>
          </w:r>
          <w:r>
            <w:rPr>
              <w:rFonts w:ascii="Palatino Linotype" w:hAnsi="Palatino Linotype"/>
              <w:b/>
              <w:sz w:val="21"/>
              <w:szCs w:val="21"/>
              <w:lang w:val="es-ES_tradnl"/>
            </w:rPr>
            <w:t>1574/INFOEM/IP/RR/2021 y acumulados</w:t>
          </w:r>
        </w:p>
      </w:tc>
    </w:tr>
    <w:tr w:rsidR="0034629B" w:rsidRPr="00294C56" w14:paraId="2CE0EA31" w14:textId="77777777" w:rsidTr="005B2C76">
      <w:tc>
        <w:tcPr>
          <w:tcW w:w="2551" w:type="dxa"/>
          <w:vAlign w:val="center"/>
          <w:hideMark/>
        </w:tcPr>
        <w:p w14:paraId="2C60121D" w14:textId="77777777" w:rsidR="0034629B" w:rsidRPr="00294C56" w:rsidRDefault="0034629B" w:rsidP="005B2C76">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7CA3A43E" w14:textId="199B2577" w:rsidR="0034629B" w:rsidRPr="00294C56" w:rsidRDefault="0034629B" w:rsidP="0034629B">
          <w:pPr>
            <w:jc w:val="both"/>
            <w:rPr>
              <w:rFonts w:ascii="Palatino Linotype" w:hAnsi="Palatino Linotype"/>
              <w:b/>
              <w:sz w:val="21"/>
              <w:szCs w:val="21"/>
              <w:lang w:val="es-ES_tradnl"/>
            </w:rPr>
          </w:pPr>
          <w:r>
            <w:rPr>
              <w:rFonts w:ascii="Palatino Linotype" w:hAnsi="Palatino Linotype"/>
              <w:b/>
              <w:sz w:val="21"/>
              <w:szCs w:val="21"/>
              <w:lang w:val="es-ES_tradnl"/>
            </w:rPr>
            <w:t>XxxxxxxxXX Xx Xxxxxxxxxxxxx Xx Xxxxxxxxxxxxx</w:t>
          </w:r>
        </w:p>
      </w:tc>
    </w:tr>
    <w:tr w:rsidR="0034629B" w:rsidRPr="00294C56" w14:paraId="287CD442" w14:textId="77777777" w:rsidTr="005B2C76">
      <w:trPr>
        <w:trHeight w:val="228"/>
      </w:trPr>
      <w:tc>
        <w:tcPr>
          <w:tcW w:w="2551" w:type="dxa"/>
          <w:vAlign w:val="center"/>
          <w:hideMark/>
        </w:tcPr>
        <w:p w14:paraId="4B852374" w14:textId="2459C9FB" w:rsidR="0034629B" w:rsidRPr="00294C56" w:rsidRDefault="0034629B" w:rsidP="005B2C76">
          <w:pPr>
            <w:rPr>
              <w:rFonts w:ascii="Palatino Linotype" w:hAnsi="Palatino Linotype"/>
              <w:b/>
              <w:sz w:val="21"/>
              <w:szCs w:val="21"/>
              <w:lang w:val="es-ES_tradnl"/>
            </w:rPr>
          </w:pPr>
          <w:r>
            <w:rPr>
              <w:rFonts w:ascii="Palatino Linotype" w:hAnsi="Palatino Linotype"/>
              <w:b/>
              <w:sz w:val="21"/>
              <w:szCs w:val="21"/>
              <w:lang w:val="es-ES_tradnl"/>
            </w:rPr>
            <w:t>Sujeto O</w:t>
          </w:r>
          <w:r w:rsidRPr="00294C56">
            <w:rPr>
              <w:rFonts w:ascii="Palatino Linotype" w:hAnsi="Palatino Linotype"/>
              <w:b/>
              <w:sz w:val="21"/>
              <w:szCs w:val="21"/>
              <w:lang w:val="es-ES_tradnl"/>
            </w:rPr>
            <w:t>bligado:</w:t>
          </w:r>
        </w:p>
      </w:tc>
      <w:tc>
        <w:tcPr>
          <w:tcW w:w="3687" w:type="dxa"/>
          <w:vAlign w:val="center"/>
          <w:hideMark/>
        </w:tcPr>
        <w:p w14:paraId="4DAE082F" w14:textId="10F03539" w:rsidR="0034629B" w:rsidRPr="00294C56" w:rsidRDefault="0034629B" w:rsidP="000F2288">
          <w:pPr>
            <w:jc w:val="both"/>
            <w:rPr>
              <w:rFonts w:ascii="Palatino Linotype" w:hAnsi="Palatino Linotype"/>
              <w:b/>
              <w:sz w:val="21"/>
              <w:szCs w:val="21"/>
              <w:lang w:val="es-ES_tradnl"/>
            </w:rPr>
          </w:pPr>
          <w:r w:rsidRPr="00D9255F">
            <w:rPr>
              <w:rFonts w:ascii="Palatino Linotype" w:hAnsi="Palatino Linotype"/>
              <w:b/>
              <w:bCs/>
              <w:sz w:val="21"/>
              <w:szCs w:val="21"/>
            </w:rPr>
            <w:t xml:space="preserve">Ayuntamiento de </w:t>
          </w:r>
          <w:r>
            <w:rPr>
              <w:rFonts w:ascii="Palatino Linotype" w:hAnsi="Palatino Linotype"/>
              <w:b/>
              <w:bCs/>
              <w:sz w:val="21"/>
              <w:szCs w:val="21"/>
            </w:rPr>
            <w:t>Malinalco</w:t>
          </w:r>
        </w:p>
      </w:tc>
    </w:tr>
    <w:tr w:rsidR="0034629B" w:rsidRPr="00294C56" w14:paraId="40C8C00B" w14:textId="77777777" w:rsidTr="005B2C76">
      <w:tc>
        <w:tcPr>
          <w:tcW w:w="2551" w:type="dxa"/>
          <w:vAlign w:val="center"/>
          <w:hideMark/>
        </w:tcPr>
        <w:p w14:paraId="57E7B201" w14:textId="207AD24A" w:rsidR="0034629B" w:rsidRPr="00294C56" w:rsidRDefault="0034629B" w:rsidP="005B2C76">
          <w:pPr>
            <w:rPr>
              <w:rFonts w:ascii="Palatino Linotype" w:hAnsi="Palatino Linotype"/>
              <w:b/>
              <w:sz w:val="21"/>
              <w:szCs w:val="21"/>
              <w:lang w:val="es-ES_tradnl"/>
            </w:rPr>
          </w:pPr>
          <w:r>
            <w:rPr>
              <w:rFonts w:ascii="Palatino Linotype" w:hAnsi="Palatino Linotype"/>
              <w:b/>
              <w:sz w:val="21"/>
              <w:szCs w:val="21"/>
              <w:lang w:val="es-ES_tradnl"/>
            </w:rPr>
            <w:t>Comisionada P</w:t>
          </w:r>
          <w:r w:rsidRPr="00294C56">
            <w:rPr>
              <w:rFonts w:ascii="Palatino Linotype" w:hAnsi="Palatino Linotype"/>
              <w:b/>
              <w:sz w:val="21"/>
              <w:szCs w:val="21"/>
              <w:lang w:val="es-ES_tradnl"/>
            </w:rPr>
            <w:t>onente:</w:t>
          </w:r>
        </w:p>
      </w:tc>
      <w:tc>
        <w:tcPr>
          <w:tcW w:w="3687" w:type="dxa"/>
          <w:vAlign w:val="center"/>
          <w:hideMark/>
        </w:tcPr>
        <w:p w14:paraId="6EA4BBE2" w14:textId="076C304E" w:rsidR="0034629B" w:rsidRPr="00294C56" w:rsidRDefault="0034629B" w:rsidP="005B2C76">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707C320C" w14:textId="77777777" w:rsidR="0034629B" w:rsidRDefault="0034629B" w:rsidP="005B2C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22839"/>
    <w:multiLevelType w:val="hybridMultilevel"/>
    <w:tmpl w:val="8C82C482"/>
    <w:lvl w:ilvl="0" w:tplc="557010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0C27DC"/>
    <w:multiLevelType w:val="hybridMultilevel"/>
    <w:tmpl w:val="B83A2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DF1E67"/>
    <w:multiLevelType w:val="hybridMultilevel"/>
    <w:tmpl w:val="4DC4B8EA"/>
    <w:lvl w:ilvl="0" w:tplc="1CF8C1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7046B7"/>
    <w:multiLevelType w:val="hybridMultilevel"/>
    <w:tmpl w:val="2A20610E"/>
    <w:lvl w:ilvl="0" w:tplc="CFFA28EA">
      <w:start w:val="1"/>
      <w:numFmt w:val="upperRoman"/>
      <w:lvlText w:val="%1."/>
      <w:lvlJc w:val="left"/>
      <w:pPr>
        <w:ind w:left="1713" w:hanging="72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753B5"/>
    <w:multiLevelType w:val="hybridMultilevel"/>
    <w:tmpl w:val="411A16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A575D"/>
    <w:multiLevelType w:val="hybridMultilevel"/>
    <w:tmpl w:val="00C6134C"/>
    <w:lvl w:ilvl="0" w:tplc="302C94E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CFA25F3"/>
    <w:multiLevelType w:val="hybridMultilevel"/>
    <w:tmpl w:val="4A26F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 w15:restartNumberingAfterBreak="0">
    <w:nsid w:val="2EBC23A3"/>
    <w:multiLevelType w:val="hybridMultilevel"/>
    <w:tmpl w:val="863E8F78"/>
    <w:lvl w:ilvl="0" w:tplc="0CDA73D0">
      <w:start w:val="1"/>
      <w:numFmt w:val="lowerLetter"/>
      <w:lvlText w:val="%1)"/>
      <w:lvlJc w:val="left"/>
      <w:pPr>
        <w:ind w:left="1440" w:hanging="360"/>
      </w:pPr>
      <w:rPr>
        <w:rFonts w:hint="default"/>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3F60F67"/>
    <w:multiLevelType w:val="hybridMultilevel"/>
    <w:tmpl w:val="0AFCC50C"/>
    <w:lvl w:ilvl="0" w:tplc="AF42EC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FB5796"/>
    <w:multiLevelType w:val="hybridMultilevel"/>
    <w:tmpl w:val="A6021C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E8F472C6"/>
    <w:lvl w:ilvl="0" w:tplc="92BE0B36">
      <w:start w:val="1"/>
      <w:numFmt w:val="decimal"/>
      <w:lvlText w:val="%1."/>
      <w:lvlJc w:val="left"/>
      <w:pPr>
        <w:ind w:left="489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A3A788B"/>
    <w:multiLevelType w:val="hybridMultilevel"/>
    <w:tmpl w:val="425C1FEE"/>
    <w:lvl w:ilvl="0" w:tplc="667E5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674165"/>
    <w:multiLevelType w:val="multilevel"/>
    <w:tmpl w:val="3B84863E"/>
    <w:lvl w:ilvl="0">
      <w:start w:val="1"/>
      <w:numFmt w:val="lowerLetter"/>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ECC4B06"/>
    <w:multiLevelType w:val="hybridMultilevel"/>
    <w:tmpl w:val="AF3ADEFC"/>
    <w:lvl w:ilvl="0" w:tplc="90DCAA88">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17" w15:restartNumberingAfterBreak="0">
    <w:nsid w:val="458A7E4C"/>
    <w:multiLevelType w:val="hybridMultilevel"/>
    <w:tmpl w:val="19A2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280C84"/>
    <w:multiLevelType w:val="multilevel"/>
    <w:tmpl w:val="3B84863E"/>
    <w:lvl w:ilvl="0">
      <w:start w:val="1"/>
      <w:numFmt w:val="lowerLetter"/>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262E01"/>
    <w:multiLevelType w:val="hybridMultilevel"/>
    <w:tmpl w:val="6F3496D8"/>
    <w:lvl w:ilvl="0" w:tplc="61AA55B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0165D6"/>
    <w:multiLevelType w:val="hybridMultilevel"/>
    <w:tmpl w:val="2DAECB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146CC6"/>
    <w:multiLevelType w:val="hybridMultilevel"/>
    <w:tmpl w:val="34EA4BCA"/>
    <w:lvl w:ilvl="0" w:tplc="D97AA35C">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5D595E0F"/>
    <w:multiLevelType w:val="hybridMultilevel"/>
    <w:tmpl w:val="0E16D12A"/>
    <w:lvl w:ilvl="0" w:tplc="0E80B4BC">
      <w:start w:val="1"/>
      <w:numFmt w:val="lowerLetter"/>
      <w:lvlText w:val="%1)"/>
      <w:lvlJc w:val="left"/>
      <w:pPr>
        <w:ind w:left="1800" w:hanging="360"/>
      </w:pPr>
      <w:rPr>
        <w:rFonts w:hint="default"/>
        <w:sz w:val="24"/>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62DA15E0"/>
    <w:multiLevelType w:val="hybridMultilevel"/>
    <w:tmpl w:val="A6021C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74BE63A8"/>
    <w:multiLevelType w:val="hybridMultilevel"/>
    <w:tmpl w:val="59E03770"/>
    <w:lvl w:ilvl="0" w:tplc="056A22B8">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5A54C1"/>
    <w:multiLevelType w:val="hybridMultilevel"/>
    <w:tmpl w:val="542A5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837944"/>
    <w:multiLevelType w:val="hybridMultilevel"/>
    <w:tmpl w:val="F768F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1"/>
  </w:num>
  <w:num w:numId="7">
    <w:abstractNumId w:val="7"/>
  </w:num>
  <w:num w:numId="8">
    <w:abstractNumId w:val="17"/>
  </w:num>
  <w:num w:numId="9">
    <w:abstractNumId w:val="20"/>
  </w:num>
  <w:num w:numId="10">
    <w:abstractNumId w:val="19"/>
  </w:num>
  <w:num w:numId="11">
    <w:abstractNumId w:val="8"/>
  </w:num>
  <w:num w:numId="12">
    <w:abstractNumId w:val="16"/>
  </w:num>
  <w:num w:numId="13">
    <w:abstractNumId w:val="15"/>
  </w:num>
  <w:num w:numId="14">
    <w:abstractNumId w:val="29"/>
  </w:num>
  <w:num w:numId="15">
    <w:abstractNumId w:val="28"/>
  </w:num>
  <w:num w:numId="16">
    <w:abstractNumId w:val="0"/>
  </w:num>
  <w:num w:numId="17">
    <w:abstractNumId w:val="27"/>
  </w:num>
  <w:num w:numId="18">
    <w:abstractNumId w:val="12"/>
  </w:num>
  <w:num w:numId="19">
    <w:abstractNumId w:val="14"/>
  </w:num>
  <w:num w:numId="20">
    <w:abstractNumId w:val="11"/>
  </w:num>
  <w:num w:numId="21">
    <w:abstractNumId w:val="24"/>
  </w:num>
  <w:num w:numId="22">
    <w:abstractNumId w:val="2"/>
  </w:num>
  <w:num w:numId="23">
    <w:abstractNumId w:val="4"/>
  </w:num>
  <w:num w:numId="24">
    <w:abstractNumId w:val="21"/>
  </w:num>
  <w:num w:numId="25">
    <w:abstractNumId w:val="10"/>
  </w:num>
  <w:num w:numId="26">
    <w:abstractNumId w:val="9"/>
  </w:num>
  <w:num w:numId="27">
    <w:abstractNumId w:val="6"/>
  </w:num>
  <w:num w:numId="28">
    <w:abstractNumId w:val="23"/>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00F"/>
    <w:rsid w:val="00015D17"/>
    <w:rsid w:val="00040192"/>
    <w:rsid w:val="00046E9F"/>
    <w:rsid w:val="00047972"/>
    <w:rsid w:val="000541AE"/>
    <w:rsid w:val="00054BAA"/>
    <w:rsid w:val="00055B31"/>
    <w:rsid w:val="000636AA"/>
    <w:rsid w:val="00071CD5"/>
    <w:rsid w:val="00072BFF"/>
    <w:rsid w:val="00074773"/>
    <w:rsid w:val="000C2392"/>
    <w:rsid w:val="000D3B80"/>
    <w:rsid w:val="000E5DA3"/>
    <w:rsid w:val="000F1022"/>
    <w:rsid w:val="000F2288"/>
    <w:rsid w:val="00115965"/>
    <w:rsid w:val="00121587"/>
    <w:rsid w:val="00122697"/>
    <w:rsid w:val="0013590D"/>
    <w:rsid w:val="0015725A"/>
    <w:rsid w:val="00171EC6"/>
    <w:rsid w:val="00177B65"/>
    <w:rsid w:val="001A227E"/>
    <w:rsid w:val="001B4B08"/>
    <w:rsid w:val="001C5027"/>
    <w:rsid w:val="001D4D98"/>
    <w:rsid w:val="00205E4B"/>
    <w:rsid w:val="00206765"/>
    <w:rsid w:val="002243DE"/>
    <w:rsid w:val="002253B5"/>
    <w:rsid w:val="00225A23"/>
    <w:rsid w:val="00226F9B"/>
    <w:rsid w:val="00231B93"/>
    <w:rsid w:val="00254BF3"/>
    <w:rsid w:val="0027161B"/>
    <w:rsid w:val="00283B74"/>
    <w:rsid w:val="00291E52"/>
    <w:rsid w:val="002A67D9"/>
    <w:rsid w:val="002B358D"/>
    <w:rsid w:val="002C0DA7"/>
    <w:rsid w:val="002C5900"/>
    <w:rsid w:val="002D1979"/>
    <w:rsid w:val="002D3273"/>
    <w:rsid w:val="002D32B2"/>
    <w:rsid w:val="002D4AF2"/>
    <w:rsid w:val="002E0F75"/>
    <w:rsid w:val="002E185B"/>
    <w:rsid w:val="002E1ECB"/>
    <w:rsid w:val="00321E8E"/>
    <w:rsid w:val="0034076C"/>
    <w:rsid w:val="00341600"/>
    <w:rsid w:val="0034629B"/>
    <w:rsid w:val="00347D5F"/>
    <w:rsid w:val="0035077A"/>
    <w:rsid w:val="003550A0"/>
    <w:rsid w:val="003554D4"/>
    <w:rsid w:val="00364D7A"/>
    <w:rsid w:val="00373959"/>
    <w:rsid w:val="00382E4D"/>
    <w:rsid w:val="00384866"/>
    <w:rsid w:val="003864C7"/>
    <w:rsid w:val="0039008B"/>
    <w:rsid w:val="003934E3"/>
    <w:rsid w:val="003A7DF5"/>
    <w:rsid w:val="003B27E5"/>
    <w:rsid w:val="003C08EC"/>
    <w:rsid w:val="003C58B8"/>
    <w:rsid w:val="003F3A7E"/>
    <w:rsid w:val="00414E5C"/>
    <w:rsid w:val="00423788"/>
    <w:rsid w:val="00430770"/>
    <w:rsid w:val="00436217"/>
    <w:rsid w:val="004558BB"/>
    <w:rsid w:val="00457D2F"/>
    <w:rsid w:val="00471013"/>
    <w:rsid w:val="00471EA8"/>
    <w:rsid w:val="00475D9A"/>
    <w:rsid w:val="00486112"/>
    <w:rsid w:val="00486CDA"/>
    <w:rsid w:val="004A3EB3"/>
    <w:rsid w:val="004A4E1D"/>
    <w:rsid w:val="004B3AFD"/>
    <w:rsid w:val="004C5EB9"/>
    <w:rsid w:val="004D3C02"/>
    <w:rsid w:val="004D6785"/>
    <w:rsid w:val="004E5376"/>
    <w:rsid w:val="00512964"/>
    <w:rsid w:val="00514624"/>
    <w:rsid w:val="005304C5"/>
    <w:rsid w:val="005422BF"/>
    <w:rsid w:val="005543B9"/>
    <w:rsid w:val="00575798"/>
    <w:rsid w:val="00575EDF"/>
    <w:rsid w:val="005A148B"/>
    <w:rsid w:val="005B05A1"/>
    <w:rsid w:val="005B2C76"/>
    <w:rsid w:val="005B4198"/>
    <w:rsid w:val="005C31EC"/>
    <w:rsid w:val="005C4D41"/>
    <w:rsid w:val="005D0DA4"/>
    <w:rsid w:val="005E5279"/>
    <w:rsid w:val="005F2FBA"/>
    <w:rsid w:val="005F4740"/>
    <w:rsid w:val="00602816"/>
    <w:rsid w:val="006074D5"/>
    <w:rsid w:val="006130A0"/>
    <w:rsid w:val="00640B0A"/>
    <w:rsid w:val="00641E58"/>
    <w:rsid w:val="00643C6F"/>
    <w:rsid w:val="00646433"/>
    <w:rsid w:val="00647E86"/>
    <w:rsid w:val="00663178"/>
    <w:rsid w:val="006707E5"/>
    <w:rsid w:val="006A1C61"/>
    <w:rsid w:val="006A3320"/>
    <w:rsid w:val="006B03FA"/>
    <w:rsid w:val="006B0B35"/>
    <w:rsid w:val="006B7F24"/>
    <w:rsid w:val="006D1B7B"/>
    <w:rsid w:val="006D537A"/>
    <w:rsid w:val="006E78ED"/>
    <w:rsid w:val="006F0608"/>
    <w:rsid w:val="006F6F6B"/>
    <w:rsid w:val="007055D7"/>
    <w:rsid w:val="00712D1D"/>
    <w:rsid w:val="007310BE"/>
    <w:rsid w:val="00731432"/>
    <w:rsid w:val="007413C6"/>
    <w:rsid w:val="00761AC5"/>
    <w:rsid w:val="00774714"/>
    <w:rsid w:val="00780D52"/>
    <w:rsid w:val="0079780C"/>
    <w:rsid w:val="00797957"/>
    <w:rsid w:val="007B13D8"/>
    <w:rsid w:val="007B5799"/>
    <w:rsid w:val="007D41AF"/>
    <w:rsid w:val="007E5C79"/>
    <w:rsid w:val="007F6B25"/>
    <w:rsid w:val="008021FD"/>
    <w:rsid w:val="00802B58"/>
    <w:rsid w:val="008272FA"/>
    <w:rsid w:val="008278BE"/>
    <w:rsid w:val="00830A6A"/>
    <w:rsid w:val="0083577A"/>
    <w:rsid w:val="00852AD7"/>
    <w:rsid w:val="0087396F"/>
    <w:rsid w:val="008760CB"/>
    <w:rsid w:val="008764B3"/>
    <w:rsid w:val="008914B8"/>
    <w:rsid w:val="008D42FF"/>
    <w:rsid w:val="008D5ED0"/>
    <w:rsid w:val="008F62FF"/>
    <w:rsid w:val="009066AA"/>
    <w:rsid w:val="00940A2D"/>
    <w:rsid w:val="00944FB4"/>
    <w:rsid w:val="009539BF"/>
    <w:rsid w:val="00956ECC"/>
    <w:rsid w:val="00961BC2"/>
    <w:rsid w:val="009704B3"/>
    <w:rsid w:val="009775F5"/>
    <w:rsid w:val="00990550"/>
    <w:rsid w:val="00990FD0"/>
    <w:rsid w:val="00994E3F"/>
    <w:rsid w:val="00996002"/>
    <w:rsid w:val="009A4576"/>
    <w:rsid w:val="009D3906"/>
    <w:rsid w:val="00A2117F"/>
    <w:rsid w:val="00A34877"/>
    <w:rsid w:val="00A56857"/>
    <w:rsid w:val="00A61792"/>
    <w:rsid w:val="00A74887"/>
    <w:rsid w:val="00A85411"/>
    <w:rsid w:val="00A86847"/>
    <w:rsid w:val="00A96059"/>
    <w:rsid w:val="00A9657D"/>
    <w:rsid w:val="00AD272A"/>
    <w:rsid w:val="00AD7696"/>
    <w:rsid w:val="00AD7B51"/>
    <w:rsid w:val="00AE4276"/>
    <w:rsid w:val="00AE6C88"/>
    <w:rsid w:val="00AF100F"/>
    <w:rsid w:val="00AF707A"/>
    <w:rsid w:val="00AF7CCA"/>
    <w:rsid w:val="00B032BF"/>
    <w:rsid w:val="00B24B92"/>
    <w:rsid w:val="00B32509"/>
    <w:rsid w:val="00B538A5"/>
    <w:rsid w:val="00B61C20"/>
    <w:rsid w:val="00B6390E"/>
    <w:rsid w:val="00B64579"/>
    <w:rsid w:val="00B72AAC"/>
    <w:rsid w:val="00B76C90"/>
    <w:rsid w:val="00B826E0"/>
    <w:rsid w:val="00B83FA7"/>
    <w:rsid w:val="00B968B7"/>
    <w:rsid w:val="00BA2514"/>
    <w:rsid w:val="00BB292C"/>
    <w:rsid w:val="00BC56CA"/>
    <w:rsid w:val="00BD0D4B"/>
    <w:rsid w:val="00BE1CF5"/>
    <w:rsid w:val="00BF19AF"/>
    <w:rsid w:val="00BF4EE1"/>
    <w:rsid w:val="00BF5EF9"/>
    <w:rsid w:val="00C247BE"/>
    <w:rsid w:val="00C600E4"/>
    <w:rsid w:val="00C61D53"/>
    <w:rsid w:val="00C627AD"/>
    <w:rsid w:val="00C7495C"/>
    <w:rsid w:val="00C76D03"/>
    <w:rsid w:val="00C90D05"/>
    <w:rsid w:val="00CB019E"/>
    <w:rsid w:val="00CB67CA"/>
    <w:rsid w:val="00CC302E"/>
    <w:rsid w:val="00CD4D6D"/>
    <w:rsid w:val="00D10A4E"/>
    <w:rsid w:val="00D137AE"/>
    <w:rsid w:val="00D14810"/>
    <w:rsid w:val="00D24175"/>
    <w:rsid w:val="00D324DC"/>
    <w:rsid w:val="00D35AE9"/>
    <w:rsid w:val="00D36439"/>
    <w:rsid w:val="00D45B90"/>
    <w:rsid w:val="00D5001A"/>
    <w:rsid w:val="00D62644"/>
    <w:rsid w:val="00D66D26"/>
    <w:rsid w:val="00D714DF"/>
    <w:rsid w:val="00D80045"/>
    <w:rsid w:val="00D83BE3"/>
    <w:rsid w:val="00D90077"/>
    <w:rsid w:val="00D91661"/>
    <w:rsid w:val="00D9255F"/>
    <w:rsid w:val="00D96C76"/>
    <w:rsid w:val="00DB4464"/>
    <w:rsid w:val="00DB6855"/>
    <w:rsid w:val="00DC1694"/>
    <w:rsid w:val="00DC2579"/>
    <w:rsid w:val="00DD0A3C"/>
    <w:rsid w:val="00DF095B"/>
    <w:rsid w:val="00DF477B"/>
    <w:rsid w:val="00DF48BE"/>
    <w:rsid w:val="00DF4A39"/>
    <w:rsid w:val="00E33A01"/>
    <w:rsid w:val="00E35A12"/>
    <w:rsid w:val="00E372FF"/>
    <w:rsid w:val="00E3745F"/>
    <w:rsid w:val="00E419F3"/>
    <w:rsid w:val="00E422CF"/>
    <w:rsid w:val="00E45F1E"/>
    <w:rsid w:val="00E47051"/>
    <w:rsid w:val="00E75D20"/>
    <w:rsid w:val="00E80A8F"/>
    <w:rsid w:val="00EA37F3"/>
    <w:rsid w:val="00EA3A6A"/>
    <w:rsid w:val="00EA5431"/>
    <w:rsid w:val="00EA7C28"/>
    <w:rsid w:val="00EC2B95"/>
    <w:rsid w:val="00ED7773"/>
    <w:rsid w:val="00EE28D9"/>
    <w:rsid w:val="00EE4418"/>
    <w:rsid w:val="00EE5F78"/>
    <w:rsid w:val="00F04B57"/>
    <w:rsid w:val="00F14DDF"/>
    <w:rsid w:val="00F16F22"/>
    <w:rsid w:val="00F24187"/>
    <w:rsid w:val="00F330A6"/>
    <w:rsid w:val="00F55BFE"/>
    <w:rsid w:val="00F62D7D"/>
    <w:rsid w:val="00F66126"/>
    <w:rsid w:val="00F750FC"/>
    <w:rsid w:val="00F7563C"/>
    <w:rsid w:val="00F75E0C"/>
    <w:rsid w:val="00F77D36"/>
    <w:rsid w:val="00F81FB8"/>
    <w:rsid w:val="00F832BE"/>
    <w:rsid w:val="00F84578"/>
    <w:rsid w:val="00F87B4A"/>
    <w:rsid w:val="00FB6C99"/>
    <w:rsid w:val="00FD60A2"/>
    <w:rsid w:val="00FF2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D845B3"/>
  <w15:chartTrackingRefBased/>
  <w15:docId w15:val="{975DF8BC-10F1-4A66-826D-BA899B97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0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F100F"/>
    <w:pPr>
      <w:ind w:left="708"/>
    </w:pPr>
    <w:rPr>
      <w:sz w:val="22"/>
      <w:szCs w:val="22"/>
      <w:lang w:val="es-MX" w:eastAsia="en-US"/>
    </w:rPr>
  </w:style>
  <w:style w:type="table" w:styleId="Tablaconcuadrcula">
    <w:name w:val="Table Grid"/>
    <w:basedOn w:val="Tablanormal"/>
    <w:uiPriority w:val="59"/>
    <w:rsid w:val="00AF100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UnresolvedMention">
    <w:name w:val="Unresolved Mention"/>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883499">
      <w:bodyDiv w:val="1"/>
      <w:marLeft w:val="0"/>
      <w:marRight w:val="0"/>
      <w:marTop w:val="0"/>
      <w:marBottom w:val="0"/>
      <w:divBdr>
        <w:top w:val="none" w:sz="0" w:space="0" w:color="auto"/>
        <w:left w:val="none" w:sz="0" w:space="0" w:color="auto"/>
        <w:bottom w:val="none" w:sz="0" w:space="0" w:color="auto"/>
        <w:right w:val="none" w:sz="0" w:space="0" w:color="auto"/>
      </w:divBdr>
    </w:div>
    <w:div w:id="1067269474">
      <w:bodyDiv w:val="1"/>
      <w:marLeft w:val="0"/>
      <w:marRight w:val="0"/>
      <w:marTop w:val="0"/>
      <w:marBottom w:val="0"/>
      <w:divBdr>
        <w:top w:val="none" w:sz="0" w:space="0" w:color="auto"/>
        <w:left w:val="none" w:sz="0" w:space="0" w:color="auto"/>
        <w:bottom w:val="none" w:sz="0" w:space="0" w:color="auto"/>
        <w:right w:val="none" w:sz="0" w:space="0" w:color="auto"/>
      </w:divBdr>
    </w:div>
    <w:div w:id="1250699237">
      <w:bodyDiv w:val="1"/>
      <w:marLeft w:val="0"/>
      <w:marRight w:val="0"/>
      <w:marTop w:val="0"/>
      <w:marBottom w:val="0"/>
      <w:divBdr>
        <w:top w:val="none" w:sz="0" w:space="0" w:color="auto"/>
        <w:left w:val="none" w:sz="0" w:space="0" w:color="auto"/>
        <w:bottom w:val="none" w:sz="0" w:space="0" w:color="auto"/>
        <w:right w:val="none" w:sz="0" w:space="0" w:color="auto"/>
      </w:divBdr>
    </w:div>
    <w:div w:id="1783450319">
      <w:bodyDiv w:val="1"/>
      <w:marLeft w:val="0"/>
      <w:marRight w:val="0"/>
      <w:marTop w:val="0"/>
      <w:marBottom w:val="0"/>
      <w:divBdr>
        <w:top w:val="none" w:sz="0" w:space="0" w:color="auto"/>
        <w:left w:val="none" w:sz="0" w:space="0" w:color="auto"/>
        <w:bottom w:val="none" w:sz="0" w:space="0" w:color="auto"/>
        <w:right w:val="none" w:sz="0" w:space="0" w:color="auto"/>
      </w:divBdr>
    </w:div>
    <w:div w:id="1818837768">
      <w:bodyDiv w:val="1"/>
      <w:marLeft w:val="0"/>
      <w:marRight w:val="0"/>
      <w:marTop w:val="0"/>
      <w:marBottom w:val="0"/>
      <w:divBdr>
        <w:top w:val="none" w:sz="0" w:space="0" w:color="auto"/>
        <w:left w:val="none" w:sz="0" w:space="0" w:color="auto"/>
        <w:bottom w:val="none" w:sz="0" w:space="0" w:color="auto"/>
        <w:right w:val="none" w:sz="0" w:space="0" w:color="auto"/>
      </w:divBdr>
    </w:div>
    <w:div w:id="201368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B8512-88FA-4AC5-ABA3-D3821E79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102</Pages>
  <Words>26141</Words>
  <Characters>143779</Characters>
  <Application>Microsoft Office Word</Application>
  <DocSecurity>0</DocSecurity>
  <Lines>1198</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3</cp:revision>
  <cp:lastPrinted>2021-10-18T18:45:00Z</cp:lastPrinted>
  <dcterms:created xsi:type="dcterms:W3CDTF">2021-11-05T16:08:00Z</dcterms:created>
  <dcterms:modified xsi:type="dcterms:W3CDTF">2021-11-05T16:18:00Z</dcterms:modified>
</cp:coreProperties>
</file>