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F6AE36" w14:textId="7A9A4E69" w:rsidR="00AC1FD2" w:rsidRPr="0059185B"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val="es-ES" w:eastAsia="es-MX"/>
        </w:rPr>
      </w:pPr>
      <w:r w:rsidRPr="0059185B">
        <w:rPr>
          <w:rFonts w:ascii="Palatino Linotype" w:eastAsia="Times New Roman" w:hAnsi="Palatino Linotype" w:cs="Arial"/>
          <w:color w:val="000000"/>
          <w:sz w:val="24"/>
          <w:szCs w:val="24"/>
          <w:lang w:val="es-ES" w:eastAsia="es-MX"/>
        </w:rPr>
        <w:t xml:space="preserve">Resolución del Pleno del Instituto de Transparencia, Acceso a la Información Pública y Protección de Datos Personales del Estado de México y Municipios, con domicilio en Metepec, Estado de México, a </w:t>
      </w:r>
      <w:r w:rsidR="00760C3B">
        <w:rPr>
          <w:rFonts w:ascii="Palatino Linotype" w:eastAsia="Times New Roman" w:hAnsi="Palatino Linotype" w:cs="Arial"/>
          <w:color w:val="000000"/>
          <w:sz w:val="24"/>
          <w:szCs w:val="24"/>
          <w:lang w:val="es-ES" w:eastAsia="es-MX"/>
        </w:rPr>
        <w:t>veintitrés</w:t>
      </w:r>
      <w:r w:rsidR="00522A97">
        <w:rPr>
          <w:rFonts w:ascii="Palatino Linotype" w:eastAsia="Times New Roman" w:hAnsi="Palatino Linotype" w:cs="Arial"/>
          <w:color w:val="000000"/>
          <w:sz w:val="24"/>
          <w:szCs w:val="24"/>
          <w:lang w:val="es-ES" w:eastAsia="es-MX"/>
        </w:rPr>
        <w:t xml:space="preserve"> de junio</w:t>
      </w:r>
      <w:r w:rsidR="00B53FAC">
        <w:rPr>
          <w:rFonts w:ascii="Palatino Linotype" w:eastAsia="Times New Roman" w:hAnsi="Palatino Linotype" w:cs="Arial"/>
          <w:color w:val="000000"/>
          <w:sz w:val="24"/>
          <w:szCs w:val="24"/>
          <w:lang w:val="es-ES" w:eastAsia="es-MX"/>
        </w:rPr>
        <w:t xml:space="preserve"> de dos mil veintiuno</w:t>
      </w:r>
      <w:r w:rsidRPr="0059185B">
        <w:rPr>
          <w:rFonts w:ascii="Palatino Linotype" w:eastAsia="Times New Roman" w:hAnsi="Palatino Linotype" w:cs="Arial"/>
          <w:color w:val="000000"/>
          <w:sz w:val="24"/>
          <w:szCs w:val="24"/>
          <w:lang w:val="es-ES" w:eastAsia="es-MX"/>
        </w:rPr>
        <w:t>.</w:t>
      </w:r>
    </w:p>
    <w:p w14:paraId="28070771" w14:textId="3CF5A8B4" w:rsidR="008975B7" w:rsidRPr="006A50B6" w:rsidRDefault="006A50B6" w:rsidP="00E15E85">
      <w:pPr>
        <w:tabs>
          <w:tab w:val="left" w:pos="1701"/>
        </w:tabs>
        <w:spacing w:before="240" w:line="360" w:lineRule="auto"/>
        <w:jc w:val="both"/>
        <w:rPr>
          <w:rFonts w:ascii="Palatino Linotype" w:hAnsi="Palatino Linotype" w:cs="Arial"/>
          <w:sz w:val="24"/>
          <w:lang w:val="es-ES"/>
        </w:rPr>
      </w:pPr>
      <w:r w:rsidRPr="00275638">
        <w:rPr>
          <w:rFonts w:ascii="Palatino Linotype" w:hAnsi="Palatino Linotype" w:cs="Arial"/>
          <w:b/>
          <w:sz w:val="24"/>
          <w:lang w:val="es-ES"/>
        </w:rPr>
        <w:t>VISTOS</w:t>
      </w:r>
      <w:r w:rsidRPr="00275638">
        <w:rPr>
          <w:rFonts w:ascii="Palatino Linotype" w:hAnsi="Palatino Linotype" w:cs="Arial"/>
          <w:sz w:val="24"/>
          <w:lang w:val="es-ES"/>
        </w:rPr>
        <w:t xml:space="preserve"> los expedientes electrónicos formados con motivo de los recursos de revisión número </w:t>
      </w:r>
      <w:r w:rsidRPr="0059185B">
        <w:rPr>
          <w:rFonts w:ascii="Palatino Linotype" w:hAnsi="Palatino Linotype" w:cs="Arial"/>
          <w:b/>
          <w:bCs/>
          <w:sz w:val="24"/>
          <w:lang w:val="es-ES" w:eastAsia="es-MX"/>
        </w:rPr>
        <w:t>0</w:t>
      </w:r>
      <w:r>
        <w:rPr>
          <w:rFonts w:ascii="Palatino Linotype" w:hAnsi="Palatino Linotype" w:cs="Arial"/>
          <w:b/>
          <w:bCs/>
          <w:sz w:val="24"/>
          <w:lang w:val="es-ES" w:eastAsia="es-MX"/>
        </w:rPr>
        <w:t>178</w:t>
      </w:r>
      <w:r w:rsidRPr="0059185B">
        <w:rPr>
          <w:rFonts w:ascii="Palatino Linotype" w:hAnsi="Palatino Linotype" w:cs="Arial"/>
          <w:b/>
          <w:bCs/>
          <w:sz w:val="24"/>
          <w:lang w:val="es-ES" w:eastAsia="es-MX"/>
        </w:rPr>
        <w:t>0/INFOEM/IP/RR/202</w:t>
      </w:r>
      <w:r>
        <w:rPr>
          <w:rFonts w:ascii="Palatino Linotype" w:hAnsi="Palatino Linotype" w:cs="Arial"/>
          <w:b/>
          <w:bCs/>
          <w:sz w:val="24"/>
          <w:lang w:val="es-ES" w:eastAsia="es-MX"/>
        </w:rPr>
        <w:t xml:space="preserve">1 </w:t>
      </w:r>
      <w:r w:rsidRPr="00275638">
        <w:rPr>
          <w:rFonts w:ascii="Palatino Linotype" w:hAnsi="Palatino Linotype" w:cs="Arial"/>
          <w:b/>
          <w:bCs/>
          <w:sz w:val="24"/>
          <w:lang w:val="es-ES" w:eastAsia="es-MX"/>
        </w:rPr>
        <w:t>y Acumulado</w:t>
      </w:r>
      <w:r w:rsidRPr="00275638">
        <w:rPr>
          <w:rFonts w:ascii="Palatino Linotype" w:hAnsi="Palatino Linotype" w:cs="Arial"/>
          <w:sz w:val="24"/>
          <w:lang w:val="es-ES"/>
        </w:rPr>
        <w:t xml:space="preserve">, promovido por la parte solicitante </w:t>
      </w:r>
      <w:r w:rsidRPr="00275638">
        <w:rPr>
          <w:rFonts w:ascii="Palatino Linotype" w:hAnsi="Palatino Linotype" w:cs="Arial"/>
          <w:b/>
          <w:sz w:val="24"/>
          <w:lang w:val="es-ES"/>
        </w:rPr>
        <w:t xml:space="preserve">C. </w:t>
      </w:r>
      <w:proofErr w:type="spellStart"/>
      <w:r w:rsidR="003349E3">
        <w:rPr>
          <w:rFonts w:ascii="Palatino Linotype" w:hAnsi="Palatino Linotype" w:cs="Arial"/>
          <w:b/>
          <w:sz w:val="24"/>
          <w:lang w:val="es-ES"/>
        </w:rPr>
        <w:t>xxxxxxxxxxxxxxxxxxxxxxxx</w:t>
      </w:r>
      <w:proofErr w:type="spellEnd"/>
      <w:r w:rsidRPr="00275638">
        <w:rPr>
          <w:rFonts w:ascii="Palatino Linotype" w:hAnsi="Palatino Linotype" w:cs="Arial"/>
          <w:sz w:val="24"/>
          <w:lang w:val="es-ES"/>
        </w:rPr>
        <w:t xml:space="preserve">, a quien en lo sucesivo se le denominara </w:t>
      </w:r>
      <w:r w:rsidRPr="00275638">
        <w:rPr>
          <w:rFonts w:ascii="Palatino Linotype" w:hAnsi="Palatino Linotype" w:cs="Arial"/>
          <w:b/>
          <w:sz w:val="24"/>
          <w:lang w:val="es-ES"/>
        </w:rPr>
        <w:t>la parte recurrente</w:t>
      </w:r>
      <w:r w:rsidRPr="00275638">
        <w:rPr>
          <w:rFonts w:ascii="Palatino Linotype" w:hAnsi="Palatino Linotype" w:cs="Arial"/>
          <w:sz w:val="24"/>
          <w:lang w:val="es-ES"/>
        </w:rPr>
        <w:t>, en contra de la respuesta d</w:t>
      </w:r>
      <w:r w:rsidRPr="00275638">
        <w:rPr>
          <w:rFonts w:ascii="Palatino Linotype" w:hAnsi="Palatino Linotype" w:cs="Arial"/>
          <w:sz w:val="24"/>
          <w:szCs w:val="24"/>
          <w:lang w:val="es-ES"/>
        </w:rPr>
        <w:t xml:space="preserve">el </w:t>
      </w:r>
      <w:r w:rsidRPr="005F5B4C">
        <w:rPr>
          <w:rFonts w:ascii="Palatino Linotype" w:hAnsi="Palatino Linotype" w:cs="Arial"/>
          <w:b/>
          <w:sz w:val="24"/>
          <w:szCs w:val="24"/>
          <w:lang w:val="es-ES"/>
        </w:rPr>
        <w:t xml:space="preserve">Ayuntamiento de </w:t>
      </w:r>
      <w:proofErr w:type="spellStart"/>
      <w:r w:rsidRPr="005F5B4C">
        <w:rPr>
          <w:rFonts w:ascii="Palatino Linotype" w:hAnsi="Palatino Linotype" w:cs="Arial"/>
          <w:b/>
          <w:sz w:val="24"/>
          <w:szCs w:val="24"/>
          <w:lang w:val="es-ES"/>
        </w:rPr>
        <w:t>Timilpan</w:t>
      </w:r>
      <w:proofErr w:type="spellEnd"/>
      <w:r w:rsidRPr="00275638">
        <w:rPr>
          <w:rFonts w:ascii="Palatino Linotype" w:hAnsi="Palatino Linotype" w:cs="Arial"/>
          <w:sz w:val="28"/>
          <w:szCs w:val="24"/>
          <w:lang w:val="es-ES"/>
        </w:rPr>
        <w:t xml:space="preserve">, </w:t>
      </w:r>
      <w:r w:rsidRPr="00275638">
        <w:rPr>
          <w:rFonts w:ascii="Palatino Linotype" w:hAnsi="Palatino Linotype" w:cs="Arial"/>
          <w:sz w:val="24"/>
          <w:szCs w:val="24"/>
          <w:lang w:val="es-ES"/>
        </w:rPr>
        <w:t>en lo subsecuente</w:t>
      </w:r>
      <w:r w:rsidRPr="00275638">
        <w:rPr>
          <w:rFonts w:ascii="Palatino Linotype" w:hAnsi="Palatino Linotype" w:cs="Arial"/>
          <w:b/>
          <w:sz w:val="24"/>
          <w:szCs w:val="24"/>
          <w:lang w:val="es-ES"/>
        </w:rPr>
        <w:t xml:space="preserve"> El Sujeto Obligado, </w:t>
      </w:r>
      <w:r w:rsidRPr="00275638">
        <w:rPr>
          <w:rFonts w:ascii="Palatino Linotype" w:hAnsi="Palatino Linotype" w:cs="Arial"/>
          <w:sz w:val="24"/>
          <w:szCs w:val="24"/>
          <w:lang w:val="es-ES"/>
        </w:rPr>
        <w:t>se procede a</w:t>
      </w:r>
      <w:r w:rsidRPr="00275638">
        <w:rPr>
          <w:rFonts w:ascii="Palatino Linotype" w:hAnsi="Palatino Linotype" w:cs="Arial"/>
          <w:sz w:val="24"/>
          <w:lang w:val="es-ES"/>
        </w:rPr>
        <w:t xml:space="preserve"> dictar la presente resolución.</w:t>
      </w:r>
    </w:p>
    <w:p w14:paraId="0B7368F5" w14:textId="4862047A" w:rsidR="00E15E85" w:rsidRDefault="00E15E85" w:rsidP="00E15E85">
      <w:pPr>
        <w:spacing w:before="240" w:after="240" w:line="360" w:lineRule="auto"/>
        <w:jc w:val="center"/>
        <w:rPr>
          <w:rFonts w:ascii="Palatino Linotype" w:hAnsi="Palatino Linotype"/>
          <w:b/>
          <w:sz w:val="28"/>
          <w:lang w:val="es-ES"/>
        </w:rPr>
      </w:pPr>
      <w:r w:rsidRPr="0059185B">
        <w:rPr>
          <w:rFonts w:ascii="Palatino Linotype" w:hAnsi="Palatino Linotype"/>
          <w:b/>
          <w:sz w:val="28"/>
          <w:lang w:val="es-ES"/>
        </w:rPr>
        <w:t>A N T E C E D E N T E S   D E L   A S U N T O</w:t>
      </w:r>
    </w:p>
    <w:p w14:paraId="450395C9" w14:textId="77777777" w:rsidR="006A50B6" w:rsidRPr="00275638" w:rsidRDefault="006A50B6" w:rsidP="006A50B6">
      <w:pPr>
        <w:spacing w:before="240" w:after="240" w:line="360" w:lineRule="auto"/>
        <w:jc w:val="both"/>
        <w:rPr>
          <w:rFonts w:ascii="Palatino Linotype" w:hAnsi="Palatino Linotype"/>
          <w:lang w:val="es-ES"/>
        </w:rPr>
      </w:pPr>
      <w:r w:rsidRPr="00275638">
        <w:rPr>
          <w:rFonts w:ascii="Palatino Linotype" w:hAnsi="Palatino Linotype" w:cs="Arial"/>
          <w:b/>
          <w:sz w:val="28"/>
          <w:lang w:val="es-ES"/>
        </w:rPr>
        <w:t>PRIMERO.</w:t>
      </w:r>
      <w:r w:rsidRPr="00275638">
        <w:rPr>
          <w:rFonts w:ascii="Palatino Linotype" w:hAnsi="Palatino Linotype" w:cs="Arial"/>
          <w:lang w:val="es-ES"/>
        </w:rPr>
        <w:t xml:space="preserve"> </w:t>
      </w:r>
      <w:r w:rsidRPr="00275638">
        <w:rPr>
          <w:rFonts w:ascii="Palatino Linotype" w:hAnsi="Palatino Linotype"/>
          <w:b/>
          <w:sz w:val="28"/>
          <w:szCs w:val="28"/>
          <w:lang w:val="es-ES"/>
        </w:rPr>
        <w:t>De las Solicitudes de Información.</w:t>
      </w:r>
    </w:p>
    <w:p w14:paraId="5CD7C2A8" w14:textId="57658558" w:rsidR="006A50B6" w:rsidRPr="00275638" w:rsidRDefault="006A50B6" w:rsidP="006A50B6">
      <w:pPr>
        <w:spacing w:before="240" w:line="360" w:lineRule="auto"/>
        <w:jc w:val="both"/>
        <w:rPr>
          <w:rFonts w:ascii="Palatino Linotype" w:hAnsi="Palatino Linotype" w:cs="Arial"/>
          <w:sz w:val="24"/>
          <w:lang w:val="es-ES"/>
        </w:rPr>
      </w:pPr>
      <w:r w:rsidRPr="00275638">
        <w:rPr>
          <w:rFonts w:ascii="Palatino Linotype" w:hAnsi="Palatino Linotype" w:cs="Arial"/>
          <w:sz w:val="24"/>
          <w:lang w:val="es-ES"/>
        </w:rPr>
        <w:t xml:space="preserve">Con fecha </w:t>
      </w:r>
      <w:r>
        <w:rPr>
          <w:rFonts w:ascii="Palatino Linotype" w:hAnsi="Palatino Linotype" w:cs="Arial"/>
          <w:sz w:val="24"/>
          <w:lang w:val="es-ES"/>
        </w:rPr>
        <w:t>dieciséis de marzo</w:t>
      </w:r>
      <w:r w:rsidRPr="00275638">
        <w:rPr>
          <w:rFonts w:ascii="Palatino Linotype" w:hAnsi="Palatino Linotype" w:cs="Arial"/>
          <w:sz w:val="24"/>
          <w:lang w:val="es-ES"/>
        </w:rPr>
        <w:t xml:space="preserve"> de dos mil veintiuno, </w:t>
      </w:r>
      <w:r w:rsidRPr="00275638">
        <w:rPr>
          <w:rFonts w:ascii="Palatino Linotype" w:hAnsi="Palatino Linotype" w:cs="Arial"/>
          <w:b/>
          <w:sz w:val="24"/>
          <w:lang w:val="es-ES"/>
        </w:rPr>
        <w:t>la parte recurrente</w:t>
      </w:r>
      <w:r w:rsidRPr="00275638">
        <w:rPr>
          <w:rFonts w:ascii="Palatino Linotype" w:hAnsi="Palatino Linotype" w:cs="Arial"/>
          <w:sz w:val="24"/>
          <w:lang w:val="es-ES"/>
        </w:rPr>
        <w:t>, presentó a través del Sistema de Acceso a la Información Mexiquense (</w:t>
      </w:r>
      <w:r w:rsidRPr="00275638">
        <w:rPr>
          <w:rFonts w:ascii="Palatino Linotype" w:hAnsi="Palatino Linotype" w:cs="Arial"/>
          <w:b/>
          <w:sz w:val="24"/>
          <w:lang w:val="es-ES"/>
        </w:rPr>
        <w:t>SAIMEX)</w:t>
      </w:r>
      <w:r w:rsidRPr="00275638">
        <w:rPr>
          <w:rFonts w:ascii="Palatino Linotype" w:hAnsi="Palatino Linotype" w:cs="Arial"/>
          <w:sz w:val="24"/>
          <w:lang w:val="es-ES"/>
        </w:rPr>
        <w:t xml:space="preserve"> ante </w:t>
      </w:r>
      <w:r w:rsidRPr="00275638">
        <w:rPr>
          <w:rFonts w:ascii="Palatino Linotype" w:hAnsi="Palatino Linotype" w:cs="Arial"/>
          <w:b/>
          <w:sz w:val="24"/>
          <w:lang w:val="es-ES"/>
        </w:rPr>
        <w:t>El Sujeto Obligado</w:t>
      </w:r>
      <w:r w:rsidRPr="00275638">
        <w:rPr>
          <w:rFonts w:ascii="Palatino Linotype" w:hAnsi="Palatino Linotype" w:cs="Arial"/>
          <w:sz w:val="24"/>
          <w:lang w:val="es-ES"/>
        </w:rPr>
        <w:t>, solicitudes de acceso a la información pública, registradas bajo los números de expediente</w:t>
      </w:r>
      <w:r w:rsidRPr="00275638">
        <w:rPr>
          <w:rFonts w:ascii="Palatino Linotype" w:hAnsi="Palatino Linotype" w:cs="Arial"/>
          <w:b/>
          <w:sz w:val="24"/>
          <w:lang w:val="es-ES"/>
        </w:rPr>
        <w:t xml:space="preserve"> </w:t>
      </w:r>
      <w:r w:rsidRPr="005F5B4C">
        <w:rPr>
          <w:rFonts w:ascii="Palatino Linotype" w:hAnsi="Palatino Linotype" w:cs="Arial"/>
          <w:b/>
          <w:sz w:val="24"/>
          <w:lang w:val="es-ES"/>
        </w:rPr>
        <w:t>00039/TIMILPAN/IP/2021</w:t>
      </w:r>
      <w:r w:rsidRPr="00275638">
        <w:rPr>
          <w:rFonts w:ascii="Palatino Linotype" w:hAnsi="Palatino Linotype" w:cs="Arial"/>
          <w:b/>
          <w:sz w:val="24"/>
          <w:lang w:val="es-ES"/>
        </w:rPr>
        <w:t xml:space="preserve"> y </w:t>
      </w:r>
      <w:r w:rsidRPr="005F5B4C">
        <w:rPr>
          <w:rFonts w:ascii="Palatino Linotype" w:hAnsi="Palatino Linotype" w:cs="Arial"/>
          <w:b/>
          <w:sz w:val="24"/>
          <w:lang w:val="es-ES"/>
        </w:rPr>
        <w:t>0003</w:t>
      </w:r>
      <w:r>
        <w:rPr>
          <w:rFonts w:ascii="Palatino Linotype" w:hAnsi="Palatino Linotype" w:cs="Arial"/>
          <w:b/>
          <w:sz w:val="24"/>
          <w:lang w:val="es-ES"/>
        </w:rPr>
        <w:t>6</w:t>
      </w:r>
      <w:r w:rsidRPr="005F5B4C">
        <w:rPr>
          <w:rFonts w:ascii="Palatino Linotype" w:hAnsi="Palatino Linotype" w:cs="Arial"/>
          <w:b/>
          <w:sz w:val="24"/>
          <w:lang w:val="es-ES"/>
        </w:rPr>
        <w:t>/TIMILPAN/IP/2021</w:t>
      </w:r>
      <w:r w:rsidRPr="00275638">
        <w:rPr>
          <w:rFonts w:ascii="Palatino Linotype" w:hAnsi="Palatino Linotype" w:cs="Arial"/>
          <w:b/>
          <w:sz w:val="24"/>
          <w:lang w:val="es-ES"/>
        </w:rPr>
        <w:t xml:space="preserve">, </w:t>
      </w:r>
      <w:r w:rsidRPr="00275638">
        <w:rPr>
          <w:rFonts w:ascii="Palatino Linotype" w:hAnsi="Palatino Linotype" w:cs="Arial"/>
          <w:sz w:val="24"/>
          <w:lang w:val="es-ES"/>
        </w:rPr>
        <w:t>mediante la cual solicitó información en el tenor siguiente:</w:t>
      </w:r>
    </w:p>
    <w:p w14:paraId="5C539EFD" w14:textId="3B63981E" w:rsidR="006A50B6" w:rsidRPr="00275638" w:rsidRDefault="006A50B6" w:rsidP="006A50B6">
      <w:pPr>
        <w:ind w:left="851" w:right="850"/>
        <w:jc w:val="both"/>
        <w:rPr>
          <w:rFonts w:ascii="Palatino Linotype" w:eastAsia="Times New Roman" w:hAnsi="Palatino Linotype" w:cs="Times New Roman"/>
          <w:i/>
          <w:lang w:val="es-ES" w:eastAsia="es-ES"/>
        </w:rPr>
      </w:pPr>
      <w:r w:rsidRPr="00275638">
        <w:rPr>
          <w:rFonts w:ascii="Palatino Linotype" w:eastAsia="Times New Roman" w:hAnsi="Palatino Linotype" w:cs="Times New Roman"/>
          <w:i/>
          <w:lang w:val="es-ES" w:eastAsia="es-ES"/>
        </w:rPr>
        <w:t xml:space="preserve"> “</w:t>
      </w:r>
      <w:r w:rsidRPr="006A50B6">
        <w:rPr>
          <w:rFonts w:ascii="Palatino Linotype" w:hAnsi="Palatino Linotype"/>
          <w:i/>
          <w:color w:val="000000"/>
          <w:lang w:val="es-ES"/>
        </w:rPr>
        <w:t>“Solicito los informes de la Nómina General en el formato que se entrega al Órgano Superior de Fiscalización del Estado de México, en los informes mensuales, desde enero de 2019 hasta el mes de enero de 2021</w:t>
      </w:r>
      <w:r>
        <w:rPr>
          <w:rFonts w:ascii="Palatino Linotype" w:hAnsi="Palatino Linotype"/>
          <w:i/>
          <w:color w:val="000000"/>
          <w:lang w:val="es-ES"/>
        </w:rPr>
        <w:t>3</w:t>
      </w:r>
      <w:r w:rsidRPr="00275638">
        <w:rPr>
          <w:rFonts w:ascii="Palatino Linotype" w:hAnsi="Palatino Linotype"/>
          <w:i/>
          <w:color w:val="000000"/>
          <w:lang w:val="es-ES"/>
        </w:rPr>
        <w:t>.</w:t>
      </w:r>
      <w:r w:rsidRPr="00275638">
        <w:rPr>
          <w:rFonts w:ascii="Palatino Linotype" w:eastAsia="Times New Roman" w:hAnsi="Palatino Linotype" w:cs="Times New Roman"/>
          <w:i/>
          <w:lang w:val="es-ES" w:eastAsia="es-ES"/>
        </w:rPr>
        <w:t>” [Sic]</w:t>
      </w:r>
    </w:p>
    <w:p w14:paraId="0F0748B3" w14:textId="7855E4E6" w:rsidR="006A50B6" w:rsidRPr="00275638" w:rsidRDefault="006A50B6" w:rsidP="006A50B6">
      <w:pPr>
        <w:ind w:left="851" w:right="850"/>
        <w:jc w:val="both"/>
        <w:rPr>
          <w:rFonts w:ascii="Palatino Linotype" w:eastAsia="Times New Roman" w:hAnsi="Palatino Linotype" w:cs="Times New Roman"/>
          <w:i/>
          <w:lang w:val="es-ES" w:eastAsia="es-ES"/>
        </w:rPr>
      </w:pPr>
      <w:r w:rsidRPr="00275638">
        <w:rPr>
          <w:rFonts w:ascii="Palatino Linotype" w:eastAsia="Times New Roman" w:hAnsi="Palatino Linotype" w:cs="Times New Roman"/>
          <w:i/>
          <w:lang w:val="es-ES" w:eastAsia="es-ES"/>
        </w:rPr>
        <w:t>“</w:t>
      </w:r>
      <w:r w:rsidRPr="006A50B6">
        <w:rPr>
          <w:rFonts w:ascii="Palatino Linotype" w:hAnsi="Palatino Linotype"/>
          <w:i/>
          <w:color w:val="000000"/>
          <w:lang w:val="es-ES"/>
        </w:rPr>
        <w:t>Solicito se me brinden en versión pública con la clasificación de información confidencial de todos los recibos de nómina de los servidores públicos, por cada una de las quincenas desde el mes de enero de 2020 y hasta el mes de enero de 2021</w:t>
      </w:r>
      <w:r w:rsidRPr="00275638">
        <w:rPr>
          <w:rFonts w:ascii="Palatino Linotype" w:hAnsi="Palatino Linotype"/>
          <w:i/>
          <w:color w:val="000000"/>
          <w:lang w:val="es-ES"/>
        </w:rPr>
        <w:t>.</w:t>
      </w:r>
      <w:r w:rsidRPr="00275638">
        <w:rPr>
          <w:rFonts w:ascii="Palatino Linotype" w:eastAsia="Times New Roman" w:hAnsi="Palatino Linotype" w:cs="Times New Roman"/>
          <w:i/>
          <w:lang w:val="es-ES" w:eastAsia="es-ES"/>
        </w:rPr>
        <w:t>” [Sic]</w:t>
      </w:r>
    </w:p>
    <w:p w14:paraId="6680BCF2" w14:textId="7F937043" w:rsidR="0094148F" w:rsidRPr="0059185B" w:rsidRDefault="006A50B6" w:rsidP="006A50B6">
      <w:pPr>
        <w:ind w:left="851" w:right="850"/>
        <w:jc w:val="both"/>
        <w:rPr>
          <w:rFonts w:ascii="Palatino Linotype" w:eastAsia="Times New Roman" w:hAnsi="Palatino Linotype" w:cs="Times New Roman"/>
          <w:sz w:val="24"/>
          <w:szCs w:val="24"/>
          <w:lang w:val="es-ES" w:eastAsia="es-ES"/>
        </w:rPr>
      </w:pPr>
      <w:r w:rsidRPr="00275638">
        <w:rPr>
          <w:rFonts w:ascii="Palatino Linotype" w:eastAsia="Times New Roman" w:hAnsi="Palatino Linotype" w:cs="Times New Roman"/>
          <w:sz w:val="24"/>
          <w:szCs w:val="24"/>
          <w:lang w:val="es-ES" w:eastAsia="es-ES"/>
        </w:rPr>
        <w:lastRenderedPageBreak/>
        <w:t>Modalidad de entrega: a través del SAIMEX.</w:t>
      </w:r>
    </w:p>
    <w:p w14:paraId="1716CB56" w14:textId="7A660A16" w:rsidR="000636E0" w:rsidRPr="0059185B" w:rsidRDefault="00E15E85" w:rsidP="000636E0">
      <w:pPr>
        <w:spacing w:before="240" w:line="360" w:lineRule="auto"/>
        <w:jc w:val="both"/>
        <w:rPr>
          <w:rFonts w:ascii="Palatino Linotype" w:hAnsi="Palatino Linotype" w:cs="Arial"/>
          <w:b/>
          <w:sz w:val="28"/>
          <w:szCs w:val="20"/>
          <w:lang w:val="es-ES"/>
        </w:rPr>
      </w:pPr>
      <w:r w:rsidRPr="0059185B">
        <w:rPr>
          <w:rFonts w:ascii="Palatino Linotype" w:hAnsi="Palatino Linotype" w:cs="Arial"/>
          <w:b/>
          <w:sz w:val="28"/>
          <w:lang w:val="es-ES"/>
        </w:rPr>
        <w:t xml:space="preserve">SEGUNDO. </w:t>
      </w:r>
      <w:r w:rsidR="006C3577" w:rsidRPr="0059185B">
        <w:rPr>
          <w:rFonts w:ascii="Palatino Linotype" w:hAnsi="Palatino Linotype" w:cs="Arial"/>
          <w:b/>
          <w:sz w:val="28"/>
          <w:szCs w:val="20"/>
          <w:lang w:val="es-ES"/>
        </w:rPr>
        <w:t xml:space="preserve">De la </w:t>
      </w:r>
      <w:r w:rsidR="00361E5C">
        <w:rPr>
          <w:rFonts w:ascii="Palatino Linotype" w:hAnsi="Palatino Linotype" w:cs="Arial"/>
          <w:b/>
          <w:sz w:val="28"/>
          <w:szCs w:val="20"/>
          <w:lang w:val="es-ES"/>
        </w:rPr>
        <w:t xml:space="preserve">Respuesta a la </w:t>
      </w:r>
      <w:r w:rsidR="000636E0" w:rsidRPr="0059185B">
        <w:rPr>
          <w:rFonts w:ascii="Palatino Linotype" w:hAnsi="Palatino Linotype" w:cs="Arial"/>
          <w:b/>
          <w:sz w:val="28"/>
          <w:szCs w:val="20"/>
          <w:lang w:val="es-ES"/>
        </w:rPr>
        <w:t xml:space="preserve">Solicitud </w:t>
      </w:r>
      <w:r w:rsidR="00361E5C">
        <w:rPr>
          <w:rFonts w:ascii="Palatino Linotype" w:hAnsi="Palatino Linotype" w:cs="Arial"/>
          <w:b/>
          <w:sz w:val="28"/>
          <w:szCs w:val="20"/>
          <w:lang w:val="es-ES"/>
        </w:rPr>
        <w:t>de Información.</w:t>
      </w:r>
    </w:p>
    <w:p w14:paraId="4F4C00E4" w14:textId="335D10CC" w:rsidR="00105082" w:rsidRPr="0059185B" w:rsidRDefault="00361E5C" w:rsidP="00361E5C">
      <w:pPr>
        <w:spacing w:before="240" w:line="360" w:lineRule="auto"/>
        <w:jc w:val="both"/>
        <w:rPr>
          <w:rFonts w:ascii="Palatino Linotype" w:hAnsi="Palatino Linotype" w:cs="Arial"/>
          <w:i/>
          <w:iCs/>
          <w:sz w:val="24"/>
          <w:lang w:val="es-ES"/>
        </w:rPr>
      </w:pPr>
      <w:r>
        <w:rPr>
          <w:rFonts w:ascii="Palatino Linotype" w:hAnsi="Palatino Linotype" w:cs="Arial"/>
          <w:sz w:val="24"/>
          <w:szCs w:val="20"/>
          <w:lang w:val="es-ES"/>
        </w:rPr>
        <w:t>Por su parte el sujeto obligado fue omiso en dar respuesta a los requerimientos vertidos por el particular en su</w:t>
      </w:r>
      <w:r w:rsidR="006A50B6">
        <w:rPr>
          <w:rFonts w:ascii="Palatino Linotype" w:hAnsi="Palatino Linotype" w:cs="Arial"/>
          <w:sz w:val="24"/>
          <w:szCs w:val="20"/>
          <w:lang w:val="es-ES"/>
        </w:rPr>
        <w:t>s</w:t>
      </w:r>
      <w:r>
        <w:rPr>
          <w:rFonts w:ascii="Palatino Linotype" w:hAnsi="Palatino Linotype" w:cs="Arial"/>
          <w:sz w:val="24"/>
          <w:szCs w:val="20"/>
          <w:lang w:val="es-ES"/>
        </w:rPr>
        <w:t xml:space="preserve"> solicitud</w:t>
      </w:r>
      <w:r w:rsidR="006A50B6">
        <w:rPr>
          <w:rFonts w:ascii="Palatino Linotype" w:hAnsi="Palatino Linotype" w:cs="Arial"/>
          <w:sz w:val="24"/>
          <w:szCs w:val="20"/>
          <w:lang w:val="es-ES"/>
        </w:rPr>
        <w:t>es</w:t>
      </w:r>
      <w:r>
        <w:rPr>
          <w:rFonts w:ascii="Palatino Linotype" w:hAnsi="Palatino Linotype" w:cs="Arial"/>
          <w:sz w:val="24"/>
          <w:szCs w:val="20"/>
          <w:lang w:val="es-ES"/>
        </w:rPr>
        <w:t xml:space="preserve"> de información.</w:t>
      </w:r>
    </w:p>
    <w:p w14:paraId="4DFACD79" w14:textId="77777777" w:rsidR="00DC5660" w:rsidRPr="00275638" w:rsidRDefault="00DC5660" w:rsidP="00DC5660">
      <w:pPr>
        <w:spacing w:before="240" w:line="360" w:lineRule="auto"/>
        <w:jc w:val="both"/>
        <w:rPr>
          <w:rFonts w:ascii="Palatino Linotype" w:hAnsi="Palatino Linotype" w:cs="Arial"/>
          <w:b/>
          <w:sz w:val="28"/>
          <w:lang w:val="es-ES"/>
        </w:rPr>
      </w:pPr>
      <w:r w:rsidRPr="00275638">
        <w:rPr>
          <w:rFonts w:ascii="Palatino Linotype" w:hAnsi="Palatino Linotype" w:cs="Arial"/>
          <w:b/>
          <w:sz w:val="28"/>
          <w:lang w:val="es-ES"/>
        </w:rPr>
        <w:t xml:space="preserve">TERCERO. </w:t>
      </w:r>
      <w:r w:rsidRPr="00275638">
        <w:rPr>
          <w:rFonts w:ascii="Palatino Linotype" w:hAnsi="Palatino Linotype"/>
          <w:b/>
          <w:sz w:val="28"/>
          <w:lang w:val="es-ES"/>
        </w:rPr>
        <w:t>De los recursos de revisión.</w:t>
      </w:r>
    </w:p>
    <w:p w14:paraId="29A97B8B" w14:textId="4C98505B" w:rsidR="00DC5660" w:rsidRPr="00275638" w:rsidRDefault="00DC5660" w:rsidP="00DC5660">
      <w:pPr>
        <w:spacing w:before="240" w:line="360" w:lineRule="auto"/>
        <w:jc w:val="both"/>
        <w:rPr>
          <w:rFonts w:ascii="Palatino Linotype" w:hAnsi="Palatino Linotype" w:cs="Arial"/>
          <w:sz w:val="24"/>
          <w:lang w:val="es-ES"/>
        </w:rPr>
      </w:pPr>
      <w:r w:rsidRPr="00275638">
        <w:rPr>
          <w:rFonts w:ascii="Palatino Linotype" w:hAnsi="Palatino Linotype" w:cs="Arial"/>
          <w:sz w:val="24"/>
          <w:szCs w:val="24"/>
          <w:lang w:val="es-ES"/>
        </w:rPr>
        <w:t>Inconforme con las respuestas del sujeto obligado, la</w:t>
      </w:r>
      <w:r w:rsidRPr="00275638">
        <w:rPr>
          <w:rFonts w:ascii="Palatino Linotype" w:hAnsi="Palatino Linotype" w:cs="Arial"/>
          <w:b/>
          <w:sz w:val="24"/>
          <w:szCs w:val="24"/>
          <w:lang w:val="es-ES"/>
        </w:rPr>
        <w:t xml:space="preserve"> parte recurrente </w:t>
      </w:r>
      <w:r w:rsidRPr="00275638">
        <w:rPr>
          <w:rFonts w:ascii="Palatino Linotype" w:hAnsi="Palatino Linotype" w:cs="Arial"/>
          <w:sz w:val="24"/>
          <w:szCs w:val="24"/>
          <w:lang w:val="es-ES"/>
        </w:rPr>
        <w:t xml:space="preserve">interpuso los recursos de revisión, en fecha </w:t>
      </w:r>
      <w:r>
        <w:rPr>
          <w:rFonts w:ascii="Palatino Linotype" w:hAnsi="Palatino Linotype" w:cs="Arial"/>
          <w:sz w:val="24"/>
          <w:szCs w:val="24"/>
          <w:lang w:val="es-ES"/>
        </w:rPr>
        <w:t>quince de abril</w:t>
      </w:r>
      <w:r w:rsidRPr="00275638">
        <w:rPr>
          <w:rFonts w:ascii="Palatino Linotype" w:hAnsi="Palatino Linotype" w:cs="Arial"/>
          <w:sz w:val="24"/>
          <w:szCs w:val="24"/>
          <w:lang w:val="es-ES"/>
        </w:rPr>
        <w:t xml:space="preserve"> de la presente anualidad, los cuales fueron registrados en el sistema electrónico con los expedientes número</w:t>
      </w:r>
      <w:r w:rsidRPr="00275638">
        <w:rPr>
          <w:rFonts w:ascii="Palatino Linotype" w:hAnsi="Palatino Linotype" w:cs="Arial"/>
          <w:b/>
          <w:bCs/>
          <w:sz w:val="24"/>
          <w:szCs w:val="24"/>
          <w:lang w:val="es-ES" w:eastAsia="es-MX"/>
        </w:rPr>
        <w:t xml:space="preserve"> 01</w:t>
      </w:r>
      <w:r>
        <w:rPr>
          <w:rFonts w:ascii="Palatino Linotype" w:hAnsi="Palatino Linotype" w:cs="Arial"/>
          <w:b/>
          <w:bCs/>
          <w:sz w:val="24"/>
          <w:szCs w:val="24"/>
          <w:lang w:val="es-ES" w:eastAsia="es-MX"/>
        </w:rPr>
        <w:t>780</w:t>
      </w:r>
      <w:r w:rsidRPr="00275638">
        <w:rPr>
          <w:rFonts w:ascii="Palatino Linotype" w:hAnsi="Palatino Linotype" w:cs="Arial"/>
          <w:b/>
          <w:bCs/>
          <w:sz w:val="24"/>
          <w:szCs w:val="24"/>
          <w:lang w:val="es-ES" w:eastAsia="es-MX"/>
        </w:rPr>
        <w:t>/INFOEM/IP/RR/2021 y 01</w:t>
      </w:r>
      <w:r>
        <w:rPr>
          <w:rFonts w:ascii="Palatino Linotype" w:hAnsi="Palatino Linotype" w:cs="Arial"/>
          <w:b/>
          <w:bCs/>
          <w:sz w:val="24"/>
          <w:szCs w:val="24"/>
          <w:lang w:val="es-ES" w:eastAsia="es-MX"/>
        </w:rPr>
        <w:t>798</w:t>
      </w:r>
      <w:r w:rsidRPr="00275638">
        <w:rPr>
          <w:rFonts w:ascii="Palatino Linotype" w:hAnsi="Palatino Linotype" w:cs="Arial"/>
          <w:b/>
          <w:bCs/>
          <w:sz w:val="24"/>
          <w:szCs w:val="24"/>
          <w:lang w:val="es-ES" w:eastAsia="es-MX"/>
        </w:rPr>
        <w:t xml:space="preserve">/INFOEM/IP/RR/2021 </w:t>
      </w:r>
      <w:r w:rsidRPr="00275638">
        <w:rPr>
          <w:rFonts w:ascii="Palatino Linotype" w:hAnsi="Palatino Linotype" w:cs="Arial"/>
          <w:sz w:val="24"/>
          <w:szCs w:val="24"/>
          <w:lang w:val="es-ES"/>
        </w:rPr>
        <w:t xml:space="preserve">en los cuales </w:t>
      </w:r>
      <w:r w:rsidRPr="00275638">
        <w:rPr>
          <w:rFonts w:ascii="Palatino Linotype" w:hAnsi="Palatino Linotype" w:cs="Arial"/>
          <w:sz w:val="24"/>
          <w:lang w:val="es-ES"/>
        </w:rPr>
        <w:t>arguye, las siguientes manifestaciones:</w:t>
      </w:r>
    </w:p>
    <w:p w14:paraId="65F53C24" w14:textId="77777777" w:rsidR="00DC5660" w:rsidRPr="00275638" w:rsidRDefault="00DC5660" w:rsidP="00DC5660">
      <w:pPr>
        <w:spacing w:before="240"/>
        <w:jc w:val="both"/>
        <w:rPr>
          <w:rFonts w:ascii="Palatino Linotype" w:hAnsi="Palatino Linotype" w:cs="Arial"/>
          <w:b/>
          <w:sz w:val="24"/>
          <w:lang w:val="es-ES"/>
        </w:rPr>
      </w:pPr>
      <w:r w:rsidRPr="00275638">
        <w:rPr>
          <w:rFonts w:ascii="Palatino Linotype" w:hAnsi="Palatino Linotype" w:cs="Arial"/>
          <w:b/>
          <w:sz w:val="24"/>
          <w:lang w:val="es-ES"/>
        </w:rPr>
        <w:t>Acto Impugnado:</w:t>
      </w:r>
    </w:p>
    <w:p w14:paraId="0C111735" w14:textId="004E1F40" w:rsidR="00DC5660" w:rsidRPr="00275638" w:rsidRDefault="00DC5660" w:rsidP="00DC5660">
      <w:pPr>
        <w:spacing w:before="240"/>
        <w:ind w:left="851" w:right="850"/>
        <w:jc w:val="both"/>
        <w:rPr>
          <w:rFonts w:ascii="Palatino Linotype" w:hAnsi="Palatino Linotype"/>
          <w:i/>
          <w:color w:val="000000"/>
          <w:lang w:val="es-ES"/>
        </w:rPr>
      </w:pPr>
      <w:r w:rsidRPr="00275638">
        <w:rPr>
          <w:rFonts w:ascii="Palatino Linotype" w:hAnsi="Palatino Linotype"/>
          <w:i/>
          <w:color w:val="000000"/>
          <w:lang w:val="es-ES"/>
        </w:rPr>
        <w:t>“</w:t>
      </w:r>
      <w:r w:rsidRPr="0094148F">
        <w:rPr>
          <w:rFonts w:ascii="Palatino Linotype" w:hAnsi="Palatino Linotype"/>
          <w:i/>
          <w:color w:val="000000"/>
          <w:lang w:val="es-ES"/>
        </w:rPr>
        <w:t>Falta de respuesta a la solicitud de acceso a la información pública</w:t>
      </w:r>
      <w:r w:rsidRPr="00275638">
        <w:rPr>
          <w:rFonts w:ascii="Palatino Linotype" w:hAnsi="Palatino Linotype"/>
          <w:i/>
          <w:color w:val="000000"/>
          <w:lang w:val="es-ES"/>
        </w:rPr>
        <w:t>.</w:t>
      </w:r>
      <w:r>
        <w:rPr>
          <w:rFonts w:ascii="Palatino Linotype" w:hAnsi="Palatino Linotype"/>
          <w:i/>
          <w:color w:val="000000"/>
          <w:lang w:val="es-ES"/>
        </w:rPr>
        <w:t xml:space="preserve">” </w:t>
      </w:r>
      <w:r w:rsidRPr="00275638">
        <w:rPr>
          <w:rFonts w:ascii="Palatino Linotype" w:hAnsi="Palatino Linotype"/>
          <w:i/>
          <w:color w:val="000000"/>
          <w:lang w:val="es-ES"/>
        </w:rPr>
        <w:t>[Sic]</w:t>
      </w:r>
    </w:p>
    <w:p w14:paraId="06B415D6" w14:textId="593A9DC9" w:rsidR="00DC5660" w:rsidRPr="00275638" w:rsidRDefault="00DC5660" w:rsidP="00DC5660">
      <w:pPr>
        <w:spacing w:before="240"/>
        <w:ind w:left="851" w:right="850"/>
        <w:jc w:val="both"/>
        <w:rPr>
          <w:rFonts w:ascii="Palatino Linotype" w:hAnsi="Palatino Linotype"/>
          <w:i/>
          <w:color w:val="000000"/>
          <w:lang w:val="es-ES"/>
        </w:rPr>
      </w:pPr>
      <w:r w:rsidRPr="00275638">
        <w:rPr>
          <w:rFonts w:ascii="Palatino Linotype" w:hAnsi="Palatino Linotype"/>
          <w:i/>
          <w:color w:val="000000"/>
          <w:lang w:val="es-ES"/>
        </w:rPr>
        <w:t>“</w:t>
      </w:r>
      <w:r w:rsidRPr="00DC5660">
        <w:rPr>
          <w:rFonts w:ascii="Palatino Linotype" w:hAnsi="Palatino Linotype"/>
          <w:i/>
          <w:color w:val="000000"/>
          <w:lang w:val="es-ES"/>
        </w:rPr>
        <w:t>Falta de respuesta a la solicitud de acceso a la información pública</w:t>
      </w:r>
      <w:r w:rsidRPr="00275638">
        <w:rPr>
          <w:rFonts w:ascii="Palatino Linotype" w:hAnsi="Palatino Linotype"/>
          <w:i/>
          <w:color w:val="000000"/>
          <w:lang w:val="es-ES"/>
        </w:rPr>
        <w:t>."[Sic]</w:t>
      </w:r>
    </w:p>
    <w:p w14:paraId="45B67474" w14:textId="77777777" w:rsidR="00DC5660" w:rsidRPr="00275638" w:rsidRDefault="00DC5660" w:rsidP="00DC5660">
      <w:pPr>
        <w:spacing w:before="240"/>
        <w:jc w:val="both"/>
        <w:rPr>
          <w:rFonts w:ascii="Palatino Linotype" w:hAnsi="Palatino Linotype" w:cs="Arial"/>
          <w:sz w:val="24"/>
          <w:lang w:val="es-ES"/>
        </w:rPr>
      </w:pPr>
      <w:r w:rsidRPr="00275638">
        <w:rPr>
          <w:rFonts w:ascii="Palatino Linotype" w:hAnsi="Palatino Linotype" w:cs="Arial"/>
          <w:b/>
          <w:sz w:val="24"/>
          <w:lang w:val="es-ES"/>
        </w:rPr>
        <w:t>Razones o Motivos de Inconformidad</w:t>
      </w:r>
      <w:r w:rsidRPr="00275638">
        <w:rPr>
          <w:rFonts w:ascii="Palatino Linotype" w:hAnsi="Palatino Linotype" w:cs="Arial"/>
          <w:sz w:val="24"/>
          <w:lang w:val="es-ES"/>
        </w:rPr>
        <w:t xml:space="preserve">: </w:t>
      </w:r>
    </w:p>
    <w:p w14:paraId="039E6B73" w14:textId="44EBB78C" w:rsidR="00DC5660" w:rsidRPr="00275638" w:rsidRDefault="00DC5660" w:rsidP="00DC5660">
      <w:pPr>
        <w:spacing w:before="240"/>
        <w:ind w:left="851" w:right="850"/>
        <w:jc w:val="both"/>
        <w:rPr>
          <w:rFonts w:ascii="Palatino Linotype" w:hAnsi="Palatino Linotype" w:cs="Arial"/>
          <w:i/>
          <w:lang w:val="es-ES"/>
        </w:rPr>
      </w:pPr>
      <w:r w:rsidRPr="00275638">
        <w:rPr>
          <w:rFonts w:ascii="Palatino Linotype" w:hAnsi="Palatino Linotype" w:cs="Arial"/>
          <w:i/>
          <w:lang w:val="es-ES"/>
        </w:rPr>
        <w:t>“</w:t>
      </w:r>
      <w:r w:rsidRPr="0094148F">
        <w:rPr>
          <w:rFonts w:ascii="Palatino Linotype" w:hAnsi="Palatino Linotype" w:cs="Arial"/>
          <w:i/>
          <w:lang w:val="es-ES"/>
        </w:rPr>
        <w:t>El sujeto obligado no emite respuesta a lo requerido</w:t>
      </w:r>
      <w:r w:rsidRPr="00275638">
        <w:rPr>
          <w:rFonts w:ascii="Palatino Linotype" w:hAnsi="Palatino Linotype" w:cs="Arial"/>
          <w:i/>
          <w:lang w:val="es-ES"/>
        </w:rPr>
        <w:t xml:space="preserve">." [Sic] </w:t>
      </w:r>
    </w:p>
    <w:p w14:paraId="26094DCF" w14:textId="27C7D6D9" w:rsidR="00DC5660" w:rsidRPr="00DC5660" w:rsidRDefault="00DC5660" w:rsidP="00DC5660">
      <w:pPr>
        <w:spacing w:before="240"/>
        <w:ind w:left="851" w:right="850"/>
        <w:jc w:val="both"/>
        <w:rPr>
          <w:rFonts w:ascii="Palatino Linotype" w:hAnsi="Palatino Linotype" w:cs="Arial"/>
          <w:i/>
          <w:lang w:val="es-ES"/>
        </w:rPr>
      </w:pPr>
      <w:r w:rsidRPr="00275638">
        <w:rPr>
          <w:rFonts w:ascii="Palatino Linotype" w:hAnsi="Palatino Linotype" w:cs="Arial"/>
          <w:i/>
          <w:lang w:val="es-ES"/>
        </w:rPr>
        <w:t>“</w:t>
      </w:r>
      <w:r w:rsidRPr="00DC5660">
        <w:rPr>
          <w:rFonts w:ascii="Palatino Linotype" w:hAnsi="Palatino Linotype" w:cs="Arial"/>
          <w:i/>
          <w:lang w:val="es-ES"/>
        </w:rPr>
        <w:t>El sujeto obligado no emitió respuesta a la solicitud de acceso a la información</w:t>
      </w:r>
      <w:r w:rsidRPr="00275638">
        <w:rPr>
          <w:rFonts w:ascii="Palatino Linotype" w:hAnsi="Palatino Linotype" w:cs="Arial"/>
          <w:i/>
          <w:lang w:val="es-ES"/>
        </w:rPr>
        <w:t xml:space="preserve">." [Sic] </w:t>
      </w:r>
    </w:p>
    <w:p w14:paraId="18F7FA1B" w14:textId="77777777" w:rsidR="00A66428" w:rsidRPr="0059185B" w:rsidRDefault="00D81A75" w:rsidP="00A66428">
      <w:pPr>
        <w:tabs>
          <w:tab w:val="left" w:pos="3550"/>
        </w:tabs>
        <w:spacing w:before="240" w:line="240" w:lineRule="auto"/>
        <w:ind w:right="851"/>
        <w:jc w:val="both"/>
        <w:rPr>
          <w:rFonts w:ascii="Palatino Linotype" w:hAnsi="Palatino Linotype" w:cs="Arial"/>
          <w:b/>
          <w:sz w:val="24"/>
          <w:szCs w:val="24"/>
          <w:lang w:val="es-ES"/>
        </w:rPr>
      </w:pPr>
      <w:r w:rsidRPr="0059185B">
        <w:rPr>
          <w:rFonts w:ascii="Palatino Linotype" w:hAnsi="Palatino Linotype" w:cs="Arial"/>
          <w:b/>
          <w:sz w:val="28"/>
          <w:lang w:val="es-ES"/>
        </w:rPr>
        <w:t>CUARTO</w:t>
      </w:r>
      <w:r w:rsidR="00E15E85" w:rsidRPr="0059185B">
        <w:rPr>
          <w:rFonts w:ascii="Palatino Linotype" w:hAnsi="Palatino Linotype" w:cs="Arial"/>
          <w:b/>
          <w:sz w:val="28"/>
          <w:lang w:val="es-ES"/>
        </w:rPr>
        <w:t xml:space="preserve">. </w:t>
      </w:r>
      <w:r w:rsidR="00A66428" w:rsidRPr="0059185B">
        <w:rPr>
          <w:rFonts w:ascii="Palatino Linotype" w:hAnsi="Palatino Linotype" w:cs="Arial"/>
          <w:b/>
          <w:sz w:val="28"/>
          <w:szCs w:val="28"/>
          <w:lang w:val="es-ES"/>
        </w:rPr>
        <w:t>Del turno del recurso de revisión.</w:t>
      </w:r>
    </w:p>
    <w:p w14:paraId="635505F0" w14:textId="4DB164DF" w:rsidR="00DC5660" w:rsidRPr="00275638" w:rsidRDefault="00DC5660" w:rsidP="00DC5660">
      <w:pPr>
        <w:spacing w:before="240" w:line="360" w:lineRule="auto"/>
        <w:jc w:val="both"/>
        <w:rPr>
          <w:rFonts w:ascii="Palatino Linotype" w:hAnsi="Palatino Linotype" w:cs="Arial"/>
          <w:sz w:val="24"/>
          <w:szCs w:val="24"/>
          <w:lang w:val="es-ES"/>
        </w:rPr>
      </w:pPr>
      <w:r w:rsidRPr="00275638">
        <w:rPr>
          <w:rFonts w:ascii="Palatino Linotype" w:hAnsi="Palatino Linotype" w:cs="Arial"/>
          <w:sz w:val="24"/>
          <w:szCs w:val="24"/>
          <w:lang w:val="es-ES"/>
        </w:rPr>
        <w:t xml:space="preserve">Medios de impugnación que le fueron turnados a los Comisionados </w:t>
      </w:r>
      <w:r w:rsidRPr="00275638">
        <w:rPr>
          <w:rFonts w:ascii="Palatino Linotype" w:hAnsi="Palatino Linotype" w:cs="Arial"/>
          <w:b/>
          <w:sz w:val="24"/>
          <w:szCs w:val="24"/>
          <w:lang w:val="es-ES"/>
        </w:rPr>
        <w:t xml:space="preserve">Zulema Martínez Sánchez y </w:t>
      </w:r>
      <w:r>
        <w:rPr>
          <w:rFonts w:ascii="Palatino Linotype" w:hAnsi="Palatino Linotype" w:cs="Arial"/>
          <w:b/>
          <w:sz w:val="24"/>
          <w:szCs w:val="24"/>
          <w:lang w:val="es-ES"/>
        </w:rPr>
        <w:t>José Guadalupe Luna Hernández</w:t>
      </w:r>
      <w:r w:rsidRPr="00275638">
        <w:rPr>
          <w:rFonts w:ascii="Palatino Linotype" w:hAnsi="Palatino Linotype" w:cs="Arial"/>
          <w:b/>
          <w:sz w:val="24"/>
          <w:szCs w:val="24"/>
          <w:lang w:val="es-ES"/>
        </w:rPr>
        <w:t xml:space="preserve">, </w:t>
      </w:r>
      <w:r w:rsidRPr="00275638">
        <w:rPr>
          <w:rFonts w:ascii="Palatino Linotype" w:hAnsi="Palatino Linotype" w:cs="Arial"/>
          <w:sz w:val="24"/>
          <w:szCs w:val="24"/>
          <w:lang w:val="es-ES"/>
        </w:rPr>
        <w:t xml:space="preserve">por medio del sistema electrónico en </w:t>
      </w:r>
      <w:r w:rsidRPr="00275638">
        <w:rPr>
          <w:rFonts w:ascii="Palatino Linotype" w:hAnsi="Palatino Linotype" w:cs="Arial"/>
          <w:sz w:val="24"/>
          <w:szCs w:val="24"/>
          <w:lang w:val="es-ES"/>
        </w:rPr>
        <w:lastRenderedPageBreak/>
        <w:t xml:space="preserve">términos del arábigo 185 fracción I de la Ley de Transparencia y Acceso a la información Pública del Estado de México y Municipios, de los cuales recayeron acuerdos de admisión en fecha </w:t>
      </w:r>
      <w:r>
        <w:rPr>
          <w:rFonts w:ascii="Palatino Linotype" w:hAnsi="Palatino Linotype" w:cs="Arial"/>
          <w:sz w:val="24"/>
          <w:szCs w:val="24"/>
          <w:lang w:val="es-ES"/>
        </w:rPr>
        <w:t>veintiuno de abril</w:t>
      </w:r>
      <w:r w:rsidRPr="00275638">
        <w:rPr>
          <w:rFonts w:ascii="Palatino Linotype" w:hAnsi="Palatino Linotype" w:cs="Arial"/>
          <w:sz w:val="24"/>
          <w:szCs w:val="24"/>
          <w:lang w:val="es-ES"/>
        </w:rPr>
        <w:t xml:space="preserve"> de dos mil veintiuno, determinándose en él, un plazo de siete días para que las partes manifestaran lo que a su derecho corresponda en términos del numeral ya citado.</w:t>
      </w:r>
    </w:p>
    <w:p w14:paraId="4FD1AB2B" w14:textId="77777777" w:rsidR="00DC5660" w:rsidRPr="00275638" w:rsidRDefault="00DC5660" w:rsidP="00DC5660">
      <w:pPr>
        <w:spacing w:before="240" w:line="360" w:lineRule="auto"/>
        <w:jc w:val="both"/>
        <w:rPr>
          <w:rFonts w:ascii="Palatino Linotype" w:hAnsi="Palatino Linotype" w:cs="Arial"/>
          <w:b/>
          <w:sz w:val="28"/>
          <w:szCs w:val="28"/>
          <w:lang w:val="es-ES"/>
        </w:rPr>
      </w:pPr>
      <w:r w:rsidRPr="00275638">
        <w:rPr>
          <w:rFonts w:ascii="Palatino Linotype" w:hAnsi="Palatino Linotype" w:cs="Arial"/>
          <w:b/>
          <w:sz w:val="28"/>
          <w:szCs w:val="28"/>
          <w:lang w:val="es-ES"/>
        </w:rPr>
        <w:t>QUINTO. De la Acumulación.</w:t>
      </w:r>
    </w:p>
    <w:p w14:paraId="39A06870" w14:textId="004925FE" w:rsidR="00DC5660" w:rsidRPr="00275638" w:rsidRDefault="00DC5660" w:rsidP="00DC5660">
      <w:pPr>
        <w:pStyle w:val="Prrafodelista"/>
        <w:spacing w:line="360" w:lineRule="auto"/>
        <w:ind w:left="0"/>
        <w:jc w:val="both"/>
        <w:rPr>
          <w:rFonts w:ascii="Palatino Linotype" w:hAnsi="Palatino Linotype" w:cs="Arial"/>
        </w:rPr>
      </w:pPr>
      <w:r w:rsidRPr="00275638">
        <w:rPr>
          <w:rFonts w:ascii="Palatino Linotype" w:hAnsi="Palatino Linotype" w:cs="Arial"/>
        </w:rPr>
        <w:t xml:space="preserve">Posteriormente por acuerdo del Pleno del Instituto, en la </w:t>
      </w:r>
      <w:r w:rsidR="00650D5E">
        <w:rPr>
          <w:rFonts w:ascii="Palatino Linotype" w:hAnsi="Palatino Linotype" w:cs="Arial"/>
        </w:rPr>
        <w:t>Décimo Cuarta</w:t>
      </w:r>
      <w:r w:rsidRPr="00275638">
        <w:rPr>
          <w:rFonts w:ascii="Palatino Linotype" w:hAnsi="Palatino Linotype" w:cs="Arial"/>
        </w:rPr>
        <w:t xml:space="preserve"> sesión ordinaria del Pleno de fecha </w:t>
      </w:r>
      <w:r w:rsidR="00650D5E">
        <w:rPr>
          <w:rFonts w:ascii="Palatino Linotype" w:hAnsi="Palatino Linotype" w:cs="Arial"/>
        </w:rPr>
        <w:t>veintiocho de abril</w:t>
      </w:r>
      <w:r w:rsidRPr="00275638">
        <w:rPr>
          <w:rFonts w:ascii="Palatino Linotype" w:hAnsi="Palatino Linotype" w:cs="Arial"/>
        </w:rPr>
        <w:t xml:space="preserve"> de los corrientes, se determinó acumular los recursos de revisión en estudio, ya que existe identidad del solicitante y similitud de causas y objeto de solicitud en términos de lo que dispone el artículo 18 del Código de Procedimientos Administrativos del Estado de México.</w:t>
      </w:r>
    </w:p>
    <w:p w14:paraId="59D36608" w14:textId="77777777" w:rsidR="00DC5660" w:rsidRPr="00275638" w:rsidRDefault="00DC5660" w:rsidP="00DC5660">
      <w:pPr>
        <w:spacing w:before="240" w:line="360" w:lineRule="auto"/>
        <w:jc w:val="both"/>
        <w:rPr>
          <w:rFonts w:ascii="Palatino Linotype" w:hAnsi="Palatino Linotype" w:cs="Arial"/>
          <w:b/>
          <w:sz w:val="24"/>
          <w:szCs w:val="24"/>
          <w:lang w:val="es-ES"/>
        </w:rPr>
      </w:pPr>
      <w:r w:rsidRPr="00275638">
        <w:rPr>
          <w:rFonts w:ascii="Palatino Linotype" w:hAnsi="Palatino Linotype" w:cs="Arial"/>
          <w:b/>
          <w:sz w:val="28"/>
          <w:lang w:val="es-ES"/>
        </w:rPr>
        <w:t>SEXTO</w:t>
      </w:r>
      <w:r w:rsidRPr="00275638">
        <w:rPr>
          <w:rFonts w:ascii="Palatino Linotype" w:hAnsi="Palatino Linotype" w:cs="Arial"/>
          <w:b/>
          <w:sz w:val="24"/>
          <w:szCs w:val="24"/>
          <w:lang w:val="es-ES"/>
        </w:rPr>
        <w:t xml:space="preserve">. </w:t>
      </w:r>
      <w:r w:rsidRPr="00275638">
        <w:rPr>
          <w:rFonts w:ascii="Palatino Linotype" w:hAnsi="Palatino Linotype" w:cs="Arial"/>
          <w:b/>
          <w:sz w:val="28"/>
          <w:szCs w:val="28"/>
          <w:lang w:val="es-ES"/>
        </w:rPr>
        <w:t>De la etapa de instrucción.</w:t>
      </w:r>
    </w:p>
    <w:p w14:paraId="1DFE167A" w14:textId="646CAE49" w:rsidR="00DC5660" w:rsidRPr="00275638" w:rsidRDefault="00DC5660" w:rsidP="00DC5660">
      <w:pPr>
        <w:spacing w:before="240" w:line="360" w:lineRule="auto"/>
        <w:jc w:val="both"/>
        <w:rPr>
          <w:rFonts w:ascii="Palatino Linotype" w:hAnsi="Palatino Linotype" w:cs="Arial"/>
          <w:sz w:val="24"/>
          <w:szCs w:val="24"/>
          <w:lang w:val="es-ES"/>
        </w:rPr>
      </w:pPr>
      <w:r w:rsidRPr="00275638">
        <w:rPr>
          <w:rFonts w:ascii="Palatino Linotype" w:hAnsi="Palatino Linotype" w:cs="Arial"/>
          <w:sz w:val="24"/>
          <w:szCs w:val="24"/>
          <w:lang w:val="es-ES"/>
        </w:rPr>
        <w:t xml:space="preserve">Así, una vez abierta la etapa de instrucción, en el sumario se observa que el </w:t>
      </w:r>
      <w:r w:rsidRPr="00275638">
        <w:rPr>
          <w:rFonts w:ascii="Palatino Linotype" w:hAnsi="Palatino Linotype" w:cs="Arial"/>
          <w:sz w:val="24"/>
          <w:szCs w:val="24"/>
          <w:lang w:val="es-ES"/>
        </w:rPr>
        <w:br/>
        <w:t xml:space="preserve">Sujeto Obligado fue omiso en presentar su informe justificado , asimismo; por su parte, el recurrente no realizo manifestación alguna, por lo que, una vez transcurrido el plazo se procedió a decretar el cierre de instrucción en fecha </w:t>
      </w:r>
      <w:r w:rsidR="00650D5E">
        <w:rPr>
          <w:rFonts w:ascii="Palatino Linotype" w:hAnsi="Palatino Linotype" w:cs="Arial"/>
          <w:sz w:val="24"/>
          <w:szCs w:val="24"/>
          <w:lang w:val="es-ES"/>
        </w:rPr>
        <w:t>tres de mayo</w:t>
      </w:r>
      <w:r w:rsidRPr="00275638">
        <w:rPr>
          <w:rFonts w:ascii="Palatino Linotype" w:hAnsi="Palatino Linotype" w:cs="Arial"/>
          <w:sz w:val="24"/>
          <w:szCs w:val="24"/>
          <w:lang w:val="es-ES"/>
        </w:rPr>
        <w:t xml:space="preserve"> de dos mil veintiuno, en términos del artículo 185 fracción VI de la Ley de Transparencia y Acceso a la Información Pública del Estado de México y Municipios, iniciando el término legal para dictar resolución definitiva del asunto.</w:t>
      </w:r>
    </w:p>
    <w:p w14:paraId="37B10A6E" w14:textId="593D386D" w:rsidR="00DC5660" w:rsidRPr="00275638" w:rsidRDefault="00DC5660" w:rsidP="00DC5660">
      <w:pPr>
        <w:spacing w:before="240" w:after="240" w:line="360" w:lineRule="auto"/>
        <w:jc w:val="both"/>
        <w:rPr>
          <w:rFonts w:ascii="Palatino Linotype" w:hAnsi="Palatino Linotype" w:cs="Arial"/>
          <w:sz w:val="24"/>
          <w:szCs w:val="24"/>
          <w:lang w:val="es-ES"/>
        </w:rPr>
      </w:pPr>
      <w:r w:rsidRPr="00275638">
        <w:rPr>
          <w:rFonts w:ascii="Palatino Linotype" w:hAnsi="Palatino Linotype" w:cs="Arial"/>
          <w:sz w:val="24"/>
          <w:szCs w:val="24"/>
          <w:lang w:val="es-ES"/>
        </w:rPr>
        <w:t xml:space="preserve">Así también, en fecha </w:t>
      </w:r>
      <w:r w:rsidR="00650D5E">
        <w:rPr>
          <w:rFonts w:ascii="Palatino Linotype" w:hAnsi="Palatino Linotype" w:cs="Arial"/>
          <w:sz w:val="24"/>
          <w:szCs w:val="24"/>
          <w:lang w:val="es-ES"/>
        </w:rPr>
        <w:t>tres de junio</w:t>
      </w:r>
      <w:r w:rsidRPr="00275638">
        <w:rPr>
          <w:rFonts w:ascii="Palatino Linotype" w:hAnsi="Palatino Linotype" w:cs="Arial"/>
          <w:sz w:val="24"/>
          <w:szCs w:val="24"/>
          <w:lang w:val="es-ES"/>
        </w:rPr>
        <w:t xml:space="preserve"> de los corrientes este órgano garante con fundamento en el artículo 181 párrafo tercero de la Ley de Transparencia de la entidad, </w:t>
      </w:r>
      <w:r w:rsidRPr="00275638">
        <w:rPr>
          <w:rFonts w:ascii="Palatino Linotype" w:hAnsi="Palatino Linotype" w:cs="Arial"/>
          <w:sz w:val="24"/>
          <w:szCs w:val="24"/>
          <w:lang w:val="es-ES"/>
        </w:rPr>
        <w:lastRenderedPageBreak/>
        <w:t>declaro la ampliación de término para resolver el recurso de revisión por un plazo de quince días hábiles.</w:t>
      </w:r>
    </w:p>
    <w:p w14:paraId="0D650927" w14:textId="77777777" w:rsidR="00E15E85" w:rsidRPr="0059185B" w:rsidRDefault="00E15E85" w:rsidP="007654BC">
      <w:pPr>
        <w:spacing w:before="240" w:line="360" w:lineRule="auto"/>
        <w:jc w:val="center"/>
        <w:rPr>
          <w:rFonts w:ascii="Palatino Linotype" w:hAnsi="Palatino Linotype" w:cs="Arial"/>
          <w:b/>
          <w:sz w:val="24"/>
          <w:lang w:val="es-ES"/>
        </w:rPr>
      </w:pPr>
      <w:r w:rsidRPr="0059185B">
        <w:rPr>
          <w:rFonts w:ascii="Palatino Linotype" w:hAnsi="Palatino Linotype" w:cs="Arial"/>
          <w:b/>
          <w:sz w:val="24"/>
          <w:lang w:val="es-ES"/>
        </w:rPr>
        <w:t>C O N S I D E R A N D O</w:t>
      </w:r>
    </w:p>
    <w:p w14:paraId="781CD762" w14:textId="77777777" w:rsidR="00E15E85" w:rsidRPr="0059185B" w:rsidRDefault="00E15E85" w:rsidP="00E15E85">
      <w:pPr>
        <w:spacing w:before="240" w:line="360" w:lineRule="auto"/>
        <w:jc w:val="both"/>
        <w:rPr>
          <w:rFonts w:ascii="Palatino Linotype" w:hAnsi="Palatino Linotype" w:cs="Arial"/>
          <w:sz w:val="24"/>
          <w:lang w:val="es-ES"/>
        </w:rPr>
      </w:pPr>
      <w:r w:rsidRPr="0059185B">
        <w:rPr>
          <w:rFonts w:ascii="Palatino Linotype" w:hAnsi="Palatino Linotype" w:cs="Arial"/>
          <w:b/>
          <w:sz w:val="28"/>
          <w:lang w:val="es-ES"/>
        </w:rPr>
        <w:t>PRIMERO.</w:t>
      </w:r>
      <w:r w:rsidRPr="0059185B">
        <w:rPr>
          <w:rFonts w:ascii="Palatino Linotype" w:hAnsi="Palatino Linotype" w:cs="Arial"/>
          <w:b/>
          <w:lang w:val="es-ES"/>
        </w:rPr>
        <w:t xml:space="preserve"> </w:t>
      </w:r>
      <w:r w:rsidRPr="0059185B">
        <w:rPr>
          <w:rFonts w:ascii="Palatino Linotype" w:hAnsi="Palatino Linotype" w:cs="Arial"/>
          <w:b/>
          <w:sz w:val="28"/>
          <w:szCs w:val="28"/>
          <w:lang w:val="es-ES"/>
        </w:rPr>
        <w:t>De la competencia</w:t>
      </w:r>
      <w:r w:rsidRPr="0059185B">
        <w:rPr>
          <w:rFonts w:ascii="Palatino Linotype" w:hAnsi="Palatino Linotype" w:cs="Arial"/>
          <w:sz w:val="28"/>
          <w:szCs w:val="28"/>
          <w:lang w:val="es-ES"/>
        </w:rPr>
        <w:t>.</w:t>
      </w:r>
    </w:p>
    <w:p w14:paraId="2CE0D0F0" w14:textId="01B41C78" w:rsidR="00806DD5" w:rsidRPr="0059185B" w:rsidRDefault="00806DD5" w:rsidP="00806DD5">
      <w:pPr>
        <w:spacing w:before="240" w:line="360" w:lineRule="auto"/>
        <w:jc w:val="both"/>
        <w:rPr>
          <w:rFonts w:ascii="Palatino Linotype" w:hAnsi="Palatino Linotype" w:cs="Arial"/>
          <w:sz w:val="24"/>
          <w:lang w:val="es-ES"/>
        </w:rPr>
      </w:pPr>
      <w:r w:rsidRPr="0059185B">
        <w:rPr>
          <w:rFonts w:ascii="Palatino Linotype" w:hAnsi="Palatino Linotype" w:cs="Arial"/>
          <w:sz w:val="24"/>
          <w:lang w:val="es-ES"/>
        </w:rPr>
        <w:t xml:space="preserve">Este Instituto de Transparencia, Acceso a la Información Pública y Protección de Datos Personales del Estado de México, es competente para conocer y resolver el presente recurso de revisión interpuesto por </w:t>
      </w:r>
      <w:r w:rsidRPr="0059185B">
        <w:rPr>
          <w:rFonts w:ascii="Palatino Linotype" w:hAnsi="Palatino Linotype" w:cs="Arial"/>
          <w:b/>
          <w:sz w:val="24"/>
          <w:lang w:val="es-ES"/>
        </w:rPr>
        <w:t xml:space="preserve">la </w:t>
      </w:r>
      <w:r w:rsidR="00C43266" w:rsidRPr="0059185B">
        <w:rPr>
          <w:rFonts w:ascii="Palatino Linotype" w:hAnsi="Palatino Linotype" w:cs="Arial"/>
          <w:b/>
          <w:sz w:val="24"/>
          <w:lang w:val="es-ES"/>
        </w:rPr>
        <w:t>parte r</w:t>
      </w:r>
      <w:r w:rsidRPr="0059185B">
        <w:rPr>
          <w:rFonts w:ascii="Palatino Linotype" w:hAnsi="Palatino Linotype" w:cs="Arial"/>
          <w:b/>
          <w:sz w:val="24"/>
          <w:lang w:val="es-ES"/>
        </w:rPr>
        <w:t>ecurrente</w:t>
      </w:r>
      <w:r w:rsidRPr="0059185B">
        <w:rPr>
          <w:rFonts w:ascii="Palatino Linotype" w:hAnsi="Palatino Linotype" w:cs="Arial"/>
          <w:b/>
          <w:sz w:val="24"/>
          <w:szCs w:val="24"/>
          <w:lang w:val="es-ES"/>
        </w:rPr>
        <w:t xml:space="preserve"> </w:t>
      </w:r>
      <w:r w:rsidRPr="0059185B">
        <w:rPr>
          <w:rFonts w:ascii="Palatino Linotype" w:hAnsi="Palatino Linotype" w:cs="Arial"/>
          <w:sz w:val="24"/>
          <w:lang w:val="es-ES"/>
        </w:rPr>
        <w:t xml:space="preserve">conforme a lo dispuesto en los artículos 1, párrafos segundo y tercero, 6, apartado A, fracciones I, III y IV de la Constitución Política de los Estados Unidos Mexicanos, 5, párrafos vigésimo segundo, vigésimo tercero y vigésimo cuarto fracción IV de la Constitución Política del Estado Libre y Soberano de México, </w:t>
      </w:r>
      <w:r w:rsidRPr="0059185B">
        <w:rPr>
          <w:rFonts w:ascii="Palatino Linotype" w:hAnsi="Palatino Linotype" w:cs="Arial"/>
          <w:sz w:val="24"/>
          <w:szCs w:val="24"/>
          <w:lang w:val="es-ES"/>
        </w:rPr>
        <w:t xml:space="preserve">1, 2 fracción II, 13, 29, 36 fracciones II y III, 176, 178, 179 fracción V, 181 párrafo tercero, 182, 185, 188 y 194 </w:t>
      </w:r>
      <w:r w:rsidRPr="0059185B">
        <w:rPr>
          <w:rFonts w:ascii="Palatino Linotype" w:hAnsi="Palatino Linotype" w:cs="Arial"/>
          <w:sz w:val="24"/>
          <w:lang w:val="es-ES"/>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135A6996" w14:textId="27D995C4" w:rsidR="00E15E85" w:rsidRPr="0059185B"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59185B">
        <w:rPr>
          <w:rFonts w:ascii="Palatino Linotype" w:hAnsi="Palatino Linotype" w:cs="Arial"/>
          <w:b/>
          <w:sz w:val="28"/>
        </w:rPr>
        <w:t>SEGUNDO</w:t>
      </w:r>
      <w:r w:rsidRPr="0059185B">
        <w:rPr>
          <w:rFonts w:ascii="Palatino Linotype" w:hAnsi="Palatino Linotype" w:cs="Arial"/>
          <w:b/>
        </w:rPr>
        <w:t xml:space="preserve">. </w:t>
      </w:r>
      <w:r w:rsidRPr="0059185B">
        <w:rPr>
          <w:rFonts w:ascii="Palatino Linotype" w:hAnsi="Palatino Linotype" w:cs="Arial"/>
          <w:b/>
          <w:sz w:val="28"/>
          <w:szCs w:val="28"/>
        </w:rPr>
        <w:t>Sobre los alcances del recurso de revisión.</w:t>
      </w:r>
      <w:r w:rsidRPr="0059185B">
        <w:rPr>
          <w:rFonts w:ascii="Palatino Linotype" w:hAnsi="Palatino Linotype" w:cs="Arial"/>
          <w:b/>
        </w:rPr>
        <w:t xml:space="preserve"> </w:t>
      </w:r>
    </w:p>
    <w:p w14:paraId="0E916913" w14:textId="23FCB362" w:rsidR="00E15E85" w:rsidRPr="0059185B"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sidRPr="0059185B">
        <w:rPr>
          <w:rFonts w:ascii="Palatino Linotype" w:hAnsi="Palatino Linotype" w:cs="Arial"/>
        </w:rPr>
        <w:t xml:space="preserve">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w:t>
      </w:r>
      <w:r w:rsidRPr="0059185B">
        <w:rPr>
          <w:rFonts w:ascii="Palatino Linotype" w:hAnsi="Palatino Linotype" w:cs="Arial"/>
        </w:rPr>
        <w:lastRenderedPageBreak/>
        <w:t>expediente electrónico, con la finalidad de reparar cualquier posible afectación al derecho de acceso a la información pública y garantizando el principio rector de máxima publicidad.</w:t>
      </w:r>
    </w:p>
    <w:p w14:paraId="6F34C257" w14:textId="43246C57" w:rsidR="00611F2D" w:rsidRPr="0059185B" w:rsidRDefault="00611F2D" w:rsidP="00C82A50">
      <w:pPr>
        <w:pStyle w:val="Sinespaciado"/>
        <w:spacing w:line="360" w:lineRule="auto"/>
        <w:jc w:val="both"/>
        <w:rPr>
          <w:rFonts w:ascii="Palatino Linotype" w:hAnsi="Palatino Linotype"/>
          <w:b/>
          <w:sz w:val="28"/>
          <w:szCs w:val="28"/>
          <w:lang w:val="es-ES"/>
        </w:rPr>
      </w:pPr>
      <w:r w:rsidRPr="0059185B">
        <w:rPr>
          <w:rFonts w:ascii="Palatino Linotype" w:hAnsi="Palatino Linotype"/>
          <w:b/>
          <w:sz w:val="28"/>
          <w:szCs w:val="28"/>
          <w:lang w:val="es-ES"/>
        </w:rPr>
        <w:t>TERCERO. De las causas de improcedencia.</w:t>
      </w:r>
    </w:p>
    <w:p w14:paraId="56107F76" w14:textId="77777777" w:rsidR="00611F2D" w:rsidRPr="0059185B" w:rsidRDefault="00611F2D" w:rsidP="00611F2D">
      <w:pPr>
        <w:pStyle w:val="Sinespaciado"/>
        <w:spacing w:before="240" w:after="240" w:line="360" w:lineRule="auto"/>
        <w:jc w:val="both"/>
        <w:rPr>
          <w:rFonts w:ascii="Palatino Linotype" w:hAnsi="Palatino Linotype"/>
          <w:lang w:val="es-ES"/>
        </w:rPr>
      </w:pPr>
      <w:r w:rsidRPr="0059185B">
        <w:rPr>
          <w:rFonts w:ascii="Palatino Linotype" w:hAnsi="Palatino Linotype"/>
          <w:lang w:val="es-ES"/>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1F6B572" w14:textId="77777777" w:rsidR="00611F2D" w:rsidRPr="0059185B" w:rsidRDefault="00611F2D" w:rsidP="00611F2D">
      <w:pPr>
        <w:pStyle w:val="Sinespaciado"/>
        <w:spacing w:before="240" w:after="240" w:line="360" w:lineRule="auto"/>
        <w:jc w:val="both"/>
        <w:rPr>
          <w:rFonts w:ascii="Palatino Linotype" w:hAnsi="Palatino Linotype"/>
          <w:lang w:val="es-ES"/>
        </w:rPr>
      </w:pPr>
      <w:r w:rsidRPr="0059185B">
        <w:rPr>
          <w:rFonts w:ascii="Palatino Linotype" w:hAnsi="Palatino Linotype"/>
          <w:lang w:val="es-ES"/>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59185B">
        <w:rPr>
          <w:rStyle w:val="Refdenotaalpie"/>
          <w:rFonts w:ascii="Palatino Linotype" w:hAnsi="Palatino Linotype" w:cs="Arial"/>
          <w:lang w:val="es-ES"/>
        </w:rPr>
        <w:footnoteReference w:id="1"/>
      </w:r>
      <w:r w:rsidRPr="0059185B">
        <w:rPr>
          <w:rFonts w:ascii="Palatino Linotype" w:hAnsi="Palatino Linotype"/>
          <w:lang w:val="es-ES"/>
        </w:rPr>
        <w:t xml:space="preserve">, la cual permite </w:t>
      </w:r>
      <w:r w:rsidRPr="0059185B">
        <w:rPr>
          <w:rFonts w:ascii="Palatino Linotype" w:hAnsi="Palatino Linotype"/>
          <w:lang w:val="es-ES"/>
        </w:rPr>
        <w:lastRenderedPageBreak/>
        <w:t>dilucidar alguna causal que impida el estudio y resolución, cuando una vez admitido el recurso de revisión se advierta una causa de improcedencia que permita sobreseerlo, sin estudiar el fondo del asunto.</w:t>
      </w:r>
    </w:p>
    <w:p w14:paraId="009BBF9E" w14:textId="2AA73B06" w:rsidR="00611F2D" w:rsidRPr="0059185B" w:rsidRDefault="00611F2D" w:rsidP="00611F2D">
      <w:pPr>
        <w:pStyle w:val="Sinespaciado"/>
        <w:spacing w:before="240" w:after="240" w:line="360" w:lineRule="auto"/>
        <w:jc w:val="both"/>
        <w:rPr>
          <w:rFonts w:ascii="Palatino Linotype" w:hAnsi="Palatino Linotype"/>
          <w:lang w:val="es-ES"/>
        </w:rPr>
      </w:pPr>
      <w:r w:rsidRPr="0059185B">
        <w:rPr>
          <w:rFonts w:ascii="Palatino Linotype" w:hAnsi="Palatino Linotype"/>
          <w:lang w:val="es-ES"/>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7212C4C5" w14:textId="079B29D9" w:rsidR="00611F2D" w:rsidRPr="0059185B" w:rsidRDefault="00C82A50" w:rsidP="00611F2D">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59185B">
        <w:rPr>
          <w:rFonts w:ascii="Palatino Linotype" w:hAnsi="Palatino Linotype"/>
          <w:b/>
          <w:sz w:val="28"/>
          <w:szCs w:val="28"/>
        </w:rPr>
        <w:t>CUARTO.</w:t>
      </w:r>
      <w:r w:rsidR="00611F2D" w:rsidRPr="0059185B">
        <w:rPr>
          <w:rFonts w:ascii="Palatino Linotype" w:hAnsi="Palatino Linotype" w:cs="Arial"/>
          <w:sz w:val="28"/>
          <w:szCs w:val="28"/>
        </w:rPr>
        <w:t xml:space="preserve"> </w:t>
      </w:r>
      <w:r w:rsidR="00611F2D" w:rsidRPr="0059185B">
        <w:rPr>
          <w:rFonts w:ascii="Palatino Linotype" w:hAnsi="Palatino Linotype" w:cs="Arial"/>
          <w:b/>
          <w:sz w:val="28"/>
          <w:szCs w:val="28"/>
        </w:rPr>
        <w:t>Estudio y resolución del asunto.</w:t>
      </w:r>
    </w:p>
    <w:p w14:paraId="5513B87F" w14:textId="0ABA9D91" w:rsidR="00611F2D" w:rsidRDefault="00611F2D" w:rsidP="00611F2D">
      <w:pPr>
        <w:pStyle w:val="Prrafodelista"/>
        <w:autoSpaceDE w:val="0"/>
        <w:autoSpaceDN w:val="0"/>
        <w:adjustRightInd w:val="0"/>
        <w:spacing w:before="240" w:after="160" w:line="360" w:lineRule="auto"/>
        <w:ind w:left="0"/>
        <w:jc w:val="both"/>
        <w:rPr>
          <w:rFonts w:ascii="Palatino Linotype" w:hAnsi="Palatino Linotype" w:cs="Arial"/>
        </w:rPr>
      </w:pPr>
      <w:r w:rsidRPr="0059185B">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w:t>
      </w:r>
      <w:r w:rsidRPr="0059185B">
        <w:rPr>
          <w:rFonts w:ascii="Palatino Linotype" w:hAnsi="Palatino Linotype" w:cs="Arial"/>
        </w:rPr>
        <w:lastRenderedPageBreak/>
        <w:t>que el Estado Mexicano sea parte, en concordancia con el párrafo tercero del artículo 1 de la Constitución Federal y el diverso 8 de la Ley de Transparencia local.</w:t>
      </w:r>
    </w:p>
    <w:p w14:paraId="6870C3AC" w14:textId="16115531" w:rsidR="00AA1C90" w:rsidRPr="00DC68A8" w:rsidRDefault="00AA1C90" w:rsidP="00AA1C90">
      <w:pPr>
        <w:tabs>
          <w:tab w:val="left" w:pos="709"/>
        </w:tabs>
        <w:spacing w:before="240" w:line="360" w:lineRule="auto"/>
        <w:ind w:right="51"/>
        <w:jc w:val="both"/>
        <w:rPr>
          <w:rFonts w:ascii="Palatino Linotype" w:hAnsi="Palatino Linotype"/>
          <w:sz w:val="24"/>
          <w:szCs w:val="24"/>
          <w:lang w:val="es-ES"/>
        </w:rPr>
      </w:pPr>
      <w:r w:rsidRPr="00DC68A8">
        <w:rPr>
          <w:rFonts w:ascii="Palatino Linotype" w:hAnsi="Palatino Linotype"/>
          <w:sz w:val="24"/>
          <w:szCs w:val="24"/>
          <w:lang w:val="es-ES"/>
        </w:rPr>
        <w:t xml:space="preserve">Ahora bien, en primer término es menester señalar que el hoy recurrente se inconforma derivado </w:t>
      </w:r>
      <w:r>
        <w:rPr>
          <w:rFonts w:ascii="Palatino Linotype" w:hAnsi="Palatino Linotype"/>
          <w:sz w:val="24"/>
          <w:szCs w:val="24"/>
          <w:lang w:val="es-ES"/>
        </w:rPr>
        <w:t xml:space="preserve">de que la respuesta del sujeto obligado fue incompleta, sin embargo este órgano garante considera pertinente aplicar la suplencia de la queja de conformidad con el artículo 181 párrafo tercero </w:t>
      </w:r>
      <w:r w:rsidRPr="00DC68A8">
        <w:rPr>
          <w:rFonts w:ascii="Palatino Linotype" w:hAnsi="Palatino Linotype"/>
          <w:sz w:val="24"/>
          <w:szCs w:val="24"/>
          <w:lang w:val="es-ES"/>
        </w:rPr>
        <w:t xml:space="preserve"> </w:t>
      </w:r>
      <w:r>
        <w:rPr>
          <w:rFonts w:ascii="Palatino Linotype" w:hAnsi="Palatino Linotype"/>
          <w:sz w:val="24"/>
          <w:szCs w:val="24"/>
          <w:lang w:val="es-ES"/>
        </w:rPr>
        <w:t xml:space="preserve">a favor de la parte recurrente ya que no existió respuesta por parte </w:t>
      </w:r>
      <w:r w:rsidRPr="00DC68A8">
        <w:rPr>
          <w:rFonts w:ascii="Palatino Linotype" w:hAnsi="Palatino Linotype"/>
          <w:sz w:val="24"/>
          <w:szCs w:val="24"/>
          <w:lang w:val="es-ES"/>
        </w:rPr>
        <w:t xml:space="preserve">del sujeto obligado a su solicitud de información, por lo que evidentemente nos encontramos frente a una negativa ficta, que es, el silencio de la autoridad; en otras palabras, el sujeto obligado a quien se le formule una solicitud de información cuenta con quince días hábiles para dar contestación, por lo que una vez transcurrido dicho termino sí que se entregue respuesta al particular, la solicitud se entenderá por negada generando por ley el derecho al solicitante de presentar su medio de impugnación. </w:t>
      </w:r>
    </w:p>
    <w:p w14:paraId="490F9E83" w14:textId="77777777" w:rsidR="00AA1C90" w:rsidRPr="00DC68A8" w:rsidRDefault="00AA1C90" w:rsidP="00AA1C90">
      <w:pPr>
        <w:tabs>
          <w:tab w:val="left" w:pos="709"/>
        </w:tabs>
        <w:spacing w:before="240" w:line="360" w:lineRule="auto"/>
        <w:ind w:right="51"/>
        <w:jc w:val="both"/>
        <w:rPr>
          <w:rFonts w:ascii="Palatino Linotype" w:hAnsi="Palatino Linotype"/>
          <w:sz w:val="24"/>
          <w:szCs w:val="24"/>
          <w:lang w:val="es-ES"/>
        </w:rPr>
      </w:pPr>
      <w:r w:rsidRPr="00DC68A8">
        <w:rPr>
          <w:rFonts w:ascii="Palatino Linotype" w:hAnsi="Palatino Linotype"/>
          <w:sz w:val="24"/>
          <w:szCs w:val="24"/>
          <w:lang w:val="es-ES"/>
        </w:rPr>
        <w:t>De tal manera, que la negativa ficta, es la figura jurídica que consiste en otorgar un efecto negativo al silencio de la autoridad administrativa en relación a las solicitudes que le formulen lo particulares, lo que genera la posibilidad de defensa ante tal omisión y la acción de impugnación contra la incertidumbre jurídica en la que se deja al gobernado, actualizando el supuesto de procedencia que contempla la Ley de la Materia en su numeral 179 fracción VII.</w:t>
      </w:r>
      <w:r w:rsidRPr="00DC68A8">
        <w:rPr>
          <w:rStyle w:val="Refdenotaalpie"/>
          <w:rFonts w:ascii="Palatino Linotype" w:hAnsi="Palatino Linotype"/>
          <w:sz w:val="24"/>
          <w:szCs w:val="24"/>
          <w:lang w:val="es-ES"/>
        </w:rPr>
        <w:footnoteReference w:id="2"/>
      </w:r>
    </w:p>
    <w:p w14:paraId="7740D92F" w14:textId="77777777" w:rsidR="00AA1C90" w:rsidRPr="00DC68A8" w:rsidRDefault="00AA1C90" w:rsidP="00AA1C90">
      <w:pPr>
        <w:spacing w:before="100" w:beforeAutospacing="1" w:after="100" w:afterAutospacing="1" w:line="360" w:lineRule="auto"/>
        <w:jc w:val="both"/>
        <w:rPr>
          <w:rFonts w:ascii="Palatino Linotype" w:hAnsi="Palatino Linotype" w:cs="Arial"/>
          <w:sz w:val="24"/>
          <w:lang w:val="es-ES"/>
        </w:rPr>
      </w:pPr>
      <w:r w:rsidRPr="00DC68A8">
        <w:rPr>
          <w:rFonts w:ascii="Palatino Linotype" w:hAnsi="Palatino Linotype" w:cs="Arial"/>
          <w:sz w:val="24"/>
          <w:lang w:val="es-ES"/>
        </w:rPr>
        <w:lastRenderedPageBreak/>
        <w:t xml:space="preserve">Sin necesidad de determinar una debida oportunidad respecto del momento de presentación del medio de impugnación, pues al no existir una determinación por parte del </w:t>
      </w:r>
      <w:r w:rsidRPr="00DC68A8">
        <w:rPr>
          <w:rFonts w:ascii="Palatino Linotype" w:hAnsi="Palatino Linotype" w:cs="Arial"/>
          <w:b/>
          <w:sz w:val="24"/>
          <w:lang w:val="es-ES"/>
        </w:rPr>
        <w:t>Sujeto Obligado</w:t>
      </w:r>
      <w:r w:rsidRPr="00DC68A8">
        <w:rPr>
          <w:rFonts w:ascii="Palatino Linotype" w:hAnsi="Palatino Linotype" w:cs="Arial"/>
          <w:sz w:val="24"/>
          <w:lang w:val="es-ES"/>
        </w:rPr>
        <w:t xml:space="preserve"> en respuesta a la solicitud de acceso a la información pública del particular, no existe una fecha de notificación del acto reclamado a partir de la cual se pueda computar el plazo dispuesto en el artículo 178 de la Ley de la Materia, para la presentación del recurso de revisión.</w:t>
      </w:r>
    </w:p>
    <w:p w14:paraId="0DD8D8DD" w14:textId="77777777" w:rsidR="00AA1C90" w:rsidRPr="00DC68A8" w:rsidRDefault="00AA1C90" w:rsidP="00AA1C90">
      <w:pPr>
        <w:tabs>
          <w:tab w:val="left" w:pos="709"/>
        </w:tabs>
        <w:spacing w:before="240" w:line="360" w:lineRule="auto"/>
        <w:ind w:right="51"/>
        <w:jc w:val="both"/>
        <w:rPr>
          <w:rFonts w:ascii="Palatino Linotype" w:hAnsi="Palatino Linotype"/>
          <w:sz w:val="24"/>
          <w:szCs w:val="24"/>
          <w:lang w:val="es-ES"/>
        </w:rPr>
      </w:pPr>
      <w:r w:rsidRPr="00DC68A8">
        <w:rPr>
          <w:rFonts w:ascii="Palatino Linotype" w:hAnsi="Palatino Linotype"/>
          <w:sz w:val="24"/>
          <w:szCs w:val="24"/>
          <w:lang w:val="es-ES"/>
        </w:rPr>
        <w:t>Así, del citado numeral 178 se ha determinado que, ante la falta de respuesta por parte de los sujetos obligados a una solicitud de información, dentro de los términos previstos para tal efecto, la presentación del recurso de revisión podrá ser presentado en cualquier momento y que a la letra reza:</w:t>
      </w:r>
    </w:p>
    <w:p w14:paraId="53044244" w14:textId="77777777" w:rsidR="00AA1C90" w:rsidRPr="00DC68A8" w:rsidRDefault="00AA1C90" w:rsidP="00AA1C90">
      <w:pPr>
        <w:spacing w:before="100" w:beforeAutospacing="1" w:after="100" w:afterAutospacing="1"/>
        <w:ind w:left="851" w:right="902"/>
        <w:jc w:val="both"/>
        <w:rPr>
          <w:rFonts w:ascii="Palatino Linotype" w:hAnsi="Palatino Linotype" w:cs="Arial"/>
          <w:lang w:val="es-ES"/>
        </w:rPr>
      </w:pPr>
      <w:r w:rsidRPr="00DC68A8">
        <w:rPr>
          <w:rFonts w:ascii="Palatino Linotype" w:hAnsi="Palatino Linotype" w:cs="Arial"/>
          <w:i/>
          <w:iCs/>
          <w:lang w:val="es-ES"/>
        </w:rPr>
        <w:t>“</w:t>
      </w:r>
      <w:r w:rsidRPr="00DC68A8">
        <w:rPr>
          <w:rFonts w:ascii="Palatino Linotype" w:hAnsi="Palatino Linotype" w:cs="Arial"/>
          <w:b/>
          <w:bCs/>
          <w:i/>
          <w:iCs/>
          <w:lang w:val="es-ES"/>
        </w:rPr>
        <w:t>Artículo 178</w:t>
      </w:r>
      <w:r w:rsidRPr="00DC68A8">
        <w:rPr>
          <w:rFonts w:ascii="Palatino Linotype" w:hAnsi="Palatino Linotype" w:cs="Arial"/>
          <w:i/>
          <w:iCs/>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56F1C71" w14:textId="77777777" w:rsidR="00AA1C90" w:rsidRPr="00DC68A8" w:rsidRDefault="00AA1C90" w:rsidP="00AA1C90">
      <w:pPr>
        <w:spacing w:before="100" w:beforeAutospacing="1" w:after="100" w:afterAutospacing="1"/>
        <w:ind w:left="851" w:right="902"/>
        <w:jc w:val="both"/>
        <w:rPr>
          <w:rFonts w:ascii="Palatino Linotype" w:hAnsi="Palatino Linotype" w:cs="Arial"/>
          <w:lang w:val="es-ES"/>
        </w:rPr>
      </w:pPr>
      <w:r w:rsidRPr="00DC68A8">
        <w:rPr>
          <w:rFonts w:ascii="Palatino Linotype" w:hAnsi="Palatino Linotype" w:cs="Arial"/>
          <w:b/>
          <w:bCs/>
          <w:i/>
          <w:iCs/>
          <w:lang w:val="es-ES"/>
        </w:rPr>
        <w:t>A falta de respuesta del sujeto obligado, dentro de los plazos establecidos en esta Ley, a una solicitud de acceso a la información pública, el recurso podrá ser interpuesto en cualquier momento,</w:t>
      </w:r>
      <w:r w:rsidRPr="00DC68A8">
        <w:rPr>
          <w:rFonts w:ascii="Palatino Linotype" w:hAnsi="Palatino Linotype" w:cs="Arial"/>
          <w:i/>
          <w:iCs/>
          <w:lang w:val="es-ES"/>
        </w:rPr>
        <w:t> acompañado con el documento que pruebe la fecha en que presentó la solicitud…”</w:t>
      </w:r>
    </w:p>
    <w:p w14:paraId="72A310E9" w14:textId="77777777" w:rsidR="00AA1C90" w:rsidRPr="00DC68A8" w:rsidRDefault="00AA1C90" w:rsidP="00AA1C90">
      <w:pPr>
        <w:spacing w:before="100" w:beforeAutospacing="1" w:after="100" w:afterAutospacing="1" w:line="360" w:lineRule="auto"/>
        <w:jc w:val="both"/>
        <w:rPr>
          <w:rFonts w:ascii="Palatino Linotype" w:hAnsi="Palatino Linotype" w:cs="Arial"/>
          <w:sz w:val="24"/>
          <w:lang w:val="es-ES"/>
        </w:rPr>
      </w:pPr>
      <w:r w:rsidRPr="00DC68A8">
        <w:rPr>
          <w:rFonts w:ascii="Palatino Linotype" w:hAnsi="Palatino Linotype" w:cs="Arial"/>
          <w:sz w:val="24"/>
          <w:lang w:val="es-ES"/>
        </w:rPr>
        <w:t>Postura que ha sido adoptada por este Órgano Garante mediante criterio número 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74CCB021" w14:textId="77777777" w:rsidR="00AA1C90" w:rsidRPr="00DC68A8" w:rsidRDefault="00AA1C90" w:rsidP="00AA1C90">
      <w:pPr>
        <w:spacing w:before="240" w:line="360" w:lineRule="auto"/>
        <w:ind w:left="708" w:right="51" w:firstLine="1"/>
        <w:jc w:val="both"/>
        <w:rPr>
          <w:rFonts w:ascii="Palatino Linotype" w:hAnsi="Palatino Linotype" w:cs="Arial"/>
          <w:i/>
          <w:iCs/>
          <w:lang w:val="es-ES"/>
        </w:rPr>
      </w:pPr>
      <w:r w:rsidRPr="00DC68A8">
        <w:rPr>
          <w:rFonts w:ascii="Palatino Linotype" w:hAnsi="Palatino Linotype" w:cs="Arial"/>
          <w:b/>
          <w:bCs/>
          <w:i/>
          <w:iCs/>
          <w:lang w:val="es-ES"/>
        </w:rPr>
        <w:lastRenderedPageBreak/>
        <w:t>“CRITERIO 0001-15 NEGATIVA FICTA. PLAZO PARA INTERPONER EL RECURSO DE REVISIÓN TRATÁNDOSE DE</w:t>
      </w:r>
      <w:r w:rsidRPr="00DC68A8">
        <w:rPr>
          <w:rFonts w:ascii="Palatino Linotype" w:hAnsi="Palatino Linotype" w:cs="Arial"/>
          <w:i/>
          <w:iCs/>
          <w:lang w:val="es-ES"/>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6B8DDAFF" w14:textId="77777777" w:rsidR="00AA1C90" w:rsidRPr="00DC68A8" w:rsidRDefault="00AA1C90" w:rsidP="00AA1C90">
      <w:pPr>
        <w:spacing w:before="240" w:line="360" w:lineRule="auto"/>
        <w:ind w:right="51" w:firstLine="1"/>
        <w:jc w:val="both"/>
        <w:rPr>
          <w:rFonts w:ascii="Palatino Linotype" w:hAnsi="Palatino Linotype"/>
          <w:sz w:val="24"/>
          <w:szCs w:val="24"/>
          <w:lang w:val="es-ES"/>
        </w:rPr>
      </w:pPr>
      <w:r w:rsidRPr="00DC68A8">
        <w:rPr>
          <w:rFonts w:ascii="Palatino Linotype" w:hAnsi="Palatino Linotype"/>
          <w:sz w:val="24"/>
          <w:szCs w:val="24"/>
          <w:lang w:val="es-ES"/>
        </w:rPr>
        <w:t>Así entonces, resulta a todas luces que el medio de impugnación interpuesto por el hoy recurrente, resulta procedente debido a que no se emite respuesta dentro de los términos establecidos por la normatividad aplicable a la materia, lo que genera que este órgano garante proceda al análisis y estudio del fondo del asunto, en aras de garantizar el derecho accionado por el particular.</w:t>
      </w:r>
    </w:p>
    <w:p w14:paraId="3C174FF7" w14:textId="77777777" w:rsidR="00AA1C90" w:rsidRPr="00DC68A8" w:rsidRDefault="00AA1C90" w:rsidP="00AA1C90">
      <w:pPr>
        <w:spacing w:before="240" w:after="240" w:line="360" w:lineRule="auto"/>
        <w:jc w:val="both"/>
        <w:rPr>
          <w:rFonts w:ascii="Palatino Linotype" w:hAnsi="Palatino Linotype" w:cs="Arial"/>
          <w:sz w:val="24"/>
          <w:szCs w:val="24"/>
          <w:lang w:val="es-ES"/>
        </w:rPr>
      </w:pPr>
      <w:r w:rsidRPr="00DC68A8">
        <w:rPr>
          <w:rFonts w:ascii="Palatino Linotype" w:hAnsi="Palatino Linotype"/>
          <w:sz w:val="24"/>
          <w:szCs w:val="24"/>
          <w:lang w:val="es-ES"/>
        </w:rPr>
        <w:t xml:space="preserve">Luego entonces, es importante resalta que </w:t>
      </w:r>
      <w:r w:rsidRPr="00DC68A8">
        <w:rPr>
          <w:rFonts w:ascii="Palatino Linotype" w:hAnsi="Palatino Linotype" w:cs="Arial"/>
          <w:sz w:val="24"/>
          <w:szCs w:val="24"/>
          <w:lang w:val="es-ES"/>
        </w:rPr>
        <w:t xml:space="preserve">no debe perderse de vista que el derecho de acceso a información pública se trata de un derecho humano, mismo que en términos del artículo 1° de la Constitución Política de los Estados Unidos Mexicanos, esta autoridad tiene la ineludible obligación de promoverlo, respetarlo, protegerlo y garantizarlo, lo que deriva en que se deben reparar las violaciones al derecho humano </w:t>
      </w:r>
      <w:r w:rsidRPr="00DC68A8">
        <w:rPr>
          <w:rFonts w:ascii="Palatino Linotype" w:hAnsi="Palatino Linotype" w:cs="Arial"/>
          <w:sz w:val="24"/>
          <w:szCs w:val="24"/>
          <w:lang w:val="es-ES"/>
        </w:rPr>
        <w:lastRenderedPageBreak/>
        <w:t xml:space="preserve">en cuestión, incluso se prevé que se deberán interpretar las normas favoreciendo en todo tiempo a las personas con la protección más amplia. </w:t>
      </w:r>
    </w:p>
    <w:p w14:paraId="65637CC9" w14:textId="77777777" w:rsidR="00AA1C90" w:rsidRPr="00DC68A8" w:rsidRDefault="00AA1C90" w:rsidP="00AA1C90">
      <w:pPr>
        <w:spacing w:before="240" w:after="240" w:line="360" w:lineRule="auto"/>
        <w:jc w:val="both"/>
        <w:rPr>
          <w:rFonts w:ascii="Palatino Linotype" w:hAnsi="Palatino Linotype" w:cs="Arial"/>
          <w:sz w:val="24"/>
          <w:szCs w:val="24"/>
          <w:lang w:val="es-ES"/>
        </w:rPr>
      </w:pPr>
      <w:r w:rsidRPr="00DC68A8">
        <w:rPr>
          <w:rFonts w:ascii="Palatino Linotype" w:hAnsi="Palatino Linotype" w:cs="Arial"/>
          <w:sz w:val="24"/>
          <w:szCs w:val="24"/>
          <w:lang w:val="es-ES"/>
        </w:rPr>
        <w:t xml:space="preserve">Resulta indispensable referir que el derecho de acceso a la información pública implica que cualquier persona pueda acceder y conocer la información contenida en los documentos que se encuentran en posesión de los sujetos obligados. </w:t>
      </w:r>
    </w:p>
    <w:p w14:paraId="34B724DB" w14:textId="77777777" w:rsidR="00AA1C90" w:rsidRPr="00DC68A8" w:rsidRDefault="00AA1C90" w:rsidP="00AA1C90">
      <w:pPr>
        <w:tabs>
          <w:tab w:val="left" w:pos="709"/>
        </w:tabs>
        <w:spacing w:before="240" w:line="360" w:lineRule="auto"/>
        <w:ind w:right="51"/>
        <w:jc w:val="both"/>
        <w:rPr>
          <w:rFonts w:ascii="Palatino Linotype" w:hAnsi="Palatino Linotype"/>
          <w:sz w:val="24"/>
          <w:lang w:val="es-ES"/>
        </w:rPr>
      </w:pPr>
      <w:r w:rsidRPr="00DC68A8">
        <w:rPr>
          <w:rFonts w:ascii="Palatino Linotype" w:hAnsi="Palatino Linotype"/>
          <w:sz w:val="24"/>
          <w:lang w:val="es-ES"/>
        </w:rPr>
        <w:t>Así, es importante hacer mención que este Órgano Garante considera pertinente analizar si el sujeto obligado, es la autoridad competente para conocer de dicha solicitud, es decir, si se trata de información que deba generar, administrar o poseer por virtud del ámbito de sus atribuciones.</w:t>
      </w:r>
    </w:p>
    <w:p w14:paraId="710DA65E" w14:textId="77777777" w:rsidR="00AA1C90" w:rsidRPr="00DC68A8" w:rsidRDefault="00AA1C90" w:rsidP="00AA1C90">
      <w:pPr>
        <w:spacing w:before="240" w:line="360" w:lineRule="auto"/>
        <w:jc w:val="both"/>
        <w:rPr>
          <w:rFonts w:ascii="Palatino Linotype" w:hAnsi="Palatino Linotype" w:cs="Arial"/>
          <w:color w:val="000000" w:themeColor="text1"/>
          <w:sz w:val="24"/>
          <w:szCs w:val="24"/>
          <w:lang w:val="es-ES"/>
        </w:rPr>
      </w:pPr>
      <w:r w:rsidRPr="00DC68A8">
        <w:rPr>
          <w:rFonts w:ascii="Palatino Linotype" w:hAnsi="Palatino Linotype"/>
          <w:sz w:val="24"/>
          <w:szCs w:val="24"/>
          <w:lang w:val="es-ES" w:eastAsia="es-MX"/>
        </w:rPr>
        <w:t xml:space="preserve">En tal sentido primeramente debemos mencionar que </w:t>
      </w:r>
      <w:r w:rsidRPr="00DC68A8">
        <w:rPr>
          <w:rFonts w:ascii="Palatino Linotype" w:hAnsi="Palatino Linotype"/>
          <w:sz w:val="24"/>
          <w:szCs w:val="24"/>
          <w:lang w:val="es-ES"/>
        </w:rPr>
        <w:t xml:space="preserve">para tener por satisfecho </w:t>
      </w:r>
      <w:r w:rsidRPr="00DC68A8">
        <w:rPr>
          <w:rFonts w:ascii="Palatino Linotype" w:hAnsi="Palatino Linotype" w:cs="Arial"/>
          <w:color w:val="000000" w:themeColor="text1"/>
          <w:sz w:val="24"/>
          <w:szCs w:val="24"/>
          <w:lang w:val="es-ES"/>
        </w:rPr>
        <w:t>el derecho de acceso a la información pública implica que cualquier persona conozca la información contenida en los documentos que se encuentren en los archivos de los Sujetos Obligados.</w:t>
      </w:r>
    </w:p>
    <w:p w14:paraId="33B468EC" w14:textId="77777777" w:rsidR="00AA1C90" w:rsidRPr="00DC68A8" w:rsidRDefault="00AA1C90" w:rsidP="00AA1C90">
      <w:pPr>
        <w:spacing w:before="240" w:line="360" w:lineRule="auto"/>
        <w:jc w:val="both"/>
        <w:rPr>
          <w:rFonts w:ascii="Palatino Linotype" w:hAnsi="Palatino Linotype" w:cs="Arial"/>
          <w:color w:val="000000" w:themeColor="text1"/>
          <w:sz w:val="24"/>
          <w:szCs w:val="24"/>
          <w:lang w:val="es-ES"/>
        </w:rPr>
      </w:pPr>
      <w:r w:rsidRPr="00DC68A8">
        <w:rPr>
          <w:rFonts w:ascii="Palatino Linotype" w:hAnsi="Palatino Linotype" w:cs="Arial"/>
          <w:color w:val="000000" w:themeColor="text1"/>
          <w:sz w:val="24"/>
          <w:szCs w:val="24"/>
          <w:lang w:val="es-ES"/>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DC68A8">
        <w:rPr>
          <w:rFonts w:ascii="Palatino Linotype" w:hAnsi="Palatino Linotype" w:cs="Arial"/>
          <w:bCs/>
          <w:color w:val="000000" w:themeColor="text1"/>
          <w:sz w:val="24"/>
          <w:szCs w:val="24"/>
          <w:lang w:val="es-ES"/>
        </w:rPr>
        <w:t>de la Ley de Transparencia y Acceso a la Información Pública del Estado de México y Municipios</w:t>
      </w:r>
      <w:r w:rsidRPr="00DC68A8">
        <w:rPr>
          <w:rFonts w:ascii="Palatino Linotype" w:hAnsi="Palatino Linotype" w:cs="Arial"/>
          <w:color w:val="000000" w:themeColor="text1"/>
          <w:sz w:val="24"/>
          <w:szCs w:val="24"/>
          <w:lang w:val="es-ES"/>
        </w:rPr>
        <w:t>:</w:t>
      </w:r>
    </w:p>
    <w:p w14:paraId="2B29FA7B" w14:textId="77777777" w:rsidR="00AA1C90" w:rsidRPr="00DC68A8" w:rsidRDefault="00AA1C90" w:rsidP="00AA1C90">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b/>
          <w:bCs/>
          <w:i/>
          <w:color w:val="000000" w:themeColor="text1"/>
          <w:sz w:val="24"/>
          <w:szCs w:val="24"/>
          <w:lang w:val="es-ES"/>
        </w:rPr>
        <w:t xml:space="preserve">“Artículo 3. </w:t>
      </w:r>
      <w:r w:rsidRPr="00DC68A8">
        <w:rPr>
          <w:rFonts w:ascii="Palatino Linotype" w:hAnsi="Palatino Linotype" w:cs="Arial"/>
          <w:bCs/>
          <w:i/>
          <w:color w:val="000000" w:themeColor="text1"/>
          <w:sz w:val="24"/>
          <w:szCs w:val="24"/>
          <w:u w:val="single"/>
          <w:lang w:val="es-ES"/>
        </w:rPr>
        <w:t>Para los efectos de la presente Ley se entenderá por</w:t>
      </w:r>
      <w:r w:rsidRPr="00DC68A8">
        <w:rPr>
          <w:rFonts w:ascii="Palatino Linotype" w:hAnsi="Palatino Linotype" w:cs="Arial"/>
          <w:bCs/>
          <w:i/>
          <w:color w:val="000000" w:themeColor="text1"/>
          <w:sz w:val="24"/>
          <w:szCs w:val="24"/>
          <w:lang w:val="es-ES"/>
        </w:rPr>
        <w:t>:</w:t>
      </w:r>
    </w:p>
    <w:p w14:paraId="047B04DF" w14:textId="77777777" w:rsidR="00AA1C90" w:rsidRPr="00DC68A8" w:rsidRDefault="00AA1C90" w:rsidP="00AA1C90">
      <w:pPr>
        <w:spacing w:before="240" w:line="360" w:lineRule="auto"/>
        <w:ind w:left="851" w:right="850"/>
        <w:jc w:val="both"/>
        <w:rPr>
          <w:rFonts w:ascii="Palatino Linotype" w:hAnsi="Palatino Linotype" w:cs="Arial"/>
          <w:i/>
          <w:sz w:val="24"/>
          <w:szCs w:val="24"/>
          <w:lang w:val="es-ES"/>
        </w:rPr>
      </w:pPr>
      <w:r w:rsidRPr="00DC68A8">
        <w:rPr>
          <w:rFonts w:ascii="Palatino Linotype" w:hAnsi="Palatino Linotype" w:cs="Arial"/>
          <w:i/>
          <w:sz w:val="24"/>
          <w:szCs w:val="24"/>
          <w:lang w:val="es-ES"/>
        </w:rPr>
        <w:t>…</w:t>
      </w:r>
    </w:p>
    <w:p w14:paraId="7E769DB9" w14:textId="77777777" w:rsidR="00AA1C90" w:rsidRPr="00DC68A8" w:rsidRDefault="00AA1C90" w:rsidP="00AA1C90">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b/>
          <w:bCs/>
          <w:i/>
          <w:color w:val="000000" w:themeColor="text1"/>
          <w:sz w:val="24"/>
          <w:szCs w:val="24"/>
          <w:lang w:val="es-ES"/>
        </w:rPr>
        <w:lastRenderedPageBreak/>
        <w:t xml:space="preserve">XI. </w:t>
      </w:r>
      <w:r w:rsidRPr="00DC68A8">
        <w:rPr>
          <w:rFonts w:ascii="Palatino Linotype" w:hAnsi="Palatino Linotype" w:cs="Arial"/>
          <w:b/>
          <w:bCs/>
          <w:i/>
          <w:color w:val="000000" w:themeColor="text1"/>
          <w:sz w:val="24"/>
          <w:szCs w:val="24"/>
          <w:u w:val="single"/>
          <w:lang w:val="es-ES"/>
        </w:rPr>
        <w:t>Documento</w:t>
      </w:r>
      <w:r w:rsidRPr="00DC68A8">
        <w:rPr>
          <w:rFonts w:ascii="Palatino Linotype" w:hAnsi="Palatino Linotype" w:cs="Arial"/>
          <w:b/>
          <w:bCs/>
          <w:i/>
          <w:color w:val="000000" w:themeColor="text1"/>
          <w:sz w:val="24"/>
          <w:szCs w:val="24"/>
          <w:lang w:val="es-ES"/>
        </w:rPr>
        <w:t xml:space="preserve">: </w:t>
      </w:r>
      <w:r w:rsidRPr="00DC68A8">
        <w:rPr>
          <w:rFonts w:ascii="Palatino Linotype" w:hAnsi="Palatino Linotype" w:cs="Arial"/>
          <w:i/>
          <w:color w:val="000000" w:themeColor="text1"/>
          <w:sz w:val="24"/>
          <w:szCs w:val="24"/>
          <w:lang w:val="es-ES"/>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78DC3AF" w14:textId="77777777" w:rsidR="00AA1C90" w:rsidRPr="00DC68A8" w:rsidRDefault="00AA1C90" w:rsidP="00AA1C90">
      <w:pPr>
        <w:spacing w:before="240" w:line="360" w:lineRule="auto"/>
        <w:ind w:left="851" w:right="850"/>
        <w:jc w:val="both"/>
        <w:rPr>
          <w:rFonts w:ascii="Palatino Linotype" w:hAnsi="Palatino Linotype" w:cs="Arial"/>
          <w:bCs/>
          <w:i/>
          <w:color w:val="000000" w:themeColor="text1"/>
          <w:sz w:val="24"/>
          <w:szCs w:val="24"/>
          <w:lang w:val="es-ES"/>
        </w:rPr>
      </w:pPr>
      <w:r w:rsidRPr="00DC68A8">
        <w:rPr>
          <w:rFonts w:ascii="Palatino Linotype" w:hAnsi="Palatino Linotype" w:cs="Arial"/>
          <w:b/>
          <w:bCs/>
          <w:i/>
          <w:color w:val="000000" w:themeColor="text1"/>
          <w:sz w:val="24"/>
          <w:szCs w:val="24"/>
          <w:lang w:val="es-ES"/>
        </w:rPr>
        <w:t>XII. Documento electrónico:</w:t>
      </w:r>
      <w:r w:rsidRPr="00DC68A8">
        <w:rPr>
          <w:rFonts w:ascii="Palatino Linotype" w:hAnsi="Palatino Linotype" w:cs="Arial"/>
          <w:bCs/>
          <w:i/>
          <w:color w:val="000000" w:themeColor="text1"/>
          <w:sz w:val="24"/>
          <w:szCs w:val="24"/>
          <w:lang w:val="es-ES"/>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0498E59F" w14:textId="77777777" w:rsidR="00AA1C90" w:rsidRPr="00DC68A8" w:rsidRDefault="00AA1C90" w:rsidP="00AA1C90">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i/>
          <w:color w:val="000000" w:themeColor="text1"/>
          <w:sz w:val="24"/>
          <w:szCs w:val="24"/>
          <w:lang w:val="es-ES"/>
        </w:rPr>
        <w:t>…</w:t>
      </w:r>
    </w:p>
    <w:p w14:paraId="78ADBE74" w14:textId="77777777" w:rsidR="00AA1C90" w:rsidRPr="00DC68A8" w:rsidRDefault="00AA1C90" w:rsidP="00AA1C90">
      <w:pPr>
        <w:spacing w:before="240" w:line="360" w:lineRule="auto"/>
        <w:ind w:left="851" w:right="850"/>
        <w:jc w:val="both"/>
        <w:rPr>
          <w:rFonts w:ascii="Palatino Linotype" w:hAnsi="Palatino Linotype" w:cs="Arial"/>
          <w:bCs/>
          <w:i/>
          <w:color w:val="000000" w:themeColor="text1"/>
          <w:sz w:val="24"/>
          <w:szCs w:val="24"/>
          <w:lang w:val="es-ES"/>
        </w:rPr>
      </w:pPr>
      <w:r w:rsidRPr="00DC68A8">
        <w:rPr>
          <w:rFonts w:ascii="Palatino Linotype" w:hAnsi="Palatino Linotype" w:cs="Arial"/>
          <w:b/>
          <w:bCs/>
          <w:i/>
          <w:color w:val="000000" w:themeColor="text1"/>
          <w:sz w:val="24"/>
          <w:szCs w:val="24"/>
          <w:lang w:val="es-ES"/>
        </w:rPr>
        <w:t xml:space="preserve">Artículo 4. </w:t>
      </w:r>
      <w:r w:rsidRPr="00DC68A8">
        <w:rPr>
          <w:rFonts w:ascii="Palatino Linotype" w:hAnsi="Palatino Linotype" w:cs="Arial"/>
          <w:bCs/>
          <w:i/>
          <w:color w:val="000000" w:themeColor="text1"/>
          <w:sz w:val="24"/>
          <w:szCs w:val="24"/>
          <w:u w:val="single"/>
          <w:lang w:val="es-ES"/>
        </w:rPr>
        <w:t>El derecho humano de acceso a la información pública es la prerrogativa de las personas para buscar, difundir, investigar, recabar, recibir y solicitar información pública</w:t>
      </w:r>
      <w:r w:rsidRPr="00DC68A8">
        <w:rPr>
          <w:rFonts w:ascii="Palatino Linotype" w:hAnsi="Palatino Linotype" w:cs="Arial"/>
          <w:bCs/>
          <w:i/>
          <w:color w:val="000000" w:themeColor="text1"/>
          <w:sz w:val="24"/>
          <w:szCs w:val="24"/>
          <w:lang w:val="es-ES"/>
        </w:rPr>
        <w:t>, sin necesidad de acreditar personalidad ni interés jurídico.</w:t>
      </w:r>
    </w:p>
    <w:p w14:paraId="3C706319" w14:textId="77777777" w:rsidR="00AA1C90" w:rsidRPr="00DC68A8" w:rsidRDefault="00AA1C90" w:rsidP="00AA1C90">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i/>
          <w:color w:val="000000" w:themeColor="text1"/>
          <w:sz w:val="24"/>
          <w:szCs w:val="24"/>
          <w:u w:val="single"/>
          <w:lang w:val="es-ES"/>
        </w:rPr>
        <w:t xml:space="preserve">Toda la información generada, obtenida, adquirida, transformada, administrada o en posesión de los sujetos obligados es pública y accesible de </w:t>
      </w:r>
      <w:r w:rsidRPr="00DC68A8">
        <w:rPr>
          <w:rFonts w:ascii="Palatino Linotype" w:hAnsi="Palatino Linotype" w:cs="Arial"/>
          <w:i/>
          <w:color w:val="000000" w:themeColor="text1"/>
          <w:sz w:val="24"/>
          <w:szCs w:val="24"/>
          <w:u w:val="single"/>
          <w:lang w:val="es-ES"/>
        </w:rPr>
        <w:lastRenderedPageBreak/>
        <w:t>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DC68A8">
        <w:rPr>
          <w:rFonts w:ascii="Palatino Linotype" w:hAnsi="Palatino Linotype" w:cs="Arial"/>
          <w:i/>
          <w:color w:val="000000" w:themeColor="text1"/>
          <w:sz w:val="24"/>
          <w:szCs w:val="24"/>
          <w:lang w:val="es-ES"/>
        </w:rPr>
        <w:t xml:space="preserve"> Solo podrá ser clasificada excepcionalmente como reservada temporalmente por razones de interés público, en los términos de las causas legítimas y estrictamente necesarias previstas por esta Ley.</w:t>
      </w:r>
    </w:p>
    <w:p w14:paraId="3E9692C5" w14:textId="77777777" w:rsidR="00AA1C90" w:rsidRPr="00DC68A8" w:rsidRDefault="00AA1C90" w:rsidP="00AA1C90">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i/>
          <w:color w:val="000000" w:themeColor="text1"/>
          <w:sz w:val="24"/>
          <w:szCs w:val="24"/>
          <w:lang w:val="es-ES"/>
        </w:rPr>
        <w:t>Los sujetos obligados deben poner en práctica, políticas y programas de acceso a la información que se apeguen a criterios de publicidad, veracidad, oportunidad, precisión y suficiencia en beneficio de los solicitantes.</w:t>
      </w:r>
    </w:p>
    <w:p w14:paraId="31895D7E" w14:textId="77777777" w:rsidR="00AA1C90" w:rsidRPr="00DC68A8" w:rsidRDefault="00AA1C90" w:rsidP="00AA1C90">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b/>
          <w:bCs/>
          <w:i/>
          <w:color w:val="000000" w:themeColor="text1"/>
          <w:sz w:val="24"/>
          <w:szCs w:val="24"/>
          <w:lang w:val="es-ES"/>
        </w:rPr>
        <w:t xml:space="preserve">Artículo 12. </w:t>
      </w:r>
      <w:r w:rsidRPr="00DC68A8">
        <w:rPr>
          <w:rFonts w:ascii="Palatino Linotype" w:hAnsi="Palatino Linotype" w:cs="Arial"/>
          <w:i/>
          <w:color w:val="000000" w:themeColor="text1"/>
          <w:sz w:val="24"/>
          <w:szCs w:val="24"/>
          <w:lang w:val="es-ES"/>
        </w:rPr>
        <w:t>Quienes generen, recopilen, administren, manejen, procesen, archiven o conserven información pública serán responsables de la misma en los términos de las disposiciones jurídicas aplicables.</w:t>
      </w:r>
    </w:p>
    <w:p w14:paraId="7DD48103" w14:textId="77777777" w:rsidR="00AA1C90" w:rsidRPr="00DC68A8" w:rsidRDefault="00AA1C90" w:rsidP="00AA1C90">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i/>
          <w:color w:val="000000" w:themeColor="text1"/>
          <w:sz w:val="24"/>
          <w:szCs w:val="24"/>
          <w:u w:val="single"/>
          <w:lang w:val="es-ES"/>
        </w:rPr>
        <w:t>Los sujetos obligados sólo proporcionarán la información pública que se les requiera y que obre en sus archivos y en el estado en que ésta se encuentre.</w:t>
      </w:r>
      <w:r w:rsidRPr="00DC68A8">
        <w:rPr>
          <w:rFonts w:ascii="Palatino Linotype" w:hAnsi="Palatino Linotype" w:cs="Arial"/>
          <w:i/>
          <w:color w:val="000000" w:themeColor="text1"/>
          <w:sz w:val="24"/>
          <w:szCs w:val="24"/>
          <w:lang w:val="es-ES"/>
        </w:rPr>
        <w:t xml:space="preserve"> La obligación de proporcionar información no comprende el procesamiento de la misma, ni el presentarla conforme al interés del solicitante; no estarán obligados a generarla, resumirla, efectuar cálculos o practicar investigaciones. </w:t>
      </w:r>
    </w:p>
    <w:p w14:paraId="5C6652EA" w14:textId="77777777" w:rsidR="00AA1C90" w:rsidRPr="00DC68A8" w:rsidRDefault="00AA1C90" w:rsidP="00AA1C90">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i/>
          <w:color w:val="000000" w:themeColor="text1"/>
          <w:sz w:val="24"/>
          <w:szCs w:val="24"/>
          <w:lang w:val="es-ES"/>
        </w:rPr>
        <w:t>…</w:t>
      </w:r>
    </w:p>
    <w:p w14:paraId="5C87BA8A" w14:textId="77777777" w:rsidR="00AA1C90" w:rsidRPr="00DC68A8" w:rsidRDefault="00AA1C90" w:rsidP="00AA1C90">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b/>
          <w:bCs/>
          <w:i/>
          <w:color w:val="000000" w:themeColor="text1"/>
          <w:sz w:val="24"/>
          <w:szCs w:val="24"/>
          <w:lang w:val="es-ES"/>
        </w:rPr>
        <w:lastRenderedPageBreak/>
        <w:t xml:space="preserve">Artículo 24. </w:t>
      </w:r>
      <w:r w:rsidRPr="00DC68A8">
        <w:rPr>
          <w:rFonts w:ascii="Palatino Linotype" w:hAnsi="Palatino Linotype" w:cs="Arial"/>
          <w:i/>
          <w:color w:val="000000" w:themeColor="text1"/>
          <w:sz w:val="24"/>
          <w:szCs w:val="24"/>
          <w:u w:val="single"/>
          <w:lang w:val="es-ES"/>
        </w:rPr>
        <w:t>Para el cumplimiento de los objetivos de esta Ley, los sujetos obligados deberán cumplir con las siguientes obligaciones, según corresponda, de acuerdo a su naturaleza:</w:t>
      </w:r>
    </w:p>
    <w:p w14:paraId="5E0C30AC" w14:textId="77777777" w:rsidR="00AA1C90" w:rsidRPr="00DC68A8" w:rsidRDefault="00AA1C90" w:rsidP="00AA1C90">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bCs/>
          <w:i/>
          <w:color w:val="000000" w:themeColor="text1"/>
          <w:sz w:val="24"/>
          <w:szCs w:val="24"/>
          <w:lang w:val="es-ES"/>
        </w:rPr>
        <w:t>..</w:t>
      </w:r>
      <w:r w:rsidRPr="00DC68A8">
        <w:rPr>
          <w:rFonts w:ascii="Palatino Linotype" w:hAnsi="Palatino Linotype" w:cs="Arial"/>
          <w:i/>
          <w:color w:val="000000" w:themeColor="text1"/>
          <w:sz w:val="24"/>
          <w:szCs w:val="24"/>
          <w:lang w:val="es-ES"/>
        </w:rPr>
        <w:t>.</w:t>
      </w:r>
    </w:p>
    <w:p w14:paraId="14B42FF2" w14:textId="77777777" w:rsidR="00AA1C90" w:rsidRPr="00DC68A8" w:rsidRDefault="00AA1C90" w:rsidP="00AA1C90">
      <w:pPr>
        <w:spacing w:before="240" w:line="360" w:lineRule="auto"/>
        <w:ind w:left="851" w:right="850"/>
        <w:jc w:val="both"/>
        <w:rPr>
          <w:rFonts w:ascii="Palatino Linotype" w:hAnsi="Palatino Linotype" w:cs="Arial"/>
          <w:bCs/>
          <w:i/>
          <w:color w:val="000000" w:themeColor="text1"/>
          <w:sz w:val="24"/>
          <w:szCs w:val="24"/>
          <w:lang w:val="es-ES"/>
        </w:rPr>
      </w:pPr>
      <w:r w:rsidRPr="00DC68A8">
        <w:rPr>
          <w:rFonts w:ascii="Palatino Linotype" w:hAnsi="Palatino Linotype" w:cs="Arial"/>
          <w:b/>
          <w:bCs/>
          <w:i/>
          <w:color w:val="000000" w:themeColor="text1"/>
          <w:sz w:val="24"/>
          <w:szCs w:val="24"/>
          <w:lang w:val="es-ES"/>
        </w:rPr>
        <w:t>IX.</w:t>
      </w:r>
      <w:r w:rsidRPr="00DC68A8">
        <w:rPr>
          <w:rFonts w:ascii="Palatino Linotype" w:hAnsi="Palatino Linotype" w:cs="Arial"/>
          <w:bCs/>
          <w:i/>
          <w:color w:val="000000" w:themeColor="text1"/>
          <w:sz w:val="24"/>
          <w:szCs w:val="24"/>
          <w:lang w:val="es-ES"/>
        </w:rPr>
        <w:t xml:space="preserve"> Fomentar el uso de tecnologías de la información para garantizar la transparencia, el derecho de acceso a la información y la accesibilidad a éstos;</w:t>
      </w:r>
    </w:p>
    <w:p w14:paraId="5FA01B3F" w14:textId="77777777" w:rsidR="00AA1C90" w:rsidRPr="00DC68A8" w:rsidRDefault="00AA1C90" w:rsidP="00AA1C90">
      <w:pPr>
        <w:spacing w:before="240" w:line="360" w:lineRule="auto"/>
        <w:ind w:left="851" w:right="850"/>
        <w:jc w:val="both"/>
        <w:rPr>
          <w:rFonts w:ascii="Palatino Linotype" w:hAnsi="Palatino Linotype" w:cs="Arial"/>
          <w:bCs/>
          <w:i/>
          <w:color w:val="000000" w:themeColor="text1"/>
          <w:sz w:val="24"/>
          <w:szCs w:val="24"/>
          <w:lang w:val="es-ES"/>
        </w:rPr>
      </w:pPr>
      <w:r w:rsidRPr="00DC68A8">
        <w:rPr>
          <w:rFonts w:ascii="Palatino Linotype" w:hAnsi="Palatino Linotype" w:cs="Arial"/>
          <w:b/>
          <w:bCs/>
          <w:i/>
          <w:color w:val="000000" w:themeColor="text1"/>
          <w:sz w:val="24"/>
          <w:szCs w:val="24"/>
          <w:lang w:val="es-ES"/>
        </w:rPr>
        <w:t>…</w:t>
      </w:r>
    </w:p>
    <w:p w14:paraId="1C4232E7" w14:textId="77777777" w:rsidR="00AA1C90" w:rsidRPr="00DC68A8" w:rsidRDefault="00AA1C90" w:rsidP="00AA1C90">
      <w:pPr>
        <w:spacing w:before="240" w:line="360" w:lineRule="auto"/>
        <w:ind w:left="851" w:right="850"/>
        <w:jc w:val="both"/>
        <w:rPr>
          <w:rFonts w:ascii="Palatino Linotype" w:hAnsi="Palatino Linotype" w:cs="Arial"/>
          <w:bCs/>
          <w:i/>
          <w:color w:val="000000" w:themeColor="text1"/>
          <w:sz w:val="24"/>
          <w:szCs w:val="24"/>
          <w:lang w:val="es-ES"/>
        </w:rPr>
      </w:pPr>
      <w:r w:rsidRPr="00DC68A8">
        <w:rPr>
          <w:rFonts w:ascii="Palatino Linotype" w:hAnsi="Palatino Linotype" w:cs="Arial"/>
          <w:b/>
          <w:bCs/>
          <w:i/>
          <w:color w:val="000000" w:themeColor="text1"/>
          <w:sz w:val="24"/>
          <w:szCs w:val="24"/>
          <w:lang w:val="es-ES"/>
        </w:rPr>
        <w:t>XI.</w:t>
      </w:r>
      <w:r w:rsidRPr="00DC68A8">
        <w:rPr>
          <w:rFonts w:ascii="Palatino Linotype" w:hAnsi="Palatino Linotype" w:cs="Arial"/>
          <w:bCs/>
          <w:i/>
          <w:color w:val="000000" w:themeColor="text1"/>
          <w:sz w:val="24"/>
          <w:szCs w:val="24"/>
          <w:lang w:val="es-ES"/>
        </w:rPr>
        <w:t xml:space="preserve"> Dar acceso a la información pública que le sea requerida, en los términos de la Ley General, esta Ley y demás disposiciones jurídicas aplicables;</w:t>
      </w:r>
    </w:p>
    <w:p w14:paraId="32A79ACA" w14:textId="77777777" w:rsidR="00AA1C90" w:rsidRPr="00DC68A8" w:rsidRDefault="00AA1C90" w:rsidP="00AA1C90">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bCs/>
          <w:i/>
          <w:color w:val="000000" w:themeColor="text1"/>
          <w:sz w:val="24"/>
          <w:szCs w:val="24"/>
          <w:lang w:val="es-ES"/>
        </w:rPr>
        <w:t>…</w:t>
      </w:r>
    </w:p>
    <w:p w14:paraId="62EA0D2D" w14:textId="77777777" w:rsidR="00AA1C90" w:rsidRPr="00DC68A8" w:rsidRDefault="00AA1C90" w:rsidP="00AA1C90">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i/>
          <w:color w:val="000000" w:themeColor="text1"/>
          <w:sz w:val="24"/>
          <w:szCs w:val="24"/>
          <w:lang w:val="es-ES"/>
        </w:rPr>
        <w:t>En la administración, gestión y custodia de los archivos de información pública, los sujetos obligados, los servidores públicos habilitados y los servidores públicos en general, se ajustarán a lo establecido por la normatividad aplicable.</w:t>
      </w:r>
    </w:p>
    <w:p w14:paraId="4808505D" w14:textId="77777777" w:rsidR="00AA1C90" w:rsidRPr="00DC68A8" w:rsidRDefault="00AA1C90" w:rsidP="00AA1C90">
      <w:pPr>
        <w:spacing w:before="240" w:line="360" w:lineRule="auto"/>
        <w:ind w:left="851" w:right="851"/>
        <w:jc w:val="both"/>
        <w:rPr>
          <w:rFonts w:ascii="Palatino Linotype" w:hAnsi="Palatino Linotype" w:cs="Arial"/>
          <w:i/>
          <w:color w:val="000000" w:themeColor="text1"/>
          <w:sz w:val="24"/>
          <w:szCs w:val="24"/>
          <w:lang w:val="es-ES"/>
        </w:rPr>
      </w:pPr>
      <w:r w:rsidRPr="00DC68A8">
        <w:rPr>
          <w:rFonts w:ascii="Palatino Linotype" w:hAnsi="Palatino Linotype" w:cs="Arial"/>
          <w:i/>
          <w:color w:val="000000" w:themeColor="text1"/>
          <w:sz w:val="24"/>
          <w:szCs w:val="24"/>
          <w:lang w:val="es-ES"/>
        </w:rPr>
        <w:t>Los sujetos obligados solo proporcionarán la información pública que generen, administren o posean en el ejercicio de sus atribuciones.</w:t>
      </w:r>
    </w:p>
    <w:p w14:paraId="01FFD189" w14:textId="77777777" w:rsidR="00AA1C90" w:rsidRPr="00DC68A8" w:rsidRDefault="00AA1C90" w:rsidP="00AA1C90">
      <w:pPr>
        <w:spacing w:before="240" w:line="360" w:lineRule="auto"/>
        <w:jc w:val="both"/>
        <w:rPr>
          <w:rFonts w:ascii="Palatino Linotype" w:hAnsi="Palatino Linotype" w:cs="Arial"/>
          <w:color w:val="000000" w:themeColor="text1"/>
          <w:sz w:val="24"/>
          <w:szCs w:val="24"/>
          <w:lang w:val="es-ES"/>
        </w:rPr>
      </w:pPr>
      <w:r w:rsidRPr="00DC68A8">
        <w:rPr>
          <w:rFonts w:ascii="Palatino Linotype" w:hAnsi="Palatino Linotype" w:cs="Arial"/>
          <w:color w:val="000000" w:themeColor="text1"/>
          <w:sz w:val="24"/>
          <w:szCs w:val="24"/>
          <w:lang w:val="es-ES"/>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343B77D4" w14:textId="4B6257DA" w:rsidR="00AA1C90" w:rsidRPr="00AA1C90" w:rsidRDefault="00AA1C90" w:rsidP="00AA1C90">
      <w:pPr>
        <w:spacing w:before="240" w:line="360" w:lineRule="auto"/>
        <w:jc w:val="both"/>
        <w:rPr>
          <w:rFonts w:ascii="Palatino Linotype" w:hAnsi="Palatino Linotype" w:cs="Arial"/>
          <w:color w:val="000000" w:themeColor="text1"/>
          <w:sz w:val="24"/>
          <w:szCs w:val="24"/>
          <w:lang w:val="es-ES"/>
        </w:rPr>
      </w:pPr>
      <w:r w:rsidRPr="00DC68A8">
        <w:rPr>
          <w:rFonts w:ascii="Palatino Linotype" w:hAnsi="Palatino Linotype" w:cs="Arial"/>
          <w:color w:val="000000" w:themeColor="text1"/>
          <w:sz w:val="24"/>
          <w:szCs w:val="24"/>
          <w:lang w:val="es-ES"/>
        </w:rPr>
        <w:lastRenderedPageBreak/>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75B42AB1" w14:textId="2BDB9D5C" w:rsidR="00122C38" w:rsidRPr="0059185B" w:rsidRDefault="00F730DF" w:rsidP="00DA696D">
      <w:pPr>
        <w:tabs>
          <w:tab w:val="left" w:pos="709"/>
        </w:tabs>
        <w:spacing w:before="240" w:line="360" w:lineRule="auto"/>
        <w:ind w:right="51"/>
        <w:jc w:val="both"/>
        <w:rPr>
          <w:rFonts w:ascii="Palatino Linotype" w:hAnsi="Palatino Linotype"/>
          <w:sz w:val="24"/>
          <w:szCs w:val="24"/>
          <w:lang w:val="es-ES"/>
        </w:rPr>
      </w:pPr>
      <w:r w:rsidRPr="0059185B">
        <w:rPr>
          <w:rFonts w:ascii="Palatino Linotype" w:hAnsi="Palatino Linotype"/>
          <w:sz w:val="24"/>
          <w:szCs w:val="24"/>
          <w:lang w:val="es-ES"/>
        </w:rPr>
        <w:t xml:space="preserve">Ante tal circunstancia, </w:t>
      </w:r>
      <w:r w:rsidR="006451E4" w:rsidRPr="0059185B">
        <w:rPr>
          <w:rFonts w:ascii="Palatino Linotype" w:hAnsi="Palatino Linotype"/>
          <w:sz w:val="24"/>
          <w:szCs w:val="24"/>
          <w:lang w:val="es-ES"/>
        </w:rPr>
        <w:t xml:space="preserve">es de recordar que el particular tuvo a bien solicitar </w:t>
      </w:r>
      <w:r w:rsidR="00DA696D" w:rsidRPr="0059185B">
        <w:rPr>
          <w:rFonts w:ascii="Palatino Linotype" w:hAnsi="Palatino Linotype"/>
          <w:sz w:val="24"/>
          <w:szCs w:val="24"/>
          <w:lang w:val="es-ES"/>
        </w:rPr>
        <w:t>lo siguiente:</w:t>
      </w:r>
    </w:p>
    <w:p w14:paraId="2330939D" w14:textId="1CAA98AC" w:rsidR="00DA696D" w:rsidRDefault="00DA696D" w:rsidP="00DA696D">
      <w:pPr>
        <w:tabs>
          <w:tab w:val="left" w:pos="709"/>
        </w:tabs>
        <w:spacing w:before="240" w:line="360" w:lineRule="auto"/>
        <w:ind w:left="708" w:right="51"/>
        <w:jc w:val="both"/>
        <w:rPr>
          <w:rFonts w:ascii="Palatino Linotype" w:hAnsi="Palatino Linotype"/>
          <w:i/>
          <w:iCs/>
          <w:sz w:val="24"/>
          <w:szCs w:val="24"/>
          <w:lang w:val="es-ES"/>
        </w:rPr>
      </w:pPr>
      <w:r w:rsidRPr="0059185B">
        <w:rPr>
          <w:rFonts w:ascii="Palatino Linotype" w:hAnsi="Palatino Linotype"/>
          <w:i/>
          <w:iCs/>
          <w:sz w:val="24"/>
          <w:szCs w:val="24"/>
          <w:lang w:val="es-ES"/>
        </w:rPr>
        <w:t>“</w:t>
      </w:r>
      <w:r w:rsidR="0094148F" w:rsidRPr="0094148F">
        <w:rPr>
          <w:rFonts w:ascii="Palatino Linotype" w:hAnsi="Palatino Linotype"/>
          <w:i/>
          <w:iCs/>
          <w:sz w:val="24"/>
          <w:szCs w:val="24"/>
          <w:lang w:val="es-ES"/>
        </w:rPr>
        <w:t>Solicito los informes de la Nómina General en el formato que se entrega al Órgano Superior de Fiscalización del Estado de México, en los informes mensuales, desde enero de 2019 hasta el mes de enero de 2021</w:t>
      </w:r>
      <w:r w:rsidR="00C82A50" w:rsidRPr="0059185B">
        <w:rPr>
          <w:rFonts w:ascii="Palatino Linotype" w:hAnsi="Palatino Linotype"/>
          <w:i/>
          <w:iCs/>
          <w:sz w:val="24"/>
          <w:szCs w:val="24"/>
          <w:lang w:val="es-ES"/>
        </w:rPr>
        <w:t>.</w:t>
      </w:r>
      <w:r w:rsidRPr="0059185B">
        <w:rPr>
          <w:rFonts w:ascii="Palatino Linotype" w:hAnsi="Palatino Linotype"/>
          <w:i/>
          <w:iCs/>
          <w:sz w:val="24"/>
          <w:szCs w:val="24"/>
          <w:lang w:val="es-ES"/>
        </w:rPr>
        <w:t>”</w:t>
      </w:r>
    </w:p>
    <w:p w14:paraId="57AFC79D" w14:textId="20568651" w:rsidR="00650D5E" w:rsidRPr="00650D5E" w:rsidRDefault="00650D5E" w:rsidP="00DA696D">
      <w:pPr>
        <w:tabs>
          <w:tab w:val="left" w:pos="709"/>
        </w:tabs>
        <w:spacing w:before="240" w:line="360" w:lineRule="auto"/>
        <w:ind w:left="708" w:right="51"/>
        <w:jc w:val="both"/>
        <w:rPr>
          <w:rFonts w:ascii="Palatino Linotype" w:hAnsi="Palatino Linotype" w:cs="Arial"/>
          <w:bCs/>
          <w:i/>
          <w:iCs/>
          <w:sz w:val="24"/>
          <w:szCs w:val="24"/>
        </w:rPr>
      </w:pPr>
      <w:r>
        <w:rPr>
          <w:rFonts w:ascii="Palatino Linotype" w:hAnsi="Palatino Linotype"/>
          <w:i/>
          <w:iCs/>
          <w:sz w:val="24"/>
          <w:szCs w:val="24"/>
          <w:lang w:val="es-ES"/>
        </w:rPr>
        <w:t>“</w:t>
      </w:r>
      <w:r w:rsidRPr="00650D5E">
        <w:rPr>
          <w:rFonts w:ascii="Palatino Linotype" w:hAnsi="Palatino Linotype"/>
          <w:i/>
          <w:iCs/>
          <w:sz w:val="24"/>
          <w:szCs w:val="24"/>
          <w:lang w:val="es-ES"/>
        </w:rPr>
        <w:t>Solicito se me brinden en versión pública con la clasificación de información confidencial de todos los recibos de nómina de los servidores públicos, por cada una de las quincenas desde el mes de enero de 2020 y hasta el mes de enero de 2021.</w:t>
      </w:r>
      <w:r>
        <w:rPr>
          <w:rFonts w:ascii="Palatino Linotype" w:hAnsi="Palatino Linotype"/>
          <w:i/>
          <w:iCs/>
          <w:sz w:val="24"/>
          <w:szCs w:val="24"/>
          <w:lang w:val="es-ES"/>
        </w:rPr>
        <w:t>”</w:t>
      </w:r>
    </w:p>
    <w:p w14:paraId="5DAAF28A" w14:textId="722A208D" w:rsidR="00C74174" w:rsidRDefault="004B2C70" w:rsidP="00C43266">
      <w:pPr>
        <w:pStyle w:val="Sinespaciado"/>
        <w:spacing w:before="240" w:after="240" w:line="360" w:lineRule="auto"/>
        <w:jc w:val="both"/>
        <w:rPr>
          <w:rFonts w:ascii="Palatino Linotype" w:hAnsi="Palatino Linotype"/>
          <w:lang w:val="es-ES"/>
        </w:rPr>
      </w:pPr>
      <w:r w:rsidRPr="0059185B">
        <w:rPr>
          <w:rFonts w:ascii="Palatino Linotype" w:hAnsi="Palatino Linotype"/>
          <w:lang w:val="es-ES"/>
        </w:rPr>
        <w:t xml:space="preserve">A lo que el </w:t>
      </w:r>
      <w:r w:rsidRPr="0059185B">
        <w:rPr>
          <w:rFonts w:ascii="Palatino Linotype" w:hAnsi="Palatino Linotype"/>
          <w:b/>
          <w:lang w:val="es-ES"/>
        </w:rPr>
        <w:t>Sujeto Obligado</w:t>
      </w:r>
      <w:r w:rsidR="004D66E4">
        <w:rPr>
          <w:rFonts w:ascii="Palatino Linotype" w:hAnsi="Palatino Linotype"/>
          <w:lang w:val="es-ES"/>
        </w:rPr>
        <w:t xml:space="preserve"> no realizo pronunciamiento alguno, motivo por el cual la parte recurrente acciono su garantía secundaria a efecto de que se garantizara su derecho de acceso a la información pública.</w:t>
      </w:r>
    </w:p>
    <w:p w14:paraId="39EF14EA" w14:textId="77777777" w:rsidR="00887CAC" w:rsidRPr="00397556" w:rsidRDefault="00887CAC" w:rsidP="00887CAC">
      <w:pPr>
        <w:spacing w:before="240" w:line="360" w:lineRule="auto"/>
        <w:jc w:val="both"/>
        <w:rPr>
          <w:rFonts w:ascii="Palatino Linotype" w:eastAsia="Times New Roman" w:hAnsi="Palatino Linotype" w:cs="Arial"/>
          <w:sz w:val="24"/>
          <w:szCs w:val="24"/>
          <w:lang w:val="es-ES_tradnl" w:eastAsia="es-ES"/>
        </w:rPr>
      </w:pPr>
      <w:r w:rsidRPr="00397556">
        <w:rPr>
          <w:rFonts w:ascii="Palatino Linotype" w:eastAsia="Times New Roman" w:hAnsi="Palatino Linotype" w:cs="Arial"/>
          <w:sz w:val="24"/>
          <w:szCs w:val="24"/>
          <w:lang w:val="es-ES_tradnl" w:eastAsia="es-ES"/>
        </w:rPr>
        <w:t xml:space="preserve">Así pues, con fundamento en los artículos 93, 94 y 95 de la Ley Orgánica Municipal del Estado de México, que a la letra establecen lo siguiente: </w:t>
      </w:r>
    </w:p>
    <w:p w14:paraId="24023704" w14:textId="77777777" w:rsidR="00887CAC" w:rsidRPr="00397556" w:rsidRDefault="00887CAC" w:rsidP="00887CAC">
      <w:pPr>
        <w:spacing w:before="240" w:line="360" w:lineRule="auto"/>
        <w:ind w:left="851" w:right="851"/>
        <w:jc w:val="both"/>
        <w:rPr>
          <w:rFonts w:ascii="Palatino Linotype" w:eastAsia="Times New Roman" w:hAnsi="Palatino Linotype" w:cs="Arial"/>
          <w:i/>
          <w:lang w:val="es-ES_tradnl" w:eastAsia="es-ES"/>
        </w:rPr>
      </w:pPr>
      <w:r w:rsidRPr="00397556">
        <w:rPr>
          <w:rFonts w:ascii="Palatino Linotype" w:eastAsia="Times New Roman" w:hAnsi="Palatino Linotype" w:cs="Arial"/>
          <w:b/>
          <w:bCs/>
          <w:i/>
          <w:lang w:val="es-ES_tradnl" w:eastAsia="es-ES"/>
        </w:rPr>
        <w:t xml:space="preserve">Artículo 93.- </w:t>
      </w:r>
      <w:r w:rsidRPr="00397556">
        <w:rPr>
          <w:rFonts w:ascii="Palatino Linotype" w:eastAsia="Times New Roman" w:hAnsi="Palatino Linotype" w:cs="Arial"/>
          <w:b/>
          <w:i/>
          <w:u w:val="single"/>
          <w:lang w:val="es-ES_tradnl" w:eastAsia="es-ES"/>
        </w:rPr>
        <w:t xml:space="preserve">La tesorería municipal es </w:t>
      </w:r>
      <w:r w:rsidRPr="00397556">
        <w:rPr>
          <w:rFonts w:ascii="Palatino Linotype" w:eastAsia="Times New Roman" w:hAnsi="Palatino Linotype" w:cs="Arial"/>
          <w:i/>
          <w:lang w:val="es-ES_tradnl" w:eastAsia="es-ES"/>
        </w:rPr>
        <w:t xml:space="preserve">el órgano encargado de la recaudación de los ingresos municipales y </w:t>
      </w:r>
      <w:r w:rsidRPr="00397556">
        <w:rPr>
          <w:rFonts w:ascii="Palatino Linotype" w:eastAsia="Times New Roman" w:hAnsi="Palatino Linotype" w:cs="Arial"/>
          <w:b/>
          <w:i/>
          <w:u w:val="single"/>
          <w:lang w:val="es-ES_tradnl" w:eastAsia="es-ES"/>
        </w:rPr>
        <w:t>responsable de realizar las erogaciones que haga el ayuntamiento</w:t>
      </w:r>
      <w:r w:rsidRPr="00397556">
        <w:rPr>
          <w:rFonts w:ascii="Palatino Linotype" w:eastAsia="Times New Roman" w:hAnsi="Palatino Linotype" w:cs="Arial"/>
          <w:i/>
          <w:lang w:val="es-ES_tradnl" w:eastAsia="es-ES"/>
        </w:rPr>
        <w:t xml:space="preserve">. </w:t>
      </w:r>
    </w:p>
    <w:p w14:paraId="04055E69" w14:textId="77777777" w:rsidR="00887CAC" w:rsidRPr="00397556" w:rsidRDefault="00887CAC" w:rsidP="00887CAC">
      <w:pPr>
        <w:spacing w:before="240" w:line="360" w:lineRule="auto"/>
        <w:ind w:left="851" w:right="851"/>
        <w:jc w:val="both"/>
        <w:rPr>
          <w:rFonts w:ascii="Palatino Linotype" w:eastAsia="Times New Roman" w:hAnsi="Palatino Linotype" w:cs="Arial"/>
          <w:i/>
          <w:lang w:val="es-ES_tradnl" w:eastAsia="es-ES"/>
        </w:rPr>
      </w:pPr>
      <w:r w:rsidRPr="00397556">
        <w:rPr>
          <w:rFonts w:ascii="Palatino Linotype" w:eastAsia="Times New Roman" w:hAnsi="Palatino Linotype" w:cs="Arial"/>
          <w:b/>
          <w:bCs/>
          <w:i/>
          <w:lang w:val="es-ES_tradnl" w:eastAsia="es-ES"/>
        </w:rPr>
        <w:lastRenderedPageBreak/>
        <w:t xml:space="preserve">Artículo 94.- </w:t>
      </w:r>
      <w:r w:rsidRPr="00397556">
        <w:rPr>
          <w:rFonts w:ascii="Palatino Linotype" w:eastAsia="Times New Roman" w:hAnsi="Palatino Linotype" w:cs="Arial"/>
          <w:b/>
          <w:i/>
          <w:u w:val="single"/>
          <w:lang w:val="es-ES_tradnl" w:eastAsia="es-ES"/>
        </w:rPr>
        <w:t>El tesorero municipal, al tomar posesión de su cargo, recibirá la hacienda pública de acuerdo con las previsiones a que se refiere el artículo 19 de esta Ley</w:t>
      </w:r>
      <w:r w:rsidRPr="00397556">
        <w:rPr>
          <w:rFonts w:ascii="Palatino Linotype" w:eastAsia="Times New Roman" w:hAnsi="Palatino Linotype" w:cs="Arial"/>
          <w:i/>
          <w:lang w:val="es-ES_tradnl" w:eastAsia="es-ES"/>
        </w:rPr>
        <w:t xml:space="preserve"> y remitirá un ejemplar de dicha documentación al ayuntamiento, al Órgano Superior de Fiscalización del Estado de México y al archivo de la tesorería. </w:t>
      </w:r>
    </w:p>
    <w:p w14:paraId="5D03A055" w14:textId="77777777" w:rsidR="00887CAC" w:rsidRPr="00397556" w:rsidRDefault="00887CAC" w:rsidP="00887CAC">
      <w:pPr>
        <w:spacing w:before="240" w:line="360" w:lineRule="auto"/>
        <w:ind w:left="851" w:right="851"/>
        <w:jc w:val="both"/>
        <w:rPr>
          <w:rFonts w:ascii="Palatino Linotype" w:eastAsia="Times New Roman" w:hAnsi="Palatino Linotype" w:cs="Arial"/>
          <w:i/>
          <w:lang w:val="es-ES_tradnl" w:eastAsia="es-ES"/>
        </w:rPr>
      </w:pPr>
      <w:r w:rsidRPr="00397556">
        <w:rPr>
          <w:rFonts w:ascii="Palatino Linotype" w:eastAsia="Times New Roman" w:hAnsi="Palatino Linotype" w:cs="Arial"/>
          <w:b/>
          <w:bCs/>
          <w:i/>
          <w:lang w:val="es-ES_tradnl" w:eastAsia="es-ES"/>
        </w:rPr>
        <w:t xml:space="preserve">Artículo 95.- </w:t>
      </w:r>
      <w:r w:rsidRPr="00397556">
        <w:rPr>
          <w:rFonts w:ascii="Palatino Linotype" w:eastAsia="Times New Roman" w:hAnsi="Palatino Linotype" w:cs="Arial"/>
          <w:b/>
          <w:i/>
          <w:u w:val="single"/>
          <w:lang w:val="es-ES_tradnl" w:eastAsia="es-ES"/>
        </w:rPr>
        <w:t>Son atribuciones del tesorero municipal</w:t>
      </w:r>
      <w:r w:rsidRPr="00397556">
        <w:rPr>
          <w:rFonts w:ascii="Palatino Linotype" w:eastAsia="Times New Roman" w:hAnsi="Palatino Linotype" w:cs="Arial"/>
          <w:i/>
          <w:lang w:val="es-ES_tradnl" w:eastAsia="es-ES"/>
        </w:rPr>
        <w:t>:</w:t>
      </w:r>
    </w:p>
    <w:p w14:paraId="6F2AD3F0" w14:textId="77777777" w:rsidR="00887CAC" w:rsidRPr="00397556" w:rsidRDefault="00887CAC" w:rsidP="00887CAC">
      <w:pPr>
        <w:spacing w:before="240" w:line="360" w:lineRule="auto"/>
        <w:ind w:left="851" w:right="851"/>
        <w:jc w:val="both"/>
        <w:rPr>
          <w:rFonts w:ascii="Palatino Linotype" w:eastAsia="Times New Roman" w:hAnsi="Palatino Linotype" w:cs="Arial"/>
          <w:i/>
          <w:lang w:val="es-ES_tradnl" w:eastAsia="es-ES"/>
        </w:rPr>
      </w:pPr>
      <w:r w:rsidRPr="00397556">
        <w:rPr>
          <w:rFonts w:ascii="Palatino Linotype" w:eastAsia="Times New Roman" w:hAnsi="Palatino Linotype" w:cs="Arial"/>
          <w:i/>
          <w:lang w:val="es-ES_tradnl" w:eastAsia="es-ES"/>
        </w:rPr>
        <w:t xml:space="preserve">I. </w:t>
      </w:r>
      <w:r w:rsidRPr="00397556">
        <w:rPr>
          <w:rFonts w:ascii="Palatino Linotype" w:eastAsia="Times New Roman" w:hAnsi="Palatino Linotype" w:cs="Arial"/>
          <w:b/>
          <w:i/>
          <w:u w:val="single"/>
          <w:lang w:val="es-ES_tradnl" w:eastAsia="es-ES"/>
        </w:rPr>
        <w:t>Administrar la hacienda pública municipal, de conformidad con las disposiciones legales aplicables</w:t>
      </w:r>
      <w:r w:rsidRPr="00397556">
        <w:rPr>
          <w:rFonts w:ascii="Palatino Linotype" w:eastAsia="Times New Roman" w:hAnsi="Palatino Linotype" w:cs="Arial"/>
          <w:i/>
          <w:lang w:val="es-ES_tradnl" w:eastAsia="es-ES"/>
        </w:rPr>
        <w:t xml:space="preserve">; </w:t>
      </w:r>
    </w:p>
    <w:p w14:paraId="59119014" w14:textId="77777777" w:rsidR="00887CAC" w:rsidRPr="00397556" w:rsidRDefault="00887CAC" w:rsidP="00887CAC">
      <w:pPr>
        <w:spacing w:before="240" w:line="360" w:lineRule="auto"/>
        <w:ind w:left="851" w:right="851"/>
        <w:jc w:val="both"/>
        <w:rPr>
          <w:rFonts w:ascii="Palatino Linotype" w:eastAsia="Times New Roman" w:hAnsi="Palatino Linotype" w:cs="Arial"/>
          <w:i/>
          <w:lang w:val="es-ES_tradnl" w:eastAsia="es-ES"/>
        </w:rPr>
      </w:pPr>
      <w:r w:rsidRPr="00397556">
        <w:rPr>
          <w:rFonts w:ascii="Palatino Linotype" w:eastAsia="Times New Roman" w:hAnsi="Palatino Linotype" w:cs="Arial"/>
          <w:i/>
          <w:lang w:val="es-ES_tradnl" w:eastAsia="es-ES"/>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14:paraId="11D12CB4" w14:textId="77777777" w:rsidR="00887CAC" w:rsidRPr="00397556" w:rsidRDefault="00887CAC" w:rsidP="00887CAC">
      <w:pPr>
        <w:spacing w:before="240" w:line="360" w:lineRule="auto"/>
        <w:ind w:left="851" w:right="851"/>
        <w:jc w:val="both"/>
        <w:rPr>
          <w:rFonts w:ascii="Palatino Linotype" w:eastAsia="Times New Roman" w:hAnsi="Palatino Linotype" w:cs="Arial"/>
          <w:i/>
          <w:lang w:val="es-ES_tradnl" w:eastAsia="es-ES"/>
        </w:rPr>
      </w:pPr>
      <w:r w:rsidRPr="00397556">
        <w:rPr>
          <w:rFonts w:ascii="Palatino Linotype" w:eastAsia="Times New Roman" w:hAnsi="Palatino Linotype" w:cs="Arial"/>
          <w:i/>
          <w:lang w:val="es-ES_tradnl" w:eastAsia="es-ES"/>
        </w:rPr>
        <w:t xml:space="preserve">III. Imponer las sanciones administrativas que procedan por infracciones a las disposiciones fiscales; </w:t>
      </w:r>
    </w:p>
    <w:p w14:paraId="20ACBC46" w14:textId="77777777" w:rsidR="00887CAC" w:rsidRPr="00397556" w:rsidRDefault="00887CAC" w:rsidP="00887CAC">
      <w:pPr>
        <w:spacing w:before="240" w:line="360" w:lineRule="auto"/>
        <w:ind w:left="851" w:right="851"/>
        <w:jc w:val="both"/>
        <w:rPr>
          <w:rFonts w:ascii="Palatino Linotype" w:eastAsia="Times New Roman" w:hAnsi="Palatino Linotype" w:cs="Arial"/>
          <w:i/>
          <w:lang w:val="es-ES_tradnl" w:eastAsia="es-ES"/>
        </w:rPr>
      </w:pPr>
      <w:r w:rsidRPr="00397556">
        <w:rPr>
          <w:rFonts w:ascii="Palatino Linotype" w:eastAsia="Times New Roman" w:hAnsi="Palatino Linotype" w:cs="Arial"/>
          <w:i/>
          <w:lang w:val="es-ES_tradnl" w:eastAsia="es-ES"/>
        </w:rPr>
        <w:t xml:space="preserve">IV. </w:t>
      </w:r>
      <w:r w:rsidRPr="00397556">
        <w:rPr>
          <w:rFonts w:ascii="Palatino Linotype" w:eastAsia="Times New Roman" w:hAnsi="Palatino Linotype" w:cs="Arial"/>
          <w:b/>
          <w:i/>
          <w:u w:val="single"/>
          <w:lang w:val="es-ES_tradnl" w:eastAsia="es-ES"/>
        </w:rPr>
        <w:t>Llevar los registros contables, financieros y administrativos de los</w:t>
      </w:r>
      <w:r w:rsidRPr="00397556">
        <w:rPr>
          <w:rFonts w:ascii="Palatino Linotype" w:eastAsia="Times New Roman" w:hAnsi="Palatino Linotype" w:cs="Arial"/>
          <w:i/>
          <w:lang w:val="es-ES_tradnl" w:eastAsia="es-ES"/>
        </w:rPr>
        <w:t xml:space="preserve"> ingresos, </w:t>
      </w:r>
      <w:r w:rsidRPr="00397556">
        <w:rPr>
          <w:rFonts w:ascii="Palatino Linotype" w:eastAsia="Times New Roman" w:hAnsi="Palatino Linotype" w:cs="Arial"/>
          <w:b/>
          <w:i/>
          <w:u w:val="single"/>
          <w:lang w:val="es-ES_tradnl" w:eastAsia="es-ES"/>
        </w:rPr>
        <w:t>egresos</w:t>
      </w:r>
      <w:r w:rsidRPr="00397556">
        <w:rPr>
          <w:rFonts w:ascii="Palatino Linotype" w:eastAsia="Times New Roman" w:hAnsi="Palatino Linotype" w:cs="Arial"/>
          <w:i/>
          <w:lang w:val="es-ES_tradnl" w:eastAsia="es-ES"/>
        </w:rPr>
        <w:t xml:space="preserve">, e inventarios; </w:t>
      </w:r>
    </w:p>
    <w:p w14:paraId="1DBF9CD4" w14:textId="77777777" w:rsidR="00887CAC" w:rsidRPr="00397556" w:rsidRDefault="00887CAC" w:rsidP="00887CAC">
      <w:pPr>
        <w:spacing w:before="240" w:line="360" w:lineRule="auto"/>
        <w:ind w:left="851" w:right="851"/>
        <w:jc w:val="both"/>
        <w:rPr>
          <w:rFonts w:ascii="Palatino Linotype" w:eastAsia="Times New Roman" w:hAnsi="Palatino Linotype" w:cs="Arial"/>
          <w:i/>
          <w:lang w:val="es-ES_tradnl" w:eastAsia="es-ES"/>
        </w:rPr>
      </w:pPr>
      <w:r w:rsidRPr="00397556">
        <w:rPr>
          <w:rFonts w:ascii="Palatino Linotype" w:eastAsia="Times New Roman" w:hAnsi="Palatino Linotype" w:cs="Arial"/>
          <w:i/>
          <w:lang w:val="es-ES_tradnl" w:eastAsia="es-ES"/>
        </w:rPr>
        <w:t xml:space="preserve">V. Proporcionar oportunamente al ayuntamiento todos los datos o informes que sean necesarios para la formulación del Presupuesto de Egresos Municipales, vigilando que se ajuste a las disposiciones de esta Ley y otros ordenamientos aplicables; </w:t>
      </w:r>
    </w:p>
    <w:p w14:paraId="5AF02ADC" w14:textId="77777777" w:rsidR="00887CAC" w:rsidRPr="00397556" w:rsidRDefault="00887CAC" w:rsidP="00887CAC">
      <w:pPr>
        <w:spacing w:before="240" w:line="360" w:lineRule="auto"/>
        <w:ind w:left="851" w:right="851"/>
        <w:jc w:val="both"/>
        <w:rPr>
          <w:rFonts w:ascii="Palatino Linotype" w:eastAsia="Times New Roman" w:hAnsi="Palatino Linotype" w:cs="Arial"/>
          <w:b/>
          <w:i/>
          <w:sz w:val="24"/>
          <w:szCs w:val="24"/>
          <w:u w:val="single"/>
          <w:lang w:val="es-ES_tradnl" w:eastAsia="es-ES"/>
        </w:rPr>
      </w:pPr>
      <w:r w:rsidRPr="00397556">
        <w:rPr>
          <w:rFonts w:ascii="Palatino Linotype" w:eastAsia="Times New Roman" w:hAnsi="Palatino Linotype" w:cs="Arial"/>
          <w:i/>
          <w:lang w:val="es-ES_tradnl" w:eastAsia="es-ES"/>
        </w:rPr>
        <w:t>…</w:t>
      </w:r>
    </w:p>
    <w:p w14:paraId="4AA91C74" w14:textId="77777777" w:rsidR="00887CAC" w:rsidRPr="00397556" w:rsidRDefault="00887CAC" w:rsidP="00887CAC">
      <w:pPr>
        <w:spacing w:before="240" w:line="360" w:lineRule="auto"/>
        <w:jc w:val="both"/>
        <w:rPr>
          <w:rFonts w:ascii="Palatino Linotype" w:eastAsia="Times New Roman" w:hAnsi="Palatino Linotype" w:cs="Arial"/>
          <w:sz w:val="24"/>
          <w:szCs w:val="24"/>
          <w:lang w:val="es-ES_tradnl" w:eastAsia="es-ES"/>
        </w:rPr>
      </w:pPr>
      <w:r w:rsidRPr="00397556">
        <w:rPr>
          <w:rFonts w:ascii="Palatino Linotype" w:eastAsia="Times New Roman" w:hAnsi="Palatino Linotype" w:cs="Arial"/>
          <w:sz w:val="24"/>
          <w:szCs w:val="24"/>
          <w:lang w:val="es-ES_tradnl" w:eastAsia="es-ES"/>
        </w:rPr>
        <w:lastRenderedPageBreak/>
        <w:t>Es así que, al no encontrarse una disposición específica en el artículo 95 de la Ley en cita que faculte al Tesorero Municipal a elaborar los recibos de nómina, se debe remitir a otros ordenamientos.</w:t>
      </w:r>
    </w:p>
    <w:p w14:paraId="54B56282" w14:textId="77777777" w:rsidR="00887CAC" w:rsidRPr="00397556" w:rsidRDefault="00887CAC" w:rsidP="00887CAC">
      <w:pPr>
        <w:spacing w:before="240" w:line="360" w:lineRule="auto"/>
        <w:jc w:val="both"/>
        <w:rPr>
          <w:rFonts w:ascii="Palatino Linotype" w:hAnsi="Palatino Linotype" w:cs="Arial"/>
          <w:sz w:val="24"/>
          <w:szCs w:val="24"/>
          <w:lang w:val="es-ES_tradnl" w:eastAsia="es-MX"/>
        </w:rPr>
      </w:pPr>
      <w:r w:rsidRPr="00397556">
        <w:rPr>
          <w:rFonts w:ascii="Palatino Linotype" w:hAnsi="Palatino Linotype" w:cs="Arial"/>
          <w:sz w:val="24"/>
          <w:szCs w:val="24"/>
          <w:lang w:val="es-ES_tradnl"/>
        </w:rPr>
        <w:t>Como ya se apuntó, si bien es cierto nuestra legislación no establece la definición de “nómina”,</w:t>
      </w:r>
      <w:r w:rsidRPr="00397556">
        <w:rPr>
          <w:rFonts w:ascii="Palatino Linotype" w:hAnsi="Palatino Linotype" w:cs="Arial"/>
          <w:b/>
          <w:sz w:val="24"/>
          <w:szCs w:val="24"/>
          <w:lang w:val="es-ES_tradnl"/>
        </w:rPr>
        <w:t xml:space="preserve"> </w:t>
      </w:r>
      <w:r w:rsidRPr="00397556">
        <w:rPr>
          <w:rFonts w:ascii="Palatino Linotype" w:hAnsi="Palatino Linotype" w:cs="Arial"/>
          <w:sz w:val="24"/>
          <w:szCs w:val="24"/>
          <w:lang w:val="es-ES_tradnl" w:eastAsia="es-MX"/>
        </w:rPr>
        <w:t xml:space="preserve">este término es </w:t>
      </w:r>
      <w:r w:rsidRPr="00397556">
        <w:rPr>
          <w:rFonts w:ascii="Palatino Linotype" w:hAnsi="Palatino Linotype" w:cs="Arial"/>
          <w:sz w:val="24"/>
          <w:szCs w:val="24"/>
          <w:lang w:val="es-ES_tradnl"/>
        </w:rPr>
        <w:t>mencionado</w:t>
      </w:r>
      <w:r w:rsidRPr="00397556">
        <w:rPr>
          <w:rFonts w:ascii="Palatino Linotype" w:hAnsi="Palatino Linotype" w:cs="Arial"/>
          <w:sz w:val="24"/>
          <w:szCs w:val="24"/>
          <w:lang w:val="es-ES_tradnl" w:eastAsia="es-MX"/>
        </w:rPr>
        <w:t xml:space="preserve"> en diferentes ordenamientos legales; resultando de nuestro interés el artículo 804 fracción II de la Ley Federal de Trabajo, el cual señala lo siguiente:</w:t>
      </w:r>
    </w:p>
    <w:p w14:paraId="4D91034C" w14:textId="77777777" w:rsidR="00887CAC" w:rsidRPr="00397556" w:rsidRDefault="00887CAC" w:rsidP="00887CAC">
      <w:pPr>
        <w:spacing w:before="240" w:line="360" w:lineRule="auto"/>
        <w:ind w:left="851" w:right="851"/>
        <w:jc w:val="both"/>
        <w:rPr>
          <w:rFonts w:ascii="Palatino Linotype" w:hAnsi="Palatino Linotype" w:cs="Arial"/>
          <w:i/>
          <w:szCs w:val="20"/>
          <w:lang w:val="es-ES_tradnl" w:eastAsia="es-MX"/>
        </w:rPr>
      </w:pPr>
      <w:r w:rsidRPr="00397556">
        <w:rPr>
          <w:rFonts w:ascii="Palatino Linotype" w:hAnsi="Palatino Linotype" w:cs="Arial"/>
          <w:bCs/>
          <w:i/>
          <w:szCs w:val="20"/>
          <w:lang w:val="es-ES_tradnl" w:eastAsia="es-MX"/>
        </w:rPr>
        <w:t>“</w:t>
      </w:r>
      <w:r w:rsidRPr="00397556">
        <w:rPr>
          <w:rFonts w:ascii="Palatino Linotype" w:hAnsi="Palatino Linotype" w:cs="Arial"/>
          <w:b/>
          <w:i/>
          <w:szCs w:val="20"/>
          <w:lang w:val="es-ES_tradnl" w:eastAsia="es-MX"/>
        </w:rPr>
        <w:t>Artículo 804.-</w:t>
      </w:r>
      <w:r w:rsidRPr="00397556">
        <w:rPr>
          <w:rFonts w:ascii="Palatino Linotype" w:hAnsi="Palatino Linotype" w:cs="Arial"/>
          <w:i/>
          <w:szCs w:val="20"/>
          <w:lang w:val="es-ES_tradnl" w:eastAsia="es-MX"/>
        </w:rPr>
        <w:t xml:space="preserve"> </w:t>
      </w:r>
      <w:r w:rsidRPr="00397556">
        <w:rPr>
          <w:rFonts w:ascii="Palatino Linotype" w:hAnsi="Palatino Linotype" w:cs="Arial"/>
          <w:b/>
          <w:i/>
          <w:szCs w:val="20"/>
          <w:u w:val="single"/>
          <w:lang w:val="es-ES_tradnl" w:eastAsia="es-MX"/>
        </w:rPr>
        <w:t>El patrón tiene obligación de conservar y exhibir en juicio los documentos que a continuación se precisan</w:t>
      </w:r>
      <w:r w:rsidRPr="00397556">
        <w:rPr>
          <w:rFonts w:ascii="Palatino Linotype" w:hAnsi="Palatino Linotype" w:cs="Arial"/>
          <w:i/>
          <w:szCs w:val="20"/>
          <w:lang w:val="es-ES_tradnl" w:eastAsia="es-MX"/>
        </w:rPr>
        <w:t xml:space="preserve">: </w:t>
      </w:r>
    </w:p>
    <w:p w14:paraId="4F384DEE" w14:textId="77777777" w:rsidR="00887CAC" w:rsidRPr="00397556" w:rsidRDefault="00887CAC" w:rsidP="00887CAC">
      <w:pPr>
        <w:spacing w:before="240" w:line="360" w:lineRule="auto"/>
        <w:ind w:left="851" w:right="851"/>
        <w:jc w:val="both"/>
        <w:rPr>
          <w:rFonts w:ascii="Palatino Linotype" w:hAnsi="Palatino Linotype" w:cs="Arial"/>
          <w:i/>
          <w:szCs w:val="20"/>
          <w:lang w:val="es-ES_tradnl" w:eastAsia="es-MX"/>
        </w:rPr>
      </w:pPr>
      <w:r w:rsidRPr="00397556">
        <w:rPr>
          <w:rFonts w:ascii="Palatino Linotype" w:hAnsi="Palatino Linotype" w:cs="Arial"/>
          <w:i/>
          <w:szCs w:val="20"/>
          <w:lang w:val="es-ES_tradnl" w:eastAsia="es-MX"/>
        </w:rPr>
        <w:t>(…)</w:t>
      </w:r>
    </w:p>
    <w:p w14:paraId="3E127CB3" w14:textId="77777777" w:rsidR="00887CAC" w:rsidRPr="00397556" w:rsidRDefault="00887CAC" w:rsidP="00887CAC">
      <w:pPr>
        <w:spacing w:before="240" w:line="360" w:lineRule="auto"/>
        <w:ind w:left="851" w:right="851"/>
        <w:jc w:val="both"/>
        <w:rPr>
          <w:rFonts w:ascii="Palatino Linotype" w:hAnsi="Palatino Linotype" w:cs="Arial"/>
          <w:i/>
          <w:szCs w:val="20"/>
          <w:lang w:val="es-ES_tradnl" w:eastAsia="es-MX"/>
        </w:rPr>
      </w:pPr>
      <w:r w:rsidRPr="00397556">
        <w:rPr>
          <w:rFonts w:ascii="Palatino Linotype" w:hAnsi="Palatino Linotype" w:cs="Arial"/>
          <w:i/>
          <w:szCs w:val="20"/>
          <w:lang w:val="es-ES_tradnl" w:eastAsia="es-MX"/>
        </w:rPr>
        <w:t xml:space="preserve">II. </w:t>
      </w:r>
      <w:r w:rsidRPr="00397556">
        <w:rPr>
          <w:rFonts w:ascii="Palatino Linotype" w:hAnsi="Palatino Linotype" w:cs="Arial"/>
          <w:b/>
          <w:i/>
          <w:szCs w:val="20"/>
          <w:u w:val="single"/>
          <w:lang w:val="es-ES_tradnl" w:eastAsia="es-MX"/>
        </w:rPr>
        <w:t>Listas de raya o nómina de personal</w:t>
      </w:r>
      <w:r w:rsidRPr="00397556">
        <w:rPr>
          <w:rFonts w:ascii="Palatino Linotype" w:hAnsi="Palatino Linotype" w:cs="Arial"/>
          <w:i/>
          <w:szCs w:val="20"/>
          <w:lang w:val="es-ES_tradnl" w:eastAsia="es-MX"/>
        </w:rPr>
        <w:t xml:space="preserve">, cuando se lleven en el centro de trabajo; o recibos de pagos de salarios; </w:t>
      </w:r>
    </w:p>
    <w:p w14:paraId="6646C5AD" w14:textId="77777777" w:rsidR="00887CAC" w:rsidRPr="00397556" w:rsidRDefault="00887CAC" w:rsidP="00887CAC">
      <w:pPr>
        <w:spacing w:before="240" w:line="360" w:lineRule="auto"/>
        <w:ind w:left="851" w:right="851"/>
        <w:jc w:val="both"/>
        <w:rPr>
          <w:rFonts w:ascii="Palatino Linotype" w:hAnsi="Palatino Linotype" w:cs="Arial"/>
          <w:i/>
          <w:szCs w:val="20"/>
          <w:lang w:val="es-ES_tradnl" w:eastAsia="es-MX"/>
        </w:rPr>
      </w:pPr>
      <w:r w:rsidRPr="00397556">
        <w:rPr>
          <w:rFonts w:ascii="Palatino Linotype" w:hAnsi="Palatino Linotype" w:cs="Arial"/>
          <w:i/>
          <w:szCs w:val="20"/>
          <w:lang w:val="es-ES_tradnl" w:eastAsia="es-MX"/>
        </w:rPr>
        <w:t>(…)</w:t>
      </w:r>
    </w:p>
    <w:p w14:paraId="441A7835" w14:textId="77777777" w:rsidR="00887CAC" w:rsidRPr="00397556" w:rsidRDefault="00887CAC" w:rsidP="00887CAC">
      <w:pPr>
        <w:spacing w:before="240" w:line="360" w:lineRule="auto"/>
        <w:ind w:left="851" w:right="851"/>
        <w:jc w:val="both"/>
        <w:rPr>
          <w:rFonts w:ascii="Palatino Linotype" w:hAnsi="Palatino Linotype" w:cs="Arial"/>
          <w:b/>
          <w:i/>
          <w:szCs w:val="20"/>
          <w:lang w:val="es-ES_tradnl" w:eastAsia="es-MX"/>
        </w:rPr>
      </w:pPr>
      <w:r w:rsidRPr="00397556">
        <w:rPr>
          <w:rFonts w:ascii="Palatino Linotype" w:hAnsi="Palatino Linotype" w:cs="Arial"/>
          <w:b/>
          <w:i/>
          <w:szCs w:val="20"/>
          <w:u w:val="single"/>
          <w:lang w:val="es-ES_tradnl" w:eastAsia="es-MX"/>
        </w:rPr>
        <w:t>Los documentos</w:t>
      </w:r>
      <w:r w:rsidRPr="00397556">
        <w:rPr>
          <w:rFonts w:ascii="Palatino Linotype" w:hAnsi="Palatino Linotype" w:cs="Arial"/>
          <w:i/>
          <w:szCs w:val="20"/>
          <w:lang w:val="es-ES_tradnl" w:eastAsia="es-MX"/>
        </w:rPr>
        <w:t xml:space="preserve"> señalados en la fracción I </w:t>
      </w:r>
      <w:r w:rsidRPr="00397556">
        <w:rPr>
          <w:rFonts w:ascii="Palatino Linotype" w:hAnsi="Palatino Linotype" w:cs="Arial"/>
          <w:b/>
          <w:i/>
          <w:szCs w:val="20"/>
          <w:u w:val="single"/>
          <w:lang w:val="es-ES_tradnl" w:eastAsia="es-MX"/>
        </w:rPr>
        <w:t>deberán conservarse</w:t>
      </w:r>
      <w:r w:rsidRPr="00397556">
        <w:rPr>
          <w:rFonts w:ascii="Palatino Linotype" w:hAnsi="Palatino Linotype" w:cs="Arial"/>
          <w:i/>
          <w:szCs w:val="20"/>
          <w:lang w:val="es-ES_tradnl" w:eastAsia="es-MX"/>
        </w:rPr>
        <w:t xml:space="preserve"> mientras dure la relación laboral y hasta un año después; los </w:t>
      </w:r>
      <w:r w:rsidRPr="00397556">
        <w:rPr>
          <w:rFonts w:ascii="Palatino Linotype" w:hAnsi="Palatino Linotype" w:cs="Arial"/>
          <w:b/>
          <w:i/>
          <w:szCs w:val="20"/>
          <w:u w:val="single"/>
          <w:lang w:val="es-ES_tradnl" w:eastAsia="es-MX"/>
        </w:rPr>
        <w:t>señalados en las fracciones II</w:t>
      </w:r>
      <w:r w:rsidRPr="00397556">
        <w:rPr>
          <w:rFonts w:ascii="Palatino Linotype" w:hAnsi="Palatino Linotype" w:cs="Arial"/>
          <w:i/>
          <w:szCs w:val="20"/>
          <w:lang w:val="es-ES_tradnl" w:eastAsia="es-MX"/>
        </w:rPr>
        <w:t xml:space="preserve">, III y IV, </w:t>
      </w:r>
      <w:r w:rsidRPr="00397556">
        <w:rPr>
          <w:rFonts w:ascii="Palatino Linotype" w:hAnsi="Palatino Linotype" w:cs="Arial"/>
          <w:b/>
          <w:i/>
          <w:szCs w:val="20"/>
          <w:u w:val="single"/>
          <w:lang w:val="es-ES_tradnl" w:eastAsia="es-MX"/>
        </w:rPr>
        <w:t>durante el último año y un año después de que se extinga la relación laboral</w:t>
      </w:r>
      <w:r w:rsidRPr="00397556">
        <w:rPr>
          <w:rFonts w:ascii="Palatino Linotype" w:hAnsi="Palatino Linotype" w:cs="Arial"/>
          <w:i/>
          <w:szCs w:val="20"/>
          <w:lang w:val="es-ES_tradnl" w:eastAsia="es-MX"/>
        </w:rPr>
        <w:t xml:space="preserve">; y los mencionados en la fracción V, conforme lo señalen las Leyes que los rijan.” </w:t>
      </w:r>
      <w:r w:rsidRPr="00397556">
        <w:rPr>
          <w:rFonts w:ascii="Palatino Linotype" w:hAnsi="Palatino Linotype" w:cs="Arial"/>
          <w:b/>
          <w:i/>
          <w:szCs w:val="20"/>
          <w:lang w:val="es-ES_tradnl" w:eastAsia="es-MX"/>
        </w:rPr>
        <w:t>[Sic]</w:t>
      </w:r>
    </w:p>
    <w:p w14:paraId="4682547B" w14:textId="77777777" w:rsidR="00887CAC" w:rsidRPr="00397556" w:rsidRDefault="00887CAC" w:rsidP="00887CAC">
      <w:pPr>
        <w:spacing w:before="240" w:after="0" w:line="360" w:lineRule="auto"/>
        <w:jc w:val="both"/>
        <w:rPr>
          <w:rFonts w:ascii="Palatino Linotype" w:eastAsia="Times New Roman" w:hAnsi="Palatino Linotype" w:cs="Arial"/>
          <w:sz w:val="24"/>
          <w:szCs w:val="24"/>
          <w:lang w:val="es-ES_tradnl" w:eastAsia="es-ES"/>
        </w:rPr>
      </w:pPr>
      <w:r w:rsidRPr="00397556">
        <w:rPr>
          <w:rFonts w:ascii="Palatino Linotype" w:eastAsia="Times New Roman" w:hAnsi="Palatino Linotype" w:cs="Arial"/>
          <w:sz w:val="24"/>
          <w:szCs w:val="24"/>
          <w:lang w:val="es-ES_tradnl" w:eastAsia="es-ES"/>
        </w:rPr>
        <w:t>Atento a lo transcrito, es que resulta dable señalar que la nómina es el listado de los trabajadores de una institución para realizar los pagos periódicos de los trabajadores, que deberá incluir las percepciones brutas, deducciones y el neto a recibir.</w:t>
      </w:r>
    </w:p>
    <w:p w14:paraId="10EFDA9D" w14:textId="77777777" w:rsidR="00887CAC" w:rsidRPr="00397556" w:rsidRDefault="00887CAC" w:rsidP="00887CAC">
      <w:pPr>
        <w:spacing w:before="240" w:line="360" w:lineRule="auto"/>
        <w:jc w:val="both"/>
        <w:rPr>
          <w:rFonts w:ascii="Palatino Linotype" w:eastAsia="Times New Roman" w:hAnsi="Palatino Linotype" w:cs="Times New Roman"/>
          <w:sz w:val="24"/>
          <w:szCs w:val="24"/>
          <w:lang w:val="es-ES_tradnl" w:eastAsia="es-ES"/>
        </w:rPr>
      </w:pPr>
      <w:r w:rsidRPr="00397556">
        <w:rPr>
          <w:rFonts w:ascii="Palatino Linotype" w:eastAsia="Times New Roman" w:hAnsi="Palatino Linotype" w:cs="Times New Roman"/>
          <w:sz w:val="24"/>
          <w:szCs w:val="24"/>
          <w:lang w:val="es-ES_tradnl" w:eastAsia="es-ES"/>
        </w:rPr>
        <w:lastRenderedPageBreak/>
        <w:t xml:space="preserve">De igual forma, la Constitución </w:t>
      </w:r>
      <w:r w:rsidRPr="00397556">
        <w:rPr>
          <w:rFonts w:ascii="Palatino Linotype" w:eastAsia="Times New Roman" w:hAnsi="Palatino Linotype" w:cs="Arial"/>
          <w:sz w:val="24"/>
          <w:szCs w:val="24"/>
          <w:lang w:val="es-ES_tradnl" w:eastAsia="es-ES"/>
        </w:rPr>
        <w:t>Política</w:t>
      </w:r>
      <w:r w:rsidRPr="00397556">
        <w:rPr>
          <w:rFonts w:ascii="Palatino Linotype" w:eastAsia="Times New Roman" w:hAnsi="Palatino Linotype" w:cs="Times New Roman"/>
          <w:sz w:val="24"/>
          <w:szCs w:val="24"/>
          <w:lang w:val="es-ES_tradnl" w:eastAsia="es-ES"/>
        </w:rPr>
        <w:t xml:space="preserve"> del Estado Libre y Soberano de México dispone en lo relativo a las remuneraciones de los servidores públicos, lo siguiente:</w:t>
      </w:r>
    </w:p>
    <w:p w14:paraId="5CA26A09" w14:textId="77777777" w:rsidR="00887CAC" w:rsidRPr="00397556" w:rsidRDefault="00887CAC" w:rsidP="00887CAC">
      <w:pPr>
        <w:spacing w:before="240" w:line="360" w:lineRule="auto"/>
        <w:ind w:left="567" w:right="567"/>
        <w:jc w:val="both"/>
        <w:rPr>
          <w:rFonts w:ascii="Palatino Linotype" w:eastAsia="Times New Roman" w:hAnsi="Palatino Linotype" w:cs="Arial"/>
          <w:bCs/>
          <w:i/>
          <w:lang w:val="es-ES_tradnl" w:eastAsia="es-ES"/>
        </w:rPr>
      </w:pPr>
      <w:r w:rsidRPr="00397556">
        <w:rPr>
          <w:rFonts w:ascii="Palatino Linotype" w:eastAsia="Times New Roman" w:hAnsi="Palatino Linotype" w:cs="Arial"/>
          <w:b/>
          <w:bCs/>
          <w:i/>
          <w:lang w:val="es-ES_tradnl" w:eastAsia="es-ES"/>
        </w:rPr>
        <w:t xml:space="preserve">Artículo 147.- </w:t>
      </w:r>
      <w:r w:rsidRPr="00397556">
        <w:rPr>
          <w:rFonts w:ascii="Palatino Linotype" w:eastAsia="Times New Roman" w:hAnsi="Palatino Linotype" w:cs="Arial"/>
          <w:bCs/>
          <w:i/>
          <w:lang w:val="es-ES_tradnl" w:eastAsia="es-ES"/>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397556">
        <w:rPr>
          <w:rFonts w:ascii="Palatino Linotype" w:eastAsia="Times New Roman" w:hAnsi="Palatino Linotype" w:cs="Arial"/>
          <w:b/>
          <w:bCs/>
          <w:i/>
          <w:lang w:val="es-ES_tradnl" w:eastAsia="es-ES"/>
        </w:rPr>
        <w:t>los miembros de los ayuntamientos</w:t>
      </w:r>
      <w:r w:rsidRPr="00397556">
        <w:rPr>
          <w:rFonts w:ascii="Palatino Linotype" w:eastAsia="Times New Roman" w:hAnsi="Palatino Linotype" w:cs="Arial"/>
          <w:bCs/>
          <w:i/>
          <w:lang w:val="es-ES_tradnl" w:eastAsia="es-ES"/>
        </w:rPr>
        <w:t xml:space="preserve"> y demás servidores públicos municipales </w:t>
      </w:r>
      <w:r w:rsidRPr="00397556">
        <w:rPr>
          <w:rFonts w:ascii="Palatino Linotype" w:eastAsia="Times New Roman" w:hAnsi="Palatino Linotype" w:cs="Arial"/>
          <w:b/>
          <w:bCs/>
          <w:i/>
          <w:lang w:val="es-ES_tradnl" w:eastAsia="es-ES"/>
        </w:rPr>
        <w:t>recibirán una retribución adecuada</w:t>
      </w:r>
      <w:r w:rsidRPr="00397556">
        <w:rPr>
          <w:rFonts w:ascii="Palatino Linotype" w:eastAsia="Times New Roman" w:hAnsi="Palatino Linotype" w:cs="Arial"/>
          <w:bCs/>
          <w:i/>
          <w:lang w:val="es-ES_tradnl" w:eastAsia="es-ES"/>
        </w:rPr>
        <w:t xml:space="preserve"> e </w:t>
      </w:r>
      <w:r w:rsidRPr="00397556">
        <w:rPr>
          <w:rFonts w:ascii="Palatino Linotype" w:eastAsia="Times New Roman" w:hAnsi="Palatino Linotype" w:cs="Arial"/>
          <w:b/>
          <w:bCs/>
          <w:i/>
          <w:lang w:val="es-ES_tradnl" w:eastAsia="es-ES"/>
        </w:rPr>
        <w:t>irrenunciable por el desempeño de su empleo, cargo o comisión</w:t>
      </w:r>
      <w:r w:rsidRPr="00397556">
        <w:rPr>
          <w:rFonts w:ascii="Palatino Linotype" w:eastAsia="Times New Roman" w:hAnsi="Palatino Linotype" w:cs="Arial"/>
          <w:bCs/>
          <w:i/>
          <w:lang w:val="es-ES_tradnl" w:eastAsia="es-ES"/>
        </w:rPr>
        <w:t xml:space="preserve">, que </w:t>
      </w:r>
      <w:r w:rsidRPr="00397556">
        <w:rPr>
          <w:rFonts w:ascii="Palatino Linotype" w:eastAsia="Times New Roman" w:hAnsi="Palatino Linotype" w:cs="Arial"/>
          <w:b/>
          <w:bCs/>
          <w:i/>
          <w:lang w:val="es-ES_tradnl" w:eastAsia="es-ES"/>
        </w:rPr>
        <w:t>será determinada en el presupuesto de egresos que corresponda.</w:t>
      </w:r>
    </w:p>
    <w:p w14:paraId="5DCAD387" w14:textId="77777777" w:rsidR="00887CAC" w:rsidRPr="00397556" w:rsidRDefault="00887CAC" w:rsidP="00887CAC">
      <w:pPr>
        <w:pStyle w:val="Prrafodelista"/>
        <w:spacing w:line="360" w:lineRule="auto"/>
        <w:ind w:left="0"/>
        <w:jc w:val="both"/>
        <w:rPr>
          <w:rFonts w:ascii="Palatino Linotype" w:hAnsi="Palatino Linotype" w:cs="Arial"/>
          <w:lang w:val="es-ES_tradnl"/>
        </w:rPr>
      </w:pPr>
      <w:r w:rsidRPr="00397556">
        <w:rPr>
          <w:rFonts w:ascii="Palatino Linotype" w:hAnsi="Palatino Linotype" w:cs="Arial"/>
          <w:bCs/>
          <w:lang w:val="es-ES_tradnl"/>
        </w:rPr>
        <w:t xml:space="preserve">En ese contexto, el </w:t>
      </w:r>
      <w:r w:rsidRPr="00397556">
        <w:rPr>
          <w:rFonts w:ascii="Palatino Linotype" w:hAnsi="Palatino Linotype" w:cs="Arial"/>
          <w:lang w:val="es-ES_tradnl"/>
        </w:rPr>
        <w:t xml:space="preserve">artículo 3, fracción XXXII del </w:t>
      </w:r>
      <w:r w:rsidRPr="00397556">
        <w:rPr>
          <w:rFonts w:ascii="Palatino Linotype" w:hAnsi="Palatino Linotype" w:cs="Arial"/>
          <w:b/>
          <w:lang w:val="es-ES_tradnl"/>
        </w:rPr>
        <w:t xml:space="preserve">Código Financiero del Estado de México y Municipios </w:t>
      </w:r>
      <w:r w:rsidRPr="00397556">
        <w:rPr>
          <w:rFonts w:ascii="Palatino Linotype" w:hAnsi="Palatino Linotype" w:cs="Arial"/>
          <w:lang w:val="es-ES_tradnl"/>
        </w:rPr>
        <w:t>establece lo siguiente:</w:t>
      </w:r>
    </w:p>
    <w:p w14:paraId="4921D056" w14:textId="77777777" w:rsidR="00887CAC" w:rsidRPr="00397556" w:rsidRDefault="00887CAC" w:rsidP="00887CAC">
      <w:pPr>
        <w:pStyle w:val="Prrafodelista"/>
        <w:spacing w:line="360" w:lineRule="auto"/>
        <w:ind w:left="567" w:right="567"/>
        <w:jc w:val="both"/>
        <w:rPr>
          <w:rFonts w:ascii="Palatino Linotype" w:hAnsi="Palatino Linotype" w:cs="Arial"/>
          <w:lang w:val="es-ES_tradnl"/>
        </w:rPr>
      </w:pPr>
    </w:p>
    <w:p w14:paraId="31425B78" w14:textId="77777777" w:rsidR="00887CAC" w:rsidRPr="00397556" w:rsidRDefault="00887CAC" w:rsidP="00887CAC">
      <w:pPr>
        <w:pStyle w:val="Prrafodelista"/>
        <w:ind w:left="851" w:right="992"/>
        <w:jc w:val="both"/>
        <w:rPr>
          <w:rFonts w:ascii="Palatino Linotype" w:hAnsi="Palatino Linotype" w:cs="Arial"/>
          <w:bCs/>
          <w:i/>
          <w:lang w:val="es-ES_tradnl"/>
        </w:rPr>
      </w:pPr>
      <w:r w:rsidRPr="00397556">
        <w:rPr>
          <w:rFonts w:ascii="Palatino Linotype" w:hAnsi="Palatino Linotype" w:cs="Arial"/>
          <w:b/>
          <w:bCs/>
          <w:i/>
          <w:lang w:val="es-ES_tradnl"/>
        </w:rPr>
        <w:t>Artículo 3.-</w:t>
      </w:r>
      <w:r w:rsidRPr="00397556">
        <w:rPr>
          <w:rFonts w:ascii="Palatino Linotype" w:hAnsi="Palatino Linotype" w:cs="Arial"/>
          <w:bCs/>
          <w:i/>
          <w:lang w:val="es-ES_tradnl"/>
        </w:rPr>
        <w:t xml:space="preserve"> Para efectos de este Código, Ley de Ingresos del Estado y del Presupuesto de Egresos se entenderá por:</w:t>
      </w:r>
    </w:p>
    <w:p w14:paraId="59BBD778" w14:textId="77777777" w:rsidR="00887CAC" w:rsidRPr="00397556" w:rsidRDefault="00887CAC" w:rsidP="00887CAC">
      <w:pPr>
        <w:pStyle w:val="Prrafodelista"/>
        <w:ind w:left="851" w:right="992"/>
        <w:jc w:val="both"/>
        <w:rPr>
          <w:rFonts w:ascii="Palatino Linotype" w:hAnsi="Palatino Linotype" w:cs="Arial"/>
          <w:bCs/>
          <w:i/>
          <w:lang w:val="es-ES_tradnl"/>
        </w:rPr>
      </w:pPr>
      <w:r w:rsidRPr="00397556">
        <w:rPr>
          <w:rFonts w:ascii="Palatino Linotype" w:hAnsi="Palatino Linotype" w:cs="Arial"/>
          <w:bCs/>
          <w:i/>
          <w:lang w:val="es-ES_tradnl"/>
        </w:rPr>
        <w:t>(…)</w:t>
      </w:r>
    </w:p>
    <w:p w14:paraId="1645FE5F" w14:textId="77777777" w:rsidR="00887CAC" w:rsidRPr="00397556" w:rsidRDefault="00887CAC" w:rsidP="00887CAC">
      <w:pPr>
        <w:pStyle w:val="Prrafodelista"/>
        <w:ind w:left="851" w:right="992"/>
        <w:jc w:val="both"/>
        <w:rPr>
          <w:rFonts w:ascii="Palatino Linotype" w:hAnsi="Palatino Linotype"/>
          <w:b/>
          <w:i/>
          <w:lang w:val="es-ES_tradnl"/>
        </w:rPr>
      </w:pPr>
      <w:r w:rsidRPr="00397556">
        <w:rPr>
          <w:rFonts w:ascii="Palatino Linotype" w:hAnsi="Palatino Linotype"/>
          <w:b/>
          <w:i/>
          <w:lang w:val="es-ES_tradnl"/>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163C4BF2" w14:textId="77777777" w:rsidR="00887CAC" w:rsidRPr="00397556" w:rsidRDefault="00887CAC" w:rsidP="00887CAC">
      <w:pPr>
        <w:pStyle w:val="Prrafodelista"/>
        <w:ind w:left="851" w:right="992"/>
        <w:jc w:val="both"/>
        <w:rPr>
          <w:rFonts w:ascii="Palatino Linotype" w:hAnsi="Palatino Linotype"/>
          <w:b/>
          <w:i/>
          <w:lang w:val="es-ES_tradnl"/>
        </w:rPr>
      </w:pPr>
      <w:r w:rsidRPr="00397556">
        <w:rPr>
          <w:rFonts w:ascii="Palatino Linotype" w:hAnsi="Palatino Linotype"/>
          <w:b/>
          <w:i/>
          <w:lang w:val="es-ES_tradnl"/>
        </w:rPr>
        <w:t>(…)</w:t>
      </w:r>
    </w:p>
    <w:p w14:paraId="223A36B1" w14:textId="77777777" w:rsidR="00887CAC" w:rsidRPr="00397556" w:rsidRDefault="00887CAC" w:rsidP="00887CAC">
      <w:pPr>
        <w:pStyle w:val="Prrafodelista"/>
        <w:spacing w:line="360" w:lineRule="auto"/>
        <w:ind w:left="0"/>
        <w:jc w:val="both"/>
        <w:rPr>
          <w:rFonts w:ascii="Palatino Linotype" w:hAnsi="Palatino Linotype" w:cs="Arial"/>
          <w:lang w:val="es-ES_tradnl"/>
        </w:rPr>
      </w:pPr>
    </w:p>
    <w:p w14:paraId="2E50EB7C" w14:textId="77777777" w:rsidR="00887CAC" w:rsidRPr="00397556" w:rsidRDefault="00887CAC" w:rsidP="00887CAC">
      <w:pPr>
        <w:pStyle w:val="Prrafodelista"/>
        <w:spacing w:before="240" w:after="240" w:line="360" w:lineRule="auto"/>
        <w:ind w:left="0"/>
        <w:jc w:val="both"/>
        <w:rPr>
          <w:rFonts w:ascii="Palatino Linotype" w:hAnsi="Palatino Linotype" w:cs="Arial"/>
          <w:lang w:val="es-ES_tradnl"/>
        </w:rPr>
      </w:pPr>
      <w:r w:rsidRPr="00397556">
        <w:rPr>
          <w:rFonts w:ascii="Palatino Linotype" w:hAnsi="Palatino Linotype" w:cs="Arial"/>
          <w:lang w:val="es-ES_tradnl"/>
        </w:rPr>
        <w:t xml:space="preserve">De ello, se advierte que todos los servidores públicos, ya sean federales, estatales o municipales, tienen el derecho de recibir remuneraciones irrenunciables por el desempeño de un empleo, cargo o comisión, en función de las responsabilidades </w:t>
      </w:r>
      <w:r w:rsidRPr="00397556">
        <w:rPr>
          <w:rFonts w:ascii="Palatino Linotype" w:hAnsi="Palatino Linotype" w:cs="Arial"/>
          <w:lang w:val="es-ES_tradnl"/>
        </w:rPr>
        <w:lastRenderedPageBreak/>
        <w:t>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7166BCF3" w14:textId="77777777" w:rsidR="00887CAC" w:rsidRPr="00397556" w:rsidRDefault="00887CAC" w:rsidP="00887CAC">
      <w:pPr>
        <w:pStyle w:val="Prrafodelista"/>
        <w:spacing w:before="240" w:after="240" w:line="360" w:lineRule="auto"/>
        <w:ind w:left="0"/>
        <w:jc w:val="both"/>
        <w:rPr>
          <w:rFonts w:ascii="Palatino Linotype" w:hAnsi="Palatino Linotype" w:cs="Arial"/>
          <w:lang w:val="es-ES_tradnl"/>
        </w:rPr>
      </w:pPr>
      <w:r w:rsidRPr="00397556">
        <w:rPr>
          <w:rFonts w:ascii="Palatino Linotype" w:hAnsi="Palatino Linotype" w:cs="Arial"/>
          <w:lang w:val="es-ES_tradnl"/>
        </w:rPr>
        <w:t xml:space="preserve">Así mismo, la </w:t>
      </w:r>
      <w:r w:rsidRPr="00397556">
        <w:rPr>
          <w:rFonts w:ascii="Palatino Linotype" w:hAnsi="Palatino Linotype" w:cs="Arial"/>
          <w:b/>
          <w:lang w:val="es-ES_tradnl"/>
        </w:rPr>
        <w:t>Ley del Trabajo de los Servidores Públicos del Estado y Municipios</w:t>
      </w:r>
      <w:r w:rsidRPr="00397556">
        <w:rPr>
          <w:rFonts w:ascii="Palatino Linotype" w:hAnsi="Palatino Linotype" w:cs="Arial"/>
          <w:lang w:val="es-ES_tradnl"/>
        </w:rPr>
        <w:t>, en su artículo 220-K fracciones II y IV y último párrafo, establecen lo siguiente:</w:t>
      </w:r>
    </w:p>
    <w:p w14:paraId="0D6BAC5E" w14:textId="77777777" w:rsidR="00887CAC" w:rsidRPr="00397556" w:rsidRDefault="00887CAC" w:rsidP="00887CAC">
      <w:pPr>
        <w:spacing w:before="240" w:line="360" w:lineRule="auto"/>
        <w:ind w:left="851" w:right="992"/>
        <w:jc w:val="both"/>
        <w:rPr>
          <w:rFonts w:ascii="Palatino Linotype" w:eastAsia="Times New Roman" w:hAnsi="Palatino Linotype"/>
          <w:bCs/>
          <w:i/>
          <w:sz w:val="24"/>
          <w:szCs w:val="24"/>
          <w:lang w:val="es-ES_tradnl"/>
        </w:rPr>
      </w:pPr>
      <w:r w:rsidRPr="00397556">
        <w:rPr>
          <w:rFonts w:ascii="Palatino Linotype" w:eastAsia="Times New Roman" w:hAnsi="Palatino Linotype"/>
          <w:b/>
          <w:bCs/>
          <w:i/>
          <w:sz w:val="24"/>
          <w:szCs w:val="24"/>
          <w:lang w:val="es-ES_tradnl"/>
        </w:rPr>
        <w:t>ARTÍCULO 220 K.-</w:t>
      </w:r>
      <w:r w:rsidRPr="00397556">
        <w:rPr>
          <w:rFonts w:ascii="Palatino Linotype" w:eastAsia="Times New Roman" w:hAnsi="Palatino Linotype"/>
          <w:bCs/>
          <w:i/>
          <w:sz w:val="24"/>
          <w:szCs w:val="24"/>
          <w:lang w:val="es-ES_tradnl"/>
        </w:rPr>
        <w:t xml:space="preserve"> La institución o dependencia pública tiene la obligación de conservar y exhibir en el proceso los documentos que a continuación se precisan:</w:t>
      </w:r>
    </w:p>
    <w:p w14:paraId="76C04FD0" w14:textId="77777777" w:rsidR="00887CAC" w:rsidRPr="00397556" w:rsidRDefault="00887CAC" w:rsidP="00887CAC">
      <w:pPr>
        <w:spacing w:before="240" w:line="360" w:lineRule="auto"/>
        <w:ind w:left="851" w:right="992"/>
        <w:jc w:val="both"/>
        <w:rPr>
          <w:rFonts w:ascii="Palatino Linotype" w:eastAsia="Times New Roman" w:hAnsi="Palatino Linotype"/>
          <w:bCs/>
          <w:i/>
          <w:sz w:val="24"/>
          <w:szCs w:val="24"/>
          <w:lang w:val="es-ES_tradnl"/>
        </w:rPr>
      </w:pPr>
      <w:r w:rsidRPr="00397556">
        <w:rPr>
          <w:rFonts w:ascii="Palatino Linotype" w:eastAsia="Times New Roman" w:hAnsi="Palatino Linotype"/>
          <w:b/>
          <w:bCs/>
          <w:i/>
          <w:sz w:val="24"/>
          <w:szCs w:val="24"/>
          <w:lang w:val="es-ES_tradnl"/>
        </w:rPr>
        <w:t>II.</w:t>
      </w:r>
      <w:r w:rsidRPr="00397556">
        <w:rPr>
          <w:rFonts w:ascii="Palatino Linotype" w:eastAsia="Times New Roman" w:hAnsi="Palatino Linotype"/>
          <w:bCs/>
          <w:i/>
          <w:sz w:val="24"/>
          <w:szCs w:val="24"/>
          <w:lang w:val="es-ES_tradnl"/>
        </w:rPr>
        <w:t xml:space="preserve"> </w:t>
      </w:r>
      <w:r w:rsidRPr="00397556">
        <w:rPr>
          <w:rFonts w:ascii="Palatino Linotype" w:eastAsia="Times New Roman" w:hAnsi="Palatino Linotype"/>
          <w:b/>
          <w:bCs/>
          <w:i/>
          <w:sz w:val="24"/>
          <w:szCs w:val="24"/>
          <w:lang w:val="es-ES_tradnl"/>
        </w:rPr>
        <w:t>Recibos de pagos de salarios</w:t>
      </w:r>
      <w:r w:rsidRPr="00397556">
        <w:rPr>
          <w:rFonts w:ascii="Palatino Linotype" w:eastAsia="Times New Roman" w:hAnsi="Palatino Linotype"/>
          <w:bCs/>
          <w:i/>
          <w:sz w:val="24"/>
          <w:szCs w:val="24"/>
          <w:lang w:val="es-ES_tradnl"/>
        </w:rPr>
        <w:t xml:space="preserve"> o las constancias documentales del pago de salario cuando sea por depósito o mediante información electrónica;</w:t>
      </w:r>
    </w:p>
    <w:p w14:paraId="4AC2CB35" w14:textId="77777777" w:rsidR="00887CAC" w:rsidRPr="00397556" w:rsidRDefault="00887CAC" w:rsidP="00887CAC">
      <w:pPr>
        <w:spacing w:before="240" w:line="360" w:lineRule="auto"/>
        <w:ind w:left="851" w:right="992"/>
        <w:jc w:val="both"/>
        <w:rPr>
          <w:rFonts w:ascii="Palatino Linotype" w:eastAsia="Times New Roman" w:hAnsi="Palatino Linotype"/>
          <w:b/>
          <w:bCs/>
          <w:i/>
          <w:sz w:val="24"/>
          <w:szCs w:val="24"/>
          <w:lang w:val="es-ES_tradnl"/>
        </w:rPr>
      </w:pPr>
      <w:r w:rsidRPr="00397556">
        <w:rPr>
          <w:rFonts w:ascii="Palatino Linotype" w:eastAsia="Times New Roman" w:hAnsi="Palatino Linotype"/>
          <w:b/>
          <w:bCs/>
          <w:i/>
          <w:sz w:val="24"/>
          <w:szCs w:val="24"/>
          <w:lang w:val="es-ES_tradnl"/>
        </w:rPr>
        <w:t>(…)</w:t>
      </w:r>
    </w:p>
    <w:p w14:paraId="2DFA98C8" w14:textId="77777777" w:rsidR="00887CAC" w:rsidRPr="00397556" w:rsidRDefault="00887CAC" w:rsidP="00887CAC">
      <w:pPr>
        <w:spacing w:before="240" w:line="360" w:lineRule="auto"/>
        <w:ind w:left="851" w:right="992"/>
        <w:jc w:val="both"/>
        <w:rPr>
          <w:rFonts w:ascii="Palatino Linotype" w:eastAsia="Times New Roman" w:hAnsi="Palatino Linotype"/>
          <w:b/>
          <w:bCs/>
          <w:i/>
          <w:sz w:val="24"/>
          <w:szCs w:val="24"/>
          <w:lang w:val="es-ES_tradnl"/>
        </w:rPr>
      </w:pPr>
      <w:r w:rsidRPr="00397556">
        <w:rPr>
          <w:rFonts w:ascii="Palatino Linotype" w:eastAsia="Times New Roman" w:hAnsi="Palatino Linotype"/>
          <w:b/>
          <w:bCs/>
          <w:i/>
          <w:sz w:val="24"/>
          <w:szCs w:val="24"/>
          <w:lang w:val="es-ES_tradnl"/>
        </w:rPr>
        <w:t>IV.</w:t>
      </w:r>
      <w:r w:rsidRPr="00397556">
        <w:rPr>
          <w:rFonts w:ascii="Palatino Linotype" w:eastAsia="Times New Roman" w:hAnsi="Palatino Linotype"/>
          <w:bCs/>
          <w:i/>
          <w:sz w:val="24"/>
          <w:szCs w:val="24"/>
          <w:lang w:val="es-ES_tradnl"/>
        </w:rPr>
        <w:t xml:space="preserve"> </w:t>
      </w:r>
      <w:r w:rsidRPr="00397556">
        <w:rPr>
          <w:rFonts w:ascii="Palatino Linotype" w:eastAsia="Times New Roman" w:hAnsi="Palatino Linotype"/>
          <w:b/>
          <w:bCs/>
          <w:i/>
          <w:sz w:val="24"/>
          <w:szCs w:val="24"/>
          <w:lang w:val="es-ES_tradnl"/>
        </w:rPr>
        <w:t>Recibos o las constancias de depósito o del medio de información magnética o electrónica que sean utilizadas para el pago de salarios, prima vacacional, aguinaldo y demás prestaciones establecidas en la presente ley; y</w:t>
      </w:r>
    </w:p>
    <w:p w14:paraId="01C3F30C" w14:textId="77777777" w:rsidR="00887CAC" w:rsidRPr="00397556" w:rsidRDefault="00887CAC" w:rsidP="00887CAC">
      <w:pPr>
        <w:pStyle w:val="Prrafodelista"/>
        <w:spacing w:before="240" w:after="240" w:line="360" w:lineRule="auto"/>
        <w:ind w:left="851" w:right="992"/>
        <w:jc w:val="both"/>
        <w:rPr>
          <w:rFonts w:ascii="Palatino Linotype" w:hAnsi="Palatino Linotype"/>
          <w:bCs/>
          <w:i/>
          <w:lang w:val="es-ES_tradnl"/>
        </w:rPr>
      </w:pPr>
      <w:r w:rsidRPr="00397556">
        <w:rPr>
          <w:rFonts w:ascii="Palatino Linotype" w:hAnsi="Palatino Linotype"/>
          <w:b/>
          <w:bCs/>
          <w:i/>
          <w:lang w:val="es-ES_tradnl"/>
        </w:rPr>
        <w:t>Los documentos señalados en la fracción I de este artículo, deberán conservarse mientras dure la relación laboral y hasta un año después;</w:t>
      </w:r>
      <w:r w:rsidRPr="00397556">
        <w:rPr>
          <w:rFonts w:ascii="Palatino Linotype" w:hAnsi="Palatino Linotype"/>
          <w:bCs/>
          <w:i/>
          <w:lang w:val="es-ES_tradnl"/>
        </w:rPr>
        <w:t xml:space="preserve"> los señalados por las fracciones II, III, IV durante el último año y un año después de que se extinga la relación laboral, y los mencionados en la fracción V, conforme lo señalen las leyes que los rijan.</w:t>
      </w:r>
    </w:p>
    <w:p w14:paraId="554FC449" w14:textId="77777777" w:rsidR="00887CAC" w:rsidRPr="00397556" w:rsidRDefault="00887CAC" w:rsidP="00887CAC">
      <w:pPr>
        <w:pStyle w:val="Prrafodelista"/>
        <w:spacing w:before="240" w:after="240" w:line="360" w:lineRule="auto"/>
        <w:ind w:left="851" w:right="992"/>
        <w:jc w:val="both"/>
        <w:rPr>
          <w:rFonts w:ascii="Palatino Linotype" w:hAnsi="Palatino Linotype"/>
          <w:bCs/>
          <w:i/>
          <w:lang w:val="es-ES_tradnl"/>
        </w:rPr>
      </w:pPr>
      <w:r w:rsidRPr="00397556">
        <w:rPr>
          <w:rFonts w:ascii="Palatino Linotype" w:hAnsi="Palatino Linotype"/>
          <w:b/>
          <w:bCs/>
          <w:i/>
          <w:lang w:val="es-ES_tradnl"/>
        </w:rPr>
        <w:lastRenderedPageBreak/>
        <w:t>Los documentos y constancias aquí señalados, la institución o dependencia</w:t>
      </w:r>
      <w:r w:rsidRPr="00397556">
        <w:rPr>
          <w:rFonts w:ascii="Palatino Linotype" w:hAnsi="Palatino Linotype"/>
          <w:b/>
          <w:bCs/>
          <w:i/>
          <w:u w:val="single"/>
          <w:lang w:val="es-ES_tradnl"/>
        </w:rPr>
        <w:t xml:space="preserve"> podrá conservarlos por medio de los sistemas de digitalización o de información magnética o electrónica o cualquier medio descubierto por la ciencia y las constancias expedidas por el encargado del área de personal de éstas</w:t>
      </w:r>
      <w:r w:rsidRPr="00397556">
        <w:rPr>
          <w:rFonts w:ascii="Palatino Linotype" w:hAnsi="Palatino Linotype"/>
          <w:bCs/>
          <w:i/>
          <w:lang w:val="es-ES_tradnl"/>
        </w:rPr>
        <w:t>, harán prueba plena.</w:t>
      </w:r>
    </w:p>
    <w:p w14:paraId="702A15D0" w14:textId="77777777" w:rsidR="00887CAC" w:rsidRPr="00397556" w:rsidRDefault="00887CAC" w:rsidP="00887CAC">
      <w:pPr>
        <w:pStyle w:val="Prrafodelista"/>
        <w:spacing w:before="240" w:after="240" w:line="360" w:lineRule="auto"/>
        <w:ind w:left="851" w:right="992"/>
        <w:jc w:val="both"/>
        <w:rPr>
          <w:rFonts w:ascii="Palatino Linotype" w:hAnsi="Palatino Linotype"/>
          <w:bCs/>
          <w:i/>
          <w:lang w:val="es-ES_tradnl"/>
        </w:rPr>
      </w:pPr>
      <w:r w:rsidRPr="00397556">
        <w:rPr>
          <w:rFonts w:ascii="Palatino Linotype" w:hAnsi="Palatino Linotype"/>
          <w:bCs/>
          <w:i/>
          <w:lang w:val="es-ES_tradnl"/>
        </w:rPr>
        <w:t>El incumplimiento por lo dispuesto por este artículo, establecerá la presunción de ser ciertos los hechos que el actor exprese en su demanda, en relación con tales documentos, salvo prueba en contrario.</w:t>
      </w:r>
    </w:p>
    <w:p w14:paraId="1993AF9F" w14:textId="77777777" w:rsidR="00887CAC" w:rsidRPr="00397556" w:rsidRDefault="00887CAC" w:rsidP="00887CAC">
      <w:pPr>
        <w:pStyle w:val="Prrafodelista"/>
        <w:spacing w:before="240" w:after="240" w:line="360" w:lineRule="auto"/>
        <w:ind w:left="0"/>
        <w:jc w:val="both"/>
        <w:rPr>
          <w:rFonts w:ascii="Palatino Linotype" w:hAnsi="Palatino Linotype" w:cs="Arial"/>
          <w:lang w:val="es-ES_tradnl"/>
        </w:rPr>
      </w:pPr>
      <w:r w:rsidRPr="00397556">
        <w:rPr>
          <w:rFonts w:ascii="Palatino Linotype" w:hAnsi="Palatino Linotype" w:cs="Arial"/>
          <w:lang w:val="es-ES_tradnl"/>
        </w:rPr>
        <w:t>De lo anterior, se advierte que toda institución pública o dependencia pública del Estado de México debe conservar las constancias de pago de salarios, prima vacacional, aguinaldo y demás prestaciones legales de acuerdo con la forma en que se haya realizado el pago; así como, los recibos de pago por honorarios;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51C51F55" w14:textId="77777777" w:rsidR="00887CAC" w:rsidRPr="00397556" w:rsidRDefault="00887CAC" w:rsidP="00887CAC">
      <w:pPr>
        <w:spacing w:before="240" w:line="360" w:lineRule="auto"/>
        <w:jc w:val="both"/>
        <w:rPr>
          <w:rFonts w:ascii="Palatino Linotype" w:eastAsia="Times New Roman" w:hAnsi="Palatino Linotype" w:cs="Arial"/>
          <w:sz w:val="24"/>
          <w:szCs w:val="24"/>
          <w:lang w:val="es-ES_tradnl" w:eastAsia="es-ES"/>
        </w:rPr>
      </w:pPr>
      <w:r w:rsidRPr="00397556">
        <w:rPr>
          <w:rFonts w:ascii="Palatino Linotype" w:eastAsia="Times New Roman" w:hAnsi="Palatino Linotype" w:cs="Arial"/>
          <w:sz w:val="24"/>
          <w:szCs w:val="24"/>
          <w:lang w:val="es-ES_tradnl" w:eastAsia="es-ES"/>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14:paraId="124FDF0A" w14:textId="77777777" w:rsidR="00887CAC" w:rsidRPr="00397556" w:rsidRDefault="00887CAC" w:rsidP="00887CAC">
      <w:pPr>
        <w:spacing w:before="240" w:line="360" w:lineRule="auto"/>
        <w:jc w:val="both"/>
        <w:rPr>
          <w:rFonts w:ascii="Palatino Linotype" w:eastAsia="Times New Roman" w:hAnsi="Palatino Linotype" w:cs="Arial"/>
          <w:sz w:val="24"/>
          <w:szCs w:val="24"/>
          <w:lang w:val="es-ES_tradnl" w:eastAsia="es-ES"/>
        </w:rPr>
      </w:pPr>
      <w:r w:rsidRPr="00397556">
        <w:rPr>
          <w:rFonts w:ascii="Palatino Linotype" w:eastAsia="Times New Roman" w:hAnsi="Palatino Linotype" w:cs="Arial"/>
          <w:sz w:val="24"/>
          <w:szCs w:val="24"/>
          <w:lang w:val="es-ES_tradnl" w:eastAsia="es-ES"/>
        </w:rPr>
        <w:lastRenderedPageBreak/>
        <w:t>Ahora bien, el artículo 350 del Código Financiero del Estado de México dispone lo que se transcribe a continuación:</w:t>
      </w:r>
    </w:p>
    <w:p w14:paraId="1D2C5056" w14:textId="77777777" w:rsidR="00887CAC" w:rsidRPr="00397556" w:rsidRDefault="00887CAC" w:rsidP="00887CAC">
      <w:pPr>
        <w:spacing w:before="240" w:line="360" w:lineRule="auto"/>
        <w:ind w:left="567" w:right="567"/>
        <w:jc w:val="both"/>
        <w:rPr>
          <w:rFonts w:ascii="Palatino Linotype" w:eastAsia="Times New Roman" w:hAnsi="Palatino Linotype" w:cs="Arial"/>
          <w:bCs/>
          <w:i/>
          <w:lang w:val="es-ES_tradnl" w:eastAsia="es-ES"/>
        </w:rPr>
      </w:pPr>
      <w:r w:rsidRPr="00397556">
        <w:rPr>
          <w:rFonts w:ascii="Palatino Linotype" w:eastAsia="Times New Roman" w:hAnsi="Palatino Linotype" w:cs="Times New Roman"/>
          <w:b/>
          <w:i/>
          <w:lang w:val="es-ES_tradnl" w:eastAsia="es-ES"/>
        </w:rPr>
        <w:t>Artículo 350.-</w:t>
      </w:r>
      <w:r w:rsidRPr="00397556">
        <w:rPr>
          <w:rFonts w:ascii="Palatino Linotype" w:eastAsia="Times New Roman" w:hAnsi="Palatino Linotype" w:cs="Times New Roman"/>
          <w:i/>
          <w:lang w:val="es-ES_tradnl" w:eastAsia="es-ES"/>
        </w:rPr>
        <w:t xml:space="preserve"> Mensualmente dentro de los primeros veinte días hábiles, la Secretaría y las Tesorerías, enviarán para su análisis y evaluación al Órgano Superior de </w:t>
      </w:r>
      <w:r w:rsidRPr="00397556">
        <w:rPr>
          <w:rFonts w:ascii="Palatino Linotype" w:eastAsia="Times New Roman" w:hAnsi="Palatino Linotype" w:cs="Arial"/>
          <w:bCs/>
          <w:i/>
          <w:lang w:val="es-ES_tradnl" w:eastAsia="es-ES"/>
        </w:rPr>
        <w:t xml:space="preserve">Fiscalización del Estado de México, la siguiente información: </w:t>
      </w:r>
    </w:p>
    <w:p w14:paraId="4812B494" w14:textId="77777777" w:rsidR="00887CAC" w:rsidRPr="00397556" w:rsidRDefault="00887CAC" w:rsidP="00887CAC">
      <w:pPr>
        <w:numPr>
          <w:ilvl w:val="0"/>
          <w:numId w:val="22"/>
        </w:numPr>
        <w:spacing w:before="240" w:line="360" w:lineRule="auto"/>
        <w:ind w:right="567"/>
        <w:jc w:val="both"/>
        <w:rPr>
          <w:rFonts w:ascii="Palatino Linotype" w:eastAsia="Times New Roman" w:hAnsi="Palatino Linotype" w:cs="Arial"/>
          <w:bCs/>
          <w:i/>
          <w:lang w:val="es-ES_tradnl" w:eastAsia="es-ES"/>
        </w:rPr>
      </w:pPr>
      <w:r w:rsidRPr="00397556">
        <w:rPr>
          <w:rFonts w:ascii="Palatino Linotype" w:eastAsia="Times New Roman" w:hAnsi="Palatino Linotype" w:cs="Arial"/>
          <w:bCs/>
          <w:i/>
          <w:lang w:val="es-ES_tradnl" w:eastAsia="es-ES"/>
        </w:rPr>
        <w:t xml:space="preserve">Información patrimonial. </w:t>
      </w:r>
    </w:p>
    <w:p w14:paraId="10A67A98" w14:textId="77777777" w:rsidR="00887CAC" w:rsidRPr="00397556" w:rsidRDefault="00887CAC" w:rsidP="00887CAC">
      <w:pPr>
        <w:numPr>
          <w:ilvl w:val="0"/>
          <w:numId w:val="22"/>
        </w:numPr>
        <w:spacing w:before="240" w:line="360" w:lineRule="auto"/>
        <w:ind w:right="567"/>
        <w:jc w:val="both"/>
        <w:rPr>
          <w:rFonts w:ascii="Palatino Linotype" w:eastAsia="Times New Roman" w:hAnsi="Palatino Linotype" w:cs="Arial"/>
          <w:bCs/>
          <w:i/>
          <w:lang w:val="es-ES_tradnl" w:eastAsia="es-ES"/>
        </w:rPr>
      </w:pPr>
      <w:r w:rsidRPr="00397556">
        <w:rPr>
          <w:rFonts w:ascii="Palatino Linotype" w:eastAsia="Times New Roman" w:hAnsi="Palatino Linotype" w:cs="Arial"/>
          <w:bCs/>
          <w:i/>
          <w:lang w:val="es-ES_tradnl" w:eastAsia="es-ES"/>
        </w:rPr>
        <w:t xml:space="preserve">Información presupuestal. </w:t>
      </w:r>
    </w:p>
    <w:p w14:paraId="5DB9D11D" w14:textId="77777777" w:rsidR="00887CAC" w:rsidRPr="00397556" w:rsidRDefault="00887CAC" w:rsidP="00887CAC">
      <w:pPr>
        <w:numPr>
          <w:ilvl w:val="0"/>
          <w:numId w:val="22"/>
        </w:numPr>
        <w:spacing w:before="240" w:line="360" w:lineRule="auto"/>
        <w:ind w:right="567"/>
        <w:jc w:val="both"/>
        <w:rPr>
          <w:rFonts w:ascii="Palatino Linotype" w:eastAsia="Times New Roman" w:hAnsi="Palatino Linotype" w:cs="Arial"/>
          <w:bCs/>
          <w:i/>
          <w:lang w:val="es-ES_tradnl" w:eastAsia="es-ES"/>
        </w:rPr>
      </w:pPr>
      <w:r w:rsidRPr="00397556">
        <w:rPr>
          <w:rFonts w:ascii="Palatino Linotype" w:eastAsia="Times New Roman" w:hAnsi="Palatino Linotype" w:cs="Arial"/>
          <w:bCs/>
          <w:i/>
          <w:lang w:val="es-ES_tradnl" w:eastAsia="es-ES"/>
        </w:rPr>
        <w:t xml:space="preserve">Información de la obra pública. </w:t>
      </w:r>
    </w:p>
    <w:p w14:paraId="3C9832B5" w14:textId="77777777" w:rsidR="00887CAC" w:rsidRPr="00397556" w:rsidRDefault="00887CAC" w:rsidP="00887CAC">
      <w:pPr>
        <w:numPr>
          <w:ilvl w:val="0"/>
          <w:numId w:val="22"/>
        </w:numPr>
        <w:spacing w:before="240" w:line="360" w:lineRule="auto"/>
        <w:ind w:right="567"/>
        <w:jc w:val="both"/>
        <w:rPr>
          <w:rFonts w:ascii="Palatino Linotype" w:eastAsia="Times New Roman" w:hAnsi="Palatino Linotype" w:cs="Arial"/>
          <w:i/>
          <w:lang w:val="es-ES_tradnl" w:eastAsia="es-ES"/>
        </w:rPr>
      </w:pPr>
      <w:r w:rsidRPr="00397556">
        <w:rPr>
          <w:rFonts w:ascii="Palatino Linotype" w:eastAsia="Times New Roman" w:hAnsi="Palatino Linotype" w:cs="Arial"/>
          <w:b/>
          <w:bCs/>
          <w:i/>
          <w:u w:val="single"/>
          <w:lang w:val="es-ES_tradnl" w:eastAsia="es-ES"/>
        </w:rPr>
        <w:t>Información de nómina</w:t>
      </w:r>
      <w:r w:rsidRPr="00397556">
        <w:rPr>
          <w:rFonts w:ascii="Palatino Linotype" w:eastAsia="Times New Roman" w:hAnsi="Palatino Linotype" w:cs="Arial"/>
          <w:bCs/>
          <w:i/>
          <w:lang w:val="es-ES_tradnl" w:eastAsia="es-ES"/>
        </w:rPr>
        <w:t>.</w:t>
      </w:r>
    </w:p>
    <w:p w14:paraId="35DE162F" w14:textId="77777777" w:rsidR="00887CAC" w:rsidRPr="00397556" w:rsidRDefault="00887CAC" w:rsidP="00887CAC">
      <w:pPr>
        <w:spacing w:before="240" w:line="360" w:lineRule="auto"/>
        <w:jc w:val="both"/>
        <w:rPr>
          <w:rFonts w:ascii="Palatino Linotype" w:eastAsia="MS Mincho" w:hAnsi="Palatino Linotype" w:cs="Tahoma"/>
          <w:sz w:val="24"/>
          <w:szCs w:val="24"/>
          <w:lang w:val="es-ES_tradnl"/>
        </w:rPr>
      </w:pPr>
      <w:r w:rsidRPr="00397556">
        <w:rPr>
          <w:rFonts w:ascii="Palatino Linotype" w:eastAsia="Times New Roman" w:hAnsi="Palatino Linotype" w:cs="Times New Roman"/>
          <w:sz w:val="24"/>
          <w:szCs w:val="24"/>
          <w:lang w:val="es-ES_tradnl"/>
        </w:rPr>
        <w:t xml:space="preserve">De igual forma, </w:t>
      </w:r>
      <w:r w:rsidRPr="00397556">
        <w:rPr>
          <w:rFonts w:ascii="Palatino Linotype" w:eastAsia="MS Mincho" w:hAnsi="Palatino Linotype" w:cs="Arial"/>
          <w:sz w:val="24"/>
          <w:szCs w:val="24"/>
          <w:lang w:val="es-ES_tradnl"/>
        </w:rPr>
        <w:t xml:space="preserve">las </w:t>
      </w:r>
      <w:r w:rsidRPr="00397556">
        <w:rPr>
          <w:rFonts w:ascii="Palatino Linotype" w:eastAsia="Times New Roman" w:hAnsi="Palatino Linotype" w:cs="Arial"/>
          <w:sz w:val="24"/>
          <w:szCs w:val="24"/>
          <w:lang w:val="es-ES_tradnl"/>
        </w:rPr>
        <w:t>disposiciones</w:t>
      </w:r>
      <w:r w:rsidRPr="00397556">
        <w:rPr>
          <w:rFonts w:ascii="Palatino Linotype" w:eastAsia="MS Mincho" w:hAnsi="Palatino Linotype" w:cs="Arial"/>
          <w:sz w:val="24"/>
          <w:szCs w:val="24"/>
          <w:lang w:val="es-ES_tradnl"/>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sidRPr="00397556">
        <w:rPr>
          <w:rFonts w:ascii="Palatino Linotype" w:eastAsia="MS Mincho" w:hAnsi="Palatino Linotype" w:cs="Tahoma"/>
          <w:sz w:val="24"/>
          <w:szCs w:val="24"/>
          <w:lang w:val="es-ES_tradnl"/>
        </w:rPr>
        <w:t>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14:paraId="2405C70B" w14:textId="77777777" w:rsidR="00887CAC" w:rsidRPr="00397556" w:rsidRDefault="00887CAC" w:rsidP="00887CAC">
      <w:pPr>
        <w:widowControl w:val="0"/>
        <w:autoSpaceDE w:val="0"/>
        <w:autoSpaceDN w:val="0"/>
        <w:adjustRightInd w:val="0"/>
        <w:spacing w:after="0" w:line="360" w:lineRule="auto"/>
        <w:jc w:val="both"/>
        <w:rPr>
          <w:rFonts w:ascii="Palatino Linotype" w:hAnsi="Palatino Linotype"/>
          <w:sz w:val="24"/>
          <w:szCs w:val="24"/>
          <w:lang w:val="es-ES_tradnl"/>
        </w:rPr>
      </w:pPr>
      <w:r w:rsidRPr="00397556">
        <w:rPr>
          <w:rFonts w:ascii="Palatino Linotype" w:eastAsia="MS Mincho" w:hAnsi="Palatino Linotype" w:cs="Tahoma"/>
          <w:sz w:val="24"/>
          <w:szCs w:val="24"/>
          <w:lang w:val="es-ES_tradnl"/>
        </w:rPr>
        <w:t xml:space="preserve">Así, los Lineamientos en comento sirven para definir los criterios, formatos y </w:t>
      </w:r>
      <w:r w:rsidRPr="00397556">
        <w:rPr>
          <w:rFonts w:ascii="Palatino Linotype" w:eastAsia="MS Mincho" w:hAnsi="Palatino Linotype" w:cs="Tahoma"/>
          <w:sz w:val="24"/>
          <w:szCs w:val="24"/>
          <w:lang w:val="es-ES_tradnl"/>
        </w:rPr>
        <w:lastRenderedPageBreak/>
        <w:t xml:space="preserve">documentación necesaria para </w:t>
      </w:r>
      <w:r w:rsidRPr="00397556">
        <w:rPr>
          <w:rFonts w:ascii="Palatino Linotype" w:hAnsi="Palatino Linotype" w:cs="Arial"/>
          <w:sz w:val="24"/>
          <w:szCs w:val="24"/>
          <w:lang w:val="es-ES_tradnl"/>
        </w:rPr>
        <w:t>presentar</w:t>
      </w:r>
      <w:r w:rsidRPr="00397556">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 </w:t>
      </w:r>
      <w:r w:rsidRPr="00397556">
        <w:rPr>
          <w:rFonts w:ascii="Palatino Linotype" w:eastAsia="MS Mincho" w:hAnsi="Palatino Linotype" w:cs="Tahoma"/>
          <w:b/>
          <w:i/>
          <w:sz w:val="24"/>
          <w:szCs w:val="24"/>
          <w:lang w:val="es-ES_tradnl"/>
        </w:rPr>
        <w:t>Información de Nómina</w:t>
      </w:r>
      <w:r w:rsidRPr="00397556">
        <w:rPr>
          <w:rFonts w:ascii="Palatino Linotype" w:eastAsia="MS Mincho" w:hAnsi="Palatino Linotype" w:cs="Tahoma"/>
          <w:sz w:val="24"/>
          <w:szCs w:val="24"/>
          <w:lang w:val="es-ES_tradnl"/>
        </w:rPr>
        <w:t xml:space="preserve">, el cual, se integra por documentos tales como los </w:t>
      </w:r>
      <w:r w:rsidRPr="00397556">
        <w:rPr>
          <w:rFonts w:ascii="Palatino Linotype" w:eastAsia="MS Mincho" w:hAnsi="Palatino Linotype" w:cs="Tahoma"/>
          <w:b/>
          <w:sz w:val="24"/>
          <w:szCs w:val="24"/>
          <w:lang w:val="es-ES_tradnl"/>
        </w:rPr>
        <w:t xml:space="preserve">Comprobantes Fiscales Digitales por Internet (CFDI), </w:t>
      </w:r>
      <w:r w:rsidRPr="00397556">
        <w:rPr>
          <w:rFonts w:ascii="Palatino Linotype" w:hAnsi="Palatino Linotype"/>
          <w:sz w:val="24"/>
          <w:szCs w:val="24"/>
          <w:lang w:val="es-ES_tradnl"/>
        </w:rPr>
        <w:t>correspondiente al</w:t>
      </w:r>
      <w:r w:rsidRPr="00397556">
        <w:rPr>
          <w:rFonts w:ascii="Palatino Linotype" w:hAnsi="Palatino Linotype" w:cs="Arial"/>
          <w:sz w:val="24"/>
          <w:szCs w:val="24"/>
          <w:lang w:val="es-ES_tradnl"/>
        </w:rPr>
        <w:t xml:space="preserve"> Disco 4 de los informes mensuales correspondientes, los cuales son enviados por el Tesorero Municipal al OSFEM, en términos del </w:t>
      </w:r>
      <w:r w:rsidRPr="00397556">
        <w:rPr>
          <w:rFonts w:ascii="Palatino Linotype" w:hAnsi="Palatino Linotype" w:cs="Arial"/>
          <w:sz w:val="24"/>
          <w:szCs w:val="24"/>
          <w:lang w:val="es-ES_tradnl" w:eastAsia="es-MX"/>
        </w:rPr>
        <w:t>artículo 2 fracción XI de la Ley de Fiscalización Superior del Estado de México,</w:t>
      </w:r>
      <w:r w:rsidRPr="00397556">
        <w:rPr>
          <w:rFonts w:ascii="Palatino Linotype" w:hAnsi="Palatino Linotype" w:cs="Arial"/>
          <w:sz w:val="24"/>
          <w:szCs w:val="24"/>
          <w:lang w:val="es-ES_tradnl"/>
        </w:rPr>
        <w:t xml:space="preserve"> acorde a lo establecido en los </w:t>
      </w:r>
      <w:r w:rsidRPr="00397556">
        <w:rPr>
          <w:rFonts w:ascii="Palatino Linotype" w:hAnsi="Palatino Linotype"/>
          <w:sz w:val="24"/>
          <w:szCs w:val="24"/>
          <w:lang w:val="es-ES_tradnl"/>
        </w:rPr>
        <w:t>Lineamientos para la Integración del Informe Mensual del año 2019, para lo cual se insertan las siguiente imágenes:</w:t>
      </w:r>
    </w:p>
    <w:p w14:paraId="0CB1ACCB" w14:textId="77777777" w:rsidR="00887CAC" w:rsidRPr="00397556" w:rsidRDefault="00887CAC" w:rsidP="00887CAC">
      <w:pPr>
        <w:widowControl w:val="0"/>
        <w:autoSpaceDE w:val="0"/>
        <w:autoSpaceDN w:val="0"/>
        <w:adjustRightInd w:val="0"/>
        <w:spacing w:after="0" w:line="360" w:lineRule="auto"/>
        <w:jc w:val="both"/>
        <w:rPr>
          <w:lang w:val="es-ES_tradnl" w:eastAsia="es-MX"/>
        </w:rPr>
      </w:pPr>
    </w:p>
    <w:p w14:paraId="173E9947" w14:textId="437EBCC2" w:rsidR="00887CAC" w:rsidRPr="00397556" w:rsidRDefault="00887CAC" w:rsidP="00887CAC">
      <w:pPr>
        <w:widowControl w:val="0"/>
        <w:autoSpaceDE w:val="0"/>
        <w:autoSpaceDN w:val="0"/>
        <w:adjustRightInd w:val="0"/>
        <w:spacing w:after="0" w:line="360" w:lineRule="auto"/>
        <w:jc w:val="center"/>
        <w:rPr>
          <w:rFonts w:ascii="Palatino Linotype" w:hAnsi="Palatino Linotype" w:cs="Arial"/>
          <w:sz w:val="24"/>
          <w:szCs w:val="24"/>
          <w:lang w:val="es-ES_tradnl"/>
        </w:rPr>
      </w:pPr>
      <w:r w:rsidRPr="00397556">
        <w:rPr>
          <w:noProof/>
          <w:lang w:eastAsia="es-MX"/>
        </w:rPr>
        <mc:AlternateContent>
          <mc:Choice Requires="wps">
            <w:drawing>
              <wp:anchor distT="0" distB="0" distL="114300" distR="114300" simplePos="0" relativeHeight="251669504" behindDoc="0" locked="0" layoutInCell="1" allowOverlap="1" wp14:anchorId="5CC5EBAD" wp14:editId="701C32B1">
                <wp:simplePos x="0" y="0"/>
                <wp:positionH relativeFrom="column">
                  <wp:posOffset>691515</wp:posOffset>
                </wp:positionH>
                <wp:positionV relativeFrom="paragraph">
                  <wp:posOffset>1605915</wp:posOffset>
                </wp:positionV>
                <wp:extent cx="4257675" cy="238125"/>
                <wp:effectExtent l="19050" t="19050" r="28575" b="28575"/>
                <wp:wrapNone/>
                <wp:docPr id="13" name="Rectángulo 13"/>
                <wp:cNvGraphicFramePr/>
                <a:graphic xmlns:a="http://schemas.openxmlformats.org/drawingml/2006/main">
                  <a:graphicData uri="http://schemas.microsoft.com/office/word/2010/wordprocessingShape">
                    <wps:wsp>
                      <wps:cNvSpPr/>
                      <wps:spPr>
                        <a:xfrm>
                          <a:off x="0" y="0"/>
                          <a:ext cx="4257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11D8B0E" id="Rectángulo 13" o:spid="_x0000_s1026" style="position:absolute;margin-left:54.45pt;margin-top:126.45pt;width:335.2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" filled="f" strokecolor="red" strokeweight="2.25pt"/>
            </w:pict>
          </mc:Fallback>
        </mc:AlternateContent>
      </w:r>
      <w:r w:rsidRPr="00397556">
        <w:rPr>
          <w:noProof/>
          <w:lang w:eastAsia="es-MX"/>
        </w:rPr>
        <mc:AlternateContent>
          <mc:Choice Requires="wps">
            <w:drawing>
              <wp:anchor distT="0" distB="0" distL="114300" distR="114300" simplePos="0" relativeHeight="251666432" behindDoc="0" locked="0" layoutInCell="1" allowOverlap="1" wp14:anchorId="0B8A297F" wp14:editId="1327BAE3">
                <wp:simplePos x="0" y="0"/>
                <wp:positionH relativeFrom="column">
                  <wp:posOffset>691515</wp:posOffset>
                </wp:positionH>
                <wp:positionV relativeFrom="paragraph">
                  <wp:posOffset>-1270</wp:posOffset>
                </wp:positionV>
                <wp:extent cx="4191000" cy="180975"/>
                <wp:effectExtent l="19050" t="19050" r="19050" b="28575"/>
                <wp:wrapNone/>
                <wp:docPr id="14" name="Rectángulo 14"/>
                <wp:cNvGraphicFramePr/>
                <a:graphic xmlns:a="http://schemas.openxmlformats.org/drawingml/2006/main">
                  <a:graphicData uri="http://schemas.microsoft.com/office/word/2010/wordprocessingShape">
                    <wps:wsp>
                      <wps:cNvSpPr/>
                      <wps:spPr>
                        <a:xfrm>
                          <a:off x="0" y="0"/>
                          <a:ext cx="419100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68EB174" id="Rectángulo 14" o:spid="_x0000_s1026" style="position:absolute;margin-left:54.45pt;margin-top:-.1pt;width:330pt;height:14.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" filled="f" strokecolor="red" strokeweight="2.25pt"/>
            </w:pict>
          </mc:Fallback>
        </mc:AlternateContent>
      </w:r>
      <w:r w:rsidRPr="00397556">
        <w:rPr>
          <w:noProof/>
          <w:lang w:eastAsia="es-MX"/>
        </w:rPr>
        <w:drawing>
          <wp:inline distT="0" distB="0" distL="0" distR="0" wp14:anchorId="54F83881" wp14:editId="519C8FEB">
            <wp:extent cx="4191000" cy="270909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624" t="43451" r="34657" b="21244"/>
                    <a:stretch/>
                  </pic:blipFill>
                  <pic:spPr bwMode="auto">
                    <a:xfrm>
                      <a:off x="0" y="0"/>
                      <a:ext cx="4219018" cy="2727210"/>
                    </a:xfrm>
                    <a:prstGeom prst="rect">
                      <a:avLst/>
                    </a:prstGeom>
                    <a:ln>
                      <a:noFill/>
                    </a:ln>
                    <a:extLst>
                      <a:ext uri="{53640926-AAD7-44D8-BBD7-CCE9431645EC}">
                        <a14:shadowObscured xmlns:a14="http://schemas.microsoft.com/office/drawing/2010/main"/>
                      </a:ext>
                    </a:extLst>
                  </pic:spPr>
                </pic:pic>
              </a:graphicData>
            </a:graphic>
          </wp:inline>
        </w:drawing>
      </w:r>
      <w:r w:rsidRPr="00397556">
        <w:rPr>
          <w:rFonts w:ascii="Palatino Linotype" w:hAnsi="Palatino Linotype"/>
          <w:sz w:val="24"/>
          <w:szCs w:val="24"/>
          <w:lang w:val="es-ES_tradnl"/>
        </w:rPr>
        <w:t>:</w:t>
      </w:r>
    </w:p>
    <w:p w14:paraId="07F5C079" w14:textId="12C5A1A4" w:rsidR="00887CAC" w:rsidRPr="00397556" w:rsidRDefault="00887CAC" w:rsidP="00887CAC">
      <w:pPr>
        <w:widowControl w:val="0"/>
        <w:autoSpaceDE w:val="0"/>
        <w:autoSpaceDN w:val="0"/>
        <w:adjustRightInd w:val="0"/>
        <w:spacing w:after="0" w:line="360" w:lineRule="auto"/>
        <w:rPr>
          <w:rFonts w:ascii="Palatino Linotype" w:hAnsi="Palatino Linotype" w:cs="Arial"/>
          <w:sz w:val="24"/>
          <w:szCs w:val="24"/>
          <w:lang w:val="es-ES_tradnl"/>
        </w:rPr>
      </w:pPr>
      <w:r w:rsidRPr="00397556">
        <w:rPr>
          <w:noProof/>
          <w:lang w:eastAsia="es-MX"/>
        </w:rPr>
        <w:lastRenderedPageBreak/>
        <mc:AlternateContent>
          <mc:Choice Requires="wps">
            <w:drawing>
              <wp:anchor distT="0" distB="0" distL="114300" distR="114300" simplePos="0" relativeHeight="251670528" behindDoc="0" locked="0" layoutInCell="1" allowOverlap="1" wp14:anchorId="7E4A0927" wp14:editId="794E14C0">
                <wp:simplePos x="0" y="0"/>
                <wp:positionH relativeFrom="column">
                  <wp:posOffset>186690</wp:posOffset>
                </wp:positionH>
                <wp:positionV relativeFrom="paragraph">
                  <wp:posOffset>1597660</wp:posOffset>
                </wp:positionV>
                <wp:extent cx="5133975" cy="742950"/>
                <wp:effectExtent l="19050" t="19050" r="28575" b="19050"/>
                <wp:wrapNone/>
                <wp:docPr id="5" name="Rectángulo 5"/>
                <wp:cNvGraphicFramePr/>
                <a:graphic xmlns:a="http://schemas.openxmlformats.org/drawingml/2006/main">
                  <a:graphicData uri="http://schemas.microsoft.com/office/word/2010/wordprocessingShape">
                    <wps:wsp>
                      <wps:cNvSpPr/>
                      <wps:spPr>
                        <a:xfrm>
                          <a:off x="0" y="0"/>
                          <a:ext cx="5133975" cy="742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D4F7579" id="Rectángulo 5" o:spid="_x0000_s1026" style="position:absolute;margin-left:14.7pt;margin-top:125.8pt;width:404.25pt;height:58.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" filled="f" strokecolor="red" strokeweight="2.25pt"/>
            </w:pict>
          </mc:Fallback>
        </mc:AlternateContent>
      </w:r>
      <w:r w:rsidRPr="00397556">
        <w:rPr>
          <w:noProof/>
          <w:lang w:eastAsia="es-MX"/>
        </w:rPr>
        <w:drawing>
          <wp:inline distT="0" distB="0" distL="0" distR="0" wp14:anchorId="69ADDF02" wp14:editId="118E14EE">
            <wp:extent cx="5238750" cy="4684385"/>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284" t="9354" r="33639" b="39650"/>
                    <a:stretch/>
                  </pic:blipFill>
                  <pic:spPr bwMode="auto">
                    <a:xfrm>
                      <a:off x="0" y="0"/>
                      <a:ext cx="5257512" cy="4701161"/>
                    </a:xfrm>
                    <a:prstGeom prst="rect">
                      <a:avLst/>
                    </a:prstGeom>
                    <a:ln>
                      <a:noFill/>
                    </a:ln>
                    <a:extLst>
                      <a:ext uri="{53640926-AAD7-44D8-BBD7-CCE9431645EC}">
                        <a14:shadowObscured xmlns:a14="http://schemas.microsoft.com/office/drawing/2010/main"/>
                      </a:ext>
                    </a:extLst>
                  </pic:spPr>
                </pic:pic>
              </a:graphicData>
            </a:graphic>
          </wp:inline>
        </w:drawing>
      </w:r>
    </w:p>
    <w:p w14:paraId="79E5A670" w14:textId="421C2266" w:rsidR="00887CAC" w:rsidRPr="00397556" w:rsidRDefault="00887CAC" w:rsidP="00887CAC">
      <w:pPr>
        <w:widowControl w:val="0"/>
        <w:autoSpaceDE w:val="0"/>
        <w:autoSpaceDN w:val="0"/>
        <w:adjustRightInd w:val="0"/>
        <w:spacing w:after="0" w:line="360" w:lineRule="auto"/>
        <w:jc w:val="both"/>
        <w:rPr>
          <w:rFonts w:ascii="Palatino Linotype" w:hAnsi="Palatino Linotype"/>
          <w:sz w:val="24"/>
          <w:szCs w:val="24"/>
          <w:lang w:val="es-ES_tradnl" w:eastAsia="es-MX"/>
        </w:rPr>
      </w:pPr>
      <w:r w:rsidRPr="00397556">
        <w:rPr>
          <w:rFonts w:ascii="Palatino Linotype" w:hAnsi="Palatino Linotype"/>
          <w:sz w:val="24"/>
          <w:szCs w:val="24"/>
          <w:lang w:val="es-ES_tradnl" w:eastAsia="es-MX"/>
        </w:rPr>
        <w:t xml:space="preserve">Por esta razón, este Instituto considera que existen documentos que pueden colmar el derecho de acceso a la información de la </w:t>
      </w:r>
      <w:r>
        <w:rPr>
          <w:rFonts w:ascii="Palatino Linotype" w:hAnsi="Palatino Linotype"/>
          <w:sz w:val="24"/>
          <w:szCs w:val="24"/>
          <w:lang w:val="es-ES_tradnl" w:eastAsia="es-MX"/>
        </w:rPr>
        <w:t>parte r</w:t>
      </w:r>
      <w:r w:rsidRPr="00397556">
        <w:rPr>
          <w:rFonts w:ascii="Palatino Linotype" w:hAnsi="Palatino Linotype"/>
          <w:sz w:val="24"/>
          <w:szCs w:val="24"/>
          <w:lang w:val="es-ES_tradnl" w:eastAsia="es-MX"/>
        </w:rPr>
        <w:t>ecurrente, como los son la Nómina General del 01 al 15 del mes y del 16 al 30/31 del mes, ya que en estos consta la información solicitada, pues tiene como objetivo presentar la información del pago de las remuneraciones de cada uno de los servidores públicos de la entidad fiscalizable de que se trate, correspondiente a un periodo determinado. Dichos documentos deben presentarse como se observa a continuación:</w:t>
      </w:r>
    </w:p>
    <w:p w14:paraId="7A2F17A3" w14:textId="77777777" w:rsidR="00887CAC" w:rsidRPr="00397556" w:rsidRDefault="00887CAC" w:rsidP="00887CAC">
      <w:pPr>
        <w:widowControl w:val="0"/>
        <w:autoSpaceDE w:val="0"/>
        <w:autoSpaceDN w:val="0"/>
        <w:adjustRightInd w:val="0"/>
        <w:spacing w:after="0" w:line="360" w:lineRule="auto"/>
        <w:jc w:val="both"/>
        <w:rPr>
          <w:rFonts w:ascii="Palatino Linotype" w:hAnsi="Palatino Linotype"/>
          <w:sz w:val="24"/>
          <w:szCs w:val="24"/>
          <w:lang w:val="es-ES_tradnl" w:eastAsia="es-MX"/>
        </w:rPr>
      </w:pPr>
    </w:p>
    <w:p w14:paraId="7BAAB947" w14:textId="77777777" w:rsidR="00887CAC" w:rsidRPr="00397556" w:rsidRDefault="00887CAC" w:rsidP="00887CAC">
      <w:pPr>
        <w:widowControl w:val="0"/>
        <w:autoSpaceDE w:val="0"/>
        <w:autoSpaceDN w:val="0"/>
        <w:adjustRightInd w:val="0"/>
        <w:spacing w:after="0" w:line="360" w:lineRule="auto"/>
        <w:jc w:val="both"/>
        <w:rPr>
          <w:rFonts w:ascii="Palatino Linotype" w:hAnsi="Palatino Linotype"/>
          <w:sz w:val="24"/>
          <w:szCs w:val="24"/>
          <w:lang w:val="es-ES_tradnl" w:eastAsia="es-MX"/>
        </w:rPr>
      </w:pPr>
      <w:r w:rsidRPr="00397556">
        <w:rPr>
          <w:noProof/>
          <w:lang w:eastAsia="es-MX"/>
        </w:rPr>
        <w:lastRenderedPageBreak/>
        <w:drawing>
          <wp:inline distT="0" distB="0" distL="0" distR="0" wp14:anchorId="1B32EBA9" wp14:editId="0B876FEA">
            <wp:extent cx="5612130" cy="4345114"/>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779" t="10863" r="22607" b="16717"/>
                    <a:stretch/>
                  </pic:blipFill>
                  <pic:spPr bwMode="auto">
                    <a:xfrm>
                      <a:off x="0" y="0"/>
                      <a:ext cx="5612130" cy="4345114"/>
                    </a:xfrm>
                    <a:prstGeom prst="rect">
                      <a:avLst/>
                    </a:prstGeom>
                    <a:ln>
                      <a:noFill/>
                    </a:ln>
                    <a:extLst>
                      <a:ext uri="{53640926-AAD7-44D8-BBD7-CCE9431645EC}">
                        <a14:shadowObscured xmlns:a14="http://schemas.microsoft.com/office/drawing/2010/main"/>
                      </a:ext>
                    </a:extLst>
                  </pic:spPr>
                </pic:pic>
              </a:graphicData>
            </a:graphic>
          </wp:inline>
        </w:drawing>
      </w:r>
    </w:p>
    <w:p w14:paraId="5F92DCBD" w14:textId="77777777" w:rsidR="00887CAC" w:rsidRPr="00397556" w:rsidRDefault="00887CAC" w:rsidP="00887CAC">
      <w:pPr>
        <w:widowControl w:val="0"/>
        <w:autoSpaceDE w:val="0"/>
        <w:autoSpaceDN w:val="0"/>
        <w:adjustRightInd w:val="0"/>
        <w:spacing w:after="0" w:line="360" w:lineRule="auto"/>
        <w:jc w:val="both"/>
        <w:rPr>
          <w:rFonts w:ascii="Palatino Linotype" w:hAnsi="Palatino Linotype"/>
          <w:sz w:val="24"/>
          <w:szCs w:val="24"/>
          <w:lang w:val="es-ES_tradnl" w:eastAsia="es-MX"/>
        </w:rPr>
      </w:pPr>
    </w:p>
    <w:p w14:paraId="202B39EB" w14:textId="77777777" w:rsidR="00887CAC" w:rsidRPr="00397556" w:rsidRDefault="00887CAC" w:rsidP="00887CAC">
      <w:pPr>
        <w:widowControl w:val="0"/>
        <w:autoSpaceDE w:val="0"/>
        <w:autoSpaceDN w:val="0"/>
        <w:adjustRightInd w:val="0"/>
        <w:spacing w:after="0" w:line="360" w:lineRule="auto"/>
        <w:jc w:val="both"/>
        <w:rPr>
          <w:rFonts w:ascii="Palatino Linotype" w:hAnsi="Palatino Linotype"/>
          <w:sz w:val="24"/>
          <w:szCs w:val="24"/>
          <w:lang w:val="es-ES_tradnl" w:eastAsia="es-MX"/>
        </w:rPr>
      </w:pPr>
      <w:r w:rsidRPr="00397556">
        <w:rPr>
          <w:rFonts w:ascii="Palatino Linotype" w:hAnsi="Palatino Linotype"/>
          <w:sz w:val="24"/>
          <w:szCs w:val="24"/>
          <w:lang w:val="es-ES_tradnl" w:eastAsia="es-MX"/>
        </w:rPr>
        <w:t>De la misma forma, se reproduce a continuación el instructivo de llenado del formato anterior, con la finalidad de verificar que, entre los rubros contemplados en el mismo, se encuentran los que son del interés de la particular:</w:t>
      </w:r>
    </w:p>
    <w:p w14:paraId="3559BE7E" w14:textId="77777777" w:rsidR="00887CAC" w:rsidRPr="00397556" w:rsidRDefault="00887CAC" w:rsidP="00887CAC">
      <w:pPr>
        <w:widowControl w:val="0"/>
        <w:autoSpaceDE w:val="0"/>
        <w:autoSpaceDN w:val="0"/>
        <w:adjustRightInd w:val="0"/>
        <w:spacing w:after="0" w:line="360" w:lineRule="auto"/>
        <w:jc w:val="both"/>
        <w:rPr>
          <w:rFonts w:ascii="Palatino Linotype" w:hAnsi="Palatino Linotype"/>
          <w:sz w:val="24"/>
          <w:szCs w:val="24"/>
          <w:lang w:val="es-ES_tradnl" w:eastAsia="es-MX"/>
        </w:rPr>
      </w:pPr>
      <w:r w:rsidRPr="00397556">
        <w:rPr>
          <w:rFonts w:ascii="Palatino Linotype" w:hAnsi="Palatino Linotype"/>
          <w:sz w:val="24"/>
          <w:szCs w:val="24"/>
          <w:lang w:val="es-ES_tradnl" w:eastAsia="es-MX"/>
        </w:rPr>
        <w:t>----------------------------------------------------------------------------------------------------------------------------------------------------------------------------------------------------------------------------------</w:t>
      </w:r>
    </w:p>
    <w:p w14:paraId="4EEDC49C" w14:textId="77777777" w:rsidR="00887CAC" w:rsidRPr="00397556" w:rsidRDefault="00887CAC" w:rsidP="00887CAC">
      <w:pPr>
        <w:widowControl w:val="0"/>
        <w:autoSpaceDE w:val="0"/>
        <w:autoSpaceDN w:val="0"/>
        <w:adjustRightInd w:val="0"/>
        <w:spacing w:after="0" w:line="360" w:lineRule="auto"/>
        <w:jc w:val="both"/>
        <w:rPr>
          <w:rFonts w:ascii="Palatino Linotype" w:hAnsi="Palatino Linotype"/>
          <w:sz w:val="24"/>
          <w:szCs w:val="24"/>
          <w:lang w:val="es-ES_tradnl" w:eastAsia="es-MX"/>
        </w:rPr>
      </w:pPr>
      <w:r w:rsidRPr="00397556">
        <w:rPr>
          <w:rFonts w:ascii="Palatino Linotype" w:hAnsi="Palatino Linotype"/>
          <w:sz w:val="24"/>
          <w:szCs w:val="24"/>
          <w:lang w:val="es-ES_tradnl" w:eastAsia="es-MX"/>
        </w:rPr>
        <w:t>----------------------------------------------------------------------------------------------------------------------------------------------------------------------------------------------------------------------------------</w:t>
      </w:r>
    </w:p>
    <w:p w14:paraId="129C7089" w14:textId="77777777" w:rsidR="00887CAC" w:rsidRPr="00397556" w:rsidRDefault="00887CAC" w:rsidP="00887CAC">
      <w:pPr>
        <w:widowControl w:val="0"/>
        <w:autoSpaceDE w:val="0"/>
        <w:autoSpaceDN w:val="0"/>
        <w:adjustRightInd w:val="0"/>
        <w:spacing w:after="0" w:line="360" w:lineRule="auto"/>
        <w:jc w:val="both"/>
        <w:rPr>
          <w:rFonts w:ascii="Palatino Linotype" w:hAnsi="Palatino Linotype"/>
          <w:sz w:val="24"/>
          <w:szCs w:val="24"/>
          <w:lang w:val="es-ES_tradnl" w:eastAsia="es-MX"/>
        </w:rPr>
      </w:pPr>
    </w:p>
    <w:p w14:paraId="169605C6" w14:textId="77777777" w:rsidR="00887CAC" w:rsidRPr="00397556" w:rsidRDefault="00887CAC" w:rsidP="00887CAC">
      <w:pPr>
        <w:widowControl w:val="0"/>
        <w:autoSpaceDE w:val="0"/>
        <w:autoSpaceDN w:val="0"/>
        <w:adjustRightInd w:val="0"/>
        <w:spacing w:after="0" w:line="360" w:lineRule="auto"/>
        <w:jc w:val="both"/>
        <w:rPr>
          <w:rFonts w:ascii="Palatino Linotype" w:hAnsi="Palatino Linotype"/>
          <w:sz w:val="24"/>
          <w:szCs w:val="24"/>
          <w:lang w:val="es-ES_tradnl" w:eastAsia="es-MX"/>
        </w:rPr>
      </w:pPr>
      <w:r w:rsidRPr="00397556">
        <w:rPr>
          <w:noProof/>
          <w:lang w:eastAsia="es-MX"/>
        </w:rPr>
        <w:lastRenderedPageBreak/>
        <w:drawing>
          <wp:inline distT="0" distB="0" distL="0" distR="0" wp14:anchorId="65DD1C5A" wp14:editId="6E95994F">
            <wp:extent cx="5431207" cy="70485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568" t="7846" r="30244" b="4043"/>
                    <a:stretch/>
                  </pic:blipFill>
                  <pic:spPr bwMode="auto">
                    <a:xfrm>
                      <a:off x="0" y="0"/>
                      <a:ext cx="5461471" cy="7087776"/>
                    </a:xfrm>
                    <a:prstGeom prst="rect">
                      <a:avLst/>
                    </a:prstGeom>
                    <a:ln>
                      <a:noFill/>
                    </a:ln>
                    <a:extLst>
                      <a:ext uri="{53640926-AAD7-44D8-BBD7-CCE9431645EC}">
                        <a14:shadowObscured xmlns:a14="http://schemas.microsoft.com/office/drawing/2010/main"/>
                      </a:ext>
                    </a:extLst>
                  </pic:spPr>
                </pic:pic>
              </a:graphicData>
            </a:graphic>
          </wp:inline>
        </w:drawing>
      </w:r>
    </w:p>
    <w:p w14:paraId="146833C8" w14:textId="77777777" w:rsidR="00887CAC" w:rsidRPr="00397556" w:rsidRDefault="00887CAC" w:rsidP="00887CAC">
      <w:pPr>
        <w:widowControl w:val="0"/>
        <w:autoSpaceDE w:val="0"/>
        <w:autoSpaceDN w:val="0"/>
        <w:adjustRightInd w:val="0"/>
        <w:spacing w:after="0" w:line="360" w:lineRule="auto"/>
        <w:jc w:val="both"/>
        <w:rPr>
          <w:rFonts w:ascii="Palatino Linotype" w:hAnsi="Palatino Linotype"/>
          <w:sz w:val="24"/>
          <w:szCs w:val="24"/>
          <w:lang w:val="es-ES_tradnl" w:eastAsia="es-MX"/>
        </w:rPr>
      </w:pPr>
    </w:p>
    <w:p w14:paraId="7C9731A1" w14:textId="77777777" w:rsidR="00887CAC" w:rsidRPr="00397556" w:rsidRDefault="00887CAC" w:rsidP="00887CAC">
      <w:pPr>
        <w:widowControl w:val="0"/>
        <w:autoSpaceDE w:val="0"/>
        <w:autoSpaceDN w:val="0"/>
        <w:adjustRightInd w:val="0"/>
        <w:spacing w:after="0" w:line="360" w:lineRule="auto"/>
        <w:jc w:val="both"/>
        <w:rPr>
          <w:rFonts w:ascii="Palatino Linotype" w:hAnsi="Palatino Linotype"/>
          <w:sz w:val="24"/>
          <w:szCs w:val="24"/>
          <w:lang w:val="es-ES_tradnl" w:eastAsia="es-MX"/>
        </w:rPr>
      </w:pPr>
      <w:r w:rsidRPr="00397556">
        <w:rPr>
          <w:noProof/>
          <w:lang w:eastAsia="es-MX"/>
        </w:rPr>
        <w:drawing>
          <wp:inline distT="0" distB="0" distL="0" distR="0" wp14:anchorId="7C276C1F" wp14:editId="0F6BEE5B">
            <wp:extent cx="5400675" cy="35623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738" t="8147" r="30780" b="47897"/>
                    <a:stretch/>
                  </pic:blipFill>
                  <pic:spPr bwMode="auto">
                    <a:xfrm>
                      <a:off x="0" y="0"/>
                      <a:ext cx="5432153" cy="3583113"/>
                    </a:xfrm>
                    <a:prstGeom prst="rect">
                      <a:avLst/>
                    </a:prstGeom>
                    <a:ln>
                      <a:noFill/>
                    </a:ln>
                    <a:extLst>
                      <a:ext uri="{53640926-AAD7-44D8-BBD7-CCE9431645EC}">
                        <a14:shadowObscured xmlns:a14="http://schemas.microsoft.com/office/drawing/2010/main"/>
                      </a:ext>
                    </a:extLst>
                  </pic:spPr>
                </pic:pic>
              </a:graphicData>
            </a:graphic>
          </wp:inline>
        </w:drawing>
      </w:r>
    </w:p>
    <w:p w14:paraId="4F57F39C" w14:textId="77777777" w:rsidR="00887CAC" w:rsidRPr="00397556" w:rsidRDefault="00887CAC" w:rsidP="00887CAC">
      <w:pPr>
        <w:widowControl w:val="0"/>
        <w:autoSpaceDE w:val="0"/>
        <w:autoSpaceDN w:val="0"/>
        <w:adjustRightInd w:val="0"/>
        <w:spacing w:after="0" w:line="360" w:lineRule="auto"/>
        <w:jc w:val="both"/>
        <w:rPr>
          <w:rFonts w:ascii="Palatino Linotype" w:hAnsi="Palatino Linotype"/>
          <w:sz w:val="24"/>
          <w:szCs w:val="24"/>
          <w:lang w:val="es-ES_tradnl" w:eastAsia="es-MX"/>
        </w:rPr>
      </w:pPr>
    </w:p>
    <w:p w14:paraId="7C2986E7" w14:textId="298EA8FE" w:rsidR="00887CAC" w:rsidRPr="00397556" w:rsidRDefault="00887CAC" w:rsidP="00887CAC">
      <w:pPr>
        <w:widowControl w:val="0"/>
        <w:autoSpaceDE w:val="0"/>
        <w:autoSpaceDN w:val="0"/>
        <w:adjustRightInd w:val="0"/>
        <w:spacing w:after="0" w:line="360" w:lineRule="auto"/>
        <w:jc w:val="both"/>
        <w:rPr>
          <w:rFonts w:ascii="Palatino Linotype" w:hAnsi="Palatino Linotype" w:cs="Arial"/>
          <w:color w:val="000000" w:themeColor="text1"/>
          <w:sz w:val="24"/>
          <w:szCs w:val="24"/>
          <w:lang w:val="es-ES_tradnl"/>
        </w:rPr>
      </w:pPr>
      <w:r w:rsidRPr="00397556">
        <w:rPr>
          <w:rFonts w:ascii="Palatino Linotype" w:hAnsi="Palatino Linotype" w:cs="Arial"/>
          <w:color w:val="000000" w:themeColor="text1"/>
          <w:sz w:val="24"/>
          <w:szCs w:val="24"/>
          <w:lang w:val="es-ES_tradnl"/>
        </w:rPr>
        <w:t xml:space="preserve">De lo anterior se desprende que en la nómina general se encuentra toda la información que los sujetos obligados están constreñidos a hacer pública, como son la remuneración bruta y neta de todas las percepciones, incluyendo sueldos, prestaciones, gratificaciones, primas , comisiones, dietas, bonos, estímulos, ingresos y sistemas de compensación, señalando de dicha remuneración. </w:t>
      </w:r>
    </w:p>
    <w:p w14:paraId="272A80BF" w14:textId="6BC01F76" w:rsidR="00FB3A61" w:rsidRPr="00FB3A61" w:rsidRDefault="00FB3A61" w:rsidP="00FB3A61">
      <w:pPr>
        <w:numPr>
          <w:ilvl w:val="0"/>
          <w:numId w:val="42"/>
        </w:numPr>
        <w:autoSpaceDE w:val="0"/>
        <w:autoSpaceDN w:val="0"/>
        <w:adjustRightInd w:val="0"/>
        <w:spacing w:before="240" w:after="240" w:line="360" w:lineRule="auto"/>
        <w:contextualSpacing/>
        <w:jc w:val="both"/>
        <w:rPr>
          <w:rFonts w:ascii="Palatino Linotype" w:eastAsia="Times New Roman" w:hAnsi="Palatino Linotype" w:cs="Arial"/>
          <w:b/>
          <w:i/>
          <w:sz w:val="28"/>
          <w:szCs w:val="24"/>
          <w:lang w:val="es-ES" w:eastAsia="es-ES"/>
        </w:rPr>
      </w:pPr>
      <w:r w:rsidRPr="00835D88">
        <w:rPr>
          <w:rFonts w:ascii="Palatino Linotype" w:eastAsia="Times New Roman" w:hAnsi="Palatino Linotype" w:cs="Arial"/>
          <w:b/>
          <w:i/>
          <w:sz w:val="28"/>
          <w:szCs w:val="24"/>
          <w:lang w:val="es-ES" w:eastAsia="es-ES"/>
        </w:rPr>
        <w:t>De la versión pública</w:t>
      </w:r>
    </w:p>
    <w:p w14:paraId="3FEA0F8A" w14:textId="0946A7B0" w:rsidR="00FB3A61" w:rsidRPr="00835D88" w:rsidRDefault="00FB3A61" w:rsidP="00FB3A61">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t xml:space="preserve">El derecho de acceso a la información pública tiene como limitante el respeto a la intimidad y a la vida privada de las personas, por lo que la entrega de la información que pudiera entregarse en su caso, deberá ser en versión pública en la que se suprima </w:t>
      </w:r>
      <w:r w:rsidRPr="00835D88">
        <w:rPr>
          <w:rFonts w:ascii="Palatino Linotype" w:hAnsi="Palatino Linotype" w:cs="Arial"/>
          <w:sz w:val="24"/>
          <w:szCs w:val="24"/>
        </w:rPr>
        <w:lastRenderedPageBreak/>
        <w:t>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1BD8C46D" w14:textId="584FD261" w:rsidR="00FB3A61" w:rsidRPr="00835D88" w:rsidRDefault="00FB3A61" w:rsidP="00FB3A61">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14:paraId="68DA30EA" w14:textId="1568E899" w:rsidR="00FB3A61" w:rsidRPr="00835D88" w:rsidRDefault="00FB3A61" w:rsidP="00FB3A61">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52363B50" w14:textId="74AFFA10" w:rsidR="00FB3A61" w:rsidRPr="00835D88" w:rsidRDefault="00FB3A61" w:rsidP="00FB3A61">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835D88">
        <w:rPr>
          <w:rFonts w:ascii="Palatino Linotype" w:hAnsi="Palatino Linotype" w:cs="Arial"/>
          <w:b/>
          <w:sz w:val="24"/>
          <w:szCs w:val="24"/>
        </w:rPr>
        <w:t>Registro Federal de Contribuyentes</w:t>
      </w:r>
      <w:r w:rsidRPr="00835D88">
        <w:rPr>
          <w:rFonts w:ascii="Palatino Linotype" w:hAnsi="Palatino Linotype" w:cs="Arial"/>
          <w:sz w:val="24"/>
          <w:szCs w:val="24"/>
        </w:rPr>
        <w:t xml:space="preserve"> (RFC), la </w:t>
      </w:r>
      <w:r w:rsidRPr="00835D88">
        <w:rPr>
          <w:rFonts w:ascii="Palatino Linotype" w:hAnsi="Palatino Linotype" w:cs="Arial"/>
          <w:b/>
          <w:sz w:val="24"/>
          <w:szCs w:val="24"/>
        </w:rPr>
        <w:t>Clave Única de Registro de Población</w:t>
      </w:r>
      <w:r w:rsidRPr="00835D88">
        <w:rPr>
          <w:rFonts w:ascii="Palatino Linotype" w:hAnsi="Palatino Linotype" w:cs="Arial"/>
          <w:sz w:val="24"/>
          <w:szCs w:val="24"/>
        </w:rPr>
        <w:t xml:space="preserve"> (CURP), la </w:t>
      </w:r>
      <w:r w:rsidRPr="00835D88">
        <w:rPr>
          <w:rFonts w:ascii="Palatino Linotype" w:hAnsi="Palatino Linotype" w:cs="Arial"/>
          <w:b/>
          <w:sz w:val="24"/>
          <w:szCs w:val="24"/>
        </w:rPr>
        <w:t>Clave de cualquier tipo de seguridad social</w:t>
      </w:r>
      <w:r w:rsidRPr="00835D88">
        <w:rPr>
          <w:rFonts w:ascii="Palatino Linotype" w:hAnsi="Palatino Linotype" w:cs="Arial"/>
          <w:sz w:val="24"/>
          <w:szCs w:val="24"/>
        </w:rPr>
        <w:t xml:space="preserve"> (ISSEMYM, u otros), así como, </w:t>
      </w:r>
      <w:r w:rsidRPr="00835D88">
        <w:rPr>
          <w:rFonts w:ascii="Palatino Linotype" w:hAnsi="Palatino Linotype" w:cs="Arial"/>
          <w:sz w:val="24"/>
          <w:szCs w:val="24"/>
        </w:rPr>
        <w:lastRenderedPageBreak/>
        <w:t xml:space="preserve">los </w:t>
      </w:r>
      <w:r w:rsidRPr="00835D88">
        <w:rPr>
          <w:rFonts w:ascii="Palatino Linotype" w:hAnsi="Palatino Linotype" w:cs="Arial"/>
          <w:b/>
          <w:sz w:val="24"/>
          <w:szCs w:val="24"/>
        </w:rPr>
        <w:t>préstamos o descuentos</w:t>
      </w:r>
      <w:r w:rsidRPr="00835D88">
        <w:rPr>
          <w:rFonts w:ascii="Palatino Linotype" w:hAnsi="Palatino Linotype" w:cs="Arial"/>
          <w:sz w:val="24"/>
          <w:szCs w:val="24"/>
        </w:rPr>
        <w:t xml:space="preserve"> que se le hagan a la persona y que no tengan relación con los impuestos o la cuota por seguridad social.</w:t>
      </w:r>
    </w:p>
    <w:p w14:paraId="3E4A7E85" w14:textId="081D8CC5" w:rsidR="00FB3A61" w:rsidRPr="00835D88" w:rsidRDefault="00FB3A61" w:rsidP="00FB3A61">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3EBB145B" w14:textId="1E1938C4" w:rsidR="00FB3A61" w:rsidRPr="00835D88" w:rsidRDefault="00FB3A61" w:rsidP="00FB3A61">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t>Lo anterior, es compartido por el entonces Instituto Federal de Acceso a la Información Protección de Datos (IFAI) a través del Criterio 09/2009, el cual es del tenor literal siguiente:</w:t>
      </w:r>
    </w:p>
    <w:p w14:paraId="2DCE7E5D" w14:textId="3D0F1ECE" w:rsidR="00FB3A61" w:rsidRPr="00835D88" w:rsidRDefault="00FB3A61" w:rsidP="0094148F">
      <w:pPr>
        <w:tabs>
          <w:tab w:val="left" w:pos="8647"/>
        </w:tabs>
        <w:spacing w:before="240" w:after="240" w:line="360" w:lineRule="auto"/>
        <w:ind w:left="567" w:right="567"/>
        <w:jc w:val="both"/>
        <w:rPr>
          <w:rFonts w:ascii="Palatino Linotype" w:hAnsi="Palatino Linotype" w:cs="Arial"/>
          <w:bCs/>
          <w:i/>
        </w:rPr>
      </w:pPr>
      <w:r w:rsidRPr="00835D88">
        <w:rPr>
          <w:rFonts w:ascii="Palatino Linotype" w:hAnsi="Palatino Linotype" w:cs="Arial"/>
          <w:b/>
          <w:bCs/>
          <w:i/>
        </w:rPr>
        <w:t xml:space="preserve">“Registro Federal de Contribuyentes (RFC) de las personas físicas es un dato personal confidencial. </w:t>
      </w:r>
      <w:r w:rsidRPr="00835D88">
        <w:rPr>
          <w:rFonts w:ascii="Palatino Linotype" w:hAnsi="Palatino Linotype" w:cs="Arial"/>
          <w:i/>
        </w:rPr>
        <w:t>De conformidad con lo establecido en el artículo 18,</w:t>
      </w:r>
      <w:r w:rsidRPr="00835D88">
        <w:rPr>
          <w:rFonts w:ascii="Palatino Linotype" w:hAnsi="Palatino Linotype" w:cs="Arial"/>
          <w:b/>
          <w:bCs/>
          <w:i/>
        </w:rPr>
        <w:t xml:space="preserve"> </w:t>
      </w:r>
      <w:r w:rsidRPr="00835D88">
        <w:rPr>
          <w:rFonts w:ascii="Palatino Linotype" w:hAnsi="Palatino Linotype" w:cs="Arial"/>
          <w:i/>
        </w:rPr>
        <w:t>fracción II de la Ley Federal de Transparencia y Acceso a la Información Pública</w:t>
      </w:r>
      <w:r w:rsidRPr="00835D88">
        <w:rPr>
          <w:rFonts w:ascii="Palatino Linotype" w:hAnsi="Palatino Linotype" w:cs="Arial"/>
          <w:b/>
          <w:bCs/>
          <w:i/>
        </w:rPr>
        <w:t xml:space="preserve"> </w:t>
      </w:r>
      <w:r w:rsidRPr="00835D88">
        <w:rPr>
          <w:rFonts w:ascii="Palatino Linotype" w:hAnsi="Palatino Linotype" w:cs="Arial"/>
          <w:i/>
        </w:rPr>
        <w:t xml:space="preserve">Gubernamental </w:t>
      </w:r>
      <w:r w:rsidRPr="00835D88">
        <w:rPr>
          <w:rFonts w:ascii="Palatino Linotype" w:hAnsi="Palatino Linotype" w:cs="Arial"/>
          <w:i/>
          <w:u w:val="single"/>
        </w:rPr>
        <w:t>se considera información confidencial los datos personales que</w:t>
      </w:r>
      <w:r w:rsidRPr="00835D88">
        <w:rPr>
          <w:rFonts w:ascii="Palatino Linotype" w:hAnsi="Palatino Linotype" w:cs="Arial"/>
          <w:bCs/>
          <w:i/>
          <w:u w:val="single"/>
        </w:rPr>
        <w:t xml:space="preserve"> </w:t>
      </w:r>
      <w:r w:rsidRPr="00835D88">
        <w:rPr>
          <w:rFonts w:ascii="Palatino Linotype" w:hAnsi="Palatino Linotype" w:cs="Arial"/>
          <w:i/>
          <w:u w:val="single"/>
        </w:rPr>
        <w:t>requieren el consentimiento de los individuos para su difusión, distribución o</w:t>
      </w:r>
      <w:r w:rsidRPr="00835D88">
        <w:rPr>
          <w:rFonts w:ascii="Palatino Linotype" w:hAnsi="Palatino Linotype" w:cs="Arial"/>
          <w:bCs/>
          <w:i/>
          <w:u w:val="single"/>
        </w:rPr>
        <w:t xml:space="preserve"> </w:t>
      </w:r>
      <w:r w:rsidRPr="00835D88">
        <w:rPr>
          <w:rFonts w:ascii="Palatino Linotype" w:hAnsi="Palatino Linotype" w:cs="Arial"/>
          <w:i/>
          <w:u w:val="single"/>
        </w:rPr>
        <w:t>comercialización en los términos de esta Ley. Por su parte, según dispone el</w:t>
      </w:r>
      <w:r w:rsidRPr="00835D88">
        <w:rPr>
          <w:rFonts w:ascii="Palatino Linotype" w:hAnsi="Palatino Linotype" w:cs="Arial"/>
          <w:bCs/>
          <w:i/>
          <w:u w:val="single"/>
        </w:rPr>
        <w:t xml:space="preserve"> </w:t>
      </w:r>
      <w:r w:rsidRPr="00835D88">
        <w:rPr>
          <w:rFonts w:ascii="Palatino Linotype" w:hAnsi="Palatino Linotype" w:cs="Arial"/>
          <w:i/>
          <w:u w:val="single"/>
        </w:rPr>
        <w:t>artículo 3, fracción II de la Ley Federal de Transparencia y Acceso a la Información</w:t>
      </w:r>
      <w:r w:rsidRPr="00835D88">
        <w:rPr>
          <w:rFonts w:ascii="Palatino Linotype" w:hAnsi="Palatino Linotype" w:cs="Arial"/>
          <w:bCs/>
          <w:i/>
          <w:u w:val="single"/>
        </w:rPr>
        <w:t xml:space="preserve"> </w:t>
      </w:r>
      <w:r w:rsidRPr="00835D88">
        <w:rPr>
          <w:rFonts w:ascii="Palatino Linotype" w:hAnsi="Palatino Linotype" w:cs="Arial"/>
          <w:i/>
          <w:u w:val="single"/>
        </w:rPr>
        <w:t>Pública Gubernamental, dato personal es toda aquella información concerniente a</w:t>
      </w:r>
      <w:r w:rsidRPr="00835D88">
        <w:rPr>
          <w:rFonts w:ascii="Palatino Linotype" w:hAnsi="Palatino Linotype" w:cs="Arial"/>
          <w:bCs/>
          <w:i/>
          <w:u w:val="single"/>
        </w:rPr>
        <w:t xml:space="preserve"> </w:t>
      </w:r>
      <w:r w:rsidRPr="00835D88">
        <w:rPr>
          <w:rFonts w:ascii="Palatino Linotype" w:hAnsi="Palatino Linotype" w:cs="Arial"/>
          <w:i/>
          <w:u w:val="single"/>
        </w:rPr>
        <w:t>una persona física identificada o identificable</w:t>
      </w:r>
      <w:r w:rsidRPr="00835D88">
        <w:rPr>
          <w:rFonts w:ascii="Palatino Linotype" w:hAnsi="Palatino Linotype" w:cs="Arial"/>
          <w:i/>
        </w:rPr>
        <w:t xml:space="preserve">. Para </w:t>
      </w:r>
      <w:r w:rsidRPr="00835D88">
        <w:rPr>
          <w:rFonts w:ascii="Palatino Linotype" w:hAnsi="Palatino Linotype" w:cs="Arial"/>
          <w:i/>
          <w:u w:val="single"/>
        </w:rPr>
        <w:t>obtener el RFC es necesario</w:t>
      </w:r>
      <w:r w:rsidRPr="00835D88">
        <w:rPr>
          <w:rFonts w:ascii="Palatino Linotype" w:hAnsi="Palatino Linotype" w:cs="Arial"/>
          <w:b/>
          <w:bCs/>
          <w:i/>
          <w:u w:val="single"/>
        </w:rPr>
        <w:t xml:space="preserve"> </w:t>
      </w:r>
      <w:r w:rsidRPr="00835D88">
        <w:rPr>
          <w:rFonts w:ascii="Palatino Linotype" w:hAnsi="Palatino Linotype" w:cs="Arial"/>
          <w:i/>
          <w:u w:val="single"/>
        </w:rPr>
        <w:t>acreditar previamente mediante documentos oficiales (pasaporte, acta de</w:t>
      </w:r>
      <w:r w:rsidRPr="00835D88">
        <w:rPr>
          <w:rFonts w:ascii="Palatino Linotype" w:hAnsi="Palatino Linotype" w:cs="Arial"/>
          <w:b/>
          <w:bCs/>
          <w:i/>
          <w:u w:val="single"/>
        </w:rPr>
        <w:t xml:space="preserve"> </w:t>
      </w:r>
      <w:r w:rsidRPr="00835D88">
        <w:rPr>
          <w:rFonts w:ascii="Palatino Linotype" w:hAnsi="Palatino Linotype" w:cs="Arial"/>
          <w:i/>
          <w:u w:val="single"/>
        </w:rPr>
        <w:t>nacimiento, etc.) la identidad de la persona, su fecha y lugar de nacimiento, entre</w:t>
      </w:r>
      <w:r w:rsidRPr="00835D88">
        <w:rPr>
          <w:rFonts w:ascii="Palatino Linotype" w:hAnsi="Palatino Linotype" w:cs="Arial"/>
          <w:b/>
          <w:bCs/>
          <w:i/>
          <w:u w:val="single"/>
        </w:rPr>
        <w:t xml:space="preserve"> </w:t>
      </w:r>
      <w:r w:rsidRPr="00835D88">
        <w:rPr>
          <w:rFonts w:ascii="Palatino Linotype" w:hAnsi="Palatino Linotype" w:cs="Arial"/>
          <w:i/>
          <w:u w:val="single"/>
        </w:rPr>
        <w:t xml:space="preserve">otros. </w:t>
      </w:r>
      <w:r w:rsidRPr="00835D88">
        <w:rPr>
          <w:rFonts w:ascii="Palatino Linotype" w:hAnsi="Palatino Linotype" w:cs="Arial"/>
          <w:i/>
        </w:rPr>
        <w:t>De acuerdo con la legislación tributaria, las personas físicas tramitan su</w:t>
      </w:r>
      <w:r w:rsidRPr="00835D88">
        <w:rPr>
          <w:rFonts w:ascii="Palatino Linotype" w:hAnsi="Palatino Linotype" w:cs="Arial"/>
          <w:b/>
          <w:bCs/>
          <w:i/>
        </w:rPr>
        <w:t xml:space="preserve"> </w:t>
      </w:r>
      <w:r w:rsidRPr="00835D88">
        <w:rPr>
          <w:rFonts w:ascii="Palatino Linotype" w:hAnsi="Palatino Linotype" w:cs="Arial"/>
          <w:i/>
        </w:rPr>
        <w:t>inscripción en el Registro Federal de Contribuyentes con el único propósito de</w:t>
      </w:r>
      <w:r w:rsidRPr="00835D88">
        <w:rPr>
          <w:rFonts w:ascii="Palatino Linotype" w:hAnsi="Palatino Linotype" w:cs="Arial"/>
          <w:b/>
          <w:bCs/>
          <w:i/>
        </w:rPr>
        <w:t xml:space="preserve"> </w:t>
      </w:r>
      <w:r w:rsidRPr="00835D88">
        <w:rPr>
          <w:rFonts w:ascii="Palatino Linotype" w:hAnsi="Palatino Linotype" w:cs="Arial"/>
          <w:i/>
        </w:rPr>
        <w:t xml:space="preserve">realizar mediante esa clave </w:t>
      </w:r>
      <w:r w:rsidRPr="00835D88">
        <w:rPr>
          <w:rFonts w:ascii="Palatino Linotype" w:hAnsi="Palatino Linotype" w:cs="Arial"/>
          <w:i/>
        </w:rPr>
        <w:lastRenderedPageBreak/>
        <w:t>de identificación, operaciones o actividades de</w:t>
      </w:r>
      <w:r w:rsidRPr="00835D88">
        <w:rPr>
          <w:rFonts w:ascii="Palatino Linotype" w:hAnsi="Palatino Linotype" w:cs="Arial"/>
          <w:b/>
          <w:bCs/>
          <w:i/>
        </w:rPr>
        <w:t xml:space="preserve"> </w:t>
      </w:r>
      <w:r w:rsidRPr="00835D88">
        <w:rPr>
          <w:rFonts w:ascii="Palatino Linotype" w:hAnsi="Palatino Linotype" w:cs="Arial"/>
          <w:i/>
        </w:rPr>
        <w:t>naturaleza tributaria. En este sentido, el artículo 79 del Código Fiscal de la</w:t>
      </w:r>
      <w:r w:rsidRPr="00835D88">
        <w:rPr>
          <w:rFonts w:ascii="Palatino Linotype" w:hAnsi="Palatino Linotype" w:cs="Arial"/>
          <w:b/>
          <w:bCs/>
          <w:i/>
        </w:rPr>
        <w:t xml:space="preserve"> </w:t>
      </w:r>
      <w:r w:rsidRPr="00835D88">
        <w:rPr>
          <w:rFonts w:ascii="Palatino Linotype" w:hAnsi="Palatino Linotype" w:cs="Arial"/>
          <w:i/>
        </w:rPr>
        <w:t>Federación prevé que la utilización de una clave de registro no asignada por la</w:t>
      </w:r>
      <w:r w:rsidRPr="00835D88">
        <w:rPr>
          <w:rFonts w:ascii="Palatino Linotype" w:hAnsi="Palatino Linotype" w:cs="Arial"/>
          <w:b/>
          <w:bCs/>
          <w:i/>
        </w:rPr>
        <w:t xml:space="preserve"> </w:t>
      </w:r>
      <w:r w:rsidRPr="00835D88">
        <w:rPr>
          <w:rFonts w:ascii="Palatino Linotype" w:hAnsi="Palatino Linotype" w:cs="Arial"/>
          <w:i/>
        </w:rPr>
        <w:t>autoridad constituye como una infracción en materia fiscal. De acuerdo con lo</w:t>
      </w:r>
      <w:r w:rsidRPr="00835D88">
        <w:rPr>
          <w:rFonts w:ascii="Palatino Linotype" w:hAnsi="Palatino Linotype" w:cs="Arial"/>
          <w:b/>
          <w:bCs/>
          <w:i/>
        </w:rPr>
        <w:t xml:space="preserve"> </w:t>
      </w:r>
      <w:r w:rsidRPr="00835D88">
        <w:rPr>
          <w:rFonts w:ascii="Palatino Linotype" w:hAnsi="Palatino Linotype" w:cs="Arial"/>
          <w:i/>
        </w:rPr>
        <w:t>antes apuntado, el RFC vinculado al nombre de su titular, permite identificar la</w:t>
      </w:r>
      <w:r w:rsidRPr="00835D88">
        <w:rPr>
          <w:rFonts w:ascii="Palatino Linotype" w:hAnsi="Palatino Linotype" w:cs="Arial"/>
          <w:b/>
          <w:bCs/>
          <w:i/>
        </w:rPr>
        <w:t xml:space="preserve"> </w:t>
      </w:r>
      <w:r w:rsidRPr="00835D88">
        <w:rPr>
          <w:rFonts w:ascii="Palatino Linotype" w:hAnsi="Palatino Linotype" w:cs="Arial"/>
          <w:i/>
        </w:rPr>
        <w:t xml:space="preserve">edad de la persona, así como su </w:t>
      </w:r>
      <w:proofErr w:type="spellStart"/>
      <w:r w:rsidRPr="00835D88">
        <w:rPr>
          <w:rFonts w:ascii="Palatino Linotype" w:hAnsi="Palatino Linotype" w:cs="Arial"/>
          <w:i/>
        </w:rPr>
        <w:t>homoclave</w:t>
      </w:r>
      <w:proofErr w:type="spellEnd"/>
      <w:r w:rsidRPr="00835D88">
        <w:rPr>
          <w:rFonts w:ascii="Palatino Linotype" w:hAnsi="Palatino Linotype" w:cs="Arial"/>
          <w:i/>
        </w:rPr>
        <w:t>, siendo esta última única e irrepetible,</w:t>
      </w:r>
      <w:r w:rsidRPr="00835D88">
        <w:rPr>
          <w:rFonts w:ascii="Palatino Linotype" w:hAnsi="Palatino Linotype" w:cs="Arial"/>
          <w:b/>
          <w:bCs/>
          <w:i/>
        </w:rPr>
        <w:t xml:space="preserve"> </w:t>
      </w:r>
      <w:r w:rsidRPr="00835D88">
        <w:rPr>
          <w:rFonts w:ascii="Palatino Linotype" w:hAnsi="Palatino Linotype" w:cs="Arial"/>
          <w:i/>
        </w:rPr>
        <w:t>por lo que es posible concluir que el RFC constituye un dato personal y, por tanto,</w:t>
      </w:r>
      <w:r w:rsidRPr="00835D88">
        <w:rPr>
          <w:rFonts w:ascii="Palatino Linotype" w:hAnsi="Palatino Linotype" w:cs="Arial"/>
          <w:b/>
          <w:bCs/>
          <w:i/>
        </w:rPr>
        <w:t xml:space="preserve"> </w:t>
      </w:r>
      <w:r w:rsidRPr="00835D88">
        <w:rPr>
          <w:rFonts w:ascii="Palatino Linotype" w:hAnsi="Palatino Linotype" w:cs="Arial"/>
          <w:i/>
        </w:rPr>
        <w:t>información confidencial, de conformidad con los previsto en el artículo 18,</w:t>
      </w:r>
      <w:r w:rsidRPr="00835D88">
        <w:rPr>
          <w:rFonts w:ascii="Palatino Linotype" w:hAnsi="Palatino Linotype" w:cs="Arial"/>
          <w:b/>
          <w:bCs/>
          <w:i/>
        </w:rPr>
        <w:t xml:space="preserve"> </w:t>
      </w:r>
      <w:r w:rsidRPr="00835D88">
        <w:rPr>
          <w:rFonts w:ascii="Palatino Linotype" w:hAnsi="Palatino Linotype" w:cs="Arial"/>
          <w:i/>
        </w:rPr>
        <w:t>fracción II de la Ley Federal de Transparencia y Acceso a la Información Pública</w:t>
      </w:r>
      <w:r w:rsidRPr="00835D88">
        <w:rPr>
          <w:rFonts w:ascii="Palatino Linotype" w:hAnsi="Palatino Linotype" w:cs="Arial"/>
          <w:b/>
          <w:bCs/>
          <w:i/>
        </w:rPr>
        <w:t xml:space="preserve"> </w:t>
      </w:r>
      <w:r w:rsidRPr="00835D88">
        <w:rPr>
          <w:rFonts w:ascii="Palatino Linotype" w:hAnsi="Palatino Linotype" w:cs="Arial"/>
          <w:i/>
        </w:rPr>
        <w:t>Gubernamental</w:t>
      </w:r>
      <w:r w:rsidRPr="00835D88">
        <w:rPr>
          <w:rFonts w:ascii="Palatino Linotype" w:hAnsi="Palatino Linotype" w:cs="Arial"/>
          <w:bCs/>
          <w:i/>
        </w:rPr>
        <w:t>…” (Sic)</w:t>
      </w:r>
    </w:p>
    <w:p w14:paraId="59A90120" w14:textId="48A381E8" w:rsidR="00FB3A61" w:rsidRPr="00FB3A61" w:rsidRDefault="00FB3A61" w:rsidP="00FB3A61">
      <w:pPr>
        <w:tabs>
          <w:tab w:val="left" w:pos="8647"/>
        </w:tabs>
        <w:spacing w:before="240" w:after="240" w:line="360" w:lineRule="auto"/>
        <w:ind w:left="567" w:right="284"/>
        <w:jc w:val="right"/>
        <w:rPr>
          <w:rFonts w:ascii="Palatino Linotype" w:hAnsi="Palatino Linotype" w:cs="Arial"/>
        </w:rPr>
      </w:pPr>
      <w:r w:rsidRPr="00835D88">
        <w:rPr>
          <w:rFonts w:ascii="Palatino Linotype" w:hAnsi="Palatino Linotype" w:cs="Arial"/>
        </w:rPr>
        <w:t>(Énfasis añadido)</w:t>
      </w:r>
    </w:p>
    <w:p w14:paraId="79016612" w14:textId="43BB7ECB" w:rsidR="00FB3A61" w:rsidRPr="00835D88" w:rsidRDefault="00FB3A61" w:rsidP="00FB3A61">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t xml:space="preserve">Así, el RFC se vincula al nombre de su titular y permite identificar la edad de la persona, su fecha de nacimiento, así como su </w:t>
      </w:r>
      <w:proofErr w:type="spellStart"/>
      <w:r w:rsidRPr="00835D88">
        <w:rPr>
          <w:rFonts w:ascii="Palatino Linotype" w:hAnsi="Palatino Linotype" w:cs="Arial"/>
          <w:sz w:val="24"/>
          <w:szCs w:val="24"/>
        </w:rPr>
        <w:t>homoclave</w:t>
      </w:r>
      <w:proofErr w:type="spellEnd"/>
      <w:r w:rsidRPr="00835D88">
        <w:rPr>
          <w:rFonts w:ascii="Palatino Linotype" w:hAnsi="Palatino Linotype" w:cs="Arial"/>
          <w:sz w:val="24"/>
          <w:szCs w:val="24"/>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6A53B7E3" w14:textId="0AFBFF9A" w:rsidR="00FB3A61" w:rsidRPr="00835D88" w:rsidRDefault="00FB3A61" w:rsidP="00FB3A61">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45B496CE" w14:textId="00895FDC" w:rsidR="00FB3A61" w:rsidRPr="00835D88" w:rsidRDefault="00FB3A61" w:rsidP="00FB3A61">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lastRenderedPageBreak/>
        <w:t xml:space="preserve">Argumento que es compartido por el entonces </w:t>
      </w:r>
      <w:r w:rsidRPr="00835D88">
        <w:rPr>
          <w:rFonts w:ascii="Palatino Linotype" w:hAnsi="Palatino Linotype" w:cs="Arial"/>
          <w:b/>
          <w:bCs/>
          <w:sz w:val="24"/>
          <w:szCs w:val="24"/>
        </w:rPr>
        <w:t xml:space="preserve">Instituto Federal de Acceso a la Información y Protección de Datos (IFAI), conforme al </w:t>
      </w:r>
      <w:r w:rsidRPr="00835D88">
        <w:rPr>
          <w:rFonts w:ascii="Palatino Linotype" w:hAnsi="Palatino Linotype" w:cs="Arial"/>
          <w:sz w:val="24"/>
          <w:szCs w:val="24"/>
        </w:rPr>
        <w:t xml:space="preserve">criterio número 0003-10, el cual refiere: </w:t>
      </w:r>
    </w:p>
    <w:p w14:paraId="7041EC9C" w14:textId="312F3524" w:rsidR="00FB3A61" w:rsidRPr="00FB3A61" w:rsidRDefault="00FB3A61" w:rsidP="00FB3A61">
      <w:pPr>
        <w:tabs>
          <w:tab w:val="left" w:pos="8505"/>
        </w:tabs>
        <w:spacing w:before="240" w:after="240" w:line="360" w:lineRule="auto"/>
        <w:ind w:left="567" w:right="567"/>
        <w:jc w:val="both"/>
        <w:rPr>
          <w:rFonts w:ascii="Palatino Linotype" w:hAnsi="Palatino Linotype" w:cs="Arial"/>
          <w:i/>
        </w:rPr>
      </w:pPr>
      <w:r w:rsidRPr="00835D88">
        <w:rPr>
          <w:rFonts w:ascii="Palatino Linotype" w:hAnsi="Palatino Linotype" w:cs="Arial"/>
          <w:b/>
          <w:bCs/>
          <w:i/>
        </w:rPr>
        <w:t xml:space="preserve">“Clave Única de Registro de Población (CURP) es un dato personal confidencial. </w:t>
      </w:r>
      <w:r w:rsidRPr="00835D88">
        <w:rPr>
          <w:rFonts w:ascii="Palatino Linotype" w:hAnsi="Palatino Linotype" w:cs="Arial"/>
          <w:i/>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835D88">
        <w:rPr>
          <w:rFonts w:ascii="Palatino Linotype" w:hAnsi="Palatino Linotype" w:cs="Arial"/>
          <w:b/>
          <w:bCs/>
          <w:i/>
        </w:rPr>
        <w:t>..</w:t>
      </w:r>
      <w:r w:rsidRPr="00835D88">
        <w:rPr>
          <w:rFonts w:ascii="Palatino Linotype" w:hAnsi="Palatino Linotype" w:cs="Arial"/>
          <w:i/>
        </w:rPr>
        <w:t>.” (Sic)</w:t>
      </w:r>
    </w:p>
    <w:p w14:paraId="3F58FDEB" w14:textId="7B168516" w:rsidR="00FB3A61" w:rsidRPr="00835D88" w:rsidRDefault="00FB3A61" w:rsidP="00FB3A61">
      <w:pPr>
        <w:autoSpaceDE w:val="0"/>
        <w:autoSpaceDN w:val="0"/>
        <w:adjustRightInd w:val="0"/>
        <w:spacing w:before="240" w:after="240" w:line="360" w:lineRule="auto"/>
        <w:contextualSpacing/>
        <w:jc w:val="both"/>
        <w:rPr>
          <w:rFonts w:ascii="Palatino Linotype" w:eastAsia="Times New Roman" w:hAnsi="Palatino Linotype" w:cs="Arial"/>
          <w:sz w:val="24"/>
          <w:szCs w:val="24"/>
          <w:lang w:val="es-ES" w:eastAsia="es-ES"/>
        </w:rPr>
      </w:pPr>
      <w:r w:rsidRPr="00835D88">
        <w:rPr>
          <w:rFonts w:ascii="Palatino Linotype" w:eastAsia="Times New Roman" w:hAnsi="Palatino Linotype" w:cs="Arial"/>
          <w:sz w:val="24"/>
          <w:szCs w:val="24"/>
          <w:lang w:val="es-ES" w:eastAsia="es-ES"/>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52AFC4A8" w14:textId="29FC8E9F" w:rsidR="00FB3A61" w:rsidRPr="00835D88" w:rsidRDefault="00FB3A61" w:rsidP="00FB3A61">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t xml:space="preserve">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w:t>
      </w:r>
      <w:r w:rsidRPr="00835D88">
        <w:rPr>
          <w:rFonts w:ascii="Palatino Linotype" w:hAnsi="Palatino Linotype" w:cs="Arial"/>
          <w:sz w:val="24"/>
          <w:szCs w:val="24"/>
        </w:rPr>
        <w:lastRenderedPageBreak/>
        <w:t>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14:paraId="09AE2225" w14:textId="587FE207" w:rsidR="00FB3A61" w:rsidRPr="00835D88" w:rsidRDefault="00FB3A61" w:rsidP="00FB3A61">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t>De este modo, en las versiones públicas de los documentos que se ordena su entrega se deben testar tanto números de las cuentas bancarias, CLABES, como el sello digital y su correspondiente cadena original; si es que se desprende esta información; en caso contrario, los documentos deben entregarse en forma íntegra.</w:t>
      </w:r>
    </w:p>
    <w:p w14:paraId="2A5BFDA0" w14:textId="58F8421A" w:rsidR="00FB3A61" w:rsidRPr="00835D88" w:rsidRDefault="00FB3A61" w:rsidP="00FB3A61">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261DB2A0" w14:textId="77777777" w:rsidR="00FB3A61" w:rsidRPr="00835D88" w:rsidRDefault="00FB3A61" w:rsidP="00FB3A61">
      <w:pPr>
        <w:tabs>
          <w:tab w:val="left" w:pos="8505"/>
        </w:tabs>
        <w:spacing w:before="240" w:after="240" w:line="360" w:lineRule="auto"/>
        <w:ind w:left="567" w:right="567"/>
        <w:jc w:val="both"/>
        <w:rPr>
          <w:rFonts w:ascii="Palatino Linotype" w:hAnsi="Palatino Linotype" w:cs="Arial"/>
          <w:bCs/>
          <w:i/>
        </w:rPr>
      </w:pPr>
      <w:r w:rsidRPr="00835D88">
        <w:rPr>
          <w:rFonts w:ascii="Palatino Linotype" w:hAnsi="Palatino Linotype" w:cs="Arial"/>
          <w:bCs/>
          <w:i/>
        </w:rPr>
        <w:t>“</w:t>
      </w:r>
      <w:r w:rsidRPr="00835D88">
        <w:rPr>
          <w:rFonts w:ascii="Palatino Linotype" w:hAnsi="Palatino Linotype" w:cs="Arial"/>
          <w:b/>
          <w:bCs/>
          <w:i/>
        </w:rPr>
        <w:t>Cuarto</w:t>
      </w:r>
      <w:r w:rsidRPr="00835D88">
        <w:rPr>
          <w:rFonts w:ascii="Palatino Linotype" w:hAnsi="Palatino Linotype" w:cs="Arial"/>
          <w:bCs/>
          <w:i/>
        </w:rPr>
        <w:t xml:space="preserve">. </w:t>
      </w:r>
      <w:r w:rsidRPr="00835D88">
        <w:rPr>
          <w:rFonts w:ascii="Palatino Linotype" w:hAnsi="Palatino Linotype" w:cs="Arial"/>
          <w:b/>
          <w:bCs/>
          <w:i/>
          <w:u w:val="single"/>
        </w:rPr>
        <w:t>Para clasificar la información como reservada o confidencial,</w:t>
      </w:r>
      <w:r w:rsidRPr="00835D88">
        <w:rPr>
          <w:rFonts w:ascii="Palatino Linotype" w:hAnsi="Palatino Linotype" w:cs="Arial"/>
          <w:bCs/>
          <w:i/>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C5A733F" w14:textId="77777777" w:rsidR="00FB3A61" w:rsidRPr="00835D88" w:rsidRDefault="00FB3A61" w:rsidP="00FB3A61">
      <w:pPr>
        <w:tabs>
          <w:tab w:val="left" w:pos="8647"/>
        </w:tabs>
        <w:spacing w:before="240" w:after="240" w:line="360" w:lineRule="auto"/>
        <w:ind w:left="567" w:right="567"/>
        <w:jc w:val="both"/>
        <w:rPr>
          <w:rFonts w:ascii="Palatino Linotype" w:hAnsi="Palatino Linotype" w:cs="Arial"/>
          <w:bCs/>
          <w:i/>
        </w:rPr>
      </w:pPr>
      <w:r w:rsidRPr="00835D88">
        <w:rPr>
          <w:rFonts w:ascii="Palatino Linotype" w:hAnsi="Palatino Linotype" w:cs="Arial"/>
          <w:bCs/>
          <w:i/>
        </w:rPr>
        <w:t>Los sujetos obligados deberán aplicar, de manera estricta, las excepciones al derecho de acceso a la información y sólo podrán invocarlas cuando acrediten su procedencia.</w:t>
      </w:r>
    </w:p>
    <w:p w14:paraId="150430E6" w14:textId="77777777" w:rsidR="00FB3A61" w:rsidRPr="00835D88" w:rsidRDefault="00FB3A61" w:rsidP="00FB3A61">
      <w:pPr>
        <w:tabs>
          <w:tab w:val="left" w:pos="8647"/>
        </w:tabs>
        <w:spacing w:before="240" w:after="240" w:line="360" w:lineRule="auto"/>
        <w:ind w:left="567" w:right="567"/>
        <w:jc w:val="both"/>
        <w:rPr>
          <w:rFonts w:ascii="Palatino Linotype" w:hAnsi="Palatino Linotype" w:cs="Arial"/>
          <w:bCs/>
          <w:i/>
        </w:rPr>
      </w:pPr>
      <w:r w:rsidRPr="00835D88">
        <w:rPr>
          <w:rFonts w:ascii="Palatino Linotype" w:hAnsi="Palatino Linotype" w:cs="Arial"/>
          <w:bCs/>
          <w:i/>
        </w:rPr>
        <w:t>…</w:t>
      </w:r>
    </w:p>
    <w:p w14:paraId="5CD4A871" w14:textId="77777777" w:rsidR="00FB3A61" w:rsidRPr="00835D88" w:rsidRDefault="00FB3A61" w:rsidP="00FB3A61">
      <w:pPr>
        <w:tabs>
          <w:tab w:val="left" w:pos="8647"/>
        </w:tabs>
        <w:spacing w:before="240" w:after="240" w:line="360" w:lineRule="auto"/>
        <w:ind w:left="567" w:right="567"/>
        <w:jc w:val="both"/>
        <w:rPr>
          <w:rFonts w:ascii="Palatino Linotype" w:hAnsi="Palatino Linotype" w:cs="Arial"/>
          <w:bCs/>
          <w:i/>
        </w:rPr>
      </w:pPr>
      <w:r w:rsidRPr="00835D88">
        <w:rPr>
          <w:rFonts w:ascii="Palatino Linotype" w:hAnsi="Palatino Linotype" w:cs="Arial"/>
          <w:b/>
          <w:bCs/>
          <w:i/>
        </w:rPr>
        <w:lastRenderedPageBreak/>
        <w:t>Quinto</w:t>
      </w:r>
      <w:r w:rsidRPr="00835D88">
        <w:rPr>
          <w:rFonts w:ascii="Palatino Linotype" w:hAnsi="Palatino Linotype" w:cs="Arial"/>
          <w:bCs/>
          <w:i/>
        </w:rPr>
        <w:t xml:space="preserve">. </w:t>
      </w:r>
      <w:r w:rsidRPr="00835D88">
        <w:rPr>
          <w:rFonts w:ascii="Palatino Linotype" w:hAnsi="Palatino Linotype" w:cs="Arial"/>
          <w:b/>
          <w:bCs/>
          <w:i/>
        </w:rPr>
        <w:t xml:space="preserve">La carga de la prueba para justificar toda negativa de acceso a la información, </w:t>
      </w:r>
      <w:r w:rsidRPr="00835D88">
        <w:rPr>
          <w:rFonts w:ascii="Palatino Linotype" w:hAnsi="Palatino Linotype" w:cs="Arial"/>
          <w:bCs/>
          <w:i/>
        </w:rPr>
        <w:t>por actualizarse cualquiera de los supuestos de clasificación previstos en la Ley General, la Ley Federal y leyes estatales, corresponderá</w:t>
      </w:r>
      <w:r w:rsidRPr="00835D88">
        <w:rPr>
          <w:rFonts w:ascii="Palatino Linotype" w:hAnsi="Palatino Linotype" w:cs="Arial"/>
          <w:b/>
          <w:bCs/>
          <w:i/>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835D88">
        <w:rPr>
          <w:rFonts w:ascii="Palatino Linotype" w:hAnsi="Palatino Linotype" w:cs="Arial"/>
          <w:bCs/>
          <w:i/>
        </w:rPr>
        <w:t>, observando lo dispuesto en la Ley General y las demás disposiciones aplicables en la materia.</w:t>
      </w:r>
    </w:p>
    <w:p w14:paraId="654EDC6D" w14:textId="77777777" w:rsidR="00FB3A61" w:rsidRPr="00835D88" w:rsidRDefault="00FB3A61" w:rsidP="00FB3A61">
      <w:pPr>
        <w:tabs>
          <w:tab w:val="left" w:pos="8647"/>
        </w:tabs>
        <w:spacing w:before="240" w:after="240" w:line="360" w:lineRule="auto"/>
        <w:ind w:left="567" w:right="567"/>
        <w:jc w:val="both"/>
        <w:rPr>
          <w:rFonts w:ascii="Palatino Linotype" w:hAnsi="Palatino Linotype" w:cs="Arial"/>
          <w:bCs/>
          <w:i/>
        </w:rPr>
      </w:pPr>
    </w:p>
    <w:p w14:paraId="1D6B3896" w14:textId="77777777" w:rsidR="00FB3A61" w:rsidRPr="00835D88" w:rsidRDefault="00FB3A61" w:rsidP="00FB3A61">
      <w:pPr>
        <w:tabs>
          <w:tab w:val="left" w:pos="8647"/>
        </w:tabs>
        <w:spacing w:before="240" w:after="240" w:line="360" w:lineRule="auto"/>
        <w:ind w:left="567" w:right="567"/>
        <w:jc w:val="both"/>
        <w:rPr>
          <w:rFonts w:ascii="Palatino Linotype" w:hAnsi="Palatino Linotype" w:cs="Arial"/>
          <w:bCs/>
          <w:i/>
        </w:rPr>
      </w:pPr>
      <w:r w:rsidRPr="00835D88">
        <w:rPr>
          <w:rFonts w:ascii="Palatino Linotype" w:hAnsi="Palatino Linotype" w:cs="Arial"/>
          <w:b/>
          <w:bCs/>
          <w:i/>
        </w:rPr>
        <w:t>Octavo</w:t>
      </w:r>
      <w:r w:rsidRPr="00835D88">
        <w:rPr>
          <w:rFonts w:ascii="Palatino Linotype" w:hAnsi="Palatino Linotype" w:cs="Arial"/>
          <w:bCs/>
          <w:i/>
        </w:rPr>
        <w:t xml:space="preserve">. </w:t>
      </w:r>
      <w:r w:rsidRPr="00835D88">
        <w:rPr>
          <w:rFonts w:ascii="Palatino Linotype" w:hAnsi="Palatino Linotype" w:cs="Arial"/>
          <w:bCs/>
          <w:i/>
          <w:u w:val="single"/>
        </w:rPr>
        <w:t>Para fundar la clasificación de la información se debe señalar el artículo, fracción, inciso, párrafo o numeral de la ley o tratado internacional</w:t>
      </w:r>
      <w:r w:rsidRPr="00835D88">
        <w:rPr>
          <w:rFonts w:ascii="Palatino Linotype" w:hAnsi="Palatino Linotype" w:cs="Arial"/>
          <w:bCs/>
          <w:i/>
        </w:rPr>
        <w:t xml:space="preserve"> suscrito por el Estado mexicano que expresamente le otorga el carácter de reservada o confidencial.</w:t>
      </w:r>
    </w:p>
    <w:p w14:paraId="3566970D" w14:textId="77777777" w:rsidR="00FB3A61" w:rsidRPr="00835D88" w:rsidRDefault="00FB3A61" w:rsidP="00FB3A61">
      <w:pPr>
        <w:tabs>
          <w:tab w:val="left" w:pos="8647"/>
        </w:tabs>
        <w:spacing w:before="240" w:after="240" w:line="360" w:lineRule="auto"/>
        <w:ind w:left="567" w:right="567"/>
        <w:jc w:val="both"/>
        <w:rPr>
          <w:rFonts w:ascii="Palatino Linotype" w:hAnsi="Palatino Linotype" w:cs="Arial"/>
          <w:bCs/>
          <w:i/>
        </w:rPr>
      </w:pPr>
      <w:r w:rsidRPr="00835D88">
        <w:rPr>
          <w:rFonts w:ascii="Palatino Linotype" w:hAnsi="Palatino Linotype" w:cs="Arial"/>
          <w:bCs/>
          <w:i/>
        </w:rPr>
        <w:t>Para motivar la clasificación se deberán señalar las razones o circunstancias especiales que lo llevaron a concluir que el caso particular se ajusta al supuesto previsto por la norma legal invocada como fundamento.</w:t>
      </w:r>
    </w:p>
    <w:p w14:paraId="3BBDAF48" w14:textId="77777777" w:rsidR="00FB3A61" w:rsidRPr="00835D88" w:rsidRDefault="00FB3A61" w:rsidP="00FB3A61">
      <w:pPr>
        <w:tabs>
          <w:tab w:val="left" w:pos="8647"/>
        </w:tabs>
        <w:spacing w:before="240" w:after="240" w:line="360" w:lineRule="auto"/>
        <w:ind w:left="567" w:right="567"/>
        <w:jc w:val="both"/>
        <w:rPr>
          <w:rFonts w:ascii="Palatino Linotype" w:hAnsi="Palatino Linotype" w:cs="Arial"/>
          <w:bCs/>
          <w:i/>
        </w:rPr>
      </w:pPr>
      <w:r w:rsidRPr="00835D88">
        <w:rPr>
          <w:rFonts w:ascii="Palatino Linotype" w:hAnsi="Palatino Linotype" w:cs="Arial"/>
          <w:bCs/>
          <w:i/>
        </w:rPr>
        <w:t>…</w:t>
      </w:r>
    </w:p>
    <w:p w14:paraId="76FA23A9" w14:textId="77777777" w:rsidR="00FB3A61" w:rsidRPr="00835D88" w:rsidRDefault="00FB3A61" w:rsidP="00FB3A61">
      <w:pPr>
        <w:tabs>
          <w:tab w:val="left" w:pos="8647"/>
        </w:tabs>
        <w:spacing w:before="240" w:after="240" w:line="360" w:lineRule="auto"/>
        <w:ind w:left="567" w:right="567"/>
        <w:jc w:val="both"/>
        <w:rPr>
          <w:rFonts w:ascii="Palatino Linotype" w:hAnsi="Palatino Linotype" w:cs="Arial"/>
          <w:bCs/>
          <w:i/>
        </w:rPr>
      </w:pPr>
      <w:r w:rsidRPr="00835D88">
        <w:rPr>
          <w:rFonts w:ascii="Palatino Linotype" w:hAnsi="Palatino Linotype" w:cs="Arial"/>
          <w:bCs/>
          <w:i/>
        </w:rPr>
        <w:t>DE LA INFORMACIÓN CONFIDENCIAL</w:t>
      </w:r>
    </w:p>
    <w:p w14:paraId="753707AC" w14:textId="77777777" w:rsidR="00FB3A61" w:rsidRPr="00835D88" w:rsidRDefault="00FB3A61" w:rsidP="00FB3A61">
      <w:pPr>
        <w:tabs>
          <w:tab w:val="left" w:pos="8647"/>
        </w:tabs>
        <w:spacing w:before="240" w:after="240" w:line="360" w:lineRule="auto"/>
        <w:ind w:left="567" w:right="567"/>
        <w:jc w:val="both"/>
        <w:rPr>
          <w:rFonts w:ascii="Palatino Linotype" w:hAnsi="Palatino Linotype" w:cs="Arial"/>
          <w:bCs/>
          <w:i/>
        </w:rPr>
      </w:pPr>
      <w:r w:rsidRPr="00835D88">
        <w:rPr>
          <w:rFonts w:ascii="Palatino Linotype" w:hAnsi="Palatino Linotype" w:cs="Arial"/>
          <w:b/>
          <w:bCs/>
          <w:i/>
        </w:rPr>
        <w:t xml:space="preserve">Trigésimo octavo. </w:t>
      </w:r>
      <w:r w:rsidRPr="00835D88">
        <w:rPr>
          <w:rFonts w:ascii="Palatino Linotype" w:hAnsi="Palatino Linotype" w:cs="Arial"/>
          <w:bCs/>
          <w:i/>
        </w:rPr>
        <w:t>Se considera información confidencial:</w:t>
      </w:r>
    </w:p>
    <w:p w14:paraId="5B2E464C" w14:textId="77777777" w:rsidR="00FB3A61" w:rsidRPr="00835D88" w:rsidRDefault="00FB3A61" w:rsidP="00FB3A61">
      <w:pPr>
        <w:tabs>
          <w:tab w:val="left" w:pos="8647"/>
        </w:tabs>
        <w:spacing w:before="240" w:after="240" w:line="360" w:lineRule="auto"/>
        <w:ind w:left="567" w:right="567"/>
        <w:jc w:val="both"/>
        <w:rPr>
          <w:rFonts w:ascii="Palatino Linotype" w:hAnsi="Palatino Linotype" w:cs="Arial"/>
          <w:b/>
          <w:bCs/>
          <w:i/>
        </w:rPr>
      </w:pPr>
      <w:r w:rsidRPr="00835D88">
        <w:rPr>
          <w:rFonts w:ascii="Palatino Linotype" w:hAnsi="Palatino Linotype" w:cs="Arial"/>
          <w:bCs/>
          <w:i/>
        </w:rPr>
        <w:t xml:space="preserve">I. </w:t>
      </w:r>
      <w:r w:rsidRPr="00835D88">
        <w:rPr>
          <w:rFonts w:ascii="Palatino Linotype" w:hAnsi="Palatino Linotype" w:cs="Arial"/>
          <w:b/>
          <w:bCs/>
          <w:i/>
          <w:u w:val="single"/>
        </w:rPr>
        <w:t>Los datos personales en los términos de la norma aplicable</w:t>
      </w:r>
      <w:r w:rsidRPr="00835D88">
        <w:rPr>
          <w:rFonts w:ascii="Palatino Linotype" w:hAnsi="Palatino Linotype" w:cs="Arial"/>
          <w:b/>
          <w:bCs/>
          <w:i/>
        </w:rPr>
        <w:t>;</w:t>
      </w:r>
    </w:p>
    <w:p w14:paraId="194BB258" w14:textId="77777777" w:rsidR="00FB3A61" w:rsidRPr="00835D88" w:rsidRDefault="00FB3A61" w:rsidP="00FB3A61">
      <w:pPr>
        <w:tabs>
          <w:tab w:val="left" w:pos="8647"/>
        </w:tabs>
        <w:spacing w:before="240" w:after="240" w:line="360" w:lineRule="auto"/>
        <w:ind w:left="567" w:right="567"/>
        <w:jc w:val="both"/>
        <w:rPr>
          <w:rFonts w:ascii="Palatino Linotype" w:hAnsi="Palatino Linotype" w:cs="Arial"/>
          <w:bCs/>
          <w:i/>
        </w:rPr>
      </w:pPr>
      <w:r w:rsidRPr="00835D88">
        <w:rPr>
          <w:rFonts w:ascii="Palatino Linotype" w:hAnsi="Palatino Linotype" w:cs="Arial"/>
          <w:bCs/>
          <w:i/>
        </w:rPr>
        <w:t xml:space="preserve">II. La que se entregue con tal carácter por los particulares a los sujetos obligados, siempre y cuando tengan el derecho de entregar con dicho carácter la información, de conformidad </w:t>
      </w:r>
      <w:r w:rsidRPr="00835D88">
        <w:rPr>
          <w:rFonts w:ascii="Palatino Linotype" w:hAnsi="Palatino Linotype" w:cs="Arial"/>
          <w:bCs/>
          <w:i/>
        </w:rPr>
        <w:lastRenderedPageBreak/>
        <w:t>con lo dispuesto en las leyes o en los Tratados Internacionales de los que el Estado mexicano sea parte, y</w:t>
      </w:r>
    </w:p>
    <w:p w14:paraId="0805A08E" w14:textId="77777777" w:rsidR="00FB3A61" w:rsidRPr="00835D88" w:rsidRDefault="00FB3A61" w:rsidP="00FB3A61">
      <w:pPr>
        <w:tabs>
          <w:tab w:val="left" w:pos="8647"/>
        </w:tabs>
        <w:spacing w:before="240" w:after="240" w:line="360" w:lineRule="auto"/>
        <w:ind w:left="567" w:right="567"/>
        <w:jc w:val="both"/>
        <w:rPr>
          <w:rFonts w:ascii="Palatino Linotype" w:hAnsi="Palatino Linotype" w:cs="Arial"/>
          <w:bCs/>
          <w:i/>
        </w:rPr>
      </w:pPr>
      <w:proofErr w:type="gramStart"/>
      <w:r w:rsidRPr="00835D88">
        <w:rPr>
          <w:rFonts w:ascii="Palatino Linotype" w:hAnsi="Palatino Linotype" w:cs="Arial"/>
          <w:bCs/>
          <w:i/>
        </w:rPr>
        <w:t>III …</w:t>
      </w:r>
      <w:proofErr w:type="gramEnd"/>
    </w:p>
    <w:p w14:paraId="5AED1F1B" w14:textId="77777777" w:rsidR="00FB3A61" w:rsidRPr="00835D88" w:rsidRDefault="00FB3A61" w:rsidP="00FB3A61">
      <w:pPr>
        <w:tabs>
          <w:tab w:val="left" w:pos="8647"/>
        </w:tabs>
        <w:spacing w:before="240" w:after="240" w:line="360" w:lineRule="auto"/>
        <w:ind w:left="567" w:right="567"/>
        <w:jc w:val="both"/>
        <w:rPr>
          <w:rFonts w:ascii="Palatino Linotype" w:hAnsi="Palatino Linotype" w:cs="Arial"/>
          <w:bCs/>
          <w:i/>
        </w:rPr>
      </w:pPr>
      <w:r w:rsidRPr="00835D88">
        <w:rPr>
          <w:rFonts w:ascii="Palatino Linotype" w:hAnsi="Palatino Linotype" w:cs="Arial"/>
          <w:bCs/>
          <w:i/>
        </w:rPr>
        <w:t>La información confidencial no estará sujeta a temporalidad alguna y sólo podrán tener acceso a ella los titulares de la misma, sus representantes y los servidores públicos facultados para ello.”</w:t>
      </w:r>
    </w:p>
    <w:p w14:paraId="55CF3F80" w14:textId="77777777" w:rsidR="00FB3A61" w:rsidRPr="00835D88" w:rsidRDefault="00FB3A61" w:rsidP="00FB3A61">
      <w:pPr>
        <w:tabs>
          <w:tab w:val="left" w:pos="8647"/>
        </w:tabs>
        <w:spacing w:before="240" w:after="240" w:line="360" w:lineRule="auto"/>
        <w:ind w:left="567" w:right="567"/>
        <w:jc w:val="right"/>
        <w:rPr>
          <w:rFonts w:ascii="Palatino Linotype" w:hAnsi="Palatino Linotype" w:cs="Arial"/>
          <w:bCs/>
        </w:rPr>
      </w:pPr>
      <w:r w:rsidRPr="00835D88">
        <w:rPr>
          <w:rFonts w:ascii="Palatino Linotype" w:hAnsi="Palatino Linotype" w:cs="Arial"/>
          <w:bCs/>
        </w:rPr>
        <w:t>(Énfasis añadido)</w:t>
      </w:r>
    </w:p>
    <w:p w14:paraId="0AC3F289" w14:textId="77777777" w:rsidR="00FB3A61" w:rsidRPr="00835D88" w:rsidRDefault="00FB3A61" w:rsidP="00FB3A61">
      <w:pPr>
        <w:tabs>
          <w:tab w:val="left" w:pos="8647"/>
        </w:tabs>
        <w:spacing w:before="240" w:after="240" w:line="360" w:lineRule="auto"/>
        <w:ind w:right="51"/>
        <w:jc w:val="both"/>
        <w:rPr>
          <w:rFonts w:ascii="Palatino Linotype" w:hAnsi="Palatino Linotype" w:cs="Arial"/>
          <w:sz w:val="24"/>
          <w:szCs w:val="24"/>
        </w:rPr>
      </w:pPr>
    </w:p>
    <w:p w14:paraId="11B844B0" w14:textId="470CBF34" w:rsidR="00FB3A61" w:rsidRPr="00835D88" w:rsidRDefault="00FB3A61" w:rsidP="00FB3A61">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14:paraId="78A83525" w14:textId="4F100CF9" w:rsidR="00FB3A61" w:rsidRPr="00835D88" w:rsidRDefault="00FB3A61" w:rsidP="00FB3A61">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w:t>
      </w:r>
      <w:r w:rsidRPr="00835D88">
        <w:rPr>
          <w:rFonts w:ascii="Palatino Linotype" w:hAnsi="Palatino Linotype" w:cs="Arial"/>
          <w:sz w:val="24"/>
          <w:szCs w:val="24"/>
        </w:rPr>
        <w:lastRenderedPageBreak/>
        <w:t>puntual las razones de ello se estaría violentando desde un inicio el derecho de acceso a la información del solicitante.</w:t>
      </w:r>
    </w:p>
    <w:p w14:paraId="680BCF90" w14:textId="77777777" w:rsidR="00FB3A61" w:rsidRDefault="00FB3A61" w:rsidP="00FB3A61">
      <w:pPr>
        <w:autoSpaceDE w:val="0"/>
        <w:autoSpaceDN w:val="0"/>
        <w:adjustRightInd w:val="0"/>
        <w:spacing w:before="240" w:after="240" w:line="360" w:lineRule="auto"/>
        <w:contextualSpacing/>
        <w:jc w:val="both"/>
        <w:rPr>
          <w:rFonts w:ascii="Palatino Linotype" w:eastAsia="Times New Roman" w:hAnsi="Palatino Linotype" w:cs="Arial"/>
          <w:iCs/>
          <w:sz w:val="24"/>
          <w:szCs w:val="24"/>
          <w:lang w:val="es-ES" w:eastAsia="es-ES"/>
        </w:rPr>
      </w:pPr>
      <w:r w:rsidRPr="00835D88">
        <w:rPr>
          <w:rFonts w:ascii="Palatino Linotype" w:eastAsia="Times New Roman" w:hAnsi="Palatino Linotype" w:cs="Arial"/>
          <w:sz w:val="24"/>
          <w:szCs w:val="24"/>
          <w:lang w:val="es-ES" w:eastAsia="es-ES"/>
        </w:rPr>
        <w:t xml:space="preserve">Entonces, el </w:t>
      </w:r>
      <w:r w:rsidRPr="00835D88">
        <w:rPr>
          <w:rFonts w:ascii="Palatino Linotype" w:eastAsia="Times New Roman" w:hAnsi="Palatino Linotype" w:cs="Arial"/>
          <w:b/>
          <w:sz w:val="24"/>
          <w:szCs w:val="24"/>
          <w:lang w:val="es-ES" w:eastAsia="es-ES"/>
        </w:rPr>
        <w:t>sujeto obligado</w:t>
      </w:r>
      <w:r w:rsidRPr="00835D88">
        <w:rPr>
          <w:rFonts w:ascii="Palatino Linotype" w:eastAsia="Times New Roman" w:hAnsi="Palatino Linotype" w:cs="Arial"/>
          <w:sz w:val="24"/>
          <w:szCs w:val="24"/>
          <w:lang w:val="es-ES" w:eastAsia="es-ES"/>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835D88">
        <w:rPr>
          <w:rFonts w:ascii="Palatino Linotype" w:eastAsia="Times New Roman" w:hAnsi="Palatino Linotype" w:cs="Arial"/>
          <w:i/>
          <w:iCs/>
          <w:sz w:val="24"/>
          <w:szCs w:val="24"/>
          <w:lang w:val="es-ES" w:eastAsia="es-ES"/>
        </w:rPr>
        <w:t>.</w:t>
      </w:r>
    </w:p>
    <w:p w14:paraId="2826C2B9" w14:textId="77777777" w:rsidR="00FB3A61" w:rsidRPr="00D67E30" w:rsidRDefault="00FB3A61" w:rsidP="00FB3A61">
      <w:pPr>
        <w:autoSpaceDE w:val="0"/>
        <w:autoSpaceDN w:val="0"/>
        <w:adjustRightInd w:val="0"/>
        <w:spacing w:before="240" w:after="240" w:line="360" w:lineRule="auto"/>
        <w:contextualSpacing/>
        <w:jc w:val="both"/>
        <w:rPr>
          <w:rFonts w:ascii="Palatino Linotype" w:eastAsia="Times New Roman" w:hAnsi="Palatino Linotype" w:cs="Arial"/>
          <w:iCs/>
          <w:sz w:val="24"/>
          <w:szCs w:val="24"/>
          <w:lang w:val="es-ES" w:eastAsia="es-ES"/>
        </w:rPr>
      </w:pPr>
    </w:p>
    <w:p w14:paraId="5B752E83" w14:textId="1CB7F6B3" w:rsidR="00FB3A61" w:rsidRPr="0094148F" w:rsidRDefault="00FB3A61" w:rsidP="00FB3A61">
      <w:pPr>
        <w:numPr>
          <w:ilvl w:val="0"/>
          <w:numId w:val="41"/>
        </w:numPr>
        <w:tabs>
          <w:tab w:val="left" w:pos="709"/>
        </w:tabs>
        <w:spacing w:before="240" w:after="240" w:line="360" w:lineRule="auto"/>
        <w:jc w:val="both"/>
        <w:rPr>
          <w:rFonts w:ascii="Palatino Linotype" w:eastAsia="Times New Roman" w:hAnsi="Palatino Linotype" w:cs="Times New Roman"/>
          <w:i/>
          <w:sz w:val="28"/>
          <w:szCs w:val="24"/>
          <w:lang w:val="es-ES" w:eastAsia="es-ES"/>
        </w:rPr>
      </w:pPr>
      <w:r w:rsidRPr="00835D88">
        <w:rPr>
          <w:rFonts w:ascii="Palatino Linotype" w:eastAsia="Times New Roman" w:hAnsi="Palatino Linotype" w:cs="Times New Roman"/>
          <w:b/>
          <w:i/>
          <w:sz w:val="28"/>
          <w:szCs w:val="24"/>
          <w:lang w:val="es-ES" w:eastAsia="es-ES"/>
        </w:rPr>
        <w:t>Vista al Órgano de Control Interno</w:t>
      </w:r>
    </w:p>
    <w:p w14:paraId="39863447" w14:textId="77777777" w:rsidR="00FB3A61" w:rsidRDefault="00FB3A61" w:rsidP="00FB3A61">
      <w:pPr>
        <w:tabs>
          <w:tab w:val="left" w:pos="709"/>
        </w:tabs>
        <w:spacing w:before="240" w:after="240" w:line="360" w:lineRule="auto"/>
        <w:jc w:val="both"/>
        <w:rPr>
          <w:rFonts w:ascii="Palatino Linotype" w:hAnsi="Palatino Linotype"/>
          <w:sz w:val="24"/>
          <w:szCs w:val="24"/>
        </w:rPr>
      </w:pPr>
      <w:r w:rsidRPr="00835D88">
        <w:rPr>
          <w:rFonts w:ascii="Palatino Linotype" w:hAnsi="Palatino Linotype"/>
          <w:sz w:val="24"/>
          <w:szCs w:val="24"/>
        </w:rPr>
        <w:t>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14:paraId="78354A15" w14:textId="35CE998E" w:rsidR="00FB3A61" w:rsidRPr="00835D88" w:rsidRDefault="00FB3A61" w:rsidP="00FB3A61">
      <w:pPr>
        <w:tabs>
          <w:tab w:val="left" w:pos="709"/>
        </w:tabs>
        <w:spacing w:before="240" w:after="240" w:line="360" w:lineRule="auto"/>
        <w:jc w:val="both"/>
        <w:rPr>
          <w:rFonts w:ascii="Palatino Linotype" w:hAnsi="Palatino Linotype"/>
          <w:sz w:val="24"/>
          <w:szCs w:val="24"/>
        </w:rPr>
      </w:pPr>
      <w:r w:rsidRPr="00835D88">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14:paraId="2F680A88" w14:textId="77777777" w:rsidR="00FB3A61" w:rsidRPr="00835D88" w:rsidRDefault="00FB3A61" w:rsidP="00FB3A61">
      <w:pPr>
        <w:tabs>
          <w:tab w:val="left" w:pos="709"/>
        </w:tabs>
        <w:spacing w:before="240" w:after="240" w:line="360" w:lineRule="auto"/>
        <w:ind w:left="567" w:right="567"/>
        <w:jc w:val="both"/>
        <w:rPr>
          <w:rFonts w:ascii="Palatino Linotype" w:hAnsi="Palatino Linotype"/>
          <w:i/>
          <w:szCs w:val="24"/>
        </w:rPr>
      </w:pPr>
      <w:r w:rsidRPr="00835D88">
        <w:rPr>
          <w:rFonts w:ascii="Palatino Linotype" w:hAnsi="Palatino Linotype"/>
          <w:i/>
          <w:szCs w:val="24"/>
        </w:rPr>
        <w:t>“</w:t>
      </w:r>
      <w:r w:rsidRPr="00835D88">
        <w:rPr>
          <w:rFonts w:ascii="Palatino Linotype" w:hAnsi="Palatino Linotype"/>
          <w:b/>
          <w:i/>
          <w:szCs w:val="24"/>
        </w:rPr>
        <w:t>Artículo 36</w:t>
      </w:r>
      <w:r w:rsidRPr="00835D88">
        <w:rPr>
          <w:rFonts w:ascii="Palatino Linotype" w:hAnsi="Palatino Linotype"/>
          <w:i/>
          <w:szCs w:val="24"/>
        </w:rPr>
        <w:t>. El Instituto tendrá, en el ámbito de su competencia, las siguientes atribuciones:</w:t>
      </w:r>
    </w:p>
    <w:p w14:paraId="4568C378" w14:textId="77777777" w:rsidR="00FB3A61" w:rsidRPr="00835D88" w:rsidRDefault="00FB3A61" w:rsidP="00FB3A61">
      <w:pPr>
        <w:tabs>
          <w:tab w:val="left" w:pos="709"/>
        </w:tabs>
        <w:spacing w:before="240" w:after="240" w:line="360" w:lineRule="auto"/>
        <w:ind w:left="567" w:right="567"/>
        <w:jc w:val="both"/>
        <w:rPr>
          <w:rFonts w:ascii="Palatino Linotype" w:hAnsi="Palatino Linotype"/>
          <w:i/>
          <w:szCs w:val="24"/>
        </w:rPr>
      </w:pPr>
      <w:r w:rsidRPr="00835D88">
        <w:rPr>
          <w:rFonts w:ascii="Palatino Linotype" w:hAnsi="Palatino Linotype"/>
          <w:i/>
          <w:szCs w:val="24"/>
        </w:rPr>
        <w:lastRenderedPageBreak/>
        <w:t>…</w:t>
      </w:r>
    </w:p>
    <w:p w14:paraId="5F1FB80C" w14:textId="77777777" w:rsidR="00FB3A61" w:rsidRPr="00835D88" w:rsidRDefault="00FB3A61" w:rsidP="00FB3A61">
      <w:pPr>
        <w:tabs>
          <w:tab w:val="left" w:pos="709"/>
        </w:tabs>
        <w:spacing w:before="240" w:after="240" w:line="360" w:lineRule="auto"/>
        <w:ind w:left="567" w:right="567"/>
        <w:jc w:val="both"/>
        <w:rPr>
          <w:rFonts w:ascii="Palatino Linotype" w:hAnsi="Palatino Linotype"/>
          <w:i/>
          <w:szCs w:val="24"/>
        </w:rPr>
      </w:pPr>
      <w:r w:rsidRPr="00835D88">
        <w:rPr>
          <w:rFonts w:ascii="Palatino Linotype" w:hAnsi="Palatino Linotype"/>
          <w:b/>
          <w:i/>
          <w:szCs w:val="24"/>
        </w:rPr>
        <w:t>X</w:t>
      </w:r>
      <w:r w:rsidRPr="00835D88">
        <w:rPr>
          <w:rFonts w:ascii="Palatino Linotype" w:hAnsi="Palatino Linotype"/>
          <w:i/>
          <w:szCs w:val="24"/>
        </w:rPr>
        <w:t xml:space="preserve">. Hacer del conocimiento del órgano de control interno o equivalente de cada Sujeto Obligado las infracciones a esta Ley; </w:t>
      </w:r>
    </w:p>
    <w:p w14:paraId="7E740013" w14:textId="51E5A20B" w:rsidR="00FB3A61" w:rsidRPr="00FB3A61" w:rsidRDefault="00FB3A61" w:rsidP="00FB3A61">
      <w:pPr>
        <w:tabs>
          <w:tab w:val="left" w:pos="709"/>
        </w:tabs>
        <w:spacing w:before="240" w:after="240" w:line="360" w:lineRule="auto"/>
        <w:ind w:left="567" w:right="567"/>
        <w:jc w:val="both"/>
        <w:rPr>
          <w:rFonts w:ascii="Palatino Linotype" w:hAnsi="Palatino Linotype"/>
          <w:i/>
          <w:szCs w:val="24"/>
        </w:rPr>
      </w:pPr>
      <w:r w:rsidRPr="00835D88">
        <w:rPr>
          <w:rFonts w:ascii="Palatino Linotype" w:hAnsi="Palatino Linotype"/>
          <w:i/>
          <w:szCs w:val="24"/>
        </w:rPr>
        <w:t>…”</w:t>
      </w:r>
    </w:p>
    <w:p w14:paraId="38532497" w14:textId="71866872" w:rsidR="00FB3A61" w:rsidRPr="00835D88" w:rsidRDefault="00FB3A61" w:rsidP="00FB3A61">
      <w:pPr>
        <w:tabs>
          <w:tab w:val="left" w:pos="709"/>
        </w:tabs>
        <w:spacing w:before="240" w:after="240" w:line="360" w:lineRule="auto"/>
        <w:jc w:val="both"/>
        <w:rPr>
          <w:rFonts w:ascii="Palatino Linotype" w:hAnsi="Palatino Linotype"/>
          <w:sz w:val="24"/>
          <w:szCs w:val="24"/>
        </w:rPr>
      </w:pPr>
      <w:r w:rsidRPr="00835D88">
        <w:rPr>
          <w:rFonts w:ascii="Palatino Linotype" w:hAnsi="Palatino Linotype"/>
          <w:sz w:val="24"/>
          <w:szCs w:val="24"/>
        </w:rPr>
        <w:t>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14:paraId="2F86D0EB" w14:textId="4C61BF32" w:rsidR="00FB3A61" w:rsidRPr="00835D88" w:rsidRDefault="00FB3A61" w:rsidP="00FB3A61">
      <w:pPr>
        <w:tabs>
          <w:tab w:val="left" w:pos="709"/>
        </w:tabs>
        <w:spacing w:before="240" w:after="240" w:line="360" w:lineRule="auto"/>
        <w:ind w:left="567" w:right="567"/>
        <w:jc w:val="both"/>
        <w:rPr>
          <w:rFonts w:ascii="Palatino Linotype" w:hAnsi="Palatino Linotype"/>
          <w:i/>
          <w:szCs w:val="24"/>
        </w:rPr>
      </w:pPr>
      <w:r w:rsidRPr="00835D88">
        <w:rPr>
          <w:rFonts w:ascii="Palatino Linotype" w:hAnsi="Palatino Linotype"/>
          <w:i/>
          <w:szCs w:val="24"/>
        </w:rPr>
        <w:t>“</w:t>
      </w:r>
      <w:r w:rsidRPr="00835D88">
        <w:rPr>
          <w:rFonts w:ascii="Palatino Linotype" w:hAnsi="Palatino Linotype"/>
          <w:b/>
          <w:i/>
          <w:szCs w:val="24"/>
        </w:rPr>
        <w:t>Artículo 190</w:t>
      </w:r>
      <w:r w:rsidRPr="00835D88">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620996CB" w14:textId="77777777" w:rsidR="00FB3A61" w:rsidRPr="00835D88" w:rsidRDefault="00FB3A61" w:rsidP="00FB3A61">
      <w:pPr>
        <w:tabs>
          <w:tab w:val="left" w:pos="709"/>
        </w:tabs>
        <w:spacing w:before="240" w:after="240" w:line="360" w:lineRule="auto"/>
        <w:ind w:left="567" w:right="567"/>
        <w:jc w:val="both"/>
        <w:rPr>
          <w:rFonts w:ascii="Palatino Linotype" w:hAnsi="Palatino Linotype"/>
          <w:i/>
          <w:szCs w:val="24"/>
        </w:rPr>
      </w:pPr>
      <w:r w:rsidRPr="00835D88">
        <w:rPr>
          <w:rFonts w:ascii="Palatino Linotype" w:hAnsi="Palatino Linotype"/>
          <w:b/>
          <w:i/>
          <w:szCs w:val="24"/>
        </w:rPr>
        <w:t>Artículo 222</w:t>
      </w:r>
      <w:r w:rsidRPr="00835D88">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14:paraId="24EAD844" w14:textId="77777777" w:rsidR="00FB3A61" w:rsidRPr="00835D88" w:rsidRDefault="00FB3A61" w:rsidP="00FB3A61">
      <w:pPr>
        <w:tabs>
          <w:tab w:val="left" w:pos="709"/>
        </w:tabs>
        <w:spacing w:before="240" w:after="240" w:line="360" w:lineRule="auto"/>
        <w:ind w:left="567" w:right="567"/>
        <w:jc w:val="both"/>
        <w:rPr>
          <w:rFonts w:ascii="Palatino Linotype" w:hAnsi="Palatino Linotype"/>
          <w:i/>
          <w:szCs w:val="24"/>
        </w:rPr>
      </w:pPr>
      <w:r w:rsidRPr="00835D88">
        <w:rPr>
          <w:rFonts w:ascii="Palatino Linotype" w:hAnsi="Palatino Linotype"/>
          <w:i/>
          <w:szCs w:val="24"/>
        </w:rPr>
        <w:t>…</w:t>
      </w:r>
    </w:p>
    <w:p w14:paraId="60777F78" w14:textId="77777777" w:rsidR="00FB3A61" w:rsidRPr="00835D88" w:rsidRDefault="00FB3A61" w:rsidP="00FB3A61">
      <w:pPr>
        <w:tabs>
          <w:tab w:val="left" w:pos="709"/>
        </w:tabs>
        <w:spacing w:before="240" w:after="240" w:line="360" w:lineRule="auto"/>
        <w:ind w:left="567" w:right="567"/>
        <w:jc w:val="both"/>
        <w:rPr>
          <w:rFonts w:ascii="Palatino Linotype" w:hAnsi="Palatino Linotype"/>
          <w:i/>
          <w:szCs w:val="24"/>
        </w:rPr>
      </w:pPr>
      <w:r w:rsidRPr="00835D88">
        <w:rPr>
          <w:rFonts w:ascii="Palatino Linotype" w:hAnsi="Palatino Linotype"/>
          <w:i/>
          <w:szCs w:val="24"/>
        </w:rPr>
        <w:lastRenderedPageBreak/>
        <w:t>I. Cualquier acto u omisión que provoque la suspensión o deficiencia en la atención de las solicitudes de información;</w:t>
      </w:r>
    </w:p>
    <w:p w14:paraId="63620578" w14:textId="77777777" w:rsidR="00FB3A61" w:rsidRPr="00835D88" w:rsidRDefault="00FB3A61" w:rsidP="00FB3A61">
      <w:pPr>
        <w:tabs>
          <w:tab w:val="left" w:pos="709"/>
        </w:tabs>
        <w:spacing w:before="240" w:after="240" w:line="360" w:lineRule="auto"/>
        <w:ind w:left="567" w:right="567"/>
        <w:jc w:val="both"/>
        <w:rPr>
          <w:rFonts w:ascii="Palatino Linotype" w:hAnsi="Palatino Linotype"/>
          <w:i/>
          <w:szCs w:val="24"/>
        </w:rPr>
      </w:pPr>
      <w:r w:rsidRPr="00835D88">
        <w:rPr>
          <w:rFonts w:ascii="Palatino Linotype" w:hAnsi="Palatino Linotype"/>
          <w:i/>
          <w:szCs w:val="24"/>
        </w:rPr>
        <w:t>II. La falta de respuesta a las solicitudes de información en los plazos señalados en la normatividad aplicable;</w:t>
      </w:r>
    </w:p>
    <w:p w14:paraId="4278B57E" w14:textId="77777777" w:rsidR="00FB3A61" w:rsidRPr="00835D88" w:rsidRDefault="00FB3A61" w:rsidP="00FB3A61">
      <w:pPr>
        <w:tabs>
          <w:tab w:val="left" w:pos="709"/>
        </w:tabs>
        <w:spacing w:before="240" w:after="240" w:line="360" w:lineRule="auto"/>
        <w:ind w:left="567" w:right="567"/>
        <w:jc w:val="both"/>
        <w:rPr>
          <w:rFonts w:ascii="Palatino Linotype" w:hAnsi="Palatino Linotype"/>
          <w:i/>
          <w:szCs w:val="24"/>
        </w:rPr>
      </w:pPr>
      <w:r w:rsidRPr="00835D88">
        <w:rPr>
          <w:rFonts w:ascii="Palatino Linotype" w:hAnsi="Palatino Linotype"/>
          <w:i/>
          <w:szCs w:val="24"/>
        </w:rPr>
        <w:t>…</w:t>
      </w:r>
    </w:p>
    <w:p w14:paraId="4854F926" w14:textId="6CC86884" w:rsidR="00FB3A61" w:rsidRPr="00FB3A61" w:rsidRDefault="00FB3A61" w:rsidP="00FB3A61">
      <w:pPr>
        <w:tabs>
          <w:tab w:val="left" w:pos="709"/>
        </w:tabs>
        <w:spacing w:before="240" w:after="240" w:line="360" w:lineRule="auto"/>
        <w:ind w:left="567" w:right="567"/>
        <w:jc w:val="both"/>
        <w:rPr>
          <w:rFonts w:ascii="Palatino Linotype" w:hAnsi="Palatino Linotype"/>
          <w:i/>
          <w:szCs w:val="24"/>
        </w:rPr>
      </w:pPr>
      <w:r w:rsidRPr="00835D88">
        <w:rPr>
          <w:rFonts w:ascii="Palatino Linotype" w:hAnsi="Palatino Linotype"/>
          <w:b/>
          <w:i/>
          <w:szCs w:val="24"/>
        </w:rPr>
        <w:t>Artículo 223</w:t>
      </w:r>
      <w:r w:rsidRPr="00835D88">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15CE2433" w14:textId="7EF6123D" w:rsidR="00AA1C90" w:rsidRPr="00DC68A8" w:rsidRDefault="00AA1C90" w:rsidP="00AA1C90">
      <w:pPr>
        <w:autoSpaceDE w:val="0"/>
        <w:autoSpaceDN w:val="0"/>
        <w:adjustRightInd w:val="0"/>
        <w:spacing w:before="240" w:after="240" w:line="360" w:lineRule="auto"/>
        <w:jc w:val="both"/>
        <w:rPr>
          <w:rFonts w:ascii="Palatino Linotype" w:hAnsi="Palatino Linotype" w:cs="Arial"/>
          <w:sz w:val="24"/>
          <w:szCs w:val="24"/>
          <w:lang w:val="es-ES"/>
        </w:rPr>
      </w:pPr>
      <w:r w:rsidRPr="00DC68A8">
        <w:rPr>
          <w:rFonts w:ascii="Palatino Linotype" w:hAnsi="Palatino Linotype" w:cs="Arial"/>
          <w:sz w:val="24"/>
          <w:szCs w:val="24"/>
          <w:lang w:val="es-ES"/>
        </w:rPr>
        <w:t xml:space="preserve">Por lo tanto, en mérito de lo expuesto en líneas anteriores, con fundamento en la fracción IV, del artículo 186, de la Ley de Transparencia y Acceso a la Información Pública del Estado de México y Municipios, se </w:t>
      </w:r>
      <w:r w:rsidRPr="00DC68A8">
        <w:rPr>
          <w:rFonts w:ascii="Palatino Linotype" w:hAnsi="Palatino Linotype" w:cs="Arial"/>
          <w:b/>
          <w:sz w:val="24"/>
          <w:szCs w:val="24"/>
          <w:lang w:val="es-ES"/>
        </w:rPr>
        <w:t>ORDENA</w:t>
      </w:r>
      <w:r w:rsidRPr="00DC68A8">
        <w:rPr>
          <w:rFonts w:ascii="Palatino Linotype" w:hAnsi="Palatino Linotype" w:cs="Arial"/>
          <w:sz w:val="24"/>
          <w:szCs w:val="24"/>
          <w:lang w:val="es-ES"/>
        </w:rPr>
        <w:t xml:space="preserve"> al </w:t>
      </w:r>
      <w:r w:rsidRPr="00DC68A8">
        <w:rPr>
          <w:rFonts w:ascii="Palatino Linotype" w:hAnsi="Palatino Linotype" w:cs="Arial"/>
          <w:b/>
          <w:sz w:val="24"/>
          <w:szCs w:val="24"/>
          <w:lang w:val="es-ES"/>
        </w:rPr>
        <w:t>Sujeto Obligado</w:t>
      </w:r>
      <w:r w:rsidRPr="00DC68A8">
        <w:rPr>
          <w:rFonts w:ascii="Palatino Linotype" w:hAnsi="Palatino Linotype" w:cs="Arial"/>
          <w:sz w:val="24"/>
          <w:szCs w:val="24"/>
          <w:lang w:val="es-ES"/>
        </w:rPr>
        <w:t xml:space="preserve">, atienda la solicitud de información </w:t>
      </w:r>
      <w:r w:rsidR="00B52C2B" w:rsidRPr="005F5B4C">
        <w:rPr>
          <w:rFonts w:ascii="Palatino Linotype" w:hAnsi="Palatino Linotype" w:cs="Arial"/>
          <w:b/>
          <w:sz w:val="24"/>
          <w:lang w:val="es-ES"/>
        </w:rPr>
        <w:t>00039/TIMILPAN/IP/2021</w:t>
      </w:r>
      <w:r w:rsidR="00B52C2B" w:rsidRPr="00275638">
        <w:rPr>
          <w:rFonts w:ascii="Palatino Linotype" w:hAnsi="Palatino Linotype" w:cs="Arial"/>
          <w:b/>
          <w:sz w:val="24"/>
          <w:lang w:val="es-ES"/>
        </w:rPr>
        <w:t xml:space="preserve"> y </w:t>
      </w:r>
      <w:r w:rsidR="00B52C2B" w:rsidRPr="005F5B4C">
        <w:rPr>
          <w:rFonts w:ascii="Palatino Linotype" w:hAnsi="Palatino Linotype" w:cs="Arial"/>
          <w:b/>
          <w:sz w:val="24"/>
          <w:lang w:val="es-ES"/>
        </w:rPr>
        <w:t>0003</w:t>
      </w:r>
      <w:r w:rsidR="00B52C2B">
        <w:rPr>
          <w:rFonts w:ascii="Palatino Linotype" w:hAnsi="Palatino Linotype" w:cs="Arial"/>
          <w:b/>
          <w:sz w:val="24"/>
          <w:lang w:val="es-ES"/>
        </w:rPr>
        <w:t>6</w:t>
      </w:r>
      <w:r w:rsidR="00B52C2B" w:rsidRPr="005F5B4C">
        <w:rPr>
          <w:rFonts w:ascii="Palatino Linotype" w:hAnsi="Palatino Linotype" w:cs="Arial"/>
          <w:b/>
          <w:sz w:val="24"/>
          <w:lang w:val="es-ES"/>
        </w:rPr>
        <w:t>/TIMILPAN/IP/2021</w:t>
      </w:r>
      <w:r w:rsidRPr="00DC68A8">
        <w:rPr>
          <w:rFonts w:ascii="Palatino Linotype" w:hAnsi="Palatino Linotype" w:cs="Arial"/>
          <w:b/>
          <w:sz w:val="24"/>
          <w:lang w:val="es-ES"/>
        </w:rPr>
        <w:t xml:space="preserve">, </w:t>
      </w:r>
      <w:r w:rsidRPr="00DC68A8">
        <w:rPr>
          <w:rFonts w:ascii="Palatino Linotype" w:hAnsi="Palatino Linotype" w:cs="Arial"/>
          <w:sz w:val="24"/>
          <w:szCs w:val="24"/>
          <w:lang w:val="es-ES"/>
        </w:rPr>
        <w:t>que ha sido materia del presente fallo.</w:t>
      </w:r>
    </w:p>
    <w:p w14:paraId="204F68C9" w14:textId="6E9A5F93" w:rsidR="00AA1C90" w:rsidRDefault="00AA1C90" w:rsidP="00AA1C90">
      <w:pPr>
        <w:spacing w:before="240" w:line="360" w:lineRule="auto"/>
        <w:jc w:val="both"/>
        <w:rPr>
          <w:rFonts w:ascii="Palatino Linotype" w:hAnsi="Palatino Linotype" w:cs="Arial"/>
          <w:sz w:val="24"/>
          <w:lang w:val="es-ES"/>
        </w:rPr>
      </w:pPr>
      <w:r w:rsidRPr="00DC68A8">
        <w:rPr>
          <w:rFonts w:ascii="Palatino Linotype" w:hAnsi="Palatino Linotype" w:cs="Arial"/>
          <w:sz w:val="24"/>
          <w:lang w:val="es-ES"/>
        </w:rPr>
        <w:t>Por lo antes expuesto y fundado es de resolverse y;</w:t>
      </w:r>
    </w:p>
    <w:p w14:paraId="33518F67" w14:textId="77777777" w:rsidR="00B53FAC" w:rsidRPr="00DC68A8" w:rsidRDefault="00B53FAC" w:rsidP="00AA1C90">
      <w:pPr>
        <w:spacing w:before="240" w:line="360" w:lineRule="auto"/>
        <w:jc w:val="both"/>
        <w:rPr>
          <w:rFonts w:ascii="Palatino Linotype" w:hAnsi="Palatino Linotype" w:cs="Arial"/>
          <w:sz w:val="24"/>
          <w:lang w:val="es-ES"/>
        </w:rPr>
      </w:pPr>
    </w:p>
    <w:p w14:paraId="21739999" w14:textId="77777777" w:rsidR="00AA1C90" w:rsidRPr="00DC68A8" w:rsidRDefault="00AA1C90" w:rsidP="00AA1C90">
      <w:pPr>
        <w:spacing w:before="240" w:line="360" w:lineRule="auto"/>
        <w:jc w:val="center"/>
        <w:rPr>
          <w:rFonts w:ascii="Palatino Linotype" w:eastAsia="Times New Roman" w:hAnsi="Palatino Linotype"/>
          <w:b/>
          <w:bCs/>
          <w:spacing w:val="60"/>
          <w:sz w:val="28"/>
          <w:lang w:val="es-ES"/>
        </w:rPr>
      </w:pPr>
      <w:r>
        <w:rPr>
          <w:rFonts w:ascii="Palatino Linotype" w:eastAsia="Times New Roman" w:hAnsi="Palatino Linotype"/>
          <w:b/>
          <w:bCs/>
          <w:spacing w:val="60"/>
          <w:sz w:val="28"/>
          <w:lang w:val="es-ES"/>
        </w:rPr>
        <w:t xml:space="preserve">SE </w:t>
      </w:r>
      <w:r w:rsidRPr="00DC68A8">
        <w:rPr>
          <w:rFonts w:ascii="Palatino Linotype" w:eastAsia="Times New Roman" w:hAnsi="Palatino Linotype"/>
          <w:b/>
          <w:bCs/>
          <w:spacing w:val="60"/>
          <w:sz w:val="28"/>
          <w:lang w:val="es-ES"/>
        </w:rPr>
        <w:t>RESUELVE</w:t>
      </w:r>
    </w:p>
    <w:p w14:paraId="0CC2E1E1" w14:textId="081A3D86" w:rsidR="00FB3A61" w:rsidRPr="00835D88" w:rsidRDefault="00FB3A61" w:rsidP="00B53FAC">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b/>
          <w:sz w:val="28"/>
          <w:szCs w:val="24"/>
        </w:rPr>
        <w:t>PRIMERO.</w:t>
      </w:r>
      <w:r w:rsidRPr="00835D88">
        <w:rPr>
          <w:rFonts w:ascii="Palatino Linotype" w:hAnsi="Palatino Linotype" w:cs="Arial"/>
          <w:sz w:val="24"/>
          <w:szCs w:val="24"/>
        </w:rPr>
        <w:t xml:space="preserve"> Resultan fundadas las razones o motivos de inconformidad hechos valer por </w:t>
      </w:r>
      <w:r w:rsidR="0094148F">
        <w:rPr>
          <w:rFonts w:ascii="Palatino Linotype" w:hAnsi="Palatino Linotype" w:cs="Arial"/>
          <w:sz w:val="24"/>
          <w:szCs w:val="24"/>
        </w:rPr>
        <w:t>la parte</w:t>
      </w:r>
      <w:r w:rsidRPr="00835D88">
        <w:rPr>
          <w:rFonts w:ascii="Palatino Linotype" w:hAnsi="Palatino Linotype" w:cs="Arial"/>
          <w:sz w:val="24"/>
          <w:szCs w:val="24"/>
        </w:rPr>
        <w:t xml:space="preserve"> </w:t>
      </w:r>
      <w:r w:rsidRPr="00835D88">
        <w:rPr>
          <w:rFonts w:ascii="Palatino Linotype" w:hAnsi="Palatino Linotype" w:cs="Arial"/>
          <w:b/>
          <w:sz w:val="24"/>
          <w:szCs w:val="24"/>
        </w:rPr>
        <w:t>recurrente,</w:t>
      </w:r>
      <w:r w:rsidRPr="00835D88">
        <w:rPr>
          <w:rFonts w:ascii="Palatino Linotype" w:hAnsi="Palatino Linotype" w:cs="Arial"/>
          <w:sz w:val="24"/>
          <w:szCs w:val="24"/>
        </w:rPr>
        <w:t xml:space="preserve"> en términos del considerando </w:t>
      </w:r>
      <w:r w:rsidRPr="008975B7">
        <w:rPr>
          <w:rFonts w:ascii="Palatino Linotype" w:hAnsi="Palatino Linotype" w:cs="Arial"/>
          <w:b/>
          <w:bCs/>
          <w:sz w:val="24"/>
          <w:szCs w:val="24"/>
        </w:rPr>
        <w:t>CUARTO</w:t>
      </w:r>
      <w:r w:rsidRPr="00835D88">
        <w:rPr>
          <w:rFonts w:ascii="Palatino Linotype" w:hAnsi="Palatino Linotype" w:cs="Arial"/>
          <w:sz w:val="24"/>
          <w:szCs w:val="24"/>
        </w:rPr>
        <w:t>, de la presente resolución.</w:t>
      </w:r>
    </w:p>
    <w:p w14:paraId="2360D2BD" w14:textId="0B747F57" w:rsidR="00FB3A61" w:rsidRDefault="00FB3A61" w:rsidP="00B53FAC">
      <w:pPr>
        <w:tabs>
          <w:tab w:val="left" w:pos="8647"/>
        </w:tabs>
        <w:spacing w:before="240" w:after="240" w:line="360" w:lineRule="auto"/>
        <w:ind w:right="51"/>
        <w:jc w:val="both"/>
        <w:rPr>
          <w:rFonts w:ascii="Palatino Linotype" w:hAnsi="Palatino Linotype" w:cs="Arial"/>
          <w:sz w:val="24"/>
          <w:szCs w:val="24"/>
        </w:rPr>
      </w:pPr>
      <w:r w:rsidRPr="0060455A">
        <w:rPr>
          <w:rFonts w:ascii="Palatino Linotype" w:hAnsi="Palatino Linotype" w:cs="Arial"/>
          <w:b/>
          <w:sz w:val="28"/>
          <w:szCs w:val="24"/>
        </w:rPr>
        <w:lastRenderedPageBreak/>
        <w:t>SEGUNDO.</w:t>
      </w:r>
      <w:r w:rsidRPr="0060455A">
        <w:rPr>
          <w:rFonts w:ascii="Palatino Linotype" w:hAnsi="Palatino Linotype" w:cs="Arial"/>
          <w:sz w:val="24"/>
          <w:szCs w:val="24"/>
        </w:rPr>
        <w:t xml:space="preserve"> Se </w:t>
      </w:r>
      <w:r w:rsidRPr="0060455A">
        <w:rPr>
          <w:rFonts w:ascii="Palatino Linotype" w:hAnsi="Palatino Linotype" w:cs="Arial"/>
          <w:b/>
          <w:sz w:val="24"/>
          <w:szCs w:val="24"/>
        </w:rPr>
        <w:t>ORDENA</w:t>
      </w:r>
      <w:r w:rsidRPr="0060455A">
        <w:rPr>
          <w:rFonts w:ascii="Palatino Linotype" w:hAnsi="Palatino Linotype" w:cs="Arial"/>
          <w:sz w:val="24"/>
          <w:szCs w:val="24"/>
        </w:rPr>
        <w:t xml:space="preserve"> al </w:t>
      </w:r>
      <w:r w:rsidRPr="0060455A">
        <w:rPr>
          <w:rFonts w:ascii="Palatino Linotype" w:hAnsi="Palatino Linotype" w:cs="Arial"/>
          <w:b/>
          <w:sz w:val="24"/>
          <w:szCs w:val="24"/>
        </w:rPr>
        <w:t>sujeto obligado</w:t>
      </w:r>
      <w:r w:rsidRPr="0060455A">
        <w:rPr>
          <w:rFonts w:ascii="Palatino Linotype" w:hAnsi="Palatino Linotype" w:cs="Arial"/>
          <w:sz w:val="24"/>
          <w:szCs w:val="24"/>
        </w:rPr>
        <w:t xml:space="preserve"> atienda la</w:t>
      </w:r>
      <w:r w:rsidR="00B043BA">
        <w:rPr>
          <w:rFonts w:ascii="Palatino Linotype" w:hAnsi="Palatino Linotype" w:cs="Arial"/>
          <w:sz w:val="24"/>
          <w:szCs w:val="24"/>
        </w:rPr>
        <w:t>s</w:t>
      </w:r>
      <w:r w:rsidRPr="0060455A">
        <w:rPr>
          <w:rFonts w:ascii="Palatino Linotype" w:hAnsi="Palatino Linotype" w:cs="Arial"/>
          <w:sz w:val="24"/>
          <w:szCs w:val="24"/>
        </w:rPr>
        <w:t xml:space="preserve"> solicitud</w:t>
      </w:r>
      <w:r w:rsidR="00B043BA">
        <w:rPr>
          <w:rFonts w:ascii="Palatino Linotype" w:hAnsi="Palatino Linotype" w:cs="Arial"/>
          <w:sz w:val="24"/>
          <w:szCs w:val="24"/>
        </w:rPr>
        <w:t>es</w:t>
      </w:r>
      <w:r w:rsidRPr="0060455A">
        <w:rPr>
          <w:rFonts w:ascii="Palatino Linotype" w:hAnsi="Palatino Linotype" w:cs="Arial"/>
          <w:sz w:val="24"/>
          <w:szCs w:val="24"/>
        </w:rPr>
        <w:t xml:space="preserve"> de información </w:t>
      </w:r>
      <w:r w:rsidR="00B043BA" w:rsidRPr="005F5B4C">
        <w:rPr>
          <w:rFonts w:ascii="Palatino Linotype" w:hAnsi="Palatino Linotype" w:cs="Arial"/>
          <w:b/>
          <w:sz w:val="24"/>
          <w:lang w:val="es-ES"/>
        </w:rPr>
        <w:t>00039/TIMILPAN/IP/2021</w:t>
      </w:r>
      <w:r w:rsidR="00B043BA" w:rsidRPr="00275638">
        <w:rPr>
          <w:rFonts w:ascii="Palatino Linotype" w:hAnsi="Palatino Linotype" w:cs="Arial"/>
          <w:b/>
          <w:sz w:val="24"/>
          <w:lang w:val="es-ES"/>
        </w:rPr>
        <w:t xml:space="preserve"> y </w:t>
      </w:r>
      <w:r w:rsidR="00B043BA" w:rsidRPr="005F5B4C">
        <w:rPr>
          <w:rFonts w:ascii="Palatino Linotype" w:hAnsi="Palatino Linotype" w:cs="Arial"/>
          <w:b/>
          <w:sz w:val="24"/>
          <w:lang w:val="es-ES"/>
        </w:rPr>
        <w:t>0003</w:t>
      </w:r>
      <w:r w:rsidR="00B043BA">
        <w:rPr>
          <w:rFonts w:ascii="Palatino Linotype" w:hAnsi="Palatino Linotype" w:cs="Arial"/>
          <w:b/>
          <w:sz w:val="24"/>
          <w:lang w:val="es-ES"/>
        </w:rPr>
        <w:t>6</w:t>
      </w:r>
      <w:r w:rsidR="00B043BA" w:rsidRPr="005F5B4C">
        <w:rPr>
          <w:rFonts w:ascii="Palatino Linotype" w:hAnsi="Palatino Linotype" w:cs="Arial"/>
          <w:b/>
          <w:sz w:val="24"/>
          <w:lang w:val="es-ES"/>
        </w:rPr>
        <w:t>/TIMILPAN/IP/2021</w:t>
      </w:r>
      <w:r w:rsidRPr="0060455A">
        <w:rPr>
          <w:rFonts w:ascii="Palatino Linotype" w:hAnsi="Palatino Linotype" w:cs="Arial"/>
          <w:sz w:val="24"/>
          <w:szCs w:val="24"/>
        </w:rPr>
        <w:t xml:space="preserve">, en términos del Considerando </w:t>
      </w:r>
      <w:r w:rsidRPr="0060455A">
        <w:rPr>
          <w:rFonts w:ascii="Palatino Linotype" w:hAnsi="Palatino Linotype" w:cs="Arial"/>
          <w:b/>
          <w:sz w:val="24"/>
          <w:szCs w:val="24"/>
        </w:rPr>
        <w:t xml:space="preserve">CUARTO </w:t>
      </w:r>
      <w:r w:rsidRPr="0060455A">
        <w:rPr>
          <w:rFonts w:ascii="Palatino Linotype" w:hAnsi="Palatino Linotype" w:cs="Arial"/>
          <w:sz w:val="24"/>
          <w:szCs w:val="24"/>
        </w:rPr>
        <w:t>de esta resolución</w:t>
      </w:r>
      <w:r w:rsidR="0094148F">
        <w:rPr>
          <w:rFonts w:ascii="Palatino Linotype" w:hAnsi="Palatino Linotype" w:cs="Arial"/>
          <w:b/>
          <w:sz w:val="24"/>
          <w:szCs w:val="24"/>
        </w:rPr>
        <w:t>.</w:t>
      </w:r>
    </w:p>
    <w:p w14:paraId="0521E462" w14:textId="671851B3" w:rsidR="00FB3A61" w:rsidRDefault="00FB3A61" w:rsidP="00B53FAC">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b/>
          <w:sz w:val="28"/>
          <w:szCs w:val="24"/>
        </w:rPr>
        <w:t>TERCERO</w:t>
      </w:r>
      <w:r w:rsidRPr="00835D88">
        <w:rPr>
          <w:rFonts w:ascii="Palatino Linotype" w:hAnsi="Palatino Linotype" w:cs="Arial"/>
          <w:b/>
          <w:sz w:val="24"/>
          <w:szCs w:val="24"/>
        </w:rPr>
        <w:t>.</w:t>
      </w:r>
      <w:r w:rsidRPr="00835D88">
        <w:rPr>
          <w:rFonts w:ascii="Palatino Linotype" w:hAnsi="Palatino Linotype" w:cs="Arial"/>
          <w:sz w:val="24"/>
          <w:szCs w:val="24"/>
        </w:rPr>
        <w:t xml:space="preserve"> </w:t>
      </w:r>
      <w:r w:rsidRPr="00835D88">
        <w:rPr>
          <w:rFonts w:ascii="Palatino Linotype" w:hAnsi="Palatino Linotype" w:cs="Arial"/>
          <w:b/>
          <w:sz w:val="24"/>
          <w:szCs w:val="24"/>
        </w:rPr>
        <w:t>Notifíquese</w:t>
      </w:r>
      <w:r w:rsidRPr="00835D88">
        <w:rPr>
          <w:rFonts w:ascii="Palatino Linotype" w:hAnsi="Palatino Linotype" w:cs="Arial"/>
          <w:b/>
          <w:i/>
          <w:sz w:val="24"/>
          <w:szCs w:val="24"/>
        </w:rPr>
        <w:t xml:space="preserve"> </w:t>
      </w:r>
      <w:r w:rsidRPr="00835D88">
        <w:rPr>
          <w:rFonts w:ascii="Palatino Linotype" w:hAnsi="Palatino Linotype" w:cs="Arial"/>
          <w:sz w:val="24"/>
          <w:szCs w:val="24"/>
        </w:rPr>
        <w:t>al Titular de la Unidad de Transparencia del</w:t>
      </w:r>
      <w:r w:rsidRPr="00835D88">
        <w:rPr>
          <w:rFonts w:ascii="Palatino Linotype" w:hAnsi="Palatino Linotype" w:cs="Arial"/>
          <w:b/>
          <w:sz w:val="24"/>
          <w:szCs w:val="24"/>
        </w:rPr>
        <w:t xml:space="preserve"> Sujeto Obligado</w:t>
      </w:r>
      <w:r w:rsidRPr="00835D88">
        <w:rPr>
          <w:rFonts w:ascii="Palatino Linotype" w:hAnsi="Palatino Linotype" w:cs="Arial"/>
          <w:sz w:val="24"/>
          <w:szCs w:val="24"/>
        </w:rPr>
        <w:t xml:space="preserve"> la presente resolución,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2E79825E" w14:textId="64DEA20A" w:rsidR="00FB3A61" w:rsidRDefault="00FB3A61" w:rsidP="00B53FAC">
      <w:pPr>
        <w:autoSpaceDE w:val="0"/>
        <w:autoSpaceDN w:val="0"/>
        <w:adjustRightInd w:val="0"/>
        <w:spacing w:before="240" w:after="24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b/>
          <w:sz w:val="28"/>
          <w:szCs w:val="24"/>
          <w:lang w:val="es-ES" w:eastAsia="es-ES"/>
        </w:rPr>
        <w:t>CUARTO.</w:t>
      </w:r>
      <w:r>
        <w:rPr>
          <w:rFonts w:ascii="Palatino Linotype" w:eastAsia="Times New Roman" w:hAnsi="Palatino Linotype" w:cs="Arial"/>
          <w:b/>
          <w:sz w:val="24"/>
          <w:szCs w:val="24"/>
          <w:lang w:val="es-ES" w:eastAsia="es-ES"/>
        </w:rPr>
        <w:t xml:space="preserve"> </w:t>
      </w:r>
      <w:r w:rsidRPr="00835D88">
        <w:rPr>
          <w:rFonts w:ascii="Palatino Linotype" w:eastAsia="Times New Roman" w:hAnsi="Palatino Linotype" w:cs="Arial"/>
          <w:sz w:val="24"/>
          <w:szCs w:val="24"/>
          <w:lang w:val="es-ES" w:eastAsia="es-ES"/>
        </w:rPr>
        <w:t xml:space="preserve">Notifíquese </w:t>
      </w:r>
      <w:r w:rsidRPr="00835D88">
        <w:rPr>
          <w:rFonts w:ascii="Palatino Linotype" w:eastAsia="Times New Roman" w:hAnsi="Palatino Linotype" w:cs="Arial"/>
          <w:b/>
          <w:sz w:val="24"/>
          <w:szCs w:val="24"/>
          <w:lang w:val="es-ES" w:eastAsia="es-ES"/>
        </w:rPr>
        <w:t>al recurrente</w:t>
      </w:r>
      <w:r w:rsidRPr="00835D88">
        <w:rPr>
          <w:rFonts w:ascii="Palatino Linotype" w:eastAsia="Times New Roman" w:hAnsi="Palatino Linotype" w:cs="Arial"/>
          <w:sz w:val="24"/>
          <w:szCs w:val="24"/>
          <w:lang w:val="es-ES" w:eastAsia="es-ES"/>
        </w:rPr>
        <w:t xml:space="preserve"> la presente resolución, y hágase de su conocimiento que en caso de considerar que la presente resolución le causa algún perjuicio, podrá interponer el juicio de amparo, en los términos de las leyes aplicables </w:t>
      </w:r>
      <w:r w:rsidR="00B52C2B" w:rsidRPr="00835D88">
        <w:rPr>
          <w:rFonts w:ascii="Palatino Linotype" w:eastAsia="Times New Roman" w:hAnsi="Palatino Linotype" w:cs="Arial"/>
          <w:sz w:val="24"/>
          <w:szCs w:val="24"/>
          <w:lang w:val="es-ES" w:eastAsia="es-ES"/>
        </w:rPr>
        <w:t>de acuerdo con</w:t>
      </w:r>
      <w:r w:rsidRPr="00835D88">
        <w:rPr>
          <w:rFonts w:ascii="Palatino Linotype" w:eastAsia="Times New Roman" w:hAnsi="Palatino Linotype" w:cs="Arial"/>
          <w:sz w:val="24"/>
          <w:szCs w:val="24"/>
          <w:lang w:val="es-ES" w:eastAsia="es-ES"/>
        </w:rPr>
        <w:t xml:space="preserve"> lo estipulado en el artículo 196 de la Ley de Transparencia y Acceso a la Información Pública del Estado de México y Municipios.</w:t>
      </w:r>
    </w:p>
    <w:p w14:paraId="24102C62" w14:textId="603C3438" w:rsidR="00FB3A61" w:rsidRPr="00FB3A61" w:rsidRDefault="00FB3A61" w:rsidP="00B53FAC">
      <w:pPr>
        <w:spacing w:before="240" w:after="240" w:line="360" w:lineRule="auto"/>
        <w:jc w:val="both"/>
        <w:rPr>
          <w:rFonts w:ascii="Palatino Linotype" w:hAnsi="Palatino Linotype"/>
          <w:sz w:val="24"/>
          <w:szCs w:val="24"/>
          <w:lang w:eastAsia="es-ES_tradnl"/>
        </w:rPr>
      </w:pPr>
      <w:r>
        <w:rPr>
          <w:rFonts w:ascii="Palatino Linotype" w:hAnsi="Palatino Linotype"/>
          <w:b/>
          <w:sz w:val="28"/>
          <w:szCs w:val="28"/>
        </w:rPr>
        <w:t>QUINTO</w:t>
      </w:r>
      <w:r w:rsidRPr="00835D88">
        <w:rPr>
          <w:rFonts w:ascii="Palatino Linotype" w:hAnsi="Palatino Linotype"/>
          <w:b/>
          <w:sz w:val="24"/>
          <w:szCs w:val="24"/>
        </w:rPr>
        <w:t xml:space="preserve">. </w:t>
      </w:r>
      <w:r w:rsidRPr="00835D88">
        <w:rPr>
          <w:rFonts w:ascii="Palatino Linotype" w:hAnsi="Palatino Linotype"/>
          <w:sz w:val="24"/>
          <w:szCs w:val="24"/>
          <w:lang w:eastAsia="es-ES_tradnl"/>
        </w:rPr>
        <w:t>Gírese 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 cuarto de la presente resolución.</w:t>
      </w:r>
    </w:p>
    <w:p w14:paraId="69C35B8F" w14:textId="4DD785FE" w:rsidR="00FB3A61" w:rsidRDefault="00FB3A61" w:rsidP="00B53FAC">
      <w:pPr>
        <w:spacing w:before="240" w:after="240" w:line="360" w:lineRule="auto"/>
        <w:jc w:val="both"/>
        <w:rPr>
          <w:rFonts w:ascii="Palatino Linotype" w:eastAsia="Calibri" w:hAnsi="Palatino Linotype" w:cs="Times New Roman"/>
          <w:sz w:val="24"/>
          <w:szCs w:val="24"/>
          <w:lang w:eastAsia="es-ES_tradnl"/>
        </w:rPr>
      </w:pPr>
      <w:r w:rsidRPr="00835D88">
        <w:rPr>
          <w:rFonts w:ascii="Palatino Linotype" w:eastAsia="Calibri" w:hAnsi="Palatino Linotype" w:cs="Times New Roman"/>
          <w:b/>
          <w:sz w:val="28"/>
          <w:szCs w:val="24"/>
          <w:lang w:eastAsia="es-ES_tradnl"/>
        </w:rPr>
        <w:t>S</w:t>
      </w:r>
      <w:r>
        <w:rPr>
          <w:rFonts w:ascii="Palatino Linotype" w:eastAsia="Calibri" w:hAnsi="Palatino Linotype" w:cs="Times New Roman"/>
          <w:b/>
          <w:sz w:val="28"/>
          <w:szCs w:val="24"/>
          <w:lang w:eastAsia="es-ES_tradnl"/>
        </w:rPr>
        <w:t>EXTO</w:t>
      </w:r>
      <w:r w:rsidRPr="00835D88">
        <w:rPr>
          <w:rFonts w:ascii="Palatino Linotype" w:eastAsia="Calibri" w:hAnsi="Palatino Linotype" w:cs="Times New Roman"/>
          <w:b/>
          <w:sz w:val="24"/>
          <w:szCs w:val="24"/>
          <w:lang w:eastAsia="es-ES_tradnl"/>
        </w:rPr>
        <w:t>.</w:t>
      </w:r>
      <w:r w:rsidRPr="00835D88">
        <w:rPr>
          <w:rFonts w:ascii="Palatino Linotype" w:eastAsia="Calibri" w:hAnsi="Palatino Linotype" w:cs="Times New Roman"/>
          <w:sz w:val="24"/>
          <w:szCs w:val="24"/>
          <w:lang w:eastAsia="es-ES_tradnl"/>
        </w:rPr>
        <w:t xml:space="preserve"> Se hace del conocimiento del </w:t>
      </w:r>
      <w:r w:rsidRPr="00835D88">
        <w:rPr>
          <w:rFonts w:ascii="Palatino Linotype" w:eastAsia="Calibri" w:hAnsi="Palatino Linotype" w:cs="Times New Roman"/>
          <w:b/>
          <w:sz w:val="24"/>
          <w:szCs w:val="24"/>
          <w:lang w:eastAsia="es-ES_tradnl"/>
        </w:rPr>
        <w:t>recurrente</w:t>
      </w:r>
      <w:r w:rsidRPr="00835D88">
        <w:rPr>
          <w:rFonts w:ascii="Palatino Linotype" w:eastAsia="Calibri" w:hAnsi="Palatino Linotype" w:cs="Times New Roman"/>
          <w:sz w:val="24"/>
          <w:szCs w:val="24"/>
          <w:lang w:eastAsia="es-ES_tradnl"/>
        </w:rPr>
        <w:t xml:space="preserve"> que, de conformidad con lo establecido en el artículo 179 párrafo segundo de la Ley de Transparencia y Acceso a </w:t>
      </w:r>
      <w:r w:rsidRPr="00835D88">
        <w:rPr>
          <w:rFonts w:ascii="Palatino Linotype" w:eastAsia="Calibri" w:hAnsi="Palatino Linotype" w:cs="Times New Roman"/>
          <w:sz w:val="24"/>
          <w:szCs w:val="24"/>
          <w:lang w:eastAsia="es-ES_tradnl"/>
        </w:rPr>
        <w:lastRenderedPageBreak/>
        <w:t xml:space="preserve">la Información Pública del Estado de México y Municipios, tiene derecho a interponer nuevamente Recurso de Revisión ante este Instituto, por la respuesta que proporcione el </w:t>
      </w:r>
      <w:r w:rsidRPr="00835D88">
        <w:rPr>
          <w:rFonts w:ascii="Palatino Linotype" w:eastAsia="Calibri" w:hAnsi="Palatino Linotype" w:cs="Times New Roman"/>
          <w:b/>
          <w:sz w:val="24"/>
          <w:szCs w:val="24"/>
          <w:lang w:eastAsia="es-ES_tradnl"/>
        </w:rPr>
        <w:t>sujeto obligado</w:t>
      </w:r>
      <w:r w:rsidRPr="00835D88">
        <w:rPr>
          <w:rFonts w:ascii="Palatino Linotype" w:eastAsia="Calibri" w:hAnsi="Palatino Linotype" w:cs="Times New Roman"/>
          <w:sz w:val="24"/>
          <w:szCs w:val="24"/>
          <w:lang w:eastAsia="es-ES_tradnl"/>
        </w:rPr>
        <w:t>, en cumplimiento a esta Resolución.</w:t>
      </w:r>
    </w:p>
    <w:p w14:paraId="069C6135" w14:textId="77777777" w:rsidR="00FB3A61" w:rsidRPr="00906716" w:rsidRDefault="00FB3A61" w:rsidP="00B53FAC">
      <w:pPr>
        <w:spacing w:before="240" w:after="240" w:line="360" w:lineRule="auto"/>
        <w:jc w:val="both"/>
        <w:rPr>
          <w:rFonts w:ascii="Palatino Linotype" w:eastAsia="Calibri" w:hAnsi="Palatino Linotype" w:cs="Times New Roman"/>
          <w:sz w:val="24"/>
          <w:szCs w:val="24"/>
          <w:lang w:eastAsia="es-ES_tradnl"/>
        </w:rPr>
      </w:pPr>
      <w:r>
        <w:rPr>
          <w:rFonts w:ascii="Palatino Linotype" w:eastAsia="Calibri" w:hAnsi="Palatino Linotype" w:cs="Times New Roman"/>
          <w:b/>
          <w:sz w:val="28"/>
          <w:szCs w:val="24"/>
          <w:lang w:eastAsia="es-ES_tradnl"/>
        </w:rPr>
        <w:t>SÉPTIMO</w:t>
      </w:r>
      <w:r>
        <w:rPr>
          <w:rFonts w:ascii="Palatino Linotype" w:eastAsia="Calibri" w:hAnsi="Palatino Linotype" w:cs="Times New Roman"/>
          <w:b/>
          <w:sz w:val="24"/>
          <w:szCs w:val="24"/>
          <w:lang w:eastAsia="es-ES_tradnl"/>
        </w:rPr>
        <w:t>.-</w:t>
      </w:r>
      <w:r>
        <w:rPr>
          <w:rFonts w:ascii="Palatino Linotype" w:eastAsia="Calibri" w:hAnsi="Palatino Linotype" w:cs="Times New Roman"/>
          <w:sz w:val="24"/>
          <w:szCs w:val="24"/>
          <w:lang w:eastAsia="es-ES_tradnl"/>
        </w:rPr>
        <w:t xml:space="preserve"> Con fundamento en el artículo 198 de la Ley de Transparencia y Acceso a la Información Pública del Estado de México y Municipios, se apercibe al </w:t>
      </w:r>
      <w:r>
        <w:rPr>
          <w:rFonts w:ascii="Palatino Linotype" w:eastAsia="Calibri" w:hAnsi="Palatino Linotype" w:cs="Times New Roman"/>
          <w:b/>
          <w:sz w:val="24"/>
          <w:szCs w:val="24"/>
          <w:lang w:eastAsia="es-ES_tradnl"/>
        </w:rPr>
        <w:t>sujeto obligado</w:t>
      </w:r>
      <w:r>
        <w:rPr>
          <w:rFonts w:ascii="Palatino Linotype" w:eastAsia="Calibri" w:hAnsi="Palatino Linotype" w:cs="Times New Roman"/>
          <w:sz w:val="24"/>
          <w:szCs w:val="24"/>
          <w:lang w:eastAsia="es-ES_tradnl"/>
        </w:rPr>
        <w:t xml:space="preserve"> a que, en caso de negarse a cumplir la presente resolución o hacerlo de manera parcial se actuara de conformidad con lo previsto en los artículos 213, 214, 216 y 217 de dicha Ley.</w:t>
      </w:r>
    </w:p>
    <w:p w14:paraId="2550385A" w14:textId="77777777" w:rsidR="00752628" w:rsidRPr="00FB3A61" w:rsidRDefault="00752628" w:rsidP="00A11899">
      <w:pPr>
        <w:autoSpaceDE w:val="0"/>
        <w:autoSpaceDN w:val="0"/>
        <w:adjustRightInd w:val="0"/>
        <w:spacing w:before="240" w:line="360" w:lineRule="auto"/>
        <w:jc w:val="both"/>
        <w:rPr>
          <w:rFonts w:ascii="Palatino Linotype" w:hAnsi="Palatino Linotype" w:cs="Arial"/>
          <w:sz w:val="24"/>
          <w:szCs w:val="24"/>
        </w:rPr>
      </w:pPr>
    </w:p>
    <w:p w14:paraId="2F250BBD" w14:textId="76F3BA42" w:rsidR="00522A97" w:rsidRDefault="00B53FAC" w:rsidP="00522A97">
      <w:pPr>
        <w:spacing w:after="0" w:line="360" w:lineRule="auto"/>
        <w:jc w:val="both"/>
        <w:rPr>
          <w:rFonts w:ascii="Palatino Linotype" w:hAnsi="Palatino Linotype" w:cs="Arial"/>
          <w:sz w:val="24"/>
          <w:szCs w:val="24"/>
          <w:lang w:val="es-ES"/>
        </w:rPr>
      </w:pPr>
      <w:r w:rsidRPr="0059185B">
        <w:rPr>
          <w:rFonts w:ascii="Palatino Linotype" w:hAnsi="Palatino Linotype" w:cs="Arial"/>
          <w:sz w:val="24"/>
          <w:szCs w:val="24"/>
          <w:lang w:val="es-ES"/>
        </w:rPr>
        <w:t>ASÍ LO RESUELVE, POR UNANIMIDAD DE VOTOS EL PLENO DEL</w:t>
      </w:r>
      <w:r w:rsidRPr="0059185B">
        <w:rPr>
          <w:rFonts w:ascii="Palatino Linotype" w:eastAsia="Arial Unicode MS" w:hAnsi="Palatino Linotype" w:cs="Arial"/>
          <w:sz w:val="24"/>
          <w:szCs w:val="24"/>
          <w:lang w:val="es-ES"/>
        </w:rPr>
        <w:t xml:space="preserve"> INSTITUTO DE TRANSPARENCIA, ACCESO A LA INFORMACIÓN PÚBLICA Y PROTECCIÓN DE DATOS PERSONALES DEL ESTADO DE MÉXICO Y MUNICIPIOS</w:t>
      </w:r>
      <w:r w:rsidRPr="0059185B">
        <w:rPr>
          <w:rFonts w:ascii="Palatino Linotype" w:hAnsi="Palatino Linotype" w:cs="Arial"/>
          <w:sz w:val="24"/>
          <w:szCs w:val="24"/>
          <w:lang w:val="es-ES"/>
        </w:rPr>
        <w:t xml:space="preserve">, CONFORMADO POR LOS COMISIONADOS ZULEMA MARTÍNEZ SÁNCHEZ, EVA ABAID YAPUR, JAVIER MARTÍNEZ CRUZ </w:t>
      </w:r>
      <w:r w:rsidR="00760C3B">
        <w:rPr>
          <w:rFonts w:ascii="Palatino Linotype" w:hAnsi="Palatino Linotype" w:cs="Arial"/>
          <w:sz w:val="24"/>
          <w:szCs w:val="24"/>
          <w:lang w:val="es-ES"/>
        </w:rPr>
        <w:t xml:space="preserve">EN CONTRA CON VOTO DISIDENTE </w:t>
      </w:r>
      <w:r w:rsidRPr="0059185B">
        <w:rPr>
          <w:rFonts w:ascii="Palatino Linotype" w:hAnsi="Palatino Linotype" w:cs="Arial"/>
          <w:sz w:val="24"/>
          <w:szCs w:val="24"/>
          <w:lang w:val="es-ES"/>
        </w:rPr>
        <w:t xml:space="preserve">Y LUIS GUSTAVO PARRA NORIEGA, EN LA </w:t>
      </w:r>
      <w:r w:rsidR="00522A97">
        <w:rPr>
          <w:rFonts w:ascii="Palatino Linotype" w:hAnsi="Palatino Linotype" w:cs="Arial"/>
          <w:sz w:val="24"/>
          <w:szCs w:val="24"/>
          <w:lang w:val="es-ES"/>
        </w:rPr>
        <w:t xml:space="preserve">VIGÉSIMO </w:t>
      </w:r>
      <w:r w:rsidRPr="0059185B">
        <w:rPr>
          <w:rFonts w:ascii="Palatino Linotype" w:hAnsi="Palatino Linotype" w:cs="Arial"/>
          <w:sz w:val="24"/>
          <w:szCs w:val="24"/>
          <w:lang w:val="es-ES"/>
        </w:rPr>
        <w:t>S</w:t>
      </w:r>
      <w:r w:rsidR="00522A97">
        <w:rPr>
          <w:rFonts w:ascii="Palatino Linotype" w:hAnsi="Palatino Linotype" w:cs="Arial"/>
          <w:sz w:val="24"/>
          <w:szCs w:val="24"/>
          <w:lang w:val="es-ES"/>
        </w:rPr>
        <w:t>EGUNDA</w:t>
      </w:r>
      <w:r w:rsidRPr="0059185B">
        <w:rPr>
          <w:rFonts w:ascii="Palatino Linotype" w:hAnsi="Palatino Linotype" w:cs="Arial"/>
          <w:sz w:val="24"/>
          <w:szCs w:val="24"/>
          <w:lang w:val="es-ES"/>
        </w:rPr>
        <w:t xml:space="preserve"> SESIÓN ORDINARIA CELEBRADA EL </w:t>
      </w:r>
      <w:r w:rsidR="00522A97">
        <w:rPr>
          <w:rFonts w:ascii="Palatino Linotype" w:hAnsi="Palatino Linotype" w:cs="Arial"/>
          <w:sz w:val="24"/>
          <w:szCs w:val="24"/>
          <w:lang w:val="es-ES"/>
        </w:rPr>
        <w:t>VEINTITRÉS DE JUNIO</w:t>
      </w:r>
      <w:r>
        <w:rPr>
          <w:rFonts w:ascii="Palatino Linotype" w:hAnsi="Palatino Linotype" w:cs="Arial"/>
          <w:sz w:val="24"/>
          <w:szCs w:val="24"/>
          <w:lang w:val="es-ES"/>
        </w:rPr>
        <w:t xml:space="preserve"> DE DOS MIL VEINTIUNO</w:t>
      </w:r>
      <w:r w:rsidRPr="0059185B">
        <w:rPr>
          <w:rFonts w:ascii="Palatino Linotype" w:hAnsi="Palatino Linotype" w:cs="Arial"/>
          <w:sz w:val="24"/>
          <w:szCs w:val="24"/>
          <w:lang w:val="es-ES"/>
        </w:rPr>
        <w:t>, ANTE EL SECRETARIO TÉCNICO DEL PLENO, ALEXIS TAPIA RAMÍREZ.-----------------------------------------------------------------------------------------------------------------------------------------------------------------------------------------------------------------------------------------------------------------------------------------------------------------------------------------------------------------------------------------------</w:t>
      </w:r>
      <w:r w:rsidR="00522A97" w:rsidRPr="00522A97">
        <w:rPr>
          <w:rFonts w:ascii="Palatino Linotype" w:hAnsi="Palatino Linotype" w:cs="Arial"/>
          <w:sz w:val="24"/>
          <w:szCs w:val="24"/>
          <w:lang w:val="es-ES"/>
        </w:rPr>
        <w:t xml:space="preserve"> </w:t>
      </w:r>
      <w:r w:rsidR="00522A97" w:rsidRPr="0059185B">
        <w:rPr>
          <w:rFonts w:ascii="Palatino Linotype" w:hAnsi="Palatino Linotype" w:cs="Arial"/>
          <w:sz w:val="24"/>
          <w:szCs w:val="24"/>
          <w:lang w:val="es-ES"/>
        </w:rPr>
        <w:t>-----------------------------------------------------</w:t>
      </w:r>
    </w:p>
    <w:p w14:paraId="0B3BEC83" w14:textId="14ED22D4" w:rsidR="00522A97" w:rsidRDefault="00522A97" w:rsidP="00522A97">
      <w:pPr>
        <w:spacing w:after="0" w:line="360" w:lineRule="auto"/>
        <w:jc w:val="both"/>
        <w:rPr>
          <w:rFonts w:ascii="Palatino Linotype" w:hAnsi="Palatino Linotype" w:cs="Arial"/>
          <w:sz w:val="24"/>
          <w:szCs w:val="24"/>
          <w:lang w:val="es-ES"/>
        </w:rPr>
      </w:pPr>
    </w:p>
    <w:p w14:paraId="685DCC32" w14:textId="77777777" w:rsidR="00522A97" w:rsidRPr="00522A97" w:rsidRDefault="00522A97" w:rsidP="00522A97">
      <w:pPr>
        <w:spacing w:after="0" w:line="360" w:lineRule="auto"/>
        <w:jc w:val="both"/>
        <w:rPr>
          <w:rFonts w:ascii="Palatino Linotype" w:hAnsi="Palatino Linotype"/>
          <w:sz w:val="16"/>
        </w:rPr>
      </w:pPr>
    </w:p>
    <w:p w14:paraId="241F6787" w14:textId="22A430A3" w:rsidR="0032321A" w:rsidRPr="00522A97" w:rsidRDefault="0032321A" w:rsidP="00B53FAC">
      <w:pPr>
        <w:spacing w:after="0"/>
        <w:rPr>
          <w:rFonts w:ascii="Palatino Linotype" w:hAnsi="Palatino Linotype"/>
          <w:sz w:val="16"/>
        </w:rPr>
      </w:pPr>
      <w:bookmarkStart w:id="0" w:name="_GoBack"/>
      <w:bookmarkEnd w:id="0"/>
    </w:p>
    <w:sectPr w:rsidR="0032321A" w:rsidRPr="00522A97" w:rsidSect="00E15E85">
      <w:headerReference w:type="even" r:id="rId13"/>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03BC43" w14:textId="77777777" w:rsidR="00ED667E" w:rsidRDefault="00ED667E" w:rsidP="00E15E85">
      <w:pPr>
        <w:spacing w:after="0" w:line="240" w:lineRule="auto"/>
      </w:pPr>
      <w:r>
        <w:separator/>
      </w:r>
    </w:p>
  </w:endnote>
  <w:endnote w:type="continuationSeparator" w:id="0">
    <w:p w14:paraId="6C9E35E6" w14:textId="77777777" w:rsidR="00ED667E" w:rsidRDefault="00ED667E"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01DA9"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349E3">
      <w:rPr>
        <w:rFonts w:ascii="Palatino Linotype" w:hAnsi="Palatino Linotype"/>
        <w:bCs/>
        <w:noProof/>
        <w:sz w:val="20"/>
      </w:rPr>
      <w:t>36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349E3">
      <w:rPr>
        <w:rFonts w:ascii="Palatino Linotype" w:hAnsi="Palatino Linotype"/>
        <w:bCs/>
        <w:noProof/>
        <w:sz w:val="20"/>
      </w:rPr>
      <w:t>38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2C7E5"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349E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349E3">
      <w:rPr>
        <w:rFonts w:ascii="Palatino Linotype" w:hAnsi="Palatino Linotype"/>
        <w:bCs/>
        <w:noProof/>
        <w:sz w:val="20"/>
      </w:rPr>
      <w:t>38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8F745E" w14:textId="77777777" w:rsidR="00ED667E" w:rsidRDefault="00ED667E" w:rsidP="00E15E85">
      <w:pPr>
        <w:spacing w:after="0" w:line="240" w:lineRule="auto"/>
      </w:pPr>
      <w:r>
        <w:separator/>
      </w:r>
    </w:p>
  </w:footnote>
  <w:footnote w:type="continuationSeparator" w:id="0">
    <w:p w14:paraId="07A700F6" w14:textId="77777777" w:rsidR="00ED667E" w:rsidRDefault="00ED667E" w:rsidP="00E15E85">
      <w:pPr>
        <w:spacing w:after="0" w:line="240" w:lineRule="auto"/>
      </w:pPr>
      <w:r>
        <w:continuationSeparator/>
      </w:r>
    </w:p>
  </w:footnote>
  <w:footnote w:id="1">
    <w:p w14:paraId="7099B9F9" w14:textId="77777777" w:rsidR="00611F2D" w:rsidRPr="00615B4B" w:rsidRDefault="00611F2D" w:rsidP="00611F2D">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54807D7E" w14:textId="77777777" w:rsidR="00611F2D" w:rsidRPr="00615B4B" w:rsidRDefault="00611F2D" w:rsidP="00611F2D">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440CDF4F" w14:textId="77777777" w:rsidR="00AA1C90" w:rsidRPr="00B92BC3" w:rsidRDefault="00AA1C90" w:rsidP="00AA1C90">
      <w:pPr>
        <w:pStyle w:val="Textonotapie"/>
        <w:spacing w:line="276" w:lineRule="auto"/>
        <w:jc w:val="both"/>
        <w:rPr>
          <w:rFonts w:ascii="Arial" w:hAnsi="Arial" w:cs="Arial"/>
          <w:sz w:val="18"/>
        </w:rPr>
      </w:pPr>
      <w:r w:rsidRPr="00B92BC3">
        <w:rPr>
          <w:rStyle w:val="Refdenotaalpie"/>
          <w:rFonts w:ascii="Arial" w:hAnsi="Arial" w:cs="Arial"/>
          <w:sz w:val="18"/>
        </w:rPr>
        <w:footnoteRef/>
      </w:r>
      <w:r w:rsidRPr="00B92BC3">
        <w:rPr>
          <w:rFonts w:ascii="Arial" w:hAnsi="Arial" w:cs="Arial"/>
          <w:sz w:val="18"/>
        </w:rPr>
        <w:t xml:space="preserve"> Artículo 179. El recurso de revisión es un medio de protección que la Ley otorga a los particulares, para hacer valer su derecho de acceso a la información pública, y procederá en contra de las siguientes causas:</w:t>
      </w:r>
    </w:p>
    <w:p w14:paraId="3CDFBCD4" w14:textId="77777777" w:rsidR="00AA1C90" w:rsidRDefault="00AA1C90" w:rsidP="00AA1C90">
      <w:pPr>
        <w:pStyle w:val="Textonotapie"/>
        <w:numPr>
          <w:ilvl w:val="0"/>
          <w:numId w:val="15"/>
        </w:numPr>
        <w:spacing w:line="276" w:lineRule="auto"/>
        <w:jc w:val="both"/>
      </w:pPr>
      <w:r w:rsidRPr="00B92BC3">
        <w:rPr>
          <w:rFonts w:ascii="Arial" w:hAnsi="Arial" w:cs="Arial"/>
          <w:sz w:val="18"/>
        </w:rPr>
        <w:t>La falta de respuesta a una solicitud de acceso a la información;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3CFFF" w14:textId="25731FDC" w:rsidR="004D3ECE" w:rsidRDefault="00ED667E">
    <w:pPr>
      <w:pStyle w:val="Encabezado"/>
    </w:pPr>
    <w:r>
      <w:rPr>
        <w:noProof/>
        <w:lang w:val="es-MX" w:eastAsia="es-MX"/>
      </w:rPr>
      <w:pict w14:anchorId="4C99F7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4814922" o:spid="_x0000_s2051"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10A3A" w14:textId="49C000B1" w:rsidR="00E15E85" w:rsidRDefault="00ED667E">
    <w:pPr>
      <w:pStyle w:val="Encabezado"/>
    </w:pPr>
    <w:r>
      <w:rPr>
        <w:noProof/>
        <w:lang w:val="es-MX" w:eastAsia="es-MX"/>
      </w:rPr>
      <w:pict w14:anchorId="65E75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4814923" o:spid="_x0000_s2052"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E15E85" w14:paraId="64E9732C" w14:textId="77777777" w:rsidTr="00E15E85">
      <w:trPr>
        <w:trHeight w:val="227"/>
      </w:trPr>
      <w:tc>
        <w:tcPr>
          <w:tcW w:w="5529" w:type="dxa"/>
          <w:hideMark/>
        </w:tcPr>
        <w:p w14:paraId="48020D24"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1BEEF27" w14:textId="30AB4FA0" w:rsidR="00E15E85" w:rsidRPr="00D56BC3" w:rsidRDefault="00361E5C" w:rsidP="00BA65E0">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5F5B4C">
            <w:rPr>
              <w:rFonts w:ascii="Palatino Linotype" w:hAnsi="Palatino Linotype" w:cs="Arial"/>
              <w:bCs/>
              <w:sz w:val="24"/>
              <w:lang w:eastAsia="es-MX"/>
            </w:rPr>
            <w:t>178</w:t>
          </w:r>
          <w:r w:rsidR="0036159C">
            <w:rPr>
              <w:rFonts w:ascii="Palatino Linotype" w:hAnsi="Palatino Linotype" w:cs="Arial"/>
              <w:bCs/>
              <w:sz w:val="24"/>
              <w:lang w:eastAsia="es-MX"/>
            </w:rPr>
            <w:t>0</w:t>
          </w:r>
          <w:r w:rsidR="006221EC" w:rsidRPr="0037311B">
            <w:rPr>
              <w:rFonts w:ascii="Palatino Linotype" w:hAnsi="Palatino Linotype" w:cs="Arial"/>
              <w:bCs/>
              <w:sz w:val="24"/>
              <w:lang w:eastAsia="es-MX"/>
            </w:rPr>
            <w:t>/INFOEM/IP/RR/20</w:t>
          </w:r>
          <w:r w:rsidR="006221EC">
            <w:rPr>
              <w:rFonts w:ascii="Palatino Linotype" w:hAnsi="Palatino Linotype" w:cs="Arial"/>
              <w:bCs/>
              <w:sz w:val="24"/>
              <w:lang w:eastAsia="es-MX"/>
            </w:rPr>
            <w:t>2</w:t>
          </w:r>
          <w:r>
            <w:rPr>
              <w:rFonts w:ascii="Palatino Linotype" w:hAnsi="Palatino Linotype" w:cs="Arial"/>
              <w:bCs/>
              <w:sz w:val="24"/>
              <w:lang w:eastAsia="es-MX"/>
            </w:rPr>
            <w:t>1</w:t>
          </w:r>
          <w:r w:rsidR="006A50B6">
            <w:rPr>
              <w:rFonts w:ascii="Palatino Linotype" w:hAnsi="Palatino Linotype" w:cs="Arial"/>
              <w:bCs/>
              <w:sz w:val="24"/>
              <w:lang w:eastAsia="es-MX"/>
            </w:rPr>
            <w:t xml:space="preserve"> y Acumulado</w:t>
          </w:r>
        </w:p>
      </w:tc>
    </w:tr>
    <w:tr w:rsidR="00E15E85" w14:paraId="6659D474" w14:textId="77777777" w:rsidTr="00E15E85">
      <w:trPr>
        <w:trHeight w:val="242"/>
      </w:trPr>
      <w:tc>
        <w:tcPr>
          <w:tcW w:w="5529" w:type="dxa"/>
          <w:hideMark/>
        </w:tcPr>
        <w:p w14:paraId="6AF44E2D"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9680378" w14:textId="2D6679DC" w:rsidR="00E15E85" w:rsidRDefault="005F5B4C" w:rsidP="00BA65E0">
          <w:pPr>
            <w:spacing w:after="120" w:line="256" w:lineRule="auto"/>
            <w:ind w:left="-486" w:right="214" w:firstLine="284"/>
            <w:jc w:val="right"/>
            <w:rPr>
              <w:rFonts w:ascii="Palatino Linotype" w:hAnsi="Palatino Linotype" w:cs="Arial"/>
              <w:szCs w:val="20"/>
            </w:rPr>
          </w:pPr>
          <w:r w:rsidRPr="005F5B4C">
            <w:rPr>
              <w:rFonts w:ascii="Palatino Linotype" w:hAnsi="Palatino Linotype" w:cs="Arial"/>
              <w:szCs w:val="20"/>
            </w:rPr>
            <w:t xml:space="preserve">Ayuntamiento de </w:t>
          </w:r>
          <w:proofErr w:type="spellStart"/>
          <w:r w:rsidRPr="005F5B4C">
            <w:rPr>
              <w:rFonts w:ascii="Palatino Linotype" w:hAnsi="Palatino Linotype" w:cs="Arial"/>
              <w:szCs w:val="20"/>
            </w:rPr>
            <w:t>Timilpan</w:t>
          </w:r>
          <w:proofErr w:type="spellEnd"/>
        </w:p>
      </w:tc>
    </w:tr>
    <w:tr w:rsidR="00E15E85" w14:paraId="0ABE50E3" w14:textId="77777777" w:rsidTr="00E15E85">
      <w:trPr>
        <w:trHeight w:val="342"/>
      </w:trPr>
      <w:tc>
        <w:tcPr>
          <w:tcW w:w="5529" w:type="dxa"/>
          <w:hideMark/>
        </w:tcPr>
        <w:p w14:paraId="1F385962"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4FC9C603"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231C83E" w14:textId="77777777" w:rsidR="00E15E85" w:rsidRDefault="00E15E8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15E85" w14:paraId="6DAB5F65" w14:textId="77777777" w:rsidTr="00E15E85">
      <w:trPr>
        <w:trHeight w:val="227"/>
      </w:trPr>
      <w:tc>
        <w:tcPr>
          <w:tcW w:w="5529" w:type="dxa"/>
          <w:hideMark/>
        </w:tcPr>
        <w:p w14:paraId="5B8DDEED" w14:textId="37B502A9"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CAE16BE" w14:textId="37730C8C" w:rsidR="00E15E85" w:rsidRPr="00B4142F" w:rsidRDefault="006221EC" w:rsidP="00BA65E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5F5B4C">
            <w:rPr>
              <w:rFonts w:ascii="Palatino Linotype" w:hAnsi="Palatino Linotype" w:cs="Arial"/>
              <w:bCs/>
              <w:sz w:val="24"/>
              <w:lang w:eastAsia="es-MX"/>
            </w:rPr>
            <w:t>178</w:t>
          </w:r>
          <w:r w:rsidR="002C6966">
            <w:rPr>
              <w:rFonts w:ascii="Palatino Linotype" w:hAnsi="Palatino Linotype" w:cs="Arial"/>
              <w:bCs/>
              <w:sz w:val="24"/>
              <w:lang w:eastAsia="es-MX"/>
            </w:rPr>
            <w:t>0</w:t>
          </w:r>
          <w:r w:rsidR="0037311B" w:rsidRPr="0037311B">
            <w:rPr>
              <w:rFonts w:ascii="Palatino Linotype" w:hAnsi="Palatino Linotype" w:cs="Arial"/>
              <w:bCs/>
              <w:sz w:val="24"/>
              <w:lang w:eastAsia="es-MX"/>
            </w:rPr>
            <w:t>/INFOEM/IP/RR/20</w:t>
          </w:r>
          <w:r>
            <w:rPr>
              <w:rFonts w:ascii="Palatino Linotype" w:hAnsi="Palatino Linotype" w:cs="Arial"/>
              <w:bCs/>
              <w:sz w:val="24"/>
              <w:lang w:eastAsia="es-MX"/>
            </w:rPr>
            <w:t>2</w:t>
          </w:r>
          <w:r w:rsidR="00361E5C">
            <w:rPr>
              <w:rFonts w:ascii="Palatino Linotype" w:hAnsi="Palatino Linotype" w:cs="Arial"/>
              <w:bCs/>
              <w:sz w:val="24"/>
              <w:lang w:eastAsia="es-MX"/>
            </w:rPr>
            <w:t>1</w:t>
          </w:r>
          <w:r w:rsidR="006A50B6">
            <w:rPr>
              <w:rFonts w:ascii="Palatino Linotype" w:hAnsi="Palatino Linotype" w:cs="Arial"/>
              <w:bCs/>
              <w:sz w:val="24"/>
              <w:lang w:eastAsia="es-MX"/>
            </w:rPr>
            <w:t xml:space="preserve"> y Acumulado</w:t>
          </w:r>
        </w:p>
      </w:tc>
    </w:tr>
    <w:tr w:rsidR="00E15E85" w14:paraId="41F78904" w14:textId="77777777" w:rsidTr="00E15E85">
      <w:trPr>
        <w:trHeight w:val="196"/>
      </w:trPr>
      <w:tc>
        <w:tcPr>
          <w:tcW w:w="5529" w:type="dxa"/>
          <w:hideMark/>
        </w:tcPr>
        <w:p w14:paraId="6277A6F1"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34C5221" w14:textId="064ABF0A" w:rsidR="00E15E85" w:rsidRPr="00F06FED" w:rsidRDefault="009A6D1C" w:rsidP="003349E3">
          <w:pPr>
            <w:spacing w:after="120" w:line="256" w:lineRule="auto"/>
            <w:ind w:left="-486" w:right="214" w:firstLine="567"/>
            <w:jc w:val="right"/>
            <w:rPr>
              <w:rFonts w:ascii="Palatino Linotype" w:hAnsi="Palatino Linotype" w:cs="Arial"/>
            </w:rPr>
          </w:pPr>
          <w:r w:rsidRPr="009A6D1C">
            <w:rPr>
              <w:rFonts w:ascii="Palatino Linotype" w:hAnsi="Palatino Linotype" w:cs="Arial"/>
            </w:rPr>
            <w:tab/>
          </w:r>
          <w:proofErr w:type="spellStart"/>
          <w:r w:rsidR="003349E3">
            <w:rPr>
              <w:rFonts w:ascii="Palatino Linotype" w:hAnsi="Palatino Linotype" w:cs="Arial"/>
            </w:rPr>
            <w:t>xxxxxxxxxxxxxxxxxxxxx</w:t>
          </w:r>
          <w:proofErr w:type="spellEnd"/>
        </w:p>
      </w:tc>
    </w:tr>
    <w:tr w:rsidR="00E15E85" w14:paraId="46D33611" w14:textId="77777777" w:rsidTr="00E15E85">
      <w:trPr>
        <w:trHeight w:val="242"/>
      </w:trPr>
      <w:tc>
        <w:tcPr>
          <w:tcW w:w="5529" w:type="dxa"/>
          <w:hideMark/>
        </w:tcPr>
        <w:p w14:paraId="50502DCD"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EF9F906" w14:textId="57A572CB" w:rsidR="00E15E85" w:rsidRDefault="005F5B4C" w:rsidP="0015550A">
          <w:pPr>
            <w:spacing w:after="120" w:line="256" w:lineRule="auto"/>
            <w:ind w:left="-495" w:right="214" w:firstLine="567"/>
            <w:jc w:val="right"/>
            <w:rPr>
              <w:rFonts w:ascii="Palatino Linotype" w:hAnsi="Palatino Linotype" w:cs="Arial"/>
              <w:szCs w:val="20"/>
            </w:rPr>
          </w:pPr>
          <w:r w:rsidRPr="005F5B4C">
            <w:rPr>
              <w:rFonts w:ascii="Palatino Linotype" w:hAnsi="Palatino Linotype" w:cs="Arial"/>
              <w:szCs w:val="20"/>
            </w:rPr>
            <w:t xml:space="preserve">Ayuntamiento de </w:t>
          </w:r>
          <w:proofErr w:type="spellStart"/>
          <w:r w:rsidRPr="005F5B4C">
            <w:rPr>
              <w:rFonts w:ascii="Palatino Linotype" w:hAnsi="Palatino Linotype" w:cs="Arial"/>
              <w:szCs w:val="20"/>
            </w:rPr>
            <w:t>Timilpan</w:t>
          </w:r>
          <w:proofErr w:type="spellEnd"/>
        </w:p>
      </w:tc>
    </w:tr>
    <w:tr w:rsidR="00E15E85" w14:paraId="57048F89" w14:textId="77777777" w:rsidTr="00E15E85">
      <w:trPr>
        <w:trHeight w:val="342"/>
      </w:trPr>
      <w:tc>
        <w:tcPr>
          <w:tcW w:w="5529" w:type="dxa"/>
          <w:hideMark/>
        </w:tcPr>
        <w:p w14:paraId="2FCE10AE"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0F62A946"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50361F2" w14:textId="580C7B08" w:rsidR="00E15E85" w:rsidRDefault="00ED667E">
    <w:pPr>
      <w:pStyle w:val="Encabezado"/>
    </w:pPr>
    <w:r>
      <w:rPr>
        <w:noProof/>
        <w:lang w:val="es-MX" w:eastAsia="es-MX"/>
      </w:rPr>
      <w:pict w14:anchorId="71D8CE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4814921" o:spid="_x0000_s2050"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D838BA"/>
    <w:multiLevelType w:val="hybridMultilevel"/>
    <w:tmpl w:val="599AE458"/>
    <w:lvl w:ilvl="0" w:tplc="040A000F">
      <w:start w:val="1"/>
      <w:numFmt w:val="decimal"/>
      <w:lvlText w:val="%1."/>
      <w:lvlJc w:val="left"/>
      <w:pPr>
        <w:ind w:left="848" w:hanging="360"/>
      </w:pPr>
    </w:lvl>
    <w:lvl w:ilvl="1" w:tplc="040A0019" w:tentative="1">
      <w:start w:val="1"/>
      <w:numFmt w:val="lowerLetter"/>
      <w:lvlText w:val="%2."/>
      <w:lvlJc w:val="left"/>
      <w:pPr>
        <w:ind w:left="1568" w:hanging="360"/>
      </w:pPr>
    </w:lvl>
    <w:lvl w:ilvl="2" w:tplc="040A001B" w:tentative="1">
      <w:start w:val="1"/>
      <w:numFmt w:val="lowerRoman"/>
      <w:lvlText w:val="%3."/>
      <w:lvlJc w:val="right"/>
      <w:pPr>
        <w:ind w:left="2288" w:hanging="180"/>
      </w:pPr>
    </w:lvl>
    <w:lvl w:ilvl="3" w:tplc="040A000F" w:tentative="1">
      <w:start w:val="1"/>
      <w:numFmt w:val="decimal"/>
      <w:lvlText w:val="%4."/>
      <w:lvlJc w:val="left"/>
      <w:pPr>
        <w:ind w:left="3008" w:hanging="360"/>
      </w:pPr>
    </w:lvl>
    <w:lvl w:ilvl="4" w:tplc="040A0019" w:tentative="1">
      <w:start w:val="1"/>
      <w:numFmt w:val="lowerLetter"/>
      <w:lvlText w:val="%5."/>
      <w:lvlJc w:val="left"/>
      <w:pPr>
        <w:ind w:left="3728" w:hanging="360"/>
      </w:pPr>
    </w:lvl>
    <w:lvl w:ilvl="5" w:tplc="040A001B" w:tentative="1">
      <w:start w:val="1"/>
      <w:numFmt w:val="lowerRoman"/>
      <w:lvlText w:val="%6."/>
      <w:lvlJc w:val="right"/>
      <w:pPr>
        <w:ind w:left="4448" w:hanging="180"/>
      </w:pPr>
    </w:lvl>
    <w:lvl w:ilvl="6" w:tplc="040A000F" w:tentative="1">
      <w:start w:val="1"/>
      <w:numFmt w:val="decimal"/>
      <w:lvlText w:val="%7."/>
      <w:lvlJc w:val="left"/>
      <w:pPr>
        <w:ind w:left="5168" w:hanging="360"/>
      </w:pPr>
    </w:lvl>
    <w:lvl w:ilvl="7" w:tplc="040A0019" w:tentative="1">
      <w:start w:val="1"/>
      <w:numFmt w:val="lowerLetter"/>
      <w:lvlText w:val="%8."/>
      <w:lvlJc w:val="left"/>
      <w:pPr>
        <w:ind w:left="5888" w:hanging="360"/>
      </w:pPr>
    </w:lvl>
    <w:lvl w:ilvl="8" w:tplc="040A001B" w:tentative="1">
      <w:start w:val="1"/>
      <w:numFmt w:val="lowerRoman"/>
      <w:lvlText w:val="%9."/>
      <w:lvlJc w:val="right"/>
      <w:pPr>
        <w:ind w:left="6608" w:hanging="180"/>
      </w:pPr>
    </w:lvl>
  </w:abstractNum>
  <w:abstractNum w:abstractNumId="1">
    <w:nsid w:val="0F5728F2"/>
    <w:multiLevelType w:val="hybridMultilevel"/>
    <w:tmpl w:val="C08C768E"/>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FB70CA0"/>
    <w:multiLevelType w:val="hybridMultilevel"/>
    <w:tmpl w:val="0B984904"/>
    <w:lvl w:ilvl="0" w:tplc="A920A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049678A"/>
    <w:multiLevelType w:val="hybridMultilevel"/>
    <w:tmpl w:val="CA1E7426"/>
    <w:lvl w:ilvl="0" w:tplc="3B7C952A">
      <w:start w:val="22"/>
      <w:numFmt w:val="upperRoman"/>
      <w:lvlText w:val="%1."/>
      <w:lvlJc w:val="righ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4">
    <w:nsid w:val="13F37F69"/>
    <w:multiLevelType w:val="hybridMultilevel"/>
    <w:tmpl w:val="4434FA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5144565"/>
    <w:multiLevelType w:val="hybridMultilevel"/>
    <w:tmpl w:val="EEA02A24"/>
    <w:lvl w:ilvl="0" w:tplc="CD667516">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5B74F6A"/>
    <w:multiLevelType w:val="hybridMultilevel"/>
    <w:tmpl w:val="7024A9B0"/>
    <w:lvl w:ilvl="0" w:tplc="62CA5B92">
      <w:start w:val="1"/>
      <w:numFmt w:val="upperRoman"/>
      <w:lvlText w:val="%1)"/>
      <w:lvlJc w:val="left"/>
      <w:pPr>
        <w:ind w:left="1080" w:hanging="72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nsid w:val="21724DC4"/>
    <w:multiLevelType w:val="hybridMultilevel"/>
    <w:tmpl w:val="60DA2946"/>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A4C5947"/>
    <w:multiLevelType w:val="hybridMultilevel"/>
    <w:tmpl w:val="3F60CD1C"/>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nsid w:val="2AAA76BF"/>
    <w:multiLevelType w:val="hybridMultilevel"/>
    <w:tmpl w:val="BD18C2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CFC09A3"/>
    <w:multiLevelType w:val="hybridMultilevel"/>
    <w:tmpl w:val="A704C8E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7">
    <w:nsid w:val="37D51B1E"/>
    <w:multiLevelType w:val="hybridMultilevel"/>
    <w:tmpl w:val="153641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C402E46"/>
    <w:multiLevelType w:val="hybridMultilevel"/>
    <w:tmpl w:val="10ACF8AC"/>
    <w:lvl w:ilvl="0" w:tplc="2F46F644">
      <w:start w:val="1"/>
      <w:numFmt w:val="upperRoman"/>
      <w:lvlText w:val="%1."/>
      <w:lvlJc w:val="left"/>
      <w:pPr>
        <w:ind w:left="1428" w:hanging="72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9">
    <w:nsid w:val="3C722E46"/>
    <w:multiLevelType w:val="hybridMultilevel"/>
    <w:tmpl w:val="CE7617A4"/>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nsid w:val="3E7A05C7"/>
    <w:multiLevelType w:val="hybridMultilevel"/>
    <w:tmpl w:val="488EC9F6"/>
    <w:lvl w:ilvl="0" w:tplc="C5A623A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nsid w:val="4C3300D1"/>
    <w:multiLevelType w:val="hybridMultilevel"/>
    <w:tmpl w:val="DF66E340"/>
    <w:lvl w:ilvl="0" w:tplc="621AE0C8">
      <w:start w:val="7"/>
      <w:numFmt w:val="upperRoman"/>
      <w:lvlText w:val="%1."/>
      <w:lvlJc w:val="righ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3">
    <w:nsid w:val="50673D40"/>
    <w:multiLevelType w:val="multilevel"/>
    <w:tmpl w:val="ED64A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5321843"/>
    <w:multiLevelType w:val="hybridMultilevel"/>
    <w:tmpl w:val="62747E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A44333E"/>
    <w:multiLevelType w:val="hybridMultilevel"/>
    <w:tmpl w:val="6A20BA7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5B157DB9"/>
    <w:multiLevelType w:val="hybridMultilevel"/>
    <w:tmpl w:val="18640776"/>
    <w:numStyleLink w:val="Estiloimportado2"/>
  </w:abstractNum>
  <w:abstractNum w:abstractNumId="28">
    <w:nsid w:val="5EA3604C"/>
    <w:multiLevelType w:val="hybridMultilevel"/>
    <w:tmpl w:val="0A6644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FB01E21"/>
    <w:multiLevelType w:val="hybridMultilevel"/>
    <w:tmpl w:val="7CCE77FE"/>
    <w:lvl w:ilvl="0" w:tplc="A920A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0277A1E"/>
    <w:multiLevelType w:val="hybridMultilevel"/>
    <w:tmpl w:val="52840C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6E107BA"/>
    <w:multiLevelType w:val="hybridMultilevel"/>
    <w:tmpl w:val="5B7C3238"/>
    <w:lvl w:ilvl="0" w:tplc="040A0013">
      <w:start w:val="1"/>
      <w:numFmt w:val="upperRoman"/>
      <w:lvlText w:val="%1."/>
      <w:lvlJc w:val="righ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32">
    <w:nsid w:val="6BBD747F"/>
    <w:multiLevelType w:val="multilevel"/>
    <w:tmpl w:val="5B7C3238"/>
    <w:lvl w:ilvl="0">
      <w:start w:val="1"/>
      <w:numFmt w:val="upperRoman"/>
      <w:lvlText w:val="%1."/>
      <w:lvlJc w:val="righ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33">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4">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6">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DC534F7"/>
    <w:multiLevelType w:val="hybridMultilevel"/>
    <w:tmpl w:val="572E110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3"/>
  </w:num>
  <w:num w:numId="2">
    <w:abstractNumId w:val="7"/>
  </w:num>
  <w:num w:numId="3">
    <w:abstractNumId w:val="25"/>
  </w:num>
  <w:num w:numId="4">
    <w:abstractNumId w:val="15"/>
  </w:num>
  <w:num w:numId="5">
    <w:abstractNumId w:val="27"/>
  </w:num>
  <w:num w:numId="6">
    <w:abstractNumId w:val="8"/>
  </w:num>
  <w:num w:numId="7">
    <w:abstractNumId w:val="35"/>
  </w:num>
  <w:num w:numId="8">
    <w:abstractNumId w:val="20"/>
  </w:num>
  <w:num w:numId="9">
    <w:abstractNumId w:val="10"/>
  </w:num>
  <w:num w:numId="10">
    <w:abstractNumId w:val="34"/>
  </w:num>
  <w:num w:numId="11">
    <w:abstractNumId w:val="14"/>
  </w:num>
  <w:num w:numId="12">
    <w:abstractNumId w:val="17"/>
  </w:num>
  <w:num w:numId="13">
    <w:abstractNumId w:val="4"/>
  </w:num>
  <w:num w:numId="14">
    <w:abstractNumId w:val="11"/>
  </w:num>
  <w:num w:numId="15">
    <w:abstractNumId w:val="22"/>
  </w:num>
  <w:num w:numId="16">
    <w:abstractNumId w:val="29"/>
  </w:num>
  <w:num w:numId="17">
    <w:abstractNumId w:val="30"/>
  </w:num>
  <w:num w:numId="18">
    <w:abstractNumId w:val="2"/>
  </w:num>
  <w:num w:numId="19">
    <w:abstractNumId w:val="5"/>
  </w:num>
  <w:num w:numId="20">
    <w:abstractNumId w:val="37"/>
  </w:num>
  <w:num w:numId="21">
    <w:abstractNumId w:val="12"/>
  </w:num>
  <w:num w:numId="22">
    <w:abstractNumId w:val="16"/>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28"/>
  </w:num>
  <w:num w:numId="28">
    <w:abstractNumId w:val="1"/>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num>
  <w:num w:numId="31">
    <w:abstractNumId w:val="26"/>
  </w:num>
  <w:num w:numId="32">
    <w:abstractNumId w:val="23"/>
  </w:num>
  <w:num w:numId="33">
    <w:abstractNumId w:val="0"/>
  </w:num>
  <w:num w:numId="34">
    <w:abstractNumId w:val="9"/>
  </w:num>
  <w:num w:numId="35">
    <w:abstractNumId w:val="21"/>
  </w:num>
  <w:num w:numId="36">
    <w:abstractNumId w:val="31"/>
  </w:num>
  <w:num w:numId="37">
    <w:abstractNumId w:val="18"/>
  </w:num>
  <w:num w:numId="38">
    <w:abstractNumId w:val="19"/>
  </w:num>
  <w:num w:numId="39">
    <w:abstractNumId w:val="32"/>
  </w:num>
  <w:num w:numId="40">
    <w:abstractNumId w:val="3"/>
  </w:num>
  <w:num w:numId="41">
    <w:abstractNumId w:val="13"/>
  </w:num>
  <w:num w:numId="4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5309"/>
    <w:rsid w:val="000062B0"/>
    <w:rsid w:val="00026904"/>
    <w:rsid w:val="0003050E"/>
    <w:rsid w:val="00035F8F"/>
    <w:rsid w:val="00041425"/>
    <w:rsid w:val="00046468"/>
    <w:rsid w:val="00046E4C"/>
    <w:rsid w:val="0004795A"/>
    <w:rsid w:val="00052A02"/>
    <w:rsid w:val="00052B19"/>
    <w:rsid w:val="00052D39"/>
    <w:rsid w:val="00053ED1"/>
    <w:rsid w:val="00061BA0"/>
    <w:rsid w:val="00062CBD"/>
    <w:rsid w:val="000636E0"/>
    <w:rsid w:val="00073973"/>
    <w:rsid w:val="00074A99"/>
    <w:rsid w:val="00076643"/>
    <w:rsid w:val="00082DF3"/>
    <w:rsid w:val="00091D98"/>
    <w:rsid w:val="0009534A"/>
    <w:rsid w:val="0009633E"/>
    <w:rsid w:val="000C22EC"/>
    <w:rsid w:val="000C59EE"/>
    <w:rsid w:val="000E7606"/>
    <w:rsid w:val="000F019E"/>
    <w:rsid w:val="000F2650"/>
    <w:rsid w:val="000F4B80"/>
    <w:rsid w:val="00100095"/>
    <w:rsid w:val="00105082"/>
    <w:rsid w:val="00111F67"/>
    <w:rsid w:val="0011750A"/>
    <w:rsid w:val="0012266D"/>
    <w:rsid w:val="00122C38"/>
    <w:rsid w:val="001278BC"/>
    <w:rsid w:val="00130D58"/>
    <w:rsid w:val="00141B78"/>
    <w:rsid w:val="00142F61"/>
    <w:rsid w:val="00146B3D"/>
    <w:rsid w:val="00152B26"/>
    <w:rsid w:val="0015550A"/>
    <w:rsid w:val="00171BD5"/>
    <w:rsid w:val="001729FE"/>
    <w:rsid w:val="00183623"/>
    <w:rsid w:val="00193CD9"/>
    <w:rsid w:val="001B066D"/>
    <w:rsid w:val="001B3E5E"/>
    <w:rsid w:val="001C28D0"/>
    <w:rsid w:val="001C3E01"/>
    <w:rsid w:val="001C3F41"/>
    <w:rsid w:val="001C5009"/>
    <w:rsid w:val="001C7069"/>
    <w:rsid w:val="001F295E"/>
    <w:rsid w:val="001F5D0E"/>
    <w:rsid w:val="002052F6"/>
    <w:rsid w:val="00217E99"/>
    <w:rsid w:val="0022069E"/>
    <w:rsid w:val="00223C2F"/>
    <w:rsid w:val="00224181"/>
    <w:rsid w:val="00226E44"/>
    <w:rsid w:val="00233D51"/>
    <w:rsid w:val="00240133"/>
    <w:rsid w:val="00253101"/>
    <w:rsid w:val="002606F0"/>
    <w:rsid w:val="0026534C"/>
    <w:rsid w:val="002677ED"/>
    <w:rsid w:val="00272AE3"/>
    <w:rsid w:val="00280F65"/>
    <w:rsid w:val="00281E22"/>
    <w:rsid w:val="00287512"/>
    <w:rsid w:val="002902D7"/>
    <w:rsid w:val="00294D34"/>
    <w:rsid w:val="0029638D"/>
    <w:rsid w:val="002A143D"/>
    <w:rsid w:val="002A1820"/>
    <w:rsid w:val="002A30B2"/>
    <w:rsid w:val="002A526C"/>
    <w:rsid w:val="002A6F17"/>
    <w:rsid w:val="002B067A"/>
    <w:rsid w:val="002B144D"/>
    <w:rsid w:val="002B18B0"/>
    <w:rsid w:val="002B7CD8"/>
    <w:rsid w:val="002C1EC5"/>
    <w:rsid w:val="002C6966"/>
    <w:rsid w:val="002E0FDB"/>
    <w:rsid w:val="002E3702"/>
    <w:rsid w:val="002F478E"/>
    <w:rsid w:val="003011A8"/>
    <w:rsid w:val="003034F4"/>
    <w:rsid w:val="00307041"/>
    <w:rsid w:val="00317B8A"/>
    <w:rsid w:val="0032321A"/>
    <w:rsid w:val="00326340"/>
    <w:rsid w:val="003265E0"/>
    <w:rsid w:val="00330A95"/>
    <w:rsid w:val="00333F57"/>
    <w:rsid w:val="003341B0"/>
    <w:rsid w:val="003349E3"/>
    <w:rsid w:val="00334E11"/>
    <w:rsid w:val="00342A59"/>
    <w:rsid w:val="003452FA"/>
    <w:rsid w:val="0034696E"/>
    <w:rsid w:val="003470B1"/>
    <w:rsid w:val="003474F2"/>
    <w:rsid w:val="00351565"/>
    <w:rsid w:val="0035772D"/>
    <w:rsid w:val="003578B0"/>
    <w:rsid w:val="00357BFC"/>
    <w:rsid w:val="0036159C"/>
    <w:rsid w:val="00361E5C"/>
    <w:rsid w:val="00366F7E"/>
    <w:rsid w:val="0037311B"/>
    <w:rsid w:val="00384AC7"/>
    <w:rsid w:val="00385229"/>
    <w:rsid w:val="00385299"/>
    <w:rsid w:val="0039084D"/>
    <w:rsid w:val="003A2CF2"/>
    <w:rsid w:val="003A52C5"/>
    <w:rsid w:val="003B465B"/>
    <w:rsid w:val="003C5897"/>
    <w:rsid w:val="003D29D2"/>
    <w:rsid w:val="003D2E06"/>
    <w:rsid w:val="003D6DA3"/>
    <w:rsid w:val="003E3297"/>
    <w:rsid w:val="003E5B9B"/>
    <w:rsid w:val="003F5224"/>
    <w:rsid w:val="0040048F"/>
    <w:rsid w:val="00407989"/>
    <w:rsid w:val="00412E84"/>
    <w:rsid w:val="004254FE"/>
    <w:rsid w:val="00437C82"/>
    <w:rsid w:val="00455E36"/>
    <w:rsid w:val="00466DEC"/>
    <w:rsid w:val="00470C7E"/>
    <w:rsid w:val="00474FA0"/>
    <w:rsid w:val="00492244"/>
    <w:rsid w:val="004A2BFB"/>
    <w:rsid w:val="004B14C2"/>
    <w:rsid w:val="004B2C70"/>
    <w:rsid w:val="004C3693"/>
    <w:rsid w:val="004D3ECE"/>
    <w:rsid w:val="004D66E4"/>
    <w:rsid w:val="004E19E2"/>
    <w:rsid w:val="004E6DB3"/>
    <w:rsid w:val="004F05B2"/>
    <w:rsid w:val="00507DB9"/>
    <w:rsid w:val="00522A97"/>
    <w:rsid w:val="00523067"/>
    <w:rsid w:val="00526CB4"/>
    <w:rsid w:val="00527856"/>
    <w:rsid w:val="00527C6A"/>
    <w:rsid w:val="005329E8"/>
    <w:rsid w:val="00533106"/>
    <w:rsid w:val="00560CD2"/>
    <w:rsid w:val="0056206D"/>
    <w:rsid w:val="005733EB"/>
    <w:rsid w:val="0057576D"/>
    <w:rsid w:val="00576C26"/>
    <w:rsid w:val="005820BF"/>
    <w:rsid w:val="0059185B"/>
    <w:rsid w:val="00594519"/>
    <w:rsid w:val="005A6316"/>
    <w:rsid w:val="005C331D"/>
    <w:rsid w:val="005C7580"/>
    <w:rsid w:val="005C75D9"/>
    <w:rsid w:val="005F0FEC"/>
    <w:rsid w:val="005F2FA2"/>
    <w:rsid w:val="005F5B4C"/>
    <w:rsid w:val="005F662D"/>
    <w:rsid w:val="00611799"/>
    <w:rsid w:val="00611F2D"/>
    <w:rsid w:val="00614FDD"/>
    <w:rsid w:val="00616784"/>
    <w:rsid w:val="006203A2"/>
    <w:rsid w:val="006221EC"/>
    <w:rsid w:val="00631B59"/>
    <w:rsid w:val="00631FC5"/>
    <w:rsid w:val="006356FC"/>
    <w:rsid w:val="006402A6"/>
    <w:rsid w:val="006451E4"/>
    <w:rsid w:val="00650D5E"/>
    <w:rsid w:val="00653B08"/>
    <w:rsid w:val="00654B56"/>
    <w:rsid w:val="00657473"/>
    <w:rsid w:val="00657A8A"/>
    <w:rsid w:val="00664276"/>
    <w:rsid w:val="00673CFD"/>
    <w:rsid w:val="006924A3"/>
    <w:rsid w:val="00696917"/>
    <w:rsid w:val="006A08BA"/>
    <w:rsid w:val="006A50B6"/>
    <w:rsid w:val="006B2E10"/>
    <w:rsid w:val="006B3069"/>
    <w:rsid w:val="006B7C59"/>
    <w:rsid w:val="006C1A4F"/>
    <w:rsid w:val="006C3577"/>
    <w:rsid w:val="006C5B3F"/>
    <w:rsid w:val="006E502D"/>
    <w:rsid w:val="006F001B"/>
    <w:rsid w:val="006F2EA8"/>
    <w:rsid w:val="00707CD8"/>
    <w:rsid w:val="00713A19"/>
    <w:rsid w:val="0071620F"/>
    <w:rsid w:val="00716F59"/>
    <w:rsid w:val="00736C75"/>
    <w:rsid w:val="00740A8D"/>
    <w:rsid w:val="00740AC8"/>
    <w:rsid w:val="00752628"/>
    <w:rsid w:val="00752DC6"/>
    <w:rsid w:val="0075458B"/>
    <w:rsid w:val="00755099"/>
    <w:rsid w:val="00760C3B"/>
    <w:rsid w:val="0076141F"/>
    <w:rsid w:val="00761C4E"/>
    <w:rsid w:val="007654BC"/>
    <w:rsid w:val="00785979"/>
    <w:rsid w:val="0079194D"/>
    <w:rsid w:val="007A0267"/>
    <w:rsid w:val="007A1183"/>
    <w:rsid w:val="007A3D09"/>
    <w:rsid w:val="007B2103"/>
    <w:rsid w:val="007B33AA"/>
    <w:rsid w:val="007C1445"/>
    <w:rsid w:val="007C162D"/>
    <w:rsid w:val="007C56AB"/>
    <w:rsid w:val="007C64C1"/>
    <w:rsid w:val="007D276C"/>
    <w:rsid w:val="007D48FA"/>
    <w:rsid w:val="007D62B3"/>
    <w:rsid w:val="007E0724"/>
    <w:rsid w:val="007E1AE4"/>
    <w:rsid w:val="007E2959"/>
    <w:rsid w:val="007F56D8"/>
    <w:rsid w:val="007F7F3C"/>
    <w:rsid w:val="00806DD5"/>
    <w:rsid w:val="00807D14"/>
    <w:rsid w:val="008101F6"/>
    <w:rsid w:val="00834724"/>
    <w:rsid w:val="0084093D"/>
    <w:rsid w:val="008429FA"/>
    <w:rsid w:val="00845C1C"/>
    <w:rsid w:val="00856325"/>
    <w:rsid w:val="00872278"/>
    <w:rsid w:val="00875499"/>
    <w:rsid w:val="0087560D"/>
    <w:rsid w:val="00881D0D"/>
    <w:rsid w:val="00887CAC"/>
    <w:rsid w:val="008975B7"/>
    <w:rsid w:val="0089792A"/>
    <w:rsid w:val="008A12F6"/>
    <w:rsid w:val="008A29A2"/>
    <w:rsid w:val="008A3E82"/>
    <w:rsid w:val="008A5E77"/>
    <w:rsid w:val="008B34EC"/>
    <w:rsid w:val="008D3A26"/>
    <w:rsid w:val="008D6D31"/>
    <w:rsid w:val="008E0E21"/>
    <w:rsid w:val="008E1581"/>
    <w:rsid w:val="008E5141"/>
    <w:rsid w:val="008E7408"/>
    <w:rsid w:val="008F2DCA"/>
    <w:rsid w:val="008F7A52"/>
    <w:rsid w:val="009078A8"/>
    <w:rsid w:val="00926150"/>
    <w:rsid w:val="009306B4"/>
    <w:rsid w:val="0094148F"/>
    <w:rsid w:val="00943223"/>
    <w:rsid w:val="009455DF"/>
    <w:rsid w:val="0094613F"/>
    <w:rsid w:val="009472E2"/>
    <w:rsid w:val="00950056"/>
    <w:rsid w:val="009504B8"/>
    <w:rsid w:val="009558DD"/>
    <w:rsid w:val="00955CD0"/>
    <w:rsid w:val="00956757"/>
    <w:rsid w:val="009629A5"/>
    <w:rsid w:val="00980401"/>
    <w:rsid w:val="009838CD"/>
    <w:rsid w:val="00991CC2"/>
    <w:rsid w:val="00993530"/>
    <w:rsid w:val="00994336"/>
    <w:rsid w:val="00997030"/>
    <w:rsid w:val="009A45B6"/>
    <w:rsid w:val="009A4C2C"/>
    <w:rsid w:val="009A6D1C"/>
    <w:rsid w:val="009B76BF"/>
    <w:rsid w:val="009C6484"/>
    <w:rsid w:val="009C75A5"/>
    <w:rsid w:val="009E3B36"/>
    <w:rsid w:val="009F4AB3"/>
    <w:rsid w:val="009F7948"/>
    <w:rsid w:val="00A11899"/>
    <w:rsid w:val="00A27459"/>
    <w:rsid w:val="00A314A0"/>
    <w:rsid w:val="00A355D3"/>
    <w:rsid w:val="00A459D0"/>
    <w:rsid w:val="00A45C8D"/>
    <w:rsid w:val="00A65C79"/>
    <w:rsid w:val="00A66428"/>
    <w:rsid w:val="00A70873"/>
    <w:rsid w:val="00A80B37"/>
    <w:rsid w:val="00A876ED"/>
    <w:rsid w:val="00A9039B"/>
    <w:rsid w:val="00A92C85"/>
    <w:rsid w:val="00A948EF"/>
    <w:rsid w:val="00A94BCE"/>
    <w:rsid w:val="00AA1C90"/>
    <w:rsid w:val="00AA2CB1"/>
    <w:rsid w:val="00AA36D6"/>
    <w:rsid w:val="00AC1D50"/>
    <w:rsid w:val="00AC1FD2"/>
    <w:rsid w:val="00AF15FD"/>
    <w:rsid w:val="00AF385F"/>
    <w:rsid w:val="00AF732B"/>
    <w:rsid w:val="00B0008F"/>
    <w:rsid w:val="00B043BA"/>
    <w:rsid w:val="00B04652"/>
    <w:rsid w:val="00B052B4"/>
    <w:rsid w:val="00B05911"/>
    <w:rsid w:val="00B10B28"/>
    <w:rsid w:val="00B131CC"/>
    <w:rsid w:val="00B17A1D"/>
    <w:rsid w:val="00B258A2"/>
    <w:rsid w:val="00B2748E"/>
    <w:rsid w:val="00B34A6D"/>
    <w:rsid w:val="00B355AB"/>
    <w:rsid w:val="00B44BB1"/>
    <w:rsid w:val="00B50BD7"/>
    <w:rsid w:val="00B51395"/>
    <w:rsid w:val="00B52C2B"/>
    <w:rsid w:val="00B53FAC"/>
    <w:rsid w:val="00B54578"/>
    <w:rsid w:val="00B56617"/>
    <w:rsid w:val="00B62125"/>
    <w:rsid w:val="00B67466"/>
    <w:rsid w:val="00B73622"/>
    <w:rsid w:val="00B73CC5"/>
    <w:rsid w:val="00B73EEE"/>
    <w:rsid w:val="00B74369"/>
    <w:rsid w:val="00B953B7"/>
    <w:rsid w:val="00BA2458"/>
    <w:rsid w:val="00BA39CB"/>
    <w:rsid w:val="00BA65E0"/>
    <w:rsid w:val="00BA68FA"/>
    <w:rsid w:val="00BC1280"/>
    <w:rsid w:val="00BC1C0A"/>
    <w:rsid w:val="00BC47E9"/>
    <w:rsid w:val="00BC4EF7"/>
    <w:rsid w:val="00BC59B2"/>
    <w:rsid w:val="00BC5E09"/>
    <w:rsid w:val="00BE11B6"/>
    <w:rsid w:val="00BE7E4D"/>
    <w:rsid w:val="00BF5825"/>
    <w:rsid w:val="00C10EAC"/>
    <w:rsid w:val="00C16071"/>
    <w:rsid w:val="00C17242"/>
    <w:rsid w:val="00C203E8"/>
    <w:rsid w:val="00C21D7E"/>
    <w:rsid w:val="00C23151"/>
    <w:rsid w:val="00C25BA8"/>
    <w:rsid w:val="00C3114B"/>
    <w:rsid w:val="00C3273C"/>
    <w:rsid w:val="00C43266"/>
    <w:rsid w:val="00C4657C"/>
    <w:rsid w:val="00C5145E"/>
    <w:rsid w:val="00C5287B"/>
    <w:rsid w:val="00C56C4E"/>
    <w:rsid w:val="00C61C1C"/>
    <w:rsid w:val="00C6478B"/>
    <w:rsid w:val="00C64C22"/>
    <w:rsid w:val="00C66E70"/>
    <w:rsid w:val="00C74174"/>
    <w:rsid w:val="00C80AEF"/>
    <w:rsid w:val="00C82A50"/>
    <w:rsid w:val="00C82FB1"/>
    <w:rsid w:val="00CA6DA1"/>
    <w:rsid w:val="00CB5584"/>
    <w:rsid w:val="00CC03FD"/>
    <w:rsid w:val="00CC1D65"/>
    <w:rsid w:val="00CC647A"/>
    <w:rsid w:val="00CE4A4B"/>
    <w:rsid w:val="00D00F2F"/>
    <w:rsid w:val="00D01B70"/>
    <w:rsid w:val="00D02974"/>
    <w:rsid w:val="00D0297D"/>
    <w:rsid w:val="00D120B9"/>
    <w:rsid w:val="00D1470E"/>
    <w:rsid w:val="00D24CC2"/>
    <w:rsid w:val="00D24D6B"/>
    <w:rsid w:val="00D30286"/>
    <w:rsid w:val="00D5302E"/>
    <w:rsid w:val="00D56BC3"/>
    <w:rsid w:val="00D67629"/>
    <w:rsid w:val="00D70FE3"/>
    <w:rsid w:val="00D81A75"/>
    <w:rsid w:val="00D8485C"/>
    <w:rsid w:val="00D86DEA"/>
    <w:rsid w:val="00D87D47"/>
    <w:rsid w:val="00D9010D"/>
    <w:rsid w:val="00D95936"/>
    <w:rsid w:val="00DA5379"/>
    <w:rsid w:val="00DA6313"/>
    <w:rsid w:val="00DA696D"/>
    <w:rsid w:val="00DB2787"/>
    <w:rsid w:val="00DB584E"/>
    <w:rsid w:val="00DC07AE"/>
    <w:rsid w:val="00DC382D"/>
    <w:rsid w:val="00DC3B85"/>
    <w:rsid w:val="00DC5660"/>
    <w:rsid w:val="00DD13E2"/>
    <w:rsid w:val="00DF6F40"/>
    <w:rsid w:val="00E10DEE"/>
    <w:rsid w:val="00E11EFA"/>
    <w:rsid w:val="00E14E9F"/>
    <w:rsid w:val="00E158AD"/>
    <w:rsid w:val="00E15E85"/>
    <w:rsid w:val="00E16AC8"/>
    <w:rsid w:val="00E221C1"/>
    <w:rsid w:val="00E30AF5"/>
    <w:rsid w:val="00E31202"/>
    <w:rsid w:val="00E33AD5"/>
    <w:rsid w:val="00E34874"/>
    <w:rsid w:val="00E372DA"/>
    <w:rsid w:val="00E44464"/>
    <w:rsid w:val="00E62EFA"/>
    <w:rsid w:val="00E85DB7"/>
    <w:rsid w:val="00E872CE"/>
    <w:rsid w:val="00E87E34"/>
    <w:rsid w:val="00E92E34"/>
    <w:rsid w:val="00E97496"/>
    <w:rsid w:val="00EA0D06"/>
    <w:rsid w:val="00EA3C6E"/>
    <w:rsid w:val="00EA4B96"/>
    <w:rsid w:val="00EB0246"/>
    <w:rsid w:val="00EC4061"/>
    <w:rsid w:val="00EC5AD5"/>
    <w:rsid w:val="00EC601F"/>
    <w:rsid w:val="00ED3DC4"/>
    <w:rsid w:val="00ED466F"/>
    <w:rsid w:val="00ED667E"/>
    <w:rsid w:val="00ED735A"/>
    <w:rsid w:val="00EE28A5"/>
    <w:rsid w:val="00EE5CB5"/>
    <w:rsid w:val="00EF2AE9"/>
    <w:rsid w:val="00EF2F87"/>
    <w:rsid w:val="00F0082D"/>
    <w:rsid w:val="00F07B17"/>
    <w:rsid w:val="00F21A2E"/>
    <w:rsid w:val="00F3212D"/>
    <w:rsid w:val="00F35083"/>
    <w:rsid w:val="00F371CA"/>
    <w:rsid w:val="00F433DC"/>
    <w:rsid w:val="00F532CB"/>
    <w:rsid w:val="00F6736F"/>
    <w:rsid w:val="00F70BC9"/>
    <w:rsid w:val="00F72930"/>
    <w:rsid w:val="00F730DF"/>
    <w:rsid w:val="00F77F57"/>
    <w:rsid w:val="00F812A0"/>
    <w:rsid w:val="00F84AE2"/>
    <w:rsid w:val="00F95652"/>
    <w:rsid w:val="00F9756D"/>
    <w:rsid w:val="00FA1D2B"/>
    <w:rsid w:val="00FA4C3E"/>
    <w:rsid w:val="00FB1B42"/>
    <w:rsid w:val="00FB3A61"/>
    <w:rsid w:val="00FC145E"/>
    <w:rsid w:val="00FC37B9"/>
    <w:rsid w:val="00FD2984"/>
    <w:rsid w:val="00FE0916"/>
    <w:rsid w:val="00FE180B"/>
    <w:rsid w:val="00FE2CEA"/>
    <w:rsid w:val="00FF10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171B401A"/>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E15E8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15E85"/>
    <w:rPr>
      <w:color w:val="0563C1" w:themeColor="hyperlink"/>
      <w:u w:val="single"/>
    </w:rPr>
  </w:style>
  <w:style w:type="paragraph" w:styleId="Sinespaciado">
    <w:name w:val="No Spacing"/>
    <w:aliases w:val="Francesa,INAI"/>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INAI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0465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04652"/>
    <w:rPr>
      <w:sz w:val="20"/>
      <w:szCs w:val="20"/>
    </w:rPr>
  </w:style>
  <w:style w:type="paragraph" w:styleId="Textodeglobo">
    <w:name w:val="Balloon Text"/>
    <w:basedOn w:val="Normal"/>
    <w:link w:val="TextodegloboCar"/>
    <w:uiPriority w:val="99"/>
    <w:semiHidden/>
    <w:unhideWhenUsed/>
    <w:rsid w:val="00F84AE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4AE2"/>
    <w:rPr>
      <w:rFonts w:ascii="Segoe UI" w:hAnsi="Segoe UI" w:cs="Segoe UI"/>
      <w:sz w:val="18"/>
      <w:szCs w:val="18"/>
    </w:rPr>
  </w:style>
  <w:style w:type="table" w:styleId="Tablaconcuadrcula">
    <w:name w:val="Table Grid"/>
    <w:basedOn w:val="Tablanormal"/>
    <w:uiPriority w:val="59"/>
    <w:rsid w:val="006B30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9638D"/>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956757"/>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styleId="Refdecomentario">
    <w:name w:val="annotation reference"/>
    <w:basedOn w:val="Fuentedeprrafopredeter"/>
    <w:uiPriority w:val="99"/>
    <w:semiHidden/>
    <w:unhideWhenUsed/>
    <w:rsid w:val="00F95652"/>
    <w:rPr>
      <w:sz w:val="16"/>
      <w:szCs w:val="16"/>
    </w:rPr>
  </w:style>
  <w:style w:type="paragraph" w:styleId="Textocomentario">
    <w:name w:val="annotation text"/>
    <w:basedOn w:val="Normal"/>
    <w:link w:val="TextocomentarioCar"/>
    <w:uiPriority w:val="99"/>
    <w:semiHidden/>
    <w:unhideWhenUsed/>
    <w:rsid w:val="00F9565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95652"/>
    <w:rPr>
      <w:sz w:val="20"/>
      <w:szCs w:val="20"/>
    </w:rPr>
  </w:style>
  <w:style w:type="paragraph" w:styleId="Asuntodelcomentario">
    <w:name w:val="annotation subject"/>
    <w:basedOn w:val="Textocomentario"/>
    <w:next w:val="Textocomentario"/>
    <w:link w:val="AsuntodelcomentarioCar"/>
    <w:uiPriority w:val="99"/>
    <w:semiHidden/>
    <w:unhideWhenUsed/>
    <w:rsid w:val="00F95652"/>
    <w:rPr>
      <w:b/>
      <w:bCs/>
    </w:rPr>
  </w:style>
  <w:style w:type="character" w:customStyle="1" w:styleId="AsuntodelcomentarioCar">
    <w:name w:val="Asunto del comentario Car"/>
    <w:basedOn w:val="TextocomentarioCar"/>
    <w:link w:val="Asuntodelcomentario"/>
    <w:uiPriority w:val="99"/>
    <w:semiHidden/>
    <w:rsid w:val="00F9565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48686">
      <w:bodyDiv w:val="1"/>
      <w:marLeft w:val="0"/>
      <w:marRight w:val="0"/>
      <w:marTop w:val="0"/>
      <w:marBottom w:val="0"/>
      <w:divBdr>
        <w:top w:val="none" w:sz="0" w:space="0" w:color="auto"/>
        <w:left w:val="none" w:sz="0" w:space="0" w:color="auto"/>
        <w:bottom w:val="none" w:sz="0" w:space="0" w:color="auto"/>
        <w:right w:val="none" w:sz="0" w:space="0" w:color="auto"/>
      </w:divBdr>
    </w:div>
    <w:div w:id="38091688">
      <w:bodyDiv w:val="1"/>
      <w:marLeft w:val="0"/>
      <w:marRight w:val="0"/>
      <w:marTop w:val="0"/>
      <w:marBottom w:val="0"/>
      <w:divBdr>
        <w:top w:val="none" w:sz="0" w:space="0" w:color="auto"/>
        <w:left w:val="none" w:sz="0" w:space="0" w:color="auto"/>
        <w:bottom w:val="none" w:sz="0" w:space="0" w:color="auto"/>
        <w:right w:val="none" w:sz="0" w:space="0" w:color="auto"/>
      </w:divBdr>
    </w:div>
    <w:div w:id="64034258">
      <w:bodyDiv w:val="1"/>
      <w:marLeft w:val="0"/>
      <w:marRight w:val="0"/>
      <w:marTop w:val="0"/>
      <w:marBottom w:val="0"/>
      <w:divBdr>
        <w:top w:val="none" w:sz="0" w:space="0" w:color="auto"/>
        <w:left w:val="none" w:sz="0" w:space="0" w:color="auto"/>
        <w:bottom w:val="none" w:sz="0" w:space="0" w:color="auto"/>
        <w:right w:val="none" w:sz="0" w:space="0" w:color="auto"/>
      </w:divBdr>
      <w:divsChild>
        <w:div w:id="2032561009">
          <w:marLeft w:val="0"/>
          <w:marRight w:val="0"/>
          <w:marTop w:val="0"/>
          <w:marBottom w:val="0"/>
          <w:divBdr>
            <w:top w:val="none" w:sz="0" w:space="0" w:color="auto"/>
            <w:left w:val="none" w:sz="0" w:space="0" w:color="auto"/>
            <w:bottom w:val="none" w:sz="0" w:space="0" w:color="auto"/>
            <w:right w:val="none" w:sz="0" w:space="0" w:color="auto"/>
          </w:divBdr>
          <w:divsChild>
            <w:div w:id="730733393">
              <w:marLeft w:val="0"/>
              <w:marRight w:val="0"/>
              <w:marTop w:val="0"/>
              <w:marBottom w:val="0"/>
              <w:divBdr>
                <w:top w:val="none" w:sz="0" w:space="0" w:color="auto"/>
                <w:left w:val="none" w:sz="0" w:space="0" w:color="auto"/>
                <w:bottom w:val="none" w:sz="0" w:space="0" w:color="auto"/>
                <w:right w:val="none" w:sz="0" w:space="0" w:color="auto"/>
              </w:divBdr>
              <w:divsChild>
                <w:div w:id="1786850388">
                  <w:marLeft w:val="0"/>
                  <w:marRight w:val="0"/>
                  <w:marTop w:val="0"/>
                  <w:marBottom w:val="0"/>
                  <w:divBdr>
                    <w:top w:val="none" w:sz="0" w:space="0" w:color="auto"/>
                    <w:left w:val="none" w:sz="0" w:space="0" w:color="auto"/>
                    <w:bottom w:val="none" w:sz="0" w:space="0" w:color="auto"/>
                    <w:right w:val="none" w:sz="0" w:space="0" w:color="auto"/>
                  </w:divBdr>
                  <w:divsChild>
                    <w:div w:id="158341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34821">
      <w:bodyDiv w:val="1"/>
      <w:marLeft w:val="0"/>
      <w:marRight w:val="0"/>
      <w:marTop w:val="0"/>
      <w:marBottom w:val="0"/>
      <w:divBdr>
        <w:top w:val="none" w:sz="0" w:space="0" w:color="auto"/>
        <w:left w:val="none" w:sz="0" w:space="0" w:color="auto"/>
        <w:bottom w:val="none" w:sz="0" w:space="0" w:color="auto"/>
        <w:right w:val="none" w:sz="0" w:space="0" w:color="auto"/>
      </w:divBdr>
    </w:div>
    <w:div w:id="154494902">
      <w:bodyDiv w:val="1"/>
      <w:marLeft w:val="0"/>
      <w:marRight w:val="0"/>
      <w:marTop w:val="0"/>
      <w:marBottom w:val="0"/>
      <w:divBdr>
        <w:top w:val="none" w:sz="0" w:space="0" w:color="auto"/>
        <w:left w:val="none" w:sz="0" w:space="0" w:color="auto"/>
        <w:bottom w:val="none" w:sz="0" w:space="0" w:color="auto"/>
        <w:right w:val="none" w:sz="0" w:space="0" w:color="auto"/>
      </w:divBdr>
    </w:div>
    <w:div w:id="176509037">
      <w:bodyDiv w:val="1"/>
      <w:marLeft w:val="0"/>
      <w:marRight w:val="0"/>
      <w:marTop w:val="0"/>
      <w:marBottom w:val="0"/>
      <w:divBdr>
        <w:top w:val="none" w:sz="0" w:space="0" w:color="auto"/>
        <w:left w:val="none" w:sz="0" w:space="0" w:color="auto"/>
        <w:bottom w:val="none" w:sz="0" w:space="0" w:color="auto"/>
        <w:right w:val="none" w:sz="0" w:space="0" w:color="auto"/>
      </w:divBdr>
    </w:div>
    <w:div w:id="228007283">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7836234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07926383">
      <w:bodyDiv w:val="1"/>
      <w:marLeft w:val="0"/>
      <w:marRight w:val="0"/>
      <w:marTop w:val="0"/>
      <w:marBottom w:val="0"/>
      <w:divBdr>
        <w:top w:val="none" w:sz="0" w:space="0" w:color="auto"/>
        <w:left w:val="none" w:sz="0" w:space="0" w:color="auto"/>
        <w:bottom w:val="none" w:sz="0" w:space="0" w:color="auto"/>
        <w:right w:val="none" w:sz="0" w:space="0" w:color="auto"/>
      </w:divBdr>
    </w:div>
    <w:div w:id="436947630">
      <w:bodyDiv w:val="1"/>
      <w:marLeft w:val="0"/>
      <w:marRight w:val="0"/>
      <w:marTop w:val="0"/>
      <w:marBottom w:val="0"/>
      <w:divBdr>
        <w:top w:val="none" w:sz="0" w:space="0" w:color="auto"/>
        <w:left w:val="none" w:sz="0" w:space="0" w:color="auto"/>
        <w:bottom w:val="none" w:sz="0" w:space="0" w:color="auto"/>
        <w:right w:val="none" w:sz="0" w:space="0" w:color="auto"/>
      </w:divBdr>
    </w:div>
    <w:div w:id="460071325">
      <w:bodyDiv w:val="1"/>
      <w:marLeft w:val="0"/>
      <w:marRight w:val="0"/>
      <w:marTop w:val="0"/>
      <w:marBottom w:val="0"/>
      <w:divBdr>
        <w:top w:val="none" w:sz="0" w:space="0" w:color="auto"/>
        <w:left w:val="none" w:sz="0" w:space="0" w:color="auto"/>
        <w:bottom w:val="none" w:sz="0" w:space="0" w:color="auto"/>
        <w:right w:val="none" w:sz="0" w:space="0" w:color="auto"/>
      </w:divBdr>
    </w:div>
    <w:div w:id="549344377">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79100026">
      <w:bodyDiv w:val="1"/>
      <w:marLeft w:val="0"/>
      <w:marRight w:val="0"/>
      <w:marTop w:val="0"/>
      <w:marBottom w:val="0"/>
      <w:divBdr>
        <w:top w:val="none" w:sz="0" w:space="0" w:color="auto"/>
        <w:left w:val="none" w:sz="0" w:space="0" w:color="auto"/>
        <w:bottom w:val="none" w:sz="0" w:space="0" w:color="auto"/>
        <w:right w:val="none" w:sz="0" w:space="0" w:color="auto"/>
      </w:divBdr>
    </w:div>
    <w:div w:id="605574675">
      <w:bodyDiv w:val="1"/>
      <w:marLeft w:val="0"/>
      <w:marRight w:val="0"/>
      <w:marTop w:val="0"/>
      <w:marBottom w:val="0"/>
      <w:divBdr>
        <w:top w:val="none" w:sz="0" w:space="0" w:color="auto"/>
        <w:left w:val="none" w:sz="0" w:space="0" w:color="auto"/>
        <w:bottom w:val="none" w:sz="0" w:space="0" w:color="auto"/>
        <w:right w:val="none" w:sz="0" w:space="0" w:color="auto"/>
      </w:divBdr>
    </w:div>
    <w:div w:id="638262747">
      <w:bodyDiv w:val="1"/>
      <w:marLeft w:val="0"/>
      <w:marRight w:val="0"/>
      <w:marTop w:val="0"/>
      <w:marBottom w:val="0"/>
      <w:divBdr>
        <w:top w:val="none" w:sz="0" w:space="0" w:color="auto"/>
        <w:left w:val="none" w:sz="0" w:space="0" w:color="auto"/>
        <w:bottom w:val="none" w:sz="0" w:space="0" w:color="auto"/>
        <w:right w:val="none" w:sz="0" w:space="0" w:color="auto"/>
      </w:divBdr>
    </w:div>
    <w:div w:id="654526783">
      <w:bodyDiv w:val="1"/>
      <w:marLeft w:val="0"/>
      <w:marRight w:val="0"/>
      <w:marTop w:val="0"/>
      <w:marBottom w:val="0"/>
      <w:divBdr>
        <w:top w:val="none" w:sz="0" w:space="0" w:color="auto"/>
        <w:left w:val="none" w:sz="0" w:space="0" w:color="auto"/>
        <w:bottom w:val="none" w:sz="0" w:space="0" w:color="auto"/>
        <w:right w:val="none" w:sz="0" w:space="0" w:color="auto"/>
      </w:divBdr>
    </w:div>
    <w:div w:id="663238527">
      <w:bodyDiv w:val="1"/>
      <w:marLeft w:val="0"/>
      <w:marRight w:val="0"/>
      <w:marTop w:val="0"/>
      <w:marBottom w:val="0"/>
      <w:divBdr>
        <w:top w:val="none" w:sz="0" w:space="0" w:color="auto"/>
        <w:left w:val="none" w:sz="0" w:space="0" w:color="auto"/>
        <w:bottom w:val="none" w:sz="0" w:space="0" w:color="auto"/>
        <w:right w:val="none" w:sz="0" w:space="0" w:color="auto"/>
      </w:divBdr>
    </w:div>
    <w:div w:id="673726542">
      <w:bodyDiv w:val="1"/>
      <w:marLeft w:val="0"/>
      <w:marRight w:val="0"/>
      <w:marTop w:val="0"/>
      <w:marBottom w:val="0"/>
      <w:divBdr>
        <w:top w:val="none" w:sz="0" w:space="0" w:color="auto"/>
        <w:left w:val="none" w:sz="0" w:space="0" w:color="auto"/>
        <w:bottom w:val="none" w:sz="0" w:space="0" w:color="auto"/>
        <w:right w:val="none" w:sz="0" w:space="0" w:color="auto"/>
      </w:divBdr>
    </w:div>
    <w:div w:id="740522334">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21190460">
      <w:bodyDiv w:val="1"/>
      <w:marLeft w:val="0"/>
      <w:marRight w:val="0"/>
      <w:marTop w:val="0"/>
      <w:marBottom w:val="0"/>
      <w:divBdr>
        <w:top w:val="none" w:sz="0" w:space="0" w:color="auto"/>
        <w:left w:val="none" w:sz="0" w:space="0" w:color="auto"/>
        <w:bottom w:val="none" w:sz="0" w:space="0" w:color="auto"/>
        <w:right w:val="none" w:sz="0" w:space="0" w:color="auto"/>
      </w:divBdr>
    </w:div>
    <w:div w:id="845095418">
      <w:bodyDiv w:val="1"/>
      <w:marLeft w:val="0"/>
      <w:marRight w:val="0"/>
      <w:marTop w:val="0"/>
      <w:marBottom w:val="0"/>
      <w:divBdr>
        <w:top w:val="none" w:sz="0" w:space="0" w:color="auto"/>
        <w:left w:val="none" w:sz="0" w:space="0" w:color="auto"/>
        <w:bottom w:val="none" w:sz="0" w:space="0" w:color="auto"/>
        <w:right w:val="none" w:sz="0" w:space="0" w:color="auto"/>
      </w:divBdr>
    </w:div>
    <w:div w:id="847207880">
      <w:bodyDiv w:val="1"/>
      <w:marLeft w:val="0"/>
      <w:marRight w:val="0"/>
      <w:marTop w:val="0"/>
      <w:marBottom w:val="0"/>
      <w:divBdr>
        <w:top w:val="none" w:sz="0" w:space="0" w:color="auto"/>
        <w:left w:val="none" w:sz="0" w:space="0" w:color="auto"/>
        <w:bottom w:val="none" w:sz="0" w:space="0" w:color="auto"/>
        <w:right w:val="none" w:sz="0" w:space="0" w:color="auto"/>
      </w:divBdr>
    </w:div>
    <w:div w:id="851838577">
      <w:bodyDiv w:val="1"/>
      <w:marLeft w:val="0"/>
      <w:marRight w:val="0"/>
      <w:marTop w:val="0"/>
      <w:marBottom w:val="0"/>
      <w:divBdr>
        <w:top w:val="none" w:sz="0" w:space="0" w:color="auto"/>
        <w:left w:val="none" w:sz="0" w:space="0" w:color="auto"/>
        <w:bottom w:val="none" w:sz="0" w:space="0" w:color="auto"/>
        <w:right w:val="none" w:sz="0" w:space="0" w:color="auto"/>
      </w:divBdr>
    </w:div>
    <w:div w:id="852186595">
      <w:bodyDiv w:val="1"/>
      <w:marLeft w:val="0"/>
      <w:marRight w:val="0"/>
      <w:marTop w:val="0"/>
      <w:marBottom w:val="0"/>
      <w:divBdr>
        <w:top w:val="none" w:sz="0" w:space="0" w:color="auto"/>
        <w:left w:val="none" w:sz="0" w:space="0" w:color="auto"/>
        <w:bottom w:val="none" w:sz="0" w:space="0" w:color="auto"/>
        <w:right w:val="none" w:sz="0" w:space="0" w:color="auto"/>
      </w:divBdr>
    </w:div>
    <w:div w:id="858201660">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75658098">
      <w:bodyDiv w:val="1"/>
      <w:marLeft w:val="0"/>
      <w:marRight w:val="0"/>
      <w:marTop w:val="0"/>
      <w:marBottom w:val="0"/>
      <w:divBdr>
        <w:top w:val="none" w:sz="0" w:space="0" w:color="auto"/>
        <w:left w:val="none" w:sz="0" w:space="0" w:color="auto"/>
        <w:bottom w:val="none" w:sz="0" w:space="0" w:color="auto"/>
        <w:right w:val="none" w:sz="0" w:space="0" w:color="auto"/>
      </w:divBdr>
    </w:div>
    <w:div w:id="890117277">
      <w:bodyDiv w:val="1"/>
      <w:marLeft w:val="0"/>
      <w:marRight w:val="0"/>
      <w:marTop w:val="0"/>
      <w:marBottom w:val="0"/>
      <w:divBdr>
        <w:top w:val="none" w:sz="0" w:space="0" w:color="auto"/>
        <w:left w:val="none" w:sz="0" w:space="0" w:color="auto"/>
        <w:bottom w:val="none" w:sz="0" w:space="0" w:color="auto"/>
        <w:right w:val="none" w:sz="0" w:space="0" w:color="auto"/>
      </w:divBdr>
    </w:div>
    <w:div w:id="966088761">
      <w:bodyDiv w:val="1"/>
      <w:marLeft w:val="0"/>
      <w:marRight w:val="0"/>
      <w:marTop w:val="0"/>
      <w:marBottom w:val="0"/>
      <w:divBdr>
        <w:top w:val="none" w:sz="0" w:space="0" w:color="auto"/>
        <w:left w:val="none" w:sz="0" w:space="0" w:color="auto"/>
        <w:bottom w:val="none" w:sz="0" w:space="0" w:color="auto"/>
        <w:right w:val="none" w:sz="0" w:space="0" w:color="auto"/>
      </w:divBdr>
    </w:div>
    <w:div w:id="994187471">
      <w:bodyDiv w:val="1"/>
      <w:marLeft w:val="0"/>
      <w:marRight w:val="0"/>
      <w:marTop w:val="0"/>
      <w:marBottom w:val="0"/>
      <w:divBdr>
        <w:top w:val="none" w:sz="0" w:space="0" w:color="auto"/>
        <w:left w:val="none" w:sz="0" w:space="0" w:color="auto"/>
        <w:bottom w:val="none" w:sz="0" w:space="0" w:color="auto"/>
        <w:right w:val="none" w:sz="0" w:space="0" w:color="auto"/>
      </w:divBdr>
    </w:div>
    <w:div w:id="997659376">
      <w:bodyDiv w:val="1"/>
      <w:marLeft w:val="0"/>
      <w:marRight w:val="0"/>
      <w:marTop w:val="0"/>
      <w:marBottom w:val="0"/>
      <w:divBdr>
        <w:top w:val="none" w:sz="0" w:space="0" w:color="auto"/>
        <w:left w:val="none" w:sz="0" w:space="0" w:color="auto"/>
        <w:bottom w:val="none" w:sz="0" w:space="0" w:color="auto"/>
        <w:right w:val="none" w:sz="0" w:space="0" w:color="auto"/>
      </w:divBdr>
    </w:div>
    <w:div w:id="1013073885">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60055622">
      <w:bodyDiv w:val="1"/>
      <w:marLeft w:val="0"/>
      <w:marRight w:val="0"/>
      <w:marTop w:val="0"/>
      <w:marBottom w:val="0"/>
      <w:divBdr>
        <w:top w:val="none" w:sz="0" w:space="0" w:color="auto"/>
        <w:left w:val="none" w:sz="0" w:space="0" w:color="auto"/>
        <w:bottom w:val="none" w:sz="0" w:space="0" w:color="auto"/>
        <w:right w:val="none" w:sz="0" w:space="0" w:color="auto"/>
      </w:divBdr>
    </w:div>
    <w:div w:id="1122849617">
      <w:bodyDiv w:val="1"/>
      <w:marLeft w:val="0"/>
      <w:marRight w:val="0"/>
      <w:marTop w:val="0"/>
      <w:marBottom w:val="0"/>
      <w:divBdr>
        <w:top w:val="none" w:sz="0" w:space="0" w:color="auto"/>
        <w:left w:val="none" w:sz="0" w:space="0" w:color="auto"/>
        <w:bottom w:val="none" w:sz="0" w:space="0" w:color="auto"/>
        <w:right w:val="none" w:sz="0" w:space="0" w:color="auto"/>
      </w:divBdr>
    </w:div>
    <w:div w:id="1151479771">
      <w:bodyDiv w:val="1"/>
      <w:marLeft w:val="0"/>
      <w:marRight w:val="0"/>
      <w:marTop w:val="0"/>
      <w:marBottom w:val="0"/>
      <w:divBdr>
        <w:top w:val="none" w:sz="0" w:space="0" w:color="auto"/>
        <w:left w:val="none" w:sz="0" w:space="0" w:color="auto"/>
        <w:bottom w:val="none" w:sz="0" w:space="0" w:color="auto"/>
        <w:right w:val="none" w:sz="0" w:space="0" w:color="auto"/>
      </w:divBdr>
    </w:div>
    <w:div w:id="1160654527">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211771323">
      <w:bodyDiv w:val="1"/>
      <w:marLeft w:val="0"/>
      <w:marRight w:val="0"/>
      <w:marTop w:val="0"/>
      <w:marBottom w:val="0"/>
      <w:divBdr>
        <w:top w:val="none" w:sz="0" w:space="0" w:color="auto"/>
        <w:left w:val="none" w:sz="0" w:space="0" w:color="auto"/>
        <w:bottom w:val="none" w:sz="0" w:space="0" w:color="auto"/>
        <w:right w:val="none" w:sz="0" w:space="0" w:color="auto"/>
      </w:divBdr>
    </w:div>
    <w:div w:id="1212113088">
      <w:bodyDiv w:val="1"/>
      <w:marLeft w:val="0"/>
      <w:marRight w:val="0"/>
      <w:marTop w:val="0"/>
      <w:marBottom w:val="0"/>
      <w:divBdr>
        <w:top w:val="none" w:sz="0" w:space="0" w:color="auto"/>
        <w:left w:val="none" w:sz="0" w:space="0" w:color="auto"/>
        <w:bottom w:val="none" w:sz="0" w:space="0" w:color="auto"/>
        <w:right w:val="none" w:sz="0" w:space="0" w:color="auto"/>
      </w:divBdr>
    </w:div>
    <w:div w:id="1215580396">
      <w:bodyDiv w:val="1"/>
      <w:marLeft w:val="0"/>
      <w:marRight w:val="0"/>
      <w:marTop w:val="0"/>
      <w:marBottom w:val="0"/>
      <w:divBdr>
        <w:top w:val="none" w:sz="0" w:space="0" w:color="auto"/>
        <w:left w:val="none" w:sz="0" w:space="0" w:color="auto"/>
        <w:bottom w:val="none" w:sz="0" w:space="0" w:color="auto"/>
        <w:right w:val="none" w:sz="0" w:space="0" w:color="auto"/>
      </w:divBdr>
    </w:div>
    <w:div w:id="1225943268">
      <w:bodyDiv w:val="1"/>
      <w:marLeft w:val="0"/>
      <w:marRight w:val="0"/>
      <w:marTop w:val="0"/>
      <w:marBottom w:val="0"/>
      <w:divBdr>
        <w:top w:val="none" w:sz="0" w:space="0" w:color="auto"/>
        <w:left w:val="none" w:sz="0" w:space="0" w:color="auto"/>
        <w:bottom w:val="none" w:sz="0" w:space="0" w:color="auto"/>
        <w:right w:val="none" w:sz="0" w:space="0" w:color="auto"/>
      </w:divBdr>
    </w:div>
    <w:div w:id="1234311017">
      <w:bodyDiv w:val="1"/>
      <w:marLeft w:val="0"/>
      <w:marRight w:val="0"/>
      <w:marTop w:val="0"/>
      <w:marBottom w:val="0"/>
      <w:divBdr>
        <w:top w:val="none" w:sz="0" w:space="0" w:color="auto"/>
        <w:left w:val="none" w:sz="0" w:space="0" w:color="auto"/>
        <w:bottom w:val="none" w:sz="0" w:space="0" w:color="auto"/>
        <w:right w:val="none" w:sz="0" w:space="0" w:color="auto"/>
      </w:divBdr>
    </w:div>
    <w:div w:id="1255169626">
      <w:bodyDiv w:val="1"/>
      <w:marLeft w:val="0"/>
      <w:marRight w:val="0"/>
      <w:marTop w:val="0"/>
      <w:marBottom w:val="0"/>
      <w:divBdr>
        <w:top w:val="none" w:sz="0" w:space="0" w:color="auto"/>
        <w:left w:val="none" w:sz="0" w:space="0" w:color="auto"/>
        <w:bottom w:val="none" w:sz="0" w:space="0" w:color="auto"/>
        <w:right w:val="none" w:sz="0" w:space="0" w:color="auto"/>
      </w:divBdr>
    </w:div>
    <w:div w:id="1298991108">
      <w:bodyDiv w:val="1"/>
      <w:marLeft w:val="0"/>
      <w:marRight w:val="0"/>
      <w:marTop w:val="0"/>
      <w:marBottom w:val="0"/>
      <w:divBdr>
        <w:top w:val="none" w:sz="0" w:space="0" w:color="auto"/>
        <w:left w:val="none" w:sz="0" w:space="0" w:color="auto"/>
        <w:bottom w:val="none" w:sz="0" w:space="0" w:color="auto"/>
        <w:right w:val="none" w:sz="0" w:space="0" w:color="auto"/>
      </w:divBdr>
    </w:div>
    <w:div w:id="1299533461">
      <w:bodyDiv w:val="1"/>
      <w:marLeft w:val="0"/>
      <w:marRight w:val="0"/>
      <w:marTop w:val="0"/>
      <w:marBottom w:val="0"/>
      <w:divBdr>
        <w:top w:val="none" w:sz="0" w:space="0" w:color="auto"/>
        <w:left w:val="none" w:sz="0" w:space="0" w:color="auto"/>
        <w:bottom w:val="none" w:sz="0" w:space="0" w:color="auto"/>
        <w:right w:val="none" w:sz="0" w:space="0" w:color="auto"/>
      </w:divBdr>
    </w:div>
    <w:div w:id="1329819834">
      <w:bodyDiv w:val="1"/>
      <w:marLeft w:val="0"/>
      <w:marRight w:val="0"/>
      <w:marTop w:val="0"/>
      <w:marBottom w:val="0"/>
      <w:divBdr>
        <w:top w:val="none" w:sz="0" w:space="0" w:color="auto"/>
        <w:left w:val="none" w:sz="0" w:space="0" w:color="auto"/>
        <w:bottom w:val="none" w:sz="0" w:space="0" w:color="auto"/>
        <w:right w:val="none" w:sz="0" w:space="0" w:color="auto"/>
      </w:divBdr>
    </w:div>
    <w:div w:id="1390961025">
      <w:bodyDiv w:val="1"/>
      <w:marLeft w:val="0"/>
      <w:marRight w:val="0"/>
      <w:marTop w:val="0"/>
      <w:marBottom w:val="0"/>
      <w:divBdr>
        <w:top w:val="none" w:sz="0" w:space="0" w:color="auto"/>
        <w:left w:val="none" w:sz="0" w:space="0" w:color="auto"/>
        <w:bottom w:val="none" w:sz="0" w:space="0" w:color="auto"/>
        <w:right w:val="none" w:sz="0" w:space="0" w:color="auto"/>
      </w:divBdr>
    </w:div>
    <w:div w:id="1408378431">
      <w:bodyDiv w:val="1"/>
      <w:marLeft w:val="0"/>
      <w:marRight w:val="0"/>
      <w:marTop w:val="0"/>
      <w:marBottom w:val="0"/>
      <w:divBdr>
        <w:top w:val="none" w:sz="0" w:space="0" w:color="auto"/>
        <w:left w:val="none" w:sz="0" w:space="0" w:color="auto"/>
        <w:bottom w:val="none" w:sz="0" w:space="0" w:color="auto"/>
        <w:right w:val="none" w:sz="0" w:space="0" w:color="auto"/>
      </w:divBdr>
    </w:div>
    <w:div w:id="1436436266">
      <w:bodyDiv w:val="1"/>
      <w:marLeft w:val="0"/>
      <w:marRight w:val="0"/>
      <w:marTop w:val="0"/>
      <w:marBottom w:val="0"/>
      <w:divBdr>
        <w:top w:val="none" w:sz="0" w:space="0" w:color="auto"/>
        <w:left w:val="none" w:sz="0" w:space="0" w:color="auto"/>
        <w:bottom w:val="none" w:sz="0" w:space="0" w:color="auto"/>
        <w:right w:val="none" w:sz="0" w:space="0" w:color="auto"/>
      </w:divBdr>
    </w:div>
    <w:div w:id="1504280323">
      <w:bodyDiv w:val="1"/>
      <w:marLeft w:val="0"/>
      <w:marRight w:val="0"/>
      <w:marTop w:val="0"/>
      <w:marBottom w:val="0"/>
      <w:divBdr>
        <w:top w:val="none" w:sz="0" w:space="0" w:color="auto"/>
        <w:left w:val="none" w:sz="0" w:space="0" w:color="auto"/>
        <w:bottom w:val="none" w:sz="0" w:space="0" w:color="auto"/>
        <w:right w:val="none" w:sz="0" w:space="0" w:color="auto"/>
      </w:divBdr>
    </w:div>
    <w:div w:id="1507282300">
      <w:bodyDiv w:val="1"/>
      <w:marLeft w:val="0"/>
      <w:marRight w:val="0"/>
      <w:marTop w:val="0"/>
      <w:marBottom w:val="0"/>
      <w:divBdr>
        <w:top w:val="none" w:sz="0" w:space="0" w:color="auto"/>
        <w:left w:val="none" w:sz="0" w:space="0" w:color="auto"/>
        <w:bottom w:val="none" w:sz="0" w:space="0" w:color="auto"/>
        <w:right w:val="none" w:sz="0" w:space="0" w:color="auto"/>
      </w:divBdr>
    </w:div>
    <w:div w:id="1511220291">
      <w:bodyDiv w:val="1"/>
      <w:marLeft w:val="0"/>
      <w:marRight w:val="0"/>
      <w:marTop w:val="0"/>
      <w:marBottom w:val="0"/>
      <w:divBdr>
        <w:top w:val="none" w:sz="0" w:space="0" w:color="auto"/>
        <w:left w:val="none" w:sz="0" w:space="0" w:color="auto"/>
        <w:bottom w:val="none" w:sz="0" w:space="0" w:color="auto"/>
        <w:right w:val="none" w:sz="0" w:space="0" w:color="auto"/>
      </w:divBdr>
    </w:div>
    <w:div w:id="1512185653">
      <w:bodyDiv w:val="1"/>
      <w:marLeft w:val="0"/>
      <w:marRight w:val="0"/>
      <w:marTop w:val="0"/>
      <w:marBottom w:val="0"/>
      <w:divBdr>
        <w:top w:val="none" w:sz="0" w:space="0" w:color="auto"/>
        <w:left w:val="none" w:sz="0" w:space="0" w:color="auto"/>
        <w:bottom w:val="none" w:sz="0" w:space="0" w:color="auto"/>
        <w:right w:val="none" w:sz="0" w:space="0" w:color="auto"/>
      </w:divBdr>
    </w:div>
    <w:div w:id="1630012886">
      <w:bodyDiv w:val="1"/>
      <w:marLeft w:val="0"/>
      <w:marRight w:val="0"/>
      <w:marTop w:val="0"/>
      <w:marBottom w:val="0"/>
      <w:divBdr>
        <w:top w:val="none" w:sz="0" w:space="0" w:color="auto"/>
        <w:left w:val="none" w:sz="0" w:space="0" w:color="auto"/>
        <w:bottom w:val="none" w:sz="0" w:space="0" w:color="auto"/>
        <w:right w:val="none" w:sz="0" w:space="0" w:color="auto"/>
      </w:divBdr>
    </w:div>
    <w:div w:id="1642349419">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51859720">
      <w:bodyDiv w:val="1"/>
      <w:marLeft w:val="0"/>
      <w:marRight w:val="0"/>
      <w:marTop w:val="0"/>
      <w:marBottom w:val="0"/>
      <w:divBdr>
        <w:top w:val="none" w:sz="0" w:space="0" w:color="auto"/>
        <w:left w:val="none" w:sz="0" w:space="0" w:color="auto"/>
        <w:bottom w:val="none" w:sz="0" w:space="0" w:color="auto"/>
        <w:right w:val="none" w:sz="0" w:space="0" w:color="auto"/>
      </w:divBdr>
    </w:div>
    <w:div w:id="1729916423">
      <w:bodyDiv w:val="1"/>
      <w:marLeft w:val="0"/>
      <w:marRight w:val="0"/>
      <w:marTop w:val="0"/>
      <w:marBottom w:val="0"/>
      <w:divBdr>
        <w:top w:val="none" w:sz="0" w:space="0" w:color="auto"/>
        <w:left w:val="none" w:sz="0" w:space="0" w:color="auto"/>
        <w:bottom w:val="none" w:sz="0" w:space="0" w:color="auto"/>
        <w:right w:val="none" w:sz="0" w:space="0" w:color="auto"/>
      </w:divBdr>
      <w:divsChild>
        <w:div w:id="1452282560">
          <w:marLeft w:val="0"/>
          <w:marRight w:val="0"/>
          <w:marTop w:val="0"/>
          <w:marBottom w:val="0"/>
          <w:divBdr>
            <w:top w:val="none" w:sz="0" w:space="0" w:color="auto"/>
            <w:left w:val="none" w:sz="0" w:space="0" w:color="auto"/>
            <w:bottom w:val="none" w:sz="0" w:space="0" w:color="auto"/>
            <w:right w:val="none" w:sz="0" w:space="0" w:color="auto"/>
          </w:divBdr>
          <w:divsChild>
            <w:div w:id="1953055064">
              <w:marLeft w:val="0"/>
              <w:marRight w:val="0"/>
              <w:marTop w:val="0"/>
              <w:marBottom w:val="0"/>
              <w:divBdr>
                <w:top w:val="none" w:sz="0" w:space="0" w:color="auto"/>
                <w:left w:val="none" w:sz="0" w:space="0" w:color="auto"/>
                <w:bottom w:val="none" w:sz="0" w:space="0" w:color="auto"/>
                <w:right w:val="none" w:sz="0" w:space="0" w:color="auto"/>
              </w:divBdr>
              <w:divsChild>
                <w:div w:id="864558295">
                  <w:marLeft w:val="0"/>
                  <w:marRight w:val="0"/>
                  <w:marTop w:val="0"/>
                  <w:marBottom w:val="0"/>
                  <w:divBdr>
                    <w:top w:val="none" w:sz="0" w:space="0" w:color="auto"/>
                    <w:left w:val="none" w:sz="0" w:space="0" w:color="auto"/>
                    <w:bottom w:val="none" w:sz="0" w:space="0" w:color="auto"/>
                    <w:right w:val="none" w:sz="0" w:space="0" w:color="auto"/>
                  </w:divBdr>
                  <w:divsChild>
                    <w:div w:id="71692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814665">
      <w:bodyDiv w:val="1"/>
      <w:marLeft w:val="0"/>
      <w:marRight w:val="0"/>
      <w:marTop w:val="0"/>
      <w:marBottom w:val="0"/>
      <w:divBdr>
        <w:top w:val="none" w:sz="0" w:space="0" w:color="auto"/>
        <w:left w:val="none" w:sz="0" w:space="0" w:color="auto"/>
        <w:bottom w:val="none" w:sz="0" w:space="0" w:color="auto"/>
        <w:right w:val="none" w:sz="0" w:space="0" w:color="auto"/>
      </w:divBdr>
    </w:div>
    <w:div w:id="1839417644">
      <w:bodyDiv w:val="1"/>
      <w:marLeft w:val="0"/>
      <w:marRight w:val="0"/>
      <w:marTop w:val="0"/>
      <w:marBottom w:val="0"/>
      <w:divBdr>
        <w:top w:val="none" w:sz="0" w:space="0" w:color="auto"/>
        <w:left w:val="none" w:sz="0" w:space="0" w:color="auto"/>
        <w:bottom w:val="none" w:sz="0" w:space="0" w:color="auto"/>
        <w:right w:val="none" w:sz="0" w:space="0" w:color="auto"/>
      </w:divBdr>
    </w:div>
    <w:div w:id="1881867309">
      <w:bodyDiv w:val="1"/>
      <w:marLeft w:val="0"/>
      <w:marRight w:val="0"/>
      <w:marTop w:val="0"/>
      <w:marBottom w:val="0"/>
      <w:divBdr>
        <w:top w:val="none" w:sz="0" w:space="0" w:color="auto"/>
        <w:left w:val="none" w:sz="0" w:space="0" w:color="auto"/>
        <w:bottom w:val="none" w:sz="0" w:space="0" w:color="auto"/>
        <w:right w:val="none" w:sz="0" w:space="0" w:color="auto"/>
      </w:divBdr>
    </w:div>
    <w:div w:id="1904484698">
      <w:bodyDiv w:val="1"/>
      <w:marLeft w:val="0"/>
      <w:marRight w:val="0"/>
      <w:marTop w:val="0"/>
      <w:marBottom w:val="0"/>
      <w:divBdr>
        <w:top w:val="none" w:sz="0" w:space="0" w:color="auto"/>
        <w:left w:val="none" w:sz="0" w:space="0" w:color="auto"/>
        <w:bottom w:val="none" w:sz="0" w:space="0" w:color="auto"/>
        <w:right w:val="none" w:sz="0" w:space="0" w:color="auto"/>
      </w:divBdr>
    </w:div>
    <w:div w:id="1922251089">
      <w:bodyDiv w:val="1"/>
      <w:marLeft w:val="0"/>
      <w:marRight w:val="0"/>
      <w:marTop w:val="0"/>
      <w:marBottom w:val="0"/>
      <w:divBdr>
        <w:top w:val="none" w:sz="0" w:space="0" w:color="auto"/>
        <w:left w:val="none" w:sz="0" w:space="0" w:color="auto"/>
        <w:bottom w:val="none" w:sz="0" w:space="0" w:color="auto"/>
        <w:right w:val="none" w:sz="0" w:space="0" w:color="auto"/>
      </w:divBdr>
    </w:div>
    <w:div w:id="1937907246">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8006865">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2098823015">
      <w:bodyDiv w:val="1"/>
      <w:marLeft w:val="0"/>
      <w:marRight w:val="0"/>
      <w:marTop w:val="0"/>
      <w:marBottom w:val="0"/>
      <w:divBdr>
        <w:top w:val="none" w:sz="0" w:space="0" w:color="auto"/>
        <w:left w:val="none" w:sz="0" w:space="0" w:color="auto"/>
        <w:bottom w:val="none" w:sz="0" w:space="0" w:color="auto"/>
        <w:right w:val="none" w:sz="0" w:space="0" w:color="auto"/>
      </w:divBdr>
    </w:div>
    <w:div w:id="2125228574">
      <w:bodyDiv w:val="1"/>
      <w:marLeft w:val="0"/>
      <w:marRight w:val="0"/>
      <w:marTop w:val="0"/>
      <w:marBottom w:val="0"/>
      <w:divBdr>
        <w:top w:val="none" w:sz="0" w:space="0" w:color="auto"/>
        <w:left w:val="none" w:sz="0" w:space="0" w:color="auto"/>
        <w:bottom w:val="none" w:sz="0" w:space="0" w:color="auto"/>
        <w:right w:val="none" w:sz="0" w:space="0" w:color="auto"/>
      </w:divBdr>
    </w:div>
    <w:div w:id="2146925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E2CBC8-DB4D-451C-9248-2A42153E1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1537</TotalTime>
  <Pages>38</Pages>
  <Words>7513</Words>
  <Characters>41323</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30</cp:revision>
  <cp:lastPrinted>2021-02-03T18:48:00Z</cp:lastPrinted>
  <dcterms:created xsi:type="dcterms:W3CDTF">2020-08-14T05:04:00Z</dcterms:created>
  <dcterms:modified xsi:type="dcterms:W3CDTF">2021-08-03T18:03:00Z</dcterms:modified>
</cp:coreProperties>
</file>