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99327" w14:textId="77777777" w:rsidR="00C7631F" w:rsidRDefault="00C7631F" w:rsidP="00AF7A1A">
      <w:pPr>
        <w:spacing w:line="360" w:lineRule="auto"/>
        <w:jc w:val="both"/>
        <w:rPr>
          <w:rFonts w:ascii="Palatino Linotype" w:hAnsi="Palatino Linotype"/>
          <w:color w:val="000000" w:themeColor="text1"/>
        </w:rPr>
      </w:pPr>
    </w:p>
    <w:p w14:paraId="5E66C953" w14:textId="59C78CEB" w:rsidR="00457BB8" w:rsidRPr="00AF7A1A" w:rsidRDefault="00457BB8"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 fecha</w:t>
      </w:r>
      <w:r w:rsidR="00075565">
        <w:rPr>
          <w:rFonts w:ascii="Palatino Linotype" w:hAnsi="Palatino Linotype"/>
          <w:color w:val="000000" w:themeColor="text1"/>
        </w:rPr>
        <w:t xml:space="preserve"> quince</w:t>
      </w:r>
      <w:r w:rsidR="00CC5143" w:rsidRPr="00AF7A1A">
        <w:rPr>
          <w:rFonts w:ascii="Palatino Linotype" w:hAnsi="Palatino Linotype"/>
          <w:color w:val="000000" w:themeColor="text1"/>
        </w:rPr>
        <w:t xml:space="preserve"> de septiembre </w:t>
      </w:r>
      <w:r w:rsidR="003579AB" w:rsidRPr="00AF7A1A">
        <w:rPr>
          <w:rFonts w:ascii="Palatino Linotype" w:hAnsi="Palatino Linotype"/>
          <w:color w:val="000000" w:themeColor="text1"/>
        </w:rPr>
        <w:t>de dos mil veintiuno</w:t>
      </w:r>
      <w:r w:rsidRPr="00AF7A1A">
        <w:rPr>
          <w:rFonts w:ascii="Palatino Linotype" w:hAnsi="Palatino Linotype"/>
          <w:color w:val="000000" w:themeColor="text1"/>
        </w:rPr>
        <w:t>.</w:t>
      </w:r>
    </w:p>
    <w:p w14:paraId="28464D58" w14:textId="77777777" w:rsidR="00457BB8" w:rsidRPr="00AF7A1A" w:rsidRDefault="00457BB8" w:rsidP="00AF7A1A">
      <w:pPr>
        <w:spacing w:line="360" w:lineRule="auto"/>
        <w:jc w:val="both"/>
        <w:rPr>
          <w:rFonts w:ascii="Palatino Linotype" w:hAnsi="Palatino Linotype"/>
          <w:color w:val="000000" w:themeColor="text1"/>
        </w:rPr>
      </w:pPr>
    </w:p>
    <w:p w14:paraId="0B8D9FEF" w14:textId="555628DF" w:rsidR="00CC5143" w:rsidRPr="00AF7A1A" w:rsidRDefault="00CC5143" w:rsidP="00AF7A1A">
      <w:pPr>
        <w:spacing w:line="360" w:lineRule="auto"/>
        <w:jc w:val="both"/>
        <w:rPr>
          <w:rFonts w:ascii="Palatino Linotype" w:eastAsia="Palatino Linotype" w:hAnsi="Palatino Linotype" w:cs="Palatino Linotype"/>
          <w:color w:val="000000" w:themeColor="text1"/>
        </w:rPr>
      </w:pPr>
      <w:r w:rsidRPr="00AF7A1A">
        <w:rPr>
          <w:rFonts w:ascii="Palatino Linotype" w:eastAsia="Palatino Linotype" w:hAnsi="Palatino Linotype" w:cs="Palatino Linotype"/>
          <w:b/>
          <w:color w:val="000000" w:themeColor="text1"/>
        </w:rPr>
        <w:t>VISTO</w:t>
      </w:r>
      <w:r w:rsidRPr="00AF7A1A">
        <w:rPr>
          <w:rFonts w:ascii="Palatino Linotype" w:eastAsia="Palatino Linotype" w:hAnsi="Palatino Linotype" w:cs="Palatino Linotype"/>
          <w:color w:val="000000" w:themeColor="text1"/>
        </w:rPr>
        <w:t xml:space="preserve"> el expediente formado con motivo del recurso de revisión </w:t>
      </w:r>
      <w:hyperlink r:id="rId8" w:tgtFrame="_blank" w:history="1">
        <w:r w:rsidRPr="00AF7A1A">
          <w:rPr>
            <w:rFonts w:ascii="Palatino Linotype" w:eastAsia="Palatino Linotype" w:hAnsi="Palatino Linotype" w:cs="Palatino Linotype"/>
            <w:b/>
            <w:color w:val="000000" w:themeColor="text1"/>
          </w:rPr>
          <w:t>03222/INFOEM/ICR-40/IP/RR/2021</w:t>
        </w:r>
      </w:hyperlink>
      <w:r w:rsidRPr="00AF7A1A">
        <w:rPr>
          <w:rFonts w:ascii="Palatino Linotype" w:eastAsia="Palatino Linotype" w:hAnsi="Palatino Linotype" w:cs="Palatino Linotype"/>
          <w:b/>
          <w:color w:val="000000" w:themeColor="text1"/>
        </w:rPr>
        <w:t>,</w:t>
      </w:r>
      <w:r w:rsidRPr="00AF7A1A">
        <w:rPr>
          <w:rFonts w:ascii="Palatino Linotype" w:eastAsia="Palatino Linotype" w:hAnsi="Palatino Linotype" w:cs="Palatino Linotype"/>
          <w:color w:val="000000" w:themeColor="text1"/>
        </w:rPr>
        <w:t xml:space="preserve"> promovido por el C. </w:t>
      </w:r>
      <w:r w:rsidR="00ED0D18">
        <w:rPr>
          <w:rFonts w:ascii="Palatino Linotype" w:eastAsia="Palatino Linotype" w:hAnsi="Palatino Linotype" w:cs="Palatino Linotype"/>
          <w:b/>
          <w:color w:val="000000" w:themeColor="text1"/>
        </w:rPr>
        <w:t>XXXX</w:t>
      </w:r>
      <w:r w:rsidRPr="00AF7A1A">
        <w:rPr>
          <w:rFonts w:ascii="Palatino Linotype" w:eastAsia="Palatino Linotype" w:hAnsi="Palatino Linotype" w:cs="Palatino Linotype"/>
          <w:b/>
          <w:color w:val="000000" w:themeColor="text1"/>
        </w:rPr>
        <w:t xml:space="preserve">, </w:t>
      </w:r>
      <w:r w:rsidRPr="00AF7A1A">
        <w:rPr>
          <w:rFonts w:ascii="Palatino Linotype" w:eastAsia="Palatino Linotype" w:hAnsi="Palatino Linotype" w:cs="Palatino Linotype"/>
          <w:color w:val="000000" w:themeColor="text1"/>
        </w:rPr>
        <w:t>en lo sucesivo</w:t>
      </w:r>
      <w:r w:rsidRPr="00AF7A1A">
        <w:rPr>
          <w:rFonts w:ascii="Palatino Linotype" w:eastAsia="Palatino Linotype" w:hAnsi="Palatino Linotype" w:cs="Palatino Linotype"/>
          <w:b/>
          <w:color w:val="000000" w:themeColor="text1"/>
        </w:rPr>
        <w:t xml:space="preserve"> EL RECURRENTE,</w:t>
      </w:r>
      <w:r w:rsidRPr="00AF7A1A">
        <w:rPr>
          <w:rFonts w:ascii="Palatino Linotype" w:eastAsia="Palatino Linotype" w:hAnsi="Palatino Linotype" w:cs="Palatino Linotype"/>
          <w:color w:val="000000" w:themeColor="text1"/>
        </w:rPr>
        <w:t xml:space="preserve"> en contra del cumplimiento de la resolución del recurso de revisión </w:t>
      </w:r>
      <w:r w:rsidRPr="00AF7A1A">
        <w:rPr>
          <w:rFonts w:ascii="Palatino Linotype" w:hAnsi="Palatino Linotype"/>
          <w:b/>
          <w:color w:val="000000" w:themeColor="text1"/>
        </w:rPr>
        <w:t>03222/INFOEM/IP/RR/2021</w:t>
      </w:r>
      <w:r w:rsidRPr="00AF7A1A">
        <w:rPr>
          <w:rFonts w:ascii="Palatino Linotype" w:eastAsia="Palatino Linotype" w:hAnsi="Palatino Linotype" w:cs="Palatino Linotype"/>
          <w:color w:val="000000" w:themeColor="text1"/>
        </w:rPr>
        <w:t xml:space="preserve">, por parte del </w:t>
      </w:r>
      <w:r w:rsidRPr="00AF7A1A">
        <w:rPr>
          <w:rFonts w:ascii="Palatino Linotype" w:hAnsi="Palatino Linotype"/>
          <w:b/>
          <w:color w:val="000000" w:themeColor="text1"/>
        </w:rPr>
        <w:t>Ayuntamiento de Ecatepec de Morelos</w:t>
      </w:r>
      <w:r w:rsidRPr="00AF7A1A">
        <w:rPr>
          <w:rFonts w:ascii="Palatino Linotype" w:eastAsia="Palatino Linotype" w:hAnsi="Palatino Linotype" w:cs="Palatino Linotype"/>
          <w:b/>
          <w:color w:val="000000" w:themeColor="text1"/>
        </w:rPr>
        <w:t xml:space="preserve">, </w:t>
      </w:r>
      <w:r w:rsidRPr="00AF7A1A">
        <w:rPr>
          <w:rFonts w:ascii="Palatino Linotype" w:eastAsia="Palatino Linotype" w:hAnsi="Palatino Linotype" w:cs="Palatino Linotype"/>
          <w:color w:val="000000" w:themeColor="text1"/>
        </w:rPr>
        <w:t xml:space="preserve">en lo sucesivo </w:t>
      </w:r>
      <w:r w:rsidRPr="00AF7A1A">
        <w:rPr>
          <w:rFonts w:ascii="Palatino Linotype" w:eastAsia="Palatino Linotype" w:hAnsi="Palatino Linotype" w:cs="Palatino Linotype"/>
          <w:b/>
          <w:color w:val="000000" w:themeColor="text1"/>
        </w:rPr>
        <w:t xml:space="preserve">EL SUJETO OBLIGADO, </w:t>
      </w:r>
      <w:r w:rsidRPr="00AF7A1A">
        <w:rPr>
          <w:rFonts w:ascii="Palatino Linotype" w:eastAsia="Palatino Linotype" w:hAnsi="Palatino Linotype" w:cs="Palatino Linotype"/>
          <w:color w:val="000000" w:themeColor="text1"/>
        </w:rPr>
        <w:t xml:space="preserve">se procede a dictar la presente resolución con base en lo siguiente: </w:t>
      </w:r>
    </w:p>
    <w:p w14:paraId="04780612" w14:textId="77777777" w:rsidR="00CC5143" w:rsidRPr="00AF7A1A" w:rsidRDefault="00CC5143" w:rsidP="00AF7A1A">
      <w:pPr>
        <w:jc w:val="both"/>
        <w:rPr>
          <w:rFonts w:ascii="Palatino Linotype" w:hAnsi="Palatino Linotype"/>
          <w:b/>
          <w:color w:val="000000" w:themeColor="text1"/>
        </w:rPr>
      </w:pPr>
    </w:p>
    <w:p w14:paraId="480E521A" w14:textId="77777777" w:rsidR="00457BB8" w:rsidRPr="00AF7A1A" w:rsidRDefault="00457BB8" w:rsidP="00AF7A1A">
      <w:pPr>
        <w:jc w:val="center"/>
        <w:rPr>
          <w:rFonts w:ascii="Palatino Linotype" w:hAnsi="Palatino Linotype"/>
          <w:b/>
          <w:bCs/>
          <w:color w:val="000000" w:themeColor="text1"/>
          <w:spacing w:val="40"/>
          <w:sz w:val="28"/>
        </w:rPr>
      </w:pPr>
      <w:r w:rsidRPr="00AF7A1A">
        <w:rPr>
          <w:rFonts w:ascii="Palatino Linotype" w:hAnsi="Palatino Linotype"/>
          <w:b/>
          <w:bCs/>
          <w:color w:val="000000" w:themeColor="text1"/>
          <w:spacing w:val="40"/>
          <w:sz w:val="28"/>
        </w:rPr>
        <w:t>RESULTANDO</w:t>
      </w:r>
    </w:p>
    <w:p w14:paraId="68707BF2" w14:textId="77777777" w:rsidR="00457BB8" w:rsidRPr="00AF7A1A" w:rsidRDefault="00457BB8" w:rsidP="00AF7A1A">
      <w:pPr>
        <w:jc w:val="center"/>
        <w:rPr>
          <w:rFonts w:ascii="Palatino Linotype" w:hAnsi="Palatino Linotype"/>
          <w:b/>
          <w:bCs/>
          <w:color w:val="000000" w:themeColor="text1"/>
          <w:spacing w:val="40"/>
        </w:rPr>
      </w:pPr>
    </w:p>
    <w:p w14:paraId="3E4FDE36" w14:textId="51FC48E6" w:rsidR="00457BB8" w:rsidRPr="00AF7A1A" w:rsidRDefault="00457BB8" w:rsidP="00AF7A1A">
      <w:pPr>
        <w:spacing w:line="360" w:lineRule="auto"/>
        <w:jc w:val="both"/>
        <w:rPr>
          <w:rFonts w:ascii="Palatino Linotype" w:hAnsi="Palatino Linotype" w:cs="Arial"/>
          <w:b/>
          <w:bCs/>
          <w:color w:val="000000" w:themeColor="text1"/>
          <w:lang w:val="es-ES"/>
        </w:rPr>
      </w:pPr>
      <w:r w:rsidRPr="00AF7A1A">
        <w:rPr>
          <w:rFonts w:ascii="Palatino Linotype" w:hAnsi="Palatino Linotype"/>
          <w:b/>
          <w:color w:val="000000" w:themeColor="text1"/>
          <w:sz w:val="28"/>
          <w:szCs w:val="28"/>
        </w:rPr>
        <w:t xml:space="preserve">I. </w:t>
      </w:r>
      <w:r w:rsidRPr="00AF7A1A">
        <w:rPr>
          <w:rFonts w:ascii="Palatino Linotype" w:hAnsi="Palatino Linotype" w:cs="Arial"/>
          <w:color w:val="000000" w:themeColor="text1"/>
        </w:rPr>
        <w:t xml:space="preserve">En </w:t>
      </w:r>
      <w:r w:rsidRPr="00AF7A1A">
        <w:rPr>
          <w:rFonts w:ascii="Palatino Linotype" w:hAnsi="Palatino Linotype" w:cs="Arial"/>
          <w:color w:val="000000" w:themeColor="text1"/>
          <w:lang w:val="es-ES"/>
        </w:rPr>
        <w:t>fecha</w:t>
      </w:r>
      <w:r w:rsidRPr="00AF7A1A">
        <w:rPr>
          <w:rFonts w:ascii="Palatino Linotype" w:hAnsi="Palatino Linotype"/>
          <w:color w:val="000000" w:themeColor="text1"/>
          <w:lang w:val="es-ES"/>
        </w:rPr>
        <w:t xml:space="preserve"> </w:t>
      </w:r>
      <w:r w:rsidR="00986CF4" w:rsidRPr="00AF7A1A">
        <w:rPr>
          <w:rFonts w:ascii="Palatino Linotype" w:hAnsi="Palatino Linotype" w:cs="Arial"/>
          <w:b/>
          <w:color w:val="000000" w:themeColor="text1"/>
          <w:lang w:val="es-ES"/>
        </w:rPr>
        <w:t xml:space="preserve">veinte </w:t>
      </w:r>
      <w:r w:rsidR="00A777C8" w:rsidRPr="00AF7A1A">
        <w:rPr>
          <w:rFonts w:ascii="Palatino Linotype" w:hAnsi="Palatino Linotype" w:cs="Arial"/>
          <w:b/>
          <w:color w:val="000000" w:themeColor="text1"/>
          <w:lang w:val="es-ES"/>
        </w:rPr>
        <w:t xml:space="preserve">de </w:t>
      </w:r>
      <w:r w:rsidR="00832A61" w:rsidRPr="00AF7A1A">
        <w:rPr>
          <w:rFonts w:ascii="Palatino Linotype" w:hAnsi="Palatino Linotype" w:cs="Arial"/>
          <w:b/>
          <w:color w:val="000000" w:themeColor="text1"/>
          <w:lang w:val="es-ES"/>
        </w:rPr>
        <w:t>abril</w:t>
      </w:r>
      <w:r w:rsidR="005714ED" w:rsidRPr="00AF7A1A">
        <w:rPr>
          <w:rFonts w:ascii="Palatino Linotype" w:hAnsi="Palatino Linotype" w:cs="Arial"/>
          <w:b/>
          <w:color w:val="000000" w:themeColor="text1"/>
          <w:lang w:val="es-ES"/>
        </w:rPr>
        <w:t xml:space="preserve"> de dos mil veintiuno</w:t>
      </w:r>
      <w:r w:rsidRPr="00AF7A1A">
        <w:rPr>
          <w:rFonts w:ascii="Palatino Linotype" w:hAnsi="Palatino Linotype"/>
          <w:color w:val="000000" w:themeColor="text1"/>
          <w:lang w:val="es-ES"/>
        </w:rPr>
        <w:t xml:space="preserve">, </w:t>
      </w:r>
      <w:r w:rsidR="005E75D0" w:rsidRPr="00AF7A1A">
        <w:rPr>
          <w:rFonts w:ascii="Palatino Linotype" w:hAnsi="Palatino Linotype"/>
          <w:b/>
          <w:color w:val="000000" w:themeColor="text1"/>
          <w:lang w:val="es-ES"/>
        </w:rPr>
        <w:t>EL</w:t>
      </w:r>
      <w:r w:rsidRPr="00AF7A1A">
        <w:rPr>
          <w:rFonts w:ascii="Palatino Linotype" w:hAnsi="Palatino Linotype"/>
          <w:b/>
          <w:color w:val="000000" w:themeColor="text1"/>
          <w:lang w:val="es-ES"/>
        </w:rPr>
        <w:t xml:space="preserve"> RECURRENTE</w:t>
      </w:r>
      <w:r w:rsidRPr="00AF7A1A">
        <w:rPr>
          <w:rFonts w:ascii="Palatino Linotype" w:hAnsi="Palatino Linotype" w:cs="Arial"/>
          <w:color w:val="000000" w:themeColor="text1"/>
          <w:lang w:val="es-ES"/>
        </w:rPr>
        <w:t xml:space="preserve"> </w:t>
      </w:r>
      <w:r w:rsidRPr="00AF7A1A">
        <w:rPr>
          <w:rFonts w:ascii="Palatino Linotype" w:hAnsi="Palatino Linotype" w:cs="Arial"/>
          <w:color w:val="000000" w:themeColor="text1"/>
        </w:rPr>
        <w:t xml:space="preserve">presentó a través del Sistema de Acceso a la Información Mexiquense, en lo subsecuente </w:t>
      </w:r>
      <w:r w:rsidRPr="00AF7A1A">
        <w:rPr>
          <w:rFonts w:ascii="Palatino Linotype" w:hAnsi="Palatino Linotype" w:cs="Arial"/>
          <w:b/>
          <w:color w:val="000000" w:themeColor="text1"/>
        </w:rPr>
        <w:t>EL SAIMEX</w:t>
      </w:r>
      <w:r w:rsidRPr="00AF7A1A">
        <w:rPr>
          <w:rFonts w:ascii="Palatino Linotype" w:hAnsi="Palatino Linotype" w:cs="Arial"/>
          <w:color w:val="000000" w:themeColor="text1"/>
        </w:rPr>
        <w:t xml:space="preserve"> ante </w:t>
      </w:r>
      <w:r w:rsidRPr="00AF7A1A">
        <w:rPr>
          <w:rFonts w:ascii="Palatino Linotype" w:hAnsi="Palatino Linotype" w:cs="Arial"/>
          <w:b/>
          <w:color w:val="000000" w:themeColor="text1"/>
        </w:rPr>
        <w:t>EL SUJETO OBLIGADO</w:t>
      </w:r>
      <w:r w:rsidRPr="00AF7A1A">
        <w:rPr>
          <w:rFonts w:ascii="Palatino Linotype" w:hAnsi="Palatino Linotype" w:cs="Arial"/>
          <w:color w:val="000000" w:themeColor="text1"/>
          <w:lang w:val="es-ES"/>
        </w:rPr>
        <w:t xml:space="preserve">, la solicitud de acceso a la información pública, a la que se le asignó el número de expediente </w:t>
      </w:r>
      <w:r w:rsidR="00986CF4" w:rsidRPr="00AF7A1A">
        <w:rPr>
          <w:rFonts w:ascii="Palatino Linotype" w:hAnsi="Palatino Linotype" w:cs="Arial"/>
          <w:b/>
          <w:color w:val="000000" w:themeColor="text1"/>
        </w:rPr>
        <w:t>00356/ECATEPEC/IP/2021</w:t>
      </w:r>
      <w:r w:rsidRPr="00AF7A1A">
        <w:rPr>
          <w:rFonts w:ascii="Palatino Linotype" w:hAnsi="Palatino Linotype" w:cs="Arial"/>
          <w:color w:val="000000" w:themeColor="text1"/>
          <w:lang w:val="es-ES"/>
        </w:rPr>
        <w:t>, mediante la cual solicitó:</w:t>
      </w:r>
    </w:p>
    <w:p w14:paraId="190C9BA8" w14:textId="77777777" w:rsidR="00457BB8" w:rsidRPr="00AF7A1A" w:rsidRDefault="00457BB8" w:rsidP="00AF7A1A">
      <w:pPr>
        <w:tabs>
          <w:tab w:val="left" w:pos="851"/>
        </w:tabs>
        <w:ind w:left="851" w:right="901"/>
        <w:jc w:val="both"/>
        <w:rPr>
          <w:rFonts w:ascii="Palatino Linotype" w:hAnsi="Palatino Linotype" w:cs="Arial"/>
          <w:i/>
          <w:color w:val="000000" w:themeColor="text1"/>
          <w:sz w:val="22"/>
          <w:szCs w:val="22"/>
        </w:rPr>
      </w:pPr>
    </w:p>
    <w:p w14:paraId="13BC2DF0" w14:textId="386DF324" w:rsidR="00457BB8" w:rsidRPr="00AF7A1A" w:rsidRDefault="00457BB8" w:rsidP="00AF7A1A">
      <w:pPr>
        <w:tabs>
          <w:tab w:val="left" w:pos="851"/>
        </w:tabs>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w:t>
      </w:r>
      <w:r w:rsidR="00986CF4" w:rsidRPr="00AF7A1A">
        <w:rPr>
          <w:rFonts w:ascii="Palatino Linotype" w:hAnsi="Palatino Linotype" w:cs="Arial"/>
          <w:i/>
          <w:color w:val="000000" w:themeColor="text1"/>
          <w:sz w:val="22"/>
          <w:szCs w:val="22"/>
        </w:rPr>
        <w:t xml:space="preserve">quiero conocer el nombre completo y número de empleado del servidor público involucrado en el choque de la camioneta de la dirección de ecología del H. ayuntamiento de Ecatepec con número económico MAR-310 así como la hora y fecha en que esta reportado dicho accidente y si es que este servidor público se </w:t>
      </w:r>
      <w:proofErr w:type="spellStart"/>
      <w:r w:rsidR="00986CF4" w:rsidRPr="00AF7A1A">
        <w:rPr>
          <w:rFonts w:ascii="Palatino Linotype" w:hAnsi="Palatino Linotype" w:cs="Arial"/>
          <w:i/>
          <w:color w:val="000000" w:themeColor="text1"/>
          <w:sz w:val="22"/>
          <w:szCs w:val="22"/>
        </w:rPr>
        <w:t>encotraba</w:t>
      </w:r>
      <w:proofErr w:type="spellEnd"/>
      <w:r w:rsidR="00986CF4" w:rsidRPr="00AF7A1A">
        <w:rPr>
          <w:rFonts w:ascii="Palatino Linotype" w:hAnsi="Palatino Linotype" w:cs="Arial"/>
          <w:i/>
          <w:color w:val="000000" w:themeColor="text1"/>
          <w:sz w:val="22"/>
          <w:szCs w:val="22"/>
        </w:rPr>
        <w:t xml:space="preserve"> en estado de ebriedad</w:t>
      </w:r>
      <w:r w:rsidRPr="00AF7A1A">
        <w:rPr>
          <w:rFonts w:ascii="Palatino Linotype" w:hAnsi="Palatino Linotype" w:cs="Arial"/>
          <w:i/>
          <w:color w:val="000000" w:themeColor="text1"/>
          <w:sz w:val="22"/>
          <w:szCs w:val="22"/>
        </w:rPr>
        <w:t>” (Sic)</w:t>
      </w:r>
    </w:p>
    <w:p w14:paraId="353B029D" w14:textId="77777777" w:rsidR="00457BB8" w:rsidRPr="00AF7A1A" w:rsidRDefault="00457BB8" w:rsidP="00AF7A1A">
      <w:pPr>
        <w:tabs>
          <w:tab w:val="left" w:pos="851"/>
        </w:tabs>
        <w:ind w:left="851" w:right="901"/>
        <w:jc w:val="both"/>
        <w:rPr>
          <w:rFonts w:ascii="Palatino Linotype" w:hAnsi="Palatino Linotype" w:cs="Arial"/>
          <w:i/>
          <w:color w:val="000000" w:themeColor="text1"/>
          <w:sz w:val="22"/>
          <w:szCs w:val="22"/>
        </w:rPr>
      </w:pPr>
    </w:p>
    <w:p w14:paraId="33E0243E" w14:textId="77777777" w:rsidR="00457BB8" w:rsidRPr="00AF7A1A" w:rsidRDefault="00457BB8" w:rsidP="00AF7A1A">
      <w:pPr>
        <w:spacing w:line="360" w:lineRule="auto"/>
        <w:jc w:val="both"/>
        <w:rPr>
          <w:rFonts w:ascii="Palatino Linotype" w:hAnsi="Palatino Linotype" w:cs="Arial"/>
          <w:b/>
          <w:color w:val="000000" w:themeColor="text1"/>
        </w:rPr>
      </w:pPr>
      <w:r w:rsidRPr="00AF7A1A">
        <w:rPr>
          <w:rFonts w:ascii="Palatino Linotype" w:hAnsi="Palatino Linotype" w:cs="Arial"/>
          <w:b/>
          <w:color w:val="000000" w:themeColor="text1"/>
        </w:rPr>
        <w:t>MODALIDAD DE ENTREGA:</w:t>
      </w:r>
      <w:r w:rsidRPr="00AF7A1A">
        <w:rPr>
          <w:rFonts w:ascii="Palatino Linotype" w:hAnsi="Palatino Linotype" w:cs="Arial"/>
          <w:color w:val="000000" w:themeColor="text1"/>
        </w:rPr>
        <w:t xml:space="preserve"> Vía </w:t>
      </w:r>
      <w:r w:rsidRPr="00AF7A1A">
        <w:rPr>
          <w:rFonts w:ascii="Palatino Linotype" w:hAnsi="Palatino Linotype" w:cs="Arial"/>
          <w:b/>
          <w:color w:val="000000" w:themeColor="text1"/>
        </w:rPr>
        <w:t>SAIMEX.</w:t>
      </w:r>
    </w:p>
    <w:p w14:paraId="38DB24E2" w14:textId="77777777" w:rsidR="00457BB8" w:rsidRPr="00AF7A1A" w:rsidRDefault="00457BB8" w:rsidP="00AF7A1A">
      <w:pPr>
        <w:spacing w:line="360" w:lineRule="auto"/>
        <w:jc w:val="both"/>
        <w:rPr>
          <w:rFonts w:ascii="Palatino Linotype" w:hAnsi="Palatino Linotype" w:cs="Arial"/>
          <w:color w:val="000000" w:themeColor="text1"/>
        </w:rPr>
      </w:pPr>
    </w:p>
    <w:p w14:paraId="0083C6C2" w14:textId="3EB2F8DE" w:rsidR="00381AAA" w:rsidRPr="00AF7A1A" w:rsidRDefault="00381AAA" w:rsidP="00AF7A1A">
      <w:pPr>
        <w:spacing w:line="360" w:lineRule="auto"/>
        <w:jc w:val="both"/>
        <w:rPr>
          <w:rFonts w:ascii="Palatino Linotype" w:hAnsi="Palatino Linotype"/>
          <w:bCs/>
          <w:color w:val="000000" w:themeColor="text1"/>
        </w:rPr>
      </w:pPr>
      <w:r w:rsidRPr="00AF7A1A">
        <w:rPr>
          <w:rFonts w:ascii="Palatino Linotype" w:hAnsi="Palatino Linotype"/>
          <w:b/>
          <w:color w:val="000000" w:themeColor="text1"/>
          <w:sz w:val="28"/>
          <w:szCs w:val="28"/>
        </w:rPr>
        <w:t xml:space="preserve">II. </w:t>
      </w:r>
      <w:r w:rsidRPr="00AF7A1A">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986CF4" w:rsidRPr="00AF7A1A">
        <w:rPr>
          <w:rFonts w:ascii="Palatino Linotype" w:hAnsi="Palatino Linotype" w:cs="Arial"/>
          <w:b/>
          <w:color w:val="000000" w:themeColor="text1"/>
        </w:rPr>
        <w:t xml:space="preserve">veintidós de abril y veinte de mayo </w:t>
      </w:r>
      <w:r w:rsidRPr="00AF7A1A">
        <w:rPr>
          <w:rFonts w:ascii="Palatino Linotype" w:hAnsi="Palatino Linotype" w:cs="Arial"/>
          <w:b/>
          <w:color w:val="000000" w:themeColor="text1"/>
        </w:rPr>
        <w:t>de dos mil veintiuno</w:t>
      </w:r>
      <w:r w:rsidRPr="00AF7A1A">
        <w:rPr>
          <w:rFonts w:ascii="Palatino Linotype" w:hAnsi="Palatino Linotype" w:cs="Arial"/>
          <w:color w:val="000000" w:themeColor="text1"/>
        </w:rPr>
        <w:t xml:space="preserve">, </w:t>
      </w:r>
      <w:r w:rsidR="00AD0D1D" w:rsidRPr="00AF7A1A">
        <w:rPr>
          <w:rFonts w:ascii="Palatino Linotype" w:hAnsi="Palatino Linotype" w:cs="Arial"/>
          <w:color w:val="000000" w:themeColor="text1"/>
        </w:rPr>
        <w:t>la</w:t>
      </w:r>
      <w:r w:rsidRPr="00AF7A1A">
        <w:rPr>
          <w:rFonts w:ascii="Palatino Linotype" w:hAnsi="Palatino Linotype" w:cs="Arial"/>
          <w:color w:val="000000" w:themeColor="text1"/>
        </w:rPr>
        <w:t xml:space="preserve"> Titular de la Unidad de Transparencia del </w:t>
      </w:r>
      <w:r w:rsidRPr="00AF7A1A">
        <w:rPr>
          <w:rFonts w:ascii="Palatino Linotype" w:hAnsi="Palatino Linotype" w:cs="Arial"/>
          <w:b/>
          <w:color w:val="000000" w:themeColor="text1"/>
        </w:rPr>
        <w:t>SUJETO OBLIGADO</w:t>
      </w:r>
      <w:r w:rsidRPr="00AF7A1A">
        <w:rPr>
          <w:rFonts w:ascii="Palatino Linotype" w:hAnsi="Palatino Linotype" w:cs="Arial"/>
          <w:color w:val="000000" w:themeColor="text1"/>
        </w:rPr>
        <w:t xml:space="preserve">, </w:t>
      </w:r>
      <w:r w:rsidRPr="00AF7A1A">
        <w:rPr>
          <w:rFonts w:ascii="Palatino Linotype" w:hAnsi="Palatino Linotype"/>
          <w:bCs/>
          <w:color w:val="000000" w:themeColor="text1"/>
        </w:rPr>
        <w:t>turnó el</w:t>
      </w:r>
      <w:r w:rsidR="00AD0D1D" w:rsidRPr="00AF7A1A">
        <w:rPr>
          <w:rFonts w:ascii="Palatino Linotype" w:hAnsi="Palatino Linotype"/>
          <w:bCs/>
          <w:color w:val="000000" w:themeColor="text1"/>
        </w:rPr>
        <w:t xml:space="preserve"> requerimiento de información a</w:t>
      </w:r>
      <w:r w:rsidR="00986CF4" w:rsidRPr="00AF7A1A">
        <w:rPr>
          <w:rFonts w:ascii="Palatino Linotype" w:hAnsi="Palatino Linotype"/>
          <w:bCs/>
          <w:color w:val="000000" w:themeColor="text1"/>
        </w:rPr>
        <w:t xml:space="preserve"> </w:t>
      </w:r>
      <w:r w:rsidRPr="00AF7A1A">
        <w:rPr>
          <w:rFonts w:ascii="Palatino Linotype" w:hAnsi="Palatino Linotype"/>
          <w:bCs/>
          <w:color w:val="000000" w:themeColor="text1"/>
        </w:rPr>
        <w:t>l</w:t>
      </w:r>
      <w:r w:rsidR="00986CF4" w:rsidRPr="00AF7A1A">
        <w:rPr>
          <w:rFonts w:ascii="Palatino Linotype" w:hAnsi="Palatino Linotype"/>
          <w:bCs/>
          <w:color w:val="000000" w:themeColor="text1"/>
        </w:rPr>
        <w:t>os</w:t>
      </w:r>
      <w:r w:rsidR="00AD0D1D" w:rsidRPr="00AF7A1A">
        <w:rPr>
          <w:rFonts w:ascii="Palatino Linotype" w:hAnsi="Palatino Linotype"/>
          <w:bCs/>
          <w:color w:val="000000" w:themeColor="text1"/>
        </w:rPr>
        <w:t xml:space="preserve"> Servidor</w:t>
      </w:r>
      <w:r w:rsidR="00986CF4" w:rsidRPr="00AF7A1A">
        <w:rPr>
          <w:rFonts w:ascii="Palatino Linotype" w:hAnsi="Palatino Linotype"/>
          <w:bCs/>
          <w:color w:val="000000" w:themeColor="text1"/>
        </w:rPr>
        <w:t>es</w:t>
      </w:r>
      <w:r w:rsidRPr="00AF7A1A">
        <w:rPr>
          <w:rFonts w:ascii="Palatino Linotype" w:hAnsi="Palatino Linotype"/>
          <w:bCs/>
          <w:color w:val="000000" w:themeColor="text1"/>
        </w:rPr>
        <w:t xml:space="preserve"> Público</w:t>
      </w:r>
      <w:r w:rsidR="00986CF4" w:rsidRPr="00AF7A1A">
        <w:rPr>
          <w:rFonts w:ascii="Palatino Linotype" w:hAnsi="Palatino Linotype"/>
          <w:bCs/>
          <w:color w:val="000000" w:themeColor="text1"/>
        </w:rPr>
        <w:t>s</w:t>
      </w:r>
      <w:r w:rsidRPr="00AF7A1A">
        <w:rPr>
          <w:rFonts w:ascii="Palatino Linotype" w:hAnsi="Palatino Linotype"/>
          <w:bCs/>
          <w:color w:val="000000" w:themeColor="text1"/>
        </w:rPr>
        <w:t xml:space="preserve"> Habilitado</w:t>
      </w:r>
      <w:r w:rsidR="00986CF4" w:rsidRPr="00AF7A1A">
        <w:rPr>
          <w:rFonts w:ascii="Palatino Linotype" w:hAnsi="Palatino Linotype"/>
          <w:bCs/>
          <w:color w:val="000000" w:themeColor="text1"/>
        </w:rPr>
        <w:t>s</w:t>
      </w:r>
      <w:r w:rsidRPr="00AF7A1A">
        <w:rPr>
          <w:rFonts w:ascii="Palatino Linotype" w:hAnsi="Palatino Linotype"/>
          <w:bCs/>
          <w:color w:val="000000" w:themeColor="text1"/>
        </w:rPr>
        <w:t xml:space="preserve"> que estimó pertinentes, a fin de colmar la solicitud de acceso a la información; tal y como, se aprecia en la imagen siguiente:</w:t>
      </w:r>
    </w:p>
    <w:p w14:paraId="73022C25" w14:textId="6B19891B" w:rsidR="00986CF4" w:rsidRPr="00AF7A1A" w:rsidRDefault="00986CF4" w:rsidP="00AF7A1A">
      <w:pPr>
        <w:spacing w:line="360" w:lineRule="auto"/>
        <w:jc w:val="both"/>
        <w:rPr>
          <w:rFonts w:ascii="Palatino Linotype" w:hAnsi="Palatino Linotype"/>
          <w:bCs/>
          <w:color w:val="000000" w:themeColor="text1"/>
        </w:rPr>
      </w:pPr>
      <w:r w:rsidRPr="00AF7A1A">
        <w:rPr>
          <w:rFonts w:ascii="Palatino Linotype" w:hAnsi="Palatino Linotype"/>
          <w:bCs/>
          <w:noProof/>
          <w:color w:val="000000" w:themeColor="text1"/>
          <w:lang w:eastAsia="es-MX"/>
        </w:rPr>
        <w:drawing>
          <wp:inline distT="0" distB="0" distL="0" distR="0" wp14:anchorId="4DADB80F" wp14:editId="20F8397D">
            <wp:extent cx="5791835" cy="1861457"/>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99014" cy="1863764"/>
                    </a:xfrm>
                    <a:prstGeom prst="rect">
                      <a:avLst/>
                    </a:prstGeom>
                  </pic:spPr>
                </pic:pic>
              </a:graphicData>
            </a:graphic>
          </wp:inline>
        </w:drawing>
      </w:r>
    </w:p>
    <w:p w14:paraId="76504569" w14:textId="4BDE45B0" w:rsidR="00381AAA" w:rsidRPr="00AF7A1A" w:rsidRDefault="00381AAA" w:rsidP="00AF7A1A">
      <w:pPr>
        <w:spacing w:line="360" w:lineRule="auto"/>
        <w:jc w:val="both"/>
        <w:rPr>
          <w:rFonts w:ascii="Palatino Linotype" w:hAnsi="Palatino Linotype" w:cs="Arial"/>
          <w:color w:val="000000" w:themeColor="text1"/>
        </w:rPr>
      </w:pPr>
    </w:p>
    <w:p w14:paraId="0FA1F944" w14:textId="02E1773C" w:rsidR="00641A03" w:rsidRPr="00AF7A1A" w:rsidRDefault="00703582" w:rsidP="00AF7A1A">
      <w:pPr>
        <w:spacing w:line="360" w:lineRule="auto"/>
        <w:jc w:val="both"/>
        <w:rPr>
          <w:rFonts w:ascii="Palatino Linotype" w:hAnsi="Palatino Linotype" w:cs="Arial"/>
          <w:color w:val="000000" w:themeColor="text1"/>
        </w:rPr>
      </w:pPr>
      <w:r w:rsidRPr="00AF7A1A">
        <w:rPr>
          <w:rFonts w:ascii="Palatino Linotype" w:hAnsi="Palatino Linotype"/>
          <w:b/>
          <w:color w:val="000000" w:themeColor="text1"/>
          <w:sz w:val="28"/>
          <w:szCs w:val="28"/>
        </w:rPr>
        <w:t>I</w:t>
      </w:r>
      <w:r w:rsidR="00407B3E" w:rsidRPr="00AF7A1A">
        <w:rPr>
          <w:rFonts w:ascii="Palatino Linotype" w:hAnsi="Palatino Linotype"/>
          <w:b/>
          <w:color w:val="000000" w:themeColor="text1"/>
          <w:sz w:val="28"/>
          <w:szCs w:val="28"/>
        </w:rPr>
        <w:t>I</w:t>
      </w:r>
      <w:r w:rsidRPr="00AF7A1A">
        <w:rPr>
          <w:rFonts w:ascii="Palatino Linotype" w:hAnsi="Palatino Linotype"/>
          <w:b/>
          <w:color w:val="000000" w:themeColor="text1"/>
          <w:sz w:val="28"/>
          <w:szCs w:val="28"/>
        </w:rPr>
        <w:t>I.</w:t>
      </w:r>
      <w:r w:rsidRPr="00AF7A1A">
        <w:rPr>
          <w:rFonts w:ascii="Palatino Linotype" w:hAnsi="Palatino Linotype"/>
          <w:color w:val="000000" w:themeColor="text1"/>
          <w:sz w:val="28"/>
          <w:szCs w:val="28"/>
        </w:rPr>
        <w:t xml:space="preserve"> </w:t>
      </w:r>
      <w:r w:rsidR="00641A03" w:rsidRPr="00AF7A1A">
        <w:rPr>
          <w:rFonts w:ascii="Palatino Linotype" w:hAnsi="Palatino Linotype"/>
          <w:color w:val="000000" w:themeColor="text1"/>
        </w:rPr>
        <w:t xml:space="preserve">De las constancias que obran en el </w:t>
      </w:r>
      <w:r w:rsidR="00641A03" w:rsidRPr="00AF7A1A">
        <w:rPr>
          <w:rFonts w:ascii="Palatino Linotype" w:hAnsi="Palatino Linotype"/>
          <w:b/>
          <w:color w:val="000000" w:themeColor="text1"/>
        </w:rPr>
        <w:t>SAIMEX,</w:t>
      </w:r>
      <w:r w:rsidR="00641A03" w:rsidRPr="00AF7A1A">
        <w:rPr>
          <w:rFonts w:ascii="Palatino Linotype" w:hAnsi="Palatino Linotype"/>
          <w:color w:val="000000" w:themeColor="text1"/>
        </w:rPr>
        <w:t xml:space="preserve"> se advierte que </w:t>
      </w:r>
      <w:r w:rsidR="00641A03" w:rsidRPr="00AF7A1A">
        <w:rPr>
          <w:rFonts w:ascii="Palatino Linotype" w:hAnsi="Palatino Linotype" w:cs="Arial"/>
          <w:b/>
          <w:color w:val="000000" w:themeColor="text1"/>
        </w:rPr>
        <w:t>EL SUJETO OBLIGADO</w:t>
      </w:r>
      <w:r w:rsidR="00641A03" w:rsidRPr="00AF7A1A">
        <w:rPr>
          <w:rFonts w:ascii="Palatino Linotype" w:hAnsi="Palatino Linotype" w:cs="Arial"/>
          <w:color w:val="000000" w:themeColor="text1"/>
        </w:rPr>
        <w:t xml:space="preserve"> fue omiso en entregar la respuesta a la solicitud de información pública.</w:t>
      </w:r>
    </w:p>
    <w:p w14:paraId="56CD5E6B" w14:textId="77777777" w:rsidR="00703582" w:rsidRPr="00AF7A1A" w:rsidRDefault="00703582" w:rsidP="00AF7A1A">
      <w:pPr>
        <w:spacing w:line="360" w:lineRule="auto"/>
        <w:jc w:val="both"/>
        <w:rPr>
          <w:rFonts w:ascii="Palatino Linotype" w:hAnsi="Palatino Linotype" w:cs="Arial"/>
          <w:color w:val="000000" w:themeColor="text1"/>
          <w:lang w:val="es-ES_tradnl"/>
        </w:rPr>
      </w:pPr>
    </w:p>
    <w:p w14:paraId="1FAC1E24" w14:textId="5FDB24E3" w:rsidR="00703582" w:rsidRPr="00AF7A1A" w:rsidRDefault="00AD0D1D" w:rsidP="00AF7A1A">
      <w:pPr>
        <w:spacing w:line="360" w:lineRule="auto"/>
        <w:jc w:val="both"/>
        <w:rPr>
          <w:rFonts w:ascii="Palatino Linotype" w:hAnsi="Palatino Linotype" w:cs="Arial"/>
          <w:color w:val="000000" w:themeColor="text1"/>
          <w:lang w:val="es-ES"/>
        </w:rPr>
      </w:pPr>
      <w:r w:rsidRPr="00AF7A1A">
        <w:rPr>
          <w:rFonts w:ascii="Palatino Linotype" w:hAnsi="Palatino Linotype" w:cs="Arial"/>
          <w:b/>
          <w:color w:val="000000" w:themeColor="text1"/>
          <w:sz w:val="28"/>
          <w:lang w:val="es-ES"/>
        </w:rPr>
        <w:t>IV</w:t>
      </w:r>
      <w:r w:rsidR="00703582" w:rsidRPr="00AF7A1A">
        <w:rPr>
          <w:rFonts w:ascii="Palatino Linotype" w:hAnsi="Palatino Linotype" w:cs="Arial"/>
          <w:b/>
          <w:color w:val="000000" w:themeColor="text1"/>
          <w:sz w:val="28"/>
          <w:lang w:val="es-ES"/>
        </w:rPr>
        <w:t>.</w:t>
      </w:r>
      <w:r w:rsidR="00703582" w:rsidRPr="00AF7A1A">
        <w:rPr>
          <w:rFonts w:ascii="Palatino Linotype" w:hAnsi="Palatino Linotype" w:cs="Arial"/>
          <w:b/>
          <w:color w:val="000000" w:themeColor="text1"/>
          <w:lang w:val="es-ES"/>
        </w:rPr>
        <w:t xml:space="preserve"> </w:t>
      </w:r>
      <w:r w:rsidR="00641A03" w:rsidRPr="00AF7A1A">
        <w:rPr>
          <w:rFonts w:ascii="Palatino Linotype" w:hAnsi="Palatino Linotype" w:cs="Arial"/>
          <w:color w:val="000000" w:themeColor="text1"/>
          <w:lang w:val="es-ES"/>
        </w:rPr>
        <w:t>I</w:t>
      </w:r>
      <w:r w:rsidR="00703582" w:rsidRPr="00AF7A1A">
        <w:rPr>
          <w:rFonts w:ascii="Palatino Linotype" w:hAnsi="Palatino Linotype" w:cs="Arial"/>
          <w:color w:val="000000" w:themeColor="text1"/>
          <w:lang w:val="es-ES"/>
        </w:rPr>
        <w:t xml:space="preserve">nconforme </w:t>
      </w:r>
      <w:r w:rsidR="00641A03" w:rsidRPr="00AF7A1A">
        <w:rPr>
          <w:rFonts w:ascii="Palatino Linotype" w:hAnsi="Palatino Linotype" w:cs="Arial"/>
          <w:color w:val="000000" w:themeColor="text1"/>
          <w:lang w:val="es-ES"/>
        </w:rPr>
        <w:t>con la falta de respuesta</w:t>
      </w:r>
      <w:r w:rsidR="00703582" w:rsidRPr="00AF7A1A">
        <w:rPr>
          <w:rFonts w:ascii="Palatino Linotype" w:hAnsi="Palatino Linotype" w:cs="Arial"/>
          <w:color w:val="000000" w:themeColor="text1"/>
          <w:lang w:val="es-ES"/>
        </w:rPr>
        <w:t xml:space="preserve">, el </w:t>
      </w:r>
      <w:r w:rsidR="00986CF4" w:rsidRPr="00AF7A1A">
        <w:rPr>
          <w:rFonts w:ascii="Palatino Linotype" w:hAnsi="Palatino Linotype" w:cs="Arial"/>
          <w:b/>
          <w:color w:val="000000" w:themeColor="text1"/>
          <w:lang w:val="es-ES"/>
        </w:rPr>
        <w:t>treinta y uno d</w:t>
      </w:r>
      <w:r w:rsidR="00832A61" w:rsidRPr="00AF7A1A">
        <w:rPr>
          <w:rFonts w:ascii="Palatino Linotype" w:hAnsi="Palatino Linotype" w:cs="Arial"/>
          <w:b/>
          <w:color w:val="000000" w:themeColor="text1"/>
          <w:lang w:val="es-ES"/>
        </w:rPr>
        <w:t xml:space="preserve">e mayo </w:t>
      </w:r>
      <w:r w:rsidR="005714ED" w:rsidRPr="00AF7A1A">
        <w:rPr>
          <w:rFonts w:ascii="Palatino Linotype" w:hAnsi="Palatino Linotype" w:cs="Arial"/>
          <w:b/>
          <w:color w:val="000000" w:themeColor="text1"/>
          <w:lang w:val="es-ES"/>
        </w:rPr>
        <w:t xml:space="preserve">de </w:t>
      </w:r>
      <w:r w:rsidR="00641A03" w:rsidRPr="00AF7A1A">
        <w:rPr>
          <w:rFonts w:ascii="Palatino Linotype" w:hAnsi="Palatino Linotype" w:cs="Arial"/>
          <w:b/>
          <w:color w:val="000000" w:themeColor="text1"/>
          <w:lang w:val="es-ES"/>
        </w:rPr>
        <w:t>dos mil veintiuno</w:t>
      </w:r>
      <w:r w:rsidR="00641A03" w:rsidRPr="00AF7A1A">
        <w:rPr>
          <w:rFonts w:ascii="Palatino Linotype" w:hAnsi="Palatino Linotype" w:cs="Arial"/>
          <w:color w:val="000000" w:themeColor="text1"/>
          <w:lang w:val="es-ES"/>
        </w:rPr>
        <w:t>,</w:t>
      </w:r>
      <w:r w:rsidR="00703582" w:rsidRPr="00AF7A1A">
        <w:rPr>
          <w:rFonts w:ascii="Palatino Linotype" w:hAnsi="Palatino Linotype" w:cs="Arial"/>
          <w:color w:val="000000" w:themeColor="text1"/>
          <w:lang w:val="es-ES"/>
        </w:rPr>
        <w:t xml:space="preserve"> </w:t>
      </w:r>
      <w:r w:rsidR="004D6E48" w:rsidRPr="00AF7A1A">
        <w:rPr>
          <w:rFonts w:ascii="Palatino Linotype" w:hAnsi="Palatino Linotype" w:cs="Arial"/>
          <w:b/>
          <w:color w:val="000000" w:themeColor="text1"/>
          <w:lang w:val="es-ES"/>
        </w:rPr>
        <w:t>EL</w:t>
      </w:r>
      <w:r w:rsidR="00641A03" w:rsidRPr="00AF7A1A">
        <w:rPr>
          <w:rFonts w:ascii="Palatino Linotype" w:hAnsi="Palatino Linotype" w:cs="Arial"/>
          <w:b/>
          <w:color w:val="000000" w:themeColor="text1"/>
          <w:lang w:val="es-ES"/>
        </w:rPr>
        <w:t xml:space="preserve"> </w:t>
      </w:r>
      <w:r w:rsidR="00703582" w:rsidRPr="00AF7A1A">
        <w:rPr>
          <w:rFonts w:ascii="Palatino Linotype" w:hAnsi="Palatino Linotype" w:cs="Arial"/>
          <w:b/>
          <w:color w:val="000000" w:themeColor="text1"/>
          <w:lang w:val="es-ES"/>
        </w:rPr>
        <w:t>RECURRENTE</w:t>
      </w:r>
      <w:r w:rsidR="00703582" w:rsidRPr="00AF7A1A">
        <w:rPr>
          <w:rFonts w:ascii="Palatino Linotype" w:hAnsi="Palatino Linotype" w:cs="Arial"/>
          <w:color w:val="000000" w:themeColor="text1"/>
          <w:lang w:val="es-ES"/>
        </w:rPr>
        <w:t xml:space="preserve"> interpuso el recurso de revisión sujeto del presente estudio, el cual fue registrado en </w:t>
      </w:r>
      <w:r w:rsidR="00703582" w:rsidRPr="00AF7A1A">
        <w:rPr>
          <w:rFonts w:ascii="Palatino Linotype" w:hAnsi="Palatino Linotype" w:cs="Arial"/>
          <w:b/>
          <w:color w:val="000000" w:themeColor="text1"/>
          <w:lang w:val="es-ES"/>
        </w:rPr>
        <w:t>EL SAIMEX</w:t>
      </w:r>
      <w:r w:rsidR="00703582" w:rsidRPr="00AF7A1A">
        <w:rPr>
          <w:rFonts w:ascii="Palatino Linotype" w:hAnsi="Palatino Linotype" w:cs="Arial"/>
          <w:color w:val="000000" w:themeColor="text1"/>
          <w:lang w:val="es-ES"/>
        </w:rPr>
        <w:t xml:space="preserve"> y se le asignó el número de expediente </w:t>
      </w:r>
      <w:r w:rsidR="00703582" w:rsidRPr="00AF7A1A">
        <w:rPr>
          <w:rFonts w:ascii="Palatino Linotype" w:hAnsi="Palatino Linotype" w:cs="Arial"/>
          <w:b/>
          <w:color w:val="000000" w:themeColor="text1"/>
          <w:lang w:val="es-ES"/>
        </w:rPr>
        <w:t>0</w:t>
      </w:r>
      <w:r w:rsidR="00986CF4" w:rsidRPr="00AF7A1A">
        <w:rPr>
          <w:rFonts w:ascii="Palatino Linotype" w:hAnsi="Palatino Linotype" w:cs="Arial"/>
          <w:b/>
          <w:color w:val="000000" w:themeColor="text1"/>
          <w:lang w:val="es-ES"/>
        </w:rPr>
        <w:t>3222</w:t>
      </w:r>
      <w:r w:rsidR="00703582" w:rsidRPr="00AF7A1A">
        <w:rPr>
          <w:rFonts w:ascii="Palatino Linotype" w:hAnsi="Palatino Linotype" w:cs="Arial"/>
          <w:b/>
          <w:color w:val="000000" w:themeColor="text1"/>
          <w:lang w:val="es-ES"/>
        </w:rPr>
        <w:t>/INFOEM/IP/RR/202</w:t>
      </w:r>
      <w:r w:rsidR="00641A03" w:rsidRPr="00AF7A1A">
        <w:rPr>
          <w:rFonts w:ascii="Palatino Linotype" w:hAnsi="Palatino Linotype" w:cs="Arial"/>
          <w:b/>
          <w:color w:val="000000" w:themeColor="text1"/>
          <w:lang w:val="es-ES"/>
        </w:rPr>
        <w:t>1</w:t>
      </w:r>
      <w:r w:rsidR="00703582" w:rsidRPr="00AF7A1A">
        <w:rPr>
          <w:rFonts w:ascii="Palatino Linotype" w:hAnsi="Palatino Linotype" w:cs="Arial"/>
          <w:color w:val="000000" w:themeColor="text1"/>
          <w:lang w:val="es-ES"/>
        </w:rPr>
        <w:t>, en el que señaló como acto impugnado</w:t>
      </w:r>
      <w:r w:rsidR="00986CF4" w:rsidRPr="00AF7A1A">
        <w:rPr>
          <w:rFonts w:ascii="Palatino Linotype" w:hAnsi="Palatino Linotype" w:cs="Arial"/>
          <w:color w:val="000000" w:themeColor="text1"/>
          <w:lang w:val="es-ES"/>
        </w:rPr>
        <w:t>:</w:t>
      </w:r>
      <w:r w:rsidR="00703582" w:rsidRPr="00AF7A1A">
        <w:rPr>
          <w:rFonts w:ascii="Palatino Linotype" w:hAnsi="Palatino Linotype" w:cs="Arial"/>
          <w:color w:val="000000" w:themeColor="text1"/>
          <w:lang w:val="es-ES"/>
        </w:rPr>
        <w:t xml:space="preserve"> </w:t>
      </w:r>
    </w:p>
    <w:p w14:paraId="290D1ACE" w14:textId="77777777" w:rsidR="00703582" w:rsidRPr="00AF7A1A" w:rsidRDefault="00703582" w:rsidP="00AF7A1A">
      <w:pPr>
        <w:tabs>
          <w:tab w:val="left" w:pos="851"/>
        </w:tabs>
        <w:ind w:left="851" w:right="901"/>
        <w:jc w:val="both"/>
        <w:rPr>
          <w:rFonts w:ascii="Palatino Linotype" w:eastAsiaTheme="minorEastAsia" w:hAnsi="Palatino Linotype" w:cs="Arial"/>
          <w:i/>
          <w:color w:val="000000" w:themeColor="text1"/>
          <w:sz w:val="22"/>
          <w:szCs w:val="22"/>
          <w:lang w:val="es-ES_tradnl"/>
        </w:rPr>
      </w:pPr>
    </w:p>
    <w:p w14:paraId="76CA0E80" w14:textId="724E1D44" w:rsidR="00703582" w:rsidRPr="00AF7A1A" w:rsidRDefault="00703582" w:rsidP="00AF7A1A">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F7A1A">
        <w:rPr>
          <w:rFonts w:ascii="Palatino Linotype" w:eastAsiaTheme="minorEastAsia" w:hAnsi="Palatino Linotype" w:cs="Arial"/>
          <w:i/>
          <w:color w:val="000000" w:themeColor="text1"/>
          <w:sz w:val="22"/>
          <w:szCs w:val="22"/>
          <w:lang w:val="es-ES_tradnl"/>
        </w:rPr>
        <w:t>“</w:t>
      </w:r>
      <w:r w:rsidR="00986CF4" w:rsidRPr="00AF7A1A">
        <w:rPr>
          <w:rFonts w:ascii="Palatino Linotype" w:eastAsiaTheme="minorEastAsia" w:hAnsi="Palatino Linotype" w:cs="Arial"/>
          <w:i/>
          <w:color w:val="000000" w:themeColor="text1"/>
          <w:sz w:val="22"/>
          <w:szCs w:val="22"/>
          <w:lang w:val="es-ES_tradnl"/>
        </w:rPr>
        <w:t>NO HAN DADO RESPUESTA A LA SOLICITUD DE INFORMACIÓN PRESENTADA</w:t>
      </w:r>
      <w:r w:rsidRPr="00AF7A1A">
        <w:rPr>
          <w:rFonts w:ascii="Palatino Linotype" w:eastAsiaTheme="minorEastAsia" w:hAnsi="Palatino Linotype" w:cs="Arial"/>
          <w:i/>
          <w:color w:val="000000" w:themeColor="text1"/>
          <w:sz w:val="22"/>
          <w:szCs w:val="22"/>
          <w:lang w:val="es-ES_tradnl"/>
        </w:rPr>
        <w:t>” (sic)</w:t>
      </w:r>
    </w:p>
    <w:p w14:paraId="409B3125" w14:textId="77777777" w:rsidR="00703582" w:rsidRPr="00AF7A1A" w:rsidRDefault="00703582" w:rsidP="00AF7A1A">
      <w:pPr>
        <w:tabs>
          <w:tab w:val="left" w:pos="851"/>
        </w:tabs>
        <w:ind w:right="901"/>
        <w:jc w:val="both"/>
        <w:rPr>
          <w:rFonts w:ascii="Palatino Linotype" w:eastAsiaTheme="minorEastAsia" w:hAnsi="Palatino Linotype" w:cs="Arial"/>
          <w:i/>
          <w:color w:val="000000" w:themeColor="text1"/>
          <w:sz w:val="22"/>
          <w:szCs w:val="22"/>
          <w:lang w:val="es-ES_tradnl"/>
        </w:rPr>
      </w:pPr>
    </w:p>
    <w:p w14:paraId="5CF21B40" w14:textId="433D1661" w:rsidR="00986CF4" w:rsidRPr="00AF7A1A" w:rsidRDefault="00986CF4" w:rsidP="00AF7A1A">
      <w:pPr>
        <w:spacing w:line="360" w:lineRule="auto"/>
        <w:jc w:val="both"/>
        <w:rPr>
          <w:rFonts w:ascii="Palatino Linotype" w:hAnsi="Palatino Linotype" w:cs="Arial"/>
          <w:color w:val="000000" w:themeColor="text1"/>
          <w:lang w:val="es-ES"/>
        </w:rPr>
      </w:pPr>
      <w:r w:rsidRPr="00AF7A1A">
        <w:rPr>
          <w:rFonts w:ascii="Palatino Linotype" w:hAnsi="Palatino Linotype" w:cs="Arial"/>
          <w:color w:val="000000" w:themeColor="text1"/>
          <w:lang w:val="es-ES"/>
        </w:rPr>
        <w:t xml:space="preserve">Así como, razones o motivos de inconformidad: </w:t>
      </w:r>
    </w:p>
    <w:p w14:paraId="19906726" w14:textId="77777777" w:rsidR="00986CF4" w:rsidRPr="00AF7A1A" w:rsidRDefault="00986CF4" w:rsidP="00AF7A1A">
      <w:pPr>
        <w:jc w:val="both"/>
        <w:rPr>
          <w:rFonts w:ascii="Palatino Linotype" w:hAnsi="Palatino Linotype" w:cs="Arial"/>
          <w:color w:val="000000" w:themeColor="text1"/>
          <w:lang w:val="es-ES"/>
        </w:rPr>
      </w:pPr>
    </w:p>
    <w:p w14:paraId="53D1E376" w14:textId="3146132E" w:rsidR="00986CF4" w:rsidRPr="00AF7A1A" w:rsidRDefault="00986CF4" w:rsidP="00AF7A1A">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AF7A1A">
        <w:rPr>
          <w:rFonts w:ascii="Palatino Linotype" w:eastAsiaTheme="minorEastAsia" w:hAnsi="Palatino Linotype" w:cs="Arial"/>
          <w:i/>
          <w:color w:val="000000" w:themeColor="text1"/>
          <w:sz w:val="22"/>
          <w:szCs w:val="22"/>
          <w:lang w:val="es-ES_tradnl"/>
        </w:rPr>
        <w:t>“NO SE HA PRESENTADO LA INFORMACIÓN SI SE HA DADO TRÁMITE” (sic)</w:t>
      </w:r>
    </w:p>
    <w:p w14:paraId="75230E8D" w14:textId="77777777" w:rsidR="00986CF4" w:rsidRPr="00AF7A1A" w:rsidRDefault="00986CF4" w:rsidP="00AF7A1A">
      <w:pPr>
        <w:tabs>
          <w:tab w:val="left" w:pos="851"/>
        </w:tabs>
        <w:ind w:right="901"/>
        <w:jc w:val="both"/>
        <w:rPr>
          <w:rFonts w:ascii="Palatino Linotype" w:eastAsiaTheme="minorEastAsia" w:hAnsi="Palatino Linotype" w:cs="Arial"/>
          <w:i/>
          <w:color w:val="000000" w:themeColor="text1"/>
          <w:sz w:val="22"/>
          <w:szCs w:val="22"/>
          <w:lang w:val="es-ES_tradnl"/>
        </w:rPr>
      </w:pPr>
    </w:p>
    <w:p w14:paraId="56E637CD" w14:textId="1A36C165" w:rsidR="00703582" w:rsidRPr="00AF7A1A" w:rsidRDefault="00703582" w:rsidP="00AF7A1A">
      <w:pPr>
        <w:spacing w:line="360" w:lineRule="auto"/>
        <w:jc w:val="both"/>
        <w:rPr>
          <w:rFonts w:ascii="Palatino Linotype" w:eastAsiaTheme="minorEastAsia" w:hAnsi="Palatino Linotype" w:cs="Arial"/>
          <w:color w:val="000000" w:themeColor="text1"/>
          <w:sz w:val="20"/>
          <w:szCs w:val="20"/>
          <w:lang w:val="es-ES_tradnl"/>
        </w:rPr>
      </w:pPr>
      <w:r w:rsidRPr="00AF7A1A">
        <w:rPr>
          <w:rFonts w:ascii="Palatino Linotype" w:eastAsiaTheme="minorEastAsia" w:hAnsi="Palatino Linotype" w:cs="Arial"/>
          <w:b/>
          <w:color w:val="000000" w:themeColor="text1"/>
          <w:sz w:val="28"/>
          <w:szCs w:val="28"/>
          <w:lang w:val="es-ES_tradnl"/>
        </w:rPr>
        <w:t xml:space="preserve">V. </w:t>
      </w:r>
      <w:r w:rsidRPr="00AF7A1A">
        <w:rPr>
          <w:rFonts w:ascii="Palatino Linotype" w:eastAsiaTheme="minorEastAsia" w:hAnsi="Palatino Linotype" w:cs="Arial"/>
          <w:color w:val="000000" w:themeColor="text1"/>
          <w:lang w:val="es-ES_tradnl"/>
        </w:rPr>
        <w:t xml:space="preserve">El </w:t>
      </w:r>
      <w:r w:rsidR="00986CF4" w:rsidRPr="00AF7A1A">
        <w:rPr>
          <w:rFonts w:ascii="Palatino Linotype" w:eastAsiaTheme="minorEastAsia" w:hAnsi="Palatino Linotype" w:cs="Arial"/>
          <w:b/>
          <w:color w:val="000000" w:themeColor="text1"/>
          <w:lang w:val="es-ES_tradnl"/>
        </w:rPr>
        <w:t>treinta y uno</w:t>
      </w:r>
      <w:r w:rsidR="00832A61" w:rsidRPr="00AF7A1A">
        <w:rPr>
          <w:rFonts w:ascii="Palatino Linotype" w:eastAsiaTheme="minorEastAsia" w:hAnsi="Palatino Linotype" w:cs="Arial"/>
          <w:b/>
          <w:color w:val="000000" w:themeColor="text1"/>
          <w:lang w:val="es-ES_tradnl"/>
        </w:rPr>
        <w:t xml:space="preserve"> de mayo d</w:t>
      </w:r>
      <w:r w:rsidR="005714ED" w:rsidRPr="00AF7A1A">
        <w:rPr>
          <w:rFonts w:ascii="Palatino Linotype" w:eastAsiaTheme="minorEastAsia" w:hAnsi="Palatino Linotype" w:cs="Arial"/>
          <w:b/>
          <w:color w:val="000000" w:themeColor="text1"/>
          <w:lang w:val="es-ES_tradnl"/>
        </w:rPr>
        <w:t>e dos mil veintiuno</w:t>
      </w:r>
      <w:r w:rsidRPr="00AF7A1A">
        <w:rPr>
          <w:rFonts w:ascii="Palatino Linotype" w:eastAsiaTheme="minorEastAsia" w:hAnsi="Palatino Linotype" w:cs="Arial"/>
          <w:color w:val="000000" w:themeColor="text1"/>
          <w:lang w:val="es-ES_tradnl"/>
        </w:rPr>
        <w:t xml:space="preserve">, el recurso de que se trata se envió electrónicamente al Instituto de </w:t>
      </w:r>
      <w:r w:rsidRPr="00AF7A1A">
        <w:rPr>
          <w:rFonts w:ascii="Palatino Linotype" w:eastAsia="Arial Unicode MS" w:hAnsi="Palatino Linotype" w:cs="Arial"/>
          <w:color w:val="000000" w:themeColor="text1"/>
          <w:lang w:val="es-ES_tradnl"/>
        </w:rPr>
        <w:t>Transparencia</w:t>
      </w:r>
      <w:r w:rsidRPr="00AF7A1A">
        <w:rPr>
          <w:rFonts w:ascii="Palatino Linotype" w:eastAsiaTheme="minorEastAsia"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Pr="00AF7A1A">
        <w:rPr>
          <w:rFonts w:ascii="Palatino Linotype" w:eastAsiaTheme="minorEastAsia" w:hAnsi="Palatino Linotype" w:cstheme="minorBidi"/>
          <w:color w:val="000000" w:themeColor="text1"/>
          <w:lang w:val="es-ES_tradnl"/>
        </w:rPr>
        <w:t>Ley de Transparencia y Acceso a la Información Pública del Estado de México y Municipios</w:t>
      </w:r>
      <w:r w:rsidRPr="00AF7A1A">
        <w:rPr>
          <w:rFonts w:ascii="Palatino Linotype" w:eastAsiaTheme="minorEastAsia" w:hAnsi="Palatino Linotype" w:cs="Arial"/>
          <w:color w:val="000000" w:themeColor="text1"/>
          <w:lang w:val="es-ES_tradnl"/>
        </w:rPr>
        <w:t>, se turnó, a través del</w:t>
      </w:r>
      <w:r w:rsidRPr="00AF7A1A">
        <w:rPr>
          <w:rFonts w:ascii="Palatino Linotype" w:eastAsia="Arial Unicode MS" w:hAnsi="Palatino Linotype" w:cs="Arial"/>
          <w:color w:val="000000" w:themeColor="text1"/>
          <w:lang w:val="es-ES_tradnl"/>
        </w:rPr>
        <w:t xml:space="preserve"> </w:t>
      </w:r>
      <w:r w:rsidRPr="00AF7A1A">
        <w:rPr>
          <w:rFonts w:ascii="Palatino Linotype" w:eastAsia="Arial Unicode MS" w:hAnsi="Palatino Linotype" w:cs="Arial"/>
          <w:b/>
          <w:color w:val="000000" w:themeColor="text1"/>
          <w:lang w:val="es-ES_tradnl"/>
        </w:rPr>
        <w:t>SAIMEX</w:t>
      </w:r>
      <w:r w:rsidRPr="00AF7A1A">
        <w:rPr>
          <w:rFonts w:ascii="Palatino Linotype" w:eastAsiaTheme="minorEastAsia" w:hAnsi="Palatino Linotype" w:cstheme="minorBidi"/>
          <w:color w:val="000000" w:themeColor="text1"/>
          <w:lang w:val="es-ES_tradnl"/>
        </w:rPr>
        <w:t>, a la</w:t>
      </w:r>
      <w:r w:rsidR="004B0148">
        <w:rPr>
          <w:rFonts w:ascii="Palatino Linotype" w:eastAsiaTheme="minorEastAsia" w:hAnsi="Palatino Linotype" w:cstheme="minorBidi"/>
          <w:color w:val="000000" w:themeColor="text1"/>
          <w:lang w:val="es-ES_tradnl"/>
        </w:rPr>
        <w:t xml:space="preserve"> entonces</w:t>
      </w:r>
      <w:r w:rsidRPr="00AF7A1A">
        <w:rPr>
          <w:rFonts w:ascii="Palatino Linotype" w:eastAsiaTheme="minorEastAsia" w:hAnsi="Palatino Linotype" w:cstheme="minorBidi"/>
          <w:color w:val="000000" w:themeColor="text1"/>
          <w:lang w:val="es-ES_tradnl"/>
        </w:rPr>
        <w:t xml:space="preserve"> </w:t>
      </w:r>
      <w:r w:rsidRPr="00AF7A1A">
        <w:rPr>
          <w:rFonts w:ascii="Palatino Linotype" w:eastAsiaTheme="minorEastAsia" w:hAnsi="Palatino Linotype" w:cs="Arial"/>
          <w:color w:val="000000" w:themeColor="text1"/>
          <w:lang w:val="es-ES_tradnl"/>
        </w:rPr>
        <w:t xml:space="preserve">Comisionada </w:t>
      </w:r>
      <w:r w:rsidRPr="00AF7A1A">
        <w:rPr>
          <w:rFonts w:ascii="Palatino Linotype" w:eastAsiaTheme="minorEastAsia" w:hAnsi="Palatino Linotype" w:cs="Arial"/>
          <w:b/>
          <w:color w:val="000000" w:themeColor="text1"/>
          <w:lang w:val="es-ES_tradnl"/>
        </w:rPr>
        <w:t>EVA ABAID YAPUR</w:t>
      </w:r>
      <w:r w:rsidRPr="00AF7A1A">
        <w:rPr>
          <w:rFonts w:ascii="Palatino Linotype" w:eastAsiaTheme="minorEastAsia" w:hAnsi="Palatino Linotype" w:cstheme="minorBidi"/>
          <w:color w:val="000000" w:themeColor="text1"/>
          <w:lang w:val="es-ES_tradnl"/>
        </w:rPr>
        <w:t>,</w:t>
      </w:r>
      <w:r w:rsidRPr="00AF7A1A">
        <w:rPr>
          <w:rFonts w:ascii="Palatino Linotype" w:eastAsiaTheme="minorEastAsia" w:hAnsi="Palatino Linotype" w:cs="Arial"/>
          <w:color w:val="000000" w:themeColor="text1"/>
          <w:lang w:val="es-ES_tradnl"/>
        </w:rPr>
        <w:t xml:space="preserve"> a efecto de decretar su admisión o </w:t>
      </w:r>
      <w:proofErr w:type="spellStart"/>
      <w:r w:rsidRPr="00AF7A1A">
        <w:rPr>
          <w:rFonts w:ascii="Palatino Linotype" w:eastAsiaTheme="minorEastAsia" w:hAnsi="Palatino Linotype" w:cs="Arial"/>
          <w:color w:val="000000" w:themeColor="text1"/>
          <w:lang w:val="es-ES_tradnl"/>
        </w:rPr>
        <w:t>desechamiento</w:t>
      </w:r>
      <w:proofErr w:type="spellEnd"/>
      <w:r w:rsidRPr="00AF7A1A">
        <w:rPr>
          <w:rFonts w:ascii="Palatino Linotype" w:eastAsiaTheme="minorEastAsia" w:hAnsi="Palatino Linotype" w:cs="Arial"/>
          <w:color w:val="000000" w:themeColor="text1"/>
          <w:lang w:val="es-ES_tradnl"/>
        </w:rPr>
        <w:t>.</w:t>
      </w:r>
    </w:p>
    <w:p w14:paraId="58F79B66" w14:textId="77777777" w:rsidR="00703582" w:rsidRPr="00AF7A1A" w:rsidRDefault="00703582" w:rsidP="00AF7A1A">
      <w:pPr>
        <w:spacing w:line="360" w:lineRule="auto"/>
        <w:jc w:val="both"/>
        <w:rPr>
          <w:rFonts w:ascii="Palatino Linotype" w:eastAsiaTheme="minorEastAsia" w:hAnsi="Palatino Linotype" w:cs="Arial"/>
          <w:color w:val="000000" w:themeColor="text1"/>
          <w:lang w:val="es-ES_tradnl"/>
        </w:rPr>
      </w:pPr>
    </w:p>
    <w:p w14:paraId="2E116F6C" w14:textId="79905B29" w:rsidR="00703582" w:rsidRPr="00AF7A1A" w:rsidRDefault="007B3733" w:rsidP="00AF7A1A">
      <w:pPr>
        <w:tabs>
          <w:tab w:val="center" w:pos="4252"/>
          <w:tab w:val="right" w:pos="8504"/>
        </w:tabs>
        <w:spacing w:line="360" w:lineRule="auto"/>
        <w:jc w:val="both"/>
        <w:rPr>
          <w:rFonts w:ascii="Palatino Linotype" w:eastAsiaTheme="minorEastAsia" w:hAnsi="Palatino Linotype" w:cs="Arial"/>
          <w:color w:val="000000" w:themeColor="text1"/>
          <w:lang w:val="es-ES_tradnl"/>
        </w:rPr>
      </w:pPr>
      <w:r w:rsidRPr="00AF7A1A">
        <w:rPr>
          <w:rFonts w:ascii="Palatino Linotype" w:eastAsiaTheme="minorEastAsia" w:hAnsi="Palatino Linotype" w:cs="Arial"/>
          <w:b/>
          <w:color w:val="000000" w:themeColor="text1"/>
          <w:sz w:val="28"/>
          <w:szCs w:val="20"/>
          <w:lang w:val="es-ES_tradnl"/>
        </w:rPr>
        <w:t>VI</w:t>
      </w:r>
      <w:r w:rsidR="00703582" w:rsidRPr="00AF7A1A">
        <w:rPr>
          <w:rFonts w:ascii="Palatino Linotype" w:eastAsiaTheme="minorEastAsia" w:hAnsi="Palatino Linotype" w:cs="Arial"/>
          <w:b/>
          <w:color w:val="000000" w:themeColor="text1"/>
          <w:sz w:val="28"/>
          <w:szCs w:val="20"/>
          <w:lang w:val="es-ES_tradnl"/>
        </w:rPr>
        <w:t xml:space="preserve">. </w:t>
      </w:r>
      <w:r w:rsidR="00703582" w:rsidRPr="00AF7A1A">
        <w:rPr>
          <w:rFonts w:ascii="Palatino Linotype" w:eastAsiaTheme="minorEastAsia" w:hAnsi="Palatino Linotype" w:cs="Arial"/>
          <w:color w:val="000000" w:themeColor="text1"/>
          <w:lang w:val="es-ES_tradnl"/>
        </w:rPr>
        <w:t>De las constancias del expediente electrónico del</w:t>
      </w:r>
      <w:r w:rsidR="00703582" w:rsidRPr="00AF7A1A">
        <w:rPr>
          <w:rFonts w:ascii="Palatino Linotype" w:eastAsiaTheme="minorEastAsia" w:hAnsi="Palatino Linotype" w:cs="Arial"/>
          <w:b/>
          <w:color w:val="000000" w:themeColor="text1"/>
          <w:lang w:val="es-ES_tradnl"/>
        </w:rPr>
        <w:t xml:space="preserve"> SAIMEX</w:t>
      </w:r>
      <w:r w:rsidR="00703582" w:rsidRPr="00AF7A1A">
        <w:rPr>
          <w:rFonts w:ascii="Palatino Linotype" w:eastAsiaTheme="minorEastAsia" w:hAnsi="Palatino Linotype" w:cs="Arial"/>
          <w:color w:val="000000" w:themeColor="text1"/>
          <w:lang w:val="es-ES_tradnl"/>
        </w:rPr>
        <w:t xml:space="preserve">, se advierte que en fecha </w:t>
      </w:r>
      <w:r w:rsidR="00986CF4" w:rsidRPr="00AF7A1A">
        <w:rPr>
          <w:rFonts w:ascii="Palatino Linotype" w:eastAsiaTheme="minorEastAsia" w:hAnsi="Palatino Linotype" w:cs="Arial"/>
          <w:b/>
          <w:color w:val="000000" w:themeColor="text1"/>
          <w:lang w:val="es-ES_tradnl"/>
        </w:rPr>
        <w:t>tres</w:t>
      </w:r>
      <w:r w:rsidR="00832A61" w:rsidRPr="00AF7A1A">
        <w:rPr>
          <w:rFonts w:ascii="Palatino Linotype" w:eastAsiaTheme="minorEastAsia" w:hAnsi="Palatino Linotype" w:cs="Arial"/>
          <w:b/>
          <w:color w:val="000000" w:themeColor="text1"/>
          <w:lang w:val="es-ES_tradnl"/>
        </w:rPr>
        <w:t xml:space="preserve"> de </w:t>
      </w:r>
      <w:r w:rsidR="00986CF4" w:rsidRPr="00AF7A1A">
        <w:rPr>
          <w:rFonts w:ascii="Palatino Linotype" w:eastAsiaTheme="minorEastAsia" w:hAnsi="Palatino Linotype" w:cs="Arial"/>
          <w:b/>
          <w:color w:val="000000" w:themeColor="text1"/>
          <w:lang w:val="es-ES_tradnl"/>
        </w:rPr>
        <w:t xml:space="preserve">junio </w:t>
      </w:r>
      <w:r w:rsidR="00832A61" w:rsidRPr="00AF7A1A">
        <w:rPr>
          <w:rFonts w:ascii="Palatino Linotype" w:eastAsiaTheme="minorEastAsia" w:hAnsi="Palatino Linotype" w:cs="Arial"/>
          <w:b/>
          <w:color w:val="000000" w:themeColor="text1"/>
          <w:lang w:val="es-ES_tradnl"/>
        </w:rPr>
        <w:t>d</w:t>
      </w:r>
      <w:r w:rsidR="00A95101" w:rsidRPr="00AF7A1A">
        <w:rPr>
          <w:rFonts w:ascii="Palatino Linotype" w:eastAsiaTheme="minorEastAsia" w:hAnsi="Palatino Linotype" w:cs="Arial"/>
          <w:b/>
          <w:color w:val="000000" w:themeColor="text1"/>
          <w:lang w:val="es-ES_tradnl"/>
        </w:rPr>
        <w:t>e dos mil veintiuno</w:t>
      </w:r>
      <w:r w:rsidR="00703582" w:rsidRPr="00AF7A1A">
        <w:rPr>
          <w:rFonts w:ascii="Palatino Linotype" w:eastAsiaTheme="minorEastAsia" w:hAnsi="Palatino Linotype" w:cs="Arial"/>
          <w:color w:val="000000" w:themeColor="text1"/>
          <w:lang w:val="es-ES_tradn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03582" w:rsidRPr="00AF7A1A">
        <w:rPr>
          <w:rFonts w:ascii="Palatino Linotype" w:eastAsiaTheme="minorEastAsia" w:hAnsi="Palatino Linotype" w:cs="Arial"/>
          <w:b/>
          <w:color w:val="000000" w:themeColor="text1"/>
          <w:lang w:val="es-ES_tradnl"/>
        </w:rPr>
        <w:t xml:space="preserve">EL SUJETO OBLIGADO </w:t>
      </w:r>
      <w:r w:rsidR="00703582" w:rsidRPr="00AF7A1A">
        <w:rPr>
          <w:rFonts w:ascii="Palatino Linotype" w:eastAsiaTheme="minorEastAsia" w:hAnsi="Palatino Linotype" w:cs="Arial"/>
          <w:color w:val="000000" w:themeColor="text1"/>
          <w:lang w:val="es-ES_tradnl"/>
        </w:rPr>
        <w:t>rindiera su</w:t>
      </w:r>
      <w:r w:rsidR="00703582" w:rsidRPr="00AF7A1A">
        <w:rPr>
          <w:rFonts w:ascii="Palatino Linotype" w:eastAsiaTheme="minorEastAsia" w:hAnsi="Palatino Linotype" w:cs="Arial"/>
          <w:b/>
          <w:color w:val="000000" w:themeColor="text1"/>
          <w:lang w:val="es-ES_tradnl"/>
        </w:rPr>
        <w:t xml:space="preserve"> </w:t>
      </w:r>
      <w:r w:rsidR="00703582" w:rsidRPr="00AF7A1A">
        <w:rPr>
          <w:rFonts w:ascii="Palatino Linotype" w:eastAsiaTheme="minorEastAsia" w:hAnsi="Palatino Linotype" w:cs="Arial"/>
          <w:color w:val="000000" w:themeColor="text1"/>
          <w:lang w:val="es-ES_tradnl"/>
        </w:rPr>
        <w:t>Informe Justificado.</w:t>
      </w:r>
    </w:p>
    <w:p w14:paraId="6DEC5421" w14:textId="77777777" w:rsidR="00703582" w:rsidRPr="00AF7A1A" w:rsidRDefault="00703582" w:rsidP="00AF7A1A">
      <w:pPr>
        <w:spacing w:line="360" w:lineRule="auto"/>
        <w:jc w:val="both"/>
        <w:rPr>
          <w:rFonts w:ascii="Palatino Linotype" w:eastAsia="Arial Unicode MS" w:hAnsi="Palatino Linotype" w:cs="Arial"/>
          <w:b/>
          <w:color w:val="000000" w:themeColor="text1"/>
          <w:szCs w:val="28"/>
          <w:lang w:val="es-ES_tradnl"/>
        </w:rPr>
      </w:pPr>
    </w:p>
    <w:p w14:paraId="5B32247E" w14:textId="012F56E0" w:rsidR="00EE52D0" w:rsidRPr="00AF7A1A" w:rsidRDefault="00EE52D0" w:rsidP="00AF7A1A">
      <w:pPr>
        <w:spacing w:line="360" w:lineRule="auto"/>
        <w:jc w:val="both"/>
        <w:rPr>
          <w:rFonts w:ascii="Palatino Linotype" w:hAnsi="Palatino Linotype" w:cs="Arial"/>
          <w:color w:val="000000" w:themeColor="text1"/>
        </w:rPr>
      </w:pPr>
      <w:r w:rsidRPr="00AF7A1A">
        <w:rPr>
          <w:rFonts w:ascii="Palatino Linotype" w:eastAsia="Arial Unicode MS" w:hAnsi="Palatino Linotype" w:cs="Arial"/>
          <w:b/>
          <w:color w:val="000000" w:themeColor="text1"/>
          <w:sz w:val="28"/>
          <w:szCs w:val="28"/>
          <w:lang w:val="es-ES_tradnl"/>
        </w:rPr>
        <w:t>VII</w:t>
      </w:r>
      <w:r w:rsidR="00703582" w:rsidRPr="00AF7A1A">
        <w:rPr>
          <w:rFonts w:ascii="Palatino Linotype" w:eastAsia="Arial Unicode MS" w:hAnsi="Palatino Linotype" w:cs="Arial"/>
          <w:b/>
          <w:color w:val="000000" w:themeColor="text1"/>
          <w:sz w:val="28"/>
          <w:szCs w:val="28"/>
          <w:lang w:val="es-ES_tradnl"/>
        </w:rPr>
        <w:t>.</w:t>
      </w:r>
      <w:r w:rsidR="00703582" w:rsidRPr="00AF7A1A">
        <w:rPr>
          <w:rFonts w:ascii="Palatino Linotype" w:eastAsia="Arial Unicode MS" w:hAnsi="Palatino Linotype" w:cs="Arial"/>
          <w:b/>
          <w:color w:val="000000" w:themeColor="text1"/>
          <w:sz w:val="28"/>
          <w:szCs w:val="28"/>
        </w:rPr>
        <w:t xml:space="preserve"> </w:t>
      </w:r>
      <w:r w:rsidRPr="00AF7A1A">
        <w:rPr>
          <w:rFonts w:ascii="Palatino Linotype" w:eastAsia="Arial Unicode MS" w:hAnsi="Palatino Linotype" w:cs="Arial"/>
          <w:color w:val="000000" w:themeColor="text1"/>
        </w:rPr>
        <w:t xml:space="preserve">Conforme a las constancias del </w:t>
      </w:r>
      <w:r w:rsidRPr="00AF7A1A">
        <w:rPr>
          <w:rFonts w:ascii="Palatino Linotype" w:eastAsia="Arial Unicode MS" w:hAnsi="Palatino Linotype" w:cs="Arial"/>
          <w:b/>
          <w:color w:val="000000" w:themeColor="text1"/>
        </w:rPr>
        <w:t>SAIMEX</w:t>
      </w:r>
      <w:r w:rsidRPr="00AF7A1A">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4D6E48" w:rsidRPr="00AF7A1A">
        <w:rPr>
          <w:rFonts w:ascii="Palatino Linotype" w:eastAsia="Arial Unicode MS" w:hAnsi="Palatino Linotype" w:cs="Arial"/>
          <w:color w:val="000000" w:themeColor="text1"/>
        </w:rPr>
        <w:t xml:space="preserve">l </w:t>
      </w:r>
      <w:r w:rsidRPr="00AF7A1A">
        <w:rPr>
          <w:rFonts w:ascii="Palatino Linotype" w:eastAsia="Arial Unicode MS" w:hAnsi="Palatino Linotype" w:cs="Arial"/>
          <w:b/>
          <w:color w:val="000000" w:themeColor="text1"/>
        </w:rPr>
        <w:t>RECURRENTE</w:t>
      </w:r>
      <w:r w:rsidRPr="00AF7A1A">
        <w:rPr>
          <w:rFonts w:ascii="Palatino Linotype" w:eastAsia="Arial Unicode MS" w:hAnsi="Palatino Linotype" w:cs="Arial"/>
          <w:color w:val="000000" w:themeColor="text1"/>
        </w:rPr>
        <w:t xml:space="preserve">, ésta no realizó manifestación alguna, ni presentó pruebas o alegatos, así como tampoco </w:t>
      </w:r>
      <w:r w:rsidRPr="00AF7A1A">
        <w:rPr>
          <w:rFonts w:ascii="Palatino Linotype" w:eastAsia="Arial Unicode MS" w:hAnsi="Palatino Linotype" w:cs="Arial"/>
          <w:b/>
          <w:color w:val="000000" w:themeColor="text1"/>
          <w:lang w:eastAsia="es-MX"/>
        </w:rPr>
        <w:t>EL SUJETO OBLIGADO</w:t>
      </w:r>
      <w:r w:rsidRPr="00AF7A1A">
        <w:rPr>
          <w:rFonts w:ascii="Palatino Linotype" w:eastAsia="Arial Unicode MS" w:hAnsi="Palatino Linotype" w:cs="Arial"/>
          <w:color w:val="000000" w:themeColor="text1"/>
        </w:rPr>
        <w:t xml:space="preserve"> rindió su Informe Justificado, tal y como se aprecia en la siguiente imagen: </w:t>
      </w:r>
      <w:r w:rsidRPr="00AF7A1A">
        <w:rPr>
          <w:rFonts w:ascii="Palatino Linotype" w:hAnsi="Palatino Linotype" w:cs="Arial"/>
          <w:color w:val="000000" w:themeColor="text1"/>
        </w:rPr>
        <w:t xml:space="preserve"> </w:t>
      </w:r>
    </w:p>
    <w:p w14:paraId="32061F7E" w14:textId="172D2993" w:rsidR="00986CF4" w:rsidRPr="00AF7A1A" w:rsidRDefault="00986CF4" w:rsidP="00AF7A1A">
      <w:pPr>
        <w:spacing w:line="360" w:lineRule="auto"/>
        <w:jc w:val="both"/>
        <w:rPr>
          <w:rFonts w:ascii="Palatino Linotype" w:hAnsi="Palatino Linotype" w:cs="Arial"/>
          <w:color w:val="000000" w:themeColor="text1"/>
        </w:rPr>
      </w:pPr>
      <w:r w:rsidRPr="00AF7A1A">
        <w:rPr>
          <w:rFonts w:ascii="Palatino Linotype" w:hAnsi="Palatino Linotype" w:cs="Arial"/>
          <w:noProof/>
          <w:color w:val="000000" w:themeColor="text1"/>
          <w:lang w:eastAsia="es-MX"/>
        </w:rPr>
        <w:drawing>
          <wp:inline distT="0" distB="0" distL="0" distR="0" wp14:anchorId="3AA0A054" wp14:editId="5E750436">
            <wp:extent cx="5738357" cy="138696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738357" cy="1386960"/>
                    </a:xfrm>
                    <a:prstGeom prst="rect">
                      <a:avLst/>
                    </a:prstGeom>
                  </pic:spPr>
                </pic:pic>
              </a:graphicData>
            </a:graphic>
          </wp:inline>
        </w:drawing>
      </w:r>
    </w:p>
    <w:p w14:paraId="1CA300BB" w14:textId="027E4F43" w:rsidR="00EE52D0" w:rsidRPr="00AF7A1A" w:rsidRDefault="00EE52D0" w:rsidP="00AF7A1A">
      <w:pPr>
        <w:spacing w:line="360" w:lineRule="auto"/>
        <w:jc w:val="both"/>
        <w:rPr>
          <w:rFonts w:ascii="Palatino Linotype" w:eastAsia="Arial Unicode MS" w:hAnsi="Palatino Linotype" w:cs="Arial"/>
          <w:b/>
          <w:color w:val="000000" w:themeColor="text1"/>
          <w:sz w:val="28"/>
          <w:szCs w:val="28"/>
        </w:rPr>
      </w:pPr>
    </w:p>
    <w:p w14:paraId="34237497" w14:textId="1F38AA6F" w:rsidR="00CC5143" w:rsidRPr="00AF7A1A" w:rsidRDefault="00CC5143" w:rsidP="00AF7A1A">
      <w:pPr>
        <w:spacing w:line="360" w:lineRule="auto"/>
        <w:jc w:val="both"/>
        <w:rPr>
          <w:rFonts w:ascii="Palatino Linotype" w:hAnsi="Palatino Linotype" w:cs="Arial"/>
          <w:color w:val="000000" w:themeColor="text1"/>
        </w:rPr>
      </w:pPr>
      <w:r w:rsidRPr="00AF7A1A">
        <w:rPr>
          <w:rFonts w:ascii="Palatino Linotype" w:eastAsia="Palatino Linotype" w:hAnsi="Palatino Linotype" w:cs="Palatino Linotype"/>
          <w:b/>
          <w:color w:val="000000" w:themeColor="text1"/>
          <w:sz w:val="28"/>
          <w:szCs w:val="28"/>
        </w:rPr>
        <w:t>VII</w:t>
      </w:r>
      <w:r w:rsidR="000F5311" w:rsidRPr="00AF7A1A">
        <w:rPr>
          <w:rFonts w:ascii="Palatino Linotype" w:eastAsia="Palatino Linotype" w:hAnsi="Palatino Linotype" w:cs="Palatino Linotype"/>
          <w:b/>
          <w:color w:val="000000" w:themeColor="text1"/>
          <w:sz w:val="28"/>
          <w:szCs w:val="28"/>
        </w:rPr>
        <w:t>I</w:t>
      </w:r>
      <w:r w:rsidRPr="00AF7A1A">
        <w:rPr>
          <w:rFonts w:ascii="Palatino Linotype" w:eastAsia="Palatino Linotype" w:hAnsi="Palatino Linotype" w:cs="Palatino Linotype"/>
          <w:b/>
          <w:color w:val="000000" w:themeColor="text1"/>
          <w:sz w:val="28"/>
          <w:szCs w:val="28"/>
        </w:rPr>
        <w:t xml:space="preserve">. </w:t>
      </w:r>
      <w:r w:rsidRPr="00AF7A1A">
        <w:rPr>
          <w:rFonts w:ascii="Palatino Linotype" w:hAnsi="Palatino Linotype" w:cs="Arial"/>
          <w:color w:val="000000" w:themeColor="text1"/>
        </w:rPr>
        <w:t>Transcurrido el plazo señalado en el párrafo anterior y, una vez analizado el estado procesal que guardaba el expediente, el quince de junio de dos mil veintiuno, se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F3CA2F7" w14:textId="77777777" w:rsidR="00CC5143" w:rsidRPr="00AF7A1A" w:rsidRDefault="00CC5143" w:rsidP="00AF7A1A">
      <w:pPr>
        <w:spacing w:line="360" w:lineRule="auto"/>
        <w:jc w:val="both"/>
        <w:rPr>
          <w:rFonts w:ascii="Palatino Linotype" w:hAnsi="Palatino Linotype" w:cs="Arial"/>
          <w:color w:val="000000" w:themeColor="text1"/>
        </w:rPr>
      </w:pPr>
    </w:p>
    <w:p w14:paraId="6444BCF6" w14:textId="0E525A65" w:rsidR="00CC5143" w:rsidRPr="00AF7A1A" w:rsidRDefault="000F5311" w:rsidP="00AF7A1A">
      <w:pPr>
        <w:spacing w:line="360" w:lineRule="auto"/>
        <w:jc w:val="both"/>
        <w:rPr>
          <w:rFonts w:ascii="Palatino Linotype" w:hAnsi="Palatino Linotype"/>
          <w:color w:val="000000" w:themeColor="text1"/>
        </w:rPr>
      </w:pPr>
      <w:r w:rsidRPr="00AF7A1A">
        <w:rPr>
          <w:rFonts w:ascii="Palatino Linotype" w:hAnsi="Palatino Linotype"/>
          <w:b/>
          <w:color w:val="000000" w:themeColor="text1"/>
          <w:sz w:val="28"/>
          <w:szCs w:val="28"/>
        </w:rPr>
        <w:t>IX</w:t>
      </w:r>
      <w:r w:rsidR="00CC5143" w:rsidRPr="00AF7A1A">
        <w:rPr>
          <w:rFonts w:ascii="Palatino Linotype" w:hAnsi="Palatino Linotype"/>
          <w:b/>
          <w:color w:val="000000" w:themeColor="text1"/>
          <w:sz w:val="28"/>
          <w:szCs w:val="28"/>
        </w:rPr>
        <w:t xml:space="preserve">. </w:t>
      </w:r>
      <w:r w:rsidR="00CC5143" w:rsidRPr="00AF7A1A">
        <w:rPr>
          <w:rStyle w:val="Ninguno"/>
          <w:rFonts w:ascii="Palatino Linotype" w:eastAsia="Palatino Linotype" w:hAnsi="Palatino Linotype" w:cs="Palatino Linotype"/>
          <w:color w:val="000000" w:themeColor="text1"/>
        </w:rPr>
        <w:t>En fecha veintitrés de junio de dos mil veintiuno, en la Vigésima Segunda Sesión Ordinaria, el Pleno del Instituto de Transparencia, Acceso a la Información Pública y Protección de Datos Personales del Estado de México y Municipios, aprobó, por mayoría de votos, la resolución dictada en e</w:t>
      </w:r>
      <w:r w:rsidR="00CC5143" w:rsidRPr="00AF7A1A">
        <w:rPr>
          <w:rFonts w:ascii="Palatino Linotype" w:hAnsi="Palatino Linotype"/>
          <w:color w:val="000000" w:themeColor="text1"/>
        </w:rPr>
        <w:t xml:space="preserve">l recurso de revisión </w:t>
      </w:r>
      <w:r w:rsidR="00CC5143" w:rsidRPr="00AF7A1A">
        <w:rPr>
          <w:rFonts w:ascii="Palatino Linotype" w:hAnsi="Palatino Linotype"/>
          <w:b/>
          <w:color w:val="000000" w:themeColor="text1"/>
        </w:rPr>
        <w:t>03222/INFOEM/IP/RR/2021</w:t>
      </w:r>
      <w:r w:rsidR="00CC5143" w:rsidRPr="00AF7A1A">
        <w:rPr>
          <w:rFonts w:ascii="Palatino Linotype" w:hAnsi="Palatino Linotype" w:cs="Arial"/>
          <w:b/>
          <w:bCs/>
          <w:color w:val="000000" w:themeColor="text1"/>
          <w:spacing w:val="-20"/>
        </w:rPr>
        <w:t>,</w:t>
      </w:r>
      <w:r w:rsidR="00CC5143" w:rsidRPr="00AF7A1A">
        <w:rPr>
          <w:rFonts w:ascii="Palatino Linotype" w:hAnsi="Palatino Linotype"/>
          <w:color w:val="000000" w:themeColor="text1"/>
        </w:rPr>
        <w:t xml:space="preserve"> en la cual se determinó lo siguiente:</w:t>
      </w:r>
    </w:p>
    <w:p w14:paraId="06853A43" w14:textId="77777777" w:rsidR="00CC5143" w:rsidRPr="00AF7A1A" w:rsidRDefault="00CC5143" w:rsidP="00AF7A1A">
      <w:pPr>
        <w:jc w:val="both"/>
        <w:rPr>
          <w:rFonts w:ascii="Palatino Linotype" w:hAnsi="Palatino Linotype"/>
          <w:color w:val="000000" w:themeColor="text1"/>
        </w:rPr>
      </w:pPr>
    </w:p>
    <w:p w14:paraId="19B14ED5" w14:textId="77777777" w:rsidR="00CC5143" w:rsidRPr="00AF7A1A" w:rsidRDefault="00CC5143" w:rsidP="00AF7A1A">
      <w:pPr>
        <w:ind w:left="850" w:right="901"/>
        <w:jc w:val="both"/>
        <w:rPr>
          <w:rFonts w:ascii="Palatino Linotype" w:hAnsi="Palatino Linotype" w:cs="Arial"/>
          <w:i/>
          <w:color w:val="000000" w:themeColor="text1"/>
          <w:sz w:val="22"/>
        </w:rPr>
      </w:pPr>
      <w:r w:rsidRPr="00AF7A1A">
        <w:rPr>
          <w:rFonts w:ascii="Palatino Linotype" w:eastAsia="Palatino Linotype" w:hAnsi="Palatino Linotype" w:cs="Palatino Linotype"/>
          <w:b/>
          <w:i/>
          <w:iCs/>
          <w:color w:val="000000" w:themeColor="text1"/>
          <w:sz w:val="22"/>
          <w:szCs w:val="22"/>
        </w:rPr>
        <w:t>“</w:t>
      </w:r>
      <w:r w:rsidRPr="00AF7A1A">
        <w:rPr>
          <w:rFonts w:ascii="Palatino Linotype" w:hAnsi="Palatino Linotype" w:cs="Arial"/>
          <w:b/>
          <w:bCs/>
          <w:i/>
          <w:color w:val="000000" w:themeColor="text1"/>
          <w:lang w:eastAsia="es-MX"/>
        </w:rPr>
        <w:t>PRIMERO</w:t>
      </w:r>
      <w:r w:rsidRPr="00AF7A1A">
        <w:rPr>
          <w:rFonts w:ascii="Palatino Linotype" w:hAnsi="Palatino Linotype" w:cs="Arial"/>
          <w:i/>
          <w:color w:val="000000" w:themeColor="text1"/>
          <w:sz w:val="22"/>
        </w:rPr>
        <w:t xml:space="preserve">. Resultan </w:t>
      </w:r>
      <w:r w:rsidRPr="00AF7A1A">
        <w:rPr>
          <w:rFonts w:ascii="Palatino Linotype" w:hAnsi="Palatino Linotype" w:cs="Arial"/>
          <w:b/>
          <w:i/>
          <w:color w:val="000000" w:themeColor="text1"/>
          <w:sz w:val="22"/>
        </w:rPr>
        <w:t>fundadas</w:t>
      </w:r>
      <w:r w:rsidRPr="00AF7A1A">
        <w:rPr>
          <w:rFonts w:ascii="Palatino Linotype" w:hAnsi="Palatino Linotype" w:cs="Arial"/>
          <w:i/>
          <w:color w:val="000000" w:themeColor="text1"/>
          <w:sz w:val="22"/>
        </w:rPr>
        <w:t xml:space="preserve"> las </w:t>
      </w:r>
      <w:r w:rsidRPr="00AF7A1A">
        <w:rPr>
          <w:rFonts w:ascii="Palatino Linotype" w:hAnsi="Palatino Linotype"/>
          <w:i/>
          <w:color w:val="000000" w:themeColor="text1"/>
          <w:sz w:val="22"/>
          <w:shd w:val="clear" w:color="auto" w:fill="FFFFFF"/>
        </w:rPr>
        <w:t>razones</w:t>
      </w:r>
      <w:r w:rsidRPr="00AF7A1A">
        <w:rPr>
          <w:rFonts w:ascii="Palatino Linotype" w:hAnsi="Palatino Linotype" w:cs="Arial"/>
          <w:i/>
          <w:color w:val="000000" w:themeColor="text1"/>
          <w:sz w:val="22"/>
        </w:rPr>
        <w:t xml:space="preserve"> o motivos de inconformidad hechas valer por </w:t>
      </w:r>
      <w:r w:rsidRPr="00AF7A1A">
        <w:rPr>
          <w:rFonts w:ascii="Palatino Linotype" w:eastAsia="Calibri" w:hAnsi="Palatino Linotype"/>
          <w:b/>
          <w:i/>
          <w:color w:val="000000" w:themeColor="text1"/>
          <w:sz w:val="22"/>
          <w:szCs w:val="22"/>
          <w:lang w:eastAsia="en-US"/>
        </w:rPr>
        <w:t>EL RECURRENTE</w:t>
      </w:r>
      <w:r w:rsidRPr="00AF7A1A">
        <w:rPr>
          <w:rFonts w:ascii="Palatino Linotype" w:hAnsi="Palatino Linotype" w:cs="Arial"/>
          <w:b/>
          <w:i/>
          <w:color w:val="000000" w:themeColor="text1"/>
          <w:sz w:val="22"/>
        </w:rPr>
        <w:t>,</w:t>
      </w:r>
      <w:r w:rsidRPr="00AF7A1A">
        <w:rPr>
          <w:rFonts w:ascii="Palatino Linotype" w:hAnsi="Palatino Linotype" w:cs="Arial"/>
          <w:i/>
          <w:color w:val="000000" w:themeColor="text1"/>
          <w:sz w:val="22"/>
        </w:rPr>
        <w:t xml:space="preserve"> en términos del Considerando </w:t>
      </w:r>
      <w:r w:rsidRPr="00AF7A1A">
        <w:rPr>
          <w:rFonts w:ascii="Palatino Linotype" w:hAnsi="Palatino Linotype" w:cs="Arial"/>
          <w:b/>
          <w:i/>
          <w:color w:val="000000" w:themeColor="text1"/>
          <w:sz w:val="22"/>
        </w:rPr>
        <w:t>QUINTO</w:t>
      </w:r>
      <w:r w:rsidRPr="00AF7A1A">
        <w:rPr>
          <w:rFonts w:ascii="Palatino Linotype" w:hAnsi="Palatino Linotype" w:cs="Arial"/>
          <w:i/>
          <w:color w:val="000000" w:themeColor="text1"/>
          <w:sz w:val="22"/>
        </w:rPr>
        <w:t xml:space="preserve"> de la presente resolución.</w:t>
      </w:r>
    </w:p>
    <w:p w14:paraId="5EFF4317" w14:textId="77777777" w:rsidR="00CC5143" w:rsidRPr="00AF7A1A" w:rsidRDefault="00CC5143" w:rsidP="00AF7A1A">
      <w:pPr>
        <w:ind w:left="850" w:right="901"/>
        <w:jc w:val="both"/>
        <w:rPr>
          <w:rFonts w:ascii="Palatino Linotype" w:hAnsi="Palatino Linotype" w:cs="Arial"/>
          <w:b/>
          <w:bCs/>
          <w:i/>
          <w:color w:val="000000" w:themeColor="text1"/>
          <w:lang w:eastAsia="es-MX"/>
        </w:rPr>
      </w:pPr>
    </w:p>
    <w:p w14:paraId="6655225D" w14:textId="77777777" w:rsidR="00CC5143" w:rsidRPr="00AF7A1A" w:rsidRDefault="00CC5143" w:rsidP="00AF7A1A">
      <w:pPr>
        <w:ind w:left="850" w:right="901"/>
        <w:jc w:val="both"/>
        <w:rPr>
          <w:rFonts w:ascii="Palatino Linotype" w:hAnsi="Palatino Linotype"/>
          <w:i/>
          <w:color w:val="000000" w:themeColor="text1"/>
          <w:sz w:val="22"/>
          <w:lang w:eastAsia="es-MX"/>
        </w:rPr>
      </w:pPr>
      <w:r w:rsidRPr="00AF7A1A">
        <w:rPr>
          <w:rFonts w:ascii="Palatino Linotype" w:hAnsi="Palatino Linotype" w:cs="Arial"/>
          <w:b/>
          <w:bCs/>
          <w:i/>
          <w:color w:val="000000" w:themeColor="text1"/>
          <w:lang w:eastAsia="es-MX"/>
        </w:rPr>
        <w:t>SEGUNDO.</w:t>
      </w:r>
      <w:r w:rsidRPr="00AF7A1A">
        <w:rPr>
          <w:rFonts w:ascii="Palatino Linotype" w:hAnsi="Palatino Linotype"/>
          <w:b/>
          <w:i/>
          <w:color w:val="000000" w:themeColor="text1"/>
          <w:sz w:val="22"/>
          <w:lang w:eastAsia="es-MX"/>
        </w:rPr>
        <w:t xml:space="preserve"> </w:t>
      </w:r>
      <w:r w:rsidRPr="00AF7A1A">
        <w:rPr>
          <w:rFonts w:ascii="Palatino Linotype" w:hAnsi="Palatino Linotype"/>
          <w:i/>
          <w:color w:val="000000" w:themeColor="text1"/>
          <w:sz w:val="22"/>
          <w:lang w:eastAsia="es-MX"/>
        </w:rPr>
        <w:t>Se</w:t>
      </w:r>
      <w:r w:rsidRPr="00AF7A1A">
        <w:rPr>
          <w:rFonts w:ascii="Palatino Linotype" w:hAnsi="Palatino Linotype"/>
          <w:b/>
          <w:bCs/>
          <w:i/>
          <w:color w:val="000000" w:themeColor="text1"/>
          <w:sz w:val="22"/>
          <w:lang w:eastAsia="es-MX"/>
        </w:rPr>
        <w:t xml:space="preserve"> ORDENA </w:t>
      </w:r>
      <w:r w:rsidRPr="00AF7A1A">
        <w:rPr>
          <w:rFonts w:ascii="Palatino Linotype" w:hAnsi="Palatino Linotype"/>
          <w:i/>
          <w:color w:val="000000" w:themeColor="text1"/>
          <w:sz w:val="22"/>
          <w:lang w:eastAsia="es-MX"/>
        </w:rPr>
        <w:t xml:space="preserve">al </w:t>
      </w:r>
      <w:r w:rsidRPr="00AF7A1A">
        <w:rPr>
          <w:rFonts w:ascii="Palatino Linotype" w:hAnsi="Palatino Linotype"/>
          <w:b/>
          <w:bCs/>
          <w:i/>
          <w:color w:val="000000" w:themeColor="text1"/>
          <w:sz w:val="22"/>
          <w:lang w:eastAsia="es-MX"/>
        </w:rPr>
        <w:t xml:space="preserve">SUJETO OBLIGADO </w:t>
      </w:r>
      <w:r w:rsidRPr="00AF7A1A">
        <w:rPr>
          <w:rFonts w:ascii="Palatino Linotype" w:hAnsi="Palatino Linotype"/>
          <w:i/>
          <w:color w:val="000000" w:themeColor="text1"/>
          <w:sz w:val="22"/>
          <w:lang w:eastAsia="es-MX"/>
        </w:rPr>
        <w:t xml:space="preserve">dé trámite a la solicitud de acceso a la información pública </w:t>
      </w:r>
      <w:r w:rsidRPr="00AF7A1A">
        <w:rPr>
          <w:rFonts w:ascii="Palatino Linotype" w:hAnsi="Palatino Linotype" w:cs="Arial"/>
          <w:b/>
          <w:i/>
          <w:color w:val="000000" w:themeColor="text1"/>
          <w:sz w:val="22"/>
        </w:rPr>
        <w:t>00356/ECATEPEC/IP/2021</w:t>
      </w:r>
      <w:r w:rsidRPr="00AF7A1A">
        <w:rPr>
          <w:rFonts w:ascii="Palatino Linotype" w:hAnsi="Palatino Linotype"/>
          <w:bCs/>
          <w:i/>
          <w:color w:val="000000" w:themeColor="text1"/>
          <w:sz w:val="22"/>
          <w:lang w:eastAsia="es-MX"/>
        </w:rPr>
        <w:t>,</w:t>
      </w:r>
      <w:r w:rsidRPr="00AF7A1A">
        <w:rPr>
          <w:rFonts w:ascii="Palatino Linotype" w:hAnsi="Palatino Linotype"/>
          <w:b/>
          <w:bCs/>
          <w:i/>
          <w:color w:val="000000" w:themeColor="text1"/>
          <w:sz w:val="22"/>
          <w:lang w:eastAsia="es-MX"/>
        </w:rPr>
        <w:t xml:space="preserve"> </w:t>
      </w:r>
      <w:r w:rsidRPr="00AF7A1A">
        <w:rPr>
          <w:rFonts w:ascii="Palatino Linotype" w:hAnsi="Palatino Linotype"/>
          <w:i/>
          <w:color w:val="000000" w:themeColor="text1"/>
          <w:sz w:val="22"/>
          <w:lang w:eastAsia="es-MX"/>
        </w:rPr>
        <w:t xml:space="preserve">vía </w:t>
      </w:r>
      <w:r w:rsidRPr="00AF7A1A">
        <w:rPr>
          <w:rFonts w:ascii="Palatino Linotype" w:hAnsi="Palatino Linotype"/>
          <w:b/>
          <w:bCs/>
          <w:i/>
          <w:color w:val="000000" w:themeColor="text1"/>
          <w:sz w:val="22"/>
          <w:lang w:eastAsia="es-MX"/>
        </w:rPr>
        <w:t xml:space="preserve">SAIMEX, </w:t>
      </w:r>
      <w:r w:rsidRPr="00AF7A1A">
        <w:rPr>
          <w:rFonts w:ascii="Palatino Linotype" w:hAnsi="Palatino Linotype"/>
          <w:i/>
          <w:color w:val="000000" w:themeColor="text1"/>
          <w:sz w:val="22"/>
          <w:lang w:eastAsia="es-MX"/>
        </w:rPr>
        <w:t xml:space="preserve">en términos del Considerando </w:t>
      </w:r>
      <w:r w:rsidRPr="00AF7A1A">
        <w:rPr>
          <w:rFonts w:ascii="Palatino Linotype" w:hAnsi="Palatino Linotype"/>
          <w:b/>
          <w:bCs/>
          <w:i/>
          <w:color w:val="000000" w:themeColor="text1"/>
          <w:sz w:val="22"/>
          <w:lang w:eastAsia="es-MX"/>
        </w:rPr>
        <w:t xml:space="preserve">QUINTO </w:t>
      </w:r>
      <w:r w:rsidRPr="00AF7A1A">
        <w:rPr>
          <w:rFonts w:ascii="Palatino Linotype" w:hAnsi="Palatino Linotype"/>
          <w:i/>
          <w:color w:val="000000" w:themeColor="text1"/>
          <w:sz w:val="22"/>
          <w:lang w:eastAsia="es-MX"/>
        </w:rPr>
        <w:t>de esta resolución; y emita respuesta, debiendo observar las excepciones contenidas en la Ley de Transparencia y Acceso a la Información Pública del Estado de México y Municipios, que en su caso resulten aplicables.</w:t>
      </w:r>
    </w:p>
    <w:p w14:paraId="02A6EBC4" w14:textId="77777777" w:rsidR="00CC5143" w:rsidRPr="00AF7A1A" w:rsidRDefault="00CC5143" w:rsidP="00AF7A1A">
      <w:pPr>
        <w:ind w:left="850" w:right="901"/>
        <w:jc w:val="both"/>
        <w:rPr>
          <w:rFonts w:ascii="Palatino Linotype" w:hAnsi="Palatino Linotype" w:cs="Arial"/>
          <w:b/>
          <w:bCs/>
          <w:i/>
          <w:color w:val="000000" w:themeColor="text1"/>
          <w:lang w:eastAsia="es-MX"/>
        </w:rPr>
      </w:pPr>
    </w:p>
    <w:p w14:paraId="5ADA5237" w14:textId="77777777" w:rsidR="00CC5143" w:rsidRPr="00AF7A1A" w:rsidRDefault="00CC5143" w:rsidP="00AF7A1A">
      <w:pPr>
        <w:ind w:left="850" w:right="901"/>
        <w:jc w:val="both"/>
        <w:rPr>
          <w:rFonts w:ascii="Palatino Linotype" w:hAnsi="Palatino Linotype"/>
          <w:i/>
          <w:color w:val="000000" w:themeColor="text1"/>
          <w:sz w:val="22"/>
          <w:shd w:val="clear" w:color="auto" w:fill="FFFFFF"/>
        </w:rPr>
      </w:pPr>
      <w:r w:rsidRPr="00AF7A1A">
        <w:rPr>
          <w:rFonts w:ascii="Palatino Linotype" w:hAnsi="Palatino Linotype" w:cs="Arial"/>
          <w:b/>
          <w:bCs/>
          <w:i/>
          <w:color w:val="000000" w:themeColor="text1"/>
          <w:lang w:eastAsia="es-MX"/>
        </w:rPr>
        <w:t>TERCERO</w:t>
      </w:r>
      <w:r w:rsidRPr="00AF7A1A">
        <w:rPr>
          <w:rFonts w:ascii="Palatino Linotype" w:eastAsia="Calibri" w:hAnsi="Palatino Linotype" w:cs="Arial"/>
          <w:b/>
          <w:bCs/>
          <w:i/>
          <w:color w:val="000000" w:themeColor="text1"/>
          <w:sz w:val="22"/>
        </w:rPr>
        <w:t xml:space="preserve">. </w:t>
      </w:r>
      <w:r w:rsidRPr="00AF7A1A">
        <w:rPr>
          <w:rFonts w:ascii="Palatino Linotype" w:hAnsi="Palatino Linotype"/>
          <w:b/>
          <w:i/>
          <w:color w:val="000000" w:themeColor="text1"/>
          <w:sz w:val="22"/>
          <w:szCs w:val="17"/>
          <w:lang w:eastAsia="es-ES_tradnl"/>
        </w:rPr>
        <w:t>Notifíquese</w:t>
      </w:r>
      <w:r w:rsidRPr="00AF7A1A">
        <w:rPr>
          <w:rFonts w:ascii="Palatino Linotype" w:hAnsi="Palatino Linotype"/>
          <w:i/>
          <w:color w:val="000000" w:themeColor="text1"/>
          <w:sz w:val="22"/>
          <w:szCs w:val="17"/>
          <w:lang w:eastAsia="es-ES_tradnl"/>
        </w:rPr>
        <w:t xml:space="preserve"> </w:t>
      </w:r>
      <w:r w:rsidRPr="00AF7A1A">
        <w:rPr>
          <w:rFonts w:ascii="Palatino Linotype" w:hAnsi="Palatino Linotype"/>
          <w:i/>
          <w:color w:val="000000" w:themeColor="text1"/>
          <w:sz w:val="22"/>
          <w:shd w:val="clear" w:color="auto" w:fill="FFFFFF"/>
        </w:rPr>
        <w:t xml:space="preserve">al </w:t>
      </w:r>
      <w:r w:rsidRPr="00AF7A1A">
        <w:rPr>
          <w:rFonts w:ascii="Palatino Linotype" w:hAnsi="Palatino Linotype" w:cs="Arial"/>
          <w:i/>
          <w:color w:val="000000" w:themeColor="text1"/>
          <w:sz w:val="22"/>
        </w:rPr>
        <w:t>Titular</w:t>
      </w:r>
      <w:r w:rsidRPr="00AF7A1A">
        <w:rPr>
          <w:rFonts w:ascii="Palatino Linotype" w:hAnsi="Palatino Linotype"/>
          <w:i/>
          <w:color w:val="000000" w:themeColor="text1"/>
          <w:sz w:val="22"/>
          <w:shd w:val="clear" w:color="auto" w:fill="FFFFFF"/>
        </w:rPr>
        <w:t xml:space="preserve"> de la Unidad de Transparencia del</w:t>
      </w:r>
      <w:r w:rsidRPr="00AF7A1A">
        <w:rPr>
          <w:rFonts w:ascii="Palatino Linotype" w:hAnsi="Palatino Linotype"/>
          <w:b/>
          <w:i/>
          <w:color w:val="000000" w:themeColor="text1"/>
          <w:sz w:val="22"/>
          <w:shd w:val="clear" w:color="auto" w:fill="FFFFFF"/>
        </w:rPr>
        <w:t xml:space="preserve"> SUJETO OBLIGADO</w:t>
      </w:r>
      <w:r w:rsidRPr="00AF7A1A">
        <w:rPr>
          <w:rFonts w:ascii="Palatino Linotype" w:hAnsi="Palatino Linotype"/>
          <w:i/>
          <w:color w:val="000000" w:themeColor="text1"/>
          <w:sz w:val="22"/>
          <w:shd w:val="clear" w:color="auto" w:fill="FFFFFF"/>
        </w:rPr>
        <w:t xml:space="preserve"> para que, </w:t>
      </w:r>
      <w:r w:rsidRPr="00AF7A1A">
        <w:rPr>
          <w:rFonts w:ascii="Palatino Linotype" w:hAnsi="Palatino Linotype" w:cs="Arial"/>
          <w:i/>
          <w:color w:val="000000" w:themeColor="text1"/>
          <w:sz w:val="22"/>
        </w:rPr>
        <w:t>conforme</w:t>
      </w:r>
      <w:r w:rsidRPr="00AF7A1A">
        <w:rPr>
          <w:rFonts w:ascii="Palatino Linotype" w:hAnsi="Palatino Linotype"/>
          <w:i/>
          <w:color w:val="000000" w:themeColor="text1"/>
          <w:sz w:val="22"/>
          <w:shd w:val="clear" w:color="auto" w:fill="FFFFFF"/>
        </w:rPr>
        <w:t xml:space="preserve"> a los artículos 186, último párrafo y 189, párrafo segundo de la Ley de </w:t>
      </w:r>
      <w:r w:rsidRPr="00AF7A1A">
        <w:rPr>
          <w:rFonts w:ascii="Palatino Linotype" w:hAnsi="Palatino Linotype"/>
          <w:i/>
          <w:color w:val="000000" w:themeColor="text1"/>
          <w:sz w:val="22"/>
          <w:szCs w:val="17"/>
          <w:lang w:eastAsia="es-ES_tradnl"/>
        </w:rPr>
        <w:t>Transparencia</w:t>
      </w:r>
      <w:r w:rsidRPr="00AF7A1A">
        <w:rPr>
          <w:rFonts w:ascii="Palatino Linotype" w:hAnsi="Palatino Linotype"/>
          <w:i/>
          <w:color w:val="000000" w:themeColor="text1"/>
          <w:sz w:val="22"/>
          <w:shd w:val="clear" w:color="auto" w:fill="FFFFFF"/>
        </w:rPr>
        <w:t xml:space="preserve"> y </w:t>
      </w:r>
      <w:r w:rsidRPr="00AF7A1A">
        <w:rPr>
          <w:rFonts w:ascii="Palatino Linotype" w:hAnsi="Palatino Linotype" w:cs="Arial"/>
          <w:i/>
          <w:color w:val="000000" w:themeColor="text1"/>
          <w:sz w:val="22"/>
        </w:rPr>
        <w:t>Acceso</w:t>
      </w:r>
      <w:r w:rsidRPr="00AF7A1A">
        <w:rPr>
          <w:rFonts w:ascii="Palatino Linotype" w:hAnsi="Palatino Linotype"/>
          <w:i/>
          <w:color w:val="000000" w:themeColor="text1"/>
          <w:sz w:val="22"/>
          <w:shd w:val="clear" w:color="auto" w:fill="FFFFFF"/>
        </w:rPr>
        <w:t xml:space="preserve"> a la Información Pública del Estado de México y Municipios, dé </w:t>
      </w:r>
      <w:r w:rsidRPr="00AF7A1A">
        <w:rPr>
          <w:rFonts w:ascii="Palatino Linotype" w:hAnsi="Palatino Linotype" w:cs="Arial"/>
          <w:i/>
          <w:color w:val="000000" w:themeColor="text1"/>
          <w:sz w:val="22"/>
        </w:rPr>
        <w:t>cumplimiento</w:t>
      </w:r>
      <w:r w:rsidRPr="00AF7A1A">
        <w:rPr>
          <w:rFonts w:ascii="Palatino Linotype" w:hAnsi="Palatino Linotype"/>
          <w:i/>
          <w:color w:val="000000" w:themeColor="text1"/>
          <w:sz w:val="22"/>
          <w:shd w:val="clear" w:color="auto" w:fill="FFFFFF"/>
        </w:rPr>
        <w:t xml:space="preserve"> a lo ordenado dentro del plazo de diez días hábiles, debiendo informar a este Instituto en un plazo </w:t>
      </w:r>
      <w:r w:rsidRPr="00AF7A1A">
        <w:rPr>
          <w:rFonts w:ascii="Palatino Linotype" w:eastAsiaTheme="minorEastAsia" w:hAnsi="Palatino Linotype"/>
          <w:i/>
          <w:color w:val="000000" w:themeColor="text1"/>
          <w:sz w:val="22"/>
          <w:szCs w:val="17"/>
          <w:lang w:eastAsia="es-ES_tradnl"/>
        </w:rPr>
        <w:t>de</w:t>
      </w:r>
      <w:r w:rsidRPr="00AF7A1A">
        <w:rPr>
          <w:rFonts w:ascii="Palatino Linotype" w:hAnsi="Palatino Linotype"/>
          <w:i/>
          <w:color w:val="000000" w:themeColor="text1"/>
          <w:sz w:val="22"/>
          <w:shd w:val="clear" w:color="auto" w:fill="FFFFFF"/>
        </w:rPr>
        <w:t xml:space="preserve"> tres días hábiles siguientes sobre el cumplimiento dado a la resolución.</w:t>
      </w:r>
    </w:p>
    <w:p w14:paraId="47C0899B" w14:textId="77777777" w:rsidR="00CC5143" w:rsidRPr="00AF7A1A" w:rsidRDefault="00CC5143" w:rsidP="00AF7A1A">
      <w:pPr>
        <w:ind w:left="850" w:right="901"/>
        <w:jc w:val="both"/>
        <w:rPr>
          <w:rFonts w:ascii="Palatino Linotype" w:hAnsi="Palatino Linotype" w:cs="Arial"/>
          <w:b/>
          <w:bCs/>
          <w:i/>
          <w:color w:val="000000" w:themeColor="text1"/>
          <w:lang w:eastAsia="es-MX"/>
        </w:rPr>
      </w:pPr>
    </w:p>
    <w:p w14:paraId="022ED2BC" w14:textId="77777777" w:rsidR="00CC5143" w:rsidRPr="00AF7A1A" w:rsidRDefault="00CC5143" w:rsidP="00AF7A1A">
      <w:pPr>
        <w:ind w:left="850" w:right="901"/>
        <w:jc w:val="both"/>
        <w:rPr>
          <w:rFonts w:ascii="Palatino Linotype" w:hAnsi="Palatino Linotype"/>
          <w:i/>
          <w:color w:val="000000" w:themeColor="text1"/>
          <w:sz w:val="22"/>
          <w:szCs w:val="17"/>
          <w:lang w:eastAsia="es-ES_tradnl"/>
        </w:rPr>
      </w:pPr>
      <w:r w:rsidRPr="00AF7A1A">
        <w:rPr>
          <w:rFonts w:ascii="Palatino Linotype" w:hAnsi="Palatino Linotype" w:cs="Arial"/>
          <w:b/>
          <w:bCs/>
          <w:i/>
          <w:color w:val="000000" w:themeColor="text1"/>
          <w:lang w:eastAsia="es-MX"/>
        </w:rPr>
        <w:t>CUARTO.</w:t>
      </w:r>
      <w:r w:rsidRPr="00AF7A1A">
        <w:rPr>
          <w:rFonts w:ascii="Palatino Linotype" w:hAnsi="Palatino Linotype"/>
          <w:b/>
          <w:i/>
          <w:color w:val="000000" w:themeColor="text1"/>
          <w:sz w:val="22"/>
          <w:szCs w:val="17"/>
          <w:lang w:eastAsia="es-ES_tradnl"/>
        </w:rPr>
        <w:t xml:space="preserve"> </w:t>
      </w:r>
      <w:r w:rsidRPr="00AF7A1A">
        <w:rPr>
          <w:rFonts w:ascii="Palatino Linotype" w:hAnsi="Palatino Linotype"/>
          <w:i/>
          <w:color w:val="000000" w:themeColor="text1"/>
          <w:sz w:val="22"/>
          <w:szCs w:val="17"/>
          <w:lang w:eastAsia="es-ES_tradnl"/>
        </w:rPr>
        <w:t xml:space="preserve">Con fundamento en el artículo 198 de la Ley de Transparencia y Acceso a la Información Pública del Estado de México y Municipios, se apercibe al </w:t>
      </w:r>
      <w:r w:rsidRPr="00AF7A1A">
        <w:rPr>
          <w:rFonts w:ascii="Palatino Linotype" w:hAnsi="Palatino Linotype"/>
          <w:b/>
          <w:i/>
          <w:color w:val="000000" w:themeColor="text1"/>
          <w:sz w:val="22"/>
          <w:szCs w:val="17"/>
          <w:lang w:eastAsia="es-ES_tradnl"/>
        </w:rPr>
        <w:t>SUJETO OBLIGADO</w:t>
      </w:r>
      <w:r w:rsidRPr="00AF7A1A">
        <w:rPr>
          <w:rFonts w:ascii="Palatino Linotype" w:hAnsi="Palatino Linotype"/>
          <w:i/>
          <w:color w:val="000000" w:themeColor="text1"/>
          <w:sz w:val="22"/>
          <w:szCs w:val="17"/>
          <w:lang w:eastAsia="es-ES_tradnl"/>
        </w:rPr>
        <w:t xml:space="preserve"> que, en caso de negarse a cumplir la presente resolución o hacerlo de manera parcial se actuará de conformidad con lo previsto en los artículos 213, 214, 216 y 217 de dicha Ley.</w:t>
      </w:r>
    </w:p>
    <w:p w14:paraId="7EBC902E" w14:textId="77777777" w:rsidR="00CC5143" w:rsidRPr="00AF7A1A" w:rsidRDefault="00CC5143" w:rsidP="00AF7A1A">
      <w:pPr>
        <w:ind w:left="850" w:right="901"/>
        <w:jc w:val="both"/>
        <w:rPr>
          <w:rFonts w:ascii="Palatino Linotype" w:hAnsi="Palatino Linotype" w:cs="Arial"/>
          <w:b/>
          <w:bCs/>
          <w:i/>
          <w:color w:val="000000" w:themeColor="text1"/>
          <w:lang w:eastAsia="es-MX"/>
        </w:rPr>
      </w:pPr>
    </w:p>
    <w:p w14:paraId="0CDB4F8D" w14:textId="77777777" w:rsidR="00CC5143" w:rsidRPr="00AF7A1A" w:rsidRDefault="00CC5143" w:rsidP="00AF7A1A">
      <w:pPr>
        <w:ind w:left="850" w:right="901"/>
        <w:jc w:val="both"/>
        <w:rPr>
          <w:rFonts w:ascii="Palatino Linotype" w:hAnsi="Palatino Linotype"/>
          <w:i/>
          <w:color w:val="000000" w:themeColor="text1"/>
          <w:sz w:val="22"/>
          <w:szCs w:val="17"/>
          <w:lang w:eastAsia="es-ES_tradnl"/>
        </w:rPr>
      </w:pPr>
      <w:r w:rsidRPr="00AF7A1A">
        <w:rPr>
          <w:rFonts w:ascii="Palatino Linotype" w:hAnsi="Palatino Linotype" w:cs="Arial"/>
          <w:b/>
          <w:bCs/>
          <w:i/>
          <w:color w:val="000000" w:themeColor="text1"/>
          <w:lang w:eastAsia="es-MX"/>
        </w:rPr>
        <w:t>QUINTO.</w:t>
      </w:r>
      <w:r w:rsidRPr="00AF7A1A">
        <w:rPr>
          <w:rFonts w:ascii="Palatino Linotype" w:hAnsi="Palatino Linotype"/>
          <w:i/>
          <w:color w:val="000000" w:themeColor="text1"/>
          <w:sz w:val="22"/>
          <w:szCs w:val="17"/>
          <w:lang w:eastAsia="es-ES_tradnl"/>
        </w:rPr>
        <w:t xml:space="preserve"> </w:t>
      </w:r>
      <w:r w:rsidRPr="00AF7A1A">
        <w:rPr>
          <w:rFonts w:ascii="Palatino Linotype" w:hAnsi="Palatino Linotype"/>
          <w:b/>
          <w:i/>
          <w:color w:val="000000" w:themeColor="text1"/>
          <w:sz w:val="22"/>
          <w:szCs w:val="17"/>
          <w:lang w:eastAsia="es-ES_tradnl"/>
        </w:rPr>
        <w:t>Notifíquese</w:t>
      </w:r>
      <w:r w:rsidRPr="00AF7A1A">
        <w:rPr>
          <w:rFonts w:ascii="Palatino Linotype" w:hAnsi="Palatino Linotype"/>
          <w:i/>
          <w:color w:val="000000" w:themeColor="text1"/>
          <w:sz w:val="22"/>
          <w:szCs w:val="17"/>
          <w:lang w:eastAsia="es-ES_tradnl"/>
        </w:rPr>
        <w:t xml:space="preserve"> al </w:t>
      </w:r>
      <w:r w:rsidRPr="00AF7A1A">
        <w:rPr>
          <w:rFonts w:ascii="Palatino Linotype" w:hAnsi="Palatino Linotype"/>
          <w:b/>
          <w:i/>
          <w:color w:val="000000" w:themeColor="text1"/>
          <w:sz w:val="22"/>
        </w:rPr>
        <w:t>RECURRENTE</w:t>
      </w:r>
      <w:r w:rsidRPr="00AF7A1A">
        <w:rPr>
          <w:rFonts w:ascii="Palatino Linotype" w:hAnsi="Palatino Linotype"/>
          <w:i/>
          <w:color w:val="000000" w:themeColor="text1"/>
          <w:sz w:val="22"/>
          <w:szCs w:val="17"/>
          <w:lang w:eastAsia="es-ES_tradnl"/>
        </w:rPr>
        <w:t xml:space="preserve"> la </w:t>
      </w:r>
      <w:r w:rsidRPr="00AF7A1A">
        <w:rPr>
          <w:rFonts w:ascii="Palatino Linotype" w:hAnsi="Palatino Linotype" w:cs="Arial"/>
          <w:i/>
          <w:color w:val="000000" w:themeColor="text1"/>
          <w:sz w:val="22"/>
        </w:rPr>
        <w:t>presente</w:t>
      </w:r>
      <w:r w:rsidRPr="00AF7A1A">
        <w:rPr>
          <w:rFonts w:ascii="Palatino Linotype" w:hAnsi="Palatino Linotype"/>
          <w:i/>
          <w:color w:val="000000" w:themeColor="text1"/>
          <w:sz w:val="22"/>
          <w:szCs w:val="17"/>
          <w:lang w:eastAsia="es-ES_tradnl"/>
        </w:rPr>
        <w:t xml:space="preserve"> </w:t>
      </w:r>
      <w:r w:rsidRPr="00AF7A1A">
        <w:rPr>
          <w:rFonts w:ascii="Palatino Linotype" w:hAnsi="Palatino Linotype"/>
          <w:i/>
          <w:color w:val="000000" w:themeColor="text1"/>
          <w:sz w:val="22"/>
          <w:shd w:val="clear" w:color="auto" w:fill="FFFFFF"/>
        </w:rPr>
        <w:t>resolución</w:t>
      </w:r>
      <w:r w:rsidRPr="00AF7A1A">
        <w:rPr>
          <w:rFonts w:ascii="Palatino Linotype" w:hAnsi="Palatino Linotype"/>
          <w:i/>
          <w:color w:val="000000" w:themeColor="text1"/>
          <w:sz w:val="22"/>
          <w:szCs w:val="17"/>
          <w:lang w:eastAsia="es-ES_tradnl"/>
        </w:rPr>
        <w:t>.</w:t>
      </w:r>
    </w:p>
    <w:p w14:paraId="71283045" w14:textId="77777777" w:rsidR="00CC5143" w:rsidRPr="00AF7A1A" w:rsidRDefault="00CC5143" w:rsidP="00AF7A1A">
      <w:pPr>
        <w:ind w:left="850" w:right="901"/>
        <w:jc w:val="both"/>
        <w:rPr>
          <w:rFonts w:ascii="Palatino Linotype" w:hAnsi="Palatino Linotype" w:cs="Arial"/>
          <w:b/>
          <w:bCs/>
          <w:i/>
          <w:color w:val="000000" w:themeColor="text1"/>
          <w:lang w:eastAsia="es-MX"/>
        </w:rPr>
      </w:pPr>
    </w:p>
    <w:p w14:paraId="604FB067" w14:textId="77777777" w:rsidR="00CC5143" w:rsidRPr="00AF7A1A" w:rsidRDefault="00CC5143" w:rsidP="00AF7A1A">
      <w:pPr>
        <w:ind w:left="850" w:right="901"/>
        <w:jc w:val="both"/>
        <w:rPr>
          <w:rFonts w:ascii="Palatino Linotype" w:hAnsi="Palatino Linotype"/>
          <w:i/>
          <w:color w:val="000000" w:themeColor="text1"/>
          <w:sz w:val="22"/>
          <w:szCs w:val="17"/>
          <w:lang w:eastAsia="es-ES_tradnl"/>
        </w:rPr>
      </w:pPr>
      <w:r w:rsidRPr="00AF7A1A">
        <w:rPr>
          <w:rFonts w:ascii="Palatino Linotype" w:hAnsi="Palatino Linotype" w:cs="Arial"/>
          <w:b/>
          <w:bCs/>
          <w:i/>
          <w:color w:val="000000" w:themeColor="text1"/>
          <w:lang w:eastAsia="es-MX"/>
        </w:rPr>
        <w:t>SEXTO.</w:t>
      </w:r>
      <w:r w:rsidRPr="00AF7A1A">
        <w:rPr>
          <w:rFonts w:ascii="Palatino Linotype" w:hAnsi="Palatino Linotype"/>
          <w:i/>
          <w:color w:val="000000" w:themeColor="text1"/>
          <w:sz w:val="22"/>
          <w:szCs w:val="17"/>
          <w:lang w:eastAsia="es-ES_tradnl"/>
        </w:rPr>
        <w:t xml:space="preserve"> </w:t>
      </w:r>
      <w:r w:rsidRPr="00AF7A1A">
        <w:rPr>
          <w:rFonts w:ascii="Palatino Linotype" w:hAnsi="Palatino Linotype"/>
          <w:b/>
          <w:i/>
          <w:color w:val="000000" w:themeColor="text1"/>
          <w:sz w:val="22"/>
          <w:szCs w:val="17"/>
          <w:lang w:eastAsia="es-ES_tradnl"/>
        </w:rPr>
        <w:t>Hágase</w:t>
      </w:r>
      <w:r w:rsidRPr="00AF7A1A">
        <w:rPr>
          <w:rFonts w:ascii="Palatino Linotype" w:hAnsi="Palatino Linotype"/>
          <w:i/>
          <w:color w:val="000000" w:themeColor="text1"/>
          <w:sz w:val="22"/>
          <w:szCs w:val="17"/>
          <w:lang w:eastAsia="es-ES_tradnl"/>
        </w:rPr>
        <w:t xml:space="preserve"> </w:t>
      </w:r>
      <w:r w:rsidRPr="00AF7A1A">
        <w:rPr>
          <w:rFonts w:ascii="Palatino Linotype" w:hAnsi="Palatino Linotype"/>
          <w:b/>
          <w:i/>
          <w:color w:val="000000" w:themeColor="text1"/>
          <w:sz w:val="22"/>
          <w:szCs w:val="17"/>
          <w:lang w:eastAsia="es-ES_tradnl"/>
        </w:rPr>
        <w:t>del conocimiento</w:t>
      </w:r>
      <w:r w:rsidRPr="00AF7A1A">
        <w:rPr>
          <w:rFonts w:ascii="Palatino Linotype" w:hAnsi="Palatino Linotype"/>
          <w:i/>
          <w:color w:val="000000" w:themeColor="text1"/>
          <w:sz w:val="22"/>
          <w:szCs w:val="17"/>
          <w:lang w:eastAsia="es-ES_tradnl"/>
        </w:rPr>
        <w:t xml:space="preserve"> </w:t>
      </w:r>
      <w:r w:rsidRPr="00AF7A1A">
        <w:rPr>
          <w:rFonts w:ascii="Palatino Linotype" w:hAnsi="Palatino Linotype"/>
          <w:i/>
          <w:color w:val="000000" w:themeColor="text1"/>
          <w:sz w:val="22"/>
        </w:rPr>
        <w:t>del</w:t>
      </w:r>
      <w:r w:rsidRPr="00AF7A1A">
        <w:rPr>
          <w:rFonts w:ascii="Palatino Linotype" w:hAnsi="Palatino Linotype"/>
          <w:b/>
          <w:i/>
          <w:color w:val="000000" w:themeColor="text1"/>
          <w:sz w:val="22"/>
        </w:rPr>
        <w:t xml:space="preserve"> RECURRENTE</w:t>
      </w:r>
      <w:r w:rsidRPr="00AF7A1A">
        <w:rPr>
          <w:rFonts w:ascii="Palatino Linotype" w:hAnsi="Palatino Linotype"/>
          <w:i/>
          <w:color w:val="000000" w:themeColor="text1"/>
          <w:sz w:val="22"/>
        </w:rPr>
        <w:t xml:space="preserve"> </w:t>
      </w:r>
      <w:r w:rsidRPr="00AF7A1A">
        <w:rPr>
          <w:rFonts w:ascii="Palatino Linotype" w:hAnsi="Palatino Linotype"/>
          <w:i/>
          <w:color w:val="000000" w:themeColor="text1"/>
          <w:sz w:val="22"/>
          <w:szCs w:val="17"/>
          <w:lang w:eastAsia="es-ES_tradnl"/>
        </w:rPr>
        <w:t xml:space="preserve">que, de conformidad </w:t>
      </w:r>
      <w:r w:rsidRPr="00AF7A1A">
        <w:rPr>
          <w:rFonts w:ascii="Palatino Linotype" w:hAnsi="Palatino Linotype" w:cs="Arial"/>
          <w:i/>
          <w:color w:val="000000" w:themeColor="text1"/>
          <w:sz w:val="22"/>
        </w:rPr>
        <w:t>con</w:t>
      </w:r>
      <w:r w:rsidRPr="00AF7A1A">
        <w:rPr>
          <w:rFonts w:ascii="Palatino Linotype" w:hAnsi="Palatino Linotype"/>
          <w:i/>
          <w:color w:val="000000" w:themeColor="text1"/>
          <w:sz w:val="22"/>
          <w:szCs w:val="17"/>
          <w:lang w:eastAsia="es-ES_tradnl"/>
        </w:rPr>
        <w:t xml:space="preserve"> lo </w:t>
      </w:r>
      <w:r w:rsidRPr="00AF7A1A">
        <w:rPr>
          <w:rFonts w:ascii="Palatino Linotype" w:hAnsi="Palatino Linotype" w:cs="Arial"/>
          <w:i/>
          <w:color w:val="000000" w:themeColor="text1"/>
          <w:sz w:val="22"/>
        </w:rPr>
        <w:t>establecido</w:t>
      </w:r>
      <w:r w:rsidRPr="00AF7A1A">
        <w:rPr>
          <w:rFonts w:ascii="Palatino Linotype" w:hAnsi="Palatino Linotype"/>
          <w:i/>
          <w:color w:val="000000" w:themeColor="text1"/>
          <w:sz w:val="22"/>
          <w:szCs w:val="17"/>
          <w:lang w:eastAsia="es-ES_tradnl"/>
        </w:rPr>
        <w:t xml:space="preserve"> en el artículo 196 de la Ley de </w:t>
      </w:r>
      <w:r w:rsidRPr="00AF7A1A">
        <w:rPr>
          <w:rFonts w:ascii="Palatino Linotype" w:hAnsi="Palatino Linotype" w:cs="Arial"/>
          <w:i/>
          <w:color w:val="000000" w:themeColor="text1"/>
          <w:sz w:val="22"/>
        </w:rPr>
        <w:t>Transparencia</w:t>
      </w:r>
      <w:r w:rsidRPr="00AF7A1A">
        <w:rPr>
          <w:rFonts w:ascii="Palatino Linotype" w:hAnsi="Palatino Linotype"/>
          <w:i/>
          <w:color w:val="000000" w:themeColor="text1"/>
          <w:sz w:val="22"/>
          <w:szCs w:val="17"/>
          <w:lang w:eastAsia="es-ES_tradnl"/>
        </w:rPr>
        <w:t xml:space="preserve"> y </w:t>
      </w:r>
      <w:r w:rsidRPr="00AF7A1A">
        <w:rPr>
          <w:rFonts w:ascii="Palatino Linotype" w:hAnsi="Palatino Linotype" w:cs="Arial"/>
          <w:i/>
          <w:color w:val="000000" w:themeColor="text1"/>
          <w:sz w:val="22"/>
        </w:rPr>
        <w:t>Acceso</w:t>
      </w:r>
      <w:r w:rsidRPr="00AF7A1A">
        <w:rPr>
          <w:rFonts w:ascii="Palatino Linotype" w:hAnsi="Palatino Linotype"/>
          <w:i/>
          <w:color w:val="000000" w:themeColor="text1"/>
          <w:sz w:val="22"/>
          <w:szCs w:val="17"/>
          <w:lang w:eastAsia="es-ES_tradnl"/>
        </w:rPr>
        <w:t xml:space="preserve"> a la Información </w:t>
      </w:r>
      <w:r w:rsidRPr="00AF7A1A">
        <w:rPr>
          <w:rFonts w:ascii="Palatino Linotype" w:hAnsi="Palatino Linotype"/>
          <w:i/>
          <w:color w:val="000000" w:themeColor="text1"/>
          <w:sz w:val="22"/>
          <w:lang w:eastAsia="es-ES_tradnl"/>
        </w:rPr>
        <w:t>Pública</w:t>
      </w:r>
      <w:r w:rsidRPr="00AF7A1A">
        <w:rPr>
          <w:rFonts w:ascii="Palatino Linotype" w:hAnsi="Palatino Linotype"/>
          <w:i/>
          <w:color w:val="000000" w:themeColor="text1"/>
          <w:sz w:val="22"/>
          <w:szCs w:val="17"/>
          <w:lang w:eastAsia="es-ES_tradnl"/>
        </w:rPr>
        <w:t xml:space="preserve"> del Estado de México y Municipios, podrá impugnarla vía Juicio de Amparo en los términos de las leyes aplicables.</w:t>
      </w:r>
    </w:p>
    <w:p w14:paraId="6C71F69A" w14:textId="77777777" w:rsidR="00CC5143" w:rsidRPr="00AF7A1A" w:rsidRDefault="00CC5143" w:rsidP="00AF7A1A">
      <w:pPr>
        <w:ind w:left="850" w:right="901"/>
        <w:jc w:val="both"/>
        <w:rPr>
          <w:rFonts w:ascii="Palatino Linotype" w:hAnsi="Palatino Linotype" w:cs="Arial"/>
          <w:b/>
          <w:bCs/>
          <w:i/>
          <w:color w:val="000000" w:themeColor="text1"/>
          <w:lang w:eastAsia="es-MX"/>
        </w:rPr>
      </w:pPr>
    </w:p>
    <w:p w14:paraId="20725944" w14:textId="77777777" w:rsidR="00CC5143" w:rsidRPr="00AF7A1A" w:rsidRDefault="00CC5143" w:rsidP="00AF7A1A">
      <w:pPr>
        <w:ind w:left="850" w:right="901"/>
        <w:jc w:val="both"/>
        <w:rPr>
          <w:rFonts w:ascii="Palatino Linotype" w:hAnsi="Palatino Linotype"/>
          <w:i/>
          <w:color w:val="000000" w:themeColor="text1"/>
          <w:sz w:val="22"/>
          <w:lang w:eastAsia="es-MX"/>
        </w:rPr>
      </w:pPr>
      <w:r w:rsidRPr="00AF7A1A">
        <w:rPr>
          <w:rFonts w:ascii="Palatino Linotype" w:hAnsi="Palatino Linotype" w:cs="Arial"/>
          <w:b/>
          <w:bCs/>
          <w:i/>
          <w:color w:val="000000" w:themeColor="text1"/>
          <w:lang w:eastAsia="es-MX"/>
        </w:rPr>
        <w:t>SÉPTIMO.</w:t>
      </w:r>
      <w:r w:rsidRPr="00AF7A1A">
        <w:rPr>
          <w:rFonts w:ascii="Palatino Linotype" w:hAnsi="Palatino Linotype"/>
          <w:i/>
          <w:color w:val="000000" w:themeColor="text1"/>
          <w:sz w:val="22"/>
          <w:szCs w:val="17"/>
          <w:lang w:eastAsia="es-ES_tradnl"/>
        </w:rPr>
        <w:t xml:space="preserve"> </w:t>
      </w:r>
      <w:r w:rsidRPr="00AF7A1A">
        <w:rPr>
          <w:rFonts w:ascii="Palatino Linotype" w:hAnsi="Palatino Linotype"/>
          <w:b/>
          <w:i/>
          <w:color w:val="000000" w:themeColor="text1"/>
          <w:sz w:val="22"/>
          <w:szCs w:val="17"/>
          <w:lang w:eastAsia="es-ES_tradnl"/>
        </w:rPr>
        <w:t xml:space="preserve">Hágase del conocimiento </w:t>
      </w:r>
      <w:r w:rsidRPr="00AF7A1A">
        <w:rPr>
          <w:rFonts w:ascii="Palatino Linotype" w:hAnsi="Palatino Linotype"/>
          <w:i/>
          <w:color w:val="000000" w:themeColor="text1"/>
          <w:sz w:val="22"/>
          <w:szCs w:val="17"/>
          <w:lang w:eastAsia="es-ES_tradnl"/>
        </w:rPr>
        <w:t xml:space="preserve">del </w:t>
      </w:r>
      <w:r w:rsidRPr="00AF7A1A">
        <w:rPr>
          <w:rFonts w:ascii="Palatino Linotype" w:hAnsi="Palatino Linotype"/>
          <w:b/>
          <w:i/>
          <w:color w:val="000000" w:themeColor="text1"/>
          <w:sz w:val="22"/>
          <w:szCs w:val="17"/>
          <w:lang w:eastAsia="es-ES_tradnl"/>
        </w:rPr>
        <w:t xml:space="preserve">RECURRENTE </w:t>
      </w:r>
      <w:r w:rsidRPr="00AF7A1A">
        <w:rPr>
          <w:rFonts w:ascii="Palatino Linotype" w:hAnsi="Palatino Linotype"/>
          <w:i/>
          <w:color w:val="000000" w:themeColor="text1"/>
          <w:sz w:val="22"/>
          <w:szCs w:val="17"/>
          <w:lang w:eastAsia="es-ES_tradnl"/>
        </w:rPr>
        <w:t xml:space="preserve">que la respuesta que dé </w:t>
      </w:r>
      <w:r w:rsidRPr="00AF7A1A">
        <w:rPr>
          <w:rFonts w:ascii="Palatino Linotype" w:hAnsi="Palatino Linotype"/>
          <w:b/>
          <w:i/>
          <w:color w:val="000000" w:themeColor="text1"/>
          <w:sz w:val="22"/>
          <w:szCs w:val="17"/>
          <w:lang w:eastAsia="es-ES_tradnl"/>
        </w:rPr>
        <w:t>EL SUJETO OBLIGADO</w:t>
      </w:r>
      <w:r w:rsidRPr="00AF7A1A">
        <w:rPr>
          <w:rFonts w:ascii="Palatino Linotype" w:hAnsi="Palatino Linotype"/>
          <w:i/>
          <w:color w:val="000000" w:themeColor="text1"/>
          <w:sz w:val="22"/>
          <w:szCs w:val="17"/>
          <w:lang w:eastAsia="es-ES_tradnl"/>
        </w:rPr>
        <w:t xml:space="preserve"> derivada de la presente resolución es susceptible de ser impugnada nuevamente, mediante recurso de revisión, ante el Instituto, en términos del artículo 179, último párrafo de la Ley </w:t>
      </w:r>
      <w:r w:rsidRPr="00AF7A1A">
        <w:rPr>
          <w:rFonts w:ascii="Palatino Linotype" w:hAnsi="Palatino Linotype"/>
          <w:i/>
          <w:color w:val="000000" w:themeColor="text1"/>
          <w:sz w:val="22"/>
          <w:lang w:eastAsia="es-MX"/>
        </w:rPr>
        <w:t>de Transparencia y Acceso a la Información Pública del Estado de México y Municipios.</w:t>
      </w:r>
    </w:p>
    <w:p w14:paraId="277C8B92" w14:textId="77777777" w:rsidR="00CC5143" w:rsidRPr="00AF7A1A" w:rsidRDefault="00CC5143" w:rsidP="00AF7A1A">
      <w:pPr>
        <w:ind w:left="850" w:right="901"/>
        <w:jc w:val="both"/>
        <w:rPr>
          <w:rFonts w:ascii="Palatino Linotype" w:hAnsi="Palatino Linotype" w:cs="Arial"/>
          <w:b/>
          <w:bCs/>
          <w:i/>
          <w:color w:val="000000" w:themeColor="text1"/>
          <w:lang w:eastAsia="es-MX"/>
        </w:rPr>
      </w:pPr>
    </w:p>
    <w:p w14:paraId="7D5C442D" w14:textId="6927B750" w:rsidR="00CC5143" w:rsidRPr="00AF7A1A" w:rsidRDefault="00CC5143" w:rsidP="00AF7A1A">
      <w:pPr>
        <w:ind w:left="850" w:right="901"/>
        <w:jc w:val="both"/>
        <w:rPr>
          <w:rFonts w:ascii="Palatino Linotype" w:hAnsi="Palatino Linotype"/>
          <w:i/>
          <w:iCs/>
          <w:color w:val="000000" w:themeColor="text1"/>
          <w:sz w:val="22"/>
          <w:szCs w:val="22"/>
          <w:bdr w:val="none" w:sz="0" w:space="0" w:color="auto" w:frame="1"/>
        </w:rPr>
      </w:pPr>
      <w:r w:rsidRPr="00AF7A1A">
        <w:rPr>
          <w:rFonts w:ascii="Palatino Linotype" w:hAnsi="Palatino Linotype" w:cs="Arial"/>
          <w:b/>
          <w:bCs/>
          <w:i/>
          <w:color w:val="000000" w:themeColor="text1"/>
          <w:lang w:eastAsia="es-MX"/>
        </w:rPr>
        <w:t>OCTAVO</w:t>
      </w:r>
      <w:r w:rsidRPr="00AF7A1A">
        <w:rPr>
          <w:rFonts w:ascii="Palatino Linotype" w:eastAsia="Calibri" w:hAnsi="Palatino Linotype" w:cs="Arial"/>
          <w:b/>
          <w:bCs/>
          <w:i/>
          <w:color w:val="000000" w:themeColor="text1"/>
          <w:sz w:val="22"/>
        </w:rPr>
        <w:t xml:space="preserve">. </w:t>
      </w:r>
      <w:r w:rsidRPr="00AF7A1A">
        <w:rPr>
          <w:rFonts w:ascii="Palatino Linotype" w:hAnsi="Palatino Linotype"/>
          <w:b/>
          <w:i/>
          <w:color w:val="000000" w:themeColor="text1"/>
          <w:sz w:val="22"/>
          <w:szCs w:val="17"/>
          <w:lang w:eastAsia="es-ES_tradnl"/>
        </w:rPr>
        <w:t xml:space="preserve">Gírese oficio </w:t>
      </w:r>
      <w:r w:rsidRPr="00AF7A1A">
        <w:rPr>
          <w:rFonts w:ascii="Palatino Linotype" w:hAnsi="Palatino Linotype"/>
          <w:i/>
          <w:color w:val="000000" w:themeColor="text1"/>
          <w:sz w:val="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F7A1A">
        <w:rPr>
          <w:rFonts w:ascii="Palatino Linotype" w:hAnsi="Palatino Linotype"/>
          <w:b/>
          <w:i/>
          <w:color w:val="000000" w:themeColor="text1"/>
          <w:sz w:val="22"/>
          <w:szCs w:val="17"/>
          <w:lang w:eastAsia="es-ES_tradnl"/>
        </w:rPr>
        <w:t>QUINTO</w:t>
      </w:r>
      <w:r w:rsidRPr="00AF7A1A">
        <w:rPr>
          <w:rFonts w:ascii="Palatino Linotype" w:hAnsi="Palatino Linotype"/>
          <w:i/>
          <w:color w:val="000000" w:themeColor="text1"/>
          <w:sz w:val="22"/>
          <w:szCs w:val="17"/>
          <w:lang w:eastAsia="es-ES_tradnl"/>
        </w:rPr>
        <w:t xml:space="preserve"> de la presente resolución.</w:t>
      </w:r>
      <w:r w:rsidRPr="00AF7A1A">
        <w:rPr>
          <w:rFonts w:ascii="Palatino Linotype" w:hAnsi="Palatino Linotype"/>
          <w:i/>
          <w:iCs/>
          <w:color w:val="000000" w:themeColor="text1"/>
          <w:sz w:val="22"/>
          <w:szCs w:val="22"/>
          <w:bdr w:val="none" w:sz="0" w:space="0" w:color="auto" w:frame="1"/>
        </w:rPr>
        <w:t>” (</w:t>
      </w:r>
      <w:proofErr w:type="gramStart"/>
      <w:r w:rsidRPr="00AF7A1A">
        <w:rPr>
          <w:rFonts w:ascii="Palatino Linotype" w:hAnsi="Palatino Linotype"/>
          <w:i/>
          <w:iCs/>
          <w:color w:val="000000" w:themeColor="text1"/>
          <w:sz w:val="22"/>
          <w:szCs w:val="22"/>
          <w:bdr w:val="none" w:sz="0" w:space="0" w:color="auto" w:frame="1"/>
        </w:rPr>
        <w:t>sic</w:t>
      </w:r>
      <w:proofErr w:type="gramEnd"/>
      <w:r w:rsidRPr="00AF7A1A">
        <w:rPr>
          <w:rFonts w:ascii="Palatino Linotype" w:hAnsi="Palatino Linotype"/>
          <w:i/>
          <w:iCs/>
          <w:color w:val="000000" w:themeColor="text1"/>
          <w:sz w:val="22"/>
          <w:szCs w:val="22"/>
          <w:bdr w:val="none" w:sz="0" w:space="0" w:color="auto" w:frame="1"/>
        </w:rPr>
        <w:t>)</w:t>
      </w:r>
    </w:p>
    <w:p w14:paraId="57B0777E" w14:textId="77777777" w:rsidR="00CC5143" w:rsidRPr="00AF7A1A" w:rsidRDefault="00CC5143" w:rsidP="00AF7A1A">
      <w:pPr>
        <w:jc w:val="both"/>
        <w:rPr>
          <w:rFonts w:ascii="Palatino Linotype" w:hAnsi="Palatino Linotype"/>
          <w:color w:val="000000" w:themeColor="text1"/>
        </w:rPr>
      </w:pPr>
    </w:p>
    <w:p w14:paraId="27E51470" w14:textId="08629775" w:rsidR="00CC5143" w:rsidRDefault="00CC5143" w:rsidP="00C7631F">
      <w:pPr>
        <w:spacing w:line="360" w:lineRule="auto"/>
        <w:jc w:val="both"/>
        <w:rPr>
          <w:rFonts w:ascii="Palatino Linotype" w:hAnsi="Palatino Linotype"/>
          <w:color w:val="000000" w:themeColor="text1"/>
        </w:rPr>
      </w:pPr>
      <w:r w:rsidRPr="00AF7A1A">
        <w:rPr>
          <w:rFonts w:ascii="Palatino Linotype" w:hAnsi="Palatino Linotype" w:cs="Arial"/>
          <w:b/>
          <w:color w:val="000000" w:themeColor="text1"/>
          <w:sz w:val="28"/>
        </w:rPr>
        <w:t>X.</w:t>
      </w:r>
      <w:r w:rsidRPr="00AF7A1A">
        <w:rPr>
          <w:rFonts w:ascii="Palatino Linotype" w:hAnsi="Palatino Linotype" w:cs="Arial"/>
          <w:b/>
          <w:color w:val="000000" w:themeColor="text1"/>
        </w:rPr>
        <w:t xml:space="preserve"> </w:t>
      </w:r>
      <w:r w:rsidRPr="00AF7A1A">
        <w:rPr>
          <w:rFonts w:ascii="Palatino Linotype" w:hAnsi="Palatino Linotype"/>
          <w:color w:val="000000" w:themeColor="text1"/>
        </w:rPr>
        <w:t xml:space="preserve">En fecha veintiocho de junio de dos mil </w:t>
      </w:r>
      <w:r w:rsidR="000F5311" w:rsidRPr="00AF7A1A">
        <w:rPr>
          <w:rFonts w:ascii="Palatino Linotype" w:hAnsi="Palatino Linotype"/>
          <w:color w:val="000000" w:themeColor="text1"/>
        </w:rPr>
        <w:t>veintiuno</w:t>
      </w:r>
      <w:r w:rsidRPr="00AF7A1A">
        <w:rPr>
          <w:rFonts w:ascii="Palatino Linotype" w:hAnsi="Palatino Linotype"/>
          <w:color w:val="000000" w:themeColor="text1"/>
        </w:rPr>
        <w:t>, se notificó a las partes la Resolución.</w:t>
      </w:r>
    </w:p>
    <w:p w14:paraId="628CA2C3" w14:textId="77777777" w:rsidR="00C7631F" w:rsidRPr="00AF7A1A" w:rsidRDefault="00C7631F" w:rsidP="00C7631F">
      <w:pPr>
        <w:spacing w:line="360" w:lineRule="auto"/>
        <w:jc w:val="both"/>
        <w:rPr>
          <w:rFonts w:ascii="Palatino Linotype" w:hAnsi="Palatino Linotype"/>
          <w:color w:val="000000" w:themeColor="text1"/>
        </w:rPr>
      </w:pPr>
    </w:p>
    <w:p w14:paraId="5FA5FAC5" w14:textId="18A5CB4C" w:rsidR="00C7631F" w:rsidRDefault="00C7631F" w:rsidP="00C7631F">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AF7A1A">
        <w:rPr>
          <w:rFonts w:ascii="Palatino Linotype" w:hAnsi="Palatino Linotype" w:cs="Arial"/>
          <w:b/>
          <w:color w:val="000000" w:themeColor="text1"/>
          <w:sz w:val="28"/>
        </w:rPr>
        <w:t>XI.</w:t>
      </w:r>
      <w:r w:rsidRPr="00AF7A1A">
        <w:rPr>
          <w:rFonts w:ascii="Palatino Linotype" w:hAnsi="Palatino Linotype" w:cs="Arial"/>
          <w:b/>
          <w:color w:val="000000" w:themeColor="text1"/>
        </w:rPr>
        <w:t xml:space="preserve"> </w:t>
      </w:r>
      <w:r w:rsidRPr="00F0317F">
        <w:rPr>
          <w:rFonts w:ascii="Palatino Linotype" w:hAnsi="Palatino Linotype"/>
        </w:rPr>
        <w:t xml:space="preserve">De las constancias que obran en el expediente electrónico del </w:t>
      </w:r>
      <w:r w:rsidRPr="00F0317F">
        <w:rPr>
          <w:rFonts w:ascii="Palatino Linotype" w:hAnsi="Palatino Linotype"/>
          <w:b/>
        </w:rPr>
        <w:t>SAIMEX</w:t>
      </w:r>
      <w:r w:rsidRPr="00F0317F">
        <w:rPr>
          <w:rFonts w:ascii="Palatino Linotype" w:hAnsi="Palatino Linotype"/>
        </w:rPr>
        <w:t xml:space="preserve"> se puede advertir que </w:t>
      </w:r>
      <w:r w:rsidRPr="00F0317F">
        <w:rPr>
          <w:rFonts w:ascii="Palatino Linotype" w:hAnsi="Palatino Linotype"/>
          <w:b/>
        </w:rPr>
        <w:t xml:space="preserve">EL SUJETO OBLIGADO </w:t>
      </w:r>
      <w:r w:rsidRPr="00F0317F">
        <w:rPr>
          <w:rFonts w:ascii="Palatino Linotype" w:hAnsi="Palatino Linotype"/>
        </w:rPr>
        <w:t>fue omiso en dar cumplimiento a la resolución a que se ha hecho referencia en el Resultando arriba descrito; tal y como se aprecia enseguida:</w:t>
      </w:r>
    </w:p>
    <w:p w14:paraId="4E92EDAB" w14:textId="714E145B" w:rsidR="00C7631F" w:rsidRPr="00F0317F" w:rsidRDefault="00BD1BF8" w:rsidP="00C7631F">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Pr>
          <w:noProof/>
          <w:lang w:eastAsia="es-MX"/>
        </w:rPr>
        <w:drawing>
          <wp:inline distT="0" distB="0" distL="0" distR="0" wp14:anchorId="5B6FD008" wp14:editId="1B239537">
            <wp:extent cx="5791835" cy="1012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012190"/>
                    </a:xfrm>
                    <a:prstGeom prst="rect">
                      <a:avLst/>
                    </a:prstGeom>
                  </pic:spPr>
                </pic:pic>
              </a:graphicData>
            </a:graphic>
          </wp:inline>
        </w:drawing>
      </w:r>
    </w:p>
    <w:p w14:paraId="03785264" w14:textId="77777777" w:rsidR="00C7631F" w:rsidRDefault="00C7631F" w:rsidP="00AF7A1A">
      <w:pPr>
        <w:spacing w:line="360" w:lineRule="auto"/>
        <w:ind w:right="50"/>
        <w:jc w:val="both"/>
        <w:rPr>
          <w:rFonts w:ascii="Palatino Linotype" w:hAnsi="Palatino Linotype" w:cs="Arial"/>
          <w:b/>
          <w:color w:val="000000" w:themeColor="text1"/>
          <w:sz w:val="28"/>
        </w:rPr>
      </w:pPr>
      <w:bookmarkStart w:id="0" w:name="_GoBack"/>
      <w:bookmarkEnd w:id="0"/>
    </w:p>
    <w:p w14:paraId="31D78516" w14:textId="39FD7B3A" w:rsidR="00CC5143" w:rsidRPr="00AF7A1A" w:rsidRDefault="00CC5143" w:rsidP="00AF7A1A">
      <w:pPr>
        <w:spacing w:line="360" w:lineRule="auto"/>
        <w:ind w:right="50"/>
        <w:jc w:val="both"/>
        <w:rPr>
          <w:rFonts w:ascii="Palatino Linotype" w:hAnsi="Palatino Linotype" w:cs="Arial"/>
          <w:color w:val="000000" w:themeColor="text1"/>
        </w:rPr>
      </w:pPr>
      <w:r w:rsidRPr="00AF7A1A">
        <w:rPr>
          <w:rFonts w:ascii="Palatino Linotype" w:hAnsi="Palatino Linotype" w:cs="Arial"/>
          <w:b/>
          <w:color w:val="000000" w:themeColor="text1"/>
          <w:sz w:val="28"/>
        </w:rPr>
        <w:t>X</w:t>
      </w:r>
      <w:r w:rsidR="00C7631F">
        <w:rPr>
          <w:rFonts w:ascii="Palatino Linotype" w:hAnsi="Palatino Linotype" w:cs="Arial"/>
          <w:b/>
          <w:color w:val="000000" w:themeColor="text1"/>
          <w:sz w:val="28"/>
        </w:rPr>
        <w:t>I</w:t>
      </w:r>
      <w:r w:rsidR="000F5311" w:rsidRPr="00AF7A1A">
        <w:rPr>
          <w:rFonts w:ascii="Palatino Linotype" w:hAnsi="Palatino Linotype" w:cs="Arial"/>
          <w:b/>
          <w:color w:val="000000" w:themeColor="text1"/>
          <w:sz w:val="28"/>
        </w:rPr>
        <w:t>I</w:t>
      </w:r>
      <w:r w:rsidRPr="00AF7A1A">
        <w:rPr>
          <w:rFonts w:ascii="Palatino Linotype" w:hAnsi="Palatino Linotype" w:cs="Arial"/>
          <w:b/>
          <w:color w:val="000000" w:themeColor="text1"/>
          <w:sz w:val="28"/>
        </w:rPr>
        <w:t>.</w:t>
      </w:r>
      <w:r w:rsidRPr="00AF7A1A">
        <w:rPr>
          <w:rFonts w:ascii="Palatino Linotype" w:hAnsi="Palatino Linotype" w:cs="Arial"/>
          <w:b/>
          <w:color w:val="000000" w:themeColor="text1"/>
        </w:rPr>
        <w:t xml:space="preserve"> </w:t>
      </w:r>
      <w:r w:rsidR="000F5311" w:rsidRPr="00AF7A1A">
        <w:rPr>
          <w:rFonts w:ascii="Palatino Linotype" w:hAnsi="Palatino Linotype" w:cs="Arial"/>
          <w:color w:val="000000" w:themeColor="text1"/>
        </w:rPr>
        <w:t xml:space="preserve">Posteriormente, en </w:t>
      </w:r>
      <w:r w:rsidRPr="00AF7A1A">
        <w:rPr>
          <w:rFonts w:ascii="Palatino Linotype" w:hAnsi="Palatino Linotype" w:cs="Arial"/>
          <w:color w:val="000000" w:themeColor="text1"/>
        </w:rPr>
        <w:t>fecha veinti</w:t>
      </w:r>
      <w:r w:rsidR="000F5311" w:rsidRPr="00AF7A1A">
        <w:rPr>
          <w:rFonts w:ascii="Palatino Linotype" w:hAnsi="Palatino Linotype" w:cs="Arial"/>
          <w:color w:val="000000" w:themeColor="text1"/>
        </w:rPr>
        <w:t xml:space="preserve">nueve de julio de dos mil veintiuno </w:t>
      </w:r>
      <w:r w:rsidRPr="00AF7A1A">
        <w:rPr>
          <w:rFonts w:ascii="Palatino Linotype" w:hAnsi="Palatino Linotype" w:cs="Arial"/>
          <w:b/>
          <w:color w:val="000000" w:themeColor="text1"/>
        </w:rPr>
        <w:t>EL RECURRENTE</w:t>
      </w:r>
      <w:r w:rsidRPr="00AF7A1A">
        <w:rPr>
          <w:rFonts w:ascii="Palatino Linotype" w:hAnsi="Palatino Linotype" w:cs="Arial"/>
          <w:color w:val="000000" w:themeColor="text1"/>
        </w:rPr>
        <w:t xml:space="preserve"> interpuso nuevamente el recurso de revisión sujeto del presente estudio, </w:t>
      </w:r>
      <w:r w:rsidRPr="00AF7A1A">
        <w:rPr>
          <w:rFonts w:ascii="Palatino Linotype" w:eastAsia="Palatino Linotype" w:hAnsi="Palatino Linotype" w:cs="Palatino Linotype"/>
          <w:color w:val="000000" w:themeColor="text1"/>
        </w:rPr>
        <w:t xml:space="preserve">el cual fue registrado en </w:t>
      </w:r>
      <w:r w:rsidRPr="00AF7A1A">
        <w:rPr>
          <w:rFonts w:ascii="Palatino Linotype" w:eastAsia="Palatino Linotype" w:hAnsi="Palatino Linotype" w:cs="Palatino Linotype"/>
          <w:b/>
          <w:color w:val="000000" w:themeColor="text1"/>
        </w:rPr>
        <w:t>EL SAIMEX</w:t>
      </w:r>
      <w:r w:rsidR="000F5311" w:rsidRPr="00AF7A1A">
        <w:rPr>
          <w:rFonts w:ascii="Palatino Linotype" w:eastAsia="Palatino Linotype" w:hAnsi="Palatino Linotype" w:cs="Palatino Linotype"/>
          <w:b/>
          <w:color w:val="000000" w:themeColor="text1"/>
        </w:rPr>
        <w:t xml:space="preserve"> </w:t>
      </w:r>
      <w:r w:rsidR="000F5311" w:rsidRPr="00AF7A1A">
        <w:rPr>
          <w:rFonts w:ascii="Palatino Linotype" w:eastAsia="Palatino Linotype" w:hAnsi="Palatino Linotype" w:cs="Palatino Linotype"/>
          <w:color w:val="000000" w:themeColor="text1"/>
        </w:rPr>
        <w:t xml:space="preserve">al día siguiente hábil; es decir, el dos de agosto de dos mil veintiuno, </w:t>
      </w:r>
      <w:r w:rsidRPr="00AF7A1A">
        <w:rPr>
          <w:rFonts w:ascii="Palatino Linotype" w:eastAsia="Palatino Linotype" w:hAnsi="Palatino Linotype" w:cs="Palatino Linotype"/>
          <w:color w:val="000000" w:themeColor="text1"/>
        </w:rPr>
        <w:t xml:space="preserve">y se le asignó el número de expediente </w:t>
      </w:r>
      <w:hyperlink r:id="rId12" w:tgtFrame="_blank" w:history="1">
        <w:r w:rsidR="000F5311" w:rsidRPr="00AF7A1A">
          <w:rPr>
            <w:rFonts w:ascii="Palatino Linotype" w:eastAsia="Palatino Linotype" w:hAnsi="Palatino Linotype" w:cs="Palatino Linotype"/>
            <w:b/>
            <w:color w:val="000000" w:themeColor="text1"/>
          </w:rPr>
          <w:t>03222/INFOEM/ICR-40/IP/RR/2021</w:t>
        </w:r>
      </w:hyperlink>
      <w:r w:rsidRPr="00AF7A1A">
        <w:rPr>
          <w:rFonts w:ascii="Palatino Linotype" w:eastAsia="Palatino Linotype" w:hAnsi="Palatino Linotype" w:cs="Palatino Linotype"/>
          <w:b/>
          <w:color w:val="000000" w:themeColor="text1"/>
        </w:rPr>
        <w:t xml:space="preserve">, </w:t>
      </w:r>
      <w:r w:rsidRPr="00AF7A1A">
        <w:rPr>
          <w:rFonts w:ascii="Palatino Linotype" w:eastAsia="Palatino Linotype" w:hAnsi="Palatino Linotype" w:cs="Palatino Linotype"/>
          <w:bCs/>
          <w:color w:val="000000" w:themeColor="text1"/>
        </w:rPr>
        <w:t>en</w:t>
      </w:r>
      <w:r w:rsidRPr="00AF7A1A">
        <w:rPr>
          <w:rFonts w:ascii="Palatino Linotype" w:eastAsia="Palatino Linotype" w:hAnsi="Palatino Linotype" w:cs="Palatino Linotype"/>
          <w:b/>
          <w:color w:val="000000" w:themeColor="text1"/>
        </w:rPr>
        <w:t xml:space="preserve"> </w:t>
      </w:r>
      <w:r w:rsidRPr="00AF7A1A">
        <w:rPr>
          <w:rFonts w:ascii="Palatino Linotype" w:hAnsi="Palatino Linotype" w:cs="Arial"/>
          <w:color w:val="000000" w:themeColor="text1"/>
        </w:rPr>
        <w:t>el que señaló como acto impugnado</w:t>
      </w:r>
      <w:r w:rsidR="000F5311" w:rsidRPr="00AF7A1A">
        <w:rPr>
          <w:rFonts w:ascii="Palatino Linotype" w:hAnsi="Palatino Linotype" w:cs="Arial"/>
          <w:color w:val="000000" w:themeColor="text1"/>
        </w:rPr>
        <w:t>; así como razones o motivos de inconformidad, lo siguiente</w:t>
      </w:r>
      <w:r w:rsidRPr="00AF7A1A">
        <w:rPr>
          <w:rFonts w:ascii="Palatino Linotype" w:hAnsi="Palatino Linotype" w:cs="Arial"/>
          <w:color w:val="000000" w:themeColor="text1"/>
        </w:rPr>
        <w:t xml:space="preserve">: </w:t>
      </w:r>
    </w:p>
    <w:p w14:paraId="34197209" w14:textId="77777777" w:rsidR="00CC5143" w:rsidRPr="00AF7A1A" w:rsidRDefault="00CC5143" w:rsidP="00AF7A1A">
      <w:pPr>
        <w:ind w:right="50"/>
        <w:jc w:val="both"/>
        <w:rPr>
          <w:rFonts w:ascii="Palatino Linotype" w:hAnsi="Palatino Linotype" w:cs="Arial"/>
          <w:color w:val="000000" w:themeColor="text1"/>
        </w:rPr>
      </w:pPr>
    </w:p>
    <w:p w14:paraId="4F38A354" w14:textId="6F06244B" w:rsidR="00CC5143" w:rsidRPr="00AF7A1A" w:rsidRDefault="00CC5143" w:rsidP="00AF7A1A">
      <w:pPr>
        <w:ind w:left="850" w:right="901"/>
        <w:jc w:val="both"/>
        <w:rPr>
          <w:rFonts w:ascii="Palatino Linotype" w:eastAsia="Palatino Linotype" w:hAnsi="Palatino Linotype" w:cs="Palatino Linotype"/>
          <w:bCs/>
          <w:i/>
          <w:iCs/>
          <w:color w:val="000000" w:themeColor="text1"/>
          <w:sz w:val="22"/>
          <w:szCs w:val="22"/>
        </w:rPr>
      </w:pPr>
      <w:r w:rsidRPr="00AF7A1A">
        <w:rPr>
          <w:rFonts w:ascii="Palatino Linotype" w:eastAsia="Palatino Linotype" w:hAnsi="Palatino Linotype" w:cs="Palatino Linotype"/>
          <w:bCs/>
          <w:i/>
          <w:iCs/>
          <w:color w:val="000000" w:themeColor="text1"/>
          <w:sz w:val="22"/>
          <w:szCs w:val="22"/>
        </w:rPr>
        <w:t>“</w:t>
      </w:r>
      <w:r w:rsidR="000F5311" w:rsidRPr="00AF7A1A">
        <w:rPr>
          <w:rFonts w:ascii="Palatino Linotype" w:eastAsia="Palatino Linotype" w:hAnsi="Palatino Linotype" w:cs="Palatino Linotype"/>
          <w:bCs/>
          <w:i/>
          <w:iCs/>
          <w:color w:val="000000" w:themeColor="text1"/>
          <w:sz w:val="22"/>
          <w:szCs w:val="22"/>
        </w:rPr>
        <w:t>AUN NO SE ME HA DADO RESPUESTA A LO SOLICITADO</w:t>
      </w:r>
      <w:r w:rsidRPr="00AF7A1A">
        <w:rPr>
          <w:rFonts w:ascii="Palatino Linotype" w:eastAsia="Palatino Linotype" w:hAnsi="Palatino Linotype" w:cs="Palatino Linotype"/>
          <w:bCs/>
          <w:i/>
          <w:iCs/>
          <w:color w:val="000000" w:themeColor="text1"/>
          <w:sz w:val="22"/>
          <w:szCs w:val="22"/>
        </w:rPr>
        <w:t>” (sic)</w:t>
      </w:r>
    </w:p>
    <w:p w14:paraId="4ADEA21C" w14:textId="77777777" w:rsidR="00CC5143" w:rsidRPr="00AF7A1A" w:rsidRDefault="00CC5143" w:rsidP="00AF7A1A">
      <w:pPr>
        <w:ind w:left="850" w:right="901"/>
        <w:jc w:val="both"/>
        <w:rPr>
          <w:rFonts w:ascii="Palatino Linotype" w:hAnsi="Palatino Linotype" w:cs="Arial"/>
          <w:i/>
          <w:iCs/>
          <w:color w:val="000000" w:themeColor="text1"/>
          <w:sz w:val="22"/>
          <w:szCs w:val="22"/>
        </w:rPr>
      </w:pPr>
    </w:p>
    <w:p w14:paraId="0EB2991B" w14:textId="4C6D430D" w:rsidR="00CC5143" w:rsidRPr="00AF7A1A" w:rsidRDefault="00CC5143" w:rsidP="00AF7A1A">
      <w:pPr>
        <w:pStyle w:val="Prrafodelista"/>
        <w:spacing w:line="360" w:lineRule="auto"/>
        <w:ind w:left="0"/>
        <w:jc w:val="both"/>
        <w:rPr>
          <w:rFonts w:ascii="Palatino Linotype" w:hAnsi="Palatino Linotype" w:cs="Arial"/>
          <w:color w:val="000000" w:themeColor="text1"/>
        </w:rPr>
      </w:pPr>
      <w:r w:rsidRPr="00AF7A1A">
        <w:rPr>
          <w:rFonts w:ascii="Palatino Linotype" w:hAnsi="Palatino Linotype" w:cs="Arial"/>
          <w:b/>
          <w:color w:val="000000" w:themeColor="text1"/>
          <w:sz w:val="28"/>
          <w:szCs w:val="28"/>
        </w:rPr>
        <w:t>X</w:t>
      </w:r>
      <w:r w:rsidR="00C7631F">
        <w:rPr>
          <w:rFonts w:ascii="Palatino Linotype" w:hAnsi="Palatino Linotype" w:cs="Arial"/>
          <w:b/>
          <w:color w:val="000000" w:themeColor="text1"/>
          <w:sz w:val="28"/>
          <w:szCs w:val="28"/>
        </w:rPr>
        <w:t>I</w:t>
      </w:r>
      <w:r w:rsidRPr="00AF7A1A">
        <w:rPr>
          <w:rFonts w:ascii="Palatino Linotype" w:hAnsi="Palatino Linotype" w:cs="Arial"/>
          <w:b/>
          <w:color w:val="000000" w:themeColor="text1"/>
          <w:sz w:val="28"/>
          <w:szCs w:val="28"/>
        </w:rPr>
        <w:t xml:space="preserve">II. </w:t>
      </w:r>
      <w:r w:rsidRPr="00AF7A1A">
        <w:rPr>
          <w:rFonts w:ascii="Palatino Linotype" w:hAnsi="Palatino Linotype" w:cs="Arial"/>
          <w:color w:val="000000" w:themeColor="text1"/>
        </w:rPr>
        <w:t xml:space="preserve">El </w:t>
      </w:r>
      <w:r w:rsidR="000F5311" w:rsidRPr="00AF7A1A">
        <w:rPr>
          <w:rFonts w:ascii="Palatino Linotype" w:hAnsi="Palatino Linotype" w:cs="Arial"/>
          <w:color w:val="000000" w:themeColor="text1"/>
        </w:rPr>
        <w:t xml:space="preserve">veintinueve de julio </w:t>
      </w:r>
      <w:r w:rsidRPr="00AF7A1A">
        <w:rPr>
          <w:rFonts w:ascii="Palatino Linotype" w:hAnsi="Palatino Linotype" w:cs="Arial"/>
          <w:color w:val="000000" w:themeColor="text1"/>
        </w:rPr>
        <w:t xml:space="preserve">de dos mil veintiuno, el recurso de que se trata se envió electrónicamente al Instituto de </w:t>
      </w:r>
      <w:r w:rsidRPr="00AF7A1A">
        <w:rPr>
          <w:rFonts w:ascii="Palatino Linotype" w:eastAsia="Arial Unicode MS" w:hAnsi="Palatino Linotype" w:cs="Arial"/>
          <w:color w:val="000000" w:themeColor="text1"/>
        </w:rPr>
        <w:t>Transparencia</w:t>
      </w:r>
      <w:r w:rsidRPr="00AF7A1A">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AF7A1A">
        <w:rPr>
          <w:rFonts w:ascii="Palatino Linotype" w:hAnsi="Palatino Linotype"/>
          <w:color w:val="000000" w:themeColor="text1"/>
        </w:rPr>
        <w:t>Ley de Transparencia y Acceso a la Información Pública del Estado de México y Municipios</w:t>
      </w:r>
      <w:r w:rsidRPr="00AF7A1A">
        <w:rPr>
          <w:rFonts w:ascii="Palatino Linotype" w:hAnsi="Palatino Linotype" w:cs="Arial"/>
          <w:color w:val="000000" w:themeColor="text1"/>
        </w:rPr>
        <w:t>, se turnó, a través del</w:t>
      </w:r>
      <w:r w:rsidRPr="00AF7A1A">
        <w:rPr>
          <w:rFonts w:ascii="Palatino Linotype" w:eastAsia="Arial Unicode MS" w:hAnsi="Palatino Linotype" w:cs="Arial"/>
          <w:color w:val="000000" w:themeColor="text1"/>
        </w:rPr>
        <w:t xml:space="preserve"> </w:t>
      </w:r>
      <w:r w:rsidRPr="00AF7A1A">
        <w:rPr>
          <w:rFonts w:ascii="Palatino Linotype" w:eastAsia="Arial Unicode MS" w:hAnsi="Palatino Linotype" w:cs="Arial"/>
          <w:b/>
          <w:color w:val="000000" w:themeColor="text1"/>
        </w:rPr>
        <w:t>SAIMEX</w:t>
      </w:r>
      <w:r w:rsidRPr="00AF7A1A">
        <w:rPr>
          <w:rFonts w:ascii="Palatino Linotype" w:hAnsi="Palatino Linotype"/>
          <w:color w:val="000000" w:themeColor="text1"/>
        </w:rPr>
        <w:t xml:space="preserve">, a la </w:t>
      </w:r>
      <w:r w:rsidR="000F5311" w:rsidRPr="00AF7A1A">
        <w:rPr>
          <w:rFonts w:ascii="Palatino Linotype" w:hAnsi="Palatino Linotype"/>
          <w:color w:val="000000" w:themeColor="text1"/>
        </w:rPr>
        <w:t xml:space="preserve">entonces </w:t>
      </w:r>
      <w:r w:rsidRPr="00AF7A1A">
        <w:rPr>
          <w:rFonts w:ascii="Palatino Linotype" w:hAnsi="Palatino Linotype" w:cs="Arial"/>
          <w:color w:val="000000" w:themeColor="text1"/>
        </w:rPr>
        <w:t xml:space="preserve">Comisionada </w:t>
      </w:r>
      <w:r w:rsidRPr="00AF7A1A">
        <w:rPr>
          <w:rFonts w:ascii="Palatino Linotype" w:hAnsi="Palatino Linotype" w:cs="Arial"/>
          <w:b/>
          <w:color w:val="000000" w:themeColor="text1"/>
        </w:rPr>
        <w:t>EVA ABAID YAPUR</w:t>
      </w:r>
      <w:r w:rsidRPr="00AF7A1A">
        <w:rPr>
          <w:rFonts w:ascii="Palatino Linotype" w:hAnsi="Palatino Linotype"/>
          <w:color w:val="000000" w:themeColor="text1"/>
        </w:rPr>
        <w:t>,</w:t>
      </w:r>
      <w:r w:rsidRPr="00AF7A1A">
        <w:rPr>
          <w:rFonts w:ascii="Palatino Linotype" w:hAnsi="Palatino Linotype" w:cs="Arial"/>
          <w:color w:val="000000" w:themeColor="text1"/>
        </w:rPr>
        <w:t xml:space="preserve"> a efecto de decretar su admisión o </w:t>
      </w:r>
      <w:proofErr w:type="spellStart"/>
      <w:r w:rsidRPr="00AF7A1A">
        <w:rPr>
          <w:rFonts w:ascii="Palatino Linotype" w:hAnsi="Palatino Linotype" w:cs="Arial"/>
          <w:color w:val="000000" w:themeColor="text1"/>
        </w:rPr>
        <w:t>desechamiento</w:t>
      </w:r>
      <w:proofErr w:type="spellEnd"/>
      <w:r w:rsidRPr="00AF7A1A">
        <w:rPr>
          <w:rFonts w:ascii="Palatino Linotype" w:hAnsi="Palatino Linotype" w:cs="Arial"/>
          <w:color w:val="000000" w:themeColor="text1"/>
        </w:rPr>
        <w:t>.</w:t>
      </w:r>
    </w:p>
    <w:p w14:paraId="74A854A8" w14:textId="77777777" w:rsidR="00CC5143" w:rsidRPr="00AF7A1A" w:rsidRDefault="00CC5143" w:rsidP="00AF7A1A">
      <w:pPr>
        <w:pStyle w:val="Piedepgina"/>
        <w:spacing w:line="360" w:lineRule="auto"/>
        <w:jc w:val="both"/>
        <w:rPr>
          <w:rFonts w:ascii="Palatino Linotype" w:hAnsi="Palatino Linotype" w:cs="Arial"/>
          <w:b/>
          <w:color w:val="000000" w:themeColor="text1"/>
          <w:sz w:val="28"/>
        </w:rPr>
      </w:pPr>
    </w:p>
    <w:p w14:paraId="78C4A58B" w14:textId="2A13F7F1" w:rsidR="00CC5143" w:rsidRPr="00AF7A1A" w:rsidRDefault="00CC5143" w:rsidP="00AF7A1A">
      <w:pPr>
        <w:pStyle w:val="Piedepgina"/>
        <w:spacing w:line="360" w:lineRule="auto"/>
        <w:jc w:val="both"/>
        <w:rPr>
          <w:rFonts w:ascii="Palatino Linotype" w:hAnsi="Palatino Linotype" w:cs="Arial"/>
          <w:color w:val="000000" w:themeColor="text1"/>
        </w:rPr>
      </w:pPr>
      <w:r w:rsidRPr="00AF7A1A">
        <w:rPr>
          <w:rFonts w:ascii="Palatino Linotype" w:hAnsi="Palatino Linotype" w:cs="Arial"/>
          <w:b/>
          <w:color w:val="000000" w:themeColor="text1"/>
          <w:sz w:val="28"/>
        </w:rPr>
        <w:t>X</w:t>
      </w:r>
      <w:r w:rsidR="00C7631F">
        <w:rPr>
          <w:rFonts w:ascii="Palatino Linotype" w:hAnsi="Palatino Linotype" w:cs="Arial"/>
          <w:b/>
          <w:color w:val="000000" w:themeColor="text1"/>
          <w:sz w:val="28"/>
        </w:rPr>
        <w:t>IV</w:t>
      </w:r>
      <w:r w:rsidRPr="00AF7A1A">
        <w:rPr>
          <w:rFonts w:ascii="Palatino Linotype" w:hAnsi="Palatino Linotype" w:cs="Arial"/>
          <w:b/>
          <w:color w:val="000000" w:themeColor="text1"/>
          <w:sz w:val="28"/>
        </w:rPr>
        <w:t xml:space="preserve">. </w:t>
      </w:r>
      <w:r w:rsidRPr="00AF7A1A">
        <w:rPr>
          <w:rFonts w:ascii="Palatino Linotype" w:hAnsi="Palatino Linotype" w:cs="Arial"/>
          <w:color w:val="000000" w:themeColor="text1"/>
        </w:rPr>
        <w:t>De las constancias del expediente electrónico del</w:t>
      </w:r>
      <w:r w:rsidRPr="00AF7A1A">
        <w:rPr>
          <w:rFonts w:ascii="Palatino Linotype" w:hAnsi="Palatino Linotype" w:cs="Arial"/>
          <w:b/>
          <w:color w:val="000000" w:themeColor="text1"/>
        </w:rPr>
        <w:t xml:space="preserve"> SAIMEX</w:t>
      </w:r>
      <w:r w:rsidRPr="00AF7A1A">
        <w:rPr>
          <w:rFonts w:ascii="Palatino Linotype" w:hAnsi="Palatino Linotype" w:cs="Arial"/>
          <w:color w:val="000000" w:themeColor="text1"/>
        </w:rPr>
        <w:t xml:space="preserve">, se advierte que en fecha </w:t>
      </w:r>
      <w:r w:rsidR="000F5311" w:rsidRPr="00AF7A1A">
        <w:rPr>
          <w:rFonts w:ascii="Palatino Linotype" w:hAnsi="Palatino Linotype" w:cs="Arial"/>
          <w:color w:val="000000" w:themeColor="text1"/>
        </w:rPr>
        <w:t xml:space="preserve">cinco de agosto </w:t>
      </w:r>
      <w:r w:rsidRPr="00AF7A1A">
        <w:rPr>
          <w:rFonts w:ascii="Palatino Linotype" w:hAnsi="Palatino Linotype" w:cs="Arial"/>
          <w:color w:val="000000" w:themeColor="text1"/>
        </w:rPr>
        <w:t xml:space="preserve">de dos mil veintiuno,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F7A1A">
        <w:rPr>
          <w:rFonts w:ascii="Palatino Linotype" w:hAnsi="Palatino Linotype" w:cs="Arial"/>
          <w:b/>
          <w:color w:val="000000" w:themeColor="text1"/>
        </w:rPr>
        <w:t xml:space="preserve">EL SUJETO OBLIGADO </w:t>
      </w:r>
      <w:r w:rsidRPr="00AF7A1A">
        <w:rPr>
          <w:rFonts w:ascii="Palatino Linotype" w:hAnsi="Palatino Linotype" w:cs="Arial"/>
          <w:color w:val="000000" w:themeColor="text1"/>
        </w:rPr>
        <w:t>rindiera su</w:t>
      </w:r>
      <w:r w:rsidRPr="00AF7A1A">
        <w:rPr>
          <w:rFonts w:ascii="Palatino Linotype" w:hAnsi="Palatino Linotype" w:cs="Arial"/>
          <w:b/>
          <w:color w:val="000000" w:themeColor="text1"/>
        </w:rPr>
        <w:t xml:space="preserve"> </w:t>
      </w:r>
      <w:r w:rsidRPr="00AF7A1A">
        <w:rPr>
          <w:rFonts w:ascii="Palatino Linotype" w:hAnsi="Palatino Linotype" w:cs="Arial"/>
          <w:color w:val="000000" w:themeColor="text1"/>
        </w:rPr>
        <w:t>Informe Justificado.</w:t>
      </w:r>
    </w:p>
    <w:p w14:paraId="2B0FB0B8" w14:textId="77777777" w:rsidR="00CC5143" w:rsidRPr="00AF7A1A" w:rsidRDefault="00CC5143" w:rsidP="00AF7A1A">
      <w:pPr>
        <w:pStyle w:val="Piedepgina"/>
        <w:spacing w:line="360" w:lineRule="auto"/>
        <w:jc w:val="both"/>
        <w:rPr>
          <w:rFonts w:ascii="Palatino Linotype" w:hAnsi="Palatino Linotype" w:cs="Arial"/>
          <w:color w:val="000000" w:themeColor="text1"/>
        </w:rPr>
      </w:pPr>
    </w:p>
    <w:p w14:paraId="13FB59FD" w14:textId="5B1B904C" w:rsidR="00CC5143" w:rsidRPr="00AF7A1A" w:rsidRDefault="00CC5143" w:rsidP="00AF7A1A">
      <w:pPr>
        <w:pStyle w:val="Piedepgina"/>
        <w:spacing w:line="360" w:lineRule="auto"/>
        <w:jc w:val="both"/>
        <w:rPr>
          <w:rFonts w:ascii="Palatino Linotype" w:eastAsia="Arial Unicode MS" w:hAnsi="Palatino Linotype" w:cs="Arial"/>
          <w:color w:val="000000" w:themeColor="text1"/>
          <w:lang w:val="es-MX"/>
        </w:rPr>
      </w:pPr>
      <w:r w:rsidRPr="00AF7A1A">
        <w:rPr>
          <w:rFonts w:ascii="Palatino Linotype" w:eastAsia="Arial Unicode MS" w:hAnsi="Palatino Linotype" w:cs="Arial"/>
          <w:b/>
          <w:color w:val="000000" w:themeColor="text1"/>
          <w:sz w:val="28"/>
          <w:szCs w:val="28"/>
          <w:lang w:val="es-MX"/>
        </w:rPr>
        <w:t xml:space="preserve">XV. </w:t>
      </w:r>
      <w:r w:rsidRPr="00AF7A1A">
        <w:rPr>
          <w:rFonts w:ascii="Palatino Linotype" w:eastAsia="Arial Unicode MS" w:hAnsi="Palatino Linotype" w:cs="Arial"/>
          <w:color w:val="000000" w:themeColor="text1"/>
          <w:lang w:val="es-MX"/>
        </w:rPr>
        <w:t xml:space="preserve">Conforme a las constancias del </w:t>
      </w:r>
      <w:r w:rsidRPr="00AF7A1A">
        <w:rPr>
          <w:rFonts w:ascii="Palatino Linotype" w:eastAsia="Arial Unicode MS" w:hAnsi="Palatino Linotype" w:cs="Arial"/>
          <w:b/>
          <w:color w:val="000000" w:themeColor="text1"/>
          <w:lang w:val="es-MX"/>
        </w:rPr>
        <w:t>SAIMEX</w:t>
      </w:r>
      <w:r w:rsidRPr="00AF7A1A">
        <w:rPr>
          <w:rFonts w:ascii="Palatino Linotype" w:eastAsia="Arial Unicode MS" w:hAnsi="Palatino Linotype" w:cs="Arial"/>
          <w:color w:val="000000" w:themeColor="text1"/>
          <w:lang w:val="es-MX"/>
        </w:rPr>
        <w:t xml:space="preserve"> se desprende que atento a lo dispuesto en el artículo 185 de la Ley de Transparencia y Acceso a la Información Pública del Estado de México y Municipios, dentro del término legalmente concedido al </w:t>
      </w:r>
      <w:r w:rsidRPr="00AF7A1A">
        <w:rPr>
          <w:rFonts w:ascii="Palatino Linotype" w:eastAsia="Arial Unicode MS" w:hAnsi="Palatino Linotype" w:cs="Arial"/>
          <w:b/>
          <w:color w:val="000000" w:themeColor="text1"/>
          <w:lang w:val="es-MX"/>
        </w:rPr>
        <w:t>RECURRENTE</w:t>
      </w:r>
      <w:r w:rsidRPr="00AF7A1A">
        <w:rPr>
          <w:rFonts w:ascii="Palatino Linotype" w:eastAsia="Arial Unicode MS" w:hAnsi="Palatino Linotype" w:cs="Arial"/>
          <w:color w:val="000000" w:themeColor="text1"/>
          <w:lang w:val="es-MX"/>
        </w:rPr>
        <w:t xml:space="preserve">, ésta no realizó manifestación alguna, ni presentó pruebas o alegatos, así como tampoco </w:t>
      </w:r>
      <w:r w:rsidRPr="00AF7A1A">
        <w:rPr>
          <w:rFonts w:ascii="Palatino Linotype" w:eastAsia="Arial Unicode MS" w:hAnsi="Palatino Linotype" w:cs="Arial"/>
          <w:b/>
          <w:color w:val="000000" w:themeColor="text1"/>
          <w:lang w:val="es-MX"/>
        </w:rPr>
        <w:t>EL SUJETO OBLIGADO</w:t>
      </w:r>
      <w:r w:rsidRPr="00AF7A1A">
        <w:rPr>
          <w:rFonts w:ascii="Palatino Linotype" w:eastAsia="Arial Unicode MS" w:hAnsi="Palatino Linotype" w:cs="Arial"/>
          <w:color w:val="000000" w:themeColor="text1"/>
          <w:lang w:val="es-MX"/>
        </w:rPr>
        <w:t xml:space="preserve"> rindió su Informe Justificado.</w:t>
      </w:r>
    </w:p>
    <w:p w14:paraId="2CB7FBE7" w14:textId="77777777" w:rsidR="00CC5143" w:rsidRPr="00AF7A1A" w:rsidRDefault="00CC5143" w:rsidP="00AF7A1A">
      <w:pPr>
        <w:pStyle w:val="Piedepgina"/>
        <w:spacing w:line="360" w:lineRule="auto"/>
        <w:jc w:val="both"/>
        <w:rPr>
          <w:rFonts w:ascii="Palatino Linotype" w:eastAsia="Arial Unicode MS" w:hAnsi="Palatino Linotype" w:cs="Arial"/>
          <w:color w:val="000000" w:themeColor="text1"/>
          <w:lang w:val="es-MX"/>
        </w:rPr>
      </w:pPr>
    </w:p>
    <w:p w14:paraId="263A9CA2" w14:textId="4B7B92D8" w:rsidR="000F5311" w:rsidRPr="00AF7A1A" w:rsidRDefault="00CC5143" w:rsidP="00AF7A1A">
      <w:pPr>
        <w:spacing w:line="360" w:lineRule="auto"/>
        <w:jc w:val="both"/>
        <w:rPr>
          <w:rFonts w:ascii="Palatino Linotype" w:hAnsi="Palatino Linotype" w:cs="Arial"/>
          <w:color w:val="000000" w:themeColor="text1"/>
        </w:rPr>
      </w:pPr>
      <w:r w:rsidRPr="00AF7A1A">
        <w:rPr>
          <w:rFonts w:ascii="Palatino Linotype" w:hAnsi="Palatino Linotype"/>
          <w:b/>
          <w:color w:val="000000" w:themeColor="text1"/>
          <w:sz w:val="28"/>
        </w:rPr>
        <w:t>XV</w:t>
      </w:r>
      <w:r w:rsidR="00C7631F">
        <w:rPr>
          <w:rFonts w:ascii="Palatino Linotype" w:hAnsi="Palatino Linotype"/>
          <w:b/>
          <w:color w:val="000000" w:themeColor="text1"/>
          <w:sz w:val="28"/>
        </w:rPr>
        <w:t>I</w:t>
      </w:r>
      <w:r w:rsidRPr="00AF7A1A">
        <w:rPr>
          <w:rFonts w:ascii="Palatino Linotype" w:hAnsi="Palatino Linotype"/>
          <w:b/>
          <w:color w:val="000000" w:themeColor="text1"/>
        </w:rPr>
        <w:t xml:space="preserve">. </w:t>
      </w:r>
      <w:r w:rsidRPr="00AF7A1A">
        <w:rPr>
          <w:rFonts w:ascii="Palatino Linotype" w:hAnsi="Palatino Linotype" w:cs="Arial"/>
          <w:color w:val="000000" w:themeColor="text1"/>
        </w:rPr>
        <w:t xml:space="preserve">Transcurrido el plazo señalado en el párrafo anterior y, una vez analizado el estado procesal que guarda el expediente, </w:t>
      </w:r>
      <w:bookmarkStart w:id="1" w:name="_Hlk59552221"/>
      <w:r w:rsidRPr="00AF7A1A">
        <w:rPr>
          <w:rFonts w:ascii="Palatino Linotype" w:hAnsi="Palatino Linotype" w:cs="Arial"/>
          <w:color w:val="000000" w:themeColor="text1"/>
        </w:rPr>
        <w:t xml:space="preserve">el diecisiete de </w:t>
      </w:r>
      <w:r w:rsidR="000F5311" w:rsidRPr="00AF7A1A">
        <w:rPr>
          <w:rFonts w:ascii="Palatino Linotype" w:hAnsi="Palatino Linotype" w:cs="Arial"/>
          <w:color w:val="000000" w:themeColor="text1"/>
        </w:rPr>
        <w:t xml:space="preserve">agosto de dos mil veintiuno, </w:t>
      </w:r>
      <w:bookmarkEnd w:id="1"/>
      <w:r w:rsidR="000F5311" w:rsidRPr="00AF7A1A">
        <w:rPr>
          <w:rFonts w:ascii="Palatino Linotype" w:hAnsi="Palatino Linotype" w:cs="Arial"/>
          <w:color w:val="000000" w:themeColor="text1"/>
        </w:rPr>
        <w:t xml:space="preserve">se </w:t>
      </w:r>
      <w:r w:rsidRPr="00AF7A1A">
        <w:rPr>
          <w:rFonts w:ascii="Palatino Linotype" w:hAnsi="Palatino Linotype" w:cs="Arial"/>
          <w:color w:val="000000" w:themeColor="text1"/>
        </w:rPr>
        <w:t>acordó el cierre de instrucción</w:t>
      </w:r>
      <w:r w:rsidR="000F5311" w:rsidRPr="00AF7A1A">
        <w:rPr>
          <w:rFonts w:ascii="Palatino Linotype" w:hAnsi="Palatino Linotype" w:cs="Arial"/>
          <w:color w:val="000000" w:themeColor="text1"/>
        </w:rPr>
        <w:t xml:space="preserve">. </w:t>
      </w:r>
    </w:p>
    <w:p w14:paraId="246F9830" w14:textId="77777777" w:rsidR="000F5311" w:rsidRPr="00AF7A1A" w:rsidRDefault="000F5311" w:rsidP="00AF7A1A">
      <w:pPr>
        <w:spacing w:line="360" w:lineRule="auto"/>
        <w:jc w:val="both"/>
        <w:rPr>
          <w:rFonts w:ascii="Palatino Linotype" w:hAnsi="Palatino Linotype" w:cs="Arial"/>
          <w:color w:val="000000" w:themeColor="text1"/>
        </w:rPr>
      </w:pPr>
    </w:p>
    <w:p w14:paraId="22AB4311" w14:textId="5EBD3D23" w:rsidR="000F5311" w:rsidRPr="00AF7A1A" w:rsidRDefault="000F5311" w:rsidP="00AF7A1A">
      <w:pPr>
        <w:spacing w:line="360" w:lineRule="auto"/>
        <w:jc w:val="both"/>
        <w:rPr>
          <w:rFonts w:ascii="Palatino Linotype" w:hAnsi="Palatino Linotype"/>
          <w:b/>
          <w:color w:val="000000" w:themeColor="text1"/>
          <w:sz w:val="28"/>
          <w:szCs w:val="28"/>
        </w:rPr>
      </w:pPr>
      <w:r w:rsidRPr="00AF7A1A">
        <w:rPr>
          <w:rFonts w:ascii="Palatino Linotype" w:hAnsi="Palatino Linotype"/>
          <w:b/>
          <w:color w:val="000000" w:themeColor="text1"/>
          <w:sz w:val="28"/>
          <w:szCs w:val="28"/>
        </w:rPr>
        <w:t>XV</w:t>
      </w:r>
      <w:r w:rsidR="00C7631F">
        <w:rPr>
          <w:rFonts w:ascii="Palatino Linotype" w:hAnsi="Palatino Linotype"/>
          <w:b/>
          <w:color w:val="000000" w:themeColor="text1"/>
          <w:sz w:val="28"/>
          <w:szCs w:val="28"/>
        </w:rPr>
        <w:t>I</w:t>
      </w:r>
      <w:r w:rsidRPr="00AF7A1A">
        <w:rPr>
          <w:rFonts w:ascii="Palatino Linotype" w:hAnsi="Palatino Linotype"/>
          <w:b/>
          <w:color w:val="000000" w:themeColor="text1"/>
          <w:sz w:val="28"/>
          <w:szCs w:val="28"/>
        </w:rPr>
        <w:t xml:space="preserve">I. </w:t>
      </w:r>
      <w:r w:rsidRPr="00AF7A1A">
        <w:rPr>
          <w:rFonts w:ascii="Palatino Linotype" w:hAnsi="Palatino Linotype" w:cs="Arial"/>
          <w:color w:val="000000" w:themeColor="text1"/>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AF7A1A">
        <w:rPr>
          <w:rFonts w:ascii="Palatino Linotype" w:hAnsi="Palatino Linotype" w:cs="Arial"/>
          <w:color w:val="000000" w:themeColor="text1"/>
        </w:rPr>
        <w:t>returno</w:t>
      </w:r>
      <w:proofErr w:type="spellEnd"/>
      <w:r w:rsidRPr="00AF7A1A">
        <w:rPr>
          <w:rFonts w:ascii="Palatino Linotype" w:hAnsi="Palatino Linotype" w:cs="Arial"/>
          <w:color w:val="000000" w:themeColor="text1"/>
        </w:rPr>
        <w:t xml:space="preserve"> del recurso de revisión a la Comisionada </w:t>
      </w:r>
      <w:r w:rsidRPr="00AF7A1A">
        <w:rPr>
          <w:rFonts w:ascii="Palatino Linotype" w:hAnsi="Palatino Linotype" w:cs="Arial"/>
          <w:b/>
          <w:color w:val="000000" w:themeColor="text1"/>
        </w:rPr>
        <w:t>Sharon Cristina Morales Martínez</w:t>
      </w:r>
      <w:r w:rsidRPr="00AF7A1A">
        <w:rPr>
          <w:rFonts w:ascii="Palatino Linotype" w:hAnsi="Palatino Linotype" w:cs="Arial"/>
          <w:color w:val="000000" w:themeColor="text1"/>
        </w:rPr>
        <w:t xml:space="preserve">, a efecto de ser resuelto, de conformidad con lo establecido en el artículo 185 fracción VIII de la Ley de Transparencia y Acceso a la Información Pública del Estado de México y Municipios; y </w:t>
      </w:r>
    </w:p>
    <w:p w14:paraId="79971948" w14:textId="77777777" w:rsidR="00CC5143" w:rsidRPr="00AF7A1A" w:rsidRDefault="00CC5143" w:rsidP="00AF7A1A">
      <w:pPr>
        <w:ind w:right="901"/>
        <w:jc w:val="both"/>
        <w:rPr>
          <w:rFonts w:ascii="Palatino Linotype" w:eastAsia="Palatino Linotype" w:hAnsi="Palatino Linotype" w:cs="Palatino Linotype"/>
          <w:bCs/>
          <w:i/>
          <w:iCs/>
          <w:color w:val="000000" w:themeColor="text1"/>
          <w:sz w:val="22"/>
          <w:szCs w:val="22"/>
        </w:rPr>
      </w:pPr>
    </w:p>
    <w:p w14:paraId="34B1DE63" w14:textId="77777777" w:rsidR="00CC5143" w:rsidRPr="00AF7A1A" w:rsidRDefault="00CC5143" w:rsidP="00AF7A1A">
      <w:pPr>
        <w:jc w:val="center"/>
        <w:rPr>
          <w:rFonts w:ascii="Palatino Linotype" w:hAnsi="Palatino Linotype" w:cs="Arial"/>
          <w:b/>
          <w:bCs/>
          <w:color w:val="000000" w:themeColor="text1"/>
          <w:spacing w:val="60"/>
          <w:sz w:val="28"/>
        </w:rPr>
      </w:pPr>
      <w:r w:rsidRPr="00AF7A1A">
        <w:rPr>
          <w:rFonts w:ascii="Palatino Linotype" w:hAnsi="Palatino Linotype" w:cs="Arial"/>
          <w:b/>
          <w:bCs/>
          <w:color w:val="000000" w:themeColor="text1"/>
          <w:spacing w:val="60"/>
          <w:sz w:val="28"/>
        </w:rPr>
        <w:t>CONSIDERANDO</w:t>
      </w:r>
    </w:p>
    <w:p w14:paraId="162C14B7" w14:textId="77777777" w:rsidR="00CC5143" w:rsidRPr="00AF7A1A" w:rsidRDefault="00CC5143" w:rsidP="00AF7A1A">
      <w:pPr>
        <w:jc w:val="both"/>
        <w:rPr>
          <w:rFonts w:ascii="Palatino Linotype" w:eastAsia="Arial Unicode MS" w:hAnsi="Palatino Linotype" w:cs="Arial"/>
          <w:b/>
          <w:color w:val="000000" w:themeColor="text1"/>
          <w:sz w:val="28"/>
          <w:szCs w:val="28"/>
        </w:rPr>
      </w:pPr>
    </w:p>
    <w:p w14:paraId="2FB9351F" w14:textId="77777777" w:rsidR="00EE52D0" w:rsidRPr="00AF7A1A" w:rsidRDefault="00EE52D0" w:rsidP="00AF7A1A">
      <w:pPr>
        <w:spacing w:line="360" w:lineRule="auto"/>
        <w:ind w:right="50"/>
        <w:jc w:val="both"/>
        <w:rPr>
          <w:rFonts w:ascii="Palatino Linotype" w:hAnsi="Palatino Linotype" w:cs="Arial"/>
          <w:color w:val="000000" w:themeColor="text1"/>
        </w:rPr>
      </w:pPr>
      <w:r w:rsidRPr="00AF7A1A">
        <w:rPr>
          <w:rFonts w:ascii="Palatino Linotype" w:hAnsi="Palatino Linotype"/>
          <w:b/>
          <w:color w:val="000000" w:themeColor="text1"/>
          <w:sz w:val="28"/>
          <w:szCs w:val="28"/>
        </w:rPr>
        <w:t>PRIMERO</w:t>
      </w:r>
      <w:r w:rsidRPr="00AF7A1A">
        <w:rPr>
          <w:rFonts w:ascii="Palatino Linotype" w:hAnsi="Palatino Linotype"/>
          <w:b/>
          <w:color w:val="000000" w:themeColor="text1"/>
        </w:rPr>
        <w:t>.</w:t>
      </w:r>
      <w:r w:rsidRPr="00AF7A1A">
        <w:rPr>
          <w:rFonts w:ascii="Palatino Linotype" w:hAnsi="Palatino Linotype"/>
          <w:color w:val="000000" w:themeColor="text1"/>
        </w:rPr>
        <w:t xml:space="preserve"> </w:t>
      </w:r>
      <w:r w:rsidRPr="00AF7A1A">
        <w:rPr>
          <w:rFonts w:ascii="Palatino Linotype" w:hAnsi="Palatino Linotype"/>
          <w:b/>
          <w:color w:val="000000" w:themeColor="text1"/>
        </w:rPr>
        <w:t>Competencia</w:t>
      </w:r>
      <w:r w:rsidRPr="00AF7A1A">
        <w:rPr>
          <w:rFonts w:ascii="Palatino Linotype" w:hAnsi="Palatino Linotype"/>
          <w:color w:val="000000" w:themeColor="text1"/>
        </w:rPr>
        <w:t>.</w:t>
      </w:r>
      <w:r w:rsidRPr="00AF7A1A">
        <w:rPr>
          <w:rFonts w:ascii="Palatino Linotype" w:hAnsi="Palatino Linotype"/>
          <w:b/>
          <w:color w:val="000000" w:themeColor="text1"/>
        </w:rPr>
        <w:t xml:space="preserve"> </w:t>
      </w:r>
      <w:r w:rsidRPr="00AF7A1A">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F7A1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F37AAD2" w14:textId="77777777" w:rsidR="00EE52D0" w:rsidRPr="00AF7A1A" w:rsidRDefault="00EE52D0" w:rsidP="00AF7A1A">
      <w:pPr>
        <w:spacing w:line="360" w:lineRule="auto"/>
        <w:ind w:right="50"/>
        <w:jc w:val="both"/>
        <w:rPr>
          <w:rFonts w:ascii="Palatino Linotype" w:hAnsi="Palatino Linotype" w:cs="Arial"/>
          <w:color w:val="000000" w:themeColor="text1"/>
        </w:rPr>
      </w:pPr>
    </w:p>
    <w:p w14:paraId="45A11BD8" w14:textId="77777777" w:rsidR="00EE52D0" w:rsidRPr="00AF7A1A" w:rsidRDefault="00EE52D0" w:rsidP="00AF7A1A">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AF7A1A">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0B61A7D" w14:textId="77777777" w:rsidR="00EE52D0" w:rsidRPr="00AF7A1A" w:rsidRDefault="00EE52D0" w:rsidP="00AF7A1A">
      <w:pPr>
        <w:spacing w:line="360" w:lineRule="auto"/>
        <w:ind w:right="50"/>
        <w:jc w:val="both"/>
        <w:rPr>
          <w:rFonts w:ascii="Palatino Linotype" w:hAnsi="Palatino Linotype" w:cs="Arial"/>
          <w:b/>
          <w:color w:val="000000" w:themeColor="text1"/>
        </w:rPr>
      </w:pPr>
    </w:p>
    <w:p w14:paraId="75231243" w14:textId="4BD4ED78" w:rsidR="00EE52D0" w:rsidRPr="00AF7A1A" w:rsidRDefault="00EE52D0" w:rsidP="00AF7A1A">
      <w:pPr>
        <w:spacing w:line="360" w:lineRule="auto"/>
        <w:jc w:val="both"/>
        <w:rPr>
          <w:rFonts w:ascii="Palatino Linotype" w:hAnsi="Palatino Linotype" w:cs="Arial"/>
          <w:b/>
          <w:snapToGrid w:val="0"/>
          <w:color w:val="000000" w:themeColor="text1"/>
        </w:rPr>
      </w:pPr>
      <w:r w:rsidRPr="00AF7A1A">
        <w:rPr>
          <w:rFonts w:ascii="Palatino Linotype" w:hAnsi="Palatino Linotype" w:cs="Arial"/>
          <w:b/>
          <w:color w:val="000000" w:themeColor="text1"/>
          <w:sz w:val="28"/>
        </w:rPr>
        <w:t>SEGUNDO</w:t>
      </w:r>
      <w:r w:rsidRPr="00AF7A1A">
        <w:rPr>
          <w:rFonts w:ascii="Palatino Linotype" w:hAnsi="Palatino Linotype" w:cs="Arial"/>
          <w:b/>
          <w:color w:val="000000" w:themeColor="text1"/>
        </w:rPr>
        <w:t xml:space="preserve">. Interés. </w:t>
      </w:r>
      <w:r w:rsidRPr="00AF7A1A">
        <w:rPr>
          <w:rFonts w:ascii="Palatino Linotype" w:hAnsi="Palatino Linotype" w:cs="Arial"/>
          <w:bCs/>
          <w:color w:val="000000" w:themeColor="text1"/>
        </w:rPr>
        <w:t xml:space="preserve">El recurso de revisión fue interpuesto por parte legítima, en atención a que se presentó por </w:t>
      </w:r>
      <w:r w:rsidR="00E17417" w:rsidRPr="00AF7A1A">
        <w:rPr>
          <w:rFonts w:ascii="Palatino Linotype" w:hAnsi="Palatino Linotype" w:cs="Arial"/>
          <w:b/>
          <w:bCs/>
          <w:color w:val="000000" w:themeColor="text1"/>
        </w:rPr>
        <w:t>EL</w:t>
      </w:r>
      <w:r w:rsidRPr="00AF7A1A">
        <w:rPr>
          <w:rFonts w:ascii="Palatino Linotype" w:hAnsi="Palatino Linotype" w:cs="Arial"/>
          <w:b/>
          <w:bCs/>
          <w:color w:val="000000" w:themeColor="text1"/>
        </w:rPr>
        <w:t xml:space="preserve"> RECURRENTE,</w:t>
      </w:r>
      <w:r w:rsidRPr="00AF7A1A">
        <w:rPr>
          <w:rFonts w:ascii="Palatino Linotype" w:hAnsi="Palatino Linotype" w:cs="Arial"/>
          <w:bCs/>
          <w:color w:val="000000" w:themeColor="text1"/>
        </w:rPr>
        <w:t xml:space="preserve"> quien es la misma persona que formuló la solicitud de acceso a la información pública al </w:t>
      </w:r>
      <w:r w:rsidRPr="00AF7A1A">
        <w:rPr>
          <w:rFonts w:ascii="Palatino Linotype" w:hAnsi="Palatino Linotype" w:cs="Arial"/>
          <w:b/>
          <w:bCs/>
          <w:color w:val="000000" w:themeColor="text1"/>
        </w:rPr>
        <w:t>SUJETO OBLIGADO.</w:t>
      </w:r>
    </w:p>
    <w:p w14:paraId="5D8080E9" w14:textId="77777777" w:rsidR="00EE52D0" w:rsidRPr="00AF7A1A" w:rsidRDefault="00EE52D0" w:rsidP="00AF7A1A">
      <w:pPr>
        <w:spacing w:line="360" w:lineRule="auto"/>
        <w:jc w:val="both"/>
        <w:rPr>
          <w:rFonts w:ascii="Palatino Linotype" w:hAnsi="Palatino Linotype" w:cs="Arial"/>
          <w:b/>
          <w:color w:val="000000" w:themeColor="text1"/>
          <w:szCs w:val="28"/>
        </w:rPr>
      </w:pPr>
    </w:p>
    <w:p w14:paraId="25DE4C21" w14:textId="77777777" w:rsidR="00EE52D0" w:rsidRPr="00AF7A1A" w:rsidRDefault="00EE52D0" w:rsidP="00AF7A1A">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AF7A1A">
        <w:rPr>
          <w:rFonts w:ascii="Palatino Linotype" w:hAnsi="Palatino Linotype" w:cs="Arial"/>
          <w:b/>
          <w:color w:val="000000" w:themeColor="text1"/>
          <w:sz w:val="28"/>
          <w:szCs w:val="28"/>
        </w:rPr>
        <w:t xml:space="preserve">TERCERO. </w:t>
      </w:r>
      <w:r w:rsidRPr="00AF7A1A">
        <w:rPr>
          <w:rFonts w:ascii="Palatino Linotype" w:hAnsi="Palatino Linotype" w:cs="Arial"/>
          <w:b/>
          <w:color w:val="000000" w:themeColor="text1"/>
          <w:lang w:val="es-ES"/>
        </w:rPr>
        <w:t xml:space="preserve">Oportunidad. </w:t>
      </w:r>
      <w:r w:rsidRPr="00AF7A1A">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C1B4D87" w14:textId="77777777" w:rsidR="00EE52D0" w:rsidRPr="00AF7A1A" w:rsidRDefault="00EE52D0" w:rsidP="00AF7A1A">
      <w:pPr>
        <w:jc w:val="both"/>
        <w:rPr>
          <w:rFonts w:ascii="Palatino Linotype" w:hAnsi="Palatino Linotype" w:cs="Arial"/>
          <w:color w:val="000000" w:themeColor="text1"/>
          <w:lang w:val="es-ES"/>
        </w:rPr>
      </w:pPr>
    </w:p>
    <w:p w14:paraId="1E7A0F15" w14:textId="77777777" w:rsidR="00EE52D0" w:rsidRPr="00AF7A1A" w:rsidRDefault="00EE52D0" w:rsidP="00AF7A1A">
      <w:pPr>
        <w:autoSpaceDE w:val="0"/>
        <w:autoSpaceDN w:val="0"/>
        <w:adjustRightInd w:val="0"/>
        <w:ind w:left="851" w:right="902"/>
        <w:jc w:val="both"/>
        <w:rPr>
          <w:rFonts w:ascii="Palatino Linotype" w:hAnsi="Palatino Linotype" w:cs="Arial"/>
          <w:i/>
          <w:color w:val="000000" w:themeColor="text1"/>
          <w:sz w:val="22"/>
          <w:szCs w:val="22"/>
          <w:lang w:val="es-ES"/>
        </w:rPr>
      </w:pPr>
      <w:r w:rsidRPr="00AF7A1A">
        <w:rPr>
          <w:rFonts w:ascii="Palatino Linotype" w:hAnsi="Palatino Linotype" w:cs="Arial"/>
          <w:b/>
          <w:i/>
          <w:color w:val="000000" w:themeColor="text1"/>
          <w:sz w:val="22"/>
          <w:szCs w:val="22"/>
          <w:lang w:val="es-ES"/>
        </w:rPr>
        <w:t>“Artículo 163.</w:t>
      </w:r>
      <w:r w:rsidRPr="00AF7A1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BA166B4" w14:textId="77777777" w:rsidR="00EE52D0" w:rsidRPr="00AF7A1A" w:rsidRDefault="00EE52D0" w:rsidP="00AF7A1A">
      <w:pPr>
        <w:autoSpaceDE w:val="0"/>
        <w:autoSpaceDN w:val="0"/>
        <w:adjustRightInd w:val="0"/>
        <w:ind w:left="851" w:right="902"/>
        <w:jc w:val="both"/>
        <w:rPr>
          <w:rFonts w:ascii="Palatino Linotype" w:hAnsi="Palatino Linotype" w:cs="Arial"/>
          <w:i/>
          <w:color w:val="000000" w:themeColor="text1"/>
          <w:sz w:val="22"/>
          <w:szCs w:val="22"/>
          <w:lang w:val="es-ES"/>
        </w:rPr>
      </w:pPr>
    </w:p>
    <w:p w14:paraId="09EDEB93" w14:textId="77777777" w:rsidR="00EE52D0" w:rsidRPr="00AF7A1A" w:rsidRDefault="00EE52D0" w:rsidP="00AF7A1A">
      <w:pPr>
        <w:autoSpaceDE w:val="0"/>
        <w:autoSpaceDN w:val="0"/>
        <w:adjustRightInd w:val="0"/>
        <w:ind w:left="851" w:right="902"/>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7731443" w14:textId="77777777" w:rsidR="00EE52D0" w:rsidRPr="00AF7A1A" w:rsidRDefault="00EE52D0" w:rsidP="00AF7A1A">
      <w:pPr>
        <w:ind w:left="851" w:right="901"/>
        <w:jc w:val="both"/>
        <w:rPr>
          <w:rFonts w:ascii="Palatino Linotype" w:hAnsi="Palatino Linotype" w:cs="Arial"/>
          <w:i/>
          <w:color w:val="000000" w:themeColor="text1"/>
          <w:szCs w:val="22"/>
          <w:lang w:val="es-ES"/>
        </w:rPr>
      </w:pPr>
    </w:p>
    <w:p w14:paraId="64DD081C" w14:textId="77777777" w:rsidR="00EE52D0" w:rsidRPr="00AF7A1A" w:rsidRDefault="00EE52D0" w:rsidP="00AF7A1A">
      <w:pPr>
        <w:spacing w:line="360" w:lineRule="auto"/>
        <w:jc w:val="both"/>
        <w:rPr>
          <w:rFonts w:ascii="Palatino Linotype" w:hAnsi="Palatino Linotype" w:cs="Arial"/>
          <w:color w:val="000000" w:themeColor="text1"/>
          <w:lang w:val="es-ES"/>
        </w:rPr>
      </w:pPr>
      <w:r w:rsidRPr="00AF7A1A">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0E8CF5BD" w14:textId="77777777" w:rsidR="00EE52D0" w:rsidRPr="00AF7A1A" w:rsidRDefault="00EE52D0" w:rsidP="00AF7A1A">
      <w:pPr>
        <w:spacing w:line="360" w:lineRule="auto"/>
        <w:jc w:val="both"/>
        <w:rPr>
          <w:rFonts w:ascii="Palatino Linotype" w:hAnsi="Palatino Linotype" w:cs="Arial"/>
          <w:color w:val="000000" w:themeColor="text1"/>
          <w:lang w:val="es-ES"/>
        </w:rPr>
      </w:pPr>
    </w:p>
    <w:p w14:paraId="50BC05C9" w14:textId="77777777" w:rsidR="00EE52D0" w:rsidRPr="00AF7A1A" w:rsidRDefault="00EE52D0" w:rsidP="00AF7A1A">
      <w:pPr>
        <w:spacing w:line="360" w:lineRule="auto"/>
        <w:jc w:val="both"/>
        <w:rPr>
          <w:rFonts w:ascii="Palatino Linotype" w:hAnsi="Palatino Linotype" w:cs="Arial"/>
          <w:color w:val="000000" w:themeColor="text1"/>
          <w:lang w:val="es-ES"/>
        </w:rPr>
      </w:pPr>
      <w:r w:rsidRPr="00AF7A1A">
        <w:rPr>
          <w:rFonts w:ascii="Palatino Linotype" w:hAnsi="Palatino Linotype" w:cs="Arial"/>
          <w:color w:val="000000" w:themeColor="text1"/>
          <w:lang w:val="es-ES"/>
        </w:rPr>
        <w:t xml:space="preserve">Derivado de lo anterior, se constituye la figura jurídica de la </w:t>
      </w:r>
      <w:r w:rsidRPr="00AF7A1A">
        <w:rPr>
          <w:rFonts w:ascii="Palatino Linotype" w:hAnsi="Palatino Linotype" w:cs="Arial"/>
          <w:b/>
          <w:color w:val="000000" w:themeColor="text1"/>
          <w:lang w:val="es-ES"/>
        </w:rPr>
        <w:t>NEGATIVA FICTA</w:t>
      </w:r>
      <w:r w:rsidRPr="00AF7A1A">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5836DDB7" w14:textId="77777777" w:rsidR="00EE52D0" w:rsidRPr="00AF7A1A" w:rsidRDefault="00EE52D0" w:rsidP="00AF7A1A">
      <w:pPr>
        <w:spacing w:line="360" w:lineRule="auto"/>
        <w:jc w:val="both"/>
        <w:rPr>
          <w:rFonts w:ascii="Palatino Linotype" w:hAnsi="Palatino Linotype" w:cs="Arial"/>
          <w:color w:val="000000" w:themeColor="text1"/>
          <w:lang w:val="es-ES"/>
        </w:rPr>
      </w:pPr>
    </w:p>
    <w:p w14:paraId="4BE48C52" w14:textId="77777777" w:rsidR="00EE52D0" w:rsidRPr="00AF7A1A" w:rsidRDefault="00EE52D0" w:rsidP="00AF7A1A">
      <w:pPr>
        <w:spacing w:line="360" w:lineRule="auto"/>
        <w:jc w:val="both"/>
        <w:rPr>
          <w:rFonts w:ascii="Palatino Linotype" w:hAnsi="Palatino Linotype" w:cs="Arial"/>
          <w:color w:val="000000" w:themeColor="text1"/>
          <w:lang w:val="es-ES"/>
        </w:rPr>
      </w:pPr>
      <w:r w:rsidRPr="00AF7A1A">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9E813A3" w14:textId="77777777" w:rsidR="00EE52D0" w:rsidRPr="00AF7A1A" w:rsidRDefault="00EE52D0" w:rsidP="00AF7A1A">
      <w:pPr>
        <w:jc w:val="both"/>
        <w:rPr>
          <w:rFonts w:ascii="Palatino Linotype" w:hAnsi="Palatino Linotype" w:cs="Arial"/>
          <w:color w:val="000000" w:themeColor="text1"/>
          <w:lang w:val="es-ES"/>
        </w:rPr>
      </w:pPr>
    </w:p>
    <w:p w14:paraId="774612A1"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b/>
          <w:i/>
          <w:color w:val="000000" w:themeColor="text1"/>
          <w:sz w:val="22"/>
          <w:szCs w:val="22"/>
          <w:lang w:val="es-ES"/>
        </w:rPr>
        <w:t xml:space="preserve">“Artículo 178. </w:t>
      </w:r>
      <w:r w:rsidRPr="00AF7A1A">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6459017"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p>
    <w:p w14:paraId="45B5A7E2"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AF7A1A">
        <w:rPr>
          <w:rFonts w:ascii="Palatino Linotype" w:hAnsi="Palatino Linotype" w:cs="Arial"/>
          <w:i/>
          <w:color w:val="000000" w:themeColor="text1"/>
          <w:sz w:val="22"/>
          <w:szCs w:val="22"/>
          <w:lang w:val="es-ES"/>
        </w:rPr>
        <w:t>, acompañado con el documento que pruebe la fecha en que presentó la solicitud.</w:t>
      </w:r>
    </w:p>
    <w:p w14:paraId="64F667A9"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p>
    <w:p w14:paraId="5BF3A113"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2C773836"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 xml:space="preserve">(Énfasis añadido) </w:t>
      </w:r>
    </w:p>
    <w:p w14:paraId="74B42F14" w14:textId="77777777" w:rsidR="00EE52D0" w:rsidRPr="00AF7A1A" w:rsidRDefault="00EE52D0" w:rsidP="00AF7A1A">
      <w:pPr>
        <w:jc w:val="both"/>
        <w:rPr>
          <w:rFonts w:ascii="Palatino Linotype" w:hAnsi="Palatino Linotype" w:cs="Arial"/>
          <w:color w:val="000000" w:themeColor="text1"/>
          <w:lang w:val="es-ES"/>
        </w:rPr>
      </w:pPr>
    </w:p>
    <w:p w14:paraId="3F7F0CB3" w14:textId="11CE2641" w:rsidR="00EE52D0" w:rsidRPr="00AF7A1A" w:rsidRDefault="00EE52D0" w:rsidP="00AF7A1A">
      <w:pPr>
        <w:spacing w:line="360" w:lineRule="auto"/>
        <w:jc w:val="both"/>
        <w:rPr>
          <w:rFonts w:ascii="Palatino Linotype" w:hAnsi="Palatino Linotype" w:cs="Arial"/>
          <w:color w:val="000000" w:themeColor="text1"/>
          <w:lang w:val="es-ES"/>
        </w:rPr>
      </w:pPr>
      <w:r w:rsidRPr="00AF7A1A">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AF7A1A">
        <w:rPr>
          <w:rFonts w:ascii="Palatino Linotype" w:hAnsi="Palatino Linotype" w:cs="Arial"/>
          <w:b/>
          <w:color w:val="000000" w:themeColor="text1"/>
          <w:lang w:val="es-ES"/>
        </w:rPr>
        <w:t>SUJETO OBLIGADO</w:t>
      </w:r>
      <w:r w:rsidRPr="00AF7A1A">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0055740F" w:rsidRPr="00AF7A1A">
        <w:rPr>
          <w:rFonts w:ascii="Palatino Linotype" w:hAnsi="Palatino Linotype" w:cs="Arial"/>
          <w:b/>
          <w:color w:val="000000" w:themeColor="text1"/>
          <w:lang w:val="es-ES"/>
        </w:rPr>
        <w:t>EL</w:t>
      </w:r>
      <w:r w:rsidRPr="00AF7A1A">
        <w:rPr>
          <w:rFonts w:ascii="Palatino Linotype" w:hAnsi="Palatino Linotype" w:cs="Arial"/>
          <w:b/>
          <w:color w:val="000000" w:themeColor="text1"/>
          <w:lang w:val="es-ES"/>
        </w:rPr>
        <w:t xml:space="preserve"> RECURRENTE </w:t>
      </w:r>
      <w:r w:rsidRPr="00AF7A1A">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08170161" w14:textId="77777777" w:rsidR="00EE52D0" w:rsidRPr="00AF7A1A" w:rsidRDefault="00EE52D0" w:rsidP="00AF7A1A">
      <w:pPr>
        <w:spacing w:line="360" w:lineRule="auto"/>
        <w:jc w:val="both"/>
        <w:rPr>
          <w:rFonts w:ascii="Palatino Linotype" w:hAnsi="Palatino Linotype" w:cs="Arial"/>
          <w:color w:val="000000" w:themeColor="text1"/>
          <w:lang w:val="es-ES"/>
        </w:rPr>
      </w:pPr>
    </w:p>
    <w:p w14:paraId="2B13D8BE" w14:textId="77777777" w:rsidR="00986CF4" w:rsidRPr="00AF7A1A" w:rsidRDefault="00986CF4" w:rsidP="00AF7A1A">
      <w:pPr>
        <w:autoSpaceDE w:val="0"/>
        <w:autoSpaceDN w:val="0"/>
        <w:adjustRightInd w:val="0"/>
        <w:spacing w:line="360" w:lineRule="auto"/>
        <w:ind w:right="49"/>
        <w:jc w:val="both"/>
        <w:rPr>
          <w:rFonts w:ascii="Palatino Linotype" w:hAnsi="Palatino Linotype" w:cs="Arial"/>
          <w:color w:val="000000" w:themeColor="text1"/>
          <w:lang w:val="es-ES"/>
        </w:rPr>
      </w:pPr>
      <w:r w:rsidRPr="00AF7A1A">
        <w:rPr>
          <w:rFonts w:ascii="Palatino Linotype" w:hAnsi="Palatino Linotype" w:cs="Arial"/>
          <w:b/>
          <w:color w:val="000000" w:themeColor="text1"/>
          <w:sz w:val="28"/>
          <w:szCs w:val="28"/>
        </w:rPr>
        <w:t>CUARTO</w:t>
      </w:r>
      <w:r w:rsidRPr="00AF7A1A">
        <w:rPr>
          <w:rFonts w:ascii="Palatino Linotype" w:hAnsi="Palatino Linotype"/>
          <w:b/>
          <w:color w:val="000000" w:themeColor="text1"/>
          <w:sz w:val="28"/>
          <w:szCs w:val="28"/>
        </w:rPr>
        <w:t>.</w:t>
      </w:r>
      <w:r w:rsidRPr="00AF7A1A">
        <w:rPr>
          <w:rFonts w:ascii="Palatino Linotype" w:hAnsi="Palatino Linotype"/>
          <w:b/>
          <w:color w:val="000000" w:themeColor="text1"/>
        </w:rPr>
        <w:t xml:space="preserve"> </w:t>
      </w:r>
      <w:proofErr w:type="spellStart"/>
      <w:r w:rsidRPr="00AF7A1A">
        <w:rPr>
          <w:rFonts w:ascii="Palatino Linotype" w:hAnsi="Palatino Linotype"/>
          <w:b/>
          <w:color w:val="000000" w:themeColor="text1"/>
        </w:rPr>
        <w:t>Procedibilidad</w:t>
      </w:r>
      <w:proofErr w:type="spellEnd"/>
      <w:r w:rsidRPr="00AF7A1A">
        <w:rPr>
          <w:rFonts w:ascii="Palatino Linotype" w:hAnsi="Palatino Linotype"/>
          <w:b/>
          <w:color w:val="000000" w:themeColor="text1"/>
        </w:rPr>
        <w:t xml:space="preserve">. </w:t>
      </w:r>
      <w:r w:rsidRPr="00AF7A1A">
        <w:rPr>
          <w:rFonts w:ascii="Palatino Linotype" w:hAnsi="Palatino Linotype" w:cs="Arial"/>
          <w:color w:val="000000" w:themeColor="text1"/>
          <w:lang w:val="es-ES"/>
        </w:rPr>
        <w:t xml:space="preserve">Esta Ponencia considera importante abordar el análisis de los requisitos de </w:t>
      </w:r>
      <w:proofErr w:type="spellStart"/>
      <w:r w:rsidRPr="00AF7A1A">
        <w:rPr>
          <w:rFonts w:ascii="Palatino Linotype" w:hAnsi="Palatino Linotype" w:cs="Arial"/>
          <w:color w:val="000000" w:themeColor="text1"/>
          <w:lang w:val="es-ES"/>
        </w:rPr>
        <w:t>procedibilidad</w:t>
      </w:r>
      <w:proofErr w:type="spellEnd"/>
      <w:r w:rsidRPr="00AF7A1A">
        <w:rPr>
          <w:rFonts w:ascii="Palatino Linotype" w:hAnsi="Palatino Linotype" w:cs="Arial"/>
          <w:color w:val="000000" w:themeColor="text1"/>
          <w:lang w:val="es-ES"/>
        </w:rPr>
        <w:t xml:space="preserve"> del recurso de revisión, así el artículo 180 de la </w:t>
      </w:r>
      <w:r w:rsidRPr="00AF7A1A">
        <w:rPr>
          <w:rFonts w:ascii="Palatino Linotype" w:hAnsi="Palatino Linotype" w:cs="Arial"/>
          <w:color w:val="000000" w:themeColor="text1"/>
          <w:lang w:val="es-ES" w:eastAsia="es-MX"/>
        </w:rPr>
        <w:t xml:space="preserve">Ley de Transparencia y Acceso a la </w:t>
      </w:r>
      <w:r w:rsidRPr="00AF7A1A">
        <w:rPr>
          <w:rFonts w:ascii="Palatino Linotype" w:hAnsi="Palatino Linotype" w:cs="Arial"/>
          <w:color w:val="000000" w:themeColor="text1"/>
          <w:lang w:val="es-ES"/>
        </w:rPr>
        <w:t>Información</w:t>
      </w:r>
      <w:r w:rsidRPr="00AF7A1A">
        <w:rPr>
          <w:rFonts w:ascii="Palatino Linotype" w:hAnsi="Palatino Linotype" w:cs="Arial"/>
          <w:color w:val="000000" w:themeColor="text1"/>
          <w:lang w:val="es-ES" w:eastAsia="es-MX"/>
        </w:rPr>
        <w:t xml:space="preserve"> Pública del Estado de México y Municipios, que </w:t>
      </w:r>
      <w:r w:rsidRPr="00AF7A1A">
        <w:rPr>
          <w:rFonts w:ascii="Palatino Linotype" w:hAnsi="Palatino Linotype" w:cs="Arial"/>
          <w:color w:val="000000" w:themeColor="text1"/>
          <w:lang w:val="es-ES"/>
        </w:rPr>
        <w:t>establece lo siguiente:</w:t>
      </w:r>
    </w:p>
    <w:p w14:paraId="336EB97B" w14:textId="77777777" w:rsidR="00986CF4" w:rsidRPr="00AF7A1A" w:rsidRDefault="00986CF4" w:rsidP="00AF7A1A">
      <w:pPr>
        <w:autoSpaceDE w:val="0"/>
        <w:autoSpaceDN w:val="0"/>
        <w:adjustRightInd w:val="0"/>
        <w:ind w:right="49"/>
        <w:jc w:val="both"/>
        <w:rPr>
          <w:rFonts w:ascii="Palatino Linotype" w:hAnsi="Palatino Linotype" w:cs="Arial"/>
          <w:color w:val="000000" w:themeColor="text1"/>
          <w:lang w:val="es-ES"/>
        </w:rPr>
      </w:pPr>
    </w:p>
    <w:p w14:paraId="39CE6FF6" w14:textId="77777777" w:rsidR="00986CF4" w:rsidRPr="00AF7A1A" w:rsidRDefault="00986CF4" w:rsidP="00AF7A1A">
      <w:pPr>
        <w:tabs>
          <w:tab w:val="left" w:pos="851"/>
        </w:tabs>
        <w:ind w:left="851" w:right="901"/>
        <w:jc w:val="both"/>
        <w:rPr>
          <w:rFonts w:ascii="Palatino Linotype" w:hAnsi="Palatino Linotype"/>
          <w:b/>
          <w:i/>
          <w:color w:val="000000" w:themeColor="text1"/>
          <w:sz w:val="22"/>
          <w:szCs w:val="22"/>
          <w:lang w:val="es-ES"/>
        </w:rPr>
      </w:pPr>
      <w:r w:rsidRPr="00AF7A1A">
        <w:rPr>
          <w:rFonts w:ascii="Palatino Linotype" w:hAnsi="Palatino Linotype"/>
          <w:b/>
          <w:i/>
          <w:color w:val="000000" w:themeColor="text1"/>
          <w:sz w:val="22"/>
          <w:szCs w:val="22"/>
          <w:lang w:val="es-ES"/>
        </w:rPr>
        <w:t xml:space="preserve">“Artículo 180. </w:t>
      </w:r>
      <w:r w:rsidRPr="00AF7A1A">
        <w:rPr>
          <w:rFonts w:ascii="Palatino Linotype" w:hAnsi="Palatino Linotype"/>
          <w:i/>
          <w:color w:val="000000" w:themeColor="text1"/>
          <w:sz w:val="22"/>
          <w:szCs w:val="22"/>
          <w:lang w:val="es-ES"/>
        </w:rPr>
        <w:t xml:space="preserve">El </w:t>
      </w:r>
      <w:r w:rsidRPr="00AF7A1A">
        <w:rPr>
          <w:rFonts w:ascii="Palatino Linotype" w:hAnsi="Palatino Linotype" w:cs="Arial"/>
          <w:i/>
          <w:color w:val="000000" w:themeColor="text1"/>
          <w:sz w:val="22"/>
          <w:szCs w:val="22"/>
          <w:lang w:val="es-ES"/>
        </w:rPr>
        <w:t>recurso</w:t>
      </w:r>
      <w:r w:rsidRPr="00AF7A1A">
        <w:rPr>
          <w:rFonts w:ascii="Palatino Linotype" w:hAnsi="Palatino Linotype"/>
          <w:i/>
          <w:color w:val="000000" w:themeColor="text1"/>
          <w:sz w:val="22"/>
          <w:szCs w:val="22"/>
          <w:lang w:val="es-ES"/>
        </w:rPr>
        <w:t xml:space="preserve"> </w:t>
      </w:r>
      <w:r w:rsidRPr="00AF7A1A">
        <w:rPr>
          <w:rFonts w:ascii="Palatino Linotype" w:hAnsi="Palatino Linotype" w:cs="Arial"/>
          <w:i/>
          <w:color w:val="000000" w:themeColor="text1"/>
          <w:sz w:val="22"/>
          <w:szCs w:val="22"/>
          <w:lang w:val="es-ES" w:eastAsia="es-MX"/>
        </w:rPr>
        <w:t>de</w:t>
      </w:r>
      <w:r w:rsidRPr="00AF7A1A">
        <w:rPr>
          <w:rFonts w:ascii="Palatino Linotype" w:hAnsi="Palatino Linotype"/>
          <w:i/>
          <w:color w:val="000000" w:themeColor="text1"/>
          <w:sz w:val="22"/>
          <w:szCs w:val="22"/>
          <w:lang w:val="es-ES"/>
        </w:rPr>
        <w:t xml:space="preserve"> revisión contendrá:</w:t>
      </w:r>
      <w:r w:rsidRPr="00AF7A1A">
        <w:rPr>
          <w:rFonts w:ascii="Palatino Linotype" w:hAnsi="Palatino Linotype"/>
          <w:b/>
          <w:i/>
          <w:color w:val="000000" w:themeColor="text1"/>
          <w:sz w:val="22"/>
          <w:szCs w:val="22"/>
          <w:lang w:val="es-ES"/>
        </w:rPr>
        <w:t xml:space="preserve"> </w:t>
      </w:r>
    </w:p>
    <w:p w14:paraId="3FAA06C3" w14:textId="77777777" w:rsidR="00986CF4" w:rsidRPr="00AF7A1A" w:rsidRDefault="00986CF4" w:rsidP="00AF7A1A">
      <w:pPr>
        <w:tabs>
          <w:tab w:val="left" w:pos="851"/>
        </w:tabs>
        <w:ind w:left="851" w:right="901"/>
        <w:jc w:val="both"/>
        <w:rPr>
          <w:rFonts w:ascii="Palatino Linotype" w:hAnsi="Palatino Linotype"/>
          <w:b/>
          <w:i/>
          <w:color w:val="000000" w:themeColor="text1"/>
          <w:sz w:val="22"/>
          <w:szCs w:val="22"/>
          <w:lang w:val="es-ES"/>
        </w:rPr>
      </w:pPr>
      <w:r w:rsidRPr="00AF7A1A">
        <w:rPr>
          <w:rFonts w:ascii="Palatino Linotype" w:hAnsi="Palatino Linotype"/>
          <w:b/>
          <w:i/>
          <w:color w:val="000000" w:themeColor="text1"/>
          <w:sz w:val="22"/>
          <w:szCs w:val="22"/>
          <w:lang w:val="es-ES"/>
        </w:rPr>
        <w:t xml:space="preserve">I. </w:t>
      </w:r>
      <w:r w:rsidRPr="00AF7A1A">
        <w:rPr>
          <w:rFonts w:ascii="Palatino Linotype" w:hAnsi="Palatino Linotype"/>
          <w:i/>
          <w:color w:val="000000" w:themeColor="text1"/>
          <w:sz w:val="22"/>
          <w:szCs w:val="22"/>
          <w:lang w:val="es-ES"/>
        </w:rPr>
        <w:t xml:space="preserve">El sujeto obligado ante </w:t>
      </w:r>
      <w:r w:rsidRPr="00AF7A1A">
        <w:rPr>
          <w:rFonts w:ascii="Palatino Linotype" w:hAnsi="Palatino Linotype" w:cs="Arial"/>
          <w:i/>
          <w:color w:val="000000" w:themeColor="text1"/>
          <w:sz w:val="22"/>
          <w:szCs w:val="22"/>
          <w:lang w:val="es-ES"/>
        </w:rPr>
        <w:t>la</w:t>
      </w:r>
      <w:r w:rsidRPr="00AF7A1A">
        <w:rPr>
          <w:rFonts w:ascii="Palatino Linotype" w:hAnsi="Palatino Linotype"/>
          <w:i/>
          <w:color w:val="000000" w:themeColor="text1"/>
          <w:sz w:val="22"/>
          <w:szCs w:val="22"/>
          <w:lang w:val="es-ES"/>
        </w:rPr>
        <w:t xml:space="preserve"> cual </w:t>
      </w:r>
      <w:r w:rsidRPr="00AF7A1A">
        <w:rPr>
          <w:rFonts w:ascii="Palatino Linotype" w:hAnsi="Palatino Linotype" w:cs="Arial"/>
          <w:i/>
          <w:color w:val="000000" w:themeColor="text1"/>
          <w:sz w:val="22"/>
          <w:szCs w:val="22"/>
          <w:lang w:val="es-ES" w:eastAsia="es-MX"/>
        </w:rPr>
        <w:t>se</w:t>
      </w:r>
      <w:r w:rsidRPr="00AF7A1A">
        <w:rPr>
          <w:rFonts w:ascii="Palatino Linotype" w:hAnsi="Palatino Linotype"/>
          <w:i/>
          <w:color w:val="000000" w:themeColor="text1"/>
          <w:sz w:val="22"/>
          <w:szCs w:val="22"/>
          <w:lang w:val="es-ES"/>
        </w:rPr>
        <w:t xml:space="preserve"> presentó la solicitud;</w:t>
      </w:r>
      <w:r w:rsidRPr="00AF7A1A">
        <w:rPr>
          <w:rFonts w:ascii="Palatino Linotype" w:hAnsi="Palatino Linotype"/>
          <w:b/>
          <w:i/>
          <w:color w:val="000000" w:themeColor="text1"/>
          <w:sz w:val="22"/>
          <w:szCs w:val="22"/>
          <w:lang w:val="es-ES"/>
        </w:rPr>
        <w:t xml:space="preserve"> </w:t>
      </w:r>
    </w:p>
    <w:p w14:paraId="78D22ADF" w14:textId="77777777" w:rsidR="00986CF4" w:rsidRPr="00AF7A1A" w:rsidRDefault="00986CF4" w:rsidP="00AF7A1A">
      <w:pPr>
        <w:tabs>
          <w:tab w:val="left" w:pos="851"/>
        </w:tabs>
        <w:ind w:left="851" w:right="901"/>
        <w:jc w:val="both"/>
        <w:rPr>
          <w:rFonts w:ascii="Palatino Linotype" w:hAnsi="Palatino Linotype"/>
          <w:b/>
          <w:i/>
          <w:color w:val="000000" w:themeColor="text1"/>
          <w:sz w:val="22"/>
          <w:szCs w:val="22"/>
          <w:lang w:val="es-ES"/>
        </w:rPr>
      </w:pPr>
      <w:r w:rsidRPr="00AF7A1A">
        <w:rPr>
          <w:rFonts w:ascii="Palatino Linotype" w:hAnsi="Palatino Linotype"/>
          <w:b/>
          <w:i/>
          <w:color w:val="000000" w:themeColor="text1"/>
          <w:sz w:val="22"/>
          <w:szCs w:val="22"/>
          <w:lang w:val="es-ES"/>
        </w:rPr>
        <w:t xml:space="preserve">II. </w:t>
      </w:r>
      <w:r w:rsidRPr="00AF7A1A">
        <w:rPr>
          <w:rFonts w:ascii="Palatino Linotype" w:hAnsi="Palatino Linotype"/>
          <w:b/>
          <w:i/>
          <w:color w:val="000000" w:themeColor="text1"/>
          <w:sz w:val="22"/>
          <w:szCs w:val="22"/>
          <w:u w:val="single"/>
          <w:lang w:val="es-ES"/>
        </w:rPr>
        <w:t xml:space="preserve">El nombre del solicitante </w:t>
      </w:r>
      <w:r w:rsidRPr="00AF7A1A">
        <w:rPr>
          <w:rFonts w:ascii="Palatino Linotype" w:hAnsi="Palatino Linotype" w:cs="Arial"/>
          <w:b/>
          <w:i/>
          <w:color w:val="000000" w:themeColor="text1"/>
          <w:sz w:val="22"/>
          <w:szCs w:val="22"/>
          <w:u w:val="single"/>
          <w:lang w:val="es-ES" w:eastAsia="es-MX"/>
        </w:rPr>
        <w:t>que</w:t>
      </w:r>
      <w:r w:rsidRPr="00AF7A1A">
        <w:rPr>
          <w:rFonts w:ascii="Palatino Linotype" w:hAnsi="Palatino Linotype"/>
          <w:b/>
          <w:i/>
          <w:color w:val="000000" w:themeColor="text1"/>
          <w:sz w:val="22"/>
          <w:szCs w:val="22"/>
          <w:u w:val="single"/>
          <w:lang w:val="es-ES"/>
        </w:rPr>
        <w:t xml:space="preserve"> recurre </w:t>
      </w:r>
      <w:r w:rsidRPr="00AF7A1A">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AF7A1A">
        <w:rPr>
          <w:rFonts w:ascii="Palatino Linotype" w:hAnsi="Palatino Linotype"/>
          <w:b/>
          <w:i/>
          <w:color w:val="000000" w:themeColor="text1"/>
          <w:sz w:val="22"/>
          <w:szCs w:val="22"/>
          <w:lang w:val="es-ES"/>
        </w:rPr>
        <w:t xml:space="preserve"> </w:t>
      </w:r>
    </w:p>
    <w:p w14:paraId="31C3AA85" w14:textId="77777777" w:rsidR="00986CF4" w:rsidRPr="00AF7A1A" w:rsidRDefault="00986CF4" w:rsidP="00AF7A1A">
      <w:pPr>
        <w:tabs>
          <w:tab w:val="left" w:pos="851"/>
        </w:tabs>
        <w:ind w:left="851" w:right="901"/>
        <w:jc w:val="both"/>
        <w:rPr>
          <w:rFonts w:ascii="Palatino Linotype" w:hAnsi="Palatino Linotype"/>
          <w:b/>
          <w:i/>
          <w:color w:val="000000" w:themeColor="text1"/>
          <w:sz w:val="22"/>
          <w:szCs w:val="22"/>
          <w:lang w:val="es-ES"/>
        </w:rPr>
      </w:pPr>
      <w:r w:rsidRPr="00AF7A1A">
        <w:rPr>
          <w:rFonts w:ascii="Palatino Linotype" w:hAnsi="Palatino Linotype"/>
          <w:b/>
          <w:i/>
          <w:color w:val="000000" w:themeColor="text1"/>
          <w:sz w:val="22"/>
          <w:szCs w:val="22"/>
          <w:lang w:val="es-ES"/>
        </w:rPr>
        <w:t xml:space="preserve">III. </w:t>
      </w:r>
      <w:r w:rsidRPr="00AF7A1A">
        <w:rPr>
          <w:rFonts w:ascii="Palatino Linotype" w:hAnsi="Palatino Linotype"/>
          <w:i/>
          <w:color w:val="000000" w:themeColor="text1"/>
          <w:sz w:val="22"/>
          <w:szCs w:val="22"/>
          <w:lang w:val="es-ES"/>
        </w:rPr>
        <w:t xml:space="preserve">El número de folio de </w:t>
      </w:r>
      <w:r w:rsidRPr="00AF7A1A">
        <w:rPr>
          <w:rFonts w:ascii="Palatino Linotype" w:hAnsi="Palatino Linotype" w:cs="Arial"/>
          <w:i/>
          <w:color w:val="000000" w:themeColor="text1"/>
          <w:sz w:val="22"/>
          <w:szCs w:val="22"/>
          <w:lang w:val="es-ES" w:eastAsia="es-MX"/>
        </w:rPr>
        <w:t>respuesta</w:t>
      </w:r>
      <w:r w:rsidRPr="00AF7A1A">
        <w:rPr>
          <w:rFonts w:ascii="Palatino Linotype" w:hAnsi="Palatino Linotype"/>
          <w:i/>
          <w:color w:val="000000" w:themeColor="text1"/>
          <w:sz w:val="22"/>
          <w:szCs w:val="22"/>
          <w:lang w:val="es-ES"/>
        </w:rPr>
        <w:t xml:space="preserve"> de la solicitud de acceso; </w:t>
      </w:r>
    </w:p>
    <w:p w14:paraId="3A716D62" w14:textId="77777777" w:rsidR="00986CF4" w:rsidRPr="00AF7A1A" w:rsidRDefault="00986CF4" w:rsidP="00AF7A1A">
      <w:pPr>
        <w:tabs>
          <w:tab w:val="left" w:pos="851"/>
        </w:tabs>
        <w:ind w:left="851" w:right="901"/>
        <w:jc w:val="both"/>
        <w:rPr>
          <w:rFonts w:ascii="Palatino Linotype" w:hAnsi="Palatino Linotype"/>
          <w:b/>
          <w:i/>
          <w:color w:val="000000" w:themeColor="text1"/>
          <w:sz w:val="22"/>
          <w:szCs w:val="22"/>
          <w:lang w:val="es-ES"/>
        </w:rPr>
      </w:pPr>
      <w:r w:rsidRPr="00AF7A1A">
        <w:rPr>
          <w:rFonts w:ascii="Palatino Linotype" w:hAnsi="Palatino Linotype"/>
          <w:b/>
          <w:i/>
          <w:color w:val="000000" w:themeColor="text1"/>
          <w:sz w:val="22"/>
          <w:szCs w:val="22"/>
          <w:lang w:val="es-ES"/>
        </w:rPr>
        <w:t xml:space="preserve">IV. </w:t>
      </w:r>
      <w:r w:rsidRPr="00AF7A1A">
        <w:rPr>
          <w:rFonts w:ascii="Palatino Linotype" w:hAnsi="Palatino Linotype"/>
          <w:i/>
          <w:color w:val="000000" w:themeColor="text1"/>
          <w:sz w:val="22"/>
          <w:szCs w:val="22"/>
          <w:lang w:val="es-ES"/>
        </w:rPr>
        <w:t xml:space="preserve">La fecha en que fue </w:t>
      </w:r>
      <w:r w:rsidRPr="00AF7A1A">
        <w:rPr>
          <w:rFonts w:ascii="Palatino Linotype" w:hAnsi="Palatino Linotype" w:cs="Arial"/>
          <w:i/>
          <w:color w:val="000000" w:themeColor="text1"/>
          <w:sz w:val="22"/>
          <w:szCs w:val="22"/>
          <w:lang w:val="es-ES" w:eastAsia="es-MX"/>
        </w:rPr>
        <w:t>notificada</w:t>
      </w:r>
      <w:r w:rsidRPr="00AF7A1A">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AF7A1A">
        <w:rPr>
          <w:rFonts w:ascii="Palatino Linotype" w:hAnsi="Palatino Linotype"/>
          <w:b/>
          <w:i/>
          <w:color w:val="000000" w:themeColor="text1"/>
          <w:sz w:val="22"/>
          <w:szCs w:val="22"/>
          <w:lang w:val="es-ES"/>
        </w:rPr>
        <w:t xml:space="preserve"> </w:t>
      </w:r>
    </w:p>
    <w:p w14:paraId="2C7E23DE" w14:textId="77777777" w:rsidR="00986CF4" w:rsidRPr="00AF7A1A" w:rsidRDefault="00986CF4" w:rsidP="00AF7A1A">
      <w:pPr>
        <w:tabs>
          <w:tab w:val="left" w:pos="851"/>
        </w:tabs>
        <w:ind w:left="851" w:right="901"/>
        <w:jc w:val="both"/>
        <w:rPr>
          <w:rFonts w:ascii="Palatino Linotype" w:hAnsi="Palatino Linotype"/>
          <w:b/>
          <w:i/>
          <w:color w:val="000000" w:themeColor="text1"/>
          <w:sz w:val="22"/>
          <w:szCs w:val="22"/>
          <w:lang w:val="es-ES"/>
        </w:rPr>
      </w:pPr>
      <w:r w:rsidRPr="00AF7A1A">
        <w:rPr>
          <w:rFonts w:ascii="Palatino Linotype" w:hAnsi="Palatino Linotype"/>
          <w:b/>
          <w:i/>
          <w:color w:val="000000" w:themeColor="text1"/>
          <w:sz w:val="22"/>
          <w:szCs w:val="22"/>
          <w:lang w:val="es-ES"/>
        </w:rPr>
        <w:t xml:space="preserve">V. </w:t>
      </w:r>
      <w:r w:rsidRPr="00AF7A1A">
        <w:rPr>
          <w:rFonts w:ascii="Palatino Linotype" w:hAnsi="Palatino Linotype"/>
          <w:i/>
          <w:color w:val="000000" w:themeColor="text1"/>
          <w:sz w:val="22"/>
          <w:szCs w:val="22"/>
          <w:lang w:val="es-ES"/>
        </w:rPr>
        <w:t xml:space="preserve">El acto que se </w:t>
      </w:r>
      <w:r w:rsidRPr="00AF7A1A">
        <w:rPr>
          <w:rFonts w:ascii="Palatino Linotype" w:hAnsi="Palatino Linotype" w:cs="Arial"/>
          <w:i/>
          <w:color w:val="000000" w:themeColor="text1"/>
          <w:sz w:val="22"/>
          <w:szCs w:val="22"/>
          <w:lang w:val="es-ES" w:eastAsia="es-MX"/>
        </w:rPr>
        <w:t>recurre</w:t>
      </w:r>
      <w:r w:rsidRPr="00AF7A1A">
        <w:rPr>
          <w:rFonts w:ascii="Palatino Linotype" w:hAnsi="Palatino Linotype"/>
          <w:i/>
          <w:color w:val="000000" w:themeColor="text1"/>
          <w:sz w:val="22"/>
          <w:szCs w:val="22"/>
          <w:lang w:val="es-ES"/>
        </w:rPr>
        <w:t>;</w:t>
      </w:r>
      <w:r w:rsidRPr="00AF7A1A">
        <w:rPr>
          <w:rFonts w:ascii="Palatino Linotype" w:hAnsi="Palatino Linotype"/>
          <w:b/>
          <w:i/>
          <w:color w:val="000000" w:themeColor="text1"/>
          <w:sz w:val="22"/>
          <w:szCs w:val="22"/>
          <w:lang w:val="es-ES"/>
        </w:rPr>
        <w:t xml:space="preserve"> </w:t>
      </w:r>
    </w:p>
    <w:p w14:paraId="7E32B843" w14:textId="77777777" w:rsidR="00986CF4" w:rsidRPr="00AF7A1A" w:rsidRDefault="00986CF4" w:rsidP="00AF7A1A">
      <w:pPr>
        <w:tabs>
          <w:tab w:val="left" w:pos="851"/>
        </w:tabs>
        <w:ind w:left="851" w:right="901"/>
        <w:jc w:val="both"/>
        <w:rPr>
          <w:rFonts w:ascii="Palatino Linotype" w:hAnsi="Palatino Linotype"/>
          <w:b/>
          <w:i/>
          <w:color w:val="000000" w:themeColor="text1"/>
          <w:sz w:val="22"/>
          <w:szCs w:val="22"/>
          <w:lang w:val="es-ES"/>
        </w:rPr>
      </w:pPr>
      <w:r w:rsidRPr="00AF7A1A">
        <w:rPr>
          <w:rFonts w:ascii="Palatino Linotype" w:hAnsi="Palatino Linotype"/>
          <w:b/>
          <w:i/>
          <w:color w:val="000000" w:themeColor="text1"/>
          <w:sz w:val="22"/>
          <w:szCs w:val="22"/>
          <w:lang w:val="es-ES"/>
        </w:rPr>
        <w:t xml:space="preserve">VI. </w:t>
      </w:r>
      <w:r w:rsidRPr="00AF7A1A">
        <w:rPr>
          <w:rFonts w:ascii="Palatino Linotype" w:hAnsi="Palatino Linotype"/>
          <w:i/>
          <w:color w:val="000000" w:themeColor="text1"/>
          <w:sz w:val="22"/>
          <w:szCs w:val="22"/>
          <w:lang w:val="es-ES"/>
        </w:rPr>
        <w:t xml:space="preserve">Las razones o </w:t>
      </w:r>
      <w:r w:rsidRPr="00AF7A1A">
        <w:rPr>
          <w:rFonts w:ascii="Palatino Linotype" w:hAnsi="Palatino Linotype" w:cs="Arial"/>
          <w:i/>
          <w:color w:val="000000" w:themeColor="text1"/>
          <w:sz w:val="22"/>
          <w:szCs w:val="22"/>
          <w:lang w:val="es-ES" w:eastAsia="es-MX"/>
        </w:rPr>
        <w:t>motivos</w:t>
      </w:r>
      <w:r w:rsidRPr="00AF7A1A">
        <w:rPr>
          <w:rFonts w:ascii="Palatino Linotype" w:hAnsi="Palatino Linotype"/>
          <w:i/>
          <w:color w:val="000000" w:themeColor="text1"/>
          <w:sz w:val="22"/>
          <w:szCs w:val="22"/>
          <w:lang w:val="es-ES"/>
        </w:rPr>
        <w:t xml:space="preserve"> de inconformidad;</w:t>
      </w:r>
      <w:r w:rsidRPr="00AF7A1A">
        <w:rPr>
          <w:rFonts w:ascii="Palatino Linotype" w:hAnsi="Palatino Linotype"/>
          <w:b/>
          <w:i/>
          <w:color w:val="000000" w:themeColor="text1"/>
          <w:sz w:val="22"/>
          <w:szCs w:val="22"/>
          <w:lang w:val="es-ES"/>
        </w:rPr>
        <w:t xml:space="preserve"> </w:t>
      </w:r>
    </w:p>
    <w:p w14:paraId="7AD3E084" w14:textId="77777777" w:rsidR="00986CF4" w:rsidRPr="00AF7A1A" w:rsidRDefault="00986CF4" w:rsidP="00AF7A1A">
      <w:pPr>
        <w:tabs>
          <w:tab w:val="left" w:pos="851"/>
        </w:tabs>
        <w:ind w:left="851" w:right="901"/>
        <w:jc w:val="both"/>
        <w:rPr>
          <w:rFonts w:ascii="Palatino Linotype" w:hAnsi="Palatino Linotype"/>
          <w:b/>
          <w:i/>
          <w:color w:val="000000" w:themeColor="text1"/>
          <w:sz w:val="22"/>
          <w:szCs w:val="22"/>
          <w:lang w:val="es-ES"/>
        </w:rPr>
      </w:pPr>
      <w:r w:rsidRPr="00AF7A1A">
        <w:rPr>
          <w:rFonts w:ascii="Palatino Linotype" w:hAnsi="Palatino Linotype"/>
          <w:b/>
          <w:i/>
          <w:color w:val="000000" w:themeColor="text1"/>
          <w:sz w:val="22"/>
          <w:szCs w:val="22"/>
          <w:lang w:val="es-ES"/>
        </w:rPr>
        <w:t xml:space="preserve">VII. </w:t>
      </w:r>
      <w:r w:rsidRPr="00AF7A1A">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AF7A1A">
        <w:rPr>
          <w:rFonts w:ascii="Palatino Linotype" w:hAnsi="Palatino Linotype"/>
          <w:b/>
          <w:i/>
          <w:color w:val="000000" w:themeColor="text1"/>
          <w:sz w:val="22"/>
          <w:szCs w:val="22"/>
          <w:lang w:val="es-ES"/>
        </w:rPr>
        <w:t xml:space="preserve"> </w:t>
      </w:r>
    </w:p>
    <w:p w14:paraId="2D5923A9"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b/>
          <w:i/>
          <w:color w:val="000000" w:themeColor="text1"/>
          <w:sz w:val="22"/>
          <w:szCs w:val="22"/>
          <w:lang w:val="es-ES"/>
        </w:rPr>
        <w:t xml:space="preserve">VIII. </w:t>
      </w:r>
      <w:r w:rsidRPr="00AF7A1A">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4FB9E009"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28D4AAB6"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01A5E21C" w14:textId="77777777" w:rsidR="00986CF4" w:rsidRPr="00AF7A1A" w:rsidRDefault="00986CF4" w:rsidP="00AF7A1A">
      <w:pPr>
        <w:tabs>
          <w:tab w:val="left" w:pos="851"/>
        </w:tabs>
        <w:ind w:left="851" w:right="901"/>
        <w:jc w:val="both"/>
        <w:rPr>
          <w:rFonts w:ascii="Palatino Linotype" w:hAnsi="Palatino Linotype"/>
          <w:b/>
          <w:i/>
          <w:color w:val="000000" w:themeColor="text1"/>
          <w:sz w:val="22"/>
          <w:szCs w:val="22"/>
          <w:lang w:val="es-ES"/>
        </w:rPr>
      </w:pPr>
      <w:r w:rsidRPr="00AF7A1A">
        <w:rPr>
          <w:rFonts w:ascii="Palatino Linotype" w:hAnsi="Palatino Linotype"/>
          <w:b/>
          <w:i/>
          <w:color w:val="000000" w:themeColor="text1"/>
          <w:sz w:val="22"/>
          <w:szCs w:val="22"/>
          <w:u w:val="single"/>
          <w:lang w:val="es-ES"/>
        </w:rPr>
        <w:t xml:space="preserve">En caso de </w:t>
      </w:r>
      <w:r w:rsidRPr="00AF7A1A">
        <w:rPr>
          <w:rFonts w:ascii="Palatino Linotype" w:hAnsi="Palatino Linotype" w:cs="Arial"/>
          <w:b/>
          <w:i/>
          <w:color w:val="000000" w:themeColor="text1"/>
          <w:sz w:val="22"/>
          <w:szCs w:val="22"/>
          <w:u w:val="single"/>
          <w:lang w:val="es-ES" w:eastAsia="es-MX"/>
        </w:rPr>
        <w:t>que</w:t>
      </w:r>
      <w:r w:rsidRPr="00AF7A1A">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AF7A1A">
        <w:rPr>
          <w:rFonts w:ascii="Palatino Linotype" w:hAnsi="Palatino Linotype"/>
          <w:i/>
          <w:color w:val="000000" w:themeColor="text1"/>
          <w:sz w:val="22"/>
          <w:szCs w:val="22"/>
          <w:lang w:val="es-ES"/>
        </w:rPr>
        <w:t>, IV, VII y VIII.</w:t>
      </w:r>
      <w:r w:rsidRPr="00AF7A1A">
        <w:rPr>
          <w:rFonts w:ascii="Palatino Linotype" w:hAnsi="Palatino Linotype"/>
          <w:b/>
          <w:i/>
          <w:color w:val="000000" w:themeColor="text1"/>
          <w:sz w:val="22"/>
          <w:szCs w:val="22"/>
          <w:lang w:val="es-ES"/>
        </w:rPr>
        <w:t>”</w:t>
      </w:r>
    </w:p>
    <w:p w14:paraId="53E0056B"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i/>
          <w:color w:val="000000" w:themeColor="text1"/>
          <w:sz w:val="22"/>
          <w:szCs w:val="22"/>
          <w:lang w:val="es-ES"/>
        </w:rPr>
        <w:t>(Énfasis añadido)</w:t>
      </w:r>
    </w:p>
    <w:p w14:paraId="543CAB05"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p>
    <w:p w14:paraId="3679B941" w14:textId="77777777" w:rsidR="00986CF4" w:rsidRPr="00AF7A1A" w:rsidRDefault="00986CF4" w:rsidP="00AF7A1A">
      <w:pPr>
        <w:spacing w:line="360" w:lineRule="auto"/>
        <w:jc w:val="both"/>
        <w:rPr>
          <w:rFonts w:ascii="Palatino Linotype" w:hAnsi="Palatino Linotype"/>
          <w:b/>
          <w:color w:val="000000" w:themeColor="text1"/>
          <w:lang w:val="es-ES"/>
        </w:rPr>
      </w:pPr>
      <w:r w:rsidRPr="00AF7A1A">
        <w:rPr>
          <w:rFonts w:ascii="Palatino Linotype" w:hAnsi="Palatino Linotype"/>
          <w:color w:val="000000" w:themeColor="text1"/>
          <w:lang w:val="es-ES"/>
        </w:rPr>
        <w:t xml:space="preserve">En principio, de una interpretación del artículo transcrito se observan los requisitos que </w:t>
      </w:r>
      <w:r w:rsidRPr="00AF7A1A">
        <w:rPr>
          <w:rFonts w:ascii="Palatino Linotype" w:hAnsi="Palatino Linotype" w:cs="Arial"/>
          <w:color w:val="000000" w:themeColor="text1"/>
          <w:lang w:val="es-ES"/>
        </w:rPr>
        <w:t>deberán</w:t>
      </w:r>
      <w:r w:rsidRPr="00AF7A1A">
        <w:rPr>
          <w:rFonts w:ascii="Palatino Linotype" w:hAnsi="Palatino Linotype"/>
          <w:color w:val="000000" w:themeColor="text1"/>
          <w:lang w:val="es-ES"/>
        </w:rPr>
        <w:t xml:space="preserve"> </w:t>
      </w:r>
      <w:r w:rsidRPr="00AF7A1A">
        <w:rPr>
          <w:rFonts w:ascii="Palatino Linotype" w:hAnsi="Palatino Linotype" w:cs="Arial"/>
          <w:color w:val="000000" w:themeColor="text1"/>
          <w:lang w:val="es-ES"/>
        </w:rPr>
        <w:t>contener</w:t>
      </w:r>
      <w:r w:rsidRPr="00AF7A1A">
        <w:rPr>
          <w:rFonts w:ascii="Palatino Linotype" w:hAnsi="Palatino Linotype"/>
          <w:color w:val="000000" w:themeColor="text1"/>
          <w:lang w:val="es-ES"/>
        </w:rPr>
        <w:t xml:space="preserve"> los recursos de revisión; sobre el particular, de la revisión del expediente electrónico del </w:t>
      </w:r>
      <w:r w:rsidRPr="00AF7A1A">
        <w:rPr>
          <w:rFonts w:ascii="Palatino Linotype" w:hAnsi="Palatino Linotype"/>
          <w:b/>
          <w:color w:val="000000" w:themeColor="text1"/>
          <w:lang w:val="es-ES"/>
        </w:rPr>
        <w:t>SAIMEX</w:t>
      </w:r>
      <w:r w:rsidRPr="00AF7A1A">
        <w:rPr>
          <w:rFonts w:ascii="Palatino Linotype" w:hAnsi="Palatino Linotype"/>
          <w:color w:val="000000" w:themeColor="text1"/>
          <w:lang w:val="es-ES"/>
        </w:rPr>
        <w:t xml:space="preserve"> se desprende que la parte solicitante y ahora </w:t>
      </w:r>
      <w:r w:rsidRPr="00AF7A1A">
        <w:rPr>
          <w:rFonts w:ascii="Palatino Linotype" w:hAnsi="Palatino Linotype"/>
          <w:b/>
          <w:color w:val="000000" w:themeColor="text1"/>
          <w:lang w:val="es-ES"/>
        </w:rPr>
        <w:t>RECURRENTE</w:t>
      </w:r>
      <w:r w:rsidRPr="00AF7A1A">
        <w:rPr>
          <w:rFonts w:ascii="Palatino Linotype" w:hAnsi="Palatino Linotype"/>
          <w:color w:val="000000" w:themeColor="text1"/>
          <w:lang w:val="es-ES"/>
        </w:rPr>
        <w:t xml:space="preserve">, en ejercicio de su derecho de acceso a la información pública, no proporcionó su nombre completo para que </w:t>
      </w:r>
      <w:r w:rsidRPr="00AF7A1A">
        <w:rPr>
          <w:rFonts w:ascii="Palatino Linotype" w:hAnsi="Palatino Linotype" w:cs="Arial"/>
          <w:color w:val="000000" w:themeColor="text1"/>
          <w:lang w:val="es-ES"/>
        </w:rPr>
        <w:t>sea</w:t>
      </w:r>
      <w:r w:rsidRPr="00AF7A1A">
        <w:rPr>
          <w:rFonts w:ascii="Palatino Linotype" w:hAnsi="Palatino Linotype"/>
          <w:color w:val="000000" w:themeColor="text1"/>
          <w:lang w:val="es-ES"/>
        </w:rPr>
        <w:t xml:space="preserve"> identificado, ya que, no proporcionó sus apellidos, por lo que no se tiene certeza sobre su identidad, lo que en estricto sentido, provoca que </w:t>
      </w:r>
      <w:r w:rsidRPr="00AF7A1A">
        <w:rPr>
          <w:rFonts w:ascii="Palatino Linotype" w:hAnsi="Palatino Linotype" w:cs="Arial"/>
          <w:color w:val="000000" w:themeColor="text1"/>
          <w:lang w:val="es-ES"/>
        </w:rPr>
        <w:t>no</w:t>
      </w:r>
      <w:r w:rsidRPr="00AF7A1A">
        <w:rPr>
          <w:rFonts w:ascii="Palatino Linotype" w:hAnsi="Palatino Linotype"/>
          <w:color w:val="000000" w:themeColor="text1"/>
          <w:lang w:val="es-ES"/>
        </w:rPr>
        <w:t xml:space="preserve"> se colmen los requisitos establecidos en el citado artículo 180 de la Ley de Transparencia.</w:t>
      </w:r>
    </w:p>
    <w:p w14:paraId="76C4D5AA" w14:textId="77777777" w:rsidR="00986CF4" w:rsidRPr="00AF7A1A" w:rsidRDefault="00986CF4" w:rsidP="00AF7A1A">
      <w:pPr>
        <w:spacing w:line="360" w:lineRule="auto"/>
        <w:jc w:val="both"/>
        <w:rPr>
          <w:rFonts w:ascii="Palatino Linotype" w:hAnsi="Palatino Linotype"/>
          <w:color w:val="000000" w:themeColor="text1"/>
          <w:lang w:val="es-ES"/>
        </w:rPr>
      </w:pPr>
    </w:p>
    <w:p w14:paraId="7845DFE7" w14:textId="77777777" w:rsidR="00986CF4" w:rsidRPr="00AF7A1A" w:rsidRDefault="00986CF4" w:rsidP="00AF7A1A">
      <w:pPr>
        <w:spacing w:line="360" w:lineRule="auto"/>
        <w:jc w:val="both"/>
        <w:rPr>
          <w:rFonts w:ascii="Palatino Linotype" w:hAnsi="Palatino Linotype" w:cs="Arial"/>
          <w:color w:val="000000" w:themeColor="text1"/>
          <w:lang w:val="es-ES"/>
        </w:rPr>
      </w:pPr>
      <w:r w:rsidRPr="00AF7A1A">
        <w:rPr>
          <w:rFonts w:ascii="Palatino Linotype" w:hAnsi="Palatino Linotype"/>
          <w:color w:val="000000" w:themeColor="text1"/>
          <w:lang w:val="es-ES"/>
        </w:rPr>
        <w:t xml:space="preserve">Empero lo anterior, debe destacarse que el artículo 15 de </w:t>
      </w:r>
      <w:r w:rsidRPr="00AF7A1A">
        <w:rPr>
          <w:rFonts w:ascii="Palatino Linotype" w:hAnsi="Palatino Linotype" w:cs="Arial"/>
          <w:color w:val="000000" w:themeColor="text1"/>
          <w:lang w:val="es-ES" w:eastAsia="es-MX"/>
        </w:rPr>
        <w:t xml:space="preserve">Ley de Transparencia y Acceso a la </w:t>
      </w:r>
      <w:r w:rsidRPr="00AF7A1A">
        <w:rPr>
          <w:rFonts w:ascii="Palatino Linotype" w:hAnsi="Palatino Linotype" w:cs="Arial"/>
          <w:color w:val="000000" w:themeColor="text1"/>
          <w:lang w:val="es-ES"/>
        </w:rPr>
        <w:t>Información</w:t>
      </w:r>
      <w:r w:rsidRPr="00AF7A1A">
        <w:rPr>
          <w:rFonts w:ascii="Palatino Linotype" w:hAnsi="Palatino Linotype" w:cs="Arial"/>
          <w:color w:val="000000" w:themeColor="text1"/>
          <w:lang w:val="es-ES" w:eastAsia="es-MX"/>
        </w:rPr>
        <w:t xml:space="preserve"> Pública del Estado de México y Municipios </w:t>
      </w:r>
      <w:r w:rsidRPr="00AF7A1A">
        <w:rPr>
          <w:rFonts w:ascii="Palatino Linotype" w:hAnsi="Palatino Linotype" w:cs="Arial"/>
          <w:iCs/>
          <w:color w:val="000000" w:themeColor="text1"/>
          <w:lang w:val="es-ES"/>
        </w:rPr>
        <w:t xml:space="preserve">prevé que, </w:t>
      </w:r>
      <w:r w:rsidRPr="00AF7A1A">
        <w:rPr>
          <w:rFonts w:ascii="Palatino Linotype" w:hAnsi="Palatino Linotype"/>
          <w:color w:val="000000" w:themeColor="text1"/>
          <w:lang w:val="es-ES"/>
        </w:rPr>
        <w:t xml:space="preserve">toda persona tendrá acceso a la información </w:t>
      </w:r>
      <w:r w:rsidRPr="00AF7A1A">
        <w:rPr>
          <w:rFonts w:ascii="Palatino Linotype" w:hAnsi="Palatino Linotype" w:cs="Arial"/>
          <w:color w:val="000000" w:themeColor="text1"/>
          <w:lang w:val="es-ES"/>
        </w:rPr>
        <w:t xml:space="preserve">sin necesidad de acreditar interés alguno o justificar su utilización, de lo que se infiere que para el </w:t>
      </w:r>
      <w:r w:rsidRPr="00AF7A1A">
        <w:rPr>
          <w:rFonts w:ascii="Palatino Linotype" w:hAnsi="Palatino Linotype"/>
          <w:color w:val="000000" w:themeColor="text1"/>
          <w:lang w:val="es-ES"/>
        </w:rPr>
        <w:t>ejercicio</w:t>
      </w:r>
      <w:r w:rsidRPr="00AF7A1A">
        <w:rPr>
          <w:rFonts w:ascii="Palatino Linotype" w:hAnsi="Palatino Linotype" w:cs="Arial"/>
          <w:color w:val="000000" w:themeColor="text1"/>
          <w:lang w:val="es-ES"/>
        </w:rPr>
        <w:t xml:space="preserve"> del derecho de acceso a la información pública, </w:t>
      </w:r>
      <w:r w:rsidRPr="00AF7A1A">
        <w:rPr>
          <w:rFonts w:ascii="Palatino Linotype" w:hAnsi="Palatino Linotype" w:cs="Arial"/>
          <w:b/>
          <w:color w:val="000000" w:themeColor="text1"/>
          <w:u w:val="single"/>
          <w:lang w:val="es-ES"/>
        </w:rPr>
        <w:t xml:space="preserve">el nombre no es un requisito </w:t>
      </w:r>
      <w:r w:rsidRPr="00AF7A1A">
        <w:rPr>
          <w:rFonts w:ascii="Palatino Linotype" w:hAnsi="Palatino Linotype" w:cs="Arial"/>
          <w:b/>
          <w:i/>
          <w:color w:val="000000" w:themeColor="text1"/>
          <w:u w:val="single"/>
          <w:lang w:val="es-ES"/>
        </w:rPr>
        <w:t>sine qua non</w:t>
      </w:r>
      <w:r w:rsidRPr="00AF7A1A">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BAB9894" w14:textId="77777777" w:rsidR="00986CF4" w:rsidRPr="00AF7A1A" w:rsidRDefault="00986CF4" w:rsidP="00AF7A1A">
      <w:pPr>
        <w:spacing w:line="360" w:lineRule="auto"/>
        <w:jc w:val="both"/>
        <w:rPr>
          <w:rFonts w:ascii="Palatino Linotype" w:hAnsi="Palatino Linotype" w:cs="Arial"/>
          <w:color w:val="000000" w:themeColor="text1"/>
          <w:lang w:val="es-ES"/>
        </w:rPr>
      </w:pPr>
    </w:p>
    <w:p w14:paraId="710942C0" w14:textId="77777777" w:rsidR="00986CF4" w:rsidRPr="00AF7A1A" w:rsidRDefault="00986CF4" w:rsidP="00AF7A1A">
      <w:pPr>
        <w:spacing w:line="360" w:lineRule="auto"/>
        <w:jc w:val="both"/>
        <w:rPr>
          <w:rFonts w:ascii="Palatino Linotype" w:hAnsi="Palatino Linotype"/>
          <w:color w:val="000000" w:themeColor="text1"/>
          <w:lang w:val="es-ES"/>
        </w:rPr>
      </w:pPr>
      <w:r w:rsidRPr="00AF7A1A">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B52A98D" w14:textId="77777777" w:rsidR="00986CF4" w:rsidRPr="00AF7A1A" w:rsidRDefault="00986CF4" w:rsidP="00AF7A1A">
      <w:pPr>
        <w:jc w:val="both"/>
        <w:rPr>
          <w:rFonts w:ascii="Palatino Linotype" w:hAnsi="Palatino Linotype"/>
          <w:color w:val="000000" w:themeColor="text1"/>
          <w:lang w:val="es-ES"/>
        </w:rPr>
      </w:pPr>
    </w:p>
    <w:p w14:paraId="7D3F4BFA" w14:textId="77777777" w:rsidR="00986CF4" w:rsidRPr="00AF7A1A" w:rsidRDefault="00986CF4" w:rsidP="00AF7A1A">
      <w:pPr>
        <w:tabs>
          <w:tab w:val="left" w:pos="851"/>
        </w:tabs>
        <w:ind w:left="851" w:right="901"/>
        <w:jc w:val="center"/>
        <w:rPr>
          <w:rFonts w:ascii="Palatino Linotype" w:hAnsi="Palatino Linotype" w:cs="Arial"/>
          <w:b/>
          <w:i/>
          <w:color w:val="000000" w:themeColor="text1"/>
          <w:sz w:val="22"/>
          <w:szCs w:val="22"/>
          <w:lang w:val="es-ES"/>
        </w:rPr>
      </w:pPr>
      <w:r w:rsidRPr="00AF7A1A">
        <w:rPr>
          <w:rFonts w:ascii="Palatino Linotype" w:hAnsi="Palatino Linotype" w:cs="Arial"/>
          <w:b/>
          <w:i/>
          <w:color w:val="000000" w:themeColor="text1"/>
          <w:sz w:val="22"/>
          <w:szCs w:val="22"/>
          <w:lang w:val="es-ES"/>
        </w:rPr>
        <w:t>Constitución Política de los Estados Unidos Mexicanos</w:t>
      </w:r>
    </w:p>
    <w:p w14:paraId="0052BA26"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b/>
          <w:i/>
          <w:color w:val="000000" w:themeColor="text1"/>
          <w:sz w:val="22"/>
          <w:szCs w:val="22"/>
          <w:lang w:val="es-ES"/>
        </w:rPr>
        <w:t>“Artículo 6o.</w:t>
      </w:r>
      <w:r w:rsidRPr="00AF7A1A">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F7A1A">
        <w:rPr>
          <w:rFonts w:ascii="Palatino Linotype" w:hAnsi="Palatino Linotype" w:cs="Arial"/>
          <w:b/>
          <w:i/>
          <w:color w:val="000000" w:themeColor="text1"/>
          <w:sz w:val="22"/>
          <w:szCs w:val="22"/>
          <w:lang w:val="es-ES"/>
        </w:rPr>
        <w:t>El derecho a la información será garantizado por el Estado.</w:t>
      </w:r>
      <w:r w:rsidRPr="00AF7A1A">
        <w:rPr>
          <w:rFonts w:ascii="Palatino Linotype" w:hAnsi="Palatino Linotype" w:cs="Arial"/>
          <w:i/>
          <w:color w:val="000000" w:themeColor="text1"/>
          <w:sz w:val="22"/>
          <w:szCs w:val="22"/>
          <w:lang w:val="es-ES"/>
        </w:rPr>
        <w:t xml:space="preserve"> </w:t>
      </w:r>
    </w:p>
    <w:p w14:paraId="00BBEEE5"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44C86550"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Para efectos de lo dispuesto en el presente artículo se observará lo siguiente:</w:t>
      </w:r>
    </w:p>
    <w:p w14:paraId="56E39706"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7425A1FC"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u w:val="single"/>
          <w:lang w:val="es-ES"/>
        </w:rPr>
      </w:pPr>
      <w:r w:rsidRPr="00AF7A1A">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2C43476"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1C1D6CB5"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u w:val="single"/>
          <w:lang w:val="es-ES"/>
        </w:rPr>
      </w:pPr>
      <w:r w:rsidRPr="00AF7A1A">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2FE02D6D"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63B87FD"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u w:val="single"/>
          <w:lang w:val="es-ES"/>
        </w:rPr>
      </w:pPr>
      <w:r w:rsidRPr="00AF7A1A">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4DCC322"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u w:val="single"/>
          <w:lang w:val="es-ES"/>
        </w:rPr>
      </w:pPr>
      <w:r w:rsidRPr="00AF7A1A">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5436E177"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587484A5"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91195CC"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w:t>
      </w:r>
    </w:p>
    <w:p w14:paraId="02AC5D26"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i/>
          <w:color w:val="000000" w:themeColor="text1"/>
          <w:sz w:val="22"/>
          <w:szCs w:val="22"/>
          <w:u w:val="single"/>
          <w:lang w:val="es-ES"/>
        </w:rPr>
        <w:t>La ley establecerá aquella información que se considere reservada o confidencial.</w:t>
      </w:r>
      <w:r w:rsidRPr="00AF7A1A">
        <w:rPr>
          <w:rFonts w:ascii="Palatino Linotype" w:hAnsi="Palatino Linotype" w:cs="Arial"/>
          <w:b/>
          <w:i/>
          <w:color w:val="000000" w:themeColor="text1"/>
          <w:sz w:val="22"/>
          <w:szCs w:val="22"/>
          <w:lang w:val="es-ES"/>
        </w:rPr>
        <w:t>”</w:t>
      </w:r>
      <w:r w:rsidRPr="00AF7A1A">
        <w:rPr>
          <w:rFonts w:ascii="Palatino Linotype" w:hAnsi="Palatino Linotype" w:cs="Arial"/>
          <w:i/>
          <w:color w:val="000000" w:themeColor="text1"/>
          <w:sz w:val="22"/>
          <w:szCs w:val="22"/>
          <w:lang w:val="es-ES" w:eastAsia="es-MX"/>
        </w:rPr>
        <w:t xml:space="preserve"> </w:t>
      </w:r>
    </w:p>
    <w:p w14:paraId="297E2A76"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eastAsia="es-MX"/>
        </w:rPr>
      </w:pPr>
    </w:p>
    <w:p w14:paraId="682FB86D" w14:textId="77777777" w:rsidR="00986CF4" w:rsidRPr="00AF7A1A" w:rsidRDefault="00986CF4" w:rsidP="00AF7A1A">
      <w:pPr>
        <w:tabs>
          <w:tab w:val="left" w:pos="851"/>
        </w:tabs>
        <w:ind w:left="851" w:right="901"/>
        <w:jc w:val="center"/>
        <w:rPr>
          <w:rFonts w:ascii="Palatino Linotype" w:hAnsi="Palatino Linotype" w:cs="Arial"/>
          <w:b/>
          <w:i/>
          <w:color w:val="000000" w:themeColor="text1"/>
          <w:sz w:val="22"/>
          <w:szCs w:val="22"/>
          <w:lang w:val="es-ES"/>
        </w:rPr>
      </w:pPr>
      <w:r w:rsidRPr="00AF7A1A">
        <w:rPr>
          <w:rFonts w:ascii="Palatino Linotype" w:hAnsi="Palatino Linotype" w:cs="Arial"/>
          <w:b/>
          <w:i/>
          <w:color w:val="000000" w:themeColor="text1"/>
          <w:sz w:val="22"/>
          <w:szCs w:val="22"/>
          <w:lang w:val="es-ES"/>
        </w:rPr>
        <w:t>Constitución Política del Estado Libre y Soberano de México</w:t>
      </w:r>
    </w:p>
    <w:p w14:paraId="09C309FD" w14:textId="77777777" w:rsidR="00986CF4" w:rsidRPr="00AF7A1A" w:rsidRDefault="00986CF4" w:rsidP="00AF7A1A">
      <w:pPr>
        <w:tabs>
          <w:tab w:val="left" w:pos="851"/>
        </w:tabs>
        <w:ind w:left="851" w:right="901"/>
        <w:jc w:val="center"/>
        <w:rPr>
          <w:rFonts w:ascii="Palatino Linotype" w:hAnsi="Palatino Linotype" w:cs="Arial"/>
          <w:b/>
          <w:i/>
          <w:color w:val="000000" w:themeColor="text1"/>
          <w:sz w:val="22"/>
          <w:szCs w:val="22"/>
          <w:lang w:val="es-ES"/>
        </w:rPr>
      </w:pPr>
    </w:p>
    <w:p w14:paraId="1A62E0F7" w14:textId="77777777" w:rsidR="00986CF4" w:rsidRPr="00AF7A1A" w:rsidRDefault="00986CF4" w:rsidP="00AF7A1A">
      <w:pPr>
        <w:tabs>
          <w:tab w:val="left" w:pos="851"/>
        </w:tabs>
        <w:ind w:left="851" w:right="901"/>
        <w:jc w:val="both"/>
        <w:rPr>
          <w:rFonts w:ascii="Palatino Linotype" w:hAnsi="Palatino Linotype" w:cs="Arial"/>
          <w:b/>
          <w:i/>
          <w:color w:val="000000" w:themeColor="text1"/>
          <w:sz w:val="22"/>
          <w:szCs w:val="22"/>
          <w:lang w:val="es-ES"/>
        </w:rPr>
      </w:pPr>
      <w:r w:rsidRPr="00AF7A1A">
        <w:rPr>
          <w:rFonts w:ascii="Palatino Linotype" w:hAnsi="Palatino Linotype" w:cs="Arial"/>
          <w:b/>
          <w:i/>
          <w:color w:val="000000" w:themeColor="text1"/>
          <w:sz w:val="22"/>
          <w:szCs w:val="22"/>
          <w:lang w:val="es-ES"/>
        </w:rPr>
        <w:t xml:space="preserve">“Artículo 5.  … </w:t>
      </w:r>
    </w:p>
    <w:p w14:paraId="5E5D2418"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363E87AF"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7E80BAF"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i/>
          <w:color w:val="000000" w:themeColor="text1"/>
          <w:sz w:val="22"/>
          <w:szCs w:val="22"/>
          <w:lang w:val="es-ES"/>
        </w:rPr>
        <w:t xml:space="preserve">Este derecho se regirá por los principios y bases siguientes: </w:t>
      </w:r>
    </w:p>
    <w:p w14:paraId="3C14FA83"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AF7A1A">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BDB4770"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b/>
          <w:i/>
          <w:color w:val="000000" w:themeColor="text1"/>
          <w:sz w:val="22"/>
          <w:szCs w:val="22"/>
          <w:lang w:val="es-ES"/>
        </w:rPr>
        <w:t>II.</w:t>
      </w:r>
      <w:r w:rsidRPr="00AF7A1A">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765050FA"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AF7A1A">
        <w:rPr>
          <w:rFonts w:ascii="Palatino Linotype" w:hAnsi="Palatino Linotype"/>
          <w:i/>
          <w:color w:val="000000" w:themeColor="text1"/>
          <w:sz w:val="22"/>
          <w:szCs w:val="22"/>
          <w:lang w:val="es-ES"/>
        </w:rPr>
        <w:t xml:space="preserve"> </w:t>
      </w:r>
    </w:p>
    <w:p w14:paraId="023F76FE"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b/>
          <w:i/>
          <w:color w:val="000000" w:themeColor="text1"/>
          <w:sz w:val="22"/>
          <w:szCs w:val="22"/>
          <w:lang w:val="es-ES"/>
        </w:rPr>
        <w:t>IV.</w:t>
      </w:r>
      <w:r w:rsidRPr="00AF7A1A">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57C49E9A" w14:textId="77777777" w:rsidR="00986CF4" w:rsidRPr="00AF7A1A" w:rsidRDefault="00986CF4" w:rsidP="00AF7A1A">
      <w:pPr>
        <w:tabs>
          <w:tab w:val="left" w:pos="851"/>
        </w:tabs>
        <w:ind w:left="851" w:right="901"/>
        <w:jc w:val="both"/>
        <w:rPr>
          <w:rFonts w:ascii="Palatino Linotype" w:hAnsi="Palatino Linotype"/>
          <w:i/>
          <w:color w:val="000000" w:themeColor="text1"/>
          <w:sz w:val="22"/>
          <w:szCs w:val="22"/>
          <w:lang w:val="es-ES"/>
        </w:rPr>
      </w:pPr>
      <w:r w:rsidRPr="00AF7A1A">
        <w:rPr>
          <w:rFonts w:ascii="Palatino Linotype" w:hAnsi="Palatino Linotype"/>
          <w:b/>
          <w:i/>
          <w:color w:val="000000" w:themeColor="text1"/>
          <w:sz w:val="22"/>
          <w:szCs w:val="22"/>
          <w:lang w:val="es-ES"/>
        </w:rPr>
        <w:t>V.</w:t>
      </w:r>
      <w:r w:rsidRPr="00AF7A1A">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AF7A1A">
        <w:rPr>
          <w:rFonts w:ascii="Palatino Linotype" w:hAnsi="Palatino Linotype"/>
          <w:b/>
          <w:i/>
          <w:color w:val="000000" w:themeColor="text1"/>
          <w:sz w:val="22"/>
          <w:szCs w:val="22"/>
          <w:lang w:val="es-ES"/>
        </w:rPr>
        <w:t>”</w:t>
      </w:r>
    </w:p>
    <w:p w14:paraId="2D0559DB" w14:textId="77777777" w:rsidR="00986CF4" w:rsidRPr="00AF7A1A" w:rsidRDefault="00986CF4" w:rsidP="00AF7A1A">
      <w:pPr>
        <w:tabs>
          <w:tab w:val="left" w:pos="851"/>
        </w:tabs>
        <w:ind w:left="851" w:right="901"/>
        <w:jc w:val="both"/>
        <w:rPr>
          <w:rFonts w:ascii="Palatino Linotype" w:hAnsi="Palatino Linotype"/>
          <w:color w:val="000000" w:themeColor="text1"/>
          <w:sz w:val="22"/>
          <w:szCs w:val="22"/>
          <w:lang w:val="es-ES"/>
        </w:rPr>
      </w:pPr>
      <w:r w:rsidRPr="00AF7A1A">
        <w:rPr>
          <w:rFonts w:ascii="Palatino Linotype" w:hAnsi="Palatino Linotype"/>
          <w:color w:val="000000" w:themeColor="text1"/>
          <w:sz w:val="22"/>
          <w:szCs w:val="22"/>
          <w:lang w:val="es-ES"/>
        </w:rPr>
        <w:t>(Énfasis añadido)</w:t>
      </w:r>
    </w:p>
    <w:p w14:paraId="41550438" w14:textId="77777777" w:rsidR="00986CF4" w:rsidRPr="00AF7A1A" w:rsidRDefault="00986CF4" w:rsidP="00AF7A1A">
      <w:pPr>
        <w:tabs>
          <w:tab w:val="left" w:pos="851"/>
        </w:tabs>
        <w:ind w:left="851" w:right="901"/>
        <w:jc w:val="both"/>
        <w:rPr>
          <w:rFonts w:ascii="Palatino Linotype" w:hAnsi="Palatino Linotype"/>
          <w:color w:val="000000" w:themeColor="text1"/>
          <w:sz w:val="22"/>
          <w:szCs w:val="22"/>
          <w:lang w:val="es-ES"/>
        </w:rPr>
      </w:pPr>
    </w:p>
    <w:p w14:paraId="758FB421" w14:textId="77777777" w:rsidR="00986CF4" w:rsidRPr="00AF7A1A" w:rsidRDefault="00986CF4" w:rsidP="00AF7A1A">
      <w:pPr>
        <w:spacing w:line="360" w:lineRule="auto"/>
        <w:jc w:val="both"/>
        <w:rPr>
          <w:rFonts w:ascii="Palatino Linotype" w:hAnsi="Palatino Linotype"/>
          <w:color w:val="000000" w:themeColor="text1"/>
          <w:lang w:val="es-ES"/>
        </w:rPr>
      </w:pPr>
      <w:r w:rsidRPr="00AF7A1A">
        <w:rPr>
          <w:rFonts w:ascii="Palatino Linotype" w:hAnsi="Palatino Linotype"/>
          <w:color w:val="000000" w:themeColor="text1"/>
          <w:lang w:val="es-ES"/>
        </w:rPr>
        <w:t>Por otra parte, del contenido del artículo 1 de la Constitución Política de los Estados Unidos Mexicanos, se destaca lo siguiente:</w:t>
      </w:r>
    </w:p>
    <w:p w14:paraId="24FE4363" w14:textId="77777777" w:rsidR="00986CF4" w:rsidRPr="00AF7A1A" w:rsidRDefault="00986CF4" w:rsidP="00AF7A1A">
      <w:pPr>
        <w:jc w:val="both"/>
        <w:rPr>
          <w:rFonts w:ascii="Palatino Linotype" w:hAnsi="Palatino Linotype"/>
          <w:color w:val="000000" w:themeColor="text1"/>
          <w:lang w:val="es-ES"/>
        </w:rPr>
      </w:pPr>
    </w:p>
    <w:p w14:paraId="496BE7EF"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b/>
          <w:i/>
          <w:color w:val="000000" w:themeColor="text1"/>
          <w:sz w:val="22"/>
          <w:szCs w:val="22"/>
          <w:lang w:val="es-ES"/>
        </w:rPr>
        <w:t>“Artículo 1o</w:t>
      </w:r>
      <w:r w:rsidRPr="00AF7A1A">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BAD93CA" w14:textId="77777777" w:rsidR="00986CF4" w:rsidRPr="00AF7A1A" w:rsidRDefault="00986CF4" w:rsidP="00AF7A1A">
      <w:pPr>
        <w:tabs>
          <w:tab w:val="left" w:pos="851"/>
        </w:tabs>
        <w:ind w:left="851" w:right="901"/>
        <w:jc w:val="both"/>
        <w:rPr>
          <w:rFonts w:ascii="Palatino Linotype" w:hAnsi="Palatino Linotype" w:cs="Arial"/>
          <w:b/>
          <w:i/>
          <w:color w:val="000000" w:themeColor="text1"/>
          <w:sz w:val="22"/>
          <w:szCs w:val="22"/>
          <w:lang w:val="es-ES"/>
        </w:rPr>
      </w:pPr>
      <w:r w:rsidRPr="00AF7A1A">
        <w:rPr>
          <w:rFonts w:ascii="Palatino Linotype" w:hAnsi="Palatino Linotype" w:cs="Arial"/>
          <w:b/>
          <w:i/>
          <w:color w:val="000000" w:themeColor="text1"/>
          <w:sz w:val="22"/>
          <w:szCs w:val="22"/>
          <w:u w:val="single"/>
          <w:lang w:val="es-ES"/>
        </w:rPr>
        <w:t>Las normas relativas a los derechos humanos se interpretarán</w:t>
      </w:r>
      <w:r w:rsidRPr="00AF7A1A">
        <w:rPr>
          <w:rFonts w:ascii="Palatino Linotype" w:hAnsi="Palatino Linotype" w:cs="Arial"/>
          <w:i/>
          <w:color w:val="000000" w:themeColor="text1"/>
          <w:sz w:val="22"/>
          <w:szCs w:val="22"/>
          <w:lang w:val="es-ES"/>
        </w:rPr>
        <w:t xml:space="preserve"> de conformidad con esta Constitución y con los tratados internacionales de la </w:t>
      </w:r>
      <w:r w:rsidRPr="00AF7A1A">
        <w:rPr>
          <w:rFonts w:ascii="Palatino Linotype" w:hAnsi="Palatino Linotype" w:cs="Arial"/>
          <w:b/>
          <w:i/>
          <w:color w:val="000000" w:themeColor="text1"/>
          <w:sz w:val="22"/>
          <w:szCs w:val="22"/>
          <w:lang w:val="es-ES"/>
        </w:rPr>
        <w:t xml:space="preserve">materia </w:t>
      </w:r>
      <w:r w:rsidRPr="00AF7A1A">
        <w:rPr>
          <w:rFonts w:ascii="Palatino Linotype" w:hAnsi="Palatino Linotype" w:cs="Arial"/>
          <w:b/>
          <w:i/>
          <w:color w:val="000000" w:themeColor="text1"/>
          <w:sz w:val="22"/>
          <w:szCs w:val="22"/>
          <w:u w:val="single"/>
          <w:lang w:val="es-ES"/>
        </w:rPr>
        <w:t>favoreciendo en todo tiempo a las personas la protección más amplia</w:t>
      </w:r>
      <w:r w:rsidRPr="00AF7A1A">
        <w:rPr>
          <w:rFonts w:ascii="Palatino Linotype" w:hAnsi="Palatino Linotype" w:cs="Arial"/>
          <w:b/>
          <w:i/>
          <w:color w:val="000000" w:themeColor="text1"/>
          <w:sz w:val="22"/>
          <w:szCs w:val="22"/>
          <w:lang w:val="es-ES"/>
        </w:rPr>
        <w:t>.</w:t>
      </w:r>
    </w:p>
    <w:p w14:paraId="5D0B8FA9"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AF7A1A">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AF7A1A">
        <w:rPr>
          <w:rFonts w:ascii="Palatino Linotype" w:hAnsi="Palatino Linotype" w:cs="Arial"/>
          <w:b/>
          <w:i/>
          <w:color w:val="000000" w:themeColor="text1"/>
          <w:sz w:val="22"/>
          <w:szCs w:val="22"/>
          <w:lang w:val="es-ES"/>
        </w:rPr>
        <w:t>”</w:t>
      </w:r>
    </w:p>
    <w:p w14:paraId="1F933A16" w14:textId="77777777" w:rsidR="00986CF4" w:rsidRPr="00AF7A1A" w:rsidRDefault="00986CF4" w:rsidP="00AF7A1A">
      <w:pPr>
        <w:tabs>
          <w:tab w:val="left" w:pos="851"/>
        </w:tabs>
        <w:ind w:left="851" w:right="901"/>
        <w:jc w:val="both"/>
        <w:rPr>
          <w:rFonts w:ascii="Palatino Linotype" w:hAnsi="Palatino Linotype"/>
          <w:color w:val="000000" w:themeColor="text1"/>
          <w:sz w:val="22"/>
          <w:szCs w:val="22"/>
          <w:lang w:val="es-ES"/>
        </w:rPr>
      </w:pPr>
      <w:r w:rsidRPr="00AF7A1A">
        <w:rPr>
          <w:rFonts w:ascii="Palatino Linotype" w:hAnsi="Palatino Linotype"/>
          <w:color w:val="000000" w:themeColor="text1"/>
          <w:sz w:val="22"/>
          <w:szCs w:val="22"/>
          <w:lang w:val="es-ES"/>
        </w:rPr>
        <w:t>(Énfasis añadido)</w:t>
      </w:r>
    </w:p>
    <w:p w14:paraId="6E2822D9" w14:textId="77777777" w:rsidR="00986CF4" w:rsidRPr="00AF7A1A" w:rsidRDefault="00986CF4" w:rsidP="00AF7A1A">
      <w:pPr>
        <w:tabs>
          <w:tab w:val="left" w:pos="851"/>
        </w:tabs>
        <w:ind w:left="851" w:right="901"/>
        <w:jc w:val="both"/>
        <w:rPr>
          <w:rFonts w:ascii="Palatino Linotype" w:hAnsi="Palatino Linotype"/>
          <w:color w:val="000000" w:themeColor="text1"/>
          <w:sz w:val="22"/>
          <w:szCs w:val="22"/>
          <w:lang w:val="es-ES"/>
        </w:rPr>
      </w:pPr>
    </w:p>
    <w:p w14:paraId="14CDDC44" w14:textId="77777777" w:rsidR="00986CF4" w:rsidRPr="00AF7A1A" w:rsidRDefault="00986CF4" w:rsidP="00AF7A1A">
      <w:pPr>
        <w:spacing w:line="360" w:lineRule="auto"/>
        <w:jc w:val="both"/>
        <w:rPr>
          <w:rFonts w:ascii="Palatino Linotype" w:hAnsi="Palatino Linotype"/>
          <w:color w:val="000000" w:themeColor="text1"/>
          <w:lang w:val="es-ES"/>
        </w:rPr>
      </w:pPr>
      <w:r w:rsidRPr="00AF7A1A">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AF7A1A">
        <w:rPr>
          <w:rFonts w:ascii="Palatino Linotype" w:hAnsi="Palatino Linotype" w:cs="Arial"/>
          <w:color w:val="000000" w:themeColor="text1"/>
          <w:lang w:val="es-ES"/>
        </w:rPr>
        <w:t>alguno</w:t>
      </w:r>
      <w:r w:rsidRPr="00AF7A1A">
        <w:rPr>
          <w:rFonts w:ascii="Palatino Linotype" w:hAnsi="Palatino Linotype"/>
          <w:color w:val="000000" w:themeColor="text1"/>
          <w:lang w:val="es-ES"/>
        </w:rPr>
        <w:t xml:space="preserve"> o justificar su utilización, deberá tener acceso a la información pública, es decir, dicho </w:t>
      </w:r>
      <w:r w:rsidRPr="00AF7A1A">
        <w:rPr>
          <w:rFonts w:ascii="Palatino Linotype" w:hAnsi="Palatino Linotype" w:cs="Arial"/>
          <w:color w:val="000000" w:themeColor="text1"/>
          <w:lang w:val="es-ES"/>
        </w:rPr>
        <w:t>derecho</w:t>
      </w:r>
      <w:r w:rsidRPr="00AF7A1A">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87D2E1" w14:textId="77777777" w:rsidR="00986CF4" w:rsidRPr="00AF7A1A" w:rsidRDefault="00986CF4" w:rsidP="00AF7A1A">
      <w:pPr>
        <w:spacing w:line="360" w:lineRule="auto"/>
        <w:jc w:val="both"/>
        <w:rPr>
          <w:rFonts w:ascii="Palatino Linotype" w:hAnsi="Palatino Linotype"/>
          <w:color w:val="000000" w:themeColor="text1"/>
          <w:lang w:val="es-ES"/>
        </w:rPr>
      </w:pPr>
    </w:p>
    <w:p w14:paraId="4DB1C1BA" w14:textId="77777777" w:rsidR="00986CF4" w:rsidRPr="00AF7A1A" w:rsidRDefault="00986CF4" w:rsidP="00AF7A1A">
      <w:pPr>
        <w:spacing w:line="360" w:lineRule="auto"/>
        <w:jc w:val="both"/>
        <w:rPr>
          <w:rFonts w:ascii="Palatino Linotype" w:hAnsi="Palatino Linotype"/>
          <w:color w:val="000000" w:themeColor="text1"/>
          <w:lang w:val="es-ES"/>
        </w:rPr>
      </w:pPr>
      <w:r w:rsidRPr="00AF7A1A">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761DB0E" w14:textId="77777777" w:rsidR="00986CF4" w:rsidRPr="00AF7A1A" w:rsidRDefault="00986CF4" w:rsidP="00AF7A1A">
      <w:pPr>
        <w:jc w:val="both"/>
        <w:rPr>
          <w:rFonts w:ascii="Palatino Linotype" w:hAnsi="Palatino Linotype"/>
          <w:color w:val="000000" w:themeColor="text1"/>
          <w:lang w:val="es-ES"/>
        </w:rPr>
      </w:pPr>
    </w:p>
    <w:p w14:paraId="401D83CC" w14:textId="77777777" w:rsidR="00986CF4" w:rsidRPr="00AF7A1A" w:rsidRDefault="00986CF4" w:rsidP="00AF7A1A">
      <w:pPr>
        <w:tabs>
          <w:tab w:val="left" w:pos="851"/>
        </w:tabs>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AF7A1A">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B9EE039" w14:textId="77777777" w:rsidR="00986CF4" w:rsidRPr="00AF7A1A" w:rsidRDefault="00986CF4" w:rsidP="00AF7A1A">
      <w:pPr>
        <w:spacing w:line="360" w:lineRule="auto"/>
        <w:jc w:val="both"/>
        <w:rPr>
          <w:rFonts w:ascii="Palatino Linotype" w:hAnsi="Palatino Linotype"/>
          <w:color w:val="000000" w:themeColor="text1"/>
          <w:lang w:val="es-ES"/>
        </w:rPr>
      </w:pPr>
      <w:r w:rsidRPr="00AF7A1A">
        <w:rPr>
          <w:rFonts w:ascii="Palatino Linotype" w:hAnsi="Palatino Linotype"/>
          <w:color w:val="000000" w:themeColor="text1"/>
          <w:lang w:val="es-ES"/>
        </w:rPr>
        <w:t xml:space="preserve">En ese orden de ideas, se estima que el requerimiento relativo al nombre como presupuesto de </w:t>
      </w:r>
      <w:proofErr w:type="spellStart"/>
      <w:r w:rsidRPr="00AF7A1A">
        <w:rPr>
          <w:rFonts w:ascii="Palatino Linotype" w:hAnsi="Palatino Linotype"/>
          <w:color w:val="000000" w:themeColor="text1"/>
          <w:lang w:val="es-ES"/>
        </w:rPr>
        <w:t>procedibilidad</w:t>
      </w:r>
      <w:proofErr w:type="spellEnd"/>
      <w:r w:rsidRPr="00AF7A1A">
        <w:rPr>
          <w:rFonts w:ascii="Palatino Linotype" w:hAnsi="Palatino Linotype"/>
          <w:color w:val="000000" w:themeColor="text1"/>
          <w:lang w:val="es-ES"/>
        </w:rPr>
        <w:t xml:space="preserve">, </w:t>
      </w:r>
      <w:r w:rsidRPr="00AF7A1A">
        <w:rPr>
          <w:rFonts w:ascii="Palatino Linotype" w:hAnsi="Palatino Linotype" w:cs="Arial"/>
          <w:color w:val="000000" w:themeColor="text1"/>
          <w:lang w:val="es-ES"/>
        </w:rPr>
        <w:t>podría</w:t>
      </w:r>
      <w:r w:rsidRPr="00AF7A1A">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AF7A1A">
        <w:rPr>
          <w:rFonts w:ascii="Palatino Linotype" w:hAnsi="Palatino Linotype" w:cs="Arial"/>
          <w:b/>
          <w:color w:val="000000" w:themeColor="text1"/>
          <w:lang w:val="es-ES"/>
        </w:rPr>
        <w:t xml:space="preserve"> RECURRENTE</w:t>
      </w:r>
      <w:r w:rsidRPr="00AF7A1A">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290CC24D" w14:textId="77777777" w:rsidR="00986CF4" w:rsidRPr="00AF7A1A" w:rsidRDefault="00986CF4" w:rsidP="00AF7A1A">
      <w:pPr>
        <w:spacing w:line="360" w:lineRule="auto"/>
        <w:jc w:val="both"/>
        <w:rPr>
          <w:rFonts w:ascii="Palatino Linotype" w:hAnsi="Palatino Linotype"/>
          <w:color w:val="000000" w:themeColor="text1"/>
          <w:lang w:val="es-ES"/>
        </w:rPr>
      </w:pPr>
    </w:p>
    <w:p w14:paraId="6986C469" w14:textId="77777777" w:rsidR="00986CF4" w:rsidRPr="00AF7A1A" w:rsidRDefault="00986CF4" w:rsidP="00AF7A1A">
      <w:pPr>
        <w:spacing w:line="360" w:lineRule="auto"/>
        <w:jc w:val="both"/>
        <w:rPr>
          <w:rFonts w:ascii="Palatino Linotype" w:hAnsi="Palatino Linotype"/>
          <w:color w:val="000000" w:themeColor="text1"/>
          <w:lang w:val="es-ES"/>
        </w:rPr>
      </w:pPr>
      <w:r w:rsidRPr="00AF7A1A">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AF7A1A">
        <w:rPr>
          <w:rFonts w:ascii="Palatino Linotype" w:hAnsi="Palatino Linotype" w:cs="Arial"/>
          <w:color w:val="000000" w:themeColor="text1"/>
          <w:lang w:val="es-ES"/>
        </w:rPr>
        <w:t>Constitución</w:t>
      </w:r>
      <w:r w:rsidRPr="00AF7A1A">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229D213" w14:textId="77777777" w:rsidR="00986CF4" w:rsidRPr="00AF7A1A" w:rsidRDefault="00986CF4" w:rsidP="00AF7A1A">
      <w:pPr>
        <w:tabs>
          <w:tab w:val="left" w:pos="1968"/>
        </w:tabs>
        <w:spacing w:line="360" w:lineRule="auto"/>
        <w:jc w:val="both"/>
        <w:rPr>
          <w:rFonts w:ascii="Palatino Linotype" w:hAnsi="Palatino Linotype"/>
          <w:color w:val="000000" w:themeColor="text1"/>
          <w:lang w:val="es-ES"/>
        </w:rPr>
      </w:pPr>
    </w:p>
    <w:p w14:paraId="496D0C40" w14:textId="77777777" w:rsidR="00986CF4" w:rsidRPr="00AF7A1A" w:rsidRDefault="00986CF4" w:rsidP="00AF7A1A">
      <w:pPr>
        <w:spacing w:line="360" w:lineRule="auto"/>
        <w:jc w:val="both"/>
        <w:rPr>
          <w:rFonts w:ascii="Palatino Linotype" w:hAnsi="Palatino Linotype"/>
          <w:color w:val="000000" w:themeColor="text1"/>
          <w:lang w:val="es-ES"/>
        </w:rPr>
      </w:pPr>
      <w:r w:rsidRPr="00AF7A1A">
        <w:rPr>
          <w:rFonts w:ascii="Palatino Linotype" w:hAnsi="Palatino Linotype"/>
          <w:color w:val="000000" w:themeColor="text1"/>
          <w:lang w:val="es-ES"/>
        </w:rPr>
        <w:t xml:space="preserve">Asimismo, se estima que el requisito relativo al nombre del </w:t>
      </w:r>
      <w:r w:rsidRPr="00AF7A1A">
        <w:rPr>
          <w:rFonts w:ascii="Palatino Linotype" w:hAnsi="Palatino Linotype" w:cs="Arial"/>
          <w:b/>
          <w:color w:val="000000" w:themeColor="text1"/>
          <w:lang w:val="es-ES"/>
        </w:rPr>
        <w:t>RECURRENTE</w:t>
      </w:r>
      <w:r w:rsidRPr="00AF7A1A">
        <w:rPr>
          <w:rFonts w:ascii="Palatino Linotype" w:hAnsi="Palatino Linotype"/>
          <w:color w:val="000000" w:themeColor="text1"/>
          <w:lang w:val="es-ES"/>
        </w:rPr>
        <w:t xml:space="preserve"> no constituye un presupuesto indispensable de </w:t>
      </w:r>
      <w:proofErr w:type="spellStart"/>
      <w:r w:rsidRPr="00AF7A1A">
        <w:rPr>
          <w:rFonts w:ascii="Palatino Linotype" w:hAnsi="Palatino Linotype"/>
          <w:color w:val="000000" w:themeColor="text1"/>
          <w:lang w:val="es-ES"/>
        </w:rPr>
        <w:t>procedibilidad</w:t>
      </w:r>
      <w:proofErr w:type="spellEnd"/>
      <w:r w:rsidRPr="00AF7A1A">
        <w:rPr>
          <w:rFonts w:ascii="Palatino Linotype" w:hAnsi="Palatino Linotype"/>
          <w:color w:val="000000" w:themeColor="text1"/>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F7A1A">
        <w:rPr>
          <w:rFonts w:ascii="Palatino Linotype" w:hAnsi="Palatino Linotype" w:cs="Arial"/>
          <w:b/>
          <w:color w:val="000000" w:themeColor="text1"/>
          <w:lang w:val="es-ES"/>
        </w:rPr>
        <w:t>EL RECURRENTE</w:t>
      </w:r>
      <w:r w:rsidRPr="00AF7A1A">
        <w:rPr>
          <w:rFonts w:ascii="Palatino Linotype" w:hAnsi="Palatino Linotype"/>
          <w:color w:val="000000" w:themeColor="text1"/>
          <w:lang w:val="es-ES"/>
        </w:rPr>
        <w:t xml:space="preserve"> es la misma persona que realizó la solicitud de acceso a la información pública que ahora se impugna.</w:t>
      </w:r>
    </w:p>
    <w:p w14:paraId="777BDC12" w14:textId="77777777" w:rsidR="00986CF4" w:rsidRPr="00AF7A1A" w:rsidRDefault="00986CF4" w:rsidP="00AF7A1A">
      <w:pPr>
        <w:spacing w:line="360" w:lineRule="auto"/>
        <w:jc w:val="both"/>
        <w:rPr>
          <w:rFonts w:ascii="Palatino Linotype" w:hAnsi="Palatino Linotype"/>
          <w:color w:val="000000" w:themeColor="text1"/>
          <w:lang w:val="es-ES"/>
        </w:rPr>
      </w:pPr>
    </w:p>
    <w:p w14:paraId="65B6A329" w14:textId="77777777" w:rsidR="00986CF4" w:rsidRPr="00AF7A1A" w:rsidRDefault="00986CF4" w:rsidP="00AF7A1A">
      <w:pPr>
        <w:spacing w:line="360" w:lineRule="auto"/>
        <w:jc w:val="both"/>
        <w:rPr>
          <w:rFonts w:ascii="Palatino Linotype" w:hAnsi="Palatino Linotype"/>
          <w:b/>
          <w:color w:val="000000" w:themeColor="text1"/>
          <w:lang w:val="es-ES"/>
        </w:rPr>
      </w:pPr>
      <w:r w:rsidRPr="00AF7A1A">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AF7A1A">
        <w:rPr>
          <w:rFonts w:ascii="Palatino Linotype" w:hAnsi="Palatino Linotype" w:cs="Arial"/>
          <w:b/>
          <w:color w:val="000000" w:themeColor="text1"/>
          <w:lang w:val="es-ES"/>
        </w:rPr>
        <w:t xml:space="preserve"> RECURRENTE;</w:t>
      </w:r>
      <w:r w:rsidRPr="00AF7A1A">
        <w:rPr>
          <w:rFonts w:ascii="Palatino Linotype" w:hAnsi="Palatino Linotype"/>
          <w:color w:val="000000" w:themeColor="text1"/>
          <w:lang w:val="es-ES"/>
        </w:rPr>
        <w:t xml:space="preserve"> por lo que, en el presente caso, al haber sido presentado el recurso de revisión vía </w:t>
      </w:r>
      <w:r w:rsidRPr="00AF7A1A">
        <w:rPr>
          <w:rFonts w:ascii="Palatino Linotype" w:hAnsi="Palatino Linotype"/>
          <w:b/>
          <w:color w:val="000000" w:themeColor="text1"/>
          <w:lang w:val="es-ES"/>
        </w:rPr>
        <w:t>SAIMEX</w:t>
      </w:r>
      <w:r w:rsidRPr="00AF7A1A">
        <w:rPr>
          <w:rFonts w:ascii="Palatino Linotype" w:hAnsi="Palatino Linotype"/>
          <w:color w:val="000000" w:themeColor="text1"/>
          <w:lang w:val="es-ES"/>
        </w:rPr>
        <w:t>, dicho requisito resulta innecesario.</w:t>
      </w:r>
    </w:p>
    <w:p w14:paraId="3170EAD1" w14:textId="77777777" w:rsidR="00E17417" w:rsidRPr="00AF7A1A" w:rsidRDefault="00E17417" w:rsidP="00AF7A1A">
      <w:pPr>
        <w:spacing w:line="360" w:lineRule="auto"/>
        <w:rPr>
          <w:rFonts w:ascii="Palatino Linotype" w:hAnsi="Palatino Linotype"/>
          <w:color w:val="000000" w:themeColor="text1"/>
        </w:rPr>
      </w:pPr>
    </w:p>
    <w:p w14:paraId="43A29CE9" w14:textId="77777777" w:rsidR="00EE52D0" w:rsidRPr="00AF7A1A" w:rsidRDefault="00EE52D0" w:rsidP="00AF7A1A">
      <w:pPr>
        <w:spacing w:line="360" w:lineRule="auto"/>
        <w:jc w:val="both"/>
        <w:textAlignment w:val="baseline"/>
        <w:rPr>
          <w:rFonts w:ascii="Palatino Linotype" w:hAnsi="Palatino Linotype" w:cs="Arial"/>
          <w:color w:val="000000" w:themeColor="text1"/>
          <w:lang w:val="es-ES" w:eastAsia="es-MX"/>
        </w:rPr>
      </w:pPr>
      <w:r w:rsidRPr="00AF7A1A">
        <w:rPr>
          <w:rFonts w:ascii="Palatino Linotype" w:hAnsi="Palatino Linotype"/>
          <w:b/>
          <w:color w:val="000000" w:themeColor="text1"/>
          <w:sz w:val="28"/>
          <w:lang w:eastAsia="es-MX"/>
        </w:rPr>
        <w:t>QUINTO</w:t>
      </w:r>
      <w:r w:rsidRPr="00AF7A1A">
        <w:rPr>
          <w:rFonts w:ascii="Palatino Linotype" w:hAnsi="Palatino Linotype" w:cs="Arial"/>
          <w:b/>
          <w:color w:val="000000" w:themeColor="text1"/>
          <w:lang w:eastAsia="es-MX"/>
        </w:rPr>
        <w:t xml:space="preserve">. </w:t>
      </w:r>
      <w:r w:rsidRPr="00AF7A1A">
        <w:rPr>
          <w:rFonts w:ascii="Palatino Linotype" w:hAnsi="Palatino Linotype" w:cs="Arial"/>
          <w:b/>
          <w:color w:val="000000" w:themeColor="text1"/>
          <w:lang w:val="es-ES" w:eastAsia="es-MX"/>
        </w:rPr>
        <w:t>Estudio y resolución del asunto.</w:t>
      </w:r>
      <w:r w:rsidRPr="00AF7A1A">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506A79C6" w14:textId="77777777" w:rsidR="00EE52D0" w:rsidRPr="00AF7A1A" w:rsidRDefault="00EE52D0" w:rsidP="00AF7A1A">
      <w:pPr>
        <w:jc w:val="both"/>
        <w:rPr>
          <w:rFonts w:ascii="Palatino Linotype" w:hAnsi="Palatino Linotype" w:cs="Arial"/>
          <w:color w:val="000000" w:themeColor="text1"/>
          <w:lang w:val="es-ES"/>
        </w:rPr>
      </w:pPr>
    </w:p>
    <w:p w14:paraId="1FCE86AF"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w:t>
      </w:r>
      <w:r w:rsidRPr="00AF7A1A">
        <w:rPr>
          <w:rFonts w:ascii="Palatino Linotype" w:hAnsi="Palatino Linotype" w:cs="Arial"/>
          <w:b/>
          <w:i/>
          <w:color w:val="000000" w:themeColor="text1"/>
          <w:sz w:val="22"/>
          <w:szCs w:val="22"/>
          <w:lang w:val="es-ES"/>
        </w:rPr>
        <w:t>Artículo 179.</w:t>
      </w:r>
      <w:r w:rsidRPr="00AF7A1A">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111B4AD"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w:t>
      </w:r>
    </w:p>
    <w:p w14:paraId="2F4D272B"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b/>
          <w:i/>
          <w:color w:val="000000" w:themeColor="text1"/>
          <w:sz w:val="22"/>
          <w:szCs w:val="22"/>
          <w:lang w:val="es-ES"/>
        </w:rPr>
        <w:t>VII. La falta de respuesta a una solicitud de acceso a la información</w:t>
      </w:r>
      <w:r w:rsidRPr="00AF7A1A">
        <w:rPr>
          <w:rFonts w:ascii="Palatino Linotype" w:hAnsi="Palatino Linotype" w:cs="Arial"/>
          <w:i/>
          <w:color w:val="000000" w:themeColor="text1"/>
          <w:sz w:val="22"/>
          <w:szCs w:val="22"/>
          <w:lang w:val="es-ES"/>
        </w:rPr>
        <w:t>;</w:t>
      </w:r>
    </w:p>
    <w:p w14:paraId="3DE459B0"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b/>
          <w:i/>
          <w:color w:val="000000" w:themeColor="text1"/>
          <w:sz w:val="22"/>
          <w:szCs w:val="22"/>
          <w:lang w:val="es-ES"/>
        </w:rPr>
        <w:t>…</w:t>
      </w:r>
      <w:r w:rsidRPr="00AF7A1A">
        <w:rPr>
          <w:rFonts w:ascii="Palatino Linotype" w:hAnsi="Palatino Linotype" w:cs="Arial"/>
          <w:i/>
          <w:color w:val="000000" w:themeColor="text1"/>
          <w:sz w:val="22"/>
          <w:szCs w:val="22"/>
          <w:lang w:val="es-ES"/>
        </w:rPr>
        <w:t>”</w:t>
      </w:r>
    </w:p>
    <w:p w14:paraId="7C519032" w14:textId="77777777" w:rsidR="00EE52D0" w:rsidRPr="00AF7A1A" w:rsidRDefault="00EE52D0" w:rsidP="00AF7A1A">
      <w:pPr>
        <w:ind w:left="851" w:right="901"/>
        <w:jc w:val="both"/>
        <w:rPr>
          <w:rFonts w:ascii="Palatino Linotype" w:hAnsi="Palatino Linotype" w:cs="Arial"/>
          <w:i/>
          <w:color w:val="000000" w:themeColor="text1"/>
          <w:sz w:val="22"/>
          <w:szCs w:val="22"/>
          <w:lang w:val="es-ES"/>
        </w:rPr>
      </w:pPr>
      <w:r w:rsidRPr="00AF7A1A">
        <w:rPr>
          <w:rFonts w:ascii="Palatino Linotype" w:hAnsi="Palatino Linotype" w:cs="Arial"/>
          <w:i/>
          <w:color w:val="000000" w:themeColor="text1"/>
          <w:sz w:val="22"/>
          <w:szCs w:val="22"/>
          <w:lang w:val="es-ES"/>
        </w:rPr>
        <w:t>(Énfasis añadido)</w:t>
      </w:r>
    </w:p>
    <w:p w14:paraId="6015D782" w14:textId="77777777" w:rsidR="00EE52D0" w:rsidRPr="00AF7A1A" w:rsidRDefault="00EE52D0" w:rsidP="00AF7A1A">
      <w:pPr>
        <w:ind w:left="851" w:right="901"/>
        <w:jc w:val="both"/>
        <w:rPr>
          <w:rFonts w:ascii="Palatino Linotype" w:hAnsi="Palatino Linotype" w:cs="Arial"/>
          <w:i/>
          <w:color w:val="000000" w:themeColor="text1"/>
          <w:szCs w:val="22"/>
          <w:lang w:val="es-ES"/>
        </w:rPr>
      </w:pPr>
    </w:p>
    <w:p w14:paraId="40F96E1E" w14:textId="5E490C94" w:rsidR="00EE52D0" w:rsidRPr="00AF7A1A" w:rsidRDefault="00EE52D0" w:rsidP="00AF7A1A">
      <w:pPr>
        <w:widowControl w:val="0"/>
        <w:autoSpaceDE w:val="0"/>
        <w:autoSpaceDN w:val="0"/>
        <w:adjustRightInd w:val="0"/>
        <w:spacing w:line="360" w:lineRule="auto"/>
        <w:jc w:val="both"/>
        <w:rPr>
          <w:rFonts w:ascii="Palatino Linotype" w:hAnsi="Palatino Linotype" w:cs="Arial"/>
          <w:color w:val="000000" w:themeColor="text1"/>
          <w:lang w:val="es-ES"/>
        </w:rPr>
      </w:pPr>
      <w:r w:rsidRPr="00AF7A1A">
        <w:rPr>
          <w:rFonts w:ascii="Palatino Linotype" w:hAnsi="Palatino Linotype" w:cs="Arial"/>
          <w:color w:val="000000" w:themeColor="text1"/>
          <w:lang w:val="es-ES"/>
        </w:rPr>
        <w:t xml:space="preserve">El precepto legal citado, establece como supuesto de procedencia del recurso de revisión, en aquellos casos en que no se dé respuesta a lo solicitado; por lo que, en el presente caso, se actualiza dicha causal, ya que </w:t>
      </w:r>
      <w:r w:rsidRPr="00AF7A1A">
        <w:rPr>
          <w:rFonts w:ascii="Palatino Linotype" w:hAnsi="Palatino Linotype" w:cs="Arial"/>
          <w:b/>
          <w:color w:val="000000" w:themeColor="text1"/>
          <w:lang w:val="es-ES"/>
        </w:rPr>
        <w:t>EL SUJETO OBLIGADO</w:t>
      </w:r>
      <w:r w:rsidRPr="00AF7A1A">
        <w:rPr>
          <w:rFonts w:ascii="Palatino Linotype" w:hAnsi="Palatino Linotype" w:cs="Arial"/>
          <w:color w:val="000000" w:themeColor="text1"/>
          <w:lang w:val="es-ES"/>
        </w:rPr>
        <w:t xml:space="preserve"> omitió dar respuesta a lo requerido por </w:t>
      </w:r>
      <w:r w:rsidR="00E17417" w:rsidRPr="00AF7A1A">
        <w:rPr>
          <w:rFonts w:ascii="Palatino Linotype" w:hAnsi="Palatino Linotype" w:cs="Arial"/>
          <w:b/>
          <w:color w:val="000000" w:themeColor="text1"/>
          <w:lang w:val="es-ES"/>
        </w:rPr>
        <w:t>EL</w:t>
      </w:r>
      <w:r w:rsidRPr="00AF7A1A">
        <w:rPr>
          <w:rFonts w:ascii="Palatino Linotype" w:hAnsi="Palatino Linotype" w:cs="Arial"/>
          <w:b/>
          <w:color w:val="000000" w:themeColor="text1"/>
          <w:lang w:val="es-ES"/>
        </w:rPr>
        <w:t xml:space="preserve"> RECURRENTE </w:t>
      </w:r>
      <w:r w:rsidRPr="00AF7A1A">
        <w:rPr>
          <w:rFonts w:ascii="Palatino Linotype" w:hAnsi="Palatino Linotype" w:cs="Arial"/>
          <w:color w:val="000000" w:themeColor="text1"/>
          <w:lang w:val="es-ES"/>
        </w:rPr>
        <w:t>en su solicitud de información pública</w:t>
      </w:r>
      <w:r w:rsidR="00176F39" w:rsidRPr="00AF7A1A">
        <w:rPr>
          <w:rFonts w:ascii="Palatino Linotype" w:hAnsi="Palatino Linotype" w:cs="Arial"/>
          <w:color w:val="000000" w:themeColor="text1"/>
          <w:lang w:val="es-ES"/>
        </w:rPr>
        <w:t xml:space="preserve">; atento a ello, este Órgano Garante considera que las razones o motivos de inconformidad son </w:t>
      </w:r>
      <w:r w:rsidR="00176F39" w:rsidRPr="00AF7A1A">
        <w:rPr>
          <w:rFonts w:ascii="Palatino Linotype" w:hAnsi="Palatino Linotype" w:cs="Arial"/>
          <w:b/>
          <w:color w:val="000000" w:themeColor="text1"/>
          <w:lang w:val="es-ES"/>
        </w:rPr>
        <w:t>fundados</w:t>
      </w:r>
      <w:r w:rsidRPr="00AF7A1A">
        <w:rPr>
          <w:rFonts w:ascii="Palatino Linotype" w:hAnsi="Palatino Linotype" w:cs="Arial"/>
          <w:color w:val="000000" w:themeColor="text1"/>
          <w:lang w:val="es-ES"/>
        </w:rPr>
        <w:t>.</w:t>
      </w:r>
    </w:p>
    <w:p w14:paraId="3C025136" w14:textId="77777777" w:rsidR="00EE52D0" w:rsidRPr="00AF7A1A" w:rsidRDefault="00EE52D0" w:rsidP="00AF7A1A">
      <w:pPr>
        <w:spacing w:line="360" w:lineRule="auto"/>
        <w:jc w:val="both"/>
        <w:rPr>
          <w:rFonts w:ascii="Palatino Linotype" w:hAnsi="Palatino Linotype" w:cs="Arial"/>
          <w:color w:val="000000" w:themeColor="text1"/>
          <w:lang w:val="es-ES"/>
        </w:rPr>
      </w:pPr>
    </w:p>
    <w:p w14:paraId="23BF279A" w14:textId="2EE55FDF" w:rsidR="00176F39" w:rsidRPr="00AF7A1A" w:rsidRDefault="00EE52D0"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 xml:space="preserve">Es así que, de acuerdo a los motivos de inconformidad hechos valer por </w:t>
      </w:r>
      <w:r w:rsidR="00E17417" w:rsidRPr="00AF7A1A">
        <w:rPr>
          <w:rFonts w:ascii="Palatino Linotype" w:hAnsi="Palatino Linotype"/>
          <w:b/>
          <w:color w:val="000000" w:themeColor="text1"/>
        </w:rPr>
        <w:t>EL</w:t>
      </w:r>
      <w:r w:rsidRPr="00AF7A1A">
        <w:rPr>
          <w:rFonts w:ascii="Palatino Linotype" w:hAnsi="Palatino Linotype"/>
          <w:b/>
          <w:color w:val="000000" w:themeColor="text1"/>
        </w:rPr>
        <w:t xml:space="preserve"> RECURRENTE</w:t>
      </w:r>
      <w:r w:rsidRPr="00AF7A1A">
        <w:rPr>
          <w:rFonts w:ascii="Palatino Linotype" w:hAnsi="Palatino Linotype"/>
          <w:color w:val="000000" w:themeColor="text1"/>
        </w:rPr>
        <w:t>, ante la falta tanto de respuesta a la solicitud, como del envío del Informe Justificado</w:t>
      </w:r>
      <w:r w:rsidR="00176F39" w:rsidRPr="00AF7A1A">
        <w:rPr>
          <w:rFonts w:ascii="Palatino Linotype" w:hAnsi="Palatino Linotype"/>
          <w:color w:val="000000" w:themeColor="text1"/>
        </w:rPr>
        <w:t>; así como, dar cumplimiento a la resolución del Pleno de este Instituto, por parte del</w:t>
      </w:r>
      <w:r w:rsidR="00176F39" w:rsidRPr="00AF7A1A">
        <w:rPr>
          <w:rFonts w:ascii="Palatino Linotype" w:hAnsi="Palatino Linotype"/>
          <w:b/>
          <w:color w:val="000000" w:themeColor="text1"/>
        </w:rPr>
        <w:t xml:space="preserve"> SUJETO OBLIGADO</w:t>
      </w:r>
      <w:r w:rsidR="00176F39" w:rsidRPr="00AF7A1A">
        <w:rPr>
          <w:rFonts w:ascii="Palatino Linotype" w:hAnsi="Palatino Linotype"/>
          <w:color w:val="000000" w:themeColor="text1"/>
        </w:rPr>
        <w:t xml:space="preserve">, es que este Órgano Garante, considera pertinente analizar si se encuentra constreñido a trasparentar sus acciones, garantizar y respetar el derecho de acceso a la información pública. </w:t>
      </w:r>
    </w:p>
    <w:p w14:paraId="4D2F1ED8" w14:textId="77777777" w:rsidR="00176F39" w:rsidRPr="00AF7A1A" w:rsidRDefault="00176F39" w:rsidP="00AF7A1A">
      <w:pPr>
        <w:spacing w:line="360" w:lineRule="auto"/>
        <w:jc w:val="both"/>
        <w:rPr>
          <w:rFonts w:ascii="Palatino Linotype" w:hAnsi="Palatino Linotype"/>
          <w:color w:val="000000" w:themeColor="text1"/>
        </w:rPr>
      </w:pPr>
    </w:p>
    <w:p w14:paraId="7E59C3FB" w14:textId="77777777" w:rsidR="00EE52D0" w:rsidRPr="00AF7A1A" w:rsidRDefault="00EE52D0" w:rsidP="00AF7A1A">
      <w:pPr>
        <w:spacing w:line="360" w:lineRule="auto"/>
        <w:jc w:val="both"/>
        <w:rPr>
          <w:rFonts w:ascii="Palatino Linotype" w:hAnsi="Palatino Linotype"/>
          <w:color w:val="000000" w:themeColor="text1"/>
        </w:rPr>
      </w:pPr>
      <w:r w:rsidRPr="00AF7A1A">
        <w:rPr>
          <w:rFonts w:ascii="Palatino Linotype" w:eastAsia="Arial Unicode MS" w:hAnsi="Palatino Linotype" w:cs="Arial"/>
          <w:color w:val="000000" w:themeColor="text1"/>
        </w:rPr>
        <w:t xml:space="preserve">En ese contexto, </w:t>
      </w:r>
      <w:r w:rsidRPr="00AF7A1A">
        <w:rPr>
          <w:rFonts w:ascii="Palatino Linotype" w:hAnsi="Palatino Linotype"/>
          <w:color w:val="000000" w:themeColor="text1"/>
        </w:rPr>
        <w:t>es pertinente enfatizar lo que al derecho de acceso a la información pública, se refiere el artículo 6°, Apartado A de la Constitución Política de los Estados Unidos Mexicanos, que señala:</w:t>
      </w:r>
    </w:p>
    <w:p w14:paraId="54C0652D" w14:textId="77777777" w:rsidR="00EE52D0" w:rsidRPr="00AF7A1A" w:rsidRDefault="00EE52D0" w:rsidP="00AF7A1A">
      <w:pPr>
        <w:jc w:val="both"/>
        <w:rPr>
          <w:rFonts w:ascii="Palatino Linotype" w:hAnsi="Palatino Linotype"/>
          <w:color w:val="000000" w:themeColor="text1"/>
          <w:sz w:val="22"/>
          <w:szCs w:val="22"/>
        </w:rPr>
      </w:pPr>
    </w:p>
    <w:p w14:paraId="73F645E3"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w:t>
      </w:r>
      <w:r w:rsidRPr="00AF7A1A">
        <w:rPr>
          <w:rFonts w:ascii="Palatino Linotype" w:hAnsi="Palatino Linotype" w:cs="Arial"/>
          <w:b/>
          <w:i/>
          <w:color w:val="000000" w:themeColor="text1"/>
          <w:sz w:val="22"/>
          <w:szCs w:val="22"/>
        </w:rPr>
        <w:t>Artículo 6o.</w:t>
      </w:r>
      <w:r w:rsidRPr="00AF7A1A">
        <w:rPr>
          <w:rFonts w:ascii="Palatino Linotype" w:hAnsi="Palatino Linotype" w:cs="Arial"/>
          <w:i/>
          <w:color w:val="000000" w:themeColor="text1"/>
          <w:sz w:val="22"/>
          <w:szCs w:val="22"/>
        </w:rPr>
        <w:t xml:space="preserve">  . . .</w:t>
      </w:r>
    </w:p>
    <w:p w14:paraId="49E40DCD"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b/>
          <w:bCs/>
          <w:i/>
          <w:color w:val="000000" w:themeColor="text1"/>
          <w:sz w:val="22"/>
          <w:szCs w:val="22"/>
          <w:lang w:eastAsia="es-MX"/>
        </w:rPr>
        <w:t>A.</w:t>
      </w:r>
      <w:r w:rsidRPr="00AF7A1A">
        <w:rPr>
          <w:rFonts w:ascii="Palatino Linotype" w:hAnsi="Palatino Linotype" w:cs="Arial"/>
          <w:i/>
          <w:color w:val="000000" w:themeColor="text1"/>
          <w:sz w:val="22"/>
          <w:szCs w:val="22"/>
          <w:lang w:eastAsia="es-MX"/>
        </w:rPr>
        <w:t xml:space="preserve"> Para el ejercicio del </w:t>
      </w:r>
      <w:r w:rsidRPr="00AF7A1A">
        <w:rPr>
          <w:rFonts w:ascii="Palatino Linotype" w:hAnsi="Palatino Linotype" w:cs="Arial"/>
          <w:bCs/>
          <w:i/>
          <w:color w:val="000000" w:themeColor="text1"/>
          <w:sz w:val="22"/>
          <w:szCs w:val="22"/>
        </w:rPr>
        <w:t>derecho</w:t>
      </w:r>
      <w:r w:rsidRPr="00AF7A1A">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4CF24086"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b/>
          <w:bCs/>
          <w:i/>
          <w:color w:val="000000" w:themeColor="text1"/>
          <w:sz w:val="22"/>
          <w:szCs w:val="22"/>
          <w:lang w:eastAsia="es-MX"/>
        </w:rPr>
        <w:t xml:space="preserve">I. </w:t>
      </w:r>
      <w:r w:rsidRPr="00AF7A1A">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AF7A1A">
        <w:rPr>
          <w:rFonts w:ascii="Palatino Linotype" w:hAnsi="Palatino Linotype" w:cs="Arial"/>
          <w:i/>
          <w:color w:val="000000" w:themeColor="text1"/>
          <w:sz w:val="22"/>
          <w:szCs w:val="22"/>
        </w:rPr>
        <w:t>Legislativo</w:t>
      </w:r>
      <w:r w:rsidRPr="00AF7A1A">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F7A1A">
        <w:rPr>
          <w:rFonts w:ascii="Palatino Linotype" w:hAnsi="Palatino Linotype" w:cs="Arial"/>
          <w:i/>
          <w:color w:val="000000" w:themeColor="text1"/>
          <w:sz w:val="22"/>
          <w:szCs w:val="22"/>
        </w:rPr>
        <w:t xml:space="preserve"> </w:t>
      </w:r>
      <w:r w:rsidRPr="00AF7A1A">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4A2205C"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b/>
          <w:bCs/>
          <w:i/>
          <w:color w:val="000000" w:themeColor="text1"/>
          <w:sz w:val="22"/>
          <w:szCs w:val="22"/>
          <w:lang w:eastAsia="es-MX"/>
        </w:rPr>
        <w:t xml:space="preserve">II. </w:t>
      </w:r>
      <w:r w:rsidRPr="00AF7A1A">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5AC02E6E"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b/>
          <w:bCs/>
          <w:i/>
          <w:color w:val="000000" w:themeColor="text1"/>
          <w:sz w:val="22"/>
          <w:szCs w:val="22"/>
          <w:lang w:eastAsia="es-MX"/>
        </w:rPr>
        <w:t xml:space="preserve">III. </w:t>
      </w:r>
      <w:r w:rsidRPr="00AF7A1A">
        <w:rPr>
          <w:rFonts w:ascii="Palatino Linotype" w:hAnsi="Palatino Linotype" w:cs="Arial"/>
          <w:i/>
          <w:color w:val="000000" w:themeColor="text1"/>
          <w:sz w:val="22"/>
          <w:szCs w:val="22"/>
          <w:lang w:eastAsia="es-MX"/>
        </w:rPr>
        <w:t xml:space="preserve">Toda persona, sin necesidad de </w:t>
      </w:r>
      <w:r w:rsidRPr="00AF7A1A">
        <w:rPr>
          <w:rFonts w:ascii="Palatino Linotype" w:hAnsi="Palatino Linotype" w:cs="Arial"/>
          <w:i/>
          <w:color w:val="000000" w:themeColor="text1"/>
          <w:sz w:val="22"/>
          <w:szCs w:val="22"/>
        </w:rPr>
        <w:t>acreditar</w:t>
      </w:r>
      <w:r w:rsidRPr="00AF7A1A">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19C216F8"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b/>
          <w:bCs/>
          <w:i/>
          <w:color w:val="000000" w:themeColor="text1"/>
          <w:sz w:val="22"/>
          <w:szCs w:val="22"/>
          <w:lang w:eastAsia="es-MX"/>
        </w:rPr>
        <w:t xml:space="preserve">IV. </w:t>
      </w:r>
      <w:r w:rsidRPr="00AF7A1A">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5F7D5E0"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b/>
          <w:bCs/>
          <w:i/>
          <w:color w:val="000000" w:themeColor="text1"/>
          <w:sz w:val="22"/>
          <w:szCs w:val="22"/>
          <w:lang w:eastAsia="es-MX"/>
        </w:rPr>
        <w:t xml:space="preserve">V. </w:t>
      </w:r>
      <w:r w:rsidRPr="00AF7A1A">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FD4CB8A"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b/>
          <w:bCs/>
          <w:i/>
          <w:color w:val="000000" w:themeColor="text1"/>
          <w:sz w:val="22"/>
          <w:szCs w:val="22"/>
          <w:lang w:eastAsia="es-MX"/>
        </w:rPr>
        <w:t xml:space="preserve">VI. </w:t>
      </w:r>
      <w:r w:rsidRPr="00AF7A1A">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31914CD1"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b/>
          <w:bCs/>
          <w:i/>
          <w:color w:val="000000" w:themeColor="text1"/>
          <w:sz w:val="22"/>
          <w:szCs w:val="22"/>
          <w:lang w:eastAsia="es-MX"/>
        </w:rPr>
        <w:t xml:space="preserve">VII. </w:t>
      </w:r>
      <w:r w:rsidRPr="00AF7A1A">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AF7A1A">
        <w:rPr>
          <w:rFonts w:ascii="Palatino Linotype" w:hAnsi="Palatino Linotype" w:cs="Arial"/>
          <w:i/>
          <w:color w:val="000000" w:themeColor="text1"/>
          <w:sz w:val="22"/>
          <w:szCs w:val="22"/>
        </w:rPr>
        <w:t xml:space="preserve">” </w:t>
      </w:r>
    </w:p>
    <w:p w14:paraId="2E3CC60B" w14:textId="77777777" w:rsidR="00EE52D0" w:rsidRPr="00AF7A1A" w:rsidRDefault="00EE52D0" w:rsidP="00AF7A1A">
      <w:pPr>
        <w:ind w:left="851" w:right="901"/>
        <w:jc w:val="both"/>
        <w:rPr>
          <w:rFonts w:ascii="Palatino Linotype" w:hAnsi="Palatino Linotype"/>
          <w:color w:val="000000" w:themeColor="text1"/>
          <w:sz w:val="22"/>
          <w:szCs w:val="22"/>
        </w:rPr>
      </w:pPr>
      <w:r w:rsidRPr="00AF7A1A">
        <w:rPr>
          <w:rFonts w:ascii="Palatino Linotype" w:hAnsi="Palatino Linotype"/>
          <w:color w:val="000000" w:themeColor="text1"/>
          <w:sz w:val="22"/>
          <w:szCs w:val="22"/>
        </w:rPr>
        <w:t>(Énfasis añadido)</w:t>
      </w:r>
    </w:p>
    <w:p w14:paraId="6C865ED9"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p>
    <w:p w14:paraId="79F19647" w14:textId="77777777" w:rsidR="00EE52D0" w:rsidRPr="00AF7A1A" w:rsidRDefault="00EE52D0"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Por su parte, la Constitución Política del Estado Libre y Soberano de México, en su artículo 5°, párrafos trigésimo, trigésimo primero y trigésimo segundo fracción I, dispone lo siguiente:</w:t>
      </w:r>
    </w:p>
    <w:p w14:paraId="441F0DEA" w14:textId="77777777" w:rsidR="00EE52D0" w:rsidRPr="00AF7A1A" w:rsidRDefault="00EE52D0" w:rsidP="00AF7A1A">
      <w:pPr>
        <w:jc w:val="both"/>
        <w:rPr>
          <w:rFonts w:ascii="Palatino Linotype" w:hAnsi="Palatino Linotype"/>
          <w:color w:val="000000" w:themeColor="text1"/>
          <w:sz w:val="22"/>
          <w:szCs w:val="22"/>
        </w:rPr>
      </w:pPr>
    </w:p>
    <w:p w14:paraId="7665A80A" w14:textId="77777777" w:rsidR="00EE52D0" w:rsidRPr="00AF7A1A" w:rsidRDefault="00EE52D0" w:rsidP="00AF7A1A">
      <w:pPr>
        <w:ind w:left="851" w:right="901"/>
        <w:jc w:val="both"/>
        <w:rPr>
          <w:rFonts w:ascii="Palatino Linotype" w:hAnsi="Palatino Linotype" w:cs="Arial"/>
          <w:b/>
          <w:i/>
          <w:color w:val="000000" w:themeColor="text1"/>
          <w:sz w:val="22"/>
          <w:szCs w:val="22"/>
        </w:rPr>
      </w:pPr>
      <w:r w:rsidRPr="00AF7A1A">
        <w:rPr>
          <w:rFonts w:ascii="Palatino Linotype" w:hAnsi="Palatino Linotype" w:cs="Arial"/>
          <w:i/>
          <w:color w:val="000000" w:themeColor="text1"/>
          <w:sz w:val="22"/>
          <w:szCs w:val="22"/>
        </w:rPr>
        <w:t>“</w:t>
      </w:r>
      <w:r w:rsidRPr="00AF7A1A">
        <w:rPr>
          <w:rFonts w:ascii="Palatino Linotype" w:hAnsi="Palatino Linotype" w:cs="Arial"/>
          <w:b/>
          <w:i/>
          <w:color w:val="000000" w:themeColor="text1"/>
          <w:sz w:val="22"/>
          <w:szCs w:val="22"/>
        </w:rPr>
        <w:t xml:space="preserve">Artículo 5.  … </w:t>
      </w:r>
    </w:p>
    <w:p w14:paraId="34EC8643"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 . .</w:t>
      </w:r>
    </w:p>
    <w:p w14:paraId="70E79147"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7EBD41EE"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D975274"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Este derecho se regirá por los principios y bases siguientes:</w:t>
      </w:r>
    </w:p>
    <w:p w14:paraId="714303E1" w14:textId="77777777" w:rsidR="00EE52D0" w:rsidRPr="00AF7A1A" w:rsidRDefault="00EE52D0" w:rsidP="00AF7A1A">
      <w:pPr>
        <w:ind w:left="851" w:right="901"/>
        <w:jc w:val="both"/>
        <w:rPr>
          <w:rFonts w:ascii="Palatino Linotype" w:hAnsi="Palatino Linotype"/>
          <w:color w:val="000000" w:themeColor="text1"/>
          <w:sz w:val="22"/>
          <w:szCs w:val="22"/>
        </w:rPr>
      </w:pPr>
      <w:r w:rsidRPr="00AF7A1A">
        <w:rPr>
          <w:rFonts w:ascii="Palatino Linotype" w:hAnsi="Palatino Linotype" w:cs="Arial"/>
          <w:i/>
          <w:color w:val="000000" w:themeColor="text1"/>
          <w:sz w:val="22"/>
          <w:szCs w:val="22"/>
        </w:rPr>
        <w:t xml:space="preserve">I. </w:t>
      </w:r>
      <w:r w:rsidRPr="00AF7A1A">
        <w:rPr>
          <w:rFonts w:ascii="Palatino Linotype" w:hAnsi="Palatino Linotype" w:cs="Arial"/>
          <w:b/>
          <w:i/>
          <w:color w:val="000000" w:themeColor="text1"/>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F7A1A">
        <w:rPr>
          <w:rFonts w:ascii="Palatino Linotype" w:hAnsi="Palatino Linotype" w:cs="Arial"/>
          <w:i/>
          <w:color w:val="000000" w:themeColor="text1"/>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F7A1A">
        <w:rPr>
          <w:rFonts w:ascii="Palatino Linotype" w:hAnsi="Palatino Linotype"/>
          <w:color w:val="000000" w:themeColor="text1"/>
          <w:sz w:val="22"/>
          <w:szCs w:val="22"/>
        </w:rPr>
        <w:t xml:space="preserve"> </w:t>
      </w:r>
    </w:p>
    <w:p w14:paraId="32F8C37A" w14:textId="77777777" w:rsidR="00EE52D0" w:rsidRPr="00AF7A1A" w:rsidRDefault="00EE52D0" w:rsidP="00AF7A1A">
      <w:pPr>
        <w:ind w:left="851" w:right="901"/>
        <w:jc w:val="both"/>
        <w:rPr>
          <w:rFonts w:ascii="Palatino Linotype" w:hAnsi="Palatino Linotype"/>
          <w:color w:val="000000" w:themeColor="text1"/>
          <w:sz w:val="22"/>
          <w:szCs w:val="22"/>
        </w:rPr>
      </w:pPr>
      <w:r w:rsidRPr="00AF7A1A">
        <w:rPr>
          <w:rFonts w:ascii="Palatino Linotype" w:hAnsi="Palatino Linotype"/>
          <w:color w:val="000000" w:themeColor="text1"/>
          <w:sz w:val="22"/>
          <w:szCs w:val="22"/>
        </w:rPr>
        <w:t>(Énfasis añadido)</w:t>
      </w:r>
    </w:p>
    <w:p w14:paraId="0C6FF92A" w14:textId="77777777" w:rsidR="00EE52D0" w:rsidRPr="00AF7A1A" w:rsidRDefault="00EE52D0" w:rsidP="00AF7A1A">
      <w:pPr>
        <w:ind w:left="851" w:right="901"/>
        <w:jc w:val="both"/>
        <w:rPr>
          <w:rFonts w:ascii="Palatino Linotype" w:hAnsi="Palatino Linotype" w:cs="Arial"/>
          <w:i/>
          <w:color w:val="000000" w:themeColor="text1"/>
          <w:sz w:val="22"/>
          <w:szCs w:val="22"/>
        </w:rPr>
      </w:pPr>
    </w:p>
    <w:p w14:paraId="3EB66B91" w14:textId="77777777" w:rsidR="00EE52D0" w:rsidRPr="00AF7A1A" w:rsidRDefault="00EE52D0"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Asimismo, se tiene que la Ley de Transparencia y Acceso a la Información Pública del Estado de México y Municipios, prevé en su artículo 23, lo siguiente:</w:t>
      </w:r>
    </w:p>
    <w:p w14:paraId="77497310" w14:textId="77777777" w:rsidR="00EE52D0" w:rsidRPr="00AF7A1A" w:rsidRDefault="00EE52D0" w:rsidP="00AF7A1A">
      <w:pPr>
        <w:jc w:val="both"/>
        <w:rPr>
          <w:rFonts w:ascii="Palatino Linotype" w:hAnsi="Palatino Linotype"/>
          <w:color w:val="000000" w:themeColor="text1"/>
          <w:sz w:val="22"/>
          <w:szCs w:val="22"/>
        </w:rPr>
      </w:pPr>
    </w:p>
    <w:p w14:paraId="57D02166"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w:t>
      </w:r>
      <w:r w:rsidRPr="00AF7A1A">
        <w:rPr>
          <w:rFonts w:ascii="Palatino Linotype" w:hAnsi="Palatino Linotype" w:cs="Arial"/>
          <w:b/>
          <w:i/>
          <w:color w:val="000000" w:themeColor="text1"/>
          <w:sz w:val="22"/>
          <w:szCs w:val="22"/>
        </w:rPr>
        <w:t>Artículo 23.</w:t>
      </w:r>
      <w:r w:rsidRPr="00AF7A1A">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669E382B"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I. El Poder Ejecutivo del Estado de México, las dependencias, organismos auxiliares, órganos, entidades, fideicomisos y fondos públicos, así como la Procuraduría General de Justicia;</w:t>
      </w:r>
    </w:p>
    <w:p w14:paraId="5EDDBBF6"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II. El Poder Legislativo del Estado, los organismos, órganos y entidades de la Legislatura y sus dependencias;</w:t>
      </w:r>
    </w:p>
    <w:p w14:paraId="7B80AD3F"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III. El Poder Judicial, sus organismos, órganos y entidades, así como el Consejo de la Judicatura del Estado;</w:t>
      </w:r>
    </w:p>
    <w:p w14:paraId="128344C6" w14:textId="77777777" w:rsidR="00EE52D0" w:rsidRPr="00AF7A1A" w:rsidRDefault="00EE52D0" w:rsidP="00AF7A1A">
      <w:pPr>
        <w:ind w:left="851" w:right="901"/>
        <w:jc w:val="both"/>
        <w:rPr>
          <w:rFonts w:ascii="Palatino Linotype" w:hAnsi="Palatino Linotype" w:cs="Arial"/>
          <w:b/>
          <w:i/>
          <w:color w:val="000000" w:themeColor="text1"/>
          <w:sz w:val="22"/>
          <w:szCs w:val="22"/>
        </w:rPr>
      </w:pPr>
      <w:r w:rsidRPr="00AF7A1A">
        <w:rPr>
          <w:rFonts w:ascii="Palatino Linotype" w:hAnsi="Palatino Linotype" w:cs="Arial"/>
          <w:b/>
          <w:i/>
          <w:color w:val="000000" w:themeColor="text1"/>
          <w:sz w:val="22"/>
          <w:szCs w:val="22"/>
        </w:rPr>
        <w:t>IV. Los ayuntamientos y las dependencias, organismos, órganos y entidades de la administración municipal;</w:t>
      </w:r>
    </w:p>
    <w:p w14:paraId="50F20F35"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V. Los órganos autónomos;</w:t>
      </w:r>
    </w:p>
    <w:p w14:paraId="713E55B1"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VI. Los tribunales administrativos y autoridades jurisdiccionales en materia laboral;</w:t>
      </w:r>
    </w:p>
    <w:p w14:paraId="7F6A67A6"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VII. Los partidos políticos y agrupaciones políticas, en los términos de las disposiciones aplicables;</w:t>
      </w:r>
    </w:p>
    <w:p w14:paraId="3017515A"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0998C1E4"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IX. Los sindicatos que reciban y/o ejerzan recursos públicos en el ámbito estatal y municipal;</w:t>
      </w:r>
    </w:p>
    <w:p w14:paraId="4452F349"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3D4C1ED9"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XI. Cualquier otra autoridad, entidad, órgano u organismo de los poderes estatal o municipal, que reciba recursos públicos.</w:t>
      </w:r>
    </w:p>
    <w:p w14:paraId="2C4830D1" w14:textId="77777777" w:rsidR="00EE52D0" w:rsidRPr="00AF7A1A" w:rsidRDefault="00EE52D0" w:rsidP="00AF7A1A">
      <w:pPr>
        <w:ind w:left="851" w:right="901"/>
        <w:jc w:val="both"/>
        <w:rPr>
          <w:rFonts w:ascii="Palatino Linotype" w:hAnsi="Palatino Linotype" w:cs="Arial"/>
          <w:b/>
          <w:i/>
          <w:color w:val="000000" w:themeColor="text1"/>
          <w:sz w:val="22"/>
          <w:szCs w:val="22"/>
        </w:rPr>
      </w:pPr>
      <w:r w:rsidRPr="00AF7A1A">
        <w:rPr>
          <w:rFonts w:ascii="Palatino Linotype" w:hAnsi="Palatino Linotype" w:cs="Arial"/>
          <w:b/>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8858E6D" w14:textId="77777777" w:rsidR="00EE52D0" w:rsidRPr="00AF7A1A" w:rsidRDefault="00EE52D0" w:rsidP="00AF7A1A">
      <w:pPr>
        <w:ind w:left="851" w:right="901"/>
        <w:jc w:val="both"/>
        <w:rPr>
          <w:rFonts w:ascii="Palatino Linotype" w:hAnsi="Palatino Linotype" w:cs="Arial"/>
          <w:b/>
          <w:i/>
          <w:color w:val="000000" w:themeColor="text1"/>
          <w:sz w:val="22"/>
          <w:szCs w:val="22"/>
        </w:rPr>
      </w:pPr>
      <w:r w:rsidRPr="00AF7A1A">
        <w:rPr>
          <w:rFonts w:ascii="Palatino Linotype" w:hAnsi="Palatino Linotype" w:cs="Arial"/>
          <w:b/>
          <w:i/>
          <w:color w:val="000000" w:themeColor="text1"/>
          <w:sz w:val="22"/>
          <w:szCs w:val="22"/>
        </w:rPr>
        <w:t>Los servidores públicos deberán transparentar sus acciones así como garantizar y respetar el derecho de acceso a la información pública.</w:t>
      </w:r>
    </w:p>
    <w:p w14:paraId="66B5D6E5"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(Énfasis añadido)</w:t>
      </w:r>
    </w:p>
    <w:p w14:paraId="6901ED39" w14:textId="77777777" w:rsidR="00EE52D0" w:rsidRPr="00AF7A1A" w:rsidRDefault="00EE52D0" w:rsidP="00AF7A1A">
      <w:pPr>
        <w:ind w:left="851" w:right="901"/>
        <w:jc w:val="both"/>
        <w:rPr>
          <w:rFonts w:ascii="Palatino Linotype" w:hAnsi="Palatino Linotype" w:cs="Arial"/>
          <w:i/>
          <w:color w:val="000000" w:themeColor="text1"/>
          <w:sz w:val="22"/>
          <w:szCs w:val="22"/>
        </w:rPr>
      </w:pPr>
    </w:p>
    <w:p w14:paraId="09F6A257" w14:textId="77777777" w:rsidR="00EE52D0" w:rsidRPr="00AF7A1A" w:rsidRDefault="00EE52D0" w:rsidP="00AF7A1A">
      <w:pPr>
        <w:autoSpaceDE w:val="0"/>
        <w:autoSpaceDN w:val="0"/>
        <w:adjustRightInd w:val="0"/>
        <w:spacing w:line="360" w:lineRule="auto"/>
        <w:ind w:right="51"/>
        <w:jc w:val="both"/>
        <w:rPr>
          <w:rFonts w:ascii="Palatino Linotype" w:hAnsi="Palatino Linotype" w:cs="Arial"/>
          <w:color w:val="000000" w:themeColor="text1"/>
          <w:lang w:val="es-ES"/>
        </w:rPr>
      </w:pPr>
      <w:r w:rsidRPr="00AF7A1A">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F7A1A">
        <w:rPr>
          <w:rFonts w:ascii="Palatino Linotype" w:eastAsia="Arial Unicode MS" w:hAnsi="Palatino Linotype" w:cs="Arial"/>
          <w:color w:val="000000" w:themeColor="text1"/>
          <w:lang w:val="es-ES"/>
        </w:rPr>
        <w:t xml:space="preserve">es necesario referir el contenido del artículo </w:t>
      </w:r>
      <w:r w:rsidRPr="00AF7A1A">
        <w:rPr>
          <w:rFonts w:ascii="Palatino Linotype" w:hAnsi="Palatino Linotype"/>
          <w:color w:val="000000" w:themeColor="text1"/>
          <w:lang w:val="es-ES"/>
        </w:rPr>
        <w:t>115,</w:t>
      </w:r>
      <w:r w:rsidRPr="00AF7A1A">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14:paraId="55BE9608" w14:textId="77777777" w:rsidR="00EE52D0" w:rsidRPr="00AF7A1A" w:rsidRDefault="00EE52D0" w:rsidP="00AF7A1A">
      <w:pPr>
        <w:jc w:val="both"/>
        <w:rPr>
          <w:rFonts w:ascii="Palatino Linotype" w:eastAsia="Arial Unicode MS" w:hAnsi="Palatino Linotype" w:cs="Arial"/>
          <w:color w:val="000000" w:themeColor="text1"/>
          <w:sz w:val="22"/>
          <w:szCs w:val="22"/>
        </w:rPr>
      </w:pPr>
    </w:p>
    <w:p w14:paraId="0B8E941D" w14:textId="77777777" w:rsidR="00EE52D0" w:rsidRPr="00AF7A1A" w:rsidRDefault="00EE52D0" w:rsidP="00AF7A1A">
      <w:pPr>
        <w:ind w:left="851" w:right="902"/>
        <w:jc w:val="both"/>
        <w:rPr>
          <w:rFonts w:ascii="Palatino Linotype" w:hAnsi="Palatino Linotype" w:cs="Arial"/>
          <w:bCs/>
          <w:i/>
          <w:color w:val="000000" w:themeColor="text1"/>
          <w:sz w:val="22"/>
          <w:szCs w:val="22"/>
        </w:rPr>
      </w:pPr>
      <w:r w:rsidRPr="00AF7A1A">
        <w:rPr>
          <w:rFonts w:ascii="Palatino Linotype" w:hAnsi="Palatino Linotype" w:cs="Arial"/>
          <w:bCs/>
          <w:i/>
          <w:color w:val="000000" w:themeColor="text1"/>
          <w:sz w:val="22"/>
          <w:szCs w:val="22"/>
        </w:rPr>
        <w:t>“</w:t>
      </w:r>
      <w:r w:rsidRPr="00AF7A1A">
        <w:rPr>
          <w:rFonts w:ascii="Palatino Linotype" w:hAnsi="Palatino Linotype" w:cs="Arial"/>
          <w:b/>
          <w:bCs/>
          <w:i/>
          <w:color w:val="000000" w:themeColor="text1"/>
          <w:sz w:val="22"/>
          <w:szCs w:val="22"/>
        </w:rPr>
        <w:t>Artículo 115</w:t>
      </w:r>
      <w:r w:rsidRPr="00AF7A1A">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7D4E2E4" w14:textId="77777777" w:rsidR="00EE52D0" w:rsidRPr="00AF7A1A" w:rsidRDefault="00EE52D0" w:rsidP="00AF7A1A">
      <w:pPr>
        <w:ind w:left="851" w:right="902"/>
        <w:jc w:val="both"/>
        <w:rPr>
          <w:rFonts w:ascii="Palatino Linotype" w:hAnsi="Palatino Linotype" w:cs="Arial"/>
          <w:bCs/>
          <w:i/>
          <w:color w:val="000000" w:themeColor="text1"/>
          <w:sz w:val="22"/>
          <w:szCs w:val="22"/>
        </w:rPr>
      </w:pPr>
      <w:r w:rsidRPr="00AF7A1A">
        <w:rPr>
          <w:rFonts w:ascii="Palatino Linotype" w:hAnsi="Palatino Linotype" w:cs="Arial"/>
          <w:b/>
          <w:bCs/>
          <w:i/>
          <w:color w:val="000000" w:themeColor="text1"/>
          <w:sz w:val="22"/>
          <w:szCs w:val="22"/>
        </w:rPr>
        <w:t>I.</w:t>
      </w:r>
      <w:r w:rsidRPr="00AF7A1A">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11342C" w14:textId="77777777" w:rsidR="00EE52D0" w:rsidRPr="00AF7A1A" w:rsidRDefault="00EE52D0" w:rsidP="00AF7A1A">
      <w:pPr>
        <w:ind w:left="851" w:right="902"/>
        <w:jc w:val="both"/>
        <w:rPr>
          <w:rFonts w:ascii="Palatino Linotype" w:hAnsi="Palatino Linotype" w:cs="Arial"/>
          <w:bCs/>
          <w:i/>
          <w:color w:val="000000" w:themeColor="text1"/>
          <w:sz w:val="22"/>
          <w:szCs w:val="22"/>
        </w:rPr>
      </w:pPr>
      <w:r w:rsidRPr="00AF7A1A">
        <w:rPr>
          <w:rFonts w:ascii="Palatino Linotype" w:hAnsi="Palatino Linotype" w:cs="Arial"/>
          <w:bCs/>
          <w:i/>
          <w:color w:val="000000" w:themeColor="text1"/>
          <w:sz w:val="22"/>
          <w:szCs w:val="22"/>
        </w:rPr>
        <w:t>(…)</w:t>
      </w:r>
    </w:p>
    <w:p w14:paraId="580B52D3" w14:textId="77777777" w:rsidR="00EE52D0" w:rsidRPr="00AF7A1A" w:rsidRDefault="00EE52D0" w:rsidP="00AF7A1A">
      <w:pPr>
        <w:ind w:left="851" w:right="902"/>
        <w:jc w:val="both"/>
        <w:rPr>
          <w:rFonts w:ascii="Palatino Linotype" w:hAnsi="Palatino Linotype" w:cs="Arial"/>
          <w:bCs/>
          <w:i/>
          <w:color w:val="000000" w:themeColor="text1"/>
          <w:sz w:val="22"/>
          <w:szCs w:val="22"/>
        </w:rPr>
      </w:pPr>
      <w:r w:rsidRPr="00AF7A1A">
        <w:rPr>
          <w:rFonts w:ascii="Palatino Linotype" w:hAnsi="Palatino Linotype" w:cs="Arial"/>
          <w:b/>
          <w:bCs/>
          <w:i/>
          <w:color w:val="000000" w:themeColor="text1"/>
          <w:sz w:val="22"/>
          <w:szCs w:val="22"/>
        </w:rPr>
        <w:t>II.</w:t>
      </w:r>
      <w:r w:rsidRPr="00AF7A1A">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4575567F" w14:textId="77777777" w:rsidR="00EE52D0" w:rsidRPr="00AF7A1A" w:rsidRDefault="00EE52D0" w:rsidP="00AF7A1A">
      <w:pPr>
        <w:ind w:left="851" w:right="902"/>
        <w:jc w:val="both"/>
        <w:rPr>
          <w:rFonts w:ascii="Palatino Linotype" w:hAnsi="Palatino Linotype" w:cs="Arial"/>
          <w:bCs/>
          <w:i/>
          <w:color w:val="000000" w:themeColor="text1"/>
          <w:sz w:val="22"/>
          <w:szCs w:val="22"/>
        </w:rPr>
      </w:pPr>
      <w:r w:rsidRPr="00AF7A1A">
        <w:rPr>
          <w:rFonts w:ascii="Palatino Linotype" w:hAnsi="Palatino Linotype" w:cs="Arial"/>
          <w:bCs/>
          <w:i/>
          <w:color w:val="000000" w:themeColor="text1"/>
          <w:sz w:val="22"/>
          <w:szCs w:val="22"/>
        </w:rPr>
        <w:t>(…)</w:t>
      </w:r>
    </w:p>
    <w:p w14:paraId="41842AEA" w14:textId="77777777" w:rsidR="00EE52D0" w:rsidRPr="00AF7A1A" w:rsidRDefault="00EE52D0" w:rsidP="00AF7A1A">
      <w:pPr>
        <w:ind w:left="851" w:right="902"/>
        <w:jc w:val="both"/>
        <w:rPr>
          <w:rFonts w:ascii="Palatino Linotype" w:hAnsi="Palatino Linotype" w:cs="Arial"/>
          <w:b/>
          <w:bCs/>
          <w:i/>
          <w:color w:val="000000" w:themeColor="text1"/>
          <w:sz w:val="22"/>
          <w:szCs w:val="22"/>
        </w:rPr>
      </w:pPr>
      <w:r w:rsidRPr="00AF7A1A">
        <w:rPr>
          <w:rFonts w:ascii="Palatino Linotype" w:hAnsi="Palatino Linotype" w:cs="Arial"/>
          <w:b/>
          <w:bCs/>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066F389D" w14:textId="77777777" w:rsidR="00EE52D0" w:rsidRPr="00AF7A1A" w:rsidRDefault="00EE52D0" w:rsidP="00AF7A1A">
      <w:pPr>
        <w:ind w:left="851" w:right="902"/>
        <w:jc w:val="both"/>
        <w:rPr>
          <w:rFonts w:ascii="Palatino Linotype" w:hAnsi="Palatino Linotype" w:cs="Arial"/>
          <w:bCs/>
          <w:i/>
          <w:color w:val="000000" w:themeColor="text1"/>
          <w:sz w:val="22"/>
          <w:szCs w:val="22"/>
        </w:rPr>
      </w:pPr>
      <w:r w:rsidRPr="00AF7A1A">
        <w:rPr>
          <w:rFonts w:ascii="Palatino Linotype" w:hAnsi="Palatino Linotype" w:cs="Arial"/>
          <w:bCs/>
          <w:i/>
          <w:color w:val="000000" w:themeColor="text1"/>
          <w:sz w:val="22"/>
          <w:szCs w:val="22"/>
        </w:rPr>
        <w:t>(…)”</w:t>
      </w:r>
    </w:p>
    <w:p w14:paraId="73DB9E32" w14:textId="77777777" w:rsidR="00EE52D0" w:rsidRPr="00AF7A1A" w:rsidRDefault="00EE52D0" w:rsidP="00AF7A1A">
      <w:pPr>
        <w:ind w:left="851" w:right="902"/>
        <w:jc w:val="both"/>
        <w:rPr>
          <w:rFonts w:ascii="Palatino Linotype" w:hAnsi="Palatino Linotype" w:cs="Arial"/>
          <w:bCs/>
          <w:i/>
          <w:color w:val="000000" w:themeColor="text1"/>
          <w:sz w:val="22"/>
          <w:szCs w:val="22"/>
        </w:rPr>
      </w:pPr>
      <w:r w:rsidRPr="00AF7A1A">
        <w:rPr>
          <w:rFonts w:ascii="Palatino Linotype" w:hAnsi="Palatino Linotype" w:cs="Arial"/>
          <w:bCs/>
          <w:i/>
          <w:color w:val="000000" w:themeColor="text1"/>
          <w:sz w:val="22"/>
          <w:szCs w:val="22"/>
        </w:rPr>
        <w:t>(Énfasis añadido)</w:t>
      </w:r>
    </w:p>
    <w:p w14:paraId="4B50E916" w14:textId="77777777" w:rsidR="00EE52D0" w:rsidRPr="00AF7A1A" w:rsidRDefault="00EE52D0" w:rsidP="00AF7A1A">
      <w:pPr>
        <w:ind w:left="851" w:right="902"/>
        <w:jc w:val="both"/>
        <w:rPr>
          <w:rFonts w:ascii="Palatino Linotype" w:hAnsi="Palatino Linotype" w:cs="Arial"/>
          <w:bCs/>
          <w:i/>
          <w:color w:val="000000" w:themeColor="text1"/>
          <w:sz w:val="22"/>
          <w:szCs w:val="22"/>
        </w:rPr>
      </w:pPr>
    </w:p>
    <w:p w14:paraId="7A0AD3D2" w14:textId="77777777" w:rsidR="00EE52D0" w:rsidRPr="00AF7A1A" w:rsidRDefault="00EE52D0" w:rsidP="00AF7A1A">
      <w:pPr>
        <w:spacing w:line="360" w:lineRule="auto"/>
        <w:jc w:val="both"/>
        <w:rPr>
          <w:rFonts w:ascii="Palatino Linotype" w:eastAsia="Arial Unicode MS" w:hAnsi="Palatino Linotype" w:cs="Arial"/>
          <w:color w:val="000000" w:themeColor="text1"/>
        </w:rPr>
      </w:pPr>
      <w:r w:rsidRPr="00AF7A1A">
        <w:rPr>
          <w:rFonts w:ascii="Palatino Linotype" w:eastAsia="Arial Unicode MS" w:hAnsi="Palatino Linotype" w:cs="Arial"/>
          <w:color w:val="000000" w:themeColor="text1"/>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C6D0F89" w14:textId="77777777" w:rsidR="00EE52D0" w:rsidRPr="00AF7A1A" w:rsidRDefault="00EE52D0" w:rsidP="00AF7A1A">
      <w:pPr>
        <w:spacing w:line="360" w:lineRule="auto"/>
        <w:jc w:val="both"/>
        <w:rPr>
          <w:rFonts w:ascii="Palatino Linotype" w:eastAsia="Arial Unicode MS" w:hAnsi="Palatino Linotype" w:cs="Arial"/>
          <w:color w:val="000000" w:themeColor="text1"/>
        </w:rPr>
      </w:pPr>
    </w:p>
    <w:p w14:paraId="4EF9B224" w14:textId="77777777" w:rsidR="00EE52D0" w:rsidRPr="00AF7A1A" w:rsidRDefault="00EE52D0" w:rsidP="00AF7A1A">
      <w:pPr>
        <w:tabs>
          <w:tab w:val="left" w:pos="709"/>
        </w:tabs>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Asimismo, en el numeral 3</w:t>
      </w:r>
      <w:r w:rsidRPr="00AF7A1A">
        <w:rPr>
          <w:rFonts w:ascii="Palatino Linotype" w:hAnsi="Palatino Linotype" w:cs="Arial"/>
          <w:color w:val="000000" w:themeColor="text1"/>
          <w:vertAlign w:val="superscript"/>
        </w:rPr>
        <w:footnoteReference w:id="1"/>
      </w:r>
      <w:r w:rsidRPr="00AF7A1A">
        <w:rPr>
          <w:rFonts w:ascii="Palatino Linotype" w:hAnsi="Palatino Linotype" w:cs="Arial"/>
          <w:color w:val="000000" w:themeColor="text1"/>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C33F1D5" w14:textId="77777777" w:rsidR="00EE52D0" w:rsidRPr="00AF7A1A" w:rsidRDefault="00EE52D0" w:rsidP="00AF7A1A">
      <w:pPr>
        <w:tabs>
          <w:tab w:val="left" w:pos="709"/>
        </w:tabs>
        <w:spacing w:line="360" w:lineRule="auto"/>
        <w:jc w:val="both"/>
        <w:rPr>
          <w:rFonts w:ascii="Palatino Linotype" w:hAnsi="Palatino Linotype" w:cs="Arial"/>
          <w:color w:val="000000" w:themeColor="text1"/>
        </w:rPr>
      </w:pPr>
    </w:p>
    <w:p w14:paraId="4FD161A7" w14:textId="77777777" w:rsidR="00EE52D0" w:rsidRPr="00AF7A1A" w:rsidRDefault="00EE52D0" w:rsidP="00AF7A1A">
      <w:pPr>
        <w:tabs>
          <w:tab w:val="left" w:pos="709"/>
        </w:tabs>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Por otro lado, resulta importante traer a colación el contenido de los artículos 4 y 12 de la Ley de Transparencia y Acceso a la Información Pública del Estado de México y Municipios, mismos que son del tenor siguiente:</w:t>
      </w:r>
    </w:p>
    <w:p w14:paraId="2E9C2560" w14:textId="77777777" w:rsidR="00EE52D0" w:rsidRPr="00AF7A1A" w:rsidRDefault="00EE52D0" w:rsidP="00AF7A1A">
      <w:pPr>
        <w:tabs>
          <w:tab w:val="left" w:pos="709"/>
        </w:tabs>
        <w:jc w:val="both"/>
        <w:rPr>
          <w:rFonts w:ascii="Palatino Linotype" w:hAnsi="Palatino Linotype" w:cs="Arial"/>
          <w:color w:val="000000" w:themeColor="text1"/>
        </w:rPr>
      </w:pPr>
    </w:p>
    <w:p w14:paraId="3752A852"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w:t>
      </w:r>
      <w:r w:rsidRPr="00AF7A1A">
        <w:rPr>
          <w:rFonts w:ascii="Palatino Linotype" w:hAnsi="Palatino Linotype" w:cs="Arial"/>
          <w:b/>
          <w:i/>
          <w:color w:val="000000" w:themeColor="text1"/>
          <w:sz w:val="22"/>
          <w:szCs w:val="22"/>
        </w:rPr>
        <w:t>Artículo 4.</w:t>
      </w:r>
      <w:r w:rsidRPr="00AF7A1A">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102076"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AF7A1A">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BA446D"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56E009A6" w14:textId="77777777" w:rsidR="00EE52D0" w:rsidRPr="00AF7A1A" w:rsidRDefault="00EE52D0" w:rsidP="00AF7A1A">
      <w:pPr>
        <w:ind w:left="851" w:right="901"/>
        <w:jc w:val="both"/>
        <w:rPr>
          <w:rFonts w:ascii="Palatino Linotype" w:hAnsi="Palatino Linotype" w:cs="Arial"/>
          <w:i/>
          <w:color w:val="000000" w:themeColor="text1"/>
          <w:szCs w:val="22"/>
        </w:rPr>
      </w:pPr>
    </w:p>
    <w:p w14:paraId="6BDF0F7A"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b/>
          <w:i/>
          <w:color w:val="000000" w:themeColor="text1"/>
          <w:sz w:val="22"/>
          <w:szCs w:val="22"/>
        </w:rPr>
        <w:t>Artículo 12.</w:t>
      </w:r>
      <w:r w:rsidRPr="00AF7A1A">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6761A3EB"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b/>
          <w:i/>
          <w:color w:val="000000" w:themeColor="text1"/>
          <w:sz w:val="22"/>
          <w:szCs w:val="22"/>
          <w:u w:val="single"/>
        </w:rPr>
        <w:t>Los sujetos obligados sólo proporcionarán la información pública que se les requiera y que obre en sus archivos y en el estado en que ésta se encuentre.</w:t>
      </w:r>
      <w:r w:rsidRPr="00AF7A1A">
        <w:rPr>
          <w:rFonts w:ascii="Palatino Linotype" w:hAnsi="Palatino Linotype" w:cs="Arial"/>
          <w:i/>
          <w:color w:val="000000" w:themeColor="text1"/>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7DA5E17"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(Énfasis añadido)</w:t>
      </w:r>
    </w:p>
    <w:p w14:paraId="7F586B86" w14:textId="77777777" w:rsidR="00EE52D0" w:rsidRPr="00AF7A1A" w:rsidRDefault="00EE52D0" w:rsidP="00AF7A1A">
      <w:pPr>
        <w:ind w:left="851" w:right="901"/>
        <w:jc w:val="both"/>
        <w:rPr>
          <w:rFonts w:ascii="Palatino Linotype" w:hAnsi="Palatino Linotype" w:cs="Arial"/>
          <w:i/>
          <w:color w:val="000000" w:themeColor="text1"/>
          <w:sz w:val="22"/>
          <w:szCs w:val="22"/>
        </w:rPr>
      </w:pPr>
    </w:p>
    <w:p w14:paraId="7E21E558" w14:textId="77777777" w:rsidR="00EE52D0" w:rsidRPr="00AF7A1A" w:rsidRDefault="00EE52D0" w:rsidP="00AF7A1A">
      <w:pPr>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 xml:space="preserve">Por consiguiente, los preceptos legales transcritos establecen que </w:t>
      </w:r>
      <w:r w:rsidRPr="00AF7A1A">
        <w:rPr>
          <w:rFonts w:ascii="Palatino Linotype" w:hAnsi="Palatino Linotype" w:cs="Arial"/>
          <w:b/>
          <w:color w:val="000000" w:themeColor="text1"/>
        </w:rPr>
        <w:t>los Sujetos Obligados se encuentran constreñidos a entregar la información pública solicitada por los particulares</w:t>
      </w:r>
      <w:r w:rsidRPr="00AF7A1A">
        <w:rPr>
          <w:rFonts w:ascii="Palatino Linotype" w:hAnsi="Palatino Linotype" w:cs="Arial"/>
          <w:color w:val="000000" w:themeColor="text1"/>
        </w:rPr>
        <w:t xml:space="preserve"> y que ésta misma se encuentre en sus archivos o que obre en su posesión, </w:t>
      </w:r>
      <w:r w:rsidRPr="00AF7A1A">
        <w:rPr>
          <w:rFonts w:ascii="Palatino Linotype" w:hAnsi="Palatino Linotype" w:cs="Arial"/>
          <w:b/>
          <w:color w:val="000000" w:themeColor="text1"/>
        </w:rPr>
        <w:t>privilegiando en todo momento el principio de máxima publicidad,</w:t>
      </w:r>
      <w:r w:rsidRPr="00AF7A1A">
        <w:rPr>
          <w:rFonts w:ascii="Palatino Linotype" w:hAnsi="Palatino Linotype" w:cs="Arial"/>
          <w:color w:val="000000" w:themeColor="text1"/>
        </w:rPr>
        <w:t xml:space="preserve"> sin generarla, procesarla, resumirla, ni presentarla conforme al interés del solicitante. </w:t>
      </w:r>
    </w:p>
    <w:p w14:paraId="75684FEF" w14:textId="77777777" w:rsidR="00EE52D0" w:rsidRPr="00AF7A1A" w:rsidRDefault="00EE52D0" w:rsidP="00AF7A1A">
      <w:pPr>
        <w:spacing w:line="360" w:lineRule="auto"/>
        <w:jc w:val="both"/>
        <w:rPr>
          <w:rFonts w:ascii="Palatino Linotype" w:hAnsi="Palatino Linotype" w:cs="Arial"/>
          <w:color w:val="000000" w:themeColor="text1"/>
        </w:rPr>
      </w:pPr>
    </w:p>
    <w:p w14:paraId="3DCF847A" w14:textId="77777777" w:rsidR="00EE52D0" w:rsidRPr="00AF7A1A" w:rsidRDefault="00EE52D0" w:rsidP="00AF7A1A">
      <w:pPr>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 xml:space="preserve">Queda de manifiesto entonces que, </w:t>
      </w:r>
      <w:r w:rsidRPr="00AF7A1A">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AF7A1A">
        <w:rPr>
          <w:rFonts w:ascii="Palatino Linotype" w:hAnsi="Palatino Linotype" w:cs="Arial"/>
          <w:color w:val="000000" w:themeColor="text1"/>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D1A1183" w14:textId="77777777" w:rsidR="00EE52D0" w:rsidRPr="00AF7A1A" w:rsidRDefault="00EE52D0" w:rsidP="00AF7A1A">
      <w:pPr>
        <w:jc w:val="both"/>
        <w:rPr>
          <w:rFonts w:ascii="Palatino Linotype" w:hAnsi="Palatino Linotype" w:cs="Arial"/>
          <w:color w:val="000000" w:themeColor="text1"/>
        </w:rPr>
      </w:pPr>
    </w:p>
    <w:p w14:paraId="4C1EBC96"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bCs/>
          <w:i/>
          <w:color w:val="000000" w:themeColor="text1"/>
          <w:sz w:val="22"/>
          <w:szCs w:val="22"/>
        </w:rPr>
        <w:t>“</w:t>
      </w:r>
      <w:r w:rsidRPr="00AF7A1A">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AF7A1A">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23592D8" w14:textId="77777777" w:rsidR="00EE52D0" w:rsidRPr="00AF7A1A" w:rsidRDefault="00EE52D0" w:rsidP="00AF7A1A">
      <w:pPr>
        <w:ind w:left="851" w:right="901"/>
        <w:jc w:val="both"/>
        <w:rPr>
          <w:rFonts w:ascii="Palatino Linotype" w:hAnsi="Palatino Linotype" w:cs="Arial"/>
          <w:b/>
          <w:i/>
          <w:color w:val="000000" w:themeColor="text1"/>
          <w:szCs w:val="22"/>
        </w:rPr>
      </w:pPr>
    </w:p>
    <w:p w14:paraId="6C4F45D4" w14:textId="77777777" w:rsidR="00EE52D0" w:rsidRPr="00AF7A1A" w:rsidRDefault="00EE52D0" w:rsidP="00AF7A1A">
      <w:pPr>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836BC4B" w14:textId="77777777" w:rsidR="00EE52D0" w:rsidRPr="00AF7A1A" w:rsidRDefault="00EE52D0" w:rsidP="00AF7A1A">
      <w:pPr>
        <w:spacing w:line="360" w:lineRule="auto"/>
        <w:jc w:val="both"/>
        <w:rPr>
          <w:rFonts w:ascii="Palatino Linotype" w:hAnsi="Palatino Linotype" w:cs="Arial"/>
          <w:color w:val="000000" w:themeColor="text1"/>
        </w:rPr>
      </w:pPr>
    </w:p>
    <w:p w14:paraId="26E260D7" w14:textId="77777777" w:rsidR="00EE52D0" w:rsidRPr="00AF7A1A" w:rsidRDefault="00EE52D0" w:rsidP="00AF7A1A">
      <w:pPr>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5A9D88B" w14:textId="77777777" w:rsidR="00EE52D0" w:rsidRPr="00AF7A1A" w:rsidRDefault="00EE52D0" w:rsidP="00AF7A1A">
      <w:pPr>
        <w:jc w:val="both"/>
        <w:rPr>
          <w:rFonts w:ascii="Palatino Linotype" w:hAnsi="Palatino Linotype" w:cs="Arial"/>
          <w:color w:val="000000" w:themeColor="text1"/>
          <w:sz w:val="22"/>
          <w:szCs w:val="22"/>
        </w:rPr>
      </w:pPr>
    </w:p>
    <w:p w14:paraId="6FE52E6D"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w:t>
      </w:r>
      <w:r w:rsidRPr="00AF7A1A">
        <w:rPr>
          <w:rFonts w:ascii="Palatino Linotype" w:hAnsi="Palatino Linotype" w:cs="Arial"/>
          <w:b/>
          <w:i/>
          <w:color w:val="000000" w:themeColor="text1"/>
          <w:sz w:val="22"/>
          <w:szCs w:val="22"/>
        </w:rPr>
        <w:t xml:space="preserve">Artículo 3. </w:t>
      </w:r>
      <w:r w:rsidRPr="00AF7A1A">
        <w:rPr>
          <w:rFonts w:ascii="Palatino Linotype" w:hAnsi="Palatino Linotype" w:cs="Arial"/>
          <w:i/>
          <w:color w:val="000000" w:themeColor="text1"/>
          <w:sz w:val="22"/>
          <w:szCs w:val="22"/>
        </w:rPr>
        <w:t>Para los efectos de la presente Ley se entenderá por:</w:t>
      </w:r>
    </w:p>
    <w:p w14:paraId="4632F4F2" w14:textId="77777777" w:rsidR="00EE52D0" w:rsidRPr="00AF7A1A" w:rsidRDefault="00EE52D0" w:rsidP="00AF7A1A">
      <w:pPr>
        <w:ind w:left="851" w:right="901"/>
        <w:jc w:val="both"/>
        <w:rPr>
          <w:rFonts w:ascii="Palatino Linotype" w:hAnsi="Palatino Linotype" w:cs="Arial"/>
          <w:i/>
          <w:color w:val="000000" w:themeColor="text1"/>
          <w:sz w:val="22"/>
          <w:szCs w:val="22"/>
        </w:rPr>
      </w:pPr>
      <w:r w:rsidRPr="00AF7A1A">
        <w:rPr>
          <w:rFonts w:ascii="Palatino Linotype" w:hAnsi="Palatino Linotype" w:cs="Arial"/>
          <w:b/>
          <w:i/>
          <w:color w:val="000000" w:themeColor="text1"/>
          <w:sz w:val="22"/>
          <w:szCs w:val="22"/>
        </w:rPr>
        <w:t>XI. Documento:</w:t>
      </w:r>
      <w:r w:rsidRPr="00AF7A1A">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EBD0BE" w14:textId="77777777" w:rsidR="00EE52D0" w:rsidRPr="00AF7A1A" w:rsidRDefault="00EE52D0" w:rsidP="00AF7A1A">
      <w:pPr>
        <w:ind w:left="851" w:right="901"/>
        <w:jc w:val="both"/>
        <w:rPr>
          <w:rFonts w:ascii="Palatino Linotype" w:hAnsi="Palatino Linotype" w:cs="Arial"/>
          <w:i/>
          <w:color w:val="000000" w:themeColor="text1"/>
          <w:sz w:val="22"/>
          <w:szCs w:val="22"/>
        </w:rPr>
      </w:pPr>
    </w:p>
    <w:p w14:paraId="10B3C0EC" w14:textId="77777777" w:rsidR="00EE52D0" w:rsidRPr="00AF7A1A" w:rsidRDefault="00EE52D0" w:rsidP="00AF7A1A">
      <w:pPr>
        <w:autoSpaceDE w:val="0"/>
        <w:autoSpaceDN w:val="0"/>
        <w:adjustRightInd w:val="0"/>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 xml:space="preserve">Siendo aplicable el criterio </w:t>
      </w:r>
      <w:r w:rsidRPr="00AF7A1A">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F7A1A">
        <w:rPr>
          <w:rFonts w:ascii="Palatino Linotype" w:hAnsi="Palatino Linotype" w:cs="Arial"/>
          <w:color w:val="000000" w:themeColor="text1"/>
        </w:rPr>
        <w:t>cuyo rubro y texto dispone:</w:t>
      </w:r>
    </w:p>
    <w:p w14:paraId="5AFCE48A" w14:textId="77777777" w:rsidR="00EE52D0" w:rsidRPr="00AF7A1A" w:rsidRDefault="00EE52D0" w:rsidP="00AF7A1A">
      <w:pPr>
        <w:ind w:left="851" w:right="901"/>
        <w:jc w:val="center"/>
        <w:rPr>
          <w:rFonts w:ascii="Palatino Linotype" w:hAnsi="Palatino Linotype" w:cs="Arial"/>
          <w:color w:val="000000" w:themeColor="text1"/>
          <w:sz w:val="22"/>
          <w:szCs w:val="22"/>
          <w:lang w:eastAsia="es-MX"/>
        </w:rPr>
      </w:pPr>
    </w:p>
    <w:p w14:paraId="32D874ED" w14:textId="77777777" w:rsidR="00EE52D0" w:rsidRPr="00AF7A1A" w:rsidRDefault="00EE52D0" w:rsidP="00AF7A1A">
      <w:pPr>
        <w:ind w:left="851" w:right="901"/>
        <w:jc w:val="center"/>
        <w:rPr>
          <w:rFonts w:ascii="Palatino Linotype" w:hAnsi="Palatino Linotype" w:cs="Arial"/>
          <w:b/>
          <w:i/>
          <w:color w:val="000000" w:themeColor="text1"/>
          <w:sz w:val="22"/>
          <w:szCs w:val="22"/>
          <w:lang w:eastAsia="es-MX"/>
        </w:rPr>
      </w:pPr>
      <w:r w:rsidRPr="00AF7A1A">
        <w:rPr>
          <w:rFonts w:ascii="Palatino Linotype" w:hAnsi="Palatino Linotype" w:cs="Arial"/>
          <w:color w:val="000000" w:themeColor="text1"/>
          <w:sz w:val="22"/>
          <w:szCs w:val="22"/>
          <w:lang w:eastAsia="es-MX"/>
        </w:rPr>
        <w:t>“</w:t>
      </w:r>
      <w:r w:rsidRPr="00AF7A1A">
        <w:rPr>
          <w:rFonts w:ascii="Palatino Linotype" w:hAnsi="Palatino Linotype" w:cs="Arial"/>
          <w:b/>
          <w:i/>
          <w:color w:val="000000" w:themeColor="text1"/>
          <w:sz w:val="22"/>
          <w:szCs w:val="22"/>
          <w:lang w:eastAsia="es-MX"/>
        </w:rPr>
        <w:t>CRITERIO 0002-11</w:t>
      </w:r>
    </w:p>
    <w:p w14:paraId="350A6610"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AF7A1A">
        <w:rPr>
          <w:rFonts w:ascii="Palatino Linotype" w:hAnsi="Palatino Linotype" w:cs="Arial"/>
          <w:b/>
          <w:bCs/>
          <w:i/>
          <w:color w:val="000000" w:themeColor="text1"/>
          <w:sz w:val="22"/>
          <w:szCs w:val="22"/>
          <w:u w:val="single"/>
          <w:lang w:eastAsia="es-MX"/>
        </w:rPr>
        <w:t xml:space="preserve">V, XV, Y XVI, </w:t>
      </w:r>
      <w:r w:rsidRPr="00AF7A1A">
        <w:rPr>
          <w:rFonts w:ascii="Palatino Linotype" w:hAnsi="Palatino Linotype" w:cs="Arial"/>
          <w:b/>
          <w:i/>
          <w:color w:val="000000" w:themeColor="text1"/>
          <w:sz w:val="22"/>
          <w:szCs w:val="22"/>
          <w:u w:val="single"/>
          <w:lang w:eastAsia="es-MX"/>
        </w:rPr>
        <w:t>3°, 4°, 11 Y 41.</w:t>
      </w:r>
      <w:r w:rsidRPr="00AF7A1A">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FA55F7"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14:paraId="20C0E2FD" w14:textId="77777777" w:rsidR="00EE52D0" w:rsidRPr="00AF7A1A" w:rsidRDefault="00EE52D0" w:rsidP="00AF7A1A">
      <w:pPr>
        <w:ind w:left="851" w:right="901"/>
        <w:jc w:val="both"/>
        <w:rPr>
          <w:rFonts w:ascii="Palatino Linotype" w:hAnsi="Palatino Linotype" w:cs="Arial"/>
          <w:b/>
          <w:i/>
          <w:color w:val="000000" w:themeColor="text1"/>
          <w:sz w:val="22"/>
          <w:szCs w:val="22"/>
          <w:u w:val="single"/>
          <w:lang w:eastAsia="es-MX"/>
        </w:rPr>
      </w:pPr>
      <w:r w:rsidRPr="00AF7A1A">
        <w:rPr>
          <w:rFonts w:ascii="Palatino Linotype" w:hAnsi="Palatino Linotype" w:cs="Arial"/>
          <w:b/>
          <w:i/>
          <w:color w:val="000000" w:themeColor="text1"/>
          <w:sz w:val="22"/>
          <w:szCs w:val="22"/>
          <w:u w:val="single"/>
          <w:lang w:eastAsia="es-MX"/>
        </w:rPr>
        <w:t>1) Que se trate de información registrada en cualquier soporte documental, que en ejercicio de las atribuciones conferidas, sea generada por los Sujetos Obligados;</w:t>
      </w:r>
    </w:p>
    <w:p w14:paraId="22D0B9F0"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i/>
          <w:color w:val="000000" w:themeColor="text1"/>
          <w:sz w:val="22"/>
          <w:szCs w:val="22"/>
          <w:lang w:eastAsia="es-MX"/>
        </w:rPr>
        <w:t xml:space="preserve">2) Que se trate de </w:t>
      </w:r>
      <w:r w:rsidRPr="00AF7A1A">
        <w:rPr>
          <w:rFonts w:ascii="Palatino Linotype" w:hAnsi="Palatino Linotype" w:cs="Arial"/>
          <w:b/>
          <w:i/>
          <w:color w:val="000000" w:themeColor="text1"/>
          <w:sz w:val="22"/>
          <w:szCs w:val="22"/>
          <w:u w:val="single"/>
          <w:lang w:eastAsia="es-MX"/>
        </w:rPr>
        <w:t>información</w:t>
      </w:r>
      <w:r w:rsidRPr="00AF7A1A">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14:paraId="3C79DE3D" w14:textId="77777777" w:rsidR="00EE52D0" w:rsidRPr="00AF7A1A" w:rsidRDefault="00EE52D0"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i/>
          <w:color w:val="000000" w:themeColor="text1"/>
          <w:sz w:val="22"/>
          <w:szCs w:val="22"/>
          <w:lang w:eastAsia="es-MX"/>
        </w:rPr>
        <w:t>3) Que se trate de información registrada en cualquier soporte documental, que en ejercicio de las atribuciones conferidas, se encuentre en posesión de los Sujetos Obligados.” (SIC)</w:t>
      </w:r>
    </w:p>
    <w:p w14:paraId="2A4FB0E3" w14:textId="77777777" w:rsidR="00EE52D0" w:rsidRPr="00AF7A1A" w:rsidRDefault="00EE52D0" w:rsidP="00AF7A1A">
      <w:pPr>
        <w:ind w:left="851" w:right="901"/>
        <w:jc w:val="both"/>
        <w:rPr>
          <w:rFonts w:ascii="Palatino Linotype" w:hAnsi="Palatino Linotype" w:cs="Arial"/>
          <w:color w:val="000000" w:themeColor="text1"/>
          <w:sz w:val="22"/>
          <w:szCs w:val="22"/>
          <w:lang w:eastAsia="es-MX"/>
        </w:rPr>
      </w:pPr>
      <w:r w:rsidRPr="00AF7A1A">
        <w:rPr>
          <w:rFonts w:ascii="Palatino Linotype" w:hAnsi="Palatino Linotype" w:cs="Arial"/>
          <w:color w:val="000000" w:themeColor="text1"/>
          <w:sz w:val="22"/>
          <w:szCs w:val="22"/>
          <w:lang w:eastAsia="es-MX"/>
        </w:rPr>
        <w:t>(Énfasis Añadido)</w:t>
      </w:r>
    </w:p>
    <w:p w14:paraId="4E41CF6D" w14:textId="77777777" w:rsidR="00EE52D0" w:rsidRPr="00AF7A1A" w:rsidRDefault="00EE52D0" w:rsidP="00AF7A1A">
      <w:pPr>
        <w:autoSpaceDE w:val="0"/>
        <w:autoSpaceDN w:val="0"/>
        <w:adjustRightInd w:val="0"/>
        <w:ind w:right="51"/>
        <w:jc w:val="both"/>
        <w:rPr>
          <w:rFonts w:ascii="Palatino Linotype" w:hAnsi="Palatino Linotype"/>
          <w:color w:val="000000" w:themeColor="text1"/>
          <w:sz w:val="22"/>
          <w:szCs w:val="22"/>
        </w:rPr>
      </w:pPr>
    </w:p>
    <w:p w14:paraId="35356604" w14:textId="2C2BC6B9" w:rsidR="00176F39" w:rsidRPr="00AF7A1A" w:rsidRDefault="00176F39" w:rsidP="00AF7A1A">
      <w:pPr>
        <w:widowControl w:val="0"/>
        <w:autoSpaceDE w:val="0"/>
        <w:autoSpaceDN w:val="0"/>
        <w:adjustRightInd w:val="0"/>
        <w:spacing w:line="360" w:lineRule="auto"/>
        <w:jc w:val="both"/>
        <w:rPr>
          <w:rFonts w:ascii="Palatino Linotype" w:hAnsi="Palatino Linotype"/>
          <w:color w:val="000000" w:themeColor="text1"/>
          <w:lang w:val="es-ES"/>
        </w:rPr>
      </w:pPr>
      <w:r w:rsidRPr="00AF7A1A">
        <w:rPr>
          <w:rFonts w:ascii="Palatino Linotype" w:hAnsi="Palatino Linotype"/>
          <w:color w:val="000000" w:themeColor="text1"/>
          <w:lang w:val="es-ES"/>
        </w:rPr>
        <w:t>Una vez precisado lo anterior, se procede al análisis de la naturaleza jurídica de la información solicitada; esto es, s</w:t>
      </w:r>
      <w:r w:rsidRPr="00AF7A1A">
        <w:rPr>
          <w:rFonts w:ascii="Palatino Linotype" w:eastAsia="Calibri" w:hAnsi="Palatino Linotype" w:cs="Arial"/>
          <w:color w:val="000000" w:themeColor="text1"/>
          <w:lang w:eastAsia="es-MX"/>
        </w:rPr>
        <w:t xml:space="preserve">i genera, obtiene, trasforma, posee o administra la información </w:t>
      </w:r>
      <w:r w:rsidRPr="00AF7A1A">
        <w:rPr>
          <w:rFonts w:ascii="Palatino Linotype" w:eastAsia="Arial Unicode MS" w:hAnsi="Palatino Linotype" w:cs="Arial"/>
          <w:b/>
          <w:color w:val="000000" w:themeColor="text1"/>
          <w:lang w:val="es-ES"/>
        </w:rPr>
        <w:t>EL SUJETO OBLIGADO</w:t>
      </w:r>
      <w:r w:rsidRPr="00AF7A1A">
        <w:rPr>
          <w:rFonts w:ascii="Palatino Linotype" w:hAnsi="Palatino Linotype"/>
          <w:color w:val="000000" w:themeColor="text1"/>
          <w:lang w:val="es-ES"/>
        </w:rPr>
        <w:t>; atento a ello, es importante recordar que el particular requirió</w:t>
      </w:r>
      <w:r w:rsidR="009E5081" w:rsidRPr="00AF7A1A">
        <w:rPr>
          <w:rFonts w:ascii="Palatino Linotype" w:hAnsi="Palatino Linotype"/>
          <w:color w:val="000000" w:themeColor="text1"/>
          <w:lang w:val="es-ES"/>
        </w:rPr>
        <w:t xml:space="preserve"> conocer el nombre completo y número de empleado del servidor público involucrado en el choque de la camioneta de l</w:t>
      </w:r>
      <w:r w:rsidR="00C7631F">
        <w:rPr>
          <w:rFonts w:ascii="Palatino Linotype" w:hAnsi="Palatino Linotype"/>
          <w:color w:val="000000" w:themeColor="text1"/>
          <w:lang w:val="es-ES"/>
        </w:rPr>
        <w:t>a Dirección de Ecología del H. A</w:t>
      </w:r>
      <w:r w:rsidR="009E5081" w:rsidRPr="00AF7A1A">
        <w:rPr>
          <w:rFonts w:ascii="Palatino Linotype" w:hAnsi="Palatino Linotype"/>
          <w:color w:val="000000" w:themeColor="text1"/>
          <w:lang w:val="es-ES"/>
        </w:rPr>
        <w:t xml:space="preserve">yuntamiento de Ecatepec con número económico MAR-310 así como la hora y fecha en que </w:t>
      </w:r>
      <w:r w:rsidR="00C7631F">
        <w:rPr>
          <w:rFonts w:ascii="Palatino Linotype" w:hAnsi="Palatino Linotype"/>
          <w:color w:val="000000" w:themeColor="text1"/>
          <w:lang w:val="es-ES"/>
        </w:rPr>
        <w:t>fue</w:t>
      </w:r>
      <w:r w:rsidR="009E5081" w:rsidRPr="00AF7A1A">
        <w:rPr>
          <w:rFonts w:ascii="Palatino Linotype" w:hAnsi="Palatino Linotype"/>
          <w:color w:val="000000" w:themeColor="text1"/>
          <w:lang w:val="es-ES"/>
        </w:rPr>
        <w:t xml:space="preserve"> reportado dicho accidente y si el estado </w:t>
      </w:r>
      <w:r w:rsidR="00C7631F">
        <w:rPr>
          <w:rFonts w:ascii="Palatino Linotype" w:hAnsi="Palatino Linotype"/>
          <w:color w:val="000000" w:themeColor="text1"/>
          <w:lang w:val="es-ES"/>
        </w:rPr>
        <w:t xml:space="preserve">físico </w:t>
      </w:r>
      <w:r w:rsidR="009E5081" w:rsidRPr="00AF7A1A">
        <w:rPr>
          <w:rFonts w:ascii="Palatino Linotype" w:hAnsi="Palatino Linotype"/>
          <w:color w:val="000000" w:themeColor="text1"/>
          <w:lang w:val="es-ES"/>
        </w:rPr>
        <w:t>en que se encontraba el servidor público.</w:t>
      </w:r>
    </w:p>
    <w:p w14:paraId="5C977AEC" w14:textId="77777777" w:rsidR="00176F39" w:rsidRPr="00AF7A1A" w:rsidRDefault="00176F39" w:rsidP="00AF7A1A">
      <w:pPr>
        <w:widowControl w:val="0"/>
        <w:autoSpaceDE w:val="0"/>
        <w:autoSpaceDN w:val="0"/>
        <w:adjustRightInd w:val="0"/>
        <w:spacing w:line="360" w:lineRule="auto"/>
        <w:jc w:val="both"/>
        <w:rPr>
          <w:rFonts w:ascii="Palatino Linotype" w:hAnsi="Palatino Linotype"/>
          <w:color w:val="000000" w:themeColor="text1"/>
          <w:lang w:val="es-ES"/>
        </w:rPr>
      </w:pPr>
    </w:p>
    <w:p w14:paraId="3737C5AF" w14:textId="4273C172" w:rsidR="009E5081" w:rsidRPr="00AF7A1A" w:rsidRDefault="009E5081" w:rsidP="00AF7A1A">
      <w:pPr>
        <w:widowControl w:val="0"/>
        <w:autoSpaceDE w:val="0"/>
        <w:autoSpaceDN w:val="0"/>
        <w:adjustRightInd w:val="0"/>
        <w:spacing w:line="360" w:lineRule="auto"/>
        <w:jc w:val="both"/>
        <w:rPr>
          <w:rFonts w:ascii="Palatino Linotype" w:hAnsi="Palatino Linotype"/>
          <w:color w:val="000000" w:themeColor="text1"/>
          <w:lang w:val="es-ES"/>
        </w:rPr>
      </w:pPr>
      <w:r w:rsidRPr="00AF7A1A">
        <w:rPr>
          <w:rFonts w:ascii="Palatino Linotype" w:hAnsi="Palatino Linotype"/>
          <w:color w:val="000000" w:themeColor="text1"/>
          <w:lang w:val="es-ES"/>
        </w:rPr>
        <w:t xml:space="preserve">Por lo anterior, es importante </w:t>
      </w:r>
      <w:r w:rsidR="00356D90" w:rsidRPr="00AF7A1A">
        <w:rPr>
          <w:rFonts w:ascii="Palatino Linotype" w:hAnsi="Palatino Linotype"/>
          <w:color w:val="000000" w:themeColor="text1"/>
          <w:lang w:val="es-ES"/>
        </w:rPr>
        <w:t xml:space="preserve">referir </w:t>
      </w:r>
      <w:r w:rsidRPr="00AF7A1A">
        <w:rPr>
          <w:rFonts w:ascii="Palatino Linotype" w:hAnsi="Palatino Linotype"/>
          <w:color w:val="000000" w:themeColor="text1"/>
          <w:lang w:val="es-ES"/>
        </w:rPr>
        <w:t>que</w:t>
      </w:r>
      <w:r w:rsidR="00356D90" w:rsidRPr="00AF7A1A">
        <w:rPr>
          <w:rFonts w:ascii="Palatino Linotype" w:hAnsi="Palatino Linotype"/>
          <w:color w:val="000000" w:themeColor="text1"/>
          <w:lang w:val="es-ES"/>
        </w:rPr>
        <w:t xml:space="preserve"> si bien el particular refirió a la Dirección de Ecología; cierto es que </w:t>
      </w:r>
      <w:r w:rsidRPr="00AF7A1A">
        <w:rPr>
          <w:rFonts w:ascii="Palatino Linotype" w:hAnsi="Palatino Linotype"/>
          <w:color w:val="000000" w:themeColor="text1"/>
          <w:lang w:val="es-ES"/>
        </w:rPr>
        <w:t>conforme al artículo 43 del Bando Municipal de Ecatepec de Morelos 2021</w:t>
      </w:r>
      <w:r w:rsidRPr="00AF7A1A">
        <w:rPr>
          <w:rStyle w:val="Refdenotaalpie"/>
          <w:rFonts w:ascii="Palatino Linotype" w:hAnsi="Palatino Linotype"/>
          <w:color w:val="000000" w:themeColor="text1"/>
          <w:lang w:val="es-ES"/>
        </w:rPr>
        <w:footnoteReference w:id="2"/>
      </w:r>
      <w:r w:rsidRPr="00AF7A1A">
        <w:rPr>
          <w:rFonts w:ascii="Palatino Linotype" w:hAnsi="Palatino Linotype"/>
          <w:color w:val="000000" w:themeColor="text1"/>
          <w:lang w:val="es-ES"/>
        </w:rPr>
        <w:t xml:space="preserve">, </w:t>
      </w:r>
      <w:r w:rsidR="00356D90" w:rsidRPr="00AF7A1A">
        <w:rPr>
          <w:rFonts w:ascii="Palatino Linotype" w:hAnsi="Palatino Linotype"/>
          <w:color w:val="000000" w:themeColor="text1"/>
          <w:lang w:val="es-ES"/>
        </w:rPr>
        <w:t xml:space="preserve">se advierte que el nombre correcto es </w:t>
      </w:r>
      <w:r w:rsidRPr="00AF7A1A">
        <w:rPr>
          <w:rFonts w:ascii="Palatino Linotype" w:hAnsi="Palatino Linotype"/>
          <w:color w:val="000000" w:themeColor="text1"/>
          <w:lang w:val="es-ES"/>
        </w:rPr>
        <w:t xml:space="preserve">Dirección de Medio Ambiente y Ecología. </w:t>
      </w:r>
    </w:p>
    <w:p w14:paraId="55EEFF05" w14:textId="77777777" w:rsidR="009E5081" w:rsidRPr="00AF7A1A" w:rsidRDefault="009E5081" w:rsidP="00AF7A1A">
      <w:pPr>
        <w:widowControl w:val="0"/>
        <w:autoSpaceDE w:val="0"/>
        <w:autoSpaceDN w:val="0"/>
        <w:adjustRightInd w:val="0"/>
        <w:spacing w:line="360" w:lineRule="auto"/>
        <w:jc w:val="both"/>
        <w:rPr>
          <w:rFonts w:ascii="Palatino Linotype" w:hAnsi="Palatino Linotype"/>
          <w:color w:val="000000" w:themeColor="text1"/>
          <w:lang w:val="es-ES"/>
        </w:rPr>
      </w:pPr>
    </w:p>
    <w:p w14:paraId="41589D2A" w14:textId="377AF6D8" w:rsidR="00E5603F" w:rsidRPr="00AF7A1A" w:rsidRDefault="00356D90" w:rsidP="00AF7A1A">
      <w:pPr>
        <w:widowControl w:val="0"/>
        <w:autoSpaceDE w:val="0"/>
        <w:autoSpaceDN w:val="0"/>
        <w:adjustRightInd w:val="0"/>
        <w:spacing w:line="360" w:lineRule="auto"/>
        <w:jc w:val="both"/>
        <w:rPr>
          <w:rFonts w:ascii="Palatino Linotype" w:hAnsi="Palatino Linotype" w:cs="Arial"/>
          <w:color w:val="000000" w:themeColor="text1"/>
          <w:szCs w:val="20"/>
        </w:rPr>
      </w:pPr>
      <w:r w:rsidRPr="00AF7A1A">
        <w:rPr>
          <w:rFonts w:ascii="Palatino Linotype" w:hAnsi="Palatino Linotype"/>
          <w:color w:val="000000" w:themeColor="text1"/>
          <w:lang w:val="es-ES"/>
        </w:rPr>
        <w:t xml:space="preserve">Una vez precisado lo anterior, </w:t>
      </w:r>
      <w:r w:rsidR="00EF5E92" w:rsidRPr="00AF7A1A">
        <w:rPr>
          <w:rFonts w:ascii="Palatino Linotype" w:eastAsia="Arial Unicode MS" w:hAnsi="Palatino Linotype" w:cs="Arial"/>
          <w:color w:val="000000" w:themeColor="text1"/>
          <w:szCs w:val="20"/>
        </w:rPr>
        <w:t xml:space="preserve">es importante señalar que </w:t>
      </w:r>
      <w:r w:rsidR="00E55CA8" w:rsidRPr="00AF7A1A">
        <w:rPr>
          <w:rFonts w:ascii="Palatino Linotype" w:eastAsia="Arial Unicode MS" w:hAnsi="Palatino Linotype" w:cs="Arial"/>
          <w:color w:val="000000" w:themeColor="text1"/>
          <w:szCs w:val="20"/>
        </w:rPr>
        <w:t xml:space="preserve">los </w:t>
      </w:r>
      <w:r w:rsidR="00E5603F" w:rsidRPr="00AF7A1A">
        <w:rPr>
          <w:rFonts w:ascii="Palatino Linotype" w:eastAsia="Arial Unicode MS" w:hAnsi="Palatino Linotype" w:cs="Arial"/>
          <w:i/>
          <w:color w:val="000000" w:themeColor="text1"/>
          <w:szCs w:val="20"/>
        </w:rPr>
        <w:t>Lineamiento de Control Financiero y Administrativo para las Entidades Fiscalizables Municipales del Estado de México</w:t>
      </w:r>
      <w:r w:rsidR="00E55CA8" w:rsidRPr="00AF7A1A">
        <w:rPr>
          <w:rStyle w:val="Refdenotaalpie"/>
          <w:rFonts w:ascii="Palatino Linotype" w:hAnsi="Palatino Linotype" w:cs="Arial"/>
          <w:i/>
          <w:color w:val="000000" w:themeColor="text1"/>
          <w:szCs w:val="20"/>
        </w:rPr>
        <w:footnoteReference w:id="3"/>
      </w:r>
      <w:r w:rsidR="00E55CA8" w:rsidRPr="00AF7A1A">
        <w:rPr>
          <w:rFonts w:ascii="Palatino Linotype" w:hAnsi="Palatino Linotype" w:cs="Arial"/>
          <w:color w:val="000000" w:themeColor="text1"/>
          <w:szCs w:val="20"/>
        </w:rPr>
        <w:t>, emitidos por el Órgano Superior de Fis</w:t>
      </w:r>
      <w:r w:rsidR="00E5603F" w:rsidRPr="00AF7A1A">
        <w:rPr>
          <w:rFonts w:ascii="Palatino Linotype" w:hAnsi="Palatino Linotype" w:cs="Arial"/>
          <w:color w:val="000000" w:themeColor="text1"/>
          <w:szCs w:val="20"/>
        </w:rPr>
        <w:t>calización del Estado de México, tienen por objeto establecer las normas en materia de control financiero y administrativo en la obtención, administración y aplicación de los recursos públicos para las entidades fiscalizables municipales, y establece como obligación de los servidores públicos entre otras</w:t>
      </w:r>
      <w:r w:rsidR="008A48C3" w:rsidRPr="00AF7A1A">
        <w:rPr>
          <w:rFonts w:ascii="Palatino Linotype" w:hAnsi="Palatino Linotype" w:cs="Arial"/>
          <w:color w:val="000000" w:themeColor="text1"/>
          <w:szCs w:val="20"/>
        </w:rPr>
        <w:t xml:space="preserve">, la de contratar compañías de seguros que amparen los bines de la propiedad municipal, tal como se muestra a continuación: </w:t>
      </w:r>
    </w:p>
    <w:p w14:paraId="1BFE528E" w14:textId="77777777" w:rsidR="00E5603F" w:rsidRPr="00AF7A1A" w:rsidRDefault="00E5603F" w:rsidP="00AF7A1A">
      <w:pPr>
        <w:widowControl w:val="0"/>
        <w:autoSpaceDE w:val="0"/>
        <w:autoSpaceDN w:val="0"/>
        <w:adjustRightInd w:val="0"/>
        <w:jc w:val="both"/>
        <w:rPr>
          <w:rFonts w:ascii="Palatino Linotype" w:hAnsi="Palatino Linotype" w:cs="Arial"/>
          <w:color w:val="000000" w:themeColor="text1"/>
          <w:sz w:val="22"/>
          <w:szCs w:val="22"/>
        </w:rPr>
      </w:pPr>
    </w:p>
    <w:p w14:paraId="7003C466" w14:textId="62177F79" w:rsidR="00E5603F" w:rsidRPr="00AF7A1A" w:rsidRDefault="008A48C3"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i/>
          <w:color w:val="000000" w:themeColor="text1"/>
          <w:sz w:val="22"/>
          <w:szCs w:val="22"/>
          <w:lang w:eastAsia="es-MX"/>
        </w:rPr>
        <w:t>“</w:t>
      </w:r>
      <w:r w:rsidR="00E5603F" w:rsidRPr="00AF7A1A">
        <w:rPr>
          <w:rFonts w:ascii="Palatino Linotype" w:hAnsi="Palatino Linotype" w:cs="Arial"/>
          <w:b/>
          <w:i/>
          <w:color w:val="000000" w:themeColor="text1"/>
          <w:sz w:val="22"/>
          <w:szCs w:val="22"/>
          <w:lang w:eastAsia="es-MX"/>
        </w:rPr>
        <w:t>DÉCIMO PRIMERO:</w:t>
      </w:r>
      <w:r w:rsidR="00E5603F" w:rsidRPr="00AF7A1A">
        <w:rPr>
          <w:rFonts w:ascii="Palatino Linotype" w:hAnsi="Palatino Linotype" w:cs="Arial"/>
          <w:i/>
          <w:color w:val="000000" w:themeColor="text1"/>
          <w:sz w:val="22"/>
          <w:szCs w:val="22"/>
          <w:lang w:eastAsia="es-MX"/>
        </w:rPr>
        <w:t xml:space="preserve"> Los </w:t>
      </w:r>
      <w:r w:rsidR="00E5603F" w:rsidRPr="00AF7A1A">
        <w:rPr>
          <w:rFonts w:ascii="Palatino Linotype" w:hAnsi="Palatino Linotype" w:cs="Arial"/>
          <w:b/>
          <w:i/>
          <w:color w:val="000000" w:themeColor="text1"/>
          <w:sz w:val="22"/>
          <w:szCs w:val="22"/>
          <w:lang w:eastAsia="es-MX"/>
        </w:rPr>
        <w:t>servidores públicos municipales</w:t>
      </w:r>
      <w:r w:rsidR="00E5603F" w:rsidRPr="00AF7A1A">
        <w:rPr>
          <w:rFonts w:ascii="Palatino Linotype" w:hAnsi="Palatino Linotype" w:cs="Arial"/>
          <w:i/>
          <w:color w:val="000000" w:themeColor="text1"/>
          <w:sz w:val="22"/>
          <w:szCs w:val="22"/>
          <w:lang w:eastAsia="es-MX"/>
        </w:rPr>
        <w:t xml:space="preserve">, tendrán en el ámbito de su competencia, respecto de los presentes Lineamientos, las </w:t>
      </w:r>
      <w:r w:rsidR="00E5603F" w:rsidRPr="00AF7A1A">
        <w:rPr>
          <w:rFonts w:ascii="Palatino Linotype" w:hAnsi="Palatino Linotype" w:cs="Arial"/>
          <w:b/>
          <w:i/>
          <w:color w:val="000000" w:themeColor="text1"/>
          <w:sz w:val="22"/>
          <w:szCs w:val="22"/>
          <w:lang w:eastAsia="es-MX"/>
        </w:rPr>
        <w:t>obligaciones siguientes</w:t>
      </w:r>
      <w:r w:rsidR="00E5603F" w:rsidRPr="00AF7A1A">
        <w:rPr>
          <w:rFonts w:ascii="Palatino Linotype" w:hAnsi="Palatino Linotype" w:cs="Arial"/>
          <w:i/>
          <w:color w:val="000000" w:themeColor="text1"/>
          <w:sz w:val="22"/>
          <w:szCs w:val="22"/>
          <w:lang w:eastAsia="es-MX"/>
        </w:rPr>
        <w:t>:</w:t>
      </w:r>
    </w:p>
    <w:p w14:paraId="007D2BBE" w14:textId="33D148B3" w:rsidR="00E5603F" w:rsidRPr="00AF7A1A" w:rsidRDefault="008A48C3"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i/>
          <w:color w:val="000000" w:themeColor="text1"/>
          <w:sz w:val="22"/>
          <w:szCs w:val="22"/>
          <w:lang w:eastAsia="es-MX"/>
        </w:rPr>
        <w:t>…</w:t>
      </w:r>
    </w:p>
    <w:p w14:paraId="7EDEC7D3" w14:textId="650D63E7" w:rsidR="008A48C3" w:rsidRPr="00AF7A1A" w:rsidRDefault="008A48C3" w:rsidP="00AF7A1A">
      <w:pPr>
        <w:ind w:left="851" w:right="901"/>
        <w:jc w:val="both"/>
        <w:rPr>
          <w:rFonts w:ascii="Palatino Linotype" w:hAnsi="Palatino Linotype" w:cs="Arial"/>
          <w:i/>
          <w:color w:val="000000" w:themeColor="text1"/>
          <w:sz w:val="22"/>
          <w:szCs w:val="22"/>
          <w:lang w:eastAsia="es-MX"/>
        </w:rPr>
      </w:pPr>
      <w:r w:rsidRPr="00AF7A1A">
        <w:rPr>
          <w:rFonts w:ascii="Palatino Linotype" w:hAnsi="Palatino Linotype" w:cs="Arial"/>
          <w:b/>
          <w:i/>
          <w:color w:val="000000" w:themeColor="text1"/>
          <w:sz w:val="22"/>
          <w:szCs w:val="22"/>
          <w:lang w:eastAsia="es-MX"/>
        </w:rPr>
        <w:t>XII.</w:t>
      </w:r>
      <w:r w:rsidRPr="00AF7A1A">
        <w:rPr>
          <w:rFonts w:ascii="Palatino Linotype" w:hAnsi="Palatino Linotype" w:cs="Arial"/>
          <w:i/>
          <w:color w:val="000000" w:themeColor="text1"/>
          <w:sz w:val="22"/>
          <w:szCs w:val="22"/>
          <w:lang w:eastAsia="es-MX"/>
        </w:rPr>
        <w:t xml:space="preserve"> El </w:t>
      </w:r>
      <w:r w:rsidRPr="00AF7A1A">
        <w:rPr>
          <w:rFonts w:ascii="Palatino Linotype" w:hAnsi="Palatino Linotype" w:cs="Arial"/>
          <w:b/>
          <w:i/>
          <w:color w:val="000000" w:themeColor="text1"/>
          <w:sz w:val="22"/>
          <w:szCs w:val="22"/>
          <w:lang w:eastAsia="es-MX"/>
        </w:rPr>
        <w:t>titular del área administrativa en los municipios</w:t>
      </w:r>
      <w:r w:rsidRPr="00AF7A1A">
        <w:rPr>
          <w:rFonts w:ascii="Palatino Linotype" w:hAnsi="Palatino Linotype" w:cs="Arial"/>
          <w:i/>
          <w:color w:val="000000" w:themeColor="text1"/>
          <w:sz w:val="22"/>
          <w:szCs w:val="22"/>
          <w:lang w:eastAsia="es-MX"/>
        </w:rPr>
        <w:t xml:space="preserve">, organismos públicos descentralizados y fideicomisos públicos de carácter municipal, </w:t>
      </w:r>
      <w:r w:rsidRPr="00AF7A1A">
        <w:rPr>
          <w:rFonts w:ascii="Palatino Linotype" w:hAnsi="Palatino Linotype" w:cs="Arial"/>
          <w:b/>
          <w:i/>
          <w:color w:val="000000" w:themeColor="text1"/>
          <w:sz w:val="22"/>
          <w:szCs w:val="22"/>
          <w:lang w:eastAsia="es-MX"/>
        </w:rPr>
        <w:t>deberá contratar con compañía aseguradora</w:t>
      </w:r>
      <w:r w:rsidRPr="00AF7A1A">
        <w:rPr>
          <w:rFonts w:ascii="Palatino Linotype" w:hAnsi="Palatino Linotype" w:cs="Arial"/>
          <w:i/>
          <w:color w:val="000000" w:themeColor="text1"/>
          <w:sz w:val="22"/>
          <w:szCs w:val="22"/>
          <w:lang w:eastAsia="es-MX"/>
        </w:rPr>
        <w:t xml:space="preserve"> con base en las disposiciones legales, reglamentarias y normativas aplicables; las pólizas de seguros y la cobertura adecuada, para </w:t>
      </w:r>
      <w:r w:rsidRPr="00AF7A1A">
        <w:rPr>
          <w:rFonts w:ascii="Palatino Linotype" w:hAnsi="Palatino Linotype" w:cs="Arial"/>
          <w:b/>
          <w:i/>
          <w:color w:val="000000" w:themeColor="text1"/>
          <w:sz w:val="22"/>
          <w:szCs w:val="22"/>
          <w:lang w:eastAsia="es-MX"/>
        </w:rPr>
        <w:t>que ampare los bienes de propiedad municipal</w:t>
      </w:r>
      <w:r w:rsidRPr="00AF7A1A">
        <w:rPr>
          <w:rFonts w:ascii="Palatino Linotype" w:hAnsi="Palatino Linotype" w:cs="Arial"/>
          <w:i/>
          <w:color w:val="000000" w:themeColor="text1"/>
          <w:sz w:val="22"/>
          <w:szCs w:val="22"/>
          <w:lang w:eastAsia="es-MX"/>
        </w:rPr>
        <w:t xml:space="preserve"> o el patrimonio de los organismos públicos descentralizados y fideicomisos públicos de carácter municipal, de acuerdo a los riesgos y necesidades de la entidad fiscalizable municipal de que se trate.”</w:t>
      </w:r>
    </w:p>
    <w:p w14:paraId="689C6375" w14:textId="77777777" w:rsidR="008A48C3" w:rsidRPr="00AF7A1A" w:rsidRDefault="008A48C3" w:rsidP="00AF7A1A">
      <w:pPr>
        <w:autoSpaceDE w:val="0"/>
        <w:autoSpaceDN w:val="0"/>
        <w:adjustRightInd w:val="0"/>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(Énfasis añadido)</w:t>
      </w:r>
    </w:p>
    <w:p w14:paraId="0FD3C35F" w14:textId="77777777" w:rsidR="008A48C3" w:rsidRPr="00AF7A1A" w:rsidRDefault="008A48C3" w:rsidP="00AF7A1A">
      <w:pPr>
        <w:widowControl w:val="0"/>
        <w:autoSpaceDE w:val="0"/>
        <w:autoSpaceDN w:val="0"/>
        <w:adjustRightInd w:val="0"/>
        <w:jc w:val="both"/>
        <w:rPr>
          <w:rFonts w:ascii="Palatino Linotype" w:hAnsi="Palatino Linotype" w:cs="Arial"/>
          <w:color w:val="000000" w:themeColor="text1"/>
          <w:szCs w:val="20"/>
        </w:rPr>
      </w:pPr>
    </w:p>
    <w:p w14:paraId="15C87AC7" w14:textId="204C8DDA" w:rsidR="00EF5E92" w:rsidRPr="00AF7A1A" w:rsidRDefault="008A48C3" w:rsidP="00AF7A1A">
      <w:pPr>
        <w:widowControl w:val="0"/>
        <w:autoSpaceDE w:val="0"/>
        <w:autoSpaceDN w:val="0"/>
        <w:adjustRightInd w:val="0"/>
        <w:spacing w:line="360" w:lineRule="auto"/>
        <w:jc w:val="both"/>
        <w:rPr>
          <w:rFonts w:ascii="Palatino Linotype" w:hAnsi="Palatino Linotype" w:cs="Arial"/>
          <w:color w:val="000000" w:themeColor="text1"/>
          <w:szCs w:val="20"/>
        </w:rPr>
      </w:pPr>
      <w:r w:rsidRPr="00AF7A1A">
        <w:rPr>
          <w:rFonts w:ascii="Palatino Linotype" w:hAnsi="Palatino Linotype" w:cs="Arial"/>
          <w:color w:val="000000" w:themeColor="text1"/>
          <w:szCs w:val="20"/>
        </w:rPr>
        <w:t xml:space="preserve">Asimismo, en el apartado de </w:t>
      </w:r>
      <w:r w:rsidRPr="00AF7A1A">
        <w:rPr>
          <w:rFonts w:ascii="Palatino Linotype" w:hAnsi="Palatino Linotype" w:cs="Arial"/>
          <w:i/>
          <w:color w:val="000000" w:themeColor="text1"/>
          <w:szCs w:val="20"/>
        </w:rPr>
        <w:t xml:space="preserve">Seguros, </w:t>
      </w:r>
      <w:r w:rsidRPr="00AF7A1A">
        <w:rPr>
          <w:rFonts w:ascii="Palatino Linotype" w:hAnsi="Palatino Linotype" w:cs="Arial"/>
          <w:color w:val="000000" w:themeColor="text1"/>
          <w:szCs w:val="20"/>
        </w:rPr>
        <w:t xml:space="preserve">se establece la obligatoriedad </w:t>
      </w:r>
      <w:r w:rsidR="00E55CA8" w:rsidRPr="00AF7A1A">
        <w:rPr>
          <w:rFonts w:ascii="Palatino Linotype" w:eastAsia="Arial Unicode MS" w:hAnsi="Palatino Linotype" w:cs="Arial"/>
          <w:color w:val="000000" w:themeColor="text1"/>
          <w:szCs w:val="20"/>
        </w:rPr>
        <w:t>de comunicar de inmediato el siniestro a la institución de seguros; así como, al titular del Órgano de Control Interno y Tesorería</w:t>
      </w:r>
      <w:r w:rsidR="00E5603F" w:rsidRPr="00AF7A1A">
        <w:rPr>
          <w:rFonts w:ascii="Palatino Linotype" w:eastAsia="Arial Unicode MS" w:hAnsi="Palatino Linotype" w:cs="Arial"/>
          <w:color w:val="000000" w:themeColor="text1"/>
          <w:szCs w:val="20"/>
        </w:rPr>
        <w:t>; para mayor referencia la parte se inserta a continuación</w:t>
      </w:r>
      <w:r w:rsidR="00EF5E92" w:rsidRPr="00AF7A1A">
        <w:rPr>
          <w:rFonts w:ascii="Palatino Linotype" w:hAnsi="Palatino Linotype" w:cs="Arial"/>
          <w:color w:val="000000" w:themeColor="text1"/>
          <w:szCs w:val="20"/>
        </w:rPr>
        <w:t>:</w:t>
      </w:r>
    </w:p>
    <w:p w14:paraId="471AEF99" w14:textId="77777777" w:rsidR="00EF5E92" w:rsidRPr="00AF7A1A" w:rsidRDefault="00EF5E92" w:rsidP="00AF7A1A">
      <w:pPr>
        <w:pStyle w:val="q"/>
        <w:spacing w:before="0" w:beforeAutospacing="0" w:after="0" w:afterAutospacing="0"/>
        <w:jc w:val="both"/>
        <w:rPr>
          <w:rFonts w:ascii="Palatino Linotype" w:hAnsi="Palatino Linotype" w:cs="Arial"/>
          <w:color w:val="000000" w:themeColor="text1"/>
          <w:sz w:val="22"/>
          <w:szCs w:val="22"/>
        </w:rPr>
      </w:pPr>
    </w:p>
    <w:p w14:paraId="4C6E392C" w14:textId="1B26DC98" w:rsidR="00EF5E92" w:rsidRPr="00AF7A1A" w:rsidRDefault="00EF5E92" w:rsidP="00AF7A1A">
      <w:pPr>
        <w:autoSpaceDE w:val="0"/>
        <w:autoSpaceDN w:val="0"/>
        <w:adjustRightInd w:val="0"/>
        <w:ind w:left="851" w:right="901"/>
        <w:jc w:val="both"/>
        <w:rPr>
          <w:rFonts w:ascii="Palatino Linotype" w:hAnsi="Palatino Linotype" w:cs="Arial"/>
          <w:b/>
          <w:bCs/>
          <w:i/>
          <w:color w:val="000000" w:themeColor="text1"/>
          <w:sz w:val="22"/>
          <w:szCs w:val="22"/>
        </w:rPr>
      </w:pPr>
      <w:r w:rsidRPr="00AF7A1A">
        <w:rPr>
          <w:rFonts w:ascii="Palatino Linotype" w:hAnsi="Palatino Linotype" w:cs="Arial"/>
          <w:b/>
          <w:bCs/>
          <w:i/>
          <w:color w:val="000000" w:themeColor="text1"/>
          <w:sz w:val="22"/>
          <w:szCs w:val="22"/>
        </w:rPr>
        <w:t xml:space="preserve">“SEGUROS </w:t>
      </w:r>
    </w:p>
    <w:p w14:paraId="6E460683" w14:textId="3B94355C" w:rsidR="00EF5E92" w:rsidRPr="00AF7A1A" w:rsidRDefault="00EF5E92" w:rsidP="00AF7A1A">
      <w:pPr>
        <w:autoSpaceDE w:val="0"/>
        <w:autoSpaceDN w:val="0"/>
        <w:adjustRightInd w:val="0"/>
        <w:ind w:left="851" w:right="901"/>
        <w:jc w:val="both"/>
        <w:rPr>
          <w:rFonts w:ascii="Palatino Linotype" w:hAnsi="Palatino Linotype" w:cs="Arial"/>
          <w:b/>
          <w:bCs/>
          <w:i/>
          <w:color w:val="000000" w:themeColor="text1"/>
          <w:sz w:val="22"/>
          <w:szCs w:val="22"/>
        </w:rPr>
      </w:pPr>
      <w:r w:rsidRPr="00AF7A1A">
        <w:rPr>
          <w:rFonts w:ascii="Palatino Linotype" w:hAnsi="Palatino Linotype" w:cs="Arial"/>
          <w:b/>
          <w:bCs/>
          <w:i/>
          <w:color w:val="000000" w:themeColor="text1"/>
          <w:sz w:val="22"/>
          <w:szCs w:val="22"/>
        </w:rPr>
        <w:t>Son obligaciones del titular de cada Entidad Fiscalizable Municipal:</w:t>
      </w:r>
    </w:p>
    <w:p w14:paraId="554BA9E5" w14:textId="2F26E957" w:rsidR="00EF5E92" w:rsidRPr="00AF7A1A" w:rsidRDefault="00EF5E92" w:rsidP="00AF7A1A">
      <w:pPr>
        <w:autoSpaceDE w:val="0"/>
        <w:autoSpaceDN w:val="0"/>
        <w:adjustRightInd w:val="0"/>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w:t>
      </w:r>
    </w:p>
    <w:p w14:paraId="692E2BCD" w14:textId="4D8DCF67" w:rsidR="00EF5E92" w:rsidRPr="00AF7A1A" w:rsidRDefault="00EF5E92" w:rsidP="00AF7A1A">
      <w:pPr>
        <w:autoSpaceDE w:val="0"/>
        <w:autoSpaceDN w:val="0"/>
        <w:adjustRightInd w:val="0"/>
        <w:ind w:left="851" w:right="901"/>
        <w:jc w:val="both"/>
        <w:rPr>
          <w:rFonts w:ascii="Palatino Linotype" w:hAnsi="Palatino Linotype" w:cs="Arial"/>
          <w:i/>
          <w:color w:val="000000" w:themeColor="text1"/>
          <w:sz w:val="22"/>
          <w:szCs w:val="22"/>
        </w:rPr>
      </w:pPr>
      <w:r w:rsidRPr="00AF7A1A">
        <w:rPr>
          <w:rFonts w:ascii="Palatino Linotype" w:hAnsi="Palatino Linotype" w:cs="Arial"/>
          <w:b/>
          <w:i/>
          <w:color w:val="000000" w:themeColor="text1"/>
          <w:sz w:val="22"/>
          <w:szCs w:val="22"/>
        </w:rPr>
        <w:t>84.</w:t>
      </w:r>
      <w:r w:rsidRPr="00AF7A1A">
        <w:rPr>
          <w:rFonts w:ascii="Palatino Linotype" w:hAnsi="Palatino Linotype" w:cs="Arial"/>
          <w:i/>
          <w:color w:val="000000" w:themeColor="text1"/>
          <w:sz w:val="22"/>
          <w:szCs w:val="22"/>
        </w:rPr>
        <w:t xml:space="preserve"> El titular de la unidad administrativa responsable del bien asegurado deberá comunicar de inmediato el siniestro por daño o robo a la institución de seguros; así como al titular del órgano de control interno y al tesorero o equivalente.</w:t>
      </w:r>
      <w:r w:rsidR="008A48C3" w:rsidRPr="00AF7A1A">
        <w:rPr>
          <w:rFonts w:ascii="Palatino Linotype" w:hAnsi="Palatino Linotype" w:cs="Arial"/>
          <w:i/>
          <w:color w:val="000000" w:themeColor="text1"/>
          <w:sz w:val="22"/>
          <w:szCs w:val="22"/>
        </w:rPr>
        <w:t>.</w:t>
      </w:r>
      <w:r w:rsidRPr="00AF7A1A">
        <w:rPr>
          <w:rFonts w:ascii="Palatino Linotype" w:hAnsi="Palatino Linotype" w:cs="Arial"/>
          <w:i/>
          <w:color w:val="000000" w:themeColor="text1"/>
          <w:sz w:val="22"/>
          <w:szCs w:val="22"/>
        </w:rPr>
        <w:t>.”.</w:t>
      </w:r>
    </w:p>
    <w:p w14:paraId="545A7729" w14:textId="7CB9197C" w:rsidR="008A48C3" w:rsidRPr="00AF7A1A" w:rsidRDefault="008A48C3" w:rsidP="00AF7A1A">
      <w:pPr>
        <w:autoSpaceDE w:val="0"/>
        <w:autoSpaceDN w:val="0"/>
        <w:adjustRightInd w:val="0"/>
        <w:ind w:left="851" w:right="901"/>
        <w:jc w:val="both"/>
        <w:rPr>
          <w:rFonts w:ascii="Palatino Linotype" w:hAnsi="Palatino Linotype" w:cs="Arial"/>
          <w:i/>
          <w:color w:val="000000" w:themeColor="text1"/>
          <w:sz w:val="22"/>
          <w:szCs w:val="22"/>
        </w:rPr>
      </w:pPr>
      <w:r w:rsidRPr="00AF7A1A">
        <w:rPr>
          <w:rFonts w:ascii="Palatino Linotype" w:hAnsi="Palatino Linotype" w:cs="Arial"/>
          <w:i/>
          <w:color w:val="000000" w:themeColor="text1"/>
          <w:sz w:val="22"/>
          <w:szCs w:val="22"/>
        </w:rPr>
        <w:t>(Énfasis añadido)</w:t>
      </w:r>
    </w:p>
    <w:p w14:paraId="1E73D931" w14:textId="77777777" w:rsidR="009E5081" w:rsidRPr="00AF7A1A" w:rsidRDefault="009E5081" w:rsidP="00AF7A1A">
      <w:pPr>
        <w:widowControl w:val="0"/>
        <w:autoSpaceDE w:val="0"/>
        <w:autoSpaceDN w:val="0"/>
        <w:adjustRightInd w:val="0"/>
        <w:jc w:val="both"/>
        <w:rPr>
          <w:rFonts w:ascii="Palatino Linotype" w:hAnsi="Palatino Linotype"/>
          <w:color w:val="000000" w:themeColor="text1"/>
          <w:sz w:val="22"/>
          <w:szCs w:val="22"/>
          <w:lang w:val="es-ES"/>
        </w:rPr>
      </w:pPr>
    </w:p>
    <w:p w14:paraId="4B0C500D" w14:textId="2F60489C" w:rsidR="008A48C3" w:rsidRPr="00AF7A1A" w:rsidRDefault="008A48C3" w:rsidP="00AF7A1A">
      <w:pPr>
        <w:spacing w:line="360" w:lineRule="auto"/>
        <w:jc w:val="both"/>
        <w:rPr>
          <w:rFonts w:ascii="Palatino Linotype" w:hAnsi="Palatino Linotype" w:cs="Arial"/>
          <w:color w:val="000000" w:themeColor="text1"/>
        </w:rPr>
      </w:pPr>
      <w:r w:rsidRPr="00AF7A1A">
        <w:rPr>
          <w:rFonts w:ascii="Palatino Linotype" w:eastAsia="Calibri" w:hAnsi="Palatino Linotype" w:cs="Arial"/>
          <w:color w:val="000000" w:themeColor="text1"/>
          <w:lang w:val="es-ES"/>
        </w:rPr>
        <w:t xml:space="preserve">Por lo anterior, </w:t>
      </w:r>
      <w:r w:rsidRPr="00AF7A1A">
        <w:rPr>
          <w:rFonts w:ascii="Palatino Linotype" w:hAnsi="Palatino Linotype" w:cs="Arial"/>
          <w:color w:val="000000" w:themeColor="text1"/>
        </w:rPr>
        <w:t>es de señalar que e</w:t>
      </w:r>
      <w:r w:rsidRPr="00AF7A1A">
        <w:rPr>
          <w:rFonts w:ascii="Palatino Linotype" w:hAnsi="Palatino Linotype"/>
          <w:color w:val="000000" w:themeColor="text1"/>
          <w:lang w:eastAsia="en-US"/>
        </w:rPr>
        <w:t xml:space="preserve">l </w:t>
      </w:r>
      <w:r w:rsidRPr="00AF7A1A">
        <w:rPr>
          <w:rFonts w:ascii="Palatino Linotype" w:hAnsi="Palatino Linotype"/>
          <w:color w:val="000000" w:themeColor="text1"/>
          <w:shd w:val="clear" w:color="auto" w:fill="FFFFFF"/>
        </w:rPr>
        <w:t xml:space="preserve">Titular de la Unidad de Transparencia </w:t>
      </w:r>
      <w:r w:rsidRPr="00AF7A1A">
        <w:rPr>
          <w:rFonts w:ascii="Palatino Linotype" w:hAnsi="Palatino Linotype" w:cs="Arial"/>
          <w:color w:val="000000" w:themeColor="text1"/>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r w:rsidR="00A36F3A" w:rsidRPr="00AF7A1A">
        <w:rPr>
          <w:rFonts w:ascii="Palatino Linotype" w:hAnsi="Palatino Linotype" w:cs="Arial"/>
          <w:color w:val="000000" w:themeColor="text1"/>
        </w:rPr>
        <w:t>; ello en razón de que se limitó a turnar la solicitud de información a los Servidores Públicos Habilitados de la Dirección de Medio Ambiente y Ecología y de la Subdirección de Recursos Humanos</w:t>
      </w:r>
      <w:r w:rsidRPr="00AF7A1A">
        <w:rPr>
          <w:rFonts w:ascii="Palatino Linotype" w:hAnsi="Palatino Linotype" w:cs="Arial"/>
          <w:color w:val="000000" w:themeColor="text1"/>
        </w:rPr>
        <w:t>.</w:t>
      </w:r>
    </w:p>
    <w:p w14:paraId="3267D6B8" w14:textId="77777777" w:rsidR="008A48C3" w:rsidRPr="00AF7A1A" w:rsidRDefault="008A48C3" w:rsidP="00AF7A1A">
      <w:pPr>
        <w:spacing w:line="360" w:lineRule="auto"/>
        <w:jc w:val="both"/>
        <w:rPr>
          <w:rFonts w:ascii="Palatino Linotype" w:hAnsi="Palatino Linotype" w:cs="Arial"/>
          <w:color w:val="000000" w:themeColor="text1"/>
        </w:rPr>
      </w:pPr>
    </w:p>
    <w:p w14:paraId="54A51C12" w14:textId="7F219378" w:rsidR="008A48C3" w:rsidRPr="00AF7A1A" w:rsidRDefault="00A36F3A" w:rsidP="00AF7A1A">
      <w:pPr>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Por lo anterior</w:t>
      </w:r>
      <w:r w:rsidR="008A48C3" w:rsidRPr="00AF7A1A">
        <w:rPr>
          <w:rFonts w:ascii="Palatino Linotype" w:hAnsi="Palatino Linotype" w:cs="Arial"/>
          <w:color w:val="000000" w:themeColor="text1"/>
        </w:rPr>
        <w:t>, es necesario tomar en cuenta las siguientes disposiciones de la Ley de la materia.</w:t>
      </w:r>
    </w:p>
    <w:p w14:paraId="5D32C677" w14:textId="77777777" w:rsidR="008A48C3" w:rsidRPr="00AF7A1A" w:rsidRDefault="008A48C3" w:rsidP="00AF7A1A">
      <w:pPr>
        <w:ind w:left="851" w:right="901"/>
        <w:jc w:val="both"/>
        <w:rPr>
          <w:rFonts w:ascii="Palatino Linotype" w:hAnsi="Palatino Linotype"/>
          <w:i/>
          <w:color w:val="000000" w:themeColor="text1"/>
          <w:sz w:val="22"/>
          <w:szCs w:val="22"/>
        </w:rPr>
      </w:pPr>
    </w:p>
    <w:p w14:paraId="7FF49A98"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w:t>
      </w:r>
      <w:r w:rsidRPr="00AF7A1A">
        <w:rPr>
          <w:rFonts w:ascii="Palatino Linotype" w:hAnsi="Palatino Linotype"/>
          <w:b/>
          <w:i/>
          <w:color w:val="000000" w:themeColor="text1"/>
          <w:sz w:val="22"/>
          <w:szCs w:val="22"/>
        </w:rPr>
        <w:t>Artículo 50.</w:t>
      </w:r>
      <w:r w:rsidRPr="00AF7A1A">
        <w:rPr>
          <w:rFonts w:ascii="Palatino Linotype" w:hAnsi="Palatino Linotype"/>
          <w:i/>
          <w:color w:val="000000" w:themeColor="text1"/>
          <w:sz w:val="22"/>
          <w:szCs w:val="22"/>
        </w:rPr>
        <w:t xml:space="preserve"> Los sujetos obligados contarán con un área responsable para la atención de las solicitudes de </w:t>
      </w:r>
      <w:r w:rsidRPr="00AF7A1A">
        <w:rPr>
          <w:rFonts w:ascii="Palatino Linotype" w:hAnsi="Palatino Linotype" w:cs="Arial"/>
          <w:i/>
          <w:color w:val="000000" w:themeColor="text1"/>
          <w:sz w:val="22"/>
          <w:szCs w:val="22"/>
          <w:lang w:eastAsia="es-MX"/>
        </w:rPr>
        <w:t>información</w:t>
      </w:r>
      <w:r w:rsidRPr="00AF7A1A">
        <w:rPr>
          <w:rFonts w:ascii="Palatino Linotype" w:hAnsi="Palatino Linotype"/>
          <w:i/>
          <w:color w:val="000000" w:themeColor="text1"/>
          <w:sz w:val="22"/>
          <w:szCs w:val="22"/>
        </w:rPr>
        <w:t>, a la que se le denominará Unidad de Transparencia.</w:t>
      </w:r>
    </w:p>
    <w:p w14:paraId="65DBB17A" w14:textId="77777777" w:rsidR="008A48C3" w:rsidRPr="00AF7A1A" w:rsidRDefault="008A48C3" w:rsidP="00AF7A1A">
      <w:pPr>
        <w:ind w:left="567" w:right="618"/>
        <w:contextualSpacing/>
        <w:jc w:val="both"/>
        <w:rPr>
          <w:rFonts w:ascii="Palatino Linotype" w:hAnsi="Palatino Linotype"/>
          <w:i/>
          <w:color w:val="000000" w:themeColor="text1"/>
          <w:sz w:val="22"/>
          <w:szCs w:val="22"/>
        </w:rPr>
      </w:pPr>
    </w:p>
    <w:p w14:paraId="383483B1"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b/>
          <w:i/>
          <w:color w:val="000000" w:themeColor="text1"/>
          <w:sz w:val="22"/>
          <w:szCs w:val="22"/>
        </w:rPr>
        <w:t>Artículo 51</w:t>
      </w:r>
      <w:r w:rsidRPr="00AF7A1A">
        <w:rPr>
          <w:rFonts w:ascii="Palatino Linotype" w:hAnsi="Palatino Linotype"/>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w:t>
      </w:r>
      <w:r w:rsidRPr="00AF7A1A">
        <w:rPr>
          <w:rFonts w:ascii="Palatino Linotype" w:hAnsi="Palatino Linotype" w:cs="Arial"/>
          <w:i/>
          <w:color w:val="000000" w:themeColor="text1"/>
          <w:sz w:val="22"/>
          <w:szCs w:val="22"/>
          <w:lang w:eastAsia="es-MX"/>
        </w:rPr>
        <w:t>internamente</w:t>
      </w:r>
      <w:r w:rsidRPr="00AF7A1A">
        <w:rPr>
          <w:rFonts w:ascii="Palatino Linotype" w:hAnsi="Palatino Linotype"/>
          <w:i/>
          <w:color w:val="000000" w:themeColor="text1"/>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1ACE621" w14:textId="77777777" w:rsidR="008A48C3" w:rsidRPr="00AF7A1A" w:rsidRDefault="008A48C3" w:rsidP="00AF7A1A">
      <w:pPr>
        <w:ind w:left="567" w:right="618"/>
        <w:contextualSpacing/>
        <w:jc w:val="both"/>
        <w:rPr>
          <w:rFonts w:ascii="Palatino Linotype" w:hAnsi="Palatino Linotype"/>
          <w:i/>
          <w:color w:val="000000" w:themeColor="text1"/>
          <w:sz w:val="22"/>
          <w:szCs w:val="22"/>
        </w:rPr>
      </w:pPr>
    </w:p>
    <w:p w14:paraId="71056F1B"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b/>
          <w:i/>
          <w:color w:val="000000" w:themeColor="text1"/>
          <w:sz w:val="22"/>
          <w:szCs w:val="22"/>
        </w:rPr>
        <w:t>Artículo 53</w:t>
      </w:r>
      <w:r w:rsidRPr="00AF7A1A">
        <w:rPr>
          <w:rFonts w:ascii="Palatino Linotype" w:hAnsi="Palatino Linotype"/>
          <w:i/>
          <w:color w:val="000000" w:themeColor="text1"/>
          <w:sz w:val="22"/>
          <w:szCs w:val="22"/>
        </w:rPr>
        <w:t xml:space="preserve">. Las Unidades de </w:t>
      </w:r>
      <w:r w:rsidRPr="00AF7A1A">
        <w:rPr>
          <w:rFonts w:ascii="Palatino Linotype" w:hAnsi="Palatino Linotype" w:cs="Arial"/>
          <w:i/>
          <w:color w:val="000000" w:themeColor="text1"/>
          <w:sz w:val="22"/>
          <w:szCs w:val="22"/>
          <w:lang w:eastAsia="es-MX"/>
        </w:rPr>
        <w:t>Transparencia</w:t>
      </w:r>
      <w:r w:rsidRPr="00AF7A1A">
        <w:rPr>
          <w:rFonts w:ascii="Palatino Linotype" w:hAnsi="Palatino Linotype"/>
          <w:i/>
          <w:color w:val="000000" w:themeColor="text1"/>
          <w:sz w:val="22"/>
          <w:szCs w:val="22"/>
        </w:rPr>
        <w:t xml:space="preserve"> tendrán las siguientes funciones:</w:t>
      </w:r>
    </w:p>
    <w:p w14:paraId="788446F5"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 xml:space="preserve">I. Recabar, difundir y actualizar la información relativa a las obligaciones de transparencia comunes y específicas a la </w:t>
      </w:r>
      <w:r w:rsidRPr="00AF7A1A">
        <w:rPr>
          <w:rFonts w:ascii="Palatino Linotype" w:hAnsi="Palatino Linotype" w:cs="Arial"/>
          <w:i/>
          <w:color w:val="000000" w:themeColor="text1"/>
          <w:sz w:val="22"/>
          <w:szCs w:val="22"/>
          <w:lang w:eastAsia="es-MX"/>
        </w:rPr>
        <w:t>que</w:t>
      </w:r>
      <w:r w:rsidRPr="00AF7A1A">
        <w:rPr>
          <w:rFonts w:ascii="Palatino Linotype" w:hAnsi="Palatino Linotype"/>
          <w:i/>
          <w:color w:val="000000" w:themeColor="text1"/>
          <w:sz w:val="22"/>
          <w:szCs w:val="22"/>
        </w:rPr>
        <w:t xml:space="preserve"> se refiere la Ley General, esta Ley, la que determine el Instituto y las demás disposiciones de la materia, así como propiciar que las áreas la actualicen periódicamente conforme a la normatividad aplicable;</w:t>
      </w:r>
    </w:p>
    <w:p w14:paraId="05A3116E" w14:textId="77777777" w:rsidR="008A48C3" w:rsidRPr="00AF7A1A" w:rsidRDefault="008A48C3" w:rsidP="00AF7A1A">
      <w:pPr>
        <w:ind w:left="851" w:right="901"/>
        <w:jc w:val="both"/>
        <w:rPr>
          <w:rFonts w:ascii="Palatino Linotype" w:hAnsi="Palatino Linotype"/>
          <w:b/>
          <w:i/>
          <w:color w:val="000000" w:themeColor="text1"/>
          <w:sz w:val="22"/>
          <w:szCs w:val="22"/>
        </w:rPr>
      </w:pPr>
      <w:r w:rsidRPr="00AF7A1A">
        <w:rPr>
          <w:rFonts w:ascii="Palatino Linotype" w:hAnsi="Palatino Linotype"/>
          <w:b/>
          <w:i/>
          <w:color w:val="000000" w:themeColor="text1"/>
          <w:sz w:val="22"/>
          <w:szCs w:val="22"/>
        </w:rPr>
        <w:t xml:space="preserve">II. Recibir, </w:t>
      </w:r>
      <w:r w:rsidRPr="00AF7A1A">
        <w:rPr>
          <w:rFonts w:ascii="Palatino Linotype" w:hAnsi="Palatino Linotype"/>
          <w:b/>
          <w:i/>
          <w:color w:val="000000" w:themeColor="text1"/>
          <w:sz w:val="22"/>
          <w:szCs w:val="22"/>
          <w:u w:val="single"/>
        </w:rPr>
        <w:t>tramitar</w:t>
      </w:r>
      <w:r w:rsidRPr="00AF7A1A">
        <w:rPr>
          <w:rFonts w:ascii="Palatino Linotype" w:hAnsi="Palatino Linotype"/>
          <w:b/>
          <w:i/>
          <w:color w:val="000000" w:themeColor="text1"/>
          <w:sz w:val="22"/>
          <w:szCs w:val="22"/>
        </w:rPr>
        <w:t xml:space="preserve"> y dar respuesta a las solicitudes de acceso a la información;</w:t>
      </w:r>
    </w:p>
    <w:p w14:paraId="5BE05624"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 xml:space="preserve">III. Auxiliar a los particulares en la elaboración de solicitudes de acceso a la información y, en su caso, orientarlos sobre los sujetos </w:t>
      </w:r>
      <w:r w:rsidRPr="00AF7A1A">
        <w:rPr>
          <w:rFonts w:ascii="Palatino Linotype" w:hAnsi="Palatino Linotype" w:cs="Arial"/>
          <w:i/>
          <w:color w:val="000000" w:themeColor="text1"/>
          <w:sz w:val="22"/>
          <w:szCs w:val="22"/>
          <w:lang w:eastAsia="es-MX"/>
        </w:rPr>
        <w:t>obligados</w:t>
      </w:r>
      <w:r w:rsidRPr="00AF7A1A">
        <w:rPr>
          <w:rFonts w:ascii="Palatino Linotype" w:hAnsi="Palatino Linotype"/>
          <w:i/>
          <w:color w:val="000000" w:themeColor="text1"/>
          <w:sz w:val="22"/>
          <w:szCs w:val="22"/>
        </w:rPr>
        <w:t xml:space="preserve"> competentes conforme a la normatividad aplicable;</w:t>
      </w:r>
    </w:p>
    <w:p w14:paraId="48559139"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IV. Realizar, con efectividad, los trámites internos necesarios para la atención de las solicitudes de acceso a la información;</w:t>
      </w:r>
    </w:p>
    <w:p w14:paraId="15B11200"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V. Entregar, en su caso, a los particulares la información solicitada;</w:t>
      </w:r>
    </w:p>
    <w:p w14:paraId="450C38C1"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VI. Efectuar las notificaciones a los solicitantes;</w:t>
      </w:r>
    </w:p>
    <w:p w14:paraId="00EA2B25"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VII. Proponer al Comité de Transparencia, los procedimientos internos que aseguren la mayor eficiencia en la gestión de las solicitudes de acceso a la información, conforme a la normatividad aplicable;</w:t>
      </w:r>
    </w:p>
    <w:p w14:paraId="3285D48D"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VIII. Proponer a quien preside el Comité de Transparencia, personal habilitado que sea necesario para recibir y dar trámite a las solicitudes de acceso a la información;</w:t>
      </w:r>
    </w:p>
    <w:p w14:paraId="53380236"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6B9A08E"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X. Presentar ante el Comité, el proyecto de clasificación de información;</w:t>
      </w:r>
    </w:p>
    <w:p w14:paraId="3A513BF5"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XI. Promover e implementar políticas de transparencia proactiva procurando su accesibilidad;</w:t>
      </w:r>
    </w:p>
    <w:p w14:paraId="5975EDB6"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XII. Fomentar la transparencia y accesibilidad al interior del sujeto obligado;</w:t>
      </w:r>
    </w:p>
    <w:p w14:paraId="1C2D3271"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XIII. Hacer del conocimiento de la instancia competente la probable responsabilidad por el incumplimiento de las obligaciones previstas en la presente Ley; y</w:t>
      </w:r>
    </w:p>
    <w:p w14:paraId="0CF4CBEE"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XIV. Las demás que resulten necesarias para facilitar el acceso a la información y aquellas que se desprenden de la presente Ley y demás disposiciones jurídicas aplicables.</w:t>
      </w:r>
    </w:p>
    <w:p w14:paraId="264029C0"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68E7EC0"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3A1309E" w14:textId="77777777" w:rsidR="008A48C3" w:rsidRPr="00AF7A1A" w:rsidRDefault="008A48C3" w:rsidP="00AF7A1A">
      <w:pPr>
        <w:ind w:left="567" w:right="618"/>
        <w:contextualSpacing/>
        <w:jc w:val="both"/>
        <w:rPr>
          <w:rFonts w:ascii="Palatino Linotype" w:hAnsi="Palatino Linotype"/>
          <w:i/>
          <w:color w:val="000000" w:themeColor="text1"/>
          <w:sz w:val="22"/>
          <w:szCs w:val="22"/>
        </w:rPr>
      </w:pPr>
    </w:p>
    <w:p w14:paraId="79D2DEF5"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b/>
          <w:i/>
          <w:color w:val="000000" w:themeColor="text1"/>
          <w:sz w:val="22"/>
          <w:szCs w:val="22"/>
        </w:rPr>
        <w:t>Artículo 59</w:t>
      </w:r>
      <w:r w:rsidRPr="00AF7A1A">
        <w:rPr>
          <w:rFonts w:ascii="Palatino Linotype" w:hAnsi="Palatino Linotype"/>
          <w:i/>
          <w:color w:val="000000" w:themeColor="text1"/>
          <w:sz w:val="22"/>
          <w:szCs w:val="22"/>
        </w:rPr>
        <w:t>. Los servidores públicos habilitados tendrán las funciones siguientes:</w:t>
      </w:r>
    </w:p>
    <w:p w14:paraId="29C05ABC"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I. Localizar la información que le solicite la Unidad de Transparencia;</w:t>
      </w:r>
    </w:p>
    <w:p w14:paraId="5365B058"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II. Proporcionar la información que obre en los archivos y que le sea solicitada por la Unidad de Transparencia;</w:t>
      </w:r>
    </w:p>
    <w:p w14:paraId="7F2AF5D5"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III. Apoyar a la Unidad de Transparencia en lo que esta le solicite para el cumplimiento de sus funciones;</w:t>
      </w:r>
    </w:p>
    <w:p w14:paraId="2E25F2BA"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IV. Proporcionar a la Unidad de Transparencia, las modificaciones a la información pública de oficio que obre en su poder;</w:t>
      </w:r>
    </w:p>
    <w:p w14:paraId="00DD9746"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V. Integrar y presentar al responsable de la Unidad de Transparencia la propuesta de clasificación de información, la cual tendrá los fundamentos y argumentos en que se basa dicha propuesta;</w:t>
      </w:r>
    </w:p>
    <w:p w14:paraId="500119C4"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VI. Verificar, una vez analizado el contenido de la información, que no se encuentre en los supuestos de información clasificada; y</w:t>
      </w:r>
    </w:p>
    <w:p w14:paraId="55465D07"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VII. Dar cuenta a la Unidad de Transparencia del vencimiento de los plazos de reserva.</w:t>
      </w:r>
    </w:p>
    <w:p w14:paraId="076BBF45" w14:textId="77777777" w:rsidR="008A48C3" w:rsidRPr="00AF7A1A" w:rsidRDefault="008A48C3" w:rsidP="00AF7A1A">
      <w:pPr>
        <w:ind w:left="567" w:right="618"/>
        <w:contextualSpacing/>
        <w:jc w:val="both"/>
        <w:rPr>
          <w:rFonts w:ascii="Palatino Linotype" w:hAnsi="Palatino Linotype"/>
          <w:i/>
          <w:color w:val="000000" w:themeColor="text1"/>
          <w:sz w:val="22"/>
          <w:szCs w:val="22"/>
        </w:rPr>
      </w:pPr>
    </w:p>
    <w:p w14:paraId="4B9578DB"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b/>
          <w:i/>
          <w:color w:val="000000" w:themeColor="text1"/>
          <w:sz w:val="22"/>
          <w:szCs w:val="22"/>
        </w:rPr>
        <w:t>Artículo 162</w:t>
      </w:r>
      <w:r w:rsidRPr="00AF7A1A">
        <w:rPr>
          <w:rFonts w:ascii="Palatino Linotype" w:hAnsi="Palatino Linotype"/>
          <w:i/>
          <w:color w:val="000000" w:themeColor="text1"/>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04A4BA4" w14:textId="77777777" w:rsidR="008A48C3" w:rsidRPr="00AF7A1A" w:rsidRDefault="008A48C3" w:rsidP="00AF7A1A">
      <w:pPr>
        <w:ind w:left="851" w:right="90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(Énfasis añadido)</w:t>
      </w:r>
    </w:p>
    <w:p w14:paraId="7D44A37F" w14:textId="77777777" w:rsidR="008A48C3" w:rsidRPr="00AF7A1A" w:rsidRDefault="008A48C3" w:rsidP="00AF7A1A">
      <w:pPr>
        <w:jc w:val="both"/>
        <w:rPr>
          <w:rFonts w:ascii="Palatino Linotype" w:hAnsi="Palatino Linotype" w:cs="Arial"/>
          <w:color w:val="000000" w:themeColor="text1"/>
        </w:rPr>
      </w:pPr>
    </w:p>
    <w:p w14:paraId="4D4145EF" w14:textId="77777777" w:rsidR="008A48C3" w:rsidRPr="00AF7A1A" w:rsidRDefault="008A48C3" w:rsidP="00AF7A1A">
      <w:pPr>
        <w:spacing w:line="360" w:lineRule="auto"/>
        <w:jc w:val="both"/>
        <w:rPr>
          <w:rFonts w:ascii="Palatino Linotype" w:eastAsia="Calibri" w:hAnsi="Palatino Linotype"/>
          <w:color w:val="000000" w:themeColor="text1"/>
        </w:rPr>
      </w:pPr>
      <w:r w:rsidRPr="00AF7A1A">
        <w:rPr>
          <w:rFonts w:ascii="Palatino Linotype" w:eastAsia="Calibri" w:hAnsi="Palatino Linotype"/>
          <w:color w:val="000000" w:themeColor="text1"/>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AF7A1A">
        <w:rPr>
          <w:rFonts w:ascii="Palatino Linotype" w:eastAsia="Calibri" w:hAnsi="Palatino Linotype"/>
          <w:b/>
          <w:color w:val="000000" w:themeColor="text1"/>
        </w:rPr>
        <w:t>EL SUJETO OBLIGADO</w:t>
      </w:r>
      <w:r w:rsidRPr="00AF7A1A">
        <w:rPr>
          <w:rFonts w:ascii="Palatino Linotype" w:eastAsia="Calibri" w:hAnsi="Palatino Linotype"/>
          <w:color w:val="000000" w:themeColor="text1"/>
        </w:rPr>
        <w:t xml:space="preserve"> y los solicitantes, y tiene bajo su responsabilidad el tramitar internamente la solicitud de información.</w:t>
      </w:r>
    </w:p>
    <w:p w14:paraId="5C24B2F8" w14:textId="77777777" w:rsidR="008A48C3" w:rsidRPr="00AF7A1A" w:rsidRDefault="008A48C3" w:rsidP="00AF7A1A">
      <w:pPr>
        <w:spacing w:line="360" w:lineRule="auto"/>
        <w:ind w:left="426"/>
        <w:jc w:val="both"/>
        <w:rPr>
          <w:rFonts w:ascii="Palatino Linotype" w:eastAsia="Calibri" w:hAnsi="Palatino Linotype"/>
          <w:color w:val="000000" w:themeColor="text1"/>
        </w:rPr>
      </w:pPr>
    </w:p>
    <w:p w14:paraId="06F2C96F" w14:textId="6DE7461C" w:rsidR="008A48C3" w:rsidRPr="00AF7A1A" w:rsidRDefault="008A48C3" w:rsidP="00AF7A1A">
      <w:pPr>
        <w:spacing w:line="360" w:lineRule="auto"/>
        <w:jc w:val="both"/>
        <w:rPr>
          <w:rFonts w:ascii="Palatino Linotype" w:eastAsia="Calibri" w:hAnsi="Palatino Linotype"/>
          <w:color w:val="000000" w:themeColor="text1"/>
        </w:rPr>
      </w:pPr>
      <w:r w:rsidRPr="00AF7A1A">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AF7A1A">
        <w:rPr>
          <w:rFonts w:ascii="Palatino Linotype" w:eastAsia="Calibri" w:hAnsi="Palatino Linotype"/>
          <w:b/>
          <w:color w:val="000000" w:themeColor="text1"/>
        </w:rPr>
        <w:t xml:space="preserve">SUJETO OBLIGADO; </w:t>
      </w:r>
      <w:r w:rsidRPr="00AF7A1A">
        <w:rPr>
          <w:rFonts w:ascii="Palatino Linotype" w:eastAsia="Calibri" w:hAnsi="Palatino Linotype"/>
          <w:color w:val="000000" w:themeColor="text1"/>
        </w:rPr>
        <w:t xml:space="preserve">es por ello que, debe turnar la solicitud a </w:t>
      </w:r>
      <w:r w:rsidRPr="00AF7A1A">
        <w:rPr>
          <w:rFonts w:ascii="Palatino Linotype" w:hAnsi="Palatino Linotype" w:cs="Arial"/>
          <w:color w:val="000000" w:themeColor="text1"/>
        </w:rPr>
        <w:t xml:space="preserve">todas las áreas que </w:t>
      </w:r>
      <w:r w:rsidRPr="00AF7A1A">
        <w:rPr>
          <w:rFonts w:ascii="Palatino Linotype" w:eastAsia="Calibri" w:hAnsi="Palatino Linotype"/>
          <w:color w:val="000000" w:themeColor="text1"/>
        </w:rPr>
        <w:t xml:space="preserve">pudieran generar, administrar o poseer la información requerida por </w:t>
      </w:r>
      <w:r w:rsidR="00AF7A1A">
        <w:rPr>
          <w:rFonts w:ascii="Palatino Linotype" w:eastAsia="Calibri" w:hAnsi="Palatino Linotype"/>
          <w:color w:val="000000" w:themeColor="text1"/>
        </w:rPr>
        <w:t>el</w:t>
      </w:r>
      <w:r w:rsidRPr="00AF7A1A">
        <w:rPr>
          <w:rFonts w:ascii="Palatino Linotype" w:eastAsia="Calibri" w:hAnsi="Palatino Linotype"/>
          <w:color w:val="000000" w:themeColor="text1"/>
        </w:rPr>
        <w:t xml:space="preserve"> particular; pues tienen como función, buscar, localizar y poseer la información, así como entregarla.</w:t>
      </w:r>
    </w:p>
    <w:p w14:paraId="2B266C09" w14:textId="77777777" w:rsidR="008A48C3" w:rsidRPr="00AF7A1A" w:rsidRDefault="008A48C3" w:rsidP="00AF7A1A">
      <w:pPr>
        <w:spacing w:line="360" w:lineRule="auto"/>
        <w:jc w:val="both"/>
        <w:rPr>
          <w:rFonts w:ascii="Palatino Linotype" w:hAnsi="Palatino Linotype" w:cs="Arial"/>
          <w:color w:val="000000" w:themeColor="text1"/>
        </w:rPr>
      </w:pPr>
    </w:p>
    <w:p w14:paraId="7C0B5E65" w14:textId="77777777" w:rsidR="008A48C3" w:rsidRPr="00AF7A1A" w:rsidRDefault="008A48C3" w:rsidP="00AF7A1A">
      <w:pPr>
        <w:spacing w:line="360" w:lineRule="auto"/>
        <w:jc w:val="both"/>
        <w:rPr>
          <w:rFonts w:ascii="Palatino Linotype" w:eastAsia="Calibri" w:hAnsi="Palatino Linotype"/>
          <w:color w:val="000000" w:themeColor="text1"/>
        </w:rPr>
      </w:pPr>
      <w:r w:rsidRPr="00AF7A1A">
        <w:rPr>
          <w:rFonts w:ascii="Palatino Linotype" w:eastAsia="Calibri" w:hAnsi="Palatino Linotype"/>
          <w:color w:val="000000" w:themeColor="text1"/>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5B3153AF" w14:textId="77777777" w:rsidR="008A48C3" w:rsidRPr="00AF7A1A" w:rsidRDefault="008A48C3" w:rsidP="00AF7A1A">
      <w:pPr>
        <w:spacing w:line="360" w:lineRule="auto"/>
        <w:rPr>
          <w:rFonts w:ascii="Palatino Linotype" w:hAnsi="Palatino Linotype"/>
          <w:color w:val="000000" w:themeColor="text1"/>
        </w:rPr>
      </w:pPr>
    </w:p>
    <w:p w14:paraId="595158FE" w14:textId="6EB80754" w:rsidR="00A36F3A" w:rsidRPr="00AF7A1A" w:rsidRDefault="008A48C3" w:rsidP="00AF7A1A">
      <w:pPr>
        <w:spacing w:line="360" w:lineRule="auto"/>
        <w:jc w:val="both"/>
        <w:rPr>
          <w:rFonts w:ascii="Palatino Linotype" w:hAnsi="Palatino Linotype" w:cs="Arial"/>
          <w:color w:val="000000" w:themeColor="text1"/>
        </w:rPr>
      </w:pPr>
      <w:r w:rsidRPr="00AF7A1A">
        <w:rPr>
          <w:rFonts w:ascii="Palatino Linotype" w:eastAsia="Calibri" w:hAnsi="Palatino Linotype"/>
          <w:color w:val="000000" w:themeColor="text1"/>
          <w:lang w:val="es-ES"/>
        </w:rPr>
        <w:t xml:space="preserve">Por lo anterior, </w:t>
      </w:r>
      <w:r w:rsidRPr="00AF7A1A">
        <w:rPr>
          <w:rFonts w:ascii="Palatino Linotype" w:hAnsi="Palatino Linotype" w:cs="Arial"/>
          <w:noProof/>
          <w:color w:val="000000" w:themeColor="text1"/>
          <w:lang w:eastAsia="es-MX"/>
        </w:rPr>
        <w:t>e</w:t>
      </w:r>
      <w:r w:rsidRPr="00AF7A1A">
        <w:rPr>
          <w:rFonts w:ascii="Palatino Linotype" w:hAnsi="Palatino Linotype" w:cs="Arial"/>
          <w:color w:val="000000" w:themeColor="text1"/>
        </w:rPr>
        <w:t>s de destacar que de las documentales que integran el expediente electrónico no se advierte que el Titular de la Unidad de Transparencia haya turnado la solicitud de manera enu</w:t>
      </w:r>
      <w:r w:rsidR="00A36F3A" w:rsidRPr="00AF7A1A">
        <w:rPr>
          <w:rFonts w:ascii="Palatino Linotype" w:hAnsi="Palatino Linotype" w:cs="Arial"/>
          <w:color w:val="000000" w:themeColor="text1"/>
        </w:rPr>
        <w:t>nciativa más no limitativa al Órgano de Control Interno y Tesorería</w:t>
      </w:r>
      <w:r w:rsidRPr="00AF7A1A">
        <w:rPr>
          <w:rFonts w:ascii="Palatino Linotype" w:hAnsi="Palatino Linotype" w:cs="Arial"/>
          <w:color w:val="000000" w:themeColor="text1"/>
        </w:rPr>
        <w:t xml:space="preserve">, </w:t>
      </w:r>
      <w:r w:rsidR="00A36F3A" w:rsidRPr="00AF7A1A">
        <w:rPr>
          <w:rFonts w:ascii="Palatino Linotype" w:hAnsi="Palatino Linotype" w:cs="Arial"/>
          <w:color w:val="000000" w:themeColor="text1"/>
        </w:rPr>
        <w:t xml:space="preserve">áreas que conforme a los </w:t>
      </w:r>
      <w:r w:rsidR="00A36F3A" w:rsidRPr="00AF7A1A">
        <w:rPr>
          <w:rFonts w:ascii="Palatino Linotype" w:hAnsi="Palatino Linotype" w:cs="Arial"/>
          <w:i/>
          <w:color w:val="000000" w:themeColor="text1"/>
        </w:rPr>
        <w:t xml:space="preserve">Lineamiento de Control Financiero y Administrativo para las Entidades Fiscalizables Municipales del Estado de México, </w:t>
      </w:r>
      <w:r w:rsidR="00A36F3A" w:rsidRPr="00AF7A1A">
        <w:rPr>
          <w:rFonts w:ascii="Palatino Linotype" w:hAnsi="Palatino Linotype" w:cs="Arial"/>
          <w:color w:val="000000" w:themeColor="text1"/>
        </w:rPr>
        <w:t xml:space="preserve">se debe de dar aviso a las mismas. </w:t>
      </w:r>
    </w:p>
    <w:p w14:paraId="6239432C" w14:textId="77777777" w:rsidR="00A36F3A" w:rsidRPr="00AF7A1A" w:rsidRDefault="00A36F3A" w:rsidP="00AF7A1A">
      <w:pPr>
        <w:spacing w:line="360" w:lineRule="auto"/>
        <w:jc w:val="both"/>
        <w:rPr>
          <w:rFonts w:ascii="Palatino Linotype" w:hAnsi="Palatino Linotype" w:cs="Arial"/>
          <w:color w:val="000000" w:themeColor="text1"/>
        </w:rPr>
      </w:pPr>
    </w:p>
    <w:p w14:paraId="6D684ED2" w14:textId="00EF6F0E" w:rsidR="00A36F3A" w:rsidRDefault="008A48C3" w:rsidP="00AF7A1A">
      <w:pPr>
        <w:spacing w:line="360" w:lineRule="auto"/>
        <w:jc w:val="both"/>
        <w:rPr>
          <w:rFonts w:ascii="Palatino Linotype" w:hAnsi="Palatino Linotype"/>
          <w:color w:val="000000" w:themeColor="text1"/>
          <w:lang w:eastAsia="es-MX"/>
        </w:rPr>
      </w:pPr>
      <w:r w:rsidRPr="00AF7A1A">
        <w:rPr>
          <w:rFonts w:ascii="Palatino Linotype" w:hAnsi="Palatino Linotype"/>
          <w:color w:val="000000" w:themeColor="text1"/>
          <w:lang w:eastAsia="es-MX"/>
        </w:rPr>
        <w:t xml:space="preserve">En consecuencia, este Órgano Garante determina ordenar al </w:t>
      </w:r>
      <w:r w:rsidRPr="00AF7A1A">
        <w:rPr>
          <w:rFonts w:ascii="Palatino Linotype" w:hAnsi="Palatino Linotype"/>
          <w:b/>
          <w:color w:val="000000" w:themeColor="text1"/>
          <w:lang w:eastAsia="es-MX"/>
        </w:rPr>
        <w:t>SUJETO OBLIGADO pre</w:t>
      </w:r>
      <w:r w:rsidRPr="00AF7A1A">
        <w:rPr>
          <w:rFonts w:ascii="Palatino Linotype" w:hAnsi="Palatino Linotype"/>
          <w:color w:val="000000" w:themeColor="text1"/>
          <w:lang w:eastAsia="es-MX"/>
        </w:rPr>
        <w:t>v</w:t>
      </w:r>
      <w:r w:rsidRPr="00AF7A1A">
        <w:rPr>
          <w:rFonts w:ascii="Palatino Linotype" w:hAnsi="Palatino Linotype"/>
          <w:b/>
          <w:color w:val="000000" w:themeColor="text1"/>
          <w:lang w:eastAsia="es-MX"/>
        </w:rPr>
        <w:t xml:space="preserve">ia </w:t>
      </w:r>
      <w:r w:rsidRPr="00AF7A1A">
        <w:rPr>
          <w:rFonts w:ascii="Palatino Linotype" w:hAnsi="Palatino Linotype"/>
          <w:color w:val="000000" w:themeColor="text1"/>
          <w:lang w:eastAsia="es-MX"/>
        </w:rPr>
        <w:t xml:space="preserve">búsqueda exhaustiva y razonable haga entrega de ser procedente en </w:t>
      </w:r>
      <w:r w:rsidRPr="00AF7A1A">
        <w:rPr>
          <w:rFonts w:ascii="Palatino Linotype" w:hAnsi="Palatino Linotype"/>
          <w:b/>
          <w:color w:val="000000" w:themeColor="text1"/>
          <w:lang w:eastAsia="es-MX"/>
        </w:rPr>
        <w:t xml:space="preserve">versión pública </w:t>
      </w:r>
      <w:r w:rsidR="00A36F3A" w:rsidRPr="00AF7A1A">
        <w:rPr>
          <w:rFonts w:ascii="Palatino Linotype" w:hAnsi="Palatino Linotype"/>
          <w:color w:val="000000" w:themeColor="text1"/>
          <w:lang w:eastAsia="es-MX"/>
        </w:rPr>
        <w:t xml:space="preserve">el o los documentos donde se advierta el nombre del servidor público relacionado con el siniestro que refiere el particular en la solicitud, fecha y hora </w:t>
      </w:r>
      <w:r w:rsidR="00C7631F">
        <w:rPr>
          <w:rFonts w:ascii="Palatino Linotype" w:hAnsi="Palatino Linotype"/>
          <w:color w:val="000000" w:themeColor="text1"/>
          <w:lang w:eastAsia="es-MX"/>
        </w:rPr>
        <w:t xml:space="preserve">del </w:t>
      </w:r>
      <w:r w:rsidR="00A36F3A" w:rsidRPr="00AF7A1A">
        <w:rPr>
          <w:rFonts w:ascii="Palatino Linotype" w:hAnsi="Palatino Linotype"/>
          <w:color w:val="000000" w:themeColor="text1"/>
          <w:lang w:eastAsia="es-MX"/>
        </w:rPr>
        <w:t>report</w:t>
      </w:r>
      <w:r w:rsidR="00C7631F">
        <w:rPr>
          <w:rFonts w:ascii="Palatino Linotype" w:hAnsi="Palatino Linotype"/>
          <w:color w:val="000000" w:themeColor="text1"/>
          <w:lang w:eastAsia="es-MX"/>
        </w:rPr>
        <w:t>e</w:t>
      </w:r>
      <w:r w:rsidR="00A36F3A" w:rsidRPr="00AF7A1A">
        <w:rPr>
          <w:rFonts w:ascii="Palatino Linotype" w:hAnsi="Palatino Linotype"/>
          <w:color w:val="000000" w:themeColor="text1"/>
          <w:lang w:eastAsia="es-MX"/>
        </w:rPr>
        <w:t xml:space="preserve">; así como, el </w:t>
      </w:r>
      <w:r w:rsidR="00C7631F" w:rsidRPr="00AF7A1A">
        <w:rPr>
          <w:rFonts w:ascii="Palatino Linotype" w:hAnsi="Palatino Linotype"/>
          <w:color w:val="000000" w:themeColor="text1"/>
          <w:lang w:val="es-ES"/>
        </w:rPr>
        <w:t xml:space="preserve">estado </w:t>
      </w:r>
      <w:r w:rsidR="00C7631F">
        <w:rPr>
          <w:rFonts w:ascii="Palatino Linotype" w:hAnsi="Palatino Linotype"/>
          <w:color w:val="000000" w:themeColor="text1"/>
          <w:lang w:val="es-ES"/>
        </w:rPr>
        <w:t xml:space="preserve">físico </w:t>
      </w:r>
      <w:r w:rsidR="00C7631F" w:rsidRPr="00AF7A1A">
        <w:rPr>
          <w:rFonts w:ascii="Palatino Linotype" w:hAnsi="Palatino Linotype"/>
          <w:color w:val="000000" w:themeColor="text1"/>
          <w:lang w:val="es-ES"/>
        </w:rPr>
        <w:t>en que se encontraba el servidor público</w:t>
      </w:r>
      <w:r w:rsidR="00A36F3A" w:rsidRPr="00AF7A1A">
        <w:rPr>
          <w:rFonts w:ascii="Palatino Linotype" w:hAnsi="Palatino Linotype"/>
          <w:color w:val="000000" w:themeColor="text1"/>
          <w:lang w:eastAsia="es-MX"/>
        </w:rPr>
        <w:t>.</w:t>
      </w:r>
    </w:p>
    <w:p w14:paraId="5C5F5D4C" w14:textId="77777777" w:rsidR="00AF7A1A" w:rsidRDefault="00AF7A1A" w:rsidP="00AF7A1A">
      <w:pPr>
        <w:spacing w:line="360" w:lineRule="auto"/>
        <w:jc w:val="both"/>
        <w:rPr>
          <w:rFonts w:ascii="Palatino Linotype" w:hAnsi="Palatino Linotype"/>
          <w:color w:val="000000" w:themeColor="text1"/>
          <w:lang w:eastAsia="es-MX"/>
        </w:rPr>
      </w:pPr>
    </w:p>
    <w:p w14:paraId="694560A5" w14:textId="44FA2936" w:rsidR="004E6608" w:rsidRPr="00C07DF3" w:rsidRDefault="004E6608" w:rsidP="004E6608">
      <w:pPr>
        <w:spacing w:line="360" w:lineRule="auto"/>
        <w:jc w:val="both"/>
        <w:rPr>
          <w:rFonts w:ascii="Palatino Linotype" w:hAnsi="Palatino Linotype" w:cs="Arial"/>
          <w:bCs/>
        </w:rPr>
      </w:pPr>
      <w:r>
        <w:rPr>
          <w:rFonts w:ascii="Palatino Linotype" w:hAnsi="Palatino Linotype"/>
          <w:color w:val="000000" w:themeColor="text1"/>
          <w:lang w:eastAsia="es-MX"/>
        </w:rPr>
        <w:t xml:space="preserve">Derivado de lo anterior, no se omite comentar </w:t>
      </w:r>
      <w:r w:rsidRPr="00C07DF3">
        <w:rPr>
          <w:rFonts w:ascii="Palatino Linotype" w:hAnsi="Palatino Linotype" w:cs="Arial"/>
        </w:rPr>
        <w:t xml:space="preserve">que para el caso de que los documentos de los cuales se ordena su entrega, contienen datos personales susceptibles de ser testados, deberán ser entregados en </w:t>
      </w:r>
      <w:r w:rsidRPr="00C07DF3">
        <w:rPr>
          <w:rFonts w:ascii="Palatino Linotype" w:hAnsi="Palatino Linotype" w:cs="Arial"/>
          <w:b/>
        </w:rPr>
        <w:t>versión pública</w:t>
      </w:r>
      <w:r w:rsidRPr="00C07DF3">
        <w:rPr>
          <w:rFonts w:ascii="Palatino Linotype" w:hAnsi="Palatino Linotype" w:cs="Arial"/>
        </w:rPr>
        <w:t>; pues, el</w:t>
      </w:r>
      <w:r w:rsidRPr="00C07DF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998D55" w14:textId="77777777" w:rsidR="004E6608" w:rsidRPr="00C07DF3" w:rsidRDefault="004E6608" w:rsidP="004E6608">
      <w:pPr>
        <w:spacing w:line="360" w:lineRule="auto"/>
        <w:jc w:val="both"/>
        <w:rPr>
          <w:rFonts w:ascii="Palatino Linotype" w:eastAsia="Calibri" w:hAnsi="Palatino Linotype" w:cs="Arial"/>
          <w:bCs/>
          <w:lang w:eastAsia="en-US"/>
        </w:rPr>
      </w:pPr>
    </w:p>
    <w:p w14:paraId="0ECFC53B" w14:textId="77777777" w:rsidR="004E6608" w:rsidRPr="00C07DF3" w:rsidRDefault="004E6608" w:rsidP="004E6608">
      <w:pPr>
        <w:spacing w:line="360" w:lineRule="auto"/>
        <w:jc w:val="both"/>
        <w:rPr>
          <w:rFonts w:ascii="Palatino Linotype" w:hAnsi="Palatino Linotype" w:cs="Arial"/>
          <w:bCs/>
        </w:rPr>
      </w:pPr>
      <w:r w:rsidRPr="00C07DF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3CE299F" w14:textId="77777777" w:rsidR="004E6608" w:rsidRPr="00C07DF3" w:rsidRDefault="004E6608" w:rsidP="004E6608">
      <w:pPr>
        <w:autoSpaceDE w:val="0"/>
        <w:autoSpaceDN w:val="0"/>
        <w:adjustRightInd w:val="0"/>
        <w:ind w:right="899"/>
        <w:jc w:val="both"/>
        <w:rPr>
          <w:rFonts w:ascii="Palatino Linotype" w:hAnsi="Palatino Linotype" w:cs="Arial"/>
        </w:rPr>
      </w:pPr>
    </w:p>
    <w:p w14:paraId="271F93A7" w14:textId="77777777" w:rsidR="004E6608" w:rsidRPr="00C07DF3" w:rsidRDefault="004E6608" w:rsidP="004E6608">
      <w:pPr>
        <w:ind w:left="851" w:right="901"/>
        <w:jc w:val="both"/>
        <w:rPr>
          <w:rFonts w:ascii="Palatino Linotype" w:hAnsi="Palatino Linotype"/>
          <w:i/>
          <w:sz w:val="22"/>
          <w:szCs w:val="22"/>
        </w:rPr>
      </w:pPr>
      <w:r w:rsidRPr="00C07DF3">
        <w:rPr>
          <w:rFonts w:ascii="Palatino Linotype" w:hAnsi="Palatino Linotype" w:cs="Arial"/>
          <w:b/>
          <w:bCs/>
          <w:i/>
          <w:noProof/>
          <w:sz w:val="22"/>
          <w:szCs w:val="22"/>
        </w:rPr>
        <w:t>“</w:t>
      </w:r>
      <w:r w:rsidRPr="00C07DF3">
        <w:rPr>
          <w:rFonts w:ascii="Palatino Linotype" w:hAnsi="Palatino Linotype" w:cs="Arial"/>
          <w:b/>
          <w:bCs/>
          <w:i/>
          <w:sz w:val="22"/>
          <w:szCs w:val="22"/>
        </w:rPr>
        <w:t xml:space="preserve">Artículo 3. </w:t>
      </w:r>
      <w:r w:rsidRPr="00C07DF3">
        <w:rPr>
          <w:rFonts w:ascii="Palatino Linotype" w:hAnsi="Palatino Linotype"/>
          <w:i/>
          <w:sz w:val="22"/>
          <w:szCs w:val="22"/>
        </w:rPr>
        <w:t xml:space="preserve">Para los efectos de la presente Ley se entenderá por: </w:t>
      </w:r>
    </w:p>
    <w:p w14:paraId="01702DD0" w14:textId="77777777" w:rsidR="004E6608" w:rsidRPr="00C07DF3" w:rsidRDefault="004E6608" w:rsidP="004E6608">
      <w:pPr>
        <w:ind w:left="851" w:right="899"/>
        <w:jc w:val="both"/>
        <w:rPr>
          <w:rFonts w:ascii="Palatino Linotype" w:hAnsi="Palatino Linotype" w:cs="Arial"/>
          <w:i/>
          <w:sz w:val="22"/>
          <w:szCs w:val="22"/>
        </w:rPr>
      </w:pPr>
      <w:r w:rsidRPr="00C07DF3">
        <w:rPr>
          <w:rFonts w:ascii="Palatino Linotype" w:hAnsi="Palatino Linotype" w:cs="Arial"/>
          <w:b/>
          <w:i/>
          <w:sz w:val="22"/>
          <w:szCs w:val="22"/>
        </w:rPr>
        <w:t>IX.</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 xml:space="preserve">Datos personales: </w:t>
      </w:r>
      <w:r w:rsidRPr="00C07DF3">
        <w:rPr>
          <w:rFonts w:ascii="Palatino Linotype" w:hAnsi="Palatino Linotype" w:cs="Arial"/>
          <w:i/>
          <w:sz w:val="22"/>
          <w:szCs w:val="22"/>
        </w:rPr>
        <w:t xml:space="preserve">La información concerniente a una persona, identificada o identificable según lo dispuesto por la Ley de </w:t>
      </w:r>
      <w:r w:rsidRPr="00C07DF3">
        <w:rPr>
          <w:rFonts w:ascii="Palatino Linotype" w:hAnsi="Palatino Linotype"/>
          <w:i/>
          <w:sz w:val="22"/>
          <w:szCs w:val="22"/>
        </w:rPr>
        <w:t>Protección</w:t>
      </w:r>
      <w:r w:rsidRPr="00C07DF3">
        <w:rPr>
          <w:rFonts w:ascii="Palatino Linotype" w:hAnsi="Palatino Linotype" w:cs="Arial"/>
          <w:i/>
          <w:sz w:val="22"/>
          <w:szCs w:val="22"/>
        </w:rPr>
        <w:t xml:space="preserve"> de Datos Personales del Estado de México; </w:t>
      </w:r>
    </w:p>
    <w:p w14:paraId="479A2442" w14:textId="77777777" w:rsidR="004E6608" w:rsidRPr="00C07DF3" w:rsidRDefault="004E6608" w:rsidP="004E6608">
      <w:pPr>
        <w:ind w:left="851" w:right="899"/>
        <w:jc w:val="both"/>
        <w:rPr>
          <w:rFonts w:ascii="Palatino Linotype" w:hAnsi="Palatino Linotype" w:cs="Arial"/>
          <w:i/>
          <w:sz w:val="22"/>
          <w:szCs w:val="22"/>
        </w:rPr>
      </w:pPr>
      <w:r w:rsidRPr="00C07DF3">
        <w:rPr>
          <w:rFonts w:ascii="Palatino Linotype" w:hAnsi="Palatino Linotype" w:cs="Arial"/>
          <w:b/>
          <w:i/>
          <w:sz w:val="22"/>
          <w:szCs w:val="22"/>
        </w:rPr>
        <w:t>XX.</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Información clasificada:</w:t>
      </w:r>
      <w:r w:rsidRPr="00C07DF3">
        <w:rPr>
          <w:rFonts w:ascii="Palatino Linotype" w:hAnsi="Palatino Linotype" w:cs="Arial"/>
          <w:i/>
          <w:sz w:val="22"/>
          <w:szCs w:val="22"/>
        </w:rPr>
        <w:t xml:space="preserve"> Aquella considerada por la presente Ley como reservada o confidencial; </w:t>
      </w:r>
    </w:p>
    <w:p w14:paraId="7F6DCB72" w14:textId="77777777" w:rsidR="004E6608" w:rsidRPr="00C07DF3" w:rsidRDefault="004E6608" w:rsidP="004E6608">
      <w:pPr>
        <w:ind w:left="851" w:right="899"/>
        <w:jc w:val="both"/>
        <w:rPr>
          <w:rFonts w:ascii="Palatino Linotype" w:hAnsi="Palatino Linotype" w:cs="Arial"/>
          <w:i/>
          <w:sz w:val="22"/>
          <w:szCs w:val="22"/>
        </w:rPr>
      </w:pPr>
      <w:r w:rsidRPr="00C07DF3">
        <w:rPr>
          <w:rFonts w:ascii="Palatino Linotype" w:hAnsi="Palatino Linotype" w:cs="Arial"/>
          <w:b/>
          <w:i/>
          <w:sz w:val="22"/>
          <w:szCs w:val="22"/>
        </w:rPr>
        <w:t>XXI.</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Información confidencial</w:t>
      </w:r>
      <w:r w:rsidRPr="00C07DF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222C70E" w14:textId="77777777" w:rsidR="004E6608" w:rsidRPr="00C07DF3" w:rsidRDefault="004E6608" w:rsidP="004E6608">
      <w:pPr>
        <w:ind w:left="851" w:right="899"/>
        <w:jc w:val="both"/>
        <w:rPr>
          <w:rFonts w:ascii="Palatino Linotype" w:hAnsi="Palatino Linotype" w:cs="Arial"/>
          <w:i/>
          <w:sz w:val="22"/>
          <w:szCs w:val="22"/>
        </w:rPr>
      </w:pPr>
      <w:r w:rsidRPr="00C07DF3">
        <w:rPr>
          <w:rFonts w:ascii="Palatino Linotype" w:hAnsi="Palatino Linotype" w:cs="Arial"/>
          <w:b/>
          <w:i/>
          <w:sz w:val="22"/>
          <w:szCs w:val="22"/>
        </w:rPr>
        <w:t>XLV. Versión pública:</w:t>
      </w:r>
      <w:r w:rsidRPr="00C07DF3">
        <w:rPr>
          <w:rFonts w:ascii="Palatino Linotype" w:hAnsi="Palatino Linotype" w:cs="Arial"/>
          <w:i/>
          <w:sz w:val="22"/>
          <w:szCs w:val="22"/>
        </w:rPr>
        <w:t xml:space="preserve"> Documento en el que se elimine, suprime o borra la información clasificada como reservada o confidencial para permitir su acceso. </w:t>
      </w:r>
    </w:p>
    <w:p w14:paraId="7B3B3AA0" w14:textId="77777777" w:rsidR="004E6608" w:rsidRPr="00C07DF3" w:rsidRDefault="004E6608" w:rsidP="004E6608">
      <w:pPr>
        <w:ind w:left="851" w:right="899"/>
        <w:jc w:val="both"/>
        <w:rPr>
          <w:rFonts w:ascii="Palatino Linotype" w:hAnsi="Palatino Linotype" w:cs="Arial"/>
          <w:i/>
          <w:sz w:val="22"/>
          <w:szCs w:val="22"/>
        </w:rPr>
      </w:pPr>
      <w:r w:rsidRPr="00C07DF3">
        <w:rPr>
          <w:rFonts w:ascii="Palatino Linotype" w:hAnsi="Palatino Linotype" w:cs="Arial"/>
          <w:b/>
          <w:i/>
          <w:sz w:val="22"/>
          <w:szCs w:val="22"/>
        </w:rPr>
        <w:t>Artículo 51.</w:t>
      </w:r>
      <w:r w:rsidRPr="00C07DF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07DF3">
        <w:rPr>
          <w:rFonts w:ascii="Palatino Linotype" w:hAnsi="Palatino Linotype" w:cs="Arial"/>
          <w:b/>
          <w:i/>
          <w:sz w:val="22"/>
          <w:szCs w:val="22"/>
        </w:rPr>
        <w:t xml:space="preserve">y tendrá la responsabilidad de verificar en cada caso que la misma no sea confidencial o reservada. </w:t>
      </w:r>
      <w:r w:rsidRPr="00C07DF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A450476" w14:textId="77777777" w:rsidR="004E6608" w:rsidRPr="00C07DF3" w:rsidRDefault="004E6608" w:rsidP="004E6608">
      <w:pPr>
        <w:ind w:left="851" w:right="899"/>
        <w:jc w:val="both"/>
        <w:rPr>
          <w:rFonts w:ascii="Palatino Linotype" w:hAnsi="Palatino Linotype" w:cs="Arial"/>
          <w:i/>
          <w:sz w:val="22"/>
          <w:szCs w:val="22"/>
        </w:rPr>
      </w:pPr>
      <w:r w:rsidRPr="00C07DF3">
        <w:rPr>
          <w:rFonts w:ascii="Palatino Linotype" w:hAnsi="Palatino Linotype" w:cs="Arial"/>
          <w:b/>
          <w:i/>
          <w:sz w:val="22"/>
          <w:szCs w:val="22"/>
        </w:rPr>
        <w:t>Artículo 52.</w:t>
      </w:r>
      <w:r w:rsidRPr="00C07DF3">
        <w:rPr>
          <w:rFonts w:ascii="Palatino Linotype" w:hAnsi="Palatino Linotype" w:cs="Arial"/>
          <w:i/>
          <w:sz w:val="22"/>
          <w:szCs w:val="22"/>
        </w:rPr>
        <w:t xml:space="preserve"> Las solicitudes de acceso a la información y las respuestas que se les dé, incluyendo, en su caso, </w:t>
      </w:r>
      <w:r w:rsidRPr="00C07DF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07DF3">
        <w:rPr>
          <w:rFonts w:ascii="Palatino Linotype" w:hAnsi="Palatino Linotype" w:cs="Arial"/>
          <w:i/>
          <w:sz w:val="22"/>
          <w:szCs w:val="22"/>
        </w:rPr>
        <w:t>, siempre y cuando la resolución de referencia se someta a un proceso de disociación, es decir, no haga identificable al titular de tales datos personales.</w:t>
      </w:r>
      <w:r w:rsidRPr="00C07DF3">
        <w:rPr>
          <w:rFonts w:ascii="Palatino Linotype" w:hAnsi="Palatino Linotype" w:cs="Arial"/>
          <w:bCs/>
          <w:i/>
          <w:noProof/>
          <w:sz w:val="22"/>
          <w:szCs w:val="22"/>
        </w:rPr>
        <w:t>”</w:t>
      </w:r>
    </w:p>
    <w:p w14:paraId="34C8F1EB" w14:textId="77777777" w:rsidR="004E6608" w:rsidRPr="00C07DF3" w:rsidRDefault="004E6608" w:rsidP="004E6608">
      <w:pPr>
        <w:ind w:right="899" w:firstLine="708"/>
        <w:jc w:val="both"/>
        <w:rPr>
          <w:rFonts w:ascii="Palatino Linotype" w:hAnsi="Palatino Linotype" w:cs="Arial"/>
          <w:sz w:val="22"/>
          <w:szCs w:val="22"/>
        </w:rPr>
      </w:pPr>
      <w:r w:rsidRPr="00C07DF3">
        <w:rPr>
          <w:rFonts w:ascii="Palatino Linotype" w:hAnsi="Palatino Linotype" w:cs="Arial"/>
          <w:sz w:val="22"/>
          <w:szCs w:val="22"/>
        </w:rPr>
        <w:t>(Énfasis añadido)</w:t>
      </w:r>
    </w:p>
    <w:p w14:paraId="1BF5900D" w14:textId="77777777" w:rsidR="004E6608" w:rsidRPr="00C07DF3" w:rsidRDefault="004E6608" w:rsidP="004E6608">
      <w:pPr>
        <w:ind w:right="899" w:firstLine="708"/>
        <w:jc w:val="both"/>
        <w:rPr>
          <w:rFonts w:ascii="Palatino Linotype" w:hAnsi="Palatino Linotype" w:cs="Arial"/>
        </w:rPr>
      </w:pPr>
    </w:p>
    <w:p w14:paraId="36A407BC" w14:textId="77777777" w:rsidR="004E6608" w:rsidRPr="00C07DF3" w:rsidRDefault="004E6608" w:rsidP="004E6608">
      <w:pPr>
        <w:spacing w:line="360" w:lineRule="auto"/>
        <w:jc w:val="both"/>
        <w:rPr>
          <w:rFonts w:ascii="Palatino Linotype" w:hAnsi="Palatino Linotype" w:cs="Arial"/>
        </w:rPr>
      </w:pPr>
      <w:r w:rsidRPr="00C07DF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DC975F0" w14:textId="77777777" w:rsidR="004E6608" w:rsidRPr="00C07DF3" w:rsidRDefault="004E6608" w:rsidP="004E6608">
      <w:pPr>
        <w:jc w:val="both"/>
        <w:rPr>
          <w:rFonts w:ascii="Palatino Linotype" w:hAnsi="Palatino Linotype" w:cs="Arial"/>
        </w:rPr>
      </w:pPr>
    </w:p>
    <w:p w14:paraId="44BE4C55" w14:textId="77777777" w:rsidR="004E6608" w:rsidRPr="00C07DF3" w:rsidRDefault="004E6608" w:rsidP="004E6608">
      <w:pPr>
        <w:ind w:left="851" w:right="902"/>
        <w:jc w:val="both"/>
        <w:rPr>
          <w:rFonts w:ascii="Palatino Linotype" w:eastAsia="Arial Unicode MS" w:hAnsi="Palatino Linotype" w:cs="Arial"/>
          <w:i/>
          <w:sz w:val="22"/>
          <w:szCs w:val="22"/>
        </w:rPr>
      </w:pPr>
      <w:r w:rsidRPr="00C07DF3">
        <w:rPr>
          <w:rFonts w:ascii="Palatino Linotype" w:eastAsia="Arial Unicode MS" w:hAnsi="Palatino Linotype" w:cs="Arial"/>
          <w:b/>
          <w:i/>
          <w:sz w:val="22"/>
          <w:szCs w:val="22"/>
        </w:rPr>
        <w:t>“Artículo 22.</w:t>
      </w:r>
      <w:r w:rsidRPr="00C07DF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383320B" w14:textId="77777777" w:rsidR="004E6608" w:rsidRPr="00C07DF3" w:rsidRDefault="004E6608" w:rsidP="004E6608">
      <w:pPr>
        <w:ind w:left="851" w:right="902"/>
        <w:jc w:val="both"/>
        <w:rPr>
          <w:rFonts w:ascii="Palatino Linotype" w:eastAsia="Arial Unicode MS" w:hAnsi="Palatino Linotype" w:cs="Arial"/>
          <w:i/>
          <w:sz w:val="22"/>
          <w:szCs w:val="22"/>
        </w:rPr>
      </w:pPr>
      <w:r w:rsidRPr="00C07DF3">
        <w:rPr>
          <w:rFonts w:ascii="Palatino Linotype" w:eastAsia="Arial Unicode MS" w:hAnsi="Palatino Linotype" w:cs="Arial"/>
          <w:b/>
          <w:i/>
          <w:sz w:val="22"/>
          <w:szCs w:val="22"/>
        </w:rPr>
        <w:t>Artículo 38.</w:t>
      </w:r>
      <w:r w:rsidRPr="00C07DF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07DF3">
        <w:rPr>
          <w:rFonts w:ascii="Palatino Linotype" w:eastAsia="Arial Unicode MS" w:hAnsi="Palatino Linotype" w:cs="Arial"/>
          <w:b/>
          <w:i/>
          <w:sz w:val="22"/>
          <w:szCs w:val="22"/>
        </w:rPr>
        <w:t>”</w:t>
      </w:r>
      <w:r w:rsidRPr="00C07DF3">
        <w:rPr>
          <w:rFonts w:ascii="Palatino Linotype" w:eastAsia="Arial Unicode MS" w:hAnsi="Palatino Linotype" w:cs="Arial"/>
          <w:i/>
          <w:sz w:val="22"/>
          <w:szCs w:val="22"/>
        </w:rPr>
        <w:t xml:space="preserve"> </w:t>
      </w:r>
    </w:p>
    <w:p w14:paraId="6B23AFAD" w14:textId="77777777" w:rsidR="004E6608" w:rsidRPr="00C07DF3" w:rsidRDefault="004E6608" w:rsidP="004E6608">
      <w:pPr>
        <w:ind w:left="851" w:right="850"/>
        <w:jc w:val="both"/>
        <w:rPr>
          <w:rFonts w:ascii="Palatino Linotype" w:eastAsia="Arial Unicode MS" w:hAnsi="Palatino Linotype" w:cs="Arial"/>
          <w:i/>
          <w:sz w:val="22"/>
          <w:szCs w:val="22"/>
        </w:rPr>
      </w:pPr>
    </w:p>
    <w:p w14:paraId="53177E53" w14:textId="77777777" w:rsidR="004E6608" w:rsidRPr="00C07DF3" w:rsidRDefault="004E6608" w:rsidP="004E6608">
      <w:pPr>
        <w:spacing w:line="360" w:lineRule="auto"/>
        <w:jc w:val="both"/>
        <w:rPr>
          <w:rFonts w:ascii="Palatino Linotype" w:hAnsi="Palatino Linotype" w:cs="Arial"/>
        </w:rPr>
      </w:pPr>
      <w:r w:rsidRPr="00C07DF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756275E" w14:textId="77777777" w:rsidR="004E6608" w:rsidRPr="00C07DF3" w:rsidRDefault="004E6608" w:rsidP="004E6608">
      <w:pPr>
        <w:spacing w:line="360" w:lineRule="auto"/>
        <w:jc w:val="both"/>
        <w:rPr>
          <w:rFonts w:ascii="Palatino Linotype" w:hAnsi="Palatino Linotype" w:cs="Arial"/>
        </w:rPr>
      </w:pPr>
    </w:p>
    <w:p w14:paraId="4F312C98" w14:textId="77777777" w:rsidR="004E6608" w:rsidRPr="00C07DF3" w:rsidRDefault="004E6608" w:rsidP="004E6608">
      <w:pPr>
        <w:spacing w:line="360" w:lineRule="auto"/>
        <w:jc w:val="both"/>
        <w:rPr>
          <w:rFonts w:ascii="Palatino Linotype" w:hAnsi="Palatino Linotype" w:cs="Arial"/>
        </w:rPr>
      </w:pPr>
      <w:r w:rsidRPr="00C07DF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07DF3">
        <w:rPr>
          <w:rFonts w:ascii="Palatino Linotype" w:eastAsia="Arial Unicode MS" w:hAnsi="Palatino Linotype" w:cs="Arial"/>
        </w:rPr>
        <w:t xml:space="preserve"> que debe ser protegida por </w:t>
      </w:r>
      <w:r w:rsidRPr="00C07DF3">
        <w:rPr>
          <w:rFonts w:ascii="Palatino Linotype" w:eastAsia="Arial Unicode MS" w:hAnsi="Palatino Linotype" w:cs="Arial"/>
          <w:b/>
        </w:rPr>
        <w:t>EL SUJETO OBLIGADO,</w:t>
      </w:r>
      <w:r w:rsidRPr="00C07DF3">
        <w:rPr>
          <w:rFonts w:ascii="Palatino Linotype" w:eastAsia="Arial Unicode MS" w:hAnsi="Palatino Linotype" w:cs="Arial"/>
        </w:rPr>
        <w:t xml:space="preserve"> por lo </w:t>
      </w:r>
      <w:r w:rsidRPr="00C07DF3">
        <w:rPr>
          <w:rFonts w:ascii="Palatino Linotype" w:hAnsi="Palatino Linotype" w:cs="Arial"/>
        </w:rPr>
        <w:t>que, todo dato personal susceptible de clasificación debe ser protegido.</w:t>
      </w:r>
    </w:p>
    <w:p w14:paraId="2C88AF31" w14:textId="77777777" w:rsidR="004E6608" w:rsidRPr="00C07DF3" w:rsidRDefault="004E6608" w:rsidP="004E6608">
      <w:pPr>
        <w:spacing w:line="360" w:lineRule="auto"/>
        <w:jc w:val="both"/>
        <w:rPr>
          <w:rFonts w:ascii="Palatino Linotype" w:hAnsi="Palatino Linotype" w:cs="Arial"/>
        </w:rPr>
      </w:pPr>
    </w:p>
    <w:p w14:paraId="12B5BAD4" w14:textId="77777777" w:rsidR="004E6608" w:rsidRPr="00C07DF3" w:rsidRDefault="004E6608" w:rsidP="004E6608">
      <w:pPr>
        <w:spacing w:line="360" w:lineRule="auto"/>
        <w:jc w:val="both"/>
        <w:rPr>
          <w:rFonts w:ascii="Palatino Linotype" w:hAnsi="Palatino Linotype" w:cs="Arial"/>
        </w:rPr>
      </w:pPr>
      <w:r w:rsidRPr="00C07DF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0CD0A31" w14:textId="77777777" w:rsidR="004E6608" w:rsidRPr="00C07DF3" w:rsidRDefault="004E6608" w:rsidP="004E6608">
      <w:pPr>
        <w:spacing w:line="360" w:lineRule="auto"/>
        <w:jc w:val="both"/>
        <w:rPr>
          <w:rFonts w:ascii="Palatino Linotype" w:hAnsi="Palatino Linotype" w:cs="Arial"/>
        </w:rPr>
      </w:pPr>
    </w:p>
    <w:p w14:paraId="350CD5F7" w14:textId="77777777" w:rsidR="004E6608" w:rsidRPr="00C07DF3" w:rsidRDefault="004E6608" w:rsidP="004E6608">
      <w:pPr>
        <w:spacing w:line="360" w:lineRule="auto"/>
        <w:jc w:val="both"/>
        <w:rPr>
          <w:rFonts w:ascii="Palatino Linotype" w:hAnsi="Palatino Linotype" w:cs="Arial"/>
        </w:rPr>
      </w:pPr>
      <w:r w:rsidRPr="00C07DF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79283E" w14:textId="77777777" w:rsidR="004E6608" w:rsidRPr="00C07DF3" w:rsidRDefault="004E6608" w:rsidP="004E6608">
      <w:pPr>
        <w:jc w:val="both"/>
        <w:rPr>
          <w:rFonts w:ascii="Palatino Linotype" w:hAnsi="Palatino Linotype" w:cs="Arial"/>
        </w:rPr>
      </w:pPr>
    </w:p>
    <w:p w14:paraId="6B099F3F"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 xml:space="preserve">“Artículo 49. </w:t>
      </w:r>
      <w:r w:rsidRPr="00C07DF3">
        <w:rPr>
          <w:rFonts w:ascii="Palatino Linotype" w:hAnsi="Palatino Linotype" w:cs="Arial"/>
          <w:i/>
          <w:sz w:val="22"/>
          <w:szCs w:val="22"/>
        </w:rPr>
        <w:t>Los Comités de Transparencia tendrán las siguientes atribuciones:</w:t>
      </w:r>
    </w:p>
    <w:p w14:paraId="6B2F3416"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VIII.</w:t>
      </w:r>
      <w:r w:rsidRPr="00C07DF3">
        <w:rPr>
          <w:rFonts w:ascii="Palatino Linotype" w:hAnsi="Palatino Linotype" w:cs="Arial"/>
          <w:i/>
          <w:sz w:val="22"/>
          <w:szCs w:val="22"/>
        </w:rPr>
        <w:t xml:space="preserve"> Aprobar, modificar o revocar la clasificación de la información;</w:t>
      </w:r>
    </w:p>
    <w:p w14:paraId="0CEE281B"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Artículo 132.</w:t>
      </w:r>
      <w:r w:rsidRPr="00C07DF3">
        <w:rPr>
          <w:rFonts w:ascii="Palatino Linotype" w:hAnsi="Palatino Linotype" w:cs="Arial"/>
          <w:i/>
          <w:sz w:val="22"/>
          <w:szCs w:val="22"/>
        </w:rPr>
        <w:t xml:space="preserve"> La clasificación de la información se llevará a cabo en el momento en que:</w:t>
      </w:r>
    </w:p>
    <w:p w14:paraId="27854DE1"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I.</w:t>
      </w:r>
      <w:r w:rsidRPr="00C07DF3">
        <w:rPr>
          <w:rFonts w:ascii="Palatino Linotype" w:hAnsi="Palatino Linotype" w:cs="Arial"/>
          <w:i/>
          <w:sz w:val="22"/>
          <w:szCs w:val="22"/>
        </w:rPr>
        <w:t xml:space="preserve"> Se reciba una solicitud de acceso a la información;</w:t>
      </w:r>
    </w:p>
    <w:p w14:paraId="400981D0"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II.</w:t>
      </w:r>
      <w:r w:rsidRPr="00C07DF3">
        <w:rPr>
          <w:rFonts w:ascii="Palatino Linotype" w:hAnsi="Palatino Linotype" w:cs="Arial"/>
          <w:i/>
          <w:sz w:val="22"/>
          <w:szCs w:val="22"/>
        </w:rPr>
        <w:t xml:space="preserve"> Se determine mediante resolución de autoridad competente; o</w:t>
      </w:r>
    </w:p>
    <w:p w14:paraId="47C5D092" w14:textId="77777777" w:rsidR="004E6608" w:rsidRPr="00C07DF3" w:rsidRDefault="004E6608" w:rsidP="004E6608">
      <w:pPr>
        <w:ind w:left="851" w:right="902"/>
        <w:jc w:val="both"/>
        <w:rPr>
          <w:rFonts w:ascii="Palatino Linotype" w:hAnsi="Palatino Linotype" w:cs="Arial"/>
          <w:b/>
          <w:i/>
          <w:sz w:val="22"/>
          <w:szCs w:val="22"/>
        </w:rPr>
      </w:pPr>
      <w:r w:rsidRPr="00C07DF3">
        <w:rPr>
          <w:rFonts w:ascii="Palatino Linotype" w:hAnsi="Palatino Linotype" w:cs="Arial"/>
          <w:i/>
          <w:sz w:val="22"/>
          <w:szCs w:val="22"/>
        </w:rPr>
        <w:t>III. Se generen versiones públicas para dar cumplimiento a las obligaciones de transparencia previstas en esta Ley.</w:t>
      </w:r>
      <w:r w:rsidRPr="00C07DF3">
        <w:rPr>
          <w:rFonts w:ascii="Palatino Linotype" w:hAnsi="Palatino Linotype" w:cs="Arial"/>
          <w:b/>
          <w:i/>
          <w:sz w:val="22"/>
          <w:szCs w:val="22"/>
        </w:rPr>
        <w:t>”</w:t>
      </w:r>
    </w:p>
    <w:p w14:paraId="0ADF39DF"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“Segundo.-</w:t>
      </w:r>
      <w:r w:rsidRPr="00C07DF3">
        <w:rPr>
          <w:rFonts w:ascii="Palatino Linotype" w:hAnsi="Palatino Linotype" w:cs="Arial"/>
          <w:i/>
          <w:sz w:val="22"/>
          <w:szCs w:val="22"/>
        </w:rPr>
        <w:t xml:space="preserve"> Para efectos de los presentes Lineamientos Generales, se entenderá por:</w:t>
      </w:r>
    </w:p>
    <w:p w14:paraId="30BBE8C5"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XVIII.</w:t>
      </w:r>
      <w:r w:rsidRPr="00C07DF3">
        <w:rPr>
          <w:rFonts w:ascii="Palatino Linotype" w:hAnsi="Palatino Linotype" w:cs="Arial"/>
          <w:i/>
          <w:sz w:val="22"/>
          <w:szCs w:val="22"/>
        </w:rPr>
        <w:t xml:space="preserve">  </w:t>
      </w:r>
      <w:r w:rsidRPr="00C07DF3">
        <w:rPr>
          <w:rFonts w:ascii="Palatino Linotype" w:hAnsi="Palatino Linotype" w:cs="Arial"/>
          <w:b/>
          <w:i/>
          <w:sz w:val="22"/>
          <w:szCs w:val="22"/>
        </w:rPr>
        <w:t>Versión pública:</w:t>
      </w:r>
      <w:r w:rsidRPr="00C07DF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3DD8F5B"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Cuarto.</w:t>
      </w:r>
      <w:r w:rsidRPr="00C07DF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D15BF7"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BC1FEA0"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Quinto.</w:t>
      </w:r>
      <w:r w:rsidRPr="00C07DF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522F8B"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Sexto.</w:t>
      </w:r>
      <w:r w:rsidRPr="00C07DF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7F6C528"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0F66B52"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Séptimo.</w:t>
      </w:r>
      <w:r w:rsidRPr="00C07DF3">
        <w:rPr>
          <w:rFonts w:ascii="Palatino Linotype" w:hAnsi="Palatino Linotype" w:cs="Arial"/>
          <w:i/>
          <w:sz w:val="22"/>
          <w:szCs w:val="22"/>
        </w:rPr>
        <w:t xml:space="preserve"> La clasificación de la información se llevará a cabo en el momento en que:</w:t>
      </w:r>
    </w:p>
    <w:p w14:paraId="587FEFD2"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I.</w:t>
      </w:r>
      <w:r w:rsidRPr="00C07DF3">
        <w:rPr>
          <w:rFonts w:ascii="Palatino Linotype" w:hAnsi="Palatino Linotype" w:cs="Arial"/>
          <w:i/>
          <w:sz w:val="22"/>
          <w:szCs w:val="22"/>
        </w:rPr>
        <w:t xml:space="preserve">        Se reciba una solicitud de acceso a la información;</w:t>
      </w:r>
    </w:p>
    <w:p w14:paraId="3F202C9F"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II.</w:t>
      </w:r>
      <w:r w:rsidRPr="00C07DF3">
        <w:rPr>
          <w:rFonts w:ascii="Palatino Linotype" w:hAnsi="Palatino Linotype" w:cs="Arial"/>
          <w:i/>
          <w:sz w:val="22"/>
          <w:szCs w:val="22"/>
        </w:rPr>
        <w:t xml:space="preserve">       Se determine mediante resolución de autoridad competente, o</w:t>
      </w:r>
    </w:p>
    <w:p w14:paraId="505CA7BA"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III.</w:t>
      </w:r>
      <w:r w:rsidRPr="00C07DF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D9B6DDB"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ED21186"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Octavo.</w:t>
      </w:r>
      <w:r w:rsidRPr="00C07DF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BF70689"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EC2B333"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E618811"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ADB42B"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8E58DBF"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Noveno.</w:t>
      </w:r>
      <w:r w:rsidRPr="00C07DF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97B8DBC"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b/>
          <w:i/>
          <w:sz w:val="22"/>
          <w:szCs w:val="22"/>
        </w:rPr>
        <w:t>Décimo.</w:t>
      </w:r>
      <w:r w:rsidRPr="00C07DF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3F94BB9" w14:textId="77777777" w:rsidR="004E6608" w:rsidRPr="00C07DF3" w:rsidRDefault="004E6608" w:rsidP="004E6608">
      <w:pPr>
        <w:ind w:left="851" w:right="902"/>
        <w:jc w:val="both"/>
        <w:rPr>
          <w:rFonts w:ascii="Palatino Linotype" w:hAnsi="Palatino Linotype" w:cs="Arial"/>
          <w:i/>
          <w:sz w:val="22"/>
          <w:szCs w:val="22"/>
        </w:rPr>
      </w:pPr>
      <w:r w:rsidRPr="00C07DF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DDADDA9" w14:textId="77777777" w:rsidR="004E6608" w:rsidRPr="00C07DF3" w:rsidRDefault="004E6608" w:rsidP="004E6608">
      <w:pPr>
        <w:ind w:left="851" w:right="899"/>
        <w:jc w:val="both"/>
        <w:rPr>
          <w:rFonts w:ascii="Palatino Linotype" w:hAnsi="Palatino Linotype" w:cs="Arial"/>
          <w:b/>
          <w:i/>
          <w:sz w:val="22"/>
          <w:szCs w:val="22"/>
        </w:rPr>
      </w:pPr>
      <w:r w:rsidRPr="00C07DF3">
        <w:rPr>
          <w:rFonts w:ascii="Palatino Linotype" w:hAnsi="Palatino Linotype" w:cs="Arial"/>
          <w:b/>
          <w:i/>
          <w:sz w:val="22"/>
          <w:szCs w:val="22"/>
        </w:rPr>
        <w:t>Décimo primero.</w:t>
      </w:r>
      <w:r w:rsidRPr="00C07DF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07DF3">
        <w:rPr>
          <w:rFonts w:ascii="Palatino Linotype" w:hAnsi="Palatino Linotype" w:cs="Arial"/>
          <w:b/>
          <w:i/>
          <w:sz w:val="22"/>
          <w:szCs w:val="22"/>
        </w:rPr>
        <w:t>”</w:t>
      </w:r>
    </w:p>
    <w:p w14:paraId="607673FC" w14:textId="77777777" w:rsidR="004E6608" w:rsidRPr="00C07DF3" w:rsidRDefault="004E6608" w:rsidP="004E6608">
      <w:pPr>
        <w:ind w:left="851" w:right="899"/>
        <w:jc w:val="both"/>
        <w:rPr>
          <w:rFonts w:ascii="Palatino Linotype" w:hAnsi="Palatino Linotype" w:cs="Arial"/>
          <w:b/>
          <w:bCs/>
          <w:i/>
          <w:noProof/>
        </w:rPr>
      </w:pPr>
    </w:p>
    <w:p w14:paraId="3B4C7159" w14:textId="77777777" w:rsidR="004E6608" w:rsidRPr="00C07DF3" w:rsidRDefault="004E6608" w:rsidP="004E6608">
      <w:pPr>
        <w:spacing w:line="360" w:lineRule="auto"/>
        <w:jc w:val="both"/>
        <w:rPr>
          <w:rFonts w:ascii="Palatino Linotype" w:hAnsi="Palatino Linotype" w:cs="Arial"/>
        </w:rPr>
      </w:pPr>
      <w:r w:rsidRPr="00C07DF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EA54543" w14:textId="77777777" w:rsidR="004E6608" w:rsidRPr="00C07DF3" w:rsidRDefault="004E6608" w:rsidP="004E6608">
      <w:pPr>
        <w:spacing w:line="360" w:lineRule="auto"/>
        <w:ind w:right="-93"/>
        <w:jc w:val="both"/>
        <w:rPr>
          <w:rFonts w:ascii="Palatino Linotype" w:hAnsi="Palatino Linotype" w:cs="Arial"/>
          <w:lang w:eastAsia="es-MX"/>
        </w:rPr>
      </w:pPr>
    </w:p>
    <w:p w14:paraId="255F04B1" w14:textId="77777777" w:rsidR="004E6608" w:rsidRPr="00C07DF3" w:rsidRDefault="004E6608" w:rsidP="004E6608">
      <w:pPr>
        <w:autoSpaceDE w:val="0"/>
        <w:autoSpaceDN w:val="0"/>
        <w:adjustRightInd w:val="0"/>
        <w:spacing w:line="360" w:lineRule="auto"/>
        <w:ind w:right="-91"/>
        <w:jc w:val="both"/>
        <w:rPr>
          <w:rFonts w:ascii="Palatino Linotype" w:hAnsi="Palatino Linotype" w:cs="Arial"/>
          <w:lang w:eastAsia="es-CO"/>
        </w:rPr>
      </w:pPr>
      <w:r w:rsidRPr="00C07DF3">
        <w:rPr>
          <w:rFonts w:ascii="Palatino Linotype" w:hAnsi="Palatino Linotype" w:cs="Arial"/>
        </w:rPr>
        <w:t xml:space="preserve">Consecuentemente, se destaca que la versión pública que elabore </w:t>
      </w:r>
      <w:r w:rsidRPr="00C07DF3">
        <w:rPr>
          <w:rFonts w:ascii="Palatino Linotype" w:hAnsi="Palatino Linotype" w:cs="Arial"/>
          <w:b/>
        </w:rPr>
        <w:t>EL SUJETO OBLIGADO</w:t>
      </w:r>
      <w:r w:rsidRPr="00C07DF3">
        <w:rPr>
          <w:rFonts w:ascii="Palatino Linotype" w:hAnsi="Palatino Linotype" w:cs="Arial"/>
        </w:rPr>
        <w:t xml:space="preserve"> debe cumplir con las formalidades exigidas en la Ley, por lo que para tal efecto emitirá el </w:t>
      </w:r>
      <w:r w:rsidRPr="00C07DF3">
        <w:rPr>
          <w:rFonts w:ascii="Palatino Linotype" w:hAnsi="Palatino Linotype" w:cs="Arial"/>
          <w:b/>
        </w:rPr>
        <w:t>Acuerdo del Comité de Transparencia</w:t>
      </w:r>
      <w:r w:rsidRPr="00C07DF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07DF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405D3A" w14:textId="77777777" w:rsidR="004E6608" w:rsidRPr="00AF7A1A" w:rsidRDefault="004E6608" w:rsidP="00AF7A1A">
      <w:pPr>
        <w:spacing w:line="360" w:lineRule="auto"/>
        <w:jc w:val="both"/>
        <w:rPr>
          <w:rFonts w:ascii="Palatino Linotype" w:hAnsi="Palatino Linotype"/>
          <w:color w:val="000000" w:themeColor="text1"/>
          <w:lang w:eastAsia="es-MX"/>
        </w:rPr>
      </w:pPr>
    </w:p>
    <w:p w14:paraId="3B90D1E1" w14:textId="3513528F" w:rsidR="00841133" w:rsidRPr="00AF7A1A" w:rsidRDefault="00841133" w:rsidP="00AF7A1A">
      <w:pPr>
        <w:autoSpaceDE w:val="0"/>
        <w:autoSpaceDN w:val="0"/>
        <w:adjustRightInd w:val="0"/>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 xml:space="preserve">Por otra parte, el Pleno de este Instituto no omite mencionar que, si </w:t>
      </w:r>
      <w:r w:rsidRPr="00AF7A1A">
        <w:rPr>
          <w:rFonts w:ascii="Palatino Linotype" w:hAnsi="Palatino Linotype" w:cs="Arial"/>
          <w:b/>
          <w:color w:val="000000" w:themeColor="text1"/>
        </w:rPr>
        <w:t>EL SUJETO OBLIGADO</w:t>
      </w:r>
      <w:r w:rsidRPr="00AF7A1A">
        <w:rPr>
          <w:rFonts w:ascii="Palatino Linotype" w:hAnsi="Palatino Linotype" w:cs="Arial"/>
          <w:color w:val="000000" w:themeColor="text1"/>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DD085B2" w14:textId="77777777" w:rsidR="00841133" w:rsidRPr="00AF7A1A" w:rsidRDefault="00841133" w:rsidP="00AF7A1A">
      <w:pPr>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 xml:space="preserve">Lo anterior, sin perder de vista que la Constitución Política de los Estados Unidos Mexicanos le otorga a </w:t>
      </w:r>
      <w:r w:rsidRPr="00AF7A1A">
        <w:rPr>
          <w:rFonts w:ascii="Palatino Linotype" w:hAnsi="Palatino Linotype" w:cs="Arial"/>
          <w:b/>
          <w:color w:val="000000" w:themeColor="text1"/>
        </w:rPr>
        <w:t>todos los documentos</w:t>
      </w:r>
      <w:r w:rsidRPr="00AF7A1A">
        <w:rPr>
          <w:rFonts w:ascii="Palatino Linotype" w:hAnsi="Palatino Linotype" w:cs="Arial"/>
          <w:color w:val="000000" w:themeColor="text1"/>
        </w:rPr>
        <w:t xml:space="preserve"> en posesión de las autoridades </w:t>
      </w:r>
      <w:r w:rsidRPr="00AF7A1A">
        <w:rPr>
          <w:rFonts w:ascii="Palatino Linotype" w:hAnsi="Palatino Linotype" w:cs="Arial"/>
          <w:b/>
          <w:color w:val="000000" w:themeColor="text1"/>
        </w:rPr>
        <w:t>la calidad de públicos</w:t>
      </w:r>
      <w:r w:rsidRPr="00AF7A1A">
        <w:rPr>
          <w:rFonts w:ascii="Palatino Linotype" w:hAnsi="Palatino Linotype" w:cs="Arial"/>
          <w:color w:val="000000" w:themeColor="text1"/>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3A5D928" w14:textId="77777777" w:rsidR="00841133" w:rsidRPr="00AF7A1A" w:rsidRDefault="00841133" w:rsidP="00AF7A1A">
      <w:pPr>
        <w:spacing w:line="360" w:lineRule="auto"/>
        <w:jc w:val="both"/>
        <w:rPr>
          <w:rFonts w:ascii="Palatino Linotype" w:hAnsi="Palatino Linotype" w:cs="Arial"/>
          <w:color w:val="000000" w:themeColor="text1"/>
        </w:rPr>
      </w:pPr>
    </w:p>
    <w:p w14:paraId="0C887EB2" w14:textId="77777777" w:rsidR="00841133" w:rsidRPr="00AF7A1A" w:rsidRDefault="00841133"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 xml:space="preserve">Siendo pertinente aclarar que, la información que se clasifica bajo la premisa de reservada, </w:t>
      </w:r>
      <w:r w:rsidRPr="00AF7A1A">
        <w:rPr>
          <w:rFonts w:ascii="Palatino Linotype" w:hAnsi="Palatino Linotype"/>
          <w:b/>
          <w:color w:val="000000" w:themeColor="text1"/>
        </w:rPr>
        <w:t>no pierde el carácter de pública</w:t>
      </w:r>
      <w:r w:rsidRPr="00AF7A1A">
        <w:rPr>
          <w:rFonts w:ascii="Palatino Linotype" w:hAnsi="Palatino Linotype"/>
          <w:color w:val="000000" w:themeColor="text1"/>
        </w:rPr>
        <w:t xml:space="preserve">, sino que </w:t>
      </w:r>
      <w:r w:rsidRPr="00AF7A1A">
        <w:rPr>
          <w:rFonts w:ascii="Palatino Linotype" w:hAnsi="Palatino Linotype"/>
          <w:b/>
          <w:color w:val="000000" w:themeColor="text1"/>
        </w:rPr>
        <w:t>se reserva temporalmente</w:t>
      </w:r>
      <w:r w:rsidRPr="00AF7A1A">
        <w:rPr>
          <w:rFonts w:ascii="Palatino Linotype" w:hAnsi="Palatino Linotype"/>
          <w:color w:val="000000" w:themeColor="text1"/>
        </w:rPr>
        <w:t xml:space="preserve"> </w:t>
      </w:r>
      <w:r w:rsidRPr="00AF7A1A">
        <w:rPr>
          <w:rFonts w:ascii="Palatino Linotype" w:hAnsi="Palatino Linotype"/>
          <w:b/>
          <w:color w:val="000000" w:themeColor="text1"/>
        </w:rPr>
        <w:t>del conocimiento público</w:t>
      </w:r>
      <w:r w:rsidRPr="00AF7A1A">
        <w:rPr>
          <w:rFonts w:ascii="Palatino Linotype" w:hAnsi="Palatino Linotype"/>
          <w:color w:val="000000" w:themeColor="text1"/>
        </w:rPr>
        <w:t xml:space="preserve">, es decir, que, </w:t>
      </w:r>
      <w:r w:rsidRPr="00AF7A1A">
        <w:rPr>
          <w:rFonts w:ascii="Palatino Linotype" w:hAnsi="Palatino Linotype"/>
          <w:b/>
          <w:color w:val="000000" w:themeColor="text1"/>
        </w:rPr>
        <w:t>por un tiempo determinado</w:t>
      </w:r>
      <w:r w:rsidRPr="00AF7A1A">
        <w:rPr>
          <w:rFonts w:ascii="Palatino Linotype" w:hAnsi="Palatino Linotype"/>
          <w:color w:val="000000" w:themeColor="text1"/>
        </w:rPr>
        <w:t>, se conservará y custodiará la información de manera especial, y una vez transcurrido el plazo de reserva, el documento podrá divulgarse.</w:t>
      </w:r>
    </w:p>
    <w:p w14:paraId="6B7117C0" w14:textId="77777777" w:rsidR="00841133" w:rsidRPr="00AF7A1A" w:rsidRDefault="00841133" w:rsidP="00AF7A1A">
      <w:pPr>
        <w:spacing w:line="360" w:lineRule="auto"/>
        <w:jc w:val="both"/>
        <w:rPr>
          <w:rFonts w:ascii="Palatino Linotype" w:hAnsi="Palatino Linotype"/>
          <w:color w:val="000000" w:themeColor="text1"/>
        </w:rPr>
      </w:pPr>
    </w:p>
    <w:p w14:paraId="6CA91D94" w14:textId="77777777" w:rsidR="00841133" w:rsidRPr="00AF7A1A" w:rsidRDefault="00841133" w:rsidP="00AF7A1A">
      <w:pPr>
        <w:spacing w:line="360" w:lineRule="auto"/>
        <w:jc w:val="both"/>
        <w:rPr>
          <w:rFonts w:ascii="Palatino Linotype" w:eastAsia="Calibri" w:hAnsi="Palatino Linotype" w:cs="Arial"/>
          <w:bCs/>
          <w:color w:val="000000" w:themeColor="text1"/>
        </w:rPr>
      </w:pPr>
      <w:r w:rsidRPr="00AF7A1A">
        <w:rPr>
          <w:rFonts w:ascii="Palatino Linotype" w:eastAsia="Calibri" w:hAnsi="Palatino Linotype" w:cs="Arial"/>
          <w:color w:val="000000" w:themeColor="text1"/>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F7A1A">
        <w:rPr>
          <w:rFonts w:ascii="Palatino Linotype" w:eastAsia="Arial Unicode MS" w:hAnsi="Palatino Linotype" w:cs="Arial"/>
          <w:color w:val="000000" w:themeColor="text1"/>
        </w:rPr>
        <w:t>,</w:t>
      </w:r>
      <w:r w:rsidRPr="00AF7A1A">
        <w:rPr>
          <w:rFonts w:ascii="Palatino Linotype" w:eastAsia="Calibri" w:hAnsi="Palatino Linotype" w:cs="Arial"/>
          <w:bCs/>
          <w:color w:val="000000" w:themeColor="text1"/>
        </w:rPr>
        <w:t xml:space="preserve"> que literalmente señala:</w:t>
      </w:r>
    </w:p>
    <w:p w14:paraId="2EE0A849" w14:textId="77777777" w:rsidR="00841133" w:rsidRPr="00AF7A1A" w:rsidRDefault="00841133" w:rsidP="004E6608">
      <w:pPr>
        <w:jc w:val="both"/>
        <w:rPr>
          <w:rFonts w:ascii="Palatino Linotype" w:eastAsia="Calibri" w:hAnsi="Palatino Linotype" w:cs="Arial"/>
          <w:bCs/>
          <w:color w:val="000000" w:themeColor="text1"/>
        </w:rPr>
      </w:pPr>
    </w:p>
    <w:p w14:paraId="7BA4B32F" w14:textId="77777777" w:rsidR="00841133" w:rsidRPr="00AF7A1A" w:rsidRDefault="00841133" w:rsidP="004E6608">
      <w:pPr>
        <w:ind w:left="851" w:right="902"/>
        <w:jc w:val="both"/>
        <w:rPr>
          <w:rFonts w:ascii="Palatino Linotype" w:eastAsia="Calibri" w:hAnsi="Palatino Linotype"/>
          <w:i/>
          <w:color w:val="000000" w:themeColor="text1"/>
          <w:sz w:val="22"/>
          <w:szCs w:val="22"/>
        </w:rPr>
      </w:pPr>
      <w:r w:rsidRPr="00AF7A1A">
        <w:rPr>
          <w:rFonts w:ascii="Palatino Linotype" w:eastAsia="Calibri" w:hAnsi="Palatino Linotype"/>
          <w:i/>
          <w:color w:val="000000" w:themeColor="text1"/>
          <w:sz w:val="22"/>
          <w:szCs w:val="22"/>
        </w:rPr>
        <w:t>“</w:t>
      </w:r>
      <w:r w:rsidRPr="00AF7A1A">
        <w:rPr>
          <w:rFonts w:ascii="Palatino Linotype" w:eastAsia="Calibri" w:hAnsi="Palatino Linotype"/>
          <w:b/>
          <w:i/>
          <w:color w:val="000000" w:themeColor="text1"/>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F7A1A">
        <w:rPr>
          <w:rFonts w:ascii="Palatino Linotype" w:eastAsia="Calibri" w:hAnsi="Palatino Linotype"/>
          <w:i/>
          <w:color w:val="000000" w:themeColor="text1"/>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F7A1A">
        <w:rPr>
          <w:rFonts w:ascii="Palatino Linotype" w:eastAsia="Calibri" w:hAnsi="Palatino Linotype"/>
          <w:i/>
          <w:color w:val="000000" w:themeColor="text1"/>
          <w:sz w:val="22"/>
          <w:szCs w:val="22"/>
        </w:rPr>
        <w:t>officio</w:t>
      </w:r>
      <w:proofErr w:type="spellEnd"/>
      <w:r w:rsidRPr="00AF7A1A">
        <w:rPr>
          <w:rFonts w:ascii="Palatino Linotype" w:eastAsia="Calibri" w:hAnsi="Palatino Linotype"/>
          <w:i/>
          <w:color w:val="000000" w:themeColor="text1"/>
          <w:sz w:val="22"/>
          <w:szCs w:val="22"/>
        </w:rPr>
        <w:t>, con el propósito de obtener una versión que sea pública para la parte interesada.” (</w:t>
      </w:r>
      <w:proofErr w:type="gramStart"/>
      <w:r w:rsidRPr="00AF7A1A">
        <w:rPr>
          <w:rFonts w:ascii="Palatino Linotype" w:eastAsia="Calibri" w:hAnsi="Palatino Linotype"/>
          <w:i/>
          <w:color w:val="000000" w:themeColor="text1"/>
          <w:sz w:val="22"/>
          <w:szCs w:val="22"/>
        </w:rPr>
        <w:t>sic</w:t>
      </w:r>
      <w:proofErr w:type="gramEnd"/>
      <w:r w:rsidRPr="00AF7A1A">
        <w:rPr>
          <w:rFonts w:ascii="Palatino Linotype" w:eastAsia="Calibri" w:hAnsi="Palatino Linotype"/>
          <w:i/>
          <w:color w:val="000000" w:themeColor="text1"/>
          <w:sz w:val="22"/>
          <w:szCs w:val="22"/>
        </w:rPr>
        <w:t>)</w:t>
      </w:r>
    </w:p>
    <w:p w14:paraId="787B1AE4" w14:textId="77777777" w:rsidR="00841133" w:rsidRPr="00AF7A1A" w:rsidRDefault="00841133" w:rsidP="004E6608">
      <w:pPr>
        <w:ind w:left="851" w:right="902"/>
        <w:jc w:val="both"/>
        <w:rPr>
          <w:rFonts w:ascii="Palatino Linotype" w:eastAsia="Calibri" w:hAnsi="Palatino Linotype"/>
          <w:i/>
          <w:color w:val="000000" w:themeColor="text1"/>
          <w:sz w:val="22"/>
          <w:szCs w:val="22"/>
        </w:rPr>
      </w:pPr>
    </w:p>
    <w:p w14:paraId="25C390BE" w14:textId="77777777" w:rsidR="00841133" w:rsidRPr="00AF7A1A" w:rsidRDefault="00841133" w:rsidP="00AF7A1A">
      <w:pPr>
        <w:spacing w:line="360" w:lineRule="auto"/>
        <w:jc w:val="both"/>
        <w:rPr>
          <w:rFonts w:ascii="Palatino Linotype" w:hAnsi="Palatino Linotype"/>
          <w:bCs/>
          <w:color w:val="000000" w:themeColor="text1"/>
        </w:rPr>
      </w:pPr>
      <w:r w:rsidRPr="00AF7A1A">
        <w:rPr>
          <w:rFonts w:ascii="Palatino Linotype" w:hAnsi="Palatino Linotype"/>
          <w:bCs/>
          <w:color w:val="000000" w:themeColor="text1"/>
        </w:rPr>
        <w:t xml:space="preserve">Por todo lo anterior, la reserva de la información implica una clasificación, la cual debe entenderse como el proceso mediante el cual </w:t>
      </w:r>
      <w:r w:rsidRPr="00AF7A1A">
        <w:rPr>
          <w:rFonts w:ascii="Palatino Linotype" w:hAnsi="Palatino Linotype"/>
          <w:b/>
          <w:bCs/>
          <w:color w:val="000000" w:themeColor="text1"/>
        </w:rPr>
        <w:t>EL SUJETO OBLIGADO</w:t>
      </w:r>
      <w:r w:rsidRPr="00AF7A1A">
        <w:rPr>
          <w:rFonts w:ascii="Palatino Linotype" w:hAnsi="Palatino Linotype"/>
          <w:bCs/>
          <w:color w:val="000000" w:themeColor="text1"/>
        </w:rPr>
        <w:t xml:space="preserve"> determina que la información en su poder </w:t>
      </w:r>
      <w:proofErr w:type="spellStart"/>
      <w:r w:rsidRPr="00AF7A1A">
        <w:rPr>
          <w:rFonts w:ascii="Palatino Linotype" w:hAnsi="Palatino Linotype"/>
          <w:bCs/>
          <w:color w:val="000000" w:themeColor="text1"/>
        </w:rPr>
        <w:t>actualiza</w:t>
      </w:r>
      <w:proofErr w:type="spellEnd"/>
      <w:r w:rsidRPr="00AF7A1A">
        <w:rPr>
          <w:rFonts w:ascii="Palatino Linotype" w:hAnsi="Palatino Linotype"/>
          <w:bCs/>
          <w:color w:val="000000" w:themeColor="text1"/>
        </w:rPr>
        <w:t xml:space="preserve"> alguno de los supuestos conforme a las normas aplicables.</w:t>
      </w:r>
    </w:p>
    <w:p w14:paraId="5A94A2DC" w14:textId="77777777" w:rsidR="00841133" w:rsidRPr="00AF7A1A" w:rsidRDefault="00841133" w:rsidP="00AF7A1A">
      <w:pPr>
        <w:spacing w:line="360" w:lineRule="auto"/>
        <w:jc w:val="both"/>
        <w:rPr>
          <w:rFonts w:ascii="Palatino Linotype" w:hAnsi="Palatino Linotype"/>
          <w:bCs/>
          <w:color w:val="000000" w:themeColor="text1"/>
        </w:rPr>
      </w:pPr>
    </w:p>
    <w:p w14:paraId="1338C9F6" w14:textId="77777777" w:rsidR="00841133" w:rsidRPr="00AF7A1A" w:rsidRDefault="00841133"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 xml:space="preserve">En tal virtud, conforme al artículo 49, fracción VIII de la </w:t>
      </w:r>
      <w:r w:rsidRPr="00AF7A1A">
        <w:rPr>
          <w:rFonts w:ascii="Palatino Linotype" w:hAnsi="Palatino Linotype" w:cs="Arial"/>
          <w:color w:val="000000" w:themeColor="text1"/>
        </w:rPr>
        <w:t>Ley de Transparencia y Acceso a la Información Pública del Estado de México y Municipios</w:t>
      </w:r>
      <w:r w:rsidRPr="00AF7A1A">
        <w:rPr>
          <w:rFonts w:ascii="Palatino Linotype" w:hAnsi="Palatino Linotype"/>
          <w:color w:val="000000" w:themeColor="text1"/>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F7A1A">
        <w:rPr>
          <w:rFonts w:ascii="Palatino Linotype" w:hAnsi="Palatino Linotype"/>
          <w:b/>
          <w:color w:val="000000" w:themeColor="text1"/>
        </w:rPr>
        <w:t>SUJETO OBLIGADO</w:t>
      </w:r>
      <w:r w:rsidRPr="00AF7A1A">
        <w:rPr>
          <w:rFonts w:ascii="Palatino Linotype" w:hAnsi="Palatino Linotype"/>
          <w:color w:val="000000" w:themeColor="text1"/>
        </w:rPr>
        <w:t xml:space="preserve"> a concluir que el caso particular se ajusta al supuesto previsto por la norma legal invocada como fundamento; siendo que, además, </w:t>
      </w:r>
      <w:r w:rsidRPr="00AF7A1A">
        <w:rPr>
          <w:rFonts w:ascii="Palatino Linotype" w:hAnsi="Palatino Linotype"/>
          <w:b/>
          <w:color w:val="000000" w:themeColor="text1"/>
        </w:rPr>
        <w:t>EL SUJETO OBLIGADO</w:t>
      </w:r>
      <w:r w:rsidRPr="00AF7A1A">
        <w:rPr>
          <w:rFonts w:ascii="Palatino Linotype" w:hAnsi="Palatino Linotype"/>
          <w:color w:val="000000" w:themeColor="text1"/>
        </w:rPr>
        <w:t xml:space="preserve"> debe, en todo momento, aplicar una prueba de daño.</w:t>
      </w:r>
    </w:p>
    <w:p w14:paraId="04A89566" w14:textId="77777777" w:rsidR="00841133" w:rsidRPr="00AF7A1A" w:rsidRDefault="00841133" w:rsidP="00AF7A1A">
      <w:pPr>
        <w:spacing w:line="360" w:lineRule="auto"/>
        <w:jc w:val="both"/>
        <w:rPr>
          <w:rFonts w:ascii="Palatino Linotype" w:hAnsi="Palatino Linotype"/>
          <w:color w:val="000000" w:themeColor="text1"/>
        </w:rPr>
      </w:pPr>
    </w:p>
    <w:p w14:paraId="527811EA" w14:textId="77777777" w:rsidR="00841133" w:rsidRPr="00AF7A1A" w:rsidRDefault="00841133"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354301F" w14:textId="77777777" w:rsidR="00841133" w:rsidRPr="00AF7A1A" w:rsidRDefault="00841133" w:rsidP="00AF7A1A">
      <w:pPr>
        <w:spacing w:line="360" w:lineRule="auto"/>
        <w:jc w:val="both"/>
        <w:rPr>
          <w:rFonts w:ascii="Palatino Linotype" w:hAnsi="Palatino Linotype"/>
          <w:color w:val="000000" w:themeColor="text1"/>
        </w:rPr>
      </w:pPr>
    </w:p>
    <w:p w14:paraId="2FC7079B" w14:textId="77777777" w:rsidR="00841133" w:rsidRPr="00AF7A1A" w:rsidRDefault="00841133"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17B7FD5" w14:textId="77777777" w:rsidR="00841133" w:rsidRPr="00AF7A1A" w:rsidRDefault="00841133" w:rsidP="00AF7A1A">
      <w:pPr>
        <w:spacing w:line="360" w:lineRule="auto"/>
        <w:jc w:val="both"/>
        <w:rPr>
          <w:rFonts w:ascii="Palatino Linotype" w:hAnsi="Palatino Linotype"/>
          <w:color w:val="000000" w:themeColor="text1"/>
        </w:rPr>
      </w:pPr>
    </w:p>
    <w:p w14:paraId="79E3BC88" w14:textId="77777777" w:rsidR="00841133" w:rsidRPr="00AF7A1A" w:rsidRDefault="00841133" w:rsidP="00AF7A1A">
      <w:pPr>
        <w:numPr>
          <w:ilvl w:val="0"/>
          <w:numId w:val="26"/>
        </w:numPr>
        <w:spacing w:line="360" w:lineRule="auto"/>
        <w:ind w:left="1276" w:hanging="425"/>
        <w:jc w:val="both"/>
        <w:rPr>
          <w:rFonts w:ascii="Palatino Linotype" w:hAnsi="Palatino Linotype"/>
          <w:color w:val="000000" w:themeColor="text1"/>
        </w:rPr>
      </w:pPr>
      <w:r w:rsidRPr="00AF7A1A">
        <w:rPr>
          <w:rFonts w:ascii="Palatino Linotype" w:hAnsi="Palatino Linotype"/>
          <w:color w:val="000000" w:themeColor="text1"/>
        </w:rPr>
        <w:t>Se reciba una solicitud de acceso a la información;</w:t>
      </w:r>
    </w:p>
    <w:p w14:paraId="30C4A96A" w14:textId="77777777" w:rsidR="00841133" w:rsidRPr="00AF7A1A" w:rsidRDefault="00841133" w:rsidP="00AF7A1A">
      <w:pPr>
        <w:numPr>
          <w:ilvl w:val="0"/>
          <w:numId w:val="26"/>
        </w:numPr>
        <w:spacing w:line="360" w:lineRule="auto"/>
        <w:ind w:left="1276" w:hanging="425"/>
        <w:jc w:val="both"/>
        <w:rPr>
          <w:rFonts w:ascii="Palatino Linotype" w:hAnsi="Palatino Linotype"/>
          <w:color w:val="000000" w:themeColor="text1"/>
        </w:rPr>
      </w:pPr>
      <w:r w:rsidRPr="00AF7A1A">
        <w:rPr>
          <w:rFonts w:ascii="Palatino Linotype" w:hAnsi="Palatino Linotype"/>
          <w:color w:val="000000" w:themeColor="text1"/>
        </w:rPr>
        <w:t>Se determine mediante resolución de autoridad competente; y/o</w:t>
      </w:r>
    </w:p>
    <w:p w14:paraId="03A41E34" w14:textId="77777777" w:rsidR="00841133" w:rsidRPr="00AF7A1A" w:rsidRDefault="00841133" w:rsidP="00AF7A1A">
      <w:pPr>
        <w:numPr>
          <w:ilvl w:val="0"/>
          <w:numId w:val="26"/>
        </w:numPr>
        <w:spacing w:line="360" w:lineRule="auto"/>
        <w:ind w:left="1276" w:hanging="425"/>
        <w:jc w:val="both"/>
        <w:rPr>
          <w:rFonts w:ascii="Palatino Linotype" w:hAnsi="Palatino Linotype"/>
          <w:color w:val="000000" w:themeColor="text1"/>
        </w:rPr>
      </w:pPr>
      <w:r w:rsidRPr="00AF7A1A">
        <w:rPr>
          <w:rFonts w:ascii="Palatino Linotype" w:hAnsi="Palatino Linotype"/>
          <w:color w:val="000000" w:themeColor="text1"/>
        </w:rPr>
        <w:t>Se generen versiones públicas para dar cumplimiento a las obligaciones de transparencia previstas en la Ley.</w:t>
      </w:r>
    </w:p>
    <w:p w14:paraId="4A276A6F" w14:textId="77777777" w:rsidR="00841133" w:rsidRPr="00AF7A1A" w:rsidRDefault="00841133" w:rsidP="00AF7A1A">
      <w:pPr>
        <w:spacing w:line="360" w:lineRule="auto"/>
        <w:ind w:left="1276"/>
        <w:jc w:val="both"/>
        <w:rPr>
          <w:rFonts w:ascii="Palatino Linotype" w:hAnsi="Palatino Linotype"/>
          <w:color w:val="000000" w:themeColor="text1"/>
        </w:rPr>
      </w:pPr>
    </w:p>
    <w:p w14:paraId="652B1158" w14:textId="77777777" w:rsidR="00841133" w:rsidRPr="00AF7A1A" w:rsidRDefault="00841133"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Situación que se robustece con el artículo 141 de la misma Ley, que señala que las causales de reserva previstas, se deberán fundar y motivar, a través de la aplicación de la prueba de daño.</w:t>
      </w:r>
    </w:p>
    <w:p w14:paraId="404541D3" w14:textId="77777777" w:rsidR="00841133" w:rsidRPr="00AF7A1A" w:rsidRDefault="00841133" w:rsidP="00AF7A1A">
      <w:pPr>
        <w:spacing w:line="360" w:lineRule="auto"/>
        <w:jc w:val="both"/>
        <w:rPr>
          <w:rFonts w:ascii="Palatino Linotype" w:hAnsi="Palatino Linotype"/>
          <w:color w:val="000000" w:themeColor="text1"/>
        </w:rPr>
      </w:pPr>
    </w:p>
    <w:p w14:paraId="3BFB01DC" w14:textId="77777777" w:rsidR="00841133" w:rsidRPr="00AF7A1A" w:rsidRDefault="00841133" w:rsidP="00AF7A1A">
      <w:pPr>
        <w:spacing w:line="360" w:lineRule="auto"/>
        <w:jc w:val="both"/>
        <w:rPr>
          <w:rFonts w:ascii="Palatino Linotype" w:hAnsi="Palatino Linotype"/>
          <w:color w:val="000000" w:themeColor="text1"/>
        </w:rPr>
      </w:pPr>
      <w:r w:rsidRPr="00AF7A1A">
        <w:rPr>
          <w:rFonts w:ascii="Palatino Linotype" w:hAnsi="Palatino Linotype"/>
          <w:color w:val="000000" w:themeColor="text1"/>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7833655" w14:textId="77777777" w:rsidR="00841133" w:rsidRPr="00AF7A1A" w:rsidRDefault="00841133" w:rsidP="00AF7A1A">
      <w:pPr>
        <w:spacing w:line="360" w:lineRule="auto"/>
        <w:jc w:val="both"/>
        <w:rPr>
          <w:rFonts w:ascii="Palatino Linotype" w:hAnsi="Palatino Linotype"/>
          <w:color w:val="000000" w:themeColor="text1"/>
        </w:rPr>
      </w:pPr>
    </w:p>
    <w:p w14:paraId="6FC81372" w14:textId="77777777" w:rsidR="00841133" w:rsidRPr="00AF7A1A" w:rsidRDefault="00841133" w:rsidP="00AF7A1A">
      <w:pPr>
        <w:numPr>
          <w:ilvl w:val="0"/>
          <w:numId w:val="27"/>
        </w:numPr>
        <w:spacing w:line="360" w:lineRule="auto"/>
        <w:ind w:left="1134" w:hanging="283"/>
        <w:jc w:val="both"/>
        <w:rPr>
          <w:rFonts w:ascii="Palatino Linotype" w:hAnsi="Palatino Linotype"/>
          <w:color w:val="000000" w:themeColor="text1"/>
        </w:rPr>
      </w:pPr>
      <w:r w:rsidRPr="00AF7A1A">
        <w:rPr>
          <w:rFonts w:ascii="Palatino Linotype" w:hAnsi="Palatino Linotype"/>
          <w:color w:val="000000" w:themeColor="text1"/>
        </w:rPr>
        <w:t xml:space="preserve">La divulgación de la información representa un </w:t>
      </w:r>
      <w:r w:rsidRPr="00AF7A1A">
        <w:rPr>
          <w:rFonts w:ascii="Palatino Linotype" w:hAnsi="Palatino Linotype"/>
          <w:b/>
          <w:color w:val="000000" w:themeColor="text1"/>
        </w:rPr>
        <w:t>riesgo real, demostrable e identificable del perjuicio significativo al interés público o a la seguridad pública</w:t>
      </w:r>
      <w:r w:rsidRPr="00AF7A1A">
        <w:rPr>
          <w:rFonts w:ascii="Palatino Linotype" w:hAnsi="Palatino Linotype"/>
          <w:color w:val="000000" w:themeColor="text1"/>
        </w:rPr>
        <w:t>;</w:t>
      </w:r>
    </w:p>
    <w:p w14:paraId="699F01EF" w14:textId="77777777" w:rsidR="00841133" w:rsidRPr="00AF7A1A" w:rsidRDefault="00841133" w:rsidP="00AF7A1A">
      <w:pPr>
        <w:numPr>
          <w:ilvl w:val="0"/>
          <w:numId w:val="27"/>
        </w:numPr>
        <w:spacing w:line="360" w:lineRule="auto"/>
        <w:ind w:left="1134" w:hanging="283"/>
        <w:jc w:val="both"/>
        <w:rPr>
          <w:rFonts w:ascii="Palatino Linotype" w:hAnsi="Palatino Linotype"/>
          <w:color w:val="000000" w:themeColor="text1"/>
        </w:rPr>
      </w:pPr>
      <w:r w:rsidRPr="00AF7A1A">
        <w:rPr>
          <w:rFonts w:ascii="Palatino Linotype" w:hAnsi="Palatino Linotype"/>
          <w:color w:val="000000" w:themeColor="text1"/>
        </w:rPr>
        <w:t>El riesgo de perjuicio que supondría la divulgación supera el interés público general de que se difunda; y,</w:t>
      </w:r>
    </w:p>
    <w:p w14:paraId="141A220A" w14:textId="77777777" w:rsidR="00841133" w:rsidRPr="00AF7A1A" w:rsidRDefault="00841133" w:rsidP="00AF7A1A">
      <w:pPr>
        <w:numPr>
          <w:ilvl w:val="0"/>
          <w:numId w:val="27"/>
        </w:numPr>
        <w:spacing w:line="360" w:lineRule="auto"/>
        <w:ind w:left="1134" w:hanging="283"/>
        <w:jc w:val="both"/>
        <w:rPr>
          <w:rFonts w:ascii="Palatino Linotype" w:hAnsi="Palatino Linotype"/>
          <w:color w:val="000000" w:themeColor="text1"/>
        </w:rPr>
      </w:pPr>
      <w:r w:rsidRPr="00AF7A1A">
        <w:rPr>
          <w:rFonts w:ascii="Palatino Linotype" w:hAnsi="Palatino Linotype"/>
          <w:color w:val="000000" w:themeColor="text1"/>
        </w:rPr>
        <w:t xml:space="preserve">La limitación se adecua al principio de proporcionalidad y representa el medio menos restrictivo disponible para evitar el perjuicio. </w:t>
      </w:r>
    </w:p>
    <w:p w14:paraId="4998A8E8" w14:textId="77777777" w:rsidR="00841133" w:rsidRPr="00AF7A1A" w:rsidRDefault="00841133" w:rsidP="00AF7A1A">
      <w:pPr>
        <w:spacing w:line="360" w:lineRule="auto"/>
        <w:ind w:left="1134"/>
        <w:jc w:val="both"/>
        <w:rPr>
          <w:rFonts w:ascii="Palatino Linotype" w:hAnsi="Palatino Linotype"/>
          <w:color w:val="000000" w:themeColor="text1"/>
        </w:rPr>
      </w:pPr>
    </w:p>
    <w:p w14:paraId="0094ACDE" w14:textId="77777777" w:rsidR="00841133" w:rsidRPr="00AF7A1A" w:rsidRDefault="00841133" w:rsidP="00AF7A1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color w:val="000000" w:themeColor="text1"/>
        </w:rPr>
      </w:pPr>
      <w:r w:rsidRPr="00AF7A1A">
        <w:rPr>
          <w:rFonts w:ascii="Palatino Linotype" w:hAnsi="Palatino Linotype"/>
          <w:bCs/>
          <w:color w:val="000000" w:themeColor="text1"/>
        </w:rPr>
        <w:t xml:space="preserve">Atento a lo anterior, </w:t>
      </w:r>
      <w:r w:rsidRPr="00AF7A1A">
        <w:rPr>
          <w:rFonts w:ascii="Palatino Linotype" w:hAnsi="Palatino Linotype" w:cs="Arial"/>
          <w:color w:val="000000" w:themeColor="text1"/>
          <w:lang w:eastAsia="es-MX"/>
        </w:rPr>
        <w:t xml:space="preserve">es necesario hacer hincapié que para el caso de que existan </w:t>
      </w:r>
      <w:r w:rsidRPr="00AF7A1A">
        <w:rPr>
          <w:rFonts w:ascii="Palatino Linotype" w:hAnsi="Palatino Linotype"/>
          <w:color w:val="000000" w:themeColor="text1"/>
        </w:rPr>
        <w:t xml:space="preserve">causas presentes que impiden la publicidad de la información durante cierto periodo de tiempo, </w:t>
      </w:r>
      <w:r w:rsidRPr="00AF7A1A">
        <w:rPr>
          <w:rFonts w:ascii="Palatino Linotype" w:hAnsi="Palatino Linotype" w:cs="Arial"/>
          <w:color w:val="000000" w:themeColor="text1"/>
          <w:lang w:eastAsia="es-MX"/>
        </w:rPr>
        <w:t xml:space="preserve">debe clasificar la información </w:t>
      </w:r>
      <w:r w:rsidRPr="00AF7A1A">
        <w:rPr>
          <w:rFonts w:ascii="Palatino Linotype" w:hAnsi="Palatino Linotype" w:cs="Arial"/>
          <w:color w:val="000000" w:themeColor="text1"/>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FA30201" w14:textId="77777777" w:rsidR="00841133" w:rsidRPr="00AF7A1A" w:rsidRDefault="00841133" w:rsidP="00AF7A1A">
      <w:pPr>
        <w:spacing w:line="360" w:lineRule="auto"/>
        <w:jc w:val="both"/>
        <w:rPr>
          <w:rFonts w:ascii="Palatino Linotype" w:hAnsi="Palatino Linotype"/>
          <w:color w:val="000000" w:themeColor="text1"/>
        </w:rPr>
      </w:pPr>
    </w:p>
    <w:p w14:paraId="5A699416" w14:textId="4AEDB7BA" w:rsidR="00EE52D0" w:rsidRPr="00AF7A1A" w:rsidRDefault="00EE52D0" w:rsidP="00AF7A1A">
      <w:pPr>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 xml:space="preserve">En mérito de todo lo expuesto, ante lo </w:t>
      </w:r>
      <w:r w:rsidRPr="00AF7A1A">
        <w:rPr>
          <w:rFonts w:ascii="Palatino Linotype" w:hAnsi="Palatino Linotype" w:cs="Arial"/>
          <w:b/>
          <w:color w:val="000000" w:themeColor="text1"/>
        </w:rPr>
        <w:t>fundado</w:t>
      </w:r>
      <w:r w:rsidRPr="00AF7A1A">
        <w:rPr>
          <w:rFonts w:ascii="Palatino Linotype" w:hAnsi="Palatino Linotype" w:cs="Arial"/>
          <w:color w:val="000000" w:themeColor="text1"/>
        </w:rPr>
        <w:t xml:space="preserve"> de las razones o motivos de inconformidad hechos valer por </w:t>
      </w:r>
      <w:r w:rsidR="00E17417" w:rsidRPr="00AF7A1A">
        <w:rPr>
          <w:rFonts w:ascii="Palatino Linotype" w:hAnsi="Palatino Linotype" w:cs="Arial"/>
          <w:b/>
          <w:color w:val="000000" w:themeColor="text1"/>
        </w:rPr>
        <w:t>EL</w:t>
      </w:r>
      <w:r w:rsidRPr="00AF7A1A">
        <w:rPr>
          <w:rFonts w:ascii="Palatino Linotype" w:hAnsi="Palatino Linotype" w:cs="Arial"/>
          <w:b/>
          <w:color w:val="000000" w:themeColor="text1"/>
        </w:rPr>
        <w:t xml:space="preserve"> RECURRENTE</w:t>
      </w:r>
      <w:r w:rsidRPr="00AF7A1A">
        <w:rPr>
          <w:rFonts w:ascii="Palatino Linotype" w:hAnsi="Palatino Linotype" w:cs="Arial"/>
          <w:color w:val="000000" w:themeColor="text1"/>
        </w:rPr>
        <w:t xml:space="preserve">, este Instituto estima que lo dable es </w:t>
      </w:r>
      <w:r w:rsidRPr="00AF7A1A">
        <w:rPr>
          <w:rFonts w:ascii="Palatino Linotype" w:hAnsi="Palatino Linotype" w:cs="Arial"/>
          <w:b/>
          <w:color w:val="000000" w:themeColor="text1"/>
        </w:rPr>
        <w:t>ORDENAR</w:t>
      </w:r>
      <w:r w:rsidRPr="00AF7A1A">
        <w:rPr>
          <w:rFonts w:ascii="Palatino Linotype" w:hAnsi="Palatino Linotype" w:cs="Arial"/>
          <w:color w:val="000000" w:themeColor="text1"/>
        </w:rPr>
        <w:t xml:space="preserve"> al </w:t>
      </w:r>
      <w:r w:rsidRPr="00AF7A1A">
        <w:rPr>
          <w:rFonts w:ascii="Palatino Linotype" w:hAnsi="Palatino Linotype" w:cs="Arial"/>
          <w:b/>
          <w:color w:val="000000" w:themeColor="text1"/>
        </w:rPr>
        <w:t>SUJETO OBLIGADO</w:t>
      </w:r>
      <w:r w:rsidR="00986CF4" w:rsidRPr="00AF7A1A">
        <w:rPr>
          <w:rFonts w:ascii="Palatino Linotype" w:hAnsi="Palatino Linotype" w:cs="Arial"/>
          <w:color w:val="000000" w:themeColor="text1"/>
        </w:rPr>
        <w:t xml:space="preserve"> dé </w:t>
      </w:r>
      <w:r w:rsidRPr="00AF7A1A">
        <w:rPr>
          <w:rFonts w:ascii="Palatino Linotype" w:hAnsi="Palatino Linotype" w:cs="Arial"/>
          <w:color w:val="000000" w:themeColor="text1"/>
        </w:rPr>
        <w:t>respuesta a la solicitud de acceso a la información, atendiendo lo señalado en el presente Considerando.</w:t>
      </w:r>
    </w:p>
    <w:p w14:paraId="1F62FC1E" w14:textId="77777777" w:rsidR="00EE52D0" w:rsidRPr="00AF7A1A" w:rsidRDefault="00EE52D0" w:rsidP="00AF7A1A">
      <w:pPr>
        <w:spacing w:line="360" w:lineRule="auto"/>
        <w:jc w:val="both"/>
        <w:rPr>
          <w:rFonts w:ascii="Palatino Linotype" w:hAnsi="Palatino Linotype" w:cs="Arial"/>
          <w:color w:val="000000" w:themeColor="text1"/>
        </w:rPr>
      </w:pPr>
    </w:p>
    <w:p w14:paraId="336EC27F" w14:textId="61C2FE26" w:rsidR="00EE52D0" w:rsidRPr="00AF7A1A" w:rsidRDefault="00EE52D0" w:rsidP="00AF7A1A">
      <w:pPr>
        <w:spacing w:line="360" w:lineRule="auto"/>
        <w:jc w:val="both"/>
        <w:rPr>
          <w:rFonts w:ascii="Palatino Linotype" w:hAnsi="Palatino Linotype" w:cs="Arial"/>
          <w:color w:val="000000" w:themeColor="text1"/>
        </w:rPr>
      </w:pPr>
      <w:r w:rsidRPr="00AF7A1A">
        <w:rPr>
          <w:rFonts w:ascii="Palatino Linotype" w:hAnsi="Palatino Linotype" w:cs="Arial"/>
          <w:color w:val="000000" w:themeColor="text1"/>
        </w:rPr>
        <w:t xml:space="preserve">Finalmente, es de señalar que, en razón de que </w:t>
      </w:r>
      <w:r w:rsidRPr="00AF7A1A">
        <w:rPr>
          <w:rFonts w:ascii="Palatino Linotype" w:hAnsi="Palatino Linotype" w:cs="Arial"/>
          <w:b/>
          <w:color w:val="000000" w:themeColor="text1"/>
        </w:rPr>
        <w:t xml:space="preserve">EL SUJETO OBLIGADO </w:t>
      </w:r>
      <w:r w:rsidRPr="00AF7A1A">
        <w:rPr>
          <w:rFonts w:ascii="Palatino Linotype" w:hAnsi="Palatino Linotype" w:cs="Arial"/>
          <w:color w:val="000000" w:themeColor="text1"/>
        </w:rPr>
        <w:t>fue omiso en entregar la respuesta a la solicitud de inform</w:t>
      </w:r>
      <w:r w:rsidR="00044A0A" w:rsidRPr="00AF7A1A">
        <w:rPr>
          <w:rFonts w:ascii="Palatino Linotype" w:hAnsi="Palatino Linotype" w:cs="Arial"/>
          <w:color w:val="000000" w:themeColor="text1"/>
        </w:rPr>
        <w:t>ación pública; así como</w:t>
      </w:r>
      <w:r w:rsidR="008F01CE" w:rsidRPr="00AF7A1A">
        <w:rPr>
          <w:rFonts w:ascii="Palatino Linotype" w:hAnsi="Palatino Linotype" w:cs="Arial"/>
          <w:color w:val="000000" w:themeColor="text1"/>
        </w:rPr>
        <w:t>,</w:t>
      </w:r>
      <w:r w:rsidR="00044A0A" w:rsidRPr="00AF7A1A">
        <w:rPr>
          <w:rFonts w:ascii="Palatino Linotype" w:hAnsi="Palatino Linotype" w:cs="Arial"/>
          <w:color w:val="000000" w:themeColor="text1"/>
        </w:rPr>
        <w:t xml:space="preserve"> el cumplimiento de la resolución recaída en el recurso de revisión </w:t>
      </w:r>
      <w:r w:rsidR="00044A0A" w:rsidRPr="00AF7A1A">
        <w:rPr>
          <w:rFonts w:ascii="Palatino Linotype" w:hAnsi="Palatino Linotype" w:cs="Arial"/>
          <w:b/>
          <w:color w:val="000000" w:themeColor="text1"/>
          <w:lang w:val="es-ES"/>
        </w:rPr>
        <w:t xml:space="preserve">03222/INFOEM/IP/RR/2021 </w:t>
      </w:r>
      <w:r w:rsidRPr="00AF7A1A">
        <w:rPr>
          <w:rFonts w:ascii="Palatino Linotype" w:hAnsi="Palatino Linotype" w:cs="Arial"/>
          <w:color w:val="000000" w:themeColor="text1"/>
        </w:rPr>
        <w:t xml:space="preserve">y dado que el recurso de revisión materia del presente asunto, </w:t>
      </w:r>
      <w:r w:rsidRPr="00AF7A1A">
        <w:rPr>
          <w:rFonts w:ascii="Palatino Linotype" w:hAnsi="Palatino Linotype"/>
          <w:color w:val="000000" w:themeColor="text1"/>
        </w:rPr>
        <w:t xml:space="preserve">no es el medio para investigar y en su caso, sancionar a servidores públicos </w:t>
      </w:r>
      <w:r w:rsidRPr="00AF7A1A">
        <w:rPr>
          <w:rFonts w:ascii="Palatino Linotype" w:hAnsi="Palatino Linotype"/>
          <w:b/>
          <w:color w:val="000000" w:themeColor="text1"/>
        </w:rPr>
        <w:t>por la omisión de la entrega de información pública</w:t>
      </w:r>
      <w:r w:rsidR="00044A0A" w:rsidRPr="00AF7A1A">
        <w:rPr>
          <w:rFonts w:ascii="Palatino Linotype" w:hAnsi="Palatino Linotype"/>
          <w:b/>
          <w:color w:val="000000" w:themeColor="text1"/>
        </w:rPr>
        <w:t xml:space="preserve"> e incumplimiento de resoluciones</w:t>
      </w:r>
      <w:r w:rsidRPr="00AF7A1A">
        <w:rPr>
          <w:rFonts w:ascii="Palatino Linotype" w:hAnsi="Palatino Linotype"/>
          <w:color w:val="000000" w:themeColor="text1"/>
        </w:rPr>
        <w:t>; atento a ello, este Instituto en el ámbito de sus atribuciones, hará d</w:t>
      </w:r>
      <w:r w:rsidRPr="00AF7A1A">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3B28536F" w14:textId="77777777" w:rsidR="00EE52D0" w:rsidRPr="00AF7A1A" w:rsidRDefault="00EE52D0" w:rsidP="00AF7A1A">
      <w:pPr>
        <w:spacing w:line="360" w:lineRule="auto"/>
        <w:jc w:val="both"/>
        <w:rPr>
          <w:rFonts w:ascii="Palatino Linotype" w:eastAsia="Calibri" w:hAnsi="Palatino Linotype" w:cs="Arial"/>
          <w:color w:val="000000" w:themeColor="text1"/>
        </w:rPr>
      </w:pPr>
    </w:p>
    <w:p w14:paraId="1515A63D" w14:textId="77777777" w:rsidR="00EE52D0" w:rsidRPr="00AF7A1A" w:rsidRDefault="00EE52D0" w:rsidP="00AF7A1A">
      <w:pPr>
        <w:spacing w:line="360" w:lineRule="auto"/>
        <w:jc w:val="both"/>
        <w:rPr>
          <w:rFonts w:ascii="Palatino Linotype" w:eastAsia="Calibri" w:hAnsi="Palatino Linotype" w:cs="Arial"/>
          <w:color w:val="000000" w:themeColor="text1"/>
        </w:rPr>
      </w:pPr>
      <w:r w:rsidRPr="00AF7A1A">
        <w:rPr>
          <w:rFonts w:ascii="Palatino Linotype" w:eastAsia="Calibri" w:hAnsi="Palatino Linotype" w:cs="Arial"/>
          <w:color w:val="000000" w:themeColor="text1"/>
        </w:rPr>
        <w:t xml:space="preserve">Así, con fundamento en lo prescrito en los artículos 5, párrafos trigésimo, trigésimo primero y trigésimo segundo, fracciones IV y V de la Constitución Política del Estado Libre y Soberano de México; </w:t>
      </w:r>
      <w:r w:rsidRPr="00AF7A1A">
        <w:rPr>
          <w:rFonts w:ascii="Palatino Linotype" w:hAnsi="Palatino Linotype" w:cs="Arial"/>
          <w:color w:val="000000" w:themeColor="text1"/>
        </w:rPr>
        <w:t>2, fracción II, 9, 29, 36, fracciones I y II, 176, 178, 179, 181, 185, fracción I, 186 y 188</w:t>
      </w:r>
      <w:r w:rsidRPr="00AF7A1A">
        <w:rPr>
          <w:rFonts w:ascii="Palatino Linotype" w:eastAsia="Calibri" w:hAnsi="Palatino Linotype" w:cs="Arial"/>
          <w:color w:val="000000" w:themeColor="text1"/>
        </w:rPr>
        <w:t xml:space="preserve"> de la Ley de Transparencia y Acceso a la Información Pública del Estado de México y Municipios, este Pleno:</w:t>
      </w:r>
    </w:p>
    <w:p w14:paraId="7A972EA0" w14:textId="77777777" w:rsidR="00EE52D0" w:rsidRPr="00AF7A1A" w:rsidRDefault="00EE52D0" w:rsidP="004E6608">
      <w:pPr>
        <w:jc w:val="center"/>
        <w:rPr>
          <w:rFonts w:ascii="Palatino Linotype" w:hAnsi="Palatino Linotype" w:cs="Arial"/>
          <w:b/>
          <w:color w:val="000000" w:themeColor="text1"/>
          <w:spacing w:val="44"/>
          <w:sz w:val="28"/>
          <w:lang w:val="pt-BR"/>
        </w:rPr>
      </w:pPr>
    </w:p>
    <w:p w14:paraId="14E4A05F" w14:textId="77777777" w:rsidR="00EE52D0" w:rsidRPr="00AF7A1A" w:rsidRDefault="00EE52D0" w:rsidP="004E6608">
      <w:pPr>
        <w:jc w:val="center"/>
        <w:rPr>
          <w:rFonts w:ascii="Palatino Linotype" w:hAnsi="Palatino Linotype" w:cs="Arial"/>
          <w:b/>
          <w:color w:val="000000" w:themeColor="text1"/>
          <w:spacing w:val="44"/>
          <w:sz w:val="28"/>
          <w:lang w:val="pt-BR"/>
        </w:rPr>
      </w:pPr>
      <w:r w:rsidRPr="00AF7A1A">
        <w:rPr>
          <w:rFonts w:ascii="Palatino Linotype" w:hAnsi="Palatino Linotype" w:cs="Arial"/>
          <w:b/>
          <w:color w:val="000000" w:themeColor="text1"/>
          <w:spacing w:val="44"/>
          <w:sz w:val="28"/>
          <w:lang w:val="pt-BR"/>
        </w:rPr>
        <w:t>RESUELVE</w:t>
      </w:r>
    </w:p>
    <w:p w14:paraId="21E913E3" w14:textId="77777777" w:rsidR="00EE52D0" w:rsidRPr="00AF7A1A" w:rsidRDefault="00EE52D0" w:rsidP="004E6608">
      <w:pPr>
        <w:jc w:val="center"/>
        <w:rPr>
          <w:rFonts w:ascii="Palatino Linotype" w:hAnsi="Palatino Linotype" w:cs="Arial"/>
          <w:b/>
          <w:color w:val="000000" w:themeColor="text1"/>
          <w:lang w:val="pt-BR"/>
        </w:rPr>
      </w:pPr>
    </w:p>
    <w:p w14:paraId="05ACA7DC" w14:textId="4EEFC878" w:rsidR="00EE52D0" w:rsidRDefault="00EE52D0" w:rsidP="00AF7A1A">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AF7A1A">
        <w:rPr>
          <w:rFonts w:ascii="Palatino Linotype" w:hAnsi="Palatino Linotype" w:cs="Arial"/>
          <w:b/>
          <w:bCs/>
          <w:color w:val="000000" w:themeColor="text1"/>
          <w:sz w:val="28"/>
          <w:lang w:eastAsia="es-MX"/>
        </w:rPr>
        <w:t>PRIMERO</w:t>
      </w:r>
      <w:r w:rsidRPr="00AF7A1A">
        <w:rPr>
          <w:rFonts w:ascii="Palatino Linotype" w:hAnsi="Palatino Linotype" w:cs="Arial"/>
          <w:color w:val="000000" w:themeColor="text1"/>
        </w:rPr>
        <w:t xml:space="preserve">. Resultan </w:t>
      </w:r>
      <w:r w:rsidRPr="00AF7A1A">
        <w:rPr>
          <w:rFonts w:ascii="Palatino Linotype" w:hAnsi="Palatino Linotype" w:cs="Arial"/>
          <w:b/>
          <w:color w:val="000000" w:themeColor="text1"/>
        </w:rPr>
        <w:t>fundadas</w:t>
      </w:r>
      <w:r w:rsidRPr="00AF7A1A">
        <w:rPr>
          <w:rFonts w:ascii="Palatino Linotype" w:hAnsi="Palatino Linotype" w:cs="Arial"/>
          <w:color w:val="000000" w:themeColor="text1"/>
        </w:rPr>
        <w:t xml:space="preserve"> las </w:t>
      </w:r>
      <w:r w:rsidRPr="00AF7A1A">
        <w:rPr>
          <w:rFonts w:ascii="Palatino Linotype" w:hAnsi="Palatino Linotype"/>
          <w:color w:val="000000" w:themeColor="text1"/>
          <w:shd w:val="clear" w:color="auto" w:fill="FFFFFF"/>
        </w:rPr>
        <w:t>razones</w:t>
      </w:r>
      <w:r w:rsidRPr="00AF7A1A">
        <w:rPr>
          <w:rFonts w:ascii="Palatino Linotype" w:hAnsi="Palatino Linotype" w:cs="Arial"/>
          <w:color w:val="000000" w:themeColor="text1"/>
        </w:rPr>
        <w:t xml:space="preserve"> o motivos de inconformidad hechas valer por </w:t>
      </w:r>
      <w:r w:rsidR="00E17417" w:rsidRPr="00AF7A1A">
        <w:rPr>
          <w:rFonts w:ascii="Palatino Linotype" w:eastAsia="Calibri" w:hAnsi="Palatino Linotype"/>
          <w:b/>
          <w:color w:val="000000" w:themeColor="text1"/>
          <w:szCs w:val="22"/>
          <w:lang w:eastAsia="en-US"/>
        </w:rPr>
        <w:t>EL</w:t>
      </w:r>
      <w:r w:rsidRPr="00AF7A1A">
        <w:rPr>
          <w:rFonts w:ascii="Palatino Linotype" w:eastAsia="Calibri" w:hAnsi="Palatino Linotype"/>
          <w:b/>
          <w:color w:val="000000" w:themeColor="text1"/>
          <w:szCs w:val="22"/>
          <w:lang w:eastAsia="en-US"/>
        </w:rPr>
        <w:t xml:space="preserve"> RECURRENTE</w:t>
      </w:r>
      <w:r w:rsidRPr="00AF7A1A">
        <w:rPr>
          <w:rFonts w:ascii="Palatino Linotype" w:hAnsi="Palatino Linotype" w:cs="Arial"/>
          <w:b/>
          <w:color w:val="000000" w:themeColor="text1"/>
        </w:rPr>
        <w:t>,</w:t>
      </w:r>
      <w:r w:rsidRPr="00AF7A1A">
        <w:rPr>
          <w:rFonts w:ascii="Palatino Linotype" w:hAnsi="Palatino Linotype" w:cs="Arial"/>
          <w:color w:val="000000" w:themeColor="text1"/>
        </w:rPr>
        <w:t xml:space="preserve"> </w:t>
      </w:r>
      <w:r w:rsidR="00E0141B" w:rsidRPr="001216D1">
        <w:rPr>
          <w:rFonts w:ascii="Palatino Linotype" w:hAnsi="Palatino Linotype"/>
          <w:color w:val="000000" w:themeColor="text1"/>
          <w:lang w:eastAsia="es-MX"/>
        </w:rPr>
        <w:t xml:space="preserve">en el recurso de revisión </w:t>
      </w:r>
      <w:hyperlink r:id="rId13" w:tgtFrame="_blank" w:history="1">
        <w:r w:rsidR="00E0141B" w:rsidRPr="00E0141B">
          <w:rPr>
            <w:rFonts w:ascii="Palatino Linotype" w:eastAsia="Calibri" w:hAnsi="Palatino Linotype"/>
            <w:b/>
            <w:color w:val="000000" w:themeColor="text1"/>
            <w:szCs w:val="22"/>
            <w:lang w:eastAsia="en-US"/>
          </w:rPr>
          <w:t>03222/INFOEM/ICR-40/IP/RR/2021</w:t>
        </w:r>
      </w:hyperlink>
      <w:r w:rsidR="00E0141B" w:rsidRPr="00E0141B">
        <w:rPr>
          <w:rFonts w:ascii="Palatino Linotype" w:eastAsia="Calibri" w:hAnsi="Palatino Linotype"/>
          <w:b/>
          <w:color w:val="000000" w:themeColor="text1"/>
          <w:szCs w:val="22"/>
          <w:lang w:eastAsia="en-US"/>
        </w:rPr>
        <w:t xml:space="preserve"> </w:t>
      </w:r>
      <w:r w:rsidRPr="00AF7A1A">
        <w:rPr>
          <w:rFonts w:ascii="Palatino Linotype" w:hAnsi="Palatino Linotype" w:cs="Arial"/>
          <w:color w:val="000000" w:themeColor="text1"/>
        </w:rPr>
        <w:t xml:space="preserve">en términos del Considerando </w:t>
      </w:r>
      <w:r w:rsidRPr="00AF7A1A">
        <w:rPr>
          <w:rFonts w:ascii="Palatino Linotype" w:hAnsi="Palatino Linotype" w:cs="Arial"/>
          <w:b/>
          <w:color w:val="000000" w:themeColor="text1"/>
        </w:rPr>
        <w:t>QUINTO</w:t>
      </w:r>
      <w:r w:rsidRPr="00AF7A1A">
        <w:rPr>
          <w:rFonts w:ascii="Palatino Linotype" w:hAnsi="Palatino Linotype" w:cs="Arial"/>
          <w:color w:val="000000" w:themeColor="text1"/>
        </w:rPr>
        <w:t xml:space="preserve"> de la presente resolución.</w:t>
      </w:r>
      <w:r w:rsidR="003511C8" w:rsidRPr="00AF7A1A">
        <w:rPr>
          <w:rFonts w:ascii="Palatino Linotype" w:hAnsi="Palatino Linotype" w:cs="Arial"/>
          <w:color w:val="000000" w:themeColor="text1"/>
        </w:rPr>
        <w:t xml:space="preserve"> </w:t>
      </w:r>
    </w:p>
    <w:p w14:paraId="43FF2CD5" w14:textId="77777777" w:rsidR="004E6608" w:rsidRPr="00AF7A1A" w:rsidRDefault="004E6608" w:rsidP="00AF7A1A">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0DAFE7D1" w14:textId="1FE15FA7" w:rsidR="008B5D21" w:rsidRDefault="00EE52D0" w:rsidP="008B5D21">
      <w:pPr>
        <w:widowControl w:val="0"/>
        <w:tabs>
          <w:tab w:val="left" w:pos="1701"/>
        </w:tabs>
        <w:autoSpaceDE w:val="0"/>
        <w:autoSpaceDN w:val="0"/>
        <w:adjustRightInd w:val="0"/>
        <w:spacing w:line="360" w:lineRule="auto"/>
        <w:jc w:val="both"/>
        <w:rPr>
          <w:rFonts w:ascii="Palatino Linotype" w:hAnsi="Palatino Linotype" w:cs="Arial"/>
          <w:b/>
          <w:color w:val="000000" w:themeColor="text1"/>
        </w:rPr>
      </w:pPr>
      <w:r w:rsidRPr="00AF7A1A">
        <w:rPr>
          <w:rFonts w:ascii="Palatino Linotype" w:hAnsi="Palatino Linotype" w:cs="Arial"/>
          <w:b/>
          <w:bCs/>
          <w:color w:val="000000" w:themeColor="text1"/>
          <w:sz w:val="28"/>
          <w:lang w:eastAsia="es-MX"/>
        </w:rPr>
        <w:t>SEGUNDO.</w:t>
      </w:r>
      <w:r w:rsidRPr="00AF7A1A">
        <w:rPr>
          <w:rFonts w:ascii="Palatino Linotype" w:hAnsi="Palatino Linotype"/>
          <w:b/>
          <w:color w:val="000000" w:themeColor="text1"/>
          <w:lang w:eastAsia="es-MX"/>
        </w:rPr>
        <w:t xml:space="preserve"> </w:t>
      </w:r>
      <w:r w:rsidR="003511C8" w:rsidRPr="00AF7A1A">
        <w:rPr>
          <w:rFonts w:ascii="Palatino Linotype" w:eastAsia="Calibri" w:hAnsi="Palatino Linotype" w:cs="Arial"/>
          <w:bCs/>
          <w:color w:val="000000" w:themeColor="text1"/>
        </w:rPr>
        <w:t>Se</w:t>
      </w:r>
      <w:r w:rsidR="003511C8" w:rsidRPr="00AF7A1A">
        <w:rPr>
          <w:rFonts w:ascii="Palatino Linotype" w:eastAsia="Calibri" w:hAnsi="Palatino Linotype" w:cs="Arial"/>
          <w:b/>
          <w:bCs/>
          <w:color w:val="000000" w:themeColor="text1"/>
        </w:rPr>
        <w:t xml:space="preserve"> </w:t>
      </w:r>
      <w:r w:rsidR="003511C8" w:rsidRPr="00AF7A1A">
        <w:rPr>
          <w:rFonts w:ascii="Palatino Linotype" w:eastAsia="Calibri" w:hAnsi="Palatino Linotype" w:cs="Arial"/>
          <w:b/>
          <w:color w:val="000000" w:themeColor="text1"/>
        </w:rPr>
        <w:t xml:space="preserve">ORDENA </w:t>
      </w:r>
      <w:r w:rsidR="003511C8" w:rsidRPr="00AF7A1A">
        <w:rPr>
          <w:rFonts w:ascii="Palatino Linotype" w:eastAsia="Calibri" w:hAnsi="Palatino Linotype" w:cs="Arial"/>
          <w:color w:val="000000" w:themeColor="text1"/>
        </w:rPr>
        <w:t xml:space="preserve">al </w:t>
      </w:r>
      <w:r w:rsidR="003511C8" w:rsidRPr="00AF7A1A">
        <w:rPr>
          <w:rFonts w:ascii="Palatino Linotype" w:eastAsia="Calibri" w:hAnsi="Palatino Linotype" w:cs="Arial"/>
          <w:b/>
          <w:color w:val="000000" w:themeColor="text1"/>
        </w:rPr>
        <w:t xml:space="preserve">SUJETO OBLIGADO </w:t>
      </w:r>
      <w:r w:rsidR="003511C8" w:rsidRPr="00AF7A1A">
        <w:rPr>
          <w:rFonts w:ascii="Palatino Linotype" w:eastAsia="Calibri" w:hAnsi="Palatino Linotype" w:cs="Arial"/>
          <w:color w:val="000000" w:themeColor="text1"/>
        </w:rPr>
        <w:t xml:space="preserve">atienda la solicitud de información </w:t>
      </w:r>
      <w:r w:rsidR="003511C8" w:rsidRPr="00AF7A1A">
        <w:rPr>
          <w:rFonts w:ascii="Palatino Linotype" w:hAnsi="Palatino Linotype" w:cs="Arial"/>
          <w:b/>
          <w:color w:val="000000" w:themeColor="text1"/>
        </w:rPr>
        <w:t>00356/ECATEPEC/IP/2021</w:t>
      </w:r>
      <w:r w:rsidR="003511C8" w:rsidRPr="00AF7A1A">
        <w:rPr>
          <w:rFonts w:ascii="Palatino Linotype" w:hAnsi="Palatino Linotype" w:cs="Arial"/>
          <w:color w:val="000000" w:themeColor="text1"/>
        </w:rPr>
        <w:t xml:space="preserve">, en términos del Considerando </w:t>
      </w:r>
      <w:r w:rsidR="003511C8" w:rsidRPr="00AF7A1A">
        <w:rPr>
          <w:rFonts w:ascii="Palatino Linotype" w:hAnsi="Palatino Linotype" w:cs="Arial"/>
          <w:b/>
          <w:color w:val="000000" w:themeColor="text1"/>
        </w:rPr>
        <w:t>QUINTO</w:t>
      </w:r>
      <w:r w:rsidR="003511C8" w:rsidRPr="00AF7A1A">
        <w:rPr>
          <w:rFonts w:ascii="Palatino Linotype" w:hAnsi="Palatino Linotype" w:cs="Arial"/>
          <w:color w:val="000000" w:themeColor="text1"/>
        </w:rPr>
        <w:t xml:space="preserve"> y, haga entrega al </w:t>
      </w:r>
      <w:r w:rsidR="003511C8" w:rsidRPr="00AF7A1A">
        <w:rPr>
          <w:rFonts w:ascii="Palatino Linotype" w:hAnsi="Palatino Linotype" w:cs="Arial"/>
          <w:b/>
          <w:color w:val="000000" w:themeColor="text1"/>
        </w:rPr>
        <w:t>RECURRENTE</w:t>
      </w:r>
      <w:r w:rsidR="003511C8" w:rsidRPr="00AF7A1A">
        <w:rPr>
          <w:rFonts w:ascii="Palatino Linotype" w:hAnsi="Palatino Linotype" w:cs="Arial"/>
          <w:color w:val="000000" w:themeColor="text1"/>
        </w:rPr>
        <w:t xml:space="preserve">, vía </w:t>
      </w:r>
      <w:r w:rsidR="003511C8" w:rsidRPr="00AF7A1A">
        <w:rPr>
          <w:rFonts w:ascii="Palatino Linotype" w:hAnsi="Palatino Linotype" w:cs="Arial"/>
          <w:b/>
          <w:color w:val="000000" w:themeColor="text1"/>
        </w:rPr>
        <w:t xml:space="preserve">SAIMEX, </w:t>
      </w:r>
      <w:r w:rsidR="008B5D21">
        <w:rPr>
          <w:rFonts w:ascii="Palatino Linotype" w:hAnsi="Palatino Linotype" w:cs="Arial"/>
          <w:color w:val="000000" w:themeColor="text1"/>
          <w:lang w:val="es-ES"/>
        </w:rPr>
        <w:t xml:space="preserve">previa </w:t>
      </w:r>
      <w:r w:rsidR="008B5D21">
        <w:rPr>
          <w:rFonts w:ascii="Palatino Linotype" w:hAnsi="Palatino Linotype" w:cs="Arial"/>
          <w:b/>
          <w:color w:val="000000" w:themeColor="text1"/>
          <w:lang w:val="es-ES"/>
        </w:rPr>
        <w:t xml:space="preserve">búsqueda exhaustiva y razonable </w:t>
      </w:r>
      <w:r w:rsidR="008B5D21">
        <w:rPr>
          <w:rFonts w:ascii="Palatino Linotype" w:hAnsi="Palatino Linotype" w:cs="Arial"/>
          <w:color w:val="000000" w:themeColor="text1"/>
          <w:lang w:val="es-ES"/>
        </w:rPr>
        <w:t>de</w:t>
      </w:r>
      <w:r w:rsidR="008B5D21">
        <w:rPr>
          <w:rFonts w:ascii="Palatino Linotype" w:hAnsi="Palatino Linotype" w:cs="Arial"/>
          <w:b/>
          <w:color w:val="000000" w:themeColor="text1"/>
          <w:lang w:val="es-ES"/>
        </w:rPr>
        <w:t xml:space="preserve"> </w:t>
      </w:r>
      <w:r w:rsidR="008B5D21">
        <w:rPr>
          <w:rFonts w:ascii="Palatino Linotype" w:hAnsi="Palatino Linotype" w:cs="Arial"/>
          <w:color w:val="000000" w:themeColor="text1"/>
          <w:lang w:val="es-ES"/>
        </w:rPr>
        <w:t xml:space="preserve">ser procedente en </w:t>
      </w:r>
      <w:r w:rsidR="008B5D21">
        <w:rPr>
          <w:rFonts w:ascii="Palatino Linotype" w:hAnsi="Palatino Linotype" w:cs="Arial"/>
          <w:b/>
          <w:color w:val="000000" w:themeColor="text1"/>
          <w:lang w:val="es-ES"/>
        </w:rPr>
        <w:t xml:space="preserve">versión pública, </w:t>
      </w:r>
      <w:r w:rsidR="00C040A4" w:rsidRPr="00C040A4">
        <w:rPr>
          <w:rFonts w:ascii="Palatino Linotype" w:hAnsi="Palatino Linotype" w:cs="Arial"/>
          <w:color w:val="000000" w:themeColor="text1"/>
          <w:lang w:val="es-ES"/>
        </w:rPr>
        <w:t>de</w:t>
      </w:r>
      <w:r w:rsidR="00C040A4">
        <w:rPr>
          <w:rFonts w:ascii="Palatino Linotype" w:hAnsi="Palatino Linotype" w:cs="Arial"/>
          <w:b/>
          <w:color w:val="000000" w:themeColor="text1"/>
          <w:lang w:val="es-ES"/>
        </w:rPr>
        <w:t xml:space="preserve"> </w:t>
      </w:r>
      <w:r w:rsidR="008B5D21">
        <w:rPr>
          <w:rFonts w:ascii="Palatino Linotype" w:hAnsi="Palatino Linotype" w:cs="Arial"/>
          <w:color w:val="000000" w:themeColor="text1"/>
          <w:lang w:val="es-ES"/>
        </w:rPr>
        <w:t>lo siguiente:</w:t>
      </w:r>
    </w:p>
    <w:p w14:paraId="3DDACB24" w14:textId="77777777" w:rsidR="008B5D21" w:rsidRPr="008B5D21" w:rsidRDefault="008B5D21" w:rsidP="00AF7A1A">
      <w:pPr>
        <w:widowControl w:val="0"/>
        <w:tabs>
          <w:tab w:val="left" w:pos="1701"/>
        </w:tabs>
        <w:autoSpaceDE w:val="0"/>
        <w:autoSpaceDN w:val="0"/>
        <w:adjustRightInd w:val="0"/>
        <w:spacing w:line="360" w:lineRule="auto"/>
        <w:jc w:val="both"/>
        <w:rPr>
          <w:rFonts w:ascii="Palatino Linotype" w:hAnsi="Palatino Linotype" w:cs="Arial"/>
          <w:b/>
          <w:color w:val="000000" w:themeColor="text1"/>
          <w:sz w:val="22"/>
        </w:rPr>
      </w:pPr>
    </w:p>
    <w:p w14:paraId="45E0A2B4" w14:textId="2AB974B3" w:rsidR="003511C8" w:rsidRPr="00AF7A1A" w:rsidRDefault="003511C8" w:rsidP="004E6608">
      <w:pPr>
        <w:ind w:left="567" w:right="899" w:hanging="141"/>
        <w:jc w:val="both"/>
        <w:rPr>
          <w:rFonts w:ascii="Palatino Linotype" w:hAnsi="Palatino Linotype"/>
          <w:i/>
          <w:color w:val="000000" w:themeColor="text1"/>
          <w:sz w:val="22"/>
          <w:szCs w:val="22"/>
        </w:rPr>
      </w:pPr>
      <w:r w:rsidRPr="00AF7A1A">
        <w:rPr>
          <w:rFonts w:ascii="Palatino Linotype" w:hAnsi="Palatino Linotype"/>
          <w:i/>
          <w:color w:val="000000" w:themeColor="text1"/>
          <w:sz w:val="22"/>
          <w:szCs w:val="22"/>
        </w:rPr>
        <w:t>“El o los documentos donde conste el nombre del servidor público relacionado con el siniestro que refiere el particular en la solicitud, fecha y hora reportado; así como, el estado</w:t>
      </w:r>
      <w:r w:rsidR="00C7631F">
        <w:rPr>
          <w:rFonts w:ascii="Palatino Linotype" w:hAnsi="Palatino Linotype"/>
          <w:i/>
          <w:color w:val="000000" w:themeColor="text1"/>
          <w:sz w:val="22"/>
          <w:szCs w:val="22"/>
        </w:rPr>
        <w:t xml:space="preserve"> </w:t>
      </w:r>
      <w:r w:rsidR="00C7631F" w:rsidRPr="00C7631F">
        <w:rPr>
          <w:rFonts w:ascii="Palatino Linotype" w:hAnsi="Palatino Linotype"/>
          <w:i/>
          <w:color w:val="000000" w:themeColor="text1"/>
          <w:sz w:val="22"/>
          <w:szCs w:val="22"/>
        </w:rPr>
        <w:t>físico en que se encontraba el servidor público</w:t>
      </w:r>
      <w:r w:rsidRPr="00AF7A1A">
        <w:rPr>
          <w:rFonts w:ascii="Palatino Linotype" w:hAnsi="Palatino Linotype"/>
          <w:i/>
          <w:color w:val="000000" w:themeColor="text1"/>
          <w:sz w:val="22"/>
          <w:szCs w:val="22"/>
        </w:rPr>
        <w:t xml:space="preserve">. </w:t>
      </w:r>
    </w:p>
    <w:p w14:paraId="30E40631" w14:textId="77777777" w:rsidR="003511C8" w:rsidRPr="00AF7A1A" w:rsidRDefault="003511C8" w:rsidP="004E6608">
      <w:pPr>
        <w:ind w:left="567" w:right="899"/>
        <w:jc w:val="both"/>
        <w:rPr>
          <w:rFonts w:ascii="Palatino Linotype" w:hAnsi="Palatino Linotype"/>
          <w:i/>
          <w:color w:val="000000" w:themeColor="text1"/>
          <w:sz w:val="22"/>
          <w:szCs w:val="22"/>
        </w:rPr>
      </w:pPr>
    </w:p>
    <w:p w14:paraId="01D9C7C2" w14:textId="77777777" w:rsidR="003511C8" w:rsidRPr="00AF7A1A" w:rsidRDefault="003511C8" w:rsidP="004E6608">
      <w:pPr>
        <w:ind w:left="567" w:right="899"/>
        <w:jc w:val="both"/>
        <w:rPr>
          <w:rFonts w:ascii="Palatino Linotype" w:hAnsi="Palatino Linotype" w:cs="Arial"/>
          <w:i/>
          <w:color w:val="000000" w:themeColor="text1"/>
          <w:sz w:val="22"/>
          <w:szCs w:val="22"/>
        </w:rPr>
      </w:pPr>
      <w:r w:rsidRPr="00AF7A1A">
        <w:rPr>
          <w:rFonts w:ascii="Palatino Linotype" w:hAnsi="Palatino Linotype"/>
          <w:i/>
          <w:color w:val="000000" w:themeColor="text1"/>
          <w:sz w:val="22"/>
          <w:szCs w:val="22"/>
        </w:rPr>
        <w:t>Debiendo</w:t>
      </w:r>
      <w:r w:rsidRPr="00AF7A1A">
        <w:rPr>
          <w:rFonts w:ascii="Palatino Linotype" w:hAnsi="Palatino Linotype" w:cs="Arial"/>
          <w:i/>
          <w:color w:val="000000" w:themeColor="text1"/>
          <w:sz w:val="22"/>
          <w:szCs w:val="22"/>
        </w:rPr>
        <w:t xml:space="preserve"> notificar al </w:t>
      </w:r>
      <w:r w:rsidRPr="00AF7A1A">
        <w:rPr>
          <w:rFonts w:ascii="Palatino Linotype" w:hAnsi="Palatino Linotype" w:cs="Arial"/>
          <w:b/>
          <w:i/>
          <w:color w:val="000000" w:themeColor="text1"/>
          <w:sz w:val="22"/>
          <w:szCs w:val="22"/>
        </w:rPr>
        <w:t>RECURRENTE</w:t>
      </w:r>
      <w:r w:rsidRPr="00AF7A1A">
        <w:rPr>
          <w:rFonts w:ascii="Palatino Linotype" w:hAnsi="Palatino Linotype" w:cs="Arial"/>
          <w:i/>
          <w:color w:val="000000" w:themeColor="text1"/>
          <w:sz w:val="22"/>
          <w:szCs w:val="22"/>
        </w:rPr>
        <w:t xml:space="preserve"> el Acuerdo de Clasificación de la </w:t>
      </w:r>
      <w:r w:rsidRPr="00AF7A1A">
        <w:rPr>
          <w:rFonts w:ascii="Palatino Linotype" w:hAnsi="Palatino Linotype"/>
          <w:i/>
          <w:color w:val="000000" w:themeColor="text1"/>
          <w:sz w:val="22"/>
          <w:szCs w:val="22"/>
        </w:rPr>
        <w:t>información</w:t>
      </w:r>
      <w:r w:rsidRPr="00AF7A1A">
        <w:rPr>
          <w:rFonts w:ascii="Palatino Linotype" w:hAnsi="Palatino Linotype" w:cs="Arial"/>
          <w:i/>
          <w:color w:val="000000" w:themeColor="text1"/>
          <w:sz w:val="22"/>
          <w:szCs w:val="22"/>
        </w:rPr>
        <w:t xml:space="preserve"> que emita en su caso el Comité de Transparencia con motivo de la versión pública.</w:t>
      </w:r>
    </w:p>
    <w:p w14:paraId="62C06416" w14:textId="77777777" w:rsidR="003511C8" w:rsidRPr="00AF7A1A" w:rsidRDefault="003511C8" w:rsidP="004E6608">
      <w:pPr>
        <w:ind w:left="567" w:right="899"/>
        <w:jc w:val="both"/>
        <w:rPr>
          <w:rFonts w:ascii="Palatino Linotype" w:hAnsi="Palatino Linotype"/>
          <w:i/>
          <w:color w:val="000000" w:themeColor="text1"/>
          <w:sz w:val="22"/>
          <w:szCs w:val="22"/>
        </w:rPr>
      </w:pPr>
    </w:p>
    <w:p w14:paraId="284BE471" w14:textId="63E34344" w:rsidR="003511C8" w:rsidRPr="00AF7A1A" w:rsidRDefault="003511C8" w:rsidP="004E6608">
      <w:pPr>
        <w:ind w:left="567" w:right="899"/>
        <w:jc w:val="both"/>
        <w:rPr>
          <w:rFonts w:ascii="Palatino Linotype" w:hAnsi="Palatino Linotype" w:cs="Arial"/>
          <w:b/>
          <w:i/>
          <w:color w:val="000000" w:themeColor="text1"/>
          <w:sz w:val="22"/>
          <w:szCs w:val="22"/>
        </w:rPr>
      </w:pPr>
      <w:r w:rsidRPr="00AF7A1A">
        <w:rPr>
          <w:rFonts w:ascii="Palatino Linotype" w:eastAsia="Arial Unicode MS" w:hAnsi="Palatino Linotype" w:cs="Arial"/>
          <w:i/>
          <w:color w:val="000000" w:themeColor="text1"/>
          <w:sz w:val="22"/>
          <w:szCs w:val="22"/>
        </w:rPr>
        <w:t xml:space="preserve">Para el </w:t>
      </w:r>
      <w:r w:rsidRPr="00AF7A1A">
        <w:rPr>
          <w:rFonts w:ascii="Palatino Linotype" w:hAnsi="Palatino Linotype" w:cs="Arial"/>
          <w:i/>
          <w:color w:val="000000" w:themeColor="text1"/>
          <w:sz w:val="22"/>
          <w:szCs w:val="22"/>
        </w:rPr>
        <w:t>caso</w:t>
      </w:r>
      <w:r w:rsidRPr="00AF7A1A">
        <w:rPr>
          <w:rFonts w:ascii="Palatino Linotype" w:eastAsia="Arial Unicode MS" w:hAnsi="Palatino Linotype" w:cs="Arial"/>
          <w:i/>
          <w:color w:val="000000" w:themeColor="text1"/>
          <w:sz w:val="22"/>
          <w:szCs w:val="22"/>
        </w:rPr>
        <w:t xml:space="preserve"> de que </w:t>
      </w:r>
      <w:r w:rsidRPr="00AF7A1A">
        <w:rPr>
          <w:rFonts w:ascii="Palatino Linotype" w:eastAsia="Arial Unicode MS" w:hAnsi="Palatino Linotype" w:cs="Arial"/>
          <w:b/>
          <w:i/>
          <w:color w:val="000000" w:themeColor="text1"/>
          <w:sz w:val="22"/>
          <w:szCs w:val="22"/>
        </w:rPr>
        <w:t>EL SUJETO OBLIGADO</w:t>
      </w:r>
      <w:r w:rsidRPr="00AF7A1A">
        <w:rPr>
          <w:rFonts w:ascii="Palatino Linotype" w:eastAsia="Arial Unicode MS" w:hAnsi="Palatino Linotype" w:cs="Arial"/>
          <w:i/>
          <w:color w:val="000000" w:themeColor="text1"/>
          <w:sz w:val="22"/>
          <w:szCs w:val="22"/>
        </w:rPr>
        <w:t xml:space="preserve"> determine que la información ordenada, encuadra con alguna causal de clasificación como reservada, deberá emitir el Acuerdo de Clasificación a través de su Comité de Transparencia y notificarlo vía SAIMEX al </w:t>
      </w:r>
      <w:r w:rsidRPr="00AF7A1A">
        <w:rPr>
          <w:rFonts w:ascii="Palatino Linotype" w:eastAsia="Arial Unicode MS" w:hAnsi="Palatino Linotype" w:cs="Arial"/>
          <w:b/>
          <w:i/>
          <w:color w:val="000000" w:themeColor="text1"/>
          <w:sz w:val="22"/>
          <w:szCs w:val="22"/>
        </w:rPr>
        <w:t>RECURRENTE</w:t>
      </w:r>
      <w:r w:rsidRPr="00AF7A1A">
        <w:rPr>
          <w:rFonts w:ascii="Palatino Linotype" w:eastAsia="Arial Unicode MS" w:hAnsi="Palatino Linotype" w:cs="Arial"/>
          <w:i/>
          <w:color w:val="000000" w:themeColor="text1"/>
          <w:sz w:val="22"/>
          <w:szCs w:val="22"/>
        </w:rPr>
        <w:t xml:space="preserve"> en términos de los ordinales 49, fracción VIII, 129, 140 y 141 de la Ley de Transparencia y Acceso a la Información pública del Estado de México y Municipios.</w:t>
      </w:r>
      <w:r w:rsidRPr="00AF7A1A">
        <w:rPr>
          <w:rFonts w:ascii="Palatino Linotype" w:hAnsi="Palatino Linotype" w:cs="Arial"/>
          <w:b/>
          <w:i/>
          <w:color w:val="000000" w:themeColor="text1"/>
          <w:sz w:val="22"/>
          <w:szCs w:val="22"/>
        </w:rPr>
        <w:t>”</w:t>
      </w:r>
    </w:p>
    <w:p w14:paraId="3FA2F419" w14:textId="77777777" w:rsidR="008F01CE" w:rsidRPr="00AF7A1A" w:rsidRDefault="008F01CE" w:rsidP="004E6608">
      <w:pPr>
        <w:ind w:left="567" w:right="899"/>
        <w:jc w:val="both"/>
        <w:rPr>
          <w:rFonts w:ascii="Palatino Linotype" w:hAnsi="Palatino Linotype" w:cs="Bookman Old Style"/>
          <w:bCs/>
          <w:i/>
          <w:color w:val="000000" w:themeColor="text1"/>
          <w:sz w:val="22"/>
          <w:szCs w:val="22"/>
        </w:rPr>
      </w:pPr>
    </w:p>
    <w:p w14:paraId="493F7E16" w14:textId="4E7AB762" w:rsidR="00EE52D0" w:rsidRDefault="00EE52D0" w:rsidP="00AF7A1A">
      <w:pPr>
        <w:widowControl w:val="0"/>
        <w:tabs>
          <w:tab w:val="left" w:pos="1701"/>
        </w:tabs>
        <w:autoSpaceDE w:val="0"/>
        <w:autoSpaceDN w:val="0"/>
        <w:adjustRightInd w:val="0"/>
        <w:spacing w:line="360" w:lineRule="auto"/>
        <w:jc w:val="both"/>
        <w:rPr>
          <w:rFonts w:ascii="Palatino Linotype" w:hAnsi="Palatino Linotype"/>
          <w:color w:val="000000" w:themeColor="text1"/>
          <w:shd w:val="clear" w:color="auto" w:fill="FFFFFF"/>
        </w:rPr>
      </w:pPr>
      <w:r w:rsidRPr="00AF7A1A">
        <w:rPr>
          <w:rFonts w:ascii="Palatino Linotype" w:hAnsi="Palatino Linotype" w:cs="Arial"/>
          <w:b/>
          <w:bCs/>
          <w:color w:val="000000" w:themeColor="text1"/>
          <w:sz w:val="28"/>
          <w:lang w:eastAsia="es-MX"/>
        </w:rPr>
        <w:t>TERCERO</w:t>
      </w:r>
      <w:r w:rsidRPr="00AF7A1A">
        <w:rPr>
          <w:rFonts w:ascii="Palatino Linotype" w:eastAsia="Calibri" w:hAnsi="Palatino Linotype" w:cs="Arial"/>
          <w:b/>
          <w:bCs/>
          <w:color w:val="000000" w:themeColor="text1"/>
        </w:rPr>
        <w:t xml:space="preserve">. </w:t>
      </w:r>
      <w:r w:rsidRPr="00AF7A1A">
        <w:rPr>
          <w:rFonts w:ascii="Palatino Linotype" w:hAnsi="Palatino Linotype"/>
          <w:b/>
          <w:color w:val="000000" w:themeColor="text1"/>
          <w:szCs w:val="17"/>
          <w:lang w:eastAsia="es-ES_tradnl"/>
        </w:rPr>
        <w:t>Notifíquese</w:t>
      </w:r>
      <w:r w:rsidRPr="00AF7A1A">
        <w:rPr>
          <w:rFonts w:ascii="Palatino Linotype" w:hAnsi="Palatino Linotype"/>
          <w:color w:val="000000" w:themeColor="text1"/>
          <w:szCs w:val="17"/>
          <w:lang w:eastAsia="es-ES_tradnl"/>
        </w:rPr>
        <w:t xml:space="preserve"> </w:t>
      </w:r>
      <w:r w:rsidRPr="00AF7A1A">
        <w:rPr>
          <w:rFonts w:ascii="Palatino Linotype" w:hAnsi="Palatino Linotype"/>
          <w:color w:val="000000" w:themeColor="text1"/>
          <w:shd w:val="clear" w:color="auto" w:fill="FFFFFF"/>
        </w:rPr>
        <w:t>a</w:t>
      </w:r>
      <w:r w:rsidR="004B0148">
        <w:rPr>
          <w:rFonts w:ascii="Palatino Linotype" w:hAnsi="Palatino Linotype"/>
          <w:color w:val="000000" w:themeColor="text1"/>
          <w:shd w:val="clear" w:color="auto" w:fill="FFFFFF"/>
        </w:rPr>
        <w:t xml:space="preserve"> la</w:t>
      </w:r>
      <w:r w:rsidRPr="00AF7A1A">
        <w:rPr>
          <w:rFonts w:ascii="Palatino Linotype" w:hAnsi="Palatino Linotype"/>
          <w:color w:val="000000" w:themeColor="text1"/>
          <w:shd w:val="clear" w:color="auto" w:fill="FFFFFF"/>
        </w:rPr>
        <w:t xml:space="preserve"> </w:t>
      </w:r>
      <w:r w:rsidRPr="00AF7A1A">
        <w:rPr>
          <w:rFonts w:ascii="Palatino Linotype" w:hAnsi="Palatino Linotype" w:cs="Arial"/>
          <w:color w:val="000000" w:themeColor="text1"/>
        </w:rPr>
        <w:t>Titular</w:t>
      </w:r>
      <w:r w:rsidRPr="00AF7A1A">
        <w:rPr>
          <w:rFonts w:ascii="Palatino Linotype" w:hAnsi="Palatino Linotype"/>
          <w:color w:val="000000" w:themeColor="text1"/>
          <w:shd w:val="clear" w:color="auto" w:fill="FFFFFF"/>
        </w:rPr>
        <w:t xml:space="preserve"> de la Unidad de Transparencia del</w:t>
      </w:r>
      <w:r w:rsidRPr="00AF7A1A">
        <w:rPr>
          <w:rFonts w:ascii="Palatino Linotype" w:hAnsi="Palatino Linotype"/>
          <w:b/>
          <w:color w:val="000000" w:themeColor="text1"/>
          <w:shd w:val="clear" w:color="auto" w:fill="FFFFFF"/>
        </w:rPr>
        <w:t xml:space="preserve"> SUJETO OBLIGADO</w:t>
      </w:r>
      <w:r w:rsidRPr="00AF7A1A">
        <w:rPr>
          <w:rFonts w:ascii="Palatino Linotype" w:hAnsi="Palatino Linotype"/>
          <w:color w:val="000000" w:themeColor="text1"/>
          <w:shd w:val="clear" w:color="auto" w:fill="FFFFFF"/>
        </w:rPr>
        <w:t xml:space="preserve"> para que, </w:t>
      </w:r>
      <w:r w:rsidRPr="00AF7A1A">
        <w:rPr>
          <w:rFonts w:ascii="Palatino Linotype" w:hAnsi="Palatino Linotype" w:cs="Arial"/>
          <w:color w:val="000000" w:themeColor="text1"/>
        </w:rPr>
        <w:t>conforme</w:t>
      </w:r>
      <w:r w:rsidRPr="00AF7A1A">
        <w:rPr>
          <w:rFonts w:ascii="Palatino Linotype" w:hAnsi="Palatino Linotype"/>
          <w:color w:val="000000" w:themeColor="text1"/>
          <w:shd w:val="clear" w:color="auto" w:fill="FFFFFF"/>
        </w:rPr>
        <w:t xml:space="preserve"> a los artículos 186, último párrafo y 189, párrafo segundo de la Ley de </w:t>
      </w:r>
      <w:r w:rsidRPr="00AF7A1A">
        <w:rPr>
          <w:rFonts w:ascii="Palatino Linotype" w:hAnsi="Palatino Linotype"/>
          <w:color w:val="000000" w:themeColor="text1"/>
          <w:szCs w:val="17"/>
          <w:lang w:eastAsia="es-ES_tradnl"/>
        </w:rPr>
        <w:t>Transparencia</w:t>
      </w:r>
      <w:r w:rsidRPr="00AF7A1A">
        <w:rPr>
          <w:rFonts w:ascii="Palatino Linotype" w:hAnsi="Palatino Linotype"/>
          <w:color w:val="000000" w:themeColor="text1"/>
          <w:shd w:val="clear" w:color="auto" w:fill="FFFFFF"/>
        </w:rPr>
        <w:t xml:space="preserve"> y </w:t>
      </w:r>
      <w:r w:rsidRPr="00AF7A1A">
        <w:rPr>
          <w:rFonts w:ascii="Palatino Linotype" w:hAnsi="Palatino Linotype" w:cs="Arial"/>
          <w:color w:val="000000" w:themeColor="text1"/>
        </w:rPr>
        <w:t>Acceso</w:t>
      </w:r>
      <w:r w:rsidRPr="00AF7A1A">
        <w:rPr>
          <w:rFonts w:ascii="Palatino Linotype" w:hAnsi="Palatino Linotype"/>
          <w:color w:val="000000" w:themeColor="text1"/>
          <w:shd w:val="clear" w:color="auto" w:fill="FFFFFF"/>
        </w:rPr>
        <w:t xml:space="preserve"> a la Información Pública del Estado de México y Municipios, dé </w:t>
      </w:r>
      <w:r w:rsidRPr="00AF7A1A">
        <w:rPr>
          <w:rFonts w:ascii="Palatino Linotype" w:hAnsi="Palatino Linotype" w:cs="Arial"/>
          <w:color w:val="000000" w:themeColor="text1"/>
        </w:rPr>
        <w:t>cumplimiento</w:t>
      </w:r>
      <w:r w:rsidRPr="00AF7A1A">
        <w:rPr>
          <w:rFonts w:ascii="Palatino Linotype" w:hAnsi="Palatino Linotype"/>
          <w:color w:val="000000" w:themeColor="text1"/>
          <w:shd w:val="clear" w:color="auto" w:fill="FFFFFF"/>
        </w:rPr>
        <w:t xml:space="preserve"> a lo ordenado dentro del plazo de diez días hábiles, debiendo informar a este Instituto en un plazo </w:t>
      </w:r>
      <w:r w:rsidRPr="00AF7A1A">
        <w:rPr>
          <w:rFonts w:ascii="Palatino Linotype" w:eastAsiaTheme="minorEastAsia" w:hAnsi="Palatino Linotype"/>
          <w:color w:val="000000" w:themeColor="text1"/>
          <w:szCs w:val="17"/>
          <w:lang w:eastAsia="es-ES_tradnl"/>
        </w:rPr>
        <w:t>de</w:t>
      </w:r>
      <w:r w:rsidRPr="00AF7A1A">
        <w:rPr>
          <w:rFonts w:ascii="Palatino Linotype" w:hAnsi="Palatino Linotype"/>
          <w:color w:val="000000" w:themeColor="text1"/>
          <w:shd w:val="clear" w:color="auto" w:fill="FFFFFF"/>
        </w:rPr>
        <w:t xml:space="preserve"> tres días hábiles siguientes sobre el cumplimiento dado a la resolución.</w:t>
      </w:r>
    </w:p>
    <w:p w14:paraId="2F67B1EF" w14:textId="77777777" w:rsidR="004E6608" w:rsidRPr="00AF7A1A" w:rsidRDefault="004E6608" w:rsidP="00AF7A1A">
      <w:pPr>
        <w:widowControl w:val="0"/>
        <w:tabs>
          <w:tab w:val="left" w:pos="1701"/>
        </w:tabs>
        <w:autoSpaceDE w:val="0"/>
        <w:autoSpaceDN w:val="0"/>
        <w:adjustRightInd w:val="0"/>
        <w:spacing w:line="360" w:lineRule="auto"/>
        <w:jc w:val="both"/>
        <w:rPr>
          <w:rFonts w:ascii="Palatino Linotype" w:hAnsi="Palatino Linotype"/>
          <w:color w:val="000000" w:themeColor="text1"/>
          <w:shd w:val="clear" w:color="auto" w:fill="FFFFFF"/>
        </w:rPr>
      </w:pPr>
    </w:p>
    <w:p w14:paraId="23D4E670" w14:textId="089D3827" w:rsidR="00EE52D0" w:rsidRDefault="00EE52D0" w:rsidP="00AF7A1A">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r w:rsidRPr="00AF7A1A">
        <w:rPr>
          <w:rFonts w:ascii="Palatino Linotype" w:hAnsi="Palatino Linotype" w:cs="Arial"/>
          <w:b/>
          <w:bCs/>
          <w:color w:val="000000" w:themeColor="text1"/>
          <w:sz w:val="28"/>
          <w:lang w:eastAsia="es-MX"/>
        </w:rPr>
        <w:t>CUARTO.</w:t>
      </w:r>
      <w:r w:rsidRPr="00AF7A1A">
        <w:rPr>
          <w:rFonts w:ascii="Palatino Linotype" w:hAnsi="Palatino Linotype"/>
          <w:b/>
          <w:color w:val="000000" w:themeColor="text1"/>
          <w:szCs w:val="17"/>
          <w:lang w:eastAsia="es-ES_tradnl"/>
        </w:rPr>
        <w:t xml:space="preserve"> </w:t>
      </w:r>
      <w:r w:rsidRPr="00AF7A1A">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AF7A1A">
        <w:rPr>
          <w:rFonts w:ascii="Palatino Linotype" w:hAnsi="Palatino Linotype"/>
          <w:b/>
          <w:color w:val="000000" w:themeColor="text1"/>
          <w:szCs w:val="17"/>
          <w:lang w:eastAsia="es-ES_tradnl"/>
        </w:rPr>
        <w:t>SUJETO OBLIGADO</w:t>
      </w:r>
      <w:r w:rsidRPr="00AF7A1A">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127FD855" w14:textId="77777777" w:rsidR="004E6608" w:rsidRPr="00AF7A1A" w:rsidRDefault="004E6608" w:rsidP="00AF7A1A">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p>
    <w:p w14:paraId="3999255D" w14:textId="2C2D0E9C" w:rsidR="00EE52D0" w:rsidRDefault="00EE52D0" w:rsidP="00AF7A1A">
      <w:pPr>
        <w:widowControl w:val="0"/>
        <w:tabs>
          <w:tab w:val="left" w:pos="1560"/>
        </w:tabs>
        <w:autoSpaceDE w:val="0"/>
        <w:autoSpaceDN w:val="0"/>
        <w:adjustRightInd w:val="0"/>
        <w:spacing w:line="360" w:lineRule="auto"/>
        <w:jc w:val="both"/>
        <w:rPr>
          <w:rFonts w:ascii="Palatino Linotype" w:hAnsi="Palatino Linotype"/>
          <w:color w:val="000000" w:themeColor="text1"/>
          <w:szCs w:val="17"/>
          <w:lang w:eastAsia="es-ES_tradnl"/>
        </w:rPr>
      </w:pPr>
      <w:r w:rsidRPr="00AF7A1A">
        <w:rPr>
          <w:rFonts w:ascii="Palatino Linotype" w:hAnsi="Palatino Linotype" w:cs="Arial"/>
          <w:b/>
          <w:bCs/>
          <w:color w:val="000000" w:themeColor="text1"/>
          <w:sz w:val="28"/>
          <w:lang w:eastAsia="es-MX"/>
        </w:rPr>
        <w:t>QUINTO.</w:t>
      </w:r>
      <w:r w:rsidRPr="00AF7A1A">
        <w:rPr>
          <w:rFonts w:ascii="Palatino Linotype" w:hAnsi="Palatino Linotype"/>
          <w:color w:val="000000" w:themeColor="text1"/>
          <w:szCs w:val="17"/>
          <w:lang w:eastAsia="es-ES_tradnl"/>
        </w:rPr>
        <w:t xml:space="preserve"> </w:t>
      </w:r>
      <w:r w:rsidRPr="00AF7A1A">
        <w:rPr>
          <w:rFonts w:ascii="Palatino Linotype" w:hAnsi="Palatino Linotype"/>
          <w:b/>
          <w:color w:val="000000" w:themeColor="text1"/>
          <w:szCs w:val="17"/>
          <w:lang w:eastAsia="es-ES_tradnl"/>
        </w:rPr>
        <w:t>Notifíquese</w:t>
      </w:r>
      <w:r w:rsidR="00E17417" w:rsidRPr="00AF7A1A">
        <w:rPr>
          <w:rFonts w:ascii="Palatino Linotype" w:hAnsi="Palatino Linotype"/>
          <w:color w:val="000000" w:themeColor="text1"/>
          <w:szCs w:val="17"/>
          <w:lang w:eastAsia="es-ES_tradnl"/>
        </w:rPr>
        <w:t xml:space="preserve"> al </w:t>
      </w:r>
      <w:r w:rsidRPr="00AF7A1A">
        <w:rPr>
          <w:rFonts w:ascii="Palatino Linotype" w:hAnsi="Palatino Linotype"/>
          <w:b/>
          <w:color w:val="000000" w:themeColor="text1"/>
        </w:rPr>
        <w:t>RECURRENTE</w:t>
      </w:r>
      <w:r w:rsidRPr="00AF7A1A">
        <w:rPr>
          <w:rFonts w:ascii="Palatino Linotype" w:hAnsi="Palatino Linotype"/>
          <w:color w:val="000000" w:themeColor="text1"/>
          <w:szCs w:val="17"/>
          <w:lang w:eastAsia="es-ES_tradnl"/>
        </w:rPr>
        <w:t xml:space="preserve"> la </w:t>
      </w:r>
      <w:r w:rsidRPr="00AF7A1A">
        <w:rPr>
          <w:rFonts w:ascii="Palatino Linotype" w:hAnsi="Palatino Linotype" w:cs="Arial"/>
          <w:color w:val="000000" w:themeColor="text1"/>
        </w:rPr>
        <w:t>presente</w:t>
      </w:r>
      <w:r w:rsidRPr="00AF7A1A">
        <w:rPr>
          <w:rFonts w:ascii="Palatino Linotype" w:hAnsi="Palatino Linotype"/>
          <w:color w:val="000000" w:themeColor="text1"/>
          <w:szCs w:val="17"/>
          <w:lang w:eastAsia="es-ES_tradnl"/>
        </w:rPr>
        <w:t xml:space="preserve"> </w:t>
      </w:r>
      <w:r w:rsidRPr="00AF7A1A">
        <w:rPr>
          <w:rFonts w:ascii="Palatino Linotype" w:hAnsi="Palatino Linotype"/>
          <w:color w:val="000000" w:themeColor="text1"/>
          <w:shd w:val="clear" w:color="auto" w:fill="FFFFFF"/>
        </w:rPr>
        <w:t>resolución</w:t>
      </w:r>
      <w:r w:rsidRPr="00AF7A1A">
        <w:rPr>
          <w:rFonts w:ascii="Palatino Linotype" w:hAnsi="Palatino Linotype"/>
          <w:color w:val="000000" w:themeColor="text1"/>
          <w:szCs w:val="17"/>
          <w:lang w:eastAsia="es-ES_tradnl"/>
        </w:rPr>
        <w:t>.</w:t>
      </w:r>
    </w:p>
    <w:p w14:paraId="4D9AF624" w14:textId="77777777" w:rsidR="004E6608" w:rsidRPr="00AF7A1A" w:rsidRDefault="004E6608" w:rsidP="00AF7A1A">
      <w:pPr>
        <w:widowControl w:val="0"/>
        <w:tabs>
          <w:tab w:val="left" w:pos="1560"/>
        </w:tabs>
        <w:autoSpaceDE w:val="0"/>
        <w:autoSpaceDN w:val="0"/>
        <w:adjustRightInd w:val="0"/>
        <w:spacing w:line="360" w:lineRule="auto"/>
        <w:jc w:val="both"/>
        <w:rPr>
          <w:rFonts w:ascii="Palatino Linotype" w:hAnsi="Palatino Linotype"/>
          <w:color w:val="000000" w:themeColor="text1"/>
          <w:szCs w:val="17"/>
          <w:lang w:eastAsia="es-ES_tradnl"/>
        </w:rPr>
      </w:pPr>
    </w:p>
    <w:p w14:paraId="433B2FFC" w14:textId="53939C63" w:rsidR="00EE52D0" w:rsidRDefault="00EE52D0" w:rsidP="00AF7A1A">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AF7A1A">
        <w:rPr>
          <w:rFonts w:ascii="Palatino Linotype" w:hAnsi="Palatino Linotype" w:cs="Arial"/>
          <w:b/>
          <w:bCs/>
          <w:color w:val="000000" w:themeColor="text1"/>
          <w:sz w:val="28"/>
          <w:lang w:eastAsia="es-MX"/>
        </w:rPr>
        <w:t>SEXTO.</w:t>
      </w:r>
      <w:r w:rsidRPr="00AF7A1A">
        <w:rPr>
          <w:rFonts w:ascii="Palatino Linotype" w:hAnsi="Palatino Linotype"/>
          <w:color w:val="000000" w:themeColor="text1"/>
          <w:szCs w:val="17"/>
          <w:lang w:eastAsia="es-ES_tradnl"/>
        </w:rPr>
        <w:t xml:space="preserve"> </w:t>
      </w:r>
      <w:r w:rsidRPr="00AF7A1A">
        <w:rPr>
          <w:rFonts w:ascii="Palatino Linotype" w:hAnsi="Palatino Linotype"/>
          <w:b/>
          <w:color w:val="000000" w:themeColor="text1"/>
          <w:szCs w:val="17"/>
          <w:lang w:eastAsia="es-ES_tradnl"/>
        </w:rPr>
        <w:t>Hágase</w:t>
      </w:r>
      <w:r w:rsidRPr="00AF7A1A">
        <w:rPr>
          <w:rFonts w:ascii="Palatino Linotype" w:hAnsi="Palatino Linotype"/>
          <w:color w:val="000000" w:themeColor="text1"/>
          <w:szCs w:val="17"/>
          <w:lang w:eastAsia="es-ES_tradnl"/>
        </w:rPr>
        <w:t xml:space="preserve"> </w:t>
      </w:r>
      <w:r w:rsidRPr="00AF7A1A">
        <w:rPr>
          <w:rFonts w:ascii="Palatino Linotype" w:hAnsi="Palatino Linotype"/>
          <w:b/>
          <w:color w:val="000000" w:themeColor="text1"/>
          <w:szCs w:val="17"/>
          <w:lang w:eastAsia="es-ES_tradnl"/>
        </w:rPr>
        <w:t>del conocimiento</w:t>
      </w:r>
      <w:r w:rsidRPr="00AF7A1A">
        <w:rPr>
          <w:rFonts w:ascii="Palatino Linotype" w:hAnsi="Palatino Linotype"/>
          <w:color w:val="000000" w:themeColor="text1"/>
          <w:szCs w:val="17"/>
          <w:lang w:eastAsia="es-ES_tradnl"/>
        </w:rPr>
        <w:t xml:space="preserve"> </w:t>
      </w:r>
      <w:r w:rsidRPr="00AF7A1A">
        <w:rPr>
          <w:rFonts w:ascii="Palatino Linotype" w:hAnsi="Palatino Linotype"/>
          <w:color w:val="000000" w:themeColor="text1"/>
        </w:rPr>
        <w:t>de</w:t>
      </w:r>
      <w:r w:rsidR="00E17417" w:rsidRPr="00AF7A1A">
        <w:rPr>
          <w:rFonts w:ascii="Palatino Linotype" w:hAnsi="Palatino Linotype"/>
          <w:color w:val="000000" w:themeColor="text1"/>
        </w:rPr>
        <w:t>l</w:t>
      </w:r>
      <w:r w:rsidRPr="00AF7A1A">
        <w:rPr>
          <w:rFonts w:ascii="Palatino Linotype" w:hAnsi="Palatino Linotype"/>
          <w:b/>
          <w:color w:val="000000" w:themeColor="text1"/>
        </w:rPr>
        <w:t xml:space="preserve"> RECURRENTE</w:t>
      </w:r>
      <w:r w:rsidRPr="00AF7A1A">
        <w:rPr>
          <w:rFonts w:ascii="Palatino Linotype" w:hAnsi="Palatino Linotype"/>
          <w:color w:val="000000" w:themeColor="text1"/>
        </w:rPr>
        <w:t xml:space="preserve"> </w:t>
      </w:r>
      <w:r w:rsidRPr="00AF7A1A">
        <w:rPr>
          <w:rFonts w:ascii="Palatino Linotype" w:hAnsi="Palatino Linotype"/>
          <w:color w:val="000000" w:themeColor="text1"/>
          <w:szCs w:val="17"/>
          <w:lang w:eastAsia="es-ES_tradnl"/>
        </w:rPr>
        <w:t xml:space="preserve">que, de conformidad </w:t>
      </w:r>
      <w:r w:rsidRPr="00AF7A1A">
        <w:rPr>
          <w:rFonts w:ascii="Palatino Linotype" w:hAnsi="Palatino Linotype" w:cs="Arial"/>
          <w:color w:val="000000" w:themeColor="text1"/>
        </w:rPr>
        <w:t>con</w:t>
      </w:r>
      <w:r w:rsidRPr="00AF7A1A">
        <w:rPr>
          <w:rFonts w:ascii="Palatino Linotype" w:hAnsi="Palatino Linotype"/>
          <w:color w:val="000000" w:themeColor="text1"/>
          <w:szCs w:val="17"/>
          <w:lang w:eastAsia="es-ES_tradnl"/>
        </w:rPr>
        <w:t xml:space="preserve"> lo </w:t>
      </w:r>
      <w:r w:rsidRPr="00AF7A1A">
        <w:rPr>
          <w:rFonts w:ascii="Palatino Linotype" w:hAnsi="Palatino Linotype" w:cs="Arial"/>
          <w:color w:val="000000" w:themeColor="text1"/>
        </w:rPr>
        <w:t>establecido</w:t>
      </w:r>
      <w:r w:rsidRPr="00AF7A1A">
        <w:rPr>
          <w:rFonts w:ascii="Palatino Linotype" w:hAnsi="Palatino Linotype"/>
          <w:color w:val="000000" w:themeColor="text1"/>
          <w:szCs w:val="17"/>
          <w:lang w:eastAsia="es-ES_tradnl"/>
        </w:rPr>
        <w:t xml:space="preserve"> en el artículo 196 de la Ley de </w:t>
      </w:r>
      <w:r w:rsidRPr="00AF7A1A">
        <w:rPr>
          <w:rFonts w:ascii="Palatino Linotype" w:hAnsi="Palatino Linotype" w:cs="Arial"/>
          <w:color w:val="000000" w:themeColor="text1"/>
        </w:rPr>
        <w:t>Transparencia</w:t>
      </w:r>
      <w:r w:rsidRPr="00AF7A1A">
        <w:rPr>
          <w:rFonts w:ascii="Palatino Linotype" w:hAnsi="Palatino Linotype"/>
          <w:color w:val="000000" w:themeColor="text1"/>
          <w:szCs w:val="17"/>
          <w:lang w:eastAsia="es-ES_tradnl"/>
        </w:rPr>
        <w:t xml:space="preserve"> y </w:t>
      </w:r>
      <w:r w:rsidRPr="00AF7A1A">
        <w:rPr>
          <w:rFonts w:ascii="Palatino Linotype" w:hAnsi="Palatino Linotype" w:cs="Arial"/>
          <w:color w:val="000000" w:themeColor="text1"/>
        </w:rPr>
        <w:t>Acceso</w:t>
      </w:r>
      <w:r w:rsidRPr="00AF7A1A">
        <w:rPr>
          <w:rFonts w:ascii="Palatino Linotype" w:hAnsi="Palatino Linotype"/>
          <w:color w:val="000000" w:themeColor="text1"/>
          <w:szCs w:val="17"/>
          <w:lang w:eastAsia="es-ES_tradnl"/>
        </w:rPr>
        <w:t xml:space="preserve"> a la Información </w:t>
      </w:r>
      <w:r w:rsidRPr="00AF7A1A">
        <w:rPr>
          <w:rFonts w:ascii="Palatino Linotype" w:hAnsi="Palatino Linotype"/>
          <w:color w:val="000000" w:themeColor="text1"/>
          <w:lang w:eastAsia="es-ES_tradnl"/>
        </w:rPr>
        <w:t>Pública</w:t>
      </w:r>
      <w:r w:rsidRPr="00AF7A1A">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4CE1A4EF" w14:textId="77777777" w:rsidR="004E6608" w:rsidRPr="00AF7A1A" w:rsidRDefault="004E6608" w:rsidP="00AF7A1A">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07814735" w14:textId="77777777" w:rsidR="004E6608" w:rsidRPr="00AF7A1A" w:rsidRDefault="004E6608" w:rsidP="00AF7A1A">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588468EC" w14:textId="200470EE" w:rsidR="00075565" w:rsidRPr="00817B7A" w:rsidRDefault="00075565" w:rsidP="00075565">
      <w:pPr>
        <w:spacing w:line="360" w:lineRule="auto"/>
        <w:jc w:val="both"/>
        <w:rPr>
          <w:rFonts w:ascii="Palatino Linotype" w:hAnsi="Palatino Linotype" w:cs="Arial"/>
          <w:color w:val="000000" w:themeColor="text1"/>
          <w:lang w:val="es-ES"/>
        </w:rPr>
      </w:pPr>
      <w:r w:rsidRPr="00817B7A">
        <w:rPr>
          <w:rFonts w:ascii="Palatino Linotype" w:hAnsi="Palatino Linotype" w:cs="Arial"/>
          <w:color w:val="000000" w:themeColor="text1"/>
          <w:lang w:val="es-ES"/>
        </w:rPr>
        <w:t>ASÍ LO RESUELVE, POR</w:t>
      </w:r>
      <w:r w:rsidR="008705D8">
        <w:rPr>
          <w:rFonts w:ascii="Palatino Linotype" w:hAnsi="Palatino Linotype" w:cs="Arial"/>
          <w:color w:val="000000" w:themeColor="text1"/>
          <w:lang w:val="es-ES"/>
        </w:rPr>
        <w:t xml:space="preserve"> UNANIMIDAD </w:t>
      </w:r>
      <w:r w:rsidRPr="00817B7A">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hAnsi="Palatino Linotype" w:cs="Arial"/>
          <w:color w:val="000000" w:themeColor="text1"/>
          <w:lang w:val="es-ES"/>
        </w:rPr>
        <w:t>SEGUNDA</w:t>
      </w:r>
      <w:r w:rsidRPr="00817B7A">
        <w:rPr>
          <w:rFonts w:ascii="Palatino Linotype" w:hAnsi="Palatino Linotype" w:cs="Arial"/>
          <w:color w:val="000000" w:themeColor="text1"/>
          <w:lang w:val="es-ES"/>
        </w:rPr>
        <w:t xml:space="preserve"> SESIÓN ORDINARIA CELEBRADA EL QUINCE DE SEPTIEMBRE DE DOS MIL VEINTIUNO, ANTE EL SECRETARIO TÉCNICO DEL PLENO, ALEXIS TAPIA RAMÍREZ.</w:t>
      </w:r>
    </w:p>
    <w:p w14:paraId="6ABA19CC" w14:textId="77777777" w:rsidR="00075565" w:rsidRPr="00817B7A" w:rsidRDefault="00075565" w:rsidP="00075565">
      <w:pPr>
        <w:spacing w:line="360" w:lineRule="auto"/>
        <w:jc w:val="both"/>
        <w:rPr>
          <w:rFonts w:ascii="Palatino Linotype" w:hAnsi="Palatino Linotype"/>
          <w:sz w:val="20"/>
        </w:rPr>
      </w:pPr>
      <w:r w:rsidRPr="00817B7A">
        <w:rPr>
          <w:rFonts w:ascii="Palatino Linotype" w:hAnsi="Palatino Linotype"/>
          <w:sz w:val="20"/>
        </w:rPr>
        <w:t>SCMM/BLA/DEMF/RPG</w:t>
      </w:r>
    </w:p>
    <w:p w14:paraId="007C8ED0" w14:textId="77777777" w:rsidR="00075565" w:rsidRPr="00FC66BD" w:rsidRDefault="00075565" w:rsidP="00075565">
      <w:pPr>
        <w:ind w:left="-284"/>
        <w:jc w:val="both"/>
        <w:rPr>
          <w:rFonts w:ascii="Palatino Linotype" w:hAnsi="Palatino Linotype" w:cs="Arial"/>
          <w:color w:val="000000" w:themeColor="text1"/>
          <w:sz w:val="20"/>
        </w:rPr>
      </w:pPr>
    </w:p>
    <w:p w14:paraId="45611CD1" w14:textId="77777777" w:rsidR="004E6608" w:rsidRDefault="004E6608" w:rsidP="004E6608">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6A459E6A" w14:textId="26B969C8" w:rsidR="00EE52D0" w:rsidRPr="00AF7A1A" w:rsidRDefault="00EE52D0" w:rsidP="00AF7A1A">
      <w:pPr>
        <w:spacing w:line="360" w:lineRule="auto"/>
        <w:rPr>
          <w:rFonts w:ascii="Palatino Linotype" w:hAnsi="Palatino Linotype" w:cs="Arial"/>
          <w:color w:val="000000" w:themeColor="text1"/>
        </w:rPr>
      </w:pPr>
    </w:p>
    <w:p w14:paraId="1C5CD08B" w14:textId="77777777" w:rsidR="00EE52D0" w:rsidRPr="00AF7A1A" w:rsidRDefault="00EE52D0" w:rsidP="00AF7A1A">
      <w:pPr>
        <w:spacing w:line="360" w:lineRule="auto"/>
        <w:ind w:right="50"/>
        <w:jc w:val="both"/>
        <w:rPr>
          <w:rFonts w:ascii="Palatino Linotype" w:hAnsi="Palatino Linotype"/>
          <w:b/>
          <w:color w:val="000000" w:themeColor="text1"/>
          <w:sz w:val="28"/>
          <w:szCs w:val="28"/>
        </w:rPr>
      </w:pPr>
    </w:p>
    <w:sectPr w:rsidR="00EE52D0" w:rsidRPr="00AF7A1A"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C51" w16cex:dateUtc="2021-08-26T15:32:00Z"/>
  <w16cex:commentExtensible w16cex:durableId="24D1EE02" w16cex:dateUtc="2021-08-26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025A40" w16cid:durableId="24D1EC51"/>
  <w16cid:commentId w16cid:paraId="4EFB7B7B" w16cid:durableId="24D1EE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579ED" w14:textId="77777777" w:rsidR="00903C0B" w:rsidRDefault="00903C0B" w:rsidP="00C80F8C">
      <w:r>
        <w:separator/>
      </w:r>
    </w:p>
  </w:endnote>
  <w:endnote w:type="continuationSeparator" w:id="0">
    <w:p w14:paraId="1FD88BAD" w14:textId="77777777" w:rsidR="00903C0B" w:rsidRDefault="00903C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56D90" w:rsidRPr="0010196A" w:rsidRDefault="00356D9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1BF8">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1BF8">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56D90" w:rsidRPr="0010196A" w:rsidRDefault="00356D9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1B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1BF8">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F87B8" w14:textId="77777777" w:rsidR="00903C0B" w:rsidRDefault="00903C0B" w:rsidP="00C80F8C">
      <w:r>
        <w:separator/>
      </w:r>
    </w:p>
  </w:footnote>
  <w:footnote w:type="continuationSeparator" w:id="0">
    <w:p w14:paraId="6F013ACE" w14:textId="77777777" w:rsidR="00903C0B" w:rsidRDefault="00903C0B" w:rsidP="00C80F8C">
      <w:r>
        <w:continuationSeparator/>
      </w:r>
    </w:p>
  </w:footnote>
  <w:footnote w:id="1">
    <w:p w14:paraId="0BDB2BF1" w14:textId="77777777" w:rsidR="00356D90" w:rsidRDefault="00356D90" w:rsidP="00EE52D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C1BABA4" w14:textId="30E487FC" w:rsidR="00356D90" w:rsidRDefault="00356D90" w:rsidP="009E5081">
      <w:pPr>
        <w:pStyle w:val="Textonotapie"/>
        <w:jc w:val="both"/>
        <w:rPr>
          <w:rFonts w:ascii="Palatino Linotype" w:hAnsi="Palatino Linotype"/>
        </w:rPr>
      </w:pPr>
      <w:r>
        <w:rPr>
          <w:rStyle w:val="Refdenotaalpie"/>
        </w:rPr>
        <w:footnoteRef/>
      </w:r>
      <w:r>
        <w:t xml:space="preserve"> </w:t>
      </w:r>
      <w:r w:rsidRPr="009E5081">
        <w:rPr>
          <w:rFonts w:ascii="Palatino Linotype" w:hAnsi="Palatino Linotype"/>
        </w:rPr>
        <w:t>Artículo 43. Para el ejercicio de sus atribuciones, tanto el H. Ayuntamiento como el Presidente Municipal se auxiliarán de las siguientes dependencias, las cuales estarán subordinadas a este último:</w:t>
      </w:r>
    </w:p>
    <w:p w14:paraId="4FA2CD61" w14:textId="4A41C0AE" w:rsidR="00356D90" w:rsidRDefault="00356D90" w:rsidP="009E5081">
      <w:pPr>
        <w:pStyle w:val="Textonotapie"/>
        <w:jc w:val="both"/>
        <w:rPr>
          <w:rFonts w:ascii="Palatino Linotype" w:hAnsi="Palatino Linotype"/>
        </w:rPr>
      </w:pPr>
      <w:r>
        <w:rPr>
          <w:rFonts w:ascii="Palatino Linotype" w:hAnsi="Palatino Linotype"/>
        </w:rPr>
        <w:t>…</w:t>
      </w:r>
    </w:p>
    <w:p w14:paraId="5789BDD5" w14:textId="4DD9B13F" w:rsidR="00356D90" w:rsidRDefault="00356D90" w:rsidP="009E5081">
      <w:pPr>
        <w:pStyle w:val="Textonotapie"/>
        <w:jc w:val="both"/>
        <w:rPr>
          <w:rFonts w:ascii="Palatino Linotype" w:hAnsi="Palatino Linotype"/>
        </w:rPr>
      </w:pPr>
      <w:r w:rsidRPr="009E5081">
        <w:rPr>
          <w:rFonts w:ascii="Palatino Linotype" w:hAnsi="Palatino Linotype"/>
        </w:rPr>
        <w:t>k. Medio Ambiente y Ecología;</w:t>
      </w:r>
    </w:p>
    <w:p w14:paraId="4B047D8B" w14:textId="4679EC7B" w:rsidR="00356D90" w:rsidRPr="009E5081" w:rsidRDefault="00356D90" w:rsidP="009E5081">
      <w:pPr>
        <w:pStyle w:val="Textonotapie"/>
        <w:jc w:val="both"/>
        <w:rPr>
          <w:rFonts w:ascii="Palatino Linotype" w:hAnsi="Palatino Linotype"/>
        </w:rPr>
      </w:pPr>
      <w:r>
        <w:rPr>
          <w:rFonts w:ascii="Palatino Linotype" w:hAnsi="Palatino Linotype"/>
        </w:rPr>
        <w:t>…</w:t>
      </w:r>
    </w:p>
  </w:footnote>
  <w:footnote w:id="3">
    <w:p w14:paraId="2D84E51B" w14:textId="30E6A9CD" w:rsidR="00E55CA8" w:rsidRPr="00E55CA8" w:rsidRDefault="00E55CA8">
      <w:pPr>
        <w:pStyle w:val="Textonotapie"/>
        <w:rPr>
          <w:rFonts w:ascii="Palatino Linotype" w:hAnsi="Palatino Linotype"/>
        </w:rPr>
      </w:pPr>
      <w:r>
        <w:rPr>
          <w:rStyle w:val="Refdenotaalpie"/>
        </w:rPr>
        <w:footnoteRef/>
      </w:r>
      <w:r>
        <w:t xml:space="preserve"> </w:t>
      </w:r>
      <w:r w:rsidRPr="00E55CA8">
        <w:rPr>
          <w:rFonts w:ascii="Palatino Linotype" w:hAnsi="Palatino Linotype"/>
        </w:rPr>
        <w:t>http://legislacion.edomex.gob.mx/sites/legislacion.edomex.gob.mx/files/files/vigentes/jul113.PDF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56D90" w:rsidRDefault="00BD1BF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56D90" w:rsidRPr="0010196A" w:rsidRDefault="00BD1BF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56D90" w:rsidRPr="008F2CCC" w14:paraId="1F097D8A" w14:textId="77777777" w:rsidTr="00CC5143">
      <w:tc>
        <w:tcPr>
          <w:tcW w:w="3261" w:type="dxa"/>
          <w:vMerge w:val="restart"/>
        </w:tcPr>
        <w:p w14:paraId="1F780A0C" w14:textId="1EFF25F4" w:rsidR="00356D90" w:rsidRPr="008F2CCC" w:rsidRDefault="00356D9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56D90" w:rsidRPr="00664658" w:rsidRDefault="00356D9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B481FCD" w:rsidR="00356D90" w:rsidRPr="00664658" w:rsidRDefault="00BD1BF8" w:rsidP="00986CF4">
          <w:pPr>
            <w:jc w:val="both"/>
            <w:rPr>
              <w:rFonts w:ascii="Palatino Linotype" w:hAnsi="Palatino Linotype"/>
              <w:b/>
              <w:sz w:val="22"/>
              <w:szCs w:val="22"/>
              <w:lang w:val="es-ES_tradnl"/>
            </w:rPr>
          </w:pPr>
          <w:hyperlink r:id="rId3" w:tgtFrame="_blank" w:history="1">
            <w:r w:rsidR="00356D90" w:rsidRPr="00CC5143">
              <w:rPr>
                <w:rFonts w:ascii="Palatino Linotype" w:hAnsi="Palatino Linotype"/>
                <w:b/>
                <w:sz w:val="22"/>
                <w:szCs w:val="22"/>
                <w:lang w:val="es-ES_tradnl"/>
              </w:rPr>
              <w:t>03222/INFOEM/ICR-40/IP/RR/2021</w:t>
            </w:r>
          </w:hyperlink>
        </w:p>
      </w:tc>
    </w:tr>
    <w:tr w:rsidR="00356D90" w:rsidRPr="008F2CCC" w14:paraId="049677A3" w14:textId="77777777" w:rsidTr="00CC5143">
      <w:tc>
        <w:tcPr>
          <w:tcW w:w="3261" w:type="dxa"/>
          <w:vMerge/>
        </w:tcPr>
        <w:p w14:paraId="4A21EAC1" w14:textId="5C1F145E" w:rsidR="00356D90" w:rsidRPr="008F2CCC" w:rsidRDefault="00356D90" w:rsidP="00D41D47">
          <w:pPr>
            <w:rPr>
              <w:rFonts w:ascii="Palatino Linotype" w:hAnsi="Palatino Linotype"/>
              <w:b/>
              <w:sz w:val="22"/>
              <w:szCs w:val="22"/>
              <w:lang w:val="es-ES_tradnl"/>
            </w:rPr>
          </w:pPr>
        </w:p>
      </w:tc>
      <w:tc>
        <w:tcPr>
          <w:tcW w:w="2551" w:type="dxa"/>
          <w:shd w:val="clear" w:color="auto" w:fill="auto"/>
        </w:tcPr>
        <w:p w14:paraId="1237BCDE" w14:textId="77777777" w:rsidR="00356D90" w:rsidRPr="00664658" w:rsidRDefault="00356D9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F54974B" w:rsidR="00356D90" w:rsidRPr="00D41D47" w:rsidRDefault="00356D90" w:rsidP="00986CF4">
          <w:pPr>
            <w:jc w:val="both"/>
            <w:rPr>
              <w:rFonts w:ascii="Palatino Linotype" w:hAnsi="Palatino Linotype"/>
              <w:b/>
              <w:sz w:val="22"/>
              <w:szCs w:val="22"/>
              <w:lang w:val="es-ES_tradnl"/>
            </w:rPr>
          </w:pPr>
          <w:r>
            <w:rPr>
              <w:rFonts w:ascii="Palatino Linotype" w:hAnsi="Palatino Linotype"/>
              <w:b/>
              <w:sz w:val="22"/>
              <w:szCs w:val="22"/>
              <w:lang w:val="es-ES_tradnl"/>
            </w:rPr>
            <w:t>Ayuntamiento de Ecatepec de Morelos</w:t>
          </w:r>
        </w:p>
      </w:tc>
    </w:tr>
    <w:tr w:rsidR="00356D90" w:rsidRPr="008F2CCC" w14:paraId="72CD087D" w14:textId="77777777" w:rsidTr="00CC5143">
      <w:trPr>
        <w:trHeight w:val="228"/>
      </w:trPr>
      <w:tc>
        <w:tcPr>
          <w:tcW w:w="3261" w:type="dxa"/>
          <w:vMerge/>
        </w:tcPr>
        <w:p w14:paraId="1B78656F" w14:textId="01E6F6F6" w:rsidR="00356D90" w:rsidRPr="008F2CCC" w:rsidRDefault="00356D90" w:rsidP="00070856">
          <w:pPr>
            <w:rPr>
              <w:rFonts w:ascii="Palatino Linotype" w:hAnsi="Palatino Linotype"/>
              <w:b/>
              <w:sz w:val="22"/>
              <w:szCs w:val="22"/>
              <w:lang w:val="es-ES_tradnl"/>
            </w:rPr>
          </w:pPr>
        </w:p>
      </w:tc>
      <w:tc>
        <w:tcPr>
          <w:tcW w:w="2551" w:type="dxa"/>
          <w:shd w:val="clear" w:color="auto" w:fill="auto"/>
        </w:tcPr>
        <w:p w14:paraId="74D81628" w14:textId="77777777" w:rsidR="00356D90" w:rsidRPr="00664658" w:rsidRDefault="00356D9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0555B481" w:rsidR="00356D90" w:rsidRPr="00664658" w:rsidRDefault="00356D90"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56D90" w:rsidRPr="0010196A" w:rsidRDefault="00356D9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356D90" w:rsidRPr="0010196A" w:rsidRDefault="00356D9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111"/>
      <w:gridCol w:w="2552"/>
      <w:gridCol w:w="3827"/>
    </w:tblGrid>
    <w:tr w:rsidR="00356D90" w:rsidRPr="00CC5143" w14:paraId="6ABABA57" w14:textId="77777777" w:rsidTr="00CC5143">
      <w:tc>
        <w:tcPr>
          <w:tcW w:w="4111" w:type="dxa"/>
          <w:vMerge w:val="restart"/>
          <w:shd w:val="clear" w:color="auto" w:fill="auto"/>
        </w:tcPr>
        <w:p w14:paraId="6AA376CC" w14:textId="1E62217E" w:rsidR="00356D90" w:rsidRPr="008F2CCC" w:rsidRDefault="00356D9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356D90" w:rsidRPr="008F2CCC" w:rsidRDefault="00356D9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24769D69" w:rsidR="00356D90" w:rsidRPr="008F2CCC" w:rsidRDefault="00BD1BF8" w:rsidP="00986CF4">
          <w:pPr>
            <w:jc w:val="both"/>
            <w:rPr>
              <w:rFonts w:ascii="Palatino Linotype" w:hAnsi="Palatino Linotype"/>
              <w:b/>
              <w:sz w:val="22"/>
              <w:szCs w:val="22"/>
              <w:lang w:val="es-ES_tradnl"/>
            </w:rPr>
          </w:pPr>
          <w:hyperlink r:id="rId2" w:tgtFrame="_blank" w:history="1">
            <w:r w:rsidR="00356D90" w:rsidRPr="00CC5143">
              <w:rPr>
                <w:rFonts w:ascii="Palatino Linotype" w:hAnsi="Palatino Linotype"/>
                <w:b/>
                <w:sz w:val="22"/>
                <w:szCs w:val="22"/>
                <w:lang w:val="es-ES_tradnl"/>
              </w:rPr>
              <w:t>03222/INFOEM/ICR-40/IP/RR/2021</w:t>
            </w:r>
          </w:hyperlink>
        </w:p>
      </w:tc>
    </w:tr>
    <w:tr w:rsidR="00356D90" w:rsidRPr="008F2CCC" w14:paraId="3B45FB53" w14:textId="77777777" w:rsidTr="00CC5143">
      <w:tc>
        <w:tcPr>
          <w:tcW w:w="4111" w:type="dxa"/>
          <w:vMerge/>
          <w:shd w:val="clear" w:color="auto" w:fill="auto"/>
        </w:tcPr>
        <w:p w14:paraId="188B82EF" w14:textId="77777777" w:rsidR="00356D90" w:rsidRPr="008F2CCC" w:rsidRDefault="00356D90" w:rsidP="00A2780F">
          <w:pPr>
            <w:rPr>
              <w:rFonts w:ascii="Palatino Linotype" w:hAnsi="Palatino Linotype"/>
              <w:b/>
              <w:sz w:val="22"/>
              <w:szCs w:val="22"/>
              <w:lang w:val="es-ES_tradnl"/>
            </w:rPr>
          </w:pPr>
        </w:p>
      </w:tc>
      <w:tc>
        <w:tcPr>
          <w:tcW w:w="2552" w:type="dxa"/>
          <w:shd w:val="clear" w:color="auto" w:fill="auto"/>
        </w:tcPr>
        <w:p w14:paraId="3B2AD0CF" w14:textId="77777777" w:rsidR="00356D90" w:rsidRPr="008F2CCC" w:rsidRDefault="00356D9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00B9478" w:rsidR="00356D90" w:rsidRPr="008F2CCC" w:rsidRDefault="00ED0D18" w:rsidP="00495809">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356D90" w:rsidRPr="008F2CCC" w14:paraId="28A493EB" w14:textId="77777777" w:rsidTr="00CC5143">
      <w:trPr>
        <w:trHeight w:val="228"/>
      </w:trPr>
      <w:tc>
        <w:tcPr>
          <w:tcW w:w="4111" w:type="dxa"/>
          <w:vMerge/>
          <w:shd w:val="clear" w:color="auto" w:fill="auto"/>
        </w:tcPr>
        <w:p w14:paraId="06C77D31" w14:textId="77777777" w:rsidR="00356D90" w:rsidRPr="008F2CCC" w:rsidRDefault="00356D90" w:rsidP="00E37C88">
          <w:pPr>
            <w:rPr>
              <w:rFonts w:ascii="Palatino Linotype" w:hAnsi="Palatino Linotype"/>
              <w:b/>
              <w:sz w:val="22"/>
              <w:szCs w:val="22"/>
              <w:lang w:val="es-ES_tradnl"/>
            </w:rPr>
          </w:pPr>
        </w:p>
      </w:tc>
      <w:tc>
        <w:tcPr>
          <w:tcW w:w="2552" w:type="dxa"/>
          <w:shd w:val="clear" w:color="auto" w:fill="auto"/>
        </w:tcPr>
        <w:p w14:paraId="2E1A72B4" w14:textId="77777777" w:rsidR="00356D90" w:rsidRPr="008F2CCC" w:rsidRDefault="00356D9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4867813" w:rsidR="00356D90" w:rsidRPr="00DC41C8" w:rsidRDefault="00356D90" w:rsidP="00986CF4">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Ecatepec de Morelos</w:t>
          </w:r>
        </w:p>
      </w:tc>
    </w:tr>
    <w:tr w:rsidR="00356D90" w:rsidRPr="008F2CCC" w14:paraId="0F114FF0" w14:textId="77777777" w:rsidTr="00CC5143">
      <w:tc>
        <w:tcPr>
          <w:tcW w:w="4111" w:type="dxa"/>
          <w:vMerge/>
          <w:shd w:val="clear" w:color="auto" w:fill="auto"/>
        </w:tcPr>
        <w:p w14:paraId="4CCB64BA" w14:textId="77777777" w:rsidR="00356D90" w:rsidRPr="008F2CCC" w:rsidRDefault="00356D90" w:rsidP="00A2780F">
          <w:pPr>
            <w:rPr>
              <w:rFonts w:ascii="Palatino Linotype" w:hAnsi="Palatino Linotype"/>
              <w:b/>
              <w:sz w:val="22"/>
              <w:szCs w:val="22"/>
              <w:lang w:val="es-ES_tradnl"/>
            </w:rPr>
          </w:pPr>
        </w:p>
      </w:tc>
      <w:tc>
        <w:tcPr>
          <w:tcW w:w="2552" w:type="dxa"/>
          <w:shd w:val="clear" w:color="auto" w:fill="auto"/>
        </w:tcPr>
        <w:p w14:paraId="31E422EA" w14:textId="77777777" w:rsidR="00356D90" w:rsidRPr="008F2CCC" w:rsidRDefault="00356D9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0AC47512" w:rsidR="00356D90" w:rsidRPr="008F2CCC" w:rsidRDefault="00356D9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356D90" w:rsidRPr="0010196A" w:rsidRDefault="00BD1BF8"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3"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4EFF"/>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A0A"/>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5DE"/>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565"/>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1F94"/>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1E0"/>
    <w:rsid w:val="000F3899"/>
    <w:rsid w:val="000F3904"/>
    <w:rsid w:val="000F4AC2"/>
    <w:rsid w:val="000F4C20"/>
    <w:rsid w:val="000F4F47"/>
    <w:rsid w:val="000F5311"/>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A59"/>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1D6"/>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6F39"/>
    <w:rsid w:val="001779E0"/>
    <w:rsid w:val="00177BBD"/>
    <w:rsid w:val="00177E7F"/>
    <w:rsid w:val="00177F5F"/>
    <w:rsid w:val="00180098"/>
    <w:rsid w:val="001805F1"/>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5DD7"/>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182C"/>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2F8"/>
    <w:rsid w:val="00345471"/>
    <w:rsid w:val="003455EA"/>
    <w:rsid w:val="00345C38"/>
    <w:rsid w:val="003464F8"/>
    <w:rsid w:val="003473CE"/>
    <w:rsid w:val="003474F9"/>
    <w:rsid w:val="003478EC"/>
    <w:rsid w:val="00347A55"/>
    <w:rsid w:val="00350FCE"/>
    <w:rsid w:val="003511C8"/>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D90"/>
    <w:rsid w:val="00356E5D"/>
    <w:rsid w:val="00357421"/>
    <w:rsid w:val="003576E8"/>
    <w:rsid w:val="00357994"/>
    <w:rsid w:val="003579AB"/>
    <w:rsid w:val="0036004B"/>
    <w:rsid w:val="003602F2"/>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148"/>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60"/>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08"/>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7F6"/>
    <w:rsid w:val="0058673A"/>
    <w:rsid w:val="00586A9F"/>
    <w:rsid w:val="00586F53"/>
    <w:rsid w:val="00587C28"/>
    <w:rsid w:val="00587DB7"/>
    <w:rsid w:val="005901A2"/>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4B33"/>
    <w:rsid w:val="006053EB"/>
    <w:rsid w:val="00605BE2"/>
    <w:rsid w:val="0060628C"/>
    <w:rsid w:val="006064F4"/>
    <w:rsid w:val="00606759"/>
    <w:rsid w:val="006079D6"/>
    <w:rsid w:val="00607B93"/>
    <w:rsid w:val="00610C11"/>
    <w:rsid w:val="00611280"/>
    <w:rsid w:val="00611B99"/>
    <w:rsid w:val="00611C39"/>
    <w:rsid w:val="00612226"/>
    <w:rsid w:val="00612329"/>
    <w:rsid w:val="00612635"/>
    <w:rsid w:val="00612762"/>
    <w:rsid w:val="00612BD9"/>
    <w:rsid w:val="00612E97"/>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38D"/>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03B"/>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A61"/>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133"/>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5D8"/>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48C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D2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343"/>
    <w:rsid w:val="008E5500"/>
    <w:rsid w:val="008E5682"/>
    <w:rsid w:val="008E5A39"/>
    <w:rsid w:val="008E628A"/>
    <w:rsid w:val="008E7111"/>
    <w:rsid w:val="008F01CE"/>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3C0B"/>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52"/>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CF4"/>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4A"/>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112"/>
    <w:rsid w:val="009E37B2"/>
    <w:rsid w:val="009E3AFE"/>
    <w:rsid w:val="009E3EB1"/>
    <w:rsid w:val="009E44AB"/>
    <w:rsid w:val="009E4748"/>
    <w:rsid w:val="009E4E1F"/>
    <w:rsid w:val="009E4FDB"/>
    <w:rsid w:val="009E5081"/>
    <w:rsid w:val="009E5A74"/>
    <w:rsid w:val="009E5B2F"/>
    <w:rsid w:val="009E640E"/>
    <w:rsid w:val="009E6ABE"/>
    <w:rsid w:val="009E6DDD"/>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F3A"/>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AA9"/>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A1A"/>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30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BF8"/>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0A4"/>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31F"/>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143"/>
    <w:rsid w:val="00CC52FF"/>
    <w:rsid w:val="00CC53DC"/>
    <w:rsid w:val="00CC55EF"/>
    <w:rsid w:val="00CC56D5"/>
    <w:rsid w:val="00CC572F"/>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8AE"/>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0E8A"/>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3E"/>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41B"/>
    <w:rsid w:val="00E01954"/>
    <w:rsid w:val="00E01B94"/>
    <w:rsid w:val="00E01D16"/>
    <w:rsid w:val="00E020C5"/>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A5D"/>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CA8"/>
    <w:rsid w:val="00E5603F"/>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D18"/>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DDA"/>
    <w:rsid w:val="00EF5E92"/>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CC5143"/>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34541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9220415">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75384/0/1.page" TargetMode="External"/><Relationship Id="rId13" Type="http://schemas.openxmlformats.org/officeDocument/2006/relationships/hyperlink" Target="https://www.saimex.org.mx/saimex/revision/acuse/375384/0/1.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revision/acuse/375384/0/1.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https://www.saimex.org.mx/saimex/revision/acuse/375384/0/1.page" TargetMode="External"/><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saimex.org.mx/saimex/revision/acuse/375384/0/1.page" TargetMode="External"/><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38C5-E2F2-4264-9632-6491E4B1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12975</Words>
  <Characters>71367</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2021-09-15T19:55:00Z</cp:lastPrinted>
  <dcterms:created xsi:type="dcterms:W3CDTF">2021-09-10T00:50:00Z</dcterms:created>
  <dcterms:modified xsi:type="dcterms:W3CDTF">2021-10-04T02:25:00Z</dcterms:modified>
</cp:coreProperties>
</file>