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99327" w14:textId="77777777" w:rsidR="00C7631F" w:rsidRPr="004C6D66" w:rsidRDefault="00C7631F" w:rsidP="0068312B">
      <w:pPr>
        <w:spacing w:line="360" w:lineRule="auto"/>
        <w:jc w:val="both"/>
        <w:rPr>
          <w:rFonts w:ascii="Palatino Linotype" w:hAnsi="Palatino Linotype"/>
          <w:color w:val="000000" w:themeColor="text1"/>
        </w:rPr>
      </w:pPr>
      <w:bookmarkStart w:id="0" w:name="_GoBack"/>
      <w:bookmarkEnd w:id="0"/>
    </w:p>
    <w:p w14:paraId="5E66C953" w14:textId="7EDD03F3" w:rsidR="00457BB8" w:rsidRPr="0068312B" w:rsidRDefault="00457BB8" w:rsidP="0068312B">
      <w:pPr>
        <w:spacing w:line="360" w:lineRule="auto"/>
        <w:jc w:val="both"/>
        <w:rPr>
          <w:rFonts w:ascii="Palatino Linotype" w:hAnsi="Palatino Linotype"/>
          <w:color w:val="000000" w:themeColor="text1"/>
        </w:rPr>
      </w:pPr>
      <w:r w:rsidRPr="0068312B">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Metepec, Estado de México, de fecha</w:t>
      </w:r>
      <w:r w:rsidR="00075565" w:rsidRPr="0068312B">
        <w:rPr>
          <w:rFonts w:ascii="Palatino Linotype" w:hAnsi="Palatino Linotype"/>
          <w:color w:val="000000" w:themeColor="text1"/>
        </w:rPr>
        <w:t xml:space="preserve"> </w:t>
      </w:r>
      <w:r w:rsidR="00834DF9" w:rsidRPr="0068312B">
        <w:rPr>
          <w:rFonts w:ascii="Palatino Linotype" w:hAnsi="Palatino Linotype"/>
          <w:color w:val="000000" w:themeColor="text1"/>
        </w:rPr>
        <w:t xml:space="preserve">ocho </w:t>
      </w:r>
      <w:r w:rsidR="00683AD2" w:rsidRPr="0068312B">
        <w:rPr>
          <w:rFonts w:ascii="Palatino Linotype" w:hAnsi="Palatino Linotype"/>
          <w:color w:val="000000" w:themeColor="text1"/>
        </w:rPr>
        <w:t>de diciembr</w:t>
      </w:r>
      <w:r w:rsidR="00CC5143" w:rsidRPr="0068312B">
        <w:rPr>
          <w:rFonts w:ascii="Palatino Linotype" w:hAnsi="Palatino Linotype"/>
          <w:color w:val="000000" w:themeColor="text1"/>
        </w:rPr>
        <w:t xml:space="preserve">e </w:t>
      </w:r>
      <w:r w:rsidR="003579AB" w:rsidRPr="0068312B">
        <w:rPr>
          <w:rFonts w:ascii="Palatino Linotype" w:hAnsi="Palatino Linotype"/>
          <w:color w:val="000000" w:themeColor="text1"/>
        </w:rPr>
        <w:t>de dos mil veintiuno</w:t>
      </w:r>
      <w:r w:rsidRPr="0068312B">
        <w:rPr>
          <w:rFonts w:ascii="Palatino Linotype" w:hAnsi="Palatino Linotype"/>
          <w:color w:val="000000" w:themeColor="text1"/>
        </w:rPr>
        <w:t>.</w:t>
      </w:r>
    </w:p>
    <w:p w14:paraId="28464D58" w14:textId="77777777" w:rsidR="00457BB8" w:rsidRPr="0068312B" w:rsidRDefault="00457BB8" w:rsidP="0068312B">
      <w:pPr>
        <w:spacing w:line="360" w:lineRule="auto"/>
        <w:jc w:val="both"/>
        <w:rPr>
          <w:rFonts w:ascii="Palatino Linotype" w:hAnsi="Palatino Linotype"/>
          <w:color w:val="000000" w:themeColor="text1"/>
        </w:rPr>
      </w:pPr>
    </w:p>
    <w:p w14:paraId="0B8D9FEF" w14:textId="0095C9F7" w:rsidR="00CC5143" w:rsidRPr="0068312B" w:rsidRDefault="00CC5143" w:rsidP="0068312B">
      <w:pPr>
        <w:spacing w:line="360" w:lineRule="auto"/>
        <w:jc w:val="both"/>
        <w:rPr>
          <w:rFonts w:ascii="Palatino Linotype" w:eastAsia="Palatino Linotype" w:hAnsi="Palatino Linotype" w:cs="Palatino Linotype"/>
          <w:color w:val="000000" w:themeColor="text1"/>
        </w:rPr>
      </w:pPr>
      <w:r w:rsidRPr="0068312B">
        <w:rPr>
          <w:rFonts w:ascii="Palatino Linotype" w:eastAsia="Palatino Linotype" w:hAnsi="Palatino Linotype" w:cs="Palatino Linotype"/>
          <w:b/>
          <w:color w:val="000000" w:themeColor="text1"/>
        </w:rPr>
        <w:t>VISTO</w:t>
      </w:r>
      <w:r w:rsidRPr="0068312B">
        <w:rPr>
          <w:rFonts w:ascii="Palatino Linotype" w:eastAsia="Palatino Linotype" w:hAnsi="Palatino Linotype" w:cs="Palatino Linotype"/>
          <w:color w:val="000000" w:themeColor="text1"/>
        </w:rPr>
        <w:t xml:space="preserve"> el expediente formado con motivo del recurso de revisión </w:t>
      </w:r>
      <w:hyperlink r:id="rId8" w:tgtFrame="_blank" w:history="1">
        <w:hyperlink r:id="rId9" w:tgtFrame="_blank" w:history="1">
          <w:r w:rsidR="00683AD2" w:rsidRPr="0068312B">
            <w:rPr>
              <w:rFonts w:ascii="Palatino Linotype" w:eastAsia="Palatino Linotype" w:hAnsi="Palatino Linotype" w:cs="Palatino Linotype"/>
              <w:b/>
              <w:color w:val="000000" w:themeColor="text1"/>
            </w:rPr>
            <w:t>03922/INFOEM/ICR-51/IP/RR/2021</w:t>
          </w:r>
        </w:hyperlink>
      </w:hyperlink>
      <w:r w:rsidRPr="0068312B">
        <w:rPr>
          <w:rFonts w:ascii="Palatino Linotype" w:eastAsia="Palatino Linotype" w:hAnsi="Palatino Linotype" w:cs="Palatino Linotype"/>
          <w:b/>
          <w:color w:val="000000" w:themeColor="text1"/>
        </w:rPr>
        <w:t>,</w:t>
      </w:r>
      <w:r w:rsidRPr="0068312B">
        <w:rPr>
          <w:rFonts w:ascii="Palatino Linotype" w:eastAsia="Palatino Linotype" w:hAnsi="Palatino Linotype" w:cs="Palatino Linotype"/>
          <w:color w:val="000000" w:themeColor="text1"/>
        </w:rPr>
        <w:t xml:space="preserve"> promovido por el C. </w:t>
      </w:r>
      <w:r w:rsidR="00EC0EF6">
        <w:rPr>
          <w:rFonts w:ascii="Palatino Linotype" w:hAnsi="Palatino Linotype"/>
          <w:b/>
        </w:rPr>
        <w:t xml:space="preserve">XXXX XXXXX XXXX </w:t>
      </w:r>
      <w:proofErr w:type="spellStart"/>
      <w:r w:rsidR="00EC0EF6">
        <w:rPr>
          <w:rFonts w:ascii="Palatino Linotype" w:hAnsi="Palatino Linotype"/>
          <w:b/>
        </w:rPr>
        <w:t>XXXX</w:t>
      </w:r>
      <w:proofErr w:type="spellEnd"/>
      <w:r w:rsidRPr="0068312B">
        <w:rPr>
          <w:rFonts w:ascii="Palatino Linotype" w:eastAsia="Palatino Linotype" w:hAnsi="Palatino Linotype" w:cs="Palatino Linotype"/>
          <w:b/>
          <w:color w:val="000000" w:themeColor="text1"/>
        </w:rPr>
        <w:t xml:space="preserve">, </w:t>
      </w:r>
      <w:r w:rsidRPr="0068312B">
        <w:rPr>
          <w:rFonts w:ascii="Palatino Linotype" w:eastAsia="Palatino Linotype" w:hAnsi="Palatino Linotype" w:cs="Palatino Linotype"/>
          <w:color w:val="000000" w:themeColor="text1"/>
        </w:rPr>
        <w:t>en lo sucesivo</w:t>
      </w:r>
      <w:r w:rsidRPr="0068312B">
        <w:rPr>
          <w:rFonts w:ascii="Palatino Linotype" w:eastAsia="Palatino Linotype" w:hAnsi="Palatino Linotype" w:cs="Palatino Linotype"/>
          <w:b/>
          <w:color w:val="000000" w:themeColor="text1"/>
        </w:rPr>
        <w:t xml:space="preserve"> </w:t>
      </w:r>
      <w:r w:rsidR="00834DF9" w:rsidRPr="0068312B">
        <w:rPr>
          <w:rFonts w:ascii="Palatino Linotype" w:eastAsia="Palatino Linotype" w:hAnsi="Palatino Linotype" w:cs="Palatino Linotype"/>
          <w:color w:val="000000" w:themeColor="text1"/>
        </w:rPr>
        <w:t xml:space="preserve">se denominará </w:t>
      </w:r>
      <w:r w:rsidRPr="0068312B">
        <w:rPr>
          <w:rFonts w:ascii="Palatino Linotype" w:eastAsia="Palatino Linotype" w:hAnsi="Palatino Linotype" w:cs="Palatino Linotype"/>
          <w:b/>
          <w:color w:val="000000" w:themeColor="text1"/>
        </w:rPr>
        <w:t>EL RECURRENTE,</w:t>
      </w:r>
      <w:r w:rsidRPr="0068312B">
        <w:rPr>
          <w:rFonts w:ascii="Palatino Linotype" w:eastAsia="Palatino Linotype" w:hAnsi="Palatino Linotype" w:cs="Palatino Linotype"/>
          <w:color w:val="000000" w:themeColor="text1"/>
        </w:rPr>
        <w:t xml:space="preserve"> en contra del cumplimiento de la resolución del recurso de revisión </w:t>
      </w:r>
      <w:r w:rsidR="00683AD2" w:rsidRPr="0068312B">
        <w:rPr>
          <w:rFonts w:ascii="Palatino Linotype" w:hAnsi="Palatino Linotype"/>
          <w:b/>
        </w:rPr>
        <w:t>03922/INFOEM/IP/RR/2021</w:t>
      </w:r>
      <w:r w:rsidRPr="0068312B">
        <w:rPr>
          <w:rFonts w:ascii="Palatino Linotype" w:eastAsia="Palatino Linotype" w:hAnsi="Palatino Linotype" w:cs="Palatino Linotype"/>
          <w:color w:val="000000" w:themeColor="text1"/>
        </w:rPr>
        <w:t xml:space="preserve">, por parte del </w:t>
      </w:r>
      <w:r w:rsidR="00683AD2" w:rsidRPr="0068312B">
        <w:rPr>
          <w:rFonts w:ascii="Palatino Linotype" w:hAnsi="Palatino Linotype"/>
          <w:b/>
        </w:rPr>
        <w:t>Ayuntamiento de Teoloyucan</w:t>
      </w:r>
      <w:r w:rsidRPr="0068312B">
        <w:rPr>
          <w:rFonts w:ascii="Palatino Linotype" w:eastAsia="Palatino Linotype" w:hAnsi="Palatino Linotype" w:cs="Palatino Linotype"/>
          <w:b/>
          <w:color w:val="000000" w:themeColor="text1"/>
        </w:rPr>
        <w:t xml:space="preserve">, </w:t>
      </w:r>
      <w:r w:rsidRPr="0068312B">
        <w:rPr>
          <w:rFonts w:ascii="Palatino Linotype" w:eastAsia="Palatino Linotype" w:hAnsi="Palatino Linotype" w:cs="Palatino Linotype"/>
          <w:color w:val="000000" w:themeColor="text1"/>
        </w:rPr>
        <w:t>en lo sucesivo</w:t>
      </w:r>
      <w:r w:rsidR="00834DF9" w:rsidRPr="0068312B">
        <w:rPr>
          <w:rFonts w:ascii="Palatino Linotype" w:eastAsia="Palatino Linotype" w:hAnsi="Palatino Linotype" w:cs="Palatino Linotype"/>
          <w:color w:val="000000" w:themeColor="text1"/>
        </w:rPr>
        <w:t xml:space="preserve"> se denominará </w:t>
      </w:r>
      <w:r w:rsidRPr="0068312B">
        <w:rPr>
          <w:rFonts w:ascii="Palatino Linotype" w:eastAsia="Palatino Linotype" w:hAnsi="Palatino Linotype" w:cs="Palatino Linotype"/>
          <w:b/>
          <w:color w:val="000000" w:themeColor="text1"/>
        </w:rPr>
        <w:t xml:space="preserve">EL SUJETO OBLIGADO, </w:t>
      </w:r>
      <w:r w:rsidRPr="0068312B">
        <w:rPr>
          <w:rFonts w:ascii="Palatino Linotype" w:eastAsia="Palatino Linotype" w:hAnsi="Palatino Linotype" w:cs="Palatino Linotype"/>
          <w:color w:val="000000" w:themeColor="text1"/>
        </w:rPr>
        <w:t xml:space="preserve">se procede a dictar la presente resolución con base en lo siguiente: </w:t>
      </w:r>
    </w:p>
    <w:p w14:paraId="04780612" w14:textId="77777777" w:rsidR="00CC5143" w:rsidRPr="0068312B" w:rsidRDefault="00CC5143" w:rsidP="0068312B">
      <w:pPr>
        <w:jc w:val="both"/>
        <w:rPr>
          <w:rFonts w:ascii="Palatino Linotype" w:hAnsi="Palatino Linotype"/>
          <w:b/>
          <w:color w:val="000000" w:themeColor="text1"/>
        </w:rPr>
      </w:pPr>
    </w:p>
    <w:p w14:paraId="480E521A" w14:textId="77777777" w:rsidR="00457BB8" w:rsidRPr="0068312B" w:rsidRDefault="00457BB8" w:rsidP="0068312B">
      <w:pPr>
        <w:jc w:val="center"/>
        <w:rPr>
          <w:rFonts w:ascii="Palatino Linotype" w:hAnsi="Palatino Linotype"/>
          <w:b/>
          <w:bCs/>
          <w:color w:val="000000" w:themeColor="text1"/>
          <w:spacing w:val="40"/>
          <w:sz w:val="28"/>
        </w:rPr>
      </w:pPr>
      <w:r w:rsidRPr="0068312B">
        <w:rPr>
          <w:rFonts w:ascii="Palatino Linotype" w:hAnsi="Palatino Linotype"/>
          <w:b/>
          <w:bCs/>
          <w:color w:val="000000" w:themeColor="text1"/>
          <w:spacing w:val="40"/>
          <w:sz w:val="28"/>
        </w:rPr>
        <w:t>RESULTANDO</w:t>
      </w:r>
    </w:p>
    <w:p w14:paraId="68707BF2" w14:textId="77777777" w:rsidR="00457BB8" w:rsidRPr="0068312B" w:rsidRDefault="00457BB8" w:rsidP="0068312B">
      <w:pPr>
        <w:jc w:val="center"/>
        <w:rPr>
          <w:rFonts w:ascii="Palatino Linotype" w:hAnsi="Palatino Linotype"/>
          <w:b/>
          <w:bCs/>
          <w:color w:val="000000" w:themeColor="text1"/>
          <w:spacing w:val="40"/>
        </w:rPr>
      </w:pPr>
    </w:p>
    <w:p w14:paraId="7ABBA938" w14:textId="6D301CAF" w:rsidR="00683AD2" w:rsidRPr="0068312B" w:rsidRDefault="00683AD2" w:rsidP="0068312B">
      <w:pPr>
        <w:spacing w:line="360" w:lineRule="auto"/>
        <w:jc w:val="both"/>
        <w:rPr>
          <w:rFonts w:ascii="Palatino Linotype" w:hAnsi="Palatino Linotype" w:cs="Arial"/>
          <w:b/>
          <w:bCs/>
          <w:lang w:val="es-ES"/>
        </w:rPr>
      </w:pPr>
      <w:r w:rsidRPr="0068312B">
        <w:rPr>
          <w:rFonts w:ascii="Palatino Linotype" w:hAnsi="Palatino Linotype"/>
          <w:b/>
          <w:sz w:val="28"/>
          <w:szCs w:val="28"/>
        </w:rPr>
        <w:t xml:space="preserve">I. </w:t>
      </w:r>
      <w:r w:rsidRPr="0068312B">
        <w:rPr>
          <w:rFonts w:ascii="Palatino Linotype" w:hAnsi="Palatino Linotype" w:cs="Arial"/>
        </w:rPr>
        <w:t xml:space="preserve">En </w:t>
      </w:r>
      <w:r w:rsidRPr="0068312B">
        <w:rPr>
          <w:rFonts w:ascii="Palatino Linotype" w:hAnsi="Palatino Linotype" w:cs="Arial"/>
          <w:lang w:val="es-ES"/>
        </w:rPr>
        <w:t>fecha</w:t>
      </w:r>
      <w:r w:rsidRPr="0068312B">
        <w:rPr>
          <w:rFonts w:ascii="Palatino Linotype" w:hAnsi="Palatino Linotype"/>
          <w:lang w:val="es-ES"/>
        </w:rPr>
        <w:t xml:space="preserve"> </w:t>
      </w:r>
      <w:r w:rsidRPr="0068312B">
        <w:rPr>
          <w:rFonts w:ascii="Palatino Linotype" w:hAnsi="Palatino Linotype" w:cs="Arial"/>
          <w:lang w:val="es-ES"/>
        </w:rPr>
        <w:t>treinta de junio de dos mil veintiuno</w:t>
      </w:r>
      <w:r w:rsidRPr="0068312B">
        <w:rPr>
          <w:rFonts w:ascii="Palatino Linotype" w:hAnsi="Palatino Linotype"/>
          <w:lang w:val="es-ES"/>
        </w:rPr>
        <w:t xml:space="preserve">, </w:t>
      </w:r>
      <w:r w:rsidRPr="0068312B">
        <w:rPr>
          <w:rFonts w:ascii="Palatino Linotype" w:hAnsi="Palatino Linotype"/>
          <w:b/>
          <w:lang w:val="es-ES"/>
        </w:rPr>
        <w:t>EL RECURRENTE</w:t>
      </w:r>
      <w:r w:rsidRPr="0068312B">
        <w:rPr>
          <w:rFonts w:ascii="Palatino Linotype" w:hAnsi="Palatino Linotype" w:cs="Arial"/>
          <w:lang w:val="es-ES"/>
        </w:rPr>
        <w:t xml:space="preserve"> </w:t>
      </w:r>
      <w:r w:rsidRPr="0068312B">
        <w:rPr>
          <w:rFonts w:ascii="Palatino Linotype" w:hAnsi="Palatino Linotype" w:cs="Arial"/>
        </w:rPr>
        <w:t xml:space="preserve">presentó a través del Sistema de Acceso a la Información Mexiquense, en lo subsecuente </w:t>
      </w:r>
      <w:r w:rsidR="00834DF9" w:rsidRPr="0068312B">
        <w:rPr>
          <w:rFonts w:ascii="Palatino Linotype" w:hAnsi="Palatino Linotype" w:cs="Arial"/>
        </w:rPr>
        <w:t xml:space="preserve">se denominará </w:t>
      </w:r>
      <w:r w:rsidRPr="0068312B">
        <w:rPr>
          <w:rFonts w:ascii="Palatino Linotype" w:hAnsi="Palatino Linotype" w:cs="Arial"/>
          <w:b/>
        </w:rPr>
        <w:t>EL SAIMEX</w:t>
      </w:r>
      <w:r w:rsidRPr="0068312B">
        <w:rPr>
          <w:rFonts w:ascii="Palatino Linotype" w:hAnsi="Palatino Linotype" w:cs="Arial"/>
        </w:rPr>
        <w:t xml:space="preserve"> ante </w:t>
      </w:r>
      <w:r w:rsidRPr="0068312B">
        <w:rPr>
          <w:rFonts w:ascii="Palatino Linotype" w:hAnsi="Palatino Linotype" w:cs="Arial"/>
          <w:b/>
        </w:rPr>
        <w:t>EL SUJETO OBLIGADO</w:t>
      </w:r>
      <w:r w:rsidRPr="0068312B">
        <w:rPr>
          <w:rFonts w:ascii="Palatino Linotype" w:hAnsi="Palatino Linotype" w:cs="Arial"/>
          <w:lang w:val="es-ES"/>
        </w:rPr>
        <w:t xml:space="preserve">, la solicitud de acceso a la información pública, a la que se le asignó el número de expediente </w:t>
      </w:r>
      <w:r w:rsidRPr="0068312B">
        <w:rPr>
          <w:rFonts w:ascii="Palatino Linotype" w:hAnsi="Palatino Linotype" w:cs="Arial"/>
          <w:b/>
        </w:rPr>
        <w:t>00246/TEOLOYU/IP/2021</w:t>
      </w:r>
      <w:r w:rsidRPr="0068312B">
        <w:rPr>
          <w:rFonts w:ascii="Palatino Linotype" w:hAnsi="Palatino Linotype" w:cs="Arial"/>
          <w:lang w:val="es-ES"/>
        </w:rPr>
        <w:t>, mediante la cual requirió:</w:t>
      </w:r>
    </w:p>
    <w:p w14:paraId="0C57B7DE" w14:textId="77777777" w:rsidR="00683AD2" w:rsidRPr="0068312B" w:rsidRDefault="00683AD2" w:rsidP="0068312B">
      <w:pPr>
        <w:tabs>
          <w:tab w:val="left" w:pos="851"/>
        </w:tabs>
        <w:ind w:left="851" w:right="901"/>
        <w:jc w:val="both"/>
        <w:rPr>
          <w:rFonts w:ascii="Palatino Linotype" w:hAnsi="Palatino Linotype" w:cs="Arial"/>
          <w:i/>
          <w:sz w:val="22"/>
          <w:szCs w:val="22"/>
        </w:rPr>
      </w:pPr>
    </w:p>
    <w:p w14:paraId="1C357021" w14:textId="58F6D917" w:rsidR="00683AD2" w:rsidRPr="0068312B" w:rsidRDefault="00683AD2" w:rsidP="0068312B">
      <w:pPr>
        <w:tabs>
          <w:tab w:val="left" w:pos="851"/>
        </w:tabs>
        <w:ind w:left="851" w:right="901"/>
        <w:jc w:val="both"/>
        <w:rPr>
          <w:rFonts w:ascii="Palatino Linotype" w:hAnsi="Palatino Linotype" w:cs="Arial"/>
          <w:i/>
          <w:sz w:val="22"/>
          <w:szCs w:val="22"/>
        </w:rPr>
      </w:pPr>
      <w:r w:rsidRPr="0068312B">
        <w:rPr>
          <w:rFonts w:ascii="Palatino Linotype" w:hAnsi="Palatino Linotype" w:cs="Arial"/>
          <w:i/>
          <w:sz w:val="22"/>
          <w:szCs w:val="22"/>
        </w:rPr>
        <w:t xml:space="preserve">“Con fundamento por lo establecido en el </w:t>
      </w:r>
      <w:r w:rsidR="00DE79D1" w:rsidRPr="0068312B">
        <w:rPr>
          <w:rFonts w:ascii="Palatino Linotype" w:hAnsi="Palatino Linotype" w:cs="Arial"/>
          <w:i/>
          <w:sz w:val="22"/>
          <w:szCs w:val="22"/>
        </w:rPr>
        <w:t>artículo</w:t>
      </w:r>
      <w:r w:rsidRPr="0068312B">
        <w:rPr>
          <w:rFonts w:ascii="Palatino Linotype" w:hAnsi="Palatino Linotype" w:cs="Arial"/>
          <w:i/>
          <w:sz w:val="22"/>
          <w:szCs w:val="22"/>
        </w:rPr>
        <w:t xml:space="preserve"> 6 de la Constitucion Politica de los Estados Unidos Mexicanos, respetuosamente solicito la siguiente informaciòn pùblica: 1.-Todas y cada una de las actas, minutas de trabajo, acuerdos o cualquier otro documento analogo, que se emitieron por parte de la Comisiòn Edilicia de Limites Territoriales del Ayuntamiento de Teoloyucan, por motivo de la celebracion de sus reuniones de trabajo, tanto las sesiones ordinarias como extraordinarias. El periodo del cual requiero la informacion, comprende desde el dia primero de enero de dos mil diecinueve hasta la fecha de recepcion de la presente solicitud de acceso. la </w:t>
      </w:r>
      <w:r w:rsidRPr="0068312B">
        <w:rPr>
          <w:rFonts w:ascii="Palatino Linotype" w:hAnsi="Palatino Linotype" w:cs="Arial"/>
          <w:i/>
          <w:sz w:val="22"/>
          <w:szCs w:val="22"/>
        </w:rPr>
        <w:lastRenderedPageBreak/>
        <w:t>información pública. 2.-Todos y cada uno de los documentos considerados como anexos de la presente solicitud de acceso a la informaciòn pùblica. Gracias.” (Sic)</w:t>
      </w:r>
    </w:p>
    <w:p w14:paraId="491B6978" w14:textId="77777777" w:rsidR="00683AD2" w:rsidRPr="0068312B" w:rsidRDefault="00683AD2" w:rsidP="0068312B">
      <w:pPr>
        <w:tabs>
          <w:tab w:val="left" w:pos="851"/>
        </w:tabs>
        <w:ind w:left="851" w:right="901"/>
        <w:jc w:val="both"/>
        <w:rPr>
          <w:rFonts w:ascii="Palatino Linotype" w:hAnsi="Palatino Linotype" w:cs="Arial"/>
          <w:i/>
          <w:sz w:val="22"/>
          <w:szCs w:val="22"/>
        </w:rPr>
      </w:pPr>
    </w:p>
    <w:p w14:paraId="33E0243E" w14:textId="77777777" w:rsidR="00457BB8" w:rsidRPr="0068312B" w:rsidRDefault="00457BB8" w:rsidP="0068312B">
      <w:pPr>
        <w:spacing w:line="360" w:lineRule="auto"/>
        <w:jc w:val="both"/>
        <w:rPr>
          <w:rFonts w:ascii="Palatino Linotype" w:hAnsi="Palatino Linotype" w:cs="Arial"/>
          <w:b/>
          <w:color w:val="000000" w:themeColor="text1"/>
        </w:rPr>
      </w:pPr>
      <w:r w:rsidRPr="0068312B">
        <w:rPr>
          <w:rFonts w:ascii="Palatino Linotype" w:hAnsi="Palatino Linotype" w:cs="Arial"/>
          <w:b/>
          <w:color w:val="000000" w:themeColor="text1"/>
        </w:rPr>
        <w:t>MODALIDAD DE ENTREGA:</w:t>
      </w:r>
      <w:r w:rsidRPr="0068312B">
        <w:rPr>
          <w:rFonts w:ascii="Palatino Linotype" w:hAnsi="Palatino Linotype" w:cs="Arial"/>
          <w:color w:val="000000" w:themeColor="text1"/>
        </w:rPr>
        <w:t xml:space="preserve"> Vía </w:t>
      </w:r>
      <w:r w:rsidRPr="0068312B">
        <w:rPr>
          <w:rFonts w:ascii="Palatino Linotype" w:hAnsi="Palatino Linotype" w:cs="Arial"/>
          <w:b/>
          <w:color w:val="000000" w:themeColor="text1"/>
        </w:rPr>
        <w:t>SAIMEX.</w:t>
      </w:r>
    </w:p>
    <w:p w14:paraId="38DB24E2" w14:textId="77777777" w:rsidR="00457BB8" w:rsidRPr="0068312B" w:rsidRDefault="00457BB8" w:rsidP="0068312B">
      <w:pPr>
        <w:spacing w:line="360" w:lineRule="auto"/>
        <w:jc w:val="both"/>
        <w:rPr>
          <w:rFonts w:ascii="Palatino Linotype" w:hAnsi="Palatino Linotype" w:cs="Arial"/>
          <w:color w:val="000000" w:themeColor="text1"/>
        </w:rPr>
      </w:pPr>
    </w:p>
    <w:p w14:paraId="26BC56EB" w14:textId="08025D89" w:rsidR="00683AD2" w:rsidRPr="0068312B" w:rsidRDefault="00683AD2" w:rsidP="0068312B">
      <w:pPr>
        <w:spacing w:line="360" w:lineRule="auto"/>
        <w:jc w:val="both"/>
        <w:rPr>
          <w:rFonts w:ascii="Palatino Linotype" w:hAnsi="Palatino Linotype"/>
          <w:bCs/>
        </w:rPr>
      </w:pPr>
      <w:r w:rsidRPr="0068312B">
        <w:rPr>
          <w:rFonts w:ascii="Palatino Linotype" w:hAnsi="Palatino Linotype"/>
          <w:b/>
          <w:sz w:val="28"/>
          <w:szCs w:val="28"/>
        </w:rPr>
        <w:t xml:space="preserve">II. </w:t>
      </w:r>
      <w:r w:rsidRPr="0068312B">
        <w:rPr>
          <w:rFonts w:ascii="Palatino Linotype" w:hAnsi="Palatino Linotype" w:cs="Arial"/>
        </w:rPr>
        <w:t xml:space="preserve">En cumplimiento al artículo 162 de la Ley de Transparencia y Acceso a la Información Pública del Estado de México y Municipios, el treinta de junio de dos mil veintiuno, la Titular de la Unidad de Transparencia del </w:t>
      </w:r>
      <w:r w:rsidRPr="0068312B">
        <w:rPr>
          <w:rFonts w:ascii="Palatino Linotype" w:hAnsi="Palatino Linotype" w:cs="Arial"/>
          <w:b/>
        </w:rPr>
        <w:t>SUJETO OBLIGADO</w:t>
      </w:r>
      <w:r w:rsidRPr="0068312B">
        <w:rPr>
          <w:rFonts w:ascii="Palatino Linotype" w:hAnsi="Palatino Linotype" w:cs="Arial"/>
        </w:rPr>
        <w:t xml:space="preserve">, </w:t>
      </w:r>
      <w:r w:rsidRPr="0068312B">
        <w:rPr>
          <w:rFonts w:ascii="Palatino Linotype" w:hAnsi="Palatino Linotype"/>
          <w:bCs/>
        </w:rPr>
        <w:t xml:space="preserve">turnó el requerimiento de información a los </w:t>
      </w:r>
      <w:r w:rsidR="00834DF9" w:rsidRPr="0068312B">
        <w:rPr>
          <w:rFonts w:ascii="Palatino Linotype" w:hAnsi="Palatino Linotype"/>
          <w:bCs/>
        </w:rPr>
        <w:t>servidores p</w:t>
      </w:r>
      <w:r w:rsidRPr="0068312B">
        <w:rPr>
          <w:rFonts w:ascii="Palatino Linotype" w:hAnsi="Palatino Linotype"/>
          <w:bCs/>
        </w:rPr>
        <w:t xml:space="preserve">úblicos </w:t>
      </w:r>
      <w:r w:rsidR="00834DF9" w:rsidRPr="0068312B">
        <w:rPr>
          <w:rFonts w:ascii="Palatino Linotype" w:hAnsi="Palatino Linotype"/>
          <w:bCs/>
        </w:rPr>
        <w:t>h</w:t>
      </w:r>
      <w:r w:rsidRPr="0068312B">
        <w:rPr>
          <w:rFonts w:ascii="Palatino Linotype" w:hAnsi="Palatino Linotype"/>
          <w:bCs/>
        </w:rPr>
        <w:t>abilitados que estimó pertinentes, a fin de colmar la solicitud de acceso a la información; tal y como, se aprecia en la imagen siguiente:</w:t>
      </w:r>
    </w:p>
    <w:p w14:paraId="225F4746" w14:textId="77777777" w:rsidR="00683AD2" w:rsidRPr="0068312B" w:rsidRDefault="00683AD2" w:rsidP="0068312B">
      <w:pPr>
        <w:spacing w:line="360" w:lineRule="auto"/>
        <w:jc w:val="both"/>
        <w:rPr>
          <w:rFonts w:ascii="Palatino Linotype" w:hAnsi="Palatino Linotype"/>
          <w:bCs/>
        </w:rPr>
      </w:pPr>
      <w:r w:rsidRPr="0068312B">
        <w:rPr>
          <w:rFonts w:ascii="Palatino Linotype" w:hAnsi="Palatino Linotype"/>
          <w:noProof/>
          <w:lang w:eastAsia="es-MX"/>
        </w:rPr>
        <w:drawing>
          <wp:inline distT="0" distB="0" distL="0" distR="0" wp14:anchorId="615079B6" wp14:editId="675A2A03">
            <wp:extent cx="5791835" cy="15773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577340"/>
                    </a:xfrm>
                    <a:prstGeom prst="rect">
                      <a:avLst/>
                    </a:prstGeom>
                  </pic:spPr>
                </pic:pic>
              </a:graphicData>
            </a:graphic>
          </wp:inline>
        </w:drawing>
      </w:r>
    </w:p>
    <w:p w14:paraId="3C3E0100" w14:textId="77777777" w:rsidR="00683AD2" w:rsidRPr="0068312B" w:rsidRDefault="00683AD2" w:rsidP="0068312B">
      <w:pPr>
        <w:spacing w:line="360" w:lineRule="auto"/>
        <w:jc w:val="both"/>
        <w:rPr>
          <w:rFonts w:ascii="Palatino Linotype" w:hAnsi="Palatino Linotype" w:cs="Arial"/>
        </w:rPr>
      </w:pPr>
    </w:p>
    <w:p w14:paraId="31B93C29" w14:textId="77777777" w:rsidR="00683AD2" w:rsidRPr="0068312B" w:rsidRDefault="00683AD2" w:rsidP="0068312B">
      <w:pPr>
        <w:spacing w:line="360" w:lineRule="auto"/>
        <w:jc w:val="both"/>
        <w:rPr>
          <w:rFonts w:ascii="Palatino Linotype" w:hAnsi="Palatino Linotype" w:cs="Arial"/>
          <w:color w:val="000000" w:themeColor="text1"/>
        </w:rPr>
      </w:pPr>
      <w:r w:rsidRPr="0068312B">
        <w:rPr>
          <w:rFonts w:ascii="Palatino Linotype" w:hAnsi="Palatino Linotype"/>
          <w:b/>
          <w:sz w:val="28"/>
          <w:szCs w:val="28"/>
        </w:rPr>
        <w:t xml:space="preserve">III. </w:t>
      </w:r>
      <w:r w:rsidRPr="0068312B">
        <w:rPr>
          <w:rFonts w:ascii="Palatino Linotype" w:hAnsi="Palatino Linotype"/>
          <w:color w:val="000000" w:themeColor="text1"/>
        </w:rPr>
        <w:t xml:space="preserve">De las constancias que obran en el </w:t>
      </w:r>
      <w:r w:rsidRPr="0068312B">
        <w:rPr>
          <w:rFonts w:ascii="Palatino Linotype" w:hAnsi="Palatino Linotype"/>
          <w:b/>
          <w:color w:val="000000" w:themeColor="text1"/>
        </w:rPr>
        <w:t>SAIMEX,</w:t>
      </w:r>
      <w:r w:rsidRPr="0068312B">
        <w:rPr>
          <w:rFonts w:ascii="Palatino Linotype" w:hAnsi="Palatino Linotype"/>
          <w:color w:val="000000" w:themeColor="text1"/>
        </w:rPr>
        <w:t xml:space="preserve"> se advierte que </w:t>
      </w:r>
      <w:r w:rsidRPr="0068312B">
        <w:rPr>
          <w:rFonts w:ascii="Palatino Linotype" w:hAnsi="Palatino Linotype" w:cs="Arial"/>
          <w:b/>
          <w:color w:val="000000" w:themeColor="text1"/>
        </w:rPr>
        <w:t>EL SUJETO OBLIGADO</w:t>
      </w:r>
      <w:r w:rsidRPr="0068312B">
        <w:rPr>
          <w:rFonts w:ascii="Palatino Linotype" w:hAnsi="Palatino Linotype" w:cs="Arial"/>
          <w:color w:val="000000" w:themeColor="text1"/>
        </w:rPr>
        <w:t xml:space="preserve"> fue omiso en entregar la respuesta a la solicitud de información pública.</w:t>
      </w:r>
    </w:p>
    <w:p w14:paraId="2A45BE99" w14:textId="77777777" w:rsidR="00683AD2" w:rsidRPr="0068312B" w:rsidRDefault="00683AD2" w:rsidP="0068312B">
      <w:pPr>
        <w:spacing w:line="360" w:lineRule="auto"/>
        <w:jc w:val="both"/>
        <w:rPr>
          <w:rFonts w:ascii="Palatino Linotype" w:hAnsi="Palatino Linotype" w:cs="Arial"/>
          <w:lang w:val="es-ES_tradnl"/>
        </w:rPr>
      </w:pPr>
    </w:p>
    <w:p w14:paraId="50ADB4EB" w14:textId="77777777" w:rsidR="00683AD2" w:rsidRPr="0068312B" w:rsidRDefault="00683AD2" w:rsidP="0068312B">
      <w:pPr>
        <w:spacing w:line="360" w:lineRule="auto"/>
        <w:jc w:val="both"/>
        <w:rPr>
          <w:rFonts w:ascii="Palatino Linotype" w:hAnsi="Palatino Linotype" w:cs="Arial"/>
          <w:color w:val="000000" w:themeColor="text1"/>
        </w:rPr>
      </w:pPr>
      <w:r w:rsidRPr="0068312B">
        <w:rPr>
          <w:rFonts w:ascii="Palatino Linotype" w:hAnsi="Palatino Linotype" w:cs="Arial"/>
          <w:b/>
          <w:color w:val="000000" w:themeColor="text1"/>
          <w:sz w:val="28"/>
        </w:rPr>
        <w:t xml:space="preserve">IV. </w:t>
      </w:r>
      <w:r w:rsidRPr="0068312B">
        <w:rPr>
          <w:rFonts w:ascii="Palatino Linotype" w:hAnsi="Palatino Linotype" w:cs="Arial"/>
          <w:color w:val="000000" w:themeColor="text1"/>
        </w:rPr>
        <w:t xml:space="preserve">Inconforme por la falta de trámite y respuesta, en fecha </w:t>
      </w:r>
      <w:r w:rsidRPr="0068312B">
        <w:rPr>
          <w:rFonts w:ascii="Palatino Linotype" w:hAnsi="Palatino Linotype" w:cs="Arial"/>
          <w:b/>
          <w:bCs/>
          <w:color w:val="000000" w:themeColor="text1"/>
        </w:rPr>
        <w:t>cinco de agosto de dos mil veintiuno</w:t>
      </w:r>
      <w:r w:rsidRPr="0068312B">
        <w:rPr>
          <w:rFonts w:ascii="Palatino Linotype" w:hAnsi="Palatino Linotype" w:cs="Arial"/>
          <w:color w:val="000000" w:themeColor="text1"/>
        </w:rPr>
        <w:t xml:space="preserve">, </w:t>
      </w:r>
      <w:r w:rsidRPr="0068312B">
        <w:rPr>
          <w:rFonts w:ascii="Palatino Linotype" w:hAnsi="Palatino Linotype" w:cs="Arial"/>
          <w:b/>
          <w:color w:val="000000" w:themeColor="text1"/>
        </w:rPr>
        <w:t>EL RECURRENTE</w:t>
      </w:r>
      <w:r w:rsidRPr="0068312B">
        <w:rPr>
          <w:rFonts w:ascii="Palatino Linotype" w:hAnsi="Palatino Linotype" w:cs="Arial"/>
          <w:color w:val="000000" w:themeColor="text1"/>
        </w:rPr>
        <w:t xml:space="preserve"> interpuso el recurso de revisión sujeto del presente estudio, el cual fue registrado en </w:t>
      </w:r>
      <w:r w:rsidRPr="0068312B">
        <w:rPr>
          <w:rFonts w:ascii="Palatino Linotype" w:hAnsi="Palatino Linotype" w:cs="Arial"/>
          <w:b/>
          <w:color w:val="000000" w:themeColor="text1"/>
        </w:rPr>
        <w:t xml:space="preserve">EL SAIMEX, </w:t>
      </w:r>
      <w:r w:rsidRPr="0068312B">
        <w:rPr>
          <w:rFonts w:ascii="Palatino Linotype" w:hAnsi="Palatino Linotype" w:cs="Arial"/>
          <w:bCs/>
          <w:color w:val="000000" w:themeColor="text1"/>
        </w:rPr>
        <w:t>y</w:t>
      </w:r>
      <w:r w:rsidRPr="0068312B">
        <w:rPr>
          <w:rFonts w:ascii="Palatino Linotype" w:hAnsi="Palatino Linotype" w:cs="Arial"/>
          <w:color w:val="000000" w:themeColor="text1"/>
        </w:rPr>
        <w:t xml:space="preserve"> se le asignó el número de expediente </w:t>
      </w:r>
      <w:hyperlink r:id="rId11" w:tgtFrame="_blank" w:history="1">
        <w:r w:rsidRPr="0068312B">
          <w:rPr>
            <w:rFonts w:ascii="Palatino Linotype" w:hAnsi="Palatino Linotype" w:cs="Arial"/>
            <w:b/>
            <w:color w:val="000000" w:themeColor="text1"/>
            <w:lang w:val="es-ES"/>
          </w:rPr>
          <w:t>03922/INFOEM/IP/RR/2021</w:t>
        </w:r>
      </w:hyperlink>
      <w:r w:rsidRPr="0068312B">
        <w:rPr>
          <w:rFonts w:ascii="Palatino Linotype" w:hAnsi="Palatino Linotype" w:cs="Arial"/>
          <w:b/>
          <w:color w:val="000000" w:themeColor="text1"/>
        </w:rPr>
        <w:t>,</w:t>
      </w:r>
      <w:r w:rsidRPr="0068312B">
        <w:rPr>
          <w:rFonts w:ascii="Palatino Linotype" w:hAnsi="Palatino Linotype" w:cs="Arial"/>
          <w:color w:val="000000" w:themeColor="text1"/>
        </w:rPr>
        <w:t xml:space="preserve"> en el que señaló como acto impugnado: </w:t>
      </w:r>
    </w:p>
    <w:p w14:paraId="33028432" w14:textId="77777777" w:rsidR="00683AD2" w:rsidRPr="0068312B" w:rsidRDefault="00683AD2" w:rsidP="0068312B">
      <w:pPr>
        <w:jc w:val="both"/>
        <w:rPr>
          <w:rFonts w:ascii="Palatino Linotype" w:hAnsi="Palatino Linotype" w:cs="Arial"/>
          <w:color w:val="000000" w:themeColor="text1"/>
        </w:rPr>
      </w:pPr>
    </w:p>
    <w:p w14:paraId="0296506E" w14:textId="77777777" w:rsidR="00683AD2" w:rsidRPr="0068312B" w:rsidRDefault="00683AD2" w:rsidP="0068312B">
      <w:pPr>
        <w:tabs>
          <w:tab w:val="left" w:pos="851"/>
        </w:tabs>
        <w:ind w:left="851" w:right="901"/>
        <w:jc w:val="both"/>
        <w:rPr>
          <w:rFonts w:ascii="Palatino Linotype" w:hAnsi="Palatino Linotype" w:cs="Arial"/>
          <w:i/>
          <w:color w:val="000000" w:themeColor="text1"/>
          <w:sz w:val="22"/>
          <w:szCs w:val="22"/>
        </w:rPr>
      </w:pPr>
      <w:r w:rsidRPr="0068312B">
        <w:rPr>
          <w:rFonts w:ascii="Palatino Linotype" w:hAnsi="Palatino Linotype" w:cs="Arial"/>
          <w:i/>
          <w:color w:val="000000" w:themeColor="text1"/>
          <w:sz w:val="22"/>
          <w:szCs w:val="22"/>
        </w:rPr>
        <w:t>“La falta de respuesta a una solicitud de acceso a la información pública.” (sic)</w:t>
      </w:r>
    </w:p>
    <w:p w14:paraId="5B982C67" w14:textId="77777777" w:rsidR="00683AD2" w:rsidRPr="0068312B" w:rsidRDefault="00683AD2" w:rsidP="0068312B">
      <w:pPr>
        <w:tabs>
          <w:tab w:val="left" w:pos="851"/>
        </w:tabs>
        <w:ind w:left="851" w:right="901"/>
        <w:jc w:val="both"/>
        <w:rPr>
          <w:rFonts w:ascii="Palatino Linotype" w:hAnsi="Palatino Linotype" w:cs="Arial"/>
          <w:i/>
          <w:color w:val="000000" w:themeColor="text1"/>
          <w:sz w:val="22"/>
          <w:szCs w:val="22"/>
        </w:rPr>
      </w:pPr>
    </w:p>
    <w:p w14:paraId="77EC5E35" w14:textId="77777777" w:rsidR="00683AD2" w:rsidRPr="0068312B" w:rsidRDefault="00683AD2" w:rsidP="0068312B">
      <w:pPr>
        <w:spacing w:line="360" w:lineRule="auto"/>
        <w:jc w:val="both"/>
        <w:rPr>
          <w:rFonts w:ascii="Palatino Linotype" w:hAnsi="Palatino Linotype" w:cs="Arial"/>
          <w:color w:val="000000" w:themeColor="text1"/>
        </w:rPr>
      </w:pPr>
      <w:r w:rsidRPr="0068312B">
        <w:rPr>
          <w:rFonts w:ascii="Palatino Linotype" w:hAnsi="Palatino Linotype" w:cs="Arial"/>
          <w:color w:val="000000" w:themeColor="text1"/>
        </w:rPr>
        <w:t xml:space="preserve">Así como, razones o motivos de inconformidad, lo siguiente: </w:t>
      </w:r>
    </w:p>
    <w:p w14:paraId="41E71296" w14:textId="77777777" w:rsidR="00683AD2" w:rsidRPr="0068312B" w:rsidRDefault="00683AD2" w:rsidP="0068312B">
      <w:pPr>
        <w:tabs>
          <w:tab w:val="left" w:pos="851"/>
        </w:tabs>
        <w:ind w:left="851" w:right="901"/>
        <w:jc w:val="both"/>
        <w:rPr>
          <w:rFonts w:ascii="Palatino Linotype" w:hAnsi="Palatino Linotype" w:cs="Arial"/>
          <w:i/>
          <w:color w:val="000000" w:themeColor="text1"/>
          <w:sz w:val="22"/>
          <w:szCs w:val="22"/>
        </w:rPr>
      </w:pPr>
    </w:p>
    <w:p w14:paraId="58C0DDBB" w14:textId="77777777" w:rsidR="00683AD2" w:rsidRPr="0068312B" w:rsidRDefault="00683AD2" w:rsidP="0068312B">
      <w:pPr>
        <w:tabs>
          <w:tab w:val="left" w:pos="851"/>
        </w:tabs>
        <w:ind w:left="851" w:right="901"/>
        <w:jc w:val="both"/>
        <w:rPr>
          <w:rFonts w:ascii="Palatino Linotype" w:hAnsi="Palatino Linotype" w:cs="Arial"/>
          <w:i/>
          <w:color w:val="000000" w:themeColor="text1"/>
          <w:sz w:val="22"/>
          <w:szCs w:val="22"/>
        </w:rPr>
      </w:pPr>
      <w:r w:rsidRPr="0068312B">
        <w:rPr>
          <w:rFonts w:ascii="Palatino Linotype" w:hAnsi="Palatino Linotype" w:cs="Arial"/>
          <w:i/>
          <w:color w:val="000000" w:themeColor="text1"/>
          <w:sz w:val="22"/>
          <w:szCs w:val="22"/>
        </w:rPr>
        <w:t>“No dio entrega de la información solicitada.” (Sic).</w:t>
      </w:r>
    </w:p>
    <w:p w14:paraId="7A073595" w14:textId="77777777" w:rsidR="00683AD2" w:rsidRPr="0068312B" w:rsidRDefault="00683AD2" w:rsidP="0068312B">
      <w:pPr>
        <w:tabs>
          <w:tab w:val="left" w:pos="851"/>
        </w:tabs>
        <w:ind w:left="851" w:right="901"/>
        <w:jc w:val="both"/>
        <w:rPr>
          <w:rFonts w:ascii="Palatino Linotype" w:hAnsi="Palatino Linotype" w:cs="Arial"/>
          <w:i/>
          <w:color w:val="000000" w:themeColor="text1"/>
          <w:sz w:val="22"/>
          <w:szCs w:val="22"/>
        </w:rPr>
      </w:pPr>
    </w:p>
    <w:p w14:paraId="019F8F7E" w14:textId="77777777" w:rsidR="00683AD2" w:rsidRPr="0068312B" w:rsidRDefault="00683AD2" w:rsidP="0068312B">
      <w:pPr>
        <w:spacing w:line="360" w:lineRule="auto"/>
        <w:jc w:val="both"/>
        <w:rPr>
          <w:rFonts w:ascii="Palatino Linotype" w:hAnsi="Palatino Linotype" w:cs="Arial"/>
          <w:color w:val="000000" w:themeColor="text1"/>
        </w:rPr>
      </w:pPr>
      <w:r w:rsidRPr="0068312B">
        <w:rPr>
          <w:rFonts w:ascii="Palatino Linotype" w:hAnsi="Palatino Linotype" w:cs="Arial"/>
          <w:b/>
          <w:color w:val="000000" w:themeColor="text1"/>
          <w:sz w:val="28"/>
          <w:szCs w:val="28"/>
        </w:rPr>
        <w:t xml:space="preserve">V. </w:t>
      </w:r>
      <w:r w:rsidRPr="0068312B">
        <w:rPr>
          <w:rFonts w:ascii="Palatino Linotype" w:hAnsi="Palatino Linotype" w:cs="Arial"/>
          <w:color w:val="000000" w:themeColor="text1"/>
        </w:rPr>
        <w:t xml:space="preserve">En fecha </w:t>
      </w:r>
      <w:r w:rsidRPr="0068312B">
        <w:rPr>
          <w:rFonts w:ascii="Palatino Linotype" w:hAnsi="Palatino Linotype" w:cs="Arial"/>
          <w:b/>
          <w:bCs/>
          <w:color w:val="000000" w:themeColor="text1"/>
        </w:rPr>
        <w:t>cinco de agosto de dos mil veintiuno</w:t>
      </w:r>
      <w:r w:rsidRPr="0068312B">
        <w:rPr>
          <w:rFonts w:ascii="Palatino Linotype" w:hAnsi="Palatino Linotype" w:cs="Arial"/>
          <w:color w:val="000000" w:themeColor="text1"/>
        </w:rPr>
        <w:t xml:space="preserve">, el recurso de que se trata se envió electrónicamente al Instituto de </w:t>
      </w:r>
      <w:r w:rsidRPr="0068312B">
        <w:rPr>
          <w:rFonts w:ascii="Palatino Linotype" w:eastAsia="Arial Unicode MS" w:hAnsi="Palatino Linotype" w:cs="Arial"/>
          <w:color w:val="000000" w:themeColor="text1"/>
        </w:rPr>
        <w:t>Transparencia</w:t>
      </w:r>
      <w:r w:rsidRPr="0068312B">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68312B">
        <w:rPr>
          <w:rFonts w:ascii="Palatino Linotype" w:hAnsi="Palatino Linotype"/>
          <w:color w:val="000000" w:themeColor="text1"/>
        </w:rPr>
        <w:t>Ley de Transparencia y Acceso a la Información Pública del Estado de México y Municipios</w:t>
      </w:r>
      <w:r w:rsidRPr="0068312B">
        <w:rPr>
          <w:rFonts w:ascii="Palatino Linotype" w:hAnsi="Palatino Linotype" w:cs="Arial"/>
          <w:color w:val="000000" w:themeColor="text1"/>
        </w:rPr>
        <w:t>, se turnó a través del</w:t>
      </w:r>
      <w:r w:rsidRPr="0068312B">
        <w:rPr>
          <w:rFonts w:ascii="Palatino Linotype" w:eastAsia="Arial Unicode MS" w:hAnsi="Palatino Linotype" w:cs="Arial"/>
          <w:color w:val="000000" w:themeColor="text1"/>
        </w:rPr>
        <w:t xml:space="preserve"> </w:t>
      </w:r>
      <w:r w:rsidRPr="0068312B">
        <w:rPr>
          <w:rFonts w:ascii="Palatino Linotype" w:eastAsia="Arial Unicode MS" w:hAnsi="Palatino Linotype" w:cs="Arial"/>
          <w:b/>
          <w:color w:val="000000" w:themeColor="text1"/>
        </w:rPr>
        <w:t>SAIMEX</w:t>
      </w:r>
      <w:r w:rsidRPr="0068312B">
        <w:rPr>
          <w:rFonts w:ascii="Palatino Linotype" w:hAnsi="Palatino Linotype"/>
          <w:color w:val="000000" w:themeColor="text1"/>
        </w:rPr>
        <w:t xml:space="preserve">, a la entonces </w:t>
      </w:r>
      <w:r w:rsidRPr="0068312B">
        <w:rPr>
          <w:rFonts w:ascii="Palatino Linotype" w:hAnsi="Palatino Linotype" w:cs="Arial"/>
          <w:color w:val="000000" w:themeColor="text1"/>
        </w:rPr>
        <w:t xml:space="preserve">Comisionada </w:t>
      </w:r>
      <w:r w:rsidRPr="0068312B">
        <w:rPr>
          <w:rFonts w:ascii="Palatino Linotype" w:hAnsi="Palatino Linotype" w:cs="Arial"/>
          <w:b/>
          <w:color w:val="000000" w:themeColor="text1"/>
        </w:rPr>
        <w:t>EVA ABAID YAPUR</w:t>
      </w:r>
      <w:r w:rsidRPr="0068312B">
        <w:rPr>
          <w:rFonts w:ascii="Palatino Linotype" w:hAnsi="Palatino Linotype"/>
          <w:color w:val="000000" w:themeColor="text1"/>
        </w:rPr>
        <w:t>,</w:t>
      </w:r>
      <w:r w:rsidRPr="0068312B">
        <w:rPr>
          <w:rFonts w:ascii="Palatino Linotype" w:hAnsi="Palatino Linotype" w:cs="Arial"/>
          <w:color w:val="000000" w:themeColor="text1"/>
        </w:rPr>
        <w:t xml:space="preserve"> a efecto de decretar su admisión o desechamiento.</w:t>
      </w:r>
    </w:p>
    <w:p w14:paraId="58F79B66" w14:textId="77777777" w:rsidR="00703582" w:rsidRPr="0068312B" w:rsidRDefault="00703582" w:rsidP="0068312B">
      <w:pPr>
        <w:spacing w:line="360" w:lineRule="auto"/>
        <w:jc w:val="both"/>
        <w:rPr>
          <w:rFonts w:ascii="Palatino Linotype" w:eastAsiaTheme="minorEastAsia" w:hAnsi="Palatino Linotype" w:cs="Arial"/>
          <w:color w:val="000000" w:themeColor="text1"/>
          <w:lang w:val="es-ES_tradnl"/>
        </w:rPr>
      </w:pPr>
    </w:p>
    <w:p w14:paraId="34ED3429" w14:textId="1B57ADF7" w:rsidR="00683AD2" w:rsidRPr="0068312B" w:rsidRDefault="00683AD2" w:rsidP="0068312B">
      <w:pPr>
        <w:tabs>
          <w:tab w:val="center" w:pos="4252"/>
          <w:tab w:val="right" w:pos="8504"/>
        </w:tabs>
        <w:spacing w:line="360" w:lineRule="auto"/>
        <w:jc w:val="both"/>
        <w:rPr>
          <w:rFonts w:ascii="Palatino Linotype" w:hAnsi="Palatino Linotype" w:cs="Arial"/>
          <w:color w:val="000000" w:themeColor="text1"/>
        </w:rPr>
      </w:pPr>
      <w:r w:rsidRPr="0068312B">
        <w:rPr>
          <w:rFonts w:ascii="Palatino Linotype" w:hAnsi="Palatino Linotype" w:cs="Arial"/>
          <w:b/>
          <w:color w:val="000000" w:themeColor="text1"/>
          <w:sz w:val="28"/>
        </w:rPr>
        <w:t xml:space="preserve">VI. </w:t>
      </w:r>
      <w:r w:rsidRPr="0068312B">
        <w:rPr>
          <w:rFonts w:ascii="Palatino Linotype" w:hAnsi="Palatino Linotype" w:cs="Arial"/>
          <w:color w:val="000000" w:themeColor="text1"/>
        </w:rPr>
        <w:t>De las constancias del expediente electrónico del</w:t>
      </w:r>
      <w:r w:rsidRPr="0068312B">
        <w:rPr>
          <w:rFonts w:ascii="Palatino Linotype" w:hAnsi="Palatino Linotype" w:cs="Arial"/>
          <w:b/>
          <w:color w:val="000000" w:themeColor="text1"/>
        </w:rPr>
        <w:t xml:space="preserve"> SAIMEX</w:t>
      </w:r>
      <w:r w:rsidRPr="0068312B">
        <w:rPr>
          <w:rFonts w:ascii="Palatino Linotype" w:hAnsi="Palatino Linotype" w:cs="Arial"/>
          <w:color w:val="000000" w:themeColor="text1"/>
        </w:rPr>
        <w:t xml:space="preserve">, se advierte que en fecha </w:t>
      </w:r>
      <w:r w:rsidRPr="0068312B">
        <w:rPr>
          <w:rFonts w:ascii="Palatino Linotype" w:hAnsi="Palatino Linotype" w:cs="Arial"/>
          <w:b/>
          <w:bCs/>
          <w:color w:val="000000" w:themeColor="text1"/>
        </w:rPr>
        <w:t>diez de agosto de dos mil veintiuno</w:t>
      </w:r>
      <w:r w:rsidRPr="0068312B">
        <w:rPr>
          <w:rFonts w:ascii="Palatino Linotype" w:hAnsi="Palatino Linotype" w:cs="Arial"/>
          <w:color w:val="000000" w:themeColor="text1"/>
        </w:rPr>
        <w:t>,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w:t>
      </w:r>
      <w:r w:rsidR="00834DF9" w:rsidRPr="0068312B">
        <w:rPr>
          <w:rFonts w:ascii="Palatino Linotype" w:hAnsi="Palatino Linotype" w:cs="Arial"/>
          <w:color w:val="000000" w:themeColor="text1"/>
        </w:rPr>
        <w:t xml:space="preserve"> </w:t>
      </w:r>
      <w:r w:rsidR="00834DF9" w:rsidRPr="0068312B">
        <w:rPr>
          <w:rFonts w:ascii="Palatino Linotype" w:hAnsi="Palatino Linotype" w:cs="Arial"/>
          <w:b/>
          <w:color w:val="000000" w:themeColor="text1"/>
        </w:rPr>
        <w:t xml:space="preserve">EL RECURRNTE </w:t>
      </w:r>
      <w:r w:rsidR="00834DF9" w:rsidRPr="0068312B">
        <w:rPr>
          <w:rFonts w:ascii="Palatino Linotype" w:hAnsi="Palatino Linotype" w:cs="Arial"/>
          <w:color w:val="000000" w:themeColor="text1"/>
        </w:rPr>
        <w:t xml:space="preserve">manifieste </w:t>
      </w:r>
      <w:r w:rsidRPr="0068312B">
        <w:rPr>
          <w:rFonts w:ascii="Palatino Linotype" w:hAnsi="Palatino Linotype" w:cs="Arial"/>
          <w:color w:val="000000" w:themeColor="text1"/>
        </w:rPr>
        <w:t xml:space="preserve">lo que a su derecho conviniera, a efecto de presentar pruebas y alegatos; así como para que </w:t>
      </w:r>
      <w:r w:rsidRPr="0068312B">
        <w:rPr>
          <w:rFonts w:ascii="Palatino Linotype" w:hAnsi="Palatino Linotype" w:cs="Arial"/>
          <w:b/>
          <w:color w:val="000000" w:themeColor="text1"/>
        </w:rPr>
        <w:t xml:space="preserve">EL SUJETO OBLIGADO </w:t>
      </w:r>
      <w:r w:rsidRPr="0068312B">
        <w:rPr>
          <w:rFonts w:ascii="Palatino Linotype" w:hAnsi="Palatino Linotype" w:cs="Arial"/>
          <w:color w:val="000000" w:themeColor="text1"/>
        </w:rPr>
        <w:t>rindiera su</w:t>
      </w:r>
      <w:r w:rsidRPr="0068312B">
        <w:rPr>
          <w:rFonts w:ascii="Palatino Linotype" w:hAnsi="Palatino Linotype" w:cs="Arial"/>
          <w:b/>
          <w:color w:val="000000" w:themeColor="text1"/>
        </w:rPr>
        <w:t xml:space="preserve"> </w:t>
      </w:r>
      <w:r w:rsidRPr="0068312B">
        <w:rPr>
          <w:rFonts w:ascii="Palatino Linotype" w:hAnsi="Palatino Linotype" w:cs="Arial"/>
          <w:color w:val="000000" w:themeColor="text1"/>
        </w:rPr>
        <w:t>Informe Justificado.</w:t>
      </w:r>
    </w:p>
    <w:p w14:paraId="0AF6D7A6" w14:textId="77777777" w:rsidR="00683AD2" w:rsidRPr="0068312B" w:rsidRDefault="00683AD2" w:rsidP="0068312B">
      <w:pPr>
        <w:spacing w:line="360" w:lineRule="auto"/>
        <w:jc w:val="both"/>
        <w:rPr>
          <w:rFonts w:ascii="Palatino Linotype" w:eastAsia="Arial Unicode MS" w:hAnsi="Palatino Linotype" w:cs="Arial"/>
          <w:b/>
          <w:color w:val="000000" w:themeColor="text1"/>
          <w:sz w:val="28"/>
          <w:szCs w:val="28"/>
        </w:rPr>
      </w:pPr>
    </w:p>
    <w:p w14:paraId="3ABBAB1C" w14:textId="77777777" w:rsidR="00683AD2" w:rsidRPr="0068312B" w:rsidRDefault="00683AD2" w:rsidP="0068312B">
      <w:pPr>
        <w:spacing w:line="360" w:lineRule="auto"/>
        <w:jc w:val="both"/>
        <w:rPr>
          <w:rFonts w:ascii="Palatino Linotype" w:hAnsi="Palatino Linotype" w:cs="Arial"/>
        </w:rPr>
      </w:pPr>
      <w:r w:rsidRPr="0068312B">
        <w:rPr>
          <w:rFonts w:ascii="Palatino Linotype" w:eastAsia="Arial Unicode MS" w:hAnsi="Palatino Linotype" w:cs="Arial"/>
          <w:b/>
          <w:color w:val="000000" w:themeColor="text1"/>
          <w:sz w:val="28"/>
          <w:szCs w:val="28"/>
        </w:rPr>
        <w:lastRenderedPageBreak/>
        <w:t xml:space="preserve">VII. </w:t>
      </w:r>
      <w:r w:rsidRPr="0068312B">
        <w:rPr>
          <w:rFonts w:ascii="Palatino Linotype" w:eastAsia="Arial Unicode MS" w:hAnsi="Palatino Linotype" w:cs="Arial"/>
        </w:rPr>
        <w:t xml:space="preserve">Conforme a las constancias del </w:t>
      </w:r>
      <w:r w:rsidRPr="0068312B">
        <w:rPr>
          <w:rFonts w:ascii="Palatino Linotype" w:eastAsia="Arial Unicode MS" w:hAnsi="Palatino Linotype" w:cs="Arial"/>
          <w:b/>
        </w:rPr>
        <w:t>SAIMEX</w:t>
      </w:r>
      <w:r w:rsidRPr="0068312B">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68312B">
        <w:rPr>
          <w:rFonts w:ascii="Palatino Linotype" w:eastAsia="Arial Unicode MS" w:hAnsi="Palatino Linotype" w:cs="Arial"/>
          <w:b/>
        </w:rPr>
        <w:t>RECURRENTE</w:t>
      </w:r>
      <w:r w:rsidRPr="0068312B">
        <w:rPr>
          <w:rFonts w:ascii="Palatino Linotype" w:eastAsia="Arial Unicode MS" w:hAnsi="Palatino Linotype" w:cs="Arial"/>
        </w:rPr>
        <w:t xml:space="preserve">, éste no realizó manifestación alguna, ni presentó pruebas o alegatos, así como tampoco </w:t>
      </w:r>
      <w:r w:rsidRPr="0068312B">
        <w:rPr>
          <w:rFonts w:ascii="Palatino Linotype" w:eastAsia="Arial Unicode MS" w:hAnsi="Palatino Linotype" w:cs="Arial"/>
          <w:b/>
          <w:color w:val="000000"/>
          <w:lang w:eastAsia="es-MX"/>
        </w:rPr>
        <w:t>EL SUJETO OBLIGADO</w:t>
      </w:r>
      <w:r w:rsidRPr="0068312B">
        <w:rPr>
          <w:rFonts w:ascii="Palatino Linotype" w:eastAsia="Arial Unicode MS" w:hAnsi="Palatino Linotype" w:cs="Arial"/>
        </w:rPr>
        <w:t xml:space="preserve"> rindió su Informe Justificado, tal y como se aprecia en la siguiente imagen: </w:t>
      </w:r>
      <w:r w:rsidRPr="0068312B">
        <w:rPr>
          <w:rFonts w:ascii="Palatino Linotype" w:hAnsi="Palatino Linotype" w:cs="Arial"/>
        </w:rPr>
        <w:t xml:space="preserve"> </w:t>
      </w:r>
    </w:p>
    <w:p w14:paraId="4CA026AA" w14:textId="77777777" w:rsidR="00683AD2" w:rsidRPr="0068312B" w:rsidRDefault="00683AD2" w:rsidP="0068312B">
      <w:pPr>
        <w:spacing w:line="360" w:lineRule="auto"/>
        <w:jc w:val="both"/>
        <w:rPr>
          <w:rFonts w:ascii="Palatino Linotype" w:hAnsi="Palatino Linotype" w:cs="Arial"/>
        </w:rPr>
      </w:pPr>
      <w:r w:rsidRPr="0068312B">
        <w:rPr>
          <w:rFonts w:ascii="Palatino Linotype" w:hAnsi="Palatino Linotype"/>
          <w:noProof/>
          <w:lang w:eastAsia="es-MX"/>
        </w:rPr>
        <w:drawing>
          <wp:inline distT="0" distB="0" distL="0" distR="0" wp14:anchorId="4F173EE6" wp14:editId="49D4D5BF">
            <wp:extent cx="5791835" cy="22974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297430"/>
                    </a:xfrm>
                    <a:prstGeom prst="rect">
                      <a:avLst/>
                    </a:prstGeom>
                  </pic:spPr>
                </pic:pic>
              </a:graphicData>
            </a:graphic>
          </wp:inline>
        </w:drawing>
      </w:r>
    </w:p>
    <w:p w14:paraId="36F82B43" w14:textId="77777777" w:rsidR="00683AD2" w:rsidRPr="0068312B" w:rsidRDefault="00683AD2" w:rsidP="0068312B">
      <w:pPr>
        <w:spacing w:line="360" w:lineRule="auto"/>
        <w:jc w:val="both"/>
        <w:rPr>
          <w:rFonts w:ascii="Palatino Linotype" w:hAnsi="Palatino Linotype"/>
          <w:b/>
          <w:color w:val="000000" w:themeColor="text1"/>
          <w:sz w:val="28"/>
          <w:szCs w:val="28"/>
        </w:rPr>
      </w:pPr>
    </w:p>
    <w:p w14:paraId="34237497" w14:textId="0B00D362" w:rsidR="00CC5143" w:rsidRPr="0068312B" w:rsidRDefault="00CC5143" w:rsidP="0068312B">
      <w:pPr>
        <w:spacing w:line="360" w:lineRule="auto"/>
        <w:jc w:val="both"/>
        <w:rPr>
          <w:rFonts w:ascii="Palatino Linotype" w:hAnsi="Palatino Linotype" w:cs="Arial"/>
          <w:color w:val="000000" w:themeColor="text1"/>
        </w:rPr>
      </w:pPr>
      <w:r w:rsidRPr="0068312B">
        <w:rPr>
          <w:rFonts w:ascii="Palatino Linotype" w:eastAsia="Palatino Linotype" w:hAnsi="Palatino Linotype" w:cs="Palatino Linotype"/>
          <w:b/>
          <w:color w:val="000000" w:themeColor="text1"/>
          <w:sz w:val="28"/>
          <w:szCs w:val="28"/>
        </w:rPr>
        <w:t>VII</w:t>
      </w:r>
      <w:r w:rsidR="000F5311" w:rsidRPr="0068312B">
        <w:rPr>
          <w:rFonts w:ascii="Palatino Linotype" w:eastAsia="Palatino Linotype" w:hAnsi="Palatino Linotype" w:cs="Palatino Linotype"/>
          <w:b/>
          <w:color w:val="000000" w:themeColor="text1"/>
          <w:sz w:val="28"/>
          <w:szCs w:val="28"/>
        </w:rPr>
        <w:t>I</w:t>
      </w:r>
      <w:r w:rsidRPr="0068312B">
        <w:rPr>
          <w:rFonts w:ascii="Palatino Linotype" w:eastAsia="Palatino Linotype" w:hAnsi="Palatino Linotype" w:cs="Palatino Linotype"/>
          <w:b/>
          <w:color w:val="000000" w:themeColor="text1"/>
          <w:sz w:val="28"/>
          <w:szCs w:val="28"/>
        </w:rPr>
        <w:t xml:space="preserve">. </w:t>
      </w:r>
      <w:r w:rsidRPr="0068312B">
        <w:rPr>
          <w:rFonts w:ascii="Palatino Linotype" w:hAnsi="Palatino Linotype" w:cs="Arial"/>
          <w:color w:val="000000" w:themeColor="text1"/>
        </w:rPr>
        <w:t xml:space="preserve">Transcurrido el plazo señalado en el párrafo anterior y, una vez analizado el estado procesal que guardaba el expediente, el </w:t>
      </w:r>
      <w:r w:rsidR="00683AD2" w:rsidRPr="0068312B">
        <w:rPr>
          <w:rFonts w:ascii="Palatino Linotype" w:hAnsi="Palatino Linotype" w:cs="Arial"/>
          <w:color w:val="000000" w:themeColor="text1"/>
        </w:rPr>
        <w:t xml:space="preserve">veinticinco de agosto </w:t>
      </w:r>
      <w:r w:rsidRPr="0068312B">
        <w:rPr>
          <w:rFonts w:ascii="Palatino Linotype" w:hAnsi="Palatino Linotype" w:cs="Arial"/>
          <w:color w:val="000000" w:themeColor="text1"/>
        </w:rPr>
        <w:t>de dos mil veintiuno, se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F3CA2F7" w14:textId="77777777" w:rsidR="00CC5143" w:rsidRPr="0068312B" w:rsidRDefault="00CC5143" w:rsidP="0068312B">
      <w:pPr>
        <w:spacing w:line="360" w:lineRule="auto"/>
        <w:jc w:val="both"/>
        <w:rPr>
          <w:rFonts w:ascii="Palatino Linotype" w:hAnsi="Palatino Linotype" w:cs="Arial"/>
          <w:color w:val="000000" w:themeColor="text1"/>
        </w:rPr>
      </w:pPr>
    </w:p>
    <w:p w14:paraId="6444BCF6" w14:textId="3D56506C" w:rsidR="00CC5143" w:rsidRPr="0068312B" w:rsidRDefault="000F5311" w:rsidP="0068312B">
      <w:pPr>
        <w:spacing w:line="360" w:lineRule="auto"/>
        <w:jc w:val="both"/>
        <w:rPr>
          <w:rFonts w:ascii="Palatino Linotype" w:hAnsi="Palatino Linotype"/>
          <w:color w:val="000000" w:themeColor="text1"/>
        </w:rPr>
      </w:pPr>
      <w:r w:rsidRPr="0068312B">
        <w:rPr>
          <w:rFonts w:ascii="Palatino Linotype" w:hAnsi="Palatino Linotype"/>
          <w:b/>
          <w:color w:val="000000" w:themeColor="text1"/>
          <w:sz w:val="28"/>
          <w:szCs w:val="28"/>
        </w:rPr>
        <w:lastRenderedPageBreak/>
        <w:t>IX</w:t>
      </w:r>
      <w:r w:rsidR="00CC5143" w:rsidRPr="0068312B">
        <w:rPr>
          <w:rFonts w:ascii="Palatino Linotype" w:hAnsi="Palatino Linotype"/>
          <w:b/>
          <w:color w:val="000000" w:themeColor="text1"/>
          <w:sz w:val="28"/>
          <w:szCs w:val="28"/>
        </w:rPr>
        <w:t xml:space="preserve">. </w:t>
      </w:r>
      <w:r w:rsidR="00CC5143" w:rsidRPr="0068312B">
        <w:rPr>
          <w:rStyle w:val="Ninguno"/>
          <w:rFonts w:ascii="Palatino Linotype" w:eastAsia="Palatino Linotype" w:hAnsi="Palatino Linotype" w:cs="Palatino Linotype"/>
          <w:color w:val="000000" w:themeColor="text1"/>
        </w:rPr>
        <w:t xml:space="preserve">En fecha </w:t>
      </w:r>
      <w:r w:rsidR="00683AD2" w:rsidRPr="0068312B">
        <w:rPr>
          <w:rStyle w:val="Ninguno"/>
          <w:rFonts w:ascii="Palatino Linotype" w:eastAsia="Palatino Linotype" w:hAnsi="Palatino Linotype" w:cs="Palatino Linotype"/>
          <w:color w:val="000000" w:themeColor="text1"/>
        </w:rPr>
        <w:t xml:space="preserve">uno de septiembre </w:t>
      </w:r>
      <w:r w:rsidR="00CC5143" w:rsidRPr="0068312B">
        <w:rPr>
          <w:rStyle w:val="Ninguno"/>
          <w:rFonts w:ascii="Palatino Linotype" w:eastAsia="Palatino Linotype" w:hAnsi="Palatino Linotype" w:cs="Palatino Linotype"/>
          <w:color w:val="000000" w:themeColor="text1"/>
        </w:rPr>
        <w:t xml:space="preserve">de dos mil veintiuno, en la </w:t>
      </w:r>
      <w:r w:rsidR="00683AD2" w:rsidRPr="0068312B">
        <w:rPr>
          <w:rStyle w:val="Ninguno"/>
          <w:rFonts w:ascii="Palatino Linotype" w:eastAsia="Palatino Linotype" w:hAnsi="Palatino Linotype" w:cs="Palatino Linotype"/>
          <w:color w:val="000000" w:themeColor="text1"/>
        </w:rPr>
        <w:t xml:space="preserve">Trigésima </w:t>
      </w:r>
      <w:r w:rsidR="00CC5143" w:rsidRPr="0068312B">
        <w:rPr>
          <w:rStyle w:val="Ninguno"/>
          <w:rFonts w:ascii="Palatino Linotype" w:eastAsia="Palatino Linotype" w:hAnsi="Palatino Linotype" w:cs="Palatino Linotype"/>
          <w:color w:val="000000" w:themeColor="text1"/>
        </w:rPr>
        <w:t xml:space="preserve">Sesión Ordinaria, el Pleno del Instituto de Transparencia, Acceso a la Información Pública y Protección de Datos Personales del Estado de México y Municipios, aprobó, por </w:t>
      </w:r>
      <w:r w:rsidR="00683AD2" w:rsidRPr="0068312B">
        <w:rPr>
          <w:rStyle w:val="Ninguno"/>
          <w:rFonts w:ascii="Palatino Linotype" w:eastAsia="Palatino Linotype" w:hAnsi="Palatino Linotype" w:cs="Palatino Linotype"/>
          <w:color w:val="000000" w:themeColor="text1"/>
        </w:rPr>
        <w:t>unanimidad de</w:t>
      </w:r>
      <w:r w:rsidR="00CC5143" w:rsidRPr="0068312B">
        <w:rPr>
          <w:rStyle w:val="Ninguno"/>
          <w:rFonts w:ascii="Palatino Linotype" w:eastAsia="Palatino Linotype" w:hAnsi="Palatino Linotype" w:cs="Palatino Linotype"/>
          <w:color w:val="000000" w:themeColor="text1"/>
        </w:rPr>
        <w:t xml:space="preserve"> votos, la resolución dictada en e</w:t>
      </w:r>
      <w:r w:rsidR="00CC5143" w:rsidRPr="0068312B">
        <w:rPr>
          <w:rFonts w:ascii="Palatino Linotype" w:hAnsi="Palatino Linotype"/>
          <w:color w:val="000000" w:themeColor="text1"/>
        </w:rPr>
        <w:t xml:space="preserve">l recurso de revisión </w:t>
      </w:r>
      <w:r w:rsidR="00CC5143" w:rsidRPr="0068312B">
        <w:rPr>
          <w:rFonts w:ascii="Palatino Linotype" w:hAnsi="Palatino Linotype"/>
          <w:b/>
          <w:color w:val="000000" w:themeColor="text1"/>
        </w:rPr>
        <w:t>03</w:t>
      </w:r>
      <w:r w:rsidR="00683AD2" w:rsidRPr="0068312B">
        <w:rPr>
          <w:rFonts w:ascii="Palatino Linotype" w:hAnsi="Palatino Linotype"/>
          <w:b/>
          <w:color w:val="000000" w:themeColor="text1"/>
        </w:rPr>
        <w:t>922</w:t>
      </w:r>
      <w:r w:rsidR="00CC5143" w:rsidRPr="0068312B">
        <w:rPr>
          <w:rFonts w:ascii="Palatino Linotype" w:hAnsi="Palatino Linotype"/>
          <w:b/>
          <w:color w:val="000000" w:themeColor="text1"/>
        </w:rPr>
        <w:t>/INFOEM/IP/RR/2021</w:t>
      </w:r>
      <w:r w:rsidR="00CC5143" w:rsidRPr="0068312B">
        <w:rPr>
          <w:rFonts w:ascii="Palatino Linotype" w:hAnsi="Palatino Linotype" w:cs="Arial"/>
          <w:b/>
          <w:bCs/>
          <w:color w:val="000000" w:themeColor="text1"/>
          <w:spacing w:val="-20"/>
        </w:rPr>
        <w:t>,</w:t>
      </w:r>
      <w:r w:rsidR="00CC5143" w:rsidRPr="0068312B">
        <w:rPr>
          <w:rFonts w:ascii="Palatino Linotype" w:hAnsi="Palatino Linotype"/>
          <w:color w:val="000000" w:themeColor="text1"/>
        </w:rPr>
        <w:t xml:space="preserve"> en la cual se determinó lo siguiente:</w:t>
      </w:r>
    </w:p>
    <w:p w14:paraId="06853A43" w14:textId="77777777" w:rsidR="00CC5143" w:rsidRPr="0068312B" w:rsidRDefault="00CC5143" w:rsidP="0068312B">
      <w:pPr>
        <w:jc w:val="both"/>
        <w:rPr>
          <w:rFonts w:ascii="Palatino Linotype" w:hAnsi="Palatino Linotype"/>
          <w:color w:val="000000" w:themeColor="text1"/>
        </w:rPr>
      </w:pPr>
    </w:p>
    <w:p w14:paraId="0679E40B" w14:textId="088C7D64"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cs="Arial"/>
          <w:i/>
          <w:sz w:val="22"/>
        </w:rPr>
      </w:pPr>
      <w:r w:rsidRPr="0068312B">
        <w:rPr>
          <w:rFonts w:ascii="Palatino Linotype" w:hAnsi="Palatino Linotype" w:cs="Arial"/>
          <w:b/>
          <w:bCs/>
          <w:i/>
          <w:lang w:eastAsia="es-MX"/>
        </w:rPr>
        <w:t>“PRIMERO</w:t>
      </w:r>
      <w:r w:rsidRPr="0068312B">
        <w:rPr>
          <w:rFonts w:ascii="Palatino Linotype" w:hAnsi="Palatino Linotype" w:cs="Arial"/>
          <w:i/>
          <w:sz w:val="22"/>
        </w:rPr>
        <w:t xml:space="preserve">. Resultan </w:t>
      </w:r>
      <w:r w:rsidRPr="0068312B">
        <w:rPr>
          <w:rFonts w:ascii="Palatino Linotype" w:hAnsi="Palatino Linotype" w:cs="Arial"/>
          <w:b/>
          <w:i/>
          <w:sz w:val="22"/>
        </w:rPr>
        <w:t>fundadas</w:t>
      </w:r>
      <w:r w:rsidRPr="0068312B">
        <w:rPr>
          <w:rFonts w:ascii="Palatino Linotype" w:hAnsi="Palatino Linotype" w:cs="Arial"/>
          <w:i/>
          <w:sz w:val="22"/>
        </w:rPr>
        <w:t xml:space="preserve"> las </w:t>
      </w:r>
      <w:r w:rsidRPr="0068312B">
        <w:rPr>
          <w:rFonts w:ascii="Palatino Linotype" w:hAnsi="Palatino Linotype"/>
          <w:i/>
          <w:sz w:val="22"/>
          <w:shd w:val="clear" w:color="auto" w:fill="FFFFFF"/>
        </w:rPr>
        <w:t>razones</w:t>
      </w:r>
      <w:r w:rsidRPr="0068312B">
        <w:rPr>
          <w:rFonts w:ascii="Palatino Linotype" w:hAnsi="Palatino Linotype" w:cs="Arial"/>
          <w:i/>
          <w:sz w:val="22"/>
        </w:rPr>
        <w:t xml:space="preserve"> o motivos de inconformidad hechas valer por </w:t>
      </w:r>
      <w:r w:rsidRPr="0068312B">
        <w:rPr>
          <w:rFonts w:ascii="Palatino Linotype" w:eastAsia="Calibri" w:hAnsi="Palatino Linotype"/>
          <w:b/>
          <w:i/>
          <w:sz w:val="22"/>
          <w:szCs w:val="22"/>
          <w:lang w:eastAsia="en-US"/>
        </w:rPr>
        <w:t>EL RECURRENTE</w:t>
      </w:r>
      <w:r w:rsidRPr="0068312B">
        <w:rPr>
          <w:rFonts w:ascii="Palatino Linotype" w:hAnsi="Palatino Linotype" w:cs="Arial"/>
          <w:b/>
          <w:i/>
          <w:sz w:val="22"/>
        </w:rPr>
        <w:t>,</w:t>
      </w:r>
      <w:r w:rsidRPr="0068312B">
        <w:rPr>
          <w:rFonts w:ascii="Palatino Linotype" w:hAnsi="Palatino Linotype" w:cs="Arial"/>
          <w:i/>
          <w:sz w:val="22"/>
        </w:rPr>
        <w:t xml:space="preserve"> en términos del Considerando </w:t>
      </w:r>
      <w:r w:rsidRPr="0068312B">
        <w:rPr>
          <w:rFonts w:ascii="Palatino Linotype" w:hAnsi="Palatino Linotype" w:cs="Arial"/>
          <w:b/>
          <w:i/>
          <w:sz w:val="22"/>
        </w:rPr>
        <w:t>QUINTO</w:t>
      </w:r>
      <w:r w:rsidRPr="0068312B">
        <w:rPr>
          <w:rFonts w:ascii="Palatino Linotype" w:hAnsi="Palatino Linotype" w:cs="Arial"/>
          <w:i/>
          <w:sz w:val="22"/>
        </w:rPr>
        <w:t xml:space="preserve"> de la presente resolución.</w:t>
      </w:r>
    </w:p>
    <w:p w14:paraId="0D2E35B8" w14:textId="77777777"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cs="Arial"/>
          <w:i/>
          <w:sz w:val="22"/>
        </w:rPr>
      </w:pPr>
    </w:p>
    <w:p w14:paraId="40CF7E67" w14:textId="77777777"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i/>
          <w:sz w:val="22"/>
          <w:lang w:eastAsia="es-MX"/>
        </w:rPr>
      </w:pPr>
      <w:r w:rsidRPr="0068312B">
        <w:rPr>
          <w:rFonts w:ascii="Palatino Linotype" w:hAnsi="Palatino Linotype" w:cs="Arial"/>
          <w:b/>
          <w:bCs/>
          <w:i/>
          <w:lang w:eastAsia="es-MX"/>
        </w:rPr>
        <w:t>SEGUNDO.</w:t>
      </w:r>
      <w:r w:rsidRPr="0068312B">
        <w:rPr>
          <w:rFonts w:ascii="Palatino Linotype" w:hAnsi="Palatino Linotype"/>
          <w:b/>
          <w:i/>
          <w:sz w:val="22"/>
          <w:lang w:eastAsia="es-MX"/>
        </w:rPr>
        <w:t xml:space="preserve"> </w:t>
      </w:r>
      <w:r w:rsidRPr="0068312B">
        <w:rPr>
          <w:rFonts w:ascii="Palatino Linotype" w:hAnsi="Palatino Linotype"/>
          <w:i/>
          <w:sz w:val="22"/>
          <w:lang w:eastAsia="es-MX"/>
        </w:rPr>
        <w:t>Se</w:t>
      </w:r>
      <w:r w:rsidRPr="0068312B">
        <w:rPr>
          <w:rFonts w:ascii="Palatino Linotype" w:hAnsi="Palatino Linotype"/>
          <w:b/>
          <w:bCs/>
          <w:i/>
          <w:sz w:val="22"/>
          <w:lang w:eastAsia="es-MX"/>
        </w:rPr>
        <w:t xml:space="preserve"> ORDENA </w:t>
      </w:r>
      <w:r w:rsidRPr="0068312B">
        <w:rPr>
          <w:rFonts w:ascii="Palatino Linotype" w:hAnsi="Palatino Linotype"/>
          <w:i/>
          <w:sz w:val="22"/>
          <w:lang w:eastAsia="es-MX"/>
        </w:rPr>
        <w:t xml:space="preserve">al </w:t>
      </w:r>
      <w:r w:rsidRPr="0068312B">
        <w:rPr>
          <w:rFonts w:ascii="Palatino Linotype" w:hAnsi="Palatino Linotype"/>
          <w:b/>
          <w:bCs/>
          <w:i/>
          <w:sz w:val="22"/>
          <w:lang w:eastAsia="es-MX"/>
        </w:rPr>
        <w:t xml:space="preserve">SUJETO OBLIGADO </w:t>
      </w:r>
      <w:r w:rsidRPr="0068312B">
        <w:rPr>
          <w:rFonts w:ascii="Palatino Linotype" w:hAnsi="Palatino Linotype"/>
          <w:i/>
          <w:sz w:val="22"/>
          <w:lang w:eastAsia="es-MX"/>
        </w:rPr>
        <w:t xml:space="preserve">dé trámite a la solicitud de acceso a la información pública </w:t>
      </w:r>
      <w:r w:rsidRPr="0068312B">
        <w:rPr>
          <w:rFonts w:ascii="Palatino Linotype" w:hAnsi="Palatino Linotype" w:cs="Arial"/>
          <w:b/>
          <w:i/>
          <w:sz w:val="22"/>
        </w:rPr>
        <w:t>00246/TEOLOYU/IP/2021</w:t>
      </w:r>
      <w:r w:rsidRPr="0068312B">
        <w:rPr>
          <w:rFonts w:ascii="Palatino Linotype" w:hAnsi="Palatino Linotype"/>
          <w:bCs/>
          <w:i/>
          <w:sz w:val="22"/>
          <w:lang w:eastAsia="es-MX"/>
        </w:rPr>
        <w:t>,</w:t>
      </w:r>
      <w:r w:rsidRPr="0068312B">
        <w:rPr>
          <w:rFonts w:ascii="Palatino Linotype" w:hAnsi="Palatino Linotype"/>
          <w:b/>
          <w:bCs/>
          <w:i/>
          <w:sz w:val="22"/>
          <w:lang w:eastAsia="es-MX"/>
        </w:rPr>
        <w:t xml:space="preserve"> </w:t>
      </w:r>
      <w:r w:rsidRPr="0068312B">
        <w:rPr>
          <w:rFonts w:ascii="Palatino Linotype" w:hAnsi="Palatino Linotype"/>
          <w:i/>
          <w:sz w:val="22"/>
          <w:lang w:eastAsia="es-MX"/>
        </w:rPr>
        <w:t xml:space="preserve">vía </w:t>
      </w:r>
      <w:r w:rsidRPr="0068312B">
        <w:rPr>
          <w:rFonts w:ascii="Palatino Linotype" w:hAnsi="Palatino Linotype"/>
          <w:b/>
          <w:bCs/>
          <w:i/>
          <w:sz w:val="22"/>
          <w:lang w:eastAsia="es-MX"/>
        </w:rPr>
        <w:t xml:space="preserve">SAIMEX </w:t>
      </w:r>
      <w:r w:rsidRPr="0068312B">
        <w:rPr>
          <w:rFonts w:ascii="Palatino Linotype" w:hAnsi="Palatino Linotype"/>
          <w:i/>
          <w:sz w:val="22"/>
          <w:lang w:eastAsia="es-MX"/>
        </w:rPr>
        <w:t xml:space="preserve">en términos del Considerando </w:t>
      </w:r>
      <w:r w:rsidRPr="0068312B">
        <w:rPr>
          <w:rFonts w:ascii="Palatino Linotype" w:hAnsi="Palatino Linotype"/>
          <w:b/>
          <w:bCs/>
          <w:i/>
          <w:sz w:val="22"/>
          <w:lang w:eastAsia="es-MX"/>
        </w:rPr>
        <w:t xml:space="preserve">QUINTO </w:t>
      </w:r>
      <w:r w:rsidRPr="0068312B">
        <w:rPr>
          <w:rFonts w:ascii="Palatino Linotype" w:hAnsi="Palatino Linotype"/>
          <w:i/>
          <w:sz w:val="22"/>
          <w:lang w:eastAsia="es-MX"/>
        </w:rPr>
        <w:t>de esta resolución; y emita respuesta, debiendo observar las excepciones contenidas en la Ley de Transparencia y Acceso a la Información Pública del Estado de México y Municipios, que en su caso resulten aplicables.</w:t>
      </w:r>
    </w:p>
    <w:p w14:paraId="733115D9" w14:textId="77777777"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cs="Arial"/>
          <w:i/>
          <w:sz w:val="18"/>
        </w:rPr>
      </w:pPr>
    </w:p>
    <w:p w14:paraId="3D201D45" w14:textId="77777777"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i/>
          <w:sz w:val="22"/>
          <w:shd w:val="clear" w:color="auto" w:fill="FFFFFF"/>
        </w:rPr>
      </w:pPr>
      <w:r w:rsidRPr="0068312B">
        <w:rPr>
          <w:rFonts w:ascii="Palatino Linotype" w:hAnsi="Palatino Linotype" w:cs="Arial"/>
          <w:b/>
          <w:bCs/>
          <w:i/>
          <w:lang w:eastAsia="es-MX"/>
        </w:rPr>
        <w:t>TERCERO</w:t>
      </w:r>
      <w:r w:rsidRPr="0068312B">
        <w:rPr>
          <w:rFonts w:ascii="Palatino Linotype" w:eastAsia="Calibri" w:hAnsi="Palatino Linotype" w:cs="Arial"/>
          <w:b/>
          <w:bCs/>
          <w:i/>
          <w:sz w:val="22"/>
        </w:rPr>
        <w:t xml:space="preserve">. </w:t>
      </w:r>
      <w:r w:rsidRPr="0068312B">
        <w:rPr>
          <w:rFonts w:ascii="Palatino Linotype" w:hAnsi="Palatino Linotype"/>
          <w:b/>
          <w:i/>
          <w:sz w:val="22"/>
          <w:szCs w:val="17"/>
          <w:lang w:eastAsia="es-ES_tradnl"/>
        </w:rPr>
        <w:t>Notifíquese</w:t>
      </w:r>
      <w:r w:rsidRPr="0068312B">
        <w:rPr>
          <w:rFonts w:ascii="Palatino Linotype" w:hAnsi="Palatino Linotype"/>
          <w:i/>
          <w:sz w:val="22"/>
          <w:szCs w:val="17"/>
          <w:lang w:eastAsia="es-ES_tradnl"/>
        </w:rPr>
        <w:t xml:space="preserve"> </w:t>
      </w:r>
      <w:r w:rsidRPr="0068312B">
        <w:rPr>
          <w:rFonts w:ascii="Palatino Linotype" w:hAnsi="Palatino Linotype"/>
          <w:i/>
          <w:sz w:val="22"/>
          <w:shd w:val="clear" w:color="auto" w:fill="FFFFFF"/>
        </w:rPr>
        <w:t xml:space="preserve">al </w:t>
      </w:r>
      <w:r w:rsidRPr="0068312B">
        <w:rPr>
          <w:rFonts w:ascii="Palatino Linotype" w:hAnsi="Palatino Linotype" w:cs="Arial"/>
          <w:i/>
          <w:sz w:val="22"/>
        </w:rPr>
        <w:t>Titular</w:t>
      </w:r>
      <w:r w:rsidRPr="0068312B">
        <w:rPr>
          <w:rFonts w:ascii="Palatino Linotype" w:hAnsi="Palatino Linotype"/>
          <w:i/>
          <w:sz w:val="22"/>
          <w:shd w:val="clear" w:color="auto" w:fill="FFFFFF"/>
        </w:rPr>
        <w:t xml:space="preserve"> de la Unidad de Transparencia del</w:t>
      </w:r>
      <w:r w:rsidRPr="0068312B">
        <w:rPr>
          <w:rFonts w:ascii="Palatino Linotype" w:hAnsi="Palatino Linotype"/>
          <w:b/>
          <w:i/>
          <w:sz w:val="22"/>
          <w:shd w:val="clear" w:color="auto" w:fill="FFFFFF"/>
        </w:rPr>
        <w:t xml:space="preserve"> SUJETO OBLIGADO</w:t>
      </w:r>
      <w:r w:rsidRPr="0068312B">
        <w:rPr>
          <w:rFonts w:ascii="Palatino Linotype" w:hAnsi="Palatino Linotype"/>
          <w:i/>
          <w:sz w:val="22"/>
          <w:shd w:val="clear" w:color="auto" w:fill="FFFFFF"/>
        </w:rPr>
        <w:t xml:space="preserve"> para que, </w:t>
      </w:r>
      <w:r w:rsidRPr="0068312B">
        <w:rPr>
          <w:rFonts w:ascii="Palatino Linotype" w:hAnsi="Palatino Linotype" w:cs="Arial"/>
          <w:i/>
          <w:sz w:val="22"/>
        </w:rPr>
        <w:t>conforme</w:t>
      </w:r>
      <w:r w:rsidRPr="0068312B">
        <w:rPr>
          <w:rFonts w:ascii="Palatino Linotype" w:hAnsi="Palatino Linotype"/>
          <w:i/>
          <w:sz w:val="22"/>
          <w:shd w:val="clear" w:color="auto" w:fill="FFFFFF"/>
        </w:rPr>
        <w:t xml:space="preserve"> a los artículos 186, último párrafo y 189, párrafo segundo de la Ley de </w:t>
      </w:r>
      <w:r w:rsidRPr="0068312B">
        <w:rPr>
          <w:rFonts w:ascii="Palatino Linotype" w:hAnsi="Palatino Linotype"/>
          <w:i/>
          <w:sz w:val="22"/>
          <w:szCs w:val="17"/>
          <w:lang w:eastAsia="es-ES_tradnl"/>
        </w:rPr>
        <w:t>Transparencia</w:t>
      </w:r>
      <w:r w:rsidRPr="0068312B">
        <w:rPr>
          <w:rFonts w:ascii="Palatino Linotype" w:hAnsi="Palatino Linotype"/>
          <w:i/>
          <w:sz w:val="22"/>
          <w:shd w:val="clear" w:color="auto" w:fill="FFFFFF"/>
        </w:rPr>
        <w:t xml:space="preserve"> y </w:t>
      </w:r>
      <w:r w:rsidRPr="0068312B">
        <w:rPr>
          <w:rFonts w:ascii="Palatino Linotype" w:hAnsi="Palatino Linotype" w:cs="Arial"/>
          <w:i/>
          <w:sz w:val="22"/>
        </w:rPr>
        <w:t>Acceso</w:t>
      </w:r>
      <w:r w:rsidRPr="0068312B">
        <w:rPr>
          <w:rFonts w:ascii="Palatino Linotype" w:hAnsi="Palatino Linotype"/>
          <w:i/>
          <w:sz w:val="22"/>
          <w:shd w:val="clear" w:color="auto" w:fill="FFFFFF"/>
        </w:rPr>
        <w:t xml:space="preserve"> a la Información Pública del Estado de México y Municipios, dé </w:t>
      </w:r>
      <w:r w:rsidRPr="0068312B">
        <w:rPr>
          <w:rFonts w:ascii="Palatino Linotype" w:hAnsi="Palatino Linotype" w:cs="Arial"/>
          <w:i/>
          <w:sz w:val="22"/>
        </w:rPr>
        <w:t>cumplimiento</w:t>
      </w:r>
      <w:r w:rsidRPr="0068312B">
        <w:rPr>
          <w:rFonts w:ascii="Palatino Linotype" w:hAnsi="Palatino Linotype"/>
          <w:i/>
          <w:sz w:val="22"/>
          <w:shd w:val="clear" w:color="auto" w:fill="FFFFFF"/>
        </w:rPr>
        <w:t xml:space="preserve"> a lo ordenado dentro del plazo de diez días hábiles, debiendo informar a este Instituto en un plazo </w:t>
      </w:r>
      <w:r w:rsidRPr="0068312B">
        <w:rPr>
          <w:rFonts w:ascii="Palatino Linotype" w:eastAsiaTheme="minorEastAsia" w:hAnsi="Palatino Linotype"/>
          <w:i/>
          <w:sz w:val="22"/>
          <w:szCs w:val="17"/>
          <w:lang w:eastAsia="es-ES_tradnl"/>
        </w:rPr>
        <w:t>de</w:t>
      </w:r>
      <w:r w:rsidRPr="0068312B">
        <w:rPr>
          <w:rFonts w:ascii="Palatino Linotype" w:hAnsi="Palatino Linotype"/>
          <w:i/>
          <w:sz w:val="22"/>
          <w:shd w:val="clear" w:color="auto" w:fill="FFFFFF"/>
        </w:rPr>
        <w:t xml:space="preserve"> tres días hábiles siguientes sobre el cumplimiento dado a la resolución.</w:t>
      </w:r>
    </w:p>
    <w:p w14:paraId="140FA83A" w14:textId="77777777"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i/>
          <w:sz w:val="22"/>
          <w:shd w:val="clear" w:color="auto" w:fill="FFFFFF"/>
        </w:rPr>
      </w:pPr>
    </w:p>
    <w:p w14:paraId="37B5697A" w14:textId="77777777"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i/>
          <w:sz w:val="22"/>
          <w:szCs w:val="17"/>
          <w:lang w:eastAsia="es-ES_tradnl"/>
        </w:rPr>
      </w:pPr>
      <w:r w:rsidRPr="0068312B">
        <w:rPr>
          <w:rFonts w:ascii="Palatino Linotype" w:hAnsi="Palatino Linotype" w:cs="Arial"/>
          <w:b/>
          <w:bCs/>
          <w:i/>
          <w:lang w:eastAsia="es-MX"/>
        </w:rPr>
        <w:t>CUARTO.</w:t>
      </w:r>
      <w:r w:rsidRPr="0068312B">
        <w:rPr>
          <w:rFonts w:ascii="Palatino Linotype" w:hAnsi="Palatino Linotype"/>
          <w:b/>
          <w:i/>
          <w:sz w:val="22"/>
          <w:szCs w:val="17"/>
          <w:lang w:eastAsia="es-ES_tradnl"/>
        </w:rPr>
        <w:t xml:space="preserve"> </w:t>
      </w:r>
      <w:r w:rsidRPr="0068312B">
        <w:rPr>
          <w:rFonts w:ascii="Palatino Linotype" w:hAnsi="Palatino Linotype"/>
          <w:i/>
          <w:sz w:val="22"/>
          <w:szCs w:val="17"/>
          <w:lang w:eastAsia="es-ES_tradnl"/>
        </w:rPr>
        <w:t xml:space="preserve">Con fundamento en el artículo 198 de la Ley de Transparencia y Acceso a la Información Pública del Estado de México y Municipios, se apercibe al </w:t>
      </w:r>
      <w:r w:rsidRPr="0068312B">
        <w:rPr>
          <w:rFonts w:ascii="Palatino Linotype" w:hAnsi="Palatino Linotype"/>
          <w:b/>
          <w:i/>
          <w:sz w:val="22"/>
          <w:szCs w:val="17"/>
          <w:lang w:eastAsia="es-ES_tradnl"/>
        </w:rPr>
        <w:t>SUJETO OBLIGADO</w:t>
      </w:r>
      <w:r w:rsidRPr="0068312B">
        <w:rPr>
          <w:rFonts w:ascii="Palatino Linotype" w:hAnsi="Palatino Linotype"/>
          <w:i/>
          <w:sz w:val="22"/>
          <w:szCs w:val="17"/>
          <w:lang w:eastAsia="es-ES_tradnl"/>
        </w:rPr>
        <w:t xml:space="preserve"> que, en caso de negarse a cumplir la presente resolución o hacerlo de manera parcial se actuará de conformidad con lo previsto en los artículos 213, 214, 216 y 217 de dicha Ley.</w:t>
      </w:r>
    </w:p>
    <w:p w14:paraId="459C2DD5" w14:textId="77777777"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i/>
          <w:sz w:val="22"/>
          <w:szCs w:val="17"/>
          <w:lang w:eastAsia="es-ES_tradnl"/>
        </w:rPr>
      </w:pPr>
    </w:p>
    <w:p w14:paraId="13972D48" w14:textId="77777777" w:rsidR="00683AD2" w:rsidRPr="0068312B" w:rsidRDefault="00683AD2" w:rsidP="0068312B">
      <w:pPr>
        <w:widowControl w:val="0"/>
        <w:tabs>
          <w:tab w:val="left" w:pos="1560"/>
        </w:tabs>
        <w:autoSpaceDE w:val="0"/>
        <w:autoSpaceDN w:val="0"/>
        <w:adjustRightInd w:val="0"/>
        <w:ind w:left="851" w:right="899"/>
        <w:jc w:val="both"/>
        <w:rPr>
          <w:rFonts w:ascii="Palatino Linotype" w:hAnsi="Palatino Linotype"/>
          <w:i/>
          <w:sz w:val="22"/>
          <w:szCs w:val="17"/>
          <w:lang w:eastAsia="es-ES_tradnl"/>
        </w:rPr>
      </w:pPr>
      <w:r w:rsidRPr="0068312B">
        <w:rPr>
          <w:rFonts w:ascii="Palatino Linotype" w:hAnsi="Palatino Linotype" w:cs="Arial"/>
          <w:b/>
          <w:bCs/>
          <w:i/>
          <w:lang w:eastAsia="es-MX"/>
        </w:rPr>
        <w:t>QUINTO.</w:t>
      </w:r>
      <w:r w:rsidRPr="0068312B">
        <w:rPr>
          <w:rFonts w:ascii="Palatino Linotype" w:hAnsi="Palatino Linotype"/>
          <w:i/>
          <w:sz w:val="22"/>
          <w:szCs w:val="17"/>
          <w:lang w:eastAsia="es-ES_tradnl"/>
        </w:rPr>
        <w:t xml:space="preserve"> </w:t>
      </w:r>
      <w:r w:rsidRPr="0068312B">
        <w:rPr>
          <w:rFonts w:ascii="Palatino Linotype" w:hAnsi="Palatino Linotype"/>
          <w:b/>
          <w:i/>
          <w:sz w:val="22"/>
          <w:szCs w:val="17"/>
          <w:lang w:eastAsia="es-ES_tradnl"/>
        </w:rPr>
        <w:t>Notifíquese</w:t>
      </w:r>
      <w:r w:rsidRPr="0068312B">
        <w:rPr>
          <w:rFonts w:ascii="Palatino Linotype" w:hAnsi="Palatino Linotype"/>
          <w:i/>
          <w:sz w:val="22"/>
          <w:szCs w:val="17"/>
          <w:lang w:eastAsia="es-ES_tradnl"/>
        </w:rPr>
        <w:t xml:space="preserve"> al </w:t>
      </w:r>
      <w:r w:rsidRPr="0068312B">
        <w:rPr>
          <w:rFonts w:ascii="Palatino Linotype" w:hAnsi="Palatino Linotype"/>
          <w:b/>
          <w:i/>
          <w:sz w:val="22"/>
        </w:rPr>
        <w:t>RECURRENTE</w:t>
      </w:r>
      <w:r w:rsidRPr="0068312B">
        <w:rPr>
          <w:rFonts w:ascii="Palatino Linotype" w:hAnsi="Palatino Linotype"/>
          <w:i/>
          <w:sz w:val="22"/>
          <w:szCs w:val="17"/>
          <w:lang w:eastAsia="es-ES_tradnl"/>
        </w:rPr>
        <w:t xml:space="preserve"> la </w:t>
      </w:r>
      <w:r w:rsidRPr="0068312B">
        <w:rPr>
          <w:rFonts w:ascii="Palatino Linotype" w:hAnsi="Palatino Linotype" w:cs="Arial"/>
          <w:i/>
          <w:sz w:val="22"/>
        </w:rPr>
        <w:t>presente</w:t>
      </w:r>
      <w:r w:rsidRPr="0068312B">
        <w:rPr>
          <w:rFonts w:ascii="Palatino Linotype" w:hAnsi="Palatino Linotype"/>
          <w:i/>
          <w:sz w:val="22"/>
          <w:szCs w:val="17"/>
          <w:lang w:eastAsia="es-ES_tradnl"/>
        </w:rPr>
        <w:t xml:space="preserve"> </w:t>
      </w:r>
      <w:r w:rsidRPr="0068312B">
        <w:rPr>
          <w:rFonts w:ascii="Palatino Linotype" w:hAnsi="Palatino Linotype"/>
          <w:i/>
          <w:sz w:val="22"/>
          <w:shd w:val="clear" w:color="auto" w:fill="FFFFFF"/>
        </w:rPr>
        <w:t>resolución</w:t>
      </w:r>
      <w:r w:rsidRPr="0068312B">
        <w:rPr>
          <w:rFonts w:ascii="Palatino Linotype" w:hAnsi="Palatino Linotype"/>
          <w:i/>
          <w:sz w:val="22"/>
          <w:szCs w:val="17"/>
          <w:lang w:eastAsia="es-ES_tradnl"/>
        </w:rPr>
        <w:t>.</w:t>
      </w:r>
    </w:p>
    <w:p w14:paraId="29B0E206" w14:textId="77777777" w:rsidR="00683AD2" w:rsidRPr="0068312B" w:rsidRDefault="00683AD2" w:rsidP="0068312B">
      <w:pPr>
        <w:widowControl w:val="0"/>
        <w:tabs>
          <w:tab w:val="left" w:pos="1560"/>
        </w:tabs>
        <w:autoSpaceDE w:val="0"/>
        <w:autoSpaceDN w:val="0"/>
        <w:adjustRightInd w:val="0"/>
        <w:ind w:left="851" w:right="899"/>
        <w:jc w:val="both"/>
        <w:rPr>
          <w:rFonts w:ascii="Palatino Linotype" w:hAnsi="Palatino Linotype"/>
          <w:i/>
          <w:sz w:val="22"/>
          <w:szCs w:val="17"/>
          <w:lang w:eastAsia="es-ES_tradnl"/>
        </w:rPr>
      </w:pPr>
    </w:p>
    <w:p w14:paraId="01DBC2DF" w14:textId="77777777" w:rsidR="00683AD2" w:rsidRPr="0068312B" w:rsidRDefault="00683AD2" w:rsidP="0068312B">
      <w:pPr>
        <w:widowControl w:val="0"/>
        <w:tabs>
          <w:tab w:val="left" w:pos="1276"/>
        </w:tabs>
        <w:autoSpaceDE w:val="0"/>
        <w:autoSpaceDN w:val="0"/>
        <w:adjustRightInd w:val="0"/>
        <w:ind w:left="851" w:right="899"/>
        <w:jc w:val="both"/>
        <w:rPr>
          <w:rFonts w:ascii="Palatino Linotype" w:hAnsi="Palatino Linotype"/>
          <w:i/>
          <w:sz w:val="22"/>
          <w:szCs w:val="17"/>
          <w:lang w:eastAsia="es-ES_tradnl"/>
        </w:rPr>
      </w:pPr>
      <w:r w:rsidRPr="0068312B">
        <w:rPr>
          <w:rFonts w:ascii="Palatino Linotype" w:hAnsi="Palatino Linotype" w:cs="Arial"/>
          <w:b/>
          <w:bCs/>
          <w:i/>
          <w:lang w:eastAsia="es-MX"/>
        </w:rPr>
        <w:t>SEXTO.</w:t>
      </w:r>
      <w:r w:rsidRPr="0068312B">
        <w:rPr>
          <w:rFonts w:ascii="Palatino Linotype" w:hAnsi="Palatino Linotype"/>
          <w:i/>
          <w:sz w:val="22"/>
          <w:szCs w:val="17"/>
          <w:lang w:eastAsia="es-ES_tradnl"/>
        </w:rPr>
        <w:t xml:space="preserve"> </w:t>
      </w:r>
      <w:r w:rsidRPr="0068312B">
        <w:rPr>
          <w:rFonts w:ascii="Palatino Linotype" w:hAnsi="Palatino Linotype"/>
          <w:b/>
          <w:i/>
          <w:sz w:val="22"/>
          <w:szCs w:val="17"/>
          <w:lang w:eastAsia="es-ES_tradnl"/>
        </w:rPr>
        <w:t>Hágase</w:t>
      </w:r>
      <w:r w:rsidRPr="0068312B">
        <w:rPr>
          <w:rFonts w:ascii="Palatino Linotype" w:hAnsi="Palatino Linotype"/>
          <w:i/>
          <w:sz w:val="22"/>
          <w:szCs w:val="17"/>
          <w:lang w:eastAsia="es-ES_tradnl"/>
        </w:rPr>
        <w:t xml:space="preserve"> </w:t>
      </w:r>
      <w:r w:rsidRPr="0068312B">
        <w:rPr>
          <w:rFonts w:ascii="Palatino Linotype" w:hAnsi="Palatino Linotype"/>
          <w:b/>
          <w:i/>
          <w:sz w:val="22"/>
          <w:szCs w:val="17"/>
          <w:lang w:eastAsia="es-ES_tradnl"/>
        </w:rPr>
        <w:t>del conocimiento</w:t>
      </w:r>
      <w:r w:rsidRPr="0068312B">
        <w:rPr>
          <w:rFonts w:ascii="Palatino Linotype" w:hAnsi="Palatino Linotype"/>
          <w:i/>
          <w:sz w:val="22"/>
          <w:szCs w:val="17"/>
          <w:lang w:eastAsia="es-ES_tradnl"/>
        </w:rPr>
        <w:t xml:space="preserve"> </w:t>
      </w:r>
      <w:r w:rsidRPr="0068312B">
        <w:rPr>
          <w:rFonts w:ascii="Palatino Linotype" w:hAnsi="Palatino Linotype"/>
          <w:i/>
          <w:sz w:val="22"/>
        </w:rPr>
        <w:t>del</w:t>
      </w:r>
      <w:r w:rsidRPr="0068312B">
        <w:rPr>
          <w:rFonts w:ascii="Palatino Linotype" w:hAnsi="Palatino Linotype"/>
          <w:b/>
          <w:i/>
          <w:sz w:val="22"/>
        </w:rPr>
        <w:t xml:space="preserve"> RECURRENTE</w:t>
      </w:r>
      <w:r w:rsidRPr="0068312B">
        <w:rPr>
          <w:rFonts w:ascii="Palatino Linotype" w:hAnsi="Palatino Linotype"/>
          <w:i/>
          <w:sz w:val="22"/>
        </w:rPr>
        <w:t xml:space="preserve"> </w:t>
      </w:r>
      <w:r w:rsidRPr="0068312B">
        <w:rPr>
          <w:rFonts w:ascii="Palatino Linotype" w:hAnsi="Palatino Linotype"/>
          <w:i/>
          <w:sz w:val="22"/>
          <w:szCs w:val="17"/>
          <w:lang w:eastAsia="es-ES_tradnl"/>
        </w:rPr>
        <w:t xml:space="preserve">que, de conformidad </w:t>
      </w:r>
      <w:r w:rsidRPr="0068312B">
        <w:rPr>
          <w:rFonts w:ascii="Palatino Linotype" w:hAnsi="Palatino Linotype" w:cs="Arial"/>
          <w:i/>
          <w:sz w:val="22"/>
        </w:rPr>
        <w:t>con</w:t>
      </w:r>
      <w:r w:rsidRPr="0068312B">
        <w:rPr>
          <w:rFonts w:ascii="Palatino Linotype" w:hAnsi="Palatino Linotype"/>
          <w:i/>
          <w:sz w:val="22"/>
          <w:szCs w:val="17"/>
          <w:lang w:eastAsia="es-ES_tradnl"/>
        </w:rPr>
        <w:t xml:space="preserve"> lo </w:t>
      </w:r>
      <w:r w:rsidRPr="0068312B">
        <w:rPr>
          <w:rFonts w:ascii="Palatino Linotype" w:hAnsi="Palatino Linotype" w:cs="Arial"/>
          <w:i/>
          <w:sz w:val="22"/>
        </w:rPr>
        <w:t>establecido</w:t>
      </w:r>
      <w:r w:rsidRPr="0068312B">
        <w:rPr>
          <w:rFonts w:ascii="Palatino Linotype" w:hAnsi="Palatino Linotype"/>
          <w:i/>
          <w:sz w:val="22"/>
          <w:szCs w:val="17"/>
          <w:lang w:eastAsia="es-ES_tradnl"/>
        </w:rPr>
        <w:t xml:space="preserve"> en el artículo 196 de la Ley de </w:t>
      </w:r>
      <w:r w:rsidRPr="0068312B">
        <w:rPr>
          <w:rFonts w:ascii="Palatino Linotype" w:hAnsi="Palatino Linotype" w:cs="Arial"/>
          <w:i/>
          <w:sz w:val="22"/>
        </w:rPr>
        <w:t>Transparencia</w:t>
      </w:r>
      <w:r w:rsidRPr="0068312B">
        <w:rPr>
          <w:rFonts w:ascii="Palatino Linotype" w:hAnsi="Palatino Linotype"/>
          <w:i/>
          <w:sz w:val="22"/>
          <w:szCs w:val="17"/>
          <w:lang w:eastAsia="es-ES_tradnl"/>
        </w:rPr>
        <w:t xml:space="preserve"> y </w:t>
      </w:r>
      <w:r w:rsidRPr="0068312B">
        <w:rPr>
          <w:rFonts w:ascii="Palatino Linotype" w:hAnsi="Palatino Linotype" w:cs="Arial"/>
          <w:i/>
          <w:sz w:val="22"/>
        </w:rPr>
        <w:t>Acceso</w:t>
      </w:r>
      <w:r w:rsidRPr="0068312B">
        <w:rPr>
          <w:rFonts w:ascii="Palatino Linotype" w:hAnsi="Palatino Linotype"/>
          <w:i/>
          <w:sz w:val="22"/>
          <w:szCs w:val="17"/>
          <w:lang w:eastAsia="es-ES_tradnl"/>
        </w:rPr>
        <w:t xml:space="preserve"> a la Información </w:t>
      </w:r>
      <w:r w:rsidRPr="0068312B">
        <w:rPr>
          <w:rFonts w:ascii="Palatino Linotype" w:hAnsi="Palatino Linotype"/>
          <w:i/>
          <w:sz w:val="22"/>
          <w:lang w:eastAsia="es-ES_tradnl"/>
        </w:rPr>
        <w:t>Pública</w:t>
      </w:r>
      <w:r w:rsidRPr="0068312B">
        <w:rPr>
          <w:rFonts w:ascii="Palatino Linotype" w:hAnsi="Palatino Linotype"/>
          <w:i/>
          <w:sz w:val="22"/>
          <w:szCs w:val="17"/>
          <w:lang w:eastAsia="es-ES_tradnl"/>
        </w:rPr>
        <w:t xml:space="preserve"> del Estado de México y Municipios, podrá impugnarla vía Juicio de Amparo </w:t>
      </w:r>
      <w:r w:rsidRPr="0068312B">
        <w:rPr>
          <w:rFonts w:ascii="Palatino Linotype" w:hAnsi="Palatino Linotype"/>
          <w:i/>
          <w:sz w:val="22"/>
          <w:szCs w:val="17"/>
          <w:lang w:eastAsia="es-ES_tradnl"/>
        </w:rPr>
        <w:lastRenderedPageBreak/>
        <w:t>en los términos de las leyes aplicables.</w:t>
      </w:r>
    </w:p>
    <w:p w14:paraId="66CF8B73" w14:textId="77777777" w:rsidR="00683AD2" w:rsidRPr="0068312B" w:rsidRDefault="00683AD2" w:rsidP="0068312B">
      <w:pPr>
        <w:widowControl w:val="0"/>
        <w:tabs>
          <w:tab w:val="left" w:pos="1276"/>
        </w:tabs>
        <w:autoSpaceDE w:val="0"/>
        <w:autoSpaceDN w:val="0"/>
        <w:adjustRightInd w:val="0"/>
        <w:ind w:left="851" w:right="899"/>
        <w:jc w:val="both"/>
        <w:rPr>
          <w:rFonts w:ascii="Palatino Linotype" w:hAnsi="Palatino Linotype"/>
          <w:i/>
          <w:sz w:val="22"/>
          <w:szCs w:val="17"/>
          <w:lang w:eastAsia="es-ES_tradnl"/>
        </w:rPr>
      </w:pPr>
    </w:p>
    <w:p w14:paraId="43259B96" w14:textId="77777777"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i/>
          <w:sz w:val="22"/>
          <w:lang w:eastAsia="es-MX"/>
        </w:rPr>
      </w:pPr>
      <w:r w:rsidRPr="0068312B">
        <w:rPr>
          <w:rFonts w:ascii="Palatino Linotype" w:hAnsi="Palatino Linotype" w:cs="Arial"/>
          <w:b/>
          <w:bCs/>
          <w:i/>
          <w:lang w:eastAsia="es-MX"/>
        </w:rPr>
        <w:t>SÉPTIMO.</w:t>
      </w:r>
      <w:r w:rsidRPr="0068312B">
        <w:rPr>
          <w:rFonts w:ascii="Palatino Linotype" w:hAnsi="Palatino Linotype"/>
          <w:i/>
          <w:sz w:val="22"/>
          <w:szCs w:val="17"/>
          <w:lang w:eastAsia="es-ES_tradnl"/>
        </w:rPr>
        <w:t xml:space="preserve"> </w:t>
      </w:r>
      <w:r w:rsidRPr="0068312B">
        <w:rPr>
          <w:rFonts w:ascii="Palatino Linotype" w:hAnsi="Palatino Linotype"/>
          <w:b/>
          <w:i/>
          <w:sz w:val="22"/>
          <w:szCs w:val="17"/>
          <w:lang w:eastAsia="es-ES_tradnl"/>
        </w:rPr>
        <w:t xml:space="preserve">Hágase del conocimiento </w:t>
      </w:r>
      <w:r w:rsidRPr="0068312B">
        <w:rPr>
          <w:rFonts w:ascii="Palatino Linotype" w:hAnsi="Palatino Linotype"/>
          <w:i/>
          <w:sz w:val="22"/>
          <w:szCs w:val="17"/>
          <w:lang w:eastAsia="es-ES_tradnl"/>
        </w:rPr>
        <w:t xml:space="preserve">del </w:t>
      </w:r>
      <w:r w:rsidRPr="0068312B">
        <w:rPr>
          <w:rFonts w:ascii="Palatino Linotype" w:hAnsi="Palatino Linotype"/>
          <w:b/>
          <w:i/>
          <w:sz w:val="22"/>
          <w:szCs w:val="17"/>
          <w:lang w:eastAsia="es-ES_tradnl"/>
        </w:rPr>
        <w:t xml:space="preserve">RECURRENTE </w:t>
      </w:r>
      <w:r w:rsidRPr="0068312B">
        <w:rPr>
          <w:rFonts w:ascii="Palatino Linotype" w:hAnsi="Palatino Linotype"/>
          <w:i/>
          <w:sz w:val="22"/>
          <w:szCs w:val="17"/>
          <w:lang w:eastAsia="es-ES_tradnl"/>
        </w:rPr>
        <w:t xml:space="preserve">que la respuesta que dé </w:t>
      </w:r>
      <w:r w:rsidRPr="0068312B">
        <w:rPr>
          <w:rFonts w:ascii="Palatino Linotype" w:hAnsi="Palatino Linotype"/>
          <w:b/>
          <w:i/>
          <w:sz w:val="22"/>
          <w:szCs w:val="17"/>
          <w:lang w:eastAsia="es-ES_tradnl"/>
        </w:rPr>
        <w:t>EL SUJETO OBLIGADO</w:t>
      </w:r>
      <w:r w:rsidRPr="0068312B">
        <w:rPr>
          <w:rFonts w:ascii="Palatino Linotype" w:hAnsi="Palatino Linotype"/>
          <w:i/>
          <w:sz w:val="22"/>
          <w:szCs w:val="17"/>
          <w:lang w:eastAsia="es-ES_tradnl"/>
        </w:rPr>
        <w:t xml:space="preserve"> derivada de la presente resolución es susceptible de ser impugnada nuevamente, mediante recurso de revisión, ante el Instituto, en términos del artículo 179, último párrafo de la Ley </w:t>
      </w:r>
      <w:r w:rsidRPr="0068312B">
        <w:rPr>
          <w:rFonts w:ascii="Palatino Linotype" w:hAnsi="Palatino Linotype"/>
          <w:i/>
          <w:sz w:val="22"/>
          <w:lang w:eastAsia="es-MX"/>
        </w:rPr>
        <w:t>de Transparencia y Acceso a la Información Pública del Estado de México y Municipios.</w:t>
      </w:r>
    </w:p>
    <w:p w14:paraId="14CEAE0D" w14:textId="77777777"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i/>
          <w:sz w:val="22"/>
          <w:szCs w:val="17"/>
          <w:lang w:eastAsia="es-ES_tradnl"/>
        </w:rPr>
      </w:pPr>
    </w:p>
    <w:p w14:paraId="57F7D30E" w14:textId="01B727DD" w:rsidR="00683AD2" w:rsidRPr="0068312B" w:rsidRDefault="00683AD2" w:rsidP="0068312B">
      <w:pPr>
        <w:widowControl w:val="0"/>
        <w:tabs>
          <w:tab w:val="left" w:pos="1701"/>
        </w:tabs>
        <w:autoSpaceDE w:val="0"/>
        <w:autoSpaceDN w:val="0"/>
        <w:adjustRightInd w:val="0"/>
        <w:ind w:left="851" w:right="899"/>
        <w:jc w:val="both"/>
        <w:rPr>
          <w:rFonts w:ascii="Palatino Linotype" w:hAnsi="Palatino Linotype"/>
          <w:i/>
          <w:sz w:val="22"/>
          <w:szCs w:val="17"/>
          <w:lang w:eastAsia="es-ES_tradnl"/>
        </w:rPr>
      </w:pPr>
      <w:r w:rsidRPr="0068312B">
        <w:rPr>
          <w:rFonts w:ascii="Palatino Linotype" w:hAnsi="Palatino Linotype" w:cs="Arial"/>
          <w:b/>
          <w:bCs/>
          <w:i/>
          <w:lang w:eastAsia="es-MX"/>
        </w:rPr>
        <w:t>OCTAVO</w:t>
      </w:r>
      <w:r w:rsidRPr="0068312B">
        <w:rPr>
          <w:rFonts w:ascii="Palatino Linotype" w:eastAsia="Calibri" w:hAnsi="Palatino Linotype" w:cs="Arial"/>
          <w:b/>
          <w:bCs/>
          <w:i/>
          <w:sz w:val="22"/>
        </w:rPr>
        <w:t xml:space="preserve">. </w:t>
      </w:r>
      <w:r w:rsidRPr="0068312B">
        <w:rPr>
          <w:rFonts w:ascii="Palatino Linotype" w:hAnsi="Palatino Linotype"/>
          <w:b/>
          <w:i/>
          <w:sz w:val="22"/>
          <w:szCs w:val="17"/>
          <w:lang w:eastAsia="es-ES_tradnl"/>
        </w:rPr>
        <w:t xml:space="preserve">Gírese oficio </w:t>
      </w:r>
      <w:r w:rsidRPr="0068312B">
        <w:rPr>
          <w:rFonts w:ascii="Palatino Linotype" w:hAnsi="Palatino Linotype"/>
          <w:i/>
          <w:sz w:val="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68312B">
        <w:rPr>
          <w:rFonts w:ascii="Palatino Linotype" w:hAnsi="Palatino Linotype"/>
          <w:b/>
          <w:i/>
          <w:sz w:val="22"/>
          <w:szCs w:val="17"/>
          <w:lang w:eastAsia="es-ES_tradnl"/>
        </w:rPr>
        <w:t>QUINTO</w:t>
      </w:r>
      <w:r w:rsidRPr="0068312B">
        <w:rPr>
          <w:rFonts w:ascii="Palatino Linotype" w:hAnsi="Palatino Linotype"/>
          <w:i/>
          <w:sz w:val="22"/>
          <w:szCs w:val="17"/>
          <w:lang w:eastAsia="es-ES_tradnl"/>
        </w:rPr>
        <w:t xml:space="preserve"> de la presente resolución.”</w:t>
      </w:r>
    </w:p>
    <w:p w14:paraId="05DCE640" w14:textId="77777777" w:rsidR="00683AD2" w:rsidRPr="0068312B" w:rsidRDefault="00683AD2" w:rsidP="0068312B">
      <w:pPr>
        <w:jc w:val="both"/>
        <w:rPr>
          <w:rFonts w:ascii="Palatino Linotype" w:hAnsi="Palatino Linotype"/>
          <w:color w:val="000000" w:themeColor="text1"/>
        </w:rPr>
      </w:pPr>
    </w:p>
    <w:p w14:paraId="27E51470" w14:textId="7983AB53" w:rsidR="00CC5143" w:rsidRPr="0068312B" w:rsidRDefault="00CC5143" w:rsidP="0068312B">
      <w:pPr>
        <w:spacing w:line="360" w:lineRule="auto"/>
        <w:jc w:val="both"/>
        <w:rPr>
          <w:rFonts w:ascii="Palatino Linotype" w:hAnsi="Palatino Linotype"/>
          <w:color w:val="000000" w:themeColor="text1"/>
        </w:rPr>
      </w:pPr>
      <w:r w:rsidRPr="0068312B">
        <w:rPr>
          <w:rFonts w:ascii="Palatino Linotype" w:hAnsi="Palatino Linotype" w:cs="Arial"/>
          <w:b/>
          <w:color w:val="000000" w:themeColor="text1"/>
          <w:sz w:val="28"/>
        </w:rPr>
        <w:t>X.</w:t>
      </w:r>
      <w:r w:rsidRPr="0068312B">
        <w:rPr>
          <w:rFonts w:ascii="Palatino Linotype" w:hAnsi="Palatino Linotype" w:cs="Arial"/>
          <w:b/>
          <w:color w:val="000000" w:themeColor="text1"/>
        </w:rPr>
        <w:t xml:space="preserve"> </w:t>
      </w:r>
      <w:r w:rsidRPr="0068312B">
        <w:rPr>
          <w:rFonts w:ascii="Palatino Linotype" w:hAnsi="Palatino Linotype"/>
          <w:color w:val="000000" w:themeColor="text1"/>
        </w:rPr>
        <w:t xml:space="preserve">En fecha </w:t>
      </w:r>
      <w:r w:rsidR="00683AD2" w:rsidRPr="0068312B">
        <w:rPr>
          <w:rFonts w:ascii="Palatino Linotype" w:hAnsi="Palatino Linotype"/>
          <w:color w:val="000000" w:themeColor="text1"/>
        </w:rPr>
        <w:t>seis de septiembre de dos mil veintiuno</w:t>
      </w:r>
      <w:r w:rsidRPr="0068312B">
        <w:rPr>
          <w:rFonts w:ascii="Palatino Linotype" w:hAnsi="Palatino Linotype"/>
          <w:color w:val="000000" w:themeColor="text1"/>
        </w:rPr>
        <w:t>, se notificó a las partes la Resolución.</w:t>
      </w:r>
    </w:p>
    <w:p w14:paraId="628CA2C3" w14:textId="77777777" w:rsidR="00C7631F" w:rsidRPr="0068312B" w:rsidRDefault="00C7631F" w:rsidP="0068312B">
      <w:pPr>
        <w:spacing w:line="360" w:lineRule="auto"/>
        <w:jc w:val="both"/>
        <w:rPr>
          <w:rFonts w:ascii="Palatino Linotype" w:hAnsi="Palatino Linotype"/>
          <w:color w:val="000000" w:themeColor="text1"/>
        </w:rPr>
      </w:pPr>
    </w:p>
    <w:p w14:paraId="0D59B9F0" w14:textId="5EEAF378" w:rsidR="004F6D5D" w:rsidRPr="0068312B" w:rsidRDefault="00C7631F" w:rsidP="0068312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68312B">
        <w:rPr>
          <w:rFonts w:ascii="Palatino Linotype" w:hAnsi="Palatino Linotype" w:cs="Arial"/>
          <w:b/>
          <w:color w:val="000000" w:themeColor="text1"/>
          <w:sz w:val="28"/>
        </w:rPr>
        <w:t>XI.</w:t>
      </w:r>
      <w:r w:rsidRPr="0068312B">
        <w:rPr>
          <w:rFonts w:ascii="Palatino Linotype" w:hAnsi="Palatino Linotype" w:cs="Arial"/>
          <w:b/>
          <w:color w:val="000000" w:themeColor="text1"/>
        </w:rPr>
        <w:t xml:space="preserve"> </w:t>
      </w:r>
      <w:r w:rsidRPr="0068312B">
        <w:rPr>
          <w:rFonts w:ascii="Palatino Linotype" w:hAnsi="Palatino Linotype"/>
        </w:rPr>
        <w:t xml:space="preserve">De las constancias que obran en el expediente electrónico del </w:t>
      </w:r>
      <w:r w:rsidRPr="0068312B">
        <w:rPr>
          <w:rFonts w:ascii="Palatino Linotype" w:hAnsi="Palatino Linotype"/>
          <w:b/>
        </w:rPr>
        <w:t>SAIMEX</w:t>
      </w:r>
      <w:r w:rsidRPr="0068312B">
        <w:rPr>
          <w:rFonts w:ascii="Palatino Linotype" w:hAnsi="Palatino Linotype"/>
        </w:rPr>
        <w:t xml:space="preserve"> se puede advertir que </w:t>
      </w:r>
      <w:r w:rsidR="004F6D5D" w:rsidRPr="0068312B">
        <w:rPr>
          <w:rFonts w:ascii="Palatino Linotype" w:hAnsi="Palatino Linotype"/>
        </w:rPr>
        <w:t xml:space="preserve">el </w:t>
      </w:r>
      <w:r w:rsidR="004F6D5D" w:rsidRPr="0068312B">
        <w:rPr>
          <w:rFonts w:ascii="Palatino Linotype" w:hAnsi="Palatino Linotype"/>
          <w:b/>
        </w:rPr>
        <w:t>veintidós de septiembre de dos mil veintiuno</w:t>
      </w:r>
      <w:r w:rsidR="004F6D5D" w:rsidRPr="0068312B">
        <w:rPr>
          <w:rFonts w:ascii="Palatino Linotype" w:hAnsi="Palatino Linotype"/>
        </w:rPr>
        <w:t xml:space="preserve">, el Director de Cumplimiento de este Instituto, acordó el incumplimiento al Resolutivo Segundo de la Resolución del Recurso de Revisión </w:t>
      </w:r>
      <w:r w:rsidR="004F6D5D" w:rsidRPr="0068312B">
        <w:rPr>
          <w:rFonts w:ascii="Palatino Linotype" w:hAnsi="Palatino Linotype"/>
          <w:b/>
          <w:color w:val="000000" w:themeColor="text1"/>
        </w:rPr>
        <w:t xml:space="preserve">03922/INFOEM/IP/RR/2021, </w:t>
      </w:r>
      <w:r w:rsidR="004F6D5D" w:rsidRPr="0068312B">
        <w:rPr>
          <w:rFonts w:ascii="Palatino Linotype" w:hAnsi="Palatino Linotype"/>
          <w:color w:val="000000" w:themeColor="text1"/>
        </w:rPr>
        <w:t xml:space="preserve">por parte del </w:t>
      </w:r>
      <w:r w:rsidR="004F6D5D" w:rsidRPr="0068312B">
        <w:rPr>
          <w:rFonts w:ascii="Palatino Linotype" w:hAnsi="Palatino Linotype"/>
          <w:b/>
          <w:color w:val="000000" w:themeColor="text1"/>
        </w:rPr>
        <w:t xml:space="preserve">SUJETO OBLIGADO; </w:t>
      </w:r>
      <w:r w:rsidR="004F6D5D" w:rsidRPr="0068312B">
        <w:rPr>
          <w:rFonts w:ascii="Palatino Linotype" w:hAnsi="Palatino Linotype"/>
          <w:color w:val="000000" w:themeColor="text1"/>
        </w:rPr>
        <w:t>asimismo en la misma fecha remiti</w:t>
      </w:r>
      <w:r w:rsidR="00500A8B" w:rsidRPr="0068312B">
        <w:rPr>
          <w:rFonts w:ascii="Palatino Linotype" w:hAnsi="Palatino Linotype"/>
          <w:color w:val="000000" w:themeColor="text1"/>
        </w:rPr>
        <w:t xml:space="preserve">ó a través del oficio INFOEM/STP/DC/2737/2021, </w:t>
      </w:r>
      <w:r w:rsidR="004F6D5D" w:rsidRPr="0068312B">
        <w:rPr>
          <w:rFonts w:ascii="Palatino Linotype" w:hAnsi="Palatino Linotype"/>
          <w:color w:val="000000" w:themeColor="text1"/>
        </w:rPr>
        <w:t xml:space="preserve">las constancias documentales del expediente que nos ocupa al Contralor Interno y Titular del Órgano de Control y Vigilancia de este Instituto a efecto de que en uso de sus atribuciones, se impusieran las medidas de apremio a que hubiera ligar y de esa manera asegurar la entrega de la información al </w:t>
      </w:r>
      <w:r w:rsidR="004F6D5D" w:rsidRPr="0068312B">
        <w:rPr>
          <w:rFonts w:ascii="Palatino Linotype" w:hAnsi="Palatino Linotype"/>
          <w:b/>
          <w:color w:val="000000" w:themeColor="text1"/>
        </w:rPr>
        <w:t xml:space="preserve">RECURRENTE. </w:t>
      </w:r>
    </w:p>
    <w:p w14:paraId="038EED93" w14:textId="77777777" w:rsidR="004F6D5D" w:rsidRPr="0068312B" w:rsidRDefault="004F6D5D" w:rsidP="0068312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p>
    <w:p w14:paraId="37EF8B72" w14:textId="5F8E1D9C" w:rsidR="004F6D5D" w:rsidRPr="0068312B" w:rsidRDefault="00873F88" w:rsidP="0068312B">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rPr>
      </w:pPr>
      <w:r w:rsidRPr="0068312B">
        <w:rPr>
          <w:rFonts w:ascii="Palatino Linotype" w:hAnsi="Palatino Linotype"/>
          <w:color w:val="000000" w:themeColor="text1"/>
        </w:rPr>
        <w:t xml:space="preserve">Asimismo, el Director de Cumplimiento de este Instituto, notificó al Titular de la </w:t>
      </w:r>
      <w:r w:rsidRPr="0068312B">
        <w:rPr>
          <w:rFonts w:ascii="Palatino Linotype" w:hAnsi="Palatino Linotype"/>
          <w:color w:val="000000" w:themeColor="text1"/>
        </w:rPr>
        <w:lastRenderedPageBreak/>
        <w:t xml:space="preserve">Unidad de Transparencia del </w:t>
      </w:r>
      <w:r w:rsidRPr="0068312B">
        <w:rPr>
          <w:rFonts w:ascii="Palatino Linotype" w:hAnsi="Palatino Linotype"/>
          <w:b/>
          <w:color w:val="000000" w:themeColor="text1"/>
        </w:rPr>
        <w:t xml:space="preserve">SUJETO OBLIGADO </w:t>
      </w:r>
      <w:r w:rsidRPr="0068312B">
        <w:rPr>
          <w:rFonts w:ascii="Palatino Linotype" w:hAnsi="Palatino Linotype"/>
          <w:color w:val="000000" w:themeColor="text1"/>
        </w:rPr>
        <w:t>el oficio número INFOEM/STP/DC/2738/2021, por medio del cual le solicita que a través de su conducto se notifique al superior jerárquico del responsable de dar cumplimiento a la resolución de mérito, a efecto de que dé cumplimiento a la misma en un periodo no mayor a cinco días hábiles contados a partir del día siguiente a la notificación; lo anterior con la finalidad de evitar la imposición de medidas de apremio o sanciones, según corresponda, en los términos señalados en el Título Noveno de la Ley de Transparencia local.</w:t>
      </w:r>
    </w:p>
    <w:p w14:paraId="6A12CCCD" w14:textId="77777777" w:rsidR="00500A8B" w:rsidRPr="0068312B" w:rsidRDefault="00500A8B" w:rsidP="0068312B">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rPr>
      </w:pPr>
    </w:p>
    <w:p w14:paraId="03785264" w14:textId="73CB3094" w:rsidR="00C7631F" w:rsidRPr="0068312B" w:rsidRDefault="00500A8B" w:rsidP="0068312B">
      <w:pPr>
        <w:spacing w:line="360" w:lineRule="auto"/>
        <w:ind w:right="50"/>
        <w:jc w:val="both"/>
        <w:rPr>
          <w:rFonts w:ascii="Palatino Linotype" w:hAnsi="Palatino Linotype"/>
        </w:rPr>
      </w:pPr>
      <w:r w:rsidRPr="0068312B">
        <w:rPr>
          <w:rFonts w:ascii="Palatino Linotype" w:hAnsi="Palatino Linotype" w:cs="Arial"/>
          <w:b/>
          <w:color w:val="000000" w:themeColor="text1"/>
          <w:sz w:val="28"/>
        </w:rPr>
        <w:t>XII.</w:t>
      </w:r>
      <w:r w:rsidRPr="0068312B">
        <w:rPr>
          <w:rFonts w:ascii="Palatino Linotype" w:hAnsi="Palatino Linotype" w:cs="Arial"/>
          <w:b/>
          <w:color w:val="000000" w:themeColor="text1"/>
        </w:rPr>
        <w:t xml:space="preserve"> </w:t>
      </w:r>
      <w:r w:rsidR="00951A9D" w:rsidRPr="0068312B">
        <w:rPr>
          <w:rFonts w:ascii="Palatino Linotype" w:hAnsi="Palatino Linotype"/>
        </w:rPr>
        <w:t xml:space="preserve">En atención a lo anterior, </w:t>
      </w:r>
      <w:r w:rsidR="005C47D3" w:rsidRPr="0068312B">
        <w:rPr>
          <w:rFonts w:ascii="Palatino Linotype" w:hAnsi="Palatino Linotype"/>
        </w:rPr>
        <w:t xml:space="preserve">el veintinueve de septiembre de dos mil veintiuno, </w:t>
      </w:r>
      <w:r w:rsidR="00951A9D" w:rsidRPr="0068312B">
        <w:rPr>
          <w:rFonts w:ascii="Palatino Linotype" w:hAnsi="Palatino Linotype"/>
          <w:b/>
        </w:rPr>
        <w:t xml:space="preserve">EL SUJETO OBLIGADO </w:t>
      </w:r>
      <w:r w:rsidR="00951A9D" w:rsidRPr="0068312B">
        <w:rPr>
          <w:rFonts w:ascii="Palatino Linotype" w:hAnsi="Palatino Linotype"/>
        </w:rPr>
        <w:t xml:space="preserve">adjunto al sistema </w:t>
      </w:r>
      <w:r w:rsidR="00951A9D" w:rsidRPr="0068312B">
        <w:rPr>
          <w:rFonts w:ascii="Palatino Linotype" w:hAnsi="Palatino Linotype"/>
          <w:b/>
        </w:rPr>
        <w:t>SIAMEX</w:t>
      </w:r>
      <w:r w:rsidR="00951A9D" w:rsidRPr="0068312B">
        <w:rPr>
          <w:rFonts w:ascii="Palatino Linotype" w:hAnsi="Palatino Linotype"/>
        </w:rPr>
        <w:t xml:space="preserve"> los siguientes archivos: </w:t>
      </w:r>
    </w:p>
    <w:p w14:paraId="781D762C" w14:textId="77777777" w:rsidR="00951A9D" w:rsidRPr="0068312B" w:rsidRDefault="00951A9D" w:rsidP="0068312B">
      <w:pPr>
        <w:spacing w:line="360" w:lineRule="auto"/>
        <w:ind w:right="50"/>
        <w:jc w:val="both"/>
        <w:rPr>
          <w:rFonts w:ascii="Palatino Linotype" w:hAnsi="Palatino Linotype"/>
        </w:rPr>
      </w:pPr>
    </w:p>
    <w:p w14:paraId="6E73E0F2" w14:textId="4E876CF5" w:rsidR="00951A9D" w:rsidRPr="0068312B" w:rsidRDefault="002D6243" w:rsidP="0068312B">
      <w:pPr>
        <w:pStyle w:val="Prrafodelista"/>
        <w:numPr>
          <w:ilvl w:val="0"/>
          <w:numId w:val="46"/>
        </w:numPr>
        <w:spacing w:line="360" w:lineRule="auto"/>
        <w:ind w:right="50"/>
        <w:jc w:val="both"/>
        <w:rPr>
          <w:rFonts w:ascii="Palatino Linotype" w:hAnsi="Palatino Linotype"/>
        </w:rPr>
      </w:pPr>
      <w:hyperlink r:id="rId13" w:tgtFrame="_blank" w:history="1">
        <w:r w:rsidR="00951A9D" w:rsidRPr="0068312B">
          <w:rPr>
            <w:rFonts w:ascii="Palatino Linotype" w:hAnsi="Palatino Linotype"/>
            <w:b/>
          </w:rPr>
          <w:t>65 EXT.pdf</w:t>
        </w:r>
      </w:hyperlink>
      <w:r w:rsidR="00951A9D" w:rsidRPr="0068312B">
        <w:rPr>
          <w:rFonts w:ascii="Palatino Linotype" w:hAnsi="Palatino Linotype"/>
          <w:b/>
        </w:rPr>
        <w:t xml:space="preserve">, </w:t>
      </w:r>
      <w:r w:rsidR="00951A9D" w:rsidRPr="0068312B">
        <w:rPr>
          <w:rFonts w:ascii="Palatino Linotype" w:hAnsi="Palatino Linotype"/>
        </w:rPr>
        <w:t xml:space="preserve">el cual de su contenido se advierte la fe de erratas del Acta de la Sexagésima Quinta Sesión Extraordinaria de Cabildo de fecha seis de noviembre de dos mil veinte. </w:t>
      </w:r>
    </w:p>
    <w:p w14:paraId="79FD7777" w14:textId="77777777" w:rsidR="00951A9D" w:rsidRPr="0068312B" w:rsidRDefault="00951A9D" w:rsidP="0068312B">
      <w:pPr>
        <w:spacing w:line="360" w:lineRule="auto"/>
        <w:ind w:right="50"/>
        <w:jc w:val="both"/>
        <w:rPr>
          <w:rFonts w:ascii="Palatino Linotype" w:hAnsi="Palatino Linotype"/>
          <w:b/>
        </w:rPr>
      </w:pPr>
    </w:p>
    <w:p w14:paraId="3AC0C497" w14:textId="5F2F7239" w:rsidR="00951A9D" w:rsidRPr="0068312B" w:rsidRDefault="002D6243" w:rsidP="0068312B">
      <w:pPr>
        <w:pStyle w:val="Prrafodelista"/>
        <w:numPr>
          <w:ilvl w:val="0"/>
          <w:numId w:val="46"/>
        </w:numPr>
        <w:spacing w:line="360" w:lineRule="auto"/>
        <w:ind w:right="50"/>
        <w:jc w:val="both"/>
        <w:rPr>
          <w:rFonts w:ascii="Palatino Linotype" w:hAnsi="Palatino Linotype"/>
          <w:b/>
        </w:rPr>
      </w:pPr>
      <w:hyperlink r:id="rId14" w:tgtFrame="_blank" w:history="1">
        <w:r w:rsidR="00951A9D" w:rsidRPr="0068312B">
          <w:rPr>
            <w:rFonts w:ascii="Palatino Linotype" w:hAnsi="Palatino Linotype"/>
            <w:b/>
          </w:rPr>
          <w:t>OFICIO INEXISTENCIA 246 388 431.pdf</w:t>
        </w:r>
      </w:hyperlink>
      <w:r w:rsidR="00951A9D" w:rsidRPr="0068312B">
        <w:rPr>
          <w:rFonts w:ascii="Palatino Linotype" w:hAnsi="Palatino Linotype"/>
          <w:b/>
        </w:rPr>
        <w:t xml:space="preserve">, </w:t>
      </w:r>
      <w:r w:rsidR="00951A9D" w:rsidRPr="0068312B">
        <w:rPr>
          <w:rFonts w:ascii="Palatino Linotype" w:hAnsi="Palatino Linotype"/>
        </w:rPr>
        <w:t xml:space="preserve">el cual contiene el oficio número SMT/088/2021, por medio del cual </w:t>
      </w:r>
      <w:r w:rsidR="00FA0643" w:rsidRPr="0068312B">
        <w:rPr>
          <w:rFonts w:ascii="Palatino Linotype" w:hAnsi="Palatino Linotype"/>
        </w:rPr>
        <w:t>la</w:t>
      </w:r>
      <w:r w:rsidR="00951A9D" w:rsidRPr="0068312B">
        <w:rPr>
          <w:rFonts w:ascii="Palatino Linotype" w:hAnsi="Palatino Linotype"/>
        </w:rPr>
        <w:t xml:space="preserve"> Síndico Municipal da atención al oficio número PMT/UTA/868/2021, por medio del cual refiere medularmente que la Comisión edilicia de límites territoriales del Ayuntamiento de Teoloyucan, no existen ya que mediante la quincuagésima octava sesión ordinaria de cabildo (sesión en la que se conformaron las actuales comisiones del ayuntamiento) no se conformó dicha comisión, por lo que es imposible desahogar el requerimiento de información.</w:t>
      </w:r>
      <w:r w:rsidR="005B0997" w:rsidRPr="0068312B">
        <w:rPr>
          <w:rFonts w:ascii="Palatino Linotype" w:hAnsi="Palatino Linotype"/>
        </w:rPr>
        <w:t xml:space="preserve"> Asimismo, precisó que mediante la sexagésima </w:t>
      </w:r>
      <w:r w:rsidR="005B0997" w:rsidRPr="0068312B">
        <w:rPr>
          <w:rFonts w:ascii="Palatino Linotype" w:hAnsi="Palatino Linotype"/>
        </w:rPr>
        <w:lastRenderedPageBreak/>
        <w:t xml:space="preserve">quinta sesión extraordinaria de cabildo, se constituyó de forma transitoria la “Comisión de límites municipales de Teoloyucan” la cual fue creada en términos y para efectos de la fracción II del Artículo 31 de la Ley Reglamentaria de las fracciones XXV y XXVI del artículo 61 de la Constitución Política del Estado Libre y Soberano de México, es decir para la celebración de un convenio de reconocimiento de límites territoriales. </w:t>
      </w:r>
    </w:p>
    <w:p w14:paraId="0ADB845F" w14:textId="77777777" w:rsidR="005B0997" w:rsidRPr="0068312B" w:rsidRDefault="005B0997" w:rsidP="0068312B">
      <w:pPr>
        <w:pStyle w:val="Prrafodelista"/>
        <w:spacing w:line="360" w:lineRule="auto"/>
        <w:rPr>
          <w:rFonts w:ascii="Palatino Linotype" w:hAnsi="Palatino Linotype"/>
          <w:b/>
        </w:rPr>
      </w:pPr>
    </w:p>
    <w:p w14:paraId="0AAAE4CA" w14:textId="70352203" w:rsidR="005B0997" w:rsidRPr="0068312B" w:rsidRDefault="002D6243" w:rsidP="0068312B">
      <w:pPr>
        <w:pStyle w:val="Prrafodelista"/>
        <w:numPr>
          <w:ilvl w:val="0"/>
          <w:numId w:val="46"/>
        </w:numPr>
        <w:spacing w:line="360" w:lineRule="auto"/>
        <w:ind w:right="50"/>
        <w:jc w:val="both"/>
        <w:rPr>
          <w:rFonts w:ascii="Palatino Linotype" w:hAnsi="Palatino Linotype"/>
          <w:b/>
        </w:rPr>
      </w:pPr>
      <w:hyperlink r:id="rId15" w:tgtFrame="_blank" w:history="1">
        <w:r w:rsidR="00951A9D" w:rsidRPr="0068312B">
          <w:rPr>
            <w:rFonts w:ascii="Palatino Linotype" w:hAnsi="Palatino Linotype"/>
            <w:b/>
          </w:rPr>
          <w:t>OFICIO PRESIDENCIA 246.pdf</w:t>
        </w:r>
      </w:hyperlink>
      <w:r w:rsidR="005B0997" w:rsidRPr="0068312B">
        <w:rPr>
          <w:rFonts w:ascii="Palatino Linotype" w:hAnsi="Palatino Linotype"/>
          <w:b/>
        </w:rPr>
        <w:t xml:space="preserve">, </w:t>
      </w:r>
      <w:r w:rsidR="005B0997" w:rsidRPr="0068312B">
        <w:rPr>
          <w:rFonts w:ascii="Palatino Linotype" w:hAnsi="Palatino Linotype"/>
        </w:rPr>
        <w:t xml:space="preserve">el cual corresponde al oficio número PMT/UTAIP/1085/2021, por medio del cual la Encargada del despacho de la Unidad de Transparencia informa el acuerdo de incumplimiento al recurso de revisión número </w:t>
      </w:r>
      <w:r w:rsidR="005B0997" w:rsidRPr="0068312B">
        <w:rPr>
          <w:rFonts w:ascii="Palatino Linotype" w:hAnsi="Palatino Linotype"/>
          <w:b/>
        </w:rPr>
        <w:t>03922/INFOEM/IP/RR/2021</w:t>
      </w:r>
      <w:r w:rsidR="003C1239" w:rsidRPr="0068312B">
        <w:rPr>
          <w:rFonts w:ascii="Palatino Linotype" w:hAnsi="Palatino Linotype"/>
          <w:b/>
        </w:rPr>
        <w:t xml:space="preserve">, </w:t>
      </w:r>
      <w:r w:rsidR="003C1239" w:rsidRPr="0068312B">
        <w:rPr>
          <w:rFonts w:ascii="Palatino Linotype" w:hAnsi="Palatino Linotype"/>
        </w:rPr>
        <w:t>precisando que la solicitud fue turnada a</w:t>
      </w:r>
      <w:r w:rsidR="00FA0643" w:rsidRPr="0068312B">
        <w:rPr>
          <w:rFonts w:ascii="Palatino Linotype" w:hAnsi="Palatino Linotype"/>
        </w:rPr>
        <w:t xml:space="preserve"> la</w:t>
      </w:r>
      <w:r w:rsidR="003C1239" w:rsidRPr="0068312B">
        <w:rPr>
          <w:rFonts w:ascii="Palatino Linotype" w:hAnsi="Palatino Linotype"/>
        </w:rPr>
        <w:t xml:space="preserve"> Síndico Municipal y Secretario del Ayuntamiento de Teoloyucan. </w:t>
      </w:r>
    </w:p>
    <w:p w14:paraId="04651FB5" w14:textId="77777777" w:rsidR="005B0997" w:rsidRPr="0068312B" w:rsidRDefault="005B0997" w:rsidP="0068312B">
      <w:pPr>
        <w:pStyle w:val="Prrafodelista"/>
        <w:spacing w:line="360" w:lineRule="auto"/>
        <w:rPr>
          <w:rFonts w:ascii="Palatino Linotype" w:hAnsi="Palatino Linotype"/>
          <w:b/>
        </w:rPr>
      </w:pPr>
    </w:p>
    <w:p w14:paraId="6EE1285E" w14:textId="16D9147A" w:rsidR="003C1239" w:rsidRPr="0068312B" w:rsidRDefault="002D6243" w:rsidP="0068312B">
      <w:pPr>
        <w:pStyle w:val="Prrafodelista"/>
        <w:numPr>
          <w:ilvl w:val="0"/>
          <w:numId w:val="46"/>
        </w:numPr>
        <w:spacing w:line="360" w:lineRule="auto"/>
        <w:ind w:right="50"/>
        <w:jc w:val="both"/>
        <w:rPr>
          <w:rFonts w:ascii="Palatino Linotype" w:hAnsi="Palatino Linotype"/>
          <w:b/>
        </w:rPr>
      </w:pPr>
      <w:hyperlink r:id="rId16" w:tgtFrame="_blank" w:history="1">
        <w:r w:rsidR="00951A9D" w:rsidRPr="0068312B">
          <w:rPr>
            <w:rFonts w:ascii="Palatino Linotype" w:hAnsi="Palatino Linotype"/>
            <w:b/>
          </w:rPr>
          <w:t>Acta Septuagesima 246 388 431.pdf</w:t>
        </w:r>
      </w:hyperlink>
      <w:r w:rsidR="003C1239" w:rsidRPr="0068312B">
        <w:rPr>
          <w:rFonts w:ascii="Palatino Linotype" w:hAnsi="Palatino Linotype"/>
          <w:b/>
        </w:rPr>
        <w:t xml:space="preserve">, </w:t>
      </w:r>
      <w:r w:rsidR="003C1239" w:rsidRPr="0068312B">
        <w:rPr>
          <w:rFonts w:ascii="Palatino Linotype" w:hAnsi="Palatino Linotype"/>
        </w:rPr>
        <w:t xml:space="preserve">archivo que corresponde al Acta de la Septuagésima Sesión Ordinaria, de fecha veintiocho de septiembre de dos mil veintiuno, por medio de la cual se conforma por Unanimidad de votos de los integrantes del Comité de Transparencia del </w:t>
      </w:r>
      <w:r w:rsidR="003C1239" w:rsidRPr="0068312B">
        <w:rPr>
          <w:rFonts w:ascii="Palatino Linotype" w:hAnsi="Palatino Linotype"/>
          <w:b/>
        </w:rPr>
        <w:t xml:space="preserve">SUJETO OBLIGADO </w:t>
      </w:r>
      <w:r w:rsidR="003C1239" w:rsidRPr="0068312B">
        <w:rPr>
          <w:rFonts w:ascii="Palatino Linotype" w:hAnsi="Palatino Linotype"/>
        </w:rPr>
        <w:t xml:space="preserve">la inexistencia de la información.  </w:t>
      </w:r>
    </w:p>
    <w:p w14:paraId="16C2BFB2" w14:textId="77777777" w:rsidR="003C1239" w:rsidRPr="0068312B" w:rsidRDefault="003C1239" w:rsidP="0068312B">
      <w:pPr>
        <w:pStyle w:val="Prrafodelista"/>
        <w:spacing w:line="360" w:lineRule="auto"/>
        <w:rPr>
          <w:rFonts w:ascii="Palatino Linotype" w:hAnsi="Palatino Linotype"/>
          <w:b/>
        </w:rPr>
      </w:pPr>
    </w:p>
    <w:p w14:paraId="1D4B651B" w14:textId="76618E2E" w:rsidR="00951A9D" w:rsidRPr="0068312B" w:rsidRDefault="002D6243" w:rsidP="0068312B">
      <w:pPr>
        <w:pStyle w:val="Prrafodelista"/>
        <w:numPr>
          <w:ilvl w:val="0"/>
          <w:numId w:val="46"/>
        </w:numPr>
        <w:spacing w:line="360" w:lineRule="auto"/>
        <w:ind w:right="50"/>
        <w:jc w:val="both"/>
        <w:rPr>
          <w:rFonts w:ascii="Palatino Linotype" w:hAnsi="Palatino Linotype"/>
          <w:b/>
        </w:rPr>
      </w:pPr>
      <w:hyperlink r:id="rId17" w:tgtFrame="_blank" w:history="1">
        <w:r w:rsidR="00951A9D" w:rsidRPr="0068312B">
          <w:rPr>
            <w:rFonts w:ascii="Palatino Linotype" w:hAnsi="Palatino Linotype"/>
            <w:b/>
          </w:rPr>
          <w:t>24 ORD.pdf</w:t>
        </w:r>
      </w:hyperlink>
      <w:r w:rsidR="004515F3" w:rsidRPr="0068312B">
        <w:rPr>
          <w:rFonts w:ascii="Palatino Linotype" w:hAnsi="Palatino Linotype"/>
          <w:b/>
        </w:rPr>
        <w:t xml:space="preserve">, </w:t>
      </w:r>
      <w:r w:rsidR="00A90FE3" w:rsidRPr="0068312B">
        <w:rPr>
          <w:rFonts w:ascii="Palatino Linotype" w:hAnsi="Palatino Linotype"/>
        </w:rPr>
        <w:t xml:space="preserve">el cual contiene la Vigésima Cuarta Sesión Ordinaria de Cabildo de Ayuntamiento de Teoloyucan 2019-2021, de fecha veintiocho de junio de dos mil diecinueve.  </w:t>
      </w:r>
    </w:p>
    <w:p w14:paraId="1CA8F8D0" w14:textId="77777777" w:rsidR="00951A9D" w:rsidRPr="0068312B" w:rsidRDefault="00951A9D" w:rsidP="0068312B">
      <w:pPr>
        <w:spacing w:line="360" w:lineRule="auto"/>
        <w:ind w:right="50"/>
        <w:jc w:val="both"/>
        <w:rPr>
          <w:rFonts w:ascii="Palatino Linotype" w:hAnsi="Palatino Linotype" w:cs="Arial"/>
          <w:color w:val="000000" w:themeColor="text1"/>
          <w:sz w:val="28"/>
        </w:rPr>
      </w:pPr>
    </w:p>
    <w:p w14:paraId="36037CF5" w14:textId="06B4035D" w:rsidR="005C47D3" w:rsidRPr="0068312B" w:rsidRDefault="005C47D3" w:rsidP="0068312B">
      <w:pPr>
        <w:spacing w:line="360" w:lineRule="auto"/>
        <w:ind w:right="50"/>
        <w:jc w:val="both"/>
        <w:rPr>
          <w:rFonts w:ascii="Palatino Linotype" w:hAnsi="Palatino Linotype" w:cs="Arial"/>
          <w:color w:val="000000" w:themeColor="text1"/>
        </w:rPr>
      </w:pPr>
      <w:r w:rsidRPr="0068312B">
        <w:rPr>
          <w:rFonts w:ascii="Palatino Linotype" w:hAnsi="Palatino Linotype" w:cs="Arial"/>
          <w:color w:val="000000" w:themeColor="text1"/>
        </w:rPr>
        <w:t xml:space="preserve">Por su parte, </w:t>
      </w:r>
      <w:r w:rsidRPr="0068312B">
        <w:rPr>
          <w:rFonts w:ascii="Palatino Linotype" w:hAnsi="Palatino Linotype" w:cs="Arial"/>
          <w:b/>
          <w:color w:val="000000" w:themeColor="text1"/>
        </w:rPr>
        <w:t xml:space="preserve">EL RECURRENTE </w:t>
      </w:r>
      <w:r w:rsidRPr="0068312B">
        <w:rPr>
          <w:rFonts w:ascii="Palatino Linotype" w:hAnsi="Palatino Linotype" w:cs="Arial"/>
          <w:color w:val="000000" w:themeColor="text1"/>
        </w:rPr>
        <w:t xml:space="preserve">manifestó lo siguiente: </w:t>
      </w:r>
    </w:p>
    <w:p w14:paraId="3C304ED3" w14:textId="77777777" w:rsidR="005C47D3" w:rsidRPr="0068312B" w:rsidRDefault="005C47D3" w:rsidP="0068312B">
      <w:pPr>
        <w:widowControl w:val="0"/>
        <w:tabs>
          <w:tab w:val="left" w:pos="1701"/>
        </w:tabs>
        <w:autoSpaceDE w:val="0"/>
        <w:autoSpaceDN w:val="0"/>
        <w:adjustRightInd w:val="0"/>
        <w:ind w:left="851" w:right="899"/>
        <w:jc w:val="both"/>
        <w:rPr>
          <w:rFonts w:ascii="Palatino Linotype" w:hAnsi="Palatino Linotype"/>
          <w:i/>
          <w:sz w:val="22"/>
          <w:lang w:eastAsia="es-MX"/>
        </w:rPr>
      </w:pPr>
    </w:p>
    <w:p w14:paraId="6D280132" w14:textId="15202A93" w:rsidR="005C47D3" w:rsidRPr="0068312B" w:rsidRDefault="005C47D3" w:rsidP="0068312B">
      <w:pPr>
        <w:widowControl w:val="0"/>
        <w:tabs>
          <w:tab w:val="left" w:pos="1701"/>
        </w:tabs>
        <w:autoSpaceDE w:val="0"/>
        <w:autoSpaceDN w:val="0"/>
        <w:adjustRightInd w:val="0"/>
        <w:ind w:left="851" w:right="899"/>
        <w:jc w:val="both"/>
        <w:rPr>
          <w:rFonts w:ascii="Palatino Linotype" w:hAnsi="Palatino Linotype"/>
          <w:i/>
          <w:sz w:val="22"/>
          <w:lang w:eastAsia="es-MX"/>
        </w:rPr>
      </w:pPr>
      <w:r w:rsidRPr="0068312B">
        <w:rPr>
          <w:rFonts w:ascii="Palatino Linotype" w:hAnsi="Palatino Linotype"/>
          <w:i/>
          <w:sz w:val="22"/>
          <w:lang w:eastAsia="es-MX"/>
        </w:rPr>
        <w:t>“El sujeto obligado no hizo entrega de la información.</w:t>
      </w:r>
    </w:p>
    <w:p w14:paraId="32C2C989" w14:textId="77777777" w:rsidR="005C47D3" w:rsidRPr="0068312B" w:rsidRDefault="005C47D3" w:rsidP="0068312B">
      <w:pPr>
        <w:widowControl w:val="0"/>
        <w:tabs>
          <w:tab w:val="left" w:pos="1701"/>
        </w:tabs>
        <w:autoSpaceDE w:val="0"/>
        <w:autoSpaceDN w:val="0"/>
        <w:adjustRightInd w:val="0"/>
        <w:ind w:left="851" w:right="899"/>
        <w:jc w:val="both"/>
        <w:rPr>
          <w:rFonts w:ascii="Palatino Linotype" w:hAnsi="Palatino Linotype"/>
          <w:i/>
          <w:sz w:val="22"/>
          <w:lang w:eastAsia="es-MX"/>
        </w:rPr>
      </w:pPr>
    </w:p>
    <w:p w14:paraId="75BA55AC" w14:textId="6AC8E16E" w:rsidR="005C47D3" w:rsidRPr="0068312B" w:rsidRDefault="005C47D3" w:rsidP="0068312B">
      <w:pPr>
        <w:widowControl w:val="0"/>
        <w:tabs>
          <w:tab w:val="left" w:pos="1701"/>
        </w:tabs>
        <w:autoSpaceDE w:val="0"/>
        <w:autoSpaceDN w:val="0"/>
        <w:adjustRightInd w:val="0"/>
        <w:ind w:left="851" w:right="899"/>
        <w:jc w:val="both"/>
        <w:rPr>
          <w:rFonts w:ascii="Palatino Linotype" w:hAnsi="Palatino Linotype"/>
          <w:i/>
          <w:sz w:val="22"/>
          <w:lang w:eastAsia="es-MX"/>
        </w:rPr>
      </w:pPr>
      <w:r w:rsidRPr="0068312B">
        <w:rPr>
          <w:rFonts w:ascii="Palatino Linotype" w:hAnsi="Palatino Linotype"/>
          <w:i/>
          <w:sz w:val="22"/>
          <w:lang w:eastAsia="es-MX"/>
        </w:rPr>
        <w:t xml:space="preserve">Quedó demostrado la legal constitución de la comisión edilicia de límites territoriales del Municipio de Teoloyucan, es obvio que al constituirse y empezar sus trabajos tanto ordinarios y extraordinarios debe haber documentos que prueban la existencia de la información. Que el síndico no deje constancia escrita de estas sesiones es su responsabilidad.” (sic) </w:t>
      </w:r>
    </w:p>
    <w:p w14:paraId="0A4EA8F2" w14:textId="77777777" w:rsidR="005C47D3" w:rsidRPr="0068312B" w:rsidRDefault="005C47D3" w:rsidP="0068312B">
      <w:pPr>
        <w:widowControl w:val="0"/>
        <w:tabs>
          <w:tab w:val="left" w:pos="1701"/>
        </w:tabs>
        <w:autoSpaceDE w:val="0"/>
        <w:autoSpaceDN w:val="0"/>
        <w:adjustRightInd w:val="0"/>
        <w:ind w:left="851" w:right="899"/>
        <w:jc w:val="both"/>
        <w:rPr>
          <w:rFonts w:ascii="Palatino Linotype" w:hAnsi="Palatino Linotype"/>
          <w:i/>
          <w:sz w:val="22"/>
          <w:lang w:eastAsia="es-MX"/>
        </w:rPr>
      </w:pPr>
    </w:p>
    <w:p w14:paraId="48E16A4F" w14:textId="77777777" w:rsidR="005C47D3" w:rsidRPr="0068312B" w:rsidRDefault="00CC5143" w:rsidP="0068312B">
      <w:pPr>
        <w:spacing w:line="360" w:lineRule="auto"/>
        <w:ind w:right="50"/>
        <w:jc w:val="both"/>
        <w:rPr>
          <w:rFonts w:ascii="Palatino Linotype" w:hAnsi="Palatino Linotype" w:cs="Arial"/>
          <w:color w:val="000000" w:themeColor="text1"/>
        </w:rPr>
      </w:pPr>
      <w:r w:rsidRPr="0068312B">
        <w:rPr>
          <w:rFonts w:ascii="Palatino Linotype" w:hAnsi="Palatino Linotype" w:cs="Arial"/>
          <w:b/>
          <w:color w:val="000000" w:themeColor="text1"/>
          <w:sz w:val="28"/>
        </w:rPr>
        <w:t>X</w:t>
      </w:r>
      <w:r w:rsidR="00C7631F" w:rsidRPr="0068312B">
        <w:rPr>
          <w:rFonts w:ascii="Palatino Linotype" w:hAnsi="Palatino Linotype" w:cs="Arial"/>
          <w:b/>
          <w:color w:val="000000" w:themeColor="text1"/>
          <w:sz w:val="28"/>
        </w:rPr>
        <w:t>I</w:t>
      </w:r>
      <w:r w:rsidR="000F5311" w:rsidRPr="0068312B">
        <w:rPr>
          <w:rFonts w:ascii="Palatino Linotype" w:hAnsi="Palatino Linotype" w:cs="Arial"/>
          <w:b/>
          <w:color w:val="000000" w:themeColor="text1"/>
          <w:sz w:val="28"/>
        </w:rPr>
        <w:t>I</w:t>
      </w:r>
      <w:r w:rsidRPr="0068312B">
        <w:rPr>
          <w:rFonts w:ascii="Palatino Linotype" w:hAnsi="Palatino Linotype" w:cs="Arial"/>
          <w:b/>
          <w:color w:val="000000" w:themeColor="text1"/>
          <w:sz w:val="28"/>
        </w:rPr>
        <w:t>.</w:t>
      </w:r>
      <w:r w:rsidRPr="0068312B">
        <w:rPr>
          <w:rFonts w:ascii="Palatino Linotype" w:hAnsi="Palatino Linotype" w:cs="Arial"/>
          <w:b/>
          <w:color w:val="000000" w:themeColor="text1"/>
        </w:rPr>
        <w:t xml:space="preserve"> </w:t>
      </w:r>
      <w:r w:rsidR="000F5311" w:rsidRPr="0068312B">
        <w:rPr>
          <w:rFonts w:ascii="Palatino Linotype" w:hAnsi="Palatino Linotype" w:cs="Arial"/>
          <w:color w:val="000000" w:themeColor="text1"/>
        </w:rPr>
        <w:t xml:space="preserve">Posteriormente, en </w:t>
      </w:r>
      <w:r w:rsidRPr="0068312B">
        <w:rPr>
          <w:rFonts w:ascii="Palatino Linotype" w:hAnsi="Palatino Linotype" w:cs="Arial"/>
          <w:color w:val="000000" w:themeColor="text1"/>
        </w:rPr>
        <w:t xml:space="preserve">fecha </w:t>
      </w:r>
      <w:r w:rsidR="005C47D3" w:rsidRPr="0068312B">
        <w:rPr>
          <w:rFonts w:ascii="Palatino Linotype" w:hAnsi="Palatino Linotype" w:cs="Arial"/>
          <w:color w:val="000000" w:themeColor="text1"/>
        </w:rPr>
        <w:t xml:space="preserve">catorce de octubre </w:t>
      </w:r>
      <w:r w:rsidR="000F5311" w:rsidRPr="0068312B">
        <w:rPr>
          <w:rFonts w:ascii="Palatino Linotype" w:hAnsi="Palatino Linotype" w:cs="Arial"/>
          <w:color w:val="000000" w:themeColor="text1"/>
        </w:rPr>
        <w:t xml:space="preserve">de dos mil veintiuno </w:t>
      </w:r>
      <w:r w:rsidRPr="0068312B">
        <w:rPr>
          <w:rFonts w:ascii="Palatino Linotype" w:hAnsi="Palatino Linotype" w:cs="Arial"/>
          <w:b/>
          <w:color w:val="000000" w:themeColor="text1"/>
        </w:rPr>
        <w:t>EL RECURRENTE</w:t>
      </w:r>
      <w:r w:rsidRPr="0068312B">
        <w:rPr>
          <w:rFonts w:ascii="Palatino Linotype" w:hAnsi="Palatino Linotype" w:cs="Arial"/>
          <w:color w:val="000000" w:themeColor="text1"/>
        </w:rPr>
        <w:t xml:space="preserve"> interpuso nuevamente el recurso de revisión sujeto del presente estudio, </w:t>
      </w:r>
      <w:r w:rsidRPr="0068312B">
        <w:rPr>
          <w:rFonts w:ascii="Palatino Linotype" w:eastAsia="Palatino Linotype" w:hAnsi="Palatino Linotype" w:cs="Palatino Linotype"/>
          <w:color w:val="000000" w:themeColor="text1"/>
        </w:rPr>
        <w:t xml:space="preserve">el cual fue registrado en </w:t>
      </w:r>
      <w:r w:rsidRPr="0068312B">
        <w:rPr>
          <w:rFonts w:ascii="Palatino Linotype" w:eastAsia="Palatino Linotype" w:hAnsi="Palatino Linotype" w:cs="Palatino Linotype"/>
          <w:b/>
          <w:color w:val="000000" w:themeColor="text1"/>
        </w:rPr>
        <w:t>EL SAIMEX</w:t>
      </w:r>
      <w:r w:rsidR="000F5311" w:rsidRPr="0068312B">
        <w:rPr>
          <w:rFonts w:ascii="Palatino Linotype" w:eastAsia="Palatino Linotype" w:hAnsi="Palatino Linotype" w:cs="Palatino Linotype"/>
          <w:color w:val="000000" w:themeColor="text1"/>
        </w:rPr>
        <w:t xml:space="preserve"> </w:t>
      </w:r>
      <w:r w:rsidRPr="0068312B">
        <w:rPr>
          <w:rFonts w:ascii="Palatino Linotype" w:eastAsia="Palatino Linotype" w:hAnsi="Palatino Linotype" w:cs="Palatino Linotype"/>
          <w:color w:val="000000" w:themeColor="text1"/>
        </w:rPr>
        <w:t xml:space="preserve">y se le asignó el número de expediente </w:t>
      </w:r>
      <w:r w:rsidR="005C47D3" w:rsidRPr="0068312B">
        <w:rPr>
          <w:rFonts w:ascii="Palatino Linotype" w:eastAsia="Palatino Linotype" w:hAnsi="Palatino Linotype" w:cs="Palatino Linotype"/>
          <w:b/>
          <w:color w:val="000000" w:themeColor="text1"/>
        </w:rPr>
        <w:t>03922/INFOEM/ICR-51/IP/RR/2021</w:t>
      </w:r>
      <w:r w:rsidRPr="0068312B">
        <w:rPr>
          <w:rFonts w:ascii="Palatino Linotype" w:eastAsia="Palatino Linotype" w:hAnsi="Palatino Linotype" w:cs="Palatino Linotype"/>
          <w:b/>
          <w:color w:val="000000" w:themeColor="text1"/>
        </w:rPr>
        <w:t xml:space="preserve">, </w:t>
      </w:r>
      <w:r w:rsidRPr="0068312B">
        <w:rPr>
          <w:rFonts w:ascii="Palatino Linotype" w:eastAsia="Palatino Linotype" w:hAnsi="Palatino Linotype" w:cs="Palatino Linotype"/>
          <w:bCs/>
          <w:color w:val="000000" w:themeColor="text1"/>
        </w:rPr>
        <w:t>en</w:t>
      </w:r>
      <w:r w:rsidRPr="0068312B">
        <w:rPr>
          <w:rFonts w:ascii="Palatino Linotype" w:eastAsia="Palatino Linotype" w:hAnsi="Palatino Linotype" w:cs="Palatino Linotype"/>
          <w:b/>
          <w:color w:val="000000" w:themeColor="text1"/>
        </w:rPr>
        <w:t xml:space="preserve"> </w:t>
      </w:r>
      <w:r w:rsidRPr="0068312B">
        <w:rPr>
          <w:rFonts w:ascii="Palatino Linotype" w:hAnsi="Palatino Linotype" w:cs="Arial"/>
          <w:color w:val="000000" w:themeColor="text1"/>
        </w:rPr>
        <w:t>el que señaló como acto impugnado</w:t>
      </w:r>
      <w:r w:rsidR="005C47D3" w:rsidRPr="0068312B">
        <w:rPr>
          <w:rFonts w:ascii="Palatino Linotype" w:hAnsi="Palatino Linotype" w:cs="Arial"/>
          <w:color w:val="000000" w:themeColor="text1"/>
        </w:rPr>
        <w:t>:</w:t>
      </w:r>
    </w:p>
    <w:p w14:paraId="34197209" w14:textId="77777777" w:rsidR="00CC5143" w:rsidRPr="0068312B" w:rsidRDefault="00CC5143" w:rsidP="0068312B">
      <w:pPr>
        <w:ind w:right="50"/>
        <w:jc w:val="both"/>
        <w:rPr>
          <w:rFonts w:ascii="Palatino Linotype" w:hAnsi="Palatino Linotype" w:cs="Arial"/>
          <w:color w:val="000000" w:themeColor="text1"/>
        </w:rPr>
      </w:pPr>
    </w:p>
    <w:p w14:paraId="4F38A354" w14:textId="7AA3904D" w:rsidR="00CC5143" w:rsidRPr="0068312B" w:rsidRDefault="00CC5143" w:rsidP="0068312B">
      <w:pPr>
        <w:ind w:left="850" w:right="901"/>
        <w:jc w:val="both"/>
        <w:rPr>
          <w:rFonts w:ascii="Palatino Linotype" w:eastAsia="Palatino Linotype" w:hAnsi="Palatino Linotype" w:cs="Palatino Linotype"/>
          <w:bCs/>
          <w:i/>
          <w:iCs/>
          <w:color w:val="000000" w:themeColor="text1"/>
          <w:sz w:val="22"/>
          <w:szCs w:val="22"/>
        </w:rPr>
      </w:pPr>
      <w:r w:rsidRPr="0068312B">
        <w:rPr>
          <w:rFonts w:ascii="Palatino Linotype" w:eastAsia="Palatino Linotype" w:hAnsi="Palatino Linotype" w:cs="Palatino Linotype"/>
          <w:bCs/>
          <w:i/>
          <w:iCs/>
          <w:color w:val="000000" w:themeColor="text1"/>
          <w:sz w:val="22"/>
          <w:szCs w:val="22"/>
        </w:rPr>
        <w:t>“</w:t>
      </w:r>
      <w:r w:rsidR="005C47D3" w:rsidRPr="0068312B">
        <w:rPr>
          <w:rFonts w:ascii="Palatino Linotype" w:eastAsia="Palatino Linotype" w:hAnsi="Palatino Linotype" w:cs="Palatino Linotype"/>
          <w:bCs/>
          <w:i/>
          <w:iCs/>
          <w:color w:val="000000" w:themeColor="text1"/>
          <w:sz w:val="22"/>
          <w:szCs w:val="22"/>
        </w:rPr>
        <w:t>No dio cumplimiento a la resolución.</w:t>
      </w:r>
      <w:r w:rsidRPr="0068312B">
        <w:rPr>
          <w:rFonts w:ascii="Palatino Linotype" w:eastAsia="Palatino Linotype" w:hAnsi="Palatino Linotype" w:cs="Palatino Linotype"/>
          <w:bCs/>
          <w:i/>
          <w:iCs/>
          <w:color w:val="000000" w:themeColor="text1"/>
          <w:sz w:val="22"/>
          <w:szCs w:val="22"/>
        </w:rPr>
        <w:t>” (sic)</w:t>
      </w:r>
    </w:p>
    <w:p w14:paraId="565751A3" w14:textId="77777777" w:rsidR="005C47D3" w:rsidRPr="0068312B" w:rsidRDefault="005C47D3" w:rsidP="0068312B">
      <w:pPr>
        <w:ind w:left="850" w:right="901"/>
        <w:jc w:val="both"/>
        <w:rPr>
          <w:rFonts w:ascii="Palatino Linotype" w:eastAsia="Palatino Linotype" w:hAnsi="Palatino Linotype" w:cs="Palatino Linotype"/>
          <w:bCs/>
          <w:i/>
          <w:iCs/>
          <w:color w:val="000000" w:themeColor="text1"/>
          <w:sz w:val="22"/>
          <w:szCs w:val="22"/>
        </w:rPr>
      </w:pPr>
    </w:p>
    <w:p w14:paraId="347EA0B8" w14:textId="77777777" w:rsidR="005C47D3" w:rsidRPr="0068312B" w:rsidRDefault="005C47D3" w:rsidP="0068312B">
      <w:pPr>
        <w:spacing w:line="360" w:lineRule="auto"/>
        <w:ind w:right="50"/>
        <w:jc w:val="both"/>
        <w:rPr>
          <w:rFonts w:ascii="Palatino Linotype" w:hAnsi="Palatino Linotype" w:cs="Arial"/>
          <w:color w:val="000000" w:themeColor="text1"/>
        </w:rPr>
      </w:pPr>
      <w:r w:rsidRPr="0068312B">
        <w:rPr>
          <w:rFonts w:ascii="Palatino Linotype" w:hAnsi="Palatino Linotype" w:cs="Arial"/>
          <w:color w:val="000000" w:themeColor="text1"/>
        </w:rPr>
        <w:t xml:space="preserve">así como razones o motivos de inconformidad, lo siguiente: </w:t>
      </w:r>
    </w:p>
    <w:p w14:paraId="6EE3CEBA" w14:textId="77777777" w:rsidR="005C47D3" w:rsidRPr="0068312B" w:rsidRDefault="005C47D3" w:rsidP="0068312B">
      <w:pPr>
        <w:ind w:left="850" w:right="901"/>
        <w:jc w:val="both"/>
        <w:rPr>
          <w:rFonts w:ascii="Palatino Linotype" w:eastAsia="Palatino Linotype" w:hAnsi="Palatino Linotype" w:cs="Palatino Linotype"/>
          <w:bCs/>
          <w:i/>
          <w:iCs/>
          <w:color w:val="000000" w:themeColor="text1"/>
          <w:sz w:val="22"/>
          <w:szCs w:val="22"/>
        </w:rPr>
      </w:pPr>
    </w:p>
    <w:p w14:paraId="4ADEA21C" w14:textId="6472795C" w:rsidR="00CC5143" w:rsidRPr="0068312B" w:rsidRDefault="005C47D3" w:rsidP="0068312B">
      <w:pPr>
        <w:ind w:left="850" w:right="901"/>
        <w:jc w:val="both"/>
        <w:rPr>
          <w:rFonts w:ascii="Palatino Linotype" w:eastAsia="Palatino Linotype" w:hAnsi="Palatino Linotype" w:cs="Palatino Linotype"/>
          <w:bCs/>
          <w:i/>
          <w:iCs/>
          <w:color w:val="000000" w:themeColor="text1"/>
          <w:sz w:val="22"/>
          <w:szCs w:val="22"/>
        </w:rPr>
      </w:pPr>
      <w:r w:rsidRPr="0068312B">
        <w:rPr>
          <w:rFonts w:ascii="Palatino Linotype" w:eastAsia="Palatino Linotype" w:hAnsi="Palatino Linotype" w:cs="Palatino Linotype"/>
          <w:bCs/>
          <w:i/>
          <w:iCs/>
          <w:color w:val="000000" w:themeColor="text1"/>
          <w:sz w:val="22"/>
          <w:szCs w:val="22"/>
        </w:rPr>
        <w:t xml:space="preserve">“Declara la reserva de la información y no da cumplimiento a l resolución de laborar una version pública.” (sic) </w:t>
      </w:r>
    </w:p>
    <w:p w14:paraId="7565A72B" w14:textId="77777777" w:rsidR="005C47D3" w:rsidRPr="0068312B" w:rsidRDefault="005C47D3" w:rsidP="0068312B">
      <w:pPr>
        <w:ind w:left="850" w:right="901"/>
        <w:jc w:val="both"/>
        <w:rPr>
          <w:rFonts w:ascii="Palatino Linotype" w:hAnsi="Palatino Linotype" w:cs="Arial"/>
          <w:i/>
          <w:iCs/>
          <w:color w:val="000000" w:themeColor="text1"/>
          <w:sz w:val="22"/>
          <w:szCs w:val="22"/>
        </w:rPr>
      </w:pPr>
    </w:p>
    <w:p w14:paraId="0EB2991B" w14:textId="74E3BF06" w:rsidR="00CC5143" w:rsidRPr="0068312B" w:rsidRDefault="00CC5143" w:rsidP="0068312B">
      <w:pPr>
        <w:pStyle w:val="Prrafodelista"/>
        <w:spacing w:line="360" w:lineRule="auto"/>
        <w:ind w:left="0"/>
        <w:jc w:val="both"/>
        <w:rPr>
          <w:rFonts w:ascii="Palatino Linotype" w:hAnsi="Palatino Linotype" w:cs="Arial"/>
          <w:color w:val="000000" w:themeColor="text1"/>
        </w:rPr>
      </w:pPr>
      <w:r w:rsidRPr="0068312B">
        <w:rPr>
          <w:rFonts w:ascii="Palatino Linotype" w:hAnsi="Palatino Linotype" w:cs="Arial"/>
          <w:b/>
          <w:color w:val="000000" w:themeColor="text1"/>
          <w:sz w:val="28"/>
          <w:szCs w:val="28"/>
        </w:rPr>
        <w:t>X</w:t>
      </w:r>
      <w:r w:rsidR="00C7631F" w:rsidRPr="0068312B">
        <w:rPr>
          <w:rFonts w:ascii="Palatino Linotype" w:hAnsi="Palatino Linotype" w:cs="Arial"/>
          <w:b/>
          <w:color w:val="000000" w:themeColor="text1"/>
          <w:sz w:val="28"/>
          <w:szCs w:val="28"/>
        </w:rPr>
        <w:t>I</w:t>
      </w:r>
      <w:r w:rsidRPr="0068312B">
        <w:rPr>
          <w:rFonts w:ascii="Palatino Linotype" w:hAnsi="Palatino Linotype" w:cs="Arial"/>
          <w:b/>
          <w:color w:val="000000" w:themeColor="text1"/>
          <w:sz w:val="28"/>
          <w:szCs w:val="28"/>
        </w:rPr>
        <w:t xml:space="preserve">II. </w:t>
      </w:r>
      <w:r w:rsidRPr="0068312B">
        <w:rPr>
          <w:rFonts w:ascii="Palatino Linotype" w:hAnsi="Palatino Linotype" w:cs="Arial"/>
          <w:color w:val="000000" w:themeColor="text1"/>
        </w:rPr>
        <w:t xml:space="preserve">El </w:t>
      </w:r>
      <w:r w:rsidR="005C47D3" w:rsidRPr="0068312B">
        <w:rPr>
          <w:rFonts w:ascii="Palatino Linotype" w:hAnsi="Palatino Linotype" w:cs="Arial"/>
          <w:color w:val="000000" w:themeColor="text1"/>
        </w:rPr>
        <w:t xml:space="preserve">catorce de octubre </w:t>
      </w:r>
      <w:r w:rsidRPr="0068312B">
        <w:rPr>
          <w:rFonts w:ascii="Palatino Linotype" w:hAnsi="Palatino Linotype" w:cs="Arial"/>
          <w:color w:val="000000" w:themeColor="text1"/>
        </w:rPr>
        <w:t xml:space="preserve">de dos mil veintiuno, el recurso de que se trata se envió electrónicamente al Instituto de </w:t>
      </w:r>
      <w:r w:rsidRPr="0068312B">
        <w:rPr>
          <w:rFonts w:ascii="Palatino Linotype" w:eastAsia="Arial Unicode MS" w:hAnsi="Palatino Linotype" w:cs="Arial"/>
          <w:color w:val="000000" w:themeColor="text1"/>
        </w:rPr>
        <w:t>Transparencia</w:t>
      </w:r>
      <w:r w:rsidRPr="0068312B">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68312B">
        <w:rPr>
          <w:rFonts w:ascii="Palatino Linotype" w:hAnsi="Palatino Linotype"/>
          <w:color w:val="000000" w:themeColor="text1"/>
        </w:rPr>
        <w:t>Ley de Transparencia y Acceso a la Información Pública del Estado de México y Municipios</w:t>
      </w:r>
      <w:r w:rsidRPr="0068312B">
        <w:rPr>
          <w:rFonts w:ascii="Palatino Linotype" w:hAnsi="Palatino Linotype" w:cs="Arial"/>
          <w:color w:val="000000" w:themeColor="text1"/>
        </w:rPr>
        <w:t>, se turnó, a través del</w:t>
      </w:r>
      <w:r w:rsidRPr="0068312B">
        <w:rPr>
          <w:rFonts w:ascii="Palatino Linotype" w:eastAsia="Arial Unicode MS" w:hAnsi="Palatino Linotype" w:cs="Arial"/>
          <w:color w:val="000000" w:themeColor="text1"/>
        </w:rPr>
        <w:t xml:space="preserve"> </w:t>
      </w:r>
      <w:r w:rsidRPr="0068312B">
        <w:rPr>
          <w:rFonts w:ascii="Palatino Linotype" w:eastAsia="Arial Unicode MS" w:hAnsi="Palatino Linotype" w:cs="Arial"/>
          <w:b/>
          <w:color w:val="000000" w:themeColor="text1"/>
        </w:rPr>
        <w:t>SAIMEX</w:t>
      </w:r>
      <w:r w:rsidRPr="0068312B">
        <w:rPr>
          <w:rFonts w:ascii="Palatino Linotype" w:hAnsi="Palatino Linotype"/>
          <w:color w:val="000000" w:themeColor="text1"/>
        </w:rPr>
        <w:t xml:space="preserve">, a la </w:t>
      </w:r>
      <w:r w:rsidR="000F5311" w:rsidRPr="0068312B">
        <w:rPr>
          <w:rFonts w:ascii="Palatino Linotype" w:hAnsi="Palatino Linotype"/>
          <w:color w:val="000000" w:themeColor="text1"/>
        </w:rPr>
        <w:t xml:space="preserve">entonces </w:t>
      </w:r>
      <w:r w:rsidRPr="0068312B">
        <w:rPr>
          <w:rFonts w:ascii="Palatino Linotype" w:hAnsi="Palatino Linotype" w:cs="Arial"/>
          <w:color w:val="000000" w:themeColor="text1"/>
        </w:rPr>
        <w:t xml:space="preserve">Comisionada </w:t>
      </w:r>
      <w:r w:rsidR="005C47D3" w:rsidRPr="0068312B">
        <w:rPr>
          <w:rFonts w:ascii="Palatino Linotype" w:hAnsi="Palatino Linotype"/>
          <w:b/>
          <w:lang w:val="es-ES_tradnl"/>
        </w:rPr>
        <w:t>Sharon Cristina Morales Martínez</w:t>
      </w:r>
      <w:r w:rsidRPr="0068312B">
        <w:rPr>
          <w:rFonts w:ascii="Palatino Linotype" w:hAnsi="Palatino Linotype"/>
          <w:color w:val="000000" w:themeColor="text1"/>
        </w:rPr>
        <w:t>,</w:t>
      </w:r>
      <w:r w:rsidRPr="0068312B">
        <w:rPr>
          <w:rFonts w:ascii="Palatino Linotype" w:hAnsi="Palatino Linotype" w:cs="Arial"/>
          <w:color w:val="000000" w:themeColor="text1"/>
        </w:rPr>
        <w:t xml:space="preserve"> a efecto de decretar su admisión o desechamiento.</w:t>
      </w:r>
    </w:p>
    <w:p w14:paraId="74A854A8" w14:textId="77777777" w:rsidR="00CC5143" w:rsidRPr="0068312B" w:rsidRDefault="00CC5143" w:rsidP="0068312B">
      <w:pPr>
        <w:pStyle w:val="Piedepgina"/>
        <w:spacing w:line="360" w:lineRule="auto"/>
        <w:jc w:val="both"/>
        <w:rPr>
          <w:rFonts w:ascii="Palatino Linotype" w:hAnsi="Palatino Linotype" w:cs="Arial"/>
          <w:b/>
          <w:color w:val="000000" w:themeColor="text1"/>
          <w:sz w:val="28"/>
        </w:rPr>
      </w:pPr>
    </w:p>
    <w:p w14:paraId="78C4A58B" w14:textId="08E336C2" w:rsidR="00CC5143" w:rsidRPr="0068312B" w:rsidRDefault="00CC5143" w:rsidP="0068312B">
      <w:pPr>
        <w:pStyle w:val="Piedepgina"/>
        <w:spacing w:line="360" w:lineRule="auto"/>
        <w:jc w:val="both"/>
        <w:rPr>
          <w:rFonts w:ascii="Palatino Linotype" w:hAnsi="Palatino Linotype" w:cs="Arial"/>
          <w:color w:val="000000" w:themeColor="text1"/>
        </w:rPr>
      </w:pPr>
      <w:r w:rsidRPr="0068312B">
        <w:rPr>
          <w:rFonts w:ascii="Palatino Linotype" w:hAnsi="Palatino Linotype" w:cs="Arial"/>
          <w:b/>
          <w:color w:val="000000" w:themeColor="text1"/>
          <w:sz w:val="28"/>
        </w:rPr>
        <w:lastRenderedPageBreak/>
        <w:t>X</w:t>
      </w:r>
      <w:r w:rsidR="00C7631F" w:rsidRPr="0068312B">
        <w:rPr>
          <w:rFonts w:ascii="Palatino Linotype" w:hAnsi="Palatino Linotype" w:cs="Arial"/>
          <w:b/>
          <w:color w:val="000000" w:themeColor="text1"/>
          <w:sz w:val="28"/>
        </w:rPr>
        <w:t>IV</w:t>
      </w:r>
      <w:r w:rsidRPr="0068312B">
        <w:rPr>
          <w:rFonts w:ascii="Palatino Linotype" w:hAnsi="Palatino Linotype" w:cs="Arial"/>
          <w:b/>
          <w:color w:val="000000" w:themeColor="text1"/>
          <w:sz w:val="28"/>
        </w:rPr>
        <w:t xml:space="preserve">. </w:t>
      </w:r>
      <w:r w:rsidRPr="0068312B">
        <w:rPr>
          <w:rFonts w:ascii="Palatino Linotype" w:hAnsi="Palatino Linotype" w:cs="Arial"/>
          <w:color w:val="000000" w:themeColor="text1"/>
        </w:rPr>
        <w:t>De las constancias del expediente electrónico del</w:t>
      </w:r>
      <w:r w:rsidRPr="0068312B">
        <w:rPr>
          <w:rFonts w:ascii="Palatino Linotype" w:hAnsi="Palatino Linotype" w:cs="Arial"/>
          <w:b/>
          <w:color w:val="000000" w:themeColor="text1"/>
        </w:rPr>
        <w:t xml:space="preserve"> SAIMEX</w:t>
      </w:r>
      <w:r w:rsidRPr="0068312B">
        <w:rPr>
          <w:rFonts w:ascii="Palatino Linotype" w:hAnsi="Palatino Linotype" w:cs="Arial"/>
          <w:color w:val="000000" w:themeColor="text1"/>
        </w:rPr>
        <w:t xml:space="preserve">, se advierte que en fecha </w:t>
      </w:r>
      <w:r w:rsidR="005C47D3" w:rsidRPr="0068312B">
        <w:rPr>
          <w:rFonts w:ascii="Palatino Linotype" w:hAnsi="Palatino Linotype" w:cs="Arial"/>
          <w:color w:val="000000" w:themeColor="text1"/>
        </w:rPr>
        <w:t xml:space="preserve">diecinueve de octubre </w:t>
      </w:r>
      <w:r w:rsidRPr="0068312B">
        <w:rPr>
          <w:rFonts w:ascii="Palatino Linotype" w:hAnsi="Palatino Linotype" w:cs="Arial"/>
          <w:color w:val="000000" w:themeColor="text1"/>
        </w:rPr>
        <w:t xml:space="preserve">de dos mil veintiuno,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8312B">
        <w:rPr>
          <w:rFonts w:ascii="Palatino Linotype" w:hAnsi="Palatino Linotype" w:cs="Arial"/>
          <w:b/>
          <w:color w:val="000000" w:themeColor="text1"/>
        </w:rPr>
        <w:t xml:space="preserve">EL SUJETO OBLIGADO </w:t>
      </w:r>
      <w:r w:rsidRPr="0068312B">
        <w:rPr>
          <w:rFonts w:ascii="Palatino Linotype" w:hAnsi="Palatino Linotype" w:cs="Arial"/>
          <w:color w:val="000000" w:themeColor="text1"/>
        </w:rPr>
        <w:t>rindiera su</w:t>
      </w:r>
      <w:r w:rsidRPr="0068312B">
        <w:rPr>
          <w:rFonts w:ascii="Palatino Linotype" w:hAnsi="Palatino Linotype" w:cs="Arial"/>
          <w:b/>
          <w:color w:val="000000" w:themeColor="text1"/>
        </w:rPr>
        <w:t xml:space="preserve"> </w:t>
      </w:r>
      <w:r w:rsidRPr="0068312B">
        <w:rPr>
          <w:rFonts w:ascii="Palatino Linotype" w:hAnsi="Palatino Linotype" w:cs="Arial"/>
          <w:color w:val="000000" w:themeColor="text1"/>
        </w:rPr>
        <w:t>Informe Justificado.</w:t>
      </w:r>
    </w:p>
    <w:p w14:paraId="2B0FB0B8" w14:textId="77777777" w:rsidR="00CC5143" w:rsidRPr="0068312B" w:rsidRDefault="00CC5143" w:rsidP="0068312B">
      <w:pPr>
        <w:pStyle w:val="Piedepgina"/>
        <w:spacing w:line="360" w:lineRule="auto"/>
        <w:jc w:val="both"/>
        <w:rPr>
          <w:rFonts w:ascii="Palatino Linotype" w:hAnsi="Palatino Linotype" w:cs="Arial"/>
          <w:color w:val="000000" w:themeColor="text1"/>
        </w:rPr>
      </w:pPr>
    </w:p>
    <w:p w14:paraId="4D656057" w14:textId="77777777" w:rsidR="00B860A4" w:rsidRPr="0068312B" w:rsidRDefault="00CC5143" w:rsidP="0068312B">
      <w:pPr>
        <w:pStyle w:val="Piedepgina"/>
        <w:spacing w:line="360" w:lineRule="auto"/>
        <w:jc w:val="both"/>
        <w:rPr>
          <w:rFonts w:ascii="Palatino Linotype" w:eastAsia="Times New Roman" w:hAnsi="Palatino Linotype" w:cs="Arial"/>
        </w:rPr>
      </w:pPr>
      <w:r w:rsidRPr="0068312B">
        <w:rPr>
          <w:rFonts w:ascii="Palatino Linotype" w:eastAsia="Arial Unicode MS" w:hAnsi="Palatino Linotype" w:cs="Arial"/>
          <w:b/>
          <w:color w:val="000000" w:themeColor="text1"/>
          <w:sz w:val="28"/>
          <w:szCs w:val="28"/>
          <w:lang w:val="es-MX"/>
        </w:rPr>
        <w:t xml:space="preserve">XV. </w:t>
      </w:r>
      <w:r w:rsidR="00AD35EF" w:rsidRPr="0068312B">
        <w:rPr>
          <w:rFonts w:ascii="Palatino Linotype" w:eastAsia="Times New Roman" w:hAnsi="Palatino Linotype" w:cs="Arial"/>
        </w:rPr>
        <w:t>En cumplimiento a lo anterior, de las constancias del expediente electrónico del</w:t>
      </w:r>
      <w:r w:rsidR="00AD35EF" w:rsidRPr="0068312B">
        <w:rPr>
          <w:rFonts w:ascii="Palatino Linotype" w:eastAsia="Times New Roman" w:hAnsi="Palatino Linotype" w:cs="Arial"/>
          <w:b/>
        </w:rPr>
        <w:t xml:space="preserve"> SAIMEX</w:t>
      </w:r>
      <w:r w:rsidR="00AD35EF" w:rsidRPr="0068312B">
        <w:rPr>
          <w:rFonts w:ascii="Palatino Linotype" w:eastAsia="Times New Roman" w:hAnsi="Palatino Linotype" w:cs="Arial"/>
        </w:rPr>
        <w:t xml:space="preserve">, se advierte que el veintiocho de octubre de dos mil veintiuno, </w:t>
      </w:r>
      <w:r w:rsidR="00AD35EF" w:rsidRPr="0068312B">
        <w:rPr>
          <w:rFonts w:ascii="Palatino Linotype" w:eastAsia="Times New Roman" w:hAnsi="Palatino Linotype" w:cs="Arial"/>
          <w:b/>
        </w:rPr>
        <w:t>EL RECURRENTE</w:t>
      </w:r>
      <w:r w:rsidR="00AD35EF" w:rsidRPr="0068312B">
        <w:rPr>
          <w:rFonts w:ascii="Palatino Linotype" w:eastAsia="Times New Roman" w:hAnsi="Palatino Linotype" w:cs="Arial"/>
        </w:rPr>
        <w:t xml:space="preserve"> presentó sus manifestaciones mediante archivos electrónicos</w:t>
      </w:r>
      <w:r w:rsidR="00B860A4" w:rsidRPr="0068312B">
        <w:rPr>
          <w:rFonts w:ascii="Palatino Linotype" w:eastAsia="Times New Roman" w:hAnsi="Palatino Linotype" w:cs="Arial"/>
        </w:rPr>
        <w:t xml:space="preserve"> denominados: </w:t>
      </w:r>
    </w:p>
    <w:p w14:paraId="3146AAA7" w14:textId="77777777" w:rsidR="00B860A4" w:rsidRPr="0068312B" w:rsidRDefault="00B860A4" w:rsidP="0068312B">
      <w:pPr>
        <w:pStyle w:val="Piedepgina"/>
        <w:spacing w:line="360" w:lineRule="auto"/>
        <w:jc w:val="both"/>
        <w:rPr>
          <w:rFonts w:ascii="Palatino Linotype" w:eastAsia="Times New Roman" w:hAnsi="Palatino Linotype" w:cs="Arial"/>
        </w:rPr>
      </w:pPr>
    </w:p>
    <w:p w14:paraId="36A1415A" w14:textId="6159B422" w:rsidR="00B860A4" w:rsidRPr="0068312B" w:rsidRDefault="002D6243" w:rsidP="0068312B">
      <w:pPr>
        <w:pStyle w:val="Piedepgina"/>
        <w:numPr>
          <w:ilvl w:val="0"/>
          <w:numId w:val="47"/>
        </w:numPr>
        <w:spacing w:line="360" w:lineRule="auto"/>
        <w:jc w:val="both"/>
        <w:rPr>
          <w:rFonts w:ascii="Palatino Linotype" w:eastAsia="Times New Roman" w:hAnsi="Palatino Linotype" w:cs="Times New Roman"/>
        </w:rPr>
      </w:pPr>
      <w:hyperlink r:id="rId18" w:history="1">
        <w:r w:rsidR="00AD35EF" w:rsidRPr="0068312B">
          <w:rPr>
            <w:rFonts w:ascii="Palatino Linotype" w:eastAsia="Times New Roman" w:hAnsi="Palatino Linotype" w:cs="Arial"/>
            <w:b/>
          </w:rPr>
          <w:t>GP-135-2020-12-22.pdf</w:t>
        </w:r>
      </w:hyperlink>
      <w:r w:rsidR="00B860A4" w:rsidRPr="0068312B">
        <w:rPr>
          <w:rFonts w:ascii="Palatino Linotype" w:eastAsia="Times New Roman" w:hAnsi="Palatino Linotype" w:cs="Arial"/>
          <w:b/>
        </w:rPr>
        <w:t xml:space="preserve">, </w:t>
      </w:r>
      <w:r w:rsidR="00B860A4" w:rsidRPr="0068312B">
        <w:rPr>
          <w:rFonts w:ascii="Palatino Linotype" w:eastAsia="Times New Roman" w:hAnsi="Palatino Linotype" w:cs="Arial"/>
        </w:rPr>
        <w:t xml:space="preserve">el </w:t>
      </w:r>
      <w:r w:rsidR="00AD35EF" w:rsidRPr="0068312B">
        <w:rPr>
          <w:rFonts w:ascii="Palatino Linotype" w:eastAsia="Times New Roman" w:hAnsi="Palatino Linotype" w:cs="Arial"/>
        </w:rPr>
        <w:t>cual de su contenido se advierte la Gaceta Parlamentaria del Poder Legislativo del Estado de México número 135 del séptimo periodo extraordinario d</w:t>
      </w:r>
      <w:r w:rsidR="00B860A4" w:rsidRPr="0068312B">
        <w:rPr>
          <w:rFonts w:ascii="Palatino Linotype" w:eastAsia="Times New Roman" w:hAnsi="Palatino Linotype" w:cs="Arial"/>
        </w:rPr>
        <w:t xml:space="preserve">e sesiones. </w:t>
      </w:r>
    </w:p>
    <w:p w14:paraId="571C5CD3" w14:textId="4CD3CC05" w:rsidR="00B860A4" w:rsidRPr="0068312B" w:rsidRDefault="002D6243" w:rsidP="0068312B">
      <w:pPr>
        <w:pStyle w:val="Piedepgina"/>
        <w:numPr>
          <w:ilvl w:val="0"/>
          <w:numId w:val="47"/>
        </w:numPr>
        <w:spacing w:line="360" w:lineRule="auto"/>
        <w:jc w:val="both"/>
        <w:rPr>
          <w:rFonts w:ascii="Palatino Linotype" w:eastAsia="Times New Roman" w:hAnsi="Palatino Linotype" w:cs="Arial"/>
          <w:i/>
        </w:rPr>
      </w:pPr>
      <w:hyperlink r:id="rId19" w:history="1">
        <w:r w:rsidR="00AD35EF" w:rsidRPr="0068312B">
          <w:rPr>
            <w:rFonts w:ascii="Palatino Linotype" w:eastAsia="Times New Roman" w:hAnsi="Palatino Linotype" w:cs="Arial"/>
            <w:b/>
          </w:rPr>
          <w:t>Documento sin título.docx</w:t>
        </w:r>
      </w:hyperlink>
      <w:r w:rsidR="00B860A4" w:rsidRPr="0068312B">
        <w:rPr>
          <w:rFonts w:ascii="Palatino Linotype" w:eastAsia="Times New Roman" w:hAnsi="Palatino Linotype" w:cs="Arial"/>
          <w:b/>
        </w:rPr>
        <w:t xml:space="preserve">, </w:t>
      </w:r>
      <w:r w:rsidR="00B860A4" w:rsidRPr="0068312B">
        <w:rPr>
          <w:rFonts w:ascii="Palatino Linotype" w:eastAsia="Times New Roman" w:hAnsi="Palatino Linotype" w:cs="Arial"/>
        </w:rPr>
        <w:t>p</w:t>
      </w:r>
      <w:r w:rsidR="00AD35EF" w:rsidRPr="0068312B">
        <w:rPr>
          <w:rFonts w:ascii="Palatino Linotype" w:eastAsia="Times New Roman" w:hAnsi="Palatino Linotype" w:cs="Arial"/>
        </w:rPr>
        <w:t xml:space="preserve">or medio del cual manifiesta que </w:t>
      </w:r>
      <w:r w:rsidR="00B860A4" w:rsidRPr="0068312B">
        <w:rPr>
          <w:rFonts w:ascii="Palatino Linotype" w:eastAsia="Times New Roman" w:hAnsi="Palatino Linotype" w:cs="Arial"/>
        </w:rPr>
        <w:t>“</w:t>
      </w:r>
      <w:r w:rsidR="00B860A4" w:rsidRPr="0068312B">
        <w:rPr>
          <w:rFonts w:ascii="Palatino Linotype" w:eastAsia="Times New Roman" w:hAnsi="Palatino Linotype" w:cs="Arial"/>
          <w:i/>
        </w:rPr>
        <w:t xml:space="preserve">El sujeto obligado no da cumplimiento a la resolución. Trata de eludir sus obligaciones de transparencia. Niega la existencia de la comisión edilicia de límites territoriales, teniendo vigente procedimientos de diferendos limítrofes.(gaceta parlamentaria de fecha 22 de diciembre de 2020).” (sic) </w:t>
      </w:r>
    </w:p>
    <w:p w14:paraId="4603B513" w14:textId="77777777" w:rsidR="00B860A4" w:rsidRPr="0068312B" w:rsidRDefault="00B860A4" w:rsidP="0068312B">
      <w:pPr>
        <w:pStyle w:val="Prrafodelista"/>
        <w:spacing w:line="360" w:lineRule="auto"/>
        <w:ind w:left="720"/>
        <w:rPr>
          <w:rFonts w:ascii="Palatino Linotype" w:hAnsi="Palatino Linotype"/>
        </w:rPr>
      </w:pPr>
    </w:p>
    <w:p w14:paraId="2D357706" w14:textId="77777777" w:rsidR="00AD35EF" w:rsidRPr="0068312B" w:rsidRDefault="00AD35EF" w:rsidP="0068312B">
      <w:pPr>
        <w:tabs>
          <w:tab w:val="center" w:pos="4252"/>
          <w:tab w:val="right" w:pos="8504"/>
        </w:tabs>
        <w:spacing w:line="360" w:lineRule="auto"/>
        <w:jc w:val="both"/>
        <w:rPr>
          <w:rFonts w:ascii="Palatino Linotype" w:hAnsi="Palatino Linotype"/>
          <w:noProof/>
          <w:lang w:eastAsia="es-MX"/>
        </w:rPr>
      </w:pPr>
      <w:r w:rsidRPr="0068312B">
        <w:rPr>
          <w:rFonts w:ascii="Palatino Linotype" w:hAnsi="Palatino Linotype"/>
          <w:noProof/>
          <w:lang w:eastAsia="es-MX"/>
        </w:rPr>
        <w:lastRenderedPageBreak/>
        <w:t xml:space="preserve">Por su parte, </w:t>
      </w:r>
      <w:r w:rsidRPr="0068312B">
        <w:rPr>
          <w:rFonts w:ascii="Palatino Linotype" w:hAnsi="Palatino Linotype"/>
          <w:b/>
          <w:noProof/>
          <w:lang w:eastAsia="es-MX"/>
        </w:rPr>
        <w:t xml:space="preserve">EL SUJETO OBLIGADO </w:t>
      </w:r>
      <w:r w:rsidRPr="0068312B">
        <w:rPr>
          <w:rFonts w:ascii="Palatino Linotype" w:hAnsi="Palatino Linotype"/>
          <w:noProof/>
          <w:lang w:eastAsia="es-MX"/>
        </w:rPr>
        <w:t xml:space="preserve">omitió rendir el Informe Justificado correspondiente. </w:t>
      </w:r>
    </w:p>
    <w:p w14:paraId="53C68661" w14:textId="77777777" w:rsidR="00AD35EF" w:rsidRPr="0068312B" w:rsidRDefault="00AD35EF" w:rsidP="0068312B">
      <w:pPr>
        <w:pStyle w:val="Piedepgina"/>
        <w:spacing w:line="360" w:lineRule="auto"/>
        <w:jc w:val="both"/>
        <w:rPr>
          <w:rFonts w:ascii="Palatino Linotype" w:eastAsia="Arial Unicode MS" w:hAnsi="Palatino Linotype" w:cs="Arial"/>
          <w:b/>
          <w:color w:val="000000" w:themeColor="text1"/>
          <w:sz w:val="28"/>
          <w:szCs w:val="28"/>
          <w:lang w:val="es-MX"/>
        </w:rPr>
      </w:pPr>
    </w:p>
    <w:p w14:paraId="30BEAE71" w14:textId="7A458A6D" w:rsidR="00A039EC" w:rsidRPr="0068312B" w:rsidRDefault="00CC5143" w:rsidP="0068312B">
      <w:pPr>
        <w:spacing w:line="360" w:lineRule="auto"/>
        <w:jc w:val="both"/>
        <w:rPr>
          <w:rFonts w:ascii="Palatino Linotype" w:hAnsi="Palatino Linotype"/>
          <w:b/>
          <w:color w:val="000000" w:themeColor="text1"/>
          <w:sz w:val="28"/>
          <w:szCs w:val="28"/>
        </w:rPr>
      </w:pPr>
      <w:r w:rsidRPr="0068312B">
        <w:rPr>
          <w:rFonts w:ascii="Palatino Linotype" w:hAnsi="Palatino Linotype"/>
          <w:b/>
          <w:color w:val="000000" w:themeColor="text1"/>
          <w:sz w:val="28"/>
        </w:rPr>
        <w:t>XV</w:t>
      </w:r>
      <w:r w:rsidR="00C7631F" w:rsidRPr="0068312B">
        <w:rPr>
          <w:rFonts w:ascii="Palatino Linotype" w:hAnsi="Palatino Linotype"/>
          <w:b/>
          <w:color w:val="000000" w:themeColor="text1"/>
          <w:sz w:val="28"/>
        </w:rPr>
        <w:t>I</w:t>
      </w:r>
      <w:r w:rsidRPr="0068312B">
        <w:rPr>
          <w:rFonts w:ascii="Palatino Linotype" w:hAnsi="Palatino Linotype"/>
          <w:b/>
          <w:color w:val="000000" w:themeColor="text1"/>
        </w:rPr>
        <w:t xml:space="preserve">. </w:t>
      </w:r>
      <w:r w:rsidRPr="0068312B">
        <w:rPr>
          <w:rFonts w:ascii="Palatino Linotype" w:hAnsi="Palatino Linotype" w:cs="Arial"/>
          <w:color w:val="000000" w:themeColor="text1"/>
        </w:rPr>
        <w:t xml:space="preserve">Transcurrido el plazo señalado en el párrafo anterior y, una vez analizado el estado procesal que guarda el expediente, </w:t>
      </w:r>
      <w:bookmarkStart w:id="1" w:name="_Hlk59552221"/>
      <w:r w:rsidRPr="0068312B">
        <w:rPr>
          <w:rFonts w:ascii="Palatino Linotype" w:hAnsi="Palatino Linotype" w:cs="Arial"/>
          <w:color w:val="000000" w:themeColor="text1"/>
        </w:rPr>
        <w:t xml:space="preserve">el </w:t>
      </w:r>
      <w:r w:rsidR="00B860A4" w:rsidRPr="0068312B">
        <w:rPr>
          <w:rFonts w:ascii="Palatino Linotype" w:hAnsi="Palatino Linotype" w:cs="Arial"/>
          <w:color w:val="000000" w:themeColor="text1"/>
        </w:rPr>
        <w:t>veintinueve de octubre de</w:t>
      </w:r>
      <w:r w:rsidR="000F5311" w:rsidRPr="0068312B">
        <w:rPr>
          <w:rFonts w:ascii="Palatino Linotype" w:hAnsi="Palatino Linotype" w:cs="Arial"/>
          <w:color w:val="000000" w:themeColor="text1"/>
        </w:rPr>
        <w:t xml:space="preserve"> dos mil veintiuno, </w:t>
      </w:r>
      <w:bookmarkEnd w:id="1"/>
      <w:r w:rsidR="009E6E85" w:rsidRPr="0068312B">
        <w:rPr>
          <w:rFonts w:ascii="Palatino Linotype" w:hAnsi="Palatino Linotype" w:cs="Arial"/>
          <w:color w:val="000000" w:themeColor="text1"/>
        </w:rPr>
        <w:t xml:space="preserve">la Comisionada Ponente </w:t>
      </w:r>
      <w:r w:rsidR="00397899" w:rsidRPr="0068312B">
        <w:rPr>
          <w:rFonts w:ascii="Palatino Linotype" w:hAnsi="Palatino Linotype" w:cs="Arial"/>
          <w:b/>
          <w:color w:val="000000" w:themeColor="text1"/>
        </w:rPr>
        <w:t>Sharon Cristina Morales Martínez</w:t>
      </w:r>
      <w:r w:rsidR="00397899" w:rsidRPr="0068312B">
        <w:rPr>
          <w:rFonts w:ascii="Palatino Linotype" w:hAnsi="Palatino Linotype" w:cs="Arial"/>
          <w:color w:val="000000" w:themeColor="text1"/>
        </w:rPr>
        <w:t xml:space="preserve">, </w:t>
      </w:r>
      <w:r w:rsidR="00397899" w:rsidRPr="0068312B">
        <w:rPr>
          <w:rFonts w:ascii="Palatino Linotype" w:hAnsi="Palatino Linotype"/>
          <w:color w:val="000000" w:themeColor="text1"/>
        </w:rPr>
        <w:t>acordó  el cierre de instrucción;</w:t>
      </w:r>
      <w:r w:rsidR="00397899" w:rsidRPr="0068312B">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A039EC" w:rsidRPr="0068312B">
        <w:rPr>
          <w:rFonts w:ascii="Palatino Linotype" w:hAnsi="Palatino Linotype" w:cs="Arial"/>
        </w:rPr>
        <w:t>.</w:t>
      </w:r>
    </w:p>
    <w:p w14:paraId="3C2B618A" w14:textId="77777777" w:rsidR="00A039EC" w:rsidRPr="0068312B" w:rsidRDefault="00A039EC" w:rsidP="0068312B">
      <w:pPr>
        <w:spacing w:line="360" w:lineRule="auto"/>
        <w:jc w:val="both"/>
        <w:rPr>
          <w:rFonts w:ascii="Palatino Linotype" w:hAnsi="Palatino Linotype"/>
          <w:b/>
          <w:color w:val="000000" w:themeColor="text1"/>
          <w:sz w:val="28"/>
          <w:szCs w:val="28"/>
        </w:rPr>
      </w:pPr>
    </w:p>
    <w:p w14:paraId="22AB4311" w14:textId="3E9CC78E" w:rsidR="000F5311" w:rsidRPr="0068312B" w:rsidRDefault="00A039EC" w:rsidP="0068312B">
      <w:pPr>
        <w:spacing w:line="360" w:lineRule="auto"/>
        <w:jc w:val="both"/>
        <w:rPr>
          <w:rFonts w:ascii="Palatino Linotype" w:hAnsi="Palatino Linotype"/>
          <w:b/>
          <w:color w:val="000000" w:themeColor="text1"/>
          <w:sz w:val="28"/>
          <w:szCs w:val="28"/>
        </w:rPr>
      </w:pPr>
      <w:r w:rsidRPr="0068312B">
        <w:rPr>
          <w:rFonts w:ascii="Palatino Linotype" w:hAnsi="Palatino Linotype"/>
          <w:b/>
          <w:color w:val="000000" w:themeColor="text1"/>
          <w:sz w:val="28"/>
        </w:rPr>
        <w:t>XVI</w:t>
      </w:r>
      <w:r w:rsidRPr="0068312B">
        <w:rPr>
          <w:rFonts w:ascii="Palatino Linotype" w:hAnsi="Palatino Linotype"/>
          <w:b/>
          <w:color w:val="000000" w:themeColor="text1"/>
        </w:rPr>
        <w:t xml:space="preserve">. </w:t>
      </w:r>
      <w:r w:rsidRPr="0068312B">
        <w:rPr>
          <w:rFonts w:ascii="Palatino Linotype" w:hAnsi="Palatino Linotype" w:cs="Arial"/>
          <w:color w:val="000000" w:themeColor="text1"/>
        </w:rPr>
        <w:t xml:space="preserve">De conformidad con el artículo 181, tercer párrafo de la Ley de Transparencia y Acceso a la Información Pública del Estado de México y Municipios; en fecha dos de diciembre de dos mil veintiuno, la Comisionada Ponente acordó ampliar el plazo para resolver el recurso de revisión de mérito, por un periodo de hasta quince días hábiles; </w:t>
      </w:r>
      <w:r w:rsidR="000F5311" w:rsidRPr="0068312B">
        <w:rPr>
          <w:rFonts w:ascii="Palatino Linotype" w:hAnsi="Palatino Linotype" w:cs="Arial"/>
          <w:color w:val="000000" w:themeColor="text1"/>
        </w:rPr>
        <w:t xml:space="preserve">y </w:t>
      </w:r>
    </w:p>
    <w:p w14:paraId="79971948" w14:textId="77777777" w:rsidR="00CC5143" w:rsidRPr="0068312B" w:rsidRDefault="00CC5143" w:rsidP="0068312B">
      <w:pPr>
        <w:ind w:right="901"/>
        <w:jc w:val="both"/>
        <w:rPr>
          <w:rFonts w:ascii="Palatino Linotype" w:eastAsia="Palatino Linotype" w:hAnsi="Palatino Linotype" w:cs="Palatino Linotype"/>
          <w:bCs/>
          <w:i/>
          <w:iCs/>
          <w:color w:val="000000" w:themeColor="text1"/>
          <w:sz w:val="22"/>
          <w:szCs w:val="22"/>
        </w:rPr>
      </w:pPr>
    </w:p>
    <w:p w14:paraId="34B1DE63" w14:textId="77777777" w:rsidR="00CC5143" w:rsidRPr="0068312B" w:rsidRDefault="00CC5143" w:rsidP="0068312B">
      <w:pPr>
        <w:jc w:val="center"/>
        <w:rPr>
          <w:rFonts w:ascii="Palatino Linotype" w:hAnsi="Palatino Linotype" w:cs="Arial"/>
          <w:b/>
          <w:bCs/>
          <w:color w:val="000000" w:themeColor="text1"/>
          <w:spacing w:val="60"/>
          <w:sz w:val="28"/>
        </w:rPr>
      </w:pPr>
      <w:r w:rsidRPr="0068312B">
        <w:rPr>
          <w:rFonts w:ascii="Palatino Linotype" w:hAnsi="Palatino Linotype" w:cs="Arial"/>
          <w:b/>
          <w:bCs/>
          <w:color w:val="000000" w:themeColor="text1"/>
          <w:spacing w:val="60"/>
          <w:sz w:val="28"/>
        </w:rPr>
        <w:t>CONSIDERANDO</w:t>
      </w:r>
    </w:p>
    <w:p w14:paraId="162C14B7" w14:textId="77777777" w:rsidR="00CC5143" w:rsidRPr="0068312B" w:rsidRDefault="00CC5143" w:rsidP="0068312B">
      <w:pPr>
        <w:jc w:val="both"/>
        <w:rPr>
          <w:rFonts w:ascii="Palatino Linotype" w:eastAsia="Arial Unicode MS" w:hAnsi="Palatino Linotype" w:cs="Arial"/>
          <w:b/>
          <w:color w:val="000000" w:themeColor="text1"/>
          <w:sz w:val="28"/>
          <w:szCs w:val="28"/>
        </w:rPr>
      </w:pPr>
    </w:p>
    <w:p w14:paraId="2341EA4C" w14:textId="77777777" w:rsidR="00397899" w:rsidRPr="0068312B" w:rsidRDefault="00EE52D0" w:rsidP="0068312B">
      <w:pPr>
        <w:spacing w:line="360" w:lineRule="auto"/>
        <w:ind w:right="50"/>
        <w:jc w:val="both"/>
        <w:rPr>
          <w:rFonts w:ascii="Palatino Linotype" w:hAnsi="Palatino Linotype"/>
          <w:b/>
          <w:color w:val="000000" w:themeColor="text1"/>
        </w:rPr>
      </w:pPr>
      <w:r w:rsidRPr="0068312B">
        <w:rPr>
          <w:rFonts w:ascii="Palatino Linotype" w:hAnsi="Palatino Linotype"/>
          <w:b/>
          <w:color w:val="000000" w:themeColor="text1"/>
          <w:sz w:val="28"/>
          <w:szCs w:val="28"/>
        </w:rPr>
        <w:t>PRIMERO</w:t>
      </w:r>
      <w:r w:rsidRPr="0068312B">
        <w:rPr>
          <w:rFonts w:ascii="Palatino Linotype" w:hAnsi="Palatino Linotype"/>
          <w:b/>
          <w:color w:val="000000" w:themeColor="text1"/>
        </w:rPr>
        <w:t>.</w:t>
      </w:r>
      <w:r w:rsidRPr="0068312B">
        <w:rPr>
          <w:rFonts w:ascii="Palatino Linotype" w:hAnsi="Palatino Linotype"/>
          <w:color w:val="000000" w:themeColor="text1"/>
        </w:rPr>
        <w:t xml:space="preserve"> </w:t>
      </w:r>
      <w:r w:rsidRPr="0068312B">
        <w:rPr>
          <w:rFonts w:ascii="Palatino Linotype" w:hAnsi="Palatino Linotype"/>
          <w:b/>
          <w:color w:val="000000" w:themeColor="text1"/>
        </w:rPr>
        <w:t>Competencia</w:t>
      </w:r>
      <w:r w:rsidRPr="0068312B">
        <w:rPr>
          <w:rFonts w:ascii="Palatino Linotype" w:hAnsi="Palatino Linotype"/>
          <w:color w:val="000000" w:themeColor="text1"/>
        </w:rPr>
        <w:t>.</w:t>
      </w:r>
      <w:r w:rsidRPr="0068312B">
        <w:rPr>
          <w:rFonts w:ascii="Palatino Linotype" w:hAnsi="Palatino Linotype"/>
          <w:b/>
          <w:color w:val="000000" w:themeColor="text1"/>
        </w:rPr>
        <w:t xml:space="preserve"> </w:t>
      </w:r>
    </w:p>
    <w:p w14:paraId="04F15820" w14:textId="77777777" w:rsidR="00397899" w:rsidRPr="0068312B" w:rsidRDefault="00397899" w:rsidP="0068312B">
      <w:pPr>
        <w:spacing w:line="360" w:lineRule="auto"/>
        <w:ind w:right="50"/>
        <w:jc w:val="both"/>
        <w:rPr>
          <w:rFonts w:ascii="Palatino Linotype" w:hAnsi="Palatino Linotype" w:cs="Arial"/>
          <w:color w:val="000000" w:themeColor="text1"/>
        </w:rPr>
      </w:pPr>
      <w:r w:rsidRPr="0068312B">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w:t>
      </w:r>
      <w:r w:rsidRPr="0068312B">
        <w:rPr>
          <w:rFonts w:ascii="Palatino Linotype" w:hAnsi="Palatino Linotype"/>
          <w:color w:val="000000" w:themeColor="text1"/>
        </w:rPr>
        <w:lastRenderedPageBreak/>
        <w:t>del Estado Libre y Soberano de México; 2 fracción II, 13, 29, 36, fracciones I y II, 176, 178, 179, 181 párrafo tercero y 185 de la Ley de Transparencia y Acceso a la Información Pública del Estado de México y Municipios</w:t>
      </w:r>
      <w:r w:rsidRPr="0068312B">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9CE7EAB" w14:textId="77777777" w:rsidR="00397899" w:rsidRPr="0068312B" w:rsidRDefault="00397899" w:rsidP="0068312B">
      <w:pPr>
        <w:spacing w:line="360" w:lineRule="auto"/>
        <w:ind w:right="50"/>
        <w:jc w:val="both"/>
        <w:rPr>
          <w:rFonts w:ascii="Palatino Linotype" w:hAnsi="Palatino Linotype" w:cs="Arial"/>
          <w:color w:val="000000" w:themeColor="text1"/>
        </w:rPr>
      </w:pPr>
    </w:p>
    <w:p w14:paraId="41DE450E" w14:textId="77777777" w:rsidR="00397899" w:rsidRPr="0068312B" w:rsidRDefault="00EE52D0" w:rsidP="0068312B">
      <w:pPr>
        <w:spacing w:line="360" w:lineRule="auto"/>
        <w:jc w:val="both"/>
        <w:rPr>
          <w:rFonts w:ascii="Palatino Linotype" w:hAnsi="Palatino Linotype" w:cs="Arial"/>
          <w:b/>
          <w:color w:val="000000" w:themeColor="text1"/>
        </w:rPr>
      </w:pPr>
      <w:r w:rsidRPr="0068312B">
        <w:rPr>
          <w:rFonts w:ascii="Palatino Linotype" w:hAnsi="Palatino Linotype" w:cs="Arial"/>
          <w:b/>
          <w:color w:val="000000" w:themeColor="text1"/>
          <w:sz w:val="28"/>
        </w:rPr>
        <w:t>SEGUNDO</w:t>
      </w:r>
      <w:r w:rsidRPr="0068312B">
        <w:rPr>
          <w:rFonts w:ascii="Palatino Linotype" w:hAnsi="Palatino Linotype" w:cs="Arial"/>
          <w:b/>
          <w:color w:val="000000" w:themeColor="text1"/>
        </w:rPr>
        <w:t xml:space="preserve">. Interés. </w:t>
      </w:r>
    </w:p>
    <w:p w14:paraId="2812455C" w14:textId="77777777" w:rsidR="00397899" w:rsidRPr="0068312B" w:rsidRDefault="00397899" w:rsidP="0068312B">
      <w:pPr>
        <w:pStyle w:val="Prrafodelista"/>
        <w:widowControl w:val="0"/>
        <w:autoSpaceDE w:val="0"/>
        <w:autoSpaceDN w:val="0"/>
        <w:adjustRightInd w:val="0"/>
        <w:spacing w:line="360" w:lineRule="auto"/>
        <w:ind w:left="0"/>
        <w:jc w:val="both"/>
        <w:rPr>
          <w:rFonts w:ascii="Palatino Linotype" w:hAnsi="Palatino Linotype"/>
          <w:b/>
        </w:rPr>
      </w:pPr>
      <w:r w:rsidRPr="0068312B">
        <w:rPr>
          <w:rFonts w:ascii="Palatino Linotype" w:hAnsi="Palatino Linotype" w:cs="Arial"/>
        </w:rPr>
        <w:t xml:space="preserve">El </w:t>
      </w:r>
      <w:r w:rsidRPr="0068312B">
        <w:rPr>
          <w:rFonts w:ascii="Palatino Linotype" w:hAnsi="Palatino Linotype"/>
        </w:rPr>
        <w:t>recurso</w:t>
      </w:r>
      <w:r w:rsidRPr="0068312B">
        <w:rPr>
          <w:rFonts w:ascii="Palatino Linotype" w:hAnsi="Palatino Linotype" w:cs="Arial"/>
        </w:rPr>
        <w:t xml:space="preserve"> de revisión fue </w:t>
      </w:r>
      <w:r w:rsidRPr="0068312B">
        <w:rPr>
          <w:rFonts w:ascii="Palatino Linotype" w:hAnsi="Palatino Linotype"/>
        </w:rPr>
        <w:t>interpuesto</w:t>
      </w:r>
      <w:r w:rsidRPr="0068312B">
        <w:rPr>
          <w:rFonts w:ascii="Palatino Linotype" w:hAnsi="Palatino Linotype" w:cs="Arial"/>
        </w:rPr>
        <w:t xml:space="preserve"> por parte legítima en atención a que fue </w:t>
      </w:r>
      <w:r w:rsidRPr="0068312B">
        <w:rPr>
          <w:rFonts w:ascii="Palatino Linotype" w:hAnsi="Palatino Linotype"/>
        </w:rPr>
        <w:t>presentado</w:t>
      </w:r>
      <w:r w:rsidRPr="0068312B">
        <w:rPr>
          <w:rFonts w:ascii="Palatino Linotype" w:hAnsi="Palatino Linotype" w:cs="Arial"/>
        </w:rPr>
        <w:t xml:space="preserve"> por </w:t>
      </w:r>
      <w:r w:rsidRPr="0068312B">
        <w:rPr>
          <w:rFonts w:ascii="Palatino Linotype" w:hAnsi="Palatino Linotype" w:cs="Arial"/>
          <w:b/>
        </w:rPr>
        <w:t>EL RECURRENTE</w:t>
      </w:r>
      <w:r w:rsidRPr="0068312B">
        <w:rPr>
          <w:rFonts w:ascii="Palatino Linotype" w:hAnsi="Palatino Linotype" w:cs="Arial"/>
          <w:snapToGrid w:val="0"/>
        </w:rPr>
        <w:t xml:space="preserve">, </w:t>
      </w:r>
      <w:r w:rsidRPr="0068312B">
        <w:rPr>
          <w:rFonts w:ascii="Palatino Linotype" w:hAnsi="Palatino Linotype" w:cs="Arial"/>
        </w:rPr>
        <w:t>quien</w:t>
      </w:r>
      <w:r w:rsidRPr="0068312B">
        <w:rPr>
          <w:rFonts w:ascii="Palatino Linotype" w:hAnsi="Palatino Linotype" w:cs="Arial"/>
          <w:snapToGrid w:val="0"/>
        </w:rPr>
        <w:t xml:space="preserve"> </w:t>
      </w:r>
      <w:r w:rsidRPr="0068312B">
        <w:rPr>
          <w:rFonts w:ascii="Palatino Linotype" w:hAnsi="Palatino Linotype"/>
        </w:rPr>
        <w:t>formuló</w:t>
      </w:r>
      <w:r w:rsidRPr="0068312B">
        <w:rPr>
          <w:rFonts w:ascii="Palatino Linotype" w:hAnsi="Palatino Linotype" w:cs="Arial"/>
          <w:snapToGrid w:val="0"/>
        </w:rPr>
        <w:t xml:space="preserve"> la </w:t>
      </w:r>
      <w:r w:rsidRPr="0068312B">
        <w:rPr>
          <w:rFonts w:ascii="Palatino Linotype" w:hAnsi="Palatino Linotype" w:cs="Arial"/>
        </w:rPr>
        <w:t>solicitud</w:t>
      </w:r>
      <w:r w:rsidRPr="0068312B">
        <w:rPr>
          <w:rFonts w:ascii="Palatino Linotype" w:hAnsi="Palatino Linotype" w:cs="Arial"/>
          <w:snapToGrid w:val="0"/>
        </w:rPr>
        <w:t xml:space="preserve"> de información pública</w:t>
      </w:r>
      <w:r w:rsidRPr="0068312B">
        <w:rPr>
          <w:rFonts w:ascii="Palatino Linotype" w:hAnsi="Palatino Linotype" w:cs="Arial"/>
          <w:lang w:val="es-ES_tradnl"/>
        </w:rPr>
        <w:t>.</w:t>
      </w:r>
    </w:p>
    <w:p w14:paraId="5D8080E9" w14:textId="77777777" w:rsidR="00EE52D0" w:rsidRPr="0068312B" w:rsidRDefault="00EE52D0" w:rsidP="0068312B">
      <w:pPr>
        <w:spacing w:line="360" w:lineRule="auto"/>
        <w:jc w:val="both"/>
        <w:rPr>
          <w:rFonts w:ascii="Palatino Linotype" w:hAnsi="Palatino Linotype" w:cs="Arial"/>
          <w:b/>
          <w:color w:val="000000" w:themeColor="text1"/>
          <w:szCs w:val="28"/>
        </w:rPr>
      </w:pPr>
    </w:p>
    <w:p w14:paraId="5FFB9863" w14:textId="77777777" w:rsidR="00397899" w:rsidRPr="0068312B" w:rsidRDefault="00EE52D0" w:rsidP="0068312B">
      <w:pPr>
        <w:pStyle w:val="Prrafodelista"/>
        <w:autoSpaceDE w:val="0"/>
        <w:autoSpaceDN w:val="0"/>
        <w:adjustRightInd w:val="0"/>
        <w:spacing w:line="360" w:lineRule="auto"/>
        <w:ind w:left="0" w:right="49"/>
        <w:jc w:val="both"/>
        <w:rPr>
          <w:rFonts w:ascii="Palatino Linotype" w:hAnsi="Palatino Linotype" w:cs="Arial"/>
          <w:b/>
          <w:color w:val="000000" w:themeColor="text1"/>
          <w:lang w:val="es-ES"/>
        </w:rPr>
      </w:pPr>
      <w:r w:rsidRPr="0068312B">
        <w:rPr>
          <w:rFonts w:ascii="Palatino Linotype" w:hAnsi="Palatino Linotype" w:cs="Arial"/>
          <w:b/>
          <w:color w:val="000000" w:themeColor="text1"/>
          <w:sz w:val="28"/>
          <w:szCs w:val="28"/>
        </w:rPr>
        <w:t xml:space="preserve">TERCERO. </w:t>
      </w:r>
      <w:r w:rsidRPr="0068312B">
        <w:rPr>
          <w:rFonts w:ascii="Palatino Linotype" w:hAnsi="Palatino Linotype" w:cs="Arial"/>
          <w:b/>
          <w:color w:val="000000" w:themeColor="text1"/>
          <w:lang w:val="es-ES"/>
        </w:rPr>
        <w:t xml:space="preserve">Oportunidad. </w:t>
      </w:r>
    </w:p>
    <w:p w14:paraId="25DE4C21" w14:textId="5211F01F" w:rsidR="00EE52D0" w:rsidRPr="0068312B" w:rsidRDefault="00EE52D0" w:rsidP="0068312B">
      <w:pPr>
        <w:pStyle w:val="Prrafodelista"/>
        <w:autoSpaceDE w:val="0"/>
        <w:autoSpaceDN w:val="0"/>
        <w:adjustRightInd w:val="0"/>
        <w:spacing w:line="360" w:lineRule="auto"/>
        <w:ind w:left="0" w:right="49"/>
        <w:jc w:val="both"/>
        <w:rPr>
          <w:rFonts w:ascii="Palatino Linotype" w:hAnsi="Palatino Linotype" w:cs="Arial"/>
          <w:color w:val="000000" w:themeColor="text1"/>
          <w:lang w:val="es-ES"/>
        </w:rPr>
      </w:pPr>
      <w:r w:rsidRPr="0068312B">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recursos de revisión, como se puede apreciar en el siguiente artículo:</w:t>
      </w:r>
    </w:p>
    <w:p w14:paraId="5C1B4D87" w14:textId="77777777" w:rsidR="00EE52D0" w:rsidRPr="0068312B" w:rsidRDefault="00EE52D0" w:rsidP="0068312B">
      <w:pPr>
        <w:jc w:val="both"/>
        <w:rPr>
          <w:rFonts w:ascii="Palatino Linotype" w:hAnsi="Palatino Linotype" w:cs="Arial"/>
          <w:color w:val="000000" w:themeColor="text1"/>
          <w:lang w:val="es-ES"/>
        </w:rPr>
      </w:pPr>
    </w:p>
    <w:p w14:paraId="1E7A0F15" w14:textId="77777777" w:rsidR="00EE52D0" w:rsidRPr="0068312B" w:rsidRDefault="00EE52D0" w:rsidP="0068312B">
      <w:pPr>
        <w:autoSpaceDE w:val="0"/>
        <w:autoSpaceDN w:val="0"/>
        <w:adjustRightInd w:val="0"/>
        <w:ind w:left="851" w:right="902"/>
        <w:jc w:val="both"/>
        <w:rPr>
          <w:rFonts w:ascii="Palatino Linotype" w:hAnsi="Palatino Linotype" w:cs="Arial"/>
          <w:i/>
          <w:color w:val="000000" w:themeColor="text1"/>
          <w:sz w:val="22"/>
          <w:szCs w:val="22"/>
          <w:lang w:val="es-ES"/>
        </w:rPr>
      </w:pPr>
      <w:r w:rsidRPr="0068312B">
        <w:rPr>
          <w:rFonts w:ascii="Palatino Linotype" w:hAnsi="Palatino Linotype" w:cs="Arial"/>
          <w:b/>
          <w:i/>
          <w:color w:val="000000" w:themeColor="text1"/>
          <w:sz w:val="22"/>
          <w:szCs w:val="22"/>
          <w:lang w:val="es-ES"/>
        </w:rPr>
        <w:t>“Artículo 163.</w:t>
      </w:r>
      <w:r w:rsidRPr="0068312B">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BA166B4" w14:textId="77777777" w:rsidR="00EE52D0" w:rsidRPr="0068312B" w:rsidRDefault="00EE52D0" w:rsidP="0068312B">
      <w:pPr>
        <w:autoSpaceDE w:val="0"/>
        <w:autoSpaceDN w:val="0"/>
        <w:adjustRightInd w:val="0"/>
        <w:ind w:left="851" w:right="902"/>
        <w:jc w:val="both"/>
        <w:rPr>
          <w:rFonts w:ascii="Palatino Linotype" w:hAnsi="Palatino Linotype" w:cs="Arial"/>
          <w:i/>
          <w:color w:val="000000" w:themeColor="text1"/>
          <w:sz w:val="22"/>
          <w:szCs w:val="22"/>
          <w:lang w:val="es-ES"/>
        </w:rPr>
      </w:pPr>
    </w:p>
    <w:p w14:paraId="09EDEB93" w14:textId="77777777" w:rsidR="00EE52D0" w:rsidRPr="0068312B" w:rsidRDefault="00EE52D0" w:rsidP="0068312B">
      <w:pPr>
        <w:autoSpaceDE w:val="0"/>
        <w:autoSpaceDN w:val="0"/>
        <w:adjustRightInd w:val="0"/>
        <w:ind w:left="851" w:right="902"/>
        <w:jc w:val="both"/>
        <w:rPr>
          <w:rFonts w:ascii="Palatino Linotype" w:hAnsi="Palatino Linotype" w:cs="Arial"/>
          <w:i/>
          <w:color w:val="000000" w:themeColor="text1"/>
          <w:sz w:val="22"/>
          <w:szCs w:val="22"/>
          <w:lang w:val="es-ES"/>
        </w:rPr>
      </w:pPr>
      <w:r w:rsidRPr="0068312B">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7731443" w14:textId="77777777" w:rsidR="00EE52D0" w:rsidRPr="0068312B" w:rsidRDefault="00EE52D0" w:rsidP="0068312B">
      <w:pPr>
        <w:ind w:left="851" w:right="901"/>
        <w:jc w:val="both"/>
        <w:rPr>
          <w:rFonts w:ascii="Palatino Linotype" w:hAnsi="Palatino Linotype" w:cs="Arial"/>
          <w:i/>
          <w:color w:val="000000" w:themeColor="text1"/>
          <w:szCs w:val="22"/>
          <w:lang w:val="es-ES"/>
        </w:rPr>
      </w:pPr>
    </w:p>
    <w:p w14:paraId="64DD081C" w14:textId="77777777" w:rsidR="00EE52D0" w:rsidRPr="0068312B" w:rsidRDefault="00EE52D0" w:rsidP="0068312B">
      <w:pPr>
        <w:spacing w:line="360" w:lineRule="auto"/>
        <w:jc w:val="both"/>
        <w:rPr>
          <w:rFonts w:ascii="Palatino Linotype" w:hAnsi="Palatino Linotype" w:cs="Arial"/>
          <w:color w:val="000000" w:themeColor="text1"/>
          <w:lang w:val="es-ES"/>
        </w:rPr>
      </w:pPr>
      <w:r w:rsidRPr="0068312B">
        <w:rPr>
          <w:rFonts w:ascii="Palatino Linotype" w:hAnsi="Palatino Linotype" w:cs="Arial"/>
          <w:color w:val="000000" w:themeColor="text1"/>
          <w:lang w:val="es-ES"/>
        </w:rPr>
        <w:t xml:space="preserve">De la interpretación al precepto legal inserto, se obtiene que, el plazo que les asiste a los Sujetos Obligados para entregar la respuesta a una solicitud de información pública </w:t>
      </w:r>
      <w:r w:rsidRPr="0068312B">
        <w:rPr>
          <w:rFonts w:ascii="Palatino Linotype" w:hAnsi="Palatino Linotype" w:cs="Arial"/>
          <w:color w:val="000000" w:themeColor="text1"/>
          <w:lang w:val="es-ES"/>
        </w:rPr>
        <w:lastRenderedPageBreak/>
        <w:t xml:space="preserve">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0E8CF5BD" w14:textId="77777777" w:rsidR="00EE52D0" w:rsidRPr="0068312B" w:rsidRDefault="00EE52D0" w:rsidP="0068312B">
      <w:pPr>
        <w:spacing w:line="360" w:lineRule="auto"/>
        <w:jc w:val="both"/>
        <w:rPr>
          <w:rFonts w:ascii="Palatino Linotype" w:hAnsi="Palatino Linotype" w:cs="Arial"/>
          <w:color w:val="000000" w:themeColor="text1"/>
          <w:lang w:val="es-ES"/>
        </w:rPr>
      </w:pPr>
    </w:p>
    <w:p w14:paraId="50BC05C9" w14:textId="77777777" w:rsidR="00EE52D0" w:rsidRPr="0068312B" w:rsidRDefault="00EE52D0" w:rsidP="0068312B">
      <w:pPr>
        <w:spacing w:line="360" w:lineRule="auto"/>
        <w:jc w:val="both"/>
        <w:rPr>
          <w:rFonts w:ascii="Palatino Linotype" w:hAnsi="Palatino Linotype" w:cs="Arial"/>
          <w:color w:val="000000" w:themeColor="text1"/>
          <w:lang w:val="es-ES"/>
        </w:rPr>
      </w:pPr>
      <w:r w:rsidRPr="0068312B">
        <w:rPr>
          <w:rFonts w:ascii="Palatino Linotype" w:hAnsi="Palatino Linotype" w:cs="Arial"/>
          <w:color w:val="000000" w:themeColor="text1"/>
          <w:lang w:val="es-ES"/>
        </w:rPr>
        <w:t xml:space="preserve">Derivado de lo anterior, se constituye la figura jurídica de la </w:t>
      </w:r>
      <w:r w:rsidRPr="0068312B">
        <w:rPr>
          <w:rFonts w:ascii="Palatino Linotype" w:hAnsi="Palatino Linotype" w:cs="Arial"/>
          <w:b/>
          <w:color w:val="000000" w:themeColor="text1"/>
          <w:lang w:val="es-ES"/>
        </w:rPr>
        <w:t>NEGATIVA FICTA</w:t>
      </w:r>
      <w:r w:rsidRPr="0068312B">
        <w:rPr>
          <w:rFonts w:ascii="Palatino Linotype" w:hAnsi="Palatino Linotype" w:cs="Arial"/>
          <w:color w:val="000000" w:themeColor="text1"/>
          <w:lang w:val="es-ES"/>
        </w:rPr>
        <w:t>, cuya esencia consiste en atribuir un efecto negativo al silencio de la autoridad administrativa frente a las instancias y solicitudes que hagan los particulares.</w:t>
      </w:r>
    </w:p>
    <w:p w14:paraId="5836DDB7" w14:textId="77777777" w:rsidR="00EE52D0" w:rsidRPr="0068312B" w:rsidRDefault="00EE52D0" w:rsidP="0068312B">
      <w:pPr>
        <w:spacing w:line="360" w:lineRule="auto"/>
        <w:jc w:val="both"/>
        <w:rPr>
          <w:rFonts w:ascii="Palatino Linotype" w:hAnsi="Palatino Linotype" w:cs="Arial"/>
          <w:color w:val="000000" w:themeColor="text1"/>
          <w:lang w:val="es-ES"/>
        </w:rPr>
      </w:pPr>
    </w:p>
    <w:p w14:paraId="4BE48C52" w14:textId="77777777" w:rsidR="00EE52D0" w:rsidRPr="0068312B" w:rsidRDefault="00EE52D0" w:rsidP="0068312B">
      <w:pPr>
        <w:spacing w:line="360" w:lineRule="auto"/>
        <w:jc w:val="both"/>
        <w:rPr>
          <w:rFonts w:ascii="Palatino Linotype" w:hAnsi="Palatino Linotype" w:cs="Arial"/>
          <w:color w:val="000000" w:themeColor="text1"/>
          <w:lang w:val="es-ES"/>
        </w:rPr>
      </w:pPr>
      <w:r w:rsidRPr="0068312B">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5B33BE3F" w14:textId="77777777" w:rsidR="00FB684B" w:rsidRPr="0068312B" w:rsidRDefault="00FB684B" w:rsidP="0068312B">
      <w:pPr>
        <w:spacing w:line="360" w:lineRule="auto"/>
        <w:jc w:val="both"/>
        <w:rPr>
          <w:rFonts w:ascii="Palatino Linotype" w:hAnsi="Palatino Linotype" w:cs="Arial"/>
          <w:b/>
          <w:i/>
          <w:color w:val="000000" w:themeColor="text1"/>
          <w:sz w:val="22"/>
          <w:szCs w:val="22"/>
          <w:lang w:val="es-ES"/>
        </w:rPr>
      </w:pPr>
    </w:p>
    <w:p w14:paraId="3F7F0CB3" w14:textId="11CE2641" w:rsidR="00EE52D0" w:rsidRPr="0068312B" w:rsidRDefault="00EE52D0" w:rsidP="0068312B">
      <w:pPr>
        <w:spacing w:line="360" w:lineRule="auto"/>
        <w:jc w:val="both"/>
        <w:rPr>
          <w:rFonts w:ascii="Palatino Linotype" w:hAnsi="Palatino Linotype" w:cs="Arial"/>
          <w:color w:val="000000" w:themeColor="text1"/>
          <w:lang w:val="es-ES"/>
        </w:rPr>
      </w:pPr>
      <w:r w:rsidRPr="0068312B">
        <w:rPr>
          <w:rFonts w:ascii="Palatino Linotype" w:hAnsi="Palatino Linotype" w:cs="Arial"/>
          <w:color w:val="000000" w:themeColor="text1"/>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68312B">
        <w:rPr>
          <w:rFonts w:ascii="Palatino Linotype" w:hAnsi="Palatino Linotype" w:cs="Arial"/>
          <w:b/>
          <w:color w:val="000000" w:themeColor="text1"/>
          <w:lang w:val="es-ES"/>
        </w:rPr>
        <w:t>SUJETO OBLIGADO</w:t>
      </w:r>
      <w:r w:rsidRPr="0068312B">
        <w:rPr>
          <w:rFonts w:ascii="Palatino Linotype" w:hAnsi="Palatino Linotype" w:cs="Arial"/>
          <w:color w:val="000000" w:themeColor="text1"/>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0055740F" w:rsidRPr="0068312B">
        <w:rPr>
          <w:rFonts w:ascii="Palatino Linotype" w:hAnsi="Palatino Linotype" w:cs="Arial"/>
          <w:b/>
          <w:color w:val="000000" w:themeColor="text1"/>
          <w:lang w:val="es-ES"/>
        </w:rPr>
        <w:t>EL</w:t>
      </w:r>
      <w:r w:rsidRPr="0068312B">
        <w:rPr>
          <w:rFonts w:ascii="Palatino Linotype" w:hAnsi="Palatino Linotype" w:cs="Arial"/>
          <w:b/>
          <w:color w:val="000000" w:themeColor="text1"/>
          <w:lang w:val="es-ES"/>
        </w:rPr>
        <w:t xml:space="preserve"> RECURRENTE </w:t>
      </w:r>
      <w:r w:rsidRPr="0068312B">
        <w:rPr>
          <w:rFonts w:ascii="Palatino Linotype" w:hAnsi="Palatino Linotype" w:cs="Arial"/>
          <w:color w:val="000000" w:themeColor="text1"/>
          <w:lang w:val="es-ES"/>
        </w:rPr>
        <w:t>está en la total libertad de presentar su medio de impugnación en cualquier momento, consecuentemente se tiene que dicho recurso se presentó oportunamente.</w:t>
      </w:r>
    </w:p>
    <w:p w14:paraId="08170161" w14:textId="77777777" w:rsidR="00EE52D0" w:rsidRPr="0068312B" w:rsidRDefault="00EE52D0" w:rsidP="0068312B">
      <w:pPr>
        <w:spacing w:line="360" w:lineRule="auto"/>
        <w:jc w:val="both"/>
        <w:rPr>
          <w:rFonts w:ascii="Palatino Linotype" w:hAnsi="Palatino Linotype" w:cs="Arial"/>
          <w:color w:val="000000" w:themeColor="text1"/>
          <w:lang w:val="es-ES"/>
        </w:rPr>
      </w:pPr>
    </w:p>
    <w:p w14:paraId="47F50B74" w14:textId="0DB98DBD" w:rsidR="00224F03" w:rsidRPr="0068312B" w:rsidRDefault="00224F03" w:rsidP="0068312B">
      <w:pPr>
        <w:spacing w:line="360" w:lineRule="auto"/>
        <w:jc w:val="both"/>
        <w:rPr>
          <w:rFonts w:ascii="Palatino Linotype" w:hAnsi="Palatino Linotype" w:cs="Arial"/>
          <w:color w:val="000000" w:themeColor="text1"/>
          <w:lang w:val="es-ES"/>
        </w:rPr>
      </w:pPr>
      <w:r w:rsidRPr="0068312B">
        <w:rPr>
          <w:rFonts w:ascii="Palatino Linotype" w:hAnsi="Palatino Linotype" w:cs="Arial"/>
          <w:color w:val="000000" w:themeColor="text1"/>
          <w:lang w:val="es-ES"/>
        </w:rPr>
        <w:lastRenderedPageBreak/>
        <w:t xml:space="preserve">Por otro lado, es necesario destacar que en el presente asunto se actualiza la causal de procedencia del recurso de revisión prevista en el artículo 179 en su último párrafo de la Ley de la materia; pues </w:t>
      </w:r>
      <w:r w:rsidR="00DA3C2B" w:rsidRPr="0068312B">
        <w:rPr>
          <w:rFonts w:ascii="Palatino Linotype" w:hAnsi="Palatino Linotype" w:cs="Arial"/>
          <w:color w:val="000000" w:themeColor="text1"/>
          <w:lang w:val="es-ES"/>
        </w:rPr>
        <w:t>deriva de la resolución que actualizó la causal de procedencia descrita en la fracción VII, por el cual motivo a</w:t>
      </w:r>
      <w:r w:rsidRPr="0068312B">
        <w:rPr>
          <w:rFonts w:ascii="Palatino Linotype" w:hAnsi="Palatino Linotype" w:cs="Arial"/>
          <w:color w:val="000000" w:themeColor="text1"/>
          <w:lang w:val="es-ES"/>
        </w:rPr>
        <w:t>l particular a interponer nuevamente un recurso de revisión ante esta Autoridad, con la finalidad de que el Pleno de este Instituto determine la entrega de la información solicitada; por lo que, conviene destacar que dicho recurso de revisión se interpuso oportunamente.</w:t>
      </w:r>
    </w:p>
    <w:p w14:paraId="5B2258B8" w14:textId="77777777" w:rsidR="00224F03" w:rsidRPr="0068312B" w:rsidRDefault="00224F03" w:rsidP="0068312B">
      <w:pPr>
        <w:spacing w:line="360" w:lineRule="auto"/>
        <w:jc w:val="both"/>
        <w:rPr>
          <w:rFonts w:ascii="Palatino Linotype" w:hAnsi="Palatino Linotype" w:cs="Arial"/>
          <w:color w:val="000000" w:themeColor="text1"/>
          <w:lang w:val="es-ES"/>
        </w:rPr>
      </w:pPr>
    </w:p>
    <w:p w14:paraId="11337C66" w14:textId="77777777" w:rsidR="00224F03" w:rsidRPr="0068312B" w:rsidRDefault="00986CF4" w:rsidP="0068312B">
      <w:pPr>
        <w:autoSpaceDE w:val="0"/>
        <w:autoSpaceDN w:val="0"/>
        <w:adjustRightInd w:val="0"/>
        <w:spacing w:line="360" w:lineRule="auto"/>
        <w:ind w:right="49"/>
        <w:jc w:val="both"/>
        <w:rPr>
          <w:rFonts w:ascii="Palatino Linotype" w:hAnsi="Palatino Linotype"/>
          <w:b/>
          <w:color w:val="000000" w:themeColor="text1"/>
        </w:rPr>
      </w:pPr>
      <w:r w:rsidRPr="0068312B">
        <w:rPr>
          <w:rFonts w:ascii="Palatino Linotype" w:hAnsi="Palatino Linotype" w:cs="Arial"/>
          <w:b/>
          <w:color w:val="000000" w:themeColor="text1"/>
          <w:sz w:val="28"/>
          <w:szCs w:val="28"/>
        </w:rPr>
        <w:t>CUARTO</w:t>
      </w:r>
      <w:r w:rsidRPr="0068312B">
        <w:rPr>
          <w:rFonts w:ascii="Palatino Linotype" w:hAnsi="Palatino Linotype"/>
          <w:b/>
          <w:color w:val="000000" w:themeColor="text1"/>
          <w:sz w:val="28"/>
          <w:szCs w:val="28"/>
        </w:rPr>
        <w:t>.</w:t>
      </w:r>
      <w:r w:rsidRPr="0068312B">
        <w:rPr>
          <w:rFonts w:ascii="Palatino Linotype" w:hAnsi="Palatino Linotype"/>
          <w:b/>
          <w:color w:val="000000" w:themeColor="text1"/>
        </w:rPr>
        <w:t xml:space="preserve"> Procedibilidad. </w:t>
      </w:r>
    </w:p>
    <w:p w14:paraId="04D1382A" w14:textId="77777777" w:rsidR="00224F03" w:rsidRPr="0068312B" w:rsidRDefault="00224F03" w:rsidP="0068312B">
      <w:pPr>
        <w:autoSpaceDE w:val="0"/>
        <w:autoSpaceDN w:val="0"/>
        <w:adjustRightInd w:val="0"/>
        <w:spacing w:line="360" w:lineRule="auto"/>
        <w:ind w:right="49"/>
        <w:jc w:val="both"/>
        <w:rPr>
          <w:rFonts w:ascii="Palatino Linotype" w:hAnsi="Palatino Linotype" w:cs="Arial"/>
          <w:b/>
        </w:rPr>
      </w:pPr>
      <w:r w:rsidRPr="0068312B">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68312B">
        <w:rPr>
          <w:rFonts w:ascii="Palatino Linotype" w:hAnsi="Palatino Linotype"/>
        </w:rPr>
        <w:t xml:space="preserve">Ley de Transparencia y Acceso a la Información Pública del Estado de México y Municipios, que a la letra señala: </w:t>
      </w:r>
    </w:p>
    <w:p w14:paraId="69645E39" w14:textId="77777777" w:rsidR="00224F03" w:rsidRPr="0068312B" w:rsidRDefault="00224F03" w:rsidP="0068312B">
      <w:pPr>
        <w:autoSpaceDE w:val="0"/>
        <w:autoSpaceDN w:val="0"/>
        <w:adjustRightInd w:val="0"/>
        <w:ind w:right="49"/>
        <w:jc w:val="both"/>
        <w:rPr>
          <w:rFonts w:ascii="Palatino Linotype" w:hAnsi="Palatino Linotype" w:cs="Arial"/>
          <w:lang w:val="es-ES"/>
        </w:rPr>
      </w:pPr>
    </w:p>
    <w:p w14:paraId="4A7FAF09" w14:textId="77777777" w:rsidR="00224F03" w:rsidRPr="0068312B" w:rsidRDefault="00224F03" w:rsidP="0068312B">
      <w:pPr>
        <w:tabs>
          <w:tab w:val="left" w:pos="851"/>
        </w:tabs>
        <w:ind w:left="851" w:right="901"/>
        <w:jc w:val="both"/>
        <w:rPr>
          <w:rFonts w:ascii="Palatino Linotype" w:hAnsi="Palatino Linotype"/>
          <w:b/>
          <w:i/>
          <w:sz w:val="22"/>
          <w:szCs w:val="22"/>
          <w:lang w:val="es-ES"/>
        </w:rPr>
      </w:pPr>
      <w:r w:rsidRPr="0068312B">
        <w:rPr>
          <w:rFonts w:ascii="Palatino Linotype" w:hAnsi="Palatino Linotype"/>
          <w:b/>
          <w:i/>
          <w:sz w:val="22"/>
          <w:szCs w:val="22"/>
          <w:lang w:val="es-ES"/>
        </w:rPr>
        <w:t xml:space="preserve">“Artículo 180. </w:t>
      </w:r>
      <w:r w:rsidRPr="0068312B">
        <w:rPr>
          <w:rFonts w:ascii="Palatino Linotype" w:hAnsi="Palatino Linotype"/>
          <w:i/>
          <w:sz w:val="22"/>
          <w:szCs w:val="22"/>
          <w:lang w:val="es-ES"/>
        </w:rPr>
        <w:t xml:space="preserve">El </w:t>
      </w:r>
      <w:r w:rsidRPr="0068312B">
        <w:rPr>
          <w:rFonts w:ascii="Palatino Linotype" w:hAnsi="Palatino Linotype" w:cs="Arial"/>
          <w:i/>
          <w:sz w:val="22"/>
          <w:szCs w:val="22"/>
          <w:lang w:val="es-ES"/>
        </w:rPr>
        <w:t>recurso</w:t>
      </w:r>
      <w:r w:rsidRPr="0068312B">
        <w:rPr>
          <w:rFonts w:ascii="Palatino Linotype" w:hAnsi="Palatino Linotype"/>
          <w:i/>
          <w:sz w:val="22"/>
          <w:szCs w:val="22"/>
          <w:lang w:val="es-ES"/>
        </w:rPr>
        <w:t xml:space="preserve"> </w:t>
      </w:r>
      <w:r w:rsidRPr="0068312B">
        <w:rPr>
          <w:rFonts w:ascii="Palatino Linotype" w:hAnsi="Palatino Linotype" w:cs="Arial"/>
          <w:i/>
          <w:color w:val="222222"/>
          <w:sz w:val="22"/>
          <w:szCs w:val="22"/>
          <w:lang w:val="es-ES" w:eastAsia="es-MX"/>
        </w:rPr>
        <w:t>de</w:t>
      </w:r>
      <w:r w:rsidRPr="0068312B">
        <w:rPr>
          <w:rFonts w:ascii="Palatino Linotype" w:hAnsi="Palatino Linotype"/>
          <w:i/>
          <w:sz w:val="22"/>
          <w:szCs w:val="22"/>
          <w:lang w:val="es-ES"/>
        </w:rPr>
        <w:t xml:space="preserve"> revisión contendrá:</w:t>
      </w:r>
      <w:r w:rsidRPr="0068312B">
        <w:rPr>
          <w:rFonts w:ascii="Palatino Linotype" w:hAnsi="Palatino Linotype"/>
          <w:b/>
          <w:i/>
          <w:sz w:val="22"/>
          <w:szCs w:val="22"/>
          <w:lang w:val="es-ES"/>
        </w:rPr>
        <w:t xml:space="preserve"> </w:t>
      </w:r>
    </w:p>
    <w:p w14:paraId="1F6ACF8D" w14:textId="77777777" w:rsidR="00224F03" w:rsidRPr="0068312B" w:rsidRDefault="00224F03" w:rsidP="0068312B">
      <w:pPr>
        <w:tabs>
          <w:tab w:val="left" w:pos="851"/>
        </w:tabs>
        <w:ind w:left="851" w:right="901"/>
        <w:jc w:val="both"/>
        <w:rPr>
          <w:rFonts w:ascii="Palatino Linotype" w:hAnsi="Palatino Linotype"/>
          <w:b/>
          <w:i/>
          <w:sz w:val="22"/>
          <w:szCs w:val="22"/>
          <w:lang w:val="es-ES"/>
        </w:rPr>
      </w:pPr>
      <w:r w:rsidRPr="0068312B">
        <w:rPr>
          <w:rFonts w:ascii="Palatino Linotype" w:hAnsi="Palatino Linotype"/>
          <w:b/>
          <w:i/>
          <w:sz w:val="22"/>
          <w:szCs w:val="22"/>
          <w:lang w:val="es-ES"/>
        </w:rPr>
        <w:t xml:space="preserve">I. </w:t>
      </w:r>
      <w:r w:rsidRPr="0068312B">
        <w:rPr>
          <w:rFonts w:ascii="Palatino Linotype" w:hAnsi="Palatino Linotype"/>
          <w:i/>
          <w:sz w:val="22"/>
          <w:szCs w:val="22"/>
          <w:lang w:val="es-ES"/>
        </w:rPr>
        <w:t xml:space="preserve">El sujeto obligado ante </w:t>
      </w:r>
      <w:r w:rsidRPr="0068312B">
        <w:rPr>
          <w:rFonts w:ascii="Palatino Linotype" w:hAnsi="Palatino Linotype" w:cs="Arial"/>
          <w:i/>
          <w:sz w:val="22"/>
          <w:szCs w:val="22"/>
          <w:lang w:val="es-ES"/>
        </w:rPr>
        <w:t>la</w:t>
      </w:r>
      <w:r w:rsidRPr="0068312B">
        <w:rPr>
          <w:rFonts w:ascii="Palatino Linotype" w:hAnsi="Palatino Linotype"/>
          <w:i/>
          <w:sz w:val="22"/>
          <w:szCs w:val="22"/>
          <w:lang w:val="es-ES"/>
        </w:rPr>
        <w:t xml:space="preserve"> cual </w:t>
      </w:r>
      <w:r w:rsidRPr="0068312B">
        <w:rPr>
          <w:rFonts w:ascii="Palatino Linotype" w:hAnsi="Palatino Linotype" w:cs="Arial"/>
          <w:i/>
          <w:color w:val="222222"/>
          <w:sz w:val="22"/>
          <w:szCs w:val="22"/>
          <w:lang w:val="es-ES" w:eastAsia="es-MX"/>
        </w:rPr>
        <w:t>se</w:t>
      </w:r>
      <w:r w:rsidRPr="0068312B">
        <w:rPr>
          <w:rFonts w:ascii="Palatino Linotype" w:hAnsi="Palatino Linotype"/>
          <w:i/>
          <w:sz w:val="22"/>
          <w:szCs w:val="22"/>
          <w:lang w:val="es-ES"/>
        </w:rPr>
        <w:t xml:space="preserve"> presentó la solicitud;</w:t>
      </w:r>
      <w:r w:rsidRPr="0068312B">
        <w:rPr>
          <w:rFonts w:ascii="Palatino Linotype" w:hAnsi="Palatino Linotype"/>
          <w:b/>
          <w:i/>
          <w:sz w:val="22"/>
          <w:szCs w:val="22"/>
          <w:lang w:val="es-ES"/>
        </w:rPr>
        <w:t xml:space="preserve"> </w:t>
      </w:r>
    </w:p>
    <w:p w14:paraId="5FA9218C" w14:textId="77777777" w:rsidR="00224F03" w:rsidRPr="0068312B" w:rsidRDefault="00224F03" w:rsidP="0068312B">
      <w:pPr>
        <w:tabs>
          <w:tab w:val="left" w:pos="851"/>
        </w:tabs>
        <w:ind w:left="851" w:right="901"/>
        <w:jc w:val="both"/>
        <w:rPr>
          <w:rFonts w:ascii="Palatino Linotype" w:hAnsi="Palatino Linotype"/>
          <w:b/>
          <w:i/>
          <w:sz w:val="22"/>
          <w:szCs w:val="22"/>
          <w:lang w:val="es-ES"/>
        </w:rPr>
      </w:pPr>
      <w:r w:rsidRPr="0068312B">
        <w:rPr>
          <w:rFonts w:ascii="Palatino Linotype" w:hAnsi="Palatino Linotype"/>
          <w:b/>
          <w:i/>
          <w:sz w:val="22"/>
          <w:szCs w:val="22"/>
          <w:lang w:val="es-ES"/>
        </w:rPr>
        <w:t xml:space="preserve">II. </w:t>
      </w:r>
      <w:r w:rsidRPr="0068312B">
        <w:rPr>
          <w:rFonts w:ascii="Palatino Linotype" w:hAnsi="Palatino Linotype"/>
          <w:i/>
          <w:sz w:val="22"/>
          <w:szCs w:val="22"/>
          <w:lang w:val="es-ES"/>
        </w:rPr>
        <w:t xml:space="preserve">El nombre del solicitante </w:t>
      </w:r>
      <w:r w:rsidRPr="0068312B">
        <w:rPr>
          <w:rFonts w:ascii="Palatino Linotype" w:hAnsi="Palatino Linotype" w:cs="Arial"/>
          <w:i/>
          <w:color w:val="222222"/>
          <w:sz w:val="22"/>
          <w:szCs w:val="22"/>
          <w:lang w:val="es-ES" w:eastAsia="es-MX"/>
        </w:rPr>
        <w:t>que</w:t>
      </w:r>
      <w:r w:rsidRPr="0068312B">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68312B">
        <w:rPr>
          <w:rFonts w:ascii="Palatino Linotype" w:hAnsi="Palatino Linotype"/>
          <w:b/>
          <w:i/>
          <w:sz w:val="22"/>
          <w:szCs w:val="22"/>
          <w:lang w:val="es-ES"/>
        </w:rPr>
        <w:t xml:space="preserve"> </w:t>
      </w:r>
    </w:p>
    <w:p w14:paraId="7678E314" w14:textId="77777777" w:rsidR="00224F03" w:rsidRPr="0068312B" w:rsidRDefault="00224F03" w:rsidP="0068312B">
      <w:pPr>
        <w:tabs>
          <w:tab w:val="left" w:pos="851"/>
        </w:tabs>
        <w:ind w:left="851" w:right="901"/>
        <w:jc w:val="both"/>
        <w:rPr>
          <w:rFonts w:ascii="Palatino Linotype" w:hAnsi="Palatino Linotype"/>
          <w:b/>
          <w:i/>
          <w:sz w:val="22"/>
          <w:szCs w:val="22"/>
          <w:lang w:val="es-ES"/>
        </w:rPr>
      </w:pPr>
      <w:r w:rsidRPr="0068312B">
        <w:rPr>
          <w:rFonts w:ascii="Palatino Linotype" w:hAnsi="Palatino Linotype"/>
          <w:b/>
          <w:i/>
          <w:sz w:val="22"/>
          <w:szCs w:val="22"/>
          <w:lang w:val="es-ES"/>
        </w:rPr>
        <w:t xml:space="preserve">III. </w:t>
      </w:r>
      <w:r w:rsidRPr="0068312B">
        <w:rPr>
          <w:rFonts w:ascii="Palatino Linotype" w:hAnsi="Palatino Linotype"/>
          <w:i/>
          <w:sz w:val="22"/>
          <w:szCs w:val="22"/>
          <w:lang w:val="es-ES"/>
        </w:rPr>
        <w:t xml:space="preserve">El número de folio de </w:t>
      </w:r>
      <w:r w:rsidRPr="0068312B">
        <w:rPr>
          <w:rFonts w:ascii="Palatino Linotype" w:hAnsi="Palatino Linotype" w:cs="Arial"/>
          <w:i/>
          <w:color w:val="222222"/>
          <w:sz w:val="22"/>
          <w:szCs w:val="22"/>
          <w:lang w:val="es-ES" w:eastAsia="es-MX"/>
        </w:rPr>
        <w:t>respuesta</w:t>
      </w:r>
      <w:r w:rsidRPr="0068312B">
        <w:rPr>
          <w:rFonts w:ascii="Palatino Linotype" w:hAnsi="Palatino Linotype"/>
          <w:i/>
          <w:sz w:val="22"/>
          <w:szCs w:val="22"/>
          <w:lang w:val="es-ES"/>
        </w:rPr>
        <w:t xml:space="preserve"> de la solicitud de acceso; </w:t>
      </w:r>
    </w:p>
    <w:p w14:paraId="16AC73B3" w14:textId="77777777" w:rsidR="00224F03" w:rsidRPr="0068312B" w:rsidRDefault="00224F03" w:rsidP="0068312B">
      <w:pPr>
        <w:tabs>
          <w:tab w:val="left" w:pos="851"/>
        </w:tabs>
        <w:ind w:left="851" w:right="901"/>
        <w:jc w:val="both"/>
        <w:rPr>
          <w:rFonts w:ascii="Palatino Linotype" w:hAnsi="Palatino Linotype"/>
          <w:b/>
          <w:i/>
          <w:sz w:val="22"/>
          <w:szCs w:val="22"/>
          <w:lang w:val="es-ES"/>
        </w:rPr>
      </w:pPr>
      <w:r w:rsidRPr="0068312B">
        <w:rPr>
          <w:rFonts w:ascii="Palatino Linotype" w:hAnsi="Palatino Linotype"/>
          <w:b/>
          <w:i/>
          <w:sz w:val="22"/>
          <w:szCs w:val="22"/>
          <w:lang w:val="es-ES"/>
        </w:rPr>
        <w:t xml:space="preserve">IV. </w:t>
      </w:r>
      <w:r w:rsidRPr="0068312B">
        <w:rPr>
          <w:rFonts w:ascii="Palatino Linotype" w:hAnsi="Palatino Linotype"/>
          <w:i/>
          <w:sz w:val="22"/>
          <w:szCs w:val="22"/>
          <w:lang w:val="es-ES"/>
        </w:rPr>
        <w:t xml:space="preserve">La fecha en que fue </w:t>
      </w:r>
      <w:r w:rsidRPr="0068312B">
        <w:rPr>
          <w:rFonts w:ascii="Palatino Linotype" w:hAnsi="Palatino Linotype" w:cs="Arial"/>
          <w:i/>
          <w:color w:val="222222"/>
          <w:sz w:val="22"/>
          <w:szCs w:val="22"/>
          <w:lang w:val="es-ES" w:eastAsia="es-MX"/>
        </w:rPr>
        <w:t>notificada</w:t>
      </w:r>
      <w:r w:rsidRPr="0068312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8312B">
        <w:rPr>
          <w:rFonts w:ascii="Palatino Linotype" w:hAnsi="Palatino Linotype"/>
          <w:b/>
          <w:i/>
          <w:sz w:val="22"/>
          <w:szCs w:val="22"/>
          <w:lang w:val="es-ES"/>
        </w:rPr>
        <w:t xml:space="preserve"> </w:t>
      </w:r>
    </w:p>
    <w:p w14:paraId="70DF5033" w14:textId="77777777" w:rsidR="00224F03" w:rsidRPr="0068312B" w:rsidRDefault="00224F03" w:rsidP="0068312B">
      <w:pPr>
        <w:tabs>
          <w:tab w:val="left" w:pos="851"/>
        </w:tabs>
        <w:ind w:left="851" w:right="901"/>
        <w:jc w:val="both"/>
        <w:rPr>
          <w:rFonts w:ascii="Palatino Linotype" w:hAnsi="Palatino Linotype"/>
          <w:b/>
          <w:i/>
          <w:sz w:val="22"/>
          <w:szCs w:val="22"/>
          <w:lang w:val="es-ES"/>
        </w:rPr>
      </w:pPr>
      <w:r w:rsidRPr="0068312B">
        <w:rPr>
          <w:rFonts w:ascii="Palatino Linotype" w:hAnsi="Palatino Linotype"/>
          <w:b/>
          <w:i/>
          <w:sz w:val="22"/>
          <w:szCs w:val="22"/>
          <w:lang w:val="es-ES"/>
        </w:rPr>
        <w:t xml:space="preserve">V. </w:t>
      </w:r>
      <w:r w:rsidRPr="0068312B">
        <w:rPr>
          <w:rFonts w:ascii="Palatino Linotype" w:hAnsi="Palatino Linotype"/>
          <w:i/>
          <w:sz w:val="22"/>
          <w:szCs w:val="22"/>
          <w:lang w:val="es-ES"/>
        </w:rPr>
        <w:t xml:space="preserve">El acto que se </w:t>
      </w:r>
      <w:r w:rsidRPr="0068312B">
        <w:rPr>
          <w:rFonts w:ascii="Palatino Linotype" w:hAnsi="Palatino Linotype" w:cs="Arial"/>
          <w:i/>
          <w:color w:val="222222"/>
          <w:sz w:val="22"/>
          <w:szCs w:val="22"/>
          <w:lang w:val="es-ES" w:eastAsia="es-MX"/>
        </w:rPr>
        <w:t>recurre</w:t>
      </w:r>
      <w:r w:rsidRPr="0068312B">
        <w:rPr>
          <w:rFonts w:ascii="Palatino Linotype" w:hAnsi="Palatino Linotype"/>
          <w:i/>
          <w:sz w:val="22"/>
          <w:szCs w:val="22"/>
          <w:lang w:val="es-ES"/>
        </w:rPr>
        <w:t>;</w:t>
      </w:r>
      <w:r w:rsidRPr="0068312B">
        <w:rPr>
          <w:rFonts w:ascii="Palatino Linotype" w:hAnsi="Palatino Linotype"/>
          <w:b/>
          <w:i/>
          <w:sz w:val="22"/>
          <w:szCs w:val="22"/>
          <w:lang w:val="es-ES"/>
        </w:rPr>
        <w:t xml:space="preserve"> </w:t>
      </w:r>
    </w:p>
    <w:p w14:paraId="42149AE1" w14:textId="77777777" w:rsidR="00224F03" w:rsidRPr="0068312B" w:rsidRDefault="00224F03" w:rsidP="0068312B">
      <w:pPr>
        <w:tabs>
          <w:tab w:val="left" w:pos="851"/>
        </w:tabs>
        <w:ind w:left="851" w:right="901"/>
        <w:jc w:val="both"/>
        <w:rPr>
          <w:rFonts w:ascii="Palatino Linotype" w:hAnsi="Palatino Linotype"/>
          <w:b/>
          <w:i/>
          <w:sz w:val="22"/>
          <w:szCs w:val="22"/>
          <w:lang w:val="es-ES"/>
        </w:rPr>
      </w:pPr>
      <w:r w:rsidRPr="0068312B">
        <w:rPr>
          <w:rFonts w:ascii="Palatino Linotype" w:hAnsi="Palatino Linotype"/>
          <w:b/>
          <w:i/>
          <w:sz w:val="22"/>
          <w:szCs w:val="22"/>
          <w:lang w:val="es-ES"/>
        </w:rPr>
        <w:t xml:space="preserve">VI. </w:t>
      </w:r>
      <w:r w:rsidRPr="0068312B">
        <w:rPr>
          <w:rFonts w:ascii="Palatino Linotype" w:hAnsi="Palatino Linotype"/>
          <w:i/>
          <w:sz w:val="22"/>
          <w:szCs w:val="22"/>
          <w:lang w:val="es-ES"/>
        </w:rPr>
        <w:t xml:space="preserve">Las razones o </w:t>
      </w:r>
      <w:r w:rsidRPr="0068312B">
        <w:rPr>
          <w:rFonts w:ascii="Palatino Linotype" w:hAnsi="Palatino Linotype" w:cs="Arial"/>
          <w:i/>
          <w:color w:val="222222"/>
          <w:sz w:val="22"/>
          <w:szCs w:val="22"/>
          <w:lang w:val="es-ES" w:eastAsia="es-MX"/>
        </w:rPr>
        <w:t>motivos</w:t>
      </w:r>
      <w:r w:rsidRPr="0068312B">
        <w:rPr>
          <w:rFonts w:ascii="Palatino Linotype" w:hAnsi="Palatino Linotype"/>
          <w:i/>
          <w:sz w:val="22"/>
          <w:szCs w:val="22"/>
          <w:lang w:val="es-ES"/>
        </w:rPr>
        <w:t xml:space="preserve"> de inconformidad;</w:t>
      </w:r>
      <w:r w:rsidRPr="0068312B">
        <w:rPr>
          <w:rFonts w:ascii="Palatino Linotype" w:hAnsi="Palatino Linotype"/>
          <w:b/>
          <w:i/>
          <w:sz w:val="22"/>
          <w:szCs w:val="22"/>
          <w:lang w:val="es-ES"/>
        </w:rPr>
        <w:t xml:space="preserve"> </w:t>
      </w:r>
    </w:p>
    <w:p w14:paraId="2B868860" w14:textId="77777777" w:rsidR="00224F03" w:rsidRPr="0068312B" w:rsidRDefault="00224F03" w:rsidP="0068312B">
      <w:pPr>
        <w:tabs>
          <w:tab w:val="left" w:pos="851"/>
        </w:tabs>
        <w:ind w:left="851" w:right="901"/>
        <w:jc w:val="both"/>
        <w:rPr>
          <w:rFonts w:ascii="Palatino Linotype" w:hAnsi="Palatino Linotype"/>
          <w:b/>
          <w:i/>
          <w:sz w:val="22"/>
          <w:szCs w:val="22"/>
          <w:lang w:val="es-ES"/>
        </w:rPr>
      </w:pPr>
      <w:r w:rsidRPr="0068312B">
        <w:rPr>
          <w:rFonts w:ascii="Palatino Linotype" w:hAnsi="Palatino Linotype"/>
          <w:b/>
          <w:i/>
          <w:sz w:val="22"/>
          <w:szCs w:val="22"/>
          <w:lang w:val="es-ES"/>
        </w:rPr>
        <w:t xml:space="preserve">VII. </w:t>
      </w:r>
      <w:r w:rsidRPr="0068312B">
        <w:rPr>
          <w:rFonts w:ascii="Palatino Linotype" w:hAnsi="Palatino Linotype"/>
          <w:i/>
          <w:sz w:val="22"/>
          <w:szCs w:val="22"/>
          <w:lang w:val="es-ES"/>
        </w:rPr>
        <w:t>La copia de la respuesta que se impugna y, en su caso, de la notificación correspondiente, en el caso de respuesta de la solicitud; y</w:t>
      </w:r>
      <w:r w:rsidRPr="0068312B">
        <w:rPr>
          <w:rFonts w:ascii="Palatino Linotype" w:hAnsi="Palatino Linotype"/>
          <w:b/>
          <w:i/>
          <w:sz w:val="22"/>
          <w:szCs w:val="22"/>
          <w:lang w:val="es-ES"/>
        </w:rPr>
        <w:t xml:space="preserve"> </w:t>
      </w:r>
    </w:p>
    <w:p w14:paraId="632A8E29" w14:textId="77777777" w:rsidR="00224F03" w:rsidRPr="0068312B" w:rsidRDefault="00224F03" w:rsidP="0068312B">
      <w:pPr>
        <w:tabs>
          <w:tab w:val="left" w:pos="851"/>
        </w:tabs>
        <w:ind w:left="851" w:right="901"/>
        <w:jc w:val="both"/>
        <w:rPr>
          <w:rFonts w:ascii="Palatino Linotype" w:hAnsi="Palatino Linotype"/>
          <w:i/>
          <w:sz w:val="22"/>
          <w:szCs w:val="22"/>
          <w:lang w:val="es-ES"/>
        </w:rPr>
      </w:pPr>
      <w:r w:rsidRPr="0068312B">
        <w:rPr>
          <w:rFonts w:ascii="Palatino Linotype" w:hAnsi="Palatino Linotype"/>
          <w:b/>
          <w:i/>
          <w:sz w:val="22"/>
          <w:szCs w:val="22"/>
          <w:lang w:val="es-ES"/>
        </w:rPr>
        <w:t xml:space="preserve">VIII. </w:t>
      </w:r>
      <w:r w:rsidRPr="0068312B">
        <w:rPr>
          <w:rFonts w:ascii="Palatino Linotype" w:hAnsi="Palatino Linotype"/>
          <w:i/>
          <w:sz w:val="22"/>
          <w:szCs w:val="22"/>
          <w:lang w:val="es-ES"/>
        </w:rPr>
        <w:t>Firma del recurrente, en su caso, cuando se presente por escrito, requisito sin el cual se dará trámite al recurso.</w:t>
      </w:r>
    </w:p>
    <w:p w14:paraId="729C9914" w14:textId="77777777" w:rsidR="00224F03" w:rsidRPr="0068312B" w:rsidRDefault="00224F03" w:rsidP="0068312B">
      <w:pPr>
        <w:tabs>
          <w:tab w:val="left" w:pos="851"/>
        </w:tabs>
        <w:ind w:left="851" w:right="901"/>
        <w:jc w:val="both"/>
        <w:rPr>
          <w:rFonts w:ascii="Palatino Linotype" w:hAnsi="Palatino Linotype"/>
          <w:i/>
          <w:sz w:val="22"/>
          <w:szCs w:val="22"/>
          <w:lang w:val="es-ES"/>
        </w:rPr>
      </w:pPr>
      <w:r w:rsidRPr="0068312B">
        <w:rPr>
          <w:rFonts w:ascii="Palatino Linotype" w:hAnsi="Palatino Linotype"/>
          <w:i/>
          <w:sz w:val="22"/>
          <w:szCs w:val="22"/>
          <w:lang w:val="es-ES"/>
        </w:rPr>
        <w:t xml:space="preserve">Adicionalmente, se podrán anexar las pruebas y demás elementos que considere procedentes someter a juicio del Instituto. </w:t>
      </w:r>
    </w:p>
    <w:p w14:paraId="7CA97A77" w14:textId="77777777" w:rsidR="00224F03" w:rsidRPr="0068312B" w:rsidRDefault="00224F03" w:rsidP="0068312B">
      <w:pPr>
        <w:tabs>
          <w:tab w:val="left" w:pos="851"/>
        </w:tabs>
        <w:ind w:left="851" w:right="901"/>
        <w:jc w:val="both"/>
        <w:rPr>
          <w:rFonts w:ascii="Palatino Linotype" w:hAnsi="Palatino Linotype"/>
          <w:i/>
          <w:sz w:val="22"/>
          <w:szCs w:val="22"/>
          <w:lang w:val="es-ES"/>
        </w:rPr>
      </w:pPr>
      <w:r w:rsidRPr="0068312B">
        <w:rPr>
          <w:rFonts w:ascii="Palatino Linotype" w:hAnsi="Palatino Linotype"/>
          <w:i/>
          <w:sz w:val="22"/>
          <w:szCs w:val="22"/>
          <w:lang w:val="es-ES"/>
        </w:rPr>
        <w:lastRenderedPageBreak/>
        <w:t xml:space="preserve">En ningún caso será necesario que el particular ratifique el recurso de revisión interpuesto. </w:t>
      </w:r>
    </w:p>
    <w:p w14:paraId="0CCC1E25" w14:textId="77777777" w:rsidR="00224F03" w:rsidRPr="0068312B" w:rsidRDefault="00224F03" w:rsidP="0068312B">
      <w:pPr>
        <w:tabs>
          <w:tab w:val="left" w:pos="851"/>
        </w:tabs>
        <w:ind w:left="851" w:right="901"/>
        <w:jc w:val="both"/>
        <w:rPr>
          <w:rFonts w:ascii="Palatino Linotype" w:hAnsi="Palatino Linotype"/>
          <w:i/>
          <w:sz w:val="22"/>
          <w:szCs w:val="22"/>
          <w:lang w:val="es-ES"/>
        </w:rPr>
      </w:pPr>
      <w:r w:rsidRPr="0068312B">
        <w:rPr>
          <w:rFonts w:ascii="Palatino Linotype" w:hAnsi="Palatino Linotype"/>
          <w:i/>
          <w:sz w:val="22"/>
          <w:szCs w:val="22"/>
          <w:lang w:val="es-ES"/>
        </w:rPr>
        <w:t xml:space="preserve">En caso de </w:t>
      </w:r>
      <w:r w:rsidRPr="0068312B">
        <w:rPr>
          <w:rFonts w:ascii="Palatino Linotype" w:hAnsi="Palatino Linotype" w:cs="Arial"/>
          <w:i/>
          <w:color w:val="222222"/>
          <w:sz w:val="22"/>
          <w:szCs w:val="22"/>
          <w:lang w:val="es-ES" w:eastAsia="es-MX"/>
        </w:rPr>
        <w:t>que</w:t>
      </w:r>
      <w:r w:rsidRPr="0068312B">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0DAD2F1C" w14:textId="77777777" w:rsidR="00224F03" w:rsidRPr="0068312B" w:rsidRDefault="00224F03" w:rsidP="0068312B">
      <w:pPr>
        <w:tabs>
          <w:tab w:val="left" w:pos="851"/>
        </w:tabs>
        <w:ind w:left="851" w:right="901"/>
        <w:jc w:val="both"/>
        <w:rPr>
          <w:rFonts w:ascii="Palatino Linotype" w:hAnsi="Palatino Linotype"/>
          <w:i/>
          <w:sz w:val="22"/>
          <w:szCs w:val="22"/>
          <w:lang w:val="es-ES"/>
        </w:rPr>
      </w:pPr>
      <w:r w:rsidRPr="0068312B">
        <w:rPr>
          <w:rFonts w:ascii="Palatino Linotype" w:hAnsi="Palatino Linotype"/>
          <w:i/>
          <w:sz w:val="22"/>
          <w:szCs w:val="22"/>
          <w:lang w:val="es-ES"/>
        </w:rPr>
        <w:t>(Énfasis añadido)</w:t>
      </w:r>
    </w:p>
    <w:p w14:paraId="3170EAD1" w14:textId="77777777" w:rsidR="00E17417" w:rsidRPr="0068312B" w:rsidRDefault="00E17417" w:rsidP="0068312B">
      <w:pPr>
        <w:rPr>
          <w:rFonts w:ascii="Palatino Linotype" w:hAnsi="Palatino Linotype"/>
          <w:color w:val="000000" w:themeColor="text1"/>
        </w:rPr>
      </w:pPr>
    </w:p>
    <w:p w14:paraId="0B13692E" w14:textId="77777777" w:rsidR="00650716" w:rsidRPr="0068312B" w:rsidRDefault="00EE52D0" w:rsidP="0068312B">
      <w:pPr>
        <w:spacing w:line="360" w:lineRule="auto"/>
        <w:jc w:val="both"/>
        <w:textAlignment w:val="baseline"/>
        <w:rPr>
          <w:rFonts w:ascii="Palatino Linotype" w:hAnsi="Palatino Linotype" w:cs="Arial"/>
          <w:color w:val="000000" w:themeColor="text1"/>
          <w:lang w:val="es-ES" w:eastAsia="es-MX"/>
        </w:rPr>
      </w:pPr>
      <w:r w:rsidRPr="0068312B">
        <w:rPr>
          <w:rFonts w:ascii="Palatino Linotype" w:hAnsi="Palatino Linotype"/>
          <w:b/>
          <w:color w:val="000000" w:themeColor="text1"/>
          <w:sz w:val="28"/>
          <w:lang w:eastAsia="es-MX"/>
        </w:rPr>
        <w:t>QUINTO</w:t>
      </w:r>
      <w:r w:rsidRPr="0068312B">
        <w:rPr>
          <w:rFonts w:ascii="Palatino Linotype" w:hAnsi="Palatino Linotype" w:cs="Arial"/>
          <w:b/>
          <w:color w:val="000000" w:themeColor="text1"/>
          <w:lang w:eastAsia="es-MX"/>
        </w:rPr>
        <w:t xml:space="preserve">. </w:t>
      </w:r>
      <w:r w:rsidRPr="0068312B">
        <w:rPr>
          <w:rFonts w:ascii="Palatino Linotype" w:hAnsi="Palatino Linotype" w:cs="Arial"/>
          <w:b/>
          <w:color w:val="000000" w:themeColor="text1"/>
          <w:lang w:val="es-ES" w:eastAsia="es-MX"/>
        </w:rPr>
        <w:t>Estudio y resolución del asunto.</w:t>
      </w:r>
      <w:r w:rsidRPr="0068312B">
        <w:rPr>
          <w:rFonts w:ascii="Palatino Linotype" w:hAnsi="Palatino Linotype" w:cs="Arial"/>
          <w:color w:val="000000" w:themeColor="text1"/>
          <w:lang w:val="es-ES" w:eastAsia="es-MX"/>
        </w:rPr>
        <w:t xml:space="preserve"> </w:t>
      </w:r>
    </w:p>
    <w:p w14:paraId="02FCB325" w14:textId="338D3CB4" w:rsidR="00650716" w:rsidRPr="0068312B" w:rsidRDefault="00650716" w:rsidP="0068312B">
      <w:pPr>
        <w:spacing w:line="360" w:lineRule="auto"/>
        <w:jc w:val="both"/>
        <w:textAlignment w:val="baseline"/>
        <w:rPr>
          <w:rFonts w:ascii="Palatino Linotype" w:hAnsi="Palatino Linotype" w:cs="Arial"/>
          <w:color w:val="000000" w:themeColor="text1"/>
          <w:lang w:val="es-ES" w:eastAsia="es-MX"/>
        </w:rPr>
      </w:pPr>
      <w:r w:rsidRPr="0068312B">
        <w:rPr>
          <w:rFonts w:ascii="Palatino Linotype" w:hAnsi="Palatino Linotype" w:cs="Arial"/>
          <w:color w:val="000000" w:themeColor="text1"/>
          <w:lang w:val="es-ES" w:eastAsia="es-MX"/>
        </w:rPr>
        <w:t xml:space="preserve">Es así que, una vez determinada la vía sobre la que versará el presente Recurso, y previa revisión del expediente electrónico formado en el </w:t>
      </w:r>
      <w:r w:rsidRPr="0068312B">
        <w:rPr>
          <w:rFonts w:ascii="Palatino Linotype" w:hAnsi="Palatino Linotype" w:cs="Arial"/>
          <w:b/>
          <w:color w:val="000000" w:themeColor="text1"/>
          <w:lang w:val="es-ES" w:eastAsia="es-MX"/>
        </w:rPr>
        <w:t>SAIMEX</w:t>
      </w:r>
      <w:r w:rsidRPr="0068312B">
        <w:rPr>
          <w:rFonts w:ascii="Palatino Linotype" w:hAnsi="Palatino Linotype" w:cs="Arial"/>
          <w:color w:val="000000" w:themeColor="text1"/>
          <w:lang w:val="es-ES" w:eastAsia="es-MX"/>
        </w:rPr>
        <w:t xml:space="preserve">, es conveniente analizar si la respuesta del </w:t>
      </w:r>
      <w:r w:rsidRPr="0068312B">
        <w:rPr>
          <w:rFonts w:ascii="Palatino Linotype" w:hAnsi="Palatino Linotype" w:cs="Arial"/>
          <w:b/>
          <w:color w:val="000000" w:themeColor="text1"/>
          <w:lang w:val="es-ES" w:eastAsia="es-MX"/>
        </w:rPr>
        <w:t>SUJETO OBLIGADO</w:t>
      </w:r>
      <w:r w:rsidRPr="0068312B">
        <w:rPr>
          <w:rFonts w:ascii="Palatino Linotype" w:hAnsi="Palatino Linotype" w:cs="Arial"/>
          <w:color w:val="000000" w:themeColor="text1"/>
          <w:lang w:val="es-ES" w:eastAsia="es-MX"/>
        </w:rPr>
        <w:t xml:space="preserve"> cumple con los requisitos del derecho de acceso a la información pública, por lo que en primer término debemos recordar que </w:t>
      </w:r>
      <w:r w:rsidRPr="0068312B">
        <w:rPr>
          <w:rFonts w:ascii="Palatino Linotype" w:hAnsi="Palatino Linotype" w:cs="Arial"/>
          <w:b/>
          <w:color w:val="000000" w:themeColor="text1"/>
          <w:lang w:val="es-ES" w:eastAsia="es-MX"/>
        </w:rPr>
        <w:t xml:space="preserve">EL RECURRENTE </w:t>
      </w:r>
      <w:r w:rsidRPr="0068312B">
        <w:rPr>
          <w:rFonts w:ascii="Palatino Linotype" w:hAnsi="Palatino Linotype" w:cs="Arial"/>
          <w:color w:val="000000" w:themeColor="text1"/>
          <w:lang w:val="es-ES" w:eastAsia="es-MX"/>
        </w:rPr>
        <w:t xml:space="preserve">le solicitó al </w:t>
      </w:r>
      <w:r w:rsidRPr="0068312B">
        <w:rPr>
          <w:rFonts w:ascii="Palatino Linotype" w:hAnsi="Palatino Linotype" w:cs="Arial"/>
          <w:b/>
          <w:color w:val="000000" w:themeColor="text1"/>
          <w:lang w:val="es-ES" w:eastAsia="es-MX"/>
        </w:rPr>
        <w:t>SUJETO OBLIGADO</w:t>
      </w:r>
      <w:r w:rsidRPr="0068312B">
        <w:rPr>
          <w:rFonts w:ascii="Palatino Linotype" w:hAnsi="Palatino Linotype" w:cs="Arial"/>
          <w:color w:val="000000" w:themeColor="text1"/>
          <w:lang w:val="es-ES" w:eastAsia="es-MX"/>
        </w:rPr>
        <w:t>, lo siguiente:</w:t>
      </w:r>
    </w:p>
    <w:p w14:paraId="4C5EA287" w14:textId="77777777" w:rsidR="00650716" w:rsidRPr="0068312B" w:rsidRDefault="00650716" w:rsidP="0068312B">
      <w:pPr>
        <w:jc w:val="both"/>
        <w:textAlignment w:val="baseline"/>
        <w:rPr>
          <w:rFonts w:ascii="Palatino Linotype" w:hAnsi="Palatino Linotype" w:cs="Arial"/>
          <w:color w:val="000000" w:themeColor="text1"/>
          <w:lang w:val="es-ES" w:eastAsia="es-MX"/>
        </w:rPr>
      </w:pPr>
    </w:p>
    <w:p w14:paraId="7572E774" w14:textId="77777777" w:rsidR="00650716" w:rsidRPr="0068312B" w:rsidRDefault="00650716" w:rsidP="0068312B">
      <w:pPr>
        <w:tabs>
          <w:tab w:val="left" w:pos="851"/>
        </w:tabs>
        <w:ind w:left="851" w:right="901"/>
        <w:jc w:val="both"/>
        <w:rPr>
          <w:rFonts w:ascii="Palatino Linotype" w:hAnsi="Palatino Linotype" w:cs="Arial"/>
          <w:i/>
          <w:sz w:val="22"/>
          <w:szCs w:val="22"/>
        </w:rPr>
      </w:pPr>
      <w:r w:rsidRPr="0068312B">
        <w:rPr>
          <w:rFonts w:ascii="Palatino Linotype" w:hAnsi="Palatino Linotype" w:cs="Arial"/>
          <w:i/>
          <w:sz w:val="22"/>
          <w:szCs w:val="22"/>
        </w:rPr>
        <w:t>“Con fundamento por lo establecido en el articulo 6 de la Constitucion Politica de los Estados Unidos Mexicanos, respetuosamente solicito la siguiente informaciòn pùblica: 1.-Todas y cada una de las actas, minutas de trabajo, acuerdos o cualquier otro documento analogo, que se emitieron por parte de la Comisiòn Edilicia de Limites Territoriales del Ayuntamiento de Teoloyucan, por motivo de la celebracion de sus reuniones de trabajo, tanto las sesiones ordinarias como extraordinarias. El periodo del cual requiero la informacion, comprende desde el dia primero de enero de dos mil diecinueve hasta la fecha de recepcion de la presente solicitud de acceso. la información pública. 2.-Todos y cada uno de los documentos considerados como anexos de la presente solicitud de acceso a la informaciòn pùblica. Gracias.” (Sic)</w:t>
      </w:r>
    </w:p>
    <w:p w14:paraId="658DE66A" w14:textId="77777777" w:rsidR="00650716" w:rsidRPr="0068312B" w:rsidRDefault="00650716" w:rsidP="0068312B">
      <w:pPr>
        <w:spacing w:line="360" w:lineRule="auto"/>
        <w:jc w:val="both"/>
        <w:textAlignment w:val="baseline"/>
        <w:rPr>
          <w:rFonts w:ascii="Palatino Linotype" w:hAnsi="Palatino Linotype" w:cs="Arial"/>
          <w:color w:val="000000" w:themeColor="text1"/>
          <w:lang w:val="es-ES" w:eastAsia="es-MX"/>
        </w:rPr>
      </w:pPr>
    </w:p>
    <w:p w14:paraId="54264194" w14:textId="54792D4B" w:rsidR="00650716" w:rsidRPr="0068312B" w:rsidRDefault="00650716" w:rsidP="0068312B">
      <w:pPr>
        <w:spacing w:line="360" w:lineRule="auto"/>
        <w:jc w:val="both"/>
        <w:textAlignment w:val="baseline"/>
        <w:rPr>
          <w:rFonts w:ascii="Palatino Linotype" w:hAnsi="Palatino Linotype" w:cs="Arial"/>
          <w:color w:val="000000" w:themeColor="text1"/>
          <w:lang w:val="es-ES" w:eastAsia="es-MX"/>
        </w:rPr>
      </w:pPr>
      <w:r w:rsidRPr="0068312B">
        <w:rPr>
          <w:rFonts w:ascii="Palatino Linotype" w:hAnsi="Palatino Linotype" w:cs="Arial"/>
          <w:color w:val="000000" w:themeColor="text1"/>
          <w:lang w:val="es-ES" w:eastAsia="es-MX"/>
        </w:rPr>
        <w:t xml:space="preserve">Dicho lo anterior, se destaca que </w:t>
      </w:r>
      <w:r w:rsidRPr="0068312B">
        <w:rPr>
          <w:rFonts w:ascii="Palatino Linotype" w:hAnsi="Palatino Linotype" w:cs="Arial"/>
          <w:b/>
          <w:color w:val="000000" w:themeColor="text1"/>
          <w:lang w:val="es-ES" w:eastAsia="es-MX"/>
        </w:rPr>
        <w:t>EL SUJETO OBLIGADO</w:t>
      </w:r>
      <w:r w:rsidRPr="0068312B">
        <w:rPr>
          <w:rFonts w:ascii="Palatino Linotype" w:hAnsi="Palatino Linotype" w:cs="Arial"/>
          <w:color w:val="000000" w:themeColor="text1"/>
          <w:lang w:val="es-ES" w:eastAsia="es-MX"/>
        </w:rPr>
        <w:t xml:space="preserve"> no dio respuesta a la solicitud de acceso a la información, motivo por el cual el hoy </w:t>
      </w:r>
      <w:r w:rsidRPr="0068312B">
        <w:rPr>
          <w:rFonts w:ascii="Palatino Linotype" w:hAnsi="Palatino Linotype" w:cs="Arial"/>
          <w:b/>
          <w:color w:val="000000" w:themeColor="text1"/>
          <w:lang w:val="es-ES" w:eastAsia="es-MX"/>
        </w:rPr>
        <w:t>RECURRENTE</w:t>
      </w:r>
      <w:r w:rsidRPr="0068312B">
        <w:rPr>
          <w:rFonts w:ascii="Palatino Linotype" w:hAnsi="Palatino Linotype" w:cs="Arial"/>
          <w:color w:val="000000" w:themeColor="text1"/>
          <w:lang w:val="es-ES" w:eastAsia="es-MX"/>
        </w:rPr>
        <w:t xml:space="preserve"> interpuso en su momento los medios de defensa.</w:t>
      </w:r>
    </w:p>
    <w:p w14:paraId="47CB7149" w14:textId="77777777" w:rsidR="00650716" w:rsidRPr="0068312B" w:rsidRDefault="00650716" w:rsidP="0068312B">
      <w:pPr>
        <w:spacing w:line="360" w:lineRule="auto"/>
        <w:jc w:val="both"/>
        <w:textAlignment w:val="baseline"/>
        <w:rPr>
          <w:rFonts w:ascii="Palatino Linotype" w:hAnsi="Palatino Linotype" w:cs="Arial"/>
          <w:color w:val="000000" w:themeColor="text1"/>
          <w:lang w:val="es-ES" w:eastAsia="es-MX"/>
        </w:rPr>
      </w:pPr>
    </w:p>
    <w:p w14:paraId="753B41A1" w14:textId="67BA0FA0" w:rsidR="00650716" w:rsidRPr="0068312B" w:rsidRDefault="00650716" w:rsidP="0068312B">
      <w:pPr>
        <w:spacing w:line="360" w:lineRule="auto"/>
        <w:jc w:val="both"/>
        <w:textAlignment w:val="baseline"/>
        <w:rPr>
          <w:rFonts w:ascii="Palatino Linotype" w:hAnsi="Palatino Linotype" w:cs="Arial"/>
          <w:color w:val="000000" w:themeColor="text1"/>
          <w:lang w:val="es-ES" w:eastAsia="es-MX"/>
        </w:rPr>
      </w:pPr>
      <w:r w:rsidRPr="0068312B">
        <w:rPr>
          <w:rFonts w:ascii="Palatino Linotype" w:hAnsi="Palatino Linotype" w:cs="Arial"/>
          <w:color w:val="000000" w:themeColor="text1"/>
          <w:lang w:val="es-ES" w:eastAsia="es-MX"/>
        </w:rPr>
        <w:lastRenderedPageBreak/>
        <w:t xml:space="preserve">Es así, que derivado de la notificación de la resolución del recurso de revisión </w:t>
      </w:r>
      <w:r w:rsidRPr="0068312B">
        <w:rPr>
          <w:rFonts w:ascii="Palatino Linotype" w:hAnsi="Palatino Linotype" w:cs="Arial"/>
          <w:b/>
          <w:color w:val="000000" w:themeColor="text1"/>
          <w:lang w:val="es-ES" w:eastAsia="es-MX"/>
        </w:rPr>
        <w:t>03</w:t>
      </w:r>
      <w:r w:rsidR="00984E32" w:rsidRPr="0068312B">
        <w:rPr>
          <w:rFonts w:ascii="Palatino Linotype" w:hAnsi="Palatino Linotype" w:cs="Arial"/>
          <w:b/>
          <w:color w:val="000000" w:themeColor="text1"/>
          <w:lang w:val="es-ES" w:eastAsia="es-MX"/>
        </w:rPr>
        <w:t>922</w:t>
      </w:r>
      <w:r w:rsidRPr="0068312B">
        <w:rPr>
          <w:rFonts w:ascii="Palatino Linotype" w:hAnsi="Palatino Linotype" w:cs="Arial"/>
          <w:b/>
          <w:color w:val="000000" w:themeColor="text1"/>
          <w:lang w:val="es-ES" w:eastAsia="es-MX"/>
        </w:rPr>
        <w:t>/INFOEM/IP/RR/2021, EL SUJETO OBLIGADO</w:t>
      </w:r>
      <w:r w:rsidRPr="0068312B">
        <w:rPr>
          <w:rFonts w:ascii="Palatino Linotype" w:hAnsi="Palatino Linotype" w:cs="Arial"/>
          <w:color w:val="000000" w:themeColor="text1"/>
          <w:lang w:val="es-ES" w:eastAsia="es-MX"/>
        </w:rPr>
        <w:t xml:space="preserve"> entregó la siguiente información: </w:t>
      </w:r>
    </w:p>
    <w:p w14:paraId="7F1F20E1" w14:textId="77777777" w:rsidR="00650716" w:rsidRPr="0068312B" w:rsidRDefault="00650716" w:rsidP="0068312B">
      <w:pPr>
        <w:spacing w:line="360" w:lineRule="auto"/>
        <w:jc w:val="both"/>
        <w:textAlignment w:val="baseline"/>
        <w:rPr>
          <w:rFonts w:ascii="Palatino Linotype" w:hAnsi="Palatino Linotype" w:cs="Arial"/>
          <w:color w:val="000000" w:themeColor="text1"/>
          <w:lang w:val="es-ES" w:eastAsia="es-MX"/>
        </w:rPr>
      </w:pPr>
    </w:p>
    <w:p w14:paraId="5AD4AD17" w14:textId="77777777" w:rsidR="00650716" w:rsidRPr="0068312B" w:rsidRDefault="002D6243" w:rsidP="0068312B">
      <w:pPr>
        <w:pStyle w:val="Prrafodelista"/>
        <w:numPr>
          <w:ilvl w:val="0"/>
          <w:numId w:val="46"/>
        </w:numPr>
        <w:spacing w:line="360" w:lineRule="auto"/>
        <w:ind w:right="50"/>
        <w:jc w:val="both"/>
        <w:rPr>
          <w:rFonts w:ascii="Palatino Linotype" w:hAnsi="Palatino Linotype"/>
        </w:rPr>
      </w:pPr>
      <w:hyperlink r:id="rId20" w:tgtFrame="_blank" w:history="1">
        <w:r w:rsidR="00650716" w:rsidRPr="0068312B">
          <w:rPr>
            <w:rFonts w:ascii="Palatino Linotype" w:hAnsi="Palatino Linotype"/>
            <w:b/>
          </w:rPr>
          <w:t>65 EXT.pdf</w:t>
        </w:r>
      </w:hyperlink>
      <w:r w:rsidR="00650716" w:rsidRPr="0068312B">
        <w:rPr>
          <w:rFonts w:ascii="Palatino Linotype" w:hAnsi="Palatino Linotype"/>
          <w:b/>
        </w:rPr>
        <w:t xml:space="preserve">, </w:t>
      </w:r>
      <w:r w:rsidR="00650716" w:rsidRPr="0068312B">
        <w:rPr>
          <w:rFonts w:ascii="Palatino Linotype" w:hAnsi="Palatino Linotype"/>
        </w:rPr>
        <w:t xml:space="preserve">el cual de su contenido se advierte la fe de erratas del Acta de la Sexagésima Quinta Sesión Extraordinaria de Cabildo de fecha seis de noviembre de dos mil veinte. </w:t>
      </w:r>
    </w:p>
    <w:p w14:paraId="2C013289" w14:textId="77777777" w:rsidR="00650716" w:rsidRPr="0068312B" w:rsidRDefault="00650716" w:rsidP="0068312B">
      <w:pPr>
        <w:spacing w:line="360" w:lineRule="auto"/>
        <w:ind w:right="50"/>
        <w:jc w:val="both"/>
        <w:rPr>
          <w:rFonts w:ascii="Palatino Linotype" w:hAnsi="Palatino Linotype"/>
          <w:b/>
        </w:rPr>
      </w:pPr>
    </w:p>
    <w:p w14:paraId="44FC69D1" w14:textId="5CEA8057" w:rsidR="00650716" w:rsidRPr="0068312B" w:rsidRDefault="002D6243" w:rsidP="0068312B">
      <w:pPr>
        <w:pStyle w:val="Prrafodelista"/>
        <w:numPr>
          <w:ilvl w:val="0"/>
          <w:numId w:val="46"/>
        </w:numPr>
        <w:spacing w:line="360" w:lineRule="auto"/>
        <w:ind w:right="50"/>
        <w:jc w:val="both"/>
        <w:rPr>
          <w:rFonts w:ascii="Palatino Linotype" w:hAnsi="Palatino Linotype"/>
          <w:b/>
        </w:rPr>
      </w:pPr>
      <w:hyperlink r:id="rId21" w:tgtFrame="_blank" w:history="1">
        <w:r w:rsidR="00650716" w:rsidRPr="0068312B">
          <w:rPr>
            <w:rFonts w:ascii="Palatino Linotype" w:hAnsi="Palatino Linotype"/>
            <w:b/>
          </w:rPr>
          <w:t>OFICIO INEXISTENCIA 246 388 431.pdf</w:t>
        </w:r>
      </w:hyperlink>
      <w:r w:rsidR="00650716" w:rsidRPr="0068312B">
        <w:rPr>
          <w:rFonts w:ascii="Palatino Linotype" w:hAnsi="Palatino Linotype"/>
          <w:b/>
        </w:rPr>
        <w:t xml:space="preserve">, </w:t>
      </w:r>
      <w:r w:rsidR="00650716" w:rsidRPr="0068312B">
        <w:rPr>
          <w:rFonts w:ascii="Palatino Linotype" w:hAnsi="Palatino Linotype"/>
        </w:rPr>
        <w:t xml:space="preserve">el cual contiene el oficio número SMT/088/2021, por medio del cual </w:t>
      </w:r>
      <w:r w:rsidR="00FA0643" w:rsidRPr="0068312B">
        <w:rPr>
          <w:rFonts w:ascii="Palatino Linotype" w:hAnsi="Palatino Linotype"/>
        </w:rPr>
        <w:t>la</w:t>
      </w:r>
      <w:r w:rsidR="00650716" w:rsidRPr="0068312B">
        <w:rPr>
          <w:rFonts w:ascii="Palatino Linotype" w:hAnsi="Palatino Linotype"/>
        </w:rPr>
        <w:t xml:space="preserve"> Síndico Municipal da atención al oficio número PMT/UTA/868/2021, por medio del cual refiere medularmente que la Comisión edilicia de límites territoriales del Ayuntamiento de Teoloyucan, no existen ya que mediante la quincuagésima octava sesión ordinaria de cabildo (sesión en la que se conformaron las actuales comisiones del ayuntamiento) no se conformó dicha comisión, por lo que es imposible desahogar el requerimiento de información. Asimismo, precisó que mediante la sexagésima quinta sesión extraordinaria de cabildo, se constituyó de forma transitoria la “Comisión de límites municipales de Teoloyucan” la cual fue creada en términos y para efectos de la fracción II del Artículo 31 de la Ley Reglamentaria de las fracciones XXV y XXVI del artículo 61 de la Constitución Política del Estado Libre y Soberano de México, es decir para la celebración de un convenio de reconocimiento de límites territoriales. </w:t>
      </w:r>
    </w:p>
    <w:p w14:paraId="22744BAC" w14:textId="77777777" w:rsidR="00650716" w:rsidRPr="0068312B" w:rsidRDefault="00650716" w:rsidP="0068312B">
      <w:pPr>
        <w:pStyle w:val="Prrafodelista"/>
        <w:spacing w:line="360" w:lineRule="auto"/>
        <w:rPr>
          <w:rFonts w:ascii="Palatino Linotype" w:hAnsi="Palatino Linotype"/>
          <w:b/>
        </w:rPr>
      </w:pPr>
    </w:p>
    <w:p w14:paraId="6287C9AB" w14:textId="620944BC" w:rsidR="00650716" w:rsidRPr="0068312B" w:rsidRDefault="002D6243" w:rsidP="0068312B">
      <w:pPr>
        <w:pStyle w:val="Prrafodelista"/>
        <w:numPr>
          <w:ilvl w:val="0"/>
          <w:numId w:val="46"/>
        </w:numPr>
        <w:spacing w:line="360" w:lineRule="auto"/>
        <w:ind w:right="50"/>
        <w:jc w:val="both"/>
        <w:rPr>
          <w:rFonts w:ascii="Palatino Linotype" w:hAnsi="Palatino Linotype"/>
          <w:b/>
        </w:rPr>
      </w:pPr>
      <w:hyperlink r:id="rId22" w:tgtFrame="_blank" w:history="1">
        <w:r w:rsidR="00650716" w:rsidRPr="0068312B">
          <w:rPr>
            <w:rFonts w:ascii="Palatino Linotype" w:hAnsi="Palatino Linotype"/>
            <w:b/>
          </w:rPr>
          <w:t>OFICIO PRESIDENCIA 246.pdf</w:t>
        </w:r>
      </w:hyperlink>
      <w:r w:rsidR="00650716" w:rsidRPr="0068312B">
        <w:rPr>
          <w:rFonts w:ascii="Palatino Linotype" w:hAnsi="Palatino Linotype"/>
          <w:b/>
        </w:rPr>
        <w:t xml:space="preserve">, </w:t>
      </w:r>
      <w:r w:rsidR="00650716" w:rsidRPr="0068312B">
        <w:rPr>
          <w:rFonts w:ascii="Palatino Linotype" w:hAnsi="Palatino Linotype"/>
        </w:rPr>
        <w:t xml:space="preserve">el cual corresponde al oficio número PMT/UTAIP/1085/2021, por medio del cual la Encargada del despacho de la Unidad de Transparencia informa el acuerdo de incumplimiento al recurso de revisión número </w:t>
      </w:r>
      <w:r w:rsidR="00650716" w:rsidRPr="0068312B">
        <w:rPr>
          <w:rFonts w:ascii="Palatino Linotype" w:hAnsi="Palatino Linotype"/>
          <w:b/>
        </w:rPr>
        <w:t xml:space="preserve">03922/INFOEM/IP/RR/2021, </w:t>
      </w:r>
      <w:r w:rsidR="00650716" w:rsidRPr="0068312B">
        <w:rPr>
          <w:rFonts w:ascii="Palatino Linotype" w:hAnsi="Palatino Linotype"/>
        </w:rPr>
        <w:t>precisando</w:t>
      </w:r>
      <w:r w:rsidR="00FA0643" w:rsidRPr="0068312B">
        <w:rPr>
          <w:rFonts w:ascii="Palatino Linotype" w:hAnsi="Palatino Linotype"/>
        </w:rPr>
        <w:t xml:space="preserve"> que la solicitud fue turnada a la</w:t>
      </w:r>
      <w:r w:rsidR="00650716" w:rsidRPr="0068312B">
        <w:rPr>
          <w:rFonts w:ascii="Palatino Linotype" w:hAnsi="Palatino Linotype"/>
        </w:rPr>
        <w:t xml:space="preserve"> Síndico Municipal y Secretario del Ayuntamiento de Teoloyucan. </w:t>
      </w:r>
    </w:p>
    <w:p w14:paraId="0E508A34" w14:textId="77777777" w:rsidR="00650716" w:rsidRPr="0068312B" w:rsidRDefault="00650716" w:rsidP="0068312B">
      <w:pPr>
        <w:pStyle w:val="Prrafodelista"/>
        <w:spacing w:line="360" w:lineRule="auto"/>
        <w:rPr>
          <w:rFonts w:ascii="Palatino Linotype" w:hAnsi="Palatino Linotype"/>
          <w:b/>
        </w:rPr>
      </w:pPr>
    </w:p>
    <w:p w14:paraId="42D2A1A4" w14:textId="5BA63D51" w:rsidR="00650716" w:rsidRPr="0068312B" w:rsidRDefault="002D6243" w:rsidP="0068312B">
      <w:pPr>
        <w:pStyle w:val="Prrafodelista"/>
        <w:numPr>
          <w:ilvl w:val="0"/>
          <w:numId w:val="46"/>
        </w:numPr>
        <w:spacing w:line="360" w:lineRule="auto"/>
        <w:ind w:right="50"/>
        <w:jc w:val="both"/>
        <w:rPr>
          <w:rFonts w:ascii="Palatino Linotype" w:hAnsi="Palatino Linotype"/>
          <w:b/>
        </w:rPr>
      </w:pPr>
      <w:hyperlink r:id="rId23" w:tgtFrame="_blank" w:history="1">
        <w:r w:rsidR="00650716" w:rsidRPr="0068312B">
          <w:rPr>
            <w:rFonts w:ascii="Palatino Linotype" w:hAnsi="Palatino Linotype"/>
            <w:b/>
          </w:rPr>
          <w:t xml:space="preserve">Acta </w:t>
        </w:r>
        <w:r w:rsidR="00DE79D1" w:rsidRPr="0068312B">
          <w:rPr>
            <w:rFonts w:ascii="Palatino Linotype" w:hAnsi="Palatino Linotype"/>
            <w:b/>
          </w:rPr>
          <w:t>Septuagésima</w:t>
        </w:r>
        <w:r w:rsidR="00650716" w:rsidRPr="0068312B">
          <w:rPr>
            <w:rFonts w:ascii="Palatino Linotype" w:hAnsi="Palatino Linotype"/>
            <w:b/>
          </w:rPr>
          <w:t xml:space="preserve"> 246 388 431.pdf</w:t>
        </w:r>
      </w:hyperlink>
      <w:r w:rsidR="00650716" w:rsidRPr="0068312B">
        <w:rPr>
          <w:rFonts w:ascii="Palatino Linotype" w:hAnsi="Palatino Linotype"/>
          <w:b/>
        </w:rPr>
        <w:t xml:space="preserve">, </w:t>
      </w:r>
      <w:r w:rsidR="00650716" w:rsidRPr="0068312B">
        <w:rPr>
          <w:rFonts w:ascii="Palatino Linotype" w:hAnsi="Palatino Linotype"/>
        </w:rPr>
        <w:t xml:space="preserve">archivo que corresponde al Acta de la Septuagésima Sesión Ordinaria, de fecha veintiocho de septiembre de dos mil veintiuno, por medio de la cual se conforma por Unanimidad de votos de los integrantes del Comité de Transparencia del </w:t>
      </w:r>
      <w:r w:rsidR="00650716" w:rsidRPr="0068312B">
        <w:rPr>
          <w:rFonts w:ascii="Palatino Linotype" w:hAnsi="Palatino Linotype"/>
          <w:b/>
        </w:rPr>
        <w:t xml:space="preserve">SUJETO OBLIGADO </w:t>
      </w:r>
      <w:r w:rsidR="00650716" w:rsidRPr="0068312B">
        <w:rPr>
          <w:rFonts w:ascii="Palatino Linotype" w:hAnsi="Palatino Linotype"/>
        </w:rPr>
        <w:t xml:space="preserve">la inexistencia de la información.  </w:t>
      </w:r>
    </w:p>
    <w:p w14:paraId="258FE5A0" w14:textId="77777777" w:rsidR="00650716" w:rsidRPr="0068312B" w:rsidRDefault="00650716" w:rsidP="0068312B">
      <w:pPr>
        <w:pStyle w:val="Prrafodelista"/>
        <w:spacing w:line="360" w:lineRule="auto"/>
        <w:rPr>
          <w:rFonts w:ascii="Palatino Linotype" w:hAnsi="Palatino Linotype"/>
          <w:b/>
        </w:rPr>
      </w:pPr>
    </w:p>
    <w:p w14:paraId="1C68E4D3" w14:textId="77777777" w:rsidR="00650716" w:rsidRPr="0068312B" w:rsidRDefault="002D6243" w:rsidP="0068312B">
      <w:pPr>
        <w:pStyle w:val="Prrafodelista"/>
        <w:numPr>
          <w:ilvl w:val="0"/>
          <w:numId w:val="46"/>
        </w:numPr>
        <w:spacing w:line="360" w:lineRule="auto"/>
        <w:ind w:right="50"/>
        <w:jc w:val="both"/>
        <w:rPr>
          <w:rFonts w:ascii="Palatino Linotype" w:hAnsi="Palatino Linotype"/>
          <w:b/>
        </w:rPr>
      </w:pPr>
      <w:hyperlink r:id="rId24" w:tgtFrame="_blank" w:history="1">
        <w:r w:rsidR="00650716" w:rsidRPr="0068312B">
          <w:rPr>
            <w:rFonts w:ascii="Palatino Linotype" w:hAnsi="Palatino Linotype"/>
            <w:b/>
          </w:rPr>
          <w:t>24 ORD.pdf</w:t>
        </w:r>
      </w:hyperlink>
      <w:r w:rsidR="00650716" w:rsidRPr="0068312B">
        <w:rPr>
          <w:rFonts w:ascii="Palatino Linotype" w:hAnsi="Palatino Linotype"/>
          <w:b/>
        </w:rPr>
        <w:t xml:space="preserve">, </w:t>
      </w:r>
      <w:r w:rsidR="00650716" w:rsidRPr="0068312B">
        <w:rPr>
          <w:rFonts w:ascii="Palatino Linotype" w:hAnsi="Palatino Linotype"/>
        </w:rPr>
        <w:t xml:space="preserve">el cual contiene la Vigésima Cuarta Sesión Ordinaria de Cabildo de Ayuntamiento de Teoloyucan 2019-2021, de fecha veintiocho de junio de dos mil diecinueve.  </w:t>
      </w:r>
    </w:p>
    <w:p w14:paraId="62E0882A" w14:textId="77777777" w:rsidR="00650716" w:rsidRPr="0068312B" w:rsidRDefault="00650716" w:rsidP="0068312B">
      <w:pPr>
        <w:spacing w:line="360" w:lineRule="auto"/>
        <w:jc w:val="both"/>
        <w:textAlignment w:val="baseline"/>
        <w:rPr>
          <w:rFonts w:ascii="Palatino Linotype" w:hAnsi="Palatino Linotype" w:cs="Arial"/>
          <w:color w:val="000000" w:themeColor="text1"/>
          <w:lang w:val="es-ES" w:eastAsia="es-MX"/>
        </w:rPr>
      </w:pPr>
    </w:p>
    <w:p w14:paraId="7A63630D" w14:textId="390C5C43" w:rsidR="00650716" w:rsidRPr="0068312B" w:rsidRDefault="00650716" w:rsidP="0068312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68312B">
        <w:rPr>
          <w:rFonts w:ascii="Palatino Linotype" w:eastAsia="Palatino Linotype" w:hAnsi="Palatino Linotype" w:cs="Palatino Linotype"/>
          <w:color w:val="000000"/>
        </w:rPr>
        <w:t xml:space="preserve">Ante la respuesta, </w:t>
      </w:r>
      <w:r w:rsidRPr="0068312B">
        <w:rPr>
          <w:rFonts w:ascii="Palatino Linotype" w:eastAsia="Palatino Linotype" w:hAnsi="Palatino Linotype" w:cs="Palatino Linotype"/>
          <w:b/>
          <w:color w:val="000000"/>
        </w:rPr>
        <w:t>EL RECURRENTE</w:t>
      </w:r>
      <w:r w:rsidRPr="0068312B">
        <w:rPr>
          <w:rFonts w:ascii="Palatino Linotype" w:eastAsia="Palatino Linotype" w:hAnsi="Palatino Linotype" w:cs="Palatino Linotype"/>
          <w:color w:val="000000"/>
        </w:rPr>
        <w:t xml:space="preserve"> interpuso el presente recurso de revisión señalando como acto impugnado </w:t>
      </w:r>
      <w:r w:rsidR="00F0785A" w:rsidRPr="0068312B">
        <w:rPr>
          <w:rFonts w:ascii="Palatino Linotype" w:eastAsia="Palatino Linotype" w:hAnsi="Palatino Linotype" w:cs="Palatino Linotype"/>
          <w:color w:val="000000"/>
        </w:rPr>
        <w:t xml:space="preserve">que no se había dado cumplimiento a la resolución </w:t>
      </w:r>
      <w:r w:rsidR="00F0785A" w:rsidRPr="0068312B">
        <w:rPr>
          <w:rFonts w:ascii="Palatino Linotype" w:eastAsia="Palatino Linotype" w:hAnsi="Palatino Linotype" w:cs="Palatino Linotype"/>
          <w:b/>
          <w:color w:val="000000"/>
        </w:rPr>
        <w:t>EL SUJETO OBLIGADO</w:t>
      </w:r>
      <w:r w:rsidRPr="0068312B">
        <w:rPr>
          <w:rFonts w:ascii="Palatino Linotype" w:eastAsia="Palatino Linotype" w:hAnsi="Palatino Linotype" w:cs="Palatino Linotype"/>
          <w:color w:val="000000"/>
        </w:rPr>
        <w:t xml:space="preserve"> y dando como razones o motivos de inconformidad </w:t>
      </w:r>
      <w:r w:rsidR="00F0785A" w:rsidRPr="0068312B">
        <w:rPr>
          <w:rFonts w:ascii="Palatino Linotype" w:eastAsia="Palatino Linotype" w:hAnsi="Palatino Linotype" w:cs="Palatino Linotype"/>
          <w:color w:val="000000"/>
        </w:rPr>
        <w:t>medularmente que se había declarado la reserva de la información</w:t>
      </w:r>
      <w:r w:rsidRPr="0068312B">
        <w:rPr>
          <w:rFonts w:ascii="Palatino Linotype" w:eastAsia="Palatino Linotype" w:hAnsi="Palatino Linotype" w:cs="Palatino Linotype"/>
          <w:color w:val="000000"/>
        </w:rPr>
        <w:t>.</w:t>
      </w:r>
    </w:p>
    <w:p w14:paraId="51DBEB93" w14:textId="77777777" w:rsidR="00650716" w:rsidRPr="0068312B" w:rsidRDefault="00650716" w:rsidP="0068312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06EE2825" w14:textId="77777777" w:rsidR="00A92619" w:rsidRPr="0068312B" w:rsidRDefault="00A92619" w:rsidP="0068312B">
      <w:pPr>
        <w:pStyle w:val="Prrafodelista"/>
        <w:widowControl w:val="0"/>
        <w:autoSpaceDE w:val="0"/>
        <w:autoSpaceDN w:val="0"/>
        <w:adjustRightInd w:val="0"/>
        <w:spacing w:line="360" w:lineRule="auto"/>
        <w:ind w:left="0"/>
        <w:jc w:val="both"/>
        <w:rPr>
          <w:rFonts w:ascii="Palatino Linotype" w:hAnsi="Palatino Linotype"/>
        </w:rPr>
      </w:pPr>
      <w:r w:rsidRPr="0068312B">
        <w:rPr>
          <w:rFonts w:ascii="Palatino Linotype" w:hAnsi="Palatino Linotype"/>
        </w:rPr>
        <w:t xml:space="preserve">Siendo importante destacar que </w:t>
      </w:r>
      <w:r w:rsidRPr="0068312B">
        <w:rPr>
          <w:rFonts w:ascii="Palatino Linotype" w:hAnsi="Palatino Linotype"/>
          <w:b/>
        </w:rPr>
        <w:t xml:space="preserve">EL SUJETO OBLIGADO </w:t>
      </w:r>
      <w:r w:rsidRPr="0068312B">
        <w:rPr>
          <w:rFonts w:ascii="Palatino Linotype" w:hAnsi="Palatino Linotype"/>
        </w:rPr>
        <w:t>no rindió Informe Justificado, en el tiempo establecido en el numeral 185, fracción II de la Ley de Transparencia y Acceso a la Información Pública del Estado de México y Municipios.</w:t>
      </w:r>
    </w:p>
    <w:p w14:paraId="47630EB4" w14:textId="77777777" w:rsidR="00A92619" w:rsidRPr="0068312B" w:rsidRDefault="00A92619" w:rsidP="0068312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67451EF" w14:textId="61A1DC74" w:rsidR="00D45BC5" w:rsidRPr="0068312B" w:rsidRDefault="00970391"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color w:val="000000"/>
        </w:rPr>
        <w:t xml:space="preserve">Una vez precisado lo anterior, primeramente es necesario </w:t>
      </w:r>
      <w:r w:rsidR="00390C90" w:rsidRPr="0068312B">
        <w:rPr>
          <w:rFonts w:ascii="Palatino Linotype" w:eastAsia="Palatino Linotype" w:hAnsi="Palatino Linotype" w:cs="Palatino Linotype"/>
          <w:color w:val="000000"/>
        </w:rPr>
        <w:t>recordar</w:t>
      </w:r>
      <w:r w:rsidRPr="0068312B">
        <w:rPr>
          <w:rFonts w:ascii="Palatino Linotype" w:eastAsia="Palatino Linotype" w:hAnsi="Palatino Linotype" w:cs="Palatino Linotype"/>
          <w:color w:val="000000"/>
        </w:rPr>
        <w:t xml:space="preserve"> que </w:t>
      </w:r>
      <w:r w:rsidRPr="0068312B">
        <w:rPr>
          <w:rFonts w:ascii="Palatino Linotype" w:eastAsia="Palatino Linotype" w:hAnsi="Palatino Linotype" w:cs="Palatino Linotype"/>
          <w:b/>
          <w:color w:val="000000"/>
        </w:rPr>
        <w:t xml:space="preserve">EL RECURRENTE </w:t>
      </w:r>
      <w:r w:rsidRPr="0068312B">
        <w:rPr>
          <w:rFonts w:ascii="Palatino Linotype" w:eastAsia="Palatino Linotype" w:hAnsi="Palatino Linotype" w:cs="Palatino Linotype"/>
          <w:color w:val="000000"/>
        </w:rPr>
        <w:t xml:space="preserve">señaló como </w:t>
      </w:r>
      <w:r w:rsidR="00390C90" w:rsidRPr="0068312B">
        <w:rPr>
          <w:rFonts w:ascii="Palatino Linotype" w:eastAsia="Palatino Linotype" w:hAnsi="Palatino Linotype" w:cs="Palatino Linotype"/>
          <w:color w:val="000000"/>
        </w:rPr>
        <w:t xml:space="preserve">temporalidad de su solicitud del uno de enero de dos mil diecinueve al treinta de junio de dos mil veintiuno. </w:t>
      </w:r>
      <w:r w:rsidR="00390C90" w:rsidRPr="0068312B">
        <w:rPr>
          <w:rFonts w:ascii="Palatino Linotype" w:eastAsia="Palatino Linotype" w:hAnsi="Palatino Linotype" w:cs="Palatino Linotype"/>
        </w:rPr>
        <w:t>En este contexto, se observa que</w:t>
      </w:r>
      <w:r w:rsidR="00390C90" w:rsidRPr="0068312B">
        <w:rPr>
          <w:rFonts w:ascii="Palatino Linotype" w:eastAsia="Palatino Linotype" w:hAnsi="Palatino Linotype" w:cs="Palatino Linotype"/>
          <w:color w:val="000000"/>
        </w:rPr>
        <w:t xml:space="preserve"> </w:t>
      </w:r>
      <w:r w:rsidR="00A92619" w:rsidRPr="0068312B">
        <w:rPr>
          <w:rFonts w:ascii="Palatino Linotype" w:eastAsia="Palatino Linotype" w:hAnsi="Palatino Linotype" w:cs="Palatino Linotype"/>
          <w:b/>
          <w:color w:val="000000"/>
        </w:rPr>
        <w:t xml:space="preserve">EL SUJETO OBLIGADO </w:t>
      </w:r>
      <w:r w:rsidR="00A92619" w:rsidRPr="0068312B">
        <w:rPr>
          <w:rFonts w:ascii="Palatino Linotype" w:eastAsia="Palatino Linotype" w:hAnsi="Palatino Linotype" w:cs="Palatino Linotype"/>
          <w:color w:val="000000"/>
        </w:rPr>
        <w:t xml:space="preserve">en cumplimiento a la resolución recaída en el recurso de revisión </w:t>
      </w:r>
      <w:hyperlink r:id="rId25" w:tgtFrame="_blank" w:history="1">
        <w:r w:rsidR="00A92619" w:rsidRPr="0068312B">
          <w:rPr>
            <w:rFonts w:ascii="Palatino Linotype" w:hAnsi="Palatino Linotype"/>
            <w:b/>
            <w:lang w:val="es-ES_tradnl"/>
          </w:rPr>
          <w:t>03922/INFOEM/IP/RR/2021</w:t>
        </w:r>
      </w:hyperlink>
      <w:r w:rsidRPr="0068312B">
        <w:rPr>
          <w:rFonts w:ascii="Palatino Linotype" w:hAnsi="Palatino Linotype"/>
          <w:b/>
          <w:lang w:val="es-ES_tradnl"/>
        </w:rPr>
        <w:t xml:space="preserve">, </w:t>
      </w:r>
      <w:r w:rsidR="00390C90" w:rsidRPr="0068312B">
        <w:rPr>
          <w:rFonts w:ascii="Palatino Linotype" w:hAnsi="Palatino Linotype"/>
          <w:lang w:val="es-ES_tradnl"/>
        </w:rPr>
        <w:t xml:space="preserve">refirió </w:t>
      </w:r>
      <w:r w:rsidRPr="0068312B">
        <w:rPr>
          <w:rFonts w:ascii="Palatino Linotype" w:hAnsi="Palatino Linotype"/>
        </w:rPr>
        <w:t>que la Comisión edilicia de límites territoriales del Ayuntamiento de Teoloyucan, no existen ya que mediante la quincuagésima octava sesión ordinaria de cabildo (sesión en la que se conformaron las actuales comisiones del ayuntamiento) no se conformó dicha comisión, por lo que no era imposible desahogar el requerimiento de información</w:t>
      </w:r>
      <w:r w:rsidR="00390C90" w:rsidRPr="0068312B">
        <w:rPr>
          <w:rFonts w:ascii="Palatino Linotype" w:hAnsi="Palatino Linotype"/>
        </w:rPr>
        <w:t xml:space="preserve">; sin embargo, </w:t>
      </w:r>
      <w:r w:rsidR="0007509A" w:rsidRPr="0068312B">
        <w:rPr>
          <w:rFonts w:ascii="Palatino Linotype" w:hAnsi="Palatino Linotype"/>
        </w:rPr>
        <w:t>de la búsqueda exhaustiva en el IPOMEX</w:t>
      </w:r>
      <w:r w:rsidR="00D45BC5" w:rsidRPr="0068312B">
        <w:rPr>
          <w:rStyle w:val="Refdenotaalpie"/>
          <w:rFonts w:ascii="Palatino Linotype" w:hAnsi="Palatino Linotype"/>
        </w:rPr>
        <w:footnoteReference w:id="1"/>
      </w:r>
      <w:r w:rsidR="00D45BC5" w:rsidRPr="0068312B">
        <w:rPr>
          <w:rFonts w:ascii="Palatino Linotype" w:hAnsi="Palatino Linotype"/>
        </w:rPr>
        <w:t xml:space="preserve"> del </w:t>
      </w:r>
      <w:r w:rsidR="00D45BC5" w:rsidRPr="0068312B">
        <w:rPr>
          <w:rFonts w:ascii="Palatino Linotype" w:hAnsi="Palatino Linotype"/>
          <w:b/>
        </w:rPr>
        <w:t>SUJETO OBLIGADO</w:t>
      </w:r>
      <w:r w:rsidR="00834DF9" w:rsidRPr="0068312B">
        <w:rPr>
          <w:rFonts w:ascii="Palatino Linotype" w:hAnsi="Palatino Linotype"/>
          <w:b/>
        </w:rPr>
        <w:t>,</w:t>
      </w:r>
      <w:r w:rsidR="00D45BC5" w:rsidRPr="0068312B">
        <w:rPr>
          <w:rFonts w:ascii="Palatino Linotype" w:hAnsi="Palatino Linotype"/>
          <w:b/>
        </w:rPr>
        <w:t xml:space="preserve"> </w:t>
      </w:r>
      <w:r w:rsidR="0007509A" w:rsidRPr="0068312B">
        <w:rPr>
          <w:rFonts w:ascii="Palatino Linotype" w:hAnsi="Palatino Linotype"/>
        </w:rPr>
        <w:t xml:space="preserve">se puede advertir que dicha sesión fue celebrada el </w:t>
      </w:r>
      <w:r w:rsidR="00D45BC5" w:rsidRPr="0068312B">
        <w:rPr>
          <w:rFonts w:ascii="Palatino Linotype" w:hAnsi="Palatino Linotype"/>
        </w:rPr>
        <w:t>diecinueve</w:t>
      </w:r>
      <w:r w:rsidR="0007509A" w:rsidRPr="0068312B">
        <w:rPr>
          <w:rFonts w:ascii="Palatino Linotype" w:hAnsi="Palatino Linotype"/>
        </w:rPr>
        <w:t xml:space="preserve"> </w:t>
      </w:r>
      <w:r w:rsidR="00D45BC5" w:rsidRPr="0068312B">
        <w:rPr>
          <w:rFonts w:ascii="Palatino Linotype" w:hAnsi="Palatino Linotype"/>
        </w:rPr>
        <w:t>de febrero de dos mil veintiuno;</w:t>
      </w:r>
      <w:r w:rsidR="00834DF9" w:rsidRPr="0068312B">
        <w:rPr>
          <w:rFonts w:ascii="Palatino Linotype" w:hAnsi="Palatino Linotype"/>
        </w:rPr>
        <w:t xml:space="preserve"> por lo que, se puede advertir que no se realizó la búsqueda exhaustiva y razonable respecto del periodo comprendido del </w:t>
      </w:r>
      <w:r w:rsidR="00D45BC5" w:rsidRPr="0068312B">
        <w:rPr>
          <w:rFonts w:ascii="Palatino Linotype" w:eastAsia="Palatino Linotype" w:hAnsi="Palatino Linotype" w:cs="Palatino Linotype"/>
        </w:rPr>
        <w:t>primero de enero de dos mil diecinueve a la fecha de celebración de la sesión referida.</w:t>
      </w:r>
    </w:p>
    <w:p w14:paraId="33BB8F6C" w14:textId="77777777" w:rsidR="00D45BC5" w:rsidRPr="0068312B" w:rsidRDefault="00D45BC5" w:rsidP="0068312B">
      <w:pPr>
        <w:spacing w:line="360" w:lineRule="auto"/>
        <w:contextualSpacing/>
        <w:jc w:val="both"/>
        <w:rPr>
          <w:rFonts w:ascii="Palatino Linotype" w:eastAsia="Palatino Linotype" w:hAnsi="Palatino Linotype" w:cs="Palatino Linotype"/>
        </w:rPr>
      </w:pPr>
    </w:p>
    <w:p w14:paraId="785ADF58" w14:textId="534839CF" w:rsidR="00D45BC5" w:rsidRPr="0068312B" w:rsidRDefault="00D45BC5"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Asimismo, cabe destacar que de la lectura y análisis de dicha Acta, se observa en el desahogo del punto 5 del orden del día, lo siguiente:</w:t>
      </w:r>
    </w:p>
    <w:p w14:paraId="3D79F4E1" w14:textId="5DF92F93" w:rsidR="00D45BC5" w:rsidRPr="0068312B" w:rsidRDefault="00D45BC5" w:rsidP="0068312B">
      <w:pPr>
        <w:spacing w:line="360" w:lineRule="auto"/>
        <w:contextualSpacing/>
        <w:jc w:val="both"/>
        <w:rPr>
          <w:rFonts w:ascii="Palatino Linotype" w:eastAsia="Palatino Linotype" w:hAnsi="Palatino Linotype" w:cs="Palatino Linotype"/>
        </w:rPr>
      </w:pPr>
    </w:p>
    <w:p w14:paraId="5E9DC542" w14:textId="2E9F2999" w:rsidR="00D45BC5" w:rsidRPr="0068312B" w:rsidRDefault="00D45BC5"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61312" behindDoc="0" locked="0" layoutInCell="1" allowOverlap="1" wp14:anchorId="2B0BB0D8" wp14:editId="4876EA6C">
                <wp:simplePos x="0" y="0"/>
                <wp:positionH relativeFrom="column">
                  <wp:posOffset>729615</wp:posOffset>
                </wp:positionH>
                <wp:positionV relativeFrom="paragraph">
                  <wp:posOffset>3794126</wp:posOffset>
                </wp:positionV>
                <wp:extent cx="4400550" cy="419100"/>
                <wp:effectExtent l="76200" t="38100" r="76200" b="95250"/>
                <wp:wrapNone/>
                <wp:docPr id="6" name="Rectángulo redondeado 6"/>
                <wp:cNvGraphicFramePr/>
                <a:graphic xmlns:a="http://schemas.openxmlformats.org/drawingml/2006/main">
                  <a:graphicData uri="http://schemas.microsoft.com/office/word/2010/wordprocessingShape">
                    <wps:wsp>
                      <wps:cNvSpPr/>
                      <wps:spPr>
                        <a:xfrm>
                          <a:off x="0" y="0"/>
                          <a:ext cx="4400550" cy="4191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CD867C" id="Rectángulo redondeado 6" o:spid="_x0000_s1026" style="position:absolute;margin-left:57.45pt;margin-top:298.75pt;width:346.5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" filled="f" strokecolor="red" strokeweight="2.25pt">
                <v:shadow on="t" color="black" opacity="22937f" origin=",.5" offset="0,.63889mm"/>
              </v:roundrect>
            </w:pict>
          </mc:Fallback>
        </mc:AlternateContent>
      </w:r>
      <w:r w:rsidRPr="0068312B">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61A039F0" wp14:editId="4BAE7D1B">
                <wp:simplePos x="0" y="0"/>
                <wp:positionH relativeFrom="column">
                  <wp:posOffset>729615</wp:posOffset>
                </wp:positionH>
                <wp:positionV relativeFrom="paragraph">
                  <wp:posOffset>2584450</wp:posOffset>
                </wp:positionV>
                <wp:extent cx="4400550" cy="504825"/>
                <wp:effectExtent l="76200" t="38100" r="76200" b="104775"/>
                <wp:wrapNone/>
                <wp:docPr id="5" name="Rectángulo redondeado 5"/>
                <wp:cNvGraphicFramePr/>
                <a:graphic xmlns:a="http://schemas.openxmlformats.org/drawingml/2006/main">
                  <a:graphicData uri="http://schemas.microsoft.com/office/word/2010/wordprocessingShape">
                    <wps:wsp>
                      <wps:cNvSpPr/>
                      <wps:spPr>
                        <a:xfrm>
                          <a:off x="0" y="0"/>
                          <a:ext cx="4400550" cy="5048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59EE36" id="Rectángulo redondeado 5" o:spid="_x0000_s1026" style="position:absolute;margin-left:57.45pt;margin-top:203.5pt;width:346.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" filled="f" strokecolor="red" strokeweight="2.25pt">
                <v:shadow on="t" color="black" opacity="22937f" origin=",.5" offset="0,.63889mm"/>
              </v:roundrect>
            </w:pict>
          </mc:Fallback>
        </mc:AlternateContent>
      </w:r>
      <w:r w:rsidRPr="0068312B">
        <w:rPr>
          <w:rFonts w:ascii="Palatino Linotype" w:eastAsia="Palatino Linotype" w:hAnsi="Palatino Linotype" w:cs="Palatino Linotype"/>
          <w:noProof/>
          <w:lang w:eastAsia="es-MX"/>
        </w:rPr>
        <w:drawing>
          <wp:inline distT="0" distB="0" distL="0" distR="0" wp14:anchorId="6D6C2FC8" wp14:editId="33DF5EA3">
            <wp:extent cx="5791835" cy="2428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26">
                      <a:extLst>
                        <a:ext uri="{28A0092B-C50C-407E-A947-70E740481C1C}">
                          <a14:useLocalDpi xmlns:a14="http://schemas.microsoft.com/office/drawing/2010/main" val="0"/>
                        </a:ext>
                      </a:extLst>
                    </a:blip>
                    <a:srcRect t="22583"/>
                    <a:stretch/>
                  </pic:blipFill>
                  <pic:spPr bwMode="auto">
                    <a:xfrm>
                      <a:off x="0" y="0"/>
                      <a:ext cx="5791835" cy="2428875"/>
                    </a:xfrm>
                    <a:prstGeom prst="rect">
                      <a:avLst/>
                    </a:prstGeom>
                    <a:ln>
                      <a:noFill/>
                    </a:ln>
                    <a:extLst>
                      <a:ext uri="{53640926-AAD7-44D8-BBD7-CCE9431645EC}">
                        <a14:shadowObscured xmlns:a14="http://schemas.microsoft.com/office/drawing/2010/main"/>
                      </a:ext>
                    </a:extLst>
                  </pic:spPr>
                </pic:pic>
              </a:graphicData>
            </a:graphic>
          </wp:inline>
        </w:drawing>
      </w:r>
      <w:r w:rsidRPr="0068312B">
        <w:rPr>
          <w:rFonts w:ascii="Palatino Linotype" w:eastAsia="Palatino Linotype" w:hAnsi="Palatino Linotype" w:cs="Palatino Linotype"/>
          <w:noProof/>
          <w:lang w:eastAsia="es-MX"/>
        </w:rPr>
        <w:drawing>
          <wp:inline distT="0" distB="0" distL="0" distR="0" wp14:anchorId="262E040D" wp14:editId="533125FD">
            <wp:extent cx="5791835" cy="4810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4810125"/>
                    </a:xfrm>
                    <a:prstGeom prst="rect">
                      <a:avLst/>
                    </a:prstGeom>
                  </pic:spPr>
                </pic:pic>
              </a:graphicData>
            </a:graphic>
          </wp:inline>
        </w:drawing>
      </w:r>
    </w:p>
    <w:p w14:paraId="10B3C629" w14:textId="61E19740" w:rsidR="00390C90" w:rsidRPr="0068312B" w:rsidRDefault="00390C90" w:rsidP="0068312B">
      <w:pPr>
        <w:pBdr>
          <w:top w:val="nil"/>
          <w:left w:val="nil"/>
          <w:bottom w:val="nil"/>
          <w:right w:val="nil"/>
          <w:between w:val="nil"/>
        </w:pBdr>
        <w:spacing w:line="360" w:lineRule="auto"/>
        <w:contextualSpacing/>
        <w:jc w:val="both"/>
        <w:rPr>
          <w:rFonts w:ascii="Palatino Linotype" w:hAnsi="Palatino Linotype"/>
        </w:rPr>
      </w:pPr>
    </w:p>
    <w:p w14:paraId="2306A03C" w14:textId="77777777" w:rsidR="00D45BC5" w:rsidRPr="0068312B" w:rsidRDefault="00D45BC5"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 xml:space="preserve">De lo anterior se desprende que la Presidente Municipal Constitucional presidía las Comisiones de Gobernación, Seguridad Pública, Tránsito y Protección Civil, Planeación para el Desarrollo y </w:t>
      </w:r>
      <w:r w:rsidRPr="0068312B">
        <w:rPr>
          <w:rFonts w:ascii="Palatino Linotype" w:eastAsia="Palatino Linotype" w:hAnsi="Palatino Linotype" w:cs="Palatino Linotype"/>
          <w:b/>
          <w:u w:val="single"/>
        </w:rPr>
        <w:t>Límites Territoriales</w:t>
      </w:r>
      <w:r w:rsidRPr="0068312B">
        <w:rPr>
          <w:rFonts w:ascii="Palatino Linotype" w:eastAsia="Palatino Linotype" w:hAnsi="Palatino Linotype" w:cs="Palatino Linotype"/>
        </w:rPr>
        <w:t xml:space="preserve"> de las cuales tuvo que presentar el Informe Trimestral correspondiente en la sesión de cabildo referida, respecto del desarrollo de sus actividades, trabajo y gestiones realizadas.</w:t>
      </w:r>
    </w:p>
    <w:p w14:paraId="566021A9" w14:textId="77777777" w:rsidR="00D45BC5" w:rsidRPr="0068312B" w:rsidRDefault="00D45BC5" w:rsidP="0068312B">
      <w:pPr>
        <w:pBdr>
          <w:top w:val="nil"/>
          <w:left w:val="nil"/>
          <w:bottom w:val="nil"/>
          <w:right w:val="nil"/>
          <w:between w:val="nil"/>
        </w:pBdr>
        <w:spacing w:line="360" w:lineRule="auto"/>
        <w:contextualSpacing/>
        <w:jc w:val="both"/>
        <w:rPr>
          <w:rFonts w:ascii="Palatino Linotype" w:hAnsi="Palatino Linotype"/>
        </w:rPr>
      </w:pPr>
    </w:p>
    <w:p w14:paraId="703553E9" w14:textId="77777777" w:rsidR="003D7379" w:rsidRPr="0068312B" w:rsidRDefault="003D7379"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En ese sentido, es evidente que el Ayuntamiento contaba, hasta el día diecinueve de febrero del año en curso, con una comisión de límites territoriales, y que ésta estaba presidida por la Presidente Municipal.</w:t>
      </w:r>
    </w:p>
    <w:p w14:paraId="48E11837" w14:textId="77777777" w:rsidR="003D7379" w:rsidRPr="0068312B" w:rsidRDefault="003D7379" w:rsidP="0068312B">
      <w:pPr>
        <w:spacing w:line="360" w:lineRule="auto"/>
        <w:contextualSpacing/>
        <w:jc w:val="both"/>
        <w:rPr>
          <w:rFonts w:ascii="Palatino Linotype" w:eastAsia="Palatino Linotype" w:hAnsi="Palatino Linotype" w:cs="Palatino Linotype"/>
        </w:rPr>
      </w:pPr>
    </w:p>
    <w:p w14:paraId="7E6AD882" w14:textId="30A2EB92" w:rsidR="003D7379" w:rsidRPr="0068312B" w:rsidRDefault="003D7379"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 xml:space="preserve">Asimismo, en la misma respuesta, se observa que </w:t>
      </w:r>
      <w:r w:rsidR="00FA0643" w:rsidRPr="0068312B">
        <w:rPr>
          <w:rFonts w:ascii="Palatino Linotype" w:eastAsia="Palatino Linotype" w:hAnsi="Palatino Linotype" w:cs="Palatino Linotype"/>
        </w:rPr>
        <w:t>la</w:t>
      </w:r>
      <w:r w:rsidRPr="0068312B">
        <w:rPr>
          <w:rFonts w:ascii="Palatino Linotype" w:eastAsia="Palatino Linotype" w:hAnsi="Palatino Linotype" w:cs="Palatino Linotype"/>
        </w:rPr>
        <w:t xml:space="preserve"> Síndico Municipal manifestó que en la Sexagésima Quinta Sesión Extraordinaria se constituyó de forma transitoria la Comisión de Límites Municipales, que fue creada para la celebración de un convenio de reconocimiento de límites territoriales, sin que hasta la fecha se haya suscrito convenio alguno por parte de la presente administración</w:t>
      </w:r>
    </w:p>
    <w:p w14:paraId="6400EDF5" w14:textId="77777777" w:rsidR="003D7379" w:rsidRPr="0068312B" w:rsidRDefault="003D7379" w:rsidP="0068312B">
      <w:pPr>
        <w:spacing w:line="360" w:lineRule="auto"/>
        <w:contextualSpacing/>
        <w:jc w:val="both"/>
        <w:rPr>
          <w:rFonts w:ascii="Palatino Linotype" w:eastAsia="Palatino Linotype" w:hAnsi="Palatino Linotype" w:cs="Palatino Linotype"/>
        </w:rPr>
      </w:pPr>
    </w:p>
    <w:p w14:paraId="12B5BE3A" w14:textId="56C62B7F" w:rsidR="003D7379" w:rsidRPr="0068312B" w:rsidRDefault="003D7379"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 xml:space="preserve">Adicionalmente, derivado de una búsqueda en el portal de Información Pública de Oficio Mexiquense del </w:t>
      </w:r>
      <w:r w:rsidRPr="0068312B">
        <w:rPr>
          <w:rFonts w:ascii="Palatino Linotype" w:eastAsia="Palatino Linotype" w:hAnsi="Palatino Linotype" w:cs="Palatino Linotype"/>
          <w:b/>
        </w:rPr>
        <w:t>SUJETO OBLIGADO</w:t>
      </w:r>
      <w:r w:rsidRPr="0068312B">
        <w:rPr>
          <w:rFonts w:ascii="Palatino Linotype" w:eastAsia="Palatino Linotype" w:hAnsi="Palatino Linotype" w:cs="Palatino Linotype"/>
        </w:rPr>
        <w:t>, en el apartado de la fracción II B2 del artículo 94 de la Ley de Transparencia y Acceso a la Información Pública del Estado de México y Municipios “Sesiones celebradas de cabildo”, en el ejercicio fiscal 2019, en el apartado 35</w:t>
      </w:r>
      <w:r w:rsidRPr="0068312B">
        <w:rPr>
          <w:rStyle w:val="Refdenotaalpie"/>
          <w:rFonts w:ascii="Palatino Linotype" w:eastAsia="Palatino Linotype" w:hAnsi="Palatino Linotype" w:cs="Palatino Linotype"/>
        </w:rPr>
        <w:footnoteReference w:id="2"/>
      </w:r>
      <w:r w:rsidRPr="0068312B">
        <w:rPr>
          <w:rFonts w:ascii="Palatino Linotype" w:eastAsia="Palatino Linotype" w:hAnsi="Palatino Linotype" w:cs="Palatino Linotype"/>
        </w:rPr>
        <w:t>, se observa lo siguiente:</w:t>
      </w:r>
    </w:p>
    <w:p w14:paraId="0A9AD04A" w14:textId="30BACC3F" w:rsidR="003D7379" w:rsidRPr="0068312B" w:rsidRDefault="003D7379" w:rsidP="0068312B">
      <w:pPr>
        <w:pBdr>
          <w:top w:val="nil"/>
          <w:left w:val="nil"/>
          <w:bottom w:val="nil"/>
          <w:right w:val="nil"/>
          <w:between w:val="nil"/>
        </w:pBdr>
        <w:spacing w:line="360" w:lineRule="auto"/>
        <w:contextualSpacing/>
        <w:jc w:val="both"/>
        <w:rPr>
          <w:rFonts w:ascii="Palatino Linotype" w:hAnsi="Palatino Linotype"/>
        </w:rPr>
      </w:pPr>
      <w:r w:rsidRPr="0068312B">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275FF228" wp14:editId="5201F0EC">
                <wp:simplePos x="0" y="0"/>
                <wp:positionH relativeFrom="column">
                  <wp:posOffset>3158490</wp:posOffset>
                </wp:positionH>
                <wp:positionV relativeFrom="paragraph">
                  <wp:posOffset>5270500</wp:posOffset>
                </wp:positionV>
                <wp:extent cx="238125" cy="228600"/>
                <wp:effectExtent l="57150" t="19050" r="28575" b="95250"/>
                <wp:wrapNone/>
                <wp:docPr id="13" name="Flecha abajo 13"/>
                <wp:cNvGraphicFramePr/>
                <a:graphic xmlns:a="http://schemas.openxmlformats.org/drawingml/2006/main">
                  <a:graphicData uri="http://schemas.microsoft.com/office/word/2010/wordprocessingShape">
                    <wps:wsp>
                      <wps:cNvSpPr/>
                      <wps:spPr>
                        <a:xfrm>
                          <a:off x="0" y="0"/>
                          <a:ext cx="238125" cy="2286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FE51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26" type="#_x0000_t67" style="position:absolute;margin-left:248.7pt;margin-top:415pt;width:18.75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" adj="10800" fillcolor="red" strokecolor="red">
                <v:shadow on="t" color="black" opacity="22937f" origin=",.5" offset="0,.63889mm"/>
              </v:shape>
            </w:pict>
          </mc:Fallback>
        </mc:AlternateContent>
      </w:r>
      <w:r w:rsidRPr="0068312B">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EC4357C" wp14:editId="56FF4E8D">
                <wp:simplePos x="0" y="0"/>
                <wp:positionH relativeFrom="column">
                  <wp:posOffset>462915</wp:posOffset>
                </wp:positionH>
                <wp:positionV relativeFrom="paragraph">
                  <wp:posOffset>2546350</wp:posOffset>
                </wp:positionV>
                <wp:extent cx="609600" cy="161925"/>
                <wp:effectExtent l="57150" t="38100" r="19050" b="104775"/>
                <wp:wrapNone/>
                <wp:docPr id="12" name="Flecha derecha 12"/>
                <wp:cNvGraphicFramePr/>
                <a:graphic xmlns:a="http://schemas.openxmlformats.org/drawingml/2006/main">
                  <a:graphicData uri="http://schemas.microsoft.com/office/word/2010/wordprocessingShape">
                    <wps:wsp>
                      <wps:cNvSpPr/>
                      <wps:spPr>
                        <a:xfrm>
                          <a:off x="0" y="0"/>
                          <a:ext cx="609600" cy="1619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343D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36.45pt;margin-top:200.5pt;width:48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" adj="18731" fillcolor="red" strokecolor="red">
                <v:shadow on="t" color="black" opacity="22937f" origin=",.5" offset="0,.63889mm"/>
              </v:shape>
            </w:pict>
          </mc:Fallback>
        </mc:AlternateContent>
      </w:r>
      <w:r w:rsidRPr="0068312B">
        <w:rPr>
          <w:rFonts w:ascii="Palatino Linotype" w:hAnsi="Palatino Linotype"/>
          <w:noProof/>
          <w:lang w:eastAsia="es-MX"/>
        </w:rPr>
        <w:drawing>
          <wp:inline distT="0" distB="0" distL="0" distR="0" wp14:anchorId="6D6E3CD6" wp14:editId="075F3217">
            <wp:extent cx="5791835" cy="3390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8">
                      <a:extLst>
                        <a:ext uri="{28A0092B-C50C-407E-A947-70E740481C1C}">
                          <a14:useLocalDpi xmlns:a14="http://schemas.microsoft.com/office/drawing/2010/main" val="0"/>
                        </a:ext>
                      </a:extLst>
                    </a:blip>
                    <a:stretch>
                      <a:fillRect/>
                    </a:stretch>
                  </pic:blipFill>
                  <pic:spPr>
                    <a:xfrm>
                      <a:off x="0" y="0"/>
                      <a:ext cx="5791835" cy="3390900"/>
                    </a:xfrm>
                    <a:prstGeom prst="rect">
                      <a:avLst/>
                    </a:prstGeom>
                  </pic:spPr>
                </pic:pic>
              </a:graphicData>
            </a:graphic>
          </wp:inline>
        </w:drawing>
      </w:r>
      <w:r w:rsidRPr="0068312B">
        <w:rPr>
          <w:rFonts w:ascii="Palatino Linotype" w:hAnsi="Palatino Linotype"/>
          <w:noProof/>
          <w:lang w:eastAsia="es-MX"/>
        </w:rPr>
        <w:drawing>
          <wp:inline distT="0" distB="0" distL="0" distR="0" wp14:anchorId="42638E9A" wp14:editId="0D3E0F48">
            <wp:extent cx="5791835" cy="37477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3747770"/>
                    </a:xfrm>
                    <a:prstGeom prst="rect">
                      <a:avLst/>
                    </a:prstGeom>
                  </pic:spPr>
                </pic:pic>
              </a:graphicData>
            </a:graphic>
          </wp:inline>
        </w:drawing>
      </w:r>
      <w:r w:rsidRPr="0068312B">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093A4862" wp14:editId="7775EAE7">
                <wp:simplePos x="0" y="0"/>
                <wp:positionH relativeFrom="column">
                  <wp:posOffset>548640</wp:posOffset>
                </wp:positionH>
                <wp:positionV relativeFrom="paragraph">
                  <wp:posOffset>4689475</wp:posOffset>
                </wp:positionV>
                <wp:extent cx="2981325" cy="238125"/>
                <wp:effectExtent l="57150" t="19050" r="28575" b="104775"/>
                <wp:wrapNone/>
                <wp:docPr id="15" name="Elipse 15"/>
                <wp:cNvGraphicFramePr/>
                <a:graphic xmlns:a="http://schemas.openxmlformats.org/drawingml/2006/main">
                  <a:graphicData uri="http://schemas.microsoft.com/office/word/2010/wordprocessingShape">
                    <wps:wsp>
                      <wps:cNvSpPr/>
                      <wps:spPr>
                        <a:xfrm>
                          <a:off x="0" y="0"/>
                          <a:ext cx="2981325" cy="23812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D93EBD" id="Elipse 15" o:spid="_x0000_s1026" style="position:absolute;margin-left:43.2pt;margin-top:369.25pt;width:234.7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" filled="f" strokecolor="red">
                <v:shadow on="t" color="black" opacity="22937f" origin=",.5" offset="0,.63889mm"/>
              </v:oval>
            </w:pict>
          </mc:Fallback>
        </mc:AlternateContent>
      </w:r>
      <w:r w:rsidRPr="0068312B">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D98B306" wp14:editId="413E074F">
                <wp:simplePos x="0" y="0"/>
                <wp:positionH relativeFrom="column">
                  <wp:posOffset>281940</wp:posOffset>
                </wp:positionH>
                <wp:positionV relativeFrom="paragraph">
                  <wp:posOffset>3098800</wp:posOffset>
                </wp:positionV>
                <wp:extent cx="419100" cy="171450"/>
                <wp:effectExtent l="57150" t="38100" r="19050" b="95250"/>
                <wp:wrapNone/>
                <wp:docPr id="14" name="Flecha derecha 14"/>
                <wp:cNvGraphicFramePr/>
                <a:graphic xmlns:a="http://schemas.openxmlformats.org/drawingml/2006/main">
                  <a:graphicData uri="http://schemas.microsoft.com/office/word/2010/wordprocessingShape">
                    <wps:wsp>
                      <wps:cNvSpPr/>
                      <wps:spPr>
                        <a:xfrm>
                          <a:off x="0" y="0"/>
                          <a:ext cx="419100" cy="1714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398F7" id="Flecha derecha 14" o:spid="_x0000_s1026" type="#_x0000_t13" style="position:absolute;margin-left:22.2pt;margin-top:244pt;width:33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" adj="17182" fillcolor="red" strokecolor="red">
                <v:shadow on="t" color="black" opacity="22937f" origin=",.5" offset="0,.63889mm"/>
              </v:shape>
            </w:pict>
          </mc:Fallback>
        </mc:AlternateContent>
      </w:r>
      <w:r w:rsidRPr="0068312B">
        <w:rPr>
          <w:rFonts w:ascii="Palatino Linotype" w:hAnsi="Palatino Linotype"/>
          <w:noProof/>
          <w:lang w:eastAsia="es-MX"/>
        </w:rPr>
        <w:drawing>
          <wp:inline distT="0" distB="0" distL="0" distR="0" wp14:anchorId="7ECB0699" wp14:editId="20DCEEE9">
            <wp:extent cx="5791835" cy="51441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30">
                      <a:extLst>
                        <a:ext uri="{28A0092B-C50C-407E-A947-70E740481C1C}">
                          <a14:useLocalDpi xmlns:a14="http://schemas.microsoft.com/office/drawing/2010/main" val="0"/>
                        </a:ext>
                      </a:extLst>
                    </a:blip>
                    <a:stretch>
                      <a:fillRect/>
                    </a:stretch>
                  </pic:blipFill>
                  <pic:spPr>
                    <a:xfrm>
                      <a:off x="0" y="0"/>
                      <a:ext cx="5791835" cy="5144135"/>
                    </a:xfrm>
                    <a:prstGeom prst="rect">
                      <a:avLst/>
                    </a:prstGeom>
                  </pic:spPr>
                </pic:pic>
              </a:graphicData>
            </a:graphic>
          </wp:inline>
        </w:drawing>
      </w:r>
    </w:p>
    <w:p w14:paraId="03AB462F" w14:textId="77777777" w:rsidR="003D7379" w:rsidRPr="0068312B" w:rsidRDefault="003D7379" w:rsidP="0068312B">
      <w:pPr>
        <w:pBdr>
          <w:top w:val="nil"/>
          <w:left w:val="nil"/>
          <w:bottom w:val="nil"/>
          <w:right w:val="nil"/>
          <w:between w:val="nil"/>
        </w:pBdr>
        <w:spacing w:line="360" w:lineRule="auto"/>
        <w:contextualSpacing/>
        <w:jc w:val="both"/>
        <w:rPr>
          <w:rFonts w:ascii="Palatino Linotype" w:hAnsi="Palatino Linotype"/>
        </w:rPr>
      </w:pPr>
    </w:p>
    <w:p w14:paraId="6E69540E" w14:textId="5D8F231F" w:rsidR="003D7379" w:rsidRPr="0068312B" w:rsidRDefault="003D7379"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Por lo que al acceder al hipervínculo del Acta de la Vigésima Cuarta Sesión Ordinaria celebrada el veintiocho de junio de dos mil diecinueve</w:t>
      </w:r>
      <w:r w:rsidRPr="0068312B">
        <w:rPr>
          <w:rStyle w:val="Refdenotaalpie"/>
          <w:rFonts w:ascii="Palatino Linotype" w:eastAsia="Palatino Linotype" w:hAnsi="Palatino Linotype" w:cs="Palatino Linotype"/>
        </w:rPr>
        <w:footnoteReference w:id="3"/>
      </w:r>
      <w:r w:rsidRPr="0068312B">
        <w:rPr>
          <w:rFonts w:ascii="Palatino Linotype" w:eastAsia="Palatino Linotype" w:hAnsi="Palatino Linotype" w:cs="Palatino Linotype"/>
        </w:rPr>
        <w:t xml:space="preserve">, se pudo advertir que en el punto 7 del orden del día corresponde a la presentación y aprobación de la propuesta para integrar la Comisión Transitoria de Límites Municipales, a efecto de que se lleven </w:t>
      </w:r>
      <w:r w:rsidRPr="0068312B">
        <w:rPr>
          <w:rFonts w:ascii="Palatino Linotype" w:eastAsia="Palatino Linotype" w:hAnsi="Palatino Linotype" w:cs="Palatino Linotype"/>
        </w:rPr>
        <w:lastRenderedPageBreak/>
        <w:t xml:space="preserve">a cabo los trabajos técnicos para celebrar Convenios Amistosos de Reconocimiento de Límites Territoriales con otros Municipios, emitiéndose por unanimidad de votos el </w:t>
      </w:r>
      <w:r w:rsidRPr="0068312B">
        <w:rPr>
          <w:rFonts w:ascii="Palatino Linotype" w:eastAsia="Palatino Linotype" w:hAnsi="Palatino Linotype" w:cs="Palatino Linotype"/>
          <w:b/>
        </w:rPr>
        <w:t>Acuerdo 90/24-Ord</w:t>
      </w:r>
      <w:r w:rsidRPr="0068312B">
        <w:rPr>
          <w:rFonts w:ascii="Palatino Linotype" w:eastAsia="Palatino Linotype" w:hAnsi="Palatino Linotype" w:cs="Palatino Linotype"/>
        </w:rPr>
        <w:t xml:space="preserve">, aprobando la integración de la Comisión Transitoria, siendo parte de ésta </w:t>
      </w:r>
      <w:r w:rsidR="00FA0643" w:rsidRPr="0068312B">
        <w:rPr>
          <w:rFonts w:ascii="Palatino Linotype" w:eastAsia="Palatino Linotype" w:hAnsi="Palatino Linotype" w:cs="Palatino Linotype"/>
        </w:rPr>
        <w:t>la</w:t>
      </w:r>
      <w:r w:rsidRPr="0068312B">
        <w:rPr>
          <w:rFonts w:ascii="Palatino Linotype" w:eastAsia="Palatino Linotype" w:hAnsi="Palatino Linotype" w:cs="Palatino Linotype"/>
        </w:rPr>
        <w:t xml:space="preserve"> Síndico Municipal como Presidente; la Quinta Regidora como integrante de Cabildo; Noveno Regidor como integrante de Cabildo; Director de Desarrollo Urbano como Secretario Técnico; Presidente Municipal como vocal; Secretario del Ayuntamiento como vocal; Tesorera Municipal como vocal, y; Director de Gobierno como vocal, para mayor referencia se insertan las siguientes imágenes: </w:t>
      </w:r>
    </w:p>
    <w:p w14:paraId="04527217" w14:textId="77777777" w:rsidR="007178AB" w:rsidRPr="0068312B" w:rsidRDefault="007178AB"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noProof/>
          <w:lang w:eastAsia="es-MX"/>
        </w:rPr>
        <w:drawing>
          <wp:inline distT="0" distB="0" distL="0" distR="0" wp14:anchorId="2174F68A" wp14:editId="6909ACB5">
            <wp:extent cx="5791835" cy="4838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31">
                      <a:extLst>
                        <a:ext uri="{28A0092B-C50C-407E-A947-70E740481C1C}">
                          <a14:useLocalDpi xmlns:a14="http://schemas.microsoft.com/office/drawing/2010/main" val="0"/>
                        </a:ext>
                      </a:extLst>
                    </a:blip>
                    <a:stretch>
                      <a:fillRect/>
                    </a:stretch>
                  </pic:blipFill>
                  <pic:spPr>
                    <a:xfrm>
                      <a:off x="0" y="0"/>
                      <a:ext cx="5791835" cy="4838700"/>
                    </a:xfrm>
                    <a:prstGeom prst="rect">
                      <a:avLst/>
                    </a:prstGeom>
                  </pic:spPr>
                </pic:pic>
              </a:graphicData>
            </a:graphic>
          </wp:inline>
        </w:drawing>
      </w:r>
    </w:p>
    <w:p w14:paraId="59CA8250" w14:textId="69EFA1BD" w:rsidR="003D7379" w:rsidRPr="0068312B" w:rsidRDefault="007178AB"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noProof/>
          <w:lang w:eastAsia="es-MX"/>
        </w:rPr>
        <w:lastRenderedPageBreak/>
        <w:drawing>
          <wp:inline distT="0" distB="0" distL="0" distR="0" wp14:anchorId="35994769" wp14:editId="5D6B9C27">
            <wp:extent cx="5791835" cy="41382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32">
                      <a:extLst>
                        <a:ext uri="{28A0092B-C50C-407E-A947-70E740481C1C}">
                          <a14:useLocalDpi xmlns:a14="http://schemas.microsoft.com/office/drawing/2010/main" val="0"/>
                        </a:ext>
                      </a:extLst>
                    </a:blip>
                    <a:stretch>
                      <a:fillRect/>
                    </a:stretch>
                  </pic:blipFill>
                  <pic:spPr>
                    <a:xfrm>
                      <a:off x="0" y="0"/>
                      <a:ext cx="5791835" cy="4138295"/>
                    </a:xfrm>
                    <a:prstGeom prst="rect">
                      <a:avLst/>
                    </a:prstGeom>
                  </pic:spPr>
                </pic:pic>
              </a:graphicData>
            </a:graphic>
          </wp:inline>
        </w:drawing>
      </w:r>
    </w:p>
    <w:p w14:paraId="578BE6E8" w14:textId="77777777" w:rsidR="003D7379" w:rsidRPr="0068312B" w:rsidRDefault="003D7379" w:rsidP="0068312B">
      <w:pPr>
        <w:pBdr>
          <w:top w:val="nil"/>
          <w:left w:val="nil"/>
          <w:bottom w:val="nil"/>
          <w:right w:val="nil"/>
          <w:between w:val="nil"/>
        </w:pBdr>
        <w:spacing w:line="360" w:lineRule="auto"/>
        <w:contextualSpacing/>
        <w:jc w:val="both"/>
        <w:rPr>
          <w:rFonts w:ascii="Palatino Linotype" w:hAnsi="Palatino Linotype"/>
        </w:rPr>
      </w:pPr>
    </w:p>
    <w:p w14:paraId="5A00FAAF" w14:textId="6E50EF37" w:rsidR="007178AB" w:rsidRPr="0068312B" w:rsidRDefault="007178AB"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 xml:space="preserve">Derivado de lo anterior, se puede corroborar que si bien es cierto actualmente </w:t>
      </w:r>
      <w:r w:rsidRPr="0068312B">
        <w:rPr>
          <w:rFonts w:ascii="Palatino Linotype" w:eastAsia="Palatino Linotype" w:hAnsi="Palatino Linotype" w:cs="Palatino Linotype"/>
          <w:b/>
        </w:rPr>
        <w:t xml:space="preserve">EL SUJETO OBLIGADO </w:t>
      </w:r>
      <w:r w:rsidRPr="0068312B">
        <w:rPr>
          <w:rFonts w:ascii="Palatino Linotype" w:eastAsia="Palatino Linotype" w:hAnsi="Palatino Linotype" w:cs="Palatino Linotype"/>
        </w:rPr>
        <w:t xml:space="preserve">no cuenta entre sus comisiones edilicias la correspondiente a los límites territoriales; también es cierto que </w:t>
      </w:r>
      <w:r w:rsidRPr="0068312B">
        <w:rPr>
          <w:rFonts w:ascii="Palatino Linotype" w:eastAsia="Palatino Linotype" w:hAnsi="Palatino Linotype" w:cs="Palatino Linotype"/>
          <w:b/>
        </w:rPr>
        <w:t>EL RECURRENTE</w:t>
      </w:r>
      <w:r w:rsidRPr="0068312B">
        <w:rPr>
          <w:rFonts w:ascii="Palatino Linotype" w:eastAsia="Palatino Linotype" w:hAnsi="Palatino Linotype" w:cs="Palatino Linotype"/>
        </w:rPr>
        <w:t xml:space="preserve"> solicitó la información generada durante el periodo que va del primero de enero de dos mil diecinueve al treinta de junio de dos mil veintiuno, por lo que se puede advertir que </w:t>
      </w:r>
      <w:r w:rsidRPr="0068312B">
        <w:rPr>
          <w:rFonts w:ascii="Palatino Linotype" w:eastAsia="Palatino Linotype" w:hAnsi="Palatino Linotype" w:cs="Palatino Linotype"/>
          <w:b/>
        </w:rPr>
        <w:t xml:space="preserve">EL SUJETO OBLIGADO </w:t>
      </w:r>
      <w:r w:rsidRPr="0068312B">
        <w:rPr>
          <w:rFonts w:ascii="Palatino Linotype" w:eastAsia="Palatino Linotype" w:hAnsi="Palatino Linotype" w:cs="Palatino Linotype"/>
        </w:rPr>
        <w:t>no cumplió con realizar la búsqueda exhaustiva y razonable que comprendiera la temporalidad señalada por el particular.</w:t>
      </w:r>
    </w:p>
    <w:p w14:paraId="729DEEED" w14:textId="77777777" w:rsidR="007178AB" w:rsidRPr="0068312B" w:rsidRDefault="007178AB" w:rsidP="0068312B">
      <w:pPr>
        <w:spacing w:line="360" w:lineRule="auto"/>
        <w:contextualSpacing/>
        <w:jc w:val="both"/>
        <w:rPr>
          <w:rFonts w:ascii="Palatino Linotype" w:eastAsia="Palatino Linotype" w:hAnsi="Palatino Linotype" w:cs="Palatino Linotype"/>
        </w:rPr>
      </w:pPr>
    </w:p>
    <w:p w14:paraId="7B47A237" w14:textId="77777777" w:rsidR="007178AB" w:rsidRPr="0068312B" w:rsidRDefault="007178AB"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lastRenderedPageBreak/>
        <w:t>En esa misma tesitura, no pasa desapercibido por este Instituto que, al momento de responder, el Sujeto Obligado manifestó que la Comisión de Límites Territoriales se constituyó para la celebración de un convenio de reconocimiento de límites territoriales, sin que la actual administración haya celebrado convenio amistoso alguno con esa finalidad.</w:t>
      </w:r>
    </w:p>
    <w:p w14:paraId="06270588" w14:textId="77777777" w:rsidR="007178AB" w:rsidRPr="0068312B" w:rsidRDefault="007178AB" w:rsidP="0068312B">
      <w:pPr>
        <w:spacing w:line="360" w:lineRule="auto"/>
        <w:contextualSpacing/>
        <w:jc w:val="both"/>
        <w:rPr>
          <w:rFonts w:ascii="Palatino Linotype" w:eastAsia="Palatino Linotype" w:hAnsi="Palatino Linotype" w:cs="Palatino Linotype"/>
        </w:rPr>
      </w:pPr>
    </w:p>
    <w:p w14:paraId="220BD51A" w14:textId="36B6F96F" w:rsidR="007178AB" w:rsidRPr="0068312B" w:rsidRDefault="007178AB"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 xml:space="preserve">No obstante, se advierte que el particular no </w:t>
      </w:r>
      <w:r w:rsidR="004537E1" w:rsidRPr="0068312B">
        <w:rPr>
          <w:rFonts w:ascii="Palatino Linotype" w:eastAsia="Palatino Linotype" w:hAnsi="Palatino Linotype" w:cs="Palatino Linotype"/>
        </w:rPr>
        <w:t xml:space="preserve">requirió únicamente el convenio, </w:t>
      </w:r>
      <w:r w:rsidRPr="0068312B">
        <w:rPr>
          <w:rFonts w:ascii="Palatino Linotype" w:eastAsia="Palatino Linotype" w:hAnsi="Palatino Linotype" w:cs="Palatino Linotype"/>
        </w:rPr>
        <w:t>sino</w:t>
      </w:r>
      <w:r w:rsidR="004537E1" w:rsidRPr="0068312B">
        <w:rPr>
          <w:rFonts w:ascii="Palatino Linotype" w:eastAsia="Palatino Linotype" w:hAnsi="Palatino Linotype" w:cs="Palatino Linotype"/>
        </w:rPr>
        <w:t xml:space="preserve"> requirió de manera específica todas </w:t>
      </w:r>
      <w:r w:rsidRPr="0068312B">
        <w:rPr>
          <w:rFonts w:ascii="Palatino Linotype" w:eastAsia="Palatino Linotype" w:hAnsi="Palatino Linotype" w:cs="Palatino Linotype"/>
        </w:rPr>
        <w:t>las actas, minutas de trabajo, acuerdos o cualquier otro documento análogo emitidos por la Comisión, así como los documentos considerados como anexos.</w:t>
      </w:r>
    </w:p>
    <w:p w14:paraId="50800307" w14:textId="77777777" w:rsidR="007178AB" w:rsidRPr="0068312B" w:rsidRDefault="007178AB" w:rsidP="0068312B">
      <w:pPr>
        <w:pBdr>
          <w:top w:val="nil"/>
          <w:left w:val="nil"/>
          <w:bottom w:val="nil"/>
          <w:right w:val="nil"/>
          <w:between w:val="nil"/>
        </w:pBdr>
        <w:spacing w:line="360" w:lineRule="auto"/>
        <w:contextualSpacing/>
        <w:jc w:val="both"/>
        <w:rPr>
          <w:rFonts w:ascii="Palatino Linotype" w:hAnsi="Palatino Linotype"/>
        </w:rPr>
      </w:pPr>
    </w:p>
    <w:p w14:paraId="535711A5" w14:textId="6A1CF256" w:rsidR="007178AB" w:rsidRPr="0068312B" w:rsidRDefault="007178AB" w:rsidP="0068312B">
      <w:pPr>
        <w:spacing w:line="360" w:lineRule="auto"/>
        <w:jc w:val="both"/>
        <w:rPr>
          <w:rFonts w:ascii="Palatino Linotype" w:eastAsia="Calibri" w:hAnsi="Palatino Linotype" w:cs="Arial"/>
          <w:color w:val="000000"/>
          <w:lang w:eastAsia="en-US"/>
        </w:rPr>
      </w:pPr>
      <w:r w:rsidRPr="0068312B">
        <w:rPr>
          <w:rFonts w:ascii="Palatino Linotype" w:eastAsia="Calibri" w:hAnsi="Palatino Linotype"/>
          <w:lang w:eastAsia="es-MX"/>
        </w:rPr>
        <w:t>En tal sentido, en importante precisar que p</w:t>
      </w:r>
      <w:r w:rsidRPr="0068312B">
        <w:rPr>
          <w:rFonts w:ascii="Palatino Linotype" w:eastAsia="Calibri" w:hAnsi="Palatino Linotype"/>
          <w:lang w:eastAsia="en-US"/>
        </w:rPr>
        <w:t xml:space="preserve">ara tener por satisfecho </w:t>
      </w:r>
      <w:r w:rsidRPr="0068312B">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4E4CC6ED" w14:textId="77777777" w:rsidR="007178AB" w:rsidRPr="0068312B" w:rsidRDefault="007178AB" w:rsidP="0068312B">
      <w:pPr>
        <w:spacing w:line="360" w:lineRule="auto"/>
        <w:jc w:val="both"/>
        <w:rPr>
          <w:rFonts w:ascii="Palatino Linotype" w:eastAsia="Calibri" w:hAnsi="Palatino Linotype"/>
          <w:lang w:eastAsia="en-US"/>
        </w:rPr>
      </w:pPr>
    </w:p>
    <w:p w14:paraId="72783FB8" w14:textId="77777777" w:rsidR="007178AB" w:rsidRPr="0068312B" w:rsidRDefault="007178AB" w:rsidP="0068312B">
      <w:pPr>
        <w:spacing w:line="360" w:lineRule="auto"/>
        <w:jc w:val="both"/>
        <w:rPr>
          <w:rFonts w:ascii="Palatino Linotype" w:eastAsia="Calibri" w:hAnsi="Palatino Linotype" w:cs="Arial"/>
          <w:color w:val="000000"/>
          <w:lang w:eastAsia="en-US"/>
        </w:rPr>
      </w:pPr>
      <w:r w:rsidRPr="0068312B">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68312B">
        <w:rPr>
          <w:rFonts w:ascii="Palatino Linotype" w:eastAsia="Calibri" w:hAnsi="Palatino Linotype" w:cs="Arial"/>
          <w:bCs/>
          <w:color w:val="000000"/>
          <w:lang w:eastAsia="en-US"/>
        </w:rPr>
        <w:t>de la Ley de Transparencia y Acceso a la Información Pública del Estado de México y Municipios</w:t>
      </w:r>
      <w:r w:rsidRPr="0068312B">
        <w:rPr>
          <w:rFonts w:ascii="Palatino Linotype" w:eastAsia="Calibri" w:hAnsi="Palatino Linotype" w:cs="Arial"/>
          <w:color w:val="000000"/>
          <w:lang w:eastAsia="en-US"/>
        </w:rPr>
        <w:t>:</w:t>
      </w:r>
    </w:p>
    <w:p w14:paraId="0A317CF1" w14:textId="77777777" w:rsidR="007178AB" w:rsidRPr="0068312B" w:rsidRDefault="007178AB" w:rsidP="0068312B">
      <w:pPr>
        <w:jc w:val="both"/>
        <w:rPr>
          <w:rFonts w:ascii="Palatino Linotype" w:eastAsia="Calibri" w:hAnsi="Palatino Linotype" w:cs="Arial"/>
          <w:color w:val="000000"/>
          <w:lang w:eastAsia="en-US"/>
        </w:rPr>
      </w:pPr>
      <w:r w:rsidRPr="0068312B">
        <w:rPr>
          <w:rFonts w:ascii="Palatino Linotype" w:eastAsia="Calibri" w:hAnsi="Palatino Linotype" w:cs="Arial"/>
          <w:color w:val="000000"/>
          <w:lang w:eastAsia="en-US"/>
        </w:rPr>
        <w:tab/>
      </w:r>
    </w:p>
    <w:p w14:paraId="2792F036"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b/>
          <w:bCs/>
          <w:i/>
          <w:color w:val="000000"/>
          <w:sz w:val="22"/>
          <w:szCs w:val="22"/>
          <w:lang w:eastAsia="en-US"/>
        </w:rPr>
        <w:t xml:space="preserve">“Artículo 3. </w:t>
      </w:r>
      <w:r w:rsidRPr="0068312B">
        <w:rPr>
          <w:rFonts w:ascii="Palatino Linotype" w:eastAsia="Calibri" w:hAnsi="Palatino Linotype" w:cs="Arial"/>
          <w:bCs/>
          <w:i/>
          <w:color w:val="000000"/>
          <w:sz w:val="22"/>
          <w:szCs w:val="22"/>
          <w:u w:val="single"/>
          <w:lang w:eastAsia="en-US"/>
        </w:rPr>
        <w:t>Para los efectos de la presente Ley se entenderá por</w:t>
      </w:r>
      <w:r w:rsidRPr="0068312B">
        <w:rPr>
          <w:rFonts w:ascii="Palatino Linotype" w:eastAsia="Calibri" w:hAnsi="Palatino Linotype" w:cs="Arial"/>
          <w:bCs/>
          <w:i/>
          <w:color w:val="000000"/>
          <w:sz w:val="22"/>
          <w:szCs w:val="22"/>
          <w:lang w:eastAsia="en-US"/>
        </w:rPr>
        <w:t>:</w:t>
      </w:r>
    </w:p>
    <w:p w14:paraId="4B16061B" w14:textId="77777777" w:rsidR="007178AB" w:rsidRPr="0068312B" w:rsidRDefault="007178AB" w:rsidP="0068312B">
      <w:pPr>
        <w:ind w:left="851" w:right="850"/>
        <w:jc w:val="both"/>
        <w:rPr>
          <w:rFonts w:ascii="Palatino Linotype" w:eastAsia="Calibri" w:hAnsi="Palatino Linotype" w:cs="Arial"/>
          <w:i/>
          <w:sz w:val="22"/>
          <w:szCs w:val="22"/>
          <w:lang w:eastAsia="en-US"/>
        </w:rPr>
      </w:pPr>
      <w:r w:rsidRPr="0068312B">
        <w:rPr>
          <w:rFonts w:ascii="Palatino Linotype" w:eastAsia="Calibri" w:hAnsi="Palatino Linotype" w:cs="Arial"/>
          <w:i/>
          <w:sz w:val="22"/>
          <w:szCs w:val="22"/>
          <w:lang w:eastAsia="en-US"/>
        </w:rPr>
        <w:t>…</w:t>
      </w:r>
    </w:p>
    <w:p w14:paraId="26F52662"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b/>
          <w:bCs/>
          <w:i/>
          <w:color w:val="000000"/>
          <w:sz w:val="22"/>
          <w:szCs w:val="22"/>
          <w:lang w:eastAsia="en-US"/>
        </w:rPr>
        <w:lastRenderedPageBreak/>
        <w:t xml:space="preserve">XI. </w:t>
      </w:r>
      <w:r w:rsidRPr="0068312B">
        <w:rPr>
          <w:rFonts w:ascii="Palatino Linotype" w:eastAsia="Calibri" w:hAnsi="Palatino Linotype" w:cs="Arial"/>
          <w:b/>
          <w:bCs/>
          <w:i/>
          <w:color w:val="000000"/>
          <w:sz w:val="22"/>
          <w:szCs w:val="22"/>
          <w:u w:val="single"/>
          <w:lang w:eastAsia="en-US"/>
        </w:rPr>
        <w:t>Documento</w:t>
      </w:r>
      <w:r w:rsidRPr="0068312B">
        <w:rPr>
          <w:rFonts w:ascii="Palatino Linotype" w:eastAsia="Calibri" w:hAnsi="Palatino Linotype" w:cs="Arial"/>
          <w:b/>
          <w:bCs/>
          <w:i/>
          <w:color w:val="000000"/>
          <w:sz w:val="22"/>
          <w:szCs w:val="22"/>
          <w:lang w:eastAsia="en-US"/>
        </w:rPr>
        <w:t xml:space="preserve">: </w:t>
      </w:r>
      <w:r w:rsidRPr="0068312B">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5CE38A6" w14:textId="77777777" w:rsidR="007178AB" w:rsidRPr="0068312B" w:rsidRDefault="007178AB" w:rsidP="0068312B">
      <w:pPr>
        <w:ind w:left="851" w:right="850"/>
        <w:jc w:val="both"/>
        <w:rPr>
          <w:rFonts w:ascii="Palatino Linotype" w:eastAsia="Calibri" w:hAnsi="Palatino Linotype" w:cs="Arial"/>
          <w:bCs/>
          <w:i/>
          <w:color w:val="000000"/>
          <w:sz w:val="22"/>
          <w:szCs w:val="22"/>
          <w:lang w:eastAsia="en-US"/>
        </w:rPr>
      </w:pPr>
      <w:r w:rsidRPr="0068312B">
        <w:rPr>
          <w:rFonts w:ascii="Palatino Linotype" w:eastAsia="Calibri" w:hAnsi="Palatino Linotype" w:cs="Arial"/>
          <w:b/>
          <w:bCs/>
          <w:i/>
          <w:color w:val="000000"/>
          <w:sz w:val="22"/>
          <w:szCs w:val="22"/>
          <w:lang w:eastAsia="en-US"/>
        </w:rPr>
        <w:t>XII. Documento electrónico:</w:t>
      </w:r>
      <w:r w:rsidRPr="0068312B">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35FF0DF"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i/>
          <w:color w:val="000000"/>
          <w:sz w:val="22"/>
          <w:szCs w:val="22"/>
          <w:lang w:eastAsia="en-US"/>
        </w:rPr>
        <w:t>…</w:t>
      </w:r>
    </w:p>
    <w:p w14:paraId="42A8A089" w14:textId="77777777" w:rsidR="007178AB" w:rsidRPr="0068312B" w:rsidRDefault="007178AB" w:rsidP="0068312B">
      <w:pPr>
        <w:ind w:left="851" w:right="850"/>
        <w:jc w:val="both"/>
        <w:rPr>
          <w:rFonts w:ascii="Palatino Linotype" w:eastAsia="Calibri" w:hAnsi="Palatino Linotype" w:cs="Arial"/>
          <w:bCs/>
          <w:i/>
          <w:color w:val="000000"/>
          <w:sz w:val="22"/>
          <w:szCs w:val="22"/>
          <w:lang w:eastAsia="en-US"/>
        </w:rPr>
      </w:pPr>
      <w:r w:rsidRPr="0068312B">
        <w:rPr>
          <w:rFonts w:ascii="Palatino Linotype" w:eastAsia="Calibri" w:hAnsi="Palatino Linotype" w:cs="Arial"/>
          <w:b/>
          <w:bCs/>
          <w:i/>
          <w:color w:val="000000"/>
          <w:sz w:val="22"/>
          <w:szCs w:val="22"/>
          <w:lang w:eastAsia="en-US"/>
        </w:rPr>
        <w:t xml:space="preserve">Artículo 4. </w:t>
      </w:r>
      <w:r w:rsidRPr="0068312B">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68312B">
        <w:rPr>
          <w:rFonts w:ascii="Palatino Linotype" w:eastAsia="Calibri" w:hAnsi="Palatino Linotype" w:cs="Arial"/>
          <w:bCs/>
          <w:i/>
          <w:color w:val="000000"/>
          <w:sz w:val="22"/>
          <w:szCs w:val="22"/>
          <w:lang w:eastAsia="en-US"/>
        </w:rPr>
        <w:t>, sin necesidad de acreditar personalidad ni interés jurídico.</w:t>
      </w:r>
    </w:p>
    <w:p w14:paraId="5A23759E"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68312B">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1D64240A"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25C74DDB"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b/>
          <w:bCs/>
          <w:i/>
          <w:color w:val="000000"/>
          <w:sz w:val="22"/>
          <w:szCs w:val="22"/>
          <w:lang w:eastAsia="en-US"/>
        </w:rPr>
        <w:t xml:space="preserve">Artículo 12. </w:t>
      </w:r>
      <w:r w:rsidRPr="0068312B">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6A028334"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68312B">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D704804"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i/>
          <w:color w:val="000000"/>
          <w:sz w:val="22"/>
          <w:szCs w:val="22"/>
          <w:lang w:eastAsia="en-US"/>
        </w:rPr>
        <w:t>…</w:t>
      </w:r>
    </w:p>
    <w:p w14:paraId="5787B165"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b/>
          <w:bCs/>
          <w:i/>
          <w:color w:val="000000"/>
          <w:sz w:val="22"/>
          <w:szCs w:val="22"/>
          <w:lang w:eastAsia="en-US"/>
        </w:rPr>
        <w:lastRenderedPageBreak/>
        <w:t xml:space="preserve">Artículo 24. </w:t>
      </w:r>
      <w:r w:rsidRPr="0068312B">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0BAD57EC"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bCs/>
          <w:i/>
          <w:color w:val="000000"/>
          <w:sz w:val="22"/>
          <w:szCs w:val="22"/>
          <w:lang w:eastAsia="en-US"/>
        </w:rPr>
        <w:t>..</w:t>
      </w:r>
      <w:r w:rsidRPr="0068312B">
        <w:rPr>
          <w:rFonts w:ascii="Palatino Linotype" w:eastAsia="Calibri" w:hAnsi="Palatino Linotype" w:cs="Arial"/>
          <w:i/>
          <w:color w:val="000000"/>
          <w:sz w:val="22"/>
          <w:szCs w:val="22"/>
          <w:lang w:eastAsia="en-US"/>
        </w:rPr>
        <w:t>.</w:t>
      </w:r>
    </w:p>
    <w:p w14:paraId="14129F40" w14:textId="77777777" w:rsidR="007178AB" w:rsidRPr="0068312B" w:rsidRDefault="007178AB" w:rsidP="0068312B">
      <w:pPr>
        <w:ind w:left="851" w:right="850"/>
        <w:jc w:val="both"/>
        <w:rPr>
          <w:rFonts w:ascii="Palatino Linotype" w:eastAsia="Calibri" w:hAnsi="Palatino Linotype" w:cs="Arial"/>
          <w:bCs/>
          <w:i/>
          <w:color w:val="000000"/>
          <w:sz w:val="22"/>
          <w:szCs w:val="22"/>
          <w:lang w:eastAsia="en-US"/>
        </w:rPr>
      </w:pPr>
      <w:r w:rsidRPr="0068312B">
        <w:rPr>
          <w:rFonts w:ascii="Palatino Linotype" w:eastAsia="Calibri" w:hAnsi="Palatino Linotype" w:cs="Arial"/>
          <w:b/>
          <w:bCs/>
          <w:i/>
          <w:color w:val="000000"/>
          <w:sz w:val="22"/>
          <w:szCs w:val="22"/>
          <w:lang w:eastAsia="en-US"/>
        </w:rPr>
        <w:t>IX.</w:t>
      </w:r>
      <w:r w:rsidRPr="0068312B">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29741BAA" w14:textId="77777777" w:rsidR="007178AB" w:rsidRPr="0068312B" w:rsidRDefault="007178AB" w:rsidP="0068312B">
      <w:pPr>
        <w:ind w:left="851" w:right="850"/>
        <w:jc w:val="both"/>
        <w:rPr>
          <w:rFonts w:ascii="Palatino Linotype" w:eastAsia="Calibri" w:hAnsi="Palatino Linotype" w:cs="Arial"/>
          <w:bCs/>
          <w:i/>
          <w:color w:val="000000"/>
          <w:sz w:val="22"/>
          <w:szCs w:val="22"/>
          <w:lang w:eastAsia="en-US"/>
        </w:rPr>
      </w:pPr>
      <w:r w:rsidRPr="0068312B">
        <w:rPr>
          <w:rFonts w:ascii="Palatino Linotype" w:eastAsia="Calibri" w:hAnsi="Palatino Linotype" w:cs="Arial"/>
          <w:b/>
          <w:bCs/>
          <w:i/>
          <w:color w:val="000000"/>
          <w:sz w:val="22"/>
          <w:szCs w:val="22"/>
          <w:lang w:eastAsia="en-US"/>
        </w:rPr>
        <w:t>…</w:t>
      </w:r>
    </w:p>
    <w:p w14:paraId="6656122F" w14:textId="77777777" w:rsidR="007178AB" w:rsidRPr="0068312B" w:rsidRDefault="007178AB" w:rsidP="0068312B">
      <w:pPr>
        <w:ind w:left="851" w:right="850"/>
        <w:jc w:val="both"/>
        <w:rPr>
          <w:rFonts w:ascii="Palatino Linotype" w:eastAsia="Calibri" w:hAnsi="Palatino Linotype" w:cs="Arial"/>
          <w:bCs/>
          <w:i/>
          <w:color w:val="000000"/>
          <w:sz w:val="22"/>
          <w:szCs w:val="22"/>
          <w:lang w:eastAsia="en-US"/>
        </w:rPr>
      </w:pPr>
      <w:r w:rsidRPr="0068312B">
        <w:rPr>
          <w:rFonts w:ascii="Palatino Linotype" w:eastAsia="Calibri" w:hAnsi="Palatino Linotype" w:cs="Arial"/>
          <w:b/>
          <w:bCs/>
          <w:i/>
          <w:color w:val="000000"/>
          <w:sz w:val="22"/>
          <w:szCs w:val="22"/>
          <w:lang w:eastAsia="en-US"/>
        </w:rPr>
        <w:t>XI.</w:t>
      </w:r>
      <w:r w:rsidRPr="0068312B">
        <w:rPr>
          <w:rFonts w:ascii="Palatino Linotype" w:eastAsia="Calibri" w:hAnsi="Palatino Linotype" w:cs="Arial"/>
          <w:bCs/>
          <w:i/>
          <w:color w:val="000000"/>
          <w:sz w:val="22"/>
          <w:szCs w:val="22"/>
          <w:lang w:eastAsia="en-US"/>
        </w:rPr>
        <w:t xml:space="preserve"> </w:t>
      </w:r>
      <w:r w:rsidRPr="0068312B">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0F049594"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bCs/>
          <w:i/>
          <w:color w:val="000000"/>
          <w:sz w:val="22"/>
          <w:szCs w:val="22"/>
          <w:lang w:eastAsia="en-US"/>
        </w:rPr>
        <w:t>…</w:t>
      </w:r>
    </w:p>
    <w:p w14:paraId="3DEB15F3" w14:textId="77777777" w:rsidR="007178AB" w:rsidRPr="0068312B" w:rsidRDefault="007178AB" w:rsidP="0068312B">
      <w:pPr>
        <w:ind w:left="851" w:right="850"/>
        <w:jc w:val="both"/>
        <w:rPr>
          <w:rFonts w:ascii="Palatino Linotype" w:eastAsia="Calibri" w:hAnsi="Palatino Linotype" w:cs="Arial"/>
          <w:i/>
          <w:color w:val="000000"/>
          <w:sz w:val="22"/>
          <w:szCs w:val="22"/>
          <w:lang w:eastAsia="en-US"/>
        </w:rPr>
      </w:pPr>
      <w:r w:rsidRPr="0068312B">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7EB5D42E" w14:textId="77777777" w:rsidR="007178AB" w:rsidRPr="0068312B" w:rsidRDefault="007178AB" w:rsidP="0068312B">
      <w:pPr>
        <w:ind w:left="851" w:right="851"/>
        <w:jc w:val="both"/>
        <w:rPr>
          <w:rFonts w:ascii="Palatino Linotype" w:eastAsia="Calibri" w:hAnsi="Palatino Linotype" w:cs="Arial"/>
          <w:i/>
          <w:color w:val="000000"/>
          <w:sz w:val="22"/>
          <w:szCs w:val="22"/>
          <w:u w:val="single"/>
          <w:lang w:eastAsia="en-US"/>
        </w:rPr>
      </w:pPr>
      <w:r w:rsidRPr="0068312B">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2099DECD" w14:textId="77777777" w:rsidR="007178AB" w:rsidRPr="0068312B" w:rsidRDefault="007178AB" w:rsidP="0068312B">
      <w:pPr>
        <w:ind w:left="851" w:right="851"/>
        <w:jc w:val="both"/>
        <w:rPr>
          <w:rFonts w:ascii="Palatino Linotype" w:eastAsia="Calibri" w:hAnsi="Palatino Linotype" w:cs="Arial"/>
          <w:i/>
          <w:color w:val="000000"/>
          <w:sz w:val="22"/>
          <w:szCs w:val="22"/>
          <w:lang w:eastAsia="en-US"/>
        </w:rPr>
      </w:pPr>
    </w:p>
    <w:p w14:paraId="4A051C23" w14:textId="77777777" w:rsidR="007178AB" w:rsidRPr="0068312B" w:rsidRDefault="007178AB" w:rsidP="0068312B">
      <w:pPr>
        <w:spacing w:line="360" w:lineRule="auto"/>
        <w:jc w:val="both"/>
        <w:rPr>
          <w:rFonts w:ascii="Palatino Linotype" w:eastAsia="Calibri" w:hAnsi="Palatino Linotype" w:cs="Arial"/>
          <w:color w:val="000000"/>
          <w:lang w:eastAsia="en-US"/>
        </w:rPr>
      </w:pPr>
      <w:r w:rsidRPr="0068312B">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115575C" w14:textId="77777777" w:rsidR="007178AB" w:rsidRPr="0068312B" w:rsidRDefault="007178AB" w:rsidP="0068312B">
      <w:pPr>
        <w:spacing w:line="360" w:lineRule="auto"/>
        <w:jc w:val="both"/>
        <w:rPr>
          <w:rFonts w:ascii="Palatino Linotype" w:eastAsia="Calibri" w:hAnsi="Palatino Linotype" w:cs="Arial"/>
          <w:color w:val="000000"/>
          <w:lang w:eastAsia="en-US"/>
        </w:rPr>
      </w:pPr>
    </w:p>
    <w:p w14:paraId="6AC54CCB" w14:textId="77777777" w:rsidR="007178AB" w:rsidRPr="0068312B" w:rsidRDefault="007178AB" w:rsidP="0068312B">
      <w:pPr>
        <w:spacing w:line="360" w:lineRule="auto"/>
        <w:jc w:val="both"/>
        <w:rPr>
          <w:rFonts w:ascii="Palatino Linotype" w:eastAsia="Calibri" w:hAnsi="Palatino Linotype" w:cs="Arial"/>
          <w:color w:val="000000"/>
          <w:lang w:eastAsia="en-US"/>
        </w:rPr>
      </w:pPr>
      <w:r w:rsidRPr="0068312B">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2E2008ED" w14:textId="77777777" w:rsidR="007178AB" w:rsidRPr="0068312B" w:rsidRDefault="007178AB" w:rsidP="0068312B">
      <w:pPr>
        <w:spacing w:line="360" w:lineRule="auto"/>
        <w:rPr>
          <w:rFonts w:ascii="Palatino Linotype" w:eastAsia="Calibri" w:hAnsi="Palatino Linotype"/>
          <w:sz w:val="22"/>
          <w:szCs w:val="22"/>
          <w:lang w:eastAsia="en-US"/>
        </w:rPr>
      </w:pPr>
    </w:p>
    <w:p w14:paraId="1E032545" w14:textId="77777777" w:rsidR="007178AB" w:rsidRPr="0068312B" w:rsidRDefault="007178AB" w:rsidP="0068312B">
      <w:pPr>
        <w:tabs>
          <w:tab w:val="left" w:pos="709"/>
        </w:tabs>
        <w:spacing w:line="360" w:lineRule="auto"/>
        <w:jc w:val="both"/>
        <w:rPr>
          <w:rFonts w:ascii="Palatino Linotype" w:eastAsia="Calibri" w:hAnsi="Palatino Linotype" w:cs="Arial"/>
          <w:color w:val="000000"/>
          <w:lang w:eastAsia="en-US"/>
        </w:rPr>
      </w:pPr>
      <w:r w:rsidRPr="0068312B">
        <w:rPr>
          <w:rFonts w:ascii="Palatino Linotype" w:eastAsia="Calibri" w:hAnsi="Palatino Linotype"/>
          <w:lang w:eastAsia="en-US"/>
        </w:rPr>
        <w:t>En estricto sentido</w:t>
      </w:r>
      <w:r w:rsidRPr="0068312B">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68312B">
        <w:rPr>
          <w:rFonts w:ascii="Palatino Linotype" w:eastAsia="Calibri" w:hAnsi="Palatino Linotype" w:cs="Arial"/>
          <w:b/>
          <w:color w:val="000000"/>
          <w:lang w:eastAsia="en-US"/>
        </w:rPr>
        <w:t xml:space="preserve"> </w:t>
      </w:r>
      <w:r w:rsidRPr="0068312B">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68312B">
        <w:rPr>
          <w:rFonts w:ascii="Palatino Linotype" w:eastAsia="Calibri" w:hAnsi="Palatino Linotype" w:cs="Arial"/>
          <w:i/>
          <w:color w:val="000000"/>
          <w:lang w:eastAsia="en-US"/>
        </w:rPr>
        <w:t>ad hoc</w:t>
      </w:r>
      <w:r w:rsidRPr="0068312B">
        <w:rPr>
          <w:rFonts w:ascii="Palatino Linotype" w:eastAsia="Calibri" w:hAnsi="Palatino Linotype" w:cs="Arial"/>
          <w:color w:val="000000"/>
          <w:lang w:eastAsia="en-US"/>
        </w:rPr>
        <w:t xml:space="preserve">, para satisfacer el derecho de acceso a </w:t>
      </w:r>
      <w:r w:rsidRPr="0068312B">
        <w:rPr>
          <w:rFonts w:ascii="Palatino Linotype" w:eastAsia="Calibri" w:hAnsi="Palatino Linotype" w:cs="Arial"/>
          <w:color w:val="000000"/>
          <w:lang w:eastAsia="en-US"/>
        </w:rPr>
        <w:lastRenderedPageBreak/>
        <w:t>la información pública, como lo establece el artículo 12 de la Ley de Transparencia y Acceso a la Información Pública del Estado de México y Municipios.</w:t>
      </w:r>
    </w:p>
    <w:p w14:paraId="79B9923E" w14:textId="77777777" w:rsidR="007178AB" w:rsidRPr="0068312B" w:rsidRDefault="007178AB" w:rsidP="0068312B">
      <w:pPr>
        <w:spacing w:line="360" w:lineRule="auto"/>
        <w:ind w:left="567" w:right="51"/>
        <w:jc w:val="both"/>
        <w:rPr>
          <w:rFonts w:ascii="Palatino Linotype" w:hAnsi="Palatino Linotype" w:cs="Arial"/>
          <w:color w:val="000000"/>
          <w:lang w:val="es-ES"/>
        </w:rPr>
      </w:pPr>
    </w:p>
    <w:p w14:paraId="5F2C4DFB" w14:textId="0B02BFCE" w:rsidR="007178AB" w:rsidRPr="0068312B" w:rsidRDefault="004537E1" w:rsidP="0068312B">
      <w:pPr>
        <w:spacing w:line="360" w:lineRule="auto"/>
        <w:ind w:right="51"/>
        <w:jc w:val="both"/>
        <w:rPr>
          <w:rFonts w:ascii="Palatino Linotype" w:eastAsia="Calibri" w:hAnsi="Palatino Linotype" w:cs="Arial"/>
          <w:color w:val="000000"/>
          <w:lang w:eastAsia="en-US"/>
        </w:rPr>
      </w:pPr>
      <w:r w:rsidRPr="0068312B">
        <w:rPr>
          <w:rFonts w:ascii="Palatino Linotype" w:eastAsia="Calibri" w:hAnsi="Palatino Linotype" w:cs="Arial"/>
          <w:color w:val="000000"/>
          <w:lang w:eastAsia="en-US"/>
        </w:rPr>
        <w:t xml:space="preserve">Sirve de apoyo, el </w:t>
      </w:r>
      <w:r w:rsidR="007178AB" w:rsidRPr="0068312B">
        <w:rPr>
          <w:rFonts w:ascii="Palatino Linotype" w:eastAsia="Calibri" w:hAnsi="Palatino Linotype" w:cs="Arial"/>
          <w:color w:val="000000"/>
          <w:lang w:eastAsia="en-US"/>
        </w:rPr>
        <w:t xml:space="preserve">Criterio 03-17, emitido por </w:t>
      </w:r>
      <w:r w:rsidR="007178AB" w:rsidRPr="0068312B">
        <w:rPr>
          <w:rFonts w:ascii="Palatino Linotype" w:eastAsia="Arial Unicode MS" w:hAnsi="Palatino Linotype" w:cs="Arial"/>
          <w:color w:val="000000"/>
          <w:lang w:eastAsia="en-US"/>
        </w:rPr>
        <w:t>el Instituto Nacional de Transparencia, Acceso a la Información y Protección de Datos Personales,</w:t>
      </w:r>
      <w:r w:rsidR="007178AB" w:rsidRPr="0068312B">
        <w:rPr>
          <w:rFonts w:ascii="Palatino Linotype" w:eastAsia="Calibri" w:hAnsi="Palatino Linotype"/>
          <w:bCs/>
          <w:color w:val="000000"/>
          <w:lang w:eastAsia="en-US"/>
        </w:rPr>
        <w:t xml:space="preserve"> que dice:</w:t>
      </w:r>
      <w:r w:rsidR="007178AB" w:rsidRPr="0068312B">
        <w:rPr>
          <w:rFonts w:ascii="Palatino Linotype" w:eastAsia="Calibri" w:hAnsi="Palatino Linotype"/>
          <w:b/>
          <w:bCs/>
          <w:color w:val="000000"/>
          <w:lang w:eastAsia="en-US"/>
        </w:rPr>
        <w:t xml:space="preserve"> </w:t>
      </w:r>
    </w:p>
    <w:p w14:paraId="41B880F5" w14:textId="77777777" w:rsidR="007178AB" w:rsidRPr="0068312B" w:rsidRDefault="007178AB" w:rsidP="0068312B">
      <w:pPr>
        <w:ind w:left="928" w:right="850"/>
        <w:jc w:val="both"/>
        <w:rPr>
          <w:rFonts w:ascii="Palatino Linotype" w:hAnsi="Palatino Linotype" w:cs="Arial"/>
          <w:i/>
          <w:color w:val="000000"/>
          <w:sz w:val="22"/>
          <w:szCs w:val="22"/>
          <w:lang w:val="es-ES"/>
        </w:rPr>
      </w:pPr>
    </w:p>
    <w:p w14:paraId="5E380A9F" w14:textId="77777777" w:rsidR="007178AB" w:rsidRPr="0068312B" w:rsidRDefault="007178AB" w:rsidP="0068312B">
      <w:pPr>
        <w:ind w:left="928" w:right="901"/>
        <w:jc w:val="both"/>
        <w:rPr>
          <w:rFonts w:ascii="Palatino Linotype" w:hAnsi="Palatino Linotype" w:cs="Arial"/>
          <w:i/>
          <w:color w:val="000000"/>
          <w:sz w:val="22"/>
          <w:szCs w:val="22"/>
          <w:lang w:val="es-ES"/>
        </w:rPr>
      </w:pPr>
      <w:r w:rsidRPr="0068312B">
        <w:rPr>
          <w:rFonts w:ascii="Palatino Linotype" w:hAnsi="Palatino Linotype" w:cs="Arial"/>
          <w:i/>
          <w:color w:val="000000"/>
          <w:sz w:val="22"/>
          <w:szCs w:val="22"/>
          <w:lang w:val="es-ES"/>
        </w:rPr>
        <w:t>“</w:t>
      </w:r>
      <w:r w:rsidRPr="0068312B">
        <w:rPr>
          <w:rFonts w:ascii="Palatino Linotype" w:hAnsi="Palatino Linotype" w:cs="Arial"/>
          <w:b/>
          <w:i/>
          <w:color w:val="000000"/>
          <w:sz w:val="22"/>
          <w:szCs w:val="22"/>
          <w:lang w:val="es-ES"/>
        </w:rPr>
        <w:t>No existe obligación de elaborar documentos ad hoc para atender las solicitudes de acceso a la información.</w:t>
      </w:r>
      <w:r w:rsidRPr="0068312B">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6FC6AE0" w14:textId="77777777" w:rsidR="007178AB" w:rsidRPr="0068312B" w:rsidRDefault="007178AB" w:rsidP="0068312B">
      <w:pPr>
        <w:ind w:left="928" w:right="901"/>
        <w:jc w:val="both"/>
        <w:rPr>
          <w:rFonts w:ascii="Palatino Linotype" w:hAnsi="Palatino Linotype" w:cs="Arial"/>
          <w:i/>
          <w:color w:val="000000"/>
          <w:sz w:val="22"/>
          <w:szCs w:val="22"/>
          <w:lang w:val="es-ES"/>
        </w:rPr>
      </w:pPr>
    </w:p>
    <w:p w14:paraId="3C9CE98B" w14:textId="77777777" w:rsidR="007178AB" w:rsidRPr="0068312B" w:rsidRDefault="007178AB" w:rsidP="0068312B">
      <w:pPr>
        <w:ind w:left="928" w:right="901"/>
        <w:jc w:val="both"/>
        <w:rPr>
          <w:rFonts w:ascii="Palatino Linotype" w:hAnsi="Palatino Linotype" w:cs="Arial"/>
          <w:i/>
          <w:color w:val="000000"/>
          <w:sz w:val="22"/>
          <w:szCs w:val="22"/>
          <w:lang w:val="es-ES"/>
        </w:rPr>
      </w:pPr>
      <w:r w:rsidRPr="0068312B">
        <w:rPr>
          <w:rFonts w:ascii="Palatino Linotype" w:hAnsi="Palatino Linotype" w:cs="Arial"/>
          <w:i/>
          <w:color w:val="000000"/>
          <w:sz w:val="22"/>
          <w:szCs w:val="22"/>
          <w:lang w:val="es-ES"/>
        </w:rPr>
        <w:t xml:space="preserve">Resoluciones: </w:t>
      </w:r>
    </w:p>
    <w:p w14:paraId="6AB84EFD" w14:textId="77777777" w:rsidR="007178AB" w:rsidRPr="0068312B" w:rsidRDefault="007178AB" w:rsidP="0068312B">
      <w:pPr>
        <w:ind w:left="928" w:right="901"/>
        <w:jc w:val="both"/>
        <w:rPr>
          <w:rFonts w:ascii="Palatino Linotype" w:hAnsi="Palatino Linotype" w:cs="Arial"/>
          <w:i/>
          <w:color w:val="000000"/>
          <w:sz w:val="22"/>
          <w:szCs w:val="22"/>
          <w:lang w:val="es-ES"/>
        </w:rPr>
      </w:pPr>
      <w:r w:rsidRPr="0068312B">
        <w:rPr>
          <w:rFonts w:ascii="Palatino Linotype" w:hAnsi="Palatino Linotype" w:cs="Arial"/>
          <w:i/>
          <w:color w:val="000000"/>
          <w:sz w:val="22"/>
          <w:szCs w:val="22"/>
          <w:lang w:val="es-ES"/>
        </w:rPr>
        <w:t>RRA 0050/16. Instituto Nacional para la Evaluación de la Educación. 13 julio de 2016. Por unanimidad. Comisionado Ponente: Francisco Javier Acuña Llamas.</w:t>
      </w:r>
    </w:p>
    <w:p w14:paraId="3BBB236A" w14:textId="77777777" w:rsidR="007178AB" w:rsidRPr="0068312B" w:rsidRDefault="007178AB" w:rsidP="0068312B">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2A5B1F8F" w14:textId="5DD287F7" w:rsidR="007178AB" w:rsidRPr="0068312B" w:rsidRDefault="007178AB"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 xml:space="preserve">De tal forma que, con el propósito de suplir cualquier deficiencia, en suplencia de la queja a favor del </w:t>
      </w:r>
      <w:r w:rsidRPr="0068312B">
        <w:rPr>
          <w:rFonts w:ascii="Palatino Linotype" w:eastAsia="Palatino Linotype" w:hAnsi="Palatino Linotype" w:cs="Palatino Linotype"/>
          <w:b/>
        </w:rPr>
        <w:t>RECURRENTE</w:t>
      </w:r>
      <w:r w:rsidRPr="0068312B">
        <w:rPr>
          <w:rFonts w:ascii="Palatino Linotype" w:eastAsia="Palatino Linotype" w:hAnsi="Palatino Linotype" w:cs="Palatino Linotype"/>
        </w:rPr>
        <w:t xml:space="preserve">, se debe entender que requiere cualquier documento (expedientes, reportes, estudios, actas, resoluciones, oficios, correspondencia, acuerdos, directivas, directrices, circulares, contratos, convenios, instructivos, notas, memorandos, estadísticas o bien, cualquier otro registro) y sus anexos, emitidos por la Comisión que haya sido creada con la finalidad de atender lo relativo a los límites territoriales del municipio y que se hayan generado durante el periodo comprendido del primero de enero de dos mil diecinueve al treinta de junio de dos mil veintiuno. </w:t>
      </w:r>
    </w:p>
    <w:p w14:paraId="04D672E4" w14:textId="77777777" w:rsidR="007178AB" w:rsidRPr="0068312B" w:rsidRDefault="007178AB" w:rsidP="0068312B">
      <w:pPr>
        <w:spacing w:line="360" w:lineRule="auto"/>
        <w:contextualSpacing/>
        <w:jc w:val="both"/>
        <w:rPr>
          <w:rFonts w:ascii="Palatino Linotype" w:eastAsia="Palatino Linotype" w:hAnsi="Palatino Linotype" w:cs="Palatino Linotype"/>
        </w:rPr>
      </w:pPr>
    </w:p>
    <w:p w14:paraId="32024250" w14:textId="55D7F739" w:rsidR="007178AB" w:rsidRPr="0068312B" w:rsidRDefault="007178AB" w:rsidP="0068312B">
      <w:pPr>
        <w:spacing w:line="360" w:lineRule="auto"/>
        <w:contextualSpacing/>
        <w:jc w:val="both"/>
        <w:rPr>
          <w:rFonts w:ascii="Palatino Linotype" w:eastAsia="Palatino Linotype" w:hAnsi="Palatino Linotype" w:cs="Palatino Linotype"/>
        </w:rPr>
      </w:pPr>
      <w:r w:rsidRPr="0068312B">
        <w:rPr>
          <w:rFonts w:ascii="Palatino Linotype" w:eastAsia="Palatino Linotype" w:hAnsi="Palatino Linotype" w:cs="Palatino Linotype"/>
        </w:rPr>
        <w:t xml:space="preserve">Por lo argumentado anteriormente, este Órgano Garante considera que las razones o motivos de inconformidad expresados por el Recurrente devienen fundados, por lo que es procedente ordenar al </w:t>
      </w:r>
      <w:r w:rsidRPr="0068312B">
        <w:rPr>
          <w:rFonts w:ascii="Palatino Linotype" w:eastAsia="Palatino Linotype" w:hAnsi="Palatino Linotype" w:cs="Palatino Linotype"/>
          <w:b/>
        </w:rPr>
        <w:t>SUJETO OBLIGADO</w:t>
      </w:r>
      <w:r w:rsidRPr="0068312B">
        <w:rPr>
          <w:rFonts w:ascii="Palatino Linotype" w:eastAsia="Palatino Linotype" w:hAnsi="Palatino Linotype" w:cs="Palatino Linotype"/>
        </w:rPr>
        <w:t xml:space="preserve"> realice una búsqueda exhaustiva y razonable en las áreas que se consideren competentes con la finalidad de entregar al </w:t>
      </w:r>
      <w:r w:rsidRPr="0068312B">
        <w:rPr>
          <w:rFonts w:ascii="Palatino Linotype" w:eastAsia="Palatino Linotype" w:hAnsi="Palatino Linotype" w:cs="Palatino Linotype"/>
          <w:b/>
        </w:rPr>
        <w:t>RECURRENTE</w:t>
      </w:r>
      <w:r w:rsidRPr="0068312B">
        <w:rPr>
          <w:rFonts w:ascii="Palatino Linotype" w:eastAsia="Palatino Linotype" w:hAnsi="Palatino Linotype" w:cs="Palatino Linotype"/>
        </w:rPr>
        <w:t xml:space="preserve"> de ser procedente en </w:t>
      </w:r>
      <w:r w:rsidRPr="0068312B">
        <w:rPr>
          <w:rFonts w:ascii="Palatino Linotype" w:eastAsia="Palatino Linotype" w:hAnsi="Palatino Linotype" w:cs="Palatino Linotype"/>
          <w:b/>
        </w:rPr>
        <w:t xml:space="preserve">versión pública </w:t>
      </w:r>
      <w:r w:rsidRPr="0068312B">
        <w:rPr>
          <w:rFonts w:ascii="Palatino Linotype" w:eastAsia="Palatino Linotype" w:hAnsi="Palatino Linotype" w:cs="Palatino Linotype"/>
        </w:rPr>
        <w:t>los documentos generados por la Comisión Edilicia encargada de lo relativo a límites territoriales del municipio durante el periodo comprendido del primero de enero de dos mil diecinueve al treinta de junio de dos mil veintiuno.</w:t>
      </w:r>
    </w:p>
    <w:p w14:paraId="1BB6B45B" w14:textId="77777777" w:rsidR="007178AB" w:rsidRPr="0068312B" w:rsidRDefault="007178AB" w:rsidP="0068312B">
      <w:pPr>
        <w:spacing w:line="360" w:lineRule="auto"/>
        <w:contextualSpacing/>
        <w:jc w:val="both"/>
        <w:rPr>
          <w:rFonts w:ascii="Palatino Linotype" w:eastAsia="Palatino Linotype" w:hAnsi="Palatino Linotype" w:cs="Palatino Linotype"/>
        </w:rPr>
      </w:pPr>
    </w:p>
    <w:p w14:paraId="560E6076" w14:textId="77777777" w:rsidR="007178AB" w:rsidRPr="0068312B" w:rsidRDefault="007178AB" w:rsidP="0068312B">
      <w:pPr>
        <w:spacing w:line="360" w:lineRule="auto"/>
        <w:jc w:val="both"/>
        <w:rPr>
          <w:rFonts w:ascii="Palatino Linotype" w:hAnsi="Palatino Linotype" w:cs="Arial"/>
          <w:bCs/>
        </w:rPr>
      </w:pPr>
      <w:r w:rsidRPr="0068312B">
        <w:rPr>
          <w:rFonts w:ascii="Palatino Linotype" w:hAnsi="Palatino Linotype"/>
        </w:rPr>
        <w:t xml:space="preserve">Por lo anterior, no </w:t>
      </w:r>
      <w:r w:rsidRPr="0068312B">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68312B">
        <w:rPr>
          <w:rFonts w:ascii="Palatino Linotype" w:hAnsi="Palatino Linotype" w:cs="Arial"/>
          <w:b/>
        </w:rPr>
        <w:t>versión pública</w:t>
      </w:r>
      <w:r w:rsidRPr="0068312B">
        <w:rPr>
          <w:rFonts w:ascii="Palatino Linotype" w:hAnsi="Palatino Linotype" w:cs="Arial"/>
        </w:rPr>
        <w:t>; pues, el</w:t>
      </w:r>
      <w:r w:rsidRPr="0068312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09765CA" w14:textId="77777777" w:rsidR="007178AB" w:rsidRPr="0068312B" w:rsidRDefault="007178AB" w:rsidP="0068312B">
      <w:pPr>
        <w:spacing w:line="360" w:lineRule="auto"/>
        <w:jc w:val="both"/>
        <w:rPr>
          <w:rFonts w:ascii="Palatino Linotype" w:eastAsia="Calibri" w:hAnsi="Palatino Linotype" w:cs="Arial"/>
          <w:bCs/>
          <w:lang w:eastAsia="en-US"/>
        </w:rPr>
      </w:pPr>
    </w:p>
    <w:p w14:paraId="4B289E78" w14:textId="77777777" w:rsidR="007178AB" w:rsidRPr="0068312B" w:rsidRDefault="007178AB" w:rsidP="0068312B">
      <w:pPr>
        <w:spacing w:line="360" w:lineRule="auto"/>
        <w:jc w:val="both"/>
        <w:rPr>
          <w:rFonts w:ascii="Palatino Linotype" w:hAnsi="Palatino Linotype" w:cs="Arial"/>
          <w:bCs/>
        </w:rPr>
      </w:pPr>
      <w:r w:rsidRPr="0068312B">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70544240" w14:textId="77777777" w:rsidR="007178AB" w:rsidRPr="0068312B" w:rsidRDefault="007178AB" w:rsidP="0068312B">
      <w:pPr>
        <w:autoSpaceDE w:val="0"/>
        <w:autoSpaceDN w:val="0"/>
        <w:adjustRightInd w:val="0"/>
        <w:ind w:right="899"/>
        <w:jc w:val="both"/>
        <w:rPr>
          <w:rFonts w:ascii="Palatino Linotype" w:hAnsi="Palatino Linotype" w:cs="Arial"/>
        </w:rPr>
      </w:pPr>
    </w:p>
    <w:p w14:paraId="6B7E82B0" w14:textId="77777777" w:rsidR="007178AB" w:rsidRPr="0068312B" w:rsidRDefault="007178AB" w:rsidP="0068312B">
      <w:pPr>
        <w:ind w:left="851" w:right="901"/>
        <w:jc w:val="both"/>
        <w:rPr>
          <w:rFonts w:ascii="Palatino Linotype" w:hAnsi="Palatino Linotype"/>
          <w:i/>
          <w:sz w:val="22"/>
          <w:szCs w:val="22"/>
        </w:rPr>
      </w:pPr>
      <w:r w:rsidRPr="0068312B">
        <w:rPr>
          <w:rFonts w:ascii="Palatino Linotype" w:hAnsi="Palatino Linotype" w:cs="Arial"/>
          <w:b/>
          <w:bCs/>
          <w:i/>
          <w:noProof/>
          <w:sz w:val="22"/>
          <w:szCs w:val="22"/>
        </w:rPr>
        <w:t>“</w:t>
      </w:r>
      <w:r w:rsidRPr="0068312B">
        <w:rPr>
          <w:rFonts w:ascii="Palatino Linotype" w:hAnsi="Palatino Linotype" w:cs="Arial"/>
          <w:b/>
          <w:bCs/>
          <w:i/>
          <w:sz w:val="22"/>
          <w:szCs w:val="22"/>
        </w:rPr>
        <w:t xml:space="preserve">Artículo 3. </w:t>
      </w:r>
      <w:r w:rsidRPr="0068312B">
        <w:rPr>
          <w:rFonts w:ascii="Palatino Linotype" w:hAnsi="Palatino Linotype"/>
          <w:i/>
          <w:sz w:val="22"/>
          <w:szCs w:val="22"/>
        </w:rPr>
        <w:t xml:space="preserve">Para los efectos de la presente Ley se entenderá por: </w:t>
      </w:r>
    </w:p>
    <w:p w14:paraId="6F689A70" w14:textId="77777777" w:rsidR="007178AB" w:rsidRPr="0068312B" w:rsidRDefault="007178AB" w:rsidP="0068312B">
      <w:pPr>
        <w:ind w:left="851" w:right="899"/>
        <w:jc w:val="both"/>
        <w:rPr>
          <w:rFonts w:ascii="Palatino Linotype" w:hAnsi="Palatino Linotype" w:cs="Arial"/>
          <w:i/>
          <w:sz w:val="22"/>
          <w:szCs w:val="22"/>
        </w:rPr>
      </w:pPr>
      <w:r w:rsidRPr="0068312B">
        <w:rPr>
          <w:rFonts w:ascii="Palatino Linotype" w:hAnsi="Palatino Linotype" w:cs="Arial"/>
          <w:b/>
          <w:i/>
          <w:sz w:val="22"/>
          <w:szCs w:val="22"/>
        </w:rPr>
        <w:t>IX.</w:t>
      </w:r>
      <w:r w:rsidRPr="0068312B">
        <w:rPr>
          <w:rFonts w:ascii="Palatino Linotype" w:hAnsi="Palatino Linotype" w:cs="Arial"/>
          <w:i/>
          <w:sz w:val="22"/>
          <w:szCs w:val="22"/>
        </w:rPr>
        <w:t xml:space="preserve"> </w:t>
      </w:r>
      <w:r w:rsidRPr="0068312B">
        <w:rPr>
          <w:rFonts w:ascii="Palatino Linotype" w:hAnsi="Palatino Linotype" w:cs="Arial"/>
          <w:b/>
          <w:i/>
          <w:sz w:val="22"/>
          <w:szCs w:val="22"/>
        </w:rPr>
        <w:t xml:space="preserve">Datos personales: </w:t>
      </w:r>
      <w:r w:rsidRPr="0068312B">
        <w:rPr>
          <w:rFonts w:ascii="Palatino Linotype" w:hAnsi="Palatino Linotype" w:cs="Arial"/>
          <w:i/>
          <w:sz w:val="22"/>
          <w:szCs w:val="22"/>
        </w:rPr>
        <w:t xml:space="preserve">La información concerniente a una persona, identificada o identificable según lo dispuesto por la Ley de </w:t>
      </w:r>
      <w:r w:rsidRPr="0068312B">
        <w:rPr>
          <w:rFonts w:ascii="Palatino Linotype" w:hAnsi="Palatino Linotype"/>
          <w:i/>
          <w:sz w:val="22"/>
          <w:szCs w:val="22"/>
        </w:rPr>
        <w:t>Protección</w:t>
      </w:r>
      <w:r w:rsidRPr="0068312B">
        <w:rPr>
          <w:rFonts w:ascii="Palatino Linotype" w:hAnsi="Palatino Linotype" w:cs="Arial"/>
          <w:i/>
          <w:sz w:val="22"/>
          <w:szCs w:val="22"/>
        </w:rPr>
        <w:t xml:space="preserve"> de Datos Personales del Estado de México; </w:t>
      </w:r>
    </w:p>
    <w:p w14:paraId="1AF9A84F" w14:textId="77777777" w:rsidR="007178AB" w:rsidRPr="0068312B" w:rsidRDefault="007178AB" w:rsidP="0068312B">
      <w:pPr>
        <w:ind w:left="851" w:right="899"/>
        <w:jc w:val="both"/>
        <w:rPr>
          <w:rFonts w:ascii="Palatino Linotype" w:hAnsi="Palatino Linotype" w:cs="Arial"/>
          <w:i/>
          <w:sz w:val="22"/>
          <w:szCs w:val="22"/>
        </w:rPr>
      </w:pPr>
      <w:r w:rsidRPr="0068312B">
        <w:rPr>
          <w:rFonts w:ascii="Palatino Linotype" w:hAnsi="Palatino Linotype" w:cs="Arial"/>
          <w:b/>
          <w:i/>
          <w:sz w:val="22"/>
          <w:szCs w:val="22"/>
        </w:rPr>
        <w:t>XX.</w:t>
      </w:r>
      <w:r w:rsidRPr="0068312B">
        <w:rPr>
          <w:rFonts w:ascii="Palatino Linotype" w:hAnsi="Palatino Linotype" w:cs="Arial"/>
          <w:i/>
          <w:sz w:val="22"/>
          <w:szCs w:val="22"/>
        </w:rPr>
        <w:t xml:space="preserve"> </w:t>
      </w:r>
      <w:r w:rsidRPr="0068312B">
        <w:rPr>
          <w:rFonts w:ascii="Palatino Linotype" w:hAnsi="Palatino Linotype" w:cs="Arial"/>
          <w:b/>
          <w:i/>
          <w:sz w:val="22"/>
          <w:szCs w:val="22"/>
        </w:rPr>
        <w:t>Información clasificada:</w:t>
      </w:r>
      <w:r w:rsidRPr="0068312B">
        <w:rPr>
          <w:rFonts w:ascii="Palatino Linotype" w:hAnsi="Palatino Linotype" w:cs="Arial"/>
          <w:i/>
          <w:sz w:val="22"/>
          <w:szCs w:val="22"/>
        </w:rPr>
        <w:t xml:space="preserve"> Aquella considerada por la presente Ley como reservada o confidencial; </w:t>
      </w:r>
    </w:p>
    <w:p w14:paraId="76BAAEA5" w14:textId="77777777" w:rsidR="007178AB" w:rsidRPr="0068312B" w:rsidRDefault="007178AB" w:rsidP="0068312B">
      <w:pPr>
        <w:ind w:left="851" w:right="899"/>
        <w:jc w:val="both"/>
        <w:rPr>
          <w:rFonts w:ascii="Palatino Linotype" w:hAnsi="Palatino Linotype" w:cs="Arial"/>
          <w:i/>
          <w:sz w:val="22"/>
          <w:szCs w:val="22"/>
        </w:rPr>
      </w:pPr>
      <w:r w:rsidRPr="0068312B">
        <w:rPr>
          <w:rFonts w:ascii="Palatino Linotype" w:hAnsi="Palatino Linotype" w:cs="Arial"/>
          <w:b/>
          <w:i/>
          <w:sz w:val="22"/>
          <w:szCs w:val="22"/>
        </w:rPr>
        <w:t>XXI.</w:t>
      </w:r>
      <w:r w:rsidRPr="0068312B">
        <w:rPr>
          <w:rFonts w:ascii="Palatino Linotype" w:hAnsi="Palatino Linotype" w:cs="Arial"/>
          <w:i/>
          <w:sz w:val="22"/>
          <w:szCs w:val="22"/>
        </w:rPr>
        <w:t xml:space="preserve"> </w:t>
      </w:r>
      <w:r w:rsidRPr="0068312B">
        <w:rPr>
          <w:rFonts w:ascii="Palatino Linotype" w:hAnsi="Palatino Linotype" w:cs="Arial"/>
          <w:b/>
          <w:i/>
          <w:sz w:val="22"/>
          <w:szCs w:val="22"/>
        </w:rPr>
        <w:t>Información confidencial</w:t>
      </w:r>
      <w:r w:rsidRPr="0068312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2CAE8DF" w14:textId="77777777" w:rsidR="007178AB" w:rsidRPr="0068312B" w:rsidRDefault="007178AB" w:rsidP="0068312B">
      <w:pPr>
        <w:ind w:left="851" w:right="899"/>
        <w:jc w:val="both"/>
        <w:rPr>
          <w:rFonts w:ascii="Palatino Linotype" w:hAnsi="Palatino Linotype" w:cs="Arial"/>
          <w:i/>
          <w:sz w:val="22"/>
          <w:szCs w:val="22"/>
        </w:rPr>
      </w:pPr>
      <w:r w:rsidRPr="0068312B">
        <w:rPr>
          <w:rFonts w:ascii="Palatino Linotype" w:hAnsi="Palatino Linotype" w:cs="Arial"/>
          <w:b/>
          <w:i/>
          <w:sz w:val="22"/>
          <w:szCs w:val="22"/>
        </w:rPr>
        <w:t>XLV. Versión pública:</w:t>
      </w:r>
      <w:r w:rsidRPr="0068312B">
        <w:rPr>
          <w:rFonts w:ascii="Palatino Linotype" w:hAnsi="Palatino Linotype" w:cs="Arial"/>
          <w:i/>
          <w:sz w:val="22"/>
          <w:szCs w:val="22"/>
        </w:rPr>
        <w:t xml:space="preserve"> Documento en el que se elimine, suprime o borra la información clasificada como reservada o confidencial para permitir su acceso. </w:t>
      </w:r>
    </w:p>
    <w:p w14:paraId="6D54B9CE" w14:textId="77777777" w:rsidR="007178AB" w:rsidRPr="0068312B" w:rsidRDefault="007178AB" w:rsidP="0068312B">
      <w:pPr>
        <w:ind w:left="851" w:right="899"/>
        <w:jc w:val="both"/>
        <w:rPr>
          <w:rFonts w:ascii="Palatino Linotype" w:hAnsi="Palatino Linotype" w:cs="Arial"/>
          <w:i/>
          <w:sz w:val="22"/>
          <w:szCs w:val="22"/>
        </w:rPr>
      </w:pPr>
      <w:r w:rsidRPr="0068312B">
        <w:rPr>
          <w:rFonts w:ascii="Palatino Linotype" w:hAnsi="Palatino Linotype" w:cs="Arial"/>
          <w:b/>
          <w:i/>
          <w:sz w:val="22"/>
          <w:szCs w:val="22"/>
        </w:rPr>
        <w:t>Artículo 51.</w:t>
      </w:r>
      <w:r w:rsidRPr="0068312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8312B">
        <w:rPr>
          <w:rFonts w:ascii="Palatino Linotype" w:hAnsi="Palatino Linotype" w:cs="Arial"/>
          <w:b/>
          <w:i/>
          <w:sz w:val="22"/>
          <w:szCs w:val="22"/>
        </w:rPr>
        <w:t xml:space="preserve">y tendrá la responsabilidad de verificar en cada caso que la misma no sea confidencial o reservada. </w:t>
      </w:r>
      <w:r w:rsidRPr="0068312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6690B58" w14:textId="77777777" w:rsidR="007178AB" w:rsidRPr="0068312B" w:rsidRDefault="007178AB" w:rsidP="0068312B">
      <w:pPr>
        <w:ind w:left="851" w:right="899"/>
        <w:jc w:val="both"/>
        <w:rPr>
          <w:rFonts w:ascii="Palatino Linotype" w:hAnsi="Palatino Linotype" w:cs="Arial"/>
          <w:i/>
          <w:sz w:val="22"/>
          <w:szCs w:val="22"/>
        </w:rPr>
      </w:pPr>
      <w:r w:rsidRPr="0068312B">
        <w:rPr>
          <w:rFonts w:ascii="Palatino Linotype" w:hAnsi="Palatino Linotype" w:cs="Arial"/>
          <w:b/>
          <w:i/>
          <w:sz w:val="22"/>
          <w:szCs w:val="22"/>
        </w:rPr>
        <w:t>Artículo 52.</w:t>
      </w:r>
      <w:r w:rsidRPr="0068312B">
        <w:rPr>
          <w:rFonts w:ascii="Palatino Linotype" w:hAnsi="Palatino Linotype" w:cs="Arial"/>
          <w:i/>
          <w:sz w:val="22"/>
          <w:szCs w:val="22"/>
        </w:rPr>
        <w:t xml:space="preserve"> Las solicitudes de acceso a la información y las respuestas que se les dé, incluyendo, en su caso, </w:t>
      </w:r>
      <w:r w:rsidRPr="0068312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8312B">
        <w:rPr>
          <w:rFonts w:ascii="Palatino Linotype" w:hAnsi="Palatino Linotype" w:cs="Arial"/>
          <w:i/>
          <w:sz w:val="22"/>
          <w:szCs w:val="22"/>
        </w:rPr>
        <w:t>, siempre y cuando la resolución de referencia se someta a un proceso de disociación, es decir, no haga identificable al titular de tales datos personales.</w:t>
      </w:r>
      <w:r w:rsidRPr="0068312B">
        <w:rPr>
          <w:rFonts w:ascii="Palatino Linotype" w:hAnsi="Palatino Linotype" w:cs="Arial"/>
          <w:bCs/>
          <w:i/>
          <w:noProof/>
          <w:sz w:val="22"/>
          <w:szCs w:val="22"/>
        </w:rPr>
        <w:t>”</w:t>
      </w:r>
    </w:p>
    <w:p w14:paraId="66E52461" w14:textId="77777777" w:rsidR="007178AB" w:rsidRPr="0068312B" w:rsidRDefault="007178AB" w:rsidP="0068312B">
      <w:pPr>
        <w:ind w:right="899" w:firstLine="708"/>
        <w:jc w:val="both"/>
        <w:rPr>
          <w:rFonts w:ascii="Palatino Linotype" w:hAnsi="Palatino Linotype" w:cs="Arial"/>
          <w:sz w:val="22"/>
          <w:szCs w:val="22"/>
        </w:rPr>
      </w:pPr>
      <w:r w:rsidRPr="0068312B">
        <w:rPr>
          <w:rFonts w:ascii="Palatino Linotype" w:hAnsi="Palatino Linotype" w:cs="Arial"/>
          <w:sz w:val="22"/>
          <w:szCs w:val="22"/>
        </w:rPr>
        <w:t>(Énfasis añadido)</w:t>
      </w:r>
    </w:p>
    <w:p w14:paraId="7FB18F47" w14:textId="77777777" w:rsidR="007178AB" w:rsidRPr="0068312B" w:rsidRDefault="007178AB" w:rsidP="0068312B">
      <w:pPr>
        <w:ind w:right="899" w:firstLine="708"/>
        <w:jc w:val="both"/>
        <w:rPr>
          <w:rFonts w:ascii="Palatino Linotype" w:hAnsi="Palatino Linotype" w:cs="Arial"/>
        </w:rPr>
      </w:pPr>
    </w:p>
    <w:p w14:paraId="59D2822A" w14:textId="77777777" w:rsidR="007178AB" w:rsidRPr="0068312B" w:rsidRDefault="007178AB" w:rsidP="0068312B">
      <w:pPr>
        <w:spacing w:line="360" w:lineRule="auto"/>
        <w:jc w:val="both"/>
        <w:rPr>
          <w:rFonts w:ascii="Palatino Linotype" w:hAnsi="Palatino Linotype" w:cs="Arial"/>
        </w:rPr>
      </w:pPr>
      <w:r w:rsidRPr="0068312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68312B">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BD86A55" w14:textId="77777777" w:rsidR="007178AB" w:rsidRPr="0068312B" w:rsidRDefault="007178AB" w:rsidP="0068312B">
      <w:pPr>
        <w:jc w:val="both"/>
        <w:rPr>
          <w:rFonts w:ascii="Palatino Linotype" w:hAnsi="Palatino Linotype" w:cs="Arial"/>
        </w:rPr>
      </w:pPr>
    </w:p>
    <w:p w14:paraId="3874405B" w14:textId="77777777" w:rsidR="007178AB" w:rsidRPr="0068312B" w:rsidRDefault="007178AB" w:rsidP="0068312B">
      <w:pPr>
        <w:ind w:left="851" w:right="902"/>
        <w:jc w:val="both"/>
        <w:rPr>
          <w:rFonts w:ascii="Palatino Linotype" w:eastAsia="Arial Unicode MS" w:hAnsi="Palatino Linotype" w:cs="Arial"/>
          <w:i/>
          <w:sz w:val="22"/>
          <w:szCs w:val="22"/>
        </w:rPr>
      </w:pPr>
      <w:r w:rsidRPr="0068312B">
        <w:rPr>
          <w:rFonts w:ascii="Palatino Linotype" w:eastAsia="Arial Unicode MS" w:hAnsi="Palatino Linotype" w:cs="Arial"/>
          <w:b/>
          <w:i/>
          <w:sz w:val="22"/>
          <w:szCs w:val="22"/>
        </w:rPr>
        <w:t>“Artículo 22.</w:t>
      </w:r>
      <w:r w:rsidRPr="0068312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ED5B81A" w14:textId="77777777" w:rsidR="007178AB" w:rsidRPr="0068312B" w:rsidRDefault="007178AB" w:rsidP="0068312B">
      <w:pPr>
        <w:ind w:left="851" w:right="902"/>
        <w:jc w:val="both"/>
        <w:rPr>
          <w:rFonts w:ascii="Palatino Linotype" w:eastAsia="Arial Unicode MS" w:hAnsi="Palatino Linotype" w:cs="Arial"/>
          <w:i/>
          <w:sz w:val="22"/>
          <w:szCs w:val="22"/>
        </w:rPr>
      </w:pPr>
      <w:r w:rsidRPr="0068312B">
        <w:rPr>
          <w:rFonts w:ascii="Palatino Linotype" w:eastAsia="Arial Unicode MS" w:hAnsi="Palatino Linotype" w:cs="Arial"/>
          <w:b/>
          <w:i/>
          <w:sz w:val="22"/>
          <w:szCs w:val="22"/>
        </w:rPr>
        <w:t>Artículo 38.</w:t>
      </w:r>
      <w:r w:rsidRPr="0068312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8312B">
        <w:rPr>
          <w:rFonts w:ascii="Palatino Linotype" w:eastAsia="Arial Unicode MS" w:hAnsi="Palatino Linotype" w:cs="Arial"/>
          <w:b/>
          <w:i/>
          <w:sz w:val="22"/>
          <w:szCs w:val="22"/>
        </w:rPr>
        <w:t>”</w:t>
      </w:r>
      <w:r w:rsidRPr="0068312B">
        <w:rPr>
          <w:rFonts w:ascii="Palatino Linotype" w:eastAsia="Arial Unicode MS" w:hAnsi="Palatino Linotype" w:cs="Arial"/>
          <w:i/>
          <w:sz w:val="22"/>
          <w:szCs w:val="22"/>
        </w:rPr>
        <w:t xml:space="preserve"> </w:t>
      </w:r>
    </w:p>
    <w:p w14:paraId="48049D81" w14:textId="77777777" w:rsidR="007178AB" w:rsidRPr="0068312B" w:rsidRDefault="007178AB" w:rsidP="0068312B">
      <w:pPr>
        <w:ind w:left="851" w:right="850"/>
        <w:jc w:val="both"/>
        <w:rPr>
          <w:rFonts w:ascii="Palatino Linotype" w:eastAsia="Arial Unicode MS" w:hAnsi="Palatino Linotype" w:cs="Arial"/>
          <w:i/>
          <w:sz w:val="22"/>
          <w:szCs w:val="22"/>
        </w:rPr>
      </w:pPr>
    </w:p>
    <w:p w14:paraId="741B3274" w14:textId="77777777" w:rsidR="007178AB" w:rsidRPr="0068312B" w:rsidRDefault="007178AB" w:rsidP="0068312B">
      <w:pPr>
        <w:spacing w:line="360" w:lineRule="auto"/>
        <w:jc w:val="both"/>
        <w:rPr>
          <w:rFonts w:ascii="Palatino Linotype" w:hAnsi="Palatino Linotype" w:cs="Arial"/>
        </w:rPr>
      </w:pPr>
      <w:r w:rsidRPr="0068312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26B8F1D" w14:textId="77777777" w:rsidR="007178AB" w:rsidRPr="0068312B" w:rsidRDefault="007178AB" w:rsidP="0068312B">
      <w:pPr>
        <w:spacing w:line="360" w:lineRule="auto"/>
        <w:jc w:val="both"/>
        <w:rPr>
          <w:rFonts w:ascii="Palatino Linotype" w:hAnsi="Palatino Linotype" w:cs="Arial"/>
        </w:rPr>
      </w:pPr>
    </w:p>
    <w:p w14:paraId="035E38DC" w14:textId="77777777" w:rsidR="007178AB" w:rsidRPr="0068312B" w:rsidRDefault="007178AB" w:rsidP="0068312B">
      <w:pPr>
        <w:spacing w:line="360" w:lineRule="auto"/>
        <w:jc w:val="both"/>
        <w:rPr>
          <w:rFonts w:ascii="Palatino Linotype" w:hAnsi="Palatino Linotype" w:cs="Arial"/>
        </w:rPr>
      </w:pPr>
      <w:r w:rsidRPr="0068312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8312B">
        <w:rPr>
          <w:rFonts w:ascii="Palatino Linotype" w:eastAsia="Arial Unicode MS" w:hAnsi="Palatino Linotype" w:cs="Arial"/>
        </w:rPr>
        <w:t xml:space="preserve"> que debe ser protegida por </w:t>
      </w:r>
      <w:r w:rsidRPr="0068312B">
        <w:rPr>
          <w:rFonts w:ascii="Palatino Linotype" w:eastAsia="Arial Unicode MS" w:hAnsi="Palatino Linotype" w:cs="Arial"/>
          <w:b/>
        </w:rPr>
        <w:t xml:space="preserve">EL </w:t>
      </w:r>
      <w:r w:rsidRPr="0068312B">
        <w:rPr>
          <w:rFonts w:ascii="Palatino Linotype" w:eastAsia="Arial Unicode MS" w:hAnsi="Palatino Linotype" w:cs="Arial"/>
          <w:b/>
        </w:rPr>
        <w:lastRenderedPageBreak/>
        <w:t>SUJETO OBLIGADO,</w:t>
      </w:r>
      <w:r w:rsidRPr="0068312B">
        <w:rPr>
          <w:rFonts w:ascii="Palatino Linotype" w:eastAsia="Arial Unicode MS" w:hAnsi="Palatino Linotype" w:cs="Arial"/>
        </w:rPr>
        <w:t xml:space="preserve"> por lo </w:t>
      </w:r>
      <w:r w:rsidRPr="0068312B">
        <w:rPr>
          <w:rFonts w:ascii="Palatino Linotype" w:hAnsi="Palatino Linotype" w:cs="Arial"/>
        </w:rPr>
        <w:t>que, todo dato personal susceptible de clasificación debe ser protegido.</w:t>
      </w:r>
    </w:p>
    <w:p w14:paraId="50B803EC" w14:textId="77777777" w:rsidR="007178AB" w:rsidRPr="0068312B" w:rsidRDefault="007178AB" w:rsidP="0068312B">
      <w:pPr>
        <w:spacing w:line="360" w:lineRule="auto"/>
        <w:jc w:val="both"/>
        <w:rPr>
          <w:rFonts w:ascii="Palatino Linotype" w:hAnsi="Palatino Linotype" w:cs="Arial"/>
        </w:rPr>
      </w:pPr>
    </w:p>
    <w:p w14:paraId="3E7B50D2" w14:textId="77777777" w:rsidR="007178AB" w:rsidRPr="0068312B" w:rsidRDefault="007178AB" w:rsidP="0068312B">
      <w:pPr>
        <w:spacing w:line="360" w:lineRule="auto"/>
        <w:jc w:val="both"/>
        <w:rPr>
          <w:rFonts w:ascii="Palatino Linotype" w:hAnsi="Palatino Linotype" w:cs="Arial"/>
        </w:rPr>
      </w:pPr>
      <w:r w:rsidRPr="0068312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BD86B32" w14:textId="77777777" w:rsidR="007178AB" w:rsidRPr="0068312B" w:rsidRDefault="007178AB" w:rsidP="0068312B">
      <w:pPr>
        <w:spacing w:line="360" w:lineRule="auto"/>
        <w:jc w:val="both"/>
        <w:rPr>
          <w:rFonts w:ascii="Palatino Linotype" w:hAnsi="Palatino Linotype" w:cs="Arial"/>
        </w:rPr>
      </w:pPr>
    </w:p>
    <w:p w14:paraId="58952E03" w14:textId="77777777" w:rsidR="007178AB" w:rsidRPr="0068312B" w:rsidRDefault="007178AB" w:rsidP="0068312B">
      <w:pPr>
        <w:spacing w:line="360" w:lineRule="auto"/>
        <w:jc w:val="both"/>
        <w:rPr>
          <w:rFonts w:ascii="Palatino Linotype" w:hAnsi="Palatino Linotype" w:cs="Arial"/>
        </w:rPr>
      </w:pPr>
      <w:r w:rsidRPr="0068312B">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E13028D" w14:textId="77777777" w:rsidR="007178AB" w:rsidRPr="0068312B" w:rsidRDefault="007178AB" w:rsidP="0068312B">
      <w:pPr>
        <w:jc w:val="both"/>
        <w:rPr>
          <w:rFonts w:ascii="Palatino Linotype" w:hAnsi="Palatino Linotype" w:cs="Arial"/>
        </w:rPr>
      </w:pPr>
    </w:p>
    <w:p w14:paraId="6A55D6C7"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 xml:space="preserve">“Artículo 49. </w:t>
      </w:r>
      <w:r w:rsidRPr="0068312B">
        <w:rPr>
          <w:rFonts w:ascii="Palatino Linotype" w:hAnsi="Palatino Linotype" w:cs="Arial"/>
          <w:i/>
          <w:sz w:val="22"/>
          <w:szCs w:val="22"/>
        </w:rPr>
        <w:t>Los Comités de Transparencia tendrán las siguientes atribuciones:</w:t>
      </w:r>
    </w:p>
    <w:p w14:paraId="7A1D7E5C"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VIII.</w:t>
      </w:r>
      <w:r w:rsidRPr="0068312B">
        <w:rPr>
          <w:rFonts w:ascii="Palatino Linotype" w:hAnsi="Palatino Linotype" w:cs="Arial"/>
          <w:i/>
          <w:sz w:val="22"/>
          <w:szCs w:val="22"/>
        </w:rPr>
        <w:t xml:space="preserve"> Aprobar, modificar o revocar la clasificación de la información;</w:t>
      </w:r>
    </w:p>
    <w:p w14:paraId="5885891B"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Artículo 132.</w:t>
      </w:r>
      <w:r w:rsidRPr="0068312B">
        <w:rPr>
          <w:rFonts w:ascii="Palatino Linotype" w:hAnsi="Palatino Linotype" w:cs="Arial"/>
          <w:i/>
          <w:sz w:val="22"/>
          <w:szCs w:val="22"/>
        </w:rPr>
        <w:t xml:space="preserve"> La clasificación de la información se llevará a cabo en el momento en que:</w:t>
      </w:r>
    </w:p>
    <w:p w14:paraId="15E9AA0D"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I.</w:t>
      </w:r>
      <w:r w:rsidRPr="0068312B">
        <w:rPr>
          <w:rFonts w:ascii="Palatino Linotype" w:hAnsi="Palatino Linotype" w:cs="Arial"/>
          <w:i/>
          <w:sz w:val="22"/>
          <w:szCs w:val="22"/>
        </w:rPr>
        <w:t xml:space="preserve"> Se reciba una solicitud de acceso a la información;</w:t>
      </w:r>
    </w:p>
    <w:p w14:paraId="402D7503"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II.</w:t>
      </w:r>
      <w:r w:rsidRPr="0068312B">
        <w:rPr>
          <w:rFonts w:ascii="Palatino Linotype" w:hAnsi="Palatino Linotype" w:cs="Arial"/>
          <w:i/>
          <w:sz w:val="22"/>
          <w:szCs w:val="22"/>
        </w:rPr>
        <w:t xml:space="preserve"> Se determine mediante resolución de autoridad competente; o</w:t>
      </w:r>
    </w:p>
    <w:p w14:paraId="2AEEC816" w14:textId="77777777" w:rsidR="007178AB" w:rsidRPr="0068312B" w:rsidRDefault="007178AB" w:rsidP="0068312B">
      <w:pPr>
        <w:ind w:left="851" w:right="902"/>
        <w:jc w:val="both"/>
        <w:rPr>
          <w:rFonts w:ascii="Palatino Linotype" w:hAnsi="Palatino Linotype" w:cs="Arial"/>
          <w:b/>
          <w:i/>
          <w:sz w:val="22"/>
          <w:szCs w:val="22"/>
        </w:rPr>
      </w:pPr>
      <w:r w:rsidRPr="0068312B">
        <w:rPr>
          <w:rFonts w:ascii="Palatino Linotype" w:hAnsi="Palatino Linotype" w:cs="Arial"/>
          <w:i/>
          <w:sz w:val="22"/>
          <w:szCs w:val="22"/>
        </w:rPr>
        <w:t>III. Se generen versiones públicas para dar cumplimiento a las obligaciones de transparencia previstas en esta Ley.</w:t>
      </w:r>
      <w:r w:rsidRPr="0068312B">
        <w:rPr>
          <w:rFonts w:ascii="Palatino Linotype" w:hAnsi="Palatino Linotype" w:cs="Arial"/>
          <w:b/>
          <w:i/>
          <w:sz w:val="22"/>
          <w:szCs w:val="22"/>
        </w:rPr>
        <w:t>”</w:t>
      </w:r>
    </w:p>
    <w:p w14:paraId="257EBF39"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“Segundo.-</w:t>
      </w:r>
      <w:r w:rsidRPr="0068312B">
        <w:rPr>
          <w:rFonts w:ascii="Palatino Linotype" w:hAnsi="Palatino Linotype" w:cs="Arial"/>
          <w:i/>
          <w:sz w:val="22"/>
          <w:szCs w:val="22"/>
        </w:rPr>
        <w:t xml:space="preserve"> Para efectos de los presentes Lineamientos Generales, se entenderá por:</w:t>
      </w:r>
    </w:p>
    <w:p w14:paraId="0A7AAF46"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lastRenderedPageBreak/>
        <w:t>XVIII.</w:t>
      </w:r>
      <w:r w:rsidRPr="0068312B">
        <w:rPr>
          <w:rFonts w:ascii="Palatino Linotype" w:hAnsi="Palatino Linotype" w:cs="Arial"/>
          <w:i/>
          <w:sz w:val="22"/>
          <w:szCs w:val="22"/>
        </w:rPr>
        <w:t xml:space="preserve">  </w:t>
      </w:r>
      <w:r w:rsidRPr="0068312B">
        <w:rPr>
          <w:rFonts w:ascii="Palatino Linotype" w:hAnsi="Palatino Linotype" w:cs="Arial"/>
          <w:b/>
          <w:i/>
          <w:sz w:val="22"/>
          <w:szCs w:val="22"/>
        </w:rPr>
        <w:t>Versión pública:</w:t>
      </w:r>
      <w:r w:rsidRPr="0068312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FA2C16F"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Cuarto.</w:t>
      </w:r>
      <w:r w:rsidRPr="0068312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E39139"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246FFA3"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Quinto.</w:t>
      </w:r>
      <w:r w:rsidRPr="0068312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8C9F872"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Sexto.</w:t>
      </w:r>
      <w:r w:rsidRPr="0068312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74CD3ED"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96B12DF"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Séptimo.</w:t>
      </w:r>
      <w:r w:rsidRPr="0068312B">
        <w:rPr>
          <w:rFonts w:ascii="Palatino Linotype" w:hAnsi="Palatino Linotype" w:cs="Arial"/>
          <w:i/>
          <w:sz w:val="22"/>
          <w:szCs w:val="22"/>
        </w:rPr>
        <w:t xml:space="preserve"> La clasificación de la información se llevará a cabo en el momento en que:</w:t>
      </w:r>
    </w:p>
    <w:p w14:paraId="4BBFE4CE"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I.</w:t>
      </w:r>
      <w:r w:rsidRPr="0068312B">
        <w:rPr>
          <w:rFonts w:ascii="Palatino Linotype" w:hAnsi="Palatino Linotype" w:cs="Arial"/>
          <w:i/>
          <w:sz w:val="22"/>
          <w:szCs w:val="22"/>
        </w:rPr>
        <w:t xml:space="preserve">        Se reciba una solicitud de acceso a la información;</w:t>
      </w:r>
    </w:p>
    <w:p w14:paraId="1BB98CFA"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II.</w:t>
      </w:r>
      <w:r w:rsidRPr="0068312B">
        <w:rPr>
          <w:rFonts w:ascii="Palatino Linotype" w:hAnsi="Palatino Linotype" w:cs="Arial"/>
          <w:i/>
          <w:sz w:val="22"/>
          <w:szCs w:val="22"/>
        </w:rPr>
        <w:t xml:space="preserve">       Se determine mediante resolución de autoridad competente, o</w:t>
      </w:r>
    </w:p>
    <w:p w14:paraId="38621A01"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III.</w:t>
      </w:r>
      <w:r w:rsidRPr="0068312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68C6145"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27C63CA"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Octavo.</w:t>
      </w:r>
      <w:r w:rsidRPr="0068312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0D206A"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77A148DD"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17535A2"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8973855"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2C58DC5D"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Noveno.</w:t>
      </w:r>
      <w:r w:rsidRPr="0068312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80AA5B3"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b/>
          <w:i/>
          <w:sz w:val="22"/>
          <w:szCs w:val="22"/>
        </w:rPr>
        <w:t>Décimo.</w:t>
      </w:r>
      <w:r w:rsidRPr="0068312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B83B846" w14:textId="77777777" w:rsidR="007178AB" w:rsidRPr="0068312B" w:rsidRDefault="007178AB" w:rsidP="0068312B">
      <w:pPr>
        <w:ind w:left="851" w:right="902"/>
        <w:jc w:val="both"/>
        <w:rPr>
          <w:rFonts w:ascii="Palatino Linotype" w:hAnsi="Palatino Linotype" w:cs="Arial"/>
          <w:i/>
          <w:sz w:val="22"/>
          <w:szCs w:val="22"/>
        </w:rPr>
      </w:pPr>
      <w:r w:rsidRPr="0068312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74161B3" w14:textId="77777777" w:rsidR="007178AB" w:rsidRPr="0068312B" w:rsidRDefault="007178AB" w:rsidP="0068312B">
      <w:pPr>
        <w:ind w:left="851" w:right="899"/>
        <w:jc w:val="both"/>
        <w:rPr>
          <w:rFonts w:ascii="Palatino Linotype" w:hAnsi="Palatino Linotype" w:cs="Arial"/>
          <w:b/>
          <w:i/>
          <w:sz w:val="22"/>
          <w:szCs w:val="22"/>
        </w:rPr>
      </w:pPr>
      <w:r w:rsidRPr="0068312B">
        <w:rPr>
          <w:rFonts w:ascii="Palatino Linotype" w:hAnsi="Palatino Linotype" w:cs="Arial"/>
          <w:b/>
          <w:i/>
          <w:sz w:val="22"/>
          <w:szCs w:val="22"/>
        </w:rPr>
        <w:t>Décimo primero.</w:t>
      </w:r>
      <w:r w:rsidRPr="0068312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8312B">
        <w:rPr>
          <w:rFonts w:ascii="Palatino Linotype" w:hAnsi="Palatino Linotype" w:cs="Arial"/>
          <w:b/>
          <w:i/>
          <w:sz w:val="22"/>
          <w:szCs w:val="22"/>
        </w:rPr>
        <w:t>”</w:t>
      </w:r>
    </w:p>
    <w:p w14:paraId="724DC4B3" w14:textId="77777777" w:rsidR="007178AB" w:rsidRPr="0068312B" w:rsidRDefault="007178AB" w:rsidP="0068312B">
      <w:pPr>
        <w:ind w:left="851" w:right="899"/>
        <w:jc w:val="both"/>
        <w:rPr>
          <w:rFonts w:ascii="Palatino Linotype" w:hAnsi="Palatino Linotype" w:cs="Arial"/>
          <w:b/>
          <w:bCs/>
          <w:i/>
          <w:noProof/>
        </w:rPr>
      </w:pPr>
    </w:p>
    <w:p w14:paraId="2C7FFB78" w14:textId="77777777" w:rsidR="007178AB" w:rsidRPr="0068312B" w:rsidRDefault="007178AB" w:rsidP="0068312B">
      <w:pPr>
        <w:spacing w:line="360" w:lineRule="auto"/>
        <w:jc w:val="both"/>
        <w:rPr>
          <w:rFonts w:ascii="Palatino Linotype" w:hAnsi="Palatino Linotype" w:cs="Arial"/>
        </w:rPr>
      </w:pPr>
      <w:r w:rsidRPr="0068312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4DEE88F" w14:textId="77777777" w:rsidR="007178AB" w:rsidRPr="0068312B" w:rsidRDefault="007178AB" w:rsidP="0068312B">
      <w:pPr>
        <w:spacing w:line="360" w:lineRule="auto"/>
        <w:ind w:right="-93"/>
        <w:jc w:val="both"/>
        <w:rPr>
          <w:rFonts w:ascii="Palatino Linotype" w:hAnsi="Palatino Linotype" w:cs="Arial"/>
          <w:lang w:eastAsia="es-MX"/>
        </w:rPr>
      </w:pPr>
    </w:p>
    <w:p w14:paraId="368C981B" w14:textId="77777777" w:rsidR="007178AB" w:rsidRPr="0068312B" w:rsidRDefault="007178AB" w:rsidP="0068312B">
      <w:pPr>
        <w:autoSpaceDE w:val="0"/>
        <w:autoSpaceDN w:val="0"/>
        <w:adjustRightInd w:val="0"/>
        <w:spacing w:line="360" w:lineRule="auto"/>
        <w:ind w:right="-91"/>
        <w:jc w:val="both"/>
        <w:rPr>
          <w:rFonts w:ascii="Palatino Linotype" w:hAnsi="Palatino Linotype" w:cs="Arial"/>
          <w:lang w:eastAsia="es-CO"/>
        </w:rPr>
      </w:pPr>
      <w:r w:rsidRPr="0068312B">
        <w:rPr>
          <w:rFonts w:ascii="Palatino Linotype" w:hAnsi="Palatino Linotype" w:cs="Arial"/>
        </w:rPr>
        <w:lastRenderedPageBreak/>
        <w:t xml:space="preserve">Consecuentemente, se destaca que la versión pública que elabore </w:t>
      </w:r>
      <w:r w:rsidRPr="0068312B">
        <w:rPr>
          <w:rFonts w:ascii="Palatino Linotype" w:hAnsi="Palatino Linotype" w:cs="Arial"/>
          <w:b/>
        </w:rPr>
        <w:t>EL SUJETO OBLIGADO</w:t>
      </w:r>
      <w:r w:rsidRPr="0068312B">
        <w:rPr>
          <w:rFonts w:ascii="Palatino Linotype" w:hAnsi="Palatino Linotype" w:cs="Arial"/>
        </w:rPr>
        <w:t xml:space="preserve"> debe cumplir con las formalidades exigidas en la Ley, por lo que para tal efecto emitirá el </w:t>
      </w:r>
      <w:r w:rsidRPr="0068312B">
        <w:rPr>
          <w:rFonts w:ascii="Palatino Linotype" w:hAnsi="Palatino Linotype" w:cs="Arial"/>
          <w:b/>
        </w:rPr>
        <w:t>Acuerdo del Comité de Transparencia</w:t>
      </w:r>
      <w:r w:rsidRPr="0068312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8312B">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38D0074" w14:textId="77777777" w:rsidR="007178AB" w:rsidRPr="0068312B" w:rsidRDefault="007178AB" w:rsidP="0068312B">
      <w:pPr>
        <w:pBdr>
          <w:top w:val="nil"/>
          <w:left w:val="nil"/>
          <w:bottom w:val="nil"/>
          <w:right w:val="nil"/>
          <w:between w:val="nil"/>
        </w:pBdr>
        <w:spacing w:line="360" w:lineRule="auto"/>
        <w:contextualSpacing/>
        <w:jc w:val="both"/>
        <w:rPr>
          <w:rFonts w:ascii="Palatino Linotype" w:hAnsi="Palatino Linotype"/>
        </w:rPr>
      </w:pPr>
    </w:p>
    <w:p w14:paraId="5A699416" w14:textId="4ED0D40B" w:rsidR="00EE52D0" w:rsidRPr="0068312B" w:rsidRDefault="00EE52D0" w:rsidP="0068312B">
      <w:pPr>
        <w:spacing w:line="360" w:lineRule="auto"/>
        <w:jc w:val="both"/>
        <w:rPr>
          <w:rFonts w:ascii="Palatino Linotype" w:hAnsi="Palatino Linotype" w:cs="Arial"/>
          <w:color w:val="000000" w:themeColor="text1"/>
        </w:rPr>
      </w:pPr>
      <w:r w:rsidRPr="0068312B">
        <w:rPr>
          <w:rFonts w:ascii="Palatino Linotype" w:hAnsi="Palatino Linotype" w:cs="Arial"/>
          <w:color w:val="000000" w:themeColor="text1"/>
        </w:rPr>
        <w:t xml:space="preserve">En mérito de todo lo expuesto, ante lo </w:t>
      </w:r>
      <w:r w:rsidRPr="0068312B">
        <w:rPr>
          <w:rFonts w:ascii="Palatino Linotype" w:hAnsi="Palatino Linotype" w:cs="Arial"/>
          <w:b/>
          <w:color w:val="000000" w:themeColor="text1"/>
        </w:rPr>
        <w:t>fundado</w:t>
      </w:r>
      <w:r w:rsidRPr="0068312B">
        <w:rPr>
          <w:rFonts w:ascii="Palatino Linotype" w:hAnsi="Palatino Linotype" w:cs="Arial"/>
          <w:color w:val="000000" w:themeColor="text1"/>
        </w:rPr>
        <w:t xml:space="preserve"> de las razones o motivos de inconformidad hechos valer por </w:t>
      </w:r>
      <w:r w:rsidR="00E17417" w:rsidRPr="0068312B">
        <w:rPr>
          <w:rFonts w:ascii="Palatino Linotype" w:hAnsi="Palatino Linotype" w:cs="Arial"/>
          <w:b/>
          <w:color w:val="000000" w:themeColor="text1"/>
        </w:rPr>
        <w:t>EL</w:t>
      </w:r>
      <w:r w:rsidRPr="0068312B">
        <w:rPr>
          <w:rFonts w:ascii="Palatino Linotype" w:hAnsi="Palatino Linotype" w:cs="Arial"/>
          <w:b/>
          <w:color w:val="000000" w:themeColor="text1"/>
        </w:rPr>
        <w:t xml:space="preserve"> RECURRENTE</w:t>
      </w:r>
      <w:r w:rsidRPr="0068312B">
        <w:rPr>
          <w:rFonts w:ascii="Palatino Linotype" w:hAnsi="Palatino Linotype" w:cs="Arial"/>
          <w:color w:val="000000" w:themeColor="text1"/>
        </w:rPr>
        <w:t xml:space="preserve">, este Instituto estima que lo dable </w:t>
      </w:r>
      <w:r w:rsidR="00FD2A53" w:rsidRPr="0068312B">
        <w:rPr>
          <w:rFonts w:ascii="Palatino Linotype" w:hAnsi="Palatino Linotype" w:cs="Arial"/>
          <w:b/>
          <w:color w:val="000000" w:themeColor="text1"/>
        </w:rPr>
        <w:t>revocar</w:t>
      </w:r>
      <w:r w:rsidR="00F555CE" w:rsidRPr="0068312B">
        <w:rPr>
          <w:rFonts w:ascii="Palatino Linotype" w:hAnsi="Palatino Linotype" w:cs="Arial"/>
          <w:b/>
          <w:color w:val="000000" w:themeColor="text1"/>
        </w:rPr>
        <w:t xml:space="preserve"> </w:t>
      </w:r>
      <w:r w:rsidR="00F555CE" w:rsidRPr="0068312B">
        <w:rPr>
          <w:rFonts w:ascii="Palatino Linotype" w:eastAsia="Calibri" w:hAnsi="Palatino Linotype" w:cs="Arial"/>
          <w:color w:val="000000" w:themeColor="text1"/>
        </w:rPr>
        <w:t xml:space="preserve">la respuesta proporcionada por </w:t>
      </w:r>
      <w:r w:rsidR="00F555CE" w:rsidRPr="0068312B">
        <w:rPr>
          <w:rFonts w:ascii="Palatino Linotype" w:eastAsia="Calibri" w:hAnsi="Palatino Linotype" w:cs="Arial"/>
          <w:b/>
          <w:color w:val="000000" w:themeColor="text1"/>
        </w:rPr>
        <w:t xml:space="preserve">EL SUJETO OBLIGADO </w:t>
      </w:r>
      <w:r w:rsidR="00F555CE" w:rsidRPr="0068312B">
        <w:rPr>
          <w:rFonts w:ascii="Palatino Linotype" w:eastAsia="Calibri" w:hAnsi="Palatino Linotype" w:cs="Arial"/>
          <w:color w:val="000000" w:themeColor="text1"/>
        </w:rPr>
        <w:t xml:space="preserve">en cumplimiento a la resolución </w:t>
      </w:r>
      <w:hyperlink r:id="rId33" w:tgtFrame="_blank" w:history="1">
        <w:r w:rsidR="00F555CE" w:rsidRPr="0068312B">
          <w:rPr>
            <w:rFonts w:ascii="Palatino Linotype" w:eastAsia="Calibri" w:hAnsi="Palatino Linotype"/>
            <w:b/>
            <w:color w:val="000000" w:themeColor="text1"/>
            <w:szCs w:val="22"/>
            <w:lang w:eastAsia="en-US"/>
          </w:rPr>
          <w:t>03922/INFOEM/IP/RR/2021</w:t>
        </w:r>
      </w:hyperlink>
      <w:r w:rsidR="00F555CE" w:rsidRPr="0068312B">
        <w:rPr>
          <w:rFonts w:ascii="Palatino Linotype" w:eastAsia="Calibri" w:hAnsi="Palatino Linotype" w:cs="Arial"/>
          <w:b/>
          <w:color w:val="000000" w:themeColor="text1"/>
        </w:rPr>
        <w:t xml:space="preserve"> </w:t>
      </w:r>
      <w:r w:rsidR="00F555CE" w:rsidRPr="0068312B">
        <w:rPr>
          <w:rFonts w:ascii="Palatino Linotype" w:eastAsia="Calibri" w:hAnsi="Palatino Linotype" w:cs="Arial"/>
          <w:color w:val="000000" w:themeColor="text1"/>
        </w:rPr>
        <w:t xml:space="preserve">y se </w:t>
      </w:r>
      <w:r w:rsidR="00F555CE" w:rsidRPr="0068312B">
        <w:rPr>
          <w:rFonts w:ascii="Palatino Linotype" w:eastAsia="Calibri" w:hAnsi="Palatino Linotype" w:cs="Arial"/>
          <w:b/>
          <w:color w:val="000000" w:themeColor="text1"/>
        </w:rPr>
        <w:t xml:space="preserve">ordena </w:t>
      </w:r>
      <w:r w:rsidR="00F555CE" w:rsidRPr="0068312B">
        <w:rPr>
          <w:rFonts w:ascii="Palatino Linotype" w:eastAsia="Calibri" w:hAnsi="Palatino Linotype" w:cs="Arial"/>
          <w:color w:val="000000" w:themeColor="text1"/>
        </w:rPr>
        <w:t xml:space="preserve">atienda la solicitud de acceso a la información pública que dio origen al recurso de revisión </w:t>
      </w:r>
      <w:hyperlink r:id="rId34" w:tgtFrame="_blank" w:history="1">
        <w:r w:rsidR="00F555CE" w:rsidRPr="0068312B">
          <w:rPr>
            <w:rFonts w:ascii="Palatino Linotype" w:eastAsia="Calibri" w:hAnsi="Palatino Linotype"/>
            <w:b/>
            <w:color w:val="000000" w:themeColor="text1"/>
            <w:szCs w:val="22"/>
            <w:lang w:eastAsia="en-US"/>
          </w:rPr>
          <w:t>03922/INFOEM/ICR-51/IP/RR/2021</w:t>
        </w:r>
      </w:hyperlink>
      <w:r w:rsidRPr="0068312B">
        <w:rPr>
          <w:rFonts w:ascii="Palatino Linotype" w:hAnsi="Palatino Linotype" w:cs="Arial"/>
          <w:color w:val="000000" w:themeColor="text1"/>
        </w:rPr>
        <w:t>, atendiendo lo señalado en el presente Considerando.</w:t>
      </w:r>
    </w:p>
    <w:p w14:paraId="1F62FC1E" w14:textId="77777777" w:rsidR="00EE52D0" w:rsidRPr="0068312B" w:rsidRDefault="00EE52D0" w:rsidP="0068312B">
      <w:pPr>
        <w:spacing w:line="360" w:lineRule="auto"/>
        <w:jc w:val="both"/>
        <w:rPr>
          <w:rFonts w:ascii="Palatino Linotype" w:hAnsi="Palatino Linotype" w:cs="Arial"/>
          <w:color w:val="000000" w:themeColor="text1"/>
        </w:rPr>
      </w:pPr>
    </w:p>
    <w:p w14:paraId="1515A63D" w14:textId="77777777" w:rsidR="00EE52D0" w:rsidRPr="0068312B" w:rsidRDefault="00EE52D0" w:rsidP="0068312B">
      <w:pPr>
        <w:spacing w:line="360" w:lineRule="auto"/>
        <w:jc w:val="both"/>
        <w:rPr>
          <w:rFonts w:ascii="Palatino Linotype" w:eastAsia="Calibri" w:hAnsi="Palatino Linotype" w:cs="Arial"/>
          <w:color w:val="000000" w:themeColor="text1"/>
        </w:rPr>
      </w:pPr>
      <w:r w:rsidRPr="0068312B">
        <w:rPr>
          <w:rFonts w:ascii="Palatino Linotype" w:eastAsia="Calibri" w:hAnsi="Palatino Linotype" w:cs="Arial"/>
          <w:color w:val="000000" w:themeColor="text1"/>
        </w:rPr>
        <w:t xml:space="preserve">Así, con fundamento en lo prescrito en los artículos 5, párrafos trigésimo, trigésimo primero y trigésimo segundo, fracciones IV y V de la Constitución Política del Estado Libre y Soberano de México; </w:t>
      </w:r>
      <w:r w:rsidRPr="0068312B">
        <w:rPr>
          <w:rFonts w:ascii="Palatino Linotype" w:hAnsi="Palatino Linotype" w:cs="Arial"/>
          <w:color w:val="000000" w:themeColor="text1"/>
        </w:rPr>
        <w:t xml:space="preserve">2, fracción II, 9, 29, 36, fracciones I y II, 176, 178, 179, 181, </w:t>
      </w:r>
      <w:r w:rsidRPr="0068312B">
        <w:rPr>
          <w:rFonts w:ascii="Palatino Linotype" w:hAnsi="Palatino Linotype" w:cs="Arial"/>
          <w:color w:val="000000" w:themeColor="text1"/>
        </w:rPr>
        <w:lastRenderedPageBreak/>
        <w:t>185, fracción I, 186 y 188</w:t>
      </w:r>
      <w:r w:rsidRPr="0068312B">
        <w:rPr>
          <w:rFonts w:ascii="Palatino Linotype" w:eastAsia="Calibri" w:hAnsi="Palatino Linotype" w:cs="Arial"/>
          <w:color w:val="000000" w:themeColor="text1"/>
        </w:rPr>
        <w:t xml:space="preserve"> de la Ley de Transparencia y Acceso a la Información Pública del Estado de México y Municipios, este Pleno:</w:t>
      </w:r>
    </w:p>
    <w:p w14:paraId="14E4A05F" w14:textId="77777777" w:rsidR="00EE52D0" w:rsidRPr="0068312B" w:rsidRDefault="00EE52D0" w:rsidP="0068312B">
      <w:pPr>
        <w:jc w:val="center"/>
        <w:rPr>
          <w:rFonts w:ascii="Palatino Linotype" w:hAnsi="Palatino Linotype" w:cs="Arial"/>
          <w:b/>
          <w:color w:val="000000" w:themeColor="text1"/>
          <w:spacing w:val="44"/>
          <w:sz w:val="28"/>
          <w:lang w:val="pt-BR"/>
        </w:rPr>
      </w:pPr>
      <w:r w:rsidRPr="0068312B">
        <w:rPr>
          <w:rFonts w:ascii="Palatino Linotype" w:hAnsi="Palatino Linotype" w:cs="Arial"/>
          <w:b/>
          <w:color w:val="000000" w:themeColor="text1"/>
          <w:spacing w:val="44"/>
          <w:sz w:val="28"/>
          <w:lang w:val="pt-BR"/>
        </w:rPr>
        <w:t>RESUELVE</w:t>
      </w:r>
    </w:p>
    <w:p w14:paraId="21E913E3" w14:textId="77777777" w:rsidR="00EE52D0" w:rsidRPr="0068312B" w:rsidRDefault="00EE52D0" w:rsidP="0068312B">
      <w:pPr>
        <w:jc w:val="center"/>
        <w:rPr>
          <w:rFonts w:ascii="Palatino Linotype" w:hAnsi="Palatino Linotype" w:cs="Arial"/>
          <w:b/>
          <w:color w:val="000000" w:themeColor="text1"/>
          <w:lang w:val="pt-BR"/>
        </w:rPr>
      </w:pPr>
    </w:p>
    <w:p w14:paraId="05ACA7DC" w14:textId="008FEF1F" w:rsidR="00EE52D0" w:rsidRPr="0068312B" w:rsidRDefault="00EE52D0" w:rsidP="0068312B">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68312B">
        <w:rPr>
          <w:rFonts w:ascii="Palatino Linotype" w:hAnsi="Palatino Linotype" w:cs="Arial"/>
          <w:b/>
          <w:bCs/>
          <w:color w:val="000000" w:themeColor="text1"/>
          <w:sz w:val="28"/>
          <w:lang w:eastAsia="es-MX"/>
        </w:rPr>
        <w:t>PRIMERO</w:t>
      </w:r>
      <w:r w:rsidRPr="0068312B">
        <w:rPr>
          <w:rFonts w:ascii="Palatino Linotype" w:hAnsi="Palatino Linotype" w:cs="Arial"/>
          <w:color w:val="000000" w:themeColor="text1"/>
        </w:rPr>
        <w:t xml:space="preserve">. Resultan </w:t>
      </w:r>
      <w:r w:rsidRPr="0068312B">
        <w:rPr>
          <w:rFonts w:ascii="Palatino Linotype" w:hAnsi="Palatino Linotype" w:cs="Arial"/>
          <w:b/>
          <w:color w:val="000000" w:themeColor="text1"/>
        </w:rPr>
        <w:t>fundadas</w:t>
      </w:r>
      <w:r w:rsidRPr="0068312B">
        <w:rPr>
          <w:rFonts w:ascii="Palatino Linotype" w:hAnsi="Palatino Linotype" w:cs="Arial"/>
          <w:color w:val="000000" w:themeColor="text1"/>
        </w:rPr>
        <w:t xml:space="preserve"> las </w:t>
      </w:r>
      <w:r w:rsidRPr="0068312B">
        <w:rPr>
          <w:rFonts w:ascii="Palatino Linotype" w:hAnsi="Palatino Linotype"/>
          <w:color w:val="000000" w:themeColor="text1"/>
          <w:shd w:val="clear" w:color="auto" w:fill="FFFFFF"/>
        </w:rPr>
        <w:t>razones</w:t>
      </w:r>
      <w:r w:rsidRPr="0068312B">
        <w:rPr>
          <w:rFonts w:ascii="Palatino Linotype" w:hAnsi="Palatino Linotype" w:cs="Arial"/>
          <w:color w:val="000000" w:themeColor="text1"/>
        </w:rPr>
        <w:t xml:space="preserve"> o motivos de inconformidad hechas valer por </w:t>
      </w:r>
      <w:r w:rsidR="00E17417" w:rsidRPr="0068312B">
        <w:rPr>
          <w:rFonts w:ascii="Palatino Linotype" w:eastAsia="Calibri" w:hAnsi="Palatino Linotype"/>
          <w:b/>
          <w:color w:val="000000" w:themeColor="text1"/>
          <w:szCs w:val="22"/>
          <w:lang w:eastAsia="en-US"/>
        </w:rPr>
        <w:t>EL</w:t>
      </w:r>
      <w:r w:rsidRPr="0068312B">
        <w:rPr>
          <w:rFonts w:ascii="Palatino Linotype" w:eastAsia="Calibri" w:hAnsi="Palatino Linotype"/>
          <w:b/>
          <w:color w:val="000000" w:themeColor="text1"/>
          <w:szCs w:val="22"/>
          <w:lang w:eastAsia="en-US"/>
        </w:rPr>
        <w:t xml:space="preserve"> RECURRENTE</w:t>
      </w:r>
      <w:r w:rsidRPr="0068312B">
        <w:rPr>
          <w:rFonts w:ascii="Palatino Linotype" w:hAnsi="Palatino Linotype" w:cs="Arial"/>
          <w:b/>
          <w:color w:val="000000" w:themeColor="text1"/>
        </w:rPr>
        <w:t>,</w:t>
      </w:r>
      <w:r w:rsidRPr="0068312B">
        <w:rPr>
          <w:rFonts w:ascii="Palatino Linotype" w:hAnsi="Palatino Linotype" w:cs="Arial"/>
          <w:color w:val="000000" w:themeColor="text1"/>
        </w:rPr>
        <w:t xml:space="preserve"> en términos del Considerando </w:t>
      </w:r>
      <w:r w:rsidRPr="0068312B">
        <w:rPr>
          <w:rFonts w:ascii="Palatino Linotype" w:hAnsi="Palatino Linotype" w:cs="Arial"/>
          <w:b/>
          <w:color w:val="000000" w:themeColor="text1"/>
        </w:rPr>
        <w:t>QUINTO</w:t>
      </w:r>
      <w:r w:rsidRPr="0068312B">
        <w:rPr>
          <w:rFonts w:ascii="Palatino Linotype" w:hAnsi="Palatino Linotype" w:cs="Arial"/>
          <w:color w:val="000000" w:themeColor="text1"/>
        </w:rPr>
        <w:t xml:space="preserve"> de la presente resolución.</w:t>
      </w:r>
      <w:r w:rsidR="003511C8" w:rsidRPr="0068312B">
        <w:rPr>
          <w:rFonts w:ascii="Palatino Linotype" w:hAnsi="Palatino Linotype" w:cs="Arial"/>
          <w:color w:val="000000" w:themeColor="text1"/>
        </w:rPr>
        <w:t xml:space="preserve"> </w:t>
      </w:r>
    </w:p>
    <w:p w14:paraId="7F8B9A83" w14:textId="77777777" w:rsidR="002E6362" w:rsidRPr="0068312B" w:rsidRDefault="002E6362" w:rsidP="0068312B">
      <w:pPr>
        <w:widowControl w:val="0"/>
        <w:tabs>
          <w:tab w:val="left" w:pos="1701"/>
        </w:tabs>
        <w:autoSpaceDE w:val="0"/>
        <w:autoSpaceDN w:val="0"/>
        <w:adjustRightInd w:val="0"/>
        <w:spacing w:line="360" w:lineRule="auto"/>
        <w:jc w:val="both"/>
        <w:rPr>
          <w:rFonts w:ascii="Palatino Linotype" w:hAnsi="Palatino Linotype" w:cs="Arial"/>
          <w:b/>
          <w:bCs/>
          <w:color w:val="000000" w:themeColor="text1"/>
          <w:sz w:val="28"/>
          <w:lang w:eastAsia="es-MX"/>
        </w:rPr>
      </w:pPr>
    </w:p>
    <w:p w14:paraId="0DAFE7D1" w14:textId="7B8D5DBF" w:rsidR="008B5D21" w:rsidRPr="0068312B" w:rsidRDefault="00EE52D0" w:rsidP="0068312B">
      <w:pPr>
        <w:widowControl w:val="0"/>
        <w:tabs>
          <w:tab w:val="left" w:pos="1701"/>
        </w:tabs>
        <w:autoSpaceDE w:val="0"/>
        <w:autoSpaceDN w:val="0"/>
        <w:adjustRightInd w:val="0"/>
        <w:spacing w:line="360" w:lineRule="auto"/>
        <w:jc w:val="both"/>
        <w:rPr>
          <w:rFonts w:ascii="Palatino Linotype" w:hAnsi="Palatino Linotype" w:cs="Arial"/>
          <w:b/>
          <w:color w:val="000000" w:themeColor="text1"/>
        </w:rPr>
      </w:pPr>
      <w:r w:rsidRPr="0068312B">
        <w:rPr>
          <w:rFonts w:ascii="Palatino Linotype" w:hAnsi="Palatino Linotype" w:cs="Arial"/>
          <w:b/>
          <w:bCs/>
          <w:color w:val="000000" w:themeColor="text1"/>
          <w:sz w:val="28"/>
          <w:lang w:eastAsia="es-MX"/>
        </w:rPr>
        <w:t>SEGUNDO.</w:t>
      </w:r>
      <w:r w:rsidRPr="0068312B">
        <w:rPr>
          <w:rFonts w:ascii="Palatino Linotype" w:hAnsi="Palatino Linotype"/>
          <w:b/>
          <w:color w:val="000000" w:themeColor="text1"/>
          <w:lang w:eastAsia="es-MX"/>
        </w:rPr>
        <w:t xml:space="preserve"> </w:t>
      </w:r>
      <w:r w:rsidR="003511C8" w:rsidRPr="0068312B">
        <w:rPr>
          <w:rFonts w:ascii="Palatino Linotype" w:eastAsia="Calibri" w:hAnsi="Palatino Linotype" w:cs="Arial"/>
          <w:bCs/>
          <w:color w:val="000000" w:themeColor="text1"/>
        </w:rPr>
        <w:t>Se</w:t>
      </w:r>
      <w:r w:rsidR="003511C8" w:rsidRPr="0068312B">
        <w:rPr>
          <w:rFonts w:ascii="Palatino Linotype" w:eastAsia="Calibri" w:hAnsi="Palatino Linotype" w:cs="Arial"/>
          <w:b/>
          <w:bCs/>
          <w:color w:val="000000" w:themeColor="text1"/>
        </w:rPr>
        <w:t xml:space="preserve"> </w:t>
      </w:r>
      <w:r w:rsidR="00BC290B" w:rsidRPr="0068312B">
        <w:rPr>
          <w:rFonts w:ascii="Palatino Linotype" w:eastAsia="Calibri" w:hAnsi="Palatino Linotype" w:cs="Arial"/>
          <w:b/>
          <w:color w:val="000000" w:themeColor="text1"/>
        </w:rPr>
        <w:t>REVOCA</w:t>
      </w:r>
      <w:r w:rsidR="002E6362" w:rsidRPr="0068312B">
        <w:rPr>
          <w:rFonts w:ascii="Palatino Linotype" w:eastAsia="Calibri" w:hAnsi="Palatino Linotype" w:cs="Arial"/>
          <w:b/>
          <w:color w:val="000000" w:themeColor="text1"/>
        </w:rPr>
        <w:t xml:space="preserve"> </w:t>
      </w:r>
      <w:r w:rsidR="002E6362" w:rsidRPr="0068312B">
        <w:rPr>
          <w:rFonts w:ascii="Palatino Linotype" w:eastAsia="Calibri" w:hAnsi="Palatino Linotype" w:cs="Arial"/>
          <w:color w:val="000000" w:themeColor="text1"/>
        </w:rPr>
        <w:t xml:space="preserve">la respuesta proporcionada por </w:t>
      </w:r>
      <w:r w:rsidR="002E6362" w:rsidRPr="0068312B">
        <w:rPr>
          <w:rFonts w:ascii="Palatino Linotype" w:eastAsia="Calibri" w:hAnsi="Palatino Linotype" w:cs="Arial"/>
          <w:b/>
          <w:color w:val="000000" w:themeColor="text1"/>
        </w:rPr>
        <w:t xml:space="preserve">EL SUJETO OBLIGADO </w:t>
      </w:r>
      <w:r w:rsidR="002E6362" w:rsidRPr="0068312B">
        <w:rPr>
          <w:rFonts w:ascii="Palatino Linotype" w:eastAsia="Calibri" w:hAnsi="Palatino Linotype" w:cs="Arial"/>
          <w:color w:val="000000" w:themeColor="text1"/>
        </w:rPr>
        <w:t xml:space="preserve">en cumplimiento a la resolución </w:t>
      </w:r>
      <w:hyperlink r:id="rId35" w:tgtFrame="_blank" w:history="1">
        <w:r w:rsidR="002E6362" w:rsidRPr="0068312B">
          <w:rPr>
            <w:rFonts w:ascii="Palatino Linotype" w:eastAsia="Calibri" w:hAnsi="Palatino Linotype"/>
            <w:b/>
            <w:color w:val="000000" w:themeColor="text1"/>
            <w:szCs w:val="22"/>
            <w:lang w:eastAsia="en-US"/>
          </w:rPr>
          <w:t>03922/INFOEM/IP/RR/2021</w:t>
        </w:r>
      </w:hyperlink>
      <w:r w:rsidR="002E6362" w:rsidRPr="0068312B">
        <w:rPr>
          <w:rFonts w:ascii="Palatino Linotype" w:eastAsia="Calibri" w:hAnsi="Palatino Linotype" w:cs="Arial"/>
          <w:b/>
          <w:color w:val="000000" w:themeColor="text1"/>
        </w:rPr>
        <w:t xml:space="preserve"> </w:t>
      </w:r>
      <w:r w:rsidR="002E6362" w:rsidRPr="0068312B">
        <w:rPr>
          <w:rFonts w:ascii="Palatino Linotype" w:eastAsia="Calibri" w:hAnsi="Palatino Linotype" w:cs="Arial"/>
          <w:color w:val="000000" w:themeColor="text1"/>
        </w:rPr>
        <w:t xml:space="preserve">y se </w:t>
      </w:r>
      <w:r w:rsidR="002E6362" w:rsidRPr="0068312B">
        <w:rPr>
          <w:rFonts w:ascii="Palatino Linotype" w:eastAsia="Calibri" w:hAnsi="Palatino Linotype" w:cs="Arial"/>
          <w:b/>
          <w:color w:val="000000" w:themeColor="text1"/>
        </w:rPr>
        <w:t xml:space="preserve">ordena </w:t>
      </w:r>
      <w:r w:rsidR="002E6362" w:rsidRPr="0068312B">
        <w:rPr>
          <w:rFonts w:ascii="Palatino Linotype" w:eastAsia="Calibri" w:hAnsi="Palatino Linotype" w:cs="Arial"/>
          <w:color w:val="000000" w:themeColor="text1"/>
        </w:rPr>
        <w:t xml:space="preserve">atienda la solicitud </w:t>
      </w:r>
      <w:r w:rsidR="003511C8" w:rsidRPr="0068312B">
        <w:rPr>
          <w:rFonts w:ascii="Palatino Linotype" w:eastAsia="Calibri" w:hAnsi="Palatino Linotype" w:cs="Arial"/>
          <w:color w:val="000000" w:themeColor="text1"/>
        </w:rPr>
        <w:t xml:space="preserve">de </w:t>
      </w:r>
      <w:r w:rsidR="006D569D" w:rsidRPr="0068312B">
        <w:rPr>
          <w:rFonts w:ascii="Palatino Linotype" w:eastAsia="Calibri" w:hAnsi="Palatino Linotype" w:cs="Arial"/>
          <w:color w:val="000000" w:themeColor="text1"/>
        </w:rPr>
        <w:t xml:space="preserve">acceso a la </w:t>
      </w:r>
      <w:r w:rsidR="003511C8" w:rsidRPr="0068312B">
        <w:rPr>
          <w:rFonts w:ascii="Palatino Linotype" w:eastAsia="Calibri" w:hAnsi="Palatino Linotype" w:cs="Arial"/>
          <w:color w:val="000000" w:themeColor="text1"/>
        </w:rPr>
        <w:t>información</w:t>
      </w:r>
      <w:r w:rsidR="006D569D" w:rsidRPr="0068312B">
        <w:rPr>
          <w:rFonts w:ascii="Palatino Linotype" w:eastAsia="Calibri" w:hAnsi="Palatino Linotype" w:cs="Arial"/>
          <w:color w:val="000000" w:themeColor="text1"/>
        </w:rPr>
        <w:t xml:space="preserve"> pública que dio origen al recurso de revisión </w:t>
      </w:r>
      <w:hyperlink r:id="rId36" w:tgtFrame="_blank" w:history="1">
        <w:r w:rsidR="006D569D" w:rsidRPr="0068312B">
          <w:rPr>
            <w:rFonts w:ascii="Palatino Linotype" w:eastAsia="Calibri" w:hAnsi="Palatino Linotype"/>
            <w:b/>
            <w:color w:val="000000" w:themeColor="text1"/>
            <w:szCs w:val="22"/>
            <w:lang w:eastAsia="en-US"/>
          </w:rPr>
          <w:t>03922/INFOEM/ICR-51/IP/RR/2021</w:t>
        </w:r>
      </w:hyperlink>
      <w:r w:rsidR="003511C8" w:rsidRPr="0068312B">
        <w:rPr>
          <w:rFonts w:ascii="Palatino Linotype" w:hAnsi="Palatino Linotype" w:cs="Arial"/>
          <w:color w:val="000000" w:themeColor="text1"/>
        </w:rPr>
        <w:t xml:space="preserve">, en términos del Considerando </w:t>
      </w:r>
      <w:r w:rsidR="003511C8" w:rsidRPr="0068312B">
        <w:rPr>
          <w:rFonts w:ascii="Palatino Linotype" w:hAnsi="Palatino Linotype" w:cs="Arial"/>
          <w:b/>
          <w:color w:val="000000" w:themeColor="text1"/>
        </w:rPr>
        <w:t>QUINTO</w:t>
      </w:r>
      <w:r w:rsidR="003511C8" w:rsidRPr="0068312B">
        <w:rPr>
          <w:rFonts w:ascii="Palatino Linotype" w:hAnsi="Palatino Linotype" w:cs="Arial"/>
          <w:color w:val="000000" w:themeColor="text1"/>
        </w:rPr>
        <w:t xml:space="preserve"> y, haga entrega al </w:t>
      </w:r>
      <w:r w:rsidR="003511C8" w:rsidRPr="0068312B">
        <w:rPr>
          <w:rFonts w:ascii="Palatino Linotype" w:hAnsi="Palatino Linotype" w:cs="Arial"/>
          <w:b/>
          <w:color w:val="000000" w:themeColor="text1"/>
        </w:rPr>
        <w:t>RECURRENTE</w:t>
      </w:r>
      <w:r w:rsidR="003511C8" w:rsidRPr="0068312B">
        <w:rPr>
          <w:rFonts w:ascii="Palatino Linotype" w:hAnsi="Palatino Linotype" w:cs="Arial"/>
          <w:color w:val="000000" w:themeColor="text1"/>
        </w:rPr>
        <w:t xml:space="preserve">, vía </w:t>
      </w:r>
      <w:r w:rsidR="003511C8" w:rsidRPr="0068312B">
        <w:rPr>
          <w:rFonts w:ascii="Palatino Linotype" w:hAnsi="Palatino Linotype" w:cs="Arial"/>
          <w:b/>
          <w:color w:val="000000" w:themeColor="text1"/>
        </w:rPr>
        <w:t xml:space="preserve">SAIMEX, </w:t>
      </w:r>
      <w:r w:rsidR="008B5D21" w:rsidRPr="0068312B">
        <w:rPr>
          <w:rFonts w:ascii="Palatino Linotype" w:hAnsi="Palatino Linotype" w:cs="Arial"/>
          <w:color w:val="000000" w:themeColor="text1"/>
          <w:lang w:val="es-ES"/>
        </w:rPr>
        <w:t xml:space="preserve">previa </w:t>
      </w:r>
      <w:r w:rsidR="008B5D21" w:rsidRPr="0068312B">
        <w:rPr>
          <w:rFonts w:ascii="Palatino Linotype" w:hAnsi="Palatino Linotype" w:cs="Arial"/>
          <w:b/>
          <w:color w:val="000000" w:themeColor="text1"/>
          <w:lang w:val="es-ES"/>
        </w:rPr>
        <w:t xml:space="preserve">búsqueda exhaustiva y razonable </w:t>
      </w:r>
      <w:r w:rsidR="008B5D21" w:rsidRPr="0068312B">
        <w:rPr>
          <w:rFonts w:ascii="Palatino Linotype" w:hAnsi="Palatino Linotype" w:cs="Arial"/>
          <w:color w:val="000000" w:themeColor="text1"/>
          <w:lang w:val="es-ES"/>
        </w:rPr>
        <w:t>de</w:t>
      </w:r>
      <w:r w:rsidR="008B5D21" w:rsidRPr="0068312B">
        <w:rPr>
          <w:rFonts w:ascii="Palatino Linotype" w:hAnsi="Palatino Linotype" w:cs="Arial"/>
          <w:b/>
          <w:color w:val="000000" w:themeColor="text1"/>
          <w:lang w:val="es-ES"/>
        </w:rPr>
        <w:t xml:space="preserve"> </w:t>
      </w:r>
      <w:r w:rsidR="008B5D21" w:rsidRPr="0068312B">
        <w:rPr>
          <w:rFonts w:ascii="Palatino Linotype" w:hAnsi="Palatino Linotype" w:cs="Arial"/>
          <w:color w:val="000000" w:themeColor="text1"/>
          <w:lang w:val="es-ES"/>
        </w:rPr>
        <w:t xml:space="preserve">ser procedente en </w:t>
      </w:r>
      <w:r w:rsidR="008B5D21" w:rsidRPr="0068312B">
        <w:rPr>
          <w:rFonts w:ascii="Palatino Linotype" w:hAnsi="Palatino Linotype" w:cs="Arial"/>
          <w:b/>
          <w:color w:val="000000" w:themeColor="text1"/>
          <w:lang w:val="es-ES"/>
        </w:rPr>
        <w:t xml:space="preserve">versión pública, </w:t>
      </w:r>
      <w:r w:rsidR="00C040A4" w:rsidRPr="0068312B">
        <w:rPr>
          <w:rFonts w:ascii="Palatino Linotype" w:hAnsi="Palatino Linotype" w:cs="Arial"/>
          <w:color w:val="000000" w:themeColor="text1"/>
          <w:lang w:val="es-ES"/>
        </w:rPr>
        <w:t>de</w:t>
      </w:r>
      <w:r w:rsidR="00C040A4" w:rsidRPr="0068312B">
        <w:rPr>
          <w:rFonts w:ascii="Palatino Linotype" w:hAnsi="Palatino Linotype" w:cs="Arial"/>
          <w:b/>
          <w:color w:val="000000" w:themeColor="text1"/>
          <w:lang w:val="es-ES"/>
        </w:rPr>
        <w:t xml:space="preserve"> </w:t>
      </w:r>
      <w:r w:rsidR="008B5D21" w:rsidRPr="0068312B">
        <w:rPr>
          <w:rFonts w:ascii="Palatino Linotype" w:hAnsi="Palatino Linotype" w:cs="Arial"/>
          <w:color w:val="000000" w:themeColor="text1"/>
          <w:lang w:val="es-ES"/>
        </w:rPr>
        <w:t>lo siguiente:</w:t>
      </w:r>
    </w:p>
    <w:p w14:paraId="3DDACB24" w14:textId="77777777" w:rsidR="008B5D21" w:rsidRPr="0068312B" w:rsidRDefault="008B5D21" w:rsidP="0068312B">
      <w:pPr>
        <w:widowControl w:val="0"/>
        <w:tabs>
          <w:tab w:val="left" w:pos="1701"/>
        </w:tabs>
        <w:autoSpaceDE w:val="0"/>
        <w:autoSpaceDN w:val="0"/>
        <w:adjustRightInd w:val="0"/>
        <w:spacing w:line="276" w:lineRule="auto"/>
        <w:jc w:val="both"/>
        <w:rPr>
          <w:rFonts w:ascii="Palatino Linotype" w:hAnsi="Palatino Linotype" w:cs="Arial"/>
          <w:b/>
          <w:color w:val="000000" w:themeColor="text1"/>
          <w:sz w:val="22"/>
        </w:rPr>
      </w:pPr>
    </w:p>
    <w:p w14:paraId="42446486" w14:textId="041996EE" w:rsidR="006D569D" w:rsidRPr="0068312B" w:rsidRDefault="003511C8" w:rsidP="0068312B">
      <w:pPr>
        <w:spacing w:line="276" w:lineRule="auto"/>
        <w:ind w:left="567" w:right="899" w:hanging="141"/>
        <w:jc w:val="both"/>
        <w:rPr>
          <w:rFonts w:ascii="Palatino Linotype" w:eastAsia="Palatino Linotype" w:hAnsi="Palatino Linotype" w:cs="Palatino Linotype"/>
          <w:i/>
          <w:color w:val="000000"/>
        </w:rPr>
      </w:pPr>
      <w:r w:rsidRPr="0068312B">
        <w:rPr>
          <w:rFonts w:ascii="Palatino Linotype" w:hAnsi="Palatino Linotype"/>
          <w:i/>
          <w:color w:val="000000" w:themeColor="text1"/>
          <w:sz w:val="22"/>
          <w:szCs w:val="22"/>
        </w:rPr>
        <w:t>“</w:t>
      </w:r>
      <w:r w:rsidR="006D569D" w:rsidRPr="0068312B">
        <w:rPr>
          <w:rFonts w:ascii="Palatino Linotype" w:eastAsia="Palatino Linotype" w:hAnsi="Palatino Linotype" w:cs="Palatino Linotype"/>
          <w:i/>
          <w:color w:val="000000"/>
        </w:rPr>
        <w:t xml:space="preserve">Los documentos generados por la comisión del Ayuntamiento encargada de lo relativo a límites territoriales del municipio, del periodo comprendido del 1 de enero de 2019 al 30 de junio de 2021. </w:t>
      </w:r>
    </w:p>
    <w:p w14:paraId="6359B8F6" w14:textId="77777777" w:rsidR="006D569D" w:rsidRPr="0068312B" w:rsidRDefault="006D569D" w:rsidP="0068312B">
      <w:pPr>
        <w:spacing w:line="276" w:lineRule="auto"/>
        <w:ind w:left="567" w:right="899" w:hanging="141"/>
        <w:jc w:val="both"/>
        <w:rPr>
          <w:rFonts w:ascii="Palatino Linotype" w:hAnsi="Palatino Linotype"/>
          <w:i/>
          <w:color w:val="000000" w:themeColor="text1"/>
          <w:sz w:val="22"/>
          <w:szCs w:val="22"/>
        </w:rPr>
      </w:pPr>
    </w:p>
    <w:p w14:paraId="284BE471" w14:textId="65A732F9" w:rsidR="003511C8" w:rsidRPr="0068312B" w:rsidRDefault="003511C8" w:rsidP="0068312B">
      <w:pPr>
        <w:spacing w:line="276" w:lineRule="auto"/>
        <w:ind w:left="567" w:right="899"/>
        <w:jc w:val="both"/>
        <w:rPr>
          <w:rFonts w:ascii="Palatino Linotype" w:hAnsi="Palatino Linotype" w:cs="Arial"/>
          <w:b/>
          <w:i/>
          <w:color w:val="000000" w:themeColor="text1"/>
          <w:sz w:val="22"/>
          <w:szCs w:val="22"/>
        </w:rPr>
      </w:pPr>
      <w:r w:rsidRPr="0068312B">
        <w:rPr>
          <w:rFonts w:ascii="Palatino Linotype" w:hAnsi="Palatino Linotype"/>
          <w:i/>
          <w:color w:val="000000" w:themeColor="text1"/>
          <w:sz w:val="22"/>
          <w:szCs w:val="22"/>
        </w:rPr>
        <w:t>Debiendo</w:t>
      </w:r>
      <w:r w:rsidRPr="0068312B">
        <w:rPr>
          <w:rFonts w:ascii="Palatino Linotype" w:hAnsi="Palatino Linotype" w:cs="Arial"/>
          <w:i/>
          <w:color w:val="000000" w:themeColor="text1"/>
          <w:sz w:val="22"/>
          <w:szCs w:val="22"/>
        </w:rPr>
        <w:t xml:space="preserve"> notificar al </w:t>
      </w:r>
      <w:r w:rsidRPr="0068312B">
        <w:rPr>
          <w:rFonts w:ascii="Palatino Linotype" w:hAnsi="Palatino Linotype" w:cs="Arial"/>
          <w:b/>
          <w:i/>
          <w:color w:val="000000" w:themeColor="text1"/>
          <w:sz w:val="22"/>
          <w:szCs w:val="22"/>
        </w:rPr>
        <w:t>RECURRENTE</w:t>
      </w:r>
      <w:r w:rsidRPr="0068312B">
        <w:rPr>
          <w:rFonts w:ascii="Palatino Linotype" w:hAnsi="Palatino Linotype" w:cs="Arial"/>
          <w:i/>
          <w:color w:val="000000" w:themeColor="text1"/>
          <w:sz w:val="22"/>
          <w:szCs w:val="22"/>
        </w:rPr>
        <w:t xml:space="preserve"> el Acuerdo de Clasificación de la </w:t>
      </w:r>
      <w:r w:rsidRPr="0068312B">
        <w:rPr>
          <w:rFonts w:ascii="Palatino Linotype" w:hAnsi="Palatino Linotype"/>
          <w:i/>
          <w:color w:val="000000" w:themeColor="text1"/>
          <w:sz w:val="22"/>
          <w:szCs w:val="22"/>
        </w:rPr>
        <w:t>información</w:t>
      </w:r>
      <w:r w:rsidRPr="0068312B">
        <w:rPr>
          <w:rFonts w:ascii="Palatino Linotype" w:hAnsi="Palatino Linotype" w:cs="Arial"/>
          <w:i/>
          <w:color w:val="000000" w:themeColor="text1"/>
          <w:sz w:val="22"/>
          <w:szCs w:val="22"/>
        </w:rPr>
        <w:t xml:space="preserve"> que emita en su caso el Comité de Transparencia con motivo de la versión pública.</w:t>
      </w:r>
      <w:r w:rsidRPr="0068312B">
        <w:rPr>
          <w:rFonts w:ascii="Palatino Linotype" w:hAnsi="Palatino Linotype" w:cs="Arial"/>
          <w:b/>
          <w:i/>
          <w:color w:val="000000" w:themeColor="text1"/>
          <w:sz w:val="22"/>
          <w:szCs w:val="22"/>
        </w:rPr>
        <w:t>”</w:t>
      </w:r>
    </w:p>
    <w:p w14:paraId="3FA2F419" w14:textId="77777777" w:rsidR="008F01CE" w:rsidRPr="0068312B" w:rsidRDefault="008F01CE" w:rsidP="0068312B">
      <w:pPr>
        <w:spacing w:line="276" w:lineRule="auto"/>
        <w:ind w:left="567" w:right="899"/>
        <w:jc w:val="both"/>
        <w:rPr>
          <w:rFonts w:ascii="Palatino Linotype" w:hAnsi="Palatino Linotype" w:cs="Bookman Old Style"/>
          <w:bCs/>
          <w:i/>
          <w:color w:val="000000" w:themeColor="text1"/>
          <w:sz w:val="22"/>
          <w:szCs w:val="22"/>
        </w:rPr>
      </w:pPr>
    </w:p>
    <w:p w14:paraId="493F7E16" w14:textId="4E7AB762" w:rsidR="00EE52D0" w:rsidRPr="0068312B" w:rsidRDefault="00EE52D0" w:rsidP="0068312B">
      <w:pPr>
        <w:widowControl w:val="0"/>
        <w:tabs>
          <w:tab w:val="left" w:pos="1701"/>
        </w:tabs>
        <w:autoSpaceDE w:val="0"/>
        <w:autoSpaceDN w:val="0"/>
        <w:adjustRightInd w:val="0"/>
        <w:spacing w:line="360" w:lineRule="auto"/>
        <w:jc w:val="both"/>
        <w:rPr>
          <w:rFonts w:ascii="Palatino Linotype" w:hAnsi="Palatino Linotype"/>
          <w:color w:val="000000" w:themeColor="text1"/>
          <w:shd w:val="clear" w:color="auto" w:fill="FFFFFF"/>
        </w:rPr>
      </w:pPr>
      <w:r w:rsidRPr="0068312B">
        <w:rPr>
          <w:rFonts w:ascii="Palatino Linotype" w:hAnsi="Palatino Linotype" w:cs="Arial"/>
          <w:b/>
          <w:bCs/>
          <w:color w:val="000000" w:themeColor="text1"/>
          <w:sz w:val="28"/>
          <w:lang w:eastAsia="es-MX"/>
        </w:rPr>
        <w:t>TERCERO</w:t>
      </w:r>
      <w:r w:rsidRPr="0068312B">
        <w:rPr>
          <w:rFonts w:ascii="Palatino Linotype" w:eastAsia="Calibri" w:hAnsi="Palatino Linotype" w:cs="Arial"/>
          <w:b/>
          <w:bCs/>
          <w:color w:val="000000" w:themeColor="text1"/>
        </w:rPr>
        <w:t xml:space="preserve">. </w:t>
      </w:r>
      <w:r w:rsidRPr="0068312B">
        <w:rPr>
          <w:rFonts w:ascii="Palatino Linotype" w:hAnsi="Palatino Linotype"/>
          <w:b/>
          <w:color w:val="000000" w:themeColor="text1"/>
          <w:szCs w:val="17"/>
          <w:lang w:eastAsia="es-ES_tradnl"/>
        </w:rPr>
        <w:t>Notifíquese</w:t>
      </w:r>
      <w:r w:rsidRPr="0068312B">
        <w:rPr>
          <w:rFonts w:ascii="Palatino Linotype" w:hAnsi="Palatino Linotype"/>
          <w:color w:val="000000" w:themeColor="text1"/>
          <w:szCs w:val="17"/>
          <w:lang w:eastAsia="es-ES_tradnl"/>
        </w:rPr>
        <w:t xml:space="preserve"> </w:t>
      </w:r>
      <w:r w:rsidRPr="0068312B">
        <w:rPr>
          <w:rFonts w:ascii="Palatino Linotype" w:hAnsi="Palatino Linotype"/>
          <w:color w:val="000000" w:themeColor="text1"/>
          <w:shd w:val="clear" w:color="auto" w:fill="FFFFFF"/>
        </w:rPr>
        <w:t>a</w:t>
      </w:r>
      <w:r w:rsidR="004B0148" w:rsidRPr="0068312B">
        <w:rPr>
          <w:rFonts w:ascii="Palatino Linotype" w:hAnsi="Palatino Linotype"/>
          <w:color w:val="000000" w:themeColor="text1"/>
          <w:shd w:val="clear" w:color="auto" w:fill="FFFFFF"/>
        </w:rPr>
        <w:t xml:space="preserve"> la</w:t>
      </w:r>
      <w:r w:rsidRPr="0068312B">
        <w:rPr>
          <w:rFonts w:ascii="Palatino Linotype" w:hAnsi="Palatino Linotype"/>
          <w:color w:val="000000" w:themeColor="text1"/>
          <w:shd w:val="clear" w:color="auto" w:fill="FFFFFF"/>
        </w:rPr>
        <w:t xml:space="preserve"> </w:t>
      </w:r>
      <w:r w:rsidRPr="0068312B">
        <w:rPr>
          <w:rFonts w:ascii="Palatino Linotype" w:hAnsi="Palatino Linotype" w:cs="Arial"/>
          <w:color w:val="000000" w:themeColor="text1"/>
        </w:rPr>
        <w:t>Titular</w:t>
      </w:r>
      <w:r w:rsidRPr="0068312B">
        <w:rPr>
          <w:rFonts w:ascii="Palatino Linotype" w:hAnsi="Palatino Linotype"/>
          <w:color w:val="000000" w:themeColor="text1"/>
          <w:shd w:val="clear" w:color="auto" w:fill="FFFFFF"/>
        </w:rPr>
        <w:t xml:space="preserve"> de la Unidad de Transparencia del</w:t>
      </w:r>
      <w:r w:rsidRPr="0068312B">
        <w:rPr>
          <w:rFonts w:ascii="Palatino Linotype" w:hAnsi="Palatino Linotype"/>
          <w:b/>
          <w:color w:val="000000" w:themeColor="text1"/>
          <w:shd w:val="clear" w:color="auto" w:fill="FFFFFF"/>
        </w:rPr>
        <w:t xml:space="preserve"> SUJETO OBLIGADO</w:t>
      </w:r>
      <w:r w:rsidRPr="0068312B">
        <w:rPr>
          <w:rFonts w:ascii="Palatino Linotype" w:hAnsi="Palatino Linotype"/>
          <w:color w:val="000000" w:themeColor="text1"/>
          <w:shd w:val="clear" w:color="auto" w:fill="FFFFFF"/>
        </w:rPr>
        <w:t xml:space="preserve"> para que, </w:t>
      </w:r>
      <w:r w:rsidRPr="0068312B">
        <w:rPr>
          <w:rFonts w:ascii="Palatino Linotype" w:hAnsi="Palatino Linotype" w:cs="Arial"/>
          <w:color w:val="000000" w:themeColor="text1"/>
        </w:rPr>
        <w:t>conforme</w:t>
      </w:r>
      <w:r w:rsidRPr="0068312B">
        <w:rPr>
          <w:rFonts w:ascii="Palatino Linotype" w:hAnsi="Palatino Linotype"/>
          <w:color w:val="000000" w:themeColor="text1"/>
          <w:shd w:val="clear" w:color="auto" w:fill="FFFFFF"/>
        </w:rPr>
        <w:t xml:space="preserve"> a los artículos 186, último párrafo y 189, párrafo segundo de la Ley de </w:t>
      </w:r>
      <w:r w:rsidRPr="0068312B">
        <w:rPr>
          <w:rFonts w:ascii="Palatino Linotype" w:hAnsi="Palatino Linotype"/>
          <w:color w:val="000000" w:themeColor="text1"/>
          <w:szCs w:val="17"/>
          <w:lang w:eastAsia="es-ES_tradnl"/>
        </w:rPr>
        <w:t>Transparencia</w:t>
      </w:r>
      <w:r w:rsidRPr="0068312B">
        <w:rPr>
          <w:rFonts w:ascii="Palatino Linotype" w:hAnsi="Palatino Linotype"/>
          <w:color w:val="000000" w:themeColor="text1"/>
          <w:shd w:val="clear" w:color="auto" w:fill="FFFFFF"/>
        </w:rPr>
        <w:t xml:space="preserve"> y </w:t>
      </w:r>
      <w:r w:rsidRPr="0068312B">
        <w:rPr>
          <w:rFonts w:ascii="Palatino Linotype" w:hAnsi="Palatino Linotype" w:cs="Arial"/>
          <w:color w:val="000000" w:themeColor="text1"/>
        </w:rPr>
        <w:t>Acceso</w:t>
      </w:r>
      <w:r w:rsidRPr="0068312B">
        <w:rPr>
          <w:rFonts w:ascii="Palatino Linotype" w:hAnsi="Palatino Linotype"/>
          <w:color w:val="000000" w:themeColor="text1"/>
          <w:shd w:val="clear" w:color="auto" w:fill="FFFFFF"/>
        </w:rPr>
        <w:t xml:space="preserve"> a la Información Pública del Estado de México y Municipios, dé </w:t>
      </w:r>
      <w:r w:rsidRPr="0068312B">
        <w:rPr>
          <w:rFonts w:ascii="Palatino Linotype" w:hAnsi="Palatino Linotype" w:cs="Arial"/>
          <w:color w:val="000000" w:themeColor="text1"/>
        </w:rPr>
        <w:t>cumplimiento</w:t>
      </w:r>
      <w:r w:rsidRPr="0068312B">
        <w:rPr>
          <w:rFonts w:ascii="Palatino Linotype" w:hAnsi="Palatino Linotype"/>
          <w:color w:val="000000" w:themeColor="text1"/>
          <w:shd w:val="clear" w:color="auto" w:fill="FFFFFF"/>
        </w:rPr>
        <w:t xml:space="preserve"> a lo ordenado dentro del plazo de diez días </w:t>
      </w:r>
      <w:r w:rsidRPr="0068312B">
        <w:rPr>
          <w:rFonts w:ascii="Palatino Linotype" w:hAnsi="Palatino Linotype"/>
          <w:color w:val="000000" w:themeColor="text1"/>
          <w:shd w:val="clear" w:color="auto" w:fill="FFFFFF"/>
        </w:rPr>
        <w:lastRenderedPageBreak/>
        <w:t xml:space="preserve">hábiles, debiendo informar a este Instituto en un plazo </w:t>
      </w:r>
      <w:r w:rsidRPr="0068312B">
        <w:rPr>
          <w:rFonts w:ascii="Palatino Linotype" w:eastAsiaTheme="minorEastAsia" w:hAnsi="Palatino Linotype"/>
          <w:color w:val="000000" w:themeColor="text1"/>
          <w:szCs w:val="17"/>
          <w:lang w:eastAsia="es-ES_tradnl"/>
        </w:rPr>
        <w:t>de</w:t>
      </w:r>
      <w:r w:rsidRPr="0068312B">
        <w:rPr>
          <w:rFonts w:ascii="Palatino Linotype" w:hAnsi="Palatino Linotype"/>
          <w:color w:val="000000" w:themeColor="text1"/>
          <w:shd w:val="clear" w:color="auto" w:fill="FFFFFF"/>
        </w:rPr>
        <w:t xml:space="preserve"> tres días hábiles siguientes sobre el cumplimiento dado a la resolución.</w:t>
      </w:r>
    </w:p>
    <w:p w14:paraId="2F67B1EF" w14:textId="77777777" w:rsidR="004E6608" w:rsidRPr="0068312B" w:rsidRDefault="004E6608" w:rsidP="0068312B">
      <w:pPr>
        <w:widowControl w:val="0"/>
        <w:tabs>
          <w:tab w:val="left" w:pos="1701"/>
        </w:tabs>
        <w:autoSpaceDE w:val="0"/>
        <w:autoSpaceDN w:val="0"/>
        <w:adjustRightInd w:val="0"/>
        <w:spacing w:line="360" w:lineRule="auto"/>
        <w:jc w:val="both"/>
        <w:rPr>
          <w:rFonts w:ascii="Palatino Linotype" w:hAnsi="Palatino Linotype"/>
          <w:color w:val="000000" w:themeColor="text1"/>
          <w:shd w:val="clear" w:color="auto" w:fill="FFFFFF"/>
        </w:rPr>
      </w:pPr>
    </w:p>
    <w:p w14:paraId="23D4E670" w14:textId="089D3827" w:rsidR="00EE52D0" w:rsidRPr="0068312B" w:rsidRDefault="00EE52D0" w:rsidP="0068312B">
      <w:pPr>
        <w:widowControl w:val="0"/>
        <w:tabs>
          <w:tab w:val="left" w:pos="1701"/>
        </w:tabs>
        <w:autoSpaceDE w:val="0"/>
        <w:autoSpaceDN w:val="0"/>
        <w:adjustRightInd w:val="0"/>
        <w:spacing w:line="360" w:lineRule="auto"/>
        <w:jc w:val="both"/>
        <w:rPr>
          <w:rFonts w:ascii="Palatino Linotype" w:hAnsi="Palatino Linotype"/>
          <w:color w:val="000000" w:themeColor="text1"/>
          <w:szCs w:val="17"/>
          <w:lang w:eastAsia="es-ES_tradnl"/>
        </w:rPr>
      </w:pPr>
      <w:r w:rsidRPr="0068312B">
        <w:rPr>
          <w:rFonts w:ascii="Palatino Linotype" w:hAnsi="Palatino Linotype" w:cs="Arial"/>
          <w:b/>
          <w:bCs/>
          <w:color w:val="000000" w:themeColor="text1"/>
          <w:sz w:val="28"/>
          <w:lang w:eastAsia="es-MX"/>
        </w:rPr>
        <w:t>CUARTO.</w:t>
      </w:r>
      <w:r w:rsidRPr="0068312B">
        <w:rPr>
          <w:rFonts w:ascii="Palatino Linotype" w:hAnsi="Palatino Linotype"/>
          <w:b/>
          <w:color w:val="000000" w:themeColor="text1"/>
          <w:szCs w:val="17"/>
          <w:lang w:eastAsia="es-ES_tradnl"/>
        </w:rPr>
        <w:t xml:space="preserve"> </w:t>
      </w:r>
      <w:r w:rsidRPr="0068312B">
        <w:rPr>
          <w:rFonts w:ascii="Palatino Linotype" w:hAnsi="Palatino Linotype"/>
          <w:color w:val="000000" w:themeColor="text1"/>
          <w:szCs w:val="17"/>
          <w:lang w:eastAsia="es-ES_tradnl"/>
        </w:rPr>
        <w:t xml:space="preserve">Con fundamento en el artículo 198 de la Ley de Transparencia y Acceso a la Información Pública del Estado de México y Municipios, se apercibe al </w:t>
      </w:r>
      <w:r w:rsidRPr="0068312B">
        <w:rPr>
          <w:rFonts w:ascii="Palatino Linotype" w:hAnsi="Palatino Linotype"/>
          <w:b/>
          <w:color w:val="000000" w:themeColor="text1"/>
          <w:szCs w:val="17"/>
          <w:lang w:eastAsia="es-ES_tradnl"/>
        </w:rPr>
        <w:t>SUJETO OBLIGADO</w:t>
      </w:r>
      <w:r w:rsidRPr="0068312B">
        <w:rPr>
          <w:rFonts w:ascii="Palatino Linotype" w:hAnsi="Palatino Linotype"/>
          <w:color w:val="000000" w:themeColor="text1"/>
          <w:szCs w:val="17"/>
          <w:lang w:eastAsia="es-ES_tradnl"/>
        </w:rPr>
        <w:t xml:space="preserve"> que, en caso de negarse a cumplir la presente resolución o hacerlo de manera parcial se actuará de conformidad con lo previsto en los artículos 213, 214, 216 y 217 de dicha Ley.</w:t>
      </w:r>
    </w:p>
    <w:p w14:paraId="127FD855" w14:textId="77777777" w:rsidR="004E6608" w:rsidRPr="0068312B" w:rsidRDefault="004E6608" w:rsidP="0068312B">
      <w:pPr>
        <w:widowControl w:val="0"/>
        <w:tabs>
          <w:tab w:val="left" w:pos="1701"/>
        </w:tabs>
        <w:autoSpaceDE w:val="0"/>
        <w:autoSpaceDN w:val="0"/>
        <w:adjustRightInd w:val="0"/>
        <w:spacing w:line="360" w:lineRule="auto"/>
        <w:jc w:val="both"/>
        <w:rPr>
          <w:rFonts w:ascii="Palatino Linotype" w:hAnsi="Palatino Linotype"/>
          <w:color w:val="000000" w:themeColor="text1"/>
          <w:szCs w:val="17"/>
          <w:lang w:eastAsia="es-ES_tradnl"/>
        </w:rPr>
      </w:pPr>
    </w:p>
    <w:p w14:paraId="3999255D" w14:textId="3C36EBBC" w:rsidR="00EE52D0" w:rsidRPr="0068312B" w:rsidRDefault="00EE52D0" w:rsidP="0068312B">
      <w:pPr>
        <w:widowControl w:val="0"/>
        <w:tabs>
          <w:tab w:val="left" w:pos="1560"/>
        </w:tabs>
        <w:autoSpaceDE w:val="0"/>
        <w:autoSpaceDN w:val="0"/>
        <w:adjustRightInd w:val="0"/>
        <w:spacing w:line="360" w:lineRule="auto"/>
        <w:jc w:val="both"/>
        <w:rPr>
          <w:rFonts w:ascii="Palatino Linotype" w:hAnsi="Palatino Linotype"/>
          <w:color w:val="000000" w:themeColor="text1"/>
          <w:szCs w:val="17"/>
          <w:lang w:eastAsia="es-ES_tradnl"/>
        </w:rPr>
      </w:pPr>
      <w:r w:rsidRPr="0068312B">
        <w:rPr>
          <w:rFonts w:ascii="Palatino Linotype" w:hAnsi="Palatino Linotype" w:cs="Arial"/>
          <w:b/>
          <w:bCs/>
          <w:color w:val="000000" w:themeColor="text1"/>
          <w:sz w:val="28"/>
          <w:lang w:eastAsia="es-MX"/>
        </w:rPr>
        <w:t>QUINTO.</w:t>
      </w:r>
      <w:r w:rsidRPr="0068312B">
        <w:rPr>
          <w:rFonts w:ascii="Palatino Linotype" w:hAnsi="Palatino Linotype"/>
          <w:color w:val="000000" w:themeColor="text1"/>
          <w:szCs w:val="17"/>
          <w:lang w:eastAsia="es-ES_tradnl"/>
        </w:rPr>
        <w:t xml:space="preserve"> </w:t>
      </w:r>
      <w:r w:rsidRPr="0068312B">
        <w:rPr>
          <w:rFonts w:ascii="Palatino Linotype" w:hAnsi="Palatino Linotype"/>
          <w:b/>
          <w:color w:val="000000" w:themeColor="text1"/>
          <w:szCs w:val="17"/>
          <w:lang w:eastAsia="es-ES_tradnl"/>
        </w:rPr>
        <w:t>Notifíquese</w:t>
      </w:r>
      <w:r w:rsidR="00E17417" w:rsidRPr="0068312B">
        <w:rPr>
          <w:rFonts w:ascii="Palatino Linotype" w:hAnsi="Palatino Linotype"/>
          <w:color w:val="000000" w:themeColor="text1"/>
          <w:szCs w:val="17"/>
          <w:lang w:eastAsia="es-ES_tradnl"/>
        </w:rPr>
        <w:t xml:space="preserve"> al </w:t>
      </w:r>
      <w:r w:rsidRPr="0068312B">
        <w:rPr>
          <w:rFonts w:ascii="Palatino Linotype" w:hAnsi="Palatino Linotype"/>
          <w:b/>
          <w:color w:val="000000" w:themeColor="text1"/>
        </w:rPr>
        <w:t>RECURRENTE</w:t>
      </w:r>
      <w:r w:rsidRPr="0068312B">
        <w:rPr>
          <w:rFonts w:ascii="Palatino Linotype" w:hAnsi="Palatino Linotype"/>
          <w:color w:val="000000" w:themeColor="text1"/>
          <w:szCs w:val="17"/>
          <w:lang w:eastAsia="es-ES_tradnl"/>
        </w:rPr>
        <w:t xml:space="preserve"> la </w:t>
      </w:r>
      <w:r w:rsidRPr="0068312B">
        <w:rPr>
          <w:rFonts w:ascii="Palatino Linotype" w:hAnsi="Palatino Linotype" w:cs="Arial"/>
          <w:color w:val="000000" w:themeColor="text1"/>
        </w:rPr>
        <w:t>presente</w:t>
      </w:r>
      <w:r w:rsidRPr="0068312B">
        <w:rPr>
          <w:rFonts w:ascii="Palatino Linotype" w:hAnsi="Palatino Linotype"/>
          <w:color w:val="000000" w:themeColor="text1"/>
          <w:szCs w:val="17"/>
          <w:lang w:eastAsia="es-ES_tradnl"/>
        </w:rPr>
        <w:t xml:space="preserve"> </w:t>
      </w:r>
      <w:r w:rsidRPr="0068312B">
        <w:rPr>
          <w:rFonts w:ascii="Palatino Linotype" w:hAnsi="Palatino Linotype"/>
          <w:color w:val="000000" w:themeColor="text1"/>
          <w:shd w:val="clear" w:color="auto" w:fill="FFFFFF"/>
        </w:rPr>
        <w:t>resolución</w:t>
      </w:r>
      <w:r w:rsidR="00265A44" w:rsidRPr="0068312B">
        <w:rPr>
          <w:rFonts w:ascii="Palatino Linotype" w:hAnsi="Palatino Linotype"/>
          <w:color w:val="000000" w:themeColor="text1"/>
          <w:shd w:val="clear" w:color="auto" w:fill="FFFFFF"/>
        </w:rPr>
        <w:t xml:space="preserve"> vía </w:t>
      </w:r>
      <w:r w:rsidR="00265A44" w:rsidRPr="0068312B">
        <w:rPr>
          <w:rFonts w:ascii="Palatino Linotype" w:hAnsi="Palatino Linotype"/>
          <w:b/>
          <w:color w:val="000000" w:themeColor="text1"/>
          <w:shd w:val="clear" w:color="auto" w:fill="FFFFFF"/>
        </w:rPr>
        <w:t>SAIMEX</w:t>
      </w:r>
      <w:r w:rsidRPr="0068312B">
        <w:rPr>
          <w:rFonts w:ascii="Palatino Linotype" w:hAnsi="Palatino Linotype"/>
          <w:color w:val="000000" w:themeColor="text1"/>
          <w:szCs w:val="17"/>
          <w:lang w:eastAsia="es-ES_tradnl"/>
        </w:rPr>
        <w:t>.</w:t>
      </w:r>
    </w:p>
    <w:p w14:paraId="4D9AF624" w14:textId="77777777" w:rsidR="004E6608" w:rsidRPr="0068312B" w:rsidRDefault="004E6608" w:rsidP="0068312B">
      <w:pPr>
        <w:widowControl w:val="0"/>
        <w:tabs>
          <w:tab w:val="left" w:pos="1560"/>
        </w:tabs>
        <w:autoSpaceDE w:val="0"/>
        <w:autoSpaceDN w:val="0"/>
        <w:adjustRightInd w:val="0"/>
        <w:spacing w:line="360" w:lineRule="auto"/>
        <w:jc w:val="both"/>
        <w:rPr>
          <w:rFonts w:ascii="Palatino Linotype" w:hAnsi="Palatino Linotype"/>
          <w:color w:val="000000" w:themeColor="text1"/>
          <w:szCs w:val="17"/>
          <w:lang w:eastAsia="es-ES_tradnl"/>
        </w:rPr>
      </w:pPr>
    </w:p>
    <w:p w14:paraId="433B2FFC" w14:textId="53939C63" w:rsidR="00EE52D0" w:rsidRPr="0068312B" w:rsidRDefault="00EE52D0" w:rsidP="0068312B">
      <w:pPr>
        <w:widowControl w:val="0"/>
        <w:tabs>
          <w:tab w:val="left" w:pos="1276"/>
        </w:tabs>
        <w:autoSpaceDE w:val="0"/>
        <w:autoSpaceDN w:val="0"/>
        <w:adjustRightInd w:val="0"/>
        <w:spacing w:line="360" w:lineRule="auto"/>
        <w:ind w:right="49"/>
        <w:jc w:val="both"/>
        <w:rPr>
          <w:rFonts w:ascii="Palatino Linotype" w:hAnsi="Palatino Linotype"/>
          <w:color w:val="000000" w:themeColor="text1"/>
          <w:szCs w:val="17"/>
          <w:lang w:eastAsia="es-ES_tradnl"/>
        </w:rPr>
      </w:pPr>
      <w:r w:rsidRPr="0068312B">
        <w:rPr>
          <w:rFonts w:ascii="Palatino Linotype" w:hAnsi="Palatino Linotype" w:cs="Arial"/>
          <w:b/>
          <w:bCs/>
          <w:color w:val="000000" w:themeColor="text1"/>
          <w:sz w:val="28"/>
          <w:lang w:eastAsia="es-MX"/>
        </w:rPr>
        <w:t>SEXTO.</w:t>
      </w:r>
      <w:r w:rsidRPr="0068312B">
        <w:rPr>
          <w:rFonts w:ascii="Palatino Linotype" w:hAnsi="Palatino Linotype"/>
          <w:color w:val="000000" w:themeColor="text1"/>
          <w:szCs w:val="17"/>
          <w:lang w:eastAsia="es-ES_tradnl"/>
        </w:rPr>
        <w:t xml:space="preserve"> </w:t>
      </w:r>
      <w:r w:rsidRPr="0068312B">
        <w:rPr>
          <w:rFonts w:ascii="Palatino Linotype" w:hAnsi="Palatino Linotype"/>
          <w:b/>
          <w:color w:val="000000" w:themeColor="text1"/>
          <w:szCs w:val="17"/>
          <w:lang w:eastAsia="es-ES_tradnl"/>
        </w:rPr>
        <w:t>Hágase</w:t>
      </w:r>
      <w:r w:rsidRPr="0068312B">
        <w:rPr>
          <w:rFonts w:ascii="Palatino Linotype" w:hAnsi="Palatino Linotype"/>
          <w:color w:val="000000" w:themeColor="text1"/>
          <w:szCs w:val="17"/>
          <w:lang w:eastAsia="es-ES_tradnl"/>
        </w:rPr>
        <w:t xml:space="preserve"> </w:t>
      </w:r>
      <w:r w:rsidRPr="0068312B">
        <w:rPr>
          <w:rFonts w:ascii="Palatino Linotype" w:hAnsi="Palatino Linotype"/>
          <w:b/>
          <w:color w:val="000000" w:themeColor="text1"/>
          <w:szCs w:val="17"/>
          <w:lang w:eastAsia="es-ES_tradnl"/>
        </w:rPr>
        <w:t>del conocimiento</w:t>
      </w:r>
      <w:r w:rsidRPr="0068312B">
        <w:rPr>
          <w:rFonts w:ascii="Palatino Linotype" w:hAnsi="Palatino Linotype"/>
          <w:color w:val="000000" w:themeColor="text1"/>
          <w:szCs w:val="17"/>
          <w:lang w:eastAsia="es-ES_tradnl"/>
        </w:rPr>
        <w:t xml:space="preserve"> </w:t>
      </w:r>
      <w:r w:rsidRPr="0068312B">
        <w:rPr>
          <w:rFonts w:ascii="Palatino Linotype" w:hAnsi="Palatino Linotype"/>
          <w:color w:val="000000" w:themeColor="text1"/>
        </w:rPr>
        <w:t>de</w:t>
      </w:r>
      <w:r w:rsidR="00E17417" w:rsidRPr="0068312B">
        <w:rPr>
          <w:rFonts w:ascii="Palatino Linotype" w:hAnsi="Palatino Linotype"/>
          <w:color w:val="000000" w:themeColor="text1"/>
        </w:rPr>
        <w:t>l</w:t>
      </w:r>
      <w:r w:rsidRPr="0068312B">
        <w:rPr>
          <w:rFonts w:ascii="Palatino Linotype" w:hAnsi="Palatino Linotype"/>
          <w:b/>
          <w:color w:val="000000" w:themeColor="text1"/>
        </w:rPr>
        <w:t xml:space="preserve"> RECURRENTE</w:t>
      </w:r>
      <w:r w:rsidRPr="0068312B">
        <w:rPr>
          <w:rFonts w:ascii="Palatino Linotype" w:hAnsi="Palatino Linotype"/>
          <w:color w:val="000000" w:themeColor="text1"/>
        </w:rPr>
        <w:t xml:space="preserve"> </w:t>
      </w:r>
      <w:r w:rsidRPr="0068312B">
        <w:rPr>
          <w:rFonts w:ascii="Palatino Linotype" w:hAnsi="Palatino Linotype"/>
          <w:color w:val="000000" w:themeColor="text1"/>
          <w:szCs w:val="17"/>
          <w:lang w:eastAsia="es-ES_tradnl"/>
        </w:rPr>
        <w:t xml:space="preserve">que, de conformidad </w:t>
      </w:r>
      <w:r w:rsidRPr="0068312B">
        <w:rPr>
          <w:rFonts w:ascii="Palatino Linotype" w:hAnsi="Palatino Linotype" w:cs="Arial"/>
          <w:color w:val="000000" w:themeColor="text1"/>
        </w:rPr>
        <w:t>con</w:t>
      </w:r>
      <w:r w:rsidRPr="0068312B">
        <w:rPr>
          <w:rFonts w:ascii="Palatino Linotype" w:hAnsi="Palatino Linotype"/>
          <w:color w:val="000000" w:themeColor="text1"/>
          <w:szCs w:val="17"/>
          <w:lang w:eastAsia="es-ES_tradnl"/>
        </w:rPr>
        <w:t xml:space="preserve"> lo </w:t>
      </w:r>
      <w:r w:rsidRPr="0068312B">
        <w:rPr>
          <w:rFonts w:ascii="Palatino Linotype" w:hAnsi="Palatino Linotype" w:cs="Arial"/>
          <w:color w:val="000000" w:themeColor="text1"/>
        </w:rPr>
        <w:t>establecido</w:t>
      </w:r>
      <w:r w:rsidRPr="0068312B">
        <w:rPr>
          <w:rFonts w:ascii="Palatino Linotype" w:hAnsi="Palatino Linotype"/>
          <w:color w:val="000000" w:themeColor="text1"/>
          <w:szCs w:val="17"/>
          <w:lang w:eastAsia="es-ES_tradnl"/>
        </w:rPr>
        <w:t xml:space="preserve"> en el artículo 196 de la Ley de </w:t>
      </w:r>
      <w:r w:rsidRPr="0068312B">
        <w:rPr>
          <w:rFonts w:ascii="Palatino Linotype" w:hAnsi="Palatino Linotype" w:cs="Arial"/>
          <w:color w:val="000000" w:themeColor="text1"/>
        </w:rPr>
        <w:t>Transparencia</w:t>
      </w:r>
      <w:r w:rsidRPr="0068312B">
        <w:rPr>
          <w:rFonts w:ascii="Palatino Linotype" w:hAnsi="Palatino Linotype"/>
          <w:color w:val="000000" w:themeColor="text1"/>
          <w:szCs w:val="17"/>
          <w:lang w:eastAsia="es-ES_tradnl"/>
        </w:rPr>
        <w:t xml:space="preserve"> y </w:t>
      </w:r>
      <w:r w:rsidRPr="0068312B">
        <w:rPr>
          <w:rFonts w:ascii="Palatino Linotype" w:hAnsi="Palatino Linotype" w:cs="Arial"/>
          <w:color w:val="000000" w:themeColor="text1"/>
        </w:rPr>
        <w:t>Acceso</w:t>
      </w:r>
      <w:r w:rsidRPr="0068312B">
        <w:rPr>
          <w:rFonts w:ascii="Palatino Linotype" w:hAnsi="Palatino Linotype"/>
          <w:color w:val="000000" w:themeColor="text1"/>
          <w:szCs w:val="17"/>
          <w:lang w:eastAsia="es-ES_tradnl"/>
        </w:rPr>
        <w:t xml:space="preserve"> a la Información </w:t>
      </w:r>
      <w:r w:rsidRPr="0068312B">
        <w:rPr>
          <w:rFonts w:ascii="Palatino Linotype" w:hAnsi="Palatino Linotype"/>
          <w:color w:val="000000" w:themeColor="text1"/>
          <w:lang w:eastAsia="es-ES_tradnl"/>
        </w:rPr>
        <w:t>Pública</w:t>
      </w:r>
      <w:r w:rsidRPr="0068312B">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07814735" w14:textId="77777777" w:rsidR="004E6608" w:rsidRPr="0068312B" w:rsidRDefault="004E6608" w:rsidP="0068312B">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7CB951EA" w14:textId="236E1554" w:rsidR="004537E1" w:rsidRPr="0068312B" w:rsidRDefault="004537E1" w:rsidP="0068312B">
      <w:pPr>
        <w:widowControl w:val="0"/>
        <w:autoSpaceDE w:val="0"/>
        <w:autoSpaceDN w:val="0"/>
        <w:adjustRightInd w:val="0"/>
        <w:spacing w:line="360" w:lineRule="auto"/>
        <w:jc w:val="both"/>
        <w:rPr>
          <w:rFonts w:ascii="Palatino Linotype" w:hAnsi="Palatino Linotype" w:cs="Arial"/>
          <w:color w:val="000000" w:themeColor="text1"/>
          <w:lang w:val="es-ES"/>
        </w:rPr>
      </w:pPr>
      <w:r w:rsidRPr="0068312B">
        <w:rPr>
          <w:rFonts w:ascii="Palatino Linotype" w:hAnsi="Palatino Linotype" w:cs="Arial"/>
          <w:color w:val="000000" w:themeColor="text1"/>
          <w:lang w:val="es-ES"/>
        </w:rPr>
        <w:t xml:space="preserve">ASÍ LO RESUELVE, POR </w:t>
      </w:r>
      <w:r w:rsidR="00DE79D1" w:rsidRPr="0068312B">
        <w:rPr>
          <w:rFonts w:ascii="Palatino Linotype" w:hAnsi="Palatino Linotype" w:cs="Arial"/>
          <w:color w:val="000000" w:themeColor="text1"/>
          <w:lang w:val="es-ES"/>
        </w:rPr>
        <w:t>UNANIMIDAD</w:t>
      </w:r>
      <w:r w:rsidRPr="0068312B">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w:t>
      </w:r>
      <w:r w:rsidRPr="0068312B">
        <w:rPr>
          <w:rFonts w:ascii="Palatino Linotype" w:eastAsiaTheme="minorEastAsia" w:hAnsi="Palatino Linotype"/>
          <w:color w:val="222222"/>
          <w:szCs w:val="17"/>
          <w:lang w:eastAsia="es-ES_tradnl"/>
        </w:rPr>
        <w:t>COMISIONADOS</w:t>
      </w:r>
      <w:r w:rsidRPr="0068312B">
        <w:rPr>
          <w:rFonts w:ascii="Palatino Linotype" w:hAnsi="Palatino Linotype" w:cs="Arial"/>
          <w:color w:val="000000" w:themeColor="text1"/>
          <w:lang w:val="es-ES"/>
        </w:rPr>
        <w:t xml:space="preserve"> JOSÉ MARTÍNEZ VILCHIS; MARÍA DEL ROSARIO MEJÍA AYALA; SHARON CRISTINA MORALES MARTÍNEZ; LUIS GUSTAVO PARRA NORIEGA Y GUADALUPE RAMÍREZ PEÑA; EN LA CUADRAGÉSIMA CUARTA SESIÓN ORDINARIA CELEBRADA EL OCHO DE </w:t>
      </w:r>
      <w:r w:rsidRPr="0068312B">
        <w:rPr>
          <w:rFonts w:ascii="Palatino Linotype" w:hAnsi="Palatino Linotype" w:cs="Arial"/>
          <w:color w:val="000000" w:themeColor="text1"/>
          <w:lang w:val="es-ES"/>
        </w:rPr>
        <w:lastRenderedPageBreak/>
        <w:t>DICIEMBRE DE DOS MIL VEINTIUNO, ANTE EL SECRETARIO TÉCNICO DEL PLENO, ALEXIS TAPIA RAMÍREZ.</w:t>
      </w:r>
    </w:p>
    <w:p w14:paraId="6C886AA7" w14:textId="77777777" w:rsidR="004537E1" w:rsidRDefault="004537E1" w:rsidP="0068312B">
      <w:pPr>
        <w:widowControl w:val="0"/>
        <w:autoSpaceDE w:val="0"/>
        <w:autoSpaceDN w:val="0"/>
        <w:adjustRightInd w:val="0"/>
        <w:spacing w:line="360" w:lineRule="auto"/>
        <w:jc w:val="both"/>
        <w:rPr>
          <w:rFonts w:ascii="Palatino Linotype" w:hAnsi="Palatino Linotype"/>
          <w:sz w:val="20"/>
        </w:rPr>
      </w:pPr>
      <w:r w:rsidRPr="0068312B">
        <w:rPr>
          <w:rFonts w:ascii="Palatino Linotype" w:hAnsi="Palatino Linotype"/>
          <w:sz w:val="20"/>
        </w:rPr>
        <w:t>BLA/DEMF/RPG</w:t>
      </w:r>
    </w:p>
    <w:p w14:paraId="007C8ED0" w14:textId="77777777" w:rsidR="00075565" w:rsidRPr="004C6D66" w:rsidRDefault="00075565" w:rsidP="0068312B">
      <w:pPr>
        <w:spacing w:line="360" w:lineRule="auto"/>
        <w:ind w:left="-284"/>
        <w:jc w:val="both"/>
        <w:rPr>
          <w:rFonts w:ascii="Palatino Linotype" w:hAnsi="Palatino Linotype" w:cs="Arial"/>
          <w:color w:val="000000" w:themeColor="text1"/>
          <w:sz w:val="20"/>
        </w:rPr>
      </w:pPr>
    </w:p>
    <w:p w14:paraId="45611CD1" w14:textId="77777777" w:rsidR="004E6608" w:rsidRPr="004C6D66" w:rsidRDefault="004E6608" w:rsidP="0068312B">
      <w:pPr>
        <w:spacing w:line="360" w:lineRule="auto"/>
        <w:rPr>
          <w:rFonts w:ascii="Palatino Linotype" w:eastAsiaTheme="minorEastAsia" w:hAnsi="Palatino Linotype" w:cs="Arial"/>
          <w:color w:val="000000" w:themeColor="text1"/>
          <w:sz w:val="20"/>
          <w:szCs w:val="20"/>
          <w:lang w:val="es-ES_tradnl"/>
        </w:rPr>
      </w:pPr>
      <w:r w:rsidRPr="004C6D66">
        <w:rPr>
          <w:rFonts w:ascii="Palatino Linotype" w:eastAsiaTheme="minorEastAsia" w:hAnsi="Palatino Linotype" w:cs="Arial"/>
          <w:color w:val="000000" w:themeColor="text1"/>
          <w:sz w:val="20"/>
          <w:szCs w:val="20"/>
          <w:lang w:val="es-ES_tradnl"/>
        </w:rPr>
        <w:br w:type="page"/>
      </w:r>
    </w:p>
    <w:p w14:paraId="6A459E6A" w14:textId="26B969C8" w:rsidR="00EE52D0" w:rsidRPr="004C6D66" w:rsidRDefault="00EE52D0" w:rsidP="0068312B">
      <w:pPr>
        <w:spacing w:line="360" w:lineRule="auto"/>
        <w:rPr>
          <w:rFonts w:ascii="Palatino Linotype" w:hAnsi="Palatino Linotype" w:cs="Arial"/>
          <w:color w:val="000000" w:themeColor="text1"/>
        </w:rPr>
      </w:pPr>
    </w:p>
    <w:p w14:paraId="1C5CD08B" w14:textId="77777777" w:rsidR="00EE52D0" w:rsidRPr="004C6D66" w:rsidRDefault="00EE52D0" w:rsidP="0068312B">
      <w:pPr>
        <w:spacing w:line="360" w:lineRule="auto"/>
        <w:ind w:right="50"/>
        <w:jc w:val="both"/>
        <w:rPr>
          <w:rFonts w:ascii="Palatino Linotype" w:hAnsi="Palatino Linotype"/>
          <w:b/>
          <w:color w:val="000000" w:themeColor="text1"/>
          <w:sz w:val="28"/>
          <w:szCs w:val="28"/>
        </w:rPr>
      </w:pPr>
    </w:p>
    <w:sectPr w:rsidR="00EE52D0" w:rsidRPr="004C6D66" w:rsidSect="006957B1">
      <w:headerReference w:type="even" r:id="rId37"/>
      <w:headerReference w:type="default" r:id="rId38"/>
      <w:footerReference w:type="default" r:id="rId39"/>
      <w:headerReference w:type="first" r:id="rId40"/>
      <w:footerReference w:type="first" r:id="rId41"/>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1EC51" w16cex:dateUtc="2021-08-26T15:32:00Z"/>
  <w16cex:commentExtensible w16cex:durableId="24D1EE02" w16cex:dateUtc="2021-08-26T15:4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6F42E" w14:textId="77777777" w:rsidR="002D6243" w:rsidRDefault="002D6243" w:rsidP="00C80F8C">
      <w:r>
        <w:separator/>
      </w:r>
    </w:p>
  </w:endnote>
  <w:endnote w:type="continuationSeparator" w:id="0">
    <w:p w14:paraId="2E9DC4F4" w14:textId="77777777" w:rsidR="002D6243" w:rsidRDefault="002D62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45BC5" w:rsidRPr="0010196A" w:rsidRDefault="00D45BC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C0EF6">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C0EF6">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45BC5" w:rsidRPr="0010196A" w:rsidRDefault="00D45BC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C0EF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C0EF6">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13E9E" w14:textId="77777777" w:rsidR="002D6243" w:rsidRDefault="002D6243" w:rsidP="00C80F8C">
      <w:r>
        <w:separator/>
      </w:r>
    </w:p>
  </w:footnote>
  <w:footnote w:type="continuationSeparator" w:id="0">
    <w:p w14:paraId="0ECA17A2" w14:textId="77777777" w:rsidR="002D6243" w:rsidRDefault="002D6243" w:rsidP="00C80F8C">
      <w:r>
        <w:continuationSeparator/>
      </w:r>
    </w:p>
  </w:footnote>
  <w:footnote w:id="1">
    <w:p w14:paraId="3C015CDD" w14:textId="31C2BFE7" w:rsidR="00D45BC5" w:rsidRPr="00D45BC5" w:rsidRDefault="00D45BC5" w:rsidP="00D45BC5">
      <w:pPr>
        <w:pBdr>
          <w:top w:val="nil"/>
          <w:left w:val="nil"/>
          <w:bottom w:val="nil"/>
          <w:right w:val="nil"/>
          <w:between w:val="nil"/>
        </w:pBdr>
        <w:spacing w:line="360" w:lineRule="auto"/>
        <w:contextualSpacing/>
        <w:jc w:val="both"/>
        <w:rPr>
          <w:rFonts w:ascii="Palatino Linotype" w:hAnsi="Palatino Linotype"/>
          <w:sz w:val="18"/>
        </w:rPr>
      </w:pPr>
      <w:r>
        <w:rPr>
          <w:rStyle w:val="Refdenotaalpie"/>
        </w:rPr>
        <w:footnoteRef/>
      </w:r>
      <w:r>
        <w:t xml:space="preserve"> </w:t>
      </w:r>
      <w:r w:rsidRPr="00D45BC5">
        <w:rPr>
          <w:rFonts w:ascii="Palatino Linotype" w:hAnsi="Palatino Linotype"/>
          <w:sz w:val="18"/>
        </w:rPr>
        <w:t>https://drive.google.com/file/d/19K32mrn8mQMTM8AgvihDaWh7jriPvAJf/view</w:t>
      </w:r>
    </w:p>
  </w:footnote>
  <w:footnote w:id="2">
    <w:p w14:paraId="0B7F9296" w14:textId="7236E483" w:rsidR="003D7379" w:rsidRPr="003D7379" w:rsidRDefault="003D7379">
      <w:pPr>
        <w:pStyle w:val="Textonotapie"/>
        <w:rPr>
          <w:rFonts w:ascii="Palatino Linotype" w:hAnsi="Palatino Linotype"/>
          <w:sz w:val="18"/>
        </w:rPr>
      </w:pPr>
      <w:r>
        <w:rPr>
          <w:rStyle w:val="Refdenotaalpie"/>
        </w:rPr>
        <w:footnoteRef/>
      </w:r>
      <w:r>
        <w:t xml:space="preserve"> </w:t>
      </w:r>
      <w:r w:rsidRPr="003D7379">
        <w:rPr>
          <w:rFonts w:ascii="Palatino Linotype" w:hAnsi="Palatino Linotype"/>
          <w:sz w:val="18"/>
        </w:rPr>
        <w:t>https://www.ipomex.org.mx/ipo3/lgt/indice/TEOLOYUCAN/art_94_ii_b2/1/30/.web#goTo</w:t>
      </w:r>
    </w:p>
  </w:footnote>
  <w:footnote w:id="3">
    <w:p w14:paraId="45D374A3" w14:textId="77777777" w:rsidR="003D7379" w:rsidRPr="00075586" w:rsidRDefault="003D7379" w:rsidP="003D7379">
      <w:pPr>
        <w:pStyle w:val="Textonotapie"/>
        <w:rPr>
          <w:rFonts w:ascii="Palatino Linotype" w:hAnsi="Palatino Linotype"/>
          <w:i/>
        </w:rPr>
      </w:pPr>
      <w:r w:rsidRPr="00075586">
        <w:rPr>
          <w:rStyle w:val="Refdenotaalpie"/>
          <w:rFonts w:ascii="Palatino Linotype" w:hAnsi="Palatino Linotype"/>
          <w:i/>
        </w:rPr>
        <w:footnoteRef/>
      </w:r>
      <w:r w:rsidRPr="00075586">
        <w:rPr>
          <w:rFonts w:ascii="Palatino Linotype" w:hAnsi="Palatino Linotype"/>
          <w:i/>
        </w:rPr>
        <w:t xml:space="preserve"> </w:t>
      </w:r>
      <w:hyperlink r:id="rId1" w:history="1">
        <w:r w:rsidRPr="00413030">
          <w:rPr>
            <w:rStyle w:val="Hipervnculo"/>
            <w:rFonts w:ascii="Palatino Linotype" w:hAnsi="Palatino Linotype"/>
            <w:i/>
          </w:rPr>
          <w:t>https://drive.google.com/file/d/1_omap0rwRwxIwijGCUr_Y-Ye4l_Z67c1/view</w:t>
        </w:r>
      </w:hyperlink>
      <w:r>
        <w:rPr>
          <w:rFonts w:ascii="Palatino Linotype" w:hAnsi="Palatino Linotype"/>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45BC5" w:rsidRDefault="002D624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45BC5" w:rsidRPr="0010196A" w:rsidRDefault="002D624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7.95pt;margin-top:-90.4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45BC5" w:rsidRPr="008F2CCC" w14:paraId="1F097D8A" w14:textId="77777777" w:rsidTr="00CC5143">
      <w:tc>
        <w:tcPr>
          <w:tcW w:w="3261" w:type="dxa"/>
          <w:vMerge w:val="restart"/>
        </w:tcPr>
        <w:p w14:paraId="1F780A0C" w14:textId="1EFF25F4" w:rsidR="00D45BC5" w:rsidRPr="008F2CCC" w:rsidRDefault="00D45BC5" w:rsidP="00683AD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45BC5" w:rsidRPr="00664658" w:rsidRDefault="00D45BC5" w:rsidP="00683AD2">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0797B47" w:rsidR="00D45BC5" w:rsidRPr="00664658" w:rsidRDefault="002D6243" w:rsidP="00683AD2">
          <w:pPr>
            <w:jc w:val="both"/>
            <w:rPr>
              <w:rFonts w:ascii="Palatino Linotype" w:hAnsi="Palatino Linotype"/>
              <w:b/>
              <w:sz w:val="22"/>
              <w:szCs w:val="22"/>
              <w:lang w:val="es-ES_tradnl"/>
            </w:rPr>
          </w:pPr>
          <w:hyperlink r:id="rId3" w:tgtFrame="_blank" w:history="1">
            <w:r w:rsidR="00D45BC5" w:rsidRPr="00683AD2">
              <w:rPr>
                <w:rFonts w:ascii="Palatino Linotype" w:hAnsi="Palatino Linotype"/>
                <w:b/>
                <w:sz w:val="22"/>
                <w:szCs w:val="22"/>
                <w:lang w:val="es-ES_tradnl"/>
              </w:rPr>
              <w:t>03922/INFOEM/ICR-51/IP/RR/2021</w:t>
            </w:r>
          </w:hyperlink>
        </w:p>
      </w:tc>
    </w:tr>
    <w:tr w:rsidR="00D45BC5" w:rsidRPr="008F2CCC" w14:paraId="049677A3" w14:textId="77777777" w:rsidTr="00CC5143">
      <w:tc>
        <w:tcPr>
          <w:tcW w:w="3261" w:type="dxa"/>
          <w:vMerge/>
        </w:tcPr>
        <w:p w14:paraId="4A21EAC1" w14:textId="5C1F145E" w:rsidR="00D45BC5" w:rsidRPr="008F2CCC" w:rsidRDefault="00D45BC5" w:rsidP="00683AD2">
          <w:pPr>
            <w:rPr>
              <w:rFonts w:ascii="Palatino Linotype" w:hAnsi="Palatino Linotype"/>
              <w:b/>
              <w:sz w:val="22"/>
              <w:szCs w:val="22"/>
              <w:lang w:val="es-ES_tradnl"/>
            </w:rPr>
          </w:pPr>
        </w:p>
      </w:tc>
      <w:tc>
        <w:tcPr>
          <w:tcW w:w="2551" w:type="dxa"/>
          <w:shd w:val="clear" w:color="auto" w:fill="auto"/>
        </w:tcPr>
        <w:p w14:paraId="1237BCDE" w14:textId="77777777" w:rsidR="00D45BC5" w:rsidRPr="00664658" w:rsidRDefault="00D45BC5" w:rsidP="00683AD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B7B8F26" w:rsidR="00D45BC5" w:rsidRPr="00D41D47" w:rsidRDefault="00D45BC5" w:rsidP="00683AD2">
          <w:pPr>
            <w:jc w:val="both"/>
            <w:rPr>
              <w:rFonts w:ascii="Palatino Linotype" w:hAnsi="Palatino Linotype"/>
              <w:b/>
              <w:sz w:val="22"/>
              <w:szCs w:val="22"/>
              <w:lang w:val="es-ES_tradnl"/>
            </w:rPr>
          </w:pPr>
          <w:r w:rsidRPr="006D79EC">
            <w:rPr>
              <w:rFonts w:ascii="Palatino Linotype" w:hAnsi="Palatino Linotype"/>
              <w:b/>
              <w:sz w:val="22"/>
              <w:szCs w:val="22"/>
              <w:lang w:val="es-ES_tradnl"/>
            </w:rPr>
            <w:t xml:space="preserve">Ayuntamiento de </w:t>
          </w:r>
          <w:r>
            <w:rPr>
              <w:rFonts w:ascii="Palatino Linotype" w:hAnsi="Palatino Linotype"/>
              <w:b/>
              <w:sz w:val="22"/>
              <w:szCs w:val="22"/>
              <w:lang w:val="es-ES_tradnl"/>
            </w:rPr>
            <w:t>Teoloyucan</w:t>
          </w:r>
        </w:p>
      </w:tc>
    </w:tr>
    <w:tr w:rsidR="00D45BC5" w:rsidRPr="008F2CCC" w14:paraId="72CD087D" w14:textId="77777777" w:rsidTr="00CC5143">
      <w:trPr>
        <w:trHeight w:val="228"/>
      </w:trPr>
      <w:tc>
        <w:tcPr>
          <w:tcW w:w="3261" w:type="dxa"/>
          <w:vMerge/>
        </w:tcPr>
        <w:p w14:paraId="1B78656F" w14:textId="01E6F6F6" w:rsidR="00D45BC5" w:rsidRPr="008F2CCC" w:rsidRDefault="00D45BC5" w:rsidP="00683AD2">
          <w:pPr>
            <w:rPr>
              <w:rFonts w:ascii="Palatino Linotype" w:hAnsi="Palatino Linotype"/>
              <w:b/>
              <w:sz w:val="22"/>
              <w:szCs w:val="22"/>
              <w:lang w:val="es-ES_tradnl"/>
            </w:rPr>
          </w:pPr>
        </w:p>
      </w:tc>
      <w:tc>
        <w:tcPr>
          <w:tcW w:w="2551" w:type="dxa"/>
          <w:shd w:val="clear" w:color="auto" w:fill="auto"/>
        </w:tcPr>
        <w:p w14:paraId="74D81628" w14:textId="77777777" w:rsidR="00D45BC5" w:rsidRPr="00664658" w:rsidRDefault="00D45BC5" w:rsidP="00683AD2">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0555B481" w:rsidR="00D45BC5" w:rsidRPr="00664658" w:rsidRDefault="00D45BC5" w:rsidP="00683AD2">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45BC5" w:rsidRPr="0010196A" w:rsidRDefault="00D45BC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7555DAF" w:rsidR="00D45BC5" w:rsidRPr="0010196A" w:rsidRDefault="002D624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5.1pt;margin-top:-92.7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111"/>
      <w:gridCol w:w="2552"/>
      <w:gridCol w:w="3827"/>
    </w:tblGrid>
    <w:tr w:rsidR="00D45BC5" w:rsidRPr="00CC5143" w14:paraId="6ABABA57" w14:textId="77777777" w:rsidTr="00CC5143">
      <w:tc>
        <w:tcPr>
          <w:tcW w:w="4111" w:type="dxa"/>
          <w:vMerge w:val="restart"/>
          <w:shd w:val="clear" w:color="auto" w:fill="auto"/>
        </w:tcPr>
        <w:p w14:paraId="6AA376CC" w14:textId="1E62217E" w:rsidR="00D45BC5" w:rsidRPr="008F2CCC" w:rsidRDefault="00D45BC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45BC5" w:rsidRPr="008F2CCC" w:rsidRDefault="00D45B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14:paraId="5F0F5848" w14:textId="57C4C5EA" w:rsidR="00D45BC5" w:rsidRPr="008F2CCC" w:rsidRDefault="002D6243" w:rsidP="00683AD2">
          <w:pPr>
            <w:jc w:val="both"/>
            <w:rPr>
              <w:rFonts w:ascii="Palatino Linotype" w:hAnsi="Palatino Linotype"/>
              <w:b/>
              <w:sz w:val="22"/>
              <w:szCs w:val="22"/>
              <w:lang w:val="es-ES_tradnl"/>
            </w:rPr>
          </w:pPr>
          <w:hyperlink r:id="rId3" w:tgtFrame="_blank" w:history="1">
            <w:r w:rsidR="00D45BC5" w:rsidRPr="00683AD2">
              <w:rPr>
                <w:rFonts w:ascii="Palatino Linotype" w:hAnsi="Palatino Linotype"/>
                <w:b/>
                <w:sz w:val="22"/>
                <w:szCs w:val="22"/>
                <w:lang w:val="es-ES_tradnl"/>
              </w:rPr>
              <w:t>03922/INFOEM/ICR-51/IP/RR/2021</w:t>
            </w:r>
          </w:hyperlink>
        </w:p>
      </w:tc>
    </w:tr>
    <w:tr w:rsidR="00D45BC5" w:rsidRPr="008F2CCC" w14:paraId="3B45FB53" w14:textId="77777777" w:rsidTr="00CC5143">
      <w:tc>
        <w:tcPr>
          <w:tcW w:w="4111" w:type="dxa"/>
          <w:vMerge/>
          <w:shd w:val="clear" w:color="auto" w:fill="auto"/>
        </w:tcPr>
        <w:p w14:paraId="188B82EF" w14:textId="77777777" w:rsidR="00D45BC5" w:rsidRPr="008F2CCC" w:rsidRDefault="00D45BC5" w:rsidP="00A2780F">
          <w:pPr>
            <w:rPr>
              <w:rFonts w:ascii="Palatino Linotype" w:hAnsi="Palatino Linotype"/>
              <w:b/>
              <w:sz w:val="22"/>
              <w:szCs w:val="22"/>
              <w:lang w:val="es-ES_tradnl"/>
            </w:rPr>
          </w:pPr>
        </w:p>
      </w:tc>
      <w:tc>
        <w:tcPr>
          <w:tcW w:w="2552" w:type="dxa"/>
          <w:shd w:val="clear" w:color="auto" w:fill="auto"/>
        </w:tcPr>
        <w:p w14:paraId="3B2AD0CF" w14:textId="77777777" w:rsidR="00D45BC5" w:rsidRPr="008F2CCC" w:rsidRDefault="00D45BC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70E0DAD5" w:rsidR="00D45BC5" w:rsidRPr="008F2CCC" w:rsidRDefault="00EC0EF6" w:rsidP="00495809">
          <w:pPr>
            <w:jc w:val="both"/>
            <w:rPr>
              <w:rFonts w:ascii="Palatino Linotype" w:hAnsi="Palatino Linotype"/>
              <w:b/>
              <w:sz w:val="22"/>
              <w:szCs w:val="22"/>
              <w:lang w:val="es-ES_tradnl"/>
            </w:rPr>
          </w:pPr>
          <w:r w:rsidRPr="00EC0EF6">
            <w:rPr>
              <w:rFonts w:ascii="Palatino Linotype" w:hAnsi="Palatino Linotype"/>
              <w:b/>
              <w:sz w:val="22"/>
              <w:szCs w:val="22"/>
              <w:lang w:val="es-ES_tradnl"/>
            </w:rPr>
            <w:t xml:space="preserve">XXXX XXXXX XXXX </w:t>
          </w:r>
          <w:proofErr w:type="spellStart"/>
          <w:r w:rsidRPr="00EC0EF6">
            <w:rPr>
              <w:rFonts w:ascii="Palatino Linotype" w:hAnsi="Palatino Linotype"/>
              <w:b/>
              <w:sz w:val="22"/>
              <w:szCs w:val="22"/>
              <w:lang w:val="es-ES_tradnl"/>
            </w:rPr>
            <w:t>XXXX</w:t>
          </w:r>
          <w:proofErr w:type="spellEnd"/>
        </w:p>
      </w:tc>
    </w:tr>
    <w:tr w:rsidR="00D45BC5" w:rsidRPr="008F2CCC" w14:paraId="28A493EB" w14:textId="77777777" w:rsidTr="00CC5143">
      <w:trPr>
        <w:trHeight w:val="228"/>
      </w:trPr>
      <w:tc>
        <w:tcPr>
          <w:tcW w:w="4111" w:type="dxa"/>
          <w:vMerge/>
          <w:shd w:val="clear" w:color="auto" w:fill="auto"/>
        </w:tcPr>
        <w:p w14:paraId="06C77D31" w14:textId="77777777" w:rsidR="00D45BC5" w:rsidRPr="008F2CCC" w:rsidRDefault="00D45BC5" w:rsidP="00E37C88">
          <w:pPr>
            <w:rPr>
              <w:rFonts w:ascii="Palatino Linotype" w:hAnsi="Palatino Linotype"/>
              <w:b/>
              <w:sz w:val="22"/>
              <w:szCs w:val="22"/>
              <w:lang w:val="es-ES_tradnl"/>
            </w:rPr>
          </w:pPr>
        </w:p>
      </w:tc>
      <w:tc>
        <w:tcPr>
          <w:tcW w:w="2552" w:type="dxa"/>
          <w:shd w:val="clear" w:color="auto" w:fill="auto"/>
        </w:tcPr>
        <w:p w14:paraId="2E1A72B4" w14:textId="77777777" w:rsidR="00D45BC5" w:rsidRPr="008F2CCC" w:rsidRDefault="00D45B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336AD42F" w:rsidR="00D45BC5" w:rsidRPr="00DC41C8" w:rsidRDefault="00D45BC5" w:rsidP="00986CF4">
          <w:pPr>
            <w:jc w:val="both"/>
            <w:rPr>
              <w:rFonts w:ascii="Palatino Linotype" w:hAnsi="Palatino Linotype"/>
              <w:b/>
              <w:sz w:val="22"/>
              <w:szCs w:val="22"/>
            </w:rPr>
          </w:pPr>
          <w:r w:rsidRPr="006D79EC">
            <w:rPr>
              <w:rFonts w:ascii="Palatino Linotype" w:hAnsi="Palatino Linotype"/>
              <w:b/>
              <w:sz w:val="22"/>
              <w:szCs w:val="22"/>
              <w:lang w:val="es-ES_tradnl"/>
            </w:rPr>
            <w:t xml:space="preserve">Ayuntamiento de </w:t>
          </w:r>
          <w:r>
            <w:rPr>
              <w:rFonts w:ascii="Palatino Linotype" w:hAnsi="Palatino Linotype"/>
              <w:b/>
              <w:sz w:val="22"/>
              <w:szCs w:val="22"/>
              <w:lang w:val="es-ES_tradnl"/>
            </w:rPr>
            <w:t>Teoloyucan</w:t>
          </w:r>
        </w:p>
      </w:tc>
    </w:tr>
    <w:tr w:rsidR="00D45BC5" w:rsidRPr="008F2CCC" w14:paraId="0F114FF0" w14:textId="77777777" w:rsidTr="00CC5143">
      <w:tc>
        <w:tcPr>
          <w:tcW w:w="4111" w:type="dxa"/>
          <w:vMerge/>
          <w:shd w:val="clear" w:color="auto" w:fill="auto"/>
        </w:tcPr>
        <w:p w14:paraId="4CCB64BA" w14:textId="77777777" w:rsidR="00D45BC5" w:rsidRPr="008F2CCC" w:rsidRDefault="00D45BC5" w:rsidP="00A2780F">
          <w:pPr>
            <w:rPr>
              <w:rFonts w:ascii="Palatino Linotype" w:hAnsi="Palatino Linotype"/>
              <w:b/>
              <w:sz w:val="22"/>
              <w:szCs w:val="22"/>
              <w:lang w:val="es-ES_tradnl"/>
            </w:rPr>
          </w:pPr>
        </w:p>
      </w:tc>
      <w:tc>
        <w:tcPr>
          <w:tcW w:w="2552" w:type="dxa"/>
          <w:shd w:val="clear" w:color="auto" w:fill="auto"/>
        </w:tcPr>
        <w:p w14:paraId="31E422EA" w14:textId="77777777" w:rsidR="00D45BC5" w:rsidRPr="008F2CCC" w:rsidRDefault="00D45BC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14:paraId="181C41B4" w14:textId="0AC47512" w:rsidR="00D45BC5" w:rsidRPr="008F2CCC" w:rsidRDefault="00D45BC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0B83EFD" w:rsidR="00D45BC5" w:rsidRPr="0010196A" w:rsidRDefault="00D45BC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AE5D8B"/>
    <w:multiLevelType w:val="hybridMultilevel"/>
    <w:tmpl w:val="CB4A82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B3B1B06"/>
    <w:multiLevelType w:val="hybridMultilevel"/>
    <w:tmpl w:val="E3D61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5D8127E"/>
    <w:multiLevelType w:val="hybridMultilevel"/>
    <w:tmpl w:val="3134D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8C7ACF"/>
    <w:multiLevelType w:val="hybridMultilevel"/>
    <w:tmpl w:val="C096EA28"/>
    <w:lvl w:ilvl="0" w:tplc="798C677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8B71A5"/>
    <w:multiLevelType w:val="hybridMultilevel"/>
    <w:tmpl w:val="3134D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665DC0"/>
    <w:multiLevelType w:val="multilevel"/>
    <w:tmpl w:val="A7A6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9">
    <w:nsid w:val="4D4462A1"/>
    <w:multiLevelType w:val="hybridMultilevel"/>
    <w:tmpl w:val="3134D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E2B17DA"/>
    <w:multiLevelType w:val="hybridMultilevel"/>
    <w:tmpl w:val="58369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302A9E"/>
    <w:multiLevelType w:val="hybridMultilevel"/>
    <w:tmpl w:val="184465E8"/>
    <w:lvl w:ilvl="0" w:tplc="A9B02E7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nsid w:val="66E65793"/>
    <w:multiLevelType w:val="hybridMultilevel"/>
    <w:tmpl w:val="E11C9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8">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9">
    <w:nsid w:val="720F0B92"/>
    <w:multiLevelType w:val="hybridMultilevel"/>
    <w:tmpl w:val="04C08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8"/>
  </w:num>
  <w:num w:numId="3">
    <w:abstractNumId w:val="11"/>
  </w:num>
  <w:num w:numId="4">
    <w:abstractNumId w:val="27"/>
  </w:num>
  <w:num w:numId="5">
    <w:abstractNumId w:val="36"/>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3"/>
  </w:num>
  <w:num w:numId="10">
    <w:abstractNumId w:val="13"/>
  </w:num>
  <w:num w:numId="11">
    <w:abstractNumId w:val="9"/>
  </w:num>
  <w:num w:numId="12">
    <w:abstractNumId w:val="0"/>
  </w:num>
  <w:num w:numId="13">
    <w:abstractNumId w:val="41"/>
  </w:num>
  <w:num w:numId="14">
    <w:abstractNumId w:val="5"/>
  </w:num>
  <w:num w:numId="15">
    <w:abstractNumId w:val="6"/>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7"/>
  </w:num>
  <w:num w:numId="19">
    <w:abstractNumId w:val="7"/>
  </w:num>
  <w:num w:numId="20">
    <w:abstractNumId w:val="25"/>
  </w:num>
  <w:num w:numId="21">
    <w:abstractNumId w:val="23"/>
  </w:num>
  <w:num w:numId="22">
    <w:abstractNumId w:val="34"/>
  </w:num>
  <w:num w:numId="23">
    <w:abstractNumId w:val="37"/>
  </w:num>
  <w:num w:numId="24">
    <w:abstractNumId w:val="35"/>
  </w:num>
  <w:num w:numId="25">
    <w:abstractNumId w:val="24"/>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42"/>
  </w:num>
  <w:num w:numId="29">
    <w:abstractNumId w:val="18"/>
  </w:num>
  <w:num w:numId="30">
    <w:abstractNumId w:val="38"/>
  </w:num>
  <w:num w:numId="31">
    <w:abstractNumId w:val="10"/>
  </w:num>
  <w:num w:numId="32">
    <w:abstractNumId w:val="3"/>
  </w:num>
  <w:num w:numId="33">
    <w:abstractNumId w:val="10"/>
  </w:num>
  <w:num w:numId="34">
    <w:abstractNumId w:val="2"/>
  </w:num>
  <w:num w:numId="35">
    <w:abstractNumId w:val="12"/>
  </w:num>
  <w:num w:numId="36">
    <w:abstractNumId w:val="30"/>
  </w:num>
  <w:num w:numId="37">
    <w:abstractNumId w:val="39"/>
  </w:num>
  <w:num w:numId="38">
    <w:abstractNumId w:val="26"/>
  </w:num>
  <w:num w:numId="39">
    <w:abstractNumId w:val="1"/>
  </w:num>
  <w:num w:numId="40">
    <w:abstractNumId w:val="40"/>
  </w:num>
  <w:num w:numId="41">
    <w:abstractNumId w:val="28"/>
  </w:num>
  <w:num w:numId="42">
    <w:abstractNumId w:val="29"/>
  </w:num>
  <w:num w:numId="43">
    <w:abstractNumId w:val="20"/>
  </w:num>
  <w:num w:numId="44">
    <w:abstractNumId w:val="16"/>
  </w:num>
  <w:num w:numId="45">
    <w:abstractNumId w:val="31"/>
  </w:num>
  <w:num w:numId="46">
    <w:abstractNumId w:val="32"/>
  </w:num>
  <w:num w:numId="4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4EFF"/>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A0A"/>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5DE"/>
    <w:rsid w:val="00071FC4"/>
    <w:rsid w:val="000725D3"/>
    <w:rsid w:val="0007261F"/>
    <w:rsid w:val="000728B7"/>
    <w:rsid w:val="00072954"/>
    <w:rsid w:val="00072CB3"/>
    <w:rsid w:val="00072F99"/>
    <w:rsid w:val="0007327E"/>
    <w:rsid w:val="000734E9"/>
    <w:rsid w:val="0007367D"/>
    <w:rsid w:val="00073A2F"/>
    <w:rsid w:val="0007436D"/>
    <w:rsid w:val="00074CF8"/>
    <w:rsid w:val="0007509A"/>
    <w:rsid w:val="00075283"/>
    <w:rsid w:val="00075565"/>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1F94"/>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1E0"/>
    <w:rsid w:val="000F3899"/>
    <w:rsid w:val="000F3904"/>
    <w:rsid w:val="000F4AC2"/>
    <w:rsid w:val="000F4C20"/>
    <w:rsid w:val="000F4F47"/>
    <w:rsid w:val="000F5311"/>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A59"/>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1D6"/>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6F39"/>
    <w:rsid w:val="001779E0"/>
    <w:rsid w:val="00177BBD"/>
    <w:rsid w:val="00177E7F"/>
    <w:rsid w:val="00177F5F"/>
    <w:rsid w:val="00180098"/>
    <w:rsid w:val="001805F1"/>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EC5"/>
    <w:rsid w:val="001F1F43"/>
    <w:rsid w:val="001F2A8A"/>
    <w:rsid w:val="001F3670"/>
    <w:rsid w:val="001F429F"/>
    <w:rsid w:val="001F4B32"/>
    <w:rsid w:val="001F4BE7"/>
    <w:rsid w:val="001F4EAA"/>
    <w:rsid w:val="001F5124"/>
    <w:rsid w:val="001F5AC5"/>
    <w:rsid w:val="001F5B1C"/>
    <w:rsid w:val="001F5DD7"/>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0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A44"/>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6243"/>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62"/>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2F8"/>
    <w:rsid w:val="00345471"/>
    <w:rsid w:val="003455EA"/>
    <w:rsid w:val="00345C38"/>
    <w:rsid w:val="003464F8"/>
    <w:rsid w:val="003473CE"/>
    <w:rsid w:val="003474F9"/>
    <w:rsid w:val="003478EC"/>
    <w:rsid w:val="00347A55"/>
    <w:rsid w:val="00350FCE"/>
    <w:rsid w:val="003511C8"/>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D90"/>
    <w:rsid w:val="00356E5D"/>
    <w:rsid w:val="00357421"/>
    <w:rsid w:val="003576E8"/>
    <w:rsid w:val="00357994"/>
    <w:rsid w:val="003579AB"/>
    <w:rsid w:val="0036004B"/>
    <w:rsid w:val="003602F2"/>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0C90"/>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899"/>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1239"/>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F79"/>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379"/>
    <w:rsid w:val="003D74A1"/>
    <w:rsid w:val="003D7948"/>
    <w:rsid w:val="003E0020"/>
    <w:rsid w:val="003E05C7"/>
    <w:rsid w:val="003E0D20"/>
    <w:rsid w:val="003E0F14"/>
    <w:rsid w:val="003E1926"/>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15F3"/>
    <w:rsid w:val="00452910"/>
    <w:rsid w:val="00453185"/>
    <w:rsid w:val="004536A9"/>
    <w:rsid w:val="004537E1"/>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148"/>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60"/>
    <w:rsid w:val="004C0779"/>
    <w:rsid w:val="004C1AE2"/>
    <w:rsid w:val="004C202E"/>
    <w:rsid w:val="004C2719"/>
    <w:rsid w:val="004C4245"/>
    <w:rsid w:val="004C45EE"/>
    <w:rsid w:val="004C498A"/>
    <w:rsid w:val="004C597A"/>
    <w:rsid w:val="004C5CF9"/>
    <w:rsid w:val="004C5DF9"/>
    <w:rsid w:val="004C64C2"/>
    <w:rsid w:val="004C652E"/>
    <w:rsid w:val="004C6D66"/>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08"/>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D5D"/>
    <w:rsid w:val="004F73FB"/>
    <w:rsid w:val="004F758D"/>
    <w:rsid w:val="004F768B"/>
    <w:rsid w:val="004F7BFF"/>
    <w:rsid w:val="005003FA"/>
    <w:rsid w:val="00500A8B"/>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57F6"/>
    <w:rsid w:val="0058673A"/>
    <w:rsid w:val="00586A9F"/>
    <w:rsid w:val="00586F53"/>
    <w:rsid w:val="00587C28"/>
    <w:rsid w:val="00587DB7"/>
    <w:rsid w:val="005901A2"/>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0997"/>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7D3"/>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4B33"/>
    <w:rsid w:val="006053EB"/>
    <w:rsid w:val="00605BE2"/>
    <w:rsid w:val="0060628C"/>
    <w:rsid w:val="006064F4"/>
    <w:rsid w:val="00606759"/>
    <w:rsid w:val="006079D6"/>
    <w:rsid w:val="00607B93"/>
    <w:rsid w:val="00610C11"/>
    <w:rsid w:val="00611280"/>
    <w:rsid w:val="00611B99"/>
    <w:rsid w:val="00611C39"/>
    <w:rsid w:val="00612226"/>
    <w:rsid w:val="00612329"/>
    <w:rsid w:val="00612635"/>
    <w:rsid w:val="00612762"/>
    <w:rsid w:val="00612BD9"/>
    <w:rsid w:val="00612E97"/>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16"/>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12B"/>
    <w:rsid w:val="006836CA"/>
    <w:rsid w:val="00683AD2"/>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019"/>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69D"/>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8AB"/>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38D"/>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097A"/>
    <w:rsid w:val="00801018"/>
    <w:rsid w:val="0080103B"/>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630"/>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A61"/>
    <w:rsid w:val="00832E2C"/>
    <w:rsid w:val="00833070"/>
    <w:rsid w:val="008331B6"/>
    <w:rsid w:val="008345ED"/>
    <w:rsid w:val="00834DF9"/>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133"/>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F88"/>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246"/>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48C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D2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343"/>
    <w:rsid w:val="008E5500"/>
    <w:rsid w:val="008E5682"/>
    <w:rsid w:val="008E5A39"/>
    <w:rsid w:val="008E628A"/>
    <w:rsid w:val="008E7111"/>
    <w:rsid w:val="008F01CE"/>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52"/>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A9D"/>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31"/>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391"/>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4E32"/>
    <w:rsid w:val="00985B04"/>
    <w:rsid w:val="00985DC3"/>
    <w:rsid w:val="00985E27"/>
    <w:rsid w:val="009861A9"/>
    <w:rsid w:val="0098667C"/>
    <w:rsid w:val="00986820"/>
    <w:rsid w:val="00986CF4"/>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4A"/>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CFC"/>
    <w:rsid w:val="009C6DB0"/>
    <w:rsid w:val="009D00C1"/>
    <w:rsid w:val="009D0ED6"/>
    <w:rsid w:val="009D0F71"/>
    <w:rsid w:val="009D11BE"/>
    <w:rsid w:val="009D1831"/>
    <w:rsid w:val="009D201E"/>
    <w:rsid w:val="009D27E2"/>
    <w:rsid w:val="009D294A"/>
    <w:rsid w:val="009D2EC8"/>
    <w:rsid w:val="009D2EDB"/>
    <w:rsid w:val="009D374B"/>
    <w:rsid w:val="009D3EC7"/>
    <w:rsid w:val="009D529E"/>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112"/>
    <w:rsid w:val="009E37B2"/>
    <w:rsid w:val="009E3AFE"/>
    <w:rsid w:val="009E3EB1"/>
    <w:rsid w:val="009E44AB"/>
    <w:rsid w:val="009E4748"/>
    <w:rsid w:val="009E4E1F"/>
    <w:rsid w:val="009E4FDB"/>
    <w:rsid w:val="009E5081"/>
    <w:rsid w:val="009E5A74"/>
    <w:rsid w:val="009E5B2F"/>
    <w:rsid w:val="009E640E"/>
    <w:rsid w:val="009E6ABE"/>
    <w:rsid w:val="009E6DDD"/>
    <w:rsid w:val="009E6E85"/>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9EC"/>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6F3A"/>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87AA9"/>
    <w:rsid w:val="00A903D4"/>
    <w:rsid w:val="00A905D7"/>
    <w:rsid w:val="00A90A3C"/>
    <w:rsid w:val="00A90B2C"/>
    <w:rsid w:val="00A90FE3"/>
    <w:rsid w:val="00A91552"/>
    <w:rsid w:val="00A91766"/>
    <w:rsid w:val="00A91863"/>
    <w:rsid w:val="00A9247A"/>
    <w:rsid w:val="00A92619"/>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5EF"/>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884"/>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A1A"/>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306"/>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0A4"/>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90B"/>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0A4"/>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263"/>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416"/>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31F"/>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225"/>
    <w:rsid w:val="00CC2ADC"/>
    <w:rsid w:val="00CC3126"/>
    <w:rsid w:val="00CC3370"/>
    <w:rsid w:val="00CC369E"/>
    <w:rsid w:val="00CC3E12"/>
    <w:rsid w:val="00CC45D7"/>
    <w:rsid w:val="00CC4AB6"/>
    <w:rsid w:val="00CC4D5D"/>
    <w:rsid w:val="00CC5104"/>
    <w:rsid w:val="00CC5143"/>
    <w:rsid w:val="00CC52FF"/>
    <w:rsid w:val="00CC53DC"/>
    <w:rsid w:val="00CC55EF"/>
    <w:rsid w:val="00CC56D5"/>
    <w:rsid w:val="00CC572F"/>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5BC5"/>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E8A"/>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C2B"/>
    <w:rsid w:val="00DA3DCE"/>
    <w:rsid w:val="00DA4230"/>
    <w:rsid w:val="00DA4519"/>
    <w:rsid w:val="00DA457D"/>
    <w:rsid w:val="00DA4C3E"/>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9D1"/>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41B"/>
    <w:rsid w:val="00E01954"/>
    <w:rsid w:val="00E01B94"/>
    <w:rsid w:val="00E01D16"/>
    <w:rsid w:val="00E020C5"/>
    <w:rsid w:val="00E02F72"/>
    <w:rsid w:val="00E03B27"/>
    <w:rsid w:val="00E040ED"/>
    <w:rsid w:val="00E044F7"/>
    <w:rsid w:val="00E0504C"/>
    <w:rsid w:val="00E05879"/>
    <w:rsid w:val="00E05A73"/>
    <w:rsid w:val="00E0673D"/>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A5D"/>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5CA8"/>
    <w:rsid w:val="00E5603F"/>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EF6"/>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E9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0785A"/>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5CE"/>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43"/>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84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19F9"/>
    <w:rsid w:val="00FD22CB"/>
    <w:rsid w:val="00FD2A53"/>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C5143"/>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345418">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125723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604272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9780724">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937378">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398733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4349617">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522208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922041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42256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665437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071732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0974432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25345.page" TargetMode="External"/><Relationship Id="rId18" Type="http://schemas.openxmlformats.org/officeDocument/2006/relationships/hyperlink" Target="https://www.saimex.org.mx/saimex/solicitud/downloadAttach/1245764.page" TargetMode="External"/><Relationship Id="rId26" Type="http://schemas.openxmlformats.org/officeDocument/2006/relationships/image" Target="media/image3.PNG"/><Relationship Id="rId39" Type="http://schemas.openxmlformats.org/officeDocument/2006/relationships/footer" Target="footer1.xml"/><Relationship Id="rId21" Type="http://schemas.openxmlformats.org/officeDocument/2006/relationships/hyperlink" Target="https://www.saimex.org.mx/saimex/solicitud/downloadAttach/1225346.page" TargetMode="External"/><Relationship Id="rId34" Type="http://schemas.openxmlformats.org/officeDocument/2006/relationships/hyperlink" Target="https://www.saimex.org.mx/saimex/revision/acuse/375384/0/1.pag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225348.page" TargetMode="External"/><Relationship Id="rId20" Type="http://schemas.openxmlformats.org/officeDocument/2006/relationships/hyperlink" Target="https://www.saimex.org.mx/saimex/solicitud/downloadAttach/1225345.page" TargetMode="External"/><Relationship Id="rId29" Type="http://schemas.openxmlformats.org/officeDocument/2006/relationships/image" Target="media/image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revision/acuse/359712/0/0.page" TargetMode="External"/><Relationship Id="rId24" Type="http://schemas.openxmlformats.org/officeDocument/2006/relationships/hyperlink" Target="https://www.saimex.org.mx/saimex/solicitud/downloadAttach/1225349.page" TargetMode="External"/><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1225347.page" TargetMode="External"/><Relationship Id="rId23" Type="http://schemas.openxmlformats.org/officeDocument/2006/relationships/hyperlink" Target="https://www.saimex.org.mx/saimex/solicitud/downloadAttach/1225348.page" TargetMode="External"/><Relationship Id="rId28" Type="http://schemas.openxmlformats.org/officeDocument/2006/relationships/image" Target="media/image5.PNG"/><Relationship Id="rId36" Type="http://schemas.openxmlformats.org/officeDocument/2006/relationships/hyperlink" Target="https://www.saimex.org.mx/saimex/revision/acuse/375384/0/1.page" TargetMode="External"/><Relationship Id="rId10" Type="http://schemas.openxmlformats.org/officeDocument/2006/relationships/image" Target="media/image1.png"/><Relationship Id="rId19" Type="http://schemas.openxmlformats.org/officeDocument/2006/relationships/hyperlink" Target="https://www.saimex.org.mx/saimex/solicitud/downloadAttach/1245766.page" TargetMode="External"/><Relationship Id="rId31" Type="http://schemas.openxmlformats.org/officeDocument/2006/relationships/image" Target="media/image8.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www.saimex.org.mx/saimex/revision/acuse/385969/0/1.page" TargetMode="External"/><Relationship Id="rId14" Type="http://schemas.openxmlformats.org/officeDocument/2006/relationships/hyperlink" Target="https://www.saimex.org.mx/saimex/solicitud/downloadAttach/1225346.page" TargetMode="External"/><Relationship Id="rId22" Type="http://schemas.openxmlformats.org/officeDocument/2006/relationships/hyperlink" Target="https://www.saimex.org.mx/saimex/solicitud/downloadAttach/1225347.pag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saimex.org.mx/saimex/revision/acuse/375384/0/1.page" TargetMode="External"/><Relationship Id="rId43" Type="http://schemas.openxmlformats.org/officeDocument/2006/relationships/theme" Target="theme/theme1.xml"/><Relationship Id="rId8" Type="http://schemas.openxmlformats.org/officeDocument/2006/relationships/hyperlink" Target="https://www.saimex.org.mx/saimex/revision/acuse/375384/0/1.pag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saimex.org.mx/saimex/solicitud/downloadAttach/1225349.page" TargetMode="External"/><Relationship Id="rId25" Type="http://schemas.openxmlformats.org/officeDocument/2006/relationships/hyperlink" Target="https://www.saimex.org.mx/saimex/revision/acuse/385969/0/1.page" TargetMode="External"/><Relationship Id="rId33" Type="http://schemas.openxmlformats.org/officeDocument/2006/relationships/hyperlink" Target="https://www.saimex.org.mx/saimex/revision/acuse/375384/0/1.page" TargetMode="Externa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1_omap0rwRwxIwijGCUr_Y-Ye4l_Z67c1/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www.saimex.org.mx/saimex/revision/acuse/385969/0/1.page" TargetMode="External"/><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hyperlink" Target="https://www.saimex.org.mx/saimex/revision/acuse/385969/0/1.page" TargetMode="External"/><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048EC-0332-4188-9F91-FC9546D08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39</Pages>
  <Words>8738</Words>
  <Characters>48063</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25</cp:revision>
  <cp:lastPrinted>2021-12-08T02:24:00Z</cp:lastPrinted>
  <dcterms:created xsi:type="dcterms:W3CDTF">2021-11-24T18:08:00Z</dcterms:created>
  <dcterms:modified xsi:type="dcterms:W3CDTF">2021-12-13T22:41:00Z</dcterms:modified>
</cp:coreProperties>
</file>