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D4C60" w:rsidR="005A74CA" w:rsidP="009C4B4C" w:rsidRDefault="005A74CA" w14:paraId="32E9BEB8" w14:textId="77777777">
      <w:pPr>
        <w:spacing w:after="0" w:line="360" w:lineRule="auto"/>
        <w:rPr>
          <w:rFonts w:eastAsia="Calibri" w:cs="Tahoma"/>
          <w:bCs/>
          <w:color w:val="000000"/>
        </w:rPr>
      </w:pPr>
    </w:p>
    <w:p w:rsidRPr="000D4C60" w:rsidR="00576FD0" w:rsidP="009C4B4C" w:rsidRDefault="00576FD0" w14:paraId="0801A9CE" w14:textId="39E86756">
      <w:pPr>
        <w:spacing w:after="0" w:line="360" w:lineRule="auto"/>
        <w:rPr>
          <w:rFonts w:eastAsia="Times New Roman" w:cs="Tahoma"/>
          <w:bCs/>
          <w:color w:val="auto"/>
          <w:lang w:eastAsia="es-ES"/>
        </w:rPr>
      </w:pPr>
      <w:r w:rsidRPr="000D4C60">
        <w:rPr>
          <w:rFonts w:eastAsia="Calibri" w:cs="Tahoma"/>
          <w:bCs/>
          <w:color w:val="000000"/>
        </w:rPr>
        <w:t xml:space="preserve">Resolución del Pleno del Instituto de Transparencia, Acceso a la Información Pública y </w:t>
      </w:r>
      <w:r w:rsidRPr="000D4C60">
        <w:rPr>
          <w:rFonts w:eastAsia="Times New Roman" w:cs="Tahoma"/>
          <w:bCs/>
          <w:color w:val="auto"/>
          <w:lang w:eastAsia="es-ES"/>
        </w:rPr>
        <w:t xml:space="preserve">Protección de Datos Personales del Estado de México y Municipios, con domicilio en Metepec, Estado de México, de fecha </w:t>
      </w:r>
      <w:r w:rsidR="00B27B35">
        <w:rPr>
          <w:rFonts w:eastAsia="Times New Roman" w:cs="Tahoma"/>
          <w:bCs/>
          <w:color w:val="auto"/>
          <w:lang w:eastAsia="es-ES"/>
        </w:rPr>
        <w:t>primero de diciembre</w:t>
      </w:r>
      <w:r w:rsidRPr="000D4C60">
        <w:rPr>
          <w:rFonts w:eastAsia="Times New Roman" w:cs="Tahoma"/>
          <w:bCs/>
          <w:color w:val="auto"/>
          <w:lang w:eastAsia="es-ES"/>
        </w:rPr>
        <w:t xml:space="preserve"> de dos mil veintiuno.</w:t>
      </w:r>
    </w:p>
    <w:p w:rsidRPr="000D4C60" w:rsidR="00576FD0" w:rsidP="009C4B4C" w:rsidRDefault="00576FD0" w14:paraId="42DBF01E" w14:textId="77777777">
      <w:pPr>
        <w:tabs>
          <w:tab w:val="left" w:pos="2839"/>
        </w:tabs>
        <w:spacing w:after="0" w:line="360" w:lineRule="auto"/>
        <w:rPr>
          <w:rFonts w:eastAsia="Times New Roman" w:cs="Tahoma"/>
          <w:bCs/>
          <w:color w:val="auto"/>
          <w:lang w:eastAsia="es-ES"/>
        </w:rPr>
      </w:pPr>
    </w:p>
    <w:p w:rsidRPr="000D4C60" w:rsidR="00576FD0" w:rsidP="7F5D056F" w:rsidRDefault="00576FD0" w14:paraId="0A979627" w14:textId="0AAE5EF3">
      <w:pPr>
        <w:spacing w:after="0" w:line="360" w:lineRule="auto"/>
        <w:rPr>
          <w:rFonts w:eastAsia="Calibri" w:cs="Tahoma"/>
          <w:color w:val="0D0D0D"/>
        </w:rPr>
      </w:pPr>
      <w:r w:rsidRPr="7F5D056F" w:rsidR="7F5D056F">
        <w:rPr>
          <w:rFonts w:eastAsia="Times New Roman" w:cs="Tahoma"/>
          <w:b w:val="1"/>
          <w:bCs w:val="1"/>
          <w:color w:val="auto"/>
          <w:lang w:eastAsia="es-ES"/>
        </w:rPr>
        <w:t>VISTO</w:t>
      </w:r>
      <w:r w:rsidRPr="7F5D056F" w:rsidR="7F5D056F">
        <w:rPr>
          <w:rFonts w:eastAsia="Calibri" w:cs="Tahoma"/>
          <w:color w:val="0D0D0D" w:themeColor="text1" w:themeTint="F2" w:themeShade="FF"/>
        </w:rPr>
        <w:t xml:space="preserve"> </w:t>
      </w:r>
      <w:r w:rsidRPr="7F5D056F" w:rsidR="7F5D056F">
        <w:rPr>
          <w:rFonts w:eastAsia="Calibri" w:cs="Tahoma"/>
          <w:color w:val="0D0D0D" w:themeColor="text1" w:themeTint="F2" w:themeShade="FF"/>
        </w:rPr>
        <w:t xml:space="preserve">el expediente conformado con motivo del Recurso de Revisión </w:t>
      </w:r>
      <w:r w:rsidRPr="7F5D056F" w:rsidR="7F5D056F">
        <w:rPr>
          <w:rFonts w:eastAsia="Calibri" w:cs="Tahoma"/>
        </w:rPr>
        <w:t xml:space="preserve">04916/INFOEM/IP/RR/2021, interpuesto por </w:t>
      </w:r>
      <w:r w:rsidRPr="7F5D056F" w:rsidR="7F5D056F">
        <w:rPr>
          <w:rFonts w:eastAsia="Calibri" w:cs="Tahoma"/>
          <w:highlight w:val="black"/>
        </w:rPr>
        <w:t>XXXX</w:t>
      </w:r>
      <w:r w:rsidRPr="7F5D056F" w:rsidR="7F5D056F">
        <w:rPr>
          <w:rFonts w:eastAsia="Calibri" w:cs="Tahoma"/>
          <w:color w:val="000000" w:themeColor="text1" w:themeTint="FF" w:themeShade="FF"/>
        </w:rPr>
        <w:t>,</w:t>
      </w:r>
      <w:r w:rsidRPr="7F5D056F" w:rsidR="7F5D056F">
        <w:rPr>
          <w:rFonts w:eastAsia="Calibri" w:cs="Tahoma"/>
          <w:color w:val="000000" w:themeColor="text1" w:themeTint="FF" w:themeShade="FF"/>
        </w:rPr>
        <w:t xml:space="preserve"> en lo sucesivo el</w:t>
      </w:r>
      <w:r w:rsidRPr="7F5D056F" w:rsidR="7F5D056F">
        <w:rPr>
          <w:rFonts w:eastAsia="Calibri" w:cs="Tahoma"/>
          <w:color w:val="0D0D0D" w:themeColor="text1" w:themeTint="F2" w:themeShade="FF"/>
        </w:rPr>
        <w:t xml:space="preserve"> Recurrente o Particular, en contra de la respuesta del Sujeto Obligado, </w:t>
      </w:r>
      <w:r w:rsidRPr="7F5D056F" w:rsidR="7F5D056F">
        <w:rPr>
          <w:rFonts w:eastAsia="Calibri" w:cs="Tahoma"/>
          <w:color w:val="000000" w:themeColor="text1" w:themeTint="FF" w:themeShade="FF"/>
        </w:rPr>
        <w:t>Poder Legislativo, a la solicitud de acceso a la información 00648/PLEGISLA/IP/2021, se emite la presente Resolución, con base en los Antecedentes y Considerandos que se exponen a continuación:</w:t>
      </w:r>
      <w:r w:rsidRPr="7F5D056F" w:rsidR="7F5D056F">
        <w:rPr>
          <w:rFonts w:eastAsia="Calibri" w:cs="Tahoma"/>
          <w:color w:val="000000" w:themeColor="text1" w:themeTint="FF" w:themeShade="FF"/>
        </w:rPr>
        <w:t xml:space="preserve"> </w:t>
      </w:r>
    </w:p>
    <w:p w:rsidRPr="000D4C60" w:rsidR="00576FD0" w:rsidP="009C4B4C" w:rsidRDefault="00950CBF" w14:paraId="7468152E" w14:textId="0082905D">
      <w:pPr>
        <w:spacing w:after="0" w:line="360" w:lineRule="auto"/>
      </w:pPr>
      <w:r w:rsidRPr="000D4C60">
        <w:t xml:space="preserve"> </w:t>
      </w:r>
      <w:r w:rsidR="00DF3414">
        <w:t xml:space="preserve">  </w:t>
      </w:r>
    </w:p>
    <w:p w:rsidRPr="000D4C60" w:rsidR="00576FD0" w:rsidP="009C4B4C" w:rsidRDefault="00576FD0" w14:paraId="58017CB2" w14:textId="77777777">
      <w:pPr>
        <w:tabs>
          <w:tab w:val="center" w:pos="4522"/>
          <w:tab w:val="left" w:pos="7245"/>
        </w:tabs>
        <w:spacing w:after="0" w:line="360" w:lineRule="auto"/>
        <w:jc w:val="center"/>
        <w:rPr>
          <w:rFonts w:eastAsia="Calibri" w:cs="Tahoma"/>
          <w:b/>
          <w:color w:val="000000"/>
        </w:rPr>
      </w:pPr>
      <w:r w:rsidRPr="000D4C60">
        <w:rPr>
          <w:rFonts w:eastAsia="Calibri" w:cs="Tahoma"/>
          <w:b/>
          <w:color w:val="000000"/>
        </w:rPr>
        <w:t>A N T E C E D E N T E S:</w:t>
      </w:r>
    </w:p>
    <w:p w:rsidRPr="000D4C60" w:rsidR="00576FD0" w:rsidP="009C4B4C" w:rsidRDefault="00576FD0" w14:paraId="4C19A396" w14:textId="77777777">
      <w:pPr>
        <w:spacing w:after="0" w:line="360" w:lineRule="auto"/>
      </w:pPr>
    </w:p>
    <w:p w:rsidRPr="000D4C60" w:rsidR="00576FD0" w:rsidP="009C4B4C" w:rsidRDefault="00576FD0" w14:paraId="0EA5930D" w14:textId="6D02F9B6">
      <w:pPr>
        <w:tabs>
          <w:tab w:val="left" w:pos="567"/>
        </w:tabs>
        <w:spacing w:after="0" w:line="360" w:lineRule="auto"/>
        <w:rPr>
          <w:rFonts w:eastAsia="Times New Roman" w:cs="Tahoma"/>
          <w:b/>
          <w:color w:val="auto"/>
          <w:lang w:eastAsia="es-ES"/>
        </w:rPr>
      </w:pPr>
      <w:r w:rsidRPr="000D4C60">
        <w:rPr>
          <w:rFonts w:eastAsia="Times New Roman" w:cs="Tahoma"/>
          <w:b/>
          <w:color w:val="auto"/>
          <w:lang w:eastAsia="es-ES"/>
        </w:rPr>
        <w:t>I. Presentación de la solicitud de información:</w:t>
      </w:r>
    </w:p>
    <w:p w:rsidRPr="000D4C60" w:rsidR="00576FD0" w:rsidP="009C4B4C" w:rsidRDefault="00576FD0" w14:paraId="0107203C" w14:textId="77777777">
      <w:pPr>
        <w:tabs>
          <w:tab w:val="left" w:pos="567"/>
        </w:tabs>
        <w:spacing w:after="0" w:line="360" w:lineRule="auto"/>
        <w:rPr>
          <w:rFonts w:eastAsia="Times New Roman" w:cs="Tahoma"/>
          <w:color w:val="auto"/>
          <w:lang w:eastAsia="es-ES"/>
        </w:rPr>
      </w:pPr>
    </w:p>
    <w:p w:rsidRPr="000D4C60" w:rsidR="003D4F92" w:rsidP="009C4B4C" w:rsidRDefault="003D4F92" w14:paraId="492DD3C9" w14:textId="31C8B5E7">
      <w:pPr>
        <w:widowControl w:val="0"/>
        <w:spacing w:after="0" w:line="360" w:lineRule="auto"/>
        <w:rPr>
          <w:rFonts w:eastAsia="Batang" w:cs="Tahoma"/>
          <w:color w:val="auto"/>
          <w:lang w:val="es-ES" w:eastAsia="es-ES"/>
        </w:rPr>
      </w:pPr>
      <w:r w:rsidRPr="000D4C60">
        <w:rPr>
          <w:rFonts w:eastAsia="Times New Roman" w:cs="Tahoma"/>
          <w:color w:val="auto"/>
          <w:lang w:eastAsia="es-ES"/>
        </w:rPr>
        <w:t xml:space="preserve">Con fecha </w:t>
      </w:r>
      <w:r w:rsidR="008A2B32">
        <w:rPr>
          <w:rFonts w:eastAsia="Times New Roman" w:cs="Tahoma"/>
          <w:color w:val="auto"/>
          <w:lang w:eastAsia="es-ES"/>
        </w:rPr>
        <w:t>nueve de septiembre</w:t>
      </w:r>
      <w:r w:rsidRPr="000D4C60">
        <w:rPr>
          <w:rFonts w:eastAsia="Times New Roman" w:cs="Tahoma"/>
          <w:color w:val="auto"/>
          <w:lang w:eastAsia="es-ES"/>
        </w:rPr>
        <w:t xml:space="preserve"> de dos mil veintiuno, </w:t>
      </w:r>
      <w:r w:rsidR="00D51356">
        <w:rPr>
          <w:rFonts w:eastAsia="Times New Roman" w:cs="Tahoma"/>
          <w:color w:val="auto"/>
          <w:lang w:eastAsia="es-ES"/>
        </w:rPr>
        <w:t>el</w:t>
      </w:r>
      <w:r w:rsidRPr="000D4C60" w:rsidR="00C441FE">
        <w:rPr>
          <w:rFonts w:eastAsia="Times New Roman" w:cs="Tahoma"/>
          <w:color w:val="auto"/>
          <w:lang w:eastAsia="es-ES"/>
        </w:rPr>
        <w:t xml:space="preserve"> Particular </w:t>
      </w:r>
      <w:r w:rsidR="008A2B32">
        <w:rPr>
          <w:rFonts w:eastAsia="Times New Roman" w:cs="Tahoma"/>
          <w:color w:val="auto"/>
          <w:lang w:eastAsia="es-ES"/>
        </w:rPr>
        <w:t>p</w:t>
      </w:r>
      <w:r w:rsidRPr="000D4C60" w:rsidR="00C441FE">
        <w:rPr>
          <w:rFonts w:eastAsia="Times New Roman" w:cs="Tahoma"/>
          <w:color w:val="auto"/>
          <w:lang w:eastAsia="es-ES"/>
        </w:rPr>
        <w:t>resent</w:t>
      </w:r>
      <w:r w:rsidR="008A2B32">
        <w:rPr>
          <w:rFonts w:eastAsia="Times New Roman" w:cs="Tahoma"/>
          <w:color w:val="auto"/>
          <w:lang w:eastAsia="es-ES"/>
        </w:rPr>
        <w:t>ó</w:t>
      </w:r>
      <w:r w:rsidRPr="000D4C60" w:rsidR="00C441FE">
        <w:rPr>
          <w:rFonts w:eastAsia="Times New Roman" w:cs="Tahoma"/>
          <w:color w:val="auto"/>
          <w:lang w:eastAsia="es-ES"/>
        </w:rPr>
        <w:t xml:space="preserve"> </w:t>
      </w:r>
      <w:r w:rsidRPr="000D4C60">
        <w:rPr>
          <w:rFonts w:eastAsia="Times New Roman" w:cs="Tahoma"/>
          <w:color w:val="auto"/>
          <w:lang w:eastAsia="es-ES"/>
        </w:rPr>
        <w:t xml:space="preserve">una solicitud de acceso a la información pública, </w:t>
      </w:r>
      <w:r w:rsidRPr="006E15EA" w:rsidR="008A2B32">
        <w:rPr>
          <w:rFonts w:cs="Tahoma"/>
        </w:rPr>
        <w:t xml:space="preserve">a través del Sistema de Acceso a la Información Mexiquense </w:t>
      </w:r>
      <w:r w:rsidRPr="006E15EA" w:rsidR="008A2B32">
        <w:rPr>
          <w:rFonts w:cs="Tahoma"/>
          <w:lang w:val="es-ES"/>
        </w:rPr>
        <w:t>(SAIMEX)</w:t>
      </w:r>
      <w:r w:rsidRPr="006E15EA" w:rsidR="008A2B32">
        <w:rPr>
          <w:rFonts w:cs="Tahoma"/>
        </w:rPr>
        <w:t xml:space="preserve">, </w:t>
      </w:r>
      <w:r w:rsidR="008A2B32">
        <w:rPr>
          <w:rFonts w:cs="Tahoma"/>
        </w:rPr>
        <w:t xml:space="preserve">ante el </w:t>
      </w:r>
      <w:r w:rsidR="008A2B32">
        <w:rPr>
          <w:rFonts w:eastAsia="Calibri" w:cs="Tahoma"/>
        </w:rPr>
        <w:t>Poder Legislativo</w:t>
      </w:r>
      <w:r w:rsidRPr="00B366F1" w:rsidR="008A2B32">
        <w:rPr>
          <w:rFonts w:cs="Tahoma"/>
        </w:rPr>
        <w:t>,</w:t>
      </w:r>
      <w:r w:rsidRPr="006E15EA" w:rsidR="008A2B32">
        <w:rPr>
          <w:rFonts w:cs="Tahoma"/>
        </w:rPr>
        <w:t xml:space="preserve"> mediante </w:t>
      </w:r>
      <w:r w:rsidR="008A2B32">
        <w:rPr>
          <w:rFonts w:cs="Tahoma"/>
        </w:rPr>
        <w:t>la</w:t>
      </w:r>
      <w:r w:rsidRPr="006E15EA" w:rsidR="008A2B32">
        <w:rPr>
          <w:rFonts w:cs="Tahoma"/>
        </w:rPr>
        <w:t xml:space="preserve"> cual requirió:</w:t>
      </w:r>
      <w:r w:rsidR="008A2B32">
        <w:rPr>
          <w:rFonts w:cs="Tahoma"/>
        </w:rPr>
        <w:t xml:space="preserve">    </w:t>
      </w:r>
    </w:p>
    <w:p w:rsidRPr="000D4C60" w:rsidR="003D4F92" w:rsidP="009C4B4C" w:rsidRDefault="003D4F92" w14:paraId="7E22A83F" w14:textId="77777777">
      <w:pPr>
        <w:tabs>
          <w:tab w:val="left" w:pos="567"/>
        </w:tabs>
        <w:spacing w:after="0" w:line="360" w:lineRule="auto"/>
        <w:contextualSpacing/>
        <w:rPr>
          <w:rFonts w:eastAsia="Batang" w:cs="Tahoma"/>
          <w:color w:val="auto"/>
          <w:lang w:val="es-ES" w:eastAsia="es-ES"/>
        </w:rPr>
      </w:pPr>
    </w:p>
    <w:p w:rsidRPr="000D4C60" w:rsidR="003D4F92" w:rsidP="009C4B4C" w:rsidRDefault="003D4F92" w14:paraId="129D7E1D" w14:textId="77777777">
      <w:pPr>
        <w:tabs>
          <w:tab w:val="left" w:pos="4667"/>
        </w:tabs>
        <w:spacing w:after="0" w:line="360" w:lineRule="auto"/>
        <w:ind w:left="567" w:right="567"/>
        <w:rPr>
          <w:rFonts w:eastAsia="Times New Roman" w:cs="Tahoma"/>
          <w:b/>
          <w:bCs/>
          <w:i/>
          <w:iCs/>
          <w:color w:val="auto"/>
          <w:sz w:val="20"/>
          <w:szCs w:val="20"/>
          <w:lang w:eastAsia="es-ES"/>
        </w:rPr>
      </w:pPr>
      <w:r w:rsidRPr="000D4C60">
        <w:rPr>
          <w:rFonts w:eastAsia="Times New Roman" w:cs="Tahoma"/>
          <w:b/>
          <w:bCs/>
          <w:i/>
          <w:iCs/>
          <w:color w:val="auto"/>
          <w:sz w:val="20"/>
          <w:szCs w:val="20"/>
          <w:lang w:eastAsia="es-ES"/>
        </w:rPr>
        <w:t>“DESCRIPCIÓN CLARA Y PRECISA DE LA INFORMACIÓN SOLICITADA</w:t>
      </w:r>
    </w:p>
    <w:p w:rsidRPr="000D4C60" w:rsidR="003D4F92" w:rsidP="009C4B4C" w:rsidRDefault="008A2B32" w14:paraId="3EFBD083" w14:textId="1E8FD36C">
      <w:pPr>
        <w:tabs>
          <w:tab w:val="left" w:pos="4667"/>
        </w:tabs>
        <w:spacing w:after="0" w:line="360" w:lineRule="auto"/>
        <w:ind w:left="567" w:right="567"/>
        <w:rPr>
          <w:rFonts w:eastAsia="Times New Roman" w:cs="Tahoma"/>
          <w:b/>
          <w:bCs/>
          <w:i/>
          <w:iCs/>
          <w:color w:val="auto"/>
          <w:sz w:val="20"/>
          <w:lang w:eastAsia="es-ES"/>
        </w:rPr>
      </w:pPr>
      <w:r w:rsidRPr="008A2B32">
        <w:rPr>
          <w:rFonts w:eastAsia="Times New Roman" w:cs="Times New Roman"/>
          <w:i/>
          <w:iCs/>
          <w:color w:val="000000"/>
          <w:sz w:val="20"/>
          <w:szCs w:val="20"/>
          <w:lang w:eastAsia="es-ES"/>
        </w:rPr>
        <w:t xml:space="preserve">Amablemente solicito el tabulador de sueldos 2021 de todos los servidores públicos del poder legislativo del Estado de México, de todas sus unidades administrativas, órganos, contraloría y en general toda dependencia perteneciente al poder legislativo, que incluya todos los niveles y rangos, con sueldo bruto y mensual, incluya mandos superiores, mandos medios, estructura, enlace y apoyo técnico, de confianza, generales y sindicalizados, personal correspondiente al capítulo 1000, capítulo 3000 o cualquier otro capítulo distinto en el que se establezca un contrato de prestación de servicios técnicos o especializados sin omitir ninguno que aquí se omita mencionar por desconocer su </w:t>
      </w:r>
      <w:r w:rsidRPr="008A2B32">
        <w:rPr>
          <w:rFonts w:eastAsia="Times New Roman" w:cs="Times New Roman"/>
          <w:i/>
          <w:iCs/>
          <w:color w:val="000000"/>
          <w:sz w:val="20"/>
          <w:szCs w:val="20"/>
          <w:lang w:eastAsia="es-ES"/>
        </w:rPr>
        <w:lastRenderedPageBreak/>
        <w:t>denominación real o técnica. En una lista aparte se me proporcione el total de la plantilla de servidores públicos del Poder Legislativo con plazas ocupadas y vacantes, que contenga nombre completo de la persona ocupante de la plaza, número y/o código de plaza, clave o nivel de puesto, denominación del puesto o cargo, nivel y rango, adscripción nominal y adscripción física, tipo de plaza (superior, mando medio, enlace y apoyo técnico, confianza, general, sindicalizada) todo con corte al 15 de septiembre del 2021. En dicho concentrado se agregue la cantidad en dinero que le corresponde a cada uno con motivo de alguna gratificación especial reconocida o no por las leyes de la materia, así como se indique si cada una de esas plazas son susceptibles de asignarse una gratificación especial o adicional comúnmente denominada "bono" de fin de año o de cualquier otro "bono" entregable en cualquier otra parte del año, indicando el monto en días de salario o la cantidad específica de dinero. Se me informe la cantidad de plazas o personas que un diputado puede contratar para sus actividades, que incluya asesores, fotógrafos, asistentes, maquillistas, pedicuristas, peinadoras, choferes, promotores, administradores de redes sociales y cualquier otro tipo de servicio, oficio o profesionista, en el que se incluya los montos mensuales de sueldo que se asigna a cada uno y el monto máximo al que pueden acceder, así como el tiempo de su contratación. En la misma lista se agregue una columna donde se indique por cada plaza si es susceptible de registro de asistencia y el horario en que debe realizarlo de ser aplicable. De Igual forma se establezca si el registro de asistencia se realiza en listas físicas de asistencia, en medios ópticos o en específico el medio que se utiliza. De igual forma se establezca el responsable por área de revisar los registros de asistencia, y si los mismos se realizan con base en lo real o lo que cada servidor público anota.</w:t>
      </w:r>
      <w:r w:rsidRPr="000D4C60" w:rsidR="003D4F92">
        <w:rPr>
          <w:rFonts w:eastAsia="Times New Roman" w:cs="Tahoma"/>
          <w:bCs/>
          <w:i/>
          <w:iCs/>
          <w:color w:val="auto"/>
          <w:sz w:val="20"/>
          <w:szCs w:val="20"/>
          <w:lang w:eastAsia="es-ES"/>
        </w:rPr>
        <w:t xml:space="preserve">” (sic)  </w:t>
      </w:r>
    </w:p>
    <w:p w:rsidRPr="000D4C60" w:rsidR="003D4F92" w:rsidP="009C4B4C" w:rsidRDefault="003D4F92" w14:paraId="5555626A" w14:textId="2E3270E2">
      <w:pPr>
        <w:tabs>
          <w:tab w:val="left" w:pos="4667"/>
        </w:tabs>
        <w:spacing w:after="0" w:line="360" w:lineRule="auto"/>
        <w:ind w:left="567" w:right="567"/>
        <w:rPr>
          <w:rFonts w:eastAsia="Times New Roman" w:cs="Tahoma"/>
          <w:b/>
          <w:bCs/>
          <w:color w:val="auto"/>
          <w:sz w:val="20"/>
          <w:lang w:eastAsia="es-ES"/>
        </w:rPr>
      </w:pPr>
      <w:r w:rsidRPr="000D4C60">
        <w:rPr>
          <w:rFonts w:eastAsia="Times New Roman" w:cs="Tahoma"/>
          <w:b/>
          <w:bCs/>
          <w:color w:val="auto"/>
          <w:sz w:val="20"/>
          <w:lang w:eastAsia="es-ES"/>
        </w:rPr>
        <w:t xml:space="preserve"> </w:t>
      </w:r>
      <w:r w:rsidRPr="000D4C60" w:rsidR="007D4386">
        <w:rPr>
          <w:rFonts w:eastAsia="Times New Roman" w:cs="Tahoma"/>
          <w:b/>
          <w:bCs/>
          <w:color w:val="auto"/>
          <w:sz w:val="20"/>
          <w:lang w:eastAsia="es-ES"/>
        </w:rPr>
        <w:t xml:space="preserve"> </w:t>
      </w:r>
    </w:p>
    <w:p w:rsidRPr="000D4C60" w:rsidR="003D4F92" w:rsidP="009C4B4C" w:rsidRDefault="003D4F92" w14:paraId="47AD699A" w14:textId="77777777">
      <w:pPr>
        <w:tabs>
          <w:tab w:val="left" w:pos="4667"/>
        </w:tabs>
        <w:spacing w:after="0" w:line="360" w:lineRule="auto"/>
        <w:ind w:left="567" w:right="567"/>
        <w:rPr>
          <w:rFonts w:eastAsia="Calibri" w:cs="Tahoma"/>
          <w:b/>
          <w:bCs/>
          <w:i/>
          <w:iCs/>
          <w:color w:val="000000"/>
          <w:sz w:val="20"/>
          <w:szCs w:val="20"/>
          <w:lang w:val="es-ES"/>
        </w:rPr>
      </w:pPr>
      <w:r w:rsidRPr="000D4C60">
        <w:rPr>
          <w:rFonts w:eastAsia="Calibri" w:cs="Tahoma"/>
          <w:b/>
          <w:bCs/>
          <w:i/>
          <w:iCs/>
          <w:color w:val="000000"/>
          <w:sz w:val="20"/>
          <w:szCs w:val="20"/>
          <w:lang w:val="es-ES"/>
        </w:rPr>
        <w:t xml:space="preserve">“MODALIDAD DE ENTREGA: </w:t>
      </w:r>
    </w:p>
    <w:p w:rsidRPr="008A2B32" w:rsidR="008A2B32" w:rsidP="009C4B4C" w:rsidRDefault="008A2B32" w14:paraId="78A3049D" w14:textId="77777777">
      <w:pPr>
        <w:tabs>
          <w:tab w:val="left" w:pos="4667"/>
        </w:tabs>
        <w:spacing w:after="0" w:line="360" w:lineRule="auto"/>
        <w:ind w:left="567" w:right="567"/>
        <w:rPr>
          <w:rFonts w:cs="Tahoma"/>
          <w:bCs/>
          <w:i/>
          <w:sz w:val="20"/>
        </w:rPr>
      </w:pPr>
      <w:r w:rsidRPr="008A2B32">
        <w:rPr>
          <w:rFonts w:cs="Tahoma"/>
          <w:bCs/>
          <w:i/>
          <w:sz w:val="20"/>
        </w:rPr>
        <w:t>A través del SAIMEX.</w:t>
      </w:r>
    </w:p>
    <w:p w:rsidRPr="000D4C60" w:rsidR="003D4F92" w:rsidP="009C4B4C" w:rsidRDefault="003D4F92" w14:paraId="0456A33A" w14:textId="77777777">
      <w:pPr>
        <w:spacing w:after="0" w:line="360" w:lineRule="auto"/>
        <w:rPr>
          <w:rFonts w:eastAsia="Calibri" w:cs="Tahoma"/>
          <w:b/>
          <w:bCs/>
          <w:color w:val="auto"/>
        </w:rPr>
      </w:pPr>
    </w:p>
    <w:p w:rsidRPr="000D4C60" w:rsidR="00576FD0" w:rsidP="009C4B4C" w:rsidRDefault="00062DD1" w14:paraId="152D92BB" w14:textId="65F8F7C2">
      <w:pPr>
        <w:tabs>
          <w:tab w:val="left" w:pos="567"/>
        </w:tabs>
        <w:spacing w:after="0" w:line="360" w:lineRule="auto"/>
        <w:rPr>
          <w:rFonts w:eastAsia="Times New Roman" w:cs="Tahoma"/>
          <w:b/>
          <w:color w:val="auto"/>
          <w:szCs w:val="24"/>
          <w:lang w:eastAsia="es-ES"/>
        </w:rPr>
      </w:pPr>
      <w:r w:rsidRPr="000D4C60">
        <w:rPr>
          <w:rFonts w:eastAsia="Times New Roman" w:cs="Tahoma"/>
          <w:b/>
          <w:color w:val="auto"/>
          <w:szCs w:val="24"/>
          <w:lang w:eastAsia="es-ES"/>
        </w:rPr>
        <w:t xml:space="preserve">II. </w:t>
      </w:r>
      <w:r w:rsidRPr="000D4C60" w:rsidR="00576FD0">
        <w:rPr>
          <w:rFonts w:eastAsia="Times New Roman" w:cs="Tahoma"/>
          <w:b/>
          <w:color w:val="auto"/>
          <w:szCs w:val="24"/>
          <w:lang w:eastAsia="es-ES"/>
        </w:rPr>
        <w:t>Respuesta del Sujeto Obligado.</w:t>
      </w:r>
    </w:p>
    <w:p w:rsidR="007E14DF" w:rsidP="009C4B4C" w:rsidRDefault="007E14DF" w14:paraId="0FA0EDE8" w14:textId="77777777">
      <w:pPr>
        <w:spacing w:after="0" w:line="360" w:lineRule="auto"/>
        <w:rPr>
          <w:rFonts w:cs="Tahoma"/>
        </w:rPr>
      </w:pPr>
    </w:p>
    <w:p w:rsidRPr="000D4C60" w:rsidR="00E60C06" w:rsidP="009C4B4C" w:rsidRDefault="00576FD0" w14:paraId="7507D679" w14:textId="56B6773C">
      <w:pPr>
        <w:spacing w:after="0" w:line="360" w:lineRule="auto"/>
        <w:rPr>
          <w:rFonts w:cs="Tahoma"/>
        </w:rPr>
      </w:pPr>
      <w:r w:rsidRPr="000D4C60">
        <w:rPr>
          <w:rFonts w:cs="Tahoma"/>
        </w:rPr>
        <w:lastRenderedPageBreak/>
        <w:t xml:space="preserve">Con fecha </w:t>
      </w:r>
      <w:r w:rsidR="007E14DF">
        <w:rPr>
          <w:rFonts w:cs="Tahoma"/>
        </w:rPr>
        <w:t>uno de octubre</w:t>
      </w:r>
      <w:r w:rsidRPr="000D4C60">
        <w:rPr>
          <w:rFonts w:cs="Tahoma"/>
        </w:rPr>
        <w:t xml:space="preserve"> de dos mil veintiuno, el </w:t>
      </w:r>
      <w:r w:rsidR="007E14DF">
        <w:rPr>
          <w:rFonts w:cs="Tahoma"/>
        </w:rPr>
        <w:t>Poder Legislativo</w:t>
      </w:r>
      <w:r w:rsidRPr="000D4C60">
        <w:rPr>
          <w:rFonts w:cs="Tahoma"/>
          <w:bCs/>
        </w:rPr>
        <w:t>,</w:t>
      </w:r>
      <w:r w:rsidRPr="000D4C60">
        <w:rPr>
          <w:rFonts w:cs="Tahoma"/>
        </w:rPr>
        <w:t xml:space="preserve"> notificó al Solicitante, a través el Sistema de Acceso a la Información Mexiquense (SAIMEX), la respuesta a la solicitud de información, </w:t>
      </w:r>
      <w:r w:rsidRPr="000D4C60" w:rsidR="0026239A">
        <w:rPr>
          <w:rFonts w:cs="Tahoma"/>
        </w:rPr>
        <w:t>en los siguientes términos:</w:t>
      </w:r>
    </w:p>
    <w:p w:rsidRPr="000D4C60" w:rsidR="0026239A" w:rsidP="009C4B4C" w:rsidRDefault="0026239A" w14:paraId="4110A838" w14:textId="77777777">
      <w:pPr>
        <w:spacing w:after="0" w:line="360" w:lineRule="auto"/>
        <w:rPr>
          <w:rFonts w:cs="Tahoma"/>
        </w:rPr>
      </w:pPr>
    </w:p>
    <w:p w:rsidRPr="000D4C60" w:rsidR="0026239A" w:rsidP="009C4B4C" w:rsidRDefault="0026239A" w14:paraId="6245EF42" w14:textId="723A598E">
      <w:pPr>
        <w:spacing w:after="0" w:line="360" w:lineRule="auto"/>
        <w:ind w:left="567" w:right="567"/>
        <w:rPr>
          <w:rFonts w:eastAsia="Times New Roman" w:cs="Times New Roman"/>
          <w:i/>
          <w:iCs/>
          <w:color w:val="000000"/>
          <w:sz w:val="20"/>
          <w:szCs w:val="20"/>
          <w:lang w:eastAsia="es-ES"/>
        </w:rPr>
      </w:pPr>
      <w:r w:rsidRPr="000D4C60">
        <w:rPr>
          <w:rFonts w:eastAsia="Times New Roman" w:cs="Times New Roman"/>
          <w:i/>
          <w:iCs/>
          <w:color w:val="000000"/>
          <w:sz w:val="20"/>
          <w:szCs w:val="20"/>
          <w:lang w:eastAsia="es-ES"/>
        </w:rPr>
        <w:t>“...</w:t>
      </w:r>
    </w:p>
    <w:p w:rsidRPr="000D4C60" w:rsidR="00091EE8" w:rsidP="009C4B4C" w:rsidRDefault="007E14DF" w14:paraId="65203302" w14:textId="0AF83F75">
      <w:pPr>
        <w:spacing w:after="0" w:line="360" w:lineRule="auto"/>
        <w:ind w:left="567" w:right="567"/>
        <w:rPr>
          <w:rFonts w:eastAsia="Times New Roman" w:cs="Times New Roman"/>
          <w:i/>
          <w:iCs/>
          <w:color w:val="000000"/>
          <w:sz w:val="20"/>
          <w:szCs w:val="20"/>
          <w:lang w:eastAsia="es-ES"/>
        </w:rPr>
      </w:pPr>
      <w:r>
        <w:rPr>
          <w:rFonts w:eastAsia="Times New Roman" w:cs="Times New Roman"/>
          <w:i/>
          <w:iCs/>
          <w:color w:val="000000"/>
          <w:sz w:val="20"/>
          <w:szCs w:val="20"/>
          <w:lang w:eastAsia="es-ES"/>
        </w:rPr>
        <w:t>C</w:t>
      </w:r>
      <w:r w:rsidRPr="007E14DF">
        <w:rPr>
          <w:rFonts w:eastAsia="Times New Roman" w:cs="Times New Roman"/>
          <w:i/>
          <w:iCs/>
          <w:color w:val="000000"/>
          <w:sz w:val="20"/>
          <w:szCs w:val="20"/>
          <w:lang w:eastAsia="es-ES"/>
        </w:rPr>
        <w:t xml:space="preserve">onforme a la fecha de recepción de la presente solicitud, se da respuesta con cierre al 31 de agosto de 2021, a los requerimientos de información solicitados: • Se anexan los Tabuladores de Sueldos Mensuales, vigentes en 2021; aplicables a mandos medios y superiores, así como el correspondiente a los servidores públicos generales. Cabe destacar, que la operatividad de estos tabuladores se realiza conforme al nivel y rango del servidor público, independientemente de su área de adscripción. • Se remiten, en versión pública, los Contratos de Prestación de Servicios Profesionales a agosto 2021. • Se remite la nómina del Poder Legislativo correspondiente a la segunda quincena de agosto 2021. • Las prestaciones adicionales, a sus percepciones nominales, que reciben los servidores públicos con categoría de asesor, secretario técnico “d” y servidor público de apoyo son 60 días de aguinaldo y 25 de prima vacacional, ambos conceptos calculados sobre sueldo base y periodicidad anual; en tanto que los empleados del Poder Legislativo con categoría diferente a las mencionadas, perciben también 20 días anuales de gratificación especial, calculados de igual forma sobre sueldo base. • La cantidad, percepciones y tiempo de contratación de los asesores que asisten a los CC. diputados, se definen por acuerdo de la Junta de Coordinación Política; en los expedientes de personal que dispone esta Dirección, no se localizaron registros de contratación de fotógrafos, asistentes, maquillistas, pedicuristas, peinadoras, choferes, promotores o administradores de redes sociales. • El registro de asistencia de los servidores públicos generales, se realiza a través de dispositivos de reconocimiento facial; no obstante, derivado de la pandemia por COVID-19, el Poder Legislativo implementó medidas de contingencia, limitación y rotación de personal, así como aislamiento con el fin de reducir el riesgo de contagio entre sus empleados. En este sentido, conforme a las determinaciones de las autoridades competentes, los titulares de cada dependencia definen las funciones fundamentales básicas e indispensables que requieran la atención presencial de los servidores públicos en las unidades administrativas o, en su caso, el desarrollo de trabajo a distancia. Entre las acciones preventivas </w:t>
      </w:r>
      <w:r w:rsidRPr="007E14DF">
        <w:rPr>
          <w:rFonts w:eastAsia="Times New Roman" w:cs="Times New Roman"/>
          <w:i/>
          <w:iCs/>
          <w:color w:val="000000"/>
          <w:sz w:val="20"/>
          <w:szCs w:val="20"/>
          <w:lang w:eastAsia="es-ES"/>
        </w:rPr>
        <w:lastRenderedPageBreak/>
        <w:t xml:space="preserve">implementadas, destacan: • Reducción al mínimo indispensable de personal en sesiones, reuniones de comisiones legislativas y demás actividades del Poder. • Transmisión de sesiones y comisiones legislativas a través de plataformas digitales. • Desinfección permanente de instalaciones del Poder Legislativo. • Incorporación de señalética de sana distancia y medidas de higiene en inmuebles. • Distribución de gel </w:t>
      </w:r>
      <w:proofErr w:type="spellStart"/>
      <w:r w:rsidRPr="007E14DF">
        <w:rPr>
          <w:rFonts w:eastAsia="Times New Roman" w:cs="Times New Roman"/>
          <w:i/>
          <w:iCs/>
          <w:color w:val="000000"/>
          <w:sz w:val="20"/>
          <w:szCs w:val="20"/>
          <w:lang w:eastAsia="es-ES"/>
        </w:rPr>
        <w:t>antibacterial</w:t>
      </w:r>
      <w:proofErr w:type="spellEnd"/>
      <w:r w:rsidRPr="007E14DF">
        <w:rPr>
          <w:rFonts w:eastAsia="Times New Roman" w:cs="Times New Roman"/>
          <w:i/>
          <w:iCs/>
          <w:color w:val="000000"/>
          <w:sz w:val="20"/>
          <w:szCs w:val="20"/>
          <w:lang w:eastAsia="es-ES"/>
        </w:rPr>
        <w:t>, sanitizante y limpieza de calzado en accesos de cada inmueble. • Instalación de cámaras termográficas para toma de temperatura. • Implementación de trabajo a distancia en dependencias. • Implementación de “Su sana distancia” en reuniones para evitar contacto físico como medida de reducción de riegos. • Inhabilitación de sistemas para el registro de asistencia de los servidores públicos generales. • Se habilitaron brigadas de protección civil existentes en unidades administrativas y grupos parlamentarios, para monitoreo de medidas de prevención. • Suspensión de eventos y reuniones masivas. • Lo anterior, atendiendo a lo que indica el artículo 118 de la Ley de Trabajo de los Servidores Públicos del Estado y Municipios: ARTÍCULO 118. Con objeto de proteger la salud y la vida de los servidores públicos, así como prevenir y reducir las posibilidades de riesgos de trabajo, las instituciones públicas establecerán y mantendrán las medidas de seguridad e higiene necesarias en sus centros de trabajo.</w:t>
      </w:r>
    </w:p>
    <w:p w:rsidRPr="000D4C60" w:rsidR="00D84D7E" w:rsidP="009C4B4C" w:rsidRDefault="00D84D7E" w14:paraId="2BB3057E" w14:textId="27B1AFB3">
      <w:pPr>
        <w:spacing w:after="0" w:line="360" w:lineRule="auto"/>
        <w:ind w:left="567" w:right="567"/>
        <w:rPr>
          <w:rFonts w:eastAsia="Times New Roman" w:cs="Times New Roman"/>
          <w:i/>
          <w:iCs/>
          <w:color w:val="000000"/>
          <w:sz w:val="20"/>
          <w:szCs w:val="20"/>
          <w:lang w:eastAsia="es-ES"/>
        </w:rPr>
      </w:pPr>
      <w:r w:rsidRPr="000D4C60">
        <w:rPr>
          <w:rFonts w:eastAsia="Times New Roman" w:cs="Times New Roman"/>
          <w:i/>
          <w:iCs/>
          <w:color w:val="000000"/>
          <w:sz w:val="20"/>
          <w:szCs w:val="20"/>
          <w:lang w:eastAsia="es-ES"/>
        </w:rPr>
        <w:t>...</w:t>
      </w:r>
      <w:r w:rsidRPr="000D4C60" w:rsidR="0026239A">
        <w:rPr>
          <w:rFonts w:eastAsia="Times New Roman" w:cs="Times New Roman"/>
          <w:i/>
          <w:iCs/>
          <w:color w:val="000000"/>
          <w:sz w:val="20"/>
          <w:szCs w:val="20"/>
          <w:lang w:eastAsia="es-ES"/>
        </w:rPr>
        <w:t>” (Sic)</w:t>
      </w:r>
    </w:p>
    <w:p w:rsidRPr="000D4C60" w:rsidR="00024ECD" w:rsidP="009C4B4C" w:rsidRDefault="00024ECD" w14:paraId="53C34C45" w14:textId="66AE2E2E">
      <w:pPr>
        <w:spacing w:after="0" w:line="360" w:lineRule="auto"/>
        <w:rPr>
          <w:rFonts w:cs="Tahoma"/>
        </w:rPr>
      </w:pPr>
    </w:p>
    <w:p w:rsidR="007E14DF" w:rsidP="009C4B4C" w:rsidRDefault="001B75DC" w14:paraId="66901E2B" w14:textId="77777777">
      <w:pPr>
        <w:spacing w:after="0" w:line="360" w:lineRule="auto"/>
        <w:rPr>
          <w:rFonts w:cs="Tahoma"/>
        </w:rPr>
      </w:pPr>
      <w:r w:rsidRPr="000D4C60">
        <w:rPr>
          <w:rFonts w:cs="Tahoma"/>
        </w:rPr>
        <w:t xml:space="preserve">El Sujeto Obligado adjuntó </w:t>
      </w:r>
      <w:r w:rsidR="007E14DF">
        <w:rPr>
          <w:rFonts w:cs="Tahoma"/>
        </w:rPr>
        <w:t>diversos documentos, mismos que se describen a continuación:</w:t>
      </w:r>
    </w:p>
    <w:p w:rsidR="007E14DF" w:rsidP="009C4B4C" w:rsidRDefault="007E14DF" w14:paraId="064E4A3D" w14:textId="77777777">
      <w:pPr>
        <w:spacing w:after="0" w:line="360" w:lineRule="auto"/>
        <w:rPr>
          <w:rFonts w:cs="Tahoma"/>
        </w:rPr>
      </w:pPr>
    </w:p>
    <w:p w:rsidR="00D83676" w:rsidP="009C4B4C" w:rsidRDefault="007E14DF" w14:paraId="714594AC" w14:textId="77777777">
      <w:pPr>
        <w:spacing w:after="0" w:line="360" w:lineRule="auto"/>
        <w:rPr>
          <w:rFonts w:cs="Tahoma"/>
        </w:rPr>
      </w:pPr>
      <w:r>
        <w:rPr>
          <w:rFonts w:cs="Tahoma"/>
        </w:rPr>
        <w:t xml:space="preserve">i) </w:t>
      </w:r>
      <w:r w:rsidRPr="000D4C60" w:rsidR="001B75DC">
        <w:rPr>
          <w:rFonts w:cs="Tahoma"/>
        </w:rPr>
        <w:t xml:space="preserve"> </w:t>
      </w:r>
      <w:r>
        <w:rPr>
          <w:rFonts w:cs="Tahoma"/>
        </w:rPr>
        <w:t xml:space="preserve">oficio sin número del primero de octubre de dos mil veintiuno, mediante el cual el Servidor Público Habilitado de la Secretaría de Administración y Finanzas hace del </w:t>
      </w:r>
      <w:r w:rsidR="00D83676">
        <w:rPr>
          <w:rFonts w:cs="Tahoma"/>
        </w:rPr>
        <w:t>c</w:t>
      </w:r>
      <w:r>
        <w:rPr>
          <w:rFonts w:cs="Tahoma"/>
        </w:rPr>
        <w:t xml:space="preserve">onocimiento al Titular de la Unidad de </w:t>
      </w:r>
      <w:r w:rsidR="00D83676">
        <w:rPr>
          <w:rFonts w:cs="Tahoma"/>
        </w:rPr>
        <w:t>Información la respuesta otorgada para la atención de la solicitud de información</w:t>
      </w:r>
      <w:r>
        <w:rPr>
          <w:rFonts w:cs="Tahoma"/>
        </w:rPr>
        <w:t xml:space="preserve"> </w:t>
      </w:r>
      <w:r w:rsidR="00D83676">
        <w:rPr>
          <w:rFonts w:cs="Tahoma"/>
        </w:rPr>
        <w:t>con cierre al treinta y uno de agosto de dos mil veintiuno, por medio de la cual señala que remite lo siguiente:</w:t>
      </w:r>
    </w:p>
    <w:p w:rsidR="00D5582D" w:rsidP="009C4B4C" w:rsidRDefault="00D5582D" w14:paraId="4333995B" w14:textId="77777777">
      <w:pPr>
        <w:spacing w:after="0" w:line="360" w:lineRule="auto"/>
        <w:rPr>
          <w:rFonts w:cs="Tahoma"/>
        </w:rPr>
      </w:pPr>
    </w:p>
    <w:p w:rsidRPr="00D5582D" w:rsidR="00D83676" w:rsidP="009C4B4C" w:rsidRDefault="00D5582D" w14:paraId="40AC9CE9" w14:textId="5022CF1C">
      <w:pPr>
        <w:spacing w:after="0" w:line="360" w:lineRule="auto"/>
        <w:ind w:left="567" w:right="567"/>
        <w:rPr>
          <w:rFonts w:cs="Tahoma"/>
          <w:i/>
          <w:sz w:val="20"/>
        </w:rPr>
      </w:pPr>
      <w:r>
        <w:rPr>
          <w:rFonts w:cs="Tahoma"/>
          <w:i/>
          <w:sz w:val="20"/>
        </w:rPr>
        <w:t>“…</w:t>
      </w:r>
    </w:p>
    <w:p w:rsidRPr="00D5582D" w:rsidR="00D83676" w:rsidP="009C4B4C" w:rsidRDefault="00D51356" w14:paraId="3E6415D3" w14:textId="592C8F5F">
      <w:pPr>
        <w:pStyle w:val="Prrafodelista"/>
        <w:numPr>
          <w:ilvl w:val="0"/>
          <w:numId w:val="5"/>
        </w:numPr>
        <w:spacing w:after="0" w:line="360" w:lineRule="auto"/>
        <w:ind w:left="927" w:right="567"/>
        <w:rPr>
          <w:rFonts w:cs="Tahoma"/>
          <w:i/>
          <w:sz w:val="20"/>
          <w:szCs w:val="20"/>
        </w:rPr>
      </w:pPr>
      <w:r w:rsidRPr="00D5582D">
        <w:rPr>
          <w:rFonts w:cs="Tahoma"/>
          <w:i/>
          <w:sz w:val="20"/>
          <w:szCs w:val="20"/>
        </w:rPr>
        <w:t xml:space="preserve">Se anexan los </w:t>
      </w:r>
      <w:r w:rsidRPr="00D5582D" w:rsidR="00D83676">
        <w:rPr>
          <w:rFonts w:cs="Tahoma"/>
          <w:i/>
          <w:sz w:val="20"/>
          <w:szCs w:val="20"/>
        </w:rPr>
        <w:t>Tabulador</w:t>
      </w:r>
      <w:r w:rsidRPr="00D5582D">
        <w:rPr>
          <w:rFonts w:cs="Tahoma"/>
          <w:i/>
          <w:sz w:val="20"/>
          <w:szCs w:val="20"/>
        </w:rPr>
        <w:t>es</w:t>
      </w:r>
      <w:r w:rsidRPr="00D5582D" w:rsidR="00D83676">
        <w:rPr>
          <w:rFonts w:cs="Tahoma"/>
          <w:i/>
          <w:sz w:val="20"/>
          <w:szCs w:val="20"/>
        </w:rPr>
        <w:t xml:space="preserve"> de Sueldos </w:t>
      </w:r>
      <w:r w:rsidRPr="00D5582D">
        <w:rPr>
          <w:rFonts w:cs="Tahoma"/>
          <w:i/>
          <w:sz w:val="20"/>
          <w:szCs w:val="20"/>
        </w:rPr>
        <w:t>M</w:t>
      </w:r>
      <w:r w:rsidRPr="00D5582D" w:rsidR="00D83676">
        <w:rPr>
          <w:rFonts w:cs="Tahoma"/>
          <w:i/>
          <w:sz w:val="20"/>
          <w:szCs w:val="20"/>
        </w:rPr>
        <w:t>ensuales</w:t>
      </w:r>
      <w:r w:rsidRPr="00D5582D">
        <w:rPr>
          <w:rFonts w:cs="Tahoma"/>
          <w:i/>
          <w:sz w:val="20"/>
          <w:szCs w:val="20"/>
        </w:rPr>
        <w:t xml:space="preserve">, </w:t>
      </w:r>
      <w:r w:rsidRPr="00D5582D" w:rsidR="00D83676">
        <w:rPr>
          <w:rFonts w:cs="Tahoma"/>
          <w:i/>
          <w:sz w:val="20"/>
          <w:szCs w:val="20"/>
        </w:rPr>
        <w:t>vigente</w:t>
      </w:r>
      <w:r w:rsidRPr="00D5582D">
        <w:rPr>
          <w:rFonts w:cs="Tahoma"/>
          <w:i/>
          <w:sz w:val="20"/>
          <w:szCs w:val="20"/>
        </w:rPr>
        <w:t>s</w:t>
      </w:r>
      <w:r w:rsidRPr="00D5582D" w:rsidR="00D83676">
        <w:rPr>
          <w:rFonts w:cs="Tahoma"/>
          <w:i/>
          <w:sz w:val="20"/>
          <w:szCs w:val="20"/>
        </w:rPr>
        <w:t xml:space="preserve"> al </w:t>
      </w:r>
      <w:r w:rsidRPr="00D5582D">
        <w:rPr>
          <w:rFonts w:cs="Tahoma"/>
          <w:i/>
          <w:sz w:val="20"/>
          <w:szCs w:val="20"/>
        </w:rPr>
        <w:t>2021</w:t>
      </w:r>
      <w:r w:rsidRPr="00D5582D" w:rsidR="00D83676">
        <w:rPr>
          <w:rFonts w:cs="Tahoma"/>
          <w:i/>
          <w:sz w:val="20"/>
          <w:szCs w:val="20"/>
        </w:rPr>
        <w:t>;</w:t>
      </w:r>
      <w:r w:rsidRPr="00D5582D">
        <w:rPr>
          <w:rFonts w:cs="Tahoma"/>
          <w:i/>
          <w:sz w:val="20"/>
          <w:szCs w:val="20"/>
        </w:rPr>
        <w:t xml:space="preserve"> aplicables a mandos medios y superiores, así como el correspondiente a los servidores públicos generales. Cabe destacar, que </w:t>
      </w:r>
      <w:r w:rsidRPr="00D5582D">
        <w:rPr>
          <w:rFonts w:cs="Tahoma"/>
          <w:i/>
          <w:sz w:val="20"/>
          <w:szCs w:val="20"/>
        </w:rPr>
        <w:lastRenderedPageBreak/>
        <w:t>la operatividad de estos tabuladores se realiza conforme al nivel y rango del servidor público, independientemente de su área de adscripción.</w:t>
      </w:r>
    </w:p>
    <w:p w:rsidRPr="00D5582D" w:rsidR="00D83676" w:rsidP="009C4B4C" w:rsidRDefault="00D51356" w14:paraId="683C3B94" w14:textId="49DDB1F4">
      <w:pPr>
        <w:pStyle w:val="Prrafodelista"/>
        <w:numPr>
          <w:ilvl w:val="0"/>
          <w:numId w:val="5"/>
        </w:numPr>
        <w:spacing w:after="0" w:line="360" w:lineRule="auto"/>
        <w:ind w:left="927" w:right="567"/>
        <w:rPr>
          <w:rFonts w:cs="Tahoma"/>
          <w:i/>
          <w:sz w:val="20"/>
          <w:szCs w:val="20"/>
        </w:rPr>
      </w:pPr>
      <w:r w:rsidRPr="00D5582D">
        <w:rPr>
          <w:rFonts w:cs="Tahoma"/>
          <w:i/>
          <w:sz w:val="20"/>
          <w:szCs w:val="20"/>
        </w:rPr>
        <w:t xml:space="preserve">Se remiten, en versión pública, los </w:t>
      </w:r>
      <w:r w:rsidRPr="00D5582D" w:rsidR="00D83676">
        <w:rPr>
          <w:rFonts w:cs="Tahoma"/>
          <w:i/>
          <w:sz w:val="20"/>
          <w:szCs w:val="20"/>
        </w:rPr>
        <w:t xml:space="preserve">Contratos de </w:t>
      </w:r>
      <w:r w:rsidRPr="00D5582D">
        <w:rPr>
          <w:rFonts w:cs="Tahoma"/>
          <w:i/>
          <w:sz w:val="20"/>
          <w:szCs w:val="20"/>
        </w:rPr>
        <w:t>P</w:t>
      </w:r>
      <w:r w:rsidRPr="00D5582D" w:rsidR="00D83676">
        <w:rPr>
          <w:rFonts w:cs="Tahoma"/>
          <w:i/>
          <w:sz w:val="20"/>
          <w:szCs w:val="20"/>
        </w:rPr>
        <w:t xml:space="preserve">restación de </w:t>
      </w:r>
      <w:r w:rsidRPr="00D5582D">
        <w:rPr>
          <w:rFonts w:cs="Tahoma"/>
          <w:i/>
          <w:sz w:val="20"/>
          <w:szCs w:val="20"/>
        </w:rPr>
        <w:t>S</w:t>
      </w:r>
      <w:r w:rsidRPr="00D5582D" w:rsidR="00D83676">
        <w:rPr>
          <w:rFonts w:cs="Tahoma"/>
          <w:i/>
          <w:sz w:val="20"/>
          <w:szCs w:val="20"/>
        </w:rPr>
        <w:t xml:space="preserve">ervicios </w:t>
      </w:r>
      <w:r w:rsidRPr="00D5582D">
        <w:rPr>
          <w:rFonts w:cs="Tahoma"/>
          <w:i/>
          <w:sz w:val="20"/>
          <w:szCs w:val="20"/>
        </w:rPr>
        <w:t>P</w:t>
      </w:r>
      <w:r w:rsidRPr="00D5582D" w:rsidR="00D83676">
        <w:rPr>
          <w:rFonts w:cs="Tahoma"/>
          <w:i/>
          <w:sz w:val="20"/>
          <w:szCs w:val="20"/>
        </w:rPr>
        <w:t xml:space="preserve">rofesionales a agosto </w:t>
      </w:r>
      <w:r w:rsidRPr="00D5582D" w:rsidR="00D5582D">
        <w:rPr>
          <w:rFonts w:cs="Tahoma"/>
          <w:i/>
          <w:sz w:val="20"/>
          <w:szCs w:val="20"/>
        </w:rPr>
        <w:t>2021</w:t>
      </w:r>
      <w:r w:rsidRPr="00D5582D" w:rsidR="00D83676">
        <w:rPr>
          <w:rFonts w:cs="Tahoma"/>
          <w:i/>
          <w:sz w:val="20"/>
          <w:szCs w:val="20"/>
        </w:rPr>
        <w:t>;</w:t>
      </w:r>
    </w:p>
    <w:p w:rsidRPr="00D5582D" w:rsidR="00D83676" w:rsidP="009C4B4C" w:rsidRDefault="00D5582D" w14:paraId="1E26E00B" w14:textId="2939BFBB">
      <w:pPr>
        <w:pStyle w:val="Prrafodelista"/>
        <w:numPr>
          <w:ilvl w:val="0"/>
          <w:numId w:val="5"/>
        </w:numPr>
        <w:spacing w:after="0" w:line="360" w:lineRule="auto"/>
        <w:ind w:left="927" w:right="567"/>
        <w:rPr>
          <w:rFonts w:cs="Tahoma"/>
          <w:i/>
          <w:sz w:val="20"/>
          <w:szCs w:val="20"/>
        </w:rPr>
      </w:pPr>
      <w:r w:rsidRPr="00D5582D">
        <w:rPr>
          <w:rFonts w:cs="Tahoma"/>
          <w:i/>
          <w:sz w:val="20"/>
          <w:szCs w:val="20"/>
        </w:rPr>
        <w:t>Se remite la nómina</w:t>
      </w:r>
      <w:r w:rsidRPr="00D5582D" w:rsidR="00D83676">
        <w:rPr>
          <w:rFonts w:cs="Tahoma"/>
          <w:i/>
          <w:sz w:val="20"/>
          <w:szCs w:val="20"/>
        </w:rPr>
        <w:t xml:space="preserve"> del </w:t>
      </w:r>
      <w:r w:rsidRPr="00D5582D">
        <w:rPr>
          <w:rFonts w:cs="Tahoma"/>
          <w:i/>
          <w:sz w:val="20"/>
          <w:szCs w:val="20"/>
        </w:rPr>
        <w:t>P</w:t>
      </w:r>
      <w:r w:rsidRPr="00D5582D" w:rsidR="00D83676">
        <w:rPr>
          <w:rFonts w:cs="Tahoma"/>
          <w:i/>
          <w:sz w:val="20"/>
          <w:szCs w:val="20"/>
        </w:rPr>
        <w:t xml:space="preserve">oder </w:t>
      </w:r>
      <w:r w:rsidRPr="00D5582D">
        <w:rPr>
          <w:rFonts w:cs="Tahoma"/>
          <w:i/>
          <w:sz w:val="20"/>
          <w:szCs w:val="20"/>
        </w:rPr>
        <w:t>L</w:t>
      </w:r>
      <w:r w:rsidRPr="00D5582D" w:rsidR="00D83676">
        <w:rPr>
          <w:rFonts w:cs="Tahoma"/>
          <w:i/>
          <w:sz w:val="20"/>
          <w:szCs w:val="20"/>
        </w:rPr>
        <w:t xml:space="preserve">egislativo correspondiente a la segunda quincena de agosto dos mil </w:t>
      </w:r>
      <w:r w:rsidRPr="00D5582D" w:rsidR="00D51356">
        <w:rPr>
          <w:rFonts w:cs="Tahoma"/>
          <w:i/>
          <w:sz w:val="20"/>
          <w:szCs w:val="20"/>
        </w:rPr>
        <w:t>2021</w:t>
      </w:r>
      <w:r w:rsidRPr="00D5582D" w:rsidR="00D83676">
        <w:rPr>
          <w:rFonts w:cs="Tahoma"/>
          <w:i/>
          <w:sz w:val="20"/>
          <w:szCs w:val="20"/>
        </w:rPr>
        <w:t>;</w:t>
      </w:r>
    </w:p>
    <w:p w:rsidRPr="00D5582D" w:rsidR="001B75DC" w:rsidP="009C4B4C" w:rsidRDefault="00D5582D" w14:paraId="432E97D7" w14:textId="7BD89CF8">
      <w:pPr>
        <w:pStyle w:val="Prrafodelista"/>
        <w:numPr>
          <w:ilvl w:val="0"/>
          <w:numId w:val="5"/>
        </w:numPr>
        <w:spacing w:after="0" w:line="360" w:lineRule="auto"/>
        <w:ind w:left="927" w:right="567"/>
        <w:rPr>
          <w:rFonts w:cs="Tahoma"/>
          <w:i/>
          <w:sz w:val="20"/>
          <w:szCs w:val="20"/>
        </w:rPr>
      </w:pPr>
      <w:r w:rsidRPr="00D5582D">
        <w:rPr>
          <w:rFonts w:cs="Tahoma"/>
          <w:i/>
          <w:sz w:val="20"/>
          <w:szCs w:val="20"/>
        </w:rPr>
        <w:t>Las p</w:t>
      </w:r>
      <w:r w:rsidRPr="00D5582D" w:rsidR="00D83676">
        <w:rPr>
          <w:rFonts w:cs="Tahoma"/>
          <w:i/>
          <w:sz w:val="20"/>
          <w:szCs w:val="20"/>
        </w:rPr>
        <w:t>restaciones adicionales a sus percepciones nominales</w:t>
      </w:r>
      <w:r w:rsidRPr="00D5582D">
        <w:rPr>
          <w:rFonts w:cs="Tahoma"/>
          <w:i/>
          <w:sz w:val="20"/>
          <w:szCs w:val="20"/>
        </w:rPr>
        <w:t>,</w:t>
      </w:r>
      <w:r w:rsidRPr="00D5582D" w:rsidR="00D83676">
        <w:rPr>
          <w:rFonts w:cs="Tahoma"/>
          <w:i/>
          <w:sz w:val="20"/>
          <w:szCs w:val="20"/>
        </w:rPr>
        <w:t xml:space="preserve"> que reciben los servidores públicos con c</w:t>
      </w:r>
      <w:r w:rsidRPr="00D5582D">
        <w:rPr>
          <w:rFonts w:cs="Tahoma"/>
          <w:i/>
          <w:sz w:val="20"/>
          <w:szCs w:val="20"/>
        </w:rPr>
        <w:t>ategoría</w:t>
      </w:r>
      <w:r w:rsidRPr="00D5582D" w:rsidR="00D83676">
        <w:rPr>
          <w:rFonts w:cs="Tahoma"/>
          <w:i/>
          <w:sz w:val="20"/>
          <w:szCs w:val="20"/>
        </w:rPr>
        <w:t xml:space="preserve"> de asesor, secretario técnico “</w:t>
      </w:r>
      <w:r w:rsidRPr="00D5582D">
        <w:rPr>
          <w:rFonts w:cs="Tahoma"/>
          <w:i/>
          <w:sz w:val="20"/>
          <w:szCs w:val="20"/>
        </w:rPr>
        <w:t xml:space="preserve">d” y servidor público de apoyo </w:t>
      </w:r>
      <w:r w:rsidRPr="00D5582D" w:rsidR="00D83676">
        <w:rPr>
          <w:rFonts w:cs="Tahoma"/>
          <w:i/>
          <w:sz w:val="20"/>
          <w:szCs w:val="20"/>
        </w:rPr>
        <w:t xml:space="preserve">son </w:t>
      </w:r>
      <w:r w:rsidRPr="00D5582D">
        <w:rPr>
          <w:rFonts w:cs="Tahoma"/>
          <w:i/>
          <w:sz w:val="20"/>
          <w:szCs w:val="20"/>
        </w:rPr>
        <w:t>60</w:t>
      </w:r>
      <w:r w:rsidRPr="00D5582D" w:rsidR="00D83676">
        <w:rPr>
          <w:rFonts w:cs="Tahoma"/>
          <w:i/>
          <w:sz w:val="20"/>
          <w:szCs w:val="20"/>
        </w:rPr>
        <w:t xml:space="preserve"> días de aguinaldo y </w:t>
      </w:r>
      <w:r w:rsidRPr="00D5582D">
        <w:rPr>
          <w:rFonts w:cs="Tahoma"/>
          <w:i/>
          <w:sz w:val="20"/>
          <w:szCs w:val="20"/>
        </w:rPr>
        <w:t>25</w:t>
      </w:r>
      <w:r w:rsidRPr="00D5582D" w:rsidR="00D83676">
        <w:rPr>
          <w:rFonts w:cs="Tahoma"/>
          <w:i/>
          <w:sz w:val="20"/>
          <w:szCs w:val="20"/>
        </w:rPr>
        <w:t xml:space="preserve"> de prima vacacional</w:t>
      </w:r>
      <w:r w:rsidRPr="00D5582D">
        <w:rPr>
          <w:rFonts w:cs="Tahoma"/>
          <w:i/>
          <w:sz w:val="20"/>
          <w:szCs w:val="20"/>
        </w:rPr>
        <w:t>,</w:t>
      </w:r>
      <w:r w:rsidRPr="00D5582D" w:rsidR="00D83676">
        <w:rPr>
          <w:rFonts w:cs="Tahoma"/>
          <w:i/>
          <w:sz w:val="20"/>
          <w:szCs w:val="20"/>
        </w:rPr>
        <w:t xml:space="preserve"> ambos conceptos calculados sobre s</w:t>
      </w:r>
      <w:r w:rsidRPr="00D5582D">
        <w:rPr>
          <w:rFonts w:cs="Tahoma"/>
          <w:i/>
          <w:sz w:val="20"/>
          <w:szCs w:val="20"/>
        </w:rPr>
        <w:t>ueldo base y periodicidad anual;</w:t>
      </w:r>
      <w:r w:rsidRPr="00D5582D" w:rsidR="00D83676">
        <w:rPr>
          <w:rFonts w:cs="Tahoma"/>
          <w:i/>
          <w:sz w:val="20"/>
          <w:szCs w:val="20"/>
        </w:rPr>
        <w:t xml:space="preserve"> </w:t>
      </w:r>
      <w:r w:rsidRPr="00D5582D">
        <w:rPr>
          <w:rFonts w:cs="Tahoma"/>
          <w:i/>
          <w:sz w:val="20"/>
          <w:szCs w:val="20"/>
        </w:rPr>
        <w:t xml:space="preserve">en tanto </w:t>
      </w:r>
      <w:r w:rsidRPr="00D5582D" w:rsidR="00D83676">
        <w:rPr>
          <w:rFonts w:cs="Tahoma"/>
          <w:i/>
          <w:sz w:val="20"/>
          <w:szCs w:val="20"/>
        </w:rPr>
        <w:t>que los empleados del Poder Legislativo con categoría diferente</w:t>
      </w:r>
      <w:r w:rsidRPr="00D5582D">
        <w:rPr>
          <w:rFonts w:cs="Tahoma"/>
          <w:i/>
          <w:sz w:val="20"/>
          <w:szCs w:val="20"/>
        </w:rPr>
        <w:t xml:space="preserve"> a las mencionadas, </w:t>
      </w:r>
      <w:r w:rsidRPr="00D5582D" w:rsidR="00D83676">
        <w:rPr>
          <w:rFonts w:cs="Tahoma"/>
          <w:i/>
          <w:sz w:val="20"/>
          <w:szCs w:val="20"/>
        </w:rPr>
        <w:t xml:space="preserve">perciben </w:t>
      </w:r>
      <w:r w:rsidRPr="00D5582D">
        <w:rPr>
          <w:rFonts w:cs="Tahoma"/>
          <w:i/>
          <w:sz w:val="20"/>
          <w:szCs w:val="20"/>
        </w:rPr>
        <w:t>también 20</w:t>
      </w:r>
      <w:r w:rsidRPr="00D5582D" w:rsidR="00D83676">
        <w:rPr>
          <w:rFonts w:cs="Tahoma"/>
          <w:i/>
          <w:sz w:val="20"/>
          <w:szCs w:val="20"/>
        </w:rPr>
        <w:t xml:space="preserve"> días anuales de gratificación especial, calculados sobre sueldo base.</w:t>
      </w:r>
    </w:p>
    <w:p w:rsidRPr="00D5582D" w:rsidR="00500747" w:rsidP="009C4B4C" w:rsidRDefault="00D83676" w14:paraId="7634F802" w14:textId="72F21569">
      <w:pPr>
        <w:pStyle w:val="Prrafodelista"/>
        <w:numPr>
          <w:ilvl w:val="0"/>
          <w:numId w:val="5"/>
        </w:numPr>
        <w:spacing w:after="0" w:line="360" w:lineRule="auto"/>
        <w:ind w:left="927" w:right="567"/>
        <w:rPr>
          <w:rFonts w:cs="Tahoma"/>
          <w:i/>
          <w:sz w:val="20"/>
          <w:szCs w:val="20"/>
        </w:rPr>
      </w:pPr>
      <w:r w:rsidRPr="00D5582D">
        <w:rPr>
          <w:rFonts w:cs="Tahoma"/>
          <w:i/>
          <w:sz w:val="20"/>
          <w:szCs w:val="20"/>
        </w:rPr>
        <w:t>La cantidad, percepciones y tiempo de contratación de los asesores que asisten a los CC. Diputados, se definen por acuerdo de la Junta de Coordinación Política; en los expedientes de personal que dispone esta Dirección, no se localizaron registros de contratación de fotógrafos, asistentes, maquillistas, pedicuristas, peinadoras, choferes,</w:t>
      </w:r>
      <w:r w:rsidRPr="00D5582D" w:rsidR="00500747">
        <w:rPr>
          <w:rFonts w:cs="Tahoma"/>
          <w:i/>
          <w:sz w:val="20"/>
          <w:szCs w:val="20"/>
        </w:rPr>
        <w:t xml:space="preserve"> promotores o administradores de redes sociales.</w:t>
      </w:r>
    </w:p>
    <w:p w:rsidR="00D83676" w:rsidP="009C4B4C" w:rsidRDefault="00D83676" w14:paraId="079C2064" w14:textId="02DF47BD">
      <w:pPr>
        <w:pStyle w:val="Prrafodelista"/>
        <w:numPr>
          <w:ilvl w:val="0"/>
          <w:numId w:val="5"/>
        </w:numPr>
        <w:spacing w:after="0" w:line="360" w:lineRule="auto"/>
        <w:ind w:left="927" w:right="567"/>
        <w:rPr>
          <w:rFonts w:cs="Tahoma"/>
          <w:i/>
          <w:sz w:val="20"/>
          <w:szCs w:val="20"/>
        </w:rPr>
      </w:pPr>
      <w:r w:rsidRPr="00D5582D">
        <w:rPr>
          <w:rFonts w:cs="Tahoma"/>
          <w:i/>
          <w:sz w:val="20"/>
          <w:szCs w:val="20"/>
        </w:rPr>
        <w:t xml:space="preserve"> </w:t>
      </w:r>
      <w:r w:rsidRPr="00D5582D" w:rsidR="00500747">
        <w:rPr>
          <w:rFonts w:cs="Tahoma"/>
          <w:i/>
          <w:sz w:val="20"/>
          <w:szCs w:val="20"/>
        </w:rPr>
        <w:t>El registro de asistencia de los servidores públicos generales, se realiza a través de dispositivos de reconocimiento facial; no obstante, derivado de la pandemia por COVID-19, el Poder Legislativo implementó medidas de contingencia, limitación y rotación de personal, así como aislamiento con el fin de reducir el riesgo de contagio entre sus empleados. En este sentido, conforme a las determinaciones de las autoridades competentes, los titulares de cada dependencia definen las funciones fundamentales básicas e indispensables que requieran la atención presencial de los servidores públicos en las unidades administrativas o, en su caso, el desarrollo de trabajo a distancia.</w:t>
      </w:r>
    </w:p>
    <w:p w:rsidRPr="00D5582D" w:rsidR="00D5582D" w:rsidP="009C4B4C" w:rsidRDefault="00D5582D" w14:paraId="62704C1D" w14:textId="6F4114DB">
      <w:pPr>
        <w:pStyle w:val="Prrafodelista"/>
        <w:spacing w:after="0" w:line="360" w:lineRule="auto"/>
        <w:ind w:left="927" w:right="567"/>
        <w:rPr>
          <w:rFonts w:cs="Tahoma"/>
          <w:i/>
          <w:sz w:val="20"/>
          <w:szCs w:val="20"/>
        </w:rPr>
      </w:pPr>
      <w:r>
        <w:rPr>
          <w:rFonts w:cs="Tahoma"/>
          <w:i/>
          <w:sz w:val="20"/>
          <w:szCs w:val="20"/>
        </w:rPr>
        <w:t>…” (Sic)</w:t>
      </w:r>
    </w:p>
    <w:p w:rsidR="001B75DC" w:rsidP="009C4B4C" w:rsidRDefault="001B75DC" w14:paraId="7B19FB14" w14:textId="7CB4089D">
      <w:pPr>
        <w:spacing w:after="0" w:line="360" w:lineRule="auto"/>
        <w:rPr>
          <w:rFonts w:cs="Tahoma"/>
        </w:rPr>
      </w:pPr>
    </w:p>
    <w:p w:rsidR="00500747" w:rsidP="009C4B4C" w:rsidRDefault="00500747" w14:paraId="21BB6F77" w14:textId="67B9250E">
      <w:pPr>
        <w:spacing w:after="0" w:line="360" w:lineRule="auto"/>
        <w:rPr>
          <w:rFonts w:cs="Tahoma"/>
        </w:rPr>
      </w:pPr>
      <w:proofErr w:type="spellStart"/>
      <w:r>
        <w:rPr>
          <w:rFonts w:cs="Tahoma"/>
        </w:rPr>
        <w:lastRenderedPageBreak/>
        <w:t>ii</w:t>
      </w:r>
      <w:proofErr w:type="spellEnd"/>
      <w:r>
        <w:rPr>
          <w:rFonts w:cs="Tahoma"/>
        </w:rPr>
        <w:t>) Oficio UIPL/1649/2021 de fecha uno de octubre de dos mil veintiuno, mediante el cual el Titular de la Unidad de Información, otorga respuesta al Solicitante de la información.</w:t>
      </w:r>
    </w:p>
    <w:p w:rsidR="001D039D" w:rsidP="009C4B4C" w:rsidRDefault="001D039D" w14:paraId="46796FF7" w14:textId="77777777">
      <w:pPr>
        <w:spacing w:after="0" w:line="360" w:lineRule="auto"/>
        <w:rPr>
          <w:rFonts w:cs="Tahoma"/>
        </w:rPr>
      </w:pPr>
    </w:p>
    <w:p w:rsidR="00137F41" w:rsidP="009C4B4C" w:rsidRDefault="00137F41" w14:paraId="44CF662C" w14:textId="673B1652">
      <w:pPr>
        <w:spacing w:after="0" w:line="360" w:lineRule="auto"/>
        <w:rPr>
          <w:rFonts w:cs="Tahoma"/>
        </w:rPr>
      </w:pPr>
      <w:r>
        <w:rPr>
          <w:rFonts w:cs="Tahoma"/>
        </w:rPr>
        <w:t xml:space="preserve">iii) </w:t>
      </w:r>
      <w:r w:rsidR="00F315E0">
        <w:rPr>
          <w:rFonts w:cs="Tahoma"/>
        </w:rPr>
        <w:t>C</w:t>
      </w:r>
      <w:r>
        <w:rPr>
          <w:rFonts w:cs="Tahoma"/>
        </w:rPr>
        <w:t>ontratos</w:t>
      </w:r>
      <w:r w:rsidR="00F315E0">
        <w:rPr>
          <w:rFonts w:cs="Tahoma"/>
        </w:rPr>
        <w:t xml:space="preserve"> de prestación de servicios profesionales celebrados entre </w:t>
      </w:r>
      <w:r>
        <w:rPr>
          <w:rFonts w:cs="Tahoma"/>
        </w:rPr>
        <w:t xml:space="preserve">diferentes </w:t>
      </w:r>
      <w:r w:rsidR="00F315E0">
        <w:rPr>
          <w:rFonts w:cs="Tahoma"/>
        </w:rPr>
        <w:t xml:space="preserve">prestadores de servicio y </w:t>
      </w:r>
      <w:r w:rsidR="002E50E2">
        <w:rPr>
          <w:rFonts w:cs="Tahoma"/>
        </w:rPr>
        <w:t>la Secretaría de Administración y Finanzas del</w:t>
      </w:r>
      <w:r w:rsidR="00F315E0">
        <w:rPr>
          <w:rFonts w:cs="Tahoma"/>
        </w:rPr>
        <w:t xml:space="preserve"> </w:t>
      </w:r>
      <w:r>
        <w:rPr>
          <w:rFonts w:cs="Tahoma"/>
        </w:rPr>
        <w:t>Poder Legislativo</w:t>
      </w:r>
      <w:r w:rsidR="002E50E2">
        <w:rPr>
          <w:rFonts w:cs="Tahoma"/>
        </w:rPr>
        <w:t>.</w:t>
      </w:r>
    </w:p>
    <w:p w:rsidR="001D039D" w:rsidP="009C4B4C" w:rsidRDefault="001D039D" w14:paraId="3BC93F42" w14:textId="77777777">
      <w:pPr>
        <w:spacing w:after="0" w:line="360" w:lineRule="auto"/>
        <w:rPr>
          <w:rFonts w:cs="Tahoma"/>
        </w:rPr>
      </w:pPr>
    </w:p>
    <w:p w:rsidR="00225894" w:rsidP="009C4B4C" w:rsidRDefault="00225894" w14:paraId="60D434A8" w14:textId="7DD38D53">
      <w:pPr>
        <w:spacing w:after="0" w:line="360" w:lineRule="auto"/>
        <w:rPr>
          <w:rFonts w:cs="Tahoma"/>
        </w:rPr>
      </w:pPr>
      <w:proofErr w:type="spellStart"/>
      <w:r>
        <w:rPr>
          <w:rFonts w:cs="Tahoma"/>
        </w:rPr>
        <w:t>iv</w:t>
      </w:r>
      <w:proofErr w:type="spellEnd"/>
      <w:r>
        <w:rPr>
          <w:rFonts w:cs="Tahoma"/>
        </w:rPr>
        <w:t xml:space="preserve">) Documento constante de cuarenta y nueve hojas, que contiene los </w:t>
      </w:r>
      <w:r w:rsidR="000F0717">
        <w:rPr>
          <w:rFonts w:cs="Tahoma"/>
        </w:rPr>
        <w:t>datos siguientes:</w:t>
      </w:r>
      <w:r>
        <w:rPr>
          <w:rFonts w:cs="Tahoma"/>
        </w:rPr>
        <w:t xml:space="preserve"> nombre, adscripción, nivel, rango, percepciones, código de puesto y puesto, referente a los servidores públicos del Poder Legislativo del Estado de México, información remitida a la segunda quincena del mes de agosto de dos mil veintiuno.</w:t>
      </w:r>
    </w:p>
    <w:p w:rsidR="005A7FAD" w:rsidP="009C4B4C" w:rsidRDefault="005A7FAD" w14:paraId="59737B75" w14:textId="77777777">
      <w:pPr>
        <w:spacing w:after="0" w:line="360" w:lineRule="auto"/>
        <w:rPr>
          <w:rFonts w:cs="Tahoma"/>
        </w:rPr>
      </w:pPr>
    </w:p>
    <w:p w:rsidR="00225894" w:rsidP="009C4B4C" w:rsidRDefault="00225894" w14:paraId="4E3497BB" w14:textId="5F8C1BDE">
      <w:pPr>
        <w:spacing w:after="0" w:line="360" w:lineRule="auto"/>
        <w:rPr>
          <w:rFonts w:cs="Tahoma"/>
        </w:rPr>
      </w:pPr>
      <w:r>
        <w:rPr>
          <w:rFonts w:cs="Tahoma"/>
        </w:rPr>
        <w:t>v) Tabulador de Sueldos de mandos medios y superiores y servidores públicos en general.</w:t>
      </w:r>
    </w:p>
    <w:p w:rsidRPr="000D4C60" w:rsidR="00500747" w:rsidP="009C4B4C" w:rsidRDefault="00500747" w14:paraId="1BA77CF1" w14:textId="77777777">
      <w:pPr>
        <w:spacing w:after="0" w:line="360" w:lineRule="auto"/>
        <w:rPr>
          <w:rFonts w:cs="Tahoma"/>
        </w:rPr>
      </w:pPr>
    </w:p>
    <w:p w:rsidRPr="000D4C60" w:rsidR="00576FD0" w:rsidP="009C4B4C" w:rsidRDefault="00576FD0" w14:paraId="4F404171" w14:textId="04155AB4">
      <w:pPr>
        <w:autoSpaceDE w:val="0"/>
        <w:autoSpaceDN w:val="0"/>
        <w:adjustRightInd w:val="0"/>
        <w:spacing w:after="0" w:line="360" w:lineRule="auto"/>
        <w:rPr>
          <w:rFonts w:eastAsia="Times New Roman" w:cs="Tahoma"/>
          <w:b/>
          <w:color w:val="auto"/>
          <w:lang w:eastAsia="es-ES"/>
        </w:rPr>
      </w:pPr>
      <w:r w:rsidRPr="000D4C60">
        <w:rPr>
          <w:rFonts w:eastAsia="Times New Roman" w:cs="Tahoma"/>
          <w:b/>
          <w:color w:val="auto"/>
          <w:lang w:eastAsia="es-ES"/>
        </w:rPr>
        <w:t>I</w:t>
      </w:r>
      <w:r w:rsidRPr="000D4C60" w:rsidR="00A32F07">
        <w:rPr>
          <w:rFonts w:eastAsia="Times New Roman" w:cs="Tahoma"/>
          <w:b/>
          <w:color w:val="auto"/>
          <w:lang w:eastAsia="es-ES"/>
        </w:rPr>
        <w:t>II</w:t>
      </w:r>
      <w:r w:rsidRPr="000D4C60">
        <w:rPr>
          <w:rFonts w:eastAsia="Times New Roman" w:cs="Tahoma"/>
          <w:b/>
          <w:color w:val="auto"/>
          <w:lang w:eastAsia="es-ES"/>
        </w:rPr>
        <w:t xml:space="preserve">. Interposición del Recurso de Revisión. </w:t>
      </w:r>
    </w:p>
    <w:p w:rsidRPr="000D4C60" w:rsidR="00024ECD" w:rsidP="009C4B4C" w:rsidRDefault="00024ECD" w14:paraId="0651DFCB" w14:textId="77777777">
      <w:pPr>
        <w:autoSpaceDE w:val="0"/>
        <w:autoSpaceDN w:val="0"/>
        <w:adjustRightInd w:val="0"/>
        <w:spacing w:after="0" w:line="360" w:lineRule="auto"/>
        <w:rPr>
          <w:rFonts w:eastAsia="Times New Roman" w:cs="Tahoma"/>
          <w:b/>
          <w:color w:val="auto"/>
          <w:lang w:eastAsia="es-ES"/>
        </w:rPr>
      </w:pPr>
    </w:p>
    <w:p w:rsidRPr="000D4C60" w:rsidR="00576FD0" w:rsidP="009C4B4C" w:rsidRDefault="00576FD0" w14:paraId="0C441965" w14:textId="3057C2F6">
      <w:pPr>
        <w:widowControl w:val="0"/>
        <w:autoSpaceDE w:val="0"/>
        <w:autoSpaceDN w:val="0"/>
        <w:adjustRightInd w:val="0"/>
        <w:spacing w:after="0" w:line="360" w:lineRule="auto"/>
        <w:rPr>
          <w:rFonts w:eastAsia="Times New Roman" w:cs="Tahoma"/>
          <w:color w:val="auto"/>
          <w:lang w:eastAsia="es-ES"/>
        </w:rPr>
      </w:pPr>
      <w:r w:rsidRPr="000D4C60">
        <w:rPr>
          <w:rFonts w:eastAsia="Times New Roman" w:cs="Tahoma"/>
          <w:color w:val="auto"/>
          <w:lang w:eastAsia="es-ES"/>
        </w:rPr>
        <w:t xml:space="preserve">Con fecha </w:t>
      </w:r>
      <w:r w:rsidR="004B1406">
        <w:rPr>
          <w:rFonts w:eastAsia="Times New Roman" w:cs="Tahoma"/>
          <w:color w:val="auto"/>
          <w:lang w:eastAsia="es-ES"/>
        </w:rPr>
        <w:t>primero</w:t>
      </w:r>
      <w:r w:rsidR="00C900A6">
        <w:rPr>
          <w:rFonts w:eastAsia="Times New Roman" w:cs="Tahoma"/>
          <w:color w:val="auto"/>
          <w:lang w:eastAsia="es-ES"/>
        </w:rPr>
        <w:t xml:space="preserve"> de octubre</w:t>
      </w:r>
      <w:r w:rsidRPr="000D4C60" w:rsidR="00350036">
        <w:rPr>
          <w:rFonts w:eastAsia="Times New Roman" w:cs="Tahoma"/>
          <w:color w:val="auto"/>
          <w:lang w:eastAsia="es-ES"/>
        </w:rPr>
        <w:t xml:space="preserve"> </w:t>
      </w:r>
      <w:r w:rsidRPr="000D4C60" w:rsidR="00777BCA">
        <w:rPr>
          <w:rFonts w:eastAsia="Times New Roman" w:cs="Tahoma"/>
          <w:color w:val="auto"/>
          <w:lang w:eastAsia="es-ES"/>
        </w:rPr>
        <w:t>de dos mil veintiuno, se recibi</w:t>
      </w:r>
      <w:r w:rsidRPr="000D4C60" w:rsidR="00A32F07">
        <w:rPr>
          <w:rFonts w:eastAsia="Times New Roman" w:cs="Tahoma"/>
          <w:color w:val="auto"/>
          <w:lang w:eastAsia="es-ES"/>
        </w:rPr>
        <w:t>ó</w:t>
      </w:r>
      <w:r w:rsidRPr="000D4C60">
        <w:rPr>
          <w:rFonts w:eastAsia="Times New Roman" w:cs="Tahoma"/>
          <w:color w:val="auto"/>
          <w:lang w:eastAsia="es-ES"/>
        </w:rPr>
        <w:t xml:space="preserve"> en este </w:t>
      </w:r>
      <w:r w:rsidRPr="000D4C60">
        <w:rPr>
          <w:rFonts w:eastAsia="Calibri" w:cs="Tahoma"/>
          <w:color w:val="auto"/>
        </w:rPr>
        <w:t xml:space="preserve">Instituto, a través del </w:t>
      </w:r>
      <w:r w:rsidRPr="000D4C60">
        <w:rPr>
          <w:rFonts w:eastAsia="Times New Roman" w:cs="Tahoma"/>
          <w:color w:val="auto"/>
          <w:lang w:val="es-ES" w:eastAsia="es-ES"/>
        </w:rPr>
        <w:t>Sistema de Acceso a la Información Mexiquense (SAIMEX)</w:t>
      </w:r>
      <w:r w:rsidRPr="000D4C60">
        <w:rPr>
          <w:rFonts w:eastAsia="Times New Roman" w:cs="Tahoma"/>
          <w:color w:val="auto"/>
          <w:lang w:eastAsia="es-ES"/>
        </w:rPr>
        <w:t xml:space="preserve">, </w:t>
      </w:r>
      <w:r w:rsidRPr="000D4C60" w:rsidR="00A32F07">
        <w:rPr>
          <w:rFonts w:eastAsia="Times New Roman" w:cs="Tahoma"/>
          <w:color w:val="auto"/>
          <w:lang w:eastAsia="es-ES"/>
        </w:rPr>
        <w:t>el</w:t>
      </w:r>
      <w:r w:rsidRPr="000D4C60" w:rsidR="00777BCA">
        <w:rPr>
          <w:rFonts w:eastAsia="Times New Roman" w:cs="Tahoma"/>
          <w:color w:val="auto"/>
          <w:lang w:eastAsia="es-ES"/>
        </w:rPr>
        <w:t xml:space="preserve"> </w:t>
      </w:r>
      <w:r w:rsidRPr="000D4C60">
        <w:rPr>
          <w:rFonts w:eastAsia="Times New Roman" w:cs="Tahoma"/>
          <w:color w:val="auto"/>
          <w:lang w:eastAsia="es-ES"/>
        </w:rPr>
        <w:t>Recurso de Revisión</w:t>
      </w:r>
      <w:r w:rsidRPr="000D4C60" w:rsidR="009B1252">
        <w:rPr>
          <w:rFonts w:eastAsia="Times New Roman" w:cs="Tahoma"/>
          <w:color w:val="auto"/>
          <w:lang w:eastAsia="es-ES"/>
        </w:rPr>
        <w:t>,</w:t>
      </w:r>
      <w:r w:rsidRPr="000D4C60">
        <w:rPr>
          <w:rFonts w:eastAsia="Times New Roman" w:cs="Tahoma"/>
          <w:color w:val="auto"/>
          <w:lang w:eastAsia="es-ES"/>
        </w:rPr>
        <w:t xml:space="preserve"> interpuesto por la parte Recurrente, en contra de la respuesta del Sujeto Obligado, en </w:t>
      </w:r>
      <w:r w:rsidRPr="000D4C60" w:rsidR="00A32F07">
        <w:rPr>
          <w:rFonts w:eastAsia="Times New Roman" w:cs="Tahoma"/>
          <w:color w:val="auto"/>
          <w:lang w:eastAsia="es-ES"/>
        </w:rPr>
        <w:t>e</w:t>
      </w:r>
      <w:r w:rsidRPr="000D4C60">
        <w:rPr>
          <w:rFonts w:eastAsia="Times New Roman" w:cs="Tahoma"/>
          <w:color w:val="auto"/>
          <w:lang w:eastAsia="es-ES"/>
        </w:rPr>
        <w:t xml:space="preserve">l </w:t>
      </w:r>
      <w:r w:rsidRPr="000D4C60" w:rsidR="00777BCA">
        <w:rPr>
          <w:rFonts w:eastAsia="Times New Roman" w:cs="Tahoma"/>
          <w:color w:val="auto"/>
          <w:lang w:eastAsia="es-ES"/>
        </w:rPr>
        <w:t xml:space="preserve">que se advierte lo </w:t>
      </w:r>
      <w:r w:rsidRPr="000D4C60">
        <w:rPr>
          <w:rFonts w:eastAsia="Times New Roman" w:cs="Tahoma"/>
          <w:color w:val="auto"/>
          <w:lang w:eastAsia="es-ES"/>
        </w:rPr>
        <w:t>siguiente:</w:t>
      </w:r>
    </w:p>
    <w:p w:rsidRPr="000D4C60" w:rsidR="00576FD0" w:rsidP="009C4B4C" w:rsidRDefault="00576FD0" w14:paraId="2B8EED44" w14:textId="77777777">
      <w:pPr>
        <w:widowControl w:val="0"/>
        <w:autoSpaceDE w:val="0"/>
        <w:autoSpaceDN w:val="0"/>
        <w:adjustRightInd w:val="0"/>
        <w:spacing w:after="0" w:line="360" w:lineRule="auto"/>
        <w:rPr>
          <w:rFonts w:eastAsia="Times New Roman" w:cs="Tahoma"/>
          <w:color w:val="auto"/>
          <w:lang w:eastAsia="es-ES"/>
        </w:rPr>
      </w:pPr>
    </w:p>
    <w:p w:rsidRPr="000D4C60" w:rsidR="00576FD0" w:rsidP="009C4B4C" w:rsidRDefault="00A32F07" w14:paraId="25311EAC" w14:textId="11D152D0">
      <w:pPr>
        <w:tabs>
          <w:tab w:val="left" w:pos="4667"/>
        </w:tabs>
        <w:spacing w:after="0" w:line="360" w:lineRule="auto"/>
        <w:ind w:left="567" w:right="567"/>
        <w:rPr>
          <w:rFonts w:eastAsia="Times New Roman" w:cs="Tahoma"/>
          <w:bCs/>
          <w:i/>
          <w:color w:val="auto"/>
          <w:sz w:val="20"/>
          <w:szCs w:val="20"/>
          <w:lang w:eastAsia="es-ES"/>
        </w:rPr>
      </w:pPr>
      <w:r w:rsidRPr="000D4C60">
        <w:rPr>
          <w:rFonts w:eastAsia="Times New Roman" w:cs="Tahoma"/>
          <w:b/>
          <w:bCs/>
          <w:i/>
          <w:color w:val="auto"/>
          <w:sz w:val="20"/>
          <w:szCs w:val="20"/>
          <w:lang w:eastAsia="es-ES"/>
        </w:rPr>
        <w:t xml:space="preserve"> </w:t>
      </w:r>
      <w:r w:rsidRPr="000D4C60" w:rsidR="00576FD0">
        <w:rPr>
          <w:rFonts w:eastAsia="Times New Roman" w:cs="Tahoma"/>
          <w:b/>
          <w:bCs/>
          <w:i/>
          <w:color w:val="auto"/>
          <w:sz w:val="20"/>
          <w:szCs w:val="20"/>
          <w:lang w:eastAsia="es-ES"/>
        </w:rPr>
        <w:t>“ACTO IMPUGNADO</w:t>
      </w:r>
    </w:p>
    <w:p w:rsidRPr="000D4C60" w:rsidR="00576FD0" w:rsidP="009C4B4C" w:rsidRDefault="00C900A6" w14:paraId="68728592" w14:textId="0C5044C7">
      <w:pPr>
        <w:autoSpaceDE w:val="0"/>
        <w:autoSpaceDN w:val="0"/>
        <w:adjustRightInd w:val="0"/>
        <w:spacing w:after="0" w:line="360" w:lineRule="auto"/>
        <w:ind w:left="567" w:right="567"/>
        <w:rPr>
          <w:rFonts w:eastAsia="Times New Roman" w:cs="Tahoma"/>
          <w:i/>
          <w:color w:val="auto"/>
          <w:sz w:val="20"/>
          <w:szCs w:val="20"/>
          <w:lang w:eastAsia="es-ES"/>
        </w:rPr>
      </w:pPr>
      <w:r w:rsidRPr="00C900A6">
        <w:rPr>
          <w:rFonts w:eastAsia="Times New Roman" w:cs="Tahoma"/>
          <w:i/>
          <w:color w:val="auto"/>
          <w:sz w:val="20"/>
          <w:szCs w:val="20"/>
          <w:lang w:eastAsia="es-ES"/>
        </w:rPr>
        <w:t>La omisión de proporcionar la totalidad de la información solicitada en el folio 00648/PLEGISLA/IP/2021</w:t>
      </w:r>
      <w:r w:rsidRPr="000D4C60" w:rsidR="00576FD0">
        <w:rPr>
          <w:rFonts w:eastAsia="Times New Roman" w:cs="Tahoma"/>
          <w:i/>
          <w:color w:val="auto"/>
          <w:sz w:val="20"/>
          <w:szCs w:val="20"/>
          <w:lang w:eastAsia="es-ES"/>
        </w:rPr>
        <w:t>” (Sic.)</w:t>
      </w:r>
    </w:p>
    <w:p w:rsidRPr="000D4C60" w:rsidR="00576FD0" w:rsidP="009C4B4C" w:rsidRDefault="00576FD0" w14:paraId="0C7B311F" w14:textId="77777777">
      <w:pPr>
        <w:autoSpaceDE w:val="0"/>
        <w:autoSpaceDN w:val="0"/>
        <w:adjustRightInd w:val="0"/>
        <w:spacing w:after="0" w:line="360" w:lineRule="auto"/>
        <w:ind w:left="567" w:right="567"/>
        <w:rPr>
          <w:rFonts w:eastAsia="Times New Roman" w:cs="Tahoma"/>
          <w:i/>
          <w:color w:val="auto"/>
          <w:sz w:val="20"/>
          <w:szCs w:val="20"/>
          <w:lang w:eastAsia="es-ES"/>
        </w:rPr>
      </w:pPr>
    </w:p>
    <w:p w:rsidRPr="000D4C60" w:rsidR="00576FD0" w:rsidP="009C4B4C" w:rsidRDefault="00576FD0" w14:paraId="6D182822" w14:textId="77777777">
      <w:pPr>
        <w:autoSpaceDE w:val="0"/>
        <w:autoSpaceDN w:val="0"/>
        <w:adjustRightInd w:val="0"/>
        <w:spacing w:after="0" w:line="360" w:lineRule="auto"/>
        <w:ind w:left="567" w:right="567"/>
        <w:rPr>
          <w:rFonts w:eastAsia="Times New Roman" w:cs="Tahoma"/>
          <w:b/>
          <w:i/>
          <w:color w:val="auto"/>
          <w:sz w:val="20"/>
          <w:szCs w:val="20"/>
          <w:lang w:eastAsia="es-ES"/>
        </w:rPr>
      </w:pPr>
      <w:r w:rsidRPr="000D4C60">
        <w:rPr>
          <w:rFonts w:eastAsia="Times New Roman" w:cs="Tahoma"/>
          <w:b/>
          <w:i/>
          <w:color w:val="auto"/>
          <w:sz w:val="20"/>
          <w:szCs w:val="20"/>
          <w:lang w:eastAsia="es-ES"/>
        </w:rPr>
        <w:t>“RAZONES O MOTIVOS DE LA INCONFORMIDAD</w:t>
      </w:r>
    </w:p>
    <w:p w:rsidRPr="000D4C60" w:rsidR="00576FD0" w:rsidP="009C4B4C" w:rsidRDefault="00C900A6" w14:paraId="52C89131" w14:textId="6EE6FB16">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C900A6">
        <w:rPr>
          <w:rFonts w:eastAsia="Times New Roman" w:cs="Tahoma"/>
          <w:i/>
          <w:color w:val="auto"/>
          <w:sz w:val="20"/>
          <w:szCs w:val="20"/>
          <w:lang w:eastAsia="es-ES"/>
        </w:rPr>
        <w:t xml:space="preserve">La autoridad omitió proporcionar información relativa a la plantilla de plazas ocupadas en la que se mencionara el tipo de plaza, es decir, si se trata de plaza de mando superior, mando medio, </w:t>
      </w:r>
      <w:r w:rsidRPr="00C900A6">
        <w:rPr>
          <w:rFonts w:eastAsia="Times New Roman" w:cs="Tahoma"/>
          <w:i/>
          <w:color w:val="auto"/>
          <w:sz w:val="20"/>
          <w:szCs w:val="20"/>
          <w:lang w:eastAsia="es-ES"/>
        </w:rPr>
        <w:lastRenderedPageBreak/>
        <w:t>sindicalizada, general o de confianza, así también omitió referir la adscripción física junto a la adscripción nominal. Omitió proporcionar información relativa a las plazas vacantes en la que se indique el tipo de plaza vacante es decir, si se trata de mando superior, mando medio, sindicalizada, general o de confianza, nombre del puesto, adscripción nominal, nivel y rango, código o número de plaza, sueldo bruto y sueldo mensual. Omitió informar la cantidad de plazas que un diputado puede disponer para contratar personas, mencionando sueldo bruto y neto, tiempo de contratación y montos máximos de asignación de sueldo. Omitió informar cuáles plazas tanto ocupadas como vacantes son susceptibles de registrar asistencia, ya sea en sistema automatizado o en listas físicas. Omitió informar qué personas o personas son responsables de revisar los registros de asistencia.</w:t>
      </w:r>
      <w:r w:rsidRPr="000D4C60" w:rsidR="00576FD0">
        <w:rPr>
          <w:rFonts w:eastAsia="Times New Roman" w:cs="Tahoma"/>
          <w:i/>
          <w:color w:val="auto"/>
          <w:sz w:val="20"/>
          <w:szCs w:val="20"/>
          <w:lang w:eastAsia="es-ES"/>
        </w:rPr>
        <w:t>” (Sic.)</w:t>
      </w:r>
    </w:p>
    <w:p w:rsidRPr="000D4C60" w:rsidR="00576FD0" w:rsidP="009C4B4C" w:rsidRDefault="00576FD0" w14:paraId="7376F3EB"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Pr="000D4C60" w:rsidR="00576FD0" w:rsidP="009C4B4C" w:rsidRDefault="007670AE" w14:paraId="35786686" w14:textId="72A1B5F7">
      <w:pPr>
        <w:spacing w:after="0" w:line="360" w:lineRule="auto"/>
        <w:rPr>
          <w:rFonts w:eastAsia="Batang" w:cs="Tahoma"/>
          <w:b/>
          <w:bCs/>
          <w:color w:val="auto"/>
          <w:lang w:eastAsia="es-ES"/>
        </w:rPr>
      </w:pPr>
      <w:r w:rsidRPr="000D4C60">
        <w:rPr>
          <w:rFonts w:eastAsia="Times New Roman" w:cs="Tahoma"/>
          <w:b/>
          <w:color w:val="auto"/>
          <w:lang w:eastAsia="es-ES"/>
        </w:rPr>
        <w:t>I</w:t>
      </w:r>
      <w:r w:rsidRPr="000D4C60" w:rsidR="00576FD0">
        <w:rPr>
          <w:rFonts w:eastAsia="Times New Roman" w:cs="Tahoma"/>
          <w:b/>
          <w:color w:val="auto"/>
          <w:lang w:eastAsia="es-ES"/>
        </w:rPr>
        <w:t xml:space="preserve">V. </w:t>
      </w:r>
      <w:r w:rsidRPr="000D4C60" w:rsidR="00576FD0">
        <w:rPr>
          <w:rFonts w:eastAsia="Batang" w:cs="Tahoma"/>
          <w:b/>
          <w:bCs/>
          <w:color w:val="auto"/>
          <w:lang w:eastAsia="es-ES"/>
        </w:rPr>
        <w:t xml:space="preserve">Trámite del </w:t>
      </w:r>
      <w:r w:rsidRPr="000D4C60" w:rsidR="00576FD0">
        <w:rPr>
          <w:rFonts w:eastAsia="Times New Roman" w:cs="Tahoma"/>
          <w:b/>
          <w:color w:val="auto"/>
          <w:lang w:eastAsia="es-ES"/>
        </w:rPr>
        <w:t xml:space="preserve">Recurso de Revisión </w:t>
      </w:r>
      <w:r w:rsidRPr="000D4C60" w:rsidR="00576FD0">
        <w:rPr>
          <w:rFonts w:eastAsia="Batang" w:cs="Tahoma"/>
          <w:b/>
          <w:bCs/>
          <w:color w:val="auto"/>
          <w:lang w:eastAsia="es-ES"/>
        </w:rPr>
        <w:t>ante el Instituto.</w:t>
      </w:r>
    </w:p>
    <w:p w:rsidRPr="000D4C60" w:rsidR="008E7375" w:rsidP="009C4B4C" w:rsidRDefault="008E7375" w14:paraId="0F7D627E" w14:textId="77777777">
      <w:pPr>
        <w:spacing w:after="0" w:line="360" w:lineRule="auto"/>
        <w:rPr>
          <w:rFonts w:eastAsia="Batang" w:cs="Tahoma"/>
          <w:b/>
          <w:bCs/>
          <w:color w:val="auto"/>
          <w:lang w:eastAsia="es-ES"/>
        </w:rPr>
      </w:pPr>
    </w:p>
    <w:p w:rsidRPr="000D4C60" w:rsidR="00B4339E" w:rsidP="009C4B4C" w:rsidRDefault="00576FD0" w14:paraId="7A95D603" w14:textId="22EF16B6">
      <w:pPr>
        <w:spacing w:after="0" w:line="360" w:lineRule="auto"/>
        <w:rPr>
          <w:rFonts w:eastAsia="Batang" w:cs="Tahoma"/>
          <w:bCs/>
        </w:rPr>
      </w:pPr>
      <w:r w:rsidRPr="000D4C60">
        <w:rPr>
          <w:rFonts w:eastAsia="Batang" w:cs="Tahoma"/>
          <w:b/>
          <w:bCs/>
          <w:color w:val="auto"/>
          <w:lang w:eastAsia="es-ES"/>
        </w:rPr>
        <w:t xml:space="preserve">a) Turno del </w:t>
      </w:r>
      <w:r w:rsidRPr="000D4C60">
        <w:rPr>
          <w:rFonts w:eastAsia="Times New Roman" w:cs="Tahoma"/>
          <w:b/>
          <w:color w:val="auto"/>
          <w:lang w:eastAsia="es-ES"/>
        </w:rPr>
        <w:t>Recurso de Revisión</w:t>
      </w:r>
      <w:r w:rsidRPr="000D4C60">
        <w:rPr>
          <w:rFonts w:eastAsia="Batang" w:cs="Tahoma"/>
          <w:b/>
          <w:bCs/>
          <w:color w:val="auto"/>
          <w:lang w:eastAsia="es-ES"/>
        </w:rPr>
        <w:t xml:space="preserve">. </w:t>
      </w:r>
      <w:r w:rsidRPr="000D4C60" w:rsidR="007670AE">
        <w:rPr>
          <w:rFonts w:eastAsia="Batang" w:cs="Tahoma"/>
          <w:bCs/>
        </w:rPr>
        <w:t xml:space="preserve">El </w:t>
      </w:r>
      <w:r w:rsidR="003205F4">
        <w:rPr>
          <w:rFonts w:eastAsia="Batang" w:cs="Tahoma"/>
          <w:bCs/>
        </w:rPr>
        <w:t>primero</w:t>
      </w:r>
      <w:r w:rsidR="00C900A6">
        <w:rPr>
          <w:rFonts w:eastAsia="Batang" w:cs="Tahoma"/>
          <w:bCs/>
        </w:rPr>
        <w:t xml:space="preserve"> de octubre</w:t>
      </w:r>
      <w:r w:rsidRPr="000D4C60" w:rsidR="007670AE">
        <w:rPr>
          <w:rFonts w:eastAsia="Batang" w:cs="Tahoma"/>
          <w:bCs/>
        </w:rPr>
        <w:t xml:space="preserve"> de dos mil veintiuno, el </w:t>
      </w:r>
      <w:r w:rsidRPr="000D4C60" w:rsidR="007670AE">
        <w:rPr>
          <w:rFonts w:cs="Tahoma"/>
          <w:lang w:val="es-ES"/>
        </w:rPr>
        <w:t>Sistema de Acceso a la Información Mexiquense (SAIMEX),</w:t>
      </w:r>
      <w:r w:rsidRPr="000D4C60" w:rsidR="007670AE">
        <w:rPr>
          <w:rFonts w:eastAsia="Batang" w:cs="Tahoma"/>
          <w:bCs/>
        </w:rPr>
        <w:t xml:space="preserve"> asignó el número de expediente </w:t>
      </w:r>
      <w:r w:rsidRPr="000D4C60" w:rsidR="007670AE">
        <w:rPr>
          <w:rFonts w:eastAsia="Batang" w:cs="Tahoma"/>
          <w:b/>
          <w:bCs/>
        </w:rPr>
        <w:t>0</w:t>
      </w:r>
      <w:r w:rsidR="00B422F3">
        <w:rPr>
          <w:rFonts w:eastAsia="Batang" w:cs="Tahoma"/>
          <w:b/>
          <w:bCs/>
        </w:rPr>
        <w:t>4916</w:t>
      </w:r>
      <w:r w:rsidRPr="000D4C60" w:rsidR="007670AE">
        <w:rPr>
          <w:rFonts w:eastAsia="Batang" w:cs="Tahoma"/>
          <w:b/>
          <w:bCs/>
        </w:rPr>
        <w:t>/INFOEM/IP/RR/2021</w:t>
      </w:r>
      <w:r w:rsidRPr="000D4C60" w:rsidR="007670AE">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D4C60" w:rsidR="00B4339E" w:rsidP="009C4B4C" w:rsidRDefault="00B4339E" w14:paraId="78416023" w14:textId="77777777">
      <w:pPr>
        <w:widowControl w:val="0"/>
        <w:spacing w:after="0" w:line="360" w:lineRule="auto"/>
        <w:rPr>
          <w:rFonts w:eastAsia="Batang" w:cs="Tahoma"/>
          <w:bCs/>
          <w:color w:val="auto"/>
          <w:lang w:eastAsia="es-ES"/>
        </w:rPr>
      </w:pPr>
    </w:p>
    <w:p w:rsidRPr="000D4C60" w:rsidR="00576FD0" w:rsidP="009C4B4C" w:rsidRDefault="00576FD0" w14:paraId="5D6B5CAA" w14:textId="494719AF">
      <w:pPr>
        <w:spacing w:after="0" w:line="360" w:lineRule="auto"/>
        <w:rPr>
          <w:rFonts w:eastAsia="Times New Roman" w:cs="Tahoma"/>
          <w:bCs/>
          <w:color w:val="auto"/>
          <w:lang w:eastAsia="es-ES"/>
        </w:rPr>
      </w:pPr>
      <w:r w:rsidRPr="000D4C60">
        <w:rPr>
          <w:rFonts w:eastAsia="Batang" w:cs="Tahoma"/>
          <w:b/>
          <w:bCs/>
          <w:color w:val="auto"/>
          <w:lang w:eastAsia="es-ES"/>
        </w:rPr>
        <w:t xml:space="preserve">b) Admisión del </w:t>
      </w:r>
      <w:r w:rsidRPr="000D4C60">
        <w:rPr>
          <w:rFonts w:eastAsia="Times New Roman" w:cs="Tahoma"/>
          <w:b/>
          <w:color w:val="auto"/>
          <w:lang w:eastAsia="es-ES"/>
        </w:rPr>
        <w:t>Recurso de Revisión</w:t>
      </w:r>
      <w:r w:rsidRPr="000D4C60">
        <w:rPr>
          <w:rFonts w:eastAsia="Batang" w:cs="Tahoma"/>
          <w:b/>
          <w:bCs/>
          <w:color w:val="auto"/>
          <w:lang w:val="es-ES_tradnl" w:eastAsia="es-ES"/>
        </w:rPr>
        <w:t xml:space="preserve">. </w:t>
      </w:r>
      <w:r w:rsidRPr="000D4C60">
        <w:rPr>
          <w:rFonts w:eastAsia="Batang" w:cs="Tahoma"/>
          <w:bCs/>
          <w:color w:val="auto"/>
          <w:lang w:val="es-ES_tradnl" w:eastAsia="es-ES"/>
        </w:rPr>
        <w:t xml:space="preserve">El </w:t>
      </w:r>
      <w:r w:rsidR="005927EF">
        <w:rPr>
          <w:rFonts w:eastAsia="Batang" w:cs="Tahoma"/>
          <w:bCs/>
          <w:color w:val="auto"/>
          <w:lang w:val="es-ES_tradnl" w:eastAsia="es-ES"/>
        </w:rPr>
        <w:t>seis de octubre</w:t>
      </w:r>
      <w:r w:rsidRPr="000D4C60">
        <w:rPr>
          <w:rFonts w:eastAsia="Batang" w:cs="Tahoma"/>
          <w:bCs/>
          <w:color w:val="auto"/>
          <w:lang w:val="es-ES_tradnl" w:eastAsia="es-ES"/>
        </w:rPr>
        <w:t xml:space="preserve"> de dos mil veintiuno, se acordó la admisión del Recurso de Revisión interpuesto por la Recurrente en contra del Sujeto Obligado, en términos del artículo 185, fracciones I y II de la Ley de Transparencia y Acceso a la Información Pública del Estado de México y Municipios, </w:t>
      </w:r>
      <w:r w:rsidRPr="000D4C60" w:rsidR="00F22BFB">
        <w:rPr>
          <w:rFonts w:eastAsia="Batang" w:cs="Tahoma"/>
          <w:bCs/>
          <w:color w:val="auto"/>
          <w:lang w:val="es-ES_tradnl" w:eastAsia="es-ES"/>
        </w:rPr>
        <w:t>los cuales</w:t>
      </w:r>
      <w:r w:rsidRPr="000D4C60">
        <w:rPr>
          <w:rFonts w:eastAsia="Batang" w:cs="Tahoma"/>
          <w:bCs/>
          <w:color w:val="auto"/>
          <w:lang w:val="es-ES_tradnl" w:eastAsia="es-ES"/>
        </w:rPr>
        <w:t xml:space="preserve"> fue</w:t>
      </w:r>
      <w:r w:rsidRPr="000D4C60" w:rsidR="00F22BFB">
        <w:rPr>
          <w:rFonts w:eastAsia="Batang" w:cs="Tahoma"/>
          <w:bCs/>
          <w:color w:val="auto"/>
          <w:lang w:val="es-ES_tradnl" w:eastAsia="es-ES"/>
        </w:rPr>
        <w:t>ron</w:t>
      </w:r>
      <w:r w:rsidRPr="000D4C60">
        <w:rPr>
          <w:rFonts w:eastAsia="Batang" w:cs="Tahoma"/>
          <w:bCs/>
          <w:color w:val="auto"/>
          <w:lang w:val="es-ES_tradnl" w:eastAsia="es-ES"/>
        </w:rPr>
        <w:t xml:space="preserve"> notificado</w:t>
      </w:r>
      <w:r w:rsidRPr="000D4C60" w:rsidR="00F22BFB">
        <w:rPr>
          <w:rFonts w:eastAsia="Batang" w:cs="Tahoma"/>
          <w:bCs/>
          <w:color w:val="auto"/>
          <w:lang w:val="es-ES_tradnl" w:eastAsia="es-ES"/>
        </w:rPr>
        <w:t>s</w:t>
      </w:r>
      <w:r w:rsidRPr="000D4C60">
        <w:rPr>
          <w:rFonts w:eastAsia="Batang" w:cs="Tahoma"/>
          <w:bCs/>
          <w:color w:val="auto"/>
          <w:lang w:val="es-ES_tradnl" w:eastAsia="es-ES"/>
        </w:rPr>
        <w:t xml:space="preserve"> a las partes</w:t>
      </w:r>
      <w:r w:rsidRPr="000D4C60" w:rsidR="003C407B">
        <w:rPr>
          <w:rFonts w:eastAsia="Batang" w:cs="Tahoma"/>
          <w:bCs/>
          <w:color w:val="auto"/>
          <w:lang w:val="es-ES_tradnl" w:eastAsia="es-ES"/>
        </w:rPr>
        <w:t>,</w:t>
      </w:r>
      <w:r w:rsidRPr="000D4C60">
        <w:rPr>
          <w:rFonts w:eastAsia="Batang" w:cs="Tahoma"/>
          <w:bCs/>
          <w:color w:val="auto"/>
          <w:lang w:val="es-ES_tradnl" w:eastAsia="es-ES"/>
        </w:rPr>
        <w:t xml:space="preserve"> el</w:t>
      </w:r>
      <w:r w:rsidRPr="000D4C60" w:rsidR="003C407B">
        <w:rPr>
          <w:rFonts w:eastAsia="Batang" w:cs="Tahoma"/>
          <w:bCs/>
          <w:color w:val="auto"/>
          <w:lang w:val="es-ES_tradnl" w:eastAsia="es-ES"/>
        </w:rPr>
        <w:t xml:space="preserve"> </w:t>
      </w:r>
      <w:r w:rsidR="005927EF">
        <w:rPr>
          <w:rFonts w:eastAsia="Batang" w:cs="Tahoma"/>
          <w:bCs/>
          <w:color w:val="auto"/>
          <w:lang w:val="es-ES_tradnl" w:eastAsia="es-ES"/>
        </w:rPr>
        <w:t>siete del mismo mes y año</w:t>
      </w:r>
      <w:r w:rsidRPr="000D4C60">
        <w:rPr>
          <w:rFonts w:eastAsia="Batang" w:cs="Tahoma"/>
          <w:bCs/>
          <w:color w:val="auto"/>
          <w:lang w:val="es-ES_tradnl" w:eastAsia="es-ES"/>
        </w:rPr>
        <w:t>, a través del Sistema de Acceso a la Información Mexiquense (SAIMEX), en el que se les otorgó un plazo de siete días hábiles posteriores a la misma, para que manifestaran lo que a su derecho conviniera y formularan alegatos.</w:t>
      </w:r>
    </w:p>
    <w:p w:rsidRPr="000D4C60" w:rsidR="00576FD0" w:rsidP="009C4B4C" w:rsidRDefault="00576FD0" w14:paraId="7ACEE0DD" w14:textId="77777777">
      <w:pPr>
        <w:spacing w:after="0" w:line="360" w:lineRule="auto"/>
        <w:rPr>
          <w:b/>
          <w:bCs/>
        </w:rPr>
      </w:pPr>
    </w:p>
    <w:p w:rsidR="0030145C" w:rsidP="009C4B4C" w:rsidRDefault="00576FD0" w14:paraId="67DC880D" w14:textId="74836879">
      <w:pPr>
        <w:spacing w:after="0" w:line="360" w:lineRule="auto"/>
        <w:ind w:right="-28"/>
        <w:contextualSpacing/>
        <w:rPr>
          <w:rFonts w:cs="Tahoma"/>
        </w:rPr>
      </w:pPr>
      <w:r w:rsidRPr="000D4C60">
        <w:rPr>
          <w:b/>
          <w:bCs/>
        </w:rPr>
        <w:lastRenderedPageBreak/>
        <w:t xml:space="preserve">c) </w:t>
      </w:r>
      <w:r w:rsidRPr="000D4C60">
        <w:rPr>
          <w:b/>
          <w:lang w:val="es-ES_tradnl"/>
        </w:rPr>
        <w:t xml:space="preserve">Informe Justificado. </w:t>
      </w:r>
      <w:r w:rsidRPr="000D4C60" w:rsidR="00BF6B49">
        <w:rPr>
          <w:rFonts w:cs="Tahoma"/>
        </w:rPr>
        <w:t>El dieci</w:t>
      </w:r>
      <w:r w:rsidR="005927EF">
        <w:rPr>
          <w:rFonts w:cs="Tahoma"/>
        </w:rPr>
        <w:t>ocho de octubre</w:t>
      </w:r>
      <w:r w:rsidRPr="000D4C60" w:rsidR="00BF6B49">
        <w:rPr>
          <w:rFonts w:cs="Tahoma"/>
        </w:rPr>
        <w:t xml:space="preserve"> de dos mil veintiuno, se recibió, a través del Sistema de Acceso a la Información Mexiquense (SAIMEX), </w:t>
      </w:r>
      <w:r w:rsidR="009F2B6E">
        <w:rPr>
          <w:rFonts w:cs="Tahoma"/>
        </w:rPr>
        <w:t>e</w:t>
      </w:r>
      <w:r w:rsidR="005927EF">
        <w:rPr>
          <w:rFonts w:cs="Tahoma"/>
        </w:rPr>
        <w:t>l</w:t>
      </w:r>
      <w:r w:rsidRPr="000D4C60" w:rsidR="00BF6B49">
        <w:rPr>
          <w:rFonts w:cs="Tahoma"/>
        </w:rPr>
        <w:t xml:space="preserve"> Informe Justificado,</w:t>
      </w:r>
      <w:r w:rsidR="005927EF">
        <w:rPr>
          <w:rFonts w:cs="Tahoma"/>
        </w:rPr>
        <w:t xml:space="preserve"> </w:t>
      </w:r>
      <w:r w:rsidR="00EF6854">
        <w:rPr>
          <w:rFonts w:cs="Tahoma"/>
        </w:rPr>
        <w:t xml:space="preserve">mediante oficio UIPL/1791/2021, del </w:t>
      </w:r>
      <w:r w:rsidR="009F2B6E">
        <w:rPr>
          <w:rFonts w:cs="Tahoma"/>
        </w:rPr>
        <w:t>dieciocho de octubre de dos mil veintiuno signado por el Titular de la Unidad de Información y remitido al Comisionado Ponente, mediante el cual</w:t>
      </w:r>
      <w:r w:rsidR="005927EF">
        <w:rPr>
          <w:rFonts w:cs="Tahoma"/>
        </w:rPr>
        <w:t xml:space="preserve"> ratificó su respuesta primigenia y la robusteció al señalar</w:t>
      </w:r>
      <w:r w:rsidR="009F2B6E">
        <w:rPr>
          <w:rFonts w:cs="Tahoma"/>
        </w:rPr>
        <w:t xml:space="preserve">, lo siguiente: </w:t>
      </w:r>
    </w:p>
    <w:p w:rsidRPr="000D4C60" w:rsidR="009F2B6E" w:rsidP="009C4B4C" w:rsidRDefault="009F2B6E" w14:paraId="2B0F5FE5" w14:textId="77777777">
      <w:pPr>
        <w:spacing w:after="0" w:line="360" w:lineRule="auto"/>
        <w:ind w:right="-28"/>
        <w:contextualSpacing/>
        <w:rPr>
          <w:rFonts w:eastAsia="Times New Roman" w:cs="Tahoma"/>
          <w:bCs/>
          <w:iCs/>
          <w:color w:val="auto"/>
          <w:lang w:val="es-ES" w:eastAsia="es-ES"/>
        </w:rPr>
      </w:pPr>
    </w:p>
    <w:p w:rsidRPr="000D4C60" w:rsidR="0030145C" w:rsidP="009C4B4C" w:rsidRDefault="0030145C" w14:paraId="2303B3B3"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0D4C60">
        <w:rPr>
          <w:rFonts w:eastAsia="Times New Roman" w:cs="Tahoma"/>
          <w:i/>
          <w:color w:val="auto"/>
          <w:sz w:val="20"/>
          <w:szCs w:val="20"/>
          <w:lang w:eastAsia="es-ES"/>
        </w:rPr>
        <w:t>“...</w:t>
      </w:r>
    </w:p>
    <w:p w:rsidRPr="00EF6854" w:rsidR="005927EF" w:rsidP="009C4B4C" w:rsidRDefault="005927EF" w14:paraId="7CC6E760" w14:textId="3234B299">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Los documentos anteriores, con la información relativa a nivel y rango, permiten determinar a cada servidor público como mando medio-superior o general; y, como se aprecia, </w:t>
      </w:r>
      <w:r w:rsidRPr="00EF6854">
        <w:rPr>
          <w:rFonts w:eastAsia="Times New Roman" w:cs="Tahoma"/>
          <w:i/>
          <w:color w:val="auto"/>
          <w:sz w:val="20"/>
          <w:szCs w:val="20"/>
          <w:lang w:eastAsia="es-ES"/>
        </w:rPr>
        <w:t>son plazas ocupadas debido a que no existen vacantes.</w:t>
      </w:r>
    </w:p>
    <w:p w:rsidR="00E71D7E" w:rsidP="009C4B4C" w:rsidRDefault="00E71D7E" w14:paraId="2AB4716C" w14:textId="44E92FCB">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 </w:t>
      </w:r>
    </w:p>
    <w:p w:rsidR="00E71D7E" w:rsidP="009C4B4C" w:rsidRDefault="00E71D7E" w14:paraId="40DB616D" w14:textId="4A385372">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Se comunicó, asimismo, que la cantidad, percepciones y tiempo de contratación de los asesores que asisten a los CC. Diputados, se definen por acuerdo de la Junta de Coordinación Política, de forma que no es posible, en el ámbito de competencia de esta Dirección, establecer cuantitativamente estos requerimientos de información. </w:t>
      </w:r>
    </w:p>
    <w:p w:rsidR="005927EF" w:rsidP="009C4B4C" w:rsidRDefault="00E71D7E" w14:paraId="22A89640" w14:textId="3583ACFD">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 </w:t>
      </w:r>
    </w:p>
    <w:p w:rsidRPr="00EF6854" w:rsidR="005927EF" w:rsidP="009C4B4C" w:rsidRDefault="005927EF" w14:paraId="7703F9E3" w14:textId="20DEE94B">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EF6854">
        <w:rPr>
          <w:rFonts w:eastAsia="Times New Roman" w:cs="Tahoma"/>
          <w:i/>
          <w:color w:val="auto"/>
          <w:sz w:val="20"/>
          <w:szCs w:val="20"/>
          <w:lang w:eastAsia="es-ES"/>
        </w:rPr>
        <w:t>No obstante, se precisa que en condiciones sanitarias normales, el Departamento de Administración de Personal es responsable de revisar los registros de asistencia.</w:t>
      </w:r>
    </w:p>
    <w:p w:rsidRPr="000D4C60" w:rsidR="0030145C" w:rsidP="009C4B4C" w:rsidRDefault="001B75DC" w14:paraId="0DEEECBE" w14:textId="33EBC57C">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0D4C60">
        <w:rPr>
          <w:rFonts w:eastAsia="Times New Roman" w:cs="Tahoma"/>
          <w:i/>
          <w:color w:val="auto"/>
          <w:sz w:val="20"/>
          <w:szCs w:val="20"/>
          <w:lang w:eastAsia="es-ES"/>
        </w:rPr>
        <w:t>…</w:t>
      </w:r>
      <w:r w:rsidRPr="000D4C60" w:rsidR="0030145C">
        <w:rPr>
          <w:rFonts w:eastAsia="Times New Roman" w:cs="Tahoma"/>
          <w:i/>
          <w:color w:val="auto"/>
          <w:sz w:val="20"/>
          <w:szCs w:val="20"/>
          <w:lang w:eastAsia="es-ES"/>
        </w:rPr>
        <w:t>” (Sic.)</w:t>
      </w:r>
    </w:p>
    <w:p w:rsidR="009F2B6E" w:rsidP="009C4B4C" w:rsidRDefault="009F2B6E" w14:paraId="16707584" w14:textId="28E53891">
      <w:pPr>
        <w:widowControl w:val="0"/>
        <w:autoSpaceDE w:val="0"/>
        <w:autoSpaceDN w:val="0"/>
        <w:adjustRightInd w:val="0"/>
        <w:spacing w:after="0" w:line="360" w:lineRule="auto"/>
        <w:ind w:left="567" w:right="567"/>
        <w:rPr>
          <w:rFonts w:eastAsia="Times New Roman" w:cs="Tahoma"/>
          <w:b/>
          <w:i/>
          <w:color w:val="auto"/>
          <w:sz w:val="20"/>
          <w:szCs w:val="20"/>
          <w:lang w:eastAsia="es-ES"/>
        </w:rPr>
      </w:pPr>
    </w:p>
    <w:p w:rsidRPr="009F2B6E" w:rsidR="009F2B6E" w:rsidP="009C4B4C" w:rsidRDefault="009F2B6E" w14:paraId="7CB7E35F" w14:textId="26F35FD9">
      <w:pPr>
        <w:widowControl w:val="0"/>
        <w:autoSpaceDE w:val="0"/>
        <w:autoSpaceDN w:val="0"/>
        <w:adjustRightInd w:val="0"/>
        <w:spacing w:after="0" w:line="360" w:lineRule="auto"/>
        <w:ind w:right="49"/>
        <w:rPr>
          <w:rFonts w:eastAsia="Times New Roman" w:cs="Tahoma"/>
          <w:color w:val="auto"/>
          <w:szCs w:val="20"/>
          <w:lang w:eastAsia="es-ES"/>
        </w:rPr>
      </w:pPr>
      <w:r>
        <w:rPr>
          <w:rFonts w:eastAsia="Times New Roman" w:cs="Tahoma"/>
          <w:color w:val="auto"/>
          <w:szCs w:val="20"/>
          <w:lang w:eastAsia="es-ES"/>
        </w:rPr>
        <w:t xml:space="preserve">A su Informe Justificado, adjuntó oficio 41001/382/2021, </w:t>
      </w:r>
      <w:r w:rsidR="00EF6854">
        <w:rPr>
          <w:rFonts w:eastAsia="Times New Roman" w:cs="Tahoma"/>
          <w:color w:val="auto"/>
          <w:szCs w:val="20"/>
          <w:lang w:eastAsia="es-ES"/>
        </w:rPr>
        <w:t>del</w:t>
      </w:r>
      <w:r>
        <w:rPr>
          <w:rFonts w:eastAsia="Times New Roman" w:cs="Tahoma"/>
          <w:color w:val="auto"/>
          <w:szCs w:val="20"/>
          <w:lang w:eastAsia="es-ES"/>
        </w:rPr>
        <w:t xml:space="preserve"> once de octubre de dos mil veintiuno, mediante el cual el Servidor Público Habilitado de la Secretaría de Administración y Finanzas, realizó diversas manifestaciones relacionadas con la interposición del Recurso de Revisión, dirigidas al Titular de la Unidad de Información.</w:t>
      </w:r>
    </w:p>
    <w:p w:rsidRPr="00E71D7E" w:rsidR="009F2B6E" w:rsidP="009C4B4C" w:rsidRDefault="009F2B6E" w14:paraId="56430D4B" w14:textId="77777777">
      <w:pPr>
        <w:widowControl w:val="0"/>
        <w:autoSpaceDE w:val="0"/>
        <w:autoSpaceDN w:val="0"/>
        <w:adjustRightInd w:val="0"/>
        <w:spacing w:after="0" w:line="360" w:lineRule="auto"/>
        <w:ind w:left="567" w:right="567"/>
        <w:rPr>
          <w:rFonts w:eastAsia="Times New Roman" w:cs="Tahoma"/>
          <w:b/>
          <w:i/>
          <w:color w:val="auto"/>
          <w:sz w:val="20"/>
          <w:szCs w:val="20"/>
          <w:lang w:eastAsia="es-ES"/>
        </w:rPr>
      </w:pPr>
    </w:p>
    <w:p w:rsidRPr="000D4C60" w:rsidR="00953D1A" w:rsidP="009C4B4C" w:rsidRDefault="00953D1A" w14:paraId="2E02E881" w14:textId="1216CDE1">
      <w:pPr>
        <w:spacing w:after="0" w:line="360" w:lineRule="auto"/>
        <w:rPr>
          <w:rFonts w:eastAsia="Palatino Linotype" w:cs="Palatino Linotype"/>
          <w:b/>
          <w:bCs/>
          <w:lang w:val="es-ES"/>
        </w:rPr>
      </w:pPr>
      <w:r w:rsidRPr="000D4C60">
        <w:rPr>
          <w:rFonts w:cs="Tahoma"/>
          <w:b/>
        </w:rPr>
        <w:t>d</w:t>
      </w:r>
      <w:r w:rsidRPr="000D4C60" w:rsidR="001912B0">
        <w:rPr>
          <w:rFonts w:cs="Tahoma"/>
          <w:b/>
        </w:rPr>
        <w:t xml:space="preserve">) </w:t>
      </w:r>
      <w:r w:rsidRPr="000D4C60">
        <w:rPr>
          <w:rFonts w:cs="Tahoma"/>
          <w:b/>
        </w:rPr>
        <w:t>V</w:t>
      </w:r>
      <w:r w:rsidRPr="000D4C60">
        <w:rPr>
          <w:rFonts w:cs="Tahoma"/>
          <w:b/>
          <w:color w:val="000000"/>
        </w:rPr>
        <w:t xml:space="preserve">ista de Informe Justificado. </w:t>
      </w:r>
      <w:r w:rsidRPr="000D4C60">
        <w:rPr>
          <w:rFonts w:cs="Tahoma"/>
          <w:color w:val="000000"/>
        </w:rPr>
        <w:t xml:space="preserve">El </w:t>
      </w:r>
      <w:r w:rsidR="00DF72A9">
        <w:rPr>
          <w:rFonts w:cs="Tahoma"/>
          <w:color w:val="000000"/>
        </w:rPr>
        <w:t>tres de noviembre</w:t>
      </w:r>
      <w:r w:rsidRPr="000D4C60">
        <w:rPr>
          <w:rFonts w:cs="Tahoma"/>
          <w:color w:val="000000"/>
        </w:rPr>
        <w:t xml:space="preserve"> de dos mil veintiuno, se dictó acuerdo mediante el cual se puso a la vista del Particular, el Informe Justificado, entregado por el Sujeto </w:t>
      </w:r>
      <w:r w:rsidRPr="000D4C60">
        <w:rPr>
          <w:rFonts w:cs="Tahoma"/>
          <w:color w:val="000000"/>
        </w:rPr>
        <w:lastRenderedPageBreak/>
        <w:t>Obligado, el cual fue notificado al Recurrente, a través del Sistema de Acceso a la Información Mexiquense (SAIMEX), el mismo día</w:t>
      </w:r>
      <w:r w:rsidRPr="000D4C60" w:rsidR="001B75DC">
        <w:rPr>
          <w:rFonts w:cs="Tahoma"/>
          <w:color w:val="000000"/>
        </w:rPr>
        <w:t>.</w:t>
      </w:r>
    </w:p>
    <w:p w:rsidRPr="000D4C60" w:rsidR="00953D1A" w:rsidP="009C4B4C" w:rsidRDefault="00953D1A" w14:paraId="0291B6F4" w14:textId="77777777">
      <w:pPr>
        <w:spacing w:after="0" w:line="360" w:lineRule="auto"/>
        <w:rPr>
          <w:rFonts w:cs="Tahoma"/>
          <w:b/>
        </w:rPr>
      </w:pPr>
    </w:p>
    <w:p w:rsidR="000D6C73" w:rsidP="009C4B4C" w:rsidRDefault="00953D1A" w14:paraId="50699238" w14:textId="57C04CD2">
      <w:pPr>
        <w:spacing w:after="0" w:line="360" w:lineRule="auto"/>
        <w:ind w:right="-28"/>
        <w:contextualSpacing/>
        <w:rPr>
          <w:rFonts w:cs="Tahoma"/>
        </w:rPr>
      </w:pPr>
      <w:r w:rsidRPr="000D4C60">
        <w:rPr>
          <w:rFonts w:eastAsia="Palatino Linotype" w:cs="Palatino Linotype"/>
          <w:b/>
          <w:bCs/>
          <w:lang w:val="es-ES"/>
        </w:rPr>
        <w:t xml:space="preserve">e) </w:t>
      </w:r>
      <w:r w:rsidR="00EF6854">
        <w:rPr>
          <w:rFonts w:eastAsia="Palatino Linotype" w:cs="Palatino Linotype"/>
          <w:b/>
          <w:bCs/>
          <w:lang w:val="es-ES"/>
        </w:rPr>
        <w:t>Manifestaciones.</w:t>
      </w:r>
      <w:r w:rsidR="000D6C73">
        <w:rPr>
          <w:rFonts w:eastAsia="Palatino Linotype" w:cs="Palatino Linotype"/>
          <w:b/>
          <w:bCs/>
          <w:lang w:val="es-ES"/>
        </w:rPr>
        <w:t xml:space="preserve">  </w:t>
      </w:r>
      <w:r w:rsidRPr="000D4C60" w:rsidR="000D6C73">
        <w:rPr>
          <w:rFonts w:cs="Tahoma"/>
        </w:rPr>
        <w:t xml:space="preserve">El </w:t>
      </w:r>
      <w:r w:rsidR="000D6C73">
        <w:rPr>
          <w:rFonts w:cs="Tahoma"/>
        </w:rPr>
        <w:t>cinco de noviembre de octubre</w:t>
      </w:r>
      <w:r w:rsidRPr="000D4C60" w:rsidR="000D6C73">
        <w:rPr>
          <w:rFonts w:cs="Tahoma"/>
        </w:rPr>
        <w:t xml:space="preserve"> de dos mil veintiuno, se recibió, a través del Sistema de Acceso a la Información Mexiquense (SAIMEX), </w:t>
      </w:r>
      <w:r w:rsidR="000D6C73">
        <w:rPr>
          <w:rFonts w:cs="Tahoma"/>
        </w:rPr>
        <w:t xml:space="preserve">las manifestaciones por parte del hoy Recurrente en las que manifestó, lo siguiente: </w:t>
      </w:r>
    </w:p>
    <w:p w:rsidR="00B80C3B" w:rsidP="009C4B4C" w:rsidRDefault="00B80C3B" w14:paraId="0356FADB" w14:textId="77777777">
      <w:pPr>
        <w:spacing w:after="0" w:line="360" w:lineRule="auto"/>
        <w:ind w:right="-28"/>
        <w:contextualSpacing/>
        <w:rPr>
          <w:rFonts w:cs="Tahoma"/>
        </w:rPr>
      </w:pPr>
    </w:p>
    <w:p w:rsidRPr="00687103" w:rsidR="00687103" w:rsidP="00542C39" w:rsidRDefault="00687103" w14:paraId="64E75450" w14:textId="77777777">
      <w:pPr>
        <w:spacing w:after="0" w:line="360" w:lineRule="auto"/>
        <w:ind w:left="567" w:right="567"/>
        <w:rPr>
          <w:i/>
          <w:color w:val="auto"/>
          <w:sz w:val="20"/>
          <w:szCs w:val="20"/>
          <w:lang w:eastAsia="es-ES"/>
        </w:rPr>
      </w:pPr>
      <w:r w:rsidRPr="00687103">
        <w:rPr>
          <w:i/>
          <w:color w:val="auto"/>
          <w:sz w:val="20"/>
          <w:szCs w:val="20"/>
          <w:lang w:eastAsia="es-ES"/>
        </w:rPr>
        <w:t xml:space="preserve">“… </w:t>
      </w:r>
    </w:p>
    <w:p w:rsidR="00B80C3B" w:rsidP="00542C39" w:rsidRDefault="00B80C3B" w14:paraId="460A4B4C" w14:textId="199A68D7">
      <w:pPr>
        <w:spacing w:after="0" w:line="360" w:lineRule="auto"/>
        <w:ind w:left="567" w:right="567"/>
        <w:rPr>
          <w:i/>
          <w:color w:val="auto"/>
          <w:sz w:val="20"/>
          <w:szCs w:val="20"/>
          <w:lang w:eastAsia="es-ES"/>
        </w:rPr>
      </w:pPr>
      <w:r w:rsidRPr="00687103">
        <w:rPr>
          <w:i/>
          <w:color w:val="auto"/>
          <w:sz w:val="20"/>
          <w:szCs w:val="20"/>
          <w:lang w:eastAsia="es-ES"/>
        </w:rPr>
        <w:t>No es mi intención generar mayores distracciones a la dependencia, por lo mismo trataré de centrar lo más específico posible la información que a mi consideración no fue remitida:</w:t>
      </w:r>
    </w:p>
    <w:p w:rsidRPr="00687103" w:rsidR="00542C39" w:rsidP="00542C39" w:rsidRDefault="00542C39" w14:paraId="151A801A" w14:textId="77777777">
      <w:pPr>
        <w:spacing w:after="0" w:line="360" w:lineRule="auto"/>
        <w:ind w:left="567" w:right="567"/>
        <w:rPr>
          <w:i/>
          <w:color w:val="auto"/>
          <w:sz w:val="20"/>
          <w:szCs w:val="20"/>
          <w:lang w:eastAsia="es-ES"/>
        </w:rPr>
      </w:pPr>
    </w:p>
    <w:p w:rsidR="00B80C3B" w:rsidP="00542C39" w:rsidRDefault="00B80C3B" w14:paraId="13F7825F" w14:textId="77777777">
      <w:pPr>
        <w:spacing w:after="0" w:line="360" w:lineRule="auto"/>
        <w:ind w:left="567" w:right="567"/>
        <w:rPr>
          <w:i/>
          <w:color w:val="auto"/>
          <w:sz w:val="20"/>
          <w:szCs w:val="20"/>
          <w:lang w:eastAsia="es-ES"/>
        </w:rPr>
      </w:pPr>
      <w:r w:rsidRPr="00687103">
        <w:rPr>
          <w:i/>
          <w:color w:val="auto"/>
          <w:sz w:val="20"/>
          <w:szCs w:val="20"/>
          <w:lang w:eastAsia="es-ES"/>
        </w:rPr>
        <w:t>Lista de personal sindicalizado. (sería suficiente si pueden remitir la lista de nombres de servidores público, para poder comparar la plantilla que me fue enviada con anterioridad, en perspectiva con esa última lista y de ahí podré saber, los demás datos solicitados como sueldo, categoría, puesto, nivel y rango etc.)</w:t>
      </w:r>
    </w:p>
    <w:p w:rsidRPr="00687103" w:rsidR="00542C39" w:rsidP="00542C39" w:rsidRDefault="00542C39" w14:paraId="34B125CF" w14:textId="77777777">
      <w:pPr>
        <w:spacing w:after="0" w:line="360" w:lineRule="auto"/>
        <w:ind w:left="567" w:right="567"/>
        <w:rPr>
          <w:i/>
          <w:color w:val="auto"/>
          <w:sz w:val="20"/>
          <w:szCs w:val="20"/>
          <w:lang w:eastAsia="es-ES"/>
        </w:rPr>
      </w:pPr>
    </w:p>
    <w:p w:rsidR="00B80C3B" w:rsidP="00542C39" w:rsidRDefault="00B80C3B" w14:paraId="19512F3C" w14:textId="77777777">
      <w:pPr>
        <w:spacing w:after="0" w:line="360" w:lineRule="auto"/>
        <w:ind w:left="567" w:right="567"/>
        <w:rPr>
          <w:i/>
          <w:color w:val="auto"/>
          <w:sz w:val="20"/>
          <w:szCs w:val="20"/>
          <w:lang w:eastAsia="es-ES"/>
        </w:rPr>
      </w:pPr>
      <w:r w:rsidRPr="00687103">
        <w:rPr>
          <w:i/>
          <w:color w:val="auto"/>
          <w:sz w:val="20"/>
          <w:szCs w:val="20"/>
          <w:lang w:eastAsia="es-ES"/>
        </w:rPr>
        <w:t>Lista de vacantes. En la respuesta inicial el sujeto obligado nunca advirtió sobre la no existencia de vacantes. Lo refirió hasta el oficio de reiteración 41001/382/2021. Está por demás referir que la mención de “no existen vacantes” es dubitable.</w:t>
      </w:r>
    </w:p>
    <w:p w:rsidRPr="00687103" w:rsidR="00542C39" w:rsidP="00542C39" w:rsidRDefault="00542C39" w14:paraId="0B04512A" w14:textId="77777777">
      <w:pPr>
        <w:spacing w:after="0" w:line="360" w:lineRule="auto"/>
        <w:ind w:left="567" w:right="567"/>
        <w:rPr>
          <w:i/>
          <w:color w:val="auto"/>
          <w:sz w:val="20"/>
          <w:szCs w:val="20"/>
          <w:lang w:eastAsia="es-ES"/>
        </w:rPr>
      </w:pPr>
    </w:p>
    <w:p w:rsidR="00B80C3B" w:rsidP="00542C39" w:rsidRDefault="00B80C3B" w14:paraId="5A8DD787" w14:textId="77777777">
      <w:pPr>
        <w:spacing w:after="0" w:line="360" w:lineRule="auto"/>
        <w:ind w:left="567" w:right="567"/>
        <w:rPr>
          <w:i/>
          <w:color w:val="auto"/>
          <w:sz w:val="20"/>
          <w:szCs w:val="20"/>
          <w:lang w:eastAsia="es-ES"/>
        </w:rPr>
      </w:pPr>
      <w:r w:rsidRPr="00687103">
        <w:rPr>
          <w:i/>
          <w:color w:val="auto"/>
          <w:sz w:val="20"/>
          <w:szCs w:val="20"/>
          <w:lang w:eastAsia="es-ES"/>
        </w:rPr>
        <w:t xml:space="preserve">El sujeto obligado no aporta el dato consistente en Adscripción física y adscripción nominal. No es lo mismo la adscripción física a la nominal, el sujeto obligado solo se limita a referir “adscripción”, por lo que no puede </w:t>
      </w:r>
      <w:proofErr w:type="spellStart"/>
      <w:r w:rsidRPr="00687103">
        <w:rPr>
          <w:i/>
          <w:color w:val="auto"/>
          <w:sz w:val="20"/>
          <w:szCs w:val="20"/>
          <w:lang w:eastAsia="es-ES"/>
        </w:rPr>
        <w:t>inteligirse</w:t>
      </w:r>
      <w:proofErr w:type="spellEnd"/>
      <w:r w:rsidRPr="00687103">
        <w:rPr>
          <w:i/>
          <w:color w:val="auto"/>
          <w:sz w:val="20"/>
          <w:szCs w:val="20"/>
          <w:lang w:eastAsia="es-ES"/>
        </w:rPr>
        <w:t xml:space="preserve"> si determinado servidor público se encuentra físicamente en tal o cual “adscripción” conforme a su adscripción nominal o es comisionado a otra área.</w:t>
      </w:r>
    </w:p>
    <w:p w:rsidRPr="00687103" w:rsidR="00542C39" w:rsidP="00542C39" w:rsidRDefault="00542C39" w14:paraId="3FAA7F5D" w14:textId="77777777">
      <w:pPr>
        <w:spacing w:after="0" w:line="360" w:lineRule="auto"/>
        <w:ind w:left="567" w:right="567"/>
        <w:rPr>
          <w:i/>
          <w:color w:val="auto"/>
          <w:sz w:val="20"/>
          <w:szCs w:val="20"/>
          <w:lang w:eastAsia="es-ES"/>
        </w:rPr>
      </w:pPr>
    </w:p>
    <w:p w:rsidR="00B80C3B" w:rsidP="00542C39" w:rsidRDefault="00B80C3B" w14:paraId="0E9241DE" w14:textId="77777777">
      <w:pPr>
        <w:spacing w:after="0" w:line="360" w:lineRule="auto"/>
        <w:ind w:left="567" w:right="567"/>
        <w:rPr>
          <w:i/>
          <w:color w:val="auto"/>
          <w:sz w:val="20"/>
          <w:szCs w:val="20"/>
          <w:lang w:eastAsia="es-ES"/>
        </w:rPr>
      </w:pPr>
      <w:r w:rsidRPr="00687103">
        <w:rPr>
          <w:i/>
          <w:color w:val="auto"/>
          <w:sz w:val="20"/>
          <w:szCs w:val="20"/>
          <w:lang w:eastAsia="es-ES"/>
        </w:rPr>
        <w:t xml:space="preserve">Plantilla sin referencia a la unidad administrativa. El sujeto obligado en su plantilla, no refiere la unidad administrativa de adscripción, es decir, por citar un ejemplo, cuando dice: “…adscripción… </w:t>
      </w:r>
      <w:proofErr w:type="spellStart"/>
      <w:r w:rsidRPr="00687103">
        <w:rPr>
          <w:i/>
          <w:color w:val="auto"/>
          <w:sz w:val="20"/>
          <w:szCs w:val="20"/>
          <w:lang w:eastAsia="es-ES"/>
        </w:rPr>
        <w:t>subdir</w:t>
      </w:r>
      <w:proofErr w:type="spellEnd"/>
      <w:r w:rsidRPr="00687103">
        <w:rPr>
          <w:i/>
          <w:color w:val="auto"/>
          <w:sz w:val="20"/>
          <w:szCs w:val="20"/>
          <w:lang w:eastAsia="es-ES"/>
        </w:rPr>
        <w:t xml:space="preserve"> de análisis y evaluación…puesto fotógrafo…” no puede dilucidarse a qué unidad </w:t>
      </w:r>
      <w:r w:rsidRPr="00687103">
        <w:rPr>
          <w:i/>
          <w:color w:val="auto"/>
          <w:sz w:val="20"/>
          <w:szCs w:val="20"/>
          <w:lang w:eastAsia="es-ES"/>
        </w:rPr>
        <w:lastRenderedPageBreak/>
        <w:t>administrativa depende, si a Contraloría, si a un diputado, si al OSFEM o a cuál del cúmulo de oficinas existentes se encuentra adscrito.</w:t>
      </w:r>
    </w:p>
    <w:p w:rsidRPr="00687103" w:rsidR="00542C39" w:rsidP="00542C39" w:rsidRDefault="00542C39" w14:paraId="0AE4FB17" w14:textId="77777777">
      <w:pPr>
        <w:spacing w:after="0" w:line="360" w:lineRule="auto"/>
        <w:ind w:left="567" w:right="567"/>
        <w:rPr>
          <w:i/>
          <w:color w:val="auto"/>
          <w:sz w:val="20"/>
          <w:szCs w:val="20"/>
          <w:lang w:eastAsia="es-ES"/>
        </w:rPr>
      </w:pPr>
    </w:p>
    <w:p w:rsidR="00B80C3B" w:rsidP="00542C39" w:rsidRDefault="00B80C3B" w14:paraId="1BF5A3BD" w14:textId="77777777">
      <w:pPr>
        <w:spacing w:after="0" w:line="360" w:lineRule="auto"/>
        <w:ind w:left="567" w:right="567"/>
        <w:rPr>
          <w:i/>
          <w:color w:val="auto"/>
          <w:sz w:val="20"/>
          <w:szCs w:val="20"/>
          <w:lang w:eastAsia="es-ES"/>
        </w:rPr>
      </w:pPr>
      <w:r w:rsidRPr="00687103">
        <w:rPr>
          <w:i/>
          <w:color w:val="auto"/>
          <w:sz w:val="20"/>
          <w:szCs w:val="20"/>
          <w:lang w:eastAsia="es-ES"/>
        </w:rPr>
        <w:t>Cantidad de plazas que dispone un diputado para contratar. Solicité se me informara la cantidad de plazas que un diputado puede contratar para sus actividades, no que se excluya la demás información por no haber fotógrafos, asistentes, maquillistas etc., es decir, referí que cualquier otro tipo de servicio, oficio o profesionista. El sujeto obligado dice: “que no hay registro de esos servicios y que eso se define por acuerdo de la Junta de Coordinación Política”. Que la Junta de Coordinación Política lo defina puede ser una aseveración que no se pone en duda, pero lo que yo pedí es el número de plazas que puede tener un diputado. La Junta de Coordinación no es otro sujeto obligado, es el mismo, por lo tanto, que ese cuerpo colegiado lo defina no significa que la información se pierda en un punto del camino.</w:t>
      </w:r>
    </w:p>
    <w:p w:rsidRPr="00687103" w:rsidR="00542C39" w:rsidP="00542C39" w:rsidRDefault="00542C39" w14:paraId="0D814ED7" w14:textId="77777777">
      <w:pPr>
        <w:spacing w:after="0" w:line="360" w:lineRule="auto"/>
        <w:ind w:left="567" w:right="567"/>
        <w:rPr>
          <w:i/>
          <w:color w:val="auto"/>
          <w:sz w:val="20"/>
          <w:szCs w:val="20"/>
          <w:lang w:eastAsia="es-ES"/>
        </w:rPr>
      </w:pPr>
    </w:p>
    <w:p w:rsidRPr="00687103" w:rsidR="00B80C3B" w:rsidP="00542C39" w:rsidRDefault="00B80C3B" w14:paraId="69218578" w14:textId="39974514">
      <w:pPr>
        <w:spacing w:after="0" w:line="360" w:lineRule="auto"/>
        <w:ind w:left="567" w:right="567"/>
        <w:contextualSpacing/>
        <w:rPr>
          <w:rFonts w:cs="Tahoma"/>
          <w:color w:val="auto"/>
          <w:sz w:val="20"/>
          <w:szCs w:val="20"/>
        </w:rPr>
      </w:pPr>
      <w:r w:rsidRPr="00687103">
        <w:rPr>
          <w:i/>
          <w:color w:val="auto"/>
          <w:sz w:val="20"/>
          <w:szCs w:val="20"/>
          <w:lang w:eastAsia="es-ES"/>
        </w:rPr>
        <w:t>Solo como observación final, menciono que ninguno de los tabuladores remitidos expresa o plasman cuáles de las plazas y de los sueldos mencionados corresponden a personal sindicalizado. Se puede inferir que dentro de esos sueldos puede que correspondan a personal sindicalizado, pero no es mi función sospecharlo, sino que por eso pido la información relativa a quiénes específicamente son sindicalizados, cuánto perciben y cuál es su adscripción.” (Sic)</w:t>
      </w:r>
    </w:p>
    <w:p w:rsidRPr="000D4C60" w:rsidR="000D6C73" w:rsidP="00003989" w:rsidRDefault="000D6C73" w14:paraId="7D1B530C" w14:textId="77777777">
      <w:pPr>
        <w:spacing w:after="0"/>
        <w:rPr>
          <w:lang w:val="es-ES" w:eastAsia="es-ES"/>
        </w:rPr>
      </w:pPr>
    </w:p>
    <w:p w:rsidR="000D6C73" w:rsidP="00003989" w:rsidRDefault="000D6C73" w14:paraId="309F9724" w14:textId="77777777">
      <w:pPr>
        <w:spacing w:after="0"/>
        <w:rPr>
          <w:rFonts w:eastAsia="Palatino Linotype" w:cs="Palatino Linotype"/>
          <w:b/>
          <w:lang w:val="es-ES"/>
        </w:rPr>
      </w:pPr>
    </w:p>
    <w:p w:rsidR="00576FD0" w:rsidRDefault="000D6C73" w14:paraId="7010EABF" w14:textId="3AA69C9E">
      <w:pPr>
        <w:spacing w:after="0" w:line="360" w:lineRule="auto"/>
        <w:rPr>
          <w:rFonts w:eastAsia="Times New Roman" w:cs="Tahoma"/>
          <w:color w:val="auto"/>
          <w:szCs w:val="24"/>
          <w:lang w:eastAsia="es-ES"/>
        </w:rPr>
      </w:pPr>
      <w:r>
        <w:rPr>
          <w:rFonts w:eastAsia="Palatino Linotype" w:cs="Palatino Linotype"/>
          <w:b/>
          <w:bCs/>
          <w:lang w:val="es-ES"/>
        </w:rPr>
        <w:t xml:space="preserve">f) </w:t>
      </w:r>
      <w:r w:rsidRPr="000D4C60" w:rsidR="00576FD0">
        <w:rPr>
          <w:rFonts w:eastAsia="Times New Roman" w:cs="Tahoma"/>
          <w:b/>
          <w:color w:val="auto"/>
          <w:szCs w:val="24"/>
          <w:lang w:eastAsia="es-ES"/>
        </w:rPr>
        <w:t>Cierre de instrucción.</w:t>
      </w:r>
      <w:r w:rsidRPr="000D4C60" w:rsidR="00576FD0">
        <w:rPr>
          <w:rFonts w:eastAsia="Times New Roman" w:cs="Tahoma"/>
          <w:color w:val="auto"/>
          <w:szCs w:val="24"/>
          <w:lang w:eastAsia="es-ES"/>
        </w:rPr>
        <w:t xml:space="preserve"> El </w:t>
      </w:r>
      <w:r w:rsidR="00D45EA4">
        <w:rPr>
          <w:rFonts w:eastAsia="Palatino Linotype" w:cs="Palatino Linotype"/>
          <w:lang w:val="es-ES"/>
        </w:rPr>
        <w:t>nueve</w:t>
      </w:r>
      <w:r w:rsidRPr="000D4C60" w:rsidR="00466C0A">
        <w:rPr>
          <w:rFonts w:eastAsia="Palatino Linotype" w:cs="Palatino Linotype"/>
          <w:lang w:val="es-ES"/>
        </w:rPr>
        <w:t xml:space="preserve"> de </w:t>
      </w:r>
      <w:r w:rsidR="00D45EA4">
        <w:rPr>
          <w:rFonts w:eastAsia="Palatino Linotype" w:cs="Palatino Linotype"/>
          <w:lang w:val="es-ES"/>
        </w:rPr>
        <w:t>noviembre</w:t>
      </w:r>
      <w:r w:rsidRPr="000D4C60" w:rsidR="00485998">
        <w:rPr>
          <w:rFonts w:eastAsia="Palatino Linotype" w:cs="Palatino Linotype"/>
          <w:lang w:val="es-ES"/>
        </w:rPr>
        <w:t xml:space="preserve"> </w:t>
      </w:r>
      <w:r w:rsidRPr="000D4C60" w:rsidR="00576FD0">
        <w:rPr>
          <w:rFonts w:eastAsia="Times New Roman" w:cs="Tahoma"/>
          <w:color w:val="auto"/>
          <w:szCs w:val="24"/>
          <w:lang w:val="es-ES" w:eastAsia="es-ES"/>
        </w:rPr>
        <w:t>de dos mil veintiuno</w:t>
      </w:r>
      <w:r w:rsidRPr="000D4C60" w:rsidR="00576FD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0D4C60" w:rsidR="00576FD0">
        <w:rPr>
          <w:rFonts w:eastAsia="Times New Roman" w:cs="Tahoma"/>
          <w:color w:val="auto"/>
          <w:szCs w:val="20"/>
          <w:lang w:val="es-ES" w:eastAsia="es-ES"/>
        </w:rPr>
        <w:t>Sistema de Acceso a la Información Mexiquense (SAIMEX)</w:t>
      </w:r>
      <w:r w:rsidRPr="000D4C60" w:rsidR="00576FD0">
        <w:rPr>
          <w:rFonts w:eastAsia="Times New Roman" w:cs="Tahoma"/>
          <w:color w:val="auto"/>
          <w:szCs w:val="24"/>
          <w:lang w:eastAsia="es-ES"/>
        </w:rPr>
        <w:t>.</w:t>
      </w:r>
      <w:r w:rsidRPr="000D4C60" w:rsidR="00F03F2C">
        <w:rPr>
          <w:rFonts w:eastAsia="Times New Roman" w:cs="Tahoma"/>
          <w:color w:val="auto"/>
          <w:szCs w:val="24"/>
          <w:lang w:eastAsia="es-ES"/>
        </w:rPr>
        <w:t xml:space="preserve"> </w:t>
      </w:r>
    </w:p>
    <w:p w:rsidR="008A797B" w:rsidRDefault="008A797B" w14:paraId="659622C5" w14:textId="77777777">
      <w:pPr>
        <w:spacing w:after="0" w:line="360" w:lineRule="auto"/>
        <w:rPr>
          <w:rFonts w:eastAsia="Times New Roman" w:cs="Tahoma"/>
          <w:color w:val="auto"/>
          <w:szCs w:val="24"/>
          <w:lang w:eastAsia="es-ES"/>
        </w:rPr>
      </w:pPr>
    </w:p>
    <w:p w:rsidR="009C4B4C" w:rsidP="00003989" w:rsidRDefault="009C4B4C" w14:paraId="6DB96454" w14:textId="7FA6EBC2">
      <w:pPr>
        <w:spacing w:after="0" w:line="360" w:lineRule="auto"/>
        <w:rPr>
          <w:rFonts w:eastAsia="Palatino Linotype" w:cs="Palatino Linotype"/>
          <w:lang w:val="es-ES"/>
        </w:rPr>
      </w:pPr>
      <w:r>
        <w:rPr>
          <w:rFonts w:cs="Tahoma"/>
          <w:b/>
          <w:bCs/>
          <w:color w:val="0D0D0D"/>
          <w:lang w:val="es-ES_tradnl"/>
        </w:rPr>
        <w:lastRenderedPageBreak/>
        <w:t>g</w:t>
      </w:r>
      <w:r w:rsidRPr="00B77CA1">
        <w:rPr>
          <w:rFonts w:cs="Tahoma"/>
          <w:b/>
          <w:bCs/>
          <w:color w:val="0D0D0D"/>
          <w:lang w:val="es-ES_tradnl"/>
        </w:rPr>
        <w:t xml:space="preserve">) </w:t>
      </w:r>
      <w:r w:rsidRPr="00B77CA1">
        <w:rPr>
          <w:rFonts w:eastAsia="Palatino Linotype" w:cs="Palatino Linotype"/>
          <w:b/>
          <w:bCs/>
          <w:lang w:val="es-ES"/>
        </w:rPr>
        <w:t xml:space="preserve">Ampliación de plazo para resolver. </w:t>
      </w:r>
      <w:r w:rsidRPr="00B77CA1">
        <w:rPr>
          <w:rFonts w:eastAsia="Palatino Linotype" w:cs="Palatino Linotype"/>
          <w:lang w:val="es-ES"/>
        </w:rPr>
        <w:t xml:space="preserve">El </w:t>
      </w:r>
      <w:r>
        <w:rPr>
          <w:rFonts w:eastAsia="Palatino Linotype" w:cs="Palatino Linotype"/>
          <w:lang w:val="es-ES"/>
        </w:rPr>
        <w:t>diecisiete de noviembre</w:t>
      </w:r>
      <w:r w:rsidRPr="00B77CA1">
        <w:rPr>
          <w:rFonts w:eastAsia="Palatino Linotype" w:cs="Palatino Linotype"/>
          <w:lang w:val="es-ES"/>
        </w:rPr>
        <w:t xml:space="preserve"> de dos mil veintiuno,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mismo día</w:t>
      </w:r>
      <w:r>
        <w:rPr>
          <w:rFonts w:eastAsia="Palatino Linotype" w:cs="Palatino Linotype"/>
          <w:lang w:val="es-ES"/>
        </w:rPr>
        <w:t>,  mes y año</w:t>
      </w:r>
      <w:r w:rsidRPr="00B77CA1">
        <w:rPr>
          <w:rFonts w:eastAsia="Palatino Linotype" w:cs="Palatino Linotype"/>
          <w:lang w:val="es-ES"/>
        </w:rPr>
        <w:t>.</w:t>
      </w:r>
    </w:p>
    <w:p w:rsidRPr="00B77CA1" w:rsidR="009C4B4C" w:rsidP="00003989" w:rsidRDefault="009C4B4C" w14:paraId="04D698DF" w14:textId="77777777">
      <w:pPr>
        <w:spacing w:after="0" w:line="360" w:lineRule="auto"/>
        <w:rPr>
          <w:rFonts w:eastAsia="Palatino Linotype" w:cs="Palatino Linotype"/>
          <w:color w:val="000000"/>
          <w:lang w:val="es-ES"/>
        </w:rPr>
      </w:pPr>
    </w:p>
    <w:p w:rsidRPr="000D4C60" w:rsidR="00576FD0" w:rsidRDefault="00576FD0" w14:paraId="356A80AD" w14:textId="77777777">
      <w:pPr>
        <w:spacing w:after="0" w:line="360" w:lineRule="auto"/>
        <w:rPr>
          <w:rFonts w:eastAsia="Times New Roman" w:cs="Tahoma"/>
          <w:color w:val="000000"/>
          <w:szCs w:val="24"/>
          <w:lang w:eastAsia="es-ES"/>
        </w:rPr>
      </w:pPr>
      <w:r w:rsidRPr="000D4C60">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0D4C60" w:rsidR="00576FD0" w:rsidRDefault="00576FD0" w14:paraId="51D72DBC" w14:textId="77777777">
      <w:pPr>
        <w:spacing w:after="0" w:line="360" w:lineRule="auto"/>
      </w:pPr>
    </w:p>
    <w:p w:rsidRPr="000D4C60" w:rsidR="00576FD0" w:rsidRDefault="00576FD0" w14:paraId="47026AAD" w14:textId="77777777">
      <w:pPr>
        <w:spacing w:after="0" w:line="360" w:lineRule="auto"/>
        <w:jc w:val="center"/>
        <w:rPr>
          <w:rFonts w:eastAsia="Times New Roman" w:cs="Tahoma"/>
          <w:b/>
          <w:color w:val="auto"/>
          <w:lang w:val="es-ES" w:eastAsia="es-ES"/>
        </w:rPr>
      </w:pPr>
      <w:r w:rsidRPr="000D4C60">
        <w:rPr>
          <w:rFonts w:eastAsia="Times New Roman" w:cs="Tahoma"/>
          <w:b/>
          <w:color w:val="auto"/>
          <w:lang w:val="es-ES" w:eastAsia="es-ES"/>
        </w:rPr>
        <w:t>C O N S I D E R A N D O S:</w:t>
      </w:r>
    </w:p>
    <w:p w:rsidRPr="000D4C60" w:rsidR="00576FD0" w:rsidRDefault="00576FD0" w14:paraId="42C33F78" w14:textId="77777777">
      <w:pPr>
        <w:spacing w:after="0" w:line="360" w:lineRule="auto"/>
        <w:rPr>
          <w:bCs/>
          <w:lang w:val="es-ES_tradnl" w:eastAsia="es-ES"/>
        </w:rPr>
      </w:pPr>
    </w:p>
    <w:p w:rsidRPr="000D4C60" w:rsidR="00576FD0" w:rsidRDefault="00576FD0" w14:paraId="5766C984" w14:textId="77777777">
      <w:pPr>
        <w:spacing w:after="0" w:line="360" w:lineRule="auto"/>
        <w:rPr>
          <w:rFonts w:eastAsia="Calibri" w:cs="Tahoma"/>
          <w:b/>
          <w:color w:val="000000"/>
          <w:szCs w:val="24"/>
          <w:lang w:val="es-ES" w:eastAsia="es-MX"/>
        </w:rPr>
      </w:pPr>
      <w:r w:rsidRPr="000D4C60">
        <w:rPr>
          <w:rFonts w:eastAsia="Calibri" w:cs="Tahoma"/>
          <w:b/>
          <w:color w:val="000000"/>
          <w:szCs w:val="24"/>
          <w:lang w:val="es-ES" w:eastAsia="es-MX"/>
        </w:rPr>
        <w:t>PRIMERO. Competencia.</w:t>
      </w:r>
    </w:p>
    <w:p w:rsidRPr="000D4C60" w:rsidR="00576FD0" w:rsidRDefault="00576FD0" w14:paraId="1D4DAE83" w14:textId="77777777">
      <w:pPr>
        <w:spacing w:after="0" w:line="360" w:lineRule="auto"/>
        <w:rPr>
          <w:rFonts w:eastAsia="Calibri" w:cs="Tahoma"/>
          <w:b/>
          <w:color w:val="000000"/>
          <w:szCs w:val="24"/>
          <w:lang w:val="es-ES" w:eastAsia="es-MX"/>
        </w:rPr>
      </w:pPr>
    </w:p>
    <w:p w:rsidRPr="00CB0B6B" w:rsidR="00CB0B6B" w:rsidRDefault="00CB0B6B" w14:paraId="11A9D1E4" w14:textId="77777777">
      <w:pPr>
        <w:spacing w:after="0" w:line="360" w:lineRule="auto"/>
        <w:rPr>
          <w:rFonts w:eastAsia="Times New Roman" w:cs="Tahoma"/>
          <w:bCs/>
          <w:color w:val="auto"/>
          <w:lang w:eastAsia="es-ES"/>
        </w:rPr>
      </w:pPr>
      <w:r w:rsidRPr="00CB0B6B">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B0B6B">
        <w:rPr>
          <w:rFonts w:eastAsia="Times New Roman" w:cs="Times New Roman"/>
          <w:bCs/>
          <w:color w:val="auto"/>
          <w:lang w:eastAsia="es-ES"/>
        </w:rPr>
        <w:t xml:space="preserve"> 7°, </w:t>
      </w:r>
      <w:r w:rsidRPr="00CB0B6B">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0D4C60" w:rsidR="00576FD0" w:rsidRDefault="00576FD0" w14:paraId="72B9FBFF" w14:textId="77777777">
      <w:pPr>
        <w:spacing w:after="0" w:line="360" w:lineRule="auto"/>
        <w:rPr>
          <w:rFonts w:eastAsia="Times New Roman" w:cs="Tahoma"/>
          <w:bCs/>
          <w:color w:val="auto"/>
          <w:lang w:eastAsia="es-ES"/>
        </w:rPr>
      </w:pPr>
    </w:p>
    <w:p w:rsidRPr="000D4C60" w:rsidR="00974D82" w:rsidRDefault="00974D82" w14:paraId="78E88740" w14:textId="77777777">
      <w:pPr>
        <w:autoSpaceDE w:val="0"/>
        <w:autoSpaceDN w:val="0"/>
        <w:adjustRightInd w:val="0"/>
        <w:spacing w:after="0" w:line="360" w:lineRule="auto"/>
        <w:rPr>
          <w:rFonts w:eastAsia="Times New Roman" w:cs="Times New Roman"/>
          <w:b/>
          <w:bCs/>
          <w:color w:val="000000"/>
          <w:lang w:val="es-ES" w:eastAsia="es-ES"/>
        </w:rPr>
      </w:pPr>
      <w:r w:rsidRPr="000D4C60">
        <w:rPr>
          <w:rFonts w:eastAsia="Calibri" w:cs="Tahoma"/>
          <w:b/>
          <w:color w:val="000000"/>
          <w:szCs w:val="24"/>
          <w:lang w:val="es-ES" w:eastAsia="es-MX"/>
        </w:rPr>
        <w:t>SEGUNDO</w:t>
      </w:r>
      <w:r w:rsidRPr="000D4C60">
        <w:rPr>
          <w:rFonts w:eastAsia="Calibri" w:cs="Tahoma"/>
          <w:color w:val="000000"/>
          <w:szCs w:val="24"/>
          <w:lang w:val="es-ES" w:eastAsia="es-MX"/>
        </w:rPr>
        <w:t xml:space="preserve">. </w:t>
      </w:r>
      <w:r w:rsidRPr="000D4C60">
        <w:rPr>
          <w:rFonts w:eastAsia="Times New Roman" w:cs="Times New Roman"/>
          <w:b/>
          <w:bCs/>
          <w:color w:val="000000"/>
          <w:lang w:val="es-ES" w:eastAsia="es-ES"/>
        </w:rPr>
        <w:t>Causales de improcedencia.</w:t>
      </w:r>
    </w:p>
    <w:p w:rsidRPr="000D4C60" w:rsidR="00974D82" w:rsidRDefault="00974D82" w14:paraId="0B999C76" w14:textId="77777777">
      <w:pPr>
        <w:autoSpaceDE w:val="0"/>
        <w:autoSpaceDN w:val="0"/>
        <w:adjustRightInd w:val="0"/>
        <w:spacing w:after="0" w:line="360" w:lineRule="auto"/>
        <w:rPr>
          <w:rFonts w:eastAsia="Times New Roman" w:cs="Tahoma"/>
          <w:color w:val="auto"/>
          <w:szCs w:val="24"/>
          <w:lang w:val="es-ES" w:eastAsia="es-ES"/>
        </w:rPr>
      </w:pPr>
    </w:p>
    <w:p w:rsidRPr="000D4C60" w:rsidR="00974D82" w:rsidRDefault="00974D82" w14:paraId="1F14183C" w14:textId="77777777">
      <w:pPr>
        <w:spacing w:after="0" w:line="360" w:lineRule="auto"/>
        <w:rPr>
          <w:rFonts w:eastAsia="Times New Roman" w:cs="Tahoma"/>
          <w:color w:val="auto"/>
          <w:lang w:eastAsia="es-ES"/>
        </w:rPr>
      </w:pPr>
      <w:r w:rsidRPr="000D4C60">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D4C60" w:rsidR="00974D82" w:rsidRDefault="00974D82" w14:paraId="60F28691" w14:textId="77777777">
      <w:pPr>
        <w:spacing w:after="0" w:line="360" w:lineRule="auto"/>
        <w:rPr>
          <w:rFonts w:eastAsia="Times New Roman" w:cs="Tahoma"/>
          <w:color w:val="auto"/>
          <w:lang w:eastAsia="es-ES"/>
        </w:rPr>
      </w:pPr>
      <w:r w:rsidRPr="000D4C60">
        <w:rPr>
          <w:rFonts w:eastAsia="Times New Roman" w:cs="Tahoma"/>
          <w:color w:val="auto"/>
          <w:lang w:val="es-ES" w:eastAsia="es-ES"/>
        </w:rPr>
        <w:t> </w:t>
      </w:r>
    </w:p>
    <w:p w:rsidRPr="000D4C60" w:rsidR="00974D82" w:rsidRDefault="00974D82" w14:paraId="53216189" w14:textId="77777777">
      <w:pPr>
        <w:spacing w:after="0" w:line="360" w:lineRule="auto"/>
        <w:rPr>
          <w:rFonts w:eastAsia="Times New Roman" w:cs="Tahoma"/>
          <w:color w:val="auto"/>
          <w:lang w:eastAsia="es-ES"/>
        </w:rPr>
      </w:pPr>
      <w:r w:rsidRPr="000D4C60">
        <w:rPr>
          <w:rFonts w:eastAsia="Times New Roman" w:cs="Tahoma"/>
          <w:color w:val="auto"/>
          <w:lang w:eastAsia="es-ES"/>
        </w:rPr>
        <w:t>En el presente caso, </w:t>
      </w:r>
      <w:r w:rsidRPr="000D4C60">
        <w:rPr>
          <w:rFonts w:eastAsia="Times New Roman" w:cs="Tahoma"/>
          <w:b/>
          <w:bCs/>
          <w:color w:val="auto"/>
          <w:lang w:eastAsia="es-ES"/>
        </w:rPr>
        <w:t>no se actualiza alguna de las causales de improcedencia</w:t>
      </w:r>
      <w:r w:rsidRPr="000D4C60">
        <w:rPr>
          <w:rFonts w:eastAsia="Times New Roman" w:cs="Tahoma"/>
          <w:color w:val="auto"/>
          <w:lang w:eastAsia="es-ES"/>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0D4C60" w:rsidR="003D5203" w:rsidRDefault="003D5203" w14:paraId="433FCF36" w14:textId="77777777">
      <w:pPr>
        <w:spacing w:after="0" w:line="360" w:lineRule="auto"/>
        <w:rPr>
          <w:rFonts w:eastAsia="Times New Roman" w:cs="Times New Roman"/>
          <w:color w:val="222222"/>
          <w:sz w:val="20"/>
          <w:szCs w:val="20"/>
          <w:lang w:val="es-ES" w:eastAsia="es-ES"/>
        </w:rPr>
      </w:pPr>
      <w:r w:rsidRPr="000D4C60">
        <w:rPr>
          <w:rFonts w:eastAsia="Times New Roman" w:cs="Times New Roman"/>
          <w:color w:val="000000"/>
          <w:lang w:val="es-ES" w:eastAsia="es-ES"/>
        </w:rPr>
        <w:t> </w:t>
      </w:r>
    </w:p>
    <w:p w:rsidRPr="000D4C60" w:rsidR="003D5203" w:rsidRDefault="003D5203" w14:paraId="01FD22E4" w14:textId="1FED6BC3">
      <w:pPr>
        <w:widowControl w:val="0"/>
        <w:spacing w:after="0" w:line="360" w:lineRule="auto"/>
        <w:rPr>
          <w:rFonts w:eastAsia="Times New Roman" w:cs="Tahoma"/>
          <w:color w:val="auto"/>
          <w:lang w:val="es-ES" w:eastAsia="es-ES"/>
        </w:rPr>
      </w:pPr>
      <w:r w:rsidRPr="000D4C60">
        <w:rPr>
          <w:rFonts w:eastAsia="Times New Roman" w:cs="Tahoma"/>
          <w:color w:val="auto"/>
          <w:lang w:eastAsia="es-ES"/>
        </w:rPr>
        <w:t xml:space="preserve">Asimismo, se actualiza la causal de procedencia del Recurso de Revisión señalada en el artículo 179, fracciones V, de la Ley en cita, </w:t>
      </w:r>
      <w:r w:rsidRPr="000D4C60">
        <w:rPr>
          <w:rFonts w:eastAsia="Calibri" w:cs="Tahoma"/>
          <w:color w:val="000000"/>
          <w:lang w:eastAsia="es-MX"/>
        </w:rPr>
        <w:t xml:space="preserve">pues la Recurrente se inconformó </w:t>
      </w:r>
      <w:r w:rsidRPr="000D4C60">
        <w:rPr>
          <w:rFonts w:eastAsia="Times New Roman" w:cs="Tahoma"/>
          <w:color w:val="auto"/>
          <w:lang w:val="es-ES" w:eastAsia="es-ES"/>
        </w:rPr>
        <w:t xml:space="preserve">con la </w:t>
      </w:r>
      <w:r w:rsidRPr="000D4C60" w:rsidR="005E16D0">
        <w:t>entrega de información incompleta</w:t>
      </w:r>
      <w:r w:rsidRPr="000D4C60" w:rsidR="005E16D0">
        <w:rPr>
          <w:rFonts w:eastAsia="Times New Roman" w:cs="Tahoma"/>
          <w:color w:val="auto"/>
          <w:lang w:val="es-ES" w:eastAsia="es-ES"/>
        </w:rPr>
        <w:t xml:space="preserve"> por parte del Sujeto Obligado.</w:t>
      </w:r>
    </w:p>
    <w:p w:rsidR="000809A7" w:rsidRDefault="000809A7" w14:paraId="41CF6C7D" w14:textId="77777777">
      <w:pPr>
        <w:spacing w:after="0" w:line="360" w:lineRule="auto"/>
        <w:rPr>
          <w:rFonts w:eastAsia="Times New Roman" w:cs="Tahoma"/>
          <w:b/>
          <w:bCs/>
          <w:color w:val="auto"/>
          <w:shd w:val="clear" w:color="auto" w:fill="FFFFFF"/>
          <w:lang w:eastAsia="es-ES"/>
        </w:rPr>
      </w:pPr>
    </w:p>
    <w:p w:rsidRPr="000809A7" w:rsidR="000809A7" w:rsidRDefault="000809A7" w14:paraId="0C0675FF" w14:textId="77777777">
      <w:pPr>
        <w:spacing w:after="0" w:line="360" w:lineRule="auto"/>
        <w:rPr>
          <w:rFonts w:eastAsia="Times New Roman" w:cs="Tahoma"/>
          <w:color w:val="auto"/>
          <w:shd w:val="clear" w:color="auto" w:fill="FFFFFF"/>
          <w:lang w:eastAsia="es-ES"/>
        </w:rPr>
      </w:pPr>
      <w:r w:rsidRPr="000809A7">
        <w:rPr>
          <w:rFonts w:eastAsia="Times New Roman" w:cs="Tahoma"/>
          <w:b/>
          <w:bCs/>
          <w:color w:val="auto"/>
          <w:shd w:val="clear" w:color="auto" w:fill="FFFFFF"/>
          <w:lang w:eastAsia="es-ES"/>
        </w:rPr>
        <w:t>Causales de sobreseimiento.</w:t>
      </w:r>
    </w:p>
    <w:p w:rsidRPr="000809A7" w:rsidR="000809A7" w:rsidRDefault="000809A7" w14:paraId="6EE96797" w14:textId="77777777">
      <w:pPr>
        <w:spacing w:after="0" w:line="360" w:lineRule="auto"/>
        <w:rPr>
          <w:rFonts w:eastAsia="Times New Roman" w:cs="Tahoma"/>
          <w:color w:val="auto"/>
          <w:shd w:val="clear" w:color="auto" w:fill="FFFFFF"/>
          <w:lang w:eastAsia="es-ES"/>
        </w:rPr>
      </w:pPr>
      <w:r w:rsidRPr="000809A7">
        <w:rPr>
          <w:rFonts w:eastAsia="Times New Roman" w:cs="Tahoma"/>
          <w:color w:val="auto"/>
          <w:shd w:val="clear" w:color="auto" w:fill="FFFFFF"/>
          <w:lang w:eastAsia="es-ES"/>
        </w:rPr>
        <w:t> </w:t>
      </w:r>
    </w:p>
    <w:p w:rsidRPr="000809A7" w:rsidR="000809A7" w:rsidRDefault="000809A7" w14:paraId="0B380648" w14:textId="77777777">
      <w:pPr>
        <w:spacing w:after="0" w:line="360" w:lineRule="auto"/>
        <w:rPr>
          <w:rFonts w:eastAsia="Times New Roman" w:cs="Tahoma"/>
          <w:bCs/>
          <w:color w:val="000000"/>
          <w:lang w:eastAsia="es-ES"/>
        </w:rPr>
      </w:pPr>
      <w:r w:rsidRPr="000809A7">
        <w:rPr>
          <w:rFonts w:eastAsia="Times New Roman" w:cs="Tahoma"/>
          <w:bCs/>
          <w:color w:val="000000"/>
          <w:lang w:eastAsia="es-ES"/>
        </w:rPr>
        <w:lastRenderedPageBreak/>
        <w:t>Por ser de previo y especial pronunciamiento, este Instituto analiza si se actualiza alguna causal de sobreseimiento.</w:t>
      </w:r>
    </w:p>
    <w:p w:rsidRPr="000809A7" w:rsidR="000809A7" w:rsidRDefault="000809A7" w14:paraId="7F55BB37" w14:textId="77777777">
      <w:pPr>
        <w:spacing w:after="0" w:line="360" w:lineRule="auto"/>
        <w:rPr>
          <w:rFonts w:eastAsia="Times New Roman" w:cs="Tahoma"/>
          <w:bCs/>
          <w:color w:val="000000"/>
          <w:lang w:eastAsia="es-ES"/>
        </w:rPr>
      </w:pPr>
    </w:p>
    <w:p w:rsidRPr="000809A7" w:rsidR="000809A7" w:rsidRDefault="000809A7" w14:paraId="16FC1CA0" w14:textId="77777777">
      <w:pPr>
        <w:spacing w:after="0" w:line="360" w:lineRule="auto"/>
        <w:rPr>
          <w:rFonts w:eastAsia="Times New Roman" w:cs="Tahoma"/>
          <w:bCs/>
          <w:color w:val="000000"/>
          <w:lang w:eastAsia="es-ES"/>
        </w:rPr>
      </w:pPr>
      <w:r w:rsidRPr="000809A7">
        <w:rPr>
          <w:rFonts w:eastAsia="Times New Roman" w:cs="Tahoma"/>
          <w:bCs/>
          <w:color w:val="000000"/>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809A7" w:rsidR="000809A7" w:rsidRDefault="000809A7" w14:paraId="60E2F27A" w14:textId="77777777">
      <w:pPr>
        <w:spacing w:after="0" w:line="360" w:lineRule="auto"/>
        <w:rPr>
          <w:rFonts w:eastAsia="Times New Roman" w:cs="Tahoma"/>
          <w:b/>
          <w:color w:val="auto"/>
          <w:shd w:val="clear" w:color="auto" w:fill="FFFFFF"/>
          <w:lang w:val="es-ES" w:eastAsia="es-ES"/>
        </w:rPr>
      </w:pPr>
    </w:p>
    <w:p w:rsidRPr="00E6103D" w:rsidR="00E6103D" w:rsidRDefault="00E6103D" w14:paraId="4D0A8F41" w14:textId="77777777">
      <w:pPr>
        <w:spacing w:after="0" w:line="360" w:lineRule="auto"/>
        <w:rPr>
          <w:rFonts w:eastAsia="Times New Roman" w:cs="Tahoma"/>
          <w:bCs/>
          <w:color w:val="auto"/>
          <w:lang w:eastAsia="es-ES"/>
        </w:rPr>
      </w:pPr>
      <w:r w:rsidRPr="00E6103D">
        <w:rPr>
          <w:rFonts w:eastAsia="Times New Roman" w:cs="Tahoma"/>
          <w:bCs/>
          <w:color w:val="auto"/>
          <w:lang w:eastAsia="es-ES"/>
        </w:rPr>
        <w:t xml:space="preserve">Por tales motivos, se considera procedente entrar al fondo del presente asunto. </w:t>
      </w:r>
    </w:p>
    <w:p w:rsidR="003D5203" w:rsidRDefault="003D5203" w14:paraId="673027E4" w14:textId="77777777">
      <w:pPr>
        <w:spacing w:after="0" w:line="360" w:lineRule="auto"/>
        <w:rPr>
          <w:rFonts w:eastAsia="Calibri" w:cs="Tahoma"/>
          <w:b/>
          <w:color w:val="auto"/>
          <w:lang w:eastAsia="es-ES_tradnl"/>
        </w:rPr>
      </w:pPr>
    </w:p>
    <w:p w:rsidRPr="000809A7" w:rsidR="000809A7" w:rsidRDefault="000809A7" w14:paraId="782A910A" w14:textId="77777777">
      <w:pPr>
        <w:spacing w:after="0" w:line="360" w:lineRule="auto"/>
        <w:rPr>
          <w:rFonts w:eastAsia="Calibri" w:cs="Tahoma"/>
          <w:b/>
          <w:iCs/>
          <w:color w:val="auto"/>
          <w:lang w:val="es-ES" w:eastAsia="es-ES_tradnl"/>
        </w:rPr>
      </w:pPr>
      <w:r w:rsidRPr="000809A7">
        <w:rPr>
          <w:rFonts w:eastAsia="Calibri" w:cs="Tahoma"/>
          <w:b/>
          <w:iCs/>
          <w:color w:val="auto"/>
          <w:lang w:val="es-ES" w:eastAsia="es-ES_tradnl"/>
        </w:rPr>
        <w:t xml:space="preserve">TERCERO. Determinación de la Controversia. </w:t>
      </w:r>
    </w:p>
    <w:p w:rsidR="000809A7" w:rsidRDefault="000809A7" w14:paraId="2ADCEA67" w14:textId="77777777">
      <w:pPr>
        <w:spacing w:after="0" w:line="360" w:lineRule="auto"/>
        <w:rPr>
          <w:rFonts w:eastAsia="Calibri" w:cs="Tahoma"/>
          <w:b/>
          <w:color w:val="auto"/>
          <w:lang w:eastAsia="es-ES_tradnl"/>
        </w:rPr>
      </w:pPr>
    </w:p>
    <w:p w:rsidRPr="000D4C60" w:rsidR="00CB0B6B" w:rsidRDefault="00E6103D" w14:paraId="5BB865C3" w14:textId="7A523A64">
      <w:pPr>
        <w:widowControl w:val="0"/>
        <w:spacing w:after="0" w:line="360" w:lineRule="auto"/>
        <w:rPr>
          <w:rFonts w:eastAsia="Times New Roman" w:cs="Tahoma"/>
          <w:iCs/>
          <w:color w:val="auto"/>
          <w:lang w:eastAsia="es-ES"/>
        </w:rPr>
      </w:pPr>
      <w:r>
        <w:rPr>
          <w:rFonts w:eastAsia="Calibri" w:cs="Tahoma"/>
          <w:iCs/>
          <w:lang w:val="es-ES" w:eastAsia="es-ES_tradnl"/>
        </w:rPr>
        <w:t>Una vez realizado el estudio de las constancias que integran el expediente en que se actúa, se desprende que</w:t>
      </w:r>
      <w:r w:rsidRPr="000D4C60" w:rsidR="008A4834">
        <w:rPr>
          <w:rFonts w:eastAsia="Times New Roman" w:cs="Tahoma"/>
          <w:iCs/>
          <w:color w:val="auto"/>
          <w:lang w:eastAsia="es-ES"/>
        </w:rPr>
        <w:t xml:space="preserve"> el Particular requirió conocer</w:t>
      </w:r>
      <w:r w:rsidRPr="000D4C60" w:rsidR="00CB0B6B">
        <w:rPr>
          <w:rFonts w:eastAsia="Times New Roman" w:cs="Tahoma"/>
          <w:iCs/>
          <w:color w:val="auto"/>
          <w:lang w:eastAsia="es-ES"/>
        </w:rPr>
        <w:t xml:space="preserve"> respecto</w:t>
      </w:r>
      <w:r w:rsidR="00950A9D">
        <w:rPr>
          <w:rFonts w:eastAsia="Times New Roman" w:cs="Tahoma"/>
          <w:iCs/>
          <w:color w:val="auto"/>
          <w:lang w:eastAsia="es-ES"/>
        </w:rPr>
        <w:t xml:space="preserve"> a todos los servidores públicos del</w:t>
      </w:r>
      <w:r w:rsidR="00EF4907">
        <w:rPr>
          <w:rFonts w:eastAsia="Times New Roman" w:cs="Tahoma"/>
          <w:iCs/>
          <w:color w:val="auto"/>
          <w:lang w:eastAsia="es-ES"/>
        </w:rPr>
        <w:t xml:space="preserve"> Poder Legislativo</w:t>
      </w:r>
      <w:r w:rsidRPr="000D4C60" w:rsidR="00CB0B6B">
        <w:rPr>
          <w:rFonts w:eastAsia="Calibri" w:cs="Tahoma"/>
          <w:color w:val="000000"/>
          <w:lang w:val="es-ES" w:eastAsia="es-MX"/>
        </w:rPr>
        <w:t>,</w:t>
      </w:r>
      <w:r w:rsidRPr="000D4C60" w:rsidR="00CB0B6B">
        <w:rPr>
          <w:rFonts w:eastAsia="Times New Roman" w:cs="Tahoma"/>
          <w:iCs/>
          <w:color w:val="auto"/>
          <w:lang w:eastAsia="es-ES"/>
        </w:rPr>
        <w:t xml:space="preserve"> lo siguiente:</w:t>
      </w:r>
    </w:p>
    <w:p w:rsidRPr="000D4C60" w:rsidR="00CB0B6B" w:rsidRDefault="00CB0B6B" w14:paraId="015F2926" w14:textId="3ABA36CD">
      <w:pPr>
        <w:widowControl w:val="0"/>
        <w:spacing w:after="0" w:line="360" w:lineRule="auto"/>
        <w:rPr>
          <w:rFonts w:eastAsia="Times New Roman" w:cs="Tahoma"/>
          <w:iCs/>
          <w:color w:val="auto"/>
          <w:lang w:eastAsia="es-ES"/>
        </w:rPr>
      </w:pPr>
    </w:p>
    <w:p w:rsidR="00E154F2" w:rsidRDefault="00EF4907" w14:paraId="3C28CC61" w14:textId="77777777">
      <w:pPr>
        <w:pStyle w:val="Prrafodelista"/>
        <w:widowControl w:val="0"/>
        <w:numPr>
          <w:ilvl w:val="0"/>
          <w:numId w:val="1"/>
        </w:numPr>
        <w:spacing w:after="0" w:line="360" w:lineRule="auto"/>
        <w:rPr>
          <w:rFonts w:eastAsia="Times New Roman" w:cs="Tahoma"/>
          <w:iCs/>
          <w:color w:val="auto"/>
          <w:lang w:eastAsia="es-ES"/>
        </w:rPr>
      </w:pPr>
      <w:r>
        <w:rPr>
          <w:rFonts w:eastAsia="Times New Roman" w:cs="Tahoma"/>
          <w:iCs/>
          <w:color w:val="auto"/>
          <w:lang w:eastAsia="es-ES"/>
        </w:rPr>
        <w:t>T</w:t>
      </w:r>
      <w:r w:rsidRPr="00EF4907">
        <w:rPr>
          <w:rFonts w:eastAsia="Times New Roman" w:cs="Tahoma"/>
          <w:iCs/>
          <w:color w:val="auto"/>
          <w:lang w:eastAsia="es-ES"/>
        </w:rPr>
        <w:t xml:space="preserve">abulador de sueldos </w:t>
      </w:r>
      <w:r>
        <w:rPr>
          <w:rFonts w:eastAsia="Times New Roman" w:cs="Tahoma"/>
          <w:iCs/>
          <w:color w:val="auto"/>
          <w:lang w:eastAsia="es-ES"/>
        </w:rPr>
        <w:t>dos mil veintiuno,</w:t>
      </w:r>
      <w:r w:rsidRPr="00EF4907">
        <w:rPr>
          <w:rFonts w:eastAsia="Times New Roman" w:cs="Tahoma"/>
          <w:iCs/>
          <w:color w:val="auto"/>
          <w:lang w:eastAsia="es-ES"/>
        </w:rPr>
        <w:t xml:space="preserve"> </w:t>
      </w:r>
      <w:r>
        <w:rPr>
          <w:rFonts w:eastAsia="Times New Roman" w:cs="Tahoma"/>
          <w:iCs/>
          <w:color w:val="auto"/>
          <w:lang w:eastAsia="es-ES"/>
        </w:rPr>
        <w:t>que incluya</w:t>
      </w:r>
      <w:r w:rsidR="00E154F2">
        <w:rPr>
          <w:rFonts w:eastAsia="Times New Roman" w:cs="Tahoma"/>
          <w:iCs/>
          <w:color w:val="auto"/>
          <w:lang w:eastAsia="es-ES"/>
        </w:rPr>
        <w:t xml:space="preserve"> lo siguiente:</w:t>
      </w:r>
    </w:p>
    <w:p w:rsidRPr="00E154F2" w:rsidR="00E154F2" w:rsidRDefault="00E154F2" w14:paraId="45E0133E" w14:textId="77777777">
      <w:pPr>
        <w:pStyle w:val="Prrafodelista"/>
        <w:numPr>
          <w:ilvl w:val="0"/>
          <w:numId w:val="13"/>
        </w:numPr>
        <w:spacing w:after="0" w:line="360" w:lineRule="auto"/>
        <w:rPr>
          <w:rFonts w:eastAsia="Times New Roman" w:cs="Tahoma"/>
          <w:bCs/>
          <w:iCs/>
          <w:color w:val="auto"/>
          <w:lang w:val="es-ES_tradnl" w:eastAsia="es-ES"/>
        </w:rPr>
      </w:pPr>
      <w:r w:rsidRPr="00E154F2">
        <w:rPr>
          <w:rFonts w:eastAsia="Times New Roman" w:cs="Tahoma"/>
          <w:iCs/>
          <w:color w:val="auto"/>
          <w:lang w:eastAsia="es-ES"/>
        </w:rPr>
        <w:t>Nombre completo del servidor público;</w:t>
      </w:r>
    </w:p>
    <w:p w:rsidRPr="00E154F2" w:rsidR="00E154F2" w:rsidRDefault="00E154F2" w14:paraId="1A210B45" w14:textId="4A371881">
      <w:pPr>
        <w:pStyle w:val="Prrafodelista"/>
        <w:numPr>
          <w:ilvl w:val="0"/>
          <w:numId w:val="13"/>
        </w:numPr>
        <w:spacing w:after="0" w:line="360" w:lineRule="auto"/>
        <w:rPr>
          <w:rFonts w:eastAsia="Times New Roman" w:cs="Tahoma"/>
          <w:bCs/>
          <w:iCs/>
          <w:color w:val="auto"/>
          <w:lang w:val="es-ES_tradnl" w:eastAsia="es-ES"/>
        </w:rPr>
      </w:pPr>
      <w:r>
        <w:rPr>
          <w:rFonts w:eastAsia="Times New Roman" w:cs="Tahoma"/>
          <w:iCs/>
          <w:color w:val="auto"/>
          <w:lang w:eastAsia="es-ES"/>
        </w:rPr>
        <w:t>Nivel y rango (</w:t>
      </w:r>
      <w:r w:rsidRPr="00E154F2">
        <w:rPr>
          <w:rFonts w:eastAsia="Times New Roman" w:cs="Tahoma"/>
          <w:iCs/>
          <w:color w:val="auto"/>
          <w:lang w:eastAsia="es-ES"/>
        </w:rPr>
        <w:t>mandos superiores, mandos medios, estructura, enlace y apoyo técnico, de confianza, generales y sindicalizados</w:t>
      </w:r>
      <w:r>
        <w:rPr>
          <w:rFonts w:eastAsia="Times New Roman" w:cs="Tahoma"/>
          <w:iCs/>
          <w:color w:val="auto"/>
          <w:lang w:eastAsia="es-ES"/>
        </w:rPr>
        <w:t>)</w:t>
      </w:r>
      <w:r w:rsidR="00685725">
        <w:rPr>
          <w:rFonts w:eastAsia="Times New Roman" w:cs="Tahoma"/>
          <w:iCs/>
          <w:color w:val="auto"/>
          <w:lang w:eastAsia="es-ES"/>
        </w:rPr>
        <w:t>;</w:t>
      </w:r>
    </w:p>
    <w:p w:rsidRPr="00E154F2" w:rsidR="00E154F2" w:rsidRDefault="00685725" w14:paraId="3F1C240E" w14:textId="17A34DAF">
      <w:pPr>
        <w:pStyle w:val="Prrafodelista"/>
        <w:numPr>
          <w:ilvl w:val="0"/>
          <w:numId w:val="13"/>
        </w:numPr>
        <w:spacing w:after="0" w:line="360" w:lineRule="auto"/>
        <w:rPr>
          <w:rFonts w:eastAsia="Times New Roman" w:cs="Tahoma"/>
          <w:bCs/>
          <w:iCs/>
          <w:color w:val="auto"/>
          <w:lang w:val="es-ES_tradnl" w:eastAsia="es-ES"/>
        </w:rPr>
      </w:pPr>
      <w:r>
        <w:rPr>
          <w:rFonts w:eastAsia="Times New Roman" w:cs="Tahoma"/>
          <w:iCs/>
          <w:color w:val="auto"/>
          <w:lang w:eastAsia="es-ES"/>
        </w:rPr>
        <w:t>Sueldo bruto y mensual, y</w:t>
      </w:r>
    </w:p>
    <w:p w:rsidRPr="00685725" w:rsidR="00CB0B6B" w:rsidRDefault="00E154F2" w14:paraId="14D51F75" w14:textId="405590C7">
      <w:pPr>
        <w:pStyle w:val="Prrafodelista"/>
        <w:numPr>
          <w:ilvl w:val="0"/>
          <w:numId w:val="13"/>
        </w:numPr>
        <w:spacing w:after="0" w:line="360" w:lineRule="auto"/>
        <w:rPr>
          <w:rFonts w:eastAsia="Times New Roman" w:cs="Tahoma"/>
          <w:bCs/>
          <w:iCs/>
          <w:color w:val="auto"/>
          <w:lang w:val="es-ES_tradnl" w:eastAsia="es-ES"/>
        </w:rPr>
      </w:pPr>
      <w:r>
        <w:rPr>
          <w:rFonts w:eastAsia="Times New Roman" w:cs="Tahoma"/>
          <w:iCs/>
          <w:color w:val="auto"/>
          <w:lang w:eastAsia="es-ES"/>
        </w:rPr>
        <w:lastRenderedPageBreak/>
        <w:t>Corr</w:t>
      </w:r>
      <w:r w:rsidRPr="00E154F2" w:rsidR="00EF4907">
        <w:rPr>
          <w:rFonts w:eastAsia="Times New Roman" w:cs="Tahoma"/>
          <w:iCs/>
          <w:color w:val="auto"/>
          <w:lang w:eastAsia="es-ES"/>
        </w:rPr>
        <w:t>espondiente al capítulo 1000, capítulo 3000 o cualquier otro capítulo distinto en el que se establezca un contrato de prestación de servicios técnicos o especializados.</w:t>
      </w:r>
    </w:p>
    <w:p w:rsidRPr="00E154F2" w:rsidR="00685725" w:rsidP="00685725" w:rsidRDefault="00685725" w14:paraId="6EE7FA94" w14:textId="77777777">
      <w:pPr>
        <w:pStyle w:val="Prrafodelista"/>
        <w:spacing w:after="0" w:line="360" w:lineRule="auto"/>
        <w:ind w:left="1080"/>
        <w:rPr>
          <w:rFonts w:eastAsia="Times New Roman" w:cs="Tahoma"/>
          <w:bCs/>
          <w:iCs/>
          <w:color w:val="auto"/>
          <w:lang w:val="es-ES_tradnl" w:eastAsia="es-ES"/>
        </w:rPr>
      </w:pPr>
    </w:p>
    <w:p w:rsidR="00CB0B6B" w:rsidRDefault="00FA23FB" w14:paraId="11915F2C" w14:textId="484101ED">
      <w:pPr>
        <w:pStyle w:val="Prrafodelista"/>
        <w:widowControl w:val="0"/>
        <w:numPr>
          <w:ilvl w:val="0"/>
          <w:numId w:val="1"/>
        </w:numPr>
        <w:spacing w:after="0" w:line="360" w:lineRule="auto"/>
        <w:rPr>
          <w:rFonts w:eastAsia="Times New Roman" w:cs="Tahoma"/>
          <w:iCs/>
          <w:color w:val="auto"/>
          <w:lang w:eastAsia="es-ES"/>
        </w:rPr>
      </w:pPr>
      <w:r>
        <w:rPr>
          <w:rFonts w:eastAsia="Times New Roman" w:cs="Tahoma"/>
          <w:iCs/>
          <w:color w:val="auto"/>
          <w:lang w:eastAsia="es-ES"/>
        </w:rPr>
        <w:t>L</w:t>
      </w:r>
      <w:r w:rsidRPr="00FA23FB">
        <w:rPr>
          <w:rFonts w:eastAsia="Times New Roman" w:cs="Tahoma"/>
          <w:iCs/>
          <w:color w:val="auto"/>
          <w:lang w:eastAsia="es-ES"/>
        </w:rPr>
        <w:t>istado actualizado, al quince de septiembre de dos mil veintiuno, con los siguientes datos</w:t>
      </w:r>
      <w:r>
        <w:rPr>
          <w:rFonts w:eastAsia="Times New Roman" w:cs="Tahoma"/>
          <w:iCs/>
          <w:color w:val="auto"/>
          <w:lang w:eastAsia="es-ES"/>
        </w:rPr>
        <w:t>:</w:t>
      </w:r>
    </w:p>
    <w:p w:rsidR="00685725" w:rsidP="00685725" w:rsidRDefault="00685725" w14:paraId="5484EEF5" w14:textId="77777777">
      <w:pPr>
        <w:pStyle w:val="Prrafodelista"/>
        <w:widowControl w:val="0"/>
        <w:spacing w:after="0" w:line="360" w:lineRule="auto"/>
        <w:rPr>
          <w:rFonts w:eastAsia="Times New Roman" w:cs="Tahoma"/>
          <w:iCs/>
          <w:color w:val="auto"/>
          <w:lang w:eastAsia="es-ES"/>
        </w:rPr>
      </w:pPr>
    </w:p>
    <w:p w:rsidRPr="00422690" w:rsidR="00422690" w:rsidRDefault="00FA23FB" w14:paraId="391446F1" w14:textId="77777777">
      <w:pPr>
        <w:pStyle w:val="Prrafodelista"/>
        <w:numPr>
          <w:ilvl w:val="0"/>
          <w:numId w:val="14"/>
        </w:numPr>
        <w:spacing w:after="0" w:line="360" w:lineRule="auto"/>
        <w:rPr>
          <w:rFonts w:eastAsia="Times New Roman" w:cs="Tahoma"/>
          <w:bCs/>
          <w:iCs/>
          <w:color w:val="auto"/>
          <w:lang w:val="es-ES_tradnl" w:eastAsia="es-ES"/>
        </w:rPr>
      </w:pPr>
      <w:r w:rsidRPr="00422690">
        <w:rPr>
          <w:rFonts w:eastAsia="Times New Roman" w:cs="Tahoma"/>
          <w:iCs/>
          <w:color w:val="auto"/>
          <w:lang w:eastAsia="es-ES"/>
        </w:rPr>
        <w:t>Nombre completo del servidor público</w:t>
      </w:r>
      <w:r w:rsidR="00422690">
        <w:rPr>
          <w:rFonts w:eastAsia="Times New Roman" w:cs="Tahoma"/>
          <w:iCs/>
          <w:color w:val="auto"/>
          <w:lang w:eastAsia="es-ES"/>
        </w:rPr>
        <w:t>;</w:t>
      </w:r>
    </w:p>
    <w:p w:rsidRPr="00422690" w:rsidR="00422690" w:rsidRDefault="00FA23FB" w14:paraId="0B9C98DE" w14:textId="77777777">
      <w:pPr>
        <w:pStyle w:val="Prrafodelista"/>
        <w:numPr>
          <w:ilvl w:val="0"/>
          <w:numId w:val="14"/>
        </w:numPr>
        <w:spacing w:after="0" w:line="360" w:lineRule="auto"/>
        <w:rPr>
          <w:rFonts w:eastAsia="Times New Roman" w:cs="Tahoma"/>
          <w:bCs/>
          <w:iCs/>
          <w:color w:val="auto"/>
          <w:lang w:val="es-ES_tradnl" w:eastAsia="es-ES"/>
        </w:rPr>
      </w:pPr>
      <w:r w:rsidRPr="00422690">
        <w:rPr>
          <w:rFonts w:eastAsia="Times New Roman" w:cs="Tahoma"/>
          <w:iCs/>
          <w:color w:val="auto"/>
          <w:lang w:eastAsia="es-ES"/>
        </w:rPr>
        <w:t xml:space="preserve">Plazas ocupadas y vacantes; </w:t>
      </w:r>
    </w:p>
    <w:p w:rsidRPr="00422690" w:rsidR="00422690" w:rsidRDefault="00422690" w14:paraId="070EC1BC" w14:textId="6CD3B969">
      <w:pPr>
        <w:pStyle w:val="Prrafodelista"/>
        <w:numPr>
          <w:ilvl w:val="0"/>
          <w:numId w:val="14"/>
        </w:numPr>
        <w:spacing w:after="0" w:line="360" w:lineRule="auto"/>
        <w:rPr>
          <w:rFonts w:eastAsia="Times New Roman" w:cs="Tahoma"/>
          <w:bCs/>
          <w:iCs/>
          <w:color w:val="auto"/>
          <w:lang w:val="es-ES_tradnl" w:eastAsia="es-ES"/>
        </w:rPr>
      </w:pPr>
      <w:r>
        <w:rPr>
          <w:rFonts w:eastAsia="Times New Roman" w:cs="Tahoma"/>
          <w:iCs/>
          <w:color w:val="auto"/>
          <w:lang w:eastAsia="es-ES"/>
        </w:rPr>
        <w:t>N</w:t>
      </w:r>
      <w:r w:rsidR="00685725">
        <w:rPr>
          <w:rFonts w:eastAsia="Times New Roman" w:cs="Tahoma"/>
          <w:iCs/>
          <w:color w:val="auto"/>
          <w:lang w:eastAsia="es-ES"/>
        </w:rPr>
        <w:t xml:space="preserve">úmero </w:t>
      </w:r>
      <w:r w:rsidRPr="00422690" w:rsidR="00FA23FB">
        <w:rPr>
          <w:rFonts w:eastAsia="Times New Roman" w:cs="Tahoma"/>
          <w:iCs/>
          <w:color w:val="auto"/>
          <w:lang w:eastAsia="es-ES"/>
        </w:rPr>
        <w:t>o código de plaza;</w:t>
      </w:r>
    </w:p>
    <w:p w:rsidRPr="00422690" w:rsidR="00422690" w:rsidRDefault="00422690" w14:paraId="44F96DE1" w14:textId="6C9D498C">
      <w:pPr>
        <w:pStyle w:val="Prrafodelista"/>
        <w:numPr>
          <w:ilvl w:val="0"/>
          <w:numId w:val="14"/>
        </w:numPr>
        <w:spacing w:after="0" w:line="360" w:lineRule="auto"/>
        <w:rPr>
          <w:rFonts w:eastAsia="Times New Roman" w:cs="Tahoma"/>
          <w:bCs/>
          <w:iCs/>
          <w:color w:val="auto"/>
          <w:lang w:val="es-ES_tradnl" w:eastAsia="es-ES"/>
        </w:rPr>
      </w:pPr>
      <w:r>
        <w:rPr>
          <w:rFonts w:eastAsia="Times New Roman" w:cs="Tahoma"/>
          <w:iCs/>
          <w:color w:val="auto"/>
          <w:lang w:eastAsia="es-ES"/>
        </w:rPr>
        <w:t>C</w:t>
      </w:r>
      <w:r w:rsidRPr="00422690" w:rsidR="00FA23FB">
        <w:rPr>
          <w:rFonts w:eastAsia="Times New Roman" w:cs="Tahoma"/>
          <w:iCs/>
          <w:color w:val="auto"/>
          <w:lang w:eastAsia="es-ES"/>
        </w:rPr>
        <w:t>lave o nivel de puesto;</w:t>
      </w:r>
    </w:p>
    <w:p w:rsidRPr="00422690" w:rsidR="00422690" w:rsidRDefault="00422690" w14:paraId="01D0CDE6" w14:textId="06983B4B">
      <w:pPr>
        <w:pStyle w:val="Prrafodelista"/>
        <w:numPr>
          <w:ilvl w:val="0"/>
          <w:numId w:val="14"/>
        </w:numPr>
        <w:spacing w:after="0" w:line="360" w:lineRule="auto"/>
        <w:rPr>
          <w:rFonts w:eastAsia="Times New Roman" w:cs="Tahoma"/>
          <w:bCs/>
          <w:iCs/>
          <w:color w:val="auto"/>
          <w:lang w:val="es-ES_tradnl" w:eastAsia="es-ES"/>
        </w:rPr>
      </w:pPr>
      <w:r>
        <w:rPr>
          <w:rFonts w:eastAsia="Times New Roman" w:cs="Tahoma"/>
          <w:iCs/>
          <w:color w:val="auto"/>
          <w:lang w:eastAsia="es-ES"/>
        </w:rPr>
        <w:t xml:space="preserve">Denominación del puesto o cargo; </w:t>
      </w:r>
    </w:p>
    <w:p w:rsidRPr="00422690" w:rsidR="00422690" w:rsidRDefault="00422690" w14:paraId="5830EA6D" w14:textId="63818E4B">
      <w:pPr>
        <w:pStyle w:val="Prrafodelista"/>
        <w:numPr>
          <w:ilvl w:val="0"/>
          <w:numId w:val="14"/>
        </w:numPr>
        <w:spacing w:after="0" w:line="360" w:lineRule="auto"/>
        <w:rPr>
          <w:rFonts w:eastAsia="Times New Roman" w:cs="Tahoma"/>
          <w:bCs/>
          <w:iCs/>
          <w:color w:val="auto"/>
          <w:lang w:val="es-ES_tradnl" w:eastAsia="es-ES"/>
        </w:rPr>
      </w:pPr>
      <w:r>
        <w:rPr>
          <w:rFonts w:eastAsia="Times New Roman" w:cs="Tahoma"/>
          <w:iCs/>
          <w:color w:val="auto"/>
          <w:lang w:eastAsia="es-ES"/>
        </w:rPr>
        <w:t>N</w:t>
      </w:r>
      <w:r w:rsidR="00685725">
        <w:rPr>
          <w:rFonts w:eastAsia="Times New Roman" w:cs="Tahoma"/>
          <w:iCs/>
          <w:color w:val="auto"/>
          <w:lang w:eastAsia="es-ES"/>
        </w:rPr>
        <w:t>ivel y rango;</w:t>
      </w:r>
    </w:p>
    <w:p w:rsidRPr="00422690" w:rsidR="00422690" w:rsidRDefault="00422690" w14:paraId="6999BDC8" w14:textId="3F2212A8">
      <w:pPr>
        <w:pStyle w:val="Prrafodelista"/>
        <w:numPr>
          <w:ilvl w:val="0"/>
          <w:numId w:val="14"/>
        </w:numPr>
        <w:spacing w:after="0" w:line="360" w:lineRule="auto"/>
        <w:rPr>
          <w:rFonts w:eastAsia="Times New Roman" w:cs="Tahoma"/>
          <w:bCs/>
          <w:iCs/>
          <w:color w:val="auto"/>
          <w:lang w:val="es-ES_tradnl" w:eastAsia="es-ES"/>
        </w:rPr>
      </w:pPr>
      <w:r>
        <w:rPr>
          <w:rFonts w:eastAsia="Times New Roman" w:cs="Tahoma"/>
          <w:iCs/>
          <w:color w:val="auto"/>
          <w:lang w:eastAsia="es-ES"/>
        </w:rPr>
        <w:t>A</w:t>
      </w:r>
      <w:r w:rsidRPr="00422690" w:rsidR="00FA23FB">
        <w:rPr>
          <w:rFonts w:eastAsia="Times New Roman" w:cs="Tahoma"/>
          <w:iCs/>
          <w:color w:val="auto"/>
          <w:lang w:eastAsia="es-ES"/>
        </w:rPr>
        <w:t>dscripci</w:t>
      </w:r>
      <w:r w:rsidR="00685725">
        <w:rPr>
          <w:rFonts w:eastAsia="Times New Roman" w:cs="Tahoma"/>
          <w:iCs/>
          <w:color w:val="auto"/>
          <w:lang w:eastAsia="es-ES"/>
        </w:rPr>
        <w:t>ón nominal y adscripción física,</w:t>
      </w:r>
      <w:r w:rsidRPr="00422690" w:rsidR="00FA23FB">
        <w:rPr>
          <w:rFonts w:eastAsia="Times New Roman" w:cs="Tahoma"/>
          <w:iCs/>
          <w:color w:val="auto"/>
          <w:lang w:eastAsia="es-ES"/>
        </w:rPr>
        <w:t xml:space="preserve"> </w:t>
      </w:r>
      <w:r w:rsidR="00685725">
        <w:rPr>
          <w:rFonts w:eastAsia="Times New Roman" w:cs="Tahoma"/>
          <w:iCs/>
          <w:color w:val="auto"/>
          <w:lang w:eastAsia="es-ES"/>
        </w:rPr>
        <w:t>y</w:t>
      </w:r>
    </w:p>
    <w:p w:rsidRPr="00422690" w:rsidR="00FA23FB" w:rsidRDefault="00422690" w14:paraId="2D58DDDC" w14:textId="58B6894B">
      <w:pPr>
        <w:pStyle w:val="Prrafodelista"/>
        <w:numPr>
          <w:ilvl w:val="0"/>
          <w:numId w:val="14"/>
        </w:numPr>
        <w:spacing w:after="0" w:line="360" w:lineRule="auto"/>
        <w:rPr>
          <w:rFonts w:eastAsia="Times New Roman" w:cs="Tahoma"/>
          <w:bCs/>
          <w:iCs/>
          <w:color w:val="auto"/>
          <w:lang w:val="es-ES_tradnl" w:eastAsia="es-ES"/>
        </w:rPr>
      </w:pPr>
      <w:r>
        <w:rPr>
          <w:rFonts w:eastAsia="Times New Roman" w:cs="Tahoma"/>
          <w:iCs/>
          <w:color w:val="auto"/>
          <w:lang w:eastAsia="es-ES"/>
        </w:rPr>
        <w:t>T</w:t>
      </w:r>
      <w:r w:rsidRPr="00422690" w:rsidR="00FA23FB">
        <w:rPr>
          <w:rFonts w:eastAsia="Times New Roman" w:cs="Tahoma"/>
          <w:iCs/>
          <w:color w:val="auto"/>
          <w:lang w:eastAsia="es-ES"/>
        </w:rPr>
        <w:t>ipo de plaza (superior, mando medio, enlace y apoyo técnico, confianza, general, sindicalizada).</w:t>
      </w:r>
    </w:p>
    <w:p w:rsidRPr="00FA23FB" w:rsidR="00FA23FB" w:rsidRDefault="00FA23FB" w14:paraId="00F3C7D4" w14:textId="77777777">
      <w:pPr>
        <w:widowControl w:val="0"/>
        <w:spacing w:after="0" w:line="360" w:lineRule="auto"/>
        <w:rPr>
          <w:rFonts w:eastAsia="Times New Roman" w:cs="Tahoma"/>
          <w:iCs/>
          <w:color w:val="auto"/>
          <w:lang w:eastAsia="es-ES"/>
        </w:rPr>
      </w:pPr>
    </w:p>
    <w:p w:rsidR="00CB0B6B" w:rsidRDefault="00C830E1" w14:paraId="2296305A" w14:textId="07BF3C06">
      <w:pPr>
        <w:pStyle w:val="Prrafodelista"/>
        <w:widowControl w:val="0"/>
        <w:numPr>
          <w:ilvl w:val="0"/>
          <w:numId w:val="1"/>
        </w:numPr>
        <w:spacing w:after="0" w:line="360" w:lineRule="auto"/>
        <w:rPr>
          <w:rFonts w:eastAsia="Times New Roman" w:cs="Tahoma"/>
          <w:iCs/>
          <w:color w:val="auto"/>
          <w:lang w:eastAsia="es-ES"/>
        </w:rPr>
      </w:pPr>
      <w:r>
        <w:rPr>
          <w:rFonts w:eastAsia="Times New Roman" w:cs="Tahoma"/>
          <w:iCs/>
          <w:color w:val="auto"/>
          <w:lang w:eastAsia="es-ES"/>
        </w:rPr>
        <w:t>G</w:t>
      </w:r>
      <w:r w:rsidRPr="00C830E1">
        <w:rPr>
          <w:rFonts w:eastAsia="Times New Roman" w:cs="Tahoma"/>
          <w:iCs/>
          <w:color w:val="auto"/>
          <w:lang w:eastAsia="es-ES"/>
        </w:rPr>
        <w:t xml:space="preserve">ratificación especial reconocida o </w:t>
      </w:r>
      <w:r>
        <w:rPr>
          <w:rFonts w:eastAsia="Times New Roman" w:cs="Tahoma"/>
          <w:iCs/>
          <w:color w:val="auto"/>
          <w:lang w:eastAsia="es-ES"/>
        </w:rPr>
        <w:t>no por las leyes de la materia, de todas las plazas de servidores públicos</w:t>
      </w:r>
      <w:r w:rsidRPr="00C830E1" w:rsidR="00CB0B6B">
        <w:rPr>
          <w:rFonts w:eastAsia="Times New Roman" w:cs="Tahoma"/>
          <w:iCs/>
          <w:color w:val="auto"/>
          <w:lang w:eastAsia="es-ES"/>
        </w:rPr>
        <w:t>;</w:t>
      </w:r>
    </w:p>
    <w:p w:rsidR="00685725" w:rsidP="00685725" w:rsidRDefault="00685725" w14:paraId="193283D6" w14:textId="77777777">
      <w:pPr>
        <w:pStyle w:val="Prrafodelista"/>
        <w:widowControl w:val="0"/>
        <w:spacing w:after="0" w:line="360" w:lineRule="auto"/>
        <w:rPr>
          <w:rFonts w:eastAsia="Times New Roman" w:cs="Tahoma"/>
          <w:iCs/>
          <w:color w:val="auto"/>
          <w:lang w:eastAsia="es-ES"/>
        </w:rPr>
      </w:pPr>
    </w:p>
    <w:p w:rsidR="00CB0B6B" w:rsidRDefault="00C830E1" w14:paraId="60767F2B" w14:textId="71D7ED04">
      <w:pPr>
        <w:pStyle w:val="Prrafodelista"/>
        <w:widowControl w:val="0"/>
        <w:numPr>
          <w:ilvl w:val="0"/>
          <w:numId w:val="1"/>
        </w:numPr>
        <w:spacing w:after="0" w:line="360" w:lineRule="auto"/>
        <w:rPr>
          <w:rFonts w:eastAsia="Times New Roman" w:cs="Tahoma"/>
          <w:iCs/>
          <w:color w:val="auto"/>
          <w:lang w:eastAsia="es-ES"/>
        </w:rPr>
      </w:pPr>
      <w:r>
        <w:rPr>
          <w:rFonts w:eastAsia="Times New Roman" w:cs="Tahoma"/>
          <w:iCs/>
          <w:color w:val="auto"/>
          <w:lang w:eastAsia="es-ES"/>
        </w:rPr>
        <w:t>C</w:t>
      </w:r>
      <w:r w:rsidRPr="00C830E1">
        <w:rPr>
          <w:rFonts w:eastAsia="Times New Roman" w:cs="Tahoma"/>
          <w:iCs/>
          <w:color w:val="auto"/>
          <w:lang w:eastAsia="es-ES"/>
        </w:rPr>
        <w:t>antidad de plazas o personas que un diputado puede contratar para sus actividades, que incluya asesores, fotógrafos, asistentes, maquillistas, pedicuristas, peinadoras, choferes, promotores, administradores de redes sociales y cualquier otro tipo de servicio, oficio o profesionista, en el que se incluya los montos mensuales de sueldo que se asigna a cada uno y el monto máximo al que pueden acceder, así como el tiempo de su contratación</w:t>
      </w:r>
      <w:r w:rsidRPr="000D4C60" w:rsidR="00CB0B6B">
        <w:rPr>
          <w:rFonts w:eastAsia="Times New Roman" w:cs="Tahoma"/>
          <w:iCs/>
          <w:color w:val="auto"/>
          <w:lang w:eastAsia="es-ES"/>
        </w:rPr>
        <w:t>, y</w:t>
      </w:r>
    </w:p>
    <w:p w:rsidRPr="000D4C60" w:rsidR="00C25E87" w:rsidP="0003056F" w:rsidRDefault="00C25E87" w14:paraId="2BDEC147" w14:textId="77777777">
      <w:pPr>
        <w:pStyle w:val="Prrafodelista"/>
        <w:widowControl w:val="0"/>
        <w:spacing w:after="0" w:line="360" w:lineRule="auto"/>
        <w:rPr>
          <w:rFonts w:eastAsia="Times New Roman" w:cs="Tahoma"/>
          <w:iCs/>
          <w:color w:val="auto"/>
          <w:lang w:eastAsia="es-ES"/>
        </w:rPr>
      </w:pPr>
    </w:p>
    <w:p w:rsidRPr="000D4C60" w:rsidR="00CB0B6B" w:rsidRDefault="003D2238" w14:paraId="53B3BB4D" w14:textId="0FB13407">
      <w:pPr>
        <w:pStyle w:val="Prrafodelista"/>
        <w:widowControl w:val="0"/>
        <w:numPr>
          <w:ilvl w:val="0"/>
          <w:numId w:val="1"/>
        </w:numPr>
        <w:spacing w:after="0" w:line="360" w:lineRule="auto"/>
        <w:rPr>
          <w:rFonts w:eastAsia="Times New Roman" w:cs="Tahoma"/>
          <w:iCs/>
          <w:color w:val="auto"/>
          <w:lang w:eastAsia="es-ES"/>
        </w:rPr>
      </w:pPr>
      <w:r>
        <w:rPr>
          <w:rFonts w:eastAsia="Times New Roman" w:cs="Tahoma"/>
          <w:iCs/>
          <w:color w:val="auto"/>
          <w:lang w:eastAsia="es-ES"/>
        </w:rPr>
        <w:t>P</w:t>
      </w:r>
      <w:r w:rsidRPr="00C830E1" w:rsidR="00C830E1">
        <w:rPr>
          <w:rFonts w:eastAsia="Times New Roman" w:cs="Tahoma"/>
          <w:iCs/>
          <w:color w:val="auto"/>
          <w:lang w:eastAsia="es-ES"/>
        </w:rPr>
        <w:t>laza</w:t>
      </w:r>
      <w:r w:rsidR="00C830E1">
        <w:rPr>
          <w:rFonts w:eastAsia="Times New Roman" w:cs="Tahoma"/>
          <w:iCs/>
          <w:color w:val="auto"/>
          <w:lang w:eastAsia="es-ES"/>
        </w:rPr>
        <w:t>s</w:t>
      </w:r>
      <w:r w:rsidRPr="00C830E1" w:rsidR="00C830E1">
        <w:rPr>
          <w:rFonts w:eastAsia="Times New Roman" w:cs="Tahoma"/>
          <w:iCs/>
          <w:color w:val="auto"/>
          <w:lang w:eastAsia="es-ES"/>
        </w:rPr>
        <w:t xml:space="preserve"> susceptible</w:t>
      </w:r>
      <w:r w:rsidR="00C830E1">
        <w:rPr>
          <w:rFonts w:eastAsia="Times New Roman" w:cs="Tahoma"/>
          <w:iCs/>
          <w:color w:val="auto"/>
          <w:lang w:eastAsia="es-ES"/>
        </w:rPr>
        <w:t>s</w:t>
      </w:r>
      <w:r w:rsidRPr="00C830E1" w:rsidR="00C830E1">
        <w:rPr>
          <w:rFonts w:eastAsia="Times New Roman" w:cs="Tahoma"/>
          <w:iCs/>
          <w:color w:val="auto"/>
          <w:lang w:eastAsia="es-ES"/>
        </w:rPr>
        <w:t xml:space="preserve"> de registro de as</w:t>
      </w:r>
      <w:r>
        <w:rPr>
          <w:rFonts w:eastAsia="Times New Roman" w:cs="Tahoma"/>
          <w:iCs/>
          <w:color w:val="auto"/>
          <w:lang w:eastAsia="es-ES"/>
        </w:rPr>
        <w:t xml:space="preserve">istencia, </w:t>
      </w:r>
      <w:r w:rsidRPr="00C830E1" w:rsidR="00C830E1">
        <w:rPr>
          <w:rFonts w:eastAsia="Times New Roman" w:cs="Tahoma"/>
          <w:iCs/>
          <w:color w:val="auto"/>
          <w:lang w:eastAsia="es-ES"/>
        </w:rPr>
        <w:t xml:space="preserve">horario </w:t>
      </w:r>
      <w:r>
        <w:rPr>
          <w:rFonts w:eastAsia="Times New Roman" w:cs="Tahoma"/>
          <w:iCs/>
          <w:color w:val="auto"/>
          <w:lang w:eastAsia="es-ES"/>
        </w:rPr>
        <w:t xml:space="preserve">y </w:t>
      </w:r>
      <w:r w:rsidRPr="00C830E1" w:rsidR="00C830E1">
        <w:rPr>
          <w:rFonts w:eastAsia="Times New Roman" w:cs="Tahoma"/>
          <w:iCs/>
          <w:color w:val="auto"/>
          <w:lang w:eastAsia="es-ES"/>
        </w:rPr>
        <w:t xml:space="preserve">forma </w:t>
      </w:r>
      <w:r w:rsidR="00C830E1">
        <w:rPr>
          <w:rFonts w:eastAsia="Times New Roman" w:cs="Tahoma"/>
          <w:iCs/>
          <w:color w:val="auto"/>
          <w:lang w:eastAsia="es-ES"/>
        </w:rPr>
        <w:t>en que se realiza</w:t>
      </w:r>
      <w:r w:rsidRPr="00C830E1" w:rsidR="00C830E1">
        <w:rPr>
          <w:rFonts w:eastAsia="Times New Roman" w:cs="Tahoma"/>
          <w:iCs/>
          <w:color w:val="auto"/>
          <w:lang w:eastAsia="es-ES"/>
        </w:rPr>
        <w:t xml:space="preserve"> </w:t>
      </w:r>
      <w:r w:rsidR="00C830E1">
        <w:rPr>
          <w:rFonts w:eastAsia="Times New Roman" w:cs="Tahoma"/>
          <w:iCs/>
          <w:color w:val="auto"/>
          <w:lang w:eastAsia="es-ES"/>
        </w:rPr>
        <w:t xml:space="preserve">y </w:t>
      </w:r>
      <w:r w:rsidRPr="00C830E1" w:rsidR="00C830E1">
        <w:rPr>
          <w:rFonts w:eastAsia="Times New Roman" w:cs="Tahoma"/>
          <w:iCs/>
          <w:color w:val="auto"/>
          <w:lang w:eastAsia="es-ES"/>
        </w:rPr>
        <w:t>responsable por área de revi</w:t>
      </w:r>
      <w:r w:rsidR="00C830E1">
        <w:rPr>
          <w:rFonts w:eastAsia="Times New Roman" w:cs="Tahoma"/>
          <w:iCs/>
          <w:color w:val="auto"/>
          <w:lang w:eastAsia="es-ES"/>
        </w:rPr>
        <w:t>sar los registros de asistencia</w:t>
      </w:r>
      <w:r w:rsidRPr="000D4C60" w:rsidR="00CB0B6B">
        <w:rPr>
          <w:rFonts w:eastAsia="Times New Roman" w:cs="Tahoma"/>
          <w:iCs/>
          <w:color w:val="auto"/>
          <w:lang w:eastAsia="es-ES"/>
        </w:rPr>
        <w:t>.</w:t>
      </w:r>
    </w:p>
    <w:p w:rsidRPr="000D4C60" w:rsidR="00CB0B6B" w:rsidRDefault="00CB0B6B" w14:paraId="3D2B3114" w14:textId="77777777">
      <w:pPr>
        <w:widowControl w:val="0"/>
        <w:spacing w:after="0" w:line="360" w:lineRule="auto"/>
        <w:rPr>
          <w:rFonts w:eastAsia="Times New Roman" w:cs="Tahoma"/>
          <w:iCs/>
          <w:color w:val="auto"/>
          <w:lang w:eastAsia="es-ES"/>
        </w:rPr>
      </w:pPr>
    </w:p>
    <w:p w:rsidR="00950A9D" w:rsidRDefault="00975800" w14:paraId="6AD3BF65" w14:textId="77777777">
      <w:pPr>
        <w:spacing w:after="0" w:line="360" w:lineRule="auto"/>
        <w:rPr>
          <w:rFonts w:eastAsia="Calibri" w:cs="Tahoma"/>
          <w:iCs/>
          <w:color w:val="auto"/>
          <w:lang w:val="es-ES" w:eastAsia="es-ES_tradnl"/>
        </w:rPr>
      </w:pPr>
      <w:r w:rsidRPr="000D4C60">
        <w:rPr>
          <w:rFonts w:eastAsia="Calibri" w:cs="Tahoma"/>
          <w:iCs/>
          <w:color w:val="auto"/>
          <w:lang w:val="es-ES" w:eastAsia="es-ES_tradnl"/>
        </w:rPr>
        <w:t xml:space="preserve">En respuesta, </w:t>
      </w:r>
      <w:r w:rsidR="007E3D18">
        <w:rPr>
          <w:rFonts w:eastAsia="Calibri" w:cs="Tahoma"/>
          <w:iCs/>
          <w:color w:val="auto"/>
          <w:lang w:val="es-ES" w:eastAsia="es-ES_tradnl"/>
        </w:rPr>
        <w:t>el Sujeto Obligado,</w:t>
      </w:r>
      <w:r w:rsidRPr="000D4C60" w:rsidR="00902EE5">
        <w:rPr>
          <w:rFonts w:eastAsia="Calibri" w:cs="Tahoma"/>
          <w:iCs/>
          <w:color w:val="auto"/>
          <w:lang w:val="es-ES" w:eastAsia="es-ES_tradnl"/>
        </w:rPr>
        <w:t xml:space="preserve"> </w:t>
      </w:r>
      <w:r w:rsidRPr="000D4C60" w:rsidR="00962B83">
        <w:rPr>
          <w:rFonts w:eastAsia="Calibri" w:cs="Tahoma"/>
          <w:iCs/>
          <w:color w:val="auto"/>
          <w:lang w:val="es-ES" w:eastAsia="es-ES_tradnl"/>
        </w:rPr>
        <w:t>proporcionó</w:t>
      </w:r>
      <w:r w:rsidRPr="000D4C60" w:rsidR="00902EE5">
        <w:rPr>
          <w:rFonts w:eastAsia="Calibri" w:cs="Tahoma"/>
          <w:iCs/>
          <w:color w:val="auto"/>
          <w:lang w:val="es-ES" w:eastAsia="es-ES_tradnl"/>
        </w:rPr>
        <w:t xml:space="preserve"> </w:t>
      </w:r>
      <w:r w:rsidR="000F56AC">
        <w:rPr>
          <w:rFonts w:eastAsia="Calibri" w:cs="Tahoma"/>
          <w:iCs/>
          <w:color w:val="auto"/>
          <w:lang w:val="es-ES" w:eastAsia="es-ES_tradnl"/>
        </w:rPr>
        <w:t xml:space="preserve">el </w:t>
      </w:r>
      <w:r w:rsidRPr="000F56AC" w:rsidR="000F56AC">
        <w:rPr>
          <w:rFonts w:eastAsia="Calibri" w:cs="Tahoma"/>
          <w:iCs/>
          <w:color w:val="auto"/>
          <w:lang w:eastAsia="es-ES_tradnl"/>
        </w:rPr>
        <w:t>Tabulador de Sueldos mensuales vigente al dos mil veintiuno</w:t>
      </w:r>
      <w:r w:rsidR="000F56AC">
        <w:rPr>
          <w:rFonts w:eastAsia="Calibri" w:cs="Tahoma"/>
          <w:iCs/>
          <w:color w:val="auto"/>
          <w:lang w:eastAsia="es-ES_tradnl"/>
        </w:rPr>
        <w:t>, c</w:t>
      </w:r>
      <w:r w:rsidRPr="000F56AC" w:rsidR="000F56AC">
        <w:rPr>
          <w:rFonts w:eastAsia="Calibri" w:cs="Tahoma"/>
          <w:iCs/>
          <w:color w:val="auto"/>
          <w:lang w:eastAsia="es-ES_tradnl"/>
        </w:rPr>
        <w:t>ontratos de prestación de servicios profesionales a agosto dos mil veintiuno</w:t>
      </w:r>
      <w:r w:rsidR="000F56AC">
        <w:rPr>
          <w:rFonts w:eastAsia="Calibri" w:cs="Tahoma"/>
          <w:iCs/>
          <w:color w:val="auto"/>
          <w:lang w:eastAsia="es-ES_tradnl"/>
        </w:rPr>
        <w:t xml:space="preserve">, </w:t>
      </w:r>
      <w:r w:rsidRPr="000F56AC" w:rsidR="000F56AC">
        <w:rPr>
          <w:rFonts w:eastAsia="Calibri" w:cs="Tahoma"/>
          <w:iCs/>
          <w:color w:val="auto"/>
          <w:lang w:eastAsia="es-ES_tradnl"/>
        </w:rPr>
        <w:t>Nómina del poder legislativo correspondiente a la segunda quincena de agosto dos mil veintiuno</w:t>
      </w:r>
      <w:r w:rsidR="000F56AC">
        <w:rPr>
          <w:rFonts w:eastAsia="Calibri" w:cs="Tahoma"/>
          <w:iCs/>
          <w:color w:val="auto"/>
          <w:lang w:eastAsia="es-ES_tradnl"/>
        </w:rPr>
        <w:t xml:space="preserve"> y señaló que las p</w:t>
      </w:r>
      <w:r w:rsidRPr="000F56AC" w:rsidR="000F56AC">
        <w:rPr>
          <w:rFonts w:eastAsia="Calibri" w:cs="Tahoma"/>
          <w:iCs/>
          <w:color w:val="auto"/>
          <w:lang w:eastAsia="es-ES_tradnl"/>
        </w:rPr>
        <w:t>restaciones adicionales a sus percepciones nominales que reciben los servidores públicos con cargos de asesor, secretario técnico “d” y servidor público de apoyo, son sesenta días de aguinaldo y veinticinco de prima vacacional ambos conceptos calculados sobre sueldo base y periodicidad anual, mientras que los empleados del Poder Legislativo con categoría diferente  perciben veinte días anuales de gratificación especial, calculados sobre sueldo base</w:t>
      </w:r>
      <w:r w:rsidR="000F56AC">
        <w:rPr>
          <w:rFonts w:eastAsia="Calibri" w:cs="Tahoma"/>
          <w:iCs/>
          <w:color w:val="auto"/>
          <w:lang w:eastAsia="es-ES_tradnl"/>
        </w:rPr>
        <w:t xml:space="preserve">, así mismo, indicó que lo referente a la </w:t>
      </w:r>
      <w:r w:rsidRPr="000F56AC" w:rsidR="000F56AC">
        <w:rPr>
          <w:rFonts w:eastAsia="Calibri" w:cs="Tahoma"/>
          <w:iCs/>
          <w:color w:val="auto"/>
          <w:lang w:eastAsia="es-ES_tradnl"/>
        </w:rPr>
        <w:t>cantidad, percepciones y tiempo de contratación de lo</w:t>
      </w:r>
      <w:r w:rsidR="000F56AC">
        <w:rPr>
          <w:rFonts w:eastAsia="Calibri" w:cs="Tahoma"/>
          <w:iCs/>
          <w:color w:val="auto"/>
          <w:lang w:eastAsia="es-ES_tradnl"/>
        </w:rPr>
        <w:t>s asesores que asisten a los</w:t>
      </w:r>
      <w:r w:rsidRPr="000F56AC" w:rsidR="000F56AC">
        <w:rPr>
          <w:rFonts w:eastAsia="Calibri" w:cs="Tahoma"/>
          <w:iCs/>
          <w:color w:val="auto"/>
          <w:lang w:eastAsia="es-ES_tradnl"/>
        </w:rPr>
        <w:t xml:space="preserve"> Diputados, se definen por acuerdo de la Junta de Coordinación Política; en los expedientes de personal que dispone esta Dirección, no se localizaron registros de contratación de fotógrafos, asistentes, maquillistas, pedicuristas, peinadoras, choferes, promotores o administradores de redes sociales</w:t>
      </w:r>
      <w:r w:rsidR="000F56AC">
        <w:rPr>
          <w:rFonts w:eastAsia="Calibri" w:cs="Tahoma"/>
          <w:iCs/>
          <w:color w:val="auto"/>
          <w:lang w:eastAsia="es-ES_tradnl"/>
        </w:rPr>
        <w:t xml:space="preserve"> y finalmente señaló que el </w:t>
      </w:r>
      <w:r w:rsidRPr="000F56AC" w:rsidR="000F56AC">
        <w:rPr>
          <w:rFonts w:eastAsia="Calibri" w:cs="Tahoma"/>
          <w:iCs/>
          <w:color w:val="auto"/>
          <w:lang w:eastAsia="es-ES_tradnl"/>
        </w:rPr>
        <w:t>registro de asistencia de los servidores públicos generales, se realiza a través de dispositivos de reconocimiento facial; no obstante, derivado de la pandemia por COVID-19, el Poder Legislativo implementó medidas de contingencia, limitación y rotación de personal, así como aislamiento con el fin de reducir el riesgo de contagio entre sus empleados. En este sentido, conforme a las determinaciones de las autoridades competentes, los titulares de cada dependencia definen las funciones fundamentales básicas e indispensables que requieran la atención presencial de los servidores públicos en las unidades administrativas o, en su caso, el desarrollo de trabajo</w:t>
      </w:r>
      <w:r w:rsidR="000F56AC">
        <w:rPr>
          <w:rFonts w:eastAsia="Calibri" w:cs="Tahoma"/>
          <w:iCs/>
          <w:color w:val="auto"/>
          <w:lang w:eastAsia="es-ES_tradnl"/>
        </w:rPr>
        <w:t xml:space="preserve"> a distancia</w:t>
      </w:r>
      <w:r w:rsidR="00950A9D">
        <w:rPr>
          <w:rFonts w:eastAsia="Calibri" w:cs="Tahoma"/>
          <w:iCs/>
          <w:color w:val="auto"/>
          <w:lang w:val="es-ES" w:eastAsia="es-ES_tradnl"/>
        </w:rPr>
        <w:t>.</w:t>
      </w:r>
    </w:p>
    <w:p w:rsidR="00950A9D" w:rsidRDefault="00950A9D" w14:paraId="436D6147" w14:textId="77777777">
      <w:pPr>
        <w:spacing w:after="0" w:line="360" w:lineRule="auto"/>
        <w:rPr>
          <w:rFonts w:eastAsia="Calibri" w:cs="Tahoma"/>
          <w:iCs/>
          <w:color w:val="auto"/>
          <w:lang w:val="es-ES" w:eastAsia="es-ES_tradnl"/>
        </w:rPr>
      </w:pPr>
    </w:p>
    <w:p w:rsidR="00962B83" w:rsidRDefault="00950A9D" w14:paraId="4B62D838" w14:textId="083B846E">
      <w:pPr>
        <w:spacing w:after="0" w:line="360" w:lineRule="auto"/>
        <w:rPr>
          <w:rFonts w:eastAsia="Times New Roman" w:cs="Tahoma"/>
          <w:bCs/>
          <w:iCs/>
          <w:color w:val="auto"/>
          <w:lang w:val="es-ES_tradnl" w:eastAsia="es-ES"/>
        </w:rPr>
      </w:pPr>
      <w:r>
        <w:rPr>
          <w:rFonts w:eastAsia="Calibri" w:cs="Tahoma"/>
          <w:color w:val="auto"/>
          <w:lang w:eastAsia="es-ES"/>
        </w:rPr>
        <w:lastRenderedPageBreak/>
        <w:t>A</w:t>
      </w:r>
      <w:r w:rsidRPr="000D4C60" w:rsidR="000809A7">
        <w:rPr>
          <w:rFonts w:eastAsia="Calibri" w:cs="Tahoma"/>
          <w:color w:val="auto"/>
          <w:lang w:eastAsia="es-ES"/>
        </w:rPr>
        <w:t>nte</w:t>
      </w:r>
      <w:r w:rsidRPr="000D4C60" w:rsidR="00975800">
        <w:rPr>
          <w:rFonts w:eastAsia="Times New Roman" w:cs="Tahoma"/>
          <w:bCs/>
          <w:iCs/>
          <w:color w:val="auto"/>
          <w:lang w:val="es-ES_tradnl" w:eastAsia="es-ES"/>
        </w:rPr>
        <w:t xml:space="preserve"> dicha circunstancia, el Recurrente se inconformó </w:t>
      </w:r>
      <w:r w:rsidRPr="000D4C60" w:rsidR="002A726D">
        <w:rPr>
          <w:rFonts w:eastAsia="Times New Roman" w:cs="Tahoma"/>
          <w:bCs/>
          <w:iCs/>
          <w:color w:val="auto"/>
          <w:lang w:val="es-ES_tradnl" w:eastAsia="es-ES"/>
        </w:rPr>
        <w:t xml:space="preserve">únicamente </w:t>
      </w:r>
      <w:r w:rsidRPr="000D4C60" w:rsidR="00962B83">
        <w:rPr>
          <w:rFonts w:eastAsia="Times New Roman" w:cs="Tahoma"/>
          <w:bCs/>
          <w:iCs/>
          <w:color w:val="auto"/>
          <w:lang w:val="es-ES_tradnl" w:eastAsia="es-ES"/>
        </w:rPr>
        <w:t xml:space="preserve">por la entrega de información incompleta, </w:t>
      </w:r>
      <w:r w:rsidR="000F56AC">
        <w:rPr>
          <w:rFonts w:eastAsia="Times New Roman" w:cs="Tahoma"/>
          <w:bCs/>
          <w:iCs/>
          <w:color w:val="auto"/>
          <w:lang w:val="es-ES_tradnl" w:eastAsia="es-ES"/>
        </w:rPr>
        <w:t xml:space="preserve">al señalar </w:t>
      </w:r>
      <w:r w:rsidR="0003056F">
        <w:rPr>
          <w:rFonts w:eastAsia="Times New Roman" w:cs="Tahoma"/>
          <w:bCs/>
          <w:iCs/>
          <w:color w:val="auto"/>
          <w:lang w:val="es-ES_tradnl" w:eastAsia="es-ES"/>
        </w:rPr>
        <w:t xml:space="preserve"> que el Sujeto Obligado había omitido proporcionar lo siguiente:</w:t>
      </w:r>
    </w:p>
    <w:p w:rsidR="0003056F" w:rsidRDefault="0003056F" w14:paraId="6E542814" w14:textId="77777777">
      <w:pPr>
        <w:spacing w:after="0" w:line="360" w:lineRule="auto"/>
        <w:rPr>
          <w:rFonts w:eastAsia="Times New Roman" w:cs="Tahoma"/>
          <w:bCs/>
          <w:iCs/>
          <w:color w:val="auto"/>
          <w:lang w:val="es-ES_tradnl" w:eastAsia="es-ES"/>
        </w:rPr>
      </w:pPr>
    </w:p>
    <w:p w:rsidR="0003056F" w:rsidP="0003056F" w:rsidRDefault="0003056F" w14:paraId="2D928958" w14:textId="72275140">
      <w:pPr>
        <w:pStyle w:val="Prrafodelista"/>
        <w:numPr>
          <w:ilvl w:val="0"/>
          <w:numId w:val="16"/>
        </w:numPr>
        <w:spacing w:after="0" w:line="360" w:lineRule="auto"/>
        <w:rPr>
          <w:rFonts w:eastAsia="Calibri" w:cs="Tahoma"/>
          <w:iCs/>
          <w:color w:val="auto"/>
          <w:lang w:val="es-ES" w:eastAsia="es-ES_tradnl"/>
        </w:rPr>
      </w:pPr>
      <w:r>
        <w:rPr>
          <w:rFonts w:eastAsia="Calibri" w:cs="Tahoma"/>
          <w:iCs/>
          <w:color w:val="auto"/>
          <w:lang w:val="es-ES" w:eastAsia="es-ES_tradnl"/>
        </w:rPr>
        <w:t xml:space="preserve">La plantilla de plazas ocupadas, que incluya el tipo de plaza, área de adscripción física y </w:t>
      </w:r>
      <w:r w:rsidR="00210782">
        <w:rPr>
          <w:rFonts w:eastAsia="Calibri" w:cs="Tahoma"/>
          <w:iCs/>
          <w:color w:val="auto"/>
          <w:lang w:val="es-ES" w:eastAsia="es-ES_tradnl"/>
        </w:rPr>
        <w:t>nominal;</w:t>
      </w:r>
    </w:p>
    <w:p w:rsidR="00210782" w:rsidP="0003056F" w:rsidRDefault="00210782" w14:paraId="6964EAAD" w14:textId="68F7CE26">
      <w:pPr>
        <w:pStyle w:val="Prrafodelista"/>
        <w:numPr>
          <w:ilvl w:val="0"/>
          <w:numId w:val="16"/>
        </w:numPr>
        <w:spacing w:after="0" w:line="360" w:lineRule="auto"/>
        <w:rPr>
          <w:rFonts w:eastAsia="Calibri" w:cs="Tahoma"/>
          <w:iCs/>
          <w:color w:val="auto"/>
          <w:lang w:val="es-ES" w:eastAsia="es-ES_tradnl"/>
        </w:rPr>
      </w:pPr>
      <w:r>
        <w:rPr>
          <w:rFonts w:eastAsia="Calibri" w:cs="Tahoma"/>
          <w:iCs/>
          <w:color w:val="auto"/>
          <w:lang w:val="es-ES" w:eastAsia="es-ES_tradnl"/>
        </w:rPr>
        <w:t>La plantilla de plazas vacantes, que incluya el tipo de plaza, cargo o puesto, adscripción nominal, nivel, rango, código, sueldo bruto y neto mensual;</w:t>
      </w:r>
    </w:p>
    <w:p w:rsidR="00210782" w:rsidP="0003056F" w:rsidRDefault="00210782" w14:paraId="05AC7CEC" w14:textId="260FF3C9">
      <w:pPr>
        <w:pStyle w:val="Prrafodelista"/>
        <w:numPr>
          <w:ilvl w:val="0"/>
          <w:numId w:val="16"/>
        </w:numPr>
        <w:spacing w:after="0" w:line="360" w:lineRule="auto"/>
        <w:rPr>
          <w:rFonts w:eastAsia="Calibri" w:cs="Tahoma"/>
          <w:iCs/>
          <w:color w:val="auto"/>
          <w:lang w:val="es-ES" w:eastAsia="es-ES_tradnl"/>
        </w:rPr>
      </w:pPr>
      <w:r>
        <w:rPr>
          <w:rFonts w:eastAsia="Calibri" w:cs="Tahoma"/>
          <w:iCs/>
          <w:color w:val="auto"/>
          <w:lang w:val="es-ES" w:eastAsia="es-ES_tradnl"/>
        </w:rPr>
        <w:t>La cantidad de plazas que un diputado puede disponer para contratar personas, que incluya el sueldo bruto y neto mensual, tiempo de contratación y montos máximos de sueldo</w:t>
      </w:r>
      <w:r w:rsidR="008E50EF">
        <w:rPr>
          <w:rFonts w:eastAsia="Calibri" w:cs="Tahoma"/>
          <w:iCs/>
          <w:color w:val="auto"/>
          <w:lang w:val="es-ES" w:eastAsia="es-ES_tradnl"/>
        </w:rPr>
        <w:t>;</w:t>
      </w:r>
    </w:p>
    <w:p w:rsidRPr="0003056F" w:rsidR="008E50EF" w:rsidP="0003056F" w:rsidRDefault="008E50EF" w14:paraId="4D083225" w14:textId="600105CA">
      <w:pPr>
        <w:pStyle w:val="Prrafodelista"/>
        <w:numPr>
          <w:ilvl w:val="0"/>
          <w:numId w:val="16"/>
        </w:numPr>
        <w:spacing w:after="0" w:line="360" w:lineRule="auto"/>
        <w:rPr>
          <w:rFonts w:eastAsia="Calibri" w:cs="Tahoma"/>
          <w:iCs/>
          <w:color w:val="auto"/>
          <w:lang w:val="es-ES" w:eastAsia="es-ES_tradnl"/>
        </w:rPr>
      </w:pPr>
      <w:r>
        <w:rPr>
          <w:rFonts w:eastAsia="Calibri" w:cs="Tahoma"/>
          <w:iCs/>
          <w:color w:val="auto"/>
          <w:lang w:val="es-ES" w:eastAsia="es-ES_tradnl"/>
        </w:rPr>
        <w:t>Plazas que son susceptibles a registrar asistencia, así como las personas encargadas de revisar los registros de asistencia.</w:t>
      </w:r>
    </w:p>
    <w:p w:rsidR="0003056F" w:rsidRDefault="0003056F" w14:paraId="5A2B37F7" w14:textId="77777777">
      <w:pPr>
        <w:spacing w:after="0" w:line="360" w:lineRule="auto"/>
        <w:rPr>
          <w:rFonts w:eastAsia="Calibri" w:cs="Tahoma"/>
          <w:iCs/>
          <w:color w:val="auto"/>
          <w:lang w:val="es-ES" w:eastAsia="es-ES_tradnl"/>
        </w:rPr>
      </w:pPr>
    </w:p>
    <w:p w:rsidRPr="000D4C60" w:rsidR="00653C70" w:rsidRDefault="00962B83" w14:paraId="5EAE291D" w14:textId="6BCD4B2A">
      <w:pPr>
        <w:spacing w:after="0" w:line="360" w:lineRule="auto"/>
        <w:rPr>
          <w:rFonts w:cs="Tahoma"/>
          <w:bCs/>
          <w:iCs/>
          <w:color w:val="000000"/>
        </w:rPr>
      </w:pPr>
      <w:r w:rsidRPr="000D4C60">
        <w:rPr>
          <w:rFonts w:eastAsia="Times New Roman" w:cs="Tahoma"/>
          <w:bCs/>
          <w:iCs/>
          <w:color w:val="auto"/>
          <w:lang w:val="es-ES_tradnl" w:eastAsia="es-ES"/>
        </w:rPr>
        <w:t>Así,</w:t>
      </w:r>
      <w:r w:rsidRPr="000D4C60" w:rsidR="00653C70">
        <w:rPr>
          <w:rFonts w:cs="Tahoma"/>
          <w:bCs/>
          <w:iCs/>
          <w:color w:val="000000"/>
        </w:rPr>
        <w:t xml:space="preserve"> se puede advertir que </w:t>
      </w:r>
      <w:r w:rsidR="00E151B8">
        <w:rPr>
          <w:rFonts w:cs="Tahoma"/>
          <w:bCs/>
          <w:iCs/>
          <w:color w:val="000000"/>
        </w:rPr>
        <w:t>el Recurrente, únicamente se inconformó por la falta de entrega de la información previamente referida, por lo que, tuvo por satisfecha la demás información entregada por el Poder Legislativo a la solicitud de información</w:t>
      </w:r>
      <w:r w:rsidRPr="000D4C60" w:rsidR="00653C70">
        <w:rPr>
          <w:rFonts w:cs="Tahoma"/>
          <w:bCs/>
          <w:iCs/>
          <w:color w:val="000000"/>
        </w:rPr>
        <w:t xml:space="preserve">, por lo que, </w:t>
      </w:r>
      <w:r w:rsidRPr="000D4C60" w:rsidR="00653C70">
        <w:rPr>
          <w:rFonts w:cs="Tahoma"/>
          <w:bCs/>
          <w:iCs/>
          <w:color w:val="000000"/>
          <w:lang w:val="es-ES"/>
        </w:rPr>
        <w:t>no se hará pronunciamiento alguno</w:t>
      </w:r>
      <w:r w:rsidRPr="000D4C60" w:rsidR="00995C3F">
        <w:rPr>
          <w:rFonts w:cs="Tahoma"/>
          <w:bCs/>
          <w:iCs/>
          <w:color w:val="000000"/>
          <w:lang w:val="es-ES"/>
        </w:rPr>
        <w:t xml:space="preserve"> de dicha circunstancia,</w:t>
      </w:r>
      <w:r w:rsidRPr="000D4C60" w:rsidR="00653C70">
        <w:rPr>
          <w:rFonts w:cs="Tahoma"/>
          <w:bCs/>
          <w:iCs/>
          <w:color w:val="000000"/>
          <w:lang w:val="es-ES"/>
        </w:rPr>
        <w:t xml:space="preserve"> de conformidad con el artículo 195 </w:t>
      </w:r>
      <w:r w:rsidRPr="000D4C60" w:rsidR="00653C70">
        <w:rPr>
          <w:rFonts w:cs="Tahoma"/>
          <w:bCs/>
          <w:iCs/>
          <w:color w:val="000000"/>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0D4C60" w:rsidR="00653C70">
        <w:rPr>
          <w:rFonts w:cs="Tahoma"/>
          <w:b/>
          <w:bCs/>
          <w:iCs/>
          <w:color w:val="000000"/>
        </w:rPr>
        <w:t>los actos que se hayan consentido tácitamente,</w:t>
      </w:r>
      <w:r w:rsidRPr="000D4C60" w:rsidR="00653C70">
        <w:rPr>
          <w:rFonts w:cs="Tahoma"/>
          <w:bCs/>
          <w:iCs/>
          <w:color w:val="000000"/>
        </w:rPr>
        <w:t xml:space="preserve"> entendiéndose por estos cuando el agravio no se haya promovido en el plazo señalado para el efecto.</w:t>
      </w:r>
    </w:p>
    <w:p w:rsidRPr="000D4C60" w:rsidR="004020FA" w:rsidRDefault="004020FA" w14:paraId="3A21F8A6" w14:textId="77777777">
      <w:pPr>
        <w:spacing w:after="0" w:line="360" w:lineRule="auto"/>
        <w:rPr>
          <w:rFonts w:cs="Tahoma"/>
          <w:bCs/>
          <w:iCs/>
          <w:color w:val="000000"/>
        </w:rPr>
      </w:pPr>
    </w:p>
    <w:p w:rsidRPr="000D4C60" w:rsidR="00653C70" w:rsidRDefault="00653C70" w14:paraId="2AC5D69F" w14:textId="77777777">
      <w:pPr>
        <w:spacing w:after="0" w:line="360" w:lineRule="auto"/>
        <w:rPr>
          <w:rFonts w:eastAsia="Times New Roman" w:cs="Tahoma"/>
          <w:bCs/>
          <w:iCs/>
          <w:color w:val="000000"/>
          <w:lang w:eastAsia="es-ES"/>
        </w:rPr>
      </w:pPr>
      <w:r w:rsidRPr="000D4C60">
        <w:rPr>
          <w:rFonts w:eastAsia="Times New Roman" w:cs="Tahoma"/>
          <w:bCs/>
          <w:iCs/>
          <w:color w:val="000000"/>
          <w:lang w:eastAsia="es-ES"/>
        </w:rPr>
        <w:t>De la misma manera resulta aplicable el criterio sostenido por el Poder Judicial de la Federación de rubro </w:t>
      </w:r>
      <w:r w:rsidRPr="000D4C60">
        <w:rPr>
          <w:rFonts w:eastAsia="Times New Roman" w:cs="Tahoma"/>
          <w:b/>
          <w:bCs/>
          <w:iCs/>
          <w:color w:val="000000"/>
          <w:lang w:eastAsia="es-ES"/>
        </w:rPr>
        <w:t>ACTOS CONSENTIDOS TÁCITAMENTE</w:t>
      </w:r>
      <w:r w:rsidRPr="000D4C60">
        <w:rPr>
          <w:rFonts w:eastAsia="Times New Roman" w:cs="Tahoma"/>
          <w:bCs/>
          <w:iCs/>
          <w:color w:val="000000"/>
          <w:lang w:eastAsia="es-ES"/>
        </w:rPr>
        <w:t xml:space="preserve">, Tesis VI.2o. J/21, emitida en la novena </w:t>
      </w:r>
      <w:r w:rsidRPr="000D4C60">
        <w:rPr>
          <w:rFonts w:eastAsia="Times New Roman" w:cs="Tahoma"/>
          <w:bCs/>
          <w:iCs/>
          <w:color w:val="000000"/>
          <w:lang w:eastAsia="es-ES"/>
        </w:rPr>
        <w:lastRenderedPageBreak/>
        <w:t>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0D4C60" w:rsidR="00653C70" w:rsidRDefault="00653C70" w14:paraId="02C76D41" w14:textId="77777777">
      <w:pPr>
        <w:spacing w:after="0" w:line="360" w:lineRule="auto"/>
        <w:rPr>
          <w:rFonts w:eastAsia="Times New Roman" w:cs="Tahoma"/>
          <w:bCs/>
          <w:iCs/>
          <w:color w:val="000000"/>
          <w:lang w:val="es-ES" w:eastAsia="es-ES"/>
        </w:rPr>
      </w:pPr>
    </w:p>
    <w:p w:rsidRPr="000D4C60" w:rsidR="00653C70" w:rsidRDefault="00653C70" w14:paraId="37B701C6" w14:textId="77777777">
      <w:pPr>
        <w:spacing w:after="0" w:line="360" w:lineRule="auto"/>
        <w:rPr>
          <w:rFonts w:eastAsia="Times New Roman" w:cs="Tahoma"/>
          <w:bCs/>
          <w:iCs/>
          <w:color w:val="000000"/>
          <w:lang w:eastAsia="es-ES"/>
        </w:rPr>
      </w:pPr>
      <w:r w:rsidRPr="000D4C60">
        <w:rPr>
          <w:rFonts w:eastAsia="Times New Roman" w:cs="Tahoma"/>
          <w:bCs/>
          <w:iCs/>
          <w:color w:val="000000"/>
          <w:lang w:eastAsia="es-ES"/>
        </w:rPr>
        <w:t>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w:t>
      </w:r>
      <w:r w:rsidRPr="000D4C60">
        <w:rPr>
          <w:rFonts w:eastAsia="Times New Roman" w:cs="Tahoma"/>
          <w:b/>
          <w:bCs/>
          <w:iCs/>
          <w:color w:val="000000"/>
          <w:lang w:eastAsia="es-ES"/>
        </w:rPr>
        <w:t xml:space="preserve"> quedaron firmes. </w:t>
      </w:r>
    </w:p>
    <w:p w:rsidRPr="000D4C60" w:rsidR="00653C70" w:rsidRDefault="00653C70" w14:paraId="02CBD464" w14:textId="77777777">
      <w:pPr>
        <w:spacing w:after="0" w:line="360" w:lineRule="auto"/>
        <w:rPr>
          <w:rFonts w:eastAsia="Times New Roman" w:cs="Tahoma"/>
          <w:bCs/>
          <w:iCs/>
          <w:color w:val="000000"/>
          <w:lang w:val="es-ES" w:eastAsia="es-ES"/>
        </w:rPr>
      </w:pPr>
    </w:p>
    <w:p w:rsidRPr="000D4C60" w:rsidR="00653C70" w:rsidRDefault="00653C70" w14:paraId="609FA112" w14:textId="77777777">
      <w:pPr>
        <w:spacing w:after="0" w:line="360" w:lineRule="auto"/>
        <w:rPr>
          <w:rFonts w:eastAsia="Times New Roman" w:cs="Tahoma"/>
          <w:bCs/>
          <w:iCs/>
          <w:color w:val="000000"/>
          <w:lang w:val="es-ES" w:eastAsia="es-ES"/>
        </w:rPr>
      </w:pPr>
      <w:r w:rsidRPr="000D4C60">
        <w:rPr>
          <w:rFonts w:eastAsia="Times New Roman" w:cs="Tahoma"/>
          <w:bCs/>
          <w:iCs/>
          <w:color w:val="000000"/>
          <w:lang w:val="es-ES" w:eastAsia="es-ES"/>
        </w:rPr>
        <w:t>Asimismo, resulta relevante traer a colación el Criterio 01/20, emitido por el Instituto Nacional de Transparencia, Acceso a la Información y Protección de Datos Personales, que establece lo siguiente:</w:t>
      </w:r>
    </w:p>
    <w:p w:rsidRPr="000D4C60" w:rsidR="00653C70" w:rsidRDefault="00653C70" w14:paraId="66F317D7" w14:textId="77777777">
      <w:pPr>
        <w:spacing w:after="0" w:line="360" w:lineRule="auto"/>
        <w:rPr>
          <w:rFonts w:eastAsia="Times New Roman" w:cs="Tahoma"/>
          <w:bCs/>
          <w:iCs/>
          <w:color w:val="000000"/>
          <w:lang w:val="es-ES" w:eastAsia="es-ES"/>
        </w:rPr>
      </w:pPr>
    </w:p>
    <w:p w:rsidRPr="000D4C60" w:rsidR="00653C70" w:rsidRDefault="00653C70" w14:paraId="16E67DF5" w14:textId="77777777">
      <w:pPr>
        <w:spacing w:after="0" w:line="360" w:lineRule="auto"/>
        <w:ind w:left="567" w:right="567"/>
        <w:rPr>
          <w:rFonts w:eastAsia="Times New Roman" w:cs="Tahoma"/>
          <w:bCs/>
          <w:i/>
          <w:color w:val="000000"/>
          <w:sz w:val="20"/>
          <w:szCs w:val="20"/>
          <w:lang w:eastAsia="es-ES"/>
        </w:rPr>
      </w:pPr>
      <w:r w:rsidRPr="000D4C60">
        <w:rPr>
          <w:rFonts w:eastAsia="Times New Roman" w:cs="Tahoma"/>
          <w:b/>
          <w:bCs/>
          <w:i/>
          <w:color w:val="000000"/>
          <w:sz w:val="20"/>
          <w:szCs w:val="20"/>
          <w:lang w:eastAsia="es-ES"/>
        </w:rPr>
        <w:t xml:space="preserve">“Actos consentidos tácitamente. Improcedencia de su análisis. </w:t>
      </w:r>
      <w:r w:rsidRPr="000D4C60">
        <w:rPr>
          <w:rFonts w:eastAsia="Times New Roman" w:cs="Tahoma"/>
          <w:bCs/>
          <w:i/>
          <w:color w:val="000000"/>
          <w:sz w:val="20"/>
          <w:szCs w:val="20"/>
          <w:lang w:eastAsia="es-E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0D4C60" w:rsidR="00653C70" w:rsidRDefault="00653C70" w14:paraId="237AD43B" w14:textId="77777777">
      <w:pPr>
        <w:spacing w:after="0" w:line="360" w:lineRule="auto"/>
        <w:rPr>
          <w:rFonts w:eastAsia="Times New Roman" w:cs="Tahoma"/>
          <w:bCs/>
          <w:iCs/>
          <w:color w:val="000000"/>
          <w:lang w:val="es-ES" w:eastAsia="es-ES"/>
        </w:rPr>
      </w:pPr>
    </w:p>
    <w:p w:rsidR="00653C70" w:rsidRDefault="00653C70" w14:paraId="5DEB8A5A" w14:textId="52CE450C">
      <w:pPr>
        <w:spacing w:after="0" w:line="360" w:lineRule="auto"/>
        <w:rPr>
          <w:rFonts w:eastAsia="Times New Roman" w:cs="Tahoma"/>
          <w:bCs/>
          <w:iCs/>
          <w:color w:val="000000"/>
          <w:lang w:val="es-ES" w:eastAsia="es-ES"/>
        </w:rPr>
      </w:pPr>
      <w:r w:rsidRPr="000D4C60">
        <w:rPr>
          <w:rFonts w:eastAsia="Times New Roman" w:cs="Tahoma"/>
          <w:bCs/>
          <w:iCs/>
          <w:color w:val="000000"/>
          <w:lang w:val="es-ES" w:eastAsia="es-ES"/>
        </w:rPr>
        <w:t>Conforme al Criterio establecido, es improcedente entrar al análisis de las partes de la respuesta del Sujeto Obligado que no fueron impugnadas por el Recurrente; por lo que, en el presente caso, se tienen por consentido, la información propo</w:t>
      </w:r>
      <w:r w:rsidR="00E151B8">
        <w:rPr>
          <w:rFonts w:eastAsia="Times New Roman" w:cs="Tahoma"/>
          <w:bCs/>
          <w:iCs/>
          <w:color w:val="000000"/>
          <w:lang w:val="es-ES" w:eastAsia="es-ES"/>
        </w:rPr>
        <w:t xml:space="preserve">rcionada por el Ente Recurrido y que no se inconformó el Recurrente. </w:t>
      </w:r>
    </w:p>
    <w:p w:rsidRPr="000D4C60" w:rsidR="00E151B8" w:rsidRDefault="00E151B8" w14:paraId="01E46518" w14:textId="77777777">
      <w:pPr>
        <w:spacing w:after="0" w:line="360" w:lineRule="auto"/>
        <w:rPr>
          <w:rFonts w:eastAsia="Times New Roman" w:cs="Tahoma"/>
          <w:bCs/>
          <w:iCs/>
          <w:color w:val="000000"/>
          <w:lang w:eastAsia="es-ES"/>
        </w:rPr>
      </w:pPr>
    </w:p>
    <w:p w:rsidR="007B7D2E" w:rsidRDefault="00653C70" w14:paraId="31A5E960" w14:textId="0F4442D7">
      <w:pPr>
        <w:spacing w:after="0" w:line="360" w:lineRule="auto"/>
        <w:rPr>
          <w:rFonts w:eastAsia="Times New Roman" w:cs="Tahoma"/>
          <w:bCs/>
          <w:iCs/>
          <w:color w:val="000000"/>
          <w:lang w:eastAsia="es-ES"/>
        </w:rPr>
      </w:pPr>
      <w:r w:rsidRPr="000D4C60">
        <w:rPr>
          <w:rFonts w:eastAsia="Times New Roman" w:cs="Tahoma"/>
          <w:bCs/>
          <w:iCs/>
          <w:color w:val="000000"/>
          <w:lang w:eastAsia="es-ES"/>
        </w:rPr>
        <w:lastRenderedPageBreak/>
        <w:t xml:space="preserve">Por lo expuesto, en el presente caso, la inconformidad del Recurrente únicamente radica con la entrega de información incompleta respecto </w:t>
      </w:r>
      <w:r w:rsidR="00A4742F">
        <w:rPr>
          <w:rFonts w:eastAsia="Times New Roman" w:cs="Tahoma"/>
          <w:bCs/>
          <w:iCs/>
          <w:color w:val="000000"/>
          <w:lang w:eastAsia="es-ES"/>
        </w:rPr>
        <w:t xml:space="preserve">a la información peticionada, </w:t>
      </w:r>
      <w:r w:rsidRPr="000D4C60">
        <w:rPr>
          <w:rFonts w:eastAsia="Times New Roman" w:cs="Tahoma"/>
          <w:bCs/>
          <w:iCs/>
          <w:color w:val="000000"/>
          <w:lang w:eastAsia="es-ES"/>
        </w:rPr>
        <w:t xml:space="preserve">lo cual constituye la causal de procedencia del Recurso de Revisión, en términos del artículo 179, fracción V, de la Ley de Transparencia y Acceso a la Información Pública del Estado de México. </w:t>
      </w:r>
    </w:p>
    <w:p w:rsidR="007B7D2E" w:rsidRDefault="007B7D2E" w14:paraId="7694F3CE" w14:textId="77777777">
      <w:pPr>
        <w:spacing w:after="0" w:line="360" w:lineRule="auto"/>
        <w:rPr>
          <w:rFonts w:eastAsia="Times New Roman" w:cs="Tahoma"/>
          <w:bCs/>
          <w:iCs/>
          <w:color w:val="000000"/>
          <w:lang w:eastAsia="es-ES"/>
        </w:rPr>
      </w:pPr>
    </w:p>
    <w:p w:rsidRPr="007B7D2E" w:rsidR="00995C3F" w:rsidRDefault="00653C70" w14:paraId="42A50BFD" w14:textId="176E808C">
      <w:pPr>
        <w:spacing w:after="0" w:line="360" w:lineRule="auto"/>
        <w:rPr>
          <w:rFonts w:eastAsia="Times New Roman" w:cs="Tahoma"/>
          <w:bCs/>
          <w:iCs/>
          <w:color w:val="000000"/>
          <w:lang w:eastAsia="es-ES"/>
        </w:rPr>
      </w:pPr>
      <w:r w:rsidRPr="000D4C60">
        <w:rPr>
          <w:rFonts w:eastAsia="Times New Roman" w:cs="Tahoma"/>
          <w:bCs/>
          <w:color w:val="000000"/>
          <w:lang w:val="es-ES" w:eastAsia="es-ES"/>
        </w:rPr>
        <w:t xml:space="preserve">Así las cosas, una vez admitido y notificado el Recurso de Revisión, </w:t>
      </w:r>
      <w:r w:rsidRPr="000D4C60" w:rsidR="003B6704">
        <w:rPr>
          <w:rFonts w:eastAsia="Times New Roman" w:cs="Tahoma"/>
          <w:bCs/>
          <w:color w:val="000000"/>
          <w:lang w:val="es-ES" w:eastAsia="es-ES"/>
        </w:rPr>
        <w:t>el Sujeto Obligado</w:t>
      </w:r>
      <w:r w:rsidRPr="000D4C60" w:rsidR="00995C3F">
        <w:rPr>
          <w:rFonts w:eastAsia="Times New Roman" w:cs="Tahoma"/>
          <w:bCs/>
          <w:color w:val="000000"/>
          <w:lang w:val="es-ES" w:eastAsia="es-ES"/>
        </w:rPr>
        <w:t>,</w:t>
      </w:r>
      <w:r w:rsidRPr="000D4C60" w:rsidR="003B6704">
        <w:rPr>
          <w:rFonts w:eastAsia="Times New Roman" w:cs="Tahoma"/>
          <w:bCs/>
          <w:color w:val="000000"/>
          <w:lang w:val="es-ES" w:eastAsia="es-ES"/>
        </w:rPr>
        <w:t xml:space="preserve"> </w:t>
      </w:r>
      <w:r w:rsidR="00D039C1">
        <w:rPr>
          <w:rFonts w:eastAsia="Times New Roman" w:cs="Tahoma"/>
          <w:bCs/>
          <w:color w:val="000000"/>
          <w:lang w:val="es-ES" w:eastAsia="es-ES"/>
        </w:rPr>
        <w:t>a través de</w:t>
      </w:r>
      <w:r w:rsidRPr="000D4C60" w:rsidR="00995C3F">
        <w:rPr>
          <w:rFonts w:eastAsia="Times New Roman" w:cs="Tahoma"/>
          <w:bCs/>
          <w:color w:val="000000"/>
          <w:lang w:val="es-ES" w:eastAsia="es-ES"/>
        </w:rPr>
        <w:t xml:space="preserve"> la </w:t>
      </w:r>
      <w:r w:rsidR="007B7D2E">
        <w:rPr>
          <w:rFonts w:eastAsia="Times New Roman" w:cs="Tahoma"/>
          <w:bCs/>
          <w:color w:val="000000"/>
          <w:lang w:val="es-ES" w:eastAsia="es-ES"/>
        </w:rPr>
        <w:t>Secretaría de Administración y Finanzas</w:t>
      </w:r>
      <w:r w:rsidR="00D039C1">
        <w:rPr>
          <w:rFonts w:eastAsia="Times New Roman" w:cs="Tahoma"/>
          <w:bCs/>
          <w:color w:val="000000"/>
          <w:lang w:val="es-ES" w:eastAsia="es-ES"/>
        </w:rPr>
        <w:t>,</w:t>
      </w:r>
      <w:r w:rsidR="007B7D2E">
        <w:rPr>
          <w:rFonts w:eastAsia="Times New Roman" w:cs="Tahoma"/>
          <w:bCs/>
          <w:color w:val="000000"/>
          <w:lang w:val="es-ES" w:eastAsia="es-ES"/>
        </w:rPr>
        <w:t xml:space="preserve"> ratificó su respuesta y la robusteció al señalar que </w:t>
      </w:r>
      <w:r w:rsidRPr="007B7D2E" w:rsidR="007B7D2E">
        <w:rPr>
          <w:rFonts w:eastAsia="Times New Roman" w:cs="Tahoma"/>
          <w:bCs/>
          <w:color w:val="000000"/>
          <w:lang w:val="es-ES" w:eastAsia="es-ES"/>
        </w:rPr>
        <w:t>la información relativa a nivel y rango, permiten determinar a cada servidor público como mando medio-superior o general</w:t>
      </w:r>
      <w:r w:rsidR="00D039C1">
        <w:rPr>
          <w:rFonts w:eastAsia="Times New Roman" w:cs="Tahoma"/>
          <w:bCs/>
          <w:color w:val="000000"/>
          <w:lang w:val="es-ES" w:eastAsia="es-ES"/>
        </w:rPr>
        <w:t xml:space="preserve"> </w:t>
      </w:r>
      <w:r w:rsidR="007B7D2E">
        <w:rPr>
          <w:rFonts w:eastAsia="Times New Roman" w:cs="Tahoma"/>
          <w:bCs/>
          <w:color w:val="000000"/>
          <w:lang w:val="es-ES" w:eastAsia="es-ES"/>
        </w:rPr>
        <w:t>y</w:t>
      </w:r>
      <w:r w:rsidRPr="000D4C60" w:rsidR="00995C3F">
        <w:rPr>
          <w:rFonts w:eastAsia="Times New Roman" w:cs="Tahoma"/>
          <w:bCs/>
          <w:color w:val="000000"/>
          <w:lang w:val="es-ES" w:eastAsia="es-ES"/>
        </w:rPr>
        <w:t xml:space="preserve"> </w:t>
      </w:r>
      <w:r w:rsidRPr="007B7D2E" w:rsidR="007B7D2E">
        <w:rPr>
          <w:rFonts w:eastAsia="Times New Roman" w:cs="Tahoma"/>
          <w:bCs/>
          <w:color w:val="000000"/>
          <w:lang w:val="es-ES" w:eastAsia="es-ES"/>
        </w:rPr>
        <w:t>son plazas ocupadas debido a que no existen vacantes</w:t>
      </w:r>
      <w:r w:rsidR="007B7D2E">
        <w:rPr>
          <w:rFonts w:eastAsia="Times New Roman" w:cs="Tahoma"/>
          <w:bCs/>
          <w:color w:val="000000"/>
          <w:lang w:val="es-ES" w:eastAsia="es-ES"/>
        </w:rPr>
        <w:t xml:space="preserve">, así mismo precisó que en </w:t>
      </w:r>
      <w:r w:rsidRPr="007B7D2E" w:rsidR="007B7D2E">
        <w:rPr>
          <w:rFonts w:eastAsia="Times New Roman" w:cs="Tahoma"/>
          <w:bCs/>
          <w:color w:val="000000"/>
          <w:lang w:val="es-ES" w:eastAsia="es-ES"/>
        </w:rPr>
        <w:t>condiciones sanitarias normales, el Departamento de Administración de Personal es responsable de revisar los registros de asistencia</w:t>
      </w:r>
      <w:r w:rsidR="00410525">
        <w:rPr>
          <w:rFonts w:eastAsia="Times New Roman" w:cs="Tahoma"/>
          <w:bCs/>
          <w:color w:val="000000"/>
          <w:lang w:val="es-ES" w:eastAsia="es-ES"/>
        </w:rPr>
        <w:t>; por su parte, el Recurrente, mediante manifestaciones trato de aclarar de la información de la cual se inconformaba, sin embargo este Instituto, advierte que trato de ampliar su inconformidad, al precisar nueva documentación, con diversos datos, lo cual, no resulta procedente.</w:t>
      </w:r>
    </w:p>
    <w:p w:rsidRPr="000D4C60" w:rsidR="00653C70" w:rsidRDefault="00653C70" w14:paraId="79D9DCCD" w14:textId="756A63AE">
      <w:pPr>
        <w:spacing w:after="0" w:line="360" w:lineRule="auto"/>
        <w:rPr>
          <w:rFonts w:eastAsia="Times New Roman" w:cs="Tahoma"/>
          <w:bCs/>
          <w:color w:val="000000"/>
          <w:lang w:eastAsia="es-ES"/>
        </w:rPr>
      </w:pPr>
    </w:p>
    <w:p w:rsidR="00653C70" w:rsidRDefault="00653C70" w14:paraId="35F8AEF1" w14:textId="36424E62">
      <w:pPr>
        <w:spacing w:after="0" w:line="360" w:lineRule="auto"/>
        <w:rPr>
          <w:rFonts w:eastAsia="Times New Roman" w:cs="Tahoma"/>
          <w:bCs/>
          <w:color w:val="000000"/>
          <w:lang w:eastAsia="es-ES"/>
        </w:rPr>
      </w:pPr>
      <w:r w:rsidRPr="000D4C60">
        <w:rPr>
          <w:rFonts w:eastAsia="Times New Roman" w:cs="Tahoma"/>
          <w:bCs/>
          <w:color w:val="000000"/>
          <w:lang w:eastAsia="es-ES"/>
        </w:rPr>
        <w:t xml:space="preserve">Lo anterior, se desprende de las documentales que obran en el expediente de referencia, materia de la presente resolución, consistentes en: la solicitud de acceso a la información; la respuesta proporcionada; el escrito </w:t>
      </w:r>
      <w:proofErr w:type="spellStart"/>
      <w:r w:rsidRPr="000D4C60">
        <w:rPr>
          <w:rFonts w:eastAsia="Times New Roman" w:cs="Tahoma"/>
          <w:bCs/>
          <w:color w:val="000000"/>
          <w:lang w:eastAsia="es-ES"/>
        </w:rPr>
        <w:t>recursal</w:t>
      </w:r>
      <w:proofErr w:type="spellEnd"/>
      <w:r w:rsidRPr="000D4C60" w:rsidR="00995C3F">
        <w:rPr>
          <w:rFonts w:eastAsia="Times New Roman" w:cs="Tahoma"/>
          <w:bCs/>
          <w:color w:val="000000"/>
          <w:lang w:eastAsia="es-ES"/>
        </w:rPr>
        <w:t>;</w:t>
      </w:r>
      <w:r w:rsidRPr="000D4C60">
        <w:rPr>
          <w:rFonts w:eastAsia="Times New Roman" w:cs="Tahoma"/>
          <w:bCs/>
          <w:color w:val="000000"/>
          <w:lang w:eastAsia="es-ES"/>
        </w:rPr>
        <w:t xml:space="preserve"> el informe justificado</w:t>
      </w:r>
      <w:r w:rsidR="006024AB">
        <w:rPr>
          <w:rFonts w:eastAsia="Times New Roman" w:cs="Tahoma"/>
          <w:bCs/>
          <w:color w:val="000000"/>
          <w:lang w:eastAsia="es-ES"/>
        </w:rPr>
        <w:t xml:space="preserve">; </w:t>
      </w:r>
      <w:r w:rsidRPr="000D4C60">
        <w:rPr>
          <w:rFonts w:eastAsia="Times New Roman" w:cs="Tahoma"/>
          <w:bCs/>
          <w:color w:val="000000"/>
          <w:lang w:eastAsia="es-ES"/>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rsidRPr="00A4742F" w:rsidR="00687103" w:rsidRDefault="00687103" w14:paraId="6D78CD0F" w14:textId="77777777">
      <w:pPr>
        <w:spacing w:after="0" w:line="360" w:lineRule="auto"/>
        <w:rPr>
          <w:rFonts w:eastAsia="Times New Roman" w:cs="Tahoma"/>
          <w:b/>
          <w:color w:val="auto"/>
          <w:shd w:val="clear" w:color="auto" w:fill="FFFFFF"/>
          <w:lang w:val="es-ES" w:eastAsia="es-ES"/>
        </w:rPr>
      </w:pPr>
    </w:p>
    <w:p w:rsidRPr="00A4742F" w:rsidR="00687103" w:rsidP="00A4742F" w:rsidRDefault="00687103" w14:paraId="485457DB" w14:textId="77777777">
      <w:pPr>
        <w:spacing w:line="360" w:lineRule="auto"/>
        <w:rPr>
          <w:b/>
        </w:rPr>
      </w:pPr>
      <w:r w:rsidRPr="00A4742F">
        <w:rPr>
          <w:b/>
        </w:rPr>
        <w:t>CUARTO. Marco normativo aplicable en materia de transparencia y acceso a la información pública.</w:t>
      </w:r>
    </w:p>
    <w:p w:rsidRPr="00687103" w:rsidR="00687103" w:rsidRDefault="00687103" w14:paraId="66BB36D0" w14:textId="77777777">
      <w:pPr>
        <w:spacing w:after="0" w:line="360" w:lineRule="auto"/>
        <w:rPr>
          <w:rFonts w:eastAsia="Times New Roman" w:cs="Tahoma"/>
          <w:color w:val="auto"/>
          <w:shd w:val="clear" w:color="auto" w:fill="FFFFFF"/>
          <w:lang w:eastAsia="es-ES"/>
        </w:rPr>
      </w:pPr>
    </w:p>
    <w:p w:rsidRPr="00687103" w:rsidR="00687103" w:rsidRDefault="00687103" w14:paraId="3732AF17" w14:textId="77777777">
      <w:pPr>
        <w:spacing w:after="0" w:line="360" w:lineRule="auto"/>
        <w:ind w:right="-28"/>
        <w:contextualSpacing/>
        <w:rPr>
          <w:rFonts w:eastAsia="Calibri" w:cs="Tahoma"/>
          <w:bCs/>
          <w:color w:val="auto"/>
        </w:rPr>
      </w:pPr>
      <w:r w:rsidRPr="00687103">
        <w:rPr>
          <w:rFonts w:eastAsia="Calibri" w:cs="Tahoma"/>
          <w:bCs/>
          <w:color w:val="auto"/>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87103" w:rsidR="00687103" w:rsidRDefault="00687103" w14:paraId="2E73E3EB" w14:textId="77777777">
      <w:pPr>
        <w:spacing w:after="0" w:line="360" w:lineRule="auto"/>
        <w:ind w:right="-28"/>
        <w:contextualSpacing/>
        <w:rPr>
          <w:rFonts w:eastAsia="Calibri" w:cs="Tahoma"/>
          <w:bCs/>
          <w:color w:val="auto"/>
        </w:rPr>
      </w:pPr>
    </w:p>
    <w:p w:rsidRPr="00687103" w:rsidR="00687103" w:rsidRDefault="00687103" w14:paraId="2EFB6AB1" w14:textId="77777777">
      <w:pPr>
        <w:spacing w:after="0" w:line="360" w:lineRule="auto"/>
        <w:ind w:right="-28"/>
        <w:contextualSpacing/>
        <w:rPr>
          <w:rFonts w:eastAsia="Calibri" w:cs="Tahoma"/>
          <w:bCs/>
          <w:color w:val="auto"/>
        </w:rPr>
      </w:pPr>
      <w:r w:rsidRPr="00687103">
        <w:rPr>
          <w:rFonts w:eastAsia="Calibri" w:cs="Tahoma"/>
          <w:bCs/>
          <w:color w:val="auto"/>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687103" w:rsidR="00687103" w:rsidRDefault="00687103" w14:paraId="7E38C43D" w14:textId="77777777">
      <w:pPr>
        <w:spacing w:after="0" w:line="360" w:lineRule="auto"/>
        <w:ind w:right="-28"/>
        <w:contextualSpacing/>
        <w:rPr>
          <w:rFonts w:eastAsia="Calibri" w:cs="Tahoma"/>
          <w:bCs/>
          <w:color w:val="auto"/>
        </w:rPr>
      </w:pPr>
    </w:p>
    <w:p w:rsidRPr="00687103" w:rsidR="00687103" w:rsidRDefault="00687103" w14:paraId="62CD6459" w14:textId="77777777">
      <w:pPr>
        <w:spacing w:after="0" w:line="360" w:lineRule="auto"/>
        <w:ind w:right="-28"/>
        <w:contextualSpacing/>
        <w:rPr>
          <w:rFonts w:eastAsia="Calibri" w:cs="Tahoma"/>
          <w:bCs/>
          <w:color w:val="auto"/>
        </w:rPr>
      </w:pPr>
      <w:r w:rsidRPr="00687103">
        <w:rPr>
          <w:rFonts w:eastAsia="Calibri" w:cs="Tahoma"/>
          <w:bCs/>
          <w:color w:val="auto"/>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687103" w:rsidR="00687103" w:rsidRDefault="00687103" w14:paraId="7C8FA4D6" w14:textId="77777777">
      <w:pPr>
        <w:spacing w:after="0" w:line="360" w:lineRule="auto"/>
        <w:ind w:right="-28"/>
        <w:contextualSpacing/>
        <w:rPr>
          <w:rFonts w:eastAsia="Calibri" w:cs="Tahoma"/>
          <w:bCs/>
          <w:color w:val="auto"/>
        </w:rPr>
      </w:pPr>
    </w:p>
    <w:p w:rsidRPr="00687103" w:rsidR="00687103" w:rsidRDefault="00687103" w14:paraId="2DB3A546" w14:textId="77777777">
      <w:pPr>
        <w:spacing w:after="0" w:line="360" w:lineRule="auto"/>
        <w:ind w:right="-28"/>
        <w:contextualSpacing/>
        <w:rPr>
          <w:rFonts w:eastAsia="Calibri" w:cs="Tahoma"/>
          <w:bCs/>
          <w:color w:val="auto"/>
        </w:rPr>
      </w:pPr>
      <w:r w:rsidRPr="00687103">
        <w:rPr>
          <w:rFonts w:eastAsia="Calibri" w:cs="Tahoma"/>
          <w:bCs/>
          <w:color w:val="auto"/>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687103" w:rsidR="00687103" w:rsidRDefault="00687103" w14:paraId="5FD827E6" w14:textId="77777777">
      <w:pPr>
        <w:spacing w:after="0" w:line="360" w:lineRule="auto"/>
        <w:ind w:right="-28"/>
        <w:contextualSpacing/>
        <w:rPr>
          <w:rFonts w:eastAsia="Calibri" w:cs="Tahoma"/>
          <w:bCs/>
          <w:color w:val="auto"/>
        </w:rPr>
      </w:pPr>
    </w:p>
    <w:p w:rsidRPr="00A4742F" w:rsidR="00687103" w:rsidP="00A4742F" w:rsidRDefault="00687103" w14:paraId="027F889C" w14:textId="77777777">
      <w:pPr>
        <w:spacing w:after="0" w:line="360" w:lineRule="auto"/>
        <w:ind w:right="-28"/>
        <w:contextualSpacing/>
        <w:rPr>
          <w:rFonts w:eastAsia="Calibri" w:cs="Tahoma"/>
          <w:bCs/>
          <w:color w:val="auto"/>
        </w:rPr>
      </w:pPr>
      <w:r w:rsidRPr="00A4742F">
        <w:rPr>
          <w:rFonts w:eastAsia="Calibri" w:cs="Tahoma"/>
          <w:bCs/>
          <w:color w:val="auto"/>
        </w:rPr>
        <w:t>Por su parte, la Ley de Transparencia y Acceso a la Información Pública del Estado de México y Municipios (Reglamentaria del artículo 5° de la Constitución Local), establece lo siguiente:</w:t>
      </w:r>
    </w:p>
    <w:p w:rsidRPr="00A4742F" w:rsidR="00687103" w:rsidP="00A4742F" w:rsidRDefault="00687103" w14:paraId="71A88B48" w14:textId="77777777">
      <w:pPr>
        <w:spacing w:after="0" w:line="360" w:lineRule="auto"/>
        <w:ind w:right="-28"/>
        <w:contextualSpacing/>
        <w:rPr>
          <w:rFonts w:eastAsia="Calibri" w:cs="Tahoma"/>
          <w:bCs/>
          <w:color w:val="auto"/>
        </w:rPr>
      </w:pPr>
    </w:p>
    <w:p w:rsidRPr="00A4742F" w:rsidR="00687103" w:rsidP="00A4742F" w:rsidRDefault="00687103" w14:paraId="69F4355A" w14:textId="77777777">
      <w:pPr>
        <w:spacing w:after="0" w:line="360" w:lineRule="auto"/>
        <w:ind w:right="-28"/>
        <w:contextualSpacing/>
        <w:rPr>
          <w:rFonts w:eastAsia="Calibri" w:cs="Tahoma"/>
          <w:bCs/>
          <w:color w:val="auto"/>
        </w:rPr>
      </w:pPr>
      <w:r w:rsidRPr="00A4742F">
        <w:rPr>
          <w:rFonts w:eastAsia="Calibri" w:cs="Tahoma"/>
          <w:bCs/>
          <w:color w:val="auto"/>
        </w:rPr>
        <w:t>El artículo 12, que, quienes generen, recopilen, administren, manejen, procesen, archiven o conserven información pública serán responsables de la misma.</w:t>
      </w:r>
    </w:p>
    <w:p w:rsidRPr="00A4742F" w:rsidR="00687103" w:rsidP="00A4742F" w:rsidRDefault="00687103" w14:paraId="58AFB9B3" w14:textId="77777777">
      <w:pPr>
        <w:spacing w:after="0" w:line="360" w:lineRule="auto"/>
        <w:ind w:right="-28"/>
        <w:contextualSpacing/>
        <w:rPr>
          <w:rFonts w:eastAsia="Calibri" w:cs="Tahoma"/>
          <w:bCs/>
          <w:color w:val="auto"/>
        </w:rPr>
      </w:pPr>
    </w:p>
    <w:p w:rsidRPr="00687103" w:rsidR="00687103" w:rsidRDefault="00687103" w14:paraId="6873F977" w14:textId="77777777">
      <w:pPr>
        <w:spacing w:after="0" w:line="360" w:lineRule="auto"/>
        <w:ind w:right="-28"/>
        <w:contextualSpacing/>
        <w:rPr>
          <w:rFonts w:eastAsia="Calibri" w:cs="Tahoma"/>
          <w:bCs/>
          <w:color w:val="auto"/>
        </w:rPr>
      </w:pPr>
      <w:r w:rsidRPr="00687103">
        <w:rPr>
          <w:rFonts w:eastAsia="Calibri" w:cs="Tahoma"/>
          <w:bCs/>
          <w:color w:val="auto"/>
        </w:rPr>
        <w:t>El artículo 18, que, los Sujetos Obligados deberán documentar todo acto que derive del ejercicio de sus facultades, competencias o funciones, considerando desde su origen la eventual publicidad y reutilización de la información que generen.</w:t>
      </w:r>
    </w:p>
    <w:p w:rsidRPr="00687103" w:rsidR="00687103" w:rsidRDefault="00687103" w14:paraId="44364A95" w14:textId="77777777">
      <w:pPr>
        <w:spacing w:after="0" w:line="360" w:lineRule="auto"/>
        <w:ind w:right="-28"/>
        <w:contextualSpacing/>
        <w:rPr>
          <w:rFonts w:eastAsia="Calibri" w:cs="Tahoma"/>
          <w:bCs/>
          <w:color w:val="auto"/>
        </w:rPr>
      </w:pPr>
    </w:p>
    <w:p w:rsidR="00687103" w:rsidRDefault="00687103" w14:paraId="71D815BC" w14:textId="77777777">
      <w:pPr>
        <w:spacing w:after="0" w:line="360" w:lineRule="auto"/>
        <w:ind w:right="-28"/>
        <w:contextualSpacing/>
        <w:rPr>
          <w:rFonts w:eastAsia="Calibri" w:cs="Tahoma"/>
          <w:bCs/>
          <w:color w:val="auto"/>
        </w:rPr>
      </w:pPr>
      <w:r w:rsidRPr="00687103">
        <w:rPr>
          <w:rFonts w:eastAsia="Calibri" w:cs="Tahoma"/>
          <w:bCs/>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87103" w:rsidRDefault="00687103" w14:paraId="36B8D742" w14:textId="77777777">
      <w:pPr>
        <w:spacing w:after="0" w:line="360" w:lineRule="auto"/>
        <w:ind w:right="-28"/>
        <w:contextualSpacing/>
        <w:rPr>
          <w:rFonts w:eastAsia="Calibri" w:cs="Tahoma"/>
          <w:bCs/>
          <w:color w:val="auto"/>
        </w:rPr>
      </w:pPr>
    </w:p>
    <w:p w:rsidR="00687103" w:rsidRDefault="00687103" w14:paraId="2758F29F" w14:textId="77777777">
      <w:pPr>
        <w:spacing w:after="0" w:line="360" w:lineRule="auto"/>
        <w:ind w:right="-28"/>
        <w:contextualSpacing/>
        <w:rPr>
          <w:rFonts w:eastAsia="Times New Roman" w:cs="Tahoma"/>
          <w:b/>
          <w:color w:val="auto"/>
          <w:shd w:val="clear" w:color="auto" w:fill="FFFFFF"/>
          <w:lang w:eastAsia="es-ES"/>
        </w:rPr>
      </w:pPr>
      <w:r w:rsidRPr="00137205">
        <w:rPr>
          <w:rFonts w:eastAsia="Times New Roman" w:cs="Tahoma"/>
          <w:b/>
          <w:color w:val="auto"/>
          <w:shd w:val="clear" w:color="auto" w:fill="FFFFFF"/>
          <w:lang w:eastAsia="es-ES"/>
        </w:rPr>
        <w:t>QUINTO. Estudio de Fondo</w:t>
      </w:r>
      <w:r>
        <w:rPr>
          <w:rFonts w:eastAsia="Times New Roman" w:cs="Tahoma"/>
          <w:b/>
          <w:color w:val="auto"/>
          <w:shd w:val="clear" w:color="auto" w:fill="FFFFFF"/>
          <w:lang w:eastAsia="es-ES"/>
        </w:rPr>
        <w:t>.</w:t>
      </w:r>
    </w:p>
    <w:p w:rsidR="00687103" w:rsidRDefault="00687103" w14:paraId="1A607570" w14:textId="77777777">
      <w:pPr>
        <w:spacing w:after="0" w:line="360" w:lineRule="auto"/>
        <w:ind w:right="-28"/>
        <w:contextualSpacing/>
        <w:rPr>
          <w:rFonts w:eastAsia="Calibri" w:cs="Tahoma"/>
          <w:bCs/>
        </w:rPr>
      </w:pPr>
    </w:p>
    <w:p w:rsidR="00687103" w:rsidP="00017662" w:rsidRDefault="00687103" w14:paraId="0C11A8A6" w14:textId="435502AD">
      <w:pPr>
        <w:spacing w:after="0" w:line="360" w:lineRule="auto"/>
        <w:ind w:right="-28"/>
        <w:contextualSpacing/>
        <w:rPr>
          <w:rFonts w:eastAsia="Calibri" w:cs="Tahoma"/>
          <w:bCs/>
          <w:color w:val="000000"/>
          <w:lang w:val="es-ES"/>
        </w:rPr>
      </w:pPr>
      <w:r w:rsidRPr="00E507AA">
        <w:rPr>
          <w:rFonts w:eastAsia="Calibri" w:cs="Tahoma"/>
          <w:bCs/>
        </w:rPr>
        <w:t>Una vez expuestas las posturas de las partes, se</w:t>
      </w:r>
      <w:r w:rsidRPr="00114865">
        <w:rPr>
          <w:rFonts w:eastAsia="Calibri" w:cs="Tahoma"/>
          <w:bCs/>
          <w:color w:val="000000"/>
          <w:lang w:val="es-ES"/>
        </w:rPr>
        <w:t xml:space="preserve"> procede analizar </w:t>
      </w:r>
      <w:r w:rsidR="0050008C">
        <w:rPr>
          <w:rFonts w:eastAsia="Calibri" w:cs="Tahoma"/>
          <w:bCs/>
          <w:color w:val="000000"/>
          <w:lang w:val="es-ES"/>
        </w:rPr>
        <w:t>el agravio hecho</w:t>
      </w:r>
      <w:r>
        <w:rPr>
          <w:rFonts w:eastAsia="Calibri" w:cs="Tahoma"/>
          <w:bCs/>
          <w:color w:val="000000"/>
          <w:lang w:val="es-ES"/>
        </w:rPr>
        <w:t xml:space="preserve"> val</w:t>
      </w:r>
      <w:r w:rsidR="0050008C">
        <w:rPr>
          <w:rFonts w:eastAsia="Calibri" w:cs="Tahoma"/>
          <w:bCs/>
          <w:color w:val="000000"/>
          <w:lang w:val="es-ES"/>
        </w:rPr>
        <w:t>er por el Particular, referente</w:t>
      </w:r>
      <w:r>
        <w:rPr>
          <w:rFonts w:eastAsia="Calibri" w:cs="Tahoma"/>
          <w:bCs/>
          <w:color w:val="000000"/>
          <w:lang w:val="es-ES"/>
        </w:rPr>
        <w:t xml:space="preserve"> a </w:t>
      </w:r>
      <w:r w:rsidRPr="00114865">
        <w:rPr>
          <w:rFonts w:cs="Tahoma"/>
          <w:bCs/>
          <w:color w:val="000000"/>
        </w:rPr>
        <w:t>l</w:t>
      </w:r>
      <w:r>
        <w:rPr>
          <w:rFonts w:cs="Tahoma"/>
          <w:bCs/>
          <w:color w:val="000000"/>
        </w:rPr>
        <w:t>a entrega de información incompleta</w:t>
      </w:r>
      <w:r w:rsidR="007762A5">
        <w:rPr>
          <w:rFonts w:eastAsia="Calibri" w:cs="Tahoma"/>
          <w:bCs/>
          <w:color w:val="000000"/>
          <w:lang w:val="es-ES"/>
        </w:rPr>
        <w:t>; para lo cual, en principio, resulta necesario aclarar que si bien el Particular solicitó la información actualizada al quince de septiembre de dos mil veintiuno, lo cierto es que el requerimiento fue presentado el nueve de dicho mes y año, por lo que, se tiene como está última como la fecha de la cual se requiere la documentación.</w:t>
      </w:r>
    </w:p>
    <w:p w:rsidR="00017662" w:rsidP="00017662" w:rsidRDefault="00017662" w14:paraId="410D2EF3" w14:textId="77777777">
      <w:pPr>
        <w:spacing w:after="0" w:line="360" w:lineRule="auto"/>
        <w:ind w:right="-28"/>
        <w:contextualSpacing/>
        <w:rPr>
          <w:rFonts w:eastAsia="Calibri" w:cs="Tahoma"/>
          <w:bCs/>
          <w:color w:val="000000"/>
          <w:lang w:val="es-ES"/>
        </w:rPr>
      </w:pPr>
    </w:p>
    <w:p w:rsidRPr="008428AE" w:rsidR="00687103" w:rsidRDefault="00687103" w14:paraId="1C7FA526" w14:textId="77777777">
      <w:pPr>
        <w:tabs>
          <w:tab w:val="left" w:pos="4962"/>
        </w:tabs>
        <w:spacing w:after="0" w:line="360" w:lineRule="auto"/>
        <w:ind w:right="-28"/>
        <w:rPr>
          <w:rFonts w:eastAsia="Calibri" w:cs="Tahoma"/>
          <w:iCs/>
          <w:color w:val="auto"/>
          <w:szCs w:val="24"/>
          <w:lang w:val="es-ES" w:eastAsia="es-ES_tradnl"/>
        </w:rPr>
      </w:pPr>
      <w:r w:rsidRPr="008428AE">
        <w:rPr>
          <w:rFonts w:eastAsia="Calibri" w:cs="Tahoma"/>
          <w:iCs/>
          <w:color w:val="auto"/>
          <w:szCs w:val="24"/>
          <w:lang w:val="es-ES" w:eastAsia="es-ES_tradnl"/>
        </w:rPr>
        <w:t>Para lo cual, en principio es de señalar, que de las constancias que obran en el expediente se advierte que el Sujeto Obligado turnó la solicitud de información, a la Secretaría de Administración y Finanzas; por lo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D0654F" w:rsidR="00687103" w:rsidRDefault="00687103" w14:paraId="67EF74A9" w14:textId="77777777">
      <w:pPr>
        <w:spacing w:after="0" w:line="360" w:lineRule="auto"/>
        <w:ind w:right="-93"/>
        <w:rPr>
          <w:rFonts w:eastAsia="Times New Roman" w:cs="Tahoma"/>
          <w:color w:val="auto"/>
          <w:lang w:val="es-ES" w:eastAsia="es-ES"/>
        </w:rPr>
      </w:pPr>
    </w:p>
    <w:p w:rsidRPr="00DD518B" w:rsidR="00687103" w:rsidRDefault="00687103" w14:paraId="09BA3E51" w14:textId="77777777">
      <w:pPr>
        <w:numPr>
          <w:ilvl w:val="0"/>
          <w:numId w:val="6"/>
        </w:numPr>
        <w:spacing w:after="0" w:line="360" w:lineRule="auto"/>
        <w:ind w:right="-28"/>
        <w:contextualSpacing/>
        <w:rPr>
          <w:rFonts w:eastAsia="Calibri" w:cs="Tahoma"/>
          <w:bCs/>
          <w:color w:val="auto"/>
        </w:rPr>
      </w:pPr>
      <w:r w:rsidRPr="00687103">
        <w:rPr>
          <w:rFonts w:eastAsia="Calibri" w:cs="Tahoma"/>
          <w:bCs/>
          <w:color w:val="auto"/>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87103" w:rsidR="00DD518B" w:rsidP="00DD518B" w:rsidRDefault="00DD518B" w14:paraId="7A9AF210" w14:textId="77777777">
      <w:pPr>
        <w:spacing w:after="0" w:line="360" w:lineRule="auto"/>
        <w:ind w:left="720" w:right="-28"/>
        <w:contextualSpacing/>
        <w:rPr>
          <w:rFonts w:eastAsia="Calibri" w:cs="Tahoma"/>
          <w:bCs/>
          <w:color w:val="auto"/>
        </w:rPr>
      </w:pPr>
    </w:p>
    <w:p w:rsidRPr="00687103" w:rsidR="00687103" w:rsidRDefault="00687103" w14:paraId="6C26CB7A" w14:textId="48F563CB">
      <w:pPr>
        <w:numPr>
          <w:ilvl w:val="0"/>
          <w:numId w:val="6"/>
        </w:numPr>
        <w:spacing w:after="0" w:line="360" w:lineRule="auto"/>
        <w:ind w:right="-28"/>
        <w:contextualSpacing/>
        <w:rPr>
          <w:rFonts w:eastAsia="Calibri" w:cs="Tahoma"/>
          <w:bCs/>
          <w:color w:val="auto"/>
        </w:rPr>
      </w:pPr>
      <w:r w:rsidRPr="00687103">
        <w:rPr>
          <w:rFonts w:eastAsia="Calibri" w:cs="Tahoma"/>
          <w:bCs/>
          <w:color w:val="auto"/>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D0654F" w:rsidR="00D0654F" w:rsidRDefault="00D0654F" w14:paraId="5513BE4A" w14:textId="77777777">
      <w:pPr>
        <w:spacing w:after="0" w:line="360" w:lineRule="auto"/>
        <w:jc w:val="left"/>
        <w:rPr>
          <w:rFonts w:eastAsia="Calibri" w:cs="Tahoma"/>
          <w:b/>
          <w:bCs/>
          <w:color w:val="auto"/>
        </w:rPr>
      </w:pPr>
    </w:p>
    <w:p w:rsidRPr="00D0654F" w:rsidR="00D0654F" w:rsidRDefault="00D0654F" w14:paraId="717807F4" w14:textId="0916388E">
      <w:pPr>
        <w:spacing w:after="0" w:line="360" w:lineRule="auto"/>
        <w:ind w:right="-28"/>
        <w:contextualSpacing/>
        <w:rPr>
          <w:rFonts w:eastAsia="Calibri" w:cs="Tahoma"/>
          <w:bCs/>
          <w:color w:val="auto"/>
        </w:rPr>
      </w:pPr>
      <w:r w:rsidRPr="00D0654F">
        <w:rPr>
          <w:rFonts w:eastAsia="Calibri" w:cs="Tahoma"/>
          <w:bCs/>
          <w:color w:val="auto"/>
        </w:rPr>
        <w:t xml:space="preserve">Atendiendo a lo dispuesto en los preceptos legales de referencia, a efecto de determinar si el Sujeto Obligado siguió el procedimiento antes descrito, es necesario traer a colación, </w:t>
      </w:r>
      <w:r w:rsidR="00256A31">
        <w:rPr>
          <w:rFonts w:eastAsia="Calibri" w:cs="Tahoma"/>
          <w:bCs/>
          <w:color w:val="auto"/>
        </w:rPr>
        <w:t>la Ley Orgánica del Poder Legislativo del Estado Libre y Soberano de México</w:t>
      </w:r>
      <w:r w:rsidRPr="00D0654F">
        <w:rPr>
          <w:rFonts w:eastAsia="Calibri" w:cs="Tahoma"/>
          <w:bCs/>
          <w:color w:val="auto"/>
        </w:rPr>
        <w:t xml:space="preserve">, que precisa </w:t>
      </w:r>
      <w:r w:rsidR="00256A31">
        <w:rPr>
          <w:rFonts w:eastAsia="Calibri" w:cs="Tahoma"/>
          <w:bCs/>
          <w:color w:val="auto"/>
        </w:rPr>
        <w:t xml:space="preserve">en su artículo 94 </w:t>
      </w:r>
      <w:r w:rsidRPr="00D0654F">
        <w:rPr>
          <w:rFonts w:eastAsia="Calibri" w:cs="Tahoma"/>
          <w:bCs/>
          <w:color w:val="auto"/>
        </w:rPr>
        <w:t xml:space="preserve">que el Sujeto Obligado </w:t>
      </w:r>
      <w:r w:rsidR="00256A31">
        <w:rPr>
          <w:rFonts w:eastAsia="Calibri" w:cs="Tahoma"/>
          <w:bCs/>
          <w:color w:val="auto"/>
        </w:rPr>
        <w:t>p</w:t>
      </w:r>
      <w:r w:rsidRPr="00256A31" w:rsidR="00256A31">
        <w:rPr>
          <w:rFonts w:eastAsia="Calibri" w:cs="Tahoma"/>
          <w:bCs/>
          <w:color w:val="auto"/>
        </w:rPr>
        <w:t xml:space="preserve">ara el ejercicio de sus funciones, contará con </w:t>
      </w:r>
      <w:r w:rsidR="00256A31">
        <w:rPr>
          <w:rFonts w:eastAsia="Calibri" w:cs="Tahoma"/>
          <w:bCs/>
          <w:color w:val="auto"/>
        </w:rPr>
        <w:t>diversas</w:t>
      </w:r>
      <w:r w:rsidRPr="00256A31" w:rsidR="00256A31">
        <w:rPr>
          <w:rFonts w:eastAsia="Calibri" w:cs="Tahoma"/>
          <w:bCs/>
          <w:color w:val="auto"/>
        </w:rPr>
        <w:t xml:space="preserve"> dependencias</w:t>
      </w:r>
      <w:r w:rsidR="00256A31">
        <w:rPr>
          <w:rFonts w:eastAsia="Calibri" w:cs="Tahoma"/>
          <w:bCs/>
          <w:color w:val="auto"/>
        </w:rPr>
        <w:t>, entre las que se encuentra, la Secretaría de Administración</w:t>
      </w:r>
      <w:r w:rsidRPr="00256A31" w:rsidR="00256A31">
        <w:rPr>
          <w:rFonts w:eastAsia="Calibri" w:cs="Tahoma"/>
          <w:bCs/>
          <w:color w:val="auto"/>
        </w:rPr>
        <w:t xml:space="preserve"> </w:t>
      </w:r>
      <w:r w:rsidR="004F0AB9">
        <w:rPr>
          <w:rFonts w:eastAsia="Calibri" w:cs="Tahoma"/>
          <w:bCs/>
          <w:color w:val="auto"/>
        </w:rPr>
        <w:t>y Finanzas, que según el Reglamento del Poder Legislativo del Estado Libre y Soberano de México en su artículo 160, señala que entre sus atribuciones se encuentran las de planear, organizar, coordinar y controlar el desarrollo de personal y los recursos financieros y materiales con los que cuenta el Poder Legislativo, así como integrar la nómina de</w:t>
      </w:r>
      <w:r w:rsidR="00851A9D">
        <w:rPr>
          <w:rFonts w:eastAsia="Calibri" w:cs="Tahoma"/>
          <w:bCs/>
          <w:color w:val="auto"/>
        </w:rPr>
        <w:t xml:space="preserve"> </w:t>
      </w:r>
      <w:r w:rsidR="004F0AB9">
        <w:rPr>
          <w:rFonts w:eastAsia="Calibri" w:cs="Tahoma"/>
          <w:bCs/>
          <w:color w:val="auto"/>
        </w:rPr>
        <w:t>la legislatura.</w:t>
      </w:r>
    </w:p>
    <w:p w:rsidRPr="00D0654F" w:rsidR="00D0654F" w:rsidRDefault="00D0654F" w14:paraId="24D60B23" w14:textId="77777777">
      <w:pPr>
        <w:spacing w:after="0" w:line="360" w:lineRule="auto"/>
        <w:ind w:right="-28"/>
        <w:contextualSpacing/>
        <w:rPr>
          <w:rFonts w:eastAsia="Times New Roman" w:cs="Tahoma"/>
          <w:bCs/>
          <w:color w:val="auto"/>
          <w:shd w:val="clear" w:color="auto" w:fill="FFFFFF"/>
          <w:lang w:eastAsia="es-ES"/>
        </w:rPr>
      </w:pPr>
    </w:p>
    <w:p w:rsidR="00D0654F" w:rsidRDefault="00D0654F" w14:paraId="4275FBFB" w14:textId="3EF13210">
      <w:pPr>
        <w:tabs>
          <w:tab w:val="left" w:pos="4962"/>
        </w:tabs>
        <w:spacing w:after="0" w:line="360" w:lineRule="auto"/>
        <w:ind w:right="-28"/>
        <w:rPr>
          <w:rFonts w:eastAsia="Calibri" w:cs="Tahoma"/>
          <w:iCs/>
          <w:color w:val="auto"/>
          <w:szCs w:val="24"/>
          <w:lang w:val="es-ES" w:eastAsia="es-ES_tradnl"/>
        </w:rPr>
      </w:pPr>
      <w:r w:rsidRPr="00D0654F">
        <w:rPr>
          <w:rFonts w:eastAsia="Calibri" w:cs="Tahoma"/>
          <w:iCs/>
          <w:color w:val="auto"/>
          <w:szCs w:val="24"/>
          <w:lang w:val="es-ES" w:eastAsia="es-ES_tradnl"/>
        </w:rPr>
        <w:t xml:space="preserve">Como se logra observar, el Ente Recurrido, turnó la solicitud de información, a la unidad administrativa idónea para conocer de la información solicitada, a saber, la </w:t>
      </w:r>
      <w:r w:rsidR="005D2748">
        <w:rPr>
          <w:rFonts w:eastAsia="Calibri" w:cs="Tahoma"/>
          <w:iCs/>
          <w:color w:val="auto"/>
          <w:szCs w:val="24"/>
          <w:lang w:val="es-ES" w:eastAsia="es-ES_tradnl"/>
        </w:rPr>
        <w:t xml:space="preserve">Secretaría de </w:t>
      </w:r>
      <w:r w:rsidRPr="00D0654F">
        <w:rPr>
          <w:rFonts w:eastAsia="Calibri" w:cs="Tahoma"/>
          <w:iCs/>
          <w:color w:val="auto"/>
          <w:szCs w:val="24"/>
          <w:lang w:val="es-ES" w:eastAsia="es-ES_tradnl"/>
        </w:rPr>
        <w:t>Administración y Finanzas, por lo que, cumplió con parte de lo establecido, en el artíc</w:t>
      </w:r>
      <w:r w:rsidR="0050008C">
        <w:rPr>
          <w:rFonts w:eastAsia="Calibri" w:cs="Tahoma"/>
          <w:iCs/>
          <w:color w:val="auto"/>
          <w:szCs w:val="24"/>
          <w:lang w:val="es-ES" w:eastAsia="es-ES_tradnl"/>
        </w:rPr>
        <w:t>ulo 162 de la Ley de la materia;</w:t>
      </w:r>
      <w:r w:rsidRPr="00D0654F">
        <w:rPr>
          <w:rFonts w:eastAsia="Calibri" w:cs="Tahoma"/>
          <w:iCs/>
          <w:color w:val="auto"/>
          <w:szCs w:val="24"/>
          <w:lang w:val="es-ES" w:eastAsia="es-ES_tradnl"/>
        </w:rPr>
        <w:t xml:space="preserve"> por lo que, se procede analizar la respuesta proporcionada a</w:t>
      </w:r>
      <w:r w:rsidR="005D2748">
        <w:rPr>
          <w:rFonts w:eastAsia="Calibri" w:cs="Tahoma"/>
          <w:iCs/>
          <w:color w:val="auto"/>
          <w:szCs w:val="24"/>
          <w:lang w:val="es-ES" w:eastAsia="es-ES_tradnl"/>
        </w:rPr>
        <w:t xml:space="preserve"> </w:t>
      </w:r>
      <w:r w:rsidRPr="00D0654F">
        <w:rPr>
          <w:rFonts w:eastAsia="Calibri" w:cs="Tahoma"/>
          <w:iCs/>
          <w:color w:val="auto"/>
          <w:szCs w:val="24"/>
          <w:lang w:val="es-ES" w:eastAsia="es-ES_tradnl"/>
        </w:rPr>
        <w:t>l</w:t>
      </w:r>
      <w:r w:rsidR="005D2748">
        <w:rPr>
          <w:rFonts w:eastAsia="Calibri" w:cs="Tahoma"/>
          <w:iCs/>
          <w:color w:val="auto"/>
          <w:szCs w:val="24"/>
          <w:lang w:val="es-ES" w:eastAsia="es-ES_tradnl"/>
        </w:rPr>
        <w:t>os</w:t>
      </w:r>
      <w:r w:rsidRPr="00D0654F">
        <w:rPr>
          <w:rFonts w:eastAsia="Calibri" w:cs="Tahoma"/>
          <w:iCs/>
          <w:color w:val="auto"/>
          <w:szCs w:val="24"/>
          <w:lang w:val="es-ES" w:eastAsia="es-ES_tradnl"/>
        </w:rPr>
        <w:t xml:space="preserve"> </w:t>
      </w:r>
      <w:r w:rsidRPr="00D0654F">
        <w:rPr>
          <w:rFonts w:eastAsia="Calibri" w:cs="Tahoma"/>
          <w:iCs/>
          <w:color w:val="auto"/>
          <w:szCs w:val="24"/>
          <w:lang w:val="es-ES" w:eastAsia="es-ES_tradnl"/>
        </w:rPr>
        <w:lastRenderedPageBreak/>
        <w:t>requerimiento</w:t>
      </w:r>
      <w:r w:rsidR="005D2748">
        <w:rPr>
          <w:rFonts w:eastAsia="Calibri" w:cs="Tahoma"/>
          <w:iCs/>
          <w:color w:val="auto"/>
          <w:szCs w:val="24"/>
          <w:lang w:val="es-ES" w:eastAsia="es-ES_tradnl"/>
        </w:rPr>
        <w:t>s</w:t>
      </w:r>
      <w:r w:rsidR="0050008C">
        <w:rPr>
          <w:rFonts w:eastAsia="Calibri" w:cs="Tahoma"/>
          <w:iCs/>
          <w:color w:val="auto"/>
          <w:szCs w:val="24"/>
          <w:lang w:val="es-ES" w:eastAsia="es-ES_tradnl"/>
        </w:rPr>
        <w:t xml:space="preserve"> de información, con el fin de determinar si proporcionó los siguientes documentos:</w:t>
      </w:r>
    </w:p>
    <w:p w:rsidRPr="00D0654F" w:rsidR="0050008C" w:rsidRDefault="0050008C" w14:paraId="004B122D" w14:textId="77777777">
      <w:pPr>
        <w:tabs>
          <w:tab w:val="left" w:pos="4962"/>
        </w:tabs>
        <w:spacing w:after="0" w:line="360" w:lineRule="auto"/>
        <w:ind w:right="-28"/>
        <w:rPr>
          <w:rFonts w:eastAsia="Times New Roman" w:cs="Tahoma"/>
          <w:b/>
          <w:bCs/>
          <w:color w:val="000000"/>
          <w:lang w:eastAsia="es-ES"/>
        </w:rPr>
      </w:pPr>
    </w:p>
    <w:p w:rsidRPr="0050008C" w:rsidR="0050008C" w:rsidP="0050008C" w:rsidRDefault="0050008C" w14:paraId="1354C9D9" w14:textId="77777777">
      <w:pPr>
        <w:numPr>
          <w:ilvl w:val="0"/>
          <w:numId w:val="16"/>
        </w:numPr>
        <w:spacing w:after="0" w:line="360" w:lineRule="auto"/>
        <w:rPr>
          <w:rFonts w:eastAsia="Times New Roman" w:cs="Tahoma"/>
          <w:bCs/>
          <w:iCs/>
          <w:color w:val="auto"/>
          <w:lang w:val="es-ES" w:eastAsia="es-ES"/>
        </w:rPr>
      </w:pPr>
      <w:r w:rsidRPr="0050008C">
        <w:rPr>
          <w:rFonts w:eastAsia="Times New Roman" w:cs="Tahoma"/>
          <w:bCs/>
          <w:iCs/>
          <w:color w:val="auto"/>
          <w:lang w:val="es-ES" w:eastAsia="es-ES"/>
        </w:rPr>
        <w:t>La plantilla de plazas ocupadas, que incluya el tipo de plaza, área de adscripción física y nominal;</w:t>
      </w:r>
    </w:p>
    <w:p w:rsidRPr="0050008C" w:rsidR="0050008C" w:rsidP="0050008C" w:rsidRDefault="0050008C" w14:paraId="36D03B6F" w14:textId="77777777">
      <w:pPr>
        <w:numPr>
          <w:ilvl w:val="0"/>
          <w:numId w:val="16"/>
        </w:numPr>
        <w:spacing w:after="0" w:line="360" w:lineRule="auto"/>
        <w:rPr>
          <w:rFonts w:eastAsia="Times New Roman" w:cs="Tahoma"/>
          <w:bCs/>
          <w:iCs/>
          <w:color w:val="auto"/>
          <w:lang w:val="es-ES" w:eastAsia="es-ES"/>
        </w:rPr>
      </w:pPr>
      <w:r w:rsidRPr="0050008C">
        <w:rPr>
          <w:rFonts w:eastAsia="Times New Roman" w:cs="Tahoma"/>
          <w:bCs/>
          <w:iCs/>
          <w:color w:val="auto"/>
          <w:lang w:val="es-ES" w:eastAsia="es-ES"/>
        </w:rPr>
        <w:t>La plantilla de plazas vacantes, que incluya el tipo de plaza, cargo o puesto, adscripción nominal, nivel, rango, código, sueldo bruto y neto mensual;</w:t>
      </w:r>
    </w:p>
    <w:p w:rsidRPr="0050008C" w:rsidR="0050008C" w:rsidP="0050008C" w:rsidRDefault="0050008C" w14:paraId="6D84F49A" w14:textId="77777777">
      <w:pPr>
        <w:numPr>
          <w:ilvl w:val="0"/>
          <w:numId w:val="16"/>
        </w:numPr>
        <w:spacing w:after="0" w:line="360" w:lineRule="auto"/>
        <w:rPr>
          <w:rFonts w:eastAsia="Times New Roman" w:cs="Tahoma"/>
          <w:bCs/>
          <w:iCs/>
          <w:color w:val="auto"/>
          <w:lang w:val="es-ES" w:eastAsia="es-ES"/>
        </w:rPr>
      </w:pPr>
      <w:r w:rsidRPr="0050008C">
        <w:rPr>
          <w:rFonts w:eastAsia="Times New Roman" w:cs="Tahoma"/>
          <w:bCs/>
          <w:iCs/>
          <w:color w:val="auto"/>
          <w:lang w:val="es-ES" w:eastAsia="es-ES"/>
        </w:rPr>
        <w:t>La cantidad de plazas que un diputado puede disponer para contratar personas, que incluya el sueldo bruto y neto mensual, tiempo de contratación y montos máximos de sueldo;</w:t>
      </w:r>
    </w:p>
    <w:p w:rsidRPr="0050008C" w:rsidR="0003056F" w:rsidP="0050008C" w:rsidRDefault="0050008C" w14:paraId="20A8ABA3" w14:textId="77777777">
      <w:pPr>
        <w:numPr>
          <w:ilvl w:val="0"/>
          <w:numId w:val="16"/>
        </w:numPr>
        <w:spacing w:after="0" w:line="360" w:lineRule="auto"/>
        <w:rPr>
          <w:rFonts w:eastAsia="Times New Roman" w:cs="Tahoma"/>
          <w:bCs/>
          <w:iCs/>
          <w:color w:val="auto"/>
          <w:lang w:val="es-ES" w:eastAsia="es-ES"/>
        </w:rPr>
      </w:pPr>
      <w:r w:rsidRPr="0050008C">
        <w:rPr>
          <w:rFonts w:eastAsia="Times New Roman" w:cs="Tahoma"/>
          <w:bCs/>
          <w:iCs/>
          <w:color w:val="auto"/>
          <w:lang w:val="es-ES" w:eastAsia="es-ES"/>
        </w:rPr>
        <w:t>Plazas que son susceptibles a registrar asistencia, así como las personas encargadas de revisar los registros de asistencia.</w:t>
      </w:r>
    </w:p>
    <w:p w:rsidR="00461791" w:rsidRDefault="00461791" w14:paraId="0DF6EDA7" w14:textId="72427DF1">
      <w:pPr>
        <w:spacing w:after="0" w:line="360" w:lineRule="auto"/>
        <w:rPr>
          <w:rFonts w:eastAsia="Times New Roman" w:cs="Tahoma"/>
          <w:bCs/>
          <w:iCs/>
          <w:color w:val="auto"/>
          <w:lang w:val="es-ES_tradnl" w:eastAsia="es-ES"/>
        </w:rPr>
      </w:pPr>
    </w:p>
    <w:p w:rsidRPr="003D076A" w:rsidR="0050008C" w:rsidRDefault="003D076A" w14:paraId="195B2B1C" w14:textId="093A811E">
      <w:pPr>
        <w:spacing w:after="0" w:line="360" w:lineRule="auto"/>
        <w:rPr>
          <w:rFonts w:eastAsia="Times New Roman" w:cs="Tahoma"/>
          <w:b/>
          <w:bCs/>
          <w:iCs/>
          <w:color w:val="auto"/>
          <w:lang w:val="es-ES_tradnl" w:eastAsia="es-ES"/>
        </w:rPr>
      </w:pPr>
      <w:r w:rsidRPr="003D076A">
        <w:rPr>
          <w:rFonts w:eastAsia="Times New Roman" w:cs="Tahoma"/>
          <w:b/>
          <w:bCs/>
          <w:iCs/>
          <w:color w:val="auto"/>
          <w:lang w:val="es-ES" w:eastAsia="es-ES"/>
        </w:rPr>
        <w:t>La plantilla de plazas ocupadas y vacantes.</w:t>
      </w:r>
    </w:p>
    <w:p w:rsidR="003D076A" w:rsidRDefault="003D076A" w14:paraId="247804BD" w14:textId="60ED2C26">
      <w:pPr>
        <w:spacing w:after="0" w:line="360" w:lineRule="auto"/>
        <w:rPr>
          <w:rFonts w:eastAsia="Times New Roman" w:cs="Tahoma"/>
          <w:bCs/>
          <w:iCs/>
          <w:color w:val="auto"/>
          <w:lang w:val="es-ES_tradnl" w:eastAsia="es-ES"/>
        </w:rPr>
      </w:pPr>
    </w:p>
    <w:p w:rsidRPr="00FE6EF6" w:rsidR="00FE6EF6" w:rsidP="00FE6EF6" w:rsidRDefault="00BE65DA" w14:paraId="0A14447D" w14:textId="62AD2F3B">
      <w:pPr>
        <w:tabs>
          <w:tab w:val="left" w:pos="4962"/>
        </w:tabs>
        <w:spacing w:after="0" w:line="360" w:lineRule="auto"/>
        <w:ind w:right="-28"/>
        <w:rPr>
          <w:rFonts w:eastAsia="Calibri" w:cs="Tahoma"/>
          <w:iCs/>
          <w:color w:val="auto"/>
          <w:szCs w:val="24"/>
          <w:lang w:val="es-ES" w:eastAsia="es-ES_tradnl"/>
        </w:rPr>
      </w:pPr>
      <w:r w:rsidRPr="00FE6EF6">
        <w:rPr>
          <w:rFonts w:eastAsia="Calibri" w:cs="Tahoma"/>
          <w:iCs/>
          <w:color w:val="auto"/>
          <w:szCs w:val="24"/>
          <w:lang w:val="es-ES" w:eastAsia="es-ES_tradnl"/>
        </w:rPr>
        <w:t xml:space="preserve">En principio, es necesario señalar que el Sujeto Obligado proporcionó la nómina del Poder Legislativo, sin embargo omitió realizar un pronunciamiento expreso, respecto a </w:t>
      </w:r>
      <w:r w:rsidRPr="00FE6EF6" w:rsidR="00FE6EF6">
        <w:rPr>
          <w:rFonts w:eastAsia="Calibri" w:cs="Tahoma"/>
          <w:iCs/>
          <w:color w:val="auto"/>
          <w:szCs w:val="24"/>
          <w:lang w:val="es-ES" w:eastAsia="es-ES_tradnl"/>
        </w:rPr>
        <w:t>las plazas ocupadas y vacantes; sobre el tema, el artículo 1.8, fracción XIII, del Código Administrativo del Estado de México, establece que para que tenga validez, todo acto administrativo deberá resolver todos los puntos propuestos por los interesados.</w:t>
      </w:r>
    </w:p>
    <w:p w:rsidRPr="00FE6EF6" w:rsidR="00FE6EF6" w:rsidP="00FE6EF6" w:rsidRDefault="00FE6EF6" w14:paraId="469429A1" w14:textId="77777777">
      <w:pPr>
        <w:autoSpaceDE w:val="0"/>
        <w:autoSpaceDN w:val="0"/>
        <w:adjustRightInd w:val="0"/>
        <w:spacing w:after="0" w:line="360" w:lineRule="auto"/>
        <w:rPr>
          <w:rFonts w:eastAsia="Calibri" w:cs="Tahoma"/>
          <w:color w:val="000000"/>
          <w:lang w:eastAsia="es-MX"/>
        </w:rPr>
      </w:pPr>
    </w:p>
    <w:p w:rsidRPr="00FE6EF6" w:rsidR="00FE6EF6" w:rsidP="00FE6EF6" w:rsidRDefault="00FE6EF6" w14:paraId="3D0DE47F" w14:textId="77777777">
      <w:pPr>
        <w:tabs>
          <w:tab w:val="left" w:pos="4962"/>
        </w:tabs>
        <w:spacing w:after="0" w:line="360" w:lineRule="auto"/>
        <w:ind w:right="-28"/>
        <w:rPr>
          <w:rFonts w:eastAsia="Calibri" w:cs="Tahoma"/>
          <w:iCs/>
          <w:color w:val="auto"/>
          <w:szCs w:val="24"/>
          <w:lang w:val="es-ES" w:eastAsia="es-ES_tradnl"/>
        </w:rPr>
      </w:pPr>
      <w:r w:rsidRPr="00FE6EF6">
        <w:rPr>
          <w:rFonts w:eastAsia="Calibri" w:cs="Tahoma"/>
          <w:iCs/>
          <w:color w:val="auto"/>
          <w:szCs w:val="24"/>
          <w:lang w:val="es-ES" w:eastAsia="es-ES_tradnl"/>
        </w:rPr>
        <w:t>Situación que se robustece, con el Criterio 02/17, del Instituto Nacional de Transparencia, Acceso a la Información y Protección de Datos Personales, el cual establece lo siguiente:</w:t>
      </w:r>
    </w:p>
    <w:p w:rsidRPr="00FE6EF6" w:rsidR="00FE6EF6" w:rsidP="00FE6EF6" w:rsidRDefault="00FE6EF6" w14:paraId="5903C243" w14:textId="77777777">
      <w:pPr>
        <w:tabs>
          <w:tab w:val="left" w:pos="4962"/>
        </w:tabs>
        <w:spacing w:after="0" w:line="360" w:lineRule="auto"/>
        <w:ind w:right="-28"/>
        <w:rPr>
          <w:rFonts w:eastAsia="Calibri" w:cs="Tahoma"/>
          <w:iCs/>
          <w:color w:val="auto"/>
          <w:szCs w:val="24"/>
          <w:lang w:val="es-ES" w:eastAsia="es-ES_tradnl"/>
        </w:rPr>
      </w:pPr>
    </w:p>
    <w:p w:rsidRPr="00FE6EF6" w:rsidR="00FE6EF6" w:rsidP="00FE6EF6" w:rsidRDefault="00FE6EF6" w14:paraId="00407449" w14:textId="77777777">
      <w:pPr>
        <w:spacing w:after="0" w:line="360" w:lineRule="auto"/>
        <w:ind w:left="567" w:right="567"/>
        <w:rPr>
          <w:rFonts w:eastAsia="Calibri" w:cs="Tahoma"/>
          <w:bCs/>
          <w:i/>
          <w:color w:val="auto"/>
          <w:sz w:val="20"/>
          <w:szCs w:val="20"/>
        </w:rPr>
      </w:pPr>
      <w:r w:rsidRPr="00FE6EF6">
        <w:rPr>
          <w:rFonts w:eastAsia="Calibri" w:cs="Tahoma"/>
          <w:b/>
          <w:bCs/>
          <w:i/>
          <w:color w:val="auto"/>
          <w:sz w:val="20"/>
          <w:szCs w:val="20"/>
        </w:rPr>
        <w:t xml:space="preserve">“Congruencia y exhaustividad. Sus alcances para garantizar el derecho de acceso a la información. </w:t>
      </w:r>
      <w:r w:rsidRPr="00FE6EF6">
        <w:rPr>
          <w:rFonts w:eastAsia="Calibri" w:cs="Tahoma"/>
          <w:bCs/>
          <w:i/>
          <w:color w:val="auto"/>
          <w:sz w:val="20"/>
          <w:szCs w:val="20"/>
        </w:rPr>
        <w:t xml:space="preserve">De conformidad con el artículo </w:t>
      </w:r>
      <w:r w:rsidRPr="00FE6EF6">
        <w:rPr>
          <w:rFonts w:eastAsia="Calibri" w:cs="Tahoma"/>
          <w:bCs/>
          <w:i/>
          <w:color w:val="auto"/>
          <w:sz w:val="20"/>
          <w:szCs w:val="20"/>
          <w:lang w:val="es-ES_tradnl"/>
        </w:rPr>
        <w:t>3 de la Ley Federal de Procedimiento Administrativo</w:t>
      </w:r>
      <w:r w:rsidRPr="00FE6EF6">
        <w:rPr>
          <w:rFonts w:eastAsia="Calibri" w:cs="Tahoma"/>
          <w:bCs/>
          <w:i/>
          <w:color w:val="auto"/>
          <w:sz w:val="20"/>
          <w:szCs w:val="20"/>
        </w:rPr>
        <w:t xml:space="preserve">, </w:t>
      </w:r>
      <w:r w:rsidRPr="00FE6EF6">
        <w:rPr>
          <w:rFonts w:eastAsia="Calibri" w:cs="Tahoma"/>
          <w:bCs/>
          <w:i/>
          <w:color w:val="auto"/>
          <w:sz w:val="20"/>
          <w:szCs w:val="20"/>
        </w:rPr>
        <w:lastRenderedPageBreak/>
        <w:t xml:space="preserve">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FE6EF6">
        <w:rPr>
          <w:rFonts w:eastAsia="Calibri" w:cs="Tahoma"/>
          <w:b/>
          <w:bCs/>
          <w:i/>
          <w:color w:val="auto"/>
          <w:sz w:val="20"/>
          <w:szCs w:val="20"/>
        </w:rPr>
        <w:t>la exhaustividad significa que dicha respuesta se refiera expresamente a cada uno de los puntos solicitados</w:t>
      </w:r>
      <w:r w:rsidRPr="00FE6EF6">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FE6EF6">
        <w:rPr>
          <w:rFonts w:eastAsia="Calibri" w:cs="Tahoma"/>
          <w:b/>
          <w:bCs/>
          <w:i/>
          <w:color w:val="auto"/>
          <w:sz w:val="20"/>
          <w:szCs w:val="20"/>
        </w:rPr>
        <w:t>atiendan de manera puntual y expresa, cada uno de los contenidos de información.”</w:t>
      </w:r>
    </w:p>
    <w:p w:rsidRPr="00FE6EF6" w:rsidR="00FE6EF6" w:rsidP="00FE6EF6" w:rsidRDefault="00FE6EF6" w14:paraId="43B9D63B" w14:textId="77777777">
      <w:pPr>
        <w:autoSpaceDE w:val="0"/>
        <w:autoSpaceDN w:val="0"/>
        <w:adjustRightInd w:val="0"/>
        <w:spacing w:after="0" w:line="360" w:lineRule="auto"/>
        <w:rPr>
          <w:rFonts w:eastAsia="Calibri" w:cs="Tahoma"/>
          <w:color w:val="000000"/>
          <w:lang w:eastAsia="es-MX"/>
        </w:rPr>
      </w:pPr>
    </w:p>
    <w:p w:rsidRPr="00FE6EF6" w:rsidR="00FE6EF6" w:rsidP="00FE6EF6" w:rsidRDefault="00FE6EF6" w14:paraId="4B5C7ABD" w14:textId="77777777">
      <w:pPr>
        <w:autoSpaceDE w:val="0"/>
        <w:autoSpaceDN w:val="0"/>
        <w:adjustRightInd w:val="0"/>
        <w:spacing w:after="0" w:line="360" w:lineRule="auto"/>
        <w:rPr>
          <w:rFonts w:eastAsia="Times New Roman" w:cs="Tahoma"/>
          <w:bCs/>
          <w:color w:val="auto"/>
          <w:szCs w:val="24"/>
          <w:lang w:val="es-ES_tradnl" w:eastAsia="es-MX"/>
        </w:rPr>
      </w:pPr>
      <w:r w:rsidRPr="00FE6EF6">
        <w:rPr>
          <w:rFonts w:eastAsia="Times New Roman" w:cs="Tahoma"/>
          <w:color w:val="auto"/>
          <w:szCs w:val="24"/>
          <w:lang w:eastAsia="es-MX"/>
        </w:rPr>
        <w:t xml:space="preserve">De lo citado, se desprende que </w:t>
      </w:r>
      <w:r w:rsidRPr="00FE6EF6">
        <w:rPr>
          <w:rFonts w:eastAsia="Times New Roman" w:cs="Tahoma"/>
          <w:bCs/>
          <w:color w:val="auto"/>
          <w:szCs w:val="24"/>
          <w:lang w:eastAsia="es-MX"/>
        </w:rPr>
        <w:t xml:space="preserve">todo acto administrativo debe apegarse al </w:t>
      </w:r>
      <w:r w:rsidRPr="00FE6EF6">
        <w:rPr>
          <w:rFonts w:eastAsia="Times New Roman" w:cs="Tahoma"/>
          <w:b/>
          <w:bCs/>
          <w:color w:val="auto"/>
          <w:szCs w:val="24"/>
          <w:lang w:eastAsia="es-MX"/>
        </w:rPr>
        <w:t>principio de exhaustividad</w:t>
      </w:r>
      <w:r w:rsidRPr="00FE6EF6">
        <w:rPr>
          <w:rFonts w:eastAsia="Times New Roman" w:cs="Tahoma"/>
          <w:bCs/>
          <w:color w:val="auto"/>
          <w:szCs w:val="24"/>
          <w:lang w:eastAsia="es-MX"/>
        </w:rPr>
        <w:t xml:space="preserve">, </w:t>
      </w:r>
      <w:r w:rsidRPr="00FE6EF6">
        <w:rPr>
          <w:rFonts w:eastAsia="Times New Roman" w:cs="Tahoma"/>
          <w:bCs/>
          <w:color w:val="auto"/>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FE6EF6" w:rsidR="00FE6EF6" w:rsidP="00FE6EF6" w:rsidRDefault="00FE6EF6" w14:paraId="0D05C947" w14:textId="77777777">
      <w:pPr>
        <w:spacing w:after="0" w:line="360" w:lineRule="auto"/>
        <w:rPr>
          <w:rFonts w:eastAsia="Times New Roman" w:cs="Tahoma"/>
          <w:color w:val="auto"/>
          <w:szCs w:val="24"/>
          <w:lang w:eastAsia="es-MX"/>
        </w:rPr>
      </w:pPr>
    </w:p>
    <w:p w:rsidRPr="00FE6EF6" w:rsidR="00FE6EF6" w:rsidP="00FE6EF6" w:rsidRDefault="00FE6EF6" w14:paraId="32077200" w14:textId="16673039">
      <w:pPr>
        <w:spacing w:after="0" w:line="360" w:lineRule="auto"/>
        <w:rPr>
          <w:rFonts w:eastAsia="Calibri" w:cs="Tahoma"/>
          <w:color w:val="auto"/>
        </w:rPr>
      </w:pPr>
      <w:r w:rsidRPr="00FE6EF6">
        <w:rPr>
          <w:rFonts w:eastAsia="Times New Roman" w:cs="Tahoma"/>
          <w:color w:val="auto"/>
          <w:szCs w:val="24"/>
          <w:lang w:eastAsia="es-MX"/>
        </w:rPr>
        <w:t xml:space="preserve">En esa tesitura, se concluye que el Sujeto Obligado no satisfizo el derecho de acceso </w:t>
      </w:r>
      <w:r w:rsidRPr="00FE6EF6">
        <w:rPr>
          <w:rFonts w:eastAsia="Calibri" w:cs="Tahoma"/>
          <w:bCs/>
          <w:color w:val="auto"/>
        </w:rPr>
        <w:t xml:space="preserve">a la información del Recurrente, </w:t>
      </w:r>
      <w:r w:rsidRPr="00FE6EF6">
        <w:rPr>
          <w:rFonts w:eastAsia="Calibri" w:cs="Tahoma"/>
          <w:b/>
          <w:bCs/>
          <w:color w:val="auto"/>
        </w:rPr>
        <w:t xml:space="preserve">al incumplir el principio de exhaustividad, </w:t>
      </w:r>
      <w:r w:rsidRPr="00FE6EF6">
        <w:rPr>
          <w:rFonts w:eastAsia="Calibri" w:cs="Tahoma"/>
          <w:color w:val="auto"/>
        </w:rPr>
        <w:t xml:space="preserve">pues si bien el Sujeto Obligado proporcionó información </w:t>
      </w:r>
      <w:r>
        <w:rPr>
          <w:rFonts w:eastAsia="Calibri" w:cs="Tahoma"/>
          <w:color w:val="auto"/>
        </w:rPr>
        <w:t xml:space="preserve">relacionada con lo solicitado, lo cierto es que no se pronunció </w:t>
      </w:r>
      <w:r w:rsidR="0057782F">
        <w:rPr>
          <w:rFonts w:eastAsia="Calibri" w:cs="Tahoma"/>
          <w:color w:val="auto"/>
        </w:rPr>
        <w:t>sobre la existencia de vacantes o no, para determinar cuáles plazas estaban ocupadas.</w:t>
      </w:r>
    </w:p>
    <w:p w:rsidR="00BE65DA" w:rsidRDefault="00BE65DA" w14:paraId="05C38B05" w14:textId="1CBCAF49">
      <w:pPr>
        <w:spacing w:after="0" w:line="360" w:lineRule="auto"/>
        <w:rPr>
          <w:rFonts w:eastAsia="Times New Roman" w:cs="Tahoma"/>
          <w:bCs/>
          <w:iCs/>
          <w:color w:val="auto"/>
          <w:lang w:val="es-ES_tradnl" w:eastAsia="es-ES"/>
        </w:rPr>
      </w:pPr>
    </w:p>
    <w:p w:rsidR="0057782F" w:rsidP="0057782F" w:rsidRDefault="0057782F" w14:paraId="0FB1A9FD" w14:textId="1BBBE970">
      <w:pPr>
        <w:spacing w:after="0" w:line="360" w:lineRule="auto"/>
        <w:jc w:val="left"/>
        <w:rPr>
          <w:rFonts w:eastAsia="Times New Roman" w:cs="Tahoma"/>
          <w:bCs/>
          <w:iCs/>
          <w:color w:val="auto"/>
          <w:lang w:eastAsia="es-ES"/>
        </w:rPr>
      </w:pPr>
      <w:r>
        <w:rPr>
          <w:rFonts w:eastAsia="Times New Roman" w:cs="Tahoma"/>
          <w:bCs/>
          <w:iCs/>
          <w:color w:val="auto"/>
          <w:lang w:val="es-ES_tradnl" w:eastAsia="es-ES"/>
        </w:rPr>
        <w:t xml:space="preserve">No obstante, durante la sustanciación del Medio de Impugnación, el Sujeto Obligado, a través de la </w:t>
      </w:r>
      <w:r w:rsidRPr="0057782F">
        <w:rPr>
          <w:rFonts w:eastAsia="Times New Roman" w:cs="Tahoma"/>
          <w:bCs/>
          <w:iCs/>
          <w:color w:val="auto"/>
          <w:lang w:eastAsia="es-ES"/>
        </w:rPr>
        <w:t>Secretaría de Administración y Finanzas</w:t>
      </w:r>
      <w:r>
        <w:rPr>
          <w:rFonts w:eastAsia="Times New Roman" w:cs="Tahoma"/>
          <w:bCs/>
          <w:iCs/>
          <w:color w:val="auto"/>
          <w:lang w:eastAsia="es-ES"/>
        </w:rPr>
        <w:t>, precisó lo siguiente:</w:t>
      </w:r>
    </w:p>
    <w:p w:rsidR="0057782F" w:rsidP="0057782F" w:rsidRDefault="0057782F" w14:paraId="12F72D88" w14:textId="77777777">
      <w:pPr>
        <w:spacing w:after="0" w:line="360" w:lineRule="auto"/>
        <w:jc w:val="left"/>
        <w:rPr>
          <w:rFonts w:eastAsia="Times New Roman" w:cs="Tahoma"/>
          <w:bCs/>
          <w:iCs/>
          <w:color w:val="auto"/>
          <w:lang w:eastAsia="es-ES"/>
        </w:rPr>
      </w:pPr>
    </w:p>
    <w:p w:rsidR="00FF426A" w:rsidP="00FF426A" w:rsidRDefault="00FF426A" w14:paraId="35D66A6B" w14:textId="0F01E922">
      <w:pPr>
        <w:pStyle w:val="Prrafodelista"/>
        <w:numPr>
          <w:ilvl w:val="0"/>
          <w:numId w:val="17"/>
        </w:numPr>
        <w:spacing w:after="0" w:line="360" w:lineRule="auto"/>
        <w:jc w:val="left"/>
        <w:rPr>
          <w:rFonts w:eastAsia="Times New Roman" w:cs="Tahoma"/>
          <w:bCs/>
          <w:iCs/>
          <w:color w:val="auto"/>
          <w:lang w:val="es-ES_tradnl" w:eastAsia="es-ES"/>
        </w:rPr>
      </w:pPr>
      <w:r>
        <w:rPr>
          <w:rFonts w:eastAsia="Times New Roman" w:cs="Tahoma"/>
          <w:bCs/>
          <w:iCs/>
          <w:color w:val="auto"/>
          <w:lang w:val="es-ES_tradnl" w:eastAsia="es-ES"/>
        </w:rPr>
        <w:lastRenderedPageBreak/>
        <w:t>Que a la fecha de la solicitud y de la emisión del Informe Justificado, no tenían ninguna plaza vacante, y</w:t>
      </w:r>
    </w:p>
    <w:p w:rsidR="00FF426A" w:rsidP="00FF426A" w:rsidRDefault="00FF426A" w14:paraId="50EFFFB6" w14:textId="77777777">
      <w:pPr>
        <w:pStyle w:val="Prrafodelista"/>
        <w:spacing w:after="0" w:line="360" w:lineRule="auto"/>
        <w:jc w:val="left"/>
        <w:rPr>
          <w:rFonts w:eastAsia="Times New Roman" w:cs="Tahoma"/>
          <w:bCs/>
          <w:iCs/>
          <w:color w:val="auto"/>
          <w:lang w:val="es-ES_tradnl" w:eastAsia="es-ES"/>
        </w:rPr>
      </w:pPr>
    </w:p>
    <w:p w:rsidRPr="00FF426A" w:rsidR="00FF426A" w:rsidP="00FF426A" w:rsidRDefault="00FF426A" w14:paraId="1A036337" w14:textId="6F4F812A">
      <w:pPr>
        <w:pStyle w:val="Prrafodelista"/>
        <w:numPr>
          <w:ilvl w:val="0"/>
          <w:numId w:val="17"/>
        </w:numPr>
        <w:spacing w:after="0" w:line="360" w:lineRule="auto"/>
        <w:jc w:val="left"/>
        <w:rPr>
          <w:rFonts w:eastAsia="Times New Roman" w:cs="Tahoma"/>
          <w:bCs/>
          <w:iCs/>
          <w:color w:val="auto"/>
          <w:lang w:val="es-ES_tradnl" w:eastAsia="es-ES"/>
        </w:rPr>
      </w:pPr>
      <w:r>
        <w:rPr>
          <w:rFonts w:eastAsia="Times New Roman" w:cs="Tahoma"/>
          <w:bCs/>
          <w:iCs/>
          <w:color w:val="auto"/>
          <w:lang w:val="es-ES_tradnl" w:eastAsia="es-ES"/>
        </w:rPr>
        <w:t>Que por dicha razón todas las plazas con las que contaba el Poder Legislativo estaban ocupadas y que el tipo se podía determinar con los documentos entregados en respuesta, mediante la concatenación del nivel de puesto.</w:t>
      </w:r>
    </w:p>
    <w:p w:rsidR="003D076A" w:rsidRDefault="003D076A" w14:paraId="2B5A79EA" w14:textId="77777777">
      <w:pPr>
        <w:spacing w:after="0" w:line="360" w:lineRule="auto"/>
        <w:rPr>
          <w:rFonts w:eastAsia="Times New Roman" w:cs="Tahoma"/>
          <w:bCs/>
          <w:iCs/>
          <w:color w:val="auto"/>
          <w:lang w:val="es-ES_tradnl" w:eastAsia="es-ES"/>
        </w:rPr>
      </w:pPr>
    </w:p>
    <w:p w:rsidRPr="008428AE" w:rsidR="00FF426A" w:rsidP="00FF426A" w:rsidRDefault="00FF426A" w14:paraId="5DFC3CB0" w14:textId="77777777">
      <w:pPr>
        <w:spacing w:after="0" w:line="360" w:lineRule="auto"/>
        <w:ind w:right="-93"/>
        <w:rPr>
          <w:rFonts w:eastAsia="Times New Roman" w:cs="Tahoma"/>
          <w:color w:val="auto"/>
          <w:lang w:val="es-ES" w:eastAsia="es-ES"/>
        </w:rPr>
      </w:pPr>
      <w:r w:rsidRPr="008428AE">
        <w:rPr>
          <w:rFonts w:eastAsia="Times New Roman" w:cs="Tahoma"/>
          <w:color w:val="auto"/>
          <w:lang w:val="es-ES" w:eastAsia="es-ES"/>
        </w:rPr>
        <w:t xml:space="preserve">Al respecto, cabe precisar que este Instituto, no tiene atribuciones para pronunciarse sobre la veracidad de la información. Apoya lo anterior, el Criterio histórico 31/10, emitido por el Pleno del entonces Instituto Federal de Acceso a la Información y Protección de Datos, que a continuación se cita: </w:t>
      </w:r>
    </w:p>
    <w:p w:rsidR="00FF426A" w:rsidP="00FF426A" w:rsidRDefault="00FF426A" w14:paraId="30B12459" w14:textId="77777777">
      <w:pPr>
        <w:spacing w:after="0" w:line="360" w:lineRule="auto"/>
        <w:ind w:right="-93"/>
        <w:rPr>
          <w:rFonts w:cs="Tahoma"/>
          <w:bCs/>
          <w:shd w:val="clear" w:color="auto" w:fill="FFFFFF"/>
        </w:rPr>
      </w:pPr>
    </w:p>
    <w:p w:rsidRPr="00687103" w:rsidR="00FF426A" w:rsidP="00FF426A" w:rsidRDefault="00FF426A" w14:paraId="16CC4034" w14:textId="77777777">
      <w:pPr>
        <w:spacing w:after="0" w:line="360" w:lineRule="auto"/>
        <w:ind w:left="567" w:right="567"/>
        <w:rPr>
          <w:rFonts w:cs="Tahoma"/>
          <w:bCs/>
          <w:i/>
          <w:iCs/>
          <w:sz w:val="20"/>
          <w:shd w:val="clear" w:color="auto" w:fill="FFFFFF"/>
        </w:rPr>
      </w:pPr>
      <w:r w:rsidRPr="00687103">
        <w:rPr>
          <w:rFonts w:cs="Tahoma"/>
          <w:bCs/>
          <w:i/>
          <w:iCs/>
          <w:sz w:val="20"/>
          <w:shd w:val="clear" w:color="auto" w:fill="FFFFFF"/>
        </w:rPr>
        <w:t>“</w:t>
      </w:r>
      <w:r w:rsidRPr="008428AE">
        <w:rPr>
          <w:rFonts w:eastAsia="Calibri" w:cs="Tahoma"/>
          <w:b/>
          <w:bCs/>
          <w:i/>
          <w:color w:val="auto"/>
          <w:sz w:val="20"/>
          <w:szCs w:val="20"/>
        </w:rPr>
        <w:t xml:space="preserve">El Instituto Federal de Acceso a la Información y Protección de Datos no cuenta con facultades para pronunciarse respecto de la veracidad de los documentos proporcionados por los sujetos obligados. </w:t>
      </w:r>
      <w:r w:rsidRPr="008428AE">
        <w:rPr>
          <w:rFonts w:eastAsia="Calibri" w:cs="Tahoma"/>
          <w:bCs/>
          <w:i/>
          <w:color w:val="auto"/>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D076A" w:rsidRDefault="003D076A" w14:paraId="4903C2C6" w14:textId="77777777">
      <w:pPr>
        <w:spacing w:after="0" w:line="360" w:lineRule="auto"/>
        <w:rPr>
          <w:rFonts w:eastAsia="Times New Roman" w:cs="Tahoma"/>
          <w:bCs/>
          <w:iCs/>
          <w:color w:val="auto"/>
          <w:lang w:val="es-ES_tradnl" w:eastAsia="es-ES"/>
        </w:rPr>
      </w:pPr>
    </w:p>
    <w:p w:rsidRPr="002469E7" w:rsidR="00C01460" w:rsidP="00C01460" w:rsidRDefault="00FF426A" w14:paraId="4CA95C19" w14:textId="69A081FF">
      <w:pPr>
        <w:spacing w:after="0" w:line="360" w:lineRule="auto"/>
        <w:rPr>
          <w:rFonts w:eastAsia="Times New Roman" w:cs="Tahoma"/>
          <w:color w:val="auto"/>
          <w:lang w:eastAsia="es-ES"/>
        </w:rPr>
      </w:pPr>
      <w:r>
        <w:rPr>
          <w:rFonts w:eastAsia="Times New Roman" w:cs="Tahoma"/>
          <w:bCs/>
          <w:iCs/>
          <w:color w:val="auto"/>
          <w:lang w:val="es-ES_tradnl" w:eastAsia="es-ES"/>
        </w:rPr>
        <w:t xml:space="preserve">En ese sentido, </w:t>
      </w:r>
      <w:r w:rsidR="00C01460">
        <w:rPr>
          <w:rFonts w:eastAsia="Times New Roman" w:cs="Tahoma"/>
          <w:bCs/>
          <w:iCs/>
          <w:color w:val="auto"/>
          <w:lang w:val="es-ES_tradnl" w:eastAsia="es-ES"/>
        </w:rPr>
        <w:t>la Secretaría de Administración y Finanzas precisó que la información era inexistente, por lo que hace a las plazas vacantes;</w:t>
      </w:r>
      <w:r w:rsidRPr="00C01460" w:rsidR="00C01460">
        <w:rPr>
          <w:rFonts w:eastAsia="Times New Roman" w:cs="Tahoma"/>
          <w:iCs/>
          <w:color w:val="auto"/>
          <w:lang w:eastAsia="es-ES"/>
        </w:rPr>
        <w:t xml:space="preserve"> </w:t>
      </w:r>
      <w:r w:rsidRPr="002469E7" w:rsidR="00C01460">
        <w:rPr>
          <w:rFonts w:eastAsia="Times New Roman" w:cs="Tahoma"/>
          <w:iCs/>
          <w:color w:val="auto"/>
          <w:lang w:eastAsia="es-ES"/>
        </w:rPr>
        <w:t xml:space="preserve">sobre dicha circunstancia, </w:t>
      </w:r>
      <w:r w:rsidRPr="002469E7" w:rsidR="00C01460">
        <w:rPr>
          <w:rFonts w:eastAsia="Times New Roman" w:cs="Tahoma"/>
          <w:color w:val="auto"/>
          <w:lang w:eastAsia="es-ES"/>
        </w:rPr>
        <w:t xml:space="preserve">el Criterio 14/17, </w:t>
      </w:r>
      <w:r w:rsidRPr="002469E7" w:rsidR="00C01460">
        <w:rPr>
          <w:rFonts w:eastAsia="Times New Roman" w:cs="Tahoma"/>
          <w:color w:val="auto"/>
          <w:lang w:eastAsia="es-ES"/>
        </w:rPr>
        <w:lastRenderedPageBreak/>
        <w:t>emitido por el Instituto Nacional de Transparencia, Acceso a la Información Pública y Protección de Datos Personales en el Estado de México y Municipios, señala lo siguiente:</w:t>
      </w:r>
    </w:p>
    <w:p w:rsidRPr="002469E7" w:rsidR="00C01460" w:rsidP="00C01460" w:rsidRDefault="00C01460" w14:paraId="183F0898" w14:textId="77777777">
      <w:pPr>
        <w:spacing w:after="0" w:line="360" w:lineRule="auto"/>
        <w:rPr>
          <w:rFonts w:eastAsia="Times New Roman" w:cs="Tahoma"/>
          <w:color w:val="auto"/>
          <w:lang w:eastAsia="es-ES"/>
        </w:rPr>
      </w:pPr>
    </w:p>
    <w:p w:rsidRPr="002469E7" w:rsidR="00C01460" w:rsidP="00C01460" w:rsidRDefault="00C01460" w14:paraId="45397D12" w14:textId="77777777">
      <w:pPr>
        <w:spacing w:after="0" w:line="360" w:lineRule="auto"/>
        <w:ind w:left="567" w:right="567"/>
        <w:rPr>
          <w:rFonts w:eastAsia="Times New Roman" w:cs="Tahoma"/>
          <w:bCs/>
          <w:i/>
          <w:color w:val="auto"/>
          <w:sz w:val="20"/>
          <w:szCs w:val="20"/>
          <w:lang w:val="es-ES" w:eastAsia="es-ES"/>
        </w:rPr>
      </w:pPr>
      <w:r w:rsidRPr="002469E7">
        <w:rPr>
          <w:rFonts w:eastAsia="Times New Roman" w:cs="Tahoma"/>
          <w:bCs/>
          <w:i/>
          <w:color w:val="auto"/>
          <w:sz w:val="20"/>
          <w:szCs w:val="20"/>
          <w:lang w:val="es-ES" w:eastAsia="es-ES"/>
        </w:rPr>
        <w:t>“</w:t>
      </w:r>
      <w:r w:rsidRPr="002469E7">
        <w:rPr>
          <w:rFonts w:eastAsia="Times New Roman" w:cs="Tahoma"/>
          <w:b/>
          <w:bCs/>
          <w:i/>
          <w:color w:val="auto"/>
          <w:sz w:val="20"/>
          <w:szCs w:val="20"/>
          <w:lang w:val="es-ES" w:eastAsia="es-ES"/>
        </w:rPr>
        <w:t xml:space="preserve">Inexistencia. </w:t>
      </w:r>
      <w:r w:rsidRPr="002469E7">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2469E7" w:rsidR="00C01460" w:rsidP="00C01460" w:rsidRDefault="00C01460" w14:paraId="497FEAD0" w14:textId="77777777">
      <w:pPr>
        <w:spacing w:after="0" w:line="360" w:lineRule="auto"/>
        <w:rPr>
          <w:rFonts w:eastAsia="Times New Roman" w:cs="Tahoma"/>
          <w:color w:val="auto"/>
          <w:lang w:eastAsia="es-ES"/>
        </w:rPr>
      </w:pPr>
    </w:p>
    <w:p w:rsidRPr="002469E7" w:rsidR="00C01460" w:rsidP="00C01460" w:rsidRDefault="00C01460" w14:paraId="4B600E25" w14:textId="77777777">
      <w:pPr>
        <w:spacing w:after="0" w:line="360" w:lineRule="auto"/>
        <w:rPr>
          <w:rFonts w:eastAsia="Times New Roman" w:cs="Tahoma"/>
          <w:color w:val="auto"/>
          <w:lang w:eastAsia="es-ES"/>
        </w:rPr>
      </w:pPr>
      <w:r w:rsidRPr="002469E7">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p>
    <w:p w:rsidR="00C01460" w:rsidP="00C01460" w:rsidRDefault="00C01460" w14:paraId="4DA7F904" w14:textId="77777777">
      <w:pPr>
        <w:spacing w:after="0" w:line="360" w:lineRule="auto"/>
        <w:rPr>
          <w:rFonts w:eastAsia="Times New Roman" w:cs="Tahoma"/>
          <w:color w:val="auto"/>
          <w:lang w:val="es-ES" w:eastAsia="es-ES"/>
        </w:rPr>
      </w:pPr>
    </w:p>
    <w:p w:rsidRPr="002469E7" w:rsidR="00C01460" w:rsidP="00C01460" w:rsidRDefault="00C01460" w14:paraId="3F0B8073" w14:textId="77777777">
      <w:pPr>
        <w:spacing w:after="0" w:line="360" w:lineRule="auto"/>
        <w:rPr>
          <w:rFonts w:eastAsia="Times New Roman" w:cs="Tahoma"/>
          <w:color w:val="auto"/>
          <w:lang w:val="es-ES" w:eastAsia="es-ES"/>
        </w:rPr>
      </w:pPr>
      <w:r w:rsidRPr="002469E7">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2469E7" w:rsidR="00C01460" w:rsidP="00C01460" w:rsidRDefault="00C01460" w14:paraId="374BA1E8" w14:textId="77777777">
      <w:pPr>
        <w:spacing w:after="0" w:line="360" w:lineRule="auto"/>
        <w:rPr>
          <w:rFonts w:eastAsia="Times New Roman" w:cs="Tahoma"/>
          <w:color w:val="auto"/>
          <w:lang w:val="es-ES" w:eastAsia="es-ES"/>
        </w:rPr>
      </w:pPr>
    </w:p>
    <w:p w:rsidRPr="002469E7" w:rsidR="00C01460" w:rsidP="00C01460" w:rsidRDefault="00C01460" w14:paraId="6B8F0ADC" w14:textId="790C6FC3">
      <w:pPr>
        <w:spacing w:after="0" w:line="360" w:lineRule="auto"/>
        <w:rPr>
          <w:rFonts w:eastAsia="Times New Roman" w:cs="Tahoma"/>
          <w:bCs/>
          <w:color w:val="auto"/>
          <w:lang w:eastAsia="es-ES"/>
        </w:rPr>
      </w:pPr>
      <w:r w:rsidRPr="002469E7">
        <w:rPr>
          <w:rFonts w:eastAsia="Times New Roman" w:cs="Tahoma"/>
          <w:color w:val="auto"/>
          <w:lang w:val="es-ES" w:eastAsia="es-ES"/>
        </w:rPr>
        <w:t>Así</w:t>
      </w:r>
      <w:r w:rsidRPr="002469E7">
        <w:rPr>
          <w:rFonts w:eastAsia="Times New Roman" w:cs="Tahoma"/>
          <w:color w:val="auto"/>
          <w:lang w:eastAsia="es-ES"/>
        </w:rPr>
        <w:t xml:space="preserve">, es posible concluir que la </w:t>
      </w:r>
      <w:r w:rsidRPr="002469E7">
        <w:rPr>
          <w:rFonts w:eastAsia="Times New Roman" w:cs="Tahoma"/>
          <w:b/>
          <w:color w:val="auto"/>
          <w:lang w:eastAsia="es-ES"/>
        </w:rPr>
        <w:t>inexistencia</w:t>
      </w:r>
      <w:r w:rsidRPr="002469E7">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2469E7">
        <w:rPr>
          <w:rFonts w:eastAsia="Times New Roman" w:cs="Tahoma"/>
          <w:bCs/>
          <w:color w:val="auto"/>
          <w:lang w:eastAsia="es-ES"/>
        </w:rPr>
        <w:t xml:space="preserve">no basta con que los sujetos obligados señalen dicha circunstancia, sino que también deben precisar las razones por las cuales no cuentan con lo peticionado, es decir, las circunstancias que dan lugar a la inexistencia, lo cual aconteció, pues la </w:t>
      </w:r>
      <w:r>
        <w:rPr>
          <w:rFonts w:eastAsia="Times New Roman" w:cs="Tahoma"/>
          <w:bCs/>
          <w:color w:val="auto"/>
          <w:lang w:eastAsia="es-ES"/>
        </w:rPr>
        <w:t xml:space="preserve">Secretaría de Administración y Finanzas, </w:t>
      </w:r>
      <w:r w:rsidRPr="002469E7">
        <w:rPr>
          <w:rFonts w:eastAsia="Times New Roman" w:cs="Tahoma"/>
          <w:bCs/>
          <w:color w:val="auto"/>
          <w:lang w:eastAsia="es-ES"/>
        </w:rPr>
        <w:t>precisó que</w:t>
      </w:r>
      <w:r>
        <w:rPr>
          <w:rFonts w:eastAsia="Times New Roman" w:cs="Tahoma"/>
          <w:bCs/>
          <w:color w:val="auto"/>
          <w:lang w:eastAsia="es-ES"/>
        </w:rPr>
        <w:t xml:space="preserve"> todas las plazas se encontraban ocupadas; además, que precisó que la fecha de la solicitud, no existía ninguna plaza vacante.</w:t>
      </w:r>
    </w:p>
    <w:p w:rsidR="00FF426A" w:rsidRDefault="00FF426A" w14:paraId="34C7C483" w14:textId="2D2056A9">
      <w:pPr>
        <w:spacing w:after="0" w:line="360" w:lineRule="auto"/>
        <w:rPr>
          <w:rFonts w:eastAsia="Times New Roman" w:cs="Tahoma"/>
          <w:bCs/>
          <w:iCs/>
          <w:color w:val="auto"/>
          <w:lang w:val="es-ES_tradnl" w:eastAsia="es-ES"/>
        </w:rPr>
      </w:pPr>
    </w:p>
    <w:p w:rsidRPr="00FA1858" w:rsidR="00FA1858" w:rsidP="00FA1858" w:rsidRDefault="00FA1858" w14:paraId="029F6B20" w14:textId="70C51EB9">
      <w:pPr>
        <w:spacing w:after="0" w:line="360" w:lineRule="auto"/>
        <w:rPr>
          <w:rFonts w:eastAsia="Calibri" w:cs="Tahoma"/>
          <w:bCs/>
        </w:rPr>
      </w:pPr>
      <w:r w:rsidRPr="00FA1858">
        <w:t xml:space="preserve">Sobre lo anterior, este Instituto realizó una búsqueda de información </w:t>
      </w:r>
      <w:r w:rsidRPr="00FA1858">
        <w:rPr>
          <w:rFonts w:eastAsia="Calibri" w:cs="Tahoma"/>
          <w:bCs/>
        </w:rPr>
        <w:t xml:space="preserve">en la página oficial </w:t>
      </w:r>
      <w:r>
        <w:rPr>
          <w:rFonts w:eastAsia="Calibri" w:cs="Tahoma"/>
          <w:bCs/>
        </w:rPr>
        <w:t xml:space="preserve">del Poder Legislativo y en su </w:t>
      </w:r>
      <w:r w:rsidRPr="00FA1858">
        <w:rPr>
          <w:rFonts w:eastAsia="Calibri" w:cs="Tahoma"/>
          <w:bCs/>
        </w:rPr>
        <w:t xml:space="preserve">Portal de Información Pública de Oficio Mexiquense, (consultadas el </w:t>
      </w:r>
      <w:r>
        <w:rPr>
          <w:rFonts w:eastAsia="Calibri" w:cs="Tahoma"/>
          <w:bCs/>
        </w:rPr>
        <w:t>veinte</w:t>
      </w:r>
      <w:r w:rsidRPr="00FA1858">
        <w:rPr>
          <w:rFonts w:eastAsia="Calibri" w:cs="Tahoma"/>
          <w:bCs/>
        </w:rPr>
        <w:t xml:space="preserve"> de noviembre de dos mil veintiuno, a partir de las dieciocho horas, en las páginas </w:t>
      </w:r>
      <w:r w:rsidRPr="00FA1858">
        <w:rPr>
          <w:rFonts w:eastAsia="Calibri" w:cs="Tahoma"/>
          <w:bCs/>
        </w:rPr>
        <w:lastRenderedPageBreak/>
        <w:t>electrónicas</w:t>
      </w:r>
      <w:r w:rsidR="00224463">
        <w:rPr>
          <w:rFonts w:eastAsia="Calibri" w:cs="Tahoma"/>
          <w:bCs/>
        </w:rPr>
        <w:t xml:space="preserve"> </w:t>
      </w:r>
      <w:hyperlink w:history="1" r:id="rId8">
        <w:r w:rsidRPr="004E554C" w:rsidR="00224463">
          <w:rPr>
            <w:rStyle w:val="Hipervnculo"/>
            <w:rFonts w:eastAsia="Calibri" w:cs="Tahoma"/>
            <w:bCs/>
          </w:rPr>
          <w:t>https://www.ipomex.org.mx/ipo3/lgt/indice/CDDIPUTADOS.web</w:t>
        </w:r>
      </w:hyperlink>
      <w:r w:rsidR="00224463">
        <w:rPr>
          <w:rFonts w:eastAsia="Calibri" w:cs="Tahoma"/>
          <w:bCs/>
        </w:rPr>
        <w:t xml:space="preserve"> y</w:t>
      </w:r>
      <w:r w:rsidRPr="00FA1858">
        <w:rPr>
          <w:rFonts w:eastAsia="Calibri" w:cs="Tahoma"/>
          <w:bCs/>
        </w:rPr>
        <w:t xml:space="preserve"> </w:t>
      </w:r>
      <w:r w:rsidRPr="00FA1858">
        <w:rPr>
          <w:rFonts w:eastAsia="Calibri" w:cs="Tahoma"/>
          <w:bCs/>
          <w:color w:val="0563C1" w:themeColor="hyperlink"/>
          <w:u w:val="single"/>
        </w:rPr>
        <w:t>http://www.legislativoedomex.gob.mx/</w:t>
      </w:r>
      <w:r w:rsidR="00224463">
        <w:rPr>
          <w:rFonts w:eastAsia="Calibri" w:cs="Tahoma"/>
          <w:bCs/>
        </w:rPr>
        <w:t>),</w:t>
      </w:r>
      <w:r w:rsidRPr="00FA1858">
        <w:rPr>
          <w:rFonts w:eastAsia="Calibri" w:cs="Tahoma"/>
          <w:bCs/>
        </w:rPr>
        <w:t xml:space="preserve"> y no se localizó algún indicio </w:t>
      </w:r>
      <w:r w:rsidR="00224463">
        <w:rPr>
          <w:rFonts w:eastAsia="Calibri" w:cs="Tahoma"/>
          <w:bCs/>
        </w:rPr>
        <w:t xml:space="preserve">de la existencia de una plaza vacante al </w:t>
      </w:r>
      <w:r w:rsidR="007762A5">
        <w:rPr>
          <w:rFonts w:eastAsia="Calibri" w:cs="Tahoma"/>
          <w:bCs/>
        </w:rPr>
        <w:t xml:space="preserve">nueve </w:t>
      </w:r>
      <w:r w:rsidR="00224463">
        <w:rPr>
          <w:rFonts w:eastAsia="Calibri" w:cs="Tahoma"/>
          <w:bCs/>
        </w:rPr>
        <w:t xml:space="preserve">de septiembre </w:t>
      </w:r>
      <w:r w:rsidR="007762A5">
        <w:rPr>
          <w:rFonts w:eastAsia="Calibri" w:cs="Tahoma"/>
          <w:bCs/>
        </w:rPr>
        <w:t>de dos mil veintiuno.</w:t>
      </w:r>
    </w:p>
    <w:p w:rsidR="00FA1858" w:rsidP="00FA1858" w:rsidRDefault="00FA1858" w14:paraId="38DD5F4D" w14:textId="77777777">
      <w:pPr>
        <w:spacing w:after="0" w:line="360" w:lineRule="auto"/>
        <w:rPr>
          <w:rFonts w:eastAsia="Calibri" w:cs="Tahoma"/>
          <w:bCs/>
        </w:rPr>
      </w:pPr>
    </w:p>
    <w:p w:rsidRPr="00FA1858" w:rsidR="00FA1858" w:rsidP="00FA1858" w:rsidRDefault="00FA1858" w14:paraId="1DFB87D4" w14:textId="783171EE">
      <w:pPr>
        <w:spacing w:after="0" w:line="360" w:lineRule="auto"/>
        <w:rPr>
          <w:rFonts w:eastAsia="Times New Roman" w:cs="Tahoma"/>
          <w:color w:val="auto"/>
          <w:lang w:val="es-ES" w:eastAsia="es-ES"/>
        </w:rPr>
      </w:pPr>
      <w:r w:rsidRPr="00FA1858">
        <w:rPr>
          <w:rFonts w:eastAsia="Times New Roman" w:cs="Tahoma"/>
          <w:color w:val="auto"/>
          <w:lang w:val="es-ES" w:eastAsia="es-ES"/>
        </w:rPr>
        <w:t>Así, se logra colegir que la información solicitada es inexistente, pues el Sujeto Obligado, realizó una búsqueda de manera exhaustiva y razonable en sus archivos, al gestionar l</w:t>
      </w:r>
      <w:r w:rsidR="00487C95">
        <w:rPr>
          <w:rFonts w:eastAsia="Times New Roman" w:cs="Tahoma"/>
          <w:color w:val="auto"/>
          <w:lang w:val="es-ES" w:eastAsia="es-ES"/>
        </w:rPr>
        <w:t>a solicitud de información al</w:t>
      </w:r>
      <w:r w:rsidRPr="00FA1858">
        <w:rPr>
          <w:rFonts w:eastAsia="Times New Roman" w:cs="Tahoma"/>
          <w:color w:val="auto"/>
          <w:lang w:val="es-ES" w:eastAsia="es-ES"/>
        </w:rPr>
        <w:t xml:space="preserve"> área</w:t>
      </w:r>
      <w:r w:rsidR="00487C95">
        <w:rPr>
          <w:rFonts w:eastAsia="Times New Roman" w:cs="Tahoma"/>
          <w:color w:val="auto"/>
          <w:lang w:val="es-ES" w:eastAsia="es-ES"/>
        </w:rPr>
        <w:t xml:space="preserve"> competente</w:t>
      </w:r>
      <w:r w:rsidRPr="00FA1858">
        <w:rPr>
          <w:rFonts w:eastAsia="Times New Roman" w:cs="Tahoma"/>
          <w:color w:val="auto"/>
          <w:lang w:val="es-ES" w:eastAsia="es-ES"/>
        </w:rPr>
        <w:t xml:space="preserve"> y esta indic</w:t>
      </w:r>
      <w:r w:rsidR="00487C95">
        <w:rPr>
          <w:rFonts w:eastAsia="Times New Roman" w:cs="Tahoma"/>
          <w:color w:val="auto"/>
          <w:lang w:val="es-ES" w:eastAsia="es-ES"/>
        </w:rPr>
        <w:t>ó</w:t>
      </w:r>
      <w:r w:rsidRPr="00FA1858">
        <w:rPr>
          <w:rFonts w:eastAsia="Times New Roman" w:cs="Tahoma"/>
          <w:color w:val="auto"/>
          <w:lang w:val="es-ES" w:eastAsia="es-ES"/>
        </w:rPr>
        <w:t xml:space="preserve"> las razones por las cuales no contaba con lo peticionado, a saber, </w:t>
      </w:r>
      <w:r w:rsidR="00487C95">
        <w:rPr>
          <w:rFonts w:eastAsia="Times New Roman" w:cs="Tahoma"/>
          <w:color w:val="auto"/>
          <w:lang w:val="es-ES" w:eastAsia="es-ES"/>
        </w:rPr>
        <w:t>que no había plazas vacantes, al estar todas ocupadas.</w:t>
      </w:r>
    </w:p>
    <w:p w:rsidRPr="00FA1858" w:rsidR="00FA1858" w:rsidP="00FA1858" w:rsidRDefault="00FA1858" w14:paraId="5596A189" w14:textId="77777777">
      <w:pPr>
        <w:spacing w:after="0" w:line="360" w:lineRule="auto"/>
        <w:rPr>
          <w:rFonts w:eastAsia="Times New Roman" w:cs="Tahoma"/>
          <w:color w:val="auto"/>
          <w:lang w:eastAsia="es-ES"/>
        </w:rPr>
      </w:pPr>
    </w:p>
    <w:p w:rsidRPr="00FA1858" w:rsidR="00FA1858" w:rsidP="00FA1858" w:rsidRDefault="00FA1858" w14:paraId="0EBFF697" w14:textId="08E643D1">
      <w:pPr>
        <w:widowControl w:val="0"/>
        <w:spacing w:after="0" w:line="360" w:lineRule="auto"/>
      </w:pPr>
      <w:r w:rsidRPr="00FA1858">
        <w:t xml:space="preserve">Por tales consideraciones, se desprende que </w:t>
      </w:r>
      <w:r w:rsidR="00487C95">
        <w:t>durante la substanciación del Medio de Impugnación</w:t>
      </w:r>
      <w:r w:rsidRPr="00FA1858">
        <w:t xml:space="preserve">, el </w:t>
      </w:r>
      <w:r w:rsidR="00487C95">
        <w:rPr>
          <w:bCs/>
        </w:rPr>
        <w:t>Ente Recurrido</w:t>
      </w:r>
      <w:r w:rsidRPr="00FA1858">
        <w:t xml:space="preserve">,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FA1858" w:rsidR="00FA1858" w:rsidP="00FA1858" w:rsidRDefault="00FA1858" w14:paraId="7563AEF5" w14:textId="77777777">
      <w:pPr>
        <w:spacing w:after="0" w:line="360" w:lineRule="auto"/>
        <w:rPr>
          <w:rFonts w:eastAsia="Times New Roman" w:cs="Tahoma"/>
          <w:b/>
          <w:bCs/>
          <w:color w:val="auto"/>
          <w:lang w:val="es-ES" w:eastAsia="es-ES"/>
        </w:rPr>
      </w:pPr>
    </w:p>
    <w:p w:rsidRPr="00FA1858" w:rsidR="00FA1858" w:rsidP="00FA1858" w:rsidRDefault="00FA1858" w14:paraId="0C3BDE60" w14:textId="77777777">
      <w:pPr>
        <w:spacing w:after="0" w:line="360" w:lineRule="auto"/>
        <w:rPr>
          <w:rFonts w:eastAsia="Calibri" w:cs="Tahoma"/>
          <w:bCs/>
          <w:color w:val="auto"/>
        </w:rPr>
      </w:pPr>
      <w:r w:rsidRPr="00FA1858">
        <w:rPr>
          <w:rFonts w:eastAsia="Calibri" w:cs="Tahoma"/>
          <w:bCs/>
          <w:color w:val="auto"/>
        </w:rPr>
        <w:t>De la misma manera, el Criterio 07/17, emitido por el Instituto Nacional de Transparencia, Acceso a la Información y Protección de Datos Personales, establece que no será necesario que el Comité de Transparencia declare formalmente la inexistencia, cuando del análisis a la normatividad aplicable no se desprenda obligación alguna de contar con la información solicitada, ni se advierta algún otro elemento de convicción que apunto a su existencia.</w:t>
      </w:r>
    </w:p>
    <w:p w:rsidRPr="00FA1858" w:rsidR="00FA1858" w:rsidP="00FA1858" w:rsidRDefault="00FA1858" w14:paraId="6FCEB59B" w14:textId="77777777">
      <w:pPr>
        <w:spacing w:after="0" w:line="360" w:lineRule="auto"/>
        <w:rPr>
          <w:rFonts w:eastAsia="Calibri" w:cs="Tahoma"/>
          <w:bCs/>
          <w:color w:val="auto"/>
        </w:rPr>
      </w:pPr>
    </w:p>
    <w:p w:rsidR="00FF426A" w:rsidP="00FA1858" w:rsidRDefault="00FA1858" w14:paraId="6ECAA337" w14:textId="7EC7ABBD">
      <w:pPr>
        <w:spacing w:after="0" w:line="360" w:lineRule="auto"/>
        <w:rPr>
          <w:rFonts w:eastAsia="Calibri" w:cs="Tahoma"/>
          <w:b/>
          <w:bCs/>
          <w:color w:val="auto"/>
        </w:rPr>
      </w:pPr>
      <w:r w:rsidRPr="00FA1858">
        <w:rPr>
          <w:rFonts w:eastAsia="Calibri" w:cs="Tahoma"/>
          <w:bCs/>
          <w:color w:val="auto"/>
        </w:rPr>
        <w:t xml:space="preserve">En ese orden de ideas, dicho criterio aplica al caso en concreto, ya que no se localizó algún indicio </w:t>
      </w:r>
      <w:r w:rsidR="00487C95">
        <w:rPr>
          <w:rFonts w:eastAsia="Calibri" w:cs="Tahoma"/>
          <w:bCs/>
          <w:color w:val="auto"/>
        </w:rPr>
        <w:t>de la existencia de plazas vacantes dentro del Poder Legislativo</w:t>
      </w:r>
      <w:r w:rsidRPr="00FA1858">
        <w:rPr>
          <w:rFonts w:eastAsia="Calibri" w:cs="Tahoma"/>
          <w:bCs/>
          <w:color w:val="auto"/>
        </w:rPr>
        <w:t xml:space="preserve">; por lo cual, </w:t>
      </w:r>
      <w:r w:rsidRPr="00FA1858">
        <w:rPr>
          <w:rFonts w:eastAsia="Calibri" w:cs="Tahoma"/>
          <w:b/>
          <w:bCs/>
          <w:color w:val="auto"/>
        </w:rPr>
        <w:t xml:space="preserve">se considera que el Sujeto Obligado </w:t>
      </w:r>
      <w:r w:rsidR="00487C95">
        <w:rPr>
          <w:rFonts w:eastAsia="Calibri" w:cs="Tahoma"/>
          <w:b/>
          <w:bCs/>
          <w:color w:val="auto"/>
        </w:rPr>
        <w:t>precisó</w:t>
      </w:r>
      <w:r w:rsidRPr="00FA1858">
        <w:rPr>
          <w:rFonts w:eastAsia="Calibri" w:cs="Tahoma"/>
          <w:b/>
          <w:bCs/>
          <w:color w:val="auto"/>
        </w:rPr>
        <w:t xml:space="preserve"> las razones por las cuales no contaba con lo requerido, </w:t>
      </w:r>
      <w:r w:rsidR="00487C95">
        <w:rPr>
          <w:rFonts w:eastAsia="Calibri" w:cs="Tahoma"/>
          <w:b/>
          <w:bCs/>
          <w:color w:val="auto"/>
        </w:rPr>
        <w:t>con lo cual dio</w:t>
      </w:r>
      <w:r w:rsidRPr="00FA1858">
        <w:rPr>
          <w:rFonts w:eastAsia="Calibri" w:cs="Tahoma"/>
          <w:b/>
          <w:bCs/>
          <w:color w:val="auto"/>
        </w:rPr>
        <w:t xml:space="preserve"> cumplimiento con lo establecido en el segundo párrafo, del </w:t>
      </w:r>
      <w:r w:rsidRPr="00FA1858">
        <w:rPr>
          <w:rFonts w:eastAsia="Calibri" w:cs="Tahoma"/>
          <w:b/>
          <w:bCs/>
          <w:color w:val="auto"/>
        </w:rPr>
        <w:lastRenderedPageBreak/>
        <w:t>artículo 19 de la Ley de Transparencia y Acceso a la Información Pública del Estado de México y Municipios</w:t>
      </w:r>
      <w:r w:rsidR="00093FF6">
        <w:rPr>
          <w:rFonts w:eastAsia="Calibri" w:cs="Tahoma"/>
          <w:b/>
          <w:bCs/>
          <w:color w:val="auto"/>
        </w:rPr>
        <w:t xml:space="preserve"> y se tiene por atendido por lo que hace a la solicitud de plazas vacantes.</w:t>
      </w:r>
    </w:p>
    <w:p w:rsidR="00093FF6" w:rsidP="00FA1858" w:rsidRDefault="00093FF6" w14:paraId="3B8F2D3F" w14:textId="77777777">
      <w:pPr>
        <w:spacing w:after="0" w:line="360" w:lineRule="auto"/>
        <w:rPr>
          <w:rFonts w:eastAsia="Calibri" w:cs="Tahoma"/>
          <w:b/>
          <w:bCs/>
          <w:color w:val="auto"/>
        </w:rPr>
      </w:pPr>
    </w:p>
    <w:p w:rsidR="00093FF6" w:rsidP="00FA1858" w:rsidRDefault="00093FF6" w14:paraId="4D147A67" w14:textId="15696609">
      <w:pPr>
        <w:spacing w:after="0" w:line="360" w:lineRule="auto"/>
        <w:rPr>
          <w:rFonts w:eastAsia="Calibri" w:cs="Tahoma"/>
          <w:bCs/>
          <w:color w:val="auto"/>
        </w:rPr>
      </w:pPr>
      <w:r>
        <w:rPr>
          <w:rFonts w:eastAsia="Calibri" w:cs="Tahoma"/>
          <w:bCs/>
          <w:color w:val="auto"/>
        </w:rPr>
        <w:t>Ahora bien, respecto a las plazas ocupadas, es de señalar que si bien el Sujeto Obligado señaló que</w:t>
      </w:r>
      <w:r w:rsidR="00E64C40">
        <w:rPr>
          <w:rFonts w:eastAsia="Calibri" w:cs="Tahoma"/>
          <w:bCs/>
          <w:color w:val="auto"/>
        </w:rPr>
        <w:t xml:space="preserve"> el Recurrente</w:t>
      </w:r>
      <w:r>
        <w:rPr>
          <w:rFonts w:eastAsia="Calibri" w:cs="Tahoma"/>
          <w:bCs/>
          <w:color w:val="auto"/>
        </w:rPr>
        <w:t xml:space="preserve"> podía determinar el tipo de servidor público, con la </w:t>
      </w:r>
      <w:r w:rsidR="00E64C40">
        <w:rPr>
          <w:rFonts w:eastAsia="Calibri" w:cs="Tahoma"/>
          <w:bCs/>
          <w:color w:val="auto"/>
        </w:rPr>
        <w:t>correlación del Tabulador de Sueldos y la Nómina; sin embargo, de realizar dicha acción, únicamente se puede conocer si pertenece a servidores públicos generales o mandos medios o superiores, sin poder determinar, que trabajadores generales son sindicalizados, o bien, cuáles de confianza son mando medio y cuáles superior.</w:t>
      </w:r>
    </w:p>
    <w:p w:rsidR="00E64C40" w:rsidP="00FA1858" w:rsidRDefault="00E64C40" w14:paraId="077C343A" w14:textId="77777777">
      <w:pPr>
        <w:spacing w:after="0" w:line="360" w:lineRule="auto"/>
        <w:rPr>
          <w:rFonts w:eastAsia="Calibri" w:cs="Tahoma"/>
          <w:bCs/>
          <w:color w:val="auto"/>
        </w:rPr>
      </w:pPr>
    </w:p>
    <w:p w:rsidR="0071587D" w:rsidP="00FA1858" w:rsidRDefault="00ED54C6" w14:paraId="274747EC" w14:textId="31FC23F4">
      <w:pPr>
        <w:spacing w:after="0" w:line="360" w:lineRule="auto"/>
        <w:rPr>
          <w:rFonts w:eastAsia="Times New Roman" w:cs="Tahoma"/>
          <w:bCs/>
          <w:iCs/>
          <w:color w:val="auto"/>
          <w:lang w:val="es-ES_tradnl" w:eastAsia="es-ES"/>
        </w:rPr>
      </w:pPr>
      <w:r>
        <w:rPr>
          <w:rFonts w:eastAsia="Times New Roman" w:cs="Tahoma"/>
          <w:bCs/>
          <w:iCs/>
          <w:color w:val="auto"/>
          <w:lang w:val="es-ES_tradnl" w:eastAsia="es-ES"/>
        </w:rPr>
        <w:t>Por otra parte, por lo que hace a la adscripción, es de señalar que la pretensión del ahora Recurrente es obtener la adscripción nomina (nombre del á</w:t>
      </w:r>
      <w:r w:rsidR="00FB1EF4">
        <w:rPr>
          <w:rFonts w:eastAsia="Times New Roman" w:cs="Tahoma"/>
          <w:bCs/>
          <w:iCs/>
          <w:color w:val="auto"/>
          <w:lang w:val="es-ES_tradnl" w:eastAsia="es-ES"/>
        </w:rPr>
        <w:t>rea a la cual pertenece el cargo</w:t>
      </w:r>
      <w:r>
        <w:rPr>
          <w:rFonts w:eastAsia="Times New Roman" w:cs="Tahoma"/>
          <w:bCs/>
          <w:iCs/>
          <w:color w:val="auto"/>
          <w:lang w:val="es-ES_tradnl" w:eastAsia="es-ES"/>
        </w:rPr>
        <w:t>)</w:t>
      </w:r>
      <w:r w:rsidR="00FB1EF4">
        <w:rPr>
          <w:rFonts w:eastAsia="Times New Roman" w:cs="Tahoma"/>
          <w:bCs/>
          <w:iCs/>
          <w:color w:val="auto"/>
          <w:lang w:val="es-ES_tradnl" w:eastAsia="es-ES"/>
        </w:rPr>
        <w:t xml:space="preserve"> y física (lugar donde se encuentra la oficina); sobre el tema, es de señalar que por lo que hace a la segunda adscripción, </w:t>
      </w:r>
      <w:r w:rsidR="0071587D">
        <w:rPr>
          <w:rFonts w:eastAsia="Times New Roman" w:cs="Tahoma"/>
          <w:bCs/>
          <w:iCs/>
          <w:color w:val="auto"/>
          <w:lang w:val="es-ES_tradnl" w:eastAsia="es-ES"/>
        </w:rPr>
        <w:t>el Sujeto Obligado omitió pronunciarse sobre dicho dato, incumpliendo así, el principio de exhaustividad.</w:t>
      </w:r>
    </w:p>
    <w:p w:rsidR="0071587D" w:rsidP="00FA1858" w:rsidRDefault="0071587D" w14:paraId="0F6CBE88" w14:textId="77777777">
      <w:pPr>
        <w:spacing w:after="0" w:line="360" w:lineRule="auto"/>
        <w:rPr>
          <w:rFonts w:eastAsia="Times New Roman" w:cs="Tahoma"/>
          <w:bCs/>
          <w:iCs/>
          <w:color w:val="auto"/>
          <w:lang w:val="es-ES_tradnl" w:eastAsia="es-ES"/>
        </w:rPr>
      </w:pPr>
    </w:p>
    <w:p w:rsidR="00E64C40" w:rsidP="00FA1858" w:rsidRDefault="0071587D" w14:paraId="42EC3717" w14:textId="3FD43911">
      <w:pPr>
        <w:spacing w:after="0" w:line="360" w:lineRule="auto"/>
        <w:rPr>
          <w:rFonts w:eastAsia="Times New Roman" w:cs="Tahoma"/>
          <w:bCs/>
          <w:iCs/>
          <w:color w:val="auto"/>
          <w:lang w:val="es-ES_tradnl" w:eastAsia="es-ES"/>
        </w:rPr>
      </w:pPr>
      <w:r>
        <w:rPr>
          <w:rFonts w:eastAsia="Times New Roman" w:cs="Tahoma"/>
          <w:bCs/>
          <w:iCs/>
          <w:color w:val="auto"/>
          <w:lang w:val="es-ES_tradnl" w:eastAsia="es-ES"/>
        </w:rPr>
        <w:t>Ahora bien, por lo que hace, a la adscripción nominal, en e</w:t>
      </w:r>
      <w:r w:rsidR="00232408">
        <w:rPr>
          <w:rFonts w:eastAsia="Times New Roman" w:cs="Tahoma"/>
          <w:bCs/>
          <w:iCs/>
          <w:color w:val="auto"/>
          <w:lang w:val="es-ES_tradnl" w:eastAsia="es-ES"/>
        </w:rPr>
        <w:t>l documento nómina, proporcionó el nombre del área de adscripción, sin embargo, estos no vienen completos, tal como se muestra a continuación:</w:t>
      </w:r>
    </w:p>
    <w:p w:rsidR="00232408" w:rsidP="00FA1858" w:rsidRDefault="00232408" w14:paraId="26C98D8C" w14:textId="4F51A6AD">
      <w:pPr>
        <w:spacing w:after="0" w:line="360" w:lineRule="auto"/>
        <w:rPr>
          <w:rFonts w:eastAsia="Times New Roman" w:cs="Tahoma"/>
          <w:bCs/>
          <w:iCs/>
          <w:color w:val="auto"/>
          <w:lang w:val="es-ES_tradnl" w:eastAsia="es-ES"/>
        </w:rPr>
      </w:pPr>
    </w:p>
    <w:p w:rsidRPr="00093FF6" w:rsidR="00232408" w:rsidP="00232408" w:rsidRDefault="0071587D" w14:paraId="1D480CE0" w14:textId="0A7415AA">
      <w:pPr>
        <w:spacing w:after="0" w:line="360" w:lineRule="auto"/>
        <w:jc w:val="center"/>
        <w:rPr>
          <w:rFonts w:eastAsia="Times New Roman" w:cs="Tahoma"/>
          <w:bCs/>
          <w:iCs/>
          <w:color w:val="auto"/>
          <w:lang w:val="es-ES_tradnl" w:eastAsia="es-ES"/>
        </w:rPr>
      </w:pPr>
      <w:r>
        <w:rPr>
          <w:rFonts w:eastAsia="Times New Roman" w:cs="Tahoma"/>
          <w:bCs/>
          <w:iCs/>
          <w:noProof/>
          <w:color w:val="auto"/>
          <w:lang w:eastAsia="es-MX"/>
        </w:rPr>
        <mc:AlternateContent>
          <mc:Choice Requires="wps">
            <w:drawing>
              <wp:anchor distT="0" distB="0" distL="114300" distR="114300" simplePos="0" relativeHeight="251661312" behindDoc="0" locked="0" layoutInCell="1" allowOverlap="1" wp14:anchorId="70BEE7E1" wp14:editId="4CF8B924">
                <wp:simplePos x="0" y="0"/>
                <wp:positionH relativeFrom="column">
                  <wp:posOffset>1939290</wp:posOffset>
                </wp:positionH>
                <wp:positionV relativeFrom="paragraph">
                  <wp:posOffset>6985</wp:posOffset>
                </wp:positionV>
                <wp:extent cx="1905000" cy="1333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1905000" cy="1333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4" style="position:absolute;margin-left:152.7pt;margin-top:.55pt;width:150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25pt" w14:anchorId="65D9D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"/>
            </w:pict>
          </mc:Fallback>
        </mc:AlternateContent>
      </w:r>
      <w:r w:rsidR="00232408">
        <w:rPr>
          <w:rFonts w:eastAsia="Times New Roman" w:cs="Tahoma"/>
          <w:bCs/>
          <w:iCs/>
          <w:noProof/>
          <w:color w:val="auto"/>
          <w:lang w:eastAsia="es-MX"/>
        </w:rPr>
        <mc:AlternateContent>
          <mc:Choice Requires="wps">
            <w:drawing>
              <wp:anchor distT="0" distB="0" distL="114300" distR="114300" simplePos="0" relativeHeight="251667456" behindDoc="0" locked="0" layoutInCell="1" allowOverlap="1" wp14:anchorId="19970419" wp14:editId="16D32FD2">
                <wp:simplePos x="0" y="0"/>
                <wp:positionH relativeFrom="column">
                  <wp:posOffset>1943100</wp:posOffset>
                </wp:positionH>
                <wp:positionV relativeFrom="paragraph">
                  <wp:posOffset>1056005</wp:posOffset>
                </wp:positionV>
                <wp:extent cx="1905000" cy="13335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1905000" cy="1333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0" style="position:absolute;margin-left:153pt;margin-top:83.15pt;width:150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25pt" w14:anchorId="2864D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"/>
            </w:pict>
          </mc:Fallback>
        </mc:AlternateContent>
      </w:r>
      <w:r w:rsidR="00232408">
        <w:rPr>
          <w:rFonts w:eastAsia="Times New Roman" w:cs="Tahoma"/>
          <w:bCs/>
          <w:iCs/>
          <w:noProof/>
          <w:color w:val="auto"/>
          <w:lang w:eastAsia="es-MX"/>
        </w:rPr>
        <mc:AlternateContent>
          <mc:Choice Requires="wps">
            <w:drawing>
              <wp:anchor distT="0" distB="0" distL="114300" distR="114300" simplePos="0" relativeHeight="251665408" behindDoc="0" locked="0" layoutInCell="1" allowOverlap="1" wp14:anchorId="4A59B1F8" wp14:editId="591E0C33">
                <wp:simplePos x="0" y="0"/>
                <wp:positionH relativeFrom="column">
                  <wp:posOffset>1939290</wp:posOffset>
                </wp:positionH>
                <wp:positionV relativeFrom="paragraph">
                  <wp:posOffset>690245</wp:posOffset>
                </wp:positionV>
                <wp:extent cx="1905000" cy="1333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1905000" cy="1333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6" style="position:absolute;margin-left:152.7pt;margin-top:54.35pt;width:150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25pt" w14:anchorId="4DC70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"/>
            </w:pict>
          </mc:Fallback>
        </mc:AlternateContent>
      </w:r>
      <w:r w:rsidR="00232408">
        <w:rPr>
          <w:rFonts w:eastAsia="Times New Roman" w:cs="Tahoma"/>
          <w:bCs/>
          <w:iCs/>
          <w:noProof/>
          <w:color w:val="auto"/>
          <w:lang w:eastAsia="es-MX"/>
        </w:rPr>
        <mc:AlternateContent>
          <mc:Choice Requires="wps">
            <w:drawing>
              <wp:anchor distT="0" distB="0" distL="114300" distR="114300" simplePos="0" relativeHeight="251663360" behindDoc="0" locked="0" layoutInCell="1" allowOverlap="1" wp14:anchorId="335817A7" wp14:editId="37E6165A">
                <wp:simplePos x="0" y="0"/>
                <wp:positionH relativeFrom="column">
                  <wp:posOffset>1939290</wp:posOffset>
                </wp:positionH>
                <wp:positionV relativeFrom="paragraph">
                  <wp:posOffset>137795</wp:posOffset>
                </wp:positionV>
                <wp:extent cx="1905000" cy="1333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1905000" cy="1333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5" style="position:absolute;margin-left:152.7pt;margin-top:10.85pt;width:150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25pt" w14:anchorId="5378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"/>
            </w:pict>
          </mc:Fallback>
        </mc:AlternateContent>
      </w:r>
      <w:r w:rsidR="00232408">
        <w:rPr>
          <w:noProof/>
          <w:lang w:eastAsia="es-MX"/>
        </w:rPr>
        <w:drawing>
          <wp:inline distT="0" distB="0" distL="0" distR="0" wp14:anchorId="713514F0" wp14:editId="1C712151">
            <wp:extent cx="1905000" cy="1181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05000" cy="1181100"/>
                    </a:xfrm>
                    <a:prstGeom prst="rect">
                      <a:avLst/>
                    </a:prstGeom>
                  </pic:spPr>
                </pic:pic>
              </a:graphicData>
            </a:graphic>
          </wp:inline>
        </w:drawing>
      </w:r>
    </w:p>
    <w:p w:rsidR="003D076A" w:rsidRDefault="003D076A" w14:paraId="30540BAF" w14:textId="1C46B0D0">
      <w:pPr>
        <w:spacing w:after="0" w:line="360" w:lineRule="auto"/>
        <w:rPr>
          <w:rFonts w:eastAsia="Times New Roman" w:cs="Tahoma"/>
          <w:bCs/>
          <w:iCs/>
          <w:color w:val="auto"/>
          <w:lang w:val="es-ES_tradnl" w:eastAsia="es-ES"/>
        </w:rPr>
      </w:pPr>
    </w:p>
    <w:p w:rsidR="00232408" w:rsidRDefault="00232408" w14:paraId="3EDE49DB" w14:textId="69DDB84C">
      <w:pPr>
        <w:spacing w:after="0" w:line="360" w:lineRule="auto"/>
        <w:rPr>
          <w:rFonts w:eastAsia="Times New Roman" w:cs="Tahoma"/>
          <w:bCs/>
          <w:iCs/>
          <w:color w:val="auto"/>
          <w:lang w:val="es-ES_tradnl" w:eastAsia="es-ES"/>
        </w:rPr>
      </w:pPr>
      <w:r>
        <w:rPr>
          <w:rFonts w:eastAsia="Times New Roman" w:cs="Tahoma"/>
          <w:bCs/>
          <w:iCs/>
          <w:color w:val="auto"/>
          <w:lang w:val="es-ES_tradnl" w:eastAsia="es-ES"/>
        </w:rPr>
        <w:lastRenderedPageBreak/>
        <w:t xml:space="preserve">Conforme </w:t>
      </w:r>
      <w:r w:rsidR="0071587D">
        <w:rPr>
          <w:rFonts w:eastAsia="Times New Roman" w:cs="Tahoma"/>
          <w:bCs/>
          <w:iCs/>
          <w:color w:val="auto"/>
          <w:lang w:val="es-ES_tradnl" w:eastAsia="es-ES"/>
        </w:rPr>
        <w:t>a lo anterior, este Instituto considera que los Particulares no son peritos en la materia, no conocen de manera precisa el nombre de las áreas que conforman al Poder Legislativo, por lo que, no se puede validar la respuesta entregada, pues el Soli</w:t>
      </w:r>
      <w:r w:rsidR="0071624D">
        <w:rPr>
          <w:rFonts w:eastAsia="Times New Roman" w:cs="Tahoma"/>
          <w:bCs/>
          <w:iCs/>
          <w:color w:val="auto"/>
          <w:lang w:val="es-ES_tradnl" w:eastAsia="es-ES"/>
        </w:rPr>
        <w:t>citante no puede conocer el nombre correcto del área de adscripción de cada uno de los trabajadores del Sujeto Obligado.</w:t>
      </w:r>
    </w:p>
    <w:p w:rsidR="00232408" w:rsidRDefault="00232408" w14:paraId="4E85CB32" w14:textId="77777777">
      <w:pPr>
        <w:spacing w:after="0" w:line="360" w:lineRule="auto"/>
        <w:rPr>
          <w:rFonts w:eastAsia="Times New Roman" w:cs="Tahoma"/>
          <w:bCs/>
          <w:iCs/>
          <w:color w:val="auto"/>
          <w:lang w:val="es-ES_tradnl" w:eastAsia="es-ES"/>
        </w:rPr>
      </w:pPr>
    </w:p>
    <w:p w:rsidR="0071624D" w:rsidRDefault="0071624D" w14:paraId="79F42ACD" w14:textId="378D85BA">
      <w:pPr>
        <w:spacing w:after="0" w:line="360" w:lineRule="auto"/>
        <w:rPr>
          <w:rFonts w:eastAsia="Times New Roman" w:cs="Tahoma"/>
          <w:bCs/>
          <w:iCs/>
          <w:color w:val="auto"/>
          <w:lang w:val="es-ES_tradnl" w:eastAsia="es-ES"/>
        </w:rPr>
      </w:pPr>
      <w:r>
        <w:rPr>
          <w:rFonts w:eastAsia="Times New Roman" w:cs="Tahoma"/>
          <w:bCs/>
          <w:iCs/>
          <w:color w:val="auto"/>
          <w:lang w:val="es-ES_tradnl" w:eastAsia="es-ES"/>
        </w:rPr>
        <w:t>Conforme a lo anterior, este Instituto considera que para dar atención al requerimiento de información, el Sujeto Obligado deberá realizar una búsqueda exhaustiva y razonable, en los archivos de</w:t>
      </w:r>
      <w:r w:rsidR="003A4048">
        <w:rPr>
          <w:rFonts w:eastAsia="Times New Roman" w:cs="Tahoma"/>
          <w:bCs/>
          <w:iCs/>
          <w:color w:val="auto"/>
          <w:lang w:val="es-ES_tradnl" w:eastAsia="es-ES"/>
        </w:rPr>
        <w:t xml:space="preserve"> la Secretaría de Administración y Finanzas, a efecto de que proporcione el documento donde el área de adscripción (completo), ubicación de oficina y tipo (genera, sindicalizado, confianza, mando medio, superior, entre otros) de cada uno de los servidores públicos que laboraban para el Poder Legislativo, al nueve de septiembre de dos mil veintiuno, </w:t>
      </w:r>
      <w:r w:rsidR="003E1103">
        <w:rPr>
          <w:rFonts w:eastAsia="Times New Roman" w:cs="Tahoma"/>
          <w:bCs/>
          <w:iCs/>
          <w:color w:val="auto"/>
          <w:lang w:val="es-ES_tradnl" w:eastAsia="es-ES"/>
        </w:rPr>
        <w:t>para dar cumplimiento a los artículos 12, 160 y 162 de la Ley de la materia.</w:t>
      </w:r>
    </w:p>
    <w:p w:rsidR="00B96445" w:rsidRDefault="00B96445" w14:paraId="7E8AB8F0" w14:textId="7AAD65FA">
      <w:pPr>
        <w:spacing w:after="0" w:line="360" w:lineRule="auto"/>
        <w:rPr>
          <w:rFonts w:eastAsia="Times New Roman" w:cs="Tahoma"/>
          <w:color w:val="auto"/>
          <w:lang w:val="es-ES" w:eastAsia="es-ES"/>
        </w:rPr>
      </w:pPr>
    </w:p>
    <w:p w:rsidR="00413CCD" w:rsidRDefault="00D774AC" w14:paraId="1CD5747F" w14:textId="562BE993">
      <w:pPr>
        <w:spacing w:after="0" w:line="360" w:lineRule="auto"/>
        <w:rPr>
          <w:rFonts w:eastAsia="Times New Roman" w:cs="Tahoma"/>
          <w:b/>
          <w:iCs/>
          <w:color w:val="auto"/>
          <w:lang w:eastAsia="es-ES"/>
        </w:rPr>
      </w:pPr>
      <w:r>
        <w:rPr>
          <w:rFonts w:eastAsia="Times New Roman" w:cs="Tahoma"/>
          <w:b/>
          <w:iCs/>
          <w:color w:val="auto"/>
          <w:lang w:eastAsia="es-ES"/>
        </w:rPr>
        <w:t>C</w:t>
      </w:r>
      <w:r w:rsidRPr="00D774AC">
        <w:rPr>
          <w:rFonts w:eastAsia="Times New Roman" w:cs="Tahoma"/>
          <w:b/>
          <w:iCs/>
          <w:color w:val="auto"/>
          <w:lang w:eastAsia="es-ES"/>
        </w:rPr>
        <w:t xml:space="preserve">antidad de plazas que un diputado puede disponer para contratar </w:t>
      </w:r>
      <w:r>
        <w:rPr>
          <w:rFonts w:eastAsia="Times New Roman" w:cs="Tahoma"/>
          <w:b/>
          <w:iCs/>
          <w:color w:val="auto"/>
          <w:lang w:eastAsia="es-ES"/>
        </w:rPr>
        <w:t>personal.</w:t>
      </w:r>
    </w:p>
    <w:p w:rsidRPr="00257B38" w:rsidR="00D774AC" w:rsidRDefault="00D774AC" w14:paraId="1975237A" w14:textId="77777777">
      <w:pPr>
        <w:spacing w:after="0" w:line="360" w:lineRule="auto"/>
        <w:rPr>
          <w:rFonts w:eastAsia="Times New Roman" w:cs="Tahoma"/>
          <w:color w:val="auto"/>
          <w:lang w:val="es-ES" w:eastAsia="es-ES"/>
        </w:rPr>
      </w:pPr>
    </w:p>
    <w:p w:rsidR="003E1103" w:rsidRDefault="00802C23" w14:paraId="55596DC9" w14:textId="734108B0">
      <w:pPr>
        <w:spacing w:after="0" w:line="360" w:lineRule="auto"/>
        <w:rPr>
          <w:rFonts w:eastAsia="Times New Roman" w:cs="Tahoma"/>
          <w:iCs/>
          <w:color w:val="auto"/>
          <w:lang w:eastAsia="es-ES"/>
        </w:rPr>
      </w:pPr>
      <w:r>
        <w:rPr>
          <w:rFonts w:eastAsia="Times New Roman" w:cs="Tahoma"/>
          <w:iCs/>
          <w:color w:val="auto"/>
          <w:lang w:eastAsia="es-ES"/>
        </w:rPr>
        <w:t xml:space="preserve">Al respecto, </w:t>
      </w:r>
      <w:r w:rsidR="003E1103">
        <w:rPr>
          <w:rFonts w:eastAsia="Times New Roman" w:cs="Tahoma"/>
          <w:iCs/>
          <w:color w:val="auto"/>
          <w:lang w:eastAsia="es-ES"/>
        </w:rPr>
        <w:t>la Secretaría de Administración y Finanzas precisó</w:t>
      </w:r>
      <w:r>
        <w:rPr>
          <w:rFonts w:eastAsia="Times New Roman" w:cs="Tahoma"/>
          <w:iCs/>
          <w:color w:val="auto"/>
          <w:lang w:eastAsia="es-ES"/>
        </w:rPr>
        <w:t xml:space="preserve"> que</w:t>
      </w:r>
      <w:r w:rsidRPr="00802C23">
        <w:rPr>
          <w:rFonts w:eastAsia="Times New Roman" w:cs="Tahoma"/>
          <w:iCs/>
          <w:color w:val="auto"/>
          <w:lang w:eastAsia="es-ES"/>
        </w:rPr>
        <w:t xml:space="preserve"> en los expedientes de personal, no </w:t>
      </w:r>
      <w:r w:rsidR="003E1103">
        <w:rPr>
          <w:rFonts w:eastAsia="Times New Roman" w:cs="Tahoma"/>
          <w:iCs/>
          <w:color w:val="auto"/>
          <w:lang w:eastAsia="es-ES"/>
        </w:rPr>
        <w:t xml:space="preserve">había localizado </w:t>
      </w:r>
      <w:r w:rsidRPr="00802C23">
        <w:rPr>
          <w:rFonts w:eastAsia="Times New Roman" w:cs="Tahoma"/>
          <w:iCs/>
          <w:color w:val="auto"/>
          <w:lang w:eastAsia="es-ES"/>
        </w:rPr>
        <w:t>registros de contratación de fotógrafos, asistentes, maquillistas, pedicuristas, peinadoras, choferes, promotores o administradores de redes sociales</w:t>
      </w:r>
      <w:r w:rsidR="003E1103">
        <w:rPr>
          <w:rFonts w:eastAsia="Times New Roman" w:cs="Tahoma"/>
          <w:iCs/>
          <w:color w:val="auto"/>
          <w:lang w:eastAsia="es-ES"/>
        </w:rPr>
        <w:t xml:space="preserve">; al respecto, cabe recordar que este Instituto no tiene atribuciones para pronunciarse de la veracidad de la información, por lo que, este instituto considera que señaló las razones por las cuales no contaba con la información, con lo cual dio cumplimiento al artículo 19, párrafo segundo, de la Ley de Transparencia y Acceso a la Información </w:t>
      </w:r>
      <w:r w:rsidR="00674B35">
        <w:rPr>
          <w:rFonts w:eastAsia="Times New Roman" w:cs="Tahoma"/>
          <w:iCs/>
          <w:color w:val="auto"/>
          <w:lang w:eastAsia="es-ES"/>
        </w:rPr>
        <w:t>Pública</w:t>
      </w:r>
      <w:r w:rsidR="003E1103">
        <w:rPr>
          <w:rFonts w:eastAsia="Times New Roman" w:cs="Tahoma"/>
          <w:iCs/>
          <w:color w:val="auto"/>
          <w:lang w:eastAsia="es-ES"/>
        </w:rPr>
        <w:t xml:space="preserve"> de</w:t>
      </w:r>
      <w:r w:rsidR="00674B35">
        <w:rPr>
          <w:rFonts w:eastAsia="Times New Roman" w:cs="Tahoma"/>
          <w:iCs/>
          <w:color w:val="auto"/>
          <w:lang w:eastAsia="es-ES"/>
        </w:rPr>
        <w:t>l Estado de México y Municipios, así como, del Criterio 07/17 emitido por el Organismo Garante Nacional.</w:t>
      </w:r>
    </w:p>
    <w:p w:rsidR="003E1103" w:rsidRDefault="003E1103" w14:paraId="35D67BC5" w14:textId="77777777">
      <w:pPr>
        <w:spacing w:after="0" w:line="360" w:lineRule="auto"/>
        <w:rPr>
          <w:rFonts w:eastAsia="Times New Roman" w:cs="Tahoma"/>
          <w:iCs/>
          <w:color w:val="auto"/>
          <w:lang w:eastAsia="es-ES"/>
        </w:rPr>
      </w:pPr>
    </w:p>
    <w:p w:rsidR="00674B35" w:rsidRDefault="00674B35" w14:paraId="1FD44A8C" w14:textId="333F9C04">
      <w:pPr>
        <w:spacing w:after="0" w:line="360" w:lineRule="auto"/>
        <w:rPr>
          <w:rFonts w:eastAsia="Times New Roman" w:cs="Tahoma"/>
          <w:iCs/>
          <w:color w:val="auto"/>
          <w:lang w:eastAsia="es-ES"/>
        </w:rPr>
      </w:pPr>
      <w:r>
        <w:rPr>
          <w:rFonts w:eastAsia="Times New Roman" w:cs="Tahoma"/>
          <w:iCs/>
          <w:color w:val="auto"/>
          <w:lang w:eastAsia="es-ES"/>
        </w:rPr>
        <w:lastRenderedPageBreak/>
        <w:t xml:space="preserve">Por otra parte, el Sujeto Obligado precisó que respecto a la información solicitada referente al número de asesores que </w:t>
      </w:r>
      <w:r w:rsidR="000619BB">
        <w:rPr>
          <w:rFonts w:eastAsia="Times New Roman" w:cs="Tahoma"/>
          <w:iCs/>
          <w:color w:val="auto"/>
          <w:lang w:eastAsia="es-ES"/>
        </w:rPr>
        <w:t>podía</w:t>
      </w:r>
      <w:r>
        <w:rPr>
          <w:rFonts w:eastAsia="Times New Roman" w:cs="Tahoma"/>
          <w:iCs/>
          <w:color w:val="auto"/>
          <w:lang w:eastAsia="es-ES"/>
        </w:rPr>
        <w:t xml:space="preserve"> tener un Diputado, </w:t>
      </w:r>
      <w:r w:rsidR="00DC2F9B">
        <w:rPr>
          <w:rFonts w:eastAsia="Times New Roman" w:cs="Tahoma"/>
          <w:iCs/>
          <w:color w:val="auto"/>
          <w:lang w:eastAsia="es-ES"/>
        </w:rPr>
        <w:t>indicó que dicha circunstancia era definida por la Junta de Coordinación Política;</w:t>
      </w:r>
      <w:r w:rsidR="000619BB">
        <w:rPr>
          <w:rFonts w:eastAsia="Times New Roman" w:cs="Tahoma"/>
          <w:iCs/>
          <w:color w:val="auto"/>
          <w:lang w:eastAsia="es-ES"/>
        </w:rPr>
        <w:t xml:space="preserve"> sin embargo, de las constancias que obran en el expediente, no se logra advertir que los miembros de la Junta, se haya pronunciado sobre la información peticionada, pues si </w:t>
      </w:r>
      <w:proofErr w:type="spellStart"/>
      <w:r w:rsidR="000619BB">
        <w:rPr>
          <w:rFonts w:eastAsia="Times New Roman" w:cs="Tahoma"/>
          <w:iCs/>
          <w:color w:val="auto"/>
          <w:lang w:eastAsia="es-ES"/>
        </w:rPr>
        <w:t>es a</w:t>
      </w:r>
      <w:proofErr w:type="spellEnd"/>
      <w:r w:rsidR="000619BB">
        <w:rPr>
          <w:rFonts w:eastAsia="Times New Roman" w:cs="Tahoma"/>
          <w:iCs/>
          <w:color w:val="auto"/>
          <w:lang w:eastAsia="es-ES"/>
        </w:rPr>
        <w:t xml:space="preserve"> determinación de dicho órgano colegiado, puede obrar en sus archivos, un documento que precise la información peticionada, así como, los sueldos establecidos y máximos de los asesores.</w:t>
      </w:r>
    </w:p>
    <w:p w:rsidR="00674B35" w:rsidRDefault="00674B35" w14:paraId="2E3C9FEC" w14:textId="77777777">
      <w:pPr>
        <w:spacing w:after="0" w:line="360" w:lineRule="auto"/>
        <w:rPr>
          <w:rFonts w:eastAsia="Times New Roman" w:cs="Tahoma"/>
          <w:iCs/>
          <w:color w:val="auto"/>
          <w:lang w:eastAsia="es-ES"/>
        </w:rPr>
      </w:pPr>
    </w:p>
    <w:p w:rsidR="00674B35" w:rsidRDefault="00774BA6" w14:paraId="20F74C6A" w14:textId="49D5EEBD">
      <w:pPr>
        <w:spacing w:after="0" w:line="360" w:lineRule="auto"/>
        <w:rPr>
          <w:rFonts w:eastAsia="Times New Roman" w:cs="Tahoma"/>
          <w:bCs/>
          <w:iCs/>
          <w:color w:val="auto"/>
          <w:lang w:val="es-ES" w:eastAsia="es-ES"/>
        </w:rPr>
      </w:pPr>
      <w:r>
        <w:rPr>
          <w:rFonts w:eastAsia="Times New Roman" w:cs="Tahoma"/>
          <w:iCs/>
          <w:color w:val="auto"/>
          <w:lang w:eastAsia="es-ES"/>
        </w:rPr>
        <w:t xml:space="preserve">Por lo tanto, para dar atención al requerimiento de información, el Sujeto Obligado deberá realizar una búsqueda en los archivos de todas las unidades administrativas competentes, a efecto de que proporcione el documento donde conste o establezca el número de asesores que puede tener un diputado, que incluya </w:t>
      </w:r>
      <w:r w:rsidRPr="00774BA6">
        <w:rPr>
          <w:rFonts w:eastAsia="Times New Roman" w:cs="Tahoma"/>
          <w:bCs/>
          <w:iCs/>
          <w:color w:val="auto"/>
          <w:lang w:val="es-ES" w:eastAsia="es-ES"/>
        </w:rPr>
        <w:t>el sueldo bruto y neto mensual</w:t>
      </w:r>
      <w:r>
        <w:rPr>
          <w:rFonts w:eastAsia="Times New Roman" w:cs="Tahoma"/>
          <w:bCs/>
          <w:iCs/>
          <w:color w:val="auto"/>
          <w:lang w:val="es-ES" w:eastAsia="es-ES"/>
        </w:rPr>
        <w:t xml:space="preserve"> para dichos cargos</w:t>
      </w:r>
      <w:r w:rsidRPr="00774BA6">
        <w:rPr>
          <w:rFonts w:eastAsia="Times New Roman" w:cs="Tahoma"/>
          <w:bCs/>
          <w:iCs/>
          <w:color w:val="auto"/>
          <w:lang w:val="es-ES" w:eastAsia="es-ES"/>
        </w:rPr>
        <w:t>,</w:t>
      </w:r>
      <w:r>
        <w:rPr>
          <w:rFonts w:eastAsia="Times New Roman" w:cs="Tahoma"/>
          <w:bCs/>
          <w:iCs/>
          <w:color w:val="auto"/>
          <w:lang w:val="es-ES" w:eastAsia="es-ES"/>
        </w:rPr>
        <w:t xml:space="preserve"> tiempo de contratación y monto máximo</w:t>
      </w:r>
      <w:r w:rsidRPr="00774BA6">
        <w:rPr>
          <w:rFonts w:eastAsia="Times New Roman" w:cs="Tahoma"/>
          <w:bCs/>
          <w:iCs/>
          <w:color w:val="auto"/>
          <w:lang w:val="es-ES" w:eastAsia="es-ES"/>
        </w:rPr>
        <w:t xml:space="preserve"> de </w:t>
      </w:r>
      <w:r>
        <w:rPr>
          <w:rFonts w:eastAsia="Times New Roman" w:cs="Tahoma"/>
          <w:bCs/>
          <w:iCs/>
          <w:color w:val="auto"/>
          <w:lang w:val="es-ES" w:eastAsia="es-ES"/>
        </w:rPr>
        <w:t>remuneraci</w:t>
      </w:r>
      <w:r w:rsidR="00993363">
        <w:rPr>
          <w:rFonts w:eastAsia="Times New Roman" w:cs="Tahoma"/>
          <w:bCs/>
          <w:iCs/>
          <w:color w:val="auto"/>
          <w:lang w:val="es-ES" w:eastAsia="es-ES"/>
        </w:rPr>
        <w:t xml:space="preserve">ón, para dar cumplimiento a los artículos 12, 160 y 162 de la </w:t>
      </w:r>
      <w:r w:rsidRPr="00993363" w:rsidR="00993363">
        <w:rPr>
          <w:rFonts w:eastAsia="Times New Roman" w:cs="Tahoma"/>
          <w:bCs/>
          <w:iCs/>
          <w:color w:val="auto"/>
          <w:lang w:val="es-ES" w:eastAsia="es-ES"/>
        </w:rPr>
        <w:t>de Transparencia y Acceso a la Información Pública del Esta</w:t>
      </w:r>
      <w:r w:rsidR="00993363">
        <w:rPr>
          <w:rFonts w:eastAsia="Times New Roman" w:cs="Tahoma"/>
          <w:bCs/>
          <w:iCs/>
          <w:color w:val="auto"/>
          <w:lang w:val="es-ES" w:eastAsia="es-ES"/>
        </w:rPr>
        <w:t>do de México y Municipios.</w:t>
      </w:r>
    </w:p>
    <w:p w:rsidR="00774BA6" w:rsidRDefault="00774BA6" w14:paraId="747119A5" w14:textId="77777777">
      <w:pPr>
        <w:spacing w:after="0" w:line="360" w:lineRule="auto"/>
        <w:rPr>
          <w:rFonts w:eastAsia="Times New Roman" w:cs="Tahoma"/>
          <w:bCs/>
          <w:iCs/>
          <w:color w:val="auto"/>
          <w:lang w:val="es-ES" w:eastAsia="es-ES"/>
        </w:rPr>
      </w:pPr>
    </w:p>
    <w:p w:rsidR="00774BA6" w:rsidRDefault="00774BA6" w14:paraId="2193D392" w14:textId="009E151E">
      <w:pPr>
        <w:spacing w:after="0" w:line="360" w:lineRule="auto"/>
        <w:rPr>
          <w:rFonts w:eastAsia="Times New Roman" w:cs="Tahoma"/>
          <w:iCs/>
          <w:color w:val="auto"/>
          <w:lang w:eastAsia="es-ES"/>
        </w:rPr>
      </w:pPr>
      <w:r>
        <w:rPr>
          <w:rFonts w:eastAsia="Times New Roman" w:cs="Tahoma"/>
          <w:bCs/>
          <w:iCs/>
          <w:color w:val="auto"/>
          <w:lang w:val="es-ES" w:eastAsia="es-ES"/>
        </w:rPr>
        <w:t xml:space="preserve">Ahora bien, para el caso de que no exista algún documento que establezca lo anterior, al ser una cuestión discrecional del Diputado y los miembros de la Junta de Coordinación Política, deberá </w:t>
      </w:r>
      <w:r w:rsidR="00993363">
        <w:rPr>
          <w:rFonts w:eastAsia="Times New Roman" w:cs="Tahoma"/>
          <w:bCs/>
          <w:iCs/>
          <w:color w:val="auto"/>
          <w:lang w:val="es-ES" w:eastAsia="es-ES"/>
        </w:rPr>
        <w:t>hacérselo saber al ahora Recurrente, en términos del artículo 19, párrafo segundo, de la Ley de la materia.</w:t>
      </w:r>
    </w:p>
    <w:p w:rsidR="00674B35" w:rsidRDefault="00674B35" w14:paraId="19E7176F" w14:textId="77777777">
      <w:pPr>
        <w:spacing w:after="0" w:line="360" w:lineRule="auto"/>
        <w:rPr>
          <w:rFonts w:eastAsia="Times New Roman" w:cs="Tahoma"/>
          <w:iCs/>
          <w:color w:val="auto"/>
          <w:lang w:eastAsia="es-ES"/>
        </w:rPr>
      </w:pPr>
    </w:p>
    <w:p w:rsidR="00993363" w:rsidRDefault="00993363" w14:paraId="7856A239" w14:textId="17996D00">
      <w:pPr>
        <w:spacing w:after="0" w:line="360" w:lineRule="auto"/>
        <w:rPr>
          <w:rFonts w:eastAsia="Times New Roman" w:cs="Tahoma"/>
          <w:b/>
          <w:bCs/>
          <w:color w:val="auto"/>
          <w:lang w:eastAsia="es-ES"/>
        </w:rPr>
      </w:pPr>
      <w:r w:rsidRPr="00993363">
        <w:rPr>
          <w:rFonts w:eastAsia="Times New Roman" w:cs="Tahoma"/>
          <w:b/>
          <w:bCs/>
          <w:color w:val="auto"/>
          <w:lang w:eastAsia="es-ES"/>
        </w:rPr>
        <w:t>Plazas que son susceptibles a registrar asistencia, así como las personas encargadas de revisar los registros de asistencia.</w:t>
      </w:r>
    </w:p>
    <w:p w:rsidRPr="00993363" w:rsidR="000230E2" w:rsidRDefault="000230E2" w14:paraId="14757BA7" w14:textId="77777777">
      <w:pPr>
        <w:spacing w:after="0" w:line="360" w:lineRule="auto"/>
        <w:rPr>
          <w:rFonts w:eastAsia="Times New Roman" w:cs="Tahoma"/>
          <w:b/>
          <w:bCs/>
          <w:color w:val="auto"/>
          <w:lang w:eastAsia="es-ES"/>
        </w:rPr>
      </w:pPr>
    </w:p>
    <w:p w:rsidR="000230E2" w:rsidRDefault="005E2FFD" w14:paraId="29B95D29" w14:textId="77777777">
      <w:pPr>
        <w:spacing w:after="0" w:line="360" w:lineRule="auto"/>
        <w:rPr>
          <w:rFonts w:eastAsia="Calibri" w:cs="Tahoma"/>
          <w:iCs/>
          <w:color w:val="auto"/>
          <w:lang w:eastAsia="es-ES_tradnl"/>
        </w:rPr>
      </w:pPr>
      <w:r>
        <w:rPr>
          <w:rFonts w:eastAsia="Times New Roman" w:cs="Tahoma"/>
          <w:bCs/>
          <w:color w:val="auto"/>
          <w:lang w:eastAsia="es-ES"/>
        </w:rPr>
        <w:t xml:space="preserve">De lo anterior, el Sujeto Obligado mediante respuesta señaló que </w:t>
      </w:r>
      <w:r>
        <w:rPr>
          <w:rFonts w:eastAsia="Calibri" w:cs="Tahoma"/>
          <w:iCs/>
          <w:color w:val="auto"/>
          <w:lang w:eastAsia="es-ES_tradnl"/>
        </w:rPr>
        <w:t xml:space="preserve">el </w:t>
      </w:r>
      <w:r w:rsidRPr="000F56AC">
        <w:rPr>
          <w:rFonts w:eastAsia="Calibri" w:cs="Tahoma"/>
          <w:iCs/>
          <w:color w:val="auto"/>
          <w:lang w:eastAsia="es-ES_tradnl"/>
        </w:rPr>
        <w:t>registro de asistencia de los servidores públicos generales, se realiza</w:t>
      </w:r>
      <w:r w:rsidR="000230E2">
        <w:rPr>
          <w:rFonts w:eastAsia="Calibri" w:cs="Tahoma"/>
          <w:iCs/>
          <w:color w:val="auto"/>
          <w:lang w:eastAsia="es-ES_tradnl"/>
        </w:rPr>
        <w:t>ba,</w:t>
      </w:r>
      <w:r w:rsidRPr="000F56AC">
        <w:rPr>
          <w:rFonts w:eastAsia="Calibri" w:cs="Tahoma"/>
          <w:iCs/>
          <w:color w:val="auto"/>
          <w:lang w:eastAsia="es-ES_tradnl"/>
        </w:rPr>
        <w:t xml:space="preserve"> a través de dispositivos de reconocimiento facial</w:t>
      </w:r>
      <w:r w:rsidR="000230E2">
        <w:rPr>
          <w:rFonts w:eastAsia="Calibri" w:cs="Tahoma"/>
          <w:iCs/>
          <w:color w:val="auto"/>
          <w:lang w:eastAsia="es-ES_tradnl"/>
        </w:rPr>
        <w:t xml:space="preserve">, </w:t>
      </w:r>
      <w:r w:rsidR="000230E2">
        <w:rPr>
          <w:rFonts w:eastAsia="Calibri" w:cs="Tahoma"/>
          <w:iCs/>
          <w:color w:val="auto"/>
          <w:lang w:eastAsia="es-ES_tradnl"/>
        </w:rPr>
        <w:lastRenderedPageBreak/>
        <w:t>si</w:t>
      </w:r>
      <w:r>
        <w:rPr>
          <w:rFonts w:eastAsia="Calibri" w:cs="Tahoma"/>
          <w:iCs/>
          <w:color w:val="auto"/>
          <w:lang w:eastAsia="es-ES_tradnl"/>
        </w:rPr>
        <w:t>n embargo,</w:t>
      </w:r>
      <w:r w:rsidRPr="000F56AC">
        <w:rPr>
          <w:rFonts w:eastAsia="Calibri" w:cs="Tahoma"/>
          <w:iCs/>
          <w:color w:val="auto"/>
          <w:lang w:eastAsia="es-ES_tradnl"/>
        </w:rPr>
        <w:t xml:space="preserve"> derivado de la pandemia por COVID-19, el Poder Legislativo implementó medidas de contingencia, limitación y rotación de personal, así como aislamiento con el fin de reducir el riesgo de contagio entre sus empleados. </w:t>
      </w:r>
    </w:p>
    <w:p w:rsidR="000230E2" w:rsidRDefault="000230E2" w14:paraId="3DF13745" w14:textId="77777777">
      <w:pPr>
        <w:spacing w:after="0" w:line="360" w:lineRule="auto"/>
        <w:rPr>
          <w:rFonts w:eastAsia="Calibri" w:cs="Tahoma"/>
          <w:iCs/>
          <w:color w:val="auto"/>
          <w:lang w:eastAsia="es-ES_tradnl"/>
        </w:rPr>
      </w:pPr>
    </w:p>
    <w:p w:rsidR="005E2FFD" w:rsidRDefault="000230E2" w14:paraId="0B228ABA" w14:textId="50974C02">
      <w:pPr>
        <w:spacing w:after="0" w:line="360" w:lineRule="auto"/>
        <w:rPr>
          <w:rFonts w:eastAsia="Calibri" w:cs="Tahoma"/>
          <w:iCs/>
          <w:color w:val="auto"/>
          <w:lang w:val="es-ES" w:eastAsia="es-ES_tradnl"/>
        </w:rPr>
      </w:pPr>
      <w:r>
        <w:rPr>
          <w:rFonts w:eastAsia="Calibri" w:cs="Tahoma"/>
          <w:iCs/>
          <w:color w:val="auto"/>
          <w:lang w:eastAsia="es-ES_tradnl"/>
        </w:rPr>
        <w:t>Además, indicó  que</w:t>
      </w:r>
      <w:r w:rsidRPr="000F56AC" w:rsidR="005E2FFD">
        <w:rPr>
          <w:rFonts w:eastAsia="Calibri" w:cs="Tahoma"/>
          <w:iCs/>
          <w:color w:val="auto"/>
          <w:lang w:eastAsia="es-ES_tradnl"/>
        </w:rPr>
        <w:t xml:space="preserve"> conforme a las determinaciones de las autoridades competentes, los titulares de cada dependencia definen las funciones fundamentales básicas e indispensables que requieran la atención presencial de los servidores públicos en las unidades administrativas o, en su caso, el desarrollo de trabajo</w:t>
      </w:r>
      <w:r w:rsidR="005E2FFD">
        <w:rPr>
          <w:rFonts w:eastAsia="Calibri" w:cs="Tahoma"/>
          <w:iCs/>
          <w:color w:val="auto"/>
          <w:lang w:eastAsia="es-ES_tradnl"/>
        </w:rPr>
        <w:t xml:space="preserve"> a distancia</w:t>
      </w:r>
      <w:r w:rsidR="005E2FFD">
        <w:rPr>
          <w:rFonts w:eastAsia="Calibri" w:cs="Tahoma"/>
          <w:iCs/>
          <w:color w:val="auto"/>
          <w:lang w:val="es-ES" w:eastAsia="es-ES_tradnl"/>
        </w:rPr>
        <w:t>, es decir, el Sujeto Obligado señaló el tipo de registró que se realiza</w:t>
      </w:r>
      <w:r w:rsidR="00D93090">
        <w:rPr>
          <w:rFonts w:eastAsia="Calibri" w:cs="Tahoma"/>
          <w:iCs/>
          <w:color w:val="auto"/>
          <w:lang w:val="es-ES" w:eastAsia="es-ES_tradnl"/>
        </w:rPr>
        <w:t xml:space="preserve"> y el tipo de plaza que realiza registro de asistencia, a saber, los servidores  públicos generales, sin embargo, es de recordar que no señaló que plazas específicas eran las que registraban asistencia.</w:t>
      </w:r>
    </w:p>
    <w:p w:rsidR="005E2FFD" w:rsidRDefault="005E2FFD" w14:paraId="48176B7A" w14:textId="001D2D94">
      <w:pPr>
        <w:spacing w:after="0" w:line="360" w:lineRule="auto"/>
        <w:rPr>
          <w:rFonts w:eastAsia="Calibri" w:cs="Tahoma"/>
          <w:iCs/>
          <w:color w:val="auto"/>
          <w:lang w:val="es-ES" w:eastAsia="es-ES_tradnl"/>
        </w:rPr>
      </w:pPr>
    </w:p>
    <w:p w:rsidR="005E2FFD" w:rsidRDefault="005E2FFD" w14:paraId="7A6A34D8" w14:textId="25539B61">
      <w:pPr>
        <w:spacing w:after="0" w:line="360" w:lineRule="auto"/>
        <w:rPr>
          <w:rFonts w:eastAsia="Calibri" w:cs="Tahoma"/>
          <w:iCs/>
          <w:color w:val="auto"/>
          <w:lang w:val="es-ES" w:eastAsia="es-ES_tradnl"/>
        </w:rPr>
      </w:pPr>
      <w:r>
        <w:rPr>
          <w:rFonts w:eastAsia="Calibri" w:cs="Tahoma"/>
          <w:iCs/>
          <w:color w:val="auto"/>
          <w:lang w:val="es-ES" w:eastAsia="es-ES_tradnl"/>
        </w:rPr>
        <w:t xml:space="preserve">Al respecto, </w:t>
      </w:r>
      <w:r w:rsidR="00F5408D">
        <w:rPr>
          <w:rFonts w:eastAsia="Calibri" w:cs="Tahoma"/>
          <w:iCs/>
          <w:color w:val="auto"/>
          <w:lang w:val="es-ES" w:eastAsia="es-ES_tradnl"/>
        </w:rPr>
        <w:t xml:space="preserve">los artículos 25, 26 y 27 del Reglamento de las Condiciones Generales de Trabajo del Poder Legislativo del Estado de México, señala que el </w:t>
      </w:r>
      <w:r w:rsidR="00D93090">
        <w:rPr>
          <w:rFonts w:eastAsia="Calibri" w:cs="Tahoma"/>
          <w:iCs/>
          <w:color w:val="auto"/>
          <w:lang w:val="es-ES" w:eastAsia="es-ES_tradnl"/>
        </w:rPr>
        <w:t>servidor p</w:t>
      </w:r>
      <w:r w:rsidR="00F5408D">
        <w:rPr>
          <w:rFonts w:eastAsia="Calibri" w:cs="Tahoma"/>
          <w:iCs/>
          <w:color w:val="auto"/>
          <w:lang w:val="es-ES" w:eastAsia="es-ES_tradnl"/>
        </w:rPr>
        <w:t>úblico de nivel salarial 1 al 23</w:t>
      </w:r>
      <w:r w:rsidR="00D93090">
        <w:rPr>
          <w:rFonts w:eastAsia="Calibri" w:cs="Tahoma"/>
          <w:iCs/>
          <w:color w:val="auto"/>
          <w:lang w:val="es-ES" w:eastAsia="es-ES_tradnl"/>
        </w:rPr>
        <w:t>,</w:t>
      </w:r>
      <w:r w:rsidR="00F5408D">
        <w:rPr>
          <w:rFonts w:eastAsia="Calibri" w:cs="Tahoma"/>
          <w:iCs/>
          <w:color w:val="auto"/>
          <w:lang w:val="es-ES" w:eastAsia="es-ES_tradnl"/>
        </w:rPr>
        <w:t xml:space="preserve"> estará sujeto a registrar asistencia en el mecanismo establecido para tal efecto, a excepción de servidor público de apoyo a diputados y quien por necesidad del servicio o características de sus funciones solicite, a través de la coordinación administrativa, autorización de omisión de registro a la Dirección de </w:t>
      </w:r>
      <w:r w:rsidR="00D93090">
        <w:rPr>
          <w:rFonts w:eastAsia="Calibri" w:cs="Tahoma"/>
          <w:iCs/>
          <w:color w:val="auto"/>
          <w:lang w:val="es-ES" w:eastAsia="es-ES_tradnl"/>
        </w:rPr>
        <w:t>Administración y D</w:t>
      </w:r>
      <w:r w:rsidR="00F5408D">
        <w:rPr>
          <w:rFonts w:eastAsia="Calibri" w:cs="Tahoma"/>
          <w:iCs/>
          <w:color w:val="auto"/>
          <w:lang w:val="es-ES" w:eastAsia="es-ES_tradnl"/>
        </w:rPr>
        <w:t xml:space="preserve">esarrollo de </w:t>
      </w:r>
      <w:r w:rsidR="00D93090">
        <w:rPr>
          <w:rFonts w:eastAsia="Calibri" w:cs="Tahoma"/>
          <w:iCs/>
          <w:color w:val="auto"/>
          <w:lang w:val="es-ES" w:eastAsia="es-ES_tradnl"/>
        </w:rPr>
        <w:t>P</w:t>
      </w:r>
      <w:r w:rsidR="00F5408D">
        <w:rPr>
          <w:rFonts w:eastAsia="Calibri" w:cs="Tahoma"/>
          <w:iCs/>
          <w:color w:val="auto"/>
          <w:lang w:val="es-ES" w:eastAsia="es-ES_tradnl"/>
        </w:rPr>
        <w:t>ersonal</w:t>
      </w:r>
      <w:r w:rsidR="00D93090">
        <w:rPr>
          <w:rFonts w:eastAsia="Calibri" w:cs="Tahoma"/>
          <w:iCs/>
          <w:color w:val="auto"/>
          <w:lang w:val="es-ES" w:eastAsia="es-ES_tradnl"/>
        </w:rPr>
        <w:t>,</w:t>
      </w:r>
      <w:r w:rsidR="00F5408D">
        <w:rPr>
          <w:rFonts w:eastAsia="Calibri" w:cs="Tahoma"/>
          <w:iCs/>
          <w:color w:val="auto"/>
          <w:lang w:val="es-ES" w:eastAsia="es-ES_tradnl"/>
        </w:rPr>
        <w:t xml:space="preserve"> con al menos 24 horas de anticipación, considerando como faltas de asistencia no presentarse a laborar, presentarse a partir del minuto veintiuno después de la hora de entrada establecida y ausentarse o registrar su salida antes del horario establecido.</w:t>
      </w:r>
    </w:p>
    <w:p w:rsidR="00AA08D2" w:rsidRDefault="00AA08D2" w14:paraId="304A3F88" w14:textId="77777777">
      <w:pPr>
        <w:spacing w:after="0" w:line="360" w:lineRule="auto"/>
        <w:rPr>
          <w:rFonts w:eastAsia="Calibri" w:cs="Tahoma"/>
          <w:iCs/>
          <w:color w:val="auto"/>
          <w:lang w:val="es-ES" w:eastAsia="es-ES_tradnl"/>
        </w:rPr>
      </w:pPr>
    </w:p>
    <w:p w:rsidR="00F5408D" w:rsidRDefault="00A12D5F" w14:paraId="041C3B99" w14:textId="45CC866E">
      <w:pPr>
        <w:spacing w:after="0" w:line="360" w:lineRule="auto"/>
        <w:rPr>
          <w:rFonts w:eastAsia="Calibri" w:cs="Tahoma"/>
          <w:iCs/>
          <w:color w:val="auto"/>
          <w:lang w:val="es-ES" w:eastAsia="es-ES_tradnl"/>
        </w:rPr>
      </w:pPr>
      <w:r>
        <w:rPr>
          <w:rFonts w:eastAsia="Calibri" w:cs="Tahoma"/>
          <w:iCs/>
          <w:color w:val="auto"/>
          <w:lang w:val="es-ES" w:eastAsia="es-ES_tradnl"/>
        </w:rPr>
        <w:t xml:space="preserve">Conforme a lo anterior, se logra vislumbrar que el Sujeto Obligado si cuenta con personal específico para registrar asistencia, por lo que, en el presentado caso, resulta procedente ordenar la entrega del documento que contenga los cargos correspondientes a servidores </w:t>
      </w:r>
      <w:r>
        <w:rPr>
          <w:rFonts w:eastAsia="Calibri" w:cs="Tahoma"/>
          <w:iCs/>
          <w:color w:val="auto"/>
          <w:lang w:val="es-ES" w:eastAsia="es-ES_tradnl"/>
        </w:rPr>
        <w:lastRenderedPageBreak/>
        <w:t>públicos de carácter general que deben de registrar asistencia, para dar cumplimiento a los artículos 12, 160 y 162, de la Ley de la materia.</w:t>
      </w:r>
    </w:p>
    <w:p w:rsidR="00D93090" w:rsidRDefault="00D93090" w14:paraId="137CA8CA" w14:textId="77777777">
      <w:pPr>
        <w:spacing w:after="0" w:line="360" w:lineRule="auto"/>
        <w:rPr>
          <w:rFonts w:eastAsia="Calibri" w:cs="Tahoma"/>
          <w:iCs/>
          <w:color w:val="auto"/>
          <w:lang w:val="es-ES" w:eastAsia="es-ES_tradnl"/>
        </w:rPr>
      </w:pPr>
    </w:p>
    <w:p w:rsidRPr="006904C2" w:rsidR="006904C2" w:rsidRDefault="00A12D5F" w14:paraId="1943B71F" w14:textId="40EB2C94">
      <w:pPr>
        <w:spacing w:after="0" w:line="360" w:lineRule="auto"/>
        <w:rPr>
          <w:rFonts w:eastAsia="Calibri" w:cs="Tahoma"/>
          <w:iCs/>
          <w:color w:val="auto"/>
          <w:lang w:val="es-ES" w:eastAsia="es-ES_tradnl"/>
        </w:rPr>
      </w:pPr>
      <w:r>
        <w:rPr>
          <w:rFonts w:eastAsia="Calibri" w:cs="Tahoma"/>
          <w:iCs/>
          <w:color w:val="auto"/>
          <w:lang w:val="es-ES" w:eastAsia="es-ES_tradnl"/>
        </w:rPr>
        <w:t xml:space="preserve">Ahora bien, por lo que hace a los responsables encargados de revisar la asistencia del Poder Legislativo, en respuesta, el Sujeto Obligado omitió </w:t>
      </w:r>
      <w:r w:rsidR="00343350">
        <w:rPr>
          <w:rFonts w:eastAsia="Calibri" w:cs="Tahoma"/>
          <w:iCs/>
          <w:color w:val="auto"/>
          <w:lang w:val="es-ES" w:eastAsia="es-ES_tradnl"/>
        </w:rPr>
        <w:t xml:space="preserve">dar un pronunciamiento expreso, incumpliendo el Principio de Exhaustividad, no obstante durante la substanciación del Medio de Impugnación, aclaró que el </w:t>
      </w:r>
      <w:r>
        <w:rPr>
          <w:rFonts w:eastAsia="Calibri" w:cs="Tahoma"/>
          <w:iCs/>
          <w:color w:val="auto"/>
          <w:lang w:val="es-ES" w:eastAsia="es-ES_tradnl"/>
        </w:rPr>
        <w:t xml:space="preserve"> </w:t>
      </w:r>
      <w:r w:rsidR="008B31B2">
        <w:rPr>
          <w:rFonts w:eastAsia="Calibri" w:cs="Tahoma"/>
          <w:iCs/>
          <w:color w:val="auto"/>
          <w:lang w:val="es-ES" w:eastAsia="es-ES_tradnl"/>
        </w:rPr>
        <w:t>Departamento de Administración de Personal</w:t>
      </w:r>
      <w:r w:rsidR="006904C2">
        <w:rPr>
          <w:rFonts w:eastAsia="Calibri" w:cs="Tahoma"/>
          <w:iCs/>
          <w:color w:val="auto"/>
          <w:lang w:val="es-ES" w:eastAsia="es-ES_tradnl"/>
        </w:rPr>
        <w:t xml:space="preserve"> </w:t>
      </w:r>
      <w:r w:rsidR="001118B5">
        <w:rPr>
          <w:rFonts w:eastAsia="Calibri" w:cs="Tahoma"/>
          <w:iCs/>
          <w:color w:val="auto"/>
          <w:lang w:val="es-ES" w:eastAsia="es-ES_tradnl"/>
        </w:rPr>
        <w:t>era</w:t>
      </w:r>
      <w:r w:rsidR="006904C2">
        <w:rPr>
          <w:rFonts w:eastAsia="Calibri" w:cs="Tahoma"/>
          <w:iCs/>
          <w:color w:val="auto"/>
          <w:lang w:val="es-ES" w:eastAsia="es-ES_tradnl"/>
        </w:rPr>
        <w:t xml:space="preserve"> </w:t>
      </w:r>
      <w:r w:rsidR="001118B5">
        <w:rPr>
          <w:rFonts w:eastAsia="Calibri" w:cs="Tahoma"/>
          <w:iCs/>
          <w:color w:val="auto"/>
          <w:lang w:val="es-ES" w:eastAsia="es-ES_tradnl"/>
        </w:rPr>
        <w:t>la unidad administrativa</w:t>
      </w:r>
      <w:r w:rsidR="006904C2">
        <w:rPr>
          <w:rFonts w:eastAsia="Calibri" w:cs="Tahoma"/>
          <w:iCs/>
          <w:color w:val="auto"/>
          <w:lang w:val="es-ES" w:eastAsia="es-ES_tradnl"/>
        </w:rPr>
        <w:t xml:space="preserve"> responsable de revisar los registros de asistencia, </w:t>
      </w:r>
      <w:r w:rsidR="001118B5">
        <w:rPr>
          <w:rFonts w:eastAsia="Calibri" w:cs="Tahoma"/>
          <w:iCs/>
          <w:color w:val="auto"/>
          <w:lang w:val="es-ES" w:eastAsia="es-ES_tradnl"/>
        </w:rPr>
        <w:t>con lo cual, dio por atendido el requerimiento de información.</w:t>
      </w:r>
    </w:p>
    <w:p w:rsidRPr="003E59D5" w:rsidR="00360D35" w:rsidRDefault="00360D35" w14:paraId="111F408F" w14:textId="77777777">
      <w:pPr>
        <w:spacing w:after="0" w:line="360" w:lineRule="auto"/>
        <w:rPr>
          <w:rFonts w:eastAsia="Calibri"/>
          <w:bCs/>
          <w:iCs/>
          <w:color w:val="000000"/>
          <w:lang w:val="es-ES"/>
        </w:rPr>
      </w:pPr>
    </w:p>
    <w:p w:rsidRPr="001118B5" w:rsidR="00E82F7D" w:rsidRDefault="001118B5" w14:paraId="072DE2BC" w14:textId="3A3C715D">
      <w:pPr>
        <w:spacing w:after="0" w:line="360" w:lineRule="auto"/>
        <w:rPr>
          <w:rFonts w:eastAsia="Times New Roman" w:cs="Times New Roman"/>
          <w:color w:val="auto"/>
          <w:lang w:val="es-ES" w:eastAsia="es-ES"/>
        </w:rPr>
      </w:pPr>
      <w:r>
        <w:rPr>
          <w:rFonts w:eastAsia="Times New Roman" w:cs="Times New Roman"/>
          <w:color w:val="auto"/>
          <w:lang w:val="es-ES" w:eastAsia="es-ES"/>
        </w:rPr>
        <w:t xml:space="preserve">Conforme a lo anterior, se logra vislumbrar que el agravio es </w:t>
      </w:r>
      <w:r>
        <w:rPr>
          <w:rFonts w:eastAsia="Times New Roman" w:cs="Times New Roman"/>
          <w:b/>
          <w:color w:val="auto"/>
          <w:lang w:val="es-ES" w:eastAsia="es-ES"/>
        </w:rPr>
        <w:t xml:space="preserve">FUNDADO, </w:t>
      </w:r>
      <w:r>
        <w:rPr>
          <w:rFonts w:eastAsia="Times New Roman" w:cs="Times New Roman"/>
          <w:color w:val="auto"/>
          <w:lang w:val="es-ES" w:eastAsia="es-ES"/>
        </w:rPr>
        <w:t>pues el Sujeto Obligado proporcionó la información de manera incompleta, al no pronunciarse de todos los puntos requeridos y omitir entregar determinados datos.</w:t>
      </w:r>
    </w:p>
    <w:p w:rsidR="001118B5" w:rsidRDefault="001118B5" w14:paraId="191A1298" w14:textId="77777777">
      <w:pPr>
        <w:spacing w:after="0" w:line="360" w:lineRule="auto"/>
        <w:rPr>
          <w:rFonts w:eastAsia="Times New Roman" w:cs="Tahoma"/>
          <w:color w:val="auto"/>
          <w:lang w:val="es-ES" w:eastAsia="es-ES"/>
        </w:rPr>
      </w:pPr>
    </w:p>
    <w:p w:rsidRPr="00B80C3B" w:rsidR="00B80C3B" w:rsidRDefault="00B80C3B" w14:paraId="6D1898A4" w14:textId="77777777">
      <w:pPr>
        <w:spacing w:after="0" w:line="360" w:lineRule="auto"/>
        <w:rPr>
          <w:rFonts w:eastAsia="Times New Roman" w:cs="Tahoma"/>
          <w:bCs/>
          <w:color w:val="auto"/>
          <w:lang w:val="es-ES" w:eastAsia="es-ES"/>
        </w:rPr>
      </w:pPr>
      <w:r w:rsidRPr="00B80C3B">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B80C3B">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B80C3B" w:rsidR="00B80C3B" w:rsidRDefault="00B80C3B" w14:paraId="63A4AC3C" w14:textId="77777777">
      <w:pPr>
        <w:spacing w:after="0" w:line="360" w:lineRule="auto"/>
        <w:rPr>
          <w:rFonts w:eastAsia="Times New Roman" w:cs="Tahoma"/>
          <w:bCs/>
          <w:color w:val="auto"/>
          <w:lang w:val="es-ES" w:eastAsia="es-ES"/>
        </w:rPr>
      </w:pPr>
    </w:p>
    <w:p w:rsidRPr="00B80C3B" w:rsidR="00B80C3B" w:rsidRDefault="00B80C3B" w14:paraId="3F705FED" w14:textId="77777777">
      <w:pPr>
        <w:spacing w:after="0" w:line="360" w:lineRule="auto"/>
        <w:rPr>
          <w:rFonts w:eastAsia="Times New Roman" w:cs="Tahoma"/>
          <w:bCs/>
          <w:color w:val="auto"/>
          <w:lang w:val="es-ES" w:eastAsia="es-ES"/>
        </w:rPr>
      </w:pPr>
      <w:r w:rsidRPr="00B80C3B">
        <w:rPr>
          <w:rFonts w:eastAsia="Times New Roman" w:cs="Tahoma"/>
          <w:bCs/>
          <w:color w:val="auto"/>
          <w:lang w:val="es-ES" w:eastAsia="es-ES"/>
        </w:rPr>
        <w:t xml:space="preserve">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w:t>
      </w:r>
      <w:r w:rsidRPr="00B80C3B">
        <w:rPr>
          <w:rFonts w:eastAsia="Times New Roman" w:cs="Tahoma"/>
          <w:bCs/>
          <w:color w:val="auto"/>
          <w:lang w:val="es-ES" w:eastAsia="es-ES"/>
        </w:rPr>
        <w:lastRenderedPageBreak/>
        <w:t>parte del Comité de Transparencia, donde confirme la clasificación de los datos, fundando y motivando la clasificación.</w:t>
      </w:r>
    </w:p>
    <w:p w:rsidRPr="000D4C60" w:rsidR="00B80C3B" w:rsidRDefault="00B80C3B" w14:paraId="4AE5CDE5" w14:textId="77777777">
      <w:pPr>
        <w:spacing w:after="0" w:line="360" w:lineRule="auto"/>
        <w:rPr>
          <w:rFonts w:eastAsia="Times New Roman" w:cs="Tahoma"/>
          <w:color w:val="auto"/>
          <w:lang w:val="es-ES" w:eastAsia="es-ES"/>
        </w:rPr>
      </w:pPr>
    </w:p>
    <w:p w:rsidRPr="000D4C60" w:rsidR="00E82F7D" w:rsidRDefault="000809A7" w14:paraId="06600BC2" w14:textId="3477F370">
      <w:pPr>
        <w:spacing w:after="0" w:line="360" w:lineRule="auto"/>
        <w:rPr>
          <w:rFonts w:eastAsia="Times New Roman" w:cs="Tahoma"/>
          <w:b/>
          <w:color w:val="auto"/>
          <w:lang w:val="es-ES" w:eastAsia="es-ES"/>
        </w:rPr>
      </w:pPr>
      <w:r>
        <w:rPr>
          <w:rFonts w:eastAsia="Times New Roman" w:cs="Tahoma"/>
          <w:b/>
          <w:color w:val="auto"/>
          <w:lang w:val="es-ES" w:eastAsia="es-ES"/>
        </w:rPr>
        <w:t>SEXT</w:t>
      </w:r>
      <w:r w:rsidRPr="000D4C60" w:rsidR="00E82F7D">
        <w:rPr>
          <w:rFonts w:eastAsia="Times New Roman" w:cs="Tahoma"/>
          <w:b/>
          <w:color w:val="auto"/>
          <w:lang w:val="es-ES" w:eastAsia="es-ES"/>
        </w:rPr>
        <w:t xml:space="preserve">O. Decisión. </w:t>
      </w:r>
    </w:p>
    <w:p w:rsidR="00E82F7D" w:rsidRDefault="00E82F7D" w14:paraId="2DAFD391" w14:textId="1522BBC5">
      <w:pPr>
        <w:spacing w:after="0" w:line="360" w:lineRule="auto"/>
        <w:rPr>
          <w:rFonts w:eastAsia="Times New Roman" w:cs="Tahoma"/>
          <w:b/>
          <w:color w:val="auto"/>
          <w:lang w:val="es-ES" w:eastAsia="es-ES"/>
        </w:rPr>
      </w:pPr>
    </w:p>
    <w:p w:rsidR="007D3DC5" w:rsidP="00AA08D2" w:rsidRDefault="00ED48F2" w14:paraId="6565B42F" w14:textId="66E398D2">
      <w:pPr>
        <w:spacing w:after="0" w:line="360" w:lineRule="auto"/>
        <w:rPr>
          <w:rFonts w:eastAsia="Calibri" w:cs="Tahoma"/>
          <w:iCs/>
          <w:lang w:eastAsia="es-ES_tradnl"/>
        </w:rPr>
      </w:pPr>
      <w:r>
        <w:rPr>
          <w:rFonts w:cs="Tahoma"/>
        </w:rPr>
        <w:t xml:space="preserve">Con fundamento en el artículo 186, fracción III, de la Ley de Transparencia y Acceso a la Información Pública del Estado de México y Municipios, este Instituto considera procedente </w:t>
      </w:r>
      <w:r>
        <w:rPr>
          <w:rFonts w:cs="Tahoma"/>
          <w:b/>
          <w:bCs/>
          <w:iCs/>
          <w:lang w:val="es-ES_tradnl"/>
        </w:rPr>
        <w:t>MODIFICAR</w:t>
      </w:r>
      <w:r>
        <w:rPr>
          <w:rFonts w:cs="Tahoma"/>
          <w:bCs/>
          <w:lang w:val="es-ES_tradnl"/>
        </w:rPr>
        <w:t xml:space="preserve"> </w:t>
      </w:r>
      <w:r>
        <w:rPr>
          <w:rFonts w:cs="Tahoma"/>
          <w:bCs/>
        </w:rPr>
        <w:t>la respuesta otorgada por el Ente Recurrido a la solicitud de acceso a la información con número</w:t>
      </w:r>
      <w:r>
        <w:rPr>
          <w:rFonts w:cs="Tahoma"/>
        </w:rPr>
        <w:t xml:space="preserve"> </w:t>
      </w:r>
      <w:r w:rsidRPr="000D4C60">
        <w:rPr>
          <w:rFonts w:eastAsia="Calibri" w:cs="Tahoma"/>
          <w:color w:val="000000"/>
        </w:rPr>
        <w:t>00</w:t>
      </w:r>
      <w:r w:rsidR="00C37A89">
        <w:rPr>
          <w:rFonts w:eastAsia="Calibri" w:cs="Tahoma"/>
          <w:color w:val="000000"/>
        </w:rPr>
        <w:t>648</w:t>
      </w:r>
      <w:r w:rsidRPr="000D4C60">
        <w:rPr>
          <w:rFonts w:eastAsia="Calibri" w:cs="Tahoma"/>
          <w:color w:val="000000"/>
        </w:rPr>
        <w:t>/</w:t>
      </w:r>
      <w:r w:rsidR="00C37A89">
        <w:rPr>
          <w:rFonts w:eastAsia="Calibri" w:cs="Tahoma"/>
          <w:color w:val="000000"/>
        </w:rPr>
        <w:t>PLEGISLA</w:t>
      </w:r>
      <w:r w:rsidRPr="000D4C60">
        <w:rPr>
          <w:rFonts w:eastAsia="Calibri" w:cs="Tahoma"/>
          <w:color w:val="000000"/>
        </w:rPr>
        <w:t>/IP/2021</w:t>
      </w:r>
      <w:r>
        <w:rPr>
          <w:rFonts w:cs="Tahoma"/>
          <w:b/>
          <w:bCs/>
        </w:rPr>
        <w:t>,</w:t>
      </w:r>
      <w:r>
        <w:rPr>
          <w:rFonts w:cs="Tahoma"/>
          <w:bCs/>
        </w:rPr>
        <w:t xml:space="preserve"> </w:t>
      </w:r>
      <w:r>
        <w:rPr>
          <w:rFonts w:cs="Tahoma"/>
        </w:rPr>
        <w:t xml:space="preserve">a efecto de que, </w:t>
      </w:r>
      <w:r>
        <w:rPr>
          <w:rFonts w:eastAsia="Calibri" w:cs="Tahoma"/>
          <w:iCs/>
          <w:lang w:eastAsia="es-ES_tradnl"/>
        </w:rPr>
        <w:t xml:space="preserve">entregue, a través del Sistema de Acceso a la Información Mexiquense (SAIMEX), </w:t>
      </w:r>
      <w:r w:rsidR="00AA08D2">
        <w:rPr>
          <w:rFonts w:eastAsia="Calibri" w:cs="Tahoma"/>
          <w:iCs/>
          <w:lang w:eastAsia="es-ES_tradnl"/>
        </w:rPr>
        <w:t>en su caso, en versión pública, los documentos actualizados al nueve de septiembre de dos mil veintiuno, donde conste lo siguiente:</w:t>
      </w:r>
    </w:p>
    <w:p w:rsidR="00AA08D2" w:rsidP="00AA08D2" w:rsidRDefault="00AA08D2" w14:paraId="3436C1BB" w14:textId="77777777">
      <w:pPr>
        <w:spacing w:after="0" w:line="360" w:lineRule="auto"/>
        <w:rPr>
          <w:rFonts w:eastAsia="Calibri" w:cs="Tahoma"/>
          <w:iCs/>
          <w:lang w:eastAsia="es-ES_tradnl"/>
        </w:rPr>
      </w:pPr>
    </w:p>
    <w:p w:rsidR="00AA08D2" w:rsidP="00AA08D2" w:rsidRDefault="00AA08D2" w14:paraId="33B2E266" w14:textId="5EF346DD">
      <w:pPr>
        <w:pStyle w:val="Prrafodelista"/>
        <w:numPr>
          <w:ilvl w:val="0"/>
          <w:numId w:val="18"/>
        </w:numPr>
        <w:spacing w:after="0" w:line="360" w:lineRule="auto"/>
        <w:rPr>
          <w:rFonts w:eastAsia="Calibri" w:cs="Tahoma"/>
          <w:iCs/>
          <w:lang w:eastAsia="es-ES_tradnl"/>
        </w:rPr>
      </w:pPr>
      <w:r>
        <w:rPr>
          <w:rFonts w:eastAsia="Calibri" w:cs="Tahoma"/>
          <w:iCs/>
          <w:lang w:eastAsia="es-ES_tradnl"/>
        </w:rPr>
        <w:t>E</w:t>
      </w:r>
      <w:r w:rsidRPr="00AA08D2">
        <w:rPr>
          <w:rFonts w:eastAsia="Calibri" w:cs="Tahoma"/>
          <w:iCs/>
          <w:lang w:eastAsia="es-ES_tradnl"/>
        </w:rPr>
        <w:t>l área de adscripción (completo), ubicación de oficina y tipo</w:t>
      </w:r>
      <w:r>
        <w:rPr>
          <w:rFonts w:eastAsia="Calibri" w:cs="Tahoma"/>
          <w:iCs/>
          <w:lang w:eastAsia="es-ES_tradnl"/>
        </w:rPr>
        <w:t xml:space="preserve"> de trabajador</w:t>
      </w:r>
      <w:r w:rsidRPr="00AA08D2">
        <w:rPr>
          <w:rFonts w:eastAsia="Calibri" w:cs="Tahoma"/>
          <w:iCs/>
          <w:lang w:eastAsia="es-ES_tradnl"/>
        </w:rPr>
        <w:t xml:space="preserve"> (genera</w:t>
      </w:r>
      <w:r>
        <w:rPr>
          <w:rFonts w:eastAsia="Calibri" w:cs="Tahoma"/>
          <w:iCs/>
          <w:lang w:eastAsia="es-ES_tradnl"/>
        </w:rPr>
        <w:t>l</w:t>
      </w:r>
      <w:r w:rsidRPr="00AA08D2">
        <w:rPr>
          <w:rFonts w:eastAsia="Calibri" w:cs="Tahoma"/>
          <w:iCs/>
          <w:lang w:eastAsia="es-ES_tradnl"/>
        </w:rPr>
        <w:t>, sindicalizado, confianza, mando medio, superior, entre otros)</w:t>
      </w:r>
      <w:r>
        <w:rPr>
          <w:rFonts w:eastAsia="Calibri" w:cs="Tahoma"/>
          <w:iCs/>
          <w:lang w:eastAsia="es-ES_tradnl"/>
        </w:rPr>
        <w:t>,</w:t>
      </w:r>
      <w:r w:rsidRPr="00AA08D2">
        <w:rPr>
          <w:rFonts w:eastAsia="Calibri" w:cs="Tahoma"/>
          <w:iCs/>
          <w:lang w:eastAsia="es-ES_tradnl"/>
        </w:rPr>
        <w:t xml:space="preserve"> de cada uno de los servidores públicos que laboraban para el Poder Legislativo</w:t>
      </w:r>
      <w:r>
        <w:rPr>
          <w:rFonts w:eastAsia="Calibri" w:cs="Tahoma"/>
          <w:iCs/>
          <w:lang w:eastAsia="es-ES_tradnl"/>
        </w:rPr>
        <w:t>;</w:t>
      </w:r>
    </w:p>
    <w:p w:rsidR="00D60B2C" w:rsidP="00D60B2C" w:rsidRDefault="00D60B2C" w14:paraId="7E2374F1" w14:textId="77777777">
      <w:pPr>
        <w:pStyle w:val="Prrafodelista"/>
        <w:spacing w:after="0" w:line="360" w:lineRule="auto"/>
        <w:rPr>
          <w:rFonts w:eastAsia="Calibri" w:cs="Tahoma"/>
          <w:iCs/>
          <w:lang w:eastAsia="es-ES_tradnl"/>
        </w:rPr>
      </w:pPr>
    </w:p>
    <w:p w:rsidR="00D60B2C" w:rsidP="00D60B2C" w:rsidRDefault="00D60B2C" w14:paraId="574B4859" w14:textId="15A6BA72">
      <w:pPr>
        <w:pStyle w:val="Prrafodelista"/>
        <w:numPr>
          <w:ilvl w:val="0"/>
          <w:numId w:val="18"/>
        </w:numPr>
        <w:spacing w:after="0" w:line="360" w:lineRule="auto"/>
        <w:rPr>
          <w:rFonts w:eastAsia="Calibri" w:cs="Tahoma"/>
          <w:iCs/>
          <w:lang w:eastAsia="es-ES_tradnl"/>
        </w:rPr>
      </w:pPr>
      <w:r>
        <w:rPr>
          <w:rFonts w:eastAsia="Calibri" w:cs="Tahoma"/>
          <w:iCs/>
          <w:lang w:eastAsia="es-ES_tradnl"/>
        </w:rPr>
        <w:t>E</w:t>
      </w:r>
      <w:r w:rsidRPr="00D60B2C">
        <w:rPr>
          <w:rFonts w:eastAsia="Calibri" w:cs="Tahoma"/>
          <w:iCs/>
          <w:lang w:eastAsia="es-ES_tradnl"/>
        </w:rPr>
        <w:t>l número de asesores que puede tener un diputado, que incluya el sueldo bruto y neto mensual para dichos cargos, tiempo de contratación</w:t>
      </w:r>
      <w:r>
        <w:rPr>
          <w:rFonts w:eastAsia="Calibri" w:cs="Tahoma"/>
          <w:iCs/>
          <w:lang w:eastAsia="es-ES_tradnl"/>
        </w:rPr>
        <w:t xml:space="preserve"> y monto máximo de remuneración</w:t>
      </w:r>
      <w:r w:rsidR="00AE5E53">
        <w:rPr>
          <w:rFonts w:eastAsia="Calibri" w:cs="Tahoma"/>
          <w:iCs/>
          <w:lang w:eastAsia="es-ES_tradnl"/>
        </w:rPr>
        <w:t>,</w:t>
      </w:r>
      <w:r w:rsidR="008D292E">
        <w:rPr>
          <w:rFonts w:eastAsia="Calibri" w:cs="Tahoma"/>
          <w:iCs/>
          <w:lang w:eastAsia="es-ES_tradnl"/>
        </w:rPr>
        <w:t xml:space="preserve"> </w:t>
      </w:r>
      <w:r w:rsidR="00AE5E53">
        <w:rPr>
          <w:rFonts w:eastAsia="Calibri" w:cs="Tahoma"/>
          <w:iCs/>
          <w:lang w:eastAsia="es-ES_tradnl"/>
        </w:rPr>
        <w:t>y</w:t>
      </w:r>
      <w:r w:rsidR="008D292E">
        <w:rPr>
          <w:rFonts w:eastAsia="Calibri" w:cs="Tahoma"/>
          <w:iCs/>
          <w:lang w:eastAsia="es-ES_tradnl"/>
        </w:rPr>
        <w:t xml:space="preserve"> </w:t>
      </w:r>
    </w:p>
    <w:p w:rsidR="00AA08D2" w:rsidP="00AA08D2" w:rsidRDefault="00AA08D2" w14:paraId="2B74000D" w14:textId="77777777">
      <w:pPr>
        <w:pStyle w:val="Prrafodelista"/>
        <w:spacing w:after="0" w:line="360" w:lineRule="auto"/>
        <w:rPr>
          <w:rFonts w:eastAsia="Calibri" w:cs="Tahoma"/>
          <w:iCs/>
          <w:lang w:eastAsia="es-ES_tradnl"/>
        </w:rPr>
      </w:pPr>
    </w:p>
    <w:p w:rsidRPr="00AA08D2" w:rsidR="00AA08D2" w:rsidP="00AA08D2" w:rsidRDefault="00AA08D2" w14:paraId="35F26CF2" w14:textId="3292B3DF">
      <w:pPr>
        <w:pStyle w:val="Prrafodelista"/>
        <w:numPr>
          <w:ilvl w:val="0"/>
          <w:numId w:val="18"/>
        </w:numPr>
        <w:spacing w:after="0" w:line="360" w:lineRule="auto"/>
        <w:rPr>
          <w:rFonts w:eastAsia="Calibri" w:cs="Tahoma"/>
          <w:iCs/>
          <w:lang w:eastAsia="es-ES_tradnl"/>
        </w:rPr>
      </w:pPr>
      <w:r>
        <w:rPr>
          <w:rFonts w:eastAsia="Calibri" w:cs="Tahoma"/>
          <w:iCs/>
          <w:lang w:val="es-ES" w:eastAsia="es-ES_tradnl"/>
        </w:rPr>
        <w:t>L</w:t>
      </w:r>
      <w:r w:rsidRPr="00AA08D2">
        <w:rPr>
          <w:rFonts w:eastAsia="Calibri" w:cs="Tahoma"/>
          <w:iCs/>
          <w:lang w:val="es-ES" w:eastAsia="es-ES_tradnl"/>
        </w:rPr>
        <w:t>os cargos correspondientes a servidores públicos de carácter general que deben de registrar asistencia</w:t>
      </w:r>
      <w:r w:rsidR="00D60B2C">
        <w:rPr>
          <w:rFonts w:eastAsia="Calibri" w:cs="Tahoma"/>
          <w:iCs/>
          <w:lang w:val="es-ES" w:eastAsia="es-ES_tradnl"/>
        </w:rPr>
        <w:t>.</w:t>
      </w:r>
    </w:p>
    <w:p w:rsidR="00AA08D2" w:rsidP="00AA08D2" w:rsidRDefault="00AA08D2" w14:paraId="65DDC1A7" w14:textId="77777777">
      <w:pPr>
        <w:spacing w:after="0" w:line="360" w:lineRule="auto"/>
        <w:rPr>
          <w:rFonts w:eastAsia="Calibri" w:cs="Tahoma"/>
          <w:iCs/>
          <w:lang w:eastAsia="es-ES_tradnl"/>
        </w:rPr>
      </w:pPr>
    </w:p>
    <w:p w:rsidRPr="00B80C3B" w:rsidR="00B80C3B" w:rsidRDefault="00B80C3B" w14:paraId="045A5A5A" w14:textId="77777777">
      <w:pPr>
        <w:autoSpaceDE w:val="0"/>
        <w:autoSpaceDN w:val="0"/>
        <w:adjustRightInd w:val="0"/>
        <w:spacing w:after="0" w:line="360" w:lineRule="auto"/>
        <w:rPr>
          <w:rFonts w:eastAsia="Calibri" w:cs="Tahoma"/>
          <w:bCs/>
          <w:iCs/>
          <w:color w:val="000000"/>
        </w:rPr>
      </w:pPr>
      <w:r w:rsidRPr="00B80C3B">
        <w:rPr>
          <w:rFonts w:eastAsia="Calibri" w:cs="Tahoma"/>
          <w:bCs/>
          <w:iCs/>
          <w:color w:val="000000"/>
        </w:rPr>
        <w:t xml:space="preserve">Además, de ser necesario, deberá proporcionar el Acuerdo de Clasificación donde el Comité de Transparencia, confirme la eliminación de los datos o información clasificada, en la versión </w:t>
      </w:r>
      <w:r w:rsidRPr="00B80C3B">
        <w:rPr>
          <w:rFonts w:eastAsia="Calibri" w:cs="Tahoma"/>
          <w:bCs/>
          <w:iCs/>
          <w:color w:val="000000"/>
        </w:rPr>
        <w:lastRenderedPageBreak/>
        <w:t>pública, de conformidad con los artículos 49, fracciones II y VIII y 132, fracción II de la Ley de Transparencia y Acceso a la Información Pública del Estado de México y Municipios.</w:t>
      </w:r>
    </w:p>
    <w:p w:rsidR="00E82F7D" w:rsidRDefault="007D3DC5" w14:paraId="2EECFD22" w14:textId="09BE6E02">
      <w:pPr>
        <w:autoSpaceDE w:val="0"/>
        <w:autoSpaceDN w:val="0"/>
        <w:adjustRightInd w:val="0"/>
        <w:spacing w:after="0" w:line="360" w:lineRule="auto"/>
        <w:contextualSpacing/>
        <w:rPr>
          <w:rFonts w:eastAsia="Times New Roman" w:cs="Tahoma"/>
          <w:color w:val="auto"/>
          <w:lang w:val="es-ES" w:eastAsia="es-ES"/>
        </w:rPr>
      </w:pPr>
      <w:r w:rsidRPr="000D4C60">
        <w:rPr>
          <w:rFonts w:eastAsia="Times New Roman" w:cs="Tahoma"/>
          <w:color w:val="auto"/>
          <w:lang w:val="es-ES" w:eastAsia="es-ES"/>
        </w:rPr>
        <w:t xml:space="preserve"> </w:t>
      </w:r>
    </w:p>
    <w:p w:rsidRPr="008D292E" w:rsidR="008D292E" w:rsidP="008D292E" w:rsidRDefault="008D292E" w14:paraId="6A669FF7" w14:textId="77777777">
      <w:pPr>
        <w:autoSpaceDE w:val="0"/>
        <w:autoSpaceDN w:val="0"/>
        <w:adjustRightInd w:val="0"/>
        <w:spacing w:after="0" w:line="360" w:lineRule="auto"/>
        <w:contextualSpacing/>
        <w:rPr>
          <w:rFonts w:eastAsia="Times New Roman" w:cs="Tahoma"/>
          <w:bCs/>
          <w:iCs/>
          <w:color w:val="auto"/>
          <w:lang w:eastAsia="es-ES"/>
        </w:rPr>
      </w:pPr>
      <w:r w:rsidRPr="008D292E">
        <w:rPr>
          <w:rFonts w:eastAsia="Times New Roman" w:cs="Tahoma"/>
          <w:bCs/>
          <w:iCs/>
          <w:color w:val="auto"/>
          <w:lang w:val="es-ES" w:eastAsia="es-ES"/>
        </w:rPr>
        <w:t>Ahora bien, para el caso de que no exista algún documento que dé cuenta del numeral 2, al ser una cuestión discrecional del Diputado y los miembros de la Junta de Coordinación Política, deberá hacérselo saber al ahora Recurrente, en términos del artículo 19, párrafo segundo, de la Ley de la materia.</w:t>
      </w:r>
    </w:p>
    <w:p w:rsidRPr="000D4C60" w:rsidR="00D60B2C" w:rsidRDefault="00D60B2C" w14:paraId="2FAD84E6" w14:textId="77777777">
      <w:pPr>
        <w:autoSpaceDE w:val="0"/>
        <w:autoSpaceDN w:val="0"/>
        <w:adjustRightInd w:val="0"/>
        <w:spacing w:after="0" w:line="360" w:lineRule="auto"/>
        <w:contextualSpacing/>
        <w:rPr>
          <w:rFonts w:eastAsia="Times New Roman" w:cs="Tahoma"/>
          <w:color w:val="auto"/>
          <w:lang w:val="es-ES" w:eastAsia="es-ES"/>
        </w:rPr>
      </w:pPr>
    </w:p>
    <w:p w:rsidRPr="000D4C60" w:rsidR="00E82F7D" w:rsidRDefault="00E82F7D" w14:paraId="54B7CBE7" w14:textId="77777777">
      <w:pPr>
        <w:autoSpaceDE w:val="0"/>
        <w:autoSpaceDN w:val="0"/>
        <w:adjustRightInd w:val="0"/>
        <w:spacing w:after="0" w:line="360" w:lineRule="auto"/>
        <w:contextualSpacing/>
        <w:rPr>
          <w:rFonts w:eastAsia="Calibri" w:cs="Tahoma"/>
          <w:b/>
          <w:bCs/>
          <w:iCs/>
          <w:color w:val="auto"/>
          <w:lang w:val="es-ES" w:eastAsia="es-ES_tradnl"/>
        </w:rPr>
      </w:pPr>
      <w:r w:rsidRPr="000D4C60">
        <w:rPr>
          <w:rFonts w:eastAsia="Calibri" w:cs="Tahoma"/>
          <w:b/>
          <w:bCs/>
          <w:iCs/>
          <w:color w:val="auto"/>
          <w:lang w:val="es-ES" w:eastAsia="es-ES_tradnl"/>
        </w:rPr>
        <w:t>Términos de la Resolución para conocimiento del Particular.</w:t>
      </w:r>
    </w:p>
    <w:p w:rsidRPr="000D4C60" w:rsidR="00E82F7D" w:rsidRDefault="00E82F7D" w14:paraId="2A1652DB" w14:textId="77777777">
      <w:pPr>
        <w:spacing w:after="0" w:line="360" w:lineRule="auto"/>
        <w:rPr>
          <w:rFonts w:eastAsia="Times New Roman" w:cs="Tahoma"/>
          <w:color w:val="auto"/>
          <w:lang w:val="es-ES" w:eastAsia="es-ES"/>
        </w:rPr>
      </w:pPr>
    </w:p>
    <w:p w:rsidR="00EA4C7F" w:rsidRDefault="00E82F7D" w14:paraId="6CB96C96" w14:textId="32D33F22">
      <w:pPr>
        <w:spacing w:after="0" w:line="360" w:lineRule="auto"/>
        <w:rPr>
          <w:rFonts w:eastAsia="Times New Roman" w:cs="Tahoma"/>
          <w:color w:val="auto"/>
          <w:lang w:val="es-ES" w:eastAsia="es-ES"/>
        </w:rPr>
      </w:pPr>
      <w:r w:rsidRPr="000D4C60">
        <w:rPr>
          <w:rFonts w:eastAsia="Times New Roman" w:cs="Tahoma"/>
          <w:color w:val="auto"/>
          <w:lang w:val="es-ES" w:eastAsia="es-ES"/>
        </w:rPr>
        <w:t>Se le hace del conocimiento al Particular, que si bien, en el presente caso se le da</w:t>
      </w:r>
      <w:r w:rsidR="007D3DC5">
        <w:rPr>
          <w:rFonts w:eastAsia="Times New Roman" w:cs="Tahoma"/>
          <w:color w:val="auto"/>
          <w:lang w:val="es-ES" w:eastAsia="es-ES"/>
        </w:rPr>
        <w:t xml:space="preserve"> l</w:t>
      </w:r>
      <w:r w:rsidRPr="000D4C60">
        <w:rPr>
          <w:rFonts w:eastAsia="Times New Roman" w:cs="Tahoma"/>
          <w:color w:val="auto"/>
          <w:lang w:val="es-ES" w:eastAsia="es-ES"/>
        </w:rPr>
        <w:t>a razón</w:t>
      </w:r>
      <w:r w:rsidR="009235E5">
        <w:rPr>
          <w:rFonts w:eastAsia="Times New Roman" w:cs="Tahoma"/>
          <w:color w:val="auto"/>
          <w:lang w:val="es-ES" w:eastAsia="es-ES"/>
        </w:rPr>
        <w:t>,</w:t>
      </w:r>
      <w:r w:rsidRPr="000D4C60">
        <w:rPr>
          <w:rFonts w:eastAsia="Times New Roman" w:cs="Tahoma"/>
          <w:color w:val="auto"/>
          <w:lang w:val="es-ES" w:eastAsia="es-ES"/>
        </w:rPr>
        <w:t xml:space="preserve"> pues el Sujeto Obligado </w:t>
      </w:r>
      <w:r w:rsidR="00AE5E53">
        <w:rPr>
          <w:rFonts w:eastAsia="Times New Roman" w:cs="Tahoma"/>
          <w:color w:val="auto"/>
          <w:lang w:val="es-ES" w:eastAsia="es-ES"/>
        </w:rPr>
        <w:t>entregó la información de manera incompleta al no proporcionarle todos los datos solicitados de manera completa.</w:t>
      </w:r>
    </w:p>
    <w:p w:rsidR="00EA4C7F" w:rsidRDefault="00EA4C7F" w14:paraId="0DF4E4F8" w14:textId="77777777">
      <w:pPr>
        <w:spacing w:after="0" w:line="360" w:lineRule="auto"/>
        <w:rPr>
          <w:rFonts w:eastAsia="Times New Roman" w:cs="Tahoma"/>
          <w:color w:val="auto"/>
          <w:lang w:val="es-ES" w:eastAsia="es-ES"/>
        </w:rPr>
      </w:pPr>
    </w:p>
    <w:p w:rsidRPr="000D4C60" w:rsidR="00E82F7D" w:rsidRDefault="00EA4C7F" w14:paraId="1213596E" w14:textId="1598C76F">
      <w:pPr>
        <w:spacing w:after="0" w:line="360" w:lineRule="auto"/>
        <w:rPr>
          <w:rFonts w:eastAsia="Calibri" w:cs="Tahoma"/>
          <w:bCs/>
          <w:iCs/>
          <w:color w:val="auto"/>
        </w:rPr>
      </w:pPr>
      <w:r>
        <w:rPr>
          <w:rFonts w:eastAsia="Calibri" w:cs="Tahoma"/>
          <w:bCs/>
          <w:iCs/>
          <w:color w:val="auto"/>
        </w:rPr>
        <w:t>Finalmente,</w:t>
      </w:r>
      <w:r w:rsidRPr="000D4C60" w:rsidR="00E82F7D">
        <w:rPr>
          <w:rFonts w:eastAsia="Calibri" w:cs="Tahoma"/>
          <w:bCs/>
          <w:iCs/>
          <w:color w:val="auto"/>
        </w:rPr>
        <w:t xml:space="preserve"> labor </w:t>
      </w:r>
      <w:r w:rsidR="000C65A4">
        <w:rPr>
          <w:rFonts w:eastAsia="Calibri" w:cs="Tahoma"/>
          <w:bCs/>
          <w:iCs/>
          <w:color w:val="auto"/>
        </w:rPr>
        <w:t>del Instituto de Transparencia, Acceso a la Información Pública y Protección de Datos Personales del Estado de México y Municipios</w:t>
      </w:r>
      <w:r w:rsidRPr="000D4C60" w:rsidR="00E82F7D">
        <w:rPr>
          <w:rFonts w:eastAsia="Calibri" w:cs="Tahoma"/>
          <w:bCs/>
          <w:iCs/>
          <w:color w:val="auto"/>
        </w:rPr>
        <w:t>, es apoyar a la población a acceder a la información pública y garantizar la protección de sus datos personales.</w:t>
      </w:r>
    </w:p>
    <w:p w:rsidRPr="000D4C60" w:rsidR="00E82F7D" w:rsidRDefault="00E82F7D" w14:paraId="0B5A8C88" w14:textId="77777777">
      <w:pPr>
        <w:spacing w:after="0" w:line="360" w:lineRule="auto"/>
        <w:rPr>
          <w:rFonts w:eastAsia="Calibri" w:cs="Tahoma"/>
          <w:bCs/>
          <w:iCs/>
          <w:color w:val="auto"/>
        </w:rPr>
      </w:pPr>
    </w:p>
    <w:p w:rsidRPr="000D4C60" w:rsidR="00E82F7D" w:rsidRDefault="00E82F7D" w14:paraId="2BCE0065" w14:textId="77777777">
      <w:pPr>
        <w:spacing w:after="0" w:line="360" w:lineRule="auto"/>
        <w:rPr>
          <w:rFonts w:eastAsia="Calibri" w:cs="Tahoma"/>
          <w:bCs/>
          <w:color w:val="auto"/>
        </w:rPr>
      </w:pPr>
      <w:r w:rsidRPr="000D4C60">
        <w:rPr>
          <w:rFonts w:eastAsia="Calibri" w:cs="Tahoma"/>
          <w:bCs/>
          <w:color w:val="auto"/>
        </w:rPr>
        <w:t>Por lo expuesto y fundado, este Pleno:</w:t>
      </w:r>
    </w:p>
    <w:p w:rsidRPr="000D4C60" w:rsidR="0070481F" w:rsidRDefault="0070481F" w14:paraId="3B18EED2" w14:textId="77777777">
      <w:pPr>
        <w:spacing w:after="0" w:line="360" w:lineRule="auto"/>
        <w:ind w:right="-91"/>
        <w:jc w:val="center"/>
        <w:rPr>
          <w:rFonts w:eastAsia="Calibri" w:cs="Tahoma"/>
          <w:b/>
          <w:bCs/>
          <w:color w:val="auto"/>
        </w:rPr>
      </w:pPr>
    </w:p>
    <w:p w:rsidRPr="000D4C60" w:rsidR="00E82F7D" w:rsidRDefault="00E82F7D" w14:paraId="625E59FC" w14:textId="77777777">
      <w:pPr>
        <w:spacing w:after="0" w:line="360" w:lineRule="auto"/>
        <w:ind w:right="-91"/>
        <w:jc w:val="center"/>
        <w:rPr>
          <w:rFonts w:eastAsia="Calibri" w:cs="Tahoma"/>
          <w:b/>
          <w:bCs/>
          <w:color w:val="auto"/>
        </w:rPr>
      </w:pPr>
      <w:r w:rsidRPr="000D4C60">
        <w:rPr>
          <w:rFonts w:eastAsia="Calibri" w:cs="Tahoma"/>
          <w:b/>
          <w:bCs/>
          <w:color w:val="auto"/>
        </w:rPr>
        <w:t>RESUELVE:</w:t>
      </w:r>
    </w:p>
    <w:p w:rsidRPr="000D4C60" w:rsidR="00E82F7D" w:rsidRDefault="00E82F7D" w14:paraId="58AF0A96" w14:textId="77777777">
      <w:pPr>
        <w:spacing w:after="0" w:line="360" w:lineRule="auto"/>
        <w:rPr>
          <w:rFonts w:eastAsia="Times New Roman" w:cs="Arial"/>
          <w:b/>
          <w:bCs/>
          <w:color w:val="000000"/>
          <w:lang w:val="es-ES" w:eastAsia="es-ES"/>
        </w:rPr>
      </w:pPr>
    </w:p>
    <w:p w:rsidR="000C65A4" w:rsidRDefault="00023D24" w14:paraId="4188A3DF" w14:textId="5DB3E295">
      <w:pPr>
        <w:spacing w:after="0" w:line="360" w:lineRule="auto"/>
        <w:ind w:right="-28"/>
        <w:rPr>
          <w:color w:val="auto"/>
        </w:rPr>
      </w:pPr>
      <w:r w:rsidRPr="00023D24">
        <w:rPr>
          <w:rFonts w:eastAsia="Calibri" w:cs="Tahoma"/>
          <w:b/>
          <w:bCs/>
          <w:iCs/>
          <w:color w:val="auto"/>
        </w:rPr>
        <w:t xml:space="preserve">PRIMERO. </w:t>
      </w:r>
      <w:r w:rsidR="000C65A4">
        <w:rPr>
          <w:rFonts w:cs="Tahoma"/>
          <w:bCs/>
        </w:rPr>
        <w:t xml:space="preserve">Se </w:t>
      </w:r>
      <w:r w:rsidR="000C65A4">
        <w:rPr>
          <w:rFonts w:cs="Tahoma"/>
          <w:b/>
          <w:bCs/>
        </w:rPr>
        <w:t>MODIFICA</w:t>
      </w:r>
      <w:r w:rsidR="000C65A4">
        <w:rPr>
          <w:rFonts w:cs="Tahoma"/>
          <w:bCs/>
        </w:rPr>
        <w:t xml:space="preserve"> la respuesta entregada por el </w:t>
      </w:r>
      <w:r w:rsidR="009235E5">
        <w:rPr>
          <w:rFonts w:cs="Tahoma"/>
          <w:bCs/>
        </w:rPr>
        <w:t>Poder Legislativo</w:t>
      </w:r>
      <w:r w:rsidR="000C65A4">
        <w:rPr>
          <w:rFonts w:cs="Tahoma"/>
          <w:bCs/>
          <w:iCs/>
          <w:color w:val="0D0D0D" w:themeColor="text1" w:themeTint="F2"/>
          <w:lang w:val="es-ES_tradnl"/>
        </w:rPr>
        <w:t>,</w:t>
      </w:r>
      <w:r w:rsidR="000C65A4">
        <w:rPr>
          <w:rFonts w:cs="Tahoma"/>
          <w:bCs/>
          <w:color w:val="0D0D0D" w:themeColor="text1" w:themeTint="F2"/>
          <w:lang w:val="es-ES_tradnl"/>
        </w:rPr>
        <w:t xml:space="preserve"> </w:t>
      </w:r>
      <w:r w:rsidR="000C65A4">
        <w:rPr>
          <w:rFonts w:cs="Tahoma"/>
          <w:bCs/>
        </w:rPr>
        <w:t>a la solicitud de información</w:t>
      </w:r>
      <w:r w:rsidR="000C65A4">
        <w:rPr>
          <w:rFonts w:eastAsia="Calibri" w:cs="Tahoma"/>
          <w:color w:val="000000"/>
        </w:rPr>
        <w:t xml:space="preserve"> </w:t>
      </w:r>
      <w:r w:rsidRPr="00023D24" w:rsidR="000C65A4">
        <w:rPr>
          <w:rFonts w:eastAsia="Times New Roman" w:cs="Tahoma"/>
          <w:color w:val="0D0D0D" w:themeColor="text1" w:themeTint="F2"/>
          <w:lang w:eastAsia="es-ES"/>
        </w:rPr>
        <w:t>00</w:t>
      </w:r>
      <w:r w:rsidR="009235E5">
        <w:rPr>
          <w:rFonts w:eastAsia="Times New Roman" w:cs="Tahoma"/>
          <w:color w:val="0D0D0D" w:themeColor="text1" w:themeTint="F2"/>
          <w:lang w:eastAsia="es-ES"/>
        </w:rPr>
        <w:t>648</w:t>
      </w:r>
      <w:r w:rsidRPr="00023D24" w:rsidR="000C65A4">
        <w:rPr>
          <w:rFonts w:eastAsia="Times New Roman" w:cs="Tahoma"/>
          <w:color w:val="0D0D0D" w:themeColor="text1" w:themeTint="F2"/>
          <w:lang w:eastAsia="es-ES"/>
        </w:rPr>
        <w:t>/</w:t>
      </w:r>
      <w:r w:rsidR="009235E5">
        <w:rPr>
          <w:rFonts w:eastAsia="Times New Roman" w:cs="Tahoma"/>
          <w:color w:val="0D0D0D" w:themeColor="text1" w:themeTint="F2"/>
          <w:lang w:eastAsia="es-ES"/>
        </w:rPr>
        <w:t>PLEGISLA</w:t>
      </w:r>
      <w:r w:rsidRPr="00023D24" w:rsidR="000C65A4">
        <w:rPr>
          <w:rFonts w:eastAsia="Times New Roman" w:cs="Tahoma"/>
          <w:color w:val="0D0D0D" w:themeColor="text1" w:themeTint="F2"/>
          <w:lang w:eastAsia="es-ES"/>
        </w:rPr>
        <w:t>/IP/2021</w:t>
      </w:r>
      <w:r w:rsidR="000C65A4">
        <w:rPr>
          <w:rFonts w:eastAsia="Times New Roman" w:cs="Tahoma"/>
          <w:color w:val="0D0D0D" w:themeColor="text1" w:themeTint="F2"/>
          <w:lang w:eastAsia="es-ES"/>
        </w:rPr>
        <w:t xml:space="preserve">, </w:t>
      </w:r>
      <w:r w:rsidR="000C65A4">
        <w:t xml:space="preserve">por resultar </w:t>
      </w:r>
      <w:r w:rsidR="009235E5">
        <w:t xml:space="preserve">parcialmente </w:t>
      </w:r>
      <w:r w:rsidR="000C65A4">
        <w:rPr>
          <w:b/>
          <w:bCs/>
        </w:rPr>
        <w:t xml:space="preserve">FUNDADOS </w:t>
      </w:r>
      <w:r w:rsidR="000C65A4">
        <w:t>los motivos de inconformidad vertidos por el Recurrente, en términos de los Considerandos</w:t>
      </w:r>
      <w:r w:rsidR="000C65A4">
        <w:rPr>
          <w:b/>
          <w:bCs/>
        </w:rPr>
        <w:t xml:space="preserve"> QUINTO </w:t>
      </w:r>
      <w:r w:rsidR="000C65A4">
        <w:t>y</w:t>
      </w:r>
      <w:r w:rsidR="000C65A4">
        <w:rPr>
          <w:b/>
          <w:bCs/>
        </w:rPr>
        <w:t xml:space="preserve"> SEXTO </w:t>
      </w:r>
      <w:r w:rsidR="000C65A4">
        <w:t xml:space="preserve">de la presente Resolución. </w:t>
      </w:r>
    </w:p>
    <w:p w:rsidRPr="008D292E" w:rsidR="008D292E" w:rsidP="008D292E" w:rsidRDefault="00023D24" w14:paraId="0D3EC229" w14:textId="77777777">
      <w:pPr>
        <w:spacing w:after="0" w:line="360" w:lineRule="auto"/>
        <w:rPr>
          <w:rFonts w:eastAsia="Times New Roman" w:cs="Times New Roman"/>
          <w:iCs/>
          <w:color w:val="auto"/>
          <w:lang w:eastAsia="es-ES"/>
        </w:rPr>
      </w:pPr>
      <w:r w:rsidRPr="00023D24">
        <w:rPr>
          <w:rFonts w:eastAsia="Times New Roman" w:cs="Tahoma"/>
          <w:b/>
          <w:bCs/>
          <w:color w:val="auto"/>
          <w:lang w:eastAsia="es-ES"/>
        </w:rPr>
        <w:lastRenderedPageBreak/>
        <w:t xml:space="preserve">SEGUNDO. </w:t>
      </w:r>
      <w:r w:rsidRPr="00023D24">
        <w:rPr>
          <w:rFonts w:eastAsia="Times New Roman" w:cs="Tahoma"/>
          <w:color w:val="auto"/>
          <w:lang w:eastAsia="es-ES"/>
        </w:rPr>
        <w:t xml:space="preserve">Se </w:t>
      </w:r>
      <w:r w:rsidRPr="00023D24">
        <w:rPr>
          <w:rFonts w:eastAsia="Times New Roman" w:cs="Tahoma"/>
          <w:b/>
          <w:color w:val="auto"/>
          <w:lang w:eastAsia="es-ES"/>
        </w:rPr>
        <w:t xml:space="preserve">ORDENA </w:t>
      </w:r>
      <w:r w:rsidRPr="00023D24">
        <w:rPr>
          <w:rFonts w:eastAsia="Times New Roman" w:cs="Tahoma"/>
          <w:color w:val="auto"/>
          <w:lang w:eastAsia="es-ES"/>
        </w:rPr>
        <w:t xml:space="preserve">al </w:t>
      </w:r>
      <w:r w:rsidRPr="00023D24">
        <w:rPr>
          <w:rFonts w:eastAsia="Times New Roman" w:cs="Tahoma"/>
          <w:color w:val="0D0D0D"/>
          <w:lang w:eastAsia="es-ES"/>
        </w:rPr>
        <w:t>Sujeto Obligado</w:t>
      </w:r>
      <w:r w:rsidRPr="00023D24">
        <w:rPr>
          <w:rFonts w:eastAsia="Times New Roman" w:cs="Tahoma"/>
          <w:color w:val="auto"/>
          <w:lang w:eastAsia="es-ES"/>
        </w:rPr>
        <w:t xml:space="preserve">, a efecto de que, </w:t>
      </w:r>
      <w:r w:rsidR="00AE5E53">
        <w:rPr>
          <w:rFonts w:eastAsia="Times New Roman" w:cs="Tahoma"/>
          <w:color w:val="auto"/>
          <w:lang w:eastAsia="es-ES"/>
        </w:rPr>
        <w:t xml:space="preserve">previa búsqueda exhaustiva y razonable en todas las unidades administrativas competentes, </w:t>
      </w:r>
      <w:r w:rsidRPr="00023D24">
        <w:rPr>
          <w:rFonts w:eastAsia="Times New Roman" w:cs="Tahoma"/>
          <w:color w:val="auto"/>
          <w:lang w:eastAsia="es-ES"/>
        </w:rPr>
        <w:t xml:space="preserve">entregue, </w:t>
      </w:r>
      <w:r w:rsidRPr="00023D24">
        <w:rPr>
          <w:rFonts w:eastAsia="Times New Roman" w:cs="Tahoma"/>
          <w:bCs/>
          <w:iCs/>
          <w:color w:val="auto"/>
          <w:lang w:eastAsia="es-ES"/>
        </w:rPr>
        <w:t>a través del Sistema de Acceso a la Información Mexiquense (SAIMEX)</w:t>
      </w:r>
      <w:r w:rsidR="009235E5">
        <w:rPr>
          <w:rFonts w:eastAsia="Times New Roman" w:cs="Tahoma"/>
          <w:bCs/>
          <w:iCs/>
          <w:color w:val="auto"/>
          <w:lang w:eastAsia="es-ES"/>
        </w:rPr>
        <w:t>,</w:t>
      </w:r>
      <w:r w:rsidR="00B756F4">
        <w:rPr>
          <w:rFonts w:eastAsia="Times New Roman" w:cs="Tahoma"/>
          <w:bCs/>
          <w:iCs/>
          <w:color w:val="auto"/>
          <w:lang w:eastAsia="es-ES"/>
        </w:rPr>
        <w:t xml:space="preserve"> </w:t>
      </w:r>
      <w:r w:rsidRPr="008D292E" w:rsidR="008D292E">
        <w:rPr>
          <w:rFonts w:eastAsia="Times New Roman" w:cs="Times New Roman"/>
          <w:iCs/>
          <w:color w:val="auto"/>
          <w:lang w:eastAsia="es-ES"/>
        </w:rPr>
        <w:t>los documentos actualizados al nueve de septiembre de dos mil veintiuno, donde conste lo siguiente:</w:t>
      </w:r>
    </w:p>
    <w:p w:rsidRPr="008D292E" w:rsidR="008D292E" w:rsidP="008D292E" w:rsidRDefault="008D292E" w14:paraId="3BAB4841" w14:textId="77777777">
      <w:pPr>
        <w:spacing w:after="0" w:line="360" w:lineRule="auto"/>
        <w:rPr>
          <w:rFonts w:eastAsia="Times New Roman" w:cs="Times New Roman"/>
          <w:iCs/>
          <w:color w:val="auto"/>
          <w:lang w:eastAsia="es-ES"/>
        </w:rPr>
      </w:pPr>
    </w:p>
    <w:p w:rsidRPr="008D292E" w:rsidR="008D292E" w:rsidP="008D292E" w:rsidRDefault="008D292E" w14:paraId="34FFC9A5" w14:textId="77777777">
      <w:pPr>
        <w:numPr>
          <w:ilvl w:val="0"/>
          <w:numId w:val="19"/>
        </w:numPr>
        <w:spacing w:after="0" w:line="360" w:lineRule="auto"/>
        <w:rPr>
          <w:rFonts w:eastAsia="Times New Roman" w:cs="Times New Roman"/>
          <w:iCs/>
          <w:color w:val="auto"/>
          <w:lang w:eastAsia="es-ES"/>
        </w:rPr>
      </w:pPr>
      <w:r w:rsidRPr="008D292E">
        <w:rPr>
          <w:rFonts w:eastAsia="Times New Roman" w:cs="Times New Roman"/>
          <w:iCs/>
          <w:color w:val="auto"/>
          <w:lang w:eastAsia="es-ES"/>
        </w:rPr>
        <w:t>El área de adscripción (completo), ubicación de oficina y tipo de trabajador (general, sindicalizado, confianza, mando medio, superior, entre otros), de cada uno de los servidores públicos que laboraban para el Poder Legislativo;</w:t>
      </w:r>
    </w:p>
    <w:p w:rsidRPr="008D292E" w:rsidR="008D292E" w:rsidP="008D292E" w:rsidRDefault="008D292E" w14:paraId="53E78539" w14:textId="77777777">
      <w:pPr>
        <w:spacing w:after="0" w:line="360" w:lineRule="auto"/>
        <w:rPr>
          <w:rFonts w:eastAsia="Times New Roman" w:cs="Times New Roman"/>
          <w:iCs/>
          <w:color w:val="auto"/>
          <w:lang w:eastAsia="es-ES"/>
        </w:rPr>
      </w:pPr>
    </w:p>
    <w:p w:rsidRPr="008D292E" w:rsidR="008D292E" w:rsidP="008D292E" w:rsidRDefault="008D292E" w14:paraId="73EEC414" w14:textId="4DA5D495">
      <w:pPr>
        <w:numPr>
          <w:ilvl w:val="0"/>
          <w:numId w:val="19"/>
        </w:numPr>
        <w:spacing w:after="0" w:line="360" w:lineRule="auto"/>
        <w:rPr>
          <w:rFonts w:eastAsia="Times New Roman" w:cs="Times New Roman"/>
          <w:iCs/>
          <w:color w:val="auto"/>
          <w:lang w:eastAsia="es-ES"/>
        </w:rPr>
      </w:pPr>
      <w:r w:rsidRPr="008D292E">
        <w:rPr>
          <w:rFonts w:eastAsia="Times New Roman" w:cs="Times New Roman"/>
          <w:iCs/>
          <w:color w:val="auto"/>
          <w:lang w:eastAsia="es-ES"/>
        </w:rPr>
        <w:t>El número de asesores que puede tener un diputado, que incluya el sueldo bruto y neto mensual para dichos cargos, tiempo de contratación y monto máximo de remuneración,</w:t>
      </w:r>
      <w:r>
        <w:rPr>
          <w:rFonts w:eastAsia="Times New Roman" w:cs="Times New Roman"/>
          <w:iCs/>
          <w:color w:val="auto"/>
          <w:lang w:eastAsia="es-ES"/>
        </w:rPr>
        <w:t xml:space="preserve"> </w:t>
      </w:r>
      <w:r w:rsidRPr="008D292E">
        <w:rPr>
          <w:rFonts w:eastAsia="Times New Roman" w:cs="Times New Roman"/>
          <w:iCs/>
          <w:color w:val="auto"/>
          <w:lang w:eastAsia="es-ES"/>
        </w:rPr>
        <w:t>y</w:t>
      </w:r>
    </w:p>
    <w:p w:rsidRPr="008D292E" w:rsidR="008D292E" w:rsidP="008D292E" w:rsidRDefault="008D292E" w14:paraId="29E53472" w14:textId="77777777">
      <w:pPr>
        <w:spacing w:after="0" w:line="360" w:lineRule="auto"/>
        <w:rPr>
          <w:rFonts w:eastAsia="Times New Roman" w:cs="Times New Roman"/>
          <w:iCs/>
          <w:color w:val="auto"/>
          <w:lang w:eastAsia="es-ES"/>
        </w:rPr>
      </w:pPr>
    </w:p>
    <w:p w:rsidRPr="008D292E" w:rsidR="00AA08D2" w:rsidP="008D292E" w:rsidRDefault="008D292E" w14:paraId="5919B295" w14:textId="77777777">
      <w:pPr>
        <w:numPr>
          <w:ilvl w:val="0"/>
          <w:numId w:val="19"/>
        </w:numPr>
        <w:spacing w:after="0" w:line="360" w:lineRule="auto"/>
        <w:rPr>
          <w:rFonts w:eastAsia="Times New Roman" w:cs="Times New Roman"/>
          <w:iCs/>
          <w:color w:val="auto"/>
          <w:lang w:eastAsia="es-ES"/>
        </w:rPr>
      </w:pPr>
      <w:r w:rsidRPr="008D292E">
        <w:rPr>
          <w:rFonts w:eastAsia="Times New Roman" w:cs="Times New Roman"/>
          <w:iCs/>
          <w:color w:val="auto"/>
          <w:lang w:val="es-ES" w:eastAsia="es-ES"/>
        </w:rPr>
        <w:t>Los cargos correspondientes a servidores públicos de carácter general que deben de registrar asistencia.</w:t>
      </w:r>
    </w:p>
    <w:p w:rsidRPr="008D292E" w:rsidR="008D292E" w:rsidP="008D292E" w:rsidRDefault="008D292E" w14:paraId="49E4EEAC" w14:textId="77777777">
      <w:pPr>
        <w:spacing w:after="0" w:line="360" w:lineRule="auto"/>
        <w:rPr>
          <w:rFonts w:eastAsia="Times New Roman" w:cs="Times New Roman"/>
          <w:iCs/>
          <w:color w:val="auto"/>
          <w:lang w:eastAsia="es-ES"/>
        </w:rPr>
      </w:pPr>
    </w:p>
    <w:p w:rsidRPr="008D292E" w:rsidR="008D292E" w:rsidP="008D292E" w:rsidRDefault="008D292E" w14:paraId="6EA50F94" w14:textId="77777777">
      <w:pPr>
        <w:spacing w:after="0" w:line="360" w:lineRule="auto"/>
        <w:rPr>
          <w:rFonts w:eastAsia="Times New Roman" w:cs="Times New Roman"/>
          <w:bCs/>
          <w:iCs/>
          <w:color w:val="auto"/>
          <w:lang w:eastAsia="es-ES"/>
        </w:rPr>
      </w:pPr>
      <w:r w:rsidRPr="008D292E">
        <w:rPr>
          <w:rFonts w:eastAsia="Times New Roman" w:cs="Times New Roman"/>
          <w:bCs/>
          <w:iCs/>
          <w:color w:val="auto"/>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8D292E" w:rsidR="008D292E" w:rsidP="008D292E" w:rsidRDefault="008D292E" w14:paraId="4D538B77" w14:textId="77777777">
      <w:pPr>
        <w:spacing w:after="0" w:line="360" w:lineRule="auto"/>
        <w:rPr>
          <w:rFonts w:eastAsia="Times New Roman" w:cs="Times New Roman"/>
          <w:color w:val="auto"/>
          <w:lang w:val="es-ES" w:eastAsia="es-ES"/>
        </w:rPr>
      </w:pPr>
      <w:r w:rsidRPr="008D292E">
        <w:rPr>
          <w:rFonts w:eastAsia="Times New Roman" w:cs="Times New Roman"/>
          <w:color w:val="auto"/>
          <w:lang w:val="es-ES" w:eastAsia="es-ES"/>
        </w:rPr>
        <w:t xml:space="preserve"> </w:t>
      </w:r>
    </w:p>
    <w:p w:rsidRPr="008D292E" w:rsidR="008D292E" w:rsidP="008D292E" w:rsidRDefault="008D292E" w14:paraId="191A20E3" w14:textId="35F46A9A">
      <w:pPr>
        <w:spacing w:after="0" w:line="360" w:lineRule="auto"/>
        <w:rPr>
          <w:rFonts w:eastAsia="Times New Roman" w:cs="Times New Roman"/>
          <w:iCs/>
          <w:color w:val="auto"/>
          <w:lang w:eastAsia="es-ES"/>
        </w:rPr>
      </w:pPr>
      <w:r w:rsidRPr="008D292E">
        <w:rPr>
          <w:rFonts w:eastAsia="Times New Roman" w:cs="Times New Roman"/>
          <w:bCs/>
          <w:iCs/>
          <w:color w:val="auto"/>
          <w:lang w:val="es-ES" w:eastAsia="es-ES"/>
        </w:rPr>
        <w:t xml:space="preserve">Ahora bien, para el caso de que no exista algún documento </w:t>
      </w:r>
      <w:r>
        <w:rPr>
          <w:rFonts w:eastAsia="Times New Roman" w:cs="Times New Roman"/>
          <w:bCs/>
          <w:iCs/>
          <w:color w:val="auto"/>
          <w:lang w:val="es-ES" w:eastAsia="es-ES"/>
        </w:rPr>
        <w:t>que dé cuenta del numeral 2</w:t>
      </w:r>
      <w:r w:rsidRPr="008D292E">
        <w:rPr>
          <w:rFonts w:eastAsia="Times New Roman" w:cs="Times New Roman"/>
          <w:bCs/>
          <w:iCs/>
          <w:color w:val="auto"/>
          <w:lang w:val="es-ES" w:eastAsia="es-ES"/>
        </w:rPr>
        <w:t>, al ser una cuestión discrecional del Diputado y los miembros de la Junta de Coordinación Política, deberá hacérselo saber al ahora Recurrente, en términos del artículo 19, párrafo segundo, de la Ley de la materia.</w:t>
      </w:r>
    </w:p>
    <w:p w:rsidR="00023D24" w:rsidP="008D292E" w:rsidRDefault="00023D24" w14:paraId="1F34174E" w14:textId="3F3FCA40">
      <w:pPr>
        <w:spacing w:after="0" w:line="360" w:lineRule="auto"/>
        <w:rPr>
          <w:rFonts w:eastAsia="Calibri" w:cs="Tahoma"/>
          <w:iCs/>
          <w:color w:val="auto"/>
          <w:szCs w:val="24"/>
          <w:lang w:eastAsia="es-ES_tradnl"/>
        </w:rPr>
      </w:pPr>
    </w:p>
    <w:p w:rsidRPr="00023D24" w:rsidR="00023D24" w:rsidRDefault="00023D24" w14:paraId="2C6ECD6D" w14:textId="77777777">
      <w:pPr>
        <w:spacing w:after="0" w:line="360" w:lineRule="auto"/>
        <w:ind w:right="-28"/>
        <w:rPr>
          <w:rFonts w:eastAsia="Times New Roman" w:cs="Tahoma"/>
          <w:i/>
          <w:color w:val="000000"/>
          <w:lang w:eastAsia="es-ES"/>
        </w:rPr>
      </w:pPr>
      <w:r w:rsidRPr="00023D24">
        <w:rPr>
          <w:rFonts w:eastAsia="Calibri" w:cs="Tahoma"/>
          <w:b/>
          <w:bCs/>
          <w:color w:val="000000"/>
        </w:rPr>
        <w:lastRenderedPageBreak/>
        <w:t xml:space="preserve">TERCERO. </w:t>
      </w:r>
      <w:r w:rsidRPr="00023D24">
        <w:rPr>
          <w:rFonts w:eastAsia="Times New Roman" w:cs="Tahoma"/>
          <w:b/>
          <w:color w:val="000000"/>
          <w:lang w:eastAsia="es-ES"/>
        </w:rPr>
        <w:t xml:space="preserve">NOTIFÍQUESE </w:t>
      </w:r>
      <w:r w:rsidRPr="00023D24">
        <w:rPr>
          <w:rFonts w:eastAsia="Times New Roman" w:cs="Tahoma"/>
          <w:color w:val="000000"/>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23D24" w:rsidR="00023D24" w:rsidRDefault="00023D24" w14:paraId="31CB8A04" w14:textId="77777777">
      <w:pPr>
        <w:spacing w:after="0" w:line="360" w:lineRule="auto"/>
        <w:ind w:right="-28"/>
        <w:rPr>
          <w:rFonts w:eastAsia="Calibri" w:cs="Tahoma"/>
          <w:color w:val="000000"/>
          <w:lang w:val="es-ES" w:eastAsia="es-MX"/>
        </w:rPr>
      </w:pPr>
    </w:p>
    <w:p w:rsidRPr="00023D24" w:rsidR="00023D24" w:rsidP="003137A7" w:rsidRDefault="00023D24" w14:paraId="687A96DD" w14:textId="77777777">
      <w:pPr>
        <w:spacing w:after="0" w:line="360" w:lineRule="auto"/>
        <w:rPr>
          <w:rFonts w:eastAsia="Calibri" w:cs="Tahoma"/>
          <w:color w:val="auto"/>
          <w:lang w:eastAsia="es-MX"/>
        </w:rPr>
      </w:pPr>
      <w:r w:rsidRPr="00023D24">
        <w:rPr>
          <w:rFonts w:eastAsia="Calibri" w:cs="Tahoma"/>
          <w:color w:val="auto"/>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023D24" w:rsidR="00023D24" w:rsidP="003137A7" w:rsidRDefault="00023D24" w14:paraId="41FA8D34" w14:textId="77777777">
      <w:pPr>
        <w:spacing w:after="0" w:line="360" w:lineRule="auto"/>
        <w:ind w:right="-28"/>
        <w:rPr>
          <w:rFonts w:eastAsia="Calibri" w:cs="Tahoma"/>
          <w:color w:val="000000"/>
          <w:lang w:val="es-ES" w:eastAsia="es-MX"/>
        </w:rPr>
      </w:pPr>
    </w:p>
    <w:p w:rsidRPr="00023D24" w:rsidR="00023D24" w:rsidP="003137A7" w:rsidRDefault="00023D24" w14:paraId="4407D377" w14:textId="7A37FCCD">
      <w:pPr>
        <w:spacing w:after="0" w:line="360" w:lineRule="auto"/>
        <w:ind w:right="-28"/>
        <w:rPr>
          <w:rFonts w:eastAsia="Times New Roman" w:cs="Tahoma"/>
          <w:color w:val="000000"/>
          <w:lang w:eastAsia="es-ES"/>
        </w:rPr>
      </w:pPr>
      <w:r w:rsidRPr="00023D24">
        <w:rPr>
          <w:rFonts w:eastAsia="Calibri" w:cs="Tahoma"/>
          <w:b/>
          <w:color w:val="000000"/>
          <w:lang w:eastAsia="es-MX"/>
        </w:rPr>
        <w:t>CUARTO</w:t>
      </w:r>
      <w:r w:rsidRPr="00023D24">
        <w:rPr>
          <w:rFonts w:eastAsia="Calibri" w:cs="Tahoma"/>
          <w:b/>
          <w:bCs/>
          <w:color w:val="000000"/>
        </w:rPr>
        <w:t xml:space="preserve">. </w:t>
      </w:r>
      <w:r w:rsidRPr="00B756F4" w:rsidR="00B756F4">
        <w:rPr>
          <w:rFonts w:eastAsia="Times New Roman" w:cs="Tahoma"/>
          <w:b/>
          <w:color w:val="000000"/>
          <w:lang w:eastAsia="es-ES"/>
        </w:rPr>
        <w:t xml:space="preserve">NOTIFÍQUESE </w:t>
      </w:r>
      <w:r w:rsidRPr="00B756F4" w:rsidR="00B756F4">
        <w:rPr>
          <w:rFonts w:eastAsia="Times New Roman" w:cs="Tahoma"/>
          <w:color w:val="000000"/>
          <w:lang w:eastAsia="es-ES"/>
        </w:rPr>
        <w:t>la presente Resolución al Recurrente, a través del Sistema de Acceso</w:t>
      </w:r>
      <w:r w:rsidR="00B756F4">
        <w:rPr>
          <w:rFonts w:eastAsia="Times New Roman" w:cs="Tahoma"/>
          <w:color w:val="000000"/>
          <w:lang w:eastAsia="es-ES"/>
        </w:rPr>
        <w:t xml:space="preserve"> </w:t>
      </w:r>
      <w:r w:rsidRPr="00B756F4" w:rsidR="00B756F4">
        <w:rPr>
          <w:rFonts w:eastAsia="Times New Roman" w:cs="Tahoma"/>
          <w:color w:val="000000"/>
          <w:lang w:eastAsia="es-ES"/>
        </w:rPr>
        <w:t xml:space="preserve">a la Información Mexiquense (SAIMEX), </w:t>
      </w:r>
      <w:r w:rsidRPr="00023D24">
        <w:rPr>
          <w:rFonts w:eastAsia="Times New Roman" w:cs="Tahoma"/>
          <w:color w:val="000000"/>
          <w:lang w:eastAsia="es-E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23D24" w:rsidR="00023D24" w:rsidP="003137A7" w:rsidRDefault="00023D24" w14:paraId="7B485252" w14:textId="77777777">
      <w:pPr>
        <w:spacing w:after="0" w:line="360" w:lineRule="auto"/>
        <w:ind w:right="-28"/>
        <w:rPr>
          <w:rFonts w:eastAsia="Times New Roman" w:cs="Tahoma"/>
          <w:color w:val="auto"/>
          <w:lang w:eastAsia="es-ES"/>
        </w:rPr>
      </w:pPr>
    </w:p>
    <w:p w:rsidR="008B47FA" w:rsidP="003137A7" w:rsidRDefault="00E82F7D" w14:paraId="43C413FE" w14:textId="6C39ECA7">
      <w:pPr>
        <w:spacing w:after="0" w:line="360" w:lineRule="auto"/>
        <w:rPr>
          <w:rFonts w:eastAsia="Times New Roman" w:cs="Tahoma"/>
          <w:color w:val="auto"/>
          <w:lang w:eastAsia="es-MX"/>
        </w:rPr>
      </w:pPr>
      <w:r w:rsidRPr="000D4C60">
        <w:rPr>
          <w:rFonts w:eastAsia="Times New Roman" w:cs="Tahoma"/>
          <w:color w:val="auto"/>
          <w:lang w:eastAsia="es-MX"/>
        </w:rPr>
        <w:t xml:space="preserve">ASÍ, POR </w:t>
      </w:r>
      <w:r w:rsidRPr="000D4C60">
        <w:rPr>
          <w:rFonts w:eastAsia="Times New Roman" w:cs="Tahoma"/>
          <w:b/>
          <w:bCs/>
          <w:color w:val="auto"/>
          <w:lang w:eastAsia="es-MX"/>
        </w:rPr>
        <w:t>UNANIMIDAD</w:t>
      </w:r>
      <w:r w:rsidRPr="000D4C60">
        <w:rPr>
          <w:rFonts w:eastAsia="Times New Roman" w:cs="Tahoma"/>
          <w:color w:val="auto"/>
          <w:lang w:eastAsia="es-MX"/>
        </w:rPr>
        <w:t xml:space="preserve"> DE VOTOS, LO RESOLVIERON Y FIRMAN LOS COMISIONADOS DEL INSTITUTO DE TRANSPARENCIA, ACCESO A LA INFORMACIÓN PÚBLICA Y PROTECCIÓN DE DATOS PERSONALES DEL ESTADO DE MÉXICO Y MUNICIPIOS, JOSÉ MARTÍNEZ VILCHIS, MARÍA DEL ROSARIO MEJÍA AYALA, SHARON CRISTINA MORALES MARTÍNEZ, GUADALUPE RAMÍREZ PEÑA Y LUIS GUSTAVO PARRA NORIEGA, EN LA </w:t>
      </w:r>
      <w:r w:rsidR="009235E5">
        <w:rPr>
          <w:rFonts w:eastAsia="Times New Roman" w:cs="Tahoma"/>
          <w:color w:val="auto"/>
          <w:lang w:eastAsia="es-MX"/>
        </w:rPr>
        <w:t>CUADRA</w:t>
      </w:r>
      <w:r w:rsidRPr="000D4C60">
        <w:rPr>
          <w:rFonts w:eastAsia="Times New Roman" w:cs="Tahoma"/>
          <w:color w:val="auto"/>
          <w:lang w:eastAsia="es-MX"/>
        </w:rPr>
        <w:t xml:space="preserve">GÉSIMA </w:t>
      </w:r>
      <w:r w:rsidR="00477D18">
        <w:rPr>
          <w:rFonts w:eastAsia="Times New Roman" w:cs="Tahoma"/>
          <w:color w:val="auto"/>
          <w:lang w:eastAsia="es-MX"/>
        </w:rPr>
        <w:t>TERCERA</w:t>
      </w:r>
      <w:r w:rsidRPr="000D4C60">
        <w:rPr>
          <w:rFonts w:eastAsia="Times New Roman" w:cs="Tahoma"/>
          <w:color w:val="auto"/>
          <w:lang w:eastAsia="es-MX"/>
        </w:rPr>
        <w:t xml:space="preserve"> SESIÓN ORDINARIA, CELEBRADA EL </w:t>
      </w:r>
      <w:r w:rsidR="00477D18">
        <w:rPr>
          <w:rFonts w:eastAsia="Times New Roman" w:cs="Tahoma"/>
          <w:color w:val="auto"/>
          <w:lang w:eastAsia="es-MX"/>
        </w:rPr>
        <w:t>UNO DE DICIEMBRE</w:t>
      </w:r>
      <w:r w:rsidRPr="000D4C60">
        <w:rPr>
          <w:rFonts w:eastAsia="Times New Roman" w:cs="Tahoma"/>
          <w:color w:val="auto"/>
          <w:lang w:eastAsia="es-MX"/>
        </w:rPr>
        <w:t xml:space="preserve"> DE DOS MIL VEINTIUNO, ANTE EL SECRETARIO TÉCNICO DEL PLENO, ALEXIS TAPIA RAMÍREZ.</w:t>
      </w:r>
      <w:r w:rsidR="008B47FA">
        <w:rPr>
          <w:rFonts w:eastAsia="Times New Roman" w:cs="Tahoma"/>
          <w:color w:val="auto"/>
          <w:lang w:eastAsia="es-MX"/>
        </w:rPr>
        <w:br w:type="page"/>
      </w:r>
    </w:p>
    <w:p w:rsidRPr="008B47FA" w:rsidR="00CB3D39" w:rsidP="008B47FA" w:rsidRDefault="00CB3D39" w14:paraId="3FD269CE" w14:textId="77777777">
      <w:pPr>
        <w:spacing w:after="0" w:line="360" w:lineRule="auto"/>
        <w:rPr>
          <w:rFonts w:eastAsia="Times New Roman" w:cs="Tahoma"/>
          <w:color w:val="auto"/>
          <w:lang w:eastAsia="es-MX"/>
        </w:rPr>
      </w:pPr>
    </w:p>
    <w:sectPr w:rsidRPr="008B47FA" w:rsidR="00CB3D39" w:rsidSect="00AE20F2">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50AB" w:rsidP="00576FD0" w:rsidRDefault="00DF50AB" w14:paraId="3B3E6E35" w14:textId="77777777">
      <w:pPr>
        <w:spacing w:after="0" w:line="240" w:lineRule="auto"/>
      </w:pPr>
      <w:r>
        <w:separator/>
      </w:r>
    </w:p>
  </w:endnote>
  <w:endnote w:type="continuationSeparator" w:id="0">
    <w:p w:rsidR="00DF50AB" w:rsidP="00576FD0" w:rsidRDefault="00DF50AB" w14:paraId="368455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14345"/>
      <w:docPartObj>
        <w:docPartGallery w:val="Page Numbers (Bottom of Page)"/>
        <w:docPartUnique/>
      </w:docPartObj>
    </w:sdtPr>
    <w:sdtEndPr/>
    <w:sdtContent>
      <w:sdt>
        <w:sdtPr>
          <w:id w:val="92902259"/>
          <w:docPartObj>
            <w:docPartGallery w:val="Page Numbers (Top of Page)"/>
            <w:docPartUnique/>
          </w:docPartObj>
        </w:sdtPr>
        <w:sdtEndPr/>
        <w:sdtContent>
          <w:p w:rsidR="0057782F" w:rsidRDefault="0057782F" w14:paraId="3AC6FD0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57782F" w:rsidRDefault="0057782F" w14:paraId="7EE6DB19" w14:textId="77777777">
    <w:pPr>
      <w:pStyle w:val="Piedepgina"/>
    </w:pPr>
  </w:p>
  <w:p w:rsidR="0057782F" w:rsidRDefault="0057782F" w14:paraId="7970463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713334"/>
      <w:docPartObj>
        <w:docPartGallery w:val="Page Numbers (Bottom of Page)"/>
        <w:docPartUnique/>
      </w:docPartObj>
    </w:sdtPr>
    <w:sdtEndPr/>
    <w:sdtContent>
      <w:sdt>
        <w:sdtPr>
          <w:id w:val="-434290242"/>
          <w:docPartObj>
            <w:docPartGallery w:val="Page Numbers (Top of Page)"/>
            <w:docPartUnique/>
          </w:docPartObj>
        </w:sdtPr>
        <w:sdtEndPr/>
        <w:sdtContent>
          <w:p w:rsidR="0057782F" w:rsidRDefault="0057782F" w14:paraId="68931CF1" w14:textId="4D3CB3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5076B">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5076B">
              <w:rPr>
                <w:b/>
                <w:bCs/>
                <w:noProof/>
              </w:rPr>
              <w:t>36</w:t>
            </w:r>
            <w:r>
              <w:rPr>
                <w:b/>
                <w:bCs/>
                <w:sz w:val="24"/>
                <w:szCs w:val="24"/>
              </w:rPr>
              <w:fldChar w:fldCharType="end"/>
            </w:r>
          </w:p>
        </w:sdtContent>
      </w:sdt>
    </w:sdtContent>
  </w:sdt>
  <w:p w:rsidR="0057782F" w:rsidRDefault="0057782F" w14:paraId="6ECA3EE3" w14:textId="77777777">
    <w:pPr>
      <w:pStyle w:val="Piedepgina"/>
    </w:pPr>
  </w:p>
  <w:p w:rsidR="0057782F" w:rsidRDefault="0057782F" w14:paraId="5FDB758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11893"/>
      <w:docPartObj>
        <w:docPartGallery w:val="Page Numbers (Bottom of Page)"/>
        <w:docPartUnique/>
      </w:docPartObj>
    </w:sdtPr>
    <w:sdtEndPr/>
    <w:sdtContent>
      <w:sdt>
        <w:sdtPr>
          <w:id w:val="-1769616900"/>
          <w:docPartObj>
            <w:docPartGallery w:val="Page Numbers (Top of Page)"/>
            <w:docPartUnique/>
          </w:docPartObj>
        </w:sdtPr>
        <w:sdtEndPr/>
        <w:sdtContent>
          <w:p w:rsidR="0057782F" w:rsidRDefault="0057782F" w14:paraId="159D4AC6" w14:textId="4DDF6A1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5076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5076B">
              <w:rPr>
                <w:b/>
                <w:bCs/>
                <w:noProof/>
              </w:rPr>
              <w:t>36</w:t>
            </w:r>
            <w:r>
              <w:rPr>
                <w:b/>
                <w:bCs/>
                <w:sz w:val="24"/>
                <w:szCs w:val="24"/>
              </w:rPr>
              <w:fldChar w:fldCharType="end"/>
            </w:r>
          </w:p>
        </w:sdtContent>
      </w:sdt>
    </w:sdtContent>
  </w:sdt>
  <w:p w:rsidR="0057782F" w:rsidRDefault="0057782F" w14:paraId="4E4A3F15" w14:textId="77777777">
    <w:pPr>
      <w:pStyle w:val="Piedepgina"/>
    </w:pPr>
  </w:p>
  <w:p w:rsidR="0057782F" w:rsidRDefault="0057782F" w14:paraId="1162E87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50AB" w:rsidP="00576FD0" w:rsidRDefault="00DF50AB" w14:paraId="71C74F02" w14:textId="77777777">
      <w:pPr>
        <w:spacing w:after="0" w:line="240" w:lineRule="auto"/>
      </w:pPr>
      <w:r>
        <w:separator/>
      </w:r>
    </w:p>
  </w:footnote>
  <w:footnote w:type="continuationSeparator" w:id="0">
    <w:p w:rsidR="00DF50AB" w:rsidP="00576FD0" w:rsidRDefault="00DF50AB" w14:paraId="51F538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415"/>
      <w:gridCol w:w="7083"/>
    </w:tblGrid>
    <w:tr w:rsidRPr="005C106F" w:rsidR="0057782F" w:rsidTr="00AE20F2" w14:paraId="2C30C966" w14:textId="77777777">
      <w:trPr>
        <w:trHeight w:val="902"/>
      </w:trPr>
      <w:tc>
        <w:tcPr>
          <w:tcW w:w="2415" w:type="dxa"/>
          <w:shd w:val="clear" w:color="auto" w:fill="auto"/>
        </w:tcPr>
        <w:p w:rsidRPr="005C106F" w:rsidR="0057782F" w:rsidP="00AE20F2" w:rsidRDefault="0057782F" w14:paraId="36B0D696" w14:textId="77777777">
          <w:pPr>
            <w:tabs>
              <w:tab w:val="right" w:pos="4273"/>
            </w:tabs>
            <w:rPr>
              <w:rFonts w:ascii="Garamond" w:hAnsi="Garamond" w:eastAsia="Calibri"/>
              <w:sz w:val="16"/>
              <w:szCs w:val="16"/>
            </w:rPr>
          </w:pPr>
        </w:p>
      </w:tc>
      <w:tc>
        <w:tcPr>
          <w:tcW w:w="7083" w:type="dxa"/>
          <w:shd w:val="clear" w:color="auto" w:fill="auto"/>
        </w:tcPr>
        <w:tbl>
          <w:tblPr>
            <w:tblStyle w:val="Tablaconcuadrcula"/>
            <w:tblW w:w="6781" w:type="dxa"/>
            <w:tblInd w:w="10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377"/>
          </w:tblGrid>
          <w:tr w:rsidR="0057782F" w:rsidTr="00AE20F2" w14:paraId="169401CB" w14:textId="77777777">
            <w:trPr>
              <w:trHeight w:val="142"/>
            </w:trPr>
            <w:tc>
              <w:tcPr>
                <w:tcW w:w="2404" w:type="dxa"/>
              </w:tcPr>
              <w:p w:rsidRPr="001B5FB6" w:rsidR="0057782F" w:rsidP="00AE20F2" w:rsidRDefault="0057782F" w14:paraId="39250272"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77" w:type="dxa"/>
              </w:tcPr>
              <w:p w:rsidRPr="00A168EB" w:rsidR="0057782F" w:rsidP="00AE20F2" w:rsidRDefault="0057782F" w14:paraId="5BDBB3F7" w14:textId="77777777">
                <w:pPr>
                  <w:tabs>
                    <w:tab w:val="right" w:pos="8838"/>
                  </w:tabs>
                  <w:ind w:left="-28" w:right="683"/>
                  <w:rPr>
                    <w:rFonts w:eastAsia="Calibri" w:cs="Tahoma"/>
                    <w:bCs/>
                  </w:rPr>
                </w:pPr>
                <w:r w:rsidRPr="00A50B6C">
                  <w:rPr>
                    <w:rFonts w:eastAsia="Calibri" w:cs="Tahoma"/>
                    <w:bCs/>
                    <w:lang w:val="es-MX"/>
                  </w:rPr>
                  <w:t>04256/INFOEM/IP/RR/2020</w:t>
                </w:r>
              </w:p>
            </w:tc>
          </w:tr>
          <w:tr w:rsidR="0057782F" w:rsidTr="00AE20F2" w14:paraId="143AF189" w14:textId="77777777">
            <w:trPr>
              <w:trHeight w:val="278"/>
            </w:trPr>
            <w:tc>
              <w:tcPr>
                <w:tcW w:w="2404" w:type="dxa"/>
              </w:tcPr>
              <w:p w:rsidRPr="001B5FB6" w:rsidR="0057782F" w:rsidP="00AE20F2" w:rsidRDefault="0057782F" w14:paraId="47159446" w14:textId="77777777">
                <w:pPr>
                  <w:tabs>
                    <w:tab w:val="right" w:pos="8838"/>
                  </w:tabs>
                  <w:ind w:right="-105"/>
                  <w:rPr>
                    <w:rFonts w:eastAsia="Calibri" w:cs="Tahoma"/>
                    <w:b/>
                    <w:lang w:val="es-MX"/>
                  </w:rPr>
                </w:pPr>
                <w:r w:rsidRPr="001B5FB6">
                  <w:rPr>
                    <w:rFonts w:eastAsia="Calibri" w:cs="Tahoma"/>
                    <w:b/>
                    <w:lang w:val="es-MX"/>
                  </w:rPr>
                  <w:t>Sujeto Obligado:</w:t>
                </w:r>
              </w:p>
            </w:tc>
            <w:tc>
              <w:tcPr>
                <w:tcW w:w="4377" w:type="dxa"/>
              </w:tcPr>
              <w:p w:rsidRPr="00A168EB" w:rsidR="0057782F" w:rsidP="00AE20F2" w:rsidRDefault="0057782F" w14:paraId="21E61EDE" w14:textId="77777777">
                <w:pPr>
                  <w:tabs>
                    <w:tab w:val="right" w:pos="8838"/>
                  </w:tabs>
                  <w:ind w:right="116"/>
                  <w:rPr>
                    <w:rFonts w:eastAsia="Calibri" w:cs="Tahoma"/>
                    <w:lang w:val="es-MX"/>
                  </w:rPr>
                </w:pPr>
                <w:r w:rsidRPr="00A50B6C">
                  <w:rPr>
                    <w:rFonts w:eastAsia="Calibri" w:cs="Tahoma"/>
                    <w:bCs/>
                    <w:lang w:val="es-MX"/>
                  </w:rPr>
                  <w:t>Ayuntamiento de Tianguistenco</w:t>
                </w:r>
              </w:p>
            </w:tc>
          </w:tr>
          <w:tr w:rsidR="0057782F" w:rsidTr="00AE20F2" w14:paraId="2371B6BE" w14:textId="77777777">
            <w:trPr>
              <w:trHeight w:val="278"/>
            </w:trPr>
            <w:tc>
              <w:tcPr>
                <w:tcW w:w="2404" w:type="dxa"/>
              </w:tcPr>
              <w:p w:rsidRPr="001B5FB6" w:rsidR="0057782F" w:rsidP="00AE20F2" w:rsidRDefault="0057782F" w14:paraId="3450C1CD" w14:textId="77777777">
                <w:pPr>
                  <w:tabs>
                    <w:tab w:val="right" w:pos="8838"/>
                  </w:tabs>
                  <w:ind w:right="-105"/>
                  <w:rPr>
                    <w:rFonts w:eastAsia="Calibri" w:cs="Tahoma"/>
                    <w:b/>
                    <w:lang w:val="es-MX"/>
                  </w:rPr>
                </w:pPr>
                <w:r w:rsidRPr="001B5FB6">
                  <w:rPr>
                    <w:rFonts w:eastAsia="Calibri" w:cs="Tahoma"/>
                    <w:b/>
                    <w:lang w:val="es-MX"/>
                  </w:rPr>
                  <w:t>Comisionado Ponente:</w:t>
                </w:r>
              </w:p>
            </w:tc>
            <w:tc>
              <w:tcPr>
                <w:tcW w:w="4377" w:type="dxa"/>
              </w:tcPr>
              <w:p w:rsidRPr="001B5FB6" w:rsidR="0057782F" w:rsidP="00AE20F2" w:rsidRDefault="0057782F" w14:paraId="1927B5AF"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57782F" w:rsidP="00AE20F2" w:rsidRDefault="0057782F" w14:paraId="5C7C6B64" w14:textId="77777777">
          <w:pPr>
            <w:tabs>
              <w:tab w:val="right" w:pos="8838"/>
            </w:tabs>
            <w:ind w:left="-28"/>
            <w:rPr>
              <w:rFonts w:ascii="Arial" w:hAnsi="Arial" w:eastAsia="Calibri" w:cs="Arial"/>
              <w:b/>
            </w:rPr>
          </w:pPr>
        </w:p>
      </w:tc>
    </w:tr>
  </w:tbl>
  <w:p w:rsidR="0057782F" w:rsidRDefault="003137A7" w14:paraId="66AB215F" w14:textId="77777777">
    <w:pPr>
      <w:pStyle w:val="Encabezado"/>
    </w:pPr>
    <w:r>
      <w:rPr>
        <w:noProof/>
      </w:rPr>
      <w:pict w14:anchorId="27B4F69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61687235"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p w:rsidR="0057782F" w:rsidRDefault="0057782F" w14:paraId="4E2C391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9" w:type="dxa"/>
      <w:tblLayout w:type="fixed"/>
      <w:tblLook w:val="04A0" w:firstRow="1" w:lastRow="0" w:firstColumn="1" w:lastColumn="0" w:noHBand="0" w:noVBand="1"/>
    </w:tblPr>
    <w:tblGrid>
      <w:gridCol w:w="2376"/>
      <w:gridCol w:w="7193"/>
    </w:tblGrid>
    <w:tr w:rsidRPr="005C106F" w:rsidR="0057782F" w:rsidTr="00024ECD" w14:paraId="6BC7F807" w14:textId="77777777">
      <w:trPr>
        <w:trHeight w:val="70"/>
      </w:trPr>
      <w:tc>
        <w:tcPr>
          <w:tcW w:w="2376" w:type="dxa"/>
          <w:shd w:val="clear" w:color="auto" w:fill="auto"/>
        </w:tcPr>
        <w:p w:rsidRPr="005C106F" w:rsidR="0057782F" w:rsidP="00AE20F2" w:rsidRDefault="0057782F" w14:paraId="0D7FA96F" w14:textId="77777777">
          <w:pPr>
            <w:tabs>
              <w:tab w:val="right" w:pos="4273"/>
            </w:tabs>
            <w:rPr>
              <w:rFonts w:ascii="Garamond" w:hAnsi="Garamond" w:eastAsia="Calibri"/>
              <w:sz w:val="16"/>
              <w:szCs w:val="16"/>
            </w:rPr>
          </w:pPr>
        </w:p>
      </w:tc>
      <w:tc>
        <w:tcPr>
          <w:tcW w:w="7193" w:type="dxa"/>
          <w:shd w:val="clear" w:color="auto" w:fill="auto"/>
        </w:tcPr>
        <w:p w:rsidRPr="000E6290" w:rsidR="0057782F" w:rsidRDefault="0057782F" w14:paraId="3486E59F" w14:textId="77777777">
          <w:pPr>
            <w:rPr>
              <w:sz w:val="14"/>
              <w:szCs w:val="14"/>
            </w:rPr>
          </w:pPr>
        </w:p>
        <w:tbl>
          <w:tblPr>
            <w:tblStyle w:val="Tablaconcuadrcula"/>
            <w:tblW w:w="6597" w:type="dxa"/>
            <w:tblInd w:w="10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57"/>
            <w:gridCol w:w="3840"/>
          </w:tblGrid>
          <w:tr w:rsidR="0057782F" w:rsidTr="00687103" w14:paraId="347939C1" w14:textId="77777777">
            <w:trPr>
              <w:trHeight w:val="125"/>
            </w:trPr>
            <w:tc>
              <w:tcPr>
                <w:tcW w:w="2757" w:type="dxa"/>
              </w:tcPr>
              <w:p w:rsidRPr="001B5FB6" w:rsidR="0057782F" w:rsidP="00AE20F2" w:rsidRDefault="0057782F" w14:paraId="7593D28D" w14:textId="77777777">
                <w:pPr>
                  <w:tabs>
                    <w:tab w:val="right" w:pos="8838"/>
                  </w:tabs>
                  <w:ind w:right="-105"/>
                  <w:rPr>
                    <w:rFonts w:eastAsia="Calibri" w:cs="Tahoma"/>
                    <w:b/>
                    <w:lang w:val="es-MX"/>
                  </w:rPr>
                </w:pPr>
                <w:r w:rsidRPr="001B5FB6">
                  <w:rPr>
                    <w:rFonts w:eastAsia="Calibri" w:cs="Tahoma"/>
                    <w:b/>
                    <w:lang w:val="es-MX"/>
                  </w:rPr>
                  <w:t>Recurso de Revisión:</w:t>
                </w:r>
              </w:p>
            </w:tc>
            <w:tc>
              <w:tcPr>
                <w:tcW w:w="3840" w:type="dxa"/>
              </w:tcPr>
              <w:p w:rsidRPr="00576FD0" w:rsidR="0057782F" w:rsidP="00B80C3B" w:rsidRDefault="0057782F" w14:paraId="24DFB03F" w14:textId="21309D92">
                <w:pPr>
                  <w:tabs>
                    <w:tab w:val="right" w:pos="8838"/>
                  </w:tabs>
                  <w:ind w:left="-28" w:right="791"/>
                  <w:rPr>
                    <w:rFonts w:eastAsia="Calibri" w:cs="Tahoma"/>
                  </w:rPr>
                </w:pPr>
                <w:r w:rsidRPr="00B3499E">
                  <w:rPr>
                    <w:rFonts w:eastAsia="Calibri" w:cs="Tahoma"/>
                    <w:lang w:val="es-MX"/>
                  </w:rPr>
                  <w:t>0</w:t>
                </w:r>
                <w:r>
                  <w:rPr>
                    <w:rFonts w:eastAsia="Calibri" w:cs="Tahoma"/>
                    <w:lang w:val="es-MX"/>
                  </w:rPr>
                  <w:t xml:space="preserve">4916/INFOEM/IP/RR/2021 </w:t>
                </w:r>
              </w:p>
            </w:tc>
          </w:tr>
          <w:tr w:rsidR="0057782F" w:rsidTr="00687103" w14:paraId="06DA9E9A" w14:textId="77777777">
            <w:trPr>
              <w:trHeight w:val="245"/>
            </w:trPr>
            <w:tc>
              <w:tcPr>
                <w:tcW w:w="2757" w:type="dxa"/>
              </w:tcPr>
              <w:p w:rsidRPr="001B5FB6" w:rsidR="0057782F" w:rsidP="00AE20F2" w:rsidRDefault="0057782F" w14:paraId="29A964ED" w14:textId="77777777">
                <w:pPr>
                  <w:tabs>
                    <w:tab w:val="right" w:pos="8838"/>
                  </w:tabs>
                  <w:ind w:right="-105"/>
                  <w:rPr>
                    <w:rFonts w:eastAsia="Calibri" w:cs="Tahoma"/>
                    <w:b/>
                    <w:lang w:val="es-MX"/>
                  </w:rPr>
                </w:pPr>
                <w:r w:rsidRPr="001B5FB6">
                  <w:rPr>
                    <w:rFonts w:eastAsia="Calibri" w:cs="Tahoma"/>
                    <w:b/>
                    <w:lang w:val="es-MX"/>
                  </w:rPr>
                  <w:t>Sujeto Obligado:</w:t>
                </w:r>
              </w:p>
            </w:tc>
            <w:tc>
              <w:tcPr>
                <w:tcW w:w="3840" w:type="dxa"/>
              </w:tcPr>
              <w:p w:rsidRPr="00576FD0" w:rsidR="0057782F" w:rsidP="00024ECD" w:rsidRDefault="0057782F" w14:paraId="62919A55" w14:textId="063BCB9A">
                <w:pPr>
                  <w:tabs>
                    <w:tab w:val="right" w:pos="8838"/>
                  </w:tabs>
                  <w:ind w:left="-28" w:right="33"/>
                  <w:rPr>
                    <w:rFonts w:eastAsia="Calibri" w:cs="Tahoma"/>
                    <w:lang w:val="es-MX"/>
                  </w:rPr>
                </w:pPr>
                <w:r w:rsidRPr="00DF3414">
                  <w:rPr>
                    <w:rFonts w:eastAsia="Calibri" w:cs="Tahoma"/>
                    <w:lang w:val="es-MX"/>
                  </w:rPr>
                  <w:t>Poder Legislativo</w:t>
                </w:r>
              </w:p>
            </w:tc>
          </w:tr>
          <w:tr w:rsidR="0057782F" w:rsidTr="00687103" w14:paraId="45F52267" w14:textId="77777777">
            <w:trPr>
              <w:trHeight w:val="245"/>
            </w:trPr>
            <w:tc>
              <w:tcPr>
                <w:tcW w:w="2757" w:type="dxa"/>
              </w:tcPr>
              <w:p w:rsidRPr="001B5FB6" w:rsidR="0057782F" w:rsidP="00AE20F2" w:rsidRDefault="0057782F" w14:paraId="0C0326C2" w14:textId="77777777">
                <w:pPr>
                  <w:tabs>
                    <w:tab w:val="right" w:pos="8838"/>
                  </w:tabs>
                  <w:ind w:right="-105"/>
                  <w:rPr>
                    <w:rFonts w:eastAsia="Calibri" w:cs="Tahoma"/>
                    <w:b/>
                    <w:lang w:val="es-MX"/>
                  </w:rPr>
                </w:pPr>
                <w:r w:rsidRPr="001B5FB6">
                  <w:rPr>
                    <w:rFonts w:eastAsia="Calibri" w:cs="Tahoma"/>
                    <w:b/>
                    <w:lang w:val="es-MX"/>
                  </w:rPr>
                  <w:t>Comisionado Ponente:</w:t>
                </w:r>
              </w:p>
            </w:tc>
            <w:tc>
              <w:tcPr>
                <w:tcW w:w="3840" w:type="dxa"/>
              </w:tcPr>
              <w:p w:rsidRPr="001B5FB6" w:rsidR="0057782F" w:rsidP="00024ECD" w:rsidRDefault="0057782F" w14:paraId="6FF2856A" w14:textId="77777777">
                <w:pPr>
                  <w:tabs>
                    <w:tab w:val="right" w:pos="8838"/>
                  </w:tabs>
                  <w:ind w:left="-28" w:right="33"/>
                  <w:rPr>
                    <w:rFonts w:eastAsia="Calibri" w:cs="Tahoma"/>
                    <w:b/>
                    <w:lang w:val="es-MX"/>
                  </w:rPr>
                </w:pPr>
                <w:r w:rsidRPr="001B5FB6">
                  <w:rPr>
                    <w:rFonts w:eastAsia="Calibri" w:cs="Tahoma"/>
                    <w:lang w:val="es-MX"/>
                  </w:rPr>
                  <w:t>Luis Gustavo Parra Noriega</w:t>
                </w:r>
              </w:p>
            </w:tc>
          </w:tr>
        </w:tbl>
        <w:p w:rsidRPr="005C106F" w:rsidR="0057782F" w:rsidP="00AE20F2" w:rsidRDefault="0057782F" w14:paraId="68359CA9" w14:textId="77777777">
          <w:pPr>
            <w:tabs>
              <w:tab w:val="right" w:pos="8838"/>
            </w:tabs>
            <w:ind w:left="-28"/>
            <w:rPr>
              <w:rFonts w:ascii="Arial" w:hAnsi="Arial" w:eastAsia="Calibri" w:cs="Arial"/>
              <w:b/>
            </w:rPr>
          </w:pPr>
        </w:p>
      </w:tc>
    </w:tr>
  </w:tbl>
  <w:p w:rsidR="0057782F" w:rsidP="00AE20F2" w:rsidRDefault="003137A7" w14:paraId="71830F50" w14:textId="77777777">
    <w:r>
      <w:rPr>
        <w:noProof/>
      </w:rPr>
      <w:pict w14:anchorId="64641F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61687236" style="position:absolute;left:0;text-align:left;margin-left:-112.85pt;margin-top:-132.4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jc w:val="right"/>
      <w:tblLayout w:type="fixed"/>
      <w:tblLook w:val="04A0" w:firstRow="1" w:lastRow="0" w:firstColumn="1" w:lastColumn="0" w:noHBand="0" w:noVBand="1"/>
    </w:tblPr>
    <w:tblGrid>
      <w:gridCol w:w="2305"/>
      <w:gridCol w:w="7193"/>
    </w:tblGrid>
    <w:tr w:rsidRPr="005C106F" w:rsidR="0057782F" w:rsidTr="7F5D056F" w14:paraId="214E3C48" w14:textId="77777777">
      <w:trPr>
        <w:trHeight w:val="902"/>
        <w:jc w:val="right"/>
      </w:trPr>
      <w:tc>
        <w:tcPr>
          <w:tcW w:w="2305" w:type="dxa"/>
          <w:shd w:val="clear" w:color="auto" w:fill="auto"/>
          <w:tcMar/>
        </w:tcPr>
        <w:p w:rsidRPr="005C106F" w:rsidR="0057782F" w:rsidP="00AE20F2" w:rsidRDefault="0057782F" w14:paraId="019BE6D8" w14:textId="77777777">
          <w:pPr>
            <w:tabs>
              <w:tab w:val="right" w:pos="4273"/>
            </w:tabs>
            <w:rPr>
              <w:rFonts w:ascii="Garamond" w:hAnsi="Garamond" w:eastAsia="Calibri"/>
              <w:sz w:val="16"/>
              <w:szCs w:val="16"/>
            </w:rPr>
          </w:pPr>
        </w:p>
      </w:tc>
      <w:tc>
        <w:tcPr>
          <w:tcW w:w="7193" w:type="dxa"/>
          <w:shd w:val="clear" w:color="auto" w:fill="auto"/>
          <w:tcMar/>
        </w:tcPr>
        <w:tbl>
          <w:tblPr>
            <w:tblStyle w:val="Tablaconcuadrcula"/>
            <w:tblW w:w="5244" w:type="dxa"/>
            <w:tblInd w:w="16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2835"/>
          </w:tblGrid>
          <w:tr w:rsidR="0057782F" w:rsidTr="7F5D056F" w14:paraId="485F3240" w14:textId="77777777">
            <w:trPr>
              <w:trHeight w:val="139"/>
            </w:trPr>
            <w:tc>
              <w:tcPr>
                <w:tcW w:w="2409" w:type="dxa"/>
                <w:tcMar/>
              </w:tcPr>
              <w:p w:rsidRPr="001B5FB6" w:rsidR="0057782F" w:rsidP="00C441FE" w:rsidRDefault="0057782F" w14:paraId="54F399A7" w14:textId="77777777">
                <w:pPr>
                  <w:tabs>
                    <w:tab w:val="right" w:pos="8838"/>
                  </w:tabs>
                  <w:ind w:right="-105"/>
                  <w:rPr>
                    <w:rFonts w:eastAsia="Calibri" w:cs="Tahoma"/>
                    <w:b/>
                    <w:lang w:val="es-MX"/>
                  </w:rPr>
                </w:pPr>
                <w:r w:rsidRPr="001B5FB6">
                  <w:rPr>
                    <w:rFonts w:eastAsia="Calibri" w:cs="Tahoma"/>
                    <w:b/>
                    <w:lang w:val="es-MX"/>
                  </w:rPr>
                  <w:t>Recurso de Revisión:</w:t>
                </w:r>
              </w:p>
            </w:tc>
            <w:tc>
              <w:tcPr>
                <w:tcW w:w="2835" w:type="dxa"/>
                <w:tcMar/>
              </w:tcPr>
              <w:p w:rsidRPr="00576FD0" w:rsidR="0057782F" w:rsidP="00B80C3B" w:rsidRDefault="0057782F" w14:paraId="205A6EF3" w14:textId="4F91B683">
                <w:pPr>
                  <w:tabs>
                    <w:tab w:val="right" w:pos="8838"/>
                  </w:tabs>
                  <w:ind w:left="-28" w:right="-266"/>
                  <w:rPr>
                    <w:rFonts w:eastAsia="Calibri" w:cs="Tahoma"/>
                  </w:rPr>
                </w:pPr>
                <w:r w:rsidRPr="00576FD0">
                  <w:rPr>
                    <w:rFonts w:eastAsia="Calibri" w:cs="Tahoma"/>
                    <w:lang w:val="es-MX"/>
                  </w:rPr>
                  <w:t>0</w:t>
                </w:r>
                <w:r>
                  <w:rPr>
                    <w:rFonts w:eastAsia="Calibri" w:cs="Tahoma"/>
                    <w:lang w:val="es-MX"/>
                  </w:rPr>
                  <w:t>4916</w:t>
                </w:r>
                <w:r w:rsidRPr="00576FD0">
                  <w:rPr>
                    <w:rFonts w:eastAsia="Calibri" w:cs="Tahoma"/>
                    <w:lang w:val="es-MX"/>
                  </w:rPr>
                  <w:t>/INFOEM/IP/RR/2021</w:t>
                </w:r>
                <w:r>
                  <w:rPr>
                    <w:rFonts w:eastAsia="Calibri" w:cs="Tahoma"/>
                    <w:lang w:val="es-MX"/>
                  </w:rPr>
                  <w:t xml:space="preserve"> </w:t>
                </w:r>
              </w:p>
            </w:tc>
          </w:tr>
          <w:tr w:rsidR="0057782F" w:rsidTr="7F5D056F" w14:paraId="19DDE8E6" w14:textId="77777777">
            <w:trPr>
              <w:trHeight w:val="139"/>
            </w:trPr>
            <w:tc>
              <w:tcPr>
                <w:tcW w:w="2409" w:type="dxa"/>
                <w:tcMar/>
              </w:tcPr>
              <w:p w:rsidRPr="001B5FB6" w:rsidR="0057782F" w:rsidP="00C441FE" w:rsidRDefault="0057782F" w14:paraId="07179027" w14:textId="77777777">
                <w:pPr>
                  <w:tabs>
                    <w:tab w:val="right" w:pos="8838"/>
                  </w:tabs>
                  <w:ind w:right="-105"/>
                  <w:rPr>
                    <w:rFonts w:eastAsia="Calibri" w:cs="Tahoma"/>
                    <w:b/>
                    <w:lang w:val="es-MX"/>
                  </w:rPr>
                </w:pPr>
                <w:r w:rsidRPr="001B5FB6">
                  <w:rPr>
                    <w:rFonts w:eastAsia="Calibri" w:cs="Tahoma"/>
                    <w:b/>
                    <w:lang w:val="es-MX"/>
                  </w:rPr>
                  <w:t>Recurrente:</w:t>
                </w:r>
              </w:p>
            </w:tc>
            <w:tc>
              <w:tcPr>
                <w:tcW w:w="2835" w:type="dxa"/>
                <w:tcMar/>
              </w:tcPr>
              <w:p w:rsidRPr="00D56786" w:rsidR="0057782F" w:rsidP="7F5D056F" w:rsidRDefault="0057782F" w14:paraId="2E01E5E9" w14:textId="181DF8AC">
                <w:pPr>
                  <w:pStyle w:val="Normal"/>
                  <w:tabs>
                    <w:tab w:val="right" w:leader="none" w:pos="8838"/>
                  </w:tabs>
                  <w:bidi w:val="0"/>
                  <w:spacing w:before="0" w:beforeAutospacing="off" w:after="0" w:afterAutospacing="off" w:line="259" w:lineRule="auto"/>
                  <w:ind w:left="-28" w:right="-105"/>
                  <w:jc w:val="both"/>
                  <w:rPr>
                    <w:rFonts w:ascii="Palatino Linotype" w:hAnsi="Palatino Linotype" w:eastAsia="Calibri" w:cs=""/>
                    <w:color w:val="000000" w:themeColor="text1" w:themeTint="FF" w:themeShade="FF"/>
                    <w:highlight w:val="black"/>
                    <w:lang w:val="es-MX"/>
                  </w:rPr>
                </w:pPr>
                <w:r w:rsidRPr="7F5D056F" w:rsidR="7F5D056F">
                  <w:rPr>
                    <w:rFonts w:eastAsia="Calibri" w:cs="Tahoma"/>
                    <w:highlight w:val="black"/>
                    <w:lang w:val="es-MX"/>
                  </w:rPr>
                  <w:t>XXXX</w:t>
                </w:r>
              </w:p>
            </w:tc>
          </w:tr>
          <w:tr w:rsidR="0057782F" w:rsidTr="7F5D056F" w14:paraId="3A6B4508" w14:textId="77777777">
            <w:trPr>
              <w:trHeight w:val="273"/>
            </w:trPr>
            <w:tc>
              <w:tcPr>
                <w:tcW w:w="2409" w:type="dxa"/>
                <w:tcMar/>
              </w:tcPr>
              <w:p w:rsidRPr="001B5FB6" w:rsidR="0057782F" w:rsidP="00C441FE" w:rsidRDefault="0057782F" w14:paraId="713C7D71" w14:textId="77777777">
                <w:pPr>
                  <w:tabs>
                    <w:tab w:val="right" w:pos="8838"/>
                  </w:tabs>
                  <w:ind w:right="-105"/>
                  <w:rPr>
                    <w:rFonts w:eastAsia="Calibri" w:cs="Tahoma"/>
                    <w:b/>
                    <w:lang w:val="es-MX"/>
                  </w:rPr>
                </w:pPr>
                <w:r w:rsidRPr="001B5FB6">
                  <w:rPr>
                    <w:rFonts w:eastAsia="Calibri" w:cs="Tahoma"/>
                    <w:b/>
                    <w:lang w:val="es-MX"/>
                  </w:rPr>
                  <w:t>Sujeto Obligado:</w:t>
                </w:r>
              </w:p>
            </w:tc>
            <w:tc>
              <w:tcPr>
                <w:tcW w:w="2835" w:type="dxa"/>
                <w:tcMar/>
              </w:tcPr>
              <w:p w:rsidRPr="00576FD0" w:rsidR="0057782F" w:rsidP="00C441FE" w:rsidRDefault="0057782F" w14:paraId="38A5599A" w14:textId="18B6EDE6">
                <w:pPr>
                  <w:tabs>
                    <w:tab w:val="right" w:pos="8838"/>
                  </w:tabs>
                  <w:ind w:left="-28" w:right="-105"/>
                  <w:rPr>
                    <w:rFonts w:eastAsia="Calibri" w:cs="Tahoma"/>
                    <w:lang w:val="es-MX"/>
                  </w:rPr>
                </w:pPr>
                <w:r w:rsidRPr="00DF3414">
                  <w:rPr>
                    <w:rFonts w:eastAsia="Calibri" w:cs="Tahoma"/>
                    <w:lang w:val="es-MX"/>
                  </w:rPr>
                  <w:t>Poder Legislativo</w:t>
                </w:r>
              </w:p>
            </w:tc>
          </w:tr>
          <w:tr w:rsidR="0057782F" w:rsidTr="7F5D056F" w14:paraId="210EF79C" w14:textId="77777777">
            <w:trPr>
              <w:trHeight w:val="273"/>
            </w:trPr>
            <w:tc>
              <w:tcPr>
                <w:tcW w:w="2409" w:type="dxa"/>
                <w:tcMar/>
              </w:tcPr>
              <w:p w:rsidRPr="001B5FB6" w:rsidR="0057782F" w:rsidP="00C441FE" w:rsidRDefault="0057782F" w14:paraId="404426D0" w14:textId="77777777">
                <w:pPr>
                  <w:tabs>
                    <w:tab w:val="right" w:pos="8838"/>
                  </w:tabs>
                  <w:ind w:right="-105"/>
                  <w:rPr>
                    <w:rFonts w:eastAsia="Calibri" w:cs="Tahoma"/>
                    <w:b/>
                    <w:lang w:val="es-MX"/>
                  </w:rPr>
                </w:pPr>
                <w:r w:rsidRPr="001B5FB6">
                  <w:rPr>
                    <w:rFonts w:eastAsia="Calibri" w:cs="Tahoma"/>
                    <w:b/>
                    <w:lang w:val="es-MX"/>
                  </w:rPr>
                  <w:t>Comisionado Ponente:</w:t>
                </w:r>
              </w:p>
            </w:tc>
            <w:tc>
              <w:tcPr>
                <w:tcW w:w="2835" w:type="dxa"/>
                <w:tcMar/>
              </w:tcPr>
              <w:p w:rsidRPr="001B5FB6" w:rsidR="0057782F" w:rsidP="00C441FE" w:rsidRDefault="0057782F" w14:paraId="1191CA6A" w14:textId="77777777">
                <w:pPr>
                  <w:tabs>
                    <w:tab w:val="right" w:pos="8838"/>
                  </w:tabs>
                  <w:ind w:left="-28" w:right="-105"/>
                  <w:rPr>
                    <w:rFonts w:eastAsia="Calibri" w:cs="Tahoma"/>
                    <w:b/>
                    <w:lang w:val="es-MX"/>
                  </w:rPr>
                </w:pPr>
                <w:r w:rsidRPr="001B5FB6">
                  <w:rPr>
                    <w:rFonts w:eastAsia="Calibri" w:cs="Tahoma"/>
                    <w:lang w:val="es-MX"/>
                  </w:rPr>
                  <w:t>Luis Gustavo Parra Noriega</w:t>
                </w:r>
              </w:p>
            </w:tc>
          </w:tr>
        </w:tbl>
        <w:p w:rsidRPr="005C106F" w:rsidR="0057782F" w:rsidP="00AE20F2" w:rsidRDefault="0057782F" w14:paraId="563DF0DD" w14:textId="77777777">
          <w:pPr>
            <w:tabs>
              <w:tab w:val="right" w:pos="8838"/>
            </w:tabs>
            <w:ind w:left="-28"/>
            <w:rPr>
              <w:rFonts w:ascii="Arial" w:hAnsi="Arial" w:eastAsia="Calibri" w:cs="Arial"/>
              <w:b/>
            </w:rPr>
          </w:pPr>
        </w:p>
      </w:tc>
    </w:tr>
  </w:tbl>
  <w:p w:rsidR="0057782F" w:rsidP="00AE20F2" w:rsidRDefault="003137A7" w14:paraId="516B6282" w14:textId="77777777">
    <w:pPr>
      <w:pStyle w:val="Encabezado"/>
    </w:pPr>
    <w:r>
      <w:rPr>
        <w:noProof/>
      </w:rPr>
      <w:pict w14:anchorId="7020D5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61687234" style="position:absolute;left:0;text-align:left;margin-left:-104.6pt;margin-top:-123.5pt;width:663.5pt;height:12in;z-index:-251657216;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70CC"/>
    <w:multiLevelType w:val="hybridMultilevel"/>
    <w:tmpl w:val="2B548B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C6D5F45"/>
    <w:multiLevelType w:val="hybridMultilevel"/>
    <w:tmpl w:val="5660229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6997022"/>
    <w:multiLevelType w:val="hybridMultilevel"/>
    <w:tmpl w:val="3A52E09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DC355FA"/>
    <w:multiLevelType w:val="hybridMultilevel"/>
    <w:tmpl w:val="C408E1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F632A52"/>
    <w:multiLevelType w:val="hybridMultilevel"/>
    <w:tmpl w:val="38B25A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2ED5F77"/>
    <w:multiLevelType w:val="hybridMultilevel"/>
    <w:tmpl w:val="5BF06B2C"/>
    <w:lvl w:ilvl="0" w:tplc="080A0001">
      <w:start w:val="1"/>
      <w:numFmt w:val="bullet"/>
      <w:lvlText w:val=""/>
      <w:lvlJc w:val="left"/>
      <w:pPr>
        <w:ind w:left="832" w:hanging="360"/>
      </w:pPr>
      <w:rPr>
        <w:rFonts w:hint="default" w:ascii="Symbol" w:hAnsi="Symbol"/>
      </w:rPr>
    </w:lvl>
    <w:lvl w:ilvl="1" w:tplc="080A0019" w:tentative="1">
      <w:start w:val="1"/>
      <w:numFmt w:val="lowerLetter"/>
      <w:lvlText w:val="%2."/>
      <w:lvlJc w:val="left"/>
      <w:pPr>
        <w:ind w:left="1552" w:hanging="360"/>
      </w:pPr>
    </w:lvl>
    <w:lvl w:ilvl="2" w:tplc="080A001B" w:tentative="1">
      <w:start w:val="1"/>
      <w:numFmt w:val="lowerRoman"/>
      <w:lvlText w:val="%3."/>
      <w:lvlJc w:val="right"/>
      <w:pPr>
        <w:ind w:left="2272" w:hanging="180"/>
      </w:pPr>
    </w:lvl>
    <w:lvl w:ilvl="3" w:tplc="080A000F" w:tentative="1">
      <w:start w:val="1"/>
      <w:numFmt w:val="decimal"/>
      <w:lvlText w:val="%4."/>
      <w:lvlJc w:val="left"/>
      <w:pPr>
        <w:ind w:left="2992" w:hanging="360"/>
      </w:pPr>
    </w:lvl>
    <w:lvl w:ilvl="4" w:tplc="080A0019" w:tentative="1">
      <w:start w:val="1"/>
      <w:numFmt w:val="lowerLetter"/>
      <w:lvlText w:val="%5."/>
      <w:lvlJc w:val="left"/>
      <w:pPr>
        <w:ind w:left="3712" w:hanging="360"/>
      </w:pPr>
    </w:lvl>
    <w:lvl w:ilvl="5" w:tplc="080A001B" w:tentative="1">
      <w:start w:val="1"/>
      <w:numFmt w:val="lowerRoman"/>
      <w:lvlText w:val="%6."/>
      <w:lvlJc w:val="right"/>
      <w:pPr>
        <w:ind w:left="4432" w:hanging="180"/>
      </w:pPr>
    </w:lvl>
    <w:lvl w:ilvl="6" w:tplc="080A000F" w:tentative="1">
      <w:start w:val="1"/>
      <w:numFmt w:val="decimal"/>
      <w:lvlText w:val="%7."/>
      <w:lvlJc w:val="left"/>
      <w:pPr>
        <w:ind w:left="5152" w:hanging="360"/>
      </w:pPr>
    </w:lvl>
    <w:lvl w:ilvl="7" w:tplc="080A0019" w:tentative="1">
      <w:start w:val="1"/>
      <w:numFmt w:val="lowerLetter"/>
      <w:lvlText w:val="%8."/>
      <w:lvlJc w:val="left"/>
      <w:pPr>
        <w:ind w:left="5872" w:hanging="360"/>
      </w:pPr>
    </w:lvl>
    <w:lvl w:ilvl="8" w:tplc="080A001B" w:tentative="1">
      <w:start w:val="1"/>
      <w:numFmt w:val="lowerRoman"/>
      <w:lvlText w:val="%9."/>
      <w:lvlJc w:val="right"/>
      <w:pPr>
        <w:ind w:left="6592" w:hanging="180"/>
      </w:pPr>
    </w:lvl>
  </w:abstractNum>
  <w:abstractNum w:abstractNumId="6" w15:restartNumberingAfterBreak="0">
    <w:nsid w:val="342E7EFA"/>
    <w:multiLevelType w:val="hybridMultilevel"/>
    <w:tmpl w:val="18D05C0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57A4A3C"/>
    <w:multiLevelType w:val="hybridMultilevel"/>
    <w:tmpl w:val="35F0A7CE"/>
    <w:lvl w:ilvl="0" w:tplc="080A0017">
      <w:start w:val="1"/>
      <w:numFmt w:val="lowerLetter"/>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35AB2626"/>
    <w:multiLevelType w:val="hybridMultilevel"/>
    <w:tmpl w:val="406E2214"/>
    <w:lvl w:ilvl="0" w:tplc="81C27296">
      <w:start w:val="8"/>
      <w:numFmt w:val="bullet"/>
      <w:lvlText w:val="-"/>
      <w:lvlJc w:val="left"/>
      <w:pPr>
        <w:ind w:left="720" w:hanging="360"/>
      </w:pPr>
      <w:rPr>
        <w:rFonts w:hint="default" w:ascii="Calibri" w:hAnsi="Calibri" w:cs="Calibri"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B765778"/>
    <w:multiLevelType w:val="hybridMultilevel"/>
    <w:tmpl w:val="9DB83E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40065C1A"/>
    <w:multiLevelType w:val="hybridMultilevel"/>
    <w:tmpl w:val="133C6B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896DDB"/>
    <w:multiLevelType w:val="hybridMultilevel"/>
    <w:tmpl w:val="D8EED9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46A47C2"/>
    <w:multiLevelType w:val="hybridMultilevel"/>
    <w:tmpl w:val="3A52E09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11134B6"/>
    <w:multiLevelType w:val="hybridMultilevel"/>
    <w:tmpl w:val="F4B08D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DA6627E"/>
    <w:multiLevelType w:val="hybridMultilevel"/>
    <w:tmpl w:val="A6FA3A90"/>
    <w:lvl w:ilvl="0" w:tplc="080A0017">
      <w:start w:val="1"/>
      <w:numFmt w:val="lowerLetter"/>
      <w:lvlText w:val="%1)"/>
      <w:lvlJc w:val="left"/>
      <w:pPr>
        <w:ind w:left="832" w:hanging="360"/>
      </w:pPr>
    </w:lvl>
    <w:lvl w:ilvl="1" w:tplc="080A0019" w:tentative="1">
      <w:start w:val="1"/>
      <w:numFmt w:val="lowerLetter"/>
      <w:lvlText w:val="%2."/>
      <w:lvlJc w:val="left"/>
      <w:pPr>
        <w:ind w:left="1552" w:hanging="360"/>
      </w:pPr>
    </w:lvl>
    <w:lvl w:ilvl="2" w:tplc="080A001B" w:tentative="1">
      <w:start w:val="1"/>
      <w:numFmt w:val="lowerRoman"/>
      <w:lvlText w:val="%3."/>
      <w:lvlJc w:val="right"/>
      <w:pPr>
        <w:ind w:left="2272" w:hanging="180"/>
      </w:pPr>
    </w:lvl>
    <w:lvl w:ilvl="3" w:tplc="080A000F" w:tentative="1">
      <w:start w:val="1"/>
      <w:numFmt w:val="decimal"/>
      <w:lvlText w:val="%4."/>
      <w:lvlJc w:val="left"/>
      <w:pPr>
        <w:ind w:left="2992" w:hanging="360"/>
      </w:pPr>
    </w:lvl>
    <w:lvl w:ilvl="4" w:tplc="080A0019" w:tentative="1">
      <w:start w:val="1"/>
      <w:numFmt w:val="lowerLetter"/>
      <w:lvlText w:val="%5."/>
      <w:lvlJc w:val="left"/>
      <w:pPr>
        <w:ind w:left="3712" w:hanging="360"/>
      </w:pPr>
    </w:lvl>
    <w:lvl w:ilvl="5" w:tplc="080A001B" w:tentative="1">
      <w:start w:val="1"/>
      <w:numFmt w:val="lowerRoman"/>
      <w:lvlText w:val="%6."/>
      <w:lvlJc w:val="right"/>
      <w:pPr>
        <w:ind w:left="4432" w:hanging="180"/>
      </w:pPr>
    </w:lvl>
    <w:lvl w:ilvl="6" w:tplc="080A000F" w:tentative="1">
      <w:start w:val="1"/>
      <w:numFmt w:val="decimal"/>
      <w:lvlText w:val="%7."/>
      <w:lvlJc w:val="left"/>
      <w:pPr>
        <w:ind w:left="5152" w:hanging="360"/>
      </w:pPr>
    </w:lvl>
    <w:lvl w:ilvl="7" w:tplc="080A0019" w:tentative="1">
      <w:start w:val="1"/>
      <w:numFmt w:val="lowerLetter"/>
      <w:lvlText w:val="%8."/>
      <w:lvlJc w:val="left"/>
      <w:pPr>
        <w:ind w:left="5872" w:hanging="360"/>
      </w:pPr>
    </w:lvl>
    <w:lvl w:ilvl="8" w:tplc="080A001B" w:tentative="1">
      <w:start w:val="1"/>
      <w:numFmt w:val="lowerRoman"/>
      <w:lvlText w:val="%9."/>
      <w:lvlJc w:val="right"/>
      <w:pPr>
        <w:ind w:left="6592" w:hanging="180"/>
      </w:pPr>
    </w:lvl>
  </w:abstractNum>
  <w:abstractNum w:abstractNumId="15" w15:restartNumberingAfterBreak="0">
    <w:nsid w:val="63F87339"/>
    <w:multiLevelType w:val="hybridMultilevel"/>
    <w:tmpl w:val="35F0A7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FE3DC8"/>
    <w:multiLevelType w:val="hybridMultilevel"/>
    <w:tmpl w:val="B60435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E793277"/>
    <w:multiLevelType w:val="hybridMultilevel"/>
    <w:tmpl w:val="8A740B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1"/>
  </w:num>
  <w:num w:numId="2">
    <w:abstractNumId w:val="16"/>
  </w:num>
  <w:num w:numId="3">
    <w:abstractNumId w:val="0"/>
  </w:num>
  <w:num w:numId="4">
    <w:abstractNumId w:val="14"/>
  </w:num>
  <w:num w:numId="5">
    <w:abstractNumId w:val="5"/>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9"/>
  </w:num>
  <w:num w:numId="10">
    <w:abstractNumId w:val="7"/>
  </w:num>
  <w:num w:numId="11">
    <w:abstractNumId w:val="3"/>
  </w:num>
  <w:num w:numId="12">
    <w:abstractNumId w:val="8"/>
  </w:num>
  <w:num w:numId="13">
    <w:abstractNumId w:val="6"/>
  </w:num>
  <w:num w:numId="14">
    <w:abstractNumId w:val="1"/>
  </w:num>
  <w:num w:numId="15">
    <w:abstractNumId w:val="10"/>
  </w:num>
  <w:num w:numId="16">
    <w:abstractNumId w:val="18"/>
  </w:num>
  <w:num w:numId="17">
    <w:abstractNumId w:val="13"/>
  </w:num>
  <w:num w:numId="18">
    <w:abstractNumId w:val="12"/>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FD0"/>
    <w:rsid w:val="00003428"/>
    <w:rsid w:val="000036DC"/>
    <w:rsid w:val="0000395B"/>
    <w:rsid w:val="00003989"/>
    <w:rsid w:val="00004986"/>
    <w:rsid w:val="00004A15"/>
    <w:rsid w:val="00006BE6"/>
    <w:rsid w:val="00010F7B"/>
    <w:rsid w:val="00017662"/>
    <w:rsid w:val="00020460"/>
    <w:rsid w:val="00022BA9"/>
    <w:rsid w:val="000230E2"/>
    <w:rsid w:val="00023D24"/>
    <w:rsid w:val="00023DC5"/>
    <w:rsid w:val="00024DC1"/>
    <w:rsid w:val="00024ECD"/>
    <w:rsid w:val="0003056F"/>
    <w:rsid w:val="00033EB0"/>
    <w:rsid w:val="000411B9"/>
    <w:rsid w:val="0004369C"/>
    <w:rsid w:val="00047A1F"/>
    <w:rsid w:val="00052F90"/>
    <w:rsid w:val="000539B5"/>
    <w:rsid w:val="00061455"/>
    <w:rsid w:val="000619BB"/>
    <w:rsid w:val="00061F55"/>
    <w:rsid w:val="00062DD1"/>
    <w:rsid w:val="00063F67"/>
    <w:rsid w:val="000640F2"/>
    <w:rsid w:val="00073593"/>
    <w:rsid w:val="00076ADE"/>
    <w:rsid w:val="000779F3"/>
    <w:rsid w:val="000809A7"/>
    <w:rsid w:val="000820D8"/>
    <w:rsid w:val="0008435D"/>
    <w:rsid w:val="000843DB"/>
    <w:rsid w:val="00084CF9"/>
    <w:rsid w:val="00086234"/>
    <w:rsid w:val="00091EE8"/>
    <w:rsid w:val="00093FF6"/>
    <w:rsid w:val="00094100"/>
    <w:rsid w:val="0009416E"/>
    <w:rsid w:val="00096177"/>
    <w:rsid w:val="000972E0"/>
    <w:rsid w:val="00097DC1"/>
    <w:rsid w:val="000A1C51"/>
    <w:rsid w:val="000A385B"/>
    <w:rsid w:val="000A3FF3"/>
    <w:rsid w:val="000A56FD"/>
    <w:rsid w:val="000A5D8C"/>
    <w:rsid w:val="000A67E4"/>
    <w:rsid w:val="000B15EE"/>
    <w:rsid w:val="000B1996"/>
    <w:rsid w:val="000B3660"/>
    <w:rsid w:val="000C4F39"/>
    <w:rsid w:val="000C65A4"/>
    <w:rsid w:val="000C68B2"/>
    <w:rsid w:val="000D0C59"/>
    <w:rsid w:val="000D14BD"/>
    <w:rsid w:val="000D3C4C"/>
    <w:rsid w:val="000D4C60"/>
    <w:rsid w:val="000D6329"/>
    <w:rsid w:val="000D6C73"/>
    <w:rsid w:val="000D6E95"/>
    <w:rsid w:val="000E0EE0"/>
    <w:rsid w:val="000E1099"/>
    <w:rsid w:val="000E18B0"/>
    <w:rsid w:val="000E47F4"/>
    <w:rsid w:val="000E4A97"/>
    <w:rsid w:val="000E5169"/>
    <w:rsid w:val="000E556A"/>
    <w:rsid w:val="000E6290"/>
    <w:rsid w:val="000E6475"/>
    <w:rsid w:val="000F03A1"/>
    <w:rsid w:val="000F0717"/>
    <w:rsid w:val="000F18DF"/>
    <w:rsid w:val="000F480E"/>
    <w:rsid w:val="000F56AC"/>
    <w:rsid w:val="000F6651"/>
    <w:rsid w:val="00100215"/>
    <w:rsid w:val="00101963"/>
    <w:rsid w:val="00101C21"/>
    <w:rsid w:val="00102A39"/>
    <w:rsid w:val="00103BBB"/>
    <w:rsid w:val="00105076"/>
    <w:rsid w:val="00105209"/>
    <w:rsid w:val="00110C53"/>
    <w:rsid w:val="0011140F"/>
    <w:rsid w:val="001118B5"/>
    <w:rsid w:val="00111E10"/>
    <w:rsid w:val="001152A3"/>
    <w:rsid w:val="00115F6A"/>
    <w:rsid w:val="001212A5"/>
    <w:rsid w:val="00126586"/>
    <w:rsid w:val="001278C6"/>
    <w:rsid w:val="00130DC6"/>
    <w:rsid w:val="00131040"/>
    <w:rsid w:val="001320CC"/>
    <w:rsid w:val="00134559"/>
    <w:rsid w:val="00137205"/>
    <w:rsid w:val="00137A1D"/>
    <w:rsid w:val="00137F41"/>
    <w:rsid w:val="00140630"/>
    <w:rsid w:val="00140E7A"/>
    <w:rsid w:val="001437A6"/>
    <w:rsid w:val="00144C01"/>
    <w:rsid w:val="00146C86"/>
    <w:rsid w:val="001507EA"/>
    <w:rsid w:val="00152D6E"/>
    <w:rsid w:val="00154E45"/>
    <w:rsid w:val="0015541C"/>
    <w:rsid w:val="00157483"/>
    <w:rsid w:val="00166C46"/>
    <w:rsid w:val="00170D4B"/>
    <w:rsid w:val="001721EA"/>
    <w:rsid w:val="00172BA3"/>
    <w:rsid w:val="0017452C"/>
    <w:rsid w:val="00175467"/>
    <w:rsid w:val="0017634C"/>
    <w:rsid w:val="00182FB0"/>
    <w:rsid w:val="0018412C"/>
    <w:rsid w:val="00184D9A"/>
    <w:rsid w:val="00186F78"/>
    <w:rsid w:val="001912B0"/>
    <w:rsid w:val="00192413"/>
    <w:rsid w:val="0019327B"/>
    <w:rsid w:val="00193996"/>
    <w:rsid w:val="00195DDE"/>
    <w:rsid w:val="00196DD2"/>
    <w:rsid w:val="00197DC9"/>
    <w:rsid w:val="001A1FAC"/>
    <w:rsid w:val="001A3729"/>
    <w:rsid w:val="001A5907"/>
    <w:rsid w:val="001B0CA4"/>
    <w:rsid w:val="001B4C04"/>
    <w:rsid w:val="001B5197"/>
    <w:rsid w:val="001B6D77"/>
    <w:rsid w:val="001B75DC"/>
    <w:rsid w:val="001B7D21"/>
    <w:rsid w:val="001C36CC"/>
    <w:rsid w:val="001C3B36"/>
    <w:rsid w:val="001C435C"/>
    <w:rsid w:val="001C61A5"/>
    <w:rsid w:val="001C6661"/>
    <w:rsid w:val="001D039D"/>
    <w:rsid w:val="001D0636"/>
    <w:rsid w:val="001D1B03"/>
    <w:rsid w:val="001D2B75"/>
    <w:rsid w:val="001D2D14"/>
    <w:rsid w:val="001D5B6E"/>
    <w:rsid w:val="001D7B6A"/>
    <w:rsid w:val="001E2BCD"/>
    <w:rsid w:val="001E31A8"/>
    <w:rsid w:val="001E645A"/>
    <w:rsid w:val="001E685A"/>
    <w:rsid w:val="001E6BBB"/>
    <w:rsid w:val="001E7509"/>
    <w:rsid w:val="001F04AC"/>
    <w:rsid w:val="001F5108"/>
    <w:rsid w:val="001F612C"/>
    <w:rsid w:val="001F6F19"/>
    <w:rsid w:val="00202057"/>
    <w:rsid w:val="0020438E"/>
    <w:rsid w:val="002047BC"/>
    <w:rsid w:val="00204C39"/>
    <w:rsid w:val="00207413"/>
    <w:rsid w:val="002105DD"/>
    <w:rsid w:val="00210782"/>
    <w:rsid w:val="00211C04"/>
    <w:rsid w:val="00212283"/>
    <w:rsid w:val="00213573"/>
    <w:rsid w:val="00215ECF"/>
    <w:rsid w:val="00217E0A"/>
    <w:rsid w:val="00224463"/>
    <w:rsid w:val="0022454B"/>
    <w:rsid w:val="00225894"/>
    <w:rsid w:val="0023078D"/>
    <w:rsid w:val="002316D8"/>
    <w:rsid w:val="00232408"/>
    <w:rsid w:val="00236972"/>
    <w:rsid w:val="002374D2"/>
    <w:rsid w:val="00240C4E"/>
    <w:rsid w:val="0024111C"/>
    <w:rsid w:val="0024180B"/>
    <w:rsid w:val="0024206E"/>
    <w:rsid w:val="0024440C"/>
    <w:rsid w:val="002454CD"/>
    <w:rsid w:val="002469E7"/>
    <w:rsid w:val="00251A3A"/>
    <w:rsid w:val="00253A35"/>
    <w:rsid w:val="00256832"/>
    <w:rsid w:val="002569AD"/>
    <w:rsid w:val="00256A31"/>
    <w:rsid w:val="00257B38"/>
    <w:rsid w:val="00257F27"/>
    <w:rsid w:val="0026239A"/>
    <w:rsid w:val="00262E65"/>
    <w:rsid w:val="00263DEE"/>
    <w:rsid w:val="0026552A"/>
    <w:rsid w:val="002664EA"/>
    <w:rsid w:val="00267D26"/>
    <w:rsid w:val="00273925"/>
    <w:rsid w:val="0028182A"/>
    <w:rsid w:val="0028499C"/>
    <w:rsid w:val="0028537F"/>
    <w:rsid w:val="00285AFB"/>
    <w:rsid w:val="00285CAC"/>
    <w:rsid w:val="002901AD"/>
    <w:rsid w:val="00290C63"/>
    <w:rsid w:val="002945A6"/>
    <w:rsid w:val="00294AA4"/>
    <w:rsid w:val="00296AC3"/>
    <w:rsid w:val="00297F38"/>
    <w:rsid w:val="002A15E8"/>
    <w:rsid w:val="002A5262"/>
    <w:rsid w:val="002A726D"/>
    <w:rsid w:val="002B4AB4"/>
    <w:rsid w:val="002B68CE"/>
    <w:rsid w:val="002B6BEC"/>
    <w:rsid w:val="002B7DC0"/>
    <w:rsid w:val="002C120D"/>
    <w:rsid w:val="002C143E"/>
    <w:rsid w:val="002C159C"/>
    <w:rsid w:val="002C1F25"/>
    <w:rsid w:val="002C46C3"/>
    <w:rsid w:val="002C49AF"/>
    <w:rsid w:val="002D0991"/>
    <w:rsid w:val="002D2980"/>
    <w:rsid w:val="002D4CDE"/>
    <w:rsid w:val="002D4F49"/>
    <w:rsid w:val="002D6068"/>
    <w:rsid w:val="002D6C07"/>
    <w:rsid w:val="002E4D31"/>
    <w:rsid w:val="002E4F73"/>
    <w:rsid w:val="002E50E2"/>
    <w:rsid w:val="002E5265"/>
    <w:rsid w:val="002E5C3E"/>
    <w:rsid w:val="002F00A7"/>
    <w:rsid w:val="002F0958"/>
    <w:rsid w:val="002F24E0"/>
    <w:rsid w:val="002F372D"/>
    <w:rsid w:val="002F70B5"/>
    <w:rsid w:val="0030045C"/>
    <w:rsid w:val="0030145C"/>
    <w:rsid w:val="003015B4"/>
    <w:rsid w:val="0030255B"/>
    <w:rsid w:val="0031204B"/>
    <w:rsid w:val="0031225B"/>
    <w:rsid w:val="00312E22"/>
    <w:rsid w:val="003137A7"/>
    <w:rsid w:val="00315043"/>
    <w:rsid w:val="00317305"/>
    <w:rsid w:val="003205F4"/>
    <w:rsid w:val="003224AD"/>
    <w:rsid w:val="0032784B"/>
    <w:rsid w:val="00331CDE"/>
    <w:rsid w:val="0033213F"/>
    <w:rsid w:val="00342079"/>
    <w:rsid w:val="00343350"/>
    <w:rsid w:val="00344C73"/>
    <w:rsid w:val="00347839"/>
    <w:rsid w:val="00350036"/>
    <w:rsid w:val="003507A9"/>
    <w:rsid w:val="0035097B"/>
    <w:rsid w:val="00351070"/>
    <w:rsid w:val="00351452"/>
    <w:rsid w:val="00351E12"/>
    <w:rsid w:val="003557D3"/>
    <w:rsid w:val="00356A33"/>
    <w:rsid w:val="00357D33"/>
    <w:rsid w:val="00360C03"/>
    <w:rsid w:val="00360D35"/>
    <w:rsid w:val="00361901"/>
    <w:rsid w:val="0036231F"/>
    <w:rsid w:val="00363BA7"/>
    <w:rsid w:val="0037206F"/>
    <w:rsid w:val="00372787"/>
    <w:rsid w:val="003727B8"/>
    <w:rsid w:val="00373B69"/>
    <w:rsid w:val="003770EF"/>
    <w:rsid w:val="0037735D"/>
    <w:rsid w:val="0037761F"/>
    <w:rsid w:val="00381443"/>
    <w:rsid w:val="003814B9"/>
    <w:rsid w:val="00381FDE"/>
    <w:rsid w:val="00385E05"/>
    <w:rsid w:val="0039098D"/>
    <w:rsid w:val="003A0C2B"/>
    <w:rsid w:val="003A4048"/>
    <w:rsid w:val="003A4A1B"/>
    <w:rsid w:val="003A4E1B"/>
    <w:rsid w:val="003B0723"/>
    <w:rsid w:val="003B2307"/>
    <w:rsid w:val="003B2400"/>
    <w:rsid w:val="003B3C23"/>
    <w:rsid w:val="003B538D"/>
    <w:rsid w:val="003B6704"/>
    <w:rsid w:val="003C407B"/>
    <w:rsid w:val="003C43D2"/>
    <w:rsid w:val="003C5292"/>
    <w:rsid w:val="003D076A"/>
    <w:rsid w:val="003D2238"/>
    <w:rsid w:val="003D2D75"/>
    <w:rsid w:val="003D3BF0"/>
    <w:rsid w:val="003D4173"/>
    <w:rsid w:val="003D4F92"/>
    <w:rsid w:val="003D5203"/>
    <w:rsid w:val="003D5DD6"/>
    <w:rsid w:val="003E1103"/>
    <w:rsid w:val="003E21B0"/>
    <w:rsid w:val="003E3F4D"/>
    <w:rsid w:val="003E4410"/>
    <w:rsid w:val="003E59D5"/>
    <w:rsid w:val="003F0595"/>
    <w:rsid w:val="003F1D7D"/>
    <w:rsid w:val="003F337B"/>
    <w:rsid w:val="003F4747"/>
    <w:rsid w:val="003F4891"/>
    <w:rsid w:val="003F5145"/>
    <w:rsid w:val="003F56C9"/>
    <w:rsid w:val="00401BD0"/>
    <w:rsid w:val="004020FA"/>
    <w:rsid w:val="004102CC"/>
    <w:rsid w:val="00410525"/>
    <w:rsid w:val="00411131"/>
    <w:rsid w:val="00411307"/>
    <w:rsid w:val="00413CCD"/>
    <w:rsid w:val="00414014"/>
    <w:rsid w:val="00415ADA"/>
    <w:rsid w:val="00416E0D"/>
    <w:rsid w:val="004173A2"/>
    <w:rsid w:val="004210DE"/>
    <w:rsid w:val="00421CCE"/>
    <w:rsid w:val="00422690"/>
    <w:rsid w:val="004229B1"/>
    <w:rsid w:val="00424DAA"/>
    <w:rsid w:val="00426921"/>
    <w:rsid w:val="004314D8"/>
    <w:rsid w:val="004317ED"/>
    <w:rsid w:val="00431EDC"/>
    <w:rsid w:val="004322E5"/>
    <w:rsid w:val="0043315F"/>
    <w:rsid w:val="00434168"/>
    <w:rsid w:val="00440763"/>
    <w:rsid w:val="00443618"/>
    <w:rsid w:val="00444943"/>
    <w:rsid w:val="00445381"/>
    <w:rsid w:val="00451C8B"/>
    <w:rsid w:val="00457C73"/>
    <w:rsid w:val="0046110A"/>
    <w:rsid w:val="00461791"/>
    <w:rsid w:val="0046474B"/>
    <w:rsid w:val="00466546"/>
    <w:rsid w:val="00466C0A"/>
    <w:rsid w:val="00466EFC"/>
    <w:rsid w:val="00467522"/>
    <w:rsid w:val="00467F6B"/>
    <w:rsid w:val="00471CF0"/>
    <w:rsid w:val="004722EF"/>
    <w:rsid w:val="0047524D"/>
    <w:rsid w:val="0047566D"/>
    <w:rsid w:val="00477D18"/>
    <w:rsid w:val="00480197"/>
    <w:rsid w:val="00485998"/>
    <w:rsid w:val="00486BA4"/>
    <w:rsid w:val="00487C95"/>
    <w:rsid w:val="004A178F"/>
    <w:rsid w:val="004A65BB"/>
    <w:rsid w:val="004A76C9"/>
    <w:rsid w:val="004B1406"/>
    <w:rsid w:val="004B2F31"/>
    <w:rsid w:val="004B4E10"/>
    <w:rsid w:val="004B79D3"/>
    <w:rsid w:val="004C0784"/>
    <w:rsid w:val="004C1954"/>
    <w:rsid w:val="004C217D"/>
    <w:rsid w:val="004C2C4E"/>
    <w:rsid w:val="004D0742"/>
    <w:rsid w:val="004D08D1"/>
    <w:rsid w:val="004D1624"/>
    <w:rsid w:val="004D3C18"/>
    <w:rsid w:val="004D7ADD"/>
    <w:rsid w:val="004E13AB"/>
    <w:rsid w:val="004E2BAA"/>
    <w:rsid w:val="004E39E3"/>
    <w:rsid w:val="004E4CB7"/>
    <w:rsid w:val="004F0AB9"/>
    <w:rsid w:val="004F3F60"/>
    <w:rsid w:val="004F489E"/>
    <w:rsid w:val="004F5EE6"/>
    <w:rsid w:val="004F5F45"/>
    <w:rsid w:val="004F6349"/>
    <w:rsid w:val="004F7AF9"/>
    <w:rsid w:val="0050008C"/>
    <w:rsid w:val="00500747"/>
    <w:rsid w:val="005037A8"/>
    <w:rsid w:val="00504495"/>
    <w:rsid w:val="00504893"/>
    <w:rsid w:val="00506F24"/>
    <w:rsid w:val="005076A5"/>
    <w:rsid w:val="005113DB"/>
    <w:rsid w:val="00511A83"/>
    <w:rsid w:val="005120A7"/>
    <w:rsid w:val="00515497"/>
    <w:rsid w:val="00521967"/>
    <w:rsid w:val="00523473"/>
    <w:rsid w:val="005237FF"/>
    <w:rsid w:val="00535182"/>
    <w:rsid w:val="00536AF5"/>
    <w:rsid w:val="0054123C"/>
    <w:rsid w:val="00541677"/>
    <w:rsid w:val="00542C39"/>
    <w:rsid w:val="0054425C"/>
    <w:rsid w:val="00547E33"/>
    <w:rsid w:val="00550F26"/>
    <w:rsid w:val="005523C7"/>
    <w:rsid w:val="00552B60"/>
    <w:rsid w:val="005560BC"/>
    <w:rsid w:val="005603C4"/>
    <w:rsid w:val="0056143D"/>
    <w:rsid w:val="00564754"/>
    <w:rsid w:val="005660D7"/>
    <w:rsid w:val="005661B6"/>
    <w:rsid w:val="005664CE"/>
    <w:rsid w:val="00567F50"/>
    <w:rsid w:val="00571238"/>
    <w:rsid w:val="00571DEE"/>
    <w:rsid w:val="00573AB4"/>
    <w:rsid w:val="00573ADD"/>
    <w:rsid w:val="005754C0"/>
    <w:rsid w:val="00576FD0"/>
    <w:rsid w:val="0057782F"/>
    <w:rsid w:val="00580390"/>
    <w:rsid w:val="00581D5C"/>
    <w:rsid w:val="00582061"/>
    <w:rsid w:val="00590CC8"/>
    <w:rsid w:val="005927EF"/>
    <w:rsid w:val="00592B9C"/>
    <w:rsid w:val="00594799"/>
    <w:rsid w:val="00595F24"/>
    <w:rsid w:val="005A0AD4"/>
    <w:rsid w:val="005A3EF0"/>
    <w:rsid w:val="005A743D"/>
    <w:rsid w:val="005A74CA"/>
    <w:rsid w:val="005A7FAD"/>
    <w:rsid w:val="005B0B88"/>
    <w:rsid w:val="005B0E22"/>
    <w:rsid w:val="005B174F"/>
    <w:rsid w:val="005B1CE7"/>
    <w:rsid w:val="005C10E5"/>
    <w:rsid w:val="005C15AC"/>
    <w:rsid w:val="005C1CAA"/>
    <w:rsid w:val="005C6F9D"/>
    <w:rsid w:val="005C7A46"/>
    <w:rsid w:val="005C7A4C"/>
    <w:rsid w:val="005D153F"/>
    <w:rsid w:val="005D2748"/>
    <w:rsid w:val="005D4538"/>
    <w:rsid w:val="005E127D"/>
    <w:rsid w:val="005E16D0"/>
    <w:rsid w:val="005E1D1D"/>
    <w:rsid w:val="005E2A0D"/>
    <w:rsid w:val="005E2FFD"/>
    <w:rsid w:val="005E3F8F"/>
    <w:rsid w:val="005E66BF"/>
    <w:rsid w:val="005F2E00"/>
    <w:rsid w:val="005F4107"/>
    <w:rsid w:val="006024AB"/>
    <w:rsid w:val="006041C8"/>
    <w:rsid w:val="00605305"/>
    <w:rsid w:val="006059DB"/>
    <w:rsid w:val="0061092B"/>
    <w:rsid w:val="006115FD"/>
    <w:rsid w:val="00611FA2"/>
    <w:rsid w:val="0061421E"/>
    <w:rsid w:val="0061442F"/>
    <w:rsid w:val="006171EA"/>
    <w:rsid w:val="00617748"/>
    <w:rsid w:val="006207E8"/>
    <w:rsid w:val="00626DF9"/>
    <w:rsid w:val="006438E8"/>
    <w:rsid w:val="00644CE7"/>
    <w:rsid w:val="00647B0D"/>
    <w:rsid w:val="0065076B"/>
    <w:rsid w:val="00650A4D"/>
    <w:rsid w:val="00650F98"/>
    <w:rsid w:val="00653C70"/>
    <w:rsid w:val="00661E04"/>
    <w:rsid w:val="00662B1C"/>
    <w:rsid w:val="00665541"/>
    <w:rsid w:val="00665D15"/>
    <w:rsid w:val="00667E62"/>
    <w:rsid w:val="006703A7"/>
    <w:rsid w:val="006720DA"/>
    <w:rsid w:val="00674B35"/>
    <w:rsid w:val="0067553C"/>
    <w:rsid w:val="00680077"/>
    <w:rsid w:val="00680417"/>
    <w:rsid w:val="00681D45"/>
    <w:rsid w:val="00682469"/>
    <w:rsid w:val="00683F12"/>
    <w:rsid w:val="00685725"/>
    <w:rsid w:val="00686E9D"/>
    <w:rsid w:val="00687103"/>
    <w:rsid w:val="006904C2"/>
    <w:rsid w:val="0069128A"/>
    <w:rsid w:val="006928FF"/>
    <w:rsid w:val="006935F5"/>
    <w:rsid w:val="006A4B82"/>
    <w:rsid w:val="006A6103"/>
    <w:rsid w:val="006A6C85"/>
    <w:rsid w:val="006B22CA"/>
    <w:rsid w:val="006B6C56"/>
    <w:rsid w:val="006C2213"/>
    <w:rsid w:val="006C2D36"/>
    <w:rsid w:val="006C3DCA"/>
    <w:rsid w:val="006C4C66"/>
    <w:rsid w:val="006C4E78"/>
    <w:rsid w:val="006D1FD7"/>
    <w:rsid w:val="006D2A0E"/>
    <w:rsid w:val="006D5500"/>
    <w:rsid w:val="006D57C8"/>
    <w:rsid w:val="006E1462"/>
    <w:rsid w:val="006E188A"/>
    <w:rsid w:val="006E5E88"/>
    <w:rsid w:val="006F23B5"/>
    <w:rsid w:val="006F5782"/>
    <w:rsid w:val="006F5B9E"/>
    <w:rsid w:val="0070076A"/>
    <w:rsid w:val="0070481F"/>
    <w:rsid w:val="00704944"/>
    <w:rsid w:val="00704FD4"/>
    <w:rsid w:val="00706BD5"/>
    <w:rsid w:val="00707FD5"/>
    <w:rsid w:val="0071587D"/>
    <w:rsid w:val="0071624D"/>
    <w:rsid w:val="00717A04"/>
    <w:rsid w:val="00720C74"/>
    <w:rsid w:val="00722642"/>
    <w:rsid w:val="00726263"/>
    <w:rsid w:val="007277BE"/>
    <w:rsid w:val="00734878"/>
    <w:rsid w:val="0073554F"/>
    <w:rsid w:val="0074514F"/>
    <w:rsid w:val="007476E4"/>
    <w:rsid w:val="00750200"/>
    <w:rsid w:val="0075054C"/>
    <w:rsid w:val="00753315"/>
    <w:rsid w:val="00753DD2"/>
    <w:rsid w:val="00754013"/>
    <w:rsid w:val="00760E7F"/>
    <w:rsid w:val="00761C98"/>
    <w:rsid w:val="007629D4"/>
    <w:rsid w:val="007670AE"/>
    <w:rsid w:val="0076764B"/>
    <w:rsid w:val="00774BA6"/>
    <w:rsid w:val="00775979"/>
    <w:rsid w:val="00775E24"/>
    <w:rsid w:val="007762A5"/>
    <w:rsid w:val="0077658C"/>
    <w:rsid w:val="00777244"/>
    <w:rsid w:val="00777BCA"/>
    <w:rsid w:val="0078249D"/>
    <w:rsid w:val="007837DE"/>
    <w:rsid w:val="00787099"/>
    <w:rsid w:val="00792F21"/>
    <w:rsid w:val="0079320A"/>
    <w:rsid w:val="00796F22"/>
    <w:rsid w:val="007A139A"/>
    <w:rsid w:val="007A7041"/>
    <w:rsid w:val="007B1965"/>
    <w:rsid w:val="007B63A2"/>
    <w:rsid w:val="007B7D2E"/>
    <w:rsid w:val="007C02F0"/>
    <w:rsid w:val="007C2234"/>
    <w:rsid w:val="007C31C9"/>
    <w:rsid w:val="007D15BC"/>
    <w:rsid w:val="007D3DC5"/>
    <w:rsid w:val="007D4386"/>
    <w:rsid w:val="007E14DF"/>
    <w:rsid w:val="007E20FC"/>
    <w:rsid w:val="007E3D18"/>
    <w:rsid w:val="007E494A"/>
    <w:rsid w:val="007E5816"/>
    <w:rsid w:val="007E73D5"/>
    <w:rsid w:val="007F00B4"/>
    <w:rsid w:val="007F1A94"/>
    <w:rsid w:val="007F20F1"/>
    <w:rsid w:val="007F2920"/>
    <w:rsid w:val="007F2B8A"/>
    <w:rsid w:val="007F3207"/>
    <w:rsid w:val="007F4154"/>
    <w:rsid w:val="007F68DE"/>
    <w:rsid w:val="007F737D"/>
    <w:rsid w:val="00801B1F"/>
    <w:rsid w:val="008029AC"/>
    <w:rsid w:val="00802C23"/>
    <w:rsid w:val="0080581A"/>
    <w:rsid w:val="00807A1D"/>
    <w:rsid w:val="00807DC2"/>
    <w:rsid w:val="00807FC8"/>
    <w:rsid w:val="00813AB9"/>
    <w:rsid w:val="00817A0B"/>
    <w:rsid w:val="00824336"/>
    <w:rsid w:val="00825645"/>
    <w:rsid w:val="00825C81"/>
    <w:rsid w:val="00827EAE"/>
    <w:rsid w:val="00833E4B"/>
    <w:rsid w:val="008356C1"/>
    <w:rsid w:val="00836569"/>
    <w:rsid w:val="00837FA4"/>
    <w:rsid w:val="0084207B"/>
    <w:rsid w:val="008428AE"/>
    <w:rsid w:val="0084333F"/>
    <w:rsid w:val="008441F8"/>
    <w:rsid w:val="00844CA1"/>
    <w:rsid w:val="00845A15"/>
    <w:rsid w:val="00845D81"/>
    <w:rsid w:val="00845D99"/>
    <w:rsid w:val="00846AF8"/>
    <w:rsid w:val="00851A9D"/>
    <w:rsid w:val="00852338"/>
    <w:rsid w:val="008573BA"/>
    <w:rsid w:val="00867C3C"/>
    <w:rsid w:val="00867D0B"/>
    <w:rsid w:val="00867D14"/>
    <w:rsid w:val="00874E34"/>
    <w:rsid w:val="00881363"/>
    <w:rsid w:val="00883B73"/>
    <w:rsid w:val="00884D56"/>
    <w:rsid w:val="00885222"/>
    <w:rsid w:val="00885FBA"/>
    <w:rsid w:val="008866C1"/>
    <w:rsid w:val="00886A1B"/>
    <w:rsid w:val="00887ED3"/>
    <w:rsid w:val="00892D53"/>
    <w:rsid w:val="008939E5"/>
    <w:rsid w:val="008960BB"/>
    <w:rsid w:val="008979AD"/>
    <w:rsid w:val="00897DB8"/>
    <w:rsid w:val="008A2B32"/>
    <w:rsid w:val="008A4834"/>
    <w:rsid w:val="008A797B"/>
    <w:rsid w:val="008B31B2"/>
    <w:rsid w:val="008B38B6"/>
    <w:rsid w:val="008B3D4A"/>
    <w:rsid w:val="008B47FA"/>
    <w:rsid w:val="008B7760"/>
    <w:rsid w:val="008C3FCA"/>
    <w:rsid w:val="008D05AE"/>
    <w:rsid w:val="008D292E"/>
    <w:rsid w:val="008D3F5F"/>
    <w:rsid w:val="008D5428"/>
    <w:rsid w:val="008D5D0A"/>
    <w:rsid w:val="008D6361"/>
    <w:rsid w:val="008E02D9"/>
    <w:rsid w:val="008E3FCC"/>
    <w:rsid w:val="008E50EF"/>
    <w:rsid w:val="008E7375"/>
    <w:rsid w:val="008F0CD1"/>
    <w:rsid w:val="008F12D5"/>
    <w:rsid w:val="008F2AB0"/>
    <w:rsid w:val="0090180F"/>
    <w:rsid w:val="00901ADB"/>
    <w:rsid w:val="00901C17"/>
    <w:rsid w:val="00902C43"/>
    <w:rsid w:val="00902EE5"/>
    <w:rsid w:val="00903CAB"/>
    <w:rsid w:val="009071F6"/>
    <w:rsid w:val="00910D6A"/>
    <w:rsid w:val="00911930"/>
    <w:rsid w:val="00914B84"/>
    <w:rsid w:val="00917525"/>
    <w:rsid w:val="00920DAE"/>
    <w:rsid w:val="009235E5"/>
    <w:rsid w:val="00926FBB"/>
    <w:rsid w:val="009313C9"/>
    <w:rsid w:val="0094410D"/>
    <w:rsid w:val="00947641"/>
    <w:rsid w:val="00950211"/>
    <w:rsid w:val="00950A9D"/>
    <w:rsid w:val="00950BF9"/>
    <w:rsid w:val="00950CBF"/>
    <w:rsid w:val="00951BAB"/>
    <w:rsid w:val="00953D1A"/>
    <w:rsid w:val="009562D2"/>
    <w:rsid w:val="009570B7"/>
    <w:rsid w:val="009577EA"/>
    <w:rsid w:val="00957BAA"/>
    <w:rsid w:val="00960250"/>
    <w:rsid w:val="009602AF"/>
    <w:rsid w:val="00962B83"/>
    <w:rsid w:val="009637B2"/>
    <w:rsid w:val="00964942"/>
    <w:rsid w:val="00966406"/>
    <w:rsid w:val="00973C24"/>
    <w:rsid w:val="00974CD9"/>
    <w:rsid w:val="00974D82"/>
    <w:rsid w:val="00975800"/>
    <w:rsid w:val="00980978"/>
    <w:rsid w:val="009810A5"/>
    <w:rsid w:val="00981CBC"/>
    <w:rsid w:val="009865C0"/>
    <w:rsid w:val="009869D8"/>
    <w:rsid w:val="00986B9D"/>
    <w:rsid w:val="0098752D"/>
    <w:rsid w:val="00992D94"/>
    <w:rsid w:val="00993192"/>
    <w:rsid w:val="00993363"/>
    <w:rsid w:val="00993F80"/>
    <w:rsid w:val="00995C3F"/>
    <w:rsid w:val="009A294F"/>
    <w:rsid w:val="009B1252"/>
    <w:rsid w:val="009C07C6"/>
    <w:rsid w:val="009C07EE"/>
    <w:rsid w:val="009C0FC7"/>
    <w:rsid w:val="009C2F28"/>
    <w:rsid w:val="009C336E"/>
    <w:rsid w:val="009C4B4C"/>
    <w:rsid w:val="009D0E4F"/>
    <w:rsid w:val="009D15FA"/>
    <w:rsid w:val="009D33A1"/>
    <w:rsid w:val="009D4226"/>
    <w:rsid w:val="009D53C2"/>
    <w:rsid w:val="009D6A00"/>
    <w:rsid w:val="009D6A26"/>
    <w:rsid w:val="009E00ED"/>
    <w:rsid w:val="009E260E"/>
    <w:rsid w:val="009E2B08"/>
    <w:rsid w:val="009E38F5"/>
    <w:rsid w:val="009E4FAE"/>
    <w:rsid w:val="009E62DF"/>
    <w:rsid w:val="009E6F43"/>
    <w:rsid w:val="009F1ABD"/>
    <w:rsid w:val="009F2B6E"/>
    <w:rsid w:val="009F3C01"/>
    <w:rsid w:val="009F5ADA"/>
    <w:rsid w:val="009F6F67"/>
    <w:rsid w:val="009F7FE4"/>
    <w:rsid w:val="00A006A9"/>
    <w:rsid w:val="00A01B62"/>
    <w:rsid w:val="00A01E34"/>
    <w:rsid w:val="00A070D4"/>
    <w:rsid w:val="00A12D5F"/>
    <w:rsid w:val="00A14C97"/>
    <w:rsid w:val="00A14FDB"/>
    <w:rsid w:val="00A1556C"/>
    <w:rsid w:val="00A15EDE"/>
    <w:rsid w:val="00A172E8"/>
    <w:rsid w:val="00A2440D"/>
    <w:rsid w:val="00A26DBA"/>
    <w:rsid w:val="00A2729A"/>
    <w:rsid w:val="00A31064"/>
    <w:rsid w:val="00A329BD"/>
    <w:rsid w:val="00A32F07"/>
    <w:rsid w:val="00A33CE6"/>
    <w:rsid w:val="00A373C5"/>
    <w:rsid w:val="00A4742F"/>
    <w:rsid w:val="00A50053"/>
    <w:rsid w:val="00A545B2"/>
    <w:rsid w:val="00A60CF9"/>
    <w:rsid w:val="00A62CE4"/>
    <w:rsid w:val="00A639B0"/>
    <w:rsid w:val="00A64738"/>
    <w:rsid w:val="00A6738D"/>
    <w:rsid w:val="00A739D2"/>
    <w:rsid w:val="00A74D67"/>
    <w:rsid w:val="00A802E1"/>
    <w:rsid w:val="00A80763"/>
    <w:rsid w:val="00A84C0C"/>
    <w:rsid w:val="00A87542"/>
    <w:rsid w:val="00A931A8"/>
    <w:rsid w:val="00AA08D2"/>
    <w:rsid w:val="00AA1407"/>
    <w:rsid w:val="00AA7512"/>
    <w:rsid w:val="00AB4D01"/>
    <w:rsid w:val="00AB6A7F"/>
    <w:rsid w:val="00AC39D9"/>
    <w:rsid w:val="00AC5434"/>
    <w:rsid w:val="00AD0E49"/>
    <w:rsid w:val="00AD1E10"/>
    <w:rsid w:val="00AD24A9"/>
    <w:rsid w:val="00AD55A4"/>
    <w:rsid w:val="00AD587E"/>
    <w:rsid w:val="00AD617E"/>
    <w:rsid w:val="00AE20F2"/>
    <w:rsid w:val="00AE42BE"/>
    <w:rsid w:val="00AE5E53"/>
    <w:rsid w:val="00AF0DD7"/>
    <w:rsid w:val="00AF3D84"/>
    <w:rsid w:val="00AF67D7"/>
    <w:rsid w:val="00B0216E"/>
    <w:rsid w:val="00B030E8"/>
    <w:rsid w:val="00B07C2B"/>
    <w:rsid w:val="00B10000"/>
    <w:rsid w:val="00B104A8"/>
    <w:rsid w:val="00B157AD"/>
    <w:rsid w:val="00B161CE"/>
    <w:rsid w:val="00B161F6"/>
    <w:rsid w:val="00B17617"/>
    <w:rsid w:val="00B24738"/>
    <w:rsid w:val="00B24845"/>
    <w:rsid w:val="00B26C5B"/>
    <w:rsid w:val="00B27B35"/>
    <w:rsid w:val="00B3499E"/>
    <w:rsid w:val="00B3597D"/>
    <w:rsid w:val="00B36747"/>
    <w:rsid w:val="00B375B8"/>
    <w:rsid w:val="00B40514"/>
    <w:rsid w:val="00B422F3"/>
    <w:rsid w:val="00B429F5"/>
    <w:rsid w:val="00B4339E"/>
    <w:rsid w:val="00B44226"/>
    <w:rsid w:val="00B44933"/>
    <w:rsid w:val="00B4511E"/>
    <w:rsid w:val="00B4793B"/>
    <w:rsid w:val="00B53E44"/>
    <w:rsid w:val="00B5472A"/>
    <w:rsid w:val="00B5515D"/>
    <w:rsid w:val="00B577B9"/>
    <w:rsid w:val="00B57B09"/>
    <w:rsid w:val="00B716C2"/>
    <w:rsid w:val="00B72176"/>
    <w:rsid w:val="00B730A0"/>
    <w:rsid w:val="00B735A6"/>
    <w:rsid w:val="00B737DE"/>
    <w:rsid w:val="00B741FD"/>
    <w:rsid w:val="00B75490"/>
    <w:rsid w:val="00B756F4"/>
    <w:rsid w:val="00B80686"/>
    <w:rsid w:val="00B80C3B"/>
    <w:rsid w:val="00B83234"/>
    <w:rsid w:val="00B8343C"/>
    <w:rsid w:val="00B8396B"/>
    <w:rsid w:val="00B83BA1"/>
    <w:rsid w:val="00B8470F"/>
    <w:rsid w:val="00B92A94"/>
    <w:rsid w:val="00B9346F"/>
    <w:rsid w:val="00B96445"/>
    <w:rsid w:val="00B97339"/>
    <w:rsid w:val="00BA0F56"/>
    <w:rsid w:val="00BA2879"/>
    <w:rsid w:val="00BA43F8"/>
    <w:rsid w:val="00BA4CEA"/>
    <w:rsid w:val="00BB1024"/>
    <w:rsid w:val="00BB1348"/>
    <w:rsid w:val="00BB338B"/>
    <w:rsid w:val="00BB358A"/>
    <w:rsid w:val="00BB5CA3"/>
    <w:rsid w:val="00BB6C8E"/>
    <w:rsid w:val="00BC5249"/>
    <w:rsid w:val="00BC6D6D"/>
    <w:rsid w:val="00BC7676"/>
    <w:rsid w:val="00BD1C81"/>
    <w:rsid w:val="00BD25EA"/>
    <w:rsid w:val="00BE1704"/>
    <w:rsid w:val="00BE65DA"/>
    <w:rsid w:val="00BF083E"/>
    <w:rsid w:val="00BF0F18"/>
    <w:rsid w:val="00BF47FF"/>
    <w:rsid w:val="00BF6B49"/>
    <w:rsid w:val="00C01460"/>
    <w:rsid w:val="00C01B1F"/>
    <w:rsid w:val="00C03469"/>
    <w:rsid w:val="00C06F30"/>
    <w:rsid w:val="00C11F9B"/>
    <w:rsid w:val="00C13AF6"/>
    <w:rsid w:val="00C2490D"/>
    <w:rsid w:val="00C24C1E"/>
    <w:rsid w:val="00C25E87"/>
    <w:rsid w:val="00C3253C"/>
    <w:rsid w:val="00C32D6F"/>
    <w:rsid w:val="00C35229"/>
    <w:rsid w:val="00C3563A"/>
    <w:rsid w:val="00C36D15"/>
    <w:rsid w:val="00C37349"/>
    <w:rsid w:val="00C37A89"/>
    <w:rsid w:val="00C41884"/>
    <w:rsid w:val="00C41967"/>
    <w:rsid w:val="00C4294F"/>
    <w:rsid w:val="00C430EC"/>
    <w:rsid w:val="00C441FE"/>
    <w:rsid w:val="00C44E98"/>
    <w:rsid w:val="00C462CA"/>
    <w:rsid w:val="00C46EDA"/>
    <w:rsid w:val="00C530DA"/>
    <w:rsid w:val="00C53306"/>
    <w:rsid w:val="00C54B32"/>
    <w:rsid w:val="00C564B0"/>
    <w:rsid w:val="00C60D8D"/>
    <w:rsid w:val="00C65C6C"/>
    <w:rsid w:val="00C66B8E"/>
    <w:rsid w:val="00C70D9E"/>
    <w:rsid w:val="00C736B8"/>
    <w:rsid w:val="00C747F2"/>
    <w:rsid w:val="00C748DA"/>
    <w:rsid w:val="00C749FB"/>
    <w:rsid w:val="00C75091"/>
    <w:rsid w:val="00C757C0"/>
    <w:rsid w:val="00C76541"/>
    <w:rsid w:val="00C775A5"/>
    <w:rsid w:val="00C80B01"/>
    <w:rsid w:val="00C8124B"/>
    <w:rsid w:val="00C830E1"/>
    <w:rsid w:val="00C87297"/>
    <w:rsid w:val="00C900A6"/>
    <w:rsid w:val="00C903BD"/>
    <w:rsid w:val="00C90D2F"/>
    <w:rsid w:val="00C91AA8"/>
    <w:rsid w:val="00C956DC"/>
    <w:rsid w:val="00C95EF0"/>
    <w:rsid w:val="00C967A5"/>
    <w:rsid w:val="00C96B70"/>
    <w:rsid w:val="00CA08D8"/>
    <w:rsid w:val="00CA1D7C"/>
    <w:rsid w:val="00CA292F"/>
    <w:rsid w:val="00CA7ECA"/>
    <w:rsid w:val="00CB0B6B"/>
    <w:rsid w:val="00CB3D39"/>
    <w:rsid w:val="00CB3E0F"/>
    <w:rsid w:val="00CB6214"/>
    <w:rsid w:val="00CC0A0D"/>
    <w:rsid w:val="00CC37D0"/>
    <w:rsid w:val="00CC464E"/>
    <w:rsid w:val="00CC4C5F"/>
    <w:rsid w:val="00CD626F"/>
    <w:rsid w:val="00CE79BE"/>
    <w:rsid w:val="00CF012C"/>
    <w:rsid w:val="00CF0EAB"/>
    <w:rsid w:val="00CF3054"/>
    <w:rsid w:val="00D003DC"/>
    <w:rsid w:val="00D00F96"/>
    <w:rsid w:val="00D039C1"/>
    <w:rsid w:val="00D03BAB"/>
    <w:rsid w:val="00D05AB4"/>
    <w:rsid w:val="00D0654F"/>
    <w:rsid w:val="00D10990"/>
    <w:rsid w:val="00D15103"/>
    <w:rsid w:val="00D16FEA"/>
    <w:rsid w:val="00D20022"/>
    <w:rsid w:val="00D21EF9"/>
    <w:rsid w:val="00D23B9E"/>
    <w:rsid w:val="00D271ED"/>
    <w:rsid w:val="00D31304"/>
    <w:rsid w:val="00D330B8"/>
    <w:rsid w:val="00D343B4"/>
    <w:rsid w:val="00D35E2D"/>
    <w:rsid w:val="00D36E50"/>
    <w:rsid w:val="00D45EA4"/>
    <w:rsid w:val="00D51356"/>
    <w:rsid w:val="00D557D4"/>
    <w:rsid w:val="00D5582D"/>
    <w:rsid w:val="00D60B2C"/>
    <w:rsid w:val="00D66444"/>
    <w:rsid w:val="00D66CC3"/>
    <w:rsid w:val="00D7008C"/>
    <w:rsid w:val="00D733FD"/>
    <w:rsid w:val="00D759C0"/>
    <w:rsid w:val="00D763C5"/>
    <w:rsid w:val="00D771D9"/>
    <w:rsid w:val="00D7734C"/>
    <w:rsid w:val="00D774AC"/>
    <w:rsid w:val="00D77CD6"/>
    <w:rsid w:val="00D805C8"/>
    <w:rsid w:val="00D81C93"/>
    <w:rsid w:val="00D83676"/>
    <w:rsid w:val="00D84D7E"/>
    <w:rsid w:val="00D871A9"/>
    <w:rsid w:val="00D9018B"/>
    <w:rsid w:val="00D9121A"/>
    <w:rsid w:val="00D919A2"/>
    <w:rsid w:val="00D92EF6"/>
    <w:rsid w:val="00D93090"/>
    <w:rsid w:val="00D947A1"/>
    <w:rsid w:val="00D973A3"/>
    <w:rsid w:val="00DA0A10"/>
    <w:rsid w:val="00DA4264"/>
    <w:rsid w:val="00DA4EB2"/>
    <w:rsid w:val="00DA62A4"/>
    <w:rsid w:val="00DA73FB"/>
    <w:rsid w:val="00DA7D93"/>
    <w:rsid w:val="00DB084C"/>
    <w:rsid w:val="00DB1313"/>
    <w:rsid w:val="00DB137A"/>
    <w:rsid w:val="00DB1C25"/>
    <w:rsid w:val="00DB2AFA"/>
    <w:rsid w:val="00DB3C5A"/>
    <w:rsid w:val="00DB61E1"/>
    <w:rsid w:val="00DB6807"/>
    <w:rsid w:val="00DC1187"/>
    <w:rsid w:val="00DC1C8A"/>
    <w:rsid w:val="00DC2F9B"/>
    <w:rsid w:val="00DD0138"/>
    <w:rsid w:val="00DD0EBE"/>
    <w:rsid w:val="00DD27EF"/>
    <w:rsid w:val="00DD518B"/>
    <w:rsid w:val="00DD591A"/>
    <w:rsid w:val="00DD7117"/>
    <w:rsid w:val="00DE048E"/>
    <w:rsid w:val="00DE3F53"/>
    <w:rsid w:val="00DF083D"/>
    <w:rsid w:val="00DF08F7"/>
    <w:rsid w:val="00DF2DCC"/>
    <w:rsid w:val="00DF3414"/>
    <w:rsid w:val="00DF50AB"/>
    <w:rsid w:val="00DF72A9"/>
    <w:rsid w:val="00E0434B"/>
    <w:rsid w:val="00E0569C"/>
    <w:rsid w:val="00E075B2"/>
    <w:rsid w:val="00E10F6D"/>
    <w:rsid w:val="00E11F87"/>
    <w:rsid w:val="00E122A1"/>
    <w:rsid w:val="00E151B8"/>
    <w:rsid w:val="00E154F2"/>
    <w:rsid w:val="00E21D43"/>
    <w:rsid w:val="00E2275B"/>
    <w:rsid w:val="00E23545"/>
    <w:rsid w:val="00E32493"/>
    <w:rsid w:val="00E356C6"/>
    <w:rsid w:val="00E37393"/>
    <w:rsid w:val="00E402FA"/>
    <w:rsid w:val="00E4255F"/>
    <w:rsid w:val="00E45768"/>
    <w:rsid w:val="00E46D4A"/>
    <w:rsid w:val="00E60C06"/>
    <w:rsid w:val="00E6103D"/>
    <w:rsid w:val="00E61AAC"/>
    <w:rsid w:val="00E6217A"/>
    <w:rsid w:val="00E64C40"/>
    <w:rsid w:val="00E71989"/>
    <w:rsid w:val="00E71D7E"/>
    <w:rsid w:val="00E71FD8"/>
    <w:rsid w:val="00E72B45"/>
    <w:rsid w:val="00E72F49"/>
    <w:rsid w:val="00E73587"/>
    <w:rsid w:val="00E737AD"/>
    <w:rsid w:val="00E73989"/>
    <w:rsid w:val="00E75A26"/>
    <w:rsid w:val="00E770A0"/>
    <w:rsid w:val="00E81BDB"/>
    <w:rsid w:val="00E82F7D"/>
    <w:rsid w:val="00E8740F"/>
    <w:rsid w:val="00E9411E"/>
    <w:rsid w:val="00E94721"/>
    <w:rsid w:val="00E94E61"/>
    <w:rsid w:val="00EA0ABC"/>
    <w:rsid w:val="00EA115F"/>
    <w:rsid w:val="00EA4C7F"/>
    <w:rsid w:val="00EB0B4B"/>
    <w:rsid w:val="00EB10FD"/>
    <w:rsid w:val="00EC29C0"/>
    <w:rsid w:val="00EC3DD8"/>
    <w:rsid w:val="00EC54B5"/>
    <w:rsid w:val="00EC5C85"/>
    <w:rsid w:val="00EC6B25"/>
    <w:rsid w:val="00ED03BE"/>
    <w:rsid w:val="00ED1453"/>
    <w:rsid w:val="00ED36D9"/>
    <w:rsid w:val="00ED48F2"/>
    <w:rsid w:val="00ED54C6"/>
    <w:rsid w:val="00ED55CF"/>
    <w:rsid w:val="00ED5CCF"/>
    <w:rsid w:val="00ED7550"/>
    <w:rsid w:val="00EE063F"/>
    <w:rsid w:val="00EE0E80"/>
    <w:rsid w:val="00EE204A"/>
    <w:rsid w:val="00EE38AC"/>
    <w:rsid w:val="00EE6F04"/>
    <w:rsid w:val="00EE71D0"/>
    <w:rsid w:val="00EF1A3C"/>
    <w:rsid w:val="00EF4907"/>
    <w:rsid w:val="00EF6854"/>
    <w:rsid w:val="00F008D3"/>
    <w:rsid w:val="00F03905"/>
    <w:rsid w:val="00F03F07"/>
    <w:rsid w:val="00F03F2C"/>
    <w:rsid w:val="00F041B7"/>
    <w:rsid w:val="00F06013"/>
    <w:rsid w:val="00F12486"/>
    <w:rsid w:val="00F13CE3"/>
    <w:rsid w:val="00F14266"/>
    <w:rsid w:val="00F16BE3"/>
    <w:rsid w:val="00F16FDF"/>
    <w:rsid w:val="00F203AF"/>
    <w:rsid w:val="00F20537"/>
    <w:rsid w:val="00F20C29"/>
    <w:rsid w:val="00F215E5"/>
    <w:rsid w:val="00F21735"/>
    <w:rsid w:val="00F22BFB"/>
    <w:rsid w:val="00F30A84"/>
    <w:rsid w:val="00F3144A"/>
    <w:rsid w:val="00F315E0"/>
    <w:rsid w:val="00F31B67"/>
    <w:rsid w:val="00F32194"/>
    <w:rsid w:val="00F369A9"/>
    <w:rsid w:val="00F41337"/>
    <w:rsid w:val="00F41E61"/>
    <w:rsid w:val="00F454D4"/>
    <w:rsid w:val="00F458B0"/>
    <w:rsid w:val="00F52A4A"/>
    <w:rsid w:val="00F52E07"/>
    <w:rsid w:val="00F5408D"/>
    <w:rsid w:val="00F56A4A"/>
    <w:rsid w:val="00F62045"/>
    <w:rsid w:val="00F65B47"/>
    <w:rsid w:val="00F72031"/>
    <w:rsid w:val="00F75AF7"/>
    <w:rsid w:val="00F7724C"/>
    <w:rsid w:val="00F80142"/>
    <w:rsid w:val="00F84218"/>
    <w:rsid w:val="00F85EEB"/>
    <w:rsid w:val="00F87351"/>
    <w:rsid w:val="00F87CF2"/>
    <w:rsid w:val="00F94219"/>
    <w:rsid w:val="00F96D30"/>
    <w:rsid w:val="00FA0A28"/>
    <w:rsid w:val="00FA1858"/>
    <w:rsid w:val="00FA1B88"/>
    <w:rsid w:val="00FA23FB"/>
    <w:rsid w:val="00FA28B9"/>
    <w:rsid w:val="00FA48D9"/>
    <w:rsid w:val="00FA55BD"/>
    <w:rsid w:val="00FA61EC"/>
    <w:rsid w:val="00FA7B15"/>
    <w:rsid w:val="00FA7DC9"/>
    <w:rsid w:val="00FB0387"/>
    <w:rsid w:val="00FB19E6"/>
    <w:rsid w:val="00FB1EF4"/>
    <w:rsid w:val="00FB494D"/>
    <w:rsid w:val="00FC609B"/>
    <w:rsid w:val="00FC6617"/>
    <w:rsid w:val="00FD7FEA"/>
    <w:rsid w:val="00FE21DB"/>
    <w:rsid w:val="00FE2331"/>
    <w:rsid w:val="00FE23E2"/>
    <w:rsid w:val="00FE6EF6"/>
    <w:rsid w:val="00FE71E0"/>
    <w:rsid w:val="00FF0500"/>
    <w:rsid w:val="00FF40F2"/>
    <w:rsid w:val="00FF426A"/>
    <w:rsid w:val="00FF65F7"/>
    <w:rsid w:val="7F5D05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D85E9"/>
  <w15:docId w15:val="{C505F6FB-22D1-4282-A404-F5EAD4F4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103D"/>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B80C3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B80C3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unhideWhenUsed/>
    <w:qFormat/>
    <w:rsid w:val="00B80C3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Ttulo4">
    <w:name w:val="heading 4"/>
    <w:basedOn w:val="Normal"/>
    <w:next w:val="Normal"/>
    <w:link w:val="Ttulo4Car"/>
    <w:uiPriority w:val="9"/>
    <w:unhideWhenUsed/>
    <w:qFormat/>
    <w:rsid w:val="00B80C3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576FD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6FD0"/>
    <w:rPr>
      <w:rFonts w:ascii="Palatino Linotype" w:hAnsi="Palatino Linotype"/>
      <w:color w:val="000000" w:themeColor="text1"/>
    </w:rPr>
  </w:style>
  <w:style w:type="paragraph" w:styleId="Piedepgina">
    <w:name w:val="footer"/>
    <w:basedOn w:val="Normal"/>
    <w:link w:val="PiedepginaCar"/>
    <w:uiPriority w:val="99"/>
    <w:unhideWhenUsed/>
    <w:rsid w:val="00576FD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6FD0"/>
    <w:rPr>
      <w:rFonts w:ascii="Palatino Linotype" w:hAnsi="Palatino Linotype"/>
      <w:color w:val="000000" w:themeColor="text1"/>
    </w:rPr>
  </w:style>
  <w:style w:type="table" w:styleId="Tablaconcuadrcula">
    <w:name w:val="Table Grid"/>
    <w:basedOn w:val="Tablanormal"/>
    <w:uiPriority w:val="59"/>
    <w:rsid w:val="00576FD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6FD0"/>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576FD0"/>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76FD0"/>
    <w:rPr>
      <w:rFonts w:ascii="Palatino Linotype" w:hAnsi="Palatino Linotype"/>
      <w:color w:val="000000" w:themeColor="text1"/>
    </w:rPr>
  </w:style>
  <w:style w:type="character" w:styleId="Mencinsinresolver1" w:customStyle="1">
    <w:name w:val="Mención sin resolver1"/>
    <w:basedOn w:val="Fuentedeprrafopredeter"/>
    <w:uiPriority w:val="99"/>
    <w:semiHidden/>
    <w:unhideWhenUsed/>
    <w:rsid w:val="00576FD0"/>
    <w:rPr>
      <w:color w:val="605E5C"/>
      <w:shd w:val="clear" w:color="auto" w:fill="E1DFDD"/>
    </w:rPr>
  </w:style>
  <w:style w:type="paragraph" w:styleId="Revisin">
    <w:name w:val="Revision"/>
    <w:hidden/>
    <w:uiPriority w:val="99"/>
    <w:semiHidden/>
    <w:rsid w:val="00576FD0"/>
    <w:pPr>
      <w:spacing w:after="0" w:line="240" w:lineRule="auto"/>
    </w:pPr>
    <w:rPr>
      <w:rFonts w:ascii="Palatino Linotype" w:hAnsi="Palatino Linotype"/>
      <w:color w:val="000000" w:themeColor="text1"/>
    </w:rPr>
  </w:style>
  <w:style w:type="character" w:styleId="gmaildefault" w:customStyle="1">
    <w:name w:val="gmail_default"/>
    <w:basedOn w:val="Fuentedeprrafopredeter"/>
    <w:rsid w:val="00576FD0"/>
  </w:style>
  <w:style w:type="character" w:styleId="Hipervnculovisitado">
    <w:name w:val="FollowedHyperlink"/>
    <w:basedOn w:val="Fuentedeprrafopredeter"/>
    <w:uiPriority w:val="99"/>
    <w:semiHidden/>
    <w:unhideWhenUsed/>
    <w:rsid w:val="00BB6C8E"/>
    <w:rPr>
      <w:color w:val="954F72" w:themeColor="followedHyperlink"/>
      <w:u w:val="single"/>
    </w:rPr>
  </w:style>
  <w:style w:type="character" w:styleId="markedcontent" w:customStyle="1">
    <w:name w:val="markedcontent"/>
    <w:basedOn w:val="Fuentedeprrafopredeter"/>
    <w:rsid w:val="00AB6A7F"/>
  </w:style>
  <w:style w:type="paragraph" w:styleId="Textodeglobo">
    <w:name w:val="Balloon Text"/>
    <w:basedOn w:val="Normal"/>
    <w:link w:val="TextodegloboCar"/>
    <w:uiPriority w:val="99"/>
    <w:semiHidden/>
    <w:unhideWhenUsed/>
    <w:rsid w:val="003F1D7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3F1D7D"/>
    <w:rPr>
      <w:rFonts w:ascii="Tahoma" w:hAnsi="Tahoma" w:cs="Tahoma"/>
      <w:color w:val="000000" w:themeColor="text1"/>
      <w:sz w:val="16"/>
      <w:szCs w:val="16"/>
    </w:rPr>
  </w:style>
  <w:style w:type="paragraph" w:styleId="Sinespaciado">
    <w:name w:val="No Spacing"/>
    <w:aliases w:val="Francesa,INAI"/>
    <w:link w:val="SinespaciadoCar"/>
    <w:uiPriority w:val="1"/>
    <w:qFormat/>
    <w:rsid w:val="00504893"/>
    <w:pPr>
      <w:spacing w:after="0" w:line="240" w:lineRule="auto"/>
      <w:jc w:val="both"/>
    </w:pPr>
    <w:rPr>
      <w:rFonts w:ascii="Palatino Linotype" w:hAnsi="Palatino Linotype"/>
      <w:color w:val="000000" w:themeColor="text1"/>
    </w:rPr>
  </w:style>
  <w:style w:type="character" w:styleId="SinespaciadoCar" w:customStyle="1">
    <w:name w:val="Sin espaciado Car"/>
    <w:aliases w:val="Francesa Car,INAI Car"/>
    <w:link w:val="Sinespaciado"/>
    <w:uiPriority w:val="1"/>
    <w:locked/>
    <w:rsid w:val="00504893"/>
    <w:rPr>
      <w:rFonts w:ascii="Palatino Linotype" w:hAnsi="Palatino Linotype"/>
      <w:color w:val="000000" w:themeColor="text1"/>
    </w:rPr>
  </w:style>
  <w:style w:type="table" w:styleId="Tablaconcuadrcula1" w:customStyle="1">
    <w:name w:val="Tabla con cuadrícula1"/>
    <w:basedOn w:val="Tablanormal"/>
    <w:next w:val="Tablaconcuadrcula"/>
    <w:uiPriority w:val="59"/>
    <w:rsid w:val="000843DB"/>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2" w:customStyle="1">
    <w:name w:val="Mención sin resolver2"/>
    <w:basedOn w:val="Fuentedeprrafopredeter"/>
    <w:uiPriority w:val="99"/>
    <w:semiHidden/>
    <w:unhideWhenUsed/>
    <w:rsid w:val="00144C01"/>
    <w:rPr>
      <w:color w:val="605E5C"/>
      <w:shd w:val="clear" w:color="auto" w:fill="E1DFDD"/>
    </w:rPr>
  </w:style>
  <w:style w:type="table" w:styleId="Tablaconcuadrcula2" w:customStyle="1">
    <w:name w:val="Tabla con cuadrícula2"/>
    <w:basedOn w:val="Tablanormal"/>
    <w:next w:val="Tablaconcuadrcula"/>
    <w:uiPriority w:val="59"/>
    <w:qFormat/>
    <w:rsid w:val="00704944"/>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3" w:customStyle="1">
    <w:name w:val="Mención sin resolver3"/>
    <w:basedOn w:val="Fuentedeprrafopredeter"/>
    <w:uiPriority w:val="99"/>
    <w:semiHidden/>
    <w:unhideWhenUsed/>
    <w:rsid w:val="004D08D1"/>
    <w:rPr>
      <w:color w:val="605E5C"/>
      <w:shd w:val="clear" w:color="auto" w:fill="E1DFDD"/>
    </w:rPr>
  </w:style>
  <w:style w:type="character" w:styleId="Mencinsinresolver4" w:customStyle="1">
    <w:name w:val="Mención sin resolver4"/>
    <w:basedOn w:val="Fuentedeprrafopredeter"/>
    <w:uiPriority w:val="99"/>
    <w:semiHidden/>
    <w:unhideWhenUsed/>
    <w:rsid w:val="001437A6"/>
    <w:rPr>
      <w:color w:val="605E5C"/>
      <w:shd w:val="clear" w:color="auto" w:fill="E1DFDD"/>
    </w:rPr>
  </w:style>
  <w:style w:type="character" w:styleId="Refdecomentario">
    <w:name w:val="annotation reference"/>
    <w:basedOn w:val="Fuentedeprrafopredeter"/>
    <w:uiPriority w:val="99"/>
    <w:semiHidden/>
    <w:unhideWhenUsed/>
    <w:rsid w:val="004E4CB7"/>
    <w:rPr>
      <w:sz w:val="16"/>
      <w:szCs w:val="16"/>
    </w:rPr>
  </w:style>
  <w:style w:type="paragraph" w:styleId="Textocomentario">
    <w:name w:val="annotation text"/>
    <w:basedOn w:val="Normal"/>
    <w:link w:val="TextocomentarioCar"/>
    <w:uiPriority w:val="99"/>
    <w:semiHidden/>
    <w:unhideWhenUsed/>
    <w:rsid w:val="004E4CB7"/>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4E4CB7"/>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4E4CB7"/>
    <w:rPr>
      <w:b/>
      <w:bCs/>
    </w:rPr>
  </w:style>
  <w:style w:type="character" w:styleId="AsuntodelcomentarioCar" w:customStyle="1">
    <w:name w:val="Asunto del comentario Car"/>
    <w:basedOn w:val="TextocomentarioCar"/>
    <w:link w:val="Asuntodelcomentario"/>
    <w:uiPriority w:val="99"/>
    <w:semiHidden/>
    <w:rsid w:val="004E4CB7"/>
    <w:rPr>
      <w:rFonts w:ascii="Palatino Linotype" w:hAnsi="Palatino Linotype"/>
      <w:b/>
      <w:bCs/>
      <w:color w:val="000000" w:themeColor="text1"/>
      <w:sz w:val="20"/>
      <w:szCs w:val="20"/>
    </w:rPr>
  </w:style>
  <w:style w:type="character" w:styleId="Ttulo1Car" w:customStyle="1">
    <w:name w:val="Título 1 Car"/>
    <w:basedOn w:val="Fuentedeprrafopredeter"/>
    <w:link w:val="Ttulo1"/>
    <w:uiPriority w:val="9"/>
    <w:rsid w:val="00B80C3B"/>
    <w:rPr>
      <w:rFonts w:asciiTheme="majorHAnsi" w:hAnsiTheme="majorHAnsi" w:eastAsiaTheme="majorEastAsia" w:cstheme="majorBidi"/>
      <w:color w:val="2F5496" w:themeColor="accent1" w:themeShade="BF"/>
      <w:sz w:val="32"/>
      <w:szCs w:val="32"/>
    </w:rPr>
  </w:style>
  <w:style w:type="character" w:styleId="Ttulo2Car" w:customStyle="1">
    <w:name w:val="Título 2 Car"/>
    <w:basedOn w:val="Fuentedeprrafopredeter"/>
    <w:link w:val="Ttulo2"/>
    <w:uiPriority w:val="9"/>
    <w:rsid w:val="00B80C3B"/>
    <w:rPr>
      <w:rFonts w:asciiTheme="majorHAnsi" w:hAnsiTheme="majorHAnsi" w:eastAsiaTheme="majorEastAsia" w:cstheme="majorBidi"/>
      <w:color w:val="2F5496" w:themeColor="accent1" w:themeShade="BF"/>
      <w:sz w:val="26"/>
      <w:szCs w:val="26"/>
    </w:rPr>
  </w:style>
  <w:style w:type="character" w:styleId="Ttulo3Car" w:customStyle="1">
    <w:name w:val="Título 3 Car"/>
    <w:basedOn w:val="Fuentedeprrafopredeter"/>
    <w:link w:val="Ttulo3"/>
    <w:uiPriority w:val="9"/>
    <w:rsid w:val="00B80C3B"/>
    <w:rPr>
      <w:rFonts w:asciiTheme="majorHAnsi" w:hAnsiTheme="majorHAnsi" w:eastAsiaTheme="majorEastAsia" w:cstheme="majorBidi"/>
      <w:color w:val="1F3763" w:themeColor="accent1" w:themeShade="7F"/>
      <w:sz w:val="24"/>
      <w:szCs w:val="24"/>
    </w:rPr>
  </w:style>
  <w:style w:type="character" w:styleId="Ttulo4Car" w:customStyle="1">
    <w:name w:val="Título 4 Car"/>
    <w:basedOn w:val="Fuentedeprrafopredeter"/>
    <w:link w:val="Ttulo4"/>
    <w:uiPriority w:val="9"/>
    <w:rsid w:val="00B80C3B"/>
    <w:rPr>
      <w:rFonts w:asciiTheme="majorHAnsi" w:hAnsiTheme="majorHAnsi" w:eastAsiaTheme="majorEastAsia" w:cstheme="majorBidi"/>
      <w:i/>
      <w:iCs/>
      <w:color w:val="2F5496" w:themeColor="accent1" w:themeShade="BF"/>
    </w:rPr>
  </w:style>
  <w:style w:type="paragraph" w:styleId="Subttulo">
    <w:name w:val="Subtitle"/>
    <w:basedOn w:val="Normal"/>
    <w:next w:val="Normal"/>
    <w:link w:val="SubttuloCar"/>
    <w:uiPriority w:val="11"/>
    <w:qFormat/>
    <w:rsid w:val="00B80C3B"/>
    <w:pPr>
      <w:numPr>
        <w:ilvl w:val="1"/>
      </w:numPr>
    </w:pPr>
    <w:rPr>
      <w:rFonts w:asciiTheme="minorHAnsi" w:hAnsiTheme="minorHAnsi" w:eastAsiaTheme="minorEastAsia"/>
      <w:color w:val="5A5A5A" w:themeColor="text1" w:themeTint="A5"/>
      <w:spacing w:val="15"/>
    </w:rPr>
  </w:style>
  <w:style w:type="character" w:styleId="SubttuloCar" w:customStyle="1">
    <w:name w:val="Subtítulo Car"/>
    <w:basedOn w:val="Fuentedeprrafopredeter"/>
    <w:link w:val="Subttulo"/>
    <w:uiPriority w:val="11"/>
    <w:rsid w:val="00B80C3B"/>
    <w:rPr>
      <w:rFonts w:eastAsiaTheme="minorEastAsia"/>
      <w:color w:val="5A5A5A" w:themeColor="text1" w:themeTint="A5"/>
      <w:spacing w:val="15"/>
    </w:rPr>
  </w:style>
  <w:style w:type="paragraph" w:styleId="NormalWeb">
    <w:name w:val="Normal (Web)"/>
    <w:basedOn w:val="Normal"/>
    <w:uiPriority w:val="99"/>
    <w:semiHidden/>
    <w:unhideWhenUsed/>
    <w:rsid w:val="00FE6E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064">
      <w:bodyDiv w:val="1"/>
      <w:marLeft w:val="0"/>
      <w:marRight w:val="0"/>
      <w:marTop w:val="0"/>
      <w:marBottom w:val="0"/>
      <w:divBdr>
        <w:top w:val="none" w:sz="0" w:space="0" w:color="auto"/>
        <w:left w:val="none" w:sz="0" w:space="0" w:color="auto"/>
        <w:bottom w:val="none" w:sz="0" w:space="0" w:color="auto"/>
        <w:right w:val="none" w:sz="0" w:space="0" w:color="auto"/>
      </w:divBdr>
    </w:div>
    <w:div w:id="80489823">
      <w:bodyDiv w:val="1"/>
      <w:marLeft w:val="0"/>
      <w:marRight w:val="0"/>
      <w:marTop w:val="0"/>
      <w:marBottom w:val="0"/>
      <w:divBdr>
        <w:top w:val="none" w:sz="0" w:space="0" w:color="auto"/>
        <w:left w:val="none" w:sz="0" w:space="0" w:color="auto"/>
        <w:bottom w:val="none" w:sz="0" w:space="0" w:color="auto"/>
        <w:right w:val="none" w:sz="0" w:space="0" w:color="auto"/>
      </w:divBdr>
    </w:div>
    <w:div w:id="215121787">
      <w:bodyDiv w:val="1"/>
      <w:marLeft w:val="0"/>
      <w:marRight w:val="0"/>
      <w:marTop w:val="0"/>
      <w:marBottom w:val="0"/>
      <w:divBdr>
        <w:top w:val="none" w:sz="0" w:space="0" w:color="auto"/>
        <w:left w:val="none" w:sz="0" w:space="0" w:color="auto"/>
        <w:bottom w:val="none" w:sz="0" w:space="0" w:color="auto"/>
        <w:right w:val="none" w:sz="0" w:space="0" w:color="auto"/>
      </w:divBdr>
    </w:div>
    <w:div w:id="251282924">
      <w:bodyDiv w:val="1"/>
      <w:marLeft w:val="0"/>
      <w:marRight w:val="0"/>
      <w:marTop w:val="0"/>
      <w:marBottom w:val="0"/>
      <w:divBdr>
        <w:top w:val="none" w:sz="0" w:space="0" w:color="auto"/>
        <w:left w:val="none" w:sz="0" w:space="0" w:color="auto"/>
        <w:bottom w:val="none" w:sz="0" w:space="0" w:color="auto"/>
        <w:right w:val="none" w:sz="0" w:space="0" w:color="auto"/>
      </w:divBdr>
    </w:div>
    <w:div w:id="320039038">
      <w:bodyDiv w:val="1"/>
      <w:marLeft w:val="0"/>
      <w:marRight w:val="0"/>
      <w:marTop w:val="0"/>
      <w:marBottom w:val="0"/>
      <w:divBdr>
        <w:top w:val="none" w:sz="0" w:space="0" w:color="auto"/>
        <w:left w:val="none" w:sz="0" w:space="0" w:color="auto"/>
        <w:bottom w:val="none" w:sz="0" w:space="0" w:color="auto"/>
        <w:right w:val="none" w:sz="0" w:space="0" w:color="auto"/>
      </w:divBdr>
    </w:div>
    <w:div w:id="401833142">
      <w:bodyDiv w:val="1"/>
      <w:marLeft w:val="0"/>
      <w:marRight w:val="0"/>
      <w:marTop w:val="0"/>
      <w:marBottom w:val="0"/>
      <w:divBdr>
        <w:top w:val="none" w:sz="0" w:space="0" w:color="auto"/>
        <w:left w:val="none" w:sz="0" w:space="0" w:color="auto"/>
        <w:bottom w:val="none" w:sz="0" w:space="0" w:color="auto"/>
        <w:right w:val="none" w:sz="0" w:space="0" w:color="auto"/>
      </w:divBdr>
    </w:div>
    <w:div w:id="469176819">
      <w:bodyDiv w:val="1"/>
      <w:marLeft w:val="0"/>
      <w:marRight w:val="0"/>
      <w:marTop w:val="0"/>
      <w:marBottom w:val="0"/>
      <w:divBdr>
        <w:top w:val="none" w:sz="0" w:space="0" w:color="auto"/>
        <w:left w:val="none" w:sz="0" w:space="0" w:color="auto"/>
        <w:bottom w:val="none" w:sz="0" w:space="0" w:color="auto"/>
        <w:right w:val="none" w:sz="0" w:space="0" w:color="auto"/>
      </w:divBdr>
    </w:div>
    <w:div w:id="488710178">
      <w:bodyDiv w:val="1"/>
      <w:marLeft w:val="0"/>
      <w:marRight w:val="0"/>
      <w:marTop w:val="0"/>
      <w:marBottom w:val="0"/>
      <w:divBdr>
        <w:top w:val="none" w:sz="0" w:space="0" w:color="auto"/>
        <w:left w:val="none" w:sz="0" w:space="0" w:color="auto"/>
        <w:bottom w:val="none" w:sz="0" w:space="0" w:color="auto"/>
        <w:right w:val="none" w:sz="0" w:space="0" w:color="auto"/>
      </w:divBdr>
    </w:div>
    <w:div w:id="633101880">
      <w:bodyDiv w:val="1"/>
      <w:marLeft w:val="0"/>
      <w:marRight w:val="0"/>
      <w:marTop w:val="0"/>
      <w:marBottom w:val="0"/>
      <w:divBdr>
        <w:top w:val="none" w:sz="0" w:space="0" w:color="auto"/>
        <w:left w:val="none" w:sz="0" w:space="0" w:color="auto"/>
        <w:bottom w:val="none" w:sz="0" w:space="0" w:color="auto"/>
        <w:right w:val="none" w:sz="0" w:space="0" w:color="auto"/>
      </w:divBdr>
    </w:div>
    <w:div w:id="633801009">
      <w:bodyDiv w:val="1"/>
      <w:marLeft w:val="0"/>
      <w:marRight w:val="0"/>
      <w:marTop w:val="0"/>
      <w:marBottom w:val="0"/>
      <w:divBdr>
        <w:top w:val="none" w:sz="0" w:space="0" w:color="auto"/>
        <w:left w:val="none" w:sz="0" w:space="0" w:color="auto"/>
        <w:bottom w:val="none" w:sz="0" w:space="0" w:color="auto"/>
        <w:right w:val="none" w:sz="0" w:space="0" w:color="auto"/>
      </w:divBdr>
    </w:div>
    <w:div w:id="798261246">
      <w:bodyDiv w:val="1"/>
      <w:marLeft w:val="0"/>
      <w:marRight w:val="0"/>
      <w:marTop w:val="0"/>
      <w:marBottom w:val="0"/>
      <w:divBdr>
        <w:top w:val="none" w:sz="0" w:space="0" w:color="auto"/>
        <w:left w:val="none" w:sz="0" w:space="0" w:color="auto"/>
        <w:bottom w:val="none" w:sz="0" w:space="0" w:color="auto"/>
        <w:right w:val="none" w:sz="0" w:space="0" w:color="auto"/>
      </w:divBdr>
    </w:div>
    <w:div w:id="830755976">
      <w:bodyDiv w:val="1"/>
      <w:marLeft w:val="0"/>
      <w:marRight w:val="0"/>
      <w:marTop w:val="0"/>
      <w:marBottom w:val="0"/>
      <w:divBdr>
        <w:top w:val="none" w:sz="0" w:space="0" w:color="auto"/>
        <w:left w:val="none" w:sz="0" w:space="0" w:color="auto"/>
        <w:bottom w:val="none" w:sz="0" w:space="0" w:color="auto"/>
        <w:right w:val="none" w:sz="0" w:space="0" w:color="auto"/>
      </w:divBdr>
    </w:div>
    <w:div w:id="847909432">
      <w:bodyDiv w:val="1"/>
      <w:marLeft w:val="0"/>
      <w:marRight w:val="0"/>
      <w:marTop w:val="0"/>
      <w:marBottom w:val="0"/>
      <w:divBdr>
        <w:top w:val="none" w:sz="0" w:space="0" w:color="auto"/>
        <w:left w:val="none" w:sz="0" w:space="0" w:color="auto"/>
        <w:bottom w:val="none" w:sz="0" w:space="0" w:color="auto"/>
        <w:right w:val="none" w:sz="0" w:space="0" w:color="auto"/>
      </w:divBdr>
    </w:div>
    <w:div w:id="870457238">
      <w:bodyDiv w:val="1"/>
      <w:marLeft w:val="0"/>
      <w:marRight w:val="0"/>
      <w:marTop w:val="0"/>
      <w:marBottom w:val="0"/>
      <w:divBdr>
        <w:top w:val="none" w:sz="0" w:space="0" w:color="auto"/>
        <w:left w:val="none" w:sz="0" w:space="0" w:color="auto"/>
        <w:bottom w:val="none" w:sz="0" w:space="0" w:color="auto"/>
        <w:right w:val="none" w:sz="0" w:space="0" w:color="auto"/>
      </w:divBdr>
    </w:div>
    <w:div w:id="875044652">
      <w:bodyDiv w:val="1"/>
      <w:marLeft w:val="0"/>
      <w:marRight w:val="0"/>
      <w:marTop w:val="0"/>
      <w:marBottom w:val="0"/>
      <w:divBdr>
        <w:top w:val="none" w:sz="0" w:space="0" w:color="auto"/>
        <w:left w:val="none" w:sz="0" w:space="0" w:color="auto"/>
        <w:bottom w:val="none" w:sz="0" w:space="0" w:color="auto"/>
        <w:right w:val="none" w:sz="0" w:space="0" w:color="auto"/>
      </w:divBdr>
    </w:div>
    <w:div w:id="990138795">
      <w:bodyDiv w:val="1"/>
      <w:marLeft w:val="0"/>
      <w:marRight w:val="0"/>
      <w:marTop w:val="0"/>
      <w:marBottom w:val="0"/>
      <w:divBdr>
        <w:top w:val="none" w:sz="0" w:space="0" w:color="auto"/>
        <w:left w:val="none" w:sz="0" w:space="0" w:color="auto"/>
        <w:bottom w:val="none" w:sz="0" w:space="0" w:color="auto"/>
        <w:right w:val="none" w:sz="0" w:space="0" w:color="auto"/>
      </w:divBdr>
    </w:div>
    <w:div w:id="1046300979">
      <w:bodyDiv w:val="1"/>
      <w:marLeft w:val="0"/>
      <w:marRight w:val="0"/>
      <w:marTop w:val="0"/>
      <w:marBottom w:val="0"/>
      <w:divBdr>
        <w:top w:val="none" w:sz="0" w:space="0" w:color="auto"/>
        <w:left w:val="none" w:sz="0" w:space="0" w:color="auto"/>
        <w:bottom w:val="none" w:sz="0" w:space="0" w:color="auto"/>
        <w:right w:val="none" w:sz="0" w:space="0" w:color="auto"/>
      </w:divBdr>
    </w:div>
    <w:div w:id="1062289033">
      <w:bodyDiv w:val="1"/>
      <w:marLeft w:val="0"/>
      <w:marRight w:val="0"/>
      <w:marTop w:val="0"/>
      <w:marBottom w:val="0"/>
      <w:divBdr>
        <w:top w:val="none" w:sz="0" w:space="0" w:color="auto"/>
        <w:left w:val="none" w:sz="0" w:space="0" w:color="auto"/>
        <w:bottom w:val="none" w:sz="0" w:space="0" w:color="auto"/>
        <w:right w:val="none" w:sz="0" w:space="0" w:color="auto"/>
      </w:divBdr>
    </w:div>
    <w:div w:id="1106850091">
      <w:bodyDiv w:val="1"/>
      <w:marLeft w:val="0"/>
      <w:marRight w:val="0"/>
      <w:marTop w:val="0"/>
      <w:marBottom w:val="0"/>
      <w:divBdr>
        <w:top w:val="none" w:sz="0" w:space="0" w:color="auto"/>
        <w:left w:val="none" w:sz="0" w:space="0" w:color="auto"/>
        <w:bottom w:val="none" w:sz="0" w:space="0" w:color="auto"/>
        <w:right w:val="none" w:sz="0" w:space="0" w:color="auto"/>
      </w:divBdr>
    </w:div>
    <w:div w:id="1127822661">
      <w:bodyDiv w:val="1"/>
      <w:marLeft w:val="0"/>
      <w:marRight w:val="0"/>
      <w:marTop w:val="0"/>
      <w:marBottom w:val="0"/>
      <w:divBdr>
        <w:top w:val="none" w:sz="0" w:space="0" w:color="auto"/>
        <w:left w:val="none" w:sz="0" w:space="0" w:color="auto"/>
        <w:bottom w:val="none" w:sz="0" w:space="0" w:color="auto"/>
        <w:right w:val="none" w:sz="0" w:space="0" w:color="auto"/>
      </w:divBdr>
    </w:div>
    <w:div w:id="1180318687">
      <w:bodyDiv w:val="1"/>
      <w:marLeft w:val="0"/>
      <w:marRight w:val="0"/>
      <w:marTop w:val="0"/>
      <w:marBottom w:val="0"/>
      <w:divBdr>
        <w:top w:val="none" w:sz="0" w:space="0" w:color="auto"/>
        <w:left w:val="none" w:sz="0" w:space="0" w:color="auto"/>
        <w:bottom w:val="none" w:sz="0" w:space="0" w:color="auto"/>
        <w:right w:val="none" w:sz="0" w:space="0" w:color="auto"/>
      </w:divBdr>
    </w:div>
    <w:div w:id="1238898783">
      <w:bodyDiv w:val="1"/>
      <w:marLeft w:val="0"/>
      <w:marRight w:val="0"/>
      <w:marTop w:val="0"/>
      <w:marBottom w:val="0"/>
      <w:divBdr>
        <w:top w:val="none" w:sz="0" w:space="0" w:color="auto"/>
        <w:left w:val="none" w:sz="0" w:space="0" w:color="auto"/>
        <w:bottom w:val="none" w:sz="0" w:space="0" w:color="auto"/>
        <w:right w:val="none" w:sz="0" w:space="0" w:color="auto"/>
      </w:divBdr>
      <w:divsChild>
        <w:div w:id="1281567862">
          <w:blockQuote w:val="1"/>
          <w:marLeft w:val="0"/>
          <w:marRight w:val="0"/>
          <w:marTop w:val="300"/>
          <w:marBottom w:val="450"/>
          <w:divBdr>
            <w:top w:val="none" w:sz="0" w:space="23" w:color="FFFFFF"/>
            <w:left w:val="single" w:sz="36" w:space="23" w:color="FFFFFF"/>
            <w:bottom w:val="none" w:sz="0" w:space="23" w:color="FFFFFF"/>
            <w:right w:val="none" w:sz="0" w:space="23" w:color="FFFFFF"/>
          </w:divBdr>
        </w:div>
      </w:divsChild>
    </w:div>
    <w:div w:id="1262570373">
      <w:bodyDiv w:val="1"/>
      <w:marLeft w:val="0"/>
      <w:marRight w:val="0"/>
      <w:marTop w:val="0"/>
      <w:marBottom w:val="0"/>
      <w:divBdr>
        <w:top w:val="none" w:sz="0" w:space="0" w:color="auto"/>
        <w:left w:val="none" w:sz="0" w:space="0" w:color="auto"/>
        <w:bottom w:val="none" w:sz="0" w:space="0" w:color="auto"/>
        <w:right w:val="none" w:sz="0" w:space="0" w:color="auto"/>
      </w:divBdr>
    </w:div>
    <w:div w:id="1265310204">
      <w:bodyDiv w:val="1"/>
      <w:marLeft w:val="0"/>
      <w:marRight w:val="0"/>
      <w:marTop w:val="0"/>
      <w:marBottom w:val="0"/>
      <w:divBdr>
        <w:top w:val="none" w:sz="0" w:space="0" w:color="auto"/>
        <w:left w:val="none" w:sz="0" w:space="0" w:color="auto"/>
        <w:bottom w:val="none" w:sz="0" w:space="0" w:color="auto"/>
        <w:right w:val="none" w:sz="0" w:space="0" w:color="auto"/>
      </w:divBdr>
    </w:div>
    <w:div w:id="1276214811">
      <w:bodyDiv w:val="1"/>
      <w:marLeft w:val="0"/>
      <w:marRight w:val="0"/>
      <w:marTop w:val="0"/>
      <w:marBottom w:val="0"/>
      <w:divBdr>
        <w:top w:val="none" w:sz="0" w:space="0" w:color="auto"/>
        <w:left w:val="none" w:sz="0" w:space="0" w:color="auto"/>
        <w:bottom w:val="none" w:sz="0" w:space="0" w:color="auto"/>
        <w:right w:val="none" w:sz="0" w:space="0" w:color="auto"/>
      </w:divBdr>
    </w:div>
    <w:div w:id="1341202099">
      <w:bodyDiv w:val="1"/>
      <w:marLeft w:val="0"/>
      <w:marRight w:val="0"/>
      <w:marTop w:val="0"/>
      <w:marBottom w:val="0"/>
      <w:divBdr>
        <w:top w:val="none" w:sz="0" w:space="0" w:color="auto"/>
        <w:left w:val="none" w:sz="0" w:space="0" w:color="auto"/>
        <w:bottom w:val="none" w:sz="0" w:space="0" w:color="auto"/>
        <w:right w:val="none" w:sz="0" w:space="0" w:color="auto"/>
      </w:divBdr>
    </w:div>
    <w:div w:id="1354459695">
      <w:bodyDiv w:val="1"/>
      <w:marLeft w:val="0"/>
      <w:marRight w:val="0"/>
      <w:marTop w:val="0"/>
      <w:marBottom w:val="0"/>
      <w:divBdr>
        <w:top w:val="none" w:sz="0" w:space="0" w:color="auto"/>
        <w:left w:val="none" w:sz="0" w:space="0" w:color="auto"/>
        <w:bottom w:val="none" w:sz="0" w:space="0" w:color="auto"/>
        <w:right w:val="none" w:sz="0" w:space="0" w:color="auto"/>
      </w:divBdr>
    </w:div>
    <w:div w:id="1387141119">
      <w:bodyDiv w:val="1"/>
      <w:marLeft w:val="0"/>
      <w:marRight w:val="0"/>
      <w:marTop w:val="0"/>
      <w:marBottom w:val="0"/>
      <w:divBdr>
        <w:top w:val="none" w:sz="0" w:space="0" w:color="auto"/>
        <w:left w:val="none" w:sz="0" w:space="0" w:color="auto"/>
        <w:bottom w:val="none" w:sz="0" w:space="0" w:color="auto"/>
        <w:right w:val="none" w:sz="0" w:space="0" w:color="auto"/>
      </w:divBdr>
    </w:div>
    <w:div w:id="1411729540">
      <w:bodyDiv w:val="1"/>
      <w:marLeft w:val="0"/>
      <w:marRight w:val="0"/>
      <w:marTop w:val="0"/>
      <w:marBottom w:val="0"/>
      <w:divBdr>
        <w:top w:val="none" w:sz="0" w:space="0" w:color="auto"/>
        <w:left w:val="none" w:sz="0" w:space="0" w:color="auto"/>
        <w:bottom w:val="none" w:sz="0" w:space="0" w:color="auto"/>
        <w:right w:val="none" w:sz="0" w:space="0" w:color="auto"/>
      </w:divBdr>
    </w:div>
    <w:div w:id="1447428334">
      <w:bodyDiv w:val="1"/>
      <w:marLeft w:val="0"/>
      <w:marRight w:val="0"/>
      <w:marTop w:val="0"/>
      <w:marBottom w:val="0"/>
      <w:divBdr>
        <w:top w:val="none" w:sz="0" w:space="0" w:color="auto"/>
        <w:left w:val="none" w:sz="0" w:space="0" w:color="auto"/>
        <w:bottom w:val="none" w:sz="0" w:space="0" w:color="auto"/>
        <w:right w:val="none" w:sz="0" w:space="0" w:color="auto"/>
      </w:divBdr>
    </w:div>
    <w:div w:id="1492910780">
      <w:bodyDiv w:val="1"/>
      <w:marLeft w:val="0"/>
      <w:marRight w:val="0"/>
      <w:marTop w:val="0"/>
      <w:marBottom w:val="0"/>
      <w:divBdr>
        <w:top w:val="none" w:sz="0" w:space="0" w:color="auto"/>
        <w:left w:val="none" w:sz="0" w:space="0" w:color="auto"/>
        <w:bottom w:val="none" w:sz="0" w:space="0" w:color="auto"/>
        <w:right w:val="none" w:sz="0" w:space="0" w:color="auto"/>
      </w:divBdr>
    </w:div>
    <w:div w:id="1509562934">
      <w:bodyDiv w:val="1"/>
      <w:marLeft w:val="0"/>
      <w:marRight w:val="0"/>
      <w:marTop w:val="0"/>
      <w:marBottom w:val="0"/>
      <w:divBdr>
        <w:top w:val="none" w:sz="0" w:space="0" w:color="auto"/>
        <w:left w:val="none" w:sz="0" w:space="0" w:color="auto"/>
        <w:bottom w:val="none" w:sz="0" w:space="0" w:color="auto"/>
        <w:right w:val="none" w:sz="0" w:space="0" w:color="auto"/>
      </w:divBdr>
    </w:div>
    <w:div w:id="1603027728">
      <w:bodyDiv w:val="1"/>
      <w:marLeft w:val="0"/>
      <w:marRight w:val="0"/>
      <w:marTop w:val="0"/>
      <w:marBottom w:val="0"/>
      <w:divBdr>
        <w:top w:val="none" w:sz="0" w:space="0" w:color="auto"/>
        <w:left w:val="none" w:sz="0" w:space="0" w:color="auto"/>
        <w:bottom w:val="none" w:sz="0" w:space="0" w:color="auto"/>
        <w:right w:val="none" w:sz="0" w:space="0" w:color="auto"/>
      </w:divBdr>
    </w:div>
    <w:div w:id="1784879821">
      <w:bodyDiv w:val="1"/>
      <w:marLeft w:val="0"/>
      <w:marRight w:val="0"/>
      <w:marTop w:val="0"/>
      <w:marBottom w:val="0"/>
      <w:divBdr>
        <w:top w:val="none" w:sz="0" w:space="0" w:color="auto"/>
        <w:left w:val="none" w:sz="0" w:space="0" w:color="auto"/>
        <w:bottom w:val="none" w:sz="0" w:space="0" w:color="auto"/>
        <w:right w:val="none" w:sz="0" w:space="0" w:color="auto"/>
      </w:divBdr>
    </w:div>
    <w:div w:id="1888565293">
      <w:bodyDiv w:val="1"/>
      <w:marLeft w:val="0"/>
      <w:marRight w:val="0"/>
      <w:marTop w:val="0"/>
      <w:marBottom w:val="0"/>
      <w:divBdr>
        <w:top w:val="none" w:sz="0" w:space="0" w:color="auto"/>
        <w:left w:val="none" w:sz="0" w:space="0" w:color="auto"/>
        <w:bottom w:val="none" w:sz="0" w:space="0" w:color="auto"/>
        <w:right w:val="none" w:sz="0" w:space="0" w:color="auto"/>
      </w:divBdr>
    </w:div>
    <w:div w:id="1927231349">
      <w:bodyDiv w:val="1"/>
      <w:marLeft w:val="0"/>
      <w:marRight w:val="0"/>
      <w:marTop w:val="0"/>
      <w:marBottom w:val="0"/>
      <w:divBdr>
        <w:top w:val="none" w:sz="0" w:space="0" w:color="auto"/>
        <w:left w:val="none" w:sz="0" w:space="0" w:color="auto"/>
        <w:bottom w:val="none" w:sz="0" w:space="0" w:color="auto"/>
        <w:right w:val="none" w:sz="0" w:space="0" w:color="auto"/>
      </w:divBdr>
    </w:div>
    <w:div w:id="1944920668">
      <w:bodyDiv w:val="1"/>
      <w:marLeft w:val="0"/>
      <w:marRight w:val="0"/>
      <w:marTop w:val="0"/>
      <w:marBottom w:val="0"/>
      <w:divBdr>
        <w:top w:val="none" w:sz="0" w:space="0" w:color="auto"/>
        <w:left w:val="none" w:sz="0" w:space="0" w:color="auto"/>
        <w:bottom w:val="none" w:sz="0" w:space="0" w:color="auto"/>
        <w:right w:val="none" w:sz="0" w:space="0" w:color="auto"/>
      </w:divBdr>
    </w:div>
    <w:div w:id="1955746728">
      <w:bodyDiv w:val="1"/>
      <w:marLeft w:val="0"/>
      <w:marRight w:val="0"/>
      <w:marTop w:val="0"/>
      <w:marBottom w:val="0"/>
      <w:divBdr>
        <w:top w:val="none" w:sz="0" w:space="0" w:color="auto"/>
        <w:left w:val="none" w:sz="0" w:space="0" w:color="auto"/>
        <w:bottom w:val="none" w:sz="0" w:space="0" w:color="auto"/>
        <w:right w:val="none" w:sz="0" w:space="0" w:color="auto"/>
      </w:divBdr>
    </w:div>
    <w:div w:id="2025010923">
      <w:bodyDiv w:val="1"/>
      <w:marLeft w:val="0"/>
      <w:marRight w:val="0"/>
      <w:marTop w:val="0"/>
      <w:marBottom w:val="0"/>
      <w:divBdr>
        <w:top w:val="none" w:sz="0" w:space="0" w:color="auto"/>
        <w:left w:val="none" w:sz="0" w:space="0" w:color="auto"/>
        <w:bottom w:val="none" w:sz="0" w:space="0" w:color="auto"/>
        <w:right w:val="none" w:sz="0" w:space="0" w:color="auto"/>
      </w:divBdr>
    </w:div>
    <w:div w:id="2094818492">
      <w:bodyDiv w:val="1"/>
      <w:marLeft w:val="0"/>
      <w:marRight w:val="0"/>
      <w:marTop w:val="0"/>
      <w:marBottom w:val="0"/>
      <w:divBdr>
        <w:top w:val="none" w:sz="0" w:space="0" w:color="auto"/>
        <w:left w:val="none" w:sz="0" w:space="0" w:color="auto"/>
        <w:bottom w:val="none" w:sz="0" w:space="0" w:color="auto"/>
        <w:right w:val="none" w:sz="0" w:space="0" w:color="auto"/>
      </w:divBdr>
    </w:div>
    <w:div w:id="21199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CDDIPUTADOS.web"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glossaryDocument" Target="glossary/document.xml" Id="R72646493161140f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fe74ad2-97b8-41c5-8ccf-6a8f38a339b5}"/>
      </w:docPartPr>
      <w:docPartBody>
        <w:p w14:paraId="516FB2B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A356-5E9F-4983-BC5F-15693F8B84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oswaldo</dc:creator>
  <lastModifiedBy>Usuario invitado</lastModifiedBy>
  <revision>8</revision>
  <dcterms:created xsi:type="dcterms:W3CDTF">2021-11-26T02:54:00.0000000Z</dcterms:created>
  <dcterms:modified xsi:type="dcterms:W3CDTF">2021-12-03T17:56:10.0421584Z</dcterms:modified>
</coreProperties>
</file>