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Resolución del Pleno del Instituto de Transparencia, Acceso a la Informaci</w:t>
      </w:r>
      <w:bookmarkStart w:id="0" w:name="_GoBack"/>
      <w:bookmarkEnd w:id="0"/>
      <w:r w:rsidRPr="00080788">
        <w:rPr>
          <w:rFonts w:ascii="Palatino Linotype" w:hAnsi="Palatino Linotype"/>
        </w:rPr>
        <w:t xml:space="preserve">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34725F">
        <w:rPr>
          <w:rStyle w:val="apple-converted-space"/>
          <w:rFonts w:ascii="Palatino Linotype" w:hAnsi="Palatino Linotype" w:cs="Arial"/>
        </w:rPr>
        <w:t>seis de octubre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34725F">
        <w:rPr>
          <w:rFonts w:ascii="Palatino Linotype" w:hAnsi="Palatino Linotype" w:cs="Arial"/>
        </w:rPr>
        <w:t xml:space="preserve"> a los</w:t>
      </w:r>
      <w:r w:rsidRPr="00080788">
        <w:rPr>
          <w:rFonts w:ascii="Palatino Linotype" w:hAnsi="Palatino Linotype" w:cs="Arial"/>
        </w:rPr>
        <w:t xml:space="preserve"> recurso</w:t>
      </w:r>
      <w:r w:rsidR="0034725F">
        <w:rPr>
          <w:rFonts w:ascii="Palatino Linotype" w:hAnsi="Palatino Linotype" w:cs="Arial"/>
        </w:rPr>
        <w:t>s</w:t>
      </w:r>
      <w:r w:rsidRPr="00080788">
        <w:rPr>
          <w:rFonts w:ascii="Palatino Linotype" w:hAnsi="Palatino Linotype" w:cs="Arial"/>
        </w:rPr>
        <w:t xml:space="preserve"> de revisión </w:t>
      </w:r>
      <w:r w:rsidR="0034725F">
        <w:rPr>
          <w:rFonts w:ascii="Palatino Linotype" w:hAnsi="Palatino Linotype" w:cs="Arial"/>
          <w:b/>
          <w:bCs/>
        </w:rPr>
        <w:t>02844</w:t>
      </w:r>
      <w:r w:rsidR="00523162">
        <w:rPr>
          <w:rFonts w:ascii="Palatino Linotype" w:hAnsi="Palatino Linotype" w:cs="Arial"/>
          <w:b/>
          <w:bCs/>
        </w:rPr>
        <w:t>/</w:t>
      </w:r>
      <w:r w:rsidR="009D67A9">
        <w:rPr>
          <w:rFonts w:ascii="Palatino Linotype" w:hAnsi="Palatino Linotype" w:cs="Arial"/>
          <w:b/>
          <w:bCs/>
        </w:rPr>
        <w:t>INFOEM/IP/RR/2021</w:t>
      </w:r>
      <w:r w:rsidR="0034725F">
        <w:rPr>
          <w:rFonts w:ascii="Palatino Linotype" w:hAnsi="Palatino Linotype" w:cs="Arial"/>
          <w:b/>
          <w:bCs/>
        </w:rPr>
        <w:t xml:space="preserve"> y 02893/INFOEM/IP/RR/2021</w:t>
      </w:r>
      <w:r w:rsidRPr="00080788">
        <w:rPr>
          <w:rFonts w:ascii="Palatino Linotype" w:hAnsi="Palatino Linotype" w:cs="Arial"/>
        </w:rPr>
        <w:t>, interpuesto por</w:t>
      </w:r>
      <w:r w:rsidR="00CC2B1D">
        <w:rPr>
          <w:rFonts w:ascii="Palatino Linotype" w:hAnsi="Palatino Linotype" w:cs="Arial"/>
          <w:b/>
        </w:rPr>
        <w:t xml:space="preserve"> </w:t>
      </w:r>
      <w:r w:rsidR="000B0358">
        <w:rPr>
          <w:rFonts w:ascii="Palatino Linotype" w:hAnsi="Palatino Linotype" w:cs="Arial"/>
          <w:b/>
        </w:rPr>
        <w:t>XXXXX XXXXX XXXXX</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0034725F">
        <w:rPr>
          <w:rFonts w:ascii="Palatino Linotype" w:hAnsi="Palatino Linotype" w:cs="Arial"/>
        </w:rPr>
        <w:t xml:space="preserve"> en contra de las </w:t>
      </w:r>
      <w:r w:rsidRPr="00080788">
        <w:rPr>
          <w:rFonts w:ascii="Palatino Linotype" w:hAnsi="Palatino Linotype" w:cs="Arial"/>
        </w:rPr>
        <w:t>respuesta</w:t>
      </w:r>
      <w:r w:rsidR="0034725F">
        <w:rPr>
          <w:rFonts w:ascii="Palatino Linotype" w:hAnsi="Palatino Linotype" w:cs="Arial"/>
        </w:rPr>
        <w:t>s</w:t>
      </w:r>
      <w:r w:rsidRPr="00080788">
        <w:rPr>
          <w:rFonts w:ascii="Palatino Linotype" w:hAnsi="Palatino Linotype" w:cs="Arial"/>
        </w:rPr>
        <w:t xml:space="preserve"> a su</w:t>
      </w:r>
      <w:r w:rsidR="0034725F">
        <w:rPr>
          <w:rFonts w:ascii="Palatino Linotype" w:hAnsi="Palatino Linotype" w:cs="Arial"/>
        </w:rPr>
        <w:t>s</w:t>
      </w:r>
      <w:r w:rsidRPr="00080788">
        <w:rPr>
          <w:rFonts w:ascii="Palatino Linotype" w:hAnsi="Palatino Linotype" w:cs="Arial"/>
        </w:rPr>
        <w:t xml:space="preserve"> sol</w:t>
      </w:r>
      <w:r w:rsidR="00AC7486">
        <w:rPr>
          <w:rFonts w:ascii="Palatino Linotype" w:hAnsi="Palatino Linotype" w:cs="Arial"/>
        </w:rPr>
        <w:t>icitud</w:t>
      </w:r>
      <w:r w:rsidR="0034725F">
        <w:rPr>
          <w:rFonts w:ascii="Palatino Linotype" w:hAnsi="Palatino Linotype" w:cs="Arial"/>
        </w:rPr>
        <w:t>es</w:t>
      </w:r>
      <w:r w:rsidR="00AC7486">
        <w:rPr>
          <w:rFonts w:ascii="Palatino Linotype" w:hAnsi="Palatino Linotype" w:cs="Arial"/>
        </w:rPr>
        <w:t xml:space="preserve"> de información con número</w:t>
      </w:r>
      <w:r w:rsidR="00523162">
        <w:rPr>
          <w:rFonts w:ascii="Palatino Linotype" w:hAnsi="Palatino Linotype" w:cs="Arial"/>
        </w:rPr>
        <w:t xml:space="preserve"> de folio </w:t>
      </w:r>
      <w:r w:rsidR="0034725F" w:rsidRPr="0034725F">
        <w:rPr>
          <w:rFonts w:ascii="Palatino Linotype" w:hAnsi="Palatino Linotype" w:cs="Arial"/>
          <w:b/>
        </w:rPr>
        <w:t>00126/VACHASO/IP/2021 y 00136/VACHASO/IP/2021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34725F">
        <w:rPr>
          <w:rFonts w:ascii="Palatino Linotype" w:hAnsi="Palatino Linotype" w:cs="Arial"/>
          <w:b/>
        </w:rPr>
        <w:t>Valle de Chalco Solidaridad</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34725F">
        <w:rPr>
          <w:rFonts w:ascii="Palatino Linotype" w:hAnsi="Palatino Linotype" w:cs="Arial"/>
        </w:rPr>
        <w:t>Con fecha veintidós y veintinueve de abril</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34725F" w:rsidRPr="0034725F" w:rsidRDefault="0034725F" w:rsidP="002E5396">
      <w:pPr>
        <w:spacing w:before="240" w:after="240" w:line="360" w:lineRule="auto"/>
        <w:jc w:val="both"/>
        <w:rPr>
          <w:rFonts w:ascii="Palatino Linotype" w:hAnsi="Palatino Linotype" w:cs="Arial"/>
          <w:b/>
        </w:rPr>
      </w:pPr>
      <w:r w:rsidRPr="0034725F">
        <w:rPr>
          <w:rFonts w:ascii="Palatino Linotype" w:hAnsi="Palatino Linotype" w:cs="Arial"/>
          <w:b/>
        </w:rPr>
        <w:t>Solicitud 00126/VACHASO/IP/2021</w:t>
      </w:r>
      <w:r>
        <w:rPr>
          <w:rFonts w:ascii="Palatino Linotype" w:hAnsi="Palatino Linotype" w:cs="Arial"/>
          <w:b/>
        </w:rPr>
        <w:t>:</w:t>
      </w:r>
    </w:p>
    <w:p w:rsidR="00AA47E4"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34725F" w:rsidRPr="0034725F">
        <w:rPr>
          <w:rFonts w:ascii="Palatino Linotype" w:eastAsia="Palatino Linotype" w:hAnsi="Palatino Linotype" w:cs="Palatino Linotype"/>
          <w:i/>
          <w:sz w:val="22"/>
          <w:szCs w:val="22"/>
        </w:rPr>
        <w:t>Requiero información con la pavimentación de la calle Sur 8 aún no se ha entregado dicha pavimentación y siguen con trabajos la obra en proceso tuvo que acabarse en diciembre del 2020</w:t>
      </w:r>
      <w:r w:rsidRPr="00607616">
        <w:rPr>
          <w:rFonts w:ascii="Palatino Linotype" w:eastAsia="Palatino Linotype" w:hAnsi="Palatino Linotype" w:cs="Palatino Linotype"/>
          <w:i/>
          <w:sz w:val="22"/>
          <w:szCs w:val="22"/>
        </w:rPr>
        <w:t>” (Sic)</w:t>
      </w:r>
    </w:p>
    <w:p w:rsidR="0034725F" w:rsidRDefault="0034725F" w:rsidP="0034725F">
      <w:pPr>
        <w:ind w:right="758"/>
        <w:jc w:val="both"/>
        <w:rPr>
          <w:rFonts w:ascii="Palatino Linotype" w:eastAsia="Palatino Linotype" w:hAnsi="Palatino Linotype" w:cs="Palatino Linotype"/>
          <w:i/>
          <w:sz w:val="22"/>
          <w:szCs w:val="22"/>
        </w:rPr>
      </w:pPr>
    </w:p>
    <w:p w:rsidR="0034725F" w:rsidRDefault="0034725F" w:rsidP="0034725F">
      <w:pPr>
        <w:spacing w:before="240" w:after="240" w:line="360" w:lineRule="auto"/>
        <w:jc w:val="both"/>
        <w:rPr>
          <w:rFonts w:ascii="Palatino Linotype" w:hAnsi="Palatino Linotype" w:cs="Arial"/>
          <w:b/>
        </w:rPr>
      </w:pPr>
      <w:r w:rsidRPr="0034725F">
        <w:rPr>
          <w:rFonts w:ascii="Palatino Linotype" w:hAnsi="Palatino Linotype" w:cs="Arial"/>
          <w:b/>
        </w:rPr>
        <w:t>Solicitud 00136/VACHASO/IP/2021</w:t>
      </w:r>
      <w:r>
        <w:rPr>
          <w:rFonts w:ascii="Palatino Linotype" w:hAnsi="Palatino Linotype" w:cs="Arial"/>
          <w:b/>
        </w:rPr>
        <w:t xml:space="preserve">: </w:t>
      </w:r>
    </w:p>
    <w:p w:rsidR="0034725F" w:rsidRDefault="0034725F" w:rsidP="0034725F">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Pr="0034725F">
        <w:rPr>
          <w:rFonts w:ascii="Palatino Linotype" w:eastAsia="Palatino Linotype" w:hAnsi="Palatino Linotype" w:cs="Palatino Linotype"/>
          <w:i/>
          <w:sz w:val="22"/>
          <w:szCs w:val="22"/>
        </w:rPr>
        <w:t>Solicitó información para la contraloría municipal de valle de Chalco por el retraso de la obra de calle sur 8 colonia niños héroes ya que siguen con procesos constructivos con que recursos fue pagada y cuando fue el cierre de la misma</w:t>
      </w:r>
      <w:r>
        <w:rPr>
          <w:rFonts w:ascii="Palatino Linotype" w:eastAsia="Palatino Linotype" w:hAnsi="Palatino Linotype" w:cs="Palatino Linotype"/>
          <w:i/>
          <w:sz w:val="22"/>
          <w:szCs w:val="22"/>
        </w:rPr>
        <w:t>” (Sic)</w:t>
      </w:r>
    </w:p>
    <w:p w:rsidR="0034725F" w:rsidRPr="00607616" w:rsidRDefault="0034725F" w:rsidP="0034725F">
      <w:pPr>
        <w:ind w:left="851" w:right="758"/>
        <w:jc w:val="both"/>
        <w:rPr>
          <w:rFonts w:ascii="Palatino Linotype" w:eastAsia="Palatino Linotype" w:hAnsi="Palatino Linotype" w:cs="Palatino Linotype"/>
          <w:i/>
          <w:sz w:val="22"/>
          <w:szCs w:val="22"/>
        </w:rPr>
      </w:pPr>
    </w:p>
    <w:p w:rsidR="00AA47E4"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Modalidad elegida para la entrega de la información</w:t>
      </w:r>
      <w:r w:rsidR="0034725F">
        <w:rPr>
          <w:rFonts w:ascii="Palatino Linotype" w:hAnsi="Palatino Linotype" w:cs="Arial"/>
          <w:b/>
        </w:rPr>
        <w:t xml:space="preserve"> en ambas solicitudes</w:t>
      </w:r>
      <w:r w:rsidRPr="00080788">
        <w:rPr>
          <w:rFonts w:ascii="Palatino Linotype" w:hAnsi="Palatino Linotype" w:cs="Arial"/>
          <w:b/>
        </w:rPr>
        <w:t xml:space="preserve">: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69279E" w:rsidRPr="00080788" w:rsidRDefault="0069279E" w:rsidP="00AA47E4">
      <w:pPr>
        <w:spacing w:before="240" w:after="240" w:line="360" w:lineRule="auto"/>
        <w:jc w:val="both"/>
        <w:rPr>
          <w:rFonts w:ascii="Palatino Linotype" w:hAnsi="Palatino Linotype" w:cs="Arial"/>
        </w:rPr>
      </w:pPr>
      <w:r>
        <w:rPr>
          <w:rFonts w:ascii="Palatino Linotype" w:hAnsi="Palatino Linotype" w:cs="Arial"/>
        </w:rPr>
        <w:t>Adjuntando a su solicitud el archivo electrónico denominado “</w:t>
      </w:r>
      <w:hyperlink r:id="rId8" w:tgtFrame="_blank" w:history="1">
        <w:r w:rsidRPr="0069279E">
          <w:rPr>
            <w:rFonts w:ascii="Palatino Linotype" w:hAnsi="Palatino Linotype"/>
          </w:rPr>
          <w:t>IMG_20210428_145131.jpg</w:t>
        </w:r>
      </w:hyperlink>
      <w:r w:rsidRPr="0069279E">
        <w:rPr>
          <w:rFonts w:ascii="Palatino Linotype" w:hAnsi="Palatino Linotype" w:cs="Arial"/>
        </w:rPr>
        <w:t>”</w:t>
      </w:r>
      <w:r>
        <w:rPr>
          <w:rFonts w:ascii="Palatino Linotype" w:hAnsi="Palatino Linotype" w:cs="Arial"/>
        </w:rPr>
        <w:t>, el cual contiene una captura de imagen de los trabajos en la calle sur 8.</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t xml:space="preserve">2. </w:t>
      </w:r>
      <w:r w:rsidRPr="00AA3766">
        <w:rPr>
          <w:rFonts w:ascii="Palatino Linotype" w:hAnsi="Palatino Linotype" w:cs="Arial"/>
          <w:b/>
        </w:rPr>
        <w:t>Respuesta</w:t>
      </w:r>
      <w:r w:rsidR="0034725F">
        <w:rPr>
          <w:rFonts w:ascii="Palatino Linotype" w:hAnsi="Palatino Linotype" w:cs="Arial"/>
          <w:b/>
        </w:rPr>
        <w:t>s</w:t>
      </w:r>
      <w:r w:rsidRPr="00AA3766">
        <w:rPr>
          <w:rFonts w:ascii="Palatino Linotype" w:hAnsi="Palatino Linotype" w:cs="Arial"/>
          <w:b/>
        </w:rPr>
        <w:t xml:space="preserve">. </w:t>
      </w:r>
      <w:r w:rsidRPr="00AA3766">
        <w:rPr>
          <w:rFonts w:ascii="Palatino Linotype" w:hAnsi="Palatino Linotype" w:cs="Arial"/>
        </w:rPr>
        <w:t xml:space="preserve">Con </w:t>
      </w:r>
      <w:r w:rsidR="0034725F">
        <w:rPr>
          <w:rFonts w:ascii="Palatino Linotype" w:hAnsi="Palatino Linotype" w:cs="Arial"/>
        </w:rPr>
        <w:t>fechas siete y once de mayo</w:t>
      </w:r>
      <w:r w:rsidR="00FF6012" w:rsidRPr="004614EC">
        <w:rPr>
          <w:rFonts w:ascii="Palatino Linotype" w:hAnsi="Palatino Linotype" w:cs="Arial"/>
        </w:rPr>
        <w:t xml:space="preserve"> de</w:t>
      </w:r>
      <w:r w:rsidR="00AF6A2E" w:rsidRPr="004614EC">
        <w:rPr>
          <w:rFonts w:ascii="Palatino Linotype" w:hAnsi="Palatino Linotype" w:cs="Arial"/>
        </w:rPr>
        <w:t>l dos mil veintiuno</w:t>
      </w:r>
      <w:r w:rsidRPr="004614EC">
        <w:rPr>
          <w:rFonts w:ascii="Palatino Linotype" w:hAnsi="Palatino Linotype" w:cs="Arial"/>
        </w:rPr>
        <w:t xml:space="preserve"> el </w:t>
      </w:r>
      <w:r w:rsidRPr="004614EC">
        <w:rPr>
          <w:rFonts w:ascii="Palatino Linotype" w:hAnsi="Palatino Linotype" w:cs="Arial"/>
          <w:b/>
        </w:rPr>
        <w:t>Sujeto Obligado</w:t>
      </w:r>
      <w:r w:rsidRPr="004614EC">
        <w:rPr>
          <w:rFonts w:ascii="Palatino Linotype" w:hAnsi="Palatino Linotype" w:cs="Arial"/>
        </w:rPr>
        <w:t xml:space="preserve"> envió su respuesta</w:t>
      </w:r>
      <w:r w:rsidR="00607616" w:rsidRPr="004614EC">
        <w:rPr>
          <w:rFonts w:ascii="Palatino Linotype" w:hAnsi="Palatino Linotype" w:cs="Arial"/>
        </w:rPr>
        <w:t xml:space="preserve"> a la solicitud</w:t>
      </w:r>
      <w:r w:rsidRPr="004614EC">
        <w:rPr>
          <w:rFonts w:ascii="Palatino Linotype" w:hAnsi="Palatino Linotype" w:cs="Arial"/>
        </w:rPr>
        <w:t xml:space="preserve"> de acceso a la información a través del SAIMEX, la cual versa como sigue:</w:t>
      </w:r>
    </w:p>
    <w:p w:rsidR="0034725F" w:rsidRPr="0034725F" w:rsidRDefault="0034725F" w:rsidP="0034725F">
      <w:pPr>
        <w:spacing w:before="240" w:after="240" w:line="360" w:lineRule="auto"/>
        <w:jc w:val="both"/>
        <w:rPr>
          <w:rFonts w:ascii="Palatino Linotype" w:hAnsi="Palatino Linotype" w:cs="Arial"/>
          <w:b/>
        </w:rPr>
      </w:pPr>
      <w:r w:rsidRPr="0034725F">
        <w:rPr>
          <w:rFonts w:ascii="Palatino Linotype" w:hAnsi="Palatino Linotype" w:cs="Arial"/>
          <w:b/>
        </w:rPr>
        <w:t>Solicitud 00126/VACHASO/IP/2021</w:t>
      </w:r>
      <w:r>
        <w:rPr>
          <w:rFonts w:ascii="Palatino Linotype" w:hAnsi="Palatino Linotype" w:cs="Arial"/>
          <w:b/>
        </w:rPr>
        <w:t>:</w:t>
      </w:r>
    </w:p>
    <w:p w:rsidR="004614EC"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4614EC" w:rsidRPr="004614E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614EC" w:rsidRPr="004614EC" w:rsidRDefault="0034725F" w:rsidP="00CC2B1D">
      <w:pPr>
        <w:spacing w:before="240" w:after="240"/>
        <w:ind w:left="851" w:right="902"/>
        <w:contextualSpacing/>
        <w:jc w:val="both"/>
        <w:rPr>
          <w:rFonts w:ascii="Palatino Linotype" w:hAnsi="Palatino Linotype"/>
          <w:i/>
          <w:color w:val="000000"/>
        </w:rPr>
      </w:pPr>
      <w:r w:rsidRPr="0034725F">
        <w:rPr>
          <w:rFonts w:ascii="Palatino Linotype" w:hAnsi="Palatino Linotype"/>
          <w:i/>
          <w:color w:val="000000"/>
        </w:rPr>
        <w:t>00126/VACHASO/IP/2021</w:t>
      </w:r>
    </w:p>
    <w:p w:rsidR="00AA47E4" w:rsidRPr="00080788" w:rsidRDefault="00AA47E4" w:rsidP="00CC2B1D">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5831D1" w:rsidP="00AA47E4">
      <w:pPr>
        <w:spacing w:before="240" w:after="240"/>
        <w:ind w:left="851" w:right="902"/>
        <w:contextualSpacing/>
        <w:jc w:val="both"/>
        <w:rPr>
          <w:rFonts w:ascii="Palatino Linotype" w:hAnsi="Palatino Linotype"/>
          <w:i/>
          <w:color w:val="000000"/>
        </w:rPr>
      </w:pPr>
      <w:r w:rsidRPr="005831D1">
        <w:rPr>
          <w:rFonts w:ascii="Palatino Linotype" w:hAnsi="Palatino Linotype"/>
          <w:i/>
          <w:color w:val="000000"/>
        </w:rPr>
        <w:t>M. EN D. VALENTÍN GARCÍA RAMÍREZ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9" w:tgtFrame="_blank" w:history="1">
        <w:r w:rsidR="005831D1" w:rsidRPr="005831D1">
          <w:rPr>
            <w:rFonts w:ascii="Palatino Linotype" w:hAnsi="Palatino Linotype"/>
          </w:rPr>
          <w:t>saimex00126.pdf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5831D1" w:rsidRDefault="005831D1" w:rsidP="00AA47E4">
      <w:pPr>
        <w:spacing w:before="240" w:after="240" w:line="360" w:lineRule="auto"/>
        <w:contextualSpacing/>
        <w:jc w:val="both"/>
        <w:rPr>
          <w:rFonts w:ascii="Palatino Linotype" w:hAnsi="Palatino Linotype" w:cs="Arial"/>
        </w:rPr>
      </w:pPr>
    </w:p>
    <w:p w:rsidR="005831D1" w:rsidRPr="0034725F" w:rsidRDefault="00736E4D" w:rsidP="005831D1">
      <w:pPr>
        <w:spacing w:before="240" w:after="240" w:line="360" w:lineRule="auto"/>
        <w:jc w:val="both"/>
        <w:rPr>
          <w:rFonts w:ascii="Palatino Linotype" w:hAnsi="Palatino Linotype" w:cs="Arial"/>
          <w:b/>
        </w:rPr>
      </w:pPr>
      <w:r>
        <w:rPr>
          <w:rFonts w:ascii="Palatino Linotype" w:hAnsi="Palatino Linotype" w:cs="Arial"/>
          <w:b/>
        </w:rPr>
        <w:t>Solicitud 0013</w:t>
      </w:r>
      <w:r w:rsidR="005831D1" w:rsidRPr="0034725F">
        <w:rPr>
          <w:rFonts w:ascii="Palatino Linotype" w:hAnsi="Palatino Linotype" w:cs="Arial"/>
          <w:b/>
        </w:rPr>
        <w:t>6/VACHASO/IP/2021</w:t>
      </w:r>
      <w:r w:rsidR="005831D1">
        <w:rPr>
          <w:rFonts w:ascii="Palatino Linotype" w:hAnsi="Palatino Linotype" w:cs="Arial"/>
          <w:b/>
        </w:rPr>
        <w:t>:</w:t>
      </w:r>
    </w:p>
    <w:p w:rsidR="005831D1" w:rsidRDefault="005831D1" w:rsidP="005831D1">
      <w:pPr>
        <w:spacing w:before="240" w:after="240"/>
        <w:ind w:left="851" w:right="902"/>
        <w:contextualSpacing/>
        <w:jc w:val="both"/>
        <w:rPr>
          <w:rFonts w:ascii="Palatino Linotype" w:hAnsi="Palatino Linotype"/>
          <w:i/>
          <w:color w:val="000000"/>
        </w:rPr>
      </w:pPr>
      <w:r>
        <w:rPr>
          <w:rFonts w:ascii="Palatino Linotype" w:hAnsi="Palatino Linotype"/>
          <w:i/>
          <w:color w:val="000000"/>
        </w:rPr>
        <w:lastRenderedPageBreak/>
        <w:t>“</w:t>
      </w:r>
      <w:r w:rsidRPr="004614E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831D1" w:rsidRDefault="005831D1" w:rsidP="005831D1">
      <w:pPr>
        <w:spacing w:before="240" w:after="240"/>
        <w:ind w:left="851" w:right="902"/>
        <w:contextualSpacing/>
        <w:jc w:val="both"/>
        <w:rPr>
          <w:rFonts w:ascii="Palatino Linotype" w:hAnsi="Palatino Linotype"/>
          <w:i/>
          <w:color w:val="000000"/>
        </w:rPr>
      </w:pPr>
      <w:r w:rsidRPr="005831D1">
        <w:rPr>
          <w:rFonts w:ascii="Palatino Linotype" w:hAnsi="Palatino Linotype"/>
          <w:i/>
          <w:color w:val="000000"/>
        </w:rPr>
        <w:t>El que suscribe LICENCIADO EN CONTABILIDAD ISRAEL SANDOVAL BASTIDA, ENCARGADO DE DESPACHO DE LA CONTRALORÍA MUNICIPAL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110,111 y 112 de la Ley Orgánica Municipal del Estado de México, hago de conocimiento a Usted que, se registró la Solicitud de Acceso a la Información Pública de folio 00136/VACHASO/IP/2021, en la cual sustancialmente refiere lo siguiente: “Solicito información para la contraloría municipal de valle de Chalco por el retraso de la obra de calle sur 8 colonia niños héroes ya que siguen con procesos constructivos con que recursos fue pagada y cuando fue el cierre de la misma” (SIC.) Atento a dicho requerimiento, se advierte que, de conformidad con lo dispuesto por el numeral 96 Bis de la Ley Orgánica Municipal del Estado de México, el Director de Obras Públicas o el Titular de la Unidad Administrativa equivalente, es la autoridad competente para atender lo peticionado por el solicitante, toda vez que de dicho numeral normativo se desprende el catálogo de atribuciones que éste tiene encomendadas, resultando a todas luces evidente que, la información requerida es relacionada a las funciones que desempeña dicha autoridad administrativa.</w:t>
      </w:r>
    </w:p>
    <w:p w:rsidR="005831D1" w:rsidRPr="00080788" w:rsidRDefault="005831D1" w:rsidP="005831D1">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5831D1" w:rsidRDefault="005831D1" w:rsidP="005831D1">
      <w:pPr>
        <w:spacing w:before="240" w:after="240"/>
        <w:ind w:left="851" w:right="902"/>
        <w:contextualSpacing/>
        <w:jc w:val="both"/>
        <w:rPr>
          <w:rFonts w:ascii="Palatino Linotype" w:hAnsi="Palatino Linotype"/>
          <w:i/>
          <w:color w:val="000000"/>
        </w:rPr>
      </w:pPr>
      <w:r w:rsidRPr="005831D1">
        <w:rPr>
          <w:rFonts w:ascii="Palatino Linotype" w:hAnsi="Palatino Linotype"/>
          <w:i/>
          <w:color w:val="000000"/>
        </w:rPr>
        <w:t>M. EN D. VALENTÍN GARCÍA RAMÍREZ</w:t>
      </w:r>
      <w:r w:rsidRPr="003B19DA">
        <w:rPr>
          <w:rFonts w:ascii="Palatino Linotype" w:hAnsi="Palatino Linotype"/>
          <w:i/>
          <w:color w:val="000000"/>
        </w:rPr>
        <w:t>”</w:t>
      </w:r>
      <w:r w:rsidRPr="00607616">
        <w:rPr>
          <w:rFonts w:ascii="Palatino Linotype" w:hAnsi="Palatino Linotype"/>
          <w:i/>
          <w:color w:val="000000"/>
        </w:rPr>
        <w:t xml:space="preserve"> (</w:t>
      </w:r>
      <w:r w:rsidRPr="00FF6012">
        <w:rPr>
          <w:rFonts w:ascii="Palatino Linotype" w:hAnsi="Palatino Linotype"/>
          <w:i/>
          <w:color w:val="000000"/>
        </w:rPr>
        <w:t>Sic)</w:t>
      </w:r>
    </w:p>
    <w:p w:rsidR="005831D1" w:rsidRPr="005831D1" w:rsidRDefault="005831D1" w:rsidP="005831D1">
      <w:pPr>
        <w:spacing w:before="240" w:after="240"/>
        <w:ind w:left="851" w:right="902"/>
        <w:contextualSpacing/>
        <w:jc w:val="both"/>
        <w:rPr>
          <w:rFonts w:ascii="Palatino Linotype" w:hAnsi="Palatino Linotype"/>
          <w:i/>
          <w:color w:val="000000"/>
        </w:rPr>
      </w:pPr>
    </w:p>
    <w:p w:rsidR="005831D1" w:rsidRPr="005831D1" w:rsidRDefault="005831D1" w:rsidP="00AA47E4">
      <w:pPr>
        <w:spacing w:before="240" w:after="240" w:line="360" w:lineRule="auto"/>
        <w:contextualSpacing/>
        <w:jc w:val="both"/>
        <w:rPr>
          <w:rFonts w:ascii="Palatino Linotype" w:hAnsi="Palatino Linotype" w:cs="Arial"/>
        </w:rPr>
      </w:pPr>
      <w:r w:rsidRPr="005831D1">
        <w:rPr>
          <w:rFonts w:ascii="Palatino Linotype" w:hAnsi="Palatino Linotype" w:cs="Arial"/>
        </w:rPr>
        <w:t xml:space="preserve">El Sujeto Obligado, no adjunto documento alguno a su respuesta. </w:t>
      </w:r>
    </w:p>
    <w:p w:rsidR="005831D1" w:rsidRDefault="005831D1" w:rsidP="00AA47E4">
      <w:pPr>
        <w:spacing w:before="240" w:after="240" w:line="360" w:lineRule="auto"/>
        <w:contextualSpacing/>
        <w:jc w:val="both"/>
        <w:rPr>
          <w:rFonts w:ascii="Palatino Linotype" w:hAnsi="Palatino Linotype" w:cs="Arial"/>
          <w:b/>
        </w:rPr>
      </w:pPr>
    </w:p>
    <w:p w:rsidR="00AA47E4" w:rsidRDefault="005831D1" w:rsidP="00AA47E4">
      <w:pPr>
        <w:spacing w:before="240" w:after="240" w:line="360" w:lineRule="auto"/>
        <w:contextualSpacing/>
        <w:jc w:val="both"/>
        <w:rPr>
          <w:rFonts w:ascii="Palatino Linotype" w:hAnsi="Palatino Linotype" w:cs="Arial"/>
        </w:rPr>
      </w:pPr>
      <w:r>
        <w:rPr>
          <w:rFonts w:ascii="Palatino Linotype" w:hAnsi="Palatino Linotype" w:cs="Arial"/>
          <w:b/>
        </w:rPr>
        <w:lastRenderedPageBreak/>
        <w:t>3. Interposición de los</w:t>
      </w:r>
      <w:r w:rsidR="00AA47E4" w:rsidRPr="00080788">
        <w:rPr>
          <w:rFonts w:ascii="Palatino Linotype" w:hAnsi="Palatino Linotype" w:cs="Arial"/>
          <w:b/>
        </w:rPr>
        <w:t xml:space="preserve"> recurso</w:t>
      </w:r>
      <w:r>
        <w:rPr>
          <w:rFonts w:ascii="Palatino Linotype" w:hAnsi="Palatino Linotype" w:cs="Arial"/>
          <w:b/>
        </w:rPr>
        <w:t>s</w:t>
      </w:r>
      <w:r w:rsidR="00AA47E4" w:rsidRPr="00080788">
        <w:rPr>
          <w:rFonts w:ascii="Palatino Linotype" w:hAnsi="Palatino Linotype" w:cs="Arial"/>
          <w:b/>
        </w:rPr>
        <w:t xml:space="preserve">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AA47E4">
        <w:rPr>
          <w:rFonts w:ascii="Palatino Linotype" w:hAnsi="Palatino Linotype" w:cs="Arial"/>
        </w:rPr>
        <w:t xml:space="preserve">los </w:t>
      </w:r>
      <w:r w:rsidR="00AA47E4" w:rsidRPr="00080788">
        <w:rPr>
          <w:rFonts w:ascii="Palatino Linotype" w:hAnsi="Palatino Linotype" w:cs="Arial"/>
        </w:rPr>
        <w:t>recurso</w:t>
      </w:r>
      <w:r w:rsidR="00AA47E4">
        <w:rPr>
          <w:rFonts w:ascii="Palatino Linotype" w:hAnsi="Palatino Linotype" w:cs="Arial"/>
        </w:rPr>
        <w:t>s</w:t>
      </w:r>
      <w:r w:rsidR="00AA47E4" w:rsidRPr="00080788">
        <w:rPr>
          <w:rFonts w:ascii="Palatino Linotype" w:hAnsi="Palatino Linotype" w:cs="Arial"/>
        </w:rPr>
        <w:t xml:space="preserve"> de revisión a t</w:t>
      </w:r>
      <w:r w:rsidR="00AA47E4">
        <w:rPr>
          <w:rFonts w:ascii="Palatino Linotype" w:hAnsi="Palatino Linotype" w:cs="Arial"/>
        </w:rPr>
        <w:t>ravé</w:t>
      </w:r>
      <w:r w:rsidR="004614EC">
        <w:rPr>
          <w:rFonts w:ascii="Palatino Linotype" w:hAnsi="Palatino Linotype" w:cs="Arial"/>
        </w:rPr>
        <w:t xml:space="preserve">s del SAIMEX en fecha </w:t>
      </w:r>
      <w:r>
        <w:rPr>
          <w:rFonts w:ascii="Palatino Linotype" w:hAnsi="Palatino Linotype" w:cs="Arial"/>
        </w:rPr>
        <w:t>trece y dieci</w:t>
      </w:r>
      <w:r w:rsidR="004614EC">
        <w:rPr>
          <w:rFonts w:ascii="Palatino Linotype" w:hAnsi="Palatino Linotype" w:cs="Arial"/>
        </w:rPr>
        <w:t>ocho</w:t>
      </w:r>
      <w:r>
        <w:rPr>
          <w:rFonts w:ascii="Palatino Linotype" w:hAnsi="Palatino Linotype" w:cs="Arial"/>
        </w:rPr>
        <w:t xml:space="preserve"> de mayo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F355A6" w:rsidRDefault="00F355A6" w:rsidP="00AA47E4">
      <w:pPr>
        <w:spacing w:line="360" w:lineRule="auto"/>
        <w:rPr>
          <w:rFonts w:ascii="Palatino Linotype" w:hAnsi="Palatino Linotype" w:cs="Arial"/>
          <w:b/>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5831D1" w:rsidRPr="005831D1">
        <w:rPr>
          <w:rFonts w:ascii="Palatino Linotype" w:hAnsi="Palatino Linotype"/>
          <w:i/>
          <w:color w:val="000000"/>
        </w:rPr>
        <w:t>Solicitó que el director o encargado del área presente grado de ingeniero o arquitecto con respecto a la ley orgánica municipal</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5831D1" w:rsidRPr="005A59DC" w:rsidRDefault="005831D1" w:rsidP="005A59DC">
      <w:pPr>
        <w:spacing w:after="240"/>
        <w:ind w:left="851" w:right="900"/>
        <w:jc w:val="both"/>
        <w:rPr>
          <w:rFonts w:ascii="Palatino Linotype" w:hAnsi="Palatino Linotype"/>
          <w:i/>
          <w:color w:val="000000"/>
        </w:rPr>
      </w:pPr>
      <w:r>
        <w:rPr>
          <w:rFonts w:ascii="Palatino Linotype" w:hAnsi="Palatino Linotype"/>
          <w:i/>
          <w:color w:val="000000"/>
        </w:rPr>
        <w:t>“</w:t>
      </w:r>
      <w:r w:rsidRPr="005831D1">
        <w:rPr>
          <w:rFonts w:ascii="Palatino Linotype" w:hAnsi="Palatino Linotype"/>
          <w:i/>
          <w:color w:val="000000"/>
        </w:rPr>
        <w:t xml:space="preserve">Requiero la investigación de la contraloría de los hechos de la obra de la calle Sur 8 con respecto a los atrasos realizados de obras públicas requiero que recursos fueron pagados y a que programa corresponde la dirección de la contraloría debe de dar respuesta a estos actos y abrir procedimientos por actos </w:t>
      </w:r>
      <w:r>
        <w:rPr>
          <w:rFonts w:ascii="Palatino Linotype" w:hAnsi="Palatino Linotype"/>
          <w:i/>
          <w:color w:val="000000"/>
        </w:rPr>
        <w:t>indebidos” (Sic)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5831D1" w:rsidRPr="005831D1">
        <w:rPr>
          <w:rFonts w:ascii="Palatino Linotype" w:hAnsi="Palatino Linotype"/>
          <w:i/>
          <w:color w:val="000000"/>
        </w:rPr>
        <w:t>El encargado o director no cumple con lo dispuesto al grado que se requiere para el área requiero la intervención para que den una situación correcta y veraz</w:t>
      </w:r>
      <w:r w:rsidR="00AF6A2E" w:rsidRPr="00080788">
        <w:rPr>
          <w:rFonts w:ascii="Palatino Linotype" w:hAnsi="Palatino Linotype"/>
          <w:i/>
          <w:color w:val="000000"/>
        </w:rPr>
        <w:t>” (</w:t>
      </w:r>
      <w:r w:rsidRPr="00080788">
        <w:rPr>
          <w:rFonts w:ascii="Palatino Linotype" w:hAnsi="Palatino Linotype"/>
          <w:i/>
          <w:color w:val="000000"/>
        </w:rPr>
        <w:t>Sic)</w:t>
      </w:r>
    </w:p>
    <w:p w:rsidR="005831D1" w:rsidRDefault="005831D1" w:rsidP="00AA47E4">
      <w:pPr>
        <w:spacing w:after="240"/>
        <w:ind w:left="851" w:right="900"/>
        <w:jc w:val="both"/>
        <w:rPr>
          <w:rFonts w:ascii="Palatino Linotype" w:hAnsi="Palatino Linotype"/>
          <w:i/>
          <w:color w:val="000000"/>
        </w:rPr>
      </w:pPr>
      <w:r>
        <w:rPr>
          <w:rFonts w:ascii="Palatino Linotype" w:hAnsi="Palatino Linotype"/>
          <w:i/>
          <w:color w:val="000000"/>
        </w:rPr>
        <w:t>“</w:t>
      </w:r>
      <w:r w:rsidRPr="005831D1">
        <w:rPr>
          <w:rFonts w:ascii="Palatino Linotype" w:hAnsi="Palatino Linotype"/>
          <w:i/>
          <w:color w:val="000000"/>
        </w:rPr>
        <w:t>No existe un área de actos preventivos del área de la contraloría dónde corroboren los retrasos de la obra se tuvo que cerrar formalmente el año pasado no se ha realizado el acta entrega recepción no hubo pruebas de laboratorio realizadas en la obra solicitó se me informe o abra procedimientos a los encargados de la obra supervisores residentes de obra del área o realice una auditoría para los actos abiertos de obras</w:t>
      </w:r>
      <w:r>
        <w:rPr>
          <w:rFonts w:ascii="Palatino Linotype" w:hAnsi="Palatino Linotype"/>
          <w:i/>
          <w:color w:val="000000"/>
        </w:rPr>
        <w:t>” (Sic)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5831D1" w:rsidRPr="005831D1">
        <w:rPr>
          <w:rFonts w:ascii="Palatino Linotype" w:hAnsi="Palatino Linotype" w:cs="Arial"/>
          <w:b/>
        </w:rPr>
        <w:t>02893/INFOEM/IP/RR/2021</w:t>
      </w:r>
      <w:r w:rsidR="005831D1">
        <w:rPr>
          <w:rFonts w:ascii="Verdana" w:hAnsi="Verdana"/>
          <w:b/>
          <w:bCs/>
          <w:color w:val="FF0000"/>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w:t>
      </w:r>
      <w:r w:rsidR="00AA47E4" w:rsidRPr="009F7D9F">
        <w:rPr>
          <w:rFonts w:ascii="Palatino Linotype" w:eastAsia="Calibri" w:hAnsi="Palatino Linotype" w:cs="Arial"/>
        </w:rPr>
        <w:lastRenderedPageBreak/>
        <w:t xml:space="preserve">Personales del Estado de México y Municipios, </w:t>
      </w:r>
      <w:r w:rsidR="005831D1">
        <w:rPr>
          <w:rFonts w:ascii="Palatino Linotype" w:hAnsi="Palatino Linotype" w:cs="Arial"/>
        </w:rPr>
        <w:t>a la</w:t>
      </w:r>
      <w:r w:rsidR="005831D1">
        <w:rPr>
          <w:rFonts w:ascii="Palatino Linotype" w:eastAsia="Calibri" w:hAnsi="Palatino Linotype" w:cs="Arial"/>
        </w:rPr>
        <w:t xml:space="preserve"> Comisionada</w:t>
      </w:r>
      <w:r w:rsidR="00AA47E4" w:rsidRPr="009F7D9F">
        <w:rPr>
          <w:rFonts w:ascii="Palatino Linotype" w:eastAsia="Calibri" w:hAnsi="Palatino Linotype" w:cs="Arial"/>
        </w:rPr>
        <w:t xml:space="preserve"> </w:t>
      </w:r>
      <w:r w:rsidR="00F355A6">
        <w:rPr>
          <w:rFonts w:ascii="Palatino Linotype" w:hAnsi="Palatino Linotype" w:cs="Arial"/>
          <w:b/>
          <w:bCs/>
        </w:rPr>
        <w:t>María d</w:t>
      </w:r>
      <w:r w:rsidR="00F355A6" w:rsidRPr="00A07F84">
        <w:rPr>
          <w:rFonts w:ascii="Palatino Linotype" w:hAnsi="Palatino Linotype" w:cs="Arial"/>
          <w:b/>
          <w:bCs/>
        </w:rPr>
        <w:t>el Rosario Mejía Ayala</w:t>
      </w:r>
      <w:r w:rsidR="00F355A6">
        <w:rPr>
          <w:rFonts w:ascii="Palatino Linotype" w:hAnsi="Palatino Linotype"/>
          <w:b/>
          <w:bCs/>
        </w:rPr>
        <w:t xml:space="preserve"> </w:t>
      </w:r>
      <w:r w:rsidR="00F355A6">
        <w:rPr>
          <w:rFonts w:ascii="Palatino Linotype" w:hAnsi="Palatino Linotype"/>
        </w:rPr>
        <w:t xml:space="preserve">y el </w:t>
      </w:r>
      <w:r w:rsidR="00F355A6" w:rsidRPr="005A3029">
        <w:rPr>
          <w:rFonts w:ascii="Palatino Linotype" w:hAnsi="Palatino Linotype" w:cs="Arial"/>
        </w:rPr>
        <w:t xml:space="preserve">recurso de revisión número </w:t>
      </w:r>
      <w:r w:rsidR="00F355A6">
        <w:rPr>
          <w:rFonts w:ascii="Palatino Linotype" w:hAnsi="Palatino Linotype" w:cs="Arial"/>
          <w:b/>
        </w:rPr>
        <w:t>02844</w:t>
      </w:r>
      <w:r w:rsidR="00F355A6" w:rsidRPr="005831D1">
        <w:rPr>
          <w:rFonts w:ascii="Palatino Linotype" w:hAnsi="Palatino Linotype" w:cs="Arial"/>
          <w:b/>
        </w:rPr>
        <w:t>/INFOEM/IP/RR/2021</w:t>
      </w:r>
      <w:r w:rsidR="00F355A6">
        <w:rPr>
          <w:rFonts w:ascii="Verdana" w:hAnsi="Verdana"/>
          <w:b/>
          <w:bCs/>
          <w:color w:val="FF0000"/>
        </w:rPr>
        <w:t xml:space="preserve"> </w:t>
      </w:r>
      <w:r w:rsidR="00F355A6" w:rsidRPr="00DD4185">
        <w:rPr>
          <w:rFonts w:ascii="Palatino Linotype" w:hAnsi="Palatino Linotype"/>
          <w:lang w:val="es-ES_tradnl"/>
        </w:rPr>
        <w:t>se turnó</w:t>
      </w:r>
      <w:r w:rsidR="00F355A6">
        <w:rPr>
          <w:rFonts w:ascii="Palatino Linotype" w:hAnsi="Palatino Linotype"/>
          <w:b/>
          <w:lang w:val="es-ES_tradnl"/>
        </w:rPr>
        <w:t xml:space="preserve"> </w:t>
      </w:r>
      <w:r w:rsidR="00F355A6"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F355A6">
        <w:rPr>
          <w:rFonts w:ascii="Palatino Linotype" w:hAnsi="Palatino Linotype" w:cs="Arial"/>
        </w:rPr>
        <w:t>a la</w:t>
      </w:r>
      <w:r w:rsidR="00F355A6">
        <w:rPr>
          <w:rFonts w:ascii="Palatino Linotype" w:eastAsia="Calibri" w:hAnsi="Palatino Linotype" w:cs="Arial"/>
        </w:rPr>
        <w:t xml:space="preserve"> Comisionada</w:t>
      </w:r>
      <w:r w:rsidR="00F355A6" w:rsidRPr="009F7D9F">
        <w:rPr>
          <w:rFonts w:ascii="Palatino Linotype" w:eastAsia="Calibri" w:hAnsi="Palatino Linotype" w:cs="Arial"/>
        </w:rPr>
        <w:t xml:space="preserve"> </w:t>
      </w:r>
      <w:r w:rsidR="00F355A6">
        <w:rPr>
          <w:rFonts w:ascii="Palatino Linotype" w:hAnsi="Palatino Linotype" w:cs="Arial"/>
          <w:b/>
          <w:bCs/>
        </w:rPr>
        <w:t>Guadalupe Ramírez Peña</w:t>
      </w:r>
      <w:r w:rsidR="002E0FEE">
        <w:rPr>
          <w:rFonts w:ascii="Palatino Linotype" w:eastAsia="Calibri" w:hAnsi="Palatino Linotype" w:cs="Arial"/>
          <w:b/>
        </w:rPr>
        <w:t>,</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4614EC" w:rsidRDefault="004614EC" w:rsidP="00AA47E4">
      <w:pPr>
        <w:spacing w:before="240" w:after="240" w:line="360" w:lineRule="auto"/>
        <w:contextualSpacing/>
        <w:jc w:val="both"/>
        <w:rPr>
          <w:rFonts w:ascii="Palatino Linotype" w:eastAsia="Calibri" w:hAnsi="Palatino Linotype" w:cs="Arial"/>
        </w:rPr>
      </w:pPr>
    </w:p>
    <w:p w:rsidR="0069279E" w:rsidRPr="00442FFD" w:rsidRDefault="00F355A6" w:rsidP="0069279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 xml:space="preserve">5. </w:t>
      </w:r>
      <w:r w:rsidR="0069279E" w:rsidRPr="00442FFD">
        <w:rPr>
          <w:rFonts w:ascii="Palatino Linotype" w:hAnsi="Palatino Linotype" w:cs="Arial"/>
          <w:b/>
        </w:rPr>
        <w:t xml:space="preserve">Acumulación, </w:t>
      </w:r>
      <w:r w:rsidR="0069279E" w:rsidRPr="00442FFD">
        <w:rPr>
          <w:rFonts w:ascii="Palatino Linotype" w:hAnsi="Palatino Linotype" w:cs="Arial"/>
        </w:rPr>
        <w:t xml:space="preserve">en la </w:t>
      </w:r>
      <w:r w:rsidR="0069279E">
        <w:rPr>
          <w:rFonts w:ascii="Palatino Linotype" w:hAnsi="Palatino Linotype" w:cs="Arial"/>
        </w:rPr>
        <w:t xml:space="preserve">Décima Octava </w:t>
      </w:r>
      <w:r w:rsidR="0069279E" w:rsidRPr="003A5FA3">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sidR="0069279E">
        <w:rPr>
          <w:rFonts w:ascii="Palatino Linotype" w:hAnsi="Palatino Linotype" w:cs="Arial"/>
        </w:rPr>
        <w:t>dieciocho de mayo</w:t>
      </w:r>
      <w:r w:rsidR="0069279E" w:rsidRPr="003A5FA3">
        <w:rPr>
          <w:rFonts w:ascii="Palatino Linotype" w:hAnsi="Palatino Linotype" w:cs="Arial"/>
        </w:rPr>
        <w:t xml:space="preserve"> de dos mil veintiuno, al advertir la conexidad de causa </w:t>
      </w:r>
      <w:r w:rsidR="0069279E" w:rsidRPr="00442FFD">
        <w:rPr>
          <w:rFonts w:ascii="Palatino Linotype" w:hAnsi="Palatino Linotype" w:cs="Arial"/>
        </w:rPr>
        <w:t>y con la finalidad de evitar que se dicten resoluciones contradictorias, se acordó la acumulación de los recursos señalados en este fallo; de</w:t>
      </w:r>
      <w:r w:rsidR="0069279E">
        <w:rPr>
          <w:rFonts w:ascii="Palatino Linotype" w:hAnsi="Palatino Linotype" w:cs="Arial"/>
        </w:rPr>
        <w:t>terminando que fuera Ponente, la Comisionada</w:t>
      </w:r>
      <w:r w:rsidR="0069279E" w:rsidRPr="00442FFD">
        <w:rPr>
          <w:rFonts w:ascii="Palatino Linotype" w:hAnsi="Palatino Linotype" w:cs="Arial"/>
        </w:rPr>
        <w:t xml:space="preserve"> </w:t>
      </w:r>
      <w:r w:rsidR="0069279E">
        <w:rPr>
          <w:rFonts w:ascii="Palatino Linotype" w:hAnsi="Palatino Linotype" w:cs="Arial"/>
          <w:b/>
        </w:rPr>
        <w:t>Guadalupe Ramírez Peña</w:t>
      </w:r>
      <w:r w:rsidR="0069279E" w:rsidRPr="00442FFD">
        <w:rPr>
          <w:rFonts w:ascii="Palatino Linotype" w:hAnsi="Palatino Linotype" w:cs="Arial"/>
          <w:b/>
        </w:rPr>
        <w:t xml:space="preserve">; </w:t>
      </w:r>
      <w:r w:rsidR="0069279E" w:rsidRPr="00442FFD">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69279E" w:rsidRPr="00442FFD" w:rsidRDefault="0069279E" w:rsidP="0069279E">
      <w:pPr>
        <w:spacing w:before="100" w:beforeAutospacing="1" w:after="100" w:afterAutospacing="1"/>
        <w:ind w:left="1134" w:right="1325"/>
        <w:contextualSpacing/>
        <w:jc w:val="both"/>
        <w:rPr>
          <w:rFonts w:ascii="Palatino Linotype" w:hAnsi="Palatino Linotype" w:cs="Arial"/>
          <w:i/>
          <w:sz w:val="22"/>
          <w:szCs w:val="22"/>
        </w:rPr>
      </w:pPr>
      <w:r w:rsidRPr="00442FFD">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rsidR="0069279E" w:rsidRPr="00442FFD" w:rsidRDefault="0069279E" w:rsidP="0069279E">
      <w:pPr>
        <w:spacing w:before="100" w:beforeAutospacing="1" w:after="100" w:afterAutospacing="1"/>
        <w:ind w:right="1325"/>
        <w:contextualSpacing/>
        <w:jc w:val="both"/>
        <w:rPr>
          <w:rFonts w:ascii="Palatino Linotype" w:hAnsi="Palatino Linotype" w:cs="Arial"/>
          <w:i/>
          <w:sz w:val="22"/>
          <w:szCs w:val="22"/>
        </w:rPr>
      </w:pPr>
    </w:p>
    <w:p w:rsidR="0069279E" w:rsidRPr="00442FFD" w:rsidRDefault="0069279E" w:rsidP="0069279E">
      <w:pPr>
        <w:spacing w:before="100" w:beforeAutospacing="1" w:after="100" w:afterAutospacing="1"/>
        <w:ind w:left="1134" w:right="1327"/>
        <w:contextualSpacing/>
        <w:jc w:val="both"/>
        <w:rPr>
          <w:rFonts w:ascii="Palatino Linotype" w:hAnsi="Palatino Linotype" w:cs="Arial"/>
          <w:i/>
          <w:sz w:val="22"/>
          <w:szCs w:val="22"/>
        </w:rPr>
      </w:pPr>
      <w:r w:rsidRPr="00442FFD">
        <w:rPr>
          <w:rFonts w:ascii="Palatino Linotype" w:hAnsi="Palatino Linotype" w:cs="Arial"/>
          <w:i/>
          <w:sz w:val="22"/>
          <w:szCs w:val="22"/>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w:t>
      </w:r>
      <w:r w:rsidRPr="00442FFD">
        <w:rPr>
          <w:rFonts w:ascii="Palatino Linotype" w:hAnsi="Palatino Linotype" w:cs="Arial"/>
          <w:i/>
          <w:sz w:val="22"/>
          <w:szCs w:val="22"/>
        </w:rPr>
        <w:lastRenderedPageBreak/>
        <w:t>para evitar la emisión de resoluciones contradictorias. La misma regla se aplicará, en lo conducente, para la separación de los expedientes. (Sic)</w:t>
      </w:r>
    </w:p>
    <w:p w:rsidR="0069279E" w:rsidRDefault="0069279E" w:rsidP="00AA47E4">
      <w:pPr>
        <w:spacing w:before="240" w:after="240" w:line="360" w:lineRule="auto"/>
        <w:contextualSpacing/>
        <w:jc w:val="both"/>
        <w:rPr>
          <w:rFonts w:ascii="Palatino Linotype" w:hAnsi="Palatino Linotype" w:cs="Arial"/>
          <w:b/>
        </w:rPr>
      </w:pPr>
    </w:p>
    <w:p w:rsidR="00AA47E4" w:rsidRDefault="0069279E" w:rsidP="00AA47E4">
      <w:pPr>
        <w:spacing w:before="240" w:after="240" w:line="360" w:lineRule="auto"/>
        <w:contextualSpacing/>
        <w:jc w:val="both"/>
        <w:rPr>
          <w:rFonts w:ascii="Palatino Linotype" w:hAnsi="Palatino Linotype" w:cs="Arial"/>
        </w:rPr>
      </w:pPr>
      <w:r>
        <w:rPr>
          <w:rFonts w:ascii="Palatino Linotype" w:hAnsi="Palatino Linotype" w:cs="Arial"/>
          <w:b/>
        </w:rPr>
        <w:t xml:space="preserve">6. </w:t>
      </w:r>
      <w:r w:rsidR="00F355A6">
        <w:rPr>
          <w:rFonts w:ascii="Palatino Linotype" w:hAnsi="Palatino Linotype" w:cs="Arial"/>
          <w:b/>
        </w:rPr>
        <w:t xml:space="preserve">Admisión de los </w:t>
      </w:r>
      <w:r w:rsidR="00AA47E4" w:rsidRPr="00080788">
        <w:rPr>
          <w:rFonts w:ascii="Palatino Linotype" w:hAnsi="Palatino Linotype" w:cs="Arial"/>
          <w:b/>
        </w:rPr>
        <w:t>recurso</w:t>
      </w:r>
      <w:r w:rsidR="00F355A6">
        <w:rPr>
          <w:rFonts w:ascii="Palatino Linotype" w:hAnsi="Palatino Linotype" w:cs="Arial"/>
          <w:b/>
        </w:rPr>
        <w:t>s</w:t>
      </w:r>
      <w:r w:rsidR="00AA47E4" w:rsidRPr="00080788">
        <w:rPr>
          <w:rFonts w:ascii="Palatino Linotype" w:hAnsi="Palatino Linotype" w:cs="Arial"/>
          <w:b/>
        </w:rPr>
        <w:t xml:space="preserve"> de revisión: </w:t>
      </w:r>
      <w:r w:rsidR="00F355A6">
        <w:rPr>
          <w:rFonts w:ascii="Palatino Linotype" w:hAnsi="Palatino Linotype" w:cs="Arial"/>
        </w:rPr>
        <w:t>En fechas dieciocho y diecinueve de mayo</w:t>
      </w:r>
      <w:r w:rsidR="00367B45">
        <w:rPr>
          <w:rFonts w:ascii="Palatino Linotype" w:hAnsi="Palatino Linotype" w:cs="Arial"/>
        </w:rPr>
        <w:t xml:space="preserve"> de</w:t>
      </w:r>
      <w:r w:rsidR="00AF6A2E">
        <w:rPr>
          <w:rFonts w:ascii="Palatino Linotype" w:hAnsi="Palatino Linotype" w:cs="Arial"/>
        </w:rPr>
        <w:t>l dos mil veintiuno</w:t>
      </w:r>
      <w:r w:rsidR="00F355A6">
        <w:rPr>
          <w:rFonts w:ascii="Palatino Linotype" w:hAnsi="Palatino Linotype" w:cs="Arial"/>
        </w:rPr>
        <w:t>, la Comisionada</w:t>
      </w:r>
      <w:r w:rsidR="00AA47E4" w:rsidRPr="00080788">
        <w:rPr>
          <w:rFonts w:ascii="Palatino Linotype" w:hAnsi="Palatino Linotype" w:cs="Arial"/>
        </w:rPr>
        <w:t xml:space="preserve"> ponente</w:t>
      </w:r>
      <w:r w:rsidR="00F355A6">
        <w:rPr>
          <w:rFonts w:ascii="Palatino Linotype" w:hAnsi="Palatino Linotype" w:cs="Arial"/>
        </w:rPr>
        <w:t>, admitió a trámite los</w:t>
      </w:r>
      <w:r w:rsidR="00AA47E4" w:rsidRPr="00080788">
        <w:rPr>
          <w:rFonts w:ascii="Palatino Linotype" w:hAnsi="Palatino Linotype" w:cs="Arial"/>
        </w:rPr>
        <w:t xml:space="preserve"> recurso</w:t>
      </w:r>
      <w:r w:rsidR="00F355A6">
        <w:rPr>
          <w:rFonts w:ascii="Palatino Linotype" w:hAnsi="Palatino Linotype" w:cs="Arial"/>
        </w:rPr>
        <w:t>s</w:t>
      </w:r>
      <w:r w:rsidR="00AA47E4" w:rsidRPr="00080788">
        <w:rPr>
          <w:rFonts w:ascii="Palatino Linotype" w:hAnsi="Palatino Linotype" w:cs="Arial"/>
        </w:rPr>
        <w:t xml:space="preserve"> de revisión que ahora se resuelve, dando un plazo máximo de siete días hábiles para que las partes manifestaran lo que a su derecho resultara conveniente, ofrecieran pruebas, formularan alegatos y el Sujeto Obligado presentara su informe justificado. </w:t>
      </w:r>
    </w:p>
    <w:p w:rsidR="00854F45" w:rsidRPr="00743FDB" w:rsidRDefault="0069279E" w:rsidP="00854F4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7</w:t>
      </w:r>
      <w:r w:rsidR="00AA47E4" w:rsidRPr="004614EC">
        <w:rPr>
          <w:rFonts w:ascii="Palatino Linotype" w:hAnsi="Palatino Linotype" w:cs="Arial"/>
          <w:b/>
          <w:sz w:val="24"/>
          <w:szCs w:val="24"/>
        </w:rPr>
        <w:t>. Manifestaciones</w:t>
      </w:r>
      <w:r w:rsidR="00AA47E4" w:rsidRPr="004614EC">
        <w:rPr>
          <w:rFonts w:ascii="Palatino Linotype" w:hAnsi="Palatino Linotype" w:cs="Arial"/>
          <w:sz w:val="24"/>
          <w:szCs w:val="24"/>
        </w:rPr>
        <w:t xml:space="preserve">: </w:t>
      </w:r>
      <w:r w:rsidR="00854F45" w:rsidRPr="00743FDB">
        <w:rPr>
          <w:rFonts w:ascii="Palatino Linotype" w:hAnsi="Palatino Linotype" w:cs="Arial"/>
          <w:sz w:val="24"/>
          <w:szCs w:val="24"/>
          <w:lang w:eastAsia="es-ES"/>
        </w:rPr>
        <w:t>De las constancias que integran el expediente en que se actúa se advierte que la recurrente fue omisa en ofrecer pruebas y alegatos.</w:t>
      </w:r>
    </w:p>
    <w:p w:rsidR="00854F45" w:rsidRPr="00743FDB" w:rsidRDefault="00854F45" w:rsidP="00854F45">
      <w:pPr>
        <w:spacing w:line="360" w:lineRule="auto"/>
        <w:jc w:val="both"/>
        <w:rPr>
          <w:rFonts w:ascii="Palatino Linotype" w:hAnsi="Palatino Linotype" w:cs="Arial"/>
        </w:rPr>
      </w:pPr>
      <w:r w:rsidRPr="00743FDB">
        <w:rPr>
          <w:rFonts w:ascii="Palatino Linotype" w:hAnsi="Palatino Linotype" w:cs="Arial"/>
        </w:rPr>
        <w:t xml:space="preserve">Por su parte, el </w:t>
      </w:r>
      <w:r w:rsidRPr="00743FDB">
        <w:rPr>
          <w:rFonts w:ascii="Palatino Linotype" w:hAnsi="Palatino Linotype" w:cs="Arial"/>
          <w:b/>
        </w:rPr>
        <w:t>Sujeto Obligado</w:t>
      </w:r>
      <w:r>
        <w:rPr>
          <w:rFonts w:ascii="Palatino Linotype" w:hAnsi="Palatino Linotype" w:cs="Arial"/>
        </w:rPr>
        <w:t xml:space="preserve"> en fecha treinta de junio</w:t>
      </w:r>
      <w:r w:rsidRPr="00743FDB">
        <w:rPr>
          <w:rFonts w:ascii="Palatino Linotype" w:hAnsi="Palatino Linotype" w:cs="Arial"/>
        </w:rPr>
        <w:t xml:space="preserve"> del dos mil veintiuno, remi</w:t>
      </w:r>
      <w:r>
        <w:rPr>
          <w:rFonts w:ascii="Palatino Linotype" w:hAnsi="Palatino Linotype" w:cs="Arial"/>
        </w:rPr>
        <w:t>te en vía informe justificado los</w:t>
      </w:r>
      <w:r w:rsidRPr="00743FDB">
        <w:rPr>
          <w:rFonts w:ascii="Palatino Linotype" w:hAnsi="Palatino Linotype" w:cs="Arial"/>
        </w:rPr>
        <w:t xml:space="preserve"> archivo</w:t>
      </w:r>
      <w:r>
        <w:rPr>
          <w:rFonts w:ascii="Palatino Linotype" w:hAnsi="Palatino Linotype" w:cs="Arial"/>
        </w:rPr>
        <w:t>s</w:t>
      </w:r>
      <w:r w:rsidRPr="00743FDB">
        <w:rPr>
          <w:rFonts w:ascii="Palatino Linotype" w:hAnsi="Palatino Linotype" w:cs="Arial"/>
        </w:rPr>
        <w:t xml:space="preserve"> electrónico</w:t>
      </w:r>
      <w:r>
        <w:rPr>
          <w:rFonts w:ascii="Palatino Linotype" w:hAnsi="Palatino Linotype" w:cs="Arial"/>
        </w:rPr>
        <w:t>s</w:t>
      </w:r>
      <w:r w:rsidRPr="00743FDB">
        <w:rPr>
          <w:rFonts w:ascii="Palatino Linotype" w:hAnsi="Palatino Linotype" w:cs="Arial"/>
        </w:rPr>
        <w:t xml:space="preserve"> siguiente:</w:t>
      </w:r>
    </w:p>
    <w:p w:rsidR="00854F45" w:rsidRDefault="00854F45" w:rsidP="00854F45">
      <w:pPr>
        <w:widowControl w:val="0"/>
        <w:autoSpaceDE w:val="0"/>
        <w:autoSpaceDN w:val="0"/>
        <w:adjustRightInd w:val="0"/>
        <w:spacing w:before="240" w:after="240" w:line="360" w:lineRule="auto"/>
        <w:contextualSpacing/>
        <w:jc w:val="both"/>
        <w:rPr>
          <w:rFonts w:ascii="Palatino Linotype" w:hAnsi="Palatino Linotype" w:cs="Arial"/>
        </w:rPr>
      </w:pPr>
    </w:p>
    <w:p w:rsidR="00A77769" w:rsidRDefault="00854F45" w:rsidP="00854F45">
      <w:pPr>
        <w:spacing w:line="360" w:lineRule="auto"/>
        <w:jc w:val="both"/>
        <w:rPr>
          <w:rFonts w:ascii="Palatino Linotype" w:hAnsi="Palatino Linotype" w:cs="Arial"/>
        </w:rPr>
      </w:pPr>
      <w:r>
        <w:rPr>
          <w:rFonts w:ascii="Palatino Linotype" w:hAnsi="Palatino Linotype" w:cs="Arial"/>
        </w:rPr>
        <w:t>“</w:t>
      </w:r>
      <w:hyperlink r:id="rId10" w:history="1">
        <w:r w:rsidRPr="00854F45">
          <w:rPr>
            <w:rFonts w:ascii="Palatino Linotype" w:hAnsi="Palatino Linotype"/>
          </w:rPr>
          <w:t>3. DOCUMENTACION.pdf</w:t>
        </w:r>
      </w:hyperlink>
      <w:r>
        <w:rPr>
          <w:rFonts w:ascii="Palatino Linotype" w:hAnsi="Palatino Linotype" w:cs="Arial"/>
        </w:rPr>
        <w:t>”, “</w:t>
      </w:r>
      <w:hyperlink r:id="rId11" w:history="1">
        <w:r w:rsidRPr="00854F45">
          <w:rPr>
            <w:rFonts w:ascii="Palatino Linotype" w:hAnsi="Palatino Linotype"/>
          </w:rPr>
          <w:t>2. RESPUESTA.pdf</w:t>
        </w:r>
      </w:hyperlink>
      <w:r w:rsidRPr="00854F45">
        <w:rPr>
          <w:rFonts w:ascii="Palatino Linotype" w:hAnsi="Palatino Linotype" w:cs="Arial"/>
        </w:rPr>
        <w:t>” y “</w:t>
      </w:r>
      <w:hyperlink r:id="rId12" w:history="1">
        <w:r w:rsidRPr="00854F45">
          <w:rPr>
            <w:rFonts w:ascii="Palatino Linotype" w:hAnsi="Palatino Linotype"/>
          </w:rPr>
          <w:t>3. DOCUMENTACION.pdf</w:t>
        </w:r>
      </w:hyperlink>
      <w:r w:rsidRPr="00854F45">
        <w:rPr>
          <w:rFonts w:ascii="Palatino Linotype" w:hAnsi="Palatino Linotype" w:cs="Arial"/>
        </w:rPr>
        <w:t xml:space="preserve">”, </w:t>
      </w:r>
      <w:r>
        <w:rPr>
          <w:rFonts w:ascii="Palatino Linotype" w:hAnsi="Palatino Linotype" w:cs="Arial"/>
        </w:rPr>
        <w:t>los cuales se determinó poner a la vista del recurrente en razón de actualizar el articulo artículo 185 de la Ley de Transparencia y Acceso a la Información Pública del Estado de México y Municipios.</w:t>
      </w:r>
    </w:p>
    <w:p w:rsidR="00854F45" w:rsidRPr="004614EC" w:rsidRDefault="00854F45" w:rsidP="00854F45">
      <w:pPr>
        <w:spacing w:line="360" w:lineRule="auto"/>
        <w:jc w:val="both"/>
        <w:rPr>
          <w:rFonts w:ascii="Palatino Linotype" w:hAnsi="Palatino Linotype"/>
          <w:b/>
        </w:rPr>
      </w:pPr>
    </w:p>
    <w:p w:rsidR="00523162" w:rsidRDefault="0069279E" w:rsidP="00523162">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8</w:t>
      </w:r>
      <w:r w:rsidR="00AA47E4" w:rsidRPr="00911351">
        <w:rPr>
          <w:rFonts w:ascii="Palatino Linotype" w:hAnsi="Palatino Linotype"/>
          <w:b/>
        </w:rPr>
        <w:t>.</w:t>
      </w:r>
      <w:r w:rsidR="00666A8D">
        <w:rPr>
          <w:rFonts w:ascii="Palatino Linotype" w:hAnsi="Palatino Linotype"/>
          <w:b/>
        </w:rPr>
        <w:t xml:space="preserve">- </w:t>
      </w:r>
      <w:r w:rsidR="00523162" w:rsidRPr="008E0A94">
        <w:rPr>
          <w:rFonts w:ascii="Palatino Linotype" w:hAnsi="Palatino Linotype"/>
          <w:b/>
        </w:rPr>
        <w:t>Ampliación del plazo para emitir resolución</w:t>
      </w:r>
      <w:r w:rsidR="000B066D">
        <w:rPr>
          <w:rFonts w:ascii="Palatino Linotype" w:hAnsi="Palatino Linotype"/>
        </w:rPr>
        <w:t>. En fecha ocho de septiembre</w:t>
      </w:r>
      <w:r w:rsidR="00523162" w:rsidRPr="008E0A94">
        <w:rPr>
          <w:rFonts w:ascii="Palatino Linotype" w:hAnsi="Palatino Linotype"/>
        </w:rPr>
        <w:t xml:space="preserv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AA47E4" w:rsidRPr="00641CF7" w:rsidRDefault="0069279E" w:rsidP="00AA47E4">
      <w:pPr>
        <w:spacing w:line="360" w:lineRule="auto"/>
        <w:contextualSpacing/>
        <w:jc w:val="both"/>
        <w:rPr>
          <w:rFonts w:ascii="Palatino Linotype" w:hAnsi="Palatino Linotype" w:cs="Arial"/>
        </w:rPr>
      </w:pPr>
      <w:r>
        <w:rPr>
          <w:rFonts w:ascii="Palatino Linotype" w:hAnsi="Palatino Linotype"/>
          <w:b/>
        </w:rPr>
        <w:lastRenderedPageBreak/>
        <w:t>9</w:t>
      </w:r>
      <w:r w:rsidR="00523162">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0B066D">
        <w:rPr>
          <w:rFonts w:ascii="Palatino Linotype" w:hAnsi="Palatino Linotype"/>
        </w:rPr>
        <w:t xml:space="preserve"> quince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sidR="00523162">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w:t>
      </w:r>
      <w:r w:rsidR="0069279E">
        <w:rPr>
          <w:rFonts w:ascii="Palatino Linotype" w:hAnsi="Palatino Linotype"/>
          <w:shd w:val="clear" w:color="auto" w:fill="FFFFFF"/>
        </w:rPr>
        <w:t xml:space="preserve"> Mexicanos; 5, trigésimo,</w:t>
      </w:r>
      <w:r w:rsidR="00EB2E0F">
        <w:rPr>
          <w:rFonts w:ascii="Palatino Linotype" w:hAnsi="Palatino Linotype"/>
          <w:shd w:val="clear" w:color="auto" w:fill="FFFFFF"/>
        </w:rPr>
        <w:t xml:space="preserve"> trigésimo primero</w:t>
      </w:r>
      <w:r w:rsidR="0069279E">
        <w:rPr>
          <w:rFonts w:ascii="Palatino Linotype" w:hAnsi="Palatino Linotype"/>
          <w:shd w:val="clear" w:color="auto" w:fill="FFFFFF"/>
        </w:rPr>
        <w:t xml:space="preserve"> y trigésimo segundo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w:t>
      </w:r>
      <w:r w:rsidRPr="00080788">
        <w:rPr>
          <w:rFonts w:ascii="Palatino Linotype" w:hAnsi="Palatino Linotype" w:cs="Arial"/>
          <w:lang w:eastAsia="es-MX"/>
        </w:rPr>
        <w:lastRenderedPageBreak/>
        <w:t xml:space="preserve">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0B066D">
        <w:rPr>
          <w:rFonts w:ascii="Palatino Linotype" w:hAnsi="Palatino Linotype" w:cs="Arial"/>
          <w:lang w:eastAsia="es-MX"/>
        </w:rPr>
        <w:t>solicitante en fecha siete y once de mayo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0B066D">
        <w:rPr>
          <w:rFonts w:ascii="Palatino Linotype" w:hAnsi="Palatino Linotype" w:cs="Arial"/>
          <w:lang w:eastAsia="es-MX"/>
        </w:rPr>
        <w:t>trece y dieciocho de mayo</w:t>
      </w:r>
      <w:r w:rsidR="00EB2E0F">
        <w:rPr>
          <w:rFonts w:ascii="Palatino Linotype" w:hAnsi="Palatino Linotype" w:cs="Arial"/>
          <w:lang w:eastAsia="es-MX"/>
        </w:rPr>
        <w:t xml:space="preserve"> del mismo año</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066D" w:rsidRDefault="000B066D" w:rsidP="000B066D">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066D" w:rsidRDefault="000B066D" w:rsidP="000B066D">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0B066D">
        <w:rPr>
          <w:rStyle w:val="normaltextrun"/>
          <w:rFonts w:ascii="Palatino Linotype" w:hAnsi="Palatino Linotype" w:cs="Segoe UI"/>
        </w:rPr>
        <w:t>179 fracción 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154522" w:rsidRPr="00911351" w:rsidRDefault="007E6426" w:rsidP="000B066D">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7E6426" w:rsidRDefault="000B066D"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Pr>
          <w:rFonts w:ascii="Palatino Linotype" w:hAnsi="Palatino Linotype"/>
          <w:i/>
          <w:sz w:val="22"/>
          <w:szCs w:val="22"/>
        </w:rPr>
        <w:t>I</w:t>
      </w:r>
      <w:r w:rsidR="00154522" w:rsidRPr="00154522">
        <w:rPr>
          <w:rFonts w:ascii="Palatino Linotype" w:hAnsi="Palatino Linotype"/>
          <w:i/>
          <w:sz w:val="22"/>
          <w:szCs w:val="22"/>
        </w:rPr>
        <w:t xml:space="preserve">. La </w:t>
      </w:r>
      <w:r>
        <w:rPr>
          <w:rFonts w:ascii="Palatino Linotype" w:hAnsi="Palatino Linotype"/>
          <w:i/>
          <w:sz w:val="22"/>
          <w:szCs w:val="22"/>
        </w:rPr>
        <w:t>negativa de la información solicitada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0B066D">
        <w:rPr>
          <w:rStyle w:val="normaltextrun"/>
          <w:rFonts w:ascii="Palatino Linotype" w:hAnsi="Palatino Linotype" w:cs="Segoe UI"/>
        </w:rPr>
        <w:t xml:space="preserve">como la información </w:t>
      </w:r>
      <w:r w:rsidR="00726A4A">
        <w:rPr>
          <w:rStyle w:val="normaltextrun"/>
          <w:rFonts w:ascii="Palatino Linotype" w:hAnsi="Palatino Linotype" w:cs="Segoe UI"/>
        </w:rPr>
        <w:lastRenderedPageBreak/>
        <w:t>proporcionada</w:t>
      </w:r>
      <w:r w:rsidR="00CD1FAF">
        <w:rPr>
          <w:rStyle w:val="normaltextrun"/>
          <w:rFonts w:ascii="Palatino Linotype" w:hAnsi="Palatino Linotype" w:cs="Segoe UI"/>
        </w:rPr>
        <w:t xml:space="preserve"> </w:t>
      </w:r>
      <w:r w:rsidR="000B066D">
        <w:rPr>
          <w:rStyle w:val="normaltextrun"/>
          <w:rFonts w:ascii="Palatino Linotype" w:hAnsi="Palatino Linotype" w:cs="Segoe UI"/>
        </w:rPr>
        <w:t xml:space="preserve">en el apartado de manifestaciones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5618A9" w:rsidRDefault="002E5396" w:rsidP="008E520C">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5618A9">
        <w:rPr>
          <w:rFonts w:ascii="Palatino Linotype" w:hAnsi="Palatino Linotype"/>
        </w:rPr>
        <w:t>tamiento de Valle de Chalco Solidaridad</w:t>
      </w:r>
      <w:r w:rsidR="00726A4A">
        <w:rPr>
          <w:rFonts w:ascii="Palatino Linotype" w:hAnsi="Palatino Linotype"/>
        </w:rPr>
        <w:t xml:space="preserve">; </w:t>
      </w:r>
      <w:r w:rsidR="00D35465" w:rsidRPr="008E3BFA">
        <w:rPr>
          <w:rFonts w:ascii="Palatino Linotype" w:hAnsi="Palatino Linotype"/>
        </w:rPr>
        <w:t>lo siguiente:</w:t>
      </w:r>
    </w:p>
    <w:p w:rsidR="005618A9" w:rsidRPr="009A280B" w:rsidRDefault="005618A9" w:rsidP="001A5358">
      <w:pPr>
        <w:pStyle w:val="Prrafodelista"/>
        <w:numPr>
          <w:ilvl w:val="0"/>
          <w:numId w:val="3"/>
        </w:numPr>
        <w:spacing w:before="240" w:after="240" w:line="360" w:lineRule="auto"/>
        <w:jc w:val="both"/>
        <w:rPr>
          <w:rFonts w:ascii="Palatino Linotype" w:hAnsi="Palatino Linotype"/>
          <w:sz w:val="24"/>
          <w:szCs w:val="24"/>
        </w:rPr>
      </w:pPr>
      <w:r w:rsidRPr="009A280B">
        <w:rPr>
          <w:rFonts w:ascii="Palatino Linotype" w:hAnsi="Palatino Linotype"/>
          <w:sz w:val="24"/>
          <w:szCs w:val="24"/>
        </w:rPr>
        <w:t>Requiero información con la pavimentación de la calle Sur 8 aún no se ha entregado dicha pavimentación y siguen con trabajos la obra en proceso tuvo que acabarse en diciembre del 2020.</w:t>
      </w:r>
    </w:p>
    <w:p w:rsidR="005618A9" w:rsidRPr="009A280B" w:rsidRDefault="005618A9" w:rsidP="001A5358">
      <w:pPr>
        <w:pStyle w:val="Prrafodelista"/>
        <w:numPr>
          <w:ilvl w:val="0"/>
          <w:numId w:val="3"/>
        </w:numPr>
        <w:spacing w:before="240" w:after="240" w:line="360" w:lineRule="auto"/>
        <w:jc w:val="both"/>
        <w:rPr>
          <w:rFonts w:ascii="Palatino Linotype" w:hAnsi="Palatino Linotype"/>
          <w:sz w:val="24"/>
          <w:szCs w:val="24"/>
        </w:rPr>
      </w:pPr>
      <w:r w:rsidRPr="009A280B">
        <w:rPr>
          <w:rFonts w:ascii="Palatino Linotype" w:hAnsi="Palatino Linotype"/>
          <w:sz w:val="24"/>
          <w:szCs w:val="24"/>
        </w:rPr>
        <w:t>Solicitó información para la contraloría municipal de valle de Chalco por el retraso de la obra de calle sur 8 colonia niños héroes ya que siguen con procesos constructivos con que recursos fue pagada y cuando fue el cierre de la misma.</w:t>
      </w:r>
    </w:p>
    <w:p w:rsidR="0099311E" w:rsidRPr="009A280B" w:rsidRDefault="002E5396" w:rsidP="008E520C">
      <w:pPr>
        <w:spacing w:before="240" w:after="240" w:line="360" w:lineRule="auto"/>
        <w:jc w:val="both"/>
        <w:rPr>
          <w:rFonts w:ascii="Palatino Linotype" w:hAnsi="Palatino Linotype"/>
        </w:rPr>
      </w:pPr>
      <w:r w:rsidRPr="009A280B">
        <w:rPr>
          <w:rFonts w:ascii="Palatino Linotype" w:hAnsi="Palatino Linotype"/>
        </w:rPr>
        <w:t xml:space="preserve">Por su parte el Sujeto Obligado </w:t>
      </w:r>
      <w:r w:rsidR="00340981" w:rsidRPr="009A280B">
        <w:rPr>
          <w:rFonts w:ascii="Palatino Linotype" w:hAnsi="Palatino Linotype"/>
        </w:rPr>
        <w:t>emitió su r</w:t>
      </w:r>
      <w:r w:rsidR="009A280B">
        <w:rPr>
          <w:rFonts w:ascii="Palatino Linotype" w:hAnsi="Palatino Linotype"/>
        </w:rPr>
        <w:t>espuesta</w:t>
      </w:r>
      <w:r w:rsidR="002F0E46" w:rsidRPr="009A280B">
        <w:rPr>
          <w:rFonts w:ascii="Palatino Linotype" w:hAnsi="Palatino Linotype"/>
        </w:rPr>
        <w:t xml:space="preserve"> </w:t>
      </w:r>
      <w:r w:rsidR="009A280B" w:rsidRPr="009A280B">
        <w:rPr>
          <w:rFonts w:ascii="Palatino Linotype" w:hAnsi="Palatino Linotype"/>
        </w:rPr>
        <w:t xml:space="preserve">en el sentido siguiente: </w:t>
      </w:r>
    </w:p>
    <w:p w:rsidR="009A280B" w:rsidRDefault="009A280B" w:rsidP="00DD33AE">
      <w:pPr>
        <w:spacing w:before="240" w:after="240" w:line="360" w:lineRule="auto"/>
        <w:jc w:val="both"/>
        <w:rPr>
          <w:rFonts w:ascii="Palatino Linotype" w:hAnsi="Palatino Linotype" w:cs="Arial"/>
        </w:rPr>
      </w:pPr>
      <w:r>
        <w:rPr>
          <w:rFonts w:ascii="Palatino Linotype" w:hAnsi="Palatino Linotype" w:cs="Arial"/>
        </w:rPr>
        <w:t xml:space="preserve">A través del Encargado del Despacho de la Contraloría Municipal del Sujeto Obligado, manifestó que en términos del artículo </w:t>
      </w:r>
      <w:r w:rsidRPr="009A280B">
        <w:rPr>
          <w:rFonts w:ascii="Palatino Linotype" w:hAnsi="Palatino Linotype" w:cs="Arial"/>
        </w:rPr>
        <w:t>96 Bis de la Ley Orgánica Municipal del Estado de México, el Director de Obras Públicas o el Titular de la Unidad Administrativa equivalente, es la autoridad competente para atender lo peticionado por el solicitante, toda vez que de dicho numeral normativo se desprende el catálogo de atribuciones que éste tiene encomendadas, resultando a todas luces evidente que, la información requerida es relacionada a las funciones que desempeña dicha autoridad administrativa.</w:t>
      </w:r>
    </w:p>
    <w:p w:rsidR="009A280B" w:rsidRDefault="009A280B" w:rsidP="00DD33AE">
      <w:pPr>
        <w:spacing w:before="240" w:after="240" w:line="360" w:lineRule="auto"/>
        <w:jc w:val="both"/>
        <w:rPr>
          <w:rFonts w:ascii="Palatino Linotype" w:hAnsi="Palatino Linotype" w:cs="Arial"/>
        </w:rPr>
      </w:pPr>
      <w:r>
        <w:rPr>
          <w:rFonts w:ascii="Palatino Linotype" w:hAnsi="Palatino Linotype" w:cs="Arial"/>
        </w:rPr>
        <w:lastRenderedPageBreak/>
        <w:t xml:space="preserve">Por otra parte, el Director de Obras Públicas del Sujeto Obligado, informó que la pavimentación de la calle sur 8, no se ha recepcionado, </w:t>
      </w:r>
      <w:r w:rsidR="0013780B">
        <w:rPr>
          <w:rFonts w:ascii="Palatino Linotype" w:hAnsi="Palatino Linotype" w:cs="Arial"/>
        </w:rPr>
        <w:t xml:space="preserve">dado que la ejecución de obra contempla dos etapas, la primera etapa de la pavimentación se ejerció en el año 2020 y la segunda etapa se inició el dos de marzo del año 2021, por tal motivo la obra se encuentra en proceso de ejecución.  </w:t>
      </w:r>
    </w:p>
    <w:p w:rsidR="008C17B6" w:rsidRDefault="00DD33AE" w:rsidP="00DD33AE">
      <w:pPr>
        <w:spacing w:before="240" w:after="240" w:line="360" w:lineRule="auto"/>
        <w:jc w:val="both"/>
        <w:rPr>
          <w:rFonts w:ascii="Palatino Linotype" w:hAnsi="Palatino Linotype" w:cs="Arial"/>
        </w:rPr>
      </w:pPr>
      <w:r w:rsidRPr="004D0817">
        <w:rPr>
          <w:rFonts w:ascii="Palatino Linotype" w:hAnsi="Palatino Linotype" w:cs="Arial"/>
        </w:rPr>
        <w:t>Inconforme el recurrente</w:t>
      </w:r>
      <w:r w:rsidR="00C10079" w:rsidRPr="004D0817">
        <w:rPr>
          <w:rFonts w:ascii="Palatino Linotype" w:hAnsi="Palatino Linotype" w:cs="Arial"/>
        </w:rPr>
        <w:t xml:space="preserve"> con la respuesta</w:t>
      </w:r>
      <w:r w:rsidRPr="004D0817">
        <w:rPr>
          <w:rFonts w:ascii="Palatino Linotype" w:hAnsi="Palatino Linotype" w:cs="Arial"/>
        </w:rPr>
        <w:t>, in</w:t>
      </w:r>
      <w:r w:rsidR="0013780B" w:rsidRPr="004D0817">
        <w:rPr>
          <w:rFonts w:ascii="Palatino Linotype" w:hAnsi="Palatino Linotype" w:cs="Arial"/>
        </w:rPr>
        <w:t>terpuso los</w:t>
      </w:r>
      <w:r w:rsidRPr="004D0817">
        <w:rPr>
          <w:rFonts w:ascii="Palatino Linotype" w:hAnsi="Palatino Linotype" w:cs="Arial"/>
        </w:rPr>
        <w:t xml:space="preserve"> Recurso d</w:t>
      </w:r>
      <w:r w:rsidR="00C10079" w:rsidRPr="004D0817">
        <w:rPr>
          <w:rFonts w:ascii="Palatino Linotype" w:hAnsi="Palatino Linotype" w:cs="Arial"/>
        </w:rPr>
        <w:t>e Revisión que se</w:t>
      </w:r>
      <w:r w:rsidR="0013780B" w:rsidRPr="004D0817">
        <w:rPr>
          <w:rFonts w:ascii="Palatino Linotype" w:hAnsi="Palatino Linotype" w:cs="Arial"/>
        </w:rPr>
        <w:t xml:space="preserve"> resuelve, en primer término, porque</w:t>
      </w:r>
      <w:r w:rsidR="00C10079" w:rsidRPr="004D0817">
        <w:rPr>
          <w:rFonts w:ascii="Palatino Linotype" w:hAnsi="Palatino Linotype" w:cs="Arial"/>
        </w:rPr>
        <w:t xml:space="preserve"> </w:t>
      </w:r>
      <w:r w:rsidR="0013780B" w:rsidRPr="004D0817">
        <w:rPr>
          <w:rFonts w:ascii="Palatino Linotype" w:hAnsi="Palatino Linotype" w:cs="Arial"/>
        </w:rPr>
        <w:t xml:space="preserve">el Director o encargado no cumple con lo dispuesto al grado </w:t>
      </w:r>
      <w:r w:rsidR="008C17B6" w:rsidRPr="004D0817">
        <w:rPr>
          <w:rFonts w:ascii="Palatino Linotype" w:hAnsi="Palatino Linotype" w:cs="Arial"/>
        </w:rPr>
        <w:t>que se requiere para el área, es decir, concatenado con el acto impugnado, requiere que presente el grado de ingeniero o arquitecto con respecto a la Ley Orgánica Municipal y, en segundo término, de igual forma concatenado con el acto impugnado solicito la investigación de la contraloría de los hechos de la obra de la calle Sur 8 con respecto a los atrasos realizados de obras públicas, reiterando los recursos con que fueron pagados y a que programa corresponde y que dicha dirección de la contraloría debe de dar respuesta a estos actos y abrir procedimientos por actos indebidos, también agrego que si no existe un área de actos preventivos del área de la contraloría dónde corroboren los retrasos de la obra, se tuvo que cerrar formalmente el año pasado no se ha realizado el acta entrega recepción no hubo pruebas de laboratorio realizadas en la obra solicitó se me informe o abra procedimientos a los encargados de la obra supervisores residentes de obra del área o realice una auditoría para los actos abiertos de obras.</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8C17B6">
        <w:rPr>
          <w:rFonts w:ascii="Palatino Linotype" w:hAnsi="Palatino Linotype" w:cs="Arial"/>
        </w:rPr>
        <w:t>este rindió su informe justificado a través de los archivos electrónicos siguientes:</w:t>
      </w:r>
    </w:p>
    <w:p w:rsidR="00FF3C7E" w:rsidRDefault="00FF3C7E" w:rsidP="00FF3C7E">
      <w:pPr>
        <w:spacing w:before="240" w:after="240" w:line="360" w:lineRule="auto"/>
        <w:jc w:val="both"/>
        <w:rPr>
          <w:rFonts w:ascii="Palatino Linotype" w:hAnsi="Palatino Linotype" w:cs="Arial"/>
        </w:rPr>
      </w:pPr>
      <w:r>
        <w:rPr>
          <w:rFonts w:ascii="Palatino Linotype" w:hAnsi="Palatino Linotype" w:cs="Arial"/>
        </w:rPr>
        <w:lastRenderedPageBreak/>
        <w:t>“</w:t>
      </w:r>
      <w:hyperlink r:id="rId13" w:history="1">
        <w:r w:rsidRPr="00854F45">
          <w:rPr>
            <w:rFonts w:ascii="Palatino Linotype" w:hAnsi="Palatino Linotype"/>
          </w:rPr>
          <w:t>3. DOCUMENTACION.pdf</w:t>
        </w:r>
      </w:hyperlink>
      <w:r>
        <w:rPr>
          <w:rFonts w:ascii="Palatino Linotype" w:hAnsi="Palatino Linotype" w:cs="Arial"/>
        </w:rPr>
        <w:t xml:space="preserve">” y </w:t>
      </w:r>
      <w:r w:rsidRPr="00854F45">
        <w:rPr>
          <w:rFonts w:ascii="Palatino Linotype" w:hAnsi="Palatino Linotype" w:cs="Arial"/>
        </w:rPr>
        <w:t>“</w:t>
      </w:r>
      <w:hyperlink r:id="rId14" w:history="1">
        <w:r w:rsidRPr="00854F45">
          <w:rPr>
            <w:rFonts w:ascii="Palatino Linotype" w:hAnsi="Palatino Linotype"/>
          </w:rPr>
          <w:t>3. DOCUMENTACION.pdf</w:t>
        </w:r>
      </w:hyperlink>
      <w:r w:rsidRPr="00854F45">
        <w:rPr>
          <w:rFonts w:ascii="Palatino Linotype" w:hAnsi="Palatino Linotype" w:cs="Arial"/>
        </w:rPr>
        <w:t>”</w:t>
      </w:r>
      <w:r>
        <w:rPr>
          <w:rFonts w:ascii="Palatino Linotype" w:hAnsi="Palatino Linotype" w:cs="Arial"/>
        </w:rPr>
        <w:t xml:space="preserve">, los cuales contienen la misma información, correspondiente a tres </w:t>
      </w:r>
      <w:r w:rsidR="000661E8">
        <w:rPr>
          <w:rFonts w:ascii="Palatino Linotype" w:hAnsi="Palatino Linotype" w:cs="Arial"/>
        </w:rPr>
        <w:t xml:space="preserve">caratulas de contrato sobre </w:t>
      </w:r>
      <w:r>
        <w:rPr>
          <w:rFonts w:ascii="Palatino Linotype" w:hAnsi="Palatino Linotype" w:cs="Arial"/>
        </w:rPr>
        <w:t xml:space="preserve">obras públicas realizadas en la calle sur 8,  documentos en los que se describe </w:t>
      </w:r>
      <w:r w:rsidR="000661E8">
        <w:rPr>
          <w:rFonts w:ascii="Palatino Linotype" w:hAnsi="Palatino Linotype" w:cs="Arial"/>
        </w:rPr>
        <w:t>el datos</w:t>
      </w:r>
      <w:r>
        <w:rPr>
          <w:rFonts w:ascii="Palatino Linotype" w:hAnsi="Palatino Linotype" w:cs="Arial"/>
        </w:rPr>
        <w:t xml:space="preserve"> de</w:t>
      </w:r>
      <w:r w:rsidR="000661E8">
        <w:rPr>
          <w:rFonts w:ascii="Palatino Linotype" w:hAnsi="Palatino Linotype" w:cs="Arial"/>
        </w:rPr>
        <w:t>l</w:t>
      </w:r>
      <w:r>
        <w:rPr>
          <w:rFonts w:ascii="Palatino Linotype" w:hAnsi="Palatino Linotype" w:cs="Arial"/>
        </w:rPr>
        <w:t xml:space="preserve"> contrato, </w:t>
      </w:r>
      <w:r w:rsidR="000661E8">
        <w:rPr>
          <w:rFonts w:ascii="Palatino Linotype" w:hAnsi="Palatino Linotype" w:cs="Arial"/>
        </w:rPr>
        <w:t>tipo de adjudicación, datos del contratista y vigencia.</w:t>
      </w:r>
    </w:p>
    <w:p w:rsidR="00FF3C7E" w:rsidRDefault="00FF3C7E" w:rsidP="002F0E46">
      <w:pPr>
        <w:spacing w:before="240" w:after="240" w:line="360" w:lineRule="auto"/>
        <w:jc w:val="both"/>
        <w:rPr>
          <w:rFonts w:ascii="Palatino Linotype" w:hAnsi="Palatino Linotype" w:cs="Arial"/>
        </w:rPr>
      </w:pPr>
      <w:r>
        <w:rPr>
          <w:rFonts w:ascii="Palatino Linotype" w:hAnsi="Palatino Linotype" w:cs="Arial"/>
        </w:rPr>
        <w:t>“</w:t>
      </w:r>
      <w:hyperlink r:id="rId15" w:history="1">
        <w:r w:rsidRPr="00854F45">
          <w:rPr>
            <w:rFonts w:ascii="Palatino Linotype" w:hAnsi="Palatino Linotype"/>
          </w:rPr>
          <w:t>2. RESPUESTA.pdf</w:t>
        </w:r>
      </w:hyperlink>
      <w:r w:rsidRPr="00854F45">
        <w:rPr>
          <w:rFonts w:ascii="Palatino Linotype" w:hAnsi="Palatino Linotype" w:cs="Arial"/>
        </w:rPr>
        <w:t>”</w:t>
      </w:r>
      <w:r w:rsidR="000661E8">
        <w:rPr>
          <w:rFonts w:ascii="Palatino Linotype" w:hAnsi="Palatino Linotype" w:cs="Arial"/>
        </w:rPr>
        <w:t xml:space="preserve">, el cual contiene el oficio número VCHS/DOP/OF/530/2021, por medio del cual el Director de Obras Públicas, informó al Titular de la Unidad de Transparencia, ambos del Ayuntamiento de Valle de Chalco Solidaridad, las obras realizadas en la calle sur 8 de la colonia niños héroes I, que tienen diferentes plazos de ejecución por lo que se continuo trabajando en la calle en mención durante el ejercicio fiscal, enlistando las obras en cuestión siendo tres. </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t>En tal contexto, del análisis de las co</w:t>
      </w:r>
      <w:r w:rsidR="00D5071A">
        <w:rPr>
          <w:rFonts w:ascii="Palatino Linotype" w:hAnsi="Palatino Linotype"/>
        </w:rPr>
        <w:t>nstancias que integran los expedien</w:t>
      </w:r>
      <w:r w:rsidRPr="0019366F">
        <w:rPr>
          <w:rFonts w:ascii="Palatino Linotype" w:hAnsi="Palatino Linotype"/>
        </w:rPr>
        <w:t>te</w:t>
      </w:r>
      <w:r w:rsidR="00D5071A">
        <w:rPr>
          <w:rFonts w:ascii="Palatino Linotype" w:hAnsi="Palatino Linotype"/>
        </w:rPr>
        <w:t>s</w:t>
      </w:r>
      <w:r w:rsidRPr="0019366F">
        <w:rPr>
          <w:rFonts w:ascii="Palatino Linotype" w:hAnsi="Palatino Linotype"/>
        </w:rPr>
        <w:t xml:space="preserv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w:t>
      </w:r>
      <w:r w:rsidR="00D5071A">
        <w:rPr>
          <w:rFonts w:ascii="Palatino Linotype" w:hAnsi="Palatino Linotype"/>
        </w:rPr>
        <w:t>s</w:t>
      </w:r>
      <w:r w:rsidRPr="00080788">
        <w:rPr>
          <w:rFonts w:ascii="Palatino Linotype" w:hAnsi="Palatino Linotype"/>
        </w:rPr>
        <w:t xml:space="preserve"> solicitud</w:t>
      </w:r>
      <w:r w:rsidR="00D5071A">
        <w:rPr>
          <w:rFonts w:ascii="Palatino Linotype" w:hAnsi="Palatino Linotype"/>
        </w:rPr>
        <w:t>es</w:t>
      </w:r>
      <w:r w:rsidRPr="00080788">
        <w:rPr>
          <w:rFonts w:ascii="Palatino Linotype" w:hAnsi="Palatino Linotype"/>
        </w:rPr>
        <w:t xml:space="preserve">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D5071A">
        <w:rPr>
          <w:rFonts w:ascii="Palatino Linotype" w:hAnsi="Palatino Linotype"/>
        </w:rPr>
        <w:t xml:space="preserve">parcialmente </w:t>
      </w:r>
      <w:r w:rsidR="002F0E46">
        <w:rPr>
          <w:rFonts w:ascii="Palatino Linotype" w:hAnsi="Palatino Linotype"/>
        </w:rPr>
        <w:t>fundados para modificar</w:t>
      </w:r>
      <w:r w:rsidRPr="0063409B">
        <w:rPr>
          <w:rFonts w:ascii="Palatino Linotype" w:hAnsi="Palatino Linotype"/>
        </w:rPr>
        <w:t xml:space="preserve"> la respuesta del Sujeto Obligado</w:t>
      </w:r>
      <w:r>
        <w:rPr>
          <w:rFonts w:ascii="Palatino Linotype" w:hAnsi="Palatino Linotype"/>
        </w:rPr>
        <w:t xml:space="preserve"> y ordenar la entrega de la información en versión pública,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el Sujeto Obligado en respuesta</w:t>
      </w:r>
      <w:r w:rsidR="00D5071A">
        <w:rPr>
          <w:rFonts w:ascii="Palatino Linotype" w:hAnsi="Palatino Linotype" w:cs="Arial"/>
          <w:color w:val="000000"/>
        </w:rPr>
        <w:t xml:space="preserve"> como en informe justificado</w:t>
      </w:r>
      <w:r w:rsidR="00F1378F">
        <w:rPr>
          <w:rFonts w:ascii="Palatino Linotype" w:hAnsi="Palatino Linotype" w:cs="Arial"/>
          <w:color w:val="000000"/>
        </w:rPr>
        <w:t xml:space="preserve">,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 xml:space="preserve">Sujeto </w:t>
      </w:r>
      <w:r w:rsidRPr="00856704">
        <w:rPr>
          <w:rFonts w:ascii="Palatino Linotype" w:eastAsia="Arial Unicode MS" w:hAnsi="Palatino Linotype" w:cs="Arial"/>
        </w:rPr>
        <w:lastRenderedPageBreak/>
        <w:t>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A147B8">
        <w:rPr>
          <w:rFonts w:ascii="Palatino Linotype" w:hAnsi="Palatino Linotype" w:cs="Arial"/>
        </w:rPr>
        <w:t xml:space="preserve">En primer </w:t>
      </w:r>
      <w:r w:rsidRPr="0082103E">
        <w:rPr>
          <w:rFonts w:ascii="Palatino Linotype" w:hAnsi="Palatino Linotype" w:cs="Arial"/>
        </w:rPr>
        <w:t xml:space="preserve">lugar, </w:t>
      </w:r>
      <w:r w:rsidRPr="0082103E">
        <w:rPr>
          <w:rFonts w:ascii="Palatino Linotype" w:eastAsia="Calibri" w:hAnsi="Palatino Linotype" w:cs="Arial"/>
          <w:lang w:val="es-MX" w:eastAsia="en-US"/>
        </w:rPr>
        <w:t>es conveniente analizar si la respuesta</w:t>
      </w:r>
      <w:r w:rsidR="00A147B8" w:rsidRPr="0082103E">
        <w:rPr>
          <w:rFonts w:ascii="Palatino Linotype" w:eastAsia="Calibri" w:hAnsi="Palatino Linotype" w:cs="Arial"/>
          <w:lang w:val="es-MX" w:eastAsia="en-US"/>
        </w:rPr>
        <w:t xml:space="preserve"> </w:t>
      </w:r>
      <w:r w:rsidRPr="0082103E">
        <w:rPr>
          <w:rFonts w:ascii="Palatino Linotype" w:eastAsia="Calibri" w:hAnsi="Palatino Linotype" w:cs="Arial"/>
          <w:lang w:val="es-MX" w:eastAsia="en-US"/>
        </w:rPr>
        <w:t xml:space="preserve">del </w:t>
      </w:r>
      <w:r w:rsidRPr="0082103E">
        <w:rPr>
          <w:rFonts w:ascii="Palatino Linotype" w:eastAsia="Calibri" w:hAnsi="Palatino Linotype" w:cs="Arial"/>
          <w:b/>
          <w:lang w:val="es-MX" w:eastAsia="en-US"/>
        </w:rPr>
        <w:t>Sujeto Obligado</w:t>
      </w:r>
      <w:r w:rsidRPr="0082103E">
        <w:rPr>
          <w:rFonts w:ascii="Palatino Linotype" w:eastAsia="Calibri" w:hAnsi="Palatino Linotype" w:cs="Arial"/>
          <w:lang w:val="es-MX" w:eastAsia="en-US"/>
        </w:rPr>
        <w:t xml:space="preserve"> cumple con los requisitos y procedimientos del derecho de acceso a la información pública, en atención a que en la </w:t>
      </w:r>
      <w:r w:rsidRPr="0082103E">
        <w:rPr>
          <w:rFonts w:ascii="Palatino Linotype" w:hAnsi="Palatino Linotype" w:cs="Arial"/>
        </w:rPr>
        <w:t>Ley de Transparencia y Acceso a la Información</w:t>
      </w:r>
      <w:r w:rsidRPr="007122F1">
        <w:rPr>
          <w:rFonts w:ascii="Palatino Linotype" w:hAnsi="Palatino Linotype" w:cs="Arial"/>
        </w:rPr>
        <w:t xml:space="preserve">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así lo 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lastRenderedPageBreak/>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lastRenderedPageBreak/>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147B8" w:rsidRDefault="00A147B8" w:rsidP="00C52873">
      <w:pPr>
        <w:spacing w:line="360" w:lineRule="auto"/>
        <w:jc w:val="both"/>
        <w:rPr>
          <w:rFonts w:ascii="Palatino Linotype" w:hAnsi="Palatino Linotype" w:cs="Arial"/>
        </w:rPr>
      </w:pP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lastRenderedPageBreak/>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Default="00C52873" w:rsidP="00C52873">
      <w:pPr>
        <w:spacing w:before="240" w:after="240" w:line="360" w:lineRule="auto"/>
        <w:ind w:right="49"/>
        <w:contextualSpacing/>
        <w:jc w:val="both"/>
        <w:rPr>
          <w:rFonts w:ascii="Palatino Linotype" w:hAnsi="Palatino Linotype" w:cs="Arial"/>
        </w:rPr>
      </w:pP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FF310C" w:rsidRDefault="00C52873" w:rsidP="00FF310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lastRenderedPageBreak/>
        <w:t>En virtud de lo anterior</w:t>
      </w:r>
      <w:r>
        <w:rPr>
          <w:rFonts w:ascii="Palatino Linotype" w:eastAsia="Palatino Linotype" w:hAnsi="Palatino Linotype" w:cs="Palatino Linotype"/>
        </w:rPr>
        <w:t xml:space="preserve">, se determina que </w:t>
      </w:r>
      <w:r w:rsidR="00F1378F">
        <w:rPr>
          <w:rFonts w:ascii="Palatino Linotype" w:eastAsia="Palatino Linotype" w:hAnsi="Palatino Linotype" w:cs="Palatino Linotype"/>
        </w:rPr>
        <w:t>la información emitida por el Sujeto Obligado en su respuesta cumple parcialmente</w:t>
      </w:r>
      <w:r>
        <w:rPr>
          <w:rFonts w:ascii="Palatino Linotype" w:eastAsia="Palatino Linotype" w:hAnsi="Palatino Linotype" w:cs="Palatino Linotype"/>
        </w:rPr>
        <w:t xml:space="preserve"> 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xml:space="preserve">, </w:t>
      </w:r>
      <w:r w:rsidR="00FF310C">
        <w:rPr>
          <w:rFonts w:ascii="Palatino Linotype" w:hAnsi="Palatino Linotype" w:cs="Arial"/>
        </w:rPr>
        <w:t xml:space="preserve">por lo que </w:t>
      </w:r>
      <w:r w:rsidR="00FF310C" w:rsidRPr="00DA4EBA">
        <w:rPr>
          <w:rFonts w:ascii="Palatino Linotype" w:hAnsi="Palatino Linotype" w:cs="Arial"/>
        </w:rPr>
        <w:t>es conveniente hacer referencia a los requerimientos de información hechos por la parte solicitante</w:t>
      </w:r>
      <w:r w:rsidR="00FF310C" w:rsidRPr="00447F4A">
        <w:rPr>
          <w:rFonts w:ascii="Palatino Linotype" w:hAnsi="Palatino Linotype" w:cs="Arial"/>
        </w:rPr>
        <w:t>, así como la in</w:t>
      </w:r>
      <w:r w:rsidR="00FF310C">
        <w:rPr>
          <w:rFonts w:ascii="Palatino Linotype" w:hAnsi="Palatino Linotype" w:cs="Arial"/>
        </w:rPr>
        <w:t>formación proporcionada por el Sujeto O</w:t>
      </w:r>
      <w:r w:rsidR="00FF310C" w:rsidRPr="00447F4A">
        <w:rPr>
          <w:rFonts w:ascii="Palatino Linotype" w:hAnsi="Palatino Linotype" w:cs="Arial"/>
        </w:rPr>
        <w:t>bligado en respuesta</w:t>
      </w:r>
      <w:r w:rsidR="00FF310C">
        <w:rPr>
          <w:rFonts w:ascii="Palatino Linotype" w:hAnsi="Palatino Linotype" w:cs="Arial"/>
        </w:rPr>
        <w:t xml:space="preserve"> e informe justificado</w:t>
      </w:r>
      <w:r w:rsidR="00FF310C" w:rsidRPr="00447F4A">
        <w:rPr>
          <w:rFonts w:ascii="Palatino Linotype" w:hAnsi="Palatino Linotype" w:cs="Arial"/>
        </w:rPr>
        <w:t>,</w:t>
      </w:r>
      <w:r w:rsidR="00FF310C">
        <w:rPr>
          <w:rFonts w:ascii="Palatino Linotype" w:hAnsi="Palatino Linotype" w:cs="Arial"/>
        </w:rPr>
        <w:t xml:space="preserve"> para determinar si colma o no el requerimiento de información</w:t>
      </w:r>
      <w:r w:rsidR="00FF310C" w:rsidRPr="00447F4A">
        <w:rPr>
          <w:rFonts w:ascii="Palatino Linotype" w:hAnsi="Palatino Linotype" w:cs="Arial"/>
        </w:rPr>
        <w:t xml:space="preserve"> de acuerdo con la siguiente esquematización:</w:t>
      </w:r>
    </w:p>
    <w:p w:rsidR="00FF310C" w:rsidRPr="00EA7051" w:rsidRDefault="00FF310C" w:rsidP="00FF310C">
      <w:pPr>
        <w:spacing w:line="360" w:lineRule="auto"/>
        <w:jc w:val="both"/>
        <w:rPr>
          <w:rFonts w:ascii="Palatino Linotype" w:hAnsi="Palatino Linotype" w:cs="Arial"/>
        </w:rPr>
      </w:pPr>
    </w:p>
    <w:tbl>
      <w:tblPr>
        <w:tblStyle w:val="Tablaconcuadrcula"/>
        <w:tblW w:w="0" w:type="auto"/>
        <w:tblInd w:w="0" w:type="dxa"/>
        <w:tblLook w:val="04A0" w:firstRow="1" w:lastRow="0" w:firstColumn="1" w:lastColumn="0" w:noHBand="0" w:noVBand="1"/>
      </w:tblPr>
      <w:tblGrid>
        <w:gridCol w:w="2207"/>
        <w:gridCol w:w="2207"/>
        <w:gridCol w:w="2207"/>
        <w:gridCol w:w="2207"/>
      </w:tblGrid>
      <w:tr w:rsidR="00FF310C" w:rsidTr="00BD4D62">
        <w:tc>
          <w:tcPr>
            <w:tcW w:w="2207" w:type="dxa"/>
          </w:tcPr>
          <w:p w:rsidR="00FF310C" w:rsidRPr="009C7AE5" w:rsidRDefault="00FF310C" w:rsidP="00BD4D62">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Solicitud</w:t>
            </w:r>
          </w:p>
        </w:tc>
        <w:tc>
          <w:tcPr>
            <w:tcW w:w="2207" w:type="dxa"/>
          </w:tcPr>
          <w:p w:rsidR="00FF310C" w:rsidRPr="009C7AE5" w:rsidRDefault="00FF310C" w:rsidP="00BD4D62">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Respuesta</w:t>
            </w:r>
          </w:p>
        </w:tc>
        <w:tc>
          <w:tcPr>
            <w:tcW w:w="2207" w:type="dxa"/>
          </w:tcPr>
          <w:p w:rsidR="00FF310C" w:rsidRPr="009C7AE5" w:rsidRDefault="00FF310C" w:rsidP="00BD4D62">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Informe Justificado</w:t>
            </w:r>
          </w:p>
        </w:tc>
        <w:tc>
          <w:tcPr>
            <w:tcW w:w="2207" w:type="dxa"/>
          </w:tcPr>
          <w:p w:rsidR="00FF310C" w:rsidRPr="009C7AE5" w:rsidRDefault="00FF310C" w:rsidP="00BD4D62">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Colma</w:t>
            </w:r>
          </w:p>
        </w:tc>
      </w:tr>
      <w:tr w:rsidR="00FF310C" w:rsidTr="00BD4D62">
        <w:tc>
          <w:tcPr>
            <w:tcW w:w="2207" w:type="dxa"/>
          </w:tcPr>
          <w:p w:rsidR="00FF310C" w:rsidRPr="009C7AE5" w:rsidRDefault="00FF310C" w:rsidP="00BD4D62">
            <w:pPr>
              <w:spacing w:before="240" w:after="240"/>
              <w:ind w:right="51"/>
              <w:contextualSpacing/>
              <w:jc w:val="both"/>
              <w:rPr>
                <w:rFonts w:ascii="Palatino Linotype" w:hAnsi="Palatino Linotype" w:cs="Arial"/>
                <w:color w:val="FF0000"/>
                <w:sz w:val="20"/>
                <w:szCs w:val="20"/>
              </w:rPr>
            </w:pPr>
            <w:r w:rsidRPr="009C7AE5">
              <w:rPr>
                <w:rFonts w:ascii="Palatino Linotype" w:hAnsi="Palatino Linotype"/>
                <w:color w:val="000000"/>
                <w:sz w:val="20"/>
                <w:szCs w:val="20"/>
              </w:rPr>
              <w:t>Solicitó información para la contraloría municipal de valle de Chalco por el retraso de la obra de calle sur 8 colonia niños héroes ya que siguen con procesos constructivos con que recursos fue pagada y cuando fue el cierre de la misma</w:t>
            </w:r>
          </w:p>
        </w:tc>
        <w:tc>
          <w:tcPr>
            <w:tcW w:w="2207" w:type="dxa"/>
          </w:tcPr>
          <w:p w:rsidR="00FF310C" w:rsidRPr="009C7AE5" w:rsidRDefault="00FF310C" w:rsidP="00BD4D62">
            <w:pPr>
              <w:spacing w:before="240" w:after="240"/>
              <w:ind w:right="51"/>
              <w:contextualSpacing/>
              <w:jc w:val="both"/>
              <w:rPr>
                <w:rFonts w:ascii="Palatino Linotype" w:hAnsi="Palatino Linotype" w:cs="Arial"/>
                <w:sz w:val="20"/>
                <w:szCs w:val="20"/>
              </w:rPr>
            </w:pPr>
            <w:r w:rsidRPr="009C7AE5">
              <w:rPr>
                <w:rFonts w:ascii="Palatino Linotype" w:hAnsi="Palatino Linotype" w:cs="Arial"/>
                <w:sz w:val="20"/>
                <w:szCs w:val="20"/>
              </w:rPr>
              <w:t>El encargado de Despacho de la Contraloría M</w:t>
            </w:r>
            <w:r>
              <w:rPr>
                <w:rFonts w:ascii="Palatino Linotype" w:hAnsi="Palatino Linotype" w:cs="Arial"/>
                <w:sz w:val="20"/>
                <w:szCs w:val="20"/>
              </w:rPr>
              <w:t xml:space="preserve">unicipal, manifestó que </w:t>
            </w:r>
            <w:r>
              <w:rPr>
                <w:rFonts w:ascii="Verdana" w:hAnsi="Verdana"/>
                <w:color w:val="000000"/>
                <w:sz w:val="18"/>
                <w:szCs w:val="18"/>
              </w:rPr>
              <w:t xml:space="preserve">con </w:t>
            </w:r>
            <w:r w:rsidRPr="009C7AE5">
              <w:rPr>
                <w:rFonts w:ascii="Palatino Linotype" w:hAnsi="Palatino Linotype" w:cs="Arial"/>
                <w:sz w:val="20"/>
                <w:szCs w:val="20"/>
              </w:rPr>
              <w:t xml:space="preserve">lo dispuesto por el numeral 96 Bis de la Ley Orgánica Municipal del Estado de México, el Director de Obras Públicas o el Titular de la Unidad Administrativa equivalente, es la autoridad competente para atender lo peticionado por el solicitante, toda vez que de dicho numeral normativo se desprende el catálogo de atribuciones que éste tiene </w:t>
            </w:r>
            <w:r w:rsidRPr="009C7AE5">
              <w:rPr>
                <w:rFonts w:ascii="Palatino Linotype" w:hAnsi="Palatino Linotype" w:cs="Arial"/>
                <w:sz w:val="20"/>
                <w:szCs w:val="20"/>
              </w:rPr>
              <w:lastRenderedPageBreak/>
              <w:t>encomendadas, resultando a todas luces evidente que, la información requerida es relacionada a las funciones que desempeña dicha autoridad administrativa.</w:t>
            </w:r>
          </w:p>
        </w:tc>
        <w:tc>
          <w:tcPr>
            <w:tcW w:w="2207" w:type="dxa"/>
          </w:tcPr>
          <w:p w:rsidR="00FF310C" w:rsidRDefault="00FF310C" w:rsidP="00BD4D62">
            <w:pPr>
              <w:spacing w:before="240" w:after="240"/>
              <w:ind w:right="51"/>
              <w:contextualSpacing/>
              <w:jc w:val="both"/>
              <w:rPr>
                <w:rFonts w:ascii="Palatino Linotype" w:hAnsi="Palatino Linotype" w:cs="Arial"/>
                <w:sz w:val="20"/>
                <w:szCs w:val="20"/>
              </w:rPr>
            </w:pPr>
            <w:r>
              <w:rPr>
                <w:rFonts w:ascii="Palatino Linotype" w:hAnsi="Palatino Linotype" w:cs="Arial"/>
                <w:sz w:val="20"/>
                <w:szCs w:val="20"/>
              </w:rPr>
              <w:lastRenderedPageBreak/>
              <w:t>El Director de Obras del Sujeto Obligado, manifestó que referente a las obras que se realizaron en la calle sur 8 de la Colonia Niños Héroes I, tiene diferentes plazos de ejecución por lo que se continuo trabajando en la calle en mención durante el ejercicio fiscal 2021, enlistando las obras realizadas desde el  2020 al 2021, finalmente indicó.</w:t>
            </w:r>
          </w:p>
          <w:p w:rsidR="00FF310C" w:rsidRDefault="00FF310C" w:rsidP="00BD4D62">
            <w:pPr>
              <w:spacing w:before="240" w:after="240"/>
              <w:ind w:right="51"/>
              <w:contextualSpacing/>
              <w:jc w:val="both"/>
              <w:rPr>
                <w:rFonts w:ascii="Palatino Linotype" w:hAnsi="Palatino Linotype" w:cs="Arial"/>
                <w:sz w:val="20"/>
                <w:szCs w:val="20"/>
              </w:rPr>
            </w:pPr>
            <w:r w:rsidRPr="00453F4E">
              <w:rPr>
                <w:rFonts w:ascii="Palatino Linotype" w:hAnsi="Palatino Linotype" w:cs="Arial"/>
                <w:sz w:val="20"/>
                <w:szCs w:val="20"/>
              </w:rPr>
              <w:t xml:space="preserve">Remitió la caratula de tres obras que se realizaron en la calle sur 8 de la colonia niños héroes, en donde se observa que </w:t>
            </w:r>
            <w:r w:rsidRPr="00453F4E">
              <w:rPr>
                <w:rFonts w:ascii="Palatino Linotype" w:hAnsi="Palatino Linotype" w:cs="Arial"/>
                <w:sz w:val="20"/>
                <w:szCs w:val="20"/>
              </w:rPr>
              <w:lastRenderedPageBreak/>
              <w:t>dichas</w:t>
            </w:r>
            <w:r>
              <w:rPr>
                <w:rFonts w:ascii="Palatino Linotype" w:hAnsi="Palatino Linotype" w:cs="Arial"/>
                <w:sz w:val="20"/>
                <w:szCs w:val="20"/>
              </w:rPr>
              <w:t xml:space="preserve"> obras se realizaron con recursos provenientes del Fondo de Infraestructura Social Municipal (FISM) del ejercicio fiscal 2020 y </w:t>
            </w:r>
            <w:r w:rsidRPr="00453F4E">
              <w:rPr>
                <w:rFonts w:ascii="Palatino Linotype" w:hAnsi="Palatino Linotype" w:cs="Arial"/>
                <w:sz w:val="20"/>
                <w:szCs w:val="20"/>
              </w:rPr>
              <w:t>Fondo para la Infraestructura Social Municipal y de las Demarcaciones Territoriales del Distrito Federal.</w:t>
            </w:r>
            <w:r>
              <w:rPr>
                <w:rFonts w:ascii="Palatino Linotype" w:hAnsi="Palatino Linotype" w:cs="Arial"/>
                <w:sz w:val="20"/>
                <w:szCs w:val="20"/>
              </w:rPr>
              <w:t xml:space="preserve"> (2021).</w:t>
            </w:r>
          </w:p>
          <w:p w:rsidR="00FF310C" w:rsidRDefault="00FF310C" w:rsidP="00BD4D62">
            <w:pPr>
              <w:spacing w:before="240" w:after="240"/>
              <w:ind w:right="51"/>
              <w:contextualSpacing/>
              <w:jc w:val="both"/>
              <w:rPr>
                <w:rFonts w:ascii="Palatino Linotype" w:hAnsi="Palatino Linotype" w:cs="Arial"/>
                <w:sz w:val="20"/>
                <w:szCs w:val="20"/>
              </w:rPr>
            </w:pPr>
            <w:r>
              <w:rPr>
                <w:rFonts w:ascii="Palatino Linotype" w:hAnsi="Palatino Linotype" w:cs="Arial"/>
                <w:sz w:val="20"/>
                <w:szCs w:val="20"/>
              </w:rPr>
              <w:t>En cuanto a la terminación o cierre de las obras se observa que estas fueron terminadas el 15 de septiembre del año 2020, 14 y 16 de mayo del 2021.</w:t>
            </w:r>
          </w:p>
          <w:p w:rsidR="00FF310C" w:rsidRPr="00453F4E" w:rsidRDefault="00FF310C" w:rsidP="00BD4D62">
            <w:pPr>
              <w:spacing w:before="240" w:after="240"/>
              <w:ind w:right="51"/>
              <w:contextualSpacing/>
              <w:jc w:val="both"/>
              <w:rPr>
                <w:rFonts w:ascii="Palatino Linotype" w:hAnsi="Palatino Linotype" w:cs="Arial"/>
                <w:sz w:val="20"/>
                <w:szCs w:val="20"/>
              </w:rPr>
            </w:pPr>
          </w:p>
        </w:tc>
        <w:tc>
          <w:tcPr>
            <w:tcW w:w="2207" w:type="dxa"/>
          </w:tcPr>
          <w:p w:rsidR="00FF310C" w:rsidRDefault="000E2C3C" w:rsidP="00BD4D62">
            <w:pPr>
              <w:spacing w:before="240" w:after="240"/>
              <w:ind w:right="51"/>
              <w:contextualSpacing/>
              <w:jc w:val="center"/>
              <w:rPr>
                <w:rFonts w:ascii="Palatino Linotype" w:hAnsi="Palatino Linotype" w:cs="Arial"/>
                <w:sz w:val="20"/>
                <w:szCs w:val="20"/>
              </w:rPr>
            </w:pPr>
            <w:r>
              <w:rPr>
                <w:rFonts w:ascii="Palatino Linotype" w:hAnsi="Palatino Linotype" w:cs="Arial"/>
                <w:sz w:val="20"/>
                <w:szCs w:val="20"/>
              </w:rPr>
              <w:lastRenderedPageBreak/>
              <w:t xml:space="preserve">Si </w:t>
            </w:r>
          </w:p>
          <w:p w:rsidR="000E2C3C" w:rsidRDefault="000E2C3C" w:rsidP="00BD4D62">
            <w:pPr>
              <w:spacing w:before="240" w:after="240"/>
              <w:ind w:right="51"/>
              <w:contextualSpacing/>
              <w:jc w:val="center"/>
              <w:rPr>
                <w:rFonts w:ascii="Palatino Linotype" w:hAnsi="Palatino Linotype" w:cs="Arial"/>
                <w:sz w:val="20"/>
                <w:szCs w:val="20"/>
              </w:rPr>
            </w:pPr>
            <w:r>
              <w:rPr>
                <w:rFonts w:ascii="Palatino Linotype" w:hAnsi="Palatino Linotype" w:cs="Arial"/>
                <w:sz w:val="20"/>
                <w:szCs w:val="20"/>
              </w:rPr>
              <w:t>(hecho negativo sobre el retraso de obra)</w:t>
            </w:r>
          </w:p>
          <w:p w:rsidR="00FF310C" w:rsidRDefault="00FF310C" w:rsidP="000E2C3C">
            <w:pPr>
              <w:spacing w:before="240" w:after="240"/>
              <w:ind w:right="51"/>
              <w:contextualSpacing/>
              <w:jc w:val="both"/>
              <w:rPr>
                <w:rFonts w:ascii="Palatino Linotype" w:hAnsi="Palatino Linotype" w:cs="Arial"/>
                <w:color w:val="FF0000"/>
              </w:rPr>
            </w:pPr>
            <w:r>
              <w:rPr>
                <w:rFonts w:ascii="Palatino Linotype" w:hAnsi="Palatino Linotype" w:cs="Arial"/>
                <w:sz w:val="20"/>
                <w:szCs w:val="20"/>
              </w:rPr>
              <w:t xml:space="preserve">Entrego los recursos en que fue pagado las obras y los cierres de </w:t>
            </w:r>
            <w:r w:rsidR="000E2C3C">
              <w:rPr>
                <w:rFonts w:ascii="Palatino Linotype" w:hAnsi="Palatino Linotype" w:cs="Arial"/>
                <w:sz w:val="20"/>
                <w:szCs w:val="20"/>
              </w:rPr>
              <w:t>las mismas obras.</w:t>
            </w:r>
          </w:p>
        </w:tc>
      </w:tr>
      <w:tr w:rsidR="00FF310C" w:rsidTr="00BD4D62">
        <w:tc>
          <w:tcPr>
            <w:tcW w:w="2207" w:type="dxa"/>
          </w:tcPr>
          <w:p w:rsidR="00FF310C" w:rsidRPr="009C7AE5" w:rsidRDefault="00FF310C" w:rsidP="00BD4D62">
            <w:pPr>
              <w:spacing w:before="240" w:after="240"/>
              <w:ind w:right="51"/>
              <w:contextualSpacing/>
              <w:jc w:val="both"/>
              <w:rPr>
                <w:rFonts w:ascii="Palatino Linotype" w:hAnsi="Palatino Linotype"/>
                <w:color w:val="000000"/>
                <w:sz w:val="20"/>
                <w:szCs w:val="20"/>
              </w:rPr>
            </w:pPr>
            <w:r w:rsidRPr="009C7AE5">
              <w:rPr>
                <w:rFonts w:ascii="Palatino Linotype" w:hAnsi="Palatino Linotype"/>
                <w:color w:val="000000"/>
                <w:sz w:val="20"/>
                <w:szCs w:val="20"/>
              </w:rPr>
              <w:t>Requiero información con la pavimentación de la calle Sur 8 aún no se ha entregado dicha pavimentación y siguen con trabajos la obra en proceso tuvo que acabarse en diciembre del 2020</w:t>
            </w:r>
          </w:p>
        </w:tc>
        <w:tc>
          <w:tcPr>
            <w:tcW w:w="2207" w:type="dxa"/>
          </w:tcPr>
          <w:p w:rsidR="00FF310C" w:rsidRDefault="00FF310C" w:rsidP="00BD4D62">
            <w:pPr>
              <w:spacing w:before="240" w:after="240"/>
              <w:ind w:right="51"/>
              <w:contextualSpacing/>
              <w:jc w:val="both"/>
              <w:rPr>
                <w:rFonts w:ascii="Palatino Linotype" w:hAnsi="Palatino Linotype" w:cs="Arial"/>
                <w:color w:val="FF0000"/>
              </w:rPr>
            </w:pPr>
            <w:r w:rsidRPr="007A222D">
              <w:rPr>
                <w:rFonts w:ascii="Palatino Linotype" w:hAnsi="Palatino Linotype"/>
                <w:color w:val="000000"/>
                <w:sz w:val="20"/>
                <w:szCs w:val="20"/>
              </w:rPr>
              <w:t xml:space="preserve">El </w:t>
            </w:r>
            <w:r>
              <w:rPr>
                <w:rFonts w:ascii="Palatino Linotype" w:hAnsi="Palatino Linotype"/>
                <w:color w:val="000000"/>
                <w:sz w:val="20"/>
                <w:szCs w:val="20"/>
              </w:rPr>
              <w:t>D</w:t>
            </w:r>
            <w:r w:rsidRPr="007A222D">
              <w:rPr>
                <w:rFonts w:ascii="Palatino Linotype" w:hAnsi="Palatino Linotype"/>
                <w:color w:val="000000"/>
                <w:sz w:val="20"/>
                <w:szCs w:val="20"/>
              </w:rPr>
              <w:t>irector de Obras</w:t>
            </w:r>
            <w:r>
              <w:rPr>
                <w:rFonts w:ascii="Palatino Linotype" w:hAnsi="Palatino Linotype"/>
                <w:color w:val="000000"/>
                <w:sz w:val="20"/>
                <w:szCs w:val="20"/>
              </w:rPr>
              <w:t xml:space="preserve"> del Sujeto Obligado, señaló que</w:t>
            </w:r>
            <w:r w:rsidRPr="007A222D">
              <w:rPr>
                <w:rFonts w:ascii="Palatino Linotype" w:hAnsi="Palatino Linotype"/>
                <w:color w:val="000000"/>
                <w:sz w:val="20"/>
                <w:szCs w:val="20"/>
              </w:rPr>
              <w:t xml:space="preserve"> l</w:t>
            </w:r>
            <w:r>
              <w:rPr>
                <w:rFonts w:ascii="Palatino Linotype" w:hAnsi="Palatino Linotype"/>
                <w:color w:val="000000"/>
                <w:sz w:val="20"/>
                <w:szCs w:val="20"/>
              </w:rPr>
              <w:t>a pavimentación de  la calle sur 8 no se ha recepcionado, dado que la ejecución de obras contempla dos etapas, la primera etapa de la pavimentación se ejerció en el ejercicio fiscal 2020 y la segunda etapa se inició el dos de marzo del año 2021, por lo que la obra se encuentra en proceso de ejecución.</w:t>
            </w:r>
          </w:p>
        </w:tc>
        <w:tc>
          <w:tcPr>
            <w:tcW w:w="2207" w:type="dxa"/>
          </w:tcPr>
          <w:p w:rsidR="00FF310C" w:rsidRDefault="00FF310C" w:rsidP="00BD4D62">
            <w:pPr>
              <w:spacing w:before="240" w:after="240"/>
              <w:ind w:right="51"/>
              <w:contextualSpacing/>
              <w:jc w:val="both"/>
              <w:rPr>
                <w:rFonts w:ascii="Palatino Linotype" w:hAnsi="Palatino Linotype" w:cs="Arial"/>
                <w:sz w:val="20"/>
                <w:szCs w:val="20"/>
              </w:rPr>
            </w:pPr>
            <w:r w:rsidRPr="00453F4E">
              <w:rPr>
                <w:rFonts w:ascii="Palatino Linotype" w:hAnsi="Palatino Linotype" w:cs="Arial"/>
                <w:sz w:val="20"/>
                <w:szCs w:val="20"/>
              </w:rPr>
              <w:t>Remitió la caratula de tres obras que se realizaron en la calle sur 8 de la colonia niños héroes, en donde se observa que dichas</w:t>
            </w:r>
            <w:r>
              <w:rPr>
                <w:rFonts w:ascii="Palatino Linotype" w:hAnsi="Palatino Linotype" w:cs="Arial"/>
                <w:sz w:val="20"/>
                <w:szCs w:val="20"/>
              </w:rPr>
              <w:t xml:space="preserve"> obras se realizaron con recursos provenientes del Fondo de Infraestructura Social Municipal (FISM) del ejercicio fiscal 2020 y </w:t>
            </w:r>
            <w:r w:rsidRPr="00453F4E">
              <w:rPr>
                <w:rFonts w:ascii="Palatino Linotype" w:hAnsi="Palatino Linotype" w:cs="Arial"/>
                <w:sz w:val="20"/>
                <w:szCs w:val="20"/>
              </w:rPr>
              <w:t>Fondo para la Infraestructura Social Municipal y de las Demarcaciones Territoriales del Distrito Federal.</w:t>
            </w:r>
            <w:r>
              <w:rPr>
                <w:rFonts w:ascii="Palatino Linotype" w:hAnsi="Palatino Linotype" w:cs="Arial"/>
                <w:sz w:val="20"/>
                <w:szCs w:val="20"/>
              </w:rPr>
              <w:t xml:space="preserve"> (2021).</w:t>
            </w:r>
          </w:p>
          <w:p w:rsidR="00FF310C" w:rsidRDefault="00FF310C" w:rsidP="00BD4D62">
            <w:pPr>
              <w:spacing w:before="240" w:after="240"/>
              <w:ind w:right="51"/>
              <w:contextualSpacing/>
              <w:jc w:val="both"/>
              <w:rPr>
                <w:rFonts w:ascii="Palatino Linotype" w:hAnsi="Palatino Linotype" w:cs="Arial"/>
                <w:color w:val="FF0000"/>
              </w:rPr>
            </w:pPr>
            <w:r>
              <w:rPr>
                <w:rFonts w:ascii="Palatino Linotype" w:hAnsi="Palatino Linotype" w:cs="Arial"/>
                <w:sz w:val="20"/>
                <w:szCs w:val="20"/>
              </w:rPr>
              <w:lastRenderedPageBreak/>
              <w:t>En cuanto a la terminación o cierre de las obras se observa que estas fueron terminadas el 15 de septiembre del año 2020, 14 y 16 de mayo del 2021.</w:t>
            </w:r>
          </w:p>
        </w:tc>
        <w:tc>
          <w:tcPr>
            <w:tcW w:w="2207" w:type="dxa"/>
          </w:tcPr>
          <w:p w:rsidR="00FF310C" w:rsidRPr="00FF310C" w:rsidRDefault="00FF310C" w:rsidP="00BD4D62">
            <w:pPr>
              <w:spacing w:before="240" w:after="240"/>
              <w:ind w:right="51"/>
              <w:contextualSpacing/>
              <w:jc w:val="center"/>
              <w:rPr>
                <w:rFonts w:ascii="Palatino Linotype" w:hAnsi="Palatino Linotype" w:cs="Arial"/>
                <w:sz w:val="20"/>
                <w:szCs w:val="20"/>
              </w:rPr>
            </w:pPr>
            <w:r w:rsidRPr="00FF310C">
              <w:rPr>
                <w:rFonts w:ascii="Palatino Linotype" w:hAnsi="Palatino Linotype" w:cs="Arial"/>
                <w:sz w:val="20"/>
                <w:szCs w:val="20"/>
              </w:rPr>
              <w:lastRenderedPageBreak/>
              <w:t>Parcialmente</w:t>
            </w:r>
          </w:p>
          <w:p w:rsidR="00FF310C" w:rsidRDefault="00FF310C" w:rsidP="00FF310C">
            <w:pPr>
              <w:spacing w:before="240" w:after="240"/>
              <w:ind w:right="51"/>
              <w:contextualSpacing/>
              <w:jc w:val="both"/>
              <w:rPr>
                <w:rFonts w:ascii="Palatino Linotype" w:hAnsi="Palatino Linotype" w:cs="Arial"/>
                <w:color w:val="FF0000"/>
              </w:rPr>
            </w:pPr>
            <w:r w:rsidRPr="00FF310C">
              <w:rPr>
                <w:rFonts w:ascii="Palatino Linotype" w:hAnsi="Palatino Linotype" w:cs="Arial"/>
                <w:sz w:val="20"/>
                <w:szCs w:val="20"/>
              </w:rPr>
              <w:t>No entregó la información de las pavimentaciones ya terminadas.</w:t>
            </w:r>
          </w:p>
        </w:tc>
      </w:tr>
    </w:tbl>
    <w:p w:rsidR="00FF310C" w:rsidRDefault="00FF310C" w:rsidP="00FF310C">
      <w:pPr>
        <w:spacing w:before="240" w:after="240" w:line="360" w:lineRule="auto"/>
        <w:ind w:right="49"/>
        <w:contextualSpacing/>
        <w:jc w:val="both"/>
        <w:rPr>
          <w:rFonts w:ascii="Palatino Linotype" w:hAnsi="Palatino Linotype" w:cs="Arial"/>
          <w:color w:val="FF0000"/>
        </w:rPr>
      </w:pPr>
    </w:p>
    <w:p w:rsidR="00CF556D" w:rsidRDefault="00CF556D" w:rsidP="008374F8">
      <w:pPr>
        <w:spacing w:before="240" w:after="240" w:line="360" w:lineRule="auto"/>
        <w:ind w:right="49"/>
        <w:contextualSpacing/>
        <w:jc w:val="both"/>
        <w:rPr>
          <w:rFonts w:ascii="Palatino Linotype" w:hAnsi="Palatino Linotype" w:cs="Arial"/>
        </w:rPr>
      </w:pPr>
    </w:p>
    <w:p w:rsidR="00E60272" w:rsidRPr="00E60272" w:rsidRDefault="004D0817" w:rsidP="00E60272">
      <w:pPr>
        <w:spacing w:line="360" w:lineRule="auto"/>
        <w:jc w:val="both"/>
        <w:rPr>
          <w:rFonts w:ascii="Palatino Linotype" w:hAnsi="Palatino Linotype"/>
          <w:color w:val="000000"/>
        </w:rPr>
      </w:pPr>
      <w:r>
        <w:rPr>
          <w:rFonts w:ascii="Palatino Linotype" w:hAnsi="Palatino Linotype" w:cs="Arial"/>
        </w:rPr>
        <w:t>En segundo</w:t>
      </w:r>
      <w:r w:rsidR="004D64EA" w:rsidRPr="00EA7051">
        <w:rPr>
          <w:rFonts w:ascii="Palatino Linotype" w:hAnsi="Palatino Linotype" w:cs="Arial"/>
        </w:rPr>
        <w:t xml:space="preserve"> lugar, </w:t>
      </w:r>
      <w:r w:rsidR="000E2C3C">
        <w:rPr>
          <w:rFonts w:ascii="Palatino Linotype" w:hAnsi="Palatino Linotype" w:cs="Arial"/>
        </w:rPr>
        <w:t xml:space="preserve">respecto de los motivos de inconformidad concatenados con los actos impugnados, en donde señala el recurrente  </w:t>
      </w:r>
      <w:r w:rsidR="00E60272" w:rsidRPr="00E60272">
        <w:rPr>
          <w:rFonts w:ascii="Palatino Linotype" w:hAnsi="Palatino Linotype"/>
          <w:color w:val="000000"/>
        </w:rPr>
        <w:t>“Solicitó que el director o encargado del área presente grado de ingeniero o arquitecto con respecto a la ley orgánica municipal”, “El encargado o director no cumple con lo dispuesto al grado que se requiere para el área requiero la intervención para que den una situación correcta y veraz”, “Requiero la investigación de la contraloría de los hechos de la obra de la calle Sur 8 con respecto a los atrasos realizados de obras públicas ….. y a que programa corresponde la dirección de la contraloría debe de dar respuesta a estos actos y abrir procedimientos por actos indebidos”</w:t>
      </w:r>
      <w:r w:rsidR="00E60272">
        <w:rPr>
          <w:rFonts w:ascii="Palatino Linotype" w:hAnsi="Palatino Linotype"/>
          <w:i/>
          <w:color w:val="000000"/>
        </w:rPr>
        <w:t xml:space="preserve"> y “</w:t>
      </w:r>
      <w:r w:rsidR="00E60272">
        <w:rPr>
          <w:rFonts w:ascii="Palatino Linotype" w:hAnsi="Palatino Linotype"/>
          <w:color w:val="000000"/>
        </w:rPr>
        <w:t>….</w:t>
      </w:r>
      <w:r w:rsidR="00E60272" w:rsidRPr="00E60272">
        <w:rPr>
          <w:rFonts w:ascii="Palatino Linotype" w:hAnsi="Palatino Linotype"/>
          <w:color w:val="000000"/>
        </w:rPr>
        <w:t>solicitó se me informe o abra procedimientos a los encargados de la obra supervisores residentes de obra del área o realice una auditoría para los actos abiertos de obras</w:t>
      </w:r>
      <w:r w:rsidR="00E60272">
        <w:rPr>
          <w:rFonts w:ascii="Palatino Linotype" w:hAnsi="Palatino Linotype"/>
          <w:color w:val="000000"/>
        </w:rPr>
        <w:t>”;</w:t>
      </w:r>
      <w:r w:rsidR="00E60272" w:rsidRPr="00B00D6E">
        <w:rPr>
          <w:rFonts w:ascii="Palatino Linotype" w:eastAsia="Palatino Linotype" w:hAnsi="Palatino Linotype" w:cs="Palatino Linotype"/>
        </w:rPr>
        <w:t xml:space="preserve"> constituyen para este Órgano Garante, </w:t>
      </w:r>
      <w:r w:rsidR="00E60272" w:rsidRPr="00B00D6E">
        <w:rPr>
          <w:rFonts w:ascii="Palatino Linotype" w:hAnsi="Palatino Linotype"/>
          <w:shd w:val="clear" w:color="auto" w:fill="FFFFFF"/>
        </w:rPr>
        <w:t xml:space="preserve">un </w:t>
      </w:r>
      <w:r w:rsidR="00E60272" w:rsidRPr="005A2CBA">
        <w:rPr>
          <w:rFonts w:ascii="Palatino Linotype" w:hAnsi="Palatino Linotype"/>
          <w:i/>
          <w:shd w:val="clear" w:color="auto" w:fill="FFFFFF"/>
        </w:rPr>
        <w:t>plus</w:t>
      </w:r>
      <w:r w:rsidR="00E60272" w:rsidRPr="00B00D6E">
        <w:rPr>
          <w:rFonts w:ascii="Palatino Linotype" w:hAnsi="Palatino Linotype"/>
          <w:i/>
          <w:iCs/>
          <w:shd w:val="clear" w:color="auto" w:fill="FFFFFF"/>
        </w:rPr>
        <w:t xml:space="preserve"> petito</w:t>
      </w:r>
      <w:r w:rsidR="00E60272" w:rsidRPr="00B00D6E">
        <w:rPr>
          <w:rFonts w:ascii="Palatino Linotype" w:hAnsi="Palatino Linotype"/>
          <w:shd w:val="clear" w:color="auto" w:fill="FFFFFF"/>
        </w:rPr>
        <w:t xml:space="preserve">, es decir, establece una nueva solicitud de información </w:t>
      </w:r>
      <w:r w:rsidR="00E60272" w:rsidRPr="0023267A">
        <w:rPr>
          <w:rFonts w:ascii="Palatino Linotype" w:hAnsi="Palatino Linotype"/>
          <w:shd w:val="clear" w:color="auto" w:fill="FFFFFF"/>
        </w:rPr>
        <w:t xml:space="preserve">realizada a través del recurso de revisión, la cual es improcedente realizar, toda vez que no es materia del procedimiento de impugnación que se resuelve, </w:t>
      </w:r>
      <w:r w:rsidR="00E60272" w:rsidRPr="0023267A">
        <w:rPr>
          <w:rFonts w:ascii="Palatino Linotype" w:hAnsi="Palatino Linotype"/>
        </w:rPr>
        <w:t>dejándose a salvo sus derechos del recurrente para que en diversa solicitu</w:t>
      </w:r>
      <w:r w:rsidR="00E60272">
        <w:rPr>
          <w:rFonts w:ascii="Palatino Linotype" w:hAnsi="Palatino Linotype"/>
        </w:rPr>
        <w:t>d si es su deseo los haga valer.</w:t>
      </w:r>
    </w:p>
    <w:p w:rsidR="00E60272" w:rsidRPr="0023267A" w:rsidRDefault="00E60272" w:rsidP="00E60272">
      <w:pPr>
        <w:shd w:val="clear" w:color="auto" w:fill="FFFFFF"/>
        <w:spacing w:line="360" w:lineRule="auto"/>
        <w:jc w:val="both"/>
        <w:rPr>
          <w:rFonts w:ascii="Palatino Linotype" w:hAnsi="Palatino Linotype"/>
        </w:rPr>
      </w:pPr>
    </w:p>
    <w:p w:rsidR="00E60272" w:rsidRDefault="00E60272" w:rsidP="00E60272">
      <w:pPr>
        <w:shd w:val="clear" w:color="auto" w:fill="FFFFFF"/>
        <w:spacing w:line="360" w:lineRule="auto"/>
        <w:jc w:val="both"/>
        <w:rPr>
          <w:rFonts w:ascii="Palatino Linotype" w:hAnsi="Palatino Linotype"/>
          <w:color w:val="000000"/>
        </w:rPr>
      </w:pPr>
      <w:r w:rsidRPr="0023267A">
        <w:rPr>
          <w:rFonts w:ascii="Palatino Linotype" w:hAnsi="Palatino Linotype"/>
        </w:rPr>
        <w:lastRenderedPageBreak/>
        <w:t>Por lo anterior, resulta claro que el recurrente pretende ampliar los alcances de la solicitud de información</w:t>
      </w:r>
      <w:r w:rsidRPr="003D0195">
        <w:rPr>
          <w:rFonts w:ascii="Palatino Linotype" w:hAnsi="Palatino Linotype"/>
          <w:color w:val="000000"/>
        </w:rPr>
        <w:t xml:space="preserve">. </w:t>
      </w:r>
    </w:p>
    <w:p w:rsidR="00E60272" w:rsidRDefault="00E60272" w:rsidP="00E60272">
      <w:pPr>
        <w:shd w:val="clear" w:color="auto" w:fill="FFFFFF"/>
        <w:spacing w:line="360" w:lineRule="auto"/>
        <w:contextualSpacing/>
        <w:jc w:val="both"/>
        <w:rPr>
          <w:rFonts w:ascii="Palatino Linotype" w:hAnsi="Palatino Linotype"/>
          <w:color w:val="000000"/>
        </w:rPr>
      </w:pPr>
    </w:p>
    <w:p w:rsidR="00E60272" w:rsidRDefault="00E60272" w:rsidP="00E60272">
      <w:pPr>
        <w:shd w:val="clear" w:color="auto" w:fill="FFFFFF"/>
        <w:spacing w:line="360" w:lineRule="auto"/>
        <w:contextualSpacing/>
        <w:jc w:val="both"/>
        <w:rPr>
          <w:rFonts w:ascii="Palatino Linotype" w:hAnsi="Palatino Linotype"/>
          <w:color w:val="000000"/>
        </w:rPr>
      </w:pPr>
      <w:r w:rsidRPr="003D0195">
        <w:rPr>
          <w:rFonts w:ascii="Palatino Linotype" w:hAnsi="Palatino Linotype"/>
          <w:color w:val="000000"/>
        </w:rPr>
        <w:t>Por lo que en términ</w:t>
      </w:r>
      <w:r>
        <w:rPr>
          <w:rFonts w:ascii="Palatino Linotype" w:hAnsi="Palatino Linotype"/>
          <w:color w:val="000000"/>
        </w:rPr>
        <w:t>os del artículo 36, fracción II</w:t>
      </w:r>
      <w:r w:rsidRPr="003D0195">
        <w:rPr>
          <w:rFonts w:ascii="Palatino Linotype" w:hAnsi="Palatino Linotype"/>
          <w:color w:val="000000"/>
        </w:rPr>
        <w:t xml:space="preserve"> de la Ley de la materia, este Instituto no está facultado para resolver con respecto a ampliaciones a solicitudes de información presentadas por medios distintos a los que señala el artículo 155 de la Ley de la materia, </w:t>
      </w:r>
      <w:r>
        <w:rPr>
          <w:rFonts w:ascii="Palatino Linotype" w:hAnsi="Palatino Linotype"/>
          <w:color w:val="000000"/>
        </w:rPr>
        <w:t>ya</w:t>
      </w:r>
      <w:r w:rsidRPr="003D0195">
        <w:rPr>
          <w:rFonts w:ascii="Palatino Linotype" w:hAnsi="Palatino Linotype"/>
          <w:color w:val="000000"/>
        </w:rPr>
        <w:t xml:space="preserve"> que el recurso de revisión no constituye un medio válido para solicitar información adicional.</w:t>
      </w:r>
    </w:p>
    <w:p w:rsidR="00E60272" w:rsidRPr="0023267A" w:rsidRDefault="00E60272" w:rsidP="00E60272">
      <w:pPr>
        <w:spacing w:before="240" w:after="240" w:line="360" w:lineRule="auto"/>
        <w:ind w:right="49"/>
        <w:jc w:val="both"/>
        <w:rPr>
          <w:rFonts w:ascii="Palatino Linotype" w:hAnsi="Palatino Linotype"/>
          <w:shd w:val="clear" w:color="auto" w:fill="FFFFFF"/>
          <w:lang w:val="es-ES_tradnl"/>
        </w:rPr>
      </w:pPr>
      <w:r w:rsidRPr="0023267A">
        <w:rPr>
          <w:rFonts w:ascii="Palatino Linotype" w:hAnsi="Palatino Linotype"/>
          <w:shd w:val="clear" w:color="auto" w:fill="FFFFFF"/>
          <w:lang w:val="es-ES_tradnl"/>
        </w:rPr>
        <w:t>Sirve de apoyo el “Criterio de interpretación en el orden administrativo número 0027-10” emitido por el Instituto Federal de Acceso a la Información y Protección de datos, actualmente INAI, que a la letra dice:</w:t>
      </w:r>
    </w:p>
    <w:p w:rsidR="00E60272" w:rsidRPr="00AD1995" w:rsidRDefault="00E60272" w:rsidP="00E60272">
      <w:pPr>
        <w:shd w:val="clear" w:color="auto" w:fill="FFFFFF"/>
        <w:spacing w:before="240" w:after="240" w:line="288" w:lineRule="atLeast"/>
        <w:ind w:left="851" w:right="851"/>
        <w:contextualSpacing/>
        <w:jc w:val="both"/>
        <w:rPr>
          <w:rFonts w:ascii="Palatino Linotype" w:hAnsi="Palatino Linotype"/>
          <w:b/>
          <w:bCs/>
          <w:i/>
          <w:iCs/>
          <w:color w:val="000000"/>
          <w:sz w:val="22"/>
          <w:szCs w:val="22"/>
        </w:rPr>
      </w:pPr>
      <w:r w:rsidRPr="00AD1995">
        <w:rPr>
          <w:rFonts w:ascii="Palatino Linotype" w:hAnsi="Palatino Linotype"/>
          <w:b/>
          <w:bCs/>
          <w:i/>
          <w:iCs/>
          <w:color w:val="000000"/>
          <w:sz w:val="22"/>
          <w:szCs w:val="22"/>
        </w:rPr>
        <w:t>“0027-10:</w:t>
      </w:r>
    </w:p>
    <w:p w:rsidR="00E60272" w:rsidRDefault="00E60272" w:rsidP="00E60272">
      <w:pPr>
        <w:shd w:val="clear" w:color="auto" w:fill="FFFFFF"/>
        <w:spacing w:before="240" w:after="240" w:line="288" w:lineRule="atLeast"/>
        <w:ind w:left="851" w:right="851"/>
        <w:contextualSpacing/>
        <w:jc w:val="both"/>
        <w:rPr>
          <w:rFonts w:ascii="Palatino Linotype" w:hAnsi="Palatino Linotype"/>
          <w:i/>
          <w:iCs/>
          <w:color w:val="000000"/>
          <w:sz w:val="22"/>
          <w:szCs w:val="22"/>
        </w:rPr>
      </w:pPr>
      <w:r w:rsidRPr="00AD1995">
        <w:rPr>
          <w:rFonts w:ascii="Palatino Linotype" w:hAnsi="Palatino Linotype"/>
          <w:b/>
          <w:bCs/>
          <w:i/>
          <w:iCs/>
          <w:color w:val="000000"/>
          <w:sz w:val="22"/>
          <w:szCs w:val="22"/>
        </w:rPr>
        <w:t>Es improcedente ampliar las solicitudes de acceso a información pública o datos personales, a través de la interposición del recurso de revisión.</w:t>
      </w:r>
      <w:r w:rsidRPr="00AD1995">
        <w:rPr>
          <w:rFonts w:ascii="Palatino Linotype" w:hAnsi="Palatino Linotype"/>
          <w:i/>
          <w:iCs/>
          <w:color w:val="000000"/>
          <w:sz w:val="22"/>
          <w:szCs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E60272" w:rsidRPr="00AD1995" w:rsidRDefault="00E60272" w:rsidP="00E60272">
      <w:pPr>
        <w:shd w:val="clear" w:color="auto" w:fill="FFFFFF"/>
        <w:spacing w:before="240" w:after="240" w:line="288" w:lineRule="atLeast"/>
        <w:ind w:left="851" w:right="851"/>
        <w:contextualSpacing/>
        <w:jc w:val="both"/>
        <w:rPr>
          <w:rFonts w:ascii="Palatino Linotype" w:hAnsi="Palatino Linotype"/>
          <w:b/>
          <w:bCs/>
          <w:i/>
          <w:iCs/>
          <w:sz w:val="22"/>
          <w:szCs w:val="22"/>
        </w:rPr>
      </w:pPr>
      <w:r w:rsidRPr="00AD1995">
        <w:rPr>
          <w:rFonts w:ascii="Palatino Linotype" w:hAnsi="Palatino Linotype"/>
          <w:i/>
          <w:iCs/>
          <w:sz w:val="22"/>
          <w:szCs w:val="22"/>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AD1995">
        <w:rPr>
          <w:rFonts w:ascii="Palatino Linotype" w:hAnsi="Palatino Linotype"/>
          <w:bCs/>
          <w:i/>
          <w:iCs/>
          <w:sz w:val="22"/>
          <w:szCs w:val="22"/>
        </w:rPr>
        <w:t>” (Sic)</w:t>
      </w:r>
    </w:p>
    <w:p w:rsidR="004D0817" w:rsidRDefault="004D0817" w:rsidP="00EA7051">
      <w:pPr>
        <w:spacing w:line="360" w:lineRule="auto"/>
        <w:jc w:val="both"/>
        <w:rPr>
          <w:rFonts w:ascii="Palatino Linotype" w:hAnsi="Palatino Linotype" w:cs="Arial"/>
        </w:rPr>
      </w:pPr>
    </w:p>
    <w:p w:rsidR="00EA7051" w:rsidRPr="00E20020" w:rsidRDefault="004D0817" w:rsidP="00EA7051">
      <w:pPr>
        <w:spacing w:line="360" w:lineRule="auto"/>
        <w:jc w:val="both"/>
        <w:rPr>
          <w:rFonts w:ascii="Palatino Linotype" w:hAnsi="Palatino Linotype" w:cs="Arial"/>
          <w:i/>
          <w:sz w:val="22"/>
        </w:rPr>
      </w:pPr>
      <w:r>
        <w:rPr>
          <w:rFonts w:ascii="Palatino Linotype" w:hAnsi="Palatino Linotype" w:cs="Arial"/>
        </w:rPr>
        <w:t xml:space="preserve">En tercer lugar, </w:t>
      </w:r>
      <w:r w:rsidR="00D5071A" w:rsidRPr="00EA7051">
        <w:rPr>
          <w:rFonts w:ascii="Palatino Linotype" w:hAnsi="Palatino Linotype" w:cs="Arial"/>
        </w:rPr>
        <w:t>debe decirse</w:t>
      </w:r>
      <w:r w:rsidR="00EA7051">
        <w:rPr>
          <w:rFonts w:ascii="Palatino Linotype" w:hAnsi="Palatino Linotype" w:cs="Arial"/>
        </w:rPr>
        <w:t xml:space="preserve"> que la información solicitada por el particular </w:t>
      </w:r>
      <w:r w:rsidR="00EA7051" w:rsidRPr="00EA7051">
        <w:rPr>
          <w:rFonts w:ascii="Palatino Linotype" w:hAnsi="Palatino Linotype" w:cs="Arial"/>
        </w:rPr>
        <w:t>sobre las obras públicas</w:t>
      </w:r>
      <w:r w:rsidR="00EA7051">
        <w:rPr>
          <w:rFonts w:ascii="Palatino Linotype" w:hAnsi="Palatino Linotype" w:cs="Arial"/>
        </w:rPr>
        <w:t>, debe constar de manera enunciativa más no limitada en</w:t>
      </w:r>
      <w:r w:rsidR="00EA7051" w:rsidRPr="00004784">
        <w:rPr>
          <w:rFonts w:ascii="Palatino Linotype" w:hAnsi="Palatino Linotype" w:cs="Arial"/>
        </w:rPr>
        <w:t xml:space="preserve"> los </w:t>
      </w:r>
      <w:r w:rsidR="00EA7051" w:rsidRPr="00004784">
        <w:rPr>
          <w:rFonts w:ascii="Palatino Linotype" w:hAnsi="Palatino Linotype" w:cs="Arial"/>
        </w:rPr>
        <w:lastRenderedPageBreak/>
        <w:t>expedientes que integran las licitaciones ya sea por invitación restringida,  adjudicación directa y licitación de cualquier naturaleza; toda vez que la Ley de la Contratación Pública del Estado de México y Municipios, la</w:t>
      </w:r>
      <w:r w:rsidR="00EA7051">
        <w:rPr>
          <w:rFonts w:ascii="Palatino Linotype" w:hAnsi="Palatino Linotype" w:cs="Arial"/>
        </w:rPr>
        <w:t xml:space="preserve"> cual tiene por objeto regular los actos relativos a la </w:t>
      </w:r>
      <w:r w:rsidR="00EA7051" w:rsidRPr="00004784">
        <w:rPr>
          <w:rFonts w:ascii="Palatino Linotype" w:hAnsi="Palatino Linotype" w:cs="Arial"/>
          <w:b/>
          <w:bCs/>
          <w:u w:val="single"/>
        </w:rPr>
        <w:t>planeación, programación, presupuestación</w:t>
      </w:r>
      <w:r w:rsidR="00EA7051">
        <w:rPr>
          <w:rFonts w:ascii="Palatino Linotype" w:hAnsi="Palatino Linotype" w:cs="Arial"/>
        </w:rPr>
        <w:t xml:space="preserve">, ejecución y control de la </w:t>
      </w:r>
      <w:r w:rsidR="00EA7051">
        <w:rPr>
          <w:rFonts w:ascii="Palatino Linotype" w:hAnsi="Palatino Linotype" w:cs="Arial"/>
          <w:b/>
          <w:u w:val="single"/>
        </w:rPr>
        <w:t>adquisición</w:t>
      </w:r>
      <w:r w:rsidR="00EA7051">
        <w:rPr>
          <w:rFonts w:ascii="Palatino Linotype" w:hAnsi="Palatino Linotype" w:cs="Arial"/>
        </w:rPr>
        <w:t xml:space="preserve">, </w:t>
      </w:r>
      <w:r w:rsidR="00EA7051" w:rsidRPr="004D6764">
        <w:rPr>
          <w:rFonts w:ascii="Palatino Linotype" w:hAnsi="Palatino Linotype" w:cs="Arial"/>
        </w:rPr>
        <w:t>enajenación y arrendamiento</w:t>
      </w:r>
      <w:r w:rsidR="00EA7051" w:rsidRPr="00E20020">
        <w:rPr>
          <w:rFonts w:ascii="Palatino Linotype" w:hAnsi="Palatino Linotype" w:cs="Arial"/>
          <w:b/>
        </w:rPr>
        <w:t xml:space="preserve"> de bienes</w:t>
      </w:r>
      <w:r w:rsidR="00EA7051">
        <w:rPr>
          <w:rFonts w:ascii="Palatino Linotype" w:hAnsi="Palatino Linotype" w:cs="Arial"/>
        </w:rPr>
        <w:t>, y l</w:t>
      </w:r>
      <w:r w:rsidR="00EA7051" w:rsidRPr="004D6764">
        <w:rPr>
          <w:rFonts w:ascii="Palatino Linotype" w:hAnsi="Palatino Linotype" w:cs="Arial"/>
        </w:rPr>
        <w:t>a contratación de servicios de cualquier naturaleza, que realicen los Ayuntamientos del Estado; e</w:t>
      </w:r>
      <w:r w:rsidR="00EA7051">
        <w:rPr>
          <w:rFonts w:ascii="Palatino Linotype" w:hAnsi="Palatino Linotype" w:cs="Arial"/>
        </w:rPr>
        <w:t xml:space="preserve">ntre ellos el Ayuntamiento de </w:t>
      </w:r>
      <w:r w:rsidR="009C7AE5">
        <w:rPr>
          <w:rFonts w:ascii="Palatino Linotype" w:hAnsi="Palatino Linotype" w:cs="Arial"/>
        </w:rPr>
        <w:t>Valle de Chalco Solidaridad</w:t>
      </w:r>
      <w:r w:rsidR="00EA7051">
        <w:rPr>
          <w:rFonts w:ascii="Palatino Linotype" w:hAnsi="Palatino Linotype" w:cs="Arial"/>
        </w:rPr>
        <w:t>, los cuales se adjudicarán a través de licitaciones públicas de invitación restringida o adjudicación directa, mediante convocatoria pública, tal y como lo establecen los artículos 4, 26 y 27 de dicha Ley, los cuales son del tenor siguiente:</w:t>
      </w:r>
    </w:p>
    <w:p w:rsidR="00EA7051" w:rsidRDefault="00EA7051" w:rsidP="00EA7051">
      <w:pPr>
        <w:jc w:val="both"/>
        <w:rPr>
          <w:rFonts w:ascii="Palatino Linotype" w:hAnsi="Palatino Linotype" w:cs="Arial"/>
        </w:rPr>
      </w:pPr>
    </w:p>
    <w:p w:rsidR="00EA7051" w:rsidRDefault="00EA7051" w:rsidP="00EA7051">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Para los efectos de esta Ley, en las adquisiciones, enajenaciones, arrendamientos y servicios, quedan comprendidos: </w:t>
      </w:r>
    </w:p>
    <w:p w:rsidR="00EA7051" w:rsidRDefault="00EA7051" w:rsidP="00EA7051">
      <w:pPr>
        <w:ind w:left="851" w:right="899"/>
        <w:jc w:val="both"/>
        <w:rPr>
          <w:rFonts w:ascii="Palatino Linotype" w:hAnsi="Palatino Linotype" w:cs="Arial"/>
          <w:bCs/>
          <w:i/>
          <w:sz w:val="22"/>
          <w:szCs w:val="22"/>
        </w:rPr>
      </w:pPr>
      <w:r>
        <w:rPr>
          <w:rFonts w:ascii="Palatino Linotype" w:hAnsi="Palatino Linotype" w:cs="Arial"/>
          <w:bCs/>
          <w:i/>
          <w:sz w:val="22"/>
          <w:szCs w:val="22"/>
        </w:rPr>
        <w:t xml:space="preserve">I. La adquisición de bienes muebles. </w:t>
      </w:r>
    </w:p>
    <w:p w:rsidR="00EA7051" w:rsidRDefault="00EA7051" w:rsidP="00EA7051">
      <w:pPr>
        <w:ind w:left="851" w:right="899"/>
        <w:jc w:val="both"/>
        <w:rPr>
          <w:rFonts w:ascii="Palatino Linotype" w:hAnsi="Palatino Linotype" w:cs="Arial"/>
          <w:i/>
          <w:sz w:val="22"/>
          <w:szCs w:val="22"/>
        </w:rPr>
      </w:pPr>
      <w:r>
        <w:rPr>
          <w:rFonts w:ascii="Palatino Linotype" w:hAnsi="Palatino Linotype" w:cs="Arial"/>
          <w:i/>
          <w:sz w:val="22"/>
          <w:szCs w:val="22"/>
        </w:rPr>
        <w:t xml:space="preserve">II. La adquisición de bienes inmuebles, a través de compraventa. </w:t>
      </w:r>
    </w:p>
    <w:p w:rsidR="00EA7051" w:rsidRDefault="00EA7051" w:rsidP="00EA7051">
      <w:pPr>
        <w:ind w:left="851" w:right="899"/>
        <w:jc w:val="both"/>
        <w:rPr>
          <w:rFonts w:ascii="Palatino Linotype" w:hAnsi="Palatino Linotype" w:cs="Arial"/>
          <w:i/>
          <w:sz w:val="22"/>
          <w:szCs w:val="22"/>
        </w:rPr>
      </w:pPr>
      <w:r>
        <w:rPr>
          <w:rFonts w:ascii="Palatino Linotype" w:hAnsi="Palatino Linotype" w:cs="Arial"/>
          <w:i/>
          <w:sz w:val="22"/>
          <w:szCs w:val="22"/>
        </w:rPr>
        <w:t xml:space="preserve">III. La enajenación de bienes muebles e inmuebles. </w:t>
      </w:r>
    </w:p>
    <w:p w:rsidR="00EA7051" w:rsidRDefault="00EA7051" w:rsidP="00EA7051">
      <w:pPr>
        <w:ind w:left="851" w:right="899"/>
        <w:jc w:val="both"/>
        <w:rPr>
          <w:rFonts w:ascii="Palatino Linotype" w:hAnsi="Palatino Linotype" w:cs="Arial"/>
          <w:i/>
          <w:sz w:val="22"/>
          <w:szCs w:val="22"/>
        </w:rPr>
      </w:pPr>
      <w:r>
        <w:rPr>
          <w:rFonts w:ascii="Palatino Linotype" w:hAnsi="Palatino Linotype" w:cs="Arial"/>
          <w:bCs/>
          <w:i/>
          <w:sz w:val="22"/>
          <w:szCs w:val="22"/>
        </w:rPr>
        <w:t>IV. El arrendamiento de bienes muebles</w:t>
      </w:r>
      <w:r>
        <w:rPr>
          <w:rFonts w:ascii="Palatino Linotype" w:hAnsi="Palatino Linotype" w:cs="Arial"/>
          <w:i/>
          <w:sz w:val="22"/>
          <w:szCs w:val="22"/>
        </w:rPr>
        <w:t xml:space="preserve"> e inmuebles. </w:t>
      </w:r>
    </w:p>
    <w:p w:rsidR="00EA7051" w:rsidRPr="009A4655" w:rsidRDefault="00EA7051" w:rsidP="00EA7051">
      <w:pPr>
        <w:ind w:left="851" w:right="899"/>
        <w:jc w:val="both"/>
        <w:rPr>
          <w:rFonts w:ascii="Palatino Linotype" w:hAnsi="Palatino Linotype" w:cs="Arial"/>
          <w:bCs/>
          <w:i/>
          <w:sz w:val="22"/>
          <w:szCs w:val="22"/>
        </w:rPr>
      </w:pPr>
      <w:r w:rsidRPr="009A4655">
        <w:rPr>
          <w:rFonts w:ascii="Palatino Linotype" w:hAnsi="Palatino Linotype" w:cs="Arial"/>
          <w:bCs/>
          <w:i/>
          <w:sz w:val="22"/>
          <w:szCs w:val="22"/>
        </w:rPr>
        <w:t xml:space="preserve">V. La contratación de los servicios, relacionados con bienes muebles que se encuentran incorporados o adheridos a bienes inmuebles, cuya instalación o mantenimiento no implique modificación al bien inmueble. </w:t>
      </w:r>
    </w:p>
    <w:p w:rsidR="00EA7051" w:rsidRPr="009A4655" w:rsidRDefault="00EA7051" w:rsidP="00EA7051">
      <w:pPr>
        <w:ind w:left="851" w:right="899"/>
        <w:jc w:val="both"/>
        <w:rPr>
          <w:rFonts w:ascii="Palatino Linotype" w:hAnsi="Palatino Linotype" w:cs="Arial"/>
          <w:i/>
          <w:sz w:val="22"/>
          <w:szCs w:val="22"/>
        </w:rPr>
      </w:pPr>
      <w:r w:rsidRPr="009A4655">
        <w:rPr>
          <w:rFonts w:ascii="Palatino Linotype" w:hAnsi="Palatino Linotype" w:cs="Arial"/>
          <w:i/>
          <w:sz w:val="22"/>
          <w:szCs w:val="22"/>
        </w:rPr>
        <w:t xml:space="preserve">VI. La contratación de los servicios de reconstrucción y mantenimiento de bienes muebles. </w:t>
      </w:r>
    </w:p>
    <w:p w:rsidR="00EA7051" w:rsidRPr="009A4655" w:rsidRDefault="00EA7051" w:rsidP="00EA7051">
      <w:pPr>
        <w:ind w:left="851" w:right="899"/>
        <w:jc w:val="both"/>
        <w:rPr>
          <w:rFonts w:ascii="Palatino Linotype" w:hAnsi="Palatino Linotype" w:cs="Arial"/>
          <w:i/>
          <w:sz w:val="22"/>
          <w:szCs w:val="22"/>
        </w:rPr>
      </w:pPr>
      <w:r w:rsidRPr="009A4655">
        <w:rPr>
          <w:rFonts w:ascii="Palatino Linotype" w:hAnsi="Palatino Linotype" w:cs="Arial"/>
          <w:bCs/>
          <w:i/>
          <w:sz w:val="22"/>
          <w:szCs w:val="22"/>
        </w:rPr>
        <w:t>VII</w:t>
      </w:r>
      <w:r w:rsidRPr="009A4655">
        <w:rPr>
          <w:rFonts w:ascii="Palatino Linotype" w:hAnsi="Palatino Linotype" w:cs="Arial"/>
          <w:b/>
          <w:i/>
          <w:sz w:val="22"/>
          <w:szCs w:val="22"/>
        </w:rPr>
        <w:t xml:space="preserve">. </w:t>
      </w:r>
      <w:r w:rsidRPr="009A4655">
        <w:rPr>
          <w:rFonts w:ascii="Palatino Linotype" w:hAnsi="Palatino Linotype" w:cs="Arial"/>
          <w:bCs/>
          <w:i/>
          <w:sz w:val="22"/>
          <w:szCs w:val="22"/>
        </w:rPr>
        <w:t>La contratación de los servicios</w:t>
      </w:r>
      <w:r w:rsidRPr="009A4655">
        <w:rPr>
          <w:rFonts w:ascii="Palatino Linotype" w:hAnsi="Palatino Linotype" w:cs="Arial"/>
          <w:b/>
          <w:i/>
          <w:sz w:val="22"/>
          <w:szCs w:val="22"/>
        </w:rPr>
        <w:t xml:space="preserve"> </w:t>
      </w:r>
      <w:r w:rsidRPr="009A4655">
        <w:rPr>
          <w:rFonts w:ascii="Palatino Linotype" w:hAnsi="Palatino Linotype" w:cs="Arial"/>
          <w:i/>
          <w:sz w:val="22"/>
          <w:szCs w:val="22"/>
        </w:rPr>
        <w:t>de maquila, seguros y transportación, así como de los de limpieza y vigilancia de bienes inmuebles</w:t>
      </w:r>
    </w:p>
    <w:p w:rsidR="00EA7051" w:rsidRPr="009A4655" w:rsidRDefault="00EA7051" w:rsidP="00EA7051">
      <w:pPr>
        <w:ind w:left="851" w:right="899"/>
        <w:jc w:val="both"/>
        <w:rPr>
          <w:rFonts w:ascii="Palatino Linotype" w:hAnsi="Palatino Linotype" w:cs="Arial"/>
          <w:i/>
          <w:sz w:val="22"/>
          <w:szCs w:val="22"/>
        </w:rPr>
      </w:pPr>
      <w:r w:rsidRPr="009A4655">
        <w:rPr>
          <w:rFonts w:ascii="Palatino Linotype" w:hAnsi="Palatino Linotype" w:cs="Arial"/>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rsidR="00EA7051" w:rsidRDefault="00EA7051" w:rsidP="00EA7051">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En general, otros actos que impliquen la contratación de servicios de cualquier naturaleza.</w:t>
      </w:r>
    </w:p>
    <w:p w:rsidR="00EA7051" w:rsidRDefault="00EA7051" w:rsidP="00EA7051">
      <w:pPr>
        <w:ind w:left="851" w:right="899"/>
        <w:jc w:val="both"/>
        <w:rPr>
          <w:rFonts w:ascii="Palatino Linotype" w:hAnsi="Palatino Linotype" w:cs="Arial"/>
          <w:b/>
          <w:i/>
          <w:sz w:val="22"/>
          <w:szCs w:val="22"/>
        </w:rPr>
      </w:pPr>
      <w:r>
        <w:rPr>
          <w:rFonts w:ascii="Palatino Linotype" w:hAnsi="Palatino Linotype" w:cs="Arial"/>
          <w:b/>
          <w:i/>
          <w:sz w:val="22"/>
          <w:szCs w:val="22"/>
        </w:rPr>
        <w:t xml:space="preserve">Artículo 26.- </w:t>
      </w:r>
      <w:r w:rsidRPr="00DD4886">
        <w:rPr>
          <w:rFonts w:ascii="Palatino Linotype" w:hAnsi="Palatino Linotype" w:cs="Arial"/>
          <w:i/>
          <w:sz w:val="22"/>
          <w:szCs w:val="22"/>
        </w:rPr>
        <w:t>Las adquisiciones, arrendamientos y</w:t>
      </w:r>
      <w:r>
        <w:rPr>
          <w:rFonts w:ascii="Palatino Linotype" w:hAnsi="Palatino Linotype" w:cs="Arial"/>
          <w:b/>
          <w:i/>
          <w:sz w:val="22"/>
          <w:szCs w:val="22"/>
        </w:rPr>
        <w:t xml:space="preserve"> servicios se adjudicarán a través de licitaciones públicas, mediante convocatoria pública.</w:t>
      </w:r>
    </w:p>
    <w:p w:rsidR="00EA7051" w:rsidRDefault="00EA7051" w:rsidP="00EA7051">
      <w:pPr>
        <w:ind w:left="851" w:right="899"/>
        <w:jc w:val="both"/>
        <w:rPr>
          <w:rFonts w:ascii="Palatino Linotype" w:hAnsi="Palatino Linotype" w:cs="Arial"/>
          <w:i/>
          <w:sz w:val="22"/>
          <w:szCs w:val="22"/>
        </w:rPr>
      </w:pPr>
      <w:r>
        <w:rPr>
          <w:rFonts w:ascii="Palatino Linotype" w:hAnsi="Palatino Linotype" w:cs="Arial"/>
          <w:b/>
          <w:i/>
          <w:sz w:val="22"/>
          <w:szCs w:val="22"/>
        </w:rPr>
        <w:lastRenderedPageBreak/>
        <w:t xml:space="preserve">Artículo 27.- </w:t>
      </w:r>
      <w:r>
        <w:rPr>
          <w:rFonts w:ascii="Palatino Linotype" w:hAnsi="Palatino Linotype" w:cs="Arial"/>
          <w:i/>
          <w:sz w:val="22"/>
          <w:szCs w:val="22"/>
        </w:rPr>
        <w:t xml:space="preserve">La Secretaría, las entidades, los tribunales administrativos y los </w:t>
      </w:r>
      <w:r>
        <w:rPr>
          <w:rFonts w:ascii="Palatino Linotype" w:hAnsi="Palatino Linotype" w:cs="Arial"/>
          <w:b/>
          <w:bCs/>
          <w:i/>
          <w:sz w:val="22"/>
          <w:szCs w:val="22"/>
        </w:rPr>
        <w:t xml:space="preserve">ayuntamientos podrán adjudicar </w:t>
      </w:r>
      <w:r w:rsidRPr="00DD4886">
        <w:rPr>
          <w:rFonts w:ascii="Palatino Linotype" w:hAnsi="Palatino Linotype" w:cs="Arial"/>
          <w:bCs/>
          <w:i/>
          <w:sz w:val="22"/>
          <w:szCs w:val="22"/>
        </w:rPr>
        <w:t>adquisiciones</w:t>
      </w:r>
      <w:r w:rsidRPr="00DD4886">
        <w:rPr>
          <w:rFonts w:ascii="Palatino Linotype" w:hAnsi="Palatino Linotype" w:cs="Arial"/>
          <w:i/>
          <w:sz w:val="22"/>
          <w:szCs w:val="22"/>
        </w:rPr>
        <w:t>,</w:t>
      </w:r>
      <w:r>
        <w:rPr>
          <w:rFonts w:ascii="Palatino Linotype" w:hAnsi="Palatino Linotype" w:cs="Arial"/>
          <w:i/>
          <w:sz w:val="22"/>
          <w:szCs w:val="22"/>
        </w:rPr>
        <w:t xml:space="preserve"> arrendamientos </w:t>
      </w:r>
      <w:r>
        <w:rPr>
          <w:rFonts w:ascii="Palatino Linotype" w:hAnsi="Palatino Linotype" w:cs="Arial"/>
          <w:b/>
          <w:bCs/>
          <w:i/>
          <w:sz w:val="22"/>
          <w:szCs w:val="22"/>
        </w:rPr>
        <w:t>y servicios</w:t>
      </w:r>
      <w:r>
        <w:rPr>
          <w:rFonts w:ascii="Palatino Linotype" w:hAnsi="Palatino Linotype" w:cs="Arial"/>
          <w:i/>
          <w:sz w:val="22"/>
          <w:szCs w:val="22"/>
        </w:rPr>
        <w:t xml:space="preserve">, </w:t>
      </w:r>
      <w:r>
        <w:rPr>
          <w:rFonts w:ascii="Palatino Linotype" w:hAnsi="Palatino Linotype" w:cs="Arial"/>
          <w:b/>
          <w:bCs/>
          <w:i/>
          <w:sz w:val="22"/>
          <w:szCs w:val="22"/>
        </w:rPr>
        <w:t>mediante las excepciones al procedimiento de licitación que a continuación se señalan</w:t>
      </w:r>
      <w:r>
        <w:rPr>
          <w:rFonts w:ascii="Palatino Linotype" w:hAnsi="Palatino Linotype" w:cs="Arial"/>
          <w:i/>
          <w:sz w:val="22"/>
          <w:szCs w:val="22"/>
        </w:rPr>
        <w:t xml:space="preserve">: </w:t>
      </w:r>
    </w:p>
    <w:p w:rsidR="00EA7051" w:rsidRDefault="00EA7051" w:rsidP="00EA7051">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 xml:space="preserve">I. Invitación restringida. </w:t>
      </w:r>
    </w:p>
    <w:p w:rsidR="00EA7051" w:rsidRDefault="00EA7051" w:rsidP="00EA7051">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II. Adjudicación directa.” (Sic)</w:t>
      </w:r>
    </w:p>
    <w:p w:rsidR="00EA7051" w:rsidRDefault="00EA7051" w:rsidP="00EA7051">
      <w:pPr>
        <w:pStyle w:val="Sinespaciado"/>
        <w:spacing w:line="360" w:lineRule="auto"/>
        <w:ind w:right="567"/>
        <w:jc w:val="both"/>
        <w:rPr>
          <w:rFonts w:ascii="Palatino Linotype" w:eastAsia="Arial Unicode MS" w:hAnsi="Palatino Linotype"/>
        </w:rPr>
      </w:pPr>
    </w:p>
    <w:p w:rsidR="00EA7051" w:rsidRDefault="00EA7051" w:rsidP="00EA7051">
      <w:pPr>
        <w:spacing w:line="360" w:lineRule="auto"/>
        <w:jc w:val="both"/>
        <w:rPr>
          <w:rFonts w:ascii="Palatino Linotype" w:hAnsi="Palatino Linotype" w:cs="Arial"/>
        </w:rPr>
      </w:pPr>
      <w:r>
        <w:rPr>
          <w:rFonts w:ascii="Palatino Linotype" w:hAnsi="Palatino Linotype" w:cs="Arial"/>
        </w:rPr>
        <w:t xml:space="preserve">Por lo que respecta a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También,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Por lo tanto, en las licitaciones se debe seguir el procedimiento marcado en el artículo 35 del precitado ordenamiento, que literalmente establece:</w:t>
      </w:r>
    </w:p>
    <w:p w:rsidR="00EA7051" w:rsidRDefault="00EA7051" w:rsidP="00EA7051">
      <w:pPr>
        <w:jc w:val="both"/>
        <w:rPr>
          <w:rFonts w:ascii="Palatino Linotype" w:hAnsi="Palatino Linotype" w:cs="Arial"/>
        </w:rPr>
      </w:pPr>
    </w:p>
    <w:p w:rsidR="00EA7051" w:rsidRPr="00E20020" w:rsidRDefault="00EA7051" w:rsidP="00EA7051">
      <w:pPr>
        <w:ind w:left="851" w:right="902"/>
        <w:jc w:val="both"/>
        <w:rPr>
          <w:rFonts w:ascii="Palatino Linotype" w:hAnsi="Palatino Linotype" w:cs="Arial"/>
          <w:i/>
          <w:sz w:val="22"/>
          <w:szCs w:val="22"/>
        </w:rPr>
      </w:pPr>
      <w:r w:rsidRPr="00E20020">
        <w:rPr>
          <w:rFonts w:ascii="Palatino Linotype" w:hAnsi="Palatino Linotype" w:cs="Arial"/>
          <w:i/>
          <w:sz w:val="22"/>
          <w:szCs w:val="22"/>
        </w:rPr>
        <w:t>“Artículo 35.- En los procedimientos de licitación pública se observará lo siguiente:</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I. El acto de presentación y apertura de propuestas se llevará a cabo por el servidor público que designe la convocante, conforme al procedimiento que se establezca en el reglamento de esta Ley.</w:t>
      </w:r>
    </w:p>
    <w:p w:rsidR="00EA7051" w:rsidRPr="00E20020" w:rsidRDefault="00EA7051" w:rsidP="00EA7051">
      <w:pPr>
        <w:ind w:left="851" w:right="902"/>
        <w:jc w:val="both"/>
        <w:rPr>
          <w:rFonts w:ascii="Palatino Linotype" w:hAnsi="Palatino Linotype" w:cs="Arial"/>
          <w:b/>
          <w:i/>
          <w:sz w:val="22"/>
          <w:szCs w:val="22"/>
        </w:rPr>
      </w:pPr>
      <w:r w:rsidRPr="00E20020">
        <w:rPr>
          <w:rFonts w:ascii="Palatino Linotype" w:hAnsi="Palatino Linotype" w:cs="Arial"/>
          <w:b/>
          <w:i/>
          <w:sz w:val="22"/>
          <w:szCs w:val="22"/>
        </w:rPr>
        <w:t xml:space="preserve">II. </w:t>
      </w:r>
      <w:r w:rsidRPr="00E20020">
        <w:rPr>
          <w:rFonts w:ascii="Palatino Linotype" w:hAnsi="Palatino Linotype" w:cs="Arial"/>
          <w:b/>
          <w:i/>
          <w:sz w:val="22"/>
          <w:szCs w:val="22"/>
          <w:u w:val="single"/>
        </w:rPr>
        <w:t>El comité de adquisiciones y servicios</w:t>
      </w:r>
      <w:r w:rsidRPr="00E20020">
        <w:rPr>
          <w:rFonts w:ascii="Palatino Linotype" w:hAnsi="Palatino Linotype" w:cs="Arial"/>
          <w:b/>
          <w:i/>
          <w:sz w:val="22"/>
          <w:szCs w:val="22"/>
        </w:rPr>
        <w:t xml:space="preserve"> evaluará y analizará las propuestas técnicas y económicas presentadas por los licitantes en el </w:t>
      </w:r>
      <w:r w:rsidRPr="00E20020">
        <w:rPr>
          <w:rFonts w:ascii="Palatino Linotype" w:hAnsi="Palatino Linotype" w:cs="Arial"/>
          <w:b/>
          <w:i/>
          <w:sz w:val="22"/>
          <w:szCs w:val="22"/>
        </w:rPr>
        <w:lastRenderedPageBreak/>
        <w:t>ámbito de las respectivas competencias de sus integrantes, y emitirá el dictamen de adjudicación.</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V. Las modificaciones no podrán limitar el número de licitantes, sustituir o variar sustancialmente los bienes o servicios convocados originalmente, ni adicionar otros distintos.</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VI. Las modificaciones a la convocatoria o a las bases se harán del conocimiento de los interesados hasta tres días hábiles antes de la fecha señalada para el acto de presentación y apertura de propuestas.</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VII. Se emitirá el fallo dentro de los 15 días hábiles siguientes a la publicación de la convocatoria.</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VIII. Los licitantes se podrán registrar hasta el día y la hora fijados para el acto de presentación y apertura de propuestas.” (Sic)</w:t>
      </w:r>
    </w:p>
    <w:p w:rsidR="00EA7051" w:rsidRDefault="00EA7051" w:rsidP="00EA7051">
      <w:pPr>
        <w:ind w:left="851" w:right="902"/>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Además, respecto al dictamen y el fallo de la adjudicación, es de señalar que la Ley en mención indica lo siguiente:</w:t>
      </w:r>
    </w:p>
    <w:p w:rsidR="00EA7051" w:rsidRDefault="00EA7051" w:rsidP="00EA7051">
      <w:pPr>
        <w:jc w:val="both"/>
        <w:rPr>
          <w:rFonts w:ascii="Palatino Linotype" w:hAnsi="Palatino Linotype" w:cs="Arial"/>
        </w:rPr>
      </w:pP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b/>
          <w:i/>
          <w:sz w:val="22"/>
          <w:szCs w:val="22"/>
        </w:rPr>
        <w:t>“Artículo 37.-</w:t>
      </w:r>
      <w:r>
        <w:rPr>
          <w:rFonts w:ascii="Palatino Linotype" w:hAnsi="Palatino Linotype" w:cs="Arial"/>
          <w:i/>
          <w:sz w:val="22"/>
          <w:szCs w:val="22"/>
        </w:rPr>
        <w:t xml:space="preserve"> El comité de adquisiciones y servicios realizará el análisis y evaluación de las propuestas, mediante la verificación del cumplimiento de la información y de la documentación solicitada </w:t>
      </w:r>
      <w:r w:rsidRPr="00F02C40">
        <w:rPr>
          <w:rFonts w:ascii="Palatino Linotype" w:hAnsi="Palatino Linotype" w:cs="Arial"/>
          <w:b/>
          <w:bCs/>
          <w:i/>
          <w:sz w:val="22"/>
          <w:szCs w:val="22"/>
        </w:rPr>
        <w:t>en las bases de la licitación y conforme al criterio establecidas en las mismas</w:t>
      </w:r>
      <w:r>
        <w:rPr>
          <w:rFonts w:ascii="Palatino Linotype" w:hAnsi="Palatino Linotype" w:cs="Arial"/>
          <w:i/>
          <w:sz w:val="22"/>
          <w:szCs w:val="22"/>
        </w:rPr>
        <w:t xml:space="preserve">. Una vez efectuado el </w:t>
      </w:r>
      <w:r>
        <w:rPr>
          <w:rFonts w:ascii="Palatino Linotype" w:hAnsi="Palatino Linotype" w:cs="Arial"/>
          <w:i/>
          <w:sz w:val="22"/>
          <w:szCs w:val="22"/>
        </w:rPr>
        <w:lastRenderedPageBreak/>
        <w:t>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b/>
          <w:i/>
          <w:sz w:val="22"/>
          <w:szCs w:val="22"/>
        </w:rPr>
        <w:t>Artículo 38.-</w:t>
      </w:r>
      <w:r>
        <w:rPr>
          <w:rFonts w:ascii="Palatino Linotype" w:hAnsi="Palatino Linotype" w:cs="Arial"/>
          <w:i/>
          <w:sz w:val="22"/>
          <w:szCs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EA7051" w:rsidRDefault="00EA7051" w:rsidP="00EA7051">
      <w:pPr>
        <w:ind w:left="851" w:right="902"/>
        <w:jc w:val="both"/>
        <w:rPr>
          <w:rFonts w:ascii="Palatino Linotype" w:hAnsi="Palatino Linotype" w:cs="Arial"/>
          <w:i/>
          <w:sz w:val="22"/>
          <w:szCs w:val="22"/>
        </w:rPr>
      </w:pPr>
      <w:r>
        <w:rPr>
          <w:rFonts w:ascii="Palatino Linotype" w:hAnsi="Palatino Linotype" w:cs="Arial"/>
          <w:i/>
          <w:sz w:val="22"/>
          <w:szCs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Pr>
          <w:rFonts w:ascii="Palatino Linotype" w:hAnsi="Palatino Linotype" w:cs="Arial"/>
          <w:b/>
          <w:i/>
          <w:sz w:val="22"/>
          <w:szCs w:val="22"/>
        </w:rPr>
        <w:t>”</w:t>
      </w:r>
      <w:r>
        <w:rPr>
          <w:rFonts w:ascii="Palatino Linotype" w:hAnsi="Palatino Linotype" w:cs="Arial"/>
          <w:i/>
          <w:sz w:val="22"/>
          <w:szCs w:val="22"/>
        </w:rPr>
        <w:t xml:space="preserve"> (Sic)</w:t>
      </w:r>
    </w:p>
    <w:p w:rsidR="00EA7051" w:rsidRDefault="00EA7051" w:rsidP="00EA7051">
      <w:pPr>
        <w:ind w:left="851" w:right="902"/>
        <w:jc w:val="both"/>
        <w:rPr>
          <w:rFonts w:ascii="Palatino Linotype" w:hAnsi="Palatino Linotype" w:cs="Arial"/>
          <w:i/>
        </w:rPr>
      </w:pPr>
    </w:p>
    <w:p w:rsidR="00EA7051" w:rsidRDefault="00EA7051" w:rsidP="00EA7051">
      <w:pPr>
        <w:spacing w:line="360" w:lineRule="auto"/>
        <w:jc w:val="both"/>
        <w:rPr>
          <w:rFonts w:ascii="Palatino Linotype" w:hAnsi="Palatino Linotype" w:cs="Arial"/>
        </w:rPr>
      </w:pPr>
      <w:r>
        <w:rPr>
          <w:rFonts w:ascii="Palatino Linotype" w:hAnsi="Palatino Linotype" w:cs="Arial"/>
        </w:rPr>
        <w:t>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Al mismo tiempo, es oportuno señalar que, las disposiciones respecto a las bases, dictámenes, fallos y fianzas, se realizan con similitud al procedimiento de licitación pública, tal como lo señalan los artículos 46 y 90 de la misma Ley, que literalmente establecen:</w:t>
      </w:r>
    </w:p>
    <w:p w:rsidR="00EA7051" w:rsidRDefault="00EA7051" w:rsidP="00EA7051">
      <w:pPr>
        <w:ind w:left="709" w:right="899"/>
        <w:jc w:val="both"/>
        <w:rPr>
          <w:rFonts w:ascii="Palatino Linotype" w:hAnsi="Palatino Linotype" w:cs="Arial"/>
          <w:b/>
          <w:i/>
        </w:rPr>
      </w:pP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b/>
          <w:i/>
          <w:sz w:val="22"/>
          <w:szCs w:val="22"/>
        </w:rPr>
        <w:t>“Artículo 46.-</w:t>
      </w:r>
      <w:r>
        <w:rPr>
          <w:rFonts w:ascii="Palatino Linotype" w:hAnsi="Palatino Linotype" w:cs="Arial"/>
          <w:i/>
          <w:sz w:val="22"/>
          <w:szCs w:val="22"/>
        </w:rPr>
        <w:t xml:space="preserve"> El procedimiento de invitación restringida se desarrollará en los términos de la licitación pública, a excepción de la publicación de la convocatoria.” (Sic)</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i/>
          <w:sz w:val="22"/>
          <w:szCs w:val="22"/>
        </w:rPr>
        <w:t>Por ello, el Reglamento de la Ley en comento, en su artículo 90, indica cuales lo son los supuestos que deberán observarse para llevar a cabo dicho procedimiento:</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b/>
          <w:i/>
          <w:sz w:val="22"/>
          <w:szCs w:val="22"/>
        </w:rPr>
        <w:lastRenderedPageBreak/>
        <w:t>Artículo 90.-</w:t>
      </w:r>
      <w:r>
        <w:rPr>
          <w:rFonts w:ascii="Palatino Linotype" w:hAnsi="Palatino Linotype" w:cs="Arial"/>
          <w:i/>
          <w:sz w:val="22"/>
          <w:szCs w:val="22"/>
        </w:rPr>
        <w:t xml:space="preserve"> En el procedimiento de invitación restringida se deberá observar lo siguiente:</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i/>
          <w:sz w:val="22"/>
          <w:szCs w:val="22"/>
        </w:rPr>
        <w:t>I. Se invitará a un mínimo de tres personas seleccionadas de entre las que se encuentren inscritas en el catálogo de proveedores y de prestadores de servicios.</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i/>
          <w:sz w:val="22"/>
          <w:szCs w:val="22"/>
        </w:rPr>
        <w:t>Se podrá invitar a personas que no se encuentren inscritas, cuando en el giro correspondiente del catálogo de proveedores y prestadores de servicios no exista el registro mínimo de personas requeridas para tal modalidad;</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i/>
          <w:sz w:val="22"/>
          <w:szCs w:val="22"/>
        </w:rPr>
        <w:t>II. Las bases de la invitación restringida indicarán los aspectos de la adquisición o contratación; y</w:t>
      </w:r>
    </w:p>
    <w:p w:rsidR="00EA7051" w:rsidRDefault="00EA7051" w:rsidP="00EA7051">
      <w:pPr>
        <w:ind w:left="709" w:right="899"/>
        <w:jc w:val="both"/>
        <w:rPr>
          <w:rFonts w:ascii="Palatino Linotype" w:hAnsi="Palatino Linotype" w:cs="Arial"/>
          <w:i/>
          <w:sz w:val="22"/>
          <w:szCs w:val="22"/>
        </w:rPr>
      </w:pPr>
      <w:r>
        <w:rPr>
          <w:rFonts w:ascii="Palatino Linotype" w:hAnsi="Palatino Linotype" w:cs="Arial"/>
          <w:i/>
          <w:sz w:val="22"/>
          <w:szCs w:val="22"/>
        </w:rPr>
        <w:t>III. Serán aplicables, en lo conducente, las disposiciones de la licitación pública.” (Sic)</w:t>
      </w:r>
    </w:p>
    <w:p w:rsidR="00EA7051" w:rsidRDefault="00EA7051" w:rsidP="00EA7051">
      <w:pPr>
        <w:ind w:left="709" w:right="760"/>
        <w:jc w:val="both"/>
        <w:rPr>
          <w:rFonts w:ascii="Palatino Linotype" w:hAnsi="Palatino Linotype" w:cs="Arial"/>
          <w:i/>
        </w:rPr>
      </w:pPr>
    </w:p>
    <w:p w:rsidR="00EA7051" w:rsidRDefault="00EA7051" w:rsidP="00EA7051">
      <w:pPr>
        <w:spacing w:line="360" w:lineRule="auto"/>
        <w:jc w:val="both"/>
        <w:rPr>
          <w:rFonts w:ascii="Palatino Linotype" w:hAnsi="Palatino Linotype" w:cs="Arial"/>
        </w:rPr>
      </w:pPr>
      <w:r>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rsidR="00EA7051" w:rsidRDefault="00EA7051" w:rsidP="00EA7051">
      <w:pPr>
        <w:spacing w:line="360" w:lineRule="auto"/>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En este sentido, la convocante debe solicitar a su comité el dictamen correspondiente del procedimiento de adjudicación directa, en el que se acredite previamente la descripción general de los servicios a adquirir; la justificación o conveniencia de llevar a cabo la adjudicación directa; y la certificación de suficiencia presupuestaria.</w:t>
      </w:r>
    </w:p>
    <w:p w:rsidR="00EA7051" w:rsidRDefault="00EA7051" w:rsidP="00EA7051">
      <w:pPr>
        <w:spacing w:line="360" w:lineRule="auto"/>
        <w:jc w:val="both"/>
        <w:rPr>
          <w:rFonts w:ascii="Palatino Linotype" w:hAnsi="Palatino Linotype" w:cs="Arial"/>
        </w:rPr>
      </w:pPr>
      <w:r>
        <w:rPr>
          <w:rFonts w:ascii="Palatino Linotype" w:hAnsi="Palatino Linotype" w:cs="Arial"/>
        </w:rPr>
        <w:t xml:space="preserve">Además, el artículo 94 del referido Reglamento, detalla el procedimiento que se llevará a cabo en la adjudicación directa, de la siguiente manera: </w:t>
      </w:r>
    </w:p>
    <w:p w:rsidR="00EA7051" w:rsidRDefault="00EA7051" w:rsidP="00EA7051">
      <w:pPr>
        <w:jc w:val="both"/>
        <w:rPr>
          <w:rFonts w:ascii="Palatino Linotype" w:hAnsi="Palatino Linotype" w:cs="Arial"/>
        </w:rPr>
      </w:pPr>
    </w:p>
    <w:p w:rsidR="00EA7051" w:rsidRPr="00D04499" w:rsidRDefault="00EA7051" w:rsidP="00EA7051">
      <w:pPr>
        <w:ind w:left="851" w:right="851"/>
        <w:jc w:val="both"/>
        <w:rPr>
          <w:rFonts w:ascii="Palatino Linotype" w:hAnsi="Palatino Linotype" w:cs="Arial"/>
          <w:b/>
          <w:i/>
          <w:sz w:val="22"/>
          <w:szCs w:val="22"/>
        </w:rPr>
      </w:pPr>
      <w:r w:rsidRPr="00D04499">
        <w:rPr>
          <w:rFonts w:ascii="Palatino Linotype" w:hAnsi="Palatino Linotype" w:cs="Arial"/>
          <w:b/>
          <w:i/>
          <w:sz w:val="22"/>
          <w:szCs w:val="22"/>
        </w:rPr>
        <w:lastRenderedPageBreak/>
        <w:t xml:space="preserve">“Artículo 94.- En el procedimiento de adjudicación directa se observará lo siguiente: </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I.</w:t>
      </w:r>
      <w:r w:rsidRPr="009A4655">
        <w:rPr>
          <w:rFonts w:ascii="Palatino Linotype" w:hAnsi="Palatino Linotype" w:cs="Arial"/>
          <w:i/>
          <w:sz w:val="22"/>
          <w:szCs w:val="22"/>
        </w:rPr>
        <w:t xml:space="preserve"> </w:t>
      </w:r>
      <w:r w:rsidRPr="00E20020">
        <w:rPr>
          <w:rFonts w:ascii="Palatino Linotype" w:hAnsi="Palatino Linotype" w:cs="Arial"/>
          <w:b/>
          <w:i/>
          <w:sz w:val="22"/>
          <w:szCs w:val="22"/>
        </w:rPr>
        <w:t xml:space="preserve">Las adquisiciones de bienes </w:t>
      </w:r>
      <w:r w:rsidRPr="005F2801">
        <w:rPr>
          <w:rFonts w:ascii="Palatino Linotype" w:hAnsi="Palatino Linotype" w:cs="Arial"/>
          <w:b/>
          <w:i/>
          <w:sz w:val="22"/>
          <w:szCs w:val="22"/>
        </w:rPr>
        <w:t xml:space="preserve">y </w:t>
      </w:r>
      <w:r w:rsidRPr="005F2801">
        <w:rPr>
          <w:rFonts w:ascii="Palatino Linotype" w:hAnsi="Palatino Linotype" w:cs="Arial"/>
          <w:b/>
          <w:bCs/>
          <w:i/>
          <w:sz w:val="22"/>
          <w:szCs w:val="22"/>
        </w:rPr>
        <w:t>la contratación de servicios</w:t>
      </w:r>
      <w:r w:rsidRPr="009A4655">
        <w:rPr>
          <w:rFonts w:ascii="Palatino Linotype" w:hAnsi="Palatino Linotype" w:cs="Arial"/>
          <w:i/>
          <w:sz w:val="22"/>
          <w:szCs w:val="22"/>
        </w:rPr>
        <w:t>, se efectuarán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II.</w:t>
      </w:r>
      <w:r w:rsidRPr="009A4655">
        <w:rPr>
          <w:rFonts w:ascii="Palatino Linotype" w:hAnsi="Palatino Linotype" w:cs="Arial"/>
          <w:i/>
          <w:sz w:val="22"/>
          <w:szCs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III.</w:t>
      </w:r>
      <w:r w:rsidRPr="009A4655">
        <w:rPr>
          <w:rFonts w:ascii="Palatino Linotype" w:hAnsi="Palatino Linotype" w:cs="Arial"/>
          <w:i/>
          <w:sz w:val="22"/>
          <w:szCs w:val="22"/>
        </w:rPr>
        <w:t xml:space="preserve"> La solicitud de participación contendrá, como mínimo, la descripción y cantidad de los bienes o servicios requeridos, lugar, plazo de entrega o duración del servicio y forma de pago;</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IV.</w:t>
      </w:r>
      <w:r w:rsidRPr="009A4655">
        <w:rPr>
          <w:rFonts w:ascii="Palatino Linotype" w:hAnsi="Palatino Linotype" w:cs="Arial"/>
          <w:i/>
          <w:sz w:val="22"/>
          <w:szCs w:val="22"/>
        </w:rPr>
        <w:t xml:space="preserve"> La solicitud de participación deberá señalar el día, hora y lugar en que tendrá verificativo el acto de presentación y apertura de ofertas;</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V.</w:t>
      </w:r>
      <w:r w:rsidRPr="009A4655">
        <w:rPr>
          <w:rFonts w:ascii="Palatino Linotype" w:hAnsi="Palatino Linotype" w:cs="Arial"/>
          <w:i/>
          <w:sz w:val="22"/>
          <w:szCs w:val="22"/>
        </w:rPr>
        <w:t xml:space="preserve"> Atendiendo a la naturaleza de los bienes o servicios, la convocante podrá optar entre celebrar o no junta de aclaraciones, en términos de lo dispuesto por este Reglamento;</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VI.</w:t>
      </w:r>
      <w:r w:rsidRPr="009A4655">
        <w:rPr>
          <w:rFonts w:ascii="Palatino Linotype" w:hAnsi="Palatino Linotype" w:cs="Arial"/>
          <w:i/>
          <w:sz w:val="22"/>
          <w:szCs w:val="22"/>
        </w:rPr>
        <w:t xml:space="preserve"> El servidor público designado por la convocante será el responsable de llevar a cabo el acto de presentación y apertura de propuestas;</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VII.</w:t>
      </w:r>
      <w:r w:rsidRPr="009A4655">
        <w:rPr>
          <w:rFonts w:ascii="Palatino Linotype" w:hAnsi="Palatino Linotype" w:cs="Arial"/>
          <w:i/>
          <w:sz w:val="22"/>
          <w:szCs w:val="22"/>
        </w:rPr>
        <w:t xml:space="preserve"> Se observarán, en lo conducente, las disposiciones relativas a la contraoferta; y</w:t>
      </w:r>
    </w:p>
    <w:p w:rsidR="00EA7051" w:rsidRPr="009A4655" w:rsidRDefault="00EA7051" w:rsidP="00EA7051">
      <w:pPr>
        <w:ind w:left="851" w:right="851"/>
        <w:jc w:val="both"/>
        <w:rPr>
          <w:rFonts w:ascii="Palatino Linotype" w:hAnsi="Palatino Linotype" w:cs="Arial"/>
          <w:i/>
          <w:sz w:val="22"/>
          <w:szCs w:val="22"/>
        </w:rPr>
      </w:pPr>
      <w:r w:rsidRPr="009A4655">
        <w:rPr>
          <w:rFonts w:ascii="Palatino Linotype" w:hAnsi="Palatino Linotype" w:cs="Arial"/>
          <w:b/>
          <w:i/>
          <w:sz w:val="22"/>
          <w:szCs w:val="22"/>
        </w:rPr>
        <w:t>VIII.</w:t>
      </w:r>
      <w:r w:rsidRPr="009A4655">
        <w:rPr>
          <w:rFonts w:ascii="Palatino Linotype" w:hAnsi="Palatino Linotype" w:cs="Arial"/>
          <w:i/>
          <w:sz w:val="22"/>
          <w:szCs w:val="22"/>
        </w:rPr>
        <w:t xml:space="preserve"> El comité será responsable de emitir el dictamen de adjudicación que servirá de base para el fallo de adjudicación; correspondiendo a la convocante emitir dicho fallo, quien lo hará del conocimiento de los licitantes.</w:t>
      </w:r>
      <w:r w:rsidRPr="009A4655">
        <w:rPr>
          <w:rFonts w:ascii="Palatino Linotype" w:hAnsi="Palatino Linotype" w:cs="Arial"/>
          <w:b/>
          <w:i/>
          <w:sz w:val="22"/>
          <w:szCs w:val="22"/>
        </w:rPr>
        <w:t>”</w:t>
      </w:r>
      <w:r w:rsidRPr="009A4655">
        <w:rPr>
          <w:rFonts w:ascii="Palatino Linotype" w:hAnsi="Palatino Linotype" w:cs="Arial"/>
          <w:i/>
          <w:sz w:val="22"/>
          <w:szCs w:val="22"/>
        </w:rPr>
        <w:t xml:space="preserve"> (Sic)</w:t>
      </w:r>
    </w:p>
    <w:p w:rsidR="00EA7051" w:rsidRDefault="00EA7051" w:rsidP="00EA7051">
      <w:pPr>
        <w:ind w:left="851" w:right="851"/>
        <w:jc w:val="both"/>
        <w:rPr>
          <w:rFonts w:ascii="Palatino Linotype" w:hAnsi="Palatino Linotype" w:cs="Arial"/>
          <w:i/>
        </w:rPr>
      </w:pPr>
    </w:p>
    <w:p w:rsidR="00EA7051" w:rsidRDefault="00EA7051" w:rsidP="00EA7051">
      <w:pPr>
        <w:spacing w:line="360" w:lineRule="auto"/>
        <w:jc w:val="both"/>
        <w:rPr>
          <w:rFonts w:ascii="Palatino Linotype" w:hAnsi="Palatino Linotype" w:cs="Arial"/>
        </w:rPr>
      </w:pPr>
      <w:r>
        <w:rPr>
          <w:rFonts w:ascii="Palatino Linotype" w:hAnsi="Palatino Linotype" w:cs="Arial"/>
        </w:rPr>
        <w:t>Asimismo, debe observarse lo establecido en los artículos 1, fracción III, 20, 21, 22, 23, 24, 26, 27 y 39 de la Ley de Contratación Pública del Estado de México y Municipios, los cuales se transcriben a continuación:</w:t>
      </w:r>
    </w:p>
    <w:p w:rsidR="00EA7051" w:rsidRDefault="00EA7051" w:rsidP="00EA7051">
      <w:pPr>
        <w:jc w:val="both"/>
        <w:rPr>
          <w:rFonts w:ascii="Palatino Linotype" w:hAnsi="Palatino Linotype" w:cs="Arial"/>
        </w:rPr>
      </w:pP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1</w:t>
      </w:r>
      <w:r>
        <w:rPr>
          <w:rFonts w:ascii="Palatino Linotype" w:hAnsi="Palatino Linotype" w:cs="Arial"/>
          <w:i/>
          <w:iCs/>
          <w:sz w:val="22"/>
          <w:szCs w:val="22"/>
        </w:rPr>
        <w:t xml:space="preserve">.- </w:t>
      </w:r>
      <w:r>
        <w:rPr>
          <w:rFonts w:ascii="Palatino Linotype" w:hAnsi="Palatino Linotype" w:cs="Arial"/>
          <w:b/>
          <w:bCs/>
          <w:i/>
          <w:iCs/>
          <w:sz w:val="22"/>
          <w:szCs w:val="22"/>
          <w:u w:val="single"/>
        </w:rPr>
        <w:t xml:space="preserve">Esta Ley tiene por objeto regular los actos relativos a </w:t>
      </w:r>
      <w:r>
        <w:rPr>
          <w:rFonts w:ascii="Palatino Linotype" w:hAnsi="Palatino Linotype" w:cs="Arial"/>
          <w:i/>
          <w:iCs/>
          <w:sz w:val="22"/>
          <w:szCs w:val="22"/>
        </w:rPr>
        <w:t xml:space="preserve">la planeación, programación, presupuestación, ejecución y control de </w:t>
      </w:r>
      <w:r>
        <w:rPr>
          <w:rFonts w:ascii="Palatino Linotype" w:hAnsi="Palatino Linotype" w:cs="Arial"/>
          <w:b/>
          <w:bCs/>
          <w:i/>
          <w:iCs/>
          <w:sz w:val="22"/>
          <w:szCs w:val="22"/>
          <w:u w:val="single"/>
        </w:rPr>
        <w:t>la adquisición, enajenación y arrendamiento de bienes, y la contratación de servicios de cualquier naturaleza</w:t>
      </w:r>
      <w:r>
        <w:rPr>
          <w:rFonts w:ascii="Palatino Linotype" w:hAnsi="Palatino Linotype" w:cs="Arial"/>
          <w:i/>
          <w:iCs/>
          <w:sz w:val="22"/>
          <w:szCs w:val="22"/>
        </w:rPr>
        <w:t xml:space="preserve">, </w:t>
      </w:r>
      <w:r>
        <w:rPr>
          <w:rFonts w:ascii="Palatino Linotype" w:hAnsi="Palatino Linotype" w:cs="Arial"/>
          <w:b/>
          <w:bCs/>
          <w:i/>
          <w:iCs/>
          <w:sz w:val="22"/>
          <w:szCs w:val="22"/>
          <w:u w:val="single"/>
        </w:rPr>
        <w:t>que realicen</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lastRenderedPageBreak/>
        <w:t xml:space="preserve">III. </w:t>
      </w:r>
      <w:r>
        <w:rPr>
          <w:rFonts w:ascii="Palatino Linotype" w:hAnsi="Palatino Linotype" w:cs="Arial"/>
          <w:b/>
          <w:bCs/>
          <w:i/>
          <w:iCs/>
          <w:sz w:val="22"/>
          <w:szCs w:val="22"/>
          <w:u w:val="single"/>
        </w:rPr>
        <w:t>Los ayuntamientos de los municipios del Estado</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20</w:t>
      </w:r>
      <w:r>
        <w:rPr>
          <w:rFonts w:ascii="Palatino Linotype" w:hAnsi="Palatino Linotype" w:cs="Arial"/>
          <w:i/>
          <w:iCs/>
          <w:sz w:val="22"/>
          <w:szCs w:val="22"/>
        </w:rPr>
        <w:t xml:space="preserve">.- La Secretaría y </w:t>
      </w:r>
      <w:r>
        <w:rPr>
          <w:rFonts w:ascii="Palatino Linotype" w:hAnsi="Palatino Linotype" w:cs="Arial"/>
          <w:b/>
          <w:bCs/>
          <w:i/>
          <w:iCs/>
          <w:sz w:val="22"/>
          <w:szCs w:val="22"/>
          <w:u w:val="single"/>
        </w:rPr>
        <w:t xml:space="preserve">los ayuntamientos establecerán y operarán el catálogo de bienes </w:t>
      </w:r>
      <w:r w:rsidRPr="004D6764">
        <w:rPr>
          <w:rFonts w:ascii="Palatino Linotype" w:hAnsi="Palatino Linotype" w:cs="Arial"/>
          <w:b/>
          <w:bCs/>
          <w:i/>
          <w:iCs/>
          <w:sz w:val="22"/>
          <w:szCs w:val="22"/>
        </w:rPr>
        <w:t>y servicios</w:t>
      </w:r>
      <w:r>
        <w:rPr>
          <w:rFonts w:ascii="Palatino Linotype" w:hAnsi="Palatino Linotype" w:cs="Arial"/>
          <w:i/>
          <w:iCs/>
          <w:sz w:val="22"/>
          <w:szCs w:val="22"/>
        </w:rPr>
        <w:t xml:space="preserve">, de acuerdo con la reglamentación respectiva. </w:t>
      </w:r>
      <w:r>
        <w:rPr>
          <w:rFonts w:ascii="Palatino Linotype" w:hAnsi="Palatino Linotype" w:cs="Arial"/>
          <w:b/>
          <w:bCs/>
          <w:i/>
          <w:iCs/>
          <w:sz w:val="22"/>
          <w:szCs w:val="22"/>
          <w:u w:val="single"/>
        </w:rPr>
        <w:t xml:space="preserve">Establecerán y operarán también el catálogo de bienes </w:t>
      </w:r>
      <w:r w:rsidRPr="004D6764">
        <w:rPr>
          <w:rFonts w:ascii="Palatino Linotype" w:hAnsi="Palatino Linotype" w:cs="Arial"/>
          <w:b/>
          <w:bCs/>
          <w:i/>
          <w:iCs/>
          <w:sz w:val="22"/>
          <w:szCs w:val="22"/>
        </w:rPr>
        <w:t>y servicios específicos</w:t>
      </w:r>
      <w:r>
        <w:rPr>
          <w:rFonts w:ascii="Palatino Linotype" w:hAnsi="Palatino Linotype" w:cs="Arial"/>
          <w:b/>
          <w:bCs/>
          <w:i/>
          <w:iCs/>
          <w:sz w:val="22"/>
          <w:szCs w:val="22"/>
          <w:u w:val="single"/>
        </w:rPr>
        <w:t xml:space="preserve"> que sean susceptibles de ser adquiridos o contratados</w:t>
      </w:r>
      <w:r>
        <w:rPr>
          <w:rFonts w:ascii="Palatino Linotype" w:hAnsi="Palatino Linotype" w:cs="Arial"/>
          <w:i/>
          <w:iCs/>
          <w:sz w:val="22"/>
          <w:szCs w:val="22"/>
        </w:rPr>
        <w:t xml:space="preserve">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21.-</w:t>
      </w:r>
      <w:r>
        <w:rPr>
          <w:rFonts w:ascii="Palatino Linotype" w:hAnsi="Palatino Linotype" w:cs="Arial"/>
          <w:b/>
          <w:bCs/>
          <w:i/>
          <w:iCs/>
          <w:sz w:val="22"/>
          <w:szCs w:val="22"/>
          <w:u w:val="single"/>
        </w:rPr>
        <w:t>A fin de conocer la capacidad administrativa, financiera, legal y técnica de las fuentes de suministro</w:t>
      </w:r>
      <w:r>
        <w:rPr>
          <w:rFonts w:ascii="Palatino Linotype" w:hAnsi="Palatino Linotype" w:cs="Arial"/>
          <w:i/>
          <w:iCs/>
          <w:sz w:val="22"/>
          <w:szCs w:val="22"/>
        </w:rPr>
        <w:t xml:space="preserve">, la Secretaría y </w:t>
      </w:r>
      <w:r>
        <w:rPr>
          <w:rFonts w:ascii="Palatino Linotype" w:hAnsi="Palatino Linotype" w:cs="Arial"/>
          <w:b/>
          <w:bCs/>
          <w:i/>
          <w:iCs/>
          <w:sz w:val="22"/>
          <w:szCs w:val="22"/>
          <w:u w:val="single"/>
        </w:rPr>
        <w:t>los ayuntamientos integrarán un catálogo de proveedores y de prestadores de servicios</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22</w:t>
      </w:r>
      <w:r>
        <w:rPr>
          <w:rFonts w:ascii="Palatino Linotype" w:hAnsi="Palatino Linotype" w:cs="Arial"/>
          <w:i/>
          <w:iCs/>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Pr>
          <w:rFonts w:ascii="Palatino Linotype" w:hAnsi="Palatino Linotype" w:cs="Arial"/>
          <w:b/>
          <w:bCs/>
          <w:i/>
          <w:iCs/>
          <w:sz w:val="22"/>
          <w:szCs w:val="22"/>
          <w:u w:val="single"/>
        </w:rPr>
        <w:t>los ayuntamientos se auxiliarán de un comité de arrendamientos, adquisiciones de inmuebles y enajenaciones</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23</w:t>
      </w:r>
      <w:r>
        <w:rPr>
          <w:rFonts w:ascii="Palatino Linotype" w:hAnsi="Palatino Linotype" w:cs="Arial"/>
          <w:i/>
          <w:iCs/>
          <w:sz w:val="22"/>
          <w:szCs w:val="22"/>
        </w:rPr>
        <w:t xml:space="preserve">.- </w:t>
      </w:r>
      <w:r>
        <w:rPr>
          <w:rFonts w:ascii="Palatino Linotype" w:hAnsi="Palatino Linotype" w:cs="Arial"/>
          <w:b/>
          <w:bCs/>
          <w:i/>
          <w:iCs/>
          <w:sz w:val="22"/>
          <w:szCs w:val="22"/>
          <w:u w:val="single"/>
        </w:rPr>
        <w:t>Los comités de adquisiciones y de servicios tendrán las funciones siguientes</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 Dictaminar sobre la procedencia de los casos de excepción al procedimiento de licitación pública.</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III. </w:t>
      </w:r>
      <w:r>
        <w:rPr>
          <w:rFonts w:ascii="Palatino Linotype" w:hAnsi="Palatino Linotype" w:cs="Arial"/>
          <w:b/>
          <w:bCs/>
          <w:i/>
          <w:iCs/>
          <w:sz w:val="22"/>
          <w:szCs w:val="22"/>
          <w:u w:val="single"/>
        </w:rPr>
        <w:t>Emitir los dictámenes de adjudicación</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IV. Las demás que establezca el reglamento de esta Ley.”</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b/>
          <w:bCs/>
          <w:i/>
          <w:iCs/>
          <w:sz w:val="22"/>
          <w:szCs w:val="22"/>
        </w:rPr>
        <w:t>Artículo 24</w:t>
      </w:r>
      <w:r>
        <w:rPr>
          <w:rFonts w:ascii="Palatino Linotype" w:hAnsi="Palatino Linotype" w:cs="Arial"/>
          <w:i/>
          <w:iCs/>
          <w:sz w:val="22"/>
          <w:szCs w:val="22"/>
        </w:rPr>
        <w:t>.-</w:t>
      </w:r>
      <w:r>
        <w:rPr>
          <w:rFonts w:ascii="Palatino Linotype" w:hAnsi="Palatino Linotype" w:cs="Arial"/>
          <w:b/>
          <w:bCs/>
          <w:i/>
          <w:iCs/>
          <w:sz w:val="22"/>
          <w:szCs w:val="22"/>
          <w:u w:val="single"/>
        </w:rPr>
        <w:t>El comité de arrendamientos, adquisiciones de inmuebles y enajenaciones tendrá las funciones siguientes</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lastRenderedPageBreak/>
        <w:t>I. Dictaminar sobre la procedencia de los casos de excepción al procedimiento de licitación pública, tratándose de adquisición de inmuebles y arrendamientos.</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III. Emitir los dictámenes de adjudicación, tratándose de adquisiciones de inmuebles y arrendamientos.</w:t>
      </w:r>
    </w:p>
    <w:p w:rsidR="00EA7051" w:rsidRDefault="00EA7051" w:rsidP="00EA7051">
      <w:pPr>
        <w:ind w:left="851" w:right="899"/>
        <w:jc w:val="both"/>
        <w:rPr>
          <w:rFonts w:ascii="Palatino Linotype" w:hAnsi="Palatino Linotype" w:cs="Arial"/>
          <w:sz w:val="22"/>
          <w:szCs w:val="22"/>
        </w:rPr>
      </w:pPr>
      <w:r>
        <w:rPr>
          <w:rFonts w:ascii="Palatino Linotype" w:hAnsi="Palatino Linotype" w:cs="Arial"/>
          <w:i/>
          <w:iCs/>
          <w:sz w:val="22"/>
          <w:szCs w:val="22"/>
        </w:rPr>
        <w:t>IV. Participar en los procedimientos de subasta pública, hasta dejarlos en estado de dictar el fallo de adjudicación.</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b/>
          <w:bCs/>
          <w:i/>
          <w:iCs/>
          <w:sz w:val="22"/>
          <w:szCs w:val="22"/>
        </w:rPr>
        <w:t>V. Las demás que establezca el reglamento de esta Ley.</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b/>
          <w:i/>
          <w:iCs/>
          <w:sz w:val="22"/>
          <w:szCs w:val="22"/>
        </w:rPr>
        <w:t xml:space="preserve">Artículo 26.- </w:t>
      </w:r>
      <w:r>
        <w:rPr>
          <w:rFonts w:ascii="Palatino Linotype" w:hAnsi="Palatino Linotype" w:cs="Arial"/>
          <w:i/>
          <w:iCs/>
          <w:sz w:val="22"/>
          <w:szCs w:val="22"/>
        </w:rPr>
        <w:t xml:space="preserve">Las adquisiciones, arrendamientos y </w:t>
      </w:r>
      <w:r>
        <w:rPr>
          <w:rFonts w:ascii="Palatino Linotype" w:hAnsi="Palatino Linotype" w:cs="Arial"/>
          <w:b/>
          <w:bCs/>
          <w:i/>
          <w:iCs/>
          <w:sz w:val="22"/>
          <w:szCs w:val="22"/>
        </w:rPr>
        <w:t>servicios se adjudicarán a través de licitaciones públicas, mediante convocatoria pública</w:t>
      </w:r>
      <w:r>
        <w:rPr>
          <w:rFonts w:ascii="Palatino Linotype" w:hAnsi="Palatino Linotype" w:cs="Arial"/>
          <w:i/>
          <w:iCs/>
          <w:sz w:val="22"/>
          <w:szCs w:val="22"/>
        </w:rPr>
        <w:t>.</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b/>
          <w:i/>
          <w:iCs/>
          <w:sz w:val="22"/>
          <w:szCs w:val="22"/>
        </w:rPr>
        <w:t>Artículo 27.-</w:t>
      </w:r>
      <w:r>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EA7051" w:rsidRDefault="00EA7051" w:rsidP="00EA7051">
      <w:pPr>
        <w:pStyle w:val="Prrafodelista"/>
        <w:numPr>
          <w:ilvl w:val="0"/>
          <w:numId w:val="4"/>
        </w:numPr>
        <w:ind w:right="899"/>
        <w:jc w:val="both"/>
        <w:rPr>
          <w:rFonts w:ascii="Palatino Linotype" w:hAnsi="Palatino Linotype" w:cs="Arial"/>
        </w:rPr>
      </w:pPr>
      <w:r>
        <w:rPr>
          <w:rFonts w:ascii="Palatino Linotype" w:hAnsi="Palatino Linotype" w:cs="Arial"/>
          <w:b/>
          <w:bCs/>
          <w:i/>
          <w:iCs/>
          <w:u w:val="single"/>
        </w:rPr>
        <w:t>Invitación restringida</w:t>
      </w:r>
      <w:r>
        <w:rPr>
          <w:rFonts w:ascii="Palatino Linotype" w:hAnsi="Palatino Linotype" w:cs="Arial"/>
          <w:b/>
          <w:bCs/>
          <w:i/>
          <w:iCs/>
        </w:rPr>
        <w:t>.</w:t>
      </w:r>
    </w:p>
    <w:p w:rsidR="00EA7051" w:rsidRDefault="00EA7051" w:rsidP="00EA7051">
      <w:pPr>
        <w:pStyle w:val="Prrafodelista"/>
        <w:numPr>
          <w:ilvl w:val="0"/>
          <w:numId w:val="4"/>
        </w:numPr>
        <w:ind w:right="899"/>
        <w:jc w:val="both"/>
        <w:rPr>
          <w:rFonts w:ascii="Palatino Linotype" w:hAnsi="Palatino Linotype" w:cs="Arial"/>
        </w:rPr>
      </w:pPr>
      <w:r>
        <w:rPr>
          <w:rFonts w:ascii="Palatino Linotype" w:hAnsi="Palatino Linotype" w:cs="Arial"/>
          <w:b/>
          <w:bCs/>
          <w:i/>
          <w:iCs/>
          <w:u w:val="single"/>
        </w:rPr>
        <w:t>Adjudicación directa</w:t>
      </w:r>
      <w:r>
        <w:rPr>
          <w:rFonts w:ascii="Palatino Linotype" w:hAnsi="Palatino Linotype" w:cs="Arial"/>
          <w:i/>
          <w:iCs/>
        </w:rPr>
        <w:t>.</w:t>
      </w:r>
    </w:p>
    <w:p w:rsidR="00EA7051" w:rsidRDefault="00EA7051" w:rsidP="00EA7051">
      <w:pPr>
        <w:ind w:left="851" w:right="899"/>
        <w:jc w:val="both"/>
        <w:rPr>
          <w:rFonts w:ascii="Palatino Linotype" w:hAnsi="Palatino Linotype" w:cs="Arial"/>
          <w:b/>
          <w:sz w:val="22"/>
          <w:szCs w:val="22"/>
        </w:rPr>
      </w:pPr>
      <w:r>
        <w:rPr>
          <w:rFonts w:ascii="Palatino Linotype" w:hAnsi="Palatino Linotype" w:cs="Arial"/>
          <w:b/>
          <w:bCs/>
          <w:i/>
          <w:iCs/>
          <w:sz w:val="22"/>
          <w:szCs w:val="22"/>
        </w:rPr>
        <w:t>Artículo 39</w:t>
      </w:r>
      <w:r>
        <w:rPr>
          <w:rFonts w:ascii="Palatino Linotype" w:hAnsi="Palatino Linotype" w:cs="Arial"/>
          <w:i/>
          <w:iCs/>
          <w:sz w:val="22"/>
          <w:szCs w:val="22"/>
        </w:rPr>
        <w:t xml:space="preserve">.- </w:t>
      </w:r>
      <w:r>
        <w:rPr>
          <w:rFonts w:ascii="Palatino Linotype" w:hAnsi="Palatino Linotype" w:cs="Arial"/>
          <w:b/>
          <w:bCs/>
          <w:i/>
          <w:iCs/>
          <w:sz w:val="22"/>
          <w:szCs w:val="22"/>
          <w:u w:val="single"/>
        </w:rPr>
        <w:t>Para cada uno de los actos del procedimiento adquisitivo se levantará el acta respectiva</w:t>
      </w:r>
      <w:r>
        <w:rPr>
          <w:rFonts w:ascii="Palatino Linotype" w:hAnsi="Palatino Linotype" w:cs="Arial"/>
          <w:i/>
          <w:iCs/>
          <w:sz w:val="22"/>
          <w:szCs w:val="22"/>
        </w:rPr>
        <w:t>, la cual será firmada por los participantes, sin que la falta de firma de alguno de ellos invalide su contenido y efectos.</w:t>
      </w:r>
      <w:r>
        <w:rPr>
          <w:rFonts w:ascii="Palatino Linotype" w:hAnsi="Palatino Linotype" w:cs="Arial"/>
          <w:b/>
          <w:i/>
          <w:iCs/>
          <w:sz w:val="22"/>
          <w:szCs w:val="22"/>
        </w:rPr>
        <w:t>”</w:t>
      </w:r>
      <w:r>
        <w:rPr>
          <w:rFonts w:ascii="Palatino Linotype" w:hAnsi="Palatino Linotype" w:cs="Arial"/>
          <w:b/>
          <w:sz w:val="22"/>
          <w:szCs w:val="22"/>
        </w:rPr>
        <w:t xml:space="preserve"> </w:t>
      </w:r>
      <w:r>
        <w:rPr>
          <w:rFonts w:ascii="Palatino Linotype" w:hAnsi="Palatino Linotype" w:cs="Arial"/>
          <w:i/>
          <w:iCs/>
          <w:sz w:val="22"/>
          <w:szCs w:val="22"/>
        </w:rPr>
        <w:t>(Sic)</w:t>
      </w:r>
    </w:p>
    <w:p w:rsidR="00EA7051" w:rsidRDefault="00EA7051" w:rsidP="00EA7051">
      <w:pPr>
        <w:ind w:left="851" w:right="899"/>
        <w:jc w:val="both"/>
        <w:rPr>
          <w:rFonts w:ascii="Palatino Linotype" w:hAnsi="Palatino Linotype" w:cs="Arial"/>
        </w:rPr>
      </w:pPr>
    </w:p>
    <w:p w:rsidR="00EA7051" w:rsidRDefault="00EA7051" w:rsidP="00EA7051">
      <w:pPr>
        <w:spacing w:line="360" w:lineRule="auto"/>
        <w:jc w:val="both"/>
        <w:rPr>
          <w:rFonts w:ascii="Palatino Linotype" w:hAnsi="Palatino Linotype" w:cs="Arial"/>
        </w:rPr>
      </w:pPr>
      <w:r>
        <w:rPr>
          <w:rFonts w:ascii="Palatino Linotype" w:hAnsi="Palatino Linotype" w:cs="Arial"/>
        </w:rPr>
        <w:t>Puesto que, se trata de una obligación de transparencia común para el Ayuntamiento de Teoloyucan, por así determinarlo el artículo 92, fracción XXIX y  LI de la Ley de la Materia, que señalan al respecto lo siguiente:</w:t>
      </w:r>
    </w:p>
    <w:p w:rsidR="00EA7051" w:rsidRDefault="00EA7051" w:rsidP="00EA7051">
      <w:pPr>
        <w:spacing w:line="360" w:lineRule="auto"/>
        <w:jc w:val="both"/>
        <w:rPr>
          <w:rFonts w:ascii="Palatino Linotype" w:hAnsi="Palatino Linotype" w:cs="Arial"/>
        </w:rPr>
      </w:pP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w:t>
      </w:r>
      <w:r>
        <w:rPr>
          <w:rFonts w:ascii="Palatino Linotype" w:hAnsi="Palatino Linotype" w:cs="Arial"/>
          <w:b/>
          <w:bCs/>
          <w:i/>
          <w:iCs/>
          <w:sz w:val="22"/>
          <w:szCs w:val="22"/>
        </w:rPr>
        <w:t>Artículo 92.</w:t>
      </w:r>
      <w:r>
        <w:rPr>
          <w:rFonts w:ascii="Palatino Linotype" w:hAnsi="Palatino Linotype" w:cs="Arial"/>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w:t>
      </w:r>
    </w:p>
    <w:p w:rsidR="00EA7051" w:rsidRPr="009A4655" w:rsidRDefault="00EA7051" w:rsidP="00EA7051">
      <w:pPr>
        <w:ind w:left="851" w:right="899"/>
        <w:jc w:val="both"/>
        <w:rPr>
          <w:rFonts w:ascii="Palatino Linotype" w:hAnsi="Palatino Linotype" w:cs="Arial"/>
          <w:b/>
          <w:bCs/>
          <w:i/>
          <w:iCs/>
          <w:sz w:val="22"/>
          <w:szCs w:val="22"/>
        </w:rPr>
      </w:pPr>
      <w:r>
        <w:rPr>
          <w:rFonts w:ascii="Palatino Linotype" w:hAnsi="Palatino Linotype" w:cs="Arial"/>
          <w:i/>
          <w:iCs/>
          <w:sz w:val="22"/>
          <w:szCs w:val="22"/>
        </w:rPr>
        <w:t xml:space="preserve">XXIX. </w:t>
      </w:r>
      <w:r w:rsidRPr="009A4655">
        <w:rPr>
          <w:rFonts w:ascii="Palatino Linotype" w:hAnsi="Palatino Linotype" w:cs="Arial"/>
          <w:b/>
          <w:bCs/>
          <w:i/>
          <w:iCs/>
          <w:sz w:val="22"/>
          <w:szCs w:val="22"/>
        </w:rPr>
        <w:t xml:space="preserve">La información sobre los procesos y resultados sobre procedimientos de adjudicación directa, invitación restringida y licitación de cualquier naturaleza, incluyendo la versión pública del </w:t>
      </w:r>
      <w:r w:rsidRPr="009A4655">
        <w:rPr>
          <w:rFonts w:ascii="Palatino Linotype" w:hAnsi="Palatino Linotype" w:cs="Arial"/>
          <w:b/>
          <w:bCs/>
          <w:i/>
          <w:iCs/>
          <w:sz w:val="22"/>
          <w:szCs w:val="22"/>
        </w:rPr>
        <w:lastRenderedPageBreak/>
        <w:t>expediente respectivo y de los contratos celebrados, que deberán contener, por los menos, lo siguiente:</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a) De licitaciones públicas o procedimientos de invitación restringida: </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1) La convocatoria o invitación emitida, así como los fundamentos legales aplicados para llevarla a cabo; </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2) Los nombres de los participantes o invitados; </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3) El nombre del ganador y las razones que lo justifican;</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4) El área solicitante y la responsable de su ejecución;</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5) Las convocatorias e invitaciones emitidas;</w:t>
      </w:r>
    </w:p>
    <w:p w:rsidR="00EA7051" w:rsidRDefault="00EA7051" w:rsidP="00EA7051">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6) Los dictámenes y fallo de adjudicación; </w:t>
      </w:r>
    </w:p>
    <w:p w:rsidR="00EA7051" w:rsidRPr="009C7AE5" w:rsidRDefault="00EA7051" w:rsidP="00EA7051">
      <w:pPr>
        <w:ind w:left="851" w:right="899"/>
        <w:jc w:val="both"/>
        <w:rPr>
          <w:rFonts w:ascii="Palatino Linotype" w:hAnsi="Palatino Linotype" w:cs="Arial"/>
          <w:bCs/>
          <w:i/>
          <w:iCs/>
          <w:sz w:val="22"/>
          <w:szCs w:val="22"/>
        </w:rPr>
      </w:pPr>
      <w:r w:rsidRPr="009C7AE5">
        <w:rPr>
          <w:rFonts w:ascii="Palatino Linotype" w:hAnsi="Palatino Linotype" w:cs="Arial"/>
          <w:bCs/>
          <w:i/>
          <w:iCs/>
          <w:sz w:val="22"/>
          <w:szCs w:val="22"/>
        </w:rPr>
        <w:t xml:space="preserve">7) El contrato y, en su caso, sus anexos; </w:t>
      </w:r>
    </w:p>
    <w:p w:rsidR="00EA7051" w:rsidRPr="004D6764" w:rsidRDefault="00EA7051" w:rsidP="00EA7051">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8) Los mecanismos de vigilancia y supervisión, incluyendo en su caso, los estudios de impacto urbano y ambiental, según corresponda;</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i/>
          <w:iCs/>
          <w:sz w:val="22"/>
          <w:szCs w:val="22"/>
        </w:rPr>
        <w:t>9</w:t>
      </w:r>
      <w:r w:rsidRPr="004D6764">
        <w:rPr>
          <w:rFonts w:ascii="Palatino Linotype" w:hAnsi="Palatino Linotype" w:cs="Arial"/>
          <w:bCs/>
          <w:i/>
          <w:iCs/>
          <w:sz w:val="22"/>
          <w:szCs w:val="22"/>
        </w:rPr>
        <w:t>) La partida presupuestal, de conformidad con el clasificador por objeto del gasto, en el caso de ser aplicable;</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10) Origen de los recursos especificando si son federales, estatales o municipales, así como el tipo de fondo de participación o aportación respectiva;</w:t>
      </w:r>
    </w:p>
    <w:p w:rsidR="00EA7051" w:rsidRPr="004D6764" w:rsidRDefault="00EA7051" w:rsidP="00EA7051">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11) Los convenios modificatorios que, en su caso, sean firmados, precisando el objeto y la fecha de celebración;</w:t>
      </w:r>
    </w:p>
    <w:p w:rsidR="00EA7051" w:rsidRPr="004D0817" w:rsidRDefault="00EA7051" w:rsidP="00EA7051">
      <w:pPr>
        <w:ind w:left="851" w:right="899"/>
        <w:jc w:val="both"/>
        <w:rPr>
          <w:rFonts w:ascii="Palatino Linotype" w:hAnsi="Palatino Linotype" w:cs="Arial"/>
          <w:b/>
          <w:i/>
          <w:iCs/>
          <w:sz w:val="22"/>
          <w:szCs w:val="22"/>
        </w:rPr>
      </w:pPr>
      <w:r w:rsidRPr="004D0817">
        <w:rPr>
          <w:rFonts w:ascii="Palatino Linotype" w:hAnsi="Palatino Linotype" w:cs="Arial"/>
          <w:b/>
          <w:bCs/>
          <w:i/>
          <w:iCs/>
          <w:sz w:val="22"/>
          <w:szCs w:val="22"/>
        </w:rPr>
        <w:t>12) Los informes de avance físico y financiero sobre las obras</w:t>
      </w:r>
      <w:r w:rsidRPr="004D0817">
        <w:rPr>
          <w:rFonts w:ascii="Palatino Linotype" w:hAnsi="Palatino Linotype" w:cs="Arial"/>
          <w:b/>
          <w:i/>
          <w:iCs/>
          <w:sz w:val="22"/>
          <w:szCs w:val="22"/>
        </w:rPr>
        <w:t xml:space="preserve"> o servicios contratados;</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13) El convenio de terminación; y</w:t>
      </w:r>
    </w:p>
    <w:p w:rsidR="00EA7051" w:rsidRPr="004D0817" w:rsidRDefault="00EA7051" w:rsidP="00EA7051">
      <w:pPr>
        <w:ind w:left="851" w:right="899"/>
        <w:jc w:val="both"/>
        <w:rPr>
          <w:rFonts w:ascii="Palatino Linotype" w:hAnsi="Palatino Linotype" w:cs="Arial"/>
          <w:i/>
          <w:iCs/>
          <w:sz w:val="22"/>
          <w:szCs w:val="22"/>
        </w:rPr>
      </w:pPr>
      <w:r w:rsidRPr="004D0817">
        <w:rPr>
          <w:rFonts w:ascii="Palatino Linotype" w:hAnsi="Palatino Linotype" w:cs="Arial"/>
          <w:i/>
          <w:iCs/>
          <w:sz w:val="22"/>
          <w:szCs w:val="22"/>
        </w:rPr>
        <w:t>14) El finiquito.</w:t>
      </w:r>
    </w:p>
    <w:p w:rsidR="00EA7051" w:rsidRPr="004D6764" w:rsidRDefault="00EA7051" w:rsidP="00EA7051">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 xml:space="preserve">b) De las adjudicaciones directas: </w:t>
      </w:r>
    </w:p>
    <w:p w:rsidR="00EA7051" w:rsidRPr="004D6764" w:rsidRDefault="00EA7051" w:rsidP="00EA7051">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1) La propuesta enviada por el participante;</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2) Los motivos y fundamentos legales aplicados para llevarla a cabo;</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3) La autorización del ejercicio de la opción;</w:t>
      </w:r>
    </w:p>
    <w:p w:rsidR="00EA7051" w:rsidRPr="004D6764" w:rsidRDefault="00EA7051" w:rsidP="00EA7051">
      <w:pPr>
        <w:ind w:left="851" w:right="899"/>
        <w:jc w:val="both"/>
        <w:rPr>
          <w:rFonts w:ascii="Palatino Linotype" w:hAnsi="Palatino Linotype" w:cs="Arial"/>
          <w:i/>
          <w:iCs/>
          <w:sz w:val="22"/>
          <w:szCs w:val="22"/>
        </w:rPr>
      </w:pPr>
      <w:r w:rsidRPr="004D6764">
        <w:rPr>
          <w:rFonts w:ascii="Palatino Linotype" w:hAnsi="Palatino Linotype" w:cs="Arial"/>
          <w:bCs/>
          <w:i/>
          <w:iCs/>
          <w:sz w:val="22"/>
          <w:szCs w:val="22"/>
        </w:rPr>
        <w:t>4) En su caso, las cotizaciones consideradas</w:t>
      </w:r>
      <w:r w:rsidRPr="004D6764">
        <w:rPr>
          <w:rFonts w:ascii="Palatino Linotype" w:hAnsi="Palatino Linotype" w:cs="Arial"/>
          <w:i/>
          <w:iCs/>
          <w:sz w:val="22"/>
          <w:szCs w:val="22"/>
        </w:rPr>
        <w:t>, especificando los nombres de los proveedores y sus montos;</w:t>
      </w:r>
    </w:p>
    <w:p w:rsidR="00EA7051" w:rsidRPr="004D0817" w:rsidRDefault="00EA7051" w:rsidP="00EA7051">
      <w:pPr>
        <w:ind w:left="851" w:right="899"/>
        <w:jc w:val="both"/>
        <w:rPr>
          <w:rFonts w:ascii="Palatino Linotype" w:hAnsi="Palatino Linotype" w:cs="Arial"/>
          <w:i/>
          <w:iCs/>
          <w:sz w:val="22"/>
          <w:szCs w:val="22"/>
        </w:rPr>
      </w:pPr>
      <w:r w:rsidRPr="004D0817">
        <w:rPr>
          <w:rFonts w:ascii="Palatino Linotype" w:hAnsi="Palatino Linotype" w:cs="Arial"/>
          <w:i/>
          <w:iCs/>
          <w:sz w:val="22"/>
          <w:szCs w:val="22"/>
        </w:rPr>
        <w:t>5) El nombre de la persona física o jurídica colectiva adjudicada;</w:t>
      </w:r>
    </w:p>
    <w:p w:rsidR="00EA7051" w:rsidRPr="004D0817" w:rsidRDefault="00EA7051" w:rsidP="00EA7051">
      <w:pPr>
        <w:ind w:left="851" w:right="899"/>
        <w:jc w:val="both"/>
        <w:rPr>
          <w:rFonts w:ascii="Palatino Linotype" w:hAnsi="Palatino Linotype" w:cs="Arial"/>
          <w:bCs/>
          <w:i/>
          <w:iCs/>
          <w:sz w:val="22"/>
          <w:szCs w:val="22"/>
        </w:rPr>
      </w:pPr>
      <w:r w:rsidRPr="004D0817">
        <w:rPr>
          <w:rFonts w:ascii="Palatino Linotype" w:hAnsi="Palatino Linotype" w:cs="Arial"/>
          <w:bCs/>
          <w:i/>
          <w:iCs/>
          <w:sz w:val="22"/>
          <w:szCs w:val="22"/>
        </w:rPr>
        <w:t>6) La unidad administrativa solicitante y la responsable de su ejecución;</w:t>
      </w:r>
    </w:p>
    <w:p w:rsidR="00EA7051" w:rsidRPr="004D6764" w:rsidRDefault="00EA7051" w:rsidP="00EA7051">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 xml:space="preserve">7) El número, fecha, el monto del contrato y el plazo de entrega o de ejecución de </w:t>
      </w:r>
      <w:r w:rsidRPr="004D6764">
        <w:rPr>
          <w:rFonts w:ascii="Palatino Linotype" w:hAnsi="Palatino Linotype" w:cs="Arial"/>
          <w:i/>
          <w:iCs/>
          <w:sz w:val="22"/>
          <w:szCs w:val="22"/>
        </w:rPr>
        <w:t>los servicios u</w:t>
      </w:r>
      <w:r w:rsidRPr="004D6764">
        <w:rPr>
          <w:rFonts w:ascii="Palatino Linotype" w:hAnsi="Palatino Linotype" w:cs="Arial"/>
          <w:bCs/>
          <w:i/>
          <w:iCs/>
          <w:sz w:val="22"/>
          <w:szCs w:val="22"/>
        </w:rPr>
        <w:t xml:space="preserve"> obra;</w:t>
      </w:r>
    </w:p>
    <w:p w:rsidR="00EA7051" w:rsidRPr="004D0817" w:rsidRDefault="00EA7051" w:rsidP="00EA7051">
      <w:pPr>
        <w:ind w:left="851" w:right="899"/>
        <w:jc w:val="both"/>
        <w:rPr>
          <w:rFonts w:ascii="Palatino Linotype" w:hAnsi="Palatino Linotype" w:cs="Arial"/>
          <w:i/>
          <w:iCs/>
          <w:sz w:val="22"/>
          <w:szCs w:val="22"/>
        </w:rPr>
      </w:pPr>
      <w:r w:rsidRPr="004D0817">
        <w:rPr>
          <w:rFonts w:ascii="Palatino Linotype" w:hAnsi="Palatino Linotype" w:cs="Arial"/>
          <w:i/>
          <w:iCs/>
          <w:sz w:val="22"/>
          <w:szCs w:val="22"/>
        </w:rPr>
        <w:t>8) Los mecanismos de vigilancia y supervisión, incluyendo, en su caso, los estudios de impacto urbano y ambiental, según corresponda;</w:t>
      </w:r>
    </w:p>
    <w:p w:rsidR="00EA7051" w:rsidRPr="009C7AE5" w:rsidRDefault="00EA7051" w:rsidP="00EA7051">
      <w:pPr>
        <w:ind w:left="851" w:right="899"/>
        <w:jc w:val="both"/>
        <w:rPr>
          <w:rFonts w:ascii="Palatino Linotype" w:hAnsi="Palatino Linotype" w:cs="Arial"/>
          <w:b/>
          <w:i/>
          <w:iCs/>
          <w:sz w:val="22"/>
          <w:szCs w:val="22"/>
        </w:rPr>
      </w:pPr>
      <w:r w:rsidRPr="009C7AE5">
        <w:rPr>
          <w:rFonts w:ascii="Palatino Linotype" w:hAnsi="Palatino Linotype" w:cs="Arial"/>
          <w:b/>
          <w:bCs/>
          <w:i/>
          <w:iCs/>
          <w:sz w:val="22"/>
          <w:szCs w:val="22"/>
        </w:rPr>
        <w:t>9) Los informes de avance sobre las obras o servicios contratados;</w:t>
      </w:r>
    </w:p>
    <w:p w:rsidR="00EA7051" w:rsidRPr="00DB6759" w:rsidRDefault="00EA7051" w:rsidP="00EA7051">
      <w:pPr>
        <w:ind w:left="851" w:right="899"/>
        <w:jc w:val="both"/>
        <w:rPr>
          <w:rFonts w:ascii="Palatino Linotype" w:hAnsi="Palatino Linotype" w:cs="Arial"/>
          <w:b/>
          <w:i/>
          <w:iCs/>
          <w:sz w:val="22"/>
          <w:szCs w:val="22"/>
        </w:rPr>
      </w:pPr>
      <w:r w:rsidRPr="00DB6759">
        <w:rPr>
          <w:rFonts w:ascii="Palatino Linotype" w:hAnsi="Palatino Linotype" w:cs="Arial"/>
          <w:b/>
          <w:i/>
          <w:iCs/>
          <w:sz w:val="22"/>
          <w:szCs w:val="22"/>
        </w:rPr>
        <w:t>10) El convenio de terminación; y</w:t>
      </w:r>
    </w:p>
    <w:p w:rsidR="00EA7051" w:rsidRPr="009C7AE5" w:rsidRDefault="009C7AE5" w:rsidP="009C7AE5">
      <w:pPr>
        <w:ind w:left="851" w:right="899"/>
        <w:jc w:val="both"/>
        <w:rPr>
          <w:rFonts w:ascii="Palatino Linotype" w:hAnsi="Palatino Linotype" w:cs="Arial"/>
          <w:b/>
          <w:i/>
          <w:iCs/>
          <w:sz w:val="22"/>
          <w:szCs w:val="22"/>
        </w:rPr>
      </w:pPr>
      <w:r w:rsidRPr="004D0817">
        <w:rPr>
          <w:rFonts w:ascii="Palatino Linotype" w:hAnsi="Palatino Linotype" w:cs="Arial"/>
          <w:i/>
          <w:iCs/>
          <w:sz w:val="22"/>
          <w:szCs w:val="22"/>
        </w:rPr>
        <w:t>11) El finiquito</w:t>
      </w:r>
      <w:r w:rsidR="00EA7051">
        <w:rPr>
          <w:rFonts w:ascii="Palatino Linotype" w:hAnsi="Palatino Linotype" w:cs="Arial"/>
          <w:i/>
          <w:iCs/>
          <w:sz w:val="22"/>
          <w:szCs w:val="22"/>
        </w:rPr>
        <w:t>… (Sic)</w:t>
      </w:r>
    </w:p>
    <w:p w:rsidR="00EA7051" w:rsidRDefault="00EA7051" w:rsidP="00EA7051">
      <w:pPr>
        <w:spacing w:line="360" w:lineRule="auto"/>
        <w:jc w:val="both"/>
        <w:rPr>
          <w:rFonts w:ascii="Palatino Linotype" w:hAnsi="Palatino Linotype" w:cs="Arial"/>
        </w:rPr>
      </w:pPr>
    </w:p>
    <w:p w:rsidR="009C7AE5" w:rsidRDefault="00EA7051" w:rsidP="009C7AE5">
      <w:pPr>
        <w:spacing w:line="360" w:lineRule="auto"/>
        <w:jc w:val="both"/>
        <w:rPr>
          <w:rFonts w:ascii="Palatino Linotype" w:hAnsi="Palatino Linotype" w:cs="Arial"/>
        </w:rPr>
      </w:pPr>
      <w:r>
        <w:rPr>
          <w:rFonts w:ascii="Palatino Linotype" w:hAnsi="Palatino Linotype" w:cs="Arial"/>
        </w:rPr>
        <w:lastRenderedPageBreak/>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en el expediente respectivo, entre otros documentos, </w:t>
      </w:r>
      <w:r w:rsidR="00FF310C">
        <w:rPr>
          <w:rFonts w:ascii="Palatino Linotype" w:hAnsi="Palatino Linotype" w:cs="Arial"/>
        </w:rPr>
        <w:t>los informes de avances de las obras</w:t>
      </w:r>
      <w:r w:rsidR="004D0817">
        <w:rPr>
          <w:rFonts w:ascii="Palatino Linotype" w:hAnsi="Palatino Linotype" w:cs="Arial"/>
        </w:rPr>
        <w:t xml:space="preserve"> y convenio de terminación</w:t>
      </w:r>
      <w:r w:rsidR="00FF310C">
        <w:rPr>
          <w:rFonts w:ascii="Palatino Linotype" w:hAnsi="Palatino Linotype" w:cs="Arial"/>
        </w:rPr>
        <w:t>.</w:t>
      </w:r>
    </w:p>
    <w:p w:rsidR="006D1465" w:rsidRDefault="006D1465" w:rsidP="009C7AE5">
      <w:pPr>
        <w:spacing w:line="360" w:lineRule="auto"/>
        <w:jc w:val="both"/>
        <w:rPr>
          <w:rFonts w:ascii="Palatino Linotype" w:hAnsi="Palatino Linotype" w:cs="Arial"/>
        </w:rPr>
      </w:pPr>
    </w:p>
    <w:p w:rsidR="009B2EB0" w:rsidRDefault="006D1465" w:rsidP="009C7AE5">
      <w:pPr>
        <w:spacing w:line="360" w:lineRule="auto"/>
        <w:jc w:val="both"/>
        <w:rPr>
          <w:rFonts w:ascii="Palatino Linotype" w:hAnsi="Palatino Linotype" w:cs="Arial"/>
        </w:rPr>
      </w:pPr>
      <w:r>
        <w:rPr>
          <w:rFonts w:ascii="Palatino Linotype" w:hAnsi="Palatino Linotype" w:cs="Arial"/>
        </w:rPr>
        <w:t>Por otro lado, cabe señalar que las pavimentaciones que se realizaron en la calle sur 8 de la Colonia Niños Héroes en sus dos etapas, de acuerdo a la documentación que mando el Sujeto Obligado en el apartado de manifestaciones, estas se terminaron en el mes de septiembre del año 2020 y en el mes de mayo del año 2021, respectivamente; en consecuencia</w:t>
      </w:r>
      <w:r w:rsidR="009B2EB0">
        <w:rPr>
          <w:rFonts w:ascii="Palatino Linotype" w:hAnsi="Palatino Linotype" w:cs="Arial"/>
        </w:rPr>
        <w:t xml:space="preserve">, respecto de la solicitud </w:t>
      </w:r>
      <w:r w:rsidR="009B2EB0" w:rsidRPr="009B2EB0">
        <w:rPr>
          <w:rFonts w:ascii="Palatino Linotype" w:hAnsi="Palatino Linotype" w:cs="Arial"/>
        </w:rPr>
        <w:t>00126/VACHASO/IP/2021, que dio origen al recurso de revisión 02893/INFOEM/IP/RR/2021</w:t>
      </w:r>
      <w:r w:rsidR="009B2EB0" w:rsidRPr="009B2EB0">
        <w:rPr>
          <w:rFonts w:ascii="Verdana" w:hAnsi="Verdana"/>
          <w:bCs/>
        </w:rPr>
        <w:t>,</w:t>
      </w:r>
      <w:r w:rsidR="009B2EB0" w:rsidRPr="009B2EB0">
        <w:rPr>
          <w:rFonts w:ascii="Palatino Linotype" w:hAnsi="Palatino Linotype" w:cs="Arial"/>
        </w:rPr>
        <w:t xml:space="preserve"> lo procedente es ordenar </w:t>
      </w:r>
      <w:r w:rsidR="009B2EB0">
        <w:rPr>
          <w:rFonts w:ascii="Palatino Linotype" w:hAnsi="Palatino Linotype" w:cs="Arial"/>
        </w:rPr>
        <w:t xml:space="preserve">toda la información </w:t>
      </w:r>
      <w:r w:rsidR="00CF0FA9">
        <w:rPr>
          <w:rFonts w:ascii="Palatino Linotype" w:hAnsi="Palatino Linotype" w:cs="Arial"/>
        </w:rPr>
        <w:t>correspondiente a la pavimentacion</w:t>
      </w:r>
      <w:r>
        <w:rPr>
          <w:rFonts w:ascii="Palatino Linotype" w:hAnsi="Palatino Linotype" w:cs="Arial"/>
        </w:rPr>
        <w:t xml:space="preserve"> de la calle sur 8 de la Colonia Niños Héroes y en términos de los señalado por el considerando quinto del presente fallo. </w:t>
      </w:r>
    </w:p>
    <w:p w:rsidR="00BD4D62" w:rsidRDefault="00BD4D62" w:rsidP="009C7AE5">
      <w:pPr>
        <w:spacing w:line="360" w:lineRule="auto"/>
        <w:jc w:val="both"/>
        <w:rPr>
          <w:rFonts w:ascii="Palatino Linotype" w:hAnsi="Palatino Linotype" w:cs="Arial"/>
        </w:rPr>
      </w:pPr>
    </w:p>
    <w:p w:rsidR="006D1465" w:rsidRPr="009E12B6" w:rsidRDefault="006D1465" w:rsidP="006D1465">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Lo precedente, se robustece con </w:t>
      </w:r>
      <w:r w:rsidRPr="009E12B6">
        <w:rPr>
          <w:rFonts w:ascii="Palatino Linotype" w:hAnsi="Palatino Linotype" w:cs="Arial"/>
        </w:rPr>
        <w:t xml:space="preserve">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6D1465" w:rsidRPr="009E12B6" w:rsidRDefault="006D1465" w:rsidP="006D1465">
      <w:pPr>
        <w:ind w:left="851" w:right="899"/>
        <w:jc w:val="both"/>
        <w:rPr>
          <w:rFonts w:ascii="Palatino Linotype" w:hAnsi="Palatino Linotype" w:cs="Arial"/>
        </w:rPr>
      </w:pPr>
    </w:p>
    <w:p w:rsidR="006D1465" w:rsidRPr="004B675A" w:rsidRDefault="006D1465" w:rsidP="006D1465">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6D1465" w:rsidRPr="009E12B6" w:rsidRDefault="006D1465" w:rsidP="006D1465">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D1465" w:rsidRPr="009E12B6" w:rsidRDefault="006D1465" w:rsidP="006D1465">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6D1465" w:rsidRPr="00A32E26" w:rsidRDefault="006D1465" w:rsidP="006D1465">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6D1465" w:rsidRPr="00A32E26" w:rsidRDefault="006D1465" w:rsidP="006D1465">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6D1465" w:rsidRPr="00A32E26" w:rsidRDefault="006D1465" w:rsidP="006D1465">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lang w:eastAsia="es-MX"/>
        </w:rPr>
        <w:t>(Sic)</w:t>
      </w:r>
    </w:p>
    <w:p w:rsidR="004D0817" w:rsidRDefault="004D0817" w:rsidP="009C7AE5">
      <w:pPr>
        <w:spacing w:line="360" w:lineRule="auto"/>
        <w:jc w:val="both"/>
        <w:rPr>
          <w:rFonts w:ascii="Palatino Linotype" w:hAnsi="Palatino Linotype" w:cs="Arial"/>
        </w:rPr>
      </w:pPr>
    </w:p>
    <w:p w:rsidR="00BD4D62" w:rsidRDefault="00E60272" w:rsidP="009B2EB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cuarto lugar, respecto de la solicitud </w:t>
      </w:r>
      <w:r w:rsidRPr="00E60272">
        <w:rPr>
          <w:rFonts w:ascii="Palatino Linotype" w:hAnsi="Palatino Linotype" w:cs="Arial"/>
        </w:rPr>
        <w:t>00136/VACHASO/IP/2021</w:t>
      </w:r>
      <w:r>
        <w:rPr>
          <w:rFonts w:ascii="Palatino Linotype" w:hAnsi="Palatino Linotype" w:cs="Arial"/>
        </w:rPr>
        <w:t xml:space="preserve"> que dio origen al recurso de revisión </w:t>
      </w:r>
      <w:r w:rsidRPr="00E60272">
        <w:rPr>
          <w:rFonts w:ascii="Palatino Linotype" w:hAnsi="Palatino Linotype" w:cs="Arial"/>
        </w:rPr>
        <w:t>02844/INFOEM/IP/RR/2021</w:t>
      </w:r>
      <w:r>
        <w:rPr>
          <w:rFonts w:ascii="Palatino Linotype" w:hAnsi="Palatino Linotype" w:cs="Arial"/>
        </w:rPr>
        <w:t>, el particular solicitó de la Contraloría Municipal información de los retrasos de las obra de calle sur 8 colonia Niños Héroes</w:t>
      </w:r>
      <w:r w:rsidR="009F6689">
        <w:rPr>
          <w:rFonts w:ascii="Palatino Linotype" w:hAnsi="Palatino Linotype" w:cs="Arial"/>
        </w:rPr>
        <w:t xml:space="preserve"> I</w:t>
      </w:r>
      <w:r>
        <w:rPr>
          <w:rFonts w:ascii="Palatino Linotype" w:hAnsi="Palatino Linotype" w:cs="Arial"/>
        </w:rPr>
        <w:t>,</w:t>
      </w:r>
      <w:r w:rsidR="009F6689">
        <w:rPr>
          <w:rFonts w:ascii="Palatino Linotype" w:hAnsi="Palatino Linotype" w:cs="Arial"/>
        </w:rPr>
        <w:t xml:space="preserve"> los recursos con que fue pagada y cuando fue el cierre de la misma,</w:t>
      </w:r>
      <w:r>
        <w:rPr>
          <w:rFonts w:ascii="Palatino Linotype" w:hAnsi="Palatino Linotype" w:cs="Arial"/>
        </w:rPr>
        <w:t xml:space="preserve"> en respuesta al Contraloría Municipal se </w:t>
      </w:r>
      <w:r w:rsidR="009F6689">
        <w:rPr>
          <w:rFonts w:ascii="Palatino Linotype" w:hAnsi="Palatino Linotype" w:cs="Arial"/>
        </w:rPr>
        <w:t>declaró</w:t>
      </w:r>
      <w:r>
        <w:rPr>
          <w:rFonts w:ascii="Palatino Linotype" w:hAnsi="Palatino Linotype" w:cs="Arial"/>
        </w:rPr>
        <w:t xml:space="preserve"> incompetente para conocer de la información </w:t>
      </w:r>
      <w:r w:rsidR="009F6689">
        <w:rPr>
          <w:rFonts w:ascii="Palatino Linotype" w:hAnsi="Palatino Linotype" w:cs="Arial"/>
        </w:rPr>
        <w:t xml:space="preserve">que de acuerdo a la Ley Orgánica Municipal es la Dirección de Obras Públicas, en informe justificado (el cual fue puesto a la vista del recurrente sin que hiciera manifestación alguna, lo que se traduce que acepta la información entregada), </w:t>
      </w:r>
      <w:r w:rsidR="00BD4D62">
        <w:rPr>
          <w:rFonts w:ascii="Palatino Linotype" w:hAnsi="Palatino Linotype" w:cs="Arial"/>
        </w:rPr>
        <w:t xml:space="preserve">sin embargo, si bien es cierto que la </w:t>
      </w:r>
      <w:r w:rsidR="00715659">
        <w:rPr>
          <w:rFonts w:ascii="Palatino Linotype" w:hAnsi="Palatino Linotype" w:cs="Arial"/>
        </w:rPr>
        <w:t>Contraloría</w:t>
      </w:r>
      <w:r w:rsidR="00BD4D62">
        <w:rPr>
          <w:rFonts w:ascii="Palatino Linotype" w:hAnsi="Palatino Linotype" w:cs="Arial"/>
        </w:rPr>
        <w:t xml:space="preserve"> Municipal </w:t>
      </w:r>
      <w:r w:rsidR="00715659">
        <w:rPr>
          <w:rFonts w:ascii="Palatino Linotype" w:hAnsi="Palatino Linotype" w:cs="Arial"/>
        </w:rPr>
        <w:t xml:space="preserve">en términos de lo señalado por el </w:t>
      </w:r>
      <w:r w:rsidR="00F47F07">
        <w:rPr>
          <w:rFonts w:ascii="Palatino Linotype" w:hAnsi="Palatino Linotype" w:cs="Arial"/>
        </w:rPr>
        <w:t>artículo</w:t>
      </w:r>
      <w:r w:rsidR="00715659">
        <w:rPr>
          <w:rFonts w:ascii="Palatino Linotype" w:hAnsi="Palatino Linotype" w:cs="Arial"/>
        </w:rPr>
        <w:t xml:space="preserve"> </w:t>
      </w:r>
      <w:r w:rsidR="00F47F07">
        <w:rPr>
          <w:rFonts w:ascii="Palatino Linotype" w:hAnsi="Palatino Linotype" w:cs="Arial"/>
        </w:rPr>
        <w:t>112 de la Ley Orgánica Municipal del Estado de México, tiene las siguientes atribuciones:</w:t>
      </w:r>
    </w:p>
    <w:p w:rsidR="00F47F07" w:rsidRDefault="00F47F07" w:rsidP="00F47F0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r w:rsidRPr="00F47F07">
        <w:rPr>
          <w:rFonts w:ascii="Palatino Linotype" w:hAnsi="Palatino Linotype" w:cs="Arial"/>
          <w:i/>
          <w:sz w:val="22"/>
          <w:szCs w:val="22"/>
          <w:lang w:eastAsia="es-MX"/>
        </w:rPr>
        <w:t>Artículo 112. El órgano interno de control municipal, tendrá a su cargo las funciones siguientes:</w:t>
      </w:r>
    </w:p>
    <w:p w:rsidR="00F47F07" w:rsidRDefault="00F47F07" w:rsidP="00F47F0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47F07" w:rsidRPr="00F47F07" w:rsidRDefault="00F47F07" w:rsidP="00F47F07">
      <w:pPr>
        <w:ind w:left="851" w:right="899"/>
        <w:jc w:val="both"/>
        <w:rPr>
          <w:rFonts w:ascii="Palatino Linotype" w:hAnsi="Palatino Linotype" w:cs="Arial"/>
          <w:i/>
          <w:sz w:val="22"/>
          <w:szCs w:val="22"/>
          <w:lang w:eastAsia="es-MX"/>
        </w:rPr>
      </w:pPr>
      <w:r w:rsidRPr="00F47F07">
        <w:rPr>
          <w:rFonts w:ascii="Palatino Linotype" w:hAnsi="Palatino Linotype" w:cs="Arial"/>
          <w:i/>
          <w:sz w:val="22"/>
          <w:szCs w:val="22"/>
          <w:lang w:eastAsia="es-MX"/>
        </w:rPr>
        <w:t>VII. Vigilar el cumplimiento de las obligaciones de proveedores y contratistas de la a</w:t>
      </w:r>
      <w:r>
        <w:rPr>
          <w:rFonts w:ascii="Palatino Linotype" w:hAnsi="Palatino Linotype" w:cs="Arial"/>
          <w:i/>
          <w:sz w:val="22"/>
          <w:szCs w:val="22"/>
          <w:lang w:eastAsia="es-MX"/>
        </w:rPr>
        <w:t>dministración pública municipal</w:t>
      </w:r>
      <w:r w:rsidRPr="00F47F07">
        <w:rPr>
          <w:rFonts w:ascii="Palatino Linotype" w:hAnsi="Palatino Linotype" w:cs="Arial"/>
          <w:i/>
          <w:sz w:val="22"/>
          <w:szCs w:val="22"/>
          <w:lang w:eastAsia="es-MX"/>
        </w:rPr>
        <w:t>…</w:t>
      </w:r>
      <w:r>
        <w:rPr>
          <w:rFonts w:ascii="Palatino Linotype" w:hAnsi="Palatino Linotype" w:cs="Arial"/>
          <w:i/>
          <w:sz w:val="22"/>
          <w:szCs w:val="22"/>
          <w:lang w:eastAsia="es-MX"/>
        </w:rPr>
        <w:t>” (Sic)</w:t>
      </w:r>
    </w:p>
    <w:p w:rsidR="00F47F07" w:rsidRPr="00F47F07" w:rsidRDefault="00F47F07" w:rsidP="00F47F07">
      <w:pPr>
        <w:ind w:left="851" w:right="899"/>
        <w:jc w:val="both"/>
        <w:rPr>
          <w:rFonts w:ascii="Palatino Linotype" w:hAnsi="Palatino Linotype" w:cs="Arial"/>
          <w:i/>
          <w:sz w:val="22"/>
          <w:szCs w:val="22"/>
          <w:lang w:eastAsia="es-MX"/>
        </w:rPr>
      </w:pPr>
    </w:p>
    <w:p w:rsidR="009B2EB0" w:rsidRDefault="00F47F07" w:rsidP="009B2EB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 cierto es, que </w:t>
      </w:r>
      <w:r w:rsidR="009F6689">
        <w:rPr>
          <w:rFonts w:ascii="Palatino Linotype" w:hAnsi="Palatino Linotype" w:cs="Arial"/>
        </w:rPr>
        <w:t xml:space="preserve">el mismo Director de Obras Públicas señaló que la calle sur 8 colonia Niños Héroes I, se realizaron tres obras públicas en diferentes etapas, de las cuales la pavimentación de la calle en referencia se realizó en dos etapas la primera del 16 de junio del 2020 al 15 de septiembre del 2020 y la segunda del 26 de marzo del 2021 al 14 de mayo de 2021, precisando que se siguieron realizando trabajos de construcción en dicha calle en el ejercicio fiscal 2021, con lo cual se acredita que no hubo retrasos en las obras realizadas en la calle sur 8 de la colonia </w:t>
      </w:r>
      <w:r w:rsidR="009B2EB0">
        <w:rPr>
          <w:rFonts w:ascii="Palatino Linotype" w:hAnsi="Palatino Linotype" w:cs="Arial"/>
        </w:rPr>
        <w:t xml:space="preserve">Niños Héroes I, sino que se continuaron realizando obras para pavimentación y rehabilitación hasta el mes de mayo del 2021; circunstancia que se traduce como hecho, por consiguiente, </w:t>
      </w:r>
      <w:r w:rsidR="009B2EB0">
        <w:rPr>
          <w:rFonts w:ascii="Palatino Linotype" w:eastAsia="Palatino Linotype" w:hAnsi="Palatino Linotype" w:cs="Palatino Linotype"/>
        </w:rPr>
        <w:t>ante un</w:t>
      </w:r>
      <w:r w:rsidR="009B2EB0" w:rsidRPr="00F209B3">
        <w:rPr>
          <w:rFonts w:ascii="Palatino Linotype" w:eastAsia="Palatino Linotype" w:hAnsi="Palatino Linotype" w:cs="Palatino Linotype"/>
        </w:rPr>
        <w:t xml:space="preserve"> “hecho negativo” debe decirse, </w:t>
      </w:r>
      <w:r w:rsidR="009B2EB0" w:rsidRPr="00F209B3">
        <w:rPr>
          <w:rFonts w:ascii="Palatino Linotype" w:hAnsi="Palatino Linotype" w:cs="Arial"/>
        </w:rPr>
        <w:t>que dicha información no puede fácticam</w:t>
      </w:r>
      <w:r w:rsidR="009B2EB0">
        <w:rPr>
          <w:rFonts w:ascii="Palatino Linotype" w:hAnsi="Palatino Linotype" w:cs="Arial"/>
        </w:rPr>
        <w:t>ente obrar en los archivos del Sujeto O</w:t>
      </w:r>
      <w:r w:rsidR="009B2EB0" w:rsidRPr="00F209B3">
        <w:rPr>
          <w:rFonts w:ascii="Palatino Linotype" w:hAnsi="Palatino Linotype" w:cs="Arial"/>
        </w:rPr>
        <w:t xml:space="preserve">bligado, ya que no </w:t>
      </w:r>
      <w:r w:rsidR="009B2EB0" w:rsidRPr="0080063A">
        <w:rPr>
          <w:rFonts w:ascii="Palatino Linotype" w:hAnsi="Palatino Linotype" w:cs="Arial"/>
        </w:rPr>
        <w:t>puede probarse por ser lógica y materialmente imposible.</w:t>
      </w:r>
    </w:p>
    <w:p w:rsidR="009B2EB0" w:rsidRPr="0080063A" w:rsidRDefault="009B2EB0" w:rsidP="009B2EB0">
      <w:pPr>
        <w:autoSpaceDE w:val="0"/>
        <w:autoSpaceDN w:val="0"/>
        <w:adjustRightInd w:val="0"/>
        <w:spacing w:line="360" w:lineRule="auto"/>
        <w:jc w:val="both"/>
        <w:rPr>
          <w:rFonts w:ascii="Palatino Linotype" w:hAnsi="Palatino Linotype" w:cs="Arial"/>
        </w:rPr>
      </w:pPr>
    </w:p>
    <w:p w:rsidR="009B2EB0" w:rsidRPr="0080063A" w:rsidRDefault="009B2EB0" w:rsidP="009B2EB0">
      <w:pPr>
        <w:autoSpaceDE w:val="0"/>
        <w:autoSpaceDN w:val="0"/>
        <w:adjustRightInd w:val="0"/>
        <w:spacing w:line="360" w:lineRule="auto"/>
        <w:jc w:val="both"/>
        <w:rPr>
          <w:rFonts w:ascii="Palatino Linotype" w:hAnsi="Palatino Linotype" w:cs="Arial"/>
        </w:rPr>
      </w:pPr>
      <w:r w:rsidRPr="0080063A">
        <w:rPr>
          <w:rFonts w:ascii="Palatino Linotype" w:hAnsi="Palatino Linotype" w:cs="Arial"/>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9B2EB0" w:rsidRPr="0080063A" w:rsidRDefault="009B2EB0" w:rsidP="009B2EB0">
      <w:pPr>
        <w:autoSpaceDE w:val="0"/>
        <w:autoSpaceDN w:val="0"/>
        <w:adjustRightInd w:val="0"/>
        <w:spacing w:line="360" w:lineRule="auto"/>
        <w:jc w:val="both"/>
        <w:rPr>
          <w:rFonts w:ascii="Palatino Linotype" w:hAnsi="Palatino Linotype" w:cs="Arial"/>
        </w:rPr>
      </w:pPr>
    </w:p>
    <w:p w:rsidR="009B2EB0" w:rsidRPr="008F5FA7" w:rsidRDefault="009B2EB0" w:rsidP="009B2EB0">
      <w:pPr>
        <w:spacing w:before="120" w:after="120"/>
        <w:ind w:left="851" w:right="851"/>
        <w:jc w:val="both"/>
        <w:rPr>
          <w:rFonts w:ascii="Palatino Linotype" w:hAnsi="Palatino Linotype" w:cs="Arial"/>
          <w:i/>
          <w:sz w:val="22"/>
          <w:szCs w:val="22"/>
        </w:rPr>
      </w:pPr>
      <w:r w:rsidRPr="008F5FA7">
        <w:rPr>
          <w:rFonts w:ascii="Palatino Linotype" w:hAnsi="Palatino Linotype" w:cs="Arial"/>
          <w:b/>
          <w:i/>
          <w:sz w:val="22"/>
          <w:szCs w:val="22"/>
        </w:rPr>
        <w:t>HECHOS NEGATIVOS, NO SON SUSCEPTIBLES DE DEMOSTRACIÓN</w:t>
      </w:r>
      <w:r w:rsidRPr="008F5FA7">
        <w:rPr>
          <w:rFonts w:ascii="Palatino Linotype" w:hAnsi="Palatino Linotype" w:cs="Arial"/>
          <w:i/>
          <w:sz w:val="22"/>
          <w:szCs w:val="22"/>
        </w:rPr>
        <w:t xml:space="preserve">. </w:t>
      </w:r>
    </w:p>
    <w:p w:rsidR="009B2EB0" w:rsidRPr="008F5FA7" w:rsidRDefault="009B2EB0" w:rsidP="009B2EB0">
      <w:pPr>
        <w:ind w:left="851" w:right="851"/>
        <w:jc w:val="both"/>
        <w:rPr>
          <w:rFonts w:ascii="Palatino Linotype" w:hAnsi="Palatino Linotype" w:cs="Arial"/>
          <w:i/>
          <w:sz w:val="22"/>
          <w:szCs w:val="22"/>
        </w:rPr>
      </w:pPr>
      <w:r w:rsidRPr="008F5FA7">
        <w:rPr>
          <w:rFonts w:ascii="Palatino Linotype" w:hAnsi="Palatino Linotype" w:cs="Arial"/>
          <w:i/>
          <w:sz w:val="22"/>
          <w:szCs w:val="22"/>
        </w:rPr>
        <w:lastRenderedPageBreak/>
        <w:t>Tratándose de un hecho negativo, el Juez no tiene por qué invocar prueba alguna de la que se desprenda, ya que es bien sabido que esta clase de hechos no son susceptibles de demostración.</w:t>
      </w:r>
    </w:p>
    <w:p w:rsidR="009B2EB0" w:rsidRPr="008F5FA7" w:rsidRDefault="009B2EB0" w:rsidP="009B2EB0">
      <w:pPr>
        <w:ind w:left="851" w:right="851"/>
        <w:jc w:val="both"/>
        <w:rPr>
          <w:rFonts w:ascii="Palatino Linotype" w:hAnsi="Palatino Linotype" w:cs="Arial"/>
          <w:i/>
          <w:sz w:val="22"/>
          <w:szCs w:val="22"/>
        </w:rPr>
      </w:pPr>
    </w:p>
    <w:p w:rsidR="009B2EB0" w:rsidRPr="008F5FA7" w:rsidRDefault="009B2EB0" w:rsidP="009B2EB0">
      <w:pPr>
        <w:spacing w:before="120" w:after="120"/>
        <w:ind w:left="851" w:right="851"/>
        <w:jc w:val="both"/>
        <w:rPr>
          <w:rFonts w:ascii="Palatino Linotype" w:hAnsi="Palatino Linotype" w:cs="Arial"/>
          <w:i/>
          <w:sz w:val="22"/>
          <w:szCs w:val="22"/>
        </w:rPr>
      </w:pPr>
      <w:r w:rsidRPr="008F5FA7">
        <w:rPr>
          <w:rFonts w:ascii="Palatino Linotype" w:hAnsi="Palatino Linotype" w:cs="Arial"/>
          <w:i/>
          <w:sz w:val="22"/>
          <w:szCs w:val="22"/>
        </w:rPr>
        <w:t>Amparo en revisión 2022/61. José García Florín (Menor). 9 de octubre de 1961. Cinco votos. Ponente: José Rivera Pérez Campos.”</w:t>
      </w:r>
    </w:p>
    <w:p w:rsidR="004D0817" w:rsidRDefault="004D0817" w:rsidP="009C7AE5">
      <w:pPr>
        <w:spacing w:line="360" w:lineRule="auto"/>
        <w:jc w:val="both"/>
        <w:rPr>
          <w:rFonts w:ascii="Palatino Linotype" w:hAnsi="Palatino Linotype" w:cs="Arial"/>
        </w:rPr>
      </w:pPr>
    </w:p>
    <w:p w:rsidR="00E60272" w:rsidRDefault="009B2EB0" w:rsidP="00E60272">
      <w:pPr>
        <w:spacing w:before="240" w:after="240" w:line="360" w:lineRule="auto"/>
        <w:ind w:right="49"/>
        <w:contextualSpacing/>
        <w:jc w:val="both"/>
        <w:rPr>
          <w:rFonts w:ascii="Palatino Linotype" w:hAnsi="Palatino Linotype" w:cs="Arial"/>
        </w:rPr>
      </w:pPr>
      <w:r>
        <w:rPr>
          <w:rFonts w:ascii="Palatino Linotype" w:hAnsi="Palatino Linotype" w:cs="Arial"/>
        </w:rPr>
        <w:t>Máxime,</w:t>
      </w:r>
      <w:r w:rsidR="00E60272">
        <w:rPr>
          <w:rFonts w:ascii="Palatino Linotype" w:hAnsi="Palatino Linotype" w:cs="Arial"/>
        </w:rPr>
        <w:t xml:space="preserve"> que los documentos que </w:t>
      </w:r>
      <w:r>
        <w:rPr>
          <w:rFonts w:ascii="Palatino Linotype" w:hAnsi="Palatino Linotype" w:cs="Arial"/>
        </w:rPr>
        <w:t>remitió</w:t>
      </w:r>
      <w:r w:rsidR="00E60272">
        <w:rPr>
          <w:rFonts w:ascii="Palatino Linotype" w:hAnsi="Palatino Linotype" w:cs="Arial"/>
        </w:rPr>
        <w:t xml:space="preserve"> el sujeto obligado en manifestaciones </w:t>
      </w:r>
      <w:r>
        <w:rPr>
          <w:rFonts w:ascii="Palatino Linotype" w:hAnsi="Palatino Linotype" w:cs="Arial"/>
        </w:rPr>
        <w:t xml:space="preserve">que </w:t>
      </w:r>
      <w:r w:rsidR="00E60272">
        <w:rPr>
          <w:rFonts w:ascii="Palatino Linotype" w:hAnsi="Palatino Linotype" w:cs="Arial"/>
        </w:rPr>
        <w:t>se pusieron a la vista del recurrente el cual, no hizo manifestación alguna dentro del plazo requerido, lo que se entiende que está de acue</w:t>
      </w:r>
      <w:r w:rsidR="00CF0FA9">
        <w:rPr>
          <w:rFonts w:ascii="Palatino Linotype" w:hAnsi="Palatino Linotype" w:cs="Arial"/>
        </w:rPr>
        <w:t>rdo con la información remitida.</w:t>
      </w:r>
    </w:p>
    <w:p w:rsidR="00CF0FA9" w:rsidRDefault="00CF0FA9" w:rsidP="00E60272">
      <w:pPr>
        <w:spacing w:before="240" w:after="240" w:line="360" w:lineRule="auto"/>
        <w:ind w:right="49"/>
        <w:contextualSpacing/>
        <w:jc w:val="both"/>
        <w:rPr>
          <w:rFonts w:ascii="Palatino Linotype" w:hAnsi="Palatino Linotype" w:cs="Arial"/>
        </w:rPr>
      </w:pPr>
    </w:p>
    <w:p w:rsidR="00CF0FA9" w:rsidRPr="00D26C76" w:rsidRDefault="00CF0FA9" w:rsidP="00CF0FA9">
      <w:pPr>
        <w:spacing w:line="360" w:lineRule="auto"/>
        <w:jc w:val="both"/>
        <w:rPr>
          <w:rFonts w:ascii="Palatino Linotype" w:eastAsia="Calibri" w:hAnsi="Palatino Linotype"/>
        </w:rPr>
      </w:pPr>
      <w:r>
        <w:rPr>
          <w:rFonts w:ascii="Palatino Linotype" w:hAnsi="Palatino Linotype" w:cs="Arial"/>
        </w:rPr>
        <w:t>Luego entonces en el recurso de revisión alusivo</w:t>
      </w:r>
      <w:r w:rsidRPr="00513B76">
        <w:rPr>
          <w:rFonts w:ascii="Palatino Linotype" w:eastAsia="Calibri" w:hAnsi="Palatino Linotype"/>
        </w:rPr>
        <w:t>, se actualiza la causal de sobrese</w:t>
      </w:r>
      <w:r>
        <w:rPr>
          <w:rFonts w:ascii="Palatino Linotype" w:eastAsia="Calibri" w:hAnsi="Palatino Linotype"/>
        </w:rPr>
        <w:t>imiento prevista en la fracción III</w:t>
      </w:r>
      <w:r w:rsidRPr="00513B76">
        <w:rPr>
          <w:rFonts w:ascii="Palatino Linotype" w:eastAsia="Calibri" w:hAnsi="Palatino Linotype"/>
        </w:rPr>
        <w:t xml:space="preserve"> </w:t>
      </w:r>
      <w:r>
        <w:rPr>
          <w:rFonts w:ascii="Palatino Linotype" w:eastAsia="Calibri" w:hAnsi="Palatino Linotype"/>
        </w:rPr>
        <w:t xml:space="preserve">del artículo 192 de la </w:t>
      </w:r>
      <w:r>
        <w:rPr>
          <w:rFonts w:ascii="Palatino Linotype" w:eastAsia="Calibri" w:hAnsi="Palatino Linotype" w:cs="Arial"/>
        </w:rPr>
        <w:t>Ley de Transparencia y Acceso a la Información Pública del Estado de México y Municipios</w:t>
      </w:r>
      <w:r>
        <w:rPr>
          <w:rFonts w:ascii="Palatino Linotype" w:eastAsia="Calibri" w:hAnsi="Palatino Linotype"/>
        </w:rPr>
        <w:t>, que dispone lo siguiente:</w:t>
      </w:r>
    </w:p>
    <w:p w:rsidR="00CF0FA9" w:rsidRDefault="00CF0FA9" w:rsidP="00CF0FA9">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B33B44">
        <w:rPr>
          <w:rFonts w:ascii="Palatino Linotype" w:hAnsi="Palatino Linotype" w:cs="Bookman Old Style"/>
          <w:b/>
          <w:bCs/>
          <w:i/>
          <w:sz w:val="22"/>
          <w:szCs w:val="22"/>
        </w:rPr>
        <w:t xml:space="preserve">“Artículo 192. </w:t>
      </w:r>
      <w:r w:rsidRPr="00B33B44">
        <w:rPr>
          <w:rFonts w:ascii="Palatino Linotype" w:hAnsi="Palatino Linotype" w:cs="Bookman Old Style"/>
          <w:i/>
          <w:sz w:val="22"/>
          <w:szCs w:val="22"/>
        </w:rPr>
        <w:t>El recurso será sobreseído en todo o en parte cuando una vez admitido, se actualicen alguno de los siguientes supuestos:</w:t>
      </w:r>
    </w:p>
    <w:p w:rsidR="00CF0FA9" w:rsidRPr="00B33B44" w:rsidRDefault="00CF0FA9" w:rsidP="00CF0FA9">
      <w:pPr>
        <w:autoSpaceDE w:val="0"/>
        <w:autoSpaceDN w:val="0"/>
        <w:adjustRightInd w:val="0"/>
        <w:spacing w:before="240" w:after="240"/>
        <w:ind w:left="992" w:right="1043"/>
        <w:contextualSpacing/>
        <w:jc w:val="both"/>
        <w:rPr>
          <w:rFonts w:ascii="Palatino Linotype" w:hAnsi="Palatino Linotype" w:cs="Bookman Old Style"/>
          <w:i/>
          <w:sz w:val="22"/>
          <w:szCs w:val="22"/>
        </w:rPr>
      </w:pPr>
      <w:r>
        <w:rPr>
          <w:rFonts w:ascii="Palatino Linotype" w:hAnsi="Palatino Linotype" w:cs="Bookman Old Style"/>
          <w:b/>
          <w:bCs/>
          <w:i/>
          <w:sz w:val="22"/>
          <w:szCs w:val="22"/>
        </w:rPr>
        <w:t>…</w:t>
      </w:r>
    </w:p>
    <w:p w:rsidR="00CF0FA9" w:rsidRPr="00B33B44" w:rsidRDefault="00CF0FA9" w:rsidP="00CF0FA9">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D912A5">
        <w:rPr>
          <w:rFonts w:ascii="Palatino Linotype" w:hAnsi="Palatino Linotype" w:cs="Bookman Old Style"/>
          <w:b/>
          <w:bCs/>
          <w:i/>
          <w:sz w:val="22"/>
          <w:szCs w:val="22"/>
        </w:rPr>
        <w:t>III.</w:t>
      </w:r>
      <w:r w:rsidRPr="00D912A5">
        <w:rPr>
          <w:rFonts w:ascii="Palatino Linotype" w:hAnsi="Palatino Linotype" w:cs="Bookman Old Style"/>
          <w:b/>
          <w:i/>
          <w:sz w:val="22"/>
          <w:szCs w:val="22"/>
        </w:rPr>
        <w:t xml:space="preserve"> El sujeto obligado responsable del acto lo modifique o revoque de tal manera que el recurso de revisión quede sin materia</w:t>
      </w:r>
      <w:r>
        <w:rPr>
          <w:rFonts w:ascii="Palatino Linotype" w:hAnsi="Palatino Linotype" w:cs="Bookman Old Style"/>
          <w:b/>
          <w:i/>
          <w:sz w:val="22"/>
          <w:szCs w:val="22"/>
        </w:rPr>
        <w:t>…</w:t>
      </w:r>
      <w:r w:rsidRPr="00B33B44">
        <w:rPr>
          <w:rFonts w:ascii="Palatino Linotype" w:hAnsi="Palatino Linotype" w:cs="Bookman Old Style"/>
          <w:b/>
          <w:i/>
          <w:sz w:val="22"/>
          <w:szCs w:val="22"/>
        </w:rPr>
        <w:t>”. (Sic)</w:t>
      </w:r>
    </w:p>
    <w:p w:rsidR="00CF0FA9" w:rsidRDefault="00CF0FA9" w:rsidP="00CF0FA9">
      <w:pPr>
        <w:spacing w:before="240" w:after="240" w:line="360" w:lineRule="auto"/>
        <w:contextualSpacing/>
        <w:jc w:val="both"/>
        <w:rPr>
          <w:rFonts w:ascii="Palatino Linotype" w:hAnsi="Palatino Linotype" w:cs="Bookman Old Style"/>
          <w:b/>
          <w:i/>
        </w:rPr>
      </w:pPr>
    </w:p>
    <w:p w:rsidR="00CF0FA9" w:rsidRDefault="00CF0FA9" w:rsidP="00CF0FA9">
      <w:pPr>
        <w:spacing w:before="240" w:after="240" w:line="360" w:lineRule="auto"/>
        <w:jc w:val="both"/>
        <w:rPr>
          <w:rFonts w:ascii="Palatino Linotype" w:hAnsi="Palatino Linotype"/>
        </w:rPr>
      </w:pPr>
      <w:r>
        <w:rPr>
          <w:rFonts w:ascii="Palatino Linotype" w:hAnsi="Palatino Linotype"/>
        </w:rPr>
        <w:t>De lo establecido en el precepto legal citado se advierte que el sobreseimiento del recurso de revisión procede en los siguientes casos:</w:t>
      </w:r>
    </w:p>
    <w:p w:rsidR="00CF0FA9" w:rsidRDefault="00CF0FA9" w:rsidP="00CF0FA9">
      <w:pPr>
        <w:spacing w:before="240" w:after="240" w:line="360" w:lineRule="auto"/>
        <w:jc w:val="both"/>
        <w:rPr>
          <w:rFonts w:ascii="Palatino Linotype" w:hAnsi="Palatino Linotype"/>
        </w:rPr>
      </w:pPr>
      <w:r>
        <w:rPr>
          <w:rFonts w:ascii="Palatino Linotype" w:hAnsi="Palatino Linotype"/>
        </w:rPr>
        <w:t>a) Cuando el sujeto obligado modifique el acto impugnado.</w:t>
      </w:r>
    </w:p>
    <w:p w:rsidR="00CF0FA9" w:rsidRDefault="00CF0FA9" w:rsidP="00CF0FA9">
      <w:pPr>
        <w:spacing w:before="240" w:after="240" w:line="360" w:lineRule="auto"/>
        <w:jc w:val="both"/>
        <w:rPr>
          <w:rFonts w:ascii="Palatino Linotype" w:hAnsi="Palatino Linotype"/>
        </w:rPr>
      </w:pPr>
      <w:r>
        <w:rPr>
          <w:rFonts w:ascii="Palatino Linotype" w:hAnsi="Palatino Linotype"/>
        </w:rPr>
        <w:t>b) Cuando el sujeto obligado revoque el acto impugnado.</w:t>
      </w:r>
    </w:p>
    <w:p w:rsidR="00CF0FA9" w:rsidRDefault="00CF0FA9" w:rsidP="00CF0FA9">
      <w:pPr>
        <w:spacing w:before="240" w:after="240" w:line="360" w:lineRule="auto"/>
        <w:jc w:val="both"/>
        <w:rPr>
          <w:rFonts w:ascii="Palatino Linotype" w:hAnsi="Palatino Linotype" w:cs="Arial"/>
        </w:rPr>
      </w:pPr>
      <w:r>
        <w:rPr>
          <w:rFonts w:ascii="Palatino Linotype" w:hAnsi="Palatino Linotype"/>
        </w:rPr>
        <w:t>Quedando en ambos casos el acto combatido sin materia o sin efectos.</w:t>
      </w:r>
    </w:p>
    <w:p w:rsidR="00CF0FA9" w:rsidRDefault="00CF0FA9" w:rsidP="00CF0FA9">
      <w:pPr>
        <w:spacing w:before="240" w:after="240" w:line="360" w:lineRule="auto"/>
        <w:jc w:val="both"/>
        <w:rPr>
          <w:rFonts w:ascii="Palatino Linotype" w:hAnsi="Palatino Linotype"/>
        </w:rPr>
      </w:pPr>
      <w:r>
        <w:rPr>
          <w:rFonts w:ascii="Palatino Linotype" w:hAnsi="Palatino Linotype"/>
        </w:rPr>
        <w:lastRenderedPageBreak/>
        <w:t>Como se observa de lo anterior, un acto impugnado es modificado en aquellos casos en los que el Sujeto Obligado después de haber otorgado una respuesta, emite una diversa de manera posterior y en ésta subsana las deficiencias que hubiera tenido, quedando satisfecho el derecho subjetivo accionado por la parte recurrente.</w:t>
      </w:r>
    </w:p>
    <w:p w:rsidR="00CF0FA9" w:rsidRDefault="00CF0FA9" w:rsidP="00CF0FA9">
      <w:pPr>
        <w:spacing w:before="240" w:after="240" w:line="360" w:lineRule="auto"/>
        <w:jc w:val="both"/>
        <w:rPr>
          <w:rFonts w:ascii="Palatino Linotype" w:hAnsi="Palatino Linotype"/>
        </w:rPr>
      </w:pPr>
      <w:r>
        <w:rPr>
          <w:rFonts w:ascii="Palatino Linotype" w:hAnsi="Palatino Linotype"/>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rsidR="00CF0FA9" w:rsidRDefault="00CF0FA9" w:rsidP="00CF0FA9">
      <w:pPr>
        <w:spacing w:before="240" w:after="240" w:line="360" w:lineRule="auto"/>
        <w:contextualSpacing/>
        <w:jc w:val="both"/>
        <w:rPr>
          <w:rFonts w:ascii="Palatino Linotype" w:hAnsi="Palatino Linotype"/>
        </w:rPr>
      </w:pPr>
      <w:r>
        <w:rPr>
          <w:rFonts w:ascii="Palatino Linotype" w:hAnsi="Palatino Linotype"/>
        </w:rPr>
        <w:t>En ese tenor, un acto impugnado queda sin efectos, cuando aun existiendo jurídicamente (esto es, que no se ha modificado, ni revocado) ya no genera ninguna consecuencia legal.</w:t>
      </w:r>
    </w:p>
    <w:p w:rsidR="00CF0FA9" w:rsidRDefault="00CF0FA9" w:rsidP="00CF0FA9">
      <w:pPr>
        <w:spacing w:before="240" w:after="240" w:line="360" w:lineRule="auto"/>
        <w:contextualSpacing/>
        <w:jc w:val="both"/>
        <w:rPr>
          <w:rFonts w:ascii="Palatino Linotype" w:hAnsi="Palatino Linotype"/>
        </w:rPr>
      </w:pPr>
    </w:p>
    <w:p w:rsidR="00CF0FA9" w:rsidRDefault="00CF0FA9" w:rsidP="00CF0FA9">
      <w:pPr>
        <w:spacing w:before="240" w:after="240" w:line="360" w:lineRule="auto"/>
        <w:jc w:val="both"/>
        <w:rPr>
          <w:rFonts w:ascii="Palatino Linotype" w:hAnsi="Palatino Linotype"/>
        </w:rPr>
      </w:pPr>
      <w:r>
        <w:rPr>
          <w:rFonts w:ascii="Palatino Linotype" w:hAnsi="Palatino Linotype"/>
        </w:rPr>
        <w:t xml:space="preserve">En tanto, en el presente caso queda sin materia toda vez que en el Informe Justificado </w:t>
      </w:r>
      <w:r w:rsidRPr="00850BC3">
        <w:rPr>
          <w:rFonts w:ascii="Palatino Linotype" w:hAnsi="Palatino Linotype"/>
        </w:rPr>
        <w:t xml:space="preserve">el Sujeto Obligado modificó la </w:t>
      </w:r>
      <w:r>
        <w:rPr>
          <w:rFonts w:ascii="Palatino Linotype" w:hAnsi="Palatino Linotype"/>
        </w:rPr>
        <w:t>respuesta al remitir los r</w:t>
      </w:r>
      <w:r w:rsidRPr="00CF0FA9">
        <w:rPr>
          <w:rFonts w:ascii="Palatino Linotype" w:hAnsi="Palatino Linotype"/>
        </w:rPr>
        <w:t xml:space="preserve">ecursos </w:t>
      </w:r>
      <w:r>
        <w:rPr>
          <w:rFonts w:ascii="Palatino Linotype" w:hAnsi="Palatino Linotype"/>
        </w:rPr>
        <w:t xml:space="preserve">con que </w:t>
      </w:r>
      <w:r w:rsidRPr="00CF0FA9">
        <w:rPr>
          <w:rFonts w:ascii="Palatino Linotype" w:hAnsi="Palatino Linotype"/>
        </w:rPr>
        <w:t>fue pagada y</w:t>
      </w:r>
      <w:r>
        <w:rPr>
          <w:rFonts w:ascii="Palatino Linotype" w:hAnsi="Palatino Linotype"/>
        </w:rPr>
        <w:t xml:space="preserve"> cuando fue el cierre de las obras en multirreferida calle.</w:t>
      </w:r>
    </w:p>
    <w:p w:rsidR="00CF0FA9" w:rsidRPr="00F52682" w:rsidRDefault="00CF0FA9" w:rsidP="00CF0FA9">
      <w:pPr>
        <w:spacing w:before="240" w:after="240" w:line="360" w:lineRule="auto"/>
        <w:jc w:val="both"/>
        <w:rPr>
          <w:rFonts w:ascii="Palatino Linotype" w:hAnsi="Palatino Linotype"/>
        </w:rPr>
      </w:pPr>
      <w:r>
        <w:rPr>
          <w:rFonts w:ascii="Palatino Linotype" w:hAnsi="Palatino Linotype"/>
        </w:rPr>
        <w:t xml:space="preserve">De tal manera, es evidente que con ello queda sin materia el presente recurso de revisión, </w:t>
      </w:r>
      <w:r w:rsidRPr="00850BC3">
        <w:rPr>
          <w:rFonts w:ascii="Palatino Linotype" w:hAnsi="Palatino Linotype"/>
        </w:rPr>
        <w:t xml:space="preserve">ya que la inconformidad sobre la </w:t>
      </w:r>
      <w:r>
        <w:rPr>
          <w:rFonts w:ascii="Palatino Linotype" w:hAnsi="Palatino Linotype"/>
        </w:rPr>
        <w:t xml:space="preserve">negativa de información se subsano con la información </w:t>
      </w:r>
      <w:r w:rsidRPr="00F52682">
        <w:rPr>
          <w:rFonts w:ascii="Palatino Linotype" w:hAnsi="Palatino Linotype"/>
        </w:rPr>
        <w:t>entregada en el apartado de manifestaciones del SAIME</w:t>
      </w:r>
      <w:r>
        <w:rPr>
          <w:rFonts w:ascii="Palatino Linotype" w:hAnsi="Palatino Linotype"/>
        </w:rPr>
        <w:t>X, que fue puesta a la vista de la</w:t>
      </w:r>
      <w:r w:rsidRPr="00F52682">
        <w:rPr>
          <w:rFonts w:ascii="Palatino Linotype" w:hAnsi="Palatino Linotype"/>
        </w:rPr>
        <w:t xml:space="preserve"> recurrente, ya no cobraría sentido; y si respecto de la misma no formuló alegato alguno dentro del plazo concedido para tal efecto se entiende que se encuentra satisfecho.</w:t>
      </w:r>
    </w:p>
    <w:p w:rsidR="00CF0FA9" w:rsidRPr="00850BC3" w:rsidRDefault="00CF0FA9" w:rsidP="00CF0FA9">
      <w:pPr>
        <w:spacing w:before="240" w:after="240" w:line="360" w:lineRule="auto"/>
        <w:jc w:val="both"/>
        <w:rPr>
          <w:rFonts w:ascii="Palatino Linotype" w:hAnsi="Palatino Linotype"/>
        </w:rPr>
      </w:pPr>
      <w:r w:rsidRPr="00850BC3">
        <w:rPr>
          <w:rFonts w:ascii="Palatino Linotype" w:hAnsi="Palatino Linotype"/>
        </w:rPr>
        <w:lastRenderedPageBreak/>
        <w:t>En resumen, el Sujeto Obligado dio respuesta completa a la solicitud de acceso a la información pública de la ahora recurrente; aunque ello haya sido de manera posterior a su respuesta inicial; dejando con ello sin materia el presente recurso de revisión, actualizándose entonces la ca</w:t>
      </w:r>
      <w:r>
        <w:rPr>
          <w:rFonts w:ascii="Palatino Linotype" w:hAnsi="Palatino Linotype"/>
        </w:rPr>
        <w:t>usal prevista en la fracción III</w:t>
      </w:r>
      <w:r w:rsidRPr="00850BC3">
        <w:rPr>
          <w:rFonts w:ascii="Palatino Linotype" w:hAnsi="Palatino Linotype"/>
        </w:rPr>
        <w:t xml:space="preserve"> del artículo 192 de la Ley de la Materia vigente en la Entidad, antes transcrita. </w:t>
      </w:r>
    </w:p>
    <w:p w:rsidR="00CF0FA9" w:rsidRDefault="00CF0FA9" w:rsidP="00CF0FA9">
      <w:pPr>
        <w:spacing w:before="240" w:after="240" w:line="360" w:lineRule="auto"/>
        <w:jc w:val="both"/>
        <w:rPr>
          <w:rFonts w:ascii="Palatino Linotype" w:hAnsi="Palatino Linotype"/>
        </w:rPr>
      </w:pPr>
      <w:r>
        <w:rPr>
          <w:rFonts w:ascii="Palatino Linotype" w:hAnsi="Palatino Linotype"/>
        </w:rPr>
        <w:t xml:space="preserve">Siendo el </w:t>
      </w:r>
      <w:r>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w:t>
      </w:r>
    </w:p>
    <w:p w:rsidR="00CF0FA9" w:rsidRDefault="00CF0FA9" w:rsidP="00CF0FA9">
      <w:pPr>
        <w:spacing w:before="240" w:after="240" w:line="360" w:lineRule="auto"/>
        <w:jc w:val="both"/>
        <w:rPr>
          <w:rFonts w:ascii="Palatino Linotype" w:hAnsi="Palatino Linotype"/>
        </w:rPr>
      </w:pPr>
      <w:r>
        <w:rPr>
          <w:rFonts w:ascii="Palatino Linotype" w:hAnsi="Palatino Linotype"/>
          <w:sz w:val="22"/>
          <w:szCs w:val="22"/>
        </w:rPr>
        <w:t>“</w:t>
      </w:r>
      <w:r>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1"/>
      </w:r>
      <w:r>
        <w:rPr>
          <w:rFonts w:ascii="Palatino Linotype" w:hAnsi="Palatino Linotype"/>
          <w:b/>
        </w:rPr>
        <w:t>.</w:t>
      </w:r>
    </w:p>
    <w:p w:rsidR="00CF0FA9" w:rsidRDefault="00CF0FA9" w:rsidP="00CF0FA9">
      <w:pPr>
        <w:spacing w:before="240" w:after="240" w:line="360" w:lineRule="auto"/>
        <w:jc w:val="both"/>
        <w:rPr>
          <w:rFonts w:ascii="Palatino Linotype" w:hAnsi="Palatino Linotype" w:cs="Arial"/>
        </w:rPr>
      </w:pPr>
      <w:r>
        <w:rPr>
          <w:rFonts w:ascii="Palatino Linotype" w:hAnsi="Palatino Linotype" w:cs="Arial"/>
        </w:rPr>
        <w:t>Cabe d</w:t>
      </w:r>
      <w:r w:rsidRPr="002F68E2">
        <w:rPr>
          <w:rFonts w:ascii="Palatino Linotype" w:hAnsi="Palatino Linotype" w:cs="Arial"/>
        </w:rPr>
        <w:t>estaca</w:t>
      </w:r>
      <w:r>
        <w:rPr>
          <w:rFonts w:ascii="Palatino Linotype" w:hAnsi="Palatino Linotype" w:cs="Arial"/>
        </w:rPr>
        <w:t xml:space="preserve">r que la decisión de este órgano colegiado de sobreseer el recurso de revisión no implica una limitación o negación a la justicia, según lo ha establecido el Poder Judicial Federal, en el criterio con rubro </w:t>
      </w:r>
      <w:r>
        <w:rPr>
          <w:rFonts w:ascii="Palatino Linotype" w:hAnsi="Palatino Linotype" w:cs="Arial"/>
          <w:sz w:val="22"/>
          <w:szCs w:val="22"/>
        </w:rPr>
        <w:t>“</w:t>
      </w:r>
      <w:r>
        <w:rPr>
          <w:rFonts w:ascii="Palatino Linotype" w:hAnsi="Palatino Linotype"/>
          <w:b/>
          <w:sz w:val="22"/>
          <w:szCs w:val="22"/>
        </w:rPr>
        <w:t xml:space="preserve">DESECHAMIENTO O </w:t>
      </w:r>
      <w:r>
        <w:rPr>
          <w:rFonts w:ascii="Palatino Linotype" w:hAnsi="Palatino Linotype"/>
          <w:b/>
          <w:sz w:val="22"/>
          <w:szCs w:val="22"/>
        </w:rPr>
        <w:lastRenderedPageBreak/>
        <w:t>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2"/>
      </w:r>
      <w:r>
        <w:rPr>
          <w:rFonts w:ascii="Palatino Linotype" w:hAnsi="Palatino Linotype" w:cs="Arial"/>
        </w:rPr>
        <w:t xml:space="preserve"> que es aplicable por analogía.</w:t>
      </w:r>
    </w:p>
    <w:p w:rsidR="006D1465" w:rsidRPr="00141497" w:rsidRDefault="006D1465" w:rsidP="006D1465">
      <w:pPr>
        <w:spacing w:before="240" w:after="240" w:line="360" w:lineRule="auto"/>
        <w:jc w:val="both"/>
        <w:rPr>
          <w:rFonts w:ascii="Palatino Linotype" w:hAnsi="Palatino Linotype" w:cs="Arial"/>
          <w:lang w:val="es-MX" w:eastAsia="es-MX"/>
        </w:rPr>
      </w:pPr>
      <w:r w:rsidRPr="00141497">
        <w:rPr>
          <w:rFonts w:ascii="Palatino Linotype" w:hAnsi="Palatino Linotype"/>
          <w:b/>
        </w:rPr>
        <w:t xml:space="preserve">Quinto. Versión Pública. </w:t>
      </w:r>
      <w:r w:rsidRPr="00141497">
        <w:rPr>
          <w:rFonts w:ascii="Palatino Linotype" w:hAnsi="Palatino Linotype"/>
        </w:rPr>
        <w:t>Finalmente, debe señalarse que de ser el caso en que los documentos que vayan a ser entregados por el Ayun</w:t>
      </w:r>
      <w:r>
        <w:rPr>
          <w:rFonts w:ascii="Palatino Linotype" w:hAnsi="Palatino Linotype"/>
        </w:rPr>
        <w:t xml:space="preserve">tamiento de Valle de </w:t>
      </w:r>
      <w:r w:rsidR="00E57022">
        <w:rPr>
          <w:rFonts w:ascii="Palatino Linotype" w:hAnsi="Palatino Linotype"/>
        </w:rPr>
        <w:t>Chalco Solidaridad</w:t>
      </w:r>
      <w:r w:rsidRPr="00141497">
        <w:rPr>
          <w:rFonts w:ascii="Palatino Linotype" w:hAnsi="Palatino Linotype"/>
        </w:rPr>
        <w:t xml:space="preserve">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6D1465" w:rsidRPr="00141497" w:rsidRDefault="006D1465" w:rsidP="006D1465">
      <w:pPr>
        <w:autoSpaceDE w:val="0"/>
        <w:autoSpaceDN w:val="0"/>
        <w:adjustRightInd w:val="0"/>
        <w:ind w:left="993" w:right="1041"/>
        <w:jc w:val="both"/>
        <w:rPr>
          <w:rFonts w:ascii="Palatino Linotype" w:hAnsi="Palatino Linotype" w:cs="Arial"/>
          <w:b/>
          <w:i/>
          <w:sz w:val="22"/>
          <w:szCs w:val="22"/>
        </w:rPr>
      </w:pPr>
      <w:r w:rsidRPr="00141497">
        <w:rPr>
          <w:rFonts w:ascii="Palatino Linotype" w:hAnsi="Palatino Linotype" w:cs="Arial"/>
          <w:b/>
          <w:i/>
          <w:sz w:val="22"/>
          <w:szCs w:val="22"/>
        </w:rPr>
        <w:t xml:space="preserve"> “Artículo 3. Para los efectos de la presente Ley se entenderá por:</w:t>
      </w:r>
    </w:p>
    <w:p w:rsidR="006D1465" w:rsidRPr="00141497" w:rsidRDefault="006D1465" w:rsidP="006D1465">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IX. Datos personales:</w:t>
      </w:r>
      <w:r w:rsidRPr="00141497">
        <w:rPr>
          <w:rFonts w:ascii="Palatino Linotype" w:hAnsi="Palatino Linotype" w:cs="Arial"/>
          <w:i/>
          <w:sz w:val="22"/>
          <w:szCs w:val="22"/>
        </w:rPr>
        <w:t xml:space="preserve"> </w:t>
      </w:r>
      <w:r w:rsidRPr="00141497">
        <w:rPr>
          <w:rFonts w:ascii="Palatino Linotype" w:hAnsi="Palatino Linotype" w:cs="Arial"/>
          <w:b/>
          <w:i/>
          <w:sz w:val="22"/>
          <w:szCs w:val="22"/>
        </w:rPr>
        <w:t>La información concerniente a una persona, identificada o identificable</w:t>
      </w:r>
      <w:r w:rsidRPr="00141497">
        <w:rPr>
          <w:rFonts w:ascii="Palatino Linotype" w:hAnsi="Palatino Linotype" w:cs="Arial"/>
          <w:i/>
          <w:sz w:val="22"/>
          <w:szCs w:val="22"/>
        </w:rPr>
        <w:t xml:space="preserve"> según lo dispuesto por la Ley de Protección de Datos Personales del Estado de México;</w:t>
      </w:r>
    </w:p>
    <w:p w:rsidR="006D1465" w:rsidRPr="00141497" w:rsidRDefault="006D1465" w:rsidP="006D1465">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lastRenderedPageBreak/>
        <w:t>XX. Información clasificada:</w:t>
      </w:r>
      <w:r w:rsidRPr="00141497">
        <w:rPr>
          <w:rFonts w:ascii="Palatino Linotype" w:hAnsi="Palatino Linotype" w:cs="Arial"/>
          <w:i/>
          <w:sz w:val="22"/>
          <w:szCs w:val="22"/>
        </w:rPr>
        <w:t xml:space="preserve"> Aquella considerada por la presente Ley como reservada o confidencial;</w:t>
      </w:r>
    </w:p>
    <w:p w:rsidR="006D1465" w:rsidRPr="00141497" w:rsidRDefault="006D1465" w:rsidP="006D1465">
      <w:pPr>
        <w:autoSpaceDE w:val="0"/>
        <w:autoSpaceDN w:val="0"/>
        <w:adjustRightInd w:val="0"/>
        <w:ind w:left="993" w:right="1041"/>
        <w:jc w:val="both"/>
        <w:rPr>
          <w:rFonts w:ascii="Palatino Linotype" w:hAnsi="Palatino Linotype"/>
          <w:i/>
          <w:sz w:val="22"/>
          <w:szCs w:val="22"/>
        </w:rPr>
      </w:pPr>
      <w:r w:rsidRPr="00141497">
        <w:rPr>
          <w:rFonts w:ascii="Palatino Linotype" w:hAnsi="Palatino Linotype"/>
          <w:b/>
          <w:i/>
          <w:sz w:val="22"/>
          <w:szCs w:val="22"/>
        </w:rPr>
        <w:t>XXXII. Protección de Datos Personales:</w:t>
      </w:r>
      <w:r w:rsidRPr="00141497">
        <w:rPr>
          <w:rFonts w:ascii="Palatino Linotype" w:hAnsi="Palatino Linotype"/>
          <w:i/>
          <w:sz w:val="22"/>
          <w:szCs w:val="22"/>
        </w:rPr>
        <w:t xml:space="preserve"> Derecho humano que tutela la privacidad de datos personales en poder de los sujetos obligados y sujetos particulares;</w:t>
      </w:r>
    </w:p>
    <w:p w:rsidR="006D1465" w:rsidRPr="00141497" w:rsidRDefault="006D1465" w:rsidP="006D1465">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XLV. Versión pública</w:t>
      </w:r>
      <w:r w:rsidRPr="00141497">
        <w:rPr>
          <w:rFonts w:ascii="Palatino Linotype" w:hAnsi="Palatino Linotype" w:cs="Arial"/>
          <w:i/>
          <w:sz w:val="22"/>
          <w:szCs w:val="22"/>
        </w:rPr>
        <w:t>: Documento en el que se elimine, suprime o borra la información clasificada como reservada o confidencial para permitir su acceso.”</w:t>
      </w:r>
    </w:p>
    <w:p w:rsidR="006D1465" w:rsidRPr="00141497" w:rsidRDefault="006D1465" w:rsidP="006D1465">
      <w:pPr>
        <w:autoSpaceDE w:val="0"/>
        <w:autoSpaceDN w:val="0"/>
        <w:adjustRightInd w:val="0"/>
        <w:ind w:left="993" w:right="1041"/>
        <w:jc w:val="both"/>
        <w:rPr>
          <w:rFonts w:ascii="Palatino Linotype" w:hAnsi="Palatino Linotype" w:cs="Arial"/>
          <w:i/>
          <w:sz w:val="22"/>
          <w:szCs w:val="22"/>
        </w:rPr>
      </w:pPr>
    </w:p>
    <w:p w:rsidR="006D1465" w:rsidRPr="00141497" w:rsidRDefault="006D1465" w:rsidP="006D1465">
      <w:pPr>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6.</w:t>
      </w:r>
      <w:r w:rsidRPr="0014149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D1465" w:rsidRPr="00141497" w:rsidRDefault="006D1465" w:rsidP="006D1465">
      <w:pPr>
        <w:ind w:left="993" w:right="1041"/>
        <w:contextualSpacing/>
        <w:jc w:val="both"/>
        <w:rPr>
          <w:rFonts w:ascii="Palatino Linotype" w:hAnsi="Palatino Linotype" w:cs="Arial"/>
          <w:bCs/>
          <w:i/>
          <w:noProof/>
          <w:sz w:val="22"/>
          <w:szCs w:val="22"/>
        </w:rPr>
      </w:pPr>
    </w:p>
    <w:p w:rsidR="006D1465" w:rsidRPr="00141497" w:rsidRDefault="006D1465" w:rsidP="006D1465">
      <w:pPr>
        <w:spacing w:before="240"/>
        <w:ind w:left="993" w:right="1041"/>
        <w:contextualSpacing/>
        <w:jc w:val="both"/>
        <w:rPr>
          <w:rFonts w:ascii="Palatino Linotype" w:hAnsi="Palatino Linotype" w:cs="Arial"/>
          <w:b/>
          <w:bCs/>
          <w:i/>
          <w:noProof/>
          <w:color w:val="FF0000"/>
          <w:sz w:val="22"/>
          <w:szCs w:val="22"/>
        </w:rPr>
      </w:pPr>
      <w:r w:rsidRPr="00141497">
        <w:rPr>
          <w:rFonts w:ascii="Palatino Linotype" w:hAnsi="Palatino Linotype"/>
          <w:b/>
          <w:i/>
          <w:sz w:val="22"/>
          <w:szCs w:val="22"/>
        </w:rPr>
        <w:t>“Artículo 137.</w:t>
      </w:r>
      <w:r w:rsidRPr="0014149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D1465" w:rsidRPr="00141497" w:rsidRDefault="006D1465" w:rsidP="006D1465">
      <w:pPr>
        <w:spacing w:before="240"/>
        <w:ind w:left="993" w:right="1041"/>
        <w:contextualSpacing/>
        <w:jc w:val="both"/>
        <w:rPr>
          <w:rFonts w:ascii="Palatino Linotype" w:hAnsi="Palatino Linotype" w:cs="Arial"/>
          <w:b/>
          <w:bCs/>
          <w:i/>
          <w:noProof/>
          <w:color w:val="FF0000"/>
          <w:sz w:val="22"/>
          <w:szCs w:val="22"/>
        </w:rPr>
      </w:pP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143</w:t>
      </w:r>
      <w:r w:rsidRPr="00141497">
        <w:rPr>
          <w:rFonts w:ascii="Palatino Linotype" w:hAnsi="Palatino Linotype"/>
          <w:i/>
          <w:sz w:val="22"/>
          <w:szCs w:val="22"/>
        </w:rPr>
        <w:t>. Para los efectos de esta Ley se considera información confidencial, la clasificada como tal, de manera permanente, por su naturaleza, cuando:</w:t>
      </w:r>
    </w:p>
    <w:p w:rsidR="006D1465" w:rsidRPr="00141497" w:rsidRDefault="006D1465" w:rsidP="006D1465">
      <w:pPr>
        <w:spacing w:before="240"/>
        <w:ind w:left="993" w:right="1041"/>
        <w:contextualSpacing/>
        <w:jc w:val="both"/>
        <w:rPr>
          <w:rFonts w:ascii="Palatino Linotype" w:hAnsi="Palatino Linotype"/>
          <w:i/>
        </w:rPr>
      </w:pPr>
      <w:r w:rsidRPr="00141497">
        <w:rPr>
          <w:rFonts w:ascii="Palatino Linotype" w:hAnsi="Palatino Linotype"/>
          <w:b/>
          <w:i/>
          <w:sz w:val="22"/>
          <w:szCs w:val="22"/>
        </w:rPr>
        <w:t>I.</w:t>
      </w:r>
      <w:r w:rsidRPr="00141497">
        <w:rPr>
          <w:rFonts w:ascii="Palatino Linotype" w:hAnsi="Palatino Linotype"/>
          <w:i/>
          <w:sz w:val="22"/>
          <w:szCs w:val="22"/>
        </w:rPr>
        <w:t xml:space="preserve"> </w:t>
      </w:r>
      <w:r w:rsidRPr="00141497">
        <w:rPr>
          <w:rFonts w:ascii="Palatino Linotype" w:hAnsi="Palatino Linotype"/>
          <w:b/>
          <w:i/>
          <w:sz w:val="22"/>
          <w:szCs w:val="22"/>
        </w:rPr>
        <w:t>Se refiera a la información privada y los datos personales concernientes a una persona física o jurídico colectiva identificada o identificable</w:t>
      </w:r>
      <w:r w:rsidRPr="00141497">
        <w:rPr>
          <w:rFonts w:ascii="Palatino Linotype" w:hAnsi="Palatino Linotype"/>
          <w:i/>
          <w:sz w:val="22"/>
          <w:szCs w:val="22"/>
        </w:rPr>
        <w:t>…”</w:t>
      </w:r>
      <w:r w:rsidR="00E57022">
        <w:rPr>
          <w:rFonts w:ascii="Palatino Linotype" w:hAnsi="Palatino Linotype"/>
          <w:i/>
          <w:sz w:val="22"/>
          <w:szCs w:val="22"/>
        </w:rPr>
        <w:t xml:space="preserve"> (Sic)</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w:t>
      </w:r>
      <w:r w:rsidRPr="00141497">
        <w:rPr>
          <w:rFonts w:ascii="Palatino Linotype" w:hAnsi="Palatino Linotype" w:cs="Arial"/>
        </w:rPr>
        <w:lastRenderedPageBreak/>
        <w:t>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eastAsia="Arial Unicode MS" w:hAnsi="Palatino Linotype" w:cs="Arial"/>
        </w:rPr>
        <w:t>E</w:t>
      </w:r>
      <w:r w:rsidRPr="00141497">
        <w:rPr>
          <w:rFonts w:ascii="Palatino Linotype" w:hAnsi="Palatino Linotype"/>
        </w:rPr>
        <w:t xml:space="preserve">n el caso específico en los documentos que se ordenan, pudieran obrar datos que son considerados confidenciales, cuyo acceso debe ser restringido, los cuales </w:t>
      </w:r>
      <w:r w:rsidRPr="00141497">
        <w:rPr>
          <w:rFonts w:ascii="Palatino Linotype" w:hAnsi="Palatino Linotype" w:cs="Arial"/>
        </w:rPr>
        <w:t xml:space="preserve">deben testarse al momento de la elaboración de versiones públicas, como es el caso de la </w:t>
      </w:r>
      <w:r w:rsidRPr="00141497">
        <w:rPr>
          <w:rFonts w:ascii="Palatino Linotype" w:hAnsi="Palatino Linotype" w:cs="Arial"/>
          <w:b/>
        </w:rPr>
        <w:t>Clave Única de Registro de Población</w:t>
      </w:r>
      <w:r w:rsidRPr="00141497">
        <w:rPr>
          <w:rFonts w:ascii="Palatino Linotype" w:hAnsi="Palatino Linotype" w:cs="Arial"/>
        </w:rPr>
        <w:t xml:space="preserve"> (CURP), la </w:t>
      </w:r>
      <w:r w:rsidRPr="00141497">
        <w:rPr>
          <w:rFonts w:ascii="Palatino Linotype" w:hAnsi="Palatino Linotype" w:cs="Arial"/>
          <w:b/>
        </w:rPr>
        <w:t>firma de los</w:t>
      </w:r>
      <w:r w:rsidRPr="00141497">
        <w:rPr>
          <w:rFonts w:ascii="Palatino Linotype" w:hAnsi="Palatino Linotype" w:cs="Arial"/>
        </w:rPr>
        <w:t xml:space="preserve"> </w:t>
      </w:r>
      <w:r w:rsidRPr="00141497">
        <w:rPr>
          <w:rFonts w:ascii="Palatino Linotype" w:hAnsi="Palatino Linotype" w:cs="Arial"/>
          <w:b/>
        </w:rPr>
        <w:t>particulares</w:t>
      </w:r>
      <w:r w:rsidRPr="00141497">
        <w:rPr>
          <w:rFonts w:ascii="Palatino Linotype" w:hAnsi="Palatino Linotype" w:cs="Arial"/>
        </w:rPr>
        <w:t xml:space="preserve"> y cualquier otro dato que por su naturaleza confidencial pudiera conllevar un riesgo grave para la esfera privada de los servidores públicos.</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 xml:space="preserve">las versiones públicas de los documentos que elaboren para atender las solicitudes de información pública, lo cierto es que </w:t>
      </w:r>
      <w:r w:rsidRPr="00141497">
        <w:rPr>
          <w:rFonts w:ascii="Palatino Linotype" w:hAnsi="Palatino Linotype" w:cs="Arial"/>
        </w:rPr>
        <w:lastRenderedPageBreak/>
        <w:t>tratándose de proveedores, prestadores de servicios o</w:t>
      </w:r>
      <w:r>
        <w:rPr>
          <w:rFonts w:ascii="Palatino Linotype" w:hAnsi="Palatino Linotype" w:cs="Arial"/>
        </w:rPr>
        <w:t xml:space="preserve"> </w:t>
      </w:r>
      <w:r w:rsidRPr="00141497">
        <w:rPr>
          <w:rFonts w:ascii="Palatino Linotype" w:hAnsi="Palatino Linotype" w:cs="Arial"/>
        </w:rPr>
        <w:t>contratistas, dichos datos no deben ser suprimidos de las facturas y contratos que vayan a ser entregados.</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Argumentación que guarda sustento</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 estipulado por el artículo 23 de la Ley de Transparencia y Acceso a la Información Pública del Estado de México y Municipios vigente en su penúltimo párrafo, mismo que se lee como sigue:</w:t>
      </w:r>
    </w:p>
    <w:p w:rsidR="006D1465" w:rsidRPr="00141497" w:rsidRDefault="006D1465" w:rsidP="006D1465">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“Artículo 23. </w:t>
      </w:r>
      <w:r w:rsidRPr="00141497">
        <w:rPr>
          <w:rFonts w:ascii="Palatino Linotype" w:hAnsi="Palatino Linotype" w:cs="Arial,Bold"/>
          <w:bCs/>
          <w:i/>
          <w:sz w:val="22"/>
          <w:lang w:eastAsia="es-MX"/>
        </w:rPr>
        <w:t>(…)</w:t>
      </w:r>
    </w:p>
    <w:p w:rsidR="006D1465" w:rsidRPr="00E2679B" w:rsidRDefault="006D1465" w:rsidP="006D1465">
      <w:pPr>
        <w:spacing w:after="240"/>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2679B">
        <w:rPr>
          <w:rFonts w:ascii="Palatino Linotype" w:hAnsi="Palatino Linotype" w:cs="Arial,Bold"/>
          <w:bCs/>
          <w:i/>
          <w:sz w:val="22"/>
          <w:lang w:eastAsia="es-MX"/>
        </w:rPr>
        <w:t>…”(Sic)</w:t>
      </w:r>
    </w:p>
    <w:p w:rsidR="006D1465" w:rsidRPr="00141497" w:rsidRDefault="006D1465" w:rsidP="006D1465">
      <w:pPr>
        <w:spacing w:after="240" w:line="360" w:lineRule="auto"/>
        <w:ind w:right="-93"/>
        <w:jc w:val="both"/>
        <w:rPr>
          <w:rFonts w:ascii="Palatino Linotype" w:hAnsi="Palatino Linotype" w:cs="Arial"/>
          <w:lang w:eastAsia="es-MX"/>
        </w:rPr>
      </w:pPr>
      <w:r w:rsidRPr="00141497">
        <w:rPr>
          <w:rFonts w:ascii="Palatino Linotype" w:hAnsi="Palatino Linotype" w:cs="Arial"/>
          <w:lang w:eastAsia="es-MX"/>
        </w:rPr>
        <w:lastRenderedPageBreak/>
        <w:t xml:space="preserve">Por cuanto hace a la </w:t>
      </w:r>
      <w:r w:rsidRPr="00141497">
        <w:rPr>
          <w:rFonts w:ascii="Palatino Linotype" w:hAnsi="Palatino Linotype" w:cs="Arial"/>
          <w:b/>
        </w:rPr>
        <w:t xml:space="preserve">Clave Única de Registro de Población, </w:t>
      </w:r>
      <w:r w:rsidRPr="00141497">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D1465" w:rsidRDefault="006D1465" w:rsidP="006D1465">
      <w:pPr>
        <w:spacing w:line="360" w:lineRule="auto"/>
        <w:ind w:right="-93"/>
        <w:jc w:val="both"/>
        <w:rPr>
          <w:rFonts w:ascii="Palatino Linotype" w:hAnsi="Palatino Linotype" w:cs="Arial"/>
          <w:lang w:eastAsia="es-MX"/>
        </w:rPr>
      </w:pPr>
      <w:r w:rsidRPr="00141497">
        <w:rPr>
          <w:rFonts w:ascii="Palatino Linotype" w:hAnsi="Palatino Linotype" w:cs="Arial"/>
          <w:lang w:eastAsia="es-MX"/>
        </w:rPr>
        <w:t>Lo anterior, tiene sustento en los artículos 86 y 91 de la Ley General de Población, la cual señala lo siguiente:</w:t>
      </w:r>
    </w:p>
    <w:p w:rsidR="00E57022" w:rsidRPr="00141497" w:rsidRDefault="00E57022" w:rsidP="006D1465">
      <w:pPr>
        <w:spacing w:line="360" w:lineRule="auto"/>
        <w:ind w:right="-93"/>
        <w:jc w:val="both"/>
        <w:rPr>
          <w:rFonts w:ascii="Palatino Linotype" w:hAnsi="Palatino Linotype" w:cs="Arial"/>
          <w:lang w:eastAsia="es-MX"/>
        </w:rPr>
      </w:pPr>
    </w:p>
    <w:p w:rsidR="006D1465" w:rsidRPr="00141497" w:rsidRDefault="006D1465" w:rsidP="006D1465">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86. </w:t>
      </w:r>
      <w:r w:rsidRPr="00141497">
        <w:rPr>
          <w:rFonts w:ascii="Palatino Linotype" w:hAnsi="Palatino Linotype" w:cs="Arial"/>
          <w:i/>
          <w:sz w:val="22"/>
          <w:lang w:eastAsia="es-MX"/>
        </w:rPr>
        <w:t xml:space="preserve">El </w:t>
      </w:r>
      <w:r w:rsidRPr="00141497">
        <w:rPr>
          <w:rFonts w:ascii="Palatino Linotype" w:hAnsi="Palatino Linotype" w:cs="Arial"/>
          <w:i/>
          <w:sz w:val="22"/>
          <w:szCs w:val="22"/>
        </w:rPr>
        <w:t>Registro</w:t>
      </w:r>
      <w:r w:rsidRPr="00141497">
        <w:rPr>
          <w:rFonts w:ascii="Palatino Linotype" w:hAnsi="Palatino Linotype" w:cs="Arial"/>
          <w:i/>
          <w:sz w:val="22"/>
          <w:lang w:eastAsia="es-MX"/>
        </w:rPr>
        <w:t xml:space="preserve"> Nacional </w:t>
      </w:r>
      <w:r w:rsidRPr="00141497">
        <w:rPr>
          <w:rFonts w:ascii="Palatino Linotype" w:hAnsi="Palatino Linotype" w:cs="Arial"/>
          <w:i/>
          <w:sz w:val="22"/>
        </w:rPr>
        <w:t>de</w:t>
      </w:r>
      <w:r w:rsidRPr="00141497">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6D1465" w:rsidRPr="00141497" w:rsidRDefault="006D1465" w:rsidP="006D1465">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91. </w:t>
      </w:r>
      <w:r w:rsidRPr="00141497">
        <w:rPr>
          <w:rFonts w:ascii="Palatino Linotype" w:hAnsi="Palatino Linotype" w:cs="Arial"/>
          <w:i/>
          <w:sz w:val="22"/>
          <w:lang w:eastAsia="es-MX"/>
        </w:rPr>
        <w:t xml:space="preserve">Al incorporar a una persona en el Registro Nacional de Población, se le asignará una clave que se denominará </w:t>
      </w:r>
      <w:r w:rsidRPr="00141497">
        <w:rPr>
          <w:rFonts w:ascii="Palatino Linotype" w:hAnsi="Palatino Linotype" w:cs="Arial"/>
          <w:i/>
          <w:sz w:val="22"/>
          <w:szCs w:val="22"/>
        </w:rPr>
        <w:t>Clave</w:t>
      </w:r>
      <w:r w:rsidRPr="00141497">
        <w:rPr>
          <w:rFonts w:ascii="Palatino Linotype" w:hAnsi="Palatino Linotype" w:cs="Arial"/>
          <w:i/>
          <w:sz w:val="22"/>
          <w:lang w:eastAsia="es-MX"/>
        </w:rPr>
        <w:t xml:space="preserve"> Única de Registro de Población. Esta servirá para registrarla e identificarla en forma </w:t>
      </w:r>
      <w:r w:rsidRPr="00141497">
        <w:rPr>
          <w:rFonts w:ascii="Palatino Linotype" w:hAnsi="Palatino Linotype" w:cs="Arial"/>
          <w:i/>
          <w:sz w:val="22"/>
        </w:rPr>
        <w:t>individual</w:t>
      </w:r>
      <w:r w:rsidRPr="00141497">
        <w:rPr>
          <w:rFonts w:ascii="Palatino Linotype" w:hAnsi="Palatino Linotype" w:cs="Arial"/>
          <w:i/>
          <w:sz w:val="22"/>
          <w:lang w:eastAsia="es-MX"/>
        </w:rPr>
        <w:t>.”</w:t>
      </w:r>
    </w:p>
    <w:p w:rsidR="006D1465" w:rsidRPr="00141497" w:rsidRDefault="006D1465" w:rsidP="006D1465">
      <w:pPr>
        <w:shd w:val="clear" w:color="auto" w:fill="FFFFFF"/>
        <w:spacing w:line="360" w:lineRule="auto"/>
        <w:jc w:val="both"/>
        <w:rPr>
          <w:rFonts w:ascii="Palatino Linotype" w:hAnsi="Palatino Linotype"/>
          <w:lang w:eastAsia="es-MX"/>
        </w:rPr>
      </w:pPr>
    </w:p>
    <w:p w:rsidR="006D1465" w:rsidRPr="00141497" w:rsidRDefault="006D1465" w:rsidP="006D1465">
      <w:pPr>
        <w:shd w:val="clear" w:color="auto" w:fill="FFFFFF"/>
        <w:spacing w:line="360" w:lineRule="auto"/>
        <w:jc w:val="both"/>
        <w:rPr>
          <w:rFonts w:ascii="Palatino Linotype" w:hAnsi="Palatino Linotype"/>
          <w:lang w:eastAsia="es-MX"/>
        </w:rPr>
      </w:pPr>
      <w:r w:rsidRPr="0014149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141497">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141497">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6D1465" w:rsidRDefault="006D1465" w:rsidP="006D1465">
      <w:pPr>
        <w:spacing w:line="360" w:lineRule="auto"/>
        <w:ind w:right="-91"/>
        <w:jc w:val="both"/>
        <w:rPr>
          <w:rFonts w:ascii="Palatino Linotype" w:hAnsi="Palatino Linotype" w:cs="Arial"/>
          <w:lang w:eastAsia="es-MX"/>
        </w:rPr>
      </w:pPr>
      <w:r w:rsidRPr="00141497">
        <w:rPr>
          <w:rFonts w:ascii="Palatino Linotype" w:hAnsi="Palatino Linotype" w:cs="Arial"/>
          <w:lang w:eastAsia="es-MX"/>
        </w:rPr>
        <w:t xml:space="preserve">Al respecto, el entonces Instituto Federal de Acceso a la Información Pública y Protección de Datos Personales (IFAI), ahora Instituto Nacional de Transparencia, </w:t>
      </w:r>
      <w:r w:rsidRPr="00141497">
        <w:rPr>
          <w:rFonts w:ascii="Palatino Linotype" w:hAnsi="Palatino Linotype" w:cs="Arial"/>
          <w:lang w:eastAsia="es-MX"/>
        </w:rPr>
        <w:lastRenderedPageBreak/>
        <w:t>Acceso a la Información y Protección de Datos Personales (INAI), a través del Criterio 18/17, señala literalmente lo siguiente:</w:t>
      </w:r>
    </w:p>
    <w:p w:rsidR="006D1465" w:rsidRPr="00141497" w:rsidRDefault="006D1465" w:rsidP="006D1465">
      <w:pPr>
        <w:spacing w:line="360" w:lineRule="auto"/>
        <w:ind w:right="-91"/>
        <w:jc w:val="both"/>
        <w:rPr>
          <w:rFonts w:ascii="Palatino Linotype" w:hAnsi="Palatino Linotype" w:cs="Arial"/>
          <w:lang w:eastAsia="es-MX"/>
        </w:rPr>
      </w:pPr>
    </w:p>
    <w:p w:rsidR="006D1465" w:rsidRPr="00141497" w:rsidRDefault="006D1465" w:rsidP="006D1465">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 xml:space="preserve">“Clave Única de Registro de Población (CURP). </w:t>
      </w:r>
      <w:r w:rsidRPr="00141497">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D1465" w:rsidRPr="00141497" w:rsidRDefault="006D1465" w:rsidP="006D1465">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Resoluciones:</w:t>
      </w:r>
    </w:p>
    <w:p w:rsidR="006D1465" w:rsidRPr="00141497" w:rsidRDefault="006D1465" w:rsidP="006D1465">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3995/16. Secretaría de la Defensa Nacional. 1 de febrero de 2017. Por unanimidad. Comisionado Ponente Rosendoevgueni Monterrey Chepov.</w:t>
      </w:r>
    </w:p>
    <w:p w:rsidR="006D1465" w:rsidRPr="00141497" w:rsidRDefault="006D1465" w:rsidP="006D1465">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 xml:space="preserve">RRA 0937/17. Senado de la República. 15 de marzo de 2017. Por unanimidad. Comisionada Ponente Ximena Puente de la Mora. </w:t>
      </w:r>
    </w:p>
    <w:p w:rsidR="006D1465" w:rsidRPr="00141497" w:rsidRDefault="006D1465" w:rsidP="006D1465">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0478/17. Secretaría de Relaciones Exteriores. 26 de abril de 2017. Por unanimidad. Comisionada Ponente Areli Cano Guadiana.”</w:t>
      </w:r>
      <w:r>
        <w:rPr>
          <w:rFonts w:ascii="Palatino Linotype" w:hAnsi="Palatino Linotype" w:cs="Arial,Bold"/>
          <w:bCs/>
          <w:i/>
          <w:sz w:val="22"/>
          <w:lang w:eastAsia="es-MX"/>
        </w:rPr>
        <w:t>(Sic)</w:t>
      </w:r>
    </w:p>
    <w:p w:rsidR="006D1465" w:rsidRPr="00141497" w:rsidRDefault="006D1465" w:rsidP="006D1465">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49.</w:t>
      </w:r>
      <w:r w:rsidRPr="00141497">
        <w:rPr>
          <w:rFonts w:ascii="Palatino Linotype" w:hAnsi="Palatino Linotype"/>
          <w:i/>
          <w:sz w:val="22"/>
          <w:szCs w:val="22"/>
        </w:rPr>
        <w:t xml:space="preserve"> </w:t>
      </w:r>
      <w:r w:rsidRPr="00141497">
        <w:rPr>
          <w:rFonts w:ascii="Palatino Linotype" w:hAnsi="Palatino Linotype"/>
          <w:b/>
          <w:i/>
          <w:sz w:val="22"/>
          <w:szCs w:val="22"/>
        </w:rPr>
        <w:t>Los Comités de Transparencia</w:t>
      </w:r>
      <w:r w:rsidRPr="00141497">
        <w:rPr>
          <w:rFonts w:ascii="Palatino Linotype" w:hAnsi="Palatino Linotype"/>
          <w:i/>
          <w:sz w:val="22"/>
          <w:szCs w:val="22"/>
        </w:rPr>
        <w:t xml:space="preserve"> tendrán las siguientes atribuciones:</w:t>
      </w: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VIII. Aprobar, modificar o revocar la clasificación de la información</w:t>
      </w:r>
      <w:r w:rsidRPr="00141497">
        <w:rPr>
          <w:rFonts w:ascii="Palatino Linotype" w:hAnsi="Palatino Linotype"/>
          <w:i/>
          <w:sz w:val="22"/>
          <w:szCs w:val="22"/>
        </w:rPr>
        <w:t>…”</w:t>
      </w:r>
    </w:p>
    <w:p w:rsidR="006D1465" w:rsidRPr="00141497" w:rsidRDefault="006D1465" w:rsidP="006D1465">
      <w:pPr>
        <w:spacing w:before="240"/>
        <w:ind w:left="993" w:right="1041"/>
        <w:contextualSpacing/>
        <w:jc w:val="both"/>
        <w:rPr>
          <w:rFonts w:ascii="Palatino Linotype" w:hAnsi="Palatino Linotype"/>
          <w:b/>
          <w:i/>
          <w:sz w:val="22"/>
          <w:szCs w:val="22"/>
        </w:rPr>
      </w:pP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i/>
          <w:sz w:val="22"/>
          <w:szCs w:val="22"/>
        </w:rPr>
        <w:t>“</w:t>
      </w:r>
      <w:r w:rsidRPr="00141497">
        <w:rPr>
          <w:rFonts w:ascii="Palatino Linotype" w:hAnsi="Palatino Linotype"/>
          <w:b/>
          <w:i/>
          <w:sz w:val="22"/>
          <w:szCs w:val="22"/>
        </w:rPr>
        <w:t>Artículo 53.</w:t>
      </w:r>
      <w:r w:rsidRPr="00141497">
        <w:rPr>
          <w:rFonts w:ascii="Palatino Linotype" w:hAnsi="Palatino Linotype"/>
          <w:i/>
          <w:sz w:val="22"/>
          <w:szCs w:val="22"/>
        </w:rPr>
        <w:t xml:space="preserve"> Las </w:t>
      </w:r>
      <w:r w:rsidRPr="00141497">
        <w:rPr>
          <w:rFonts w:ascii="Palatino Linotype" w:hAnsi="Palatino Linotype"/>
          <w:b/>
          <w:i/>
          <w:sz w:val="22"/>
          <w:szCs w:val="22"/>
        </w:rPr>
        <w:t>Unidades de Transparencia</w:t>
      </w:r>
      <w:r w:rsidRPr="00141497">
        <w:rPr>
          <w:rFonts w:ascii="Palatino Linotype" w:hAnsi="Palatino Linotype"/>
          <w:i/>
          <w:sz w:val="22"/>
          <w:szCs w:val="22"/>
        </w:rPr>
        <w:t xml:space="preserve"> tendrán las siguientes </w:t>
      </w:r>
      <w:r w:rsidRPr="00141497">
        <w:rPr>
          <w:rFonts w:ascii="Palatino Linotype" w:hAnsi="Palatino Linotype"/>
          <w:b/>
          <w:i/>
          <w:sz w:val="22"/>
          <w:szCs w:val="22"/>
        </w:rPr>
        <w:t>funciones</w:t>
      </w:r>
      <w:r w:rsidRPr="00141497">
        <w:rPr>
          <w:rFonts w:ascii="Palatino Linotype" w:hAnsi="Palatino Linotype"/>
          <w:i/>
          <w:sz w:val="22"/>
          <w:szCs w:val="22"/>
        </w:rPr>
        <w:t>:</w:t>
      </w: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X. Presentar ante el Comité, el proyecto de clasificación de información</w:t>
      </w:r>
      <w:r w:rsidRPr="00141497">
        <w:rPr>
          <w:rFonts w:ascii="Palatino Linotype" w:hAnsi="Palatino Linotype"/>
          <w:i/>
          <w:sz w:val="22"/>
          <w:szCs w:val="22"/>
        </w:rPr>
        <w:t xml:space="preserve">…” </w:t>
      </w:r>
    </w:p>
    <w:p w:rsidR="006D1465" w:rsidRPr="00141497" w:rsidRDefault="006D1465" w:rsidP="006D1465">
      <w:pPr>
        <w:spacing w:before="240"/>
        <w:ind w:left="993" w:right="1041"/>
        <w:contextualSpacing/>
        <w:jc w:val="both"/>
        <w:rPr>
          <w:rFonts w:ascii="Palatino Linotype" w:hAnsi="Palatino Linotype"/>
          <w:i/>
          <w:sz w:val="22"/>
          <w:szCs w:val="22"/>
        </w:rPr>
      </w:pP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lastRenderedPageBreak/>
        <w:t>“Artículo 59.</w:t>
      </w:r>
      <w:r w:rsidRPr="00141497">
        <w:rPr>
          <w:rFonts w:ascii="Palatino Linotype" w:hAnsi="Palatino Linotype"/>
          <w:i/>
          <w:sz w:val="22"/>
          <w:szCs w:val="22"/>
        </w:rPr>
        <w:t xml:space="preserve"> Los </w:t>
      </w:r>
      <w:r w:rsidRPr="00141497">
        <w:rPr>
          <w:rFonts w:ascii="Palatino Linotype" w:hAnsi="Palatino Linotype"/>
          <w:b/>
          <w:i/>
          <w:sz w:val="22"/>
          <w:szCs w:val="22"/>
        </w:rPr>
        <w:t>servidores públicos habilitados</w:t>
      </w:r>
      <w:r w:rsidRPr="00141497">
        <w:rPr>
          <w:rFonts w:ascii="Palatino Linotype" w:hAnsi="Palatino Linotype"/>
          <w:i/>
          <w:sz w:val="22"/>
          <w:szCs w:val="22"/>
        </w:rPr>
        <w:t xml:space="preserve"> tendrán las </w:t>
      </w:r>
      <w:r w:rsidRPr="00141497">
        <w:rPr>
          <w:rFonts w:ascii="Palatino Linotype" w:hAnsi="Palatino Linotype"/>
          <w:b/>
          <w:i/>
          <w:sz w:val="22"/>
          <w:szCs w:val="22"/>
        </w:rPr>
        <w:t>funciones</w:t>
      </w:r>
      <w:r w:rsidRPr="00141497">
        <w:rPr>
          <w:rFonts w:ascii="Palatino Linotype" w:hAnsi="Palatino Linotype"/>
          <w:i/>
          <w:sz w:val="22"/>
          <w:szCs w:val="22"/>
        </w:rPr>
        <w:t xml:space="preserve"> siguientes:</w:t>
      </w:r>
    </w:p>
    <w:p w:rsidR="006D1465" w:rsidRPr="00141497" w:rsidRDefault="006D1465" w:rsidP="006D1465">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 Integrar y presentar al responsable de la Unidad de Transparencia la propuesta de clasificación de información</w:t>
      </w:r>
      <w:r w:rsidRPr="00141497">
        <w:rPr>
          <w:rFonts w:ascii="Palatino Linotype" w:hAnsi="Palatino Linotype"/>
          <w:i/>
          <w:sz w:val="22"/>
          <w:szCs w:val="22"/>
        </w:rPr>
        <w:t>, la cual tendrá los fundamentos y argumentos en que se basa dicha propuesta…”</w:t>
      </w:r>
    </w:p>
    <w:p w:rsidR="006D1465" w:rsidRPr="00141497" w:rsidRDefault="006D1465" w:rsidP="006D1465">
      <w:pPr>
        <w:spacing w:before="240" w:after="240" w:line="360" w:lineRule="auto"/>
        <w:jc w:val="both"/>
        <w:rPr>
          <w:rFonts w:ascii="Palatino Linotype" w:hAnsi="Palatino Linotype" w:cs="Arial"/>
        </w:rPr>
      </w:pPr>
      <w:r w:rsidRPr="0014149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D1465" w:rsidRPr="00141497" w:rsidRDefault="006D1465" w:rsidP="006D1465">
      <w:pPr>
        <w:spacing w:before="240" w:after="240" w:line="360" w:lineRule="auto"/>
        <w:jc w:val="both"/>
        <w:rPr>
          <w:rFonts w:ascii="Palatino Linotype" w:hAnsi="Palatino Linotype"/>
          <w:color w:val="000000"/>
        </w:rPr>
      </w:pPr>
      <w:r w:rsidRPr="00141497">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6D1465" w:rsidRPr="00141497" w:rsidRDefault="006D1465" w:rsidP="006D1465">
      <w:pPr>
        <w:spacing w:before="240" w:after="240"/>
        <w:ind w:left="993" w:right="1041"/>
        <w:jc w:val="both"/>
        <w:rPr>
          <w:rFonts w:ascii="Palatino Linotype" w:hAnsi="Palatino Linotype" w:cs="Arial"/>
          <w:i/>
          <w:sz w:val="22"/>
          <w:szCs w:val="22"/>
        </w:rPr>
      </w:pPr>
      <w:r w:rsidRPr="00141497">
        <w:rPr>
          <w:rFonts w:ascii="Palatino Linotype" w:hAnsi="Palatino Linotype"/>
          <w:i/>
          <w:color w:val="000000"/>
          <w:sz w:val="22"/>
          <w:szCs w:val="22"/>
        </w:rPr>
        <w:t>“</w:t>
      </w:r>
      <w:r w:rsidRPr="00141497">
        <w:rPr>
          <w:rFonts w:ascii="Palatino Linotype" w:hAnsi="Palatino Linotype"/>
          <w:b/>
          <w:i/>
          <w:sz w:val="22"/>
          <w:szCs w:val="22"/>
        </w:rPr>
        <w:t>Artículo 149.</w:t>
      </w:r>
      <w:r w:rsidRPr="00141497">
        <w:rPr>
          <w:rFonts w:ascii="Palatino Linotype" w:hAnsi="Palatino Linotype"/>
          <w:i/>
          <w:sz w:val="22"/>
          <w:szCs w:val="22"/>
        </w:rPr>
        <w:t xml:space="preserve"> El </w:t>
      </w:r>
      <w:r w:rsidRPr="00141497">
        <w:rPr>
          <w:rFonts w:ascii="Palatino Linotype" w:hAnsi="Palatino Linotype"/>
          <w:b/>
          <w:i/>
          <w:sz w:val="22"/>
          <w:szCs w:val="22"/>
        </w:rPr>
        <w:t>acuerdo que clasifique la información como confidencial</w:t>
      </w:r>
      <w:r w:rsidRPr="0014149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6D1465" w:rsidRDefault="006D1465" w:rsidP="006D1465">
      <w:pPr>
        <w:spacing w:before="240" w:after="240" w:line="360" w:lineRule="auto"/>
        <w:jc w:val="both"/>
        <w:rPr>
          <w:rFonts w:ascii="Palatino Linotype" w:hAnsi="Palatino Linotype" w:cs="Arial"/>
          <w:lang w:eastAsia="es-CO"/>
        </w:rPr>
      </w:pPr>
      <w:r w:rsidRPr="00141497">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141497">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6D1465" w:rsidRDefault="006D1465" w:rsidP="006D1465">
      <w:pPr>
        <w:spacing w:before="240" w:after="240" w:line="360" w:lineRule="auto"/>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rPr>
        <w:t xml:space="preserve">Acuerdo del Comité de Transparencia en términos de la Ley de Transparencia y Acceso a la Información Pública del Estado de México y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6D1465" w:rsidRDefault="006D1465" w:rsidP="006D1465">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lastRenderedPageBreak/>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6D1465" w:rsidRDefault="006D1465" w:rsidP="006D1465">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lastRenderedPageBreak/>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D1465" w:rsidRDefault="006D1465" w:rsidP="006D1465">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6D1465" w:rsidRDefault="006D1465" w:rsidP="006D1465">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6D1465" w:rsidRDefault="006D1465" w:rsidP="006D1465">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6D1465" w:rsidRDefault="006D1465" w:rsidP="006D1465">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6D1465" w:rsidRDefault="006D1465" w:rsidP="006D1465">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6D1465" w:rsidRDefault="006D1465" w:rsidP="006D1465">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p w:rsidR="006D1465" w:rsidRDefault="006D1465" w:rsidP="006D1465">
      <w:pPr>
        <w:spacing w:before="160" w:after="160"/>
        <w:ind w:left="709" w:right="709"/>
        <w:contextualSpacing/>
        <w:jc w:val="both"/>
        <w:rPr>
          <w:rFonts w:ascii="Palatino Linotype" w:hAnsi="Palatino Linotype" w:cs="Arial"/>
          <w:i/>
          <w:sz w:val="22"/>
          <w:szCs w:val="22"/>
        </w:rPr>
      </w:pPr>
    </w:p>
    <w:tbl>
      <w:tblPr>
        <w:tblStyle w:val="Tablaconcuadrcula"/>
        <w:tblW w:w="0" w:type="auto"/>
        <w:jc w:val="center"/>
        <w:tblInd w:w="0" w:type="dxa"/>
        <w:tblLook w:val="04A0" w:firstRow="1" w:lastRow="0" w:firstColumn="1" w:lastColumn="0" w:noHBand="0" w:noVBand="1"/>
      </w:tblPr>
      <w:tblGrid>
        <w:gridCol w:w="1129"/>
        <w:gridCol w:w="1990"/>
        <w:gridCol w:w="4531"/>
      </w:tblGrid>
      <w:tr w:rsidR="006D1465" w:rsidTr="00BD4D62">
        <w:trPr>
          <w:jc w:val="center"/>
        </w:trPr>
        <w:tc>
          <w:tcPr>
            <w:tcW w:w="1129" w:type="dxa"/>
            <w:tcBorders>
              <w:top w:val="nil"/>
              <w:left w:val="nil"/>
              <w:bottom w:val="single" w:sz="4" w:space="0" w:color="auto"/>
              <w:right w:val="single" w:sz="4" w:space="0" w:color="auto"/>
            </w:tcBorders>
          </w:tcPr>
          <w:p w:rsidR="006D1465" w:rsidRDefault="006D1465" w:rsidP="00BD4D62">
            <w:pPr>
              <w:jc w:val="both"/>
              <w:rPr>
                <w:rFonts w:ascii="Palatino Linotype" w:hAnsi="Palatino Linotype" w:cs="Arial"/>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theme="minorBidi"/>
                <w:b/>
                <w:i/>
                <w:sz w:val="22"/>
                <w:szCs w:val="22"/>
              </w:rPr>
            </w:pPr>
            <w:r>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b/>
                <w:i/>
                <w:sz w:val="22"/>
                <w:szCs w:val="22"/>
              </w:rPr>
            </w:pPr>
            <w:r>
              <w:rPr>
                <w:rFonts w:ascii="Palatino Linotype" w:hAnsi="Palatino Linotype"/>
                <w:b/>
                <w:i/>
                <w:sz w:val="22"/>
                <w:szCs w:val="22"/>
              </w:rPr>
              <w:t>Dónde:</w:t>
            </w:r>
          </w:p>
        </w:tc>
      </w:tr>
      <w:tr w:rsidR="006D1465" w:rsidTr="00BD4D6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jc w:val="center"/>
              <w:rPr>
                <w:rFonts w:ascii="Palatino Linotype" w:hAnsi="Palatino Linotype" w:cs="Arial"/>
                <w:b/>
                <w:i/>
                <w:sz w:val="22"/>
                <w:szCs w:val="22"/>
              </w:rPr>
            </w:pPr>
            <w:r>
              <w:rPr>
                <w:rFonts w:ascii="Palatino Linotype" w:hAnsi="Palatino Linotype" w:cs="Arial"/>
                <w:b/>
                <w:i/>
                <w:sz w:val="22"/>
                <w:szCs w:val="22"/>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anotará la fecha en la que el Comité de Transparencia confirmó la clasificación del documento, en su caso.</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Área</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señalará el nombre del área del cual es titular quien clasifica.</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 xml:space="preserve">Se indicarán, en su caso, las partes o páginas del documento que se clasifican como reservadas. Si el documento fuera reservado en su totalidad, se anotarán todas las páginas que lo conforman. Si </w:t>
            </w:r>
            <w:r>
              <w:rPr>
                <w:rFonts w:ascii="Palatino Linotype" w:hAnsi="Palatino Linotype" w:cs="Arial"/>
                <w:i/>
                <w:sz w:val="22"/>
                <w:szCs w:val="22"/>
              </w:rPr>
              <w:lastRenderedPageBreak/>
              <w:t>el documento no contiene información reservada, se tachará este apartado.</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anotará el número de años o meses por los que se mantendrá el documento o las partes del mismo como reservado.</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reserva.</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En caso de haber solicitado la ampliación del periodo de reserva originalmente establecido, se deberá anotar el número de años o meses por los que se amplía la reserva.</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Confidencial</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confidencialidad.</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Rúbrica autógrafa de quien clasifica.</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both"/>
              <w:rPr>
                <w:rFonts w:ascii="Palatino Linotype" w:hAnsi="Palatino Linotype" w:cs="Arial"/>
                <w:i/>
                <w:sz w:val="22"/>
                <w:szCs w:val="22"/>
              </w:rPr>
            </w:pPr>
            <w:r>
              <w:rPr>
                <w:rFonts w:ascii="Palatino Linotype" w:hAnsi="Palatino Linotype" w:cs="Arial"/>
                <w:i/>
                <w:sz w:val="22"/>
                <w:szCs w:val="22"/>
              </w:rPr>
              <w:t>Se anotará la fecha en que se desclasifica el documento.</w:t>
            </w:r>
          </w:p>
        </w:tc>
      </w:tr>
      <w:tr w:rsidR="006D1465" w:rsidTr="00BD4D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6D1465" w:rsidRDefault="006D1465" w:rsidP="00BD4D62">
            <w:pPr>
              <w:jc w:val="center"/>
              <w:rPr>
                <w:rFonts w:ascii="Palatino Linotype" w:hAnsi="Palatino Linotype" w:cs="Arial"/>
                <w:i/>
                <w:sz w:val="22"/>
                <w:szCs w:val="22"/>
              </w:rPr>
            </w:pPr>
            <w:r>
              <w:rPr>
                <w:rFonts w:ascii="Palatino Linotype" w:hAnsi="Palatino Linotype" w:cs="Arial"/>
                <w:i/>
                <w:sz w:val="22"/>
                <w:szCs w:val="22"/>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6D1465" w:rsidRDefault="006D1465" w:rsidP="00BD4D62">
            <w:pPr>
              <w:rPr>
                <w:rFonts w:ascii="Palatino Linotype" w:hAnsi="Palatino Linotype" w:cs="Arial"/>
                <w:i/>
                <w:sz w:val="22"/>
                <w:szCs w:val="22"/>
              </w:rPr>
            </w:pPr>
            <w:r>
              <w:rPr>
                <w:rFonts w:ascii="Palatino Linotype" w:hAnsi="Palatino Linotype" w:cs="Arial"/>
                <w:i/>
                <w:sz w:val="22"/>
                <w:szCs w:val="22"/>
              </w:rPr>
              <w:t>Rúbrica autógrafa de quien desclasifica.</w:t>
            </w:r>
          </w:p>
        </w:tc>
      </w:tr>
    </w:tbl>
    <w:p w:rsidR="006D1465" w:rsidRDefault="006D1465" w:rsidP="006D1465">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6D1465" w:rsidRDefault="006D1465" w:rsidP="006D1465">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6D1465" w:rsidRDefault="006D1465" w:rsidP="006D1465">
      <w:pPr>
        <w:autoSpaceDE w:val="0"/>
        <w:autoSpaceDN w:val="0"/>
        <w:adjustRightInd w:val="0"/>
        <w:spacing w:before="240" w:after="240" w:line="360" w:lineRule="auto"/>
        <w:contextualSpacing/>
        <w:jc w:val="both"/>
        <w:rPr>
          <w:rFonts w:ascii="Palatino Linotype" w:hAnsi="Palatino Linotype" w:cs="Arial"/>
        </w:rPr>
      </w:pPr>
    </w:p>
    <w:p w:rsidR="006D1465" w:rsidRDefault="006D1465" w:rsidP="006D1465">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w:t>
      </w:r>
      <w:r>
        <w:rPr>
          <w:rFonts w:ascii="Palatino Linotype" w:hAnsi="Palatino Linotype"/>
        </w:rPr>
        <w:lastRenderedPageBreak/>
        <w:t xml:space="preserve">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6D1465" w:rsidRDefault="006D1465" w:rsidP="006D1465">
      <w:pPr>
        <w:spacing w:before="240" w:after="240" w:line="360" w:lineRule="auto"/>
        <w:contextualSpacing/>
        <w:jc w:val="both"/>
        <w:rPr>
          <w:rFonts w:ascii="Palatino Linotype" w:hAnsi="Palatino Linotype" w:cs="Arial"/>
        </w:rPr>
      </w:pPr>
    </w:p>
    <w:p w:rsidR="006D1465" w:rsidRDefault="006D1465" w:rsidP="006D1465">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personas físicas o jurídico colectivas identificables.</w:t>
      </w:r>
    </w:p>
    <w:p w:rsidR="006D1465" w:rsidRDefault="006D1465" w:rsidP="006D1465">
      <w:pPr>
        <w:spacing w:before="240" w:after="240" w:line="360" w:lineRule="auto"/>
        <w:contextualSpacing/>
        <w:jc w:val="both"/>
        <w:rPr>
          <w:rFonts w:ascii="Palatino Linotype" w:eastAsia="Calibri"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lastRenderedPageBreak/>
        <w:t>III</w:t>
      </w:r>
      <w:r>
        <w:rPr>
          <w:rFonts w:ascii="Palatino Linotype" w:hAnsi="Palatino Linotype" w:cs="Arial"/>
          <w:b/>
        </w:rPr>
        <w:tab/>
      </w:r>
      <w:r w:rsidR="00DD33AE" w:rsidRPr="00F2018E">
        <w:rPr>
          <w:rFonts w:ascii="Palatino Linotype" w:hAnsi="Palatino Linotype" w:cs="Arial"/>
          <w:b/>
        </w:rPr>
        <w:t>R E S U E L V E:</w:t>
      </w:r>
    </w:p>
    <w:p w:rsidR="00F2018E" w:rsidRPr="00F2018E" w:rsidRDefault="00F2018E" w:rsidP="00F2018E">
      <w:pPr>
        <w:spacing w:before="240" w:after="240" w:line="360" w:lineRule="auto"/>
        <w:contextualSpacing/>
        <w:jc w:val="center"/>
        <w:rPr>
          <w:rFonts w:ascii="Palatino Linotype" w:hAnsi="Palatino Linotype" w:cs="Arial"/>
          <w:b/>
        </w:rPr>
      </w:pPr>
    </w:p>
    <w:p w:rsidR="008233A9" w:rsidRDefault="00F2018E" w:rsidP="008233A9">
      <w:pPr>
        <w:spacing w:before="240" w:after="240" w:line="360" w:lineRule="auto"/>
        <w:jc w:val="both"/>
        <w:rPr>
          <w:rFonts w:ascii="Palatino Linotype" w:eastAsia="Palatino Linotype" w:hAnsi="Palatino Linotype" w:cs="Palatino Linotype"/>
        </w:rPr>
      </w:pPr>
      <w:r w:rsidRPr="000818BF">
        <w:rPr>
          <w:rFonts w:ascii="Palatino Linotype" w:hAnsi="Palatino Linotype" w:cs="Arial"/>
          <w:b/>
        </w:rPr>
        <w:t xml:space="preserve">Primero. </w:t>
      </w:r>
      <w:r>
        <w:rPr>
          <w:rFonts w:ascii="Palatino Linotype" w:hAnsi="Palatino Linotype" w:cs="Arial"/>
          <w:lang w:val="es-ES_tradnl"/>
        </w:rPr>
        <w:t>Resultan</w:t>
      </w:r>
      <w:r w:rsidR="008233A9">
        <w:rPr>
          <w:rFonts w:ascii="Palatino Linotype" w:hAnsi="Palatino Linotype" w:cs="Arial"/>
          <w:lang w:val="es-ES_tradnl"/>
        </w:rPr>
        <w:t xml:space="preserve"> </w:t>
      </w:r>
      <w:r w:rsidR="00E57022">
        <w:rPr>
          <w:rFonts w:ascii="Palatino Linotype" w:hAnsi="Palatino Linotype" w:cs="Arial"/>
          <w:lang w:val="es-ES_tradnl"/>
        </w:rPr>
        <w:t xml:space="preserve">parcialmente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E57022" w:rsidRPr="00E57022">
        <w:rPr>
          <w:rFonts w:ascii="Palatino Linotype" w:eastAsia="Palatino Linotype" w:hAnsi="Palatino Linotype" w:cs="Palatino Linotype"/>
          <w:b/>
        </w:rPr>
        <w:t>02893/INFOEM/IP/RR/2021</w:t>
      </w:r>
      <w:r w:rsidR="008233A9" w:rsidRPr="00E57022">
        <w:rPr>
          <w:rFonts w:ascii="Palatino Linotype" w:eastAsia="Palatino Linotype" w:hAnsi="Palatino Linotype" w:cs="Palatino Linotype"/>
          <w:b/>
        </w:rPr>
        <w:t xml:space="preserve">; </w:t>
      </w:r>
      <w:r w:rsidR="008233A9">
        <w:rPr>
          <w:rFonts w:ascii="Palatino Linotype" w:eastAsia="Palatino Linotype" w:hAnsi="Palatino Linotype" w:cs="Palatino Linotype"/>
        </w:rPr>
        <w:t xml:space="preserve">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834EA2">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BA0A4D" w:rsidRDefault="00E57022" w:rsidP="00BA0A4D">
      <w:pPr>
        <w:spacing w:before="240" w:after="240" w:line="360" w:lineRule="auto"/>
        <w:contextualSpacing/>
        <w:jc w:val="both"/>
        <w:rPr>
          <w:rFonts w:ascii="Palatino Linotype" w:hAnsi="Palatino Linotype"/>
        </w:rPr>
      </w:pPr>
      <w:r>
        <w:rPr>
          <w:rFonts w:ascii="Palatino Linotype" w:hAnsi="Palatino Linotype" w:cs="Arial"/>
          <w:b/>
        </w:rPr>
        <w:t xml:space="preserve">Segundo. </w:t>
      </w:r>
      <w:r w:rsidR="00BA0A4D" w:rsidRPr="006A2D4B">
        <w:rPr>
          <w:rFonts w:ascii="Palatino Linotype" w:hAnsi="Palatino Linotype" w:cs="Arial"/>
          <w:bCs/>
          <w:shd w:val="clear" w:color="auto" w:fill="FFFFFF"/>
        </w:rPr>
        <w:t xml:space="preserve">Se </w:t>
      </w:r>
      <w:r w:rsidR="00BA0A4D" w:rsidRPr="006A2D4B">
        <w:rPr>
          <w:rFonts w:ascii="Palatino Linotype" w:hAnsi="Palatino Linotype" w:cs="Arial"/>
          <w:b/>
          <w:bCs/>
          <w:shd w:val="clear" w:color="auto" w:fill="FFFFFF"/>
        </w:rPr>
        <w:t>SOBRESEE</w:t>
      </w:r>
      <w:r w:rsidR="00BA0A4D" w:rsidRPr="006A2D4B">
        <w:rPr>
          <w:rFonts w:ascii="Palatino Linotype" w:hAnsi="Palatino Linotype" w:cs="Arial"/>
          <w:bCs/>
          <w:shd w:val="clear" w:color="auto" w:fill="FFFFFF"/>
        </w:rPr>
        <w:t xml:space="preserve"> el recurso de revisión número </w:t>
      </w:r>
      <w:r w:rsidR="00BA0A4D" w:rsidRPr="00BA0A4D">
        <w:rPr>
          <w:rFonts w:ascii="Palatino Linotype" w:hAnsi="Palatino Linotype" w:cs="Arial"/>
          <w:b/>
          <w:bCs/>
          <w:shd w:val="clear" w:color="auto" w:fill="FFFFFF"/>
        </w:rPr>
        <w:t>02844/INFOEM/IP/RR/2021</w:t>
      </w:r>
      <w:r w:rsidR="00BA0A4D" w:rsidRPr="006A2D4B">
        <w:rPr>
          <w:rFonts w:ascii="Palatino Linotype" w:hAnsi="Palatino Linotype" w:cs="Arial"/>
          <w:b/>
        </w:rPr>
        <w:t>,</w:t>
      </w:r>
      <w:r w:rsidR="00BA0A4D" w:rsidRPr="006A2D4B">
        <w:rPr>
          <w:rFonts w:ascii="Palatino Linotype" w:hAnsi="Palatino Linotype"/>
        </w:rPr>
        <w:t xml:space="preserve"> </w:t>
      </w:r>
      <w:r w:rsidR="00BA0A4D">
        <w:rPr>
          <w:rFonts w:ascii="Palatino Linotype" w:hAnsi="Palatino Linotype"/>
        </w:rPr>
        <w:t>porque al modificar la respuesta el recurso de revisión quedó sin materia en t</w:t>
      </w:r>
      <w:r w:rsidR="00315EB5">
        <w:rPr>
          <w:rFonts w:ascii="Palatino Linotype" w:hAnsi="Palatino Linotype"/>
        </w:rPr>
        <w:t>érminos del Considerando Cuarto</w:t>
      </w:r>
      <w:r w:rsidR="00BA0A4D">
        <w:rPr>
          <w:rFonts w:ascii="Palatino Linotype" w:hAnsi="Palatino Linotype"/>
        </w:rPr>
        <w:t xml:space="preserve"> de la presente resolución.</w:t>
      </w:r>
    </w:p>
    <w:p w:rsidR="00BA0A4D" w:rsidRDefault="00BA0A4D" w:rsidP="00BA0A4D">
      <w:pPr>
        <w:spacing w:before="240" w:after="240" w:line="360" w:lineRule="auto"/>
        <w:contextualSpacing/>
        <w:jc w:val="both"/>
        <w:rPr>
          <w:rFonts w:ascii="Palatino Linotype" w:hAnsi="Palatino Linotype" w:cs="Arial"/>
          <w:b/>
          <w:bCs/>
          <w:lang w:val="es-MX" w:eastAsia="en-US"/>
        </w:rPr>
      </w:pPr>
    </w:p>
    <w:p w:rsidR="00C60F46" w:rsidRDefault="00BA0A4D" w:rsidP="00BA0A4D">
      <w:pPr>
        <w:spacing w:before="240" w:after="240" w:line="360" w:lineRule="auto"/>
        <w:contextualSpacing/>
        <w:jc w:val="both"/>
        <w:rPr>
          <w:rFonts w:ascii="Palatino Linotype" w:hAnsi="Palatino Linotype" w:cs="Arial"/>
          <w:bCs/>
          <w:lang w:val="es-MX" w:eastAsia="en-US"/>
        </w:rPr>
      </w:pPr>
      <w:r>
        <w:rPr>
          <w:rFonts w:ascii="Palatino Linotype" w:hAnsi="Palatino Linotype" w:cs="Arial"/>
          <w:b/>
          <w:bCs/>
          <w:lang w:val="es-MX" w:eastAsia="en-US"/>
        </w:rPr>
        <w:t>Tercero</w:t>
      </w:r>
      <w:r w:rsidR="00F2018E" w:rsidRPr="000818BF">
        <w:rPr>
          <w:rFonts w:ascii="Palatino Linotype" w:hAnsi="Palatino Linotype" w:cs="Arial"/>
          <w:b/>
          <w:bCs/>
          <w:lang w:val="es-MX" w:eastAsia="en-US"/>
        </w:rPr>
        <w:t xml:space="preserve">. </w:t>
      </w:r>
      <w:r w:rsidR="00F2018E" w:rsidRPr="000818BF">
        <w:rPr>
          <w:rFonts w:ascii="Palatino Linotype" w:hAnsi="Palatino Linotype" w:cs="Arial"/>
          <w:lang w:val="es-MX" w:eastAsia="en-US"/>
        </w:rPr>
        <w:t xml:space="preserve">Se </w:t>
      </w:r>
      <w:r w:rsidR="00F2018E" w:rsidRPr="000818BF">
        <w:rPr>
          <w:rFonts w:ascii="Palatino Linotype" w:hAnsi="Palatino Linotype" w:cs="Arial"/>
          <w:b/>
          <w:lang w:val="es-MX" w:eastAsia="en-US"/>
        </w:rPr>
        <w:t>Ordena</w:t>
      </w:r>
      <w:r w:rsidR="00F2018E" w:rsidRPr="000818BF">
        <w:rPr>
          <w:rFonts w:ascii="Palatino Linotype" w:hAnsi="Palatino Linotype" w:cs="Arial"/>
          <w:b/>
          <w:bCs/>
          <w:lang w:val="es-MX" w:eastAsia="en-US"/>
        </w:rPr>
        <w:t xml:space="preserve"> </w:t>
      </w:r>
      <w:r w:rsidR="00F2018E" w:rsidRPr="000818BF">
        <w:rPr>
          <w:rFonts w:ascii="Palatino Linotype" w:hAnsi="Palatino Linotype" w:cs="Arial"/>
          <w:bCs/>
          <w:lang w:val="es-MX" w:eastAsia="en-US"/>
        </w:rPr>
        <w:t xml:space="preserve">al Sujeto Obligado, </w:t>
      </w:r>
      <w:r w:rsidR="00F2018E">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sidR="00F2018E">
        <w:rPr>
          <w:rFonts w:ascii="Palatino Linotype" w:hAnsi="Palatino Linotype" w:cs="Arial"/>
          <w:bCs/>
          <w:lang w:val="es-MX" w:eastAsia="en-US"/>
        </w:rPr>
        <w:t xml:space="preserve"> </w:t>
      </w:r>
      <w:r w:rsidR="00F2018E" w:rsidRPr="000818BF">
        <w:rPr>
          <w:rFonts w:ascii="Palatino Linotype" w:hAnsi="Palatino Linotype" w:cs="Arial"/>
          <w:bCs/>
          <w:lang w:val="es-MX" w:eastAsia="en-US"/>
        </w:rPr>
        <w:t xml:space="preserve">en términos del considerando </w:t>
      </w:r>
      <w:r w:rsidR="00F2018E" w:rsidRPr="000818BF">
        <w:rPr>
          <w:rFonts w:ascii="Palatino Linotype" w:hAnsi="Palatino Linotype" w:cs="Arial"/>
          <w:b/>
          <w:bCs/>
          <w:lang w:val="es-MX" w:eastAsia="en-US"/>
        </w:rPr>
        <w:t xml:space="preserve">Cuarto </w:t>
      </w:r>
      <w:r w:rsidR="00F2018E" w:rsidRPr="000818BF">
        <w:rPr>
          <w:rFonts w:ascii="Palatino Linotype" w:hAnsi="Palatino Linotype" w:cs="Arial"/>
          <w:bCs/>
          <w:lang w:val="es-MX" w:eastAsia="en-US"/>
        </w:rPr>
        <w:t xml:space="preserve">y </w:t>
      </w:r>
      <w:r w:rsidR="00F2018E" w:rsidRPr="000818BF">
        <w:rPr>
          <w:rFonts w:ascii="Palatino Linotype" w:hAnsi="Palatino Linotype" w:cs="Arial"/>
          <w:b/>
          <w:bCs/>
          <w:lang w:val="es-MX" w:eastAsia="en-US"/>
        </w:rPr>
        <w:t xml:space="preserve">Quinto </w:t>
      </w:r>
      <w:r w:rsidR="00F2018E" w:rsidRPr="000818BF">
        <w:rPr>
          <w:rFonts w:ascii="Palatino Linotype" w:hAnsi="Palatino Linotype" w:cs="Arial"/>
          <w:bCs/>
          <w:lang w:val="es-MX" w:eastAsia="en-US"/>
        </w:rPr>
        <w:t xml:space="preserve">de esta resolución, </w:t>
      </w:r>
      <w:r w:rsidR="00F2018E" w:rsidRPr="000818BF">
        <w:rPr>
          <w:rFonts w:ascii="Palatino Linotype" w:hAnsi="Palatino Linotype" w:cs="Arial"/>
        </w:rPr>
        <w:t xml:space="preserve">haga entrega al Recurrente </w:t>
      </w:r>
      <w:r w:rsidR="00CF0FA9">
        <w:rPr>
          <w:rFonts w:ascii="Palatino Linotype" w:hAnsi="Palatino Linotype" w:cs="Arial"/>
          <w:lang w:val="es-MX" w:eastAsia="en-US"/>
        </w:rPr>
        <w:t>vía Sistema de Acceso a la Información Mexiquense</w:t>
      </w:r>
      <w:r w:rsidR="00F2018E" w:rsidRPr="000818BF">
        <w:rPr>
          <w:rFonts w:ascii="Palatino Linotype" w:hAnsi="Palatino Linotype" w:cs="Arial"/>
          <w:b/>
          <w:bCs/>
          <w:lang w:val="es-MX" w:eastAsia="en-US"/>
        </w:rPr>
        <w:t xml:space="preserve">, </w:t>
      </w:r>
      <w:r w:rsidR="00F2018E" w:rsidRPr="000818BF">
        <w:rPr>
          <w:rFonts w:ascii="Palatino Linotype" w:hAnsi="Palatino Linotype" w:cs="Arial"/>
          <w:bCs/>
          <w:lang w:val="es-MX" w:eastAsia="en-US"/>
        </w:rPr>
        <w:t xml:space="preserve">en versión pública, </w:t>
      </w:r>
      <w:r w:rsidR="00AE3DFF">
        <w:rPr>
          <w:rFonts w:ascii="Palatino Linotype" w:hAnsi="Palatino Linotype" w:cs="Arial"/>
          <w:bCs/>
          <w:lang w:val="es-MX" w:eastAsia="en-US"/>
        </w:rPr>
        <w:t>de</w:t>
      </w:r>
      <w:r w:rsidR="00CF0FA9">
        <w:rPr>
          <w:rFonts w:ascii="Palatino Linotype" w:hAnsi="Palatino Linotype" w:cs="Arial"/>
          <w:bCs/>
          <w:lang w:val="es-MX" w:eastAsia="en-US"/>
        </w:rPr>
        <w:t>l documento o documentos en donde conste lo</w:t>
      </w:r>
      <w:r w:rsidR="00F2018E">
        <w:rPr>
          <w:rFonts w:ascii="Palatino Linotype" w:hAnsi="Palatino Linotype" w:cs="Arial"/>
          <w:bCs/>
          <w:lang w:val="es-MX" w:eastAsia="en-US"/>
        </w:rPr>
        <w:t xml:space="preserve"> siguiente:</w:t>
      </w:r>
    </w:p>
    <w:p w:rsidR="00CF0FA9" w:rsidRPr="00CF0FA9" w:rsidRDefault="00CF0FA9" w:rsidP="00CF0FA9">
      <w:pPr>
        <w:pStyle w:val="Prrafodelista"/>
        <w:numPr>
          <w:ilvl w:val="0"/>
          <w:numId w:val="6"/>
        </w:numPr>
        <w:spacing w:after="240" w:line="360" w:lineRule="auto"/>
        <w:contextualSpacing/>
        <w:jc w:val="both"/>
        <w:rPr>
          <w:rFonts w:ascii="Palatino Linotype" w:hAnsi="Palatino Linotype"/>
          <w:sz w:val="24"/>
          <w:szCs w:val="24"/>
        </w:rPr>
      </w:pPr>
      <w:r w:rsidRPr="00CF0FA9">
        <w:rPr>
          <w:rFonts w:ascii="Palatino Linotype" w:hAnsi="Palatino Linotype" w:cs="Arial"/>
          <w:sz w:val="24"/>
          <w:szCs w:val="24"/>
        </w:rPr>
        <w:t>La información correspondiente a la pavimentación de la calle sur 8 de la Colonia Niños Héroes, al mes de diciembre del 2020.</w:t>
      </w:r>
    </w:p>
    <w:p w:rsidR="00C60F46" w:rsidRDefault="00786362" w:rsidP="00A85C83">
      <w:pPr>
        <w:spacing w:after="240" w:line="360" w:lineRule="auto"/>
        <w:contextualSpacing/>
        <w:jc w:val="both"/>
        <w:rPr>
          <w:rFonts w:ascii="Palatino Linotype" w:hAnsi="Palatino Linotype"/>
        </w:rPr>
      </w:pPr>
      <w:r>
        <w:rPr>
          <w:rFonts w:ascii="Palatino Linotype" w:hAnsi="Palatino Linotype"/>
        </w:rPr>
        <w:t>D</w:t>
      </w:r>
      <w:r w:rsidR="00F2018E">
        <w:rPr>
          <w:rFonts w:ascii="Palatino Linotype" w:hAnsi="Palatino Linotype"/>
        </w:rPr>
        <w:t>ebiendo</w:t>
      </w:r>
      <w:r w:rsidR="00F2018E"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F2018E" w:rsidRPr="000818BF" w:rsidRDefault="00315EB5" w:rsidP="00F2018E">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lastRenderedPageBreak/>
        <w:t>Cuarto</w:t>
      </w:r>
      <w:r w:rsidR="00F2018E" w:rsidRPr="000818BF">
        <w:rPr>
          <w:rFonts w:ascii="Palatino Linotype" w:hAnsi="Palatino Linotype" w:cs="Arial"/>
          <w:b/>
          <w:bCs/>
          <w:shd w:val="clear" w:color="auto" w:fill="FFFFFF"/>
        </w:rPr>
        <w:t xml:space="preserve">. </w:t>
      </w:r>
      <w:r>
        <w:rPr>
          <w:rFonts w:ascii="Palatino Linotype" w:eastAsia="MS Mincho" w:hAnsi="Palatino Linotype" w:cs="Arial"/>
          <w:b/>
          <w:bCs/>
          <w:shd w:val="clear" w:color="auto" w:fill="FFFFFF"/>
          <w:lang w:val="es-ES_tradnl"/>
        </w:rPr>
        <w:t>Notifíquese</w:t>
      </w:r>
      <w:r w:rsidR="00F2018E" w:rsidRPr="000818BF">
        <w:rPr>
          <w:rFonts w:ascii="Palatino Linotype" w:eastAsia="MS Mincho" w:hAnsi="Palatino Linotype" w:cs="Arial"/>
          <w:b/>
          <w:bCs/>
          <w:shd w:val="clear" w:color="auto" w:fill="FFFFFF"/>
          <w:lang w:val="es-ES_tradnl"/>
        </w:rPr>
        <w:t xml:space="preserve"> </w:t>
      </w:r>
      <w:r w:rsidR="00F2018E" w:rsidRPr="000818BF">
        <w:rPr>
          <w:rFonts w:ascii="Palatino Linotype" w:hAnsi="Palatino Linotype" w:cs="Arial"/>
        </w:rPr>
        <w:t xml:space="preserve">la presente resolución, </w:t>
      </w:r>
      <w:r w:rsidR="00F2018E" w:rsidRPr="000818BF">
        <w:rPr>
          <w:rFonts w:ascii="Palatino Linotype" w:hAnsi="Palatino Linotype" w:cs="Arial"/>
          <w:lang w:val="es-MX"/>
        </w:rPr>
        <w:t>al Responsable de la Unidad de Transparencia del Sujeto Obligado</w:t>
      </w:r>
      <w:r w:rsidR="00F2018E"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5F15" w:rsidRDefault="00315EB5" w:rsidP="00425F15">
      <w:pPr>
        <w:spacing w:before="240" w:after="240" w:line="360" w:lineRule="auto"/>
        <w:jc w:val="both"/>
        <w:rPr>
          <w:rFonts w:ascii="Palatino Linotype" w:hAnsi="Palatino Linotype"/>
        </w:rPr>
      </w:pPr>
      <w:r>
        <w:rPr>
          <w:rFonts w:ascii="Palatino Linotype" w:hAnsi="Palatino Linotype" w:cs="Arial"/>
          <w:b/>
        </w:rPr>
        <w:t>Quinto</w:t>
      </w:r>
      <w:r w:rsidR="00F2018E" w:rsidRPr="000818BF">
        <w:rPr>
          <w:rFonts w:ascii="Palatino Linotype" w:hAnsi="Palatino Linotype" w:cs="Arial"/>
          <w:b/>
        </w:rPr>
        <w:t>. Hágase del conocimiento</w:t>
      </w:r>
      <w:r w:rsidR="00F2018E" w:rsidRPr="000818BF">
        <w:rPr>
          <w:rFonts w:ascii="Palatino Linotype" w:hAnsi="Palatino Linotype" w:cs="Arial"/>
        </w:rPr>
        <w:t xml:space="preserve"> del Recurrente</w:t>
      </w:r>
      <w:r w:rsidR="00F2018E" w:rsidRPr="000818BF">
        <w:rPr>
          <w:rFonts w:ascii="Palatino Linotype" w:hAnsi="Palatino Linotype" w:cs="Arial"/>
          <w:b/>
        </w:rPr>
        <w:t>,</w:t>
      </w:r>
      <w:r w:rsidR="00F2018E" w:rsidRPr="000818BF">
        <w:rPr>
          <w:rFonts w:ascii="Palatino Linotype" w:hAnsi="Palatino Linotype"/>
          <w:b/>
          <w:bCs/>
        </w:rPr>
        <w:t xml:space="preserve"> </w:t>
      </w:r>
      <w:r w:rsidR="00F2018E"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00F2018E" w:rsidRPr="00EC1780">
        <w:rPr>
          <w:rFonts w:ascii="Palatino Linotype" w:hAnsi="Palatino Linotype"/>
        </w:rPr>
        <w:t>vía Juicio de Amparo</w:t>
      </w:r>
      <w:r w:rsidR="00F2018E" w:rsidRPr="000818BF">
        <w:rPr>
          <w:rFonts w:ascii="Palatino Linotype" w:hAnsi="Palatino Linotype"/>
        </w:rPr>
        <w:t xml:space="preserve"> en los términos de las leyes aplicables.</w:t>
      </w:r>
    </w:p>
    <w:p w:rsidR="005642F3" w:rsidRPr="002504B2" w:rsidRDefault="00315EB5" w:rsidP="005642F3">
      <w:pPr>
        <w:spacing w:after="240" w:line="360" w:lineRule="auto"/>
        <w:jc w:val="both"/>
        <w:rPr>
          <w:rFonts w:ascii="Palatino Linotype" w:hAnsi="Palatino Linotype" w:cs="Arial"/>
          <w:b/>
        </w:rPr>
      </w:pPr>
      <w:r>
        <w:rPr>
          <w:rFonts w:ascii="Palatino Linotype" w:hAnsi="Palatino Linotype"/>
          <w:b/>
          <w:szCs w:val="25"/>
        </w:rPr>
        <w:t>Sexto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A5794E">
        <w:rPr>
          <w:rFonts w:ascii="Palatino Linotype" w:hAnsi="Palatino Linotype" w:cs="Arial"/>
          <w:bCs/>
        </w:rPr>
        <w:t>.</w:t>
      </w:r>
    </w:p>
    <w:p w:rsidR="00CF1512" w:rsidRDefault="00057382" w:rsidP="002E5396">
      <w:pPr>
        <w:spacing w:before="240" w:after="240" w:line="360" w:lineRule="auto"/>
        <w:jc w:val="both"/>
        <w:rPr>
          <w:rFonts w:ascii="Palatino Linotype" w:hAnsi="Palatino Linotype"/>
        </w:r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 xml:space="preserve">LA TRIGÉSIMA </w:t>
      </w:r>
      <w:r w:rsidR="00315EB5">
        <w:rPr>
          <w:rFonts w:ascii="Palatino Linotype" w:hAnsi="Palatino Linotype"/>
          <w:color w:val="222222"/>
          <w:shd w:val="clear" w:color="auto" w:fill="FFFFFF"/>
        </w:rPr>
        <w:t>QUINTA</w:t>
      </w:r>
      <w:r w:rsidR="00C60F46">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w:t>
      </w:r>
      <w:r w:rsidRPr="00057382">
        <w:rPr>
          <w:rFonts w:ascii="Palatino Linotype" w:hAnsi="Palatino Linotype"/>
          <w:color w:val="222222"/>
          <w:shd w:val="clear" w:color="auto" w:fill="FFFFFF"/>
        </w:rPr>
        <w:lastRenderedPageBreak/>
        <w:t xml:space="preserve">CELEBRADA EL </w:t>
      </w:r>
      <w:r w:rsidR="00693A5F">
        <w:rPr>
          <w:rFonts w:ascii="Palatino Linotype" w:hAnsi="Palatino Linotype"/>
          <w:color w:val="222222"/>
          <w:shd w:val="clear" w:color="auto" w:fill="FFFFFF"/>
        </w:rPr>
        <w:t>SEIS</w:t>
      </w:r>
      <w:r w:rsidR="00315EB5">
        <w:rPr>
          <w:rFonts w:ascii="Palatino Linotype" w:hAnsi="Palatino Linotype"/>
        </w:rPr>
        <w:t xml:space="preserve"> DE OCTUBRE</w:t>
      </w:r>
      <w:r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w:t>
      </w:r>
      <w:r w:rsidR="00714789">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-15611</wp:posOffset>
                </wp:positionH>
                <wp:positionV relativeFrom="paragraph">
                  <wp:posOffset>631634</wp:posOffset>
                </wp:positionV>
                <wp:extent cx="5568287" cy="6810233"/>
                <wp:effectExtent l="0" t="0" r="33020" b="29210"/>
                <wp:wrapNone/>
                <wp:docPr id="1" name="Conector recto 1"/>
                <wp:cNvGraphicFramePr/>
                <a:graphic xmlns:a="http://schemas.openxmlformats.org/drawingml/2006/main">
                  <a:graphicData uri="http://schemas.microsoft.com/office/word/2010/wordprocessingShape">
                    <wps:wsp>
                      <wps:cNvCnPr/>
                      <wps:spPr>
                        <a:xfrm>
                          <a:off x="0" y="0"/>
                          <a:ext cx="5568287" cy="6810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E0A175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49.75pt" to="437.2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" strokecolor="black [3200]" strokeweight=".5pt">
                <v:stroke joinstyle="miter"/>
              </v:line>
            </w:pict>
          </mc:Fallback>
        </mc:AlternateContent>
      </w:r>
      <w:r w:rsidR="002E5396" w:rsidRPr="00080788">
        <w:rPr>
          <w:rFonts w:ascii="Palatino Linotype" w:hAnsi="Palatino Linotype"/>
        </w:rPr>
        <w:t>SECRETARIO TÉCNICO DEL PLENO ALEXIS TAPIA RAMÍREZ.</w:t>
      </w:r>
    </w:p>
    <w:p w:rsidR="00714789" w:rsidRDefault="00714789" w:rsidP="002E5396">
      <w:pPr>
        <w:spacing w:before="240" w:after="240" w:line="360" w:lineRule="auto"/>
        <w:jc w:val="both"/>
        <w:rPr>
          <w:rFonts w:ascii="Palatino Linotype" w:hAnsi="Palatino Linotype" w:cs="Arial"/>
        </w:rPr>
        <w:sectPr w:rsidR="00714789" w:rsidSect="00546029">
          <w:headerReference w:type="default" r:id="rId16"/>
          <w:footerReference w:type="default" r:id="rId17"/>
          <w:headerReference w:type="first" r:id="rId18"/>
          <w:footerReference w:type="first" r:id="rId19"/>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71" w:rsidRDefault="00CF5371" w:rsidP="00224D6A">
      <w:r>
        <w:separator/>
      </w:r>
    </w:p>
  </w:endnote>
  <w:endnote w:type="continuationSeparator" w:id="0">
    <w:p w:rsidR="00CF5371" w:rsidRDefault="00CF5371"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62" w:rsidRPr="00F12350" w:rsidRDefault="00BD4D62"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358">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358">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BD4D62" w:rsidRDefault="00BD4D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62" w:rsidRPr="00F12350" w:rsidRDefault="00BD4D62"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35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358">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BD4D62" w:rsidRDefault="00BD4D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71" w:rsidRDefault="00CF5371" w:rsidP="00224D6A">
      <w:r>
        <w:separator/>
      </w:r>
    </w:p>
  </w:footnote>
  <w:footnote w:type="continuationSeparator" w:id="0">
    <w:p w:rsidR="00CF5371" w:rsidRDefault="00CF5371" w:rsidP="00224D6A">
      <w:r>
        <w:continuationSeparator/>
      </w:r>
    </w:p>
  </w:footnote>
  <w:footnote w:id="1">
    <w:p w:rsidR="00BD4D62" w:rsidRDefault="00BD4D62" w:rsidP="00CF0FA9">
      <w:pPr>
        <w:pStyle w:val="Textonotapie"/>
        <w:spacing w:before="120" w:after="120"/>
        <w:jc w:val="both"/>
        <w:rPr>
          <w:rFonts w:ascii="Palatino Linotype" w:hAnsi="Palatino Linotype"/>
          <w:color w:val="000000"/>
          <w:sz w:val="18"/>
          <w:szCs w:val="18"/>
          <w:shd w:val="clear" w:color="auto" w:fill="FFFFFF"/>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sz w:val="18"/>
          <w:szCs w:val="18"/>
        </w:rPr>
        <w:t>Localización</w:t>
      </w:r>
      <w:r>
        <w:rPr>
          <w:rFonts w:ascii="Palatino Linotype" w:hAnsi="Palatino Linotype"/>
          <w:sz w:val="18"/>
          <w:szCs w:val="18"/>
        </w:rPr>
        <w:t>: 2</w:t>
      </w:r>
      <w:r>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rsidR="00BD4D62" w:rsidRDefault="00BD4D62" w:rsidP="00CF0FA9">
      <w:pPr>
        <w:pStyle w:val="Textonotapie"/>
        <w:spacing w:before="120" w:after="120"/>
        <w:jc w:val="both"/>
        <w:rPr>
          <w:rFonts w:ascii="Palatino Linotype" w:hAnsi="Palatino Linotype"/>
          <w:sz w:val="19"/>
          <w:szCs w:val="19"/>
        </w:rPr>
      </w:pPr>
      <w:r>
        <w:rPr>
          <w:rFonts w:ascii="Palatino Linotype" w:hAnsi="Palatino Linotype"/>
          <w:b/>
          <w:sz w:val="18"/>
          <w:szCs w:val="18"/>
        </w:rPr>
        <w:t>Cuerpo de tesis:</w:t>
      </w:r>
      <w:r>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2">
    <w:p w:rsidR="00BD4D62" w:rsidRDefault="00BD4D62" w:rsidP="00CF0FA9">
      <w:pPr>
        <w:pStyle w:val="Textonotapie"/>
        <w:jc w:val="both"/>
        <w:rPr>
          <w:rFonts w:ascii="Palatino Linotype" w:hAnsi="Palatino Linotype"/>
          <w:sz w:val="19"/>
          <w:szCs w:val="19"/>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sz w:val="19"/>
          <w:szCs w:val="19"/>
        </w:rPr>
        <w:t>Cuerpo de la tesis</w:t>
      </w:r>
      <w:r>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62" w:rsidRDefault="00BD4D62"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BD4D62" w:rsidTr="003A781E">
      <w:tc>
        <w:tcPr>
          <w:tcW w:w="2551" w:type="dxa"/>
          <w:vAlign w:val="center"/>
          <w:hideMark/>
        </w:tcPr>
        <w:p w:rsidR="00BD4D62" w:rsidRDefault="00BD4D62"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BD4D62" w:rsidRDefault="00BD4D62"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02844/INFOEM/IP/RR/2021 y acumulado. </w:t>
          </w:r>
        </w:p>
      </w:tc>
    </w:tr>
    <w:tr w:rsidR="00BD4D62" w:rsidTr="003A781E">
      <w:trPr>
        <w:trHeight w:val="228"/>
      </w:trPr>
      <w:tc>
        <w:tcPr>
          <w:tcW w:w="2551" w:type="dxa"/>
          <w:vAlign w:val="center"/>
          <w:hideMark/>
        </w:tcPr>
        <w:p w:rsidR="00BD4D62" w:rsidRDefault="00BD4D62"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BD4D62" w:rsidRDefault="00BD4D62" w:rsidP="00F355A6">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BD4D62" w:rsidTr="003A781E">
      <w:tc>
        <w:tcPr>
          <w:tcW w:w="2551" w:type="dxa"/>
          <w:vAlign w:val="center"/>
          <w:hideMark/>
        </w:tcPr>
        <w:p w:rsidR="00BD4D62" w:rsidRDefault="00BD4D62"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BD4D62" w:rsidRDefault="00BD4D62"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D4D62" w:rsidRDefault="00BD4D62"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62" w:rsidRDefault="00BD4D62"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BD4D62" w:rsidTr="00FF6012">
      <w:tc>
        <w:tcPr>
          <w:tcW w:w="2551" w:type="dxa"/>
          <w:vAlign w:val="center"/>
          <w:hideMark/>
        </w:tcPr>
        <w:p w:rsidR="00BD4D62" w:rsidRDefault="00BD4D62"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BD4D62" w:rsidRDefault="00BD4D62"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02844/INFOEM/IP/RR/2021 y acumulado. </w:t>
          </w:r>
        </w:p>
      </w:tc>
    </w:tr>
    <w:tr w:rsidR="00BD4D62" w:rsidTr="00FF6012">
      <w:tc>
        <w:tcPr>
          <w:tcW w:w="2551" w:type="dxa"/>
          <w:vAlign w:val="center"/>
          <w:hideMark/>
        </w:tcPr>
        <w:p w:rsidR="00BD4D62" w:rsidRDefault="00BD4D62"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BD4D62" w:rsidRDefault="000B0358"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r w:rsidR="00BD4D62">
            <w:rPr>
              <w:rFonts w:ascii="Palatino Linotype" w:hAnsi="Palatino Linotype"/>
              <w:b/>
              <w:sz w:val="22"/>
              <w:szCs w:val="22"/>
              <w:lang w:val="es-ES_tradnl"/>
            </w:rPr>
            <w:t>.</w:t>
          </w:r>
        </w:p>
      </w:tc>
    </w:tr>
    <w:tr w:rsidR="00BD4D62" w:rsidTr="00FF6012">
      <w:trPr>
        <w:trHeight w:val="228"/>
      </w:trPr>
      <w:tc>
        <w:tcPr>
          <w:tcW w:w="2551" w:type="dxa"/>
          <w:vAlign w:val="center"/>
          <w:hideMark/>
        </w:tcPr>
        <w:p w:rsidR="00BD4D62" w:rsidRDefault="00BD4D62"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BD4D62" w:rsidRDefault="00BD4D62" w:rsidP="0034725F">
          <w:pPr>
            <w:ind w:right="34"/>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BD4D62" w:rsidTr="00FF6012">
      <w:tc>
        <w:tcPr>
          <w:tcW w:w="2551" w:type="dxa"/>
          <w:vAlign w:val="center"/>
          <w:hideMark/>
        </w:tcPr>
        <w:p w:rsidR="00BD4D62" w:rsidRDefault="00BD4D62"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BD4D62" w:rsidRDefault="00BD4D62"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D4D62" w:rsidRDefault="00BD4D62"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62" w:rsidRDefault="00BD4D62" w:rsidP="00C16B45">
    <w:pPr>
      <w:pStyle w:val="Encabezado"/>
      <w:jc w:val="both"/>
    </w:pPr>
  </w:p>
  <w:p w:rsidR="00BD4D62" w:rsidRDefault="00BD4D62"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18"/>
    <w:multiLevelType w:val="hybridMultilevel"/>
    <w:tmpl w:val="A2C0381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77182231"/>
    <w:multiLevelType w:val="hybridMultilevel"/>
    <w:tmpl w:val="C81A4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7D144596"/>
    <w:multiLevelType w:val="hybridMultilevel"/>
    <w:tmpl w:val="81623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20628"/>
    <w:rsid w:val="00021168"/>
    <w:rsid w:val="000216E2"/>
    <w:rsid w:val="000302F2"/>
    <w:rsid w:val="000337DA"/>
    <w:rsid w:val="00057382"/>
    <w:rsid w:val="00062052"/>
    <w:rsid w:val="000661E8"/>
    <w:rsid w:val="00066EA9"/>
    <w:rsid w:val="00066F1A"/>
    <w:rsid w:val="00072D95"/>
    <w:rsid w:val="000750A7"/>
    <w:rsid w:val="00076C9A"/>
    <w:rsid w:val="00080788"/>
    <w:rsid w:val="00097DC6"/>
    <w:rsid w:val="000A3261"/>
    <w:rsid w:val="000A7478"/>
    <w:rsid w:val="000B0358"/>
    <w:rsid w:val="000B066D"/>
    <w:rsid w:val="000B3107"/>
    <w:rsid w:val="000B37AE"/>
    <w:rsid w:val="000D4727"/>
    <w:rsid w:val="000D4A20"/>
    <w:rsid w:val="000E0F0F"/>
    <w:rsid w:val="000E2C3C"/>
    <w:rsid w:val="000E4227"/>
    <w:rsid w:val="000E7709"/>
    <w:rsid w:val="000E77F3"/>
    <w:rsid w:val="000E7C24"/>
    <w:rsid w:val="000E7CB7"/>
    <w:rsid w:val="000F20D9"/>
    <w:rsid w:val="000F2D64"/>
    <w:rsid w:val="000F51C1"/>
    <w:rsid w:val="001059EC"/>
    <w:rsid w:val="00114A6D"/>
    <w:rsid w:val="00114A9A"/>
    <w:rsid w:val="00116785"/>
    <w:rsid w:val="001304BD"/>
    <w:rsid w:val="001342BD"/>
    <w:rsid w:val="0013780B"/>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E8"/>
    <w:rsid w:val="0019336E"/>
    <w:rsid w:val="0019366F"/>
    <w:rsid w:val="00194DE5"/>
    <w:rsid w:val="00195135"/>
    <w:rsid w:val="001A4769"/>
    <w:rsid w:val="001A5358"/>
    <w:rsid w:val="001A5DB6"/>
    <w:rsid w:val="001A73AF"/>
    <w:rsid w:val="001B5585"/>
    <w:rsid w:val="001C16F6"/>
    <w:rsid w:val="001C54FE"/>
    <w:rsid w:val="001D1629"/>
    <w:rsid w:val="001D67FB"/>
    <w:rsid w:val="001E04EA"/>
    <w:rsid w:val="001E0F19"/>
    <w:rsid w:val="001E35F1"/>
    <w:rsid w:val="001E571F"/>
    <w:rsid w:val="001F5725"/>
    <w:rsid w:val="001F70C7"/>
    <w:rsid w:val="001F72FB"/>
    <w:rsid w:val="001F7300"/>
    <w:rsid w:val="00206CFD"/>
    <w:rsid w:val="0021444D"/>
    <w:rsid w:val="00214E16"/>
    <w:rsid w:val="002175D9"/>
    <w:rsid w:val="00223917"/>
    <w:rsid w:val="00223B07"/>
    <w:rsid w:val="00224D6A"/>
    <w:rsid w:val="00225356"/>
    <w:rsid w:val="0022754A"/>
    <w:rsid w:val="00235A8C"/>
    <w:rsid w:val="00237A11"/>
    <w:rsid w:val="002417A9"/>
    <w:rsid w:val="0024214B"/>
    <w:rsid w:val="00256048"/>
    <w:rsid w:val="00264A2B"/>
    <w:rsid w:val="00266B48"/>
    <w:rsid w:val="002674DF"/>
    <w:rsid w:val="00273EF3"/>
    <w:rsid w:val="00275567"/>
    <w:rsid w:val="00276DAD"/>
    <w:rsid w:val="002818C2"/>
    <w:rsid w:val="0028378E"/>
    <w:rsid w:val="00284E68"/>
    <w:rsid w:val="00293CA1"/>
    <w:rsid w:val="002A05B6"/>
    <w:rsid w:val="002A35DF"/>
    <w:rsid w:val="002A51B2"/>
    <w:rsid w:val="002B0D00"/>
    <w:rsid w:val="002C3D27"/>
    <w:rsid w:val="002C430A"/>
    <w:rsid w:val="002D5D7C"/>
    <w:rsid w:val="002D6562"/>
    <w:rsid w:val="002E0FEE"/>
    <w:rsid w:val="002E1C93"/>
    <w:rsid w:val="002E5396"/>
    <w:rsid w:val="002F0E46"/>
    <w:rsid w:val="00310FEA"/>
    <w:rsid w:val="003132E1"/>
    <w:rsid w:val="00313ADE"/>
    <w:rsid w:val="00315EB5"/>
    <w:rsid w:val="003239B7"/>
    <w:rsid w:val="00325BCC"/>
    <w:rsid w:val="0033087D"/>
    <w:rsid w:val="00334A3B"/>
    <w:rsid w:val="00336113"/>
    <w:rsid w:val="00340981"/>
    <w:rsid w:val="00343DBF"/>
    <w:rsid w:val="003443C1"/>
    <w:rsid w:val="00345F68"/>
    <w:rsid w:val="0034725F"/>
    <w:rsid w:val="00363976"/>
    <w:rsid w:val="00365264"/>
    <w:rsid w:val="003675B4"/>
    <w:rsid w:val="00367B45"/>
    <w:rsid w:val="00370411"/>
    <w:rsid w:val="00371611"/>
    <w:rsid w:val="00381705"/>
    <w:rsid w:val="00382DC3"/>
    <w:rsid w:val="00386076"/>
    <w:rsid w:val="00392F63"/>
    <w:rsid w:val="0039561D"/>
    <w:rsid w:val="003A10D3"/>
    <w:rsid w:val="003A24CA"/>
    <w:rsid w:val="003A51DF"/>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3F4E"/>
    <w:rsid w:val="00454D06"/>
    <w:rsid w:val="00455513"/>
    <w:rsid w:val="00457936"/>
    <w:rsid w:val="004614EC"/>
    <w:rsid w:val="00461C88"/>
    <w:rsid w:val="00463004"/>
    <w:rsid w:val="00463DA0"/>
    <w:rsid w:val="004674B2"/>
    <w:rsid w:val="00485EA8"/>
    <w:rsid w:val="004879EC"/>
    <w:rsid w:val="00490FD1"/>
    <w:rsid w:val="00495B73"/>
    <w:rsid w:val="00497306"/>
    <w:rsid w:val="00497433"/>
    <w:rsid w:val="004A78DC"/>
    <w:rsid w:val="004B0649"/>
    <w:rsid w:val="004B0F26"/>
    <w:rsid w:val="004B7469"/>
    <w:rsid w:val="004B7530"/>
    <w:rsid w:val="004C3356"/>
    <w:rsid w:val="004C7BE4"/>
    <w:rsid w:val="004D0817"/>
    <w:rsid w:val="004D295E"/>
    <w:rsid w:val="004D64EA"/>
    <w:rsid w:val="004D6F01"/>
    <w:rsid w:val="004E51D4"/>
    <w:rsid w:val="004E52CD"/>
    <w:rsid w:val="004F6F27"/>
    <w:rsid w:val="005029F6"/>
    <w:rsid w:val="00505840"/>
    <w:rsid w:val="005124BF"/>
    <w:rsid w:val="00515CFD"/>
    <w:rsid w:val="005165E9"/>
    <w:rsid w:val="00523162"/>
    <w:rsid w:val="00523D85"/>
    <w:rsid w:val="00523E38"/>
    <w:rsid w:val="005243F3"/>
    <w:rsid w:val="00526638"/>
    <w:rsid w:val="00530E63"/>
    <w:rsid w:val="005323AC"/>
    <w:rsid w:val="005426EA"/>
    <w:rsid w:val="00546029"/>
    <w:rsid w:val="005507DC"/>
    <w:rsid w:val="005618A9"/>
    <w:rsid w:val="005642F3"/>
    <w:rsid w:val="005801D7"/>
    <w:rsid w:val="00580FEE"/>
    <w:rsid w:val="00581E17"/>
    <w:rsid w:val="005831D1"/>
    <w:rsid w:val="005A4239"/>
    <w:rsid w:val="005A59DC"/>
    <w:rsid w:val="005B4FF1"/>
    <w:rsid w:val="005B5471"/>
    <w:rsid w:val="005C2B9A"/>
    <w:rsid w:val="005D0014"/>
    <w:rsid w:val="005F0C47"/>
    <w:rsid w:val="005F4F30"/>
    <w:rsid w:val="00600DF9"/>
    <w:rsid w:val="0060122B"/>
    <w:rsid w:val="00603299"/>
    <w:rsid w:val="00607616"/>
    <w:rsid w:val="00625BB7"/>
    <w:rsid w:val="006302EB"/>
    <w:rsid w:val="0063409B"/>
    <w:rsid w:val="00640896"/>
    <w:rsid w:val="00641CF7"/>
    <w:rsid w:val="00642ED3"/>
    <w:rsid w:val="00651917"/>
    <w:rsid w:val="00651AE4"/>
    <w:rsid w:val="00651B2F"/>
    <w:rsid w:val="00666A8D"/>
    <w:rsid w:val="00671278"/>
    <w:rsid w:val="00672D97"/>
    <w:rsid w:val="0067330D"/>
    <w:rsid w:val="00673AC9"/>
    <w:rsid w:val="00673F19"/>
    <w:rsid w:val="00686C66"/>
    <w:rsid w:val="00691592"/>
    <w:rsid w:val="0069279E"/>
    <w:rsid w:val="00693A5F"/>
    <w:rsid w:val="0069454E"/>
    <w:rsid w:val="00695C47"/>
    <w:rsid w:val="006975B4"/>
    <w:rsid w:val="006A4E45"/>
    <w:rsid w:val="006A6677"/>
    <w:rsid w:val="006C0E62"/>
    <w:rsid w:val="006C60A8"/>
    <w:rsid w:val="006D1465"/>
    <w:rsid w:val="006E32F0"/>
    <w:rsid w:val="006F2A6E"/>
    <w:rsid w:val="006F2CD4"/>
    <w:rsid w:val="006F37E6"/>
    <w:rsid w:val="006F40FE"/>
    <w:rsid w:val="006F525D"/>
    <w:rsid w:val="00710653"/>
    <w:rsid w:val="007122F1"/>
    <w:rsid w:val="007125CB"/>
    <w:rsid w:val="00713DD7"/>
    <w:rsid w:val="00714789"/>
    <w:rsid w:val="00715659"/>
    <w:rsid w:val="00720105"/>
    <w:rsid w:val="00722A61"/>
    <w:rsid w:val="00723982"/>
    <w:rsid w:val="00725B96"/>
    <w:rsid w:val="00726A4A"/>
    <w:rsid w:val="0073045B"/>
    <w:rsid w:val="007340F9"/>
    <w:rsid w:val="00736E4D"/>
    <w:rsid w:val="007372F8"/>
    <w:rsid w:val="00745A16"/>
    <w:rsid w:val="00747FEA"/>
    <w:rsid w:val="00752494"/>
    <w:rsid w:val="00762CC0"/>
    <w:rsid w:val="0077066B"/>
    <w:rsid w:val="00776053"/>
    <w:rsid w:val="00776D97"/>
    <w:rsid w:val="0077745E"/>
    <w:rsid w:val="00777D38"/>
    <w:rsid w:val="00782D84"/>
    <w:rsid w:val="00786362"/>
    <w:rsid w:val="0079066D"/>
    <w:rsid w:val="00795888"/>
    <w:rsid w:val="007A0BDE"/>
    <w:rsid w:val="007A222D"/>
    <w:rsid w:val="007A6AB4"/>
    <w:rsid w:val="007B1D27"/>
    <w:rsid w:val="007B4FF6"/>
    <w:rsid w:val="007B6F90"/>
    <w:rsid w:val="007C08DD"/>
    <w:rsid w:val="007C26DD"/>
    <w:rsid w:val="007D2A90"/>
    <w:rsid w:val="007D2B2F"/>
    <w:rsid w:val="007D70B1"/>
    <w:rsid w:val="007E28D4"/>
    <w:rsid w:val="007E6426"/>
    <w:rsid w:val="007F09BB"/>
    <w:rsid w:val="008029E6"/>
    <w:rsid w:val="008035A8"/>
    <w:rsid w:val="0082103E"/>
    <w:rsid w:val="00821319"/>
    <w:rsid w:val="008233A9"/>
    <w:rsid w:val="00834EA2"/>
    <w:rsid w:val="008374F8"/>
    <w:rsid w:val="008422E5"/>
    <w:rsid w:val="00854B1C"/>
    <w:rsid w:val="00854F45"/>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11C1"/>
    <w:rsid w:val="008C17B6"/>
    <w:rsid w:val="008C2631"/>
    <w:rsid w:val="008C2881"/>
    <w:rsid w:val="008D7A6F"/>
    <w:rsid w:val="008E05FD"/>
    <w:rsid w:val="008E3BFA"/>
    <w:rsid w:val="008E520C"/>
    <w:rsid w:val="008F324A"/>
    <w:rsid w:val="0090554D"/>
    <w:rsid w:val="00907540"/>
    <w:rsid w:val="0091364E"/>
    <w:rsid w:val="00921A6C"/>
    <w:rsid w:val="00924D37"/>
    <w:rsid w:val="00944CD5"/>
    <w:rsid w:val="00945457"/>
    <w:rsid w:val="00950BEC"/>
    <w:rsid w:val="00957724"/>
    <w:rsid w:val="00962C06"/>
    <w:rsid w:val="00976507"/>
    <w:rsid w:val="0098057B"/>
    <w:rsid w:val="00987D58"/>
    <w:rsid w:val="009902CB"/>
    <w:rsid w:val="0099311E"/>
    <w:rsid w:val="00997B8F"/>
    <w:rsid w:val="009A15B8"/>
    <w:rsid w:val="009A280B"/>
    <w:rsid w:val="009A47BE"/>
    <w:rsid w:val="009B2EB0"/>
    <w:rsid w:val="009C0C03"/>
    <w:rsid w:val="009C7AE5"/>
    <w:rsid w:val="009D11CB"/>
    <w:rsid w:val="009D67A9"/>
    <w:rsid w:val="009E1FAD"/>
    <w:rsid w:val="009E29B5"/>
    <w:rsid w:val="009E71E7"/>
    <w:rsid w:val="009F00A5"/>
    <w:rsid w:val="009F06EB"/>
    <w:rsid w:val="009F6689"/>
    <w:rsid w:val="00A11D70"/>
    <w:rsid w:val="00A14290"/>
    <w:rsid w:val="00A147B8"/>
    <w:rsid w:val="00A26A48"/>
    <w:rsid w:val="00A32E26"/>
    <w:rsid w:val="00A3384C"/>
    <w:rsid w:val="00A34630"/>
    <w:rsid w:val="00A5794E"/>
    <w:rsid w:val="00A6296F"/>
    <w:rsid w:val="00A64402"/>
    <w:rsid w:val="00A65589"/>
    <w:rsid w:val="00A7660E"/>
    <w:rsid w:val="00A77769"/>
    <w:rsid w:val="00A840F2"/>
    <w:rsid w:val="00A84300"/>
    <w:rsid w:val="00A85C83"/>
    <w:rsid w:val="00A9340E"/>
    <w:rsid w:val="00A95754"/>
    <w:rsid w:val="00A97C81"/>
    <w:rsid w:val="00AA1D9C"/>
    <w:rsid w:val="00AA23D5"/>
    <w:rsid w:val="00AA3766"/>
    <w:rsid w:val="00AA47E4"/>
    <w:rsid w:val="00AA5B9D"/>
    <w:rsid w:val="00AB36CE"/>
    <w:rsid w:val="00AB4201"/>
    <w:rsid w:val="00AB4D6F"/>
    <w:rsid w:val="00AC2D4D"/>
    <w:rsid w:val="00AC6C2A"/>
    <w:rsid w:val="00AC7486"/>
    <w:rsid w:val="00AD1F1D"/>
    <w:rsid w:val="00AE3DFF"/>
    <w:rsid w:val="00AF1553"/>
    <w:rsid w:val="00AF6A2E"/>
    <w:rsid w:val="00B00578"/>
    <w:rsid w:val="00B02E01"/>
    <w:rsid w:val="00B03EB3"/>
    <w:rsid w:val="00B10115"/>
    <w:rsid w:val="00B14305"/>
    <w:rsid w:val="00B14A3E"/>
    <w:rsid w:val="00B20D9F"/>
    <w:rsid w:val="00B20FD9"/>
    <w:rsid w:val="00B276BE"/>
    <w:rsid w:val="00B307A8"/>
    <w:rsid w:val="00B32ABE"/>
    <w:rsid w:val="00B34FD8"/>
    <w:rsid w:val="00B3711F"/>
    <w:rsid w:val="00B40A84"/>
    <w:rsid w:val="00B43A42"/>
    <w:rsid w:val="00B45525"/>
    <w:rsid w:val="00B46471"/>
    <w:rsid w:val="00B518B8"/>
    <w:rsid w:val="00B55F88"/>
    <w:rsid w:val="00B92C62"/>
    <w:rsid w:val="00B94E90"/>
    <w:rsid w:val="00B966F1"/>
    <w:rsid w:val="00BA033C"/>
    <w:rsid w:val="00BA0A4D"/>
    <w:rsid w:val="00BB2A04"/>
    <w:rsid w:val="00BB2B3D"/>
    <w:rsid w:val="00BB4ED8"/>
    <w:rsid w:val="00BB5235"/>
    <w:rsid w:val="00BB61F7"/>
    <w:rsid w:val="00BB75C3"/>
    <w:rsid w:val="00BB7CA5"/>
    <w:rsid w:val="00BC47CA"/>
    <w:rsid w:val="00BC6271"/>
    <w:rsid w:val="00BD1EA0"/>
    <w:rsid w:val="00BD1F18"/>
    <w:rsid w:val="00BD4D62"/>
    <w:rsid w:val="00BD626D"/>
    <w:rsid w:val="00BE545E"/>
    <w:rsid w:val="00BE5DED"/>
    <w:rsid w:val="00BF025D"/>
    <w:rsid w:val="00BF5449"/>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0F46"/>
    <w:rsid w:val="00C66BA8"/>
    <w:rsid w:val="00C910ED"/>
    <w:rsid w:val="00C94686"/>
    <w:rsid w:val="00CA75B6"/>
    <w:rsid w:val="00CA7CFD"/>
    <w:rsid w:val="00CC2B1D"/>
    <w:rsid w:val="00CC3412"/>
    <w:rsid w:val="00CC51B6"/>
    <w:rsid w:val="00CD1FAF"/>
    <w:rsid w:val="00CD2828"/>
    <w:rsid w:val="00CD4117"/>
    <w:rsid w:val="00CE3484"/>
    <w:rsid w:val="00CE5C54"/>
    <w:rsid w:val="00CF0FA9"/>
    <w:rsid w:val="00CF1512"/>
    <w:rsid w:val="00CF5371"/>
    <w:rsid w:val="00CF556D"/>
    <w:rsid w:val="00D027C7"/>
    <w:rsid w:val="00D03D82"/>
    <w:rsid w:val="00D04AE4"/>
    <w:rsid w:val="00D04B37"/>
    <w:rsid w:val="00D129B1"/>
    <w:rsid w:val="00D135C7"/>
    <w:rsid w:val="00D213EC"/>
    <w:rsid w:val="00D215DE"/>
    <w:rsid w:val="00D24040"/>
    <w:rsid w:val="00D246A3"/>
    <w:rsid w:val="00D24B11"/>
    <w:rsid w:val="00D2638F"/>
    <w:rsid w:val="00D27626"/>
    <w:rsid w:val="00D35465"/>
    <w:rsid w:val="00D3738E"/>
    <w:rsid w:val="00D46D73"/>
    <w:rsid w:val="00D5071A"/>
    <w:rsid w:val="00D50BF2"/>
    <w:rsid w:val="00D52EE5"/>
    <w:rsid w:val="00D60D50"/>
    <w:rsid w:val="00D642F2"/>
    <w:rsid w:val="00D66AE4"/>
    <w:rsid w:val="00D66DC4"/>
    <w:rsid w:val="00D733F2"/>
    <w:rsid w:val="00D817CC"/>
    <w:rsid w:val="00D84317"/>
    <w:rsid w:val="00DA0637"/>
    <w:rsid w:val="00DB0A46"/>
    <w:rsid w:val="00DB61BC"/>
    <w:rsid w:val="00DC1614"/>
    <w:rsid w:val="00DC1FC8"/>
    <w:rsid w:val="00DC3DCD"/>
    <w:rsid w:val="00DC7A54"/>
    <w:rsid w:val="00DD0B1E"/>
    <w:rsid w:val="00DD330C"/>
    <w:rsid w:val="00DD33AE"/>
    <w:rsid w:val="00DD57B6"/>
    <w:rsid w:val="00DE25D7"/>
    <w:rsid w:val="00DE4E6A"/>
    <w:rsid w:val="00DE772D"/>
    <w:rsid w:val="00DF0BF6"/>
    <w:rsid w:val="00DF3918"/>
    <w:rsid w:val="00E00033"/>
    <w:rsid w:val="00E003BF"/>
    <w:rsid w:val="00E06B17"/>
    <w:rsid w:val="00E115C4"/>
    <w:rsid w:val="00E13192"/>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022"/>
    <w:rsid w:val="00E57EEA"/>
    <w:rsid w:val="00E60272"/>
    <w:rsid w:val="00E603CC"/>
    <w:rsid w:val="00E60B73"/>
    <w:rsid w:val="00E6674E"/>
    <w:rsid w:val="00E67840"/>
    <w:rsid w:val="00E72E93"/>
    <w:rsid w:val="00E87E7E"/>
    <w:rsid w:val="00E906E9"/>
    <w:rsid w:val="00E9188C"/>
    <w:rsid w:val="00E96956"/>
    <w:rsid w:val="00E969C6"/>
    <w:rsid w:val="00EA040E"/>
    <w:rsid w:val="00EA28F2"/>
    <w:rsid w:val="00EA7051"/>
    <w:rsid w:val="00EA70E6"/>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1378F"/>
    <w:rsid w:val="00F2018E"/>
    <w:rsid w:val="00F22048"/>
    <w:rsid w:val="00F2486F"/>
    <w:rsid w:val="00F261C4"/>
    <w:rsid w:val="00F33C22"/>
    <w:rsid w:val="00F34104"/>
    <w:rsid w:val="00F355A6"/>
    <w:rsid w:val="00F363AD"/>
    <w:rsid w:val="00F47F07"/>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75C0"/>
    <w:rsid w:val="00FC163C"/>
    <w:rsid w:val="00FC2357"/>
    <w:rsid w:val="00FC37F3"/>
    <w:rsid w:val="00FC3C69"/>
    <w:rsid w:val="00FD67D1"/>
    <w:rsid w:val="00FE56B6"/>
    <w:rsid w:val="00FF16A4"/>
    <w:rsid w:val="00FF310C"/>
    <w:rsid w:val="00FF38D2"/>
    <w:rsid w:val="00FF3C7E"/>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05882159">
      <w:bodyDiv w:val="1"/>
      <w:marLeft w:val="0"/>
      <w:marRight w:val="0"/>
      <w:marTop w:val="0"/>
      <w:marBottom w:val="0"/>
      <w:divBdr>
        <w:top w:val="none" w:sz="0" w:space="0" w:color="auto"/>
        <w:left w:val="none" w:sz="0" w:space="0" w:color="auto"/>
        <w:bottom w:val="none" w:sz="0" w:space="0" w:color="auto"/>
        <w:right w:val="none" w:sz="0" w:space="0" w:color="auto"/>
      </w:divBdr>
    </w:div>
    <w:div w:id="504974818">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6408814">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587033651">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21066.page" TargetMode="External"/><Relationship Id="rId13" Type="http://schemas.openxmlformats.org/officeDocument/2006/relationships/hyperlink" Target="https://www.saimex.org.mx/saimex/solicitud/downloadAttach/1167393.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16738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67382.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167382.page" TargetMode="External"/><Relationship Id="rId10" Type="http://schemas.openxmlformats.org/officeDocument/2006/relationships/hyperlink" Target="https://www.saimex.org.mx/saimex/solicitud/downloadAttach/116739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24783.page" TargetMode="External"/><Relationship Id="rId14" Type="http://schemas.openxmlformats.org/officeDocument/2006/relationships/hyperlink" Target="https://www.saimex.org.mx/saimex/solicitud/downloadAttach/116738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A373-B488-4809-AB57-EC8D22ED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50</Pages>
  <Words>13182</Words>
  <Characters>72507</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14</cp:revision>
  <cp:lastPrinted>2019-04-26T16:11:00Z</cp:lastPrinted>
  <dcterms:created xsi:type="dcterms:W3CDTF">2021-09-28T21:36:00Z</dcterms:created>
  <dcterms:modified xsi:type="dcterms:W3CDTF">2021-11-03T16:19:00Z</dcterms:modified>
</cp:coreProperties>
</file>