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F22511" w:rsidRDefault="009F09BC" w:rsidP="00F22511">
      <w:pPr>
        <w:spacing w:line="360" w:lineRule="auto"/>
        <w:jc w:val="center"/>
        <w:rPr>
          <w:rFonts w:ascii="Palatino Linotype" w:eastAsia="Times New Roman" w:hAnsi="Palatino Linotype" w:cs="Times New Roman"/>
          <w:b/>
          <w:u w:val="single"/>
        </w:rPr>
      </w:pPr>
    </w:p>
    <w:p w:rsidR="009F09BC" w:rsidRPr="00F22511" w:rsidRDefault="009F09BC" w:rsidP="00F22511">
      <w:pPr>
        <w:spacing w:line="360" w:lineRule="auto"/>
        <w:jc w:val="center"/>
        <w:rPr>
          <w:rFonts w:ascii="Palatino Linotype" w:eastAsia="Times New Roman" w:hAnsi="Palatino Linotype" w:cs="Times New Roman"/>
          <w:b/>
          <w:u w:val="single"/>
        </w:rPr>
      </w:pPr>
      <w:r w:rsidRPr="00F22511">
        <w:rPr>
          <w:rFonts w:ascii="Palatino Linotype" w:eastAsia="Times New Roman" w:hAnsi="Palatino Linotype" w:cs="Times New Roman"/>
          <w:b/>
          <w:u w:val="single"/>
        </w:rPr>
        <w:t>ÍNDICE</w:t>
      </w:r>
    </w:p>
    <w:sdt>
      <w:sdtPr>
        <w:rPr>
          <w:rFonts w:ascii="Palatino Linotype" w:hAnsi="Palatino Linotype" w:cstheme="minorBidi"/>
          <w:lang w:val="es-ES" w:eastAsia="es-ES"/>
        </w:rPr>
        <w:id w:val="-1245946457"/>
        <w:docPartObj>
          <w:docPartGallery w:val="Table of Contents"/>
          <w:docPartUnique/>
        </w:docPartObj>
      </w:sdtPr>
      <w:sdtEndPr>
        <w:rPr>
          <w:b/>
          <w:bCs/>
        </w:rPr>
      </w:sdtEndPr>
      <w:sdtContent>
        <w:p w:rsidR="009F09BC" w:rsidRPr="00F22511" w:rsidRDefault="009F09BC" w:rsidP="00F22511">
          <w:pPr>
            <w:pStyle w:val="TDC1"/>
            <w:spacing w:after="0"/>
            <w:rPr>
              <w:rFonts w:ascii="Palatino Linotype" w:hAnsi="Palatino Linotype" w:cstheme="minorBidi"/>
              <w:noProof/>
              <w:sz w:val="22"/>
              <w:szCs w:val="22"/>
              <w:lang w:val="es-MX"/>
            </w:rPr>
          </w:pPr>
          <w:r w:rsidRPr="00F22511">
            <w:rPr>
              <w:rFonts w:ascii="Palatino Linotype" w:eastAsiaTheme="majorEastAsia" w:hAnsi="Palatino Linotype" w:cstheme="majorBidi"/>
              <w:b/>
              <w:lang w:val="es-MX"/>
            </w:rPr>
            <w:fldChar w:fldCharType="begin"/>
          </w:r>
          <w:r w:rsidRPr="00F22511">
            <w:rPr>
              <w:rFonts w:ascii="Palatino Linotype" w:hAnsi="Palatino Linotype"/>
              <w:b/>
            </w:rPr>
            <w:instrText xml:space="preserve"> TOC \o "1-3" \h \z \u </w:instrText>
          </w:r>
          <w:r w:rsidRPr="00F22511">
            <w:rPr>
              <w:rFonts w:ascii="Palatino Linotype" w:eastAsiaTheme="majorEastAsia" w:hAnsi="Palatino Linotype" w:cstheme="majorBidi"/>
              <w:b/>
              <w:lang w:val="es-MX"/>
            </w:rPr>
            <w:fldChar w:fldCharType="separate"/>
          </w:r>
          <w:hyperlink w:anchor="_Toc82611032" w:history="1">
            <w:r w:rsidRPr="00F22511">
              <w:rPr>
                <w:rStyle w:val="Hipervnculo"/>
                <w:rFonts w:ascii="Palatino Linotype" w:hAnsi="Palatino Linotype"/>
                <w:b/>
                <w:noProof/>
              </w:rPr>
              <w:t>ANTECEDENTES</w:t>
            </w:r>
            <w:r w:rsidRPr="00F22511">
              <w:rPr>
                <w:rFonts w:ascii="Palatino Linotype" w:hAnsi="Palatino Linotype"/>
                <w:noProof/>
                <w:webHidden/>
              </w:rPr>
              <w:tab/>
            </w:r>
            <w:r w:rsidRPr="00F22511">
              <w:rPr>
                <w:rFonts w:ascii="Palatino Linotype" w:hAnsi="Palatino Linotype"/>
                <w:noProof/>
                <w:webHidden/>
              </w:rPr>
              <w:fldChar w:fldCharType="begin"/>
            </w:r>
            <w:r w:rsidRPr="00F22511">
              <w:rPr>
                <w:rFonts w:ascii="Palatino Linotype" w:hAnsi="Palatino Linotype"/>
                <w:noProof/>
                <w:webHidden/>
              </w:rPr>
              <w:instrText xml:space="preserve"> PAGEREF _Toc82611032 \h </w:instrText>
            </w:r>
            <w:r w:rsidRPr="00F22511">
              <w:rPr>
                <w:rFonts w:ascii="Palatino Linotype" w:hAnsi="Palatino Linotype"/>
                <w:noProof/>
                <w:webHidden/>
              </w:rPr>
            </w:r>
            <w:r w:rsidRPr="00F22511">
              <w:rPr>
                <w:rFonts w:ascii="Palatino Linotype" w:hAnsi="Palatino Linotype"/>
                <w:noProof/>
                <w:webHidden/>
              </w:rPr>
              <w:fldChar w:fldCharType="separate"/>
            </w:r>
            <w:r w:rsidR="003E3D8F">
              <w:rPr>
                <w:rFonts w:ascii="Palatino Linotype" w:hAnsi="Palatino Linotype"/>
                <w:noProof/>
                <w:webHidden/>
              </w:rPr>
              <w:t>2</w:t>
            </w:r>
            <w:r w:rsidRPr="00F22511">
              <w:rPr>
                <w:rFonts w:ascii="Palatino Linotype" w:hAnsi="Palatino Linotype"/>
                <w:noProof/>
                <w:webHidden/>
              </w:rPr>
              <w:fldChar w:fldCharType="end"/>
            </w:r>
          </w:hyperlink>
        </w:p>
        <w:p w:rsidR="009F09BC" w:rsidRPr="00F22511" w:rsidRDefault="001D2E70" w:rsidP="00F22511">
          <w:pPr>
            <w:pStyle w:val="TDC1"/>
            <w:spacing w:after="0"/>
            <w:rPr>
              <w:rFonts w:ascii="Palatino Linotype" w:hAnsi="Palatino Linotype" w:cstheme="minorBidi"/>
              <w:noProof/>
              <w:sz w:val="22"/>
              <w:szCs w:val="22"/>
              <w:lang w:val="es-MX"/>
            </w:rPr>
          </w:pPr>
          <w:hyperlink w:anchor="_Toc82611035" w:history="1">
            <w:r w:rsidR="009F09BC" w:rsidRPr="00F22511">
              <w:rPr>
                <w:rStyle w:val="Hipervnculo"/>
                <w:rFonts w:ascii="Palatino Linotype" w:hAnsi="Palatino Linotype"/>
                <w:b/>
                <w:noProof/>
              </w:rPr>
              <w:t>CONSIDERANDO</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_Toc82611035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13</w:t>
            </w:r>
            <w:r w:rsidR="009F09BC" w:rsidRPr="00F22511">
              <w:rPr>
                <w:rFonts w:ascii="Palatino Linotype" w:hAnsi="Palatino Linotype"/>
                <w:noProof/>
                <w:webHidden/>
              </w:rPr>
              <w:fldChar w:fldCharType="end"/>
            </w:r>
          </w:hyperlink>
        </w:p>
        <w:p w:rsidR="009F09BC" w:rsidRPr="00F22511" w:rsidRDefault="001D2E70" w:rsidP="00F22511">
          <w:pPr>
            <w:pStyle w:val="TDC2"/>
            <w:tabs>
              <w:tab w:val="right" w:leader="dot" w:pos="8828"/>
            </w:tabs>
            <w:spacing w:after="0" w:line="360" w:lineRule="auto"/>
            <w:rPr>
              <w:rFonts w:ascii="Palatino Linotype" w:hAnsi="Palatino Linotype" w:cstheme="minorBidi"/>
              <w:noProof/>
              <w:sz w:val="22"/>
              <w:szCs w:val="22"/>
              <w:lang w:val="es-MX"/>
            </w:rPr>
          </w:pPr>
          <w:hyperlink w:anchor="_Toc82611036" w:history="1">
            <w:r w:rsidR="009F09BC" w:rsidRPr="00F22511">
              <w:rPr>
                <w:rStyle w:val="Hipervnculo"/>
                <w:rFonts w:ascii="Palatino Linotype" w:hAnsi="Palatino Linotype"/>
                <w:b/>
                <w:noProof/>
              </w:rPr>
              <w:t>PRIMERO. De la competencia</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_Toc82611036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13</w:t>
            </w:r>
            <w:r w:rsidR="009F09BC" w:rsidRPr="00F22511">
              <w:rPr>
                <w:rFonts w:ascii="Palatino Linotype" w:hAnsi="Palatino Linotype"/>
                <w:noProof/>
                <w:webHidden/>
              </w:rPr>
              <w:fldChar w:fldCharType="end"/>
            </w:r>
          </w:hyperlink>
        </w:p>
        <w:p w:rsidR="009F09BC" w:rsidRPr="00F22511" w:rsidRDefault="001D2E70" w:rsidP="00F22511">
          <w:pPr>
            <w:pStyle w:val="TDC2"/>
            <w:tabs>
              <w:tab w:val="right" w:leader="dot" w:pos="8828"/>
            </w:tabs>
            <w:spacing w:after="0" w:line="360" w:lineRule="auto"/>
            <w:rPr>
              <w:rFonts w:ascii="Palatino Linotype" w:hAnsi="Palatino Linotype" w:cstheme="minorBidi"/>
              <w:noProof/>
              <w:sz w:val="22"/>
              <w:szCs w:val="22"/>
              <w:lang w:val="es-MX"/>
            </w:rPr>
          </w:pPr>
          <w:hyperlink w:anchor="_Toc82611037" w:history="1">
            <w:r w:rsidR="009F09BC" w:rsidRPr="00F22511">
              <w:rPr>
                <w:rStyle w:val="Hipervnculo"/>
                <w:rFonts w:ascii="Palatino Linotype" w:hAnsi="Palatino Linotype"/>
                <w:b/>
                <w:noProof/>
              </w:rPr>
              <w:t>SEGUNDO. De la oportunidad y procedencia.</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_Toc82611037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14</w:t>
            </w:r>
            <w:r w:rsidR="009F09BC" w:rsidRPr="00F22511">
              <w:rPr>
                <w:rFonts w:ascii="Palatino Linotype" w:hAnsi="Palatino Linotype"/>
                <w:noProof/>
                <w:webHidden/>
              </w:rPr>
              <w:fldChar w:fldCharType="end"/>
            </w:r>
          </w:hyperlink>
        </w:p>
        <w:p w:rsidR="009F09BC" w:rsidRPr="00F22511" w:rsidRDefault="001D2E70" w:rsidP="00F22511">
          <w:pPr>
            <w:pStyle w:val="TDC1"/>
            <w:spacing w:after="0"/>
            <w:ind w:left="142"/>
            <w:rPr>
              <w:rFonts w:ascii="Palatino Linotype" w:hAnsi="Palatino Linotype" w:cstheme="minorBidi"/>
              <w:noProof/>
              <w:sz w:val="22"/>
              <w:szCs w:val="22"/>
              <w:lang w:val="es-MX"/>
            </w:rPr>
          </w:pPr>
          <w:hyperlink w:anchor="_Toc82611038" w:history="1">
            <w:r w:rsidR="009F09BC" w:rsidRPr="00F22511">
              <w:rPr>
                <w:rStyle w:val="Hipervnculo"/>
                <w:rFonts w:ascii="Palatino Linotype" w:hAnsi="Palatino Linotype"/>
                <w:b/>
                <w:noProof/>
              </w:rPr>
              <w:t xml:space="preserve">TERCERO. Del planteamiento de la </w:t>
            </w:r>
            <w:r w:rsidR="009F09BC" w:rsidRPr="00F22511">
              <w:rPr>
                <w:rStyle w:val="Hipervnculo"/>
                <w:rFonts w:ascii="Palatino Linotype" w:hAnsi="Palatino Linotype"/>
                <w:b/>
                <w:i/>
                <w:noProof/>
              </w:rPr>
              <w:t>Litis</w:t>
            </w:r>
            <w:r w:rsidR="009F09BC" w:rsidRPr="00F22511">
              <w:rPr>
                <w:rStyle w:val="Hipervnculo"/>
                <w:rFonts w:ascii="Palatino Linotype" w:hAnsi="Palatino Linotype"/>
                <w:b/>
                <w:noProof/>
              </w:rPr>
              <w:t>.</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_Toc82611038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15</w:t>
            </w:r>
            <w:r w:rsidR="009F09BC" w:rsidRPr="00F22511">
              <w:rPr>
                <w:rFonts w:ascii="Palatino Linotype" w:hAnsi="Palatino Linotype"/>
                <w:noProof/>
                <w:webHidden/>
              </w:rPr>
              <w:fldChar w:fldCharType="end"/>
            </w:r>
          </w:hyperlink>
        </w:p>
        <w:p w:rsidR="009F09BC" w:rsidRPr="00F22511" w:rsidRDefault="001D2E70" w:rsidP="00F22511">
          <w:pPr>
            <w:pStyle w:val="TDC2"/>
            <w:tabs>
              <w:tab w:val="right" w:leader="dot" w:pos="8828"/>
            </w:tabs>
            <w:spacing w:after="0" w:line="360" w:lineRule="auto"/>
            <w:rPr>
              <w:rFonts w:ascii="Palatino Linotype" w:hAnsi="Palatino Linotype" w:cstheme="minorBidi"/>
              <w:noProof/>
              <w:sz w:val="22"/>
              <w:szCs w:val="22"/>
              <w:lang w:val="es-MX"/>
            </w:rPr>
          </w:pPr>
          <w:hyperlink w:anchor="_Toc82611039" w:history="1">
            <w:r w:rsidR="009F09BC" w:rsidRPr="00F22511">
              <w:rPr>
                <w:rStyle w:val="Hipervnculo"/>
                <w:rFonts w:ascii="Palatino Linotype" w:hAnsi="Palatino Linotype"/>
                <w:b/>
                <w:noProof/>
              </w:rPr>
              <w:t>CUARTO. Del estudio y resolución del asunto.</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_Toc82611039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17</w:t>
            </w:r>
            <w:r w:rsidR="009F09BC" w:rsidRPr="00F22511">
              <w:rPr>
                <w:rFonts w:ascii="Palatino Linotype" w:hAnsi="Palatino Linotype"/>
                <w:noProof/>
                <w:webHidden/>
              </w:rPr>
              <w:fldChar w:fldCharType="end"/>
            </w:r>
          </w:hyperlink>
        </w:p>
        <w:p w:rsidR="009F09BC" w:rsidRPr="00F22511" w:rsidRDefault="001D2E70" w:rsidP="00F22511">
          <w:pPr>
            <w:pStyle w:val="TDC2"/>
            <w:tabs>
              <w:tab w:val="left" w:pos="660"/>
              <w:tab w:val="right" w:leader="dot" w:pos="8828"/>
            </w:tabs>
            <w:spacing w:after="0" w:line="360" w:lineRule="auto"/>
            <w:ind w:left="284"/>
            <w:rPr>
              <w:rFonts w:ascii="Palatino Linotype" w:hAnsi="Palatino Linotype" w:cstheme="minorBidi"/>
              <w:noProof/>
              <w:sz w:val="22"/>
              <w:szCs w:val="22"/>
              <w:lang w:val="es-MX"/>
            </w:rPr>
          </w:pPr>
          <w:hyperlink w:anchor="_Toc82611040" w:history="1">
            <w:r w:rsidR="009F09BC" w:rsidRPr="00F22511">
              <w:rPr>
                <w:rStyle w:val="Hipervnculo"/>
                <w:rFonts w:ascii="Palatino Linotype" w:hAnsi="Palatino Linotype"/>
                <w:noProof/>
              </w:rPr>
              <w:t></w:t>
            </w:r>
            <w:r w:rsidR="009F09BC" w:rsidRPr="00F22511">
              <w:rPr>
                <w:rFonts w:ascii="Palatino Linotype" w:hAnsi="Palatino Linotype" w:cstheme="minorBidi"/>
                <w:noProof/>
                <w:sz w:val="22"/>
                <w:szCs w:val="22"/>
                <w:lang w:val="es-MX"/>
              </w:rPr>
              <w:tab/>
            </w:r>
            <w:r w:rsidR="009F09BC" w:rsidRPr="00F22511">
              <w:rPr>
                <w:rStyle w:val="Hipervnculo"/>
                <w:rFonts w:ascii="Palatino Linotype" w:hAnsi="Palatino Linotype"/>
                <w:b/>
                <w:noProof/>
              </w:rPr>
              <w:t>Del cambio de modalidad</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_Toc82611040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20</w:t>
            </w:r>
            <w:r w:rsidR="009F09BC" w:rsidRPr="00F22511">
              <w:rPr>
                <w:rFonts w:ascii="Palatino Linotype" w:hAnsi="Palatino Linotype"/>
                <w:noProof/>
                <w:webHidden/>
              </w:rPr>
              <w:fldChar w:fldCharType="end"/>
            </w:r>
          </w:hyperlink>
        </w:p>
        <w:p w:rsidR="009F09BC" w:rsidRPr="00F22511" w:rsidRDefault="001D2E70" w:rsidP="00F22511">
          <w:pPr>
            <w:pStyle w:val="TDC1"/>
            <w:tabs>
              <w:tab w:val="left" w:pos="440"/>
            </w:tabs>
            <w:spacing w:after="0"/>
            <w:ind w:left="284"/>
            <w:rPr>
              <w:rFonts w:ascii="Palatino Linotype" w:hAnsi="Palatino Linotype" w:cstheme="minorBidi"/>
              <w:noProof/>
              <w:sz w:val="22"/>
              <w:szCs w:val="22"/>
              <w:lang w:val="es-MX"/>
            </w:rPr>
          </w:pPr>
          <w:hyperlink w:anchor="_Toc82611041" w:history="1">
            <w:r w:rsidR="009F09BC" w:rsidRPr="00F22511">
              <w:rPr>
                <w:rStyle w:val="Hipervnculo"/>
                <w:rFonts w:ascii="Palatino Linotype" w:eastAsia="MS Mincho" w:hAnsi="Palatino Linotype"/>
                <w:noProof/>
              </w:rPr>
              <w:t></w:t>
            </w:r>
            <w:r w:rsidR="009F09BC" w:rsidRPr="00F22511">
              <w:rPr>
                <w:rFonts w:ascii="Palatino Linotype" w:hAnsi="Palatino Linotype" w:cstheme="minorBidi"/>
                <w:noProof/>
                <w:sz w:val="22"/>
                <w:szCs w:val="22"/>
                <w:lang w:val="es-MX"/>
              </w:rPr>
              <w:tab/>
            </w:r>
            <w:r w:rsidR="009F09BC" w:rsidRPr="00F22511">
              <w:rPr>
                <w:rStyle w:val="Hipervnculo"/>
                <w:rFonts w:ascii="Palatino Linotype" w:eastAsia="MS Mincho" w:hAnsi="Palatino Linotype"/>
                <w:b/>
                <w:noProof/>
              </w:rPr>
              <w:t>Temporalidad de las solicitudes de información.</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_Toc82611041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22</w:t>
            </w:r>
            <w:r w:rsidR="009F09BC" w:rsidRPr="00F22511">
              <w:rPr>
                <w:rFonts w:ascii="Palatino Linotype" w:hAnsi="Palatino Linotype"/>
                <w:noProof/>
                <w:webHidden/>
              </w:rPr>
              <w:fldChar w:fldCharType="end"/>
            </w:r>
          </w:hyperlink>
        </w:p>
        <w:p w:rsidR="009F09BC" w:rsidRPr="00F22511" w:rsidRDefault="001D2E70" w:rsidP="00F22511">
          <w:pPr>
            <w:pStyle w:val="TDC1"/>
            <w:tabs>
              <w:tab w:val="left" w:pos="440"/>
            </w:tabs>
            <w:spacing w:after="0"/>
            <w:ind w:left="284"/>
            <w:rPr>
              <w:rFonts w:ascii="Palatino Linotype" w:hAnsi="Palatino Linotype" w:cstheme="minorBidi"/>
              <w:noProof/>
              <w:sz w:val="22"/>
              <w:szCs w:val="22"/>
              <w:lang w:val="es-MX"/>
            </w:rPr>
          </w:pPr>
          <w:hyperlink w:anchor="_Toc82611042" w:history="1">
            <w:r w:rsidR="009F09BC" w:rsidRPr="00F22511">
              <w:rPr>
                <w:rStyle w:val="Hipervnculo"/>
                <w:rFonts w:ascii="Palatino Linotype" w:eastAsia="MS Mincho" w:hAnsi="Palatino Linotype"/>
                <w:noProof/>
              </w:rPr>
              <w:t></w:t>
            </w:r>
            <w:r w:rsidR="009F09BC" w:rsidRPr="00F22511">
              <w:rPr>
                <w:rFonts w:ascii="Palatino Linotype" w:hAnsi="Palatino Linotype" w:cstheme="minorBidi"/>
                <w:noProof/>
                <w:sz w:val="22"/>
                <w:szCs w:val="22"/>
                <w:lang w:val="es-MX"/>
              </w:rPr>
              <w:tab/>
            </w:r>
            <w:r w:rsidR="009F09BC" w:rsidRPr="00F22511">
              <w:rPr>
                <w:rStyle w:val="Hipervnculo"/>
                <w:rFonts w:ascii="Palatino Linotype" w:eastAsia="MS Mincho" w:hAnsi="Palatino Linotype"/>
                <w:b/>
                <w:noProof/>
              </w:rPr>
              <w:t>Del solicitante.</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_Toc82611042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24</w:t>
            </w:r>
            <w:r w:rsidR="009F09BC" w:rsidRPr="00F22511">
              <w:rPr>
                <w:rFonts w:ascii="Palatino Linotype" w:hAnsi="Palatino Linotype"/>
                <w:noProof/>
                <w:webHidden/>
              </w:rPr>
              <w:fldChar w:fldCharType="end"/>
            </w:r>
          </w:hyperlink>
        </w:p>
        <w:p w:rsidR="009F09BC" w:rsidRPr="00F22511" w:rsidRDefault="001D2E70" w:rsidP="00F22511">
          <w:pPr>
            <w:pStyle w:val="TDC1"/>
            <w:tabs>
              <w:tab w:val="left" w:pos="440"/>
            </w:tabs>
            <w:spacing w:after="0"/>
            <w:ind w:left="284"/>
            <w:rPr>
              <w:rFonts w:ascii="Palatino Linotype" w:hAnsi="Palatino Linotype" w:cstheme="minorBidi"/>
              <w:noProof/>
              <w:sz w:val="22"/>
              <w:szCs w:val="22"/>
              <w:lang w:val="es-MX"/>
            </w:rPr>
          </w:pPr>
          <w:hyperlink w:anchor="_Toc82611043" w:history="1">
            <w:r w:rsidR="009F09BC" w:rsidRPr="00F22511">
              <w:rPr>
                <w:rStyle w:val="Hipervnculo"/>
                <w:rFonts w:ascii="Palatino Linotype" w:eastAsia="MS Mincho" w:hAnsi="Palatino Linotype"/>
                <w:noProof/>
              </w:rPr>
              <w:t></w:t>
            </w:r>
            <w:r w:rsidR="009F09BC" w:rsidRPr="00F22511">
              <w:rPr>
                <w:rFonts w:ascii="Palatino Linotype" w:hAnsi="Palatino Linotype" w:cstheme="minorBidi"/>
                <w:noProof/>
                <w:sz w:val="22"/>
                <w:szCs w:val="22"/>
                <w:lang w:val="es-MX"/>
              </w:rPr>
              <w:tab/>
            </w:r>
            <w:r w:rsidR="009F09BC" w:rsidRPr="00F22511">
              <w:rPr>
                <w:rStyle w:val="Hipervnculo"/>
                <w:rFonts w:ascii="Palatino Linotype" w:eastAsia="MS Mincho" w:hAnsi="Palatino Linotype"/>
                <w:b/>
                <w:noProof/>
              </w:rPr>
              <w:t>El tiempo estimado de atención.</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_Toc82611043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25</w:t>
            </w:r>
            <w:r w:rsidR="009F09BC" w:rsidRPr="00F22511">
              <w:rPr>
                <w:rFonts w:ascii="Palatino Linotype" w:hAnsi="Palatino Linotype"/>
                <w:noProof/>
                <w:webHidden/>
              </w:rPr>
              <w:fldChar w:fldCharType="end"/>
            </w:r>
          </w:hyperlink>
        </w:p>
        <w:p w:rsidR="009F09BC" w:rsidRPr="00F22511" w:rsidRDefault="001D2E70" w:rsidP="00F22511">
          <w:pPr>
            <w:pStyle w:val="TDC1"/>
            <w:tabs>
              <w:tab w:val="left" w:pos="440"/>
            </w:tabs>
            <w:spacing w:after="0"/>
            <w:ind w:left="284"/>
            <w:rPr>
              <w:rFonts w:ascii="Palatino Linotype" w:hAnsi="Palatino Linotype" w:cstheme="minorBidi"/>
              <w:noProof/>
              <w:sz w:val="22"/>
              <w:szCs w:val="22"/>
              <w:lang w:val="es-MX"/>
            </w:rPr>
          </w:pPr>
          <w:hyperlink w:anchor="_Toc82611044" w:history="1">
            <w:r w:rsidR="009F09BC" w:rsidRPr="00F22511">
              <w:rPr>
                <w:rStyle w:val="Hipervnculo"/>
                <w:rFonts w:ascii="Palatino Linotype" w:eastAsia="MS Mincho" w:hAnsi="Palatino Linotype"/>
                <w:noProof/>
              </w:rPr>
              <w:t></w:t>
            </w:r>
            <w:r w:rsidR="009F09BC" w:rsidRPr="00F22511">
              <w:rPr>
                <w:rFonts w:ascii="Palatino Linotype" w:hAnsi="Palatino Linotype" w:cstheme="minorBidi"/>
                <w:noProof/>
                <w:sz w:val="22"/>
                <w:szCs w:val="22"/>
                <w:lang w:val="es-MX"/>
              </w:rPr>
              <w:tab/>
            </w:r>
            <w:r w:rsidR="009F09BC" w:rsidRPr="00F22511">
              <w:rPr>
                <w:rStyle w:val="Hipervnculo"/>
                <w:rFonts w:ascii="Palatino Linotype" w:eastAsia="MS Mincho" w:hAnsi="Palatino Linotype"/>
                <w:b/>
                <w:noProof/>
              </w:rPr>
              <w:t>Del reporte de incidencias</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_Toc82611044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28</w:t>
            </w:r>
            <w:r w:rsidR="009F09BC" w:rsidRPr="00F22511">
              <w:rPr>
                <w:rFonts w:ascii="Palatino Linotype" w:hAnsi="Palatino Linotype"/>
                <w:noProof/>
                <w:webHidden/>
              </w:rPr>
              <w:fldChar w:fldCharType="end"/>
            </w:r>
          </w:hyperlink>
        </w:p>
        <w:p w:rsidR="009F09BC" w:rsidRPr="00F22511" w:rsidRDefault="001D2E70" w:rsidP="00F22511">
          <w:pPr>
            <w:pStyle w:val="TDC2"/>
            <w:tabs>
              <w:tab w:val="left" w:pos="660"/>
              <w:tab w:val="right" w:leader="dot" w:pos="8828"/>
            </w:tabs>
            <w:spacing w:after="0" w:line="360" w:lineRule="auto"/>
            <w:rPr>
              <w:rFonts w:ascii="Palatino Linotype" w:hAnsi="Palatino Linotype" w:cstheme="minorBidi"/>
              <w:noProof/>
              <w:sz w:val="22"/>
              <w:szCs w:val="22"/>
              <w:lang w:val="es-MX"/>
            </w:rPr>
          </w:pPr>
          <w:hyperlink w:anchor="_Toc82611045" w:history="1">
            <w:r w:rsidR="009F09BC" w:rsidRPr="00F22511">
              <w:rPr>
                <w:rStyle w:val="Hipervnculo"/>
                <w:rFonts w:ascii="Palatino Linotype" w:hAnsi="Palatino Linotype"/>
                <w:noProof/>
              </w:rPr>
              <w:t></w:t>
            </w:r>
            <w:r w:rsidR="009F09BC" w:rsidRPr="00F22511">
              <w:rPr>
                <w:rFonts w:ascii="Palatino Linotype" w:hAnsi="Palatino Linotype" w:cstheme="minorBidi"/>
                <w:noProof/>
                <w:sz w:val="22"/>
                <w:szCs w:val="22"/>
                <w:lang w:val="es-MX"/>
              </w:rPr>
              <w:tab/>
            </w:r>
            <w:r w:rsidR="009F09BC" w:rsidRPr="00F22511">
              <w:rPr>
                <w:rStyle w:val="Hipervnculo"/>
                <w:rFonts w:ascii="Palatino Linotype" w:hAnsi="Palatino Linotype"/>
                <w:b/>
                <w:noProof/>
              </w:rPr>
              <w:t>De la modalidad de entrega de la información elegida</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_Toc82611045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32</w:t>
            </w:r>
            <w:r w:rsidR="009F09BC" w:rsidRPr="00F22511">
              <w:rPr>
                <w:rFonts w:ascii="Palatino Linotype" w:hAnsi="Palatino Linotype"/>
                <w:noProof/>
                <w:webHidden/>
              </w:rPr>
              <w:fldChar w:fldCharType="end"/>
            </w:r>
          </w:hyperlink>
        </w:p>
        <w:p w:rsidR="009F09BC" w:rsidRPr="00F22511" w:rsidRDefault="001D2E70" w:rsidP="00F22511">
          <w:pPr>
            <w:pStyle w:val="TDC2"/>
            <w:tabs>
              <w:tab w:val="left" w:pos="660"/>
              <w:tab w:val="right" w:leader="dot" w:pos="8828"/>
            </w:tabs>
            <w:spacing w:after="0" w:line="360" w:lineRule="auto"/>
            <w:rPr>
              <w:rFonts w:ascii="Palatino Linotype" w:hAnsi="Palatino Linotype" w:cstheme="minorBidi"/>
              <w:noProof/>
              <w:sz w:val="22"/>
              <w:szCs w:val="22"/>
              <w:lang w:val="es-MX"/>
            </w:rPr>
          </w:pPr>
          <w:hyperlink w:anchor="_Toc82611046" w:history="1">
            <w:r w:rsidR="009F09BC" w:rsidRPr="00F22511">
              <w:rPr>
                <w:rStyle w:val="Hipervnculo"/>
                <w:rFonts w:ascii="Palatino Linotype" w:hAnsi="Palatino Linotype"/>
                <w:noProof/>
              </w:rPr>
              <w:t></w:t>
            </w:r>
            <w:r w:rsidR="009F09BC" w:rsidRPr="00F22511">
              <w:rPr>
                <w:rFonts w:ascii="Palatino Linotype" w:hAnsi="Palatino Linotype" w:cstheme="minorBidi"/>
                <w:noProof/>
                <w:sz w:val="22"/>
                <w:szCs w:val="22"/>
                <w:lang w:val="es-MX"/>
              </w:rPr>
              <w:tab/>
            </w:r>
            <w:r w:rsidR="009F09BC" w:rsidRPr="00F22511">
              <w:rPr>
                <w:rStyle w:val="Hipervnculo"/>
                <w:rFonts w:ascii="Palatino Linotype" w:hAnsi="Palatino Linotype"/>
                <w:b/>
                <w:noProof/>
              </w:rPr>
              <w:t>De las sanciones</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_Toc82611046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45</w:t>
            </w:r>
            <w:r w:rsidR="009F09BC" w:rsidRPr="00F22511">
              <w:rPr>
                <w:rFonts w:ascii="Palatino Linotype" w:hAnsi="Palatino Linotype"/>
                <w:noProof/>
                <w:webHidden/>
              </w:rPr>
              <w:fldChar w:fldCharType="end"/>
            </w:r>
          </w:hyperlink>
        </w:p>
        <w:p w:rsidR="009F09BC" w:rsidRPr="00F22511" w:rsidRDefault="001D2E70" w:rsidP="00F22511">
          <w:pPr>
            <w:pStyle w:val="TDC2"/>
            <w:tabs>
              <w:tab w:val="right" w:leader="dot" w:pos="8828"/>
            </w:tabs>
            <w:spacing w:after="0" w:line="360" w:lineRule="auto"/>
            <w:rPr>
              <w:rFonts w:ascii="Palatino Linotype" w:hAnsi="Palatino Linotype" w:cstheme="minorBidi"/>
              <w:noProof/>
              <w:sz w:val="22"/>
              <w:szCs w:val="22"/>
              <w:lang w:val="es-MX"/>
            </w:rPr>
          </w:pPr>
          <w:hyperlink w:anchor="_Toc82611047" w:history="1">
            <w:r w:rsidR="009F09BC" w:rsidRPr="00F22511">
              <w:rPr>
                <w:rStyle w:val="Hipervnculo"/>
                <w:rFonts w:ascii="Palatino Linotype" w:hAnsi="Palatino Linotype"/>
                <w:b/>
                <w:noProof/>
              </w:rPr>
              <w:t>QUINTO. De la versión pública</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_Toc82611047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48</w:t>
            </w:r>
            <w:r w:rsidR="009F09BC" w:rsidRPr="00F22511">
              <w:rPr>
                <w:rFonts w:ascii="Palatino Linotype" w:hAnsi="Palatino Linotype"/>
                <w:noProof/>
                <w:webHidden/>
              </w:rPr>
              <w:fldChar w:fldCharType="end"/>
            </w:r>
          </w:hyperlink>
        </w:p>
        <w:p w:rsidR="009F09BC" w:rsidRPr="00F22511" w:rsidRDefault="001D2E70" w:rsidP="00F22511">
          <w:pPr>
            <w:pStyle w:val="TDC3"/>
            <w:tabs>
              <w:tab w:val="left" w:pos="880"/>
              <w:tab w:val="right" w:leader="dot" w:pos="8828"/>
            </w:tabs>
            <w:spacing w:after="0" w:line="360" w:lineRule="auto"/>
            <w:rPr>
              <w:rFonts w:ascii="Palatino Linotype" w:hAnsi="Palatino Linotype" w:cstheme="minorBidi"/>
              <w:noProof/>
              <w:sz w:val="22"/>
              <w:szCs w:val="22"/>
              <w:lang w:val="es-MX"/>
            </w:rPr>
          </w:pPr>
          <w:hyperlink w:anchor="_Toc82611048" w:history="1">
            <w:r w:rsidR="009F09BC" w:rsidRPr="00F22511">
              <w:rPr>
                <w:rStyle w:val="Hipervnculo"/>
                <w:rFonts w:ascii="Palatino Linotype" w:hAnsi="Palatino Linotype" w:cs="Arial"/>
                <w:b/>
                <w:noProof/>
              </w:rPr>
              <w:t>I.</w:t>
            </w:r>
            <w:r w:rsidR="009F09BC" w:rsidRPr="00F22511">
              <w:rPr>
                <w:rFonts w:ascii="Palatino Linotype" w:hAnsi="Palatino Linotype" w:cstheme="minorBidi"/>
                <w:noProof/>
                <w:sz w:val="22"/>
                <w:szCs w:val="22"/>
                <w:lang w:val="es-MX"/>
              </w:rPr>
              <w:tab/>
            </w:r>
            <w:r w:rsidR="009F09BC" w:rsidRPr="00F22511">
              <w:rPr>
                <w:rStyle w:val="Hipervnculo"/>
                <w:rFonts w:ascii="Palatino Linotype" w:hAnsi="Palatino Linotype" w:cs="Arial"/>
                <w:b/>
                <w:noProof/>
              </w:rPr>
              <w:t>Requisitos previos.</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_Toc82611048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51</w:t>
            </w:r>
            <w:r w:rsidR="009F09BC" w:rsidRPr="00F22511">
              <w:rPr>
                <w:rFonts w:ascii="Palatino Linotype" w:hAnsi="Palatino Linotype"/>
                <w:noProof/>
                <w:webHidden/>
              </w:rPr>
              <w:fldChar w:fldCharType="end"/>
            </w:r>
          </w:hyperlink>
        </w:p>
        <w:p w:rsidR="009F09BC" w:rsidRPr="00F22511" w:rsidRDefault="001D2E70" w:rsidP="00F22511">
          <w:pPr>
            <w:pStyle w:val="TDC3"/>
            <w:tabs>
              <w:tab w:val="left" w:pos="1100"/>
              <w:tab w:val="right" w:leader="dot" w:pos="8828"/>
            </w:tabs>
            <w:spacing w:after="0" w:line="360" w:lineRule="auto"/>
            <w:rPr>
              <w:rFonts w:ascii="Palatino Linotype" w:hAnsi="Palatino Linotype" w:cstheme="minorBidi"/>
              <w:noProof/>
              <w:sz w:val="22"/>
              <w:szCs w:val="22"/>
              <w:lang w:val="es-MX"/>
            </w:rPr>
          </w:pPr>
          <w:hyperlink w:anchor="_Toc82611049" w:history="1">
            <w:r w:rsidR="009F09BC" w:rsidRPr="00F22511">
              <w:rPr>
                <w:rStyle w:val="Hipervnculo"/>
                <w:rFonts w:ascii="Palatino Linotype" w:hAnsi="Palatino Linotype" w:cs="Arial"/>
                <w:b/>
                <w:noProof/>
              </w:rPr>
              <w:t>II.</w:t>
            </w:r>
            <w:r w:rsidR="009F09BC" w:rsidRPr="00F22511">
              <w:rPr>
                <w:rFonts w:ascii="Palatino Linotype" w:hAnsi="Palatino Linotype" w:cstheme="minorBidi"/>
                <w:noProof/>
                <w:sz w:val="22"/>
                <w:szCs w:val="22"/>
                <w:lang w:val="es-MX"/>
              </w:rPr>
              <w:tab/>
            </w:r>
            <w:r w:rsidR="009F09BC" w:rsidRPr="00F22511">
              <w:rPr>
                <w:rStyle w:val="Hipervnculo"/>
                <w:rFonts w:ascii="Palatino Linotype" w:hAnsi="Palatino Linotype" w:cs="Arial"/>
                <w:b/>
                <w:noProof/>
              </w:rPr>
              <w:t>Supuestos de clasificación.</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_Toc82611049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52</w:t>
            </w:r>
            <w:r w:rsidR="009F09BC" w:rsidRPr="00F22511">
              <w:rPr>
                <w:rFonts w:ascii="Palatino Linotype" w:hAnsi="Palatino Linotype"/>
                <w:noProof/>
                <w:webHidden/>
              </w:rPr>
              <w:fldChar w:fldCharType="end"/>
            </w:r>
          </w:hyperlink>
        </w:p>
        <w:p w:rsidR="009F09BC" w:rsidRPr="00F22511" w:rsidRDefault="001D2E70" w:rsidP="00F22511">
          <w:pPr>
            <w:pStyle w:val="TDC3"/>
            <w:tabs>
              <w:tab w:val="right" w:leader="dot" w:pos="8828"/>
            </w:tabs>
            <w:spacing w:after="0" w:line="360" w:lineRule="auto"/>
            <w:rPr>
              <w:rFonts w:ascii="Palatino Linotype" w:hAnsi="Palatino Linotype" w:cstheme="minorBidi"/>
              <w:noProof/>
              <w:sz w:val="22"/>
              <w:szCs w:val="22"/>
              <w:lang w:val="es-MX"/>
            </w:rPr>
          </w:pPr>
          <w:hyperlink w:anchor="_Toc82611050" w:history="1">
            <w:r w:rsidR="009F09BC" w:rsidRPr="00F22511">
              <w:rPr>
                <w:rStyle w:val="Hipervnculo"/>
                <w:rFonts w:ascii="Palatino Linotype" w:hAnsi="Palatino Linotype" w:cs="Arial"/>
                <w:b/>
                <w:noProof/>
              </w:rPr>
              <w:t>III. La intervención del Comité de Transparencia.</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_Toc82611050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56</w:t>
            </w:r>
            <w:r w:rsidR="009F09BC" w:rsidRPr="00F22511">
              <w:rPr>
                <w:rFonts w:ascii="Palatino Linotype" w:hAnsi="Palatino Linotype"/>
                <w:noProof/>
                <w:webHidden/>
              </w:rPr>
              <w:fldChar w:fldCharType="end"/>
            </w:r>
          </w:hyperlink>
        </w:p>
        <w:p w:rsidR="009F09BC" w:rsidRPr="00F22511" w:rsidRDefault="001D2E70" w:rsidP="00F22511">
          <w:pPr>
            <w:pStyle w:val="TDC2"/>
            <w:tabs>
              <w:tab w:val="left" w:pos="660"/>
              <w:tab w:val="right" w:leader="dot" w:pos="8828"/>
            </w:tabs>
            <w:spacing w:after="0" w:line="360" w:lineRule="auto"/>
            <w:rPr>
              <w:rFonts w:ascii="Palatino Linotype" w:hAnsi="Palatino Linotype" w:cstheme="minorBidi"/>
              <w:noProof/>
              <w:sz w:val="22"/>
              <w:szCs w:val="22"/>
              <w:lang w:val="es-MX"/>
            </w:rPr>
          </w:pPr>
          <w:hyperlink w:anchor="_Toc82611051" w:history="1">
            <w:r w:rsidR="009F09BC" w:rsidRPr="00F22511">
              <w:rPr>
                <w:rStyle w:val="Hipervnculo"/>
                <w:rFonts w:ascii="Palatino Linotype" w:hAnsi="Palatino Linotype"/>
                <w:noProof/>
              </w:rPr>
              <w:t></w:t>
            </w:r>
            <w:r w:rsidR="009F09BC" w:rsidRPr="00F22511">
              <w:rPr>
                <w:rFonts w:ascii="Palatino Linotype" w:hAnsi="Palatino Linotype" w:cstheme="minorBidi"/>
                <w:noProof/>
                <w:sz w:val="22"/>
                <w:szCs w:val="22"/>
                <w:lang w:val="es-MX"/>
              </w:rPr>
              <w:tab/>
            </w:r>
            <w:r w:rsidR="009F09BC" w:rsidRPr="00F22511">
              <w:rPr>
                <w:rStyle w:val="Hipervnculo"/>
                <w:rFonts w:ascii="Palatino Linotype" w:hAnsi="Palatino Linotype"/>
                <w:b/>
                <w:noProof/>
              </w:rPr>
              <w:t>Determinación</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_Toc82611051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62</w:t>
            </w:r>
            <w:r w:rsidR="009F09BC" w:rsidRPr="00F22511">
              <w:rPr>
                <w:rFonts w:ascii="Palatino Linotype" w:hAnsi="Palatino Linotype"/>
                <w:noProof/>
                <w:webHidden/>
              </w:rPr>
              <w:fldChar w:fldCharType="end"/>
            </w:r>
          </w:hyperlink>
        </w:p>
        <w:p w:rsidR="009F09BC" w:rsidRPr="00F22511" w:rsidRDefault="001D2E70" w:rsidP="00F22511">
          <w:pPr>
            <w:pStyle w:val="TDC1"/>
            <w:spacing w:after="0"/>
            <w:rPr>
              <w:rFonts w:ascii="Palatino Linotype" w:hAnsi="Palatino Linotype" w:cstheme="minorBidi"/>
              <w:noProof/>
              <w:sz w:val="22"/>
              <w:szCs w:val="22"/>
              <w:lang w:val="es-MX"/>
            </w:rPr>
          </w:pPr>
          <w:hyperlink w:anchor="_Toc82611052" w:history="1">
            <w:r w:rsidR="009F09BC" w:rsidRPr="00F22511">
              <w:rPr>
                <w:rStyle w:val="Hipervnculo"/>
                <w:rFonts w:ascii="Palatino Linotype" w:eastAsia="Calibri" w:hAnsi="Palatino Linotype"/>
                <w:b/>
                <w:noProof/>
                <w:lang w:val="es-ES"/>
              </w:rPr>
              <w:t>R E S O L U T I V O S</w:t>
            </w:r>
            <w:r w:rsidR="009F09BC" w:rsidRPr="00F22511">
              <w:rPr>
                <w:rFonts w:ascii="Palatino Linotype" w:hAnsi="Palatino Linotype"/>
                <w:noProof/>
                <w:webHidden/>
              </w:rPr>
              <w:tab/>
            </w:r>
            <w:r w:rsidR="009F09BC" w:rsidRPr="00F22511">
              <w:rPr>
                <w:rFonts w:ascii="Palatino Linotype" w:hAnsi="Palatino Linotype"/>
                <w:noProof/>
                <w:webHidden/>
              </w:rPr>
              <w:fldChar w:fldCharType="begin"/>
            </w:r>
            <w:r w:rsidR="009F09BC" w:rsidRPr="00F22511">
              <w:rPr>
                <w:rFonts w:ascii="Palatino Linotype" w:hAnsi="Palatino Linotype"/>
                <w:noProof/>
                <w:webHidden/>
              </w:rPr>
              <w:instrText xml:space="preserve"> PAGEREF _Toc82611052 \h </w:instrText>
            </w:r>
            <w:r w:rsidR="009F09BC" w:rsidRPr="00F22511">
              <w:rPr>
                <w:rFonts w:ascii="Palatino Linotype" w:hAnsi="Palatino Linotype"/>
                <w:noProof/>
                <w:webHidden/>
              </w:rPr>
            </w:r>
            <w:r w:rsidR="009F09BC" w:rsidRPr="00F22511">
              <w:rPr>
                <w:rFonts w:ascii="Palatino Linotype" w:hAnsi="Palatino Linotype"/>
                <w:noProof/>
                <w:webHidden/>
              </w:rPr>
              <w:fldChar w:fldCharType="separate"/>
            </w:r>
            <w:r w:rsidR="003E3D8F">
              <w:rPr>
                <w:rFonts w:ascii="Palatino Linotype" w:hAnsi="Palatino Linotype"/>
                <w:noProof/>
                <w:webHidden/>
              </w:rPr>
              <w:t>63</w:t>
            </w:r>
            <w:r w:rsidR="009F09BC" w:rsidRPr="00F22511">
              <w:rPr>
                <w:rFonts w:ascii="Palatino Linotype" w:hAnsi="Palatino Linotype"/>
                <w:noProof/>
                <w:webHidden/>
              </w:rPr>
              <w:fldChar w:fldCharType="end"/>
            </w:r>
          </w:hyperlink>
        </w:p>
        <w:p w:rsidR="009F09BC" w:rsidRPr="00F22511" w:rsidRDefault="009F09BC" w:rsidP="00F22511">
          <w:pPr>
            <w:spacing w:line="360" w:lineRule="auto"/>
            <w:rPr>
              <w:rFonts w:ascii="Palatino Linotype" w:hAnsi="Palatino Linotype"/>
            </w:rPr>
          </w:pPr>
          <w:r w:rsidRPr="00F22511">
            <w:rPr>
              <w:rFonts w:ascii="Palatino Linotype" w:hAnsi="Palatino Linotype"/>
              <w:b/>
              <w:bCs/>
              <w:lang w:val="es-ES"/>
            </w:rPr>
            <w:fldChar w:fldCharType="end"/>
          </w:r>
        </w:p>
      </w:sdtContent>
    </w:sdt>
    <w:p w:rsidR="009F09BC" w:rsidRPr="00F22511" w:rsidRDefault="009F09BC" w:rsidP="00F22511">
      <w:pPr>
        <w:tabs>
          <w:tab w:val="left" w:pos="3465"/>
        </w:tabs>
        <w:spacing w:line="360" w:lineRule="auto"/>
        <w:jc w:val="both"/>
        <w:rPr>
          <w:rFonts w:ascii="Palatino Linotype" w:hAnsi="Palatino Linotype"/>
        </w:rPr>
      </w:pPr>
      <w:r w:rsidRPr="00F2251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5324B7" w:rsidRPr="00F22511">
        <w:rPr>
          <w:rFonts w:ascii="Palatino Linotype" w:hAnsi="Palatino Linotype"/>
        </w:rPr>
        <w:t>veinte (20</w:t>
      </w:r>
      <w:r w:rsidRPr="00F22511">
        <w:rPr>
          <w:rFonts w:ascii="Palatino Linotype" w:hAnsi="Palatino Linotype"/>
        </w:rPr>
        <w:t xml:space="preserve">) de </w:t>
      </w:r>
      <w:r w:rsidR="005324B7" w:rsidRPr="00F22511">
        <w:rPr>
          <w:rFonts w:ascii="Palatino Linotype" w:hAnsi="Palatino Linotype"/>
        </w:rPr>
        <w:t>octu</w:t>
      </w:r>
      <w:r w:rsidRPr="00F22511">
        <w:rPr>
          <w:rFonts w:ascii="Palatino Linotype" w:hAnsi="Palatino Linotype"/>
        </w:rPr>
        <w:t>bre de dos mil veintiuno.</w:t>
      </w:r>
    </w:p>
    <w:p w:rsidR="009F09BC" w:rsidRDefault="009F09BC" w:rsidP="00F22511">
      <w:pPr>
        <w:spacing w:line="360" w:lineRule="auto"/>
        <w:jc w:val="both"/>
        <w:rPr>
          <w:rFonts w:ascii="Palatino Linotype" w:hAnsi="Palatino Linotype"/>
        </w:rPr>
      </w:pPr>
      <w:r w:rsidRPr="00F22511">
        <w:rPr>
          <w:rFonts w:ascii="Palatino Linotype" w:hAnsi="Palatino Linotype"/>
          <w:b/>
        </w:rPr>
        <w:t>VISTOS</w:t>
      </w:r>
      <w:r w:rsidRPr="00F22511">
        <w:rPr>
          <w:rFonts w:ascii="Palatino Linotype" w:hAnsi="Palatino Linotype"/>
        </w:rPr>
        <w:t xml:space="preserve"> los expedientes electrónicos formados con motivo de los recursos de revisión acumulados</w:t>
      </w:r>
      <w:r w:rsidR="005324B7" w:rsidRPr="00F22511">
        <w:rPr>
          <w:rFonts w:ascii="Palatino Linotype" w:hAnsi="Palatino Linotype"/>
          <w:b/>
        </w:rPr>
        <w:t xml:space="preserve"> 04258/INFOEM/IP/RR/2021, 04262/INFOEM/IP/RR/2021,  04263/INFOEM/IP/RR/2021</w:t>
      </w:r>
      <w:r w:rsidR="005324B7" w:rsidRPr="00F22511">
        <w:rPr>
          <w:rFonts w:ascii="Palatino Linotype" w:hAnsi="Palatino Linotype"/>
        </w:rPr>
        <w:t xml:space="preserve"> y </w:t>
      </w:r>
      <w:r w:rsidR="005324B7" w:rsidRPr="00F22511">
        <w:rPr>
          <w:rFonts w:ascii="Palatino Linotype" w:hAnsi="Palatino Linotype"/>
          <w:b/>
        </w:rPr>
        <w:t>04704/INFOEM/IP/RR/2021</w:t>
      </w:r>
      <w:r w:rsidRPr="00F22511">
        <w:rPr>
          <w:rFonts w:ascii="Palatino Linotype" w:hAnsi="Palatino Linotype" w:cs="Arial"/>
          <w:b/>
          <w:bCs/>
        </w:rPr>
        <w:t xml:space="preserve"> </w:t>
      </w:r>
      <w:r w:rsidRPr="00F22511">
        <w:rPr>
          <w:rFonts w:ascii="Palatino Linotype" w:hAnsi="Palatino Linotype"/>
        </w:rPr>
        <w:t xml:space="preserve">promovidos por </w:t>
      </w:r>
      <w:r w:rsidR="0029181A" w:rsidRPr="0029181A">
        <w:rPr>
          <w:rFonts w:ascii="Palatino Linotype" w:hAnsi="Palatino Linotype"/>
          <w:b/>
        </w:rPr>
        <w:t>XXXXX XXXXXXXX XXXX</w:t>
      </w:r>
      <w:r w:rsidRPr="00F22511">
        <w:rPr>
          <w:rFonts w:ascii="Palatino Linotype" w:hAnsi="Palatino Linotype"/>
        </w:rPr>
        <w:t xml:space="preserve">, a quien en lo sucesivo se le identificará como </w:t>
      </w:r>
      <w:r w:rsidRPr="00F22511">
        <w:rPr>
          <w:rFonts w:ascii="Palatino Linotype" w:hAnsi="Palatino Linotype"/>
          <w:b/>
        </w:rPr>
        <w:t>L</w:t>
      </w:r>
      <w:r w:rsidR="005324B7" w:rsidRPr="00F22511">
        <w:rPr>
          <w:rFonts w:ascii="Palatino Linotype" w:hAnsi="Palatino Linotype"/>
          <w:b/>
        </w:rPr>
        <w:t>A</w:t>
      </w:r>
      <w:r w:rsidRPr="00F22511">
        <w:rPr>
          <w:rFonts w:ascii="Palatino Linotype" w:hAnsi="Palatino Linotype"/>
          <w:b/>
        </w:rPr>
        <w:t xml:space="preserve"> RECURRENTE</w:t>
      </w:r>
      <w:r w:rsidRPr="00F22511">
        <w:rPr>
          <w:rFonts w:ascii="Palatino Linotype" w:hAnsi="Palatino Linotype" w:cs="Arial"/>
        </w:rPr>
        <w:t xml:space="preserve">, en contra de las respuestas del </w:t>
      </w:r>
      <w:r w:rsidRPr="00F22511">
        <w:rPr>
          <w:rFonts w:ascii="Palatino Linotype" w:hAnsi="Palatino Linotype" w:cs="Arial"/>
          <w:b/>
        </w:rPr>
        <w:t>Instituto Materno Infantil del Estado de México,</w:t>
      </w:r>
      <w:r w:rsidRPr="00F22511">
        <w:rPr>
          <w:rFonts w:ascii="Palatino Linotype" w:hAnsi="Palatino Linotype"/>
          <w:b/>
        </w:rPr>
        <w:t xml:space="preserve"> </w:t>
      </w:r>
      <w:r w:rsidRPr="00F22511">
        <w:rPr>
          <w:rFonts w:ascii="Palatino Linotype" w:hAnsi="Palatino Linotype"/>
        </w:rPr>
        <w:t>en lo sucesivo el</w:t>
      </w:r>
      <w:r w:rsidRPr="00F22511">
        <w:rPr>
          <w:rFonts w:ascii="Palatino Linotype" w:hAnsi="Palatino Linotype"/>
          <w:b/>
        </w:rPr>
        <w:t xml:space="preserve"> SUJETO OBLIGADO</w:t>
      </w:r>
      <w:r w:rsidRPr="00F22511">
        <w:rPr>
          <w:rFonts w:ascii="Palatino Linotype" w:hAnsi="Palatino Linotype"/>
        </w:rPr>
        <w:t>, se procede a dictar la presente resolución, con base en los siguientes:</w:t>
      </w:r>
    </w:p>
    <w:p w:rsidR="00F22511" w:rsidRPr="00F22511" w:rsidRDefault="00F22511" w:rsidP="00F22511">
      <w:pPr>
        <w:spacing w:line="360" w:lineRule="auto"/>
        <w:jc w:val="both"/>
        <w:rPr>
          <w:rFonts w:ascii="Palatino Linotype" w:hAnsi="Palatino Linotype"/>
          <w:b/>
        </w:rPr>
      </w:pPr>
    </w:p>
    <w:p w:rsidR="009F09BC" w:rsidRDefault="009F09BC" w:rsidP="00F22511">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2611032"/>
      <w:r w:rsidRPr="00F22511">
        <w:rPr>
          <w:rFonts w:ascii="Palatino Linotype" w:hAnsi="Palatino Linotype"/>
          <w:b/>
          <w:color w:val="000000" w:themeColor="text1"/>
          <w:sz w:val="24"/>
          <w:szCs w:val="24"/>
        </w:rPr>
        <w:t>ANTECEDENTES</w:t>
      </w:r>
      <w:bookmarkEnd w:id="0"/>
      <w:bookmarkEnd w:id="1"/>
      <w:bookmarkEnd w:id="2"/>
    </w:p>
    <w:p w:rsidR="00F22511" w:rsidRPr="00F22511" w:rsidRDefault="00F22511" w:rsidP="00F22511"/>
    <w:p w:rsidR="009F09BC" w:rsidRPr="00F22511" w:rsidRDefault="001726CA" w:rsidP="00F22511">
      <w:pPr>
        <w:pStyle w:val="Prrafodelista"/>
        <w:numPr>
          <w:ilvl w:val="0"/>
          <w:numId w:val="15"/>
        </w:numPr>
        <w:spacing w:line="360" w:lineRule="auto"/>
        <w:ind w:left="0" w:firstLine="0"/>
        <w:jc w:val="both"/>
        <w:rPr>
          <w:rFonts w:ascii="Palatino Linotype" w:eastAsia="Calibri" w:hAnsi="Palatino Linotype" w:cs="Arial"/>
          <w:lang w:val="es-ES"/>
        </w:rPr>
      </w:pPr>
      <w:r w:rsidRPr="00F22511">
        <w:rPr>
          <w:rFonts w:ascii="Palatino Linotype" w:eastAsia="Calibri" w:hAnsi="Palatino Linotype" w:cs="Arial"/>
          <w:lang w:val="es-ES"/>
        </w:rPr>
        <w:t>Los días</w:t>
      </w:r>
      <w:r w:rsidR="009F09BC" w:rsidRPr="00F22511">
        <w:rPr>
          <w:rFonts w:ascii="Palatino Linotype" w:eastAsia="Calibri" w:hAnsi="Palatino Linotype" w:cs="Arial"/>
          <w:lang w:val="es-ES"/>
        </w:rPr>
        <w:t xml:space="preserve"> </w:t>
      </w:r>
      <w:r w:rsidRPr="00F22511">
        <w:rPr>
          <w:rFonts w:ascii="Palatino Linotype" w:eastAsia="Calibri" w:hAnsi="Palatino Linotype" w:cs="Arial"/>
          <w:lang w:val="es-ES"/>
        </w:rPr>
        <w:t>cinco</w:t>
      </w:r>
      <w:r w:rsidR="009F09BC" w:rsidRPr="00F22511">
        <w:rPr>
          <w:rFonts w:ascii="Palatino Linotype" w:eastAsia="Calibri" w:hAnsi="Palatino Linotype" w:cs="Arial"/>
          <w:lang w:val="es-ES"/>
        </w:rPr>
        <w:t xml:space="preserve"> (5)</w:t>
      </w:r>
      <w:r w:rsidRPr="00F22511">
        <w:rPr>
          <w:rFonts w:ascii="Palatino Linotype" w:eastAsia="Calibri" w:hAnsi="Palatino Linotype" w:cs="Arial"/>
          <w:lang w:val="es-ES"/>
        </w:rPr>
        <w:t xml:space="preserve"> y veintiséis (26)</w:t>
      </w:r>
      <w:r w:rsidR="009F09BC" w:rsidRPr="00F22511">
        <w:rPr>
          <w:rFonts w:ascii="Palatino Linotype" w:eastAsia="Calibri" w:hAnsi="Palatino Linotype" w:cs="Arial"/>
          <w:lang w:val="es-ES"/>
        </w:rPr>
        <w:t xml:space="preserve"> de </w:t>
      </w:r>
      <w:r w:rsidRPr="00F22511">
        <w:rPr>
          <w:rFonts w:ascii="Palatino Linotype" w:eastAsia="Calibri" w:hAnsi="Palatino Linotype" w:cs="Arial"/>
          <w:lang w:val="es-ES"/>
        </w:rPr>
        <w:t>agosto</w:t>
      </w:r>
      <w:r w:rsidR="009F09BC" w:rsidRPr="00F22511">
        <w:rPr>
          <w:rFonts w:ascii="Palatino Linotype" w:eastAsia="Calibri" w:hAnsi="Palatino Linotype" w:cs="Arial"/>
          <w:lang w:val="es-ES"/>
        </w:rPr>
        <w:t xml:space="preserve"> de dos mil veintiuno</w:t>
      </w:r>
      <w:r w:rsidR="009F09BC" w:rsidRPr="00F22511">
        <w:rPr>
          <w:rFonts w:ascii="Palatino Linotype" w:hAnsi="Palatino Linotype"/>
          <w:b/>
        </w:rPr>
        <w:t xml:space="preserve">, </w:t>
      </w:r>
      <w:r w:rsidR="009F09BC" w:rsidRPr="00F22511">
        <w:rPr>
          <w:rFonts w:ascii="Palatino Linotype" w:eastAsia="Calibri" w:hAnsi="Palatino Linotype" w:cs="Arial"/>
          <w:lang w:val="es-ES"/>
        </w:rPr>
        <w:t xml:space="preserve">se presentó ante el </w:t>
      </w:r>
      <w:r w:rsidR="009F09BC" w:rsidRPr="00F22511">
        <w:rPr>
          <w:rFonts w:ascii="Palatino Linotype" w:eastAsia="Calibri" w:hAnsi="Palatino Linotype" w:cs="Arial"/>
          <w:b/>
          <w:lang w:val="es-ES"/>
        </w:rPr>
        <w:t>SUJETO OBLIGADO</w:t>
      </w:r>
      <w:r w:rsidR="009F09BC" w:rsidRPr="00F22511">
        <w:rPr>
          <w:rFonts w:ascii="Palatino Linotype" w:eastAsia="Calibri" w:hAnsi="Palatino Linotype" w:cs="Arial"/>
        </w:rPr>
        <w:t xml:space="preserve"> vía </w:t>
      </w:r>
      <w:r w:rsidR="009F09BC" w:rsidRPr="00F22511">
        <w:rPr>
          <w:rFonts w:ascii="Palatino Linotype" w:eastAsia="Calibri" w:hAnsi="Palatino Linotype" w:cs="Arial"/>
          <w:lang w:val="es-ES"/>
        </w:rPr>
        <w:t>SAIMEX, las solicitudes de información públicas registradas con números</w:t>
      </w:r>
      <w:r w:rsidR="009F09BC" w:rsidRPr="00F22511">
        <w:rPr>
          <w:rFonts w:ascii="Palatino Linotype" w:hAnsi="Palatino Linotype"/>
          <w:b/>
          <w:bCs/>
          <w:color w:val="000000" w:themeColor="text1"/>
        </w:rPr>
        <w:t xml:space="preserve">  </w:t>
      </w:r>
      <w:r w:rsidRPr="00F22511">
        <w:rPr>
          <w:rFonts w:ascii="Palatino Linotype" w:hAnsi="Palatino Linotype"/>
          <w:b/>
          <w:bCs/>
          <w:color w:val="000000" w:themeColor="text1"/>
        </w:rPr>
        <w:t>00255/IMIEM/IP/2021, 00256/IMIEM/IP/2021, 00260/IMIEM/IP/2021 y 00283/IMIEM/IP/2021</w:t>
      </w:r>
      <w:r w:rsidR="009F09BC" w:rsidRPr="00F22511">
        <w:rPr>
          <w:rFonts w:ascii="Palatino Linotype" w:hAnsi="Palatino Linotype"/>
          <w:b/>
          <w:bCs/>
          <w:color w:val="000000" w:themeColor="text1"/>
        </w:rPr>
        <w:t xml:space="preserve">; </w:t>
      </w:r>
      <w:r w:rsidR="009F09BC" w:rsidRPr="00F22511">
        <w:rPr>
          <w:rFonts w:ascii="Palatino Linotype" w:eastAsia="Calibri" w:hAnsi="Palatino Linotype" w:cs="Arial"/>
          <w:lang w:val="es-ES"/>
        </w:rPr>
        <w:t>mediante las cuales se solicitó la siguiente información:</w:t>
      </w:r>
    </w:p>
    <w:tbl>
      <w:tblPr>
        <w:tblStyle w:val="Tablaconcuadrcula1"/>
        <w:tblW w:w="8946" w:type="dxa"/>
        <w:tblInd w:w="108" w:type="dxa"/>
        <w:tblLayout w:type="fixed"/>
        <w:tblLook w:val="04A0" w:firstRow="1" w:lastRow="0" w:firstColumn="1" w:lastColumn="0" w:noHBand="0" w:noVBand="1"/>
      </w:tblPr>
      <w:tblGrid>
        <w:gridCol w:w="3402"/>
        <w:gridCol w:w="5544"/>
      </w:tblGrid>
      <w:tr w:rsidR="009F09BC" w:rsidRPr="00F22511" w:rsidTr="005324B7">
        <w:tc>
          <w:tcPr>
            <w:tcW w:w="3402" w:type="dxa"/>
          </w:tcPr>
          <w:p w:rsidR="009F09BC" w:rsidRPr="00F22511" w:rsidRDefault="009F09BC" w:rsidP="00F22511">
            <w:pPr>
              <w:spacing w:line="360" w:lineRule="auto"/>
              <w:ind w:right="333"/>
              <w:jc w:val="center"/>
              <w:rPr>
                <w:rFonts w:ascii="Palatino Linotype" w:hAnsi="Palatino Linotype"/>
                <w:b/>
                <w:color w:val="000000"/>
                <w:lang w:val="es-ES"/>
              </w:rPr>
            </w:pPr>
            <w:r w:rsidRPr="00F22511">
              <w:rPr>
                <w:rFonts w:ascii="Palatino Linotype" w:hAnsi="Palatino Linotype"/>
                <w:b/>
                <w:color w:val="000000"/>
                <w:lang w:val="es-ES"/>
              </w:rPr>
              <w:t>Solicitud de información</w:t>
            </w:r>
          </w:p>
        </w:tc>
        <w:tc>
          <w:tcPr>
            <w:tcW w:w="5544" w:type="dxa"/>
          </w:tcPr>
          <w:p w:rsidR="009F09BC" w:rsidRPr="00F22511" w:rsidRDefault="009F09BC" w:rsidP="00F22511">
            <w:pPr>
              <w:spacing w:line="360" w:lineRule="auto"/>
              <w:ind w:right="333"/>
              <w:jc w:val="center"/>
              <w:rPr>
                <w:rFonts w:ascii="Palatino Linotype" w:hAnsi="Palatino Linotype"/>
                <w:b/>
                <w:color w:val="000000"/>
                <w:lang w:val="es-ES"/>
              </w:rPr>
            </w:pPr>
            <w:r w:rsidRPr="00F22511">
              <w:rPr>
                <w:rFonts w:ascii="Palatino Linotype" w:hAnsi="Palatino Linotype"/>
                <w:b/>
                <w:color w:val="000000"/>
                <w:lang w:val="es-ES"/>
              </w:rPr>
              <w:t>Información solicitada</w:t>
            </w:r>
          </w:p>
        </w:tc>
      </w:tr>
      <w:tr w:rsidR="009F09BC" w:rsidRPr="00F22511" w:rsidTr="005324B7">
        <w:tc>
          <w:tcPr>
            <w:tcW w:w="3402" w:type="dxa"/>
          </w:tcPr>
          <w:p w:rsidR="009F09BC" w:rsidRPr="00F22511" w:rsidRDefault="005324B7" w:rsidP="00F22511">
            <w:pPr>
              <w:spacing w:line="360" w:lineRule="auto"/>
              <w:ind w:right="333"/>
              <w:jc w:val="both"/>
              <w:rPr>
                <w:rFonts w:ascii="Palatino Linotype" w:hAnsi="Palatino Linotype"/>
                <w:b/>
                <w:color w:val="000000"/>
                <w:sz w:val="20"/>
                <w:lang w:val="es-ES"/>
              </w:rPr>
            </w:pPr>
            <w:r w:rsidRPr="00F22511">
              <w:rPr>
                <w:rFonts w:ascii="Palatino Linotype" w:hAnsi="Palatino Linotype"/>
                <w:b/>
                <w:bCs/>
                <w:color w:val="000000" w:themeColor="text1"/>
              </w:rPr>
              <w:t>00255/IMIEM/IP/2021</w:t>
            </w:r>
          </w:p>
        </w:tc>
        <w:tc>
          <w:tcPr>
            <w:tcW w:w="5544" w:type="dxa"/>
          </w:tcPr>
          <w:p w:rsidR="009F09BC" w:rsidRPr="00F22511" w:rsidRDefault="005324B7" w:rsidP="00F22511">
            <w:pPr>
              <w:pStyle w:val="Prrafodelista"/>
              <w:spacing w:line="360" w:lineRule="auto"/>
              <w:ind w:left="0"/>
              <w:jc w:val="both"/>
              <w:rPr>
                <w:rFonts w:ascii="Palatino Linotype" w:hAnsi="Palatino Linotype"/>
                <w:i/>
                <w:color w:val="000000"/>
              </w:rPr>
            </w:pPr>
            <w:r w:rsidRPr="00F22511">
              <w:rPr>
                <w:rFonts w:ascii="Palatino Linotype" w:hAnsi="Palatino Linotype"/>
                <w:i/>
                <w:color w:val="000000"/>
              </w:rPr>
              <w:t xml:space="preserve">“con fundamento en la ley de transparencia solicitamos en “VERSIÓN PUBLICA”, todos y cada uno de los estados de cuenta de pacientes adultos dados de alta del </w:t>
            </w:r>
            <w:r w:rsidRPr="00F22511">
              <w:rPr>
                <w:rFonts w:ascii="Palatino Linotype" w:hAnsi="Palatino Linotype"/>
                <w:i/>
                <w:color w:val="000000"/>
              </w:rPr>
              <w:lastRenderedPageBreak/>
              <w:t xml:space="preserve">hospital de </w:t>
            </w:r>
            <w:proofErr w:type="spellStart"/>
            <w:r w:rsidRPr="00F22511">
              <w:rPr>
                <w:rFonts w:ascii="Palatino Linotype" w:hAnsi="Palatino Linotype"/>
                <w:i/>
                <w:color w:val="000000"/>
              </w:rPr>
              <w:t>ginecologia</w:t>
            </w:r>
            <w:proofErr w:type="spellEnd"/>
            <w:r w:rsidRPr="00F22511">
              <w:rPr>
                <w:rFonts w:ascii="Palatino Linotype" w:hAnsi="Palatino Linotype"/>
                <w:i/>
                <w:color w:val="000000"/>
              </w:rPr>
              <w:t xml:space="preserve"> y obstetricia del instituto materno infantil IMIEM, en el periodo comprendido del 18 al 27 febrero de 2021, solo son 10 días no se confundan, y no niegan la información.”</w:t>
            </w:r>
          </w:p>
          <w:p w:rsidR="005324B7" w:rsidRPr="00F22511" w:rsidRDefault="005324B7" w:rsidP="00F22511">
            <w:pPr>
              <w:pStyle w:val="Prrafodelista"/>
              <w:spacing w:line="360" w:lineRule="auto"/>
              <w:ind w:left="0"/>
              <w:jc w:val="both"/>
              <w:rPr>
                <w:rFonts w:ascii="Palatino Linotype" w:hAnsi="Palatino Linotype"/>
                <w:i/>
                <w:color w:val="000000"/>
              </w:rPr>
            </w:pPr>
          </w:p>
        </w:tc>
      </w:tr>
      <w:tr w:rsidR="009F09BC" w:rsidRPr="00F22511" w:rsidTr="005324B7">
        <w:tc>
          <w:tcPr>
            <w:tcW w:w="3402" w:type="dxa"/>
          </w:tcPr>
          <w:p w:rsidR="009F09BC" w:rsidRPr="00F22511" w:rsidRDefault="005324B7" w:rsidP="00F22511">
            <w:pPr>
              <w:spacing w:line="360" w:lineRule="auto"/>
              <w:ind w:right="333"/>
              <w:rPr>
                <w:rFonts w:ascii="Palatino Linotype" w:hAnsi="Palatino Linotype"/>
                <w:b/>
                <w:color w:val="000000"/>
                <w:sz w:val="20"/>
                <w:lang w:val="es-ES"/>
              </w:rPr>
            </w:pPr>
            <w:r w:rsidRPr="00F22511">
              <w:rPr>
                <w:rFonts w:ascii="Palatino Linotype" w:hAnsi="Palatino Linotype"/>
                <w:b/>
                <w:bCs/>
                <w:color w:val="000000" w:themeColor="text1"/>
              </w:rPr>
              <w:lastRenderedPageBreak/>
              <w:t>00256/IMIEM/IP/2021</w:t>
            </w:r>
          </w:p>
        </w:tc>
        <w:tc>
          <w:tcPr>
            <w:tcW w:w="5544" w:type="dxa"/>
          </w:tcPr>
          <w:p w:rsidR="009F09BC" w:rsidRPr="00F22511" w:rsidRDefault="005324B7" w:rsidP="00F22511">
            <w:pPr>
              <w:spacing w:line="360" w:lineRule="auto"/>
              <w:jc w:val="both"/>
              <w:rPr>
                <w:rFonts w:ascii="Palatino Linotype" w:hAnsi="Palatino Linotype"/>
                <w:i/>
                <w:color w:val="000000"/>
                <w:lang w:val="es-ES"/>
              </w:rPr>
            </w:pPr>
            <w:r w:rsidRPr="00F22511">
              <w:rPr>
                <w:rFonts w:ascii="Palatino Linotype" w:hAnsi="Palatino Linotype"/>
                <w:i/>
                <w:color w:val="000000"/>
                <w:lang w:val="es-ES"/>
              </w:rPr>
              <w:t>“con fundamento en la ley de transparencia solicitamos en “VERSIÓN PUBLICA”, todos y cada uno estados de cuenta de pacientes dados de alta en el hospital para el niño del instituto materno infantil IMIEM, en el periodo comprendido del 10 al 17 de febrero de 2021, solo son 8 días no se confundan, y no niegan la información.”</w:t>
            </w:r>
          </w:p>
          <w:p w:rsidR="005324B7" w:rsidRPr="00F22511" w:rsidRDefault="005324B7" w:rsidP="00F22511">
            <w:pPr>
              <w:spacing w:line="360" w:lineRule="auto"/>
              <w:jc w:val="both"/>
              <w:rPr>
                <w:rFonts w:ascii="Palatino Linotype" w:hAnsi="Palatino Linotype"/>
                <w:color w:val="000000"/>
                <w:lang w:val="es-ES"/>
              </w:rPr>
            </w:pPr>
          </w:p>
        </w:tc>
      </w:tr>
      <w:tr w:rsidR="009F09BC" w:rsidRPr="00F22511" w:rsidTr="005324B7">
        <w:tc>
          <w:tcPr>
            <w:tcW w:w="3402" w:type="dxa"/>
          </w:tcPr>
          <w:p w:rsidR="009F09BC" w:rsidRPr="00F22511" w:rsidRDefault="005324B7" w:rsidP="00F22511">
            <w:pPr>
              <w:spacing w:line="360" w:lineRule="auto"/>
              <w:ind w:right="333"/>
              <w:rPr>
                <w:rFonts w:ascii="Palatino Linotype" w:hAnsi="Palatino Linotype"/>
                <w:b/>
                <w:bCs/>
                <w:color w:val="000000" w:themeColor="text1"/>
              </w:rPr>
            </w:pPr>
            <w:r w:rsidRPr="00F22511">
              <w:rPr>
                <w:rFonts w:ascii="Palatino Linotype" w:hAnsi="Palatino Linotype"/>
                <w:b/>
                <w:bCs/>
                <w:color w:val="000000" w:themeColor="text1"/>
              </w:rPr>
              <w:t>00260/IMIEM/IP/2021</w:t>
            </w:r>
          </w:p>
        </w:tc>
        <w:tc>
          <w:tcPr>
            <w:tcW w:w="5544" w:type="dxa"/>
          </w:tcPr>
          <w:p w:rsidR="009F09BC" w:rsidRPr="00F22511" w:rsidRDefault="005324B7" w:rsidP="00F22511">
            <w:pPr>
              <w:spacing w:line="360" w:lineRule="auto"/>
              <w:jc w:val="both"/>
              <w:rPr>
                <w:rFonts w:ascii="Palatino Linotype" w:hAnsi="Palatino Linotype"/>
                <w:i/>
                <w:color w:val="000000"/>
                <w:lang w:val="es-ES"/>
              </w:rPr>
            </w:pPr>
            <w:r w:rsidRPr="00F22511">
              <w:rPr>
                <w:rFonts w:ascii="Palatino Linotype" w:hAnsi="Palatino Linotype"/>
                <w:i/>
                <w:color w:val="000000"/>
                <w:lang w:val="es-ES"/>
              </w:rPr>
              <w:t xml:space="preserve">“con fundamento en la ley de transparencia solicitamos en “VERSIÓN PUBLICA”, todos y cada uno de los estados de cuenta de pacientes, bebes dados de alta en el hospital de </w:t>
            </w:r>
            <w:proofErr w:type="spellStart"/>
            <w:r w:rsidRPr="00F22511">
              <w:rPr>
                <w:rFonts w:ascii="Palatino Linotype" w:hAnsi="Palatino Linotype"/>
                <w:i/>
                <w:color w:val="000000"/>
                <w:lang w:val="es-ES"/>
              </w:rPr>
              <w:t>ginecologia</w:t>
            </w:r>
            <w:proofErr w:type="spellEnd"/>
            <w:r w:rsidRPr="00F22511">
              <w:rPr>
                <w:rFonts w:ascii="Palatino Linotype" w:hAnsi="Palatino Linotype"/>
                <w:i/>
                <w:color w:val="000000"/>
                <w:lang w:val="es-ES"/>
              </w:rPr>
              <w:t xml:space="preserve"> y obstetricia del instituto materno infantil IMIEM, en el periodo comprendido del 10 al 17 de febrero y del 10 al 17 de marzo de 2021, solo son 16 días no se confundan, y no niegan la información.”</w:t>
            </w:r>
          </w:p>
          <w:p w:rsidR="009F09BC" w:rsidRPr="00F22511" w:rsidRDefault="009F09BC" w:rsidP="00F22511">
            <w:pPr>
              <w:spacing w:line="360" w:lineRule="auto"/>
              <w:jc w:val="both"/>
              <w:rPr>
                <w:rFonts w:ascii="Palatino Linotype" w:hAnsi="Palatino Linotype"/>
                <w:color w:val="000000"/>
                <w:lang w:val="es-ES"/>
              </w:rPr>
            </w:pPr>
          </w:p>
        </w:tc>
      </w:tr>
      <w:tr w:rsidR="009F09BC" w:rsidRPr="00F22511" w:rsidTr="005324B7">
        <w:tc>
          <w:tcPr>
            <w:tcW w:w="3402" w:type="dxa"/>
          </w:tcPr>
          <w:p w:rsidR="009F09BC" w:rsidRPr="00F22511" w:rsidRDefault="005324B7" w:rsidP="00F22511">
            <w:pPr>
              <w:spacing w:line="360" w:lineRule="auto"/>
              <w:ind w:right="333"/>
              <w:rPr>
                <w:rFonts w:ascii="Palatino Linotype" w:hAnsi="Palatino Linotype"/>
                <w:b/>
                <w:bCs/>
                <w:color w:val="000000" w:themeColor="text1"/>
              </w:rPr>
            </w:pPr>
            <w:r w:rsidRPr="00F22511">
              <w:rPr>
                <w:rFonts w:ascii="Palatino Linotype" w:hAnsi="Palatino Linotype"/>
                <w:b/>
                <w:bCs/>
                <w:color w:val="000000" w:themeColor="text1"/>
              </w:rPr>
              <w:lastRenderedPageBreak/>
              <w:t>00283/IMIEM/IP/2021</w:t>
            </w:r>
          </w:p>
        </w:tc>
        <w:tc>
          <w:tcPr>
            <w:tcW w:w="5544" w:type="dxa"/>
          </w:tcPr>
          <w:p w:rsidR="009F09BC" w:rsidRPr="00F22511" w:rsidRDefault="005324B7" w:rsidP="00F22511">
            <w:pPr>
              <w:spacing w:line="360" w:lineRule="auto"/>
              <w:jc w:val="both"/>
              <w:rPr>
                <w:rFonts w:ascii="Palatino Linotype" w:hAnsi="Palatino Linotype"/>
                <w:i/>
                <w:color w:val="000000"/>
                <w:lang w:val="es-ES"/>
              </w:rPr>
            </w:pPr>
            <w:r w:rsidRPr="00F22511">
              <w:rPr>
                <w:rFonts w:ascii="Palatino Linotype" w:hAnsi="Palatino Linotype"/>
                <w:i/>
                <w:color w:val="000000"/>
                <w:lang w:val="es-ES"/>
              </w:rPr>
              <w:t xml:space="preserve">“Con fundamento en la ley de transparencia y acceso a la información pública del EDOMEX, solicitamos en “VERSIÓN PUBLICA” todos y cada uno de los estados de cuenta de pacientes adultos, dados de alta del hospital de </w:t>
            </w:r>
            <w:proofErr w:type="spellStart"/>
            <w:r w:rsidRPr="00F22511">
              <w:rPr>
                <w:rFonts w:ascii="Palatino Linotype" w:hAnsi="Palatino Linotype"/>
                <w:i/>
                <w:color w:val="000000"/>
                <w:lang w:val="es-ES"/>
              </w:rPr>
              <w:t>ginecólogia</w:t>
            </w:r>
            <w:proofErr w:type="spellEnd"/>
            <w:r w:rsidRPr="00F22511">
              <w:rPr>
                <w:rFonts w:ascii="Palatino Linotype" w:hAnsi="Palatino Linotype"/>
                <w:i/>
                <w:color w:val="000000"/>
                <w:lang w:val="es-ES"/>
              </w:rPr>
              <w:t xml:space="preserve"> y obstetricia del IMIEM. En el periodo del 15 al 30 de junio del 2020. Por su información gracias”</w:t>
            </w:r>
          </w:p>
        </w:tc>
      </w:tr>
    </w:tbl>
    <w:p w:rsidR="009F09BC" w:rsidRPr="00F22511" w:rsidRDefault="009F09BC" w:rsidP="00F22511">
      <w:pPr>
        <w:pStyle w:val="Prrafodelista"/>
        <w:spacing w:line="360" w:lineRule="auto"/>
        <w:ind w:left="851" w:right="34"/>
        <w:jc w:val="both"/>
        <w:rPr>
          <w:rFonts w:ascii="Palatino Linotype" w:hAnsi="Palatino Linotype"/>
        </w:rPr>
      </w:pPr>
    </w:p>
    <w:p w:rsidR="009F09BC" w:rsidRDefault="009F09BC" w:rsidP="00F22511">
      <w:pPr>
        <w:pStyle w:val="Prrafodelista"/>
        <w:numPr>
          <w:ilvl w:val="0"/>
          <w:numId w:val="23"/>
        </w:numPr>
        <w:spacing w:line="360" w:lineRule="auto"/>
        <w:ind w:left="851" w:right="34"/>
        <w:jc w:val="both"/>
        <w:rPr>
          <w:rFonts w:ascii="Palatino Linotype" w:hAnsi="Palatino Linotype"/>
        </w:rPr>
      </w:pPr>
      <w:r w:rsidRPr="00F22511">
        <w:rPr>
          <w:rFonts w:ascii="Palatino Linotype" w:eastAsia="Times New Roman" w:hAnsi="Palatino Linotype" w:cs="Arial"/>
          <w:lang w:val="es-ES"/>
        </w:rPr>
        <w:t>Se eligió como modalidad de entrega de la información</w:t>
      </w:r>
      <w:r w:rsidRPr="00F22511">
        <w:rPr>
          <w:rFonts w:ascii="Palatino Linotype" w:hAnsi="Palatino Linotype"/>
        </w:rPr>
        <w:t xml:space="preserve">: A través del </w:t>
      </w:r>
      <w:r w:rsidRPr="00F22511">
        <w:rPr>
          <w:rFonts w:ascii="Palatino Linotype" w:hAnsi="Palatino Linotype"/>
          <w:b/>
        </w:rPr>
        <w:t>SAIMEX</w:t>
      </w:r>
    </w:p>
    <w:p w:rsidR="00F22511" w:rsidRPr="00F22511" w:rsidRDefault="00F22511" w:rsidP="00F22511">
      <w:pPr>
        <w:pStyle w:val="Prrafodelista"/>
        <w:spacing w:line="360" w:lineRule="auto"/>
        <w:ind w:left="851" w:right="34"/>
        <w:jc w:val="both"/>
        <w:rPr>
          <w:rFonts w:ascii="Palatino Linotype" w:hAnsi="Palatino Linotype"/>
        </w:rPr>
      </w:pPr>
    </w:p>
    <w:p w:rsidR="009F09BC" w:rsidRPr="00F22511" w:rsidRDefault="00F22511" w:rsidP="00F22511">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F22511">
        <w:rPr>
          <w:rFonts w:ascii="Palatino Linotype" w:hAnsi="Palatino Linotype" w:cs="Arial"/>
          <w:noProof/>
          <w:color w:val="000000" w:themeColor="text1"/>
          <w:lang w:val="es-MX" w:eastAsia="es-MX"/>
        </w:rPr>
        <mc:AlternateContent>
          <mc:Choice Requires="wps">
            <w:drawing>
              <wp:anchor distT="0" distB="0" distL="114300" distR="114300" simplePos="0" relativeHeight="251671552" behindDoc="0" locked="0" layoutInCell="1" allowOverlap="1">
                <wp:simplePos x="0" y="0"/>
                <wp:positionH relativeFrom="column">
                  <wp:posOffset>5715</wp:posOffset>
                </wp:positionH>
                <wp:positionV relativeFrom="paragraph">
                  <wp:posOffset>1647190</wp:posOffset>
                </wp:positionV>
                <wp:extent cx="5537200" cy="1682750"/>
                <wp:effectExtent l="0" t="0" r="25400" b="31750"/>
                <wp:wrapNone/>
                <wp:docPr id="4" name="Conector recto 4"/>
                <wp:cNvGraphicFramePr/>
                <a:graphic xmlns:a="http://schemas.openxmlformats.org/drawingml/2006/main">
                  <a:graphicData uri="http://schemas.microsoft.com/office/word/2010/wordprocessingShape">
                    <wps:wsp>
                      <wps:cNvCnPr/>
                      <wps:spPr>
                        <a:xfrm>
                          <a:off x="0" y="0"/>
                          <a:ext cx="5537200" cy="1682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1CAFE" id="Conector recto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29.7pt" to="436.45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" strokecolor="black [3200]" strokeweight="1.5pt">
                <v:stroke joinstyle="miter"/>
              </v:line>
            </w:pict>
          </mc:Fallback>
        </mc:AlternateContent>
      </w:r>
      <w:r w:rsidR="00C06EDE" w:rsidRPr="00F22511">
        <w:rPr>
          <w:rFonts w:ascii="Palatino Linotype" w:hAnsi="Palatino Linotype" w:cs="Arial"/>
          <w:color w:val="000000" w:themeColor="text1"/>
        </w:rPr>
        <w:t>Los días veinticuatro (24) y veinticinco (25) de agosto, así como quince (15) de septiembre de dos mil veintiuno</w:t>
      </w:r>
      <w:r w:rsidR="009F09BC" w:rsidRPr="00F22511">
        <w:rPr>
          <w:rFonts w:ascii="Palatino Linotype" w:hAnsi="Palatino Linotype" w:cs="Arial"/>
          <w:color w:val="000000" w:themeColor="text1"/>
        </w:rPr>
        <w:t xml:space="preserve">, el </w:t>
      </w:r>
      <w:r w:rsidR="009F09BC" w:rsidRPr="00F22511">
        <w:rPr>
          <w:rFonts w:ascii="Palatino Linotype" w:hAnsi="Palatino Linotype" w:cs="Arial"/>
          <w:b/>
          <w:color w:val="000000" w:themeColor="text1"/>
        </w:rPr>
        <w:t>SUJETO OBLIGADO,</w:t>
      </w:r>
      <w:r w:rsidR="009F09BC" w:rsidRPr="00F22511">
        <w:rPr>
          <w:rFonts w:ascii="Palatino Linotype" w:hAnsi="Palatino Linotype" w:cs="Arial"/>
          <w:color w:val="000000" w:themeColor="text1"/>
        </w:rPr>
        <w:t xml:space="preserve"> dio respuesta a cada una de las solicitudes de información </w:t>
      </w:r>
      <w:r w:rsidR="009F09BC" w:rsidRPr="00F22511">
        <w:rPr>
          <w:rFonts w:ascii="Palatino Linotype" w:hAnsi="Palatino Linotype" w:cs="Arial"/>
          <w:i/>
          <w:color w:val="000000" w:themeColor="text1"/>
        </w:rPr>
        <w:t>grosso modo</w:t>
      </w:r>
      <w:r w:rsidR="009F09BC" w:rsidRPr="00F22511">
        <w:rPr>
          <w:rFonts w:ascii="Palatino Linotype" w:hAnsi="Palatino Linotype" w:cs="Arial"/>
          <w:color w:val="000000" w:themeColor="text1"/>
        </w:rPr>
        <w:t xml:space="preserve"> en los mismos términos, por lo que en obvio de repeticiones innecesarias y al ya ser del conocimiento de las partes, se transcribe solo una de ellas:</w:t>
      </w:r>
    </w:p>
    <w:p w:rsidR="009F09BC" w:rsidRPr="00F22511" w:rsidRDefault="0029740E" w:rsidP="00F22511">
      <w:pPr>
        <w:pStyle w:val="Prrafodelista"/>
        <w:tabs>
          <w:tab w:val="left" w:pos="0"/>
        </w:tabs>
        <w:spacing w:line="360" w:lineRule="auto"/>
        <w:ind w:left="0" w:right="49"/>
        <w:jc w:val="center"/>
        <w:rPr>
          <w:rFonts w:ascii="Palatino Linotype" w:hAnsi="Palatino Linotype" w:cs="Arial"/>
          <w:i/>
          <w:color w:val="000000" w:themeColor="text1"/>
        </w:rPr>
      </w:pPr>
      <w:r w:rsidRPr="00F22511">
        <w:rPr>
          <w:rFonts w:ascii="Palatino Linotype" w:hAnsi="Palatino Linotype" w:cs="Arial"/>
          <w:i/>
          <w:noProof/>
          <w:color w:val="000000" w:themeColor="text1"/>
          <w:lang w:val="es-MX" w:eastAsia="es-MX"/>
        </w:rPr>
        <w:lastRenderedPageBreak/>
        <w:drawing>
          <wp:inline distT="0" distB="0" distL="0" distR="0">
            <wp:extent cx="5289550" cy="6662504"/>
            <wp:effectExtent l="19050" t="19050" r="25400"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0461" cy="6663651"/>
                    </a:xfrm>
                    <a:prstGeom prst="rect">
                      <a:avLst/>
                    </a:prstGeom>
                    <a:noFill/>
                    <a:ln>
                      <a:solidFill>
                        <a:schemeClr val="tx1"/>
                      </a:solidFill>
                    </a:ln>
                  </pic:spPr>
                </pic:pic>
              </a:graphicData>
            </a:graphic>
          </wp:inline>
        </w:drawing>
      </w:r>
    </w:p>
    <w:p w:rsidR="009F09BC" w:rsidRPr="00F22511" w:rsidRDefault="00E15DD6" w:rsidP="00F22511">
      <w:pPr>
        <w:pStyle w:val="Prrafodelista"/>
        <w:tabs>
          <w:tab w:val="left" w:pos="0"/>
        </w:tabs>
        <w:spacing w:line="360" w:lineRule="auto"/>
        <w:ind w:left="0" w:right="49"/>
        <w:jc w:val="center"/>
        <w:rPr>
          <w:rFonts w:ascii="Palatino Linotype" w:hAnsi="Palatino Linotype" w:cs="Arial"/>
          <w:i/>
          <w:color w:val="000000" w:themeColor="text1"/>
        </w:rPr>
      </w:pPr>
      <w:r w:rsidRPr="00F22511">
        <w:rPr>
          <w:rFonts w:ascii="Palatino Linotype" w:hAnsi="Palatino Linotype" w:cs="Arial"/>
          <w:i/>
          <w:noProof/>
          <w:color w:val="000000" w:themeColor="text1"/>
          <w:lang w:val="es-MX" w:eastAsia="es-MX"/>
        </w:rPr>
        <w:lastRenderedPageBreak/>
        <w:drawing>
          <wp:inline distT="0" distB="0" distL="0" distR="0">
            <wp:extent cx="5130800" cy="5909635"/>
            <wp:effectExtent l="19050" t="19050" r="1270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2751" cy="5911882"/>
                    </a:xfrm>
                    <a:prstGeom prst="rect">
                      <a:avLst/>
                    </a:prstGeom>
                    <a:noFill/>
                    <a:ln>
                      <a:solidFill>
                        <a:schemeClr val="tx1"/>
                      </a:solidFill>
                    </a:ln>
                  </pic:spPr>
                </pic:pic>
              </a:graphicData>
            </a:graphic>
          </wp:inline>
        </w:drawing>
      </w:r>
    </w:p>
    <w:p w:rsidR="009F09BC" w:rsidRPr="00F22511" w:rsidRDefault="009F09BC" w:rsidP="00F22511">
      <w:pPr>
        <w:pStyle w:val="Prrafodelista"/>
        <w:tabs>
          <w:tab w:val="left" w:pos="0"/>
        </w:tabs>
        <w:spacing w:line="360" w:lineRule="auto"/>
        <w:ind w:left="0" w:right="49"/>
        <w:jc w:val="both"/>
        <w:rPr>
          <w:rFonts w:ascii="Palatino Linotype" w:hAnsi="Palatino Linotype" w:cs="Arial"/>
          <w:i/>
          <w:color w:val="000000" w:themeColor="text1"/>
        </w:rPr>
      </w:pPr>
    </w:p>
    <w:p w:rsidR="009F09BC" w:rsidRPr="00F22511" w:rsidRDefault="009F09BC" w:rsidP="00F22511">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F22511" w:rsidRDefault="009F09BC" w:rsidP="00F22511">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F22511" w:rsidRDefault="00E15DD6" w:rsidP="00F22511">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F22511">
        <w:rPr>
          <w:rFonts w:ascii="Palatino Linotype" w:eastAsia="Times New Roman" w:hAnsi="Palatino Linotype" w:cs="Arial"/>
          <w:color w:val="000000" w:themeColor="text1"/>
          <w:lang w:val="es-ES"/>
        </w:rPr>
        <w:lastRenderedPageBreak/>
        <w:t>Los días veintiséis</w:t>
      </w:r>
      <w:r w:rsidR="009F09BC" w:rsidRPr="00F22511">
        <w:rPr>
          <w:rFonts w:ascii="Palatino Linotype" w:eastAsia="Times New Roman" w:hAnsi="Palatino Linotype" w:cs="Arial"/>
          <w:color w:val="000000" w:themeColor="text1"/>
          <w:lang w:val="es-ES"/>
        </w:rPr>
        <w:t xml:space="preserve"> (</w:t>
      </w:r>
      <w:r w:rsidRPr="00F22511">
        <w:rPr>
          <w:rFonts w:ascii="Palatino Linotype" w:eastAsia="Times New Roman" w:hAnsi="Palatino Linotype" w:cs="Arial"/>
          <w:color w:val="000000" w:themeColor="text1"/>
          <w:lang w:val="es-ES"/>
        </w:rPr>
        <w:t>26</w:t>
      </w:r>
      <w:r w:rsidR="009F09BC" w:rsidRPr="00F22511">
        <w:rPr>
          <w:rFonts w:ascii="Palatino Linotype" w:eastAsia="Times New Roman" w:hAnsi="Palatino Linotype" w:cs="Arial"/>
          <w:color w:val="000000" w:themeColor="text1"/>
          <w:lang w:val="es-ES"/>
        </w:rPr>
        <w:t xml:space="preserve">) de </w:t>
      </w:r>
      <w:r w:rsidRPr="00F22511">
        <w:rPr>
          <w:rFonts w:ascii="Palatino Linotype" w:eastAsia="Times New Roman" w:hAnsi="Palatino Linotype" w:cs="Arial"/>
          <w:color w:val="000000" w:themeColor="text1"/>
          <w:lang w:val="es-ES"/>
        </w:rPr>
        <w:t>agost</w:t>
      </w:r>
      <w:r w:rsidR="009F09BC" w:rsidRPr="00F22511">
        <w:rPr>
          <w:rFonts w:ascii="Palatino Linotype" w:eastAsia="Times New Roman" w:hAnsi="Palatino Linotype" w:cs="Arial"/>
          <w:color w:val="000000" w:themeColor="text1"/>
          <w:lang w:val="es-ES"/>
        </w:rPr>
        <w:t xml:space="preserve">o </w:t>
      </w:r>
      <w:r w:rsidRPr="00F22511">
        <w:rPr>
          <w:rFonts w:ascii="Palatino Linotype" w:eastAsia="Times New Roman" w:hAnsi="Palatino Linotype" w:cs="Arial"/>
          <w:color w:val="000000" w:themeColor="text1"/>
          <w:lang w:val="es-ES"/>
        </w:rPr>
        <w:t xml:space="preserve">y quince (15) de septiembre </w:t>
      </w:r>
      <w:r w:rsidR="009F09BC" w:rsidRPr="00F22511">
        <w:rPr>
          <w:rFonts w:ascii="Palatino Linotype" w:eastAsia="Times New Roman" w:hAnsi="Palatino Linotype" w:cs="Arial"/>
          <w:color w:val="000000" w:themeColor="text1"/>
          <w:lang w:val="es-ES"/>
        </w:rPr>
        <w:t xml:space="preserve">de dos mil veintiuno, el particular interpuso los recursos de revisión en contra de las respuestas, manifestando </w:t>
      </w:r>
      <w:r w:rsidR="00E034A7" w:rsidRPr="00F22511">
        <w:rPr>
          <w:rFonts w:ascii="Palatino Linotype" w:eastAsia="Times New Roman" w:hAnsi="Palatino Linotype" w:cs="Arial"/>
          <w:color w:val="000000" w:themeColor="text1"/>
          <w:lang w:val="es-ES"/>
        </w:rPr>
        <w:t>lo siguiente</w:t>
      </w:r>
      <w:r w:rsidR="009F09BC" w:rsidRPr="00F22511">
        <w:rPr>
          <w:rFonts w:ascii="Palatino Linotype" w:eastAsia="Times New Roman" w:hAnsi="Palatino Linotype" w:cs="Arial"/>
          <w:color w:val="000000" w:themeColor="text1"/>
          <w:lang w:val="es-ES"/>
        </w:rPr>
        <w:t>:</w:t>
      </w:r>
    </w:p>
    <w:p w:rsidR="00E034A7" w:rsidRPr="00F22511" w:rsidRDefault="00E034A7" w:rsidP="00F22511">
      <w:pPr>
        <w:pStyle w:val="Prrafodelista"/>
        <w:tabs>
          <w:tab w:val="left" w:pos="0"/>
        </w:tabs>
        <w:spacing w:line="360" w:lineRule="auto"/>
        <w:ind w:left="0" w:right="49"/>
        <w:jc w:val="both"/>
        <w:rPr>
          <w:rFonts w:ascii="Palatino Linotype" w:hAnsi="Palatino Linotype" w:cs="Arial"/>
          <w:i/>
          <w:color w:val="000000" w:themeColor="text1"/>
        </w:rPr>
      </w:pPr>
    </w:p>
    <w:p w:rsidR="009F09BC" w:rsidRPr="00F22511" w:rsidRDefault="00E034A7" w:rsidP="00F22511">
      <w:pPr>
        <w:pStyle w:val="Prrafodelista"/>
        <w:tabs>
          <w:tab w:val="left" w:pos="0"/>
        </w:tabs>
        <w:spacing w:line="360" w:lineRule="auto"/>
        <w:ind w:left="0" w:right="49" w:firstLine="709"/>
        <w:jc w:val="both"/>
        <w:rPr>
          <w:rFonts w:ascii="Palatino Linotype" w:hAnsi="Palatino Linotype" w:cs="Arial"/>
          <w:b/>
          <w:color w:val="000000" w:themeColor="text1"/>
        </w:rPr>
      </w:pPr>
      <w:r w:rsidRPr="00F22511">
        <w:rPr>
          <w:rFonts w:ascii="Palatino Linotype" w:hAnsi="Palatino Linotype" w:cs="Arial"/>
          <w:b/>
          <w:color w:val="000000" w:themeColor="text1"/>
        </w:rPr>
        <w:t>Solicitud de Información 00255/IMIEM/IP/2021:</w:t>
      </w:r>
    </w:p>
    <w:p w:rsidR="009F09BC" w:rsidRPr="00F22511" w:rsidRDefault="009F09BC" w:rsidP="00F22511">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27589208"/>
      <w:bookmarkStart w:id="11" w:name="_Toc29395022"/>
      <w:bookmarkStart w:id="12" w:name="_Toc29481467"/>
      <w:bookmarkStart w:id="13" w:name="_Toc33113911"/>
      <w:bookmarkStart w:id="14" w:name="_Toc33643059"/>
      <w:bookmarkStart w:id="15" w:name="_Toc33724991"/>
      <w:bookmarkStart w:id="16" w:name="_Toc33726434"/>
      <w:bookmarkStart w:id="17" w:name="_Toc34157662"/>
      <w:bookmarkStart w:id="18" w:name="_Toc35003615"/>
      <w:bookmarkStart w:id="19" w:name="_Toc35535691"/>
      <w:bookmarkStart w:id="20" w:name="_Toc51262525"/>
      <w:bookmarkStart w:id="21" w:name="_Toc471908126"/>
      <w:bookmarkStart w:id="22" w:name="_Toc491791300"/>
      <w:bookmarkStart w:id="23" w:name="_Toc496726170"/>
      <w:bookmarkStart w:id="24" w:name="_Toc497242134"/>
      <w:bookmarkStart w:id="25" w:name="_Toc497292517"/>
      <w:bookmarkStart w:id="26" w:name="_Toc498503716"/>
      <w:bookmarkStart w:id="27" w:name="_Toc499568660"/>
      <w:bookmarkStart w:id="28" w:name="_Toc499568693"/>
      <w:bookmarkStart w:id="29" w:name="_Toc499665452"/>
      <w:bookmarkStart w:id="30" w:name="_Toc499729819"/>
      <w:bookmarkStart w:id="31" w:name="_Toc499835024"/>
      <w:bookmarkStart w:id="32" w:name="_Toc499835835"/>
      <w:bookmarkStart w:id="33" w:name="_Toc499835858"/>
      <w:bookmarkStart w:id="34" w:name="_Toc500264537"/>
      <w:bookmarkStart w:id="35" w:name="_Toc503290275"/>
      <w:bookmarkStart w:id="36" w:name="_Toc524009637"/>
      <w:bookmarkStart w:id="37" w:name="_Toc524009672"/>
      <w:bookmarkStart w:id="38" w:name="_Toc524602720"/>
      <w:bookmarkStart w:id="39" w:name="_Toc526365279"/>
      <w:bookmarkStart w:id="40" w:name="_Toc526365337"/>
      <w:bookmarkStart w:id="41" w:name="_Toc530067664"/>
      <w:bookmarkStart w:id="42" w:name="_Toc530067692"/>
      <w:bookmarkStart w:id="43" w:name="_Toc530067939"/>
      <w:bookmarkStart w:id="44" w:name="_Toc530590420"/>
      <w:bookmarkStart w:id="45" w:name="_Toc530593951"/>
      <w:bookmarkStart w:id="46" w:name="_Toc531190248"/>
      <w:bookmarkStart w:id="47" w:name="_Toc531190295"/>
      <w:bookmarkStart w:id="48" w:name="_Toc534908208"/>
      <w:bookmarkStart w:id="49" w:name="_Toc534909344"/>
      <w:bookmarkStart w:id="50" w:name="_Toc535353305"/>
      <w:bookmarkStart w:id="51" w:name="_Toc535353791"/>
      <w:bookmarkStart w:id="52" w:name="_Toc18436351"/>
      <w:bookmarkStart w:id="53" w:name="_Toc18436385"/>
      <w:bookmarkStart w:id="54" w:name="_Toc18513477"/>
      <w:bookmarkStart w:id="55" w:name="_Toc18513503"/>
      <w:bookmarkStart w:id="56" w:name="_Toc18606801"/>
      <w:bookmarkStart w:id="57" w:name="_Toc19723536"/>
      <w:bookmarkStart w:id="58" w:name="_Toc20322795"/>
      <w:bookmarkStart w:id="59" w:name="_Toc20323052"/>
      <w:bookmarkStart w:id="60" w:name="_Toc20323181"/>
      <w:bookmarkStart w:id="61" w:name="_Toc20420591"/>
      <w:bookmarkStart w:id="62" w:name="_Toc20421579"/>
      <w:bookmarkStart w:id="63" w:name="_Toc21027316"/>
      <w:bookmarkStart w:id="64" w:name="_Toc22660652"/>
      <w:bookmarkStart w:id="65" w:name="_Toc22811623"/>
      <w:bookmarkStart w:id="66" w:name="_Toc26436015"/>
      <w:r w:rsidRPr="00F22511">
        <w:rPr>
          <w:rStyle w:val="Ttulo2Car"/>
          <w:rFonts w:ascii="Palatino Linotype" w:hAnsi="Palatino Linotype"/>
          <w:b/>
          <w:color w:val="auto"/>
        </w:rPr>
        <w:t>Acto impugnado</w:t>
      </w:r>
      <w:bookmarkEnd w:id="3"/>
      <w:r w:rsidRPr="00F22511">
        <w:rPr>
          <w:rStyle w:val="Ttulo2Car"/>
          <w:rFonts w:ascii="Palatino Linotype" w:hAnsi="Palatino Linotype"/>
          <w:b/>
          <w:color w:val="000000" w:themeColor="text1"/>
        </w:rPr>
        <w:t xml:space="preserve">: </w:t>
      </w:r>
      <w:r w:rsidRPr="00F22511">
        <w:rPr>
          <w:rStyle w:val="Ttulo2Car"/>
          <w:rFonts w:ascii="Palatino Linotype" w:hAnsi="Palatino Linotype"/>
          <w:i/>
          <w:color w:val="000000" w:themeColor="text1"/>
        </w:rPr>
        <w:t>“</w:t>
      </w:r>
      <w:bookmarkEnd w:id="4"/>
      <w:bookmarkEnd w:id="5"/>
      <w:bookmarkEnd w:id="6"/>
      <w:bookmarkEnd w:id="7"/>
      <w:bookmarkEnd w:id="8"/>
      <w:bookmarkEnd w:id="9"/>
      <w:r w:rsidR="00E034A7" w:rsidRPr="00F22511">
        <w:rPr>
          <w:rStyle w:val="Ttulo2Car"/>
          <w:rFonts w:ascii="Palatino Linotype" w:hAnsi="Palatino Linotype"/>
          <w:i/>
          <w:color w:val="000000" w:themeColor="text1"/>
        </w:rPr>
        <w:t>SE IMPUGNA EL ACTO</w:t>
      </w:r>
      <w:r w:rsidRPr="00F22511">
        <w:rPr>
          <w:rFonts w:ascii="Palatino Linotype" w:hAnsi="Palatino Linotype"/>
        </w:rPr>
        <w:t>”</w:t>
      </w:r>
      <w:bookmarkStart w:id="67" w:name="_Toc466982515"/>
      <w:bookmarkStart w:id="68" w:name="_Toc27589209"/>
      <w:bookmarkStart w:id="69" w:name="_Toc29395023"/>
      <w:bookmarkStart w:id="70" w:name="_Toc29481468"/>
      <w:bookmarkStart w:id="71" w:name="_Toc33113912"/>
      <w:bookmarkStart w:id="72" w:name="_Toc33643060"/>
      <w:bookmarkStart w:id="73" w:name="_Toc33724992"/>
      <w:bookmarkStart w:id="74" w:name="_Toc33726435"/>
      <w:bookmarkStart w:id="75" w:name="_Toc34157663"/>
      <w:bookmarkStart w:id="76" w:name="_Toc35003616"/>
      <w:bookmarkStart w:id="77" w:name="_Toc35535692"/>
      <w:bookmarkStart w:id="78" w:name="_Toc51262526"/>
      <w:bookmarkStart w:id="79" w:name="_Toc471908127"/>
      <w:bookmarkStart w:id="80" w:name="_Toc491791301"/>
      <w:bookmarkStart w:id="81" w:name="_Toc496726171"/>
      <w:bookmarkStart w:id="82" w:name="_Toc497242135"/>
      <w:bookmarkStart w:id="83" w:name="_Toc497292518"/>
      <w:bookmarkStart w:id="84" w:name="_Toc498503717"/>
      <w:bookmarkStart w:id="85" w:name="_Toc499568661"/>
      <w:bookmarkStart w:id="86" w:name="_Toc499568694"/>
      <w:bookmarkStart w:id="87" w:name="_Toc499665453"/>
      <w:bookmarkStart w:id="88" w:name="_Toc499729820"/>
      <w:bookmarkStart w:id="89" w:name="_Toc499835025"/>
      <w:bookmarkStart w:id="90" w:name="_Toc499835836"/>
      <w:bookmarkStart w:id="91" w:name="_Toc499835859"/>
      <w:bookmarkStart w:id="92" w:name="_Toc500264538"/>
      <w:bookmarkStart w:id="93" w:name="_Toc503290276"/>
      <w:bookmarkStart w:id="94" w:name="_Toc524009638"/>
      <w:bookmarkStart w:id="95" w:name="_Toc524009673"/>
      <w:bookmarkStart w:id="96" w:name="_Toc524602721"/>
      <w:bookmarkStart w:id="97" w:name="_Toc526365280"/>
      <w:bookmarkStart w:id="98" w:name="_Toc526365338"/>
      <w:bookmarkStart w:id="99" w:name="_Toc530067665"/>
      <w:bookmarkStart w:id="100" w:name="_Toc530067693"/>
      <w:bookmarkStart w:id="101" w:name="_Toc530067940"/>
      <w:bookmarkStart w:id="102" w:name="_Toc530590421"/>
      <w:bookmarkStart w:id="103" w:name="_Toc530593952"/>
      <w:bookmarkStart w:id="104" w:name="_Toc531190249"/>
      <w:bookmarkStart w:id="105" w:name="_Toc531190296"/>
      <w:bookmarkStart w:id="106" w:name="_Toc534908209"/>
      <w:bookmarkStart w:id="107" w:name="_Toc534909345"/>
      <w:bookmarkStart w:id="108" w:name="_Toc535353306"/>
      <w:bookmarkStart w:id="109" w:name="_Toc535353792"/>
      <w:bookmarkStart w:id="110" w:name="_Toc18436352"/>
      <w:bookmarkStart w:id="111" w:name="_Toc18436386"/>
      <w:bookmarkStart w:id="112" w:name="_Toc18513478"/>
      <w:bookmarkStart w:id="113" w:name="_Toc18513504"/>
      <w:bookmarkStart w:id="114" w:name="_Toc18606802"/>
      <w:bookmarkStart w:id="115" w:name="_Toc19723537"/>
      <w:bookmarkStart w:id="116" w:name="_Toc20322796"/>
      <w:bookmarkStart w:id="117" w:name="_Toc20323053"/>
      <w:bookmarkStart w:id="118" w:name="_Toc20323182"/>
      <w:bookmarkStart w:id="119" w:name="_Toc20420592"/>
      <w:bookmarkStart w:id="120" w:name="_Toc20421580"/>
      <w:bookmarkStart w:id="121" w:name="_Toc21027317"/>
      <w:bookmarkStart w:id="122" w:name="_Toc22660653"/>
      <w:bookmarkStart w:id="123" w:name="_Toc22811624"/>
      <w:bookmarkStart w:id="124" w:name="_Toc26436016"/>
      <w:bookmarkStart w:id="125" w:name="_Toc5185430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9F09BC" w:rsidRPr="00F22511" w:rsidRDefault="009F09BC" w:rsidP="00F22511">
      <w:pPr>
        <w:pStyle w:val="Prrafodelista"/>
        <w:spacing w:line="360" w:lineRule="auto"/>
        <w:ind w:left="1004"/>
        <w:jc w:val="both"/>
        <w:rPr>
          <w:rFonts w:ascii="Palatino Linotype" w:hAnsi="Palatino Linotype"/>
          <w:i/>
          <w:color w:val="000000" w:themeColor="text1"/>
        </w:rPr>
      </w:pPr>
    </w:p>
    <w:p w:rsidR="009F09BC" w:rsidRPr="00F22511" w:rsidRDefault="009F09BC" w:rsidP="00F22511">
      <w:pPr>
        <w:pStyle w:val="Prrafodelista"/>
        <w:numPr>
          <w:ilvl w:val="0"/>
          <w:numId w:val="23"/>
        </w:numPr>
        <w:spacing w:line="360" w:lineRule="auto"/>
        <w:jc w:val="both"/>
        <w:rPr>
          <w:rFonts w:ascii="Palatino Linotype" w:hAnsi="Palatino Linotype"/>
          <w:i/>
          <w:color w:val="000000" w:themeColor="text1"/>
        </w:rPr>
      </w:pPr>
      <w:bookmarkStart w:id="126" w:name="_Toc53584977"/>
      <w:bookmarkStart w:id="127" w:name="_Toc60925404"/>
      <w:bookmarkStart w:id="128" w:name="_Toc81364834"/>
      <w:bookmarkStart w:id="129" w:name="_Toc81390611"/>
      <w:bookmarkStart w:id="130" w:name="_Toc82611034"/>
      <w:r w:rsidRPr="00F22511">
        <w:rPr>
          <w:rStyle w:val="Ttulo2Car"/>
          <w:rFonts w:ascii="Palatino Linotype" w:hAnsi="Palatino Linotype"/>
          <w:b/>
          <w:color w:val="000000" w:themeColor="text1"/>
        </w:rPr>
        <w:t>Razones o Motivos de inconformidad:</w:t>
      </w:r>
      <w:bookmarkEnd w:id="67"/>
      <w:bookmarkEnd w:id="126"/>
      <w:bookmarkEnd w:id="127"/>
      <w:bookmarkEnd w:id="128"/>
      <w:bookmarkEnd w:id="129"/>
      <w:bookmarkEnd w:id="130"/>
      <w:r w:rsidRPr="00F22511">
        <w:rPr>
          <w:rFonts w:ascii="Palatino Linotype" w:hAnsi="Palatino Linotype"/>
          <w:b/>
          <w:color w:val="000000" w:themeColor="text1"/>
        </w:rPr>
        <w:t xml:space="preserve"> </w:t>
      </w:r>
      <w:r w:rsidRPr="00F22511">
        <w:rPr>
          <w:rFonts w:ascii="Palatino Linotype" w:hAnsi="Palatino Linotype"/>
          <w:i/>
          <w:color w:val="000000" w:themeColor="text1"/>
        </w:rPr>
        <w:t>“</w:t>
      </w:r>
      <w:r w:rsidR="00E034A7" w:rsidRPr="00F22511">
        <w:rPr>
          <w:rFonts w:ascii="Palatino Linotype" w:hAnsi="Palatino Linotype"/>
          <w:i/>
          <w:color w:val="000000" w:themeColor="text1"/>
        </w:rPr>
        <w:t xml:space="preserve">A los directivos del </w:t>
      </w:r>
      <w:proofErr w:type="spellStart"/>
      <w:r w:rsidR="00E034A7" w:rsidRPr="00F22511">
        <w:rPr>
          <w:rFonts w:ascii="Palatino Linotype" w:hAnsi="Palatino Linotype"/>
          <w:i/>
          <w:color w:val="000000" w:themeColor="text1"/>
        </w:rPr>
        <w:t>imiem</w:t>
      </w:r>
      <w:proofErr w:type="spellEnd"/>
      <w:r w:rsidR="00E034A7" w:rsidRPr="00F22511">
        <w:rPr>
          <w:rFonts w:ascii="Palatino Linotype" w:hAnsi="Palatino Linotype"/>
          <w:i/>
          <w:color w:val="000000" w:themeColor="text1"/>
        </w:rPr>
        <w:t xml:space="preserve">, se les acabo el discurso, de no entregar la información, al aceptar por escrito, que tienen un cochinero en sus archivos de las unidades administrativas, auténticos focos de infección y así justificar cambio de modalidad y reservar información, otro argumento es la falta de personal, el sector salud siempre ha sido prioritario y les autorizaron contratar personal, con el cual trabajan al 100% otros hospitales como el Mónica </w:t>
      </w:r>
      <w:proofErr w:type="spellStart"/>
      <w:r w:rsidR="00E034A7" w:rsidRPr="00F22511">
        <w:rPr>
          <w:rFonts w:ascii="Palatino Linotype" w:hAnsi="Palatino Linotype"/>
          <w:i/>
          <w:color w:val="000000" w:themeColor="text1"/>
        </w:rPr>
        <w:t>Pretelini</w:t>
      </w:r>
      <w:proofErr w:type="spellEnd"/>
      <w:r w:rsidR="00E034A7" w:rsidRPr="00F22511">
        <w:rPr>
          <w:rFonts w:ascii="Palatino Linotype" w:hAnsi="Palatino Linotype"/>
          <w:i/>
          <w:color w:val="000000" w:themeColor="text1"/>
        </w:rPr>
        <w:t xml:space="preserve"> y </w:t>
      </w:r>
      <w:proofErr w:type="spellStart"/>
      <w:r w:rsidR="00E034A7" w:rsidRPr="00F22511">
        <w:rPr>
          <w:rFonts w:ascii="Palatino Linotype" w:hAnsi="Palatino Linotype"/>
          <w:i/>
          <w:color w:val="000000" w:themeColor="text1"/>
        </w:rPr>
        <w:t>Nicolas</w:t>
      </w:r>
      <w:proofErr w:type="spellEnd"/>
      <w:r w:rsidR="00E034A7" w:rsidRPr="00F22511">
        <w:rPr>
          <w:rFonts w:ascii="Palatino Linotype" w:hAnsi="Palatino Linotype"/>
          <w:i/>
          <w:color w:val="000000" w:themeColor="text1"/>
        </w:rPr>
        <w:t xml:space="preserve"> San Juan NO PONEN NINGUN PRETEXTO, aún más el recurso de revisión 02793/INFOEM/IP/RR/2021 Y ACUMULADOS FALLA A NUESTRO FAVOR Y NOS DEBEN ENTREGAR LA INFORMACION SOLICITADA Y NO CUMPLEN pónganse las pilas nuevos comisionados del </w:t>
      </w:r>
      <w:proofErr w:type="spellStart"/>
      <w:r w:rsidR="00E034A7" w:rsidRPr="00F22511">
        <w:rPr>
          <w:rFonts w:ascii="Palatino Linotype" w:hAnsi="Palatino Linotype"/>
          <w:i/>
          <w:color w:val="000000" w:themeColor="text1"/>
        </w:rPr>
        <w:t>infoem</w:t>
      </w:r>
      <w:proofErr w:type="spellEnd"/>
      <w:r w:rsidR="00E034A7" w:rsidRPr="00F22511">
        <w:rPr>
          <w:rFonts w:ascii="Palatino Linotype" w:hAnsi="Palatino Linotype"/>
          <w:i/>
          <w:color w:val="000000" w:themeColor="text1"/>
        </w:rPr>
        <w:t xml:space="preserve"> y sancionen la opacidad y falta de rendición de cuentas. gracias.</w:t>
      </w:r>
      <w:r w:rsidRPr="00F22511">
        <w:rPr>
          <w:rFonts w:ascii="Palatino Linotype" w:hAnsi="Palatino Linotype"/>
          <w:i/>
          <w:color w:val="000000" w:themeColor="text1"/>
        </w:rPr>
        <w:t>”</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9F09BC" w:rsidRPr="00F22511" w:rsidRDefault="009F09BC" w:rsidP="00F22511">
      <w:pPr>
        <w:pStyle w:val="Prrafodelista"/>
        <w:spacing w:line="360" w:lineRule="auto"/>
        <w:ind w:left="1004"/>
        <w:jc w:val="both"/>
        <w:rPr>
          <w:rFonts w:ascii="Palatino Linotype" w:hAnsi="Palatino Linotype"/>
          <w:i/>
          <w:color w:val="000000" w:themeColor="text1"/>
        </w:rPr>
      </w:pPr>
    </w:p>
    <w:p w:rsidR="00E034A7" w:rsidRPr="00F22511" w:rsidRDefault="00E034A7" w:rsidP="00F22511">
      <w:pPr>
        <w:pStyle w:val="Prrafodelista"/>
        <w:tabs>
          <w:tab w:val="left" w:pos="0"/>
        </w:tabs>
        <w:spacing w:line="360" w:lineRule="auto"/>
        <w:ind w:left="0" w:right="49" w:firstLine="709"/>
        <w:jc w:val="both"/>
        <w:rPr>
          <w:rFonts w:ascii="Palatino Linotype" w:hAnsi="Palatino Linotype" w:cs="Arial"/>
          <w:b/>
          <w:color w:val="000000" w:themeColor="text1"/>
        </w:rPr>
      </w:pPr>
      <w:r w:rsidRPr="00F22511">
        <w:rPr>
          <w:rFonts w:ascii="Palatino Linotype" w:hAnsi="Palatino Linotype" w:cs="Arial"/>
          <w:b/>
          <w:color w:val="000000" w:themeColor="text1"/>
        </w:rPr>
        <w:t>Solicitud de Información 00256/IMIEM/IP/2021:</w:t>
      </w:r>
    </w:p>
    <w:p w:rsidR="00E034A7" w:rsidRPr="00F22511" w:rsidRDefault="00E034A7" w:rsidP="00F22511">
      <w:pPr>
        <w:pStyle w:val="Prrafodelista"/>
        <w:numPr>
          <w:ilvl w:val="0"/>
          <w:numId w:val="23"/>
        </w:numPr>
        <w:spacing w:line="360" w:lineRule="auto"/>
        <w:jc w:val="both"/>
        <w:rPr>
          <w:rFonts w:ascii="Palatino Linotype" w:hAnsi="Palatino Linotype"/>
          <w:i/>
          <w:color w:val="000000" w:themeColor="text1"/>
        </w:rPr>
      </w:pPr>
      <w:r w:rsidRPr="00F22511">
        <w:rPr>
          <w:rStyle w:val="Ttulo2Car"/>
          <w:rFonts w:ascii="Palatino Linotype" w:hAnsi="Palatino Linotype"/>
          <w:b/>
          <w:color w:val="auto"/>
        </w:rPr>
        <w:t>Acto impugnado</w:t>
      </w:r>
      <w:r w:rsidRPr="00F22511">
        <w:rPr>
          <w:rStyle w:val="Ttulo2Car"/>
          <w:rFonts w:ascii="Palatino Linotype" w:hAnsi="Palatino Linotype"/>
          <w:b/>
          <w:color w:val="000000" w:themeColor="text1"/>
        </w:rPr>
        <w:t xml:space="preserve">: </w:t>
      </w:r>
      <w:r w:rsidRPr="00F22511">
        <w:rPr>
          <w:rStyle w:val="Ttulo2Car"/>
          <w:rFonts w:ascii="Palatino Linotype" w:hAnsi="Palatino Linotype"/>
          <w:i/>
          <w:color w:val="000000" w:themeColor="text1"/>
        </w:rPr>
        <w:t>“SE IMPUGNA EL ACTO</w:t>
      </w:r>
      <w:r w:rsidRPr="00F22511">
        <w:rPr>
          <w:rFonts w:ascii="Palatino Linotype" w:hAnsi="Palatino Linotype"/>
        </w:rPr>
        <w:t>”</w:t>
      </w:r>
    </w:p>
    <w:p w:rsidR="00E034A7" w:rsidRPr="00F22511" w:rsidRDefault="00E034A7" w:rsidP="00F22511">
      <w:pPr>
        <w:pStyle w:val="Prrafodelista"/>
        <w:spacing w:line="360" w:lineRule="auto"/>
        <w:ind w:left="1004"/>
        <w:jc w:val="both"/>
        <w:rPr>
          <w:rStyle w:val="Ttulo2Car"/>
          <w:rFonts w:ascii="Palatino Linotype" w:hAnsi="Palatino Linotype"/>
          <w:i/>
          <w:color w:val="000000" w:themeColor="text1"/>
        </w:rPr>
      </w:pPr>
      <w:r w:rsidRPr="00F22511">
        <w:rPr>
          <w:rStyle w:val="Ttulo2Car"/>
          <w:rFonts w:ascii="Palatino Linotype" w:hAnsi="Palatino Linotype"/>
          <w:b/>
          <w:color w:val="000000" w:themeColor="text1"/>
        </w:rPr>
        <w:lastRenderedPageBreak/>
        <w:t xml:space="preserve">Razones o Motivos de inconformidad: </w:t>
      </w:r>
      <w:r w:rsidRPr="00F22511">
        <w:rPr>
          <w:rStyle w:val="Ttulo2Car"/>
          <w:rFonts w:ascii="Palatino Linotype" w:hAnsi="Palatino Linotype"/>
          <w:i/>
          <w:color w:val="000000" w:themeColor="text1"/>
        </w:rPr>
        <w:t xml:space="preserve">“A los directivos del </w:t>
      </w:r>
      <w:proofErr w:type="spellStart"/>
      <w:r w:rsidRPr="00F22511">
        <w:rPr>
          <w:rStyle w:val="Ttulo2Car"/>
          <w:rFonts w:ascii="Palatino Linotype" w:hAnsi="Palatino Linotype"/>
          <w:i/>
          <w:color w:val="000000" w:themeColor="text1"/>
        </w:rPr>
        <w:t>imiem</w:t>
      </w:r>
      <w:proofErr w:type="spellEnd"/>
      <w:r w:rsidRPr="00F22511">
        <w:rPr>
          <w:rStyle w:val="Ttulo2Car"/>
          <w:rFonts w:ascii="Palatino Linotype" w:hAnsi="Palatino Linotype"/>
          <w:i/>
          <w:color w:val="000000" w:themeColor="text1"/>
        </w:rPr>
        <w:t xml:space="preserve">, se les acabo el discurso, de no entregar la información, al aceptar por escrito, que tienen un cochinero en sus archivos de las unidades administrativas, auténticos focos de infección y así justificar cambio de modalidad y reservar información, otro argumento es la falta de personal, el sector salud siempre ha sido prioritario y les autorizaron contratar personal, con el cual trabajan al 100% otros hospitales como el Mónica </w:t>
      </w:r>
      <w:proofErr w:type="spellStart"/>
      <w:r w:rsidRPr="00F22511">
        <w:rPr>
          <w:rStyle w:val="Ttulo2Car"/>
          <w:rFonts w:ascii="Palatino Linotype" w:hAnsi="Palatino Linotype"/>
          <w:i/>
          <w:color w:val="000000" w:themeColor="text1"/>
        </w:rPr>
        <w:t>Pretelini</w:t>
      </w:r>
      <w:proofErr w:type="spellEnd"/>
      <w:r w:rsidRPr="00F22511">
        <w:rPr>
          <w:rStyle w:val="Ttulo2Car"/>
          <w:rFonts w:ascii="Palatino Linotype" w:hAnsi="Palatino Linotype"/>
          <w:i/>
          <w:color w:val="000000" w:themeColor="text1"/>
        </w:rPr>
        <w:t xml:space="preserve"> y </w:t>
      </w:r>
      <w:proofErr w:type="spellStart"/>
      <w:r w:rsidRPr="00F22511">
        <w:rPr>
          <w:rStyle w:val="Ttulo2Car"/>
          <w:rFonts w:ascii="Palatino Linotype" w:hAnsi="Palatino Linotype"/>
          <w:i/>
          <w:color w:val="000000" w:themeColor="text1"/>
        </w:rPr>
        <w:t>Nicolas</w:t>
      </w:r>
      <w:proofErr w:type="spellEnd"/>
      <w:r w:rsidRPr="00F22511">
        <w:rPr>
          <w:rStyle w:val="Ttulo2Car"/>
          <w:rFonts w:ascii="Palatino Linotype" w:hAnsi="Palatino Linotype"/>
          <w:i/>
          <w:color w:val="000000" w:themeColor="text1"/>
        </w:rPr>
        <w:t xml:space="preserve"> San Juan NO PONEN NINGUN PRETEXTO, aún más el recurso de revisión 02793/INFOEM/IP/RR/2021 Y ACUMULADOS FALLA A NUESTRO FAVOR Y NOS DEBEN ENTREGAR LA INFORMACION SOLICITADA Y NO CUMPLEN pónganse las pilas nuevos comisionados del </w:t>
      </w:r>
      <w:proofErr w:type="spellStart"/>
      <w:r w:rsidRPr="00F22511">
        <w:rPr>
          <w:rStyle w:val="Ttulo2Car"/>
          <w:rFonts w:ascii="Palatino Linotype" w:hAnsi="Palatino Linotype"/>
          <w:i/>
          <w:color w:val="000000" w:themeColor="text1"/>
        </w:rPr>
        <w:t>infoem</w:t>
      </w:r>
      <w:proofErr w:type="spellEnd"/>
      <w:r w:rsidRPr="00F22511">
        <w:rPr>
          <w:rStyle w:val="Ttulo2Car"/>
          <w:rFonts w:ascii="Palatino Linotype" w:hAnsi="Palatino Linotype"/>
          <w:i/>
          <w:color w:val="000000" w:themeColor="text1"/>
        </w:rPr>
        <w:t xml:space="preserve"> y sancionen la opacidad y falta de rendición de cuentas. </w:t>
      </w:r>
      <w:proofErr w:type="gramStart"/>
      <w:r w:rsidRPr="00F22511">
        <w:rPr>
          <w:rStyle w:val="Ttulo2Car"/>
          <w:rFonts w:ascii="Palatino Linotype" w:hAnsi="Palatino Linotype"/>
          <w:i/>
          <w:color w:val="000000" w:themeColor="text1"/>
        </w:rPr>
        <w:t>gracias</w:t>
      </w:r>
      <w:proofErr w:type="gramEnd"/>
      <w:r w:rsidRPr="00F22511">
        <w:rPr>
          <w:rStyle w:val="Ttulo2Car"/>
          <w:rFonts w:ascii="Palatino Linotype" w:hAnsi="Palatino Linotype"/>
          <w:i/>
          <w:color w:val="000000" w:themeColor="text1"/>
        </w:rPr>
        <w:t>.”</w:t>
      </w:r>
    </w:p>
    <w:p w:rsidR="00E034A7" w:rsidRPr="00F22511" w:rsidRDefault="00E034A7" w:rsidP="00F22511">
      <w:pPr>
        <w:pStyle w:val="Prrafodelista"/>
        <w:spacing w:line="360" w:lineRule="auto"/>
        <w:ind w:left="1004"/>
        <w:jc w:val="both"/>
        <w:rPr>
          <w:rStyle w:val="Ttulo2Car"/>
          <w:rFonts w:ascii="Palatino Linotype" w:hAnsi="Palatino Linotype"/>
          <w:color w:val="000000" w:themeColor="text1"/>
        </w:rPr>
      </w:pPr>
    </w:p>
    <w:p w:rsidR="00E034A7" w:rsidRPr="00F22511" w:rsidRDefault="00E034A7" w:rsidP="00F22511">
      <w:pPr>
        <w:pStyle w:val="Prrafodelista"/>
        <w:tabs>
          <w:tab w:val="left" w:pos="0"/>
        </w:tabs>
        <w:spacing w:line="360" w:lineRule="auto"/>
        <w:ind w:left="0" w:right="49" w:firstLine="709"/>
        <w:jc w:val="both"/>
        <w:rPr>
          <w:rFonts w:ascii="Palatino Linotype" w:hAnsi="Palatino Linotype" w:cs="Arial"/>
          <w:b/>
          <w:color w:val="000000" w:themeColor="text1"/>
        </w:rPr>
      </w:pPr>
      <w:r w:rsidRPr="00F22511">
        <w:rPr>
          <w:rFonts w:ascii="Palatino Linotype" w:hAnsi="Palatino Linotype" w:cs="Arial"/>
          <w:b/>
          <w:color w:val="000000" w:themeColor="text1"/>
        </w:rPr>
        <w:t>Solicitud de Información 00260/IMIEM/IP/2021:</w:t>
      </w:r>
    </w:p>
    <w:p w:rsidR="00E034A7" w:rsidRPr="00F22511" w:rsidRDefault="00E034A7" w:rsidP="00F22511">
      <w:pPr>
        <w:pStyle w:val="Prrafodelista"/>
        <w:numPr>
          <w:ilvl w:val="0"/>
          <w:numId w:val="23"/>
        </w:numPr>
        <w:spacing w:line="360" w:lineRule="auto"/>
        <w:jc w:val="both"/>
        <w:rPr>
          <w:rFonts w:ascii="Palatino Linotype" w:hAnsi="Palatino Linotype"/>
          <w:i/>
          <w:color w:val="000000" w:themeColor="text1"/>
        </w:rPr>
      </w:pPr>
      <w:r w:rsidRPr="00F22511">
        <w:rPr>
          <w:rStyle w:val="Ttulo2Car"/>
          <w:rFonts w:ascii="Palatino Linotype" w:hAnsi="Palatino Linotype"/>
          <w:b/>
          <w:color w:val="auto"/>
        </w:rPr>
        <w:t>Acto impugnado</w:t>
      </w:r>
      <w:r w:rsidRPr="00F22511">
        <w:rPr>
          <w:rStyle w:val="Ttulo2Car"/>
          <w:rFonts w:ascii="Palatino Linotype" w:hAnsi="Palatino Linotype"/>
          <w:b/>
          <w:color w:val="000000" w:themeColor="text1"/>
        </w:rPr>
        <w:t xml:space="preserve">: </w:t>
      </w:r>
      <w:r w:rsidRPr="00F22511">
        <w:rPr>
          <w:rStyle w:val="Ttulo2Car"/>
          <w:rFonts w:ascii="Palatino Linotype" w:hAnsi="Palatino Linotype"/>
          <w:i/>
          <w:color w:val="000000" w:themeColor="text1"/>
        </w:rPr>
        <w:t>“SE IMPUGNA EL ACTO</w:t>
      </w:r>
      <w:r w:rsidRPr="00F22511">
        <w:rPr>
          <w:rFonts w:ascii="Palatino Linotype" w:hAnsi="Palatino Linotype"/>
        </w:rPr>
        <w:t>”</w:t>
      </w:r>
    </w:p>
    <w:p w:rsidR="00E034A7" w:rsidRPr="00F22511" w:rsidRDefault="00E034A7" w:rsidP="00F22511">
      <w:pPr>
        <w:pStyle w:val="Prrafodelista"/>
        <w:spacing w:line="360" w:lineRule="auto"/>
        <w:ind w:left="1004"/>
        <w:jc w:val="both"/>
        <w:rPr>
          <w:rFonts w:ascii="Palatino Linotype" w:hAnsi="Palatino Linotype"/>
          <w:i/>
          <w:color w:val="000000" w:themeColor="text1"/>
        </w:rPr>
      </w:pPr>
    </w:p>
    <w:p w:rsidR="00E034A7" w:rsidRPr="00F22511" w:rsidRDefault="00E034A7" w:rsidP="00F22511">
      <w:pPr>
        <w:pStyle w:val="Prrafodelista"/>
        <w:spacing w:line="360" w:lineRule="auto"/>
        <w:ind w:left="1004"/>
        <w:jc w:val="both"/>
        <w:rPr>
          <w:rStyle w:val="Ttulo2Car"/>
          <w:rFonts w:ascii="Palatino Linotype" w:hAnsi="Palatino Linotype"/>
          <w:i/>
          <w:color w:val="000000" w:themeColor="text1"/>
        </w:rPr>
      </w:pPr>
      <w:r w:rsidRPr="00F22511">
        <w:rPr>
          <w:rStyle w:val="Ttulo2Car"/>
          <w:rFonts w:ascii="Palatino Linotype" w:hAnsi="Palatino Linotype"/>
          <w:b/>
          <w:color w:val="000000" w:themeColor="text1"/>
        </w:rPr>
        <w:t xml:space="preserve">Razones o Motivos de inconformidad: </w:t>
      </w:r>
      <w:r w:rsidRPr="00F22511">
        <w:rPr>
          <w:rStyle w:val="Ttulo2Car"/>
          <w:rFonts w:ascii="Palatino Linotype" w:hAnsi="Palatino Linotype"/>
          <w:i/>
          <w:color w:val="000000" w:themeColor="text1"/>
        </w:rPr>
        <w:t xml:space="preserve">“A los directivos del </w:t>
      </w:r>
      <w:proofErr w:type="spellStart"/>
      <w:r w:rsidRPr="00F22511">
        <w:rPr>
          <w:rStyle w:val="Ttulo2Car"/>
          <w:rFonts w:ascii="Palatino Linotype" w:hAnsi="Palatino Linotype"/>
          <w:i/>
          <w:color w:val="000000" w:themeColor="text1"/>
        </w:rPr>
        <w:t>imiem</w:t>
      </w:r>
      <w:proofErr w:type="spellEnd"/>
      <w:r w:rsidRPr="00F22511">
        <w:rPr>
          <w:rStyle w:val="Ttulo2Car"/>
          <w:rFonts w:ascii="Palatino Linotype" w:hAnsi="Palatino Linotype"/>
          <w:i/>
          <w:color w:val="000000" w:themeColor="text1"/>
        </w:rPr>
        <w:t xml:space="preserve">, se les acabo el discurso, de no entregar la información, al aceptar por escrito, que tienen un cochinero en sus archivos de las unidades administrativas, auténticos focos de infección y así justificar cambio de modalidad y reservar información, otro argumento es la falta de personal, el sector salud siempre </w:t>
      </w:r>
      <w:r w:rsidRPr="00F22511">
        <w:rPr>
          <w:rStyle w:val="Ttulo2Car"/>
          <w:rFonts w:ascii="Palatino Linotype" w:hAnsi="Palatino Linotype"/>
          <w:i/>
          <w:color w:val="000000" w:themeColor="text1"/>
        </w:rPr>
        <w:lastRenderedPageBreak/>
        <w:t xml:space="preserve">ha sido prioritario y les autorizaron contratar personal, con el cual trabajan al 100% otros hospitales como el Mónica </w:t>
      </w:r>
      <w:proofErr w:type="spellStart"/>
      <w:r w:rsidRPr="00F22511">
        <w:rPr>
          <w:rStyle w:val="Ttulo2Car"/>
          <w:rFonts w:ascii="Palatino Linotype" w:hAnsi="Palatino Linotype"/>
          <w:i/>
          <w:color w:val="000000" w:themeColor="text1"/>
        </w:rPr>
        <w:t>Pretelini</w:t>
      </w:r>
      <w:proofErr w:type="spellEnd"/>
      <w:r w:rsidRPr="00F22511">
        <w:rPr>
          <w:rStyle w:val="Ttulo2Car"/>
          <w:rFonts w:ascii="Palatino Linotype" w:hAnsi="Palatino Linotype"/>
          <w:i/>
          <w:color w:val="000000" w:themeColor="text1"/>
        </w:rPr>
        <w:t xml:space="preserve"> y </w:t>
      </w:r>
      <w:proofErr w:type="spellStart"/>
      <w:r w:rsidRPr="00F22511">
        <w:rPr>
          <w:rStyle w:val="Ttulo2Car"/>
          <w:rFonts w:ascii="Palatino Linotype" w:hAnsi="Palatino Linotype"/>
          <w:i/>
          <w:color w:val="000000" w:themeColor="text1"/>
        </w:rPr>
        <w:t>Nicolas</w:t>
      </w:r>
      <w:proofErr w:type="spellEnd"/>
      <w:r w:rsidRPr="00F22511">
        <w:rPr>
          <w:rStyle w:val="Ttulo2Car"/>
          <w:rFonts w:ascii="Palatino Linotype" w:hAnsi="Palatino Linotype"/>
          <w:i/>
          <w:color w:val="000000" w:themeColor="text1"/>
        </w:rPr>
        <w:t xml:space="preserve"> San Juan NO PONEN NINGUN PRETEXTO, aún más el recurso de revisión 02793/INFOEM/IP/RR/2021 Y ACUMULADOS FALLA A NUESTRO FAVOR Y NOS DEBEN ENTREGAR LA INFORMACION SOLICITADA Y NO CUMPLEN pónganse las pilas nuevos comisionados del </w:t>
      </w:r>
      <w:proofErr w:type="spellStart"/>
      <w:r w:rsidRPr="00F22511">
        <w:rPr>
          <w:rStyle w:val="Ttulo2Car"/>
          <w:rFonts w:ascii="Palatino Linotype" w:hAnsi="Palatino Linotype"/>
          <w:i/>
          <w:color w:val="000000" w:themeColor="text1"/>
        </w:rPr>
        <w:t>infoem</w:t>
      </w:r>
      <w:proofErr w:type="spellEnd"/>
      <w:r w:rsidRPr="00F22511">
        <w:rPr>
          <w:rStyle w:val="Ttulo2Car"/>
          <w:rFonts w:ascii="Palatino Linotype" w:hAnsi="Palatino Linotype"/>
          <w:i/>
          <w:color w:val="000000" w:themeColor="text1"/>
        </w:rPr>
        <w:t xml:space="preserve"> y sancionen la opacidad y falta de rendición de cuentas. </w:t>
      </w:r>
      <w:proofErr w:type="gramStart"/>
      <w:r w:rsidRPr="00F22511">
        <w:rPr>
          <w:rStyle w:val="Ttulo2Car"/>
          <w:rFonts w:ascii="Palatino Linotype" w:hAnsi="Palatino Linotype"/>
          <w:i/>
          <w:color w:val="000000" w:themeColor="text1"/>
        </w:rPr>
        <w:t>gracias</w:t>
      </w:r>
      <w:proofErr w:type="gramEnd"/>
      <w:r w:rsidRPr="00F22511">
        <w:rPr>
          <w:rStyle w:val="Ttulo2Car"/>
          <w:rFonts w:ascii="Palatino Linotype" w:hAnsi="Palatino Linotype"/>
          <w:i/>
          <w:color w:val="000000" w:themeColor="text1"/>
        </w:rPr>
        <w:t>.”</w:t>
      </w:r>
    </w:p>
    <w:p w:rsidR="00E034A7" w:rsidRPr="00F22511" w:rsidRDefault="00E034A7" w:rsidP="00F22511">
      <w:pPr>
        <w:pStyle w:val="Prrafodelista"/>
        <w:tabs>
          <w:tab w:val="left" w:pos="0"/>
        </w:tabs>
        <w:spacing w:line="360" w:lineRule="auto"/>
        <w:ind w:left="0" w:right="49" w:firstLine="709"/>
        <w:jc w:val="both"/>
        <w:rPr>
          <w:rFonts w:ascii="Palatino Linotype" w:hAnsi="Palatino Linotype" w:cs="Arial"/>
          <w:b/>
          <w:color w:val="000000" w:themeColor="text1"/>
        </w:rPr>
      </w:pPr>
    </w:p>
    <w:p w:rsidR="00E034A7" w:rsidRPr="00F22511" w:rsidRDefault="00E034A7" w:rsidP="00F22511">
      <w:pPr>
        <w:pStyle w:val="Prrafodelista"/>
        <w:tabs>
          <w:tab w:val="left" w:pos="0"/>
        </w:tabs>
        <w:spacing w:line="360" w:lineRule="auto"/>
        <w:ind w:left="0" w:right="49" w:firstLine="709"/>
        <w:jc w:val="both"/>
        <w:rPr>
          <w:rFonts w:ascii="Palatino Linotype" w:hAnsi="Palatino Linotype" w:cs="Arial"/>
          <w:b/>
          <w:color w:val="000000" w:themeColor="text1"/>
        </w:rPr>
      </w:pPr>
      <w:r w:rsidRPr="00F22511">
        <w:rPr>
          <w:rFonts w:ascii="Palatino Linotype" w:hAnsi="Palatino Linotype" w:cs="Arial"/>
          <w:b/>
          <w:color w:val="000000" w:themeColor="text1"/>
        </w:rPr>
        <w:t>Solicitud de Información 00283/IMIEM/IP/2021:</w:t>
      </w:r>
    </w:p>
    <w:p w:rsidR="00E034A7" w:rsidRPr="00F22511" w:rsidRDefault="00E034A7" w:rsidP="00F22511">
      <w:pPr>
        <w:pStyle w:val="Prrafodelista"/>
        <w:numPr>
          <w:ilvl w:val="0"/>
          <w:numId w:val="23"/>
        </w:numPr>
        <w:spacing w:line="360" w:lineRule="auto"/>
        <w:jc w:val="both"/>
        <w:rPr>
          <w:rFonts w:ascii="Palatino Linotype" w:hAnsi="Palatino Linotype"/>
          <w:i/>
          <w:color w:val="000000" w:themeColor="text1"/>
        </w:rPr>
      </w:pPr>
      <w:r w:rsidRPr="00F22511">
        <w:rPr>
          <w:rStyle w:val="Ttulo2Car"/>
          <w:rFonts w:ascii="Palatino Linotype" w:hAnsi="Palatino Linotype"/>
          <w:b/>
          <w:color w:val="auto"/>
        </w:rPr>
        <w:t>Acto impugnado</w:t>
      </w:r>
      <w:r w:rsidRPr="00F22511">
        <w:rPr>
          <w:rStyle w:val="Ttulo2Car"/>
          <w:rFonts w:ascii="Palatino Linotype" w:hAnsi="Palatino Linotype"/>
          <w:b/>
          <w:color w:val="000000" w:themeColor="text1"/>
        </w:rPr>
        <w:t xml:space="preserve">: </w:t>
      </w:r>
      <w:r w:rsidRPr="00F22511">
        <w:rPr>
          <w:rStyle w:val="Ttulo2Car"/>
          <w:rFonts w:ascii="Palatino Linotype" w:hAnsi="Palatino Linotype"/>
          <w:i/>
          <w:color w:val="000000" w:themeColor="text1"/>
        </w:rPr>
        <w:t>“SE IMPUGNA EL ACTO</w:t>
      </w:r>
      <w:r w:rsidRPr="00F22511">
        <w:rPr>
          <w:rFonts w:ascii="Palatino Linotype" w:hAnsi="Palatino Linotype"/>
        </w:rPr>
        <w:t>”</w:t>
      </w:r>
    </w:p>
    <w:p w:rsidR="00E034A7" w:rsidRPr="00F22511" w:rsidRDefault="00E034A7" w:rsidP="00F22511">
      <w:pPr>
        <w:pStyle w:val="Prrafodelista"/>
        <w:spacing w:line="360" w:lineRule="auto"/>
        <w:ind w:left="1004"/>
        <w:jc w:val="both"/>
        <w:rPr>
          <w:rFonts w:ascii="Palatino Linotype" w:hAnsi="Palatino Linotype"/>
          <w:i/>
          <w:color w:val="000000" w:themeColor="text1"/>
        </w:rPr>
      </w:pPr>
    </w:p>
    <w:p w:rsidR="00E034A7" w:rsidRPr="00F22511" w:rsidRDefault="00E034A7" w:rsidP="00F22511">
      <w:pPr>
        <w:pStyle w:val="Prrafodelista"/>
        <w:spacing w:line="360" w:lineRule="auto"/>
        <w:ind w:left="1004"/>
        <w:jc w:val="both"/>
        <w:rPr>
          <w:rFonts w:ascii="Palatino Linotype" w:hAnsi="Palatino Linotype"/>
          <w:i/>
          <w:color w:val="000000" w:themeColor="text1"/>
        </w:rPr>
      </w:pPr>
      <w:r w:rsidRPr="00F22511">
        <w:rPr>
          <w:rStyle w:val="Ttulo2Car"/>
          <w:rFonts w:ascii="Palatino Linotype" w:hAnsi="Palatino Linotype"/>
          <w:b/>
          <w:color w:val="000000" w:themeColor="text1"/>
        </w:rPr>
        <w:t xml:space="preserve">Razones o Motivos de inconformidad: </w:t>
      </w:r>
      <w:r w:rsidRPr="00F22511">
        <w:rPr>
          <w:rStyle w:val="Ttulo2Car"/>
          <w:rFonts w:ascii="Palatino Linotype" w:hAnsi="Palatino Linotype"/>
          <w:i/>
          <w:color w:val="000000" w:themeColor="text1"/>
        </w:rPr>
        <w:t>“LOS PRETEXTOS DE LOS DIRECTIVOS, DEBEN TERMINAR, SE LES DEBE OBLIGAR A CUMPLIR CON LA LEY Y NORMATIVIDAD EN LA MATERIA, LOS NUEVOS COMISIONADOS DEBEN SANCIONAR LA FALTA DE TRANSPARENCIA Y RENDICIÓN DE CUENTAS, TENEMOS RESOLUCIONES QUE DEBEN CUMPLIR Y SON OMISOS.”</w:t>
      </w:r>
    </w:p>
    <w:p w:rsidR="00E034A7" w:rsidRPr="00F22511" w:rsidRDefault="00E034A7" w:rsidP="00F22511">
      <w:pPr>
        <w:pStyle w:val="Prrafodelista"/>
        <w:spacing w:line="360" w:lineRule="auto"/>
        <w:ind w:left="1004"/>
        <w:jc w:val="both"/>
        <w:rPr>
          <w:rFonts w:ascii="Palatino Linotype" w:hAnsi="Palatino Linotype"/>
          <w:i/>
          <w:color w:val="000000" w:themeColor="text1"/>
        </w:rPr>
      </w:pPr>
    </w:p>
    <w:p w:rsidR="00622CB5" w:rsidRPr="00F22511" w:rsidRDefault="009F09BC" w:rsidP="00F22511">
      <w:pPr>
        <w:pStyle w:val="Prrafodelista"/>
        <w:numPr>
          <w:ilvl w:val="0"/>
          <w:numId w:val="15"/>
        </w:numPr>
        <w:tabs>
          <w:tab w:val="left" w:pos="0"/>
        </w:tabs>
        <w:spacing w:line="360" w:lineRule="auto"/>
        <w:ind w:left="0" w:right="49" w:firstLine="0"/>
        <w:jc w:val="both"/>
        <w:rPr>
          <w:rFonts w:ascii="Palatino Linotype" w:hAnsi="Palatino Linotype"/>
        </w:rPr>
      </w:pPr>
      <w:r w:rsidRPr="00F22511">
        <w:rPr>
          <w:rFonts w:ascii="Palatino Linotype" w:hAnsi="Palatino Linotype"/>
        </w:rPr>
        <w:t>Consecutivamente</w:t>
      </w:r>
      <w:r w:rsidRPr="00F22511">
        <w:rPr>
          <w:rFonts w:ascii="Palatino Linotype" w:hAnsi="Palatino Linotype"/>
          <w:i/>
        </w:rPr>
        <w:t xml:space="preserve">, </w:t>
      </w:r>
      <w:r w:rsidRPr="00F22511">
        <w:rPr>
          <w:rFonts w:ascii="Palatino Linotype" w:hAnsi="Palatino Linotype"/>
        </w:rPr>
        <w:t xml:space="preserve">con fundamento en lo dispuesto por el artículo 185 fracción I de la Ley de Transparencia y Acceso a la Información Pública del Estado de </w:t>
      </w:r>
      <w:r w:rsidRPr="00F22511">
        <w:rPr>
          <w:rFonts w:ascii="Palatino Linotype" w:hAnsi="Palatino Linotype"/>
          <w:lang w:val="es-ES"/>
        </w:rPr>
        <w:t xml:space="preserve">México y Municipios, </w:t>
      </w:r>
      <w:r w:rsidRPr="00F22511">
        <w:rPr>
          <w:rFonts w:ascii="Palatino Linotype" w:hAnsi="Palatino Linotype"/>
        </w:rPr>
        <w:t>los recursos de referencia, fueron turnados</w:t>
      </w:r>
      <w:r w:rsidRPr="00F22511">
        <w:rPr>
          <w:rFonts w:ascii="Palatino Linotype" w:hAnsi="Palatino Linotype"/>
          <w:b/>
          <w:lang w:val="es-ES"/>
        </w:rPr>
        <w:t xml:space="preserve"> </w:t>
      </w:r>
      <w:r w:rsidRPr="00F22511">
        <w:rPr>
          <w:rFonts w:ascii="Palatino Linotype" w:hAnsi="Palatino Linotype"/>
          <w:lang w:val="es-ES"/>
        </w:rPr>
        <w:t xml:space="preserve">a las </w:t>
      </w:r>
      <w:r w:rsidRPr="00F22511">
        <w:rPr>
          <w:rFonts w:ascii="Palatino Linotype" w:hAnsi="Palatino Linotype"/>
          <w:b/>
          <w:lang w:val="es-ES"/>
        </w:rPr>
        <w:lastRenderedPageBreak/>
        <w:t xml:space="preserve">Comisionadas </w:t>
      </w:r>
      <w:r w:rsidR="002C5F41" w:rsidRPr="00F22511">
        <w:rPr>
          <w:rFonts w:ascii="Palatino Linotype" w:hAnsi="Palatino Linotype"/>
          <w:b/>
          <w:lang w:val="es-ES"/>
        </w:rPr>
        <w:t>Guadalupe Ramírez Peña, Sharon Cristina</w:t>
      </w:r>
      <w:r w:rsidR="0029376D" w:rsidRPr="00F22511">
        <w:rPr>
          <w:rFonts w:ascii="Palatino Linotype" w:hAnsi="Palatino Linotype"/>
          <w:b/>
          <w:lang w:val="es-ES"/>
        </w:rPr>
        <w:t xml:space="preserve"> Morales Martínez y María del Rosario Mejía Ayala</w:t>
      </w:r>
      <w:r w:rsidR="002C5F41" w:rsidRPr="00F22511">
        <w:rPr>
          <w:rFonts w:ascii="Palatino Linotype" w:hAnsi="Palatino Linotype"/>
          <w:b/>
          <w:lang w:val="es-ES"/>
        </w:rPr>
        <w:t xml:space="preserve"> </w:t>
      </w:r>
      <w:r w:rsidRPr="00F22511">
        <w:rPr>
          <w:rFonts w:ascii="Palatino Linotype" w:hAnsi="Palatino Linotype"/>
          <w:lang w:val="es-ES"/>
        </w:rPr>
        <w:t xml:space="preserve"> respectivamente,</w:t>
      </w:r>
      <w:r w:rsidRPr="00F22511">
        <w:rPr>
          <w:rFonts w:ascii="Palatino Linotype" w:hAnsi="Palatino Linotype"/>
          <w:b/>
          <w:lang w:val="es-ES"/>
        </w:rPr>
        <w:t xml:space="preserve"> </w:t>
      </w:r>
      <w:r w:rsidRPr="00F22511">
        <w:rPr>
          <w:rFonts w:ascii="Palatino Linotype" w:hAnsi="Palatino Linotype"/>
          <w:lang w:val="es-ES"/>
        </w:rPr>
        <w:t xml:space="preserve">con el objeto de su análisis, </w:t>
      </w:r>
    </w:p>
    <w:p w:rsidR="00622CB5" w:rsidRPr="00F22511" w:rsidRDefault="00622CB5" w:rsidP="00F22511">
      <w:pPr>
        <w:pStyle w:val="Prrafodelista"/>
        <w:tabs>
          <w:tab w:val="left" w:pos="0"/>
        </w:tabs>
        <w:spacing w:line="360" w:lineRule="auto"/>
        <w:ind w:left="0" w:right="49"/>
        <w:jc w:val="both"/>
        <w:rPr>
          <w:rFonts w:ascii="Palatino Linotype" w:hAnsi="Palatino Linotype"/>
        </w:rPr>
      </w:pPr>
    </w:p>
    <w:p w:rsidR="00622CB5" w:rsidRPr="00F22511" w:rsidRDefault="00622CB5" w:rsidP="00F22511">
      <w:pPr>
        <w:pStyle w:val="Prrafodelista"/>
        <w:numPr>
          <w:ilvl w:val="0"/>
          <w:numId w:val="15"/>
        </w:numPr>
        <w:spacing w:line="360" w:lineRule="auto"/>
        <w:ind w:left="0" w:firstLine="0"/>
        <w:jc w:val="both"/>
        <w:rPr>
          <w:rFonts w:ascii="Palatino Linotype" w:hAnsi="Palatino Linotype"/>
          <w:i/>
        </w:rPr>
      </w:pPr>
      <w:r w:rsidRPr="00F22511">
        <w:rPr>
          <w:rFonts w:ascii="Palatino Linotype" w:eastAsia="Calibri" w:hAnsi="Palatino Linotype" w:cs="Arial"/>
          <w:lang w:val="es-ES"/>
        </w:rPr>
        <w:t xml:space="preserve">Las Comisionadas de origen con fundamento en lo dispuesto por el artículo 185 fracción II de la ley de la materia, a través de los acuerdos de admisión de fechas veintisiete (27), treinta (30) y treinta y uno (31) de agosto, así como veintidós </w:t>
      </w:r>
      <w:r w:rsidR="00B23CF9">
        <w:rPr>
          <w:rFonts w:ascii="Palatino Linotype" w:eastAsia="Calibri" w:hAnsi="Palatino Linotype" w:cs="Arial"/>
          <w:lang w:val="es-ES"/>
        </w:rPr>
        <w:t xml:space="preserve">(22) </w:t>
      </w:r>
      <w:r w:rsidRPr="00F22511">
        <w:rPr>
          <w:rFonts w:ascii="Palatino Linotype" w:eastAsia="Calibri" w:hAnsi="Palatino Linotype" w:cs="Arial"/>
          <w:lang w:val="es-ES"/>
        </w:rPr>
        <w:t>de septiembre  de dos mil veintiuno</w:t>
      </w:r>
      <w:r w:rsidR="002A1D69">
        <w:rPr>
          <w:rFonts w:ascii="Palatino Linotype" w:eastAsia="Calibri" w:hAnsi="Palatino Linotype" w:cs="Arial"/>
          <w:lang w:val="es-ES"/>
        </w:rPr>
        <w:t>, pusieron</w:t>
      </w:r>
      <w:r w:rsidRPr="00F22511">
        <w:rPr>
          <w:rFonts w:ascii="Palatino Linotype" w:eastAsia="Calibri" w:hAnsi="Palatino Linotype" w:cs="Arial"/>
          <w:lang w:val="es-ES"/>
        </w:rPr>
        <w:t xml:space="preserve"> a disposición de las partes el expediente electrónico </w:t>
      </w:r>
      <w:r w:rsidRPr="00F22511">
        <w:rPr>
          <w:rFonts w:ascii="Palatino Linotype" w:eastAsia="Calibri" w:hAnsi="Palatino Linotype" w:cs="Arial"/>
        </w:rPr>
        <w:t xml:space="preserve">vía </w:t>
      </w:r>
      <w:r w:rsidRPr="00F22511">
        <w:rPr>
          <w:rFonts w:ascii="Palatino Linotype" w:eastAsia="Calibri" w:hAnsi="Palatino Linotype" w:cs="Arial"/>
          <w:b/>
          <w:lang w:val="es-ES"/>
        </w:rPr>
        <w:t xml:space="preserve">SAIMEX </w:t>
      </w:r>
      <w:r w:rsidRPr="00F22511">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F22511">
        <w:rPr>
          <w:rFonts w:ascii="Palatino Linotype" w:eastAsia="Calibri" w:hAnsi="Palatino Linotype" w:cs="Arial"/>
          <w:b/>
          <w:lang w:val="es-ES"/>
        </w:rPr>
        <w:t>SUJETO OBLIGADO</w:t>
      </w:r>
      <w:r w:rsidRPr="00F22511">
        <w:rPr>
          <w:rFonts w:ascii="Palatino Linotype" w:eastAsia="Calibri" w:hAnsi="Palatino Linotype" w:cs="Arial"/>
          <w:lang w:val="es-ES"/>
        </w:rPr>
        <w:t xml:space="preserve"> presentará el Informe Justificado procedente.</w:t>
      </w:r>
    </w:p>
    <w:p w:rsidR="00622CB5" w:rsidRPr="00F22511" w:rsidRDefault="00622CB5" w:rsidP="00F22511">
      <w:pPr>
        <w:pStyle w:val="Prrafodelista"/>
        <w:tabs>
          <w:tab w:val="left" w:pos="0"/>
        </w:tabs>
        <w:spacing w:line="360" w:lineRule="auto"/>
        <w:ind w:left="0" w:right="49"/>
        <w:jc w:val="both"/>
        <w:rPr>
          <w:rFonts w:ascii="Palatino Linotype" w:hAnsi="Palatino Linotype"/>
        </w:rPr>
      </w:pPr>
    </w:p>
    <w:p w:rsidR="009F09BC" w:rsidRPr="00F22511" w:rsidRDefault="00622CB5" w:rsidP="00F22511">
      <w:pPr>
        <w:pStyle w:val="Prrafodelista"/>
        <w:numPr>
          <w:ilvl w:val="0"/>
          <w:numId w:val="15"/>
        </w:numPr>
        <w:tabs>
          <w:tab w:val="left" w:pos="0"/>
        </w:tabs>
        <w:spacing w:line="360" w:lineRule="auto"/>
        <w:ind w:left="0" w:right="49" w:firstLine="0"/>
        <w:jc w:val="both"/>
        <w:rPr>
          <w:rFonts w:ascii="Palatino Linotype" w:hAnsi="Palatino Linotype"/>
        </w:rPr>
      </w:pPr>
      <w:r w:rsidRPr="00F22511">
        <w:rPr>
          <w:rFonts w:ascii="Palatino Linotype" w:hAnsi="Palatino Linotype"/>
        </w:rPr>
        <w:t xml:space="preserve">Posteriormente </w:t>
      </w:r>
      <w:r w:rsidR="009F09BC" w:rsidRPr="00F22511">
        <w:rPr>
          <w:rFonts w:ascii="Palatino Linotype" w:hAnsi="Palatino Linotype"/>
        </w:rPr>
        <w:t>el Pleno de este Órgano Autónomo, en la</w:t>
      </w:r>
      <w:r w:rsidR="009F09BC" w:rsidRPr="00F22511">
        <w:rPr>
          <w:rFonts w:ascii="Palatino Linotype" w:hAnsi="Palatino Linotype"/>
          <w:b/>
        </w:rPr>
        <w:t xml:space="preserve"> </w:t>
      </w:r>
      <w:r w:rsidR="0029376D" w:rsidRPr="00F22511">
        <w:rPr>
          <w:rFonts w:ascii="Palatino Linotype" w:hAnsi="Palatino Linotype"/>
          <w:b/>
        </w:rPr>
        <w:t>Trigésimo Primera</w:t>
      </w:r>
      <w:r w:rsidR="009F09BC" w:rsidRPr="00F22511">
        <w:rPr>
          <w:rFonts w:ascii="Palatino Linotype" w:hAnsi="Palatino Linotype"/>
          <w:b/>
        </w:rPr>
        <w:t xml:space="preserve"> Sesión Ordinaria </w:t>
      </w:r>
      <w:r w:rsidR="009F09BC" w:rsidRPr="00F22511">
        <w:rPr>
          <w:rFonts w:ascii="Palatino Linotype" w:hAnsi="Palatino Linotype"/>
        </w:rPr>
        <w:t>de fecha</w:t>
      </w:r>
      <w:r w:rsidR="009F09BC" w:rsidRPr="00F22511">
        <w:rPr>
          <w:rFonts w:ascii="Palatino Linotype" w:hAnsi="Palatino Linotype"/>
          <w:b/>
        </w:rPr>
        <w:t xml:space="preserve"> </w:t>
      </w:r>
      <w:r w:rsidR="0029376D" w:rsidRPr="00F22511">
        <w:rPr>
          <w:rFonts w:ascii="Palatino Linotype" w:hAnsi="Palatino Linotype"/>
          <w:b/>
        </w:rPr>
        <w:t>och</w:t>
      </w:r>
      <w:r w:rsidR="009F09BC" w:rsidRPr="00F22511">
        <w:rPr>
          <w:rFonts w:ascii="Palatino Linotype" w:hAnsi="Palatino Linotype"/>
          <w:b/>
        </w:rPr>
        <w:t>o (</w:t>
      </w:r>
      <w:r w:rsidR="0029376D" w:rsidRPr="00F22511">
        <w:rPr>
          <w:rFonts w:ascii="Palatino Linotype" w:hAnsi="Palatino Linotype"/>
          <w:b/>
        </w:rPr>
        <w:t>8</w:t>
      </w:r>
      <w:r w:rsidR="009F09BC" w:rsidRPr="00F22511">
        <w:rPr>
          <w:rFonts w:ascii="Palatino Linotype" w:hAnsi="Palatino Linotype"/>
          <w:b/>
        </w:rPr>
        <w:t xml:space="preserve">) de </w:t>
      </w:r>
      <w:r w:rsidR="0029376D" w:rsidRPr="00F22511">
        <w:rPr>
          <w:rFonts w:ascii="Palatino Linotype" w:hAnsi="Palatino Linotype"/>
          <w:b/>
        </w:rPr>
        <w:t>septiembre</w:t>
      </w:r>
      <w:r w:rsidR="009F09BC" w:rsidRPr="00F22511">
        <w:rPr>
          <w:rFonts w:ascii="Palatino Linotype" w:hAnsi="Palatino Linotype"/>
        </w:rPr>
        <w:t xml:space="preserve"> </w:t>
      </w:r>
      <w:r w:rsidR="009F09BC" w:rsidRPr="00F22511">
        <w:rPr>
          <w:rFonts w:ascii="Palatino Linotype" w:hAnsi="Palatino Linotype"/>
          <w:b/>
        </w:rPr>
        <w:t>de dos mil veintiuno</w:t>
      </w:r>
      <w:r w:rsidR="009F09BC" w:rsidRPr="00F22511">
        <w:rPr>
          <w:rFonts w:ascii="Palatino Linotype" w:hAnsi="Palatino Linotype"/>
        </w:rPr>
        <w:t xml:space="preserve">; ordenó la acumulación de los recursos de revisión </w:t>
      </w:r>
      <w:r w:rsidR="0029376D" w:rsidRPr="00F22511">
        <w:rPr>
          <w:rFonts w:ascii="Palatino Linotype" w:hAnsi="Palatino Linotype"/>
          <w:b/>
        </w:rPr>
        <w:t>04258/INFOEM/IP/RR/2021, 04262/INFOEM/IP/RR/2021 y 04263/INFOEM/IP/RR/2021</w:t>
      </w:r>
      <w:r w:rsidR="009F09BC" w:rsidRPr="00F22511">
        <w:rPr>
          <w:rFonts w:ascii="Palatino Linotype" w:hAnsi="Palatino Linotype"/>
        </w:rPr>
        <w:t>, a efecto de que la Ponencia de</w:t>
      </w:r>
      <w:r w:rsidR="0029376D" w:rsidRPr="00F22511">
        <w:rPr>
          <w:rFonts w:ascii="Palatino Linotype" w:hAnsi="Palatino Linotype"/>
        </w:rPr>
        <w:t xml:space="preserve"> </w:t>
      </w:r>
      <w:r w:rsidR="009F09BC" w:rsidRPr="00F22511">
        <w:rPr>
          <w:rFonts w:ascii="Palatino Linotype" w:hAnsi="Palatino Linotype"/>
        </w:rPr>
        <w:t>l</w:t>
      </w:r>
      <w:r w:rsidR="0029376D" w:rsidRPr="00F22511">
        <w:rPr>
          <w:rFonts w:ascii="Palatino Linotype" w:hAnsi="Palatino Linotype"/>
        </w:rPr>
        <w:t>a</w:t>
      </w:r>
      <w:r w:rsidR="009F09BC" w:rsidRPr="00F22511">
        <w:rPr>
          <w:rFonts w:ascii="Palatino Linotype" w:hAnsi="Palatino Linotype"/>
        </w:rPr>
        <w:t xml:space="preserve"> </w:t>
      </w:r>
      <w:r w:rsidR="0029376D" w:rsidRPr="00F22511">
        <w:rPr>
          <w:rFonts w:ascii="Palatino Linotype" w:hAnsi="Palatino Linotype"/>
          <w:b/>
        </w:rPr>
        <w:t>Comisionada</w:t>
      </w:r>
      <w:r w:rsidR="009F09BC" w:rsidRPr="00F22511">
        <w:rPr>
          <w:rFonts w:ascii="Palatino Linotype" w:hAnsi="Palatino Linotype"/>
          <w:b/>
        </w:rPr>
        <w:t xml:space="preserve"> </w:t>
      </w:r>
      <w:r w:rsidR="0029376D" w:rsidRPr="00F22511">
        <w:rPr>
          <w:rFonts w:ascii="Palatino Linotype" w:hAnsi="Palatino Linotype"/>
          <w:b/>
        </w:rPr>
        <w:t>María del Rosario Mejía Ayala</w:t>
      </w:r>
      <w:r w:rsidR="009F09BC" w:rsidRPr="00F22511">
        <w:rPr>
          <w:rFonts w:ascii="Palatino Linotype" w:hAnsi="Palatino Linotype"/>
          <w:b/>
        </w:rPr>
        <w:t xml:space="preserve"> </w:t>
      </w:r>
      <w:r w:rsidR="009F09BC" w:rsidRPr="00F22511">
        <w:rPr>
          <w:rFonts w:ascii="Palatino Linotype" w:hAnsi="Palatino Linotype"/>
        </w:rPr>
        <w:t xml:space="preserve">formulara y presentara el proyecto de resolución correspondiente, de conformidad con el numeral ONCE incisos b) y c) de los Lineamientos para la Recepción, Trámite y Resolución de las Solicitudes de Acceso a la Información Pública, así como de los </w:t>
      </w:r>
      <w:r w:rsidR="009F09BC" w:rsidRPr="00F22511">
        <w:rPr>
          <w:rFonts w:ascii="Palatino Linotype" w:hAnsi="Palatino Linotype"/>
        </w:rPr>
        <w:lastRenderedPageBreak/>
        <w:t>Recursos de Revisión que deberán observar los Sujetos Obligados por la Ley de Transparencia Estatal</w:t>
      </w:r>
      <w:r w:rsidR="009F09BC" w:rsidRPr="00F22511">
        <w:rPr>
          <w:rFonts w:ascii="Palatino Linotype" w:hAnsi="Palatino Linotype"/>
          <w:i/>
          <w:vertAlign w:val="superscript"/>
        </w:rPr>
        <w:footnoteReference w:id="1"/>
      </w:r>
      <w:r w:rsidR="009F09BC" w:rsidRPr="00F22511">
        <w:rPr>
          <w:rFonts w:ascii="Palatino Linotype" w:hAnsi="Palatino Linotype"/>
        </w:rPr>
        <w:t>, que señala:</w:t>
      </w:r>
    </w:p>
    <w:p w:rsidR="009F09BC" w:rsidRPr="00F22511" w:rsidRDefault="009F09BC" w:rsidP="00F22511">
      <w:pPr>
        <w:pStyle w:val="Prrafodelista"/>
        <w:tabs>
          <w:tab w:val="left" w:pos="0"/>
        </w:tabs>
        <w:spacing w:line="360" w:lineRule="auto"/>
        <w:ind w:left="0" w:right="49"/>
        <w:jc w:val="both"/>
        <w:rPr>
          <w:rFonts w:ascii="Palatino Linotype" w:hAnsi="Palatino Linotype"/>
        </w:rPr>
      </w:pPr>
    </w:p>
    <w:p w:rsidR="009F09BC" w:rsidRPr="00F22511" w:rsidRDefault="009F09BC" w:rsidP="00F22511">
      <w:pPr>
        <w:pStyle w:val="Prrafodelista"/>
        <w:tabs>
          <w:tab w:val="left" w:pos="426"/>
        </w:tabs>
        <w:spacing w:line="360" w:lineRule="auto"/>
        <w:ind w:left="567" w:right="616"/>
        <w:jc w:val="both"/>
        <w:rPr>
          <w:rFonts w:ascii="Palatino Linotype" w:hAnsi="Palatino Linotype"/>
          <w:i/>
          <w:lang w:val="es-ES"/>
        </w:rPr>
      </w:pPr>
      <w:r w:rsidRPr="00F22511">
        <w:rPr>
          <w:rFonts w:ascii="Palatino Linotype" w:hAnsi="Palatino Linotype"/>
          <w:b/>
          <w:i/>
          <w:lang w:val="es-ES"/>
        </w:rPr>
        <w:t>“ONCE.</w:t>
      </w:r>
      <w:r w:rsidRPr="00F22511">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9F09BC" w:rsidRPr="00F22511" w:rsidRDefault="009F09BC" w:rsidP="00F22511">
      <w:pPr>
        <w:pStyle w:val="Prrafodelista"/>
        <w:tabs>
          <w:tab w:val="left" w:pos="426"/>
        </w:tabs>
        <w:spacing w:line="360" w:lineRule="auto"/>
        <w:ind w:left="567" w:right="616"/>
        <w:jc w:val="both"/>
        <w:rPr>
          <w:rFonts w:ascii="Palatino Linotype" w:hAnsi="Palatino Linotype"/>
          <w:i/>
          <w:lang w:val="es-ES"/>
        </w:rPr>
      </w:pPr>
      <w:r w:rsidRPr="00F22511">
        <w:rPr>
          <w:rFonts w:ascii="Palatino Linotype" w:hAnsi="Palatino Linotype"/>
          <w:i/>
          <w:lang w:val="es-ES"/>
        </w:rPr>
        <w:t>…</w:t>
      </w:r>
      <w:r w:rsidRPr="00F22511">
        <w:rPr>
          <w:rFonts w:ascii="Palatino Linotype" w:hAnsi="Palatino Linotype"/>
          <w:i/>
          <w:lang w:val="es-ES"/>
        </w:rPr>
        <w:tab/>
      </w:r>
    </w:p>
    <w:p w:rsidR="009F09BC" w:rsidRPr="00F22511" w:rsidRDefault="009F09BC" w:rsidP="00F22511">
      <w:pPr>
        <w:pStyle w:val="Prrafodelista"/>
        <w:tabs>
          <w:tab w:val="left" w:pos="426"/>
        </w:tabs>
        <w:spacing w:line="360" w:lineRule="auto"/>
        <w:ind w:left="567" w:right="616"/>
        <w:jc w:val="both"/>
        <w:rPr>
          <w:rFonts w:ascii="Palatino Linotype" w:hAnsi="Palatino Linotype"/>
          <w:i/>
          <w:lang w:val="es-ES"/>
        </w:rPr>
      </w:pPr>
      <w:r w:rsidRPr="00F22511">
        <w:rPr>
          <w:rFonts w:ascii="Palatino Linotype" w:hAnsi="Palatino Linotype"/>
          <w:i/>
          <w:lang w:val="es-ES"/>
        </w:rPr>
        <w:t>b) Las partes o los actos impugnados sean iguales</w:t>
      </w:r>
    </w:p>
    <w:p w:rsidR="009F09BC" w:rsidRPr="00F22511" w:rsidRDefault="009F09BC" w:rsidP="00F22511">
      <w:pPr>
        <w:pStyle w:val="Prrafodelista"/>
        <w:tabs>
          <w:tab w:val="left" w:pos="426"/>
        </w:tabs>
        <w:spacing w:line="360" w:lineRule="auto"/>
        <w:ind w:left="567" w:right="616"/>
        <w:jc w:val="both"/>
        <w:rPr>
          <w:rFonts w:ascii="Palatino Linotype" w:hAnsi="Palatino Linotype"/>
          <w:i/>
          <w:lang w:val="es-ES"/>
        </w:rPr>
      </w:pPr>
      <w:r w:rsidRPr="00F22511">
        <w:rPr>
          <w:rFonts w:ascii="Palatino Linotype" w:hAnsi="Palatino Linotype"/>
          <w:i/>
          <w:lang w:val="es-ES"/>
        </w:rPr>
        <w:t>c) Cuando se trate del mismo solicitante, el mismo SUJETO OBLIGADO, aunque se trate de solicitudes diversas;</w:t>
      </w:r>
    </w:p>
    <w:p w:rsidR="009F09BC" w:rsidRPr="00F22511" w:rsidRDefault="009F09BC" w:rsidP="00F22511">
      <w:pPr>
        <w:pStyle w:val="Prrafodelista"/>
        <w:tabs>
          <w:tab w:val="left" w:pos="426"/>
        </w:tabs>
        <w:spacing w:line="360" w:lineRule="auto"/>
        <w:ind w:left="567" w:right="616"/>
        <w:jc w:val="both"/>
        <w:rPr>
          <w:rFonts w:ascii="Palatino Linotype" w:hAnsi="Palatino Linotype"/>
          <w:i/>
          <w:lang w:val="es-ES"/>
        </w:rPr>
      </w:pPr>
      <w:r w:rsidRPr="00F22511">
        <w:rPr>
          <w:rFonts w:ascii="Palatino Linotype" w:hAnsi="Palatino Linotype"/>
          <w:i/>
          <w:lang w:val="es-ES"/>
        </w:rPr>
        <w:t>(…)”</w:t>
      </w:r>
    </w:p>
    <w:p w:rsidR="009F09BC" w:rsidRPr="00F22511" w:rsidRDefault="009F09BC" w:rsidP="00F22511">
      <w:pPr>
        <w:pStyle w:val="Prrafodelista"/>
        <w:tabs>
          <w:tab w:val="left" w:pos="426"/>
        </w:tabs>
        <w:spacing w:line="360" w:lineRule="auto"/>
        <w:ind w:left="567" w:right="616"/>
        <w:jc w:val="both"/>
        <w:rPr>
          <w:rFonts w:ascii="Palatino Linotype" w:hAnsi="Palatino Linotype"/>
          <w:lang w:val="es-ES"/>
        </w:rPr>
      </w:pPr>
      <w:r w:rsidRPr="00F22511">
        <w:rPr>
          <w:rFonts w:ascii="Palatino Linotype" w:hAnsi="Palatino Linotype"/>
          <w:lang w:val="es-ES"/>
        </w:rPr>
        <w:t>(Énfasis añadido)</w:t>
      </w:r>
    </w:p>
    <w:p w:rsidR="009F09BC" w:rsidRPr="00F22511" w:rsidRDefault="009F09BC" w:rsidP="00F22511">
      <w:pPr>
        <w:pStyle w:val="Prrafodelista"/>
        <w:tabs>
          <w:tab w:val="left" w:pos="426"/>
        </w:tabs>
        <w:spacing w:line="360" w:lineRule="auto"/>
        <w:ind w:left="567" w:right="616"/>
        <w:jc w:val="both"/>
        <w:rPr>
          <w:rFonts w:ascii="Palatino Linotype" w:hAnsi="Palatino Linotype"/>
          <w:lang w:val="es-ES"/>
        </w:rPr>
      </w:pPr>
    </w:p>
    <w:p w:rsidR="009F09BC" w:rsidRPr="00F22511" w:rsidRDefault="009F09BC" w:rsidP="00F22511">
      <w:pPr>
        <w:pStyle w:val="Prrafodelista"/>
        <w:numPr>
          <w:ilvl w:val="0"/>
          <w:numId w:val="15"/>
        </w:numPr>
        <w:tabs>
          <w:tab w:val="left" w:pos="0"/>
        </w:tabs>
        <w:spacing w:line="360" w:lineRule="auto"/>
        <w:ind w:left="0" w:right="49" w:firstLine="0"/>
        <w:jc w:val="both"/>
        <w:rPr>
          <w:rFonts w:ascii="Palatino Linotype" w:hAnsi="Palatino Linotype"/>
        </w:rPr>
      </w:pPr>
      <w:r w:rsidRPr="00F22511">
        <w:rPr>
          <w:rFonts w:ascii="Palatino Linotype" w:hAnsi="Palatino Linotype"/>
        </w:rPr>
        <w:t>Es así que,</w:t>
      </w:r>
      <w:r w:rsidRPr="00F22511">
        <w:rPr>
          <w:rFonts w:ascii="Palatino Linotype" w:hAnsi="Palatino Linotype"/>
          <w:i/>
        </w:rPr>
        <w:t xml:space="preserve"> </w:t>
      </w:r>
      <w:r w:rsidRPr="00F22511">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9F09BC" w:rsidRPr="00F22511" w:rsidRDefault="009F09BC" w:rsidP="00F22511">
      <w:pPr>
        <w:tabs>
          <w:tab w:val="left" w:pos="567"/>
        </w:tabs>
        <w:spacing w:line="360" w:lineRule="auto"/>
        <w:ind w:left="567" w:right="616"/>
        <w:jc w:val="both"/>
        <w:rPr>
          <w:rFonts w:ascii="Palatino Linotype" w:hAnsi="Palatino Linotype"/>
          <w:b/>
          <w:i/>
          <w:sz w:val="14"/>
        </w:rPr>
      </w:pPr>
    </w:p>
    <w:p w:rsidR="009F09BC" w:rsidRPr="00F22511" w:rsidRDefault="009F09BC" w:rsidP="00F22511">
      <w:pPr>
        <w:tabs>
          <w:tab w:val="left" w:pos="567"/>
        </w:tabs>
        <w:spacing w:line="360" w:lineRule="auto"/>
        <w:ind w:left="567" w:right="616"/>
        <w:jc w:val="center"/>
        <w:rPr>
          <w:rFonts w:ascii="Palatino Linotype" w:hAnsi="Palatino Linotype"/>
          <w:b/>
          <w:i/>
        </w:rPr>
      </w:pPr>
      <w:r w:rsidRPr="00F22511">
        <w:rPr>
          <w:rFonts w:ascii="Palatino Linotype" w:hAnsi="Palatino Linotype"/>
          <w:b/>
          <w:i/>
        </w:rPr>
        <w:lastRenderedPageBreak/>
        <w:t>Código de Procedimientos Administrativos del Estado de México.</w:t>
      </w:r>
    </w:p>
    <w:p w:rsidR="009F09BC" w:rsidRPr="00F22511" w:rsidRDefault="009F09BC" w:rsidP="00F22511">
      <w:pPr>
        <w:tabs>
          <w:tab w:val="left" w:pos="851"/>
        </w:tabs>
        <w:spacing w:line="360" w:lineRule="auto"/>
        <w:ind w:left="851" w:right="616"/>
        <w:jc w:val="both"/>
        <w:rPr>
          <w:rFonts w:ascii="Palatino Linotype" w:hAnsi="Palatino Linotype"/>
          <w:i/>
        </w:rPr>
      </w:pPr>
      <w:r w:rsidRPr="00F22511">
        <w:rPr>
          <w:rFonts w:ascii="Palatino Linotype" w:hAnsi="Palatino Linotype"/>
          <w:b/>
          <w:i/>
        </w:rPr>
        <w:t>“Artículo 18.-</w:t>
      </w:r>
      <w:r w:rsidRPr="00F22511">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9F09BC" w:rsidRPr="00F22511" w:rsidRDefault="009F09BC" w:rsidP="00F22511">
      <w:pPr>
        <w:tabs>
          <w:tab w:val="left" w:pos="567"/>
        </w:tabs>
        <w:spacing w:line="360" w:lineRule="auto"/>
        <w:ind w:right="616"/>
        <w:jc w:val="both"/>
        <w:rPr>
          <w:rFonts w:ascii="Palatino Linotype" w:hAnsi="Palatino Linotype"/>
          <w:i/>
        </w:rPr>
      </w:pPr>
    </w:p>
    <w:p w:rsidR="009F09BC" w:rsidRPr="00F22511" w:rsidRDefault="009F09BC" w:rsidP="00F22511">
      <w:pPr>
        <w:spacing w:line="360" w:lineRule="auto"/>
        <w:ind w:left="851" w:right="618"/>
        <w:jc w:val="both"/>
        <w:rPr>
          <w:rFonts w:ascii="Palatino Linotype" w:hAnsi="Palatino Linotype"/>
          <w:b/>
          <w:i/>
        </w:rPr>
      </w:pPr>
      <w:r w:rsidRPr="00F22511">
        <w:rPr>
          <w:rFonts w:ascii="Palatino Linotype" w:hAnsi="Palatino Linotype"/>
          <w:b/>
          <w:i/>
        </w:rPr>
        <w:t>Ley de Transparencia y Acceso a la Información Pública del Estado de México y Municipios</w:t>
      </w:r>
    </w:p>
    <w:p w:rsidR="009F09BC" w:rsidRPr="00F22511" w:rsidRDefault="009F09BC" w:rsidP="00F22511">
      <w:pPr>
        <w:spacing w:line="360" w:lineRule="auto"/>
        <w:ind w:left="851" w:right="618"/>
        <w:jc w:val="both"/>
        <w:rPr>
          <w:rFonts w:ascii="Palatino Linotype" w:hAnsi="Palatino Linotype"/>
          <w:i/>
        </w:rPr>
      </w:pPr>
      <w:r w:rsidRPr="00F22511">
        <w:rPr>
          <w:rFonts w:ascii="Palatino Linotype" w:hAnsi="Palatino Linotype"/>
          <w:b/>
          <w:i/>
        </w:rPr>
        <w:t>“Artículo 195.</w:t>
      </w:r>
      <w:r w:rsidRPr="00F22511">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9F09BC" w:rsidRDefault="009F09BC" w:rsidP="00F22511">
      <w:pPr>
        <w:spacing w:line="360" w:lineRule="auto"/>
        <w:ind w:left="851" w:right="-142"/>
        <w:contextualSpacing/>
        <w:jc w:val="both"/>
        <w:rPr>
          <w:rFonts w:ascii="Palatino Linotype" w:hAnsi="Palatino Linotype"/>
        </w:rPr>
      </w:pPr>
      <w:r w:rsidRPr="00F22511">
        <w:rPr>
          <w:rFonts w:ascii="Palatino Linotype" w:hAnsi="Palatino Linotype"/>
        </w:rPr>
        <w:t xml:space="preserve"> (Énfasis añadido)</w:t>
      </w:r>
    </w:p>
    <w:p w:rsidR="00F22511" w:rsidRPr="00F22511" w:rsidRDefault="00F22511" w:rsidP="00F22511">
      <w:pPr>
        <w:spacing w:line="360" w:lineRule="auto"/>
        <w:ind w:left="851" w:right="-142"/>
        <w:contextualSpacing/>
        <w:jc w:val="both"/>
        <w:rPr>
          <w:rFonts w:ascii="Palatino Linotype" w:hAnsi="Palatino Linotype"/>
        </w:rPr>
      </w:pPr>
    </w:p>
    <w:p w:rsidR="0029376D" w:rsidRPr="00F22511" w:rsidRDefault="00622CB5" w:rsidP="00F22511">
      <w:pPr>
        <w:pStyle w:val="Prrafodelista"/>
        <w:numPr>
          <w:ilvl w:val="0"/>
          <w:numId w:val="15"/>
        </w:numPr>
        <w:spacing w:line="360" w:lineRule="auto"/>
        <w:ind w:left="0" w:firstLine="0"/>
        <w:jc w:val="both"/>
        <w:rPr>
          <w:rFonts w:ascii="Palatino Linotype" w:hAnsi="Palatino Linotype"/>
          <w:i/>
        </w:rPr>
      </w:pPr>
      <w:r w:rsidRPr="00F22511">
        <w:rPr>
          <w:rFonts w:ascii="Palatino Linotype" w:eastAsia="Calibri" w:hAnsi="Palatino Linotype" w:cs="Arial"/>
          <w:lang w:val="es-ES"/>
        </w:rPr>
        <w:t>Consecutivamente</w:t>
      </w:r>
      <w:r w:rsidR="0029376D" w:rsidRPr="00F22511">
        <w:rPr>
          <w:rFonts w:ascii="Palatino Linotype" w:hAnsi="Palatino Linotype"/>
        </w:rPr>
        <w:t xml:space="preserve"> en la </w:t>
      </w:r>
      <w:r w:rsidR="0029376D" w:rsidRPr="00F22511">
        <w:rPr>
          <w:rFonts w:ascii="Palatino Linotype" w:hAnsi="Palatino Linotype"/>
          <w:b/>
        </w:rPr>
        <w:t>Trigésima Cuarta Sesión Orinaría</w:t>
      </w:r>
      <w:r w:rsidR="0029376D" w:rsidRPr="00F22511">
        <w:rPr>
          <w:rFonts w:ascii="Palatino Linotype" w:hAnsi="Palatino Linotype"/>
        </w:rPr>
        <w:t xml:space="preserve"> de fecha veintinueve (29) de septiembre de dos mil veintiuno, se ordenó la acumulación del recurso de revisión </w:t>
      </w:r>
      <w:r w:rsidR="0029376D" w:rsidRPr="00F22511">
        <w:rPr>
          <w:rFonts w:ascii="Palatino Linotype" w:hAnsi="Palatino Linotype"/>
          <w:b/>
        </w:rPr>
        <w:t>04704/INFOEM/IP/RR/2021</w:t>
      </w:r>
      <w:r w:rsidR="0029376D" w:rsidRPr="00F22511">
        <w:rPr>
          <w:rFonts w:ascii="Palatino Linotype" w:hAnsi="Palatino Linotype"/>
        </w:rPr>
        <w:t xml:space="preserve">, a los ya acumulados </w:t>
      </w:r>
      <w:r w:rsidR="0029376D" w:rsidRPr="00F22511">
        <w:rPr>
          <w:rFonts w:ascii="Palatino Linotype" w:hAnsi="Palatino Linotype"/>
          <w:b/>
        </w:rPr>
        <w:t>04258/INFOEM/IP/RR/2021</w:t>
      </w:r>
      <w:r w:rsidR="0029376D" w:rsidRPr="00F22511">
        <w:rPr>
          <w:rFonts w:ascii="Palatino Linotype" w:hAnsi="Palatino Linotype"/>
        </w:rPr>
        <w:t>,</w:t>
      </w:r>
      <w:r w:rsidR="0029376D" w:rsidRPr="00F22511">
        <w:rPr>
          <w:rFonts w:ascii="Palatino Linotype" w:hAnsi="Palatino Linotype"/>
          <w:b/>
        </w:rPr>
        <w:t xml:space="preserve"> 04262/INFOEM/IP/RR/2021 </w:t>
      </w:r>
      <w:r w:rsidR="0029376D" w:rsidRPr="00F22511">
        <w:rPr>
          <w:rFonts w:ascii="Palatino Linotype" w:hAnsi="Palatino Linotype"/>
        </w:rPr>
        <w:t xml:space="preserve">y  </w:t>
      </w:r>
      <w:r w:rsidR="0029376D" w:rsidRPr="00F22511">
        <w:rPr>
          <w:rFonts w:ascii="Palatino Linotype" w:hAnsi="Palatino Linotype"/>
          <w:b/>
        </w:rPr>
        <w:t>04263/INFOEM/IP/RR/2021.</w:t>
      </w:r>
    </w:p>
    <w:p w:rsidR="009F09BC" w:rsidRPr="00F22511" w:rsidRDefault="009F09BC" w:rsidP="00F22511">
      <w:pPr>
        <w:pStyle w:val="Prrafodelista"/>
        <w:spacing w:line="360" w:lineRule="auto"/>
        <w:ind w:left="0"/>
        <w:jc w:val="both"/>
        <w:rPr>
          <w:rFonts w:ascii="Palatino Linotype" w:hAnsi="Palatino Linotype"/>
          <w:i/>
        </w:rPr>
      </w:pPr>
    </w:p>
    <w:p w:rsidR="009F09BC" w:rsidRPr="00F22511" w:rsidRDefault="009F09BC" w:rsidP="00F22511">
      <w:pPr>
        <w:pStyle w:val="Prrafodelista"/>
        <w:numPr>
          <w:ilvl w:val="0"/>
          <w:numId w:val="15"/>
        </w:numPr>
        <w:spacing w:line="360" w:lineRule="auto"/>
        <w:ind w:left="0" w:firstLine="0"/>
        <w:jc w:val="both"/>
        <w:rPr>
          <w:rFonts w:ascii="Palatino Linotype" w:hAnsi="Palatino Linotype"/>
          <w:b/>
        </w:rPr>
      </w:pPr>
      <w:r w:rsidRPr="00F22511">
        <w:rPr>
          <w:rFonts w:ascii="Palatino Linotype" w:hAnsi="Palatino Linotype"/>
          <w:color w:val="000000"/>
        </w:rPr>
        <w:lastRenderedPageBreak/>
        <w:t xml:space="preserve">El </w:t>
      </w:r>
      <w:r w:rsidRPr="00F22511">
        <w:rPr>
          <w:rFonts w:ascii="Palatino Linotype" w:hAnsi="Palatino Linotype"/>
          <w:b/>
          <w:color w:val="000000"/>
        </w:rPr>
        <w:t>SUJETO OBLIGADO</w:t>
      </w:r>
      <w:r w:rsidRPr="00F22511">
        <w:rPr>
          <w:rFonts w:ascii="Palatino Linotype" w:hAnsi="Palatino Linotype"/>
          <w:color w:val="000000"/>
        </w:rPr>
        <w:t xml:space="preserve"> los días </w:t>
      </w:r>
      <w:r w:rsidR="006B1C7B" w:rsidRPr="00F22511">
        <w:rPr>
          <w:rFonts w:ascii="Palatino Linotype" w:hAnsi="Palatino Linotype"/>
          <w:color w:val="000000"/>
        </w:rPr>
        <w:t>seis</w:t>
      </w:r>
      <w:r w:rsidRPr="00F22511">
        <w:rPr>
          <w:rFonts w:ascii="Palatino Linotype" w:hAnsi="Palatino Linotype"/>
          <w:color w:val="000000"/>
        </w:rPr>
        <w:t xml:space="preserve"> (</w:t>
      </w:r>
      <w:r w:rsidR="006B1C7B" w:rsidRPr="00F22511">
        <w:rPr>
          <w:rFonts w:ascii="Palatino Linotype" w:hAnsi="Palatino Linotype"/>
          <w:color w:val="000000"/>
        </w:rPr>
        <w:t>6</w:t>
      </w:r>
      <w:r w:rsidRPr="00F22511">
        <w:rPr>
          <w:rFonts w:ascii="Palatino Linotype" w:hAnsi="Palatino Linotype"/>
          <w:color w:val="000000"/>
        </w:rPr>
        <w:t>) y veinti</w:t>
      </w:r>
      <w:r w:rsidR="006B1C7B" w:rsidRPr="00F22511">
        <w:rPr>
          <w:rFonts w:ascii="Palatino Linotype" w:hAnsi="Palatino Linotype"/>
          <w:color w:val="000000"/>
        </w:rPr>
        <w:t>ocho (28</w:t>
      </w:r>
      <w:r w:rsidRPr="00F22511">
        <w:rPr>
          <w:rFonts w:ascii="Palatino Linotype" w:hAnsi="Palatino Linotype"/>
          <w:color w:val="000000"/>
        </w:rPr>
        <w:t>) de julio del año en curso, rindió sus informes justificados en cada uno de los expedientes objeto de acumulación, mismos que</w:t>
      </w:r>
      <w:r w:rsidR="00DF515A" w:rsidRPr="00F22511">
        <w:rPr>
          <w:rFonts w:ascii="Palatino Linotype" w:hAnsi="Palatino Linotype"/>
          <w:color w:val="000000"/>
        </w:rPr>
        <w:t xml:space="preserve"> se pusieron a disposición del particular para que manifestara lo que a su derecho conviniera y asistiera, mediante acuerdos de fecha cuatro (4) de octubre de dos mil veintiuno</w:t>
      </w:r>
      <w:r w:rsidR="00F22511" w:rsidRPr="00F22511">
        <w:rPr>
          <w:rFonts w:ascii="Palatino Linotype" w:hAnsi="Palatino Linotype"/>
          <w:color w:val="000000"/>
        </w:rPr>
        <w:t xml:space="preserve">, a excepción del recurso de revisión </w:t>
      </w:r>
      <w:r w:rsidR="00F22511" w:rsidRPr="00F22511">
        <w:rPr>
          <w:rFonts w:ascii="Palatino Linotype" w:hAnsi="Palatino Linotype"/>
          <w:b/>
          <w:color w:val="000000"/>
        </w:rPr>
        <w:t xml:space="preserve">04263/INFOEM/IP/RR/2021; </w:t>
      </w:r>
      <w:r w:rsidR="00F22511" w:rsidRPr="00F22511">
        <w:rPr>
          <w:rFonts w:ascii="Palatino Linotype" w:hAnsi="Palatino Linotype"/>
          <w:color w:val="000000"/>
        </w:rPr>
        <w:t xml:space="preserve">toda vez que del mismo </w:t>
      </w:r>
      <w:r w:rsidR="00F22511" w:rsidRPr="00F22511">
        <w:rPr>
          <w:rFonts w:ascii="Palatino Linotype" w:hAnsi="Palatino Linotype"/>
          <w:b/>
          <w:color w:val="000000"/>
        </w:rPr>
        <w:t>se desprende</w:t>
      </w:r>
      <w:r w:rsidR="002A1D69">
        <w:rPr>
          <w:rFonts w:ascii="Palatino Linotype" w:hAnsi="Palatino Linotype"/>
          <w:b/>
          <w:color w:val="000000"/>
        </w:rPr>
        <w:t xml:space="preserve"> un dato personal, consistente en</w:t>
      </w:r>
      <w:r w:rsidR="00F22511" w:rsidRPr="00F22511">
        <w:rPr>
          <w:rFonts w:ascii="Palatino Linotype" w:hAnsi="Palatino Linotype"/>
          <w:b/>
          <w:color w:val="000000"/>
        </w:rPr>
        <w:t xml:space="preserve"> el nombre de un particular diverso al de las demás solicitudes</w:t>
      </w:r>
      <w:r w:rsidR="00F22511" w:rsidRPr="00F22511">
        <w:rPr>
          <w:rFonts w:ascii="Palatino Linotype" w:hAnsi="Palatino Linotype"/>
          <w:color w:val="000000"/>
        </w:rPr>
        <w:t xml:space="preserve">, no obstante se hace constar que </w:t>
      </w:r>
      <w:r w:rsidR="00B23CF9">
        <w:rPr>
          <w:rFonts w:ascii="Palatino Linotype" w:hAnsi="Palatino Linotype"/>
          <w:color w:val="000000"/>
        </w:rPr>
        <w:t>correspondía</w:t>
      </w:r>
      <w:r w:rsidR="00F22511" w:rsidRPr="00F22511">
        <w:rPr>
          <w:rFonts w:ascii="Palatino Linotype" w:hAnsi="Palatino Linotype"/>
          <w:color w:val="000000"/>
        </w:rPr>
        <w:t xml:space="preserve"> en los mismos términos de los tres recursos de revisión restantes</w:t>
      </w:r>
      <w:r w:rsidR="00DF515A" w:rsidRPr="00F22511">
        <w:rPr>
          <w:rFonts w:ascii="Palatino Linotype" w:hAnsi="Palatino Linotype"/>
          <w:color w:val="000000"/>
        </w:rPr>
        <w:t>. Por su parte el solicitante fue omiso en realizar manifestaciones a los informes justificados</w:t>
      </w:r>
      <w:r w:rsidR="00F22511" w:rsidRPr="00F22511">
        <w:rPr>
          <w:rFonts w:ascii="Palatino Linotype" w:hAnsi="Palatino Linotype"/>
          <w:color w:val="000000"/>
        </w:rPr>
        <w:t xml:space="preserve"> que le fueron puestos a la vista</w:t>
      </w:r>
      <w:r w:rsidR="00DF515A" w:rsidRPr="00F22511">
        <w:rPr>
          <w:rFonts w:ascii="Palatino Linotype" w:hAnsi="Palatino Linotype"/>
          <w:color w:val="000000"/>
        </w:rPr>
        <w:t>.</w:t>
      </w:r>
    </w:p>
    <w:p w:rsidR="00064383" w:rsidRPr="00F22511" w:rsidRDefault="00064383" w:rsidP="00F22511">
      <w:pPr>
        <w:pStyle w:val="Prrafodelista"/>
        <w:spacing w:line="360" w:lineRule="auto"/>
        <w:rPr>
          <w:rFonts w:ascii="Palatino Linotype" w:hAnsi="Palatino Linotype"/>
          <w:b/>
          <w:color w:val="000000" w:themeColor="text1"/>
          <w:sz w:val="28"/>
        </w:rPr>
      </w:pPr>
    </w:p>
    <w:p w:rsidR="009F09BC" w:rsidRPr="00F22511" w:rsidRDefault="009F09BC" w:rsidP="00F22511">
      <w:pPr>
        <w:pStyle w:val="Prrafodelista"/>
        <w:numPr>
          <w:ilvl w:val="0"/>
          <w:numId w:val="15"/>
        </w:numPr>
        <w:spacing w:line="360" w:lineRule="auto"/>
        <w:ind w:left="0" w:firstLine="0"/>
        <w:contextualSpacing w:val="0"/>
        <w:jc w:val="both"/>
        <w:rPr>
          <w:rFonts w:ascii="Palatino Linotype" w:hAnsi="Palatino Linotype"/>
          <w:b/>
          <w:color w:val="000000" w:themeColor="text1"/>
          <w:sz w:val="28"/>
        </w:rPr>
      </w:pPr>
      <w:r w:rsidRPr="00F22511">
        <w:rPr>
          <w:rFonts w:ascii="Palatino Linotype" w:hAnsi="Palatino Linotype"/>
        </w:rPr>
        <w:t>La Comisionada Ponente decretó los cierres de instrucción mediante acuerdos d</w:t>
      </w:r>
      <w:r w:rsidR="00064383" w:rsidRPr="00F22511">
        <w:rPr>
          <w:rFonts w:ascii="Palatino Linotype" w:hAnsi="Palatino Linotype"/>
        </w:rPr>
        <w:t>e fecha</w:t>
      </w:r>
      <w:r w:rsidRPr="00F22511">
        <w:rPr>
          <w:rFonts w:ascii="Palatino Linotype" w:hAnsi="Palatino Linotype"/>
        </w:rPr>
        <w:t xml:space="preserve"> </w:t>
      </w:r>
      <w:r w:rsidR="00064383" w:rsidRPr="00F22511">
        <w:rPr>
          <w:rFonts w:ascii="Palatino Linotype" w:hAnsi="Palatino Linotype"/>
        </w:rPr>
        <w:t>trece</w:t>
      </w:r>
      <w:r w:rsidRPr="00F22511">
        <w:rPr>
          <w:rFonts w:ascii="Palatino Linotype" w:hAnsi="Palatino Linotype"/>
        </w:rPr>
        <w:t xml:space="preserve"> (</w:t>
      </w:r>
      <w:r w:rsidR="00064383" w:rsidRPr="00F22511">
        <w:rPr>
          <w:rFonts w:ascii="Palatino Linotype" w:hAnsi="Palatino Linotype"/>
        </w:rPr>
        <w:t>13</w:t>
      </w:r>
      <w:r w:rsidRPr="00F22511">
        <w:rPr>
          <w:rFonts w:ascii="Palatino Linotype" w:hAnsi="Palatino Linotype"/>
        </w:rPr>
        <w:t xml:space="preserve">) de </w:t>
      </w:r>
      <w:r w:rsidR="00064383" w:rsidRPr="00F22511">
        <w:rPr>
          <w:rFonts w:ascii="Palatino Linotype" w:hAnsi="Palatino Linotype"/>
        </w:rPr>
        <w:t>octubre</w:t>
      </w:r>
      <w:r w:rsidRPr="00F22511">
        <w:rPr>
          <w:rFonts w:ascii="Palatino Linotype" w:hAnsi="Palatino Linotype"/>
        </w:rPr>
        <w:t xml:space="preserve"> de dos mil veintiuno; ordenando</w:t>
      </w:r>
      <w:r w:rsidRPr="00F22511">
        <w:rPr>
          <w:rFonts w:ascii="Palatino Linotype" w:hAnsi="Palatino Linotype" w:cs="Arial"/>
        </w:rPr>
        <w:t xml:space="preserve"> turnar el expediente a resolución, por lo que no habiendo más que hacer constar, y ------------</w:t>
      </w:r>
    </w:p>
    <w:p w:rsidR="00F22511" w:rsidRPr="00F22511" w:rsidRDefault="00F22511" w:rsidP="00F22511">
      <w:pPr>
        <w:pStyle w:val="Prrafodelista"/>
        <w:rPr>
          <w:rFonts w:ascii="Palatino Linotype" w:hAnsi="Palatino Linotype"/>
          <w:b/>
          <w:color w:val="000000" w:themeColor="text1"/>
          <w:sz w:val="28"/>
        </w:rPr>
      </w:pPr>
    </w:p>
    <w:p w:rsidR="009F09BC" w:rsidRPr="00F22511" w:rsidRDefault="009F09BC" w:rsidP="00F22511">
      <w:pPr>
        <w:pStyle w:val="Ttulo1"/>
        <w:spacing w:before="0" w:line="360" w:lineRule="auto"/>
        <w:jc w:val="center"/>
        <w:rPr>
          <w:rFonts w:ascii="Palatino Linotype" w:hAnsi="Palatino Linotype"/>
          <w:b/>
          <w:color w:val="000000" w:themeColor="text1"/>
          <w:sz w:val="24"/>
          <w:szCs w:val="24"/>
        </w:rPr>
      </w:pPr>
      <w:bookmarkStart w:id="131" w:name="_Toc491791302"/>
      <w:bookmarkStart w:id="132" w:name="_Toc82611035"/>
      <w:r w:rsidRPr="00F22511">
        <w:rPr>
          <w:rFonts w:ascii="Palatino Linotype" w:hAnsi="Palatino Linotype"/>
          <w:b/>
          <w:color w:val="000000" w:themeColor="text1"/>
          <w:sz w:val="24"/>
          <w:szCs w:val="24"/>
        </w:rPr>
        <w:t>CONSIDERANDO</w:t>
      </w:r>
      <w:bookmarkEnd w:id="131"/>
      <w:bookmarkEnd w:id="132"/>
    </w:p>
    <w:p w:rsidR="009F09BC" w:rsidRPr="00F22511" w:rsidRDefault="009F09BC" w:rsidP="00F22511">
      <w:pPr>
        <w:spacing w:line="360" w:lineRule="auto"/>
        <w:rPr>
          <w:rFonts w:ascii="Palatino Linotype" w:hAnsi="Palatino Linotype"/>
          <w:lang w:val="es-MX" w:eastAsia="en-US"/>
        </w:rPr>
      </w:pPr>
    </w:p>
    <w:p w:rsidR="009F09BC" w:rsidRPr="00F22511" w:rsidRDefault="009F09BC" w:rsidP="00F22511">
      <w:pPr>
        <w:pStyle w:val="Ttulo2"/>
        <w:spacing w:before="0" w:line="360" w:lineRule="auto"/>
        <w:rPr>
          <w:rFonts w:ascii="Palatino Linotype" w:hAnsi="Palatino Linotype"/>
          <w:b/>
          <w:color w:val="auto"/>
          <w:sz w:val="24"/>
          <w:szCs w:val="24"/>
        </w:rPr>
      </w:pPr>
      <w:bookmarkStart w:id="133" w:name="_Toc491791303"/>
      <w:bookmarkStart w:id="134" w:name="_Toc82611036"/>
      <w:r w:rsidRPr="00F22511">
        <w:rPr>
          <w:rFonts w:ascii="Palatino Linotype" w:hAnsi="Palatino Linotype"/>
          <w:b/>
          <w:color w:val="auto"/>
          <w:sz w:val="24"/>
          <w:szCs w:val="24"/>
        </w:rPr>
        <w:t>PRIMERO. De la competencia</w:t>
      </w:r>
      <w:bookmarkEnd w:id="133"/>
      <w:bookmarkEnd w:id="134"/>
    </w:p>
    <w:p w:rsidR="009F09BC" w:rsidRPr="00F22511" w:rsidRDefault="009F09BC" w:rsidP="00F22511">
      <w:pPr>
        <w:spacing w:line="360" w:lineRule="auto"/>
        <w:rPr>
          <w:rFonts w:ascii="Palatino Linotype" w:hAnsi="Palatino Linotype"/>
          <w:lang w:val="es-MX" w:eastAsia="en-US"/>
        </w:rPr>
      </w:pPr>
    </w:p>
    <w:p w:rsidR="00064383" w:rsidRPr="00F22511" w:rsidRDefault="00064383" w:rsidP="00F22511">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F22511">
        <w:rPr>
          <w:rFonts w:ascii="Palatino Linotype" w:hAnsi="Palatino Linotype"/>
          <w:color w:val="000000" w:themeColor="text1"/>
        </w:rPr>
        <w:t xml:space="preserve">El Instituto de Transparencia, Acceso a la Información Pública y Protección de Datos </w:t>
      </w:r>
      <w:r w:rsidRPr="00F22511">
        <w:rPr>
          <w:rFonts w:ascii="Palatino Linotype" w:hAnsi="Palatino Linotype"/>
        </w:rPr>
        <w:t>Personales</w:t>
      </w:r>
      <w:r w:rsidRPr="00F22511">
        <w:rPr>
          <w:rFonts w:ascii="Palatino Linotype" w:hAnsi="Palatino Linotype"/>
          <w:color w:val="000000" w:themeColor="text1"/>
        </w:rPr>
        <w:t xml:space="preserve"> del Estado de México y Municipios, es competente para conocer y resolver el presente recurso de revisión interpuesto por la parte recurrente, </w:t>
      </w:r>
      <w:r w:rsidRPr="00F22511">
        <w:rPr>
          <w:rFonts w:ascii="Palatino Linotype" w:hAnsi="Palatino Linotype"/>
          <w:color w:val="000000" w:themeColor="text1"/>
        </w:rPr>
        <w:lastRenderedPageBreak/>
        <w:t>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064383" w:rsidRPr="00F22511" w:rsidRDefault="00064383" w:rsidP="00F22511">
      <w:pPr>
        <w:pStyle w:val="Ttulo2"/>
        <w:spacing w:before="0" w:line="360" w:lineRule="auto"/>
        <w:rPr>
          <w:rFonts w:ascii="Palatino Linotype" w:hAnsi="Palatino Linotype"/>
          <w:b/>
          <w:color w:val="auto"/>
          <w:sz w:val="24"/>
          <w:szCs w:val="24"/>
        </w:rPr>
      </w:pPr>
      <w:bookmarkStart w:id="135" w:name="_Toc491791304"/>
      <w:bookmarkStart w:id="136" w:name="_Toc82611037"/>
    </w:p>
    <w:p w:rsidR="009F09BC" w:rsidRPr="00F22511" w:rsidRDefault="009F09BC" w:rsidP="00F22511">
      <w:pPr>
        <w:pStyle w:val="Ttulo2"/>
        <w:spacing w:before="0" w:line="360" w:lineRule="auto"/>
        <w:rPr>
          <w:rFonts w:ascii="Palatino Linotype" w:hAnsi="Palatino Linotype"/>
          <w:b/>
          <w:color w:val="auto"/>
          <w:sz w:val="24"/>
          <w:szCs w:val="24"/>
        </w:rPr>
      </w:pPr>
      <w:r w:rsidRPr="00F22511">
        <w:rPr>
          <w:rFonts w:ascii="Palatino Linotype" w:hAnsi="Palatino Linotype"/>
          <w:b/>
          <w:color w:val="auto"/>
          <w:sz w:val="24"/>
          <w:szCs w:val="24"/>
        </w:rPr>
        <w:t>SEGUNDO. De la oportunidad y procedencia.</w:t>
      </w:r>
      <w:bookmarkEnd w:id="135"/>
      <w:bookmarkEnd w:id="136"/>
    </w:p>
    <w:p w:rsidR="009F09BC" w:rsidRPr="00F22511" w:rsidRDefault="009F09BC" w:rsidP="00F22511">
      <w:pPr>
        <w:spacing w:line="360" w:lineRule="auto"/>
        <w:rPr>
          <w:rFonts w:ascii="Palatino Linotype" w:hAnsi="Palatino Linotype"/>
          <w:lang w:val="es-MX" w:eastAsia="en-US"/>
        </w:rPr>
      </w:pPr>
    </w:p>
    <w:p w:rsidR="009F09BC" w:rsidRPr="00F22511" w:rsidRDefault="00064383" w:rsidP="00F22511">
      <w:pPr>
        <w:pStyle w:val="Prrafodelista"/>
        <w:numPr>
          <w:ilvl w:val="0"/>
          <w:numId w:val="15"/>
        </w:numPr>
        <w:spacing w:line="360" w:lineRule="auto"/>
        <w:ind w:left="0" w:firstLine="0"/>
        <w:jc w:val="both"/>
        <w:rPr>
          <w:rFonts w:ascii="Palatino Linotype" w:hAnsi="Palatino Linotype"/>
        </w:rPr>
      </w:pPr>
      <w:r w:rsidRPr="00F22511">
        <w:rPr>
          <w:rFonts w:ascii="Palatino Linotype" w:eastAsia="Calibri" w:hAnsi="Palatino Linotype" w:cs="Arial"/>
        </w:rPr>
        <w:t>Los</w:t>
      </w:r>
      <w:r w:rsidR="009F09BC" w:rsidRPr="00F22511">
        <w:rPr>
          <w:rFonts w:ascii="Palatino Linotype" w:eastAsia="Calibri" w:hAnsi="Palatino Linotype" w:cs="Arial"/>
        </w:rPr>
        <w:t xml:space="preserve"> medio</w:t>
      </w:r>
      <w:r w:rsidRPr="00F22511">
        <w:rPr>
          <w:rFonts w:ascii="Palatino Linotype" w:eastAsia="Calibri" w:hAnsi="Palatino Linotype" w:cs="Arial"/>
        </w:rPr>
        <w:t>s</w:t>
      </w:r>
      <w:r w:rsidR="009F09BC" w:rsidRPr="00F22511">
        <w:rPr>
          <w:rFonts w:ascii="Palatino Linotype" w:eastAsia="Calibri" w:hAnsi="Palatino Linotype" w:cs="Arial"/>
        </w:rPr>
        <w:t xml:space="preserve"> de impugnación fue</w:t>
      </w:r>
      <w:r w:rsidRPr="00F22511">
        <w:rPr>
          <w:rFonts w:ascii="Palatino Linotype" w:eastAsia="Calibri" w:hAnsi="Palatino Linotype" w:cs="Arial"/>
        </w:rPr>
        <w:t>ron</w:t>
      </w:r>
      <w:r w:rsidR="009F09BC" w:rsidRPr="00F22511">
        <w:rPr>
          <w:rFonts w:ascii="Palatino Linotype" w:eastAsia="Calibri" w:hAnsi="Palatino Linotype" w:cs="Arial"/>
        </w:rPr>
        <w:t xml:space="preserve"> presentado</w:t>
      </w:r>
      <w:r w:rsidRPr="00F22511">
        <w:rPr>
          <w:rFonts w:ascii="Palatino Linotype" w:eastAsia="Calibri" w:hAnsi="Palatino Linotype" w:cs="Arial"/>
        </w:rPr>
        <w:t>s</w:t>
      </w:r>
      <w:r w:rsidR="009F09BC" w:rsidRPr="00F22511">
        <w:rPr>
          <w:rFonts w:ascii="Palatino Linotype" w:eastAsia="Calibri" w:hAnsi="Palatino Linotype" w:cs="Arial"/>
        </w:rPr>
        <w:t xml:space="preserve"> a través del </w:t>
      </w:r>
      <w:r w:rsidR="009F09BC" w:rsidRPr="00F22511">
        <w:rPr>
          <w:rFonts w:ascii="Palatino Linotype" w:eastAsia="Calibri" w:hAnsi="Palatino Linotype" w:cs="Arial"/>
          <w:b/>
        </w:rPr>
        <w:t>SAIMEX,</w:t>
      </w:r>
      <w:r w:rsidR="009F09BC" w:rsidRPr="00F2251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F22511">
        <w:rPr>
          <w:rFonts w:ascii="Palatino Linotype" w:eastAsia="Calibri" w:hAnsi="Palatino Linotype" w:cs="Arial"/>
          <w:b/>
        </w:rPr>
        <w:t>SUJETO OBLIGADO</w:t>
      </w:r>
      <w:r w:rsidR="009F09BC" w:rsidRPr="00F22511">
        <w:rPr>
          <w:rFonts w:ascii="Palatino Linotype" w:eastAsia="Calibri" w:hAnsi="Palatino Linotype" w:cs="Arial"/>
        </w:rPr>
        <w:t xml:space="preserve"> entregó sus respuestas </w:t>
      </w:r>
      <w:r w:rsidR="009A051C" w:rsidRPr="00F22511">
        <w:rPr>
          <w:rFonts w:ascii="Palatino Linotype" w:eastAsia="Calibri" w:hAnsi="Palatino Linotype" w:cs="Arial"/>
        </w:rPr>
        <w:t>los días veinticuatro (24) y veinticinco (25) de agosto, así como el quince (15) de septiembre de dos mil veintiuno</w:t>
      </w:r>
      <w:r w:rsidR="009F09BC" w:rsidRPr="00F22511">
        <w:rPr>
          <w:rFonts w:ascii="Palatino Linotype" w:eastAsia="Calibri" w:hAnsi="Palatino Linotype" w:cs="Arial"/>
        </w:rPr>
        <w:t xml:space="preserve">, </w:t>
      </w:r>
      <w:r w:rsidR="009F09BC" w:rsidRPr="00F22511">
        <w:rPr>
          <w:rFonts w:ascii="Palatino Linotype" w:hAnsi="Palatino Linotype" w:cs="Arial"/>
        </w:rPr>
        <w:t xml:space="preserve">de tal forma que los plazos para interponer los recursos de revisión transcurrieron de los días </w:t>
      </w:r>
      <w:r w:rsidR="009A051C" w:rsidRPr="00F22511">
        <w:rPr>
          <w:rFonts w:ascii="Palatino Linotype" w:hAnsi="Palatino Linotype" w:cs="Arial"/>
        </w:rPr>
        <w:t>veinticinco</w:t>
      </w:r>
      <w:r w:rsidR="009F09BC" w:rsidRPr="00F22511">
        <w:rPr>
          <w:rFonts w:ascii="Palatino Linotype" w:hAnsi="Palatino Linotype" w:cs="Arial"/>
        </w:rPr>
        <w:t xml:space="preserve"> (</w:t>
      </w:r>
      <w:r w:rsidR="009A051C" w:rsidRPr="00F22511">
        <w:rPr>
          <w:rFonts w:ascii="Palatino Linotype" w:hAnsi="Palatino Linotype" w:cs="Arial"/>
        </w:rPr>
        <w:t>25</w:t>
      </w:r>
      <w:r w:rsidR="009F09BC" w:rsidRPr="00F22511">
        <w:rPr>
          <w:rFonts w:ascii="Palatino Linotype" w:hAnsi="Palatino Linotype" w:cs="Arial"/>
        </w:rPr>
        <w:t xml:space="preserve">) y </w:t>
      </w:r>
      <w:r w:rsidR="009A051C" w:rsidRPr="00F22511">
        <w:rPr>
          <w:rFonts w:ascii="Palatino Linotype" w:hAnsi="Palatino Linotype" w:cs="Arial"/>
        </w:rPr>
        <w:t>veintiséis (26)</w:t>
      </w:r>
      <w:r w:rsidR="009F09BC" w:rsidRPr="00F22511">
        <w:rPr>
          <w:rFonts w:ascii="Palatino Linotype" w:hAnsi="Palatino Linotype" w:cs="Arial"/>
        </w:rPr>
        <w:t xml:space="preserve"> de </w:t>
      </w:r>
      <w:r w:rsidR="009A051C" w:rsidRPr="00F22511">
        <w:rPr>
          <w:rFonts w:ascii="Palatino Linotype" w:hAnsi="Palatino Linotype" w:cs="Arial"/>
        </w:rPr>
        <w:t>agost</w:t>
      </w:r>
      <w:r w:rsidR="009F09BC" w:rsidRPr="00F22511">
        <w:rPr>
          <w:rFonts w:ascii="Palatino Linotype" w:hAnsi="Palatino Linotype" w:cs="Arial"/>
        </w:rPr>
        <w:t xml:space="preserve">o </w:t>
      </w:r>
      <w:r w:rsidR="009A051C" w:rsidRPr="00F22511">
        <w:rPr>
          <w:rFonts w:ascii="Palatino Linotype" w:hAnsi="Palatino Linotype" w:cs="Arial"/>
        </w:rPr>
        <w:t xml:space="preserve">y diecisiete (17) de septiembre </w:t>
      </w:r>
      <w:r w:rsidR="009F09BC" w:rsidRPr="00F22511">
        <w:rPr>
          <w:rFonts w:ascii="Palatino Linotype" w:hAnsi="Palatino Linotype" w:cs="Arial"/>
        </w:rPr>
        <w:t xml:space="preserve">al </w:t>
      </w:r>
      <w:r w:rsidR="009A051C" w:rsidRPr="00F22511">
        <w:rPr>
          <w:rFonts w:ascii="Palatino Linotype" w:hAnsi="Palatino Linotype" w:cs="Arial"/>
        </w:rPr>
        <w:t>catorce</w:t>
      </w:r>
      <w:r w:rsidR="009F09BC" w:rsidRPr="00F22511">
        <w:rPr>
          <w:rFonts w:ascii="Palatino Linotype" w:hAnsi="Palatino Linotype" w:cs="Arial"/>
        </w:rPr>
        <w:t xml:space="preserve"> (1</w:t>
      </w:r>
      <w:r w:rsidR="009A051C" w:rsidRPr="00F22511">
        <w:rPr>
          <w:rFonts w:ascii="Palatino Linotype" w:hAnsi="Palatino Linotype" w:cs="Arial"/>
        </w:rPr>
        <w:t>4) y quince</w:t>
      </w:r>
      <w:r w:rsidR="009F09BC" w:rsidRPr="00F22511">
        <w:rPr>
          <w:rFonts w:ascii="Palatino Linotype" w:hAnsi="Palatino Linotype" w:cs="Arial"/>
        </w:rPr>
        <w:t xml:space="preserve"> (1</w:t>
      </w:r>
      <w:r w:rsidR="009A051C" w:rsidRPr="00F22511">
        <w:rPr>
          <w:rFonts w:ascii="Palatino Linotype" w:hAnsi="Palatino Linotype" w:cs="Arial"/>
        </w:rPr>
        <w:t xml:space="preserve">5) de septiembre, así como al siete (7) de octubre </w:t>
      </w:r>
      <w:r w:rsidR="009F09BC" w:rsidRPr="00F22511">
        <w:rPr>
          <w:rFonts w:ascii="Palatino Linotype" w:hAnsi="Palatino Linotype" w:cs="Arial"/>
        </w:rPr>
        <w:t>de dos mil veintiuno</w:t>
      </w:r>
      <w:r w:rsidR="009A051C" w:rsidRPr="00F22511">
        <w:rPr>
          <w:rFonts w:ascii="Palatino Linotype" w:hAnsi="Palatino Linotype" w:cs="Arial"/>
        </w:rPr>
        <w:t>, respectivamente</w:t>
      </w:r>
      <w:r w:rsidR="009F09BC" w:rsidRPr="00F22511">
        <w:rPr>
          <w:rFonts w:ascii="Palatino Linotype" w:hAnsi="Palatino Linotype" w:cs="Arial"/>
        </w:rPr>
        <w:t xml:space="preserve">. En consecuencia, el ahora </w:t>
      </w:r>
      <w:r w:rsidR="009F09BC" w:rsidRPr="00F22511">
        <w:rPr>
          <w:rFonts w:ascii="Palatino Linotype" w:hAnsi="Palatino Linotype" w:cs="Arial"/>
          <w:b/>
        </w:rPr>
        <w:t>RECURRENTE</w:t>
      </w:r>
      <w:r w:rsidR="009A051C" w:rsidRPr="00F22511">
        <w:rPr>
          <w:rFonts w:ascii="Palatino Linotype" w:hAnsi="Palatino Linotype" w:cs="Arial"/>
        </w:rPr>
        <w:t xml:space="preserve"> presentó sus </w:t>
      </w:r>
      <w:r w:rsidR="009A051C" w:rsidRPr="00F22511">
        <w:rPr>
          <w:rFonts w:ascii="Palatino Linotype" w:hAnsi="Palatino Linotype" w:cs="Arial"/>
        </w:rPr>
        <w:lastRenderedPageBreak/>
        <w:t xml:space="preserve">inconformidades </w:t>
      </w:r>
      <w:r w:rsidR="009F09BC" w:rsidRPr="00F22511">
        <w:rPr>
          <w:rFonts w:ascii="Palatino Linotype" w:hAnsi="Palatino Linotype" w:cs="Arial"/>
        </w:rPr>
        <w:t>l</w:t>
      </w:r>
      <w:r w:rsidR="009A051C" w:rsidRPr="00F22511">
        <w:rPr>
          <w:rFonts w:ascii="Palatino Linotype" w:hAnsi="Palatino Linotype" w:cs="Arial"/>
        </w:rPr>
        <w:t>os</w:t>
      </w:r>
      <w:r w:rsidR="009F09BC" w:rsidRPr="00F22511">
        <w:rPr>
          <w:rFonts w:ascii="Palatino Linotype" w:hAnsi="Palatino Linotype" w:cs="Arial"/>
        </w:rPr>
        <w:t xml:space="preserve"> día</w:t>
      </w:r>
      <w:r w:rsidR="009A051C" w:rsidRPr="00F22511">
        <w:rPr>
          <w:rFonts w:ascii="Palatino Linotype" w:hAnsi="Palatino Linotype" w:cs="Arial"/>
        </w:rPr>
        <w:t>s veintiséis</w:t>
      </w:r>
      <w:r w:rsidR="009F09BC" w:rsidRPr="00F22511">
        <w:rPr>
          <w:rFonts w:ascii="Palatino Linotype" w:hAnsi="Palatino Linotype" w:cs="Arial"/>
        </w:rPr>
        <w:t xml:space="preserve"> (</w:t>
      </w:r>
      <w:r w:rsidR="009A051C" w:rsidRPr="00F22511">
        <w:rPr>
          <w:rFonts w:ascii="Palatino Linotype" w:hAnsi="Palatino Linotype" w:cs="Arial"/>
        </w:rPr>
        <w:t>26</w:t>
      </w:r>
      <w:r w:rsidR="009F09BC" w:rsidRPr="00F22511">
        <w:rPr>
          <w:rFonts w:ascii="Palatino Linotype" w:hAnsi="Palatino Linotype" w:cs="Arial"/>
        </w:rPr>
        <w:t xml:space="preserve">) de </w:t>
      </w:r>
      <w:r w:rsidR="009A051C" w:rsidRPr="00F22511">
        <w:rPr>
          <w:rFonts w:ascii="Palatino Linotype" w:hAnsi="Palatino Linotype" w:cs="Arial"/>
        </w:rPr>
        <w:t>agost</w:t>
      </w:r>
      <w:r w:rsidR="009F09BC" w:rsidRPr="00F22511">
        <w:rPr>
          <w:rFonts w:ascii="Palatino Linotype" w:hAnsi="Palatino Linotype" w:cs="Arial"/>
        </w:rPr>
        <w:t xml:space="preserve">o </w:t>
      </w:r>
      <w:r w:rsidR="009A051C" w:rsidRPr="00F22511">
        <w:rPr>
          <w:rFonts w:ascii="Palatino Linotype" w:hAnsi="Palatino Linotype" w:cs="Arial"/>
        </w:rPr>
        <w:t xml:space="preserve">y quince (15) de septiembre </w:t>
      </w:r>
      <w:r w:rsidR="009F09BC" w:rsidRPr="00F22511">
        <w:rPr>
          <w:rFonts w:ascii="Palatino Linotype" w:hAnsi="Palatino Linotype" w:cs="Arial"/>
        </w:rPr>
        <w:t>de dos mil veintiuno; por lo que el medio de impugnación se encuentran dentro del lapso legalmente establecido para tal efecto.</w:t>
      </w:r>
    </w:p>
    <w:p w:rsidR="009F09BC" w:rsidRPr="00F22511" w:rsidRDefault="009F09BC" w:rsidP="00F22511">
      <w:pPr>
        <w:pStyle w:val="Prrafodelista"/>
        <w:spacing w:line="360" w:lineRule="auto"/>
        <w:rPr>
          <w:rFonts w:ascii="Palatino Linotype" w:hAnsi="Palatino Linotype"/>
        </w:rPr>
      </w:pPr>
    </w:p>
    <w:p w:rsidR="009F09BC" w:rsidRPr="00F22511" w:rsidRDefault="009F09BC" w:rsidP="00F22511">
      <w:pPr>
        <w:pStyle w:val="Prrafodelista"/>
        <w:numPr>
          <w:ilvl w:val="0"/>
          <w:numId w:val="15"/>
        </w:numPr>
        <w:spacing w:line="360" w:lineRule="auto"/>
        <w:ind w:left="0" w:firstLine="0"/>
        <w:jc w:val="both"/>
        <w:rPr>
          <w:rFonts w:ascii="Palatino Linotype" w:hAnsi="Palatino Linotype"/>
        </w:rPr>
      </w:pPr>
      <w:r w:rsidRPr="00F22511">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22511" w:rsidRPr="00F22511" w:rsidRDefault="00F22511" w:rsidP="00F22511">
      <w:pPr>
        <w:pStyle w:val="Prrafodelista"/>
        <w:rPr>
          <w:rFonts w:ascii="Palatino Linotype" w:hAnsi="Palatino Linotype"/>
        </w:rPr>
      </w:pPr>
    </w:p>
    <w:p w:rsidR="009F09BC" w:rsidRPr="00F22511" w:rsidRDefault="009F09BC" w:rsidP="00F22511">
      <w:pPr>
        <w:pStyle w:val="Ttulo1"/>
        <w:spacing w:before="0" w:line="360" w:lineRule="auto"/>
        <w:rPr>
          <w:rFonts w:ascii="Palatino Linotype" w:hAnsi="Palatino Linotype"/>
          <w:b/>
          <w:color w:val="000000" w:themeColor="text1"/>
          <w:sz w:val="24"/>
          <w:szCs w:val="24"/>
        </w:rPr>
      </w:pPr>
      <w:bookmarkStart w:id="137" w:name="_Toc34246179"/>
      <w:bookmarkStart w:id="138" w:name="_Toc50033991"/>
      <w:bookmarkStart w:id="139" w:name="_Toc51259588"/>
      <w:bookmarkStart w:id="140" w:name="_Toc82611038"/>
      <w:r w:rsidRPr="00F22511">
        <w:rPr>
          <w:rFonts w:ascii="Palatino Linotype" w:hAnsi="Palatino Linotype"/>
          <w:b/>
          <w:color w:val="000000" w:themeColor="text1"/>
          <w:sz w:val="24"/>
          <w:szCs w:val="24"/>
        </w:rPr>
        <w:t xml:space="preserve">TERCERO. </w:t>
      </w:r>
      <w:bookmarkStart w:id="141" w:name="_Toc501021589"/>
      <w:r w:rsidRPr="00F22511">
        <w:rPr>
          <w:rFonts w:ascii="Palatino Linotype" w:hAnsi="Palatino Linotype"/>
          <w:b/>
          <w:color w:val="000000" w:themeColor="text1"/>
          <w:sz w:val="24"/>
          <w:szCs w:val="24"/>
        </w:rPr>
        <w:t xml:space="preserve">Del planteamiento de la </w:t>
      </w:r>
      <w:r w:rsidRPr="00F22511">
        <w:rPr>
          <w:rFonts w:ascii="Palatino Linotype" w:hAnsi="Palatino Linotype"/>
          <w:b/>
          <w:i/>
          <w:color w:val="000000" w:themeColor="text1"/>
          <w:sz w:val="24"/>
          <w:szCs w:val="24"/>
        </w:rPr>
        <w:t>Litis</w:t>
      </w:r>
      <w:r w:rsidRPr="00F22511">
        <w:rPr>
          <w:rFonts w:ascii="Palatino Linotype" w:hAnsi="Palatino Linotype"/>
          <w:b/>
          <w:color w:val="000000" w:themeColor="text1"/>
          <w:sz w:val="24"/>
          <w:szCs w:val="24"/>
        </w:rPr>
        <w:t>.</w:t>
      </w:r>
      <w:bookmarkEnd w:id="137"/>
      <w:bookmarkEnd w:id="138"/>
      <w:bookmarkEnd w:id="139"/>
      <w:bookmarkEnd w:id="140"/>
      <w:bookmarkEnd w:id="141"/>
    </w:p>
    <w:p w:rsidR="009F09BC" w:rsidRPr="00F22511" w:rsidRDefault="009F09BC" w:rsidP="00F22511">
      <w:pPr>
        <w:spacing w:line="360" w:lineRule="auto"/>
        <w:rPr>
          <w:rFonts w:ascii="Palatino Linotype" w:hAnsi="Palatino Linotype"/>
          <w:lang w:val="es-MX" w:eastAsia="en-US"/>
        </w:rPr>
      </w:pPr>
    </w:p>
    <w:p w:rsidR="009F09BC" w:rsidRPr="00F22511" w:rsidRDefault="009F09BC" w:rsidP="00F22511">
      <w:pPr>
        <w:pStyle w:val="Prrafodelista"/>
        <w:numPr>
          <w:ilvl w:val="0"/>
          <w:numId w:val="15"/>
        </w:numPr>
        <w:spacing w:line="360" w:lineRule="auto"/>
        <w:ind w:left="0" w:firstLine="0"/>
        <w:jc w:val="both"/>
        <w:rPr>
          <w:rFonts w:ascii="Palatino Linotype" w:hAnsi="Palatino Linotype" w:cs="Arial"/>
        </w:rPr>
      </w:pPr>
      <w:r w:rsidRPr="00F22511">
        <w:rPr>
          <w:rFonts w:ascii="Palatino Linotype" w:hAnsi="Palatino Linotype" w:cs="Arial"/>
        </w:rPr>
        <w:t xml:space="preserve">Se </w:t>
      </w:r>
      <w:r w:rsidRPr="00F22511">
        <w:rPr>
          <w:rFonts w:ascii="Palatino Linotype" w:eastAsia="Calibri" w:hAnsi="Palatino Linotype" w:cs="Arial"/>
        </w:rPr>
        <w:t>solicitó</w:t>
      </w:r>
      <w:r w:rsidRPr="00F22511">
        <w:rPr>
          <w:rFonts w:ascii="Palatino Linotype" w:hAnsi="Palatino Linotype" w:cs="Arial"/>
        </w:rPr>
        <w:t xml:space="preserve"> tener acceso, a la siguiente información que a continuación se desagrega:</w:t>
      </w:r>
    </w:p>
    <w:p w:rsidR="009F09BC" w:rsidRPr="00F22511" w:rsidRDefault="009F09BC" w:rsidP="00F22511">
      <w:pPr>
        <w:pStyle w:val="Prrafodelista"/>
        <w:spacing w:line="360" w:lineRule="auto"/>
        <w:ind w:left="0"/>
        <w:jc w:val="both"/>
        <w:rPr>
          <w:rFonts w:ascii="Palatino Linotype" w:hAnsi="Palatino Linotype" w:cs="Arial"/>
        </w:rPr>
      </w:pPr>
    </w:p>
    <w:p w:rsidR="009A051C" w:rsidRPr="00F22511" w:rsidRDefault="0060589A" w:rsidP="00F22511">
      <w:pPr>
        <w:pStyle w:val="Prrafodelista"/>
        <w:numPr>
          <w:ilvl w:val="1"/>
          <w:numId w:val="27"/>
        </w:numPr>
        <w:spacing w:line="360" w:lineRule="auto"/>
        <w:jc w:val="both"/>
        <w:rPr>
          <w:rFonts w:ascii="Palatino Linotype" w:hAnsi="Palatino Linotype" w:cs="Arial"/>
          <w:b/>
        </w:rPr>
      </w:pPr>
      <w:r w:rsidRPr="00F22511">
        <w:rPr>
          <w:rFonts w:ascii="Palatino Linotype" w:hAnsi="Palatino Linotype" w:cs="Arial"/>
          <w:b/>
        </w:rPr>
        <w:t>E</w:t>
      </w:r>
      <w:r w:rsidR="009A051C" w:rsidRPr="00F22511">
        <w:rPr>
          <w:rFonts w:ascii="Palatino Linotype" w:hAnsi="Palatino Linotype" w:cs="Arial"/>
          <w:b/>
        </w:rPr>
        <w:t xml:space="preserve">stados de cuenta de pacientes adultos dados de alta del </w:t>
      </w:r>
      <w:r w:rsidRPr="00F22511">
        <w:rPr>
          <w:rFonts w:ascii="Palatino Linotype" w:hAnsi="Palatino Linotype" w:cs="Arial"/>
          <w:b/>
        </w:rPr>
        <w:t>H</w:t>
      </w:r>
      <w:r w:rsidR="009A051C" w:rsidRPr="00F22511">
        <w:rPr>
          <w:rFonts w:ascii="Palatino Linotype" w:hAnsi="Palatino Linotype" w:cs="Arial"/>
          <w:b/>
        </w:rPr>
        <w:t xml:space="preserve">ospital de </w:t>
      </w:r>
      <w:r w:rsidR="00DB672B">
        <w:rPr>
          <w:rFonts w:ascii="Palatino Linotype" w:hAnsi="Palatino Linotype" w:cs="Arial"/>
          <w:b/>
        </w:rPr>
        <w:t>G</w:t>
      </w:r>
      <w:r w:rsidRPr="00F22511">
        <w:rPr>
          <w:rFonts w:ascii="Palatino Linotype" w:hAnsi="Palatino Linotype" w:cs="Arial"/>
          <w:b/>
        </w:rPr>
        <w:t xml:space="preserve">inecología y Obstetricia del </w:t>
      </w:r>
      <w:r w:rsidR="009A051C" w:rsidRPr="00F22511">
        <w:rPr>
          <w:rFonts w:ascii="Palatino Linotype" w:hAnsi="Palatino Linotype" w:cs="Arial"/>
          <w:b/>
        </w:rPr>
        <w:t>IMIEM, del 18 al 27 febrero de 2021</w:t>
      </w:r>
      <w:r w:rsidRPr="00F22511">
        <w:rPr>
          <w:rFonts w:ascii="Palatino Linotype" w:hAnsi="Palatino Linotype" w:cs="Arial"/>
          <w:b/>
        </w:rPr>
        <w:t>;</w:t>
      </w:r>
    </w:p>
    <w:p w:rsidR="009A051C" w:rsidRPr="00F22511" w:rsidRDefault="009A051C" w:rsidP="00F22511">
      <w:pPr>
        <w:pStyle w:val="Prrafodelista"/>
        <w:spacing w:line="360" w:lineRule="auto"/>
        <w:ind w:left="1440"/>
        <w:jc w:val="both"/>
        <w:rPr>
          <w:rFonts w:ascii="Palatino Linotype" w:hAnsi="Palatino Linotype" w:cs="Arial"/>
          <w:b/>
        </w:rPr>
      </w:pPr>
    </w:p>
    <w:p w:rsidR="009A051C" w:rsidRPr="00F22511" w:rsidRDefault="0060589A" w:rsidP="00F22511">
      <w:pPr>
        <w:pStyle w:val="Prrafodelista"/>
        <w:numPr>
          <w:ilvl w:val="1"/>
          <w:numId w:val="27"/>
        </w:numPr>
        <w:spacing w:line="360" w:lineRule="auto"/>
        <w:jc w:val="both"/>
        <w:rPr>
          <w:rFonts w:ascii="Palatino Linotype" w:hAnsi="Palatino Linotype" w:cs="Arial"/>
          <w:b/>
        </w:rPr>
      </w:pPr>
      <w:r w:rsidRPr="00F22511">
        <w:rPr>
          <w:rFonts w:ascii="Palatino Linotype" w:hAnsi="Palatino Linotype" w:cs="Arial"/>
          <w:b/>
        </w:rPr>
        <w:t>E</w:t>
      </w:r>
      <w:r w:rsidR="009A051C" w:rsidRPr="00F22511">
        <w:rPr>
          <w:rFonts w:ascii="Palatino Linotype" w:hAnsi="Palatino Linotype" w:cs="Arial"/>
          <w:b/>
        </w:rPr>
        <w:t xml:space="preserve">stados de cuenta de pacientes dados de alta en el </w:t>
      </w:r>
      <w:r w:rsidRPr="00F22511">
        <w:rPr>
          <w:rFonts w:ascii="Palatino Linotype" w:hAnsi="Palatino Linotype" w:cs="Arial"/>
          <w:b/>
        </w:rPr>
        <w:t>H</w:t>
      </w:r>
      <w:r w:rsidR="009A051C" w:rsidRPr="00F22511">
        <w:rPr>
          <w:rFonts w:ascii="Palatino Linotype" w:hAnsi="Palatino Linotype" w:cs="Arial"/>
          <w:b/>
        </w:rPr>
        <w:t xml:space="preserve">ospital para el </w:t>
      </w:r>
      <w:r w:rsidRPr="00F22511">
        <w:rPr>
          <w:rFonts w:ascii="Palatino Linotype" w:hAnsi="Palatino Linotype" w:cs="Arial"/>
          <w:b/>
        </w:rPr>
        <w:t>N</w:t>
      </w:r>
      <w:r w:rsidR="009A051C" w:rsidRPr="00F22511">
        <w:rPr>
          <w:rFonts w:ascii="Palatino Linotype" w:hAnsi="Palatino Linotype" w:cs="Arial"/>
          <w:b/>
        </w:rPr>
        <w:t>iño del</w:t>
      </w:r>
      <w:r w:rsidRPr="00F22511">
        <w:rPr>
          <w:rFonts w:ascii="Palatino Linotype" w:hAnsi="Palatino Linotype" w:cs="Arial"/>
          <w:b/>
        </w:rPr>
        <w:t xml:space="preserve"> </w:t>
      </w:r>
      <w:r w:rsidR="009A051C" w:rsidRPr="00F22511">
        <w:rPr>
          <w:rFonts w:ascii="Palatino Linotype" w:hAnsi="Palatino Linotype" w:cs="Arial"/>
          <w:b/>
        </w:rPr>
        <w:t>IMIEM, del 10 al 17 de febrero de 2021</w:t>
      </w:r>
      <w:r w:rsidRPr="00F22511">
        <w:rPr>
          <w:rFonts w:ascii="Palatino Linotype" w:hAnsi="Palatino Linotype" w:cs="Arial"/>
          <w:b/>
        </w:rPr>
        <w:t>;</w:t>
      </w:r>
    </w:p>
    <w:p w:rsidR="009A051C" w:rsidRPr="00F22511" w:rsidRDefault="009A051C" w:rsidP="00F22511">
      <w:pPr>
        <w:pStyle w:val="Prrafodelista"/>
        <w:spacing w:line="360" w:lineRule="auto"/>
        <w:ind w:left="1440"/>
        <w:jc w:val="both"/>
        <w:rPr>
          <w:rFonts w:ascii="Palatino Linotype" w:hAnsi="Palatino Linotype" w:cs="Arial"/>
          <w:b/>
        </w:rPr>
      </w:pPr>
    </w:p>
    <w:p w:rsidR="009A051C" w:rsidRPr="00F22511" w:rsidRDefault="0060589A" w:rsidP="00F22511">
      <w:pPr>
        <w:pStyle w:val="Prrafodelista"/>
        <w:numPr>
          <w:ilvl w:val="1"/>
          <w:numId w:val="27"/>
        </w:numPr>
        <w:spacing w:line="360" w:lineRule="auto"/>
        <w:jc w:val="both"/>
        <w:rPr>
          <w:rFonts w:ascii="Palatino Linotype" w:hAnsi="Palatino Linotype" w:cs="Arial"/>
          <w:b/>
        </w:rPr>
      </w:pPr>
      <w:r w:rsidRPr="00F22511">
        <w:rPr>
          <w:rFonts w:ascii="Palatino Linotype" w:hAnsi="Palatino Linotype" w:cs="Arial"/>
          <w:b/>
        </w:rPr>
        <w:lastRenderedPageBreak/>
        <w:t>Estados de cuenta de pacientes</w:t>
      </w:r>
      <w:r w:rsidR="009A051C" w:rsidRPr="00F22511">
        <w:rPr>
          <w:rFonts w:ascii="Palatino Linotype" w:hAnsi="Palatino Linotype" w:cs="Arial"/>
          <w:b/>
        </w:rPr>
        <w:t xml:space="preserve"> bebes dados de alta en el </w:t>
      </w:r>
      <w:r w:rsidRPr="00F22511">
        <w:rPr>
          <w:rFonts w:ascii="Palatino Linotype" w:hAnsi="Palatino Linotype" w:cs="Arial"/>
          <w:b/>
        </w:rPr>
        <w:t>H</w:t>
      </w:r>
      <w:r w:rsidR="009A051C" w:rsidRPr="00F22511">
        <w:rPr>
          <w:rFonts w:ascii="Palatino Linotype" w:hAnsi="Palatino Linotype" w:cs="Arial"/>
          <w:b/>
        </w:rPr>
        <w:t xml:space="preserve">ospital de </w:t>
      </w:r>
      <w:r w:rsidRPr="00F22511">
        <w:rPr>
          <w:rFonts w:ascii="Palatino Linotype" w:hAnsi="Palatino Linotype" w:cs="Arial"/>
          <w:b/>
        </w:rPr>
        <w:t>Ginecología</w:t>
      </w:r>
      <w:r w:rsidR="009A051C" w:rsidRPr="00F22511">
        <w:rPr>
          <w:rFonts w:ascii="Palatino Linotype" w:hAnsi="Palatino Linotype" w:cs="Arial"/>
          <w:b/>
        </w:rPr>
        <w:t xml:space="preserve"> y </w:t>
      </w:r>
      <w:r w:rsidRPr="00F22511">
        <w:rPr>
          <w:rFonts w:ascii="Palatino Linotype" w:hAnsi="Palatino Linotype" w:cs="Arial"/>
          <w:b/>
        </w:rPr>
        <w:t>O</w:t>
      </w:r>
      <w:r w:rsidR="009A051C" w:rsidRPr="00F22511">
        <w:rPr>
          <w:rFonts w:ascii="Palatino Linotype" w:hAnsi="Palatino Linotype" w:cs="Arial"/>
          <w:b/>
        </w:rPr>
        <w:t>bstetricia del IMIEM, del 10 al 17 de febrero y del 10 al 17 de marzo de 2021</w:t>
      </w:r>
      <w:r w:rsidRPr="00F22511">
        <w:rPr>
          <w:rFonts w:ascii="Palatino Linotype" w:hAnsi="Palatino Linotype" w:cs="Arial"/>
          <w:b/>
        </w:rPr>
        <w:t>.</w:t>
      </w:r>
    </w:p>
    <w:p w:rsidR="009A051C" w:rsidRPr="00F22511" w:rsidRDefault="009A051C" w:rsidP="00F22511">
      <w:pPr>
        <w:pStyle w:val="Prrafodelista"/>
        <w:spacing w:line="360" w:lineRule="auto"/>
        <w:ind w:left="1440"/>
        <w:jc w:val="both"/>
        <w:rPr>
          <w:rFonts w:ascii="Palatino Linotype" w:hAnsi="Palatino Linotype" w:cs="Arial"/>
          <w:b/>
        </w:rPr>
      </w:pPr>
    </w:p>
    <w:p w:rsidR="009F09BC" w:rsidRDefault="0060589A" w:rsidP="00F22511">
      <w:pPr>
        <w:pStyle w:val="Prrafodelista"/>
        <w:numPr>
          <w:ilvl w:val="1"/>
          <w:numId w:val="27"/>
        </w:numPr>
        <w:spacing w:line="360" w:lineRule="auto"/>
        <w:jc w:val="both"/>
        <w:rPr>
          <w:rFonts w:ascii="Palatino Linotype" w:hAnsi="Palatino Linotype" w:cs="Arial"/>
          <w:b/>
        </w:rPr>
      </w:pPr>
      <w:r w:rsidRPr="00F22511">
        <w:rPr>
          <w:rFonts w:ascii="Palatino Linotype" w:hAnsi="Palatino Linotype" w:cs="Arial"/>
          <w:b/>
        </w:rPr>
        <w:t>E</w:t>
      </w:r>
      <w:r w:rsidR="009A051C" w:rsidRPr="00F22511">
        <w:rPr>
          <w:rFonts w:ascii="Palatino Linotype" w:hAnsi="Palatino Linotype" w:cs="Arial"/>
          <w:b/>
        </w:rPr>
        <w:t>stados</w:t>
      </w:r>
      <w:r w:rsidRPr="00F22511">
        <w:rPr>
          <w:rFonts w:ascii="Palatino Linotype" w:hAnsi="Palatino Linotype" w:cs="Arial"/>
          <w:b/>
        </w:rPr>
        <w:t xml:space="preserve"> de cuenta de pacientes adultos</w:t>
      </w:r>
      <w:r w:rsidR="009A051C" w:rsidRPr="00F22511">
        <w:rPr>
          <w:rFonts w:ascii="Palatino Linotype" w:hAnsi="Palatino Linotype" w:cs="Arial"/>
          <w:b/>
        </w:rPr>
        <w:t xml:space="preserve"> dados de alta del </w:t>
      </w:r>
      <w:r w:rsidRPr="00F22511">
        <w:rPr>
          <w:rFonts w:ascii="Palatino Linotype" w:hAnsi="Palatino Linotype" w:cs="Arial"/>
          <w:b/>
        </w:rPr>
        <w:t>H</w:t>
      </w:r>
      <w:r w:rsidR="009A051C" w:rsidRPr="00F22511">
        <w:rPr>
          <w:rFonts w:ascii="Palatino Linotype" w:hAnsi="Palatino Linotype" w:cs="Arial"/>
          <w:b/>
        </w:rPr>
        <w:t xml:space="preserve">ospital de </w:t>
      </w:r>
      <w:r w:rsidRPr="00F22511">
        <w:rPr>
          <w:rFonts w:ascii="Palatino Linotype" w:hAnsi="Palatino Linotype" w:cs="Arial"/>
          <w:b/>
        </w:rPr>
        <w:t>Ginecología</w:t>
      </w:r>
      <w:r w:rsidR="009A051C" w:rsidRPr="00F22511">
        <w:rPr>
          <w:rFonts w:ascii="Palatino Linotype" w:hAnsi="Palatino Linotype" w:cs="Arial"/>
          <w:b/>
        </w:rPr>
        <w:t xml:space="preserve"> y </w:t>
      </w:r>
      <w:r w:rsidRPr="00F22511">
        <w:rPr>
          <w:rFonts w:ascii="Palatino Linotype" w:hAnsi="Palatino Linotype" w:cs="Arial"/>
          <w:b/>
        </w:rPr>
        <w:t>O</w:t>
      </w:r>
      <w:r w:rsidR="009A051C" w:rsidRPr="00F22511">
        <w:rPr>
          <w:rFonts w:ascii="Palatino Linotype" w:hAnsi="Palatino Linotype" w:cs="Arial"/>
          <w:b/>
        </w:rPr>
        <w:t>bstetricia del IMIEM</w:t>
      </w:r>
      <w:r w:rsidRPr="00F22511">
        <w:rPr>
          <w:rFonts w:ascii="Palatino Linotype" w:hAnsi="Palatino Linotype" w:cs="Arial"/>
          <w:b/>
        </w:rPr>
        <w:t xml:space="preserve">, </w:t>
      </w:r>
      <w:r w:rsidR="009A051C" w:rsidRPr="00F22511">
        <w:rPr>
          <w:rFonts w:ascii="Palatino Linotype" w:hAnsi="Palatino Linotype" w:cs="Arial"/>
          <w:b/>
        </w:rPr>
        <w:t>del 15 al 30 de junio del 2020.</w:t>
      </w:r>
    </w:p>
    <w:p w:rsidR="00F22511" w:rsidRPr="00F22511" w:rsidRDefault="00F22511" w:rsidP="00F22511">
      <w:pPr>
        <w:pStyle w:val="Prrafodelista"/>
        <w:rPr>
          <w:rFonts w:ascii="Palatino Linotype" w:hAnsi="Palatino Linotype" w:cs="Arial"/>
          <w:b/>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cs="Arial"/>
          <w:b/>
        </w:rPr>
        <w:t xml:space="preserve">EL PARTICULAR </w:t>
      </w:r>
      <w:r w:rsidRPr="00F22511">
        <w:rPr>
          <w:rFonts w:ascii="Palatino Linotype" w:hAnsi="Palatino Linotype" w:cs="Arial"/>
        </w:rPr>
        <w:t>inconforme con las respuestas, expuso su desacuerdo con el cambio de modalidad a consulta directa.</w:t>
      </w:r>
    </w:p>
    <w:p w:rsidR="009F09BC" w:rsidRPr="00F22511" w:rsidRDefault="009F09BC" w:rsidP="00F22511">
      <w:pPr>
        <w:pStyle w:val="Prrafodelista"/>
        <w:spacing w:line="360" w:lineRule="auto"/>
        <w:rPr>
          <w:rFonts w:ascii="Palatino Linotype"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 xml:space="preserve">En </w:t>
      </w:r>
      <w:r w:rsidRPr="00F22511">
        <w:rPr>
          <w:rFonts w:ascii="Palatino Linotype" w:hAnsi="Palatino Linotype" w:cs="Arial"/>
          <w:lang w:eastAsia="es-MX"/>
        </w:rPr>
        <w:t>dichas</w:t>
      </w:r>
      <w:r w:rsidRPr="00F22511">
        <w:rPr>
          <w:rFonts w:ascii="Palatino Linotype" w:eastAsia="Times New Roman" w:hAnsi="Palatino Linotype" w:cs="Arial"/>
        </w:rPr>
        <w:t xml:space="preserve"> condiciones, la </w:t>
      </w:r>
      <w:r w:rsidRPr="00F22511">
        <w:rPr>
          <w:rFonts w:ascii="Palatino Linotype" w:eastAsia="Times New Roman" w:hAnsi="Palatino Linotype" w:cs="Arial"/>
          <w:i/>
        </w:rPr>
        <w:t>Litis</w:t>
      </w:r>
      <w:r w:rsidRPr="00F22511">
        <w:rPr>
          <w:rFonts w:ascii="Palatino Linotype" w:eastAsia="Times New Roman" w:hAnsi="Palatino Linotype" w:cs="Arial"/>
        </w:rPr>
        <w:t xml:space="preserve"> a resolver en este recurso se circunscribe a determinar si </w:t>
      </w:r>
      <w:r w:rsidRPr="00F22511">
        <w:rPr>
          <w:rFonts w:ascii="Palatino Linotype" w:eastAsia="MS Mincho" w:hAnsi="Palatino Linotype" w:cs="Arial"/>
        </w:rPr>
        <w:t xml:space="preserve">se actualizan la causales de procedencia prevista en el artículo 179, fracción VIII de la </w:t>
      </w:r>
      <w:r w:rsidRPr="00F22511">
        <w:rPr>
          <w:rFonts w:ascii="Palatino Linotype" w:eastAsia="MS Mincho" w:hAnsi="Palatino Linotype" w:cs="Arial"/>
          <w:b/>
        </w:rPr>
        <w:t>Ley de Transparencia y Acceso a la Información Pública del Estado de México y Municipios</w:t>
      </w:r>
      <w:r w:rsidRPr="00F22511">
        <w:rPr>
          <w:rFonts w:ascii="Palatino Linotype" w:eastAsia="MS Mincho" w:hAnsi="Palatino Linotype" w:cs="Arial"/>
        </w:rPr>
        <w:t xml:space="preserve">; </w:t>
      </w:r>
      <w:r w:rsidRPr="00F22511">
        <w:rPr>
          <w:rFonts w:ascii="Palatino Linotype" w:eastAsia="Times New Roman" w:hAnsi="Palatino Linotype" w:cs="Arial"/>
          <w:color w:val="000000" w:themeColor="text1"/>
          <w:lang w:val="es-ES" w:eastAsia="es-MX"/>
        </w:rPr>
        <w:t xml:space="preserve">fracción que determina las hipótesis jurídica relativa a entrega o puesta a disposición de información en una modalidad o formato distinto al solicitado; </w:t>
      </w:r>
      <w:r w:rsidRPr="00F22511">
        <w:rPr>
          <w:rFonts w:ascii="Palatino Linotype" w:eastAsia="MS Mincho" w:hAnsi="Palatino Linotype" w:cs="Arial"/>
        </w:rPr>
        <w:t xml:space="preserve">contexto del cual se dolió </w:t>
      </w:r>
      <w:r w:rsidRPr="00F22511">
        <w:rPr>
          <w:rFonts w:ascii="Palatino Linotype" w:eastAsia="MS Mincho" w:hAnsi="Palatino Linotype" w:cs="Arial"/>
          <w:b/>
        </w:rPr>
        <w:t xml:space="preserve">EL RECURRENTE </w:t>
      </w:r>
      <w:r w:rsidRPr="00F22511">
        <w:rPr>
          <w:rFonts w:ascii="Palatino Linotype" w:eastAsia="MS Mincho" w:hAnsi="Palatino Linotype" w:cs="Arial"/>
        </w:rPr>
        <w:t>al momento de interponer su inconformidad.</w:t>
      </w:r>
      <w:r w:rsidRPr="00F22511">
        <w:rPr>
          <w:rFonts w:ascii="Palatino Linotype" w:eastAsia="Times New Roman" w:hAnsi="Palatino Linotype" w:cs="Arial"/>
          <w:color w:val="000000" w:themeColor="text1"/>
          <w:lang w:val="es-ES" w:eastAsia="es-MX"/>
        </w:rPr>
        <w:t xml:space="preserve"> De modo tal </w:t>
      </w:r>
      <w:r w:rsidRPr="00F22511">
        <w:rPr>
          <w:rFonts w:ascii="Palatino Linotype" w:hAnsi="Palatino Linotype" w:cs="Arial"/>
          <w:color w:val="000000" w:themeColor="text1"/>
          <w:szCs w:val="23"/>
        </w:rPr>
        <w:t xml:space="preserve">que el presente recurso de revisión se abocara en determinar si el </w:t>
      </w:r>
      <w:r w:rsidRPr="00F22511">
        <w:rPr>
          <w:rFonts w:ascii="Palatino Linotype" w:hAnsi="Palatino Linotype" w:cs="Arial"/>
          <w:b/>
          <w:color w:val="000000" w:themeColor="text1"/>
          <w:szCs w:val="23"/>
        </w:rPr>
        <w:t>SUJETO</w:t>
      </w:r>
      <w:r w:rsidRPr="00F22511">
        <w:rPr>
          <w:rFonts w:ascii="Palatino Linotype" w:hAnsi="Palatino Linotype" w:cs="Arial"/>
          <w:color w:val="000000" w:themeColor="text1"/>
          <w:szCs w:val="23"/>
        </w:rPr>
        <w:t xml:space="preserve"> </w:t>
      </w:r>
      <w:r w:rsidRPr="00F22511">
        <w:rPr>
          <w:rFonts w:ascii="Palatino Linotype" w:hAnsi="Palatino Linotype" w:cs="Arial"/>
          <w:b/>
          <w:color w:val="000000" w:themeColor="text1"/>
          <w:szCs w:val="23"/>
        </w:rPr>
        <w:t>OBLIGADO</w:t>
      </w:r>
      <w:r w:rsidRPr="00F22511">
        <w:rPr>
          <w:rFonts w:ascii="Palatino Linotype" w:hAnsi="Palatino Linotype" w:cs="Arial"/>
          <w:color w:val="000000" w:themeColor="text1"/>
          <w:szCs w:val="23"/>
        </w:rPr>
        <w:t xml:space="preserve"> con su respuesta ciertamente </w:t>
      </w:r>
      <w:r w:rsidRPr="00F22511">
        <w:rPr>
          <w:rFonts w:ascii="Palatino Linotype" w:eastAsia="Times New Roman" w:hAnsi="Palatino Linotype"/>
          <w:color w:val="000000" w:themeColor="text1"/>
        </w:rPr>
        <w:t>actualiza la causal de procedencia</w:t>
      </w:r>
      <w:r w:rsidRPr="00F22511">
        <w:rPr>
          <w:rFonts w:ascii="Palatino Linotype" w:eastAsia="Times New Roman" w:hAnsi="Palatino Linotype"/>
          <w:b/>
          <w:color w:val="000000" w:themeColor="text1"/>
        </w:rPr>
        <w:t xml:space="preserve"> </w:t>
      </w:r>
      <w:r w:rsidRPr="00F22511">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pStyle w:val="Ttulo2"/>
        <w:spacing w:before="0" w:line="360" w:lineRule="auto"/>
        <w:rPr>
          <w:rFonts w:ascii="Palatino Linotype" w:hAnsi="Palatino Linotype"/>
          <w:b/>
          <w:color w:val="000000" w:themeColor="text1"/>
          <w:sz w:val="24"/>
          <w:szCs w:val="24"/>
        </w:rPr>
      </w:pPr>
      <w:bookmarkStart w:id="142" w:name="_Toc495427545"/>
      <w:bookmarkStart w:id="143" w:name="_Toc23414596"/>
      <w:bookmarkStart w:id="144" w:name="_Toc34819433"/>
      <w:bookmarkStart w:id="145" w:name="_Toc51259589"/>
      <w:bookmarkStart w:id="146" w:name="_Toc82611039"/>
      <w:r w:rsidRPr="00F22511">
        <w:rPr>
          <w:rFonts w:ascii="Palatino Linotype" w:hAnsi="Palatino Linotype"/>
          <w:b/>
          <w:color w:val="000000" w:themeColor="text1"/>
          <w:sz w:val="24"/>
          <w:szCs w:val="24"/>
        </w:rPr>
        <w:lastRenderedPageBreak/>
        <w:t>CUARTO. Del estudio y resolución del asunto.</w:t>
      </w:r>
      <w:bookmarkEnd w:id="142"/>
      <w:bookmarkEnd w:id="143"/>
      <w:bookmarkEnd w:id="144"/>
      <w:bookmarkEnd w:id="145"/>
      <w:bookmarkEnd w:id="146"/>
    </w:p>
    <w:p w:rsidR="009F09BC" w:rsidRPr="00F22511" w:rsidRDefault="009F09BC" w:rsidP="00F22511">
      <w:pPr>
        <w:spacing w:line="360" w:lineRule="auto"/>
        <w:rPr>
          <w:rFonts w:ascii="Palatino Linotype" w:hAnsi="Palatino Linotype"/>
          <w:lang w:val="es-MX" w:eastAsia="en-US"/>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lang w:val="es-ES"/>
        </w:rPr>
      </w:pPr>
      <w:r w:rsidRPr="00F22511">
        <w:rPr>
          <w:rFonts w:ascii="Palatino Linotype" w:hAnsi="Palatino Linotype"/>
          <w:lang w:val="es-MX" w:eastAsia="en-US"/>
        </w:rPr>
        <w:t xml:space="preserve">Acotada la </w:t>
      </w:r>
      <w:r w:rsidRPr="00F22511">
        <w:rPr>
          <w:rFonts w:ascii="Palatino Linotype" w:hAnsi="Palatino Linotype"/>
          <w:i/>
          <w:lang w:val="es-MX" w:eastAsia="en-US"/>
        </w:rPr>
        <w:t>Litis</w:t>
      </w:r>
      <w:r w:rsidRPr="00F22511">
        <w:rPr>
          <w:rFonts w:ascii="Palatino Linotype" w:hAnsi="Palatino Linotype"/>
          <w:lang w:val="es-MX" w:eastAsia="en-US"/>
        </w:rPr>
        <w:t xml:space="preserve"> sobre la cual versará el presente estudio, se estima importante primeramente referir</w:t>
      </w:r>
      <w:r w:rsidRPr="00F22511">
        <w:rPr>
          <w:rFonts w:ascii="Palatino Linotype" w:hAnsi="Palatino Linotype"/>
          <w:lang w:val="es-ES"/>
        </w:rPr>
        <w:t xml:space="preserve">, que </w:t>
      </w:r>
      <w:r w:rsidRPr="00F22511">
        <w:rPr>
          <w:rFonts w:ascii="Palatino Linotype" w:hAnsi="Palatino Linotype"/>
          <w:b/>
          <w:bCs/>
          <w:lang w:val="es-ES"/>
        </w:rPr>
        <w:t>EL RECURRENTE</w:t>
      </w:r>
      <w:r w:rsidRPr="00F22511">
        <w:rPr>
          <w:rFonts w:ascii="Palatino Linotype" w:hAnsi="Palatino Linotype"/>
          <w:lang w:val="es-ES"/>
        </w:rPr>
        <w:t xml:space="preserve"> al momento de presentar las solicitudes de información que dieron origen a los recursos de revisión que nos ocupan, eligió como modalidad de entrega </w:t>
      </w:r>
      <w:r w:rsidRPr="00F22511">
        <w:rPr>
          <w:rFonts w:ascii="Palatino Linotype" w:hAnsi="Palatino Linotype"/>
          <w:b/>
          <w:bCs/>
          <w:lang w:val="es-ES"/>
        </w:rPr>
        <w:t>Vía SAIMEX</w:t>
      </w:r>
      <w:r w:rsidRPr="00F22511">
        <w:rPr>
          <w:rFonts w:ascii="Palatino Linotype" w:hAnsi="Palatino Linotype"/>
          <w:lang w:val="es-ES"/>
        </w:rPr>
        <w:t>, tal y como se precisa en la siguiente imagen a modo de ejemplo:</w:t>
      </w:r>
    </w:p>
    <w:p w:rsidR="009F09BC" w:rsidRPr="00F22511" w:rsidRDefault="009F09BC" w:rsidP="00F22511">
      <w:pPr>
        <w:spacing w:line="360" w:lineRule="auto"/>
        <w:contextualSpacing/>
        <w:jc w:val="center"/>
        <w:rPr>
          <w:rFonts w:ascii="Palatino Linotype" w:hAnsi="Palatino Linotype"/>
          <w:lang w:val="es-ES"/>
        </w:rPr>
      </w:pPr>
      <w:r w:rsidRPr="00F22511">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6FBA5C87" wp14:editId="5B7C92CA">
                <wp:simplePos x="0" y="0"/>
                <wp:positionH relativeFrom="column">
                  <wp:posOffset>94615</wp:posOffset>
                </wp:positionH>
                <wp:positionV relativeFrom="paragraph">
                  <wp:posOffset>809625</wp:posOffset>
                </wp:positionV>
                <wp:extent cx="1308100" cy="177800"/>
                <wp:effectExtent l="0" t="0" r="25400" b="12700"/>
                <wp:wrapNone/>
                <wp:docPr id="8" name="Rectángulo 8"/>
                <wp:cNvGraphicFramePr/>
                <a:graphic xmlns:a="http://schemas.openxmlformats.org/drawingml/2006/main">
                  <a:graphicData uri="http://schemas.microsoft.com/office/word/2010/wordprocessingShape">
                    <wps:wsp>
                      <wps:cNvSpPr/>
                      <wps:spPr>
                        <a:xfrm>
                          <a:off x="0" y="0"/>
                          <a:ext cx="1308100" cy="1778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2862C5" id="Rectángulo 8" o:spid="_x0000_s1026" style="position:absolute;margin-left:7.45pt;margin-top:63.75pt;width:103pt;height: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" filled="f" strokecolor="red" strokeweight="1.5pt"/>
            </w:pict>
          </mc:Fallback>
        </mc:AlternateContent>
      </w:r>
      <w:r w:rsidR="0060589A" w:rsidRPr="00F22511">
        <w:rPr>
          <w:rFonts w:ascii="Palatino Linotype" w:hAnsi="Palatino Linotype"/>
          <w:noProof/>
          <w:lang w:val="es-MX" w:eastAsia="es-MX"/>
        </w:rPr>
        <w:drawing>
          <wp:inline distT="0" distB="0" distL="0" distR="0">
            <wp:extent cx="5486400" cy="1286166"/>
            <wp:effectExtent l="19050" t="19050" r="19050" b="285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942" cy="1289341"/>
                    </a:xfrm>
                    <a:prstGeom prst="rect">
                      <a:avLst/>
                    </a:prstGeom>
                    <a:noFill/>
                    <a:ln>
                      <a:solidFill>
                        <a:schemeClr val="tx1"/>
                      </a:solidFill>
                    </a:ln>
                  </pic:spPr>
                </pic:pic>
              </a:graphicData>
            </a:graphic>
          </wp:inline>
        </w:drawing>
      </w:r>
    </w:p>
    <w:p w:rsidR="009F09BC" w:rsidRPr="00F22511" w:rsidRDefault="009F09BC" w:rsidP="00F22511">
      <w:pPr>
        <w:spacing w:line="360" w:lineRule="auto"/>
        <w:contextualSpacing/>
        <w:jc w:val="center"/>
        <w:rPr>
          <w:rFonts w:ascii="Palatino Linotype" w:hAnsi="Palatino Linotype"/>
          <w:lang w:val="es-ES"/>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rPr>
        <w:t xml:space="preserve">A lo anterior, queda evidente que la información se requirió </w:t>
      </w:r>
      <w:r w:rsidRPr="00F22511">
        <w:rPr>
          <w:rFonts w:ascii="Palatino Linotype" w:hAnsi="Palatino Linotype"/>
          <w:b/>
          <w:bCs/>
        </w:rPr>
        <w:t>Vía SAIMEX</w:t>
      </w:r>
      <w:r w:rsidRPr="00F22511">
        <w:rPr>
          <w:rFonts w:ascii="Palatino Linotype" w:hAnsi="Palatino Linotype"/>
        </w:rPr>
        <w:t xml:space="preserve">; por otra parte, si bien </w:t>
      </w:r>
      <w:r w:rsidRPr="00F22511">
        <w:rPr>
          <w:rFonts w:ascii="Palatino Linotype" w:hAnsi="Palatino Linotype"/>
          <w:b/>
          <w:bCs/>
        </w:rPr>
        <w:t>EL SUJETO OBLIGADO</w:t>
      </w:r>
      <w:r w:rsidRPr="00F22511">
        <w:rPr>
          <w:rFonts w:ascii="Palatino Linotype" w:hAnsi="Palatino Linotype"/>
        </w:rPr>
        <w:t xml:space="preserve"> menciona que la información supera las capacidades técnicas administrativas y humanas, por tal motivo, cambia la modalidad de entrega a consulta directa (</w:t>
      </w:r>
      <w:r w:rsidRPr="00F22511">
        <w:rPr>
          <w:rFonts w:ascii="Palatino Linotype" w:hAnsi="Palatino Linotype"/>
          <w:i/>
        </w:rPr>
        <w:t>In situ</w:t>
      </w:r>
      <w:r w:rsidRPr="00F22511">
        <w:rPr>
          <w:rFonts w:ascii="Palatino Linotype" w:hAnsi="Palatino Linotype"/>
        </w:rPr>
        <w:t xml:space="preserve">), este </w:t>
      </w:r>
      <w:r w:rsidRPr="00F22511">
        <w:rPr>
          <w:rFonts w:ascii="Palatino Linotype" w:hAnsi="Palatino Linotype" w:cs="Arial"/>
        </w:rPr>
        <w:t>supuesto se debe fundar y motivar correctamente los motivos del cambio de modalidad, por tanto, se tuvo afectado el derecho al acceso a la información pública de la particular.</w:t>
      </w:r>
    </w:p>
    <w:p w:rsidR="0060589A" w:rsidRPr="00F22511" w:rsidRDefault="0060589A" w:rsidP="00F22511">
      <w:pPr>
        <w:spacing w:line="360" w:lineRule="auto"/>
        <w:contextualSpacing/>
        <w:jc w:val="both"/>
        <w:rPr>
          <w:rFonts w:ascii="Palatino Linotype"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cs="Arial"/>
        </w:rPr>
        <w:t xml:space="preserve">Por tanto, la fundamentación y motivación consiste en la obligación que tiene todo </w:t>
      </w:r>
      <w:r w:rsidRPr="00F22511">
        <w:rPr>
          <w:rFonts w:ascii="Palatino Linotype" w:hAnsi="Palatino Linotype"/>
        </w:rPr>
        <w:t>ente</w:t>
      </w:r>
      <w:r w:rsidRPr="00F22511">
        <w:rPr>
          <w:rFonts w:ascii="Palatino Linotype" w:hAnsi="Palatino Linotype" w:cs="Arial"/>
        </w:rPr>
        <w:t xml:space="preserve"> público de expresar los preceptos jurídicos aplicables al asunto motivo del acto y las razones o argumentos de su actuar.</w:t>
      </w: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cs="Arial"/>
        </w:rPr>
        <w:lastRenderedPageBreak/>
        <w:t>Al respecto, el máximo tribunal del País ha establecido jurisprudencia respecto a qué debe entenderse por fundamentación y motivación, en los siguientes términos:</w:t>
      </w:r>
    </w:p>
    <w:p w:rsidR="009F09BC" w:rsidRPr="00F22511" w:rsidRDefault="009F09BC" w:rsidP="00F22511">
      <w:pPr>
        <w:pStyle w:val="Textoindependiente2"/>
        <w:spacing w:after="0" w:line="360" w:lineRule="auto"/>
        <w:ind w:left="644" w:right="900"/>
        <w:contextualSpacing/>
        <w:jc w:val="both"/>
        <w:rPr>
          <w:rFonts w:ascii="Palatino Linotype" w:hAnsi="Palatino Linotype" w:cs="Arial"/>
          <w:i/>
          <w:sz w:val="22"/>
          <w:szCs w:val="22"/>
        </w:rPr>
      </w:pPr>
    </w:p>
    <w:p w:rsidR="009F09BC" w:rsidRPr="00F22511" w:rsidRDefault="009F09BC" w:rsidP="00F22511">
      <w:pPr>
        <w:pStyle w:val="Textoindependiente2"/>
        <w:spacing w:after="0" w:line="360" w:lineRule="auto"/>
        <w:ind w:left="644" w:right="900"/>
        <w:contextualSpacing/>
        <w:jc w:val="both"/>
        <w:rPr>
          <w:rFonts w:ascii="Palatino Linotype" w:hAnsi="Palatino Linotype" w:cs="Arial"/>
          <w:i/>
          <w:sz w:val="22"/>
          <w:szCs w:val="22"/>
        </w:rPr>
      </w:pPr>
      <w:r w:rsidRPr="00F22511">
        <w:rPr>
          <w:rFonts w:ascii="Palatino Linotype" w:hAnsi="Palatino Linotype" w:cs="Arial"/>
          <w:i/>
          <w:sz w:val="22"/>
          <w:szCs w:val="22"/>
        </w:rPr>
        <w:t>“</w:t>
      </w:r>
      <w:r w:rsidRPr="00F22511">
        <w:rPr>
          <w:rFonts w:ascii="Palatino Linotype" w:hAnsi="Palatino Linotype" w:cs="Arial"/>
          <w:b/>
          <w:i/>
          <w:sz w:val="22"/>
          <w:szCs w:val="22"/>
        </w:rPr>
        <w:t xml:space="preserve">FUNDAMENTACION Y MOTIVACION. </w:t>
      </w:r>
      <w:r w:rsidRPr="00F22511">
        <w:rPr>
          <w:rFonts w:ascii="Palatino Linotype" w:hAnsi="Palatino Linotype" w:cs="Arial"/>
          <w:i/>
          <w:sz w:val="22"/>
          <w:szCs w:val="22"/>
        </w:rPr>
        <w:t xml:space="preserve">La </w:t>
      </w:r>
      <w:r w:rsidRPr="00F22511">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22511">
        <w:rPr>
          <w:rFonts w:ascii="Palatino Linotype" w:hAnsi="Palatino Linotype" w:cs="Arial"/>
          <w:i/>
          <w:sz w:val="22"/>
          <w:szCs w:val="22"/>
        </w:rPr>
        <w:t>.</w:t>
      </w:r>
    </w:p>
    <w:p w:rsidR="009F09BC" w:rsidRPr="00F22511" w:rsidRDefault="009F09BC" w:rsidP="00F22511">
      <w:pPr>
        <w:pStyle w:val="Textoindependiente2"/>
        <w:spacing w:after="0" w:line="360" w:lineRule="auto"/>
        <w:ind w:left="644" w:right="900"/>
        <w:contextualSpacing/>
        <w:jc w:val="both"/>
        <w:rPr>
          <w:rFonts w:ascii="Palatino Linotype" w:hAnsi="Palatino Linotype" w:cs="Arial"/>
          <w:i/>
          <w:sz w:val="22"/>
          <w:szCs w:val="22"/>
        </w:rPr>
      </w:pPr>
      <w:r w:rsidRPr="00F22511">
        <w:rPr>
          <w:rFonts w:ascii="Palatino Linotype" w:hAnsi="Palatino Linotype" w:cs="Arial"/>
          <w:b/>
          <w:i/>
          <w:sz w:val="22"/>
          <w:szCs w:val="22"/>
        </w:rPr>
        <w:t xml:space="preserve">…” </w:t>
      </w:r>
      <w:r w:rsidRPr="00F22511">
        <w:rPr>
          <w:rFonts w:ascii="Palatino Linotype" w:hAnsi="Palatino Linotype" w:cs="Arial"/>
          <w:i/>
          <w:sz w:val="22"/>
          <w:szCs w:val="22"/>
        </w:rPr>
        <w:t>(Sic)</w:t>
      </w:r>
    </w:p>
    <w:p w:rsidR="009F09BC" w:rsidRPr="00F22511" w:rsidRDefault="009F09BC" w:rsidP="00F22511">
      <w:pPr>
        <w:pStyle w:val="Textoindependiente2"/>
        <w:spacing w:after="0" w:line="360" w:lineRule="auto"/>
        <w:ind w:left="644" w:right="900"/>
        <w:contextualSpacing/>
        <w:jc w:val="both"/>
        <w:rPr>
          <w:rFonts w:ascii="Palatino Linotype" w:hAnsi="Palatino Linotype" w:cs="Arial"/>
          <w:i/>
          <w:sz w:val="22"/>
          <w:szCs w:val="22"/>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F22511" w:rsidRDefault="009F09BC" w:rsidP="00F22511">
      <w:pPr>
        <w:pStyle w:val="Prrafodelista"/>
        <w:spacing w:line="360" w:lineRule="auto"/>
        <w:ind w:left="644" w:right="51"/>
        <w:jc w:val="both"/>
        <w:rPr>
          <w:rFonts w:ascii="Palatino Linotype"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F09BC" w:rsidRPr="00F22511" w:rsidRDefault="009F09BC" w:rsidP="00F22511">
      <w:pPr>
        <w:pStyle w:val="Prrafodelista"/>
        <w:spacing w:line="360" w:lineRule="auto"/>
        <w:rPr>
          <w:rFonts w:ascii="Palatino Linotype" w:hAnsi="Palatino Linotype" w:cs="Arial"/>
        </w:rPr>
      </w:pPr>
    </w:p>
    <w:p w:rsidR="009F09BC" w:rsidRPr="00F22511" w:rsidRDefault="009F09BC" w:rsidP="00F22511">
      <w:pPr>
        <w:pStyle w:val="Textoindependiente2"/>
        <w:spacing w:after="0" w:line="360" w:lineRule="auto"/>
        <w:ind w:left="644" w:right="900"/>
        <w:contextualSpacing/>
        <w:jc w:val="both"/>
        <w:rPr>
          <w:rFonts w:ascii="Palatino Linotype" w:hAnsi="Palatino Linotype" w:cs="Arial"/>
          <w:i/>
          <w:sz w:val="22"/>
          <w:szCs w:val="22"/>
        </w:rPr>
      </w:pPr>
      <w:r w:rsidRPr="00F22511">
        <w:rPr>
          <w:rFonts w:ascii="Palatino Linotype" w:hAnsi="Palatino Linotype" w:cs="Arial"/>
          <w:b/>
          <w:i/>
          <w:sz w:val="22"/>
          <w:szCs w:val="22"/>
        </w:rPr>
        <w:t xml:space="preserve">“FUNDAMENTACIÓN Y MOTIVACIÓN. EL ASPECTO FORMAL DE LA GARANTÍA Y SU FINALIDAD SE TRADUCEN EN EXPLICAR, </w:t>
      </w:r>
      <w:r w:rsidRPr="00F22511">
        <w:rPr>
          <w:rFonts w:ascii="Palatino Linotype" w:hAnsi="Palatino Linotype" w:cs="Arial"/>
          <w:b/>
          <w:i/>
          <w:sz w:val="22"/>
          <w:szCs w:val="22"/>
        </w:rPr>
        <w:lastRenderedPageBreak/>
        <w:t>JUSTIFICAR, POSIBILITAR LA DEFENSA Y COMUNICAR LA DECISIÓN</w:t>
      </w:r>
      <w:r w:rsidRPr="00F22511">
        <w:rPr>
          <w:rFonts w:ascii="Palatino Linotype" w:hAnsi="Palatino Linotype" w:cs="Arial"/>
          <w:i/>
          <w:sz w:val="22"/>
          <w:szCs w:val="22"/>
        </w:rPr>
        <w:t xml:space="preserve">. El contenido formal de la garantía de legalidad prevista en el artículo 16 constitucional relativa a la </w:t>
      </w:r>
      <w:r w:rsidRPr="00F22511">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22511">
        <w:rPr>
          <w:rFonts w:ascii="Palatino Linotype" w:hAnsi="Palatino Linotype" w:cs="Arial"/>
          <w:i/>
          <w:sz w:val="22"/>
          <w:szCs w:val="22"/>
        </w:rPr>
        <w:t xml:space="preserve">. Por tanto, </w:t>
      </w:r>
      <w:r w:rsidRPr="00F22511">
        <w:rPr>
          <w:rFonts w:ascii="Palatino Linotype" w:hAnsi="Palatino Linotype" w:cs="Arial"/>
          <w:b/>
          <w:i/>
          <w:sz w:val="22"/>
          <w:szCs w:val="22"/>
          <w:u w:val="single"/>
        </w:rPr>
        <w:t>no basta que el acto de autoridad apenas observe una motivación pro forma pero de una manera incongruente, insuficiente o imprecisa</w:t>
      </w:r>
      <w:r w:rsidRPr="00F22511">
        <w:rPr>
          <w:rFonts w:ascii="Palatino Linotype" w:hAnsi="Palatino Linotype" w:cs="Arial"/>
          <w:i/>
          <w:sz w:val="22"/>
          <w:szCs w:val="22"/>
        </w:rPr>
        <w:t>, que impida la finalidad del conocimiento, comprobación y defensa pertinente</w:t>
      </w:r>
      <w:r w:rsidRPr="00F22511">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22511">
        <w:rPr>
          <w:rFonts w:ascii="Palatino Linotype" w:hAnsi="Palatino Linotype" w:cs="Arial"/>
          <w:i/>
          <w:sz w:val="22"/>
          <w:szCs w:val="22"/>
        </w:rPr>
        <w:t>.”</w:t>
      </w:r>
      <w:r w:rsidRPr="00F22511">
        <w:rPr>
          <w:rFonts w:ascii="Palatino Linotype" w:hAnsi="Palatino Linotype"/>
        </w:rPr>
        <w:t xml:space="preserve"> </w:t>
      </w:r>
      <w:r w:rsidRPr="00F22511">
        <w:rPr>
          <w:rFonts w:ascii="Palatino Linotype" w:hAnsi="Palatino Linotype" w:cs="Arial"/>
          <w:i/>
          <w:sz w:val="22"/>
          <w:szCs w:val="22"/>
        </w:rPr>
        <w:t>(Sic)</w:t>
      </w:r>
    </w:p>
    <w:p w:rsidR="009F09BC" w:rsidRPr="00F22511" w:rsidRDefault="009F09BC" w:rsidP="00F22511">
      <w:pPr>
        <w:pStyle w:val="Textoindependiente2"/>
        <w:spacing w:after="0" w:line="360" w:lineRule="auto"/>
        <w:ind w:left="644" w:right="900"/>
        <w:contextualSpacing/>
        <w:jc w:val="both"/>
        <w:rPr>
          <w:rFonts w:ascii="Palatino Linotype" w:hAnsi="Palatino Linotype" w:cs="Arial"/>
          <w:i/>
          <w:sz w:val="22"/>
          <w:szCs w:val="22"/>
        </w:rPr>
      </w:pPr>
    </w:p>
    <w:p w:rsidR="009F09BC" w:rsidRPr="00F22511" w:rsidRDefault="009F09BC" w:rsidP="00F22511">
      <w:pPr>
        <w:pStyle w:val="Prrafodelista"/>
        <w:numPr>
          <w:ilvl w:val="0"/>
          <w:numId w:val="15"/>
        </w:numPr>
        <w:spacing w:line="360" w:lineRule="auto"/>
        <w:ind w:left="0" w:right="49" w:firstLine="0"/>
        <w:jc w:val="both"/>
        <w:rPr>
          <w:rFonts w:ascii="Palatino Linotype" w:hAnsi="Palatino Linotype" w:cs="Arial"/>
        </w:rPr>
      </w:pPr>
      <w:r w:rsidRPr="00F22511">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w:t>
      </w:r>
      <w:r w:rsidRPr="00F22511">
        <w:rPr>
          <w:rFonts w:ascii="Palatino Linotype" w:hAnsi="Palatino Linotype" w:cs="Arial"/>
        </w:rPr>
        <w:lastRenderedPageBreak/>
        <w:t>una real y auténtica defensa. En razón de lo anterior, es que se procede a realizar un análisis para determinar si el cambio de modalidad es procedente en razón de encontrarse debidamente fundado y motivado.</w:t>
      </w:r>
    </w:p>
    <w:p w:rsidR="009F09BC" w:rsidRPr="00F22511" w:rsidRDefault="009F09BC" w:rsidP="00F22511">
      <w:pPr>
        <w:pStyle w:val="Prrafodelista"/>
        <w:spacing w:line="360" w:lineRule="auto"/>
        <w:ind w:left="0" w:right="49"/>
        <w:jc w:val="both"/>
        <w:rPr>
          <w:rFonts w:ascii="Palatino Linotype" w:hAnsi="Palatino Linotype" w:cs="Arial"/>
        </w:rPr>
      </w:pPr>
    </w:p>
    <w:p w:rsidR="009F09BC" w:rsidRPr="00F22511" w:rsidRDefault="009F09BC" w:rsidP="00F22511">
      <w:pPr>
        <w:pStyle w:val="Ttulo2"/>
        <w:numPr>
          <w:ilvl w:val="0"/>
          <w:numId w:val="28"/>
        </w:numPr>
        <w:spacing w:before="0" w:line="360" w:lineRule="auto"/>
        <w:rPr>
          <w:rFonts w:ascii="Palatino Linotype" w:hAnsi="Palatino Linotype"/>
          <w:b/>
          <w:color w:val="000000" w:themeColor="text1"/>
          <w:sz w:val="24"/>
        </w:rPr>
      </w:pPr>
      <w:bookmarkStart w:id="147" w:name="_Toc71674114"/>
      <w:bookmarkStart w:id="148" w:name="_Toc82611040"/>
      <w:r w:rsidRPr="00F22511">
        <w:rPr>
          <w:rFonts w:ascii="Palatino Linotype" w:hAnsi="Palatino Linotype"/>
          <w:b/>
          <w:color w:val="000000" w:themeColor="text1"/>
          <w:sz w:val="24"/>
        </w:rPr>
        <w:t>Del cambio de modalidad</w:t>
      </w:r>
      <w:bookmarkEnd w:id="147"/>
      <w:bookmarkEnd w:id="148"/>
    </w:p>
    <w:p w:rsidR="009F09BC" w:rsidRPr="00F22511" w:rsidRDefault="009F09BC" w:rsidP="00F22511">
      <w:pPr>
        <w:spacing w:line="360" w:lineRule="auto"/>
        <w:contextualSpacing/>
        <w:jc w:val="both"/>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 xml:space="preserve">Primeramente subrayar que el </w:t>
      </w:r>
      <w:r w:rsidRPr="00F22511">
        <w:rPr>
          <w:rFonts w:ascii="Palatino Linotype" w:eastAsia="MS Mincho" w:hAnsi="Palatino Linotype" w:cs="Arial"/>
          <w:b/>
        </w:rPr>
        <w:t>SUJETO OBLIGADO</w:t>
      </w:r>
      <w:r w:rsidRPr="00F22511">
        <w:rPr>
          <w:rFonts w:ascii="Palatino Linotype" w:eastAsia="MS Mincho" w:hAnsi="Palatino Linotype" w:cs="Arial"/>
        </w:rPr>
        <w:t xml:space="preserve"> ya asumió que genera, posee o administra la información requerida, tan es así que la puso a disposición del particular para su consulta directa. </w:t>
      </w:r>
    </w:p>
    <w:p w:rsidR="005D2DA4" w:rsidRPr="00F22511" w:rsidRDefault="005D2DA4" w:rsidP="00F22511">
      <w:pPr>
        <w:spacing w:line="360" w:lineRule="auto"/>
        <w:contextualSpacing/>
        <w:jc w:val="both"/>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 xml:space="preserve">Ahora bien, la modalidad de entrega como la forma de envío de la información se hará preferentemente como haya señalado el requirente; no obstante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 </w:t>
      </w:r>
    </w:p>
    <w:p w:rsidR="009F09BC" w:rsidRPr="00F22511" w:rsidRDefault="009F09BC" w:rsidP="00F22511">
      <w:pPr>
        <w:pStyle w:val="Prrafodelista"/>
        <w:spacing w:line="360" w:lineRule="auto"/>
        <w:rPr>
          <w:rFonts w:ascii="Palatino Linotype" w:hAnsi="Palatino Linotype"/>
        </w:rPr>
      </w:pPr>
    </w:p>
    <w:p w:rsidR="009F09BC"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 xml:space="preserve">En los casos que ocupan la presente resolución, se ha pretendido realizar el cambio de modalidad, derivado de que el </w:t>
      </w:r>
      <w:r w:rsidRPr="00F22511">
        <w:rPr>
          <w:rFonts w:ascii="Palatino Linotype" w:hAnsi="Palatino Linotype"/>
          <w:b/>
          <w:bCs/>
          <w:color w:val="000000"/>
        </w:rPr>
        <w:t>Instituto Materno Infantil del Estado de México</w:t>
      </w:r>
      <w:r w:rsidRPr="00F22511">
        <w:rPr>
          <w:rFonts w:ascii="Palatino Linotype" w:hAnsi="Palatino Linotype"/>
        </w:rPr>
        <w:t xml:space="preserve"> estima que se están rebasando sus capacidades administrativas, técnicas y humanas por la </w:t>
      </w:r>
      <w:r w:rsidRPr="00F22511">
        <w:rPr>
          <w:rFonts w:ascii="Palatino Linotype" w:hAnsi="Palatino Linotype"/>
          <w:b/>
        </w:rPr>
        <w:t>interposición simultánea y masiva de solicitudes de información y recursos de revisión</w:t>
      </w:r>
      <w:r w:rsidR="003E1079">
        <w:rPr>
          <w:rFonts w:ascii="Palatino Linotype" w:hAnsi="Palatino Linotype"/>
        </w:rPr>
        <w:t>, como se observa:</w:t>
      </w:r>
    </w:p>
    <w:p w:rsidR="003E1079" w:rsidRPr="00F22511" w:rsidRDefault="003E1079" w:rsidP="000D6447">
      <w:pPr>
        <w:spacing w:line="360" w:lineRule="auto"/>
        <w:contextualSpacing/>
        <w:jc w:val="center"/>
        <w:rPr>
          <w:rFonts w:ascii="Palatino Linotype" w:hAnsi="Palatino Linotype"/>
        </w:rPr>
      </w:pPr>
      <w:r>
        <w:rPr>
          <w:rFonts w:ascii="Palatino Linotype" w:hAnsi="Palatino Linotype"/>
          <w:noProof/>
          <w:lang w:val="es-MX" w:eastAsia="es-MX"/>
        </w:rPr>
        <w:lastRenderedPageBreak/>
        <w:drawing>
          <wp:inline distT="0" distB="0" distL="0" distR="0">
            <wp:extent cx="5334935" cy="1178831"/>
            <wp:effectExtent l="19050" t="19050" r="18415" b="215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7501" cy="1181608"/>
                    </a:xfrm>
                    <a:prstGeom prst="rect">
                      <a:avLst/>
                    </a:prstGeom>
                    <a:noFill/>
                    <a:ln>
                      <a:solidFill>
                        <a:schemeClr val="tx1"/>
                      </a:solidFill>
                    </a:ln>
                  </pic:spPr>
                </pic:pic>
              </a:graphicData>
            </a:graphic>
          </wp:inline>
        </w:drawing>
      </w:r>
    </w:p>
    <w:p w:rsidR="009F09BC" w:rsidRPr="00F22511" w:rsidRDefault="009F09BC" w:rsidP="00F22511">
      <w:pPr>
        <w:pStyle w:val="Prrafodelista"/>
        <w:spacing w:line="360" w:lineRule="auto"/>
        <w:rPr>
          <w:rFonts w:ascii="Palatino Linotype" w:hAnsi="Palatino Linotype"/>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Times New Roman"/>
        </w:rPr>
        <w:t>En ese contexto, el</w:t>
      </w:r>
      <w:r w:rsidRPr="00F22511">
        <w:rPr>
          <w:rFonts w:ascii="Palatino Linotype" w:eastAsia="MS Mincho" w:hAnsi="Palatino Linotype" w:cs="Times New Roman"/>
          <w:b/>
        </w:rPr>
        <w:t xml:space="preserve"> SUJETO OBLIGADO </w:t>
      </w:r>
      <w:r w:rsidRPr="00F22511">
        <w:rPr>
          <w:rFonts w:ascii="Palatino Linotype" w:eastAsia="MS Mincho" w:hAnsi="Palatino Linotype" w:cs="Times New Roman"/>
        </w:rPr>
        <w:t xml:space="preserve">con la intención legítima de no lesionar el derecho humano, pone a </w:t>
      </w:r>
      <w:r w:rsidRPr="00F22511">
        <w:rPr>
          <w:rFonts w:ascii="Palatino Linotype" w:hAnsi="Palatino Linotype"/>
        </w:rPr>
        <w:t>disposición</w:t>
      </w:r>
      <w:r w:rsidRPr="00F22511">
        <w:rPr>
          <w:rFonts w:ascii="Palatino Linotype" w:eastAsia="MS Mincho" w:hAnsi="Palatino Linotype" w:cs="Times New Roman"/>
        </w:rPr>
        <w:t xml:space="preserve"> del solicitante los documentos solicitados en consulta directa, con fundamento en </w:t>
      </w:r>
      <w:r w:rsidRPr="00F22511">
        <w:rPr>
          <w:rFonts w:ascii="Palatino Linotype" w:eastAsia="MS Mincho" w:hAnsi="Palatino Linotype" w:cs="Arial"/>
        </w:rPr>
        <w:t xml:space="preserve">el artículo 158 y 164 de la Ley de Transparencia y Acceso a la Información Pública del Estado de México y Municipios, que establecen que </w:t>
      </w:r>
      <w:r w:rsidRPr="00F22511">
        <w:rPr>
          <w:rFonts w:ascii="Palatino Linotype" w:eastAsia="MS Mincho" w:hAnsi="Palatino Linotype" w:cs="Arial"/>
          <w:b/>
        </w:rPr>
        <w:t xml:space="preserve">excepcionalmente, de forma fundada y motivada, </w:t>
      </w:r>
      <w:r w:rsidRPr="00F22511">
        <w:rPr>
          <w:rFonts w:ascii="Palatino Linotype" w:eastAsia="MS Mincho" w:hAnsi="Palatino Linotype" w:cs="Arial"/>
        </w:rPr>
        <w:t xml:space="preserve">en el caso de que la información solicitada implique </w:t>
      </w:r>
      <w:r w:rsidRPr="00F22511">
        <w:rPr>
          <w:rFonts w:ascii="Palatino Linotype" w:eastAsia="MS Mincho" w:hAnsi="Palatino Linotype" w:cs="Arial"/>
          <w:b/>
        </w:rPr>
        <w:t xml:space="preserve">análisis, estudio o procesamiento de documentos, </w:t>
      </w:r>
      <w:r w:rsidRPr="00F22511">
        <w:rPr>
          <w:rFonts w:ascii="Palatino Linotype" w:eastAsia="MS Mincho" w:hAnsi="Palatino Linotype" w:cs="Arial"/>
        </w:rPr>
        <w:t xml:space="preserve">cuya entrega o reproducción </w:t>
      </w:r>
      <w:r w:rsidRPr="00F22511">
        <w:rPr>
          <w:rFonts w:ascii="Palatino Linotype" w:eastAsia="MS Mincho" w:hAnsi="Palatino Linotype" w:cs="Arial"/>
          <w:b/>
        </w:rPr>
        <w:t xml:space="preserve">sobrepase las capacidades técnicas, administrativas y humanas del sujeto obligado, </w:t>
      </w:r>
      <w:r w:rsidRPr="00F22511">
        <w:rPr>
          <w:rFonts w:ascii="Palatino Linotype" w:eastAsia="MS Mincho" w:hAnsi="Palatino Linotype" w:cs="Arial"/>
        </w:rPr>
        <w:t xml:space="preserve">se podrá poner a disposición del solicitante los documentos en consulta directa. </w:t>
      </w:r>
    </w:p>
    <w:p w:rsidR="009F09BC" w:rsidRPr="00F22511" w:rsidRDefault="009F09BC" w:rsidP="00F22511">
      <w:pPr>
        <w:pStyle w:val="Prrafodelista"/>
        <w:spacing w:line="360" w:lineRule="auto"/>
        <w:rPr>
          <w:rFonts w:ascii="Palatino Linotype" w:eastAsia="MS Mincho" w:hAnsi="Palatino Linotype" w:cs="Arial"/>
        </w:rPr>
      </w:pPr>
    </w:p>
    <w:p w:rsidR="009F09BC" w:rsidRPr="007E699C"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 xml:space="preserve"> Es </w:t>
      </w:r>
      <w:r w:rsidRPr="00F22511">
        <w:rPr>
          <w:rFonts w:ascii="Palatino Linotype" w:eastAsia="MS Mincho" w:hAnsi="Palatino Linotype" w:cs="Times New Roman"/>
        </w:rPr>
        <w:t>d</w:t>
      </w:r>
      <w:r w:rsidRPr="00F22511">
        <w:rPr>
          <w:rFonts w:ascii="Palatino Linotype" w:eastAsia="MS Mincho" w:hAnsi="Palatino Linotype" w:cs="Arial"/>
        </w:rPr>
        <w:t xml:space="preserve">ecir, del artículo anterior se derivan tres hipótesis que en conjunto y de manera fundada y motivada, validan el cambio de modalidad de entrega de la información y las cuales son, que las documentales a proporcionar </w:t>
      </w:r>
      <w:r w:rsidRPr="00F22511">
        <w:rPr>
          <w:rFonts w:ascii="Palatino Linotype" w:eastAsia="MS Mincho" w:hAnsi="Palatino Linotype" w:cs="Arial"/>
          <w:b/>
        </w:rPr>
        <w:t>sobrepasen las capacidades técnicas, administrativas y humanas del sujeto obligado.</w:t>
      </w:r>
    </w:p>
    <w:p w:rsidR="007E699C" w:rsidRDefault="007E699C" w:rsidP="007E699C">
      <w:pPr>
        <w:pStyle w:val="Prrafodelista"/>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lastRenderedPageBreak/>
        <w:t>En ese sentido, de los oficios remitidos en respuesta, se advierte que son insuficientes para soportar y aceptar el cambio de modalidad pretendido; toda vez que no se abarcan los siguientes elementos.</w:t>
      </w:r>
    </w:p>
    <w:p w:rsidR="009F09BC" w:rsidRPr="007E699C" w:rsidRDefault="009F09BC" w:rsidP="007E699C">
      <w:pPr>
        <w:spacing w:line="360" w:lineRule="auto"/>
        <w:rPr>
          <w:rFonts w:ascii="Palatino Linotype" w:eastAsia="MS Mincho" w:hAnsi="Palatino Linotype" w:cs="Arial"/>
        </w:rPr>
      </w:pPr>
    </w:p>
    <w:p w:rsidR="009F09BC" w:rsidRPr="00F22511" w:rsidRDefault="009F09BC" w:rsidP="00F22511">
      <w:pPr>
        <w:pStyle w:val="Ttulo1"/>
        <w:numPr>
          <w:ilvl w:val="0"/>
          <w:numId w:val="29"/>
        </w:numPr>
        <w:spacing w:before="0" w:line="360" w:lineRule="auto"/>
        <w:rPr>
          <w:rFonts w:ascii="Palatino Linotype" w:eastAsia="MS Mincho" w:hAnsi="Palatino Linotype"/>
          <w:b/>
          <w:color w:val="000000" w:themeColor="text1"/>
          <w:sz w:val="24"/>
          <w:szCs w:val="24"/>
        </w:rPr>
      </w:pPr>
      <w:bookmarkStart w:id="149" w:name="_Toc67312758"/>
      <w:bookmarkStart w:id="150" w:name="_Toc71674115"/>
      <w:bookmarkStart w:id="151" w:name="_Toc82611041"/>
      <w:r w:rsidRPr="00F22511">
        <w:rPr>
          <w:rFonts w:ascii="Palatino Linotype" w:eastAsia="MS Mincho" w:hAnsi="Palatino Linotype"/>
          <w:b/>
          <w:color w:val="000000" w:themeColor="text1"/>
          <w:sz w:val="24"/>
          <w:szCs w:val="24"/>
        </w:rPr>
        <w:t>Temporalidad de las solicitudes de información.</w:t>
      </w:r>
      <w:bookmarkEnd w:id="149"/>
      <w:bookmarkEnd w:id="150"/>
      <w:bookmarkEnd w:id="151"/>
    </w:p>
    <w:p w:rsidR="009F09BC" w:rsidRPr="00F22511" w:rsidRDefault="009F09BC" w:rsidP="00F22511">
      <w:pPr>
        <w:spacing w:line="360" w:lineRule="auto"/>
        <w:rPr>
          <w:rFonts w:ascii="Palatino Linotype" w:hAnsi="Palatino Linotype"/>
          <w:lang w:val="es-MX" w:eastAsia="en-US"/>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b/>
          <w:i/>
        </w:rPr>
      </w:pPr>
      <w:r w:rsidRPr="00F22511">
        <w:rPr>
          <w:rFonts w:ascii="Palatino Linotype" w:eastAsia="MS Mincho" w:hAnsi="Palatino Linotype" w:cs="Arial"/>
        </w:rPr>
        <w:t xml:space="preserve">En el Acuerdo que los sujetos obligados remitan para realizar el cambio de modalidad a </w:t>
      </w:r>
      <w:r w:rsidRPr="00F22511">
        <w:rPr>
          <w:rFonts w:ascii="Palatino Linotype" w:eastAsia="MS Mincho" w:hAnsi="Palatino Linotype" w:cs="Arial"/>
          <w:b/>
          <w:i/>
        </w:rPr>
        <w:t>In situ</w:t>
      </w:r>
      <w:r w:rsidRPr="00F22511">
        <w:rPr>
          <w:rFonts w:ascii="Palatino Linotype" w:eastAsia="MS Mincho" w:hAnsi="Palatino Linotype" w:cs="Arial"/>
        </w:rPr>
        <w:t xml:space="preserve">, y que no fue generada para los presentes asuntos por parte del Comité de Transparencia del </w:t>
      </w:r>
      <w:r w:rsidRPr="00F22511">
        <w:rPr>
          <w:rFonts w:ascii="Palatino Linotype" w:hAnsi="Palatino Linotype"/>
          <w:bCs/>
          <w:color w:val="000000"/>
          <w:szCs w:val="22"/>
        </w:rPr>
        <w:t>Instituto Materno Infantil del Estado de México</w:t>
      </w:r>
      <w:r w:rsidRPr="00F22511">
        <w:rPr>
          <w:rFonts w:ascii="Palatino Linotype" w:eastAsia="MS Mincho" w:hAnsi="Palatino Linotype" w:cs="Arial"/>
        </w:rPr>
        <w:t>, se deben identificar en que lapso temporal se interpusieron determinado número de solicitudes y recursos de revisión; es decir “de tal día a tal día”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p>
    <w:p w:rsidR="009F09BC" w:rsidRPr="00F22511" w:rsidRDefault="009F09BC" w:rsidP="00F22511">
      <w:pPr>
        <w:spacing w:line="360" w:lineRule="auto"/>
        <w:contextualSpacing/>
        <w:jc w:val="both"/>
        <w:rPr>
          <w:rFonts w:ascii="Palatino Linotype" w:eastAsia="MS Mincho" w:hAnsi="Palatino Linotype" w:cs="Arial"/>
          <w:b/>
          <w:i/>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b/>
          <w:i/>
        </w:rPr>
      </w:pPr>
      <w:r w:rsidRPr="00F22511">
        <w:rPr>
          <w:rFonts w:ascii="Palatino Linotype" w:eastAsia="MS Mincho" w:hAnsi="Palatino Linotype" w:cs="Arial"/>
        </w:rPr>
        <w:t xml:space="preserve">Contexto que en el presente asunto, no se materializó, como se desprende de los oficios entregados en respuesta y posteriormente en calidad de informe justificado, como se ilustra con los entregados en el recurso de revisión </w:t>
      </w:r>
      <w:r w:rsidR="00ED4B79" w:rsidRPr="00362CD9">
        <w:rPr>
          <w:rFonts w:ascii="Palatino Linotype" w:eastAsia="MS Mincho" w:hAnsi="Palatino Linotype" w:cs="Arial"/>
          <w:b/>
        </w:rPr>
        <w:t>04704/INFOEM/IP/RR/2021</w:t>
      </w:r>
      <w:r w:rsidRPr="00F22511">
        <w:rPr>
          <w:rFonts w:ascii="Palatino Linotype" w:eastAsia="MS Mincho" w:hAnsi="Palatino Linotype" w:cs="Arial"/>
        </w:rPr>
        <w:t>, a modo de ejemplo:</w:t>
      </w:r>
    </w:p>
    <w:p w:rsidR="009F09BC" w:rsidRPr="00F22511" w:rsidRDefault="009F09BC" w:rsidP="00F22511">
      <w:pPr>
        <w:pStyle w:val="Prrafodelista"/>
        <w:spacing w:line="360" w:lineRule="auto"/>
        <w:rPr>
          <w:rFonts w:ascii="Palatino Linotype" w:eastAsia="MS Mincho" w:hAnsi="Palatino Linotype" w:cs="Arial"/>
          <w:b/>
          <w:i/>
        </w:rPr>
      </w:pPr>
    </w:p>
    <w:p w:rsidR="009F09BC" w:rsidRPr="00F22511" w:rsidRDefault="00ED4B79" w:rsidP="00F22511">
      <w:pPr>
        <w:spacing w:line="360" w:lineRule="auto"/>
        <w:contextualSpacing/>
        <w:jc w:val="center"/>
        <w:rPr>
          <w:rFonts w:ascii="Palatino Linotype" w:eastAsia="MS Mincho" w:hAnsi="Palatino Linotype" w:cs="Arial"/>
          <w:b/>
        </w:rPr>
      </w:pPr>
      <w:r w:rsidRPr="00F22511">
        <w:rPr>
          <w:rFonts w:ascii="Palatino Linotype" w:eastAsia="MS Mincho" w:hAnsi="Palatino Linotype" w:cs="Arial"/>
          <w:b/>
          <w:noProof/>
          <w:lang w:val="es-MX" w:eastAsia="es-MX"/>
        </w:rPr>
        <w:lastRenderedPageBreak/>
        <w:drawing>
          <wp:inline distT="0" distB="0" distL="0" distR="0">
            <wp:extent cx="4946650" cy="6061467"/>
            <wp:effectExtent l="19050" t="19050" r="25400" b="158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8597" cy="6063853"/>
                    </a:xfrm>
                    <a:prstGeom prst="rect">
                      <a:avLst/>
                    </a:prstGeom>
                    <a:noFill/>
                    <a:ln>
                      <a:solidFill>
                        <a:schemeClr val="tx1"/>
                      </a:solidFill>
                    </a:ln>
                  </pic:spPr>
                </pic:pic>
              </a:graphicData>
            </a:graphic>
          </wp:inline>
        </w:drawing>
      </w:r>
    </w:p>
    <w:p w:rsidR="009F09BC" w:rsidRPr="00F22511" w:rsidRDefault="009F09BC" w:rsidP="00F22511">
      <w:pPr>
        <w:spacing w:line="360" w:lineRule="auto"/>
        <w:contextualSpacing/>
        <w:jc w:val="center"/>
        <w:rPr>
          <w:rFonts w:ascii="Palatino Linotype" w:eastAsia="MS Mincho" w:hAnsi="Palatino Linotype" w:cs="Arial"/>
          <w:b/>
        </w:rPr>
      </w:pPr>
    </w:p>
    <w:p w:rsidR="009F09BC" w:rsidRPr="00F22511" w:rsidRDefault="009F09BC" w:rsidP="00F22511">
      <w:pPr>
        <w:spacing w:line="360" w:lineRule="auto"/>
        <w:contextualSpacing/>
        <w:jc w:val="center"/>
        <w:rPr>
          <w:rFonts w:ascii="Palatino Linotype" w:eastAsia="MS Mincho" w:hAnsi="Palatino Linotype" w:cs="Arial"/>
          <w:b/>
        </w:rPr>
      </w:pPr>
    </w:p>
    <w:p w:rsidR="009F09BC" w:rsidRPr="00F22511" w:rsidRDefault="00ED4B79" w:rsidP="00F22511">
      <w:pPr>
        <w:spacing w:line="360" w:lineRule="auto"/>
        <w:contextualSpacing/>
        <w:jc w:val="center"/>
        <w:rPr>
          <w:rFonts w:ascii="Palatino Linotype" w:eastAsia="MS Mincho" w:hAnsi="Palatino Linotype" w:cs="Arial"/>
          <w:b/>
        </w:rPr>
      </w:pPr>
      <w:r w:rsidRPr="00F22511">
        <w:rPr>
          <w:rFonts w:ascii="Palatino Linotype" w:eastAsia="MS Mincho" w:hAnsi="Palatino Linotype" w:cs="Arial"/>
          <w:b/>
          <w:noProof/>
          <w:lang w:val="es-MX" w:eastAsia="es-MX"/>
        </w:rPr>
        <w:lastRenderedPageBreak/>
        <w:drawing>
          <wp:inline distT="0" distB="0" distL="0" distR="0">
            <wp:extent cx="5086350" cy="4335905"/>
            <wp:effectExtent l="19050" t="19050" r="19050" b="266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8428" cy="4337676"/>
                    </a:xfrm>
                    <a:prstGeom prst="rect">
                      <a:avLst/>
                    </a:prstGeom>
                    <a:noFill/>
                    <a:ln>
                      <a:solidFill>
                        <a:schemeClr val="tx1"/>
                      </a:solidFill>
                    </a:ln>
                  </pic:spPr>
                </pic:pic>
              </a:graphicData>
            </a:graphic>
          </wp:inline>
        </w:drawing>
      </w:r>
    </w:p>
    <w:p w:rsidR="009F09BC" w:rsidRPr="00F22511" w:rsidRDefault="009F09BC" w:rsidP="00F22511">
      <w:pPr>
        <w:spacing w:line="360" w:lineRule="auto"/>
        <w:contextualSpacing/>
        <w:jc w:val="center"/>
        <w:rPr>
          <w:rFonts w:ascii="Palatino Linotype" w:eastAsia="MS Mincho" w:hAnsi="Palatino Linotype" w:cs="Arial"/>
          <w:b/>
        </w:rPr>
      </w:pPr>
    </w:p>
    <w:p w:rsidR="009F09BC" w:rsidRPr="00F22511" w:rsidRDefault="009F09BC" w:rsidP="00F22511">
      <w:pPr>
        <w:pStyle w:val="Ttulo1"/>
        <w:numPr>
          <w:ilvl w:val="0"/>
          <w:numId w:val="29"/>
        </w:numPr>
        <w:spacing w:before="0" w:line="360" w:lineRule="auto"/>
        <w:rPr>
          <w:rFonts w:ascii="Palatino Linotype" w:eastAsia="MS Mincho" w:hAnsi="Palatino Linotype"/>
          <w:b/>
          <w:color w:val="000000" w:themeColor="text1"/>
          <w:sz w:val="24"/>
          <w:szCs w:val="24"/>
        </w:rPr>
      </w:pPr>
      <w:bookmarkStart w:id="152" w:name="_Toc67312759"/>
      <w:bookmarkStart w:id="153" w:name="_Toc71674116"/>
      <w:bookmarkStart w:id="154" w:name="_Toc82611042"/>
      <w:r w:rsidRPr="00F22511">
        <w:rPr>
          <w:rFonts w:ascii="Palatino Linotype" w:eastAsia="MS Mincho" w:hAnsi="Palatino Linotype"/>
          <w:b/>
          <w:color w:val="000000" w:themeColor="text1"/>
          <w:sz w:val="24"/>
          <w:szCs w:val="24"/>
        </w:rPr>
        <w:t>Del solicitante.</w:t>
      </w:r>
      <w:bookmarkEnd w:id="152"/>
      <w:bookmarkEnd w:id="153"/>
      <w:bookmarkEnd w:id="154"/>
    </w:p>
    <w:p w:rsidR="009F09BC" w:rsidRPr="00F22511" w:rsidRDefault="009F09BC" w:rsidP="00F22511">
      <w:pPr>
        <w:spacing w:line="360" w:lineRule="auto"/>
        <w:rPr>
          <w:rFonts w:ascii="Palatino Linotype" w:hAnsi="Palatino Linotype"/>
          <w:lang w:val="es-MX" w:eastAsia="en-US"/>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i/>
        </w:rPr>
      </w:pPr>
      <w:r w:rsidRPr="00F22511">
        <w:rPr>
          <w:rFonts w:ascii="Palatino Linotype" w:eastAsia="MS Mincho" w:hAnsi="Palatino Linotype" w:cs="Arial"/>
        </w:rPr>
        <w:t>Por otro lado, se debe identificar que el solicitante o quejoso según sea el caso, sea el mismo que ha ingresado el mismo cumulo de solicitudes de información y recursos de revisión.</w:t>
      </w:r>
    </w:p>
    <w:p w:rsidR="009F09BC" w:rsidRPr="00F22511" w:rsidRDefault="009F09BC" w:rsidP="00F22511">
      <w:pPr>
        <w:spacing w:line="360" w:lineRule="auto"/>
        <w:contextualSpacing/>
        <w:jc w:val="both"/>
        <w:rPr>
          <w:rFonts w:ascii="Palatino Linotype" w:eastAsia="MS Mincho" w:hAnsi="Palatino Linotype" w:cs="Arial"/>
        </w:rPr>
      </w:pPr>
    </w:p>
    <w:p w:rsidR="009F09BC" w:rsidRPr="00362CD9"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362CD9">
        <w:rPr>
          <w:rFonts w:ascii="Palatino Linotype" w:eastAsia="MS Mincho" w:hAnsi="Palatino Linotype" w:cs="Arial"/>
        </w:rPr>
        <w:lastRenderedPageBreak/>
        <w:t>Lo anterior, para poder arribar a la conclusión de que a todas luces resulta insuficiente el recurso humano con el que cuenta el Sujeto Obligado</w:t>
      </w:r>
      <w:r w:rsidRPr="00362CD9">
        <w:rPr>
          <w:rFonts w:ascii="Palatino Linotype" w:eastAsia="MS Mincho" w:hAnsi="Palatino Linotype" w:cs="Arial"/>
          <w:b/>
        </w:rPr>
        <w:t xml:space="preserve"> </w:t>
      </w:r>
      <w:r w:rsidRPr="00362CD9">
        <w:rPr>
          <w:rFonts w:ascii="Palatino Linotype" w:eastAsia="MS Mincho" w:hAnsi="Palatino Linotype" w:cs="Arial"/>
        </w:rPr>
        <w:t xml:space="preserve">para atender la cantidad de solicitudes cumpliendo con los plazos establecidos para tal efecto, </w:t>
      </w:r>
      <w:r w:rsidR="00362CD9" w:rsidRPr="00362CD9">
        <w:rPr>
          <w:rFonts w:ascii="Palatino Linotype" w:eastAsia="MS Mincho" w:hAnsi="Palatino Linotype" w:cs="Arial"/>
        </w:rPr>
        <w:t>más</w:t>
      </w:r>
      <w:r w:rsidRPr="00362CD9">
        <w:rPr>
          <w:rFonts w:ascii="Palatino Linotype" w:eastAsia="MS Mincho" w:hAnsi="Palatino Linotype" w:cs="Arial"/>
        </w:rPr>
        <w:t xml:space="preserve"> aun cuando guardan identidad de parte; es decir, fueron interpuestas por un mismo solicitante, resultando inviable atender únicamente lo solicitado por un ciudadano, excluyendo las demás actividades encomendadas a los servidores públicos del </w:t>
      </w:r>
      <w:r w:rsidRPr="00362CD9">
        <w:rPr>
          <w:rFonts w:ascii="Palatino Linotype" w:hAnsi="Palatino Linotype"/>
          <w:bCs/>
          <w:color w:val="000000"/>
        </w:rPr>
        <w:t>Instituto Materno Infantil del Estado de México</w:t>
      </w:r>
      <w:r w:rsidRPr="00362CD9">
        <w:rPr>
          <w:rFonts w:ascii="Palatino Linotype" w:eastAsia="MS Mincho" w:hAnsi="Palatino Linotype" w:cs="Arial"/>
        </w:rPr>
        <w:t>, en pro de la sociedad en general.</w:t>
      </w:r>
    </w:p>
    <w:p w:rsidR="00362CD9" w:rsidRDefault="00362CD9" w:rsidP="00362CD9">
      <w:pPr>
        <w:pStyle w:val="Prrafodelista"/>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Contexto que como se aprecia de los oficios remitidos, anteriormente trascritos, no se identifica al solicitante y el intervalo de fechas en que ingresó el cumulo de solicitudes de información.</w:t>
      </w:r>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pStyle w:val="Ttulo1"/>
        <w:numPr>
          <w:ilvl w:val="0"/>
          <w:numId w:val="29"/>
        </w:numPr>
        <w:spacing w:before="0" w:line="360" w:lineRule="auto"/>
        <w:rPr>
          <w:rFonts w:ascii="Palatino Linotype" w:eastAsia="MS Mincho" w:hAnsi="Palatino Linotype"/>
          <w:b/>
          <w:color w:val="000000" w:themeColor="text1"/>
          <w:sz w:val="24"/>
          <w:szCs w:val="24"/>
        </w:rPr>
      </w:pPr>
      <w:bookmarkStart w:id="155" w:name="_Toc67312760"/>
      <w:bookmarkStart w:id="156" w:name="_Toc71674117"/>
      <w:bookmarkStart w:id="157" w:name="_Toc82611043"/>
      <w:r w:rsidRPr="00F22511">
        <w:rPr>
          <w:rFonts w:ascii="Palatino Linotype" w:eastAsia="MS Mincho" w:hAnsi="Palatino Linotype"/>
          <w:b/>
          <w:color w:val="000000" w:themeColor="text1"/>
          <w:sz w:val="24"/>
          <w:szCs w:val="24"/>
        </w:rPr>
        <w:t>El tiempo estimado de atención.</w:t>
      </w:r>
      <w:bookmarkEnd w:id="155"/>
      <w:bookmarkEnd w:id="156"/>
      <w:bookmarkEnd w:id="157"/>
    </w:p>
    <w:p w:rsidR="009F09BC" w:rsidRPr="00F22511" w:rsidRDefault="009F09BC" w:rsidP="00F22511">
      <w:pPr>
        <w:spacing w:line="360" w:lineRule="auto"/>
        <w:rPr>
          <w:rFonts w:ascii="Palatino Linotype" w:hAnsi="Palatino Linotype"/>
          <w:lang w:val="es-MX" w:eastAsia="en-US"/>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 xml:space="preserve">El </w:t>
      </w:r>
      <w:r w:rsidRPr="00F22511">
        <w:rPr>
          <w:rFonts w:ascii="Palatino Linotype" w:eastAsia="MS Mincho" w:hAnsi="Palatino Linotype" w:cs="Arial"/>
          <w:b/>
        </w:rPr>
        <w:t>SUJETO OBLIGADO</w:t>
      </w:r>
      <w:r w:rsidRPr="00F22511">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Lo anterior</w:t>
      </w:r>
      <w:r w:rsidRPr="00F22511">
        <w:rPr>
          <w:rFonts w:ascii="Palatino Linotype" w:hAnsi="Palatino Linotype" w:cs="Arial"/>
        </w:rPr>
        <w:t xml:space="preserve">, para acreditar que se cumple a cabalidad con el </w:t>
      </w:r>
      <w:r w:rsidRPr="00F22511">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F22511">
        <w:rPr>
          <w:rFonts w:ascii="Palatino Linotype" w:eastAsia="MS Mincho" w:hAnsi="Palatino Linotype" w:cs="Arial"/>
          <w:i/>
        </w:rPr>
        <w:t xml:space="preserve">a todas </w:t>
      </w:r>
      <w:r w:rsidRPr="00F22511">
        <w:rPr>
          <w:rFonts w:ascii="Palatino Linotype" w:eastAsia="MS Mincho" w:hAnsi="Palatino Linotype" w:cs="Arial"/>
          <w:i/>
        </w:rPr>
        <w:lastRenderedPageBreak/>
        <w:t xml:space="preserve">las áreas competentes que cuenten con la información o deban tenerla de acuerdo a sus facultades, competencias y funciones, </w:t>
      </w:r>
      <w:r w:rsidRPr="00F22511">
        <w:rPr>
          <w:rFonts w:ascii="Palatino Linotype" w:eastAsia="MS Mincho" w:hAnsi="Palatino Linotype" w:cs="Arial"/>
          <w:b/>
          <w:i/>
          <w:u w:val="single"/>
        </w:rPr>
        <w:t>con el objeto de que realicen una búsqueda exhaustiva y razonable de la información solicitada</w:t>
      </w:r>
      <w:r w:rsidRPr="00F22511">
        <w:rPr>
          <w:rFonts w:ascii="Palatino Linotype" w:eastAsia="MS Mincho" w:hAnsi="Palatino Linotype" w:cs="Arial"/>
          <w:i/>
        </w:rPr>
        <w:t>,</w:t>
      </w:r>
      <w:r w:rsidRPr="00F22511">
        <w:rPr>
          <w:rFonts w:ascii="Palatino Linotype" w:eastAsia="MS Mincho" w:hAnsi="Palatino Linotype" w:cs="Arial"/>
        </w:rPr>
        <w:t xml:space="preserve"> según se asienta en el artículo 162 de la ley citada. </w:t>
      </w:r>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 xml:space="preserve">El </w:t>
      </w:r>
      <w:r w:rsidRPr="00F22511">
        <w:rPr>
          <w:rFonts w:ascii="Palatino Linotype" w:eastAsia="MS Mincho" w:hAnsi="Palatino Linotype" w:cs="Arial"/>
        </w:rPr>
        <w:t>Titular</w:t>
      </w:r>
      <w:r w:rsidRPr="00F22511">
        <w:rPr>
          <w:rFonts w:ascii="Palatino Linotype" w:hAnsi="Palatino Linotype"/>
        </w:rPr>
        <w:t xml:space="preserve"> de la Unidad de Transparencia tiene la obligación de cumplir con lo </w:t>
      </w:r>
      <w:r w:rsidRPr="00F22511">
        <w:rPr>
          <w:rFonts w:ascii="Palatino Linotype" w:eastAsia="MS Mincho" w:hAnsi="Palatino Linotype" w:cs="Arial"/>
        </w:rPr>
        <w:t>que</w:t>
      </w:r>
      <w:r w:rsidRPr="00F22511">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9F09BC" w:rsidRPr="00F22511" w:rsidRDefault="009F09BC" w:rsidP="00F22511">
      <w:pPr>
        <w:pStyle w:val="Prrafodelista"/>
        <w:spacing w:line="360" w:lineRule="auto"/>
        <w:rPr>
          <w:rFonts w:ascii="Palatino Linotype" w:hAnsi="Palatino Linotype"/>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Atento a lo anterior, de la revisión a los expedientes electrónicos en que se actúa, se advierte que si existen registros de que en todas y cada una de las solicitudes de información de las que se pretende el cambio de modalidad, que fueron turnadas, como se advierte de la siguiente captura de pantalla de solo una de las solicitudes de información, en obvio de repeticiones innecesarias:</w:t>
      </w:r>
    </w:p>
    <w:p w:rsidR="009F09BC" w:rsidRDefault="009F09BC" w:rsidP="00F22511">
      <w:pPr>
        <w:spacing w:line="360" w:lineRule="auto"/>
        <w:contextualSpacing/>
        <w:jc w:val="center"/>
        <w:rPr>
          <w:rFonts w:ascii="Palatino Linotype" w:hAnsi="Palatino Linotype"/>
        </w:rPr>
      </w:pPr>
      <w:r w:rsidRPr="00F22511">
        <w:rPr>
          <w:rFonts w:ascii="Palatino Linotype" w:hAnsi="Palatino Linotype"/>
          <w:noProof/>
          <w:lang w:val="es-MX" w:eastAsia="es-MX"/>
        </w:rPr>
        <w:lastRenderedPageBreak/>
        <mc:AlternateContent>
          <mc:Choice Requires="wps">
            <w:drawing>
              <wp:anchor distT="0" distB="0" distL="114300" distR="114300" simplePos="0" relativeHeight="251664384" behindDoc="0" locked="0" layoutInCell="1" allowOverlap="1" wp14:anchorId="5E1FD1D4" wp14:editId="05C18B8F">
                <wp:simplePos x="0" y="0"/>
                <wp:positionH relativeFrom="column">
                  <wp:posOffset>44980</wp:posOffset>
                </wp:positionH>
                <wp:positionV relativeFrom="paragraph">
                  <wp:posOffset>711835</wp:posOffset>
                </wp:positionV>
                <wp:extent cx="5536888" cy="207563"/>
                <wp:effectExtent l="0" t="0" r="26035" b="21590"/>
                <wp:wrapNone/>
                <wp:docPr id="22" name="Rectángulo 22"/>
                <wp:cNvGraphicFramePr/>
                <a:graphic xmlns:a="http://schemas.openxmlformats.org/drawingml/2006/main">
                  <a:graphicData uri="http://schemas.microsoft.com/office/word/2010/wordprocessingShape">
                    <wps:wsp>
                      <wps:cNvSpPr/>
                      <wps:spPr>
                        <a:xfrm>
                          <a:off x="0" y="0"/>
                          <a:ext cx="5536888" cy="20756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0459F" id="Rectángulo 22" o:spid="_x0000_s1026" style="position:absolute;margin-left:3.55pt;margin-top:56.05pt;width:436pt;height:1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" filled="f" strokecolor="red" strokeweight="1.5pt"/>
            </w:pict>
          </mc:Fallback>
        </mc:AlternateContent>
      </w:r>
      <w:r w:rsidR="0029181A">
        <w:rPr>
          <w:rFonts w:ascii="Palatino Linotype" w:hAnsi="Palatino Linotype"/>
          <w:noProof/>
          <w:lang w:val="es-MX" w:eastAsia="es-MX"/>
        </w:rPr>
        <w:drawing>
          <wp:inline distT="0" distB="0" distL="0" distR="0">
            <wp:extent cx="5669280" cy="25603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362CD9" w:rsidRPr="00F22511" w:rsidRDefault="00362CD9" w:rsidP="00F22511">
      <w:pPr>
        <w:spacing w:line="360" w:lineRule="auto"/>
        <w:contextualSpacing/>
        <w:jc w:val="center"/>
        <w:rPr>
          <w:rFonts w:ascii="Palatino Linotype" w:hAnsi="Palatino Linotype"/>
        </w:rPr>
      </w:pPr>
    </w:p>
    <w:p w:rsidR="009F09BC"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De los requerimientos realizados a los servidores públicos habilitados, se desprende que estos si dieron respuesta; sin embargo se realizó únicamente adjuntando un oficio a efecto de requerir el cambio de modalidad, como se observa:</w:t>
      </w:r>
    </w:p>
    <w:p w:rsidR="00362CD9" w:rsidRPr="00F22511" w:rsidRDefault="00362CD9" w:rsidP="00362CD9">
      <w:pPr>
        <w:spacing w:line="360" w:lineRule="auto"/>
        <w:contextualSpacing/>
        <w:jc w:val="both"/>
        <w:rPr>
          <w:rFonts w:ascii="Palatino Linotype" w:eastAsia="MS Mincho" w:hAnsi="Palatino Linotype" w:cs="Arial"/>
        </w:rPr>
      </w:pPr>
    </w:p>
    <w:p w:rsidR="009F09BC" w:rsidRPr="00F22511" w:rsidRDefault="00362CD9" w:rsidP="00F22511">
      <w:pPr>
        <w:spacing w:line="360" w:lineRule="auto"/>
        <w:contextualSpacing/>
        <w:jc w:val="both"/>
        <w:rPr>
          <w:rFonts w:ascii="Palatino Linotype" w:eastAsia="MS Mincho" w:hAnsi="Palatino Linotype" w:cs="Arial"/>
        </w:rPr>
      </w:pPr>
      <w:r>
        <w:rPr>
          <w:rFonts w:ascii="Palatino Linotype" w:eastAsia="MS Mincho" w:hAnsi="Palatino Linotype" w:cs="Arial"/>
          <w:noProof/>
          <w:lang w:val="es-MX" w:eastAsia="es-MX"/>
        </w:rPr>
        <w:drawing>
          <wp:inline distT="0" distB="0" distL="0" distR="0">
            <wp:extent cx="5607050" cy="785374"/>
            <wp:effectExtent l="19050" t="19050" r="12700" b="152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0043" cy="788595"/>
                    </a:xfrm>
                    <a:prstGeom prst="rect">
                      <a:avLst/>
                    </a:prstGeom>
                    <a:noFill/>
                    <a:ln>
                      <a:solidFill>
                        <a:schemeClr val="tx1"/>
                      </a:solidFill>
                    </a:ln>
                  </pic:spPr>
                </pic:pic>
              </a:graphicData>
            </a:graphic>
          </wp:inline>
        </w:drawing>
      </w:r>
    </w:p>
    <w:p w:rsidR="009F09BC" w:rsidRPr="00F22511" w:rsidRDefault="009F09BC" w:rsidP="00F22511">
      <w:pPr>
        <w:spacing w:line="360" w:lineRule="auto"/>
        <w:contextualSpacing/>
        <w:jc w:val="both"/>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hAnsi="Palatino Linotype"/>
        </w:rPr>
        <w:t>En ese sentido</w:t>
      </w:r>
      <w:r w:rsidRPr="00F22511">
        <w:rPr>
          <w:rFonts w:ascii="Palatino Linotype" w:eastAsia="MS Mincho" w:hAnsi="Palatino Linotype" w:cs="Arial"/>
        </w:rPr>
        <w:t xml:space="preserve">, los servidores públicos habilitados, deben acusar de recibo del cumulo de solicitudes de información y den cuenta de todo el proceso de substanciación que deberán llevar a cabo, que de manera enunciativa mas no limitativa pueden ser: localización de la información, escaneo de documentación, elaboración de versiones públicas, puesta a disposición del Comité para hacer la </w:t>
      </w:r>
      <w:r w:rsidRPr="00F22511">
        <w:rPr>
          <w:rFonts w:ascii="Palatino Linotype" w:eastAsia="MS Mincho" w:hAnsi="Palatino Linotype" w:cs="Arial"/>
        </w:rPr>
        <w:lastRenderedPageBreak/>
        <w:t xml:space="preserve">aprobación de la clasificación </w:t>
      </w:r>
      <w:proofErr w:type="spellStart"/>
      <w:r w:rsidRPr="00F22511">
        <w:rPr>
          <w:rFonts w:ascii="Palatino Linotype" w:eastAsia="MS Mincho" w:hAnsi="Palatino Linotype" w:cs="Arial"/>
        </w:rPr>
        <w:t>etc</w:t>
      </w:r>
      <w:proofErr w:type="spellEnd"/>
      <w:r w:rsidRPr="00F22511">
        <w:rPr>
          <w:rFonts w:ascii="Palatino Linotype" w:eastAsia="MS Mincho" w:hAnsi="Palatino Linotype" w:cs="Arial"/>
        </w:rPr>
        <w:t>;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de información en un mismo plazo.</w:t>
      </w:r>
    </w:p>
    <w:p w:rsidR="009F09BC" w:rsidRPr="00F22511" w:rsidRDefault="009F09BC" w:rsidP="00F22511">
      <w:pPr>
        <w:spacing w:line="360" w:lineRule="auto"/>
        <w:contextualSpacing/>
        <w:jc w:val="both"/>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 xml:space="preserve">Contexto que en el presente asunto, no se acreditó; además que todos los servidores públicos habilitados contestan en el mismo sentido, aun y cuando no todas las solicitudes de información son de su competencia por corresponder a diferentes unidades administrativas, sumado a que en la respuesta emitida no se generó ningún acta emitida por el Comité de Transparencia para sustentar el cambio de modalidad, únicamente se hizo mención por medio de oficios que se sobrepasan las capacidades técnicas administrativas y humanas del </w:t>
      </w:r>
      <w:r w:rsidRPr="00F22511">
        <w:rPr>
          <w:rFonts w:ascii="Palatino Linotype" w:eastAsia="MS Mincho" w:hAnsi="Palatino Linotype" w:cs="Arial"/>
          <w:b/>
        </w:rPr>
        <w:t>SUJETO OBLIGADO</w:t>
      </w:r>
      <w:r w:rsidR="003E1079">
        <w:rPr>
          <w:rFonts w:ascii="Palatino Linotype" w:eastAsia="MS Mincho" w:hAnsi="Palatino Linotype" w:cs="Arial"/>
        </w:rPr>
        <w:t>.</w:t>
      </w:r>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pStyle w:val="Ttulo1"/>
        <w:numPr>
          <w:ilvl w:val="0"/>
          <w:numId w:val="29"/>
        </w:numPr>
        <w:spacing w:before="0" w:line="360" w:lineRule="auto"/>
        <w:rPr>
          <w:rFonts w:ascii="Palatino Linotype" w:eastAsia="MS Mincho" w:hAnsi="Palatino Linotype"/>
          <w:b/>
          <w:color w:val="000000" w:themeColor="text1"/>
          <w:sz w:val="24"/>
          <w:szCs w:val="24"/>
        </w:rPr>
      </w:pPr>
      <w:bookmarkStart w:id="158" w:name="_Toc71674118"/>
      <w:bookmarkStart w:id="159" w:name="_Toc82611044"/>
      <w:r w:rsidRPr="00F22511">
        <w:rPr>
          <w:rFonts w:ascii="Palatino Linotype" w:eastAsia="MS Mincho" w:hAnsi="Palatino Linotype"/>
          <w:b/>
          <w:color w:val="000000" w:themeColor="text1"/>
          <w:sz w:val="24"/>
          <w:szCs w:val="24"/>
        </w:rPr>
        <w:t>Del reporte de incidencias</w:t>
      </w:r>
      <w:bookmarkEnd w:id="158"/>
      <w:bookmarkEnd w:id="159"/>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 xml:space="preserve">Por otro lado, es necesario subrayar, que no basta con que el </w:t>
      </w:r>
      <w:r w:rsidRPr="00F22511">
        <w:rPr>
          <w:rFonts w:ascii="Palatino Linotype" w:eastAsia="MS Mincho" w:hAnsi="Palatino Linotype" w:cs="Arial"/>
          <w:b/>
        </w:rPr>
        <w:t>SUJETO OBLIGADO</w:t>
      </w:r>
      <w:r w:rsidRPr="00F22511">
        <w:rPr>
          <w:rFonts w:ascii="Palatino Linotype" w:eastAsia="MS Mincho" w:hAnsi="Palatino Linotype" w:cs="Arial"/>
        </w:rPr>
        <w:t xml:space="preserve"> alegue que debido al volumen de la información no puede entregarla</w:t>
      </w:r>
      <w:r w:rsidRPr="00F22511">
        <w:rPr>
          <w:rFonts w:ascii="Palatino Linotype" w:eastAsia="MS Mincho" w:hAnsi="Palatino Linotype" w:cs="Arial"/>
          <w:u w:val="single"/>
        </w:rPr>
        <w:t xml:space="preserve"> </w:t>
      </w:r>
      <w:r w:rsidRPr="00F22511">
        <w:rPr>
          <w:rFonts w:ascii="Palatino Linotype" w:eastAsia="MS Mincho" w:hAnsi="Palatino Linotype" w:cs="Arial"/>
        </w:rPr>
        <w:t xml:space="preserve">vía electrónica, se requiere también generar previo a la respuesta un reporte de incidencias ante la </w:t>
      </w:r>
      <w:r w:rsidRPr="000D6447">
        <w:rPr>
          <w:rFonts w:ascii="Palatino Linotype" w:eastAsia="MS Mincho" w:hAnsi="Palatino Linotype" w:cs="Arial"/>
        </w:rPr>
        <w:t xml:space="preserve">Dirección de Informática de éste Instituto, de conformidad con el numeral CINCUENTA Y CUATRO DE LOS </w:t>
      </w:r>
      <w:r w:rsidRPr="000D6447">
        <w:rPr>
          <w:rFonts w:ascii="Palatino Linotype" w:eastAsia="MS Mincho" w:hAnsi="Palatino Linotype" w:cs="Times New Roman"/>
          <w:b/>
        </w:rPr>
        <w:t>LINEAMIENTOS</w:t>
      </w:r>
      <w:r w:rsidRPr="00F22511">
        <w:rPr>
          <w:rFonts w:ascii="Palatino Linotype" w:eastAsia="MS Mincho" w:hAnsi="Palatino Linotype" w:cs="Times New Roman"/>
          <w:b/>
        </w:rPr>
        <w:t xml:space="preserve"> PARA LA RECEPCIÓN, TRÁMITE Y RESOLUCIÓN DE LAS SOLICITUDES DE ACCESO </w:t>
      </w:r>
      <w:r w:rsidRPr="00F22511">
        <w:rPr>
          <w:rFonts w:ascii="Palatino Linotype" w:eastAsia="MS Mincho" w:hAnsi="Palatino Linotype" w:cs="Times New Roman"/>
          <w:b/>
        </w:rPr>
        <w:lastRenderedPageBreak/>
        <w:t xml:space="preserve">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w:t>
      </w:r>
      <w:r w:rsidRPr="00F22511">
        <w:rPr>
          <w:rFonts w:ascii="Palatino Linotype" w:eastAsia="MS Mincho" w:hAnsi="Palatino Linotype" w:cs="Times New Roman"/>
        </w:rPr>
        <w:t>que a la letra señalan:</w:t>
      </w:r>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spacing w:line="360" w:lineRule="auto"/>
        <w:ind w:left="567" w:right="567"/>
        <w:jc w:val="both"/>
        <w:rPr>
          <w:rFonts w:ascii="Palatino Linotype" w:eastAsia="MS Mincho" w:hAnsi="Palatino Linotype" w:cs="Times New Roman"/>
          <w:i/>
        </w:rPr>
      </w:pPr>
      <w:r w:rsidRPr="00F22511">
        <w:rPr>
          <w:rFonts w:ascii="Palatino Linotype" w:eastAsia="MS Mincho" w:hAnsi="Palatino Linotype" w:cs="Times New Roman"/>
          <w:b/>
          <w:i/>
        </w:rPr>
        <w:t>CINCUENTA Y CUATRO.-</w:t>
      </w:r>
      <w:r w:rsidRPr="00F22511">
        <w:rPr>
          <w:rFonts w:ascii="Palatino Linotype" w:eastAsia="MS Mincho" w:hAnsi="Palatino Linotype" w:cs="Times New Roman"/>
          <w:i/>
        </w:rPr>
        <w:t xml:space="preserve"> De acuerdo a lo dispuesto por el párrafo segundo del artículo 48 de la Ley, la información podrá ser entregada vía electrónica a través del SICOSIEM. </w:t>
      </w:r>
    </w:p>
    <w:p w:rsidR="009F09BC" w:rsidRPr="00F22511" w:rsidRDefault="009F09BC" w:rsidP="00F22511">
      <w:pPr>
        <w:spacing w:line="360" w:lineRule="auto"/>
        <w:ind w:left="567" w:right="567"/>
        <w:jc w:val="both"/>
        <w:rPr>
          <w:rFonts w:ascii="Palatino Linotype" w:eastAsia="MS Mincho" w:hAnsi="Palatino Linotype" w:cs="Times New Roman"/>
          <w:i/>
        </w:rPr>
      </w:pPr>
    </w:p>
    <w:p w:rsidR="009F09BC" w:rsidRPr="00F22511" w:rsidRDefault="009F09BC" w:rsidP="00F22511">
      <w:pPr>
        <w:spacing w:line="360" w:lineRule="auto"/>
        <w:ind w:left="567" w:right="567"/>
        <w:jc w:val="both"/>
        <w:rPr>
          <w:rFonts w:ascii="Palatino Linotype" w:eastAsia="MS Mincho" w:hAnsi="Palatino Linotype" w:cs="Times New Roman"/>
          <w:i/>
        </w:rPr>
      </w:pPr>
      <w:r w:rsidRPr="00F22511">
        <w:rPr>
          <w:rFonts w:ascii="Palatino Linotype" w:eastAsia="MS Mincho" w:hAnsi="Palatino Linotype" w:cs="Times New Roman"/>
          <w:i/>
        </w:rPr>
        <w:t>Es obligación del responsable de la Unidad de Información verificar que los archivos electrónicos que contengan la información entregada, se encuentra agregada al SICOSIEM.</w:t>
      </w:r>
    </w:p>
    <w:p w:rsidR="009F09BC" w:rsidRPr="00F22511" w:rsidRDefault="009F09BC" w:rsidP="00F22511">
      <w:pPr>
        <w:spacing w:line="360" w:lineRule="auto"/>
        <w:ind w:left="567" w:right="567"/>
        <w:jc w:val="both"/>
        <w:rPr>
          <w:rFonts w:ascii="Palatino Linotype" w:eastAsia="MS Mincho" w:hAnsi="Palatino Linotype" w:cs="Times New Roman"/>
          <w:i/>
        </w:rPr>
      </w:pPr>
    </w:p>
    <w:p w:rsidR="009F09BC" w:rsidRPr="00F22511" w:rsidRDefault="009F09BC" w:rsidP="00F22511">
      <w:pPr>
        <w:spacing w:line="360" w:lineRule="auto"/>
        <w:ind w:left="567" w:right="567"/>
        <w:jc w:val="both"/>
        <w:rPr>
          <w:rFonts w:ascii="Palatino Linotype" w:eastAsia="MS Mincho" w:hAnsi="Palatino Linotype" w:cs="Times New Roman"/>
          <w:b/>
          <w:i/>
        </w:rPr>
      </w:pPr>
      <w:r w:rsidRPr="00F22511">
        <w:rPr>
          <w:rFonts w:ascii="Palatino Linotype" w:eastAsia="MS Mincho" w:hAnsi="Palatino Linotype" w:cs="Times New Roman"/>
          <w:i/>
        </w:rPr>
        <w:t xml:space="preserve">En caso de que el responsable de la Unidad de Información no pueda agregar al SICOSIEM los archivos electrónicos que contengan la información por motivos técnicos, </w:t>
      </w:r>
      <w:r w:rsidRPr="00F22511">
        <w:rPr>
          <w:rFonts w:ascii="Palatino Linotype" w:eastAsia="MS Mincho" w:hAnsi="Palatino Linotype" w:cs="Times New Roman"/>
          <w:b/>
          <w:i/>
        </w:rPr>
        <w:t>debe avisar de inmediato al Instituto, a través del correo electrónico institucional, Además de comunicarse vía telefónica de inmediato a efecto de que reciba el apoyo técnico correspondiente.</w:t>
      </w:r>
    </w:p>
    <w:p w:rsidR="009F09BC" w:rsidRPr="00F22511" w:rsidRDefault="009F09BC" w:rsidP="00F22511">
      <w:pPr>
        <w:spacing w:line="360" w:lineRule="auto"/>
        <w:ind w:left="567" w:right="567"/>
        <w:jc w:val="both"/>
        <w:rPr>
          <w:rFonts w:ascii="Palatino Linotype" w:eastAsia="MS Mincho" w:hAnsi="Palatino Linotype" w:cs="Times New Roman"/>
          <w:b/>
          <w:i/>
        </w:rPr>
      </w:pPr>
      <w:r w:rsidRPr="00F22511">
        <w:rPr>
          <w:rFonts w:ascii="Palatino Linotype" w:eastAsia="MS Mincho" w:hAnsi="Palatino Linotype" w:cs="Times New Roman"/>
          <w:b/>
          <w:i/>
        </w:rPr>
        <w:lastRenderedPageBreak/>
        <w:t>La Dirección de Sistemas e Informática del Instituto, debe llevar un registro de incidencias en el cual se asienten todas las llamas referentes al apoyo técnico para agregar los archivos electrónicos al SICOSIEM.</w:t>
      </w:r>
    </w:p>
    <w:p w:rsidR="009F09BC" w:rsidRPr="00F22511" w:rsidRDefault="009F09BC" w:rsidP="00F22511">
      <w:pPr>
        <w:spacing w:line="360" w:lineRule="auto"/>
        <w:ind w:left="567" w:right="567"/>
        <w:jc w:val="both"/>
        <w:rPr>
          <w:rFonts w:ascii="Palatino Linotype" w:eastAsia="MS Mincho" w:hAnsi="Palatino Linotype" w:cs="Times New Roman"/>
          <w:b/>
          <w:i/>
        </w:rPr>
      </w:pPr>
    </w:p>
    <w:p w:rsidR="009F09BC" w:rsidRPr="00F22511" w:rsidRDefault="009F09BC" w:rsidP="00F22511">
      <w:pPr>
        <w:spacing w:line="360" w:lineRule="auto"/>
        <w:ind w:left="567" w:right="567"/>
        <w:jc w:val="both"/>
        <w:rPr>
          <w:rFonts w:ascii="Palatino Linotype" w:eastAsia="MS Mincho" w:hAnsi="Palatino Linotype" w:cs="Times New Roman"/>
          <w:b/>
          <w:i/>
        </w:rPr>
      </w:pPr>
      <w:r w:rsidRPr="00F22511">
        <w:rPr>
          <w:rFonts w:ascii="Palatino Linotype" w:eastAsia="MS Mincho" w:hAnsi="Palatino Linotype" w:cs="Times New Roman"/>
          <w:b/>
          <w:i/>
        </w:rPr>
        <w:t xml:space="preserve">La omisión por parte del responsable de la Unidad de Información del procedimiento antes descrito presume la negativa de la entrega de la Información. </w:t>
      </w:r>
    </w:p>
    <w:p w:rsidR="009F09BC" w:rsidRPr="00F22511" w:rsidRDefault="009F09BC" w:rsidP="00F22511">
      <w:pPr>
        <w:spacing w:line="360" w:lineRule="auto"/>
        <w:ind w:left="567" w:right="567"/>
        <w:jc w:val="both"/>
        <w:rPr>
          <w:rFonts w:ascii="Palatino Linotype" w:eastAsia="MS Mincho" w:hAnsi="Palatino Linotype" w:cs="Times New Roman"/>
          <w:i/>
        </w:rPr>
      </w:pPr>
    </w:p>
    <w:p w:rsidR="009F09BC" w:rsidRPr="00F22511" w:rsidRDefault="009F09BC" w:rsidP="00F22511">
      <w:pPr>
        <w:spacing w:line="360" w:lineRule="auto"/>
        <w:ind w:left="567" w:right="567"/>
        <w:jc w:val="both"/>
        <w:rPr>
          <w:rFonts w:ascii="Palatino Linotype" w:eastAsia="MS Mincho" w:hAnsi="Palatino Linotype" w:cs="Times New Roman"/>
          <w:i/>
        </w:rPr>
      </w:pPr>
      <w:r w:rsidRPr="00F22511">
        <w:rPr>
          <w:rFonts w:ascii="Palatino Linotype" w:eastAsia="MS Mincho" w:hAnsi="Palatino Linotype" w:cs="Times New Roman"/>
          <w:i/>
        </w:rPr>
        <w:t>Cuando la información no pueda ser remitida vía electrónica, se deberá fundar y motivar la resolución respectiva, explicando en todo momento las causas que impiden el envío de la información de forma electrónica.</w:t>
      </w:r>
    </w:p>
    <w:p w:rsidR="009F09BC" w:rsidRPr="00F22511" w:rsidRDefault="009F09BC" w:rsidP="00F22511">
      <w:pPr>
        <w:spacing w:line="360" w:lineRule="auto"/>
        <w:ind w:left="567" w:right="567"/>
        <w:jc w:val="both"/>
        <w:rPr>
          <w:rFonts w:ascii="Palatino Linotype" w:eastAsia="MS Mincho" w:hAnsi="Palatino Linotype" w:cs="Times New Roman"/>
          <w:i/>
        </w:rPr>
      </w:pPr>
    </w:p>
    <w:p w:rsidR="009F09BC" w:rsidRPr="00F22511" w:rsidRDefault="009F09BC" w:rsidP="00F22511">
      <w:pPr>
        <w:spacing w:line="360" w:lineRule="auto"/>
        <w:ind w:left="567" w:right="567"/>
        <w:jc w:val="both"/>
        <w:rPr>
          <w:rFonts w:ascii="Palatino Linotype" w:eastAsia="MS Mincho" w:hAnsi="Palatino Linotype" w:cs="Times New Roman"/>
          <w:i/>
        </w:rPr>
      </w:pPr>
      <w:r w:rsidRPr="00F22511">
        <w:rPr>
          <w:rFonts w:ascii="Palatino Linotype" w:eastAsia="MS Mincho" w:hAnsi="Palatino Linotype" w:cs="Times New Roman"/>
          <w:i/>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9F09BC" w:rsidRPr="00F22511" w:rsidRDefault="009F09BC" w:rsidP="00F22511">
      <w:pPr>
        <w:spacing w:line="360" w:lineRule="auto"/>
        <w:ind w:left="567" w:right="567"/>
        <w:jc w:val="both"/>
        <w:rPr>
          <w:rFonts w:ascii="Palatino Linotype" w:eastAsia="MS Mincho" w:hAnsi="Palatino Linotype" w:cs="Times New Roman"/>
          <w:i/>
        </w:rPr>
      </w:pPr>
    </w:p>
    <w:p w:rsidR="009F09BC" w:rsidRPr="00F22511" w:rsidRDefault="009F09BC" w:rsidP="00F22511">
      <w:pPr>
        <w:spacing w:line="360" w:lineRule="auto"/>
        <w:ind w:left="567" w:right="567"/>
        <w:jc w:val="both"/>
        <w:rPr>
          <w:rFonts w:ascii="Palatino Linotype" w:eastAsia="MS Mincho" w:hAnsi="Palatino Linotype" w:cs="Times New Roman"/>
          <w:i/>
        </w:rPr>
      </w:pPr>
      <w:r w:rsidRPr="00F22511">
        <w:rPr>
          <w:rFonts w:ascii="Palatino Linotype" w:eastAsia="MS Mincho" w:hAnsi="Palatino Linotype" w:cs="Times New Roman"/>
          <w:i/>
        </w:rPr>
        <w:t>El formato mencionado deberá estar agregado al expediente electrónico de la solicitud de información pública, en el estatus respectivo.</w:t>
      </w:r>
    </w:p>
    <w:p w:rsidR="009F09BC" w:rsidRPr="00F22511" w:rsidRDefault="009F09BC" w:rsidP="00F22511">
      <w:pPr>
        <w:spacing w:line="360" w:lineRule="auto"/>
        <w:ind w:left="567" w:right="567"/>
        <w:jc w:val="both"/>
        <w:rPr>
          <w:rFonts w:ascii="Palatino Linotype" w:eastAsia="MS Mincho" w:hAnsi="Palatino Linotype" w:cs="Times New Roman"/>
          <w:i/>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lastRenderedPageBreak/>
        <w:t xml:space="preserve">En ese sentido, esta Ponencia que resuelve, solicitó vía correo electrónico a la Dirección de Informática, informara respecto a la capacidad máxima que soporta el </w:t>
      </w:r>
      <w:r w:rsidRPr="00F22511">
        <w:rPr>
          <w:rFonts w:ascii="Palatino Linotype" w:eastAsia="MS Mincho" w:hAnsi="Palatino Linotype" w:cs="Arial"/>
          <w:b/>
        </w:rPr>
        <w:t>SAIMEX</w:t>
      </w:r>
      <w:r w:rsidRPr="00F22511">
        <w:rPr>
          <w:rFonts w:ascii="Palatino Linotype" w:eastAsia="MS Mincho" w:hAnsi="Palatino Linotype" w:cs="Arial"/>
        </w:rPr>
        <w:t xml:space="preserve"> para adjuntar archivos electrónicos, y verificar si existió registro de incidencias por parte del Instituto Materno Infantil del Estado de México</w:t>
      </w:r>
      <w:r w:rsidRPr="00F22511">
        <w:rPr>
          <w:rFonts w:ascii="Palatino Linotype" w:eastAsia="MS Mincho" w:hAnsi="Palatino Linotype" w:cs="Arial"/>
          <w:b/>
        </w:rPr>
        <w:t xml:space="preserve">, </w:t>
      </w:r>
      <w:r w:rsidRPr="00F22511">
        <w:rPr>
          <w:rFonts w:ascii="Palatino Linotype" w:eastAsia="MS Mincho" w:hAnsi="Palatino Linotype" w:cs="Arial"/>
        </w:rPr>
        <w:t>relativas a los asuntos de mérito en los que se pretende el cambio de modalidad, obteniendo la siguiente respuesta:</w:t>
      </w:r>
    </w:p>
    <w:p w:rsidR="009F09BC" w:rsidRPr="00F22511" w:rsidRDefault="009F09BC" w:rsidP="00F22511">
      <w:pPr>
        <w:spacing w:line="360" w:lineRule="auto"/>
        <w:contextualSpacing/>
        <w:jc w:val="both"/>
        <w:rPr>
          <w:rFonts w:ascii="Palatino Linotype" w:eastAsia="MS Mincho" w:hAnsi="Palatino Linotype" w:cs="Arial"/>
        </w:rPr>
      </w:pPr>
    </w:p>
    <w:p w:rsidR="009F09BC" w:rsidRPr="00F22511" w:rsidRDefault="00755746" w:rsidP="00755746">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MX" w:eastAsia="es-MX"/>
        </w:rPr>
        <w:drawing>
          <wp:inline distT="0" distB="0" distL="0" distR="0">
            <wp:extent cx="5506871" cy="1805531"/>
            <wp:effectExtent l="19050" t="19050" r="17780" b="2349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2093" cy="1807243"/>
                    </a:xfrm>
                    <a:prstGeom prst="rect">
                      <a:avLst/>
                    </a:prstGeom>
                    <a:noFill/>
                    <a:ln>
                      <a:solidFill>
                        <a:schemeClr val="tx1"/>
                      </a:solidFill>
                    </a:ln>
                  </pic:spPr>
                </pic:pic>
              </a:graphicData>
            </a:graphic>
          </wp:inline>
        </w:drawing>
      </w:r>
    </w:p>
    <w:p w:rsidR="009F09BC" w:rsidRPr="00F22511" w:rsidRDefault="009F09BC" w:rsidP="00F22511">
      <w:pPr>
        <w:pStyle w:val="Prrafodelista"/>
        <w:spacing w:line="360" w:lineRule="auto"/>
        <w:rPr>
          <w:rFonts w:ascii="Palatino Linotype" w:eastAsia="MS Mincho"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F22511">
        <w:rPr>
          <w:rFonts w:ascii="Palatino Linotype" w:eastAsia="MS Mincho" w:hAnsi="Palatino Linotype" w:cs="Arial"/>
        </w:rPr>
        <w:t>De lo anterior, se desprende que el máximo de archivos que soporta el SAIMEX para adjuntar información es de hasta 8,000 hojas o peso aproximado de 500Mb, en ese sentido el</w:t>
      </w:r>
      <w:r w:rsidRPr="00F22511">
        <w:rPr>
          <w:rFonts w:ascii="Palatino Linotype" w:eastAsia="MS Mincho" w:hAnsi="Palatino Linotype" w:cs="Arial"/>
          <w:b/>
        </w:rPr>
        <w:t xml:space="preserve"> SUJETO OBLIGADO </w:t>
      </w:r>
      <w:r w:rsidRPr="00F22511">
        <w:rPr>
          <w:rFonts w:ascii="Palatino Linotype" w:eastAsia="MS Mincho" w:hAnsi="Palatino Linotype" w:cs="Arial"/>
        </w:rPr>
        <w:t>no señaló con claridad a cuanto equivale el número de fojas o peso apro</w:t>
      </w:r>
      <w:r w:rsidRPr="008F197C">
        <w:rPr>
          <w:rFonts w:ascii="Palatino Linotype" w:eastAsia="MS Mincho" w:hAnsi="Palatino Linotype" w:cs="Arial"/>
        </w:rPr>
        <w:t>ximado de megabytes, que imposibilite la entrega de la información por la vía solicitada; asimismo, se desprende con claridad que no se realizaron los reportes d</w:t>
      </w:r>
      <w:r w:rsidR="00DB672B">
        <w:rPr>
          <w:rFonts w:ascii="Palatino Linotype" w:eastAsia="MS Mincho" w:hAnsi="Palatino Linotype" w:cs="Arial"/>
        </w:rPr>
        <w:t xml:space="preserve">e incidencias correspondientes. </w:t>
      </w:r>
      <w:r w:rsidRPr="00F22511">
        <w:rPr>
          <w:rFonts w:ascii="Palatino Linotype" w:eastAsia="MS Mincho" w:hAnsi="Palatino Linotype" w:cs="Arial"/>
        </w:rPr>
        <w:t xml:space="preserve">Por tanto, es que se concluye que no es procedente el cambio de modalidad de entrega de la </w:t>
      </w:r>
      <w:r w:rsidRPr="00F22511">
        <w:rPr>
          <w:rFonts w:ascii="Palatino Linotype" w:eastAsia="MS Mincho" w:hAnsi="Palatino Linotype" w:cs="Arial"/>
        </w:rPr>
        <w:lastRenderedPageBreak/>
        <w:t xml:space="preserve">información, resultando </w:t>
      </w:r>
      <w:r w:rsidR="00DB672B">
        <w:rPr>
          <w:rFonts w:ascii="Palatino Linotype" w:eastAsia="MS Mincho" w:hAnsi="Palatino Linotype" w:cs="Arial"/>
        </w:rPr>
        <w:t xml:space="preserve">parcialmente </w:t>
      </w:r>
      <w:r w:rsidRPr="00F22511">
        <w:rPr>
          <w:rFonts w:ascii="Palatino Linotype" w:eastAsia="MS Mincho" w:hAnsi="Palatino Linotype" w:cs="Arial"/>
        </w:rPr>
        <w:t xml:space="preserve">procedentes las razones o motivos de inconformidad expuestos por el hoy </w:t>
      </w:r>
      <w:r w:rsidRPr="00F22511">
        <w:rPr>
          <w:rFonts w:ascii="Palatino Linotype" w:eastAsia="MS Mincho" w:hAnsi="Palatino Linotype" w:cs="Arial"/>
          <w:b/>
        </w:rPr>
        <w:t>RECURRENTE.</w:t>
      </w:r>
    </w:p>
    <w:p w:rsidR="009F09BC" w:rsidRPr="00F22511" w:rsidRDefault="009F09BC" w:rsidP="00F22511">
      <w:pPr>
        <w:spacing w:line="360" w:lineRule="auto"/>
        <w:contextualSpacing/>
        <w:jc w:val="both"/>
        <w:rPr>
          <w:rFonts w:ascii="Palatino Linotype" w:eastAsia="MS Mincho" w:hAnsi="Palatino Linotype" w:cs="Arial"/>
        </w:rPr>
      </w:pPr>
    </w:p>
    <w:p w:rsidR="009F09BC" w:rsidRPr="00F22511" w:rsidRDefault="009F09BC" w:rsidP="00F22511">
      <w:pPr>
        <w:pStyle w:val="Ttulo2"/>
        <w:numPr>
          <w:ilvl w:val="0"/>
          <w:numId w:val="28"/>
        </w:numPr>
        <w:spacing w:before="0" w:line="360" w:lineRule="auto"/>
        <w:rPr>
          <w:rFonts w:ascii="Palatino Linotype" w:hAnsi="Palatino Linotype"/>
          <w:b/>
          <w:color w:val="000000" w:themeColor="text1"/>
          <w:sz w:val="24"/>
        </w:rPr>
      </w:pPr>
      <w:bookmarkStart w:id="160" w:name="_Toc71674119"/>
      <w:bookmarkStart w:id="161" w:name="_Toc82611045"/>
      <w:r w:rsidRPr="00F22511">
        <w:rPr>
          <w:rFonts w:ascii="Palatino Linotype" w:hAnsi="Palatino Linotype"/>
          <w:b/>
          <w:color w:val="000000" w:themeColor="text1"/>
          <w:sz w:val="24"/>
        </w:rPr>
        <w:t>De la modalidad de entrega de la información elegida</w:t>
      </w:r>
      <w:bookmarkEnd w:id="160"/>
      <w:bookmarkEnd w:id="161"/>
    </w:p>
    <w:p w:rsidR="009F09BC" w:rsidRPr="00F22511" w:rsidRDefault="009F09BC" w:rsidP="00F22511">
      <w:pPr>
        <w:spacing w:line="360" w:lineRule="auto"/>
        <w:rPr>
          <w:rFonts w:ascii="Palatino Linotype" w:hAnsi="Palatino Linotype"/>
          <w:lang w:val="es-MX" w:eastAsia="en-US"/>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 xml:space="preserve">Como anteriormente se hiciera mención, de las solicitudes de información se desprende que el particular eligió como </w:t>
      </w:r>
      <w:r w:rsidRPr="00F22511">
        <w:rPr>
          <w:rFonts w:ascii="Palatino Linotype" w:eastAsia="MS Mincho" w:hAnsi="Palatino Linotype" w:cs="Arial"/>
        </w:rPr>
        <w:t>modalidad</w:t>
      </w:r>
      <w:r w:rsidRPr="00F22511">
        <w:rPr>
          <w:rFonts w:ascii="Palatino Linotype" w:hAnsi="Palatino Linotype"/>
        </w:rPr>
        <w:t xml:space="preserve"> de entrega de la información vía </w:t>
      </w:r>
      <w:r w:rsidRPr="00F22511">
        <w:rPr>
          <w:rFonts w:ascii="Palatino Linotype" w:hAnsi="Palatino Linotype"/>
          <w:b/>
        </w:rPr>
        <w:t>SAIMEX</w:t>
      </w:r>
      <w:r w:rsidRPr="00F22511">
        <w:rPr>
          <w:rFonts w:ascii="Palatino Linotype" w:hAnsi="Palatino Linotype"/>
        </w:rPr>
        <w:t>; sistema que tiene como propósito fundamental, proveer el ejercicio del derecho de acceso a la información pública, de forma sencilla y gratuita.</w:t>
      </w:r>
    </w:p>
    <w:p w:rsidR="009F09BC" w:rsidRPr="00F22511" w:rsidRDefault="009F09BC" w:rsidP="00F22511">
      <w:pPr>
        <w:spacing w:line="360" w:lineRule="auto"/>
        <w:contextualSpacing/>
        <w:jc w:val="both"/>
        <w:rPr>
          <w:rFonts w:ascii="Palatino Linotype" w:hAnsi="Palatino Linotype"/>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rsidR="009F09BC" w:rsidRPr="00F22511" w:rsidRDefault="009F09BC" w:rsidP="00F22511">
      <w:pPr>
        <w:pStyle w:val="Prrafodelista"/>
        <w:spacing w:line="360" w:lineRule="auto"/>
        <w:rPr>
          <w:rFonts w:ascii="Palatino Linotype" w:hAnsi="Palatino Linotype"/>
        </w:rPr>
      </w:pPr>
    </w:p>
    <w:p w:rsidR="009F09BC" w:rsidRDefault="009F09BC" w:rsidP="00F22511">
      <w:pPr>
        <w:pStyle w:val="Prrafodelista"/>
        <w:autoSpaceDE w:val="0"/>
        <w:autoSpaceDN w:val="0"/>
        <w:adjustRightInd w:val="0"/>
        <w:spacing w:line="360" w:lineRule="auto"/>
        <w:ind w:left="644" w:right="902"/>
        <w:jc w:val="both"/>
        <w:rPr>
          <w:rFonts w:ascii="Palatino Linotype" w:hAnsi="Palatino Linotype"/>
          <w:i/>
          <w:sz w:val="22"/>
          <w:szCs w:val="20"/>
        </w:rPr>
      </w:pPr>
      <w:r w:rsidRPr="00F22511">
        <w:rPr>
          <w:rFonts w:ascii="Palatino Linotype" w:hAnsi="Palatino Linotype"/>
          <w:b/>
          <w:i/>
          <w:sz w:val="22"/>
          <w:szCs w:val="20"/>
        </w:rPr>
        <w:t>“Artículo 88.</w:t>
      </w:r>
      <w:r w:rsidRPr="00F22511">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DB672B" w:rsidRPr="00F22511" w:rsidRDefault="00DB672B" w:rsidP="00F22511">
      <w:pPr>
        <w:pStyle w:val="Prrafodelista"/>
        <w:autoSpaceDE w:val="0"/>
        <w:autoSpaceDN w:val="0"/>
        <w:adjustRightInd w:val="0"/>
        <w:spacing w:line="360" w:lineRule="auto"/>
        <w:ind w:left="644" w:right="902"/>
        <w:jc w:val="both"/>
        <w:rPr>
          <w:rFonts w:ascii="Palatino Linotype" w:hAnsi="Palatino Linotype"/>
          <w:i/>
          <w:sz w:val="22"/>
          <w:szCs w:val="20"/>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 xml:space="preserve">En ese tenor, el artículo 155 fracción V de la referida ley, dispone que para presentar solicitud de acceso a la información, se deberá atender lo dispuesto en el </w:t>
      </w:r>
      <w:r w:rsidRPr="00F22511">
        <w:rPr>
          <w:rFonts w:ascii="Palatino Linotype" w:hAnsi="Palatino Linotype"/>
        </w:rPr>
        <w:lastRenderedPageBreak/>
        <w:t xml:space="preserve">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w:t>
      </w:r>
      <w:proofErr w:type="spellStart"/>
      <w:r w:rsidRPr="00F22511">
        <w:rPr>
          <w:rFonts w:ascii="Palatino Linotype" w:hAnsi="Palatino Linotype"/>
        </w:rPr>
        <w:t>CD-Rom</w:t>
      </w:r>
      <w:proofErr w:type="spellEnd"/>
      <w:r w:rsidRPr="00F22511">
        <w:rPr>
          <w:rFonts w:ascii="Palatino Linotype" w:hAnsi="Palatino Linotype"/>
        </w:rPr>
        <w:t xml:space="preserve"> (con costo), copias simples (con costo), copias certificadas (con costo), consulta directa (sin costo) o disquete 3.5 (con costo), o bien, cualquier otro que determine el particular.</w:t>
      </w:r>
    </w:p>
    <w:p w:rsidR="009F09BC" w:rsidRPr="00F22511" w:rsidRDefault="009F09BC" w:rsidP="00F22511">
      <w:pPr>
        <w:spacing w:line="360" w:lineRule="auto"/>
        <w:contextualSpacing/>
        <w:jc w:val="both"/>
        <w:rPr>
          <w:rFonts w:ascii="Palatino Linotype" w:hAnsi="Palatino Linotype"/>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fundar y motivar </w:t>
      </w:r>
      <w:r w:rsidRPr="00F22511">
        <w:rPr>
          <w:rFonts w:ascii="Palatino Linotype" w:eastAsia="Calibri" w:hAnsi="Palatino Linotype" w:cs="Arial"/>
        </w:rPr>
        <w:t>adecuadamente el cambio de modalidad en la entrega de la información</w:t>
      </w:r>
      <w:r w:rsidRPr="00F22511">
        <w:rPr>
          <w:rStyle w:val="Refdenotaalpie"/>
          <w:rFonts w:ascii="Palatino Linotype" w:hAnsi="Palatino Linotype"/>
        </w:rPr>
        <w:t xml:space="preserve"> </w:t>
      </w:r>
      <w:r w:rsidRPr="00F22511">
        <w:rPr>
          <w:rStyle w:val="Refdenotaalpie"/>
          <w:rFonts w:ascii="Palatino Linotype" w:hAnsi="Palatino Linotype"/>
        </w:rPr>
        <w:footnoteReference w:id="2"/>
      </w:r>
      <w:r w:rsidRPr="00F22511">
        <w:rPr>
          <w:rFonts w:ascii="Palatino Linotype" w:hAnsi="Palatino Linotype"/>
        </w:rPr>
        <w:t xml:space="preserve">, en términos de lo dispuesto en el artículo 16 de la Constitución Política de los Estados Unidos Mexicanos, </w:t>
      </w:r>
      <w:r w:rsidRPr="00F22511">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9F09BC" w:rsidRDefault="009F09BC" w:rsidP="00F22511">
      <w:pPr>
        <w:pStyle w:val="Prrafodelista"/>
        <w:spacing w:line="360" w:lineRule="auto"/>
        <w:ind w:left="644" w:right="851"/>
        <w:jc w:val="both"/>
        <w:rPr>
          <w:rFonts w:ascii="Palatino Linotype" w:hAnsi="Palatino Linotype" w:cs="Arial"/>
          <w:i/>
          <w:sz w:val="22"/>
          <w:szCs w:val="20"/>
        </w:rPr>
      </w:pPr>
      <w:r w:rsidRPr="00F22511">
        <w:rPr>
          <w:rFonts w:ascii="Palatino Linotype" w:hAnsi="Palatino Linotype" w:cs="Arial"/>
          <w:b/>
          <w:bCs/>
          <w:i/>
          <w:sz w:val="22"/>
          <w:szCs w:val="20"/>
        </w:rPr>
        <w:lastRenderedPageBreak/>
        <w:t>“FUNDAMENTACIÓN Y MOTIVACIÓN DE LOS ACTOS ADMINISTRATIVOS</w:t>
      </w:r>
      <w:r w:rsidRPr="00F22511">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F22511">
        <w:rPr>
          <w:rFonts w:ascii="Palatino Linotype" w:hAnsi="Palatino Linotype" w:cs="Arial"/>
          <w:i/>
          <w:sz w:val="22"/>
          <w:szCs w:val="20"/>
        </w:rPr>
        <w:t>subincisos</w:t>
      </w:r>
      <w:proofErr w:type="spellEnd"/>
      <w:r w:rsidRPr="00F22511">
        <w:rPr>
          <w:rFonts w:ascii="Palatino Linotype" w:hAnsi="Palatino Linotype" w:cs="Arial"/>
          <w:i/>
          <w:sz w:val="22"/>
          <w:szCs w:val="20"/>
        </w:rPr>
        <w:t>, fracciones y preceptos aplicable, y b).- Los cuerpos legales y preceptos que otorgan competencia o facultades a las autoridades para emitir el acto en agravio del gobernado.”</w:t>
      </w:r>
    </w:p>
    <w:p w:rsidR="00DB672B" w:rsidRPr="00F22511" w:rsidRDefault="00DB672B" w:rsidP="00F22511">
      <w:pPr>
        <w:pStyle w:val="Prrafodelista"/>
        <w:spacing w:line="360" w:lineRule="auto"/>
        <w:ind w:left="644" w:right="851"/>
        <w:jc w:val="both"/>
        <w:rPr>
          <w:rFonts w:ascii="Palatino Linotype" w:hAnsi="Palatino Linotype" w:cs="Arial"/>
          <w:i/>
          <w:sz w:val="22"/>
          <w:szCs w:val="20"/>
        </w:rPr>
      </w:pPr>
    </w:p>
    <w:p w:rsidR="009F09BC" w:rsidRPr="00F22511" w:rsidRDefault="009F09BC" w:rsidP="00F22511">
      <w:pPr>
        <w:numPr>
          <w:ilvl w:val="0"/>
          <w:numId w:val="15"/>
        </w:numPr>
        <w:spacing w:line="360" w:lineRule="auto"/>
        <w:ind w:left="0" w:firstLine="0"/>
        <w:contextualSpacing/>
        <w:jc w:val="both"/>
        <w:rPr>
          <w:rFonts w:ascii="Palatino Linotype" w:eastAsia="Calibri" w:hAnsi="Palatino Linotype" w:cs="Arial"/>
        </w:rPr>
      </w:pPr>
      <w:r w:rsidRPr="00F22511">
        <w:rPr>
          <w:rFonts w:ascii="Palatino Linotype" w:hAnsi="Palatino Linotype" w:cs="Arial"/>
        </w:rPr>
        <w:t xml:space="preserve">Por su parte, el artículo 158 </w:t>
      </w:r>
      <w:r w:rsidRPr="00F22511">
        <w:rPr>
          <w:rFonts w:ascii="Palatino Linotype" w:eastAsia="Calibri" w:hAnsi="Palatino Linotype" w:cs="Arial"/>
        </w:rPr>
        <w:t>de la Ley de Transparencia y Acceso a la Información Pública del Estado de México y Municipios, establece lo siguiente:</w:t>
      </w:r>
    </w:p>
    <w:p w:rsidR="009F09BC" w:rsidRPr="00F22511" w:rsidRDefault="009F09BC" w:rsidP="00F22511">
      <w:pPr>
        <w:pStyle w:val="Prrafodelista"/>
        <w:autoSpaceDE w:val="0"/>
        <w:autoSpaceDN w:val="0"/>
        <w:adjustRightInd w:val="0"/>
        <w:spacing w:line="360" w:lineRule="auto"/>
        <w:ind w:left="644" w:right="900"/>
        <w:jc w:val="both"/>
        <w:rPr>
          <w:rFonts w:ascii="Palatino Linotype" w:eastAsiaTheme="minorHAnsi" w:hAnsi="Palatino Linotype" w:cs="Arial"/>
          <w:i/>
          <w:sz w:val="22"/>
          <w:szCs w:val="20"/>
          <w:lang w:eastAsia="en-US"/>
        </w:rPr>
      </w:pPr>
      <w:r w:rsidRPr="00F22511">
        <w:rPr>
          <w:rFonts w:ascii="Palatino Linotype" w:eastAsiaTheme="minorHAnsi" w:hAnsi="Palatino Linotype" w:cs="Arial"/>
          <w:b/>
          <w:bCs/>
          <w:i/>
          <w:sz w:val="22"/>
          <w:szCs w:val="22"/>
          <w:lang w:eastAsia="en-US"/>
        </w:rPr>
        <w:lastRenderedPageBreak/>
        <w:t xml:space="preserve"> </w:t>
      </w:r>
      <w:r w:rsidRPr="00F22511">
        <w:rPr>
          <w:rFonts w:ascii="Palatino Linotype" w:eastAsiaTheme="minorHAnsi" w:hAnsi="Palatino Linotype" w:cs="Arial"/>
          <w:b/>
          <w:bCs/>
          <w:i/>
          <w:sz w:val="22"/>
          <w:szCs w:val="20"/>
          <w:lang w:eastAsia="en-US"/>
        </w:rPr>
        <w:t xml:space="preserve">“Artículo 158. </w:t>
      </w:r>
      <w:r w:rsidRPr="00F22511">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F22511">
        <w:rPr>
          <w:rFonts w:ascii="Palatino Linotype" w:eastAsiaTheme="minorHAnsi" w:hAnsi="Palatino Linotype" w:cs="Arial"/>
          <w:b/>
          <w:i/>
          <w:sz w:val="22"/>
          <w:szCs w:val="20"/>
          <w:lang w:eastAsia="en-US"/>
        </w:rPr>
        <w:t>documentos cuya entrega o reproducción sobrepase las capacidades técnicas administrativas y humana</w:t>
      </w:r>
      <w:r w:rsidRPr="00F22511">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rsidR="009F09BC" w:rsidRPr="00F22511" w:rsidRDefault="009F09BC" w:rsidP="00F22511">
      <w:pPr>
        <w:pStyle w:val="Prrafodelista"/>
        <w:autoSpaceDE w:val="0"/>
        <w:autoSpaceDN w:val="0"/>
        <w:adjustRightInd w:val="0"/>
        <w:spacing w:line="360" w:lineRule="auto"/>
        <w:ind w:left="644" w:right="902"/>
        <w:jc w:val="both"/>
        <w:rPr>
          <w:rFonts w:ascii="Palatino Linotype" w:hAnsi="Palatino Linotype"/>
          <w:i/>
          <w:sz w:val="22"/>
          <w:szCs w:val="20"/>
        </w:rPr>
      </w:pPr>
    </w:p>
    <w:p w:rsidR="009F09BC" w:rsidRDefault="009F09BC" w:rsidP="00F22511">
      <w:pPr>
        <w:pStyle w:val="Prrafodelista"/>
        <w:autoSpaceDE w:val="0"/>
        <w:autoSpaceDN w:val="0"/>
        <w:adjustRightInd w:val="0"/>
        <w:spacing w:line="360" w:lineRule="auto"/>
        <w:ind w:left="644" w:right="902"/>
        <w:jc w:val="both"/>
        <w:rPr>
          <w:rFonts w:ascii="Palatino Linotype" w:eastAsiaTheme="minorHAnsi" w:hAnsi="Palatino Linotype" w:cs="Arial"/>
          <w:b/>
          <w:i/>
          <w:sz w:val="22"/>
          <w:szCs w:val="20"/>
          <w:lang w:eastAsia="en-US"/>
        </w:rPr>
      </w:pPr>
      <w:r w:rsidRPr="00F22511">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F22511">
        <w:rPr>
          <w:rFonts w:ascii="Palatino Linotype" w:eastAsiaTheme="minorHAnsi" w:hAnsi="Palatino Linotype" w:cs="Arial"/>
          <w:b/>
          <w:i/>
          <w:sz w:val="22"/>
          <w:szCs w:val="20"/>
          <w:lang w:eastAsia="en-US"/>
        </w:rPr>
        <w:t>”</w:t>
      </w:r>
    </w:p>
    <w:p w:rsidR="00755746" w:rsidRPr="00F22511" w:rsidRDefault="00755746" w:rsidP="00F22511">
      <w:pPr>
        <w:pStyle w:val="Prrafodelista"/>
        <w:autoSpaceDE w:val="0"/>
        <w:autoSpaceDN w:val="0"/>
        <w:adjustRightInd w:val="0"/>
        <w:spacing w:line="360" w:lineRule="auto"/>
        <w:ind w:left="644" w:right="902"/>
        <w:jc w:val="both"/>
        <w:rPr>
          <w:rFonts w:ascii="Palatino Linotype" w:eastAsiaTheme="minorHAnsi" w:hAnsi="Palatino Linotype" w:cs="Arial"/>
          <w:b/>
          <w:i/>
          <w:sz w:val="22"/>
          <w:szCs w:val="20"/>
          <w:lang w:eastAsia="en-US"/>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rsidR="009F09BC" w:rsidRPr="00F22511" w:rsidRDefault="009F09BC" w:rsidP="00F22511">
      <w:pPr>
        <w:spacing w:line="360" w:lineRule="auto"/>
        <w:contextualSpacing/>
        <w:jc w:val="both"/>
        <w:rPr>
          <w:rFonts w:ascii="Palatino Linotype" w:hAnsi="Palatino Linotype" w:cs="Arial"/>
        </w:rPr>
      </w:pPr>
    </w:p>
    <w:p w:rsidR="009F09BC"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cs="Arial"/>
        </w:rPr>
        <w:t xml:space="preserve">En ese contexto, los </w:t>
      </w:r>
      <w:r w:rsidRPr="00F22511">
        <w:rPr>
          <w:rFonts w:ascii="Palatino Linotype" w:hAnsi="Palatino Linotype"/>
          <w:i/>
        </w:rPr>
        <w:t xml:space="preserve">Lineamientos </w:t>
      </w:r>
      <w:r w:rsidRPr="00F22511">
        <w:rPr>
          <w:rFonts w:ascii="Palatino Linotype" w:hAnsi="Palatino Linotype" w:cs="Arial"/>
          <w:i/>
        </w:rPr>
        <w:t>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F22511">
        <w:rPr>
          <w:rFonts w:ascii="Palatino Linotype" w:hAnsi="Palatino Linotype" w:cs="Arial"/>
        </w:rPr>
        <w:t xml:space="preserve">, publicados en el Periódico Oficial “Gaceta </w:t>
      </w:r>
      <w:r w:rsidRPr="00F22511">
        <w:rPr>
          <w:rFonts w:ascii="Palatino Linotype" w:hAnsi="Palatino Linotype" w:cs="Arial"/>
        </w:rPr>
        <w:lastRenderedPageBreak/>
        <w:t>del Gobierno” del Estado de México, el treinta de octubre de dos mil ocho, en su numeral cincuenta y cuatro, disponen el procedimiento que los sujetos obligados deben seguir para la entrega de la información, según se puede leer enseguida:</w:t>
      </w:r>
    </w:p>
    <w:p w:rsidR="000D6447" w:rsidRDefault="000D6447" w:rsidP="000D6447">
      <w:pPr>
        <w:pStyle w:val="Prrafodelista"/>
        <w:rPr>
          <w:rFonts w:ascii="Palatino Linotype" w:hAnsi="Palatino Linotype" w:cs="Arial"/>
        </w:rPr>
      </w:pPr>
    </w:p>
    <w:p w:rsidR="009F09BC" w:rsidRPr="00F22511" w:rsidRDefault="009F09BC" w:rsidP="00F22511">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
          <w:bCs/>
          <w:i/>
          <w:noProof/>
          <w:sz w:val="22"/>
          <w:szCs w:val="22"/>
        </w:rPr>
        <w:t>“CINCUENTA Y CUATRO.-</w:t>
      </w:r>
      <w:r w:rsidRPr="00F22511">
        <w:rPr>
          <w:rFonts w:ascii="Palatino Linotype" w:hAnsi="Palatino Linotype" w:cs="Arial"/>
          <w:bCs/>
          <w:i/>
          <w:noProof/>
          <w:sz w:val="22"/>
          <w:szCs w:val="22"/>
        </w:rPr>
        <w:t xml:space="preserve"> De acuerdo a lo dispuesto por el párrafo segundo del artículo 48 de la Ley, la información podrá ser entregada vía electrónica a través del SICOSIEM. </w:t>
      </w:r>
    </w:p>
    <w:p w:rsidR="009F09BC" w:rsidRPr="00F22511" w:rsidRDefault="009F09BC" w:rsidP="00F22511">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rsidR="009F09BC" w:rsidRPr="00F22511" w:rsidRDefault="009F09BC" w:rsidP="00F22511">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9F09BC" w:rsidRPr="00F22511" w:rsidRDefault="009F09BC" w:rsidP="00F22511">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9F09BC" w:rsidRPr="00F22511" w:rsidRDefault="009F09BC" w:rsidP="00F22511">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9F09BC" w:rsidRPr="00F22511" w:rsidRDefault="009F09BC" w:rsidP="00F22511">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t>Cuando la información no pueda ser remitida vía electrónica, se deberá fundar y motivar la resolución respectiva, explicando en todo momento las causas que impiden el envío de la información de forma electrónica.</w:t>
      </w:r>
    </w:p>
    <w:p w:rsidR="009F09BC" w:rsidRPr="00F22511" w:rsidRDefault="009F09BC" w:rsidP="00F22511">
      <w:pPr>
        <w:pStyle w:val="Prrafodelista"/>
        <w:spacing w:line="360" w:lineRule="auto"/>
        <w:ind w:left="644" w:right="900"/>
        <w:jc w:val="both"/>
        <w:rPr>
          <w:rFonts w:ascii="Palatino Linotype" w:hAnsi="Palatino Linotype" w:cs="Arial"/>
          <w:bCs/>
          <w:i/>
          <w:noProof/>
          <w:sz w:val="22"/>
          <w:szCs w:val="22"/>
        </w:rPr>
      </w:pPr>
      <w:r w:rsidRPr="00F22511">
        <w:rPr>
          <w:rFonts w:ascii="Palatino Linotype" w:hAnsi="Palatino Linotype" w:cs="Arial"/>
          <w:bCs/>
          <w:i/>
          <w:noProof/>
          <w:sz w:val="22"/>
          <w:szCs w:val="22"/>
        </w:rPr>
        <w:lastRenderedPageBreak/>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9F09BC" w:rsidRPr="00F22511" w:rsidRDefault="009F09BC" w:rsidP="00F22511">
      <w:pPr>
        <w:pStyle w:val="Prrafodelista"/>
        <w:spacing w:line="360" w:lineRule="auto"/>
        <w:ind w:left="644" w:right="900"/>
        <w:jc w:val="both"/>
        <w:rPr>
          <w:rFonts w:ascii="Palatino Linotype" w:hAnsi="Palatino Linotype" w:cs="Arial"/>
          <w:b/>
          <w:bCs/>
          <w:i/>
          <w:noProof/>
          <w:sz w:val="22"/>
          <w:szCs w:val="22"/>
        </w:rPr>
      </w:pPr>
      <w:r w:rsidRPr="00F22511">
        <w:rPr>
          <w:rFonts w:ascii="Palatino Linotype" w:hAnsi="Palatino Linotype" w:cs="Arial"/>
          <w:bCs/>
          <w:i/>
          <w:noProof/>
          <w:sz w:val="22"/>
          <w:szCs w:val="22"/>
        </w:rPr>
        <w:t>El formato mencionado deberá estar agregado al expediente electrónico de la solicitud de información pública, en el estatus respectivo.”.</w:t>
      </w:r>
      <w:r w:rsidRPr="00F22511">
        <w:rPr>
          <w:rFonts w:ascii="Palatino Linotype" w:hAnsi="Palatino Linotype" w:cs="Arial"/>
          <w:b/>
          <w:bCs/>
          <w:i/>
          <w:noProof/>
          <w:sz w:val="22"/>
          <w:szCs w:val="22"/>
        </w:rPr>
        <w:t>”</w:t>
      </w:r>
    </w:p>
    <w:p w:rsidR="009F09BC" w:rsidRPr="00F22511" w:rsidRDefault="009F09BC" w:rsidP="00F22511">
      <w:pPr>
        <w:pStyle w:val="Prrafodelista"/>
        <w:spacing w:line="360" w:lineRule="auto"/>
        <w:ind w:left="644" w:right="900"/>
        <w:jc w:val="both"/>
        <w:rPr>
          <w:rFonts w:ascii="Palatino Linotype" w:hAnsi="Palatino Linotype" w:cs="Arial"/>
          <w:bCs/>
          <w:i/>
          <w:noProof/>
          <w:sz w:val="22"/>
          <w:szCs w:val="22"/>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cs="Arial"/>
        </w:rPr>
        <w:t xml:space="preserve">Por lo que se puede concluir, que los sujetos obligados deben proporcionar la información en la modalidad solicitada por los particulares para la entrega de la información, en el caso concreto, </w:t>
      </w:r>
      <w:r w:rsidRPr="00F22511">
        <w:rPr>
          <w:rFonts w:ascii="Palatino Linotype" w:hAnsi="Palatino Linotype"/>
        </w:rPr>
        <w:t xml:space="preserve">si éste eligió el SAIMEX, el titular de la Unidad de Transparencia debe agregar los archivos electrónicos que contengan la información requerida y sólo en caso de imposibilidad técnica, y, previo aviso a este Instituto, puede optarse por cambiar la modalidad de entrega. </w:t>
      </w:r>
    </w:p>
    <w:p w:rsidR="009F09BC" w:rsidRPr="00F22511" w:rsidRDefault="009F09BC" w:rsidP="00F22511">
      <w:pPr>
        <w:spacing w:line="360" w:lineRule="auto"/>
        <w:contextualSpacing/>
        <w:jc w:val="both"/>
        <w:rPr>
          <w:rFonts w:ascii="Palatino Linotype" w:hAnsi="Palatino Linotype"/>
        </w:rPr>
      </w:pPr>
    </w:p>
    <w:p w:rsidR="009F09BC"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cs="Arial"/>
        </w:rPr>
        <w:t xml:space="preserve">Retomando el caso en concreto, se desprende de la respuesta inicial que el </w:t>
      </w:r>
      <w:r w:rsidRPr="00F22511">
        <w:rPr>
          <w:rFonts w:ascii="Palatino Linotype" w:hAnsi="Palatino Linotype" w:cs="Arial"/>
          <w:b/>
        </w:rPr>
        <w:t>SUJETO OBLIGADO</w:t>
      </w:r>
      <w:r w:rsidRPr="00F22511">
        <w:rPr>
          <w:rFonts w:ascii="Palatino Linotype" w:hAnsi="Palatino Linotype" w:cs="Arial"/>
        </w:rPr>
        <w:t xml:space="preserve"> determinó la procedencia del cambio en la modalidad de entrega, derivado de que se sobrepasan sus capacidades, técnicas, humanas, asimismo, derivado de</w:t>
      </w:r>
      <w:r w:rsidR="000D6447">
        <w:rPr>
          <w:rFonts w:ascii="Palatino Linotype" w:hAnsi="Palatino Linotype" w:cs="Arial"/>
        </w:rPr>
        <w:t>l repute por la pandemia provocada por el</w:t>
      </w:r>
      <w:r w:rsidRPr="00F22511">
        <w:rPr>
          <w:rFonts w:ascii="Palatino Linotype" w:hAnsi="Palatino Linotype" w:cs="Arial"/>
        </w:rPr>
        <w:t xml:space="preserve"> SARS-CoV2 (COVID-19).</w:t>
      </w:r>
    </w:p>
    <w:p w:rsidR="00DB672B" w:rsidRDefault="00DB672B" w:rsidP="00DB672B">
      <w:pPr>
        <w:pStyle w:val="Prrafodelista"/>
        <w:rPr>
          <w:rFonts w:ascii="Palatino Linotype" w:hAnsi="Palatino Linotype" w:cs="Arial"/>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 xml:space="preserve">De lo hasta aquí expuesto, se desprende que el derecho del particular de acceder a los documentos que obran en posesión del Sujeto Obligado se encuentra </w:t>
      </w:r>
      <w:r w:rsidRPr="00F22511">
        <w:rPr>
          <w:rFonts w:ascii="Palatino Linotype" w:hAnsi="Palatino Linotype"/>
        </w:rPr>
        <w:lastRenderedPageBreak/>
        <w:t>limitado, en virtud de que no le fue proporcionada la información solicitada, incumpliendo así lo previsto en el artículo 4 de la Ley de la Materia, toda vez que el derecho</w:t>
      </w:r>
      <w:r w:rsidRPr="00F22511">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F22511">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9F09BC" w:rsidRPr="00F22511" w:rsidRDefault="009F09BC" w:rsidP="00F22511">
      <w:pPr>
        <w:spacing w:line="360" w:lineRule="auto"/>
        <w:contextualSpacing/>
        <w:jc w:val="both"/>
        <w:rPr>
          <w:rFonts w:ascii="Palatino Linotype" w:hAnsi="Palatino Linotype"/>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bCs/>
        </w:rPr>
        <w:t xml:space="preserve">Bajo tales consideraciones, es que se reitera como improcedente el cambio de modalidad pretendida por el </w:t>
      </w:r>
      <w:r w:rsidRPr="00F22511">
        <w:rPr>
          <w:rFonts w:ascii="Palatino Linotype" w:hAnsi="Palatino Linotype"/>
          <w:b/>
          <w:bCs/>
        </w:rPr>
        <w:t>SUJETO OBLIGADO</w:t>
      </w:r>
      <w:r w:rsidRPr="00F22511">
        <w:rPr>
          <w:rFonts w:ascii="Palatino Linotype" w:hAnsi="Palatino Linotype"/>
          <w:bCs/>
        </w:rPr>
        <w:t xml:space="preserve"> para la entrega de la información a través de consulta directa ya que con la respuesta emitida se pudo advertir que la información de donde se desprende lo requerido </w:t>
      </w:r>
      <w:r w:rsidRPr="00F22511">
        <w:rPr>
          <w:rFonts w:ascii="Palatino Linotype" w:hAnsi="Palatino Linotype"/>
          <w:b/>
          <w:bCs/>
        </w:rPr>
        <w:t>obra en sus archivos</w:t>
      </w:r>
      <w:r w:rsidRPr="00F22511">
        <w:rPr>
          <w:rFonts w:ascii="Palatino Linotype" w:hAnsi="Palatino Linotype"/>
        </w:rPr>
        <w:t>,  por lo cual para tener por satisfecho cabalmente el derecho del particular se considera procedente ordenar la entrega de la información a través de la modalidad elegida por el particular.</w:t>
      </w: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lang w:val="es-ES"/>
        </w:rPr>
      </w:pPr>
      <w:r w:rsidRPr="00F22511">
        <w:rPr>
          <w:rFonts w:ascii="Palatino Linotype" w:hAnsi="Palatino Linotype" w:cs="Arial"/>
        </w:rPr>
        <w:lastRenderedPageBreak/>
        <w:t xml:space="preserve">Ahora </w:t>
      </w:r>
      <w:r w:rsidRPr="00F22511">
        <w:rPr>
          <w:rFonts w:ascii="Palatino Linotype" w:hAnsi="Palatino Linotype"/>
        </w:rPr>
        <w:t>bien</w:t>
      </w:r>
      <w:r w:rsidRPr="00F22511">
        <w:rPr>
          <w:rFonts w:ascii="Palatino Linotype" w:hAnsi="Palatino Linotype" w:cs="Arial"/>
        </w:rPr>
        <w:t xml:space="preserve">, conforme a los argumentos expuestos con anterioridad, se observa que la información debe solicitar la información a diferentes áreas, por lo cual se advierte que la Unidad de Transparencia debe de realizar el procedimiento de búsqueda, enmarcado en el artículo 162 de la Ley </w:t>
      </w:r>
      <w:r w:rsidRPr="00F22511">
        <w:rPr>
          <w:rFonts w:ascii="Palatino Linotype" w:hAnsi="Palatino Linotype" w:cs="Arial"/>
          <w:color w:val="000000"/>
        </w:rPr>
        <w:t xml:space="preserve">de Transparencia y Acceso a la Información Pública del Estado de México y Municipios, </w:t>
      </w:r>
      <w:r w:rsidRPr="00F22511">
        <w:rPr>
          <w:rFonts w:ascii="Palatino Linotype" w:hAnsi="Palatino Linotype"/>
        </w:rPr>
        <w:t>el procedimiento de búsqueda de la información, inicia con</w:t>
      </w:r>
      <w:r w:rsidRPr="00F22511">
        <w:rPr>
          <w:rFonts w:ascii="Palatino Linotype" w:hAnsi="Palatino Linotype" w:cs="Arial"/>
          <w:color w:val="000000"/>
        </w:rPr>
        <w:t xml:space="preserve"> lo siguiente:</w:t>
      </w:r>
    </w:p>
    <w:p w:rsidR="009F09BC" w:rsidRPr="00F22511" w:rsidRDefault="009F09BC" w:rsidP="00F22511">
      <w:pPr>
        <w:spacing w:line="360" w:lineRule="auto"/>
        <w:contextualSpacing/>
        <w:jc w:val="both"/>
        <w:rPr>
          <w:rFonts w:ascii="Palatino Linotype" w:hAnsi="Palatino Linotype" w:cs="Arial"/>
          <w:lang w:val="es-ES"/>
        </w:rPr>
      </w:pPr>
    </w:p>
    <w:p w:rsidR="009F09BC" w:rsidRDefault="009F09BC" w:rsidP="005B35E2">
      <w:pPr>
        <w:pStyle w:val="paragraph"/>
        <w:spacing w:before="0" w:beforeAutospacing="0" w:after="0" w:afterAutospacing="0" w:line="360" w:lineRule="auto"/>
        <w:ind w:left="644" w:right="758"/>
        <w:jc w:val="both"/>
        <w:textAlignment w:val="baseline"/>
        <w:rPr>
          <w:rStyle w:val="normaltextrun"/>
          <w:rFonts w:ascii="Palatino Linotype" w:hAnsi="Palatino Linotype" w:cs="Segoe UI"/>
          <w:bCs/>
          <w:i/>
          <w:sz w:val="22"/>
          <w:szCs w:val="22"/>
        </w:rPr>
      </w:pPr>
      <w:r w:rsidRPr="00F22511">
        <w:rPr>
          <w:rStyle w:val="normaltextrun"/>
          <w:rFonts w:ascii="Palatino Linotype" w:hAnsi="Palatino Linotype" w:cs="Segoe UI"/>
          <w:b/>
          <w:bCs/>
          <w:i/>
          <w:sz w:val="22"/>
          <w:szCs w:val="22"/>
        </w:rPr>
        <w:t>“Artículo 162.</w:t>
      </w:r>
      <w:r w:rsidRPr="00F22511">
        <w:rPr>
          <w:rStyle w:val="normaltextrun"/>
          <w:rFonts w:ascii="Palatino Linotype" w:hAnsi="Palatino Linotype" w:cs="Segoe UI"/>
          <w:bCs/>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230F52" w:rsidRPr="00F22511" w:rsidRDefault="00230F52"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sz w:val="22"/>
          <w:szCs w:val="22"/>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rPr>
      </w:pPr>
      <w:r w:rsidRPr="00F22511">
        <w:rPr>
          <w:rFonts w:ascii="Palatino Linotype" w:hAnsi="Palatino Linotype" w:cs="Arial"/>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F22511">
        <w:rPr>
          <w:rStyle w:val="Refdenotaalpie"/>
          <w:rFonts w:ascii="Palatino Linotype" w:hAnsi="Palatino Linotype" w:cs="Arial"/>
        </w:rPr>
        <w:footnoteReference w:id="3"/>
      </w:r>
      <w:r w:rsidRPr="00F22511">
        <w:rPr>
          <w:rFonts w:ascii="Palatino Linotype" w:hAnsi="Palatino Linotype" w:cs="Arial"/>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w:t>
      </w:r>
      <w:r w:rsidRPr="00F22511">
        <w:rPr>
          <w:rFonts w:ascii="Palatino Linotype" w:hAnsi="Palatino Linotype" w:cs="Arial"/>
        </w:rPr>
        <w:lastRenderedPageBreak/>
        <w:t>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9F09BC" w:rsidRPr="00F22511" w:rsidRDefault="009F09BC"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
          <w:bCs/>
          <w:sz w:val="22"/>
          <w:szCs w:val="22"/>
        </w:rPr>
      </w:pPr>
    </w:p>
    <w:p w:rsidR="009F09BC" w:rsidRPr="00F22511" w:rsidRDefault="009F09BC"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r w:rsidRPr="00F22511">
        <w:rPr>
          <w:rStyle w:val="normaltextrun"/>
          <w:rFonts w:ascii="Palatino Linotype" w:hAnsi="Palatino Linotype" w:cs="Segoe UI"/>
          <w:b/>
          <w:bCs/>
          <w:i/>
          <w:sz w:val="22"/>
          <w:szCs w:val="22"/>
        </w:rPr>
        <w:t>“Artículo 163.</w:t>
      </w:r>
      <w:r w:rsidRPr="00F22511">
        <w:rPr>
          <w:rStyle w:val="normaltextrun"/>
          <w:rFonts w:ascii="Palatino Linotype" w:hAnsi="Palatino Linotype" w:cs="Segoe UI"/>
          <w:bCs/>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rsidR="009F09BC" w:rsidRPr="00F22511" w:rsidRDefault="009F09BC"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sz w:val="22"/>
          <w:szCs w:val="22"/>
        </w:rPr>
      </w:pPr>
    </w:p>
    <w:p w:rsidR="009F09BC" w:rsidRPr="00F22511" w:rsidRDefault="009F09BC"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sz w:val="22"/>
          <w:szCs w:val="22"/>
        </w:rPr>
      </w:pPr>
      <w:r w:rsidRPr="00F22511">
        <w:rPr>
          <w:rStyle w:val="normaltextrun"/>
          <w:rFonts w:ascii="Palatino Linotype" w:hAnsi="Palatino Linotype" w:cs="Segoe UI"/>
          <w:bCs/>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9F09BC" w:rsidRPr="00F22511" w:rsidRDefault="009F09BC"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p>
    <w:p w:rsidR="009F09BC" w:rsidRPr="00F22511" w:rsidRDefault="009F09BC"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r w:rsidRPr="00F22511">
        <w:rPr>
          <w:rStyle w:val="normaltextrun"/>
          <w:rFonts w:ascii="Palatino Linotype" w:hAnsi="Palatino Linotype" w:cs="Segoe UI"/>
          <w:b/>
          <w:bCs/>
          <w:i/>
          <w:sz w:val="22"/>
          <w:szCs w:val="22"/>
        </w:rPr>
        <w:t>Artículo 165.</w:t>
      </w:r>
      <w:r w:rsidRPr="00F22511">
        <w:rPr>
          <w:rStyle w:val="normaltextrun"/>
          <w:rFonts w:ascii="Palatino Linotype" w:hAnsi="Palatino Linotype" w:cs="Segoe UI"/>
          <w:bCs/>
          <w:i/>
          <w:sz w:val="22"/>
          <w:szCs w:val="22"/>
        </w:rPr>
        <w:t xml:space="preserve"> Los sujetos obligados establecerán la forma y términos en que darán trámite interno a las solicitudes en materia de acceso a la información.</w:t>
      </w:r>
    </w:p>
    <w:p w:rsidR="009F09BC" w:rsidRPr="00F22511" w:rsidRDefault="009F09BC"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r w:rsidRPr="00F22511">
        <w:rPr>
          <w:rStyle w:val="normaltextrun"/>
          <w:rFonts w:ascii="Palatino Linotype" w:hAnsi="Palatino Linotype" w:cs="Segoe UI"/>
          <w:bCs/>
          <w:i/>
          <w:sz w:val="22"/>
          <w:szCs w:val="22"/>
        </w:rPr>
        <w:t xml:space="preserve">La información que se entregue en versión pública, cuya modalidad de reproducción o envío tenga un costo, procederá una vez que se acredite el pago respectivo. No puede entenderse como reproducción la elaboración de la misma. </w:t>
      </w:r>
    </w:p>
    <w:p w:rsidR="009F09BC" w:rsidRPr="00F22511" w:rsidRDefault="009F09BC"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sz w:val="22"/>
          <w:szCs w:val="22"/>
        </w:rPr>
      </w:pPr>
      <w:r w:rsidRPr="00F22511">
        <w:rPr>
          <w:rStyle w:val="normaltextrun"/>
          <w:rFonts w:ascii="Palatino Linotype" w:hAnsi="Palatino Linotype" w:cs="Segoe UI"/>
          <w:bCs/>
          <w:i/>
          <w:sz w:val="22"/>
          <w:szCs w:val="22"/>
        </w:rPr>
        <w:lastRenderedPageBreak/>
        <w:t>Ante la falta de respuesta a una solicitud en el plazo previsto y en caso de que proceda el acceso, los costos de reproducción y envío correrán a cargo del sujeto obligado</w:t>
      </w:r>
      <w:r w:rsidRPr="00F22511">
        <w:rPr>
          <w:rStyle w:val="normaltextrun"/>
          <w:rFonts w:ascii="Palatino Linotype" w:hAnsi="Palatino Linotype" w:cs="Segoe UI"/>
          <w:bCs/>
          <w:sz w:val="22"/>
          <w:szCs w:val="22"/>
        </w:rPr>
        <w:t>.”</w:t>
      </w:r>
    </w:p>
    <w:p w:rsidR="009F09BC" w:rsidRPr="00F22511" w:rsidRDefault="009F09BC" w:rsidP="00F22511">
      <w:pPr>
        <w:pStyle w:val="paragraph"/>
        <w:spacing w:before="0" w:beforeAutospacing="0" w:after="0" w:afterAutospacing="0" w:line="360" w:lineRule="auto"/>
        <w:ind w:left="644" w:right="1041"/>
        <w:jc w:val="both"/>
        <w:textAlignment w:val="baseline"/>
        <w:rPr>
          <w:rStyle w:val="normaltextrun"/>
          <w:rFonts w:ascii="Palatino Linotype" w:hAnsi="Palatino Linotype" w:cs="Segoe UI"/>
          <w:bCs/>
          <w:i/>
          <w:iCs/>
          <w:sz w:val="22"/>
          <w:szCs w:val="22"/>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cs="Arial"/>
        </w:rPr>
        <w:t>Asimismo,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F22511">
        <w:rPr>
          <w:rStyle w:val="Refdenotaalpie"/>
          <w:rFonts w:ascii="Palatino Linotype" w:hAnsi="Palatino Linotype" w:cs="Arial"/>
        </w:rPr>
        <w:footnoteReference w:id="4"/>
      </w:r>
      <w:r w:rsidRPr="00F22511">
        <w:rPr>
          <w:rFonts w:ascii="Palatino Linotype" w:hAnsi="Palatino Linotype" w:cs="Arial"/>
        </w:rPr>
        <w:t>, situación que no se advierte en el presente caso, toda vez que el Sujeto Obligado,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r w:rsidRPr="00F22511">
        <w:rPr>
          <w:rFonts w:ascii="Palatino Linotype" w:hAnsi="Palatino Linotype"/>
        </w:rPr>
        <w:t>.</w:t>
      </w:r>
    </w:p>
    <w:p w:rsidR="009F09BC" w:rsidRPr="00F22511" w:rsidRDefault="009F09BC" w:rsidP="00F22511">
      <w:pPr>
        <w:spacing w:line="360" w:lineRule="auto"/>
        <w:contextualSpacing/>
        <w:jc w:val="both"/>
        <w:rPr>
          <w:rFonts w:ascii="Palatino Linotype" w:hAnsi="Palatino Linotype"/>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 xml:space="preserve">No obstante, toda vez que no se tiene la certeza de la manera o el formato en que el </w:t>
      </w:r>
      <w:r w:rsidRPr="00F22511">
        <w:rPr>
          <w:rFonts w:ascii="Palatino Linotype" w:hAnsi="Palatino Linotype"/>
          <w:b/>
        </w:rPr>
        <w:t>SUJETO OBLIGADO</w:t>
      </w:r>
      <w:r w:rsidRPr="00F22511">
        <w:rPr>
          <w:rFonts w:ascii="Palatino Linotype" w:hAnsi="Palatino Linotype"/>
        </w:rPr>
        <w:t xml:space="preserve"> posee la información, se estimas que se deberá privilegiar la entrega en medios electrónicos como lo es el SAIMEX, inicialmente elegido; sin embargo</w:t>
      </w:r>
      <w:r w:rsidRPr="00F22511">
        <w:rPr>
          <w:rFonts w:ascii="Palatino Linotype" w:hAnsi="Palatino Linotype"/>
          <w:b/>
        </w:rPr>
        <w:t xml:space="preserve">, si se acredita un impedimento justificado para atender esa modalidad en relación directa con el formato en el que obra la información, se deberá de dar la opción al sujeto obligado para que, de manera debidamente </w:t>
      </w:r>
      <w:r w:rsidRPr="00F22511">
        <w:rPr>
          <w:rFonts w:ascii="Palatino Linotype" w:hAnsi="Palatino Linotype"/>
          <w:b/>
        </w:rPr>
        <w:lastRenderedPageBreak/>
        <w:t>fundada y motivada se ofrezca la entrega de la información en el resto de las modalidades de entrega de la información</w:t>
      </w:r>
      <w:r w:rsidRPr="00F22511">
        <w:rPr>
          <w:rFonts w:ascii="Palatino Linotype" w:hAnsi="Palatino Linotype"/>
        </w:rPr>
        <w:t xml:space="preserve"> además de consulta directa, como copias simples y certificadas con opción de envío a domicilio previo pago correspondiente.</w:t>
      </w:r>
    </w:p>
    <w:p w:rsidR="009F09BC" w:rsidRPr="00F22511" w:rsidRDefault="009F09BC" w:rsidP="00F22511">
      <w:pPr>
        <w:pStyle w:val="Prrafodelista"/>
        <w:spacing w:line="360" w:lineRule="auto"/>
        <w:rPr>
          <w:rFonts w:ascii="Palatino Linotype" w:eastAsia="Calibri" w:hAnsi="Palatino Linotype" w:cs="Tahoma"/>
          <w:bCs/>
          <w:iCs/>
          <w:szCs w:val="22"/>
          <w:lang w:eastAsia="en-US"/>
        </w:rPr>
      </w:pPr>
    </w:p>
    <w:p w:rsidR="009F09BC" w:rsidRDefault="009F09BC" w:rsidP="00F22511">
      <w:pPr>
        <w:numPr>
          <w:ilvl w:val="0"/>
          <w:numId w:val="15"/>
        </w:numPr>
        <w:spacing w:line="360" w:lineRule="auto"/>
        <w:ind w:left="0" w:firstLine="0"/>
        <w:contextualSpacing/>
        <w:jc w:val="both"/>
        <w:rPr>
          <w:rFonts w:ascii="Palatino Linotype" w:hAnsi="Palatino Linotype"/>
        </w:rPr>
      </w:pPr>
      <w:r w:rsidRPr="00F22511">
        <w:rPr>
          <w:rFonts w:ascii="Palatino Linotype" w:hAnsi="Palatino Linotype"/>
        </w:rPr>
        <w:t xml:space="preserve">Asimismo, precisar que </w:t>
      </w:r>
      <w:r w:rsidR="00455C18">
        <w:rPr>
          <w:rFonts w:ascii="Palatino Linotype" w:hAnsi="Palatino Linotype"/>
        </w:rPr>
        <w:t xml:space="preserve">al </w:t>
      </w:r>
      <w:r w:rsidRPr="00F22511">
        <w:rPr>
          <w:rFonts w:ascii="Palatino Linotype" w:hAnsi="Palatino Linotype"/>
        </w:rPr>
        <w:t xml:space="preserve">corresponder lo solicitado a </w:t>
      </w:r>
      <w:r w:rsidR="00455C18">
        <w:rPr>
          <w:rFonts w:ascii="Palatino Linotype" w:hAnsi="Palatino Linotype"/>
          <w:b/>
        </w:rPr>
        <w:t>soporte documental de pacientes, incluso específicamente de menores de edad y de la tercera edad</w:t>
      </w:r>
      <w:r w:rsidRPr="00F22511">
        <w:rPr>
          <w:rFonts w:ascii="Palatino Linotype" w:hAnsi="Palatino Linotype"/>
          <w:b/>
        </w:rPr>
        <w:t>,</w:t>
      </w:r>
      <w:r w:rsidRPr="00F22511">
        <w:rPr>
          <w:rFonts w:ascii="Palatino Linotype" w:hAnsi="Palatino Linotype"/>
        </w:rPr>
        <w:t xml:space="preserve"> se </w:t>
      </w:r>
      <w:r w:rsidR="00DB672B">
        <w:rPr>
          <w:rFonts w:ascii="Palatino Linotype" w:hAnsi="Palatino Linotype"/>
        </w:rPr>
        <w:t xml:space="preserve">colige que se </w:t>
      </w:r>
      <w:r w:rsidRPr="00F22511">
        <w:rPr>
          <w:rFonts w:ascii="Palatino Linotype" w:hAnsi="Palatino Linotype"/>
        </w:rPr>
        <w:t xml:space="preserve">encuentran numerosos datos y anexos que pudieran contener información de </w:t>
      </w:r>
      <w:r w:rsidRPr="00F22511">
        <w:rPr>
          <w:rFonts w:ascii="Palatino Linotype" w:hAnsi="Palatino Linotype"/>
          <w:b/>
        </w:rPr>
        <w:t>carácter confidencial susceptibles de ser resguardados por el SUJETO OBLIGADO</w:t>
      </w:r>
      <w:r w:rsidRPr="00F22511">
        <w:rPr>
          <w:rFonts w:ascii="Palatino Linotype" w:hAnsi="Palatino Linotype"/>
        </w:rPr>
        <w:t xml:space="preserve"> y para los cuales se deberá emitir una versión pública de los documentos con estricto apego al procedimiento del derecho de acces</w:t>
      </w:r>
      <w:r w:rsidR="00EB2D33">
        <w:rPr>
          <w:rFonts w:ascii="Palatino Linotype" w:hAnsi="Palatino Linotype"/>
        </w:rPr>
        <w:t>o a la información pública,</w:t>
      </w:r>
      <w:r w:rsidRPr="00F22511">
        <w:rPr>
          <w:rFonts w:ascii="Palatino Linotype" w:hAnsi="Palatino Linotype"/>
        </w:rPr>
        <w:t xml:space="preserve"> en términos del Considerando que más adelante se precisara.</w:t>
      </w:r>
    </w:p>
    <w:p w:rsidR="00455C18" w:rsidRDefault="00455C18" w:rsidP="00455C18">
      <w:pPr>
        <w:pStyle w:val="Prrafodelista"/>
        <w:rPr>
          <w:rFonts w:ascii="Palatino Linotype" w:hAnsi="Palatino Linotype"/>
        </w:rPr>
      </w:pPr>
    </w:p>
    <w:p w:rsidR="00455C18" w:rsidRDefault="00455C18" w:rsidP="00455C18">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Asimismo subrayar que también pueden obrar </w:t>
      </w:r>
      <w:r w:rsidRPr="00E23813">
        <w:rPr>
          <w:rFonts w:ascii="Palatino Linotype" w:hAnsi="Palatino Linotype"/>
          <w:b/>
        </w:rPr>
        <w:t>datos personales considerados sensibles</w:t>
      </w:r>
      <w:r>
        <w:rPr>
          <w:rFonts w:ascii="Palatino Linotype" w:hAnsi="Palatino Linotype"/>
        </w:rPr>
        <w:t>, los cuales corresponden a a</w:t>
      </w:r>
      <w:r w:rsidRPr="00455C18">
        <w:rPr>
          <w:rFonts w:ascii="Palatino Linotype" w:hAnsi="Palatino Linotype"/>
        </w:rPr>
        <w:t xml:space="preserve">quellos datos relacionados con </w:t>
      </w:r>
      <w:r w:rsidR="001F4F22">
        <w:rPr>
          <w:rFonts w:ascii="Palatino Linotype" w:hAnsi="Palatino Linotype"/>
          <w:b/>
        </w:rPr>
        <w:t>el</w:t>
      </w:r>
      <w:r w:rsidRPr="00E23813">
        <w:rPr>
          <w:rFonts w:ascii="Palatino Linotype" w:hAnsi="Palatino Linotype"/>
          <w:b/>
        </w:rPr>
        <w:t xml:space="preserve"> estado físico o mental, cualquier atención médica, expediente clínico, diagnósticos, padecimientos, vacunas, intervenciones quirúrgicas, incapacidades médicas, discapacidades, uso de aparatos oftalmológicos, ortopédicos, auditivos o prótesis, consumo de sustancias tóxicas y estupefacientes, sintomatologías o análogos relacionados con nuestra salud</w:t>
      </w:r>
      <w:r w:rsidRPr="007E699C">
        <w:rPr>
          <w:rFonts w:ascii="Palatino Linotype" w:hAnsi="Palatino Linotype"/>
        </w:rPr>
        <w:t>.</w:t>
      </w:r>
    </w:p>
    <w:p w:rsidR="00DB672B" w:rsidRDefault="00DB672B" w:rsidP="00DB672B">
      <w:pPr>
        <w:pStyle w:val="Prrafodelista"/>
        <w:rPr>
          <w:rFonts w:ascii="Palatino Linotype" w:hAnsi="Palatino Linotype"/>
        </w:rPr>
      </w:pPr>
    </w:p>
    <w:p w:rsidR="007E699C" w:rsidRDefault="007E699C" w:rsidP="00D04644">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Al respecto el </w:t>
      </w:r>
      <w:r w:rsidRPr="007E699C">
        <w:rPr>
          <w:rFonts w:ascii="Palatino Linotype" w:hAnsi="Palatino Linotype"/>
          <w:b/>
        </w:rPr>
        <w:t>Manual de Procedimientos para el Control de Cuotas de Recuperación en  Unidades Médicas del Instituto Matern</w:t>
      </w:r>
      <w:r w:rsidR="00F7031D">
        <w:rPr>
          <w:rFonts w:ascii="Palatino Linotype" w:hAnsi="Palatino Linotype"/>
          <w:b/>
        </w:rPr>
        <w:t xml:space="preserve">o Infantil del Estado de México, </w:t>
      </w:r>
      <w:r w:rsidR="00F7031D">
        <w:rPr>
          <w:rFonts w:ascii="Palatino Linotype" w:hAnsi="Palatino Linotype"/>
        </w:rPr>
        <w:t xml:space="preserve"> establece que </w:t>
      </w:r>
      <w:r w:rsidR="00D04644" w:rsidRPr="00D04644">
        <w:rPr>
          <w:rFonts w:ascii="Palatino Linotype" w:hAnsi="Palatino Linotype"/>
        </w:rPr>
        <w:t xml:space="preserve">el </w:t>
      </w:r>
      <w:r w:rsidR="00D04644" w:rsidRPr="00D04644">
        <w:rPr>
          <w:rFonts w:ascii="Palatino Linotype" w:hAnsi="Palatino Linotype"/>
          <w:b/>
        </w:rPr>
        <w:t>Estado de Cuenta del Paciente</w:t>
      </w:r>
      <w:r w:rsidR="00D04644" w:rsidRPr="00D04644">
        <w:rPr>
          <w:rFonts w:ascii="Palatino Linotype" w:hAnsi="Palatino Linotype"/>
        </w:rPr>
        <w:t xml:space="preserve"> será utilizado para anotar </w:t>
      </w:r>
      <w:r w:rsidR="00D04644" w:rsidRPr="00D04644">
        <w:rPr>
          <w:rFonts w:ascii="Palatino Linotype" w:hAnsi="Palatino Linotype"/>
        </w:rPr>
        <w:lastRenderedPageBreak/>
        <w:t>los servicios que se le han brindado al paciente durante su estancia y que ser</w:t>
      </w:r>
      <w:r w:rsidR="00E23813">
        <w:rPr>
          <w:rFonts w:ascii="Palatino Linotype" w:hAnsi="Palatino Linotype"/>
        </w:rPr>
        <w:t>virá de referencia para su cobro</w:t>
      </w:r>
      <w:r w:rsidR="00D04644" w:rsidRPr="00D04644">
        <w:rPr>
          <w:rFonts w:ascii="Palatino Linotype" w:hAnsi="Palatino Linotype"/>
        </w:rPr>
        <w:t xml:space="preserve"> en la caja correspondiente.</w:t>
      </w:r>
    </w:p>
    <w:p w:rsidR="00D04644" w:rsidRDefault="00D04644" w:rsidP="00D04644">
      <w:pPr>
        <w:spacing w:line="360" w:lineRule="auto"/>
        <w:contextualSpacing/>
        <w:jc w:val="both"/>
        <w:rPr>
          <w:rFonts w:ascii="Palatino Linotype" w:hAnsi="Palatino Linotype"/>
        </w:rPr>
      </w:pPr>
    </w:p>
    <w:p w:rsidR="00D04644" w:rsidRDefault="00D04644" w:rsidP="00D04644">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En ese sentido, el formato de </w:t>
      </w:r>
      <w:r w:rsidRPr="00E23813">
        <w:rPr>
          <w:rFonts w:ascii="Palatino Linotype" w:hAnsi="Palatino Linotype"/>
          <w:b/>
        </w:rPr>
        <w:t>Estado de Cuenta del Paciente</w:t>
      </w:r>
      <w:r>
        <w:rPr>
          <w:rFonts w:ascii="Palatino Linotype" w:hAnsi="Palatino Linotype"/>
        </w:rPr>
        <w:t>, de acuerdo con lo establecido en el Manual de referencia, corresponde al siguiente</w:t>
      </w:r>
      <w:r w:rsidR="00EB2D33">
        <w:rPr>
          <w:rFonts w:ascii="Palatino Linotype" w:hAnsi="Palatino Linotype"/>
        </w:rPr>
        <w:t xml:space="preserve"> formato</w:t>
      </w:r>
      <w:r>
        <w:rPr>
          <w:rFonts w:ascii="Palatino Linotype" w:hAnsi="Palatino Linotype"/>
        </w:rPr>
        <w:t>:</w:t>
      </w:r>
    </w:p>
    <w:p w:rsidR="00D04644" w:rsidRDefault="00D04644" w:rsidP="00D04644">
      <w:pPr>
        <w:pStyle w:val="Prrafodelista"/>
        <w:rPr>
          <w:rFonts w:ascii="Palatino Linotype" w:hAnsi="Palatino Linotype"/>
        </w:rPr>
      </w:pPr>
    </w:p>
    <w:p w:rsidR="00D04644" w:rsidRDefault="00D04644" w:rsidP="00D04644">
      <w:pPr>
        <w:spacing w:line="360" w:lineRule="auto"/>
        <w:contextualSpacing/>
        <w:jc w:val="center"/>
        <w:rPr>
          <w:rFonts w:ascii="Palatino Linotype" w:hAnsi="Palatino Linotype"/>
        </w:rPr>
      </w:pPr>
      <w:r>
        <w:rPr>
          <w:rFonts w:ascii="Palatino Linotype" w:hAnsi="Palatino Linotype"/>
          <w:noProof/>
          <w:lang w:val="es-MX" w:eastAsia="es-MX"/>
        </w:rPr>
        <w:drawing>
          <wp:inline distT="0" distB="0" distL="0" distR="0">
            <wp:extent cx="5469570" cy="3238154"/>
            <wp:effectExtent l="19050" t="19050" r="17145" b="19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1984" cy="3239583"/>
                    </a:xfrm>
                    <a:prstGeom prst="rect">
                      <a:avLst/>
                    </a:prstGeom>
                    <a:noFill/>
                    <a:ln>
                      <a:solidFill>
                        <a:schemeClr val="tx1"/>
                      </a:solidFill>
                    </a:ln>
                  </pic:spPr>
                </pic:pic>
              </a:graphicData>
            </a:graphic>
          </wp:inline>
        </w:drawing>
      </w:r>
    </w:p>
    <w:p w:rsidR="00D04644" w:rsidRDefault="00D04644" w:rsidP="00D04644">
      <w:pPr>
        <w:spacing w:line="360" w:lineRule="auto"/>
        <w:contextualSpacing/>
        <w:jc w:val="center"/>
        <w:rPr>
          <w:rFonts w:ascii="Palatino Linotype" w:hAnsi="Palatino Linotype"/>
        </w:rPr>
      </w:pPr>
    </w:p>
    <w:p w:rsidR="00D04644" w:rsidRDefault="00D04644" w:rsidP="00D04644">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Por otro lado, se encuentra el </w:t>
      </w:r>
      <w:r w:rsidRPr="00D04644">
        <w:rPr>
          <w:rFonts w:ascii="Palatino Linotype" w:hAnsi="Palatino Linotype"/>
          <w:b/>
        </w:rPr>
        <w:t>Estado de Cuenta</w:t>
      </w:r>
      <w:r>
        <w:rPr>
          <w:rFonts w:ascii="Palatino Linotype" w:hAnsi="Palatino Linotype"/>
        </w:rPr>
        <w:t xml:space="preserve"> </w:t>
      </w:r>
      <w:r w:rsidRPr="00D04644">
        <w:rPr>
          <w:rFonts w:ascii="Palatino Linotype" w:hAnsi="Palatino Linotype"/>
        </w:rPr>
        <w:t>el cual será utilizado para anotar los servicios que se le han brindado al paciente durante su estancia y que será referencia para su c</w:t>
      </w:r>
      <w:r w:rsidR="00EB2D33">
        <w:rPr>
          <w:rFonts w:ascii="Palatino Linotype" w:hAnsi="Palatino Linotype"/>
        </w:rPr>
        <w:t>obro en la caja correspondiente, y que consta del siguiente formato:</w:t>
      </w:r>
    </w:p>
    <w:p w:rsidR="00EB2D33" w:rsidRDefault="00EB2D33" w:rsidP="00EB2D33">
      <w:pPr>
        <w:spacing w:line="360" w:lineRule="auto"/>
        <w:contextualSpacing/>
        <w:jc w:val="center"/>
        <w:rPr>
          <w:rFonts w:ascii="Palatino Linotype" w:hAnsi="Palatino Linotype"/>
        </w:rPr>
      </w:pPr>
      <w:r>
        <w:rPr>
          <w:rFonts w:ascii="Palatino Linotype" w:hAnsi="Palatino Linotype"/>
          <w:noProof/>
          <w:lang w:val="es-MX" w:eastAsia="es-MX"/>
        </w:rPr>
        <w:lastRenderedPageBreak/>
        <w:drawing>
          <wp:inline distT="0" distB="0" distL="0" distR="0">
            <wp:extent cx="5514449" cy="2774079"/>
            <wp:effectExtent l="19050" t="19050" r="1016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8069" cy="2775900"/>
                    </a:xfrm>
                    <a:prstGeom prst="rect">
                      <a:avLst/>
                    </a:prstGeom>
                    <a:noFill/>
                    <a:ln>
                      <a:solidFill>
                        <a:schemeClr val="tx1"/>
                      </a:solidFill>
                    </a:ln>
                  </pic:spPr>
                </pic:pic>
              </a:graphicData>
            </a:graphic>
          </wp:inline>
        </w:drawing>
      </w:r>
    </w:p>
    <w:p w:rsidR="00EB2D33" w:rsidRDefault="00EB2D33" w:rsidP="00EB2D33">
      <w:pPr>
        <w:spacing w:line="360" w:lineRule="auto"/>
        <w:contextualSpacing/>
        <w:rPr>
          <w:rFonts w:ascii="Palatino Linotype" w:hAnsi="Palatino Linotype"/>
        </w:rPr>
      </w:pPr>
    </w:p>
    <w:p w:rsidR="00EB2D33" w:rsidRDefault="00EB2D33" w:rsidP="00EB2D33">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Luego entonces, se desprende </w:t>
      </w:r>
      <w:r w:rsidRPr="00EB2D33">
        <w:rPr>
          <w:rFonts w:ascii="Palatino Linotype" w:hAnsi="Palatino Linotype"/>
        </w:rPr>
        <w:t xml:space="preserve">que </w:t>
      </w:r>
      <w:r w:rsidR="00DB672B">
        <w:rPr>
          <w:rFonts w:ascii="Palatino Linotype" w:hAnsi="Palatino Linotype"/>
        </w:rPr>
        <w:t xml:space="preserve">ciertamente </w:t>
      </w:r>
      <w:r>
        <w:rPr>
          <w:rFonts w:ascii="Palatino Linotype" w:hAnsi="Palatino Linotype"/>
        </w:rPr>
        <w:t>existen</w:t>
      </w:r>
      <w:r w:rsidRPr="00EB2D33">
        <w:rPr>
          <w:rFonts w:ascii="Palatino Linotype" w:hAnsi="Palatino Linotype"/>
        </w:rPr>
        <w:t xml:space="preserve"> diversos rubros susceptibles de ser clasificados, que de manera enunciativa mas no limitativa son</w:t>
      </w:r>
      <w:r w:rsidR="001F4F22">
        <w:rPr>
          <w:rFonts w:ascii="Palatino Linotype" w:hAnsi="Palatino Linotype"/>
        </w:rPr>
        <w:t>:</w:t>
      </w:r>
      <w:r w:rsidRPr="00EB2D33">
        <w:rPr>
          <w:rFonts w:ascii="Palatino Linotype" w:hAnsi="Palatino Linotype"/>
        </w:rPr>
        <w:t xml:space="preserve"> el nombre completo del paciente, clasificación socioeconómica que le asigna trabajo social y número de cuenta</w:t>
      </w:r>
      <w:r>
        <w:rPr>
          <w:rFonts w:ascii="Palatino Linotype" w:hAnsi="Palatino Linotype"/>
        </w:rPr>
        <w:t xml:space="preserve">; de modo tal que el solicitante no puede tener acceso a dichos soportes documentales de manera íntegra, debiendo entonces </w:t>
      </w:r>
      <w:r w:rsidR="00E23813">
        <w:rPr>
          <w:rFonts w:ascii="Palatino Linotype" w:hAnsi="Palatino Linotype"/>
        </w:rPr>
        <w:t xml:space="preserve">insistir en que </w:t>
      </w:r>
      <w:r>
        <w:rPr>
          <w:rFonts w:ascii="Palatino Linotype" w:hAnsi="Palatino Linotype"/>
        </w:rPr>
        <w:t xml:space="preserve">el </w:t>
      </w:r>
      <w:r>
        <w:rPr>
          <w:rFonts w:ascii="Palatino Linotype" w:hAnsi="Palatino Linotype"/>
          <w:b/>
        </w:rPr>
        <w:t xml:space="preserve">SUJETO OBLIGADO </w:t>
      </w:r>
      <w:r w:rsidR="00E23813">
        <w:rPr>
          <w:rFonts w:ascii="Palatino Linotype" w:hAnsi="Palatino Linotype"/>
          <w:b/>
        </w:rPr>
        <w:t xml:space="preserve">deberá </w:t>
      </w:r>
      <w:r>
        <w:rPr>
          <w:rFonts w:ascii="Palatino Linotype" w:hAnsi="Palatino Linotype"/>
        </w:rPr>
        <w:t>elaborar la versión pública correspondiente, con la cual se estima que no se trasgreden los derechos de ningún paciente y el solicitante de ninguna manera puede asociar la información a los titulares de los datos personales.</w:t>
      </w:r>
    </w:p>
    <w:p w:rsidR="00E23813" w:rsidRDefault="00E23813" w:rsidP="00E23813">
      <w:pPr>
        <w:spacing w:line="360" w:lineRule="auto"/>
        <w:contextualSpacing/>
        <w:jc w:val="both"/>
        <w:rPr>
          <w:rFonts w:ascii="Palatino Linotype" w:hAnsi="Palatino Linotype"/>
        </w:rPr>
      </w:pPr>
    </w:p>
    <w:p w:rsidR="00E23813" w:rsidRPr="00E23813" w:rsidRDefault="00E23813" w:rsidP="00E23813">
      <w:pPr>
        <w:numPr>
          <w:ilvl w:val="0"/>
          <w:numId w:val="15"/>
        </w:numPr>
        <w:spacing w:line="360" w:lineRule="auto"/>
        <w:ind w:left="0" w:firstLine="0"/>
        <w:contextualSpacing/>
        <w:jc w:val="both"/>
        <w:rPr>
          <w:rFonts w:ascii="Palatino Linotype" w:hAnsi="Palatino Linotype"/>
        </w:rPr>
      </w:pPr>
      <w:r>
        <w:rPr>
          <w:rFonts w:ascii="Palatino Linotype" w:hAnsi="Palatino Linotype"/>
        </w:rPr>
        <w:t xml:space="preserve">Así las cosas el hoy </w:t>
      </w:r>
      <w:r>
        <w:rPr>
          <w:rFonts w:ascii="Palatino Linotype" w:hAnsi="Palatino Linotype"/>
          <w:b/>
        </w:rPr>
        <w:t xml:space="preserve">RECURRENTE, </w:t>
      </w:r>
      <w:r>
        <w:rPr>
          <w:rFonts w:ascii="Palatino Linotype" w:hAnsi="Palatino Linotype"/>
        </w:rPr>
        <w:t>podrá</w:t>
      </w:r>
      <w:r w:rsidRPr="00E23813">
        <w:rPr>
          <w:rFonts w:ascii="Palatino Linotype" w:hAnsi="Palatino Linotype"/>
        </w:rPr>
        <w:t xml:space="preserve"> tener únicamente</w:t>
      </w:r>
      <w:r>
        <w:rPr>
          <w:rFonts w:ascii="Palatino Linotype" w:hAnsi="Palatino Linotype"/>
        </w:rPr>
        <w:t xml:space="preserve"> conocimiento de</w:t>
      </w:r>
      <w:r w:rsidRPr="00E23813">
        <w:rPr>
          <w:rFonts w:ascii="Palatino Linotype" w:hAnsi="Palatino Linotype"/>
        </w:rPr>
        <w:t xml:space="preserve"> </w:t>
      </w:r>
      <w:r w:rsidRPr="00DB672B">
        <w:rPr>
          <w:rFonts w:ascii="Palatino Linotype" w:hAnsi="Palatino Linotype"/>
          <w:b/>
        </w:rPr>
        <w:t>las cuotas de recuperación que se constituyen como los ingresos que recauda el</w:t>
      </w:r>
      <w:r w:rsidRPr="00E23813">
        <w:rPr>
          <w:rFonts w:ascii="Palatino Linotype" w:hAnsi="Palatino Linotype"/>
        </w:rPr>
        <w:t xml:space="preserve"> </w:t>
      </w:r>
      <w:r w:rsidRPr="00DB672B">
        <w:rPr>
          <w:rFonts w:ascii="Palatino Linotype" w:hAnsi="Palatino Linotype"/>
          <w:b/>
        </w:rPr>
        <w:lastRenderedPageBreak/>
        <w:t>Instituto</w:t>
      </w:r>
      <w:r w:rsidRPr="00E23813">
        <w:rPr>
          <w:rFonts w:ascii="Palatino Linotype" w:hAnsi="Palatino Linotype"/>
        </w:rPr>
        <w:t>, por el pago de los servicios médicos, tales como: consultas, hospitalización, servicios auxiliares de diagnóstico y tratamiento que se proporcionan en las Unidades Médicas señalas en las solicitudes de información.</w:t>
      </w:r>
    </w:p>
    <w:p w:rsidR="00E23813" w:rsidRPr="00E23813" w:rsidRDefault="00E23813" w:rsidP="00E23813">
      <w:pPr>
        <w:spacing w:line="360" w:lineRule="auto"/>
        <w:ind w:left="360"/>
        <w:contextualSpacing/>
        <w:jc w:val="both"/>
        <w:rPr>
          <w:rFonts w:ascii="Palatino Linotype" w:hAnsi="Palatino Linotype"/>
        </w:rPr>
      </w:pPr>
    </w:p>
    <w:p w:rsidR="00E23813" w:rsidRDefault="00E23813" w:rsidP="001F4F22">
      <w:pPr>
        <w:numPr>
          <w:ilvl w:val="0"/>
          <w:numId w:val="15"/>
        </w:numPr>
        <w:spacing w:line="360" w:lineRule="auto"/>
        <w:ind w:left="0" w:firstLine="0"/>
        <w:contextualSpacing/>
        <w:jc w:val="both"/>
        <w:rPr>
          <w:rFonts w:ascii="Palatino Linotype" w:hAnsi="Palatino Linotype"/>
        </w:rPr>
      </w:pPr>
      <w:r w:rsidRPr="00E23813">
        <w:rPr>
          <w:rFonts w:ascii="Palatino Linotype" w:hAnsi="Palatino Linotype"/>
        </w:rPr>
        <w:t xml:space="preserve">Toda vez que las cuotas de recuperación </w:t>
      </w:r>
      <w:r w:rsidRPr="001F4F22">
        <w:rPr>
          <w:rFonts w:ascii="Palatino Linotype" w:hAnsi="Palatino Linotype"/>
          <w:b/>
        </w:rPr>
        <w:t xml:space="preserve">son consideradas </w:t>
      </w:r>
      <w:r w:rsidR="00DB672B">
        <w:rPr>
          <w:rFonts w:ascii="Palatino Linotype" w:hAnsi="Palatino Linotype"/>
          <w:b/>
        </w:rPr>
        <w:t xml:space="preserve">como </w:t>
      </w:r>
      <w:r w:rsidRPr="001F4F22">
        <w:rPr>
          <w:rFonts w:ascii="Palatino Linotype" w:hAnsi="Palatino Linotype"/>
          <w:b/>
        </w:rPr>
        <w:t xml:space="preserve">la </w:t>
      </w:r>
      <w:r w:rsidR="001F4F22" w:rsidRPr="001F4F22">
        <w:rPr>
          <w:rFonts w:ascii="Palatino Linotype" w:hAnsi="Palatino Linotype"/>
          <w:b/>
        </w:rPr>
        <w:t>única</w:t>
      </w:r>
      <w:r w:rsidRPr="001F4F22">
        <w:rPr>
          <w:rFonts w:ascii="Palatino Linotype" w:hAnsi="Palatino Linotype"/>
          <w:b/>
        </w:rPr>
        <w:t xml:space="preserve"> fuente de </w:t>
      </w:r>
      <w:r w:rsidRPr="001F4F22">
        <w:rPr>
          <w:rFonts w:ascii="Palatino Linotype" w:hAnsi="Palatino Linotype"/>
          <w:b/>
          <w:u w:val="single"/>
        </w:rPr>
        <w:t>ingresos propios</w:t>
      </w:r>
      <w:r w:rsidRPr="001F4F22">
        <w:rPr>
          <w:rFonts w:ascii="Palatino Linotype" w:hAnsi="Palatino Linotype"/>
          <w:b/>
        </w:rPr>
        <w:t xml:space="preserve"> para el </w:t>
      </w:r>
      <w:r w:rsidR="001F4F22">
        <w:rPr>
          <w:rFonts w:ascii="Palatino Linotype" w:hAnsi="Palatino Linotype"/>
          <w:b/>
        </w:rPr>
        <w:t>SUJETO OBLIGADO,</w:t>
      </w:r>
      <w:r w:rsidRPr="001F4F22">
        <w:rPr>
          <w:rFonts w:ascii="Palatino Linotype" w:hAnsi="Palatino Linotype"/>
          <w:b/>
        </w:rPr>
        <w:t xml:space="preserve"> </w:t>
      </w:r>
      <w:r w:rsidR="001F4F22" w:rsidRPr="001F4F22">
        <w:rPr>
          <w:rFonts w:ascii="Palatino Linotype" w:hAnsi="Palatino Linotype"/>
          <w:b/>
        </w:rPr>
        <w:t>constituyéndose</w:t>
      </w:r>
      <w:r w:rsidRPr="001F4F22">
        <w:rPr>
          <w:rFonts w:ascii="Palatino Linotype" w:hAnsi="Palatino Linotype"/>
          <w:b/>
        </w:rPr>
        <w:t xml:space="preserve"> parte de su presupu</w:t>
      </w:r>
      <w:r w:rsidR="00DB672B">
        <w:rPr>
          <w:rFonts w:ascii="Palatino Linotype" w:hAnsi="Palatino Linotype"/>
          <w:b/>
        </w:rPr>
        <w:t>esto anual, siendo canalizados en</w:t>
      </w:r>
      <w:r w:rsidRPr="001F4F22">
        <w:rPr>
          <w:rFonts w:ascii="Palatino Linotype" w:hAnsi="Palatino Linotype"/>
          <w:b/>
        </w:rPr>
        <w:t xml:space="preserve"> la ejecución de programas</w:t>
      </w:r>
      <w:r w:rsidRPr="00E23813">
        <w:rPr>
          <w:rFonts w:ascii="Palatino Linotype" w:hAnsi="Palatino Linotype"/>
        </w:rPr>
        <w:t xml:space="preserve"> y proyectos encaminados a mejorar la calidad de los servicios de salud que demanda la población del Estado de México, de acuerdo con el</w:t>
      </w:r>
      <w:r w:rsidR="001F4F22">
        <w:rPr>
          <w:rFonts w:ascii="Palatino Linotype" w:hAnsi="Palatino Linotype"/>
        </w:rPr>
        <w:t xml:space="preserve"> </w:t>
      </w:r>
      <w:r w:rsidR="001F4F22" w:rsidRPr="007E699C">
        <w:rPr>
          <w:rFonts w:ascii="Palatino Linotype" w:hAnsi="Palatino Linotype"/>
          <w:b/>
        </w:rPr>
        <w:t>Manual de Procedimientos para el Control de Cuotas de Recuperación en  Unidades Médicas del Instituto Matern</w:t>
      </w:r>
      <w:r w:rsidR="001F4F22">
        <w:rPr>
          <w:rFonts w:ascii="Palatino Linotype" w:hAnsi="Palatino Linotype"/>
          <w:b/>
        </w:rPr>
        <w:t>o Infantil del Estado de México</w:t>
      </w:r>
    </w:p>
    <w:p w:rsidR="00EB2D33" w:rsidRPr="00F22511" w:rsidRDefault="00EB2D33" w:rsidP="00F22511">
      <w:pPr>
        <w:pStyle w:val="Prrafodelista"/>
        <w:spacing w:line="360" w:lineRule="auto"/>
        <w:rPr>
          <w:rFonts w:ascii="Palatino Linotype" w:hAnsi="Palatino Linotype"/>
        </w:rPr>
      </w:pPr>
    </w:p>
    <w:p w:rsidR="009F09BC" w:rsidRPr="00F22511" w:rsidRDefault="009F09BC" w:rsidP="00F22511">
      <w:pPr>
        <w:pStyle w:val="Ttulo2"/>
        <w:numPr>
          <w:ilvl w:val="0"/>
          <w:numId w:val="28"/>
        </w:numPr>
        <w:spacing w:before="0" w:line="360" w:lineRule="auto"/>
        <w:rPr>
          <w:rFonts w:ascii="Palatino Linotype" w:hAnsi="Palatino Linotype"/>
          <w:b/>
          <w:color w:val="000000" w:themeColor="text1"/>
          <w:sz w:val="24"/>
        </w:rPr>
      </w:pPr>
      <w:bookmarkStart w:id="162" w:name="_Toc82611046"/>
      <w:r w:rsidRPr="00F22511">
        <w:rPr>
          <w:rFonts w:ascii="Palatino Linotype" w:hAnsi="Palatino Linotype"/>
          <w:b/>
          <w:color w:val="000000" w:themeColor="text1"/>
          <w:sz w:val="24"/>
        </w:rPr>
        <w:t>De las sanciones</w:t>
      </w:r>
      <w:bookmarkEnd w:id="162"/>
    </w:p>
    <w:p w:rsidR="009F09BC" w:rsidRPr="00F22511" w:rsidRDefault="009F09BC" w:rsidP="00F22511">
      <w:pPr>
        <w:spacing w:line="360" w:lineRule="auto"/>
        <w:rPr>
          <w:rFonts w:ascii="Palatino Linotype" w:hAnsi="Palatino Linotype"/>
          <w:lang w:val="es-MX" w:eastAsia="en-US"/>
        </w:rPr>
      </w:pPr>
    </w:p>
    <w:p w:rsidR="00230F52" w:rsidRPr="00230F52" w:rsidRDefault="009F09BC" w:rsidP="00230F52">
      <w:pPr>
        <w:numPr>
          <w:ilvl w:val="0"/>
          <w:numId w:val="15"/>
        </w:numPr>
        <w:spacing w:line="360" w:lineRule="auto"/>
        <w:ind w:left="0" w:firstLine="0"/>
        <w:contextualSpacing/>
        <w:jc w:val="both"/>
        <w:rPr>
          <w:rFonts w:ascii="Palatino Linotype" w:hAnsi="Palatino Linotype" w:cs="Arial"/>
          <w:b/>
          <w:i/>
          <w:lang w:val="es-MX"/>
        </w:rPr>
      </w:pPr>
      <w:r w:rsidRPr="00F22511">
        <w:rPr>
          <w:rFonts w:ascii="Palatino Linotype" w:hAnsi="Palatino Linotype" w:cs="Arial"/>
          <w:lang w:val="es-MX"/>
        </w:rPr>
        <w:t xml:space="preserve">Por otro lado no pasa desapercibido a esta Ponencia </w:t>
      </w:r>
      <w:proofErr w:type="spellStart"/>
      <w:r w:rsidRPr="00F22511">
        <w:rPr>
          <w:rFonts w:ascii="Palatino Linotype" w:hAnsi="Palatino Linotype" w:cs="Arial"/>
          <w:lang w:val="es-MX"/>
        </w:rPr>
        <w:t>Resolutora</w:t>
      </w:r>
      <w:proofErr w:type="spellEnd"/>
      <w:r w:rsidRPr="00F22511">
        <w:rPr>
          <w:rFonts w:ascii="Palatino Linotype" w:hAnsi="Palatino Linotype" w:cs="Arial"/>
          <w:lang w:val="es-MX"/>
        </w:rPr>
        <w:t xml:space="preserve"> las peticiones del hoy recurrente para sancionar al </w:t>
      </w:r>
      <w:r w:rsidRPr="00F22511">
        <w:rPr>
          <w:rFonts w:ascii="Palatino Linotype" w:hAnsi="Palatino Linotype" w:cs="Arial"/>
          <w:b/>
          <w:lang w:val="es-MX"/>
        </w:rPr>
        <w:t>SUJETO OBLIGADO</w:t>
      </w:r>
      <w:r w:rsidRPr="00F22511">
        <w:rPr>
          <w:rFonts w:ascii="Palatino Linotype" w:hAnsi="Palatino Linotype" w:cs="Arial"/>
          <w:lang w:val="es-MX"/>
        </w:rPr>
        <w:t>, a saber:</w:t>
      </w:r>
    </w:p>
    <w:p w:rsidR="00230F52" w:rsidRDefault="00230F52" w:rsidP="00230F52">
      <w:pPr>
        <w:spacing w:line="360" w:lineRule="auto"/>
        <w:contextualSpacing/>
        <w:jc w:val="both"/>
        <w:rPr>
          <w:rFonts w:ascii="Palatino Linotype" w:hAnsi="Palatino Linotype" w:cs="Arial"/>
          <w:lang w:val="es-MX"/>
        </w:rPr>
      </w:pPr>
    </w:p>
    <w:p w:rsidR="00230F52" w:rsidRDefault="009F09BC" w:rsidP="00230F52">
      <w:pPr>
        <w:spacing w:line="360" w:lineRule="auto"/>
        <w:ind w:left="284" w:right="333"/>
        <w:contextualSpacing/>
        <w:jc w:val="both"/>
        <w:rPr>
          <w:rFonts w:ascii="Palatino Linotype" w:hAnsi="Palatino Linotype" w:cs="Arial"/>
          <w:b/>
          <w:i/>
          <w:lang w:val="es-MX"/>
        </w:rPr>
      </w:pPr>
      <w:r w:rsidRPr="00F22511">
        <w:rPr>
          <w:rFonts w:ascii="Palatino Linotype" w:hAnsi="Palatino Linotype" w:cs="Arial"/>
          <w:b/>
          <w:i/>
          <w:lang w:val="es-MX"/>
        </w:rPr>
        <w:t>"</w:t>
      </w:r>
      <w:r w:rsidR="00230F52" w:rsidRPr="00230F52">
        <w:rPr>
          <w:rFonts w:ascii="Palatino Linotype" w:hAnsi="Palatino Linotype" w:cs="Arial"/>
          <w:b/>
          <w:i/>
          <w:lang w:val="es-MX"/>
        </w:rPr>
        <w:t xml:space="preserve">pónganse las pilas nuevos comisionados del </w:t>
      </w:r>
      <w:proofErr w:type="spellStart"/>
      <w:r w:rsidR="00230F52" w:rsidRPr="00230F52">
        <w:rPr>
          <w:rFonts w:ascii="Palatino Linotype" w:hAnsi="Palatino Linotype" w:cs="Arial"/>
          <w:b/>
          <w:i/>
          <w:lang w:val="es-MX"/>
        </w:rPr>
        <w:t>infoem</w:t>
      </w:r>
      <w:proofErr w:type="spellEnd"/>
      <w:r w:rsidR="00230F52" w:rsidRPr="00230F52">
        <w:rPr>
          <w:rFonts w:ascii="Palatino Linotype" w:hAnsi="Palatino Linotype" w:cs="Arial"/>
          <w:b/>
          <w:i/>
          <w:lang w:val="es-MX"/>
        </w:rPr>
        <w:t xml:space="preserve"> y sancionen la opacidad y falta de rendición de cuentas.</w:t>
      </w:r>
      <w:r w:rsidR="00230F52">
        <w:rPr>
          <w:rFonts w:ascii="Palatino Linotype" w:hAnsi="Palatino Linotype" w:cs="Arial"/>
          <w:b/>
          <w:i/>
          <w:lang w:val="es-MX"/>
        </w:rPr>
        <w:t>”</w:t>
      </w:r>
    </w:p>
    <w:p w:rsidR="005B35E2" w:rsidRPr="00230F52" w:rsidRDefault="005B35E2" w:rsidP="00230F52">
      <w:pPr>
        <w:spacing w:line="360" w:lineRule="auto"/>
        <w:ind w:left="284" w:right="333"/>
        <w:contextualSpacing/>
        <w:jc w:val="both"/>
        <w:rPr>
          <w:rFonts w:ascii="Palatino Linotype" w:hAnsi="Palatino Linotype" w:cs="Arial"/>
          <w:b/>
          <w:i/>
          <w:lang w:val="es-MX"/>
        </w:rPr>
      </w:pPr>
    </w:p>
    <w:p w:rsidR="009F09BC" w:rsidRPr="00F22511" w:rsidRDefault="00230F52" w:rsidP="00230F52">
      <w:pPr>
        <w:spacing w:line="360" w:lineRule="auto"/>
        <w:ind w:left="284" w:right="333"/>
        <w:contextualSpacing/>
        <w:jc w:val="both"/>
        <w:rPr>
          <w:rFonts w:ascii="Palatino Linotype" w:hAnsi="Palatino Linotype" w:cs="Arial"/>
          <w:b/>
          <w:i/>
          <w:lang w:val="es-MX"/>
        </w:rPr>
      </w:pPr>
      <w:r>
        <w:rPr>
          <w:rFonts w:ascii="Palatino Linotype" w:hAnsi="Palatino Linotype" w:cs="Arial"/>
          <w:b/>
          <w:i/>
          <w:lang w:val="es-MX"/>
        </w:rPr>
        <w:lastRenderedPageBreak/>
        <w:t>“</w:t>
      </w:r>
      <w:r w:rsidRPr="00230F52">
        <w:rPr>
          <w:rFonts w:ascii="Palatino Linotype" w:hAnsi="Palatino Linotype" w:cs="Arial"/>
          <w:b/>
          <w:i/>
          <w:lang w:val="es-MX"/>
        </w:rPr>
        <w:t>LOS NUEVOS COMISIONADOS DEBEN SANCIONAR LA FALTA DE TRANSPARENCIA Y RENDICIÓN DE CUENTAS, TENEMOS RESOLUCIONES QUE DEBEN CUMPLIR Y SON OMISOS.</w:t>
      </w:r>
      <w:r w:rsidR="009F09BC" w:rsidRPr="00F22511">
        <w:rPr>
          <w:rFonts w:ascii="Palatino Linotype" w:hAnsi="Palatino Linotype" w:cs="Arial"/>
          <w:b/>
          <w:i/>
          <w:lang w:val="es-MX"/>
        </w:rPr>
        <w:t>"</w:t>
      </w:r>
    </w:p>
    <w:p w:rsidR="009F09BC" w:rsidRPr="00F22511" w:rsidRDefault="009F09BC" w:rsidP="00F22511">
      <w:pPr>
        <w:spacing w:line="360" w:lineRule="auto"/>
        <w:contextualSpacing/>
        <w:jc w:val="both"/>
        <w:rPr>
          <w:rFonts w:ascii="Palatino Linotype" w:hAnsi="Palatino Linotype" w:cs="Arial"/>
          <w:b/>
          <w:lang w:val="es-MX"/>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i/>
          <w:lang w:val="es-MX"/>
        </w:rPr>
      </w:pPr>
      <w:r w:rsidRPr="00F22511">
        <w:rPr>
          <w:rFonts w:ascii="Palatino Linotype" w:hAnsi="Palatino Linotype" w:cs="Arial"/>
          <w:lang w:val="es-MX"/>
        </w:rPr>
        <w:t xml:space="preserve">Al respecto debe señalarse que </w:t>
      </w:r>
      <w:r w:rsidRPr="00F22511">
        <w:rPr>
          <w:rFonts w:ascii="Palatino Linotype" w:hAnsi="Palatino Linotype" w:cs="Arial"/>
          <w:b/>
          <w:lang w:val="es-MX"/>
        </w:rPr>
        <w:t>el recurso de revisión no es la vía</w:t>
      </w:r>
      <w:r w:rsidRPr="00F22511">
        <w:rPr>
          <w:rFonts w:ascii="Palatino Linotype" w:hAnsi="Palatino Linotype" w:cs="Arial"/>
          <w:lang w:val="es-MX"/>
        </w:rPr>
        <w:t xml:space="preserve"> para interponer quejas o denuncias, por lo que no es procedente dar observancia a las solicitudes de referencia; no obstante se dejan a salvo los derechos del particular para interponer las denuncias que considere ante la instancia que de acuerdo a sus facultades y atribuciones le compete.</w:t>
      </w:r>
    </w:p>
    <w:p w:rsidR="009F09BC" w:rsidRPr="00F22511" w:rsidRDefault="009F09BC" w:rsidP="00F22511">
      <w:pPr>
        <w:spacing w:line="360" w:lineRule="auto"/>
        <w:contextualSpacing/>
        <w:jc w:val="both"/>
        <w:rPr>
          <w:rFonts w:ascii="Palatino Linotype" w:hAnsi="Palatino Linotype" w:cs="Arial"/>
          <w:lang w:val="es-MX"/>
        </w:rPr>
      </w:pPr>
    </w:p>
    <w:p w:rsidR="009F09BC" w:rsidRPr="00F22511" w:rsidRDefault="009F09BC" w:rsidP="00F22511">
      <w:pPr>
        <w:numPr>
          <w:ilvl w:val="0"/>
          <w:numId w:val="15"/>
        </w:numPr>
        <w:spacing w:line="360" w:lineRule="auto"/>
        <w:ind w:left="0" w:firstLine="0"/>
        <w:contextualSpacing/>
        <w:jc w:val="both"/>
        <w:rPr>
          <w:rFonts w:ascii="Palatino Linotype" w:hAnsi="Palatino Linotype" w:cs="Arial"/>
          <w:i/>
          <w:lang w:val="es-MX"/>
        </w:rPr>
      </w:pPr>
      <w:r w:rsidRPr="00F22511">
        <w:rPr>
          <w:rFonts w:ascii="Palatino Linotype" w:hAnsi="Palatino Linotype" w:cs="Arial"/>
          <w:lang w:val="es-MX"/>
        </w:rPr>
        <w:t>En ese sentido, el Reglamento Interior del Instituto de Transparencia, Acceso a la Información Pública y Protección de Datos Personales del Estado de México y Municipios, dispone lo siguiente:</w:t>
      </w:r>
    </w:p>
    <w:p w:rsidR="009F09BC" w:rsidRPr="00F22511" w:rsidRDefault="009F09BC" w:rsidP="00F22511">
      <w:pPr>
        <w:pStyle w:val="Prrafodelista"/>
        <w:spacing w:line="360" w:lineRule="auto"/>
        <w:rPr>
          <w:rFonts w:ascii="Palatino Linotype" w:hAnsi="Palatino Linotype" w:cs="Arial"/>
          <w:i/>
          <w:lang w:val="es-MX"/>
        </w:rPr>
      </w:pP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 xml:space="preserve">“Artículo 27. </w:t>
      </w:r>
      <w:r w:rsidRPr="00F22511">
        <w:rPr>
          <w:rFonts w:ascii="Palatino Linotype" w:hAnsi="Palatino Linotype" w:cs="Arial"/>
          <w:b/>
          <w:i/>
          <w:lang w:val="es-MX"/>
        </w:rPr>
        <w:t>La Contraloría Interna y Órgano de Control y Vigilancia</w:t>
      </w:r>
      <w:r w:rsidRPr="00F22511">
        <w:rPr>
          <w:rFonts w:ascii="Palatino Linotype" w:hAnsi="Palatino Linotype" w:cs="Arial"/>
          <w:i/>
          <w:lang w:val="es-MX"/>
        </w:rPr>
        <w:t xml:space="preserve"> </w:t>
      </w:r>
      <w:r w:rsidRPr="00F22511">
        <w:rPr>
          <w:rFonts w:ascii="Palatino Linotype" w:hAnsi="Palatino Linotype" w:cs="Arial"/>
          <w:b/>
          <w:i/>
          <w:lang w:val="es-MX"/>
        </w:rPr>
        <w:t>ejercerá las atribuciones siguientes</w:t>
      </w:r>
      <w:r w:rsidRPr="00F22511">
        <w:rPr>
          <w:rFonts w:ascii="Palatino Linotype" w:hAnsi="Palatino Linotype" w:cs="Arial"/>
          <w:i/>
          <w:lang w:val="es-MX"/>
        </w:rPr>
        <w:t xml:space="preserve"> y se auxiliará de conformidad con la estructura de una autoridad investigadora, y una substanciadora y </w:t>
      </w:r>
      <w:proofErr w:type="spellStart"/>
      <w:r w:rsidRPr="00F22511">
        <w:rPr>
          <w:rFonts w:ascii="Palatino Linotype" w:hAnsi="Palatino Linotype" w:cs="Arial"/>
          <w:i/>
          <w:lang w:val="es-MX"/>
        </w:rPr>
        <w:t>resolutora</w:t>
      </w:r>
      <w:proofErr w:type="spellEnd"/>
      <w:r w:rsidRPr="00F22511">
        <w:rPr>
          <w:rFonts w:ascii="Palatino Linotype" w:hAnsi="Palatino Linotype" w:cs="Arial"/>
          <w:i/>
          <w:lang w:val="es-MX"/>
        </w:rPr>
        <w:t>:</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 xml:space="preserve">XVI. </w:t>
      </w:r>
      <w:r w:rsidRPr="00F22511">
        <w:rPr>
          <w:rFonts w:ascii="Palatino Linotype" w:hAnsi="Palatino Linotype" w:cs="Arial"/>
          <w:b/>
          <w:i/>
          <w:lang w:val="es-MX"/>
        </w:rPr>
        <w:t>Instaurar procedimientos de investigación derivados de denuncias</w:t>
      </w:r>
      <w:r w:rsidRPr="00F22511">
        <w:rPr>
          <w:rFonts w:ascii="Palatino Linotype" w:hAnsi="Palatino Linotype" w:cs="Arial"/>
          <w:i/>
          <w:lang w:val="es-MX"/>
        </w:rPr>
        <w:t xml:space="preserve"> y actuaciones de oficio, por presunta responsabilidad administrativa; y en su caso, calificar la falta administrativa e instruir la emisión del Informe de Presunta Responsabilidad Administrativa;</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lastRenderedPageBreak/>
        <w:t xml:space="preserve">XVII. </w:t>
      </w:r>
      <w:r w:rsidRPr="00F22511">
        <w:rPr>
          <w:rFonts w:ascii="Palatino Linotype" w:hAnsi="Palatino Linotype" w:cs="Arial"/>
          <w:b/>
          <w:i/>
          <w:lang w:val="es-MX"/>
        </w:rPr>
        <w:t>Resolver las denuncias que se formulen por presuntas infracciones</w:t>
      </w:r>
      <w:r w:rsidRPr="00F22511">
        <w:rPr>
          <w:rFonts w:ascii="Palatino Linotype" w:hAnsi="Palatino Linotype" w:cs="Arial"/>
          <w:i/>
          <w:lang w:val="es-MX"/>
        </w:rPr>
        <w:t xml:space="preserve"> o faltas administrativas derivadas de actos u omisiones cometidas por las o los servidores públicos del Instituto en términos de la Ley de Responsabilidades;</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XVIII. Substanciar el procedimiento de responsabilidades administrativas e imponer las sanciones respectivas, cuando se trate de faltas administrativas no graves de los servidores públicos del Instituto</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 xml:space="preserve">XXI. </w:t>
      </w:r>
      <w:r w:rsidRPr="00F22511">
        <w:rPr>
          <w:rFonts w:ascii="Palatino Linotype" w:hAnsi="Palatino Linotype" w:cs="Arial"/>
          <w:b/>
          <w:i/>
          <w:lang w:val="es-MX"/>
        </w:rPr>
        <w:t>Imponer las medidas cautelares</w:t>
      </w:r>
      <w:r w:rsidRPr="00F22511">
        <w:rPr>
          <w:rFonts w:ascii="Palatino Linotype" w:hAnsi="Palatino Linotype" w:cs="Arial"/>
          <w:i/>
          <w:lang w:val="es-MX"/>
        </w:rPr>
        <w:t>, de conformidad con lo que establezca la normatividad aplicable;</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 xml:space="preserve">XXII. </w:t>
      </w:r>
      <w:r w:rsidRPr="00F22511">
        <w:rPr>
          <w:rFonts w:ascii="Palatino Linotype" w:hAnsi="Palatino Linotype" w:cs="Arial"/>
          <w:b/>
          <w:i/>
          <w:lang w:val="es-MX"/>
        </w:rPr>
        <w:t>Imponer las medidas de apremio</w:t>
      </w:r>
      <w:r w:rsidRPr="00F22511">
        <w:rPr>
          <w:rFonts w:ascii="Palatino Linotype" w:hAnsi="Palatino Linotype" w:cs="Arial"/>
          <w:i/>
          <w:lang w:val="es-MX"/>
        </w:rPr>
        <w:t xml:space="preserve"> a los integrantes de los Sujetos Obligados;</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XXIII. Solicitar a la autoridad competente la imposición de medidas cautelares;</w:t>
      </w:r>
      <w:r w:rsidRPr="00F22511">
        <w:rPr>
          <w:rFonts w:ascii="Palatino Linotype" w:hAnsi="Palatino Linotype" w:cs="Arial"/>
          <w:i/>
          <w:lang w:val="es-MX"/>
        </w:rPr>
        <w:cr/>
        <w:t>...</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 xml:space="preserve">XXXI. </w:t>
      </w:r>
      <w:r w:rsidRPr="00F22511">
        <w:rPr>
          <w:rFonts w:ascii="Palatino Linotype" w:hAnsi="Palatino Linotype" w:cs="Arial"/>
          <w:b/>
          <w:i/>
          <w:lang w:val="es-MX"/>
        </w:rPr>
        <w:t>Determinar el grado de responsabilidad de los integrantes de los Sujetos Obligados</w:t>
      </w:r>
      <w:r w:rsidRPr="00F22511">
        <w:rPr>
          <w:rFonts w:ascii="Palatino Linotype" w:hAnsi="Palatino Linotype" w:cs="Arial"/>
          <w:i/>
          <w:lang w:val="es-MX"/>
        </w:rPr>
        <w:t xml:space="preserve"> que incumplan con las obligaciones de las Leyes en la Materia; y</w:t>
      </w:r>
    </w:p>
    <w:p w:rsidR="009F09BC" w:rsidRPr="00F22511" w:rsidRDefault="009F09BC" w:rsidP="00F22511">
      <w:pPr>
        <w:spacing w:line="360" w:lineRule="auto"/>
        <w:ind w:left="567" w:right="616"/>
        <w:contextualSpacing/>
        <w:jc w:val="both"/>
        <w:rPr>
          <w:rFonts w:ascii="Palatino Linotype" w:hAnsi="Palatino Linotype" w:cs="Arial"/>
          <w:i/>
          <w:lang w:val="es-MX"/>
        </w:rPr>
      </w:pPr>
      <w:r w:rsidRPr="00F22511">
        <w:rPr>
          <w:rFonts w:ascii="Palatino Linotype" w:hAnsi="Palatino Linotype" w:cs="Arial"/>
          <w:i/>
          <w:lang w:val="es-MX"/>
        </w:rPr>
        <w:t>XXXII. Las demás que señale este Reglamento, las disposiciones legales y administrativas aplicables y aquellas instruidas por el Pleno.”</w:t>
      </w:r>
    </w:p>
    <w:p w:rsidR="009F09BC" w:rsidRPr="00F22511" w:rsidRDefault="009F09BC" w:rsidP="00F22511">
      <w:pPr>
        <w:spacing w:line="360" w:lineRule="auto"/>
        <w:contextualSpacing/>
        <w:jc w:val="both"/>
        <w:rPr>
          <w:rFonts w:ascii="Palatino Linotype" w:hAnsi="Palatino Linotype" w:cs="Arial"/>
          <w:lang w:val="es-MX"/>
        </w:rPr>
      </w:pPr>
      <w:r w:rsidRPr="00F22511">
        <w:rPr>
          <w:rFonts w:ascii="Palatino Linotype" w:hAnsi="Palatino Linotype" w:cs="Arial"/>
          <w:lang w:val="es-MX"/>
        </w:rPr>
        <w:t>Énfasis añadido</w:t>
      </w:r>
    </w:p>
    <w:p w:rsidR="009F09BC" w:rsidRPr="00F22511" w:rsidRDefault="009F09BC" w:rsidP="00F22511">
      <w:pPr>
        <w:spacing w:line="360" w:lineRule="auto"/>
        <w:contextualSpacing/>
        <w:jc w:val="both"/>
        <w:rPr>
          <w:rFonts w:ascii="Palatino Linotype" w:hAnsi="Palatino Linotype" w:cs="Arial"/>
          <w:lang w:val="es-MX"/>
        </w:rPr>
      </w:pPr>
    </w:p>
    <w:p w:rsidR="009F09BC" w:rsidRDefault="009F09BC" w:rsidP="00230F52">
      <w:pPr>
        <w:pStyle w:val="Prrafodelista"/>
        <w:numPr>
          <w:ilvl w:val="0"/>
          <w:numId w:val="15"/>
        </w:numPr>
        <w:spacing w:line="360" w:lineRule="auto"/>
        <w:ind w:left="0" w:firstLine="0"/>
        <w:jc w:val="both"/>
        <w:rPr>
          <w:rFonts w:ascii="Palatino Linotype" w:hAnsi="Palatino Linotype"/>
          <w:i/>
        </w:rPr>
      </w:pPr>
      <w:bookmarkStart w:id="163" w:name="_Toc531859120"/>
      <w:bookmarkStart w:id="164" w:name="_Toc2871952"/>
      <w:bookmarkStart w:id="165" w:name="_Toc20246253"/>
      <w:bookmarkStart w:id="166" w:name="_Toc24023250"/>
      <w:bookmarkStart w:id="167" w:name="_Toc26461369"/>
      <w:bookmarkStart w:id="168" w:name="_Toc29481474"/>
      <w:bookmarkStart w:id="169" w:name="_Toc36648201"/>
      <w:bookmarkStart w:id="170" w:name="_Toc36732268"/>
      <w:bookmarkStart w:id="171" w:name="_Toc38560292"/>
      <w:bookmarkStart w:id="172" w:name="_Toc473799824"/>
      <w:bookmarkStart w:id="173" w:name="_Toc487025370"/>
      <w:bookmarkStart w:id="174" w:name="_Toc493790438"/>
      <w:bookmarkStart w:id="175" w:name="_Toc495606558"/>
      <w:bookmarkStart w:id="176" w:name="_Toc497297048"/>
      <w:bookmarkStart w:id="177" w:name="_Toc498503756"/>
      <w:bookmarkStart w:id="178" w:name="_Toc499201876"/>
      <w:bookmarkStart w:id="179" w:name="_Toc524000321"/>
      <w:r w:rsidRPr="00F22511">
        <w:rPr>
          <w:rFonts w:ascii="Palatino Linotype" w:hAnsi="Palatino Linotype"/>
        </w:rPr>
        <w:t xml:space="preserve">Asimismo, relativo a las manifestaciones consistentes en: </w:t>
      </w:r>
      <w:r w:rsidR="00230F52" w:rsidRPr="00230F52">
        <w:rPr>
          <w:rFonts w:ascii="Palatino Linotype" w:hAnsi="Palatino Linotype"/>
          <w:i/>
        </w:rPr>
        <w:t xml:space="preserve">A los directivos del </w:t>
      </w:r>
      <w:proofErr w:type="spellStart"/>
      <w:r w:rsidR="00230F52" w:rsidRPr="00230F52">
        <w:rPr>
          <w:rFonts w:ascii="Palatino Linotype" w:hAnsi="Palatino Linotype"/>
          <w:i/>
        </w:rPr>
        <w:t>imiem</w:t>
      </w:r>
      <w:proofErr w:type="spellEnd"/>
      <w:r w:rsidR="00230F52" w:rsidRPr="00230F52">
        <w:rPr>
          <w:rFonts w:ascii="Palatino Linotype" w:hAnsi="Palatino Linotype"/>
          <w:i/>
        </w:rPr>
        <w:t xml:space="preserve">, se les acabo el discurso, de no entregar la información, al aceptar por escrito, que </w:t>
      </w:r>
      <w:r w:rsidR="00230F52" w:rsidRPr="00230F52">
        <w:rPr>
          <w:rFonts w:ascii="Palatino Linotype" w:hAnsi="Palatino Linotype"/>
          <w:i/>
        </w:rPr>
        <w:lastRenderedPageBreak/>
        <w:t>tienen un cochinero en sus archivos de las unidades administrativas, auténticos focos de infección y así justificar cambio de modalidad y reservar información...</w:t>
      </w:r>
      <w:r w:rsidRPr="00F22511">
        <w:rPr>
          <w:rFonts w:ascii="Palatino Linotype" w:hAnsi="Palatino Linotype"/>
          <w:i/>
        </w:rPr>
        <w:t>”</w:t>
      </w:r>
    </w:p>
    <w:p w:rsidR="00230F52" w:rsidRPr="00230F52" w:rsidRDefault="00230F52" w:rsidP="00230F52">
      <w:pPr>
        <w:spacing w:line="360" w:lineRule="auto"/>
        <w:jc w:val="both"/>
        <w:rPr>
          <w:rFonts w:ascii="Palatino Linotype" w:hAnsi="Palatino Linotype"/>
          <w:i/>
        </w:rPr>
      </w:pPr>
    </w:p>
    <w:p w:rsidR="009F09BC" w:rsidRPr="00F22511" w:rsidRDefault="009F09BC" w:rsidP="00F22511">
      <w:pPr>
        <w:pStyle w:val="Prrafodelista"/>
        <w:numPr>
          <w:ilvl w:val="0"/>
          <w:numId w:val="15"/>
        </w:numPr>
        <w:spacing w:line="360" w:lineRule="auto"/>
        <w:ind w:left="0" w:firstLine="0"/>
        <w:jc w:val="both"/>
        <w:rPr>
          <w:rFonts w:ascii="Palatino Linotype" w:hAnsi="Palatino Linotype"/>
          <w:lang w:val="es-MX" w:eastAsia="en-US"/>
        </w:rPr>
      </w:pPr>
      <w:r w:rsidRPr="00F22511">
        <w:rPr>
          <w:rFonts w:ascii="Palatino Linotype" w:hAnsi="Palatino Linotype"/>
        </w:rPr>
        <w:t xml:space="preserve">Corresponden a manifestaciones subjetivas y opiniones personales del particular en uso de su libre derecho de expresión. </w:t>
      </w:r>
      <w:r w:rsidRPr="00F22511">
        <w:rPr>
          <w:rFonts w:ascii="Palatino Linotype" w:hAnsi="Palatino Linotype"/>
          <w:lang w:val="es-MX" w:eastAsia="en-US"/>
        </w:rPr>
        <w:t xml:space="preserve">En ese sentido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 o los recursos de revisión como es el caso. </w:t>
      </w:r>
    </w:p>
    <w:p w:rsidR="009F09BC" w:rsidRPr="00F22511" w:rsidRDefault="009F09BC" w:rsidP="00F22511">
      <w:pPr>
        <w:pStyle w:val="Prrafodelista"/>
        <w:numPr>
          <w:ilvl w:val="0"/>
          <w:numId w:val="15"/>
        </w:numPr>
        <w:spacing w:line="360" w:lineRule="auto"/>
        <w:ind w:left="0" w:firstLine="0"/>
        <w:jc w:val="both"/>
        <w:rPr>
          <w:rFonts w:ascii="Palatino Linotype" w:hAnsi="Palatino Linotype"/>
          <w:lang w:val="es-MX" w:eastAsia="en-US"/>
        </w:rPr>
      </w:pPr>
      <w:r w:rsidRPr="00F22511">
        <w:rPr>
          <w:rFonts w:ascii="Palatino Linotype" w:hAnsi="Palatino Linotype"/>
          <w:lang w:val="es-MX" w:eastAsia="en-US"/>
        </w:rPr>
        <w:t xml:space="preserve">Situación que no ocurrió, por lo que se conmina al particular a que en subsecuentes solicitudes de información que tuviera a bien realizar, las formule de manera </w:t>
      </w:r>
      <w:r w:rsidRPr="00F22511">
        <w:rPr>
          <w:rFonts w:ascii="Palatino Linotype" w:hAnsi="Palatino Linotype"/>
          <w:b/>
          <w:lang w:val="es-MX" w:eastAsia="en-US"/>
        </w:rPr>
        <w:t>pacífica y respetuosa</w:t>
      </w:r>
      <w:r w:rsidRPr="00F22511">
        <w:rPr>
          <w:rFonts w:ascii="Palatino Linotype" w:hAnsi="Palatino Linotype"/>
          <w:lang w:val="es-MX" w:eastAsia="en-US"/>
        </w:rPr>
        <w:t>.</w:t>
      </w:r>
    </w:p>
    <w:p w:rsidR="009F09BC" w:rsidRPr="00F22511" w:rsidRDefault="009F09BC" w:rsidP="00F22511">
      <w:pPr>
        <w:pStyle w:val="Prrafodelista"/>
        <w:spacing w:line="360" w:lineRule="auto"/>
        <w:ind w:left="0"/>
        <w:jc w:val="both"/>
        <w:rPr>
          <w:rFonts w:ascii="Palatino Linotype" w:hAnsi="Palatino Linotype"/>
        </w:rPr>
      </w:pPr>
    </w:p>
    <w:p w:rsidR="009F09BC" w:rsidRPr="00F22511" w:rsidRDefault="009F09BC" w:rsidP="00F22511">
      <w:pPr>
        <w:pStyle w:val="Ttulo2"/>
        <w:spacing w:before="0" w:line="360" w:lineRule="auto"/>
        <w:rPr>
          <w:rFonts w:ascii="Palatino Linotype" w:hAnsi="Palatino Linotype"/>
          <w:b/>
          <w:color w:val="auto"/>
          <w:sz w:val="24"/>
        </w:rPr>
      </w:pPr>
      <w:bookmarkStart w:id="180" w:name="_Toc82611047"/>
      <w:r w:rsidRPr="00F22511">
        <w:rPr>
          <w:rFonts w:ascii="Palatino Linotype" w:hAnsi="Palatino Linotype"/>
          <w:b/>
          <w:color w:val="auto"/>
          <w:sz w:val="24"/>
        </w:rPr>
        <w:t xml:space="preserve">QUINTO. De la </w:t>
      </w:r>
      <w:bookmarkEnd w:id="163"/>
      <w:bookmarkEnd w:id="164"/>
      <w:r w:rsidRPr="00F22511">
        <w:rPr>
          <w:rFonts w:ascii="Palatino Linotype" w:hAnsi="Palatino Linotype"/>
          <w:b/>
          <w:color w:val="auto"/>
          <w:sz w:val="24"/>
        </w:rPr>
        <w:t>versión pública</w:t>
      </w:r>
      <w:bookmarkEnd w:id="165"/>
      <w:bookmarkEnd w:id="166"/>
      <w:bookmarkEnd w:id="167"/>
      <w:bookmarkEnd w:id="168"/>
      <w:bookmarkEnd w:id="169"/>
      <w:bookmarkEnd w:id="170"/>
      <w:bookmarkEnd w:id="171"/>
      <w:bookmarkEnd w:id="180"/>
    </w:p>
    <w:p w:rsidR="009F09BC" w:rsidRPr="00F22511" w:rsidRDefault="009F09BC" w:rsidP="00F22511">
      <w:pPr>
        <w:spacing w:line="360" w:lineRule="auto"/>
        <w:rPr>
          <w:rFonts w:ascii="Palatino Linotype" w:hAnsi="Palatino Linotype"/>
          <w:lang w:val="es-MX" w:eastAsia="en-US"/>
        </w:rPr>
      </w:pPr>
    </w:p>
    <w:bookmarkEnd w:id="172"/>
    <w:bookmarkEnd w:id="173"/>
    <w:bookmarkEnd w:id="174"/>
    <w:bookmarkEnd w:id="175"/>
    <w:bookmarkEnd w:id="176"/>
    <w:bookmarkEnd w:id="177"/>
    <w:bookmarkEnd w:id="178"/>
    <w:bookmarkEnd w:id="179"/>
    <w:p w:rsidR="009F09BC" w:rsidRDefault="009F09BC" w:rsidP="00D10DB1">
      <w:pPr>
        <w:numPr>
          <w:ilvl w:val="0"/>
          <w:numId w:val="15"/>
        </w:numPr>
        <w:spacing w:line="360" w:lineRule="auto"/>
        <w:ind w:left="0" w:firstLine="0"/>
        <w:contextualSpacing/>
        <w:jc w:val="both"/>
        <w:rPr>
          <w:rFonts w:ascii="Palatino Linotype" w:hAnsi="Palatino Linotype"/>
        </w:rPr>
      </w:pPr>
      <w:r w:rsidRPr="00455C18">
        <w:rPr>
          <w:rFonts w:ascii="Palatino Linotype" w:hAnsi="Palatino Linotype"/>
        </w:rPr>
        <w:t xml:space="preserve">Debe destacarse que la información que se ha tenido a bien ordenar, dada su propia y especial naturaleza, </w:t>
      </w:r>
      <w:r w:rsidR="00EB2D33">
        <w:rPr>
          <w:rFonts w:ascii="Palatino Linotype" w:hAnsi="Palatino Linotype"/>
        </w:rPr>
        <w:t xml:space="preserve">contiene de manera enunciativa mas no limitativa los siguientes datos personales: </w:t>
      </w:r>
      <w:r w:rsidR="00EB2D33" w:rsidRPr="00EB2D33">
        <w:rPr>
          <w:rFonts w:ascii="Palatino Linotype" w:hAnsi="Palatino Linotype"/>
          <w:b/>
        </w:rPr>
        <w:t xml:space="preserve">nombre completo del paciente, clasificación </w:t>
      </w:r>
      <w:r w:rsidR="00EB2D33" w:rsidRPr="00EB2D33">
        <w:rPr>
          <w:rFonts w:ascii="Palatino Linotype" w:hAnsi="Palatino Linotype"/>
          <w:b/>
        </w:rPr>
        <w:lastRenderedPageBreak/>
        <w:t>socioeconómica que le asigna trabajo social y número de cuenta</w:t>
      </w:r>
      <w:r w:rsidR="00EB2D33">
        <w:rPr>
          <w:rFonts w:ascii="Palatino Linotype" w:hAnsi="Palatino Linotype"/>
          <w:b/>
        </w:rPr>
        <w:t>;</w:t>
      </w:r>
      <w:r w:rsidR="00455C18" w:rsidRPr="00455C18">
        <w:rPr>
          <w:rFonts w:ascii="Palatino Linotype" w:hAnsi="Palatino Linotype"/>
        </w:rPr>
        <w:t xml:space="preserve"> incluso </w:t>
      </w:r>
      <w:r w:rsidR="00EB2D33">
        <w:rPr>
          <w:rFonts w:ascii="Palatino Linotype" w:hAnsi="Palatino Linotype"/>
        </w:rPr>
        <w:t>pudiendo contener datos pe</w:t>
      </w:r>
      <w:bookmarkStart w:id="181" w:name="_GoBack"/>
      <w:bookmarkEnd w:id="181"/>
      <w:r w:rsidR="00EB2D33">
        <w:rPr>
          <w:rFonts w:ascii="Palatino Linotype" w:hAnsi="Palatino Linotype"/>
        </w:rPr>
        <w:t xml:space="preserve">rsonales </w:t>
      </w:r>
      <w:r w:rsidR="00455C18" w:rsidRPr="00455C18">
        <w:rPr>
          <w:rFonts w:ascii="Palatino Linotype" w:hAnsi="Palatino Linotype"/>
        </w:rPr>
        <w:t xml:space="preserve">sensibles, los cuales corresponden a aquellos datos relacionados con </w:t>
      </w:r>
      <w:r w:rsidR="001F4F22">
        <w:rPr>
          <w:rFonts w:ascii="Palatino Linotype" w:hAnsi="Palatino Linotype"/>
          <w:b/>
        </w:rPr>
        <w:t>el</w:t>
      </w:r>
      <w:r w:rsidR="00455C18" w:rsidRPr="00455C18">
        <w:rPr>
          <w:rFonts w:ascii="Palatino Linotype" w:hAnsi="Palatino Linotype"/>
          <w:b/>
        </w:rPr>
        <w:t xml:space="preserve"> estado físico o mental, cualquier atención médica, expediente clínico, diagnósticos, padecimientos, vacunas, intervenciones quirúrgicas, incapacidades médicas, discapacidades, uso de aparatos oftalmológicos, ortopédicos, auditivos o prótesis, consumo de sustancias tóxicas y estupefacientes, sintomatologías o análogos relacionados con nuestra salud,</w:t>
      </w:r>
      <w:r w:rsidR="00455C18">
        <w:rPr>
          <w:rFonts w:ascii="Palatino Linotype" w:hAnsi="Palatino Linotype"/>
          <w:b/>
        </w:rPr>
        <w:t xml:space="preserve"> </w:t>
      </w:r>
      <w:r w:rsidR="00455C18">
        <w:rPr>
          <w:rFonts w:ascii="Palatino Linotype" w:hAnsi="Palatino Linotype"/>
        </w:rPr>
        <w:t xml:space="preserve">por lo que deberán </w:t>
      </w:r>
      <w:r w:rsidRPr="00455C18">
        <w:rPr>
          <w:rFonts w:ascii="Palatino Linotype" w:hAnsi="Palatino Linotype"/>
        </w:rPr>
        <w:t xml:space="preserve">ser protegidos mediante una versión pública, la cual deberá estar soportada por el Acta del Comité de Transparencia que se emita para tal efecto, debiéndola poner a disposición del hoy </w:t>
      </w:r>
      <w:r w:rsidRPr="00455C18">
        <w:rPr>
          <w:rFonts w:ascii="Palatino Linotype" w:hAnsi="Palatino Linotype"/>
          <w:b/>
        </w:rPr>
        <w:t>RECURRENTE</w:t>
      </w:r>
      <w:r w:rsidRPr="00455C18">
        <w:rPr>
          <w:rFonts w:ascii="Palatino Linotype" w:hAnsi="Palatino Linotype"/>
        </w:rPr>
        <w:t>, por lo que pudiera actualizar la hipótesis jurídica contenida en el artículo 140 fracción I de la Ley de Transparencia y Accesos a la Información Pública del Estado de México y Municipios, por comprometer la seguridad pública.</w:t>
      </w:r>
    </w:p>
    <w:p w:rsidR="001F4F22" w:rsidRPr="00455C18" w:rsidRDefault="001F4F22" w:rsidP="001F4F22">
      <w:pPr>
        <w:spacing w:line="360" w:lineRule="auto"/>
        <w:contextualSpacing/>
        <w:jc w:val="both"/>
        <w:rPr>
          <w:rFonts w:ascii="Palatino Linotype" w:hAnsi="Palatino Linotype"/>
        </w:rPr>
      </w:pPr>
    </w:p>
    <w:p w:rsidR="009F09BC" w:rsidRPr="001F4F22"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22511">
        <w:rPr>
          <w:rFonts w:ascii="Palatino Linotype" w:eastAsia="MS Gothic" w:hAnsi="Palatino Linotype" w:cs="Times New Roman"/>
          <w:szCs w:val="26"/>
          <w:vertAlign w:val="superscript"/>
        </w:rPr>
        <w:footnoteReference w:id="5"/>
      </w:r>
      <w:r w:rsidRPr="00F22511">
        <w:rPr>
          <w:rFonts w:ascii="Palatino Linotype" w:eastAsia="MS Gothic" w:hAnsi="Palatino Linotype" w:cs="Times New Roman"/>
          <w:szCs w:val="26"/>
        </w:rPr>
        <w:t xml:space="preserve"> aunque cualquier límite o restricción, </w:t>
      </w:r>
      <w:r w:rsidRPr="00F22511">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F22511">
        <w:rPr>
          <w:rFonts w:ascii="Palatino Linotype" w:eastAsia="MS Gothic" w:hAnsi="Palatino Linotype" w:cs="Times New Roman"/>
          <w:szCs w:val="26"/>
          <w:vertAlign w:val="superscript"/>
        </w:rPr>
        <w:footnoteReference w:id="6"/>
      </w:r>
      <w:r w:rsidRPr="00F22511">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1F4F22" w:rsidRPr="001F4F22" w:rsidRDefault="001F4F22" w:rsidP="001F4F22">
      <w:pPr>
        <w:pStyle w:val="Prrafodelista"/>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82" w:name="_Toc51863315"/>
      <w:bookmarkStart w:id="183" w:name="_Toc52444649"/>
      <w:bookmarkStart w:id="184" w:name="_Toc57154368"/>
      <w:bookmarkStart w:id="185" w:name="_Toc65170174"/>
      <w:bookmarkStart w:id="186" w:name="_Toc66371800"/>
      <w:bookmarkStart w:id="187" w:name="_Toc67584835"/>
      <w:bookmarkStart w:id="188" w:name="_Toc70070911"/>
      <w:bookmarkStart w:id="189" w:name="_Toc70593358"/>
      <w:bookmarkStart w:id="190" w:name="_Toc71290717"/>
      <w:bookmarkStart w:id="191" w:name="_Toc71291223"/>
      <w:bookmarkStart w:id="192" w:name="_Toc71674122"/>
      <w:bookmarkStart w:id="193" w:name="_Toc82611048"/>
      <w:r w:rsidRPr="00F22511">
        <w:rPr>
          <w:rFonts w:ascii="Palatino Linotype" w:hAnsi="Palatino Linotype" w:cs="Arial"/>
          <w:b/>
        </w:rPr>
        <w:lastRenderedPageBreak/>
        <w:t>Requisitos previos.</w:t>
      </w:r>
      <w:bookmarkEnd w:id="182"/>
      <w:bookmarkEnd w:id="183"/>
      <w:bookmarkEnd w:id="184"/>
      <w:bookmarkEnd w:id="185"/>
      <w:bookmarkEnd w:id="186"/>
      <w:bookmarkEnd w:id="187"/>
      <w:bookmarkEnd w:id="188"/>
      <w:bookmarkEnd w:id="189"/>
      <w:bookmarkEnd w:id="190"/>
      <w:bookmarkEnd w:id="191"/>
      <w:bookmarkEnd w:id="192"/>
      <w:bookmarkEnd w:id="193"/>
    </w:p>
    <w:p w:rsidR="009F09BC" w:rsidRPr="00F22511" w:rsidRDefault="009F09BC" w:rsidP="00F22511">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F22511" w:rsidRDefault="009F09BC" w:rsidP="00F22511">
      <w:pPr>
        <w:pStyle w:val="Prrafodelista"/>
        <w:spacing w:line="360" w:lineRule="auto"/>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F22511">
        <w:rPr>
          <w:rFonts w:ascii="Palatino Linotype" w:eastAsia="MS Gothic" w:hAnsi="Palatino Linotype" w:cs="Times New Roman"/>
          <w:b/>
          <w:szCs w:val="26"/>
          <w:u w:val="single"/>
        </w:rPr>
        <w:t xml:space="preserve">no se puede hacer </w:t>
      </w:r>
      <w:r w:rsidRPr="00F22511">
        <w:rPr>
          <w:rFonts w:ascii="Palatino Linotype" w:eastAsia="MS Gothic" w:hAnsi="Palatino Linotype" w:cs="Times New Roman"/>
          <w:b/>
          <w:szCs w:val="26"/>
          <w:u w:val="single"/>
        </w:rPr>
        <w:lastRenderedPageBreak/>
        <w:t xml:space="preserve">un acuerdo para clasificar de manera general todos los documentos de un expediente o área,  </w:t>
      </w:r>
      <w:r w:rsidRPr="00F22511">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bookmarkStart w:id="194" w:name="_Toc51863316"/>
      <w:bookmarkStart w:id="195" w:name="_Toc52444650"/>
      <w:bookmarkStart w:id="196" w:name="_Toc57154369"/>
      <w:bookmarkStart w:id="197" w:name="_Toc65170175"/>
      <w:bookmarkStart w:id="198" w:name="_Toc66371801"/>
      <w:bookmarkStart w:id="199" w:name="_Toc67584836"/>
      <w:bookmarkStart w:id="200" w:name="_Toc70070912"/>
      <w:bookmarkStart w:id="201" w:name="_Toc70593359"/>
      <w:bookmarkStart w:id="202" w:name="_Toc71290718"/>
      <w:bookmarkStart w:id="203" w:name="_Toc71291224"/>
      <w:bookmarkStart w:id="204" w:name="_Toc71674123"/>
      <w:bookmarkStart w:id="205" w:name="_Toc82611049"/>
      <w:r w:rsidRPr="00F22511">
        <w:rPr>
          <w:rFonts w:ascii="Palatino Linotype" w:hAnsi="Palatino Linotype" w:cs="Arial"/>
          <w:b/>
        </w:rPr>
        <w:t>Supuestos de clasificación.</w:t>
      </w:r>
      <w:bookmarkEnd w:id="194"/>
      <w:bookmarkEnd w:id="195"/>
      <w:bookmarkEnd w:id="196"/>
      <w:bookmarkEnd w:id="197"/>
      <w:bookmarkEnd w:id="198"/>
      <w:bookmarkEnd w:id="199"/>
      <w:bookmarkEnd w:id="200"/>
      <w:bookmarkEnd w:id="201"/>
      <w:bookmarkEnd w:id="202"/>
      <w:bookmarkEnd w:id="203"/>
      <w:bookmarkEnd w:id="204"/>
      <w:bookmarkEnd w:id="205"/>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22511">
        <w:rPr>
          <w:rFonts w:ascii="Palatino Linotype" w:hAnsi="Palatino Linotype" w:cs="Bookman Old Style"/>
          <w:bCs/>
          <w:i/>
          <w:color w:val="000000"/>
        </w:rPr>
        <w:t xml:space="preserve">“I. </w:t>
      </w:r>
      <w:r w:rsidRPr="00F2251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F22511" w:rsidRDefault="009F09BC" w:rsidP="00F2251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22511">
        <w:rPr>
          <w:rFonts w:ascii="Palatino Linotype" w:hAnsi="Palatino Linotype" w:cs="Bookman Old Style"/>
          <w:bCs/>
          <w:i/>
          <w:color w:val="000000"/>
        </w:rPr>
        <w:t xml:space="preserve">II. </w:t>
      </w:r>
      <w:r w:rsidRPr="00F2251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F22511" w:rsidRDefault="009F09BC" w:rsidP="00F2251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22511">
        <w:rPr>
          <w:rFonts w:ascii="Palatino Linotype" w:hAnsi="Palatino Linotype" w:cs="Bookman Old Style"/>
          <w:bCs/>
          <w:i/>
          <w:color w:val="000000"/>
        </w:rPr>
        <w:t xml:space="preserve">III. </w:t>
      </w:r>
      <w:r w:rsidRPr="00F22511">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F22511" w:rsidRDefault="009F09BC" w:rsidP="00F2251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F22511">
        <w:rPr>
          <w:rFonts w:ascii="Palatino Linotype" w:hAnsi="Palatino Linotype" w:cs="Bookman Old Style"/>
          <w:i/>
          <w:color w:val="000000"/>
        </w:rPr>
        <w:t xml:space="preserve">La información confidencial no estará sujeta a temporalidad alguna y sólo podrán </w:t>
      </w:r>
      <w:r w:rsidRPr="00F22511">
        <w:rPr>
          <w:rFonts w:ascii="Palatino Linotype" w:hAnsi="Palatino Linotype" w:cs="Bookman Old Style"/>
          <w:i/>
          <w:color w:val="000000"/>
        </w:rPr>
        <w:lastRenderedPageBreak/>
        <w:t xml:space="preserve">tener acceso a ella los titulares de la misma, sus representantes y los servidores públicos facultados para ello. </w:t>
      </w:r>
    </w:p>
    <w:p w:rsidR="009F09BC" w:rsidRPr="00F22511" w:rsidRDefault="009F09BC" w:rsidP="00F22511">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F2251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 xml:space="preserve">Como consecuencia de lo anterior, el </w:t>
      </w:r>
      <w:r w:rsidRPr="00F22511">
        <w:rPr>
          <w:rFonts w:ascii="Palatino Linotype" w:eastAsia="MS Gothic" w:hAnsi="Palatino Linotype" w:cs="Times New Roman"/>
          <w:b/>
          <w:szCs w:val="26"/>
        </w:rPr>
        <w:t>SUJETO OBLIGADO</w:t>
      </w:r>
      <w:r w:rsidRPr="00F22511">
        <w:rPr>
          <w:rFonts w:ascii="Palatino Linotype" w:eastAsia="MS Gothic" w:hAnsi="Palatino Linotype" w:cs="Times New Roman"/>
          <w:szCs w:val="26"/>
        </w:rPr>
        <w:t xml:space="preserve"> debe identificar claramente el tipo de información y hacer un juicio de subsunción o encaje</w:t>
      </w:r>
      <w:r w:rsidRPr="00F22511">
        <w:rPr>
          <w:rFonts w:ascii="Palatino Linotype" w:eastAsia="MS Gothic" w:hAnsi="Palatino Linotype" w:cs="Times New Roman"/>
          <w:szCs w:val="26"/>
          <w:vertAlign w:val="superscript"/>
        </w:rPr>
        <w:footnoteReference w:id="7"/>
      </w:r>
      <w:r w:rsidRPr="00F22511">
        <w:rPr>
          <w:rFonts w:ascii="Palatino Linotype" w:eastAsia="MS Gothic" w:hAnsi="Palatino Linotype" w:cs="Times New Roman"/>
          <w:szCs w:val="26"/>
        </w:rPr>
        <w:t xml:space="preserve"> para </w:t>
      </w:r>
      <w:r w:rsidRPr="00F22511">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rsidR="009F09BC" w:rsidRPr="00F22511" w:rsidRDefault="009F09BC" w:rsidP="00F22511">
      <w:pPr>
        <w:pStyle w:val="Prrafodelista"/>
        <w:spacing w:line="360" w:lineRule="auto"/>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w:t>
      </w:r>
      <w:r w:rsidRPr="00F22511">
        <w:rPr>
          <w:rFonts w:ascii="Palatino Linotype" w:hAnsi="Palatino Linotype" w:cs="Arial"/>
          <w:b/>
          <w:i/>
        </w:rPr>
        <w:t>Quincuagésimo.</w:t>
      </w:r>
      <w:r w:rsidRPr="00F22511">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b/>
          <w:i/>
        </w:rPr>
        <w:t>Quincuagésimo primero.</w:t>
      </w:r>
      <w:r w:rsidRPr="00F22511">
        <w:rPr>
          <w:rFonts w:ascii="Palatino Linotype" w:hAnsi="Palatino Linotype" w:cs="Arial"/>
          <w:i/>
        </w:rPr>
        <w:t xml:space="preserve"> La leyenda en los documentos clasificados indicará:</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I. La fecha de sesión del Comité de Transparencia en donde se confirmó la clasificación, en su caso;</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II. El nombre del área;</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III. La palabra reservado o confidencial;</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IV. Las partes o secciones reservadas o confidenciales, en su caso;</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V. El fundamento legal;</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VI. El periodo de reserva, y</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VII. La rúbrica del titular del área.</w:t>
      </w: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b/>
          <w:i/>
        </w:rPr>
        <w:lastRenderedPageBreak/>
        <w:t>Quincuagésimo segundo.</w:t>
      </w:r>
      <w:r w:rsidRPr="00F22511">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455C18" w:rsidRPr="00F22511" w:rsidRDefault="00455C18" w:rsidP="00F22511">
      <w:pPr>
        <w:pStyle w:val="Prrafodelista"/>
        <w:tabs>
          <w:tab w:val="left" w:pos="142"/>
          <w:tab w:val="left" w:pos="284"/>
          <w:tab w:val="left" w:pos="426"/>
        </w:tabs>
        <w:spacing w:line="360" w:lineRule="auto"/>
        <w:ind w:left="567" w:right="567"/>
        <w:jc w:val="both"/>
        <w:rPr>
          <w:rFonts w:ascii="Palatino Linotype" w:hAnsi="Palatino Linotype" w:cs="Arial"/>
          <w:i/>
        </w:rPr>
      </w:pPr>
    </w:p>
    <w:p w:rsidR="009F09BC" w:rsidRPr="00F22511" w:rsidRDefault="009F09BC" w:rsidP="00F22511">
      <w:pPr>
        <w:pStyle w:val="Prrafodelista"/>
        <w:tabs>
          <w:tab w:val="left" w:pos="142"/>
          <w:tab w:val="left" w:pos="284"/>
          <w:tab w:val="left" w:pos="426"/>
        </w:tabs>
        <w:spacing w:line="360" w:lineRule="auto"/>
        <w:ind w:left="567" w:right="567"/>
        <w:jc w:val="both"/>
        <w:rPr>
          <w:rFonts w:ascii="Palatino Linotype" w:hAnsi="Palatino Linotype" w:cs="Arial"/>
          <w:i/>
        </w:rPr>
      </w:pPr>
      <w:r w:rsidRPr="00F22511">
        <w:rPr>
          <w:rFonts w:ascii="Palatino Linotype" w:hAnsi="Palatino Linotype" w:cs="Arial"/>
          <w:b/>
          <w:i/>
        </w:rPr>
        <w:t>Quincuagésimo tercero.</w:t>
      </w:r>
      <w:r w:rsidRPr="00F22511">
        <w:rPr>
          <w:rFonts w:ascii="Palatino Linotype" w:hAnsi="Palatino Linotype" w:cs="Arial"/>
          <w:i/>
        </w:rPr>
        <w:t xml:space="preserve"> El formato para señalar la clasificación parcial de un documento, es el siguiente:</w:t>
      </w:r>
    </w:p>
    <w:p w:rsidR="009F09BC" w:rsidRPr="00F22511" w:rsidRDefault="009F09BC" w:rsidP="00F22511">
      <w:pPr>
        <w:pStyle w:val="Prrafodelista"/>
        <w:tabs>
          <w:tab w:val="left" w:pos="142"/>
          <w:tab w:val="left" w:pos="284"/>
          <w:tab w:val="left" w:pos="426"/>
        </w:tabs>
        <w:spacing w:line="360" w:lineRule="auto"/>
        <w:ind w:left="0"/>
        <w:jc w:val="center"/>
        <w:rPr>
          <w:rFonts w:ascii="Palatino Linotype" w:hAnsi="Palatino Linotype" w:cs="Arial"/>
        </w:rPr>
      </w:pPr>
      <w:r w:rsidRPr="00F22511">
        <w:rPr>
          <w:rFonts w:ascii="Palatino Linotype" w:hAnsi="Palatino Linotype" w:cs="Arial"/>
          <w:i/>
          <w:noProof/>
          <w:lang w:val="es-MX" w:eastAsia="es-MX"/>
        </w:rPr>
        <w:drawing>
          <wp:inline distT="0" distB="0" distL="0" distR="0" wp14:anchorId="2E6835A7" wp14:editId="6EDF19F0">
            <wp:extent cx="3949311" cy="3506135"/>
            <wp:effectExtent l="57150" t="57150" r="108585" b="11366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437" cy="345031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206" w:name="_Toc51863317"/>
      <w:bookmarkStart w:id="207" w:name="_Toc52444651"/>
      <w:bookmarkStart w:id="208" w:name="_Toc57154370"/>
      <w:bookmarkStart w:id="209" w:name="_Toc65170176"/>
      <w:bookmarkStart w:id="210" w:name="_Toc66371802"/>
      <w:bookmarkStart w:id="211" w:name="_Toc67584837"/>
      <w:bookmarkStart w:id="212" w:name="_Toc70070913"/>
      <w:bookmarkStart w:id="213" w:name="_Toc70593360"/>
      <w:bookmarkStart w:id="214" w:name="_Toc71290719"/>
      <w:bookmarkStart w:id="215" w:name="_Toc71291225"/>
      <w:bookmarkStart w:id="216" w:name="_Toc71674124"/>
      <w:bookmarkStart w:id="217" w:name="_Toc82611050"/>
      <w:r w:rsidRPr="00F22511">
        <w:rPr>
          <w:rFonts w:ascii="Palatino Linotype" w:hAnsi="Palatino Linotype" w:cs="Arial"/>
          <w:b/>
        </w:rPr>
        <w:t>III. La intervención del Comité de Transparencia.</w:t>
      </w:r>
      <w:bookmarkEnd w:id="206"/>
      <w:bookmarkEnd w:id="207"/>
      <w:bookmarkEnd w:id="208"/>
      <w:bookmarkEnd w:id="209"/>
      <w:bookmarkEnd w:id="210"/>
      <w:bookmarkEnd w:id="211"/>
      <w:bookmarkEnd w:id="212"/>
      <w:bookmarkEnd w:id="213"/>
      <w:bookmarkEnd w:id="214"/>
      <w:bookmarkEnd w:id="215"/>
      <w:bookmarkEnd w:id="216"/>
      <w:bookmarkEnd w:id="217"/>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b/>
        </w:rPr>
      </w:pPr>
      <w:r w:rsidRPr="00F22511">
        <w:rPr>
          <w:rFonts w:ascii="Palatino Linotype" w:hAnsi="Palatino Linotype" w:cs="Arial"/>
          <w:b/>
        </w:rPr>
        <w:t>a) Formalidades para emitir el Acuerdo de Clasificación.</w:t>
      </w: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F22511">
        <w:rPr>
          <w:rFonts w:ascii="Palatino Linotype" w:eastAsia="MS Gothic" w:hAnsi="Palatino Linotype" w:cs="Times New Roman"/>
          <w:b/>
          <w:szCs w:val="26"/>
          <w:u w:val="single"/>
        </w:rPr>
        <w:t>confirmar, modificar o revocar</w:t>
      </w:r>
      <w:r w:rsidRPr="00F22511">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F22511">
        <w:rPr>
          <w:rFonts w:ascii="Palatino Linotype" w:eastAsia="MS Gothic" w:hAnsi="Palatino Linotype" w:cs="Times New Roman"/>
          <w:b/>
          <w:szCs w:val="26"/>
          <w:u w:val="single"/>
        </w:rPr>
        <w:t>no aprueba</w:t>
      </w:r>
      <w:r w:rsidRPr="00F22511">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1F4F22"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F22511">
        <w:rPr>
          <w:rFonts w:ascii="Palatino Linotype" w:eastAsia="MS Gothic" w:hAnsi="Palatino Linotype" w:cs="Times New Roman"/>
          <w:b/>
          <w:szCs w:val="26"/>
          <w:u w:val="single"/>
        </w:rPr>
        <w:t>el acto reúna con los requisitos elementales</w:t>
      </w:r>
      <w:r w:rsidRPr="00F22511">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w:t>
      </w:r>
      <w:r w:rsidRPr="00F22511">
        <w:rPr>
          <w:rFonts w:ascii="Palatino Linotype" w:eastAsia="MS Gothic" w:hAnsi="Palatino Linotype" w:cs="Times New Roman"/>
          <w:szCs w:val="26"/>
        </w:rPr>
        <w:lastRenderedPageBreak/>
        <w:t>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1F4F22" w:rsidRPr="001F4F22" w:rsidRDefault="001F4F22" w:rsidP="001F4F22">
      <w:pPr>
        <w:pStyle w:val="Prrafodelista"/>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F22511">
        <w:rPr>
          <w:rFonts w:ascii="Palatino Linotype" w:hAnsi="Palatino Linotype" w:cs="Arial"/>
          <w:b/>
        </w:rPr>
        <w:t>Requisitos de fondo del Acuerdo de Clasificación.</w:t>
      </w:r>
    </w:p>
    <w:p w:rsidR="009F09BC" w:rsidRPr="00F22511" w:rsidRDefault="009F09BC" w:rsidP="00F22511">
      <w:pPr>
        <w:pStyle w:val="Prrafodelista"/>
        <w:tabs>
          <w:tab w:val="left" w:pos="142"/>
          <w:tab w:val="left" w:pos="284"/>
          <w:tab w:val="left" w:pos="426"/>
        </w:tabs>
        <w:spacing w:line="360" w:lineRule="auto"/>
        <w:jc w:val="both"/>
        <w:rPr>
          <w:rFonts w:ascii="Palatino Linotype" w:hAnsi="Palatino Linotype" w:cs="Arial"/>
          <w:b/>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w:t>
      </w:r>
      <w:r w:rsidRPr="00F22511">
        <w:rPr>
          <w:rFonts w:ascii="Palatino Linotype" w:eastAsia="MS Gothic" w:hAnsi="Palatino Linotype" w:cs="Times New Roman"/>
          <w:szCs w:val="26"/>
        </w:rPr>
        <w:lastRenderedPageBreak/>
        <w:t>segundo de los Lineamientos Generales,  al señalar que la carga de la prueba, para justificar las restricciones, corresponde a los sujetos obligados, por lo que deberán fundar y motivar debidamente la clasificación.</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F09BC" w:rsidRPr="00F22511" w:rsidRDefault="009F09BC" w:rsidP="00F22511">
      <w:pPr>
        <w:pStyle w:val="Prrafodelista"/>
        <w:spacing w:line="360" w:lineRule="auto"/>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F22511">
        <w:rPr>
          <w:rFonts w:ascii="Palatino Linotype" w:eastAsia="MS Gothic" w:hAnsi="Palatino Linotype" w:cs="Times New Roman"/>
          <w:i/>
          <w:szCs w:val="26"/>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w:t>
      </w:r>
      <w:r w:rsidRPr="00F22511">
        <w:rPr>
          <w:rFonts w:ascii="Palatino Linotype" w:eastAsia="MS Gothic" w:hAnsi="Palatino Linotype" w:cs="Times New Roman"/>
          <w:i/>
          <w:szCs w:val="26"/>
        </w:rPr>
        <w:lastRenderedPageBreak/>
        <w:t>normalmente a partir del análisis de las pruebas, lo cual se debe exteriorizar en una argumentación o juicio de hecho</w:t>
      </w:r>
      <w:r w:rsidRPr="00F22511">
        <w:rPr>
          <w:rFonts w:ascii="Palatino Linotype" w:eastAsia="MS Gothic" w:hAnsi="Palatino Linotype" w:cs="Times New Roman"/>
          <w:szCs w:val="26"/>
        </w:rPr>
        <w:t>....”</w:t>
      </w:r>
      <w:r w:rsidRPr="00F22511">
        <w:rPr>
          <w:rFonts w:ascii="Palatino Linotype" w:eastAsia="MS Gothic" w:hAnsi="Palatino Linotype" w:cs="Times New Roman"/>
          <w:szCs w:val="26"/>
          <w:vertAlign w:val="superscript"/>
        </w:rPr>
        <w:footnoteReference w:id="8"/>
      </w:r>
    </w:p>
    <w:p w:rsidR="009F09BC" w:rsidRPr="00F22511" w:rsidRDefault="009F09BC" w:rsidP="00F22511">
      <w:pPr>
        <w:pStyle w:val="Prrafodelista"/>
        <w:spacing w:line="360" w:lineRule="auto"/>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F22511" w:rsidRDefault="009F09BC" w:rsidP="00F22511">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b/>
          <w:i/>
          <w:color w:val="000000"/>
        </w:rPr>
        <w:t>FUNDAMENTACIÓN Y MOTIVACIÓN.</w:t>
      </w:r>
      <w:r w:rsidRPr="00F22511">
        <w:rPr>
          <w:rFonts w:ascii="Palatino Linotype" w:hAnsi="Palatino Linotype" w:cs="Arial"/>
          <w:i/>
          <w:color w:val="000000"/>
        </w:rPr>
        <w:t xml:space="preserve"> “La </w:t>
      </w:r>
      <w:r w:rsidRPr="00F22511">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22511">
        <w:rPr>
          <w:rFonts w:ascii="Palatino Linotype" w:hAnsi="Palatino Linotype" w:cs="Arial"/>
          <w:i/>
          <w:color w:val="000000"/>
        </w:rPr>
        <w:t>.”</w:t>
      </w:r>
    </w:p>
    <w:p w:rsidR="009F09BC" w:rsidRPr="00F22511" w:rsidRDefault="009F09BC" w:rsidP="00F22511">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SEGUNDO TRIBUNAL COLEGIADO DEL SEXTO CIRCUITO.</w:t>
      </w:r>
    </w:p>
    <w:p w:rsidR="009F09BC" w:rsidRPr="00F22511" w:rsidRDefault="009F09BC" w:rsidP="00F22511">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F22511" w:rsidRDefault="009F09BC" w:rsidP="00F22511">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F22511">
        <w:rPr>
          <w:rFonts w:ascii="Palatino Linotype" w:hAnsi="Palatino Linotype" w:cs="Arial"/>
          <w:i/>
          <w:color w:val="000000"/>
        </w:rPr>
        <w:t>Esponda</w:t>
      </w:r>
      <w:proofErr w:type="spellEnd"/>
      <w:r w:rsidRPr="00F22511">
        <w:rPr>
          <w:rFonts w:ascii="Palatino Linotype" w:hAnsi="Palatino Linotype" w:cs="Arial"/>
          <w:i/>
          <w:color w:val="000000"/>
        </w:rPr>
        <w:t xml:space="preserve"> Rincón.</w:t>
      </w:r>
    </w:p>
    <w:p w:rsidR="009F09BC" w:rsidRPr="00F22511" w:rsidRDefault="009F09BC" w:rsidP="00F22511">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lastRenderedPageBreak/>
        <w:t xml:space="preserve">Amparo en revisión 333/88. </w:t>
      </w:r>
      <w:proofErr w:type="spellStart"/>
      <w:r w:rsidRPr="00F22511">
        <w:rPr>
          <w:rFonts w:ascii="Palatino Linotype" w:hAnsi="Palatino Linotype" w:cs="Arial"/>
          <w:i/>
          <w:color w:val="000000"/>
        </w:rPr>
        <w:t>Adilia</w:t>
      </w:r>
      <w:proofErr w:type="spellEnd"/>
      <w:r w:rsidRPr="00F22511">
        <w:rPr>
          <w:rFonts w:ascii="Palatino Linotype" w:hAnsi="Palatino Linotype" w:cs="Arial"/>
          <w:i/>
          <w:color w:val="000000"/>
        </w:rPr>
        <w:t xml:space="preserve"> Romero. 26 de octubre de 1988. Unanimidad de votos. Ponente: Arnoldo Nájera Virgen. Secretario: Enrique Crispín Campos Ramírez.</w:t>
      </w:r>
    </w:p>
    <w:p w:rsidR="009F09BC" w:rsidRPr="00F22511" w:rsidRDefault="009F09BC" w:rsidP="00F22511">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F22511">
        <w:rPr>
          <w:rFonts w:ascii="Palatino Linotype" w:hAnsi="Palatino Linotype" w:cs="Arial"/>
          <w:i/>
          <w:color w:val="000000"/>
        </w:rPr>
        <w:t>Goyzueta</w:t>
      </w:r>
      <w:proofErr w:type="spellEnd"/>
      <w:r w:rsidRPr="00F22511">
        <w:rPr>
          <w:rFonts w:ascii="Palatino Linotype" w:hAnsi="Palatino Linotype" w:cs="Arial"/>
          <w:i/>
          <w:color w:val="000000"/>
        </w:rPr>
        <w:t>. Secretario: Gonzalo Carrera Molina.</w:t>
      </w:r>
    </w:p>
    <w:p w:rsidR="009F09BC" w:rsidRDefault="009F09BC" w:rsidP="00F22511">
      <w:pPr>
        <w:spacing w:line="360" w:lineRule="auto"/>
        <w:ind w:left="851" w:right="618"/>
        <w:contextualSpacing/>
        <w:jc w:val="both"/>
        <w:rPr>
          <w:rFonts w:ascii="Palatino Linotype" w:hAnsi="Palatino Linotype" w:cs="Arial"/>
          <w:i/>
          <w:color w:val="000000"/>
        </w:rPr>
      </w:pPr>
      <w:r w:rsidRPr="00F22511">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F22511">
        <w:rPr>
          <w:rFonts w:ascii="Palatino Linotype" w:hAnsi="Palatino Linotype" w:cs="Arial"/>
          <w:i/>
          <w:color w:val="000000"/>
        </w:rPr>
        <w:t>Baigts</w:t>
      </w:r>
      <w:proofErr w:type="spellEnd"/>
      <w:r w:rsidRPr="00F22511">
        <w:rPr>
          <w:rFonts w:ascii="Palatino Linotype" w:hAnsi="Palatino Linotype" w:cs="Arial"/>
          <w:i/>
          <w:color w:val="000000"/>
        </w:rPr>
        <w:t xml:space="preserve"> Muñoz.</w:t>
      </w:r>
    </w:p>
    <w:p w:rsidR="001F4F22" w:rsidRDefault="001F4F22" w:rsidP="00F22511">
      <w:pPr>
        <w:spacing w:line="360" w:lineRule="auto"/>
        <w:ind w:left="851" w:right="618"/>
        <w:contextualSpacing/>
        <w:jc w:val="both"/>
        <w:rPr>
          <w:rFonts w:ascii="Palatino Linotype" w:hAnsi="Palatino Linotype" w:cs="Arial"/>
          <w:i/>
          <w:color w:val="000000"/>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rPr>
        <w:lastRenderedPageBreak/>
        <w:t xml:space="preserve"> En ese mismo sentido, el numeral trigésimo tercero fracción V de los Lineamientos Generales, precisa que para motivar la clasificación se deben acreditar las circunstancias de tiempo, modo y lugar.</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rPr>
        <w:t xml:space="preserve">Ahora bien, </w:t>
      </w:r>
      <w:r w:rsidRPr="00F22511">
        <w:rPr>
          <w:rFonts w:ascii="Palatino Linotype" w:eastAsia="MS Gothic" w:hAnsi="Palatino Linotype" w:cs="Times New Roman"/>
          <w:b/>
          <w:u w:val="single"/>
        </w:rPr>
        <w:t>para cada caso además de fundar y motivar</w:t>
      </w:r>
      <w:r w:rsidRPr="00F22511">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22511">
        <w:rPr>
          <w:rFonts w:ascii="Palatino Linotype" w:eastAsia="MS Gothic" w:hAnsi="Palatino Linotype" w:cs="Times New Roman"/>
          <w:vertAlign w:val="superscript"/>
        </w:rPr>
        <w:footnoteReference w:id="9"/>
      </w:r>
      <w:r w:rsidRPr="00F22511">
        <w:rPr>
          <w:rFonts w:ascii="Palatino Linotype" w:eastAsia="MS Gothic" w:hAnsi="Palatino Linotype" w:cs="Times New Roman"/>
        </w:rPr>
        <w:t xml:space="preserve"> del servidor público que no tienen ninguna injerencia en el tema de la transparencia y la rendición de cuentas, por ejemplo, </w:t>
      </w:r>
      <w:r w:rsidRPr="00F22511">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9F09BC" w:rsidRPr="00F22511" w:rsidRDefault="009F09BC" w:rsidP="00F22511">
      <w:pPr>
        <w:pStyle w:val="Prrafodelista"/>
        <w:tabs>
          <w:tab w:val="left" w:pos="142"/>
          <w:tab w:val="left" w:pos="284"/>
          <w:tab w:val="left" w:pos="426"/>
        </w:tabs>
        <w:spacing w:line="360" w:lineRule="auto"/>
        <w:ind w:left="0"/>
        <w:jc w:val="both"/>
        <w:rPr>
          <w:rFonts w:ascii="Palatino Linotype" w:hAnsi="Palatino Linotype" w:cs="Arial"/>
        </w:rPr>
      </w:pPr>
    </w:p>
    <w:p w:rsidR="009F09BC" w:rsidRPr="00F22511" w:rsidRDefault="009F09BC" w:rsidP="00F22511">
      <w:pPr>
        <w:pStyle w:val="Prrafodelista"/>
        <w:numPr>
          <w:ilvl w:val="0"/>
          <w:numId w:val="15"/>
        </w:numPr>
        <w:tabs>
          <w:tab w:val="left" w:pos="142"/>
          <w:tab w:val="left" w:pos="284"/>
          <w:tab w:val="left" w:pos="426"/>
        </w:tabs>
        <w:spacing w:line="360" w:lineRule="auto"/>
        <w:ind w:left="0" w:firstLine="0"/>
        <w:jc w:val="both"/>
        <w:rPr>
          <w:rFonts w:ascii="Palatino Linotype" w:hAnsi="Palatino Linotype" w:cs="Arial"/>
        </w:rPr>
      </w:pPr>
      <w:r w:rsidRPr="00F22511">
        <w:rPr>
          <w:rFonts w:ascii="Palatino Linotype" w:eastAsia="MS Gothic" w:hAnsi="Palatino Linotype" w:cs="Times New Roman"/>
        </w:rPr>
        <w:t xml:space="preserve">Otro </w:t>
      </w:r>
      <w:r w:rsidRPr="00F22511">
        <w:rPr>
          <w:rFonts w:ascii="Palatino Linotype" w:eastAsia="MS Gothic" w:hAnsi="Palatino Linotype" w:cs="Times New Roman"/>
          <w:lang w:val="es-ES"/>
        </w:rPr>
        <w:t xml:space="preserve">tipo de información confidencial constituyen los secretos bancario, fiduciario, industrial, comercial, fiscal, bursátil y postal, cuya titularidad corresponda a particulares, sujetos de derecho internacional o a sujetos obligados </w:t>
      </w:r>
      <w:r w:rsidRPr="00F22511">
        <w:rPr>
          <w:rFonts w:ascii="Palatino Linotype" w:eastAsia="MS Gothic" w:hAnsi="Palatino Linotype" w:cs="Times New Roman"/>
          <w:lang w:val="es-ES"/>
        </w:rPr>
        <w:lastRenderedPageBreak/>
        <w:t>cuando no involucren el ejercicio de recursos públicos, así lo define la fracción XXI del artículo 3 de la Ley Estatal.</w:t>
      </w:r>
    </w:p>
    <w:p w:rsidR="009F09BC" w:rsidRPr="00F22511" w:rsidRDefault="009F09BC" w:rsidP="00F22511">
      <w:pPr>
        <w:pStyle w:val="Prrafodelista"/>
        <w:spacing w:line="360" w:lineRule="auto"/>
        <w:rPr>
          <w:rFonts w:ascii="Palatino Linotype" w:hAnsi="Palatino Linotype" w:cs="Arial"/>
        </w:rPr>
      </w:pPr>
    </w:p>
    <w:p w:rsidR="009F09BC" w:rsidRPr="00F22511" w:rsidRDefault="009F09BC" w:rsidP="00F22511">
      <w:pPr>
        <w:pStyle w:val="Ttulo2"/>
        <w:numPr>
          <w:ilvl w:val="0"/>
          <w:numId w:val="25"/>
        </w:numPr>
        <w:spacing w:before="0" w:line="360" w:lineRule="auto"/>
        <w:rPr>
          <w:rFonts w:ascii="Palatino Linotype" w:hAnsi="Palatino Linotype"/>
          <w:b/>
          <w:color w:val="000000" w:themeColor="text1"/>
          <w:sz w:val="24"/>
        </w:rPr>
      </w:pPr>
      <w:bookmarkStart w:id="218" w:name="_Toc70082953"/>
      <w:bookmarkStart w:id="219" w:name="_Toc70593361"/>
      <w:bookmarkStart w:id="220" w:name="_Toc71674125"/>
      <w:bookmarkStart w:id="221" w:name="_Toc82611051"/>
      <w:r w:rsidRPr="00F22511">
        <w:rPr>
          <w:rFonts w:ascii="Palatino Linotype" w:hAnsi="Palatino Linotype"/>
          <w:b/>
          <w:color w:val="000000" w:themeColor="text1"/>
          <w:sz w:val="24"/>
        </w:rPr>
        <w:t>Determinación</w:t>
      </w:r>
      <w:bookmarkEnd w:id="218"/>
      <w:bookmarkEnd w:id="219"/>
      <w:bookmarkEnd w:id="220"/>
      <w:bookmarkEnd w:id="221"/>
    </w:p>
    <w:p w:rsidR="009F09BC" w:rsidRPr="00F22511" w:rsidRDefault="009F09BC" w:rsidP="00F22511">
      <w:pPr>
        <w:pStyle w:val="Prrafodelista"/>
        <w:numPr>
          <w:ilvl w:val="0"/>
          <w:numId w:val="15"/>
        </w:numPr>
        <w:spacing w:line="360" w:lineRule="auto"/>
        <w:ind w:left="0" w:right="34" w:firstLine="0"/>
        <w:jc w:val="both"/>
        <w:rPr>
          <w:rFonts w:ascii="Palatino Linotype" w:hAnsi="Palatino Linotype"/>
          <w:color w:val="000000" w:themeColor="text1"/>
        </w:rPr>
      </w:pPr>
      <w:r w:rsidRPr="00F22511">
        <w:rPr>
          <w:rFonts w:ascii="Palatino Linotype" w:hAnsi="Palatino Linotype"/>
        </w:rPr>
        <w:t>Por lo anteriormente expuesto, este Órgano Garante considera parcialmente fundadas las razones o motivos de inconformidad que plantea la</w:t>
      </w:r>
      <w:r w:rsidRPr="00F22511">
        <w:rPr>
          <w:rFonts w:ascii="Palatino Linotype" w:hAnsi="Palatino Linotype"/>
          <w:b/>
        </w:rPr>
        <w:t xml:space="preserve"> RECURRENTE</w:t>
      </w:r>
      <w:r w:rsidRPr="00F22511">
        <w:rPr>
          <w:rFonts w:ascii="Palatino Linotype" w:hAnsi="Palatino Linotype"/>
        </w:rPr>
        <w:t xml:space="preserve">, determinando </w:t>
      </w:r>
      <w:r w:rsidRPr="00F22511">
        <w:rPr>
          <w:rFonts w:ascii="Palatino Linotype" w:hAnsi="Palatino Linotype"/>
          <w:b/>
        </w:rPr>
        <w:t>REVOCAR</w:t>
      </w:r>
      <w:r w:rsidRPr="00F22511">
        <w:rPr>
          <w:rFonts w:ascii="Palatino Linotype" w:hAnsi="Palatino Linotype"/>
        </w:rPr>
        <w:t xml:space="preserve"> la respuesta del </w:t>
      </w:r>
      <w:r w:rsidRPr="00F22511">
        <w:rPr>
          <w:rFonts w:ascii="Palatino Linotype" w:hAnsi="Palatino Linotype"/>
          <w:b/>
        </w:rPr>
        <w:t xml:space="preserve">SUJETO OBLIGADO al no </w:t>
      </w:r>
      <w:r w:rsidR="00DB672B">
        <w:rPr>
          <w:rFonts w:ascii="Palatino Linotype" w:hAnsi="Palatino Linotype"/>
          <w:b/>
        </w:rPr>
        <w:t>haberse fundado y motivado</w:t>
      </w:r>
      <w:r w:rsidRPr="00F22511">
        <w:rPr>
          <w:rFonts w:ascii="Palatino Linotype" w:hAnsi="Palatino Linotype"/>
          <w:b/>
        </w:rPr>
        <w:t xml:space="preserve"> el cambio de modalidad de entrega de la información a consulta directa</w:t>
      </w:r>
      <w:r w:rsidRPr="00F22511">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F22511">
        <w:rPr>
          <w:rFonts w:ascii="Palatino Linotype" w:hAnsi="Palatino Linotype"/>
          <w:color w:val="000000" w:themeColor="text1"/>
          <w:lang w:val="es-ES" w:eastAsia="es-MX"/>
        </w:rPr>
        <w:t xml:space="preserve">este </w:t>
      </w:r>
      <w:r w:rsidRPr="00F22511">
        <w:rPr>
          <w:rFonts w:ascii="Palatino Linotype" w:hAnsi="Palatino Linotype"/>
          <w:b/>
          <w:bCs/>
          <w:color w:val="000000" w:themeColor="text1"/>
          <w:lang w:val="es-ES" w:eastAsia="es-MX"/>
        </w:rPr>
        <w:t>ÓRGANO GARANTE</w:t>
      </w:r>
      <w:r w:rsidRPr="00F22511">
        <w:rPr>
          <w:rFonts w:ascii="Palatino Linotype" w:hAnsi="Palatino Linotype"/>
          <w:color w:val="000000" w:themeColor="text1"/>
          <w:lang w:val="es-ES" w:eastAsia="es-MX"/>
        </w:rPr>
        <w:t xml:space="preserve"> emite los siguientes</w:t>
      </w:r>
      <w:r w:rsidRPr="00F22511">
        <w:rPr>
          <w:rFonts w:ascii="Palatino Linotype" w:hAnsi="Palatino Linotype"/>
          <w:color w:val="000000" w:themeColor="text1"/>
        </w:rPr>
        <w:t>.</w:t>
      </w:r>
    </w:p>
    <w:p w:rsidR="009F09BC" w:rsidRPr="00F22511" w:rsidRDefault="001F4F22" w:rsidP="00F22511">
      <w:pPr>
        <w:spacing w:line="360" w:lineRule="auto"/>
        <w:contextualSpacing/>
        <w:jc w:val="both"/>
        <w:rPr>
          <w:rFonts w:ascii="Palatino Linotype" w:eastAsia="Calibri" w:hAnsi="Palatino Linotype" w:cs="Times New Roman"/>
        </w:rPr>
      </w:pPr>
      <w:r w:rsidRPr="00F22511">
        <w:rPr>
          <w:rFonts w:ascii="Palatino Linotype" w:eastAsia="Calibri" w:hAnsi="Palatino Linotype" w:cs="Times New Roman"/>
          <w:noProof/>
          <w:lang w:val="es-MX" w:eastAsia="es-MX"/>
        </w:rPr>
        <mc:AlternateContent>
          <mc:Choice Requires="wps">
            <w:drawing>
              <wp:anchor distT="0" distB="0" distL="114300" distR="114300" simplePos="0" relativeHeight="251669504" behindDoc="0" locked="0" layoutInCell="1" allowOverlap="1" wp14:anchorId="7FF2F6F5" wp14:editId="26F90F10">
                <wp:simplePos x="0" y="0"/>
                <wp:positionH relativeFrom="column">
                  <wp:posOffset>7620</wp:posOffset>
                </wp:positionH>
                <wp:positionV relativeFrom="paragraph">
                  <wp:posOffset>130070</wp:posOffset>
                </wp:positionV>
                <wp:extent cx="5576158" cy="2120511"/>
                <wp:effectExtent l="0" t="0" r="24765" b="32385"/>
                <wp:wrapNone/>
                <wp:docPr id="42" name="Conector recto 42"/>
                <wp:cNvGraphicFramePr/>
                <a:graphic xmlns:a="http://schemas.openxmlformats.org/drawingml/2006/main">
                  <a:graphicData uri="http://schemas.microsoft.com/office/word/2010/wordprocessingShape">
                    <wps:wsp>
                      <wps:cNvCnPr/>
                      <wps:spPr>
                        <a:xfrm>
                          <a:off x="0" y="0"/>
                          <a:ext cx="5576158" cy="212051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830B90" id="Conector recto 4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0.25pt" to="439.65pt,1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" strokecolor="black [3200]" strokeweight="1pt">
                <v:stroke joinstyle="miter"/>
              </v:line>
            </w:pict>
          </mc:Fallback>
        </mc:AlternateContent>
      </w:r>
    </w:p>
    <w:p w:rsidR="009F09BC" w:rsidRPr="00F22511" w:rsidRDefault="009F09BC" w:rsidP="00F22511">
      <w:pPr>
        <w:spacing w:line="360" w:lineRule="auto"/>
        <w:contextualSpacing/>
        <w:jc w:val="both"/>
        <w:rPr>
          <w:rFonts w:ascii="Palatino Linotype" w:eastAsia="Calibri" w:hAnsi="Palatino Linotype" w:cs="Times New Roman"/>
        </w:rPr>
      </w:pPr>
    </w:p>
    <w:p w:rsidR="009F09BC" w:rsidRPr="00F22511" w:rsidRDefault="009F09BC" w:rsidP="00F22511">
      <w:pPr>
        <w:spacing w:line="360" w:lineRule="auto"/>
        <w:contextualSpacing/>
        <w:jc w:val="both"/>
        <w:rPr>
          <w:rFonts w:ascii="Palatino Linotype" w:eastAsia="Calibri" w:hAnsi="Palatino Linotype" w:cs="Times New Roman"/>
        </w:rPr>
      </w:pPr>
    </w:p>
    <w:p w:rsidR="009F09BC" w:rsidRPr="00F22511" w:rsidRDefault="009F09BC" w:rsidP="00F22511">
      <w:pPr>
        <w:spacing w:line="360" w:lineRule="auto"/>
        <w:contextualSpacing/>
        <w:jc w:val="both"/>
        <w:rPr>
          <w:rFonts w:ascii="Palatino Linotype" w:eastAsia="Calibri" w:hAnsi="Palatino Linotype" w:cs="Times New Roman"/>
        </w:rPr>
      </w:pPr>
    </w:p>
    <w:p w:rsidR="009F09BC" w:rsidRDefault="009F09BC" w:rsidP="00F22511">
      <w:pPr>
        <w:spacing w:line="360" w:lineRule="auto"/>
        <w:contextualSpacing/>
        <w:jc w:val="both"/>
        <w:rPr>
          <w:rFonts w:ascii="Palatino Linotype" w:eastAsia="Calibri" w:hAnsi="Palatino Linotype" w:cs="Times New Roman"/>
        </w:rPr>
      </w:pPr>
    </w:p>
    <w:p w:rsidR="00455C18" w:rsidRDefault="00455C18" w:rsidP="00F22511">
      <w:pPr>
        <w:spacing w:line="360" w:lineRule="auto"/>
        <w:contextualSpacing/>
        <w:jc w:val="both"/>
        <w:rPr>
          <w:rFonts w:ascii="Palatino Linotype" w:eastAsia="Calibri" w:hAnsi="Palatino Linotype" w:cs="Times New Roman"/>
        </w:rPr>
      </w:pPr>
    </w:p>
    <w:p w:rsidR="00455C18" w:rsidRDefault="00455C18" w:rsidP="00F22511">
      <w:pPr>
        <w:spacing w:line="360" w:lineRule="auto"/>
        <w:contextualSpacing/>
        <w:jc w:val="both"/>
        <w:rPr>
          <w:rFonts w:ascii="Palatino Linotype" w:eastAsia="Calibri" w:hAnsi="Palatino Linotype" w:cs="Times New Roman"/>
        </w:rPr>
      </w:pPr>
    </w:p>
    <w:p w:rsidR="00455C18" w:rsidRDefault="00455C18" w:rsidP="00F22511">
      <w:pPr>
        <w:spacing w:line="360" w:lineRule="auto"/>
        <w:contextualSpacing/>
        <w:jc w:val="both"/>
        <w:rPr>
          <w:rFonts w:ascii="Palatino Linotype" w:eastAsia="Calibri" w:hAnsi="Palatino Linotype" w:cs="Times New Roman"/>
        </w:rPr>
      </w:pPr>
    </w:p>
    <w:p w:rsidR="009F09BC" w:rsidRDefault="009F09BC" w:rsidP="00F22511">
      <w:pPr>
        <w:pStyle w:val="Ttulo1"/>
        <w:spacing w:before="0" w:line="360" w:lineRule="auto"/>
        <w:jc w:val="center"/>
        <w:rPr>
          <w:rFonts w:ascii="Palatino Linotype" w:eastAsia="Calibri" w:hAnsi="Palatino Linotype"/>
          <w:b/>
          <w:color w:val="000000" w:themeColor="text1"/>
          <w:sz w:val="24"/>
          <w:szCs w:val="24"/>
          <w:lang w:val="es-ES"/>
        </w:rPr>
      </w:pPr>
      <w:bookmarkStart w:id="222" w:name="_Toc504500693"/>
      <w:bookmarkStart w:id="223" w:name="_Toc534742545"/>
      <w:bookmarkStart w:id="224" w:name="_Toc2248738"/>
      <w:bookmarkStart w:id="225" w:name="_Toc34819440"/>
      <w:bookmarkStart w:id="226" w:name="_Toc51259595"/>
      <w:bookmarkStart w:id="227" w:name="_Toc82611052"/>
      <w:r w:rsidRPr="00F22511">
        <w:rPr>
          <w:rFonts w:ascii="Palatino Linotype" w:eastAsia="Calibri" w:hAnsi="Palatino Linotype"/>
          <w:b/>
          <w:color w:val="000000" w:themeColor="text1"/>
          <w:sz w:val="24"/>
          <w:szCs w:val="24"/>
          <w:lang w:val="es-ES"/>
        </w:rPr>
        <w:lastRenderedPageBreak/>
        <w:t>R E S O L U T I V O S</w:t>
      </w:r>
      <w:bookmarkEnd w:id="222"/>
      <w:bookmarkEnd w:id="223"/>
      <w:bookmarkEnd w:id="224"/>
      <w:bookmarkEnd w:id="225"/>
      <w:bookmarkEnd w:id="226"/>
      <w:bookmarkEnd w:id="227"/>
      <w:r w:rsidRPr="00F22511">
        <w:rPr>
          <w:rFonts w:ascii="Palatino Linotype" w:eastAsia="Calibri" w:hAnsi="Palatino Linotype"/>
          <w:b/>
          <w:color w:val="000000" w:themeColor="text1"/>
          <w:sz w:val="24"/>
          <w:szCs w:val="24"/>
          <w:lang w:val="es-ES"/>
        </w:rPr>
        <w:t xml:space="preserve"> </w:t>
      </w:r>
    </w:p>
    <w:p w:rsidR="00230F52" w:rsidRPr="00230F52" w:rsidRDefault="00230F52" w:rsidP="00230F52">
      <w:pPr>
        <w:rPr>
          <w:lang w:val="es-ES"/>
        </w:rPr>
      </w:pPr>
    </w:p>
    <w:p w:rsidR="009F09BC" w:rsidRDefault="009F09BC" w:rsidP="00F22511">
      <w:pPr>
        <w:spacing w:line="360" w:lineRule="auto"/>
        <w:jc w:val="both"/>
        <w:rPr>
          <w:rFonts w:ascii="Palatino Linotype" w:eastAsia="Times New Roman" w:hAnsi="Palatino Linotype" w:cs="Arial"/>
          <w:lang w:val="es-ES"/>
        </w:rPr>
      </w:pPr>
      <w:r w:rsidRPr="00F22511">
        <w:rPr>
          <w:rFonts w:ascii="Palatino Linotype" w:eastAsia="Times New Roman" w:hAnsi="Palatino Linotype" w:cs="Arial"/>
          <w:b/>
        </w:rPr>
        <w:t>PRIMERO</w:t>
      </w:r>
      <w:r w:rsidRPr="00F22511">
        <w:rPr>
          <w:rFonts w:ascii="Palatino Linotype" w:eastAsia="Times New Roman" w:hAnsi="Palatino Linotype" w:cs="Arial"/>
          <w:lang w:val="es-ES"/>
        </w:rPr>
        <w:t xml:space="preserve">. Resultan parcialmente fundadas las razones o motivos de inconformidad hechos valer en los Recursos de Revisión </w:t>
      </w:r>
      <w:r w:rsidR="00230F52" w:rsidRPr="00F22511">
        <w:rPr>
          <w:rFonts w:ascii="Palatino Linotype" w:hAnsi="Palatino Linotype"/>
          <w:b/>
        </w:rPr>
        <w:t>04258/INFOEM/IP/RR/2021, 04262/INFOEM/IP/RR/2021,  04263/INFOEM/IP/RR/2021</w:t>
      </w:r>
      <w:r w:rsidR="00230F52" w:rsidRPr="00F22511">
        <w:rPr>
          <w:rFonts w:ascii="Palatino Linotype" w:hAnsi="Palatino Linotype"/>
        </w:rPr>
        <w:t xml:space="preserve"> y </w:t>
      </w:r>
      <w:r w:rsidR="00230F52" w:rsidRPr="00F22511">
        <w:rPr>
          <w:rFonts w:ascii="Palatino Linotype" w:hAnsi="Palatino Linotype"/>
          <w:b/>
        </w:rPr>
        <w:t>04704/INFOEM/IP/RR/2021</w:t>
      </w:r>
      <w:r w:rsidR="00230F52" w:rsidRPr="00F22511">
        <w:rPr>
          <w:rFonts w:ascii="Palatino Linotype" w:hAnsi="Palatino Linotype" w:cs="Arial"/>
          <w:b/>
          <w:bCs/>
        </w:rPr>
        <w:t xml:space="preserve"> </w:t>
      </w:r>
      <w:r w:rsidRPr="00F22511">
        <w:rPr>
          <w:rFonts w:ascii="Palatino Linotype" w:hAnsi="Palatino Linotype"/>
        </w:rPr>
        <w:t>acumulados,</w:t>
      </w:r>
      <w:r w:rsidRPr="00F22511">
        <w:rPr>
          <w:rFonts w:ascii="Palatino Linotype" w:eastAsia="Times New Roman" w:hAnsi="Palatino Linotype" w:cs="Arial"/>
          <w:b/>
          <w:lang w:val="es-ES"/>
        </w:rPr>
        <w:t xml:space="preserve"> </w:t>
      </w:r>
      <w:r w:rsidRPr="00F22511">
        <w:rPr>
          <w:rFonts w:ascii="Palatino Linotype" w:eastAsia="Times New Roman" w:hAnsi="Palatino Linotype" w:cs="Arial"/>
          <w:lang w:val="es-ES"/>
        </w:rPr>
        <w:t xml:space="preserve">en términos de los Considerandos </w:t>
      </w:r>
      <w:r w:rsidRPr="00F22511">
        <w:rPr>
          <w:rFonts w:ascii="Palatino Linotype" w:eastAsia="Times New Roman" w:hAnsi="Palatino Linotype" w:cs="Arial"/>
          <w:b/>
          <w:lang w:val="es-ES"/>
        </w:rPr>
        <w:t xml:space="preserve">CUARTO </w:t>
      </w:r>
      <w:r w:rsidRPr="00F22511">
        <w:rPr>
          <w:rFonts w:ascii="Palatino Linotype" w:eastAsia="Times New Roman" w:hAnsi="Palatino Linotype" w:cs="Arial"/>
          <w:lang w:val="es-ES"/>
        </w:rPr>
        <w:t>y</w:t>
      </w:r>
      <w:r w:rsidRPr="00F22511">
        <w:rPr>
          <w:rFonts w:ascii="Palatino Linotype" w:eastAsia="Times New Roman" w:hAnsi="Palatino Linotype" w:cs="Arial"/>
          <w:b/>
          <w:lang w:val="es-ES"/>
        </w:rPr>
        <w:t xml:space="preserve"> QUINTO </w:t>
      </w:r>
      <w:r w:rsidRPr="00F22511">
        <w:rPr>
          <w:rFonts w:ascii="Palatino Linotype" w:eastAsia="Times New Roman" w:hAnsi="Palatino Linotype" w:cs="Arial"/>
          <w:lang w:val="es-ES"/>
        </w:rPr>
        <w:t xml:space="preserve">de la presente resolución. </w:t>
      </w:r>
    </w:p>
    <w:p w:rsidR="00230F52" w:rsidRPr="00F22511" w:rsidRDefault="00230F52" w:rsidP="00F22511">
      <w:pPr>
        <w:spacing w:line="360" w:lineRule="auto"/>
        <w:jc w:val="both"/>
        <w:rPr>
          <w:rFonts w:ascii="Palatino Linotype" w:eastAsia="Times New Roman" w:hAnsi="Palatino Linotype" w:cs="Arial"/>
          <w:lang w:val="es-ES"/>
        </w:rPr>
      </w:pPr>
    </w:p>
    <w:p w:rsidR="009F09BC" w:rsidRDefault="009F09BC" w:rsidP="00F22511">
      <w:pPr>
        <w:spacing w:line="360" w:lineRule="auto"/>
        <w:jc w:val="both"/>
        <w:rPr>
          <w:rFonts w:ascii="Palatino Linotype" w:eastAsia="MS Mincho" w:hAnsi="Palatino Linotype" w:cs="Times New Roman"/>
          <w:color w:val="000000" w:themeColor="text1"/>
        </w:rPr>
      </w:pPr>
      <w:bookmarkStart w:id="228" w:name="_Toc503891607"/>
      <w:bookmarkStart w:id="229" w:name="_Toc511647757"/>
      <w:bookmarkStart w:id="230" w:name="_Toc511647818"/>
      <w:bookmarkStart w:id="231" w:name="_Toc477891768"/>
      <w:bookmarkStart w:id="232" w:name="_Toc477891858"/>
      <w:bookmarkStart w:id="233" w:name="_Toc481576259"/>
      <w:bookmarkStart w:id="234" w:name="_Toc492590391"/>
      <w:bookmarkStart w:id="235" w:name="_Toc462653937"/>
      <w:bookmarkStart w:id="236" w:name="_Toc453696502"/>
      <w:bookmarkStart w:id="237" w:name="_Toc454301155"/>
      <w:r w:rsidRPr="00F22511">
        <w:rPr>
          <w:rFonts w:ascii="Palatino Linotype" w:eastAsia="Times New Roman" w:hAnsi="Palatino Linotype" w:cs="Times New Roman"/>
          <w:b/>
        </w:rPr>
        <w:t>SEGUNDO.</w:t>
      </w:r>
      <w:bookmarkEnd w:id="228"/>
      <w:bookmarkEnd w:id="229"/>
      <w:bookmarkEnd w:id="230"/>
      <w:r w:rsidRPr="00F22511">
        <w:rPr>
          <w:rFonts w:ascii="Palatino Linotype" w:eastAsia="Times New Roman" w:hAnsi="Palatino Linotype" w:cs="Times New Roman"/>
          <w:b/>
        </w:rPr>
        <w:t xml:space="preserve"> </w:t>
      </w:r>
      <w:bookmarkEnd w:id="231"/>
      <w:bookmarkEnd w:id="232"/>
      <w:bookmarkEnd w:id="233"/>
      <w:bookmarkEnd w:id="234"/>
      <w:bookmarkEnd w:id="235"/>
      <w:bookmarkEnd w:id="236"/>
      <w:bookmarkEnd w:id="237"/>
      <w:r w:rsidRPr="00F22511">
        <w:rPr>
          <w:rFonts w:ascii="Palatino Linotype" w:eastAsia="MS Mincho" w:hAnsi="Palatino Linotype" w:cs="Times New Roman"/>
          <w:color w:val="000000" w:themeColor="text1"/>
        </w:rPr>
        <w:t xml:space="preserve">Se </w:t>
      </w:r>
      <w:r w:rsidRPr="00F22511">
        <w:rPr>
          <w:rFonts w:ascii="Palatino Linotype" w:eastAsia="MS Mincho" w:hAnsi="Palatino Linotype" w:cs="Times New Roman"/>
          <w:b/>
          <w:color w:val="000000" w:themeColor="text1"/>
        </w:rPr>
        <w:t xml:space="preserve">REVOCAN </w:t>
      </w:r>
      <w:r w:rsidRPr="00F22511">
        <w:rPr>
          <w:rFonts w:ascii="Palatino Linotype" w:eastAsia="MS Mincho" w:hAnsi="Palatino Linotype" w:cs="Times New Roman"/>
          <w:color w:val="000000" w:themeColor="text1"/>
        </w:rPr>
        <w:t xml:space="preserve">las respuestas emitidas por el </w:t>
      </w:r>
      <w:r w:rsidRPr="00F22511">
        <w:rPr>
          <w:rFonts w:ascii="Palatino Linotype" w:hAnsi="Palatino Linotype"/>
          <w:b/>
          <w:bCs/>
          <w:color w:val="000000"/>
        </w:rPr>
        <w:t>Instituto Materno Infantil del Estado de México</w:t>
      </w:r>
      <w:r w:rsidRPr="00F22511">
        <w:rPr>
          <w:rFonts w:ascii="Palatino Linotype" w:eastAsia="MS Mincho" w:hAnsi="Palatino Linotype" w:cs="Times New Roman"/>
          <w:b/>
          <w:color w:val="000000" w:themeColor="text1"/>
        </w:rPr>
        <w:t xml:space="preserve"> </w:t>
      </w:r>
      <w:r w:rsidRPr="00F22511">
        <w:rPr>
          <w:rFonts w:ascii="Palatino Linotype" w:eastAsia="MS Mincho" w:hAnsi="Palatino Linotype" w:cs="Times New Roman"/>
          <w:color w:val="000000" w:themeColor="text1"/>
        </w:rPr>
        <w:t xml:space="preserve">y se </w:t>
      </w:r>
      <w:r w:rsidRPr="00F22511">
        <w:rPr>
          <w:rFonts w:ascii="Palatino Linotype" w:eastAsia="MS Mincho" w:hAnsi="Palatino Linotype" w:cs="Times New Roman"/>
          <w:b/>
          <w:color w:val="000000" w:themeColor="text1"/>
        </w:rPr>
        <w:t>ORDENA</w:t>
      </w:r>
      <w:r w:rsidRPr="00F22511">
        <w:rPr>
          <w:rFonts w:ascii="Palatino Linotype" w:eastAsia="MS Mincho" w:hAnsi="Palatino Linotype" w:cs="Times New Roman"/>
          <w:color w:val="000000" w:themeColor="text1"/>
        </w:rPr>
        <w:t xml:space="preserve"> entregar vía Sistema de Acceso a la Información Mexiquense </w:t>
      </w:r>
      <w:r w:rsidRPr="00F22511">
        <w:rPr>
          <w:rFonts w:ascii="Palatino Linotype" w:eastAsia="MS Mincho" w:hAnsi="Palatino Linotype" w:cs="Times New Roman"/>
          <w:b/>
          <w:color w:val="000000" w:themeColor="text1"/>
        </w:rPr>
        <w:t>(SAIMEX)</w:t>
      </w:r>
      <w:r w:rsidRPr="00F22511">
        <w:rPr>
          <w:rFonts w:ascii="Palatino Linotype" w:eastAsia="MS Mincho" w:hAnsi="Palatino Linotype" w:cs="Times New Roman"/>
          <w:color w:val="000000" w:themeColor="text1"/>
        </w:rPr>
        <w:t xml:space="preserve">, en </w:t>
      </w:r>
      <w:r w:rsidRPr="00230F52">
        <w:rPr>
          <w:rFonts w:ascii="Palatino Linotype" w:eastAsia="MS Mincho" w:hAnsi="Palatino Linotype" w:cs="Times New Roman"/>
          <w:b/>
          <w:color w:val="000000" w:themeColor="text1"/>
        </w:rPr>
        <w:t>versión pública</w:t>
      </w:r>
      <w:r w:rsidRPr="00F22511">
        <w:rPr>
          <w:rFonts w:ascii="Palatino Linotype" w:eastAsia="MS Mincho" w:hAnsi="Palatino Linotype" w:cs="Times New Roman"/>
          <w:color w:val="000000" w:themeColor="text1"/>
        </w:rPr>
        <w:t xml:space="preserve">, el soporte documental siguiente:   </w:t>
      </w:r>
    </w:p>
    <w:p w:rsidR="00230F52" w:rsidRPr="00F22511" w:rsidRDefault="00230F52" w:rsidP="00F22511">
      <w:pPr>
        <w:spacing w:line="360" w:lineRule="auto"/>
        <w:jc w:val="both"/>
        <w:rPr>
          <w:rFonts w:ascii="Palatino Linotype" w:eastAsia="MS Mincho" w:hAnsi="Palatino Linotype" w:cs="Times New Roman"/>
          <w:color w:val="000000" w:themeColor="text1"/>
        </w:rPr>
      </w:pPr>
    </w:p>
    <w:p w:rsidR="00230F52" w:rsidRDefault="00230F52" w:rsidP="00230F52">
      <w:pPr>
        <w:pStyle w:val="Prrafodelista"/>
        <w:numPr>
          <w:ilvl w:val="0"/>
          <w:numId w:val="33"/>
        </w:numPr>
        <w:spacing w:line="360" w:lineRule="auto"/>
        <w:jc w:val="both"/>
        <w:rPr>
          <w:rFonts w:ascii="Palatino Linotype" w:hAnsi="Palatino Linotype" w:cs="Arial"/>
          <w:b/>
        </w:rPr>
      </w:pPr>
      <w:bookmarkStart w:id="238" w:name="_Toc503891610"/>
      <w:bookmarkStart w:id="239" w:name="_Toc453696503"/>
      <w:bookmarkStart w:id="240" w:name="_Toc454301156"/>
      <w:bookmarkStart w:id="241" w:name="_Toc462653938"/>
      <w:bookmarkStart w:id="242" w:name="_Toc477891769"/>
      <w:bookmarkStart w:id="243" w:name="_Toc477891859"/>
      <w:bookmarkStart w:id="244" w:name="_Toc481576260"/>
      <w:bookmarkStart w:id="245" w:name="_Toc492590392"/>
      <w:r w:rsidRPr="00230F52">
        <w:rPr>
          <w:rFonts w:ascii="Palatino Linotype" w:hAnsi="Palatino Linotype" w:cs="Arial"/>
          <w:b/>
        </w:rPr>
        <w:t>Estados de cuenta de pacientes adultos</w:t>
      </w:r>
      <w:r w:rsidR="001F4F22">
        <w:rPr>
          <w:rFonts w:ascii="Palatino Linotype" w:hAnsi="Palatino Linotype" w:cs="Arial"/>
          <w:b/>
        </w:rPr>
        <w:t xml:space="preserve"> dados de alta del Hospital de G</w:t>
      </w:r>
      <w:r w:rsidRPr="00230F52">
        <w:rPr>
          <w:rFonts w:ascii="Palatino Linotype" w:hAnsi="Palatino Linotype" w:cs="Arial"/>
          <w:b/>
        </w:rPr>
        <w:t>inecología y Obstetricia del IMIEM,</w:t>
      </w:r>
      <w:r w:rsidR="00B23CF9">
        <w:rPr>
          <w:rFonts w:ascii="Palatino Linotype" w:hAnsi="Palatino Linotype" w:cs="Arial"/>
          <w:b/>
        </w:rPr>
        <w:t xml:space="preserve"> del 15 al 30 de junio del 2020 y</w:t>
      </w:r>
      <w:r w:rsidRPr="00230F52">
        <w:rPr>
          <w:rFonts w:ascii="Palatino Linotype" w:hAnsi="Palatino Linotype" w:cs="Arial"/>
          <w:b/>
        </w:rPr>
        <w:t xml:space="preserve"> del 18 al 27 febrero de 2021</w:t>
      </w:r>
      <w:r w:rsidR="00B23CF9">
        <w:rPr>
          <w:rFonts w:ascii="Palatino Linotype" w:hAnsi="Palatino Linotype" w:cs="Arial"/>
          <w:b/>
        </w:rPr>
        <w:t>;</w:t>
      </w:r>
    </w:p>
    <w:p w:rsidR="00230F52" w:rsidRPr="00F22511" w:rsidRDefault="00230F52" w:rsidP="00230F52">
      <w:pPr>
        <w:pStyle w:val="Prrafodelista"/>
        <w:spacing w:line="360" w:lineRule="auto"/>
        <w:ind w:left="993"/>
        <w:jc w:val="both"/>
        <w:rPr>
          <w:rFonts w:ascii="Palatino Linotype" w:hAnsi="Palatino Linotype" w:cs="Arial"/>
          <w:b/>
        </w:rPr>
      </w:pPr>
    </w:p>
    <w:p w:rsidR="00230F52" w:rsidRPr="00230F52" w:rsidRDefault="00230F52" w:rsidP="00230F52">
      <w:pPr>
        <w:pStyle w:val="Prrafodelista"/>
        <w:numPr>
          <w:ilvl w:val="0"/>
          <w:numId w:val="33"/>
        </w:numPr>
        <w:spacing w:line="360" w:lineRule="auto"/>
        <w:jc w:val="both"/>
        <w:rPr>
          <w:rFonts w:ascii="Palatino Linotype" w:hAnsi="Palatino Linotype" w:cs="Arial"/>
          <w:b/>
        </w:rPr>
      </w:pPr>
      <w:r w:rsidRPr="00230F52">
        <w:rPr>
          <w:rFonts w:ascii="Palatino Linotype" w:hAnsi="Palatino Linotype" w:cs="Arial"/>
          <w:b/>
        </w:rPr>
        <w:t>Estados de cuenta de pacientes dados de alta en el Hospital para el Niño del IMIEM, del 10 al 17 de febrero de 2021;</w:t>
      </w:r>
    </w:p>
    <w:p w:rsidR="00230F52" w:rsidRPr="00F22511" w:rsidRDefault="00230F52" w:rsidP="00230F52">
      <w:pPr>
        <w:pStyle w:val="Prrafodelista"/>
        <w:spacing w:line="360" w:lineRule="auto"/>
        <w:ind w:left="993"/>
        <w:jc w:val="both"/>
        <w:rPr>
          <w:rFonts w:ascii="Palatino Linotype" w:hAnsi="Palatino Linotype" w:cs="Arial"/>
          <w:b/>
        </w:rPr>
      </w:pPr>
    </w:p>
    <w:p w:rsidR="00230F52" w:rsidRPr="00230F52" w:rsidRDefault="00230F52" w:rsidP="00230F52">
      <w:pPr>
        <w:pStyle w:val="Prrafodelista"/>
        <w:numPr>
          <w:ilvl w:val="0"/>
          <w:numId w:val="33"/>
        </w:numPr>
        <w:spacing w:line="360" w:lineRule="auto"/>
        <w:jc w:val="both"/>
        <w:rPr>
          <w:rFonts w:ascii="Palatino Linotype" w:hAnsi="Palatino Linotype" w:cs="Arial"/>
          <w:b/>
        </w:rPr>
      </w:pPr>
      <w:r w:rsidRPr="00230F52">
        <w:rPr>
          <w:rFonts w:ascii="Palatino Linotype" w:hAnsi="Palatino Linotype" w:cs="Arial"/>
          <w:b/>
        </w:rPr>
        <w:t>Estados de cuenta de pacientes bebes dados de alta en el Hospital de Ginecología y Obstetricia del IMIEM, del 10 al 17 de febrero y del 10 al 17 de marzo de 2021.</w:t>
      </w:r>
    </w:p>
    <w:p w:rsidR="009F09BC" w:rsidRDefault="009F09BC" w:rsidP="00F22511">
      <w:pPr>
        <w:spacing w:line="360" w:lineRule="auto"/>
        <w:jc w:val="both"/>
        <w:rPr>
          <w:rFonts w:ascii="Palatino Linotype" w:eastAsia="Calibri" w:hAnsi="Palatino Linotype" w:cs="Arial"/>
          <w:b/>
        </w:rPr>
      </w:pPr>
      <w:r w:rsidRPr="00F22511">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22511">
        <w:rPr>
          <w:rFonts w:ascii="Palatino Linotype" w:eastAsia="Calibri" w:hAnsi="Palatino Linotype" w:cs="Arial"/>
          <w:b/>
        </w:rPr>
        <w:t>EL RECURRENTE.</w:t>
      </w:r>
    </w:p>
    <w:p w:rsidR="00230F52" w:rsidRPr="00F22511" w:rsidRDefault="00230F52" w:rsidP="00F22511">
      <w:pPr>
        <w:spacing w:line="360" w:lineRule="auto"/>
        <w:jc w:val="both"/>
        <w:rPr>
          <w:rFonts w:ascii="Palatino Linotype" w:eastAsia="Calibri" w:hAnsi="Palatino Linotype" w:cs="Arial"/>
          <w:b/>
        </w:rPr>
      </w:pPr>
    </w:p>
    <w:p w:rsidR="009F09BC" w:rsidRDefault="009F09BC" w:rsidP="00F22511">
      <w:pPr>
        <w:pStyle w:val="Prrafodelista"/>
        <w:shd w:val="clear" w:color="auto" w:fill="FFFFFF"/>
        <w:tabs>
          <w:tab w:val="left" w:pos="0"/>
        </w:tabs>
        <w:spacing w:line="360" w:lineRule="auto"/>
        <w:ind w:left="0" w:right="49"/>
        <w:jc w:val="both"/>
        <w:rPr>
          <w:rFonts w:ascii="Palatino Linotype" w:hAnsi="Palatino Linotype"/>
        </w:rPr>
      </w:pPr>
      <w:r w:rsidRPr="00F22511">
        <w:rPr>
          <w:rFonts w:ascii="Palatino Linotype" w:hAnsi="Palatino Linotype"/>
        </w:rPr>
        <w:t xml:space="preserve">Se deberá privilegiar la entrega en la modalidad elegida por el particular; sin embargo, si se acredita un impedimento justificado para atender esa modalidad en relación directa con el formato en el que obra la información, </w:t>
      </w:r>
      <w:r w:rsidRPr="00D10DB1">
        <w:rPr>
          <w:rFonts w:ascii="Palatino Linotype" w:hAnsi="Palatino Linotype"/>
          <w:b/>
        </w:rPr>
        <w:t>se deberá ofrecer la opción de enviar la información a su correo electrónico; conceder el acceso en disco compacto, con la posibilidad de envío mediante correo certificado, previo pago del costo de CD y del envío; darle la posibilidad de obtener la información de manera gratuita aportando un CD, USB, disco duro, o bien, habilitando una liga electrónica</w:t>
      </w:r>
      <w:r w:rsidRPr="00F22511">
        <w:rPr>
          <w:rFonts w:ascii="Palatino Linotype" w:hAnsi="Palatino Linotype"/>
        </w:rPr>
        <w:t xml:space="preserve"> en la que sea posible consultar la información.</w:t>
      </w:r>
    </w:p>
    <w:p w:rsidR="00230F52" w:rsidRPr="00F22511" w:rsidRDefault="00230F52" w:rsidP="00F22511">
      <w:pPr>
        <w:pStyle w:val="Prrafodelista"/>
        <w:shd w:val="clear" w:color="auto" w:fill="FFFFFF"/>
        <w:tabs>
          <w:tab w:val="left" w:pos="0"/>
        </w:tabs>
        <w:spacing w:line="360" w:lineRule="auto"/>
        <w:ind w:left="0" w:right="49"/>
        <w:jc w:val="both"/>
        <w:rPr>
          <w:rFonts w:ascii="Palatino Linotype" w:hAnsi="Palatino Linotype"/>
          <w:i/>
        </w:rPr>
      </w:pPr>
    </w:p>
    <w:p w:rsidR="009F09BC" w:rsidRDefault="009F09BC" w:rsidP="00F22511">
      <w:pPr>
        <w:tabs>
          <w:tab w:val="left" w:pos="8080"/>
        </w:tabs>
        <w:spacing w:line="360" w:lineRule="auto"/>
        <w:ind w:right="49"/>
        <w:jc w:val="both"/>
        <w:rPr>
          <w:rFonts w:ascii="Palatino Linotype" w:eastAsia="Times New Roman" w:hAnsi="Palatino Linotype" w:cs="Times New Roman"/>
          <w:shd w:val="clear" w:color="auto" w:fill="FFFFFF"/>
        </w:rPr>
      </w:pPr>
      <w:bookmarkStart w:id="246" w:name="_Toc511647758"/>
      <w:bookmarkStart w:id="247" w:name="_Toc511647819"/>
      <w:r w:rsidRPr="00F22511">
        <w:rPr>
          <w:rFonts w:ascii="Palatino Linotype" w:eastAsia="Times New Roman" w:hAnsi="Palatino Linotype" w:cs="Times New Roman"/>
          <w:b/>
        </w:rPr>
        <w:t>TERCERO.</w:t>
      </w:r>
      <w:bookmarkEnd w:id="238"/>
      <w:bookmarkEnd w:id="246"/>
      <w:bookmarkEnd w:id="247"/>
      <w:r w:rsidRPr="00F22511">
        <w:rPr>
          <w:rFonts w:ascii="Palatino Linotype" w:eastAsia="Times New Roman" w:hAnsi="Palatino Linotype" w:cs="Times New Roman"/>
          <w:b/>
        </w:rPr>
        <w:t xml:space="preserve"> </w:t>
      </w:r>
      <w:bookmarkEnd w:id="239"/>
      <w:bookmarkEnd w:id="240"/>
      <w:bookmarkEnd w:id="241"/>
      <w:bookmarkEnd w:id="242"/>
      <w:bookmarkEnd w:id="243"/>
      <w:bookmarkEnd w:id="244"/>
      <w:bookmarkEnd w:id="245"/>
      <w:r w:rsidRPr="00F22511">
        <w:rPr>
          <w:rFonts w:ascii="Palatino Linotype" w:eastAsia="Palatino Linotype" w:hAnsi="Palatino Linotype" w:cs="Palatino Linotype"/>
          <w:b/>
        </w:rPr>
        <w:t xml:space="preserve">Notifíquese </w:t>
      </w:r>
      <w:r w:rsidRPr="00F22511">
        <w:rPr>
          <w:rFonts w:ascii="Palatino Linotype" w:eastAsia="Palatino Linotype" w:hAnsi="Palatino Linotype" w:cs="Palatino Linotype"/>
        </w:rPr>
        <w:t xml:space="preserve">al Titular de la Unidad de Transparencia del </w:t>
      </w:r>
      <w:r w:rsidRPr="00F22511">
        <w:rPr>
          <w:rFonts w:ascii="Palatino Linotype" w:eastAsia="Palatino Linotype" w:hAnsi="Palatino Linotype" w:cs="Palatino Linotype"/>
          <w:b/>
        </w:rPr>
        <w:t>SUJETO OBLIGADO</w:t>
      </w:r>
      <w:r w:rsidRPr="00F2251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22511">
        <w:rPr>
          <w:rFonts w:ascii="Palatino Linotype" w:eastAsia="Times New Roman" w:hAnsi="Palatino Linotype" w:cs="Times New Roman"/>
          <w:shd w:val="clear" w:color="auto" w:fill="FFFFFF"/>
        </w:rPr>
        <w:t xml:space="preserve">vigente, dé cumplimiento a lo ordenado dentro del plazo de </w:t>
      </w:r>
      <w:r w:rsidRPr="00F22511">
        <w:rPr>
          <w:rFonts w:ascii="Palatino Linotype" w:eastAsia="Times New Roman" w:hAnsi="Palatino Linotype" w:cs="Times New Roman"/>
          <w:b/>
          <w:shd w:val="clear" w:color="auto" w:fill="FFFFFF"/>
        </w:rPr>
        <w:t>quince días hábiles</w:t>
      </w:r>
      <w:r w:rsidRPr="00F22511">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9F09BC" w:rsidRDefault="009F09BC" w:rsidP="00F22511">
      <w:pPr>
        <w:tabs>
          <w:tab w:val="left" w:pos="8080"/>
        </w:tabs>
        <w:spacing w:line="360" w:lineRule="auto"/>
        <w:ind w:right="49"/>
        <w:jc w:val="both"/>
        <w:rPr>
          <w:rFonts w:ascii="Palatino Linotype" w:eastAsia="Times New Roman" w:hAnsi="Palatino Linotype" w:cs="Times New Roman"/>
          <w:lang w:val="es-ES" w:eastAsia="es-MX"/>
        </w:rPr>
      </w:pPr>
      <w:bookmarkStart w:id="248" w:name="_Toc492590393"/>
      <w:bookmarkStart w:id="249" w:name="_Toc503891611"/>
      <w:bookmarkStart w:id="250" w:name="_Toc511647759"/>
      <w:bookmarkStart w:id="251" w:name="_Toc511647820"/>
      <w:r w:rsidRPr="00F22511">
        <w:rPr>
          <w:rFonts w:ascii="Palatino Linotype" w:eastAsia="Times New Roman" w:hAnsi="Palatino Linotype" w:cs="Times New Roman"/>
          <w:b/>
        </w:rPr>
        <w:lastRenderedPageBreak/>
        <w:t xml:space="preserve">CUARTO. </w:t>
      </w:r>
      <w:r w:rsidRPr="00F22511">
        <w:rPr>
          <w:rFonts w:ascii="Palatino Linotype" w:eastAsia="Times New Roman" w:hAnsi="Palatino Linotype" w:cs="Times New Roman"/>
        </w:rPr>
        <w:t>Notifíquese</w:t>
      </w:r>
      <w:bookmarkEnd w:id="248"/>
      <w:bookmarkEnd w:id="249"/>
      <w:bookmarkEnd w:id="250"/>
      <w:bookmarkEnd w:id="251"/>
      <w:r w:rsidRPr="00F22511">
        <w:rPr>
          <w:rFonts w:ascii="Palatino Linotype" w:eastAsia="Times New Roman" w:hAnsi="Palatino Linotype" w:cs="Times New Roman"/>
        </w:rPr>
        <w:t xml:space="preserve"> a </w:t>
      </w:r>
      <w:r w:rsidRPr="00F22511">
        <w:rPr>
          <w:rFonts w:ascii="Palatino Linotype" w:eastAsia="Times New Roman" w:hAnsi="Palatino Linotype" w:cs="Times New Roman"/>
          <w:b/>
        </w:rPr>
        <w:t>EL RECURRENTE</w:t>
      </w:r>
      <w:r w:rsidRPr="00F22511">
        <w:rPr>
          <w:rFonts w:ascii="Palatino Linotype" w:eastAsia="Times New Roman" w:hAnsi="Palatino Linotype" w:cs="Times New Roman"/>
        </w:rPr>
        <w:t xml:space="preserve"> la presente</w:t>
      </w:r>
      <w:r w:rsidRPr="00F22511">
        <w:rPr>
          <w:rFonts w:ascii="Palatino Linotype" w:eastAsia="Times New Roman" w:hAnsi="Palatino Linotype" w:cs="Times New Roman"/>
          <w:lang w:val="es-ES" w:eastAsia="es-MX"/>
        </w:rPr>
        <w:t xml:space="preserve"> resolución</w:t>
      </w:r>
      <w:r w:rsidR="00230F52">
        <w:rPr>
          <w:rFonts w:ascii="Palatino Linotype" w:eastAsia="Times New Roman" w:hAnsi="Palatino Linotype" w:cs="Times New Roman"/>
          <w:lang w:val="es-ES" w:eastAsia="es-MX"/>
        </w:rPr>
        <w:t>.</w:t>
      </w:r>
    </w:p>
    <w:p w:rsidR="00230F52" w:rsidRPr="00F22511" w:rsidRDefault="00230F52" w:rsidP="00F22511">
      <w:pPr>
        <w:tabs>
          <w:tab w:val="left" w:pos="8080"/>
        </w:tabs>
        <w:spacing w:line="360" w:lineRule="auto"/>
        <w:ind w:right="49"/>
        <w:jc w:val="both"/>
        <w:rPr>
          <w:rFonts w:ascii="Palatino Linotype" w:eastAsia="Times New Roman" w:hAnsi="Palatino Linotype" w:cs="Arial"/>
          <w:b/>
          <w:lang w:val="es-ES"/>
        </w:rPr>
      </w:pPr>
    </w:p>
    <w:p w:rsidR="009F09BC" w:rsidRDefault="009F09BC" w:rsidP="00F22511">
      <w:pPr>
        <w:shd w:val="clear" w:color="auto" w:fill="FFFFFF"/>
        <w:spacing w:line="360" w:lineRule="auto"/>
        <w:jc w:val="both"/>
        <w:rPr>
          <w:rFonts w:ascii="Palatino Linotype" w:eastAsia="Times New Roman" w:hAnsi="Palatino Linotype" w:cs="Times New Roman"/>
          <w:lang w:val="es-ES" w:eastAsia="es-MX"/>
        </w:rPr>
      </w:pPr>
      <w:r w:rsidRPr="00F22511">
        <w:rPr>
          <w:rFonts w:ascii="Palatino Linotype" w:eastAsia="Calibri" w:hAnsi="Palatino Linotype" w:cs="Times New Roman"/>
          <w:b/>
          <w:lang w:val="es-MX" w:eastAsia="en-US"/>
        </w:rPr>
        <w:t>QUINTO.</w:t>
      </w:r>
      <w:r w:rsidRPr="00F22511">
        <w:rPr>
          <w:rFonts w:ascii="Palatino Linotype" w:eastAsia="Calibri" w:hAnsi="Palatino Linotype" w:cs="Times New Roman"/>
          <w:lang w:val="es-MX" w:eastAsia="en-US"/>
        </w:rPr>
        <w:t xml:space="preserve"> </w:t>
      </w:r>
      <w:r w:rsidRPr="00F22511">
        <w:rPr>
          <w:rFonts w:ascii="Palatino Linotype" w:eastAsia="Times New Roman" w:hAnsi="Palatino Linotype" w:cs="Times New Roman"/>
          <w:lang w:val="es-ES" w:eastAsia="es-MX"/>
        </w:rPr>
        <w:t xml:space="preserve">Se hace del conocimiento de </w:t>
      </w:r>
      <w:r w:rsidRPr="00F22511">
        <w:rPr>
          <w:rFonts w:ascii="Palatino Linotype" w:eastAsia="Times New Roman" w:hAnsi="Palatino Linotype" w:cs="Times New Roman"/>
          <w:b/>
          <w:lang w:val="es-ES" w:eastAsia="es-MX"/>
        </w:rPr>
        <w:t>EL RECURRENTE</w:t>
      </w:r>
      <w:r w:rsidRPr="00F22511">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F22511">
        <w:rPr>
          <w:rFonts w:ascii="Palatino Linotype" w:eastAsia="Times New Roman" w:hAnsi="Palatino Linotype" w:cs="Times New Roman"/>
          <w:bCs/>
          <w:lang w:val="es-ES" w:eastAsia="es-MX"/>
        </w:rPr>
        <w:t>vía juicio de amparo</w:t>
      </w:r>
      <w:r w:rsidRPr="00F22511">
        <w:rPr>
          <w:rFonts w:ascii="Palatino Linotype" w:eastAsia="Times New Roman" w:hAnsi="Palatino Linotype" w:cs="Times New Roman"/>
          <w:lang w:val="es-ES" w:eastAsia="es-MX"/>
        </w:rPr>
        <w:t> en los términos de las leyes aplicables.</w:t>
      </w:r>
    </w:p>
    <w:p w:rsidR="00230F52" w:rsidRPr="00F22511" w:rsidRDefault="00230F52" w:rsidP="00F22511">
      <w:pPr>
        <w:shd w:val="clear" w:color="auto" w:fill="FFFFFF"/>
        <w:spacing w:line="360" w:lineRule="auto"/>
        <w:jc w:val="both"/>
        <w:rPr>
          <w:rFonts w:ascii="Palatino Linotype" w:eastAsia="Times New Roman" w:hAnsi="Palatino Linotype" w:cs="Times New Roman"/>
          <w:lang w:val="es-ES" w:eastAsia="es-MX"/>
        </w:rPr>
      </w:pPr>
    </w:p>
    <w:p w:rsidR="009F09BC" w:rsidRPr="00F22511" w:rsidRDefault="009F09BC" w:rsidP="00F22511">
      <w:pPr>
        <w:spacing w:line="360" w:lineRule="auto"/>
        <w:jc w:val="both"/>
        <w:rPr>
          <w:rFonts w:ascii="Palatino Linotype" w:hAnsi="Palatino Linotype"/>
        </w:rPr>
      </w:pPr>
      <w:r w:rsidRPr="00F22511">
        <w:rPr>
          <w:rFonts w:ascii="Palatino Linotype" w:hAnsi="Palatino Linotype"/>
        </w:rPr>
        <w:t xml:space="preserve">ASÍ LO RESUELVE, POR </w:t>
      </w:r>
      <w:r w:rsidRPr="00795522">
        <w:rPr>
          <w:rFonts w:ascii="Palatino Linotype" w:hAnsi="Palatino Linotype"/>
        </w:rPr>
        <w:t>UNANIMIDAD</w:t>
      </w:r>
      <w:r w:rsidRPr="00F22511">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w:t>
      </w:r>
      <w:r w:rsidRPr="00795522">
        <w:rPr>
          <w:rFonts w:ascii="Palatino Linotype" w:hAnsi="Palatino Linotype"/>
        </w:rPr>
        <w:t xml:space="preserve">EN LA TRIGÉSIMA </w:t>
      </w:r>
      <w:r w:rsidR="00795522" w:rsidRPr="00795522">
        <w:rPr>
          <w:rFonts w:ascii="Palatino Linotype" w:hAnsi="Palatino Linotype"/>
        </w:rPr>
        <w:t>SEPTIMA</w:t>
      </w:r>
      <w:r w:rsidRPr="00795522">
        <w:rPr>
          <w:rFonts w:ascii="Palatino Linotype" w:hAnsi="Palatino Linotype"/>
        </w:rPr>
        <w:t xml:space="preserve"> SESIÓN ORDINARIA CELEBRADA EL </w:t>
      </w:r>
      <w:r w:rsidR="00B23CF9" w:rsidRPr="00795522">
        <w:rPr>
          <w:rFonts w:ascii="Palatino Linotype" w:hAnsi="Palatino Linotype"/>
        </w:rPr>
        <w:t>VEINTE</w:t>
      </w:r>
      <w:r w:rsidRPr="00795522">
        <w:rPr>
          <w:rFonts w:ascii="Palatino Linotype" w:hAnsi="Palatino Linotype"/>
        </w:rPr>
        <w:t xml:space="preserve"> DE </w:t>
      </w:r>
      <w:r w:rsidR="00B23CF9" w:rsidRPr="00795522">
        <w:rPr>
          <w:rFonts w:ascii="Palatino Linotype" w:hAnsi="Palatino Linotype"/>
        </w:rPr>
        <w:t>OCTU</w:t>
      </w:r>
      <w:r w:rsidRPr="00795522">
        <w:rPr>
          <w:rFonts w:ascii="Palatino Linotype" w:hAnsi="Palatino Linotype"/>
        </w:rPr>
        <w:t>BRE DE DOS MIL VEINTIUNO</w:t>
      </w:r>
      <w:r w:rsidRPr="00F22511">
        <w:rPr>
          <w:rFonts w:ascii="Palatino Linotype" w:hAnsi="Palatino Linotype"/>
        </w:rPr>
        <w:t>, ANTE EL SECRETARIO TÉCNICO DEL PLENO, ALEXIS TAPIA RAMÍREZ.</w:t>
      </w: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jc w:val="both"/>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spacing w:line="360" w:lineRule="auto"/>
        <w:rPr>
          <w:rFonts w:ascii="Palatino Linotype" w:hAnsi="Palatino Linotype"/>
        </w:rPr>
      </w:pPr>
    </w:p>
    <w:p w:rsidR="009F09BC" w:rsidRPr="00F22511" w:rsidRDefault="009F09BC" w:rsidP="00F22511">
      <w:pPr>
        <w:tabs>
          <w:tab w:val="left" w:pos="3374"/>
        </w:tabs>
        <w:spacing w:line="360" w:lineRule="auto"/>
        <w:rPr>
          <w:rFonts w:ascii="Palatino Linotype" w:hAnsi="Palatino Linotype"/>
        </w:rPr>
      </w:pPr>
      <w:r w:rsidRPr="00F22511">
        <w:rPr>
          <w:rFonts w:ascii="Palatino Linotype" w:hAnsi="Palatino Linotype"/>
        </w:rPr>
        <w:tab/>
      </w:r>
    </w:p>
    <w:sectPr w:rsidR="009F09BC" w:rsidRPr="00F22511" w:rsidSect="009F09BC">
      <w:headerReference w:type="even" r:id="rId20"/>
      <w:headerReference w:type="default" r:id="rId21"/>
      <w:footerReference w:type="default" r:id="rId22"/>
      <w:headerReference w:type="first" r:id="rId23"/>
      <w:footerReference w:type="first" r:id="rId24"/>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E70" w:rsidRDefault="001D2E70" w:rsidP="003B7751">
      <w:r>
        <w:separator/>
      </w:r>
    </w:p>
  </w:endnote>
  <w:endnote w:type="continuationSeparator" w:id="0">
    <w:p w:rsidR="001D2E70" w:rsidRDefault="001D2E70"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10DB1" w:rsidRPr="002D6DD8" w:rsidRDefault="00D10DB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181A">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9181A">
              <w:rPr>
                <w:rFonts w:ascii="Palatino Linotype" w:hAnsi="Palatino Linotype"/>
                <w:bCs/>
                <w:noProof/>
                <w:sz w:val="20"/>
              </w:rPr>
              <w:t>66</w:t>
            </w:r>
            <w:r>
              <w:rPr>
                <w:rFonts w:ascii="Palatino Linotype" w:hAnsi="Palatino Linotype"/>
                <w:bCs/>
                <w:noProof/>
                <w:sz w:val="20"/>
              </w:rPr>
              <w:fldChar w:fldCharType="end"/>
            </w:r>
          </w:p>
        </w:sdtContent>
      </w:sdt>
    </w:sdtContent>
  </w:sdt>
  <w:p w:rsidR="00D10DB1" w:rsidRDefault="00D10D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B1" w:rsidRPr="000B69FA" w:rsidRDefault="00D10DB1"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181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9181A">
      <w:rPr>
        <w:rFonts w:ascii="Palatino Linotype" w:hAnsi="Palatino Linotype"/>
        <w:bCs/>
        <w:noProof/>
        <w:sz w:val="20"/>
      </w:rPr>
      <w:t>66</w:t>
    </w:r>
    <w:r>
      <w:rPr>
        <w:rFonts w:ascii="Palatino Linotype" w:hAnsi="Palatino Linotype"/>
        <w:bCs/>
        <w:noProof/>
        <w:sz w:val="20"/>
      </w:rPr>
      <w:fldChar w:fldCharType="end"/>
    </w:r>
  </w:p>
  <w:p w:rsidR="00D10DB1" w:rsidRDefault="00D10D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E70" w:rsidRDefault="001D2E70" w:rsidP="003B7751">
      <w:r>
        <w:separator/>
      </w:r>
    </w:p>
  </w:footnote>
  <w:footnote w:type="continuationSeparator" w:id="0">
    <w:p w:rsidR="001D2E70" w:rsidRDefault="001D2E70" w:rsidP="003B7751">
      <w:r>
        <w:continuationSeparator/>
      </w:r>
    </w:p>
  </w:footnote>
  <w:footnote w:id="1">
    <w:p w:rsidR="00D10DB1" w:rsidRPr="00F75272" w:rsidRDefault="00D10DB1" w:rsidP="009F09BC">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D10DB1" w:rsidRDefault="00D10DB1" w:rsidP="009F09BC">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3">
    <w:p w:rsidR="00D10DB1" w:rsidRDefault="00D10DB1" w:rsidP="009F09BC">
      <w:pPr>
        <w:pStyle w:val="Textonotapie"/>
      </w:pPr>
      <w:r>
        <w:rPr>
          <w:rStyle w:val="Refdenotaalpie"/>
        </w:rPr>
        <w:footnoteRef/>
      </w:r>
      <w:r>
        <w:t xml:space="preserve"> </w:t>
      </w:r>
      <w:r w:rsidRPr="00DE0600">
        <w:rPr>
          <w:rFonts w:ascii="Palatino Linotype" w:hAnsi="Palatino Linotype"/>
        </w:rPr>
        <w:t xml:space="preserve">Artículo 150 de la </w:t>
      </w:r>
      <w:r w:rsidRPr="00DE0600">
        <w:rPr>
          <w:rFonts w:ascii="Palatino Linotype" w:hAnsi="Palatino Linotype" w:cs="Arial"/>
        </w:rPr>
        <w:t>Ley de Transparencia y Acceso a la Información Pública del Estado de México y Municipios</w:t>
      </w:r>
    </w:p>
  </w:footnote>
  <w:footnote w:id="4">
    <w:p w:rsidR="00D10DB1" w:rsidRDefault="00D10DB1" w:rsidP="009F09BC">
      <w:pPr>
        <w:pStyle w:val="Textonotapie"/>
      </w:pPr>
      <w:r>
        <w:rPr>
          <w:rStyle w:val="Refdenotaalpie"/>
        </w:rPr>
        <w:footnoteRef/>
      </w:r>
      <w:r>
        <w:t xml:space="preserve"> </w:t>
      </w:r>
      <w:r w:rsidRPr="0092384F">
        <w:rPr>
          <w:rFonts w:ascii="Palatino Linotype" w:hAnsi="Palatino Linotype"/>
        </w:rPr>
        <w:t>Artículo 165, ibídem.</w:t>
      </w:r>
    </w:p>
  </w:footnote>
  <w:footnote w:id="5">
    <w:p w:rsidR="00D10DB1" w:rsidRDefault="00D10DB1"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D10DB1" w:rsidRDefault="00D10DB1" w:rsidP="009F09BC">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6">
    <w:p w:rsidR="00D10DB1" w:rsidRDefault="00D10DB1"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D10DB1" w:rsidRDefault="00D10DB1"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10DB1" w:rsidRDefault="00D10DB1"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10DB1" w:rsidRDefault="00D10DB1"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8">
    <w:p w:rsidR="00D10DB1" w:rsidRDefault="00D10DB1"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9">
    <w:p w:rsidR="00D10DB1" w:rsidRDefault="00D10DB1"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D10DB1" w:rsidRDefault="00D10DB1" w:rsidP="009F09BC">
      <w:pPr>
        <w:pStyle w:val="Textonotapie"/>
        <w:jc w:val="both"/>
        <w:rPr>
          <w:rFonts w:ascii="Palatino Linotype" w:hAnsi="Palatino Linotype"/>
          <w:sz w:val="18"/>
        </w:rPr>
      </w:pPr>
      <w:r>
        <w:rPr>
          <w:rFonts w:ascii="Palatino Linotype" w:hAnsi="Palatino Linotype"/>
          <w:sz w:val="18"/>
        </w:rPr>
        <w:t xml:space="preserve"> (…)</w:t>
      </w:r>
    </w:p>
    <w:p w:rsidR="00D10DB1" w:rsidRDefault="00D10DB1"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DB1" w:rsidRDefault="001D2E7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10DB1" w:rsidTr="005324B7">
      <w:trPr>
        <w:trHeight w:val="227"/>
      </w:trPr>
      <w:tc>
        <w:tcPr>
          <w:tcW w:w="2976" w:type="dxa"/>
          <w:vAlign w:val="center"/>
          <w:hideMark/>
        </w:tcPr>
        <w:p w:rsidR="00D10DB1" w:rsidRPr="00674A46" w:rsidRDefault="00D10DB1"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10DB1" w:rsidRPr="00485ED8" w:rsidRDefault="00D10DB1" w:rsidP="009F09BC">
          <w:pPr>
            <w:pStyle w:val="Encabezado"/>
            <w:rPr>
              <w:rFonts w:ascii="Palatino Linotype" w:hAnsi="Palatino Linotype"/>
              <w:b/>
              <w:sz w:val="22"/>
              <w:szCs w:val="22"/>
            </w:rPr>
          </w:pPr>
          <w:r>
            <w:rPr>
              <w:rFonts w:ascii="Palatino Linotype" w:hAnsi="Palatino Linotype" w:cs="Arial"/>
              <w:b/>
              <w:bCs/>
              <w:sz w:val="22"/>
              <w:szCs w:val="22"/>
              <w:lang w:eastAsia="es-MX"/>
            </w:rPr>
            <w:t>0425</w:t>
          </w:r>
          <w:r w:rsidRPr="00485ED8">
            <w:rPr>
              <w:rFonts w:ascii="Palatino Linotype" w:hAnsi="Palatino Linotype" w:cs="Arial"/>
              <w:b/>
              <w:bCs/>
              <w:sz w:val="22"/>
              <w:szCs w:val="22"/>
              <w:lang w:eastAsia="es-MX"/>
            </w:rPr>
            <w:t>8/INFOEM/IP/RR/2020 y acumulados.</w:t>
          </w:r>
        </w:p>
      </w:tc>
    </w:tr>
    <w:tr w:rsidR="00D10DB1" w:rsidTr="005324B7">
      <w:trPr>
        <w:trHeight w:val="242"/>
      </w:trPr>
      <w:tc>
        <w:tcPr>
          <w:tcW w:w="2976" w:type="dxa"/>
          <w:vAlign w:val="center"/>
          <w:hideMark/>
        </w:tcPr>
        <w:p w:rsidR="00D10DB1" w:rsidRPr="00674A46" w:rsidRDefault="00D10DB1"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10DB1" w:rsidRPr="00485ED8" w:rsidRDefault="00D10DB1" w:rsidP="009F09BC">
          <w:pPr>
            <w:pStyle w:val="Encabezado"/>
            <w:jc w:val="both"/>
            <w:rPr>
              <w:rFonts w:ascii="Palatino Linotype" w:hAnsi="Palatino Linotype"/>
              <w:b/>
              <w:sz w:val="22"/>
              <w:szCs w:val="22"/>
            </w:rPr>
          </w:pPr>
          <w:r w:rsidRPr="00485ED8">
            <w:rPr>
              <w:rFonts w:ascii="Palatino Linotype" w:hAnsi="Palatino Linotype"/>
              <w:b/>
              <w:bCs/>
              <w:color w:val="000000"/>
              <w:sz w:val="22"/>
              <w:szCs w:val="22"/>
            </w:rPr>
            <w:t>Instituto Materno Infantil del Estado de México</w:t>
          </w:r>
        </w:p>
      </w:tc>
    </w:tr>
    <w:tr w:rsidR="00D10DB1" w:rsidTr="005324B7">
      <w:trPr>
        <w:trHeight w:val="342"/>
      </w:trPr>
      <w:tc>
        <w:tcPr>
          <w:tcW w:w="2976" w:type="dxa"/>
          <w:vAlign w:val="center"/>
          <w:hideMark/>
        </w:tcPr>
        <w:p w:rsidR="00D10DB1" w:rsidRPr="00674A46" w:rsidRDefault="00D10DB1"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D10DB1" w:rsidRPr="00485ED8" w:rsidRDefault="00D10DB1"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10DB1" w:rsidRPr="00AE046A" w:rsidRDefault="001D2E70"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10DB1" w:rsidTr="005324B7">
      <w:trPr>
        <w:trHeight w:val="227"/>
      </w:trPr>
      <w:tc>
        <w:tcPr>
          <w:tcW w:w="2977" w:type="dxa"/>
          <w:vAlign w:val="center"/>
          <w:hideMark/>
        </w:tcPr>
        <w:p w:rsidR="00D10DB1" w:rsidRPr="00674A46" w:rsidRDefault="00D10DB1"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10DB1" w:rsidRPr="00485ED8" w:rsidRDefault="00D10DB1" w:rsidP="009F09BC">
          <w:pPr>
            <w:pStyle w:val="Encabezado"/>
            <w:rPr>
              <w:rFonts w:ascii="Palatino Linotype" w:hAnsi="Palatino Linotype"/>
              <w:b/>
              <w:sz w:val="22"/>
              <w:szCs w:val="22"/>
            </w:rPr>
          </w:pPr>
          <w:r>
            <w:rPr>
              <w:rFonts w:ascii="Palatino Linotype" w:hAnsi="Palatino Linotype" w:cs="Arial"/>
              <w:b/>
              <w:bCs/>
              <w:sz w:val="22"/>
              <w:szCs w:val="22"/>
              <w:lang w:eastAsia="es-MX"/>
            </w:rPr>
            <w:t>0425</w:t>
          </w:r>
          <w:r w:rsidRPr="00485ED8">
            <w:rPr>
              <w:rFonts w:ascii="Palatino Linotype" w:hAnsi="Palatino Linotype" w:cs="Arial"/>
              <w:b/>
              <w:bCs/>
              <w:sz w:val="22"/>
              <w:szCs w:val="22"/>
              <w:lang w:eastAsia="es-MX"/>
            </w:rPr>
            <w:t>8/INFOEM/IP/RR/2020 y acumulados.</w:t>
          </w:r>
        </w:p>
      </w:tc>
    </w:tr>
    <w:tr w:rsidR="00D10DB1" w:rsidTr="005324B7">
      <w:trPr>
        <w:trHeight w:val="242"/>
      </w:trPr>
      <w:tc>
        <w:tcPr>
          <w:tcW w:w="2977" w:type="dxa"/>
          <w:vAlign w:val="center"/>
          <w:hideMark/>
        </w:tcPr>
        <w:p w:rsidR="00D10DB1" w:rsidRPr="00674A46" w:rsidRDefault="00D10DB1"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10DB1" w:rsidRPr="00B75F20" w:rsidRDefault="0029181A" w:rsidP="009F09BC">
          <w:pPr>
            <w:pStyle w:val="Encabezado"/>
            <w:tabs>
              <w:tab w:val="left" w:pos="521"/>
            </w:tabs>
            <w:rPr>
              <w:rFonts w:ascii="Palatino Linotype" w:hAnsi="Palatino Linotype"/>
              <w:b/>
              <w:sz w:val="22"/>
              <w:szCs w:val="22"/>
            </w:rPr>
          </w:pPr>
          <w:r w:rsidRPr="0029181A">
            <w:rPr>
              <w:rFonts w:ascii="Palatino Linotype" w:hAnsi="Palatino Linotype"/>
              <w:b/>
              <w:sz w:val="22"/>
              <w:szCs w:val="22"/>
            </w:rPr>
            <w:t>XXXXX XXXXXXXX XXXX</w:t>
          </w:r>
        </w:p>
      </w:tc>
    </w:tr>
    <w:tr w:rsidR="00D10DB1" w:rsidTr="005324B7">
      <w:trPr>
        <w:trHeight w:val="342"/>
      </w:trPr>
      <w:tc>
        <w:tcPr>
          <w:tcW w:w="2977" w:type="dxa"/>
          <w:vAlign w:val="center"/>
        </w:tcPr>
        <w:p w:rsidR="00D10DB1" w:rsidRPr="00674A46" w:rsidRDefault="00D10DB1"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10DB1" w:rsidRPr="00674A46" w:rsidRDefault="00D10DB1" w:rsidP="009F09BC">
          <w:pPr>
            <w:pStyle w:val="Encabezado"/>
            <w:jc w:val="both"/>
            <w:rPr>
              <w:rFonts w:ascii="Palatino Linotype" w:hAnsi="Palatino Linotype"/>
              <w:b/>
              <w:sz w:val="22"/>
              <w:szCs w:val="22"/>
            </w:rPr>
          </w:pPr>
          <w:r w:rsidRPr="00485ED8">
            <w:rPr>
              <w:rFonts w:ascii="Palatino Linotype" w:hAnsi="Palatino Linotype"/>
              <w:b/>
              <w:bCs/>
              <w:color w:val="000000"/>
              <w:sz w:val="22"/>
              <w:szCs w:val="22"/>
            </w:rPr>
            <w:t>Instituto Materno Infantil del Estado de México</w:t>
          </w:r>
        </w:p>
      </w:tc>
    </w:tr>
    <w:tr w:rsidR="00D10DB1" w:rsidTr="005324B7">
      <w:trPr>
        <w:trHeight w:val="342"/>
      </w:trPr>
      <w:tc>
        <w:tcPr>
          <w:tcW w:w="2977" w:type="dxa"/>
          <w:vAlign w:val="center"/>
        </w:tcPr>
        <w:p w:rsidR="00D10DB1" w:rsidRPr="00674A46" w:rsidRDefault="00D10DB1"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10DB1" w:rsidRPr="00674A46" w:rsidRDefault="00D10DB1"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D10DB1" w:rsidRPr="00C222C0" w:rsidRDefault="001D2E70">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72C93"/>
    <w:multiLevelType w:val="hybridMultilevel"/>
    <w:tmpl w:val="65E8F3FA"/>
    <w:lvl w:ilvl="0" w:tplc="080A0005">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0"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7"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15:restartNumberingAfterBreak="0">
    <w:nsid w:val="527D47C3"/>
    <w:multiLevelType w:val="hybridMultilevel"/>
    <w:tmpl w:val="83167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0"/>
  </w:num>
  <w:num w:numId="9">
    <w:abstractNumId w:val="28"/>
  </w:num>
  <w:num w:numId="10">
    <w:abstractNumId w:val="16"/>
  </w:num>
  <w:num w:numId="11">
    <w:abstractNumId w:val="10"/>
  </w:num>
  <w:num w:numId="12">
    <w:abstractNumId w:val="19"/>
  </w:num>
  <w:num w:numId="13">
    <w:abstractNumId w:val="29"/>
  </w:num>
  <w:num w:numId="14">
    <w:abstractNumId w:val="3"/>
  </w:num>
  <w:num w:numId="15">
    <w:abstractNumId w:val="13"/>
  </w:num>
  <w:num w:numId="16">
    <w:abstractNumId w:val="25"/>
  </w:num>
  <w:num w:numId="17">
    <w:abstractNumId w:val="6"/>
  </w:num>
  <w:num w:numId="18">
    <w:abstractNumId w:val="22"/>
  </w:num>
  <w:num w:numId="19">
    <w:abstractNumId w:val="30"/>
  </w:num>
  <w:num w:numId="20">
    <w:abstractNumId w:val="14"/>
  </w:num>
  <w:num w:numId="21">
    <w:abstractNumId w:val="18"/>
  </w:num>
  <w:num w:numId="22">
    <w:abstractNumId w:val="11"/>
  </w:num>
  <w:num w:numId="23">
    <w:abstractNumId w:val="32"/>
  </w:num>
  <w:num w:numId="24">
    <w:abstractNumId w:val="5"/>
  </w:num>
  <w:num w:numId="25">
    <w:abstractNumId w:val="26"/>
  </w:num>
  <w:num w:numId="26">
    <w:abstractNumId w:val="17"/>
  </w:num>
  <w:num w:numId="27">
    <w:abstractNumId w:val="4"/>
  </w:num>
  <w:num w:numId="28">
    <w:abstractNumId w:val="27"/>
  </w:num>
  <w:num w:numId="29">
    <w:abstractNumId w:val="24"/>
  </w:num>
  <w:num w:numId="30">
    <w:abstractNumId w:val="21"/>
  </w:num>
  <w:num w:numId="31">
    <w:abstractNumId w:val="31"/>
  </w:num>
  <w:num w:numId="32">
    <w:abstractNumId w:val="23"/>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20780"/>
    <w:rsid w:val="00030FBC"/>
    <w:rsid w:val="000373F6"/>
    <w:rsid w:val="00064383"/>
    <w:rsid w:val="000D6447"/>
    <w:rsid w:val="000E1A02"/>
    <w:rsid w:val="00114502"/>
    <w:rsid w:val="001352F5"/>
    <w:rsid w:val="001726CA"/>
    <w:rsid w:val="001A18E7"/>
    <w:rsid w:val="001C4290"/>
    <w:rsid w:val="001D23C1"/>
    <w:rsid w:val="001D2E70"/>
    <w:rsid w:val="001D5404"/>
    <w:rsid w:val="001F4F22"/>
    <w:rsid w:val="00223C06"/>
    <w:rsid w:val="00230F52"/>
    <w:rsid w:val="002579F2"/>
    <w:rsid w:val="00277FAC"/>
    <w:rsid w:val="002901F4"/>
    <w:rsid w:val="00291500"/>
    <w:rsid w:val="0029181A"/>
    <w:rsid w:val="0029376D"/>
    <w:rsid w:val="0029740E"/>
    <w:rsid w:val="002A1D69"/>
    <w:rsid w:val="002C0D3C"/>
    <w:rsid w:val="002C5F41"/>
    <w:rsid w:val="0030094A"/>
    <w:rsid w:val="00312281"/>
    <w:rsid w:val="00323FFD"/>
    <w:rsid w:val="003437D9"/>
    <w:rsid w:val="00362CD9"/>
    <w:rsid w:val="003833B3"/>
    <w:rsid w:val="003A15C8"/>
    <w:rsid w:val="003B7751"/>
    <w:rsid w:val="003C13F1"/>
    <w:rsid w:val="003E1079"/>
    <w:rsid w:val="003E3D8F"/>
    <w:rsid w:val="004118FA"/>
    <w:rsid w:val="00455C18"/>
    <w:rsid w:val="00456CFF"/>
    <w:rsid w:val="004E6CE4"/>
    <w:rsid w:val="004F34D1"/>
    <w:rsid w:val="005324B7"/>
    <w:rsid w:val="00546076"/>
    <w:rsid w:val="00547ACE"/>
    <w:rsid w:val="005507B0"/>
    <w:rsid w:val="00554A21"/>
    <w:rsid w:val="00556E0A"/>
    <w:rsid w:val="00563F2E"/>
    <w:rsid w:val="005823D4"/>
    <w:rsid w:val="005B076D"/>
    <w:rsid w:val="005B35E2"/>
    <w:rsid w:val="005C5021"/>
    <w:rsid w:val="005D2DA4"/>
    <w:rsid w:val="005D5229"/>
    <w:rsid w:val="0060589A"/>
    <w:rsid w:val="00622CB5"/>
    <w:rsid w:val="00647F7C"/>
    <w:rsid w:val="00657639"/>
    <w:rsid w:val="006A6390"/>
    <w:rsid w:val="006B1C7B"/>
    <w:rsid w:val="006D6CC1"/>
    <w:rsid w:val="006E7397"/>
    <w:rsid w:val="00711062"/>
    <w:rsid w:val="00716BCA"/>
    <w:rsid w:val="00720371"/>
    <w:rsid w:val="00755746"/>
    <w:rsid w:val="007851DB"/>
    <w:rsid w:val="00795522"/>
    <w:rsid w:val="007E699C"/>
    <w:rsid w:val="008526F4"/>
    <w:rsid w:val="008563C8"/>
    <w:rsid w:val="00872989"/>
    <w:rsid w:val="00873EB6"/>
    <w:rsid w:val="008B0637"/>
    <w:rsid w:val="008F197C"/>
    <w:rsid w:val="008F6D18"/>
    <w:rsid w:val="009126F1"/>
    <w:rsid w:val="00945135"/>
    <w:rsid w:val="009A051C"/>
    <w:rsid w:val="009D5A32"/>
    <w:rsid w:val="009F09BC"/>
    <w:rsid w:val="00A23E82"/>
    <w:rsid w:val="00AD316E"/>
    <w:rsid w:val="00B23CF9"/>
    <w:rsid w:val="00BF3FB5"/>
    <w:rsid w:val="00C06EDE"/>
    <w:rsid w:val="00C14F2A"/>
    <w:rsid w:val="00C65872"/>
    <w:rsid w:val="00C85E64"/>
    <w:rsid w:val="00C87396"/>
    <w:rsid w:val="00C90814"/>
    <w:rsid w:val="00C91F0F"/>
    <w:rsid w:val="00D021A5"/>
    <w:rsid w:val="00D04644"/>
    <w:rsid w:val="00D10DB1"/>
    <w:rsid w:val="00D161B1"/>
    <w:rsid w:val="00D377BC"/>
    <w:rsid w:val="00D47231"/>
    <w:rsid w:val="00D81329"/>
    <w:rsid w:val="00DA6D37"/>
    <w:rsid w:val="00DB672B"/>
    <w:rsid w:val="00DF515A"/>
    <w:rsid w:val="00E034A7"/>
    <w:rsid w:val="00E118BA"/>
    <w:rsid w:val="00E15DD6"/>
    <w:rsid w:val="00E17429"/>
    <w:rsid w:val="00E23813"/>
    <w:rsid w:val="00E56172"/>
    <w:rsid w:val="00E5636B"/>
    <w:rsid w:val="00E61DA9"/>
    <w:rsid w:val="00E92E04"/>
    <w:rsid w:val="00EB2D33"/>
    <w:rsid w:val="00ED1D6B"/>
    <w:rsid w:val="00ED4B79"/>
    <w:rsid w:val="00F20E44"/>
    <w:rsid w:val="00F22511"/>
    <w:rsid w:val="00F24A04"/>
    <w:rsid w:val="00F35B0C"/>
    <w:rsid w:val="00F42ADB"/>
    <w:rsid w:val="00F7031D"/>
    <w:rsid w:val="00F7371C"/>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FE3FBE"/>
    <w:pPr>
      <w:tabs>
        <w:tab w:val="right" w:leader="dot" w:pos="9062"/>
      </w:tabs>
      <w:spacing w:after="100" w:line="360" w:lineRule="auto"/>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2C83F-2E2F-4D01-B715-00E64AD49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66</Pages>
  <Words>11507</Words>
  <Characters>63291</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MIG</cp:lastModifiedBy>
  <cp:revision>10</cp:revision>
  <cp:lastPrinted>2021-10-14T14:31:00Z</cp:lastPrinted>
  <dcterms:created xsi:type="dcterms:W3CDTF">2021-09-15T20:19:00Z</dcterms:created>
  <dcterms:modified xsi:type="dcterms:W3CDTF">2021-11-04T02:12:00Z</dcterms:modified>
</cp:coreProperties>
</file>