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CBF6D" w14:textId="77777777" w:rsidR="001A4608" w:rsidRPr="00057C64" w:rsidRDefault="001A4608" w:rsidP="001A4608">
      <w:pPr>
        <w:spacing w:before="240" w:after="240" w:line="360" w:lineRule="auto"/>
        <w:jc w:val="center"/>
        <w:rPr>
          <w:rFonts w:ascii="Palatino Linotype" w:hAnsi="Palatino Linotype"/>
          <w:b/>
        </w:rPr>
      </w:pPr>
      <w:r w:rsidRPr="00057C64">
        <w:rPr>
          <w:rFonts w:ascii="Palatino Linotype" w:hAnsi="Palatino Linotype"/>
          <w:b/>
        </w:rPr>
        <w:t>SINOPSIS.</w:t>
      </w:r>
    </w:p>
    <w:p w14:paraId="0580A258" w14:textId="77777777" w:rsidR="001A4608" w:rsidRPr="00057C64" w:rsidRDefault="001A4608" w:rsidP="001A4608">
      <w:pPr>
        <w:spacing w:line="360" w:lineRule="auto"/>
        <w:jc w:val="both"/>
        <w:rPr>
          <w:rFonts w:ascii="Palatino Linotype" w:eastAsia="Calibri" w:hAnsi="Palatino Linotype" w:cs="Times New Roman"/>
        </w:rPr>
      </w:pPr>
    </w:p>
    <w:p w14:paraId="41D410D6" w14:textId="7570DAA3" w:rsidR="001A4608" w:rsidRPr="00057C64" w:rsidRDefault="001A4608" w:rsidP="001A4608">
      <w:pPr>
        <w:spacing w:line="360" w:lineRule="auto"/>
        <w:jc w:val="both"/>
        <w:rPr>
          <w:rFonts w:ascii="Palatino Linotype" w:eastAsia="Calibri" w:hAnsi="Palatino Linotype" w:cs="Times New Roman"/>
        </w:rPr>
      </w:pPr>
      <w:r w:rsidRPr="00057C64">
        <w:rPr>
          <w:rFonts w:ascii="Palatino Linotype" w:eastAsia="Calibri" w:hAnsi="Palatino Linotype" w:cs="Times New Roman"/>
        </w:rPr>
        <w:t xml:space="preserve">En razón de que la solicitud de información formulada por el </w:t>
      </w:r>
      <w:r w:rsidRPr="00057C64">
        <w:rPr>
          <w:rFonts w:ascii="Palatino Linotype" w:eastAsia="Calibri" w:hAnsi="Palatino Linotype" w:cs="Times New Roman"/>
          <w:b/>
        </w:rPr>
        <w:t>RECURRENTE</w:t>
      </w:r>
      <w:r w:rsidRPr="00057C64">
        <w:rPr>
          <w:rFonts w:ascii="Palatino Linotype" w:eastAsia="Calibri" w:hAnsi="Palatino Linotype" w:cs="Times New Roman"/>
        </w:rPr>
        <w:t xml:space="preserve"> fue atendida por el </w:t>
      </w:r>
      <w:r w:rsidRPr="00057C64">
        <w:rPr>
          <w:rFonts w:ascii="Palatino Linotype" w:eastAsia="Calibri" w:hAnsi="Palatino Linotype" w:cs="Times New Roman"/>
          <w:b/>
        </w:rPr>
        <w:t>SUJETO OBLIGADO</w:t>
      </w:r>
      <w:r w:rsidRPr="00057C64">
        <w:rPr>
          <w:rFonts w:ascii="Palatino Linotype" w:eastAsia="Calibri" w:hAnsi="Palatino Linotype" w:cs="Times New Roman"/>
        </w:rPr>
        <w:t xml:space="preserve">, este Órgano Garante determina infundados los motivos o razones de inconformidad que dieron origen al recurso de revisión que se resuelve y, lo procedente es </w:t>
      </w:r>
      <w:r w:rsidRPr="00057C64">
        <w:rPr>
          <w:rFonts w:ascii="Palatino Linotype" w:eastAsia="Calibri" w:hAnsi="Palatino Linotype" w:cs="Times New Roman"/>
          <w:b/>
        </w:rPr>
        <w:t>CONFIRMAR</w:t>
      </w:r>
      <w:r w:rsidRPr="00057C64">
        <w:rPr>
          <w:rFonts w:ascii="Palatino Linotype" w:eastAsia="Calibri" w:hAnsi="Palatino Linotype" w:cs="Times New Roman"/>
        </w:rPr>
        <w:t xml:space="preserve"> la respuesta emitida a la solicitud de información.</w:t>
      </w:r>
    </w:p>
    <w:p w14:paraId="0CECB72B" w14:textId="77777777" w:rsidR="001A4608" w:rsidRPr="00057C64" w:rsidRDefault="001A4608" w:rsidP="001A4608">
      <w:pPr>
        <w:tabs>
          <w:tab w:val="left" w:pos="567"/>
        </w:tabs>
        <w:spacing w:line="360" w:lineRule="auto"/>
        <w:rPr>
          <w:rFonts w:ascii="Palatino Linotype" w:eastAsia="Times New Roman" w:hAnsi="Palatino Linotype" w:cs="Times New Roman"/>
          <w:b/>
        </w:rPr>
      </w:pPr>
    </w:p>
    <w:p w14:paraId="182B65EE" w14:textId="72504825" w:rsidR="001B26AA" w:rsidRPr="00057C64" w:rsidRDefault="001B26AA" w:rsidP="004E1461">
      <w:pPr>
        <w:tabs>
          <w:tab w:val="left" w:pos="567"/>
        </w:tabs>
        <w:spacing w:line="360" w:lineRule="auto"/>
        <w:jc w:val="center"/>
        <w:rPr>
          <w:rFonts w:ascii="Palatino Linotype" w:eastAsia="Times New Roman" w:hAnsi="Palatino Linotype" w:cs="Times New Roman"/>
          <w:b/>
        </w:rPr>
      </w:pPr>
      <w:r w:rsidRPr="00057C64">
        <w:rPr>
          <w:rFonts w:ascii="Palatino Linotype" w:eastAsia="Times New Roman" w:hAnsi="Palatino Linotype" w:cs="Times New Roman"/>
          <w:b/>
        </w:rPr>
        <w:t>LÍNEAS ARGUMENTATIVAS</w:t>
      </w:r>
    </w:p>
    <w:p w14:paraId="4A73F0C8" w14:textId="77777777" w:rsidR="00A10D11" w:rsidRPr="00057C64" w:rsidRDefault="00A10D11" w:rsidP="00A10D11">
      <w:pPr>
        <w:tabs>
          <w:tab w:val="left" w:pos="567"/>
        </w:tabs>
        <w:spacing w:line="360" w:lineRule="auto"/>
        <w:rPr>
          <w:rFonts w:ascii="Palatino Linotype" w:eastAsia="Times New Roman" w:hAnsi="Palatino Linotype" w:cs="Times New Roman"/>
          <w:b/>
        </w:rPr>
      </w:pPr>
    </w:p>
    <w:p w14:paraId="0D57BBEA" w14:textId="2004DAB0" w:rsidR="00A10D11" w:rsidRPr="00057C64" w:rsidRDefault="00A10D11" w:rsidP="00A10D11">
      <w:pPr>
        <w:tabs>
          <w:tab w:val="left" w:pos="567"/>
        </w:tabs>
        <w:spacing w:line="360" w:lineRule="auto"/>
        <w:jc w:val="both"/>
        <w:rPr>
          <w:rFonts w:ascii="Palatino Linotype" w:eastAsia="Times New Roman" w:hAnsi="Palatino Linotype" w:cs="Times New Roman"/>
        </w:rPr>
      </w:pPr>
      <w:bookmarkStart w:id="0" w:name="_Toc466418172"/>
      <w:bookmarkStart w:id="1" w:name="_Toc462402153"/>
      <w:bookmarkStart w:id="2" w:name="_Toc458528990"/>
      <w:bookmarkStart w:id="3" w:name="_Toc473812227"/>
      <w:r w:rsidRPr="00057C64">
        <w:rPr>
          <w:rFonts w:ascii="Palatino Linotype" w:eastAsia="Times New Roman" w:hAnsi="Palatino Linotype" w:cs="Times New Roman"/>
          <w:b/>
        </w:rPr>
        <w:t xml:space="preserve">DE </w:t>
      </w:r>
      <w:r w:rsidR="00057C64" w:rsidRPr="00057C64">
        <w:rPr>
          <w:rFonts w:ascii="Palatino Linotype" w:eastAsia="Times New Roman" w:hAnsi="Palatino Linotype" w:cs="Times New Roman"/>
          <w:b/>
        </w:rPr>
        <w:t>LA VERACIDAD</w:t>
      </w:r>
      <w:r w:rsidRPr="00057C64">
        <w:rPr>
          <w:rFonts w:ascii="Palatino Linotype" w:eastAsia="Times New Roman" w:hAnsi="Palatino Linotype" w:cs="Times New Roman"/>
          <w:b/>
        </w:rPr>
        <w:t xml:space="preserve"> DE LA INFORMACIÓN: </w:t>
      </w:r>
      <w:r w:rsidRPr="00057C64">
        <w:rPr>
          <w:rFonts w:ascii="Palatino Linotype" w:eastAsia="Times New Roman" w:hAnsi="Palatino Linotype" w:cs="Times New Roman"/>
        </w:rPr>
        <w:t>E</w:t>
      </w:r>
      <w:r w:rsidRPr="00057C64">
        <w:rPr>
          <w:rFonts w:ascii="Palatino Linotype" w:hAnsi="Palatino Linotype" w:cs="Arial"/>
        </w:rPr>
        <w:t>ste Órgano Garante no está facultado para pronunciarse sobre la veracidad de la información que los Sujetos Obligados ponen a disposición de los solicitantes.</w:t>
      </w:r>
    </w:p>
    <w:p w14:paraId="09C9D25E" w14:textId="77777777" w:rsidR="00C24965" w:rsidRPr="00057C64" w:rsidRDefault="00C24965" w:rsidP="00C24965">
      <w:pPr>
        <w:spacing w:line="360" w:lineRule="auto"/>
        <w:jc w:val="both"/>
        <w:rPr>
          <w:rFonts w:ascii="Palatino Linotype" w:eastAsia="MS Mincho" w:hAnsi="Palatino Linotype" w:cs="Times New Roman"/>
          <w:color w:val="000000" w:themeColor="text1"/>
          <w:sz w:val="22"/>
        </w:rPr>
      </w:pPr>
    </w:p>
    <w:p w14:paraId="4F911304" w14:textId="3A7F790A" w:rsidR="004C3391" w:rsidRPr="00057C64" w:rsidRDefault="004C3391" w:rsidP="00674C1B">
      <w:pPr>
        <w:tabs>
          <w:tab w:val="left" w:pos="2835"/>
        </w:tabs>
        <w:spacing w:line="360" w:lineRule="auto"/>
        <w:jc w:val="both"/>
        <w:rPr>
          <w:rFonts w:ascii="Palatino Linotype" w:hAnsi="Palatino Linotype"/>
          <w:b/>
        </w:rPr>
      </w:pPr>
    </w:p>
    <w:p w14:paraId="0B93531A" w14:textId="77777777" w:rsidR="004C3391" w:rsidRPr="00057C64" w:rsidRDefault="004C3391" w:rsidP="004C3391">
      <w:pPr>
        <w:spacing w:line="360" w:lineRule="auto"/>
        <w:jc w:val="both"/>
        <w:rPr>
          <w:rFonts w:ascii="Palatino Linotype" w:hAnsi="Palatino Linotype"/>
          <w:b/>
        </w:rPr>
      </w:pPr>
    </w:p>
    <w:p w14:paraId="0EF9696A" w14:textId="77777777" w:rsidR="00674C1B" w:rsidRPr="00057C64" w:rsidRDefault="00674C1B" w:rsidP="004C3391">
      <w:pPr>
        <w:spacing w:line="360" w:lineRule="auto"/>
        <w:jc w:val="both"/>
        <w:rPr>
          <w:rFonts w:ascii="Palatino Linotype" w:hAnsi="Palatino Linotype"/>
          <w:b/>
        </w:rPr>
      </w:pPr>
    </w:p>
    <w:p w14:paraId="114DD164" w14:textId="77777777" w:rsidR="00674C1B" w:rsidRPr="00057C64" w:rsidRDefault="00674C1B" w:rsidP="004C3391">
      <w:pPr>
        <w:spacing w:line="360" w:lineRule="auto"/>
        <w:jc w:val="both"/>
        <w:rPr>
          <w:rFonts w:ascii="Palatino Linotype" w:hAnsi="Palatino Linotype"/>
          <w:b/>
        </w:rPr>
      </w:pPr>
    </w:p>
    <w:p w14:paraId="2DE7CD56" w14:textId="77777777" w:rsidR="004C3391" w:rsidRPr="00057C64" w:rsidRDefault="004C3391" w:rsidP="004C3391">
      <w:pPr>
        <w:spacing w:line="360" w:lineRule="auto"/>
        <w:jc w:val="both"/>
        <w:rPr>
          <w:rFonts w:ascii="Palatino Linotype" w:hAnsi="Palatino Linotype"/>
          <w:b/>
        </w:rPr>
      </w:pPr>
    </w:p>
    <w:p w14:paraId="30BD1B42" w14:textId="77777777" w:rsidR="004C3391" w:rsidRPr="00057C64" w:rsidRDefault="004C3391" w:rsidP="004C3391">
      <w:pPr>
        <w:spacing w:line="360" w:lineRule="auto"/>
        <w:jc w:val="both"/>
        <w:rPr>
          <w:rFonts w:ascii="Palatino Linotype" w:hAnsi="Palatino Linotype"/>
          <w:b/>
        </w:rPr>
      </w:pPr>
    </w:p>
    <w:p w14:paraId="61CB8399" w14:textId="77777777" w:rsidR="004C3391" w:rsidRPr="00057C64" w:rsidRDefault="004C3391" w:rsidP="004C3391">
      <w:pPr>
        <w:rPr>
          <w:rFonts w:ascii="Palatino Linotype" w:hAnsi="Palatino Linotype"/>
          <w:b/>
        </w:rPr>
      </w:pPr>
      <w:r w:rsidRPr="00057C64">
        <w:rPr>
          <w:rFonts w:ascii="Palatino Linotype" w:hAnsi="Palatino Linotype"/>
          <w:b/>
        </w:rPr>
        <w:br w:type="page"/>
      </w:r>
    </w:p>
    <w:sdt>
      <w:sdtPr>
        <w:rPr>
          <w:rFonts w:asciiTheme="minorHAnsi" w:eastAsiaTheme="minorEastAsia" w:hAnsiTheme="minorHAnsi" w:cstheme="minorBidi"/>
          <w:b w:val="0"/>
          <w:color w:val="auto"/>
          <w:sz w:val="20"/>
          <w:szCs w:val="20"/>
          <w:lang w:val="es-ES" w:eastAsia="es-ES"/>
        </w:rPr>
        <w:id w:val="-591772792"/>
        <w:docPartObj>
          <w:docPartGallery w:val="Table of Contents"/>
          <w:docPartUnique/>
        </w:docPartObj>
      </w:sdtPr>
      <w:sdtEndPr>
        <w:rPr>
          <w:bCs/>
        </w:rPr>
      </w:sdtEndPr>
      <w:sdtContent>
        <w:p w14:paraId="57846F81" w14:textId="77777777" w:rsidR="004C3391" w:rsidRPr="00057C64" w:rsidRDefault="004C3391" w:rsidP="004C3391">
          <w:pPr>
            <w:pStyle w:val="TtuloTDC"/>
            <w:jc w:val="center"/>
            <w:rPr>
              <w:szCs w:val="24"/>
              <w:lang w:val="es-ES"/>
            </w:rPr>
          </w:pPr>
          <w:r w:rsidRPr="00057C64">
            <w:rPr>
              <w:szCs w:val="24"/>
              <w:lang w:val="es-ES"/>
            </w:rPr>
            <w:t>ÍNDICE</w:t>
          </w:r>
        </w:p>
        <w:p w14:paraId="0EB6896C" w14:textId="77777777" w:rsidR="004C3391" w:rsidRPr="00057C64" w:rsidRDefault="004C3391" w:rsidP="004C3391">
          <w:pPr>
            <w:rPr>
              <w:rFonts w:ascii="Palatino Linotype" w:hAnsi="Palatino Linotype"/>
              <w:b/>
              <w:lang w:val="es-ES" w:eastAsia="es-MX"/>
            </w:rPr>
          </w:pPr>
        </w:p>
        <w:p w14:paraId="6E3D755D" w14:textId="168E968D" w:rsidR="001A4608" w:rsidRPr="00057C64" w:rsidRDefault="004C3391">
          <w:pPr>
            <w:pStyle w:val="TDC1"/>
            <w:rPr>
              <w:noProof/>
              <w:sz w:val="22"/>
              <w:szCs w:val="22"/>
              <w:lang w:val="es-MX" w:eastAsia="es-MX"/>
            </w:rPr>
          </w:pPr>
          <w:r w:rsidRPr="00057C64">
            <w:rPr>
              <w:rFonts w:ascii="Palatino Linotype" w:hAnsi="Palatino Linotype"/>
              <w:b/>
            </w:rPr>
            <w:fldChar w:fldCharType="begin"/>
          </w:r>
          <w:r w:rsidRPr="00057C64">
            <w:rPr>
              <w:rFonts w:ascii="Palatino Linotype" w:hAnsi="Palatino Linotype"/>
              <w:b/>
            </w:rPr>
            <w:instrText xml:space="preserve"> TOC \o "1-3" \h \z \u </w:instrText>
          </w:r>
          <w:r w:rsidRPr="00057C64">
            <w:rPr>
              <w:rFonts w:ascii="Palatino Linotype" w:hAnsi="Palatino Linotype"/>
              <w:b/>
            </w:rPr>
            <w:fldChar w:fldCharType="separate"/>
          </w:r>
          <w:hyperlink w:anchor="_Toc65172563" w:history="1">
            <w:r w:rsidR="001A4608" w:rsidRPr="00057C64">
              <w:rPr>
                <w:rStyle w:val="Hipervnculo"/>
                <w:noProof/>
              </w:rPr>
              <w:t>ANTECEDENTES</w:t>
            </w:r>
            <w:r w:rsidR="001A4608" w:rsidRPr="00057C64">
              <w:rPr>
                <w:noProof/>
                <w:webHidden/>
              </w:rPr>
              <w:tab/>
            </w:r>
            <w:r w:rsidR="001A4608" w:rsidRPr="00057C64">
              <w:rPr>
                <w:noProof/>
                <w:webHidden/>
              </w:rPr>
              <w:fldChar w:fldCharType="begin"/>
            </w:r>
            <w:r w:rsidR="001A4608" w:rsidRPr="00057C64">
              <w:rPr>
                <w:noProof/>
                <w:webHidden/>
              </w:rPr>
              <w:instrText xml:space="preserve"> PAGEREF _Toc65172563 \h </w:instrText>
            </w:r>
            <w:r w:rsidR="001A4608" w:rsidRPr="00057C64">
              <w:rPr>
                <w:noProof/>
                <w:webHidden/>
              </w:rPr>
            </w:r>
            <w:r w:rsidR="001A4608" w:rsidRPr="00057C64">
              <w:rPr>
                <w:noProof/>
                <w:webHidden/>
              </w:rPr>
              <w:fldChar w:fldCharType="separate"/>
            </w:r>
            <w:r w:rsidR="001A4608" w:rsidRPr="00057C64">
              <w:rPr>
                <w:noProof/>
                <w:webHidden/>
              </w:rPr>
              <w:t>3</w:t>
            </w:r>
            <w:r w:rsidR="001A4608" w:rsidRPr="00057C64">
              <w:rPr>
                <w:noProof/>
                <w:webHidden/>
              </w:rPr>
              <w:fldChar w:fldCharType="end"/>
            </w:r>
          </w:hyperlink>
        </w:p>
        <w:p w14:paraId="46CC5663" w14:textId="1857111E" w:rsidR="001A4608" w:rsidRPr="00057C64" w:rsidRDefault="00103296">
          <w:pPr>
            <w:pStyle w:val="TDC2"/>
            <w:rPr>
              <w:noProof/>
              <w:sz w:val="22"/>
              <w:szCs w:val="22"/>
              <w:lang w:val="es-MX" w:eastAsia="es-MX"/>
            </w:rPr>
          </w:pPr>
          <w:hyperlink w:anchor="_Toc65172564" w:history="1">
            <w:r w:rsidR="001A4608" w:rsidRPr="00057C64">
              <w:rPr>
                <w:rStyle w:val="Hipervnculo"/>
                <w:noProof/>
                <w:lang w:val="es-ES"/>
              </w:rPr>
              <w:t>a) Acto impugnado:</w:t>
            </w:r>
            <w:r w:rsidR="001A4608" w:rsidRPr="00057C64">
              <w:rPr>
                <w:noProof/>
                <w:webHidden/>
              </w:rPr>
              <w:tab/>
            </w:r>
            <w:r w:rsidR="001A4608" w:rsidRPr="00057C64">
              <w:rPr>
                <w:noProof/>
                <w:webHidden/>
              </w:rPr>
              <w:fldChar w:fldCharType="begin"/>
            </w:r>
            <w:r w:rsidR="001A4608" w:rsidRPr="00057C64">
              <w:rPr>
                <w:noProof/>
                <w:webHidden/>
              </w:rPr>
              <w:instrText xml:space="preserve"> PAGEREF _Toc65172564 \h </w:instrText>
            </w:r>
            <w:r w:rsidR="001A4608" w:rsidRPr="00057C64">
              <w:rPr>
                <w:noProof/>
                <w:webHidden/>
              </w:rPr>
            </w:r>
            <w:r w:rsidR="001A4608" w:rsidRPr="00057C64">
              <w:rPr>
                <w:noProof/>
                <w:webHidden/>
              </w:rPr>
              <w:fldChar w:fldCharType="separate"/>
            </w:r>
            <w:r w:rsidR="001A4608" w:rsidRPr="00057C64">
              <w:rPr>
                <w:noProof/>
                <w:webHidden/>
              </w:rPr>
              <w:t>6</w:t>
            </w:r>
            <w:r w:rsidR="001A4608" w:rsidRPr="00057C64">
              <w:rPr>
                <w:noProof/>
                <w:webHidden/>
              </w:rPr>
              <w:fldChar w:fldCharType="end"/>
            </w:r>
          </w:hyperlink>
        </w:p>
        <w:p w14:paraId="281AF97F" w14:textId="7347D18A" w:rsidR="001A4608" w:rsidRPr="00057C64" w:rsidRDefault="00103296">
          <w:pPr>
            <w:pStyle w:val="TDC2"/>
            <w:rPr>
              <w:noProof/>
              <w:sz w:val="22"/>
              <w:szCs w:val="22"/>
              <w:lang w:val="es-MX" w:eastAsia="es-MX"/>
            </w:rPr>
          </w:pPr>
          <w:hyperlink w:anchor="_Toc65172565" w:history="1">
            <w:r w:rsidR="001A4608" w:rsidRPr="00057C64">
              <w:rPr>
                <w:rStyle w:val="Hipervnculo"/>
                <w:noProof/>
                <w:lang w:val="es-ES"/>
              </w:rPr>
              <w:t>b) Razones o Motivos de inconformidad:</w:t>
            </w:r>
            <w:r w:rsidR="001A4608" w:rsidRPr="00057C64">
              <w:rPr>
                <w:noProof/>
                <w:webHidden/>
              </w:rPr>
              <w:tab/>
            </w:r>
            <w:r w:rsidR="001A4608" w:rsidRPr="00057C64">
              <w:rPr>
                <w:noProof/>
                <w:webHidden/>
              </w:rPr>
              <w:fldChar w:fldCharType="begin"/>
            </w:r>
            <w:r w:rsidR="001A4608" w:rsidRPr="00057C64">
              <w:rPr>
                <w:noProof/>
                <w:webHidden/>
              </w:rPr>
              <w:instrText xml:space="preserve"> PAGEREF _Toc65172565 \h </w:instrText>
            </w:r>
            <w:r w:rsidR="001A4608" w:rsidRPr="00057C64">
              <w:rPr>
                <w:noProof/>
                <w:webHidden/>
              </w:rPr>
            </w:r>
            <w:r w:rsidR="001A4608" w:rsidRPr="00057C64">
              <w:rPr>
                <w:noProof/>
                <w:webHidden/>
              </w:rPr>
              <w:fldChar w:fldCharType="separate"/>
            </w:r>
            <w:r w:rsidR="001A4608" w:rsidRPr="00057C64">
              <w:rPr>
                <w:noProof/>
                <w:webHidden/>
              </w:rPr>
              <w:t>6</w:t>
            </w:r>
            <w:r w:rsidR="001A4608" w:rsidRPr="00057C64">
              <w:rPr>
                <w:noProof/>
                <w:webHidden/>
              </w:rPr>
              <w:fldChar w:fldCharType="end"/>
            </w:r>
          </w:hyperlink>
        </w:p>
        <w:p w14:paraId="2DE23556" w14:textId="003563E9" w:rsidR="001A4608" w:rsidRPr="00057C64" w:rsidRDefault="00103296">
          <w:pPr>
            <w:pStyle w:val="TDC1"/>
            <w:rPr>
              <w:noProof/>
              <w:sz w:val="22"/>
              <w:szCs w:val="22"/>
              <w:lang w:val="es-MX" w:eastAsia="es-MX"/>
            </w:rPr>
          </w:pPr>
          <w:hyperlink w:anchor="_Toc65172566" w:history="1">
            <w:r w:rsidR="001A4608" w:rsidRPr="00057C64">
              <w:rPr>
                <w:rStyle w:val="Hipervnculo"/>
                <w:noProof/>
              </w:rPr>
              <w:t>CONSIDERANDO</w:t>
            </w:r>
            <w:r w:rsidR="001A4608" w:rsidRPr="00057C64">
              <w:rPr>
                <w:noProof/>
                <w:webHidden/>
              </w:rPr>
              <w:tab/>
            </w:r>
            <w:r w:rsidR="001A4608" w:rsidRPr="00057C64">
              <w:rPr>
                <w:noProof/>
                <w:webHidden/>
              </w:rPr>
              <w:fldChar w:fldCharType="begin"/>
            </w:r>
            <w:r w:rsidR="001A4608" w:rsidRPr="00057C64">
              <w:rPr>
                <w:noProof/>
                <w:webHidden/>
              </w:rPr>
              <w:instrText xml:space="preserve"> PAGEREF _Toc65172566 \h </w:instrText>
            </w:r>
            <w:r w:rsidR="001A4608" w:rsidRPr="00057C64">
              <w:rPr>
                <w:noProof/>
                <w:webHidden/>
              </w:rPr>
            </w:r>
            <w:r w:rsidR="001A4608" w:rsidRPr="00057C64">
              <w:rPr>
                <w:noProof/>
                <w:webHidden/>
              </w:rPr>
              <w:fldChar w:fldCharType="separate"/>
            </w:r>
            <w:r w:rsidR="001A4608" w:rsidRPr="00057C64">
              <w:rPr>
                <w:noProof/>
                <w:webHidden/>
              </w:rPr>
              <w:t>8</w:t>
            </w:r>
            <w:r w:rsidR="001A4608" w:rsidRPr="00057C64">
              <w:rPr>
                <w:noProof/>
                <w:webHidden/>
              </w:rPr>
              <w:fldChar w:fldCharType="end"/>
            </w:r>
          </w:hyperlink>
        </w:p>
        <w:p w14:paraId="5A24E08F" w14:textId="3D7872EA" w:rsidR="001A4608" w:rsidRPr="00057C64" w:rsidRDefault="00103296">
          <w:pPr>
            <w:pStyle w:val="TDC1"/>
            <w:rPr>
              <w:noProof/>
              <w:sz w:val="22"/>
              <w:szCs w:val="22"/>
              <w:lang w:val="es-MX" w:eastAsia="es-MX"/>
            </w:rPr>
          </w:pPr>
          <w:hyperlink w:anchor="_Toc65172567" w:history="1">
            <w:r w:rsidR="001A4608" w:rsidRPr="00057C64">
              <w:rPr>
                <w:rStyle w:val="Hipervnculo"/>
                <w:noProof/>
              </w:rPr>
              <w:t>PRIMERO. De la competencia</w:t>
            </w:r>
            <w:r w:rsidR="001A4608" w:rsidRPr="00057C64">
              <w:rPr>
                <w:noProof/>
                <w:webHidden/>
              </w:rPr>
              <w:tab/>
            </w:r>
            <w:r w:rsidR="001A4608" w:rsidRPr="00057C64">
              <w:rPr>
                <w:noProof/>
                <w:webHidden/>
              </w:rPr>
              <w:fldChar w:fldCharType="begin"/>
            </w:r>
            <w:r w:rsidR="001A4608" w:rsidRPr="00057C64">
              <w:rPr>
                <w:noProof/>
                <w:webHidden/>
              </w:rPr>
              <w:instrText xml:space="preserve"> PAGEREF _Toc65172567 \h </w:instrText>
            </w:r>
            <w:r w:rsidR="001A4608" w:rsidRPr="00057C64">
              <w:rPr>
                <w:noProof/>
                <w:webHidden/>
              </w:rPr>
            </w:r>
            <w:r w:rsidR="001A4608" w:rsidRPr="00057C64">
              <w:rPr>
                <w:noProof/>
                <w:webHidden/>
              </w:rPr>
              <w:fldChar w:fldCharType="separate"/>
            </w:r>
            <w:r w:rsidR="001A4608" w:rsidRPr="00057C64">
              <w:rPr>
                <w:noProof/>
                <w:webHidden/>
              </w:rPr>
              <w:t>8</w:t>
            </w:r>
            <w:r w:rsidR="001A4608" w:rsidRPr="00057C64">
              <w:rPr>
                <w:noProof/>
                <w:webHidden/>
              </w:rPr>
              <w:fldChar w:fldCharType="end"/>
            </w:r>
          </w:hyperlink>
        </w:p>
        <w:p w14:paraId="53C7B041" w14:textId="1FED2867" w:rsidR="001A4608" w:rsidRPr="00057C64" w:rsidRDefault="00103296">
          <w:pPr>
            <w:pStyle w:val="TDC1"/>
            <w:rPr>
              <w:noProof/>
              <w:sz w:val="22"/>
              <w:szCs w:val="22"/>
              <w:lang w:val="es-MX" w:eastAsia="es-MX"/>
            </w:rPr>
          </w:pPr>
          <w:hyperlink w:anchor="_Toc65172568" w:history="1">
            <w:r w:rsidR="001A4608" w:rsidRPr="00057C64">
              <w:rPr>
                <w:rStyle w:val="Hipervnculo"/>
                <w:noProof/>
              </w:rPr>
              <w:t>SEGUNDO. De la oportunidad y procedencia.</w:t>
            </w:r>
            <w:r w:rsidR="001A4608" w:rsidRPr="00057C64">
              <w:rPr>
                <w:noProof/>
                <w:webHidden/>
              </w:rPr>
              <w:tab/>
            </w:r>
            <w:r w:rsidR="001A4608" w:rsidRPr="00057C64">
              <w:rPr>
                <w:noProof/>
                <w:webHidden/>
              </w:rPr>
              <w:fldChar w:fldCharType="begin"/>
            </w:r>
            <w:r w:rsidR="001A4608" w:rsidRPr="00057C64">
              <w:rPr>
                <w:noProof/>
                <w:webHidden/>
              </w:rPr>
              <w:instrText xml:space="preserve"> PAGEREF _Toc65172568 \h </w:instrText>
            </w:r>
            <w:r w:rsidR="001A4608" w:rsidRPr="00057C64">
              <w:rPr>
                <w:noProof/>
                <w:webHidden/>
              </w:rPr>
            </w:r>
            <w:r w:rsidR="001A4608" w:rsidRPr="00057C64">
              <w:rPr>
                <w:noProof/>
                <w:webHidden/>
              </w:rPr>
              <w:fldChar w:fldCharType="separate"/>
            </w:r>
            <w:r w:rsidR="001A4608" w:rsidRPr="00057C64">
              <w:rPr>
                <w:noProof/>
                <w:webHidden/>
              </w:rPr>
              <w:t>9</w:t>
            </w:r>
            <w:r w:rsidR="001A4608" w:rsidRPr="00057C64">
              <w:rPr>
                <w:noProof/>
                <w:webHidden/>
              </w:rPr>
              <w:fldChar w:fldCharType="end"/>
            </w:r>
          </w:hyperlink>
        </w:p>
        <w:p w14:paraId="2EC19371" w14:textId="3B95B240" w:rsidR="001A4608" w:rsidRPr="00057C64" w:rsidRDefault="00103296">
          <w:pPr>
            <w:pStyle w:val="TDC2"/>
            <w:rPr>
              <w:noProof/>
              <w:sz w:val="22"/>
              <w:szCs w:val="22"/>
              <w:lang w:val="es-MX" w:eastAsia="es-MX"/>
            </w:rPr>
          </w:pPr>
          <w:hyperlink w:anchor="_Toc65172569" w:history="1">
            <w:r w:rsidR="001A4608" w:rsidRPr="00057C64">
              <w:rPr>
                <w:rStyle w:val="Hipervnculo"/>
                <w:noProof/>
              </w:rPr>
              <w:t>TERCERO. Del planteamiento de la litis.</w:t>
            </w:r>
            <w:r w:rsidR="001A4608" w:rsidRPr="00057C64">
              <w:rPr>
                <w:noProof/>
                <w:webHidden/>
              </w:rPr>
              <w:tab/>
            </w:r>
            <w:r w:rsidR="001A4608" w:rsidRPr="00057C64">
              <w:rPr>
                <w:noProof/>
                <w:webHidden/>
              </w:rPr>
              <w:fldChar w:fldCharType="begin"/>
            </w:r>
            <w:r w:rsidR="001A4608" w:rsidRPr="00057C64">
              <w:rPr>
                <w:noProof/>
                <w:webHidden/>
              </w:rPr>
              <w:instrText xml:space="preserve"> PAGEREF _Toc65172569 \h </w:instrText>
            </w:r>
            <w:r w:rsidR="001A4608" w:rsidRPr="00057C64">
              <w:rPr>
                <w:noProof/>
                <w:webHidden/>
              </w:rPr>
            </w:r>
            <w:r w:rsidR="001A4608" w:rsidRPr="00057C64">
              <w:rPr>
                <w:noProof/>
                <w:webHidden/>
              </w:rPr>
              <w:fldChar w:fldCharType="separate"/>
            </w:r>
            <w:r w:rsidR="001A4608" w:rsidRPr="00057C64">
              <w:rPr>
                <w:noProof/>
                <w:webHidden/>
              </w:rPr>
              <w:t>10</w:t>
            </w:r>
            <w:r w:rsidR="001A4608" w:rsidRPr="00057C64">
              <w:rPr>
                <w:noProof/>
                <w:webHidden/>
              </w:rPr>
              <w:fldChar w:fldCharType="end"/>
            </w:r>
          </w:hyperlink>
        </w:p>
        <w:p w14:paraId="53422A1F" w14:textId="0187B5E8" w:rsidR="001A4608" w:rsidRPr="00057C64" w:rsidRDefault="00103296">
          <w:pPr>
            <w:pStyle w:val="TDC1"/>
            <w:rPr>
              <w:noProof/>
              <w:sz w:val="22"/>
              <w:szCs w:val="22"/>
              <w:lang w:val="es-MX" w:eastAsia="es-MX"/>
            </w:rPr>
          </w:pPr>
          <w:hyperlink w:anchor="_Toc65172570" w:history="1">
            <w:r w:rsidR="001A4608" w:rsidRPr="00057C64">
              <w:rPr>
                <w:rStyle w:val="Hipervnculo"/>
                <w:noProof/>
              </w:rPr>
              <w:t>CUARTO. Del estudio y resolución del asunto.</w:t>
            </w:r>
            <w:r w:rsidR="001A4608" w:rsidRPr="00057C64">
              <w:rPr>
                <w:noProof/>
                <w:webHidden/>
              </w:rPr>
              <w:tab/>
            </w:r>
            <w:r w:rsidR="001A4608" w:rsidRPr="00057C64">
              <w:rPr>
                <w:noProof/>
                <w:webHidden/>
              </w:rPr>
              <w:fldChar w:fldCharType="begin"/>
            </w:r>
            <w:r w:rsidR="001A4608" w:rsidRPr="00057C64">
              <w:rPr>
                <w:noProof/>
                <w:webHidden/>
              </w:rPr>
              <w:instrText xml:space="preserve"> PAGEREF _Toc65172570 \h </w:instrText>
            </w:r>
            <w:r w:rsidR="001A4608" w:rsidRPr="00057C64">
              <w:rPr>
                <w:noProof/>
                <w:webHidden/>
              </w:rPr>
            </w:r>
            <w:r w:rsidR="001A4608" w:rsidRPr="00057C64">
              <w:rPr>
                <w:noProof/>
                <w:webHidden/>
              </w:rPr>
              <w:fldChar w:fldCharType="separate"/>
            </w:r>
            <w:r w:rsidR="001A4608" w:rsidRPr="00057C64">
              <w:rPr>
                <w:noProof/>
                <w:webHidden/>
              </w:rPr>
              <w:t>11</w:t>
            </w:r>
            <w:r w:rsidR="001A4608" w:rsidRPr="00057C64">
              <w:rPr>
                <w:noProof/>
                <w:webHidden/>
              </w:rPr>
              <w:fldChar w:fldCharType="end"/>
            </w:r>
          </w:hyperlink>
        </w:p>
        <w:p w14:paraId="2C56B976" w14:textId="57BA0E77" w:rsidR="001A4608" w:rsidRPr="00057C64" w:rsidRDefault="00103296">
          <w:pPr>
            <w:pStyle w:val="TDC2"/>
            <w:tabs>
              <w:tab w:val="left" w:pos="660"/>
            </w:tabs>
            <w:rPr>
              <w:noProof/>
              <w:sz w:val="22"/>
              <w:szCs w:val="22"/>
              <w:lang w:val="es-MX" w:eastAsia="es-MX"/>
            </w:rPr>
          </w:pPr>
          <w:hyperlink w:anchor="_Toc65172571" w:history="1">
            <w:r w:rsidR="001A4608" w:rsidRPr="00057C64">
              <w:rPr>
                <w:rStyle w:val="Hipervnculo"/>
                <w:noProof/>
              </w:rPr>
              <w:t>I.</w:t>
            </w:r>
            <w:r w:rsidR="001A4608" w:rsidRPr="00057C64">
              <w:rPr>
                <w:noProof/>
                <w:sz w:val="22"/>
                <w:szCs w:val="22"/>
                <w:lang w:val="es-MX" w:eastAsia="es-MX"/>
              </w:rPr>
              <w:tab/>
            </w:r>
            <w:r w:rsidR="001A4608" w:rsidRPr="00057C64">
              <w:rPr>
                <w:rStyle w:val="Hipervnculo"/>
                <w:noProof/>
              </w:rPr>
              <w:t>Cuestiones de previo y especial pronunciamiento.</w:t>
            </w:r>
            <w:r w:rsidR="001A4608" w:rsidRPr="00057C64">
              <w:rPr>
                <w:noProof/>
                <w:webHidden/>
              </w:rPr>
              <w:tab/>
            </w:r>
            <w:r w:rsidR="001A4608" w:rsidRPr="00057C64">
              <w:rPr>
                <w:noProof/>
                <w:webHidden/>
              </w:rPr>
              <w:fldChar w:fldCharType="begin"/>
            </w:r>
            <w:r w:rsidR="001A4608" w:rsidRPr="00057C64">
              <w:rPr>
                <w:noProof/>
                <w:webHidden/>
              </w:rPr>
              <w:instrText xml:space="preserve"> PAGEREF _Toc65172571 \h </w:instrText>
            </w:r>
            <w:r w:rsidR="001A4608" w:rsidRPr="00057C64">
              <w:rPr>
                <w:noProof/>
                <w:webHidden/>
              </w:rPr>
            </w:r>
            <w:r w:rsidR="001A4608" w:rsidRPr="00057C64">
              <w:rPr>
                <w:noProof/>
                <w:webHidden/>
              </w:rPr>
              <w:fldChar w:fldCharType="separate"/>
            </w:r>
            <w:r w:rsidR="001A4608" w:rsidRPr="00057C64">
              <w:rPr>
                <w:noProof/>
                <w:webHidden/>
              </w:rPr>
              <w:t>11</w:t>
            </w:r>
            <w:r w:rsidR="001A4608" w:rsidRPr="00057C64">
              <w:rPr>
                <w:noProof/>
                <w:webHidden/>
              </w:rPr>
              <w:fldChar w:fldCharType="end"/>
            </w:r>
          </w:hyperlink>
        </w:p>
        <w:p w14:paraId="1615A150" w14:textId="67C74D3B" w:rsidR="001A4608" w:rsidRPr="00057C64" w:rsidRDefault="00103296">
          <w:pPr>
            <w:pStyle w:val="TDC2"/>
            <w:rPr>
              <w:noProof/>
              <w:sz w:val="22"/>
              <w:szCs w:val="22"/>
              <w:lang w:val="es-MX" w:eastAsia="es-MX"/>
            </w:rPr>
          </w:pPr>
          <w:hyperlink w:anchor="_Toc65172572" w:history="1">
            <w:r w:rsidR="001A4608" w:rsidRPr="00057C64">
              <w:rPr>
                <w:rStyle w:val="Hipervnculo"/>
                <w:noProof/>
              </w:rPr>
              <w:t>II. De la respuesta del SUJETO OBLIGADO.</w:t>
            </w:r>
            <w:r w:rsidR="001A4608" w:rsidRPr="00057C64">
              <w:rPr>
                <w:noProof/>
                <w:webHidden/>
              </w:rPr>
              <w:tab/>
            </w:r>
            <w:r w:rsidR="001A4608" w:rsidRPr="00057C64">
              <w:rPr>
                <w:noProof/>
                <w:webHidden/>
              </w:rPr>
              <w:fldChar w:fldCharType="begin"/>
            </w:r>
            <w:r w:rsidR="001A4608" w:rsidRPr="00057C64">
              <w:rPr>
                <w:noProof/>
                <w:webHidden/>
              </w:rPr>
              <w:instrText xml:space="preserve"> PAGEREF _Toc65172572 \h </w:instrText>
            </w:r>
            <w:r w:rsidR="001A4608" w:rsidRPr="00057C64">
              <w:rPr>
                <w:noProof/>
                <w:webHidden/>
              </w:rPr>
            </w:r>
            <w:r w:rsidR="001A4608" w:rsidRPr="00057C64">
              <w:rPr>
                <w:noProof/>
                <w:webHidden/>
              </w:rPr>
              <w:fldChar w:fldCharType="separate"/>
            </w:r>
            <w:r w:rsidR="001A4608" w:rsidRPr="00057C64">
              <w:rPr>
                <w:noProof/>
                <w:webHidden/>
              </w:rPr>
              <w:t>16</w:t>
            </w:r>
            <w:r w:rsidR="001A4608" w:rsidRPr="00057C64">
              <w:rPr>
                <w:noProof/>
                <w:webHidden/>
              </w:rPr>
              <w:fldChar w:fldCharType="end"/>
            </w:r>
          </w:hyperlink>
        </w:p>
        <w:p w14:paraId="56DA2B70" w14:textId="4D03C99D" w:rsidR="001A4608" w:rsidRPr="00057C64" w:rsidRDefault="00103296">
          <w:pPr>
            <w:pStyle w:val="TDC1"/>
            <w:rPr>
              <w:noProof/>
              <w:sz w:val="22"/>
              <w:szCs w:val="22"/>
              <w:lang w:val="es-MX" w:eastAsia="es-MX"/>
            </w:rPr>
          </w:pPr>
          <w:hyperlink w:anchor="_Toc65172573" w:history="1">
            <w:r w:rsidR="001A4608" w:rsidRPr="00057C64">
              <w:rPr>
                <w:rStyle w:val="Hipervnculo"/>
                <w:noProof/>
              </w:rPr>
              <w:t>R E S O L U T I V O S</w:t>
            </w:r>
            <w:r w:rsidR="001A4608" w:rsidRPr="00057C64">
              <w:rPr>
                <w:noProof/>
                <w:webHidden/>
              </w:rPr>
              <w:tab/>
            </w:r>
            <w:r w:rsidR="001A4608" w:rsidRPr="00057C64">
              <w:rPr>
                <w:noProof/>
                <w:webHidden/>
              </w:rPr>
              <w:fldChar w:fldCharType="begin"/>
            </w:r>
            <w:r w:rsidR="001A4608" w:rsidRPr="00057C64">
              <w:rPr>
                <w:noProof/>
                <w:webHidden/>
              </w:rPr>
              <w:instrText xml:space="preserve"> PAGEREF _Toc65172573 \h </w:instrText>
            </w:r>
            <w:r w:rsidR="001A4608" w:rsidRPr="00057C64">
              <w:rPr>
                <w:noProof/>
                <w:webHidden/>
              </w:rPr>
            </w:r>
            <w:r w:rsidR="001A4608" w:rsidRPr="00057C64">
              <w:rPr>
                <w:noProof/>
                <w:webHidden/>
              </w:rPr>
              <w:fldChar w:fldCharType="separate"/>
            </w:r>
            <w:r w:rsidR="001A4608" w:rsidRPr="00057C64">
              <w:rPr>
                <w:noProof/>
                <w:webHidden/>
              </w:rPr>
              <w:t>32</w:t>
            </w:r>
            <w:r w:rsidR="001A4608" w:rsidRPr="00057C64">
              <w:rPr>
                <w:noProof/>
                <w:webHidden/>
              </w:rPr>
              <w:fldChar w:fldCharType="end"/>
            </w:r>
          </w:hyperlink>
        </w:p>
        <w:p w14:paraId="238F4D65" w14:textId="0AC15C6E" w:rsidR="004C3391" w:rsidRPr="00057C64" w:rsidRDefault="004C3391" w:rsidP="004C3391">
          <w:pPr>
            <w:rPr>
              <w:rFonts w:ascii="Palatino Linotype" w:hAnsi="Palatino Linotype"/>
              <w:bCs/>
              <w:lang w:val="es-ES"/>
            </w:rPr>
          </w:pPr>
          <w:r w:rsidRPr="00057C64">
            <w:rPr>
              <w:rFonts w:ascii="Palatino Linotype" w:hAnsi="Palatino Linotype"/>
              <w:b/>
              <w:bCs/>
              <w:lang w:val="es-ES"/>
            </w:rPr>
            <w:fldChar w:fldCharType="end"/>
          </w:r>
          <w:r w:rsidRPr="00057C64">
            <w:rPr>
              <w:rFonts w:ascii="Palatino Linotype" w:hAnsi="Palatino Linotype"/>
              <w:bCs/>
              <w:lang w:val="es-ES"/>
            </w:rPr>
            <w:br w:type="page"/>
          </w:r>
        </w:p>
      </w:sdtContent>
    </w:sdt>
    <w:p w14:paraId="4B98D024" w14:textId="66376BC7" w:rsidR="004C3391" w:rsidRPr="00057C64" w:rsidRDefault="004C3391" w:rsidP="004C3391">
      <w:pPr>
        <w:tabs>
          <w:tab w:val="left" w:pos="567"/>
        </w:tabs>
        <w:spacing w:before="240" w:after="240" w:line="360" w:lineRule="auto"/>
        <w:jc w:val="both"/>
        <w:rPr>
          <w:rFonts w:ascii="Palatino Linotype" w:hAnsi="Palatino Linotype"/>
          <w:lang w:val="es-MX"/>
        </w:rPr>
      </w:pPr>
      <w:r w:rsidRPr="00057C64">
        <w:rPr>
          <w:rFonts w:ascii="Palatino Linotype" w:hAnsi="Palatino Linotype"/>
        </w:rPr>
        <w:lastRenderedPageBreak/>
        <w:t>R</w:t>
      </w:r>
      <w:proofErr w:type="spellStart"/>
      <w:r w:rsidRPr="00057C64">
        <w:rPr>
          <w:rFonts w:ascii="Palatino Linotype" w:hAnsi="Palatino Linotype"/>
          <w:lang w:val="es-MX"/>
        </w:rPr>
        <w:t>esolución</w:t>
      </w:r>
      <w:proofErr w:type="spellEnd"/>
      <w:r w:rsidRPr="00057C64">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fecha </w:t>
      </w:r>
      <w:r w:rsidR="00057C64">
        <w:rPr>
          <w:rFonts w:ascii="Palatino Linotype" w:hAnsi="Palatino Linotype"/>
          <w:lang w:val="es-MX"/>
        </w:rPr>
        <w:t>cuatro</w:t>
      </w:r>
      <w:r w:rsidRPr="00057C64">
        <w:rPr>
          <w:rFonts w:ascii="Palatino Linotype" w:hAnsi="Palatino Linotype"/>
          <w:lang w:val="es-MX"/>
        </w:rPr>
        <w:t xml:space="preserve"> (</w:t>
      </w:r>
      <w:r w:rsidR="00057C64">
        <w:rPr>
          <w:rFonts w:ascii="Palatino Linotype" w:hAnsi="Palatino Linotype"/>
          <w:lang w:val="es-MX"/>
        </w:rPr>
        <w:t>04</w:t>
      </w:r>
      <w:r w:rsidRPr="00057C64">
        <w:rPr>
          <w:rFonts w:ascii="Palatino Linotype" w:hAnsi="Palatino Linotype"/>
          <w:lang w:val="es-MX"/>
        </w:rPr>
        <w:t xml:space="preserve">) de </w:t>
      </w:r>
      <w:r w:rsidR="00057C64">
        <w:rPr>
          <w:rFonts w:ascii="Palatino Linotype" w:hAnsi="Palatino Linotype"/>
          <w:lang w:val="es-MX"/>
        </w:rPr>
        <w:t>marzo</w:t>
      </w:r>
      <w:r w:rsidRPr="00057C64">
        <w:rPr>
          <w:rFonts w:ascii="Palatino Linotype" w:hAnsi="Palatino Linotype"/>
          <w:lang w:val="es-MX"/>
        </w:rPr>
        <w:t xml:space="preserve"> de dos mil veint</w:t>
      </w:r>
      <w:r w:rsidR="0052098C" w:rsidRPr="00057C64">
        <w:rPr>
          <w:rFonts w:ascii="Palatino Linotype" w:hAnsi="Palatino Linotype"/>
          <w:lang w:val="es-MX"/>
        </w:rPr>
        <w:t>iuno</w:t>
      </w:r>
      <w:r w:rsidRPr="00057C64">
        <w:rPr>
          <w:rFonts w:ascii="Palatino Linotype" w:hAnsi="Palatino Linotype"/>
          <w:lang w:val="es-MX"/>
        </w:rPr>
        <w:t>.</w:t>
      </w:r>
    </w:p>
    <w:p w14:paraId="4075D49D" w14:textId="68060B56" w:rsidR="004C3391" w:rsidRPr="00057C64" w:rsidRDefault="004C3391" w:rsidP="004C3391">
      <w:pPr>
        <w:pStyle w:val="Encabezado"/>
        <w:spacing w:line="360" w:lineRule="auto"/>
        <w:jc w:val="both"/>
        <w:rPr>
          <w:rFonts w:ascii="Palatino Linotype" w:eastAsia="Times New Roman" w:hAnsi="Palatino Linotype" w:cs="Times New Roman"/>
          <w:b/>
        </w:rPr>
      </w:pPr>
      <w:r w:rsidRPr="00057C64">
        <w:rPr>
          <w:rFonts w:ascii="Palatino Linotype" w:eastAsia="Times New Roman" w:hAnsi="Palatino Linotype" w:cs="Times New Roman"/>
          <w:b/>
        </w:rPr>
        <w:t>VISTO</w:t>
      </w:r>
      <w:r w:rsidRPr="00057C64">
        <w:rPr>
          <w:rFonts w:ascii="Palatino Linotype" w:eastAsia="Times New Roman" w:hAnsi="Palatino Linotype" w:cs="Times New Roman"/>
        </w:rPr>
        <w:t xml:space="preserve"> el expediente electrónico formado con motivo del recurso de revisión número </w:t>
      </w:r>
      <w:r w:rsidR="00B71270" w:rsidRPr="00057C64">
        <w:rPr>
          <w:rFonts w:ascii="Palatino Linotype" w:hAnsi="Palatino Linotype" w:cs="Arial"/>
          <w:b/>
          <w:bCs/>
          <w:lang w:eastAsia="es-MX"/>
        </w:rPr>
        <w:t>05878/INFOEM/IP/RR/2020</w:t>
      </w:r>
      <w:r w:rsidRPr="00057C64">
        <w:rPr>
          <w:rFonts w:ascii="Palatino Linotype" w:eastAsia="Times New Roman" w:hAnsi="Palatino Linotype" w:cs="Arial"/>
          <w:bCs/>
        </w:rPr>
        <w:t xml:space="preserve">, </w:t>
      </w:r>
      <w:r w:rsidRPr="00057C64">
        <w:rPr>
          <w:rFonts w:ascii="Palatino Linotype" w:eastAsia="Times New Roman" w:hAnsi="Palatino Linotype" w:cs="Times New Roman"/>
        </w:rPr>
        <w:t>promovido por</w:t>
      </w:r>
      <w:r w:rsidRPr="00057C64">
        <w:rPr>
          <w:rFonts w:ascii="Palatino Linotype" w:eastAsia="Times New Roman" w:hAnsi="Palatino Linotype" w:cs="Times New Roman"/>
          <w:b/>
        </w:rPr>
        <w:t xml:space="preserve"> </w:t>
      </w:r>
      <w:r w:rsidR="005D003F" w:rsidRPr="005D003F">
        <w:rPr>
          <w:rFonts w:ascii="Palatino Linotype" w:eastAsia="Times New Roman" w:hAnsi="Palatino Linotype" w:cs="Times New Roman"/>
          <w:b/>
          <w:highlight w:val="black"/>
        </w:rPr>
        <w:t>-----------</w:t>
      </w:r>
      <w:r w:rsidR="005D003F">
        <w:rPr>
          <w:rFonts w:ascii="Palatino Linotype" w:eastAsia="Times New Roman" w:hAnsi="Palatino Linotype" w:cs="Times New Roman"/>
          <w:b/>
          <w:highlight w:val="black"/>
        </w:rPr>
        <w:t>--</w:t>
      </w:r>
      <w:r w:rsidR="005D003F" w:rsidRPr="005D003F">
        <w:rPr>
          <w:rFonts w:ascii="Palatino Linotype" w:eastAsia="Times New Roman" w:hAnsi="Palatino Linotype" w:cs="Times New Roman"/>
          <w:b/>
          <w:highlight w:val="black"/>
        </w:rPr>
        <w:t>---------------</w:t>
      </w:r>
      <w:r w:rsidR="00DA2157" w:rsidRPr="00057C64">
        <w:rPr>
          <w:rFonts w:ascii="Palatino Linotype" w:eastAsia="Times New Roman" w:hAnsi="Palatino Linotype" w:cs="Times New Roman"/>
          <w:b/>
        </w:rPr>
        <w:t xml:space="preserve"> </w:t>
      </w:r>
      <w:r w:rsidRPr="00057C64">
        <w:rPr>
          <w:rFonts w:ascii="Palatino Linotype" w:eastAsia="Times New Roman" w:hAnsi="Palatino Linotype" w:cs="Arial"/>
        </w:rPr>
        <w:t xml:space="preserve">en su calidad de </w:t>
      </w:r>
      <w:r w:rsidRPr="00057C64">
        <w:rPr>
          <w:rFonts w:ascii="Palatino Linotype" w:eastAsia="Times New Roman" w:hAnsi="Palatino Linotype" w:cs="Arial"/>
          <w:b/>
        </w:rPr>
        <w:t>RECURRENTE</w:t>
      </w:r>
      <w:r w:rsidRPr="00057C64">
        <w:rPr>
          <w:rFonts w:ascii="Palatino Linotype" w:eastAsia="Times New Roman" w:hAnsi="Palatino Linotype" w:cs="Arial"/>
        </w:rPr>
        <w:t xml:space="preserve">, en contra de la respuesta de la </w:t>
      </w:r>
      <w:r w:rsidRPr="00057C64">
        <w:rPr>
          <w:rFonts w:ascii="Palatino Linotype" w:hAnsi="Palatino Linotype"/>
          <w:b/>
          <w:bCs/>
          <w:color w:val="000000"/>
        </w:rPr>
        <w:t>Fiscalía General de Justicia del Estado de México</w:t>
      </w:r>
      <w:r w:rsidRPr="00057C64">
        <w:rPr>
          <w:rFonts w:ascii="Palatino Linotype" w:eastAsia="Calibri" w:hAnsi="Palatino Linotype" w:cs="Arial"/>
          <w:lang w:val="es-ES"/>
        </w:rPr>
        <w:t xml:space="preserve">, </w:t>
      </w:r>
      <w:r w:rsidRPr="00057C64">
        <w:rPr>
          <w:rFonts w:ascii="Palatino Linotype" w:eastAsia="Times New Roman" w:hAnsi="Palatino Linotype" w:cs="Times New Roman"/>
        </w:rPr>
        <w:t>en lo sucesivo el</w:t>
      </w:r>
      <w:r w:rsidRPr="00057C64">
        <w:rPr>
          <w:rFonts w:ascii="Palatino Linotype" w:eastAsia="Times New Roman" w:hAnsi="Palatino Linotype" w:cs="Times New Roman"/>
          <w:b/>
        </w:rPr>
        <w:t xml:space="preserve"> SUJETO OBLIGADO, </w:t>
      </w:r>
      <w:r w:rsidRPr="00057C64">
        <w:rPr>
          <w:rFonts w:ascii="Palatino Linotype" w:eastAsia="Times New Roman" w:hAnsi="Palatino Linotype" w:cs="Times New Roman"/>
        </w:rPr>
        <w:t>se procede a dictar la presente resolución, con base en los siguientes:</w:t>
      </w:r>
    </w:p>
    <w:p w14:paraId="036A5538" w14:textId="77777777" w:rsidR="004C3391" w:rsidRPr="00057C64" w:rsidRDefault="004C3391" w:rsidP="004C3391">
      <w:pPr>
        <w:pStyle w:val="Ttulo1"/>
        <w:tabs>
          <w:tab w:val="left" w:pos="567"/>
        </w:tabs>
        <w:jc w:val="center"/>
        <w:rPr>
          <w:b w:val="0"/>
          <w:color w:val="auto"/>
        </w:rPr>
      </w:pPr>
      <w:bookmarkStart w:id="4" w:name="_Toc65172563"/>
      <w:r w:rsidRPr="00057C64">
        <w:rPr>
          <w:color w:val="auto"/>
        </w:rPr>
        <w:t>ANTECEDENTES</w:t>
      </w:r>
      <w:bookmarkEnd w:id="4"/>
    </w:p>
    <w:p w14:paraId="2153F214" w14:textId="77777777" w:rsidR="004C3391" w:rsidRPr="00057C64" w:rsidRDefault="004C3391" w:rsidP="004C3391">
      <w:pPr>
        <w:tabs>
          <w:tab w:val="left" w:pos="567"/>
        </w:tabs>
        <w:rPr>
          <w:rFonts w:ascii="Palatino Linotype" w:hAnsi="Palatino Linotype"/>
          <w:lang w:val="es-MX" w:eastAsia="en-US"/>
        </w:rPr>
      </w:pPr>
    </w:p>
    <w:p w14:paraId="2C7AAD9A" w14:textId="77E94B16" w:rsidR="004C3391" w:rsidRPr="00057C64" w:rsidRDefault="004C3391" w:rsidP="004C339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57C64">
        <w:rPr>
          <w:rFonts w:ascii="Palatino Linotype" w:eastAsia="Calibri" w:hAnsi="Palatino Linotype" w:cs="Arial"/>
          <w:color w:val="000000" w:themeColor="text1"/>
          <w:lang w:val="es-ES"/>
        </w:rPr>
        <w:t xml:space="preserve">El día </w:t>
      </w:r>
      <w:r w:rsidR="00B71270" w:rsidRPr="00057C64">
        <w:rPr>
          <w:rFonts w:ascii="Palatino Linotype" w:eastAsia="Calibri" w:hAnsi="Palatino Linotype" w:cs="Arial"/>
          <w:color w:val="000000" w:themeColor="text1"/>
          <w:lang w:val="es-ES"/>
        </w:rPr>
        <w:t>tres</w:t>
      </w:r>
      <w:r w:rsidRPr="00057C64">
        <w:rPr>
          <w:rFonts w:ascii="Palatino Linotype" w:eastAsia="Calibri" w:hAnsi="Palatino Linotype" w:cs="Arial"/>
          <w:color w:val="000000" w:themeColor="text1"/>
          <w:lang w:val="es-ES"/>
        </w:rPr>
        <w:t xml:space="preserve"> (</w:t>
      </w:r>
      <w:r w:rsidR="00B71270" w:rsidRPr="00057C64">
        <w:rPr>
          <w:rFonts w:ascii="Palatino Linotype" w:eastAsia="Calibri" w:hAnsi="Palatino Linotype" w:cs="Arial"/>
          <w:color w:val="000000" w:themeColor="text1"/>
          <w:lang w:val="es-ES"/>
        </w:rPr>
        <w:t>03</w:t>
      </w:r>
      <w:r w:rsidRPr="00057C64">
        <w:rPr>
          <w:rFonts w:ascii="Palatino Linotype" w:eastAsia="Calibri" w:hAnsi="Palatino Linotype" w:cs="Arial"/>
          <w:color w:val="000000" w:themeColor="text1"/>
          <w:lang w:val="es-ES"/>
        </w:rPr>
        <w:t xml:space="preserve">) de </w:t>
      </w:r>
      <w:r w:rsidR="00B71270" w:rsidRPr="00057C64">
        <w:rPr>
          <w:rFonts w:ascii="Palatino Linotype" w:eastAsia="Calibri" w:hAnsi="Palatino Linotype" w:cs="Arial"/>
          <w:color w:val="000000" w:themeColor="text1"/>
          <w:lang w:val="es-ES"/>
        </w:rPr>
        <w:t>noviembre</w:t>
      </w:r>
      <w:r w:rsidRPr="00057C64">
        <w:rPr>
          <w:rFonts w:ascii="Palatino Linotype" w:eastAsia="Calibri" w:hAnsi="Palatino Linotype" w:cs="Arial"/>
          <w:color w:val="000000" w:themeColor="text1"/>
          <w:lang w:val="es-ES"/>
        </w:rPr>
        <w:t xml:space="preserve"> de dos mil veinte,</w:t>
      </w:r>
      <w:r w:rsidRPr="00057C64">
        <w:rPr>
          <w:rFonts w:ascii="Palatino Linotype" w:eastAsia="Calibri" w:hAnsi="Palatino Linotype" w:cs="Times New Roman"/>
          <w:color w:val="000000" w:themeColor="text1"/>
          <w:lang w:val="es-ES"/>
        </w:rPr>
        <w:t xml:space="preserve"> </w:t>
      </w:r>
      <w:r w:rsidRPr="00057C64">
        <w:rPr>
          <w:rFonts w:ascii="Palatino Linotype" w:eastAsia="Calibri" w:hAnsi="Palatino Linotype" w:cs="Arial"/>
          <w:lang w:val="es-ES"/>
        </w:rPr>
        <w:t>se</w:t>
      </w:r>
      <w:r w:rsidRPr="00057C64">
        <w:rPr>
          <w:rFonts w:ascii="Palatino Linotype" w:eastAsia="Calibri" w:hAnsi="Palatino Linotype" w:cs="Arial"/>
          <w:b/>
          <w:lang w:val="es-ES"/>
        </w:rPr>
        <w:t xml:space="preserve"> </w:t>
      </w:r>
      <w:r w:rsidRPr="00057C64">
        <w:rPr>
          <w:rFonts w:ascii="Palatino Linotype" w:hAnsi="Palatino Linotype"/>
          <w:color w:val="000000" w:themeColor="text1"/>
        </w:rPr>
        <w:t>presentó</w:t>
      </w:r>
      <w:r w:rsidRPr="00057C64">
        <w:rPr>
          <w:rFonts w:ascii="Palatino Linotype" w:hAnsi="Palatino Linotype"/>
          <w:b/>
          <w:color w:val="000000" w:themeColor="text1"/>
        </w:rPr>
        <w:t xml:space="preserve"> </w:t>
      </w:r>
      <w:r w:rsidRPr="00057C64">
        <w:rPr>
          <w:rFonts w:ascii="Palatino Linotype" w:eastAsia="Calibri" w:hAnsi="Palatino Linotype" w:cs="Arial"/>
          <w:color w:val="000000" w:themeColor="text1"/>
        </w:rPr>
        <w:t xml:space="preserve">vía </w:t>
      </w:r>
      <w:r w:rsidRPr="00057C64">
        <w:rPr>
          <w:rFonts w:ascii="Palatino Linotype" w:eastAsia="Calibri" w:hAnsi="Palatino Linotype" w:cs="Arial"/>
          <w:color w:val="000000" w:themeColor="text1"/>
          <w:lang w:val="es-ES"/>
        </w:rPr>
        <w:t xml:space="preserve">Sistema de Acceso a la Información Mexiquense </w:t>
      </w:r>
      <w:r w:rsidRPr="00057C64">
        <w:rPr>
          <w:rFonts w:ascii="Palatino Linotype" w:eastAsia="Calibri" w:hAnsi="Palatino Linotype" w:cs="Arial"/>
          <w:b/>
          <w:color w:val="000000" w:themeColor="text1"/>
          <w:lang w:val="es-ES"/>
        </w:rPr>
        <w:t>(SAIMEX)</w:t>
      </w:r>
      <w:r w:rsidRPr="00057C64">
        <w:rPr>
          <w:rFonts w:ascii="Palatino Linotype" w:eastAsia="Calibri" w:hAnsi="Palatino Linotype" w:cs="Arial"/>
          <w:color w:val="000000" w:themeColor="text1"/>
          <w:lang w:val="es-ES"/>
        </w:rPr>
        <w:t>, la solicitud de información pública registrada con el número</w:t>
      </w:r>
      <w:r w:rsidRPr="00057C64">
        <w:rPr>
          <w:rFonts w:ascii="Palatino Linotype" w:eastAsia="Calibri" w:hAnsi="Palatino Linotype" w:cs="Arial"/>
          <w:b/>
          <w:color w:val="000000" w:themeColor="text1"/>
          <w:lang w:val="es-ES"/>
        </w:rPr>
        <w:t xml:space="preserve"> </w:t>
      </w:r>
      <w:r w:rsidR="00B71270" w:rsidRPr="00057C64">
        <w:rPr>
          <w:rFonts w:ascii="Palatino Linotype" w:eastAsia="Calibri" w:hAnsi="Palatino Linotype" w:cs="Arial"/>
          <w:b/>
          <w:color w:val="000000" w:themeColor="text1"/>
          <w:lang w:val="es-ES"/>
        </w:rPr>
        <w:t>00808/FGJ/IP/2020</w:t>
      </w:r>
      <w:r w:rsidRPr="00057C64">
        <w:rPr>
          <w:rFonts w:ascii="Palatino Linotype" w:hAnsi="Palatino Linotype"/>
          <w:b/>
          <w:bCs/>
          <w:color w:val="000000" w:themeColor="text1"/>
        </w:rPr>
        <w:t>,</w:t>
      </w:r>
      <w:r w:rsidRPr="00057C64">
        <w:rPr>
          <w:rFonts w:ascii="Palatino Linotype" w:eastAsia="Calibri" w:hAnsi="Palatino Linotype" w:cs="Arial"/>
          <w:color w:val="000000" w:themeColor="text1"/>
          <w:lang w:val="es-ES"/>
        </w:rPr>
        <w:t xml:space="preserve"> mediante la cual se requirió:</w:t>
      </w:r>
    </w:p>
    <w:p w14:paraId="34B5BB1B" w14:textId="77777777" w:rsidR="00B71270" w:rsidRPr="00057C64" w:rsidRDefault="00B71270" w:rsidP="00B7127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B76F574" w14:textId="2D6C10C3" w:rsidR="004C3391" w:rsidRPr="00057C64" w:rsidRDefault="004C3391" w:rsidP="004C3391">
      <w:pPr>
        <w:spacing w:line="360" w:lineRule="auto"/>
        <w:ind w:left="567" w:right="567"/>
        <w:jc w:val="both"/>
        <w:rPr>
          <w:rFonts w:ascii="Palatino Linotype" w:hAnsi="Palatino Linotype"/>
          <w:i/>
          <w:color w:val="000000"/>
          <w:sz w:val="22"/>
          <w:szCs w:val="22"/>
        </w:rPr>
      </w:pPr>
      <w:r w:rsidRPr="00057C64">
        <w:rPr>
          <w:rFonts w:ascii="Palatino Linotype" w:hAnsi="Palatino Linotype"/>
          <w:i/>
          <w:color w:val="000000"/>
          <w:sz w:val="22"/>
          <w:szCs w:val="22"/>
        </w:rPr>
        <w:t>“</w:t>
      </w:r>
      <w:r w:rsidR="00E74080" w:rsidRPr="00057C64">
        <w:rPr>
          <w:rFonts w:ascii="Palatino Linotype" w:hAnsi="Palatino Linotype"/>
          <w:i/>
          <w:color w:val="000000"/>
          <w:sz w:val="22"/>
          <w:szCs w:val="22"/>
        </w:rPr>
        <w:t xml:space="preserve">1.-SOLICITO CITA CON EL FISCAL QUE TIENE ASU </w:t>
      </w:r>
      <w:proofErr w:type="gramStart"/>
      <w:r w:rsidR="00E74080" w:rsidRPr="00057C64">
        <w:rPr>
          <w:rFonts w:ascii="Palatino Linotype" w:hAnsi="Palatino Linotype"/>
          <w:i/>
          <w:color w:val="000000"/>
          <w:sz w:val="22"/>
          <w:szCs w:val="22"/>
        </w:rPr>
        <w:t>CARGO ,</w:t>
      </w:r>
      <w:proofErr w:type="gramEnd"/>
      <w:r w:rsidR="00E74080" w:rsidRPr="00057C64">
        <w:rPr>
          <w:rFonts w:ascii="Palatino Linotype" w:hAnsi="Palatino Linotype"/>
          <w:i/>
          <w:color w:val="000000"/>
          <w:sz w:val="22"/>
          <w:szCs w:val="22"/>
        </w:rPr>
        <w:t xml:space="preserve"> LA FISCALIA DE INVESTIGACION DE DELITOS QUE COMETEN LOS FRACCIONADORES , EN TLANEPNTLA ,Y EN REFERENCIA A LA CARPETA DE INVESTIGACION número NUC. TLA/FFA /FRT/010/241799/19/08, 2.- saber si la </w:t>
      </w:r>
      <w:proofErr w:type="spellStart"/>
      <w:r w:rsidR="00E74080" w:rsidRPr="00057C64">
        <w:rPr>
          <w:rFonts w:ascii="Palatino Linotype" w:hAnsi="Palatino Linotype"/>
          <w:i/>
          <w:color w:val="000000"/>
          <w:sz w:val="22"/>
          <w:szCs w:val="22"/>
        </w:rPr>
        <w:t>visitaduria</w:t>
      </w:r>
      <w:proofErr w:type="spellEnd"/>
      <w:r w:rsidR="00E74080" w:rsidRPr="00057C64">
        <w:rPr>
          <w:rFonts w:ascii="Palatino Linotype" w:hAnsi="Palatino Linotype"/>
          <w:i/>
          <w:color w:val="000000"/>
          <w:sz w:val="22"/>
          <w:szCs w:val="22"/>
        </w:rPr>
        <w:t xml:space="preserve"> general del estado de </w:t>
      </w:r>
      <w:proofErr w:type="spellStart"/>
      <w:proofErr w:type="gramStart"/>
      <w:r w:rsidR="00E74080" w:rsidRPr="00057C64">
        <w:rPr>
          <w:rFonts w:ascii="Palatino Linotype" w:hAnsi="Palatino Linotype"/>
          <w:i/>
          <w:color w:val="000000"/>
          <w:sz w:val="22"/>
          <w:szCs w:val="22"/>
        </w:rPr>
        <w:t>mexico</w:t>
      </w:r>
      <w:proofErr w:type="spellEnd"/>
      <w:r w:rsidR="00E74080" w:rsidRPr="00057C64">
        <w:rPr>
          <w:rFonts w:ascii="Palatino Linotype" w:hAnsi="Palatino Linotype"/>
          <w:i/>
          <w:color w:val="000000"/>
          <w:sz w:val="22"/>
          <w:szCs w:val="22"/>
        </w:rPr>
        <w:t xml:space="preserve"> ,</w:t>
      </w:r>
      <w:proofErr w:type="gramEnd"/>
      <w:r w:rsidR="00E74080" w:rsidRPr="00057C64">
        <w:rPr>
          <w:rFonts w:ascii="Palatino Linotype" w:hAnsi="Palatino Linotype"/>
          <w:i/>
          <w:color w:val="000000"/>
          <w:sz w:val="22"/>
          <w:szCs w:val="22"/>
        </w:rPr>
        <w:t xml:space="preserve"> ya superviso la carpeta de </w:t>
      </w:r>
      <w:proofErr w:type="spellStart"/>
      <w:r w:rsidR="00E74080" w:rsidRPr="00057C64">
        <w:rPr>
          <w:rFonts w:ascii="Palatino Linotype" w:hAnsi="Palatino Linotype"/>
          <w:i/>
          <w:color w:val="000000"/>
          <w:sz w:val="22"/>
          <w:szCs w:val="22"/>
        </w:rPr>
        <w:t>investigacion</w:t>
      </w:r>
      <w:proofErr w:type="spellEnd"/>
      <w:r w:rsidR="00E74080" w:rsidRPr="00057C64">
        <w:rPr>
          <w:rFonts w:ascii="Palatino Linotype" w:hAnsi="Palatino Linotype"/>
          <w:i/>
          <w:color w:val="000000"/>
          <w:sz w:val="22"/>
          <w:szCs w:val="22"/>
        </w:rPr>
        <w:t xml:space="preserve"> antes citada</w:t>
      </w:r>
      <w:r w:rsidR="007D4C10" w:rsidRPr="00057C64">
        <w:rPr>
          <w:rFonts w:ascii="Palatino Linotype" w:hAnsi="Palatino Linotype"/>
          <w:i/>
          <w:color w:val="000000"/>
          <w:sz w:val="22"/>
          <w:szCs w:val="22"/>
        </w:rPr>
        <w:t>.</w:t>
      </w:r>
      <w:r w:rsidRPr="00057C64">
        <w:rPr>
          <w:rFonts w:ascii="Palatino Linotype" w:hAnsi="Palatino Linotype"/>
          <w:i/>
          <w:color w:val="000000"/>
          <w:sz w:val="22"/>
          <w:szCs w:val="22"/>
        </w:rPr>
        <w:t>” (Sic)</w:t>
      </w:r>
    </w:p>
    <w:p w14:paraId="776B2CBD" w14:textId="77777777" w:rsidR="00F86316" w:rsidRPr="00057C64" w:rsidRDefault="00F86316" w:rsidP="00F86316">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2DB7F9B4" w14:textId="29D9D49F" w:rsidR="004C3391" w:rsidRPr="00057C64" w:rsidRDefault="004C3391" w:rsidP="004C3391">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bCs/>
          <w:color w:val="000000" w:themeColor="text1"/>
        </w:rPr>
      </w:pPr>
      <w:r w:rsidRPr="00057C64">
        <w:rPr>
          <w:rFonts w:ascii="Palatino Linotype" w:hAnsi="Palatino Linotype" w:cs="Arial"/>
          <w:color w:val="000000" w:themeColor="text1"/>
        </w:rPr>
        <w:lastRenderedPageBreak/>
        <w:t xml:space="preserve">Se hace constar que </w:t>
      </w:r>
      <w:r w:rsidR="00B76752" w:rsidRPr="00057C64">
        <w:rPr>
          <w:rFonts w:ascii="Palatino Linotype" w:hAnsi="Palatino Linotype" w:cs="Arial"/>
          <w:color w:val="000000" w:themeColor="text1"/>
        </w:rPr>
        <w:t xml:space="preserve">no </w:t>
      </w:r>
      <w:r w:rsidRPr="00057C64">
        <w:rPr>
          <w:rFonts w:ascii="Palatino Linotype" w:eastAsia="Times New Roman" w:hAnsi="Palatino Linotype" w:cs="Arial"/>
          <w:color w:val="000000" w:themeColor="text1"/>
          <w:lang w:val="es-ES"/>
        </w:rPr>
        <w:t>se señaló modalidad de entrega de la información</w:t>
      </w:r>
      <w:r w:rsidR="00B76752" w:rsidRPr="00057C64">
        <w:rPr>
          <w:rFonts w:ascii="Palatino Linotype" w:eastAsia="Times New Roman" w:hAnsi="Palatino Linotype" w:cs="Arial"/>
          <w:bCs/>
          <w:color w:val="000000" w:themeColor="text1"/>
          <w:lang w:val="es-ES"/>
        </w:rPr>
        <w:t>, por lo que ésta será a través del Sistema de Acceso a la Información Mexiquense (SAIMEX)</w:t>
      </w:r>
      <w:r w:rsidR="00F86316" w:rsidRPr="00057C64">
        <w:rPr>
          <w:rFonts w:ascii="Palatino Linotype" w:eastAsia="Calibri" w:hAnsi="Palatino Linotype" w:cs="Arial"/>
          <w:bCs/>
          <w:color w:val="000000" w:themeColor="text1"/>
          <w:lang w:val="es-ES"/>
        </w:rPr>
        <w:t>.</w:t>
      </w:r>
    </w:p>
    <w:p w14:paraId="7FB82C19" w14:textId="77777777" w:rsidR="005074F1" w:rsidRPr="00057C64" w:rsidRDefault="005074F1" w:rsidP="004C3391">
      <w:pPr>
        <w:pStyle w:val="Prrafodelista"/>
        <w:tabs>
          <w:tab w:val="left" w:pos="567"/>
        </w:tabs>
        <w:spacing w:before="100" w:beforeAutospacing="1" w:after="100" w:afterAutospacing="1" w:line="360" w:lineRule="auto"/>
        <w:ind w:left="0"/>
        <w:jc w:val="both"/>
        <w:rPr>
          <w:rFonts w:ascii="Palatino Linotype" w:hAnsi="Palatino Linotype" w:cs="Arial"/>
          <w:bCs/>
          <w:color w:val="000000" w:themeColor="text1"/>
        </w:rPr>
      </w:pPr>
    </w:p>
    <w:p w14:paraId="5C80C6A5" w14:textId="6D3B2962" w:rsidR="004C3391" w:rsidRPr="00057C64" w:rsidRDefault="004C3391" w:rsidP="004C3391">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057C64">
        <w:rPr>
          <w:rFonts w:ascii="Palatino Linotype" w:eastAsia="Calibri" w:hAnsi="Palatino Linotype" w:cs="Arial"/>
          <w:lang w:val="es-AR"/>
        </w:rPr>
        <w:t xml:space="preserve">El día </w:t>
      </w:r>
      <w:r w:rsidR="00B76752" w:rsidRPr="00057C64">
        <w:rPr>
          <w:rFonts w:ascii="Palatino Linotype" w:eastAsia="Calibri" w:hAnsi="Palatino Linotype" w:cs="Arial"/>
          <w:lang w:val="es-AR"/>
        </w:rPr>
        <w:t>veinti</w:t>
      </w:r>
      <w:r w:rsidR="00B5014C" w:rsidRPr="00057C64">
        <w:rPr>
          <w:rFonts w:ascii="Palatino Linotype" w:eastAsia="Calibri" w:hAnsi="Palatino Linotype" w:cs="Arial"/>
          <w:lang w:val="es-AR"/>
        </w:rPr>
        <w:t>cinco</w:t>
      </w:r>
      <w:r w:rsidRPr="00057C64">
        <w:rPr>
          <w:rFonts w:ascii="Palatino Linotype" w:eastAsia="Calibri" w:hAnsi="Palatino Linotype" w:cs="Arial"/>
          <w:lang w:val="es-AR"/>
        </w:rPr>
        <w:t xml:space="preserve"> (</w:t>
      </w:r>
      <w:r w:rsidR="00B76752" w:rsidRPr="00057C64">
        <w:rPr>
          <w:rFonts w:ascii="Palatino Linotype" w:eastAsia="Calibri" w:hAnsi="Palatino Linotype" w:cs="Arial"/>
          <w:lang w:val="es-AR"/>
        </w:rPr>
        <w:t>2</w:t>
      </w:r>
      <w:r w:rsidR="00B5014C" w:rsidRPr="00057C64">
        <w:rPr>
          <w:rFonts w:ascii="Palatino Linotype" w:eastAsia="Calibri" w:hAnsi="Palatino Linotype" w:cs="Arial"/>
          <w:lang w:val="es-AR"/>
        </w:rPr>
        <w:t>5</w:t>
      </w:r>
      <w:r w:rsidRPr="00057C64">
        <w:rPr>
          <w:rFonts w:ascii="Palatino Linotype" w:hAnsi="Palatino Linotype"/>
          <w:i/>
        </w:rPr>
        <w:t xml:space="preserve">) </w:t>
      </w:r>
      <w:r w:rsidRPr="00057C64">
        <w:rPr>
          <w:rFonts w:ascii="Palatino Linotype" w:hAnsi="Palatino Linotype"/>
        </w:rPr>
        <w:t xml:space="preserve">de </w:t>
      </w:r>
      <w:r w:rsidR="00B5014C" w:rsidRPr="00057C64">
        <w:rPr>
          <w:rFonts w:ascii="Palatino Linotype" w:hAnsi="Palatino Linotype"/>
        </w:rPr>
        <w:t>noviembre</w:t>
      </w:r>
      <w:r w:rsidRPr="00057C64">
        <w:rPr>
          <w:rFonts w:ascii="Palatino Linotype" w:hAnsi="Palatino Linotype"/>
        </w:rPr>
        <w:t xml:space="preserve"> de dos mil veinte</w:t>
      </w:r>
      <w:r w:rsidRPr="00057C64">
        <w:rPr>
          <w:rFonts w:ascii="Palatino Linotype" w:eastAsia="Times New Roman" w:hAnsi="Palatino Linotype" w:cs="Arial"/>
          <w:lang w:val="es-ES"/>
        </w:rPr>
        <w:t xml:space="preserve">, el </w:t>
      </w:r>
      <w:r w:rsidRPr="00057C64">
        <w:rPr>
          <w:rFonts w:ascii="Palatino Linotype" w:eastAsia="Times New Roman" w:hAnsi="Palatino Linotype" w:cs="Arial"/>
          <w:b/>
          <w:lang w:val="es-ES"/>
        </w:rPr>
        <w:t xml:space="preserve">SUJETO OBLIGADO </w:t>
      </w:r>
      <w:r w:rsidRPr="00057C64">
        <w:rPr>
          <w:rFonts w:ascii="Palatino Linotype" w:eastAsia="Times New Roman" w:hAnsi="Palatino Linotype" w:cs="Arial"/>
          <w:color w:val="000000" w:themeColor="text1"/>
          <w:lang w:val="es-ES"/>
        </w:rPr>
        <w:t>respondió a la solicitud de información en los términos siguientes:</w:t>
      </w:r>
    </w:p>
    <w:p w14:paraId="53519376" w14:textId="77777777" w:rsidR="004C3391" w:rsidRPr="00057C64" w:rsidRDefault="004C3391" w:rsidP="004C3391">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1B61B428" w14:textId="45FF8A23" w:rsidR="00B5014C" w:rsidRPr="00057C64" w:rsidRDefault="004C3391" w:rsidP="00B5014C">
      <w:pPr>
        <w:pStyle w:val="Prrafodelista"/>
        <w:tabs>
          <w:tab w:val="left" w:pos="567"/>
        </w:tabs>
        <w:spacing w:before="100" w:beforeAutospacing="1" w:after="100" w:afterAutospacing="1" w:line="360" w:lineRule="auto"/>
        <w:ind w:left="567" w:right="567"/>
        <w:jc w:val="right"/>
        <w:rPr>
          <w:rFonts w:ascii="Verdana" w:eastAsia="Times New Roman" w:hAnsi="Verdana" w:cs="Times New Roman"/>
          <w:i/>
          <w:iCs/>
          <w:sz w:val="18"/>
          <w:szCs w:val="18"/>
          <w:lang w:val="es-MX" w:eastAsia="es-MX"/>
        </w:rPr>
      </w:pPr>
      <w:r w:rsidRPr="00057C64">
        <w:rPr>
          <w:rFonts w:ascii="Palatino Linotype" w:eastAsia="Calibri" w:hAnsi="Palatino Linotype" w:cs="Arial"/>
          <w:i/>
          <w:sz w:val="22"/>
          <w:szCs w:val="22"/>
          <w:lang w:val="es-AR"/>
        </w:rPr>
        <w:t>“</w:t>
      </w:r>
      <w:r w:rsidR="00B5014C" w:rsidRPr="00057C64">
        <w:rPr>
          <w:rFonts w:ascii="Verdana" w:eastAsia="Times New Roman" w:hAnsi="Verdana" w:cs="Times New Roman"/>
          <w:i/>
          <w:iCs/>
          <w:sz w:val="18"/>
          <w:szCs w:val="18"/>
          <w:lang w:val="es-MX" w:eastAsia="es-MX"/>
        </w:rPr>
        <w:t xml:space="preserve">Metepec, México a 25 de </w:t>
      </w:r>
      <w:proofErr w:type="gramStart"/>
      <w:r w:rsidR="00B5014C" w:rsidRPr="00057C64">
        <w:rPr>
          <w:rFonts w:ascii="Verdana" w:eastAsia="Times New Roman" w:hAnsi="Verdana" w:cs="Times New Roman"/>
          <w:i/>
          <w:iCs/>
          <w:sz w:val="18"/>
          <w:szCs w:val="18"/>
          <w:lang w:val="es-MX" w:eastAsia="es-MX"/>
        </w:rPr>
        <w:t>Noviembre</w:t>
      </w:r>
      <w:proofErr w:type="gramEnd"/>
      <w:r w:rsidR="00B5014C" w:rsidRPr="00057C64">
        <w:rPr>
          <w:rFonts w:ascii="Verdana" w:eastAsia="Times New Roman" w:hAnsi="Verdana" w:cs="Times New Roman"/>
          <w:i/>
          <w:iCs/>
          <w:sz w:val="18"/>
          <w:szCs w:val="18"/>
          <w:lang w:val="es-MX" w:eastAsia="es-MX"/>
        </w:rPr>
        <w:t xml:space="preserve"> de 2020</w:t>
      </w:r>
    </w:p>
    <w:p w14:paraId="77634617" w14:textId="6FA995A4" w:rsidR="00B5014C" w:rsidRPr="00057C64" w:rsidRDefault="00B5014C" w:rsidP="00B5014C">
      <w:pPr>
        <w:pStyle w:val="Prrafodelista"/>
        <w:tabs>
          <w:tab w:val="left" w:pos="567"/>
        </w:tabs>
        <w:spacing w:before="100" w:beforeAutospacing="1" w:after="100" w:afterAutospacing="1" w:line="360" w:lineRule="auto"/>
        <w:ind w:left="567" w:right="567"/>
        <w:jc w:val="right"/>
        <w:rPr>
          <w:rFonts w:ascii="Verdana" w:eastAsia="Times New Roman" w:hAnsi="Verdana" w:cs="Times New Roman"/>
          <w:i/>
          <w:iCs/>
          <w:sz w:val="18"/>
          <w:szCs w:val="18"/>
          <w:lang w:val="es-MX" w:eastAsia="es-MX"/>
        </w:rPr>
      </w:pPr>
      <w:r w:rsidRPr="00057C64">
        <w:rPr>
          <w:rFonts w:ascii="Verdana" w:eastAsia="Times New Roman" w:hAnsi="Verdana" w:cs="Times New Roman"/>
          <w:i/>
          <w:iCs/>
          <w:sz w:val="18"/>
          <w:szCs w:val="18"/>
          <w:lang w:val="es-MX" w:eastAsia="es-MX"/>
        </w:rPr>
        <w:t xml:space="preserve">Nombre del solicitante: </w:t>
      </w:r>
      <w:r w:rsidR="005D003F" w:rsidRPr="005D003F">
        <w:rPr>
          <w:rFonts w:ascii="Verdana" w:eastAsia="Times New Roman" w:hAnsi="Verdana" w:cs="Times New Roman"/>
          <w:i/>
          <w:iCs/>
          <w:sz w:val="18"/>
          <w:szCs w:val="18"/>
          <w:highlight w:val="black"/>
          <w:lang w:val="es-MX" w:eastAsia="es-MX"/>
        </w:rPr>
        <w:t>-----------------------------</w:t>
      </w:r>
    </w:p>
    <w:p w14:paraId="1258B7E7" w14:textId="7093D336" w:rsidR="00B5014C" w:rsidRPr="00057C64" w:rsidRDefault="00B5014C" w:rsidP="00B5014C">
      <w:pPr>
        <w:pStyle w:val="Prrafodelista"/>
        <w:tabs>
          <w:tab w:val="left" w:pos="567"/>
        </w:tabs>
        <w:spacing w:before="100" w:beforeAutospacing="1" w:after="100" w:afterAutospacing="1" w:line="360" w:lineRule="auto"/>
        <w:ind w:left="567" w:right="567"/>
        <w:jc w:val="right"/>
        <w:rPr>
          <w:rFonts w:ascii="Palatino Linotype" w:eastAsia="Calibri" w:hAnsi="Palatino Linotype" w:cs="Arial"/>
          <w:i/>
          <w:iCs/>
          <w:sz w:val="22"/>
          <w:szCs w:val="22"/>
          <w:lang w:val="es-AR"/>
        </w:rPr>
      </w:pPr>
      <w:r w:rsidRPr="00057C64">
        <w:rPr>
          <w:rFonts w:ascii="Verdana" w:eastAsia="Times New Roman" w:hAnsi="Verdana" w:cs="Times New Roman"/>
          <w:i/>
          <w:iCs/>
          <w:sz w:val="18"/>
          <w:szCs w:val="18"/>
          <w:lang w:val="es-MX" w:eastAsia="es-MX"/>
        </w:rPr>
        <w:t>Folio de la solicitud: 00808/FGJ/IP/2020</w:t>
      </w:r>
    </w:p>
    <w:p w14:paraId="1873BE7C" w14:textId="01A7D961" w:rsidR="00695AFE" w:rsidRPr="00057C64" w:rsidRDefault="00695AFE" w:rsidP="00B5014C">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1F4B1F6E" w14:textId="3248B96C" w:rsidR="00B5014C" w:rsidRPr="00057C64" w:rsidRDefault="00B5014C" w:rsidP="00B5014C">
      <w:pPr>
        <w:pStyle w:val="Prrafodelista"/>
        <w:tabs>
          <w:tab w:val="left" w:pos="567"/>
        </w:tabs>
        <w:spacing w:before="100" w:beforeAutospacing="1" w:after="100" w:afterAutospacing="1" w:line="360" w:lineRule="auto"/>
        <w:ind w:left="567" w:right="567"/>
        <w:jc w:val="both"/>
        <w:rPr>
          <w:rFonts w:ascii="Palatino Linotype" w:hAnsi="Palatino Linotype"/>
          <w:i/>
          <w:iCs/>
          <w:color w:val="000000"/>
          <w:sz w:val="22"/>
          <w:szCs w:val="22"/>
        </w:rPr>
      </w:pPr>
      <w:r w:rsidRPr="00057C64">
        <w:rPr>
          <w:rFonts w:ascii="Palatino Linotype" w:hAnsi="Palatino Linotype"/>
          <w:i/>
          <w:iCs/>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73A1E6C" w14:textId="77777777" w:rsidR="00B5014C" w:rsidRPr="00057C64" w:rsidRDefault="00B5014C" w:rsidP="00B5014C">
      <w:pPr>
        <w:pStyle w:val="Prrafodelista"/>
        <w:tabs>
          <w:tab w:val="left" w:pos="567"/>
        </w:tabs>
        <w:spacing w:before="100" w:beforeAutospacing="1" w:after="100" w:afterAutospacing="1" w:line="360" w:lineRule="auto"/>
        <w:ind w:left="567" w:right="567"/>
        <w:jc w:val="both"/>
        <w:rPr>
          <w:rFonts w:ascii="Palatino Linotype" w:hAnsi="Palatino Linotype" w:cs="Arial"/>
          <w:color w:val="000000" w:themeColor="text1"/>
        </w:rPr>
      </w:pPr>
    </w:p>
    <w:p w14:paraId="065AF470" w14:textId="5200E577" w:rsidR="004C3391" w:rsidRPr="00057C64" w:rsidRDefault="00B5014C" w:rsidP="005074F1">
      <w:pPr>
        <w:pStyle w:val="Prrafodelista"/>
        <w:tabs>
          <w:tab w:val="left" w:pos="567"/>
        </w:tabs>
        <w:spacing w:before="100" w:beforeAutospacing="1" w:after="100" w:afterAutospacing="1" w:line="360" w:lineRule="auto"/>
        <w:ind w:left="567" w:right="567"/>
        <w:jc w:val="both"/>
        <w:rPr>
          <w:rFonts w:ascii="Palatino Linotype" w:eastAsia="Calibri" w:hAnsi="Palatino Linotype" w:cs="Arial"/>
          <w:i/>
          <w:sz w:val="22"/>
          <w:szCs w:val="22"/>
          <w:lang w:val="es-AR"/>
        </w:rPr>
      </w:pPr>
      <w:r w:rsidRPr="00057C64">
        <w:rPr>
          <w:rFonts w:ascii="Palatino Linotype" w:hAnsi="Palatino Linotype"/>
          <w:i/>
          <w:iCs/>
          <w:color w:val="000000"/>
          <w:sz w:val="22"/>
          <w:szCs w:val="22"/>
        </w:rPr>
        <w:t xml:space="preserve">Toluca de Lerdo, Estado de México; a 25 de noviembre de 2020 Número de oficio: 1723/MAIP/FGJ/2020 </w:t>
      </w:r>
      <w:r w:rsidR="005D003F" w:rsidRPr="005D003F">
        <w:rPr>
          <w:rFonts w:ascii="Palatino Linotype" w:hAnsi="Palatino Linotype"/>
          <w:i/>
          <w:iCs/>
          <w:color w:val="000000"/>
          <w:sz w:val="22"/>
          <w:szCs w:val="22"/>
          <w:highlight w:val="black"/>
        </w:rPr>
        <w:t>----------------------------</w:t>
      </w:r>
      <w:r w:rsidRPr="00057C64">
        <w:rPr>
          <w:rFonts w:ascii="Palatino Linotype" w:hAnsi="Palatino Linotype"/>
          <w:i/>
          <w:iCs/>
          <w:color w:val="000000"/>
          <w:sz w:val="22"/>
          <w:szCs w:val="22"/>
        </w:rPr>
        <w:t xml:space="preserve"> Hago referencia al contenido de su solicitud de información pública, presentada el 03 de noviembre del año 2020, ante la Unidad de Transparencia y Acceso a la Información Pública de la Fiscalía General de Justicia del Estado de México, misma que fue registrada en el Sistema de Acceso a la Información Mexiquense, bajo el folio 00808/FGJ/IP/2020, en la que pide lo siguiente: “1.-SOLICITO CITA CON EL FISCAL QUE TIENE ASU CARGO , LA FISCALIA DE INVESTIGACION DE DELITOS QUE COMETEN LOS FRACCIONADORES , EN TLANEPNTLA ,Y EN REFERENCIA A LA CARPETA DE INVESTIGACION número NUC. TLA/FFA /FRT/010/241799/19/08, 2.- saber si la </w:t>
      </w:r>
      <w:proofErr w:type="spellStart"/>
      <w:r w:rsidRPr="00057C64">
        <w:rPr>
          <w:rFonts w:ascii="Palatino Linotype" w:hAnsi="Palatino Linotype"/>
          <w:i/>
          <w:iCs/>
          <w:color w:val="000000"/>
          <w:sz w:val="22"/>
          <w:szCs w:val="22"/>
        </w:rPr>
        <w:t>visitaduria</w:t>
      </w:r>
      <w:proofErr w:type="spellEnd"/>
      <w:r w:rsidRPr="00057C64">
        <w:rPr>
          <w:rFonts w:ascii="Palatino Linotype" w:hAnsi="Palatino Linotype"/>
          <w:i/>
          <w:iCs/>
          <w:color w:val="000000"/>
          <w:sz w:val="22"/>
          <w:szCs w:val="22"/>
        </w:rPr>
        <w:t xml:space="preserve"> general del </w:t>
      </w:r>
      <w:r w:rsidRPr="00057C64">
        <w:rPr>
          <w:rFonts w:ascii="Palatino Linotype" w:hAnsi="Palatino Linotype"/>
          <w:i/>
          <w:iCs/>
          <w:color w:val="000000"/>
          <w:sz w:val="22"/>
          <w:szCs w:val="22"/>
        </w:rPr>
        <w:lastRenderedPageBreak/>
        <w:t xml:space="preserve">estado de </w:t>
      </w:r>
      <w:proofErr w:type="spellStart"/>
      <w:r w:rsidRPr="00057C64">
        <w:rPr>
          <w:rFonts w:ascii="Palatino Linotype" w:hAnsi="Palatino Linotype"/>
          <w:i/>
          <w:iCs/>
          <w:color w:val="000000"/>
          <w:sz w:val="22"/>
          <w:szCs w:val="22"/>
        </w:rPr>
        <w:t>mexico</w:t>
      </w:r>
      <w:proofErr w:type="spellEnd"/>
      <w:r w:rsidRPr="00057C64">
        <w:rPr>
          <w:rFonts w:ascii="Palatino Linotype" w:hAnsi="Palatino Linotype"/>
          <w:i/>
          <w:iCs/>
          <w:color w:val="000000"/>
          <w:sz w:val="22"/>
          <w:szCs w:val="22"/>
        </w:rPr>
        <w:t xml:space="preserve"> , ya superviso la carpeta de </w:t>
      </w:r>
      <w:proofErr w:type="spellStart"/>
      <w:r w:rsidRPr="00057C64">
        <w:rPr>
          <w:rFonts w:ascii="Palatino Linotype" w:hAnsi="Palatino Linotype"/>
          <w:i/>
          <w:iCs/>
          <w:color w:val="000000"/>
          <w:sz w:val="22"/>
          <w:szCs w:val="22"/>
        </w:rPr>
        <w:t>investigacion</w:t>
      </w:r>
      <w:proofErr w:type="spellEnd"/>
      <w:r w:rsidRPr="00057C64">
        <w:rPr>
          <w:rFonts w:ascii="Palatino Linotype" w:hAnsi="Palatino Linotype"/>
          <w:i/>
          <w:iCs/>
          <w:color w:val="000000"/>
          <w:sz w:val="22"/>
          <w:szCs w:val="22"/>
        </w:rPr>
        <w:t xml:space="preserve"> antes citada “.(sic) Al respecto, esta Fiscalía General, con fundamento en los artículos 1, 4 y 163 de la Ley de Transparencia y Acceso a la Información Pública del Estado de México y Municipios, hace de su conocimiento que de acuerdo a lo informado por el Fiscal Especial para Combatir Delitos Cometidos por Fraccionadores y contra el Ambiente, Servidor Público Habilitado, respecto de su petición señalada con el número 1, se otorgó cita con el Fiscal de Investigaciones de Delitos que cometen los Fraccionadores en Tlalnepantla, para que acudiera a audiencia, el día 06 de noviembre del 2020 a las 12:00 horas, en las oficinas ubicadas en la Av. Sor Juana Inés de la Cruz esquina con Primero de Mayo, Colonia Benito Juárez, Municipio de Tlalnepantla, Estado de México (Centro de Justicia de Tlalnepantla); cita que se hizo de su conocimiento el día 4 del mismo mes y año, a su correo electrónico </w:t>
      </w:r>
      <w:r w:rsidR="00A40AE3" w:rsidRPr="00A40AE3">
        <w:rPr>
          <w:rFonts w:ascii="Palatino Linotype" w:hAnsi="Palatino Linotype"/>
          <w:i/>
          <w:iCs/>
          <w:color w:val="000000"/>
          <w:sz w:val="22"/>
          <w:szCs w:val="22"/>
          <w:highlight w:val="black"/>
        </w:rPr>
        <w:t>----------------------------</w:t>
      </w:r>
      <w:r w:rsidRPr="00057C64">
        <w:rPr>
          <w:rFonts w:ascii="Palatino Linotype" w:hAnsi="Palatino Linotype"/>
          <w:i/>
          <w:iCs/>
          <w:color w:val="000000"/>
          <w:sz w:val="22"/>
          <w:szCs w:val="22"/>
        </w:rPr>
        <w:t>, el cual registró en su solicitud, la cual se adjunta vía SAIMEX. Por otro lado, derivado de la contingencia sanitaria originada por el virus COVID19, como medida para evitar las aglomeraciones, es brindar atención personal a través de citas, razón por la cual se le proporcionan los números telefónicos para en caso de no haber acudido, agende nuevamente la cita: 5555650772 y 5555656809. Finalmente, referente a su cuestionamiento 2, la Visitadora General, Servidora Pública Habilitada, señaló que sí se realizó visita a la Agencia del Ministerio Público adscrita a la Fiscalía de Delitos Cometidos por Fraccionadores y contra el Ambiente de Tlalnepantla; así mismo, cualquier duda que pudiera desprenderse de la Carpeta de Investigación a la que hace referencia, deberá tratarla en cumplimiento a los preceptos y principios rectores del Sistema Acusatorio y Oral, contemplado en el Código Nacional de Procedimientos Penales. Sin otro particular, le reitero la seguridad de mi distinguida consideración. A T E N T A M E N T E YAMILIT LEYVA GUTIÉRREZ TITULAR DE LA UNIDAD DE TRANSPARENCIA YLG/YMG</w:t>
      </w:r>
      <w:r w:rsidR="005074F1" w:rsidRPr="00057C64">
        <w:rPr>
          <w:rFonts w:ascii="Palatino Linotype" w:eastAsia="Calibri" w:hAnsi="Palatino Linotype" w:cs="Arial"/>
          <w:i/>
          <w:iCs/>
          <w:sz w:val="22"/>
          <w:szCs w:val="22"/>
          <w:lang w:val="es-AR"/>
        </w:rPr>
        <w:t>.</w:t>
      </w:r>
      <w:r w:rsidR="004C3391" w:rsidRPr="00057C64">
        <w:rPr>
          <w:rFonts w:ascii="Palatino Linotype" w:eastAsia="Calibri" w:hAnsi="Palatino Linotype" w:cs="Arial"/>
          <w:i/>
          <w:sz w:val="22"/>
          <w:szCs w:val="22"/>
          <w:lang w:val="es-AR"/>
        </w:rPr>
        <w:t>” (Sic)</w:t>
      </w:r>
    </w:p>
    <w:p w14:paraId="351340B8" w14:textId="77777777" w:rsidR="00B5014C" w:rsidRPr="00057C64" w:rsidRDefault="00B5014C" w:rsidP="00B5014C">
      <w:pPr>
        <w:pStyle w:val="Prrafodelista"/>
        <w:tabs>
          <w:tab w:val="left" w:pos="426"/>
          <w:tab w:val="left" w:pos="567"/>
        </w:tabs>
        <w:spacing w:line="360" w:lineRule="auto"/>
        <w:ind w:left="0"/>
        <w:jc w:val="both"/>
        <w:rPr>
          <w:rFonts w:ascii="Palatino Linotype" w:hAnsi="Palatino Linotype" w:cs="Arial"/>
          <w:color w:val="000000" w:themeColor="text1"/>
        </w:rPr>
      </w:pPr>
    </w:p>
    <w:p w14:paraId="059C12FA" w14:textId="1988EDB0" w:rsidR="004C3391" w:rsidRPr="00057C64" w:rsidRDefault="004C3391" w:rsidP="004C3391">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057C64">
        <w:rPr>
          <w:rFonts w:ascii="Palatino Linotype" w:eastAsia="Times New Roman" w:hAnsi="Palatino Linotype" w:cs="Arial"/>
          <w:lang w:val="es-ES"/>
        </w:rPr>
        <w:lastRenderedPageBreak/>
        <w:t xml:space="preserve">El día </w:t>
      </w:r>
      <w:r w:rsidR="0069749A" w:rsidRPr="00057C64">
        <w:rPr>
          <w:rFonts w:ascii="Palatino Linotype" w:eastAsia="Calibri" w:hAnsi="Palatino Linotype" w:cs="Arial"/>
          <w:lang w:val="es-AR"/>
        </w:rPr>
        <w:t>nueve</w:t>
      </w:r>
      <w:r w:rsidR="0059422B" w:rsidRPr="00057C64">
        <w:rPr>
          <w:rFonts w:ascii="Palatino Linotype" w:eastAsia="Calibri" w:hAnsi="Palatino Linotype" w:cs="Arial"/>
          <w:lang w:val="es-AR"/>
        </w:rPr>
        <w:t xml:space="preserve"> (</w:t>
      </w:r>
      <w:r w:rsidR="00B06280" w:rsidRPr="00057C64">
        <w:rPr>
          <w:rFonts w:ascii="Palatino Linotype" w:eastAsia="Calibri" w:hAnsi="Palatino Linotype" w:cs="Arial"/>
          <w:lang w:val="es-AR"/>
        </w:rPr>
        <w:t>0</w:t>
      </w:r>
      <w:r w:rsidR="0069749A" w:rsidRPr="00057C64">
        <w:rPr>
          <w:rFonts w:ascii="Palatino Linotype" w:eastAsia="Calibri" w:hAnsi="Palatino Linotype" w:cs="Arial"/>
          <w:lang w:val="es-AR"/>
        </w:rPr>
        <w:t>9</w:t>
      </w:r>
      <w:r w:rsidR="0059422B" w:rsidRPr="00057C64">
        <w:rPr>
          <w:rFonts w:ascii="Palatino Linotype" w:hAnsi="Palatino Linotype"/>
          <w:i/>
        </w:rPr>
        <w:t xml:space="preserve">) </w:t>
      </w:r>
      <w:r w:rsidR="0059422B" w:rsidRPr="00057C64">
        <w:rPr>
          <w:rFonts w:ascii="Palatino Linotype" w:hAnsi="Palatino Linotype"/>
        </w:rPr>
        <w:t xml:space="preserve">de </w:t>
      </w:r>
      <w:r w:rsidR="00B06280" w:rsidRPr="00057C64">
        <w:rPr>
          <w:rFonts w:ascii="Palatino Linotype" w:hAnsi="Palatino Linotype"/>
        </w:rPr>
        <w:t>noviembre</w:t>
      </w:r>
      <w:r w:rsidR="0059422B" w:rsidRPr="00057C64">
        <w:rPr>
          <w:rFonts w:ascii="Palatino Linotype" w:hAnsi="Palatino Linotype"/>
        </w:rPr>
        <w:t xml:space="preserve"> de dos mil veinte</w:t>
      </w:r>
      <w:r w:rsidRPr="00057C64">
        <w:rPr>
          <w:rFonts w:ascii="Palatino Linotype" w:eastAsia="Times New Roman" w:hAnsi="Palatino Linotype" w:cs="Arial"/>
          <w:lang w:val="es-ES"/>
        </w:rPr>
        <w:t xml:space="preserve">, </w:t>
      </w:r>
      <w:r w:rsidRPr="00057C64">
        <w:rPr>
          <w:rFonts w:ascii="Palatino Linotype" w:hAnsi="Palatino Linotype"/>
          <w:color w:val="000000"/>
        </w:rPr>
        <w:t xml:space="preserve">se </w:t>
      </w:r>
      <w:r w:rsidRPr="00057C64">
        <w:rPr>
          <w:rFonts w:ascii="Palatino Linotype" w:eastAsia="Times New Roman" w:hAnsi="Palatino Linotype" w:cs="Arial"/>
          <w:lang w:val="es-ES"/>
        </w:rPr>
        <w:t xml:space="preserve">interpuso el recurso de revisión, en contra de la respuesta emitida por el </w:t>
      </w:r>
      <w:r w:rsidRPr="00057C64">
        <w:rPr>
          <w:rFonts w:ascii="Palatino Linotype" w:eastAsia="Times New Roman" w:hAnsi="Palatino Linotype" w:cs="Arial"/>
          <w:b/>
          <w:lang w:val="es-ES"/>
        </w:rPr>
        <w:t>SUJETO OBLIGADO</w:t>
      </w:r>
      <w:r w:rsidRPr="00057C64">
        <w:rPr>
          <w:rFonts w:ascii="Palatino Linotype" w:eastAsia="Times New Roman" w:hAnsi="Palatino Linotype" w:cs="Arial"/>
          <w:lang w:val="es-ES"/>
        </w:rPr>
        <w:t>, señalando como:</w:t>
      </w:r>
    </w:p>
    <w:p w14:paraId="6D09E069" w14:textId="77777777" w:rsidR="0071031D" w:rsidRPr="00057C64" w:rsidRDefault="0071031D" w:rsidP="004C3391">
      <w:pPr>
        <w:pStyle w:val="Prrafodelista"/>
        <w:tabs>
          <w:tab w:val="left" w:pos="567"/>
        </w:tabs>
        <w:spacing w:line="360" w:lineRule="auto"/>
        <w:ind w:left="0"/>
        <w:jc w:val="both"/>
        <w:rPr>
          <w:rFonts w:ascii="Palatino Linotype" w:hAnsi="Palatino Linotype"/>
        </w:rPr>
      </w:pPr>
    </w:p>
    <w:p w14:paraId="7BC0CC08" w14:textId="77777777" w:rsidR="004C3391" w:rsidRPr="00057C64" w:rsidRDefault="004C3391" w:rsidP="004C3391">
      <w:pPr>
        <w:tabs>
          <w:tab w:val="left" w:pos="5454"/>
        </w:tabs>
        <w:spacing w:line="360" w:lineRule="auto"/>
        <w:ind w:left="567" w:right="567"/>
        <w:jc w:val="both"/>
        <w:rPr>
          <w:rStyle w:val="Ttulo2Car"/>
          <w:color w:val="auto"/>
          <w:sz w:val="22"/>
          <w:szCs w:val="22"/>
          <w:lang w:val="es-ES"/>
        </w:rPr>
      </w:pPr>
      <w:bookmarkStart w:id="5" w:name="_Toc65172564"/>
      <w:r w:rsidRPr="00057C64">
        <w:rPr>
          <w:rStyle w:val="Ttulo2Car"/>
          <w:color w:val="auto"/>
          <w:sz w:val="22"/>
          <w:szCs w:val="22"/>
          <w:lang w:val="es-ES"/>
        </w:rPr>
        <w:t>a) Acto impugnado:</w:t>
      </w:r>
      <w:bookmarkEnd w:id="5"/>
      <w:r w:rsidRPr="00057C64">
        <w:rPr>
          <w:rStyle w:val="Ttulo2Car"/>
          <w:color w:val="auto"/>
          <w:sz w:val="22"/>
          <w:szCs w:val="22"/>
          <w:lang w:val="es-ES"/>
        </w:rPr>
        <w:t xml:space="preserve"> </w:t>
      </w:r>
    </w:p>
    <w:p w14:paraId="7B49907A" w14:textId="0B3FB6E4" w:rsidR="0069749A" w:rsidRPr="00057C64" w:rsidRDefault="004C3391" w:rsidP="00EE2C3F">
      <w:pPr>
        <w:tabs>
          <w:tab w:val="left" w:pos="5454"/>
        </w:tabs>
        <w:spacing w:line="360" w:lineRule="auto"/>
        <w:ind w:left="567" w:right="567"/>
        <w:jc w:val="both"/>
        <w:rPr>
          <w:rFonts w:ascii="Verdana" w:hAnsi="Verdana"/>
          <w:color w:val="000000"/>
          <w:sz w:val="14"/>
          <w:szCs w:val="14"/>
        </w:rPr>
      </w:pPr>
      <w:r w:rsidRPr="00057C64">
        <w:rPr>
          <w:rFonts w:ascii="Palatino Linotype" w:hAnsi="Palatino Linotype"/>
          <w:i/>
          <w:sz w:val="22"/>
          <w:szCs w:val="22"/>
        </w:rPr>
        <w:t>“</w:t>
      </w:r>
      <w:r w:rsidR="00EE2C3F" w:rsidRPr="00057C64">
        <w:rPr>
          <w:rFonts w:ascii="Palatino Linotype" w:hAnsi="Palatino Linotype"/>
          <w:i/>
          <w:iCs/>
          <w:color w:val="000000"/>
          <w:sz w:val="22"/>
          <w:szCs w:val="22"/>
        </w:rPr>
        <w:t>00808/FGJ/IP/2020</w:t>
      </w:r>
      <w:r w:rsidRPr="00057C64">
        <w:rPr>
          <w:rFonts w:ascii="Palatino Linotype" w:eastAsia="Times New Roman" w:hAnsi="Palatino Linotype" w:cs="Times New Roman"/>
          <w:i/>
          <w:sz w:val="22"/>
          <w:szCs w:val="22"/>
          <w:lang w:val="es-MX" w:eastAsia="es-MX"/>
        </w:rPr>
        <w:t>"</w:t>
      </w:r>
      <w:r w:rsidRPr="00057C64">
        <w:rPr>
          <w:rFonts w:ascii="Palatino Linotype" w:eastAsia="Calibri" w:hAnsi="Palatino Linotype" w:cs="Arial"/>
          <w:i/>
          <w:sz w:val="22"/>
          <w:szCs w:val="22"/>
          <w:lang w:val="es-ES"/>
        </w:rPr>
        <w:t xml:space="preserve"> (Sic)</w:t>
      </w:r>
    </w:p>
    <w:p w14:paraId="4B1F0C38" w14:textId="77777777" w:rsidR="00552433" w:rsidRPr="00057C64" w:rsidRDefault="00552433" w:rsidP="00552433">
      <w:pPr>
        <w:pStyle w:val="Prrafodelista"/>
        <w:tabs>
          <w:tab w:val="left" w:pos="567"/>
        </w:tabs>
        <w:spacing w:after="240" w:line="360" w:lineRule="auto"/>
        <w:ind w:left="0"/>
        <w:jc w:val="both"/>
        <w:rPr>
          <w:rFonts w:ascii="Palatino Linotype" w:hAnsi="Palatino Linotype"/>
        </w:rPr>
      </w:pPr>
    </w:p>
    <w:p w14:paraId="5C68183D" w14:textId="77777777" w:rsidR="004C3391" w:rsidRPr="00057C64" w:rsidRDefault="004C3391" w:rsidP="004C3391">
      <w:pPr>
        <w:spacing w:line="360" w:lineRule="auto"/>
        <w:ind w:left="567" w:right="567"/>
        <w:jc w:val="both"/>
        <w:rPr>
          <w:rFonts w:ascii="Palatino Linotype" w:hAnsi="Palatino Linotype"/>
          <w:i/>
          <w:sz w:val="22"/>
          <w:szCs w:val="22"/>
        </w:rPr>
      </w:pPr>
      <w:bookmarkStart w:id="6" w:name="_Toc65172565"/>
      <w:r w:rsidRPr="00057C64">
        <w:rPr>
          <w:rStyle w:val="Ttulo2Car"/>
          <w:color w:val="auto"/>
          <w:sz w:val="22"/>
          <w:szCs w:val="22"/>
          <w:lang w:val="es-ES"/>
        </w:rPr>
        <w:t>b) Razones o Motivos de inconformidad:</w:t>
      </w:r>
      <w:bookmarkEnd w:id="6"/>
      <w:r w:rsidRPr="00057C64">
        <w:rPr>
          <w:rFonts w:ascii="Palatino Linotype" w:hAnsi="Palatino Linotype"/>
          <w:i/>
          <w:sz w:val="22"/>
          <w:szCs w:val="22"/>
        </w:rPr>
        <w:t xml:space="preserve"> </w:t>
      </w:r>
    </w:p>
    <w:p w14:paraId="2076C9EF" w14:textId="142E9489" w:rsidR="004C3391" w:rsidRPr="00057C64" w:rsidRDefault="004C3391" w:rsidP="004C3391">
      <w:pPr>
        <w:spacing w:line="360" w:lineRule="auto"/>
        <w:ind w:left="567" w:right="567"/>
        <w:jc w:val="both"/>
        <w:rPr>
          <w:rFonts w:ascii="Palatino Linotype" w:hAnsi="Palatino Linotype"/>
          <w:i/>
          <w:color w:val="000000"/>
          <w:sz w:val="22"/>
          <w:szCs w:val="22"/>
        </w:rPr>
      </w:pPr>
      <w:r w:rsidRPr="00057C64">
        <w:rPr>
          <w:rFonts w:ascii="Palatino Linotype" w:hAnsi="Palatino Linotype"/>
          <w:i/>
          <w:sz w:val="22"/>
          <w:szCs w:val="22"/>
        </w:rPr>
        <w:t>“</w:t>
      </w:r>
      <w:r w:rsidR="00EE2C3F" w:rsidRPr="00057C64">
        <w:rPr>
          <w:rFonts w:ascii="Palatino Linotype" w:hAnsi="Palatino Linotype"/>
          <w:i/>
          <w:iCs/>
          <w:color w:val="000000"/>
          <w:sz w:val="22"/>
          <w:szCs w:val="22"/>
        </w:rPr>
        <w:t xml:space="preserve">EL ENTE OBLIGADO ME RESPONDE ERRONEMENTE YA QUE EL EN PRIMER </w:t>
      </w:r>
      <w:proofErr w:type="gramStart"/>
      <w:r w:rsidR="00EE2C3F" w:rsidRPr="00057C64">
        <w:rPr>
          <w:rFonts w:ascii="Palatino Linotype" w:hAnsi="Palatino Linotype"/>
          <w:i/>
          <w:iCs/>
          <w:color w:val="000000"/>
          <w:sz w:val="22"/>
          <w:szCs w:val="22"/>
        </w:rPr>
        <w:t>PUNTO ,</w:t>
      </w:r>
      <w:proofErr w:type="gramEnd"/>
      <w:r w:rsidR="00EE2C3F" w:rsidRPr="00057C64">
        <w:rPr>
          <w:rFonts w:ascii="Palatino Linotype" w:hAnsi="Palatino Linotype"/>
          <w:i/>
          <w:iCs/>
          <w:color w:val="000000"/>
          <w:sz w:val="22"/>
          <w:szCs w:val="22"/>
        </w:rPr>
        <w:t xml:space="preserve"> LE SOLICITO CITA CON EL FISCAL , NO LE SOLICITE QUE ME DIJERA QUE SI YA TUVE CITA CON EL FISCLA , YA QUE EN ESTA RESPUESTA ME ADVIERTE EL ENTE OBLIGADO QUE SE ME DIO UNA CITA EL 6 DE NOVIEMBRE DE 2020 . Y EN EL SEUGUNDO PUNTO LE PREGUNTO A LA VISITADURIA </w:t>
      </w:r>
      <w:proofErr w:type="gramStart"/>
      <w:r w:rsidR="00EE2C3F" w:rsidRPr="00057C64">
        <w:rPr>
          <w:rFonts w:ascii="Palatino Linotype" w:hAnsi="Palatino Linotype"/>
          <w:i/>
          <w:iCs/>
          <w:color w:val="000000"/>
          <w:sz w:val="22"/>
          <w:szCs w:val="22"/>
        </w:rPr>
        <w:t>GENERAL ,</w:t>
      </w:r>
      <w:proofErr w:type="gramEnd"/>
      <w:r w:rsidR="00EE2C3F" w:rsidRPr="00057C64">
        <w:rPr>
          <w:rFonts w:ascii="Palatino Linotype" w:hAnsi="Palatino Linotype"/>
          <w:i/>
          <w:iCs/>
          <w:color w:val="000000"/>
          <w:sz w:val="22"/>
          <w:szCs w:val="22"/>
        </w:rPr>
        <w:t xml:space="preserve"> QUE SI YA REVISO LA CARPETA DE INVESTIGACION , Y ME RESPONDE QUE YA REALIZO LA VISITA A LA AGENCIA DEL MINISTERIO PUBLICO , PERO NO ME DICE CLARAMENTE SI FUE PARA REVISAR LA CARPETA O NO , LUEGO ME MENCIONA QUE EN REFERENTE DE LA CARPETA ME DEBO DE CONDUCIR POR LAS NORMAS DEL SISTEMA ACTUAL PENAL.</w:t>
      </w:r>
      <w:r w:rsidRPr="00057C64">
        <w:rPr>
          <w:rFonts w:ascii="Palatino Linotype" w:hAnsi="Palatino Linotype"/>
          <w:i/>
          <w:iCs/>
          <w:color w:val="000000"/>
          <w:sz w:val="22"/>
          <w:szCs w:val="22"/>
        </w:rPr>
        <w:t>”</w:t>
      </w:r>
      <w:r w:rsidRPr="00057C64">
        <w:rPr>
          <w:rFonts w:ascii="Palatino Linotype" w:hAnsi="Palatino Linotype"/>
          <w:i/>
          <w:color w:val="000000"/>
          <w:sz w:val="22"/>
          <w:szCs w:val="22"/>
        </w:rPr>
        <w:t xml:space="preserve"> (Sic)</w:t>
      </w:r>
    </w:p>
    <w:p w14:paraId="082D8D46" w14:textId="77777777" w:rsidR="004C3391" w:rsidRPr="00057C64" w:rsidRDefault="004C3391" w:rsidP="004C3391">
      <w:pPr>
        <w:spacing w:line="360" w:lineRule="auto"/>
        <w:ind w:right="567"/>
        <w:jc w:val="both"/>
        <w:rPr>
          <w:rFonts w:ascii="Palatino Linotype" w:eastAsia="Times New Roman" w:hAnsi="Palatino Linotype" w:cs="Times New Roman"/>
          <w:lang w:val="es-MX" w:eastAsia="es-MX"/>
        </w:rPr>
      </w:pPr>
    </w:p>
    <w:p w14:paraId="569179CA" w14:textId="77777777" w:rsidR="004C3391" w:rsidRPr="00057C64" w:rsidRDefault="004C3391" w:rsidP="004C3391">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057C64">
        <w:rPr>
          <w:rFonts w:ascii="Palatino Linotype" w:eastAsia="Times New Roman" w:hAnsi="Palatino Linotype" w:cs="Arial"/>
          <w:lang w:val="es-ES"/>
        </w:rPr>
        <w:t xml:space="preserve">Se registró el recurso de revisión bajo el número de expediente </w:t>
      </w:r>
      <w:r w:rsidRPr="00057C64">
        <w:rPr>
          <w:rFonts w:ascii="Palatino Linotype" w:hAnsi="Palatino Linotype" w:cs="Arial"/>
          <w:bCs/>
        </w:rPr>
        <w:t xml:space="preserve">al rubro indicado, así mismo con fundamento en lo dispuesto por el </w:t>
      </w:r>
      <w:r w:rsidRPr="00057C64">
        <w:rPr>
          <w:rFonts w:ascii="Palatino Linotype" w:eastAsia="Calibri" w:hAnsi="Palatino Linotype" w:cs="Arial"/>
          <w:lang w:val="es-ES"/>
        </w:rPr>
        <w:t xml:space="preserve">artículo 185 fracción I de la </w:t>
      </w:r>
      <w:r w:rsidRPr="00057C64">
        <w:rPr>
          <w:rFonts w:ascii="Palatino Linotype" w:eastAsia="Calibri" w:hAnsi="Palatino Linotype" w:cs="Arial"/>
          <w:b/>
          <w:lang w:val="es-ES"/>
        </w:rPr>
        <w:t xml:space="preserve">Ley de Transparencia y Acceso a la Información Pública del Estado de </w:t>
      </w:r>
      <w:r w:rsidRPr="00057C64">
        <w:rPr>
          <w:rFonts w:ascii="Palatino Linotype" w:eastAsia="Calibri" w:hAnsi="Palatino Linotype" w:cs="Arial"/>
          <w:b/>
          <w:lang w:val="es-ES"/>
        </w:rPr>
        <w:lastRenderedPageBreak/>
        <w:t xml:space="preserve">México y Municipios </w:t>
      </w:r>
      <w:r w:rsidRPr="00057C64">
        <w:rPr>
          <w:rFonts w:ascii="Palatino Linotype" w:eastAsia="Times New Roman" w:hAnsi="Palatino Linotype" w:cs="Arial"/>
          <w:lang w:val="es-ES"/>
        </w:rPr>
        <w:t xml:space="preserve">se turnó al </w:t>
      </w:r>
      <w:r w:rsidRPr="00057C64">
        <w:rPr>
          <w:rFonts w:ascii="Palatino Linotype" w:eastAsia="Times New Roman" w:hAnsi="Palatino Linotype" w:cs="Arial"/>
          <w:b/>
          <w:lang w:val="es-ES"/>
        </w:rPr>
        <w:t xml:space="preserve">Comisionado José Guadalupe Luna Hernández, </w:t>
      </w:r>
      <w:r w:rsidRPr="00057C64">
        <w:rPr>
          <w:rFonts w:ascii="Palatino Linotype" w:eastAsia="Times New Roman" w:hAnsi="Palatino Linotype" w:cs="Arial"/>
          <w:lang w:val="es-ES"/>
        </w:rPr>
        <w:t xml:space="preserve">con el objeto de </w:t>
      </w:r>
      <w:r w:rsidRPr="00057C64">
        <w:rPr>
          <w:rFonts w:ascii="Palatino Linotype" w:eastAsia="Times New Roman" w:hAnsi="Palatino Linotype" w:cs="Arial"/>
          <w:lang w:val="es-MX"/>
        </w:rPr>
        <w:t>su análisis.</w:t>
      </w:r>
    </w:p>
    <w:p w14:paraId="25FA1F8A" w14:textId="77777777" w:rsidR="004C3391" w:rsidRPr="00057C64" w:rsidRDefault="004C3391" w:rsidP="004C3391">
      <w:pPr>
        <w:spacing w:line="360" w:lineRule="auto"/>
        <w:ind w:right="567"/>
        <w:jc w:val="both"/>
        <w:rPr>
          <w:rFonts w:ascii="Palatino Linotype" w:eastAsia="Times New Roman" w:hAnsi="Palatino Linotype" w:cs="Times New Roman"/>
          <w:sz w:val="22"/>
          <w:szCs w:val="22"/>
          <w:lang w:val="es-MX" w:eastAsia="es-MX"/>
        </w:rPr>
      </w:pPr>
    </w:p>
    <w:p w14:paraId="0798ACDB" w14:textId="41CC17D5" w:rsidR="004C3391" w:rsidRPr="00057C64" w:rsidRDefault="004C3391" w:rsidP="004C3391">
      <w:pPr>
        <w:pStyle w:val="Prrafodelista"/>
        <w:numPr>
          <w:ilvl w:val="0"/>
          <w:numId w:val="1"/>
        </w:numPr>
        <w:tabs>
          <w:tab w:val="left" w:pos="426"/>
          <w:tab w:val="left" w:pos="567"/>
        </w:tabs>
        <w:spacing w:line="360" w:lineRule="auto"/>
        <w:ind w:left="0" w:firstLine="0"/>
        <w:jc w:val="both"/>
        <w:rPr>
          <w:rFonts w:ascii="Palatino Linotype" w:hAnsi="Palatino Linotype"/>
          <w:b/>
          <w:i/>
          <w:color w:val="000000" w:themeColor="text1"/>
        </w:rPr>
      </w:pPr>
      <w:r w:rsidRPr="00057C64">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F067BA" w:rsidRPr="00057C64">
        <w:rPr>
          <w:rFonts w:ascii="Palatino Linotype" w:eastAsia="Calibri" w:hAnsi="Palatino Linotype" w:cs="Arial"/>
          <w:lang w:val="es-ES"/>
        </w:rPr>
        <w:t>tre</w:t>
      </w:r>
      <w:r w:rsidR="00EE2C3F" w:rsidRPr="00057C64">
        <w:rPr>
          <w:rFonts w:ascii="Palatino Linotype" w:eastAsia="Calibri" w:hAnsi="Palatino Linotype" w:cs="Arial"/>
          <w:lang w:val="es-ES"/>
        </w:rPr>
        <w:t xml:space="preserve">s </w:t>
      </w:r>
      <w:r w:rsidRPr="00057C64">
        <w:rPr>
          <w:rFonts w:ascii="Palatino Linotype" w:eastAsia="Calibri" w:hAnsi="Palatino Linotype" w:cs="Arial"/>
          <w:lang w:val="es-ES"/>
        </w:rPr>
        <w:t>(</w:t>
      </w:r>
      <w:r w:rsidR="00EE2C3F" w:rsidRPr="00057C64">
        <w:rPr>
          <w:rFonts w:ascii="Palatino Linotype" w:eastAsia="Calibri" w:hAnsi="Palatino Linotype" w:cs="Arial"/>
          <w:lang w:val="es-ES"/>
        </w:rPr>
        <w:t>0</w:t>
      </w:r>
      <w:r w:rsidR="00F067BA" w:rsidRPr="00057C64">
        <w:rPr>
          <w:rFonts w:ascii="Palatino Linotype" w:eastAsia="Calibri" w:hAnsi="Palatino Linotype" w:cs="Arial"/>
          <w:lang w:val="es-ES"/>
        </w:rPr>
        <w:t>3</w:t>
      </w:r>
      <w:r w:rsidRPr="00057C64">
        <w:rPr>
          <w:rFonts w:ascii="Palatino Linotype" w:eastAsia="Calibri" w:hAnsi="Palatino Linotype" w:cs="Arial"/>
          <w:lang w:val="es-ES"/>
        </w:rPr>
        <w:t xml:space="preserve">) </w:t>
      </w:r>
      <w:r w:rsidRPr="00057C64">
        <w:rPr>
          <w:rFonts w:ascii="Palatino Linotype" w:eastAsia="Times New Roman" w:hAnsi="Palatino Linotype" w:cs="Arial"/>
          <w:lang w:val="es-ES"/>
        </w:rPr>
        <w:t xml:space="preserve">de </w:t>
      </w:r>
      <w:r w:rsidR="00EE2C3F" w:rsidRPr="00057C64">
        <w:rPr>
          <w:rFonts w:ascii="Palatino Linotype" w:eastAsia="Times New Roman" w:hAnsi="Palatino Linotype" w:cs="Arial"/>
          <w:lang w:val="es-ES"/>
        </w:rPr>
        <w:t>dic</w:t>
      </w:r>
      <w:r w:rsidR="00A746DC" w:rsidRPr="00057C64">
        <w:rPr>
          <w:rFonts w:ascii="Palatino Linotype" w:eastAsia="Times New Roman" w:hAnsi="Palatino Linotype" w:cs="Arial"/>
          <w:lang w:val="es-ES"/>
        </w:rPr>
        <w:t>iembre</w:t>
      </w:r>
      <w:r w:rsidRPr="00057C64">
        <w:rPr>
          <w:rFonts w:ascii="Palatino Linotype" w:eastAsia="Times New Roman" w:hAnsi="Palatino Linotype" w:cs="Arial"/>
          <w:lang w:val="es-ES"/>
        </w:rPr>
        <w:t xml:space="preserve"> de dos mil veinte</w:t>
      </w:r>
      <w:r w:rsidRPr="00057C64">
        <w:rPr>
          <w:rFonts w:ascii="Palatino Linotype" w:eastAsia="Calibri" w:hAnsi="Palatino Linotype" w:cs="Arial"/>
          <w:lang w:val="es-ES"/>
        </w:rPr>
        <w:t xml:space="preserve">, puso a disposición de las partes el expediente electrónico </w:t>
      </w:r>
      <w:r w:rsidRPr="00057C64">
        <w:rPr>
          <w:rFonts w:ascii="Palatino Linotype" w:eastAsia="Calibri" w:hAnsi="Palatino Linotype" w:cs="Arial"/>
        </w:rPr>
        <w:t xml:space="preserve">vía </w:t>
      </w:r>
      <w:r w:rsidRPr="00057C64">
        <w:rPr>
          <w:rFonts w:ascii="Palatino Linotype" w:eastAsia="Calibri" w:hAnsi="Palatino Linotype" w:cs="Arial"/>
          <w:lang w:val="es-ES"/>
        </w:rPr>
        <w:t xml:space="preserve">Sistema de Acceso a la Información Mexiquense </w:t>
      </w:r>
      <w:r w:rsidRPr="00057C64">
        <w:rPr>
          <w:rFonts w:ascii="Palatino Linotype" w:eastAsia="Calibri" w:hAnsi="Palatino Linotype" w:cs="Arial"/>
          <w:b/>
          <w:lang w:val="es-ES"/>
        </w:rPr>
        <w:t xml:space="preserve">(SAIMEX) </w:t>
      </w:r>
      <w:r w:rsidRPr="00057C64">
        <w:rPr>
          <w:rFonts w:ascii="Palatino Linotype" w:eastAsia="Calibri" w:hAnsi="Palatino Linotype" w:cs="Arial"/>
          <w:lang w:val="es-ES"/>
        </w:rPr>
        <w:t>a efecto de que en un plazo máximo de siete días manifestaran lo que a derecho convinieran, ofrecieran pruebas y alegatos según corresponda al caso concreto.</w:t>
      </w:r>
    </w:p>
    <w:p w14:paraId="385968EE" w14:textId="77777777" w:rsidR="00E629D5" w:rsidRPr="00057C64" w:rsidRDefault="00E629D5" w:rsidP="00ED0580">
      <w:pPr>
        <w:spacing w:line="360" w:lineRule="auto"/>
        <w:ind w:right="567"/>
        <w:jc w:val="both"/>
        <w:rPr>
          <w:rFonts w:ascii="Palatino Linotype" w:eastAsia="Times New Roman" w:hAnsi="Palatino Linotype" w:cs="Times New Roman"/>
          <w:lang w:val="es-MX" w:eastAsia="es-MX"/>
        </w:rPr>
      </w:pPr>
    </w:p>
    <w:p w14:paraId="04023691" w14:textId="261EE72C" w:rsidR="00ED0580" w:rsidRPr="00057C64" w:rsidRDefault="004C3391" w:rsidP="004C3391">
      <w:pPr>
        <w:pStyle w:val="Prrafodelista"/>
        <w:numPr>
          <w:ilvl w:val="0"/>
          <w:numId w:val="1"/>
        </w:numPr>
        <w:tabs>
          <w:tab w:val="left" w:pos="426"/>
        </w:tabs>
        <w:spacing w:line="360" w:lineRule="auto"/>
        <w:ind w:left="0" w:hanging="11"/>
        <w:jc w:val="both"/>
        <w:rPr>
          <w:rFonts w:ascii="Palatino Linotype" w:hAnsi="Palatino Linotype"/>
        </w:rPr>
      </w:pPr>
      <w:r w:rsidRPr="00057C64">
        <w:rPr>
          <w:rFonts w:ascii="Palatino Linotype" w:hAnsi="Palatino Linotype"/>
        </w:rPr>
        <w:t xml:space="preserve">El </w:t>
      </w:r>
      <w:r w:rsidR="00DA51DD" w:rsidRPr="00057C64">
        <w:rPr>
          <w:rFonts w:ascii="Palatino Linotype" w:hAnsi="Palatino Linotype"/>
        </w:rPr>
        <w:t xml:space="preserve">día catorce (14) de diciembre de dos mil veinte, el </w:t>
      </w:r>
      <w:r w:rsidR="00EA3D4B" w:rsidRPr="00057C64">
        <w:rPr>
          <w:rFonts w:ascii="Palatino Linotype" w:hAnsi="Palatino Linotype"/>
          <w:b/>
          <w:bCs/>
        </w:rPr>
        <w:t>SUJETO OBLIGADO</w:t>
      </w:r>
      <w:r w:rsidR="00ED0580" w:rsidRPr="00057C64">
        <w:rPr>
          <w:rFonts w:ascii="Palatino Linotype" w:hAnsi="Palatino Linotype"/>
        </w:rPr>
        <w:t xml:space="preserve"> </w:t>
      </w:r>
      <w:r w:rsidR="00EA3D4B" w:rsidRPr="00057C64">
        <w:rPr>
          <w:rFonts w:ascii="Palatino Linotype" w:hAnsi="Palatino Linotype"/>
        </w:rPr>
        <w:t xml:space="preserve">rindió </w:t>
      </w:r>
      <w:r w:rsidR="003618B9" w:rsidRPr="00057C64">
        <w:rPr>
          <w:rFonts w:ascii="Palatino Linotype" w:hAnsi="Palatino Linotype"/>
        </w:rPr>
        <w:t xml:space="preserve">sus manifestaciones </w:t>
      </w:r>
      <w:r w:rsidR="00EA3D4B" w:rsidRPr="00057C64">
        <w:rPr>
          <w:rFonts w:ascii="Palatino Linotype" w:hAnsi="Palatino Linotype"/>
        </w:rPr>
        <w:t>a través de los archivos electrónicos “</w:t>
      </w:r>
      <w:hyperlink r:id="rId8" w:history="1">
        <w:r w:rsidR="00ED0580" w:rsidRPr="00057C64">
          <w:rPr>
            <w:rFonts w:ascii="Palatino Linotype" w:hAnsi="Palatino Linotype"/>
            <w:b/>
            <w:bCs/>
            <w:i/>
            <w:iCs/>
          </w:rPr>
          <w:t xml:space="preserve">OFICIO DE INF DE JUS RR05878 </w:t>
        </w:r>
        <w:r w:rsidR="00A40AE3" w:rsidRPr="00A40AE3">
          <w:rPr>
            <w:rFonts w:ascii="Palatino Linotype" w:hAnsi="Palatino Linotype"/>
            <w:b/>
            <w:bCs/>
            <w:i/>
            <w:iCs/>
            <w:highlight w:val="black"/>
          </w:rPr>
          <w:t>-------------------------------</w:t>
        </w:r>
        <w:r w:rsidR="00ED0580" w:rsidRPr="00057C64">
          <w:rPr>
            <w:rFonts w:ascii="Palatino Linotype" w:hAnsi="Palatino Linotype"/>
            <w:b/>
            <w:bCs/>
            <w:i/>
            <w:iCs/>
          </w:rPr>
          <w:t xml:space="preserve"> SOL 808.pdf</w:t>
        </w:r>
      </w:hyperlink>
      <w:r w:rsidR="00EA3D4B" w:rsidRPr="00057C64">
        <w:rPr>
          <w:rFonts w:ascii="Palatino Linotype" w:hAnsi="Palatino Linotype"/>
          <w:b/>
          <w:bCs/>
          <w:i/>
          <w:iCs/>
        </w:rPr>
        <w:t xml:space="preserve">” </w:t>
      </w:r>
      <w:r w:rsidR="00EA3D4B" w:rsidRPr="00057C64">
        <w:rPr>
          <w:rFonts w:ascii="Palatino Linotype" w:hAnsi="Palatino Linotype"/>
        </w:rPr>
        <w:t>con el oficio de remisión de informe número 1818/MAIP/FGJ/2020</w:t>
      </w:r>
      <w:r w:rsidR="003618B9" w:rsidRPr="00057C64">
        <w:rPr>
          <w:rFonts w:ascii="Palatino Linotype" w:hAnsi="Palatino Linotype"/>
        </w:rPr>
        <w:t xml:space="preserve"> constante en una hoja</w:t>
      </w:r>
      <w:r w:rsidR="00EA3D4B" w:rsidRPr="00057C64">
        <w:t>,</w:t>
      </w:r>
      <w:r w:rsidR="00EA3D4B" w:rsidRPr="00057C64">
        <w:rPr>
          <w:rFonts w:ascii="Palatino Linotype" w:hAnsi="Palatino Linotype"/>
        </w:rPr>
        <w:t xml:space="preserve"> </w:t>
      </w:r>
      <w:r w:rsidR="003618B9" w:rsidRPr="00057C64">
        <w:rPr>
          <w:rFonts w:ascii="Palatino Linotype" w:hAnsi="Palatino Linotype"/>
        </w:rPr>
        <w:t>así como el</w:t>
      </w:r>
      <w:r w:rsidR="00ED0580" w:rsidRPr="00057C64">
        <w:rPr>
          <w:rFonts w:ascii="Palatino Linotype" w:hAnsi="Palatino Linotype"/>
          <w:b/>
          <w:bCs/>
          <w:i/>
          <w:iCs/>
        </w:rPr>
        <w:t xml:space="preserve"> </w:t>
      </w:r>
      <w:r w:rsidR="00EA3D4B" w:rsidRPr="00057C64">
        <w:rPr>
          <w:rFonts w:ascii="Palatino Linotype" w:hAnsi="Palatino Linotype"/>
          <w:b/>
          <w:bCs/>
          <w:i/>
          <w:iCs/>
        </w:rPr>
        <w:t>“</w:t>
      </w:r>
      <w:hyperlink r:id="rId9" w:history="1">
        <w:r w:rsidR="00ED0580" w:rsidRPr="00057C64">
          <w:rPr>
            <w:rFonts w:ascii="Palatino Linotype" w:hAnsi="Palatino Linotype"/>
            <w:b/>
            <w:bCs/>
            <w:i/>
            <w:iCs/>
          </w:rPr>
          <w:t xml:space="preserve">Informe de justificación </w:t>
        </w:r>
        <w:r w:rsidR="00A40AE3" w:rsidRPr="00A40AE3">
          <w:rPr>
            <w:rFonts w:ascii="Palatino Linotype" w:hAnsi="Palatino Linotype"/>
            <w:b/>
            <w:bCs/>
            <w:i/>
            <w:iCs/>
            <w:highlight w:val="black"/>
          </w:rPr>
          <w:t>-----------------------------</w:t>
        </w:r>
        <w:r w:rsidR="00ED0580" w:rsidRPr="00057C64">
          <w:rPr>
            <w:rFonts w:ascii="Palatino Linotype" w:hAnsi="Palatino Linotype"/>
            <w:b/>
            <w:bCs/>
            <w:i/>
            <w:iCs/>
          </w:rPr>
          <w:t xml:space="preserve"> RR05878 SOL 808.pdf</w:t>
        </w:r>
      </w:hyperlink>
      <w:r w:rsidR="00EA3D4B" w:rsidRPr="00057C64">
        <w:rPr>
          <w:rFonts w:ascii="Palatino Linotype" w:hAnsi="Palatino Linotype"/>
          <w:b/>
          <w:bCs/>
          <w:i/>
          <w:iCs/>
        </w:rPr>
        <w:t>”</w:t>
      </w:r>
      <w:r w:rsidR="003618B9" w:rsidRPr="00057C64">
        <w:rPr>
          <w:rFonts w:ascii="Palatino Linotype" w:hAnsi="Palatino Linotype"/>
          <w:b/>
          <w:bCs/>
          <w:i/>
          <w:iCs/>
        </w:rPr>
        <w:t xml:space="preserve"> </w:t>
      </w:r>
      <w:r w:rsidR="003618B9" w:rsidRPr="00057C64">
        <w:rPr>
          <w:rFonts w:ascii="Palatino Linotype" w:hAnsi="Palatino Linotype"/>
        </w:rPr>
        <w:t>con el informe justificado rendido, mismo que no fue puesto a disposición del particular toda vez que nuevamente se proporcionan los horarios de atención y el domicilio del Centro de Justicia de Tlalnepantla.</w:t>
      </w:r>
    </w:p>
    <w:p w14:paraId="46E0DB4D" w14:textId="77777777" w:rsidR="007608E7" w:rsidRPr="00057C64" w:rsidRDefault="007608E7" w:rsidP="007608E7">
      <w:pPr>
        <w:pStyle w:val="Prrafodelista"/>
        <w:tabs>
          <w:tab w:val="left" w:pos="426"/>
        </w:tabs>
        <w:spacing w:line="360" w:lineRule="auto"/>
        <w:ind w:left="0"/>
        <w:jc w:val="both"/>
        <w:rPr>
          <w:rFonts w:ascii="Palatino Linotype" w:hAnsi="Palatino Linotype"/>
        </w:rPr>
      </w:pPr>
    </w:p>
    <w:p w14:paraId="27706C79" w14:textId="70F014FB" w:rsidR="004C3391" w:rsidRPr="00057C64" w:rsidRDefault="007608E7" w:rsidP="004C3391">
      <w:pPr>
        <w:pStyle w:val="Prrafodelista"/>
        <w:numPr>
          <w:ilvl w:val="0"/>
          <w:numId w:val="1"/>
        </w:numPr>
        <w:tabs>
          <w:tab w:val="left" w:pos="426"/>
        </w:tabs>
        <w:spacing w:line="360" w:lineRule="auto"/>
        <w:ind w:left="0" w:hanging="11"/>
        <w:jc w:val="both"/>
        <w:rPr>
          <w:rFonts w:ascii="Palatino Linotype" w:hAnsi="Palatino Linotype"/>
        </w:rPr>
      </w:pPr>
      <w:r w:rsidRPr="00057C64">
        <w:rPr>
          <w:rFonts w:ascii="Palatino Linotype" w:hAnsi="Palatino Linotype"/>
        </w:rPr>
        <w:t xml:space="preserve">El día </w:t>
      </w:r>
      <w:r w:rsidR="00DA51DD" w:rsidRPr="00057C64">
        <w:rPr>
          <w:rFonts w:ascii="Palatino Linotype" w:hAnsi="Palatino Linotype"/>
        </w:rPr>
        <w:t>veinticinco</w:t>
      </w:r>
      <w:r w:rsidRPr="00057C64">
        <w:rPr>
          <w:rFonts w:ascii="Palatino Linotype" w:hAnsi="Palatino Linotype"/>
        </w:rPr>
        <w:t xml:space="preserve"> (</w:t>
      </w:r>
      <w:r w:rsidR="00DA51DD" w:rsidRPr="00057C64">
        <w:rPr>
          <w:rFonts w:ascii="Palatino Linotype" w:hAnsi="Palatino Linotype"/>
        </w:rPr>
        <w:t>25</w:t>
      </w:r>
      <w:r w:rsidRPr="00057C64">
        <w:rPr>
          <w:rFonts w:ascii="Palatino Linotype" w:hAnsi="Palatino Linotype"/>
        </w:rPr>
        <w:t xml:space="preserve">) de </w:t>
      </w:r>
      <w:r w:rsidR="00DA51DD" w:rsidRPr="00057C64">
        <w:rPr>
          <w:rFonts w:ascii="Palatino Linotype" w:hAnsi="Palatino Linotype"/>
        </w:rPr>
        <w:t>febrero</w:t>
      </w:r>
      <w:r w:rsidRPr="00057C64">
        <w:rPr>
          <w:rFonts w:ascii="Palatino Linotype" w:hAnsi="Palatino Linotype"/>
        </w:rPr>
        <w:t xml:space="preserve"> de dos mil veint</w:t>
      </w:r>
      <w:r w:rsidR="00DA51DD" w:rsidRPr="00057C64">
        <w:rPr>
          <w:rFonts w:ascii="Palatino Linotype" w:hAnsi="Palatino Linotype"/>
        </w:rPr>
        <w:t>iuno</w:t>
      </w:r>
      <w:r w:rsidR="004C3391" w:rsidRPr="00057C64">
        <w:rPr>
          <w:rFonts w:ascii="Palatino Linotype" w:eastAsia="Calibri" w:hAnsi="Palatino Linotype" w:cs="Arial"/>
          <w:lang w:val="es-ES"/>
        </w:rPr>
        <w:t xml:space="preserve">, </w:t>
      </w:r>
      <w:r w:rsidR="004C3391" w:rsidRPr="00057C64">
        <w:rPr>
          <w:rFonts w:ascii="Palatino Linotype" w:hAnsi="Palatino Linotype"/>
        </w:rPr>
        <w:t xml:space="preserve">con fundamento en el artículo 181 tercer párrafo de la Ley de Transparencia y Acceso a la Información Pública del Estado de México y Municipios, se notificó que </w:t>
      </w:r>
      <w:r w:rsidRPr="00057C64">
        <w:rPr>
          <w:rFonts w:ascii="Palatino Linotype" w:hAnsi="Palatino Linotype"/>
        </w:rPr>
        <w:t xml:space="preserve">plazo de 30 días para </w:t>
      </w:r>
      <w:r w:rsidRPr="00057C64">
        <w:rPr>
          <w:rFonts w:ascii="Palatino Linotype" w:hAnsi="Palatino Linotype"/>
        </w:rPr>
        <w:lastRenderedPageBreak/>
        <w:t xml:space="preserve">resolver el </w:t>
      </w:r>
      <w:r w:rsidR="004C3391" w:rsidRPr="00057C64">
        <w:rPr>
          <w:rFonts w:ascii="Palatino Linotype" w:hAnsi="Palatino Linotype"/>
        </w:rPr>
        <w:t>recurso de revisión, sería ampliado por un periodo de 15 días hábiles adicionales; para un mejor estudio.</w:t>
      </w:r>
    </w:p>
    <w:p w14:paraId="1EFE1FBF" w14:textId="77777777" w:rsidR="004C3391" w:rsidRPr="00057C64" w:rsidRDefault="004C3391" w:rsidP="004C3391">
      <w:pPr>
        <w:pStyle w:val="Prrafodelista"/>
        <w:tabs>
          <w:tab w:val="left" w:pos="426"/>
        </w:tabs>
        <w:spacing w:before="240" w:after="240" w:line="360" w:lineRule="auto"/>
        <w:ind w:left="0"/>
        <w:jc w:val="both"/>
        <w:rPr>
          <w:rFonts w:ascii="Palatino Linotype" w:hAnsi="Palatino Linotype"/>
        </w:rPr>
      </w:pPr>
    </w:p>
    <w:p w14:paraId="1614A84C" w14:textId="48C116D4" w:rsidR="004C3391" w:rsidRPr="00057C64" w:rsidRDefault="004C3391" w:rsidP="004C3391">
      <w:pPr>
        <w:pStyle w:val="Prrafodelista"/>
        <w:numPr>
          <w:ilvl w:val="0"/>
          <w:numId w:val="1"/>
        </w:numPr>
        <w:tabs>
          <w:tab w:val="left" w:pos="426"/>
        </w:tabs>
        <w:spacing w:line="360" w:lineRule="auto"/>
        <w:ind w:left="0" w:hanging="11"/>
        <w:jc w:val="both"/>
        <w:rPr>
          <w:rFonts w:ascii="Palatino Linotype" w:hAnsi="Palatino Linotype"/>
        </w:rPr>
      </w:pPr>
      <w:r w:rsidRPr="00057C64">
        <w:rPr>
          <w:rFonts w:ascii="Palatino Linotype" w:hAnsi="Palatino Linotype"/>
        </w:rPr>
        <w:t>El Comisionado Ponente decretó el cierre de instrucción</w:t>
      </w:r>
      <w:r w:rsidRPr="00057C64">
        <w:rPr>
          <w:rFonts w:ascii="Palatino Linotype" w:hAnsi="Palatino Linotype" w:cs="Arial"/>
        </w:rPr>
        <w:t xml:space="preserve"> </w:t>
      </w:r>
      <w:r w:rsidRPr="00057C64">
        <w:rPr>
          <w:rFonts w:ascii="Palatino Linotype" w:hAnsi="Palatino Linotype"/>
        </w:rPr>
        <w:t xml:space="preserve">mediante acuerdo de fecha </w:t>
      </w:r>
      <w:r w:rsidR="003F75B8" w:rsidRPr="00057C64">
        <w:rPr>
          <w:rFonts w:ascii="Palatino Linotype" w:hAnsi="Palatino Linotype"/>
        </w:rPr>
        <w:t>veintiséis</w:t>
      </w:r>
      <w:r w:rsidR="001821DD" w:rsidRPr="00057C64">
        <w:rPr>
          <w:rFonts w:ascii="Palatino Linotype" w:hAnsi="Palatino Linotype"/>
        </w:rPr>
        <w:t xml:space="preserve"> (</w:t>
      </w:r>
      <w:r w:rsidR="003F75B8" w:rsidRPr="00057C64">
        <w:rPr>
          <w:rFonts w:ascii="Palatino Linotype" w:hAnsi="Palatino Linotype"/>
        </w:rPr>
        <w:t>26</w:t>
      </w:r>
      <w:r w:rsidR="001821DD" w:rsidRPr="00057C64">
        <w:rPr>
          <w:rFonts w:ascii="Palatino Linotype" w:hAnsi="Palatino Linotype"/>
        </w:rPr>
        <w:t xml:space="preserve">) de </w:t>
      </w:r>
      <w:r w:rsidR="00DA51DD" w:rsidRPr="00057C64">
        <w:rPr>
          <w:rFonts w:ascii="Palatino Linotype" w:hAnsi="Palatino Linotype"/>
        </w:rPr>
        <w:t>febrero de dos mil veintiuno</w:t>
      </w:r>
      <w:r w:rsidRPr="00057C64">
        <w:rPr>
          <w:rFonts w:ascii="Palatino Linotype" w:hAnsi="Palatino Linotype"/>
        </w:rPr>
        <w:t xml:space="preserve">, </w:t>
      </w:r>
      <w:r w:rsidRPr="00057C64">
        <w:rPr>
          <w:rFonts w:ascii="Palatino Linotype" w:hAnsi="Palatino Linotype" w:cs="Arial"/>
        </w:rPr>
        <w:t>por lo que ordenó turnar el expediente a resolución, misma que ahora se pronuncia.</w:t>
      </w:r>
    </w:p>
    <w:p w14:paraId="31893125" w14:textId="77777777" w:rsidR="004C3391" w:rsidRPr="00057C64" w:rsidRDefault="004C3391" w:rsidP="00DA51DD">
      <w:pPr>
        <w:pStyle w:val="Prrafodelista"/>
        <w:spacing w:before="240" w:after="240"/>
        <w:ind w:left="0"/>
        <w:rPr>
          <w:rFonts w:ascii="Palatino Linotype" w:hAnsi="Palatino Linotype"/>
        </w:rPr>
      </w:pPr>
    </w:p>
    <w:p w14:paraId="772F217E" w14:textId="77777777" w:rsidR="004C3391" w:rsidRPr="00057C64" w:rsidRDefault="004C3391" w:rsidP="00DA51DD">
      <w:pPr>
        <w:pStyle w:val="Ttulo1"/>
        <w:tabs>
          <w:tab w:val="left" w:pos="567"/>
        </w:tabs>
        <w:spacing w:after="240"/>
        <w:jc w:val="center"/>
        <w:rPr>
          <w:b w:val="0"/>
          <w:szCs w:val="24"/>
        </w:rPr>
      </w:pPr>
      <w:bookmarkStart w:id="7" w:name="_Toc65172566"/>
      <w:r w:rsidRPr="00057C64">
        <w:rPr>
          <w:szCs w:val="24"/>
        </w:rPr>
        <w:t>CONSIDERANDO</w:t>
      </w:r>
      <w:bookmarkEnd w:id="7"/>
    </w:p>
    <w:p w14:paraId="6624E2CC" w14:textId="77777777" w:rsidR="004C3391" w:rsidRPr="00057C64" w:rsidRDefault="004C3391" w:rsidP="004C3391">
      <w:pPr>
        <w:pStyle w:val="Ttulo1"/>
        <w:tabs>
          <w:tab w:val="left" w:pos="567"/>
        </w:tabs>
        <w:rPr>
          <w:b w:val="0"/>
          <w:bCs/>
          <w:spacing w:val="60"/>
        </w:rPr>
      </w:pPr>
      <w:bookmarkStart w:id="8" w:name="_Toc65172567"/>
      <w:r w:rsidRPr="00057C64">
        <w:t>PRIMERO. De la competencia</w:t>
      </w:r>
      <w:bookmarkEnd w:id="8"/>
    </w:p>
    <w:p w14:paraId="301D880C" w14:textId="77777777" w:rsidR="004C3391" w:rsidRPr="00057C64" w:rsidRDefault="004C3391" w:rsidP="004C3391">
      <w:pPr>
        <w:pStyle w:val="Prrafodelista"/>
        <w:tabs>
          <w:tab w:val="left" w:pos="567"/>
        </w:tabs>
        <w:spacing w:line="360" w:lineRule="auto"/>
        <w:ind w:left="0"/>
        <w:jc w:val="both"/>
        <w:rPr>
          <w:rFonts w:ascii="Palatino Linotype" w:hAnsi="Palatino Linotype"/>
          <w:color w:val="000000"/>
        </w:rPr>
      </w:pPr>
    </w:p>
    <w:p w14:paraId="77F90953" w14:textId="77777777" w:rsidR="004C3391" w:rsidRPr="00057C64" w:rsidRDefault="004C3391" w:rsidP="004C3391">
      <w:pPr>
        <w:pStyle w:val="Prrafodelista"/>
        <w:numPr>
          <w:ilvl w:val="0"/>
          <w:numId w:val="1"/>
        </w:numPr>
        <w:tabs>
          <w:tab w:val="left" w:pos="426"/>
          <w:tab w:val="left" w:pos="567"/>
        </w:tabs>
        <w:spacing w:line="360" w:lineRule="auto"/>
        <w:ind w:left="0" w:firstLine="0"/>
        <w:jc w:val="both"/>
        <w:rPr>
          <w:rFonts w:ascii="Palatino Linotype" w:hAnsi="Palatino Linotype"/>
          <w:color w:val="000000"/>
          <w:sz w:val="22"/>
          <w:szCs w:val="22"/>
        </w:rPr>
      </w:pPr>
      <w:r w:rsidRPr="00057C64">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57C64">
        <w:rPr>
          <w:rFonts w:ascii="Palatino Linotype" w:eastAsia="Calibri" w:hAnsi="Palatino Linotype" w:cs="Times New Roman"/>
          <w:b/>
          <w:lang w:val="es-ES"/>
        </w:rPr>
        <w:t>Constitución Política de los Estados Unidos Mexicanos</w:t>
      </w:r>
      <w:r w:rsidRPr="00057C64">
        <w:rPr>
          <w:rFonts w:ascii="Palatino Linotype" w:eastAsia="Calibri" w:hAnsi="Palatino Linotype" w:cs="Times New Roman"/>
          <w:lang w:val="es-ES"/>
        </w:rPr>
        <w:t xml:space="preserve">; 5, párrafos </w:t>
      </w:r>
      <w:r w:rsidRPr="00057C64">
        <w:rPr>
          <w:rFonts w:ascii="Palatino Linotype" w:eastAsia="Calibri" w:hAnsi="Palatino Linotype" w:cs="Times New Roman"/>
          <w:color w:val="000000" w:themeColor="text1"/>
          <w:lang w:val="es-ES"/>
        </w:rPr>
        <w:t xml:space="preserve">vigésimo segundo, vigésimo tercero y vigésimo cuarto </w:t>
      </w:r>
      <w:r w:rsidRPr="00057C64">
        <w:rPr>
          <w:rFonts w:ascii="Palatino Linotype" w:eastAsia="Calibri" w:hAnsi="Palatino Linotype" w:cs="Times New Roman"/>
          <w:lang w:val="es-ES"/>
        </w:rPr>
        <w:t xml:space="preserve">fracciones IV y V de la </w:t>
      </w:r>
      <w:r w:rsidRPr="00057C64">
        <w:rPr>
          <w:rFonts w:ascii="Palatino Linotype" w:eastAsia="Calibri" w:hAnsi="Palatino Linotype" w:cs="Times New Roman"/>
          <w:b/>
          <w:lang w:val="es-ES"/>
        </w:rPr>
        <w:t>Constitución Política del Estado Libre y Soberano de México</w:t>
      </w:r>
      <w:r w:rsidRPr="00057C64">
        <w:rPr>
          <w:rFonts w:ascii="Palatino Linotype" w:eastAsia="Calibri" w:hAnsi="Palatino Linotype" w:cs="Times New Roman"/>
          <w:lang w:val="es-ES"/>
        </w:rPr>
        <w:t xml:space="preserve">; artículos 1, 2 fracción II, 13, 29, 36 fracciones I y II, 176, 178, 179, 181 párrafo tercero y 185 </w:t>
      </w:r>
      <w:r w:rsidRPr="00057C64">
        <w:rPr>
          <w:rFonts w:ascii="Palatino Linotype" w:eastAsia="Calibri" w:hAnsi="Palatino Linotype" w:cs="Arial"/>
          <w:lang w:val="es-ES"/>
        </w:rPr>
        <w:t xml:space="preserve">de la </w:t>
      </w:r>
      <w:r w:rsidRPr="00057C64">
        <w:rPr>
          <w:rFonts w:ascii="Palatino Linotype" w:eastAsia="Calibri" w:hAnsi="Palatino Linotype" w:cs="Arial"/>
          <w:b/>
          <w:lang w:val="es-ES"/>
        </w:rPr>
        <w:t>Ley de Transparencia y Acceso a la Información Pública del Estado de México y Municipios</w:t>
      </w:r>
      <w:r w:rsidRPr="00057C64">
        <w:rPr>
          <w:rFonts w:ascii="Palatino Linotype" w:eastAsia="Calibri" w:hAnsi="Palatino Linotype" w:cs="Arial"/>
          <w:lang w:val="es-ES"/>
        </w:rPr>
        <w:t xml:space="preserve">; y 10, 7, 9 fracciones I y XXIV, y 11 del </w:t>
      </w:r>
      <w:r w:rsidRPr="00057C64">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057C64">
        <w:rPr>
          <w:rFonts w:ascii="Palatino Linotype" w:hAnsi="Palatino Linotype"/>
        </w:rPr>
        <w:t>.</w:t>
      </w:r>
    </w:p>
    <w:p w14:paraId="27F5C37B" w14:textId="77777777" w:rsidR="002A1203" w:rsidRPr="00057C64" w:rsidRDefault="002A1203" w:rsidP="004C3391">
      <w:pPr>
        <w:pStyle w:val="Prrafodelista"/>
        <w:tabs>
          <w:tab w:val="left" w:pos="426"/>
          <w:tab w:val="left" w:pos="567"/>
        </w:tabs>
        <w:spacing w:line="360" w:lineRule="auto"/>
        <w:ind w:left="0"/>
        <w:jc w:val="both"/>
        <w:rPr>
          <w:rFonts w:ascii="Palatino Linotype" w:hAnsi="Palatino Linotype"/>
          <w:color w:val="000000"/>
          <w:sz w:val="22"/>
          <w:szCs w:val="22"/>
        </w:rPr>
      </w:pPr>
    </w:p>
    <w:p w14:paraId="7F087718" w14:textId="77777777" w:rsidR="004C3391" w:rsidRPr="00057C64" w:rsidRDefault="004C3391" w:rsidP="004C3391">
      <w:pPr>
        <w:pStyle w:val="Ttulo1"/>
        <w:tabs>
          <w:tab w:val="left" w:pos="567"/>
        </w:tabs>
        <w:spacing w:before="0"/>
      </w:pPr>
      <w:bookmarkStart w:id="9" w:name="_Toc65172568"/>
      <w:r w:rsidRPr="00057C64">
        <w:t>SEGUNDO. De la oportunidad y procedencia.</w:t>
      </w:r>
      <w:bookmarkEnd w:id="9"/>
    </w:p>
    <w:p w14:paraId="02CDDD4B" w14:textId="77777777" w:rsidR="004C3391" w:rsidRPr="00057C64" w:rsidRDefault="004C3391" w:rsidP="004C3391">
      <w:pPr>
        <w:pStyle w:val="Prrafodelista"/>
        <w:tabs>
          <w:tab w:val="left" w:pos="567"/>
        </w:tabs>
        <w:spacing w:line="360" w:lineRule="auto"/>
        <w:ind w:left="0"/>
        <w:jc w:val="both"/>
        <w:rPr>
          <w:rFonts w:ascii="Palatino Linotype" w:hAnsi="Palatino Linotype"/>
          <w:b/>
          <w:color w:val="000000" w:themeColor="text1"/>
        </w:rPr>
      </w:pPr>
    </w:p>
    <w:p w14:paraId="5C441C10" w14:textId="55479C9E" w:rsidR="00FF59AA" w:rsidRPr="00057C64" w:rsidRDefault="004C3391" w:rsidP="00680BD8">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r w:rsidRPr="00057C64">
        <w:rPr>
          <w:rFonts w:ascii="Palatino Linotype" w:eastAsia="Calibri" w:hAnsi="Palatino Linotype" w:cs="Arial"/>
        </w:rPr>
        <w:lastRenderedPageBreak/>
        <w:t>El medio de impugnación fue presentado a través del Sistema de Acceso a la Información Mexiquense (SAIMEX)</w:t>
      </w:r>
      <w:r w:rsidRPr="00057C64">
        <w:rPr>
          <w:rFonts w:ascii="Palatino Linotype" w:eastAsia="Calibri" w:hAnsi="Palatino Linotype" w:cs="Arial"/>
          <w:b/>
        </w:rPr>
        <w:t>,</w:t>
      </w:r>
      <w:r w:rsidRPr="00057C64">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057C64">
        <w:rPr>
          <w:rFonts w:ascii="Palatino Linotype" w:eastAsia="Calibri" w:hAnsi="Palatino Linotype" w:cs="Arial"/>
          <w:b/>
        </w:rPr>
        <w:t>SUJETO OBLIGADO</w:t>
      </w:r>
      <w:r w:rsidRPr="00057C64">
        <w:rPr>
          <w:rFonts w:ascii="Palatino Linotype" w:eastAsia="Calibri" w:hAnsi="Palatino Linotype" w:cs="Arial"/>
        </w:rPr>
        <w:t xml:space="preserve"> entregó respuesta el día </w:t>
      </w:r>
      <w:r w:rsidR="003F75B8" w:rsidRPr="00057C64">
        <w:rPr>
          <w:rFonts w:ascii="Palatino Linotype" w:eastAsia="Calibri" w:hAnsi="Palatino Linotype" w:cs="Arial"/>
          <w:lang w:val="es-AR"/>
        </w:rPr>
        <w:t>veinti</w:t>
      </w:r>
      <w:r w:rsidR="00DA51DD" w:rsidRPr="00057C64">
        <w:rPr>
          <w:rFonts w:ascii="Palatino Linotype" w:eastAsia="Calibri" w:hAnsi="Palatino Linotype" w:cs="Arial"/>
          <w:lang w:val="es-AR"/>
        </w:rPr>
        <w:t>cinco</w:t>
      </w:r>
      <w:r w:rsidR="003F75B8" w:rsidRPr="00057C64">
        <w:rPr>
          <w:rFonts w:ascii="Palatino Linotype" w:eastAsia="Calibri" w:hAnsi="Palatino Linotype" w:cs="Arial"/>
          <w:lang w:val="es-AR"/>
        </w:rPr>
        <w:t xml:space="preserve"> </w:t>
      </w:r>
      <w:r w:rsidRPr="00057C64">
        <w:rPr>
          <w:rFonts w:ascii="Palatino Linotype" w:eastAsia="Calibri" w:hAnsi="Palatino Linotype" w:cs="Arial"/>
          <w:lang w:val="es-AR"/>
        </w:rPr>
        <w:t>(</w:t>
      </w:r>
      <w:r w:rsidR="003F75B8" w:rsidRPr="00057C64">
        <w:rPr>
          <w:rFonts w:ascii="Palatino Linotype" w:eastAsia="Calibri" w:hAnsi="Palatino Linotype" w:cs="Arial"/>
          <w:lang w:val="es-AR"/>
        </w:rPr>
        <w:t>2</w:t>
      </w:r>
      <w:r w:rsidR="00DA51DD" w:rsidRPr="00057C64">
        <w:rPr>
          <w:rFonts w:ascii="Palatino Linotype" w:eastAsia="Calibri" w:hAnsi="Palatino Linotype" w:cs="Arial"/>
          <w:lang w:val="es-AR"/>
        </w:rPr>
        <w:t>5</w:t>
      </w:r>
      <w:r w:rsidRPr="00057C64">
        <w:rPr>
          <w:rFonts w:ascii="Palatino Linotype" w:hAnsi="Palatino Linotype"/>
          <w:i/>
        </w:rPr>
        <w:t xml:space="preserve">) </w:t>
      </w:r>
      <w:r w:rsidRPr="00057C64">
        <w:rPr>
          <w:rFonts w:ascii="Palatino Linotype" w:hAnsi="Palatino Linotype"/>
        </w:rPr>
        <w:t xml:space="preserve">de </w:t>
      </w:r>
      <w:r w:rsidR="00DA51DD" w:rsidRPr="00057C64">
        <w:rPr>
          <w:rFonts w:ascii="Palatino Linotype" w:hAnsi="Palatino Linotype"/>
        </w:rPr>
        <w:t>noviembre</w:t>
      </w:r>
      <w:r w:rsidRPr="00057C64">
        <w:rPr>
          <w:rFonts w:ascii="Palatino Linotype" w:hAnsi="Palatino Linotype"/>
        </w:rPr>
        <w:t xml:space="preserve"> de dos mil veinte</w:t>
      </w:r>
      <w:r w:rsidRPr="00057C64">
        <w:rPr>
          <w:rFonts w:ascii="Palatino Linotype" w:eastAsia="Calibri" w:hAnsi="Palatino Linotype" w:cs="Arial"/>
        </w:rPr>
        <w:t xml:space="preserve">, </w:t>
      </w:r>
      <w:r w:rsidRPr="00057C64">
        <w:rPr>
          <w:rFonts w:ascii="Palatino Linotype" w:hAnsi="Palatino Linotype" w:cs="Arial"/>
        </w:rPr>
        <w:t xml:space="preserve">de tal forma que el plazo para interponer el recurso de revisión transcurrió del día </w:t>
      </w:r>
      <w:r w:rsidR="00CC7960" w:rsidRPr="00057C64">
        <w:rPr>
          <w:rFonts w:ascii="Palatino Linotype" w:hAnsi="Palatino Linotype" w:cs="Arial"/>
        </w:rPr>
        <w:t>veintiséis</w:t>
      </w:r>
      <w:r w:rsidR="002F6A81" w:rsidRPr="00057C64">
        <w:rPr>
          <w:rFonts w:ascii="Palatino Linotype" w:hAnsi="Palatino Linotype" w:cs="Arial"/>
        </w:rPr>
        <w:t xml:space="preserve"> </w:t>
      </w:r>
      <w:r w:rsidRPr="00057C64">
        <w:rPr>
          <w:rFonts w:ascii="Palatino Linotype" w:eastAsia="Calibri" w:hAnsi="Palatino Linotype" w:cs="Arial"/>
          <w:lang w:val="es-AR"/>
        </w:rPr>
        <w:t>(</w:t>
      </w:r>
      <w:r w:rsidR="00CC7960" w:rsidRPr="00057C64">
        <w:rPr>
          <w:rFonts w:ascii="Palatino Linotype" w:eastAsia="Calibri" w:hAnsi="Palatino Linotype" w:cs="Arial"/>
          <w:lang w:val="es-AR"/>
        </w:rPr>
        <w:t>26</w:t>
      </w:r>
      <w:r w:rsidRPr="00057C64">
        <w:rPr>
          <w:rFonts w:ascii="Palatino Linotype" w:hAnsi="Palatino Linotype"/>
          <w:i/>
        </w:rPr>
        <w:t xml:space="preserve">) </w:t>
      </w:r>
      <w:r w:rsidRPr="00057C64">
        <w:rPr>
          <w:rFonts w:ascii="Palatino Linotype" w:hAnsi="Palatino Linotype"/>
        </w:rPr>
        <w:t xml:space="preserve">de </w:t>
      </w:r>
      <w:r w:rsidR="00631208" w:rsidRPr="00057C64">
        <w:rPr>
          <w:rFonts w:ascii="Palatino Linotype" w:hAnsi="Palatino Linotype"/>
        </w:rPr>
        <w:t>noviembre</w:t>
      </w:r>
      <w:r w:rsidRPr="00057C64">
        <w:rPr>
          <w:rFonts w:ascii="Palatino Linotype" w:hAnsi="Palatino Linotype"/>
          <w:i/>
        </w:rPr>
        <w:t xml:space="preserve"> </w:t>
      </w:r>
      <w:r w:rsidRPr="00057C64">
        <w:rPr>
          <w:rFonts w:ascii="Palatino Linotype" w:hAnsi="Palatino Linotype" w:cs="Arial"/>
        </w:rPr>
        <w:t xml:space="preserve">al </w:t>
      </w:r>
      <w:r w:rsidR="00631208" w:rsidRPr="00057C64">
        <w:rPr>
          <w:rFonts w:ascii="Palatino Linotype" w:hAnsi="Palatino Linotype" w:cs="Arial"/>
        </w:rPr>
        <w:t xml:space="preserve">dieciséis </w:t>
      </w:r>
      <w:r w:rsidR="00C21053" w:rsidRPr="00057C64">
        <w:rPr>
          <w:rFonts w:ascii="Palatino Linotype" w:hAnsi="Palatino Linotype" w:cs="Arial"/>
        </w:rPr>
        <w:t>(</w:t>
      </w:r>
      <w:r w:rsidR="00CC7960" w:rsidRPr="00057C64">
        <w:rPr>
          <w:rFonts w:ascii="Palatino Linotype" w:hAnsi="Palatino Linotype" w:cs="Arial"/>
        </w:rPr>
        <w:t>1</w:t>
      </w:r>
      <w:r w:rsidR="00631208" w:rsidRPr="00057C64">
        <w:rPr>
          <w:rFonts w:ascii="Palatino Linotype" w:hAnsi="Palatino Linotype" w:cs="Arial"/>
        </w:rPr>
        <w:t>6</w:t>
      </w:r>
      <w:r w:rsidR="00C21053" w:rsidRPr="00057C64">
        <w:rPr>
          <w:rFonts w:ascii="Palatino Linotype" w:hAnsi="Palatino Linotype" w:cs="Arial"/>
        </w:rPr>
        <w:t xml:space="preserve">) de </w:t>
      </w:r>
      <w:r w:rsidR="00631208" w:rsidRPr="00057C64">
        <w:rPr>
          <w:rFonts w:ascii="Palatino Linotype" w:hAnsi="Palatino Linotype" w:cs="Arial"/>
        </w:rPr>
        <w:t>dic</w:t>
      </w:r>
      <w:r w:rsidR="00C21053" w:rsidRPr="00057C64">
        <w:rPr>
          <w:rFonts w:ascii="Palatino Linotype" w:hAnsi="Palatino Linotype" w:cs="Arial"/>
        </w:rPr>
        <w:t>iembre</w:t>
      </w:r>
      <w:r w:rsidRPr="00057C64">
        <w:rPr>
          <w:rFonts w:ascii="Palatino Linotype" w:hAnsi="Palatino Linotype"/>
        </w:rPr>
        <w:t xml:space="preserve"> </w:t>
      </w:r>
      <w:r w:rsidRPr="00057C64">
        <w:rPr>
          <w:rFonts w:ascii="Palatino Linotype" w:hAnsi="Palatino Linotype" w:cs="Arial"/>
        </w:rPr>
        <w:t>de dos mil veinte;</w:t>
      </w:r>
      <w:r w:rsidRPr="00057C64">
        <w:rPr>
          <w:rFonts w:ascii="Palatino Linotype" w:eastAsia="Calibri" w:hAnsi="Palatino Linotype" w:cs="Arial"/>
        </w:rPr>
        <w:t xml:space="preserve"> </w:t>
      </w:r>
      <w:r w:rsidRPr="00057C64">
        <w:rPr>
          <w:rFonts w:ascii="Palatino Linotype" w:hAnsi="Palatino Linotype" w:cs="Arial"/>
        </w:rPr>
        <w:t xml:space="preserve">por lo que si presentó su inconformidad el día </w:t>
      </w:r>
      <w:r w:rsidR="00631208" w:rsidRPr="00057C64">
        <w:rPr>
          <w:rFonts w:ascii="Palatino Linotype" w:hAnsi="Palatino Linotype" w:cs="Arial"/>
        </w:rPr>
        <w:t>veintisiete</w:t>
      </w:r>
      <w:r w:rsidR="002F6A81" w:rsidRPr="00057C64">
        <w:rPr>
          <w:rFonts w:ascii="Palatino Linotype" w:hAnsi="Palatino Linotype" w:cs="Arial"/>
        </w:rPr>
        <w:t xml:space="preserve"> </w:t>
      </w:r>
      <w:r w:rsidR="002F6A81" w:rsidRPr="00057C64">
        <w:rPr>
          <w:rFonts w:ascii="Palatino Linotype" w:eastAsia="Calibri" w:hAnsi="Palatino Linotype" w:cs="Arial"/>
          <w:lang w:val="es-AR"/>
        </w:rPr>
        <w:t>(</w:t>
      </w:r>
      <w:r w:rsidR="00631208" w:rsidRPr="00057C64">
        <w:rPr>
          <w:rFonts w:ascii="Palatino Linotype" w:eastAsia="Calibri" w:hAnsi="Palatino Linotype" w:cs="Arial"/>
          <w:lang w:val="es-AR"/>
        </w:rPr>
        <w:t>27</w:t>
      </w:r>
      <w:r w:rsidR="002F6A81" w:rsidRPr="00057C64">
        <w:rPr>
          <w:rFonts w:ascii="Palatino Linotype" w:hAnsi="Palatino Linotype"/>
          <w:i/>
        </w:rPr>
        <w:t xml:space="preserve">) </w:t>
      </w:r>
      <w:r w:rsidR="002F6A81" w:rsidRPr="00057C64">
        <w:rPr>
          <w:rFonts w:ascii="Palatino Linotype" w:hAnsi="Palatino Linotype"/>
        </w:rPr>
        <w:t>de noviembre</w:t>
      </w:r>
      <w:r w:rsidR="002F6A81" w:rsidRPr="00057C64">
        <w:rPr>
          <w:rFonts w:ascii="Palatino Linotype" w:hAnsi="Palatino Linotype"/>
          <w:i/>
        </w:rPr>
        <w:t xml:space="preserve"> </w:t>
      </w:r>
      <w:r w:rsidR="00C21053" w:rsidRPr="00057C64">
        <w:rPr>
          <w:rFonts w:ascii="Palatino Linotype" w:hAnsi="Palatino Linotype"/>
        </w:rPr>
        <w:t>de dos mil veinte</w:t>
      </w:r>
      <w:r w:rsidRPr="00057C64">
        <w:rPr>
          <w:rFonts w:ascii="Palatino Linotype" w:hAnsi="Palatino Linotype" w:cs="Arial"/>
        </w:rPr>
        <w:t>,</w:t>
      </w:r>
      <w:r w:rsidRPr="00057C64">
        <w:rPr>
          <w:rFonts w:ascii="Palatino Linotype" w:hAnsi="Palatino Linotype" w:cs="Arial"/>
          <w:color w:val="000000" w:themeColor="text1"/>
        </w:rPr>
        <w:t xml:space="preserve"> </w:t>
      </w:r>
      <w:r w:rsidR="00FF59AA" w:rsidRPr="00057C64">
        <w:rPr>
          <w:rFonts w:ascii="Palatino Linotype" w:hAnsi="Palatino Linotype" w:cs="Arial"/>
          <w:color w:val="000000" w:themeColor="text1"/>
        </w:rPr>
        <w:t xml:space="preserve">éste se encuentra dentro de los márgenes temporales previstos en el artículo 178 de la </w:t>
      </w:r>
      <w:r w:rsidR="00FF59AA" w:rsidRPr="00057C64">
        <w:rPr>
          <w:rFonts w:ascii="Palatino Linotype" w:hAnsi="Palatino Linotype" w:cs="Arial"/>
          <w:b/>
          <w:color w:val="000000" w:themeColor="text1"/>
        </w:rPr>
        <w:t>Ley de Transparencia y Acceso a la Información Pública del Estado de México y Municipios.</w:t>
      </w:r>
    </w:p>
    <w:p w14:paraId="206E452C" w14:textId="77777777" w:rsidR="00680BD8" w:rsidRPr="00057C64" w:rsidRDefault="00680BD8" w:rsidP="00680BD8">
      <w:pPr>
        <w:pStyle w:val="Prrafodelista"/>
        <w:tabs>
          <w:tab w:val="left" w:pos="567"/>
        </w:tabs>
        <w:spacing w:before="240" w:after="240" w:line="360" w:lineRule="auto"/>
        <w:ind w:left="0"/>
        <w:jc w:val="both"/>
        <w:rPr>
          <w:rFonts w:ascii="Palatino Linotype" w:hAnsi="Palatino Linotype"/>
          <w:b/>
          <w:color w:val="000000" w:themeColor="text1"/>
        </w:rPr>
      </w:pPr>
    </w:p>
    <w:p w14:paraId="7BF90228" w14:textId="77777777" w:rsidR="00680BD8" w:rsidRPr="00057C64" w:rsidRDefault="00680BD8" w:rsidP="00680BD8">
      <w:pPr>
        <w:pStyle w:val="Prrafodelista"/>
        <w:numPr>
          <w:ilvl w:val="0"/>
          <w:numId w:val="1"/>
        </w:numPr>
        <w:spacing w:before="240" w:line="360" w:lineRule="auto"/>
        <w:ind w:left="0" w:firstLine="0"/>
        <w:jc w:val="both"/>
        <w:rPr>
          <w:rFonts w:ascii="Palatino Linotype" w:eastAsia="Times New Roman" w:hAnsi="Palatino Linotype" w:cs="Arial"/>
          <w:color w:val="000000" w:themeColor="text1"/>
          <w:lang w:val="es-ES" w:eastAsia="es-MX"/>
        </w:rPr>
      </w:pPr>
      <w:r w:rsidRPr="00057C64">
        <w:rPr>
          <w:rFonts w:ascii="Palatino Linotype" w:eastAsia="Calibri" w:hAnsi="Palatino Linotype" w:cs="Arial"/>
          <w:color w:val="000000" w:themeColor="text1"/>
        </w:rPr>
        <w:t xml:space="preserve">Por otro lado, el escrito contiene las formalidades previstas por el artículo 180 último párrafo de la </w:t>
      </w:r>
      <w:r w:rsidRPr="00057C64">
        <w:rPr>
          <w:rFonts w:ascii="Palatino Linotype" w:hAnsi="Palatino Linotype" w:cs="Arial"/>
          <w:b/>
          <w:color w:val="000000" w:themeColor="text1"/>
        </w:rPr>
        <w:t>Ley de Transparencia y Acceso a la Información Pública del Estado de México y Municipios</w:t>
      </w:r>
      <w:r w:rsidRPr="00057C64">
        <w:rPr>
          <w:rFonts w:ascii="Palatino Linotype" w:eastAsia="Calibri" w:hAnsi="Palatino Linotype" w:cs="Arial"/>
          <w:color w:val="000000" w:themeColor="text1"/>
        </w:rPr>
        <w:t>, por lo que es procedente que este Instituto de Transparencia, Acceso a la Información Pública y Protección de Datos Personales del Estado de México y Municipios, conozca y resuelva el presente recurso.</w:t>
      </w:r>
    </w:p>
    <w:p w14:paraId="55DF5AF8" w14:textId="77777777" w:rsidR="00FF59AA" w:rsidRPr="00057C64" w:rsidRDefault="00FF59AA" w:rsidP="00680BD8">
      <w:pPr>
        <w:pStyle w:val="Prrafodelista"/>
        <w:tabs>
          <w:tab w:val="left" w:pos="567"/>
        </w:tabs>
        <w:spacing w:before="240" w:after="240" w:line="360" w:lineRule="auto"/>
        <w:ind w:left="0"/>
        <w:jc w:val="both"/>
        <w:rPr>
          <w:rFonts w:ascii="Palatino Linotype" w:hAnsi="Palatino Linotype"/>
          <w:b/>
          <w:color w:val="000000" w:themeColor="text1"/>
        </w:rPr>
      </w:pPr>
    </w:p>
    <w:p w14:paraId="55569CDA" w14:textId="5884798D" w:rsidR="004C3391" w:rsidRPr="00057C64" w:rsidRDefault="004C3391" w:rsidP="004C3391">
      <w:pPr>
        <w:pStyle w:val="Ttulo2"/>
        <w:spacing w:before="0"/>
        <w:rPr>
          <w:szCs w:val="24"/>
        </w:rPr>
      </w:pPr>
      <w:r w:rsidRPr="00057C64">
        <w:rPr>
          <w:szCs w:val="24"/>
        </w:rPr>
        <w:t xml:space="preserve"> </w:t>
      </w:r>
      <w:bookmarkStart w:id="10" w:name="_Toc65172569"/>
      <w:r w:rsidRPr="00057C64">
        <w:rPr>
          <w:szCs w:val="24"/>
        </w:rPr>
        <w:t xml:space="preserve">TERCERO. </w:t>
      </w:r>
      <w:r w:rsidR="00CA1EBC" w:rsidRPr="00057C64">
        <w:rPr>
          <w:szCs w:val="24"/>
        </w:rPr>
        <w:t>D</w:t>
      </w:r>
      <w:r w:rsidRPr="00057C64">
        <w:rPr>
          <w:szCs w:val="24"/>
        </w:rPr>
        <w:t>el planteamiento de la litis.</w:t>
      </w:r>
      <w:bookmarkEnd w:id="10"/>
    </w:p>
    <w:p w14:paraId="76CC35D4" w14:textId="77777777" w:rsidR="004C3391" w:rsidRPr="00057C64" w:rsidRDefault="004C3391" w:rsidP="004C3391">
      <w:pPr>
        <w:rPr>
          <w:lang w:val="es-MX" w:eastAsia="en-US"/>
        </w:rPr>
      </w:pPr>
    </w:p>
    <w:p w14:paraId="7B6665A5" w14:textId="4778BF3E" w:rsidR="00680BD8" w:rsidRPr="00057C64" w:rsidRDefault="00680BD8" w:rsidP="00680BD8">
      <w:pPr>
        <w:pStyle w:val="Prrafodelista"/>
        <w:numPr>
          <w:ilvl w:val="0"/>
          <w:numId w:val="1"/>
        </w:numPr>
        <w:tabs>
          <w:tab w:val="left" w:pos="567"/>
        </w:tabs>
        <w:spacing w:before="240" w:after="240" w:line="360" w:lineRule="auto"/>
        <w:ind w:left="0" w:firstLine="0"/>
        <w:jc w:val="both"/>
        <w:rPr>
          <w:rFonts w:ascii="Palatino Linotype" w:hAnsi="Palatino Linotype"/>
          <w:color w:val="000000" w:themeColor="text1"/>
        </w:rPr>
      </w:pPr>
      <w:r w:rsidRPr="00057C64">
        <w:rPr>
          <w:rFonts w:ascii="Palatino Linotype" w:hAnsi="Palatino Linotype"/>
          <w:color w:val="000000" w:themeColor="text1"/>
        </w:rPr>
        <w:t xml:space="preserve">En términos generales, el solicitante de información, recurre la respuesta del </w:t>
      </w:r>
      <w:r w:rsidRPr="00057C64">
        <w:rPr>
          <w:rFonts w:ascii="Palatino Linotype" w:hAnsi="Palatino Linotype"/>
          <w:b/>
          <w:color w:val="000000" w:themeColor="text1"/>
        </w:rPr>
        <w:t>SUJETO OBLIGADO</w:t>
      </w:r>
      <w:r w:rsidRPr="00057C64">
        <w:rPr>
          <w:rFonts w:ascii="Palatino Linotype" w:hAnsi="Palatino Linotype"/>
          <w:color w:val="000000" w:themeColor="text1"/>
        </w:rPr>
        <w:t>, al considerar que se le niega lo peticionado y se contestan parcialmente sus preguntas</w:t>
      </w:r>
      <w:r w:rsidR="006634E5" w:rsidRPr="00057C64">
        <w:rPr>
          <w:rFonts w:ascii="Palatino Linotype" w:hAnsi="Palatino Linotype" w:cs="Arial"/>
          <w:bCs/>
          <w:color w:val="000000" w:themeColor="text1"/>
        </w:rPr>
        <w:t xml:space="preserve">, por lo que derivado del análisis a los motivos de </w:t>
      </w:r>
      <w:r w:rsidR="006634E5" w:rsidRPr="00057C64">
        <w:rPr>
          <w:rFonts w:ascii="Palatino Linotype" w:hAnsi="Palatino Linotype" w:cs="Arial"/>
          <w:bCs/>
          <w:color w:val="000000" w:themeColor="text1"/>
        </w:rPr>
        <w:lastRenderedPageBreak/>
        <w:t>inconformidad se aprecia que podrían actualizarse</w:t>
      </w:r>
      <w:r w:rsidR="006634E5" w:rsidRPr="00057C64">
        <w:rPr>
          <w:rFonts w:ascii="Palatino Linotype" w:hAnsi="Palatino Linotype" w:cs="Arial"/>
          <w:b/>
          <w:color w:val="000000" w:themeColor="text1"/>
        </w:rPr>
        <w:t xml:space="preserve"> </w:t>
      </w:r>
      <w:r w:rsidR="006634E5" w:rsidRPr="00057C64">
        <w:rPr>
          <w:rFonts w:ascii="Palatino Linotype" w:hAnsi="Palatino Linotype" w:cs="Arial"/>
          <w:color w:val="000000" w:themeColor="text1"/>
        </w:rPr>
        <w:t xml:space="preserve">las causales de procedencia del recurso de revisión establecidas en el artículo 179, fracciones I y V de la </w:t>
      </w:r>
      <w:r w:rsidR="006634E5" w:rsidRPr="00057C64">
        <w:rPr>
          <w:rFonts w:ascii="Palatino Linotype" w:hAnsi="Palatino Linotype" w:cs="Arial"/>
          <w:b/>
          <w:color w:val="000000" w:themeColor="text1"/>
        </w:rPr>
        <w:t>Ley de Transparencia y Acceso a la Información Pública del Estado de México y Municipios.</w:t>
      </w:r>
    </w:p>
    <w:p w14:paraId="2256612E" w14:textId="77777777" w:rsidR="00680BD8" w:rsidRPr="00057C64" w:rsidRDefault="00680BD8" w:rsidP="00680BD8">
      <w:pPr>
        <w:pStyle w:val="Prrafodelista"/>
        <w:tabs>
          <w:tab w:val="left" w:pos="567"/>
        </w:tabs>
        <w:spacing w:before="240" w:after="240" w:line="360" w:lineRule="auto"/>
        <w:ind w:left="0"/>
        <w:jc w:val="both"/>
        <w:rPr>
          <w:rFonts w:ascii="Palatino Linotype" w:hAnsi="Palatino Linotype"/>
        </w:rPr>
      </w:pPr>
    </w:p>
    <w:p w14:paraId="66DAED76" w14:textId="456DEDA7" w:rsidR="00680BD8" w:rsidRPr="00057C64" w:rsidRDefault="00680BD8" w:rsidP="00680BD8">
      <w:pPr>
        <w:pStyle w:val="Prrafodelista"/>
        <w:numPr>
          <w:ilvl w:val="0"/>
          <w:numId w:val="1"/>
        </w:numPr>
        <w:tabs>
          <w:tab w:val="left" w:pos="567"/>
        </w:tabs>
        <w:spacing w:before="240" w:after="240" w:line="360" w:lineRule="auto"/>
        <w:ind w:left="0" w:firstLine="0"/>
        <w:jc w:val="both"/>
        <w:rPr>
          <w:rFonts w:ascii="Palatino Linotype" w:hAnsi="Palatino Linotype" w:cs="Arial"/>
        </w:rPr>
      </w:pPr>
      <w:r w:rsidRPr="00057C64">
        <w:rPr>
          <w:rFonts w:ascii="Palatino Linotype" w:hAnsi="Palatino Linotype" w:cs="Arial"/>
        </w:rPr>
        <w:t xml:space="preserve">En </w:t>
      </w:r>
      <w:proofErr w:type="gramStart"/>
      <w:r w:rsidRPr="00057C64">
        <w:rPr>
          <w:rFonts w:ascii="Palatino Linotype" w:hAnsi="Palatino Linotype" w:cs="Arial"/>
        </w:rPr>
        <w:t>éste</w:t>
      </w:r>
      <w:proofErr w:type="gramEnd"/>
      <w:r w:rsidRPr="00057C64">
        <w:rPr>
          <w:rFonts w:ascii="Palatino Linotype" w:hAnsi="Palatino Linotype" w:cs="Arial"/>
        </w:rPr>
        <w:t xml:space="preserve"> caso en particular, se </w:t>
      </w:r>
      <w:r w:rsidR="006634E5" w:rsidRPr="00057C64">
        <w:rPr>
          <w:rFonts w:ascii="Palatino Linotype" w:hAnsi="Palatino Linotype" w:cs="Arial"/>
        </w:rPr>
        <w:t>aprecia que podrían actualizarse las fracciones</w:t>
      </w:r>
      <w:r w:rsidRPr="00057C64">
        <w:rPr>
          <w:rFonts w:ascii="Palatino Linotype" w:hAnsi="Palatino Linotype" w:cs="Arial"/>
        </w:rPr>
        <w:t xml:space="preserve"> </w:t>
      </w:r>
      <w:r w:rsidR="006634E5" w:rsidRPr="00057C64">
        <w:rPr>
          <w:rFonts w:ascii="Palatino Linotype" w:hAnsi="Palatino Linotype" w:cs="Arial"/>
        </w:rPr>
        <w:t>I y V</w:t>
      </w:r>
      <w:r w:rsidRPr="00057C64">
        <w:rPr>
          <w:rFonts w:ascii="Palatino Linotype" w:hAnsi="Palatino Linotype" w:cs="Arial"/>
        </w:rPr>
        <w:t xml:space="preserve"> del arábigo en cita, ya que el </w:t>
      </w:r>
      <w:r w:rsidRPr="00057C64">
        <w:rPr>
          <w:rFonts w:ascii="Palatino Linotype" w:hAnsi="Palatino Linotype" w:cs="Arial"/>
          <w:b/>
        </w:rPr>
        <w:t>SUJETO OBLIGADO</w:t>
      </w:r>
      <w:r w:rsidRPr="00057C64">
        <w:rPr>
          <w:rFonts w:ascii="Palatino Linotype" w:hAnsi="Palatino Linotype" w:cs="Arial"/>
        </w:rPr>
        <w:t xml:space="preserve"> no omite responder la solicitud; empero al hacerlo </w:t>
      </w:r>
      <w:r w:rsidR="006634E5" w:rsidRPr="00057C64">
        <w:rPr>
          <w:rFonts w:ascii="Palatino Linotype" w:hAnsi="Palatino Linotype" w:cs="Arial"/>
        </w:rPr>
        <w:t>contesta parcialmente a los cuestionamientos</w:t>
      </w:r>
      <w:r w:rsidRPr="00057C64">
        <w:rPr>
          <w:rFonts w:ascii="Palatino Linotype" w:hAnsi="Palatino Linotype" w:cs="Arial"/>
        </w:rPr>
        <w:t>.</w:t>
      </w:r>
    </w:p>
    <w:p w14:paraId="77D4BA34" w14:textId="77777777" w:rsidR="00680BD8" w:rsidRPr="00057C64" w:rsidRDefault="00680BD8" w:rsidP="00680BD8">
      <w:pPr>
        <w:pStyle w:val="Prrafodelista"/>
        <w:ind w:left="0"/>
        <w:rPr>
          <w:rFonts w:ascii="Palatino Linotype" w:hAnsi="Palatino Linotype" w:cs="Arial"/>
        </w:rPr>
      </w:pPr>
    </w:p>
    <w:p w14:paraId="36F86423" w14:textId="05588BC2" w:rsidR="00680BD8" w:rsidRPr="00057C64" w:rsidRDefault="00680BD8" w:rsidP="00680BD8">
      <w:pPr>
        <w:pStyle w:val="Prrafodelista"/>
        <w:numPr>
          <w:ilvl w:val="0"/>
          <w:numId w:val="1"/>
        </w:numPr>
        <w:tabs>
          <w:tab w:val="left" w:pos="567"/>
        </w:tabs>
        <w:spacing w:before="240" w:after="240" w:line="360" w:lineRule="auto"/>
        <w:ind w:left="0" w:firstLine="0"/>
        <w:jc w:val="both"/>
        <w:rPr>
          <w:rFonts w:ascii="Palatino Linotype" w:hAnsi="Palatino Linotype" w:cs="Arial"/>
        </w:rPr>
      </w:pPr>
      <w:r w:rsidRPr="00057C64">
        <w:rPr>
          <w:rFonts w:ascii="Palatino Linotype" w:eastAsia="Calibri" w:hAnsi="Palatino Linotype" w:cs="Arial"/>
        </w:rPr>
        <w:t xml:space="preserve">Cabe señalar </w:t>
      </w:r>
      <w:r w:rsidRPr="00057C64">
        <w:rPr>
          <w:rFonts w:ascii="Palatino Linotype" w:hAnsi="Palatino Linotype" w:cs="Arial"/>
        </w:rPr>
        <w:t xml:space="preserve">que </w:t>
      </w:r>
      <w:r w:rsidRPr="00057C64">
        <w:rPr>
          <w:rFonts w:ascii="Palatino Linotype" w:eastAsia="Times New Roman" w:hAnsi="Palatino Linotype" w:cs="Arial"/>
          <w:lang w:val="es-ES"/>
        </w:rPr>
        <w:t>e</w:t>
      </w:r>
      <w:r w:rsidRPr="00057C64">
        <w:rPr>
          <w:rFonts w:ascii="Palatino Linotype" w:eastAsia="Calibri" w:hAnsi="Palatino Linotype" w:cs="Arial"/>
          <w:lang w:val="es-ES"/>
        </w:rPr>
        <w:t xml:space="preserve">l </w:t>
      </w:r>
      <w:r w:rsidRPr="00057C64">
        <w:rPr>
          <w:rFonts w:ascii="Palatino Linotype" w:hAnsi="Palatino Linotype" w:cs="Arial"/>
          <w:b/>
        </w:rPr>
        <w:t>SUJETO OBLIGADO</w:t>
      </w:r>
      <w:r w:rsidRPr="00057C64">
        <w:rPr>
          <w:rFonts w:ascii="Palatino Linotype" w:hAnsi="Palatino Linotype" w:cs="Arial"/>
        </w:rPr>
        <w:t xml:space="preserve"> rindió su Informe justificado </w:t>
      </w:r>
      <w:r w:rsidRPr="00057C64">
        <w:rPr>
          <w:rFonts w:ascii="Palatino Linotype" w:hAnsi="Palatino Linotype"/>
        </w:rPr>
        <w:t xml:space="preserve">para manifestar lo que a Derecho le asistiera y conviniera, </w:t>
      </w:r>
      <w:r w:rsidRPr="00057C64">
        <w:rPr>
          <w:rFonts w:ascii="Palatino Linotype" w:hAnsi="Palatino Linotype" w:cs="Arial"/>
        </w:rPr>
        <w:t xml:space="preserve">mismo que </w:t>
      </w:r>
      <w:r w:rsidR="006634E5" w:rsidRPr="00057C64">
        <w:rPr>
          <w:rFonts w:ascii="Palatino Linotype" w:hAnsi="Palatino Linotype" w:cs="Arial"/>
        </w:rPr>
        <w:t>no</w:t>
      </w:r>
      <w:r w:rsidRPr="00057C64">
        <w:rPr>
          <w:rFonts w:ascii="Palatino Linotype" w:hAnsi="Palatino Linotype" w:cs="Arial"/>
        </w:rPr>
        <w:t xml:space="preserve"> es del conocimiento </w:t>
      </w:r>
      <w:r w:rsidR="006634E5" w:rsidRPr="00057C64">
        <w:rPr>
          <w:rFonts w:ascii="Palatino Linotype" w:hAnsi="Palatino Linotype" w:cs="Arial"/>
        </w:rPr>
        <w:t xml:space="preserve">de la particular en razón de </w:t>
      </w:r>
      <w:proofErr w:type="spellStart"/>
      <w:r w:rsidR="006634E5" w:rsidRPr="00057C64">
        <w:rPr>
          <w:rFonts w:ascii="Palatino Linotype" w:hAnsi="Palatino Linotype" w:cs="Arial"/>
        </w:rPr>
        <w:t>propocionarse</w:t>
      </w:r>
      <w:proofErr w:type="spellEnd"/>
      <w:r w:rsidR="006634E5" w:rsidRPr="00057C64">
        <w:rPr>
          <w:rFonts w:ascii="Palatino Linotype" w:hAnsi="Palatino Linotype" w:cs="Arial"/>
        </w:rPr>
        <w:t xml:space="preserve"> nuevamente la información otorgada en respuesta, respecto de horarios y domicilio de las oficinas hacia donde debe acudir</w:t>
      </w:r>
      <w:r w:rsidRPr="00057C64">
        <w:rPr>
          <w:rFonts w:ascii="Palatino Linotype" w:hAnsi="Palatino Linotype" w:cs="Arial"/>
        </w:rPr>
        <w:t>.</w:t>
      </w:r>
    </w:p>
    <w:p w14:paraId="7226674E" w14:textId="77777777" w:rsidR="00680BD8" w:rsidRPr="00057C64" w:rsidRDefault="00680BD8" w:rsidP="00680BD8">
      <w:pPr>
        <w:pStyle w:val="Prrafodelista"/>
        <w:tabs>
          <w:tab w:val="left" w:pos="567"/>
        </w:tabs>
        <w:spacing w:before="240" w:after="240" w:line="360" w:lineRule="auto"/>
        <w:ind w:left="0"/>
        <w:jc w:val="both"/>
        <w:rPr>
          <w:rFonts w:ascii="Palatino Linotype" w:hAnsi="Palatino Linotype" w:cs="Arial"/>
        </w:rPr>
      </w:pPr>
    </w:p>
    <w:p w14:paraId="46561E4F" w14:textId="77777777" w:rsidR="00680BD8" w:rsidRPr="00057C64" w:rsidRDefault="00680BD8" w:rsidP="00680BD8">
      <w:pPr>
        <w:pStyle w:val="Prrafodelista"/>
        <w:numPr>
          <w:ilvl w:val="0"/>
          <w:numId w:val="1"/>
        </w:numPr>
        <w:tabs>
          <w:tab w:val="left" w:pos="567"/>
        </w:tabs>
        <w:spacing w:before="240" w:after="240" w:line="360" w:lineRule="auto"/>
        <w:ind w:left="0" w:firstLine="0"/>
        <w:jc w:val="both"/>
        <w:rPr>
          <w:rFonts w:ascii="Palatino Linotype" w:hAnsi="Palatino Linotype"/>
        </w:rPr>
      </w:pPr>
      <w:r w:rsidRPr="00057C64">
        <w:rPr>
          <w:rFonts w:ascii="Palatino Linotype" w:eastAsia="Times New Roman" w:hAnsi="Palatino Linotype" w:cs="Arial"/>
          <w:color w:val="000000" w:themeColor="text1"/>
        </w:rPr>
        <w:t xml:space="preserve">En dichas condiciones, la </w:t>
      </w:r>
      <w:r w:rsidRPr="00057C64">
        <w:rPr>
          <w:rFonts w:ascii="Palatino Linotype" w:eastAsia="Times New Roman" w:hAnsi="Palatino Linotype" w:cs="Arial"/>
          <w:i/>
          <w:color w:val="000000" w:themeColor="text1"/>
        </w:rPr>
        <w:t>litis</w:t>
      </w:r>
      <w:r w:rsidRPr="00057C64">
        <w:rPr>
          <w:rFonts w:ascii="Palatino Linotype" w:eastAsia="Times New Roman" w:hAnsi="Palatino Linotype" w:cs="Arial"/>
          <w:color w:val="000000" w:themeColor="text1"/>
        </w:rPr>
        <w:t xml:space="preserve"> a resolver en este recurso se circunscribe a determinar si la respuesta entregada satisface el derecho de acceso a la información pública y si es procedente ordenar la entrega de la información.</w:t>
      </w:r>
    </w:p>
    <w:p w14:paraId="70D5AA04" w14:textId="77777777" w:rsidR="00680BD8" w:rsidRPr="00057C64" w:rsidRDefault="00680BD8" w:rsidP="00680BD8">
      <w:pPr>
        <w:pStyle w:val="Prrafodelista"/>
        <w:spacing w:line="360" w:lineRule="auto"/>
        <w:ind w:left="0" w:right="49"/>
        <w:jc w:val="both"/>
        <w:rPr>
          <w:rFonts w:ascii="Palatino Linotype" w:hAnsi="Palatino Linotype"/>
          <w:b/>
          <w:color w:val="000000" w:themeColor="text1"/>
        </w:rPr>
      </w:pPr>
    </w:p>
    <w:p w14:paraId="4FE85C2E" w14:textId="77777777" w:rsidR="00680BD8" w:rsidRPr="00057C64" w:rsidRDefault="00680BD8" w:rsidP="00680BD8">
      <w:pPr>
        <w:pStyle w:val="Ttulo1"/>
        <w:rPr>
          <w:szCs w:val="24"/>
        </w:rPr>
      </w:pPr>
      <w:bookmarkStart w:id="11" w:name="_Toc492468079"/>
      <w:bookmarkStart w:id="12" w:name="_Toc2878592"/>
      <w:bookmarkStart w:id="13" w:name="_Toc3453768"/>
      <w:bookmarkStart w:id="14" w:name="_Toc21600971"/>
      <w:bookmarkStart w:id="15" w:name="_Toc33809643"/>
      <w:bookmarkStart w:id="16" w:name="_Toc62204236"/>
      <w:bookmarkStart w:id="17" w:name="_Toc65172570"/>
      <w:r w:rsidRPr="00057C64">
        <w:rPr>
          <w:szCs w:val="24"/>
        </w:rPr>
        <w:t>CUARTO. Del estudio y resolución del asunto.</w:t>
      </w:r>
      <w:bookmarkEnd w:id="11"/>
      <w:bookmarkEnd w:id="12"/>
      <w:bookmarkEnd w:id="13"/>
      <w:bookmarkEnd w:id="14"/>
      <w:bookmarkEnd w:id="15"/>
      <w:bookmarkEnd w:id="16"/>
      <w:bookmarkEnd w:id="17"/>
    </w:p>
    <w:p w14:paraId="20252CF3" w14:textId="77777777" w:rsidR="00680BD8" w:rsidRPr="00057C64" w:rsidRDefault="00680BD8" w:rsidP="00680BD8">
      <w:pPr>
        <w:rPr>
          <w:lang w:val="es-MX" w:eastAsia="en-US"/>
        </w:rPr>
      </w:pPr>
    </w:p>
    <w:p w14:paraId="4D3A30C1" w14:textId="77777777" w:rsidR="00680BD8" w:rsidRPr="00057C64" w:rsidRDefault="00680BD8" w:rsidP="00680BD8">
      <w:pPr>
        <w:pStyle w:val="Ttulo2"/>
        <w:numPr>
          <w:ilvl w:val="1"/>
          <w:numId w:val="9"/>
        </w:numPr>
        <w:ind w:left="0" w:firstLine="0"/>
      </w:pPr>
      <w:bookmarkStart w:id="18" w:name="_Toc62204237"/>
      <w:bookmarkStart w:id="19" w:name="_Toc65172571"/>
      <w:r w:rsidRPr="00057C64">
        <w:t>Cuestiones de previo y especial pronunciamiento.</w:t>
      </w:r>
      <w:bookmarkEnd w:id="18"/>
      <w:bookmarkEnd w:id="19"/>
    </w:p>
    <w:p w14:paraId="4C6D4B15" w14:textId="77777777" w:rsidR="00680BD8" w:rsidRPr="00057C64" w:rsidRDefault="00680BD8" w:rsidP="00680BD8">
      <w:pPr>
        <w:rPr>
          <w:lang w:val="es-MX" w:eastAsia="en-US"/>
        </w:rPr>
      </w:pPr>
    </w:p>
    <w:p w14:paraId="17E63ED8" w14:textId="77777777" w:rsidR="00680BD8" w:rsidRPr="00057C64" w:rsidRDefault="00680BD8" w:rsidP="00680BD8">
      <w:pPr>
        <w:pStyle w:val="Prrafodelista"/>
        <w:numPr>
          <w:ilvl w:val="0"/>
          <w:numId w:val="1"/>
        </w:numPr>
        <w:spacing w:line="360" w:lineRule="auto"/>
        <w:ind w:left="0" w:firstLine="0"/>
        <w:jc w:val="both"/>
        <w:rPr>
          <w:rFonts w:ascii="Palatino Linotype" w:hAnsi="Palatino Linotype"/>
          <w:lang w:val="es-ES"/>
        </w:rPr>
      </w:pPr>
      <w:r w:rsidRPr="00057C64">
        <w:rPr>
          <w:rFonts w:ascii="Palatino Linotype" w:hAnsi="Palatino Linotype"/>
          <w:lang w:val="es-ES"/>
        </w:rPr>
        <w:t xml:space="preserve">Desde que inició, a finales de 2019, la crisis generada por el virus </w:t>
      </w:r>
      <w:r w:rsidRPr="00057C64">
        <w:rPr>
          <w:rFonts w:ascii="Palatino Linotype" w:hAnsi="Palatino Linotype"/>
          <w:b/>
          <w:lang w:val="es-ES"/>
        </w:rPr>
        <w:t xml:space="preserve">SARS-Cov-2 </w:t>
      </w:r>
      <w:proofErr w:type="gramStart"/>
      <w:r w:rsidRPr="00057C64">
        <w:rPr>
          <w:rFonts w:ascii="Palatino Linotype" w:hAnsi="Palatino Linotype"/>
          <w:b/>
          <w:lang w:val="es-ES"/>
        </w:rPr>
        <w:t>-  COVID</w:t>
      </w:r>
      <w:proofErr w:type="gramEnd"/>
      <w:r w:rsidRPr="00057C64">
        <w:rPr>
          <w:rFonts w:ascii="Palatino Linotype" w:hAnsi="Palatino Linotype"/>
          <w:b/>
          <w:lang w:val="es-ES"/>
        </w:rPr>
        <w:t>-19</w:t>
      </w:r>
      <w:r w:rsidRPr="00057C64">
        <w:rPr>
          <w:rFonts w:ascii="Palatino Linotype" w:hAnsi="Palatino Linotype"/>
          <w:lang w:val="es-ES"/>
        </w:rPr>
        <w:t xml:space="preserve">, las sociedades y los Estados, se han visto sometidos a una inusitada </w:t>
      </w:r>
      <w:r w:rsidRPr="00057C64">
        <w:rPr>
          <w:rFonts w:ascii="Palatino Linotype" w:hAnsi="Palatino Linotype"/>
          <w:lang w:val="es-ES"/>
        </w:rPr>
        <w:lastRenderedPageBreak/>
        <w:t>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7705B29E" w14:textId="77777777" w:rsidR="00680BD8" w:rsidRPr="00057C64" w:rsidRDefault="00680BD8" w:rsidP="00680BD8">
      <w:pPr>
        <w:pStyle w:val="Prrafodelista"/>
        <w:spacing w:line="360" w:lineRule="auto"/>
        <w:ind w:left="0"/>
        <w:jc w:val="both"/>
        <w:rPr>
          <w:rFonts w:ascii="Palatino Linotype" w:hAnsi="Palatino Linotype"/>
          <w:lang w:val="es-ES"/>
        </w:rPr>
      </w:pPr>
    </w:p>
    <w:p w14:paraId="30A2428C" w14:textId="77777777" w:rsidR="00680BD8" w:rsidRPr="00057C64" w:rsidRDefault="00680BD8" w:rsidP="00680BD8">
      <w:pPr>
        <w:pStyle w:val="Prrafodelista"/>
        <w:numPr>
          <w:ilvl w:val="0"/>
          <w:numId w:val="1"/>
        </w:numPr>
        <w:spacing w:line="360" w:lineRule="auto"/>
        <w:ind w:left="0" w:firstLine="0"/>
        <w:jc w:val="both"/>
        <w:rPr>
          <w:rFonts w:ascii="Palatino Linotype" w:hAnsi="Palatino Linotype"/>
          <w:lang w:val="es-ES"/>
        </w:rPr>
      </w:pPr>
      <w:r w:rsidRPr="00057C64">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5BDFC51B" w14:textId="77777777" w:rsidR="00680BD8" w:rsidRPr="00057C64" w:rsidRDefault="00680BD8" w:rsidP="00680BD8">
      <w:pPr>
        <w:pStyle w:val="Prrafodelista"/>
        <w:rPr>
          <w:rFonts w:ascii="Palatino Linotype" w:hAnsi="Palatino Linotype"/>
          <w:lang w:val="es-ES"/>
        </w:rPr>
      </w:pPr>
    </w:p>
    <w:p w14:paraId="32998B41" w14:textId="77777777" w:rsidR="00680BD8" w:rsidRPr="00057C64" w:rsidRDefault="00680BD8" w:rsidP="00680BD8">
      <w:pPr>
        <w:pStyle w:val="Prrafodelista"/>
        <w:numPr>
          <w:ilvl w:val="0"/>
          <w:numId w:val="1"/>
        </w:numPr>
        <w:spacing w:line="360" w:lineRule="auto"/>
        <w:ind w:left="0" w:firstLine="0"/>
        <w:jc w:val="both"/>
        <w:rPr>
          <w:rFonts w:ascii="Palatino Linotype" w:hAnsi="Palatino Linotype"/>
          <w:lang w:val="es-ES"/>
        </w:rPr>
      </w:pPr>
      <w:r w:rsidRPr="00057C64">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47800C69" w14:textId="77777777" w:rsidR="00680BD8" w:rsidRPr="00057C64" w:rsidRDefault="00680BD8" w:rsidP="00680BD8">
      <w:pPr>
        <w:pStyle w:val="Prrafodelista"/>
        <w:rPr>
          <w:rFonts w:ascii="Palatino Linotype" w:hAnsi="Palatino Linotype"/>
          <w:lang w:val="es-ES"/>
        </w:rPr>
      </w:pPr>
    </w:p>
    <w:p w14:paraId="16690325" w14:textId="77777777" w:rsidR="00680BD8" w:rsidRPr="00057C64" w:rsidRDefault="00680BD8" w:rsidP="00680BD8">
      <w:pPr>
        <w:pStyle w:val="Prrafodelista"/>
        <w:numPr>
          <w:ilvl w:val="0"/>
          <w:numId w:val="1"/>
        </w:numPr>
        <w:spacing w:line="360" w:lineRule="auto"/>
        <w:ind w:left="0" w:firstLine="0"/>
        <w:jc w:val="both"/>
        <w:rPr>
          <w:rFonts w:ascii="Palatino Linotype" w:hAnsi="Palatino Linotype"/>
          <w:lang w:val="es-ES"/>
        </w:rPr>
      </w:pPr>
      <w:r w:rsidRPr="00057C64">
        <w:rPr>
          <w:rFonts w:ascii="Palatino Linotype" w:hAnsi="Palatino Linotype"/>
          <w:lang w:val="es-ES"/>
        </w:rPr>
        <w:t xml:space="preserve">Luego del periodo de agosto a diciembre, en el que las condiciones de riesgo bajaron para situar a algunos estados en verde, amarillo y naranja en el semáforo administrado por las autoridades de salud, el cierre de 2020 y el inicio del presente </w:t>
      </w:r>
      <w:r w:rsidRPr="00057C64">
        <w:rPr>
          <w:rFonts w:ascii="Palatino Linotype" w:hAnsi="Palatino Linotype"/>
          <w:lang w:val="es-ES"/>
        </w:rPr>
        <w:lastRenderedPageBreak/>
        <w:t>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55AA649A" w14:textId="77777777" w:rsidR="00680BD8" w:rsidRPr="00057C64" w:rsidRDefault="00680BD8" w:rsidP="00680BD8">
      <w:pPr>
        <w:pStyle w:val="Prrafodelista"/>
        <w:rPr>
          <w:rFonts w:ascii="Palatino Linotype" w:hAnsi="Palatino Linotype"/>
          <w:lang w:val="es-ES"/>
        </w:rPr>
      </w:pPr>
    </w:p>
    <w:p w14:paraId="04E250B3" w14:textId="77777777" w:rsidR="00680BD8" w:rsidRPr="00057C64" w:rsidRDefault="00680BD8" w:rsidP="00680BD8">
      <w:pPr>
        <w:pStyle w:val="Prrafodelista"/>
        <w:numPr>
          <w:ilvl w:val="0"/>
          <w:numId w:val="1"/>
        </w:numPr>
        <w:spacing w:line="360" w:lineRule="auto"/>
        <w:ind w:left="0" w:firstLine="0"/>
        <w:jc w:val="both"/>
        <w:rPr>
          <w:rFonts w:ascii="Palatino Linotype" w:hAnsi="Palatino Linotype"/>
          <w:lang w:val="es-ES"/>
        </w:rPr>
      </w:pPr>
      <w:r w:rsidRPr="00057C64">
        <w:rPr>
          <w:rFonts w:ascii="Palatino Linotype" w:hAnsi="Palatino Linotype"/>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793E93F4" w14:textId="77777777" w:rsidR="00680BD8" w:rsidRPr="00057C64" w:rsidRDefault="00680BD8" w:rsidP="00680BD8">
      <w:pPr>
        <w:pStyle w:val="Prrafodelista"/>
        <w:rPr>
          <w:rFonts w:ascii="Palatino Linotype" w:hAnsi="Palatino Linotype"/>
          <w:lang w:val="es-ES"/>
        </w:rPr>
      </w:pPr>
    </w:p>
    <w:p w14:paraId="70BEE8EE" w14:textId="5DCB500F" w:rsidR="00680BD8" w:rsidRPr="00057C64" w:rsidRDefault="00680BD8" w:rsidP="00680BD8">
      <w:pPr>
        <w:pStyle w:val="Prrafodelista"/>
        <w:numPr>
          <w:ilvl w:val="0"/>
          <w:numId w:val="1"/>
        </w:numPr>
        <w:spacing w:line="360" w:lineRule="auto"/>
        <w:ind w:left="0" w:firstLine="0"/>
        <w:jc w:val="both"/>
        <w:rPr>
          <w:rFonts w:ascii="Palatino Linotype" w:hAnsi="Palatino Linotype"/>
          <w:lang w:val="es-ES"/>
        </w:rPr>
      </w:pPr>
      <w:r w:rsidRPr="00057C64">
        <w:rPr>
          <w:rFonts w:ascii="Palatino Linotype" w:hAnsi="Palatino Linotype"/>
          <w:lang w:val="es-ES"/>
        </w:rPr>
        <w:t xml:space="preserve">El </w:t>
      </w:r>
      <w:proofErr w:type="spellStart"/>
      <w:r w:rsidRPr="00057C64">
        <w:rPr>
          <w:rFonts w:ascii="Palatino Linotype" w:hAnsi="Palatino Linotype"/>
          <w:lang w:val="es-ES"/>
        </w:rPr>
        <w:t>Infoem</w:t>
      </w:r>
      <w:proofErr w:type="spellEnd"/>
      <w:r w:rsidRPr="00057C64">
        <w:rPr>
          <w:rFonts w:ascii="Palatino Linotype" w:hAnsi="Palatino Linotype"/>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w:t>
      </w:r>
      <w:r w:rsidRPr="00057C64">
        <w:rPr>
          <w:rFonts w:ascii="Palatino Linotype" w:hAnsi="Palatino Linotype"/>
          <w:lang w:val="es-ES"/>
        </w:rPr>
        <w:lastRenderedPageBreak/>
        <w:t>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66FAE4E0" w14:textId="77777777" w:rsidR="00680BD8" w:rsidRPr="00057C64" w:rsidRDefault="00680BD8" w:rsidP="00680BD8">
      <w:pPr>
        <w:pStyle w:val="Prrafodelista"/>
        <w:rPr>
          <w:rFonts w:ascii="Palatino Linotype" w:hAnsi="Palatino Linotype"/>
          <w:lang w:val="es-ES"/>
        </w:rPr>
      </w:pPr>
    </w:p>
    <w:p w14:paraId="422B4D4D" w14:textId="77777777" w:rsidR="00680BD8" w:rsidRPr="00057C64" w:rsidRDefault="00680BD8" w:rsidP="00680BD8">
      <w:pPr>
        <w:pStyle w:val="Prrafodelista"/>
        <w:numPr>
          <w:ilvl w:val="0"/>
          <w:numId w:val="1"/>
        </w:numPr>
        <w:spacing w:line="360" w:lineRule="auto"/>
        <w:ind w:left="0" w:firstLine="0"/>
        <w:jc w:val="both"/>
        <w:rPr>
          <w:rFonts w:ascii="Palatino Linotype" w:hAnsi="Palatino Linotype"/>
          <w:lang w:val="es-ES"/>
        </w:rPr>
      </w:pPr>
      <w:r w:rsidRPr="00057C64">
        <w:rPr>
          <w:rFonts w:ascii="Palatino Linotype" w:hAnsi="Palatino Linotype"/>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12415A58" w14:textId="77777777" w:rsidR="00680BD8" w:rsidRPr="00057C64" w:rsidRDefault="00680BD8" w:rsidP="00680BD8">
      <w:pPr>
        <w:pStyle w:val="Prrafodelista"/>
        <w:rPr>
          <w:rFonts w:ascii="Palatino Linotype" w:hAnsi="Palatino Linotype"/>
          <w:lang w:val="es-ES"/>
        </w:rPr>
      </w:pPr>
    </w:p>
    <w:p w14:paraId="70338D80" w14:textId="77777777" w:rsidR="00680BD8" w:rsidRPr="00057C64" w:rsidRDefault="00680BD8" w:rsidP="00680BD8">
      <w:pPr>
        <w:pStyle w:val="Prrafodelista"/>
        <w:numPr>
          <w:ilvl w:val="0"/>
          <w:numId w:val="1"/>
        </w:numPr>
        <w:spacing w:line="360" w:lineRule="auto"/>
        <w:ind w:left="0" w:firstLine="0"/>
        <w:jc w:val="both"/>
        <w:rPr>
          <w:rFonts w:ascii="Palatino Linotype" w:hAnsi="Palatino Linotype"/>
          <w:lang w:val="es-ES"/>
        </w:rPr>
      </w:pPr>
      <w:r w:rsidRPr="00057C64">
        <w:rPr>
          <w:rFonts w:ascii="Palatino Linotype" w:hAnsi="Palatino Linotype"/>
          <w:lang w:val="es-ES"/>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w:t>
      </w:r>
      <w:r w:rsidRPr="00057C64">
        <w:rPr>
          <w:rFonts w:ascii="Palatino Linotype" w:hAnsi="Palatino Linotype"/>
          <w:lang w:val="es-ES"/>
        </w:rPr>
        <w:lastRenderedPageBreak/>
        <w:t>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04C855CC" w14:textId="77777777" w:rsidR="00680BD8" w:rsidRPr="00057C64" w:rsidRDefault="00680BD8" w:rsidP="00680BD8">
      <w:pPr>
        <w:pStyle w:val="Prrafodelista"/>
        <w:rPr>
          <w:rFonts w:ascii="Palatino Linotype" w:hAnsi="Palatino Linotype"/>
          <w:lang w:val="es-ES"/>
        </w:rPr>
      </w:pPr>
    </w:p>
    <w:p w14:paraId="149034F9" w14:textId="77777777" w:rsidR="00680BD8" w:rsidRPr="00057C64" w:rsidRDefault="00680BD8" w:rsidP="00680BD8">
      <w:pPr>
        <w:pStyle w:val="Prrafodelista"/>
        <w:numPr>
          <w:ilvl w:val="0"/>
          <w:numId w:val="1"/>
        </w:numPr>
        <w:spacing w:line="360" w:lineRule="auto"/>
        <w:ind w:left="0" w:firstLine="0"/>
        <w:jc w:val="both"/>
        <w:rPr>
          <w:rFonts w:ascii="Palatino Linotype" w:hAnsi="Palatino Linotype"/>
          <w:lang w:val="es-ES"/>
        </w:rPr>
      </w:pPr>
      <w:r w:rsidRPr="00057C64">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7B4D0155" w14:textId="77777777" w:rsidR="00680BD8" w:rsidRPr="00057C64" w:rsidRDefault="00680BD8" w:rsidP="00680BD8">
      <w:pPr>
        <w:pStyle w:val="Prrafodelista"/>
        <w:rPr>
          <w:rFonts w:ascii="Palatino Linotype" w:hAnsi="Palatino Linotype"/>
          <w:lang w:val="es-ES"/>
        </w:rPr>
      </w:pPr>
    </w:p>
    <w:p w14:paraId="543901A7" w14:textId="77777777" w:rsidR="00680BD8" w:rsidRPr="00057C64" w:rsidRDefault="00680BD8" w:rsidP="00680BD8">
      <w:pPr>
        <w:pStyle w:val="Prrafodelista"/>
        <w:numPr>
          <w:ilvl w:val="0"/>
          <w:numId w:val="1"/>
        </w:numPr>
        <w:spacing w:line="360" w:lineRule="auto"/>
        <w:ind w:left="0" w:firstLine="0"/>
        <w:jc w:val="both"/>
        <w:rPr>
          <w:rFonts w:ascii="Palatino Linotype" w:hAnsi="Palatino Linotype"/>
          <w:lang w:val="es-ES"/>
        </w:rPr>
      </w:pPr>
      <w:r w:rsidRPr="00057C64">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w:t>
      </w:r>
      <w:r w:rsidRPr="00057C64">
        <w:rPr>
          <w:rFonts w:ascii="Palatino Linotype" w:hAnsi="Palatino Linotype"/>
          <w:lang w:val="es-ES"/>
        </w:rPr>
        <w:lastRenderedPageBreak/>
        <w:t>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2A01538A" w14:textId="77777777" w:rsidR="00680BD8" w:rsidRPr="00057C64" w:rsidRDefault="00680BD8" w:rsidP="00680BD8">
      <w:pPr>
        <w:pStyle w:val="Prrafodelista"/>
        <w:rPr>
          <w:rFonts w:ascii="Palatino Linotype" w:hAnsi="Palatino Linotype"/>
          <w:lang w:val="es-ES"/>
        </w:rPr>
      </w:pPr>
    </w:p>
    <w:p w14:paraId="0FEE8FE1" w14:textId="77777777" w:rsidR="00680BD8" w:rsidRPr="00057C64" w:rsidRDefault="00680BD8" w:rsidP="00680BD8">
      <w:pPr>
        <w:pStyle w:val="Prrafodelista"/>
        <w:numPr>
          <w:ilvl w:val="0"/>
          <w:numId w:val="1"/>
        </w:numPr>
        <w:spacing w:line="360" w:lineRule="auto"/>
        <w:ind w:left="0" w:firstLine="0"/>
        <w:jc w:val="both"/>
        <w:rPr>
          <w:rFonts w:ascii="Palatino Linotype" w:hAnsi="Palatino Linotype"/>
          <w:lang w:val="es-ES"/>
        </w:rPr>
      </w:pPr>
      <w:r w:rsidRPr="00057C64">
        <w:rPr>
          <w:rFonts w:ascii="Palatino Linotype" w:hAnsi="Palatino Linotype"/>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4E126DCC" w14:textId="77777777" w:rsidR="00680BD8" w:rsidRPr="00057C64" w:rsidRDefault="00680BD8" w:rsidP="00680BD8">
      <w:pPr>
        <w:pStyle w:val="Prrafodelista"/>
        <w:tabs>
          <w:tab w:val="left" w:pos="567"/>
        </w:tabs>
        <w:spacing w:line="360" w:lineRule="auto"/>
        <w:ind w:left="0"/>
        <w:jc w:val="both"/>
        <w:rPr>
          <w:rFonts w:ascii="Palatino Linotype" w:hAnsi="Palatino Linotype"/>
        </w:rPr>
      </w:pPr>
    </w:p>
    <w:p w14:paraId="340B1AC1" w14:textId="77777777" w:rsidR="00680BD8" w:rsidRPr="00057C64" w:rsidRDefault="00680BD8" w:rsidP="00680BD8">
      <w:pPr>
        <w:pStyle w:val="Ttulo2"/>
      </w:pPr>
      <w:bookmarkStart w:id="20" w:name="_Toc62204238"/>
      <w:bookmarkStart w:id="21" w:name="_Toc65172572"/>
      <w:r w:rsidRPr="00057C64">
        <w:t>II. De la respuesta del SUJETO OBLIGADO.</w:t>
      </w:r>
      <w:bookmarkEnd w:id="20"/>
      <w:bookmarkEnd w:id="21"/>
    </w:p>
    <w:p w14:paraId="3902028A" w14:textId="77777777" w:rsidR="00DC0870" w:rsidRPr="00057C64" w:rsidRDefault="00DC0870" w:rsidP="00DC0870">
      <w:pPr>
        <w:pStyle w:val="Prrafodelista"/>
        <w:spacing w:line="360" w:lineRule="auto"/>
        <w:ind w:left="0"/>
        <w:jc w:val="both"/>
        <w:rPr>
          <w:rFonts w:ascii="Palatino Linotype" w:hAnsi="Palatino Linotype"/>
          <w:lang w:val="es-ES"/>
        </w:rPr>
      </w:pPr>
    </w:p>
    <w:p w14:paraId="03F72649" w14:textId="77777777" w:rsidR="0026050C" w:rsidRPr="00057C64" w:rsidRDefault="0026050C" w:rsidP="0026050C">
      <w:pPr>
        <w:pStyle w:val="Prrafodelista"/>
        <w:numPr>
          <w:ilvl w:val="0"/>
          <w:numId w:val="1"/>
        </w:numPr>
        <w:tabs>
          <w:tab w:val="left" w:pos="66"/>
        </w:tabs>
        <w:spacing w:line="360" w:lineRule="auto"/>
        <w:ind w:left="0" w:firstLine="0"/>
        <w:jc w:val="both"/>
        <w:rPr>
          <w:rFonts w:ascii="Palatino Linotype" w:eastAsia="MS Mincho" w:hAnsi="Palatino Linotype" w:cs="Arial"/>
          <w:b/>
          <w:i/>
        </w:rPr>
      </w:pPr>
      <w:r w:rsidRPr="00057C64">
        <w:rPr>
          <w:rFonts w:ascii="Palatino Linotype" w:hAnsi="Palatino Linotype" w:cs="Arial"/>
          <w:color w:val="000000" w:themeColor="text1"/>
        </w:rPr>
        <w:lastRenderedPageBreak/>
        <w:t>Como ya fue expuesto en la parte relativa a los antecedentes de la presente resolución, se requirió la siguiente información:</w:t>
      </w:r>
    </w:p>
    <w:p w14:paraId="3B84804F" w14:textId="5E528AA2" w:rsidR="0026050C" w:rsidRPr="00057C64" w:rsidRDefault="0026050C" w:rsidP="0026050C">
      <w:pPr>
        <w:pStyle w:val="Prrafodelista"/>
        <w:tabs>
          <w:tab w:val="left" w:pos="66"/>
        </w:tabs>
        <w:spacing w:line="360" w:lineRule="auto"/>
        <w:ind w:left="0"/>
        <w:jc w:val="both"/>
        <w:rPr>
          <w:rFonts w:ascii="Palatino Linotype" w:eastAsia="MS Mincho" w:hAnsi="Palatino Linotype" w:cs="Arial"/>
          <w:b/>
        </w:rPr>
      </w:pPr>
    </w:p>
    <w:p w14:paraId="1F9D5952" w14:textId="77777777" w:rsidR="0026050C" w:rsidRPr="00057C64" w:rsidRDefault="0026050C" w:rsidP="0026050C">
      <w:pPr>
        <w:pStyle w:val="Prrafodelista"/>
        <w:tabs>
          <w:tab w:val="left" w:pos="66"/>
        </w:tabs>
        <w:spacing w:line="360" w:lineRule="auto"/>
        <w:ind w:left="0"/>
        <w:jc w:val="both"/>
        <w:rPr>
          <w:rFonts w:ascii="Palatino Linotype" w:eastAsia="MS Mincho" w:hAnsi="Palatino Linotype" w:cs="Arial"/>
          <w:b/>
        </w:rPr>
      </w:pPr>
    </w:p>
    <w:p w14:paraId="653B1C9B" w14:textId="70A608E5" w:rsidR="0026050C" w:rsidRPr="00057C64" w:rsidRDefault="0026050C" w:rsidP="0026050C">
      <w:pPr>
        <w:pStyle w:val="Prrafodelista"/>
        <w:numPr>
          <w:ilvl w:val="3"/>
          <w:numId w:val="1"/>
        </w:numPr>
        <w:spacing w:line="360" w:lineRule="auto"/>
        <w:ind w:left="567" w:right="567" w:firstLine="0"/>
        <w:jc w:val="both"/>
        <w:rPr>
          <w:rFonts w:ascii="Palatino Linotype" w:hAnsi="Palatino Linotype"/>
          <w:iCs/>
          <w:sz w:val="22"/>
          <w:szCs w:val="22"/>
        </w:rPr>
      </w:pPr>
      <w:r w:rsidRPr="00057C64">
        <w:rPr>
          <w:rFonts w:ascii="Palatino Linotype" w:hAnsi="Palatino Linotype"/>
          <w:iCs/>
          <w:sz w:val="22"/>
          <w:szCs w:val="22"/>
        </w:rPr>
        <w:t xml:space="preserve">Una </w:t>
      </w:r>
      <w:r w:rsidRPr="00057C64">
        <w:rPr>
          <w:rFonts w:ascii="Palatino Linotype" w:hAnsi="Palatino Linotype"/>
          <w:iCs/>
          <w:color w:val="000000"/>
          <w:sz w:val="22"/>
          <w:szCs w:val="22"/>
        </w:rPr>
        <w:t>cita con el Titular de la Fiscalía de Investigación de Delitos que cometen los fraccionadores, en Tlanepantla</w:t>
      </w:r>
      <w:r w:rsidRPr="00057C64">
        <w:rPr>
          <w:rFonts w:ascii="Palatino Linotype" w:hAnsi="Palatino Linotype"/>
          <w:iCs/>
          <w:sz w:val="22"/>
          <w:szCs w:val="22"/>
        </w:rPr>
        <w:t>.</w:t>
      </w:r>
    </w:p>
    <w:p w14:paraId="40C8C122" w14:textId="04BEA80C" w:rsidR="0026050C" w:rsidRPr="00057C64" w:rsidRDefault="0026050C" w:rsidP="0026050C">
      <w:pPr>
        <w:pStyle w:val="Prrafodelista"/>
        <w:numPr>
          <w:ilvl w:val="3"/>
          <w:numId w:val="1"/>
        </w:numPr>
        <w:spacing w:line="360" w:lineRule="auto"/>
        <w:ind w:left="567" w:right="567" w:firstLine="0"/>
        <w:jc w:val="both"/>
        <w:rPr>
          <w:rFonts w:ascii="Palatino Linotype" w:hAnsi="Palatino Linotype"/>
          <w:iCs/>
          <w:color w:val="000000"/>
          <w:sz w:val="22"/>
          <w:szCs w:val="22"/>
        </w:rPr>
      </w:pPr>
      <w:r w:rsidRPr="00057C64">
        <w:rPr>
          <w:rFonts w:ascii="Palatino Linotype" w:hAnsi="Palatino Linotype"/>
          <w:iCs/>
          <w:color w:val="000000"/>
          <w:sz w:val="22"/>
          <w:szCs w:val="22"/>
        </w:rPr>
        <w:t xml:space="preserve">Saber si la Visitaduría General del Estado de México, ya supervisó la carpeta de investigación señalada en la solicitud </w:t>
      </w:r>
      <w:r w:rsidRPr="00057C64">
        <w:rPr>
          <w:rFonts w:ascii="Palatino Linotype" w:eastAsia="Calibri" w:hAnsi="Palatino Linotype" w:cs="Arial"/>
          <w:b/>
          <w:color w:val="000000" w:themeColor="text1"/>
          <w:lang w:val="es-ES"/>
        </w:rPr>
        <w:t>00808/FGJ/IP/2020.</w:t>
      </w:r>
    </w:p>
    <w:p w14:paraId="1AB3A85D" w14:textId="77777777" w:rsidR="0026050C" w:rsidRPr="00057C64" w:rsidRDefault="0026050C" w:rsidP="0026050C">
      <w:pPr>
        <w:spacing w:line="360" w:lineRule="auto"/>
        <w:ind w:right="567"/>
        <w:rPr>
          <w:rFonts w:ascii="Palatino Linotype" w:eastAsia="MS Mincho" w:hAnsi="Palatino Linotype" w:cs="Arial"/>
          <w:b/>
          <w:iCs/>
          <w:sz w:val="22"/>
          <w:szCs w:val="22"/>
        </w:rPr>
      </w:pPr>
    </w:p>
    <w:p w14:paraId="2609E65D" w14:textId="1472C7FF" w:rsidR="001D53CA" w:rsidRPr="00057C64" w:rsidRDefault="0026050C" w:rsidP="0026050C">
      <w:pPr>
        <w:pStyle w:val="Prrafodelista"/>
        <w:numPr>
          <w:ilvl w:val="0"/>
          <w:numId w:val="1"/>
        </w:numPr>
        <w:tabs>
          <w:tab w:val="left" w:pos="66"/>
        </w:tabs>
        <w:spacing w:line="360" w:lineRule="auto"/>
        <w:ind w:left="0" w:firstLine="0"/>
        <w:jc w:val="both"/>
        <w:rPr>
          <w:rFonts w:ascii="Palatino Linotype" w:eastAsia="MS Mincho" w:hAnsi="Palatino Linotype" w:cs="Arial"/>
          <w:b/>
          <w:i/>
        </w:rPr>
      </w:pPr>
      <w:r w:rsidRPr="00057C64">
        <w:rPr>
          <w:rFonts w:ascii="Palatino Linotype" w:hAnsi="Palatino Linotype" w:cs="Arial"/>
          <w:bCs/>
          <w:color w:val="000000" w:themeColor="text1"/>
        </w:rPr>
        <w:t xml:space="preserve">Sin embargo </w:t>
      </w:r>
      <w:r w:rsidRPr="00057C64">
        <w:rPr>
          <w:rFonts w:ascii="Palatino Linotype" w:hAnsi="Palatino Linotype" w:cs="Arial"/>
          <w:color w:val="000000" w:themeColor="text1"/>
        </w:rPr>
        <w:t xml:space="preserve">el </w:t>
      </w:r>
      <w:r w:rsidRPr="00057C64">
        <w:rPr>
          <w:rFonts w:ascii="Palatino Linotype" w:hAnsi="Palatino Linotype" w:cs="Arial"/>
          <w:b/>
          <w:bCs/>
          <w:color w:val="000000" w:themeColor="text1"/>
        </w:rPr>
        <w:t xml:space="preserve">SUJETO OBLIGADO </w:t>
      </w:r>
      <w:r w:rsidRPr="00057C64">
        <w:rPr>
          <w:rFonts w:ascii="Palatino Linotype" w:hAnsi="Palatino Linotype" w:cs="Arial"/>
          <w:bCs/>
          <w:color w:val="000000" w:themeColor="text1"/>
        </w:rPr>
        <w:t>a través de su respuesta</w:t>
      </w:r>
      <w:r w:rsidRPr="00057C64">
        <w:rPr>
          <w:rFonts w:ascii="Palatino Linotype" w:hAnsi="Palatino Linotype" w:cs="Arial"/>
          <w:color w:val="000000" w:themeColor="text1"/>
        </w:rPr>
        <w:t xml:space="preserve"> e informe respondió a los cuestionamientos planteados</w:t>
      </w:r>
      <w:r w:rsidR="001D53CA" w:rsidRPr="00057C64">
        <w:rPr>
          <w:rFonts w:ascii="Palatino Linotype" w:hAnsi="Palatino Linotype" w:cs="Arial"/>
          <w:color w:val="000000" w:themeColor="text1"/>
        </w:rPr>
        <w:t>,</w:t>
      </w:r>
      <w:r w:rsidRPr="00057C64">
        <w:rPr>
          <w:rFonts w:ascii="Palatino Linotype" w:hAnsi="Palatino Linotype" w:cs="Arial"/>
          <w:color w:val="000000" w:themeColor="text1"/>
        </w:rPr>
        <w:t xml:space="preserve"> afirmando haberle otorgado con anterioridad una cita</w:t>
      </w:r>
      <w:r w:rsidR="001D53CA" w:rsidRPr="00057C64">
        <w:rPr>
          <w:rFonts w:ascii="Palatino Linotype" w:hAnsi="Palatino Linotype" w:cs="Arial"/>
          <w:color w:val="000000" w:themeColor="text1"/>
        </w:rPr>
        <w:t xml:space="preserve"> proporcionando el domicilio de las oficinas del Centro de Justicia de Tlalnepantla y refirió “</w:t>
      </w:r>
      <w:r w:rsidR="001D53CA" w:rsidRPr="00057C64">
        <w:rPr>
          <w:rFonts w:ascii="Palatino Linotype" w:hAnsi="Palatino Linotype"/>
          <w:i/>
          <w:iCs/>
          <w:color w:val="000000"/>
        </w:rPr>
        <w:t>se otorgó cita con el Fiscal de Investigaciones de Delitos que cometen los Fraccionadores en Tlalnepantla, para que acudiera a audiencia, el día 06 de noviembre del 2020 a las 12:00 horas, en las oficinas ubicadas en la Av. Sor Juana Inés de la Cruz esquina con Primero de Mayo, Colonia Benito Juárez, Municipio de Tlalnepantla, Estado de México (Centro de Justicia de Tlalnepantla); cita que se hizo de su conocimiento el día 4 del mismo mes y año, a su correo electrónico</w:t>
      </w:r>
      <w:r w:rsidR="001D53CA" w:rsidRPr="00057C64">
        <w:rPr>
          <w:rFonts w:ascii="Verdana" w:hAnsi="Verdana"/>
          <w:color w:val="000000"/>
          <w:sz w:val="18"/>
          <w:szCs w:val="18"/>
        </w:rPr>
        <w:t>…</w:t>
      </w:r>
      <w:r w:rsidR="001D53CA" w:rsidRPr="00057C64">
        <w:rPr>
          <w:rFonts w:ascii="Palatino Linotype" w:hAnsi="Palatino Linotype" w:cs="Arial"/>
          <w:color w:val="000000" w:themeColor="text1"/>
        </w:rPr>
        <w:t>”.</w:t>
      </w:r>
    </w:p>
    <w:p w14:paraId="126F345E" w14:textId="77777777" w:rsidR="001D53CA" w:rsidRPr="00057C64" w:rsidRDefault="001D53CA" w:rsidP="001D53CA">
      <w:pPr>
        <w:spacing w:line="360" w:lineRule="auto"/>
        <w:ind w:right="567"/>
        <w:rPr>
          <w:rFonts w:ascii="Palatino Linotype" w:eastAsia="MS Mincho" w:hAnsi="Palatino Linotype" w:cs="Arial"/>
          <w:b/>
          <w:iCs/>
          <w:sz w:val="22"/>
          <w:szCs w:val="22"/>
        </w:rPr>
      </w:pPr>
    </w:p>
    <w:p w14:paraId="794EAD35" w14:textId="5F906D39" w:rsidR="0026050C" w:rsidRPr="00057C64" w:rsidRDefault="00FE6925" w:rsidP="0026050C">
      <w:pPr>
        <w:pStyle w:val="Prrafodelista"/>
        <w:numPr>
          <w:ilvl w:val="0"/>
          <w:numId w:val="1"/>
        </w:numPr>
        <w:tabs>
          <w:tab w:val="left" w:pos="66"/>
        </w:tabs>
        <w:spacing w:line="360" w:lineRule="auto"/>
        <w:ind w:left="0" w:firstLine="0"/>
        <w:jc w:val="both"/>
        <w:rPr>
          <w:rFonts w:ascii="Palatino Linotype" w:eastAsia="MS Mincho" w:hAnsi="Palatino Linotype" w:cs="Arial"/>
          <w:b/>
          <w:i/>
        </w:rPr>
      </w:pPr>
      <w:r w:rsidRPr="00057C64">
        <w:rPr>
          <w:rFonts w:ascii="Palatino Linotype" w:hAnsi="Palatino Linotype" w:cs="Arial"/>
          <w:color w:val="000000" w:themeColor="text1"/>
        </w:rPr>
        <w:t>A</w:t>
      </w:r>
      <w:r w:rsidR="0026050C" w:rsidRPr="00057C64">
        <w:rPr>
          <w:rFonts w:ascii="Palatino Linotype" w:hAnsi="Palatino Linotype" w:cs="Arial"/>
          <w:color w:val="000000" w:themeColor="text1"/>
        </w:rPr>
        <w:t xml:space="preserve"> su vez </w:t>
      </w:r>
      <w:r w:rsidRPr="00057C64">
        <w:rPr>
          <w:rFonts w:ascii="Palatino Linotype" w:hAnsi="Palatino Linotype" w:cs="Arial"/>
          <w:color w:val="000000" w:themeColor="text1"/>
        </w:rPr>
        <w:t xml:space="preserve">el </w:t>
      </w:r>
      <w:r w:rsidRPr="00057C64">
        <w:rPr>
          <w:rFonts w:ascii="Palatino Linotype" w:hAnsi="Palatino Linotype" w:cs="Arial"/>
          <w:b/>
          <w:bCs/>
          <w:color w:val="000000" w:themeColor="text1"/>
        </w:rPr>
        <w:t xml:space="preserve">SUJETO OBLIGADO </w:t>
      </w:r>
      <w:r w:rsidRPr="00057C64">
        <w:rPr>
          <w:rFonts w:ascii="Palatino Linotype" w:hAnsi="Palatino Linotype" w:cs="Arial"/>
          <w:bCs/>
          <w:color w:val="000000" w:themeColor="text1"/>
        </w:rPr>
        <w:t>en su respuesta proporcionó los números telefónicos para agendar citas y refirió “</w:t>
      </w:r>
      <w:r w:rsidRPr="00057C64">
        <w:rPr>
          <w:rFonts w:ascii="Palatino Linotype" w:hAnsi="Palatino Linotype"/>
          <w:i/>
          <w:iCs/>
          <w:color w:val="000000"/>
        </w:rPr>
        <w:t xml:space="preserve">derivado de la contingencia sanitaria originada por el virus COVID19, como medida para evitar las aglomeraciones, es brindar atención personal a través de citas, razón por la cual se le proporcionan los números telefónicos </w:t>
      </w:r>
      <w:r w:rsidRPr="00057C64">
        <w:rPr>
          <w:rFonts w:ascii="Palatino Linotype" w:hAnsi="Palatino Linotype"/>
          <w:b/>
          <w:bCs/>
          <w:i/>
          <w:iCs/>
          <w:color w:val="000000"/>
          <w:u w:val="single"/>
        </w:rPr>
        <w:t>para en caso de no haber acudido, agende nuevamente la cita</w:t>
      </w:r>
      <w:r w:rsidRPr="00057C64">
        <w:rPr>
          <w:rFonts w:ascii="Palatino Linotype" w:hAnsi="Palatino Linotype"/>
          <w:i/>
          <w:iCs/>
          <w:color w:val="000000"/>
        </w:rPr>
        <w:t>: 5555650772 y 5555656809</w:t>
      </w:r>
      <w:r w:rsidRPr="00057C64">
        <w:rPr>
          <w:rFonts w:ascii="Palatino Linotype" w:hAnsi="Palatino Linotype" w:cs="Arial"/>
          <w:bCs/>
          <w:color w:val="000000" w:themeColor="text1"/>
        </w:rPr>
        <w:t>”.</w:t>
      </w:r>
    </w:p>
    <w:p w14:paraId="5A57B7A6" w14:textId="77777777" w:rsidR="0026050C" w:rsidRPr="00057C64" w:rsidRDefault="0026050C" w:rsidP="00FE6925">
      <w:pPr>
        <w:spacing w:line="360" w:lineRule="auto"/>
        <w:ind w:right="567"/>
        <w:rPr>
          <w:rFonts w:ascii="Palatino Linotype" w:eastAsia="MS Mincho" w:hAnsi="Palatino Linotype" w:cs="Arial"/>
          <w:b/>
          <w:iCs/>
          <w:sz w:val="22"/>
          <w:szCs w:val="22"/>
        </w:rPr>
      </w:pPr>
    </w:p>
    <w:p w14:paraId="66752BF8" w14:textId="42B36CB2" w:rsidR="00111F40" w:rsidRPr="00057C64" w:rsidRDefault="0024471D" w:rsidP="0024471D">
      <w:pPr>
        <w:pStyle w:val="Prrafodelista"/>
        <w:numPr>
          <w:ilvl w:val="0"/>
          <w:numId w:val="1"/>
        </w:numPr>
        <w:spacing w:before="240" w:after="240" w:line="360" w:lineRule="auto"/>
        <w:ind w:left="0" w:firstLine="0"/>
        <w:jc w:val="both"/>
        <w:rPr>
          <w:rFonts w:ascii="Palatino Linotype" w:hAnsi="Palatino Linotype"/>
        </w:rPr>
      </w:pPr>
      <w:r w:rsidRPr="00057C64">
        <w:rPr>
          <w:rFonts w:ascii="Palatino Linotype" w:eastAsia="Times New Roman" w:hAnsi="Palatino Linotype" w:cs="Arial"/>
          <w:color w:val="000000" w:themeColor="text1"/>
          <w:lang w:val="es-ES"/>
        </w:rPr>
        <w:t xml:space="preserve">En ese sentido se advierte que la solicitud estriba en ejercer el derecho de petición pues se está planteando un cuestionamiento, </w:t>
      </w:r>
      <w:r w:rsidR="00111F40" w:rsidRPr="00057C64">
        <w:rPr>
          <w:rFonts w:ascii="Palatino Linotype" w:eastAsia="Times New Roman" w:hAnsi="Palatino Linotype" w:cs="Arial"/>
          <w:color w:val="000000" w:themeColor="text1"/>
          <w:lang w:val="es-ES"/>
        </w:rPr>
        <w:t>y además se está pretendiendo acceder a una cita.</w:t>
      </w:r>
    </w:p>
    <w:p w14:paraId="3824BB83" w14:textId="77777777" w:rsidR="00111F40" w:rsidRPr="00057C64" w:rsidRDefault="00111F40" w:rsidP="00111F40">
      <w:pPr>
        <w:pStyle w:val="Prrafodelista"/>
        <w:rPr>
          <w:rFonts w:ascii="Palatino Linotype" w:hAnsi="Palatino Linotype" w:cs="Arial"/>
        </w:rPr>
      </w:pPr>
    </w:p>
    <w:p w14:paraId="6FB8A0D8" w14:textId="79D8876C" w:rsidR="0024471D" w:rsidRPr="00057C64" w:rsidRDefault="00111F40" w:rsidP="0024471D">
      <w:pPr>
        <w:pStyle w:val="Prrafodelista"/>
        <w:numPr>
          <w:ilvl w:val="0"/>
          <w:numId w:val="1"/>
        </w:numPr>
        <w:spacing w:before="240" w:after="240" w:line="360" w:lineRule="auto"/>
        <w:ind w:left="0" w:firstLine="0"/>
        <w:jc w:val="both"/>
        <w:rPr>
          <w:rFonts w:ascii="Palatino Linotype" w:hAnsi="Palatino Linotype"/>
        </w:rPr>
      </w:pPr>
      <w:r w:rsidRPr="00057C64">
        <w:rPr>
          <w:rFonts w:ascii="Palatino Linotype" w:hAnsi="Palatino Linotype" w:cs="Arial"/>
        </w:rPr>
        <w:t xml:space="preserve">Cabe aclarar que </w:t>
      </w:r>
      <w:r w:rsidR="0024471D" w:rsidRPr="00057C64">
        <w:rPr>
          <w:rFonts w:ascii="Palatino Linotype" w:hAnsi="Palatino Linotype" w:cs="Arial"/>
        </w:rPr>
        <w:t xml:space="preserve">la distinción entre el derecho de petición y el derecho de acceso a la información estriba, principalmente, en que en el primero de ellos </w:t>
      </w:r>
      <w:r w:rsidR="0024471D" w:rsidRPr="00057C64">
        <w:rPr>
          <w:rFonts w:ascii="Palatino Linotype" w:eastAsia="Times New Roman" w:hAnsi="Palatino Linotype" w:cs="Arial"/>
          <w:color w:val="000000"/>
          <w:lang w:eastAsia="es-MX"/>
        </w:rPr>
        <w:t xml:space="preserve">la pretensión del peticionario consiste generalmente en obligar a la autoridad responsable a que actúe en el sentido de contestar lo solicitado; mientras que en el </w:t>
      </w:r>
      <w:r w:rsidR="0024471D" w:rsidRPr="00057C64">
        <w:rPr>
          <w:rFonts w:ascii="Palatino Linotype" w:hAnsi="Palatino Linotype" w:cs="Arial"/>
          <w:bCs/>
          <w:lang w:eastAsia="es-CO"/>
        </w:rPr>
        <w:t>segundo supuesto, la petición se encamina primordialmente a</w:t>
      </w:r>
      <w:r w:rsidR="0024471D" w:rsidRPr="00057C64">
        <w:rPr>
          <w:rFonts w:ascii="Palatino Linotype" w:hAnsi="Palatino Linotype" w:cs="Arial"/>
        </w:rPr>
        <w:t xml:space="preserve"> permitir el </w:t>
      </w:r>
      <w:r w:rsidR="0024471D" w:rsidRPr="00057C64">
        <w:rPr>
          <w:rFonts w:ascii="Palatino Linotype" w:hAnsi="Palatino Linotype" w:cs="Arial"/>
          <w:lang w:eastAsia="es-CO"/>
        </w:rPr>
        <w:t xml:space="preserve">acceso a datos, registros y todo tipo de información pública </w:t>
      </w:r>
      <w:r w:rsidR="0024471D" w:rsidRPr="00057C64">
        <w:rPr>
          <w:rFonts w:ascii="Palatino Linotype" w:hAnsi="Palatino Linotype" w:cs="Arial"/>
          <w:b/>
          <w:lang w:eastAsia="es-CO"/>
        </w:rPr>
        <w:t>que conste en documentos</w:t>
      </w:r>
      <w:r w:rsidR="0024471D" w:rsidRPr="00057C64">
        <w:rPr>
          <w:rFonts w:ascii="Palatino Linotype" w:hAnsi="Palatino Linotype" w:cs="Arial"/>
          <w:lang w:eastAsia="es-CO"/>
        </w:rPr>
        <w:t xml:space="preserve">, sea generada o se encuentre en posesión de </w:t>
      </w:r>
      <w:r w:rsidR="0024471D" w:rsidRPr="00057C64">
        <w:rPr>
          <w:rFonts w:ascii="Palatino Linotype" w:hAnsi="Palatino Linotype" w:cs="Arial"/>
        </w:rPr>
        <w:t>la autoridad.</w:t>
      </w:r>
    </w:p>
    <w:p w14:paraId="1CF05B21" w14:textId="77777777" w:rsidR="0024471D" w:rsidRPr="00057C64" w:rsidRDefault="0024471D" w:rsidP="0024471D">
      <w:pPr>
        <w:pStyle w:val="Prrafodelista"/>
        <w:spacing w:before="240" w:after="240" w:line="360" w:lineRule="auto"/>
        <w:ind w:left="0"/>
        <w:jc w:val="both"/>
        <w:rPr>
          <w:rFonts w:ascii="Palatino Linotype" w:hAnsi="Palatino Linotype"/>
        </w:rPr>
      </w:pPr>
    </w:p>
    <w:p w14:paraId="4BE4CB2B" w14:textId="4C88C8FE" w:rsidR="0024471D" w:rsidRPr="00057C64" w:rsidRDefault="0024471D" w:rsidP="0024471D">
      <w:pPr>
        <w:pStyle w:val="Prrafodelista"/>
        <w:numPr>
          <w:ilvl w:val="0"/>
          <w:numId w:val="1"/>
        </w:numPr>
        <w:spacing w:line="360" w:lineRule="auto"/>
        <w:ind w:left="0" w:firstLine="0"/>
        <w:jc w:val="both"/>
        <w:rPr>
          <w:rFonts w:ascii="Palatino Linotype" w:hAnsi="Palatino Linotype"/>
          <w:color w:val="000000"/>
          <w:sz w:val="22"/>
          <w:szCs w:val="22"/>
        </w:rPr>
      </w:pPr>
      <w:r w:rsidRPr="00057C64">
        <w:rPr>
          <w:rFonts w:ascii="Palatino Linotype" w:hAnsi="Palatino Linotype" w:cs="Arial"/>
          <w:szCs w:val="20"/>
        </w:rPr>
        <w:t>Ahora bien, cabe señalar que en la solicitud el particular realiza</w:t>
      </w:r>
      <w:r w:rsidRPr="00057C64">
        <w:rPr>
          <w:rFonts w:ascii="Palatino Linotype" w:hAnsi="Palatino Linotype"/>
          <w:color w:val="000000"/>
          <w:sz w:val="22"/>
          <w:szCs w:val="22"/>
        </w:rPr>
        <w:t xml:space="preserve"> manifestaciones y cuestionamientos que </w:t>
      </w:r>
      <w:r w:rsidRPr="00057C64">
        <w:rPr>
          <w:rFonts w:ascii="Palatino Linotype" w:hAnsi="Palatino Linotype" w:cs="Arial"/>
          <w:szCs w:val="20"/>
        </w:rPr>
        <w:t>no constituyen un derecho de acceso a la información pública y por lo tanto no son atendibles mediante una solicitud de Acceso a la Información, porque se tratan de manifestaciones subjetivas vertidas por el particular,</w:t>
      </w:r>
      <w:r w:rsidRPr="00057C64">
        <w:rPr>
          <w:rFonts w:ascii="Palatino Linotype" w:hAnsi="Palatino Linotype" w:cs="Arial"/>
        </w:rPr>
        <w:t xml:space="preserve"> </w:t>
      </w:r>
      <w:r w:rsidRPr="00057C64">
        <w:rPr>
          <w:rFonts w:ascii="Palatino Linotype" w:hAnsi="Palatino Linotype" w:cs="Arial"/>
          <w:b/>
          <w:u w:val="single"/>
        </w:rPr>
        <w:t>interrogantes</w:t>
      </w:r>
      <w:r w:rsidRPr="00057C64">
        <w:rPr>
          <w:rFonts w:ascii="Palatino Linotype" w:hAnsi="Palatino Linotype" w:cs="Arial"/>
        </w:rPr>
        <w:t xml:space="preserve"> y declaraciones que no se colman con la entrega de documentos, situación que conlleva a afirmar que se está en presencia del ejercicio del derecho de petición</w:t>
      </w:r>
      <w:r w:rsidR="00111F40" w:rsidRPr="00057C64">
        <w:rPr>
          <w:rFonts w:ascii="Palatino Linotype" w:hAnsi="Palatino Linotype" w:cs="Arial"/>
        </w:rPr>
        <w:t xml:space="preserve"> y el derecho de expresión</w:t>
      </w:r>
      <w:r w:rsidRPr="00057C64">
        <w:rPr>
          <w:rFonts w:ascii="Palatino Linotype" w:hAnsi="Palatino Linotype" w:cs="Arial"/>
        </w:rPr>
        <w:t>.</w:t>
      </w:r>
    </w:p>
    <w:p w14:paraId="235303B8" w14:textId="77777777" w:rsidR="0024471D" w:rsidRPr="00057C64" w:rsidRDefault="0024471D" w:rsidP="0024471D">
      <w:pPr>
        <w:pStyle w:val="Prrafodelista"/>
        <w:spacing w:line="360" w:lineRule="auto"/>
        <w:ind w:left="0"/>
        <w:jc w:val="both"/>
        <w:rPr>
          <w:rFonts w:ascii="Palatino Linotype" w:hAnsi="Palatino Linotype"/>
          <w:color w:val="000000"/>
          <w:sz w:val="22"/>
          <w:szCs w:val="22"/>
        </w:rPr>
      </w:pPr>
    </w:p>
    <w:p w14:paraId="42C26E2E" w14:textId="77777777" w:rsidR="0024471D" w:rsidRPr="00057C64" w:rsidRDefault="0024471D" w:rsidP="0024471D">
      <w:pPr>
        <w:pStyle w:val="Prrafodelista"/>
        <w:numPr>
          <w:ilvl w:val="0"/>
          <w:numId w:val="1"/>
        </w:numPr>
        <w:spacing w:line="360" w:lineRule="auto"/>
        <w:ind w:left="0" w:right="49" w:firstLine="0"/>
        <w:jc w:val="both"/>
        <w:rPr>
          <w:rFonts w:ascii="Palatino Linotype" w:hAnsi="Palatino Linotype"/>
          <w:b/>
          <w:color w:val="000000" w:themeColor="text1"/>
        </w:rPr>
      </w:pPr>
      <w:r w:rsidRPr="00057C64">
        <w:rPr>
          <w:rFonts w:ascii="Palatino Linotype" w:hAnsi="Palatino Linotype" w:cs="Arial"/>
        </w:rPr>
        <w:t xml:space="preserve">Así las cosas, debe señalarse que en su solicitud presentada en el SAIMEX el hoy recurrente solicita un motivo, razón o bien razonamiento por parte del Sujeto </w:t>
      </w:r>
      <w:r w:rsidRPr="00057C64">
        <w:rPr>
          <w:rFonts w:ascii="Palatino Linotype" w:hAnsi="Palatino Linotype" w:cs="Arial"/>
        </w:rPr>
        <w:lastRenderedPageBreak/>
        <w:t>Obligado mediante la realización de cuestionamientos, entendiéndose por éstos la definición de la Real Academia de la Lengua Española</w:t>
      </w:r>
      <w:r w:rsidRPr="00057C64">
        <w:rPr>
          <w:rStyle w:val="Refdenotaalpie"/>
          <w:rFonts w:ascii="Palatino Linotype" w:hAnsi="Palatino Linotype" w:cs="Arial"/>
        </w:rPr>
        <w:footnoteReference w:id="1"/>
      </w:r>
      <w:r w:rsidRPr="00057C64">
        <w:rPr>
          <w:rFonts w:ascii="Palatino Linotype" w:hAnsi="Palatino Linotype" w:cs="Arial"/>
        </w:rPr>
        <w:t xml:space="preserve"> que dice:</w:t>
      </w:r>
    </w:p>
    <w:p w14:paraId="3809A75D" w14:textId="77777777" w:rsidR="0024471D" w:rsidRPr="00057C64" w:rsidRDefault="0024471D" w:rsidP="0024471D">
      <w:pPr>
        <w:pStyle w:val="Prrafodelista"/>
        <w:spacing w:line="360" w:lineRule="auto"/>
        <w:ind w:left="0" w:right="49"/>
        <w:jc w:val="both"/>
        <w:rPr>
          <w:rFonts w:ascii="Palatino Linotype" w:hAnsi="Palatino Linotype"/>
          <w:b/>
          <w:color w:val="000000" w:themeColor="text1"/>
        </w:rPr>
      </w:pPr>
    </w:p>
    <w:p w14:paraId="65666DA7" w14:textId="77777777" w:rsidR="0024471D" w:rsidRPr="00057C64" w:rsidRDefault="0024471D" w:rsidP="0024471D">
      <w:pPr>
        <w:spacing w:line="360" w:lineRule="auto"/>
        <w:ind w:left="567"/>
        <w:rPr>
          <w:rFonts w:ascii="Palatino Linotype" w:eastAsia="Arial Unicode MS" w:hAnsi="Palatino Linotype" w:cs="Arial"/>
          <w:b/>
          <w:i/>
          <w:sz w:val="20"/>
          <w:szCs w:val="20"/>
          <w:lang w:val="es-MX" w:eastAsia="es-MX"/>
        </w:rPr>
      </w:pPr>
      <w:r w:rsidRPr="00057C64">
        <w:rPr>
          <w:rFonts w:ascii="Palatino Linotype" w:eastAsia="Arial Unicode MS" w:hAnsi="Palatino Linotype" w:cs="Arial"/>
          <w:b/>
          <w:i/>
          <w:sz w:val="20"/>
          <w:szCs w:val="20"/>
          <w:lang w:val="es-MX" w:eastAsia="es-MX"/>
        </w:rPr>
        <w:t>motivo, va</w:t>
      </w:r>
    </w:p>
    <w:p w14:paraId="25899BD3" w14:textId="77777777" w:rsidR="0024471D" w:rsidRPr="00057C64" w:rsidRDefault="0024471D" w:rsidP="0024471D">
      <w:pPr>
        <w:spacing w:line="360" w:lineRule="auto"/>
        <w:ind w:left="567"/>
        <w:textAlignment w:val="baseline"/>
        <w:rPr>
          <w:rFonts w:ascii="Palatino Linotype" w:eastAsia="Arial Unicode MS" w:hAnsi="Palatino Linotype" w:cs="Arial"/>
          <w:i/>
          <w:sz w:val="20"/>
          <w:szCs w:val="20"/>
          <w:lang w:val="es-MX" w:eastAsia="es-MX"/>
        </w:rPr>
      </w:pPr>
      <w:r w:rsidRPr="00057C64">
        <w:rPr>
          <w:rFonts w:ascii="Palatino Linotype" w:eastAsia="Arial Unicode MS" w:hAnsi="Palatino Linotype" w:cs="Arial"/>
          <w:i/>
          <w:sz w:val="20"/>
          <w:szCs w:val="20"/>
          <w:lang w:val="es-MX" w:eastAsia="es-MX"/>
        </w:rPr>
        <w:t xml:space="preserve">Del lat. Tardío </w:t>
      </w:r>
      <w:proofErr w:type="spellStart"/>
      <w:r w:rsidRPr="00057C64">
        <w:rPr>
          <w:rFonts w:ascii="Palatino Linotype" w:eastAsia="Arial Unicode MS" w:hAnsi="Palatino Linotype" w:cs="Arial"/>
          <w:i/>
          <w:sz w:val="20"/>
          <w:szCs w:val="20"/>
          <w:lang w:val="es-MX" w:eastAsia="es-MX"/>
        </w:rPr>
        <w:t>motīvus</w:t>
      </w:r>
      <w:proofErr w:type="spellEnd"/>
      <w:r w:rsidRPr="00057C64">
        <w:rPr>
          <w:rFonts w:ascii="Palatino Linotype" w:eastAsia="Arial Unicode MS" w:hAnsi="Palatino Linotype" w:cs="Arial"/>
          <w:i/>
          <w:sz w:val="20"/>
          <w:szCs w:val="20"/>
          <w:lang w:val="es-MX" w:eastAsia="es-MX"/>
        </w:rPr>
        <w:t xml:space="preserve"> 'relativo al movimiento'</w:t>
      </w:r>
    </w:p>
    <w:p w14:paraId="2B2BC6AB" w14:textId="77777777" w:rsidR="0024471D" w:rsidRPr="00057C64" w:rsidRDefault="0024471D" w:rsidP="0024471D">
      <w:pPr>
        <w:spacing w:line="360" w:lineRule="auto"/>
        <w:ind w:left="567"/>
        <w:textAlignment w:val="baseline"/>
        <w:rPr>
          <w:rFonts w:ascii="Palatino Linotype" w:eastAsia="Arial Unicode MS" w:hAnsi="Palatino Linotype" w:cs="Arial"/>
          <w:i/>
          <w:sz w:val="20"/>
          <w:szCs w:val="20"/>
          <w:lang w:val="es-MX" w:eastAsia="es-MX"/>
        </w:rPr>
      </w:pPr>
      <w:r w:rsidRPr="00057C64">
        <w:rPr>
          <w:rFonts w:ascii="Palatino Linotype" w:eastAsia="Arial Unicode MS" w:hAnsi="Palatino Linotype" w:cs="Arial"/>
          <w:i/>
          <w:sz w:val="20"/>
          <w:szCs w:val="20"/>
          <w:lang w:val="es-MX" w:eastAsia="es-MX"/>
        </w:rPr>
        <w:t>…</w:t>
      </w:r>
    </w:p>
    <w:p w14:paraId="49715FDE" w14:textId="77777777" w:rsidR="0024471D" w:rsidRPr="00057C64" w:rsidRDefault="0024471D" w:rsidP="0024471D">
      <w:pPr>
        <w:shd w:val="clear" w:color="auto" w:fill="FFFFFF"/>
        <w:spacing w:line="360" w:lineRule="auto"/>
        <w:ind w:left="567"/>
        <w:textAlignment w:val="baseline"/>
        <w:rPr>
          <w:rFonts w:ascii="Palatino Linotype" w:eastAsia="Arial Unicode MS" w:hAnsi="Palatino Linotype" w:cs="Arial"/>
          <w:i/>
          <w:sz w:val="20"/>
          <w:szCs w:val="20"/>
          <w:lang w:val="es-MX" w:eastAsia="es-MX"/>
        </w:rPr>
      </w:pPr>
      <w:r w:rsidRPr="00057C64">
        <w:rPr>
          <w:rFonts w:ascii="Palatino Linotype" w:eastAsia="Arial Unicode MS" w:hAnsi="Palatino Linotype" w:cs="Arial"/>
          <w:i/>
          <w:sz w:val="20"/>
          <w:szCs w:val="20"/>
          <w:lang w:val="es-MX" w:eastAsia="es-MX"/>
        </w:rPr>
        <w:t xml:space="preserve">2. </w:t>
      </w:r>
      <w:r w:rsidRPr="00057C64">
        <w:rPr>
          <w:rFonts w:ascii="Palatino Linotype" w:eastAsia="Arial Unicode MS" w:hAnsi="Palatino Linotype" w:cs="Arial" w:hint="eastAsia"/>
          <w:i/>
          <w:sz w:val="20"/>
          <w:szCs w:val="20"/>
          <w:lang w:val="es-MX" w:eastAsia="es-MX"/>
        </w:rPr>
        <w:t>m. Causa o razón que mueve para algo.</w:t>
      </w:r>
    </w:p>
    <w:p w14:paraId="1D77A802" w14:textId="77777777" w:rsidR="0024471D" w:rsidRPr="00057C64" w:rsidRDefault="0024471D" w:rsidP="0024471D">
      <w:pPr>
        <w:pStyle w:val="Prrafodelista"/>
        <w:spacing w:line="360" w:lineRule="auto"/>
        <w:ind w:left="567" w:right="49"/>
        <w:jc w:val="both"/>
        <w:rPr>
          <w:rFonts w:ascii="Palatino Linotype" w:eastAsia="Arial Unicode MS" w:hAnsi="Palatino Linotype" w:cs="Arial"/>
          <w:i/>
          <w:sz w:val="20"/>
          <w:szCs w:val="20"/>
          <w:lang w:val="es-MX" w:eastAsia="es-MX"/>
        </w:rPr>
      </w:pPr>
      <w:r w:rsidRPr="00057C64">
        <w:rPr>
          <w:rFonts w:ascii="Palatino Linotype" w:eastAsia="Arial Unicode MS" w:hAnsi="Palatino Linotype" w:cs="Arial"/>
          <w:i/>
          <w:sz w:val="20"/>
          <w:szCs w:val="20"/>
          <w:lang w:val="es-MX" w:eastAsia="es-MX"/>
        </w:rPr>
        <w:t>…</w:t>
      </w:r>
    </w:p>
    <w:p w14:paraId="12751ED5" w14:textId="77777777" w:rsidR="0024471D" w:rsidRPr="00057C64" w:rsidRDefault="0024471D" w:rsidP="0024471D">
      <w:pPr>
        <w:spacing w:before="240" w:after="360" w:line="360" w:lineRule="auto"/>
        <w:ind w:left="567" w:right="567"/>
        <w:jc w:val="both"/>
        <w:rPr>
          <w:rFonts w:ascii="Palatino Linotype" w:eastAsia="Arial Unicode MS" w:hAnsi="Palatino Linotype" w:cs="Arial"/>
          <w:i/>
          <w:sz w:val="20"/>
          <w:szCs w:val="20"/>
        </w:rPr>
      </w:pPr>
      <w:r w:rsidRPr="00057C64">
        <w:rPr>
          <w:rStyle w:val="f"/>
          <w:rFonts w:ascii="Palatino Linotype" w:eastAsia="Arial Unicode MS" w:hAnsi="Palatino Linotype" w:cs="Arial"/>
          <w:b/>
          <w:bCs/>
          <w:i/>
          <w:sz w:val="20"/>
          <w:szCs w:val="20"/>
        </w:rPr>
        <w:t xml:space="preserve">Por </w:t>
      </w:r>
      <w:r w:rsidRPr="00057C64">
        <w:rPr>
          <w:rStyle w:val="k"/>
          <w:rFonts w:ascii="Palatino Linotype" w:eastAsia="Arial Unicode MS" w:hAnsi="Palatino Linotype" w:cs="Arial"/>
          <w:i/>
          <w:sz w:val="20"/>
          <w:szCs w:val="20"/>
        </w:rPr>
        <w:t>qué.</w:t>
      </w:r>
    </w:p>
    <w:p w14:paraId="322C9D82" w14:textId="77777777" w:rsidR="0024471D" w:rsidRPr="00057C64" w:rsidRDefault="0024471D" w:rsidP="0024471D">
      <w:pPr>
        <w:pStyle w:val="q"/>
        <w:spacing w:after="0" w:afterAutospacing="0"/>
        <w:ind w:left="567" w:right="567"/>
        <w:jc w:val="both"/>
        <w:rPr>
          <w:rFonts w:ascii="Palatino Linotype" w:eastAsia="Arial Unicode MS" w:hAnsi="Palatino Linotype" w:cs="Arial"/>
          <w:i/>
          <w:sz w:val="20"/>
          <w:szCs w:val="20"/>
        </w:rPr>
      </w:pPr>
      <w:bookmarkStart w:id="22" w:name="por_qué.1"/>
      <w:bookmarkEnd w:id="22"/>
      <w:r w:rsidRPr="00057C64">
        <w:rPr>
          <w:rStyle w:val="k"/>
          <w:rFonts w:ascii="Palatino Linotype" w:eastAsia="Arial Unicode MS" w:hAnsi="Palatino Linotype" w:cs="Arial"/>
          <w:i/>
          <w:sz w:val="20"/>
          <w:szCs w:val="20"/>
        </w:rPr>
        <w:t>1.</w:t>
      </w:r>
      <w:r w:rsidRPr="00057C64">
        <w:rPr>
          <w:rStyle w:val="apple-converted-space"/>
          <w:rFonts w:ascii="Palatino Linotype" w:eastAsia="Arial Unicode MS" w:hAnsi="Palatino Linotype" w:cs="Arial"/>
          <w:i/>
          <w:sz w:val="20"/>
          <w:szCs w:val="20"/>
        </w:rPr>
        <w:t xml:space="preserve"> </w:t>
      </w:r>
      <w:r w:rsidRPr="00057C64">
        <w:rPr>
          <w:rStyle w:val="d"/>
          <w:rFonts w:ascii="Palatino Linotype" w:eastAsia="Arial Unicode MS" w:hAnsi="Palatino Linotype" w:cs="Arial"/>
          <w:i/>
          <w:sz w:val="20"/>
          <w:szCs w:val="20"/>
        </w:rPr>
        <w:t>loc. adv.</w:t>
      </w:r>
      <w:r w:rsidRPr="00057C64">
        <w:rPr>
          <w:rStyle w:val="apple-converted-space"/>
          <w:rFonts w:ascii="Palatino Linotype" w:eastAsia="Arial Unicode MS" w:hAnsi="Palatino Linotype" w:cs="Arial"/>
          <w:i/>
          <w:sz w:val="20"/>
          <w:szCs w:val="20"/>
        </w:rPr>
        <w:t xml:space="preserve"> </w:t>
      </w:r>
      <w:r w:rsidRPr="00057C64">
        <w:rPr>
          <w:rStyle w:val="b"/>
          <w:rFonts w:ascii="Palatino Linotype" w:eastAsia="Arial Unicode MS" w:hAnsi="Palatino Linotype" w:cs="Arial"/>
          <w:i/>
        </w:rPr>
        <w:t>Por cuál razón, causa o motivo.</w:t>
      </w:r>
      <w:r w:rsidRPr="00057C64">
        <w:rPr>
          <w:rStyle w:val="apple-converted-space"/>
          <w:rFonts w:ascii="Palatino Linotype" w:eastAsia="Arial Unicode MS" w:hAnsi="Palatino Linotype" w:cs="Arial"/>
          <w:i/>
          <w:sz w:val="20"/>
          <w:szCs w:val="20"/>
        </w:rPr>
        <w:t xml:space="preserve"> </w:t>
      </w:r>
      <w:r w:rsidRPr="00057C64">
        <w:rPr>
          <w:rStyle w:val="h"/>
          <w:rFonts w:ascii="Palatino Linotype" w:eastAsia="Arial Unicode MS" w:hAnsi="Palatino Linotype" w:cs="Arial"/>
          <w:i/>
          <w:iCs/>
          <w:sz w:val="20"/>
          <w:szCs w:val="20"/>
        </w:rPr>
        <w:t>¿Por qué te agrada la compañía de un hombre como ese?</w:t>
      </w:r>
      <w:r w:rsidRPr="00057C64">
        <w:rPr>
          <w:rStyle w:val="apple-converted-space"/>
          <w:rFonts w:ascii="Palatino Linotype" w:eastAsia="Arial Unicode MS" w:hAnsi="Palatino Linotype" w:cs="Arial"/>
          <w:i/>
          <w:sz w:val="20"/>
          <w:szCs w:val="20"/>
        </w:rPr>
        <w:t xml:space="preserve"> </w:t>
      </w:r>
      <w:r w:rsidRPr="00057C64">
        <w:rPr>
          <w:rStyle w:val="h"/>
          <w:rFonts w:ascii="Palatino Linotype" w:eastAsia="Arial Unicode MS" w:hAnsi="Palatino Linotype" w:cs="Arial"/>
          <w:i/>
          <w:iCs/>
          <w:sz w:val="20"/>
          <w:szCs w:val="20"/>
        </w:rPr>
        <w:t>No acierto a explicarme por qué le tengo tanto cariño.</w:t>
      </w:r>
    </w:p>
    <w:p w14:paraId="74A34CAE" w14:textId="77777777" w:rsidR="0024471D" w:rsidRPr="00057C64" w:rsidRDefault="0024471D" w:rsidP="0024471D">
      <w:pPr>
        <w:spacing w:before="100" w:beforeAutospacing="1"/>
        <w:ind w:left="567" w:right="567"/>
        <w:jc w:val="both"/>
        <w:rPr>
          <w:rFonts w:ascii="Palatino Linotype" w:eastAsia="Arial Unicode MS" w:hAnsi="Palatino Linotype" w:cs="Arial"/>
          <w:i/>
          <w:sz w:val="20"/>
          <w:szCs w:val="20"/>
          <w:lang w:val="es-MX" w:eastAsia="es-MX"/>
        </w:rPr>
      </w:pPr>
      <w:r w:rsidRPr="00057C64">
        <w:rPr>
          <w:rFonts w:ascii="Palatino Linotype" w:eastAsia="Arial Unicode MS" w:hAnsi="Palatino Linotype" w:cs="Arial"/>
          <w:b/>
          <w:bCs/>
          <w:i/>
          <w:sz w:val="20"/>
          <w:szCs w:val="20"/>
          <w:lang w:val="es-MX" w:eastAsia="es-MX"/>
        </w:rPr>
        <w:t>Razón.</w:t>
      </w:r>
    </w:p>
    <w:p w14:paraId="37C1A1DA" w14:textId="77777777" w:rsidR="0024471D" w:rsidRPr="00057C64" w:rsidRDefault="0024471D" w:rsidP="0024471D">
      <w:pPr>
        <w:spacing w:before="100" w:beforeAutospacing="1"/>
        <w:ind w:left="567" w:right="567"/>
        <w:jc w:val="both"/>
        <w:rPr>
          <w:rFonts w:ascii="Palatino Linotype" w:eastAsia="Arial Unicode MS" w:hAnsi="Palatino Linotype" w:cs="Arial"/>
          <w:i/>
          <w:sz w:val="20"/>
          <w:szCs w:val="20"/>
          <w:lang w:val="es-MX" w:eastAsia="es-MX"/>
        </w:rPr>
      </w:pPr>
      <w:r w:rsidRPr="00057C64">
        <w:rPr>
          <w:rFonts w:ascii="Palatino Linotype" w:eastAsia="Arial Unicode MS" w:hAnsi="Palatino Linotype" w:cs="Arial"/>
          <w:i/>
          <w:sz w:val="20"/>
          <w:szCs w:val="20"/>
          <w:lang w:val="es-MX" w:eastAsia="es-MX"/>
        </w:rPr>
        <w:t xml:space="preserve">(Del lat. </w:t>
      </w:r>
      <w:proofErr w:type="spellStart"/>
      <w:r w:rsidRPr="00057C64">
        <w:rPr>
          <w:rFonts w:ascii="Palatino Linotype" w:eastAsia="Arial Unicode MS" w:hAnsi="Palatino Linotype" w:cs="Arial"/>
          <w:i/>
          <w:iCs/>
          <w:sz w:val="20"/>
          <w:szCs w:val="20"/>
          <w:lang w:val="es-MX" w:eastAsia="es-MX"/>
        </w:rPr>
        <w:t>ratĭo</w:t>
      </w:r>
      <w:proofErr w:type="spellEnd"/>
      <w:r w:rsidRPr="00057C64">
        <w:rPr>
          <w:rFonts w:ascii="Palatino Linotype" w:eastAsia="Arial Unicode MS" w:hAnsi="Palatino Linotype" w:cs="Arial"/>
          <w:i/>
          <w:iCs/>
          <w:sz w:val="20"/>
          <w:szCs w:val="20"/>
          <w:lang w:val="es-MX" w:eastAsia="es-MX"/>
        </w:rPr>
        <w:t>, -</w:t>
      </w:r>
      <w:proofErr w:type="spellStart"/>
      <w:r w:rsidRPr="00057C64">
        <w:rPr>
          <w:rFonts w:ascii="Palatino Linotype" w:eastAsia="Arial Unicode MS" w:hAnsi="Palatino Linotype" w:cs="Arial"/>
          <w:i/>
          <w:iCs/>
          <w:sz w:val="20"/>
          <w:szCs w:val="20"/>
          <w:lang w:val="es-MX" w:eastAsia="es-MX"/>
        </w:rPr>
        <w:t>ōnis</w:t>
      </w:r>
      <w:proofErr w:type="spellEnd"/>
      <w:r w:rsidRPr="00057C64">
        <w:rPr>
          <w:rFonts w:ascii="Palatino Linotype" w:eastAsia="Arial Unicode MS" w:hAnsi="Palatino Linotype" w:cs="Arial"/>
          <w:i/>
          <w:sz w:val="20"/>
          <w:szCs w:val="20"/>
          <w:lang w:val="es-MX" w:eastAsia="es-MX"/>
        </w:rPr>
        <w:t>).</w:t>
      </w:r>
    </w:p>
    <w:p w14:paraId="1A6AFEBD" w14:textId="77777777" w:rsidR="0024471D" w:rsidRPr="00057C64" w:rsidRDefault="0024471D" w:rsidP="0024471D">
      <w:pPr>
        <w:spacing w:before="100" w:beforeAutospacing="1"/>
        <w:ind w:left="567" w:right="567"/>
        <w:jc w:val="both"/>
        <w:rPr>
          <w:rFonts w:ascii="Palatino Linotype" w:eastAsia="Arial Unicode MS" w:hAnsi="Palatino Linotype" w:cs="Arial"/>
          <w:i/>
          <w:sz w:val="20"/>
          <w:szCs w:val="20"/>
          <w:lang w:val="es-MX" w:eastAsia="es-MX"/>
        </w:rPr>
      </w:pPr>
      <w:r w:rsidRPr="00057C64">
        <w:rPr>
          <w:rFonts w:ascii="Palatino Linotype" w:eastAsia="Arial Unicode MS" w:hAnsi="Palatino Linotype" w:cs="Arial"/>
          <w:b/>
          <w:bCs/>
          <w:i/>
          <w:sz w:val="20"/>
          <w:szCs w:val="20"/>
          <w:lang w:val="es-MX" w:eastAsia="es-MX"/>
        </w:rPr>
        <w:t>1.</w:t>
      </w:r>
      <w:r w:rsidRPr="00057C64">
        <w:rPr>
          <w:rFonts w:ascii="Palatino Linotype" w:eastAsia="Arial Unicode MS" w:hAnsi="Palatino Linotype" w:cs="Arial"/>
          <w:i/>
          <w:sz w:val="20"/>
          <w:szCs w:val="20"/>
          <w:lang w:val="es-MX" w:eastAsia="es-MX"/>
        </w:rPr>
        <w:t xml:space="preserve"> f. Facultad de discurrir.</w:t>
      </w:r>
    </w:p>
    <w:p w14:paraId="15BB6AA2" w14:textId="77777777" w:rsidR="0024471D" w:rsidRPr="00057C64" w:rsidRDefault="0024471D" w:rsidP="0024471D">
      <w:pPr>
        <w:spacing w:before="100" w:beforeAutospacing="1"/>
        <w:ind w:left="567" w:right="567"/>
        <w:jc w:val="both"/>
        <w:rPr>
          <w:rFonts w:ascii="Palatino Linotype" w:eastAsia="Arial Unicode MS" w:hAnsi="Palatino Linotype" w:cs="Arial"/>
          <w:i/>
          <w:sz w:val="20"/>
          <w:szCs w:val="20"/>
          <w:lang w:val="es-MX" w:eastAsia="es-MX"/>
        </w:rPr>
      </w:pPr>
      <w:r w:rsidRPr="00057C64">
        <w:rPr>
          <w:rFonts w:ascii="Palatino Linotype" w:eastAsia="Arial Unicode MS" w:hAnsi="Palatino Linotype" w:cs="Arial"/>
          <w:b/>
          <w:bCs/>
          <w:i/>
          <w:sz w:val="20"/>
          <w:szCs w:val="20"/>
          <w:lang w:val="es-MX" w:eastAsia="es-MX"/>
        </w:rPr>
        <w:t>2.</w:t>
      </w:r>
      <w:r w:rsidRPr="00057C64">
        <w:rPr>
          <w:rFonts w:ascii="Palatino Linotype" w:eastAsia="Arial Unicode MS" w:hAnsi="Palatino Linotype" w:cs="Arial"/>
          <w:i/>
          <w:sz w:val="20"/>
          <w:szCs w:val="20"/>
          <w:lang w:val="es-MX" w:eastAsia="es-MX"/>
        </w:rPr>
        <w:t xml:space="preserve"> f. Acto de discurrir el entendimiento.</w:t>
      </w:r>
    </w:p>
    <w:p w14:paraId="51F697C0" w14:textId="77777777" w:rsidR="0024471D" w:rsidRPr="00057C64" w:rsidRDefault="0024471D" w:rsidP="0024471D">
      <w:pPr>
        <w:spacing w:before="100" w:beforeAutospacing="1"/>
        <w:ind w:left="567" w:right="567"/>
        <w:jc w:val="both"/>
        <w:rPr>
          <w:rFonts w:ascii="Palatino Linotype" w:eastAsia="Arial Unicode MS" w:hAnsi="Palatino Linotype" w:cs="Arial"/>
          <w:i/>
          <w:sz w:val="20"/>
          <w:szCs w:val="20"/>
          <w:lang w:val="es-MX" w:eastAsia="es-MX"/>
        </w:rPr>
      </w:pPr>
      <w:bookmarkStart w:id="23" w:name="0_3"/>
      <w:bookmarkEnd w:id="23"/>
      <w:r w:rsidRPr="00057C64">
        <w:rPr>
          <w:rFonts w:ascii="Palatino Linotype" w:eastAsia="Arial Unicode MS" w:hAnsi="Palatino Linotype" w:cs="Arial"/>
          <w:b/>
          <w:bCs/>
          <w:i/>
          <w:sz w:val="20"/>
          <w:szCs w:val="20"/>
          <w:lang w:val="es-MX" w:eastAsia="es-MX"/>
        </w:rPr>
        <w:t>3.</w:t>
      </w:r>
      <w:r w:rsidRPr="00057C64">
        <w:rPr>
          <w:rFonts w:ascii="Palatino Linotype" w:eastAsia="Arial Unicode MS" w:hAnsi="Palatino Linotype" w:cs="Arial"/>
          <w:i/>
          <w:sz w:val="20"/>
          <w:szCs w:val="20"/>
          <w:lang w:val="es-MX" w:eastAsia="es-MX"/>
        </w:rPr>
        <w:t xml:space="preserve"> f. Palabras o frases con que se expresa el discurso.</w:t>
      </w:r>
    </w:p>
    <w:p w14:paraId="7C2884DA" w14:textId="77777777" w:rsidR="0024471D" w:rsidRPr="00057C64" w:rsidRDefault="0024471D" w:rsidP="0024471D">
      <w:pPr>
        <w:spacing w:before="100" w:beforeAutospacing="1"/>
        <w:ind w:left="567" w:right="567"/>
        <w:jc w:val="both"/>
        <w:rPr>
          <w:rFonts w:ascii="Palatino Linotype" w:eastAsia="Arial Unicode MS" w:hAnsi="Palatino Linotype" w:cs="Arial"/>
          <w:i/>
          <w:sz w:val="20"/>
          <w:szCs w:val="20"/>
          <w:lang w:val="es-MX" w:eastAsia="es-MX"/>
        </w:rPr>
      </w:pPr>
      <w:bookmarkStart w:id="24" w:name="0_4"/>
      <w:bookmarkEnd w:id="24"/>
      <w:r w:rsidRPr="00057C64">
        <w:rPr>
          <w:rFonts w:ascii="Palatino Linotype" w:eastAsia="Arial Unicode MS" w:hAnsi="Palatino Linotype" w:cs="Arial"/>
          <w:b/>
          <w:bCs/>
          <w:i/>
          <w:sz w:val="20"/>
          <w:szCs w:val="20"/>
          <w:lang w:val="es-MX" w:eastAsia="es-MX"/>
        </w:rPr>
        <w:t>4.</w:t>
      </w:r>
      <w:r w:rsidRPr="00057C64">
        <w:rPr>
          <w:rFonts w:ascii="Palatino Linotype" w:eastAsia="Arial Unicode MS" w:hAnsi="Palatino Linotype" w:cs="Arial"/>
          <w:i/>
          <w:sz w:val="20"/>
          <w:szCs w:val="20"/>
          <w:lang w:val="es-MX" w:eastAsia="es-MX"/>
        </w:rPr>
        <w:t xml:space="preserve"> f. Argumento o demostración que se aduce en apoyo de algo.</w:t>
      </w:r>
    </w:p>
    <w:p w14:paraId="397D92CF" w14:textId="77777777" w:rsidR="0024471D" w:rsidRPr="00057C64" w:rsidRDefault="0024471D" w:rsidP="0024471D">
      <w:pPr>
        <w:spacing w:before="100" w:beforeAutospacing="1"/>
        <w:ind w:left="567" w:right="567"/>
        <w:jc w:val="both"/>
        <w:rPr>
          <w:rFonts w:ascii="Palatino Linotype" w:eastAsia="Arial Unicode MS" w:hAnsi="Palatino Linotype" w:cs="Arial"/>
          <w:i/>
          <w:sz w:val="20"/>
          <w:szCs w:val="20"/>
          <w:lang w:val="es-MX" w:eastAsia="es-MX"/>
        </w:rPr>
      </w:pPr>
      <w:r w:rsidRPr="00057C64">
        <w:rPr>
          <w:rFonts w:ascii="Palatino Linotype" w:eastAsia="Arial Unicode MS" w:hAnsi="Palatino Linotype" w:cs="Arial"/>
          <w:b/>
          <w:bCs/>
          <w:i/>
          <w:sz w:val="20"/>
          <w:szCs w:val="20"/>
          <w:lang w:val="es-MX" w:eastAsia="es-MX"/>
        </w:rPr>
        <w:t>Razonamiento.</w:t>
      </w:r>
    </w:p>
    <w:p w14:paraId="2175F388" w14:textId="77777777" w:rsidR="0024471D" w:rsidRPr="00057C64" w:rsidRDefault="0024471D" w:rsidP="0024471D">
      <w:pPr>
        <w:spacing w:before="100" w:beforeAutospacing="1"/>
        <w:ind w:left="567" w:right="567"/>
        <w:jc w:val="both"/>
        <w:rPr>
          <w:rFonts w:ascii="Palatino Linotype" w:eastAsia="Arial Unicode MS" w:hAnsi="Palatino Linotype" w:cs="Arial"/>
          <w:i/>
          <w:sz w:val="20"/>
          <w:szCs w:val="20"/>
          <w:lang w:val="es-MX" w:eastAsia="es-MX"/>
        </w:rPr>
      </w:pPr>
      <w:bookmarkStart w:id="25" w:name="0_1"/>
      <w:bookmarkEnd w:id="25"/>
      <w:r w:rsidRPr="00057C64">
        <w:rPr>
          <w:rFonts w:ascii="Palatino Linotype" w:eastAsia="Arial Unicode MS" w:hAnsi="Palatino Linotype" w:cs="Arial"/>
          <w:b/>
          <w:bCs/>
          <w:i/>
          <w:sz w:val="20"/>
          <w:szCs w:val="20"/>
          <w:lang w:val="es-MX" w:eastAsia="es-MX"/>
        </w:rPr>
        <w:t>1.</w:t>
      </w:r>
      <w:r w:rsidRPr="00057C64">
        <w:rPr>
          <w:rFonts w:ascii="Palatino Linotype" w:eastAsia="Arial Unicode MS" w:hAnsi="Palatino Linotype" w:cs="Arial"/>
          <w:i/>
          <w:sz w:val="20"/>
          <w:szCs w:val="20"/>
          <w:lang w:val="es-MX" w:eastAsia="es-MX"/>
        </w:rPr>
        <w:t xml:space="preserve"> m. Acción y efecto de razonar.</w:t>
      </w:r>
    </w:p>
    <w:p w14:paraId="450C6433" w14:textId="77777777" w:rsidR="0024471D" w:rsidRPr="00057C64" w:rsidRDefault="0024471D" w:rsidP="0024471D">
      <w:pPr>
        <w:spacing w:before="100" w:beforeAutospacing="1"/>
        <w:ind w:left="567" w:right="567"/>
        <w:jc w:val="both"/>
        <w:rPr>
          <w:rFonts w:ascii="Palatino Linotype" w:eastAsia="Arial Unicode MS" w:hAnsi="Palatino Linotype" w:cs="Arial"/>
          <w:i/>
          <w:sz w:val="20"/>
          <w:szCs w:val="20"/>
          <w:lang w:val="es-MX" w:eastAsia="es-MX"/>
        </w:rPr>
      </w:pPr>
      <w:bookmarkStart w:id="26" w:name="0_2"/>
      <w:bookmarkEnd w:id="26"/>
      <w:r w:rsidRPr="00057C64">
        <w:rPr>
          <w:rFonts w:ascii="Palatino Linotype" w:eastAsia="Arial Unicode MS" w:hAnsi="Palatino Linotype" w:cs="Arial"/>
          <w:b/>
          <w:bCs/>
          <w:i/>
          <w:sz w:val="20"/>
          <w:szCs w:val="20"/>
          <w:lang w:val="es-MX" w:eastAsia="es-MX"/>
        </w:rPr>
        <w:t>2.</w:t>
      </w:r>
      <w:r w:rsidRPr="00057C64">
        <w:rPr>
          <w:rFonts w:ascii="Palatino Linotype" w:eastAsia="Arial Unicode MS" w:hAnsi="Palatino Linotype" w:cs="Arial"/>
          <w:i/>
          <w:sz w:val="20"/>
          <w:szCs w:val="20"/>
          <w:lang w:val="es-MX" w:eastAsia="es-MX"/>
        </w:rPr>
        <w:t xml:space="preserve"> m. Serie de conceptos encaminados a demostrar algo o a persuadir o mover a oyentes o lectores.</w:t>
      </w:r>
    </w:p>
    <w:p w14:paraId="076CD06C" w14:textId="77777777" w:rsidR="0024471D" w:rsidRPr="00057C64" w:rsidRDefault="0024471D" w:rsidP="0024471D">
      <w:pPr>
        <w:pStyle w:val="Prrafodelista"/>
        <w:spacing w:before="240" w:after="240"/>
        <w:ind w:left="0"/>
        <w:rPr>
          <w:rFonts w:ascii="Palatino Linotype" w:hAnsi="Palatino Linotype"/>
          <w:b/>
          <w:color w:val="000000" w:themeColor="text1"/>
        </w:rPr>
      </w:pPr>
    </w:p>
    <w:p w14:paraId="7484752E" w14:textId="77777777" w:rsidR="0024471D" w:rsidRPr="00057C64" w:rsidRDefault="0024471D" w:rsidP="0024471D">
      <w:pPr>
        <w:pStyle w:val="Prrafodelista"/>
        <w:numPr>
          <w:ilvl w:val="0"/>
          <w:numId w:val="1"/>
        </w:numPr>
        <w:spacing w:line="360" w:lineRule="auto"/>
        <w:ind w:left="0" w:firstLine="0"/>
        <w:jc w:val="both"/>
        <w:rPr>
          <w:rFonts w:ascii="Palatino Linotype" w:hAnsi="Palatino Linotype" w:cs="Arial"/>
          <w:color w:val="000000" w:themeColor="text1"/>
        </w:rPr>
      </w:pPr>
      <w:r w:rsidRPr="00057C64">
        <w:rPr>
          <w:rFonts w:ascii="Palatino Linotype" w:hAnsi="Palatino Linotype" w:cs="Arial"/>
          <w:color w:val="000000" w:themeColor="text1"/>
        </w:rPr>
        <w:t>Por lo que la entrega de un motivo,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w:t>
      </w:r>
    </w:p>
    <w:p w14:paraId="18905D86" w14:textId="77777777" w:rsidR="0024471D" w:rsidRPr="00057C64" w:rsidRDefault="0024471D" w:rsidP="0024471D">
      <w:pPr>
        <w:pStyle w:val="Prrafodelista"/>
        <w:spacing w:line="360" w:lineRule="auto"/>
        <w:ind w:left="0"/>
        <w:jc w:val="both"/>
        <w:rPr>
          <w:rFonts w:ascii="Palatino Linotype" w:hAnsi="Palatino Linotype" w:cs="Arial"/>
          <w:color w:val="000000" w:themeColor="text1"/>
        </w:rPr>
      </w:pPr>
    </w:p>
    <w:p w14:paraId="7560A23C" w14:textId="77777777" w:rsidR="0024471D" w:rsidRPr="00057C64" w:rsidRDefault="0024471D" w:rsidP="0024471D">
      <w:pPr>
        <w:pStyle w:val="Prrafodelista"/>
        <w:numPr>
          <w:ilvl w:val="0"/>
          <w:numId w:val="1"/>
        </w:numPr>
        <w:autoSpaceDE w:val="0"/>
        <w:autoSpaceDN w:val="0"/>
        <w:adjustRightInd w:val="0"/>
        <w:spacing w:after="240" w:line="360" w:lineRule="auto"/>
        <w:ind w:left="0" w:firstLine="0"/>
        <w:jc w:val="both"/>
        <w:rPr>
          <w:rFonts w:ascii="Palatino Linotype" w:hAnsi="Palatino Linotype" w:cs="Arial"/>
        </w:rPr>
      </w:pPr>
      <w:r w:rsidRPr="00057C64">
        <w:rPr>
          <w:rFonts w:ascii="Palatino Linotype" w:hAnsi="Palatino Linotype" w:cs="Arial"/>
        </w:rPr>
        <w:t>Así, es importante dejar en claro lo que debe entenderse por derecho de petición y por derecho de acceso a la información pública.</w:t>
      </w:r>
    </w:p>
    <w:p w14:paraId="173CDFB8" w14:textId="77777777" w:rsidR="0024471D" w:rsidRPr="00057C64" w:rsidRDefault="0024471D" w:rsidP="0024471D">
      <w:pPr>
        <w:pStyle w:val="Prrafodelista"/>
        <w:autoSpaceDE w:val="0"/>
        <w:autoSpaceDN w:val="0"/>
        <w:adjustRightInd w:val="0"/>
        <w:spacing w:after="240" w:line="360" w:lineRule="auto"/>
        <w:ind w:left="0"/>
        <w:jc w:val="both"/>
        <w:rPr>
          <w:rFonts w:ascii="Palatino Linotype" w:hAnsi="Palatino Linotype" w:cs="Arial"/>
        </w:rPr>
      </w:pPr>
    </w:p>
    <w:p w14:paraId="155F5C81" w14:textId="77777777" w:rsidR="0024471D" w:rsidRPr="00057C64" w:rsidRDefault="0024471D" w:rsidP="0024471D">
      <w:pPr>
        <w:pStyle w:val="Prrafodelista"/>
        <w:numPr>
          <w:ilvl w:val="0"/>
          <w:numId w:val="1"/>
        </w:numPr>
        <w:autoSpaceDE w:val="0"/>
        <w:autoSpaceDN w:val="0"/>
        <w:adjustRightInd w:val="0"/>
        <w:spacing w:before="240" w:after="360" w:line="360" w:lineRule="auto"/>
        <w:ind w:left="0" w:firstLine="0"/>
        <w:jc w:val="both"/>
        <w:rPr>
          <w:rFonts w:ascii="Palatino Linotype" w:hAnsi="Palatino Linotype" w:cs="Arial"/>
          <w:i/>
        </w:rPr>
      </w:pPr>
      <w:r w:rsidRPr="00057C64">
        <w:rPr>
          <w:rFonts w:ascii="Palatino Linotype" w:hAnsi="Palatino Linotype" w:cs="Arial"/>
        </w:rPr>
        <w:t>Por lo que respecta a la definición de derecho de petición, el Maestro Ignacio Burgoa Orihuela refiere: “…</w:t>
      </w:r>
      <w:r w:rsidRPr="00057C64">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057C64">
        <w:rPr>
          <w:rStyle w:val="Refdenotaalpie"/>
          <w:rFonts w:ascii="Palatino Linotype" w:hAnsi="Palatino Linotype"/>
          <w:i/>
        </w:rPr>
        <w:t xml:space="preserve"> </w:t>
      </w:r>
      <w:r w:rsidRPr="00057C64">
        <w:rPr>
          <w:rStyle w:val="Refdenotaalpie"/>
          <w:rFonts w:ascii="Palatino Linotype" w:hAnsi="Palatino Linotype"/>
          <w:i/>
        </w:rPr>
        <w:footnoteReference w:id="2"/>
      </w:r>
      <w:r w:rsidRPr="00057C64">
        <w:rPr>
          <w:rFonts w:ascii="Palatino Linotype" w:hAnsi="Palatino Linotype"/>
          <w:i/>
        </w:rPr>
        <w:t>“</w:t>
      </w:r>
      <w:r w:rsidRPr="00057C64">
        <w:rPr>
          <w:rFonts w:ascii="Palatino Linotype" w:hAnsi="Palatino Linotype" w:cs="Arial"/>
          <w:i/>
        </w:rPr>
        <w:t xml:space="preserve"> (Sic)</w:t>
      </w:r>
    </w:p>
    <w:p w14:paraId="066C7F5B" w14:textId="77777777" w:rsidR="0024471D" w:rsidRPr="00057C64" w:rsidRDefault="0024471D" w:rsidP="0024471D">
      <w:pPr>
        <w:pStyle w:val="Prrafodelista"/>
        <w:autoSpaceDE w:val="0"/>
        <w:autoSpaceDN w:val="0"/>
        <w:adjustRightInd w:val="0"/>
        <w:spacing w:after="240" w:line="360" w:lineRule="auto"/>
        <w:ind w:left="0"/>
        <w:jc w:val="both"/>
        <w:rPr>
          <w:rFonts w:ascii="Palatino Linotype" w:hAnsi="Palatino Linotype" w:cs="Arial"/>
        </w:rPr>
      </w:pPr>
    </w:p>
    <w:p w14:paraId="0B5E8C45" w14:textId="77777777" w:rsidR="0024471D" w:rsidRPr="00057C64" w:rsidRDefault="0024471D" w:rsidP="0024471D">
      <w:pPr>
        <w:pStyle w:val="Prrafodelista"/>
        <w:numPr>
          <w:ilvl w:val="0"/>
          <w:numId w:val="1"/>
        </w:numPr>
        <w:autoSpaceDE w:val="0"/>
        <w:autoSpaceDN w:val="0"/>
        <w:adjustRightInd w:val="0"/>
        <w:spacing w:before="240" w:after="360" w:line="360" w:lineRule="auto"/>
        <w:ind w:left="0" w:firstLine="0"/>
        <w:jc w:val="both"/>
        <w:rPr>
          <w:rFonts w:ascii="Palatino Linotype" w:hAnsi="Palatino Linotype" w:cs="Arial"/>
          <w:i/>
        </w:rPr>
      </w:pPr>
      <w:r w:rsidRPr="00057C64">
        <w:rPr>
          <w:rFonts w:ascii="Palatino Linotype" w:hAnsi="Palatino Linotype" w:cs="Arial"/>
        </w:rPr>
        <w:t xml:space="preserve">Por su parte, David Cienfuegos Salgado, concibe al derecho de petición como </w:t>
      </w:r>
      <w:r w:rsidRPr="00057C64">
        <w:rPr>
          <w:rFonts w:ascii="Palatino Linotype" w:hAnsi="Palatino Linotype" w:cs="Arial"/>
          <w:i/>
        </w:rPr>
        <w:t>“el derecho de toda persona a ser escuchado por quienes ejercen el poder público.</w:t>
      </w:r>
      <w:r w:rsidRPr="00057C64">
        <w:rPr>
          <w:rStyle w:val="Refdenotaalpie"/>
          <w:rFonts w:ascii="Palatino Linotype" w:hAnsi="Palatino Linotype"/>
          <w:i/>
        </w:rPr>
        <w:t xml:space="preserve"> </w:t>
      </w:r>
      <w:r w:rsidRPr="00057C64">
        <w:rPr>
          <w:rStyle w:val="Refdenotaalpie"/>
          <w:rFonts w:ascii="Palatino Linotype" w:hAnsi="Palatino Linotype"/>
          <w:i/>
        </w:rPr>
        <w:footnoteReference w:id="3"/>
      </w:r>
      <w:r w:rsidRPr="00057C64">
        <w:rPr>
          <w:rFonts w:ascii="Palatino Linotype" w:hAnsi="Palatino Linotype" w:cs="Arial"/>
          <w:i/>
        </w:rPr>
        <w:t xml:space="preserve">” (Sic) </w:t>
      </w:r>
    </w:p>
    <w:p w14:paraId="4537EE1C" w14:textId="77777777" w:rsidR="0024471D" w:rsidRPr="00057C64" w:rsidRDefault="0024471D" w:rsidP="0024471D">
      <w:pPr>
        <w:pStyle w:val="Prrafodelista"/>
        <w:autoSpaceDE w:val="0"/>
        <w:autoSpaceDN w:val="0"/>
        <w:adjustRightInd w:val="0"/>
        <w:spacing w:after="240" w:line="360" w:lineRule="auto"/>
        <w:ind w:left="0"/>
        <w:jc w:val="both"/>
        <w:rPr>
          <w:rFonts w:ascii="Palatino Linotype" w:hAnsi="Palatino Linotype" w:cs="Arial"/>
        </w:rPr>
      </w:pPr>
    </w:p>
    <w:p w14:paraId="0DB6871C" w14:textId="77777777" w:rsidR="0024471D" w:rsidRPr="00057C64" w:rsidRDefault="0024471D" w:rsidP="0024471D">
      <w:pPr>
        <w:pStyle w:val="Prrafodelista"/>
        <w:numPr>
          <w:ilvl w:val="0"/>
          <w:numId w:val="1"/>
        </w:numPr>
        <w:spacing w:before="240" w:after="360" w:line="360" w:lineRule="auto"/>
        <w:ind w:left="0" w:firstLine="0"/>
        <w:jc w:val="both"/>
        <w:rPr>
          <w:rFonts w:ascii="Palatino Linotype" w:hAnsi="Palatino Linotype" w:cs="Arial"/>
          <w:i/>
        </w:rPr>
      </w:pPr>
      <w:r w:rsidRPr="00057C64">
        <w:rPr>
          <w:rFonts w:ascii="Palatino Linotype" w:hAnsi="Palatino Linotype" w:cs="Arial"/>
        </w:rPr>
        <w:lastRenderedPageBreak/>
        <w:t xml:space="preserve">A este respecto, y para diferenciar el derecho de petición al derecho de acceso a la información, resulta conducente señalar que José Guadalupe Robles, conceptualiza el derecho a la información como </w:t>
      </w:r>
      <w:r w:rsidRPr="00057C64">
        <w:rPr>
          <w:rFonts w:ascii="Palatino Linotype" w:hAnsi="Palatino Linotype" w:cs="Arial"/>
          <w:i/>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057C64">
        <w:rPr>
          <w:rStyle w:val="Refdenotaalpie"/>
          <w:rFonts w:ascii="Palatino Linotype" w:hAnsi="Palatino Linotype"/>
          <w:i/>
        </w:rPr>
        <w:t xml:space="preserve"> </w:t>
      </w:r>
      <w:r w:rsidRPr="00057C64">
        <w:rPr>
          <w:rStyle w:val="Refdenotaalpie"/>
          <w:rFonts w:ascii="Palatino Linotype" w:hAnsi="Palatino Linotype"/>
          <w:i/>
        </w:rPr>
        <w:footnoteReference w:id="4"/>
      </w:r>
      <w:r w:rsidRPr="00057C64">
        <w:rPr>
          <w:rFonts w:ascii="Palatino Linotype" w:hAnsi="Palatino Linotype" w:cs="Arial"/>
          <w:i/>
        </w:rPr>
        <w:t xml:space="preserve">“(Sic) </w:t>
      </w:r>
    </w:p>
    <w:p w14:paraId="2E69F5F8" w14:textId="77777777" w:rsidR="0024471D" w:rsidRPr="00057C64" w:rsidRDefault="0024471D" w:rsidP="0024471D">
      <w:pPr>
        <w:pStyle w:val="Prrafodelista"/>
        <w:autoSpaceDE w:val="0"/>
        <w:autoSpaceDN w:val="0"/>
        <w:adjustRightInd w:val="0"/>
        <w:spacing w:after="240" w:line="360" w:lineRule="auto"/>
        <w:ind w:left="0"/>
        <w:jc w:val="both"/>
        <w:rPr>
          <w:rFonts w:ascii="Palatino Linotype" w:hAnsi="Palatino Linotype" w:cs="Arial"/>
        </w:rPr>
      </w:pPr>
    </w:p>
    <w:p w14:paraId="320DF8CC" w14:textId="77777777" w:rsidR="0024471D" w:rsidRPr="00057C64" w:rsidRDefault="0024471D" w:rsidP="0024471D">
      <w:pPr>
        <w:pStyle w:val="Prrafodelista"/>
        <w:numPr>
          <w:ilvl w:val="0"/>
          <w:numId w:val="1"/>
        </w:numPr>
        <w:spacing w:before="240" w:after="360" w:line="360" w:lineRule="auto"/>
        <w:ind w:left="0" w:firstLine="0"/>
        <w:jc w:val="both"/>
        <w:rPr>
          <w:rFonts w:ascii="Palatino Linotype" w:hAnsi="Palatino Linotype" w:cs="Arial"/>
          <w:i/>
        </w:rPr>
      </w:pPr>
      <w:r w:rsidRPr="00057C64">
        <w:rPr>
          <w:rFonts w:ascii="Palatino Linotype" w:eastAsia="Times New Roman" w:hAnsi="Palatino Linotype" w:cs="Arial"/>
          <w:lang w:eastAsia="es-MX"/>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057C64">
        <w:rPr>
          <w:rFonts w:ascii="Palatino Linotype" w:eastAsia="Times New Roman" w:hAnsi="Palatino Linotype" w:cs="Arial"/>
          <w:lang w:eastAsia="es-MX"/>
        </w:rPr>
        <w:t>Villanueva</w:t>
      </w:r>
      <w:proofErr w:type="spellEnd"/>
      <w:r w:rsidRPr="00057C64">
        <w:rPr>
          <w:rFonts w:ascii="Palatino Linotype" w:eastAsia="Times New Roman" w:hAnsi="Palatino Linotype" w:cs="Arial"/>
          <w:lang w:eastAsia="es-MX"/>
        </w:rPr>
        <w:t xml:space="preserve"> que dice: “</w:t>
      </w:r>
      <w:r w:rsidRPr="00057C64">
        <w:rPr>
          <w:rFonts w:ascii="Palatino Linotype" w:eastAsia="Times New Roman" w:hAnsi="Palatino Linotype" w:cs="Arial"/>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 </w:t>
      </w:r>
      <w:r w:rsidRPr="00057C64">
        <w:rPr>
          <w:rStyle w:val="Refdenotaalpie"/>
          <w:rFonts w:ascii="Palatino Linotype" w:eastAsia="Times New Roman" w:hAnsi="Palatino Linotype" w:cs="Arial"/>
          <w:i/>
          <w:lang w:eastAsia="es-MX"/>
        </w:rPr>
        <w:footnoteReference w:id="5"/>
      </w:r>
    </w:p>
    <w:p w14:paraId="5D0E6B72" w14:textId="77777777" w:rsidR="0024471D" w:rsidRPr="00057C64" w:rsidRDefault="0024471D" w:rsidP="0024471D">
      <w:pPr>
        <w:pStyle w:val="Prrafodelista"/>
        <w:autoSpaceDE w:val="0"/>
        <w:autoSpaceDN w:val="0"/>
        <w:adjustRightInd w:val="0"/>
        <w:spacing w:after="240" w:line="360" w:lineRule="auto"/>
        <w:ind w:left="0"/>
        <w:jc w:val="both"/>
        <w:rPr>
          <w:rFonts w:ascii="Palatino Linotype" w:hAnsi="Palatino Linotype" w:cs="Arial"/>
        </w:rPr>
      </w:pPr>
    </w:p>
    <w:p w14:paraId="0D3CDD3E" w14:textId="77777777" w:rsidR="0024471D" w:rsidRPr="00057C64" w:rsidRDefault="0024471D" w:rsidP="0024471D">
      <w:pPr>
        <w:pStyle w:val="Prrafodelista"/>
        <w:numPr>
          <w:ilvl w:val="0"/>
          <w:numId w:val="1"/>
        </w:numPr>
        <w:autoSpaceDE w:val="0"/>
        <w:autoSpaceDN w:val="0"/>
        <w:adjustRightInd w:val="0"/>
        <w:spacing w:line="360" w:lineRule="auto"/>
        <w:ind w:left="0" w:firstLine="0"/>
        <w:jc w:val="both"/>
        <w:rPr>
          <w:rFonts w:ascii="Palatino Linotype" w:hAnsi="Palatino Linotype" w:cs="Arial"/>
          <w:lang w:val="es-MX"/>
        </w:rPr>
      </w:pPr>
      <w:r w:rsidRPr="00057C64">
        <w:rPr>
          <w:rFonts w:ascii="Palatino Linotype" w:hAnsi="Palatino Linotype" w:cs="Arial"/>
        </w:rPr>
        <w:t xml:space="preserve">Ahora </w:t>
      </w:r>
      <w:proofErr w:type="gramStart"/>
      <w:r w:rsidRPr="00057C64">
        <w:rPr>
          <w:rFonts w:ascii="Palatino Linotype" w:hAnsi="Palatino Linotype" w:cs="Arial"/>
        </w:rPr>
        <w:t>bien</w:t>
      </w:r>
      <w:proofErr w:type="gramEnd"/>
      <w:r w:rsidRPr="00057C64">
        <w:rPr>
          <w:rFonts w:ascii="Palatino Linotype" w:hAnsi="Palatino Linotype" w:cs="Arial"/>
        </w:rPr>
        <w:t xml:space="preserve"> para entender los alcances de la información pública se considera importante citar el criterio </w:t>
      </w:r>
      <w:r w:rsidRPr="00057C64">
        <w:rPr>
          <w:rFonts w:ascii="Palatino Linotype" w:hAnsi="Palatino Linotype" w:cs="Arial"/>
          <w:bCs/>
          <w:lang w:val="es-MX" w:eastAsia="es-MX"/>
        </w:rPr>
        <w:t xml:space="preserve">de interpretación en el orden administrativo número 0002-11, emitido por Acuerdo del Pleno de este Instituto de Transparencia y Acceso </w:t>
      </w:r>
      <w:r w:rsidRPr="00057C64">
        <w:rPr>
          <w:rFonts w:ascii="Palatino Linotype" w:hAnsi="Palatino Linotype" w:cs="Arial"/>
          <w:bCs/>
          <w:lang w:val="es-MX" w:eastAsia="es-MX"/>
        </w:rPr>
        <w:lastRenderedPageBreak/>
        <w:t xml:space="preserve">a la Información Pública del Estado de México y Municipios, publicado en el Periódico Oficial del Gobierno del Estado Libre y Soberano de México “Gaceta del Gobierno” el diecinueve de octubre de dos mil once, </w:t>
      </w:r>
      <w:r w:rsidRPr="00057C64">
        <w:rPr>
          <w:rFonts w:ascii="Palatino Linotype" w:hAnsi="Palatino Linotype" w:cs="Arial"/>
        </w:rPr>
        <w:t>cuyo rubro y texto dispone:</w:t>
      </w:r>
    </w:p>
    <w:p w14:paraId="73004B6B" w14:textId="77777777" w:rsidR="0024471D" w:rsidRPr="00057C64" w:rsidRDefault="0024471D" w:rsidP="0024471D">
      <w:pPr>
        <w:pStyle w:val="Prrafodelista"/>
        <w:autoSpaceDE w:val="0"/>
        <w:autoSpaceDN w:val="0"/>
        <w:adjustRightInd w:val="0"/>
        <w:spacing w:line="360" w:lineRule="auto"/>
        <w:ind w:left="0"/>
        <w:jc w:val="both"/>
        <w:rPr>
          <w:rFonts w:ascii="Palatino Linotype" w:hAnsi="Palatino Linotype" w:cs="Arial"/>
          <w:lang w:val="es-MX"/>
        </w:rPr>
      </w:pPr>
    </w:p>
    <w:p w14:paraId="6D5A350A" w14:textId="77777777" w:rsidR="0024471D" w:rsidRPr="00057C64" w:rsidRDefault="0024471D" w:rsidP="0024471D">
      <w:pPr>
        <w:autoSpaceDE w:val="0"/>
        <w:autoSpaceDN w:val="0"/>
        <w:adjustRightInd w:val="0"/>
        <w:spacing w:before="240" w:after="240" w:line="360" w:lineRule="auto"/>
        <w:ind w:left="567" w:right="567"/>
        <w:jc w:val="both"/>
        <w:rPr>
          <w:rFonts w:ascii="Palatino Linotype" w:hAnsi="Palatino Linotype" w:cs="Arial"/>
          <w:b/>
          <w:i/>
          <w:sz w:val="22"/>
          <w:szCs w:val="22"/>
          <w:lang w:val="es-MX" w:eastAsia="es-MX"/>
        </w:rPr>
      </w:pPr>
      <w:r w:rsidRPr="00057C64">
        <w:rPr>
          <w:rFonts w:ascii="Palatino Linotype" w:hAnsi="Palatino Linotype" w:cs="Arial"/>
          <w:b/>
          <w:i/>
          <w:sz w:val="20"/>
          <w:szCs w:val="20"/>
          <w:lang w:val="es-MX" w:eastAsia="es-MX"/>
        </w:rPr>
        <w:t>“</w:t>
      </w:r>
      <w:r w:rsidRPr="00057C64">
        <w:rPr>
          <w:rFonts w:ascii="Palatino Linotype" w:hAnsi="Palatino Linotype" w:cs="Arial"/>
          <w:b/>
          <w:i/>
          <w:sz w:val="22"/>
          <w:szCs w:val="22"/>
          <w:lang w:val="es-MX" w:eastAsia="es-MX"/>
        </w:rPr>
        <w:t>CRITERIO 0002-11</w:t>
      </w:r>
    </w:p>
    <w:p w14:paraId="38B1B380" w14:textId="77777777" w:rsidR="0024471D" w:rsidRPr="00057C64" w:rsidRDefault="0024471D" w:rsidP="0024471D">
      <w:pPr>
        <w:autoSpaceDE w:val="0"/>
        <w:autoSpaceDN w:val="0"/>
        <w:adjustRightInd w:val="0"/>
        <w:spacing w:before="240" w:after="240" w:line="360" w:lineRule="auto"/>
        <w:ind w:left="567" w:right="567"/>
        <w:jc w:val="both"/>
        <w:rPr>
          <w:rFonts w:ascii="Palatino Linotype" w:hAnsi="Palatino Linotype" w:cs="Arial"/>
          <w:i/>
          <w:sz w:val="22"/>
          <w:szCs w:val="22"/>
          <w:lang w:val="es-MX" w:eastAsia="es-MX"/>
        </w:rPr>
      </w:pPr>
      <w:r w:rsidRPr="00057C64">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057C64">
        <w:rPr>
          <w:rFonts w:ascii="Palatino Linotype" w:hAnsi="Palatino Linotype" w:cs="Arial"/>
          <w:b/>
          <w:bCs/>
          <w:i/>
          <w:sz w:val="22"/>
          <w:szCs w:val="22"/>
          <w:lang w:val="es-MX" w:eastAsia="es-MX"/>
        </w:rPr>
        <w:t xml:space="preserve">V, XV, Y XVI, </w:t>
      </w:r>
      <w:r w:rsidRPr="00057C64">
        <w:rPr>
          <w:rFonts w:ascii="Palatino Linotype" w:hAnsi="Palatino Linotype" w:cs="Arial"/>
          <w:b/>
          <w:i/>
          <w:sz w:val="22"/>
          <w:szCs w:val="22"/>
          <w:lang w:val="es-MX" w:eastAsia="es-MX"/>
        </w:rPr>
        <w:t>32, 4,11 Y 41.</w:t>
      </w:r>
      <w:r w:rsidRPr="00057C64">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43FFA83" w14:textId="77777777" w:rsidR="0024471D" w:rsidRPr="00057C64" w:rsidRDefault="0024471D" w:rsidP="0024471D">
      <w:pPr>
        <w:autoSpaceDE w:val="0"/>
        <w:autoSpaceDN w:val="0"/>
        <w:adjustRightInd w:val="0"/>
        <w:spacing w:before="240" w:line="360" w:lineRule="auto"/>
        <w:ind w:left="567" w:right="567"/>
        <w:jc w:val="both"/>
        <w:rPr>
          <w:rFonts w:ascii="Palatino Linotype" w:hAnsi="Palatino Linotype" w:cs="Arial"/>
          <w:i/>
          <w:sz w:val="22"/>
          <w:szCs w:val="22"/>
          <w:lang w:val="es-MX" w:eastAsia="es-MX"/>
        </w:rPr>
      </w:pPr>
      <w:r w:rsidRPr="00057C64">
        <w:rPr>
          <w:rFonts w:ascii="Palatino Linotype" w:hAnsi="Palatino Linotype" w:cs="Arial"/>
          <w:i/>
          <w:sz w:val="22"/>
          <w:szCs w:val="22"/>
          <w:lang w:val="es-MX" w:eastAsia="es-MX"/>
        </w:rPr>
        <w:t xml:space="preserve">En </w:t>
      </w:r>
      <w:proofErr w:type="gramStart"/>
      <w:r w:rsidRPr="00057C64">
        <w:rPr>
          <w:rFonts w:ascii="Palatino Linotype" w:hAnsi="Palatino Linotype" w:cs="Arial"/>
          <w:i/>
          <w:sz w:val="22"/>
          <w:szCs w:val="22"/>
          <w:lang w:val="es-MX" w:eastAsia="es-MX"/>
        </w:rPr>
        <w:t>consecuencia</w:t>
      </w:r>
      <w:proofErr w:type="gramEnd"/>
      <w:r w:rsidRPr="00057C64">
        <w:rPr>
          <w:rFonts w:ascii="Palatino Linotype" w:hAnsi="Palatino Linotype" w:cs="Arial"/>
          <w:i/>
          <w:sz w:val="22"/>
          <w:szCs w:val="22"/>
          <w:lang w:val="es-MX" w:eastAsia="es-MX"/>
        </w:rPr>
        <w:t xml:space="preserve"> el acceso a la información se refiere a que se cumplan cualquiera de los siguientes tres supuestos:</w:t>
      </w:r>
    </w:p>
    <w:p w14:paraId="757A323A" w14:textId="77777777" w:rsidR="0024471D" w:rsidRPr="00057C64" w:rsidRDefault="0024471D" w:rsidP="0024471D">
      <w:pPr>
        <w:autoSpaceDE w:val="0"/>
        <w:autoSpaceDN w:val="0"/>
        <w:adjustRightInd w:val="0"/>
        <w:spacing w:before="240" w:line="360" w:lineRule="auto"/>
        <w:ind w:left="567" w:right="567"/>
        <w:jc w:val="both"/>
        <w:rPr>
          <w:rFonts w:ascii="Palatino Linotype" w:hAnsi="Palatino Linotype" w:cs="Arial"/>
          <w:i/>
          <w:sz w:val="22"/>
          <w:szCs w:val="22"/>
          <w:lang w:val="es-MX" w:eastAsia="es-MX"/>
        </w:rPr>
      </w:pPr>
      <w:r w:rsidRPr="00057C64">
        <w:rPr>
          <w:rFonts w:ascii="Palatino Linotype" w:hAnsi="Palatino Linotype" w:cs="Arial"/>
          <w:i/>
          <w:sz w:val="22"/>
          <w:szCs w:val="22"/>
          <w:lang w:val="es-MX" w:eastAsia="es-MX"/>
        </w:rPr>
        <w:t xml:space="preserve">Que se trate de información registrada en cualquier soporte documental, </w:t>
      </w:r>
      <w:proofErr w:type="gramStart"/>
      <w:r w:rsidRPr="00057C64">
        <w:rPr>
          <w:rFonts w:ascii="Palatino Linotype" w:hAnsi="Palatino Linotype" w:cs="Arial"/>
          <w:i/>
          <w:sz w:val="22"/>
          <w:szCs w:val="22"/>
          <w:lang w:val="es-MX" w:eastAsia="es-MX"/>
        </w:rPr>
        <w:t>que</w:t>
      </w:r>
      <w:proofErr w:type="gramEnd"/>
      <w:r w:rsidRPr="00057C64">
        <w:rPr>
          <w:rFonts w:ascii="Palatino Linotype" w:hAnsi="Palatino Linotype" w:cs="Arial"/>
          <w:i/>
          <w:sz w:val="22"/>
          <w:szCs w:val="22"/>
          <w:lang w:val="es-MX" w:eastAsia="es-MX"/>
        </w:rPr>
        <w:t xml:space="preserve"> en ejercicio de las atribuciones conferidas, sea generada por los Sujetos Obligados;</w:t>
      </w:r>
    </w:p>
    <w:p w14:paraId="6BE5D593" w14:textId="77777777" w:rsidR="0024471D" w:rsidRPr="00057C64" w:rsidRDefault="0024471D" w:rsidP="0024471D">
      <w:pPr>
        <w:autoSpaceDE w:val="0"/>
        <w:autoSpaceDN w:val="0"/>
        <w:adjustRightInd w:val="0"/>
        <w:spacing w:before="240" w:line="360" w:lineRule="auto"/>
        <w:ind w:left="567" w:right="567"/>
        <w:jc w:val="both"/>
        <w:rPr>
          <w:rFonts w:ascii="Palatino Linotype" w:hAnsi="Palatino Linotype" w:cs="Arial"/>
          <w:i/>
          <w:sz w:val="22"/>
          <w:szCs w:val="22"/>
          <w:lang w:val="es-MX" w:eastAsia="es-MX"/>
        </w:rPr>
      </w:pPr>
      <w:r w:rsidRPr="00057C64">
        <w:rPr>
          <w:rFonts w:ascii="Palatino Linotype" w:hAnsi="Palatino Linotype" w:cs="Arial"/>
          <w:i/>
          <w:sz w:val="22"/>
          <w:szCs w:val="22"/>
          <w:lang w:val="es-MX" w:eastAsia="es-MX"/>
        </w:rPr>
        <w:t xml:space="preserve">Que se trate de información registrada en cualquier soporte documental, </w:t>
      </w:r>
      <w:proofErr w:type="gramStart"/>
      <w:r w:rsidRPr="00057C64">
        <w:rPr>
          <w:rFonts w:ascii="Palatino Linotype" w:hAnsi="Palatino Linotype" w:cs="Arial"/>
          <w:i/>
          <w:sz w:val="22"/>
          <w:szCs w:val="22"/>
          <w:lang w:val="es-MX" w:eastAsia="es-MX"/>
        </w:rPr>
        <w:t>que</w:t>
      </w:r>
      <w:proofErr w:type="gramEnd"/>
      <w:r w:rsidRPr="00057C64">
        <w:rPr>
          <w:rFonts w:ascii="Palatino Linotype" w:hAnsi="Palatino Linotype" w:cs="Arial"/>
          <w:i/>
          <w:sz w:val="22"/>
          <w:szCs w:val="22"/>
          <w:lang w:val="es-MX" w:eastAsia="es-MX"/>
        </w:rPr>
        <w:t xml:space="preserve"> en ejercicio de las atribuciones conferidas, sea administrada por los Sujetos Obligados, y</w:t>
      </w:r>
    </w:p>
    <w:p w14:paraId="6B3F6801" w14:textId="77777777" w:rsidR="0024471D" w:rsidRPr="00057C64" w:rsidRDefault="0024471D" w:rsidP="0024471D">
      <w:pPr>
        <w:autoSpaceDE w:val="0"/>
        <w:autoSpaceDN w:val="0"/>
        <w:adjustRightInd w:val="0"/>
        <w:spacing w:before="240" w:line="360" w:lineRule="auto"/>
        <w:ind w:left="567" w:right="567"/>
        <w:jc w:val="both"/>
        <w:rPr>
          <w:rFonts w:ascii="Palatino Linotype" w:hAnsi="Palatino Linotype" w:cs="Arial"/>
          <w:i/>
          <w:sz w:val="22"/>
          <w:szCs w:val="22"/>
          <w:lang w:val="es-MX" w:eastAsia="es-MX"/>
        </w:rPr>
      </w:pPr>
      <w:r w:rsidRPr="00057C64">
        <w:rPr>
          <w:rFonts w:ascii="Palatino Linotype" w:hAnsi="Palatino Linotype" w:cs="Arial"/>
          <w:i/>
          <w:sz w:val="22"/>
          <w:szCs w:val="22"/>
          <w:lang w:val="es-MX" w:eastAsia="es-MX"/>
        </w:rPr>
        <w:t xml:space="preserve">Que se trate de información registrada en cualquier soporte documental, </w:t>
      </w:r>
      <w:proofErr w:type="gramStart"/>
      <w:r w:rsidRPr="00057C64">
        <w:rPr>
          <w:rFonts w:ascii="Palatino Linotype" w:hAnsi="Palatino Linotype" w:cs="Arial"/>
          <w:i/>
          <w:sz w:val="22"/>
          <w:szCs w:val="22"/>
          <w:lang w:val="es-MX" w:eastAsia="es-MX"/>
        </w:rPr>
        <w:t>que</w:t>
      </w:r>
      <w:proofErr w:type="gramEnd"/>
      <w:r w:rsidRPr="00057C64">
        <w:rPr>
          <w:rFonts w:ascii="Palatino Linotype" w:hAnsi="Palatino Linotype" w:cs="Arial"/>
          <w:i/>
          <w:sz w:val="22"/>
          <w:szCs w:val="22"/>
          <w:lang w:val="es-MX" w:eastAsia="es-MX"/>
        </w:rPr>
        <w:t xml:space="preserve"> en ejercicio de las atribuciones conferidas, se encuentre en posesión de los Sujetos Obligados.”</w:t>
      </w:r>
    </w:p>
    <w:p w14:paraId="2BC1CB7C" w14:textId="77777777" w:rsidR="00FE6925" w:rsidRPr="00057C64" w:rsidRDefault="00FE6925" w:rsidP="00111F40">
      <w:pPr>
        <w:rPr>
          <w:rFonts w:ascii="Palatino Linotype" w:hAnsi="Palatino Linotype"/>
          <w:bCs/>
        </w:rPr>
      </w:pPr>
    </w:p>
    <w:p w14:paraId="50A0ACC9" w14:textId="77777777" w:rsidR="0026050C" w:rsidRPr="00057C64" w:rsidRDefault="0026050C" w:rsidP="0026050C">
      <w:pPr>
        <w:pStyle w:val="Prrafodelista"/>
        <w:spacing w:line="360" w:lineRule="auto"/>
        <w:ind w:left="0"/>
        <w:jc w:val="both"/>
        <w:rPr>
          <w:rFonts w:ascii="Palatino Linotype" w:eastAsia="Times New Roman" w:hAnsi="Palatino Linotype" w:cs="Arial"/>
          <w:color w:val="000000" w:themeColor="text1"/>
          <w:lang w:val="es-ES"/>
        </w:rPr>
      </w:pPr>
    </w:p>
    <w:p w14:paraId="1E131E4A" w14:textId="79C7914C" w:rsidR="00970EB5" w:rsidRPr="00057C64" w:rsidRDefault="00970EB5" w:rsidP="00970EB5">
      <w:pPr>
        <w:pStyle w:val="Prrafodelista"/>
        <w:numPr>
          <w:ilvl w:val="0"/>
          <w:numId w:val="1"/>
        </w:numPr>
        <w:spacing w:before="240" w:after="240" w:line="360" w:lineRule="auto"/>
        <w:ind w:left="0" w:right="49" w:firstLine="0"/>
        <w:jc w:val="both"/>
        <w:rPr>
          <w:rFonts w:ascii="Palatino Linotype" w:hAnsi="Palatino Linotype"/>
          <w:i/>
        </w:rPr>
      </w:pPr>
      <w:r w:rsidRPr="00057C64">
        <w:rPr>
          <w:rFonts w:ascii="Palatino Linotype" w:hAnsi="Palatino Linotype"/>
        </w:rPr>
        <w:t xml:space="preserve">Por lo </w:t>
      </w:r>
      <w:proofErr w:type="gramStart"/>
      <w:r w:rsidRPr="00057C64">
        <w:rPr>
          <w:rFonts w:ascii="Palatino Linotype" w:hAnsi="Palatino Linotype"/>
        </w:rPr>
        <w:t>que</w:t>
      </w:r>
      <w:proofErr w:type="gramEnd"/>
      <w:r w:rsidRPr="00057C64">
        <w:rPr>
          <w:rFonts w:ascii="Palatino Linotype" w:hAnsi="Palatino Linotype"/>
        </w:rPr>
        <w:t xml:space="preserve"> </w:t>
      </w:r>
      <w:r w:rsidRPr="00057C64">
        <w:rPr>
          <w:rFonts w:ascii="Palatino Linotype" w:eastAsia="Calibri" w:hAnsi="Palatino Linotype" w:cs="Times New Roman"/>
          <w:lang w:val="es-ES"/>
        </w:rPr>
        <w:t xml:space="preserve">al existir un trámite específico para acceder a la cita en cuestión, éste Instituto debería declarar el </w:t>
      </w:r>
      <w:proofErr w:type="spellStart"/>
      <w:r w:rsidRPr="00057C64">
        <w:rPr>
          <w:rFonts w:ascii="Palatino Linotype" w:eastAsia="Calibri" w:hAnsi="Palatino Linotype" w:cs="Times New Roman"/>
          <w:lang w:val="es-ES"/>
        </w:rPr>
        <w:t>desechamiento</w:t>
      </w:r>
      <w:proofErr w:type="spellEnd"/>
      <w:r w:rsidRPr="00057C64">
        <w:rPr>
          <w:rFonts w:ascii="Palatino Linotype" w:eastAsia="Calibri" w:hAnsi="Palatino Linotype" w:cs="Times New Roman"/>
          <w:lang w:val="es-ES"/>
        </w:rPr>
        <w:t xml:space="preserve">, porque </w:t>
      </w:r>
      <w:r w:rsidRPr="00057C64">
        <w:rPr>
          <w:rFonts w:ascii="Palatino Linotype" w:hAnsi="Palatino Linotype" w:cs="Arial"/>
          <w:b/>
          <w:u w:val="single"/>
          <w:lang w:eastAsia="es-MX"/>
        </w:rPr>
        <w:t xml:space="preserve">existe una tramitación específica para acceder a la información solicitada </w:t>
      </w:r>
      <w:r w:rsidRPr="00057C64">
        <w:rPr>
          <w:rFonts w:ascii="Palatino Linotype" w:hAnsi="Palatino Linotype" w:cs="Arial"/>
          <w:lang w:eastAsia="es-MX"/>
        </w:rPr>
        <w:t xml:space="preserve">toda vez que el recurso de revisión se desechará y será improcedente cuando una solicitud de información se trate de un trámite en específico. Lo anterior porque ningún derecho es absoluto y es posible que el legislador establezca </w:t>
      </w:r>
      <w:proofErr w:type="spellStart"/>
      <w:r w:rsidRPr="00057C64">
        <w:rPr>
          <w:rFonts w:ascii="Palatino Linotype" w:hAnsi="Palatino Linotype" w:cs="Arial"/>
          <w:lang w:eastAsia="es-MX"/>
        </w:rPr>
        <w:t>limites</w:t>
      </w:r>
      <w:proofErr w:type="spellEnd"/>
      <w:r w:rsidRPr="00057C64">
        <w:rPr>
          <w:rFonts w:ascii="Palatino Linotype" w:hAnsi="Palatino Linotype" w:cs="Arial"/>
          <w:lang w:eastAsia="es-MX"/>
        </w:rPr>
        <w:t xml:space="preserve"> a su ejercicio, lo que en este caso se encuentra claramente previsto en el artículo 191 fracción VI de la </w:t>
      </w:r>
      <w:r w:rsidRPr="00057C64">
        <w:rPr>
          <w:rFonts w:ascii="Palatino Linotype" w:hAnsi="Palatino Linotype" w:cs="Arial"/>
          <w:b/>
          <w:lang w:eastAsia="es-MX"/>
        </w:rPr>
        <w:t>Ley de Transparencia y Acceso a la información Pública del Estado de México y Municipios</w:t>
      </w:r>
      <w:r w:rsidRPr="00057C64">
        <w:rPr>
          <w:rFonts w:ascii="Palatino Linotype" w:hAnsi="Palatino Linotype" w:cs="Arial"/>
          <w:lang w:eastAsia="es-MX"/>
        </w:rPr>
        <w:t>.</w:t>
      </w:r>
    </w:p>
    <w:p w14:paraId="5E7DB29B" w14:textId="77777777" w:rsidR="00970EB5" w:rsidRPr="00057C64" w:rsidRDefault="00970EB5" w:rsidP="00970EB5">
      <w:pPr>
        <w:pStyle w:val="Prrafodelista"/>
        <w:spacing w:before="240" w:after="240"/>
        <w:ind w:left="0" w:right="49"/>
        <w:jc w:val="both"/>
        <w:rPr>
          <w:rFonts w:ascii="Palatino Linotype" w:eastAsia="Times New Roman" w:hAnsi="Palatino Linotype" w:cs="Arial"/>
        </w:rPr>
      </w:pPr>
    </w:p>
    <w:p w14:paraId="1739C737" w14:textId="77777777" w:rsidR="00970EB5" w:rsidRPr="00057C64" w:rsidRDefault="00970EB5" w:rsidP="00970EB5">
      <w:pPr>
        <w:pStyle w:val="Prrafodelista"/>
        <w:numPr>
          <w:ilvl w:val="0"/>
          <w:numId w:val="1"/>
        </w:numPr>
        <w:spacing w:before="240" w:after="240" w:line="360" w:lineRule="auto"/>
        <w:ind w:left="0" w:right="49" w:firstLine="0"/>
        <w:jc w:val="both"/>
        <w:rPr>
          <w:rFonts w:ascii="Palatino Linotype" w:eastAsia="Times New Roman" w:hAnsi="Palatino Linotype" w:cs="Arial"/>
        </w:rPr>
      </w:pPr>
      <w:r w:rsidRPr="00057C64">
        <w:rPr>
          <w:rFonts w:ascii="Palatino Linotype" w:hAnsi="Palatino Linotype"/>
        </w:rPr>
        <w:t>Bajo esa tesitura la Ley de Transparencia y Acceso a la Información Pública del Estado de México y Municipios es muy clara al señalar las causas por las cuales un recurso será desechado por improcedente, tal como se transcribe:</w:t>
      </w:r>
    </w:p>
    <w:p w14:paraId="1E9C59D5" w14:textId="77777777" w:rsidR="00970EB5" w:rsidRPr="00057C64" w:rsidRDefault="00970EB5" w:rsidP="00970EB5">
      <w:pPr>
        <w:pStyle w:val="Prrafodelista"/>
        <w:tabs>
          <w:tab w:val="left" w:pos="426"/>
        </w:tabs>
        <w:ind w:left="0" w:right="49"/>
        <w:jc w:val="both"/>
        <w:rPr>
          <w:rFonts w:ascii="Palatino Linotype" w:hAnsi="Palatino Linotype" w:cs="Arial"/>
          <w:b/>
        </w:rPr>
      </w:pPr>
    </w:p>
    <w:p w14:paraId="6F2EF37A" w14:textId="77777777" w:rsidR="00970EB5" w:rsidRPr="00057C64" w:rsidRDefault="00970EB5" w:rsidP="00970EB5">
      <w:pPr>
        <w:pStyle w:val="Prrafodelista"/>
        <w:tabs>
          <w:tab w:val="left" w:pos="426"/>
        </w:tabs>
        <w:spacing w:line="360" w:lineRule="auto"/>
        <w:ind w:left="567" w:right="567"/>
        <w:jc w:val="both"/>
        <w:rPr>
          <w:rFonts w:ascii="Palatino Linotype" w:hAnsi="Palatino Linotype"/>
          <w:i/>
          <w:sz w:val="22"/>
          <w:szCs w:val="22"/>
        </w:rPr>
      </w:pPr>
      <w:r w:rsidRPr="00057C64">
        <w:rPr>
          <w:rFonts w:ascii="Palatino Linotype" w:hAnsi="Palatino Linotype"/>
          <w:b/>
          <w:i/>
          <w:sz w:val="22"/>
          <w:szCs w:val="22"/>
        </w:rPr>
        <w:t>Artículo 191.</w:t>
      </w:r>
      <w:r w:rsidRPr="00057C64">
        <w:rPr>
          <w:rFonts w:ascii="Palatino Linotype" w:hAnsi="Palatino Linotype"/>
          <w:i/>
          <w:sz w:val="22"/>
          <w:szCs w:val="22"/>
        </w:rPr>
        <w:t xml:space="preserve"> El recurso será desechado por improcedente cuando: </w:t>
      </w:r>
    </w:p>
    <w:p w14:paraId="773F8AE0" w14:textId="77777777" w:rsidR="00970EB5" w:rsidRPr="00057C64" w:rsidRDefault="00970EB5" w:rsidP="00970EB5">
      <w:pPr>
        <w:pStyle w:val="Prrafodelista"/>
        <w:tabs>
          <w:tab w:val="left" w:pos="426"/>
        </w:tabs>
        <w:spacing w:line="360" w:lineRule="auto"/>
        <w:ind w:left="567" w:right="567"/>
        <w:jc w:val="both"/>
        <w:rPr>
          <w:rFonts w:ascii="Palatino Linotype" w:hAnsi="Palatino Linotype"/>
          <w:i/>
          <w:sz w:val="22"/>
          <w:szCs w:val="22"/>
        </w:rPr>
      </w:pPr>
      <w:r w:rsidRPr="00057C64">
        <w:rPr>
          <w:rFonts w:ascii="Palatino Linotype" w:hAnsi="Palatino Linotype"/>
          <w:i/>
          <w:sz w:val="22"/>
          <w:szCs w:val="22"/>
        </w:rPr>
        <w:t xml:space="preserve">I. Sea extemporáneo por haber transcurrido el plazo establecido en la presente Ley, a partir de la respuesta; </w:t>
      </w:r>
    </w:p>
    <w:p w14:paraId="5BBFA171" w14:textId="77777777" w:rsidR="00970EB5" w:rsidRPr="00057C64" w:rsidRDefault="00970EB5" w:rsidP="00970EB5">
      <w:pPr>
        <w:pStyle w:val="Prrafodelista"/>
        <w:tabs>
          <w:tab w:val="left" w:pos="426"/>
        </w:tabs>
        <w:spacing w:line="360" w:lineRule="auto"/>
        <w:ind w:left="567" w:right="567"/>
        <w:jc w:val="both"/>
        <w:rPr>
          <w:rFonts w:ascii="Palatino Linotype" w:hAnsi="Palatino Linotype"/>
          <w:i/>
          <w:sz w:val="22"/>
          <w:szCs w:val="22"/>
        </w:rPr>
      </w:pPr>
      <w:r w:rsidRPr="00057C64">
        <w:rPr>
          <w:rFonts w:ascii="Palatino Linotype" w:hAnsi="Palatino Linotype"/>
          <w:i/>
          <w:sz w:val="22"/>
          <w:szCs w:val="22"/>
        </w:rPr>
        <w:t xml:space="preserve">II. Se esté tramitando ante el Poder Judicial de la Federación algún recurso o medio de defensa interpuesto por el recurrente; </w:t>
      </w:r>
    </w:p>
    <w:p w14:paraId="61A165CF" w14:textId="77777777" w:rsidR="00970EB5" w:rsidRPr="00057C64" w:rsidRDefault="00970EB5" w:rsidP="00970EB5">
      <w:pPr>
        <w:pStyle w:val="Prrafodelista"/>
        <w:tabs>
          <w:tab w:val="left" w:pos="426"/>
        </w:tabs>
        <w:spacing w:line="360" w:lineRule="auto"/>
        <w:ind w:left="567" w:right="567"/>
        <w:jc w:val="both"/>
        <w:rPr>
          <w:rFonts w:ascii="Palatino Linotype" w:hAnsi="Palatino Linotype"/>
          <w:i/>
          <w:sz w:val="22"/>
          <w:szCs w:val="22"/>
        </w:rPr>
      </w:pPr>
      <w:r w:rsidRPr="00057C64">
        <w:rPr>
          <w:rFonts w:ascii="Palatino Linotype" w:hAnsi="Palatino Linotype"/>
          <w:i/>
          <w:sz w:val="22"/>
          <w:szCs w:val="22"/>
        </w:rPr>
        <w:t xml:space="preserve">III. No actualice alguno de los supuestos previstos en la presente Ley; </w:t>
      </w:r>
    </w:p>
    <w:p w14:paraId="07CB9669" w14:textId="77777777" w:rsidR="00970EB5" w:rsidRPr="00057C64" w:rsidRDefault="00970EB5" w:rsidP="00970EB5">
      <w:pPr>
        <w:pStyle w:val="Prrafodelista"/>
        <w:tabs>
          <w:tab w:val="left" w:pos="426"/>
        </w:tabs>
        <w:spacing w:line="360" w:lineRule="auto"/>
        <w:ind w:left="567" w:right="567"/>
        <w:jc w:val="both"/>
        <w:rPr>
          <w:rFonts w:ascii="Palatino Linotype" w:hAnsi="Palatino Linotype"/>
          <w:i/>
          <w:sz w:val="22"/>
          <w:szCs w:val="22"/>
        </w:rPr>
      </w:pPr>
      <w:r w:rsidRPr="00057C64">
        <w:rPr>
          <w:rFonts w:ascii="Palatino Linotype" w:hAnsi="Palatino Linotype"/>
          <w:i/>
          <w:sz w:val="22"/>
          <w:szCs w:val="22"/>
        </w:rPr>
        <w:t xml:space="preserve">IV. No se haya desahogado la prevención en los términos establecidos en la presente Ley; V. Se impugne la veracidad de la información proporcionada; </w:t>
      </w:r>
    </w:p>
    <w:p w14:paraId="2855F650" w14:textId="77777777" w:rsidR="00970EB5" w:rsidRPr="00057C64" w:rsidRDefault="00970EB5" w:rsidP="00970EB5">
      <w:pPr>
        <w:pStyle w:val="Prrafodelista"/>
        <w:tabs>
          <w:tab w:val="left" w:pos="426"/>
        </w:tabs>
        <w:spacing w:line="360" w:lineRule="auto"/>
        <w:ind w:left="567" w:right="567"/>
        <w:jc w:val="both"/>
        <w:rPr>
          <w:rFonts w:ascii="Palatino Linotype" w:hAnsi="Palatino Linotype"/>
          <w:b/>
          <w:i/>
          <w:sz w:val="22"/>
          <w:szCs w:val="22"/>
        </w:rPr>
      </w:pPr>
      <w:r w:rsidRPr="00057C64">
        <w:rPr>
          <w:rFonts w:ascii="Palatino Linotype" w:hAnsi="Palatino Linotype"/>
          <w:b/>
          <w:i/>
          <w:sz w:val="22"/>
          <w:szCs w:val="22"/>
        </w:rPr>
        <w:t xml:space="preserve">VI. Se trate de una consulta, o trámite en específico; y </w:t>
      </w:r>
    </w:p>
    <w:p w14:paraId="04D72F70" w14:textId="77777777" w:rsidR="00970EB5" w:rsidRPr="00057C64" w:rsidRDefault="00970EB5" w:rsidP="00970EB5">
      <w:pPr>
        <w:pStyle w:val="Prrafodelista"/>
        <w:tabs>
          <w:tab w:val="left" w:pos="426"/>
        </w:tabs>
        <w:spacing w:line="360" w:lineRule="auto"/>
        <w:ind w:left="567" w:right="567"/>
        <w:jc w:val="both"/>
        <w:rPr>
          <w:rFonts w:ascii="Palatino Linotype" w:hAnsi="Palatino Linotype"/>
          <w:i/>
          <w:sz w:val="22"/>
          <w:szCs w:val="22"/>
        </w:rPr>
      </w:pPr>
      <w:r w:rsidRPr="00057C64">
        <w:rPr>
          <w:rFonts w:ascii="Palatino Linotype" w:hAnsi="Palatino Linotype"/>
          <w:i/>
          <w:sz w:val="22"/>
          <w:szCs w:val="22"/>
        </w:rPr>
        <w:lastRenderedPageBreak/>
        <w:t>VII. El recurrente amplíe su solicitud en el recurso de revisión, únicamente respecto de los nuevos contenidos.</w:t>
      </w:r>
    </w:p>
    <w:p w14:paraId="4E437D08" w14:textId="77777777" w:rsidR="00970EB5" w:rsidRPr="00057C64" w:rsidRDefault="00970EB5" w:rsidP="00970EB5">
      <w:pPr>
        <w:pStyle w:val="Prrafodelista"/>
        <w:tabs>
          <w:tab w:val="left" w:pos="426"/>
        </w:tabs>
        <w:spacing w:line="360" w:lineRule="auto"/>
        <w:ind w:left="567" w:right="567"/>
        <w:jc w:val="both"/>
        <w:rPr>
          <w:rFonts w:ascii="Palatino Linotype" w:hAnsi="Palatino Linotype" w:cs="Arial"/>
          <w:b/>
          <w:i/>
          <w:sz w:val="22"/>
          <w:szCs w:val="22"/>
        </w:rPr>
      </w:pPr>
      <w:r w:rsidRPr="00057C64">
        <w:rPr>
          <w:rFonts w:ascii="Palatino Linotype" w:hAnsi="Palatino Linotype" w:cs="Arial"/>
          <w:b/>
          <w:i/>
          <w:sz w:val="22"/>
          <w:szCs w:val="22"/>
        </w:rPr>
        <w:t>(Énfasis añadido)</w:t>
      </w:r>
    </w:p>
    <w:p w14:paraId="0E206F3B" w14:textId="77777777" w:rsidR="00970EB5" w:rsidRPr="00057C64" w:rsidRDefault="00970EB5" w:rsidP="00970EB5">
      <w:pPr>
        <w:pStyle w:val="Prrafodelista"/>
        <w:tabs>
          <w:tab w:val="left" w:pos="426"/>
        </w:tabs>
        <w:ind w:left="567" w:right="567"/>
        <w:jc w:val="both"/>
        <w:rPr>
          <w:rFonts w:ascii="Palatino Linotype" w:hAnsi="Palatino Linotype" w:cs="Arial"/>
          <w:b/>
          <w:i/>
        </w:rPr>
      </w:pPr>
    </w:p>
    <w:p w14:paraId="040DBCDD" w14:textId="2469A0CA" w:rsidR="00970EB5" w:rsidRPr="00057C64" w:rsidRDefault="00970EB5" w:rsidP="00970EB5">
      <w:pPr>
        <w:pStyle w:val="Prrafodelista"/>
        <w:numPr>
          <w:ilvl w:val="0"/>
          <w:numId w:val="1"/>
        </w:numPr>
        <w:spacing w:line="360" w:lineRule="auto"/>
        <w:ind w:left="0" w:firstLine="0"/>
        <w:jc w:val="both"/>
        <w:rPr>
          <w:rFonts w:ascii="Palatino Linotype" w:hAnsi="Palatino Linotype" w:cs="Arial"/>
        </w:rPr>
      </w:pPr>
      <w:r w:rsidRPr="00057C64">
        <w:rPr>
          <w:rFonts w:ascii="Palatino Linotype" w:hAnsi="Palatino Linotype" w:cs="Arial"/>
          <w:color w:val="000000"/>
          <w:lang w:val="es-MX" w:eastAsia="es-MX"/>
        </w:rPr>
        <w:t>En virtud de lo expuesto, se pudo haber desechado</w:t>
      </w:r>
      <w:r w:rsidRPr="00057C64">
        <w:rPr>
          <w:rFonts w:ascii="Palatino Linotype" w:hAnsi="Palatino Linotype" w:cs="Arial"/>
          <w:b/>
          <w:color w:val="000000"/>
          <w:lang w:val="es-MX" w:eastAsia="es-MX"/>
        </w:rPr>
        <w:t xml:space="preserve"> </w:t>
      </w:r>
      <w:r w:rsidRPr="00057C64">
        <w:rPr>
          <w:rFonts w:ascii="Palatino Linotype" w:hAnsi="Palatino Linotype" w:cs="Arial"/>
          <w:color w:val="000000"/>
          <w:lang w:val="es-MX" w:eastAsia="es-MX"/>
        </w:rPr>
        <w:t xml:space="preserve">el recurso de revisión de conformidad con lo dispuesto por el artículo 191, fracción VI de la de la </w:t>
      </w:r>
      <w:r w:rsidRPr="00057C64">
        <w:rPr>
          <w:rFonts w:ascii="Palatino Linotype" w:hAnsi="Palatino Linotype" w:cs="Arial"/>
          <w:b/>
          <w:color w:val="000000"/>
          <w:lang w:val="es-MX" w:eastAsia="es-MX"/>
        </w:rPr>
        <w:t xml:space="preserve">Ley de Transparencia y Acceso a la Información Pública del Estado de México y Municipios, </w:t>
      </w:r>
      <w:r w:rsidRPr="00057C64">
        <w:rPr>
          <w:rFonts w:ascii="Palatino Linotype" w:hAnsi="Palatino Linotype" w:cs="Arial"/>
          <w:bCs/>
          <w:color w:val="000000"/>
          <w:lang w:val="es-MX" w:eastAsia="es-MX"/>
        </w:rPr>
        <w:t>n</w:t>
      </w:r>
      <w:r w:rsidRPr="00057C64">
        <w:rPr>
          <w:rFonts w:ascii="Palatino Linotype" w:hAnsi="Palatino Linotype" w:cs="Arial"/>
          <w:color w:val="000000"/>
          <w:lang w:val="es-MX" w:eastAsia="es-MX"/>
        </w:rPr>
        <w:t xml:space="preserve">o </w:t>
      </w:r>
      <w:proofErr w:type="gramStart"/>
      <w:r w:rsidRPr="00057C64">
        <w:rPr>
          <w:rFonts w:ascii="Palatino Linotype" w:hAnsi="Palatino Linotype" w:cs="Arial"/>
          <w:color w:val="000000"/>
          <w:lang w:val="es-MX" w:eastAsia="es-MX"/>
        </w:rPr>
        <w:t>obstante</w:t>
      </w:r>
      <w:proofErr w:type="gramEnd"/>
      <w:r w:rsidRPr="00057C64">
        <w:rPr>
          <w:rFonts w:ascii="Palatino Linotype" w:hAnsi="Palatino Linotype" w:cs="Arial"/>
          <w:color w:val="000000"/>
          <w:lang w:val="es-MX" w:eastAsia="es-MX"/>
        </w:rPr>
        <w:t xml:space="preserve"> lo anterior se debe puntualizar que los particulares no son expertos en la materia y en ocasiones desconocen la vía para poder tener acceso a determinados trámites, como lo es verbigracia una cita con determinado servidor público.</w:t>
      </w:r>
    </w:p>
    <w:p w14:paraId="034A3CD4" w14:textId="77777777" w:rsidR="00970EB5" w:rsidRPr="00057C64" w:rsidRDefault="00970EB5" w:rsidP="00970EB5">
      <w:pPr>
        <w:pStyle w:val="Prrafodelista"/>
        <w:spacing w:line="360" w:lineRule="auto"/>
        <w:ind w:left="0"/>
        <w:jc w:val="both"/>
        <w:rPr>
          <w:rFonts w:ascii="Palatino Linotype" w:hAnsi="Palatino Linotype" w:cs="Arial"/>
        </w:rPr>
      </w:pPr>
    </w:p>
    <w:p w14:paraId="3DC7EE3E" w14:textId="3CA445AE" w:rsidR="00970EB5" w:rsidRPr="00057C64" w:rsidRDefault="00970EB5" w:rsidP="00970EB5">
      <w:pPr>
        <w:pStyle w:val="Prrafodelista"/>
        <w:numPr>
          <w:ilvl w:val="0"/>
          <w:numId w:val="1"/>
        </w:numPr>
        <w:spacing w:line="360" w:lineRule="auto"/>
        <w:ind w:left="0" w:firstLine="0"/>
        <w:jc w:val="both"/>
        <w:rPr>
          <w:rFonts w:ascii="Palatino Linotype" w:eastAsia="Times New Roman" w:hAnsi="Palatino Linotype" w:cs="Arial"/>
          <w:color w:val="000000" w:themeColor="text1"/>
          <w:lang w:val="es-ES"/>
        </w:rPr>
      </w:pPr>
      <w:r w:rsidRPr="00057C64">
        <w:rPr>
          <w:rFonts w:ascii="Palatino Linotype" w:hAnsi="Palatino Linotype"/>
          <w:bCs/>
        </w:rPr>
        <w:t xml:space="preserve">En ese sentido cabe aclarar que si bien es cierto que la solicitud de información consta en planteamientos que </w:t>
      </w:r>
      <w:r w:rsidRPr="00057C64">
        <w:rPr>
          <w:rFonts w:ascii="Palatino Linotype" w:hAnsi="Palatino Linotype" w:cs="Arial"/>
        </w:rPr>
        <w:t xml:space="preserve">se tratan de una consulta para acceder a un trámite en específico, </w:t>
      </w:r>
      <w:r w:rsidRPr="00057C64">
        <w:rPr>
          <w:rFonts w:ascii="Palatino Linotype" w:hAnsi="Palatino Linotype" w:cs="Arial"/>
          <w:b/>
          <w:u w:val="single"/>
        </w:rPr>
        <w:t>también lo es</w:t>
      </w:r>
      <w:r w:rsidRPr="00057C64">
        <w:rPr>
          <w:rFonts w:ascii="Palatino Linotype" w:hAnsi="Palatino Linotype" w:cs="Arial"/>
        </w:rPr>
        <w:t xml:space="preserve"> que el directorio, </w:t>
      </w:r>
      <w:r w:rsidRPr="00057C64">
        <w:rPr>
          <w:rFonts w:ascii="Palatino Linotype" w:hAnsi="Palatino Linotype"/>
        </w:rPr>
        <w:t>los servicios que ofrecen los Sujetos Obligados, los requisitos para acceder a ellos, así como los tiempos de respuesta</w:t>
      </w:r>
      <w:r w:rsidRPr="00057C64">
        <w:rPr>
          <w:rFonts w:ascii="Palatino Linotype" w:eastAsia="MS Mincho" w:hAnsi="Palatino Linotype" w:cs="Times New Roman"/>
        </w:rPr>
        <w:t xml:space="preserve"> son obligaciones de transparencia común de acuerdo a lo establecido en la </w:t>
      </w:r>
      <w:r w:rsidRPr="00057C64">
        <w:rPr>
          <w:rFonts w:ascii="Palatino Linotype" w:eastAsia="MS Mincho" w:hAnsi="Palatino Linotype" w:cs="Times New Roman"/>
          <w:b/>
        </w:rPr>
        <w:t>Ley de Transparencia y Acceso a la Información Pública del Estado de México y Municipios</w:t>
      </w:r>
      <w:r w:rsidRPr="00057C64">
        <w:rPr>
          <w:rFonts w:ascii="Palatino Linotype" w:eastAsia="MS Mincho" w:hAnsi="Palatino Linotype" w:cs="Times New Roman"/>
        </w:rPr>
        <w:t>, en su artículo 92, fracciones XXIII letra señala lo siguiente:</w:t>
      </w:r>
    </w:p>
    <w:p w14:paraId="3A0B90D9" w14:textId="77777777" w:rsidR="00970EB5" w:rsidRPr="00057C64" w:rsidRDefault="00970EB5" w:rsidP="00970EB5">
      <w:pPr>
        <w:pStyle w:val="Prrafodelista"/>
        <w:spacing w:line="360" w:lineRule="auto"/>
        <w:ind w:left="0"/>
        <w:jc w:val="both"/>
        <w:rPr>
          <w:rFonts w:ascii="Palatino Linotype" w:eastAsia="Times New Roman" w:hAnsi="Palatino Linotype" w:cs="Arial"/>
          <w:color w:val="000000" w:themeColor="text1"/>
          <w:lang w:val="es-ES"/>
        </w:rPr>
      </w:pPr>
    </w:p>
    <w:p w14:paraId="68C0A3E1" w14:textId="77777777" w:rsidR="00970EB5" w:rsidRPr="00057C64" w:rsidRDefault="00970EB5" w:rsidP="00970EB5">
      <w:pPr>
        <w:pStyle w:val="Prrafodelista"/>
        <w:spacing w:line="360" w:lineRule="auto"/>
        <w:ind w:left="567" w:right="567"/>
        <w:jc w:val="both"/>
        <w:rPr>
          <w:rFonts w:ascii="Palatino Linotype" w:hAnsi="Palatino Linotype"/>
          <w:i/>
          <w:sz w:val="22"/>
          <w:szCs w:val="22"/>
        </w:rPr>
      </w:pPr>
      <w:r w:rsidRPr="00057C64">
        <w:rPr>
          <w:rFonts w:ascii="Palatino Linotype" w:hAnsi="Palatino Linotype"/>
          <w:i/>
          <w:sz w:val="22"/>
          <w:szCs w:val="22"/>
        </w:rPr>
        <w:t xml:space="preserve">Artículo 92. Los sujetos obligados deberán poner a disposición del público de manera permanente y actualizada de forma sencilla, precisa y entendible, en los respectivos medios electrónicos, de acuerdo con sus facultades, atribuciones, funciones u objeto </w:t>
      </w:r>
      <w:r w:rsidRPr="00057C64">
        <w:rPr>
          <w:rFonts w:ascii="Palatino Linotype" w:hAnsi="Palatino Linotype"/>
          <w:i/>
          <w:sz w:val="22"/>
          <w:szCs w:val="22"/>
        </w:rPr>
        <w:lastRenderedPageBreak/>
        <w:t>social, según corresponda, la información, por lo menos, de los temas, documentos y políticas que a continuación se señalan:</w:t>
      </w:r>
    </w:p>
    <w:p w14:paraId="7CCB1DA9" w14:textId="77777777" w:rsidR="00970EB5" w:rsidRPr="00057C64" w:rsidRDefault="00970EB5" w:rsidP="00970EB5">
      <w:pPr>
        <w:pStyle w:val="Prrafodelista"/>
        <w:spacing w:line="360" w:lineRule="auto"/>
        <w:ind w:left="567" w:right="567"/>
        <w:jc w:val="both"/>
        <w:rPr>
          <w:rFonts w:ascii="Palatino Linotype" w:hAnsi="Palatino Linotype"/>
          <w:i/>
          <w:sz w:val="22"/>
          <w:szCs w:val="22"/>
        </w:rPr>
      </w:pPr>
      <w:r w:rsidRPr="00057C64">
        <w:rPr>
          <w:rFonts w:ascii="Palatino Linotype" w:hAnsi="Palatino Linotype"/>
          <w:i/>
          <w:sz w:val="22"/>
          <w:szCs w:val="22"/>
        </w:rPr>
        <w:t>…</w:t>
      </w:r>
    </w:p>
    <w:p w14:paraId="173DE7C4" w14:textId="77777777" w:rsidR="00970EB5" w:rsidRPr="00057C64" w:rsidRDefault="00970EB5" w:rsidP="00970EB5">
      <w:pPr>
        <w:pStyle w:val="Prrafodelista"/>
        <w:spacing w:line="360" w:lineRule="auto"/>
        <w:ind w:left="567" w:right="567"/>
        <w:jc w:val="both"/>
        <w:rPr>
          <w:rFonts w:ascii="Palatino Linotype" w:hAnsi="Palatino Linotype"/>
          <w:i/>
          <w:sz w:val="22"/>
          <w:szCs w:val="22"/>
        </w:rPr>
      </w:pPr>
      <w:r w:rsidRPr="00057C64">
        <w:rPr>
          <w:rFonts w:ascii="Palatino Linotype" w:hAnsi="Palatino Linotype"/>
          <w:i/>
          <w:sz w:val="22"/>
          <w:szCs w:val="22"/>
        </w:rPr>
        <w:t xml:space="preserve">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oficial asignado, nivel del puesto en la estructura orgánica, fecha de alta en el cargo, </w:t>
      </w:r>
      <w:r w:rsidRPr="00057C64">
        <w:rPr>
          <w:rFonts w:ascii="Palatino Linotype" w:hAnsi="Palatino Linotype"/>
          <w:b/>
          <w:bCs/>
          <w:i/>
          <w:sz w:val="22"/>
          <w:szCs w:val="22"/>
          <w:u w:val="single"/>
        </w:rPr>
        <w:t>número telefónico, domicilio</w:t>
      </w:r>
      <w:r w:rsidRPr="00057C64">
        <w:rPr>
          <w:rFonts w:ascii="Palatino Linotype" w:hAnsi="Palatino Linotype"/>
          <w:i/>
          <w:sz w:val="22"/>
          <w:szCs w:val="22"/>
        </w:rPr>
        <w:t xml:space="preserve"> para recibir correspondencia y dirección de correo electrónico oficiales, datos que deberán señalarse de forma independiente por dependencia y entidad pública de cada sujeto obligado;</w:t>
      </w:r>
    </w:p>
    <w:p w14:paraId="3CF0F7FC" w14:textId="77777777" w:rsidR="00970EB5" w:rsidRPr="00057C64" w:rsidRDefault="00970EB5" w:rsidP="00970EB5">
      <w:pPr>
        <w:pStyle w:val="Prrafodelista"/>
        <w:spacing w:line="360" w:lineRule="auto"/>
        <w:ind w:left="567" w:right="567"/>
        <w:jc w:val="both"/>
        <w:rPr>
          <w:rFonts w:ascii="Palatino Linotype" w:hAnsi="Palatino Linotype"/>
          <w:i/>
          <w:iCs/>
          <w:sz w:val="22"/>
          <w:szCs w:val="22"/>
        </w:rPr>
      </w:pPr>
      <w:r w:rsidRPr="00057C64">
        <w:rPr>
          <w:rFonts w:ascii="Palatino Linotype" w:hAnsi="Palatino Linotype"/>
          <w:i/>
          <w:iCs/>
          <w:sz w:val="22"/>
          <w:szCs w:val="22"/>
        </w:rPr>
        <w:t xml:space="preserve">XXIII. Los servicios que ofrecen señalando los requisitos para acceder a ellos, así como los tiempos de respuesta; </w:t>
      </w:r>
    </w:p>
    <w:p w14:paraId="036657B7" w14:textId="77777777" w:rsidR="00970EB5" w:rsidRPr="00057C64" w:rsidRDefault="00970EB5" w:rsidP="00970EB5">
      <w:pPr>
        <w:pStyle w:val="Prrafodelista"/>
        <w:spacing w:line="360" w:lineRule="auto"/>
        <w:ind w:left="567" w:right="567"/>
        <w:jc w:val="both"/>
        <w:rPr>
          <w:rFonts w:ascii="Palatino Linotype" w:hAnsi="Palatino Linotype"/>
          <w:i/>
          <w:sz w:val="22"/>
          <w:szCs w:val="22"/>
        </w:rPr>
      </w:pPr>
      <w:r w:rsidRPr="00057C64">
        <w:rPr>
          <w:rFonts w:ascii="Palatino Linotype" w:hAnsi="Palatino Linotype"/>
          <w:i/>
          <w:sz w:val="22"/>
          <w:szCs w:val="22"/>
        </w:rPr>
        <w:t>…</w:t>
      </w:r>
    </w:p>
    <w:p w14:paraId="083FC0CE" w14:textId="520C4384" w:rsidR="00970EB5" w:rsidRPr="00057C64" w:rsidRDefault="00970EB5" w:rsidP="00970EB5">
      <w:pPr>
        <w:pStyle w:val="Prrafodelista"/>
        <w:spacing w:line="360" w:lineRule="auto"/>
        <w:ind w:left="567" w:right="567"/>
        <w:jc w:val="both"/>
        <w:rPr>
          <w:rFonts w:ascii="Palatino Linotype" w:hAnsi="Palatino Linotype"/>
          <w:i/>
          <w:sz w:val="22"/>
          <w:szCs w:val="22"/>
        </w:rPr>
      </w:pPr>
      <w:r w:rsidRPr="00057C64">
        <w:rPr>
          <w:rFonts w:ascii="Palatino Linotype" w:hAnsi="Palatino Linotype"/>
          <w:i/>
          <w:sz w:val="22"/>
          <w:szCs w:val="22"/>
        </w:rPr>
        <w:t>XXIV. Los trámites, requisitos y formatos que ofrecen, así como los tiempos de respuesta;</w:t>
      </w:r>
    </w:p>
    <w:p w14:paraId="3B870921" w14:textId="77777777" w:rsidR="00970EB5" w:rsidRPr="00057C64" w:rsidRDefault="00970EB5" w:rsidP="00970EB5">
      <w:pPr>
        <w:spacing w:line="360" w:lineRule="auto"/>
        <w:ind w:right="567"/>
        <w:jc w:val="both"/>
        <w:rPr>
          <w:rFonts w:ascii="Palatino Linotype" w:hAnsi="Palatino Linotype"/>
          <w:i/>
          <w:sz w:val="22"/>
          <w:szCs w:val="22"/>
        </w:rPr>
      </w:pPr>
    </w:p>
    <w:p w14:paraId="183B80C6" w14:textId="1E0A8E1D" w:rsidR="00970EB5" w:rsidRPr="00057C64" w:rsidRDefault="00970EB5" w:rsidP="00970EB5">
      <w:pPr>
        <w:pStyle w:val="Prrafodelista"/>
        <w:numPr>
          <w:ilvl w:val="0"/>
          <w:numId w:val="1"/>
        </w:numPr>
        <w:spacing w:line="360" w:lineRule="auto"/>
        <w:ind w:left="0" w:firstLine="0"/>
        <w:jc w:val="both"/>
        <w:rPr>
          <w:rFonts w:ascii="Palatino Linotype" w:hAnsi="Palatino Linotype" w:cs="Arial"/>
        </w:rPr>
      </w:pPr>
      <w:r w:rsidRPr="00057C64">
        <w:rPr>
          <w:rFonts w:ascii="Palatino Linotype" w:hAnsi="Palatino Linotype" w:cs="Arial"/>
        </w:rPr>
        <w:t xml:space="preserve">Ante ello se observó que el </w:t>
      </w:r>
      <w:r w:rsidRPr="00057C64">
        <w:rPr>
          <w:rFonts w:ascii="Palatino Linotype" w:hAnsi="Palatino Linotype" w:cs="Arial"/>
          <w:b/>
          <w:bCs/>
        </w:rPr>
        <w:t>SUJETO OBLIGADO</w:t>
      </w:r>
      <w:r w:rsidRPr="00057C64">
        <w:rPr>
          <w:rFonts w:ascii="Palatino Linotype" w:hAnsi="Palatino Linotype" w:cs="Arial"/>
        </w:rPr>
        <w:t xml:space="preserve"> a través de su respuesta indicó el domicilio de las oficinas que ocupan el </w:t>
      </w:r>
      <w:r w:rsidRPr="00057C64">
        <w:rPr>
          <w:rFonts w:ascii="Palatino Linotype" w:hAnsi="Palatino Linotype"/>
          <w:color w:val="000000"/>
        </w:rPr>
        <w:t xml:space="preserve">Centro de Justicia de Tlalnepantla y los números telefónicos para acceder a la cita con el </w:t>
      </w:r>
      <w:r w:rsidR="0025134F" w:rsidRPr="00057C64">
        <w:rPr>
          <w:rFonts w:ascii="Palatino Linotype" w:hAnsi="Palatino Linotype"/>
          <w:color w:val="000000"/>
        </w:rPr>
        <w:t>Fiscal Especial para Combatir Delitos Cometidos por Fraccionadores y contra el Ambiente, por lo que se tiene por colmado este punto en específico de la petición.</w:t>
      </w:r>
    </w:p>
    <w:p w14:paraId="69F57592" w14:textId="77777777" w:rsidR="00970EB5" w:rsidRPr="00057C64" w:rsidRDefault="00970EB5" w:rsidP="00970EB5">
      <w:pPr>
        <w:pStyle w:val="Prrafodelista"/>
        <w:spacing w:line="360" w:lineRule="auto"/>
        <w:ind w:left="0"/>
        <w:jc w:val="both"/>
        <w:rPr>
          <w:rFonts w:ascii="Palatino Linotype" w:hAnsi="Palatino Linotype" w:cs="Arial"/>
        </w:rPr>
      </w:pPr>
    </w:p>
    <w:p w14:paraId="76F1D86D" w14:textId="0E57BD50" w:rsidR="00CF0133" w:rsidRPr="00057C64" w:rsidRDefault="00CF0133" w:rsidP="00CF0133">
      <w:pPr>
        <w:pStyle w:val="Prrafodelista"/>
        <w:numPr>
          <w:ilvl w:val="0"/>
          <w:numId w:val="1"/>
        </w:numPr>
        <w:spacing w:before="240" w:line="360" w:lineRule="auto"/>
        <w:ind w:left="0" w:firstLine="0"/>
        <w:jc w:val="both"/>
        <w:rPr>
          <w:rFonts w:ascii="Palatino Linotype" w:hAnsi="Palatino Linotype" w:cs="Arial"/>
        </w:rPr>
      </w:pPr>
      <w:r w:rsidRPr="00057C64">
        <w:rPr>
          <w:rFonts w:ascii="Palatino Linotype" w:hAnsi="Palatino Linotype" w:cs="Arial"/>
        </w:rPr>
        <w:lastRenderedPageBreak/>
        <w:t>Por otra parte para atender al cuestionamiento identificado para mejor proveer con el inciso b) el SUJETO OBLIGADO refirió “</w:t>
      </w:r>
      <w:r w:rsidRPr="00057C64">
        <w:rPr>
          <w:rFonts w:ascii="Palatino Linotype" w:hAnsi="Palatino Linotype"/>
          <w:i/>
          <w:iCs/>
          <w:color w:val="000000"/>
          <w:sz w:val="22"/>
          <w:szCs w:val="22"/>
        </w:rPr>
        <w:t>la Visitadora General, Servidora Pública Habilitada, señaló que sí se realizó visita a la Agencia del Ministerio Público adscrita a la Fiscalía de Delitos Cometidos por Fraccionadores y contra el Ambiente de Tlalnepantla</w:t>
      </w:r>
      <w:r w:rsidRPr="00057C64">
        <w:rPr>
          <w:rFonts w:ascii="Palatino Linotype" w:hAnsi="Palatino Linotype" w:cs="Arial"/>
        </w:rPr>
        <w:t>”</w:t>
      </w:r>
      <w:r w:rsidR="00C82F64" w:rsidRPr="00057C64">
        <w:rPr>
          <w:rFonts w:ascii="Palatino Linotype" w:hAnsi="Palatino Linotype" w:cs="Arial"/>
        </w:rPr>
        <w:t xml:space="preserve"> y en el informe justificado precisó que “</w:t>
      </w:r>
      <w:r w:rsidR="00C82F64" w:rsidRPr="00057C64">
        <w:rPr>
          <w:rFonts w:ascii="Palatino Linotype" w:hAnsi="Palatino Linotype"/>
          <w:i/>
          <w:iCs/>
          <w:sz w:val="22"/>
          <w:szCs w:val="22"/>
        </w:rPr>
        <w:t>la Fiscalía Especializada de Delitos Cometidos por Fraccionadores y Contra en el Ambiente, informó que en particular la citada carpeta de investigación no ha tenido revisión por parte de la Visitaduría General de la Fiscalía General de Justicia del Estado de México</w:t>
      </w:r>
      <w:r w:rsidR="00C82F64" w:rsidRPr="00057C64">
        <w:rPr>
          <w:rFonts w:ascii="Palatino Linotype" w:hAnsi="Palatino Linotype" w:cs="Arial"/>
        </w:rPr>
        <w:t>”.</w:t>
      </w:r>
    </w:p>
    <w:p w14:paraId="2821C644" w14:textId="77777777" w:rsidR="00C82F64" w:rsidRPr="00057C64" w:rsidRDefault="00C82F64" w:rsidP="00C82F64">
      <w:pPr>
        <w:pStyle w:val="Prrafodelista"/>
        <w:rPr>
          <w:rFonts w:ascii="Palatino Linotype" w:hAnsi="Palatino Linotype" w:cs="Arial"/>
        </w:rPr>
      </w:pPr>
    </w:p>
    <w:p w14:paraId="0352A0EA" w14:textId="0C0C3AFC" w:rsidR="00C82F64" w:rsidRPr="00057C64" w:rsidRDefault="0026050C" w:rsidP="00C82F64">
      <w:pPr>
        <w:pStyle w:val="Prrafodelista"/>
        <w:numPr>
          <w:ilvl w:val="0"/>
          <w:numId w:val="1"/>
        </w:numPr>
        <w:spacing w:before="240" w:line="360" w:lineRule="auto"/>
        <w:ind w:left="0" w:firstLine="0"/>
        <w:jc w:val="both"/>
        <w:rPr>
          <w:rFonts w:ascii="Palatino Linotype" w:hAnsi="Palatino Linotype" w:cs="Arial"/>
        </w:rPr>
      </w:pPr>
      <w:r w:rsidRPr="00057C64">
        <w:rPr>
          <w:rFonts w:ascii="Palatino Linotype" w:hAnsi="Palatino Linotype" w:cs="Arial"/>
        </w:rPr>
        <w:t xml:space="preserve">Ahora bien, a fin de determinar si de acuerdo a sus competencias o funciones el </w:t>
      </w:r>
      <w:r w:rsidRPr="00057C64">
        <w:rPr>
          <w:rFonts w:ascii="Palatino Linotype" w:hAnsi="Palatino Linotype" w:cs="Arial"/>
          <w:b/>
        </w:rPr>
        <w:t>SUJETO OBLIGADO</w:t>
      </w:r>
      <w:r w:rsidRPr="00057C64">
        <w:rPr>
          <w:rFonts w:ascii="Palatino Linotype" w:hAnsi="Palatino Linotype" w:cs="Arial"/>
        </w:rPr>
        <w:t xml:space="preserve"> </w:t>
      </w:r>
      <w:r w:rsidR="00C82F64" w:rsidRPr="00057C64">
        <w:rPr>
          <w:rFonts w:ascii="Palatino Linotype" w:hAnsi="Palatino Linotype" w:cs="Arial"/>
        </w:rPr>
        <w:t xml:space="preserve">tiene el deber de realizar dichas visitas se hace necesario precisar que la </w:t>
      </w:r>
      <w:r w:rsidR="00C82F64" w:rsidRPr="00057C64">
        <w:rPr>
          <w:rFonts w:ascii="Palatino Linotype" w:hAnsi="Palatino Linotype" w:cs="Arial"/>
          <w:b/>
          <w:bCs/>
          <w:u w:val="single"/>
        </w:rPr>
        <w:t>Fiscalía General de Justicia del Estado de México</w:t>
      </w:r>
      <w:r w:rsidR="00C82F64" w:rsidRPr="00057C64">
        <w:rPr>
          <w:rFonts w:ascii="Palatino Linotype" w:hAnsi="Palatino Linotype" w:cs="Arial"/>
        </w:rPr>
        <w:t xml:space="preserve"> cuenta con la facultad de </w:t>
      </w:r>
      <w:r w:rsidR="00C82F64" w:rsidRPr="00057C64">
        <w:rPr>
          <w:rFonts w:ascii="Palatino Linotype" w:hAnsi="Palatino Linotype"/>
          <w:sz w:val="22"/>
          <w:szCs w:val="22"/>
        </w:rPr>
        <w:t>aplicar normas de control y evaluación técnico-jurídicas en las unidades y órganos de la Fiscalía, a través de la remisión de los registros a la unidad facultada para ello, o bien, la práctica de visitas en sitio,</w:t>
      </w:r>
      <w:r w:rsidR="00C82F64" w:rsidRPr="00057C64">
        <w:rPr>
          <w:rFonts w:ascii="Palatino Linotype" w:hAnsi="Palatino Linotype"/>
          <w:b/>
          <w:bCs/>
          <w:sz w:val="22"/>
          <w:szCs w:val="22"/>
          <w:u w:val="single"/>
        </w:rPr>
        <w:t xml:space="preserve"> </w:t>
      </w:r>
      <w:r w:rsidR="00C82F64" w:rsidRPr="00057C64">
        <w:rPr>
          <w:rFonts w:ascii="Palatino Linotype" w:hAnsi="Palatino Linotype"/>
          <w:sz w:val="22"/>
          <w:szCs w:val="22"/>
        </w:rPr>
        <w:t xml:space="preserve">implementar de manera coordinada con su Órgano Interno de Control y su Visitaduría General, un sistema de control y evaluación de la gestión institucional para la Fiscalía, </w:t>
      </w:r>
      <w:r w:rsidR="00C82F64" w:rsidRPr="00057C64">
        <w:rPr>
          <w:rFonts w:ascii="Palatino Linotype" w:hAnsi="Palatino Linotype"/>
          <w:b/>
          <w:bCs/>
          <w:sz w:val="22"/>
          <w:szCs w:val="22"/>
          <w:u w:val="single"/>
        </w:rPr>
        <w:t xml:space="preserve">y además </w:t>
      </w:r>
      <w:r w:rsidR="00C82F64" w:rsidRPr="00057C64">
        <w:rPr>
          <w:rFonts w:ascii="Palatino Linotype" w:hAnsi="Palatino Linotype"/>
          <w:sz w:val="22"/>
          <w:szCs w:val="22"/>
        </w:rPr>
        <w:t>Implementar de manera coordinada con su Órgano Interno de Control y su Visitaduría General, un sistema de control y evaluación de la gestión institucional para la Fiscalía, tal como se transcribe a continuación:</w:t>
      </w:r>
    </w:p>
    <w:p w14:paraId="3C67D3CC" w14:textId="77777777" w:rsidR="00CF0133" w:rsidRPr="00057C64" w:rsidRDefault="00CF0133" w:rsidP="00C82F64">
      <w:pPr>
        <w:pStyle w:val="Prrafodelista"/>
        <w:spacing w:line="360" w:lineRule="auto"/>
        <w:ind w:left="0"/>
        <w:jc w:val="both"/>
        <w:rPr>
          <w:rFonts w:ascii="Palatino Linotype" w:hAnsi="Palatino Linotype" w:cs="Arial"/>
        </w:rPr>
      </w:pPr>
    </w:p>
    <w:p w14:paraId="76488A56" w14:textId="468AC144" w:rsidR="0025134F" w:rsidRPr="00057C64" w:rsidRDefault="0025134F" w:rsidP="00CF0133">
      <w:pPr>
        <w:pStyle w:val="Prrafodelista"/>
        <w:ind w:left="567" w:right="567"/>
        <w:rPr>
          <w:rFonts w:ascii="Palatino Linotype" w:hAnsi="Palatino Linotype" w:cs="Arial"/>
          <w:i/>
          <w:iCs/>
          <w:sz w:val="22"/>
          <w:szCs w:val="22"/>
        </w:rPr>
      </w:pPr>
      <w:r w:rsidRPr="00057C64">
        <w:rPr>
          <w:rFonts w:ascii="Palatino Linotype" w:hAnsi="Palatino Linotype"/>
          <w:i/>
          <w:iCs/>
          <w:sz w:val="22"/>
          <w:szCs w:val="22"/>
        </w:rPr>
        <w:t>Artículo 10. La Fiscalía contará con las atribuciones siguientes:</w:t>
      </w:r>
    </w:p>
    <w:p w14:paraId="0667FE4F" w14:textId="77777777" w:rsidR="0025134F" w:rsidRPr="00057C64" w:rsidRDefault="0025134F" w:rsidP="00CF0133">
      <w:pPr>
        <w:pStyle w:val="Prrafodelista"/>
        <w:spacing w:line="360" w:lineRule="auto"/>
        <w:ind w:left="567" w:right="567"/>
        <w:jc w:val="both"/>
        <w:rPr>
          <w:rFonts w:ascii="Palatino Linotype" w:hAnsi="Palatino Linotype" w:cs="Arial"/>
          <w:i/>
          <w:iCs/>
          <w:sz w:val="22"/>
          <w:szCs w:val="22"/>
        </w:rPr>
      </w:pPr>
      <w:r w:rsidRPr="00057C64">
        <w:rPr>
          <w:rFonts w:ascii="Palatino Linotype" w:hAnsi="Palatino Linotype"/>
          <w:i/>
          <w:iCs/>
          <w:sz w:val="22"/>
          <w:szCs w:val="22"/>
        </w:rPr>
        <w:t xml:space="preserve">VIII. Aplicar normas de control y evaluación técnico-jurídicas en las unidades y órganos de la Fiscalía, a través de la remisión de los registros a la unidad facultada para ello, o bien, </w:t>
      </w:r>
      <w:r w:rsidRPr="00057C64">
        <w:rPr>
          <w:rFonts w:ascii="Palatino Linotype" w:hAnsi="Palatino Linotype"/>
          <w:b/>
          <w:bCs/>
          <w:i/>
          <w:iCs/>
          <w:sz w:val="22"/>
          <w:szCs w:val="22"/>
          <w:u w:val="single"/>
        </w:rPr>
        <w:t>la práctica de visitas en sitio.</w:t>
      </w:r>
      <w:r w:rsidRPr="00057C64">
        <w:rPr>
          <w:rFonts w:ascii="Palatino Linotype" w:hAnsi="Palatino Linotype"/>
          <w:i/>
          <w:iCs/>
          <w:sz w:val="22"/>
          <w:szCs w:val="22"/>
        </w:rPr>
        <w:t xml:space="preserve"> </w:t>
      </w:r>
    </w:p>
    <w:p w14:paraId="5E93E2FB" w14:textId="77777777" w:rsidR="0025134F" w:rsidRPr="00057C64" w:rsidRDefault="0025134F" w:rsidP="00CF0133">
      <w:pPr>
        <w:pStyle w:val="Prrafodelista"/>
        <w:ind w:left="567" w:right="567"/>
        <w:rPr>
          <w:rFonts w:ascii="Palatino Linotype" w:hAnsi="Palatino Linotype"/>
          <w:i/>
          <w:iCs/>
          <w:sz w:val="22"/>
          <w:szCs w:val="22"/>
        </w:rPr>
      </w:pPr>
    </w:p>
    <w:p w14:paraId="1C6BFFFF" w14:textId="38FD50AB" w:rsidR="0025134F" w:rsidRPr="00057C64" w:rsidRDefault="0025134F" w:rsidP="00CF0133">
      <w:pPr>
        <w:pStyle w:val="Prrafodelista"/>
        <w:spacing w:line="360" w:lineRule="auto"/>
        <w:ind w:left="567" w:right="567"/>
        <w:jc w:val="both"/>
        <w:rPr>
          <w:rFonts w:ascii="Palatino Linotype" w:hAnsi="Palatino Linotype" w:cs="Arial"/>
          <w:i/>
          <w:iCs/>
          <w:sz w:val="22"/>
          <w:szCs w:val="22"/>
        </w:rPr>
      </w:pPr>
      <w:r w:rsidRPr="00057C64">
        <w:rPr>
          <w:rFonts w:ascii="Palatino Linotype" w:hAnsi="Palatino Linotype"/>
          <w:i/>
          <w:iCs/>
          <w:sz w:val="22"/>
          <w:szCs w:val="22"/>
        </w:rPr>
        <w:lastRenderedPageBreak/>
        <w:t>IX. Vigilar que las y los agentes del Ministerio Público soliciten y ejecuten conjuntamente con la Policía de Investigación y sus auxiliares, así como otras instancias competentes, o a través de éstos, de manera obligatoria, las órdenes y medidas de protección en favor de la víctima u ofendido y de toda aquella persona involucrada en la investigación de algún delito que tenga un riesgo objetivo.</w:t>
      </w:r>
    </w:p>
    <w:p w14:paraId="220CA8EB" w14:textId="77777777" w:rsidR="0025134F" w:rsidRPr="00057C64" w:rsidRDefault="0025134F" w:rsidP="00CF0133">
      <w:pPr>
        <w:pStyle w:val="Prrafodelista"/>
        <w:ind w:left="567" w:right="567"/>
        <w:rPr>
          <w:rFonts w:ascii="Palatino Linotype" w:hAnsi="Palatino Linotype" w:cs="Arial"/>
          <w:i/>
          <w:iCs/>
          <w:sz w:val="22"/>
          <w:szCs w:val="22"/>
        </w:rPr>
      </w:pPr>
    </w:p>
    <w:p w14:paraId="690C9067" w14:textId="114AE54C" w:rsidR="0025134F" w:rsidRPr="00057C64" w:rsidRDefault="0025134F" w:rsidP="00CF0133">
      <w:pPr>
        <w:pStyle w:val="Prrafodelista"/>
        <w:spacing w:line="360" w:lineRule="auto"/>
        <w:ind w:left="567" w:right="567"/>
        <w:jc w:val="both"/>
        <w:rPr>
          <w:rFonts w:ascii="Palatino Linotype" w:hAnsi="Palatino Linotype" w:cs="Arial"/>
          <w:i/>
          <w:iCs/>
          <w:sz w:val="22"/>
          <w:szCs w:val="22"/>
        </w:rPr>
      </w:pPr>
      <w:r w:rsidRPr="00057C64">
        <w:rPr>
          <w:rFonts w:ascii="Palatino Linotype" w:hAnsi="Palatino Linotype"/>
          <w:i/>
          <w:iCs/>
          <w:sz w:val="22"/>
          <w:szCs w:val="22"/>
        </w:rPr>
        <w:t>XIV. Implementar de manera coordinada con su Órgano Interno de Control y su Visitaduría General, un sistema de control y evaluación de la gestión institucional para la Fiscalía.</w:t>
      </w:r>
    </w:p>
    <w:p w14:paraId="43A87CAB" w14:textId="77777777" w:rsidR="0025134F" w:rsidRPr="00057C64" w:rsidRDefault="0025134F" w:rsidP="00CF0133">
      <w:pPr>
        <w:pStyle w:val="Prrafodelista"/>
        <w:ind w:left="567" w:right="567"/>
        <w:rPr>
          <w:rFonts w:ascii="Palatino Linotype" w:hAnsi="Palatino Linotype" w:cs="Arial"/>
          <w:i/>
          <w:iCs/>
          <w:sz w:val="22"/>
          <w:szCs w:val="22"/>
        </w:rPr>
      </w:pPr>
    </w:p>
    <w:p w14:paraId="014B5FD7" w14:textId="532DC087" w:rsidR="0025134F" w:rsidRPr="00057C64" w:rsidRDefault="00CF0133" w:rsidP="00CF0133">
      <w:pPr>
        <w:pStyle w:val="Prrafodelista"/>
        <w:spacing w:line="360" w:lineRule="auto"/>
        <w:ind w:left="567" w:right="567"/>
        <w:jc w:val="both"/>
        <w:rPr>
          <w:rFonts w:ascii="Palatino Linotype" w:hAnsi="Palatino Linotype" w:cs="Arial"/>
          <w:i/>
          <w:iCs/>
          <w:sz w:val="22"/>
          <w:szCs w:val="22"/>
        </w:rPr>
      </w:pPr>
      <w:r w:rsidRPr="00057C64">
        <w:rPr>
          <w:rFonts w:ascii="Palatino Linotype" w:hAnsi="Palatino Linotype"/>
          <w:i/>
          <w:iCs/>
          <w:sz w:val="22"/>
          <w:szCs w:val="22"/>
        </w:rPr>
        <w:t>Artículo 22. A la o el Fiscal General le corresponden las atribuciones siguientes:</w:t>
      </w:r>
    </w:p>
    <w:p w14:paraId="52DEBD3D" w14:textId="3C996C1E" w:rsidR="00CF0133" w:rsidRPr="00057C64" w:rsidRDefault="0025134F" w:rsidP="00CF0133">
      <w:pPr>
        <w:pStyle w:val="Prrafodelista"/>
        <w:spacing w:line="360" w:lineRule="auto"/>
        <w:ind w:left="567" w:right="567"/>
        <w:jc w:val="both"/>
        <w:rPr>
          <w:rFonts w:ascii="Palatino Linotype" w:hAnsi="Palatino Linotype"/>
          <w:i/>
          <w:iCs/>
          <w:sz w:val="22"/>
          <w:szCs w:val="22"/>
        </w:rPr>
      </w:pPr>
      <w:r w:rsidRPr="00057C64">
        <w:rPr>
          <w:rFonts w:ascii="Palatino Linotype" w:hAnsi="Palatino Linotype"/>
          <w:i/>
          <w:iCs/>
          <w:sz w:val="22"/>
          <w:szCs w:val="22"/>
        </w:rPr>
        <w:t>XXV. Visitar, revisar y evaluar las agencias del Ministerio Publico y demás unidades y órganos de la Fiscalía, dictando las medidas necesarias para asegurar la mayor eficiencia del servicio.</w:t>
      </w:r>
    </w:p>
    <w:p w14:paraId="64D59DE0" w14:textId="77777777" w:rsidR="00CF0133" w:rsidRPr="00057C64" w:rsidRDefault="00CF0133" w:rsidP="00294569">
      <w:pPr>
        <w:pStyle w:val="Prrafodelista"/>
        <w:spacing w:line="360" w:lineRule="auto"/>
        <w:ind w:left="0"/>
        <w:jc w:val="both"/>
        <w:rPr>
          <w:rFonts w:ascii="Palatino Linotype" w:hAnsi="Palatino Linotype"/>
          <w:i/>
          <w:iCs/>
          <w:sz w:val="22"/>
          <w:szCs w:val="22"/>
        </w:rPr>
      </w:pPr>
    </w:p>
    <w:p w14:paraId="3C479F0D" w14:textId="14045648" w:rsidR="00C82F64" w:rsidRPr="00057C64" w:rsidRDefault="00294569" w:rsidP="00294569">
      <w:pPr>
        <w:pStyle w:val="Prrafodelista"/>
        <w:numPr>
          <w:ilvl w:val="0"/>
          <w:numId w:val="1"/>
        </w:numPr>
        <w:spacing w:line="360" w:lineRule="auto"/>
        <w:ind w:left="0" w:firstLine="0"/>
        <w:jc w:val="both"/>
        <w:rPr>
          <w:rFonts w:ascii="Palatino Linotype" w:hAnsi="Palatino Linotype"/>
        </w:rPr>
      </w:pPr>
      <w:r w:rsidRPr="00057C64">
        <w:rPr>
          <w:rFonts w:ascii="Palatino Linotype" w:hAnsi="Palatino Linotype" w:cs="Arial"/>
        </w:rPr>
        <w:t xml:space="preserve">Es así que para el cumplimiento de dichas competencias la Fiscalía se auxiliará entre otras dependencias de la Visitaduría General y de las </w:t>
      </w:r>
      <w:r w:rsidRPr="00057C64">
        <w:rPr>
          <w:rFonts w:ascii="Palatino Linotype" w:hAnsi="Palatino Linotype"/>
        </w:rPr>
        <w:t>Fiscalías regionales y especializadas:</w:t>
      </w:r>
    </w:p>
    <w:p w14:paraId="33664953" w14:textId="77777777" w:rsidR="00C82F64" w:rsidRPr="00057C64" w:rsidRDefault="00C82F64" w:rsidP="00CF0133">
      <w:pPr>
        <w:pStyle w:val="Prrafodelista"/>
        <w:spacing w:line="360" w:lineRule="auto"/>
        <w:ind w:left="567" w:right="567"/>
        <w:jc w:val="both"/>
        <w:rPr>
          <w:rFonts w:ascii="Palatino Linotype" w:hAnsi="Palatino Linotype"/>
          <w:i/>
          <w:iCs/>
          <w:sz w:val="22"/>
          <w:szCs w:val="22"/>
        </w:rPr>
      </w:pPr>
    </w:p>
    <w:p w14:paraId="260B209B" w14:textId="4C3F87C0" w:rsidR="00CF0133" w:rsidRPr="00057C64" w:rsidRDefault="00CF0133" w:rsidP="00CF0133">
      <w:pPr>
        <w:pStyle w:val="Prrafodelista"/>
        <w:spacing w:line="360" w:lineRule="auto"/>
        <w:ind w:left="567" w:right="567"/>
        <w:jc w:val="both"/>
        <w:rPr>
          <w:rFonts w:ascii="Palatino Linotype" w:hAnsi="Palatino Linotype"/>
          <w:i/>
          <w:iCs/>
          <w:sz w:val="22"/>
          <w:szCs w:val="22"/>
        </w:rPr>
      </w:pPr>
      <w:r w:rsidRPr="00057C64">
        <w:rPr>
          <w:rFonts w:ascii="Palatino Linotype" w:hAnsi="Palatino Linotype"/>
          <w:i/>
          <w:iCs/>
          <w:sz w:val="22"/>
          <w:szCs w:val="22"/>
        </w:rPr>
        <w:t xml:space="preserve">Artículo 28. Para el despacho de los asuntos que competen a la Fiscalía, esta se auxiliará de las unidades administrativas siguientes: </w:t>
      </w:r>
    </w:p>
    <w:p w14:paraId="45B8DC0A" w14:textId="5FDE4818" w:rsidR="00CF0133" w:rsidRPr="00057C64" w:rsidRDefault="00CF0133" w:rsidP="00CF0133">
      <w:pPr>
        <w:pStyle w:val="Prrafodelista"/>
        <w:numPr>
          <w:ilvl w:val="0"/>
          <w:numId w:val="34"/>
        </w:numPr>
        <w:spacing w:line="360" w:lineRule="auto"/>
        <w:ind w:left="567" w:right="567" w:firstLine="0"/>
        <w:jc w:val="both"/>
        <w:rPr>
          <w:rFonts w:ascii="Palatino Linotype" w:hAnsi="Palatino Linotype"/>
          <w:i/>
          <w:iCs/>
          <w:sz w:val="22"/>
          <w:szCs w:val="22"/>
        </w:rPr>
      </w:pPr>
      <w:proofErr w:type="spellStart"/>
      <w:r w:rsidRPr="00057C64">
        <w:rPr>
          <w:rFonts w:ascii="Palatino Linotype" w:hAnsi="Palatino Linotype"/>
          <w:i/>
          <w:iCs/>
          <w:sz w:val="22"/>
          <w:szCs w:val="22"/>
        </w:rPr>
        <w:t>Vicefiscalía</w:t>
      </w:r>
      <w:proofErr w:type="spellEnd"/>
      <w:r w:rsidRPr="00057C64">
        <w:rPr>
          <w:rFonts w:ascii="Palatino Linotype" w:hAnsi="Palatino Linotype"/>
          <w:i/>
          <w:iCs/>
          <w:sz w:val="22"/>
          <w:szCs w:val="22"/>
        </w:rPr>
        <w:t xml:space="preserve"> General. </w:t>
      </w:r>
    </w:p>
    <w:p w14:paraId="78972AA6" w14:textId="77777777" w:rsidR="00CF0133" w:rsidRPr="00057C64" w:rsidRDefault="00CF0133" w:rsidP="00CF0133">
      <w:pPr>
        <w:pStyle w:val="Prrafodelista"/>
        <w:numPr>
          <w:ilvl w:val="0"/>
          <w:numId w:val="34"/>
        </w:numPr>
        <w:spacing w:line="360" w:lineRule="auto"/>
        <w:ind w:left="567" w:right="567" w:firstLine="0"/>
        <w:jc w:val="both"/>
        <w:rPr>
          <w:rFonts w:ascii="Palatino Linotype" w:hAnsi="Palatino Linotype"/>
          <w:i/>
          <w:iCs/>
          <w:sz w:val="22"/>
          <w:szCs w:val="22"/>
        </w:rPr>
      </w:pPr>
      <w:r w:rsidRPr="00057C64">
        <w:rPr>
          <w:rFonts w:ascii="Palatino Linotype" w:hAnsi="Palatino Linotype"/>
          <w:i/>
          <w:iCs/>
          <w:sz w:val="22"/>
          <w:szCs w:val="22"/>
        </w:rPr>
        <w:t xml:space="preserve">Fiscalías Centrales. </w:t>
      </w:r>
    </w:p>
    <w:p w14:paraId="5DC7E53F" w14:textId="77777777" w:rsidR="00CF0133" w:rsidRPr="00057C64" w:rsidRDefault="00CF0133" w:rsidP="00CF0133">
      <w:pPr>
        <w:pStyle w:val="Prrafodelista"/>
        <w:numPr>
          <w:ilvl w:val="0"/>
          <w:numId w:val="34"/>
        </w:numPr>
        <w:spacing w:line="360" w:lineRule="auto"/>
        <w:ind w:left="567" w:right="567" w:firstLine="0"/>
        <w:jc w:val="both"/>
        <w:rPr>
          <w:rFonts w:ascii="Palatino Linotype" w:hAnsi="Palatino Linotype"/>
          <w:i/>
          <w:iCs/>
          <w:sz w:val="22"/>
          <w:szCs w:val="22"/>
        </w:rPr>
      </w:pPr>
      <w:r w:rsidRPr="00057C64">
        <w:rPr>
          <w:rFonts w:ascii="Palatino Linotype" w:hAnsi="Palatino Linotype"/>
          <w:i/>
          <w:iCs/>
          <w:sz w:val="22"/>
          <w:szCs w:val="22"/>
        </w:rPr>
        <w:t xml:space="preserve">Oficialía Mayor, Órgano Interno de Control, Visitaduría General, comisiones, coordinaciones generales, institutos y centros. </w:t>
      </w:r>
    </w:p>
    <w:p w14:paraId="25217971" w14:textId="0330BFE7" w:rsidR="00CF0133" w:rsidRPr="00057C64" w:rsidRDefault="00CF0133" w:rsidP="00CF0133">
      <w:pPr>
        <w:pStyle w:val="Prrafodelista"/>
        <w:numPr>
          <w:ilvl w:val="0"/>
          <w:numId w:val="34"/>
        </w:numPr>
        <w:spacing w:line="360" w:lineRule="auto"/>
        <w:ind w:left="567" w:right="567" w:firstLine="0"/>
        <w:jc w:val="both"/>
        <w:rPr>
          <w:rFonts w:ascii="Palatino Linotype" w:hAnsi="Palatino Linotype"/>
          <w:i/>
          <w:iCs/>
          <w:sz w:val="22"/>
          <w:szCs w:val="22"/>
        </w:rPr>
      </w:pPr>
      <w:r w:rsidRPr="00057C64">
        <w:rPr>
          <w:rFonts w:ascii="Palatino Linotype" w:hAnsi="Palatino Linotype"/>
          <w:i/>
          <w:iCs/>
          <w:sz w:val="22"/>
          <w:szCs w:val="22"/>
        </w:rPr>
        <w:t>Fiscalías regionales y especializadas.</w:t>
      </w:r>
    </w:p>
    <w:p w14:paraId="63E5D532" w14:textId="761289B3" w:rsidR="00CF0133" w:rsidRPr="00057C64" w:rsidRDefault="00CF0133" w:rsidP="00CF0133">
      <w:pPr>
        <w:pStyle w:val="Prrafodelista"/>
        <w:spacing w:line="360" w:lineRule="auto"/>
        <w:ind w:left="567" w:right="567"/>
        <w:jc w:val="both"/>
        <w:rPr>
          <w:rFonts w:ascii="Palatino Linotype" w:hAnsi="Palatino Linotype"/>
          <w:i/>
          <w:iCs/>
          <w:sz w:val="22"/>
          <w:szCs w:val="22"/>
        </w:rPr>
      </w:pPr>
      <w:r w:rsidRPr="00057C64">
        <w:rPr>
          <w:rFonts w:ascii="Palatino Linotype" w:hAnsi="Palatino Linotype"/>
          <w:i/>
          <w:iCs/>
          <w:sz w:val="22"/>
          <w:szCs w:val="22"/>
        </w:rPr>
        <w:lastRenderedPageBreak/>
        <w:t>…</w:t>
      </w:r>
    </w:p>
    <w:p w14:paraId="06F42BA2" w14:textId="603AAA72" w:rsidR="00CF0133" w:rsidRPr="00057C64" w:rsidRDefault="00CF0133" w:rsidP="0025134F">
      <w:pPr>
        <w:pStyle w:val="Prrafodelista"/>
        <w:spacing w:line="360" w:lineRule="auto"/>
        <w:ind w:left="0"/>
        <w:jc w:val="both"/>
      </w:pPr>
    </w:p>
    <w:p w14:paraId="05E181B8" w14:textId="6F849F1A" w:rsidR="00294569" w:rsidRPr="00057C64" w:rsidRDefault="00294569" w:rsidP="00294569">
      <w:pPr>
        <w:pStyle w:val="Prrafodelista"/>
        <w:numPr>
          <w:ilvl w:val="0"/>
          <w:numId w:val="1"/>
        </w:numPr>
        <w:spacing w:line="360" w:lineRule="auto"/>
        <w:ind w:left="0" w:firstLine="0"/>
        <w:jc w:val="both"/>
        <w:rPr>
          <w:rFonts w:ascii="Palatino Linotype" w:hAnsi="Palatino Linotype"/>
        </w:rPr>
      </w:pPr>
      <w:r w:rsidRPr="00057C64">
        <w:rPr>
          <w:rFonts w:ascii="Palatino Linotype" w:hAnsi="Palatino Linotype"/>
        </w:rPr>
        <w:t>Así mismo es necesario señalar las atribuciones conferidas a la Unidad Administrativa auxiliar denominada Visitaduría General (</w:t>
      </w:r>
      <w:r w:rsidRPr="00057C64">
        <w:rPr>
          <w:rFonts w:ascii="Palatino Linotype" w:hAnsi="Palatino Linotype"/>
          <w:i/>
          <w:iCs/>
          <w:sz w:val="22"/>
          <w:szCs w:val="22"/>
        </w:rPr>
        <w:t>órgano de inspección, supervisión, evaluación e investigación de la Fiscalía</w:t>
      </w:r>
      <w:r w:rsidRPr="00057C64">
        <w:rPr>
          <w:rFonts w:ascii="Palatino Linotype" w:hAnsi="Palatino Linotype"/>
        </w:rPr>
        <w:t>):</w:t>
      </w:r>
    </w:p>
    <w:p w14:paraId="3B4E8442" w14:textId="77777777" w:rsidR="00294569" w:rsidRPr="00057C64" w:rsidRDefault="00294569" w:rsidP="00294569">
      <w:pPr>
        <w:pStyle w:val="Prrafodelista"/>
        <w:spacing w:line="360" w:lineRule="auto"/>
        <w:ind w:left="0"/>
        <w:jc w:val="both"/>
      </w:pPr>
    </w:p>
    <w:p w14:paraId="7B9D2B72" w14:textId="77777777" w:rsidR="00294569" w:rsidRPr="00057C64" w:rsidRDefault="00CF0133" w:rsidP="00294569">
      <w:pPr>
        <w:pStyle w:val="Prrafodelista"/>
        <w:spacing w:line="360" w:lineRule="auto"/>
        <w:ind w:left="567" w:right="567"/>
        <w:jc w:val="both"/>
        <w:rPr>
          <w:rFonts w:ascii="Palatino Linotype" w:hAnsi="Palatino Linotype"/>
          <w:i/>
          <w:iCs/>
          <w:sz w:val="22"/>
          <w:szCs w:val="22"/>
        </w:rPr>
      </w:pPr>
      <w:r w:rsidRPr="00057C64">
        <w:rPr>
          <w:rFonts w:ascii="Palatino Linotype" w:hAnsi="Palatino Linotype"/>
          <w:i/>
          <w:iCs/>
          <w:sz w:val="22"/>
          <w:szCs w:val="22"/>
        </w:rPr>
        <w:t xml:space="preserve">Artículo 49 Bis. La Visitaduría General es el órgano de inspección, supervisión, evaluación e investigación de la Fiscalía, en términos de la Constitución Federal y demás normatividad aplicable. </w:t>
      </w:r>
    </w:p>
    <w:p w14:paraId="1687180B" w14:textId="77777777" w:rsidR="00294569" w:rsidRPr="00057C64" w:rsidRDefault="00CF0133" w:rsidP="00294569">
      <w:pPr>
        <w:pStyle w:val="Prrafodelista"/>
        <w:spacing w:line="360" w:lineRule="auto"/>
        <w:ind w:left="567" w:right="567"/>
        <w:jc w:val="both"/>
        <w:rPr>
          <w:rFonts w:ascii="Palatino Linotype" w:hAnsi="Palatino Linotype"/>
          <w:i/>
          <w:iCs/>
          <w:sz w:val="22"/>
          <w:szCs w:val="22"/>
        </w:rPr>
      </w:pPr>
      <w:r w:rsidRPr="00057C64">
        <w:rPr>
          <w:rFonts w:ascii="Palatino Linotype" w:hAnsi="Palatino Linotype"/>
          <w:i/>
          <w:iCs/>
          <w:sz w:val="22"/>
          <w:szCs w:val="22"/>
        </w:rPr>
        <w:t xml:space="preserve">Artículo 49 Ter. La Visitaduría General estará a cargo de un Titular que tendrá el carácter de agente del Ministerio Público, quien será nombrado y removido libremente por el Fiscal General, y cuenta con las siguientes atribuciones: </w:t>
      </w:r>
    </w:p>
    <w:p w14:paraId="690C95D2" w14:textId="67FF874A" w:rsidR="00294569" w:rsidRPr="00057C64" w:rsidRDefault="00294569" w:rsidP="00294569">
      <w:pPr>
        <w:pStyle w:val="Prrafodelista"/>
        <w:numPr>
          <w:ilvl w:val="0"/>
          <w:numId w:val="35"/>
        </w:numPr>
        <w:spacing w:line="360" w:lineRule="auto"/>
        <w:ind w:left="567" w:right="567" w:firstLine="0"/>
        <w:jc w:val="both"/>
        <w:rPr>
          <w:rFonts w:ascii="Palatino Linotype" w:hAnsi="Palatino Linotype"/>
          <w:i/>
          <w:iCs/>
          <w:sz w:val="22"/>
          <w:szCs w:val="22"/>
        </w:rPr>
      </w:pPr>
      <w:r w:rsidRPr="00057C64">
        <w:rPr>
          <w:rFonts w:ascii="Palatino Linotype" w:hAnsi="Palatino Linotype"/>
          <w:i/>
          <w:iCs/>
          <w:sz w:val="22"/>
          <w:szCs w:val="22"/>
        </w:rPr>
        <w:t xml:space="preserve"> </w:t>
      </w:r>
      <w:r w:rsidR="00CF0133" w:rsidRPr="00057C64">
        <w:rPr>
          <w:rFonts w:ascii="Palatino Linotype" w:hAnsi="Palatino Linotype"/>
          <w:b/>
          <w:bCs/>
          <w:i/>
          <w:iCs/>
          <w:sz w:val="22"/>
          <w:szCs w:val="22"/>
          <w:u w:val="single"/>
        </w:rPr>
        <w:t>Realizar visitas de inspección ordinarias, extraordinarias y especiales</w:t>
      </w:r>
      <w:r w:rsidR="00CF0133" w:rsidRPr="00057C64">
        <w:rPr>
          <w:rFonts w:ascii="Palatino Linotype" w:hAnsi="Palatino Linotype"/>
          <w:i/>
          <w:iCs/>
          <w:sz w:val="22"/>
          <w:szCs w:val="22"/>
        </w:rPr>
        <w:t xml:space="preserve">, a fin de verificar la actuación de los servidores públicos de la Fiscalía, para corroborar el debido cumplimiento de la función sustantiva de la misma, elaborar las actas correspondientes, y realizar las observaciones, recomendaciones e instrucciones para mejorar el servicio y evitar la continuación de deficiencias o irregularidades, así como rendir los informes que sean necesarios. Se entenderá por actividad sustantiva la encaminada al cumplimiento de las atribuciones de la Fiscalía, previstas en esta Ley, en la de Seguridad del Estado de México y demás disposiciones aplicables. </w:t>
      </w:r>
    </w:p>
    <w:p w14:paraId="6B77E239" w14:textId="60E3FE4D" w:rsidR="00294569" w:rsidRPr="00057C64" w:rsidRDefault="00CF0133" w:rsidP="00294569">
      <w:pPr>
        <w:pStyle w:val="Prrafodelista"/>
        <w:numPr>
          <w:ilvl w:val="0"/>
          <w:numId w:val="35"/>
        </w:numPr>
        <w:spacing w:line="360" w:lineRule="auto"/>
        <w:ind w:left="567" w:right="567" w:firstLine="0"/>
        <w:jc w:val="both"/>
        <w:rPr>
          <w:rFonts w:ascii="Palatino Linotype" w:hAnsi="Palatino Linotype"/>
          <w:i/>
          <w:iCs/>
          <w:sz w:val="22"/>
          <w:szCs w:val="22"/>
        </w:rPr>
      </w:pPr>
      <w:r w:rsidRPr="00057C64">
        <w:rPr>
          <w:rFonts w:ascii="Palatino Linotype" w:hAnsi="Palatino Linotype"/>
          <w:i/>
          <w:iCs/>
          <w:sz w:val="22"/>
          <w:szCs w:val="22"/>
        </w:rPr>
        <w:t>Detectar y verificar las faltas u omisiones en que incurran el personal de la Fiscalía, mismas que contravengan esta Ley, las leyes en materia de seguridad pública, y demás disposiciones jurídicas aplicables.</w:t>
      </w:r>
    </w:p>
    <w:p w14:paraId="44860ADC" w14:textId="34517F9C" w:rsidR="00294569" w:rsidRPr="00057C64" w:rsidRDefault="00CF0133" w:rsidP="00294569">
      <w:pPr>
        <w:pStyle w:val="Prrafodelista"/>
        <w:numPr>
          <w:ilvl w:val="0"/>
          <w:numId w:val="35"/>
        </w:numPr>
        <w:spacing w:line="360" w:lineRule="auto"/>
        <w:ind w:left="567" w:right="567" w:firstLine="0"/>
        <w:jc w:val="both"/>
        <w:rPr>
          <w:rFonts w:ascii="Palatino Linotype" w:hAnsi="Palatino Linotype"/>
          <w:i/>
          <w:iCs/>
          <w:sz w:val="22"/>
          <w:szCs w:val="22"/>
        </w:rPr>
      </w:pPr>
      <w:r w:rsidRPr="00057C64">
        <w:rPr>
          <w:rFonts w:ascii="Palatino Linotype" w:hAnsi="Palatino Linotype"/>
          <w:i/>
          <w:iCs/>
          <w:sz w:val="22"/>
          <w:szCs w:val="22"/>
        </w:rPr>
        <w:t xml:space="preserve">Revisar que las actuaciones de los servidores públicos de la Fiscalía, se encuentren debidamente fundadas y motivadas, sean imparciales, idóneas, suficientes, </w:t>
      </w:r>
      <w:r w:rsidRPr="00057C64">
        <w:rPr>
          <w:rFonts w:ascii="Palatino Linotype" w:hAnsi="Palatino Linotype"/>
          <w:i/>
          <w:iCs/>
          <w:sz w:val="22"/>
          <w:szCs w:val="22"/>
        </w:rPr>
        <w:lastRenderedPageBreak/>
        <w:t>y que sus conclusiones cumplan con los requisitos técnicos y jurídicos a la materia en que se desempeñen.</w:t>
      </w:r>
    </w:p>
    <w:p w14:paraId="33765CC9" w14:textId="3494FFE7" w:rsidR="00294569" w:rsidRPr="00057C64" w:rsidRDefault="00CF0133" w:rsidP="00294569">
      <w:pPr>
        <w:pStyle w:val="Prrafodelista"/>
        <w:numPr>
          <w:ilvl w:val="0"/>
          <w:numId w:val="35"/>
        </w:numPr>
        <w:spacing w:line="360" w:lineRule="auto"/>
        <w:ind w:left="567" w:right="567" w:firstLine="0"/>
        <w:jc w:val="both"/>
        <w:rPr>
          <w:rFonts w:ascii="Palatino Linotype" w:hAnsi="Palatino Linotype"/>
          <w:i/>
          <w:iCs/>
          <w:sz w:val="22"/>
          <w:szCs w:val="22"/>
        </w:rPr>
      </w:pPr>
      <w:r w:rsidRPr="00057C64">
        <w:rPr>
          <w:rFonts w:ascii="Palatino Linotype" w:hAnsi="Palatino Linotype"/>
          <w:i/>
          <w:iCs/>
          <w:sz w:val="22"/>
          <w:szCs w:val="22"/>
        </w:rPr>
        <w:t>Solicitar a la unidad competente de la Fiscalía, las evaluaciones técnicas y jurídicas, observaciones, recomendaciones e instrucciones genéricas o específicas de su personal operativo, para subsanar deficiencias en el ejercicio de sus funciones, o para la investigación administrativa correspondiente. Por evaluaciones técnicas y jurídicas se entenderá la valoración apegada a derecho, que deriva de la revisión de las noticias de hechos o carpetas de investigación y demás registros que contengan la actividad del personal operativo, con el propósito de revisar la debida actuación de los agentes del Ministerio Público, Policía de Investigación y sus auxiliares, y en su caso, prevenir o corregir las deficiencias que se detecten durante las visitas realizadas.</w:t>
      </w:r>
    </w:p>
    <w:p w14:paraId="532A12AA" w14:textId="77777777" w:rsidR="00294569" w:rsidRPr="00057C64" w:rsidRDefault="00294569" w:rsidP="00294569">
      <w:pPr>
        <w:pStyle w:val="Prrafodelista"/>
        <w:spacing w:line="360" w:lineRule="auto"/>
        <w:ind w:left="567" w:right="567"/>
        <w:jc w:val="both"/>
        <w:rPr>
          <w:rFonts w:ascii="Palatino Linotype" w:hAnsi="Palatino Linotype"/>
          <w:i/>
          <w:iCs/>
          <w:sz w:val="22"/>
          <w:szCs w:val="22"/>
        </w:rPr>
      </w:pPr>
    </w:p>
    <w:p w14:paraId="45A9CFA3" w14:textId="089F4893" w:rsidR="00CF0133" w:rsidRPr="00057C64" w:rsidRDefault="00CF0133" w:rsidP="00D4588D">
      <w:pPr>
        <w:pStyle w:val="Prrafodelista"/>
        <w:numPr>
          <w:ilvl w:val="0"/>
          <w:numId w:val="35"/>
        </w:numPr>
        <w:spacing w:line="360" w:lineRule="auto"/>
        <w:ind w:left="567" w:right="567" w:firstLine="0"/>
        <w:rPr>
          <w:rFonts w:ascii="Palatino Linotype" w:hAnsi="Palatino Linotype"/>
          <w:i/>
          <w:iCs/>
          <w:sz w:val="22"/>
          <w:szCs w:val="22"/>
        </w:rPr>
      </w:pPr>
      <w:r w:rsidRPr="00057C64">
        <w:rPr>
          <w:rFonts w:ascii="Palatino Linotype" w:hAnsi="Palatino Linotype"/>
          <w:i/>
          <w:iCs/>
          <w:sz w:val="22"/>
          <w:szCs w:val="22"/>
        </w:rPr>
        <w:t>Iniciar oficiosamente los procedimientos de investigación administrativa, cuando en la realización de las visitas o de las evaluaciones técnicas y jurídicas que se realicen en las distintas unidades administrativas de la Fiscalía, se detecten faltas u omisiones que contravengan esta Ley, las leyes en materia de seguridad pública, y demás disposiciones jurídicas aplicables al personal operativo, así como cuando una denuncia o queja tenga indicios de posible infracción administrativa.</w:t>
      </w:r>
    </w:p>
    <w:p w14:paraId="2069744C" w14:textId="64E6727F" w:rsidR="00D4588D" w:rsidRPr="00057C64" w:rsidRDefault="00D4588D" w:rsidP="00D4588D">
      <w:pPr>
        <w:spacing w:line="360" w:lineRule="auto"/>
        <w:ind w:right="567"/>
        <w:rPr>
          <w:rFonts w:ascii="Palatino Linotype" w:hAnsi="Palatino Linotype" w:cs="Arial"/>
          <w:i/>
          <w:iCs/>
          <w:sz w:val="22"/>
          <w:szCs w:val="22"/>
        </w:rPr>
      </w:pPr>
      <w:r w:rsidRPr="00057C64">
        <w:rPr>
          <w:rFonts w:ascii="Palatino Linotype" w:hAnsi="Palatino Linotype" w:cs="Arial"/>
          <w:i/>
          <w:iCs/>
          <w:sz w:val="22"/>
          <w:szCs w:val="22"/>
        </w:rPr>
        <w:t>…</w:t>
      </w:r>
    </w:p>
    <w:p w14:paraId="594A5253" w14:textId="77777777" w:rsidR="00111F40" w:rsidRPr="00057C64" w:rsidRDefault="00111F40" w:rsidP="00111F40">
      <w:pPr>
        <w:pStyle w:val="Prrafodelista"/>
        <w:spacing w:line="360" w:lineRule="auto"/>
        <w:ind w:left="0"/>
        <w:jc w:val="both"/>
        <w:rPr>
          <w:rFonts w:ascii="Palatino Linotype" w:hAnsi="Palatino Linotype" w:cs="Arial"/>
        </w:rPr>
      </w:pPr>
    </w:p>
    <w:p w14:paraId="5E7B00DA" w14:textId="3ACAC32E" w:rsidR="009D737B" w:rsidRPr="00057C64" w:rsidRDefault="009D737B" w:rsidP="009D737B">
      <w:pPr>
        <w:pStyle w:val="Prrafodelista"/>
        <w:numPr>
          <w:ilvl w:val="0"/>
          <w:numId w:val="1"/>
        </w:numPr>
        <w:spacing w:line="360" w:lineRule="auto"/>
        <w:ind w:left="0" w:firstLine="0"/>
        <w:jc w:val="both"/>
        <w:rPr>
          <w:rFonts w:ascii="Palatino Linotype" w:hAnsi="Palatino Linotype"/>
          <w:color w:val="000000"/>
        </w:rPr>
      </w:pPr>
      <w:r w:rsidRPr="00057C64">
        <w:rPr>
          <w:rFonts w:ascii="Palatino Linotype" w:hAnsi="Palatino Linotype" w:cs="Arial"/>
        </w:rPr>
        <w:t xml:space="preserve">Bajo ese tenor es necesario destacar que </w:t>
      </w:r>
      <w:r w:rsidR="00D4588D" w:rsidRPr="00057C64">
        <w:rPr>
          <w:rFonts w:ascii="Palatino Linotype" w:hAnsi="Palatino Linotype" w:cs="Arial"/>
        </w:rPr>
        <w:t xml:space="preserve">si bien es cierto que se aprecia que la Visitaduría General cuenta con la atribución de </w:t>
      </w:r>
      <w:r w:rsidR="00D4588D" w:rsidRPr="00057C64">
        <w:rPr>
          <w:rFonts w:ascii="Palatino Linotype" w:hAnsi="Palatino Linotype"/>
        </w:rPr>
        <w:t xml:space="preserve">realizar visitas de inspección ordinarias, extraordinarias y especiales, a fin de verificar la actuación de los servidores públicos de la Fiscalía, para corroborar el debido cumplimiento de la función sustantiva de la misma, elaborar las actas correspondientes, y realizar las </w:t>
      </w:r>
      <w:r w:rsidR="00D4588D" w:rsidRPr="00057C64">
        <w:rPr>
          <w:rFonts w:ascii="Palatino Linotype" w:hAnsi="Palatino Linotype"/>
        </w:rPr>
        <w:lastRenderedPageBreak/>
        <w:t xml:space="preserve">observaciones, recomendaciones e instrucciones para mejorar el servicio y evitar la continuación de deficiencias o irregularidades, </w:t>
      </w:r>
      <w:r w:rsidR="00D4588D" w:rsidRPr="00057C64">
        <w:rPr>
          <w:rFonts w:ascii="Palatino Linotype" w:hAnsi="Palatino Linotype" w:cs="Arial"/>
          <w:b/>
          <w:bCs/>
          <w:u w:val="single"/>
        </w:rPr>
        <w:t>también lo es que</w:t>
      </w:r>
      <w:r w:rsidR="00D4588D" w:rsidRPr="00057C64">
        <w:rPr>
          <w:rFonts w:ascii="Palatino Linotype" w:hAnsi="Palatino Linotype" w:cs="Arial"/>
        </w:rPr>
        <w:t xml:space="preserve"> pudo haberse</w:t>
      </w:r>
      <w:r w:rsidR="00D4588D" w:rsidRPr="00057C64">
        <w:rPr>
          <w:rFonts w:ascii="Palatino Linotype" w:hAnsi="Palatino Linotype" w:cs="Arial"/>
          <w:b/>
          <w:bCs/>
          <w:u w:val="single"/>
        </w:rPr>
        <w:t xml:space="preserve"> </w:t>
      </w:r>
      <w:r w:rsidR="00D4588D" w:rsidRPr="00057C64">
        <w:rPr>
          <w:rFonts w:ascii="Palatino Linotype" w:hAnsi="Palatino Linotype" w:cs="Arial"/>
        </w:rPr>
        <w:t>realizado la visita y no haberse revisado la carpeta de investigación en comento, tal como lo refirió el SUJETO OBLIGADO.</w:t>
      </w:r>
    </w:p>
    <w:p w14:paraId="0FAE8272" w14:textId="77777777" w:rsidR="00D4588D" w:rsidRPr="00057C64" w:rsidRDefault="00D4588D" w:rsidP="00D4588D">
      <w:pPr>
        <w:pStyle w:val="Prrafodelista"/>
        <w:spacing w:line="360" w:lineRule="auto"/>
        <w:ind w:left="0"/>
        <w:jc w:val="both"/>
        <w:rPr>
          <w:rFonts w:ascii="Palatino Linotype" w:hAnsi="Palatino Linotype"/>
          <w:color w:val="000000"/>
        </w:rPr>
      </w:pPr>
    </w:p>
    <w:p w14:paraId="34CF14E0" w14:textId="0BF598A9" w:rsidR="00D4588D" w:rsidRPr="00057C64" w:rsidRDefault="00D4588D" w:rsidP="00D4588D">
      <w:pPr>
        <w:pStyle w:val="Prrafodelista"/>
        <w:numPr>
          <w:ilvl w:val="0"/>
          <w:numId w:val="1"/>
        </w:numPr>
        <w:spacing w:line="360" w:lineRule="auto"/>
        <w:ind w:left="0" w:firstLine="0"/>
        <w:jc w:val="both"/>
        <w:rPr>
          <w:rFonts w:ascii="Palatino Linotype" w:hAnsi="Palatino Linotype"/>
        </w:rPr>
      </w:pPr>
      <w:r w:rsidRPr="00057C64">
        <w:rPr>
          <w:rFonts w:ascii="Palatino Linotype" w:hAnsi="Palatino Linotype"/>
        </w:rPr>
        <w:t xml:space="preserve">A dichos argumentos éste Instituto en su momento les otorgó validez por no encontrarse facultado para dudar de la veracidad de la información que los Sujetos Obligados ponen a disposición de los particulares, máxime que </w:t>
      </w:r>
      <w:r w:rsidRPr="00057C64">
        <w:rPr>
          <w:rFonts w:ascii="Palatino Linotype" w:hAnsi="Palatino Linotype"/>
          <w:color w:val="000000" w:themeColor="text1"/>
          <w:shd w:val="clear" w:color="auto" w:fill="FFFFFF"/>
        </w:rPr>
        <w:t>la manifestación hecha por el</w:t>
      </w:r>
      <w:r w:rsidRPr="00057C64">
        <w:rPr>
          <w:rStyle w:val="apple-converted-space"/>
          <w:rFonts w:ascii="Palatino Linotype" w:hAnsi="Palatino Linotype"/>
          <w:color w:val="000000" w:themeColor="text1"/>
          <w:shd w:val="clear" w:color="auto" w:fill="FFFFFF"/>
        </w:rPr>
        <w:t xml:space="preserve"> </w:t>
      </w:r>
      <w:r w:rsidRPr="00057C64">
        <w:rPr>
          <w:rFonts w:ascii="Palatino Linotype" w:hAnsi="Palatino Linotype"/>
          <w:b/>
          <w:bCs/>
          <w:color w:val="000000" w:themeColor="text1"/>
          <w:shd w:val="clear" w:color="auto" w:fill="FFFFFF"/>
        </w:rPr>
        <w:t>SUJETO OBLIGADO</w:t>
      </w:r>
      <w:r w:rsidRPr="00057C64">
        <w:rPr>
          <w:rStyle w:val="apple-converted-space"/>
          <w:rFonts w:ascii="Palatino Linotype" w:hAnsi="Palatino Linotype"/>
          <w:b/>
          <w:bCs/>
          <w:color w:val="000000" w:themeColor="text1"/>
          <w:shd w:val="clear" w:color="auto" w:fill="FFFFFF"/>
        </w:rPr>
        <w:t xml:space="preserve"> </w:t>
      </w:r>
      <w:r w:rsidRPr="00057C64">
        <w:rPr>
          <w:rFonts w:ascii="Palatino Linotype" w:hAnsi="Palatino Linotype"/>
          <w:color w:val="000000" w:themeColor="text1"/>
          <w:shd w:val="clear" w:color="auto" w:fill="FFFFFF"/>
        </w:rPr>
        <w:t>en la respuesta inicial</w:t>
      </w:r>
      <w:r w:rsidRPr="00057C64">
        <w:rPr>
          <w:rStyle w:val="apple-converted-space"/>
          <w:rFonts w:ascii="Palatino Linotype" w:hAnsi="Palatino Linotype"/>
          <w:color w:val="000000" w:themeColor="text1"/>
          <w:shd w:val="clear" w:color="auto" w:fill="FFFFFF"/>
        </w:rPr>
        <w:t xml:space="preserve"> </w:t>
      </w:r>
      <w:r w:rsidRPr="00057C64">
        <w:rPr>
          <w:rFonts w:ascii="Palatino Linotype" w:hAnsi="Palatino Linotype"/>
          <w:color w:val="000000" w:themeColor="text1"/>
          <w:shd w:val="clear" w:color="auto" w:fill="FFFFFF"/>
        </w:rPr>
        <w:t xml:space="preserve">constituye una confesión expresa en virtud de que concurren las circunstancias dispuestas en el numeral 97 del </w:t>
      </w:r>
      <w:r w:rsidRPr="00057C64">
        <w:rPr>
          <w:rFonts w:ascii="Palatino Linotype" w:hAnsi="Palatino Linotype"/>
          <w:b/>
          <w:color w:val="000000" w:themeColor="text1"/>
          <w:shd w:val="clear" w:color="auto" w:fill="FFFFFF"/>
        </w:rPr>
        <w:t>Código de Procedimientos Administrativos del Estado de México</w:t>
      </w:r>
      <w:r w:rsidRPr="00057C64">
        <w:rPr>
          <w:rFonts w:ascii="Palatino Linotype" w:hAnsi="Palatino Linotype"/>
          <w:color w:val="000000" w:themeColor="text1"/>
          <w:shd w:val="clear" w:color="auto" w:fill="FFFFFF"/>
        </w:rPr>
        <w:t xml:space="preserve">, consistente en que fue realizada por persona capacitada para obligarse, con pleno conocimiento, sin coacción ni violencia y respecto de un hecho propio y </w:t>
      </w:r>
      <w:r w:rsidRPr="00057C64">
        <w:rPr>
          <w:rFonts w:ascii="Palatino Linotype" w:eastAsia="Arial Unicode MS" w:hAnsi="Palatino Linotype" w:cs="Arial"/>
        </w:rPr>
        <w:t>al realizar tales aseveraciones se está realizando un acto administrativo, en otras palabras se está haciendo una confesión expresa la cual tiene la presunción de ser veraz.</w:t>
      </w:r>
    </w:p>
    <w:p w14:paraId="41F19AB8" w14:textId="77777777" w:rsidR="00D4588D" w:rsidRPr="00057C64" w:rsidRDefault="00D4588D" w:rsidP="00D4588D">
      <w:pPr>
        <w:pStyle w:val="Prrafodelista"/>
        <w:spacing w:before="240" w:after="360" w:line="360" w:lineRule="auto"/>
        <w:ind w:left="0"/>
        <w:jc w:val="both"/>
        <w:rPr>
          <w:rFonts w:ascii="Palatino Linotype" w:hAnsi="Palatino Linotype" w:cs="Arial"/>
          <w:lang w:val="es-MX"/>
        </w:rPr>
      </w:pPr>
    </w:p>
    <w:p w14:paraId="6CC94F65" w14:textId="77777777" w:rsidR="00D4588D" w:rsidRPr="00057C64" w:rsidRDefault="00D4588D" w:rsidP="00D4588D">
      <w:pPr>
        <w:pStyle w:val="Prrafodelista"/>
        <w:numPr>
          <w:ilvl w:val="0"/>
          <w:numId w:val="1"/>
        </w:numPr>
        <w:spacing w:before="240" w:after="360" w:line="360" w:lineRule="auto"/>
        <w:ind w:left="0" w:firstLine="0"/>
        <w:jc w:val="both"/>
        <w:rPr>
          <w:rFonts w:ascii="Palatino Linotype" w:hAnsi="Palatino Linotype" w:cs="Arial"/>
          <w:lang w:val="es-MX"/>
        </w:rPr>
      </w:pPr>
      <w:r w:rsidRPr="00057C64">
        <w:rPr>
          <w:rFonts w:ascii="Palatino Linotype" w:hAnsi="Palatino Linotype" w:cs="Arial"/>
        </w:rPr>
        <w:t>Sirviendo de apoyo a lo anterior por analogía, el criterio 31-10 emitido por el ahora Instituto Nacional de Transparencia, Acceso a la Información y Protección de Datos Personales, que a la letra dice:</w:t>
      </w:r>
    </w:p>
    <w:p w14:paraId="01F7CBA2" w14:textId="77777777" w:rsidR="00D4588D" w:rsidRPr="00057C64" w:rsidRDefault="00D4588D" w:rsidP="00D4588D">
      <w:pPr>
        <w:shd w:val="clear" w:color="auto" w:fill="FFFFFF"/>
        <w:spacing w:before="240" w:after="360" w:line="360" w:lineRule="auto"/>
        <w:ind w:left="567" w:right="616"/>
        <w:jc w:val="both"/>
        <w:rPr>
          <w:rFonts w:ascii="Arial" w:eastAsia="Times New Roman" w:hAnsi="Arial" w:cs="Arial"/>
          <w:color w:val="222222"/>
          <w:sz w:val="22"/>
          <w:szCs w:val="22"/>
          <w:lang w:val="es-ES"/>
        </w:rPr>
      </w:pPr>
      <w:r w:rsidRPr="00057C64">
        <w:rPr>
          <w:rFonts w:ascii="Palatino Linotype" w:eastAsia="Times New Roman" w:hAnsi="Palatino Linotype" w:cs="Arial"/>
          <w:i/>
          <w:iCs/>
          <w:color w:val="222222"/>
          <w:sz w:val="22"/>
          <w:szCs w:val="22"/>
        </w:rPr>
        <w:t xml:space="preserve">El Instituto Federal de Acceso a la Información y Protección de Datos </w:t>
      </w:r>
      <w:r w:rsidRPr="00057C64">
        <w:rPr>
          <w:rFonts w:ascii="Palatino Linotype" w:eastAsia="Times New Roman" w:hAnsi="Palatino Linotype" w:cs="Arial"/>
          <w:b/>
          <w:bCs/>
          <w:i/>
          <w:iCs/>
          <w:color w:val="222222"/>
          <w:sz w:val="22"/>
          <w:szCs w:val="22"/>
        </w:rPr>
        <w:t>no cuenta con facultades para pronunciarse respecto de la veracidad de los documentos proporcionados por los sujetos obligados.</w:t>
      </w:r>
      <w:r w:rsidRPr="00057C64">
        <w:rPr>
          <w:rFonts w:ascii="Palatino Linotype" w:eastAsia="Times New Roman" w:hAnsi="Palatino Linotype" w:cs="Arial"/>
          <w:i/>
          <w:iCs/>
          <w:color w:val="222222"/>
          <w:sz w:val="22"/>
          <w:szCs w:val="22"/>
        </w:rPr>
        <w:t xml:space="preserve"> El Instituto Federal de Acceso a la Información y Protección de Datos es un órgano de la Administración Pública Federal </w:t>
      </w:r>
      <w:r w:rsidRPr="00057C64">
        <w:rPr>
          <w:rFonts w:ascii="Palatino Linotype" w:eastAsia="Times New Roman" w:hAnsi="Palatino Linotype" w:cs="Arial"/>
          <w:i/>
          <w:iCs/>
          <w:color w:val="222222"/>
          <w:sz w:val="22"/>
          <w:szCs w:val="22"/>
        </w:rPr>
        <w:lastRenderedPageBreak/>
        <w:t>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6D46705" w14:textId="354227F7" w:rsidR="00A10D11" w:rsidRPr="00057C64" w:rsidRDefault="00A10D11" w:rsidP="00A10D11">
      <w:pPr>
        <w:pStyle w:val="Prrafodelista"/>
        <w:numPr>
          <w:ilvl w:val="0"/>
          <w:numId w:val="1"/>
        </w:numPr>
        <w:spacing w:before="240" w:after="360" w:line="360" w:lineRule="auto"/>
        <w:ind w:left="0" w:firstLine="0"/>
        <w:jc w:val="both"/>
        <w:rPr>
          <w:rFonts w:ascii="Palatino Linotype" w:hAnsi="Palatino Linotype" w:cs="Arial"/>
          <w:lang w:val="es-MX"/>
        </w:rPr>
      </w:pPr>
      <w:r w:rsidRPr="00057C64">
        <w:rPr>
          <w:rFonts w:ascii="Palatino Linotype" w:eastAsia="Calibri" w:hAnsi="Palatino Linotype" w:cs="Arial"/>
          <w:lang w:val="es-ES"/>
        </w:rPr>
        <w:t>En esa tesitura</w:t>
      </w:r>
      <w:r w:rsidRPr="00057C64">
        <w:rPr>
          <w:rFonts w:ascii="Palatino Linotype" w:hAnsi="Palatino Linotype" w:cs="Arial"/>
        </w:rPr>
        <w:t xml:space="preserve">, es necesario señalar que </w:t>
      </w:r>
      <w:proofErr w:type="gramStart"/>
      <w:r w:rsidRPr="00057C64">
        <w:rPr>
          <w:rFonts w:ascii="Palatino Linotype" w:hAnsi="Palatino Linotype" w:cs="Arial"/>
          <w:u w:val="single"/>
        </w:rPr>
        <w:t>éste</w:t>
      </w:r>
      <w:proofErr w:type="gramEnd"/>
      <w:r w:rsidRPr="00057C64">
        <w:rPr>
          <w:rFonts w:ascii="Palatino Linotype" w:hAnsi="Palatino Linotype" w:cs="Arial"/>
          <w:u w:val="single"/>
        </w:rPr>
        <w:t xml:space="preserve"> Órgano Garante no está facultado para pronunciarse sobre la veracidad de la información que los Sujetos Obligados ponen a disposición de los solicitantes</w:t>
      </w:r>
      <w:r w:rsidRPr="00057C64">
        <w:rPr>
          <w:rFonts w:ascii="Palatino Linotype" w:hAnsi="Palatino Linotype" w:cs="Arial"/>
        </w:rPr>
        <w:t>;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4603FA2F" w14:textId="77777777" w:rsidR="001A4608" w:rsidRPr="00057C64" w:rsidRDefault="001A4608" w:rsidP="001A4608">
      <w:pPr>
        <w:pStyle w:val="Prrafodelista"/>
        <w:spacing w:before="240" w:after="360" w:line="360" w:lineRule="auto"/>
        <w:ind w:left="0"/>
        <w:jc w:val="both"/>
        <w:rPr>
          <w:rFonts w:ascii="Palatino Linotype" w:hAnsi="Palatino Linotype" w:cs="Arial"/>
          <w:lang w:val="es-MX"/>
        </w:rPr>
      </w:pPr>
    </w:p>
    <w:p w14:paraId="195D70D9" w14:textId="77777777" w:rsidR="001A4608" w:rsidRPr="00057C64" w:rsidRDefault="001A4608" w:rsidP="001A4608">
      <w:pPr>
        <w:pStyle w:val="Prrafodelista"/>
        <w:numPr>
          <w:ilvl w:val="0"/>
          <w:numId w:val="1"/>
        </w:numPr>
        <w:spacing w:line="360" w:lineRule="auto"/>
        <w:ind w:left="0" w:firstLine="0"/>
        <w:jc w:val="both"/>
        <w:rPr>
          <w:rFonts w:ascii="Palatino Linotype" w:eastAsia="Calibri" w:hAnsi="Palatino Linotype" w:cs="Times New Roman"/>
        </w:rPr>
      </w:pPr>
      <w:r w:rsidRPr="00057C64">
        <w:rPr>
          <w:rFonts w:ascii="Palatino Linotype" w:eastAsia="Calibri" w:hAnsi="Palatino Linotype" w:cs="Times New Roman"/>
        </w:rPr>
        <w:t>En atención a todo lo anteriormente expuesto se concluye que la solicitud de acceso a la información formulada por la parte solicitante, ahora</w:t>
      </w:r>
      <w:r w:rsidRPr="00057C64">
        <w:rPr>
          <w:rFonts w:ascii="Palatino Linotype" w:eastAsia="Calibri" w:hAnsi="Palatino Linotype" w:cs="Times New Roman"/>
          <w:b/>
        </w:rPr>
        <w:t xml:space="preserve"> RECURRENTE</w:t>
      </w:r>
      <w:r w:rsidRPr="00057C64">
        <w:rPr>
          <w:rFonts w:ascii="Palatino Linotype" w:eastAsia="Calibri" w:hAnsi="Palatino Linotype" w:cs="Times New Roman"/>
        </w:rPr>
        <w:t xml:space="preserve"> fue atendida por el </w:t>
      </w:r>
      <w:r w:rsidRPr="00057C64">
        <w:rPr>
          <w:rFonts w:ascii="Palatino Linotype" w:eastAsia="Calibri" w:hAnsi="Palatino Linotype" w:cs="Times New Roman"/>
          <w:b/>
        </w:rPr>
        <w:t>SUJETO OBLIGADO</w:t>
      </w:r>
      <w:r w:rsidRPr="00057C64">
        <w:rPr>
          <w:rFonts w:ascii="Palatino Linotype" w:eastAsia="Calibri" w:hAnsi="Palatino Linotype" w:cs="Times New Roman"/>
        </w:rPr>
        <w:t xml:space="preserve">, por lo que este Órgano Garante determina infundados los motivos o razones de inconformidad que dieron origen al recurso de revisión que se resuelve y, lo procedente es </w:t>
      </w:r>
      <w:r w:rsidRPr="00057C64">
        <w:rPr>
          <w:rFonts w:ascii="Palatino Linotype" w:eastAsia="Calibri" w:hAnsi="Palatino Linotype" w:cs="Times New Roman"/>
          <w:b/>
        </w:rPr>
        <w:t>CONFIRMAR</w:t>
      </w:r>
      <w:r w:rsidRPr="00057C64">
        <w:rPr>
          <w:rFonts w:ascii="Palatino Linotype" w:eastAsia="Calibri" w:hAnsi="Palatino Linotype" w:cs="Times New Roman"/>
        </w:rPr>
        <w:t xml:space="preserve"> la respuesta emitida a la solicitud de información. </w:t>
      </w:r>
    </w:p>
    <w:p w14:paraId="30BEE337" w14:textId="77777777" w:rsidR="001A4608" w:rsidRPr="00057C64" w:rsidRDefault="001A4608" w:rsidP="001A4608">
      <w:pPr>
        <w:pStyle w:val="Prrafodelista"/>
        <w:tabs>
          <w:tab w:val="left" w:pos="426"/>
        </w:tabs>
        <w:spacing w:before="240" w:after="240" w:line="360" w:lineRule="auto"/>
        <w:ind w:left="0" w:right="51"/>
        <w:jc w:val="both"/>
        <w:rPr>
          <w:rFonts w:ascii="Palatino Linotype" w:hAnsi="Palatino Linotype"/>
          <w:color w:val="000000" w:themeColor="text1"/>
        </w:rPr>
      </w:pPr>
    </w:p>
    <w:p w14:paraId="261F792B" w14:textId="77777777" w:rsidR="001A4608" w:rsidRPr="00057C64" w:rsidRDefault="001A4608" w:rsidP="001A4608">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057C64">
        <w:rPr>
          <w:rFonts w:ascii="Palatino Linotype" w:hAnsi="Palatino Linotype"/>
          <w:color w:val="000000" w:themeColor="text1"/>
          <w:lang w:val="es-ES"/>
        </w:rPr>
        <w:lastRenderedPageBreak/>
        <w:t xml:space="preserve">Por </w:t>
      </w:r>
      <w:r w:rsidRPr="00057C64">
        <w:rPr>
          <w:rFonts w:ascii="Palatino Linotype" w:hAnsi="Palatino Linotype"/>
          <w:color w:val="000000" w:themeColor="text1"/>
        </w:rPr>
        <w:t xml:space="preserve">lo anteriormente expuesto y fundado, éste </w:t>
      </w:r>
      <w:r w:rsidRPr="00057C64">
        <w:rPr>
          <w:rFonts w:ascii="Palatino Linotype" w:hAnsi="Palatino Linotype"/>
          <w:b/>
          <w:color w:val="000000" w:themeColor="text1"/>
        </w:rPr>
        <w:t>ÓRGANO GARANTE</w:t>
      </w:r>
      <w:r w:rsidRPr="00057C64">
        <w:rPr>
          <w:rFonts w:ascii="Palatino Linotype" w:hAnsi="Palatino Linotype"/>
          <w:color w:val="000000" w:themeColor="text1"/>
        </w:rPr>
        <w:t xml:space="preserve"> emite los siguientes:-----------------------------------------------------------------------------------------------</w:t>
      </w:r>
    </w:p>
    <w:p w14:paraId="20782557" w14:textId="77777777" w:rsidR="001A4608" w:rsidRPr="00057C64" w:rsidRDefault="001A4608" w:rsidP="001A4608">
      <w:pPr>
        <w:pStyle w:val="Prrafodelista"/>
        <w:tabs>
          <w:tab w:val="left" w:pos="426"/>
        </w:tabs>
        <w:spacing w:before="240" w:after="240" w:line="360" w:lineRule="auto"/>
        <w:ind w:left="0" w:right="51"/>
        <w:jc w:val="both"/>
        <w:rPr>
          <w:rFonts w:ascii="Palatino Linotype" w:hAnsi="Palatino Linotype"/>
          <w:color w:val="000000" w:themeColor="text1"/>
        </w:rPr>
      </w:pPr>
    </w:p>
    <w:p w14:paraId="3C3D2F5B" w14:textId="77777777" w:rsidR="001A4608" w:rsidRPr="00057C64" w:rsidRDefault="001A4608" w:rsidP="001A4608">
      <w:pPr>
        <w:pStyle w:val="Ttulo1"/>
        <w:spacing w:line="360" w:lineRule="auto"/>
        <w:jc w:val="center"/>
        <w:rPr>
          <w:szCs w:val="24"/>
        </w:rPr>
      </w:pPr>
      <w:bookmarkStart w:id="27" w:name="_Toc495427547"/>
      <w:bookmarkStart w:id="28" w:name="_Toc497905366"/>
      <w:bookmarkStart w:id="29" w:name="_Toc54894493"/>
      <w:bookmarkStart w:id="30" w:name="_Toc65172573"/>
      <w:r w:rsidRPr="00057C64">
        <w:rPr>
          <w:b w:val="0"/>
          <w:szCs w:val="24"/>
        </w:rPr>
        <w:t>R E S O L U T I V O S</w:t>
      </w:r>
      <w:bookmarkEnd w:id="27"/>
      <w:bookmarkEnd w:id="28"/>
      <w:bookmarkEnd w:id="29"/>
      <w:bookmarkEnd w:id="30"/>
    </w:p>
    <w:p w14:paraId="124E8B1B" w14:textId="77777777" w:rsidR="001A4608" w:rsidRPr="00057C64" w:rsidRDefault="001A4608" w:rsidP="001A4608">
      <w:pPr>
        <w:rPr>
          <w:lang w:val="es-MX" w:eastAsia="en-US"/>
        </w:rPr>
      </w:pPr>
    </w:p>
    <w:p w14:paraId="6A3B4480" w14:textId="362DFDE4" w:rsidR="001A4608" w:rsidRPr="00057C64" w:rsidRDefault="001A4608" w:rsidP="001A4608">
      <w:pPr>
        <w:spacing w:line="360" w:lineRule="auto"/>
        <w:jc w:val="both"/>
        <w:rPr>
          <w:rFonts w:ascii="Palatino Linotype" w:eastAsia="Times New Roman" w:hAnsi="Palatino Linotype" w:cs="Times New Roman"/>
        </w:rPr>
      </w:pPr>
      <w:r w:rsidRPr="00057C64">
        <w:rPr>
          <w:rFonts w:ascii="Palatino Linotype" w:eastAsia="Times New Roman" w:hAnsi="Palatino Linotype" w:cs="Arial"/>
          <w:b/>
        </w:rPr>
        <w:t xml:space="preserve">PRIMERO. </w:t>
      </w:r>
      <w:r w:rsidRPr="00057C64">
        <w:rPr>
          <w:rFonts w:ascii="Palatino Linotype" w:eastAsia="Times New Roman" w:hAnsi="Palatino Linotype" w:cs="Arial"/>
        </w:rPr>
        <w:t>Resultan infundadas las</w:t>
      </w:r>
      <w:r w:rsidRPr="00057C64">
        <w:rPr>
          <w:rFonts w:ascii="Palatino Linotype" w:eastAsia="Times New Roman" w:hAnsi="Palatino Linotype" w:cs="Arial"/>
          <w:b/>
        </w:rPr>
        <w:t xml:space="preserve"> </w:t>
      </w:r>
      <w:r w:rsidRPr="00057C64">
        <w:rPr>
          <w:rFonts w:ascii="Palatino Linotype" w:eastAsia="Times New Roman" w:hAnsi="Palatino Linotype" w:cs="Arial"/>
          <w:lang w:val="es-ES"/>
        </w:rPr>
        <w:t xml:space="preserve">razones o motivos de inconformidad hechos valer </w:t>
      </w:r>
      <w:r w:rsidRPr="00057C64">
        <w:rPr>
          <w:rFonts w:ascii="Palatino Linotype" w:eastAsia="Calibri" w:hAnsi="Palatino Linotype" w:cs="Arial"/>
          <w:lang w:val="es-ES"/>
        </w:rPr>
        <w:t xml:space="preserve">en el recurso de revisión </w:t>
      </w:r>
      <w:r w:rsidRPr="00057C64">
        <w:rPr>
          <w:rFonts w:ascii="Palatino Linotype" w:hAnsi="Palatino Linotype" w:cs="Arial"/>
          <w:b/>
          <w:bCs/>
        </w:rPr>
        <w:t xml:space="preserve">05878/INFOEM/IP/RR/2020, </w:t>
      </w:r>
      <w:r w:rsidRPr="00057C64">
        <w:rPr>
          <w:rFonts w:ascii="Palatino Linotype" w:hAnsi="Palatino Linotype" w:cs="Arial"/>
          <w:bCs/>
        </w:rPr>
        <w:t xml:space="preserve">en términos del </w:t>
      </w:r>
      <w:r w:rsidRPr="00057C64">
        <w:rPr>
          <w:rFonts w:ascii="Palatino Linotype" w:hAnsi="Palatino Linotype" w:cs="Arial"/>
          <w:b/>
          <w:bCs/>
        </w:rPr>
        <w:t>Considerando</w:t>
      </w:r>
      <w:r w:rsidRPr="00057C64">
        <w:rPr>
          <w:rFonts w:ascii="Palatino Linotype" w:hAnsi="Palatino Linotype" w:cs="Arial"/>
          <w:bCs/>
        </w:rPr>
        <w:t xml:space="preserve"> </w:t>
      </w:r>
      <w:r w:rsidRPr="00057C64">
        <w:rPr>
          <w:rFonts w:ascii="Palatino Linotype" w:hAnsi="Palatino Linotype" w:cs="Arial"/>
          <w:b/>
          <w:bCs/>
        </w:rPr>
        <w:t>CUARTO</w:t>
      </w:r>
      <w:r w:rsidRPr="00057C64">
        <w:rPr>
          <w:rFonts w:ascii="Palatino Linotype" w:hAnsi="Palatino Linotype" w:cs="Arial"/>
          <w:bCs/>
        </w:rPr>
        <w:t xml:space="preserve"> de la presente resolución.</w:t>
      </w:r>
    </w:p>
    <w:p w14:paraId="7EBFDD74" w14:textId="3BF6311C" w:rsidR="001A4608" w:rsidRPr="00057C64" w:rsidRDefault="001A4608" w:rsidP="001A4608">
      <w:pPr>
        <w:spacing w:before="240" w:after="240" w:line="360" w:lineRule="auto"/>
        <w:jc w:val="both"/>
        <w:rPr>
          <w:rFonts w:ascii="Palatino Linotype" w:eastAsia="Calibri" w:hAnsi="Palatino Linotype" w:cs="Arial"/>
          <w:lang w:val="es-ES"/>
        </w:rPr>
      </w:pPr>
      <w:r w:rsidRPr="00057C64">
        <w:rPr>
          <w:rFonts w:ascii="Palatino Linotype" w:hAnsi="Palatino Linotype"/>
          <w:b/>
        </w:rPr>
        <w:t>SEGUNDO.</w:t>
      </w:r>
      <w:r w:rsidRPr="00057C64">
        <w:rPr>
          <w:rStyle w:val="Ttulo2Car"/>
          <w:b w:val="0"/>
        </w:rPr>
        <w:t xml:space="preserve"> </w:t>
      </w:r>
      <w:r w:rsidRPr="00057C64">
        <w:rPr>
          <w:rFonts w:ascii="Palatino Linotype" w:eastAsia="Calibri" w:hAnsi="Palatino Linotype" w:cs="Arial"/>
          <w:lang w:val="es-ES"/>
        </w:rPr>
        <w:t>Se</w:t>
      </w:r>
      <w:r w:rsidRPr="00057C64">
        <w:rPr>
          <w:rFonts w:ascii="Palatino Linotype" w:eastAsia="Calibri" w:hAnsi="Palatino Linotype" w:cs="Arial"/>
          <w:b/>
          <w:lang w:val="es-ES"/>
        </w:rPr>
        <w:t xml:space="preserve"> CONFIRMA </w:t>
      </w:r>
      <w:r w:rsidRPr="00057C64">
        <w:rPr>
          <w:rFonts w:ascii="Palatino Linotype" w:eastAsia="Calibri" w:hAnsi="Palatino Linotype" w:cs="Arial"/>
          <w:lang w:val="es-ES"/>
        </w:rPr>
        <w:t xml:space="preserve">la respuesta emitida por la </w:t>
      </w:r>
      <w:r w:rsidRPr="00057C64">
        <w:rPr>
          <w:rFonts w:ascii="Palatino Linotype" w:eastAsia="Calibri" w:hAnsi="Palatino Linotype" w:cs="Arial"/>
          <w:b/>
          <w:bCs/>
          <w:lang w:val="es-ES"/>
        </w:rPr>
        <w:t>Fiscalía General de Justicia del</w:t>
      </w:r>
      <w:r w:rsidRPr="00057C64">
        <w:rPr>
          <w:rFonts w:ascii="Palatino Linotype" w:hAnsi="Palatino Linotype" w:cs="Arial"/>
          <w:b/>
          <w:bCs/>
        </w:rPr>
        <w:t xml:space="preserve"> Estado de México</w:t>
      </w:r>
      <w:r w:rsidRPr="00057C64">
        <w:rPr>
          <w:rFonts w:ascii="Palatino Linotype" w:eastAsia="Calibri" w:hAnsi="Palatino Linotype" w:cs="Arial"/>
          <w:lang w:val="es-ES"/>
        </w:rPr>
        <w:t xml:space="preserve"> a la solicitud </w:t>
      </w:r>
      <w:r w:rsidRPr="00057C64">
        <w:rPr>
          <w:rFonts w:ascii="Palatino Linotype" w:eastAsia="Calibri" w:hAnsi="Palatino Linotype" w:cs="Arial"/>
          <w:b/>
          <w:lang w:val="es-ES"/>
        </w:rPr>
        <w:t>00808/FGJ/IP/2020.</w:t>
      </w:r>
      <w:r w:rsidRPr="00057C64">
        <w:rPr>
          <w:rFonts w:ascii="Palatino Linotype" w:eastAsia="Calibri" w:hAnsi="Palatino Linotype" w:cs="Arial"/>
          <w:lang w:val="es-ES"/>
        </w:rPr>
        <w:t xml:space="preserve"> </w:t>
      </w:r>
    </w:p>
    <w:p w14:paraId="219FAE1E" w14:textId="77777777" w:rsidR="001A4608" w:rsidRPr="00057C64" w:rsidRDefault="001A4608" w:rsidP="001A4608">
      <w:pPr>
        <w:tabs>
          <w:tab w:val="left" w:pos="8080"/>
        </w:tabs>
        <w:spacing w:line="360" w:lineRule="auto"/>
        <w:ind w:right="49"/>
        <w:contextualSpacing/>
        <w:jc w:val="both"/>
        <w:rPr>
          <w:rFonts w:ascii="Palatino Linotype" w:eastAsia="Palatino Linotype" w:hAnsi="Palatino Linotype" w:cs="Palatino Linotype"/>
          <w:b/>
        </w:rPr>
      </w:pPr>
      <w:r w:rsidRPr="00057C64">
        <w:rPr>
          <w:rFonts w:ascii="Palatino Linotype" w:eastAsia="Palatino Linotype" w:hAnsi="Palatino Linotype" w:cs="Palatino Linotype"/>
          <w:b/>
        </w:rPr>
        <w:t xml:space="preserve">TERCERO. REMÍTASE, </w:t>
      </w:r>
      <w:r w:rsidRPr="00057C64">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057C64">
        <w:rPr>
          <w:rFonts w:ascii="Palatino Linotype" w:eastAsia="Palatino Linotype" w:hAnsi="Palatino Linotype" w:cs="Palatino Linotype"/>
          <w:b/>
        </w:rPr>
        <w:t>SUJETO OBLIGADO.</w:t>
      </w:r>
    </w:p>
    <w:p w14:paraId="05E77BDC" w14:textId="77777777" w:rsidR="001A4608" w:rsidRPr="00057C64" w:rsidRDefault="001A4608" w:rsidP="001A4608">
      <w:pPr>
        <w:tabs>
          <w:tab w:val="left" w:pos="8080"/>
        </w:tabs>
        <w:spacing w:line="360" w:lineRule="auto"/>
        <w:ind w:right="49"/>
        <w:contextualSpacing/>
        <w:jc w:val="both"/>
        <w:rPr>
          <w:rFonts w:ascii="Palatino Linotype" w:eastAsia="Palatino Linotype" w:hAnsi="Palatino Linotype" w:cs="Palatino Linotype"/>
          <w:b/>
        </w:rPr>
      </w:pPr>
    </w:p>
    <w:p w14:paraId="1C875AED" w14:textId="4D6C6FB6" w:rsidR="001A4608" w:rsidRPr="00057C64" w:rsidRDefault="001A4608" w:rsidP="001A4608">
      <w:pPr>
        <w:shd w:val="clear" w:color="auto" w:fill="FFFFFF"/>
        <w:spacing w:line="360" w:lineRule="auto"/>
        <w:jc w:val="both"/>
        <w:rPr>
          <w:rFonts w:ascii="Palatino Linotype" w:hAnsi="Palatino Linotype"/>
        </w:rPr>
      </w:pPr>
      <w:r w:rsidRPr="00057C64">
        <w:rPr>
          <w:rFonts w:ascii="Palatino Linotype" w:eastAsia="Times New Roman" w:hAnsi="Palatino Linotype" w:cs="Arial"/>
          <w:b/>
        </w:rPr>
        <w:t xml:space="preserve">CUARTO. </w:t>
      </w:r>
      <w:r w:rsidRPr="00057C64">
        <w:rPr>
          <w:rFonts w:ascii="Palatino Linotype" w:eastAsia="Times New Roman" w:hAnsi="Palatino Linotype" w:cs="Times New Roman"/>
          <w:b/>
          <w:bCs/>
          <w:color w:val="222222"/>
          <w:lang w:val="es-ES"/>
        </w:rPr>
        <w:t xml:space="preserve">Notifíquese </w:t>
      </w:r>
      <w:r w:rsidRPr="00057C64">
        <w:rPr>
          <w:rFonts w:ascii="Palatino Linotype" w:eastAsia="Times New Roman" w:hAnsi="Palatino Linotype" w:cs="Times New Roman"/>
          <w:color w:val="222222"/>
          <w:lang w:val="es-ES"/>
        </w:rPr>
        <w:t>a la parte</w:t>
      </w:r>
      <w:r w:rsidRPr="00057C64">
        <w:rPr>
          <w:rFonts w:ascii="Palatino Linotype" w:hAnsi="Palatino Linotype"/>
          <w:b/>
          <w:lang w:val="es-ES"/>
        </w:rPr>
        <w:t xml:space="preserve"> </w:t>
      </w:r>
      <w:r w:rsidRPr="00057C64">
        <w:rPr>
          <w:rFonts w:ascii="Palatino Linotype" w:hAnsi="Palatino Linotype"/>
          <w:b/>
          <w:szCs w:val="22"/>
        </w:rPr>
        <w:t xml:space="preserve">RECURRENTE </w:t>
      </w:r>
      <w:r w:rsidRPr="00057C64">
        <w:rPr>
          <w:rFonts w:ascii="Palatino Linotype" w:hAnsi="Palatino Linotype"/>
        </w:rPr>
        <w:t>la presente resolución y su informe justificado.</w:t>
      </w:r>
    </w:p>
    <w:p w14:paraId="0FB7EBD3" w14:textId="77777777" w:rsidR="001A4608" w:rsidRPr="00057C64" w:rsidRDefault="001A4608" w:rsidP="001A4608">
      <w:pPr>
        <w:shd w:val="clear" w:color="auto" w:fill="FFFFFF"/>
        <w:spacing w:line="360" w:lineRule="auto"/>
        <w:jc w:val="both"/>
        <w:rPr>
          <w:rFonts w:ascii="Palatino Linotype" w:hAnsi="Palatino Linotype"/>
        </w:rPr>
      </w:pPr>
    </w:p>
    <w:p w14:paraId="5D987954" w14:textId="2FC21190" w:rsidR="00E011CB" w:rsidRPr="00057C64" w:rsidRDefault="001A4608" w:rsidP="001A4608">
      <w:pPr>
        <w:spacing w:line="360" w:lineRule="auto"/>
        <w:jc w:val="both"/>
        <w:rPr>
          <w:rFonts w:ascii="Palatino Linotype" w:eastAsia="MS Mincho" w:hAnsi="Palatino Linotype" w:cs="Times New Roman"/>
          <w:lang w:val="es-ES"/>
        </w:rPr>
      </w:pPr>
      <w:r w:rsidRPr="00057C64">
        <w:rPr>
          <w:rFonts w:ascii="Palatino Linotype" w:eastAsia="MS Mincho" w:hAnsi="Palatino Linotype" w:cs="Times New Roman"/>
          <w:b/>
          <w:lang w:val="es-MX"/>
        </w:rPr>
        <w:t>QUINTO.</w:t>
      </w:r>
      <w:r w:rsidRPr="00057C64">
        <w:rPr>
          <w:rFonts w:ascii="Palatino Linotype" w:eastAsia="MS Mincho" w:hAnsi="Palatino Linotype" w:cs="Times New Roman"/>
          <w:lang w:val="es-MX"/>
        </w:rPr>
        <w:t xml:space="preserve"> </w:t>
      </w:r>
      <w:r w:rsidRPr="00057C64">
        <w:rPr>
          <w:rFonts w:ascii="Palatino Linotype" w:eastAsia="MS Mincho" w:hAnsi="Palatino Linotype" w:cs="Times New Roman"/>
          <w:lang w:val="es-ES"/>
        </w:rPr>
        <w:t xml:space="preserve">Se hace del conocimiento de la parte </w:t>
      </w:r>
      <w:r w:rsidRPr="00057C64">
        <w:rPr>
          <w:rFonts w:ascii="Palatino Linotype" w:hAnsi="Palatino Linotype"/>
          <w:b/>
          <w:szCs w:val="22"/>
        </w:rPr>
        <w:t xml:space="preserve">RECURRENTE </w:t>
      </w:r>
      <w:r w:rsidRPr="00057C64">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057C64">
        <w:rPr>
          <w:rFonts w:ascii="Palatino Linotype" w:eastAsia="MS Mincho" w:hAnsi="Palatino Linotype" w:cs="Times New Roman"/>
          <w:bCs/>
          <w:lang w:val="es-ES"/>
        </w:rPr>
        <w:t>vía juicio de amparo</w:t>
      </w:r>
      <w:r w:rsidRPr="00057C64">
        <w:rPr>
          <w:rFonts w:ascii="Palatino Linotype" w:eastAsia="MS Mincho" w:hAnsi="Palatino Linotype" w:cs="Times New Roman"/>
          <w:lang w:val="es-ES"/>
        </w:rPr>
        <w:t xml:space="preserve"> en los términos de las leyes aplicables.</w:t>
      </w:r>
    </w:p>
    <w:p w14:paraId="219D4182" w14:textId="14F6EC3B" w:rsidR="004C3391" w:rsidRDefault="00057C64" w:rsidP="004C3391">
      <w:pPr>
        <w:spacing w:line="360" w:lineRule="auto"/>
        <w:jc w:val="both"/>
        <w:rPr>
          <w:rFonts w:ascii="Palatino Linotype" w:hAnsi="Palatino Linotype" w:cs="Arial"/>
        </w:rPr>
      </w:pPr>
      <w:r>
        <w:rPr>
          <w:rFonts w:ascii="Palatino Linotype" w:hAnsi="Palatino Linotype" w:cs="Arial"/>
          <w:noProof/>
          <w:lang w:val="es-ES"/>
        </w:rPr>
        <w:lastRenderedPageBreak/>
        <mc:AlternateContent>
          <mc:Choice Requires="wps">
            <w:drawing>
              <wp:anchor distT="0" distB="0" distL="114300" distR="114300" simplePos="0" relativeHeight="251659264" behindDoc="0" locked="0" layoutInCell="1" allowOverlap="1" wp14:anchorId="5FD1572B" wp14:editId="55B340BC">
                <wp:simplePos x="0" y="0"/>
                <wp:positionH relativeFrom="column">
                  <wp:posOffset>129539</wp:posOffset>
                </wp:positionH>
                <wp:positionV relativeFrom="paragraph">
                  <wp:posOffset>2908299</wp:posOffset>
                </wp:positionV>
                <wp:extent cx="5324475" cy="4010025"/>
                <wp:effectExtent l="38100" t="19050" r="66675" b="85725"/>
                <wp:wrapNone/>
                <wp:docPr id="1" name="Conector recto 1"/>
                <wp:cNvGraphicFramePr/>
                <a:graphic xmlns:a="http://schemas.openxmlformats.org/drawingml/2006/main">
                  <a:graphicData uri="http://schemas.microsoft.com/office/word/2010/wordprocessingShape">
                    <wps:wsp>
                      <wps:cNvCnPr/>
                      <wps:spPr>
                        <a:xfrm>
                          <a:off x="0" y="0"/>
                          <a:ext cx="5324475" cy="40100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2F6E63B"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2pt,229pt" to="429.45pt,5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" strokecolor="#4f81bd [3204]" strokeweight="2pt">
                <v:shadow on="t" color="black" opacity="24903f" origin=",.5" offset="0,.55556mm"/>
              </v:line>
            </w:pict>
          </mc:Fallback>
        </mc:AlternateContent>
      </w:r>
      <w:r w:rsidR="004C3391" w:rsidRPr="00057C64">
        <w:rPr>
          <w:rFonts w:ascii="Palatino Linotype" w:hAnsi="Palatino Linotype" w:cs="Arial"/>
        </w:rPr>
        <w:t>ASÍ LO RESUELVE, POR UNANIMIDAD DE VOTOS, EL PLENO DEL</w:t>
      </w:r>
      <w:r w:rsidR="004C3391" w:rsidRPr="00057C64">
        <w:rPr>
          <w:rFonts w:ascii="Palatino Linotype" w:eastAsia="Arial Unicode MS" w:hAnsi="Palatino Linotype" w:cs="Arial"/>
        </w:rPr>
        <w:t xml:space="preserve"> INSTITUTO DE TRANSPARENCIA, ACCESO A LA INFORMACIÓN PÚBLICA Y PROTECCIÓN DE DATOS PERSONALES DEL ESTADO DE MÉXICO Y MUNICIPIOS</w:t>
      </w:r>
      <w:r w:rsidR="004C3391" w:rsidRPr="00057C64">
        <w:rPr>
          <w:rFonts w:ascii="Palatino Linotype" w:hAnsi="Palatino Linotype" w:cs="Arial"/>
        </w:rPr>
        <w:t xml:space="preserve">, CONFORMADO POR LOS COMISIONADOS ZULEMA MARTÍNEZ SÁNCHEZ, EVA ABAID YAPUR, JOSÉ GUADALUPE LUNA HERNÁNDEZ, JAVIER MARTÍNEZ CRUZ Y LUIS GUSTAVO PARRA NORIEGA, EN LA </w:t>
      </w:r>
      <w:r>
        <w:rPr>
          <w:rFonts w:ascii="Palatino Linotype" w:hAnsi="Palatino Linotype" w:cs="Arial"/>
        </w:rPr>
        <w:t>SÉPTIMA</w:t>
      </w:r>
      <w:r w:rsidR="004C3391" w:rsidRPr="00057C64">
        <w:rPr>
          <w:rFonts w:ascii="Palatino Linotype" w:hAnsi="Palatino Linotype" w:cs="Arial"/>
        </w:rPr>
        <w:t xml:space="preserve"> SESIÓN ORDINARIA CELEBRADA EL </w:t>
      </w:r>
      <w:r>
        <w:rPr>
          <w:rFonts w:ascii="Palatino Linotype" w:eastAsia="Times New Roman" w:hAnsi="Palatino Linotype" w:cs="Arial"/>
          <w:color w:val="000000"/>
          <w:lang w:eastAsia="es-MX"/>
        </w:rPr>
        <w:t>CUATRO</w:t>
      </w:r>
      <w:r w:rsidR="004C3391" w:rsidRPr="00057C64">
        <w:rPr>
          <w:rFonts w:ascii="Palatino Linotype" w:eastAsia="Times New Roman" w:hAnsi="Palatino Linotype" w:cs="Arial"/>
          <w:color w:val="000000"/>
          <w:lang w:eastAsia="es-MX"/>
        </w:rPr>
        <w:t xml:space="preserve"> DE </w:t>
      </w:r>
      <w:r>
        <w:rPr>
          <w:rFonts w:ascii="Palatino Linotype" w:eastAsia="Times New Roman" w:hAnsi="Palatino Linotype" w:cs="Arial"/>
          <w:color w:val="000000"/>
          <w:lang w:eastAsia="es-MX"/>
        </w:rPr>
        <w:t>MARZO</w:t>
      </w:r>
      <w:r w:rsidR="004C3391" w:rsidRPr="00057C64">
        <w:rPr>
          <w:rFonts w:ascii="Palatino Linotype" w:eastAsia="Times New Roman" w:hAnsi="Palatino Linotype" w:cs="Arial"/>
          <w:color w:val="000000"/>
          <w:lang w:eastAsia="es-MX"/>
        </w:rPr>
        <w:t xml:space="preserve"> DE</w:t>
      </w:r>
      <w:r w:rsidR="004C3391" w:rsidRPr="00057C64">
        <w:rPr>
          <w:rFonts w:ascii="Palatino Linotype" w:hAnsi="Palatino Linotype" w:cs="Arial"/>
        </w:rPr>
        <w:t xml:space="preserve"> DOS MIL </w:t>
      </w:r>
      <w:r w:rsidR="00C24965" w:rsidRPr="00057C64">
        <w:rPr>
          <w:rFonts w:ascii="Palatino Linotype" w:hAnsi="Palatino Linotype" w:cs="Arial"/>
        </w:rPr>
        <w:t>VEINT</w:t>
      </w:r>
      <w:r w:rsidR="002B35EC" w:rsidRPr="00057C64">
        <w:rPr>
          <w:rFonts w:ascii="Palatino Linotype" w:hAnsi="Palatino Linotype" w:cs="Arial"/>
        </w:rPr>
        <w:t>IUNO</w:t>
      </w:r>
      <w:r w:rsidR="004C3391" w:rsidRPr="00057C64">
        <w:rPr>
          <w:rFonts w:ascii="Palatino Linotype" w:hAnsi="Palatino Linotype" w:cs="Arial"/>
        </w:rPr>
        <w:t>, ANTE EL SECRETARIO TÉCNICO DEL PLENO, ALEXIS TAPIA RAMÍREZ.</w:t>
      </w:r>
      <w:bookmarkEnd w:id="0"/>
      <w:bookmarkEnd w:id="1"/>
      <w:bookmarkEnd w:id="2"/>
      <w:bookmarkEnd w:id="3"/>
    </w:p>
    <w:p w14:paraId="6DBF7A84" w14:textId="77777777" w:rsidR="004726D7" w:rsidRDefault="004726D7" w:rsidP="004C3391">
      <w:pPr>
        <w:spacing w:line="360" w:lineRule="auto"/>
        <w:jc w:val="both"/>
        <w:rPr>
          <w:rFonts w:ascii="Palatino Linotype" w:hAnsi="Palatino Linotype" w:cs="Arial"/>
        </w:rPr>
      </w:pPr>
    </w:p>
    <w:p w14:paraId="60E3DDBD" w14:textId="77777777" w:rsidR="004726D7" w:rsidRDefault="004726D7" w:rsidP="004C3391">
      <w:pPr>
        <w:spacing w:line="360" w:lineRule="auto"/>
        <w:jc w:val="both"/>
        <w:rPr>
          <w:rFonts w:ascii="Palatino Linotype" w:hAnsi="Palatino Linotype" w:cs="Arial"/>
        </w:rPr>
      </w:pPr>
    </w:p>
    <w:p w14:paraId="20BE7BF2" w14:textId="77777777" w:rsidR="004726D7" w:rsidRDefault="004726D7" w:rsidP="004C3391">
      <w:pPr>
        <w:spacing w:line="360" w:lineRule="auto"/>
        <w:jc w:val="both"/>
        <w:rPr>
          <w:rFonts w:ascii="Palatino Linotype" w:hAnsi="Palatino Linotype" w:cs="Arial"/>
        </w:rPr>
      </w:pPr>
    </w:p>
    <w:p w14:paraId="46A5B60D" w14:textId="77777777" w:rsidR="004726D7" w:rsidRDefault="004726D7" w:rsidP="004C3391">
      <w:pPr>
        <w:spacing w:line="360" w:lineRule="auto"/>
        <w:jc w:val="both"/>
        <w:rPr>
          <w:rFonts w:ascii="Palatino Linotype" w:hAnsi="Palatino Linotype" w:cs="Arial"/>
        </w:rPr>
      </w:pPr>
    </w:p>
    <w:p w14:paraId="5E45E0F8" w14:textId="77777777" w:rsidR="004726D7" w:rsidRDefault="004726D7" w:rsidP="004C3391">
      <w:pPr>
        <w:spacing w:line="360" w:lineRule="auto"/>
        <w:jc w:val="both"/>
        <w:rPr>
          <w:rFonts w:ascii="Palatino Linotype" w:hAnsi="Palatino Linotype" w:cs="Arial"/>
        </w:rPr>
      </w:pPr>
    </w:p>
    <w:p w14:paraId="39D4788A" w14:textId="77777777" w:rsidR="004726D7" w:rsidRDefault="004726D7" w:rsidP="004C3391">
      <w:pPr>
        <w:spacing w:line="360" w:lineRule="auto"/>
        <w:jc w:val="both"/>
        <w:rPr>
          <w:rFonts w:ascii="Palatino Linotype" w:hAnsi="Palatino Linotype" w:cs="Arial"/>
        </w:rPr>
      </w:pPr>
    </w:p>
    <w:p w14:paraId="272115EF" w14:textId="77777777" w:rsidR="004726D7" w:rsidRDefault="004726D7" w:rsidP="004C3391">
      <w:pPr>
        <w:spacing w:line="360" w:lineRule="auto"/>
        <w:jc w:val="both"/>
        <w:rPr>
          <w:rFonts w:ascii="Palatino Linotype" w:hAnsi="Palatino Linotype" w:cs="Arial"/>
        </w:rPr>
      </w:pPr>
    </w:p>
    <w:p w14:paraId="3B533676" w14:textId="77777777" w:rsidR="004726D7" w:rsidRDefault="004726D7" w:rsidP="004C3391">
      <w:pPr>
        <w:spacing w:line="360" w:lineRule="auto"/>
        <w:jc w:val="both"/>
        <w:rPr>
          <w:rFonts w:ascii="Palatino Linotype" w:hAnsi="Palatino Linotype" w:cs="Arial"/>
        </w:rPr>
      </w:pPr>
    </w:p>
    <w:p w14:paraId="025D0F08" w14:textId="77777777" w:rsidR="004726D7" w:rsidRDefault="004726D7" w:rsidP="004C3391">
      <w:pPr>
        <w:spacing w:line="360" w:lineRule="auto"/>
        <w:jc w:val="both"/>
        <w:rPr>
          <w:rFonts w:ascii="Palatino Linotype" w:hAnsi="Palatino Linotype" w:cs="Arial"/>
        </w:rPr>
      </w:pPr>
      <w:bookmarkStart w:id="31" w:name="_GoBack"/>
      <w:bookmarkEnd w:id="31"/>
    </w:p>
    <w:p w14:paraId="4716684B" w14:textId="77777777" w:rsidR="004726D7" w:rsidRDefault="004726D7" w:rsidP="004C3391">
      <w:pPr>
        <w:spacing w:line="360" w:lineRule="auto"/>
        <w:jc w:val="both"/>
        <w:rPr>
          <w:rFonts w:ascii="Palatino Linotype" w:hAnsi="Palatino Linotype" w:cs="Arial"/>
        </w:rPr>
      </w:pPr>
    </w:p>
    <w:p w14:paraId="41ABDC8A" w14:textId="77777777" w:rsidR="004726D7" w:rsidRDefault="004726D7" w:rsidP="004C3391">
      <w:pPr>
        <w:spacing w:line="360" w:lineRule="auto"/>
        <w:jc w:val="both"/>
        <w:rPr>
          <w:rFonts w:ascii="Palatino Linotype" w:hAnsi="Palatino Linotype" w:cs="Arial"/>
        </w:rPr>
      </w:pPr>
    </w:p>
    <w:p w14:paraId="79387C10" w14:textId="77777777" w:rsidR="004726D7" w:rsidRDefault="004726D7" w:rsidP="004C3391">
      <w:pPr>
        <w:spacing w:line="360" w:lineRule="auto"/>
        <w:jc w:val="both"/>
        <w:rPr>
          <w:rFonts w:ascii="Palatino Linotype" w:hAnsi="Palatino Linotype" w:cs="Arial"/>
        </w:rPr>
      </w:pPr>
    </w:p>
    <w:p w14:paraId="06FC5B2A" w14:textId="77777777" w:rsidR="004726D7" w:rsidRDefault="004726D7" w:rsidP="004C3391">
      <w:pPr>
        <w:spacing w:line="360" w:lineRule="auto"/>
        <w:jc w:val="both"/>
        <w:rPr>
          <w:rFonts w:ascii="Palatino Linotype" w:hAnsi="Palatino Linotype" w:cs="Arial"/>
        </w:rPr>
      </w:pPr>
    </w:p>
    <w:p w14:paraId="1A421CB9" w14:textId="77777777" w:rsidR="004726D7" w:rsidRDefault="004726D7" w:rsidP="004C3391">
      <w:pPr>
        <w:spacing w:line="360" w:lineRule="auto"/>
        <w:jc w:val="both"/>
        <w:rPr>
          <w:rFonts w:ascii="Palatino Linotype" w:hAnsi="Palatino Linotype" w:cs="Arial"/>
        </w:rPr>
      </w:pPr>
    </w:p>
    <w:p w14:paraId="75549D1A" w14:textId="77777777" w:rsidR="004726D7" w:rsidRDefault="004726D7" w:rsidP="004C3391">
      <w:pPr>
        <w:spacing w:line="360" w:lineRule="auto"/>
        <w:jc w:val="both"/>
        <w:rPr>
          <w:rFonts w:ascii="Palatino Linotype" w:hAnsi="Palatino Linotype" w:cs="Arial"/>
        </w:rPr>
      </w:pPr>
    </w:p>
    <w:p w14:paraId="4A1BDB9E" w14:textId="77777777" w:rsidR="004726D7" w:rsidRDefault="004726D7" w:rsidP="004C3391">
      <w:pPr>
        <w:spacing w:line="360" w:lineRule="auto"/>
        <w:jc w:val="both"/>
        <w:rPr>
          <w:rFonts w:ascii="Palatino Linotype" w:hAnsi="Palatino Linotype" w:cs="Arial"/>
        </w:rPr>
      </w:pPr>
    </w:p>
    <w:p w14:paraId="29C508E7" w14:textId="77777777" w:rsidR="004726D7" w:rsidRDefault="004726D7" w:rsidP="004C3391">
      <w:pPr>
        <w:spacing w:line="360" w:lineRule="auto"/>
        <w:jc w:val="both"/>
        <w:rPr>
          <w:rFonts w:ascii="Palatino Linotype" w:hAnsi="Palatino Linotype" w:cs="Arial"/>
        </w:rPr>
      </w:pPr>
    </w:p>
    <w:p w14:paraId="06F34ADB" w14:textId="77777777" w:rsidR="004726D7" w:rsidRDefault="004726D7" w:rsidP="004C3391">
      <w:pPr>
        <w:spacing w:line="360" w:lineRule="auto"/>
        <w:jc w:val="both"/>
        <w:rPr>
          <w:rFonts w:ascii="Palatino Linotype" w:hAnsi="Palatino Linotype" w:cs="Arial"/>
        </w:rPr>
      </w:pPr>
    </w:p>
    <w:p w14:paraId="3E8B6B3B" w14:textId="77777777" w:rsidR="004726D7" w:rsidRDefault="004726D7" w:rsidP="004C3391">
      <w:pPr>
        <w:spacing w:line="360" w:lineRule="auto"/>
        <w:jc w:val="both"/>
        <w:rPr>
          <w:rFonts w:ascii="Palatino Linotype" w:hAnsi="Palatino Linotype" w:cs="Arial"/>
        </w:rPr>
      </w:pPr>
    </w:p>
    <w:p w14:paraId="059D8EB4" w14:textId="77777777" w:rsidR="004726D7" w:rsidRDefault="004726D7" w:rsidP="004C3391">
      <w:pPr>
        <w:spacing w:line="360" w:lineRule="auto"/>
        <w:jc w:val="both"/>
        <w:rPr>
          <w:rFonts w:ascii="Palatino Linotype" w:hAnsi="Palatino Linotype" w:cs="Arial"/>
        </w:rPr>
      </w:pPr>
    </w:p>
    <w:p w14:paraId="087841D2" w14:textId="77777777" w:rsidR="004726D7" w:rsidRDefault="004726D7" w:rsidP="004C3391">
      <w:pPr>
        <w:spacing w:line="360" w:lineRule="auto"/>
        <w:jc w:val="both"/>
        <w:rPr>
          <w:rFonts w:ascii="Palatino Linotype" w:hAnsi="Palatino Linotype" w:cs="Arial"/>
        </w:rPr>
      </w:pPr>
    </w:p>
    <w:p w14:paraId="0881D222" w14:textId="77777777" w:rsidR="004726D7" w:rsidRDefault="004726D7" w:rsidP="004C3391">
      <w:pPr>
        <w:spacing w:line="360" w:lineRule="auto"/>
        <w:jc w:val="both"/>
        <w:rPr>
          <w:rFonts w:ascii="Palatino Linotype" w:hAnsi="Palatino Linotype" w:cs="Arial"/>
        </w:rPr>
      </w:pPr>
    </w:p>
    <w:p w14:paraId="776728B5" w14:textId="77777777" w:rsidR="004726D7" w:rsidRDefault="004726D7" w:rsidP="004C3391">
      <w:pPr>
        <w:spacing w:line="360" w:lineRule="auto"/>
        <w:jc w:val="both"/>
        <w:rPr>
          <w:rFonts w:ascii="Palatino Linotype" w:hAnsi="Palatino Linotype" w:cs="Arial"/>
        </w:rPr>
      </w:pPr>
    </w:p>
    <w:p w14:paraId="4B919719" w14:textId="77777777" w:rsidR="004726D7" w:rsidRDefault="004726D7" w:rsidP="004C3391">
      <w:pPr>
        <w:spacing w:line="360" w:lineRule="auto"/>
        <w:jc w:val="both"/>
        <w:rPr>
          <w:rFonts w:ascii="Palatino Linotype" w:hAnsi="Palatino Linotype" w:cs="Arial"/>
        </w:rPr>
      </w:pPr>
    </w:p>
    <w:p w14:paraId="2B5E70ED" w14:textId="77777777" w:rsidR="004726D7" w:rsidRDefault="004726D7" w:rsidP="004C3391">
      <w:pPr>
        <w:spacing w:line="360" w:lineRule="auto"/>
        <w:jc w:val="both"/>
        <w:rPr>
          <w:rFonts w:ascii="Palatino Linotype" w:hAnsi="Palatino Linotype" w:cs="Arial"/>
        </w:rPr>
      </w:pPr>
    </w:p>
    <w:p w14:paraId="611EFB94" w14:textId="77777777" w:rsidR="004726D7" w:rsidRDefault="004726D7" w:rsidP="004C3391">
      <w:pPr>
        <w:spacing w:line="360" w:lineRule="auto"/>
        <w:jc w:val="both"/>
        <w:rPr>
          <w:rFonts w:ascii="Palatino Linotype" w:hAnsi="Palatino Linotype" w:cs="Arial"/>
        </w:rPr>
      </w:pPr>
    </w:p>
    <w:p w14:paraId="7CA6418A" w14:textId="77777777" w:rsidR="004726D7" w:rsidRDefault="004726D7" w:rsidP="004C3391">
      <w:pPr>
        <w:spacing w:line="360" w:lineRule="auto"/>
        <w:jc w:val="both"/>
        <w:rPr>
          <w:rFonts w:ascii="Palatino Linotype" w:hAnsi="Palatino Linotype" w:cs="Arial"/>
        </w:rPr>
      </w:pPr>
    </w:p>
    <w:p w14:paraId="112D571A" w14:textId="77777777" w:rsidR="004726D7" w:rsidRDefault="004726D7" w:rsidP="004C3391">
      <w:pPr>
        <w:spacing w:line="360" w:lineRule="auto"/>
        <w:jc w:val="both"/>
        <w:rPr>
          <w:rFonts w:ascii="Palatino Linotype" w:hAnsi="Palatino Linotype" w:cs="Arial"/>
        </w:rPr>
      </w:pPr>
    </w:p>
    <w:p w14:paraId="13733F9D" w14:textId="77777777" w:rsidR="004726D7" w:rsidRDefault="004726D7" w:rsidP="004C3391">
      <w:pPr>
        <w:spacing w:line="360" w:lineRule="auto"/>
        <w:jc w:val="both"/>
        <w:rPr>
          <w:rFonts w:ascii="Palatino Linotype" w:hAnsi="Palatino Linotype" w:cs="Arial"/>
        </w:rPr>
      </w:pPr>
    </w:p>
    <w:p w14:paraId="475C223B" w14:textId="77777777" w:rsidR="004726D7" w:rsidRDefault="004726D7" w:rsidP="004C3391">
      <w:pPr>
        <w:spacing w:line="360" w:lineRule="auto"/>
        <w:jc w:val="both"/>
        <w:rPr>
          <w:rFonts w:ascii="Palatino Linotype" w:hAnsi="Palatino Linotype" w:cs="Arial"/>
        </w:rPr>
      </w:pPr>
    </w:p>
    <w:p w14:paraId="349A141D" w14:textId="77777777" w:rsidR="004726D7" w:rsidRDefault="004726D7" w:rsidP="004C3391">
      <w:pPr>
        <w:spacing w:line="360" w:lineRule="auto"/>
        <w:jc w:val="both"/>
        <w:rPr>
          <w:rFonts w:ascii="Palatino Linotype" w:hAnsi="Palatino Linotype" w:cs="Arial"/>
        </w:rPr>
      </w:pPr>
    </w:p>
    <w:p w14:paraId="16027ED8" w14:textId="77777777" w:rsidR="004726D7" w:rsidRDefault="004726D7" w:rsidP="004C3391">
      <w:pPr>
        <w:spacing w:line="360" w:lineRule="auto"/>
        <w:jc w:val="both"/>
        <w:rPr>
          <w:rFonts w:ascii="Palatino Linotype" w:hAnsi="Palatino Linotype" w:cs="Arial"/>
        </w:rPr>
      </w:pPr>
    </w:p>
    <w:p w14:paraId="4DDD1BE5" w14:textId="77777777" w:rsidR="004726D7" w:rsidRDefault="004726D7" w:rsidP="004C3391">
      <w:pPr>
        <w:spacing w:line="360" w:lineRule="auto"/>
        <w:jc w:val="both"/>
        <w:rPr>
          <w:rFonts w:ascii="Palatino Linotype" w:hAnsi="Palatino Linotype" w:cs="Arial"/>
        </w:rPr>
      </w:pPr>
    </w:p>
    <w:p w14:paraId="78C8E3EE" w14:textId="77777777" w:rsidR="004726D7" w:rsidRPr="00057C64" w:rsidRDefault="004726D7" w:rsidP="004C3391">
      <w:pPr>
        <w:spacing w:line="360" w:lineRule="auto"/>
        <w:jc w:val="both"/>
        <w:rPr>
          <w:rFonts w:ascii="Palatino Linotype" w:hAnsi="Palatino Linotype"/>
        </w:rPr>
      </w:pPr>
    </w:p>
    <w:sectPr w:rsidR="004726D7" w:rsidRPr="00057C64" w:rsidSect="00F801DD">
      <w:headerReference w:type="even" r:id="rId10"/>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88884" w14:textId="77777777" w:rsidR="00C53B7D" w:rsidRDefault="00C53B7D" w:rsidP="00587366">
      <w:r>
        <w:separator/>
      </w:r>
    </w:p>
    <w:p w14:paraId="2BBA0021" w14:textId="77777777" w:rsidR="00C53B7D" w:rsidRDefault="00C53B7D"/>
  </w:endnote>
  <w:endnote w:type="continuationSeparator" w:id="0">
    <w:p w14:paraId="381AC05E" w14:textId="77777777" w:rsidR="00C53B7D" w:rsidRDefault="00C53B7D" w:rsidP="00587366">
      <w:r>
        <w:continuationSeparator/>
      </w:r>
    </w:p>
    <w:p w14:paraId="75529A68" w14:textId="77777777" w:rsidR="00C53B7D" w:rsidRDefault="00C53B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D942A5" w:rsidRDefault="00D942A5" w:rsidP="0057438B">
            <w:pPr>
              <w:pStyle w:val="Piedepgina"/>
              <w:jc w:val="center"/>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86639">
              <w:rPr>
                <w:rFonts w:ascii="Palatino Linotype" w:hAnsi="Palatino Linotype"/>
                <w:b/>
                <w:bCs/>
                <w:noProof/>
                <w:sz w:val="22"/>
                <w:szCs w:val="20"/>
              </w:rPr>
              <w:t>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86639">
              <w:rPr>
                <w:rFonts w:ascii="Palatino Linotype" w:hAnsi="Palatino Linotype"/>
                <w:b/>
                <w:bCs/>
                <w:noProof/>
                <w:sz w:val="22"/>
                <w:szCs w:val="20"/>
              </w:rPr>
              <w:t>33</w:t>
            </w:r>
            <w:r w:rsidRPr="00883450">
              <w:rPr>
                <w:rFonts w:ascii="Palatino Linotype" w:hAnsi="Palatino Linotype"/>
                <w:b/>
                <w:bCs/>
                <w:sz w:val="22"/>
                <w:szCs w:val="20"/>
              </w:rPr>
              <w:fldChar w:fldCharType="end"/>
            </w:r>
          </w:p>
          <w:p w14:paraId="187818B4" w14:textId="42E0FFCB" w:rsidR="00D942A5" w:rsidRDefault="00103296" w:rsidP="00985DA6">
            <w:pPr>
              <w:pStyle w:val="Piedepgina"/>
              <w:rPr>
                <w:rFonts w:ascii="Palatino Linotype" w:hAnsi="Palatino Linotype"/>
                <w:sz w:val="28"/>
              </w:rPr>
            </w:pPr>
          </w:p>
        </w:sdtContent>
      </w:sdt>
    </w:sdtContent>
  </w:sdt>
  <w:p w14:paraId="1AED78E8" w14:textId="77777777" w:rsidR="00D942A5" w:rsidRDefault="00D942A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77777777" w:rsidR="00D942A5" w:rsidRPr="00883450" w:rsidRDefault="00D942A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86639" w:rsidRPr="00E8663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86639" w:rsidRPr="00E86639">
      <w:rPr>
        <w:rFonts w:ascii="Palatino Linotype" w:hAnsi="Palatino Linotype"/>
        <w:noProof/>
        <w:sz w:val="22"/>
        <w:szCs w:val="22"/>
        <w:lang w:val="es-ES"/>
      </w:rPr>
      <w:t>33</w:t>
    </w:r>
    <w:r w:rsidRPr="00883450">
      <w:rPr>
        <w:rFonts w:ascii="Palatino Linotype" w:hAnsi="Palatino Linotype"/>
        <w:sz w:val="22"/>
        <w:szCs w:val="22"/>
      </w:rPr>
      <w:fldChar w:fldCharType="end"/>
    </w:r>
  </w:p>
  <w:p w14:paraId="5F5C4865" w14:textId="77777777" w:rsidR="00D942A5" w:rsidRPr="00883450" w:rsidRDefault="00D942A5">
    <w:pPr>
      <w:pStyle w:val="Piedepgina"/>
      <w:rPr>
        <w:rFonts w:ascii="Palatino Linotype" w:hAnsi="Palatino Linotype"/>
        <w:sz w:val="22"/>
        <w:szCs w:val="22"/>
      </w:rPr>
    </w:pPr>
  </w:p>
  <w:p w14:paraId="2E09EA83" w14:textId="77777777" w:rsidR="00D942A5" w:rsidRDefault="00D942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CE32C" w14:textId="77777777" w:rsidR="00C53B7D" w:rsidRDefault="00C53B7D" w:rsidP="00587366">
      <w:r>
        <w:separator/>
      </w:r>
    </w:p>
    <w:p w14:paraId="5853EE4B" w14:textId="77777777" w:rsidR="00C53B7D" w:rsidRDefault="00C53B7D"/>
  </w:footnote>
  <w:footnote w:type="continuationSeparator" w:id="0">
    <w:p w14:paraId="691B538F" w14:textId="77777777" w:rsidR="00C53B7D" w:rsidRDefault="00C53B7D" w:rsidP="00587366">
      <w:r>
        <w:continuationSeparator/>
      </w:r>
    </w:p>
    <w:p w14:paraId="58617E86" w14:textId="77777777" w:rsidR="00C53B7D" w:rsidRDefault="00C53B7D"/>
  </w:footnote>
  <w:footnote w:id="1">
    <w:p w14:paraId="579DF154" w14:textId="77777777" w:rsidR="0024471D" w:rsidRPr="00E70844" w:rsidRDefault="0024471D" w:rsidP="0024471D">
      <w:pPr>
        <w:pStyle w:val="Textonotapie"/>
        <w:jc w:val="both"/>
        <w:rPr>
          <w:rFonts w:ascii="Palatino Linotype" w:hAnsi="Palatino Linotype"/>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Pr>
          <w:rFonts w:ascii="Palatino Linotype" w:hAnsi="Palatino Linotype" w:cs="Arial"/>
          <w:sz w:val="16"/>
          <w:szCs w:val="16"/>
        </w:rPr>
        <w:t>Consultable</w:t>
      </w:r>
      <w:r w:rsidRPr="00E70844">
        <w:rPr>
          <w:rFonts w:ascii="Palatino Linotype" w:hAnsi="Palatino Linotype" w:cs="Arial"/>
          <w:sz w:val="16"/>
          <w:szCs w:val="16"/>
        </w:rPr>
        <w:t xml:space="preserve"> en </w:t>
      </w:r>
      <w:r>
        <w:rPr>
          <w:rFonts w:ascii="Palatino Linotype" w:hAnsi="Palatino Linotype" w:cs="Arial"/>
          <w:sz w:val="16"/>
          <w:szCs w:val="16"/>
        </w:rPr>
        <w:t>los siguientes sitios</w:t>
      </w:r>
      <w:r w:rsidRPr="00E70844">
        <w:rPr>
          <w:rFonts w:ascii="Palatino Linotype" w:hAnsi="Palatino Linotype" w:cs="Arial"/>
          <w:sz w:val="16"/>
          <w:szCs w:val="16"/>
        </w:rPr>
        <w:t xml:space="preserve"> </w:t>
      </w:r>
      <w:r>
        <w:rPr>
          <w:rFonts w:ascii="Palatino Linotype" w:hAnsi="Palatino Linotype" w:cs="Arial"/>
          <w:sz w:val="16"/>
          <w:szCs w:val="16"/>
        </w:rPr>
        <w:t>electrónicos</w:t>
      </w:r>
      <w:r w:rsidRPr="00E70844">
        <w:rPr>
          <w:rFonts w:ascii="Palatino Linotype" w:hAnsi="Palatino Linotype" w:cs="Arial"/>
          <w:sz w:val="16"/>
          <w:szCs w:val="16"/>
        </w:rPr>
        <w:t xml:space="preserve">: </w:t>
      </w:r>
      <w:hyperlink r:id="rId1" w:history="1">
        <w:r w:rsidRPr="00E70844">
          <w:rPr>
            <w:rStyle w:val="Hipervnculo"/>
            <w:rFonts w:ascii="Palatino Linotype" w:hAnsi="Palatino Linotype" w:cs="Arial"/>
            <w:sz w:val="16"/>
            <w:szCs w:val="16"/>
          </w:rPr>
          <w:t>http://lema.rae.es/drae/?val=razonamiento</w:t>
        </w:r>
      </w:hyperlink>
      <w:r w:rsidRPr="00E70844">
        <w:rPr>
          <w:rFonts w:ascii="Palatino Linotype" w:hAnsi="Palatino Linotype" w:cs="Arial"/>
          <w:sz w:val="16"/>
          <w:szCs w:val="16"/>
        </w:rPr>
        <w:t xml:space="preserve"> y </w:t>
      </w:r>
      <w:hyperlink r:id="rId2" w:history="1">
        <w:r w:rsidRPr="00E70844">
          <w:rPr>
            <w:rStyle w:val="Hipervnculo"/>
            <w:rFonts w:ascii="Palatino Linotype" w:hAnsi="Palatino Linotype" w:cs="Arial"/>
            <w:sz w:val="16"/>
            <w:szCs w:val="16"/>
          </w:rPr>
          <w:t>http://lema.rae.es/drae/?val=razonamiento</w:t>
        </w:r>
      </w:hyperlink>
    </w:p>
  </w:footnote>
  <w:footnote w:id="2">
    <w:p w14:paraId="613FFA95" w14:textId="77777777" w:rsidR="0024471D" w:rsidRPr="00E70844" w:rsidRDefault="0024471D" w:rsidP="0024471D">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eastAsia="es-MX"/>
        </w:rPr>
        <w:t xml:space="preserve">BURGOA ORIHUELA Ignacio. </w:t>
      </w:r>
      <w:r w:rsidRPr="00E70844">
        <w:rPr>
          <w:rFonts w:ascii="Palatino Linotype" w:hAnsi="Palatino Linotype" w:cs="Arial"/>
          <w:i/>
          <w:sz w:val="16"/>
          <w:szCs w:val="16"/>
          <w:lang w:val="es-MX" w:eastAsia="es-MX"/>
        </w:rPr>
        <w:t>Diccionario De Derecho Constitucional, Garantías y Amparo</w:t>
      </w:r>
      <w:r w:rsidRPr="00E70844">
        <w:rPr>
          <w:rFonts w:ascii="Palatino Linotype" w:hAnsi="Palatino Linotype" w:cs="Arial"/>
          <w:sz w:val="16"/>
          <w:szCs w:val="16"/>
          <w:lang w:val="es-MX" w:eastAsia="es-MX"/>
        </w:rPr>
        <w:t>. Ed. Porr</w:t>
      </w:r>
      <w:r>
        <w:rPr>
          <w:rFonts w:ascii="Palatino Linotype" w:hAnsi="Palatino Linotype" w:cs="Arial"/>
          <w:sz w:val="16"/>
          <w:szCs w:val="16"/>
          <w:lang w:val="es-MX" w:eastAsia="es-MX"/>
        </w:rPr>
        <w:t>úa, S.A., México. 1992. p. 115.</w:t>
      </w:r>
    </w:p>
  </w:footnote>
  <w:footnote w:id="3">
    <w:p w14:paraId="6E7D0283" w14:textId="77777777" w:rsidR="0024471D" w:rsidRPr="009064F6" w:rsidRDefault="0024471D" w:rsidP="0024471D">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4">
    <w:p w14:paraId="4CD65A5E" w14:textId="77777777" w:rsidR="0024471D" w:rsidRPr="00E70844" w:rsidRDefault="0024471D" w:rsidP="0024471D">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5">
    <w:p w14:paraId="5655AEE0" w14:textId="77777777" w:rsidR="0024471D" w:rsidRPr="00E70844" w:rsidRDefault="0024471D" w:rsidP="0024471D">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rPr>
        <w:t xml:space="preserve">VILLANUEVA VILLANUEVA Ernesto. Derecho de la Información, Ed. Porrúa. </w:t>
      </w:r>
      <w:r>
        <w:rPr>
          <w:rFonts w:ascii="Palatino Linotype" w:hAnsi="Palatino Linotype" w:cs="Arial"/>
          <w:sz w:val="16"/>
          <w:szCs w:val="16"/>
          <w:lang w:val="es-MX" w:eastAsia="es-MX"/>
        </w:rPr>
        <w:t>S.A., México. 2006. p. 270.</w:t>
      </w:r>
    </w:p>
    <w:p w14:paraId="3022A257" w14:textId="77777777" w:rsidR="0024471D" w:rsidRPr="00CE236E" w:rsidRDefault="0024471D" w:rsidP="0024471D">
      <w:pPr>
        <w:pStyle w:val="Textonotapie"/>
        <w:jc w:val="both"/>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215D3" w14:textId="483F6225" w:rsidR="00057C64" w:rsidRDefault="00103296">
    <w:pPr>
      <w:pStyle w:val="Encabezado"/>
    </w:pPr>
    <w:r>
      <w:rPr>
        <w:noProof/>
        <w:lang w:val="es-MX" w:eastAsia="es-MX"/>
      </w:rPr>
      <w:pict w14:anchorId="42A50B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056353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5F23E" w14:textId="50B6C9BF" w:rsidR="00D942A5" w:rsidRDefault="00103296">
    <w:pPr>
      <w:pStyle w:val="Encabezado"/>
    </w:pPr>
    <w:r>
      <w:rPr>
        <w:noProof/>
        <w:lang w:val="es-MX" w:eastAsia="es-MX"/>
      </w:rPr>
      <w:pict w14:anchorId="0F6690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0563533"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942A5" w:rsidRPr="00E84957" w14:paraId="07F2896E" w14:textId="77777777" w:rsidTr="003116A6">
      <w:trPr>
        <w:trHeight w:val="138"/>
        <w:jc w:val="right"/>
      </w:trPr>
      <w:tc>
        <w:tcPr>
          <w:tcW w:w="2552" w:type="dxa"/>
          <w:vAlign w:val="center"/>
        </w:tcPr>
        <w:p w14:paraId="4A5B1974" w14:textId="77777777" w:rsidR="00D942A5" w:rsidRPr="00E84957" w:rsidRDefault="00D942A5"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6C4C7202" w:rsidR="00D942A5" w:rsidRPr="002D0ECC" w:rsidRDefault="00D942A5" w:rsidP="00521641">
          <w:pPr>
            <w:pStyle w:val="Encabezado"/>
            <w:jc w:val="right"/>
            <w:rPr>
              <w:rFonts w:ascii="Palatino Linotype" w:hAnsi="Palatino Linotype"/>
              <w:b/>
              <w:sz w:val="20"/>
              <w:szCs w:val="20"/>
            </w:rPr>
          </w:pPr>
          <w:r>
            <w:rPr>
              <w:rFonts w:ascii="Palatino Linotype" w:hAnsi="Palatino Linotype" w:cs="Arial"/>
              <w:b/>
              <w:bCs/>
              <w:sz w:val="20"/>
              <w:szCs w:val="20"/>
              <w:lang w:eastAsia="es-MX"/>
            </w:rPr>
            <w:t>05878/INFOEM/IP/RR/2020</w:t>
          </w:r>
        </w:p>
      </w:tc>
    </w:tr>
    <w:tr w:rsidR="00D942A5" w:rsidRPr="00E84957" w14:paraId="095EB01B" w14:textId="77777777" w:rsidTr="003116A6">
      <w:trPr>
        <w:trHeight w:val="321"/>
        <w:jc w:val="right"/>
      </w:trPr>
      <w:tc>
        <w:tcPr>
          <w:tcW w:w="2552" w:type="dxa"/>
          <w:vAlign w:val="center"/>
        </w:tcPr>
        <w:p w14:paraId="6E000A51" w14:textId="4DA3E277" w:rsidR="00D942A5" w:rsidRPr="00E84957" w:rsidRDefault="00D942A5"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32255BF6" w14:textId="62E48B72" w:rsidR="00D942A5" w:rsidRDefault="00D942A5" w:rsidP="000A175B">
          <w:pPr>
            <w:pStyle w:val="Encabezado"/>
            <w:jc w:val="right"/>
            <w:rPr>
              <w:rFonts w:ascii="Palatino Linotype" w:hAnsi="Palatino Linotype"/>
              <w:b/>
              <w:sz w:val="20"/>
              <w:szCs w:val="20"/>
            </w:rPr>
          </w:pPr>
          <w:r>
            <w:rPr>
              <w:rFonts w:ascii="Palatino Linotype" w:hAnsi="Palatino Linotype"/>
              <w:b/>
              <w:sz w:val="20"/>
              <w:szCs w:val="20"/>
            </w:rPr>
            <w:t xml:space="preserve">Fiscalía General de Justicia </w:t>
          </w:r>
        </w:p>
        <w:p w14:paraId="07560085" w14:textId="5E45A7EF" w:rsidR="00D942A5" w:rsidRPr="00740719" w:rsidRDefault="00D942A5" w:rsidP="000A175B">
          <w:pPr>
            <w:pStyle w:val="Encabezado"/>
            <w:jc w:val="right"/>
            <w:rPr>
              <w:rFonts w:ascii="Palatino Linotype" w:hAnsi="Palatino Linotype"/>
              <w:b/>
              <w:sz w:val="18"/>
              <w:szCs w:val="18"/>
            </w:rPr>
          </w:pPr>
          <w:r>
            <w:rPr>
              <w:rFonts w:ascii="Palatino Linotype" w:hAnsi="Palatino Linotype"/>
              <w:b/>
              <w:sz w:val="20"/>
              <w:szCs w:val="20"/>
            </w:rPr>
            <w:t>del Estado de México</w:t>
          </w:r>
        </w:p>
      </w:tc>
    </w:tr>
    <w:tr w:rsidR="00D942A5" w:rsidRPr="00E84957" w14:paraId="14F3CE0D" w14:textId="77777777" w:rsidTr="003116A6">
      <w:trPr>
        <w:trHeight w:val="321"/>
        <w:jc w:val="right"/>
      </w:trPr>
      <w:tc>
        <w:tcPr>
          <w:tcW w:w="2552" w:type="dxa"/>
          <w:vAlign w:val="center"/>
        </w:tcPr>
        <w:p w14:paraId="12248485" w14:textId="081B3348" w:rsidR="00D942A5" w:rsidRPr="00E84957" w:rsidRDefault="00D942A5"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D942A5" w:rsidRPr="002D0ECC" w:rsidRDefault="00D942A5"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D942A5" w:rsidRDefault="00D942A5" w:rsidP="00587366">
    <w:pPr>
      <w:pStyle w:val="Encabezado"/>
    </w:pPr>
  </w:p>
  <w:p w14:paraId="01FCACBC" w14:textId="77777777" w:rsidR="00D942A5" w:rsidRDefault="00D942A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7C796" w14:textId="28C6227C" w:rsidR="00D942A5" w:rsidRDefault="00103296" w:rsidP="000B5D79">
    <w:pPr>
      <w:pStyle w:val="Encabezado"/>
      <w:tabs>
        <w:tab w:val="clear" w:pos="4252"/>
        <w:tab w:val="clear" w:pos="8504"/>
        <w:tab w:val="left" w:pos="3103"/>
      </w:tabs>
    </w:pPr>
    <w:r>
      <w:rPr>
        <w:noProof/>
        <w:lang w:val="es-MX" w:eastAsia="es-MX"/>
      </w:rPr>
      <w:pict w14:anchorId="5425C6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056353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D942A5">
      <w:tab/>
    </w:r>
    <w:r w:rsidR="00D942A5">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D942A5" w:rsidRPr="00182113" w14:paraId="665387B4" w14:textId="77777777" w:rsidTr="000B5D79">
      <w:trPr>
        <w:trHeight w:val="138"/>
      </w:trPr>
      <w:tc>
        <w:tcPr>
          <w:tcW w:w="2532" w:type="dxa"/>
          <w:vAlign w:val="center"/>
        </w:tcPr>
        <w:p w14:paraId="01509DD6" w14:textId="77777777" w:rsidR="00D942A5" w:rsidRPr="00182113" w:rsidRDefault="00D942A5"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D942A5" w:rsidRPr="00182113" w:rsidRDefault="00D942A5" w:rsidP="000B5D79">
          <w:pPr>
            <w:pStyle w:val="Encabezado"/>
            <w:jc w:val="center"/>
            <w:rPr>
              <w:rFonts w:ascii="Palatino Linotype" w:hAnsi="Palatino Linotype"/>
              <w:b/>
              <w:sz w:val="22"/>
              <w:szCs w:val="22"/>
            </w:rPr>
          </w:pPr>
        </w:p>
      </w:tc>
      <w:tc>
        <w:tcPr>
          <w:tcW w:w="3261" w:type="dxa"/>
          <w:vAlign w:val="center"/>
        </w:tcPr>
        <w:p w14:paraId="4FAE21CD" w14:textId="014CB922" w:rsidR="00D942A5" w:rsidRPr="00182113" w:rsidRDefault="00D942A5" w:rsidP="00521641">
          <w:pPr>
            <w:pStyle w:val="Encabezado"/>
            <w:rPr>
              <w:rFonts w:ascii="Palatino Linotype" w:hAnsi="Palatino Linotype"/>
              <w:b/>
              <w:sz w:val="22"/>
              <w:szCs w:val="22"/>
            </w:rPr>
          </w:pPr>
          <w:r>
            <w:rPr>
              <w:rFonts w:ascii="Palatino Linotype" w:hAnsi="Palatino Linotype" w:cs="Arial"/>
              <w:b/>
              <w:bCs/>
              <w:sz w:val="20"/>
              <w:szCs w:val="20"/>
              <w:lang w:eastAsia="es-MX"/>
            </w:rPr>
            <w:t>05878/INFOEM/IP/RR/2020</w:t>
          </w:r>
        </w:p>
      </w:tc>
    </w:tr>
    <w:tr w:rsidR="00D942A5" w:rsidRPr="00182113" w14:paraId="78C9F2F4" w14:textId="77777777" w:rsidTr="000B5D79">
      <w:trPr>
        <w:trHeight w:val="227"/>
      </w:trPr>
      <w:tc>
        <w:tcPr>
          <w:tcW w:w="2532" w:type="dxa"/>
          <w:vAlign w:val="center"/>
        </w:tcPr>
        <w:p w14:paraId="2D89FED3" w14:textId="77777777" w:rsidR="00D942A5" w:rsidRPr="00182113" w:rsidRDefault="00D942A5"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D942A5" w:rsidRPr="00182113" w:rsidRDefault="00D942A5" w:rsidP="000B5D79">
          <w:pPr>
            <w:pStyle w:val="Encabezado"/>
            <w:jc w:val="center"/>
            <w:rPr>
              <w:rFonts w:ascii="Palatino Linotype" w:hAnsi="Palatino Linotype"/>
              <w:b/>
              <w:sz w:val="22"/>
              <w:szCs w:val="22"/>
            </w:rPr>
          </w:pPr>
        </w:p>
      </w:tc>
      <w:tc>
        <w:tcPr>
          <w:tcW w:w="3261" w:type="dxa"/>
          <w:vAlign w:val="center"/>
        </w:tcPr>
        <w:p w14:paraId="36D086A3" w14:textId="6CB08202" w:rsidR="00D942A5" w:rsidRPr="005D003F" w:rsidRDefault="005D003F" w:rsidP="000B5D79">
          <w:pPr>
            <w:pStyle w:val="Encabezado"/>
            <w:rPr>
              <w:rFonts w:ascii="Palatino Linotype" w:hAnsi="Palatino Linotype"/>
              <w:b/>
              <w:sz w:val="20"/>
              <w:szCs w:val="20"/>
              <w:highlight w:val="black"/>
            </w:rPr>
          </w:pPr>
          <w:r w:rsidRPr="005D003F">
            <w:rPr>
              <w:rFonts w:ascii="Palatino Linotype" w:hAnsi="Palatino Linotype"/>
              <w:b/>
              <w:sz w:val="20"/>
              <w:szCs w:val="20"/>
              <w:highlight w:val="black"/>
            </w:rPr>
            <w:t>---------------------------------</w:t>
          </w:r>
        </w:p>
      </w:tc>
    </w:tr>
    <w:tr w:rsidR="00D942A5" w:rsidRPr="00182113" w14:paraId="1A862673" w14:textId="77777777" w:rsidTr="000B5D79">
      <w:trPr>
        <w:trHeight w:val="232"/>
      </w:trPr>
      <w:tc>
        <w:tcPr>
          <w:tcW w:w="2532" w:type="dxa"/>
          <w:vAlign w:val="center"/>
        </w:tcPr>
        <w:p w14:paraId="767A6F60" w14:textId="77777777" w:rsidR="00D942A5" w:rsidRPr="00182113" w:rsidRDefault="00D942A5"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D942A5" w:rsidRPr="00182113" w:rsidRDefault="00D942A5" w:rsidP="000B5D79">
          <w:pPr>
            <w:pStyle w:val="Encabezado"/>
            <w:jc w:val="center"/>
            <w:rPr>
              <w:rFonts w:ascii="Palatino Linotype" w:hAnsi="Palatino Linotype"/>
              <w:b/>
              <w:sz w:val="22"/>
              <w:szCs w:val="22"/>
            </w:rPr>
          </w:pPr>
        </w:p>
      </w:tc>
      <w:tc>
        <w:tcPr>
          <w:tcW w:w="3261" w:type="dxa"/>
          <w:vAlign w:val="center"/>
        </w:tcPr>
        <w:p w14:paraId="3FC8EF03" w14:textId="081E0FA0" w:rsidR="00D942A5" w:rsidRPr="00114C6B" w:rsidRDefault="00D942A5" w:rsidP="00F354BA">
          <w:pPr>
            <w:pStyle w:val="Encabezado"/>
            <w:rPr>
              <w:rFonts w:ascii="Palatino Linotype" w:hAnsi="Palatino Linotype"/>
              <w:b/>
              <w:sz w:val="20"/>
              <w:szCs w:val="20"/>
            </w:rPr>
          </w:pPr>
          <w:r>
            <w:rPr>
              <w:rFonts w:ascii="Palatino Linotype" w:hAnsi="Palatino Linotype"/>
              <w:b/>
              <w:sz w:val="20"/>
              <w:szCs w:val="20"/>
            </w:rPr>
            <w:t>Fiscalía General de Justicia del Estado de México</w:t>
          </w:r>
        </w:p>
      </w:tc>
    </w:tr>
    <w:tr w:rsidR="00D942A5" w:rsidRPr="00182113" w14:paraId="4416531B" w14:textId="77777777" w:rsidTr="000B5D79">
      <w:trPr>
        <w:trHeight w:val="320"/>
      </w:trPr>
      <w:tc>
        <w:tcPr>
          <w:tcW w:w="2532" w:type="dxa"/>
          <w:vAlign w:val="center"/>
        </w:tcPr>
        <w:p w14:paraId="277DD3E2" w14:textId="4C90BB0A" w:rsidR="00D942A5" w:rsidRPr="00182113" w:rsidRDefault="00D942A5"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D942A5" w:rsidRPr="00182113" w:rsidRDefault="00D942A5" w:rsidP="000B5D79">
          <w:pPr>
            <w:pStyle w:val="Encabezado"/>
            <w:jc w:val="center"/>
            <w:rPr>
              <w:rFonts w:ascii="Palatino Linotype" w:hAnsi="Palatino Linotype"/>
              <w:b/>
              <w:sz w:val="22"/>
              <w:szCs w:val="22"/>
            </w:rPr>
          </w:pPr>
        </w:p>
      </w:tc>
      <w:tc>
        <w:tcPr>
          <w:tcW w:w="3261" w:type="dxa"/>
          <w:vAlign w:val="center"/>
        </w:tcPr>
        <w:p w14:paraId="3BD70CE4" w14:textId="61A13249" w:rsidR="00D942A5" w:rsidRPr="00182113" w:rsidRDefault="00D942A5"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D942A5" w:rsidRDefault="00D942A5">
    <w:pPr>
      <w:pStyle w:val="Encabezado"/>
    </w:pPr>
  </w:p>
  <w:p w14:paraId="2C496126" w14:textId="77777777" w:rsidR="00D942A5" w:rsidRDefault="00D942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3352"/>
    <w:multiLevelType w:val="hybridMultilevel"/>
    <w:tmpl w:val="3BACC5DC"/>
    <w:lvl w:ilvl="0" w:tplc="56DA5A5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2A77952"/>
    <w:multiLevelType w:val="multilevel"/>
    <w:tmpl w:val="3BE2A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E4326"/>
    <w:multiLevelType w:val="hybridMultilevel"/>
    <w:tmpl w:val="36605DD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1051223F"/>
    <w:multiLevelType w:val="hybridMultilevel"/>
    <w:tmpl w:val="FD1008D2"/>
    <w:lvl w:ilvl="0" w:tplc="0D2CC0C6">
      <w:start w:val="6"/>
      <w:numFmt w:val="decimal"/>
      <w:lvlText w:val="%1."/>
      <w:lvlJc w:val="left"/>
      <w:pPr>
        <w:ind w:left="720" w:hanging="360"/>
      </w:pPr>
      <w:rPr>
        <w:b/>
        <w:i w:val="0"/>
        <w:color w:val="000000" w:themeColor="text1"/>
        <w:sz w:val="24"/>
      </w:rPr>
    </w:lvl>
    <w:lvl w:ilvl="1" w:tplc="9EFEFFF0">
      <w:start w:val="1"/>
      <w:numFmt w:val="lowerLetter"/>
      <w:lvlText w:val="%2)"/>
      <w:lvlJc w:val="left"/>
      <w:pPr>
        <w:ind w:left="1440" w:hanging="360"/>
      </w:pPr>
      <w:rPr>
        <w:b/>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FB24FA"/>
    <w:multiLevelType w:val="hybridMultilevel"/>
    <w:tmpl w:val="885A58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F7638A"/>
    <w:multiLevelType w:val="hybridMultilevel"/>
    <w:tmpl w:val="723A9BBE"/>
    <w:lvl w:ilvl="0" w:tplc="5CE2CB98">
      <w:start w:val="1"/>
      <w:numFmt w:val="decimal"/>
      <w:lvlText w:val="%1."/>
      <w:lvlJc w:val="left"/>
      <w:pPr>
        <w:ind w:left="9008"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7F82245"/>
    <w:multiLevelType w:val="hybridMultilevel"/>
    <w:tmpl w:val="B0925170"/>
    <w:lvl w:ilvl="0" w:tplc="92BE0B36">
      <w:start w:val="1"/>
      <w:numFmt w:val="decimal"/>
      <w:lvlText w:val="%1."/>
      <w:lvlJc w:val="left"/>
      <w:pPr>
        <w:ind w:left="786"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A532D8"/>
    <w:multiLevelType w:val="hybridMultilevel"/>
    <w:tmpl w:val="A30A52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8E2722"/>
    <w:multiLevelType w:val="hybridMultilevel"/>
    <w:tmpl w:val="41F265C8"/>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317490"/>
    <w:multiLevelType w:val="hybridMultilevel"/>
    <w:tmpl w:val="EAB82A06"/>
    <w:lvl w:ilvl="0" w:tplc="92BE0B36">
      <w:start w:val="1"/>
      <w:numFmt w:val="decimal"/>
      <w:lvlText w:val="%1."/>
      <w:lvlJc w:val="left"/>
      <w:pPr>
        <w:ind w:left="786"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B72C70"/>
    <w:multiLevelType w:val="hybridMultilevel"/>
    <w:tmpl w:val="6F686C92"/>
    <w:lvl w:ilvl="0" w:tplc="EE74920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38350A8B"/>
    <w:multiLevelType w:val="hybridMultilevel"/>
    <w:tmpl w:val="A476E00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761BE9"/>
    <w:multiLevelType w:val="hybridMultilevel"/>
    <w:tmpl w:val="E3BC5C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E5852D2"/>
    <w:multiLevelType w:val="hybridMultilevel"/>
    <w:tmpl w:val="2AD806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F2E5188"/>
    <w:multiLevelType w:val="multilevel"/>
    <w:tmpl w:val="39EA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1813C0"/>
    <w:multiLevelType w:val="multilevel"/>
    <w:tmpl w:val="D37E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C2A63A8"/>
    <w:multiLevelType w:val="hybridMultilevel"/>
    <w:tmpl w:val="CCF2E5CA"/>
    <w:lvl w:ilvl="0" w:tplc="19DA0D28">
      <w:start w:val="1"/>
      <w:numFmt w:val="lowerLetter"/>
      <w:lvlText w:val="%1)"/>
      <w:lvlJc w:val="left"/>
      <w:pPr>
        <w:ind w:left="1287" w:hanging="360"/>
      </w:pPr>
      <w:rPr>
        <w:rFonts w:ascii="Palatino Linotype" w:hAnsi="Palatino Linotype" w:cs="Times New Roman" w:hint="default"/>
        <w:color w:val="auto"/>
        <w:sz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6D7F7A89"/>
    <w:multiLevelType w:val="hybridMultilevel"/>
    <w:tmpl w:val="652492C8"/>
    <w:lvl w:ilvl="0" w:tplc="60C4CDE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DC74AB1"/>
    <w:multiLevelType w:val="hybridMultilevel"/>
    <w:tmpl w:val="8064F1A0"/>
    <w:lvl w:ilvl="0" w:tplc="B7282B00">
      <w:start w:val="1"/>
      <w:numFmt w:val="upperRoman"/>
      <w:lvlText w:val="%1."/>
      <w:lvlJc w:val="left"/>
      <w:pPr>
        <w:ind w:left="695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2852BC0"/>
    <w:multiLevelType w:val="hybridMultilevel"/>
    <w:tmpl w:val="29368BC2"/>
    <w:lvl w:ilvl="0" w:tplc="080A0017">
      <w:start w:val="1"/>
      <w:numFmt w:val="lowerLetter"/>
      <w:lvlText w:val="%1)"/>
      <w:lvlJc w:val="left"/>
      <w:pPr>
        <w:ind w:left="720" w:hanging="360"/>
      </w:pPr>
      <w:rPr>
        <w:b/>
        <w:i w:val="0"/>
        <w:color w:val="000000" w:themeColor="text1"/>
        <w:sz w:val="24"/>
      </w:rPr>
    </w:lvl>
    <w:lvl w:ilvl="1" w:tplc="9EFEFFF0">
      <w:start w:val="1"/>
      <w:numFmt w:val="lowerLetter"/>
      <w:lvlText w:val="%2)"/>
      <w:lvlJc w:val="left"/>
      <w:pPr>
        <w:ind w:left="1440" w:hanging="360"/>
      </w:pPr>
      <w:rPr>
        <w:b/>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770136A0"/>
    <w:multiLevelType w:val="hybridMultilevel"/>
    <w:tmpl w:val="00C86FE2"/>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CFA457E"/>
    <w:multiLevelType w:val="hybridMultilevel"/>
    <w:tmpl w:val="5DC85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EED15D6"/>
    <w:multiLevelType w:val="hybridMultilevel"/>
    <w:tmpl w:val="4A0E48E8"/>
    <w:lvl w:ilvl="0" w:tplc="6AC20702">
      <w:start w:val="1"/>
      <w:numFmt w:val="lowerLetter"/>
      <w:lvlText w:val="%1)"/>
      <w:lvlJc w:val="left"/>
      <w:pPr>
        <w:ind w:left="927" w:hanging="360"/>
      </w:pPr>
      <w:rPr>
        <w:rFonts w:cs="Arial" w:hint="default"/>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23"/>
  </w:num>
  <w:num w:numId="3">
    <w:abstractNumId w:val="26"/>
  </w:num>
  <w:num w:numId="4">
    <w:abstractNumId w:val="16"/>
  </w:num>
  <w:num w:numId="5">
    <w:abstractNumId w:val="29"/>
  </w:num>
  <w:num w:numId="6">
    <w:abstractNumId w:val="20"/>
  </w:num>
  <w:num w:numId="7">
    <w:abstractNumId w:val="13"/>
  </w:num>
  <w:num w:numId="8">
    <w:abstractNumId w:val="4"/>
  </w:num>
  <w:num w:numId="9">
    <w:abstractNumId w:val="11"/>
  </w:num>
  <w:num w:numId="10">
    <w:abstractNumId w:val="6"/>
  </w:num>
  <w:num w:numId="11">
    <w:abstractNumId w:val="7"/>
  </w:num>
  <w:num w:numId="12">
    <w:abstractNumId w:val="2"/>
  </w:num>
  <w:num w:numId="13">
    <w:abstractNumId w:val="24"/>
  </w:num>
  <w:num w:numId="14">
    <w:abstractNumId w:val="22"/>
  </w:num>
  <w:num w:numId="15">
    <w:abstractNumId w:val="12"/>
  </w:num>
  <w:num w:numId="16">
    <w:abstractNumId w:val="18"/>
  </w:num>
  <w:num w:numId="17">
    <w:abstractNumId w:val="15"/>
  </w:num>
  <w:num w:numId="18">
    <w:abstractNumId w:val="9"/>
  </w:num>
  <w:num w:numId="19">
    <w:abstractNumId w:val="10"/>
  </w:num>
  <w:num w:numId="20">
    <w:abstractNumId w:val="31"/>
  </w:num>
  <w:num w:numId="21">
    <w:abstractNumId w:val="14"/>
  </w:num>
  <w:num w:numId="22">
    <w:abstractNumId w:val="21"/>
  </w:num>
  <w:num w:numId="23">
    <w:abstractNumId w:val="5"/>
  </w:num>
  <w:num w:numId="2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0"/>
  </w:num>
  <w:num w:numId="27">
    <w:abstractNumId w:val="19"/>
  </w:num>
  <w:num w:numId="28">
    <w:abstractNumId w:val="1"/>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8"/>
  </w:num>
  <w:num w:numId="32">
    <w:abstractNumId w:val="27"/>
  </w:num>
  <w:num w:numId="33">
    <w:abstractNumId w:val="17"/>
  </w:num>
  <w:num w:numId="34">
    <w:abstractNumId w:val="25"/>
  </w:num>
  <w:num w:numId="3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92F"/>
    <w:rsid w:val="00000ABA"/>
    <w:rsid w:val="0000198C"/>
    <w:rsid w:val="00002AB3"/>
    <w:rsid w:val="0000315A"/>
    <w:rsid w:val="00007057"/>
    <w:rsid w:val="00007A8A"/>
    <w:rsid w:val="00011036"/>
    <w:rsid w:val="00011251"/>
    <w:rsid w:val="00011719"/>
    <w:rsid w:val="00012472"/>
    <w:rsid w:val="000135F5"/>
    <w:rsid w:val="00014154"/>
    <w:rsid w:val="00015690"/>
    <w:rsid w:val="000163B0"/>
    <w:rsid w:val="000164E7"/>
    <w:rsid w:val="00016A29"/>
    <w:rsid w:val="000177F4"/>
    <w:rsid w:val="00020D45"/>
    <w:rsid w:val="0002117A"/>
    <w:rsid w:val="0002135B"/>
    <w:rsid w:val="000217BC"/>
    <w:rsid w:val="0002189F"/>
    <w:rsid w:val="000218D7"/>
    <w:rsid w:val="0002264E"/>
    <w:rsid w:val="00022868"/>
    <w:rsid w:val="00022E10"/>
    <w:rsid w:val="00022EEF"/>
    <w:rsid w:val="00023547"/>
    <w:rsid w:val="0002372A"/>
    <w:rsid w:val="0002392C"/>
    <w:rsid w:val="000240A5"/>
    <w:rsid w:val="00024548"/>
    <w:rsid w:val="00025157"/>
    <w:rsid w:val="0002623B"/>
    <w:rsid w:val="00027153"/>
    <w:rsid w:val="0003063D"/>
    <w:rsid w:val="0003090F"/>
    <w:rsid w:val="00030C43"/>
    <w:rsid w:val="00031C89"/>
    <w:rsid w:val="00032493"/>
    <w:rsid w:val="00032B32"/>
    <w:rsid w:val="00033508"/>
    <w:rsid w:val="00034578"/>
    <w:rsid w:val="000348AB"/>
    <w:rsid w:val="00034AEC"/>
    <w:rsid w:val="00034D1D"/>
    <w:rsid w:val="00035959"/>
    <w:rsid w:val="00036088"/>
    <w:rsid w:val="00036AC3"/>
    <w:rsid w:val="000370C1"/>
    <w:rsid w:val="00037177"/>
    <w:rsid w:val="00041206"/>
    <w:rsid w:val="0004133B"/>
    <w:rsid w:val="00041C72"/>
    <w:rsid w:val="0004277D"/>
    <w:rsid w:val="00045BF1"/>
    <w:rsid w:val="00045EC8"/>
    <w:rsid w:val="00046211"/>
    <w:rsid w:val="000467C5"/>
    <w:rsid w:val="0004686A"/>
    <w:rsid w:val="000468E2"/>
    <w:rsid w:val="00046A5A"/>
    <w:rsid w:val="00050682"/>
    <w:rsid w:val="00050767"/>
    <w:rsid w:val="00050BAB"/>
    <w:rsid w:val="00050C57"/>
    <w:rsid w:val="00051730"/>
    <w:rsid w:val="00051EDD"/>
    <w:rsid w:val="00051F9D"/>
    <w:rsid w:val="00052007"/>
    <w:rsid w:val="0005201F"/>
    <w:rsid w:val="000520C1"/>
    <w:rsid w:val="000522F6"/>
    <w:rsid w:val="00052570"/>
    <w:rsid w:val="0005282A"/>
    <w:rsid w:val="000533EE"/>
    <w:rsid w:val="000536A4"/>
    <w:rsid w:val="000536C4"/>
    <w:rsid w:val="0005420C"/>
    <w:rsid w:val="00054220"/>
    <w:rsid w:val="00054A7C"/>
    <w:rsid w:val="000557FA"/>
    <w:rsid w:val="00055B29"/>
    <w:rsid w:val="00055FF9"/>
    <w:rsid w:val="00056A79"/>
    <w:rsid w:val="00057C64"/>
    <w:rsid w:val="000616D2"/>
    <w:rsid w:val="00061822"/>
    <w:rsid w:val="00062AC3"/>
    <w:rsid w:val="000634AC"/>
    <w:rsid w:val="00064750"/>
    <w:rsid w:val="00064822"/>
    <w:rsid w:val="00064B95"/>
    <w:rsid w:val="00066412"/>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B83"/>
    <w:rsid w:val="00084FD5"/>
    <w:rsid w:val="0008542A"/>
    <w:rsid w:val="00085FE0"/>
    <w:rsid w:val="00086A19"/>
    <w:rsid w:val="00086E02"/>
    <w:rsid w:val="000877FD"/>
    <w:rsid w:val="00087F83"/>
    <w:rsid w:val="00090A31"/>
    <w:rsid w:val="00091EC6"/>
    <w:rsid w:val="00094279"/>
    <w:rsid w:val="000946B6"/>
    <w:rsid w:val="00094CAC"/>
    <w:rsid w:val="00095527"/>
    <w:rsid w:val="000957B1"/>
    <w:rsid w:val="0009723C"/>
    <w:rsid w:val="00097D8A"/>
    <w:rsid w:val="000A09F5"/>
    <w:rsid w:val="000A0D7B"/>
    <w:rsid w:val="000A13A2"/>
    <w:rsid w:val="000A1421"/>
    <w:rsid w:val="000A149C"/>
    <w:rsid w:val="000A175B"/>
    <w:rsid w:val="000A1909"/>
    <w:rsid w:val="000A379E"/>
    <w:rsid w:val="000A5102"/>
    <w:rsid w:val="000A69FC"/>
    <w:rsid w:val="000A6A59"/>
    <w:rsid w:val="000A6AFF"/>
    <w:rsid w:val="000A736A"/>
    <w:rsid w:val="000A748D"/>
    <w:rsid w:val="000A77ED"/>
    <w:rsid w:val="000B1010"/>
    <w:rsid w:val="000B20A9"/>
    <w:rsid w:val="000B48D4"/>
    <w:rsid w:val="000B503E"/>
    <w:rsid w:val="000B5D79"/>
    <w:rsid w:val="000B62CA"/>
    <w:rsid w:val="000C05FA"/>
    <w:rsid w:val="000C09CB"/>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1FBF"/>
    <w:rsid w:val="000D466E"/>
    <w:rsid w:val="000D5248"/>
    <w:rsid w:val="000D5B08"/>
    <w:rsid w:val="000D5C91"/>
    <w:rsid w:val="000D5C96"/>
    <w:rsid w:val="000D5CC0"/>
    <w:rsid w:val="000D6DCB"/>
    <w:rsid w:val="000E2013"/>
    <w:rsid w:val="000E41A9"/>
    <w:rsid w:val="000E48E7"/>
    <w:rsid w:val="000E5A4F"/>
    <w:rsid w:val="000E6945"/>
    <w:rsid w:val="000E6BDE"/>
    <w:rsid w:val="000E7F64"/>
    <w:rsid w:val="000F1D4F"/>
    <w:rsid w:val="000F1EFE"/>
    <w:rsid w:val="000F214D"/>
    <w:rsid w:val="000F2D38"/>
    <w:rsid w:val="000F366D"/>
    <w:rsid w:val="000F483B"/>
    <w:rsid w:val="000F6621"/>
    <w:rsid w:val="000F675E"/>
    <w:rsid w:val="000F760A"/>
    <w:rsid w:val="000F773F"/>
    <w:rsid w:val="00100767"/>
    <w:rsid w:val="00100A1D"/>
    <w:rsid w:val="001012FE"/>
    <w:rsid w:val="00101FC0"/>
    <w:rsid w:val="00102ADC"/>
    <w:rsid w:val="00103296"/>
    <w:rsid w:val="00103B78"/>
    <w:rsid w:val="00105039"/>
    <w:rsid w:val="0010528C"/>
    <w:rsid w:val="001054A7"/>
    <w:rsid w:val="001064DB"/>
    <w:rsid w:val="0010722C"/>
    <w:rsid w:val="001101CF"/>
    <w:rsid w:val="00110238"/>
    <w:rsid w:val="00110A12"/>
    <w:rsid w:val="0011102B"/>
    <w:rsid w:val="00111F40"/>
    <w:rsid w:val="00112711"/>
    <w:rsid w:val="00112B02"/>
    <w:rsid w:val="00112B9A"/>
    <w:rsid w:val="0011338C"/>
    <w:rsid w:val="00113953"/>
    <w:rsid w:val="00113DF7"/>
    <w:rsid w:val="00114C6B"/>
    <w:rsid w:val="0011537F"/>
    <w:rsid w:val="0011644C"/>
    <w:rsid w:val="0011671E"/>
    <w:rsid w:val="001174EC"/>
    <w:rsid w:val="00117A22"/>
    <w:rsid w:val="00117C43"/>
    <w:rsid w:val="00117E42"/>
    <w:rsid w:val="0012006D"/>
    <w:rsid w:val="00121EBE"/>
    <w:rsid w:val="00122C7C"/>
    <w:rsid w:val="00122D83"/>
    <w:rsid w:val="00123BAB"/>
    <w:rsid w:val="00123DF6"/>
    <w:rsid w:val="001248A0"/>
    <w:rsid w:val="0012592B"/>
    <w:rsid w:val="0012670D"/>
    <w:rsid w:val="001267F8"/>
    <w:rsid w:val="0012715C"/>
    <w:rsid w:val="00127882"/>
    <w:rsid w:val="00127D56"/>
    <w:rsid w:val="00130C63"/>
    <w:rsid w:val="001318D2"/>
    <w:rsid w:val="00132306"/>
    <w:rsid w:val="00132899"/>
    <w:rsid w:val="0013327A"/>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46E8"/>
    <w:rsid w:val="00145FFA"/>
    <w:rsid w:val="00146524"/>
    <w:rsid w:val="00146A0A"/>
    <w:rsid w:val="00146E2E"/>
    <w:rsid w:val="00147163"/>
    <w:rsid w:val="00147864"/>
    <w:rsid w:val="00150B2F"/>
    <w:rsid w:val="0015179D"/>
    <w:rsid w:val="00151A62"/>
    <w:rsid w:val="00151FD7"/>
    <w:rsid w:val="00152EE8"/>
    <w:rsid w:val="001537A3"/>
    <w:rsid w:val="0015466E"/>
    <w:rsid w:val="00154A05"/>
    <w:rsid w:val="00154BCB"/>
    <w:rsid w:val="00155733"/>
    <w:rsid w:val="001565C9"/>
    <w:rsid w:val="00157464"/>
    <w:rsid w:val="0015798B"/>
    <w:rsid w:val="00157C5A"/>
    <w:rsid w:val="00162712"/>
    <w:rsid w:val="001628ED"/>
    <w:rsid w:val="001632E2"/>
    <w:rsid w:val="0016332D"/>
    <w:rsid w:val="00163D29"/>
    <w:rsid w:val="00164833"/>
    <w:rsid w:val="001648EE"/>
    <w:rsid w:val="00164B65"/>
    <w:rsid w:val="0016539F"/>
    <w:rsid w:val="001658F7"/>
    <w:rsid w:val="00165C02"/>
    <w:rsid w:val="00166794"/>
    <w:rsid w:val="001669E6"/>
    <w:rsid w:val="00166E88"/>
    <w:rsid w:val="00167CCF"/>
    <w:rsid w:val="00170323"/>
    <w:rsid w:val="0017042B"/>
    <w:rsid w:val="0017146D"/>
    <w:rsid w:val="00171A32"/>
    <w:rsid w:val="00171A4E"/>
    <w:rsid w:val="001721C4"/>
    <w:rsid w:val="00172689"/>
    <w:rsid w:val="00172B01"/>
    <w:rsid w:val="00173B92"/>
    <w:rsid w:val="00174F63"/>
    <w:rsid w:val="00175585"/>
    <w:rsid w:val="00175C90"/>
    <w:rsid w:val="00176DE7"/>
    <w:rsid w:val="001775DF"/>
    <w:rsid w:val="00181DC0"/>
    <w:rsid w:val="001821DD"/>
    <w:rsid w:val="001850D6"/>
    <w:rsid w:val="00186391"/>
    <w:rsid w:val="00186971"/>
    <w:rsid w:val="0018788D"/>
    <w:rsid w:val="001878A8"/>
    <w:rsid w:val="0019076C"/>
    <w:rsid w:val="0019358B"/>
    <w:rsid w:val="0019484F"/>
    <w:rsid w:val="00194E85"/>
    <w:rsid w:val="001964AF"/>
    <w:rsid w:val="00196F89"/>
    <w:rsid w:val="00197168"/>
    <w:rsid w:val="00197318"/>
    <w:rsid w:val="00197709"/>
    <w:rsid w:val="001979C5"/>
    <w:rsid w:val="00197B63"/>
    <w:rsid w:val="001A04D3"/>
    <w:rsid w:val="001A0524"/>
    <w:rsid w:val="001A0AA2"/>
    <w:rsid w:val="001A0BE8"/>
    <w:rsid w:val="001A1220"/>
    <w:rsid w:val="001A138D"/>
    <w:rsid w:val="001A230D"/>
    <w:rsid w:val="001A339A"/>
    <w:rsid w:val="001A3C17"/>
    <w:rsid w:val="001A4608"/>
    <w:rsid w:val="001A4753"/>
    <w:rsid w:val="001A4764"/>
    <w:rsid w:val="001A513D"/>
    <w:rsid w:val="001A5277"/>
    <w:rsid w:val="001A6227"/>
    <w:rsid w:val="001A6360"/>
    <w:rsid w:val="001A6D38"/>
    <w:rsid w:val="001B0EFF"/>
    <w:rsid w:val="001B1964"/>
    <w:rsid w:val="001B1A38"/>
    <w:rsid w:val="001B26AA"/>
    <w:rsid w:val="001B53A0"/>
    <w:rsid w:val="001B57F2"/>
    <w:rsid w:val="001B5F70"/>
    <w:rsid w:val="001B6C18"/>
    <w:rsid w:val="001C04DF"/>
    <w:rsid w:val="001C0C2E"/>
    <w:rsid w:val="001C13B1"/>
    <w:rsid w:val="001C16B6"/>
    <w:rsid w:val="001C1C2A"/>
    <w:rsid w:val="001C1FFF"/>
    <w:rsid w:val="001C4087"/>
    <w:rsid w:val="001C53A0"/>
    <w:rsid w:val="001C572C"/>
    <w:rsid w:val="001C5D12"/>
    <w:rsid w:val="001C67B0"/>
    <w:rsid w:val="001C6FD7"/>
    <w:rsid w:val="001C79FA"/>
    <w:rsid w:val="001D2662"/>
    <w:rsid w:val="001D3EEA"/>
    <w:rsid w:val="001D53CA"/>
    <w:rsid w:val="001D64F6"/>
    <w:rsid w:val="001E0EE9"/>
    <w:rsid w:val="001E18B8"/>
    <w:rsid w:val="001E2813"/>
    <w:rsid w:val="001E2987"/>
    <w:rsid w:val="001E4951"/>
    <w:rsid w:val="001E69E2"/>
    <w:rsid w:val="001E6C2C"/>
    <w:rsid w:val="001E7B9E"/>
    <w:rsid w:val="001E7EE1"/>
    <w:rsid w:val="001F0B43"/>
    <w:rsid w:val="001F206F"/>
    <w:rsid w:val="001F2F13"/>
    <w:rsid w:val="001F3293"/>
    <w:rsid w:val="001F33D2"/>
    <w:rsid w:val="001F3453"/>
    <w:rsid w:val="001F39CE"/>
    <w:rsid w:val="001F3B5D"/>
    <w:rsid w:val="001F4083"/>
    <w:rsid w:val="001F4366"/>
    <w:rsid w:val="001F4EA5"/>
    <w:rsid w:val="001F61FC"/>
    <w:rsid w:val="00200562"/>
    <w:rsid w:val="00202556"/>
    <w:rsid w:val="002025F8"/>
    <w:rsid w:val="002029CB"/>
    <w:rsid w:val="002031F3"/>
    <w:rsid w:val="00204293"/>
    <w:rsid w:val="00204787"/>
    <w:rsid w:val="00204958"/>
    <w:rsid w:val="00205C02"/>
    <w:rsid w:val="00206DFD"/>
    <w:rsid w:val="00206EBF"/>
    <w:rsid w:val="002077BE"/>
    <w:rsid w:val="0021022A"/>
    <w:rsid w:val="00210263"/>
    <w:rsid w:val="00210D94"/>
    <w:rsid w:val="00210FED"/>
    <w:rsid w:val="00211649"/>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700D"/>
    <w:rsid w:val="002179AC"/>
    <w:rsid w:val="00217B09"/>
    <w:rsid w:val="00217BF5"/>
    <w:rsid w:val="002210A4"/>
    <w:rsid w:val="002217BA"/>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2CE8"/>
    <w:rsid w:val="002345FF"/>
    <w:rsid w:val="00234D76"/>
    <w:rsid w:val="00235620"/>
    <w:rsid w:val="00236108"/>
    <w:rsid w:val="002366A2"/>
    <w:rsid w:val="00237428"/>
    <w:rsid w:val="0023784D"/>
    <w:rsid w:val="0023797E"/>
    <w:rsid w:val="00237F61"/>
    <w:rsid w:val="002419CB"/>
    <w:rsid w:val="00241C95"/>
    <w:rsid w:val="00241CB1"/>
    <w:rsid w:val="00242056"/>
    <w:rsid w:val="00243063"/>
    <w:rsid w:val="00243AA0"/>
    <w:rsid w:val="00243E9C"/>
    <w:rsid w:val="0024471D"/>
    <w:rsid w:val="00244FB1"/>
    <w:rsid w:val="0024535A"/>
    <w:rsid w:val="00245F55"/>
    <w:rsid w:val="002466A2"/>
    <w:rsid w:val="0024739F"/>
    <w:rsid w:val="00247552"/>
    <w:rsid w:val="002479E3"/>
    <w:rsid w:val="002504D6"/>
    <w:rsid w:val="00250DF8"/>
    <w:rsid w:val="0025134F"/>
    <w:rsid w:val="002519B8"/>
    <w:rsid w:val="00252174"/>
    <w:rsid w:val="00252BD0"/>
    <w:rsid w:val="00252C2F"/>
    <w:rsid w:val="00252C4D"/>
    <w:rsid w:val="002545BF"/>
    <w:rsid w:val="0025467E"/>
    <w:rsid w:val="00260323"/>
    <w:rsid w:val="0026050C"/>
    <w:rsid w:val="00261001"/>
    <w:rsid w:val="00261BB3"/>
    <w:rsid w:val="00261DA1"/>
    <w:rsid w:val="002632B3"/>
    <w:rsid w:val="00264510"/>
    <w:rsid w:val="002651CA"/>
    <w:rsid w:val="00265381"/>
    <w:rsid w:val="00265A4A"/>
    <w:rsid w:val="002665BD"/>
    <w:rsid w:val="00267441"/>
    <w:rsid w:val="00267487"/>
    <w:rsid w:val="00267710"/>
    <w:rsid w:val="00267B3D"/>
    <w:rsid w:val="0027073F"/>
    <w:rsid w:val="00270AB9"/>
    <w:rsid w:val="00270E8A"/>
    <w:rsid w:val="00271318"/>
    <w:rsid w:val="00271563"/>
    <w:rsid w:val="00273ABC"/>
    <w:rsid w:val="00273B0A"/>
    <w:rsid w:val="0027430D"/>
    <w:rsid w:val="0027468C"/>
    <w:rsid w:val="0027482D"/>
    <w:rsid w:val="00274BE9"/>
    <w:rsid w:val="0027645C"/>
    <w:rsid w:val="00277D3D"/>
    <w:rsid w:val="00280260"/>
    <w:rsid w:val="002802AC"/>
    <w:rsid w:val="00281389"/>
    <w:rsid w:val="002823A0"/>
    <w:rsid w:val="0028429B"/>
    <w:rsid w:val="00286BCA"/>
    <w:rsid w:val="0028727E"/>
    <w:rsid w:val="0029023B"/>
    <w:rsid w:val="0029059C"/>
    <w:rsid w:val="00292CBE"/>
    <w:rsid w:val="00293DE8"/>
    <w:rsid w:val="00294569"/>
    <w:rsid w:val="00295595"/>
    <w:rsid w:val="00295CAC"/>
    <w:rsid w:val="002A00A2"/>
    <w:rsid w:val="002A0C6D"/>
    <w:rsid w:val="002A0D83"/>
    <w:rsid w:val="002A1203"/>
    <w:rsid w:val="002A13C4"/>
    <w:rsid w:val="002A2FBF"/>
    <w:rsid w:val="002A48BE"/>
    <w:rsid w:val="002A4C02"/>
    <w:rsid w:val="002A65F6"/>
    <w:rsid w:val="002A6A1F"/>
    <w:rsid w:val="002A6CC3"/>
    <w:rsid w:val="002A7E83"/>
    <w:rsid w:val="002A7F74"/>
    <w:rsid w:val="002B07E8"/>
    <w:rsid w:val="002B085C"/>
    <w:rsid w:val="002B2A2E"/>
    <w:rsid w:val="002B3141"/>
    <w:rsid w:val="002B3565"/>
    <w:rsid w:val="002B35EC"/>
    <w:rsid w:val="002B45B9"/>
    <w:rsid w:val="002B4B37"/>
    <w:rsid w:val="002B55D1"/>
    <w:rsid w:val="002B7DDA"/>
    <w:rsid w:val="002C125D"/>
    <w:rsid w:val="002C30ED"/>
    <w:rsid w:val="002C384B"/>
    <w:rsid w:val="002C38C9"/>
    <w:rsid w:val="002C42B6"/>
    <w:rsid w:val="002C47ED"/>
    <w:rsid w:val="002C6CCC"/>
    <w:rsid w:val="002C6E84"/>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5424"/>
    <w:rsid w:val="002D59A8"/>
    <w:rsid w:val="002D6F04"/>
    <w:rsid w:val="002D7363"/>
    <w:rsid w:val="002D77C8"/>
    <w:rsid w:val="002E21E5"/>
    <w:rsid w:val="002E22A4"/>
    <w:rsid w:val="002E2E98"/>
    <w:rsid w:val="002E3C8D"/>
    <w:rsid w:val="002E41F0"/>
    <w:rsid w:val="002E4871"/>
    <w:rsid w:val="002E4A02"/>
    <w:rsid w:val="002E5B3F"/>
    <w:rsid w:val="002E6A53"/>
    <w:rsid w:val="002E6E73"/>
    <w:rsid w:val="002E74CE"/>
    <w:rsid w:val="002E7D78"/>
    <w:rsid w:val="002F0536"/>
    <w:rsid w:val="002F14DE"/>
    <w:rsid w:val="002F1D5E"/>
    <w:rsid w:val="002F3672"/>
    <w:rsid w:val="002F3693"/>
    <w:rsid w:val="002F397F"/>
    <w:rsid w:val="002F5BD8"/>
    <w:rsid w:val="002F5F94"/>
    <w:rsid w:val="002F6123"/>
    <w:rsid w:val="002F62A4"/>
    <w:rsid w:val="002F62DC"/>
    <w:rsid w:val="002F6A81"/>
    <w:rsid w:val="002F6F9C"/>
    <w:rsid w:val="002F768F"/>
    <w:rsid w:val="002F7950"/>
    <w:rsid w:val="002F7E3E"/>
    <w:rsid w:val="00300E89"/>
    <w:rsid w:val="00300FA7"/>
    <w:rsid w:val="0030150B"/>
    <w:rsid w:val="0030255D"/>
    <w:rsid w:val="00302998"/>
    <w:rsid w:val="0030302B"/>
    <w:rsid w:val="00303717"/>
    <w:rsid w:val="00305279"/>
    <w:rsid w:val="00305A88"/>
    <w:rsid w:val="003071F9"/>
    <w:rsid w:val="00307227"/>
    <w:rsid w:val="003079C2"/>
    <w:rsid w:val="00307E34"/>
    <w:rsid w:val="003102A6"/>
    <w:rsid w:val="0031044F"/>
    <w:rsid w:val="0031056C"/>
    <w:rsid w:val="003105D0"/>
    <w:rsid w:val="00310962"/>
    <w:rsid w:val="003116A6"/>
    <w:rsid w:val="003118CB"/>
    <w:rsid w:val="00311F9B"/>
    <w:rsid w:val="003122CE"/>
    <w:rsid w:val="0031421F"/>
    <w:rsid w:val="00314295"/>
    <w:rsid w:val="00314AE4"/>
    <w:rsid w:val="00315002"/>
    <w:rsid w:val="00316FED"/>
    <w:rsid w:val="00317266"/>
    <w:rsid w:val="00317391"/>
    <w:rsid w:val="00317CE0"/>
    <w:rsid w:val="00320D05"/>
    <w:rsid w:val="003210EB"/>
    <w:rsid w:val="00321AA3"/>
    <w:rsid w:val="00321CF1"/>
    <w:rsid w:val="00322C0C"/>
    <w:rsid w:val="00322E7D"/>
    <w:rsid w:val="00323478"/>
    <w:rsid w:val="00323895"/>
    <w:rsid w:val="00326450"/>
    <w:rsid w:val="00326714"/>
    <w:rsid w:val="00330170"/>
    <w:rsid w:val="003306A9"/>
    <w:rsid w:val="003306E2"/>
    <w:rsid w:val="00330C9F"/>
    <w:rsid w:val="00330E0C"/>
    <w:rsid w:val="003311D6"/>
    <w:rsid w:val="00331464"/>
    <w:rsid w:val="00331A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57AF"/>
    <w:rsid w:val="00345D0F"/>
    <w:rsid w:val="00347058"/>
    <w:rsid w:val="003472B3"/>
    <w:rsid w:val="003474AE"/>
    <w:rsid w:val="00350E15"/>
    <w:rsid w:val="00351895"/>
    <w:rsid w:val="003528EB"/>
    <w:rsid w:val="003532D0"/>
    <w:rsid w:val="003549F5"/>
    <w:rsid w:val="00356B99"/>
    <w:rsid w:val="003577BB"/>
    <w:rsid w:val="0036054B"/>
    <w:rsid w:val="0036073F"/>
    <w:rsid w:val="00360A7E"/>
    <w:rsid w:val="003618B9"/>
    <w:rsid w:val="00361EC5"/>
    <w:rsid w:val="00362D92"/>
    <w:rsid w:val="00362F9C"/>
    <w:rsid w:val="00362FE6"/>
    <w:rsid w:val="00363F05"/>
    <w:rsid w:val="003645D3"/>
    <w:rsid w:val="00364627"/>
    <w:rsid w:val="00365E82"/>
    <w:rsid w:val="00370D40"/>
    <w:rsid w:val="003713DA"/>
    <w:rsid w:val="003718D7"/>
    <w:rsid w:val="003721B2"/>
    <w:rsid w:val="0037271B"/>
    <w:rsid w:val="0037475B"/>
    <w:rsid w:val="00375C69"/>
    <w:rsid w:val="00375EF7"/>
    <w:rsid w:val="003773A4"/>
    <w:rsid w:val="00377556"/>
    <w:rsid w:val="00380950"/>
    <w:rsid w:val="003819B3"/>
    <w:rsid w:val="00381A79"/>
    <w:rsid w:val="003830A0"/>
    <w:rsid w:val="0038315E"/>
    <w:rsid w:val="00383318"/>
    <w:rsid w:val="0038394F"/>
    <w:rsid w:val="00383C5E"/>
    <w:rsid w:val="003848C2"/>
    <w:rsid w:val="003851DF"/>
    <w:rsid w:val="00387B0E"/>
    <w:rsid w:val="00387DC9"/>
    <w:rsid w:val="00390075"/>
    <w:rsid w:val="003920E7"/>
    <w:rsid w:val="0039214C"/>
    <w:rsid w:val="00392447"/>
    <w:rsid w:val="00393859"/>
    <w:rsid w:val="00393B71"/>
    <w:rsid w:val="003947DD"/>
    <w:rsid w:val="00394886"/>
    <w:rsid w:val="003958D9"/>
    <w:rsid w:val="00395C0B"/>
    <w:rsid w:val="00395C5C"/>
    <w:rsid w:val="00395D7D"/>
    <w:rsid w:val="00396732"/>
    <w:rsid w:val="00396885"/>
    <w:rsid w:val="003A00C8"/>
    <w:rsid w:val="003A10CB"/>
    <w:rsid w:val="003A11ED"/>
    <w:rsid w:val="003A1261"/>
    <w:rsid w:val="003A23D8"/>
    <w:rsid w:val="003A2508"/>
    <w:rsid w:val="003A320E"/>
    <w:rsid w:val="003A3B6F"/>
    <w:rsid w:val="003A3E6E"/>
    <w:rsid w:val="003A46C7"/>
    <w:rsid w:val="003A4A94"/>
    <w:rsid w:val="003A4C79"/>
    <w:rsid w:val="003A4DFA"/>
    <w:rsid w:val="003A5572"/>
    <w:rsid w:val="003A5D12"/>
    <w:rsid w:val="003A60AD"/>
    <w:rsid w:val="003A6367"/>
    <w:rsid w:val="003A6A5A"/>
    <w:rsid w:val="003A6BAD"/>
    <w:rsid w:val="003A7153"/>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B7B09"/>
    <w:rsid w:val="003B7B65"/>
    <w:rsid w:val="003C0117"/>
    <w:rsid w:val="003C06C5"/>
    <w:rsid w:val="003C0E06"/>
    <w:rsid w:val="003C223E"/>
    <w:rsid w:val="003C2FC2"/>
    <w:rsid w:val="003C31E8"/>
    <w:rsid w:val="003C3F45"/>
    <w:rsid w:val="003C665B"/>
    <w:rsid w:val="003C66EF"/>
    <w:rsid w:val="003C7282"/>
    <w:rsid w:val="003D04B3"/>
    <w:rsid w:val="003D1343"/>
    <w:rsid w:val="003D1971"/>
    <w:rsid w:val="003D210D"/>
    <w:rsid w:val="003D2BDA"/>
    <w:rsid w:val="003D338E"/>
    <w:rsid w:val="003D4544"/>
    <w:rsid w:val="003D46D0"/>
    <w:rsid w:val="003D5118"/>
    <w:rsid w:val="003D5EE4"/>
    <w:rsid w:val="003D7850"/>
    <w:rsid w:val="003E0B0F"/>
    <w:rsid w:val="003E167A"/>
    <w:rsid w:val="003E1BC4"/>
    <w:rsid w:val="003E1C5B"/>
    <w:rsid w:val="003E1DF9"/>
    <w:rsid w:val="003E2043"/>
    <w:rsid w:val="003E2194"/>
    <w:rsid w:val="003E2871"/>
    <w:rsid w:val="003E3BCD"/>
    <w:rsid w:val="003E3DB3"/>
    <w:rsid w:val="003E466F"/>
    <w:rsid w:val="003E4742"/>
    <w:rsid w:val="003E562F"/>
    <w:rsid w:val="003E64F3"/>
    <w:rsid w:val="003E6C90"/>
    <w:rsid w:val="003E720E"/>
    <w:rsid w:val="003F1143"/>
    <w:rsid w:val="003F11BF"/>
    <w:rsid w:val="003F15DB"/>
    <w:rsid w:val="003F2702"/>
    <w:rsid w:val="003F3245"/>
    <w:rsid w:val="003F380A"/>
    <w:rsid w:val="003F3908"/>
    <w:rsid w:val="003F4B66"/>
    <w:rsid w:val="003F58E9"/>
    <w:rsid w:val="003F6762"/>
    <w:rsid w:val="003F70CA"/>
    <w:rsid w:val="003F75B8"/>
    <w:rsid w:val="00401147"/>
    <w:rsid w:val="00401963"/>
    <w:rsid w:val="00401B8A"/>
    <w:rsid w:val="00401E22"/>
    <w:rsid w:val="0040278D"/>
    <w:rsid w:val="00402AAD"/>
    <w:rsid w:val="00402AB0"/>
    <w:rsid w:val="00402BF1"/>
    <w:rsid w:val="00402C25"/>
    <w:rsid w:val="00403031"/>
    <w:rsid w:val="004043EF"/>
    <w:rsid w:val="0040489F"/>
    <w:rsid w:val="00407CCB"/>
    <w:rsid w:val="00410B83"/>
    <w:rsid w:val="00410CA2"/>
    <w:rsid w:val="00411936"/>
    <w:rsid w:val="004119DC"/>
    <w:rsid w:val="00413416"/>
    <w:rsid w:val="00415336"/>
    <w:rsid w:val="00415FDC"/>
    <w:rsid w:val="0041620D"/>
    <w:rsid w:val="00416BDB"/>
    <w:rsid w:val="0041703D"/>
    <w:rsid w:val="00417E0F"/>
    <w:rsid w:val="004205DB"/>
    <w:rsid w:val="00420646"/>
    <w:rsid w:val="0042068A"/>
    <w:rsid w:val="00420791"/>
    <w:rsid w:val="004211BA"/>
    <w:rsid w:val="00421799"/>
    <w:rsid w:val="00421F72"/>
    <w:rsid w:val="00422367"/>
    <w:rsid w:val="00423965"/>
    <w:rsid w:val="00424901"/>
    <w:rsid w:val="00424F11"/>
    <w:rsid w:val="00425956"/>
    <w:rsid w:val="00426D7C"/>
    <w:rsid w:val="004301F6"/>
    <w:rsid w:val="00430B2E"/>
    <w:rsid w:val="00431A2B"/>
    <w:rsid w:val="00432621"/>
    <w:rsid w:val="00432B72"/>
    <w:rsid w:val="00433016"/>
    <w:rsid w:val="00433C27"/>
    <w:rsid w:val="004342F1"/>
    <w:rsid w:val="00434710"/>
    <w:rsid w:val="00434EB9"/>
    <w:rsid w:val="00435C67"/>
    <w:rsid w:val="00437285"/>
    <w:rsid w:val="004376EA"/>
    <w:rsid w:val="00441015"/>
    <w:rsid w:val="00441468"/>
    <w:rsid w:val="0044162C"/>
    <w:rsid w:val="00441E3B"/>
    <w:rsid w:val="00442835"/>
    <w:rsid w:val="00444435"/>
    <w:rsid w:val="00444CFD"/>
    <w:rsid w:val="00444F82"/>
    <w:rsid w:val="00446A9D"/>
    <w:rsid w:val="00447A56"/>
    <w:rsid w:val="004502A6"/>
    <w:rsid w:val="004507DB"/>
    <w:rsid w:val="00450A5F"/>
    <w:rsid w:val="00450AA0"/>
    <w:rsid w:val="004514C0"/>
    <w:rsid w:val="00451514"/>
    <w:rsid w:val="00451CED"/>
    <w:rsid w:val="00451DA9"/>
    <w:rsid w:val="00451EB6"/>
    <w:rsid w:val="00452DF9"/>
    <w:rsid w:val="0045300D"/>
    <w:rsid w:val="00453214"/>
    <w:rsid w:val="00454C45"/>
    <w:rsid w:val="00454EF0"/>
    <w:rsid w:val="004554F7"/>
    <w:rsid w:val="004564AD"/>
    <w:rsid w:val="004567D6"/>
    <w:rsid w:val="00456A74"/>
    <w:rsid w:val="00456D61"/>
    <w:rsid w:val="00456F66"/>
    <w:rsid w:val="00457B29"/>
    <w:rsid w:val="00460E8A"/>
    <w:rsid w:val="004617F0"/>
    <w:rsid w:val="00461B98"/>
    <w:rsid w:val="00463308"/>
    <w:rsid w:val="00464131"/>
    <w:rsid w:val="00464ED0"/>
    <w:rsid w:val="004655C4"/>
    <w:rsid w:val="0046566E"/>
    <w:rsid w:val="004658E6"/>
    <w:rsid w:val="00466B5A"/>
    <w:rsid w:val="00466C21"/>
    <w:rsid w:val="00466C4A"/>
    <w:rsid w:val="0046701A"/>
    <w:rsid w:val="00467EB5"/>
    <w:rsid w:val="0047025A"/>
    <w:rsid w:val="0047055A"/>
    <w:rsid w:val="00471F17"/>
    <w:rsid w:val="004726D7"/>
    <w:rsid w:val="0047344D"/>
    <w:rsid w:val="00473924"/>
    <w:rsid w:val="004739E8"/>
    <w:rsid w:val="00473A60"/>
    <w:rsid w:val="00473D11"/>
    <w:rsid w:val="00477411"/>
    <w:rsid w:val="00477932"/>
    <w:rsid w:val="00480009"/>
    <w:rsid w:val="00480BA2"/>
    <w:rsid w:val="00481A7B"/>
    <w:rsid w:val="00481D42"/>
    <w:rsid w:val="0048344A"/>
    <w:rsid w:val="00483DB3"/>
    <w:rsid w:val="00484344"/>
    <w:rsid w:val="0048517E"/>
    <w:rsid w:val="00485348"/>
    <w:rsid w:val="00485C71"/>
    <w:rsid w:val="00486122"/>
    <w:rsid w:val="00486806"/>
    <w:rsid w:val="00486EDD"/>
    <w:rsid w:val="00487AF6"/>
    <w:rsid w:val="004908CE"/>
    <w:rsid w:val="0049100C"/>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4862"/>
    <w:rsid w:val="004A5B12"/>
    <w:rsid w:val="004A5BBA"/>
    <w:rsid w:val="004A6B0A"/>
    <w:rsid w:val="004B1D5D"/>
    <w:rsid w:val="004B293C"/>
    <w:rsid w:val="004B2AEB"/>
    <w:rsid w:val="004B31A6"/>
    <w:rsid w:val="004B3B1A"/>
    <w:rsid w:val="004B3CD9"/>
    <w:rsid w:val="004B3F95"/>
    <w:rsid w:val="004B40BF"/>
    <w:rsid w:val="004B4396"/>
    <w:rsid w:val="004B4A7B"/>
    <w:rsid w:val="004B57A3"/>
    <w:rsid w:val="004B5AC8"/>
    <w:rsid w:val="004B607D"/>
    <w:rsid w:val="004B64D1"/>
    <w:rsid w:val="004B6F5C"/>
    <w:rsid w:val="004B7B21"/>
    <w:rsid w:val="004C00C8"/>
    <w:rsid w:val="004C0E27"/>
    <w:rsid w:val="004C2DB2"/>
    <w:rsid w:val="004C324B"/>
    <w:rsid w:val="004C3391"/>
    <w:rsid w:val="004C3779"/>
    <w:rsid w:val="004C3A91"/>
    <w:rsid w:val="004C3FBD"/>
    <w:rsid w:val="004C412C"/>
    <w:rsid w:val="004C46FF"/>
    <w:rsid w:val="004C494D"/>
    <w:rsid w:val="004C4A44"/>
    <w:rsid w:val="004C51CE"/>
    <w:rsid w:val="004C6780"/>
    <w:rsid w:val="004C6D62"/>
    <w:rsid w:val="004C6EFC"/>
    <w:rsid w:val="004C7579"/>
    <w:rsid w:val="004C75EE"/>
    <w:rsid w:val="004C78C3"/>
    <w:rsid w:val="004D00B3"/>
    <w:rsid w:val="004D11B8"/>
    <w:rsid w:val="004D1287"/>
    <w:rsid w:val="004D1332"/>
    <w:rsid w:val="004D215D"/>
    <w:rsid w:val="004D257A"/>
    <w:rsid w:val="004D3026"/>
    <w:rsid w:val="004D3762"/>
    <w:rsid w:val="004D4DAD"/>
    <w:rsid w:val="004D510E"/>
    <w:rsid w:val="004D5AE8"/>
    <w:rsid w:val="004D5BF4"/>
    <w:rsid w:val="004D5E35"/>
    <w:rsid w:val="004D604D"/>
    <w:rsid w:val="004D60AB"/>
    <w:rsid w:val="004E0333"/>
    <w:rsid w:val="004E0B2B"/>
    <w:rsid w:val="004E1166"/>
    <w:rsid w:val="004E1461"/>
    <w:rsid w:val="004E158B"/>
    <w:rsid w:val="004E17C2"/>
    <w:rsid w:val="004E1BAF"/>
    <w:rsid w:val="004E2185"/>
    <w:rsid w:val="004E21A7"/>
    <w:rsid w:val="004E3E76"/>
    <w:rsid w:val="004E3E79"/>
    <w:rsid w:val="004E49CF"/>
    <w:rsid w:val="004E51D7"/>
    <w:rsid w:val="004E5482"/>
    <w:rsid w:val="004E6834"/>
    <w:rsid w:val="004E78AF"/>
    <w:rsid w:val="004E7AF3"/>
    <w:rsid w:val="004F06D3"/>
    <w:rsid w:val="004F13D0"/>
    <w:rsid w:val="004F19A6"/>
    <w:rsid w:val="004F3C08"/>
    <w:rsid w:val="004F44C7"/>
    <w:rsid w:val="004F489F"/>
    <w:rsid w:val="004F48F8"/>
    <w:rsid w:val="004F4915"/>
    <w:rsid w:val="004F6261"/>
    <w:rsid w:val="004F65D2"/>
    <w:rsid w:val="004F766F"/>
    <w:rsid w:val="004F7944"/>
    <w:rsid w:val="004F7BF5"/>
    <w:rsid w:val="00500B79"/>
    <w:rsid w:val="00500B84"/>
    <w:rsid w:val="005010B6"/>
    <w:rsid w:val="0050190F"/>
    <w:rsid w:val="005019F7"/>
    <w:rsid w:val="00501BB6"/>
    <w:rsid w:val="005037B4"/>
    <w:rsid w:val="005040AC"/>
    <w:rsid w:val="00504811"/>
    <w:rsid w:val="00504B5E"/>
    <w:rsid w:val="0050519B"/>
    <w:rsid w:val="00505B93"/>
    <w:rsid w:val="00505CFF"/>
    <w:rsid w:val="005074F1"/>
    <w:rsid w:val="005077BF"/>
    <w:rsid w:val="0051069C"/>
    <w:rsid w:val="005114D1"/>
    <w:rsid w:val="00511BD2"/>
    <w:rsid w:val="00511DF4"/>
    <w:rsid w:val="00512F22"/>
    <w:rsid w:val="00513165"/>
    <w:rsid w:val="00514311"/>
    <w:rsid w:val="00514404"/>
    <w:rsid w:val="005147B2"/>
    <w:rsid w:val="00515872"/>
    <w:rsid w:val="005167B1"/>
    <w:rsid w:val="0052064D"/>
    <w:rsid w:val="0052081F"/>
    <w:rsid w:val="0052098C"/>
    <w:rsid w:val="00520B44"/>
    <w:rsid w:val="0052151F"/>
    <w:rsid w:val="005215EE"/>
    <w:rsid w:val="00521641"/>
    <w:rsid w:val="00521EBC"/>
    <w:rsid w:val="005221FA"/>
    <w:rsid w:val="00522396"/>
    <w:rsid w:val="00522BDB"/>
    <w:rsid w:val="00524CC5"/>
    <w:rsid w:val="00524CD7"/>
    <w:rsid w:val="005250C9"/>
    <w:rsid w:val="005255F2"/>
    <w:rsid w:val="00525B47"/>
    <w:rsid w:val="00525F9D"/>
    <w:rsid w:val="00526172"/>
    <w:rsid w:val="00526369"/>
    <w:rsid w:val="005263C4"/>
    <w:rsid w:val="00526E75"/>
    <w:rsid w:val="005273EF"/>
    <w:rsid w:val="00530E3B"/>
    <w:rsid w:val="00531016"/>
    <w:rsid w:val="005311FA"/>
    <w:rsid w:val="00532551"/>
    <w:rsid w:val="0053513D"/>
    <w:rsid w:val="00537C87"/>
    <w:rsid w:val="00540029"/>
    <w:rsid w:val="00540F3C"/>
    <w:rsid w:val="005419B4"/>
    <w:rsid w:val="00542B3A"/>
    <w:rsid w:val="00544EC9"/>
    <w:rsid w:val="00545E6A"/>
    <w:rsid w:val="005508E5"/>
    <w:rsid w:val="00550F81"/>
    <w:rsid w:val="005515B5"/>
    <w:rsid w:val="00551714"/>
    <w:rsid w:val="00551D75"/>
    <w:rsid w:val="005520BF"/>
    <w:rsid w:val="00552198"/>
    <w:rsid w:val="00552433"/>
    <w:rsid w:val="005527B6"/>
    <w:rsid w:val="00554431"/>
    <w:rsid w:val="00555C32"/>
    <w:rsid w:val="00556814"/>
    <w:rsid w:val="00557D6A"/>
    <w:rsid w:val="005621AD"/>
    <w:rsid w:val="00562474"/>
    <w:rsid w:val="00563BDC"/>
    <w:rsid w:val="00563FE5"/>
    <w:rsid w:val="00564721"/>
    <w:rsid w:val="00565407"/>
    <w:rsid w:val="0056598A"/>
    <w:rsid w:val="005660F0"/>
    <w:rsid w:val="0056692A"/>
    <w:rsid w:val="00566997"/>
    <w:rsid w:val="00566F85"/>
    <w:rsid w:val="00567154"/>
    <w:rsid w:val="005673C2"/>
    <w:rsid w:val="00570139"/>
    <w:rsid w:val="00570A27"/>
    <w:rsid w:val="00570A2E"/>
    <w:rsid w:val="00571235"/>
    <w:rsid w:val="005720DF"/>
    <w:rsid w:val="00572195"/>
    <w:rsid w:val="00572B55"/>
    <w:rsid w:val="00573665"/>
    <w:rsid w:val="0057438B"/>
    <w:rsid w:val="00574B70"/>
    <w:rsid w:val="00575BB2"/>
    <w:rsid w:val="00575D6B"/>
    <w:rsid w:val="00577327"/>
    <w:rsid w:val="005774AF"/>
    <w:rsid w:val="00577B42"/>
    <w:rsid w:val="00580FC0"/>
    <w:rsid w:val="00581C0F"/>
    <w:rsid w:val="00581D99"/>
    <w:rsid w:val="00582919"/>
    <w:rsid w:val="005832D5"/>
    <w:rsid w:val="005833AC"/>
    <w:rsid w:val="005840D6"/>
    <w:rsid w:val="0058547C"/>
    <w:rsid w:val="00585902"/>
    <w:rsid w:val="00585A8F"/>
    <w:rsid w:val="00586760"/>
    <w:rsid w:val="00587366"/>
    <w:rsid w:val="005876AF"/>
    <w:rsid w:val="005878DD"/>
    <w:rsid w:val="00587A7A"/>
    <w:rsid w:val="00590BB3"/>
    <w:rsid w:val="00592B9F"/>
    <w:rsid w:val="0059422B"/>
    <w:rsid w:val="00594258"/>
    <w:rsid w:val="00594593"/>
    <w:rsid w:val="00595511"/>
    <w:rsid w:val="00597448"/>
    <w:rsid w:val="00597A82"/>
    <w:rsid w:val="00597DB8"/>
    <w:rsid w:val="00597DE4"/>
    <w:rsid w:val="005A0F1D"/>
    <w:rsid w:val="005A113A"/>
    <w:rsid w:val="005A2A65"/>
    <w:rsid w:val="005A350D"/>
    <w:rsid w:val="005A3513"/>
    <w:rsid w:val="005A3BD7"/>
    <w:rsid w:val="005A51E1"/>
    <w:rsid w:val="005A60BC"/>
    <w:rsid w:val="005A6B67"/>
    <w:rsid w:val="005A7009"/>
    <w:rsid w:val="005A7720"/>
    <w:rsid w:val="005A7C7B"/>
    <w:rsid w:val="005B0ABA"/>
    <w:rsid w:val="005B0EC2"/>
    <w:rsid w:val="005B1979"/>
    <w:rsid w:val="005B2738"/>
    <w:rsid w:val="005B3903"/>
    <w:rsid w:val="005B4711"/>
    <w:rsid w:val="005B4F63"/>
    <w:rsid w:val="005B5757"/>
    <w:rsid w:val="005B5C5D"/>
    <w:rsid w:val="005B7C5D"/>
    <w:rsid w:val="005C0175"/>
    <w:rsid w:val="005C02E9"/>
    <w:rsid w:val="005C1A74"/>
    <w:rsid w:val="005C1BFB"/>
    <w:rsid w:val="005C1D14"/>
    <w:rsid w:val="005C22B5"/>
    <w:rsid w:val="005C2C8B"/>
    <w:rsid w:val="005C3294"/>
    <w:rsid w:val="005C3E46"/>
    <w:rsid w:val="005C4072"/>
    <w:rsid w:val="005C4817"/>
    <w:rsid w:val="005C4EBC"/>
    <w:rsid w:val="005C4EEC"/>
    <w:rsid w:val="005C540C"/>
    <w:rsid w:val="005C54EF"/>
    <w:rsid w:val="005C637A"/>
    <w:rsid w:val="005C688E"/>
    <w:rsid w:val="005C6CE3"/>
    <w:rsid w:val="005C6DEC"/>
    <w:rsid w:val="005C6F55"/>
    <w:rsid w:val="005C74E1"/>
    <w:rsid w:val="005C7B7B"/>
    <w:rsid w:val="005C7CFF"/>
    <w:rsid w:val="005C7FE0"/>
    <w:rsid w:val="005D003F"/>
    <w:rsid w:val="005D0083"/>
    <w:rsid w:val="005D00C9"/>
    <w:rsid w:val="005D0487"/>
    <w:rsid w:val="005D06E1"/>
    <w:rsid w:val="005D08AC"/>
    <w:rsid w:val="005D115F"/>
    <w:rsid w:val="005D2757"/>
    <w:rsid w:val="005D27DD"/>
    <w:rsid w:val="005D3493"/>
    <w:rsid w:val="005D3845"/>
    <w:rsid w:val="005D3D76"/>
    <w:rsid w:val="005D5170"/>
    <w:rsid w:val="005D524A"/>
    <w:rsid w:val="005D534D"/>
    <w:rsid w:val="005D5658"/>
    <w:rsid w:val="005D6604"/>
    <w:rsid w:val="005D665B"/>
    <w:rsid w:val="005D78CD"/>
    <w:rsid w:val="005D7EC6"/>
    <w:rsid w:val="005E00EF"/>
    <w:rsid w:val="005E066A"/>
    <w:rsid w:val="005E079B"/>
    <w:rsid w:val="005E1A25"/>
    <w:rsid w:val="005E24A3"/>
    <w:rsid w:val="005E2776"/>
    <w:rsid w:val="005E29F2"/>
    <w:rsid w:val="005E338F"/>
    <w:rsid w:val="005E4710"/>
    <w:rsid w:val="005E4B46"/>
    <w:rsid w:val="005E6F79"/>
    <w:rsid w:val="005E74E2"/>
    <w:rsid w:val="005E7DF7"/>
    <w:rsid w:val="005F0812"/>
    <w:rsid w:val="005F0B21"/>
    <w:rsid w:val="005F1310"/>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5C3"/>
    <w:rsid w:val="006037DA"/>
    <w:rsid w:val="00604626"/>
    <w:rsid w:val="00604AC3"/>
    <w:rsid w:val="00605D3E"/>
    <w:rsid w:val="00606165"/>
    <w:rsid w:val="0060655B"/>
    <w:rsid w:val="00606A50"/>
    <w:rsid w:val="00606DC7"/>
    <w:rsid w:val="00606FE5"/>
    <w:rsid w:val="006071D8"/>
    <w:rsid w:val="0060753C"/>
    <w:rsid w:val="00611107"/>
    <w:rsid w:val="00611686"/>
    <w:rsid w:val="006116DE"/>
    <w:rsid w:val="00611921"/>
    <w:rsid w:val="00611FB6"/>
    <w:rsid w:val="006127AB"/>
    <w:rsid w:val="0061287F"/>
    <w:rsid w:val="00612ADE"/>
    <w:rsid w:val="00612CB2"/>
    <w:rsid w:val="00612E6D"/>
    <w:rsid w:val="00613297"/>
    <w:rsid w:val="00613980"/>
    <w:rsid w:val="00613B9E"/>
    <w:rsid w:val="00616B24"/>
    <w:rsid w:val="0061722C"/>
    <w:rsid w:val="006174EC"/>
    <w:rsid w:val="00617A7F"/>
    <w:rsid w:val="00620179"/>
    <w:rsid w:val="00620B41"/>
    <w:rsid w:val="00621C12"/>
    <w:rsid w:val="006228BC"/>
    <w:rsid w:val="00622B06"/>
    <w:rsid w:val="0062357F"/>
    <w:rsid w:val="0062365A"/>
    <w:rsid w:val="006238D2"/>
    <w:rsid w:val="0062416F"/>
    <w:rsid w:val="00625557"/>
    <w:rsid w:val="0062622B"/>
    <w:rsid w:val="00627DF5"/>
    <w:rsid w:val="00630609"/>
    <w:rsid w:val="00631208"/>
    <w:rsid w:val="00631337"/>
    <w:rsid w:val="006314A8"/>
    <w:rsid w:val="00631A28"/>
    <w:rsid w:val="00632B31"/>
    <w:rsid w:val="00633171"/>
    <w:rsid w:val="0063422F"/>
    <w:rsid w:val="006352EE"/>
    <w:rsid w:val="00637311"/>
    <w:rsid w:val="006402EE"/>
    <w:rsid w:val="006412FD"/>
    <w:rsid w:val="00641924"/>
    <w:rsid w:val="00641AB0"/>
    <w:rsid w:val="00642B18"/>
    <w:rsid w:val="00643B42"/>
    <w:rsid w:val="00643D5D"/>
    <w:rsid w:val="00644C6E"/>
    <w:rsid w:val="006460B5"/>
    <w:rsid w:val="00646A08"/>
    <w:rsid w:val="006508C1"/>
    <w:rsid w:val="00651431"/>
    <w:rsid w:val="00651B1B"/>
    <w:rsid w:val="0065212B"/>
    <w:rsid w:val="00652EA1"/>
    <w:rsid w:val="00653CDB"/>
    <w:rsid w:val="00654AB8"/>
    <w:rsid w:val="00656B81"/>
    <w:rsid w:val="00656FD8"/>
    <w:rsid w:val="00657974"/>
    <w:rsid w:val="0066068C"/>
    <w:rsid w:val="00660ADD"/>
    <w:rsid w:val="00661C3C"/>
    <w:rsid w:val="006624DB"/>
    <w:rsid w:val="00662A48"/>
    <w:rsid w:val="00662C69"/>
    <w:rsid w:val="006634E5"/>
    <w:rsid w:val="006635D8"/>
    <w:rsid w:val="006638FD"/>
    <w:rsid w:val="00664A70"/>
    <w:rsid w:val="00664F7B"/>
    <w:rsid w:val="006657E8"/>
    <w:rsid w:val="00667011"/>
    <w:rsid w:val="006677F7"/>
    <w:rsid w:val="00670087"/>
    <w:rsid w:val="006711DB"/>
    <w:rsid w:val="0067245D"/>
    <w:rsid w:val="00672FCD"/>
    <w:rsid w:val="00674C1B"/>
    <w:rsid w:val="006751CA"/>
    <w:rsid w:val="00675AC5"/>
    <w:rsid w:val="00675D22"/>
    <w:rsid w:val="00676A29"/>
    <w:rsid w:val="006770E9"/>
    <w:rsid w:val="00677556"/>
    <w:rsid w:val="00677899"/>
    <w:rsid w:val="00677AAD"/>
    <w:rsid w:val="006803E4"/>
    <w:rsid w:val="00680BD8"/>
    <w:rsid w:val="0068178C"/>
    <w:rsid w:val="00682B40"/>
    <w:rsid w:val="00684F0B"/>
    <w:rsid w:val="00685D21"/>
    <w:rsid w:val="00686CD7"/>
    <w:rsid w:val="006870BD"/>
    <w:rsid w:val="00690989"/>
    <w:rsid w:val="00691800"/>
    <w:rsid w:val="00692B64"/>
    <w:rsid w:val="0069302E"/>
    <w:rsid w:val="00693427"/>
    <w:rsid w:val="00693495"/>
    <w:rsid w:val="00693EF3"/>
    <w:rsid w:val="00694432"/>
    <w:rsid w:val="00694CAC"/>
    <w:rsid w:val="00694F35"/>
    <w:rsid w:val="006950EE"/>
    <w:rsid w:val="0069518A"/>
    <w:rsid w:val="00695AFE"/>
    <w:rsid w:val="00696880"/>
    <w:rsid w:val="00696990"/>
    <w:rsid w:val="006969CA"/>
    <w:rsid w:val="00696EF8"/>
    <w:rsid w:val="0069749A"/>
    <w:rsid w:val="006A1EE9"/>
    <w:rsid w:val="006A1FD4"/>
    <w:rsid w:val="006A2B11"/>
    <w:rsid w:val="006A3A04"/>
    <w:rsid w:val="006A430D"/>
    <w:rsid w:val="006A4D91"/>
    <w:rsid w:val="006A516D"/>
    <w:rsid w:val="006A5558"/>
    <w:rsid w:val="006A56DE"/>
    <w:rsid w:val="006A6278"/>
    <w:rsid w:val="006A628C"/>
    <w:rsid w:val="006A685B"/>
    <w:rsid w:val="006A6958"/>
    <w:rsid w:val="006A6F3A"/>
    <w:rsid w:val="006A78DC"/>
    <w:rsid w:val="006A7D36"/>
    <w:rsid w:val="006A7FDB"/>
    <w:rsid w:val="006B0198"/>
    <w:rsid w:val="006B12E8"/>
    <w:rsid w:val="006B1B90"/>
    <w:rsid w:val="006B27E5"/>
    <w:rsid w:val="006B290F"/>
    <w:rsid w:val="006B2FD1"/>
    <w:rsid w:val="006B30A8"/>
    <w:rsid w:val="006B4A1C"/>
    <w:rsid w:val="006B52EC"/>
    <w:rsid w:val="006B5917"/>
    <w:rsid w:val="006B5BB9"/>
    <w:rsid w:val="006B6E7D"/>
    <w:rsid w:val="006B76FD"/>
    <w:rsid w:val="006C078E"/>
    <w:rsid w:val="006C2A0E"/>
    <w:rsid w:val="006C341B"/>
    <w:rsid w:val="006C34A4"/>
    <w:rsid w:val="006C3B64"/>
    <w:rsid w:val="006C49B4"/>
    <w:rsid w:val="006C50C2"/>
    <w:rsid w:val="006C563A"/>
    <w:rsid w:val="006C6835"/>
    <w:rsid w:val="006C6868"/>
    <w:rsid w:val="006C7573"/>
    <w:rsid w:val="006C7A33"/>
    <w:rsid w:val="006C7BFE"/>
    <w:rsid w:val="006D0309"/>
    <w:rsid w:val="006D0D97"/>
    <w:rsid w:val="006D158E"/>
    <w:rsid w:val="006D223D"/>
    <w:rsid w:val="006D27EF"/>
    <w:rsid w:val="006D453F"/>
    <w:rsid w:val="006D45A3"/>
    <w:rsid w:val="006D473F"/>
    <w:rsid w:val="006D4B87"/>
    <w:rsid w:val="006D52D1"/>
    <w:rsid w:val="006D57C3"/>
    <w:rsid w:val="006E0D75"/>
    <w:rsid w:val="006E1056"/>
    <w:rsid w:val="006E21D4"/>
    <w:rsid w:val="006E27CA"/>
    <w:rsid w:val="006E4010"/>
    <w:rsid w:val="006E47E7"/>
    <w:rsid w:val="006E5131"/>
    <w:rsid w:val="006E54D3"/>
    <w:rsid w:val="006E694E"/>
    <w:rsid w:val="006F0271"/>
    <w:rsid w:val="006F07F8"/>
    <w:rsid w:val="006F0A09"/>
    <w:rsid w:val="006F1CC5"/>
    <w:rsid w:val="006F24D3"/>
    <w:rsid w:val="006F27F3"/>
    <w:rsid w:val="006F2894"/>
    <w:rsid w:val="006F2AE2"/>
    <w:rsid w:val="006F2C12"/>
    <w:rsid w:val="006F2F92"/>
    <w:rsid w:val="006F5F8A"/>
    <w:rsid w:val="006F639B"/>
    <w:rsid w:val="006F648B"/>
    <w:rsid w:val="006F673D"/>
    <w:rsid w:val="006F6E1A"/>
    <w:rsid w:val="006F6FE0"/>
    <w:rsid w:val="006F7AF2"/>
    <w:rsid w:val="006F7C33"/>
    <w:rsid w:val="00700173"/>
    <w:rsid w:val="00701047"/>
    <w:rsid w:val="00701F2C"/>
    <w:rsid w:val="007025D1"/>
    <w:rsid w:val="00702F7F"/>
    <w:rsid w:val="00703783"/>
    <w:rsid w:val="00703B76"/>
    <w:rsid w:val="0070401B"/>
    <w:rsid w:val="0070525F"/>
    <w:rsid w:val="00705544"/>
    <w:rsid w:val="00706175"/>
    <w:rsid w:val="00707037"/>
    <w:rsid w:val="00707096"/>
    <w:rsid w:val="007073D4"/>
    <w:rsid w:val="007076FF"/>
    <w:rsid w:val="00707731"/>
    <w:rsid w:val="00707750"/>
    <w:rsid w:val="00707B6F"/>
    <w:rsid w:val="0071011B"/>
    <w:rsid w:val="0071031D"/>
    <w:rsid w:val="007114F2"/>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5E7"/>
    <w:rsid w:val="007237BF"/>
    <w:rsid w:val="00723884"/>
    <w:rsid w:val="00724054"/>
    <w:rsid w:val="0072483C"/>
    <w:rsid w:val="00725463"/>
    <w:rsid w:val="007301D7"/>
    <w:rsid w:val="00730D94"/>
    <w:rsid w:val="00731194"/>
    <w:rsid w:val="00731C85"/>
    <w:rsid w:val="00732469"/>
    <w:rsid w:val="007326B7"/>
    <w:rsid w:val="00732EA5"/>
    <w:rsid w:val="00733130"/>
    <w:rsid w:val="007335A2"/>
    <w:rsid w:val="00735205"/>
    <w:rsid w:val="0073540B"/>
    <w:rsid w:val="00735965"/>
    <w:rsid w:val="00736B9E"/>
    <w:rsid w:val="00736D69"/>
    <w:rsid w:val="007377E3"/>
    <w:rsid w:val="00740719"/>
    <w:rsid w:val="007408CD"/>
    <w:rsid w:val="00740A75"/>
    <w:rsid w:val="00741374"/>
    <w:rsid w:val="00741C5B"/>
    <w:rsid w:val="007422EF"/>
    <w:rsid w:val="00742974"/>
    <w:rsid w:val="00743C9C"/>
    <w:rsid w:val="00744FE0"/>
    <w:rsid w:val="00746026"/>
    <w:rsid w:val="00746D8D"/>
    <w:rsid w:val="0074727C"/>
    <w:rsid w:val="007472FC"/>
    <w:rsid w:val="00747727"/>
    <w:rsid w:val="0074796B"/>
    <w:rsid w:val="007479C2"/>
    <w:rsid w:val="00747F0B"/>
    <w:rsid w:val="00747F3D"/>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8E7"/>
    <w:rsid w:val="00760CCF"/>
    <w:rsid w:val="0076130D"/>
    <w:rsid w:val="00761335"/>
    <w:rsid w:val="00761716"/>
    <w:rsid w:val="007617AE"/>
    <w:rsid w:val="007617F3"/>
    <w:rsid w:val="00761A6A"/>
    <w:rsid w:val="00761FF2"/>
    <w:rsid w:val="00762E88"/>
    <w:rsid w:val="0076300A"/>
    <w:rsid w:val="00765686"/>
    <w:rsid w:val="00765D83"/>
    <w:rsid w:val="00766A89"/>
    <w:rsid w:val="007671BB"/>
    <w:rsid w:val="007674CB"/>
    <w:rsid w:val="00767703"/>
    <w:rsid w:val="00770454"/>
    <w:rsid w:val="00770A64"/>
    <w:rsid w:val="00770B33"/>
    <w:rsid w:val="00770BBC"/>
    <w:rsid w:val="00771243"/>
    <w:rsid w:val="00771337"/>
    <w:rsid w:val="00771FED"/>
    <w:rsid w:val="00772095"/>
    <w:rsid w:val="0077306A"/>
    <w:rsid w:val="007732F0"/>
    <w:rsid w:val="00774459"/>
    <w:rsid w:val="00774DFD"/>
    <w:rsid w:val="00775353"/>
    <w:rsid w:val="007760C8"/>
    <w:rsid w:val="007761CE"/>
    <w:rsid w:val="00776C3A"/>
    <w:rsid w:val="007805E0"/>
    <w:rsid w:val="0078099A"/>
    <w:rsid w:val="00780DDE"/>
    <w:rsid w:val="0078136D"/>
    <w:rsid w:val="00783320"/>
    <w:rsid w:val="007839E7"/>
    <w:rsid w:val="00784F9C"/>
    <w:rsid w:val="00785E0C"/>
    <w:rsid w:val="0078619D"/>
    <w:rsid w:val="00786828"/>
    <w:rsid w:val="00786841"/>
    <w:rsid w:val="00787364"/>
    <w:rsid w:val="00790520"/>
    <w:rsid w:val="007906DD"/>
    <w:rsid w:val="00790804"/>
    <w:rsid w:val="007908A0"/>
    <w:rsid w:val="007914E4"/>
    <w:rsid w:val="007918F9"/>
    <w:rsid w:val="0079378F"/>
    <w:rsid w:val="00793A3F"/>
    <w:rsid w:val="007940E8"/>
    <w:rsid w:val="00795745"/>
    <w:rsid w:val="00795D47"/>
    <w:rsid w:val="0079672F"/>
    <w:rsid w:val="00797148"/>
    <w:rsid w:val="007A1118"/>
    <w:rsid w:val="007A1303"/>
    <w:rsid w:val="007A1D80"/>
    <w:rsid w:val="007A1FD6"/>
    <w:rsid w:val="007A2C34"/>
    <w:rsid w:val="007A4CEA"/>
    <w:rsid w:val="007A52D0"/>
    <w:rsid w:val="007A6016"/>
    <w:rsid w:val="007A6979"/>
    <w:rsid w:val="007A77F5"/>
    <w:rsid w:val="007A7B06"/>
    <w:rsid w:val="007B0020"/>
    <w:rsid w:val="007B0498"/>
    <w:rsid w:val="007B0864"/>
    <w:rsid w:val="007B09E1"/>
    <w:rsid w:val="007B173E"/>
    <w:rsid w:val="007B215C"/>
    <w:rsid w:val="007B2228"/>
    <w:rsid w:val="007B2DF8"/>
    <w:rsid w:val="007B30F3"/>
    <w:rsid w:val="007B3846"/>
    <w:rsid w:val="007B3C8F"/>
    <w:rsid w:val="007B799E"/>
    <w:rsid w:val="007C0013"/>
    <w:rsid w:val="007C23C4"/>
    <w:rsid w:val="007C37D2"/>
    <w:rsid w:val="007C393A"/>
    <w:rsid w:val="007C3B22"/>
    <w:rsid w:val="007C4D41"/>
    <w:rsid w:val="007C522C"/>
    <w:rsid w:val="007C6C5A"/>
    <w:rsid w:val="007D2A1A"/>
    <w:rsid w:val="007D2E5F"/>
    <w:rsid w:val="007D4253"/>
    <w:rsid w:val="007D4C10"/>
    <w:rsid w:val="007D4DF3"/>
    <w:rsid w:val="007D572F"/>
    <w:rsid w:val="007D5DDE"/>
    <w:rsid w:val="007D6E86"/>
    <w:rsid w:val="007D7EF3"/>
    <w:rsid w:val="007E0A58"/>
    <w:rsid w:val="007E14CE"/>
    <w:rsid w:val="007E2264"/>
    <w:rsid w:val="007E303C"/>
    <w:rsid w:val="007E30F2"/>
    <w:rsid w:val="007E4081"/>
    <w:rsid w:val="007E4090"/>
    <w:rsid w:val="007E42E2"/>
    <w:rsid w:val="007E4EB2"/>
    <w:rsid w:val="007E5278"/>
    <w:rsid w:val="007E5A18"/>
    <w:rsid w:val="007E6158"/>
    <w:rsid w:val="007E659D"/>
    <w:rsid w:val="007E6643"/>
    <w:rsid w:val="007E68E3"/>
    <w:rsid w:val="007E70D8"/>
    <w:rsid w:val="007F06FB"/>
    <w:rsid w:val="007F0734"/>
    <w:rsid w:val="007F08E8"/>
    <w:rsid w:val="007F117C"/>
    <w:rsid w:val="007F1FB3"/>
    <w:rsid w:val="007F254E"/>
    <w:rsid w:val="007F283E"/>
    <w:rsid w:val="007F3166"/>
    <w:rsid w:val="007F3B89"/>
    <w:rsid w:val="007F42D7"/>
    <w:rsid w:val="007F4490"/>
    <w:rsid w:val="007F4937"/>
    <w:rsid w:val="007F4BCC"/>
    <w:rsid w:val="007F56ED"/>
    <w:rsid w:val="007F5F5B"/>
    <w:rsid w:val="007F6CB3"/>
    <w:rsid w:val="007F7690"/>
    <w:rsid w:val="00800647"/>
    <w:rsid w:val="008006A4"/>
    <w:rsid w:val="00801802"/>
    <w:rsid w:val="00803459"/>
    <w:rsid w:val="0080446B"/>
    <w:rsid w:val="0080467D"/>
    <w:rsid w:val="00804680"/>
    <w:rsid w:val="008053A5"/>
    <w:rsid w:val="00806236"/>
    <w:rsid w:val="0080776C"/>
    <w:rsid w:val="00807C99"/>
    <w:rsid w:val="00807ED7"/>
    <w:rsid w:val="00807FF3"/>
    <w:rsid w:val="0081045B"/>
    <w:rsid w:val="00810C87"/>
    <w:rsid w:val="00810DCA"/>
    <w:rsid w:val="0081173D"/>
    <w:rsid w:val="0081184B"/>
    <w:rsid w:val="00814548"/>
    <w:rsid w:val="008157CA"/>
    <w:rsid w:val="00815CCC"/>
    <w:rsid w:val="008164E8"/>
    <w:rsid w:val="008167F5"/>
    <w:rsid w:val="00816819"/>
    <w:rsid w:val="008200A3"/>
    <w:rsid w:val="0082054B"/>
    <w:rsid w:val="0082247A"/>
    <w:rsid w:val="00822C7A"/>
    <w:rsid w:val="00822F85"/>
    <w:rsid w:val="008231BF"/>
    <w:rsid w:val="008231DD"/>
    <w:rsid w:val="008231F8"/>
    <w:rsid w:val="008251B8"/>
    <w:rsid w:val="00825272"/>
    <w:rsid w:val="00825BAC"/>
    <w:rsid w:val="00825EAD"/>
    <w:rsid w:val="00826130"/>
    <w:rsid w:val="0082653B"/>
    <w:rsid w:val="0082700E"/>
    <w:rsid w:val="00827015"/>
    <w:rsid w:val="00830431"/>
    <w:rsid w:val="0083049F"/>
    <w:rsid w:val="00830EF8"/>
    <w:rsid w:val="008314DC"/>
    <w:rsid w:val="0083273C"/>
    <w:rsid w:val="0083332B"/>
    <w:rsid w:val="008334FD"/>
    <w:rsid w:val="008346D3"/>
    <w:rsid w:val="00837056"/>
    <w:rsid w:val="00837EFE"/>
    <w:rsid w:val="008403BB"/>
    <w:rsid w:val="00840559"/>
    <w:rsid w:val="00840DFB"/>
    <w:rsid w:val="00841014"/>
    <w:rsid w:val="00841A14"/>
    <w:rsid w:val="008422B8"/>
    <w:rsid w:val="008424CA"/>
    <w:rsid w:val="00843238"/>
    <w:rsid w:val="00843FEB"/>
    <w:rsid w:val="008440CB"/>
    <w:rsid w:val="008440D7"/>
    <w:rsid w:val="00844256"/>
    <w:rsid w:val="008442D9"/>
    <w:rsid w:val="008455F9"/>
    <w:rsid w:val="0084668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15F9"/>
    <w:rsid w:val="00862353"/>
    <w:rsid w:val="0086238F"/>
    <w:rsid w:val="00862B5A"/>
    <w:rsid w:val="00862DB1"/>
    <w:rsid w:val="008637BA"/>
    <w:rsid w:val="00864B22"/>
    <w:rsid w:val="00865075"/>
    <w:rsid w:val="00866DE8"/>
    <w:rsid w:val="00866F1B"/>
    <w:rsid w:val="00867743"/>
    <w:rsid w:val="00867D0D"/>
    <w:rsid w:val="00870B20"/>
    <w:rsid w:val="00870C2F"/>
    <w:rsid w:val="00870D08"/>
    <w:rsid w:val="0087111F"/>
    <w:rsid w:val="00872A7B"/>
    <w:rsid w:val="00873348"/>
    <w:rsid w:val="0087356C"/>
    <w:rsid w:val="008737E9"/>
    <w:rsid w:val="00875167"/>
    <w:rsid w:val="00877472"/>
    <w:rsid w:val="00880095"/>
    <w:rsid w:val="00880236"/>
    <w:rsid w:val="00880BA5"/>
    <w:rsid w:val="00881753"/>
    <w:rsid w:val="008826F4"/>
    <w:rsid w:val="008827C1"/>
    <w:rsid w:val="00882DE1"/>
    <w:rsid w:val="00883450"/>
    <w:rsid w:val="008835C6"/>
    <w:rsid w:val="00883659"/>
    <w:rsid w:val="00884511"/>
    <w:rsid w:val="00886D0A"/>
    <w:rsid w:val="00891563"/>
    <w:rsid w:val="00892051"/>
    <w:rsid w:val="00892281"/>
    <w:rsid w:val="00892282"/>
    <w:rsid w:val="00892449"/>
    <w:rsid w:val="008929DD"/>
    <w:rsid w:val="0089358F"/>
    <w:rsid w:val="00894303"/>
    <w:rsid w:val="00895D34"/>
    <w:rsid w:val="00896700"/>
    <w:rsid w:val="00896EE5"/>
    <w:rsid w:val="008A0E02"/>
    <w:rsid w:val="008A154E"/>
    <w:rsid w:val="008A2809"/>
    <w:rsid w:val="008A334C"/>
    <w:rsid w:val="008A4B5C"/>
    <w:rsid w:val="008A4B68"/>
    <w:rsid w:val="008A5473"/>
    <w:rsid w:val="008A6BCB"/>
    <w:rsid w:val="008A74C2"/>
    <w:rsid w:val="008A79BE"/>
    <w:rsid w:val="008B012D"/>
    <w:rsid w:val="008B2F14"/>
    <w:rsid w:val="008B3B06"/>
    <w:rsid w:val="008B533D"/>
    <w:rsid w:val="008B59E4"/>
    <w:rsid w:val="008B5BE7"/>
    <w:rsid w:val="008B5D94"/>
    <w:rsid w:val="008B6281"/>
    <w:rsid w:val="008B649A"/>
    <w:rsid w:val="008B6C0A"/>
    <w:rsid w:val="008B6DE0"/>
    <w:rsid w:val="008C2B3C"/>
    <w:rsid w:val="008C382F"/>
    <w:rsid w:val="008C41A7"/>
    <w:rsid w:val="008C41AE"/>
    <w:rsid w:val="008C46F3"/>
    <w:rsid w:val="008C48EB"/>
    <w:rsid w:val="008C52BE"/>
    <w:rsid w:val="008C57F7"/>
    <w:rsid w:val="008C61EB"/>
    <w:rsid w:val="008C67D3"/>
    <w:rsid w:val="008C6F4D"/>
    <w:rsid w:val="008C715D"/>
    <w:rsid w:val="008D02A3"/>
    <w:rsid w:val="008D062F"/>
    <w:rsid w:val="008D106F"/>
    <w:rsid w:val="008D1384"/>
    <w:rsid w:val="008D3591"/>
    <w:rsid w:val="008D3669"/>
    <w:rsid w:val="008D3CB5"/>
    <w:rsid w:val="008D6C8D"/>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5123"/>
    <w:rsid w:val="008E63E8"/>
    <w:rsid w:val="008E6986"/>
    <w:rsid w:val="008E6C1A"/>
    <w:rsid w:val="008E6D05"/>
    <w:rsid w:val="008E7A93"/>
    <w:rsid w:val="008F12E6"/>
    <w:rsid w:val="008F1B10"/>
    <w:rsid w:val="008F1E64"/>
    <w:rsid w:val="008F375A"/>
    <w:rsid w:val="008F4404"/>
    <w:rsid w:val="008F4921"/>
    <w:rsid w:val="008F52B4"/>
    <w:rsid w:val="008F5D01"/>
    <w:rsid w:val="008F6458"/>
    <w:rsid w:val="009017D1"/>
    <w:rsid w:val="00902959"/>
    <w:rsid w:val="00902E5A"/>
    <w:rsid w:val="00903058"/>
    <w:rsid w:val="00903242"/>
    <w:rsid w:val="00903BBA"/>
    <w:rsid w:val="009055FD"/>
    <w:rsid w:val="00905B22"/>
    <w:rsid w:val="009061D3"/>
    <w:rsid w:val="009062C0"/>
    <w:rsid w:val="009071FE"/>
    <w:rsid w:val="0091079B"/>
    <w:rsid w:val="00910A8B"/>
    <w:rsid w:val="0091154D"/>
    <w:rsid w:val="0091369F"/>
    <w:rsid w:val="009145A9"/>
    <w:rsid w:val="00914A6E"/>
    <w:rsid w:val="00915245"/>
    <w:rsid w:val="00915778"/>
    <w:rsid w:val="00915C84"/>
    <w:rsid w:val="009164D0"/>
    <w:rsid w:val="009164DD"/>
    <w:rsid w:val="00916840"/>
    <w:rsid w:val="00917B05"/>
    <w:rsid w:val="009204FF"/>
    <w:rsid w:val="00920F93"/>
    <w:rsid w:val="0092262C"/>
    <w:rsid w:val="00924CEA"/>
    <w:rsid w:val="009256FF"/>
    <w:rsid w:val="00925E2A"/>
    <w:rsid w:val="00925ED1"/>
    <w:rsid w:val="00925F38"/>
    <w:rsid w:val="00927CF6"/>
    <w:rsid w:val="00930962"/>
    <w:rsid w:val="009316E9"/>
    <w:rsid w:val="009325ED"/>
    <w:rsid w:val="009337EC"/>
    <w:rsid w:val="00933835"/>
    <w:rsid w:val="00934F4D"/>
    <w:rsid w:val="00935B80"/>
    <w:rsid w:val="00935DA0"/>
    <w:rsid w:val="00936FCD"/>
    <w:rsid w:val="0093734D"/>
    <w:rsid w:val="00937767"/>
    <w:rsid w:val="00940F1B"/>
    <w:rsid w:val="00941637"/>
    <w:rsid w:val="009416A5"/>
    <w:rsid w:val="00941B55"/>
    <w:rsid w:val="00942E0C"/>
    <w:rsid w:val="00943598"/>
    <w:rsid w:val="00943C67"/>
    <w:rsid w:val="00943E93"/>
    <w:rsid w:val="00944729"/>
    <w:rsid w:val="00944E99"/>
    <w:rsid w:val="00946F09"/>
    <w:rsid w:val="0094711A"/>
    <w:rsid w:val="009479FB"/>
    <w:rsid w:val="00947B51"/>
    <w:rsid w:val="00947C76"/>
    <w:rsid w:val="00950D1D"/>
    <w:rsid w:val="00951412"/>
    <w:rsid w:val="00951E3A"/>
    <w:rsid w:val="00952DAB"/>
    <w:rsid w:val="00953646"/>
    <w:rsid w:val="00953CDB"/>
    <w:rsid w:val="00953D92"/>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B57"/>
    <w:rsid w:val="00967CE6"/>
    <w:rsid w:val="00967CF8"/>
    <w:rsid w:val="00970865"/>
    <w:rsid w:val="00970EB5"/>
    <w:rsid w:val="0097117E"/>
    <w:rsid w:val="00971509"/>
    <w:rsid w:val="00971DDF"/>
    <w:rsid w:val="0097236F"/>
    <w:rsid w:val="00972668"/>
    <w:rsid w:val="009727B4"/>
    <w:rsid w:val="0097394F"/>
    <w:rsid w:val="009746E7"/>
    <w:rsid w:val="00975AA1"/>
    <w:rsid w:val="00976FF9"/>
    <w:rsid w:val="0098098A"/>
    <w:rsid w:val="00981A0B"/>
    <w:rsid w:val="00981AAC"/>
    <w:rsid w:val="009824EC"/>
    <w:rsid w:val="00983972"/>
    <w:rsid w:val="00985B01"/>
    <w:rsid w:val="00985D7A"/>
    <w:rsid w:val="00985DA6"/>
    <w:rsid w:val="00985FD8"/>
    <w:rsid w:val="00986102"/>
    <w:rsid w:val="00991076"/>
    <w:rsid w:val="00991A3E"/>
    <w:rsid w:val="009924D5"/>
    <w:rsid w:val="0099409F"/>
    <w:rsid w:val="0099482D"/>
    <w:rsid w:val="00994E5A"/>
    <w:rsid w:val="00995311"/>
    <w:rsid w:val="0099752D"/>
    <w:rsid w:val="009A11F0"/>
    <w:rsid w:val="009A1E1D"/>
    <w:rsid w:val="009A5191"/>
    <w:rsid w:val="009A6008"/>
    <w:rsid w:val="009A624F"/>
    <w:rsid w:val="009A6CF3"/>
    <w:rsid w:val="009A6DF4"/>
    <w:rsid w:val="009A7623"/>
    <w:rsid w:val="009A7C0D"/>
    <w:rsid w:val="009A7F6A"/>
    <w:rsid w:val="009B0A52"/>
    <w:rsid w:val="009B0F5C"/>
    <w:rsid w:val="009B11D6"/>
    <w:rsid w:val="009B174E"/>
    <w:rsid w:val="009B22B4"/>
    <w:rsid w:val="009B359D"/>
    <w:rsid w:val="009B3636"/>
    <w:rsid w:val="009B3E53"/>
    <w:rsid w:val="009B4043"/>
    <w:rsid w:val="009B43E7"/>
    <w:rsid w:val="009B4864"/>
    <w:rsid w:val="009B508C"/>
    <w:rsid w:val="009B5179"/>
    <w:rsid w:val="009B63CB"/>
    <w:rsid w:val="009B63E9"/>
    <w:rsid w:val="009B6BB6"/>
    <w:rsid w:val="009B6F16"/>
    <w:rsid w:val="009B6F43"/>
    <w:rsid w:val="009B7490"/>
    <w:rsid w:val="009B7E7A"/>
    <w:rsid w:val="009B7ED1"/>
    <w:rsid w:val="009C113B"/>
    <w:rsid w:val="009C1E0F"/>
    <w:rsid w:val="009C3553"/>
    <w:rsid w:val="009C501E"/>
    <w:rsid w:val="009C5324"/>
    <w:rsid w:val="009C5511"/>
    <w:rsid w:val="009C5718"/>
    <w:rsid w:val="009C573B"/>
    <w:rsid w:val="009C5C6B"/>
    <w:rsid w:val="009C661B"/>
    <w:rsid w:val="009C69B3"/>
    <w:rsid w:val="009C77B3"/>
    <w:rsid w:val="009D12E0"/>
    <w:rsid w:val="009D1BD9"/>
    <w:rsid w:val="009D340E"/>
    <w:rsid w:val="009D4727"/>
    <w:rsid w:val="009D4D4F"/>
    <w:rsid w:val="009D542A"/>
    <w:rsid w:val="009D61D9"/>
    <w:rsid w:val="009D737B"/>
    <w:rsid w:val="009D76F0"/>
    <w:rsid w:val="009E011D"/>
    <w:rsid w:val="009E0E2A"/>
    <w:rsid w:val="009E1584"/>
    <w:rsid w:val="009E1C30"/>
    <w:rsid w:val="009E241F"/>
    <w:rsid w:val="009E3C59"/>
    <w:rsid w:val="009E4942"/>
    <w:rsid w:val="009E5D70"/>
    <w:rsid w:val="009E63CA"/>
    <w:rsid w:val="009F124C"/>
    <w:rsid w:val="009F1480"/>
    <w:rsid w:val="009F1E4C"/>
    <w:rsid w:val="009F1F30"/>
    <w:rsid w:val="009F263F"/>
    <w:rsid w:val="009F3F06"/>
    <w:rsid w:val="009F50DE"/>
    <w:rsid w:val="009F5506"/>
    <w:rsid w:val="009F65DD"/>
    <w:rsid w:val="009F6F6A"/>
    <w:rsid w:val="009F7987"/>
    <w:rsid w:val="009F7BB0"/>
    <w:rsid w:val="00A00BCF"/>
    <w:rsid w:val="00A02044"/>
    <w:rsid w:val="00A02593"/>
    <w:rsid w:val="00A02659"/>
    <w:rsid w:val="00A03005"/>
    <w:rsid w:val="00A03173"/>
    <w:rsid w:val="00A0415E"/>
    <w:rsid w:val="00A050C0"/>
    <w:rsid w:val="00A0510D"/>
    <w:rsid w:val="00A05DE8"/>
    <w:rsid w:val="00A05E8C"/>
    <w:rsid w:val="00A07D84"/>
    <w:rsid w:val="00A1023E"/>
    <w:rsid w:val="00A10D11"/>
    <w:rsid w:val="00A11773"/>
    <w:rsid w:val="00A13811"/>
    <w:rsid w:val="00A14CAD"/>
    <w:rsid w:val="00A14F46"/>
    <w:rsid w:val="00A1734A"/>
    <w:rsid w:val="00A1758C"/>
    <w:rsid w:val="00A17BE8"/>
    <w:rsid w:val="00A218E5"/>
    <w:rsid w:val="00A219DA"/>
    <w:rsid w:val="00A22284"/>
    <w:rsid w:val="00A235D0"/>
    <w:rsid w:val="00A237F8"/>
    <w:rsid w:val="00A238F6"/>
    <w:rsid w:val="00A23AB7"/>
    <w:rsid w:val="00A23B93"/>
    <w:rsid w:val="00A2445C"/>
    <w:rsid w:val="00A24E9E"/>
    <w:rsid w:val="00A2547F"/>
    <w:rsid w:val="00A25E2D"/>
    <w:rsid w:val="00A26D40"/>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5E16"/>
    <w:rsid w:val="00A3629E"/>
    <w:rsid w:val="00A370D1"/>
    <w:rsid w:val="00A37925"/>
    <w:rsid w:val="00A40ACB"/>
    <w:rsid w:val="00A40AE3"/>
    <w:rsid w:val="00A41518"/>
    <w:rsid w:val="00A41E4A"/>
    <w:rsid w:val="00A42506"/>
    <w:rsid w:val="00A42BC6"/>
    <w:rsid w:val="00A42C3A"/>
    <w:rsid w:val="00A4327F"/>
    <w:rsid w:val="00A43392"/>
    <w:rsid w:val="00A4365E"/>
    <w:rsid w:val="00A442C4"/>
    <w:rsid w:val="00A443C1"/>
    <w:rsid w:val="00A45CFF"/>
    <w:rsid w:val="00A462D5"/>
    <w:rsid w:val="00A46F7A"/>
    <w:rsid w:val="00A474C0"/>
    <w:rsid w:val="00A477D0"/>
    <w:rsid w:val="00A50234"/>
    <w:rsid w:val="00A50953"/>
    <w:rsid w:val="00A50CA1"/>
    <w:rsid w:val="00A51747"/>
    <w:rsid w:val="00A518CE"/>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461E"/>
    <w:rsid w:val="00A64EB9"/>
    <w:rsid w:val="00A64EE3"/>
    <w:rsid w:val="00A6564B"/>
    <w:rsid w:val="00A67D28"/>
    <w:rsid w:val="00A70CF3"/>
    <w:rsid w:val="00A715B0"/>
    <w:rsid w:val="00A716C2"/>
    <w:rsid w:val="00A719DE"/>
    <w:rsid w:val="00A72690"/>
    <w:rsid w:val="00A72857"/>
    <w:rsid w:val="00A72A35"/>
    <w:rsid w:val="00A73AB4"/>
    <w:rsid w:val="00A73F54"/>
    <w:rsid w:val="00A743FB"/>
    <w:rsid w:val="00A746DC"/>
    <w:rsid w:val="00A74E9D"/>
    <w:rsid w:val="00A754AF"/>
    <w:rsid w:val="00A756C8"/>
    <w:rsid w:val="00A75A23"/>
    <w:rsid w:val="00A75EE4"/>
    <w:rsid w:val="00A76BEE"/>
    <w:rsid w:val="00A770CD"/>
    <w:rsid w:val="00A77AA8"/>
    <w:rsid w:val="00A77CCE"/>
    <w:rsid w:val="00A77E4A"/>
    <w:rsid w:val="00A8029E"/>
    <w:rsid w:val="00A80550"/>
    <w:rsid w:val="00A80EF4"/>
    <w:rsid w:val="00A81509"/>
    <w:rsid w:val="00A82724"/>
    <w:rsid w:val="00A82D2D"/>
    <w:rsid w:val="00A85A3A"/>
    <w:rsid w:val="00A85DD3"/>
    <w:rsid w:val="00A86004"/>
    <w:rsid w:val="00A8620F"/>
    <w:rsid w:val="00A8769A"/>
    <w:rsid w:val="00A87F72"/>
    <w:rsid w:val="00A90030"/>
    <w:rsid w:val="00A9005D"/>
    <w:rsid w:val="00A90873"/>
    <w:rsid w:val="00A90C0A"/>
    <w:rsid w:val="00A90D6B"/>
    <w:rsid w:val="00A911CE"/>
    <w:rsid w:val="00A91D16"/>
    <w:rsid w:val="00A92889"/>
    <w:rsid w:val="00A92D7D"/>
    <w:rsid w:val="00A941F5"/>
    <w:rsid w:val="00A94982"/>
    <w:rsid w:val="00A94D69"/>
    <w:rsid w:val="00A9576E"/>
    <w:rsid w:val="00A97EE2"/>
    <w:rsid w:val="00AA0660"/>
    <w:rsid w:val="00AA0C1B"/>
    <w:rsid w:val="00AA0C32"/>
    <w:rsid w:val="00AA13C2"/>
    <w:rsid w:val="00AA218B"/>
    <w:rsid w:val="00AA223A"/>
    <w:rsid w:val="00AA22A7"/>
    <w:rsid w:val="00AA23F6"/>
    <w:rsid w:val="00AA2A0A"/>
    <w:rsid w:val="00AA359E"/>
    <w:rsid w:val="00AA384F"/>
    <w:rsid w:val="00AA41CF"/>
    <w:rsid w:val="00AA590E"/>
    <w:rsid w:val="00AA60EE"/>
    <w:rsid w:val="00AA6228"/>
    <w:rsid w:val="00AA69A4"/>
    <w:rsid w:val="00AA736D"/>
    <w:rsid w:val="00AB1761"/>
    <w:rsid w:val="00AB2419"/>
    <w:rsid w:val="00AB258C"/>
    <w:rsid w:val="00AB274F"/>
    <w:rsid w:val="00AB37CE"/>
    <w:rsid w:val="00AB4EE0"/>
    <w:rsid w:val="00AB4F6A"/>
    <w:rsid w:val="00AB5092"/>
    <w:rsid w:val="00AB6358"/>
    <w:rsid w:val="00AB6BE3"/>
    <w:rsid w:val="00AC07E5"/>
    <w:rsid w:val="00AC10C7"/>
    <w:rsid w:val="00AC13B7"/>
    <w:rsid w:val="00AC1518"/>
    <w:rsid w:val="00AC19B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328"/>
    <w:rsid w:val="00AE28FE"/>
    <w:rsid w:val="00AE2DB3"/>
    <w:rsid w:val="00AE32E5"/>
    <w:rsid w:val="00AE38A6"/>
    <w:rsid w:val="00AE4AFC"/>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06280"/>
    <w:rsid w:val="00B10987"/>
    <w:rsid w:val="00B10BAD"/>
    <w:rsid w:val="00B119B6"/>
    <w:rsid w:val="00B11A97"/>
    <w:rsid w:val="00B124B4"/>
    <w:rsid w:val="00B13D85"/>
    <w:rsid w:val="00B13EC1"/>
    <w:rsid w:val="00B1481E"/>
    <w:rsid w:val="00B14CBB"/>
    <w:rsid w:val="00B14D80"/>
    <w:rsid w:val="00B14E74"/>
    <w:rsid w:val="00B16108"/>
    <w:rsid w:val="00B17334"/>
    <w:rsid w:val="00B1764D"/>
    <w:rsid w:val="00B1786A"/>
    <w:rsid w:val="00B206D8"/>
    <w:rsid w:val="00B20975"/>
    <w:rsid w:val="00B2133E"/>
    <w:rsid w:val="00B21FEA"/>
    <w:rsid w:val="00B235B5"/>
    <w:rsid w:val="00B23A7C"/>
    <w:rsid w:val="00B23CBF"/>
    <w:rsid w:val="00B242B3"/>
    <w:rsid w:val="00B2441C"/>
    <w:rsid w:val="00B25275"/>
    <w:rsid w:val="00B252A2"/>
    <w:rsid w:val="00B25407"/>
    <w:rsid w:val="00B263B2"/>
    <w:rsid w:val="00B26AFA"/>
    <w:rsid w:val="00B27431"/>
    <w:rsid w:val="00B27684"/>
    <w:rsid w:val="00B27805"/>
    <w:rsid w:val="00B30A40"/>
    <w:rsid w:val="00B30B2D"/>
    <w:rsid w:val="00B30EF0"/>
    <w:rsid w:val="00B311A1"/>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5CA"/>
    <w:rsid w:val="00B379A0"/>
    <w:rsid w:val="00B37D77"/>
    <w:rsid w:val="00B401FC"/>
    <w:rsid w:val="00B4182C"/>
    <w:rsid w:val="00B41B33"/>
    <w:rsid w:val="00B42CA6"/>
    <w:rsid w:val="00B443A3"/>
    <w:rsid w:val="00B44755"/>
    <w:rsid w:val="00B45356"/>
    <w:rsid w:val="00B453A8"/>
    <w:rsid w:val="00B4563D"/>
    <w:rsid w:val="00B477D1"/>
    <w:rsid w:val="00B5014C"/>
    <w:rsid w:val="00B5126B"/>
    <w:rsid w:val="00B51FEE"/>
    <w:rsid w:val="00B52096"/>
    <w:rsid w:val="00B54161"/>
    <w:rsid w:val="00B549E4"/>
    <w:rsid w:val="00B54A22"/>
    <w:rsid w:val="00B54A5F"/>
    <w:rsid w:val="00B54D52"/>
    <w:rsid w:val="00B570AB"/>
    <w:rsid w:val="00B606B7"/>
    <w:rsid w:val="00B60E95"/>
    <w:rsid w:val="00B62B87"/>
    <w:rsid w:val="00B6322D"/>
    <w:rsid w:val="00B63502"/>
    <w:rsid w:val="00B63636"/>
    <w:rsid w:val="00B644C2"/>
    <w:rsid w:val="00B64D8A"/>
    <w:rsid w:val="00B64EF9"/>
    <w:rsid w:val="00B66075"/>
    <w:rsid w:val="00B677CE"/>
    <w:rsid w:val="00B678B4"/>
    <w:rsid w:val="00B70791"/>
    <w:rsid w:val="00B71270"/>
    <w:rsid w:val="00B71632"/>
    <w:rsid w:val="00B72A61"/>
    <w:rsid w:val="00B73838"/>
    <w:rsid w:val="00B74C84"/>
    <w:rsid w:val="00B74D9D"/>
    <w:rsid w:val="00B75548"/>
    <w:rsid w:val="00B76752"/>
    <w:rsid w:val="00B76E3F"/>
    <w:rsid w:val="00B77058"/>
    <w:rsid w:val="00B77623"/>
    <w:rsid w:val="00B81371"/>
    <w:rsid w:val="00B8193E"/>
    <w:rsid w:val="00B81DD6"/>
    <w:rsid w:val="00B8335E"/>
    <w:rsid w:val="00B83900"/>
    <w:rsid w:val="00B84FED"/>
    <w:rsid w:val="00B85B1C"/>
    <w:rsid w:val="00B8601B"/>
    <w:rsid w:val="00B86C2C"/>
    <w:rsid w:val="00B86D4B"/>
    <w:rsid w:val="00B86E90"/>
    <w:rsid w:val="00B90D3C"/>
    <w:rsid w:val="00B91835"/>
    <w:rsid w:val="00B91FA8"/>
    <w:rsid w:val="00B91FAB"/>
    <w:rsid w:val="00B9204A"/>
    <w:rsid w:val="00B920F1"/>
    <w:rsid w:val="00B924C9"/>
    <w:rsid w:val="00B92825"/>
    <w:rsid w:val="00B941D0"/>
    <w:rsid w:val="00B9556A"/>
    <w:rsid w:val="00B95CD2"/>
    <w:rsid w:val="00B95D84"/>
    <w:rsid w:val="00B96464"/>
    <w:rsid w:val="00B96A20"/>
    <w:rsid w:val="00B96A5B"/>
    <w:rsid w:val="00B974B4"/>
    <w:rsid w:val="00B97C08"/>
    <w:rsid w:val="00BA0169"/>
    <w:rsid w:val="00BA069C"/>
    <w:rsid w:val="00BA0821"/>
    <w:rsid w:val="00BA0AD4"/>
    <w:rsid w:val="00BA10F4"/>
    <w:rsid w:val="00BA1666"/>
    <w:rsid w:val="00BA1BA2"/>
    <w:rsid w:val="00BA22E0"/>
    <w:rsid w:val="00BA2A89"/>
    <w:rsid w:val="00BA34F9"/>
    <w:rsid w:val="00BA3F66"/>
    <w:rsid w:val="00BA4537"/>
    <w:rsid w:val="00BA4A54"/>
    <w:rsid w:val="00BA56A8"/>
    <w:rsid w:val="00BA5DD6"/>
    <w:rsid w:val="00BA61BB"/>
    <w:rsid w:val="00BA62CB"/>
    <w:rsid w:val="00BA75C1"/>
    <w:rsid w:val="00BA797B"/>
    <w:rsid w:val="00BB15A6"/>
    <w:rsid w:val="00BB17BF"/>
    <w:rsid w:val="00BB2B24"/>
    <w:rsid w:val="00BB30F0"/>
    <w:rsid w:val="00BB3156"/>
    <w:rsid w:val="00BB3E82"/>
    <w:rsid w:val="00BB56F5"/>
    <w:rsid w:val="00BB6662"/>
    <w:rsid w:val="00BB68DC"/>
    <w:rsid w:val="00BC09E5"/>
    <w:rsid w:val="00BC0DA6"/>
    <w:rsid w:val="00BC13F7"/>
    <w:rsid w:val="00BC25C5"/>
    <w:rsid w:val="00BC2AAB"/>
    <w:rsid w:val="00BC3150"/>
    <w:rsid w:val="00BC3F5C"/>
    <w:rsid w:val="00BC4E4B"/>
    <w:rsid w:val="00BC5BA0"/>
    <w:rsid w:val="00BC5DCA"/>
    <w:rsid w:val="00BC69B7"/>
    <w:rsid w:val="00BC755B"/>
    <w:rsid w:val="00BC7DCE"/>
    <w:rsid w:val="00BD1B67"/>
    <w:rsid w:val="00BD30EA"/>
    <w:rsid w:val="00BD3BA2"/>
    <w:rsid w:val="00BD3FFB"/>
    <w:rsid w:val="00BD433F"/>
    <w:rsid w:val="00BD5ACF"/>
    <w:rsid w:val="00BD5FC4"/>
    <w:rsid w:val="00BD76B4"/>
    <w:rsid w:val="00BE00FA"/>
    <w:rsid w:val="00BE0B1A"/>
    <w:rsid w:val="00BE0C95"/>
    <w:rsid w:val="00BE1028"/>
    <w:rsid w:val="00BE112B"/>
    <w:rsid w:val="00BE1152"/>
    <w:rsid w:val="00BE15C4"/>
    <w:rsid w:val="00BE203D"/>
    <w:rsid w:val="00BE26B9"/>
    <w:rsid w:val="00BE38BC"/>
    <w:rsid w:val="00BE430D"/>
    <w:rsid w:val="00BE5B14"/>
    <w:rsid w:val="00BE5F02"/>
    <w:rsid w:val="00BE63DC"/>
    <w:rsid w:val="00BE7363"/>
    <w:rsid w:val="00BF013C"/>
    <w:rsid w:val="00BF01CB"/>
    <w:rsid w:val="00BF02F7"/>
    <w:rsid w:val="00BF0438"/>
    <w:rsid w:val="00BF0462"/>
    <w:rsid w:val="00BF0848"/>
    <w:rsid w:val="00BF0D16"/>
    <w:rsid w:val="00BF2854"/>
    <w:rsid w:val="00BF2E2C"/>
    <w:rsid w:val="00BF310D"/>
    <w:rsid w:val="00BF36A7"/>
    <w:rsid w:val="00BF5B19"/>
    <w:rsid w:val="00BF5B55"/>
    <w:rsid w:val="00BF5CCC"/>
    <w:rsid w:val="00BF5EF4"/>
    <w:rsid w:val="00BF6A7C"/>
    <w:rsid w:val="00BF6D83"/>
    <w:rsid w:val="00C00017"/>
    <w:rsid w:val="00C0138A"/>
    <w:rsid w:val="00C020B9"/>
    <w:rsid w:val="00C0215D"/>
    <w:rsid w:val="00C0217D"/>
    <w:rsid w:val="00C023F8"/>
    <w:rsid w:val="00C02746"/>
    <w:rsid w:val="00C02AAB"/>
    <w:rsid w:val="00C03887"/>
    <w:rsid w:val="00C03C93"/>
    <w:rsid w:val="00C0515E"/>
    <w:rsid w:val="00C0577F"/>
    <w:rsid w:val="00C05C75"/>
    <w:rsid w:val="00C06DE1"/>
    <w:rsid w:val="00C10372"/>
    <w:rsid w:val="00C10A29"/>
    <w:rsid w:val="00C126E3"/>
    <w:rsid w:val="00C12D36"/>
    <w:rsid w:val="00C13B77"/>
    <w:rsid w:val="00C13B9F"/>
    <w:rsid w:val="00C14291"/>
    <w:rsid w:val="00C14542"/>
    <w:rsid w:val="00C15336"/>
    <w:rsid w:val="00C1673F"/>
    <w:rsid w:val="00C16AA8"/>
    <w:rsid w:val="00C16BBA"/>
    <w:rsid w:val="00C201C1"/>
    <w:rsid w:val="00C20722"/>
    <w:rsid w:val="00C21053"/>
    <w:rsid w:val="00C21141"/>
    <w:rsid w:val="00C2139F"/>
    <w:rsid w:val="00C2181B"/>
    <w:rsid w:val="00C22888"/>
    <w:rsid w:val="00C22E8E"/>
    <w:rsid w:val="00C22F9F"/>
    <w:rsid w:val="00C23941"/>
    <w:rsid w:val="00C24339"/>
    <w:rsid w:val="00C24682"/>
    <w:rsid w:val="00C24965"/>
    <w:rsid w:val="00C26954"/>
    <w:rsid w:val="00C271AA"/>
    <w:rsid w:val="00C279AD"/>
    <w:rsid w:val="00C27CBC"/>
    <w:rsid w:val="00C3089B"/>
    <w:rsid w:val="00C30F98"/>
    <w:rsid w:val="00C3112A"/>
    <w:rsid w:val="00C318B7"/>
    <w:rsid w:val="00C31C9D"/>
    <w:rsid w:val="00C31CF1"/>
    <w:rsid w:val="00C31F3D"/>
    <w:rsid w:val="00C34285"/>
    <w:rsid w:val="00C35103"/>
    <w:rsid w:val="00C35483"/>
    <w:rsid w:val="00C378D3"/>
    <w:rsid w:val="00C40C91"/>
    <w:rsid w:val="00C41C75"/>
    <w:rsid w:val="00C43270"/>
    <w:rsid w:val="00C43B2C"/>
    <w:rsid w:val="00C43EE3"/>
    <w:rsid w:val="00C440BE"/>
    <w:rsid w:val="00C44212"/>
    <w:rsid w:val="00C454A9"/>
    <w:rsid w:val="00C45BF0"/>
    <w:rsid w:val="00C45FA0"/>
    <w:rsid w:val="00C46026"/>
    <w:rsid w:val="00C46471"/>
    <w:rsid w:val="00C50D78"/>
    <w:rsid w:val="00C50EE4"/>
    <w:rsid w:val="00C51596"/>
    <w:rsid w:val="00C5279D"/>
    <w:rsid w:val="00C5394F"/>
    <w:rsid w:val="00C53B7D"/>
    <w:rsid w:val="00C53F0C"/>
    <w:rsid w:val="00C5487B"/>
    <w:rsid w:val="00C54C98"/>
    <w:rsid w:val="00C55302"/>
    <w:rsid w:val="00C559EF"/>
    <w:rsid w:val="00C55E7B"/>
    <w:rsid w:val="00C56C71"/>
    <w:rsid w:val="00C56FDA"/>
    <w:rsid w:val="00C571C2"/>
    <w:rsid w:val="00C57782"/>
    <w:rsid w:val="00C6051A"/>
    <w:rsid w:val="00C616EE"/>
    <w:rsid w:val="00C61E8D"/>
    <w:rsid w:val="00C6220B"/>
    <w:rsid w:val="00C6469C"/>
    <w:rsid w:val="00C6565C"/>
    <w:rsid w:val="00C6595D"/>
    <w:rsid w:val="00C66059"/>
    <w:rsid w:val="00C66443"/>
    <w:rsid w:val="00C66506"/>
    <w:rsid w:val="00C66C67"/>
    <w:rsid w:val="00C67920"/>
    <w:rsid w:val="00C7024C"/>
    <w:rsid w:val="00C71E96"/>
    <w:rsid w:val="00C71FF4"/>
    <w:rsid w:val="00C733E9"/>
    <w:rsid w:val="00C7354D"/>
    <w:rsid w:val="00C73C25"/>
    <w:rsid w:val="00C748E7"/>
    <w:rsid w:val="00C74F56"/>
    <w:rsid w:val="00C750A0"/>
    <w:rsid w:val="00C76080"/>
    <w:rsid w:val="00C76498"/>
    <w:rsid w:val="00C76908"/>
    <w:rsid w:val="00C776E5"/>
    <w:rsid w:val="00C80542"/>
    <w:rsid w:val="00C80991"/>
    <w:rsid w:val="00C80BE8"/>
    <w:rsid w:val="00C80EFB"/>
    <w:rsid w:val="00C81097"/>
    <w:rsid w:val="00C82422"/>
    <w:rsid w:val="00C82B21"/>
    <w:rsid w:val="00C82F64"/>
    <w:rsid w:val="00C83A91"/>
    <w:rsid w:val="00C84A05"/>
    <w:rsid w:val="00C851D9"/>
    <w:rsid w:val="00C86964"/>
    <w:rsid w:val="00C86C1E"/>
    <w:rsid w:val="00C87160"/>
    <w:rsid w:val="00C87449"/>
    <w:rsid w:val="00C90BE5"/>
    <w:rsid w:val="00C90C75"/>
    <w:rsid w:val="00C910AC"/>
    <w:rsid w:val="00C92AD2"/>
    <w:rsid w:val="00C9357D"/>
    <w:rsid w:val="00C9486B"/>
    <w:rsid w:val="00C9545D"/>
    <w:rsid w:val="00C978B2"/>
    <w:rsid w:val="00CA063C"/>
    <w:rsid w:val="00CA06D5"/>
    <w:rsid w:val="00CA18ED"/>
    <w:rsid w:val="00CA1D49"/>
    <w:rsid w:val="00CA1EBC"/>
    <w:rsid w:val="00CA2180"/>
    <w:rsid w:val="00CA2A54"/>
    <w:rsid w:val="00CA2D3F"/>
    <w:rsid w:val="00CA316E"/>
    <w:rsid w:val="00CA414B"/>
    <w:rsid w:val="00CA4910"/>
    <w:rsid w:val="00CA5074"/>
    <w:rsid w:val="00CA5844"/>
    <w:rsid w:val="00CA5A42"/>
    <w:rsid w:val="00CA5B37"/>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7A22"/>
    <w:rsid w:val="00CB7EB2"/>
    <w:rsid w:val="00CC0815"/>
    <w:rsid w:val="00CC0A4B"/>
    <w:rsid w:val="00CC0CC7"/>
    <w:rsid w:val="00CC0CE3"/>
    <w:rsid w:val="00CC0EA9"/>
    <w:rsid w:val="00CC1738"/>
    <w:rsid w:val="00CC21C7"/>
    <w:rsid w:val="00CC360E"/>
    <w:rsid w:val="00CC3656"/>
    <w:rsid w:val="00CC3AED"/>
    <w:rsid w:val="00CC41A7"/>
    <w:rsid w:val="00CC458C"/>
    <w:rsid w:val="00CC5686"/>
    <w:rsid w:val="00CC5FB0"/>
    <w:rsid w:val="00CC6748"/>
    <w:rsid w:val="00CC75C5"/>
    <w:rsid w:val="00CC7863"/>
    <w:rsid w:val="00CC7960"/>
    <w:rsid w:val="00CD10E5"/>
    <w:rsid w:val="00CD1D4E"/>
    <w:rsid w:val="00CD27BB"/>
    <w:rsid w:val="00CD3360"/>
    <w:rsid w:val="00CD3580"/>
    <w:rsid w:val="00CD39B5"/>
    <w:rsid w:val="00CD4082"/>
    <w:rsid w:val="00CD5B84"/>
    <w:rsid w:val="00CD5C1E"/>
    <w:rsid w:val="00CD641E"/>
    <w:rsid w:val="00CD76D4"/>
    <w:rsid w:val="00CD7893"/>
    <w:rsid w:val="00CD79C0"/>
    <w:rsid w:val="00CD7A36"/>
    <w:rsid w:val="00CD7DDD"/>
    <w:rsid w:val="00CE270B"/>
    <w:rsid w:val="00CE3ACB"/>
    <w:rsid w:val="00CE57DE"/>
    <w:rsid w:val="00CE5FF9"/>
    <w:rsid w:val="00CE630A"/>
    <w:rsid w:val="00CE6F59"/>
    <w:rsid w:val="00CE7E6A"/>
    <w:rsid w:val="00CF0074"/>
    <w:rsid w:val="00CF0133"/>
    <w:rsid w:val="00CF116C"/>
    <w:rsid w:val="00CF1291"/>
    <w:rsid w:val="00CF1ADD"/>
    <w:rsid w:val="00CF1DA8"/>
    <w:rsid w:val="00CF1F77"/>
    <w:rsid w:val="00CF26CB"/>
    <w:rsid w:val="00CF2DB3"/>
    <w:rsid w:val="00CF377E"/>
    <w:rsid w:val="00CF3B06"/>
    <w:rsid w:val="00CF4F8C"/>
    <w:rsid w:val="00CF6781"/>
    <w:rsid w:val="00CF6D7A"/>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3D64"/>
    <w:rsid w:val="00D143D7"/>
    <w:rsid w:val="00D1644D"/>
    <w:rsid w:val="00D16490"/>
    <w:rsid w:val="00D16EEC"/>
    <w:rsid w:val="00D170A6"/>
    <w:rsid w:val="00D1727F"/>
    <w:rsid w:val="00D172C0"/>
    <w:rsid w:val="00D216FA"/>
    <w:rsid w:val="00D23509"/>
    <w:rsid w:val="00D24726"/>
    <w:rsid w:val="00D24E56"/>
    <w:rsid w:val="00D250C4"/>
    <w:rsid w:val="00D25359"/>
    <w:rsid w:val="00D25FED"/>
    <w:rsid w:val="00D26979"/>
    <w:rsid w:val="00D26A4E"/>
    <w:rsid w:val="00D270E2"/>
    <w:rsid w:val="00D2734A"/>
    <w:rsid w:val="00D273F8"/>
    <w:rsid w:val="00D32A2E"/>
    <w:rsid w:val="00D341E6"/>
    <w:rsid w:val="00D3451C"/>
    <w:rsid w:val="00D34CE2"/>
    <w:rsid w:val="00D3541F"/>
    <w:rsid w:val="00D3572E"/>
    <w:rsid w:val="00D35986"/>
    <w:rsid w:val="00D35E27"/>
    <w:rsid w:val="00D36173"/>
    <w:rsid w:val="00D36631"/>
    <w:rsid w:val="00D3789A"/>
    <w:rsid w:val="00D41301"/>
    <w:rsid w:val="00D41E2D"/>
    <w:rsid w:val="00D43146"/>
    <w:rsid w:val="00D4338A"/>
    <w:rsid w:val="00D43578"/>
    <w:rsid w:val="00D4395A"/>
    <w:rsid w:val="00D43AAD"/>
    <w:rsid w:val="00D451D1"/>
    <w:rsid w:val="00D4588D"/>
    <w:rsid w:val="00D45B8C"/>
    <w:rsid w:val="00D468C3"/>
    <w:rsid w:val="00D46D9C"/>
    <w:rsid w:val="00D4793C"/>
    <w:rsid w:val="00D47BD2"/>
    <w:rsid w:val="00D50842"/>
    <w:rsid w:val="00D51084"/>
    <w:rsid w:val="00D521BF"/>
    <w:rsid w:val="00D524EB"/>
    <w:rsid w:val="00D5273B"/>
    <w:rsid w:val="00D53931"/>
    <w:rsid w:val="00D53A58"/>
    <w:rsid w:val="00D53D48"/>
    <w:rsid w:val="00D53DA0"/>
    <w:rsid w:val="00D547D2"/>
    <w:rsid w:val="00D5594A"/>
    <w:rsid w:val="00D55B7A"/>
    <w:rsid w:val="00D573A8"/>
    <w:rsid w:val="00D577A6"/>
    <w:rsid w:val="00D57969"/>
    <w:rsid w:val="00D57990"/>
    <w:rsid w:val="00D6024B"/>
    <w:rsid w:val="00D60281"/>
    <w:rsid w:val="00D608A1"/>
    <w:rsid w:val="00D608A8"/>
    <w:rsid w:val="00D60E1C"/>
    <w:rsid w:val="00D6131A"/>
    <w:rsid w:val="00D622AB"/>
    <w:rsid w:val="00D624E8"/>
    <w:rsid w:val="00D62A2E"/>
    <w:rsid w:val="00D62FDB"/>
    <w:rsid w:val="00D6497C"/>
    <w:rsid w:val="00D64B5C"/>
    <w:rsid w:val="00D65068"/>
    <w:rsid w:val="00D67455"/>
    <w:rsid w:val="00D70D53"/>
    <w:rsid w:val="00D7234D"/>
    <w:rsid w:val="00D732AE"/>
    <w:rsid w:val="00D732D4"/>
    <w:rsid w:val="00D74208"/>
    <w:rsid w:val="00D74CC9"/>
    <w:rsid w:val="00D751F4"/>
    <w:rsid w:val="00D755D6"/>
    <w:rsid w:val="00D76A91"/>
    <w:rsid w:val="00D773C6"/>
    <w:rsid w:val="00D779DF"/>
    <w:rsid w:val="00D808C3"/>
    <w:rsid w:val="00D809C7"/>
    <w:rsid w:val="00D8144C"/>
    <w:rsid w:val="00D8246A"/>
    <w:rsid w:val="00D826A7"/>
    <w:rsid w:val="00D830A4"/>
    <w:rsid w:val="00D83C17"/>
    <w:rsid w:val="00D847AA"/>
    <w:rsid w:val="00D84CDE"/>
    <w:rsid w:val="00D85016"/>
    <w:rsid w:val="00D85797"/>
    <w:rsid w:val="00D85885"/>
    <w:rsid w:val="00D85C47"/>
    <w:rsid w:val="00D87652"/>
    <w:rsid w:val="00D90F5A"/>
    <w:rsid w:val="00D9132D"/>
    <w:rsid w:val="00D91522"/>
    <w:rsid w:val="00D9298F"/>
    <w:rsid w:val="00D92AAF"/>
    <w:rsid w:val="00D9353C"/>
    <w:rsid w:val="00D942A5"/>
    <w:rsid w:val="00D954C6"/>
    <w:rsid w:val="00D9554E"/>
    <w:rsid w:val="00D9641E"/>
    <w:rsid w:val="00D96DB8"/>
    <w:rsid w:val="00D97019"/>
    <w:rsid w:val="00DA00B7"/>
    <w:rsid w:val="00DA13A4"/>
    <w:rsid w:val="00DA2157"/>
    <w:rsid w:val="00DA2186"/>
    <w:rsid w:val="00DA2BD5"/>
    <w:rsid w:val="00DA2F08"/>
    <w:rsid w:val="00DA3F70"/>
    <w:rsid w:val="00DA4776"/>
    <w:rsid w:val="00DA51DD"/>
    <w:rsid w:val="00DA52E1"/>
    <w:rsid w:val="00DA5697"/>
    <w:rsid w:val="00DA59C7"/>
    <w:rsid w:val="00DA70CC"/>
    <w:rsid w:val="00DA7126"/>
    <w:rsid w:val="00DB0279"/>
    <w:rsid w:val="00DB1DAA"/>
    <w:rsid w:val="00DB22B7"/>
    <w:rsid w:val="00DB372E"/>
    <w:rsid w:val="00DB39BF"/>
    <w:rsid w:val="00DB4BEF"/>
    <w:rsid w:val="00DB6089"/>
    <w:rsid w:val="00DB60EB"/>
    <w:rsid w:val="00DB6CC6"/>
    <w:rsid w:val="00DB75A1"/>
    <w:rsid w:val="00DB7EEC"/>
    <w:rsid w:val="00DC0870"/>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D739D"/>
    <w:rsid w:val="00DE00D7"/>
    <w:rsid w:val="00DE015A"/>
    <w:rsid w:val="00DE0322"/>
    <w:rsid w:val="00DE156E"/>
    <w:rsid w:val="00DE236C"/>
    <w:rsid w:val="00DE28A7"/>
    <w:rsid w:val="00DE329E"/>
    <w:rsid w:val="00DE3ABB"/>
    <w:rsid w:val="00DE3D8D"/>
    <w:rsid w:val="00DE5DB4"/>
    <w:rsid w:val="00DE70DC"/>
    <w:rsid w:val="00DE74C8"/>
    <w:rsid w:val="00DF2328"/>
    <w:rsid w:val="00DF241E"/>
    <w:rsid w:val="00DF2421"/>
    <w:rsid w:val="00DF24A2"/>
    <w:rsid w:val="00DF265C"/>
    <w:rsid w:val="00DF32B0"/>
    <w:rsid w:val="00DF39B1"/>
    <w:rsid w:val="00DF3FA2"/>
    <w:rsid w:val="00DF64E7"/>
    <w:rsid w:val="00DF6625"/>
    <w:rsid w:val="00DF6687"/>
    <w:rsid w:val="00DF7384"/>
    <w:rsid w:val="00E00510"/>
    <w:rsid w:val="00E0068A"/>
    <w:rsid w:val="00E007C2"/>
    <w:rsid w:val="00E00812"/>
    <w:rsid w:val="00E011CB"/>
    <w:rsid w:val="00E016A3"/>
    <w:rsid w:val="00E01739"/>
    <w:rsid w:val="00E01CE3"/>
    <w:rsid w:val="00E02777"/>
    <w:rsid w:val="00E028C6"/>
    <w:rsid w:val="00E03246"/>
    <w:rsid w:val="00E03C0E"/>
    <w:rsid w:val="00E03CFF"/>
    <w:rsid w:val="00E04848"/>
    <w:rsid w:val="00E05D8B"/>
    <w:rsid w:val="00E060DD"/>
    <w:rsid w:val="00E12D1C"/>
    <w:rsid w:val="00E140CC"/>
    <w:rsid w:val="00E15453"/>
    <w:rsid w:val="00E15875"/>
    <w:rsid w:val="00E15B5E"/>
    <w:rsid w:val="00E1688C"/>
    <w:rsid w:val="00E16A8F"/>
    <w:rsid w:val="00E16EE5"/>
    <w:rsid w:val="00E202BE"/>
    <w:rsid w:val="00E229C8"/>
    <w:rsid w:val="00E239DF"/>
    <w:rsid w:val="00E2518F"/>
    <w:rsid w:val="00E256F1"/>
    <w:rsid w:val="00E25E9A"/>
    <w:rsid w:val="00E26DF5"/>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023F"/>
    <w:rsid w:val="00E41154"/>
    <w:rsid w:val="00E412B2"/>
    <w:rsid w:val="00E41937"/>
    <w:rsid w:val="00E41B70"/>
    <w:rsid w:val="00E41B88"/>
    <w:rsid w:val="00E43ABE"/>
    <w:rsid w:val="00E44129"/>
    <w:rsid w:val="00E44326"/>
    <w:rsid w:val="00E445BD"/>
    <w:rsid w:val="00E4485E"/>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4E43"/>
    <w:rsid w:val="00E54FB0"/>
    <w:rsid w:val="00E563A0"/>
    <w:rsid w:val="00E5713E"/>
    <w:rsid w:val="00E573EE"/>
    <w:rsid w:val="00E609BA"/>
    <w:rsid w:val="00E6120E"/>
    <w:rsid w:val="00E614DF"/>
    <w:rsid w:val="00E61CB9"/>
    <w:rsid w:val="00E62066"/>
    <w:rsid w:val="00E627D0"/>
    <w:rsid w:val="00E629D5"/>
    <w:rsid w:val="00E62DAE"/>
    <w:rsid w:val="00E63062"/>
    <w:rsid w:val="00E63879"/>
    <w:rsid w:val="00E643D5"/>
    <w:rsid w:val="00E65E2E"/>
    <w:rsid w:val="00E67D5F"/>
    <w:rsid w:val="00E67EB7"/>
    <w:rsid w:val="00E70E9E"/>
    <w:rsid w:val="00E70F06"/>
    <w:rsid w:val="00E70FF1"/>
    <w:rsid w:val="00E727B7"/>
    <w:rsid w:val="00E730AA"/>
    <w:rsid w:val="00E74080"/>
    <w:rsid w:val="00E74768"/>
    <w:rsid w:val="00E74B72"/>
    <w:rsid w:val="00E7543C"/>
    <w:rsid w:val="00E76CD1"/>
    <w:rsid w:val="00E76F52"/>
    <w:rsid w:val="00E76FF6"/>
    <w:rsid w:val="00E80A23"/>
    <w:rsid w:val="00E829E3"/>
    <w:rsid w:val="00E82A50"/>
    <w:rsid w:val="00E82C38"/>
    <w:rsid w:val="00E83D40"/>
    <w:rsid w:val="00E83F4A"/>
    <w:rsid w:val="00E84957"/>
    <w:rsid w:val="00E84FE6"/>
    <w:rsid w:val="00E850FE"/>
    <w:rsid w:val="00E863D2"/>
    <w:rsid w:val="00E86639"/>
    <w:rsid w:val="00E866E1"/>
    <w:rsid w:val="00E86EF4"/>
    <w:rsid w:val="00E875D4"/>
    <w:rsid w:val="00E87C8A"/>
    <w:rsid w:val="00E90F63"/>
    <w:rsid w:val="00E912B1"/>
    <w:rsid w:val="00E916C4"/>
    <w:rsid w:val="00E91722"/>
    <w:rsid w:val="00E91B4E"/>
    <w:rsid w:val="00E92247"/>
    <w:rsid w:val="00E92503"/>
    <w:rsid w:val="00E9259B"/>
    <w:rsid w:val="00E927EB"/>
    <w:rsid w:val="00E933E5"/>
    <w:rsid w:val="00E9344C"/>
    <w:rsid w:val="00E93AF1"/>
    <w:rsid w:val="00E93E0F"/>
    <w:rsid w:val="00E940DC"/>
    <w:rsid w:val="00E94AB9"/>
    <w:rsid w:val="00E96CC9"/>
    <w:rsid w:val="00E96ECF"/>
    <w:rsid w:val="00E9707E"/>
    <w:rsid w:val="00EA07CD"/>
    <w:rsid w:val="00EA0983"/>
    <w:rsid w:val="00EA3D4B"/>
    <w:rsid w:val="00EA3DBA"/>
    <w:rsid w:val="00EA3E0B"/>
    <w:rsid w:val="00EA3FDE"/>
    <w:rsid w:val="00EA4144"/>
    <w:rsid w:val="00EA4B06"/>
    <w:rsid w:val="00EA5392"/>
    <w:rsid w:val="00EA5A2F"/>
    <w:rsid w:val="00EA5A8E"/>
    <w:rsid w:val="00EA6454"/>
    <w:rsid w:val="00EA6C23"/>
    <w:rsid w:val="00EA7936"/>
    <w:rsid w:val="00EA795F"/>
    <w:rsid w:val="00EB00DC"/>
    <w:rsid w:val="00EB0CD2"/>
    <w:rsid w:val="00EB10A3"/>
    <w:rsid w:val="00EB1460"/>
    <w:rsid w:val="00EB1559"/>
    <w:rsid w:val="00EB19AE"/>
    <w:rsid w:val="00EB1B46"/>
    <w:rsid w:val="00EB1EF0"/>
    <w:rsid w:val="00EB249B"/>
    <w:rsid w:val="00EB291A"/>
    <w:rsid w:val="00EB407D"/>
    <w:rsid w:val="00EB40DC"/>
    <w:rsid w:val="00EB474F"/>
    <w:rsid w:val="00EB4847"/>
    <w:rsid w:val="00EC02B8"/>
    <w:rsid w:val="00EC1BBC"/>
    <w:rsid w:val="00EC2800"/>
    <w:rsid w:val="00EC2B2B"/>
    <w:rsid w:val="00EC336C"/>
    <w:rsid w:val="00EC33A2"/>
    <w:rsid w:val="00EC3605"/>
    <w:rsid w:val="00EC3934"/>
    <w:rsid w:val="00EC393C"/>
    <w:rsid w:val="00EC3A5F"/>
    <w:rsid w:val="00EC45D5"/>
    <w:rsid w:val="00EC4C3A"/>
    <w:rsid w:val="00EC5429"/>
    <w:rsid w:val="00EC55D0"/>
    <w:rsid w:val="00EC5B7B"/>
    <w:rsid w:val="00EC6B26"/>
    <w:rsid w:val="00EC6B99"/>
    <w:rsid w:val="00EC7352"/>
    <w:rsid w:val="00EC7553"/>
    <w:rsid w:val="00EC7A8D"/>
    <w:rsid w:val="00ED03B7"/>
    <w:rsid w:val="00ED0580"/>
    <w:rsid w:val="00ED1307"/>
    <w:rsid w:val="00ED188B"/>
    <w:rsid w:val="00ED1E03"/>
    <w:rsid w:val="00ED24E7"/>
    <w:rsid w:val="00ED25C2"/>
    <w:rsid w:val="00ED27E8"/>
    <w:rsid w:val="00ED342B"/>
    <w:rsid w:val="00ED3F83"/>
    <w:rsid w:val="00ED49B6"/>
    <w:rsid w:val="00ED7EBA"/>
    <w:rsid w:val="00EE107C"/>
    <w:rsid w:val="00EE23EB"/>
    <w:rsid w:val="00EE272C"/>
    <w:rsid w:val="00EE2C3F"/>
    <w:rsid w:val="00EE36EB"/>
    <w:rsid w:val="00EE38DA"/>
    <w:rsid w:val="00EE3E9C"/>
    <w:rsid w:val="00EE42CA"/>
    <w:rsid w:val="00EE4760"/>
    <w:rsid w:val="00EE4D5C"/>
    <w:rsid w:val="00EE4F6A"/>
    <w:rsid w:val="00EE5A21"/>
    <w:rsid w:val="00EE6E2F"/>
    <w:rsid w:val="00EE73B4"/>
    <w:rsid w:val="00EE7F91"/>
    <w:rsid w:val="00EF026E"/>
    <w:rsid w:val="00EF13C1"/>
    <w:rsid w:val="00EF151B"/>
    <w:rsid w:val="00EF18EF"/>
    <w:rsid w:val="00EF1BA3"/>
    <w:rsid w:val="00EF285F"/>
    <w:rsid w:val="00EF58D4"/>
    <w:rsid w:val="00EF5E91"/>
    <w:rsid w:val="00EF6658"/>
    <w:rsid w:val="00EF740B"/>
    <w:rsid w:val="00EF74B6"/>
    <w:rsid w:val="00EF7758"/>
    <w:rsid w:val="00F00988"/>
    <w:rsid w:val="00F01C37"/>
    <w:rsid w:val="00F01EEC"/>
    <w:rsid w:val="00F03378"/>
    <w:rsid w:val="00F03EAB"/>
    <w:rsid w:val="00F03F0B"/>
    <w:rsid w:val="00F04044"/>
    <w:rsid w:val="00F0417B"/>
    <w:rsid w:val="00F042F9"/>
    <w:rsid w:val="00F04399"/>
    <w:rsid w:val="00F046C8"/>
    <w:rsid w:val="00F05CA5"/>
    <w:rsid w:val="00F05EAC"/>
    <w:rsid w:val="00F05FE6"/>
    <w:rsid w:val="00F067BA"/>
    <w:rsid w:val="00F06AF6"/>
    <w:rsid w:val="00F0752D"/>
    <w:rsid w:val="00F076C4"/>
    <w:rsid w:val="00F0788E"/>
    <w:rsid w:val="00F079FA"/>
    <w:rsid w:val="00F07DFB"/>
    <w:rsid w:val="00F1111B"/>
    <w:rsid w:val="00F1131A"/>
    <w:rsid w:val="00F119D6"/>
    <w:rsid w:val="00F11BDE"/>
    <w:rsid w:val="00F147C6"/>
    <w:rsid w:val="00F16C21"/>
    <w:rsid w:val="00F17FF1"/>
    <w:rsid w:val="00F20251"/>
    <w:rsid w:val="00F202D6"/>
    <w:rsid w:val="00F2045B"/>
    <w:rsid w:val="00F210FE"/>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2666"/>
    <w:rsid w:val="00F336C8"/>
    <w:rsid w:val="00F34201"/>
    <w:rsid w:val="00F34622"/>
    <w:rsid w:val="00F34BB7"/>
    <w:rsid w:val="00F354BA"/>
    <w:rsid w:val="00F36247"/>
    <w:rsid w:val="00F366EA"/>
    <w:rsid w:val="00F3693F"/>
    <w:rsid w:val="00F36B6B"/>
    <w:rsid w:val="00F37C94"/>
    <w:rsid w:val="00F41CC3"/>
    <w:rsid w:val="00F41E88"/>
    <w:rsid w:val="00F42D31"/>
    <w:rsid w:val="00F42FB3"/>
    <w:rsid w:val="00F4427E"/>
    <w:rsid w:val="00F452A0"/>
    <w:rsid w:val="00F458B2"/>
    <w:rsid w:val="00F45CE4"/>
    <w:rsid w:val="00F468DB"/>
    <w:rsid w:val="00F469F5"/>
    <w:rsid w:val="00F46E03"/>
    <w:rsid w:val="00F474F9"/>
    <w:rsid w:val="00F51118"/>
    <w:rsid w:val="00F51D89"/>
    <w:rsid w:val="00F523D6"/>
    <w:rsid w:val="00F52DE5"/>
    <w:rsid w:val="00F5370B"/>
    <w:rsid w:val="00F53DA1"/>
    <w:rsid w:val="00F5454C"/>
    <w:rsid w:val="00F54C8D"/>
    <w:rsid w:val="00F56189"/>
    <w:rsid w:val="00F5623F"/>
    <w:rsid w:val="00F56F2D"/>
    <w:rsid w:val="00F57112"/>
    <w:rsid w:val="00F5759B"/>
    <w:rsid w:val="00F6079C"/>
    <w:rsid w:val="00F60C62"/>
    <w:rsid w:val="00F62B08"/>
    <w:rsid w:val="00F62E76"/>
    <w:rsid w:val="00F645DC"/>
    <w:rsid w:val="00F67946"/>
    <w:rsid w:val="00F7061F"/>
    <w:rsid w:val="00F71078"/>
    <w:rsid w:val="00F71ECB"/>
    <w:rsid w:val="00F724B1"/>
    <w:rsid w:val="00F72CF5"/>
    <w:rsid w:val="00F73688"/>
    <w:rsid w:val="00F739E9"/>
    <w:rsid w:val="00F73A6F"/>
    <w:rsid w:val="00F750A8"/>
    <w:rsid w:val="00F75720"/>
    <w:rsid w:val="00F760B3"/>
    <w:rsid w:val="00F763FC"/>
    <w:rsid w:val="00F76679"/>
    <w:rsid w:val="00F76F4F"/>
    <w:rsid w:val="00F77AAD"/>
    <w:rsid w:val="00F77F03"/>
    <w:rsid w:val="00F801DD"/>
    <w:rsid w:val="00F81D39"/>
    <w:rsid w:val="00F834C1"/>
    <w:rsid w:val="00F83DD3"/>
    <w:rsid w:val="00F8464A"/>
    <w:rsid w:val="00F85205"/>
    <w:rsid w:val="00F85237"/>
    <w:rsid w:val="00F85344"/>
    <w:rsid w:val="00F86316"/>
    <w:rsid w:val="00F86951"/>
    <w:rsid w:val="00F87029"/>
    <w:rsid w:val="00F8702D"/>
    <w:rsid w:val="00F876BB"/>
    <w:rsid w:val="00F878C9"/>
    <w:rsid w:val="00F9000A"/>
    <w:rsid w:val="00F936ED"/>
    <w:rsid w:val="00F93EBF"/>
    <w:rsid w:val="00F957AE"/>
    <w:rsid w:val="00F95826"/>
    <w:rsid w:val="00F958F9"/>
    <w:rsid w:val="00F959DA"/>
    <w:rsid w:val="00F97457"/>
    <w:rsid w:val="00F97ABA"/>
    <w:rsid w:val="00FA03E6"/>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C03B8"/>
    <w:rsid w:val="00FC0874"/>
    <w:rsid w:val="00FC1163"/>
    <w:rsid w:val="00FC1719"/>
    <w:rsid w:val="00FC4A20"/>
    <w:rsid w:val="00FC5DF8"/>
    <w:rsid w:val="00FC7E40"/>
    <w:rsid w:val="00FD0568"/>
    <w:rsid w:val="00FD09AE"/>
    <w:rsid w:val="00FD0F3D"/>
    <w:rsid w:val="00FD1BC4"/>
    <w:rsid w:val="00FD2612"/>
    <w:rsid w:val="00FD2EDF"/>
    <w:rsid w:val="00FD323A"/>
    <w:rsid w:val="00FD365C"/>
    <w:rsid w:val="00FD37D4"/>
    <w:rsid w:val="00FD42D6"/>
    <w:rsid w:val="00FE2025"/>
    <w:rsid w:val="00FE2651"/>
    <w:rsid w:val="00FE2E18"/>
    <w:rsid w:val="00FE3061"/>
    <w:rsid w:val="00FE32C1"/>
    <w:rsid w:val="00FE3472"/>
    <w:rsid w:val="00FE4107"/>
    <w:rsid w:val="00FE43FB"/>
    <w:rsid w:val="00FE4473"/>
    <w:rsid w:val="00FE4737"/>
    <w:rsid w:val="00FE49E3"/>
    <w:rsid w:val="00FE6020"/>
    <w:rsid w:val="00FE64CC"/>
    <w:rsid w:val="00FE676C"/>
    <w:rsid w:val="00FE6925"/>
    <w:rsid w:val="00FE7BB2"/>
    <w:rsid w:val="00FE7E0D"/>
    <w:rsid w:val="00FF0101"/>
    <w:rsid w:val="00FF03C2"/>
    <w:rsid w:val="00FF21D2"/>
    <w:rsid w:val="00FF502B"/>
    <w:rsid w:val="00FF5310"/>
    <w:rsid w:val="00FF5374"/>
    <w:rsid w:val="00FF59AA"/>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0AC62F13-074B-4FC1-A989-E04B00B38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uiPriority w:val="99"/>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7906DD"/>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7906DD"/>
  </w:style>
  <w:style w:type="paragraph" w:customStyle="1" w:styleId="gmail-msolistparagraph">
    <w:name w:val="gmail-msolistparagraph"/>
    <w:basedOn w:val="Normal"/>
    <w:rsid w:val="00050BAB"/>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4C3391"/>
    <w:pPr>
      <w:spacing w:before="100" w:beforeAutospacing="1" w:after="100" w:afterAutospacing="1"/>
    </w:pPr>
    <w:rPr>
      <w:rFonts w:ascii="Times New Roman" w:eastAsia="Times New Roman" w:hAnsi="Times New Roman" w:cs="Times New Roman"/>
      <w:lang w:val="es-MX" w:eastAsia="es-MX"/>
    </w:rPr>
  </w:style>
  <w:style w:type="character" w:customStyle="1" w:styleId="lbl-encabezado-negro">
    <w:name w:val="lbl-encabezado-negro"/>
    <w:basedOn w:val="Fuentedeprrafopredeter"/>
    <w:rsid w:val="004C3391"/>
  </w:style>
  <w:style w:type="paragraph" w:customStyle="1" w:styleId="body">
    <w:name w:val="body"/>
    <w:basedOn w:val="Normal"/>
    <w:rsid w:val="004C3391"/>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4C3391"/>
  </w:style>
  <w:style w:type="character" w:customStyle="1" w:styleId="charoverride-1">
    <w:name w:val="charoverride-1"/>
    <w:basedOn w:val="Fuentedeprrafopredeter"/>
    <w:rsid w:val="004C3391"/>
  </w:style>
  <w:style w:type="character" w:customStyle="1" w:styleId="Mencinsinresolver1">
    <w:name w:val="Mención sin resolver1"/>
    <w:basedOn w:val="Fuentedeprrafopredeter"/>
    <w:uiPriority w:val="99"/>
    <w:semiHidden/>
    <w:unhideWhenUsed/>
    <w:rsid w:val="00270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4179301">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17918900">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48135532">
      <w:bodyDiv w:val="1"/>
      <w:marLeft w:val="0"/>
      <w:marRight w:val="0"/>
      <w:marTop w:val="0"/>
      <w:marBottom w:val="0"/>
      <w:divBdr>
        <w:top w:val="none" w:sz="0" w:space="0" w:color="auto"/>
        <w:left w:val="none" w:sz="0" w:space="0" w:color="auto"/>
        <w:bottom w:val="none" w:sz="0" w:space="0" w:color="auto"/>
        <w:right w:val="none" w:sz="0" w:space="0" w:color="auto"/>
      </w:divBdr>
    </w:div>
    <w:div w:id="154036019">
      <w:bodyDiv w:val="1"/>
      <w:marLeft w:val="0"/>
      <w:marRight w:val="0"/>
      <w:marTop w:val="0"/>
      <w:marBottom w:val="0"/>
      <w:divBdr>
        <w:top w:val="none" w:sz="0" w:space="0" w:color="auto"/>
        <w:left w:val="none" w:sz="0" w:space="0" w:color="auto"/>
        <w:bottom w:val="none" w:sz="0" w:space="0" w:color="auto"/>
        <w:right w:val="none" w:sz="0" w:space="0" w:color="auto"/>
      </w:divBdr>
      <w:divsChild>
        <w:div w:id="974946060">
          <w:marLeft w:val="0"/>
          <w:marRight w:val="0"/>
          <w:marTop w:val="0"/>
          <w:marBottom w:val="101"/>
          <w:divBdr>
            <w:top w:val="none" w:sz="0" w:space="0" w:color="auto"/>
            <w:left w:val="none" w:sz="0" w:space="0" w:color="auto"/>
            <w:bottom w:val="none" w:sz="0" w:space="0" w:color="auto"/>
            <w:right w:val="none" w:sz="0" w:space="0" w:color="auto"/>
          </w:divBdr>
        </w:div>
        <w:div w:id="758909270">
          <w:marLeft w:val="864"/>
          <w:marRight w:val="0"/>
          <w:marTop w:val="0"/>
          <w:marBottom w:val="101"/>
          <w:divBdr>
            <w:top w:val="none" w:sz="0" w:space="0" w:color="auto"/>
            <w:left w:val="none" w:sz="0" w:space="0" w:color="auto"/>
            <w:bottom w:val="none" w:sz="0" w:space="0" w:color="auto"/>
            <w:right w:val="none" w:sz="0" w:space="0" w:color="auto"/>
          </w:divBdr>
        </w:div>
        <w:div w:id="603149273">
          <w:marLeft w:val="864"/>
          <w:marRight w:val="0"/>
          <w:marTop w:val="0"/>
          <w:marBottom w:val="101"/>
          <w:divBdr>
            <w:top w:val="none" w:sz="0" w:space="0" w:color="auto"/>
            <w:left w:val="none" w:sz="0" w:space="0" w:color="auto"/>
            <w:bottom w:val="none" w:sz="0" w:space="0" w:color="auto"/>
            <w:right w:val="none" w:sz="0" w:space="0" w:color="auto"/>
          </w:divBdr>
        </w:div>
        <w:div w:id="1553496852">
          <w:marLeft w:val="864"/>
          <w:marRight w:val="0"/>
          <w:marTop w:val="0"/>
          <w:marBottom w:val="101"/>
          <w:divBdr>
            <w:top w:val="none" w:sz="0" w:space="0" w:color="auto"/>
            <w:left w:val="none" w:sz="0" w:space="0" w:color="auto"/>
            <w:bottom w:val="none" w:sz="0" w:space="0" w:color="auto"/>
            <w:right w:val="none" w:sz="0" w:space="0" w:color="auto"/>
          </w:divBdr>
        </w:div>
        <w:div w:id="1802653722">
          <w:marLeft w:val="0"/>
          <w:marRight w:val="0"/>
          <w:marTop w:val="0"/>
          <w:marBottom w:val="101"/>
          <w:divBdr>
            <w:top w:val="none" w:sz="0" w:space="0" w:color="auto"/>
            <w:left w:val="none" w:sz="0" w:space="0" w:color="auto"/>
            <w:bottom w:val="none" w:sz="0" w:space="0" w:color="auto"/>
            <w:right w:val="none" w:sz="0" w:space="0" w:color="auto"/>
          </w:divBdr>
        </w:div>
      </w:divsChild>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29467571">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39877076">
      <w:bodyDiv w:val="1"/>
      <w:marLeft w:val="0"/>
      <w:marRight w:val="0"/>
      <w:marTop w:val="0"/>
      <w:marBottom w:val="0"/>
      <w:divBdr>
        <w:top w:val="none" w:sz="0" w:space="0" w:color="auto"/>
        <w:left w:val="none" w:sz="0" w:space="0" w:color="auto"/>
        <w:bottom w:val="none" w:sz="0" w:space="0" w:color="auto"/>
        <w:right w:val="none" w:sz="0" w:space="0" w:color="auto"/>
      </w:divBdr>
    </w:div>
    <w:div w:id="242571405">
      <w:bodyDiv w:val="1"/>
      <w:marLeft w:val="0"/>
      <w:marRight w:val="0"/>
      <w:marTop w:val="0"/>
      <w:marBottom w:val="0"/>
      <w:divBdr>
        <w:top w:val="none" w:sz="0" w:space="0" w:color="auto"/>
        <w:left w:val="none" w:sz="0" w:space="0" w:color="auto"/>
        <w:bottom w:val="none" w:sz="0" w:space="0" w:color="auto"/>
        <w:right w:val="none" w:sz="0" w:space="0" w:color="auto"/>
      </w:divBdr>
      <w:divsChild>
        <w:div w:id="1273364977">
          <w:marLeft w:val="0"/>
          <w:marRight w:val="0"/>
          <w:marTop w:val="0"/>
          <w:marBottom w:val="0"/>
          <w:divBdr>
            <w:top w:val="none" w:sz="0" w:space="0" w:color="auto"/>
            <w:left w:val="none" w:sz="0" w:space="0" w:color="auto"/>
            <w:bottom w:val="none" w:sz="0" w:space="0" w:color="auto"/>
            <w:right w:val="none" w:sz="0" w:space="0" w:color="auto"/>
          </w:divBdr>
        </w:div>
      </w:divsChild>
    </w:div>
    <w:div w:id="254411393">
      <w:bodyDiv w:val="1"/>
      <w:marLeft w:val="0"/>
      <w:marRight w:val="0"/>
      <w:marTop w:val="0"/>
      <w:marBottom w:val="0"/>
      <w:divBdr>
        <w:top w:val="none" w:sz="0" w:space="0" w:color="auto"/>
        <w:left w:val="none" w:sz="0" w:space="0" w:color="auto"/>
        <w:bottom w:val="none" w:sz="0" w:space="0" w:color="auto"/>
        <w:right w:val="none" w:sz="0" w:space="0" w:color="auto"/>
      </w:divBdr>
    </w:div>
    <w:div w:id="282226497">
      <w:bodyDiv w:val="1"/>
      <w:marLeft w:val="0"/>
      <w:marRight w:val="0"/>
      <w:marTop w:val="0"/>
      <w:marBottom w:val="0"/>
      <w:divBdr>
        <w:top w:val="none" w:sz="0" w:space="0" w:color="auto"/>
        <w:left w:val="none" w:sz="0" w:space="0" w:color="auto"/>
        <w:bottom w:val="none" w:sz="0" w:space="0" w:color="auto"/>
        <w:right w:val="none" w:sz="0" w:space="0" w:color="auto"/>
      </w:divBdr>
      <w:divsChild>
        <w:div w:id="390152974">
          <w:marLeft w:val="0"/>
          <w:marRight w:val="0"/>
          <w:marTop w:val="0"/>
          <w:marBottom w:val="0"/>
          <w:divBdr>
            <w:top w:val="none" w:sz="0" w:space="0" w:color="auto"/>
            <w:left w:val="none" w:sz="0" w:space="0" w:color="auto"/>
            <w:bottom w:val="none" w:sz="0" w:space="0" w:color="auto"/>
            <w:right w:val="none" w:sz="0" w:space="0" w:color="auto"/>
          </w:divBdr>
        </w:div>
      </w:divsChild>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496774343">
      <w:bodyDiv w:val="1"/>
      <w:marLeft w:val="0"/>
      <w:marRight w:val="0"/>
      <w:marTop w:val="0"/>
      <w:marBottom w:val="0"/>
      <w:divBdr>
        <w:top w:val="none" w:sz="0" w:space="0" w:color="auto"/>
        <w:left w:val="none" w:sz="0" w:space="0" w:color="auto"/>
        <w:bottom w:val="none" w:sz="0" w:space="0" w:color="auto"/>
        <w:right w:val="none" w:sz="0" w:space="0" w:color="auto"/>
      </w:divBdr>
    </w:div>
    <w:div w:id="502473031">
      <w:bodyDiv w:val="1"/>
      <w:marLeft w:val="0"/>
      <w:marRight w:val="0"/>
      <w:marTop w:val="0"/>
      <w:marBottom w:val="0"/>
      <w:divBdr>
        <w:top w:val="none" w:sz="0" w:space="0" w:color="auto"/>
        <w:left w:val="none" w:sz="0" w:space="0" w:color="auto"/>
        <w:bottom w:val="none" w:sz="0" w:space="0" w:color="auto"/>
        <w:right w:val="none" w:sz="0" w:space="0" w:color="auto"/>
      </w:divBdr>
    </w:div>
    <w:div w:id="523592349">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281143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3564647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07023980">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42892">
      <w:bodyDiv w:val="1"/>
      <w:marLeft w:val="0"/>
      <w:marRight w:val="0"/>
      <w:marTop w:val="0"/>
      <w:marBottom w:val="0"/>
      <w:divBdr>
        <w:top w:val="none" w:sz="0" w:space="0" w:color="auto"/>
        <w:left w:val="none" w:sz="0" w:space="0" w:color="auto"/>
        <w:bottom w:val="none" w:sz="0" w:space="0" w:color="auto"/>
        <w:right w:val="none" w:sz="0" w:space="0" w:color="auto"/>
      </w:divBdr>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6613571">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20077449">
      <w:bodyDiv w:val="1"/>
      <w:marLeft w:val="0"/>
      <w:marRight w:val="0"/>
      <w:marTop w:val="0"/>
      <w:marBottom w:val="0"/>
      <w:divBdr>
        <w:top w:val="none" w:sz="0" w:space="0" w:color="auto"/>
        <w:left w:val="none" w:sz="0" w:space="0" w:color="auto"/>
        <w:bottom w:val="none" w:sz="0" w:space="0" w:color="auto"/>
        <w:right w:val="none" w:sz="0" w:space="0" w:color="auto"/>
      </w:divBdr>
    </w:div>
    <w:div w:id="847137881">
      <w:bodyDiv w:val="1"/>
      <w:marLeft w:val="0"/>
      <w:marRight w:val="0"/>
      <w:marTop w:val="0"/>
      <w:marBottom w:val="0"/>
      <w:divBdr>
        <w:top w:val="none" w:sz="0" w:space="0" w:color="auto"/>
        <w:left w:val="none" w:sz="0" w:space="0" w:color="auto"/>
        <w:bottom w:val="none" w:sz="0" w:space="0" w:color="auto"/>
        <w:right w:val="none" w:sz="0" w:space="0" w:color="auto"/>
      </w:divBdr>
      <w:divsChild>
        <w:div w:id="675769044">
          <w:marLeft w:val="0"/>
          <w:marRight w:val="0"/>
          <w:marTop w:val="0"/>
          <w:marBottom w:val="101"/>
          <w:divBdr>
            <w:top w:val="none" w:sz="0" w:space="0" w:color="auto"/>
            <w:left w:val="none" w:sz="0" w:space="0" w:color="auto"/>
            <w:bottom w:val="none" w:sz="0" w:space="0" w:color="auto"/>
            <w:right w:val="none" w:sz="0" w:space="0" w:color="auto"/>
          </w:divBdr>
        </w:div>
        <w:div w:id="2126383169">
          <w:marLeft w:val="864"/>
          <w:marRight w:val="0"/>
          <w:marTop w:val="0"/>
          <w:marBottom w:val="101"/>
          <w:divBdr>
            <w:top w:val="none" w:sz="0" w:space="0" w:color="auto"/>
            <w:left w:val="none" w:sz="0" w:space="0" w:color="auto"/>
            <w:bottom w:val="none" w:sz="0" w:space="0" w:color="auto"/>
            <w:right w:val="none" w:sz="0" w:space="0" w:color="auto"/>
          </w:divBdr>
        </w:div>
        <w:div w:id="685013517">
          <w:marLeft w:val="864"/>
          <w:marRight w:val="0"/>
          <w:marTop w:val="0"/>
          <w:marBottom w:val="101"/>
          <w:divBdr>
            <w:top w:val="none" w:sz="0" w:space="0" w:color="auto"/>
            <w:left w:val="none" w:sz="0" w:space="0" w:color="auto"/>
            <w:bottom w:val="none" w:sz="0" w:space="0" w:color="auto"/>
            <w:right w:val="none" w:sz="0" w:space="0" w:color="auto"/>
          </w:divBdr>
        </w:div>
        <w:div w:id="2139060514">
          <w:marLeft w:val="864"/>
          <w:marRight w:val="0"/>
          <w:marTop w:val="0"/>
          <w:marBottom w:val="101"/>
          <w:divBdr>
            <w:top w:val="none" w:sz="0" w:space="0" w:color="auto"/>
            <w:left w:val="none" w:sz="0" w:space="0" w:color="auto"/>
            <w:bottom w:val="none" w:sz="0" w:space="0" w:color="auto"/>
            <w:right w:val="none" w:sz="0" w:space="0" w:color="auto"/>
          </w:divBdr>
        </w:div>
      </w:divsChild>
    </w:div>
    <w:div w:id="848057790">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82446964">
      <w:bodyDiv w:val="1"/>
      <w:marLeft w:val="0"/>
      <w:marRight w:val="0"/>
      <w:marTop w:val="0"/>
      <w:marBottom w:val="0"/>
      <w:divBdr>
        <w:top w:val="none" w:sz="0" w:space="0" w:color="auto"/>
        <w:left w:val="none" w:sz="0" w:space="0" w:color="auto"/>
        <w:bottom w:val="none" w:sz="0" w:space="0" w:color="auto"/>
        <w:right w:val="none" w:sz="0" w:space="0" w:color="auto"/>
      </w:divBdr>
    </w:div>
    <w:div w:id="887497086">
      <w:bodyDiv w:val="1"/>
      <w:marLeft w:val="0"/>
      <w:marRight w:val="0"/>
      <w:marTop w:val="0"/>
      <w:marBottom w:val="0"/>
      <w:divBdr>
        <w:top w:val="none" w:sz="0" w:space="0" w:color="auto"/>
        <w:left w:val="none" w:sz="0" w:space="0" w:color="auto"/>
        <w:bottom w:val="none" w:sz="0" w:space="0" w:color="auto"/>
        <w:right w:val="none" w:sz="0" w:space="0" w:color="auto"/>
      </w:divBdr>
    </w:div>
    <w:div w:id="89550751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74524601">
      <w:bodyDiv w:val="1"/>
      <w:marLeft w:val="0"/>
      <w:marRight w:val="0"/>
      <w:marTop w:val="0"/>
      <w:marBottom w:val="0"/>
      <w:divBdr>
        <w:top w:val="none" w:sz="0" w:space="0" w:color="auto"/>
        <w:left w:val="none" w:sz="0" w:space="0" w:color="auto"/>
        <w:bottom w:val="none" w:sz="0" w:space="0" w:color="auto"/>
        <w:right w:val="none" w:sz="0" w:space="0" w:color="auto"/>
      </w:divBdr>
      <w:divsChild>
        <w:div w:id="2010669381">
          <w:marLeft w:val="0"/>
          <w:marRight w:val="0"/>
          <w:marTop w:val="0"/>
          <w:marBottom w:val="0"/>
          <w:divBdr>
            <w:top w:val="none" w:sz="0" w:space="0" w:color="auto"/>
            <w:left w:val="none" w:sz="0" w:space="0" w:color="auto"/>
            <w:bottom w:val="none" w:sz="0" w:space="0" w:color="auto"/>
            <w:right w:val="none" w:sz="0" w:space="0" w:color="auto"/>
          </w:divBdr>
          <w:divsChild>
            <w:div w:id="157305307">
              <w:marLeft w:val="0"/>
              <w:marRight w:val="0"/>
              <w:marTop w:val="0"/>
              <w:marBottom w:val="0"/>
              <w:divBdr>
                <w:top w:val="none" w:sz="0" w:space="0" w:color="auto"/>
                <w:left w:val="none" w:sz="0" w:space="0" w:color="auto"/>
                <w:bottom w:val="none" w:sz="0" w:space="0" w:color="auto"/>
                <w:right w:val="none" w:sz="0" w:space="0" w:color="auto"/>
              </w:divBdr>
              <w:divsChild>
                <w:div w:id="4532073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49303163">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21998751">
      <w:bodyDiv w:val="1"/>
      <w:marLeft w:val="0"/>
      <w:marRight w:val="0"/>
      <w:marTop w:val="0"/>
      <w:marBottom w:val="0"/>
      <w:divBdr>
        <w:top w:val="none" w:sz="0" w:space="0" w:color="auto"/>
        <w:left w:val="none" w:sz="0" w:space="0" w:color="auto"/>
        <w:bottom w:val="none" w:sz="0" w:space="0" w:color="auto"/>
        <w:right w:val="none" w:sz="0" w:space="0" w:color="auto"/>
      </w:divBdr>
    </w:div>
    <w:div w:id="1133208250">
      <w:bodyDiv w:val="1"/>
      <w:marLeft w:val="0"/>
      <w:marRight w:val="0"/>
      <w:marTop w:val="0"/>
      <w:marBottom w:val="0"/>
      <w:divBdr>
        <w:top w:val="none" w:sz="0" w:space="0" w:color="auto"/>
        <w:left w:val="none" w:sz="0" w:space="0" w:color="auto"/>
        <w:bottom w:val="none" w:sz="0" w:space="0" w:color="auto"/>
        <w:right w:val="none" w:sz="0" w:space="0" w:color="auto"/>
      </w:divBdr>
    </w:div>
    <w:div w:id="1149592768">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2939680">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31160217">
      <w:bodyDiv w:val="1"/>
      <w:marLeft w:val="0"/>
      <w:marRight w:val="0"/>
      <w:marTop w:val="0"/>
      <w:marBottom w:val="0"/>
      <w:divBdr>
        <w:top w:val="none" w:sz="0" w:space="0" w:color="auto"/>
        <w:left w:val="none" w:sz="0" w:space="0" w:color="auto"/>
        <w:bottom w:val="none" w:sz="0" w:space="0" w:color="auto"/>
        <w:right w:val="none" w:sz="0" w:space="0" w:color="auto"/>
      </w:divBdr>
    </w:div>
    <w:div w:id="1237125533">
      <w:bodyDiv w:val="1"/>
      <w:marLeft w:val="0"/>
      <w:marRight w:val="0"/>
      <w:marTop w:val="0"/>
      <w:marBottom w:val="0"/>
      <w:divBdr>
        <w:top w:val="none" w:sz="0" w:space="0" w:color="auto"/>
        <w:left w:val="none" w:sz="0" w:space="0" w:color="auto"/>
        <w:bottom w:val="none" w:sz="0" w:space="0" w:color="auto"/>
        <w:right w:val="none" w:sz="0" w:space="0" w:color="auto"/>
      </w:divBdr>
    </w:div>
    <w:div w:id="1241325800">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1229973">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288509902">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48966001">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59177146">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576744638">
      <w:bodyDiv w:val="1"/>
      <w:marLeft w:val="0"/>
      <w:marRight w:val="0"/>
      <w:marTop w:val="0"/>
      <w:marBottom w:val="0"/>
      <w:divBdr>
        <w:top w:val="none" w:sz="0" w:space="0" w:color="auto"/>
        <w:left w:val="none" w:sz="0" w:space="0" w:color="auto"/>
        <w:bottom w:val="none" w:sz="0" w:space="0" w:color="auto"/>
        <w:right w:val="none" w:sz="0" w:space="0" w:color="auto"/>
      </w:divBdr>
      <w:divsChild>
        <w:div w:id="1124887765">
          <w:marLeft w:val="0"/>
          <w:marRight w:val="0"/>
          <w:marTop w:val="0"/>
          <w:marBottom w:val="0"/>
          <w:divBdr>
            <w:top w:val="none" w:sz="0" w:space="0" w:color="auto"/>
            <w:left w:val="none" w:sz="0" w:space="0" w:color="auto"/>
            <w:bottom w:val="none" w:sz="0" w:space="0" w:color="auto"/>
            <w:right w:val="none" w:sz="0" w:space="0" w:color="auto"/>
          </w:divBdr>
        </w:div>
      </w:divsChild>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40332530">
      <w:bodyDiv w:val="1"/>
      <w:marLeft w:val="0"/>
      <w:marRight w:val="0"/>
      <w:marTop w:val="0"/>
      <w:marBottom w:val="0"/>
      <w:divBdr>
        <w:top w:val="none" w:sz="0" w:space="0" w:color="auto"/>
        <w:left w:val="none" w:sz="0" w:space="0" w:color="auto"/>
        <w:bottom w:val="none" w:sz="0" w:space="0" w:color="auto"/>
        <w:right w:val="none" w:sz="0" w:space="0" w:color="auto"/>
      </w:divBdr>
    </w:div>
    <w:div w:id="1640720267">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2509905">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06198578">
      <w:bodyDiv w:val="1"/>
      <w:marLeft w:val="0"/>
      <w:marRight w:val="0"/>
      <w:marTop w:val="0"/>
      <w:marBottom w:val="0"/>
      <w:divBdr>
        <w:top w:val="none" w:sz="0" w:space="0" w:color="auto"/>
        <w:left w:val="none" w:sz="0" w:space="0" w:color="auto"/>
        <w:bottom w:val="none" w:sz="0" w:space="0" w:color="auto"/>
        <w:right w:val="none" w:sz="0" w:space="0" w:color="auto"/>
      </w:divBdr>
    </w:div>
    <w:div w:id="1806846279">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4287893">
      <w:bodyDiv w:val="1"/>
      <w:marLeft w:val="0"/>
      <w:marRight w:val="0"/>
      <w:marTop w:val="0"/>
      <w:marBottom w:val="0"/>
      <w:divBdr>
        <w:top w:val="none" w:sz="0" w:space="0" w:color="auto"/>
        <w:left w:val="none" w:sz="0" w:space="0" w:color="auto"/>
        <w:bottom w:val="none" w:sz="0" w:space="0" w:color="auto"/>
        <w:right w:val="none" w:sz="0" w:space="0" w:color="auto"/>
      </w:divBdr>
    </w:div>
    <w:div w:id="1975410191">
      <w:bodyDiv w:val="1"/>
      <w:marLeft w:val="0"/>
      <w:marRight w:val="0"/>
      <w:marTop w:val="0"/>
      <w:marBottom w:val="0"/>
      <w:divBdr>
        <w:top w:val="none" w:sz="0" w:space="0" w:color="auto"/>
        <w:left w:val="none" w:sz="0" w:space="0" w:color="auto"/>
        <w:bottom w:val="none" w:sz="0" w:space="0" w:color="auto"/>
        <w:right w:val="none" w:sz="0" w:space="0" w:color="auto"/>
      </w:divBdr>
      <w:divsChild>
        <w:div w:id="897517288">
          <w:marLeft w:val="0"/>
          <w:marRight w:val="0"/>
          <w:marTop w:val="0"/>
          <w:marBottom w:val="0"/>
          <w:divBdr>
            <w:top w:val="none" w:sz="0" w:space="0" w:color="auto"/>
            <w:left w:val="none" w:sz="0" w:space="0" w:color="auto"/>
            <w:bottom w:val="none" w:sz="0" w:space="0" w:color="auto"/>
            <w:right w:val="none" w:sz="0" w:space="0" w:color="auto"/>
          </w:divBdr>
        </w:div>
      </w:divsChild>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3237437">
      <w:bodyDiv w:val="1"/>
      <w:marLeft w:val="0"/>
      <w:marRight w:val="0"/>
      <w:marTop w:val="0"/>
      <w:marBottom w:val="0"/>
      <w:divBdr>
        <w:top w:val="none" w:sz="0" w:space="0" w:color="auto"/>
        <w:left w:val="none" w:sz="0" w:space="0" w:color="auto"/>
        <w:bottom w:val="none" w:sz="0" w:space="0" w:color="auto"/>
        <w:right w:val="none" w:sz="0" w:space="0" w:color="auto"/>
      </w:divBdr>
    </w:div>
    <w:div w:id="2024621518">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084140760">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5826810">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043689.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1043690.page"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lema.rae.es/drae/?val=razonamiento" TargetMode="External"/><Relationship Id="rId1" Type="http://schemas.openxmlformats.org/officeDocument/2006/relationships/hyperlink" Target="http://lema.rae.es/drae/?val=razonamien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E998D-5263-4071-8AEB-19EF6EC2A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33</Pages>
  <Words>6914</Words>
  <Characters>38028</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5</cp:revision>
  <cp:lastPrinted>2019-11-14T20:53:00Z</cp:lastPrinted>
  <dcterms:created xsi:type="dcterms:W3CDTF">2021-03-08T19:22:00Z</dcterms:created>
  <dcterms:modified xsi:type="dcterms:W3CDTF">2021-04-16T20:31:00Z</dcterms:modified>
</cp:coreProperties>
</file>