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E9B" w:rsidRPr="00467E77" w:rsidRDefault="000C3E9B" w:rsidP="000C3E9B">
      <w:pPr>
        <w:spacing w:after="0" w:line="360" w:lineRule="auto"/>
        <w:jc w:val="both"/>
        <w:rPr>
          <w:rFonts w:ascii="Palatino Linotype" w:eastAsiaTheme="minorEastAsia" w:hAnsi="Palatino Linotype" w:cs="Arial"/>
          <w:bCs/>
          <w:color w:val="FF0000"/>
          <w:sz w:val="24"/>
          <w:szCs w:val="24"/>
          <w:lang w:val="es-ES_tradnl" w:eastAsia="es-MX"/>
        </w:rPr>
      </w:pPr>
    </w:p>
    <w:p w:rsidR="004E7025" w:rsidRPr="0077134E" w:rsidRDefault="004E7025" w:rsidP="004E7025">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r w:rsidRPr="0077134E">
        <w:rPr>
          <w:rFonts w:ascii="Palatino Linotype" w:eastAsia="MS Mincho" w:hAnsi="Palatino Linotype" w:cs="Times New Roman"/>
          <w:b/>
          <w:sz w:val="24"/>
          <w:szCs w:val="24"/>
          <w:lang w:val="es-ES_tradnl" w:eastAsia="es-ES"/>
        </w:rPr>
        <w:t>RESUMEN</w:t>
      </w:r>
    </w:p>
    <w:p w:rsidR="00FF2569" w:rsidRPr="0077134E" w:rsidRDefault="00FF2569" w:rsidP="00FF2569">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r w:rsidRPr="0077134E">
        <w:rPr>
          <w:rFonts w:ascii="Palatino Linotype" w:eastAsia="MS Mincho" w:hAnsi="Palatino Linotype" w:cs="Times New Roman"/>
          <w:b/>
          <w:sz w:val="24"/>
          <w:szCs w:val="24"/>
          <w:lang w:val="es-ES_tradnl" w:eastAsia="es-ES"/>
        </w:rPr>
        <w:t>Tema:</w:t>
      </w:r>
      <w:r w:rsidRPr="0077134E">
        <w:rPr>
          <w:rFonts w:ascii="Palatino Linotype" w:eastAsia="MS Mincho" w:hAnsi="Palatino Linotype" w:cs="Times New Roman"/>
          <w:sz w:val="24"/>
          <w:szCs w:val="24"/>
          <w:lang w:val="es-ES_tradnl" w:eastAsia="es-ES"/>
        </w:rPr>
        <w:t xml:space="preserve"> Afectación al Derecho de Acceso a la Información Pública, derivado de la falta de respuesta a la solicitud de información. </w:t>
      </w:r>
    </w:p>
    <w:p w:rsidR="00FF2569" w:rsidRPr="0077134E" w:rsidRDefault="00FF2569" w:rsidP="00FF2569">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p>
    <w:p w:rsidR="00FF2569" w:rsidRPr="0077134E" w:rsidRDefault="00FF2569" w:rsidP="00FF2569">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r w:rsidRPr="0077134E">
        <w:rPr>
          <w:rFonts w:ascii="Palatino Linotype" w:eastAsia="MS Mincho" w:hAnsi="Palatino Linotype" w:cs="Times New Roman"/>
          <w:b/>
          <w:sz w:val="24"/>
          <w:szCs w:val="24"/>
          <w:lang w:val="es-ES_tradnl" w:eastAsia="es-ES"/>
        </w:rPr>
        <w:t>El caso:</w:t>
      </w:r>
      <w:r w:rsidRPr="0077134E">
        <w:rPr>
          <w:rFonts w:ascii="Palatino Linotype" w:eastAsia="MS Mincho" w:hAnsi="Palatino Linotype" w:cs="Times New Roman"/>
          <w:sz w:val="24"/>
          <w:szCs w:val="24"/>
          <w:lang w:val="es-ES_tradnl" w:eastAsia="es-ES"/>
        </w:rPr>
        <w:t xml:space="preserve"> Solicitud de acceso a la información relacionada con: las remuneraciones de mandos medios y superiores; y, contratos de servicios profesionales, de enero de dos mil diecinueve a febrero de dos mil veinte.    </w:t>
      </w:r>
    </w:p>
    <w:p w:rsidR="00FF2569" w:rsidRPr="0077134E" w:rsidRDefault="00FF2569" w:rsidP="00FF2569">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p>
    <w:p w:rsidR="00FF2569" w:rsidRPr="0077134E" w:rsidRDefault="00FF2569" w:rsidP="00FF2569">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r w:rsidRPr="0077134E">
        <w:rPr>
          <w:rFonts w:ascii="Palatino Linotype" w:eastAsia="MS Mincho" w:hAnsi="Palatino Linotype" w:cs="Times New Roman"/>
          <w:sz w:val="24"/>
          <w:szCs w:val="24"/>
          <w:lang w:val="es-ES_tradnl" w:eastAsia="es-ES"/>
        </w:rPr>
        <w:t xml:space="preserve">El Sujeto Obligado, presentó en calidad de respuesta  un escrito donde señalaba la entrega de la información, no obstante no se anexó alguna documental alguna.  Situación por la que se inconforma el particular. </w:t>
      </w:r>
    </w:p>
    <w:p w:rsidR="00FF2569" w:rsidRPr="0077134E" w:rsidRDefault="00FF2569" w:rsidP="00FF2569">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p>
    <w:p w:rsidR="00F57D4D" w:rsidRPr="0077134E" w:rsidRDefault="00FF2569" w:rsidP="00FF2569">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r w:rsidRPr="0077134E">
        <w:rPr>
          <w:rFonts w:ascii="Palatino Linotype" w:eastAsia="MS Mincho" w:hAnsi="Palatino Linotype" w:cs="Times New Roman"/>
          <w:b/>
          <w:sz w:val="24"/>
          <w:szCs w:val="24"/>
          <w:lang w:val="es-ES_tradnl" w:eastAsia="es-ES"/>
        </w:rPr>
        <w:t>Propuesta</w:t>
      </w:r>
      <w:r w:rsidRPr="0077134E">
        <w:rPr>
          <w:rFonts w:ascii="Palatino Linotype" w:eastAsia="MS Mincho" w:hAnsi="Palatino Linotype" w:cs="Times New Roman"/>
          <w:sz w:val="24"/>
          <w:szCs w:val="24"/>
          <w:lang w:val="es-ES_tradnl" w:eastAsia="es-ES"/>
        </w:rPr>
        <w:t>: Es necesario señalar que la conducta desplegada por el Sujeto Obligado, en cuanto a la conducción del procedimiento de acceso a la información, resulta en una vulneración al derecho de acceso a la información pública. Así, en el presente asunto derivado de la falta de entrega de la documentación correspondiente, se procedió al estudio de la naturaleza de la información solicitada, a efecto de determinar si el Sujeto Obligado contaba con facultades para poseer, administrar o generar la información, lográndose determinar que, en efecto, se tienen atribuciones para generar la información, resultando procedente ordenar su entrega.</w:t>
      </w:r>
    </w:p>
    <w:p w:rsidR="00FE05D3" w:rsidRPr="0077134E" w:rsidRDefault="00FE05D3" w:rsidP="004E7025">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p>
    <w:p w:rsidR="00E317F8" w:rsidRPr="0077134E" w:rsidRDefault="004E7025" w:rsidP="004E7025">
      <w:pPr>
        <w:tabs>
          <w:tab w:val="left" w:pos="0"/>
          <w:tab w:val="center" w:pos="4419"/>
          <w:tab w:val="right" w:pos="8838"/>
        </w:tabs>
        <w:spacing w:after="0" w:line="360" w:lineRule="auto"/>
        <w:jc w:val="both"/>
        <w:rPr>
          <w:rFonts w:ascii="Palatino Linotype" w:hAnsi="Palatino Linotype"/>
          <w:b/>
          <w:sz w:val="24"/>
          <w:szCs w:val="24"/>
        </w:rPr>
      </w:pPr>
      <w:r w:rsidRPr="0077134E">
        <w:rPr>
          <w:rFonts w:ascii="Palatino Linotype" w:hAnsi="Palatino Linotype"/>
          <w:b/>
          <w:sz w:val="24"/>
          <w:szCs w:val="24"/>
        </w:rPr>
        <w:lastRenderedPageBreak/>
        <w:t xml:space="preserve">Puntos resolutivos: </w:t>
      </w:r>
    </w:p>
    <w:p w:rsidR="00E317F8" w:rsidRPr="0077134E" w:rsidRDefault="00E317F8" w:rsidP="004E7025">
      <w:pPr>
        <w:tabs>
          <w:tab w:val="left" w:pos="0"/>
          <w:tab w:val="center" w:pos="4419"/>
          <w:tab w:val="right" w:pos="8838"/>
        </w:tabs>
        <w:spacing w:after="0" w:line="360" w:lineRule="auto"/>
        <w:jc w:val="both"/>
        <w:rPr>
          <w:rFonts w:ascii="Palatino Linotype" w:hAnsi="Palatino Linotype"/>
          <w:b/>
          <w:sz w:val="24"/>
          <w:szCs w:val="24"/>
        </w:rPr>
      </w:pPr>
    </w:p>
    <w:p w:rsidR="00FF2569" w:rsidRPr="0077134E" w:rsidRDefault="00FE05D3" w:rsidP="00FF2569">
      <w:pPr>
        <w:spacing w:after="0" w:line="360" w:lineRule="auto"/>
        <w:ind w:left="567" w:right="616"/>
        <w:jc w:val="both"/>
        <w:rPr>
          <w:rFonts w:ascii="Palatino Linotype" w:eastAsia="Times New Roman" w:hAnsi="Palatino Linotype" w:cs="Arial"/>
          <w:i/>
          <w:sz w:val="24"/>
          <w:szCs w:val="24"/>
          <w:lang w:val="es-ES_tradnl" w:eastAsia="es-ES"/>
        </w:rPr>
      </w:pPr>
      <w:r w:rsidRPr="0077134E">
        <w:rPr>
          <w:rFonts w:ascii="Palatino Linotype" w:eastAsia="Times New Roman" w:hAnsi="Palatino Linotype" w:cs="Arial"/>
          <w:b/>
          <w:i/>
          <w:sz w:val="24"/>
          <w:szCs w:val="24"/>
          <w:lang w:val="es-ES_tradnl" w:eastAsia="es-ES"/>
        </w:rPr>
        <w:t>“</w:t>
      </w:r>
      <w:r w:rsidR="00FF2569" w:rsidRPr="0077134E">
        <w:rPr>
          <w:rFonts w:ascii="Palatino Linotype" w:eastAsia="Times New Roman" w:hAnsi="Palatino Linotype" w:cs="Arial"/>
          <w:b/>
          <w:i/>
          <w:sz w:val="24"/>
          <w:szCs w:val="24"/>
          <w:lang w:val="es-ES_tradnl" w:eastAsia="es-ES"/>
        </w:rPr>
        <w:t>PRIMERO.</w:t>
      </w:r>
      <w:r w:rsidR="00FF2569" w:rsidRPr="0077134E">
        <w:rPr>
          <w:rFonts w:ascii="Palatino Linotype" w:eastAsia="Times New Roman" w:hAnsi="Palatino Linotype" w:cs="Arial"/>
          <w:i/>
          <w:sz w:val="24"/>
          <w:szCs w:val="24"/>
          <w:lang w:val="es-ES_tradnl" w:eastAsia="es-ES"/>
        </w:rPr>
        <w:t xml:space="preserve"> Resultan fundadas las razones o motivos de inconformidad hechos valer en el recurso de revisión </w:t>
      </w:r>
      <w:r w:rsidR="00FF2569" w:rsidRPr="0077134E">
        <w:rPr>
          <w:rFonts w:ascii="Palatino Linotype" w:eastAsia="Times New Roman" w:hAnsi="Palatino Linotype" w:cs="Arial"/>
          <w:b/>
          <w:i/>
          <w:sz w:val="24"/>
          <w:szCs w:val="24"/>
          <w:lang w:val="es-ES_tradnl" w:eastAsia="es-ES"/>
        </w:rPr>
        <w:t>02108/INFOEM/IP/RR/2021</w:t>
      </w:r>
      <w:r w:rsidR="00FF2569" w:rsidRPr="0077134E">
        <w:rPr>
          <w:rFonts w:ascii="Palatino Linotype" w:eastAsia="Times New Roman" w:hAnsi="Palatino Linotype" w:cs="Arial"/>
          <w:i/>
          <w:sz w:val="24"/>
          <w:szCs w:val="24"/>
          <w:lang w:val="es-ES_tradnl" w:eastAsia="es-ES"/>
        </w:rPr>
        <w:t xml:space="preserve">, en términos del Considerando </w:t>
      </w:r>
      <w:r w:rsidR="00FF2569" w:rsidRPr="0077134E">
        <w:rPr>
          <w:rFonts w:ascii="Palatino Linotype" w:eastAsia="Times New Roman" w:hAnsi="Palatino Linotype" w:cs="Arial"/>
          <w:b/>
          <w:i/>
          <w:sz w:val="24"/>
          <w:szCs w:val="24"/>
          <w:lang w:val="es-ES_tradnl" w:eastAsia="es-ES"/>
        </w:rPr>
        <w:t>QUINTO</w:t>
      </w:r>
      <w:r w:rsidR="00FF2569" w:rsidRPr="0077134E">
        <w:rPr>
          <w:rFonts w:ascii="Palatino Linotype" w:eastAsia="Times New Roman" w:hAnsi="Palatino Linotype" w:cs="Arial"/>
          <w:i/>
          <w:sz w:val="24"/>
          <w:szCs w:val="24"/>
          <w:lang w:val="es-ES_tradnl" w:eastAsia="es-ES"/>
        </w:rPr>
        <w:t xml:space="preserve"> y </w:t>
      </w:r>
      <w:r w:rsidR="00FF2569" w:rsidRPr="0077134E">
        <w:rPr>
          <w:rFonts w:ascii="Palatino Linotype" w:eastAsia="Times New Roman" w:hAnsi="Palatino Linotype" w:cs="Arial"/>
          <w:b/>
          <w:i/>
          <w:sz w:val="24"/>
          <w:szCs w:val="24"/>
          <w:lang w:val="es-ES_tradnl" w:eastAsia="es-ES"/>
        </w:rPr>
        <w:t>SEXTO</w:t>
      </w:r>
      <w:r w:rsidR="00FF2569" w:rsidRPr="0077134E">
        <w:rPr>
          <w:rFonts w:ascii="Palatino Linotype" w:eastAsia="Times New Roman" w:hAnsi="Palatino Linotype" w:cs="Arial"/>
          <w:i/>
          <w:sz w:val="24"/>
          <w:szCs w:val="24"/>
          <w:lang w:val="es-ES_tradnl" w:eastAsia="es-ES"/>
        </w:rPr>
        <w:t xml:space="preserve"> de la presente resolución.</w:t>
      </w:r>
    </w:p>
    <w:p w:rsidR="00FF2569" w:rsidRPr="0077134E" w:rsidRDefault="00FF2569" w:rsidP="00FF2569">
      <w:pPr>
        <w:spacing w:after="0" w:line="360" w:lineRule="auto"/>
        <w:ind w:left="567" w:right="616"/>
        <w:jc w:val="both"/>
        <w:rPr>
          <w:rFonts w:ascii="Palatino Linotype" w:eastAsia="Times New Roman" w:hAnsi="Palatino Linotype" w:cs="Arial"/>
          <w:i/>
          <w:sz w:val="24"/>
          <w:szCs w:val="24"/>
          <w:lang w:val="es-ES_tradnl" w:eastAsia="es-ES"/>
        </w:rPr>
      </w:pPr>
      <w:r w:rsidRPr="0077134E">
        <w:rPr>
          <w:rFonts w:ascii="Palatino Linotype" w:eastAsia="Times New Roman" w:hAnsi="Palatino Linotype" w:cs="Arial"/>
          <w:i/>
          <w:sz w:val="24"/>
          <w:szCs w:val="24"/>
          <w:lang w:val="es-ES_tradnl" w:eastAsia="es-ES"/>
        </w:rPr>
        <w:tab/>
      </w:r>
    </w:p>
    <w:p w:rsidR="00FF2569" w:rsidRPr="0077134E" w:rsidRDefault="00FF2569" w:rsidP="00FF2569">
      <w:pPr>
        <w:spacing w:after="0" w:line="360" w:lineRule="auto"/>
        <w:ind w:left="567" w:right="616"/>
        <w:jc w:val="both"/>
        <w:rPr>
          <w:rFonts w:ascii="Palatino Linotype" w:eastAsia="Times New Roman" w:hAnsi="Palatino Linotype" w:cs="Arial"/>
          <w:i/>
          <w:sz w:val="24"/>
          <w:szCs w:val="24"/>
          <w:lang w:val="es-ES_tradnl" w:eastAsia="es-ES"/>
        </w:rPr>
      </w:pPr>
      <w:r w:rsidRPr="0077134E">
        <w:rPr>
          <w:rFonts w:ascii="Palatino Linotype" w:eastAsia="Times New Roman" w:hAnsi="Palatino Linotype" w:cs="Arial"/>
          <w:b/>
          <w:i/>
          <w:sz w:val="24"/>
          <w:szCs w:val="24"/>
          <w:lang w:val="es-ES_tradnl" w:eastAsia="es-ES"/>
        </w:rPr>
        <w:t>SEGUNDO.</w:t>
      </w:r>
      <w:r w:rsidRPr="0077134E">
        <w:rPr>
          <w:rFonts w:ascii="Palatino Linotype" w:eastAsia="Times New Roman" w:hAnsi="Palatino Linotype" w:cs="Arial"/>
          <w:i/>
          <w:sz w:val="24"/>
          <w:szCs w:val="24"/>
          <w:lang w:val="es-ES_tradnl" w:eastAsia="es-ES"/>
        </w:rPr>
        <w:t xml:space="preserve"> Se </w:t>
      </w:r>
      <w:r w:rsidRPr="0077134E">
        <w:rPr>
          <w:rFonts w:ascii="Palatino Linotype" w:eastAsia="Times New Roman" w:hAnsi="Palatino Linotype" w:cs="Arial"/>
          <w:b/>
          <w:i/>
          <w:sz w:val="24"/>
          <w:szCs w:val="24"/>
          <w:lang w:val="es-ES_tradnl" w:eastAsia="es-ES"/>
        </w:rPr>
        <w:t xml:space="preserve">REVOCA </w:t>
      </w:r>
      <w:r w:rsidRPr="0077134E">
        <w:rPr>
          <w:rFonts w:ascii="Palatino Linotype" w:eastAsia="Times New Roman" w:hAnsi="Palatino Linotype" w:cs="Arial"/>
          <w:i/>
          <w:sz w:val="24"/>
          <w:szCs w:val="24"/>
          <w:lang w:val="es-ES_tradnl" w:eastAsia="es-ES"/>
        </w:rPr>
        <w:t xml:space="preserve">la respuesta emitida por el Ayuntamiento de Tepetlixpa y se </w:t>
      </w:r>
      <w:r w:rsidRPr="0077134E">
        <w:rPr>
          <w:rFonts w:ascii="Palatino Linotype" w:eastAsia="Times New Roman" w:hAnsi="Palatino Linotype" w:cs="Arial"/>
          <w:b/>
          <w:i/>
          <w:sz w:val="24"/>
          <w:szCs w:val="24"/>
          <w:lang w:val="es-ES_tradnl" w:eastAsia="es-ES"/>
        </w:rPr>
        <w:t>ORDENA</w:t>
      </w:r>
      <w:r w:rsidRPr="0077134E">
        <w:rPr>
          <w:rFonts w:ascii="Palatino Linotype" w:eastAsia="Times New Roman" w:hAnsi="Palatino Linotype" w:cs="Arial"/>
          <w:i/>
          <w:sz w:val="24"/>
          <w:szCs w:val="24"/>
          <w:lang w:val="es-ES_tradnl" w:eastAsia="es-ES"/>
        </w:rPr>
        <w:t xml:space="preserve"> entregar vía Sistema de Acceso a la Información Mexiquense </w:t>
      </w:r>
      <w:r w:rsidRPr="0077134E">
        <w:rPr>
          <w:rFonts w:ascii="Palatino Linotype" w:eastAsia="Times New Roman" w:hAnsi="Palatino Linotype" w:cs="Arial"/>
          <w:b/>
          <w:i/>
          <w:sz w:val="24"/>
          <w:szCs w:val="24"/>
          <w:lang w:val="es-ES_tradnl" w:eastAsia="es-ES"/>
        </w:rPr>
        <w:t xml:space="preserve">(SAIMEX), </w:t>
      </w:r>
      <w:r w:rsidRPr="0077134E">
        <w:rPr>
          <w:rFonts w:ascii="Palatino Linotype" w:eastAsia="Times New Roman" w:hAnsi="Palatino Linotype" w:cs="Arial"/>
          <w:i/>
          <w:sz w:val="24"/>
          <w:szCs w:val="24"/>
          <w:lang w:val="es-ES_tradnl" w:eastAsia="es-ES"/>
        </w:rPr>
        <w:t xml:space="preserve">de ser procedente en versión pública, los documentos donde conste la siguiente información:  </w:t>
      </w:r>
    </w:p>
    <w:p w:rsidR="00FF2569" w:rsidRPr="0077134E" w:rsidRDefault="00FF2569" w:rsidP="00FF2569">
      <w:pPr>
        <w:spacing w:after="0" w:line="360" w:lineRule="auto"/>
        <w:ind w:left="567" w:right="616"/>
        <w:jc w:val="both"/>
        <w:rPr>
          <w:rFonts w:ascii="Palatino Linotype" w:eastAsia="Times New Roman" w:hAnsi="Palatino Linotype" w:cs="Arial"/>
          <w:b/>
          <w:i/>
          <w:sz w:val="24"/>
          <w:szCs w:val="24"/>
          <w:lang w:val="es-ES_tradnl" w:eastAsia="es-ES"/>
        </w:rPr>
      </w:pPr>
    </w:p>
    <w:p w:rsidR="00FF2569" w:rsidRPr="0077134E" w:rsidRDefault="00FF2569" w:rsidP="00FF2569">
      <w:pPr>
        <w:spacing w:after="0" w:line="360" w:lineRule="auto"/>
        <w:ind w:left="567" w:right="616"/>
        <w:jc w:val="both"/>
        <w:rPr>
          <w:rFonts w:ascii="Palatino Linotype" w:eastAsia="Times New Roman" w:hAnsi="Palatino Linotype" w:cs="Arial"/>
          <w:b/>
          <w:i/>
          <w:sz w:val="24"/>
          <w:szCs w:val="24"/>
          <w:lang w:val="es-ES_tradnl" w:eastAsia="es-ES"/>
        </w:rPr>
      </w:pPr>
      <w:r w:rsidRPr="0077134E">
        <w:rPr>
          <w:rFonts w:ascii="Palatino Linotype" w:eastAsia="Times New Roman" w:hAnsi="Palatino Linotype" w:cs="Arial"/>
          <w:b/>
          <w:i/>
          <w:sz w:val="24"/>
          <w:szCs w:val="24"/>
          <w:lang w:val="es-ES_tradnl" w:eastAsia="es-ES"/>
        </w:rPr>
        <w:t>a)</w:t>
      </w:r>
      <w:r w:rsidRPr="0077134E">
        <w:rPr>
          <w:rFonts w:ascii="Palatino Linotype" w:eastAsia="Times New Roman" w:hAnsi="Palatino Linotype" w:cs="Arial"/>
          <w:b/>
          <w:i/>
          <w:sz w:val="24"/>
          <w:szCs w:val="24"/>
          <w:lang w:val="es-ES_tradnl" w:eastAsia="es-ES"/>
        </w:rPr>
        <w:tab/>
        <w:t>Reportes de remuneraciones de mandos medios y superiores del uno (01) de enero de dos mil diecinueve al veintiséis (26) de febrero de 2021.</w:t>
      </w:r>
    </w:p>
    <w:p w:rsidR="00FF2569" w:rsidRPr="0077134E" w:rsidRDefault="00FF2569" w:rsidP="00FF2569">
      <w:pPr>
        <w:spacing w:after="0" w:line="360" w:lineRule="auto"/>
        <w:ind w:left="567" w:right="616"/>
        <w:jc w:val="both"/>
        <w:rPr>
          <w:rFonts w:ascii="Palatino Linotype" w:eastAsia="Times New Roman" w:hAnsi="Palatino Linotype" w:cs="Arial"/>
          <w:b/>
          <w:i/>
          <w:sz w:val="24"/>
          <w:szCs w:val="24"/>
          <w:lang w:val="es-ES_tradnl" w:eastAsia="es-ES"/>
        </w:rPr>
      </w:pPr>
    </w:p>
    <w:p w:rsidR="00FF2569" w:rsidRPr="0077134E" w:rsidRDefault="00FF2569" w:rsidP="00FF2569">
      <w:pPr>
        <w:spacing w:after="0" w:line="360" w:lineRule="auto"/>
        <w:ind w:left="567" w:right="616"/>
        <w:jc w:val="both"/>
        <w:rPr>
          <w:rFonts w:ascii="Palatino Linotype" w:eastAsia="Times New Roman" w:hAnsi="Palatino Linotype" w:cs="Arial"/>
          <w:i/>
          <w:sz w:val="24"/>
          <w:szCs w:val="24"/>
          <w:lang w:val="es-ES_tradnl" w:eastAsia="es-ES"/>
        </w:rPr>
      </w:pPr>
      <w:r w:rsidRPr="0077134E">
        <w:rPr>
          <w:rFonts w:ascii="Palatino Linotype" w:eastAsia="Times New Roman" w:hAnsi="Palatino Linotype" w:cs="Arial"/>
          <w:b/>
          <w:i/>
          <w:sz w:val="24"/>
          <w:szCs w:val="24"/>
          <w:lang w:val="es-ES_tradnl" w:eastAsia="es-ES"/>
        </w:rPr>
        <w:t>b)</w:t>
      </w:r>
      <w:r w:rsidRPr="0077134E">
        <w:rPr>
          <w:rFonts w:ascii="Palatino Linotype" w:eastAsia="Times New Roman" w:hAnsi="Palatino Linotype" w:cs="Arial"/>
          <w:b/>
          <w:i/>
          <w:sz w:val="24"/>
          <w:szCs w:val="24"/>
          <w:lang w:val="es-ES_tradnl" w:eastAsia="es-ES"/>
        </w:rPr>
        <w:tab/>
        <w:t>Contratos de prestación de servicios profesionales del uno (01) de enero de dos mil diecinueve al veintiséis (26) de febrero de 2021</w:t>
      </w:r>
      <w:r w:rsidRPr="0077134E">
        <w:rPr>
          <w:rFonts w:ascii="Palatino Linotype" w:eastAsia="Times New Roman" w:hAnsi="Palatino Linotype" w:cs="Arial"/>
          <w:i/>
          <w:sz w:val="24"/>
          <w:szCs w:val="24"/>
          <w:lang w:val="es-ES_tradnl" w:eastAsia="es-ES"/>
        </w:rPr>
        <w:t>.”</w:t>
      </w:r>
    </w:p>
    <w:p w:rsidR="00FF2569" w:rsidRPr="0077134E" w:rsidRDefault="00FF2569" w:rsidP="00FF2569">
      <w:pPr>
        <w:spacing w:after="0" w:line="360" w:lineRule="auto"/>
        <w:ind w:left="567" w:right="616"/>
        <w:jc w:val="both"/>
        <w:rPr>
          <w:rFonts w:ascii="Palatino Linotype" w:eastAsia="Calibri" w:hAnsi="Palatino Linotype" w:cs="Arial"/>
          <w:b/>
          <w:i/>
          <w:sz w:val="24"/>
          <w:szCs w:val="24"/>
          <w:lang w:val="es-ES" w:eastAsia="es-ES"/>
        </w:rPr>
      </w:pPr>
    </w:p>
    <w:p w:rsidR="00FE05D3" w:rsidRPr="0077134E" w:rsidRDefault="00FE05D3" w:rsidP="00FF2569">
      <w:pPr>
        <w:spacing w:after="0" w:line="360" w:lineRule="auto"/>
        <w:ind w:left="567" w:right="616"/>
        <w:jc w:val="both"/>
        <w:rPr>
          <w:rFonts w:ascii="Palatino Linotype" w:eastAsia="Calibri" w:hAnsi="Palatino Linotype" w:cs="Arial"/>
          <w:b/>
          <w:i/>
          <w:sz w:val="24"/>
          <w:szCs w:val="24"/>
          <w:lang w:val="es-ES" w:eastAsia="es-ES"/>
        </w:rPr>
      </w:pPr>
      <w:r w:rsidRPr="0077134E">
        <w:rPr>
          <w:rFonts w:ascii="Palatino Linotype" w:eastAsia="Calibri" w:hAnsi="Palatino Linotype" w:cs="Arial"/>
          <w:b/>
          <w:i/>
          <w:sz w:val="24"/>
          <w:szCs w:val="24"/>
          <w:lang w:val="es-ES" w:eastAsia="es-ES"/>
        </w:rPr>
        <w:t>(…)</w:t>
      </w:r>
    </w:p>
    <w:p w:rsidR="00FF2569" w:rsidRPr="0077134E" w:rsidRDefault="00FF2569" w:rsidP="00FF2569">
      <w:pPr>
        <w:spacing w:after="0" w:line="360" w:lineRule="auto"/>
        <w:ind w:left="567" w:right="616"/>
        <w:jc w:val="both"/>
        <w:rPr>
          <w:rFonts w:ascii="Palatino Linotype" w:eastAsia="Times New Roman" w:hAnsi="Palatino Linotype" w:cs="Arial"/>
          <w:i/>
          <w:sz w:val="24"/>
          <w:szCs w:val="24"/>
          <w:lang w:val="es-ES_tradnl" w:eastAsia="es-ES"/>
        </w:rPr>
      </w:pPr>
    </w:p>
    <w:p w:rsidR="00AA6314" w:rsidRPr="0077134E" w:rsidRDefault="00AA6314" w:rsidP="004E7025">
      <w:pPr>
        <w:spacing w:before="240" w:after="240" w:line="276" w:lineRule="auto"/>
        <w:ind w:right="616"/>
        <w:contextualSpacing/>
        <w:jc w:val="both"/>
        <w:rPr>
          <w:rFonts w:ascii="Palatino Linotype" w:eastAsia="Times New Roman" w:hAnsi="Palatino Linotype" w:cs="Arial"/>
          <w:b/>
          <w:sz w:val="24"/>
          <w:szCs w:val="24"/>
          <w:lang w:val="es-ES"/>
        </w:rPr>
      </w:pPr>
    </w:p>
    <w:p w:rsidR="00AA6314" w:rsidRPr="0077134E" w:rsidRDefault="00AA6314" w:rsidP="004E7025">
      <w:pPr>
        <w:spacing w:before="240" w:after="240" w:line="276" w:lineRule="auto"/>
        <w:ind w:right="616"/>
        <w:contextualSpacing/>
        <w:jc w:val="both"/>
        <w:rPr>
          <w:rFonts w:ascii="Palatino Linotype" w:eastAsia="Times New Roman" w:hAnsi="Palatino Linotype" w:cs="Arial"/>
          <w:b/>
          <w:sz w:val="24"/>
          <w:szCs w:val="24"/>
          <w:lang w:val="es-ES"/>
        </w:rPr>
      </w:pPr>
    </w:p>
    <w:p w:rsidR="00127CC8" w:rsidRPr="0077134E" w:rsidRDefault="00792776" w:rsidP="004E7025">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r w:rsidRPr="0077134E">
        <w:rPr>
          <w:rFonts w:ascii="Palatino Linotype" w:eastAsia="MS Mincho" w:hAnsi="Palatino Linotype" w:cs="Times New Roman"/>
          <w:b/>
          <w:sz w:val="24"/>
          <w:szCs w:val="24"/>
          <w:lang w:val="es-ES_tradnl" w:eastAsia="es-ES"/>
        </w:rPr>
        <w:lastRenderedPageBreak/>
        <w:t>LÍNEAS ARGUMENTATIVAS.</w:t>
      </w:r>
    </w:p>
    <w:p w:rsidR="004E7025" w:rsidRPr="0077134E" w:rsidRDefault="004E7025" w:rsidP="004E7025">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p>
    <w:p w:rsidR="00127CC8" w:rsidRPr="0077134E" w:rsidRDefault="00127CC8" w:rsidP="004E7025">
      <w:pPr>
        <w:tabs>
          <w:tab w:val="left" w:pos="0"/>
        </w:tabs>
        <w:spacing w:after="0" w:line="360" w:lineRule="auto"/>
        <w:jc w:val="both"/>
        <w:rPr>
          <w:rFonts w:ascii="Palatino Linotype" w:eastAsia="Arial Unicode MS" w:hAnsi="Palatino Linotype" w:cs="Arial"/>
          <w:szCs w:val="24"/>
          <w:lang w:val="es-ES_tradnl" w:eastAsia="es-ES"/>
        </w:rPr>
      </w:pPr>
      <w:r w:rsidRPr="0077134E">
        <w:rPr>
          <w:rFonts w:ascii="Palatino Linotype" w:eastAsia="Arial Unicode MS" w:hAnsi="Palatino Linotype" w:cs="Arial"/>
          <w:b/>
          <w:szCs w:val="24"/>
          <w:lang w:val="es-ES_tradnl" w:eastAsia="es-ES"/>
        </w:rPr>
        <w:t xml:space="preserve">DERECHO DE ACCESO A LA INFORMACIÓN PÚBLICA. </w:t>
      </w:r>
      <w:r w:rsidRPr="0077134E">
        <w:rPr>
          <w:rFonts w:ascii="Palatino Linotype" w:eastAsia="Arial Unicode MS" w:hAnsi="Palatino Linotype" w:cs="Arial"/>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rsidR="00D30616" w:rsidRPr="0077134E" w:rsidRDefault="00D30616" w:rsidP="004E7025">
      <w:pPr>
        <w:tabs>
          <w:tab w:val="left" w:pos="0"/>
        </w:tabs>
        <w:spacing w:after="0" w:line="360" w:lineRule="auto"/>
        <w:jc w:val="both"/>
        <w:rPr>
          <w:rFonts w:ascii="Palatino Linotype" w:eastAsia="Arial Unicode MS" w:hAnsi="Palatino Linotype" w:cs="Arial"/>
          <w:szCs w:val="24"/>
          <w:lang w:val="es-ES_tradnl" w:eastAsia="es-ES"/>
        </w:rPr>
      </w:pPr>
    </w:p>
    <w:p w:rsidR="00D30616" w:rsidRPr="0077134E" w:rsidRDefault="00D30616" w:rsidP="004E7025">
      <w:pPr>
        <w:tabs>
          <w:tab w:val="left" w:pos="0"/>
        </w:tabs>
        <w:spacing w:after="0" w:line="360" w:lineRule="auto"/>
        <w:jc w:val="both"/>
        <w:rPr>
          <w:rFonts w:ascii="Palatino Linotype" w:eastAsia="Arial Unicode MS" w:hAnsi="Palatino Linotype" w:cs="Arial"/>
          <w:szCs w:val="24"/>
          <w:lang w:val="es-ES_tradnl" w:eastAsia="es-ES"/>
        </w:rPr>
      </w:pPr>
      <w:r w:rsidRPr="0077134E">
        <w:rPr>
          <w:rFonts w:ascii="Palatino Linotype" w:eastAsia="Arial Unicode MS" w:hAnsi="Palatino Linotype" w:cs="Arial"/>
          <w:b/>
          <w:szCs w:val="24"/>
          <w:lang w:val="es-ES_tradnl" w:eastAsia="es-ES"/>
        </w:rPr>
        <w:t>DEBERES DE LAS AUTORIDADES.</w:t>
      </w:r>
      <w:r w:rsidRPr="0077134E">
        <w:rPr>
          <w:rFonts w:ascii="Palatino Linotype" w:eastAsia="Arial Unicode MS" w:hAnsi="Palatino Linotype" w:cs="Arial"/>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EA012D" w:rsidRPr="0077134E" w:rsidRDefault="00EA012D" w:rsidP="004E7025">
      <w:pPr>
        <w:tabs>
          <w:tab w:val="left" w:pos="0"/>
        </w:tabs>
        <w:spacing w:after="0" w:line="360" w:lineRule="auto"/>
        <w:jc w:val="both"/>
        <w:rPr>
          <w:rFonts w:ascii="Palatino Linotype" w:eastAsia="Arial Unicode MS" w:hAnsi="Palatino Linotype" w:cs="Arial"/>
          <w:szCs w:val="24"/>
          <w:lang w:val="es-ES_tradnl" w:eastAsia="es-ES"/>
        </w:rPr>
      </w:pPr>
    </w:p>
    <w:p w:rsidR="00EA012D" w:rsidRPr="0077134E" w:rsidRDefault="00EA012D" w:rsidP="004E7025">
      <w:pPr>
        <w:tabs>
          <w:tab w:val="left" w:pos="0"/>
        </w:tabs>
        <w:spacing w:after="0" w:line="360" w:lineRule="auto"/>
        <w:jc w:val="both"/>
        <w:rPr>
          <w:rFonts w:ascii="Palatino Linotype" w:eastAsia="Arial Unicode MS" w:hAnsi="Palatino Linotype" w:cs="Arial"/>
          <w:szCs w:val="24"/>
          <w:lang w:eastAsia="es-ES"/>
        </w:rPr>
      </w:pPr>
      <w:r w:rsidRPr="0077134E">
        <w:rPr>
          <w:rFonts w:ascii="Palatino Linotype" w:eastAsia="Arial Unicode MS" w:hAnsi="Palatino Linotype" w:cs="Arial"/>
          <w:b/>
          <w:szCs w:val="24"/>
          <w:lang w:eastAsia="es-ES"/>
        </w:rPr>
        <w:t>DE LAS RESPUESTAS INCOMPLETAS Y DEFICIENTES.</w:t>
      </w:r>
      <w:r w:rsidRPr="0077134E">
        <w:rPr>
          <w:rFonts w:ascii="Palatino Linotype" w:eastAsia="Arial Unicode MS" w:hAnsi="Palatino Linotype" w:cs="Arial"/>
          <w:szCs w:val="24"/>
          <w:lang w:eastAsia="es-ES"/>
        </w:rPr>
        <w:t xml:space="preserve"> Las respuestas proporcionadas por los sujetos obligados que resulten incongruentes o presenten alguna deficiencia respecto a la atención de lo solicitado, trae como consecuencia que se retrase el acceso a la información pública vulnerando el derecho fundamental de la personas para acceder a la misma.</w:t>
      </w:r>
    </w:p>
    <w:p w:rsidR="00EA012D" w:rsidRPr="0077134E" w:rsidRDefault="00EA012D" w:rsidP="004E7025">
      <w:pPr>
        <w:tabs>
          <w:tab w:val="left" w:pos="0"/>
        </w:tabs>
        <w:spacing w:after="0" w:line="360" w:lineRule="auto"/>
        <w:jc w:val="both"/>
        <w:rPr>
          <w:rFonts w:ascii="Palatino Linotype" w:eastAsia="Arial Unicode MS" w:hAnsi="Palatino Linotype" w:cs="Arial"/>
          <w:szCs w:val="24"/>
          <w:lang w:val="es-ES_tradnl" w:eastAsia="es-ES"/>
        </w:rPr>
      </w:pPr>
    </w:p>
    <w:p w:rsidR="00127CC8" w:rsidRPr="0077134E" w:rsidRDefault="00EA012D" w:rsidP="004E7025">
      <w:pPr>
        <w:tabs>
          <w:tab w:val="left" w:pos="567"/>
        </w:tabs>
        <w:spacing w:after="0" w:line="360" w:lineRule="auto"/>
        <w:jc w:val="both"/>
        <w:rPr>
          <w:rFonts w:ascii="Palatino Linotype" w:eastAsia="MS Mincho" w:hAnsi="Palatino Linotype" w:cs="Times New Roman"/>
          <w:szCs w:val="24"/>
          <w:lang w:val="es-ES_tradnl" w:eastAsia="es-MX"/>
        </w:rPr>
      </w:pPr>
      <w:r w:rsidRPr="0077134E">
        <w:rPr>
          <w:rFonts w:ascii="Palatino Linotype" w:eastAsia="MS Mincho" w:hAnsi="Palatino Linotype" w:cs="Times New Roman"/>
          <w:b/>
          <w:szCs w:val="24"/>
          <w:lang w:eastAsia="es-MX"/>
        </w:rPr>
        <w:t>INFORME JUSTIFICADO, FALTA DE.</w:t>
      </w:r>
      <w:r w:rsidRPr="0077134E">
        <w:rPr>
          <w:rFonts w:ascii="Palatino Linotype" w:eastAsia="MS Mincho" w:hAnsi="Palatino Linotype" w:cs="Times New Roman"/>
          <w:szCs w:val="24"/>
          <w:lang w:eastAsia="es-MX"/>
        </w:rPr>
        <w:t xml:space="preserve"> La falta de informe justificado no impide que este Órgano Garante conozca y resuelva el recurso de revisión, solo propicia que el </w:t>
      </w:r>
      <w:r w:rsidRPr="0077134E">
        <w:rPr>
          <w:rFonts w:ascii="Palatino Linotype" w:eastAsia="MS Mincho" w:hAnsi="Palatino Linotype" w:cs="Times New Roman"/>
          <w:b/>
          <w:szCs w:val="24"/>
          <w:lang w:eastAsia="es-MX"/>
        </w:rPr>
        <w:t>SUJETO OBLIGADO</w:t>
      </w:r>
      <w:r w:rsidRPr="0077134E">
        <w:rPr>
          <w:rFonts w:ascii="Palatino Linotype" w:eastAsia="MS Mincho" w:hAnsi="Palatino Linotype" w:cs="Times New Roman"/>
          <w:szCs w:val="24"/>
          <w:lang w:eastAsia="es-MX"/>
        </w:rPr>
        <w:t xml:space="preserve"> pierda la oportunidad de justificar su respuesta y manifestar lo que a su derecho convenga.</w:t>
      </w:r>
    </w:p>
    <w:p w:rsidR="00EA012D" w:rsidRPr="0077134E" w:rsidRDefault="00EA012D" w:rsidP="004E7025">
      <w:pPr>
        <w:tabs>
          <w:tab w:val="left" w:pos="567"/>
        </w:tabs>
        <w:spacing w:after="0" w:line="360" w:lineRule="auto"/>
        <w:jc w:val="both"/>
        <w:rPr>
          <w:rFonts w:ascii="Palatino Linotype" w:eastAsia="MS Mincho" w:hAnsi="Palatino Linotype" w:cs="Times New Roman"/>
          <w:szCs w:val="24"/>
          <w:lang w:val="es-ES_tradnl" w:eastAsia="es-MX"/>
        </w:rPr>
      </w:pPr>
    </w:p>
    <w:p w:rsidR="00D30616" w:rsidRPr="0077134E" w:rsidRDefault="000219D0" w:rsidP="004E7025">
      <w:pPr>
        <w:tabs>
          <w:tab w:val="left" w:pos="567"/>
        </w:tabs>
        <w:spacing w:after="0" w:line="360" w:lineRule="auto"/>
        <w:jc w:val="both"/>
        <w:rPr>
          <w:rFonts w:ascii="Palatino Linotype" w:eastAsia="MS Mincho" w:hAnsi="Palatino Linotype" w:cs="Times New Roman"/>
          <w:szCs w:val="24"/>
          <w:lang w:eastAsia="es-MX"/>
        </w:rPr>
      </w:pPr>
      <w:r w:rsidRPr="0077134E">
        <w:rPr>
          <w:rFonts w:ascii="Palatino Linotype" w:eastAsia="MS Mincho" w:hAnsi="Palatino Linotype" w:cs="Times New Roman"/>
          <w:b/>
          <w:szCs w:val="24"/>
          <w:lang w:eastAsia="es-MX"/>
        </w:rPr>
        <w:lastRenderedPageBreak/>
        <w:t>DOCUMENTOS GENERADOS POR LOS SUJETOS OBLIGADOS EN EJERCICIO DE</w:t>
      </w:r>
      <w:r w:rsidR="00F146D1">
        <w:rPr>
          <w:rFonts w:ascii="Palatino Linotype" w:eastAsia="MS Mincho" w:hAnsi="Palatino Linotype" w:cs="Times New Roman"/>
          <w:b/>
          <w:szCs w:val="24"/>
          <w:lang w:eastAsia="es-MX"/>
        </w:rPr>
        <w:t xml:space="preserve"> </w:t>
      </w:r>
      <w:r w:rsidRPr="0077134E">
        <w:rPr>
          <w:rFonts w:ascii="Palatino Linotype" w:eastAsia="MS Mincho" w:hAnsi="Palatino Linotype" w:cs="Times New Roman"/>
          <w:b/>
          <w:szCs w:val="24"/>
          <w:lang w:eastAsia="es-MX"/>
        </w:rPr>
        <w:t>SUS ATRIBUCIONES, LA INFORMACIÓN PÚBLICA SE ENCUENTRA CONTENIDA EN</w:t>
      </w:r>
      <w:r w:rsidR="00F146D1">
        <w:rPr>
          <w:rFonts w:ascii="Palatino Linotype" w:eastAsia="MS Mincho" w:hAnsi="Palatino Linotype" w:cs="Times New Roman"/>
          <w:b/>
          <w:szCs w:val="24"/>
          <w:lang w:eastAsia="es-MX"/>
        </w:rPr>
        <w:t xml:space="preserve"> </w:t>
      </w:r>
      <w:r w:rsidRPr="0077134E">
        <w:rPr>
          <w:rFonts w:ascii="Palatino Linotype" w:eastAsia="MS Mincho" w:hAnsi="Palatino Linotype" w:cs="Times New Roman"/>
          <w:b/>
          <w:szCs w:val="24"/>
          <w:lang w:eastAsia="es-MX"/>
        </w:rPr>
        <w:t>LOS.</w:t>
      </w:r>
      <w:r w:rsidRPr="0077134E">
        <w:rPr>
          <w:rFonts w:ascii="Palatino Linotype" w:eastAsia="MS Mincho" w:hAnsi="Palatino Linotype" w:cs="Times New Roman"/>
          <w:szCs w:val="24"/>
          <w:lang w:eastAsia="es-MX"/>
        </w:rPr>
        <w:t xml:space="preserve">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rsidR="005074CC" w:rsidRPr="0077134E" w:rsidRDefault="005074CC" w:rsidP="004E7025">
      <w:pPr>
        <w:tabs>
          <w:tab w:val="left" w:pos="567"/>
        </w:tabs>
        <w:spacing w:after="0" w:line="360" w:lineRule="auto"/>
        <w:jc w:val="both"/>
        <w:rPr>
          <w:rFonts w:ascii="Palatino Linotype" w:eastAsia="MS Mincho" w:hAnsi="Palatino Linotype" w:cs="Times New Roman"/>
          <w:szCs w:val="24"/>
          <w:lang w:eastAsia="es-MX"/>
        </w:rPr>
      </w:pPr>
    </w:p>
    <w:p w:rsidR="005074CC" w:rsidRPr="0077134E" w:rsidRDefault="0000021F" w:rsidP="004E7025">
      <w:pPr>
        <w:tabs>
          <w:tab w:val="left" w:pos="567"/>
        </w:tabs>
        <w:spacing w:after="0" w:line="360" w:lineRule="auto"/>
        <w:jc w:val="both"/>
        <w:rPr>
          <w:rFonts w:ascii="Palatino Linotype" w:eastAsia="MS Mincho" w:hAnsi="Palatino Linotype" w:cs="Times New Roman"/>
          <w:szCs w:val="24"/>
          <w:lang w:eastAsia="es-MX"/>
        </w:rPr>
      </w:pPr>
      <w:r w:rsidRPr="0077134E">
        <w:rPr>
          <w:rFonts w:ascii="Palatino Linotype" w:eastAsia="MS Mincho" w:hAnsi="Palatino Linotype" w:cs="Times New Roman"/>
          <w:b/>
          <w:szCs w:val="24"/>
          <w:lang w:eastAsia="es-MX"/>
        </w:rPr>
        <w:t>VERSIONES PÚBLICAS, DE LA ELABORACIÓN DE LAS</w:t>
      </w:r>
      <w:r w:rsidRPr="0077134E">
        <w:rPr>
          <w:rFonts w:ascii="Palatino Linotype" w:eastAsia="MS Mincho" w:hAnsi="Palatino Linotype" w:cs="Times New Roman"/>
          <w:szCs w:val="24"/>
          <w:lang w:eastAsia="es-MX"/>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rsidR="00FF2569" w:rsidRPr="0077134E" w:rsidRDefault="00FF2569" w:rsidP="004E7025">
      <w:pPr>
        <w:tabs>
          <w:tab w:val="left" w:pos="567"/>
        </w:tabs>
        <w:spacing w:after="0" w:line="360" w:lineRule="auto"/>
        <w:jc w:val="both"/>
        <w:rPr>
          <w:rFonts w:ascii="Palatino Linotype" w:eastAsia="MS Mincho" w:hAnsi="Palatino Linotype" w:cs="Times New Roman"/>
          <w:szCs w:val="24"/>
          <w:lang w:eastAsia="es-MX"/>
        </w:rPr>
      </w:pPr>
    </w:p>
    <w:p w:rsidR="00FE05D3" w:rsidRPr="0077134E" w:rsidRDefault="00144D2C" w:rsidP="00FE05D3">
      <w:pPr>
        <w:tabs>
          <w:tab w:val="left" w:pos="0"/>
        </w:tabs>
        <w:spacing w:after="0" w:line="360" w:lineRule="auto"/>
        <w:jc w:val="center"/>
        <w:rPr>
          <w:rFonts w:ascii="Palatino Linotype" w:eastAsia="MS Mincho" w:hAnsi="Palatino Linotype" w:cs="Times New Roman"/>
          <w:szCs w:val="24"/>
          <w:lang w:val="es-ES_tradnl" w:eastAsia="es-ES"/>
        </w:rPr>
      </w:pPr>
      <w:r w:rsidRPr="0077134E">
        <w:rPr>
          <w:rFonts w:ascii="Palatino Linotype" w:eastAsia="MS Mincho" w:hAnsi="Palatino Linotype" w:cs="Times New Roman"/>
          <w:b/>
          <w:szCs w:val="24"/>
          <w:lang w:val="es-ES_tradnl" w:eastAsia="es-ES"/>
        </w:rPr>
        <w:lastRenderedPageBreak/>
        <w:t>ÍNDICE</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rsidR="00792776" w:rsidRPr="0077134E" w:rsidRDefault="00792776" w:rsidP="00A01964">
          <w:pPr>
            <w:keepNext/>
            <w:keepLines/>
            <w:tabs>
              <w:tab w:val="left" w:pos="0"/>
            </w:tabs>
            <w:spacing w:after="0" w:line="240" w:lineRule="auto"/>
            <w:rPr>
              <w:rFonts w:ascii="Palatino Linotype" w:eastAsiaTheme="majorEastAsia" w:hAnsi="Palatino Linotype" w:cstheme="majorBidi"/>
              <w:b/>
              <w:lang w:eastAsia="es-MX"/>
            </w:rPr>
          </w:pPr>
        </w:p>
        <w:p w:rsidR="00FF2569" w:rsidRPr="0077134E" w:rsidRDefault="00792776" w:rsidP="00FF2569">
          <w:pPr>
            <w:pStyle w:val="TDC1"/>
            <w:spacing w:line="240" w:lineRule="auto"/>
            <w:rPr>
              <w:rFonts w:ascii="Palatino Linotype" w:eastAsiaTheme="minorEastAsia" w:hAnsi="Palatino Linotype"/>
              <w:noProof/>
              <w:sz w:val="24"/>
              <w:szCs w:val="24"/>
              <w:lang w:eastAsia="es-MX"/>
            </w:rPr>
          </w:pPr>
          <w:r w:rsidRPr="0077134E">
            <w:rPr>
              <w:rFonts w:ascii="Palatino Linotype" w:hAnsi="Palatino Linotype"/>
              <w:sz w:val="23"/>
              <w:szCs w:val="23"/>
            </w:rPr>
            <w:fldChar w:fldCharType="begin"/>
          </w:r>
          <w:r w:rsidRPr="0077134E">
            <w:rPr>
              <w:rFonts w:ascii="Palatino Linotype" w:hAnsi="Palatino Linotype"/>
              <w:sz w:val="23"/>
              <w:szCs w:val="23"/>
            </w:rPr>
            <w:instrText xml:space="preserve"> TOC \o "1-3" \h \z \u </w:instrText>
          </w:r>
          <w:r w:rsidRPr="0077134E">
            <w:rPr>
              <w:rFonts w:ascii="Palatino Linotype" w:hAnsi="Palatino Linotype"/>
              <w:sz w:val="23"/>
              <w:szCs w:val="23"/>
            </w:rPr>
            <w:fldChar w:fldCharType="separate"/>
          </w:r>
          <w:hyperlink w:anchor="_Toc74241645" w:history="1">
            <w:r w:rsidR="00FF2569" w:rsidRPr="0077134E">
              <w:rPr>
                <w:rStyle w:val="Hipervnculo"/>
                <w:rFonts w:ascii="Palatino Linotype" w:eastAsia="MS Gothic" w:hAnsi="Palatino Linotype" w:cs="Times New Roman"/>
                <w:b/>
                <w:noProof/>
                <w:sz w:val="24"/>
                <w:szCs w:val="24"/>
              </w:rPr>
              <w:t>A N T E C E D E N T E S</w:t>
            </w:r>
            <w:r w:rsidR="00FF2569" w:rsidRPr="0077134E">
              <w:rPr>
                <w:rFonts w:ascii="Palatino Linotype" w:hAnsi="Palatino Linotype"/>
                <w:noProof/>
                <w:webHidden/>
                <w:sz w:val="24"/>
                <w:szCs w:val="24"/>
              </w:rPr>
              <w:tab/>
            </w:r>
            <w:r w:rsidR="00FF2569" w:rsidRPr="0077134E">
              <w:rPr>
                <w:rFonts w:ascii="Palatino Linotype" w:hAnsi="Palatino Linotype"/>
                <w:noProof/>
                <w:webHidden/>
                <w:sz w:val="24"/>
                <w:szCs w:val="24"/>
              </w:rPr>
              <w:fldChar w:fldCharType="begin"/>
            </w:r>
            <w:r w:rsidR="00FF2569" w:rsidRPr="0077134E">
              <w:rPr>
                <w:rFonts w:ascii="Palatino Linotype" w:hAnsi="Palatino Linotype"/>
                <w:noProof/>
                <w:webHidden/>
                <w:sz w:val="24"/>
                <w:szCs w:val="24"/>
              </w:rPr>
              <w:instrText xml:space="preserve"> PAGEREF _Toc74241645 \h </w:instrText>
            </w:r>
            <w:r w:rsidR="00FF2569" w:rsidRPr="0077134E">
              <w:rPr>
                <w:rFonts w:ascii="Palatino Linotype" w:hAnsi="Palatino Linotype"/>
                <w:noProof/>
                <w:webHidden/>
                <w:sz w:val="24"/>
                <w:szCs w:val="24"/>
              </w:rPr>
            </w:r>
            <w:r w:rsidR="00FF2569" w:rsidRPr="0077134E">
              <w:rPr>
                <w:rFonts w:ascii="Palatino Linotype" w:hAnsi="Palatino Linotype"/>
                <w:noProof/>
                <w:webHidden/>
                <w:sz w:val="24"/>
                <w:szCs w:val="24"/>
              </w:rPr>
              <w:fldChar w:fldCharType="separate"/>
            </w:r>
            <w:r w:rsidR="00FF2569" w:rsidRPr="0077134E">
              <w:rPr>
                <w:rFonts w:ascii="Palatino Linotype" w:hAnsi="Palatino Linotype"/>
                <w:noProof/>
                <w:webHidden/>
                <w:sz w:val="24"/>
                <w:szCs w:val="24"/>
              </w:rPr>
              <w:t>6</w:t>
            </w:r>
            <w:r w:rsidR="00FF2569" w:rsidRPr="0077134E">
              <w:rPr>
                <w:rFonts w:ascii="Palatino Linotype" w:hAnsi="Palatino Linotype"/>
                <w:noProof/>
                <w:webHidden/>
                <w:sz w:val="24"/>
                <w:szCs w:val="24"/>
              </w:rPr>
              <w:fldChar w:fldCharType="end"/>
            </w:r>
          </w:hyperlink>
        </w:p>
        <w:p w:rsidR="00FF2569" w:rsidRPr="0077134E" w:rsidRDefault="00FC0421" w:rsidP="00FF2569">
          <w:pPr>
            <w:pStyle w:val="TDC1"/>
            <w:spacing w:line="240" w:lineRule="auto"/>
            <w:rPr>
              <w:rFonts w:ascii="Palatino Linotype" w:eastAsiaTheme="minorEastAsia" w:hAnsi="Palatino Linotype"/>
              <w:noProof/>
              <w:sz w:val="24"/>
              <w:szCs w:val="24"/>
              <w:lang w:eastAsia="es-MX"/>
            </w:rPr>
          </w:pPr>
          <w:hyperlink w:anchor="_Toc74241646" w:history="1">
            <w:r w:rsidR="00FF2569" w:rsidRPr="0077134E">
              <w:rPr>
                <w:rStyle w:val="Hipervnculo"/>
                <w:rFonts w:ascii="Palatino Linotype" w:eastAsia="MS Gothic" w:hAnsi="Palatino Linotype" w:cs="Times New Roman"/>
                <w:b/>
                <w:noProof/>
                <w:sz w:val="24"/>
                <w:szCs w:val="24"/>
              </w:rPr>
              <w:t>CONSIDERANDO</w:t>
            </w:r>
            <w:r w:rsidR="00FF2569" w:rsidRPr="0077134E">
              <w:rPr>
                <w:rFonts w:ascii="Palatino Linotype" w:hAnsi="Palatino Linotype"/>
                <w:noProof/>
                <w:webHidden/>
                <w:sz w:val="24"/>
                <w:szCs w:val="24"/>
              </w:rPr>
              <w:tab/>
            </w:r>
            <w:r w:rsidR="00FF2569" w:rsidRPr="0077134E">
              <w:rPr>
                <w:rFonts w:ascii="Palatino Linotype" w:hAnsi="Palatino Linotype"/>
                <w:noProof/>
                <w:webHidden/>
                <w:sz w:val="24"/>
                <w:szCs w:val="24"/>
              </w:rPr>
              <w:fldChar w:fldCharType="begin"/>
            </w:r>
            <w:r w:rsidR="00FF2569" w:rsidRPr="0077134E">
              <w:rPr>
                <w:rFonts w:ascii="Palatino Linotype" w:hAnsi="Palatino Linotype"/>
                <w:noProof/>
                <w:webHidden/>
                <w:sz w:val="24"/>
                <w:szCs w:val="24"/>
              </w:rPr>
              <w:instrText xml:space="preserve"> PAGEREF _Toc74241646 \h </w:instrText>
            </w:r>
            <w:r w:rsidR="00FF2569" w:rsidRPr="0077134E">
              <w:rPr>
                <w:rFonts w:ascii="Palatino Linotype" w:hAnsi="Palatino Linotype"/>
                <w:noProof/>
                <w:webHidden/>
                <w:sz w:val="24"/>
                <w:szCs w:val="24"/>
              </w:rPr>
            </w:r>
            <w:r w:rsidR="00FF2569" w:rsidRPr="0077134E">
              <w:rPr>
                <w:rFonts w:ascii="Palatino Linotype" w:hAnsi="Palatino Linotype"/>
                <w:noProof/>
                <w:webHidden/>
                <w:sz w:val="24"/>
                <w:szCs w:val="24"/>
              </w:rPr>
              <w:fldChar w:fldCharType="separate"/>
            </w:r>
            <w:r w:rsidR="00FF2569" w:rsidRPr="0077134E">
              <w:rPr>
                <w:rFonts w:ascii="Palatino Linotype" w:hAnsi="Palatino Linotype"/>
                <w:noProof/>
                <w:webHidden/>
                <w:sz w:val="24"/>
                <w:szCs w:val="24"/>
              </w:rPr>
              <w:t>10</w:t>
            </w:r>
            <w:r w:rsidR="00FF2569" w:rsidRPr="0077134E">
              <w:rPr>
                <w:rFonts w:ascii="Palatino Linotype" w:hAnsi="Palatino Linotype"/>
                <w:noProof/>
                <w:webHidden/>
                <w:sz w:val="24"/>
                <w:szCs w:val="24"/>
              </w:rPr>
              <w:fldChar w:fldCharType="end"/>
            </w:r>
          </w:hyperlink>
        </w:p>
        <w:p w:rsidR="00FF2569" w:rsidRPr="0077134E" w:rsidRDefault="00FC0421" w:rsidP="00FF2569">
          <w:pPr>
            <w:pStyle w:val="TDC1"/>
            <w:spacing w:line="240" w:lineRule="auto"/>
            <w:rPr>
              <w:rFonts w:ascii="Palatino Linotype" w:eastAsiaTheme="minorEastAsia" w:hAnsi="Palatino Linotype"/>
              <w:noProof/>
              <w:sz w:val="24"/>
              <w:szCs w:val="24"/>
              <w:lang w:eastAsia="es-MX"/>
            </w:rPr>
          </w:pPr>
          <w:hyperlink w:anchor="_Toc74241647" w:history="1">
            <w:r w:rsidR="00FF2569" w:rsidRPr="0077134E">
              <w:rPr>
                <w:rStyle w:val="Hipervnculo"/>
                <w:rFonts w:ascii="Palatino Linotype" w:eastAsia="MS Mincho" w:hAnsi="Palatino Linotype" w:cs="Times New Roman"/>
                <w:b/>
                <w:noProof/>
                <w:sz w:val="24"/>
                <w:szCs w:val="24"/>
                <w:lang w:val="es-ES_tradnl" w:eastAsia="es-ES"/>
              </w:rPr>
              <w:t>PRIMERO</w:t>
            </w:r>
            <w:r w:rsidR="00FF2569" w:rsidRPr="0077134E">
              <w:rPr>
                <w:rStyle w:val="Hipervnculo"/>
                <w:rFonts w:ascii="Palatino Linotype" w:eastAsia="MS Gothic" w:hAnsi="Palatino Linotype" w:cs="Times New Roman"/>
                <w:b/>
                <w:noProof/>
                <w:sz w:val="24"/>
                <w:szCs w:val="24"/>
              </w:rPr>
              <w:t>. De la competencia.</w:t>
            </w:r>
            <w:r w:rsidR="00FF2569" w:rsidRPr="0077134E">
              <w:rPr>
                <w:rFonts w:ascii="Palatino Linotype" w:hAnsi="Palatino Linotype"/>
                <w:noProof/>
                <w:webHidden/>
                <w:sz w:val="24"/>
                <w:szCs w:val="24"/>
              </w:rPr>
              <w:tab/>
            </w:r>
            <w:r w:rsidR="00FF2569" w:rsidRPr="0077134E">
              <w:rPr>
                <w:rFonts w:ascii="Palatino Linotype" w:hAnsi="Palatino Linotype"/>
                <w:noProof/>
                <w:webHidden/>
                <w:sz w:val="24"/>
                <w:szCs w:val="24"/>
              </w:rPr>
              <w:fldChar w:fldCharType="begin"/>
            </w:r>
            <w:r w:rsidR="00FF2569" w:rsidRPr="0077134E">
              <w:rPr>
                <w:rFonts w:ascii="Palatino Linotype" w:hAnsi="Palatino Linotype"/>
                <w:noProof/>
                <w:webHidden/>
                <w:sz w:val="24"/>
                <w:szCs w:val="24"/>
              </w:rPr>
              <w:instrText xml:space="preserve"> PAGEREF _Toc74241647 \h </w:instrText>
            </w:r>
            <w:r w:rsidR="00FF2569" w:rsidRPr="0077134E">
              <w:rPr>
                <w:rFonts w:ascii="Palatino Linotype" w:hAnsi="Palatino Linotype"/>
                <w:noProof/>
                <w:webHidden/>
                <w:sz w:val="24"/>
                <w:szCs w:val="24"/>
              </w:rPr>
            </w:r>
            <w:r w:rsidR="00FF2569" w:rsidRPr="0077134E">
              <w:rPr>
                <w:rFonts w:ascii="Palatino Linotype" w:hAnsi="Palatino Linotype"/>
                <w:noProof/>
                <w:webHidden/>
                <w:sz w:val="24"/>
                <w:szCs w:val="24"/>
              </w:rPr>
              <w:fldChar w:fldCharType="separate"/>
            </w:r>
            <w:r w:rsidR="00FF2569" w:rsidRPr="0077134E">
              <w:rPr>
                <w:rFonts w:ascii="Palatino Linotype" w:hAnsi="Palatino Linotype"/>
                <w:noProof/>
                <w:webHidden/>
                <w:sz w:val="24"/>
                <w:szCs w:val="24"/>
              </w:rPr>
              <w:t>10</w:t>
            </w:r>
            <w:r w:rsidR="00FF2569" w:rsidRPr="0077134E">
              <w:rPr>
                <w:rFonts w:ascii="Palatino Linotype" w:hAnsi="Palatino Linotype"/>
                <w:noProof/>
                <w:webHidden/>
                <w:sz w:val="24"/>
                <w:szCs w:val="24"/>
              </w:rPr>
              <w:fldChar w:fldCharType="end"/>
            </w:r>
          </w:hyperlink>
        </w:p>
        <w:p w:rsidR="00FF2569" w:rsidRPr="0077134E" w:rsidRDefault="00FC0421" w:rsidP="00FF2569">
          <w:pPr>
            <w:pStyle w:val="TDC1"/>
            <w:spacing w:line="240" w:lineRule="auto"/>
            <w:rPr>
              <w:rFonts w:ascii="Palatino Linotype" w:eastAsiaTheme="minorEastAsia" w:hAnsi="Palatino Linotype"/>
              <w:noProof/>
              <w:sz w:val="24"/>
              <w:szCs w:val="24"/>
              <w:lang w:eastAsia="es-MX"/>
            </w:rPr>
          </w:pPr>
          <w:hyperlink w:anchor="_Toc74241648" w:history="1">
            <w:r w:rsidR="00FF2569" w:rsidRPr="0077134E">
              <w:rPr>
                <w:rStyle w:val="Hipervnculo"/>
                <w:rFonts w:ascii="Palatino Linotype" w:eastAsia="MS Mincho" w:hAnsi="Palatino Linotype" w:cs="Times New Roman"/>
                <w:b/>
                <w:noProof/>
                <w:sz w:val="24"/>
                <w:szCs w:val="24"/>
                <w:lang w:val="es-ES_tradnl" w:eastAsia="es-ES"/>
              </w:rPr>
              <w:t>SEGUNDO</w:t>
            </w:r>
            <w:r w:rsidR="00FF2569" w:rsidRPr="0077134E">
              <w:rPr>
                <w:rStyle w:val="Hipervnculo"/>
                <w:rFonts w:ascii="Palatino Linotype" w:eastAsia="MS Gothic" w:hAnsi="Palatino Linotype" w:cs="Times New Roman"/>
                <w:b/>
                <w:noProof/>
                <w:sz w:val="24"/>
                <w:szCs w:val="24"/>
              </w:rPr>
              <w:t>. De la oportunidad y procedibilidad del recurso de revisión.</w:t>
            </w:r>
            <w:r w:rsidR="00FF2569" w:rsidRPr="0077134E">
              <w:rPr>
                <w:rFonts w:ascii="Palatino Linotype" w:hAnsi="Palatino Linotype"/>
                <w:noProof/>
                <w:webHidden/>
                <w:sz w:val="24"/>
                <w:szCs w:val="24"/>
              </w:rPr>
              <w:tab/>
            </w:r>
            <w:r w:rsidR="00FF2569" w:rsidRPr="0077134E">
              <w:rPr>
                <w:rFonts w:ascii="Palatino Linotype" w:hAnsi="Palatino Linotype"/>
                <w:noProof/>
                <w:webHidden/>
                <w:sz w:val="24"/>
                <w:szCs w:val="24"/>
              </w:rPr>
              <w:fldChar w:fldCharType="begin"/>
            </w:r>
            <w:r w:rsidR="00FF2569" w:rsidRPr="0077134E">
              <w:rPr>
                <w:rFonts w:ascii="Palatino Linotype" w:hAnsi="Palatino Linotype"/>
                <w:noProof/>
                <w:webHidden/>
                <w:sz w:val="24"/>
                <w:szCs w:val="24"/>
              </w:rPr>
              <w:instrText xml:space="preserve"> PAGEREF _Toc74241648 \h </w:instrText>
            </w:r>
            <w:r w:rsidR="00FF2569" w:rsidRPr="0077134E">
              <w:rPr>
                <w:rFonts w:ascii="Palatino Linotype" w:hAnsi="Palatino Linotype"/>
                <w:noProof/>
                <w:webHidden/>
                <w:sz w:val="24"/>
                <w:szCs w:val="24"/>
              </w:rPr>
            </w:r>
            <w:r w:rsidR="00FF2569" w:rsidRPr="0077134E">
              <w:rPr>
                <w:rFonts w:ascii="Palatino Linotype" w:hAnsi="Palatino Linotype"/>
                <w:noProof/>
                <w:webHidden/>
                <w:sz w:val="24"/>
                <w:szCs w:val="24"/>
              </w:rPr>
              <w:fldChar w:fldCharType="separate"/>
            </w:r>
            <w:r w:rsidR="00FF2569" w:rsidRPr="0077134E">
              <w:rPr>
                <w:rFonts w:ascii="Palatino Linotype" w:hAnsi="Palatino Linotype"/>
                <w:noProof/>
                <w:webHidden/>
                <w:sz w:val="24"/>
                <w:szCs w:val="24"/>
              </w:rPr>
              <w:t>10</w:t>
            </w:r>
            <w:r w:rsidR="00FF2569" w:rsidRPr="0077134E">
              <w:rPr>
                <w:rFonts w:ascii="Palatino Linotype" w:hAnsi="Palatino Linotype"/>
                <w:noProof/>
                <w:webHidden/>
                <w:sz w:val="24"/>
                <w:szCs w:val="24"/>
              </w:rPr>
              <w:fldChar w:fldCharType="end"/>
            </w:r>
          </w:hyperlink>
        </w:p>
        <w:p w:rsidR="00FF2569" w:rsidRPr="0077134E" w:rsidRDefault="00FC0421" w:rsidP="00FF2569">
          <w:pPr>
            <w:pStyle w:val="TDC1"/>
            <w:spacing w:line="240" w:lineRule="auto"/>
            <w:rPr>
              <w:rFonts w:ascii="Palatino Linotype" w:eastAsiaTheme="minorEastAsia" w:hAnsi="Palatino Linotype"/>
              <w:noProof/>
              <w:sz w:val="24"/>
              <w:szCs w:val="24"/>
              <w:lang w:eastAsia="es-MX"/>
            </w:rPr>
          </w:pPr>
          <w:hyperlink w:anchor="_Toc74241649" w:history="1">
            <w:r w:rsidR="00FF2569" w:rsidRPr="0077134E">
              <w:rPr>
                <w:rStyle w:val="Hipervnculo"/>
                <w:rFonts w:ascii="Palatino Linotype" w:eastAsia="Times New Roman" w:hAnsi="Palatino Linotype" w:cs="Times New Roman"/>
                <w:b/>
                <w:noProof/>
                <w:sz w:val="24"/>
                <w:szCs w:val="24"/>
                <w:lang w:eastAsia="es-ES"/>
              </w:rPr>
              <w:t>I. De la interposición del recurso.</w:t>
            </w:r>
            <w:r w:rsidR="00FF2569" w:rsidRPr="0077134E">
              <w:rPr>
                <w:rFonts w:ascii="Palatino Linotype" w:hAnsi="Palatino Linotype"/>
                <w:noProof/>
                <w:webHidden/>
                <w:sz w:val="24"/>
                <w:szCs w:val="24"/>
              </w:rPr>
              <w:tab/>
            </w:r>
            <w:r w:rsidR="00FF2569" w:rsidRPr="0077134E">
              <w:rPr>
                <w:rFonts w:ascii="Palatino Linotype" w:hAnsi="Palatino Linotype"/>
                <w:noProof/>
                <w:webHidden/>
                <w:sz w:val="24"/>
                <w:szCs w:val="24"/>
              </w:rPr>
              <w:fldChar w:fldCharType="begin"/>
            </w:r>
            <w:r w:rsidR="00FF2569" w:rsidRPr="0077134E">
              <w:rPr>
                <w:rFonts w:ascii="Palatino Linotype" w:hAnsi="Palatino Linotype"/>
                <w:noProof/>
                <w:webHidden/>
                <w:sz w:val="24"/>
                <w:szCs w:val="24"/>
              </w:rPr>
              <w:instrText xml:space="preserve"> PAGEREF _Toc74241649 \h </w:instrText>
            </w:r>
            <w:r w:rsidR="00FF2569" w:rsidRPr="0077134E">
              <w:rPr>
                <w:rFonts w:ascii="Palatino Linotype" w:hAnsi="Palatino Linotype"/>
                <w:noProof/>
                <w:webHidden/>
                <w:sz w:val="24"/>
                <w:szCs w:val="24"/>
              </w:rPr>
            </w:r>
            <w:r w:rsidR="00FF2569" w:rsidRPr="0077134E">
              <w:rPr>
                <w:rFonts w:ascii="Palatino Linotype" w:hAnsi="Palatino Linotype"/>
                <w:noProof/>
                <w:webHidden/>
                <w:sz w:val="24"/>
                <w:szCs w:val="24"/>
              </w:rPr>
              <w:fldChar w:fldCharType="separate"/>
            </w:r>
            <w:r w:rsidR="00FF2569" w:rsidRPr="0077134E">
              <w:rPr>
                <w:rFonts w:ascii="Palatino Linotype" w:hAnsi="Palatino Linotype"/>
                <w:noProof/>
                <w:webHidden/>
                <w:sz w:val="24"/>
                <w:szCs w:val="24"/>
              </w:rPr>
              <w:t>10</w:t>
            </w:r>
            <w:r w:rsidR="00FF2569" w:rsidRPr="0077134E">
              <w:rPr>
                <w:rFonts w:ascii="Palatino Linotype" w:hAnsi="Palatino Linotype"/>
                <w:noProof/>
                <w:webHidden/>
                <w:sz w:val="24"/>
                <w:szCs w:val="24"/>
              </w:rPr>
              <w:fldChar w:fldCharType="end"/>
            </w:r>
          </w:hyperlink>
        </w:p>
        <w:p w:rsidR="00FF2569" w:rsidRPr="0077134E" w:rsidRDefault="00FC0421" w:rsidP="00FF2569">
          <w:pPr>
            <w:pStyle w:val="TDC1"/>
            <w:spacing w:line="240" w:lineRule="auto"/>
            <w:rPr>
              <w:rFonts w:ascii="Palatino Linotype" w:eastAsiaTheme="minorEastAsia" w:hAnsi="Palatino Linotype"/>
              <w:noProof/>
              <w:sz w:val="24"/>
              <w:szCs w:val="24"/>
              <w:lang w:eastAsia="es-MX"/>
            </w:rPr>
          </w:pPr>
          <w:hyperlink w:anchor="_Toc74241650" w:history="1">
            <w:r w:rsidR="00FF2569" w:rsidRPr="0077134E">
              <w:rPr>
                <w:rStyle w:val="Hipervnculo"/>
                <w:rFonts w:ascii="Palatino Linotype" w:eastAsia="Times New Roman" w:hAnsi="Palatino Linotype" w:cs="Times New Roman"/>
                <w:b/>
                <w:noProof/>
                <w:sz w:val="24"/>
                <w:szCs w:val="24"/>
                <w:lang w:eastAsia="es-ES"/>
              </w:rPr>
              <w:t xml:space="preserve">II. </w:t>
            </w:r>
            <w:r w:rsidR="00FF2569" w:rsidRPr="0077134E">
              <w:rPr>
                <w:rStyle w:val="Hipervnculo"/>
                <w:rFonts w:ascii="Palatino Linotype" w:eastAsia="Times New Roman" w:hAnsi="Palatino Linotype" w:cs="Times New Roman"/>
                <w:b/>
                <w:noProof/>
                <w:sz w:val="24"/>
                <w:szCs w:val="24"/>
                <w:lang w:val="es-ES" w:eastAsia="es-ES"/>
              </w:rPr>
              <w:t xml:space="preserve"> </w:t>
            </w:r>
            <w:r w:rsidR="00FF2569" w:rsidRPr="0077134E">
              <w:rPr>
                <w:rStyle w:val="Hipervnculo"/>
                <w:rFonts w:ascii="Palatino Linotype" w:eastAsia="Times New Roman" w:hAnsi="Palatino Linotype" w:cs="Times New Roman"/>
                <w:b/>
                <w:noProof/>
                <w:sz w:val="24"/>
                <w:szCs w:val="24"/>
              </w:rPr>
              <w:t>De la determinación sobre la procedibilidad del recurso.</w:t>
            </w:r>
            <w:r w:rsidR="00FF2569" w:rsidRPr="0077134E">
              <w:rPr>
                <w:rFonts w:ascii="Palatino Linotype" w:hAnsi="Palatino Linotype"/>
                <w:noProof/>
                <w:webHidden/>
                <w:sz w:val="24"/>
                <w:szCs w:val="24"/>
              </w:rPr>
              <w:tab/>
            </w:r>
            <w:r w:rsidR="00FF2569" w:rsidRPr="0077134E">
              <w:rPr>
                <w:rFonts w:ascii="Palatino Linotype" w:hAnsi="Palatino Linotype"/>
                <w:noProof/>
                <w:webHidden/>
                <w:sz w:val="24"/>
                <w:szCs w:val="24"/>
              </w:rPr>
              <w:fldChar w:fldCharType="begin"/>
            </w:r>
            <w:r w:rsidR="00FF2569" w:rsidRPr="0077134E">
              <w:rPr>
                <w:rFonts w:ascii="Palatino Linotype" w:hAnsi="Palatino Linotype"/>
                <w:noProof/>
                <w:webHidden/>
                <w:sz w:val="24"/>
                <w:szCs w:val="24"/>
              </w:rPr>
              <w:instrText xml:space="preserve"> PAGEREF _Toc74241650 \h </w:instrText>
            </w:r>
            <w:r w:rsidR="00FF2569" w:rsidRPr="0077134E">
              <w:rPr>
                <w:rFonts w:ascii="Palatino Linotype" w:hAnsi="Palatino Linotype"/>
                <w:noProof/>
                <w:webHidden/>
                <w:sz w:val="24"/>
                <w:szCs w:val="24"/>
              </w:rPr>
            </w:r>
            <w:r w:rsidR="00FF2569" w:rsidRPr="0077134E">
              <w:rPr>
                <w:rFonts w:ascii="Palatino Linotype" w:hAnsi="Palatino Linotype"/>
                <w:noProof/>
                <w:webHidden/>
                <w:sz w:val="24"/>
                <w:szCs w:val="24"/>
              </w:rPr>
              <w:fldChar w:fldCharType="separate"/>
            </w:r>
            <w:r w:rsidR="00FF2569" w:rsidRPr="0077134E">
              <w:rPr>
                <w:rFonts w:ascii="Palatino Linotype" w:hAnsi="Palatino Linotype"/>
                <w:noProof/>
                <w:webHidden/>
                <w:sz w:val="24"/>
                <w:szCs w:val="24"/>
              </w:rPr>
              <w:t>11</w:t>
            </w:r>
            <w:r w:rsidR="00FF2569" w:rsidRPr="0077134E">
              <w:rPr>
                <w:rFonts w:ascii="Palatino Linotype" w:hAnsi="Palatino Linotype"/>
                <w:noProof/>
                <w:webHidden/>
                <w:sz w:val="24"/>
                <w:szCs w:val="24"/>
              </w:rPr>
              <w:fldChar w:fldCharType="end"/>
            </w:r>
          </w:hyperlink>
        </w:p>
        <w:p w:rsidR="00FF2569" w:rsidRPr="0077134E" w:rsidRDefault="00FC0421" w:rsidP="00FF2569">
          <w:pPr>
            <w:pStyle w:val="TDC1"/>
            <w:spacing w:line="240" w:lineRule="auto"/>
            <w:rPr>
              <w:rFonts w:ascii="Palatino Linotype" w:eastAsiaTheme="minorEastAsia" w:hAnsi="Palatino Linotype"/>
              <w:noProof/>
              <w:sz w:val="24"/>
              <w:szCs w:val="24"/>
              <w:lang w:eastAsia="es-MX"/>
            </w:rPr>
          </w:pPr>
          <w:hyperlink w:anchor="_Toc74241651" w:history="1">
            <w:r w:rsidR="00FF2569" w:rsidRPr="0077134E">
              <w:rPr>
                <w:rStyle w:val="Hipervnculo"/>
                <w:rFonts w:ascii="Palatino Linotype" w:eastAsia="MS Mincho" w:hAnsi="Palatino Linotype" w:cs="Times New Roman"/>
                <w:b/>
                <w:noProof/>
                <w:sz w:val="24"/>
                <w:szCs w:val="24"/>
                <w:lang w:val="es-ES_tradnl" w:eastAsia="es-ES"/>
              </w:rPr>
              <w:t>TERCERO</w:t>
            </w:r>
            <w:r w:rsidR="00FF2569" w:rsidRPr="0077134E">
              <w:rPr>
                <w:rStyle w:val="Hipervnculo"/>
                <w:rFonts w:ascii="Palatino Linotype" w:eastAsia="MS Gothic" w:hAnsi="Palatino Linotype" w:cs="Times New Roman"/>
                <w:b/>
                <w:noProof/>
                <w:sz w:val="24"/>
                <w:szCs w:val="24"/>
              </w:rPr>
              <w:t xml:space="preserve">. </w:t>
            </w:r>
            <w:r w:rsidR="00FF2569" w:rsidRPr="0077134E">
              <w:rPr>
                <w:rStyle w:val="Hipervnculo"/>
                <w:rFonts w:ascii="Palatino Linotype" w:eastAsia="MS Gothic" w:hAnsi="Palatino Linotype" w:cs="Times New Roman"/>
                <w:b/>
                <w:noProof/>
                <w:sz w:val="24"/>
                <w:szCs w:val="24"/>
                <w:lang w:val="es-ES_tradnl" w:eastAsia="es-ES"/>
              </w:rPr>
              <w:t>De previo y especial pronunciamiento.</w:t>
            </w:r>
            <w:r w:rsidR="00FF2569" w:rsidRPr="0077134E">
              <w:rPr>
                <w:rFonts w:ascii="Palatino Linotype" w:hAnsi="Palatino Linotype"/>
                <w:noProof/>
                <w:webHidden/>
                <w:sz w:val="24"/>
                <w:szCs w:val="24"/>
              </w:rPr>
              <w:tab/>
            </w:r>
            <w:r w:rsidR="00FF2569" w:rsidRPr="0077134E">
              <w:rPr>
                <w:rFonts w:ascii="Palatino Linotype" w:hAnsi="Palatino Linotype"/>
                <w:noProof/>
                <w:webHidden/>
                <w:sz w:val="24"/>
                <w:szCs w:val="24"/>
              </w:rPr>
              <w:fldChar w:fldCharType="begin"/>
            </w:r>
            <w:r w:rsidR="00FF2569" w:rsidRPr="0077134E">
              <w:rPr>
                <w:rFonts w:ascii="Palatino Linotype" w:hAnsi="Palatino Linotype"/>
                <w:noProof/>
                <w:webHidden/>
                <w:sz w:val="24"/>
                <w:szCs w:val="24"/>
              </w:rPr>
              <w:instrText xml:space="preserve"> PAGEREF _Toc74241651 \h </w:instrText>
            </w:r>
            <w:r w:rsidR="00FF2569" w:rsidRPr="0077134E">
              <w:rPr>
                <w:rFonts w:ascii="Palatino Linotype" w:hAnsi="Palatino Linotype"/>
                <w:noProof/>
                <w:webHidden/>
                <w:sz w:val="24"/>
                <w:szCs w:val="24"/>
              </w:rPr>
            </w:r>
            <w:r w:rsidR="00FF2569" w:rsidRPr="0077134E">
              <w:rPr>
                <w:rFonts w:ascii="Palatino Linotype" w:hAnsi="Palatino Linotype"/>
                <w:noProof/>
                <w:webHidden/>
                <w:sz w:val="24"/>
                <w:szCs w:val="24"/>
              </w:rPr>
              <w:fldChar w:fldCharType="separate"/>
            </w:r>
            <w:r w:rsidR="00FF2569" w:rsidRPr="0077134E">
              <w:rPr>
                <w:rFonts w:ascii="Palatino Linotype" w:hAnsi="Palatino Linotype"/>
                <w:noProof/>
                <w:webHidden/>
                <w:sz w:val="24"/>
                <w:szCs w:val="24"/>
              </w:rPr>
              <w:t>11</w:t>
            </w:r>
            <w:r w:rsidR="00FF2569" w:rsidRPr="0077134E">
              <w:rPr>
                <w:rFonts w:ascii="Palatino Linotype" w:hAnsi="Palatino Linotype"/>
                <w:noProof/>
                <w:webHidden/>
                <w:sz w:val="24"/>
                <w:szCs w:val="24"/>
              </w:rPr>
              <w:fldChar w:fldCharType="end"/>
            </w:r>
          </w:hyperlink>
        </w:p>
        <w:p w:rsidR="00FF2569" w:rsidRPr="0077134E" w:rsidRDefault="00FC0421" w:rsidP="00FF2569">
          <w:pPr>
            <w:pStyle w:val="TDC1"/>
            <w:spacing w:line="240" w:lineRule="auto"/>
            <w:rPr>
              <w:rFonts w:ascii="Palatino Linotype" w:eastAsiaTheme="minorEastAsia" w:hAnsi="Palatino Linotype"/>
              <w:noProof/>
              <w:sz w:val="24"/>
              <w:szCs w:val="24"/>
              <w:lang w:eastAsia="es-MX"/>
            </w:rPr>
          </w:pPr>
          <w:hyperlink w:anchor="_Toc74241652" w:history="1">
            <w:r w:rsidR="00FF2569" w:rsidRPr="0077134E">
              <w:rPr>
                <w:rStyle w:val="Hipervnculo"/>
                <w:rFonts w:ascii="Palatino Linotype" w:eastAsia="MS Gothic" w:hAnsi="Palatino Linotype" w:cs="Times New Roman"/>
                <w:b/>
                <w:noProof/>
                <w:sz w:val="24"/>
                <w:szCs w:val="24"/>
                <w:lang w:val="es-ES_tradnl" w:eastAsia="es-ES"/>
              </w:rPr>
              <w:t>I. De la contingencia sanitaria.</w:t>
            </w:r>
            <w:r w:rsidR="00FF2569" w:rsidRPr="0077134E">
              <w:rPr>
                <w:rFonts w:ascii="Palatino Linotype" w:hAnsi="Palatino Linotype"/>
                <w:noProof/>
                <w:webHidden/>
                <w:sz w:val="24"/>
                <w:szCs w:val="24"/>
              </w:rPr>
              <w:tab/>
            </w:r>
            <w:r w:rsidR="00FF2569" w:rsidRPr="0077134E">
              <w:rPr>
                <w:rFonts w:ascii="Palatino Linotype" w:hAnsi="Palatino Linotype"/>
                <w:noProof/>
                <w:webHidden/>
                <w:sz w:val="24"/>
                <w:szCs w:val="24"/>
              </w:rPr>
              <w:fldChar w:fldCharType="begin"/>
            </w:r>
            <w:r w:rsidR="00FF2569" w:rsidRPr="0077134E">
              <w:rPr>
                <w:rFonts w:ascii="Palatino Linotype" w:hAnsi="Palatino Linotype"/>
                <w:noProof/>
                <w:webHidden/>
                <w:sz w:val="24"/>
                <w:szCs w:val="24"/>
              </w:rPr>
              <w:instrText xml:space="preserve"> PAGEREF _Toc74241652 \h </w:instrText>
            </w:r>
            <w:r w:rsidR="00FF2569" w:rsidRPr="0077134E">
              <w:rPr>
                <w:rFonts w:ascii="Palatino Linotype" w:hAnsi="Palatino Linotype"/>
                <w:noProof/>
                <w:webHidden/>
                <w:sz w:val="24"/>
                <w:szCs w:val="24"/>
              </w:rPr>
            </w:r>
            <w:r w:rsidR="00FF2569" w:rsidRPr="0077134E">
              <w:rPr>
                <w:rFonts w:ascii="Palatino Linotype" w:hAnsi="Palatino Linotype"/>
                <w:noProof/>
                <w:webHidden/>
                <w:sz w:val="24"/>
                <w:szCs w:val="24"/>
              </w:rPr>
              <w:fldChar w:fldCharType="separate"/>
            </w:r>
            <w:r w:rsidR="00FF2569" w:rsidRPr="0077134E">
              <w:rPr>
                <w:rFonts w:ascii="Palatino Linotype" w:hAnsi="Palatino Linotype"/>
                <w:noProof/>
                <w:webHidden/>
                <w:sz w:val="24"/>
                <w:szCs w:val="24"/>
              </w:rPr>
              <w:t>11</w:t>
            </w:r>
            <w:r w:rsidR="00FF2569" w:rsidRPr="0077134E">
              <w:rPr>
                <w:rFonts w:ascii="Palatino Linotype" w:hAnsi="Palatino Linotype"/>
                <w:noProof/>
                <w:webHidden/>
                <w:sz w:val="24"/>
                <w:szCs w:val="24"/>
              </w:rPr>
              <w:fldChar w:fldCharType="end"/>
            </w:r>
          </w:hyperlink>
        </w:p>
        <w:p w:rsidR="00FF2569" w:rsidRPr="0077134E" w:rsidRDefault="00FC0421" w:rsidP="00FF2569">
          <w:pPr>
            <w:pStyle w:val="TDC1"/>
            <w:spacing w:line="240" w:lineRule="auto"/>
            <w:rPr>
              <w:rFonts w:ascii="Palatino Linotype" w:eastAsiaTheme="minorEastAsia" w:hAnsi="Palatino Linotype"/>
              <w:noProof/>
              <w:sz w:val="24"/>
              <w:szCs w:val="24"/>
              <w:lang w:eastAsia="es-MX"/>
            </w:rPr>
          </w:pPr>
          <w:hyperlink w:anchor="_Toc74241653" w:history="1">
            <w:r w:rsidR="00FF2569" w:rsidRPr="0077134E">
              <w:rPr>
                <w:rStyle w:val="Hipervnculo"/>
                <w:rFonts w:ascii="Palatino Linotype" w:eastAsia="MS Mincho" w:hAnsi="Palatino Linotype" w:cs="Times New Roman"/>
                <w:b/>
                <w:noProof/>
                <w:sz w:val="24"/>
                <w:szCs w:val="24"/>
                <w:lang w:val="es-ES_tradnl" w:eastAsia="es-ES"/>
              </w:rPr>
              <w:t>CUARTO</w:t>
            </w:r>
            <w:r w:rsidR="00FF2569" w:rsidRPr="0077134E">
              <w:rPr>
                <w:rStyle w:val="Hipervnculo"/>
                <w:rFonts w:ascii="Palatino Linotype" w:eastAsia="MS Gothic" w:hAnsi="Palatino Linotype" w:cs="Times New Roman"/>
                <w:b/>
                <w:noProof/>
                <w:sz w:val="24"/>
                <w:szCs w:val="24"/>
              </w:rPr>
              <w:t xml:space="preserve">. Del planteamiento de la </w:t>
            </w:r>
            <w:r w:rsidR="00FF2569" w:rsidRPr="0077134E">
              <w:rPr>
                <w:rStyle w:val="Hipervnculo"/>
                <w:rFonts w:ascii="Palatino Linotype" w:eastAsia="MS Gothic" w:hAnsi="Palatino Linotype" w:cs="Times New Roman"/>
                <w:b/>
                <w:i/>
                <w:noProof/>
                <w:sz w:val="24"/>
                <w:szCs w:val="24"/>
              </w:rPr>
              <w:t>Litis.</w:t>
            </w:r>
            <w:r w:rsidR="00FF2569" w:rsidRPr="0077134E">
              <w:rPr>
                <w:rFonts w:ascii="Palatino Linotype" w:hAnsi="Palatino Linotype"/>
                <w:noProof/>
                <w:webHidden/>
                <w:sz w:val="24"/>
                <w:szCs w:val="24"/>
              </w:rPr>
              <w:tab/>
            </w:r>
            <w:r w:rsidR="00FF2569" w:rsidRPr="0077134E">
              <w:rPr>
                <w:rFonts w:ascii="Palatino Linotype" w:hAnsi="Palatino Linotype"/>
                <w:noProof/>
                <w:webHidden/>
                <w:sz w:val="24"/>
                <w:szCs w:val="24"/>
              </w:rPr>
              <w:fldChar w:fldCharType="begin"/>
            </w:r>
            <w:r w:rsidR="00FF2569" w:rsidRPr="0077134E">
              <w:rPr>
                <w:rFonts w:ascii="Palatino Linotype" w:hAnsi="Palatino Linotype"/>
                <w:noProof/>
                <w:webHidden/>
                <w:sz w:val="24"/>
                <w:szCs w:val="24"/>
              </w:rPr>
              <w:instrText xml:space="preserve"> PAGEREF _Toc74241653 \h </w:instrText>
            </w:r>
            <w:r w:rsidR="00FF2569" w:rsidRPr="0077134E">
              <w:rPr>
                <w:rFonts w:ascii="Palatino Linotype" w:hAnsi="Palatino Linotype"/>
                <w:noProof/>
                <w:webHidden/>
                <w:sz w:val="24"/>
                <w:szCs w:val="24"/>
              </w:rPr>
            </w:r>
            <w:r w:rsidR="00FF2569" w:rsidRPr="0077134E">
              <w:rPr>
                <w:rFonts w:ascii="Palatino Linotype" w:hAnsi="Palatino Linotype"/>
                <w:noProof/>
                <w:webHidden/>
                <w:sz w:val="24"/>
                <w:szCs w:val="24"/>
              </w:rPr>
              <w:fldChar w:fldCharType="separate"/>
            </w:r>
            <w:r w:rsidR="00FF2569" w:rsidRPr="0077134E">
              <w:rPr>
                <w:rFonts w:ascii="Palatino Linotype" w:hAnsi="Palatino Linotype"/>
                <w:noProof/>
                <w:webHidden/>
                <w:sz w:val="24"/>
                <w:szCs w:val="24"/>
              </w:rPr>
              <w:t>17</w:t>
            </w:r>
            <w:r w:rsidR="00FF2569" w:rsidRPr="0077134E">
              <w:rPr>
                <w:rFonts w:ascii="Palatino Linotype" w:hAnsi="Palatino Linotype"/>
                <w:noProof/>
                <w:webHidden/>
                <w:sz w:val="24"/>
                <w:szCs w:val="24"/>
              </w:rPr>
              <w:fldChar w:fldCharType="end"/>
            </w:r>
          </w:hyperlink>
        </w:p>
        <w:p w:rsidR="00FF2569" w:rsidRPr="0077134E" w:rsidRDefault="00FC0421" w:rsidP="00FF2569">
          <w:pPr>
            <w:pStyle w:val="TDC1"/>
            <w:spacing w:line="240" w:lineRule="auto"/>
            <w:rPr>
              <w:rFonts w:ascii="Palatino Linotype" w:eastAsiaTheme="minorEastAsia" w:hAnsi="Palatino Linotype"/>
              <w:noProof/>
              <w:sz w:val="24"/>
              <w:szCs w:val="24"/>
              <w:lang w:eastAsia="es-MX"/>
            </w:rPr>
          </w:pPr>
          <w:hyperlink w:anchor="_Toc74241654" w:history="1">
            <w:r w:rsidR="00FF2569" w:rsidRPr="0077134E">
              <w:rPr>
                <w:rStyle w:val="Hipervnculo"/>
                <w:rFonts w:ascii="Palatino Linotype" w:eastAsia="MS Gothic" w:hAnsi="Palatino Linotype" w:cs="Times New Roman"/>
                <w:b/>
                <w:noProof/>
                <w:sz w:val="24"/>
                <w:szCs w:val="24"/>
                <w:lang w:val="es-ES_tradnl" w:eastAsia="es-ES"/>
              </w:rPr>
              <w:t>QUINTO. Del estudio y resolución del asunto.</w:t>
            </w:r>
            <w:r w:rsidR="00FF2569" w:rsidRPr="0077134E">
              <w:rPr>
                <w:rFonts w:ascii="Palatino Linotype" w:hAnsi="Palatino Linotype"/>
                <w:noProof/>
                <w:webHidden/>
                <w:sz w:val="24"/>
                <w:szCs w:val="24"/>
              </w:rPr>
              <w:tab/>
            </w:r>
            <w:r w:rsidR="00FF2569" w:rsidRPr="0077134E">
              <w:rPr>
                <w:rFonts w:ascii="Palatino Linotype" w:hAnsi="Palatino Linotype"/>
                <w:noProof/>
                <w:webHidden/>
                <w:sz w:val="24"/>
                <w:szCs w:val="24"/>
              </w:rPr>
              <w:fldChar w:fldCharType="begin"/>
            </w:r>
            <w:r w:rsidR="00FF2569" w:rsidRPr="0077134E">
              <w:rPr>
                <w:rFonts w:ascii="Palatino Linotype" w:hAnsi="Palatino Linotype"/>
                <w:noProof/>
                <w:webHidden/>
                <w:sz w:val="24"/>
                <w:szCs w:val="24"/>
              </w:rPr>
              <w:instrText xml:space="preserve"> PAGEREF _Toc74241654 \h </w:instrText>
            </w:r>
            <w:r w:rsidR="00FF2569" w:rsidRPr="0077134E">
              <w:rPr>
                <w:rFonts w:ascii="Palatino Linotype" w:hAnsi="Palatino Linotype"/>
                <w:noProof/>
                <w:webHidden/>
                <w:sz w:val="24"/>
                <w:szCs w:val="24"/>
              </w:rPr>
            </w:r>
            <w:r w:rsidR="00FF2569" w:rsidRPr="0077134E">
              <w:rPr>
                <w:rFonts w:ascii="Palatino Linotype" w:hAnsi="Palatino Linotype"/>
                <w:noProof/>
                <w:webHidden/>
                <w:sz w:val="24"/>
                <w:szCs w:val="24"/>
              </w:rPr>
              <w:fldChar w:fldCharType="separate"/>
            </w:r>
            <w:r w:rsidR="00FF2569" w:rsidRPr="0077134E">
              <w:rPr>
                <w:rFonts w:ascii="Palatino Linotype" w:hAnsi="Palatino Linotype"/>
                <w:noProof/>
                <w:webHidden/>
                <w:sz w:val="24"/>
                <w:szCs w:val="24"/>
              </w:rPr>
              <w:t>18</w:t>
            </w:r>
            <w:r w:rsidR="00FF2569" w:rsidRPr="0077134E">
              <w:rPr>
                <w:rFonts w:ascii="Palatino Linotype" w:hAnsi="Palatino Linotype"/>
                <w:noProof/>
                <w:webHidden/>
                <w:sz w:val="24"/>
                <w:szCs w:val="24"/>
              </w:rPr>
              <w:fldChar w:fldCharType="end"/>
            </w:r>
          </w:hyperlink>
        </w:p>
        <w:p w:rsidR="00FF2569" w:rsidRPr="0077134E" w:rsidRDefault="00FC0421" w:rsidP="00FF2569">
          <w:pPr>
            <w:pStyle w:val="TDC1"/>
            <w:spacing w:line="240" w:lineRule="auto"/>
            <w:rPr>
              <w:rFonts w:ascii="Palatino Linotype" w:eastAsiaTheme="minorEastAsia" w:hAnsi="Palatino Linotype"/>
              <w:noProof/>
              <w:sz w:val="24"/>
              <w:szCs w:val="24"/>
              <w:lang w:eastAsia="es-MX"/>
            </w:rPr>
          </w:pPr>
          <w:hyperlink w:anchor="_Toc74241655" w:history="1">
            <w:r w:rsidR="00FF2569" w:rsidRPr="0077134E">
              <w:rPr>
                <w:rStyle w:val="Hipervnculo"/>
                <w:rFonts w:ascii="Palatino Linotype" w:eastAsia="MS Gothic" w:hAnsi="Palatino Linotype" w:cs="Times New Roman"/>
                <w:b/>
                <w:noProof/>
                <w:sz w:val="24"/>
                <w:szCs w:val="24"/>
                <w:lang w:val="es-ES_tradnl" w:eastAsia="es-ES"/>
              </w:rPr>
              <w:t>I.</w:t>
            </w:r>
            <w:r w:rsidR="00FF2569" w:rsidRPr="0077134E">
              <w:rPr>
                <w:rFonts w:ascii="Palatino Linotype" w:eastAsiaTheme="minorEastAsia" w:hAnsi="Palatino Linotype"/>
                <w:noProof/>
                <w:sz w:val="24"/>
                <w:szCs w:val="24"/>
                <w:lang w:eastAsia="es-MX"/>
              </w:rPr>
              <w:tab/>
            </w:r>
            <w:r w:rsidR="00FF2569" w:rsidRPr="0077134E">
              <w:rPr>
                <w:rStyle w:val="Hipervnculo"/>
                <w:rFonts w:ascii="Palatino Linotype" w:eastAsia="MS Gothic" w:hAnsi="Palatino Linotype" w:cs="Times New Roman"/>
                <w:b/>
                <w:noProof/>
                <w:sz w:val="24"/>
                <w:szCs w:val="24"/>
                <w:lang w:val="es-ES_tradnl" w:eastAsia="es-ES"/>
              </w:rPr>
              <w:t>De la información solicitada.</w:t>
            </w:r>
            <w:r w:rsidR="00FF2569" w:rsidRPr="0077134E">
              <w:rPr>
                <w:rFonts w:ascii="Palatino Linotype" w:hAnsi="Palatino Linotype"/>
                <w:noProof/>
                <w:webHidden/>
                <w:sz w:val="24"/>
                <w:szCs w:val="24"/>
              </w:rPr>
              <w:tab/>
            </w:r>
            <w:r w:rsidR="00FF2569" w:rsidRPr="0077134E">
              <w:rPr>
                <w:rFonts w:ascii="Palatino Linotype" w:hAnsi="Palatino Linotype"/>
                <w:noProof/>
                <w:webHidden/>
                <w:sz w:val="24"/>
                <w:szCs w:val="24"/>
              </w:rPr>
              <w:fldChar w:fldCharType="begin"/>
            </w:r>
            <w:r w:rsidR="00FF2569" w:rsidRPr="0077134E">
              <w:rPr>
                <w:rFonts w:ascii="Palatino Linotype" w:hAnsi="Palatino Linotype"/>
                <w:noProof/>
                <w:webHidden/>
                <w:sz w:val="24"/>
                <w:szCs w:val="24"/>
              </w:rPr>
              <w:instrText xml:space="preserve"> PAGEREF _Toc74241655 \h </w:instrText>
            </w:r>
            <w:r w:rsidR="00FF2569" w:rsidRPr="0077134E">
              <w:rPr>
                <w:rFonts w:ascii="Palatino Linotype" w:hAnsi="Palatino Linotype"/>
                <w:noProof/>
                <w:webHidden/>
                <w:sz w:val="24"/>
                <w:szCs w:val="24"/>
              </w:rPr>
            </w:r>
            <w:r w:rsidR="00FF2569" w:rsidRPr="0077134E">
              <w:rPr>
                <w:rFonts w:ascii="Palatino Linotype" w:hAnsi="Palatino Linotype"/>
                <w:noProof/>
                <w:webHidden/>
                <w:sz w:val="24"/>
                <w:szCs w:val="24"/>
              </w:rPr>
              <w:fldChar w:fldCharType="separate"/>
            </w:r>
            <w:r w:rsidR="00FF2569" w:rsidRPr="0077134E">
              <w:rPr>
                <w:rFonts w:ascii="Palatino Linotype" w:hAnsi="Palatino Linotype"/>
                <w:noProof/>
                <w:webHidden/>
                <w:sz w:val="24"/>
                <w:szCs w:val="24"/>
              </w:rPr>
              <w:t>18</w:t>
            </w:r>
            <w:r w:rsidR="00FF2569" w:rsidRPr="0077134E">
              <w:rPr>
                <w:rFonts w:ascii="Palatino Linotype" w:hAnsi="Palatino Linotype"/>
                <w:noProof/>
                <w:webHidden/>
                <w:sz w:val="24"/>
                <w:szCs w:val="24"/>
              </w:rPr>
              <w:fldChar w:fldCharType="end"/>
            </w:r>
          </w:hyperlink>
        </w:p>
        <w:p w:rsidR="00FF2569" w:rsidRPr="0077134E" w:rsidRDefault="00FC0421" w:rsidP="00FF2569">
          <w:pPr>
            <w:pStyle w:val="TDC1"/>
            <w:spacing w:line="240" w:lineRule="auto"/>
            <w:rPr>
              <w:rFonts w:ascii="Palatino Linotype" w:eastAsiaTheme="minorEastAsia" w:hAnsi="Palatino Linotype"/>
              <w:noProof/>
              <w:sz w:val="24"/>
              <w:szCs w:val="24"/>
              <w:lang w:eastAsia="es-MX"/>
            </w:rPr>
          </w:pPr>
          <w:hyperlink w:anchor="_Toc74241656" w:history="1">
            <w:r w:rsidR="00FF2569" w:rsidRPr="0077134E">
              <w:rPr>
                <w:rStyle w:val="Hipervnculo"/>
                <w:rFonts w:ascii="Palatino Linotype" w:eastAsia="Times New Roman" w:hAnsi="Palatino Linotype" w:cs="Times New Roman"/>
                <w:b/>
                <w:noProof/>
                <w:sz w:val="24"/>
                <w:szCs w:val="24"/>
              </w:rPr>
              <w:t>II.</w:t>
            </w:r>
            <w:r w:rsidR="00FF2569" w:rsidRPr="0077134E">
              <w:rPr>
                <w:rFonts w:ascii="Palatino Linotype" w:eastAsiaTheme="minorEastAsia" w:hAnsi="Palatino Linotype"/>
                <w:noProof/>
                <w:sz w:val="24"/>
                <w:szCs w:val="24"/>
                <w:lang w:eastAsia="es-MX"/>
              </w:rPr>
              <w:tab/>
            </w:r>
            <w:r w:rsidR="00FF2569" w:rsidRPr="0077134E">
              <w:rPr>
                <w:rStyle w:val="Hipervnculo"/>
                <w:rFonts w:ascii="Palatino Linotype" w:eastAsia="Times New Roman" w:hAnsi="Palatino Linotype" w:cs="Times New Roman"/>
                <w:b/>
                <w:noProof/>
                <w:sz w:val="24"/>
                <w:szCs w:val="24"/>
              </w:rPr>
              <w:t>De la naturaleza de la información solicitada.</w:t>
            </w:r>
            <w:r w:rsidR="00FF2569" w:rsidRPr="0077134E">
              <w:rPr>
                <w:rFonts w:ascii="Palatino Linotype" w:hAnsi="Palatino Linotype"/>
                <w:noProof/>
                <w:webHidden/>
                <w:sz w:val="24"/>
                <w:szCs w:val="24"/>
              </w:rPr>
              <w:tab/>
            </w:r>
            <w:r w:rsidR="00FF2569" w:rsidRPr="0077134E">
              <w:rPr>
                <w:rFonts w:ascii="Palatino Linotype" w:hAnsi="Palatino Linotype"/>
                <w:noProof/>
                <w:webHidden/>
                <w:sz w:val="24"/>
                <w:szCs w:val="24"/>
              </w:rPr>
              <w:fldChar w:fldCharType="begin"/>
            </w:r>
            <w:r w:rsidR="00FF2569" w:rsidRPr="0077134E">
              <w:rPr>
                <w:rFonts w:ascii="Palatino Linotype" w:hAnsi="Palatino Linotype"/>
                <w:noProof/>
                <w:webHidden/>
                <w:sz w:val="24"/>
                <w:szCs w:val="24"/>
              </w:rPr>
              <w:instrText xml:space="preserve"> PAGEREF _Toc74241656 \h </w:instrText>
            </w:r>
            <w:r w:rsidR="00FF2569" w:rsidRPr="0077134E">
              <w:rPr>
                <w:rFonts w:ascii="Palatino Linotype" w:hAnsi="Palatino Linotype"/>
                <w:noProof/>
                <w:webHidden/>
                <w:sz w:val="24"/>
                <w:szCs w:val="24"/>
              </w:rPr>
            </w:r>
            <w:r w:rsidR="00FF2569" w:rsidRPr="0077134E">
              <w:rPr>
                <w:rFonts w:ascii="Palatino Linotype" w:hAnsi="Palatino Linotype"/>
                <w:noProof/>
                <w:webHidden/>
                <w:sz w:val="24"/>
                <w:szCs w:val="24"/>
              </w:rPr>
              <w:fldChar w:fldCharType="separate"/>
            </w:r>
            <w:r w:rsidR="00FF2569" w:rsidRPr="0077134E">
              <w:rPr>
                <w:rFonts w:ascii="Palatino Linotype" w:hAnsi="Palatino Linotype"/>
                <w:noProof/>
                <w:webHidden/>
                <w:sz w:val="24"/>
                <w:szCs w:val="24"/>
              </w:rPr>
              <w:t>20</w:t>
            </w:r>
            <w:r w:rsidR="00FF2569" w:rsidRPr="0077134E">
              <w:rPr>
                <w:rFonts w:ascii="Palatino Linotype" w:hAnsi="Palatino Linotype"/>
                <w:noProof/>
                <w:webHidden/>
                <w:sz w:val="24"/>
                <w:szCs w:val="24"/>
              </w:rPr>
              <w:fldChar w:fldCharType="end"/>
            </w:r>
          </w:hyperlink>
        </w:p>
        <w:p w:rsidR="00FF2569" w:rsidRPr="0077134E" w:rsidRDefault="00FC0421" w:rsidP="00FF2569">
          <w:pPr>
            <w:pStyle w:val="TDC1"/>
            <w:spacing w:line="240" w:lineRule="auto"/>
            <w:rPr>
              <w:rFonts w:ascii="Palatino Linotype" w:eastAsiaTheme="minorEastAsia" w:hAnsi="Palatino Linotype"/>
              <w:noProof/>
              <w:sz w:val="24"/>
              <w:szCs w:val="24"/>
              <w:lang w:eastAsia="es-MX"/>
            </w:rPr>
          </w:pPr>
          <w:hyperlink w:anchor="_Toc74241657" w:history="1">
            <w:r w:rsidR="00FF2569" w:rsidRPr="0077134E">
              <w:rPr>
                <w:rStyle w:val="Hipervnculo"/>
                <w:rFonts w:ascii="Palatino Linotype" w:eastAsia="MS Gothic" w:hAnsi="Palatino Linotype" w:cs="Times New Roman"/>
                <w:b/>
                <w:noProof/>
                <w:sz w:val="24"/>
                <w:szCs w:val="24"/>
                <w:lang w:val="es-ES_tradnl" w:eastAsia="es-ES_tradnl"/>
              </w:rPr>
              <w:t xml:space="preserve">SEXTO. </w:t>
            </w:r>
            <w:r w:rsidR="00FF2569" w:rsidRPr="0077134E">
              <w:rPr>
                <w:rStyle w:val="Hipervnculo"/>
                <w:rFonts w:ascii="Palatino Linotype" w:eastAsia="MS Mincho" w:hAnsi="Palatino Linotype" w:cs="Times New Roman"/>
                <w:b/>
                <w:noProof/>
                <w:sz w:val="24"/>
                <w:szCs w:val="24"/>
                <w:lang w:val="es-ES_tradnl" w:eastAsia="es-ES"/>
              </w:rPr>
              <w:t>De la elaboración de la versión pública y el acuerdo de clasificación como información confidencial.</w:t>
            </w:r>
            <w:r w:rsidR="00FF2569" w:rsidRPr="0077134E">
              <w:rPr>
                <w:rFonts w:ascii="Palatino Linotype" w:hAnsi="Palatino Linotype"/>
                <w:noProof/>
                <w:webHidden/>
                <w:sz w:val="24"/>
                <w:szCs w:val="24"/>
              </w:rPr>
              <w:tab/>
            </w:r>
            <w:r w:rsidR="00FF2569" w:rsidRPr="0077134E">
              <w:rPr>
                <w:rFonts w:ascii="Palatino Linotype" w:hAnsi="Palatino Linotype"/>
                <w:noProof/>
                <w:webHidden/>
                <w:sz w:val="24"/>
                <w:szCs w:val="24"/>
              </w:rPr>
              <w:fldChar w:fldCharType="begin"/>
            </w:r>
            <w:r w:rsidR="00FF2569" w:rsidRPr="0077134E">
              <w:rPr>
                <w:rFonts w:ascii="Palatino Linotype" w:hAnsi="Palatino Linotype"/>
                <w:noProof/>
                <w:webHidden/>
                <w:sz w:val="24"/>
                <w:szCs w:val="24"/>
              </w:rPr>
              <w:instrText xml:space="preserve"> PAGEREF _Toc74241657 \h </w:instrText>
            </w:r>
            <w:r w:rsidR="00FF2569" w:rsidRPr="0077134E">
              <w:rPr>
                <w:rFonts w:ascii="Palatino Linotype" w:hAnsi="Palatino Linotype"/>
                <w:noProof/>
                <w:webHidden/>
                <w:sz w:val="24"/>
                <w:szCs w:val="24"/>
              </w:rPr>
            </w:r>
            <w:r w:rsidR="00FF2569" w:rsidRPr="0077134E">
              <w:rPr>
                <w:rFonts w:ascii="Palatino Linotype" w:hAnsi="Palatino Linotype"/>
                <w:noProof/>
                <w:webHidden/>
                <w:sz w:val="24"/>
                <w:szCs w:val="24"/>
              </w:rPr>
              <w:fldChar w:fldCharType="separate"/>
            </w:r>
            <w:r w:rsidR="00FF2569" w:rsidRPr="0077134E">
              <w:rPr>
                <w:rFonts w:ascii="Palatino Linotype" w:hAnsi="Palatino Linotype"/>
                <w:noProof/>
                <w:webHidden/>
                <w:sz w:val="24"/>
                <w:szCs w:val="24"/>
              </w:rPr>
              <w:t>32</w:t>
            </w:r>
            <w:r w:rsidR="00FF2569" w:rsidRPr="0077134E">
              <w:rPr>
                <w:rFonts w:ascii="Palatino Linotype" w:hAnsi="Palatino Linotype"/>
                <w:noProof/>
                <w:webHidden/>
                <w:sz w:val="24"/>
                <w:szCs w:val="24"/>
              </w:rPr>
              <w:fldChar w:fldCharType="end"/>
            </w:r>
          </w:hyperlink>
        </w:p>
        <w:p w:rsidR="00FF2569" w:rsidRPr="0077134E" w:rsidRDefault="00FC0421" w:rsidP="00FF2569">
          <w:pPr>
            <w:pStyle w:val="TDC1"/>
            <w:spacing w:line="240" w:lineRule="auto"/>
            <w:rPr>
              <w:rFonts w:ascii="Palatino Linotype" w:eastAsiaTheme="minorEastAsia" w:hAnsi="Palatino Linotype"/>
              <w:noProof/>
              <w:sz w:val="24"/>
              <w:szCs w:val="24"/>
              <w:lang w:eastAsia="es-MX"/>
            </w:rPr>
          </w:pPr>
          <w:hyperlink w:anchor="_Toc74241658" w:history="1">
            <w:r w:rsidR="00FF2569" w:rsidRPr="0077134E">
              <w:rPr>
                <w:rStyle w:val="Hipervnculo"/>
                <w:rFonts w:ascii="Palatino Linotype" w:eastAsia="Times New Roman" w:hAnsi="Palatino Linotype" w:cs="Times New Roman"/>
                <w:b/>
                <w:noProof/>
                <w:sz w:val="24"/>
                <w:szCs w:val="24"/>
              </w:rPr>
              <w:t>I. Requisitos previos.</w:t>
            </w:r>
            <w:r w:rsidR="00FF2569" w:rsidRPr="0077134E">
              <w:rPr>
                <w:rFonts w:ascii="Palatino Linotype" w:hAnsi="Palatino Linotype"/>
                <w:noProof/>
                <w:webHidden/>
                <w:sz w:val="24"/>
                <w:szCs w:val="24"/>
              </w:rPr>
              <w:tab/>
            </w:r>
            <w:r w:rsidR="00FF2569" w:rsidRPr="0077134E">
              <w:rPr>
                <w:rFonts w:ascii="Palatino Linotype" w:hAnsi="Palatino Linotype"/>
                <w:noProof/>
                <w:webHidden/>
                <w:sz w:val="24"/>
                <w:szCs w:val="24"/>
              </w:rPr>
              <w:fldChar w:fldCharType="begin"/>
            </w:r>
            <w:r w:rsidR="00FF2569" w:rsidRPr="0077134E">
              <w:rPr>
                <w:rFonts w:ascii="Palatino Linotype" w:hAnsi="Palatino Linotype"/>
                <w:noProof/>
                <w:webHidden/>
                <w:sz w:val="24"/>
                <w:szCs w:val="24"/>
              </w:rPr>
              <w:instrText xml:space="preserve"> PAGEREF _Toc74241658 \h </w:instrText>
            </w:r>
            <w:r w:rsidR="00FF2569" w:rsidRPr="0077134E">
              <w:rPr>
                <w:rFonts w:ascii="Palatino Linotype" w:hAnsi="Palatino Linotype"/>
                <w:noProof/>
                <w:webHidden/>
                <w:sz w:val="24"/>
                <w:szCs w:val="24"/>
              </w:rPr>
            </w:r>
            <w:r w:rsidR="00FF2569" w:rsidRPr="0077134E">
              <w:rPr>
                <w:rFonts w:ascii="Palatino Linotype" w:hAnsi="Palatino Linotype"/>
                <w:noProof/>
                <w:webHidden/>
                <w:sz w:val="24"/>
                <w:szCs w:val="24"/>
              </w:rPr>
              <w:fldChar w:fldCharType="separate"/>
            </w:r>
            <w:r w:rsidR="00FF2569" w:rsidRPr="0077134E">
              <w:rPr>
                <w:rFonts w:ascii="Palatino Linotype" w:hAnsi="Palatino Linotype"/>
                <w:noProof/>
                <w:webHidden/>
                <w:sz w:val="24"/>
                <w:szCs w:val="24"/>
              </w:rPr>
              <w:t>35</w:t>
            </w:r>
            <w:r w:rsidR="00FF2569" w:rsidRPr="0077134E">
              <w:rPr>
                <w:rFonts w:ascii="Palatino Linotype" w:hAnsi="Palatino Linotype"/>
                <w:noProof/>
                <w:webHidden/>
                <w:sz w:val="24"/>
                <w:szCs w:val="24"/>
              </w:rPr>
              <w:fldChar w:fldCharType="end"/>
            </w:r>
          </w:hyperlink>
        </w:p>
        <w:p w:rsidR="00FF2569" w:rsidRPr="0077134E" w:rsidRDefault="00FC0421" w:rsidP="00FF2569">
          <w:pPr>
            <w:pStyle w:val="TDC1"/>
            <w:spacing w:line="240" w:lineRule="auto"/>
            <w:rPr>
              <w:rFonts w:ascii="Palatino Linotype" w:eastAsiaTheme="minorEastAsia" w:hAnsi="Palatino Linotype"/>
              <w:noProof/>
              <w:sz w:val="24"/>
              <w:szCs w:val="24"/>
              <w:lang w:eastAsia="es-MX"/>
            </w:rPr>
          </w:pPr>
          <w:hyperlink w:anchor="_Toc74241659" w:history="1">
            <w:r w:rsidR="00FF2569" w:rsidRPr="0077134E">
              <w:rPr>
                <w:rStyle w:val="Hipervnculo"/>
                <w:rFonts w:ascii="Palatino Linotype" w:eastAsia="Times New Roman" w:hAnsi="Palatino Linotype" w:cs="Times New Roman"/>
                <w:b/>
                <w:noProof/>
                <w:sz w:val="24"/>
                <w:szCs w:val="24"/>
              </w:rPr>
              <w:t>II. Supuestos de clasificación.</w:t>
            </w:r>
            <w:r w:rsidR="00FF2569" w:rsidRPr="0077134E">
              <w:rPr>
                <w:rFonts w:ascii="Palatino Linotype" w:hAnsi="Palatino Linotype"/>
                <w:noProof/>
                <w:webHidden/>
                <w:sz w:val="24"/>
                <w:szCs w:val="24"/>
              </w:rPr>
              <w:tab/>
            </w:r>
            <w:r w:rsidR="00FF2569" w:rsidRPr="0077134E">
              <w:rPr>
                <w:rFonts w:ascii="Palatino Linotype" w:hAnsi="Palatino Linotype"/>
                <w:noProof/>
                <w:webHidden/>
                <w:sz w:val="24"/>
                <w:szCs w:val="24"/>
              </w:rPr>
              <w:fldChar w:fldCharType="begin"/>
            </w:r>
            <w:r w:rsidR="00FF2569" w:rsidRPr="0077134E">
              <w:rPr>
                <w:rFonts w:ascii="Palatino Linotype" w:hAnsi="Palatino Linotype"/>
                <w:noProof/>
                <w:webHidden/>
                <w:sz w:val="24"/>
                <w:szCs w:val="24"/>
              </w:rPr>
              <w:instrText xml:space="preserve"> PAGEREF _Toc74241659 \h </w:instrText>
            </w:r>
            <w:r w:rsidR="00FF2569" w:rsidRPr="0077134E">
              <w:rPr>
                <w:rFonts w:ascii="Palatino Linotype" w:hAnsi="Palatino Linotype"/>
                <w:noProof/>
                <w:webHidden/>
                <w:sz w:val="24"/>
                <w:szCs w:val="24"/>
              </w:rPr>
            </w:r>
            <w:r w:rsidR="00FF2569" w:rsidRPr="0077134E">
              <w:rPr>
                <w:rFonts w:ascii="Palatino Linotype" w:hAnsi="Palatino Linotype"/>
                <w:noProof/>
                <w:webHidden/>
                <w:sz w:val="24"/>
                <w:szCs w:val="24"/>
              </w:rPr>
              <w:fldChar w:fldCharType="separate"/>
            </w:r>
            <w:r w:rsidR="00FF2569" w:rsidRPr="0077134E">
              <w:rPr>
                <w:rFonts w:ascii="Palatino Linotype" w:hAnsi="Palatino Linotype"/>
                <w:noProof/>
                <w:webHidden/>
                <w:sz w:val="24"/>
                <w:szCs w:val="24"/>
              </w:rPr>
              <w:t>36</w:t>
            </w:r>
            <w:r w:rsidR="00FF2569" w:rsidRPr="0077134E">
              <w:rPr>
                <w:rFonts w:ascii="Palatino Linotype" w:hAnsi="Palatino Linotype"/>
                <w:noProof/>
                <w:webHidden/>
                <w:sz w:val="24"/>
                <w:szCs w:val="24"/>
              </w:rPr>
              <w:fldChar w:fldCharType="end"/>
            </w:r>
          </w:hyperlink>
        </w:p>
        <w:p w:rsidR="00FF2569" w:rsidRPr="0077134E" w:rsidRDefault="00FC0421" w:rsidP="00FF2569">
          <w:pPr>
            <w:pStyle w:val="TDC1"/>
            <w:spacing w:line="240" w:lineRule="auto"/>
            <w:rPr>
              <w:rFonts w:ascii="Palatino Linotype" w:eastAsiaTheme="minorEastAsia" w:hAnsi="Palatino Linotype"/>
              <w:noProof/>
              <w:sz w:val="24"/>
              <w:szCs w:val="24"/>
              <w:lang w:eastAsia="es-MX"/>
            </w:rPr>
          </w:pPr>
          <w:hyperlink w:anchor="_Toc74241660" w:history="1">
            <w:r w:rsidR="00FF2569" w:rsidRPr="0077134E">
              <w:rPr>
                <w:rStyle w:val="Hipervnculo"/>
                <w:rFonts w:ascii="Palatino Linotype" w:eastAsia="Times New Roman" w:hAnsi="Palatino Linotype" w:cs="Times New Roman"/>
                <w:b/>
                <w:noProof/>
                <w:sz w:val="24"/>
                <w:szCs w:val="24"/>
              </w:rPr>
              <w:t>III. La intervención del Comité de Transparencia.</w:t>
            </w:r>
            <w:r w:rsidR="00FF2569" w:rsidRPr="0077134E">
              <w:rPr>
                <w:rFonts w:ascii="Palatino Linotype" w:hAnsi="Palatino Linotype"/>
                <w:noProof/>
                <w:webHidden/>
                <w:sz w:val="24"/>
                <w:szCs w:val="24"/>
              </w:rPr>
              <w:tab/>
            </w:r>
            <w:r w:rsidR="00FF2569" w:rsidRPr="0077134E">
              <w:rPr>
                <w:rFonts w:ascii="Palatino Linotype" w:hAnsi="Palatino Linotype"/>
                <w:noProof/>
                <w:webHidden/>
                <w:sz w:val="24"/>
                <w:szCs w:val="24"/>
              </w:rPr>
              <w:fldChar w:fldCharType="begin"/>
            </w:r>
            <w:r w:rsidR="00FF2569" w:rsidRPr="0077134E">
              <w:rPr>
                <w:rFonts w:ascii="Palatino Linotype" w:hAnsi="Palatino Linotype"/>
                <w:noProof/>
                <w:webHidden/>
                <w:sz w:val="24"/>
                <w:szCs w:val="24"/>
              </w:rPr>
              <w:instrText xml:space="preserve"> PAGEREF _Toc74241660 \h </w:instrText>
            </w:r>
            <w:r w:rsidR="00FF2569" w:rsidRPr="0077134E">
              <w:rPr>
                <w:rFonts w:ascii="Palatino Linotype" w:hAnsi="Palatino Linotype"/>
                <w:noProof/>
                <w:webHidden/>
                <w:sz w:val="24"/>
                <w:szCs w:val="24"/>
              </w:rPr>
            </w:r>
            <w:r w:rsidR="00FF2569" w:rsidRPr="0077134E">
              <w:rPr>
                <w:rFonts w:ascii="Palatino Linotype" w:hAnsi="Palatino Linotype"/>
                <w:noProof/>
                <w:webHidden/>
                <w:sz w:val="24"/>
                <w:szCs w:val="24"/>
              </w:rPr>
              <w:fldChar w:fldCharType="separate"/>
            </w:r>
            <w:r w:rsidR="00FF2569" w:rsidRPr="0077134E">
              <w:rPr>
                <w:rFonts w:ascii="Palatino Linotype" w:hAnsi="Palatino Linotype"/>
                <w:noProof/>
                <w:webHidden/>
                <w:sz w:val="24"/>
                <w:szCs w:val="24"/>
              </w:rPr>
              <w:t>39</w:t>
            </w:r>
            <w:r w:rsidR="00FF2569" w:rsidRPr="0077134E">
              <w:rPr>
                <w:rFonts w:ascii="Palatino Linotype" w:hAnsi="Palatino Linotype"/>
                <w:noProof/>
                <w:webHidden/>
                <w:sz w:val="24"/>
                <w:szCs w:val="24"/>
              </w:rPr>
              <w:fldChar w:fldCharType="end"/>
            </w:r>
          </w:hyperlink>
        </w:p>
        <w:p w:rsidR="00FF2569" w:rsidRPr="0077134E" w:rsidRDefault="00FC0421" w:rsidP="00FF2569">
          <w:pPr>
            <w:pStyle w:val="TDC1"/>
            <w:spacing w:line="240" w:lineRule="auto"/>
            <w:rPr>
              <w:rFonts w:ascii="Palatino Linotype" w:eastAsiaTheme="minorEastAsia" w:hAnsi="Palatino Linotype"/>
              <w:noProof/>
              <w:sz w:val="24"/>
              <w:szCs w:val="24"/>
              <w:lang w:eastAsia="es-MX"/>
            </w:rPr>
          </w:pPr>
          <w:hyperlink w:anchor="_Toc74241661" w:history="1">
            <w:r w:rsidR="00FF2569" w:rsidRPr="0077134E">
              <w:rPr>
                <w:rStyle w:val="Hipervnculo"/>
                <w:rFonts w:ascii="Palatino Linotype" w:eastAsia="Times New Roman" w:hAnsi="Palatino Linotype" w:cs="Times New Roman"/>
                <w:b/>
                <w:noProof/>
                <w:sz w:val="24"/>
                <w:szCs w:val="24"/>
              </w:rPr>
              <w:t>a)</w:t>
            </w:r>
            <w:r w:rsidR="00FF2569" w:rsidRPr="0077134E">
              <w:rPr>
                <w:rFonts w:ascii="Palatino Linotype" w:eastAsiaTheme="minorEastAsia" w:hAnsi="Palatino Linotype"/>
                <w:noProof/>
                <w:sz w:val="24"/>
                <w:szCs w:val="24"/>
                <w:lang w:eastAsia="es-MX"/>
              </w:rPr>
              <w:tab/>
            </w:r>
            <w:r w:rsidR="00FF2569" w:rsidRPr="0077134E">
              <w:rPr>
                <w:rStyle w:val="Hipervnculo"/>
                <w:rFonts w:ascii="Palatino Linotype" w:eastAsia="Times New Roman" w:hAnsi="Palatino Linotype" w:cs="Times New Roman"/>
                <w:b/>
                <w:noProof/>
                <w:sz w:val="24"/>
                <w:szCs w:val="24"/>
              </w:rPr>
              <w:t>Formalidades para emitir el acuerdo de clasificación.</w:t>
            </w:r>
            <w:r w:rsidR="00FF2569" w:rsidRPr="0077134E">
              <w:rPr>
                <w:rFonts w:ascii="Palatino Linotype" w:hAnsi="Palatino Linotype"/>
                <w:noProof/>
                <w:webHidden/>
                <w:sz w:val="24"/>
                <w:szCs w:val="24"/>
              </w:rPr>
              <w:tab/>
            </w:r>
            <w:r w:rsidR="00FF2569" w:rsidRPr="0077134E">
              <w:rPr>
                <w:rFonts w:ascii="Palatino Linotype" w:hAnsi="Palatino Linotype"/>
                <w:noProof/>
                <w:webHidden/>
                <w:sz w:val="24"/>
                <w:szCs w:val="24"/>
              </w:rPr>
              <w:fldChar w:fldCharType="begin"/>
            </w:r>
            <w:r w:rsidR="00FF2569" w:rsidRPr="0077134E">
              <w:rPr>
                <w:rFonts w:ascii="Palatino Linotype" w:hAnsi="Palatino Linotype"/>
                <w:noProof/>
                <w:webHidden/>
                <w:sz w:val="24"/>
                <w:szCs w:val="24"/>
              </w:rPr>
              <w:instrText xml:space="preserve"> PAGEREF _Toc74241661 \h </w:instrText>
            </w:r>
            <w:r w:rsidR="00FF2569" w:rsidRPr="0077134E">
              <w:rPr>
                <w:rFonts w:ascii="Palatino Linotype" w:hAnsi="Palatino Linotype"/>
                <w:noProof/>
                <w:webHidden/>
                <w:sz w:val="24"/>
                <w:szCs w:val="24"/>
              </w:rPr>
            </w:r>
            <w:r w:rsidR="00FF2569" w:rsidRPr="0077134E">
              <w:rPr>
                <w:rFonts w:ascii="Palatino Linotype" w:hAnsi="Palatino Linotype"/>
                <w:noProof/>
                <w:webHidden/>
                <w:sz w:val="24"/>
                <w:szCs w:val="24"/>
              </w:rPr>
              <w:fldChar w:fldCharType="separate"/>
            </w:r>
            <w:r w:rsidR="00FF2569" w:rsidRPr="0077134E">
              <w:rPr>
                <w:rFonts w:ascii="Palatino Linotype" w:hAnsi="Palatino Linotype"/>
                <w:noProof/>
                <w:webHidden/>
                <w:sz w:val="24"/>
                <w:szCs w:val="24"/>
              </w:rPr>
              <w:t>39</w:t>
            </w:r>
            <w:r w:rsidR="00FF2569" w:rsidRPr="0077134E">
              <w:rPr>
                <w:rFonts w:ascii="Palatino Linotype" w:hAnsi="Palatino Linotype"/>
                <w:noProof/>
                <w:webHidden/>
                <w:sz w:val="24"/>
                <w:szCs w:val="24"/>
              </w:rPr>
              <w:fldChar w:fldCharType="end"/>
            </w:r>
          </w:hyperlink>
        </w:p>
        <w:p w:rsidR="00FF2569" w:rsidRPr="0077134E" w:rsidRDefault="00FC0421" w:rsidP="00FF2569">
          <w:pPr>
            <w:pStyle w:val="TDC1"/>
            <w:spacing w:line="240" w:lineRule="auto"/>
            <w:rPr>
              <w:rFonts w:ascii="Palatino Linotype" w:eastAsiaTheme="minorEastAsia" w:hAnsi="Palatino Linotype"/>
              <w:noProof/>
              <w:sz w:val="24"/>
              <w:szCs w:val="24"/>
              <w:lang w:eastAsia="es-MX"/>
            </w:rPr>
          </w:pPr>
          <w:hyperlink w:anchor="_Toc74241662" w:history="1">
            <w:r w:rsidR="00FF2569" w:rsidRPr="0077134E">
              <w:rPr>
                <w:rStyle w:val="Hipervnculo"/>
                <w:rFonts w:ascii="Palatino Linotype" w:eastAsia="Times New Roman" w:hAnsi="Palatino Linotype" w:cs="Times New Roman"/>
                <w:b/>
                <w:noProof/>
                <w:sz w:val="24"/>
                <w:szCs w:val="24"/>
              </w:rPr>
              <w:t>b) Requisitos de fondo del acuerdo de clasificación.</w:t>
            </w:r>
            <w:r w:rsidR="00FF2569" w:rsidRPr="0077134E">
              <w:rPr>
                <w:rFonts w:ascii="Palatino Linotype" w:hAnsi="Palatino Linotype"/>
                <w:noProof/>
                <w:webHidden/>
                <w:sz w:val="24"/>
                <w:szCs w:val="24"/>
              </w:rPr>
              <w:tab/>
            </w:r>
            <w:r w:rsidR="00FF2569" w:rsidRPr="0077134E">
              <w:rPr>
                <w:rFonts w:ascii="Palatino Linotype" w:hAnsi="Palatino Linotype"/>
                <w:noProof/>
                <w:webHidden/>
                <w:sz w:val="24"/>
                <w:szCs w:val="24"/>
              </w:rPr>
              <w:fldChar w:fldCharType="begin"/>
            </w:r>
            <w:r w:rsidR="00FF2569" w:rsidRPr="0077134E">
              <w:rPr>
                <w:rFonts w:ascii="Palatino Linotype" w:hAnsi="Palatino Linotype"/>
                <w:noProof/>
                <w:webHidden/>
                <w:sz w:val="24"/>
                <w:szCs w:val="24"/>
              </w:rPr>
              <w:instrText xml:space="preserve"> PAGEREF _Toc74241662 \h </w:instrText>
            </w:r>
            <w:r w:rsidR="00FF2569" w:rsidRPr="0077134E">
              <w:rPr>
                <w:rFonts w:ascii="Palatino Linotype" w:hAnsi="Palatino Linotype"/>
                <w:noProof/>
                <w:webHidden/>
                <w:sz w:val="24"/>
                <w:szCs w:val="24"/>
              </w:rPr>
            </w:r>
            <w:r w:rsidR="00FF2569" w:rsidRPr="0077134E">
              <w:rPr>
                <w:rFonts w:ascii="Palatino Linotype" w:hAnsi="Palatino Linotype"/>
                <w:noProof/>
                <w:webHidden/>
                <w:sz w:val="24"/>
                <w:szCs w:val="24"/>
              </w:rPr>
              <w:fldChar w:fldCharType="separate"/>
            </w:r>
            <w:r w:rsidR="00FF2569" w:rsidRPr="0077134E">
              <w:rPr>
                <w:rFonts w:ascii="Palatino Linotype" w:hAnsi="Palatino Linotype"/>
                <w:noProof/>
                <w:webHidden/>
                <w:sz w:val="24"/>
                <w:szCs w:val="24"/>
              </w:rPr>
              <w:t>40</w:t>
            </w:r>
            <w:r w:rsidR="00FF2569" w:rsidRPr="0077134E">
              <w:rPr>
                <w:rFonts w:ascii="Palatino Linotype" w:hAnsi="Palatino Linotype"/>
                <w:noProof/>
                <w:webHidden/>
                <w:sz w:val="24"/>
                <w:szCs w:val="24"/>
              </w:rPr>
              <w:fldChar w:fldCharType="end"/>
            </w:r>
          </w:hyperlink>
        </w:p>
        <w:p w:rsidR="00FF2569" w:rsidRPr="0077134E" w:rsidRDefault="00FC0421" w:rsidP="00FF2569">
          <w:pPr>
            <w:pStyle w:val="TDC1"/>
            <w:spacing w:line="240" w:lineRule="auto"/>
            <w:rPr>
              <w:rFonts w:ascii="Palatino Linotype" w:eastAsiaTheme="minorEastAsia" w:hAnsi="Palatino Linotype"/>
              <w:noProof/>
              <w:sz w:val="24"/>
              <w:szCs w:val="24"/>
              <w:lang w:eastAsia="es-MX"/>
            </w:rPr>
          </w:pPr>
          <w:hyperlink w:anchor="_Toc74241663" w:history="1">
            <w:r w:rsidR="00FF2569" w:rsidRPr="0077134E">
              <w:rPr>
                <w:rStyle w:val="Hipervnculo"/>
                <w:rFonts w:ascii="Palatino Linotype" w:eastAsia="Times New Roman" w:hAnsi="Palatino Linotype" w:cs="Times New Roman"/>
                <w:b/>
                <w:noProof/>
                <w:sz w:val="24"/>
                <w:szCs w:val="24"/>
              </w:rPr>
              <w:t>IV. Condiciones especiales de la clasificación de la información como confidencial.</w:t>
            </w:r>
            <w:r w:rsidR="00FF2569" w:rsidRPr="0077134E">
              <w:rPr>
                <w:rFonts w:ascii="Palatino Linotype" w:hAnsi="Palatino Linotype"/>
                <w:noProof/>
                <w:webHidden/>
                <w:sz w:val="24"/>
                <w:szCs w:val="24"/>
              </w:rPr>
              <w:tab/>
            </w:r>
            <w:r w:rsidR="00FF2569" w:rsidRPr="0077134E">
              <w:rPr>
                <w:rFonts w:ascii="Palatino Linotype" w:hAnsi="Palatino Linotype"/>
                <w:noProof/>
                <w:webHidden/>
                <w:sz w:val="24"/>
                <w:szCs w:val="24"/>
              </w:rPr>
              <w:fldChar w:fldCharType="begin"/>
            </w:r>
            <w:r w:rsidR="00FF2569" w:rsidRPr="0077134E">
              <w:rPr>
                <w:rFonts w:ascii="Palatino Linotype" w:hAnsi="Palatino Linotype"/>
                <w:noProof/>
                <w:webHidden/>
                <w:sz w:val="24"/>
                <w:szCs w:val="24"/>
              </w:rPr>
              <w:instrText xml:space="preserve"> PAGEREF _Toc74241663 \h </w:instrText>
            </w:r>
            <w:r w:rsidR="00FF2569" w:rsidRPr="0077134E">
              <w:rPr>
                <w:rFonts w:ascii="Palatino Linotype" w:hAnsi="Palatino Linotype"/>
                <w:noProof/>
                <w:webHidden/>
                <w:sz w:val="24"/>
                <w:szCs w:val="24"/>
              </w:rPr>
            </w:r>
            <w:r w:rsidR="00FF2569" w:rsidRPr="0077134E">
              <w:rPr>
                <w:rFonts w:ascii="Palatino Linotype" w:hAnsi="Palatino Linotype"/>
                <w:noProof/>
                <w:webHidden/>
                <w:sz w:val="24"/>
                <w:szCs w:val="24"/>
              </w:rPr>
              <w:fldChar w:fldCharType="separate"/>
            </w:r>
            <w:r w:rsidR="00FF2569" w:rsidRPr="0077134E">
              <w:rPr>
                <w:rFonts w:ascii="Palatino Linotype" w:hAnsi="Palatino Linotype"/>
                <w:noProof/>
                <w:webHidden/>
                <w:sz w:val="24"/>
                <w:szCs w:val="24"/>
              </w:rPr>
              <w:t>44</w:t>
            </w:r>
            <w:r w:rsidR="00FF2569" w:rsidRPr="0077134E">
              <w:rPr>
                <w:rFonts w:ascii="Palatino Linotype" w:hAnsi="Palatino Linotype"/>
                <w:noProof/>
                <w:webHidden/>
                <w:sz w:val="24"/>
                <w:szCs w:val="24"/>
              </w:rPr>
              <w:fldChar w:fldCharType="end"/>
            </w:r>
          </w:hyperlink>
        </w:p>
        <w:p w:rsidR="00FF2569" w:rsidRPr="0077134E" w:rsidRDefault="00FC0421" w:rsidP="00FF2569">
          <w:pPr>
            <w:pStyle w:val="TDC1"/>
            <w:spacing w:line="240" w:lineRule="auto"/>
            <w:rPr>
              <w:rFonts w:ascii="Palatino Linotype" w:eastAsiaTheme="minorEastAsia" w:hAnsi="Palatino Linotype"/>
              <w:noProof/>
              <w:sz w:val="24"/>
              <w:szCs w:val="24"/>
              <w:lang w:eastAsia="es-MX"/>
            </w:rPr>
          </w:pPr>
          <w:hyperlink w:anchor="_Toc74241664" w:history="1">
            <w:r w:rsidR="00FF2569" w:rsidRPr="0077134E">
              <w:rPr>
                <w:rStyle w:val="Hipervnculo"/>
                <w:rFonts w:ascii="Palatino Linotype" w:eastAsia="MS Gothic" w:hAnsi="Palatino Linotype" w:cs="Times New Roman"/>
                <w:b/>
                <w:noProof/>
                <w:sz w:val="24"/>
                <w:szCs w:val="24"/>
              </w:rPr>
              <w:t>a)</w:t>
            </w:r>
            <w:r w:rsidR="00FF2569" w:rsidRPr="0077134E">
              <w:rPr>
                <w:rFonts w:ascii="Palatino Linotype" w:eastAsiaTheme="minorEastAsia" w:hAnsi="Palatino Linotype"/>
                <w:noProof/>
                <w:sz w:val="24"/>
                <w:szCs w:val="24"/>
                <w:lang w:eastAsia="es-MX"/>
              </w:rPr>
              <w:tab/>
            </w:r>
            <w:r w:rsidR="00FF2569" w:rsidRPr="0077134E">
              <w:rPr>
                <w:rStyle w:val="Hipervnculo"/>
                <w:rFonts w:ascii="Palatino Linotype" w:eastAsia="MS Gothic" w:hAnsi="Palatino Linotype" w:cs="Times New Roman"/>
                <w:b/>
                <w:noProof/>
                <w:sz w:val="24"/>
                <w:szCs w:val="24"/>
              </w:rPr>
              <w:t>Del consentimiento.</w:t>
            </w:r>
            <w:r w:rsidR="00FF2569" w:rsidRPr="0077134E">
              <w:rPr>
                <w:rFonts w:ascii="Palatino Linotype" w:hAnsi="Palatino Linotype"/>
                <w:noProof/>
                <w:webHidden/>
                <w:sz w:val="24"/>
                <w:szCs w:val="24"/>
              </w:rPr>
              <w:tab/>
            </w:r>
            <w:r w:rsidR="00FF2569" w:rsidRPr="0077134E">
              <w:rPr>
                <w:rFonts w:ascii="Palatino Linotype" w:hAnsi="Palatino Linotype"/>
                <w:noProof/>
                <w:webHidden/>
                <w:sz w:val="24"/>
                <w:szCs w:val="24"/>
              </w:rPr>
              <w:fldChar w:fldCharType="begin"/>
            </w:r>
            <w:r w:rsidR="00FF2569" w:rsidRPr="0077134E">
              <w:rPr>
                <w:rFonts w:ascii="Palatino Linotype" w:hAnsi="Palatino Linotype"/>
                <w:noProof/>
                <w:webHidden/>
                <w:sz w:val="24"/>
                <w:szCs w:val="24"/>
              </w:rPr>
              <w:instrText xml:space="preserve"> PAGEREF _Toc74241664 \h </w:instrText>
            </w:r>
            <w:r w:rsidR="00FF2569" w:rsidRPr="0077134E">
              <w:rPr>
                <w:rFonts w:ascii="Palatino Linotype" w:hAnsi="Palatino Linotype"/>
                <w:noProof/>
                <w:webHidden/>
                <w:sz w:val="24"/>
                <w:szCs w:val="24"/>
              </w:rPr>
            </w:r>
            <w:r w:rsidR="00FF2569" w:rsidRPr="0077134E">
              <w:rPr>
                <w:rFonts w:ascii="Palatino Linotype" w:hAnsi="Palatino Linotype"/>
                <w:noProof/>
                <w:webHidden/>
                <w:sz w:val="24"/>
                <w:szCs w:val="24"/>
              </w:rPr>
              <w:fldChar w:fldCharType="separate"/>
            </w:r>
            <w:r w:rsidR="00FF2569" w:rsidRPr="0077134E">
              <w:rPr>
                <w:rFonts w:ascii="Palatino Linotype" w:hAnsi="Palatino Linotype"/>
                <w:noProof/>
                <w:webHidden/>
                <w:sz w:val="24"/>
                <w:szCs w:val="24"/>
              </w:rPr>
              <w:t>44</w:t>
            </w:r>
            <w:r w:rsidR="00FF2569" w:rsidRPr="0077134E">
              <w:rPr>
                <w:rFonts w:ascii="Palatino Linotype" w:hAnsi="Palatino Linotype"/>
                <w:noProof/>
                <w:webHidden/>
                <w:sz w:val="24"/>
                <w:szCs w:val="24"/>
              </w:rPr>
              <w:fldChar w:fldCharType="end"/>
            </w:r>
          </w:hyperlink>
        </w:p>
        <w:p w:rsidR="00FF2569" w:rsidRPr="0077134E" w:rsidRDefault="00FC0421" w:rsidP="00FF2569">
          <w:pPr>
            <w:pStyle w:val="TDC1"/>
            <w:spacing w:line="240" w:lineRule="auto"/>
            <w:rPr>
              <w:rFonts w:ascii="Palatino Linotype" w:eastAsiaTheme="minorEastAsia" w:hAnsi="Palatino Linotype"/>
              <w:noProof/>
              <w:sz w:val="24"/>
              <w:szCs w:val="24"/>
              <w:lang w:eastAsia="es-MX"/>
            </w:rPr>
          </w:pPr>
          <w:hyperlink w:anchor="_Toc74241665" w:history="1">
            <w:r w:rsidR="00FF2569" w:rsidRPr="0077134E">
              <w:rPr>
                <w:rStyle w:val="Hipervnculo"/>
                <w:rFonts w:ascii="Palatino Linotype" w:eastAsia="Times New Roman" w:hAnsi="Palatino Linotype" w:cs="Times New Roman"/>
                <w:b/>
                <w:noProof/>
                <w:sz w:val="24"/>
                <w:szCs w:val="24"/>
                <w:lang w:val="es-ES_tradnl" w:eastAsia="es-ES"/>
              </w:rPr>
              <w:t>b)</w:t>
            </w:r>
            <w:r w:rsidR="00FF2569" w:rsidRPr="0077134E">
              <w:rPr>
                <w:rFonts w:ascii="Palatino Linotype" w:eastAsiaTheme="minorEastAsia" w:hAnsi="Palatino Linotype"/>
                <w:noProof/>
                <w:sz w:val="24"/>
                <w:szCs w:val="24"/>
                <w:lang w:eastAsia="es-MX"/>
              </w:rPr>
              <w:tab/>
            </w:r>
            <w:r w:rsidR="00FF2569" w:rsidRPr="0077134E">
              <w:rPr>
                <w:rStyle w:val="Hipervnculo"/>
                <w:rFonts w:ascii="Palatino Linotype" w:eastAsia="Times New Roman" w:hAnsi="Palatino Linotype" w:cs="Times New Roman"/>
                <w:b/>
                <w:noProof/>
                <w:sz w:val="24"/>
                <w:szCs w:val="24"/>
              </w:rPr>
              <w:t>De la firma de los servidores públicos.</w:t>
            </w:r>
            <w:r w:rsidR="00FF2569" w:rsidRPr="0077134E">
              <w:rPr>
                <w:rFonts w:ascii="Palatino Linotype" w:hAnsi="Palatino Linotype"/>
                <w:noProof/>
                <w:webHidden/>
                <w:sz w:val="24"/>
                <w:szCs w:val="24"/>
              </w:rPr>
              <w:tab/>
            </w:r>
            <w:r w:rsidR="00FF2569" w:rsidRPr="0077134E">
              <w:rPr>
                <w:rFonts w:ascii="Palatino Linotype" w:hAnsi="Palatino Linotype"/>
                <w:noProof/>
                <w:webHidden/>
                <w:sz w:val="24"/>
                <w:szCs w:val="24"/>
              </w:rPr>
              <w:fldChar w:fldCharType="begin"/>
            </w:r>
            <w:r w:rsidR="00FF2569" w:rsidRPr="0077134E">
              <w:rPr>
                <w:rFonts w:ascii="Palatino Linotype" w:hAnsi="Palatino Linotype"/>
                <w:noProof/>
                <w:webHidden/>
                <w:sz w:val="24"/>
                <w:szCs w:val="24"/>
              </w:rPr>
              <w:instrText xml:space="preserve"> PAGEREF _Toc74241665 \h </w:instrText>
            </w:r>
            <w:r w:rsidR="00FF2569" w:rsidRPr="0077134E">
              <w:rPr>
                <w:rFonts w:ascii="Palatino Linotype" w:hAnsi="Palatino Linotype"/>
                <w:noProof/>
                <w:webHidden/>
                <w:sz w:val="24"/>
                <w:szCs w:val="24"/>
              </w:rPr>
            </w:r>
            <w:r w:rsidR="00FF2569" w:rsidRPr="0077134E">
              <w:rPr>
                <w:rFonts w:ascii="Palatino Linotype" w:hAnsi="Palatino Linotype"/>
                <w:noProof/>
                <w:webHidden/>
                <w:sz w:val="24"/>
                <w:szCs w:val="24"/>
              </w:rPr>
              <w:fldChar w:fldCharType="separate"/>
            </w:r>
            <w:r w:rsidR="00FF2569" w:rsidRPr="0077134E">
              <w:rPr>
                <w:rFonts w:ascii="Palatino Linotype" w:hAnsi="Palatino Linotype"/>
                <w:noProof/>
                <w:webHidden/>
                <w:sz w:val="24"/>
                <w:szCs w:val="24"/>
              </w:rPr>
              <w:t>46</w:t>
            </w:r>
            <w:r w:rsidR="00FF2569" w:rsidRPr="0077134E">
              <w:rPr>
                <w:rFonts w:ascii="Palatino Linotype" w:hAnsi="Palatino Linotype"/>
                <w:noProof/>
                <w:webHidden/>
                <w:sz w:val="24"/>
                <w:szCs w:val="24"/>
              </w:rPr>
              <w:fldChar w:fldCharType="end"/>
            </w:r>
          </w:hyperlink>
        </w:p>
        <w:p w:rsidR="00FF2569" w:rsidRPr="0077134E" w:rsidRDefault="00FC0421" w:rsidP="00FF2569">
          <w:pPr>
            <w:pStyle w:val="TDC1"/>
            <w:spacing w:line="240" w:lineRule="auto"/>
            <w:rPr>
              <w:rFonts w:ascii="Palatino Linotype" w:eastAsiaTheme="minorEastAsia" w:hAnsi="Palatino Linotype"/>
              <w:noProof/>
              <w:sz w:val="24"/>
              <w:szCs w:val="24"/>
              <w:lang w:eastAsia="es-MX"/>
            </w:rPr>
          </w:pPr>
          <w:hyperlink w:anchor="_Toc74241666" w:history="1">
            <w:r w:rsidR="00FF2569" w:rsidRPr="0077134E">
              <w:rPr>
                <w:rStyle w:val="Hipervnculo"/>
                <w:rFonts w:ascii="Palatino Linotype" w:eastAsia="Times New Roman" w:hAnsi="Palatino Linotype" w:cs="Times New Roman"/>
                <w:b/>
                <w:noProof/>
                <w:sz w:val="24"/>
                <w:szCs w:val="24"/>
                <w:lang w:val="es-ES_tradnl" w:eastAsia="es-ES"/>
              </w:rPr>
              <w:t>c)</w:t>
            </w:r>
            <w:r w:rsidR="00FF2569" w:rsidRPr="0077134E">
              <w:rPr>
                <w:rFonts w:ascii="Palatino Linotype" w:eastAsiaTheme="minorEastAsia" w:hAnsi="Palatino Linotype"/>
                <w:noProof/>
                <w:sz w:val="24"/>
                <w:szCs w:val="24"/>
                <w:lang w:eastAsia="es-MX"/>
              </w:rPr>
              <w:tab/>
            </w:r>
            <w:r w:rsidR="00FF2569" w:rsidRPr="0077134E">
              <w:rPr>
                <w:rStyle w:val="Hipervnculo"/>
                <w:rFonts w:ascii="Palatino Linotype" w:eastAsia="Times New Roman" w:hAnsi="Palatino Linotype" w:cs="Times New Roman"/>
                <w:b/>
                <w:noProof/>
                <w:sz w:val="24"/>
                <w:szCs w:val="24"/>
                <w:lang w:val="es-ES_tradnl" w:eastAsia="es-ES"/>
              </w:rPr>
              <w:t>De la disociación de la información.</w:t>
            </w:r>
            <w:r w:rsidR="00FF2569" w:rsidRPr="0077134E">
              <w:rPr>
                <w:rFonts w:ascii="Palatino Linotype" w:hAnsi="Palatino Linotype"/>
                <w:noProof/>
                <w:webHidden/>
                <w:sz w:val="24"/>
                <w:szCs w:val="24"/>
              </w:rPr>
              <w:tab/>
            </w:r>
            <w:r w:rsidR="00FF2569" w:rsidRPr="0077134E">
              <w:rPr>
                <w:rFonts w:ascii="Palatino Linotype" w:hAnsi="Palatino Linotype"/>
                <w:noProof/>
                <w:webHidden/>
                <w:sz w:val="24"/>
                <w:szCs w:val="24"/>
              </w:rPr>
              <w:fldChar w:fldCharType="begin"/>
            </w:r>
            <w:r w:rsidR="00FF2569" w:rsidRPr="0077134E">
              <w:rPr>
                <w:rFonts w:ascii="Palatino Linotype" w:hAnsi="Palatino Linotype"/>
                <w:noProof/>
                <w:webHidden/>
                <w:sz w:val="24"/>
                <w:szCs w:val="24"/>
              </w:rPr>
              <w:instrText xml:space="preserve"> PAGEREF _Toc74241666 \h </w:instrText>
            </w:r>
            <w:r w:rsidR="00FF2569" w:rsidRPr="0077134E">
              <w:rPr>
                <w:rFonts w:ascii="Palatino Linotype" w:hAnsi="Palatino Linotype"/>
                <w:noProof/>
                <w:webHidden/>
                <w:sz w:val="24"/>
                <w:szCs w:val="24"/>
              </w:rPr>
            </w:r>
            <w:r w:rsidR="00FF2569" w:rsidRPr="0077134E">
              <w:rPr>
                <w:rFonts w:ascii="Palatino Linotype" w:hAnsi="Palatino Linotype"/>
                <w:noProof/>
                <w:webHidden/>
                <w:sz w:val="24"/>
                <w:szCs w:val="24"/>
              </w:rPr>
              <w:fldChar w:fldCharType="separate"/>
            </w:r>
            <w:r w:rsidR="00FF2569" w:rsidRPr="0077134E">
              <w:rPr>
                <w:rFonts w:ascii="Palatino Linotype" w:hAnsi="Palatino Linotype"/>
                <w:noProof/>
                <w:webHidden/>
                <w:sz w:val="24"/>
                <w:szCs w:val="24"/>
              </w:rPr>
              <w:t>48</w:t>
            </w:r>
            <w:r w:rsidR="00FF2569" w:rsidRPr="0077134E">
              <w:rPr>
                <w:rFonts w:ascii="Palatino Linotype" w:hAnsi="Palatino Linotype"/>
                <w:noProof/>
                <w:webHidden/>
                <w:sz w:val="24"/>
                <w:szCs w:val="24"/>
              </w:rPr>
              <w:fldChar w:fldCharType="end"/>
            </w:r>
          </w:hyperlink>
        </w:p>
        <w:p w:rsidR="00FF2569" w:rsidRPr="0077134E" w:rsidRDefault="00FC0421" w:rsidP="00FF2569">
          <w:pPr>
            <w:pStyle w:val="TDC1"/>
            <w:spacing w:line="240" w:lineRule="auto"/>
            <w:rPr>
              <w:rFonts w:ascii="Palatino Linotype" w:eastAsiaTheme="minorEastAsia" w:hAnsi="Palatino Linotype"/>
              <w:noProof/>
              <w:sz w:val="24"/>
              <w:szCs w:val="24"/>
              <w:lang w:eastAsia="es-MX"/>
            </w:rPr>
          </w:pPr>
          <w:hyperlink w:anchor="_Toc74241667" w:history="1">
            <w:r w:rsidR="00FF2569" w:rsidRPr="0077134E">
              <w:rPr>
                <w:rStyle w:val="Hipervnculo"/>
                <w:rFonts w:ascii="Palatino Linotype" w:eastAsia="MS Mincho" w:hAnsi="Palatino Linotype" w:cs="Times New Roman"/>
                <w:b/>
                <w:noProof/>
                <w:sz w:val="24"/>
                <w:szCs w:val="24"/>
                <w:lang w:val="es-ES_tradnl" w:eastAsia="es-ES"/>
              </w:rPr>
              <w:t>SÉPTIMO</w:t>
            </w:r>
            <w:r w:rsidR="00FF2569" w:rsidRPr="0077134E">
              <w:rPr>
                <w:rStyle w:val="Hipervnculo"/>
                <w:rFonts w:ascii="Palatino Linotype" w:eastAsia="MS Gothic" w:hAnsi="Palatino Linotype" w:cs="Times New Roman"/>
                <w:b/>
                <w:noProof/>
                <w:sz w:val="24"/>
                <w:szCs w:val="24"/>
              </w:rPr>
              <w:t>. Vista a la dirección general jurídica y de verificación.</w:t>
            </w:r>
            <w:r w:rsidR="00FF2569" w:rsidRPr="0077134E">
              <w:rPr>
                <w:rFonts w:ascii="Palatino Linotype" w:hAnsi="Palatino Linotype"/>
                <w:noProof/>
                <w:webHidden/>
                <w:sz w:val="24"/>
                <w:szCs w:val="24"/>
              </w:rPr>
              <w:tab/>
            </w:r>
            <w:r w:rsidR="00FF2569" w:rsidRPr="0077134E">
              <w:rPr>
                <w:rFonts w:ascii="Palatino Linotype" w:hAnsi="Palatino Linotype"/>
                <w:noProof/>
                <w:webHidden/>
                <w:sz w:val="24"/>
                <w:szCs w:val="24"/>
              </w:rPr>
              <w:fldChar w:fldCharType="begin"/>
            </w:r>
            <w:r w:rsidR="00FF2569" w:rsidRPr="0077134E">
              <w:rPr>
                <w:rFonts w:ascii="Palatino Linotype" w:hAnsi="Palatino Linotype"/>
                <w:noProof/>
                <w:webHidden/>
                <w:sz w:val="24"/>
                <w:szCs w:val="24"/>
              </w:rPr>
              <w:instrText xml:space="preserve"> PAGEREF _Toc74241667 \h </w:instrText>
            </w:r>
            <w:r w:rsidR="00FF2569" w:rsidRPr="0077134E">
              <w:rPr>
                <w:rFonts w:ascii="Palatino Linotype" w:hAnsi="Palatino Linotype"/>
                <w:noProof/>
                <w:webHidden/>
                <w:sz w:val="24"/>
                <w:szCs w:val="24"/>
              </w:rPr>
            </w:r>
            <w:r w:rsidR="00FF2569" w:rsidRPr="0077134E">
              <w:rPr>
                <w:rFonts w:ascii="Palatino Linotype" w:hAnsi="Palatino Linotype"/>
                <w:noProof/>
                <w:webHidden/>
                <w:sz w:val="24"/>
                <w:szCs w:val="24"/>
              </w:rPr>
              <w:fldChar w:fldCharType="separate"/>
            </w:r>
            <w:r w:rsidR="00FF2569" w:rsidRPr="0077134E">
              <w:rPr>
                <w:rFonts w:ascii="Palatino Linotype" w:hAnsi="Palatino Linotype"/>
                <w:noProof/>
                <w:webHidden/>
                <w:sz w:val="24"/>
                <w:szCs w:val="24"/>
              </w:rPr>
              <w:t>49</w:t>
            </w:r>
            <w:r w:rsidR="00FF2569" w:rsidRPr="0077134E">
              <w:rPr>
                <w:rFonts w:ascii="Palatino Linotype" w:hAnsi="Palatino Linotype"/>
                <w:noProof/>
                <w:webHidden/>
                <w:sz w:val="24"/>
                <w:szCs w:val="24"/>
              </w:rPr>
              <w:fldChar w:fldCharType="end"/>
            </w:r>
          </w:hyperlink>
        </w:p>
        <w:p w:rsidR="00FF2569" w:rsidRPr="0077134E" w:rsidRDefault="00FC0421" w:rsidP="00FF2569">
          <w:pPr>
            <w:pStyle w:val="TDC2"/>
            <w:tabs>
              <w:tab w:val="right" w:leader="dot" w:pos="8828"/>
            </w:tabs>
            <w:spacing w:line="240" w:lineRule="auto"/>
            <w:ind w:left="0"/>
            <w:rPr>
              <w:rFonts w:ascii="Palatino Linotype" w:eastAsiaTheme="minorEastAsia" w:hAnsi="Palatino Linotype"/>
              <w:noProof/>
              <w:sz w:val="24"/>
              <w:szCs w:val="24"/>
              <w:lang w:eastAsia="es-MX"/>
            </w:rPr>
          </w:pPr>
          <w:hyperlink w:anchor="_Toc74241668" w:history="1">
            <w:r w:rsidR="00FF2569" w:rsidRPr="0077134E">
              <w:rPr>
                <w:rStyle w:val="Hipervnculo"/>
                <w:rFonts w:ascii="Palatino Linotype" w:eastAsia="MS Mincho" w:hAnsi="Palatino Linotype" w:cs="Times New Roman"/>
                <w:b/>
                <w:noProof/>
                <w:sz w:val="24"/>
                <w:szCs w:val="24"/>
                <w:lang w:val="es-ES_tradnl" w:eastAsia="es-ES"/>
              </w:rPr>
              <w:t>OCTAVO. De la decisión.</w:t>
            </w:r>
            <w:r w:rsidR="00FF2569" w:rsidRPr="0077134E">
              <w:rPr>
                <w:rFonts w:ascii="Palatino Linotype" w:hAnsi="Palatino Linotype"/>
                <w:noProof/>
                <w:webHidden/>
                <w:sz w:val="24"/>
                <w:szCs w:val="24"/>
              </w:rPr>
              <w:tab/>
            </w:r>
            <w:r w:rsidR="00FF2569" w:rsidRPr="0077134E">
              <w:rPr>
                <w:rFonts w:ascii="Palatino Linotype" w:hAnsi="Palatino Linotype"/>
                <w:noProof/>
                <w:webHidden/>
                <w:sz w:val="24"/>
                <w:szCs w:val="24"/>
              </w:rPr>
              <w:fldChar w:fldCharType="begin"/>
            </w:r>
            <w:r w:rsidR="00FF2569" w:rsidRPr="0077134E">
              <w:rPr>
                <w:rFonts w:ascii="Palatino Linotype" w:hAnsi="Palatino Linotype"/>
                <w:noProof/>
                <w:webHidden/>
                <w:sz w:val="24"/>
                <w:szCs w:val="24"/>
              </w:rPr>
              <w:instrText xml:space="preserve"> PAGEREF _Toc74241668 \h </w:instrText>
            </w:r>
            <w:r w:rsidR="00FF2569" w:rsidRPr="0077134E">
              <w:rPr>
                <w:rFonts w:ascii="Palatino Linotype" w:hAnsi="Palatino Linotype"/>
                <w:noProof/>
                <w:webHidden/>
                <w:sz w:val="24"/>
                <w:szCs w:val="24"/>
              </w:rPr>
            </w:r>
            <w:r w:rsidR="00FF2569" w:rsidRPr="0077134E">
              <w:rPr>
                <w:rFonts w:ascii="Palatino Linotype" w:hAnsi="Palatino Linotype"/>
                <w:noProof/>
                <w:webHidden/>
                <w:sz w:val="24"/>
                <w:szCs w:val="24"/>
              </w:rPr>
              <w:fldChar w:fldCharType="separate"/>
            </w:r>
            <w:r w:rsidR="00FF2569" w:rsidRPr="0077134E">
              <w:rPr>
                <w:rFonts w:ascii="Palatino Linotype" w:hAnsi="Palatino Linotype"/>
                <w:noProof/>
                <w:webHidden/>
                <w:sz w:val="24"/>
                <w:szCs w:val="24"/>
              </w:rPr>
              <w:t>52</w:t>
            </w:r>
            <w:r w:rsidR="00FF2569" w:rsidRPr="0077134E">
              <w:rPr>
                <w:rFonts w:ascii="Palatino Linotype" w:hAnsi="Palatino Linotype"/>
                <w:noProof/>
                <w:webHidden/>
                <w:sz w:val="24"/>
                <w:szCs w:val="24"/>
              </w:rPr>
              <w:fldChar w:fldCharType="end"/>
            </w:r>
          </w:hyperlink>
        </w:p>
        <w:p w:rsidR="00FF2569" w:rsidRPr="0077134E" w:rsidRDefault="00FC0421" w:rsidP="00FF2569">
          <w:pPr>
            <w:pStyle w:val="TDC1"/>
            <w:spacing w:line="240" w:lineRule="auto"/>
            <w:rPr>
              <w:rFonts w:ascii="Palatino Linotype" w:eastAsiaTheme="minorEastAsia" w:hAnsi="Palatino Linotype"/>
              <w:noProof/>
              <w:sz w:val="24"/>
              <w:szCs w:val="24"/>
              <w:lang w:eastAsia="es-MX"/>
            </w:rPr>
          </w:pPr>
          <w:hyperlink w:anchor="_Toc74241669" w:history="1">
            <w:r w:rsidR="00FF2569" w:rsidRPr="0077134E">
              <w:rPr>
                <w:rStyle w:val="Hipervnculo"/>
                <w:rFonts w:ascii="Palatino Linotype" w:eastAsia="Times New Roman" w:hAnsi="Palatino Linotype" w:cs="Times New Roman"/>
                <w:b/>
                <w:noProof/>
                <w:sz w:val="24"/>
                <w:szCs w:val="24"/>
                <w:lang w:val="es-ES_tradnl" w:eastAsia="es-ES"/>
              </w:rPr>
              <w:t>R E S O L U T I V O S</w:t>
            </w:r>
            <w:r w:rsidR="00FF2569" w:rsidRPr="0077134E">
              <w:rPr>
                <w:rFonts w:ascii="Palatino Linotype" w:hAnsi="Palatino Linotype"/>
                <w:noProof/>
                <w:webHidden/>
                <w:sz w:val="24"/>
                <w:szCs w:val="24"/>
              </w:rPr>
              <w:tab/>
            </w:r>
            <w:r w:rsidR="00FF2569" w:rsidRPr="0077134E">
              <w:rPr>
                <w:rFonts w:ascii="Palatino Linotype" w:hAnsi="Palatino Linotype"/>
                <w:noProof/>
                <w:webHidden/>
                <w:sz w:val="24"/>
                <w:szCs w:val="24"/>
              </w:rPr>
              <w:fldChar w:fldCharType="begin"/>
            </w:r>
            <w:r w:rsidR="00FF2569" w:rsidRPr="0077134E">
              <w:rPr>
                <w:rFonts w:ascii="Palatino Linotype" w:hAnsi="Palatino Linotype"/>
                <w:noProof/>
                <w:webHidden/>
                <w:sz w:val="24"/>
                <w:szCs w:val="24"/>
              </w:rPr>
              <w:instrText xml:space="preserve"> PAGEREF _Toc74241669 \h </w:instrText>
            </w:r>
            <w:r w:rsidR="00FF2569" w:rsidRPr="0077134E">
              <w:rPr>
                <w:rFonts w:ascii="Palatino Linotype" w:hAnsi="Palatino Linotype"/>
                <w:noProof/>
                <w:webHidden/>
                <w:sz w:val="24"/>
                <w:szCs w:val="24"/>
              </w:rPr>
            </w:r>
            <w:r w:rsidR="00FF2569" w:rsidRPr="0077134E">
              <w:rPr>
                <w:rFonts w:ascii="Palatino Linotype" w:hAnsi="Palatino Linotype"/>
                <w:noProof/>
                <w:webHidden/>
                <w:sz w:val="24"/>
                <w:szCs w:val="24"/>
              </w:rPr>
              <w:fldChar w:fldCharType="separate"/>
            </w:r>
            <w:r w:rsidR="00FF2569" w:rsidRPr="0077134E">
              <w:rPr>
                <w:rFonts w:ascii="Palatino Linotype" w:hAnsi="Palatino Linotype"/>
                <w:noProof/>
                <w:webHidden/>
                <w:sz w:val="24"/>
                <w:szCs w:val="24"/>
              </w:rPr>
              <w:t>52</w:t>
            </w:r>
            <w:r w:rsidR="00FF2569" w:rsidRPr="0077134E">
              <w:rPr>
                <w:rFonts w:ascii="Palatino Linotype" w:hAnsi="Palatino Linotype"/>
                <w:noProof/>
                <w:webHidden/>
                <w:sz w:val="24"/>
                <w:szCs w:val="24"/>
              </w:rPr>
              <w:fldChar w:fldCharType="end"/>
            </w:r>
          </w:hyperlink>
        </w:p>
        <w:p w:rsidR="00A4719B" w:rsidRPr="0077134E" w:rsidRDefault="00792776" w:rsidP="001C13C3">
          <w:pPr>
            <w:tabs>
              <w:tab w:val="left" w:pos="0"/>
            </w:tabs>
            <w:spacing w:after="0" w:line="240" w:lineRule="auto"/>
            <w:rPr>
              <w:rFonts w:ascii="Palatino Linotype" w:hAnsi="Palatino Linotype"/>
              <w:b/>
              <w:bCs/>
              <w:sz w:val="23"/>
              <w:szCs w:val="23"/>
              <w:lang w:val="es-ES"/>
            </w:rPr>
          </w:pPr>
          <w:r w:rsidRPr="0077134E">
            <w:rPr>
              <w:rFonts w:ascii="Palatino Linotype" w:hAnsi="Palatino Linotype"/>
              <w:b/>
              <w:bCs/>
              <w:sz w:val="23"/>
              <w:szCs w:val="23"/>
              <w:lang w:val="es-ES"/>
            </w:rPr>
            <w:fldChar w:fldCharType="end"/>
          </w:r>
        </w:p>
      </w:sdtContent>
    </w:sdt>
    <w:p w:rsidR="00BE7AAB" w:rsidRPr="0077134E" w:rsidRDefault="00BB4D25" w:rsidP="00BE7AAB">
      <w:pPr>
        <w:tabs>
          <w:tab w:val="left" w:pos="0"/>
        </w:tabs>
        <w:spacing w:after="0" w:line="360" w:lineRule="auto"/>
        <w:jc w:val="both"/>
        <w:rPr>
          <w:rFonts w:ascii="Palatino Linotype" w:eastAsia="MS Mincho" w:hAnsi="Palatino Linotype" w:cs="Times New Roman"/>
          <w:sz w:val="24"/>
          <w:szCs w:val="24"/>
          <w:lang w:val="es-ES_tradnl" w:eastAsia="es-ES"/>
        </w:rPr>
      </w:pPr>
      <w:r w:rsidRPr="0077134E">
        <w:rPr>
          <w:rFonts w:ascii="Palatino Linotype" w:eastAsia="MS Mincho" w:hAnsi="Palatino Linotype" w:cs="Times New Roman"/>
          <w:sz w:val="24"/>
          <w:szCs w:val="24"/>
          <w:lang w:val="es-ES_tradnl" w:eastAsia="es-ES"/>
        </w:rPr>
        <w:lastRenderedPageBreak/>
        <w:t>Resolución del Pleno del Institu</w:t>
      </w:r>
      <w:r w:rsidR="00792776" w:rsidRPr="0077134E">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8809D1" w:rsidRPr="0077134E">
        <w:rPr>
          <w:rFonts w:ascii="Palatino Linotype" w:eastAsia="MS Mincho" w:hAnsi="Palatino Linotype" w:cs="Times New Roman"/>
          <w:sz w:val="24"/>
          <w:szCs w:val="24"/>
          <w:lang w:val="es-ES_tradnl" w:eastAsia="es-ES"/>
        </w:rPr>
        <w:t xml:space="preserve"> fecha</w:t>
      </w:r>
      <w:r w:rsidR="00C9483C" w:rsidRPr="0077134E">
        <w:rPr>
          <w:rFonts w:ascii="Palatino Linotype" w:eastAsia="MS Mincho" w:hAnsi="Palatino Linotype" w:cs="Times New Roman"/>
          <w:sz w:val="24"/>
          <w:szCs w:val="24"/>
          <w:lang w:val="es-ES_tradnl" w:eastAsia="es-ES"/>
        </w:rPr>
        <w:t xml:space="preserve"> dieciséis (16</w:t>
      </w:r>
      <w:r w:rsidR="00746B47" w:rsidRPr="0077134E">
        <w:rPr>
          <w:rFonts w:ascii="Palatino Linotype" w:eastAsia="MS Mincho" w:hAnsi="Palatino Linotype" w:cs="Times New Roman"/>
          <w:sz w:val="24"/>
          <w:szCs w:val="24"/>
          <w:lang w:val="es-ES_tradnl" w:eastAsia="es-ES"/>
        </w:rPr>
        <w:t>) de</w:t>
      </w:r>
      <w:r w:rsidR="00C9483C" w:rsidRPr="0077134E">
        <w:rPr>
          <w:rFonts w:ascii="Palatino Linotype" w:eastAsia="MS Mincho" w:hAnsi="Palatino Linotype" w:cs="Times New Roman"/>
          <w:sz w:val="24"/>
          <w:szCs w:val="24"/>
          <w:lang w:val="es-ES_tradnl" w:eastAsia="es-ES"/>
        </w:rPr>
        <w:t xml:space="preserve"> junio</w:t>
      </w:r>
      <w:r w:rsidR="00686BE5" w:rsidRPr="0077134E">
        <w:rPr>
          <w:rFonts w:ascii="Palatino Linotype" w:eastAsia="MS Mincho" w:hAnsi="Palatino Linotype" w:cs="Times New Roman"/>
          <w:sz w:val="24"/>
          <w:szCs w:val="24"/>
          <w:lang w:val="es-ES_tradnl" w:eastAsia="es-ES"/>
        </w:rPr>
        <w:t xml:space="preserve"> </w:t>
      </w:r>
      <w:r w:rsidR="00D9291B" w:rsidRPr="0077134E">
        <w:rPr>
          <w:rFonts w:ascii="Palatino Linotype" w:eastAsia="MS Mincho" w:hAnsi="Palatino Linotype" w:cs="Times New Roman"/>
          <w:sz w:val="24"/>
          <w:szCs w:val="24"/>
          <w:lang w:val="es-ES_tradnl" w:eastAsia="es-ES"/>
        </w:rPr>
        <w:t>de 2021</w:t>
      </w:r>
      <w:r w:rsidR="00C64E0E" w:rsidRPr="0077134E">
        <w:rPr>
          <w:rFonts w:ascii="Palatino Linotype" w:eastAsia="MS Mincho" w:hAnsi="Palatino Linotype" w:cs="Times New Roman"/>
          <w:sz w:val="24"/>
          <w:szCs w:val="24"/>
          <w:lang w:val="es-ES_tradnl" w:eastAsia="es-ES"/>
        </w:rPr>
        <w:t>.</w:t>
      </w:r>
    </w:p>
    <w:p w:rsidR="00BE7AAB" w:rsidRPr="0077134E" w:rsidRDefault="00BE7AAB" w:rsidP="00BE7AAB">
      <w:pPr>
        <w:tabs>
          <w:tab w:val="left" w:pos="0"/>
        </w:tabs>
        <w:spacing w:after="0" w:line="360" w:lineRule="auto"/>
        <w:jc w:val="both"/>
        <w:rPr>
          <w:rFonts w:ascii="Palatino Linotype" w:eastAsia="MS Mincho" w:hAnsi="Palatino Linotype" w:cs="Times New Roman"/>
          <w:sz w:val="24"/>
          <w:szCs w:val="24"/>
          <w:lang w:val="es-ES_tradnl" w:eastAsia="es-ES"/>
        </w:rPr>
      </w:pPr>
    </w:p>
    <w:p w:rsidR="00BE7AAB" w:rsidRPr="0077134E" w:rsidRDefault="007F0C84" w:rsidP="00BE7AAB">
      <w:pPr>
        <w:tabs>
          <w:tab w:val="left" w:pos="0"/>
        </w:tabs>
        <w:spacing w:after="0" w:line="360" w:lineRule="auto"/>
        <w:jc w:val="both"/>
        <w:rPr>
          <w:rFonts w:ascii="Palatino Linotype" w:eastAsia="MS Mincho" w:hAnsi="Palatino Linotype" w:cs="Times New Roman"/>
          <w:sz w:val="24"/>
          <w:szCs w:val="24"/>
          <w:lang w:val="es-ES_tradnl" w:eastAsia="es-ES"/>
        </w:rPr>
      </w:pPr>
      <w:r w:rsidRPr="0077134E">
        <w:rPr>
          <w:rFonts w:ascii="Palatino Linotype" w:eastAsia="MS Mincho" w:hAnsi="Palatino Linotype" w:cs="Times New Roman"/>
          <w:b/>
          <w:sz w:val="24"/>
          <w:szCs w:val="24"/>
          <w:lang w:val="es-ES_tradnl" w:eastAsia="es-ES"/>
        </w:rPr>
        <w:t>VISTO</w:t>
      </w:r>
      <w:r w:rsidR="00C9483C" w:rsidRPr="0077134E">
        <w:rPr>
          <w:rFonts w:ascii="Palatino Linotype" w:eastAsia="MS Mincho" w:hAnsi="Palatino Linotype" w:cs="Times New Roman"/>
          <w:sz w:val="24"/>
          <w:szCs w:val="24"/>
          <w:lang w:val="es-ES_tradnl" w:eastAsia="es-ES"/>
        </w:rPr>
        <w:t xml:space="preserve"> el</w:t>
      </w:r>
      <w:r w:rsidR="00BE7AAB" w:rsidRPr="0077134E">
        <w:rPr>
          <w:rFonts w:ascii="Palatino Linotype" w:eastAsia="MS Mincho" w:hAnsi="Palatino Linotype" w:cs="Times New Roman"/>
          <w:sz w:val="24"/>
          <w:szCs w:val="24"/>
          <w:lang w:val="es-ES_tradnl" w:eastAsia="es-ES"/>
        </w:rPr>
        <w:t xml:space="preserve"> expediente electrónico formado con motivo de</w:t>
      </w:r>
      <w:r w:rsidRPr="0077134E">
        <w:rPr>
          <w:rFonts w:ascii="Palatino Linotype" w:eastAsia="MS Mincho" w:hAnsi="Palatino Linotype" w:cs="Times New Roman"/>
          <w:sz w:val="24"/>
          <w:szCs w:val="24"/>
          <w:lang w:val="es-ES_tradnl" w:eastAsia="es-ES"/>
        </w:rPr>
        <w:t>l</w:t>
      </w:r>
      <w:r w:rsidR="00BE7AAB" w:rsidRPr="0077134E">
        <w:rPr>
          <w:rFonts w:ascii="Palatino Linotype" w:eastAsia="MS Mincho" w:hAnsi="Palatino Linotype" w:cs="Times New Roman"/>
          <w:sz w:val="24"/>
          <w:szCs w:val="24"/>
          <w:lang w:val="es-ES_tradnl" w:eastAsia="es-ES"/>
        </w:rPr>
        <w:t xml:space="preserve"> recurso de revisión </w:t>
      </w:r>
      <w:r w:rsidR="00C9483C" w:rsidRPr="0077134E">
        <w:rPr>
          <w:rFonts w:ascii="Palatino Linotype" w:eastAsia="MS Mincho" w:hAnsi="Palatino Linotype" w:cs="Times New Roman"/>
          <w:b/>
          <w:bCs/>
          <w:sz w:val="24"/>
          <w:szCs w:val="24"/>
          <w:lang w:val="es-ES_tradnl" w:eastAsia="es-ES"/>
        </w:rPr>
        <w:t>02108</w:t>
      </w:r>
      <w:r w:rsidR="00BE7AAB" w:rsidRPr="0077134E">
        <w:rPr>
          <w:rFonts w:ascii="Palatino Linotype" w:eastAsia="MS Mincho" w:hAnsi="Palatino Linotype" w:cs="Times New Roman"/>
          <w:b/>
          <w:bCs/>
          <w:sz w:val="24"/>
          <w:szCs w:val="24"/>
          <w:lang w:val="es-ES_tradnl" w:eastAsia="es-ES"/>
        </w:rPr>
        <w:t xml:space="preserve">/INFOEM/IP/RR/2021, </w:t>
      </w:r>
      <w:r w:rsidR="00BE7AAB" w:rsidRPr="0077134E">
        <w:rPr>
          <w:rFonts w:ascii="Palatino Linotype" w:eastAsia="MS Mincho" w:hAnsi="Palatino Linotype" w:cs="Times New Roman"/>
          <w:sz w:val="24"/>
          <w:szCs w:val="24"/>
          <w:lang w:val="es-ES_tradnl" w:eastAsia="es-ES"/>
        </w:rPr>
        <w:t>promovido por</w:t>
      </w:r>
      <w:r w:rsidR="00C9483C" w:rsidRPr="0077134E">
        <w:rPr>
          <w:rFonts w:ascii="Palatino Linotype" w:eastAsia="MS Mincho" w:hAnsi="Palatino Linotype" w:cs="Times New Roman"/>
          <w:b/>
          <w:sz w:val="24"/>
          <w:szCs w:val="24"/>
          <w:lang w:val="es-ES_tradnl" w:eastAsia="es-ES"/>
        </w:rPr>
        <w:t xml:space="preserve"> </w:t>
      </w:r>
      <w:r w:rsidR="007039A3">
        <w:rPr>
          <w:rFonts w:ascii="Palatino Linotype" w:eastAsia="MS Mincho" w:hAnsi="Palatino Linotype" w:cs="Times New Roman"/>
          <w:b/>
          <w:sz w:val="24"/>
          <w:szCs w:val="24"/>
          <w:lang w:val="es-ES_tradnl" w:eastAsia="es-ES"/>
        </w:rPr>
        <w:t>xxxxxxxxxxxxxxxx</w:t>
      </w:r>
      <w:r w:rsidR="00686BE5" w:rsidRPr="0077134E">
        <w:rPr>
          <w:rFonts w:ascii="Palatino Linotype" w:eastAsia="MS Mincho" w:hAnsi="Palatino Linotype" w:cs="Times New Roman"/>
          <w:sz w:val="24"/>
          <w:szCs w:val="24"/>
          <w:lang w:val="es-ES_tradnl" w:eastAsia="es-ES"/>
        </w:rPr>
        <w:t xml:space="preserve">, </w:t>
      </w:r>
      <w:r w:rsidR="00BE7AAB" w:rsidRPr="0077134E">
        <w:rPr>
          <w:rFonts w:ascii="Palatino Linotype" w:eastAsia="MS Mincho" w:hAnsi="Palatino Linotype" w:cs="Times New Roman"/>
          <w:sz w:val="24"/>
          <w:szCs w:val="24"/>
          <w:lang w:val="es-ES_tradnl" w:eastAsia="es-ES"/>
        </w:rPr>
        <w:t xml:space="preserve">en lo sucesivo </w:t>
      </w:r>
      <w:r w:rsidR="00686BE5" w:rsidRPr="0077134E">
        <w:rPr>
          <w:rFonts w:ascii="Palatino Linotype" w:eastAsia="MS Mincho" w:hAnsi="Palatino Linotype" w:cs="Times New Roman"/>
          <w:sz w:val="24"/>
          <w:szCs w:val="24"/>
          <w:lang w:val="es-ES_tradnl" w:eastAsia="es-ES"/>
        </w:rPr>
        <w:t xml:space="preserve">el </w:t>
      </w:r>
      <w:r w:rsidR="00BE7AAB" w:rsidRPr="0077134E">
        <w:rPr>
          <w:rFonts w:ascii="Palatino Linotype" w:eastAsia="MS Mincho" w:hAnsi="Palatino Linotype" w:cs="Times New Roman"/>
          <w:b/>
          <w:sz w:val="24"/>
          <w:szCs w:val="24"/>
          <w:lang w:val="es-ES_tradnl" w:eastAsia="es-ES"/>
        </w:rPr>
        <w:t>RECURRENTE</w:t>
      </w:r>
      <w:r w:rsidR="00BE7AAB" w:rsidRPr="0077134E">
        <w:rPr>
          <w:rFonts w:ascii="Palatino Linotype" w:eastAsia="MS Mincho" w:hAnsi="Palatino Linotype" w:cs="Times New Roman"/>
          <w:sz w:val="24"/>
          <w:szCs w:val="24"/>
          <w:lang w:val="es-ES_tradnl" w:eastAsia="es-ES"/>
        </w:rPr>
        <w:t xml:space="preserve">, en contra de la </w:t>
      </w:r>
      <w:r w:rsidR="00686BE5" w:rsidRPr="0077134E">
        <w:rPr>
          <w:rFonts w:ascii="Palatino Linotype" w:eastAsia="MS Mincho" w:hAnsi="Palatino Linotype" w:cs="Times New Roman"/>
          <w:sz w:val="24"/>
          <w:szCs w:val="24"/>
          <w:lang w:val="es-ES_tradnl" w:eastAsia="es-ES"/>
        </w:rPr>
        <w:t xml:space="preserve">falta de </w:t>
      </w:r>
      <w:r w:rsidR="00BE7AAB" w:rsidRPr="0077134E">
        <w:rPr>
          <w:rFonts w:ascii="Palatino Linotype" w:eastAsia="MS Mincho" w:hAnsi="Palatino Linotype" w:cs="Times New Roman"/>
          <w:sz w:val="24"/>
          <w:szCs w:val="24"/>
          <w:lang w:val="es-ES_tradnl" w:eastAsia="es-ES"/>
        </w:rPr>
        <w:t>respuesta del</w:t>
      </w:r>
      <w:r w:rsidR="00686BE5" w:rsidRPr="0077134E">
        <w:rPr>
          <w:rFonts w:ascii="Palatino Linotype" w:eastAsia="MS Mincho" w:hAnsi="Palatino Linotype" w:cs="Times New Roman"/>
          <w:sz w:val="24"/>
          <w:szCs w:val="24"/>
          <w:lang w:val="es-ES_tradnl" w:eastAsia="es-ES"/>
        </w:rPr>
        <w:t xml:space="preserve"> </w:t>
      </w:r>
      <w:r w:rsidR="00686BE5" w:rsidRPr="0077134E">
        <w:rPr>
          <w:rFonts w:ascii="Palatino Linotype" w:eastAsia="MS Mincho" w:hAnsi="Palatino Linotype" w:cs="Times New Roman"/>
          <w:b/>
          <w:sz w:val="24"/>
          <w:szCs w:val="24"/>
          <w:lang w:val="es-ES_tradnl" w:eastAsia="es-ES"/>
        </w:rPr>
        <w:t xml:space="preserve">Ayuntamiento de </w:t>
      </w:r>
      <w:r w:rsidR="00C9483C" w:rsidRPr="0077134E">
        <w:rPr>
          <w:rFonts w:ascii="Palatino Linotype" w:eastAsia="MS Mincho" w:hAnsi="Palatino Linotype" w:cs="Times New Roman"/>
          <w:b/>
          <w:sz w:val="24"/>
          <w:szCs w:val="24"/>
          <w:lang w:val="es-ES_tradnl" w:eastAsia="es-ES"/>
        </w:rPr>
        <w:t xml:space="preserve">Tepetlixpa </w:t>
      </w:r>
      <w:r w:rsidR="00BE7AAB" w:rsidRPr="0077134E">
        <w:rPr>
          <w:rFonts w:ascii="Palatino Linotype" w:eastAsia="MS Mincho" w:hAnsi="Palatino Linotype" w:cs="Times New Roman"/>
          <w:sz w:val="24"/>
          <w:szCs w:val="24"/>
          <w:lang w:val="es-ES_tradnl" w:eastAsia="es-ES"/>
        </w:rPr>
        <w:t>en lo sucesivo el</w:t>
      </w:r>
      <w:r w:rsidR="00BE7AAB" w:rsidRPr="0077134E">
        <w:rPr>
          <w:rFonts w:ascii="Palatino Linotype" w:eastAsia="MS Mincho" w:hAnsi="Palatino Linotype" w:cs="Times New Roman"/>
          <w:b/>
          <w:sz w:val="24"/>
          <w:szCs w:val="24"/>
          <w:lang w:val="es-ES_tradnl" w:eastAsia="es-ES"/>
        </w:rPr>
        <w:t xml:space="preserve"> SUJETO OBLIGADO, </w:t>
      </w:r>
      <w:r w:rsidR="00BE7AAB" w:rsidRPr="0077134E">
        <w:rPr>
          <w:rFonts w:ascii="Palatino Linotype" w:eastAsia="MS Mincho" w:hAnsi="Palatino Linotype" w:cs="Times New Roman"/>
          <w:sz w:val="24"/>
          <w:szCs w:val="24"/>
          <w:lang w:val="es-ES_tradnl" w:eastAsia="es-ES"/>
        </w:rPr>
        <w:t xml:space="preserve">se procede a dictar la presente resolución, con base en los siguientes: </w:t>
      </w:r>
    </w:p>
    <w:p w:rsidR="00510293" w:rsidRPr="0077134E" w:rsidRDefault="00510293" w:rsidP="004E7025">
      <w:pPr>
        <w:keepNext/>
        <w:keepLines/>
        <w:tabs>
          <w:tab w:val="left" w:pos="0"/>
          <w:tab w:val="left" w:pos="750"/>
        </w:tabs>
        <w:spacing w:after="0" w:line="360" w:lineRule="auto"/>
        <w:outlineLvl w:val="0"/>
        <w:rPr>
          <w:rFonts w:ascii="Palatino Linotype" w:eastAsia="MS Gothic" w:hAnsi="Palatino Linotype" w:cs="Times New Roman"/>
          <w:b/>
          <w:sz w:val="24"/>
          <w:szCs w:val="24"/>
        </w:rPr>
      </w:pPr>
    </w:p>
    <w:p w:rsidR="007F0C84" w:rsidRPr="0077134E" w:rsidRDefault="00792776" w:rsidP="007F0C84">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0" w:name="_Toc74241645"/>
      <w:r w:rsidRPr="0077134E">
        <w:rPr>
          <w:rFonts w:ascii="Palatino Linotype" w:eastAsia="MS Gothic" w:hAnsi="Palatino Linotype" w:cs="Times New Roman"/>
          <w:b/>
          <w:sz w:val="24"/>
          <w:szCs w:val="24"/>
        </w:rPr>
        <w:t>A N T E C E D E N T E S</w:t>
      </w:r>
      <w:bookmarkEnd w:id="0"/>
    </w:p>
    <w:p w:rsidR="007F0C84" w:rsidRPr="0077134E" w:rsidRDefault="007F0C84" w:rsidP="007F0C84">
      <w:pPr>
        <w:keepNext/>
        <w:keepLines/>
        <w:tabs>
          <w:tab w:val="left" w:pos="0"/>
        </w:tabs>
        <w:spacing w:after="0" w:line="360" w:lineRule="auto"/>
        <w:jc w:val="center"/>
        <w:outlineLvl w:val="0"/>
        <w:rPr>
          <w:rFonts w:ascii="Palatino Linotype" w:eastAsia="MS Gothic" w:hAnsi="Palatino Linotype" w:cs="Times New Roman"/>
          <w:b/>
          <w:sz w:val="24"/>
          <w:szCs w:val="24"/>
        </w:rPr>
      </w:pPr>
    </w:p>
    <w:p w:rsidR="007F0C84" w:rsidRPr="0077134E" w:rsidRDefault="007F0C84" w:rsidP="007F0C84">
      <w:pPr>
        <w:numPr>
          <w:ilvl w:val="0"/>
          <w:numId w:val="26"/>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77134E">
        <w:rPr>
          <w:rFonts w:ascii="Palatino Linotype" w:eastAsia="Calibri" w:hAnsi="Palatino Linotype" w:cs="Arial"/>
          <w:sz w:val="24"/>
          <w:szCs w:val="24"/>
          <w:lang w:val="es-ES" w:eastAsia="es-ES"/>
        </w:rPr>
        <w:t>El día doce (12</w:t>
      </w:r>
      <w:r w:rsidRPr="0077134E">
        <w:rPr>
          <w:rFonts w:ascii="Palatino Linotype" w:eastAsia="Times New Roman" w:hAnsi="Palatino Linotype" w:cs="Arial"/>
          <w:sz w:val="24"/>
          <w:szCs w:val="24"/>
          <w:lang w:val="es-ES" w:eastAsia="es-ES"/>
        </w:rPr>
        <w:t>) de marzo de dos mil veintiuno</w:t>
      </w:r>
      <w:r w:rsidRPr="0077134E">
        <w:rPr>
          <w:rFonts w:ascii="Palatino Linotype" w:eastAsia="Calibri" w:hAnsi="Palatino Linotype" w:cs="Arial"/>
          <w:sz w:val="24"/>
          <w:szCs w:val="24"/>
          <w:lang w:val="es-ES" w:eastAsia="es-ES"/>
        </w:rPr>
        <w:t>,</w:t>
      </w:r>
      <w:r w:rsidRPr="0077134E">
        <w:rPr>
          <w:rFonts w:ascii="Palatino Linotype" w:eastAsia="Calibri" w:hAnsi="Palatino Linotype" w:cs="Times New Roman"/>
          <w:sz w:val="24"/>
          <w:szCs w:val="24"/>
          <w:lang w:val="es-ES" w:eastAsia="es-ES"/>
        </w:rPr>
        <w:t xml:space="preserve"> se presentó </w:t>
      </w:r>
      <w:r w:rsidRPr="0077134E">
        <w:rPr>
          <w:rFonts w:ascii="Palatino Linotype" w:eastAsia="Calibri" w:hAnsi="Palatino Linotype" w:cs="Arial"/>
          <w:sz w:val="24"/>
          <w:szCs w:val="24"/>
          <w:lang w:val="es-ES" w:eastAsia="es-ES"/>
        </w:rPr>
        <w:t xml:space="preserve">ante el </w:t>
      </w:r>
      <w:r w:rsidRPr="0077134E">
        <w:rPr>
          <w:rFonts w:ascii="Palatino Linotype" w:eastAsia="Calibri" w:hAnsi="Palatino Linotype" w:cs="Arial"/>
          <w:b/>
          <w:sz w:val="24"/>
          <w:szCs w:val="24"/>
          <w:lang w:val="es-ES" w:eastAsia="es-ES"/>
        </w:rPr>
        <w:t>SUJETO OBLIGADO</w:t>
      </w:r>
      <w:r w:rsidRPr="0077134E">
        <w:rPr>
          <w:rFonts w:ascii="Palatino Linotype" w:eastAsia="Calibri" w:hAnsi="Palatino Linotype" w:cs="Arial"/>
          <w:sz w:val="24"/>
          <w:szCs w:val="24"/>
          <w:lang w:val="es-ES_tradnl" w:eastAsia="es-ES"/>
        </w:rPr>
        <w:t xml:space="preserve"> vía </w:t>
      </w:r>
      <w:r w:rsidRPr="0077134E">
        <w:rPr>
          <w:rFonts w:ascii="Palatino Linotype" w:eastAsia="Calibri" w:hAnsi="Palatino Linotype" w:cs="Arial"/>
          <w:sz w:val="24"/>
          <w:szCs w:val="24"/>
          <w:lang w:val="es-ES" w:eastAsia="es-ES"/>
        </w:rPr>
        <w:t xml:space="preserve">Sistema de Acceso a la Información Mexiquense </w:t>
      </w:r>
      <w:r w:rsidRPr="0077134E">
        <w:rPr>
          <w:rFonts w:ascii="Palatino Linotype" w:eastAsia="Calibri" w:hAnsi="Palatino Linotype" w:cs="Arial"/>
          <w:b/>
          <w:sz w:val="24"/>
          <w:szCs w:val="24"/>
          <w:lang w:val="es-ES" w:eastAsia="es-ES"/>
        </w:rPr>
        <w:t>SAIMEX</w:t>
      </w:r>
      <w:r w:rsidRPr="0077134E">
        <w:rPr>
          <w:rFonts w:ascii="Palatino Linotype" w:eastAsia="Calibri" w:hAnsi="Palatino Linotype" w:cs="Arial"/>
          <w:sz w:val="24"/>
          <w:szCs w:val="24"/>
          <w:lang w:val="es-ES" w:eastAsia="es-ES"/>
        </w:rPr>
        <w:t xml:space="preserve">, la solicitud de información pública registrada con el número </w:t>
      </w:r>
      <w:r w:rsidRPr="0077134E">
        <w:rPr>
          <w:rFonts w:ascii="Palatino Linotype" w:eastAsia="Calibri" w:hAnsi="Palatino Linotype" w:cs="Arial"/>
          <w:b/>
          <w:bCs/>
          <w:sz w:val="24"/>
          <w:szCs w:val="24"/>
          <w:lang w:eastAsia="es-ES"/>
        </w:rPr>
        <w:t>00062/TEPETLIX/IP/2021</w:t>
      </w:r>
      <w:r w:rsidRPr="0077134E">
        <w:rPr>
          <w:rFonts w:ascii="Palatino Linotype" w:eastAsia="Calibri" w:hAnsi="Palatino Linotype" w:cs="Times New Roman"/>
          <w:b/>
          <w:bCs/>
          <w:color w:val="FF0000"/>
          <w:sz w:val="24"/>
          <w:szCs w:val="24"/>
          <w:lang w:val="es-ES"/>
        </w:rPr>
        <w:t xml:space="preserve"> </w:t>
      </w:r>
      <w:r w:rsidRPr="0077134E">
        <w:rPr>
          <w:rFonts w:ascii="Palatino Linotype" w:eastAsia="Calibri" w:hAnsi="Palatino Linotype" w:cs="Arial"/>
          <w:sz w:val="24"/>
          <w:szCs w:val="24"/>
          <w:lang w:val="es-ES" w:eastAsia="es-ES"/>
        </w:rPr>
        <w:t>mediante la cual se solicitó:</w:t>
      </w:r>
    </w:p>
    <w:p w:rsidR="007F0C84" w:rsidRPr="0077134E" w:rsidRDefault="007F0C84" w:rsidP="007F0C84">
      <w:pPr>
        <w:tabs>
          <w:tab w:val="left" w:pos="142"/>
        </w:tabs>
        <w:spacing w:after="0" w:line="360" w:lineRule="auto"/>
        <w:ind w:left="567" w:right="616"/>
        <w:contextualSpacing/>
        <w:jc w:val="both"/>
        <w:rPr>
          <w:rFonts w:ascii="Palatino Linotype" w:eastAsia="Calibri" w:hAnsi="Palatino Linotype" w:cs="Arial"/>
          <w:sz w:val="24"/>
          <w:szCs w:val="24"/>
          <w:lang w:val="es-ES" w:eastAsia="es-ES"/>
        </w:rPr>
      </w:pPr>
    </w:p>
    <w:p w:rsidR="007F0C84" w:rsidRPr="0077134E" w:rsidRDefault="007F0C84" w:rsidP="007F0C84">
      <w:pPr>
        <w:tabs>
          <w:tab w:val="left" w:pos="142"/>
        </w:tabs>
        <w:spacing w:after="0" w:line="360" w:lineRule="auto"/>
        <w:ind w:left="567" w:right="616"/>
        <w:contextualSpacing/>
        <w:jc w:val="both"/>
        <w:rPr>
          <w:rFonts w:ascii="Palatino Linotype" w:eastAsia="Calibri" w:hAnsi="Palatino Linotype" w:cs="Times New Roman"/>
          <w:i/>
          <w:color w:val="000000"/>
          <w:sz w:val="24"/>
          <w:szCs w:val="24"/>
        </w:rPr>
      </w:pPr>
      <w:r w:rsidRPr="0077134E">
        <w:rPr>
          <w:rFonts w:ascii="Palatino Linotype" w:eastAsia="Calibri" w:hAnsi="Palatino Linotype" w:cs="Arial"/>
          <w:i/>
          <w:sz w:val="24"/>
          <w:szCs w:val="24"/>
          <w:lang w:val="es-ES" w:eastAsia="es-ES"/>
        </w:rPr>
        <w:t>“</w:t>
      </w:r>
      <w:r w:rsidR="006640A1" w:rsidRPr="0077134E">
        <w:rPr>
          <w:rFonts w:ascii="Palatino Linotype" w:eastAsia="Calibri" w:hAnsi="Palatino Linotype" w:cs="Arial"/>
          <w:i/>
          <w:sz w:val="24"/>
          <w:szCs w:val="24"/>
          <w:lang w:val="es-ES" w:eastAsia="es-ES"/>
        </w:rPr>
        <w:t>1.Solicito el reporte de remuneraciones de mandos medios y superiores en el formato que se entrega al Órgano Superior de Fiscalización del Estado de México, en los informes mensuales, correspondientes al año de 2019 y hasta al mes de febrero de 2021. 2.Solicito todos los contratos de servicios profesionales celebrados en los meses de enero de 2019 y hasta el mes de febrero de 2021</w:t>
      </w:r>
      <w:r w:rsidRPr="0077134E">
        <w:rPr>
          <w:rFonts w:ascii="Palatino Linotype" w:eastAsia="Calibri" w:hAnsi="Palatino Linotype" w:cs="Arial"/>
          <w:i/>
          <w:sz w:val="24"/>
          <w:szCs w:val="24"/>
          <w:lang w:val="es-ES" w:eastAsia="es-ES"/>
        </w:rPr>
        <w:t>.</w:t>
      </w:r>
      <w:r w:rsidRPr="0077134E">
        <w:rPr>
          <w:rFonts w:ascii="Palatino Linotype" w:eastAsia="Calibri" w:hAnsi="Palatino Linotype" w:cs="Times New Roman"/>
          <w:i/>
          <w:color w:val="000000"/>
          <w:sz w:val="24"/>
          <w:szCs w:val="24"/>
        </w:rPr>
        <w:t xml:space="preserve">” (Sic) </w:t>
      </w:r>
    </w:p>
    <w:p w:rsidR="007F0C84" w:rsidRPr="0077134E" w:rsidRDefault="007F0C84" w:rsidP="007F0C84">
      <w:pPr>
        <w:tabs>
          <w:tab w:val="left" w:pos="142"/>
        </w:tabs>
        <w:spacing w:after="0" w:line="360" w:lineRule="auto"/>
        <w:ind w:left="567" w:right="616"/>
        <w:contextualSpacing/>
        <w:jc w:val="both"/>
        <w:rPr>
          <w:rFonts w:ascii="Palatino Linotype" w:eastAsia="Calibri" w:hAnsi="Palatino Linotype" w:cs="Times New Roman"/>
          <w:i/>
          <w:color w:val="000000"/>
          <w:sz w:val="24"/>
          <w:szCs w:val="24"/>
        </w:rPr>
      </w:pPr>
    </w:p>
    <w:p w:rsidR="007F0C84" w:rsidRPr="0077134E" w:rsidRDefault="007F0C84" w:rsidP="007F0C84">
      <w:pPr>
        <w:numPr>
          <w:ilvl w:val="0"/>
          <w:numId w:val="26"/>
        </w:numPr>
        <w:spacing w:before="240" w:after="240" w:line="360" w:lineRule="auto"/>
        <w:ind w:left="0" w:firstLine="0"/>
        <w:contextualSpacing/>
        <w:jc w:val="both"/>
        <w:rPr>
          <w:rFonts w:ascii="Palatino Linotype" w:eastAsia="Times New Roman" w:hAnsi="Palatino Linotype" w:cs="Arial"/>
          <w:i/>
          <w:sz w:val="24"/>
          <w:szCs w:val="24"/>
          <w:lang w:val="es-ES_tradnl" w:eastAsia="es-ES"/>
        </w:rPr>
      </w:pPr>
      <w:r w:rsidRPr="0077134E">
        <w:rPr>
          <w:rFonts w:ascii="Palatino Linotype" w:eastAsia="Times New Roman" w:hAnsi="Palatino Linotype" w:cs="Arial"/>
          <w:sz w:val="24"/>
          <w:szCs w:val="24"/>
          <w:lang w:val="es-ES_tradnl" w:eastAsia="es-ES"/>
        </w:rPr>
        <w:t xml:space="preserve">Se hace constar que se señaló como modalidad de entrega de la información a través del Sistema de Acceso a la Información Mexiquense </w:t>
      </w:r>
      <w:r w:rsidRPr="0077134E">
        <w:rPr>
          <w:rFonts w:ascii="Palatino Linotype" w:eastAsia="Times New Roman" w:hAnsi="Palatino Linotype" w:cs="Arial"/>
          <w:b/>
          <w:sz w:val="24"/>
          <w:szCs w:val="24"/>
          <w:lang w:val="es-ES_tradnl" w:eastAsia="es-ES"/>
        </w:rPr>
        <w:t xml:space="preserve">(SAIMEX). </w:t>
      </w:r>
    </w:p>
    <w:p w:rsidR="007F0C84" w:rsidRPr="0077134E" w:rsidRDefault="007F0C84" w:rsidP="007F0C84">
      <w:pPr>
        <w:spacing w:before="240" w:after="240" w:line="360" w:lineRule="auto"/>
        <w:contextualSpacing/>
        <w:jc w:val="both"/>
        <w:rPr>
          <w:rFonts w:ascii="Palatino Linotype" w:eastAsia="Times New Roman" w:hAnsi="Palatino Linotype" w:cs="Arial"/>
          <w:i/>
          <w:sz w:val="24"/>
          <w:szCs w:val="24"/>
          <w:lang w:val="es-ES_tradnl" w:eastAsia="es-ES"/>
        </w:rPr>
      </w:pPr>
    </w:p>
    <w:p w:rsidR="007F0C84" w:rsidRPr="0077134E" w:rsidRDefault="007F0C84" w:rsidP="007F0C84">
      <w:pPr>
        <w:numPr>
          <w:ilvl w:val="0"/>
          <w:numId w:val="26"/>
        </w:numPr>
        <w:spacing w:before="240" w:after="240" w:line="360" w:lineRule="auto"/>
        <w:ind w:left="0" w:firstLine="0"/>
        <w:contextualSpacing/>
        <w:jc w:val="both"/>
        <w:rPr>
          <w:rFonts w:ascii="Palatino Linotype" w:eastAsia="Times New Roman" w:hAnsi="Palatino Linotype" w:cs="Arial"/>
          <w:sz w:val="24"/>
          <w:szCs w:val="24"/>
          <w:lang w:val="es-ES" w:eastAsia="es-ES"/>
        </w:rPr>
      </w:pPr>
      <w:r w:rsidRPr="0077134E">
        <w:rPr>
          <w:rFonts w:ascii="Palatino Linotype" w:eastAsia="Calibri" w:hAnsi="Palatino Linotype" w:cs="Arial"/>
          <w:sz w:val="24"/>
          <w:szCs w:val="24"/>
          <w:lang w:val="es-AR" w:eastAsia="es-ES"/>
        </w:rPr>
        <w:t>El</w:t>
      </w:r>
      <w:r w:rsidR="006640A1" w:rsidRPr="0077134E">
        <w:rPr>
          <w:rFonts w:ascii="Palatino Linotype" w:eastAsia="Times New Roman" w:hAnsi="Palatino Linotype" w:cs="Arial"/>
          <w:sz w:val="24"/>
          <w:szCs w:val="24"/>
          <w:lang w:val="es-ES" w:eastAsia="es-ES"/>
        </w:rPr>
        <w:t xml:space="preserve"> catorce (14) de abril</w:t>
      </w:r>
      <w:r w:rsidRPr="0077134E">
        <w:rPr>
          <w:rFonts w:ascii="Palatino Linotype" w:eastAsia="Times New Roman" w:hAnsi="Palatino Linotype" w:cs="Arial"/>
          <w:sz w:val="24"/>
          <w:szCs w:val="24"/>
          <w:lang w:val="es-ES" w:eastAsia="es-ES"/>
        </w:rPr>
        <w:t xml:space="preserve"> de dos mil veintiuno el </w:t>
      </w:r>
      <w:r w:rsidRPr="0077134E">
        <w:rPr>
          <w:rFonts w:ascii="Palatino Linotype" w:eastAsia="Times New Roman" w:hAnsi="Palatino Linotype" w:cs="Arial"/>
          <w:b/>
          <w:sz w:val="24"/>
          <w:szCs w:val="24"/>
          <w:lang w:val="es-ES" w:eastAsia="es-ES"/>
        </w:rPr>
        <w:t xml:space="preserve">SUJETO OBLIGADO </w:t>
      </w:r>
      <w:r w:rsidRPr="0077134E">
        <w:rPr>
          <w:rFonts w:ascii="Palatino Linotype" w:eastAsia="Times New Roman" w:hAnsi="Palatino Linotype" w:cs="Arial"/>
          <w:sz w:val="24"/>
          <w:szCs w:val="24"/>
          <w:lang w:val="es-ES" w:eastAsia="es-ES"/>
        </w:rPr>
        <w:t>realizó entrega de la información en los siguientes términos:</w:t>
      </w:r>
    </w:p>
    <w:p w:rsidR="007F0C84" w:rsidRPr="0077134E" w:rsidRDefault="007F0C84" w:rsidP="007F0C84">
      <w:pPr>
        <w:tabs>
          <w:tab w:val="left" w:pos="0"/>
        </w:tabs>
        <w:spacing w:after="0" w:line="360" w:lineRule="auto"/>
        <w:contextualSpacing/>
        <w:jc w:val="both"/>
        <w:rPr>
          <w:rFonts w:ascii="Palatino Linotype" w:eastAsia="MS Mincho" w:hAnsi="Palatino Linotype" w:cs="Arial"/>
          <w:i/>
          <w:sz w:val="24"/>
          <w:szCs w:val="24"/>
          <w:lang w:val="es-ES_tradnl" w:eastAsia="es-ES"/>
        </w:rPr>
      </w:pPr>
    </w:p>
    <w:p w:rsidR="006640A1" w:rsidRPr="0077134E" w:rsidRDefault="007F0C84" w:rsidP="006640A1">
      <w:pPr>
        <w:tabs>
          <w:tab w:val="left" w:pos="567"/>
        </w:tabs>
        <w:spacing w:after="0" w:line="360" w:lineRule="auto"/>
        <w:ind w:left="567" w:right="474"/>
        <w:contextualSpacing/>
        <w:jc w:val="right"/>
        <w:rPr>
          <w:rFonts w:ascii="Palatino Linotype" w:eastAsia="MS Mincho" w:hAnsi="Palatino Linotype" w:cs="Arial"/>
          <w:i/>
          <w:sz w:val="24"/>
          <w:szCs w:val="24"/>
          <w:lang w:val="es-ES_tradnl" w:eastAsia="es-ES"/>
        </w:rPr>
      </w:pPr>
      <w:r w:rsidRPr="0077134E">
        <w:rPr>
          <w:rFonts w:ascii="Palatino Linotype" w:eastAsia="MS Mincho" w:hAnsi="Palatino Linotype" w:cs="Arial"/>
          <w:i/>
          <w:sz w:val="24"/>
          <w:szCs w:val="24"/>
          <w:lang w:val="es-ES_tradnl" w:eastAsia="es-ES"/>
        </w:rPr>
        <w:t>“</w:t>
      </w:r>
      <w:r w:rsidR="006640A1" w:rsidRPr="0077134E">
        <w:rPr>
          <w:rFonts w:ascii="Palatino Linotype" w:eastAsia="MS Mincho" w:hAnsi="Palatino Linotype" w:cs="Arial"/>
          <w:i/>
          <w:sz w:val="24"/>
          <w:szCs w:val="24"/>
          <w:lang w:val="es-ES_tradnl" w:eastAsia="es-ES"/>
        </w:rPr>
        <w:t>Tepetlixpa, México a 14 de Abril de 2021</w:t>
      </w:r>
    </w:p>
    <w:p w:rsidR="006640A1" w:rsidRPr="0077134E" w:rsidRDefault="006640A1" w:rsidP="006640A1">
      <w:pPr>
        <w:tabs>
          <w:tab w:val="left" w:pos="567"/>
        </w:tabs>
        <w:spacing w:after="0" w:line="360" w:lineRule="auto"/>
        <w:ind w:left="567" w:right="474"/>
        <w:contextualSpacing/>
        <w:jc w:val="right"/>
        <w:rPr>
          <w:rFonts w:ascii="Palatino Linotype" w:eastAsia="MS Mincho" w:hAnsi="Palatino Linotype" w:cs="Arial"/>
          <w:i/>
          <w:sz w:val="24"/>
          <w:szCs w:val="24"/>
          <w:lang w:val="es-ES_tradnl" w:eastAsia="es-ES"/>
        </w:rPr>
      </w:pPr>
      <w:r w:rsidRPr="0077134E">
        <w:rPr>
          <w:rFonts w:ascii="Palatino Linotype" w:eastAsia="MS Mincho" w:hAnsi="Palatino Linotype" w:cs="Arial"/>
          <w:i/>
          <w:sz w:val="24"/>
          <w:szCs w:val="24"/>
          <w:lang w:val="es-ES_tradnl" w:eastAsia="es-ES"/>
        </w:rPr>
        <w:t xml:space="preserve">Nombre del solicitante: </w:t>
      </w:r>
      <w:r w:rsidR="007039A3">
        <w:rPr>
          <w:rFonts w:ascii="Palatino Linotype" w:eastAsia="MS Mincho" w:hAnsi="Palatino Linotype" w:cs="Arial"/>
          <w:i/>
          <w:sz w:val="24"/>
          <w:szCs w:val="24"/>
          <w:lang w:val="es-ES_tradnl" w:eastAsia="es-ES"/>
        </w:rPr>
        <w:t>xxxxxxxxxxxxxxxxxxxxxxx</w:t>
      </w:r>
    </w:p>
    <w:p w:rsidR="006640A1" w:rsidRPr="0077134E" w:rsidRDefault="006640A1" w:rsidP="006640A1">
      <w:pPr>
        <w:tabs>
          <w:tab w:val="left" w:pos="567"/>
        </w:tabs>
        <w:spacing w:after="0" w:line="360" w:lineRule="auto"/>
        <w:ind w:left="567" w:right="474"/>
        <w:contextualSpacing/>
        <w:jc w:val="right"/>
        <w:rPr>
          <w:rFonts w:ascii="Palatino Linotype" w:eastAsia="MS Mincho" w:hAnsi="Palatino Linotype" w:cs="Arial"/>
          <w:i/>
          <w:sz w:val="24"/>
          <w:szCs w:val="24"/>
          <w:lang w:val="es-ES_tradnl" w:eastAsia="es-ES"/>
        </w:rPr>
      </w:pPr>
      <w:r w:rsidRPr="0077134E">
        <w:rPr>
          <w:rFonts w:ascii="Palatino Linotype" w:eastAsia="MS Mincho" w:hAnsi="Palatino Linotype" w:cs="Arial"/>
          <w:i/>
          <w:sz w:val="24"/>
          <w:szCs w:val="24"/>
          <w:lang w:val="es-ES_tradnl" w:eastAsia="es-ES"/>
        </w:rPr>
        <w:t>Folio de la solicitud: 00062/TEPETLIX/IP/2021</w:t>
      </w:r>
    </w:p>
    <w:p w:rsidR="006640A1" w:rsidRPr="0077134E" w:rsidRDefault="006640A1" w:rsidP="006640A1">
      <w:pPr>
        <w:tabs>
          <w:tab w:val="left" w:pos="567"/>
        </w:tabs>
        <w:spacing w:after="0" w:line="360" w:lineRule="auto"/>
        <w:ind w:left="567" w:right="474"/>
        <w:contextualSpacing/>
        <w:jc w:val="both"/>
        <w:rPr>
          <w:rFonts w:ascii="Palatino Linotype" w:eastAsia="MS Mincho" w:hAnsi="Palatino Linotype" w:cs="Arial"/>
          <w:i/>
          <w:sz w:val="24"/>
          <w:szCs w:val="24"/>
          <w:lang w:val="es-ES_tradnl" w:eastAsia="es-ES"/>
        </w:rPr>
      </w:pPr>
    </w:p>
    <w:p w:rsidR="006640A1" w:rsidRPr="0077134E" w:rsidRDefault="006640A1" w:rsidP="006640A1">
      <w:pPr>
        <w:tabs>
          <w:tab w:val="left" w:pos="567"/>
        </w:tabs>
        <w:spacing w:after="0" w:line="360" w:lineRule="auto"/>
        <w:ind w:left="567" w:right="474"/>
        <w:contextualSpacing/>
        <w:jc w:val="both"/>
        <w:rPr>
          <w:rFonts w:ascii="Palatino Linotype" w:eastAsia="MS Mincho" w:hAnsi="Palatino Linotype" w:cs="Arial"/>
          <w:i/>
          <w:sz w:val="24"/>
          <w:szCs w:val="24"/>
          <w:lang w:val="es-ES_tradnl" w:eastAsia="es-ES"/>
        </w:rPr>
      </w:pPr>
      <w:r w:rsidRPr="0077134E">
        <w:rPr>
          <w:rFonts w:ascii="Palatino Linotype" w:eastAsia="MS Mincho" w:hAnsi="Palatino Linotype" w:cs="Arial"/>
          <w:i/>
          <w:sz w:val="24"/>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640A1" w:rsidRPr="0077134E" w:rsidRDefault="006640A1" w:rsidP="006640A1">
      <w:pPr>
        <w:tabs>
          <w:tab w:val="left" w:pos="567"/>
        </w:tabs>
        <w:spacing w:after="0" w:line="360" w:lineRule="auto"/>
        <w:ind w:left="567" w:right="474"/>
        <w:contextualSpacing/>
        <w:jc w:val="both"/>
        <w:rPr>
          <w:rFonts w:ascii="Palatino Linotype" w:eastAsia="MS Mincho" w:hAnsi="Palatino Linotype" w:cs="Arial"/>
          <w:i/>
          <w:sz w:val="24"/>
          <w:szCs w:val="24"/>
          <w:lang w:val="es-ES_tradnl" w:eastAsia="es-ES"/>
        </w:rPr>
      </w:pPr>
      <w:r w:rsidRPr="0077134E">
        <w:rPr>
          <w:rFonts w:ascii="Palatino Linotype" w:eastAsia="MS Mincho" w:hAnsi="Palatino Linotype" w:cs="Arial"/>
          <w:i/>
          <w:sz w:val="24"/>
          <w:szCs w:val="24"/>
          <w:lang w:val="es-ES_tradnl" w:eastAsia="es-ES"/>
        </w:rPr>
        <w:t>Reciba un cordial saludo, así mismo le informo que se ha brindado contestación a su solicitud por medio del SPH de su competencia mismo que a la letra dice: Sin más por el momento quedo a sus órdenes para cualquier duda o aclaración</w:t>
      </w:r>
    </w:p>
    <w:p w:rsidR="006640A1" w:rsidRPr="0077134E" w:rsidRDefault="006640A1" w:rsidP="006640A1">
      <w:pPr>
        <w:tabs>
          <w:tab w:val="left" w:pos="567"/>
        </w:tabs>
        <w:spacing w:after="0" w:line="360" w:lineRule="auto"/>
        <w:ind w:left="567" w:right="474"/>
        <w:contextualSpacing/>
        <w:rPr>
          <w:rFonts w:ascii="Palatino Linotype" w:eastAsia="MS Mincho" w:hAnsi="Palatino Linotype" w:cs="Arial"/>
          <w:i/>
          <w:sz w:val="24"/>
          <w:szCs w:val="24"/>
          <w:lang w:val="es-ES_tradnl" w:eastAsia="es-ES"/>
        </w:rPr>
      </w:pPr>
      <w:r w:rsidRPr="0077134E">
        <w:rPr>
          <w:rFonts w:ascii="Palatino Linotype" w:eastAsia="MS Mincho" w:hAnsi="Palatino Linotype" w:cs="Arial"/>
          <w:i/>
          <w:sz w:val="24"/>
          <w:szCs w:val="24"/>
          <w:lang w:val="es-ES_tradnl" w:eastAsia="es-ES"/>
        </w:rPr>
        <w:t>ATENTAMENTE</w:t>
      </w:r>
    </w:p>
    <w:p w:rsidR="007F0C84" w:rsidRPr="0077134E" w:rsidRDefault="006640A1" w:rsidP="006640A1">
      <w:pPr>
        <w:tabs>
          <w:tab w:val="left" w:pos="567"/>
        </w:tabs>
        <w:spacing w:after="0" w:line="360" w:lineRule="auto"/>
        <w:ind w:left="567" w:right="474"/>
        <w:contextualSpacing/>
        <w:rPr>
          <w:rFonts w:ascii="Palatino Linotype" w:eastAsia="MS Mincho" w:hAnsi="Palatino Linotype" w:cs="Arial"/>
          <w:i/>
          <w:sz w:val="24"/>
          <w:szCs w:val="24"/>
          <w:lang w:val="es-ES_tradnl" w:eastAsia="es-ES"/>
        </w:rPr>
      </w:pPr>
      <w:r w:rsidRPr="0077134E">
        <w:rPr>
          <w:rFonts w:ascii="Palatino Linotype" w:eastAsia="MS Mincho" w:hAnsi="Palatino Linotype" w:cs="Arial"/>
          <w:i/>
          <w:sz w:val="24"/>
          <w:szCs w:val="24"/>
          <w:lang w:val="es-ES_tradnl" w:eastAsia="es-ES"/>
        </w:rPr>
        <w:t>LIC. ANGELICA FLORES VALLADARES</w:t>
      </w:r>
      <w:r w:rsidR="007F0C84" w:rsidRPr="0077134E">
        <w:rPr>
          <w:rFonts w:ascii="Palatino Linotype" w:eastAsia="MS Mincho" w:hAnsi="Palatino Linotype" w:cs="Arial"/>
          <w:i/>
          <w:sz w:val="24"/>
          <w:szCs w:val="24"/>
          <w:lang w:val="es-ES_tradnl" w:eastAsia="es-ES"/>
        </w:rPr>
        <w:t>” (Sic)</w:t>
      </w:r>
    </w:p>
    <w:p w:rsidR="007F0C84" w:rsidRPr="0077134E" w:rsidRDefault="007F0C84" w:rsidP="007F0C84">
      <w:pPr>
        <w:tabs>
          <w:tab w:val="left" w:pos="567"/>
        </w:tabs>
        <w:spacing w:after="0" w:line="360" w:lineRule="auto"/>
        <w:ind w:left="567" w:right="474"/>
        <w:contextualSpacing/>
        <w:jc w:val="both"/>
        <w:rPr>
          <w:rFonts w:ascii="Palatino Linotype" w:eastAsia="MS Mincho" w:hAnsi="Palatino Linotype" w:cs="Arial"/>
          <w:color w:val="000000" w:themeColor="text1"/>
          <w:sz w:val="24"/>
          <w:szCs w:val="24"/>
          <w:lang w:val="es-ES_tradnl" w:eastAsia="es-ES"/>
        </w:rPr>
      </w:pPr>
    </w:p>
    <w:p w:rsidR="007F0C84" w:rsidRPr="0077134E" w:rsidRDefault="006640A1" w:rsidP="007F0C84">
      <w:pPr>
        <w:numPr>
          <w:ilvl w:val="0"/>
          <w:numId w:val="26"/>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77134E">
        <w:rPr>
          <w:rFonts w:ascii="Palatino Linotype" w:eastAsia="Times New Roman" w:hAnsi="Palatino Linotype" w:cs="Arial"/>
          <w:sz w:val="24"/>
          <w:szCs w:val="24"/>
          <w:lang w:val="es-ES" w:eastAsia="es-ES"/>
        </w:rPr>
        <w:lastRenderedPageBreak/>
        <w:t>Así las cosas, el veintiuno (21</w:t>
      </w:r>
      <w:r w:rsidR="007F0C84" w:rsidRPr="0077134E">
        <w:rPr>
          <w:rFonts w:ascii="Palatino Linotype" w:eastAsia="Times New Roman" w:hAnsi="Palatino Linotype" w:cs="Arial"/>
          <w:sz w:val="24"/>
          <w:szCs w:val="24"/>
          <w:lang w:val="es-ES" w:eastAsia="es-ES"/>
        </w:rPr>
        <w:t xml:space="preserve">) de abril de dos mil veintiuno, el particular interpuso el recurso de revisión, en contra de la respuesta del </w:t>
      </w:r>
      <w:r w:rsidR="007F0C84" w:rsidRPr="0077134E">
        <w:rPr>
          <w:rFonts w:ascii="Palatino Linotype" w:eastAsia="Times New Roman" w:hAnsi="Palatino Linotype" w:cs="Arial"/>
          <w:b/>
          <w:bCs/>
          <w:sz w:val="24"/>
          <w:szCs w:val="24"/>
          <w:lang w:val="es-ES" w:eastAsia="es-ES"/>
        </w:rPr>
        <w:t>SUJETO OBLIGADO</w:t>
      </w:r>
      <w:r w:rsidR="007F0C84" w:rsidRPr="0077134E">
        <w:rPr>
          <w:rFonts w:ascii="Palatino Linotype" w:eastAsia="Times New Roman" w:hAnsi="Palatino Linotype" w:cs="Arial"/>
          <w:sz w:val="24"/>
          <w:szCs w:val="24"/>
          <w:lang w:val="es-ES" w:eastAsia="es-ES"/>
        </w:rPr>
        <w:t>, señalando lo siguiente:</w:t>
      </w:r>
    </w:p>
    <w:p w:rsidR="007F0C84" w:rsidRPr="0077134E" w:rsidRDefault="007F0C84" w:rsidP="007F0C84">
      <w:pPr>
        <w:tabs>
          <w:tab w:val="left" w:pos="0"/>
        </w:tabs>
        <w:spacing w:after="0" w:line="360" w:lineRule="auto"/>
        <w:contextualSpacing/>
        <w:jc w:val="both"/>
        <w:rPr>
          <w:rFonts w:ascii="Palatino Linotype" w:eastAsia="MS Mincho" w:hAnsi="Palatino Linotype" w:cs="Arial"/>
          <w:b/>
          <w:bCs/>
          <w:sz w:val="24"/>
          <w:szCs w:val="24"/>
          <w:lang w:val="es-ES_tradnl" w:eastAsia="es-ES"/>
        </w:rPr>
      </w:pPr>
    </w:p>
    <w:p w:rsidR="007F0C84" w:rsidRPr="0077134E" w:rsidRDefault="007F0C84" w:rsidP="006640A1">
      <w:pPr>
        <w:numPr>
          <w:ilvl w:val="0"/>
          <w:numId w:val="27"/>
        </w:numPr>
        <w:tabs>
          <w:tab w:val="left" w:pos="0"/>
        </w:tabs>
        <w:spacing w:after="0" w:line="360" w:lineRule="auto"/>
        <w:ind w:right="616"/>
        <w:contextualSpacing/>
        <w:jc w:val="both"/>
        <w:rPr>
          <w:rFonts w:ascii="Palatino Linotype" w:eastAsia="MS Mincho" w:hAnsi="Palatino Linotype" w:cs="Times New Roman"/>
          <w:sz w:val="24"/>
          <w:szCs w:val="24"/>
          <w:lang w:val="es-ES_tradnl" w:eastAsia="es-ES"/>
        </w:rPr>
      </w:pPr>
      <w:r w:rsidRPr="0077134E">
        <w:rPr>
          <w:rFonts w:ascii="Palatino Linotype" w:eastAsia="MS Gothic" w:hAnsi="Palatino Linotype" w:cs="Times New Roman"/>
          <w:b/>
          <w:sz w:val="24"/>
          <w:szCs w:val="24"/>
          <w:lang w:val="es-ES"/>
        </w:rPr>
        <w:t>Acto impugnado</w:t>
      </w:r>
      <w:r w:rsidRPr="0077134E">
        <w:rPr>
          <w:rFonts w:ascii="Palatino Linotype" w:eastAsia="MS Mincho" w:hAnsi="Palatino Linotype" w:cs="Times New Roman"/>
          <w:sz w:val="24"/>
          <w:szCs w:val="24"/>
          <w:lang w:val="es-ES_tradnl" w:eastAsia="es-ES"/>
        </w:rPr>
        <w:t xml:space="preserve">: </w:t>
      </w:r>
      <w:r w:rsidRPr="0077134E">
        <w:rPr>
          <w:rFonts w:ascii="Palatino Linotype" w:eastAsia="MS Mincho" w:hAnsi="Palatino Linotype" w:cs="Times New Roman"/>
          <w:i/>
          <w:sz w:val="24"/>
          <w:szCs w:val="24"/>
          <w:lang w:val="es-ES_tradnl" w:eastAsia="es-ES"/>
        </w:rPr>
        <w:t>“</w:t>
      </w:r>
      <w:r w:rsidR="006640A1" w:rsidRPr="0077134E">
        <w:rPr>
          <w:rFonts w:ascii="Palatino Linotype" w:eastAsia="MS Mincho" w:hAnsi="Palatino Linotype" w:cs="Times New Roman"/>
          <w:i/>
          <w:sz w:val="24"/>
          <w:szCs w:val="24"/>
          <w:lang w:val="es-ES_tradnl" w:eastAsia="es-ES"/>
        </w:rPr>
        <w:t>No se entregó la totalidad de la información solicitada</w:t>
      </w:r>
      <w:r w:rsidRPr="0077134E">
        <w:rPr>
          <w:rFonts w:ascii="Palatino Linotype" w:eastAsia="MS Mincho" w:hAnsi="Palatino Linotype" w:cs="Times New Roman"/>
          <w:i/>
          <w:sz w:val="24"/>
          <w:szCs w:val="24"/>
          <w:lang w:val="es-ES_tradnl" w:eastAsia="es-ES"/>
        </w:rPr>
        <w:t xml:space="preserve">.” (Sic); y </w:t>
      </w:r>
    </w:p>
    <w:p w:rsidR="007F0C84" w:rsidRPr="0077134E" w:rsidRDefault="007F0C84" w:rsidP="007F0C84">
      <w:pPr>
        <w:tabs>
          <w:tab w:val="left" w:pos="0"/>
        </w:tabs>
        <w:spacing w:after="0" w:line="360" w:lineRule="auto"/>
        <w:ind w:left="1080" w:right="616"/>
        <w:contextualSpacing/>
        <w:jc w:val="both"/>
        <w:rPr>
          <w:rFonts w:ascii="Palatino Linotype" w:eastAsia="MS Mincho" w:hAnsi="Palatino Linotype" w:cs="Times New Roman"/>
          <w:sz w:val="24"/>
          <w:szCs w:val="24"/>
          <w:lang w:val="es-ES_tradnl" w:eastAsia="es-ES"/>
        </w:rPr>
      </w:pPr>
    </w:p>
    <w:p w:rsidR="007F0C84" w:rsidRPr="0077134E" w:rsidRDefault="007F0C84" w:rsidP="006640A1">
      <w:pPr>
        <w:numPr>
          <w:ilvl w:val="0"/>
          <w:numId w:val="27"/>
        </w:numPr>
        <w:tabs>
          <w:tab w:val="left" w:pos="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77134E">
        <w:rPr>
          <w:rFonts w:ascii="Palatino Linotype" w:eastAsia="MS Gothic" w:hAnsi="Palatino Linotype" w:cs="Times New Roman"/>
          <w:b/>
          <w:sz w:val="24"/>
          <w:szCs w:val="24"/>
          <w:lang w:val="es-ES"/>
        </w:rPr>
        <w:t>Razones o Motivos de inconformidad</w:t>
      </w:r>
      <w:r w:rsidRPr="0077134E">
        <w:rPr>
          <w:rFonts w:ascii="Palatino Linotype" w:eastAsia="MS Mincho" w:hAnsi="Palatino Linotype" w:cs="Times New Roman"/>
          <w:sz w:val="24"/>
          <w:szCs w:val="24"/>
          <w:lang w:val="es-ES_tradnl" w:eastAsia="es-ES"/>
        </w:rPr>
        <w:t xml:space="preserve">: </w:t>
      </w:r>
      <w:r w:rsidRPr="0077134E">
        <w:rPr>
          <w:rFonts w:ascii="Palatino Linotype" w:eastAsia="MS Mincho" w:hAnsi="Palatino Linotype" w:cs="Times New Roman"/>
          <w:i/>
          <w:sz w:val="24"/>
          <w:szCs w:val="24"/>
          <w:lang w:val="es-ES_tradnl" w:eastAsia="es-ES"/>
        </w:rPr>
        <w:t>“</w:t>
      </w:r>
      <w:r w:rsidR="006640A1" w:rsidRPr="0077134E">
        <w:rPr>
          <w:rFonts w:ascii="Palatino Linotype" w:eastAsia="MS Mincho" w:hAnsi="Palatino Linotype" w:cs="Times New Roman"/>
          <w:i/>
          <w:sz w:val="24"/>
          <w:szCs w:val="24"/>
          <w:lang w:val="es-ES_tradnl" w:eastAsia="es-ES"/>
        </w:rPr>
        <w:t>No se entregó la totalidad de la información solicitada</w:t>
      </w:r>
      <w:r w:rsidRPr="0077134E">
        <w:rPr>
          <w:rFonts w:ascii="Palatino Linotype" w:eastAsia="MS Mincho" w:hAnsi="Palatino Linotype" w:cs="Times New Roman"/>
          <w:i/>
          <w:sz w:val="24"/>
          <w:szCs w:val="24"/>
          <w:lang w:val="es-ES_tradnl" w:eastAsia="es-ES"/>
        </w:rPr>
        <w:t xml:space="preserve">.” (Sic) </w:t>
      </w:r>
    </w:p>
    <w:p w:rsidR="007F0C84" w:rsidRPr="0077134E" w:rsidRDefault="007F0C84" w:rsidP="007F0C84">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7F0C84" w:rsidRPr="0077134E" w:rsidRDefault="007F0C84" w:rsidP="007F0C84">
      <w:pPr>
        <w:numPr>
          <w:ilvl w:val="0"/>
          <w:numId w:val="26"/>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77134E">
        <w:rPr>
          <w:rFonts w:ascii="Palatino Linotype" w:eastAsia="Times New Roman" w:hAnsi="Palatino Linotype" w:cs="Arial"/>
          <w:sz w:val="24"/>
          <w:szCs w:val="24"/>
          <w:lang w:val="es-ES" w:eastAsia="es-ES"/>
        </w:rPr>
        <w:t xml:space="preserve">Se registró el recurso de revisión bajo el número de expediente al rubro indicado, </w:t>
      </w:r>
      <w:r w:rsidRPr="0077134E">
        <w:rPr>
          <w:rFonts w:ascii="Palatino Linotype" w:eastAsia="MS Mincho" w:hAnsi="Palatino Linotype" w:cs="Arial"/>
          <w:bCs/>
          <w:sz w:val="24"/>
          <w:szCs w:val="24"/>
          <w:lang w:val="es-ES_tradnl" w:eastAsia="es-ES"/>
        </w:rPr>
        <w:t xml:space="preserve">con fundamento en lo dispuesto por el </w:t>
      </w:r>
      <w:r w:rsidRPr="0077134E">
        <w:rPr>
          <w:rFonts w:ascii="Palatino Linotype" w:eastAsia="Calibri" w:hAnsi="Palatino Linotype" w:cs="Arial"/>
          <w:sz w:val="24"/>
          <w:szCs w:val="24"/>
          <w:lang w:val="es-ES" w:eastAsia="es-ES"/>
        </w:rPr>
        <w:t xml:space="preserve">artículo 185 fracción I de la </w:t>
      </w:r>
      <w:r w:rsidRPr="0077134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77134E">
        <w:rPr>
          <w:rFonts w:ascii="Palatino Linotype" w:eastAsia="Times New Roman" w:hAnsi="Palatino Linotype" w:cs="Arial"/>
          <w:sz w:val="24"/>
          <w:szCs w:val="24"/>
          <w:lang w:val="es-ES" w:eastAsia="es-ES"/>
        </w:rPr>
        <w:t xml:space="preserve">se turnó al </w:t>
      </w:r>
      <w:r w:rsidRPr="0077134E">
        <w:rPr>
          <w:rFonts w:ascii="Palatino Linotype" w:eastAsia="Times New Roman" w:hAnsi="Palatino Linotype" w:cs="Arial"/>
          <w:b/>
          <w:sz w:val="24"/>
          <w:szCs w:val="24"/>
          <w:lang w:val="es-ES" w:eastAsia="es-ES"/>
        </w:rPr>
        <w:t xml:space="preserve">Comisionado José Guadalupe Luna Hernández, </w:t>
      </w:r>
      <w:r w:rsidRPr="0077134E">
        <w:rPr>
          <w:rFonts w:ascii="Palatino Linotype" w:eastAsia="Times New Roman" w:hAnsi="Palatino Linotype" w:cs="Arial"/>
          <w:sz w:val="24"/>
          <w:szCs w:val="24"/>
          <w:lang w:val="es-ES" w:eastAsia="es-ES"/>
        </w:rPr>
        <w:t xml:space="preserve">con el objeto de </w:t>
      </w:r>
      <w:r w:rsidRPr="0077134E">
        <w:rPr>
          <w:rFonts w:ascii="Palatino Linotype" w:eastAsia="Times New Roman" w:hAnsi="Palatino Linotype" w:cs="Arial"/>
          <w:sz w:val="24"/>
          <w:szCs w:val="24"/>
          <w:lang w:eastAsia="es-ES"/>
        </w:rPr>
        <w:t>su análisis</w:t>
      </w:r>
      <w:r w:rsidRPr="0077134E">
        <w:rPr>
          <w:rFonts w:ascii="Palatino Linotype" w:eastAsia="Times New Roman" w:hAnsi="Palatino Linotype" w:cs="Arial"/>
          <w:sz w:val="24"/>
          <w:szCs w:val="24"/>
        </w:rPr>
        <w:t xml:space="preserve">. </w:t>
      </w:r>
    </w:p>
    <w:p w:rsidR="007F0C84" w:rsidRPr="0077134E" w:rsidRDefault="007F0C84" w:rsidP="007F0C84">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7F0C84" w:rsidRPr="0077134E" w:rsidRDefault="007F0C84" w:rsidP="007F0C84">
      <w:pPr>
        <w:numPr>
          <w:ilvl w:val="0"/>
          <w:numId w:val="26"/>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77134E">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 de admisión de fecha</w:t>
      </w:r>
      <w:r w:rsidR="006640A1" w:rsidRPr="0077134E">
        <w:rPr>
          <w:rFonts w:ascii="Palatino Linotype" w:eastAsia="Calibri" w:hAnsi="Palatino Linotype" w:cs="Arial"/>
          <w:sz w:val="24"/>
          <w:szCs w:val="24"/>
          <w:lang w:val="es-ES" w:eastAsia="es-ES"/>
        </w:rPr>
        <w:t xml:space="preserve"> veintiséis (26)</w:t>
      </w:r>
      <w:r w:rsidRPr="0077134E">
        <w:rPr>
          <w:rFonts w:ascii="Palatino Linotype" w:eastAsia="Calibri" w:hAnsi="Palatino Linotype" w:cs="Arial"/>
          <w:sz w:val="24"/>
          <w:szCs w:val="24"/>
          <w:lang w:val="es-ES" w:eastAsia="es-ES"/>
        </w:rPr>
        <w:t xml:space="preserve"> de abril de dos mil veintiuno, puso a disposición de las partes el expediente electrónico </w:t>
      </w:r>
      <w:r w:rsidRPr="0077134E">
        <w:rPr>
          <w:rFonts w:ascii="Palatino Linotype" w:eastAsia="Calibri" w:hAnsi="Palatino Linotype" w:cs="Arial"/>
          <w:sz w:val="24"/>
          <w:szCs w:val="24"/>
          <w:lang w:val="es-ES_tradnl" w:eastAsia="es-ES"/>
        </w:rPr>
        <w:t xml:space="preserve">vía </w:t>
      </w:r>
      <w:r w:rsidRPr="0077134E">
        <w:rPr>
          <w:rFonts w:ascii="Palatino Linotype" w:eastAsia="Calibri" w:hAnsi="Palatino Linotype" w:cs="Arial"/>
          <w:sz w:val="24"/>
          <w:szCs w:val="24"/>
          <w:lang w:val="es-ES" w:eastAsia="es-ES"/>
        </w:rPr>
        <w:t>Sistema de Acceso a la Información Mexiquense (</w:t>
      </w:r>
      <w:r w:rsidRPr="0077134E">
        <w:rPr>
          <w:rFonts w:ascii="Palatino Linotype" w:eastAsia="Calibri" w:hAnsi="Palatino Linotype" w:cs="Arial"/>
          <w:b/>
          <w:sz w:val="24"/>
          <w:szCs w:val="24"/>
          <w:lang w:val="es-ES" w:eastAsia="es-ES"/>
        </w:rPr>
        <w:t xml:space="preserve">SAIMEX) </w:t>
      </w:r>
      <w:r w:rsidRPr="0077134E">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w:t>
      </w:r>
      <w:r w:rsidRPr="0077134E">
        <w:rPr>
          <w:rFonts w:ascii="Palatino Linotype" w:eastAsia="Calibri" w:hAnsi="Palatino Linotype" w:cs="Arial"/>
          <w:sz w:val="24"/>
          <w:szCs w:val="24"/>
          <w:lang w:val="es-ES" w:eastAsia="es-ES"/>
        </w:rPr>
        <w:lastRenderedPageBreak/>
        <w:t xml:space="preserve">concreto, de esta forma para que el </w:t>
      </w:r>
      <w:r w:rsidRPr="0077134E">
        <w:rPr>
          <w:rFonts w:ascii="Palatino Linotype" w:eastAsia="Calibri" w:hAnsi="Palatino Linotype" w:cs="Arial"/>
          <w:b/>
          <w:sz w:val="24"/>
          <w:szCs w:val="24"/>
          <w:lang w:val="es-ES" w:eastAsia="es-ES"/>
        </w:rPr>
        <w:t>SUJETO OBLIGADO</w:t>
      </w:r>
      <w:r w:rsidRPr="0077134E">
        <w:rPr>
          <w:rFonts w:ascii="Palatino Linotype" w:eastAsia="Calibri" w:hAnsi="Palatino Linotype" w:cs="Arial"/>
          <w:sz w:val="24"/>
          <w:szCs w:val="24"/>
          <w:lang w:val="es-ES" w:eastAsia="es-ES"/>
        </w:rPr>
        <w:t xml:space="preserve"> presentara el Informe Justificado procedente, situación que no aconteció por ninguna de las partes. </w:t>
      </w:r>
    </w:p>
    <w:p w:rsidR="007F0C84" w:rsidRPr="0077134E" w:rsidRDefault="007F0C84" w:rsidP="007F0C84">
      <w:pPr>
        <w:tabs>
          <w:tab w:val="left" w:pos="0"/>
        </w:tabs>
        <w:spacing w:after="0" w:line="360" w:lineRule="auto"/>
        <w:contextualSpacing/>
        <w:jc w:val="both"/>
        <w:rPr>
          <w:rFonts w:ascii="Palatino Linotype" w:eastAsia="Calibri" w:hAnsi="Palatino Linotype" w:cs="Arial"/>
          <w:sz w:val="24"/>
          <w:szCs w:val="24"/>
          <w:lang w:val="es-ES" w:eastAsia="es-ES"/>
        </w:rPr>
      </w:pPr>
    </w:p>
    <w:p w:rsidR="007F0C84" w:rsidRPr="0077134E" w:rsidRDefault="007F0C84" w:rsidP="007F0C84">
      <w:pPr>
        <w:numPr>
          <w:ilvl w:val="0"/>
          <w:numId w:val="26"/>
        </w:numPr>
        <w:spacing w:after="0" w:line="360" w:lineRule="auto"/>
        <w:ind w:left="0" w:firstLine="0"/>
        <w:contextualSpacing/>
        <w:jc w:val="both"/>
        <w:rPr>
          <w:rFonts w:ascii="Palatino Linotype" w:eastAsia="MS Mincho" w:hAnsi="Palatino Linotype" w:cs="Times New Roman"/>
          <w:b/>
          <w:sz w:val="24"/>
          <w:szCs w:val="24"/>
          <w:lang w:val="es-ES_tradnl" w:eastAsia="es-ES"/>
        </w:rPr>
      </w:pPr>
      <w:r w:rsidRPr="0077134E">
        <w:rPr>
          <w:rFonts w:ascii="Palatino Linotype" w:eastAsia="MS Mincho" w:hAnsi="Palatino Linotype"/>
          <w:sz w:val="24"/>
          <w:szCs w:val="24"/>
          <w:lang w:val="es-ES_tradnl" w:eastAsia="es-ES"/>
        </w:rPr>
        <w:t>Así las cosas, el Comisionado Ponente decretó el cierre de instrucción</w:t>
      </w:r>
      <w:r w:rsidRPr="0077134E">
        <w:rPr>
          <w:rFonts w:ascii="Palatino Linotype" w:eastAsia="MS Mincho" w:hAnsi="Palatino Linotype" w:cs="Arial"/>
          <w:sz w:val="24"/>
          <w:szCs w:val="24"/>
          <w:lang w:val="es-ES_tradnl" w:eastAsia="es-ES"/>
        </w:rPr>
        <w:t xml:space="preserve"> </w:t>
      </w:r>
      <w:r w:rsidR="006640A1" w:rsidRPr="0077134E">
        <w:rPr>
          <w:rFonts w:ascii="Palatino Linotype" w:eastAsia="MS Mincho" w:hAnsi="Palatino Linotype"/>
          <w:sz w:val="24"/>
          <w:szCs w:val="24"/>
          <w:lang w:val="es-ES_tradnl" w:eastAsia="es-ES"/>
        </w:rPr>
        <w:t>mediante acuerdo de fecha once (11) de mayo</w:t>
      </w:r>
      <w:r w:rsidRPr="0077134E">
        <w:rPr>
          <w:rFonts w:ascii="Palatino Linotype" w:eastAsia="MS Mincho" w:hAnsi="Palatino Linotype"/>
          <w:sz w:val="24"/>
          <w:szCs w:val="24"/>
          <w:lang w:val="es-ES_tradnl" w:eastAsia="es-ES"/>
        </w:rPr>
        <w:t xml:space="preserve"> de dos mil veintiuno, </w:t>
      </w:r>
      <w:r w:rsidRPr="0077134E">
        <w:rPr>
          <w:rFonts w:ascii="Palatino Linotype" w:eastAsia="MS Mincho" w:hAnsi="Palatino Linotype" w:cs="Arial"/>
          <w:sz w:val="24"/>
          <w:szCs w:val="24"/>
          <w:lang w:val="es-ES_tradnl" w:eastAsia="es-ES"/>
        </w:rPr>
        <w:t xml:space="preserve">por lo que ordenó turnar el expediente a resolución, misma que a continuación se pronuncia. </w:t>
      </w:r>
    </w:p>
    <w:p w:rsidR="007F0C84" w:rsidRPr="0077134E" w:rsidRDefault="007F0C84" w:rsidP="007F0C84">
      <w:pPr>
        <w:spacing w:after="0" w:line="360" w:lineRule="auto"/>
        <w:contextualSpacing/>
        <w:jc w:val="both"/>
        <w:rPr>
          <w:rFonts w:ascii="Palatino Linotype" w:eastAsia="MS Mincho" w:hAnsi="Palatino Linotype"/>
          <w:b/>
          <w:sz w:val="24"/>
          <w:szCs w:val="24"/>
          <w:lang w:val="es-ES_tradnl" w:eastAsia="es-ES"/>
        </w:rPr>
      </w:pPr>
    </w:p>
    <w:p w:rsidR="007F0C84" w:rsidRPr="00F146D1" w:rsidRDefault="009D1B80" w:rsidP="007F0C84">
      <w:pPr>
        <w:numPr>
          <w:ilvl w:val="0"/>
          <w:numId w:val="26"/>
        </w:numPr>
        <w:spacing w:after="0" w:line="360" w:lineRule="auto"/>
        <w:ind w:left="0" w:firstLine="0"/>
        <w:contextualSpacing/>
        <w:jc w:val="both"/>
        <w:rPr>
          <w:rFonts w:ascii="Palatino Linotype" w:eastAsia="MS Mincho" w:hAnsi="Palatino Linotype"/>
          <w:b/>
          <w:sz w:val="24"/>
          <w:szCs w:val="24"/>
          <w:lang w:val="es-ES_tradnl" w:eastAsia="es-ES"/>
        </w:rPr>
      </w:pPr>
      <w:r w:rsidRPr="0077134E">
        <w:rPr>
          <w:rFonts w:ascii="Palatino Linotype" w:hAnsi="Palatino Linotype" w:cs="Arial"/>
          <w:sz w:val="24"/>
          <w:szCs w:val="24"/>
          <w:lang w:eastAsia="es-ES"/>
        </w:rPr>
        <w:t>El once (11) de junio</w:t>
      </w:r>
      <w:r w:rsidR="007F0C84" w:rsidRPr="0077134E">
        <w:rPr>
          <w:rFonts w:ascii="Palatino Linotype" w:hAnsi="Palatino Linotype" w:cs="Arial"/>
          <w:sz w:val="24"/>
          <w:szCs w:val="24"/>
          <w:lang w:eastAsia="es-ES"/>
        </w:rPr>
        <w:t xml:space="preserve"> de dos mil veintiuno, con fundamento en el artículo 181 tercer párrafo de la Ley de Transparencia y Acceso a la Información Pública del Estado de México y Municipios, se acordó el plazo de treinta (30) días para resolver el recurso de revisión, sería ampliado por un periodo de quince</w:t>
      </w:r>
      <w:r w:rsidR="00F146D1">
        <w:rPr>
          <w:rFonts w:ascii="Palatino Linotype" w:hAnsi="Palatino Linotype" w:cs="Arial"/>
          <w:sz w:val="24"/>
          <w:szCs w:val="24"/>
          <w:lang w:eastAsia="es-ES"/>
        </w:rPr>
        <w:t xml:space="preserve"> (15) días hábiles adicionales.</w:t>
      </w:r>
    </w:p>
    <w:p w:rsidR="00F146D1" w:rsidRDefault="00F146D1" w:rsidP="00F146D1">
      <w:pPr>
        <w:pStyle w:val="Prrafodelista"/>
        <w:rPr>
          <w:rFonts w:ascii="Palatino Linotype" w:eastAsia="MS Mincho" w:hAnsi="Palatino Linotype"/>
          <w:b/>
          <w:sz w:val="24"/>
          <w:szCs w:val="24"/>
          <w:lang w:val="es-ES_tradnl" w:eastAsia="es-ES"/>
        </w:rPr>
      </w:pPr>
    </w:p>
    <w:p w:rsidR="00F146D1" w:rsidRDefault="00F146D1" w:rsidP="00F146D1">
      <w:pPr>
        <w:pStyle w:val="Prrafodelista"/>
        <w:numPr>
          <w:ilvl w:val="0"/>
          <w:numId w:val="26"/>
        </w:numPr>
        <w:tabs>
          <w:tab w:val="left" w:pos="426"/>
          <w:tab w:val="left" w:pos="567"/>
        </w:tabs>
        <w:spacing w:after="0" w:line="360" w:lineRule="auto"/>
        <w:jc w:val="both"/>
        <w:rPr>
          <w:rFonts w:ascii="Palatino Linotype" w:hAnsi="Palatino Linotype"/>
        </w:rPr>
      </w:pPr>
      <w:r>
        <w:rPr>
          <w:rFonts w:ascii="Palatino Linotype" w:hAnsi="Palatino Linotype"/>
        </w:rPr>
        <w:t xml:space="preserve">El dieciséis (16) de junio de dos mil veintiuno, en la Vigésima Primera Sesión Ordinaria del Pleno del Instituto de Transparencia, Acceso a la Información Pública y Protección de Datos Personales del Estado de México y Municipios, se determinó el returno del recurso , a la Ponencia de la Comisionada Zulema Martínez Sánchez   y no habiendo más que hacer constar, y - - - - - - - - - - - - - - - - - </w:t>
      </w:r>
    </w:p>
    <w:p w:rsidR="00F146D1" w:rsidRPr="00F146D1" w:rsidRDefault="00F146D1" w:rsidP="00F146D1">
      <w:pPr>
        <w:pStyle w:val="Prrafodelista"/>
        <w:rPr>
          <w:rFonts w:ascii="Palatino Linotype" w:hAnsi="Palatino Linotype"/>
        </w:rPr>
      </w:pPr>
    </w:p>
    <w:p w:rsidR="00F146D1" w:rsidRPr="00F146D1" w:rsidRDefault="00F146D1" w:rsidP="00F146D1">
      <w:pPr>
        <w:pStyle w:val="Prrafodelista"/>
        <w:tabs>
          <w:tab w:val="left" w:pos="426"/>
          <w:tab w:val="left" w:pos="567"/>
        </w:tabs>
        <w:spacing w:after="0" w:line="360" w:lineRule="auto"/>
        <w:ind w:left="360"/>
        <w:jc w:val="both"/>
        <w:rPr>
          <w:rFonts w:ascii="Palatino Linotype" w:hAnsi="Palatino Linotype"/>
        </w:rPr>
      </w:pPr>
    </w:p>
    <w:p w:rsidR="007F0C84" w:rsidRPr="0077134E" w:rsidRDefault="007F0C84" w:rsidP="007F0C84">
      <w:pPr>
        <w:spacing w:after="0" w:line="360" w:lineRule="auto"/>
        <w:contextualSpacing/>
        <w:jc w:val="both"/>
        <w:rPr>
          <w:rFonts w:ascii="Palatino Linotype" w:eastAsia="MS Mincho" w:hAnsi="Palatino Linotype"/>
          <w:b/>
          <w:sz w:val="24"/>
          <w:szCs w:val="24"/>
          <w:lang w:val="es-ES_tradnl" w:eastAsia="es-ES"/>
        </w:rPr>
      </w:pPr>
    </w:p>
    <w:p w:rsidR="007F0C84" w:rsidRPr="0077134E" w:rsidRDefault="007F0C84" w:rsidP="007F0C84">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73712048"/>
      <w:bookmarkStart w:id="2" w:name="_Toc74241646"/>
      <w:r w:rsidRPr="0077134E">
        <w:rPr>
          <w:rFonts w:ascii="Palatino Linotype" w:eastAsia="MS Gothic" w:hAnsi="Palatino Linotype" w:cs="Times New Roman"/>
          <w:b/>
          <w:sz w:val="24"/>
          <w:szCs w:val="24"/>
        </w:rPr>
        <w:lastRenderedPageBreak/>
        <w:t>CONSIDERANDO</w:t>
      </w:r>
      <w:bookmarkEnd w:id="1"/>
      <w:bookmarkEnd w:id="2"/>
    </w:p>
    <w:p w:rsidR="007F0C84" w:rsidRPr="0077134E" w:rsidRDefault="007F0C84" w:rsidP="007F0C84">
      <w:pPr>
        <w:keepNext/>
        <w:keepLines/>
        <w:tabs>
          <w:tab w:val="left" w:pos="0"/>
        </w:tabs>
        <w:spacing w:after="0" w:line="360" w:lineRule="auto"/>
        <w:jc w:val="center"/>
        <w:outlineLvl w:val="0"/>
        <w:rPr>
          <w:rFonts w:ascii="Palatino Linotype" w:eastAsia="MS Gothic" w:hAnsi="Palatino Linotype" w:cs="Times New Roman"/>
          <w:b/>
          <w:sz w:val="24"/>
          <w:szCs w:val="24"/>
        </w:rPr>
      </w:pPr>
    </w:p>
    <w:p w:rsidR="007F0C84" w:rsidRPr="0077134E" w:rsidRDefault="007F0C84" w:rsidP="007F0C84">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73712049"/>
      <w:bookmarkStart w:id="4" w:name="_Toc74241647"/>
      <w:r w:rsidRPr="0077134E">
        <w:rPr>
          <w:rFonts w:ascii="Palatino Linotype" w:eastAsia="MS Mincho" w:hAnsi="Palatino Linotype" w:cs="Times New Roman"/>
          <w:b/>
          <w:sz w:val="24"/>
          <w:szCs w:val="24"/>
          <w:lang w:val="es-ES_tradnl" w:eastAsia="es-ES"/>
        </w:rPr>
        <w:t>PRIMERO</w:t>
      </w:r>
      <w:r w:rsidRPr="0077134E">
        <w:rPr>
          <w:rFonts w:ascii="Palatino Linotype" w:eastAsia="MS Gothic" w:hAnsi="Palatino Linotype" w:cs="Times New Roman"/>
          <w:b/>
          <w:sz w:val="24"/>
          <w:szCs w:val="24"/>
        </w:rPr>
        <w:t>. De la competencia.</w:t>
      </w:r>
      <w:bookmarkEnd w:id="3"/>
      <w:bookmarkEnd w:id="4"/>
    </w:p>
    <w:p w:rsidR="007F0C84" w:rsidRPr="0077134E" w:rsidRDefault="007F0C84" w:rsidP="007F0C84">
      <w:pPr>
        <w:tabs>
          <w:tab w:val="left" w:pos="0"/>
        </w:tabs>
        <w:spacing w:after="0" w:line="360" w:lineRule="auto"/>
        <w:rPr>
          <w:rFonts w:ascii="Palatino Linotype" w:eastAsia="Calibri" w:hAnsi="Palatino Linotype" w:cs="Times New Roman"/>
          <w:sz w:val="24"/>
          <w:szCs w:val="24"/>
        </w:rPr>
      </w:pPr>
    </w:p>
    <w:p w:rsidR="007F0C84" w:rsidRPr="0077134E" w:rsidRDefault="007F0C84" w:rsidP="007F0C84">
      <w:pPr>
        <w:numPr>
          <w:ilvl w:val="0"/>
          <w:numId w:val="26"/>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7134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7134E">
        <w:rPr>
          <w:rFonts w:ascii="Palatino Linotype" w:eastAsia="Calibri" w:hAnsi="Palatino Linotype" w:cs="Times New Roman"/>
          <w:b/>
          <w:sz w:val="24"/>
          <w:szCs w:val="24"/>
          <w:lang w:val="es-ES" w:eastAsia="es-ES"/>
        </w:rPr>
        <w:t>Constitución Política de los Estados Unidos Mexicanos</w:t>
      </w:r>
      <w:r w:rsidRPr="0077134E">
        <w:rPr>
          <w:rFonts w:ascii="Palatino Linotype" w:eastAsia="Calibri" w:hAnsi="Palatino Linotype" w:cs="Times New Roman"/>
          <w:sz w:val="24"/>
          <w:szCs w:val="24"/>
          <w:lang w:val="es-ES" w:eastAsia="es-ES"/>
        </w:rPr>
        <w:t xml:space="preserve">; </w:t>
      </w:r>
      <w:r w:rsidRPr="0077134E">
        <w:rPr>
          <w:rFonts w:ascii="Palatino Linotype" w:eastAsia="Calibri" w:hAnsi="Palatino Linotype" w:cs="Arial"/>
          <w:bCs/>
          <w:color w:val="222222"/>
          <w:sz w:val="24"/>
          <w:szCs w:val="24"/>
          <w:shd w:val="clear" w:color="auto" w:fill="FFFFFF"/>
          <w:lang w:val="es-ES"/>
        </w:rPr>
        <w:t>5, párrafos </w:t>
      </w:r>
      <w:r w:rsidRPr="0077134E">
        <w:rPr>
          <w:rFonts w:ascii="Palatino Linotype" w:eastAsia="Calibri" w:hAnsi="Palatino Linotype" w:cs="Arial"/>
          <w:bCs/>
          <w:color w:val="222222"/>
          <w:sz w:val="24"/>
          <w:szCs w:val="24"/>
          <w:lang w:val="es-ES"/>
        </w:rPr>
        <w:t>vigésimo noveno, trigésimo y trigésimo primero</w:t>
      </w:r>
      <w:r w:rsidRPr="0077134E">
        <w:rPr>
          <w:rFonts w:ascii="Palatino Linotype" w:eastAsia="Calibri" w:hAnsi="Palatino Linotype" w:cs="Arial"/>
          <w:bCs/>
          <w:color w:val="222222"/>
          <w:sz w:val="24"/>
          <w:szCs w:val="24"/>
          <w:shd w:val="clear" w:color="auto" w:fill="FFFFFF"/>
          <w:lang w:val="es-ES"/>
        </w:rPr>
        <w:t> fracciones IV y V </w:t>
      </w:r>
      <w:r w:rsidRPr="0077134E">
        <w:rPr>
          <w:rFonts w:ascii="Palatino Linotype" w:eastAsia="Calibri" w:hAnsi="Palatino Linotype" w:cs="Times New Roman"/>
          <w:sz w:val="24"/>
          <w:szCs w:val="24"/>
          <w:lang w:val="es-ES" w:eastAsia="es-ES"/>
        </w:rPr>
        <w:t xml:space="preserve">de la </w:t>
      </w:r>
      <w:r w:rsidRPr="0077134E">
        <w:rPr>
          <w:rFonts w:ascii="Palatino Linotype" w:eastAsia="Calibri" w:hAnsi="Palatino Linotype" w:cs="Times New Roman"/>
          <w:b/>
          <w:sz w:val="24"/>
          <w:szCs w:val="24"/>
          <w:lang w:val="es-ES" w:eastAsia="es-ES"/>
        </w:rPr>
        <w:t>Constitución Política del Estado Libre y Soberano de México</w:t>
      </w:r>
      <w:r w:rsidRPr="0077134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77134E">
        <w:rPr>
          <w:rFonts w:ascii="Palatino Linotype" w:eastAsia="Calibri" w:hAnsi="Palatino Linotype" w:cs="Arial"/>
          <w:sz w:val="24"/>
          <w:szCs w:val="24"/>
          <w:lang w:val="es-ES" w:eastAsia="es-ES"/>
        </w:rPr>
        <w:t xml:space="preserve">de la </w:t>
      </w:r>
      <w:r w:rsidRPr="0077134E">
        <w:rPr>
          <w:rFonts w:ascii="Palatino Linotype" w:eastAsia="Calibri" w:hAnsi="Palatino Linotype" w:cs="Arial"/>
          <w:b/>
          <w:sz w:val="24"/>
          <w:szCs w:val="24"/>
          <w:lang w:val="es-ES" w:eastAsia="es-ES"/>
        </w:rPr>
        <w:t>Ley de Transparencia y Acceso a la Información Pública del Estado de México y Municipios</w:t>
      </w:r>
      <w:r w:rsidRPr="0077134E">
        <w:rPr>
          <w:rFonts w:ascii="Palatino Linotype" w:eastAsia="Calibri" w:hAnsi="Palatino Linotype" w:cs="Arial"/>
          <w:sz w:val="24"/>
          <w:szCs w:val="24"/>
          <w:lang w:val="es-ES" w:eastAsia="es-ES"/>
        </w:rPr>
        <w:t xml:space="preserve">; </w:t>
      </w:r>
      <w:r w:rsidRPr="0077134E">
        <w:rPr>
          <w:rFonts w:ascii="Palatino Linotype" w:eastAsia="Calibri" w:hAnsi="Palatino Linotype" w:cs="Arial"/>
          <w:b/>
          <w:sz w:val="24"/>
          <w:szCs w:val="24"/>
          <w:lang w:val="es-ES" w:eastAsia="es-ES"/>
        </w:rPr>
        <w:t>7, 9 fracciones I y XXIV, y 11</w:t>
      </w:r>
      <w:r w:rsidRPr="0077134E">
        <w:rPr>
          <w:rFonts w:ascii="Palatino Linotype" w:eastAsia="Calibri" w:hAnsi="Palatino Linotype" w:cs="Arial"/>
          <w:sz w:val="24"/>
          <w:szCs w:val="24"/>
          <w:lang w:val="es-ES" w:eastAsia="es-ES"/>
        </w:rPr>
        <w:t xml:space="preserve"> del </w:t>
      </w:r>
      <w:r w:rsidRPr="0077134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77134E">
        <w:rPr>
          <w:rFonts w:ascii="Palatino Linotype" w:eastAsia="MS Mincho" w:hAnsi="Palatino Linotype" w:cs="Times New Roman"/>
          <w:sz w:val="24"/>
          <w:szCs w:val="24"/>
          <w:lang w:val="es-ES_tradnl" w:eastAsia="es-ES"/>
        </w:rPr>
        <w:t>.</w:t>
      </w:r>
    </w:p>
    <w:p w:rsidR="007F0C84" w:rsidRPr="0077134E" w:rsidRDefault="007F0C84" w:rsidP="007F0C84">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7F0C84" w:rsidRPr="0077134E" w:rsidRDefault="007F0C84" w:rsidP="007F0C84">
      <w:pPr>
        <w:keepNext/>
        <w:keepLines/>
        <w:tabs>
          <w:tab w:val="left" w:pos="0"/>
        </w:tabs>
        <w:spacing w:after="0" w:line="360" w:lineRule="auto"/>
        <w:outlineLvl w:val="0"/>
        <w:rPr>
          <w:rFonts w:ascii="Palatino Linotype" w:eastAsia="MS Gothic" w:hAnsi="Palatino Linotype" w:cs="Times New Roman"/>
          <w:b/>
          <w:sz w:val="24"/>
          <w:szCs w:val="24"/>
        </w:rPr>
      </w:pPr>
      <w:bookmarkStart w:id="5" w:name="_Toc73712050"/>
      <w:bookmarkStart w:id="6" w:name="_Toc74241648"/>
      <w:r w:rsidRPr="0077134E">
        <w:rPr>
          <w:rFonts w:ascii="Palatino Linotype" w:eastAsia="MS Mincho" w:hAnsi="Palatino Linotype" w:cs="Times New Roman"/>
          <w:b/>
          <w:sz w:val="24"/>
          <w:szCs w:val="24"/>
          <w:lang w:val="es-ES_tradnl" w:eastAsia="es-ES"/>
        </w:rPr>
        <w:t>SEGUNDO</w:t>
      </w:r>
      <w:r w:rsidRPr="0077134E">
        <w:rPr>
          <w:rFonts w:ascii="Palatino Linotype" w:eastAsia="MS Gothic" w:hAnsi="Palatino Linotype" w:cs="Times New Roman"/>
          <w:b/>
          <w:sz w:val="24"/>
          <w:szCs w:val="24"/>
        </w:rPr>
        <w:t>. De la oportunidad y procedibilidad del recurso de revisión.</w:t>
      </w:r>
      <w:bookmarkEnd w:id="5"/>
      <w:bookmarkEnd w:id="6"/>
    </w:p>
    <w:p w:rsidR="007F0C84" w:rsidRPr="0077134E" w:rsidRDefault="007F0C84" w:rsidP="007F0C84">
      <w:pPr>
        <w:keepNext/>
        <w:keepLines/>
        <w:spacing w:before="240" w:after="0" w:line="256" w:lineRule="auto"/>
        <w:outlineLvl w:val="0"/>
        <w:rPr>
          <w:rFonts w:ascii="Palatino Linotype" w:eastAsia="Times New Roman" w:hAnsi="Palatino Linotype" w:cs="Times New Roman"/>
          <w:b/>
          <w:sz w:val="24"/>
          <w:szCs w:val="32"/>
          <w:lang w:eastAsia="es-ES"/>
        </w:rPr>
      </w:pPr>
      <w:bookmarkStart w:id="7" w:name="_Toc73712051"/>
      <w:bookmarkStart w:id="8" w:name="_Toc74241649"/>
      <w:r w:rsidRPr="0077134E">
        <w:rPr>
          <w:rFonts w:ascii="Palatino Linotype" w:eastAsia="Times New Roman" w:hAnsi="Palatino Linotype" w:cs="Times New Roman"/>
          <w:b/>
          <w:sz w:val="24"/>
          <w:szCs w:val="32"/>
          <w:lang w:eastAsia="es-ES"/>
        </w:rPr>
        <w:t>I. De la interposición del recurso.</w:t>
      </w:r>
      <w:bookmarkEnd w:id="7"/>
      <w:bookmarkEnd w:id="8"/>
      <w:r w:rsidRPr="0077134E">
        <w:rPr>
          <w:rFonts w:ascii="Palatino Linotype" w:eastAsia="Times New Roman" w:hAnsi="Palatino Linotype" w:cs="Times New Roman"/>
          <w:b/>
          <w:sz w:val="24"/>
          <w:szCs w:val="32"/>
          <w:lang w:eastAsia="es-ES"/>
        </w:rPr>
        <w:t xml:space="preserve"> </w:t>
      </w:r>
    </w:p>
    <w:p w:rsidR="007F0C84" w:rsidRPr="0077134E" w:rsidRDefault="007F0C84" w:rsidP="007F0C84">
      <w:pPr>
        <w:spacing w:after="0" w:line="360" w:lineRule="auto"/>
        <w:ind w:right="49"/>
        <w:jc w:val="both"/>
        <w:rPr>
          <w:rFonts w:ascii="Palatino Linotype" w:eastAsia="Times New Roman" w:hAnsi="Palatino Linotype" w:cs="Times New Roman"/>
          <w:b/>
          <w:sz w:val="24"/>
          <w:szCs w:val="24"/>
          <w:lang w:eastAsia="es-ES"/>
        </w:rPr>
      </w:pPr>
    </w:p>
    <w:p w:rsidR="007F0C84" w:rsidRPr="0077134E" w:rsidRDefault="007F0C84" w:rsidP="007F0C84">
      <w:pPr>
        <w:numPr>
          <w:ilvl w:val="0"/>
          <w:numId w:val="26"/>
        </w:numPr>
        <w:spacing w:after="0" w:line="360" w:lineRule="auto"/>
        <w:ind w:left="0" w:right="49" w:firstLine="0"/>
        <w:jc w:val="both"/>
        <w:rPr>
          <w:rFonts w:ascii="Palatino Linotype" w:eastAsia="Times New Roman" w:hAnsi="Palatino Linotype" w:cs="Times New Roman"/>
          <w:sz w:val="24"/>
          <w:szCs w:val="24"/>
          <w:lang w:val="es-ES_tradnl" w:eastAsia="es-ES"/>
        </w:rPr>
      </w:pPr>
      <w:r w:rsidRPr="0077134E">
        <w:rPr>
          <w:rFonts w:ascii="Palatino Linotype" w:eastAsia="Times New Roman" w:hAnsi="Palatino Linotype" w:cs="Times New Roman"/>
          <w:sz w:val="24"/>
          <w:szCs w:val="24"/>
          <w:lang w:val="es-ES_tradnl" w:eastAsia="es-ES"/>
        </w:rPr>
        <w:t xml:space="preserve">El medio de impugnación fue presentado a través del </w:t>
      </w:r>
      <w:r w:rsidRPr="0077134E">
        <w:rPr>
          <w:rFonts w:ascii="Palatino Linotype" w:eastAsia="Times New Roman" w:hAnsi="Palatino Linotype" w:cs="Times New Roman"/>
          <w:b/>
          <w:sz w:val="24"/>
          <w:szCs w:val="24"/>
          <w:lang w:val="es-ES_tradnl" w:eastAsia="es-ES"/>
        </w:rPr>
        <w:t>SAIMEX,</w:t>
      </w:r>
      <w:r w:rsidRPr="0077134E">
        <w:rPr>
          <w:rFonts w:ascii="Palatino Linotype" w:eastAsia="Times New Roman" w:hAnsi="Palatino Linotype" w:cs="Times New Roman"/>
          <w:sz w:val="24"/>
          <w:szCs w:val="24"/>
          <w:lang w:val="es-ES_tradnl" w:eastAsia="es-ES"/>
        </w:rPr>
        <w:t xml:space="preserve"> en el formato previamente aprobado para tal efecto y dentro del plazo legal de quince días hábiles otorgados; para el caso en particular es de señalar que el </w:t>
      </w:r>
      <w:r w:rsidRPr="0077134E">
        <w:rPr>
          <w:rFonts w:ascii="Palatino Linotype" w:eastAsia="Times New Roman" w:hAnsi="Palatino Linotype" w:cs="Times New Roman"/>
          <w:b/>
          <w:sz w:val="24"/>
          <w:szCs w:val="24"/>
          <w:lang w:val="es-ES_tradnl" w:eastAsia="es-ES"/>
        </w:rPr>
        <w:t>SUJETO OBLIGADO</w:t>
      </w:r>
      <w:r w:rsidR="0031683C" w:rsidRPr="0077134E">
        <w:rPr>
          <w:rFonts w:ascii="Palatino Linotype" w:eastAsia="Times New Roman" w:hAnsi="Palatino Linotype" w:cs="Times New Roman"/>
          <w:sz w:val="24"/>
          <w:szCs w:val="24"/>
          <w:lang w:val="es-ES_tradnl" w:eastAsia="es-ES"/>
        </w:rPr>
        <w:t xml:space="preserve"> </w:t>
      </w:r>
      <w:r w:rsidR="0031683C" w:rsidRPr="0077134E">
        <w:rPr>
          <w:rFonts w:ascii="Palatino Linotype" w:eastAsia="Times New Roman" w:hAnsi="Palatino Linotype" w:cs="Times New Roman"/>
          <w:sz w:val="24"/>
          <w:szCs w:val="24"/>
          <w:lang w:val="es-ES_tradnl" w:eastAsia="es-ES"/>
        </w:rPr>
        <w:lastRenderedPageBreak/>
        <w:t>entregó respuesta el día catorce (14</w:t>
      </w:r>
      <w:r w:rsidRPr="0077134E">
        <w:rPr>
          <w:rFonts w:ascii="Palatino Linotype" w:eastAsia="Times New Roman" w:hAnsi="Palatino Linotype" w:cs="Times New Roman"/>
          <w:sz w:val="24"/>
          <w:szCs w:val="24"/>
          <w:lang w:val="es-ES_tradnl" w:eastAsia="es-ES"/>
        </w:rPr>
        <w:t>) de</w:t>
      </w:r>
      <w:r w:rsidR="0031683C" w:rsidRPr="0077134E">
        <w:rPr>
          <w:rFonts w:ascii="Palatino Linotype" w:eastAsia="Times New Roman" w:hAnsi="Palatino Linotype" w:cs="Times New Roman"/>
          <w:sz w:val="24"/>
          <w:szCs w:val="24"/>
          <w:lang w:val="es-ES_tradnl" w:eastAsia="es-ES"/>
        </w:rPr>
        <w:t xml:space="preserve"> abril </w:t>
      </w:r>
      <w:r w:rsidRPr="0077134E">
        <w:rPr>
          <w:rFonts w:ascii="Palatino Linotype" w:eastAsia="Times New Roman" w:hAnsi="Palatino Linotype" w:cs="Times New Roman"/>
          <w:sz w:val="24"/>
          <w:szCs w:val="24"/>
          <w:lang w:val="es-ES_tradnl" w:eastAsia="es-ES"/>
        </w:rPr>
        <w:t>de dos mil veintiuno</w:t>
      </w:r>
      <w:r w:rsidRPr="0077134E">
        <w:rPr>
          <w:rFonts w:ascii="Palatino Linotype" w:eastAsia="Times New Roman" w:hAnsi="Palatino Linotype" w:cs="Times New Roman"/>
          <w:sz w:val="24"/>
          <w:szCs w:val="24"/>
          <w:lang w:eastAsia="es-ES"/>
        </w:rPr>
        <w:t>, el plazo para interponer el recurso de r</w:t>
      </w:r>
      <w:r w:rsidR="0031683C" w:rsidRPr="0077134E">
        <w:rPr>
          <w:rFonts w:ascii="Palatino Linotype" w:eastAsia="Times New Roman" w:hAnsi="Palatino Linotype" w:cs="Times New Roman"/>
          <w:sz w:val="24"/>
          <w:szCs w:val="24"/>
          <w:lang w:eastAsia="es-ES"/>
        </w:rPr>
        <w:t>evisión trascurrió del quince (15</w:t>
      </w:r>
      <w:r w:rsidRPr="0077134E">
        <w:rPr>
          <w:rFonts w:ascii="Palatino Linotype" w:eastAsia="Times New Roman" w:hAnsi="Palatino Linotype" w:cs="Times New Roman"/>
          <w:sz w:val="24"/>
          <w:szCs w:val="24"/>
          <w:lang w:eastAsia="es-ES"/>
        </w:rPr>
        <w:t>) de</w:t>
      </w:r>
      <w:r w:rsidR="0031683C" w:rsidRPr="0077134E">
        <w:rPr>
          <w:rFonts w:ascii="Palatino Linotype" w:eastAsia="Times New Roman" w:hAnsi="Palatino Linotype" w:cs="Times New Roman"/>
          <w:sz w:val="24"/>
          <w:szCs w:val="24"/>
          <w:lang w:eastAsia="es-ES"/>
        </w:rPr>
        <w:t xml:space="preserve"> abril</w:t>
      </w:r>
      <w:r w:rsidRPr="0077134E">
        <w:rPr>
          <w:rFonts w:ascii="Palatino Linotype" w:eastAsia="Times New Roman" w:hAnsi="Palatino Linotype" w:cs="Times New Roman"/>
          <w:sz w:val="24"/>
          <w:szCs w:val="24"/>
          <w:lang w:eastAsia="es-ES"/>
        </w:rPr>
        <w:t xml:space="preserve"> </w:t>
      </w:r>
      <w:r w:rsidR="001926A9" w:rsidRPr="0077134E">
        <w:rPr>
          <w:rFonts w:ascii="Palatino Linotype" w:eastAsia="Times New Roman" w:hAnsi="Palatino Linotype" w:cs="Times New Roman"/>
          <w:sz w:val="24"/>
          <w:szCs w:val="24"/>
          <w:lang w:eastAsia="es-ES"/>
        </w:rPr>
        <w:t xml:space="preserve">al seis (06) de mayo </w:t>
      </w:r>
      <w:r w:rsidRPr="0077134E">
        <w:rPr>
          <w:rFonts w:ascii="Palatino Linotype" w:eastAsia="Times New Roman" w:hAnsi="Palatino Linotype" w:cs="Times New Roman"/>
          <w:sz w:val="24"/>
          <w:szCs w:val="24"/>
          <w:lang w:eastAsia="es-ES"/>
        </w:rPr>
        <w:t>de dos mil veintiuno por lo que si el particular interp</w:t>
      </w:r>
      <w:r w:rsidR="001926A9" w:rsidRPr="0077134E">
        <w:rPr>
          <w:rFonts w:ascii="Palatino Linotype" w:eastAsia="Times New Roman" w:hAnsi="Palatino Linotype" w:cs="Times New Roman"/>
          <w:sz w:val="24"/>
          <w:szCs w:val="24"/>
          <w:lang w:eastAsia="es-ES"/>
        </w:rPr>
        <w:t>uso recurso de revisión el veintiuno (21</w:t>
      </w:r>
      <w:r w:rsidRPr="0077134E">
        <w:rPr>
          <w:rFonts w:ascii="Palatino Linotype" w:eastAsia="Times New Roman" w:hAnsi="Palatino Linotype" w:cs="Times New Roman"/>
          <w:sz w:val="24"/>
          <w:szCs w:val="24"/>
          <w:lang w:eastAsia="es-ES"/>
        </w:rPr>
        <w:t xml:space="preserve">) de abril  de dos mil veintiuno </w:t>
      </w:r>
      <w:r w:rsidRPr="0077134E">
        <w:rPr>
          <w:rFonts w:ascii="Palatino Linotype" w:eastAsia="Times New Roman" w:hAnsi="Palatino Linotype" w:cs="Times New Roman"/>
          <w:sz w:val="24"/>
          <w:szCs w:val="24"/>
          <w:lang w:val="es-ES_tradnl" w:eastAsia="es-ES"/>
        </w:rPr>
        <w:t xml:space="preserve">se encuentra dentro del periodo establecido por la Ley. </w:t>
      </w:r>
    </w:p>
    <w:p w:rsidR="007F0C84" w:rsidRPr="0077134E" w:rsidRDefault="007F0C84" w:rsidP="007F0C84">
      <w:pPr>
        <w:keepNext/>
        <w:keepLines/>
        <w:spacing w:before="240" w:after="0" w:line="360" w:lineRule="auto"/>
        <w:jc w:val="both"/>
        <w:outlineLvl w:val="0"/>
        <w:rPr>
          <w:rFonts w:ascii="Palatino Linotype" w:eastAsia="Times New Roman" w:hAnsi="Palatino Linotype" w:cs="Times New Roman"/>
          <w:b/>
          <w:sz w:val="24"/>
          <w:szCs w:val="32"/>
        </w:rPr>
      </w:pPr>
      <w:bookmarkStart w:id="9" w:name="_Toc73712052"/>
      <w:bookmarkStart w:id="10" w:name="_Toc74241650"/>
      <w:r w:rsidRPr="0077134E">
        <w:rPr>
          <w:rFonts w:ascii="Palatino Linotype" w:eastAsia="Times New Roman" w:hAnsi="Palatino Linotype" w:cs="Times New Roman"/>
          <w:b/>
          <w:sz w:val="24"/>
          <w:szCs w:val="32"/>
          <w:lang w:eastAsia="es-ES"/>
        </w:rPr>
        <w:t xml:space="preserve">II. </w:t>
      </w:r>
      <w:r w:rsidRPr="0077134E">
        <w:rPr>
          <w:rFonts w:ascii="Palatino Linotype" w:eastAsia="Times New Roman" w:hAnsi="Palatino Linotype" w:cs="Times New Roman"/>
          <w:b/>
          <w:sz w:val="24"/>
          <w:szCs w:val="32"/>
          <w:lang w:val="es-ES" w:eastAsia="es-ES"/>
        </w:rPr>
        <w:t xml:space="preserve"> </w:t>
      </w:r>
      <w:r w:rsidRPr="0077134E">
        <w:rPr>
          <w:rFonts w:ascii="Palatino Linotype" w:eastAsia="Times New Roman" w:hAnsi="Palatino Linotype" w:cs="Times New Roman"/>
          <w:b/>
          <w:sz w:val="24"/>
          <w:szCs w:val="32"/>
        </w:rPr>
        <w:t>De la determinación sobre la procedibilidad del recurso.</w:t>
      </w:r>
      <w:bookmarkEnd w:id="9"/>
      <w:bookmarkEnd w:id="10"/>
      <w:r w:rsidRPr="0077134E">
        <w:rPr>
          <w:rFonts w:ascii="Palatino Linotype" w:eastAsia="Times New Roman" w:hAnsi="Palatino Linotype" w:cs="Times New Roman"/>
          <w:b/>
          <w:sz w:val="24"/>
          <w:szCs w:val="32"/>
        </w:rPr>
        <w:t xml:space="preserve"> </w:t>
      </w:r>
    </w:p>
    <w:p w:rsidR="007F0C84" w:rsidRPr="0077134E" w:rsidRDefault="007F0C84" w:rsidP="007F0C84">
      <w:pPr>
        <w:spacing w:after="0" w:line="360" w:lineRule="auto"/>
        <w:ind w:right="49"/>
        <w:jc w:val="both"/>
        <w:rPr>
          <w:rFonts w:ascii="Palatino Linotype" w:eastAsia="Times New Roman" w:hAnsi="Palatino Linotype" w:cs="Times New Roman"/>
          <w:sz w:val="24"/>
          <w:szCs w:val="24"/>
          <w:lang w:val="es-ES_tradnl" w:eastAsia="es-ES"/>
        </w:rPr>
      </w:pPr>
    </w:p>
    <w:p w:rsidR="007F0C84" w:rsidRPr="0077134E" w:rsidRDefault="007F0C84" w:rsidP="007F0C84">
      <w:pPr>
        <w:numPr>
          <w:ilvl w:val="0"/>
          <w:numId w:val="26"/>
        </w:numPr>
        <w:spacing w:after="0" w:line="360" w:lineRule="auto"/>
        <w:ind w:left="0" w:right="49" w:firstLine="0"/>
        <w:jc w:val="both"/>
        <w:rPr>
          <w:rFonts w:ascii="Palatino Linotype" w:eastAsia="Times New Roman" w:hAnsi="Palatino Linotype" w:cs="Times New Roman"/>
          <w:sz w:val="24"/>
          <w:szCs w:val="24"/>
          <w:lang w:val="es-ES_tradnl" w:eastAsia="es-ES"/>
        </w:rPr>
      </w:pPr>
      <w:r w:rsidRPr="0077134E">
        <w:rPr>
          <w:rFonts w:ascii="Palatino Linotype" w:eastAsia="Times New Roman" w:hAnsi="Palatino Linotype" w:cs="Times New Roman"/>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F0C84" w:rsidRPr="0077134E" w:rsidRDefault="007F0C84" w:rsidP="007F0C84">
      <w:pPr>
        <w:keepNext/>
        <w:keepLines/>
        <w:spacing w:before="240" w:line="360" w:lineRule="auto"/>
        <w:outlineLvl w:val="0"/>
        <w:rPr>
          <w:rFonts w:ascii="Palatino Linotype" w:eastAsia="MS Gothic" w:hAnsi="Palatino Linotype" w:cs="Times New Roman"/>
          <w:b/>
          <w:sz w:val="24"/>
          <w:szCs w:val="24"/>
          <w:lang w:val="es-ES_tradnl" w:eastAsia="es-ES"/>
        </w:rPr>
      </w:pPr>
      <w:bookmarkStart w:id="11" w:name="_Toc73712053"/>
      <w:bookmarkStart w:id="12" w:name="_Toc74241651"/>
      <w:r w:rsidRPr="0077134E">
        <w:rPr>
          <w:rFonts w:ascii="Palatino Linotype" w:eastAsia="MS Mincho" w:hAnsi="Palatino Linotype" w:cs="Times New Roman"/>
          <w:b/>
          <w:sz w:val="24"/>
          <w:szCs w:val="24"/>
          <w:lang w:val="es-ES_tradnl" w:eastAsia="es-ES"/>
        </w:rPr>
        <w:t>TERCERO</w:t>
      </w:r>
      <w:r w:rsidRPr="0077134E">
        <w:rPr>
          <w:rFonts w:ascii="Palatino Linotype" w:eastAsia="MS Gothic" w:hAnsi="Palatino Linotype" w:cs="Times New Roman"/>
          <w:b/>
          <w:sz w:val="24"/>
          <w:szCs w:val="24"/>
        </w:rPr>
        <w:t xml:space="preserve">. </w:t>
      </w:r>
      <w:r w:rsidRPr="0077134E">
        <w:rPr>
          <w:rFonts w:ascii="Palatino Linotype" w:eastAsia="MS Gothic" w:hAnsi="Palatino Linotype" w:cs="Times New Roman"/>
          <w:b/>
          <w:sz w:val="24"/>
          <w:szCs w:val="24"/>
          <w:lang w:val="es-ES_tradnl" w:eastAsia="es-ES"/>
        </w:rPr>
        <w:t>De previo y especial pronunciamiento.</w:t>
      </w:r>
      <w:bookmarkEnd w:id="11"/>
      <w:bookmarkEnd w:id="12"/>
      <w:r w:rsidRPr="0077134E">
        <w:rPr>
          <w:rFonts w:ascii="Palatino Linotype" w:eastAsia="MS Gothic" w:hAnsi="Palatino Linotype" w:cs="Times New Roman"/>
          <w:b/>
          <w:sz w:val="24"/>
          <w:szCs w:val="24"/>
          <w:lang w:val="es-ES_tradnl" w:eastAsia="es-ES"/>
        </w:rPr>
        <w:t xml:space="preserve"> </w:t>
      </w:r>
    </w:p>
    <w:p w:rsidR="007F0C84" w:rsidRPr="0077134E" w:rsidRDefault="007F0C84" w:rsidP="007F0C84">
      <w:pPr>
        <w:keepNext/>
        <w:keepLines/>
        <w:spacing w:before="240" w:after="0" w:line="256" w:lineRule="auto"/>
        <w:outlineLvl w:val="0"/>
        <w:rPr>
          <w:rFonts w:ascii="Palatino Linotype" w:eastAsia="MS Gothic" w:hAnsi="Palatino Linotype" w:cs="Times New Roman"/>
          <w:b/>
          <w:sz w:val="24"/>
          <w:szCs w:val="24"/>
          <w:lang w:val="es-ES_tradnl" w:eastAsia="es-ES"/>
        </w:rPr>
      </w:pPr>
      <w:bookmarkStart w:id="13" w:name="_Toc73712054"/>
      <w:bookmarkStart w:id="14" w:name="_Toc71901889"/>
      <w:bookmarkStart w:id="15" w:name="_Toc74241652"/>
      <w:r w:rsidRPr="0077134E">
        <w:rPr>
          <w:rFonts w:ascii="Palatino Linotype" w:eastAsia="MS Gothic" w:hAnsi="Palatino Linotype" w:cs="Times New Roman"/>
          <w:b/>
          <w:sz w:val="24"/>
          <w:szCs w:val="24"/>
          <w:lang w:val="es-ES_tradnl" w:eastAsia="es-ES"/>
        </w:rPr>
        <w:t>I. De la contingencia sanitaria.</w:t>
      </w:r>
      <w:bookmarkEnd w:id="13"/>
      <w:bookmarkEnd w:id="14"/>
      <w:bookmarkEnd w:id="15"/>
      <w:r w:rsidRPr="0077134E">
        <w:rPr>
          <w:rFonts w:ascii="Palatino Linotype" w:eastAsia="MS Gothic" w:hAnsi="Palatino Linotype" w:cs="Times New Roman"/>
          <w:b/>
          <w:sz w:val="24"/>
          <w:szCs w:val="24"/>
          <w:lang w:val="es-ES_tradnl" w:eastAsia="es-ES"/>
        </w:rPr>
        <w:t xml:space="preserve">  </w:t>
      </w:r>
    </w:p>
    <w:p w:rsidR="007F0C84" w:rsidRPr="0077134E" w:rsidRDefault="007F0C84" w:rsidP="007F0C84">
      <w:pPr>
        <w:spacing w:after="0" w:line="240" w:lineRule="auto"/>
        <w:rPr>
          <w:rFonts w:ascii="Palatino Linotype" w:eastAsia="Times New Roman" w:hAnsi="Palatino Linotype" w:cs="Times New Roman"/>
          <w:sz w:val="24"/>
          <w:szCs w:val="24"/>
          <w:lang w:val="es-ES_tradnl" w:eastAsia="es-ES"/>
        </w:rPr>
      </w:pPr>
    </w:p>
    <w:p w:rsidR="007F0C84" w:rsidRPr="0077134E" w:rsidRDefault="007F0C84" w:rsidP="007F0C84">
      <w:pPr>
        <w:numPr>
          <w:ilvl w:val="0"/>
          <w:numId w:val="26"/>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77134E">
        <w:rPr>
          <w:rFonts w:ascii="Palatino Linotype" w:eastAsia="Times New Roman" w:hAnsi="Palatino Linotype" w:cs="Times New Roman"/>
          <w:sz w:val="24"/>
          <w:szCs w:val="24"/>
          <w:lang w:val="es-ES" w:eastAsia="es-ES_tradnl"/>
        </w:rPr>
        <w:t xml:space="preserve">Previo al estudio del presente asunto, es necesario señalar que desde que inició, a finales de 2019, la crisis generada por el virus </w:t>
      </w:r>
      <w:r w:rsidRPr="0077134E">
        <w:rPr>
          <w:rFonts w:ascii="Palatino Linotype" w:eastAsia="Times New Roman" w:hAnsi="Palatino Linotype" w:cs="Times New Roman"/>
          <w:b/>
          <w:sz w:val="24"/>
          <w:szCs w:val="24"/>
          <w:lang w:val="es-ES" w:eastAsia="es-ES_tradnl"/>
        </w:rPr>
        <w:t>SARS-Cov-2 -  COVID-19</w:t>
      </w:r>
      <w:r w:rsidRPr="0077134E">
        <w:rPr>
          <w:rFonts w:ascii="Palatino Linotype" w:eastAsia="Times New Roman" w:hAnsi="Palatino Linotype" w:cs="Times New Roman"/>
          <w:sz w:val="24"/>
          <w:szCs w:val="24"/>
          <w:lang w:val="es-ES" w:eastAsia="es-ES_tradnl"/>
        </w:rPr>
        <w:t xml:space="preserve">, las sociedades y los Estados, se han visto sometidos a una inusitada presión para tratar de adoptar las decisiones que permitan asegurar las mejores condiciones para la protección de salud y la vida de las personas al mismo tiempo que se hacen los </w:t>
      </w:r>
      <w:r w:rsidRPr="0077134E">
        <w:rPr>
          <w:rFonts w:ascii="Palatino Linotype" w:eastAsia="Times New Roman" w:hAnsi="Palatino Linotype" w:cs="Times New Roman"/>
          <w:sz w:val="24"/>
          <w:szCs w:val="24"/>
          <w:lang w:val="es-ES" w:eastAsia="es-ES_tradnl"/>
        </w:rPr>
        <w:lastRenderedPageBreak/>
        <w:t>mayores esfuerzos posibles para garantizar el funcionamiento social y gubernamental en un contexto de una nueva realidad o normalidad.</w:t>
      </w:r>
    </w:p>
    <w:p w:rsidR="007F0C84" w:rsidRPr="0077134E" w:rsidRDefault="007F0C84" w:rsidP="007F0C84">
      <w:pPr>
        <w:spacing w:after="0" w:line="360" w:lineRule="auto"/>
        <w:contextualSpacing/>
        <w:jc w:val="both"/>
        <w:rPr>
          <w:rFonts w:ascii="Palatino Linotype" w:eastAsia="Times New Roman" w:hAnsi="Palatino Linotype" w:cs="Times New Roman"/>
          <w:sz w:val="24"/>
          <w:szCs w:val="24"/>
          <w:lang w:val="es-ES" w:eastAsia="es-ES_tradnl"/>
        </w:rPr>
      </w:pPr>
    </w:p>
    <w:p w:rsidR="007F0C84" w:rsidRPr="0077134E" w:rsidRDefault="007F0C84" w:rsidP="007F0C84">
      <w:pPr>
        <w:numPr>
          <w:ilvl w:val="0"/>
          <w:numId w:val="26"/>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77134E">
        <w:rPr>
          <w:rFonts w:ascii="Palatino Linotype" w:eastAsia="Times New Roman" w:hAnsi="Palatino Linotype" w:cs="Times New Roman"/>
          <w:sz w:val="24"/>
          <w:szCs w:val="24"/>
          <w:lang w:val="es-ES" w:eastAsia="es-ES_tradnl"/>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rsidR="007F0C84" w:rsidRPr="0077134E" w:rsidRDefault="007F0C84" w:rsidP="007F0C84">
      <w:pPr>
        <w:spacing w:after="0" w:line="360" w:lineRule="auto"/>
        <w:jc w:val="both"/>
        <w:rPr>
          <w:rFonts w:ascii="Palatino Linotype" w:eastAsia="Times New Roman" w:hAnsi="Palatino Linotype" w:cs="Times New Roman"/>
          <w:sz w:val="24"/>
          <w:szCs w:val="24"/>
          <w:lang w:val="es-ES" w:eastAsia="es-ES_tradnl"/>
        </w:rPr>
      </w:pPr>
    </w:p>
    <w:p w:rsidR="007F0C84" w:rsidRPr="0077134E" w:rsidRDefault="007F0C84" w:rsidP="007F0C84">
      <w:pPr>
        <w:numPr>
          <w:ilvl w:val="0"/>
          <w:numId w:val="26"/>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77134E">
        <w:rPr>
          <w:rFonts w:ascii="Palatino Linotype" w:eastAsia="Times New Roman" w:hAnsi="Palatino Linotype" w:cs="Times New Roman"/>
          <w:sz w:val="24"/>
          <w:szCs w:val="24"/>
          <w:lang w:val="es-ES" w:eastAsia="es-ES_tradnl"/>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rsidR="007F0C84" w:rsidRPr="0077134E" w:rsidRDefault="007F0C84" w:rsidP="007F0C84">
      <w:pPr>
        <w:spacing w:after="0" w:line="360" w:lineRule="auto"/>
        <w:jc w:val="both"/>
        <w:rPr>
          <w:rFonts w:ascii="Palatino Linotype" w:eastAsia="Times New Roman" w:hAnsi="Palatino Linotype" w:cs="Times New Roman"/>
          <w:sz w:val="24"/>
          <w:szCs w:val="24"/>
          <w:lang w:val="es-ES" w:eastAsia="es-ES_tradnl"/>
        </w:rPr>
      </w:pPr>
    </w:p>
    <w:p w:rsidR="007F0C84" w:rsidRPr="0077134E" w:rsidRDefault="007F0C84" w:rsidP="007F0C84">
      <w:pPr>
        <w:numPr>
          <w:ilvl w:val="0"/>
          <w:numId w:val="26"/>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77134E">
        <w:rPr>
          <w:rFonts w:ascii="Palatino Linotype" w:eastAsia="Times New Roman" w:hAnsi="Palatino Linotype" w:cs="Times New Roman"/>
          <w:sz w:val="24"/>
          <w:szCs w:val="24"/>
          <w:lang w:val="es-ES" w:eastAsia="es-ES_tradnl"/>
        </w:rPr>
        <w:t xml:space="preserve">Luego del periodo de agosto a diciembre, en el que las condiciones de riesgo bajaron para situar a algunos estados en verde, amarillo y naranja en el semáforo administrado por las autoridades de salud, el cierre de 2020 y el inicio del presente </w:t>
      </w:r>
      <w:r w:rsidRPr="0077134E">
        <w:rPr>
          <w:rFonts w:ascii="Palatino Linotype" w:eastAsia="Times New Roman" w:hAnsi="Palatino Linotype" w:cs="Times New Roman"/>
          <w:sz w:val="24"/>
          <w:szCs w:val="24"/>
          <w:lang w:val="es-ES" w:eastAsia="es-ES_tradnl"/>
        </w:rPr>
        <w:lastRenderedPageBreak/>
        <w:t>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rsidR="007F0C84" w:rsidRPr="0077134E" w:rsidRDefault="007F0C84" w:rsidP="007F0C84">
      <w:pPr>
        <w:spacing w:after="0" w:line="360" w:lineRule="auto"/>
        <w:jc w:val="both"/>
        <w:rPr>
          <w:rFonts w:ascii="Palatino Linotype" w:eastAsia="Times New Roman" w:hAnsi="Palatino Linotype" w:cs="Times New Roman"/>
          <w:sz w:val="24"/>
          <w:szCs w:val="24"/>
          <w:lang w:val="es-ES" w:eastAsia="es-ES_tradnl"/>
        </w:rPr>
      </w:pPr>
    </w:p>
    <w:p w:rsidR="007F0C84" w:rsidRPr="0077134E" w:rsidRDefault="007F0C84" w:rsidP="007F0C84">
      <w:pPr>
        <w:numPr>
          <w:ilvl w:val="0"/>
          <w:numId w:val="26"/>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77134E">
        <w:rPr>
          <w:rFonts w:ascii="Palatino Linotype" w:eastAsia="Times New Roman" w:hAnsi="Palatino Linotype" w:cs="Times New Roman"/>
          <w:sz w:val="24"/>
          <w:szCs w:val="24"/>
          <w:lang w:val="es-ES" w:eastAsia="es-ES_tradnl"/>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rsidR="007F0C84" w:rsidRPr="0077134E" w:rsidRDefault="007F0C84" w:rsidP="007F0C84">
      <w:pPr>
        <w:spacing w:after="0" w:line="360" w:lineRule="auto"/>
        <w:contextualSpacing/>
        <w:jc w:val="both"/>
        <w:rPr>
          <w:rFonts w:ascii="Palatino Linotype" w:eastAsia="Times New Roman" w:hAnsi="Palatino Linotype" w:cs="Times New Roman"/>
          <w:sz w:val="24"/>
          <w:szCs w:val="24"/>
          <w:lang w:val="es-ES" w:eastAsia="es-ES_tradnl"/>
        </w:rPr>
      </w:pPr>
    </w:p>
    <w:p w:rsidR="007F0C84" w:rsidRPr="0077134E" w:rsidRDefault="007F0C84" w:rsidP="007F0C84">
      <w:pPr>
        <w:numPr>
          <w:ilvl w:val="0"/>
          <w:numId w:val="26"/>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77134E">
        <w:rPr>
          <w:rFonts w:ascii="Palatino Linotype" w:eastAsia="Times New Roman" w:hAnsi="Palatino Linotype" w:cs="Times New Roman"/>
          <w:sz w:val="24"/>
          <w:szCs w:val="24"/>
          <w:lang w:val="es-ES" w:eastAsia="es-ES_tradnl"/>
        </w:rPr>
        <w:t xml:space="preserve">El Infoem, respetuoso de las medidas adoptadas por la autoridad sanitaria, así como la mayor parte de los sujetos obligados, hemos venido implementado una </w:t>
      </w:r>
      <w:r w:rsidRPr="0077134E">
        <w:rPr>
          <w:rFonts w:ascii="Palatino Linotype" w:eastAsia="Times New Roman" w:hAnsi="Palatino Linotype" w:cs="Times New Roman"/>
          <w:sz w:val="24"/>
          <w:szCs w:val="24"/>
          <w:lang w:val="es-ES" w:eastAsia="es-ES_tradnl"/>
        </w:rPr>
        <w:lastRenderedPageBreak/>
        <w:t xml:space="preserve">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rsidR="007F0C84" w:rsidRPr="0077134E" w:rsidRDefault="007F0C84" w:rsidP="007F0C84">
      <w:pPr>
        <w:spacing w:after="0" w:line="360" w:lineRule="auto"/>
        <w:jc w:val="both"/>
        <w:rPr>
          <w:rFonts w:ascii="Palatino Linotype" w:eastAsia="Times New Roman" w:hAnsi="Palatino Linotype" w:cs="Times New Roman"/>
          <w:sz w:val="24"/>
          <w:szCs w:val="24"/>
          <w:lang w:val="es-ES" w:eastAsia="es-ES_tradnl"/>
        </w:rPr>
      </w:pPr>
    </w:p>
    <w:p w:rsidR="007F0C84" w:rsidRPr="0077134E" w:rsidRDefault="007F0C84" w:rsidP="007F0C84">
      <w:pPr>
        <w:numPr>
          <w:ilvl w:val="0"/>
          <w:numId w:val="26"/>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77134E">
        <w:rPr>
          <w:rFonts w:ascii="Palatino Linotype" w:eastAsia="Times New Roman" w:hAnsi="Palatino Linotype" w:cs="Times New Roman"/>
          <w:sz w:val="24"/>
          <w:szCs w:val="24"/>
          <w:lang w:val="es-ES" w:eastAsia="es-ES_tradnl"/>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rsidR="007F0C84" w:rsidRPr="0077134E" w:rsidRDefault="007F0C84" w:rsidP="007F0C84">
      <w:pPr>
        <w:spacing w:after="0" w:line="360" w:lineRule="auto"/>
        <w:jc w:val="both"/>
        <w:rPr>
          <w:rFonts w:ascii="Palatino Linotype" w:eastAsia="Times New Roman" w:hAnsi="Palatino Linotype" w:cs="Times New Roman"/>
          <w:sz w:val="24"/>
          <w:szCs w:val="24"/>
          <w:lang w:val="es-ES" w:eastAsia="es-ES_tradnl"/>
        </w:rPr>
      </w:pPr>
    </w:p>
    <w:p w:rsidR="007F0C84" w:rsidRPr="0077134E" w:rsidRDefault="007F0C84" w:rsidP="007F0C84">
      <w:pPr>
        <w:numPr>
          <w:ilvl w:val="0"/>
          <w:numId w:val="26"/>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77134E">
        <w:rPr>
          <w:rFonts w:ascii="Palatino Linotype" w:eastAsia="Times New Roman" w:hAnsi="Palatino Linotype" w:cs="Times New Roman"/>
          <w:sz w:val="24"/>
          <w:szCs w:val="24"/>
          <w:lang w:val="es-ES" w:eastAsia="es-ES_tradnl"/>
        </w:rPr>
        <w:lastRenderedPageBreak/>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rsidR="007F0C84" w:rsidRPr="0077134E" w:rsidRDefault="007F0C84" w:rsidP="007F0C84">
      <w:pPr>
        <w:spacing w:after="0" w:line="360" w:lineRule="auto"/>
        <w:contextualSpacing/>
        <w:jc w:val="both"/>
        <w:rPr>
          <w:rFonts w:ascii="Palatino Linotype" w:eastAsia="Times New Roman" w:hAnsi="Palatino Linotype" w:cs="Times New Roman"/>
          <w:sz w:val="24"/>
          <w:szCs w:val="24"/>
          <w:lang w:val="es-ES" w:eastAsia="es-ES_tradnl"/>
        </w:rPr>
      </w:pPr>
    </w:p>
    <w:p w:rsidR="007F0C84" w:rsidRPr="0077134E" w:rsidRDefault="007F0C84" w:rsidP="007F0C84">
      <w:pPr>
        <w:numPr>
          <w:ilvl w:val="0"/>
          <w:numId w:val="26"/>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77134E">
        <w:rPr>
          <w:rFonts w:ascii="Palatino Linotype" w:eastAsia="Times New Roman" w:hAnsi="Palatino Linotype" w:cs="Times New Roman"/>
          <w:sz w:val="24"/>
          <w:szCs w:val="24"/>
          <w:lang w:val="es-ES" w:eastAsia="es-ES_tradnl"/>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rsidR="007F0C84" w:rsidRPr="0077134E" w:rsidRDefault="007F0C84" w:rsidP="007F0C84">
      <w:pPr>
        <w:spacing w:after="0" w:line="360" w:lineRule="auto"/>
        <w:ind w:left="720"/>
        <w:contextualSpacing/>
        <w:rPr>
          <w:rFonts w:ascii="Palatino Linotype" w:eastAsia="Times New Roman" w:hAnsi="Palatino Linotype" w:cs="Times New Roman"/>
          <w:sz w:val="24"/>
          <w:szCs w:val="24"/>
          <w:lang w:val="es-ES" w:eastAsia="es-ES_tradnl"/>
        </w:rPr>
      </w:pPr>
    </w:p>
    <w:p w:rsidR="007F0C84" w:rsidRPr="0077134E" w:rsidRDefault="007F0C84" w:rsidP="007F0C84">
      <w:pPr>
        <w:numPr>
          <w:ilvl w:val="0"/>
          <w:numId w:val="26"/>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77134E">
        <w:rPr>
          <w:rFonts w:ascii="Palatino Linotype" w:eastAsia="Times New Roman" w:hAnsi="Palatino Linotype" w:cs="Times New Roman"/>
          <w:sz w:val="24"/>
          <w:szCs w:val="24"/>
          <w:lang w:val="es-ES" w:eastAsia="es-ES_tradnl"/>
        </w:rPr>
        <w:lastRenderedPageBreak/>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rsidR="007F0C84" w:rsidRPr="0077134E" w:rsidRDefault="007F0C84" w:rsidP="007F0C84">
      <w:pPr>
        <w:spacing w:after="0" w:line="360" w:lineRule="auto"/>
        <w:ind w:left="720"/>
        <w:contextualSpacing/>
        <w:rPr>
          <w:rFonts w:ascii="Palatino Linotype" w:eastAsia="Times New Roman" w:hAnsi="Palatino Linotype" w:cs="Times New Roman"/>
          <w:sz w:val="24"/>
          <w:szCs w:val="24"/>
          <w:lang w:val="es-ES" w:eastAsia="es-ES_tradnl"/>
        </w:rPr>
      </w:pPr>
    </w:p>
    <w:p w:rsidR="007F0C84" w:rsidRPr="0077134E" w:rsidRDefault="007F0C84" w:rsidP="007F0C84">
      <w:pPr>
        <w:numPr>
          <w:ilvl w:val="0"/>
          <w:numId w:val="26"/>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77134E">
        <w:rPr>
          <w:rFonts w:ascii="Palatino Linotype" w:eastAsia="Times New Roman" w:hAnsi="Palatino Linotype" w:cs="Times New Roman"/>
          <w:sz w:val="24"/>
          <w:szCs w:val="24"/>
          <w:lang w:val="es-ES" w:eastAsia="es-ES_tradnl"/>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w:t>
      </w:r>
      <w:r w:rsidRPr="0077134E">
        <w:rPr>
          <w:rFonts w:ascii="Palatino Linotype" w:eastAsia="Times New Roman" w:hAnsi="Palatino Linotype" w:cs="Times New Roman"/>
          <w:sz w:val="24"/>
          <w:szCs w:val="24"/>
          <w:lang w:val="es-ES" w:eastAsia="es-ES_tradnl"/>
        </w:rPr>
        <w:lastRenderedPageBreak/>
        <w:t>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rsidR="009A1E3B" w:rsidRPr="0077134E" w:rsidRDefault="009A1E3B" w:rsidP="009A1E3B">
      <w:pPr>
        <w:spacing w:after="0" w:line="360" w:lineRule="auto"/>
        <w:contextualSpacing/>
        <w:jc w:val="both"/>
        <w:rPr>
          <w:rFonts w:ascii="Palatino Linotype" w:eastAsia="Times New Roman" w:hAnsi="Palatino Linotype" w:cs="Times New Roman"/>
          <w:sz w:val="24"/>
          <w:szCs w:val="24"/>
          <w:lang w:val="es-ES" w:eastAsia="es-ES_tradnl"/>
        </w:rPr>
      </w:pPr>
    </w:p>
    <w:p w:rsidR="006D761E" w:rsidRPr="0077134E" w:rsidRDefault="009A1E3B" w:rsidP="009A1E3B">
      <w:pPr>
        <w:keepNext/>
        <w:keepLines/>
        <w:spacing w:before="240" w:after="0" w:line="360" w:lineRule="auto"/>
        <w:outlineLvl w:val="0"/>
        <w:rPr>
          <w:rFonts w:ascii="Palatino Linotype" w:eastAsia="MS Gothic" w:hAnsi="Palatino Linotype" w:cs="Times New Roman"/>
          <w:b/>
          <w:i/>
          <w:color w:val="000000"/>
          <w:sz w:val="24"/>
          <w:szCs w:val="24"/>
        </w:rPr>
      </w:pPr>
      <w:bookmarkStart w:id="16" w:name="_Toc73712055"/>
      <w:bookmarkStart w:id="17" w:name="_Toc71901890"/>
      <w:bookmarkStart w:id="18" w:name="_Toc74241653"/>
      <w:r w:rsidRPr="0077134E">
        <w:rPr>
          <w:rFonts w:ascii="Palatino Linotype" w:eastAsia="MS Mincho" w:hAnsi="Palatino Linotype" w:cs="Times New Roman"/>
          <w:b/>
          <w:sz w:val="24"/>
          <w:szCs w:val="24"/>
          <w:lang w:val="es-ES_tradnl" w:eastAsia="es-ES"/>
        </w:rPr>
        <w:t>CUARTO</w:t>
      </w:r>
      <w:r w:rsidRPr="0077134E">
        <w:rPr>
          <w:rFonts w:ascii="Palatino Linotype" w:eastAsia="MS Gothic" w:hAnsi="Palatino Linotype" w:cs="Times New Roman"/>
          <w:b/>
          <w:sz w:val="24"/>
          <w:szCs w:val="24"/>
        </w:rPr>
        <w:t xml:space="preserve">. </w:t>
      </w:r>
      <w:r w:rsidRPr="0077134E">
        <w:rPr>
          <w:rFonts w:ascii="Palatino Linotype" w:eastAsia="MS Gothic" w:hAnsi="Palatino Linotype" w:cs="Times New Roman"/>
          <w:b/>
          <w:color w:val="000000"/>
          <w:sz w:val="24"/>
          <w:szCs w:val="24"/>
        </w:rPr>
        <w:t xml:space="preserve">Del planteamiento de la </w:t>
      </w:r>
      <w:r w:rsidRPr="0077134E">
        <w:rPr>
          <w:rFonts w:ascii="Palatino Linotype" w:eastAsia="MS Gothic" w:hAnsi="Palatino Linotype" w:cs="Times New Roman"/>
          <w:b/>
          <w:i/>
          <w:color w:val="000000"/>
          <w:sz w:val="24"/>
          <w:szCs w:val="24"/>
        </w:rPr>
        <w:t>Litis.</w:t>
      </w:r>
      <w:bookmarkEnd w:id="16"/>
      <w:bookmarkEnd w:id="17"/>
      <w:bookmarkEnd w:id="18"/>
    </w:p>
    <w:p w:rsidR="009A1E3B" w:rsidRPr="0077134E" w:rsidRDefault="009A1E3B" w:rsidP="009A1E3B">
      <w:pPr>
        <w:numPr>
          <w:ilvl w:val="0"/>
          <w:numId w:val="26"/>
        </w:numPr>
        <w:spacing w:before="240" w:after="240" w:line="360" w:lineRule="auto"/>
        <w:ind w:left="0" w:firstLine="0"/>
        <w:contextualSpacing/>
        <w:jc w:val="both"/>
        <w:rPr>
          <w:rFonts w:ascii="Palatino Linotype" w:eastAsia="Times New Roman" w:hAnsi="Palatino Linotype" w:cs="Times New Roman"/>
          <w:i/>
          <w:sz w:val="24"/>
          <w:szCs w:val="24"/>
          <w:lang w:val="es-ES_tradnl" w:eastAsia="es-ES"/>
        </w:rPr>
      </w:pPr>
      <w:r w:rsidRPr="0077134E">
        <w:rPr>
          <w:rFonts w:ascii="Palatino Linotype" w:eastAsia="Times New Roman"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77134E">
        <w:rPr>
          <w:rFonts w:ascii="Palatino Linotype" w:eastAsia="Calibri" w:hAnsi="Palatino Linotype" w:cs="Arial"/>
          <w:b/>
          <w:sz w:val="24"/>
          <w:szCs w:val="24"/>
          <w:lang w:val="es-ES" w:eastAsia="es-ES"/>
        </w:rPr>
        <w:t>Ley de Transparencia y Acceso a la Información Pública del Estado de México y Municipios</w:t>
      </w:r>
      <w:r w:rsidRPr="0077134E">
        <w:rPr>
          <w:rFonts w:ascii="Palatino Linotype" w:eastAsia="Times New Roman" w:hAnsi="Palatino Linotype" w:cs="Arial"/>
          <w:sz w:val="24"/>
          <w:szCs w:val="24"/>
          <w:lang w:val="es-ES_tradnl" w:eastAsia="es-ES"/>
        </w:rPr>
        <w:t xml:space="preserve"> y determinar confirmar</w:t>
      </w:r>
      <w:r w:rsidRPr="0077134E">
        <w:rPr>
          <w:rFonts w:ascii="Palatino Linotype" w:eastAsia="Times New Roman" w:hAnsi="Palatino Linotype" w:cs="Arial"/>
          <w:strike/>
          <w:sz w:val="24"/>
          <w:szCs w:val="24"/>
          <w:lang w:val="es-ES_tradnl" w:eastAsia="es-ES"/>
        </w:rPr>
        <w:t>;</w:t>
      </w:r>
      <w:r w:rsidRPr="0077134E">
        <w:rPr>
          <w:rFonts w:ascii="Palatino Linotype" w:eastAsia="Times New Roman" w:hAnsi="Palatino Linotype" w:cs="Arial"/>
          <w:sz w:val="24"/>
          <w:szCs w:val="24"/>
          <w:lang w:val="es-ES_tradnl" w:eastAsia="es-ES"/>
        </w:rPr>
        <w:t xml:space="preserve"> revocar o modificar la respuesta entregada por el Sujeto Obligado; o, en su caso, desechar o sobreseer el recurso de revisión; y, de ser procedente, </w:t>
      </w:r>
      <w:r w:rsidRPr="0077134E">
        <w:rPr>
          <w:rFonts w:ascii="Palatino Linotype" w:eastAsia="Times New Roman" w:hAnsi="Palatino Linotype" w:cs="Arial"/>
          <w:b/>
          <w:sz w:val="24"/>
          <w:szCs w:val="24"/>
          <w:lang w:val="es-ES_tradnl" w:eastAsia="es-ES"/>
        </w:rPr>
        <w:t>ordenar la entrega de la información</w:t>
      </w:r>
      <w:r w:rsidRPr="0077134E">
        <w:rPr>
          <w:rFonts w:ascii="Palatino Linotype" w:eastAsia="Times New Roman" w:hAnsi="Palatino Linotype" w:cs="Arial"/>
          <w:b/>
          <w:strike/>
          <w:sz w:val="24"/>
          <w:szCs w:val="24"/>
          <w:lang w:val="es-ES_tradnl" w:eastAsia="es-ES"/>
        </w:rPr>
        <w:t>.</w:t>
      </w:r>
      <w:r w:rsidRPr="0077134E">
        <w:rPr>
          <w:rFonts w:ascii="Palatino Linotype" w:eastAsia="Times New Roman" w:hAnsi="Palatino Linotype" w:cs="Arial"/>
          <w:sz w:val="24"/>
          <w:szCs w:val="24"/>
          <w:lang w:val="es-ES_tradnl" w:eastAsia="es-ES"/>
        </w:rPr>
        <w:t xml:space="preserve"> </w:t>
      </w:r>
    </w:p>
    <w:p w:rsidR="009A1E3B" w:rsidRPr="0077134E" w:rsidRDefault="009A1E3B" w:rsidP="009A1E3B">
      <w:pPr>
        <w:spacing w:before="240" w:after="240" w:line="360" w:lineRule="auto"/>
        <w:contextualSpacing/>
        <w:jc w:val="both"/>
        <w:rPr>
          <w:rFonts w:ascii="Palatino Linotype" w:eastAsia="Times New Roman" w:hAnsi="Palatino Linotype" w:cs="Times New Roman"/>
          <w:i/>
          <w:sz w:val="24"/>
          <w:szCs w:val="24"/>
          <w:lang w:val="es-ES_tradnl" w:eastAsia="es-ES"/>
        </w:rPr>
      </w:pPr>
    </w:p>
    <w:p w:rsidR="009A1E3B" w:rsidRPr="0077134E" w:rsidRDefault="009A1E3B" w:rsidP="009A1E3B">
      <w:pPr>
        <w:numPr>
          <w:ilvl w:val="0"/>
          <w:numId w:val="26"/>
        </w:numPr>
        <w:spacing w:before="240" w:after="240" w:line="360" w:lineRule="auto"/>
        <w:ind w:left="0" w:firstLine="0"/>
        <w:contextualSpacing/>
        <w:jc w:val="both"/>
        <w:rPr>
          <w:rFonts w:ascii="Palatino Linotype" w:eastAsia="Times New Roman" w:hAnsi="Palatino Linotype" w:cs="Times New Roman"/>
          <w:i/>
          <w:sz w:val="24"/>
          <w:szCs w:val="24"/>
          <w:lang w:val="es-ES_tradnl" w:eastAsia="es-ES"/>
        </w:rPr>
      </w:pPr>
      <w:r w:rsidRPr="0077134E">
        <w:rPr>
          <w:rFonts w:ascii="Palatino Linotype" w:eastAsia="MS Mincho" w:hAnsi="Palatino Linotype" w:cs="Times New Roman"/>
          <w:sz w:val="24"/>
          <w:szCs w:val="24"/>
          <w:lang w:val="es-ES_tradnl" w:eastAsia="es-ES"/>
        </w:rPr>
        <w:t xml:space="preserve">Ya que el particular se inconformó e interpuso el presente recurso de revisión, argumentado como razones o motivos de inconformidad </w:t>
      </w:r>
      <w:r w:rsidRPr="0077134E">
        <w:rPr>
          <w:rFonts w:ascii="Palatino Linotype" w:eastAsia="Times New Roman" w:hAnsi="Palatino Linotype" w:cs="Times New Roman"/>
          <w:sz w:val="24"/>
          <w:szCs w:val="24"/>
          <w:lang w:val="es-ES_tradnl" w:eastAsia="es-ES"/>
        </w:rPr>
        <w:t>la entrega de información incompleta y que no corresponde con lo solicitado</w:t>
      </w:r>
      <w:r w:rsidRPr="0077134E">
        <w:rPr>
          <w:rFonts w:ascii="Palatino Linotype" w:eastAsia="MS Mincho" w:hAnsi="Palatino Linotype" w:cs="Times New Roman"/>
          <w:sz w:val="24"/>
          <w:szCs w:val="24"/>
          <w:lang w:val="es-ES_tradnl" w:eastAsia="es-ES"/>
        </w:rPr>
        <w:t xml:space="preserve">, el agravio del recurrente consiste en que la respuesta proporcionada por el </w:t>
      </w:r>
      <w:r w:rsidRPr="0077134E">
        <w:rPr>
          <w:rFonts w:ascii="Palatino Linotype" w:eastAsia="MS Mincho" w:hAnsi="Palatino Linotype" w:cs="Times New Roman"/>
          <w:b/>
          <w:sz w:val="24"/>
          <w:szCs w:val="24"/>
          <w:lang w:val="es-ES_tradnl" w:eastAsia="es-ES"/>
        </w:rPr>
        <w:t>SUJETO OBLIGADO</w:t>
      </w:r>
      <w:r w:rsidRPr="0077134E">
        <w:rPr>
          <w:rFonts w:ascii="Palatino Linotype" w:eastAsia="MS Mincho" w:hAnsi="Palatino Linotype" w:cs="Times New Roman"/>
          <w:sz w:val="24"/>
          <w:szCs w:val="24"/>
          <w:lang w:val="es-ES_tradnl" w:eastAsia="es-ES"/>
        </w:rPr>
        <w:t xml:space="preserve"> no observó el principio contenido en el artículo 11 de la Ley de Transparencia y Acceso a la Información Pública del Estado de México y Municipios, el cual señala que en la </w:t>
      </w:r>
      <w:r w:rsidRPr="0077134E">
        <w:rPr>
          <w:rFonts w:ascii="Palatino Linotype" w:eastAsia="MS Mincho" w:hAnsi="Palatino Linotype" w:cs="Times New Roman"/>
          <w:sz w:val="24"/>
          <w:szCs w:val="24"/>
          <w:lang w:val="es-ES_tradnl" w:eastAsia="es-ES"/>
        </w:rPr>
        <w:lastRenderedPageBreak/>
        <w:t xml:space="preserve">generación, publicación y entrega de información se deberá garantizar que sea completa y congruente. </w:t>
      </w:r>
    </w:p>
    <w:p w:rsidR="009A1E3B" w:rsidRPr="0077134E" w:rsidRDefault="009A1E3B" w:rsidP="009A1E3B">
      <w:pPr>
        <w:spacing w:line="360" w:lineRule="auto"/>
        <w:ind w:left="720"/>
        <w:contextualSpacing/>
        <w:rPr>
          <w:rFonts w:ascii="Palatino Linotype" w:eastAsia="MS Mincho" w:hAnsi="Palatino Linotype" w:cs="Times New Roman"/>
          <w:sz w:val="24"/>
          <w:szCs w:val="24"/>
          <w:lang w:val="es-ES_tradnl" w:eastAsia="es-ES"/>
        </w:rPr>
      </w:pPr>
    </w:p>
    <w:p w:rsidR="009A1E3B" w:rsidRPr="0077134E" w:rsidRDefault="009A1E3B" w:rsidP="009A1E3B">
      <w:pPr>
        <w:numPr>
          <w:ilvl w:val="0"/>
          <w:numId w:val="26"/>
        </w:numPr>
        <w:spacing w:before="240" w:after="240" w:line="360" w:lineRule="auto"/>
        <w:ind w:left="0" w:firstLine="0"/>
        <w:contextualSpacing/>
        <w:jc w:val="both"/>
        <w:rPr>
          <w:rFonts w:ascii="Palatino Linotype" w:eastAsia="Times New Roman" w:hAnsi="Palatino Linotype" w:cs="Times New Roman"/>
          <w:i/>
          <w:sz w:val="24"/>
          <w:szCs w:val="24"/>
          <w:lang w:val="es-ES_tradnl" w:eastAsia="es-ES"/>
        </w:rPr>
      </w:pPr>
      <w:r w:rsidRPr="0077134E">
        <w:rPr>
          <w:rFonts w:ascii="Palatino Linotype" w:eastAsia="MS Mincho" w:hAnsi="Palatino Linotype" w:cs="Times New Roman"/>
          <w:sz w:val="24"/>
          <w:szCs w:val="24"/>
          <w:lang w:val="es-ES_tradnl" w:eastAsia="es-ES"/>
        </w:rPr>
        <w:t xml:space="preserve">Por lo que, de este modo, el presente recurso de revisión se circunscribe a determinar si el </w:t>
      </w:r>
      <w:r w:rsidRPr="0077134E">
        <w:rPr>
          <w:rFonts w:ascii="Palatino Linotype" w:eastAsia="MS Mincho" w:hAnsi="Palatino Linotype" w:cs="Times New Roman"/>
          <w:b/>
          <w:sz w:val="24"/>
          <w:szCs w:val="24"/>
          <w:lang w:val="es-ES_tradnl" w:eastAsia="es-ES"/>
        </w:rPr>
        <w:t>SUJETO OBLIGADO</w:t>
      </w:r>
      <w:r w:rsidRPr="0077134E">
        <w:rPr>
          <w:rFonts w:ascii="Palatino Linotype" w:eastAsia="MS Mincho" w:hAnsi="Palatino Linotype" w:cs="Times New Roman"/>
          <w:sz w:val="24"/>
          <w:szCs w:val="24"/>
          <w:lang w:val="es-ES_tradnl" w:eastAsia="es-ES"/>
        </w:rPr>
        <w:t xml:space="preserve"> al referir  únicamente la entrega de la información, garantizó el derecho de acceso a la información accionado por el particular, por lo que se actualizan las causales de procedencia previstas en el artículo 179 fracción V y VI de la Ley de Transparencia y Acceso a la Información del Estado de México y Municipios.</w:t>
      </w:r>
    </w:p>
    <w:p w:rsidR="009A1E3B" w:rsidRPr="0077134E" w:rsidRDefault="009A1E3B" w:rsidP="009A1E3B">
      <w:pPr>
        <w:spacing w:before="240" w:after="240" w:line="360" w:lineRule="auto"/>
        <w:contextualSpacing/>
        <w:jc w:val="both"/>
        <w:rPr>
          <w:rFonts w:ascii="Palatino Linotype" w:eastAsia="Times New Roman" w:hAnsi="Palatino Linotype" w:cs="Times New Roman"/>
          <w:i/>
          <w:sz w:val="24"/>
          <w:szCs w:val="24"/>
          <w:lang w:val="es-ES_tradnl" w:eastAsia="es-ES"/>
        </w:rPr>
      </w:pPr>
    </w:p>
    <w:p w:rsidR="009A1E3B" w:rsidRPr="0077134E" w:rsidRDefault="009A1E3B" w:rsidP="009A1E3B">
      <w:pPr>
        <w:keepNext/>
        <w:keepLines/>
        <w:spacing w:before="240" w:after="0" w:line="360" w:lineRule="auto"/>
        <w:ind w:right="49"/>
        <w:contextualSpacing/>
        <w:jc w:val="both"/>
        <w:outlineLvl w:val="0"/>
        <w:rPr>
          <w:rFonts w:ascii="Palatino Linotype" w:eastAsia="MS Gothic" w:hAnsi="Palatino Linotype" w:cs="Times New Roman"/>
          <w:b/>
          <w:sz w:val="24"/>
          <w:szCs w:val="24"/>
          <w:lang w:val="es-ES_tradnl" w:eastAsia="es-ES"/>
        </w:rPr>
      </w:pPr>
      <w:bookmarkStart w:id="19" w:name="_Toc73712056"/>
      <w:bookmarkStart w:id="20" w:name="_Toc74241654"/>
      <w:r w:rsidRPr="0077134E">
        <w:rPr>
          <w:rFonts w:ascii="Palatino Linotype" w:eastAsia="MS Gothic" w:hAnsi="Palatino Linotype" w:cs="Times New Roman"/>
          <w:b/>
          <w:sz w:val="24"/>
          <w:szCs w:val="24"/>
          <w:lang w:val="es-ES_tradnl" w:eastAsia="es-ES"/>
        </w:rPr>
        <w:t>QUINTO. Del estudio y resolución del asunto.</w:t>
      </w:r>
      <w:bookmarkEnd w:id="19"/>
      <w:bookmarkEnd w:id="20"/>
      <w:r w:rsidRPr="0077134E">
        <w:rPr>
          <w:rFonts w:ascii="Palatino Linotype" w:eastAsia="MS Gothic" w:hAnsi="Palatino Linotype" w:cs="Times New Roman"/>
          <w:b/>
          <w:sz w:val="24"/>
          <w:szCs w:val="24"/>
          <w:lang w:val="es-ES_tradnl" w:eastAsia="es-ES"/>
        </w:rPr>
        <w:t xml:space="preserve"> </w:t>
      </w:r>
    </w:p>
    <w:p w:rsidR="009A1E3B" w:rsidRPr="0077134E" w:rsidRDefault="009A1E3B" w:rsidP="009A1E3B">
      <w:pPr>
        <w:keepNext/>
        <w:keepLines/>
        <w:numPr>
          <w:ilvl w:val="0"/>
          <w:numId w:val="28"/>
        </w:numPr>
        <w:spacing w:before="240" w:after="0" w:line="256" w:lineRule="auto"/>
        <w:ind w:left="0" w:firstLine="0"/>
        <w:outlineLvl w:val="0"/>
        <w:rPr>
          <w:rFonts w:ascii="Palatino Linotype" w:eastAsia="MS Gothic" w:hAnsi="Palatino Linotype" w:cs="Times New Roman"/>
          <w:b/>
          <w:sz w:val="24"/>
          <w:szCs w:val="24"/>
          <w:lang w:val="es-ES_tradnl" w:eastAsia="es-ES"/>
        </w:rPr>
      </w:pPr>
      <w:bookmarkStart w:id="21" w:name="_Toc73712057"/>
      <w:bookmarkStart w:id="22" w:name="_Toc74241655"/>
      <w:r w:rsidRPr="0077134E">
        <w:rPr>
          <w:rFonts w:ascii="Palatino Linotype" w:eastAsia="MS Gothic" w:hAnsi="Palatino Linotype" w:cs="Times New Roman"/>
          <w:b/>
          <w:sz w:val="24"/>
          <w:szCs w:val="24"/>
          <w:lang w:val="es-ES_tradnl" w:eastAsia="es-ES"/>
        </w:rPr>
        <w:t>De la información solicitada.</w:t>
      </w:r>
      <w:bookmarkEnd w:id="21"/>
      <w:bookmarkEnd w:id="22"/>
      <w:r w:rsidRPr="0077134E">
        <w:rPr>
          <w:rFonts w:ascii="Palatino Linotype" w:eastAsia="MS Gothic" w:hAnsi="Palatino Linotype" w:cs="Times New Roman"/>
          <w:b/>
          <w:sz w:val="24"/>
          <w:szCs w:val="24"/>
          <w:lang w:val="es-ES_tradnl" w:eastAsia="es-ES"/>
        </w:rPr>
        <w:t xml:space="preserve"> </w:t>
      </w:r>
    </w:p>
    <w:p w:rsidR="0010319E" w:rsidRPr="0077134E" w:rsidRDefault="0010319E" w:rsidP="0010319E">
      <w:pPr>
        <w:keepNext/>
        <w:keepLines/>
        <w:spacing w:before="240" w:after="0" w:line="256" w:lineRule="auto"/>
        <w:outlineLvl w:val="0"/>
        <w:rPr>
          <w:rFonts w:ascii="Palatino Linotype" w:eastAsia="MS Gothic" w:hAnsi="Palatino Linotype" w:cs="Times New Roman"/>
          <w:b/>
          <w:sz w:val="24"/>
          <w:szCs w:val="24"/>
          <w:lang w:val="es-ES_tradnl" w:eastAsia="es-ES"/>
        </w:rPr>
      </w:pPr>
    </w:p>
    <w:p w:rsidR="009A1E3B" w:rsidRPr="0077134E" w:rsidRDefault="009A1E3B" w:rsidP="009A1E3B">
      <w:pPr>
        <w:numPr>
          <w:ilvl w:val="0"/>
          <w:numId w:val="26"/>
        </w:numPr>
        <w:spacing w:before="240" w:after="360" w:line="360" w:lineRule="auto"/>
        <w:ind w:left="0" w:firstLine="0"/>
        <w:contextualSpacing/>
        <w:jc w:val="both"/>
        <w:rPr>
          <w:rFonts w:ascii="Palatino Linotype" w:eastAsia="MS Mincho" w:hAnsi="Palatino Linotype" w:cs="Arial"/>
          <w:i/>
          <w:sz w:val="24"/>
          <w:szCs w:val="24"/>
          <w:lang w:eastAsia="es-ES"/>
        </w:rPr>
      </w:pPr>
      <w:r w:rsidRPr="0077134E">
        <w:rPr>
          <w:rFonts w:ascii="Palatino Linotype" w:eastAsia="Cambria" w:hAnsi="Palatino Linotype" w:cs="Arial"/>
          <w:sz w:val="24"/>
          <w:szCs w:val="24"/>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77134E">
        <w:rPr>
          <w:rFonts w:ascii="Palatino Linotype" w:hAnsi="Palatino Linotype" w:cs="Arial"/>
          <w:b/>
          <w:sz w:val="24"/>
          <w:szCs w:val="24"/>
          <w:lang w:val="es-ES"/>
        </w:rPr>
        <w:t>Ley de Transparencia y Acceso a la Información Pública del Estado de México y Municipios</w:t>
      </w:r>
      <w:r w:rsidRPr="0077134E">
        <w:rPr>
          <w:rFonts w:ascii="Palatino Linotype" w:eastAsia="Times New Roman" w:hAnsi="Palatino Linotype" w:cs="Arial"/>
          <w:sz w:val="24"/>
          <w:szCs w:val="24"/>
          <w:lang w:val="es-ES" w:eastAsia="es-MX"/>
        </w:rPr>
        <w:t>.</w:t>
      </w:r>
    </w:p>
    <w:p w:rsidR="009A1E3B" w:rsidRPr="0077134E" w:rsidRDefault="009A1E3B" w:rsidP="009A1E3B">
      <w:pPr>
        <w:spacing w:before="240" w:after="360" w:line="360" w:lineRule="auto"/>
        <w:contextualSpacing/>
        <w:jc w:val="both"/>
        <w:rPr>
          <w:rFonts w:ascii="Palatino Linotype" w:eastAsia="MS Mincho" w:hAnsi="Palatino Linotype" w:cs="Arial"/>
          <w:i/>
          <w:sz w:val="24"/>
          <w:szCs w:val="24"/>
          <w:lang w:eastAsia="es-ES"/>
        </w:rPr>
      </w:pPr>
    </w:p>
    <w:p w:rsidR="009A1E3B" w:rsidRPr="0077134E" w:rsidRDefault="009A1E3B" w:rsidP="009A1E3B">
      <w:pPr>
        <w:numPr>
          <w:ilvl w:val="0"/>
          <w:numId w:val="26"/>
        </w:numPr>
        <w:spacing w:before="240" w:after="360" w:line="360" w:lineRule="auto"/>
        <w:ind w:left="0" w:firstLine="0"/>
        <w:contextualSpacing/>
        <w:jc w:val="both"/>
        <w:rPr>
          <w:rFonts w:ascii="Palatino Linotype" w:eastAsia="MS Mincho" w:hAnsi="Palatino Linotype" w:cs="Arial"/>
          <w:i/>
          <w:sz w:val="24"/>
          <w:szCs w:val="24"/>
          <w:lang w:eastAsia="es-ES"/>
        </w:rPr>
      </w:pPr>
      <w:r w:rsidRPr="0077134E">
        <w:rPr>
          <w:rFonts w:ascii="Palatino Linotype" w:hAnsi="Palatino Linotype"/>
          <w:sz w:val="24"/>
          <w:szCs w:val="24"/>
          <w:lang w:val="es-ES_tradnl" w:eastAsia="es-ES"/>
        </w:rPr>
        <w:lastRenderedPageBreak/>
        <w:t xml:space="preserve">Así las cosas, </w:t>
      </w:r>
      <w:r w:rsidRPr="0077134E">
        <w:rPr>
          <w:rFonts w:ascii="Palatino Linotype" w:hAnsi="Palatino Linotype"/>
          <w:sz w:val="24"/>
          <w:szCs w:val="24"/>
          <w:lang w:val="es-ES"/>
        </w:rPr>
        <w:t xml:space="preserve">este Pleno considera necesario </w:t>
      </w:r>
      <w:r w:rsidRPr="0077134E">
        <w:rPr>
          <w:rFonts w:ascii="Palatino Linotype" w:hAnsi="Palatino Linotype" w:cs="Arial"/>
          <w:sz w:val="24"/>
          <w:szCs w:val="24"/>
          <w:lang w:val="es-ES"/>
        </w:rPr>
        <w:t xml:space="preserve">mencionar que, por cuestiones de claridad y transparencia en la decisión, </w:t>
      </w:r>
      <w:r w:rsidRPr="0077134E">
        <w:rPr>
          <w:rFonts w:ascii="Palatino Linotype" w:hAnsi="Palatino Linotype"/>
          <w:color w:val="000000"/>
          <w:sz w:val="24"/>
          <w:szCs w:val="24"/>
          <w:lang w:val="es-ES"/>
        </w:rPr>
        <w:t>se estima pertinente elaborar un cuadro de análisis, mismo que se inserta a continuación:</w:t>
      </w:r>
    </w:p>
    <w:tbl>
      <w:tblPr>
        <w:tblStyle w:val="Tablaconcuadrcula2112"/>
        <w:tblW w:w="0" w:type="dxa"/>
        <w:tblInd w:w="-266" w:type="dxa"/>
        <w:tblLayout w:type="fixed"/>
        <w:tblLook w:val="04A0" w:firstRow="1" w:lastRow="0" w:firstColumn="1" w:lastColumn="0" w:noHBand="0" w:noVBand="1"/>
      </w:tblPr>
      <w:tblGrid>
        <w:gridCol w:w="709"/>
        <w:gridCol w:w="1843"/>
        <w:gridCol w:w="2552"/>
        <w:gridCol w:w="2693"/>
        <w:gridCol w:w="1559"/>
      </w:tblGrid>
      <w:tr w:rsidR="009A1E3B" w:rsidRPr="0077134E" w:rsidTr="009A1E3B">
        <w:trPr>
          <w:trHeight w:val="581"/>
        </w:trPr>
        <w:tc>
          <w:tcPr>
            <w:tcW w:w="9356" w:type="dxa"/>
            <w:gridSpan w:val="5"/>
            <w:tcBorders>
              <w:top w:val="single" w:sz="4" w:space="0" w:color="auto"/>
              <w:left w:val="single" w:sz="4" w:space="0" w:color="auto"/>
              <w:bottom w:val="single" w:sz="4" w:space="0" w:color="auto"/>
              <w:right w:val="single" w:sz="4" w:space="0" w:color="auto"/>
            </w:tcBorders>
          </w:tcPr>
          <w:p w:rsidR="009A1E3B" w:rsidRPr="0077134E" w:rsidRDefault="009A1E3B" w:rsidP="009A1E3B">
            <w:pPr>
              <w:jc w:val="center"/>
              <w:rPr>
                <w:rFonts w:ascii="Palatino Linotype" w:hAnsi="Palatino Linotype"/>
                <w:b/>
                <w:bCs/>
                <w:sz w:val="24"/>
                <w:szCs w:val="24"/>
                <w:lang w:val="es-ES_tradnl"/>
              </w:rPr>
            </w:pPr>
          </w:p>
          <w:p w:rsidR="009A1E3B" w:rsidRPr="0077134E" w:rsidRDefault="009A1E3B" w:rsidP="009A1E3B">
            <w:pPr>
              <w:jc w:val="center"/>
              <w:rPr>
                <w:rFonts w:ascii="Palatino Linotype" w:hAnsi="Palatino Linotype"/>
                <w:sz w:val="24"/>
                <w:szCs w:val="24"/>
              </w:rPr>
            </w:pPr>
            <w:r w:rsidRPr="0077134E">
              <w:rPr>
                <w:rFonts w:ascii="Palatino Linotype" w:hAnsi="Palatino Linotype"/>
                <w:b/>
                <w:bCs/>
                <w:sz w:val="24"/>
                <w:szCs w:val="24"/>
                <w:lang w:val="es-ES_tradnl"/>
              </w:rPr>
              <w:t>Solicitud</w:t>
            </w:r>
            <w:r w:rsidRPr="0077134E">
              <w:rPr>
                <w:rFonts w:ascii="Verdana" w:hAnsi="Verdana"/>
                <w:b/>
                <w:bCs/>
                <w:color w:val="FF0000"/>
                <w:lang w:val="es-ES_tradnl"/>
              </w:rPr>
              <w:t xml:space="preserve"> </w:t>
            </w:r>
            <w:r w:rsidRPr="0077134E">
              <w:rPr>
                <w:rFonts w:ascii="Palatino Linotype" w:hAnsi="Palatino Linotype"/>
                <w:b/>
                <w:bCs/>
                <w:color w:val="000000" w:themeColor="text1"/>
                <w:sz w:val="24"/>
                <w:szCs w:val="24"/>
              </w:rPr>
              <w:t>00062/TEPETLIX/IP/2021 </w:t>
            </w:r>
            <w:r w:rsidRPr="0077134E">
              <w:rPr>
                <w:rFonts w:ascii="Palatino Linotype" w:hAnsi="Palatino Linotype"/>
                <w:b/>
                <w:bCs/>
                <w:sz w:val="24"/>
                <w:szCs w:val="24"/>
                <w:lang w:val="es-ES_tradnl"/>
              </w:rPr>
              <w:t>:</w:t>
            </w:r>
          </w:p>
        </w:tc>
      </w:tr>
      <w:tr w:rsidR="009A1E3B" w:rsidRPr="0077134E" w:rsidTr="009A1E3B">
        <w:trPr>
          <w:trHeight w:val="582"/>
        </w:trPr>
        <w:tc>
          <w:tcPr>
            <w:tcW w:w="709" w:type="dxa"/>
            <w:tcBorders>
              <w:top w:val="single" w:sz="4" w:space="0" w:color="auto"/>
              <w:left w:val="single" w:sz="4" w:space="0" w:color="auto"/>
              <w:bottom w:val="single" w:sz="4" w:space="0" w:color="auto"/>
              <w:right w:val="single" w:sz="4" w:space="0" w:color="auto"/>
            </w:tcBorders>
            <w:shd w:val="clear" w:color="auto" w:fill="DBDBDB"/>
          </w:tcPr>
          <w:p w:rsidR="009A1E3B" w:rsidRPr="0077134E" w:rsidRDefault="009A1E3B" w:rsidP="009A1E3B">
            <w:pPr>
              <w:rPr>
                <w:rFonts w:ascii="Palatino Linotype" w:hAnsi="Palatino Linotype"/>
                <w:sz w:val="24"/>
                <w:szCs w:val="24"/>
              </w:rPr>
            </w:pPr>
          </w:p>
          <w:p w:rsidR="009A1E3B" w:rsidRPr="0077134E" w:rsidRDefault="009A1E3B" w:rsidP="009A1E3B">
            <w:pPr>
              <w:jc w:val="center"/>
              <w:rPr>
                <w:rFonts w:ascii="Palatino Linotype" w:hAnsi="Palatino Linotype"/>
                <w:sz w:val="24"/>
                <w:szCs w:val="24"/>
              </w:rPr>
            </w:pPr>
            <w:r w:rsidRPr="0077134E">
              <w:rPr>
                <w:rFonts w:ascii="Palatino Linotype" w:hAnsi="Palatino Linotype"/>
                <w:sz w:val="24"/>
                <w:szCs w:val="24"/>
              </w:rPr>
              <w:t>No.</w:t>
            </w:r>
          </w:p>
        </w:tc>
        <w:tc>
          <w:tcPr>
            <w:tcW w:w="1843" w:type="dxa"/>
            <w:tcBorders>
              <w:top w:val="single" w:sz="4" w:space="0" w:color="auto"/>
              <w:left w:val="single" w:sz="4" w:space="0" w:color="auto"/>
              <w:bottom w:val="single" w:sz="4" w:space="0" w:color="auto"/>
              <w:right w:val="single" w:sz="4" w:space="0" w:color="auto"/>
            </w:tcBorders>
            <w:shd w:val="clear" w:color="auto" w:fill="DBDBDB"/>
          </w:tcPr>
          <w:p w:rsidR="009A1E3B" w:rsidRPr="0077134E" w:rsidRDefault="009A1E3B" w:rsidP="009A1E3B">
            <w:pPr>
              <w:jc w:val="center"/>
              <w:rPr>
                <w:rFonts w:ascii="Palatino Linotype" w:hAnsi="Palatino Linotype"/>
                <w:sz w:val="24"/>
                <w:szCs w:val="24"/>
              </w:rPr>
            </w:pPr>
          </w:p>
          <w:p w:rsidR="009A1E3B" w:rsidRPr="0077134E" w:rsidRDefault="009A1E3B" w:rsidP="009A1E3B">
            <w:pPr>
              <w:jc w:val="center"/>
              <w:rPr>
                <w:rFonts w:ascii="Palatino Linotype" w:hAnsi="Palatino Linotype"/>
                <w:sz w:val="24"/>
                <w:szCs w:val="24"/>
              </w:rPr>
            </w:pPr>
            <w:r w:rsidRPr="0077134E">
              <w:rPr>
                <w:rFonts w:ascii="Palatino Linotype" w:hAnsi="Palatino Linotype"/>
                <w:sz w:val="24"/>
                <w:szCs w:val="24"/>
              </w:rPr>
              <w:t>Información Requerida:</w:t>
            </w:r>
          </w:p>
        </w:tc>
        <w:tc>
          <w:tcPr>
            <w:tcW w:w="2552" w:type="dxa"/>
            <w:tcBorders>
              <w:top w:val="single" w:sz="4" w:space="0" w:color="auto"/>
              <w:left w:val="single" w:sz="4" w:space="0" w:color="auto"/>
              <w:bottom w:val="single" w:sz="4" w:space="0" w:color="auto"/>
              <w:right w:val="single" w:sz="4" w:space="0" w:color="auto"/>
            </w:tcBorders>
            <w:shd w:val="clear" w:color="auto" w:fill="DBDBDB"/>
          </w:tcPr>
          <w:p w:rsidR="009A1E3B" w:rsidRPr="0077134E" w:rsidRDefault="009A1E3B" w:rsidP="009A1E3B">
            <w:pPr>
              <w:jc w:val="center"/>
              <w:rPr>
                <w:rFonts w:ascii="Palatino Linotype" w:hAnsi="Palatino Linotype"/>
                <w:sz w:val="24"/>
                <w:szCs w:val="24"/>
              </w:rPr>
            </w:pPr>
          </w:p>
          <w:p w:rsidR="009A1E3B" w:rsidRPr="0077134E" w:rsidRDefault="009A1E3B" w:rsidP="009A1E3B">
            <w:pPr>
              <w:jc w:val="center"/>
              <w:rPr>
                <w:rFonts w:ascii="Palatino Linotype" w:hAnsi="Palatino Linotype"/>
                <w:sz w:val="24"/>
                <w:szCs w:val="24"/>
              </w:rPr>
            </w:pPr>
            <w:r w:rsidRPr="0077134E">
              <w:rPr>
                <w:rFonts w:ascii="Palatino Linotype" w:hAnsi="Palatino Linotype"/>
                <w:sz w:val="24"/>
                <w:szCs w:val="24"/>
              </w:rPr>
              <w:t>Información entregada en respuesta:</w:t>
            </w:r>
          </w:p>
        </w:tc>
        <w:tc>
          <w:tcPr>
            <w:tcW w:w="2693" w:type="dxa"/>
            <w:tcBorders>
              <w:top w:val="single" w:sz="4" w:space="0" w:color="auto"/>
              <w:left w:val="single" w:sz="4" w:space="0" w:color="auto"/>
              <w:bottom w:val="single" w:sz="4" w:space="0" w:color="auto"/>
              <w:right w:val="single" w:sz="4" w:space="0" w:color="auto"/>
            </w:tcBorders>
            <w:shd w:val="clear" w:color="auto" w:fill="DBDBDB"/>
          </w:tcPr>
          <w:p w:rsidR="009A1E3B" w:rsidRPr="0077134E" w:rsidRDefault="009A1E3B" w:rsidP="009A1E3B">
            <w:pPr>
              <w:jc w:val="center"/>
              <w:rPr>
                <w:rFonts w:ascii="Palatino Linotype" w:hAnsi="Palatino Linotype"/>
                <w:sz w:val="24"/>
                <w:szCs w:val="24"/>
              </w:rPr>
            </w:pPr>
          </w:p>
          <w:p w:rsidR="009A1E3B" w:rsidRPr="0077134E" w:rsidRDefault="009A1E3B" w:rsidP="009A1E3B">
            <w:pPr>
              <w:jc w:val="center"/>
              <w:rPr>
                <w:rFonts w:ascii="Palatino Linotype" w:hAnsi="Palatino Linotype"/>
                <w:sz w:val="24"/>
                <w:szCs w:val="24"/>
              </w:rPr>
            </w:pPr>
            <w:r w:rsidRPr="0077134E">
              <w:rPr>
                <w:rFonts w:ascii="Palatino Linotype" w:hAnsi="Palatino Linotype"/>
                <w:sz w:val="24"/>
                <w:szCs w:val="24"/>
              </w:rPr>
              <w:t xml:space="preserve">Información entregada en Informe Justificado: </w:t>
            </w:r>
          </w:p>
        </w:tc>
        <w:tc>
          <w:tcPr>
            <w:tcW w:w="1559" w:type="dxa"/>
            <w:tcBorders>
              <w:top w:val="single" w:sz="4" w:space="0" w:color="auto"/>
              <w:left w:val="single" w:sz="4" w:space="0" w:color="auto"/>
              <w:bottom w:val="single" w:sz="4" w:space="0" w:color="auto"/>
              <w:right w:val="single" w:sz="4" w:space="0" w:color="auto"/>
            </w:tcBorders>
            <w:shd w:val="clear" w:color="auto" w:fill="DBDBDB"/>
          </w:tcPr>
          <w:p w:rsidR="009A1E3B" w:rsidRPr="0077134E" w:rsidRDefault="009A1E3B" w:rsidP="009A1E3B">
            <w:pPr>
              <w:jc w:val="center"/>
              <w:rPr>
                <w:rFonts w:ascii="Palatino Linotype" w:hAnsi="Palatino Linotype"/>
                <w:sz w:val="24"/>
                <w:szCs w:val="24"/>
              </w:rPr>
            </w:pPr>
          </w:p>
          <w:p w:rsidR="009A1E3B" w:rsidRPr="0077134E" w:rsidRDefault="009A1E3B" w:rsidP="009A1E3B">
            <w:pPr>
              <w:jc w:val="center"/>
              <w:rPr>
                <w:rFonts w:ascii="Palatino Linotype" w:hAnsi="Palatino Linotype"/>
                <w:sz w:val="24"/>
                <w:szCs w:val="24"/>
              </w:rPr>
            </w:pPr>
            <w:r w:rsidRPr="0077134E">
              <w:rPr>
                <w:rFonts w:ascii="Palatino Linotype" w:hAnsi="Palatino Linotype"/>
                <w:sz w:val="24"/>
                <w:szCs w:val="24"/>
              </w:rPr>
              <w:t>¿Satisface la solicitud?</w:t>
            </w:r>
          </w:p>
        </w:tc>
      </w:tr>
      <w:tr w:rsidR="009A1E3B" w:rsidRPr="0077134E" w:rsidTr="009A1E3B">
        <w:trPr>
          <w:trHeight w:val="582"/>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A1E3B" w:rsidRPr="0077134E" w:rsidRDefault="009A1E3B" w:rsidP="009A1E3B">
            <w:pPr>
              <w:rPr>
                <w:rFonts w:ascii="Palatino Linotype" w:hAnsi="Palatino Linotype"/>
                <w:sz w:val="24"/>
                <w:szCs w:val="24"/>
              </w:rPr>
            </w:pPr>
            <w:r w:rsidRPr="0077134E">
              <w:rPr>
                <w:rFonts w:ascii="Palatino Linotype" w:hAnsi="Palatino Linotype"/>
                <w:sz w:val="24"/>
                <w:szCs w:val="24"/>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A1E3B" w:rsidRPr="0077134E" w:rsidRDefault="009A1E3B" w:rsidP="009A1E3B">
            <w:pPr>
              <w:jc w:val="both"/>
              <w:rPr>
                <w:rFonts w:ascii="Palatino Linotype" w:hAnsi="Palatino Linotype" w:cs="Calibri Light"/>
                <w:i/>
                <w:sz w:val="24"/>
                <w:szCs w:val="24"/>
              </w:rPr>
            </w:pPr>
            <w:r w:rsidRPr="0077134E">
              <w:rPr>
                <w:rFonts w:ascii="Palatino Linotype" w:hAnsi="Palatino Linotype" w:cs="Calibri Light"/>
                <w:i/>
                <w:color w:val="000000"/>
                <w:sz w:val="24"/>
                <w:szCs w:val="24"/>
              </w:rPr>
              <w:t>“reporte de remuneraciones de mandos medios y superiores en el formato que se entrega al Órgano Superior de Fiscalización del Estado de México, en los informes mensuales, correspondientes al año de 2019 y hasta al mes de febrero de 2021.” (Sic)</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9A1E3B" w:rsidRPr="0077134E" w:rsidRDefault="009A1E3B" w:rsidP="009A1E3B">
            <w:pPr>
              <w:jc w:val="both"/>
              <w:rPr>
                <w:rFonts w:ascii="Palatino Linotype" w:hAnsi="Palatino Linotype"/>
                <w:i/>
                <w:sz w:val="24"/>
                <w:szCs w:val="24"/>
                <w:lang w:val="es-ES_tradnl"/>
              </w:rPr>
            </w:pPr>
            <w:r w:rsidRPr="0077134E">
              <w:rPr>
                <w:rFonts w:ascii="Palatino Linotype" w:hAnsi="Palatino Linotype"/>
                <w:i/>
                <w:sz w:val="24"/>
                <w:szCs w:val="24"/>
                <w:lang w:val="es-ES_tradnl"/>
              </w:rPr>
              <w:t>“Reciba un cordial saludo, así mismo le informo que se ha brindado contestación a su solicitud por medio del SPH de su competencia mismo que a la letra dice: …” (Sic)</w:t>
            </w:r>
          </w:p>
          <w:p w:rsidR="009A1E3B" w:rsidRPr="0077134E" w:rsidRDefault="009A1E3B" w:rsidP="009A1E3B">
            <w:pPr>
              <w:rPr>
                <w:rFonts w:ascii="Palatino Linotype" w:hAnsi="Palatino Linotype"/>
                <w:sz w:val="24"/>
                <w:szCs w:val="24"/>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9A1E3B" w:rsidRPr="0077134E" w:rsidRDefault="009A1E3B" w:rsidP="009A1E3B">
            <w:pPr>
              <w:jc w:val="center"/>
              <w:rPr>
                <w:rFonts w:ascii="Palatino Linotype" w:hAnsi="Palatino Linotype"/>
                <w:sz w:val="24"/>
                <w:szCs w:val="24"/>
              </w:rPr>
            </w:pPr>
          </w:p>
          <w:p w:rsidR="009A1E3B" w:rsidRPr="0077134E" w:rsidRDefault="009A1E3B" w:rsidP="009A1E3B">
            <w:pPr>
              <w:jc w:val="center"/>
              <w:rPr>
                <w:rFonts w:ascii="Palatino Linotype" w:hAnsi="Palatino Linotype"/>
                <w:sz w:val="24"/>
                <w:szCs w:val="24"/>
              </w:rPr>
            </w:pPr>
            <w:r w:rsidRPr="0077134E">
              <w:rPr>
                <w:rFonts w:ascii="Palatino Linotype" w:hAnsi="Palatino Linotype"/>
                <w:sz w:val="24"/>
                <w:szCs w:val="24"/>
              </w:rPr>
              <w:t xml:space="preserve">No se realizaron manifestaciones por las partes.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9A1E3B" w:rsidRPr="0077134E" w:rsidRDefault="009A1E3B" w:rsidP="009A1E3B">
            <w:pPr>
              <w:jc w:val="center"/>
              <w:rPr>
                <w:rFonts w:ascii="Palatino Linotype" w:hAnsi="Palatino Linotype"/>
                <w:sz w:val="24"/>
                <w:szCs w:val="24"/>
              </w:rPr>
            </w:pPr>
          </w:p>
          <w:p w:rsidR="009A1E3B" w:rsidRPr="0077134E" w:rsidRDefault="009A1E3B" w:rsidP="009A1E3B">
            <w:pPr>
              <w:jc w:val="center"/>
              <w:rPr>
                <w:rFonts w:ascii="Palatino Linotype" w:hAnsi="Palatino Linotype"/>
                <w:szCs w:val="24"/>
              </w:rPr>
            </w:pPr>
            <w:r w:rsidRPr="0077134E">
              <w:rPr>
                <w:rFonts w:ascii="Palatino Linotype" w:hAnsi="Palatino Linotype"/>
                <w:szCs w:val="24"/>
              </w:rPr>
              <w:t>No</w:t>
            </w:r>
          </w:p>
          <w:p w:rsidR="009A1E3B" w:rsidRPr="0077134E" w:rsidRDefault="009A1E3B" w:rsidP="009A1E3B">
            <w:pPr>
              <w:jc w:val="center"/>
              <w:rPr>
                <w:rFonts w:ascii="Palatino Linotype" w:hAnsi="Palatino Linotype"/>
                <w:szCs w:val="24"/>
              </w:rPr>
            </w:pPr>
          </w:p>
          <w:p w:rsidR="009A1E3B" w:rsidRPr="0077134E" w:rsidRDefault="009A1E3B" w:rsidP="009A1E3B">
            <w:pPr>
              <w:jc w:val="center"/>
              <w:rPr>
                <w:rFonts w:ascii="Palatino Linotype" w:hAnsi="Palatino Linotype"/>
              </w:rPr>
            </w:pPr>
          </w:p>
          <w:p w:rsidR="009A1E3B" w:rsidRPr="0077134E" w:rsidRDefault="009A1E3B" w:rsidP="009A1E3B">
            <w:pPr>
              <w:jc w:val="both"/>
              <w:rPr>
                <w:rFonts w:ascii="Palatino Linotype" w:hAnsi="Palatino Linotype"/>
                <w:szCs w:val="24"/>
              </w:rPr>
            </w:pPr>
            <w:r w:rsidRPr="0077134E">
              <w:rPr>
                <w:rFonts w:ascii="Palatino Linotype" w:hAnsi="Palatino Linotype"/>
                <w:szCs w:val="24"/>
              </w:rPr>
              <w:t>Se considera que la respuesta otorgada no atiende lo solicitado, al no anexar ningún</w:t>
            </w:r>
          </w:p>
          <w:p w:rsidR="009A1E3B" w:rsidRPr="0077134E" w:rsidRDefault="0010319E" w:rsidP="009A1E3B">
            <w:pPr>
              <w:jc w:val="both"/>
              <w:rPr>
                <w:rFonts w:ascii="Palatino Linotype" w:hAnsi="Palatino Linotype"/>
                <w:sz w:val="24"/>
                <w:szCs w:val="24"/>
              </w:rPr>
            </w:pPr>
            <w:r w:rsidRPr="0077134E">
              <w:rPr>
                <w:rFonts w:ascii="Palatino Linotype" w:hAnsi="Palatino Linotype"/>
                <w:szCs w:val="24"/>
              </w:rPr>
              <w:t>soporte</w:t>
            </w:r>
            <w:r w:rsidR="009A1E3B" w:rsidRPr="0077134E">
              <w:rPr>
                <w:rFonts w:ascii="Palatino Linotype" w:hAnsi="Palatino Linotype"/>
                <w:szCs w:val="24"/>
              </w:rPr>
              <w:t xml:space="preserve"> documental. </w:t>
            </w:r>
          </w:p>
        </w:tc>
      </w:tr>
      <w:tr w:rsidR="009A1E3B" w:rsidRPr="0077134E" w:rsidTr="009A1E3B">
        <w:trPr>
          <w:trHeight w:val="582"/>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A1E3B" w:rsidRPr="0077134E" w:rsidRDefault="009A1E3B" w:rsidP="009A1E3B">
            <w:pPr>
              <w:rPr>
                <w:rFonts w:ascii="Palatino Linotype" w:hAnsi="Palatino Linotype"/>
                <w:sz w:val="24"/>
                <w:szCs w:val="24"/>
              </w:rPr>
            </w:pPr>
            <w:r w:rsidRPr="0077134E">
              <w:rPr>
                <w:rFonts w:ascii="Palatino Linotype" w:hAnsi="Palatino Linotype"/>
                <w:sz w:val="24"/>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A1E3B" w:rsidRPr="0077134E" w:rsidRDefault="009A1E3B" w:rsidP="009A1E3B">
            <w:pPr>
              <w:jc w:val="both"/>
              <w:rPr>
                <w:rFonts w:ascii="Palatino Linotype" w:hAnsi="Palatino Linotype" w:cs="Calibri Light"/>
                <w:i/>
                <w:sz w:val="24"/>
                <w:szCs w:val="24"/>
              </w:rPr>
            </w:pPr>
            <w:r w:rsidRPr="0077134E">
              <w:rPr>
                <w:rFonts w:ascii="Palatino Linotype" w:hAnsi="Palatino Linotype" w:cs="Calibri Light"/>
                <w:i/>
                <w:sz w:val="24"/>
                <w:szCs w:val="24"/>
              </w:rPr>
              <w:t xml:space="preserve">“Solicito todos los contratos de servicios </w:t>
            </w:r>
            <w:r w:rsidRPr="0077134E">
              <w:rPr>
                <w:rFonts w:ascii="Palatino Linotype" w:hAnsi="Palatino Linotype" w:cs="Calibri Light"/>
                <w:i/>
                <w:sz w:val="24"/>
                <w:szCs w:val="24"/>
              </w:rPr>
              <w:lastRenderedPageBreak/>
              <w:t>profesionales celebrados en los meses de enero de 2019 y hasta el mes de febrero de 2021.” (Sic)</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9A1E3B" w:rsidRPr="0077134E" w:rsidRDefault="009A1E3B" w:rsidP="009A1E3B">
            <w:pPr>
              <w:rPr>
                <w:rFonts w:ascii="Palatino Linotype" w:hAnsi="Palatino Linotype"/>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9A1E3B" w:rsidRPr="0077134E" w:rsidRDefault="009A1E3B" w:rsidP="009A1E3B">
            <w:pPr>
              <w:rPr>
                <w:rFonts w:ascii="Palatino Linotype" w:hAnsi="Palatino Linotype"/>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A1E3B" w:rsidRPr="0077134E" w:rsidRDefault="009A1E3B" w:rsidP="009A1E3B">
            <w:pPr>
              <w:rPr>
                <w:rFonts w:ascii="Palatino Linotype" w:hAnsi="Palatino Linotype"/>
                <w:sz w:val="24"/>
                <w:szCs w:val="24"/>
              </w:rPr>
            </w:pPr>
          </w:p>
        </w:tc>
      </w:tr>
    </w:tbl>
    <w:p w:rsidR="009A1E3B" w:rsidRPr="0077134E" w:rsidRDefault="009A1E3B" w:rsidP="009A1E3B">
      <w:pPr>
        <w:keepNext/>
        <w:keepLines/>
        <w:spacing w:before="240" w:after="0" w:line="360" w:lineRule="auto"/>
        <w:outlineLvl w:val="0"/>
        <w:rPr>
          <w:rFonts w:ascii="Palatino Linotype" w:eastAsia="Times New Roman" w:hAnsi="Palatino Linotype" w:cs="Times New Roman"/>
          <w:b/>
          <w:sz w:val="24"/>
          <w:szCs w:val="24"/>
        </w:rPr>
      </w:pPr>
      <w:bookmarkStart w:id="23" w:name="_Toc70072771"/>
    </w:p>
    <w:p w:rsidR="009A1E3B" w:rsidRPr="0077134E" w:rsidRDefault="009A1E3B" w:rsidP="009A1E3B">
      <w:pPr>
        <w:keepNext/>
        <w:keepLines/>
        <w:numPr>
          <w:ilvl w:val="0"/>
          <w:numId w:val="28"/>
        </w:numPr>
        <w:spacing w:before="240" w:after="0" w:line="360" w:lineRule="auto"/>
        <w:ind w:left="0" w:firstLine="0"/>
        <w:outlineLvl w:val="0"/>
        <w:rPr>
          <w:rFonts w:ascii="Palatino Linotype" w:eastAsia="Times New Roman" w:hAnsi="Palatino Linotype" w:cs="Times New Roman"/>
          <w:b/>
          <w:sz w:val="24"/>
          <w:szCs w:val="24"/>
        </w:rPr>
      </w:pPr>
      <w:bookmarkStart w:id="24" w:name="_Toc73712058"/>
      <w:bookmarkStart w:id="25" w:name="_Toc74241656"/>
      <w:r w:rsidRPr="0077134E">
        <w:rPr>
          <w:rFonts w:ascii="Palatino Linotype" w:eastAsia="Times New Roman" w:hAnsi="Palatino Linotype" w:cs="Times New Roman"/>
          <w:b/>
          <w:sz w:val="24"/>
          <w:szCs w:val="24"/>
        </w:rPr>
        <w:t>De la naturaleza de la información solicitada</w:t>
      </w:r>
      <w:bookmarkEnd w:id="23"/>
      <w:r w:rsidRPr="0077134E">
        <w:rPr>
          <w:rFonts w:ascii="Palatino Linotype" w:eastAsia="Times New Roman" w:hAnsi="Palatino Linotype" w:cs="Times New Roman"/>
          <w:b/>
          <w:sz w:val="24"/>
          <w:szCs w:val="24"/>
        </w:rPr>
        <w:t>.</w:t>
      </w:r>
      <w:bookmarkEnd w:id="24"/>
      <w:bookmarkEnd w:id="25"/>
    </w:p>
    <w:p w:rsidR="009A1E3B" w:rsidRPr="0077134E" w:rsidRDefault="009A1E3B" w:rsidP="009A1E3B">
      <w:pPr>
        <w:spacing w:line="360" w:lineRule="auto"/>
        <w:rPr>
          <w:rFonts w:ascii="Calibri" w:eastAsia="Calibri" w:hAnsi="Calibri" w:cs="Times New Roman"/>
        </w:rPr>
      </w:pPr>
    </w:p>
    <w:p w:rsidR="009A1E3B" w:rsidRPr="0077134E" w:rsidRDefault="009A1E3B" w:rsidP="009A1E3B">
      <w:pPr>
        <w:numPr>
          <w:ilvl w:val="0"/>
          <w:numId w:val="26"/>
        </w:numPr>
        <w:spacing w:line="360" w:lineRule="auto"/>
        <w:ind w:left="0" w:firstLine="0"/>
        <w:contextualSpacing/>
        <w:jc w:val="both"/>
        <w:rPr>
          <w:rFonts w:ascii="Palatino Linotype" w:eastAsia="Times New Roman" w:hAnsi="Palatino Linotype" w:cs="Arial"/>
          <w:sz w:val="24"/>
          <w:szCs w:val="24"/>
          <w:lang w:val="es-ES"/>
        </w:rPr>
      </w:pPr>
      <w:r w:rsidRPr="0077134E">
        <w:rPr>
          <w:rFonts w:ascii="Palatino Linotype" w:eastAsia="MS Mincho" w:hAnsi="Palatino Linotype" w:cs="Times New Roman"/>
          <w:sz w:val="24"/>
          <w:szCs w:val="24"/>
        </w:rPr>
        <w:t xml:space="preserve">Establecido lo anterior, es necesario señalar que </w:t>
      </w:r>
      <w:r w:rsidRPr="0077134E">
        <w:rPr>
          <w:rFonts w:ascii="Palatino Linotype" w:eastAsia="Calibri" w:hAnsi="Palatino Linotype" w:cs="Palatino Linotype"/>
          <w:sz w:val="24"/>
          <w:szCs w:val="24"/>
        </w:rPr>
        <w:t>el estudio de la naturaleza jurídica de la información pública solicitada, tiene por objeto determinar si el Sujeto Obligado la genera, posee o administra, así</w:t>
      </w:r>
      <w:r w:rsidRPr="0077134E">
        <w:rPr>
          <w:rFonts w:ascii="Palatino Linotype" w:eastAsia="Times New Roman" w:hAnsi="Palatino Linotype" w:cs="Arial"/>
          <w:sz w:val="24"/>
          <w:szCs w:val="24"/>
          <w:lang w:val="es-ES"/>
        </w:rPr>
        <w:t>, resulta imprescindible observar lo señalado por el</w:t>
      </w:r>
      <w:r w:rsidRPr="0077134E">
        <w:rPr>
          <w:rFonts w:ascii="Palatino Linotype" w:eastAsia="MS Mincho" w:hAnsi="Palatino Linotype" w:cs="Times New Roman"/>
          <w:sz w:val="24"/>
          <w:szCs w:val="24"/>
        </w:rPr>
        <w:t xml:space="preserve">, </w:t>
      </w:r>
      <w:r w:rsidRPr="0077134E">
        <w:rPr>
          <w:rFonts w:ascii="Palatino Linotype" w:eastAsia="Calibri" w:hAnsi="Palatino Linotype" w:cs="Arial"/>
          <w:color w:val="000000" w:themeColor="text1"/>
          <w:sz w:val="24"/>
          <w:szCs w:val="24"/>
        </w:rPr>
        <w:t>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rsidR="009A1E3B" w:rsidRPr="0077134E" w:rsidRDefault="009A1E3B" w:rsidP="009A1E3B">
      <w:pPr>
        <w:widowControl w:val="0"/>
        <w:autoSpaceDE w:val="0"/>
        <w:autoSpaceDN w:val="0"/>
        <w:adjustRightInd w:val="0"/>
        <w:spacing w:before="240" w:after="240" w:line="360" w:lineRule="auto"/>
        <w:contextualSpacing/>
        <w:jc w:val="both"/>
        <w:rPr>
          <w:rFonts w:ascii="Palatino Linotype" w:eastAsia="Calibri" w:hAnsi="Palatino Linotype" w:cs="Times New Roman"/>
          <w:sz w:val="24"/>
          <w:szCs w:val="24"/>
          <w:lang w:eastAsia="es-ES_tradnl"/>
        </w:rPr>
      </w:pPr>
    </w:p>
    <w:p w:rsidR="009A1E3B" w:rsidRPr="0077134E" w:rsidRDefault="009A1E3B" w:rsidP="009A1E3B">
      <w:pPr>
        <w:widowControl w:val="0"/>
        <w:autoSpaceDE w:val="0"/>
        <w:autoSpaceDN w:val="0"/>
        <w:adjustRightInd w:val="0"/>
        <w:spacing w:before="240" w:after="240" w:line="360" w:lineRule="auto"/>
        <w:ind w:left="567" w:right="567"/>
        <w:jc w:val="both"/>
        <w:rPr>
          <w:rFonts w:ascii="Palatino Linotype" w:eastAsia="Calibri" w:hAnsi="Palatino Linotype" w:cs="Times New Roman"/>
          <w:i/>
          <w:sz w:val="24"/>
          <w:szCs w:val="24"/>
          <w:lang w:eastAsia="es-ES_tradnl"/>
        </w:rPr>
      </w:pPr>
      <w:r w:rsidRPr="0077134E">
        <w:rPr>
          <w:rFonts w:ascii="Palatino Linotype" w:eastAsia="Calibri" w:hAnsi="Palatino Linotype" w:cs="Times New Roman"/>
          <w:b/>
          <w:i/>
          <w:sz w:val="24"/>
          <w:szCs w:val="24"/>
          <w:lang w:eastAsia="es-ES_tradnl"/>
        </w:rPr>
        <w:t>Artículo 18.</w:t>
      </w:r>
      <w:r w:rsidRPr="0077134E">
        <w:rPr>
          <w:rFonts w:ascii="Palatino Linotype" w:eastAsia="Calibri" w:hAnsi="Palatino Linotype" w:cs="Times New Roman"/>
          <w:i/>
          <w:sz w:val="24"/>
          <w:szCs w:val="24"/>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rsidR="009A1E3B" w:rsidRPr="0077134E" w:rsidRDefault="009A1E3B" w:rsidP="009A1E3B">
      <w:pPr>
        <w:numPr>
          <w:ilvl w:val="0"/>
          <w:numId w:val="26"/>
        </w:numPr>
        <w:spacing w:before="240" w:after="240" w:line="360" w:lineRule="auto"/>
        <w:ind w:left="0" w:right="49" w:firstLine="0"/>
        <w:contextualSpacing/>
        <w:jc w:val="both"/>
        <w:rPr>
          <w:rFonts w:ascii="Palatino Linotype" w:eastAsia="Calibri" w:hAnsi="Palatino Linotype" w:cs="Arial"/>
          <w:sz w:val="24"/>
          <w:szCs w:val="24"/>
        </w:rPr>
      </w:pPr>
      <w:r w:rsidRPr="0077134E">
        <w:rPr>
          <w:rFonts w:ascii="Palatino Linotype" w:eastAsia="Calibri" w:hAnsi="Palatino Linotype" w:cs="Arial"/>
          <w:sz w:val="24"/>
          <w:szCs w:val="24"/>
        </w:rPr>
        <w:lastRenderedPageBreak/>
        <w:t xml:space="preserve">Por otro lado, </w:t>
      </w:r>
      <w:r w:rsidRPr="0077134E">
        <w:rPr>
          <w:rFonts w:ascii="Palatino Linotype" w:eastAsia="Times New Roman" w:hAnsi="Palatino Linotype" w:cs="Times New Roman"/>
          <w:sz w:val="24"/>
          <w:szCs w:val="24"/>
          <w:lang w:eastAsia="es-MX"/>
        </w:rPr>
        <w:t xml:space="preserve">de acuerdo con la multicitada Ley de Transparencia vigente en la entidad, se entiende que la información pública es toda aquella que sea generada, obtenida, adquirida, transformada, administrada o en posesión de los </w:t>
      </w:r>
      <w:r w:rsidRPr="0077134E">
        <w:rPr>
          <w:rFonts w:ascii="Palatino Linotype" w:eastAsia="Times New Roman" w:hAnsi="Palatino Linotype" w:cs="Times New Roman"/>
          <w:b/>
          <w:sz w:val="24"/>
          <w:szCs w:val="24"/>
          <w:lang w:eastAsia="es-MX"/>
        </w:rPr>
        <w:t>SUJETOS OBLIGADOS</w:t>
      </w:r>
      <w:r w:rsidRPr="0077134E">
        <w:rPr>
          <w:rFonts w:ascii="Palatino Linotype" w:eastAsia="Times New Roman" w:hAnsi="Palatino Linotype" w:cs="Times New Roman"/>
          <w:sz w:val="24"/>
          <w:szCs w:val="24"/>
          <w:lang w:eastAsia="es-MX"/>
        </w:rPr>
        <w:t>, misma que debe ser accesible de manera permanente a cualquier persona, siempre privilegiando el principio de máxima publicidad, como se prevé su artículo 4, segundo párrafo:</w:t>
      </w:r>
    </w:p>
    <w:p w:rsidR="009A1E3B" w:rsidRPr="0077134E" w:rsidRDefault="009A1E3B" w:rsidP="009A1E3B">
      <w:pPr>
        <w:spacing w:before="240" w:after="240" w:line="360" w:lineRule="auto"/>
        <w:ind w:right="49"/>
        <w:contextualSpacing/>
        <w:jc w:val="both"/>
        <w:rPr>
          <w:rFonts w:ascii="Palatino Linotype" w:eastAsia="Calibri" w:hAnsi="Palatino Linotype" w:cs="Arial"/>
          <w:sz w:val="24"/>
          <w:szCs w:val="24"/>
        </w:rPr>
      </w:pPr>
    </w:p>
    <w:p w:rsidR="009A1E3B" w:rsidRPr="0077134E" w:rsidRDefault="009A1E3B" w:rsidP="009A1E3B">
      <w:pPr>
        <w:spacing w:line="360" w:lineRule="auto"/>
        <w:ind w:left="567" w:right="567"/>
        <w:jc w:val="both"/>
        <w:rPr>
          <w:rFonts w:ascii="Palatino Linotype" w:eastAsia="Times New Roman" w:hAnsi="Palatino Linotype" w:cs="Times New Roman"/>
          <w:i/>
          <w:sz w:val="24"/>
          <w:szCs w:val="24"/>
          <w:lang w:val="es-ES"/>
        </w:rPr>
      </w:pPr>
      <w:r w:rsidRPr="0077134E">
        <w:rPr>
          <w:rFonts w:ascii="Palatino Linotype" w:eastAsia="Times New Roman" w:hAnsi="Palatino Linotype" w:cs="Times New Roman"/>
          <w:i/>
          <w:sz w:val="24"/>
          <w:szCs w:val="24"/>
          <w:lang w:val="es-ES"/>
        </w:rPr>
        <w:t>“</w:t>
      </w:r>
      <w:r w:rsidRPr="0077134E">
        <w:rPr>
          <w:rFonts w:ascii="Palatino Linotype" w:eastAsia="Times New Roman" w:hAnsi="Palatino Linotype" w:cs="Times New Roman"/>
          <w:b/>
          <w:i/>
          <w:sz w:val="24"/>
          <w:szCs w:val="24"/>
          <w:lang w:val="es-ES"/>
        </w:rPr>
        <w:t>Artículo 4.</w:t>
      </w:r>
      <w:r w:rsidRPr="0077134E">
        <w:rPr>
          <w:rFonts w:ascii="Palatino Linotype" w:eastAsia="Times New Roman" w:hAnsi="Palatino Linotype" w:cs="Times New Roman"/>
          <w:i/>
          <w:sz w:val="24"/>
          <w:szCs w:val="24"/>
          <w:lang w:val="es-ES"/>
        </w:rPr>
        <w:t xml:space="preserve"> </w:t>
      </w:r>
    </w:p>
    <w:p w:rsidR="009A1E3B" w:rsidRPr="0077134E" w:rsidRDefault="009A1E3B" w:rsidP="009A1E3B">
      <w:pPr>
        <w:spacing w:line="360" w:lineRule="auto"/>
        <w:ind w:left="567" w:right="567"/>
        <w:jc w:val="both"/>
        <w:rPr>
          <w:rFonts w:ascii="Palatino Linotype" w:eastAsia="Times New Roman" w:hAnsi="Palatino Linotype" w:cs="Times New Roman"/>
          <w:i/>
          <w:sz w:val="24"/>
          <w:szCs w:val="24"/>
          <w:lang w:val="es-ES"/>
        </w:rPr>
      </w:pPr>
      <w:r w:rsidRPr="0077134E">
        <w:rPr>
          <w:rFonts w:ascii="Palatino Linotype" w:eastAsia="Times New Roman" w:hAnsi="Palatino Linotype" w:cs="Times New Roman"/>
          <w:i/>
          <w:sz w:val="24"/>
          <w:szCs w:val="24"/>
          <w:lang w:val="es-ES"/>
        </w:rPr>
        <w:t>(…)</w:t>
      </w:r>
    </w:p>
    <w:p w:rsidR="009A1E3B" w:rsidRPr="0077134E" w:rsidRDefault="009A1E3B" w:rsidP="009A1E3B">
      <w:pPr>
        <w:spacing w:line="360" w:lineRule="auto"/>
        <w:ind w:left="567" w:right="567"/>
        <w:jc w:val="both"/>
        <w:rPr>
          <w:rFonts w:ascii="Palatino Linotype" w:eastAsia="Times New Roman" w:hAnsi="Palatino Linotype" w:cs="Times New Roman"/>
          <w:i/>
          <w:sz w:val="24"/>
          <w:szCs w:val="24"/>
          <w:lang w:val="es-ES"/>
        </w:rPr>
      </w:pPr>
      <w:r w:rsidRPr="0077134E">
        <w:rPr>
          <w:rFonts w:ascii="Palatino Linotype" w:eastAsia="Times New Roman" w:hAnsi="Palatino Linotype" w:cs="Times New Roman"/>
          <w:b/>
          <w:i/>
          <w:sz w:val="24"/>
          <w:szCs w:val="24"/>
          <w:lang w:val="es-ES"/>
        </w:rPr>
        <w:t>Toda la información generada, obtenida, adquirida, transformada, administrada o en posesión de los sujetos obligados es pública y accesible de manera permanente a cualquier persona,</w:t>
      </w:r>
      <w:r w:rsidRPr="0077134E">
        <w:rPr>
          <w:rFonts w:ascii="Palatino Linotype" w:eastAsia="Times New Roman" w:hAnsi="Palatino Linotype" w:cs="Times New Roman"/>
          <w:i/>
          <w:sz w:val="24"/>
          <w:szCs w:val="24"/>
          <w:lang w:val="es-ES"/>
        </w:rPr>
        <w:t xml:space="preserve"> en los términos y condiciones que se establezcan en los tratados internacionales de los que el Estado mexicano sea parte, en la Ley General, la presente Ley y demás disposiciones de la materia, privilegiando el </w:t>
      </w:r>
      <w:r w:rsidRPr="0077134E">
        <w:rPr>
          <w:rFonts w:ascii="Palatino Linotype" w:eastAsia="Times New Roman" w:hAnsi="Palatino Linotype" w:cs="Times New Roman"/>
          <w:b/>
          <w:i/>
          <w:sz w:val="24"/>
          <w:szCs w:val="24"/>
          <w:lang w:val="es-ES"/>
        </w:rPr>
        <w:t>principio de máxima publicidad</w:t>
      </w:r>
      <w:r w:rsidRPr="0077134E">
        <w:rPr>
          <w:rFonts w:ascii="Palatino Linotype" w:eastAsia="Times New Roman" w:hAnsi="Palatino Linotype" w:cs="Times New Roman"/>
          <w:i/>
          <w:sz w:val="24"/>
          <w:szCs w:val="24"/>
          <w:lang w:val="es-ES"/>
        </w:rPr>
        <w:t xml:space="preserve"> de la información. Solo podrá ser clasificada excepcionalmente como reservada temporalmente por razones de interés público, en los términos de las causas legítimas y estrictamente necesarias previstas por esta Ley.”</w:t>
      </w:r>
    </w:p>
    <w:p w:rsidR="009A1E3B" w:rsidRPr="0077134E" w:rsidRDefault="009A1E3B" w:rsidP="009A1E3B">
      <w:pPr>
        <w:spacing w:line="360" w:lineRule="auto"/>
        <w:ind w:left="567" w:right="567"/>
        <w:jc w:val="both"/>
        <w:rPr>
          <w:rFonts w:ascii="Palatino Linotype" w:eastAsia="Times New Roman" w:hAnsi="Palatino Linotype" w:cs="Times New Roman"/>
          <w:i/>
          <w:sz w:val="24"/>
          <w:szCs w:val="24"/>
          <w:lang w:val="es-ES"/>
        </w:rPr>
      </w:pPr>
      <w:r w:rsidRPr="0077134E">
        <w:rPr>
          <w:rFonts w:ascii="Palatino Linotype" w:eastAsia="Times New Roman" w:hAnsi="Palatino Linotype" w:cs="Times New Roman"/>
          <w:i/>
          <w:sz w:val="24"/>
          <w:szCs w:val="24"/>
          <w:lang w:val="es-ES"/>
        </w:rPr>
        <w:t>(…)</w:t>
      </w:r>
    </w:p>
    <w:p w:rsidR="009A1E3B" w:rsidRPr="0077134E" w:rsidRDefault="009A1E3B" w:rsidP="009A1E3B">
      <w:pPr>
        <w:spacing w:line="360" w:lineRule="auto"/>
        <w:ind w:right="567"/>
        <w:jc w:val="both"/>
        <w:rPr>
          <w:rFonts w:ascii="Palatino Linotype" w:eastAsia="Times New Roman" w:hAnsi="Palatino Linotype" w:cs="Times New Roman"/>
          <w:sz w:val="24"/>
          <w:szCs w:val="24"/>
          <w:lang w:val="es-ES"/>
        </w:rPr>
      </w:pPr>
    </w:p>
    <w:p w:rsidR="009A1E3B" w:rsidRPr="0077134E" w:rsidRDefault="009A1E3B" w:rsidP="009A1E3B">
      <w:pPr>
        <w:spacing w:line="360" w:lineRule="auto"/>
        <w:ind w:left="567" w:right="567"/>
        <w:jc w:val="both"/>
        <w:rPr>
          <w:rFonts w:ascii="Palatino Linotype" w:eastAsia="Times New Roman" w:hAnsi="Palatino Linotype" w:cs="Times New Roman"/>
          <w:i/>
          <w:sz w:val="24"/>
          <w:szCs w:val="24"/>
          <w:lang w:val="es-ES"/>
        </w:rPr>
      </w:pPr>
      <w:r w:rsidRPr="0077134E">
        <w:rPr>
          <w:rFonts w:ascii="Palatino Linotype" w:eastAsia="Times New Roman" w:hAnsi="Palatino Linotype" w:cs="Times New Roman"/>
          <w:i/>
          <w:sz w:val="24"/>
          <w:szCs w:val="24"/>
          <w:lang w:val="es-ES"/>
        </w:rPr>
        <w:lastRenderedPageBreak/>
        <w:t>(Énfasis añadido)</w:t>
      </w:r>
    </w:p>
    <w:p w:rsidR="009A1E3B" w:rsidRPr="0077134E" w:rsidRDefault="009A1E3B" w:rsidP="009A1E3B">
      <w:pPr>
        <w:spacing w:line="360" w:lineRule="auto"/>
        <w:ind w:right="567"/>
        <w:jc w:val="both"/>
        <w:rPr>
          <w:rFonts w:ascii="Palatino Linotype" w:eastAsia="Times New Roman" w:hAnsi="Palatino Linotype" w:cs="Times New Roman"/>
          <w:i/>
          <w:sz w:val="24"/>
          <w:szCs w:val="24"/>
          <w:lang w:val="es-ES"/>
        </w:rPr>
      </w:pPr>
    </w:p>
    <w:p w:rsidR="009A1E3B" w:rsidRPr="0077134E" w:rsidRDefault="009A1E3B" w:rsidP="009A1E3B">
      <w:pPr>
        <w:numPr>
          <w:ilvl w:val="0"/>
          <w:numId w:val="26"/>
        </w:numPr>
        <w:spacing w:before="240" w:after="240" w:line="360" w:lineRule="auto"/>
        <w:ind w:left="0" w:right="49" w:firstLine="0"/>
        <w:contextualSpacing/>
        <w:jc w:val="both"/>
        <w:rPr>
          <w:rFonts w:ascii="Palatino Linotype" w:eastAsia="Calibri" w:hAnsi="Palatino Linotype" w:cs="Arial"/>
          <w:sz w:val="24"/>
          <w:szCs w:val="24"/>
        </w:rPr>
      </w:pPr>
      <w:r w:rsidRPr="0077134E">
        <w:rPr>
          <w:rFonts w:ascii="Palatino Linotype" w:eastAsia="Calibri" w:hAnsi="Palatino Linotype" w:cs="Arial"/>
          <w:sz w:val="24"/>
          <w:szCs w:val="24"/>
        </w:rPr>
        <w:t xml:space="preserve">En ese sentido, no debe de pasar de vista para el </w:t>
      </w:r>
      <w:r w:rsidRPr="0077134E">
        <w:rPr>
          <w:rFonts w:ascii="Palatino Linotype" w:eastAsia="Calibri" w:hAnsi="Palatino Linotype" w:cs="Arial"/>
          <w:b/>
          <w:sz w:val="24"/>
          <w:szCs w:val="24"/>
        </w:rPr>
        <w:t>SUJETO OBLIGADO</w:t>
      </w:r>
      <w:r w:rsidRPr="0077134E">
        <w:rPr>
          <w:rFonts w:ascii="Palatino Linotype" w:eastAsia="Calibri" w:hAnsi="Palatino Linotype" w:cs="Arial"/>
          <w:sz w:val="24"/>
          <w:szCs w:val="24"/>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rsidR="009A1E3B" w:rsidRPr="0077134E" w:rsidRDefault="009A1E3B" w:rsidP="009A1E3B">
      <w:pPr>
        <w:spacing w:before="240" w:after="240" w:line="360" w:lineRule="auto"/>
        <w:ind w:left="426" w:right="49"/>
        <w:contextualSpacing/>
        <w:jc w:val="both"/>
        <w:rPr>
          <w:rFonts w:ascii="Palatino Linotype" w:eastAsia="Calibri" w:hAnsi="Palatino Linotype" w:cs="Arial"/>
          <w:sz w:val="24"/>
          <w:szCs w:val="24"/>
        </w:rPr>
      </w:pPr>
    </w:p>
    <w:p w:rsidR="009A1E3B" w:rsidRPr="0077134E" w:rsidRDefault="009A1E3B" w:rsidP="009A1E3B">
      <w:pPr>
        <w:spacing w:line="360" w:lineRule="auto"/>
        <w:ind w:left="567" w:right="567"/>
        <w:jc w:val="both"/>
        <w:rPr>
          <w:rFonts w:ascii="Palatino Linotype" w:eastAsia="Calibri" w:hAnsi="Palatino Linotype" w:cs="Times New Roman"/>
          <w:i/>
          <w:sz w:val="24"/>
          <w:szCs w:val="24"/>
        </w:rPr>
      </w:pPr>
      <w:r w:rsidRPr="0077134E">
        <w:rPr>
          <w:rFonts w:ascii="Palatino Linotype" w:eastAsia="Calibri" w:hAnsi="Palatino Linotype" w:cs="Times New Roman"/>
          <w:i/>
          <w:sz w:val="24"/>
          <w:szCs w:val="24"/>
        </w:rPr>
        <w:t>“</w:t>
      </w:r>
      <w:r w:rsidRPr="0077134E">
        <w:rPr>
          <w:rFonts w:ascii="Palatino Linotype" w:eastAsia="Calibri" w:hAnsi="Palatino Linotype" w:cs="Times New Roman"/>
          <w:b/>
          <w:i/>
          <w:sz w:val="24"/>
          <w:szCs w:val="24"/>
        </w:rPr>
        <w:t>Artículo 8.</w:t>
      </w:r>
      <w:r w:rsidRPr="0077134E">
        <w:rPr>
          <w:rFonts w:ascii="Palatino Linotype" w:eastAsia="Calibri" w:hAnsi="Palatino Linotype" w:cs="Times New Roman"/>
          <w:i/>
          <w:sz w:val="24"/>
          <w:szCs w:val="24"/>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9A1E3B" w:rsidRPr="0077134E" w:rsidRDefault="009A1E3B" w:rsidP="009A1E3B">
      <w:pPr>
        <w:spacing w:line="360" w:lineRule="auto"/>
        <w:ind w:left="567" w:right="567"/>
        <w:jc w:val="both"/>
        <w:rPr>
          <w:rFonts w:ascii="Palatino Linotype" w:eastAsia="Calibri" w:hAnsi="Palatino Linotype" w:cs="Times New Roman"/>
          <w:i/>
          <w:sz w:val="24"/>
          <w:szCs w:val="24"/>
        </w:rPr>
      </w:pPr>
    </w:p>
    <w:p w:rsidR="009A1E3B" w:rsidRPr="0077134E" w:rsidRDefault="009A1E3B" w:rsidP="009A1E3B">
      <w:pPr>
        <w:spacing w:line="360" w:lineRule="auto"/>
        <w:ind w:left="567" w:right="567"/>
        <w:jc w:val="both"/>
        <w:rPr>
          <w:rFonts w:ascii="Palatino Linotype" w:eastAsia="Calibri" w:hAnsi="Palatino Linotype" w:cs="Times New Roman"/>
          <w:i/>
          <w:sz w:val="24"/>
          <w:szCs w:val="24"/>
        </w:rPr>
      </w:pPr>
      <w:r w:rsidRPr="0077134E">
        <w:rPr>
          <w:rFonts w:ascii="Palatino Linotype" w:eastAsia="Calibri" w:hAnsi="Palatino Linotype" w:cs="Times New Roman"/>
          <w:b/>
          <w:i/>
          <w:sz w:val="24"/>
          <w:szCs w:val="24"/>
        </w:rPr>
        <w:t>En la aplicación e interpretación de la presente Ley deberá prevalecer el principio de máxima publicidad,</w:t>
      </w:r>
      <w:r w:rsidRPr="0077134E">
        <w:rPr>
          <w:rFonts w:ascii="Palatino Linotype" w:eastAsia="Calibri" w:hAnsi="Palatino Linotype" w:cs="Times New Roman"/>
          <w:i/>
          <w:sz w:val="24"/>
          <w:szCs w:val="24"/>
        </w:rPr>
        <w:t xml:space="preserve"> conforme a lo dispuesto en la Constitución Federal, en los tratados internacionales de los que el Estado mexicano sea parte, la Ley General, la Constitución Local, así como en las resoluciones y sentencias </w:t>
      </w:r>
      <w:r w:rsidRPr="0077134E">
        <w:rPr>
          <w:rFonts w:ascii="Palatino Linotype" w:eastAsia="Calibri" w:hAnsi="Palatino Linotype" w:cs="Times New Roman"/>
          <w:i/>
          <w:sz w:val="24"/>
          <w:szCs w:val="24"/>
        </w:rPr>
        <w:lastRenderedPageBreak/>
        <w:t>vinculantes que emitan los órganos nacionales e internacionales especializados, favoreciendo en todo tiempo a las personas la protección más amplia, atendiendo al principio pro persona.</w:t>
      </w:r>
    </w:p>
    <w:p w:rsidR="009A1E3B" w:rsidRPr="0077134E" w:rsidRDefault="009A1E3B" w:rsidP="009A1E3B">
      <w:pPr>
        <w:spacing w:line="360" w:lineRule="auto"/>
        <w:ind w:left="567" w:right="567"/>
        <w:jc w:val="both"/>
        <w:rPr>
          <w:rFonts w:ascii="Palatino Linotype" w:eastAsia="Calibri" w:hAnsi="Palatino Linotype" w:cs="Times New Roman"/>
          <w:i/>
          <w:sz w:val="24"/>
          <w:szCs w:val="24"/>
        </w:rPr>
      </w:pPr>
    </w:p>
    <w:p w:rsidR="009A1E3B" w:rsidRPr="0077134E" w:rsidRDefault="009A1E3B" w:rsidP="009A1E3B">
      <w:pPr>
        <w:spacing w:line="360" w:lineRule="auto"/>
        <w:ind w:left="567" w:right="567"/>
        <w:jc w:val="both"/>
        <w:rPr>
          <w:rFonts w:ascii="Palatino Linotype" w:eastAsia="Calibri" w:hAnsi="Palatino Linotype" w:cs="Times New Roman"/>
          <w:i/>
          <w:sz w:val="24"/>
          <w:szCs w:val="24"/>
        </w:rPr>
      </w:pPr>
      <w:r w:rsidRPr="0077134E">
        <w:rPr>
          <w:rFonts w:ascii="Palatino Linotype" w:eastAsia="Calibri" w:hAnsi="Palatino Linotype" w:cs="Times New Roman"/>
          <w:i/>
          <w:sz w:val="24"/>
          <w:szCs w:val="24"/>
        </w:rPr>
        <w:t>Para el caso de la interpretación se podrá tomar en cuenta los criterios, determinaciones y opiniones de los organismos nacionales e internacionales, en materia de transparencia y el derecho de acceso a la información.</w:t>
      </w:r>
    </w:p>
    <w:p w:rsidR="009A1E3B" w:rsidRPr="0077134E" w:rsidRDefault="009A1E3B" w:rsidP="009A1E3B">
      <w:pPr>
        <w:spacing w:line="360" w:lineRule="auto"/>
        <w:ind w:left="567" w:right="567"/>
        <w:jc w:val="both"/>
        <w:rPr>
          <w:rFonts w:ascii="Palatino Linotype" w:eastAsia="Calibri" w:hAnsi="Palatino Linotype" w:cs="Times New Roman"/>
          <w:i/>
          <w:sz w:val="24"/>
          <w:szCs w:val="24"/>
        </w:rPr>
      </w:pPr>
      <w:r w:rsidRPr="0077134E">
        <w:rPr>
          <w:rFonts w:ascii="Palatino Linotype" w:eastAsia="Calibri" w:hAnsi="Palatino Linotype" w:cs="Times New Roman"/>
          <w:i/>
          <w:sz w:val="24"/>
          <w:szCs w:val="24"/>
        </w:rPr>
        <w:t>(Énfasis añadido)</w:t>
      </w:r>
    </w:p>
    <w:p w:rsidR="009A1E3B" w:rsidRPr="0077134E" w:rsidRDefault="009A1E3B" w:rsidP="009A1E3B">
      <w:pPr>
        <w:spacing w:line="360" w:lineRule="auto"/>
        <w:ind w:right="567"/>
        <w:jc w:val="both"/>
        <w:rPr>
          <w:rFonts w:ascii="Palatino Linotype" w:eastAsia="Calibri" w:hAnsi="Palatino Linotype" w:cs="Times New Roman"/>
          <w:i/>
          <w:sz w:val="24"/>
          <w:szCs w:val="24"/>
        </w:rPr>
      </w:pPr>
    </w:p>
    <w:p w:rsidR="009A1E3B" w:rsidRPr="0077134E" w:rsidRDefault="009A1E3B" w:rsidP="009A1E3B">
      <w:pPr>
        <w:numPr>
          <w:ilvl w:val="0"/>
          <w:numId w:val="26"/>
        </w:numPr>
        <w:spacing w:before="240" w:after="240" w:line="360" w:lineRule="auto"/>
        <w:ind w:left="0" w:right="49" w:firstLine="0"/>
        <w:contextualSpacing/>
        <w:jc w:val="both"/>
        <w:rPr>
          <w:rFonts w:ascii="Palatino Linotype" w:eastAsia="MS Mincho" w:hAnsi="Palatino Linotype" w:cs="Arial"/>
          <w:sz w:val="24"/>
          <w:szCs w:val="24"/>
        </w:rPr>
      </w:pPr>
      <w:r w:rsidRPr="0077134E">
        <w:rPr>
          <w:rFonts w:ascii="Palatino Linotype" w:eastAsia="MS Mincho" w:hAnsi="Palatino Linotype" w:cs="Times New Roman"/>
          <w:sz w:val="24"/>
          <w:szCs w:val="24"/>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de la Ley de la Materia:  </w:t>
      </w:r>
    </w:p>
    <w:p w:rsidR="009A1E3B" w:rsidRPr="0077134E" w:rsidRDefault="009A1E3B" w:rsidP="009A1E3B">
      <w:pPr>
        <w:spacing w:before="240" w:after="240" w:line="360" w:lineRule="auto"/>
        <w:ind w:right="49"/>
        <w:contextualSpacing/>
        <w:jc w:val="both"/>
        <w:rPr>
          <w:rFonts w:ascii="Palatino Linotype" w:eastAsia="MS Mincho" w:hAnsi="Palatino Linotype" w:cs="Arial"/>
          <w:sz w:val="24"/>
          <w:szCs w:val="24"/>
        </w:rPr>
      </w:pPr>
    </w:p>
    <w:p w:rsidR="009A1E3B" w:rsidRPr="0077134E" w:rsidRDefault="009A1E3B" w:rsidP="009A1E3B">
      <w:pPr>
        <w:spacing w:before="240" w:after="240" w:line="360" w:lineRule="auto"/>
        <w:ind w:left="567" w:right="616"/>
        <w:contextualSpacing/>
        <w:jc w:val="both"/>
        <w:rPr>
          <w:rFonts w:ascii="Palatino Linotype" w:eastAsia="Calibri" w:hAnsi="Palatino Linotype" w:cs="Times New Roman"/>
          <w:i/>
          <w:sz w:val="24"/>
          <w:szCs w:val="24"/>
        </w:rPr>
      </w:pPr>
      <w:r w:rsidRPr="0077134E">
        <w:rPr>
          <w:rFonts w:ascii="Palatino Linotype" w:eastAsia="Calibri" w:hAnsi="Palatino Linotype" w:cs="Times New Roman"/>
          <w:i/>
          <w:sz w:val="24"/>
          <w:szCs w:val="24"/>
        </w:rPr>
        <w:t>“</w:t>
      </w:r>
      <w:r w:rsidRPr="0077134E">
        <w:rPr>
          <w:rFonts w:ascii="Palatino Linotype" w:eastAsia="Calibri" w:hAnsi="Palatino Linotype" w:cs="Times New Roman"/>
          <w:b/>
          <w:i/>
          <w:sz w:val="24"/>
          <w:szCs w:val="24"/>
        </w:rPr>
        <w:t>Artículo 12.</w:t>
      </w:r>
      <w:r w:rsidRPr="0077134E">
        <w:rPr>
          <w:rFonts w:ascii="Palatino Linotype" w:eastAsia="Calibri" w:hAnsi="Palatino Linotype" w:cs="Times New Roman"/>
          <w:i/>
          <w:sz w:val="24"/>
          <w:szCs w:val="24"/>
        </w:rPr>
        <w:t xml:space="preserve"> Quienes generen, recopilen, administren, manejen, procesen, archiven o conserven información pública serán responsables de la misma en los términos de las disposiciones jurídicas aplicables. </w:t>
      </w:r>
    </w:p>
    <w:p w:rsidR="009A1E3B" w:rsidRPr="0077134E" w:rsidRDefault="009A1E3B" w:rsidP="009A1E3B">
      <w:pPr>
        <w:spacing w:before="240" w:after="240" w:line="360" w:lineRule="auto"/>
        <w:ind w:left="567" w:right="616"/>
        <w:contextualSpacing/>
        <w:jc w:val="both"/>
        <w:rPr>
          <w:rFonts w:ascii="Palatino Linotype" w:eastAsia="Calibri" w:hAnsi="Palatino Linotype" w:cs="Times New Roman"/>
          <w:i/>
          <w:sz w:val="24"/>
          <w:szCs w:val="24"/>
        </w:rPr>
      </w:pPr>
    </w:p>
    <w:p w:rsidR="009A1E3B" w:rsidRPr="0077134E" w:rsidRDefault="009A1E3B" w:rsidP="009A1E3B">
      <w:pPr>
        <w:spacing w:before="240" w:after="240" w:line="360" w:lineRule="auto"/>
        <w:ind w:left="567" w:right="616"/>
        <w:contextualSpacing/>
        <w:jc w:val="both"/>
        <w:rPr>
          <w:rFonts w:ascii="Palatino Linotype" w:eastAsia="Times New Roman" w:hAnsi="Palatino Linotype" w:cs="Arial"/>
          <w:i/>
          <w:sz w:val="24"/>
          <w:szCs w:val="24"/>
          <w:lang w:eastAsia="es-MX"/>
        </w:rPr>
      </w:pPr>
      <w:r w:rsidRPr="0077134E">
        <w:rPr>
          <w:rFonts w:ascii="Palatino Linotype" w:eastAsia="Calibri" w:hAnsi="Palatino Linotype" w:cs="Times New Roman"/>
          <w:i/>
          <w:sz w:val="24"/>
          <w:szCs w:val="24"/>
        </w:rPr>
        <w:t xml:space="preserve">Los sujetos obligados sólo proporcionarán la información pública que se les requiera y que obre en sus archivos y en el estado en que ésta se encuentre. La </w:t>
      </w:r>
      <w:r w:rsidRPr="0077134E">
        <w:rPr>
          <w:rFonts w:ascii="Palatino Linotype" w:eastAsia="Calibri" w:hAnsi="Palatino Linotype" w:cs="Times New Roman"/>
          <w:i/>
          <w:sz w:val="24"/>
          <w:szCs w:val="24"/>
        </w:rPr>
        <w:lastRenderedPageBreak/>
        <w:t>obligación de proporcionar información no comprende el procesamiento de la misma, ni el presentarla conforme al interés del solicitante; no estarán obligados a generarla, resumirla, efectuar cálculos o practicar investigaciones.”</w:t>
      </w:r>
    </w:p>
    <w:p w:rsidR="009A1E3B" w:rsidRPr="0077134E" w:rsidRDefault="009A1E3B" w:rsidP="009A1E3B">
      <w:pPr>
        <w:spacing w:line="360" w:lineRule="auto"/>
        <w:ind w:left="851" w:right="616"/>
        <w:contextualSpacing/>
        <w:jc w:val="both"/>
        <w:rPr>
          <w:rFonts w:ascii="Palatino Linotype" w:eastAsia="Times New Roman" w:hAnsi="Palatino Linotype" w:cs="Arial"/>
          <w:i/>
          <w:sz w:val="24"/>
          <w:szCs w:val="24"/>
          <w:lang w:eastAsia="gl-ES"/>
        </w:rPr>
      </w:pPr>
    </w:p>
    <w:p w:rsidR="009A1E3B" w:rsidRPr="0077134E" w:rsidRDefault="009A1E3B" w:rsidP="009A1E3B">
      <w:pPr>
        <w:numPr>
          <w:ilvl w:val="0"/>
          <w:numId w:val="26"/>
        </w:numPr>
        <w:spacing w:line="360" w:lineRule="auto"/>
        <w:ind w:left="0" w:firstLine="0"/>
        <w:contextualSpacing/>
        <w:jc w:val="both"/>
        <w:rPr>
          <w:rFonts w:ascii="Palatino Linotype" w:eastAsia="MS Mincho" w:hAnsi="Palatino Linotype" w:cs="Times New Roman"/>
          <w:sz w:val="24"/>
          <w:szCs w:val="24"/>
        </w:rPr>
      </w:pPr>
      <w:r w:rsidRPr="0077134E">
        <w:rPr>
          <w:rFonts w:ascii="Palatino Linotype" w:eastAsia="Calibri" w:hAnsi="Palatino Linotype" w:cs="Arial"/>
          <w:bCs/>
          <w:sz w:val="24"/>
          <w:szCs w:val="24"/>
        </w:rPr>
        <w:t xml:space="preserve">Además, </w:t>
      </w:r>
      <w:r w:rsidRPr="0077134E">
        <w:rPr>
          <w:rFonts w:ascii="Palatino Linotype" w:eastAsia="Times New Roman" w:hAnsi="Palatino Linotype" w:cs="Arial"/>
          <w:sz w:val="24"/>
          <w:szCs w:val="24"/>
        </w:rPr>
        <w:t>a Ley de Transparencia y Acceso a la Información Pública del Estado de México y Municipios, prevé en su artículo 23 fracción IV que son Sujetos Obligados a Transparentar y permitir el acceso a su información y proteger los datos que obren en su poder:</w:t>
      </w:r>
    </w:p>
    <w:p w:rsidR="009A1E3B" w:rsidRPr="0077134E" w:rsidRDefault="009A1E3B" w:rsidP="009A1E3B">
      <w:pPr>
        <w:spacing w:before="240" w:after="240" w:line="360" w:lineRule="auto"/>
        <w:ind w:left="567" w:right="616"/>
        <w:contextualSpacing/>
        <w:jc w:val="both"/>
        <w:rPr>
          <w:rFonts w:ascii="Palatino Linotype" w:eastAsia="MS Mincho" w:hAnsi="Palatino Linotype" w:cs="Arial"/>
          <w:b/>
          <w:sz w:val="24"/>
          <w:szCs w:val="24"/>
          <w:lang w:eastAsia="es-ES"/>
        </w:rPr>
      </w:pPr>
    </w:p>
    <w:p w:rsidR="009A1E3B" w:rsidRPr="0077134E" w:rsidRDefault="009A1E3B" w:rsidP="009A1E3B">
      <w:pPr>
        <w:spacing w:before="240" w:after="240" w:line="360" w:lineRule="auto"/>
        <w:ind w:left="567" w:right="616"/>
        <w:contextualSpacing/>
        <w:jc w:val="both"/>
        <w:rPr>
          <w:rFonts w:ascii="Palatino Linotype" w:eastAsia="MS Mincho" w:hAnsi="Palatino Linotype" w:cs="Arial"/>
          <w:b/>
          <w:i/>
          <w:sz w:val="24"/>
          <w:szCs w:val="24"/>
          <w:lang w:eastAsia="es-ES"/>
        </w:rPr>
      </w:pPr>
      <w:r w:rsidRPr="0077134E">
        <w:rPr>
          <w:rFonts w:ascii="Palatino Linotype" w:eastAsia="MS Mincho" w:hAnsi="Palatino Linotype" w:cs="Arial"/>
          <w:b/>
          <w:i/>
          <w:sz w:val="24"/>
          <w:szCs w:val="24"/>
          <w:lang w:eastAsia="es-ES"/>
        </w:rPr>
        <w:t>“IV. Los ayuntamientos y las dependencias, organismos, órganos y entidades de la administración municipal"</w:t>
      </w:r>
    </w:p>
    <w:p w:rsidR="009A1E3B" w:rsidRPr="0077134E" w:rsidRDefault="009A1E3B" w:rsidP="009A1E3B">
      <w:pPr>
        <w:tabs>
          <w:tab w:val="left" w:pos="851"/>
        </w:tabs>
        <w:spacing w:after="0" w:line="360" w:lineRule="auto"/>
        <w:ind w:right="49"/>
        <w:contextualSpacing/>
        <w:jc w:val="both"/>
        <w:rPr>
          <w:rFonts w:ascii="Palatino Linotype" w:eastAsia="Times New Roman" w:hAnsi="Palatino Linotype" w:cs="Arial"/>
          <w:i/>
          <w:sz w:val="24"/>
          <w:szCs w:val="24"/>
        </w:rPr>
      </w:pPr>
    </w:p>
    <w:p w:rsidR="009A1E3B" w:rsidRPr="0077134E" w:rsidRDefault="009A1E3B" w:rsidP="009A1E3B">
      <w:pPr>
        <w:numPr>
          <w:ilvl w:val="0"/>
          <w:numId w:val="26"/>
        </w:numPr>
        <w:tabs>
          <w:tab w:val="left" w:pos="851"/>
        </w:tabs>
        <w:spacing w:after="0" w:line="360" w:lineRule="auto"/>
        <w:ind w:left="0" w:right="49" w:firstLine="0"/>
        <w:contextualSpacing/>
        <w:jc w:val="both"/>
        <w:rPr>
          <w:rFonts w:ascii="Palatino Linotype" w:eastAsia="Times New Roman" w:hAnsi="Palatino Linotype" w:cs="Arial"/>
          <w:i/>
          <w:sz w:val="24"/>
          <w:szCs w:val="24"/>
        </w:rPr>
      </w:pPr>
      <w:r w:rsidRPr="0077134E">
        <w:rPr>
          <w:rFonts w:ascii="Palatino Linotype" w:eastAsia="MS Mincho" w:hAnsi="Palatino Linotype" w:cs="Times New Roman"/>
          <w:sz w:val="24"/>
          <w:szCs w:val="24"/>
        </w:rPr>
        <w:t xml:space="preserve">Ahora bien,  es necesario precisar que la Ley de Transparencia Estatal  en su artículo 92 impone a los Sujetos Obligados la necesidad de poner a disposición del público la información relacionada con la cuenta pública y las remuneraciones de los servidores públicos, como a continuación se observa: </w:t>
      </w:r>
    </w:p>
    <w:p w:rsidR="009A1E3B" w:rsidRPr="0077134E" w:rsidRDefault="009A1E3B" w:rsidP="009A1E3B">
      <w:pPr>
        <w:tabs>
          <w:tab w:val="left" w:pos="851"/>
        </w:tabs>
        <w:spacing w:after="0" w:line="360" w:lineRule="auto"/>
        <w:ind w:right="49"/>
        <w:contextualSpacing/>
        <w:jc w:val="both"/>
        <w:rPr>
          <w:rFonts w:ascii="Palatino Linotype" w:eastAsia="Times New Roman" w:hAnsi="Palatino Linotype" w:cs="Arial"/>
          <w:i/>
          <w:sz w:val="24"/>
          <w:szCs w:val="24"/>
        </w:rPr>
      </w:pPr>
    </w:p>
    <w:p w:rsidR="009A1E3B" w:rsidRPr="0077134E" w:rsidRDefault="009A1E3B" w:rsidP="009A1E3B">
      <w:pPr>
        <w:tabs>
          <w:tab w:val="left" w:pos="851"/>
        </w:tabs>
        <w:spacing w:after="0" w:line="360" w:lineRule="auto"/>
        <w:ind w:left="567" w:right="616"/>
        <w:contextualSpacing/>
        <w:jc w:val="both"/>
        <w:rPr>
          <w:rFonts w:ascii="Palatino Linotype" w:eastAsia="Times New Roman" w:hAnsi="Palatino Linotype" w:cs="Arial"/>
          <w:i/>
          <w:sz w:val="24"/>
          <w:szCs w:val="24"/>
        </w:rPr>
      </w:pPr>
      <w:r w:rsidRPr="0077134E">
        <w:rPr>
          <w:rFonts w:ascii="Palatino Linotype" w:eastAsia="Times New Roman" w:hAnsi="Palatino Linotype" w:cs="Arial"/>
          <w:b/>
          <w:i/>
          <w:sz w:val="24"/>
          <w:szCs w:val="24"/>
        </w:rPr>
        <w:t>“Artículo 92.</w:t>
      </w:r>
      <w:r w:rsidRPr="0077134E">
        <w:rPr>
          <w:rFonts w:ascii="Palatino Linotype" w:eastAsia="Times New Roman" w:hAnsi="Palatino Linotype" w:cs="Arial"/>
          <w:i/>
          <w:sz w:val="24"/>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46101" w:rsidRPr="0077134E" w:rsidRDefault="009A1E3B" w:rsidP="005441E3">
      <w:pPr>
        <w:tabs>
          <w:tab w:val="left" w:pos="851"/>
        </w:tabs>
        <w:spacing w:after="0" w:line="360" w:lineRule="auto"/>
        <w:ind w:left="567" w:right="616"/>
        <w:contextualSpacing/>
        <w:jc w:val="both"/>
        <w:rPr>
          <w:rFonts w:ascii="Palatino Linotype" w:eastAsia="Times New Roman" w:hAnsi="Palatino Linotype" w:cs="Arial"/>
          <w:i/>
          <w:sz w:val="24"/>
          <w:szCs w:val="24"/>
        </w:rPr>
      </w:pPr>
      <w:r w:rsidRPr="0077134E">
        <w:rPr>
          <w:rFonts w:ascii="Palatino Linotype" w:eastAsia="Times New Roman" w:hAnsi="Palatino Linotype" w:cs="Arial"/>
          <w:i/>
          <w:sz w:val="24"/>
          <w:szCs w:val="24"/>
        </w:rPr>
        <w:lastRenderedPageBreak/>
        <w:t>(…)</w:t>
      </w:r>
    </w:p>
    <w:p w:rsidR="009A1E3B" w:rsidRPr="0077134E" w:rsidRDefault="00246101" w:rsidP="009A1E3B">
      <w:pPr>
        <w:tabs>
          <w:tab w:val="left" w:pos="851"/>
        </w:tabs>
        <w:spacing w:after="0" w:line="360" w:lineRule="auto"/>
        <w:ind w:left="567" w:right="616"/>
        <w:contextualSpacing/>
        <w:jc w:val="both"/>
        <w:rPr>
          <w:rFonts w:ascii="Palatino Linotype" w:hAnsi="Palatino Linotype"/>
          <w:b/>
          <w:i/>
          <w:sz w:val="24"/>
          <w:szCs w:val="24"/>
        </w:rPr>
      </w:pPr>
      <w:r w:rsidRPr="0077134E">
        <w:rPr>
          <w:rFonts w:ascii="Palatino Linotype" w:hAnsi="Palatino Linotype"/>
          <w:b/>
          <w:i/>
          <w:sz w:val="24"/>
          <w:szCs w:val="24"/>
        </w:rPr>
        <w:t>XI. Las contrataciones de servicios profesionales por honorarios, señalando los nombres de los prestadores de servicios, los servicios contratados, el monto de los honorarios y el periodo de contratación;</w:t>
      </w:r>
    </w:p>
    <w:p w:rsidR="00246101" w:rsidRPr="0077134E" w:rsidRDefault="00246101" w:rsidP="009A1E3B">
      <w:pPr>
        <w:tabs>
          <w:tab w:val="left" w:pos="851"/>
        </w:tabs>
        <w:spacing w:after="0" w:line="360" w:lineRule="auto"/>
        <w:ind w:left="567" w:right="616"/>
        <w:contextualSpacing/>
        <w:jc w:val="both"/>
        <w:rPr>
          <w:rFonts w:ascii="Palatino Linotype" w:hAnsi="Palatino Linotype"/>
          <w:b/>
          <w:i/>
          <w:sz w:val="24"/>
          <w:szCs w:val="24"/>
        </w:rPr>
      </w:pPr>
    </w:p>
    <w:p w:rsidR="00246101" w:rsidRPr="0077134E" w:rsidRDefault="00246101" w:rsidP="00246101">
      <w:pPr>
        <w:tabs>
          <w:tab w:val="left" w:pos="851"/>
        </w:tabs>
        <w:spacing w:after="0" w:line="360" w:lineRule="auto"/>
        <w:ind w:left="567" w:right="616"/>
        <w:contextualSpacing/>
        <w:jc w:val="both"/>
        <w:rPr>
          <w:rFonts w:ascii="Palatino Linotype" w:hAnsi="Palatino Linotype"/>
          <w:i/>
          <w:sz w:val="24"/>
          <w:szCs w:val="24"/>
        </w:rPr>
      </w:pPr>
      <w:r w:rsidRPr="0077134E">
        <w:rPr>
          <w:rFonts w:ascii="Palatino Linotype" w:hAnsi="Palatino Linotype"/>
          <w:i/>
          <w:sz w:val="24"/>
          <w:szCs w:val="24"/>
        </w:rPr>
        <w:t>(…)</w:t>
      </w:r>
    </w:p>
    <w:p w:rsidR="006D761E" w:rsidRPr="0077134E" w:rsidRDefault="006D761E" w:rsidP="009A1E3B">
      <w:pPr>
        <w:spacing w:line="256" w:lineRule="auto"/>
        <w:contextualSpacing/>
        <w:rPr>
          <w:rFonts w:ascii="Palatino Linotype" w:hAnsi="Palatino Linotype"/>
          <w:b/>
          <w:color w:val="FF0000"/>
          <w:sz w:val="24"/>
          <w:szCs w:val="24"/>
        </w:rPr>
      </w:pPr>
    </w:p>
    <w:p w:rsidR="009A1E3B" w:rsidRPr="0077134E" w:rsidRDefault="009A1E3B" w:rsidP="009A1E3B">
      <w:pPr>
        <w:numPr>
          <w:ilvl w:val="0"/>
          <w:numId w:val="26"/>
        </w:numPr>
        <w:spacing w:before="240" w:after="240" w:line="360" w:lineRule="auto"/>
        <w:ind w:left="0" w:right="49" w:firstLine="0"/>
        <w:contextualSpacing/>
        <w:jc w:val="both"/>
        <w:rPr>
          <w:rFonts w:ascii="Palatino Linotype" w:eastAsia="Times New Roman" w:hAnsi="Palatino Linotype" w:cs="Arial"/>
          <w:color w:val="000000"/>
          <w:sz w:val="24"/>
          <w:szCs w:val="24"/>
          <w:shd w:val="clear" w:color="auto" w:fill="FFFFFF"/>
          <w:lang w:val="es-ES_tradnl" w:eastAsia="es-ES"/>
        </w:rPr>
      </w:pPr>
      <w:r w:rsidRPr="0077134E">
        <w:rPr>
          <w:rFonts w:ascii="Palatino Linotype" w:eastAsia="Times New Roman" w:hAnsi="Palatino Linotype" w:cs="Arial"/>
          <w:sz w:val="24"/>
          <w:szCs w:val="24"/>
          <w:lang w:val="es-ES_tradnl" w:eastAsia="es-ES"/>
        </w:rPr>
        <w:t xml:space="preserve">Consecuentemente, por cuanto hace al reporte de remuneraciones de mandos medios y superiores, </w:t>
      </w:r>
      <w:r w:rsidRPr="0077134E">
        <w:rPr>
          <w:rFonts w:ascii="Palatino Linotype" w:eastAsia="Times New Roman" w:hAnsi="Palatino Linotype" w:cs="Arial"/>
          <w:color w:val="000000"/>
          <w:sz w:val="24"/>
          <w:szCs w:val="24"/>
          <w:shd w:val="clear" w:color="auto" w:fill="FFFFFF"/>
          <w:lang w:val="es-ES_tradnl" w:eastAsia="es-ES"/>
        </w:rPr>
        <w:t>la Constitución Política de los Estados Unidos Mexicanos establece en su artículo 127 fracción I que los servidores públicos de los tres niveles de gobierno, administraciones paraestatales y paramunicipales, fideicomisos públicos, instituciones y organismos autónomos, y cualquier otro ente público, percibirán una remuneración adecuada e irrenunciable por el desempeño de su función, empleo, cargo o comisión, misma que deberá ser proporcional a sus responsabilidades</w:t>
      </w:r>
      <w:r w:rsidRPr="0077134E">
        <w:rPr>
          <w:rFonts w:ascii="Arial" w:eastAsia="Times New Roman" w:hAnsi="Arial" w:cs="Arial"/>
          <w:color w:val="000000"/>
          <w:sz w:val="24"/>
          <w:szCs w:val="24"/>
          <w:shd w:val="clear" w:color="auto" w:fill="FFFFFF"/>
          <w:lang w:val="es-ES_tradnl" w:eastAsia="es-ES"/>
        </w:rPr>
        <w:t>.</w:t>
      </w:r>
    </w:p>
    <w:p w:rsidR="009A1E3B" w:rsidRPr="0077134E" w:rsidRDefault="009A1E3B" w:rsidP="009A1E3B">
      <w:pPr>
        <w:spacing w:before="240" w:after="240" w:line="360" w:lineRule="auto"/>
        <w:ind w:right="49"/>
        <w:contextualSpacing/>
        <w:jc w:val="both"/>
        <w:rPr>
          <w:rFonts w:ascii="Palatino Linotype" w:eastAsia="Times New Roman" w:hAnsi="Palatino Linotype" w:cs="Arial"/>
          <w:color w:val="000000"/>
          <w:sz w:val="24"/>
          <w:szCs w:val="24"/>
          <w:shd w:val="clear" w:color="auto" w:fill="FFFFFF"/>
          <w:lang w:val="es-ES_tradnl" w:eastAsia="es-ES"/>
        </w:rPr>
      </w:pPr>
    </w:p>
    <w:p w:rsidR="009A1E3B" w:rsidRPr="0077134E" w:rsidRDefault="009A1E3B" w:rsidP="009A1E3B">
      <w:pPr>
        <w:numPr>
          <w:ilvl w:val="0"/>
          <w:numId w:val="26"/>
        </w:numPr>
        <w:spacing w:before="240" w:after="240" w:line="360" w:lineRule="auto"/>
        <w:ind w:left="0" w:right="49" w:firstLine="0"/>
        <w:contextualSpacing/>
        <w:jc w:val="both"/>
        <w:rPr>
          <w:rFonts w:ascii="Palatino Linotype" w:eastAsia="Times New Roman" w:hAnsi="Palatino Linotype" w:cs="Arial"/>
          <w:color w:val="000000"/>
          <w:sz w:val="24"/>
          <w:szCs w:val="24"/>
          <w:shd w:val="clear" w:color="auto" w:fill="FFFFFF"/>
          <w:lang w:val="es-ES_tradnl" w:eastAsia="es-ES"/>
        </w:rPr>
      </w:pPr>
      <w:r w:rsidRPr="0077134E">
        <w:rPr>
          <w:rFonts w:ascii="Palatino Linotype" w:eastAsia="Times New Roman" w:hAnsi="Palatino Linotype" w:cs="Arial"/>
          <w:color w:val="000000"/>
          <w:sz w:val="24"/>
          <w:szCs w:val="24"/>
          <w:shd w:val="clear" w:color="auto" w:fill="FFFFFF"/>
          <w:lang w:val="es-ES_tradnl" w:eastAsia="es-ES"/>
        </w:rPr>
        <w:t>Así, 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w:t>
      </w:r>
    </w:p>
    <w:p w:rsidR="009A1E3B" w:rsidRPr="0077134E" w:rsidRDefault="009A1E3B" w:rsidP="009A1E3B">
      <w:pPr>
        <w:spacing w:before="240" w:after="240" w:line="360" w:lineRule="auto"/>
        <w:ind w:right="49"/>
        <w:contextualSpacing/>
        <w:jc w:val="both"/>
        <w:rPr>
          <w:rFonts w:ascii="Palatino Linotype" w:eastAsia="Times New Roman" w:hAnsi="Palatino Linotype" w:cs="Arial"/>
          <w:color w:val="000000"/>
          <w:sz w:val="24"/>
          <w:szCs w:val="24"/>
          <w:shd w:val="clear" w:color="auto" w:fill="FFFFFF"/>
          <w:lang w:val="es-ES_tradnl" w:eastAsia="es-ES"/>
        </w:rPr>
      </w:pPr>
    </w:p>
    <w:p w:rsidR="009A1E3B" w:rsidRPr="0077134E" w:rsidRDefault="009A1E3B" w:rsidP="009A1E3B">
      <w:pPr>
        <w:numPr>
          <w:ilvl w:val="0"/>
          <w:numId w:val="26"/>
        </w:numPr>
        <w:spacing w:before="240" w:after="240" w:line="360" w:lineRule="auto"/>
        <w:ind w:left="0" w:right="49" w:firstLine="0"/>
        <w:contextualSpacing/>
        <w:jc w:val="both"/>
        <w:rPr>
          <w:rFonts w:ascii="Palatino Linotype" w:eastAsia="Times New Roman" w:hAnsi="Palatino Linotype" w:cs="Arial"/>
          <w:color w:val="000000"/>
          <w:sz w:val="24"/>
          <w:szCs w:val="24"/>
          <w:shd w:val="clear" w:color="auto" w:fill="FFFFFF"/>
          <w:lang w:val="es-ES_tradnl" w:eastAsia="es-ES"/>
        </w:rPr>
      </w:pPr>
      <w:r w:rsidRPr="0077134E">
        <w:rPr>
          <w:rFonts w:ascii="Palatino Linotype" w:eastAsia="Times New Roman" w:hAnsi="Palatino Linotype" w:cs="Arial"/>
          <w:color w:val="000000"/>
          <w:sz w:val="24"/>
          <w:szCs w:val="24"/>
          <w:shd w:val="clear" w:color="auto" w:fill="FFFFFF"/>
          <w:lang w:val="es-ES_tradnl" w:eastAsia="es-ES"/>
        </w:rPr>
        <w:lastRenderedPageBreak/>
        <w:t xml:space="preserve">Por otro lado, el artículo 3, fracción XXXII del Código Financiero del Estado de México y Municipios establece para el presente ordenamiento legal y la Ley de Ingresos del Estado y del Presupuesto de Egresos, se entiende como remuneración los pagos hechos por concepto de sueldo, compensaciones, gratificaciones, habitación, primas, comisiones, prestaciones en especie y cualquier otra percepción o prestación que se entregue al servidor público por su trabajo. </w:t>
      </w:r>
    </w:p>
    <w:p w:rsidR="009A1E3B" w:rsidRPr="0077134E" w:rsidRDefault="009A1E3B" w:rsidP="009A1E3B">
      <w:pPr>
        <w:spacing w:after="0" w:line="240" w:lineRule="auto"/>
        <w:ind w:left="720"/>
        <w:contextualSpacing/>
        <w:rPr>
          <w:rFonts w:ascii="Palatino Linotype" w:eastAsia="Times New Roman" w:hAnsi="Palatino Linotype" w:cs="Arial"/>
          <w:color w:val="000000"/>
          <w:sz w:val="24"/>
          <w:szCs w:val="24"/>
          <w:shd w:val="clear" w:color="auto" w:fill="FFFFFF"/>
          <w:lang w:val="es-ES_tradnl" w:eastAsia="es-ES"/>
        </w:rPr>
      </w:pPr>
    </w:p>
    <w:p w:rsidR="009A1E3B" w:rsidRPr="0077134E" w:rsidRDefault="009A1E3B" w:rsidP="009A1E3B">
      <w:pPr>
        <w:numPr>
          <w:ilvl w:val="0"/>
          <w:numId w:val="26"/>
        </w:numPr>
        <w:spacing w:before="240" w:after="240" w:line="360" w:lineRule="auto"/>
        <w:ind w:left="0" w:right="49" w:firstLine="0"/>
        <w:contextualSpacing/>
        <w:jc w:val="both"/>
        <w:rPr>
          <w:rFonts w:ascii="Palatino Linotype" w:eastAsia="Times New Roman" w:hAnsi="Palatino Linotype" w:cs="Arial"/>
          <w:color w:val="000000"/>
          <w:sz w:val="24"/>
          <w:szCs w:val="24"/>
          <w:shd w:val="clear" w:color="auto" w:fill="FFFFFF"/>
          <w:lang w:val="es-ES_tradnl" w:eastAsia="es-ES"/>
        </w:rPr>
      </w:pPr>
      <w:r w:rsidRPr="0077134E">
        <w:rPr>
          <w:rFonts w:ascii="Palatino Linotype" w:eastAsia="Times New Roman" w:hAnsi="Palatino Linotype" w:cs="Arial"/>
          <w:color w:val="000000"/>
          <w:sz w:val="24"/>
          <w:szCs w:val="24"/>
          <w:shd w:val="clear" w:color="auto" w:fill="FFFFFF"/>
          <w:lang w:val="es-ES_tradnl" w:eastAsia="es-ES"/>
        </w:rPr>
        <w:t xml:space="preserve">Sirve de apoyo a lo anterior por analogía, los criterios 01/2003 y 002/2003 emitidos por el Comité de Acceso a la Información y Protección de Datos Personales de la Suprema Corte de Justicia de la Nación que a continuación se citan: </w:t>
      </w:r>
    </w:p>
    <w:p w:rsidR="009A1E3B" w:rsidRPr="0077134E" w:rsidRDefault="009A1E3B" w:rsidP="0010319E">
      <w:pPr>
        <w:spacing w:before="240" w:after="240" w:line="360" w:lineRule="auto"/>
        <w:ind w:right="49"/>
        <w:contextualSpacing/>
        <w:jc w:val="both"/>
        <w:rPr>
          <w:rFonts w:ascii="Palatino Linotype" w:eastAsia="Times New Roman" w:hAnsi="Palatino Linotype" w:cs="Arial"/>
          <w:color w:val="000000"/>
          <w:sz w:val="24"/>
          <w:szCs w:val="24"/>
          <w:shd w:val="clear" w:color="auto" w:fill="FFFFFF"/>
          <w:lang w:val="es-ES_tradnl" w:eastAsia="es-ES"/>
        </w:rPr>
      </w:pPr>
    </w:p>
    <w:p w:rsidR="009A1E3B" w:rsidRPr="0077134E" w:rsidRDefault="009A1E3B" w:rsidP="0010319E">
      <w:pPr>
        <w:tabs>
          <w:tab w:val="left" w:pos="851"/>
        </w:tabs>
        <w:spacing w:before="240" w:after="240" w:line="360" w:lineRule="auto"/>
        <w:ind w:left="567"/>
        <w:contextualSpacing/>
        <w:jc w:val="center"/>
        <w:rPr>
          <w:rFonts w:ascii="Palatino Linotype" w:eastAsia="Times New Roman" w:hAnsi="Palatino Linotype" w:cs="Arial"/>
          <w:i/>
          <w:color w:val="000000"/>
          <w:sz w:val="24"/>
          <w:szCs w:val="24"/>
          <w:shd w:val="clear" w:color="auto" w:fill="FFFFFF"/>
          <w:lang w:val="es-ES_tradnl" w:eastAsia="es-ES"/>
        </w:rPr>
      </w:pPr>
      <w:r w:rsidRPr="0077134E">
        <w:rPr>
          <w:rFonts w:ascii="Palatino Linotype" w:eastAsia="Times New Roman" w:hAnsi="Palatino Linotype" w:cs="Arial"/>
          <w:i/>
          <w:color w:val="000000"/>
          <w:sz w:val="24"/>
          <w:szCs w:val="24"/>
          <w:shd w:val="clear" w:color="auto" w:fill="FFFFFF"/>
          <w:lang w:val="es-ES_tradnl" w:eastAsia="es-ES"/>
        </w:rPr>
        <w:t>Criterio 01/2003.</w:t>
      </w:r>
    </w:p>
    <w:p w:rsidR="009A1E3B" w:rsidRPr="0077134E" w:rsidRDefault="009A1E3B" w:rsidP="0010319E">
      <w:pPr>
        <w:tabs>
          <w:tab w:val="left" w:pos="851"/>
        </w:tabs>
        <w:spacing w:before="240" w:after="240" w:line="360" w:lineRule="auto"/>
        <w:ind w:left="567" w:right="616"/>
        <w:contextualSpacing/>
        <w:jc w:val="both"/>
        <w:rPr>
          <w:rFonts w:ascii="Palatino Linotype" w:eastAsia="Times New Roman" w:hAnsi="Palatino Linotype" w:cs="Arial"/>
          <w:i/>
          <w:color w:val="000000"/>
          <w:sz w:val="24"/>
          <w:szCs w:val="24"/>
          <w:shd w:val="clear" w:color="auto" w:fill="FFFFFF"/>
          <w:lang w:val="es-ES_tradnl" w:eastAsia="es-ES"/>
        </w:rPr>
      </w:pPr>
      <w:r w:rsidRPr="0077134E">
        <w:rPr>
          <w:rFonts w:ascii="Palatino Linotype" w:eastAsia="Times New Roman" w:hAnsi="Palatino Linotype" w:cs="Arial"/>
          <w:b/>
          <w:i/>
          <w:color w:val="000000"/>
          <w:sz w:val="24"/>
          <w:szCs w:val="24"/>
          <w:shd w:val="clear" w:color="auto" w:fill="FFFFFF"/>
          <w:lang w:val="es-ES_tradnl" w:eastAsia="es-ES"/>
        </w:rPr>
        <w:t>“INGRESOS DE LOS SERVIDORES PÚBLICOS. CONSTITUYEN INFORMACIÓN PÚBLICA AÚN CUANDO SU DIFUSIÓN PUEDE AFECTAR LA VIDA O LA SEGURIDAD DE AQUELLOS</w:t>
      </w:r>
      <w:r w:rsidRPr="0077134E">
        <w:rPr>
          <w:rFonts w:ascii="Palatino Linotype" w:eastAsia="Times New Roman" w:hAnsi="Palatino Linotype" w:cs="Arial"/>
          <w:i/>
          <w:color w:val="000000"/>
          <w:sz w:val="24"/>
          <w:szCs w:val="24"/>
          <w:shd w:val="clear" w:color="auto" w:fill="FFFFFF"/>
          <w:lang w:val="es-ES_tradnl" w:eastAsia="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w:t>
      </w:r>
      <w:r w:rsidRPr="0077134E">
        <w:rPr>
          <w:rFonts w:ascii="Palatino Linotype" w:eastAsia="Times New Roman" w:hAnsi="Palatino Linotype" w:cs="Arial"/>
          <w:i/>
          <w:color w:val="000000"/>
          <w:sz w:val="24"/>
          <w:szCs w:val="24"/>
          <w:shd w:val="clear" w:color="auto" w:fill="FFFFFF"/>
          <w:lang w:val="es-ES_tradnl" w:eastAsia="es-ES"/>
        </w:rPr>
        <w:lastRenderedPageBreak/>
        <w:t>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9A1E3B" w:rsidRPr="0077134E" w:rsidRDefault="009A1E3B" w:rsidP="0010319E">
      <w:pPr>
        <w:tabs>
          <w:tab w:val="left" w:pos="851"/>
        </w:tabs>
        <w:spacing w:before="240" w:after="240" w:line="360" w:lineRule="auto"/>
        <w:ind w:left="567" w:right="616"/>
        <w:contextualSpacing/>
        <w:jc w:val="both"/>
        <w:rPr>
          <w:rFonts w:ascii="Palatino Linotype" w:eastAsia="Times New Roman" w:hAnsi="Palatino Linotype" w:cs="Arial"/>
          <w:i/>
          <w:color w:val="000000"/>
          <w:sz w:val="24"/>
          <w:szCs w:val="24"/>
          <w:shd w:val="clear" w:color="auto" w:fill="FFFFFF"/>
          <w:lang w:val="es-ES_tradnl" w:eastAsia="es-ES"/>
        </w:rPr>
      </w:pPr>
      <w:r w:rsidRPr="0077134E">
        <w:rPr>
          <w:rFonts w:ascii="Palatino Linotype" w:eastAsia="Times New Roman" w:hAnsi="Palatino Linotype" w:cs="Arial"/>
          <w:i/>
          <w:color w:val="000000"/>
          <w:sz w:val="24"/>
          <w:szCs w:val="24"/>
          <w:shd w:val="clear" w:color="auto" w:fill="FFFFFF"/>
          <w:lang w:val="es-ES_tradnl" w:eastAsia="es-ES"/>
        </w:rPr>
        <w:t>Clasificación de información 2/2003-A, derivada de la solicitud presentada por Laura Carrillo Anaya.- 24 de septiembre de 2003, Unanimidad de votos…”</w:t>
      </w:r>
    </w:p>
    <w:p w:rsidR="00635487" w:rsidRPr="0077134E" w:rsidRDefault="00635487" w:rsidP="0010319E">
      <w:pPr>
        <w:tabs>
          <w:tab w:val="left" w:pos="851"/>
        </w:tabs>
        <w:spacing w:before="240" w:after="240" w:line="360" w:lineRule="auto"/>
        <w:ind w:left="567" w:right="616"/>
        <w:contextualSpacing/>
        <w:jc w:val="both"/>
        <w:rPr>
          <w:rFonts w:ascii="Palatino Linotype" w:eastAsia="Times New Roman" w:hAnsi="Palatino Linotype" w:cs="Arial"/>
          <w:i/>
          <w:color w:val="000000"/>
          <w:sz w:val="24"/>
          <w:szCs w:val="24"/>
          <w:shd w:val="clear" w:color="auto" w:fill="FFFFFF"/>
          <w:lang w:val="es-ES_tradnl" w:eastAsia="es-ES"/>
        </w:rPr>
      </w:pPr>
    </w:p>
    <w:p w:rsidR="009A1E3B" w:rsidRPr="0077134E" w:rsidRDefault="009A1E3B" w:rsidP="0010319E">
      <w:pPr>
        <w:tabs>
          <w:tab w:val="left" w:pos="851"/>
        </w:tabs>
        <w:spacing w:before="240" w:after="240" w:line="360" w:lineRule="auto"/>
        <w:ind w:left="567" w:right="616"/>
        <w:contextualSpacing/>
        <w:jc w:val="both"/>
        <w:rPr>
          <w:rFonts w:ascii="Palatino Linotype" w:eastAsia="Times New Roman" w:hAnsi="Palatino Linotype" w:cs="Arial"/>
          <w:i/>
          <w:color w:val="000000"/>
          <w:sz w:val="24"/>
          <w:szCs w:val="24"/>
          <w:shd w:val="clear" w:color="auto" w:fill="FFFFFF"/>
          <w:lang w:val="es-ES_tradnl" w:eastAsia="es-ES"/>
        </w:rPr>
      </w:pPr>
    </w:p>
    <w:p w:rsidR="009A1E3B" w:rsidRPr="0077134E" w:rsidRDefault="009A1E3B" w:rsidP="0010319E">
      <w:pPr>
        <w:tabs>
          <w:tab w:val="left" w:pos="851"/>
        </w:tabs>
        <w:spacing w:before="240" w:after="240" w:line="360" w:lineRule="auto"/>
        <w:ind w:left="567" w:right="616"/>
        <w:contextualSpacing/>
        <w:jc w:val="center"/>
        <w:rPr>
          <w:rFonts w:ascii="Palatino Linotype" w:eastAsia="Times New Roman" w:hAnsi="Palatino Linotype" w:cs="Arial"/>
          <w:i/>
          <w:color w:val="000000"/>
          <w:sz w:val="24"/>
          <w:szCs w:val="24"/>
          <w:shd w:val="clear" w:color="auto" w:fill="FFFFFF"/>
          <w:lang w:val="es-ES_tradnl" w:eastAsia="es-ES"/>
        </w:rPr>
      </w:pPr>
      <w:r w:rsidRPr="0077134E">
        <w:rPr>
          <w:rFonts w:ascii="Palatino Linotype" w:eastAsia="Times New Roman" w:hAnsi="Palatino Linotype" w:cs="Arial"/>
          <w:i/>
          <w:color w:val="000000"/>
          <w:sz w:val="24"/>
          <w:szCs w:val="24"/>
          <w:shd w:val="clear" w:color="auto" w:fill="FFFFFF"/>
          <w:lang w:val="es-ES_tradnl" w:eastAsia="es-ES"/>
        </w:rPr>
        <w:t>Criterio 02/2003.</w:t>
      </w:r>
    </w:p>
    <w:p w:rsidR="009A1E3B" w:rsidRPr="0077134E" w:rsidRDefault="009A1E3B" w:rsidP="0010319E">
      <w:pPr>
        <w:tabs>
          <w:tab w:val="left" w:pos="851"/>
        </w:tabs>
        <w:spacing w:before="240" w:after="240" w:line="360" w:lineRule="auto"/>
        <w:ind w:left="567" w:right="616"/>
        <w:contextualSpacing/>
        <w:jc w:val="both"/>
        <w:rPr>
          <w:rFonts w:ascii="Palatino Linotype" w:eastAsia="Times New Roman" w:hAnsi="Palatino Linotype" w:cs="Arial"/>
          <w:i/>
          <w:color w:val="000000"/>
          <w:sz w:val="24"/>
          <w:szCs w:val="24"/>
          <w:shd w:val="clear" w:color="auto" w:fill="FFFFFF"/>
          <w:lang w:val="es-ES_tradnl" w:eastAsia="es-ES"/>
        </w:rPr>
      </w:pPr>
      <w:r w:rsidRPr="0077134E">
        <w:rPr>
          <w:rFonts w:ascii="Palatino Linotype" w:eastAsia="Times New Roman" w:hAnsi="Palatino Linotype" w:cs="Arial"/>
          <w:b/>
          <w:i/>
          <w:color w:val="000000"/>
          <w:sz w:val="24"/>
          <w:szCs w:val="24"/>
          <w:shd w:val="clear" w:color="auto" w:fill="FFFFFF"/>
          <w:lang w:val="es-ES_tradnl" w:eastAsia="es-ES"/>
        </w:rPr>
        <w:t>“INGRESOS DE LOS SERVIDORES PÚBLICOS, SON INFORMACIÓN PÚBLICA AÚN CUANDO CONSTITUYEN DATOS PERSONALES QUE SE REFIEREN AL PATRIMONIO  DE AQUÉLLOS.</w:t>
      </w:r>
      <w:r w:rsidRPr="0077134E">
        <w:rPr>
          <w:rFonts w:ascii="Palatino Linotype" w:eastAsia="Times New Roman" w:hAnsi="Palatino Linotype" w:cs="Arial"/>
          <w:i/>
          <w:color w:val="000000"/>
          <w:sz w:val="24"/>
          <w:szCs w:val="24"/>
          <w:shd w:val="clear" w:color="auto" w:fill="FFFFFF"/>
          <w:lang w:val="es-ES_tradnl" w:eastAsia="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w:t>
      </w:r>
      <w:r w:rsidRPr="0077134E">
        <w:rPr>
          <w:rFonts w:ascii="Palatino Linotype" w:eastAsia="Times New Roman" w:hAnsi="Palatino Linotype" w:cs="Arial"/>
          <w:i/>
          <w:color w:val="000000"/>
          <w:sz w:val="24"/>
          <w:szCs w:val="24"/>
          <w:shd w:val="clear" w:color="auto" w:fill="FFFFFF"/>
          <w:lang w:val="es-ES_tradnl" w:eastAsia="es-ES"/>
        </w:rPr>
        <w:lastRenderedPageBreak/>
        <w:t>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rsidR="009A1E3B" w:rsidRPr="0077134E" w:rsidRDefault="009A1E3B" w:rsidP="0010319E">
      <w:pPr>
        <w:tabs>
          <w:tab w:val="left" w:pos="851"/>
        </w:tabs>
        <w:spacing w:before="240" w:after="240" w:line="360" w:lineRule="auto"/>
        <w:ind w:left="567" w:right="616"/>
        <w:contextualSpacing/>
        <w:jc w:val="both"/>
        <w:rPr>
          <w:rFonts w:ascii="Palatino Linotype" w:eastAsia="Times New Roman" w:hAnsi="Palatino Linotype" w:cs="Arial"/>
          <w:i/>
          <w:color w:val="000000"/>
          <w:sz w:val="24"/>
          <w:szCs w:val="24"/>
          <w:shd w:val="clear" w:color="auto" w:fill="FFFFFF"/>
          <w:lang w:val="es-ES_tradnl" w:eastAsia="es-ES"/>
        </w:rPr>
      </w:pPr>
    </w:p>
    <w:p w:rsidR="009A1E3B" w:rsidRPr="0077134E" w:rsidRDefault="009A1E3B" w:rsidP="0010319E">
      <w:pPr>
        <w:tabs>
          <w:tab w:val="left" w:pos="851"/>
        </w:tabs>
        <w:spacing w:before="240" w:after="240" w:line="360" w:lineRule="auto"/>
        <w:ind w:left="567" w:right="616"/>
        <w:contextualSpacing/>
        <w:jc w:val="both"/>
        <w:rPr>
          <w:rFonts w:ascii="Palatino Linotype" w:eastAsia="Times New Roman" w:hAnsi="Palatino Linotype" w:cs="Arial"/>
          <w:i/>
          <w:color w:val="000000"/>
          <w:sz w:val="24"/>
          <w:szCs w:val="24"/>
          <w:shd w:val="clear" w:color="auto" w:fill="FFFFFF"/>
          <w:lang w:val="es-ES_tradnl" w:eastAsia="es-ES"/>
        </w:rPr>
      </w:pPr>
      <w:r w:rsidRPr="0077134E">
        <w:rPr>
          <w:rFonts w:ascii="Palatino Linotype" w:eastAsia="Times New Roman" w:hAnsi="Palatino Linotype" w:cs="Arial"/>
          <w:i/>
          <w:color w:val="000000"/>
          <w:sz w:val="24"/>
          <w:szCs w:val="24"/>
          <w:shd w:val="clear" w:color="auto" w:fill="FFFFFF"/>
          <w:lang w:val="es-ES_tradnl" w:eastAsia="es-ES"/>
        </w:rPr>
        <w:t>Clasificación de información 2/2003-A, derivada de la solicitud presentada por Laura Carrillo Anaya.- 24 de septiembre de 2003, Unanimidad de votos.”</w:t>
      </w:r>
    </w:p>
    <w:p w:rsidR="009A1E3B" w:rsidRPr="0077134E" w:rsidRDefault="009A1E3B" w:rsidP="0010319E">
      <w:pPr>
        <w:spacing w:before="240" w:after="240" w:line="360" w:lineRule="auto"/>
        <w:ind w:right="49"/>
        <w:contextualSpacing/>
        <w:jc w:val="both"/>
        <w:rPr>
          <w:rFonts w:ascii="Palatino Linotype" w:eastAsia="Times New Roman" w:hAnsi="Palatino Linotype" w:cs="Arial"/>
          <w:color w:val="000000"/>
          <w:sz w:val="24"/>
          <w:szCs w:val="24"/>
          <w:shd w:val="clear" w:color="auto" w:fill="FFFFFF"/>
          <w:lang w:val="es-ES_tradnl" w:eastAsia="es-ES"/>
        </w:rPr>
      </w:pPr>
      <w:bookmarkStart w:id="26" w:name="_Toc445744410"/>
    </w:p>
    <w:p w:rsidR="009A1E3B" w:rsidRPr="0077134E" w:rsidRDefault="009A1E3B" w:rsidP="009A1E3B">
      <w:pPr>
        <w:numPr>
          <w:ilvl w:val="0"/>
          <w:numId w:val="26"/>
        </w:numPr>
        <w:spacing w:before="240" w:after="240" w:line="360" w:lineRule="auto"/>
        <w:ind w:left="0" w:right="49" w:firstLine="0"/>
        <w:contextualSpacing/>
        <w:jc w:val="both"/>
        <w:rPr>
          <w:rFonts w:ascii="Palatino Linotype" w:eastAsia="Times New Roman" w:hAnsi="Palatino Linotype" w:cs="Arial"/>
          <w:color w:val="000000"/>
          <w:sz w:val="24"/>
          <w:szCs w:val="24"/>
          <w:shd w:val="clear" w:color="auto" w:fill="FFFFFF"/>
          <w:lang w:val="es-ES_tradnl" w:eastAsia="es-ES"/>
        </w:rPr>
      </w:pPr>
      <w:r w:rsidRPr="0077134E">
        <w:rPr>
          <w:rFonts w:ascii="Palatino Linotype" w:eastAsia="Times New Roman" w:hAnsi="Palatino Linotype" w:cs="Times New Roman"/>
          <w:sz w:val="24"/>
          <w:szCs w:val="24"/>
          <w:lang w:val="es-ES_tradnl" w:eastAsia="es-ES"/>
        </w:rPr>
        <w:t>De los preceptos antes citados, se advierte que todos los servidores públicos, en particular municipales, tienen el derecho de recibir remuneraciones irrenunciables por el desempeño de un empleo, cargo o comisión, en función de las responsabilidades asumidas, remuneraciones que según el texto constitucional serán públicas</w:t>
      </w:r>
      <w:bookmarkEnd w:id="26"/>
      <w:r w:rsidRPr="0077134E">
        <w:rPr>
          <w:rFonts w:ascii="Palatino Linotype" w:eastAsia="Times New Roman" w:hAnsi="Palatino Linotype" w:cs="Times New Roman"/>
          <w:sz w:val="24"/>
          <w:szCs w:val="24"/>
          <w:lang w:val="es-ES_tradnl" w:eastAsia="es-ES"/>
        </w:rPr>
        <w:t>.</w:t>
      </w:r>
    </w:p>
    <w:p w:rsidR="00635487" w:rsidRPr="0077134E" w:rsidRDefault="00635487" w:rsidP="00635487">
      <w:pPr>
        <w:spacing w:before="240" w:after="240" w:line="360" w:lineRule="auto"/>
        <w:ind w:right="49"/>
        <w:contextualSpacing/>
        <w:jc w:val="both"/>
        <w:rPr>
          <w:rFonts w:ascii="Palatino Linotype" w:eastAsia="Times New Roman" w:hAnsi="Palatino Linotype" w:cs="Arial"/>
          <w:color w:val="000000"/>
          <w:sz w:val="24"/>
          <w:szCs w:val="24"/>
          <w:shd w:val="clear" w:color="auto" w:fill="FFFFFF"/>
          <w:lang w:val="es-ES_tradnl" w:eastAsia="es-ES"/>
        </w:rPr>
      </w:pPr>
    </w:p>
    <w:p w:rsidR="009A1E3B" w:rsidRPr="0077134E" w:rsidRDefault="009A1E3B" w:rsidP="009A1E3B">
      <w:pPr>
        <w:numPr>
          <w:ilvl w:val="0"/>
          <w:numId w:val="26"/>
        </w:numPr>
        <w:spacing w:before="240" w:after="240" w:line="360" w:lineRule="auto"/>
        <w:ind w:left="0" w:right="49" w:firstLine="0"/>
        <w:contextualSpacing/>
        <w:jc w:val="both"/>
        <w:rPr>
          <w:rFonts w:ascii="Palatino Linotype" w:eastAsia="Times New Roman" w:hAnsi="Palatino Linotype" w:cs="Times New Roman"/>
          <w:sz w:val="24"/>
          <w:szCs w:val="24"/>
          <w:lang w:val="es-ES_tradnl" w:eastAsia="es-ES"/>
        </w:rPr>
      </w:pPr>
      <w:r w:rsidRPr="0077134E">
        <w:rPr>
          <w:rFonts w:ascii="Palatino Linotype" w:eastAsia="Times New Roman" w:hAnsi="Palatino Linotype" w:cs="Times New Roman"/>
          <w:sz w:val="24"/>
          <w:szCs w:val="24"/>
          <w:lang w:val="es-ES_tradnl" w:eastAsia="es-ES"/>
        </w:rPr>
        <w:t xml:space="preserve">Precisado lo anterior, dentro de las </w:t>
      </w:r>
      <w:r w:rsidRPr="0077134E">
        <w:rPr>
          <w:rFonts w:ascii="Palatino Linotype" w:eastAsia="MS Mincho" w:hAnsi="Palatino Linotype" w:cs="Arial"/>
          <w:sz w:val="24"/>
          <w:szCs w:val="24"/>
          <w:lang w:val="es-ES_tradnl" w:eastAsia="es-ES"/>
        </w:rPr>
        <w:t xml:space="preserve"> disposiciones administrativas que rigen a las Entidades Fiscalizables en el Estado de México, se encuentran los </w:t>
      </w:r>
      <w:r w:rsidRPr="0077134E">
        <w:rPr>
          <w:rFonts w:ascii="Palatino Linotype" w:eastAsia="MS Mincho" w:hAnsi="Palatino Linotype" w:cs="Arial"/>
          <w:b/>
          <w:sz w:val="24"/>
          <w:szCs w:val="24"/>
          <w:lang w:val="es-ES_tradnl" w:eastAsia="es-ES"/>
        </w:rPr>
        <w:t xml:space="preserve">Lineamientos para la integración del Informe Mensual 2019, 2020 y 2021 emitidos </w:t>
      </w:r>
      <w:r w:rsidRPr="0077134E">
        <w:rPr>
          <w:rFonts w:ascii="Palatino Linotype" w:eastAsia="MS Mincho" w:hAnsi="Palatino Linotype" w:cs="Arial"/>
          <w:sz w:val="24"/>
          <w:szCs w:val="24"/>
          <w:lang w:val="es-ES_tradnl" w:eastAsia="es-ES"/>
        </w:rPr>
        <w:t>por el Órgano Superior de Fiscalización del Estado de México (OSFEM), los cuales representan un h</w:t>
      </w:r>
      <w:r w:rsidRPr="0077134E">
        <w:rPr>
          <w:rFonts w:ascii="Palatino Linotype" w:eastAsia="MS Mincho" w:hAnsi="Palatino Linotype" w:cs="Tahoma"/>
          <w:sz w:val="24"/>
          <w:szCs w:val="24"/>
          <w:lang w:val="es-ES_tradnl" w:eastAsia="es-ES"/>
        </w:rPr>
        <w:t xml:space="preserve">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w:t>
      </w:r>
      <w:r w:rsidRPr="0077134E">
        <w:rPr>
          <w:rFonts w:ascii="Palatino Linotype" w:eastAsia="MS Mincho" w:hAnsi="Palatino Linotype" w:cs="Tahoma"/>
          <w:b/>
          <w:sz w:val="24"/>
          <w:szCs w:val="24"/>
          <w:lang w:val="es-ES_tradnl" w:eastAsia="es-ES"/>
        </w:rPr>
        <w:t xml:space="preserve">Ley </w:t>
      </w:r>
      <w:r w:rsidRPr="0077134E">
        <w:rPr>
          <w:rFonts w:ascii="Palatino Linotype" w:eastAsia="MS Mincho" w:hAnsi="Palatino Linotype" w:cs="Tahoma"/>
          <w:b/>
          <w:sz w:val="24"/>
          <w:szCs w:val="24"/>
          <w:lang w:val="es-ES_tradnl" w:eastAsia="es-ES"/>
        </w:rPr>
        <w:lastRenderedPageBreak/>
        <w:t>Orgánica Municipal, Ley de Ingresos de los Municipios, Presupuesto de Egresos y Manual Único de Contabilidad Gubernamental para las Dependencias y Entidades Públicas del Gobierno y Municipios, todos del Estado de México.</w:t>
      </w:r>
    </w:p>
    <w:p w:rsidR="009A1E3B" w:rsidRPr="0077134E" w:rsidRDefault="009A1E3B" w:rsidP="009A1E3B">
      <w:pPr>
        <w:spacing w:before="240" w:after="240" w:line="360" w:lineRule="auto"/>
        <w:ind w:right="49"/>
        <w:contextualSpacing/>
        <w:jc w:val="both"/>
        <w:rPr>
          <w:rFonts w:ascii="Palatino Linotype" w:eastAsia="MS Mincho" w:hAnsi="Palatino Linotype" w:cs="Arial"/>
          <w:sz w:val="24"/>
          <w:szCs w:val="24"/>
          <w:lang w:val="es-ES_tradnl" w:eastAsia="es-ES"/>
        </w:rPr>
      </w:pPr>
    </w:p>
    <w:p w:rsidR="009A1E3B" w:rsidRPr="0077134E" w:rsidRDefault="009A1E3B" w:rsidP="009A1E3B">
      <w:pPr>
        <w:numPr>
          <w:ilvl w:val="0"/>
          <w:numId w:val="26"/>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77134E">
        <w:rPr>
          <w:rFonts w:ascii="Palatino Linotype" w:eastAsia="MS Mincho" w:hAnsi="Palatino Linotype" w:cs="Tahoma"/>
          <w:sz w:val="24"/>
          <w:szCs w:val="24"/>
          <w:lang w:val="es-ES_tradnl" w:eastAsia="es-ES"/>
        </w:rPr>
        <w:t xml:space="preserve">Así, los Lineamientos en comento sirven para definir los criterios, formatos y documentación necesaria para presentar los informes mensuales. Entre los criterios que se manejan en tales Lineamientos esta aquel que se refiere a la integración de </w:t>
      </w:r>
      <w:r w:rsidRPr="0077134E">
        <w:rPr>
          <w:rFonts w:ascii="Palatino Linotype" w:eastAsia="MS Mincho" w:hAnsi="Palatino Linotype" w:cs="Tahoma"/>
          <w:i/>
          <w:sz w:val="24"/>
          <w:szCs w:val="24"/>
          <w:lang w:val="es-ES_tradnl" w:eastAsia="es-ES"/>
        </w:rPr>
        <w:t>información de nómina</w:t>
      </w:r>
      <w:r w:rsidRPr="0077134E">
        <w:rPr>
          <w:rFonts w:ascii="Palatino Linotype" w:eastAsia="MS Mincho" w:hAnsi="Palatino Linotype" w:cs="Tahoma"/>
          <w:sz w:val="24"/>
          <w:szCs w:val="24"/>
          <w:lang w:val="es-ES_tradnl" w:eastAsia="es-ES"/>
        </w:rPr>
        <w:t>, el cual, se integra por documentos tales como:</w:t>
      </w:r>
    </w:p>
    <w:p w:rsidR="009A1E3B" w:rsidRPr="0077134E" w:rsidRDefault="009A1E3B" w:rsidP="009A1E3B">
      <w:pPr>
        <w:tabs>
          <w:tab w:val="left" w:pos="851"/>
        </w:tabs>
        <w:spacing w:before="240" w:after="240" w:line="360" w:lineRule="auto"/>
        <w:ind w:right="-93"/>
        <w:contextualSpacing/>
        <w:jc w:val="both"/>
        <w:rPr>
          <w:rFonts w:ascii="Palatino Linotype" w:eastAsia="MS Mincho" w:hAnsi="Palatino Linotype" w:cs="Arial"/>
          <w:sz w:val="24"/>
          <w:szCs w:val="24"/>
          <w:lang w:val="es-ES_tradnl" w:eastAsia="es-ES"/>
        </w:rPr>
      </w:pPr>
    </w:p>
    <w:p w:rsidR="009A1E3B" w:rsidRPr="0077134E" w:rsidRDefault="009A1E3B" w:rsidP="009A1E3B">
      <w:pPr>
        <w:tabs>
          <w:tab w:val="left" w:pos="851"/>
        </w:tabs>
        <w:spacing w:before="240" w:after="240" w:line="360" w:lineRule="auto"/>
        <w:ind w:right="-93"/>
        <w:jc w:val="center"/>
        <w:rPr>
          <w:rFonts w:ascii="Palatino Linotype" w:eastAsia="MS Mincho" w:hAnsi="Palatino Linotype" w:cs="Arial"/>
          <w:sz w:val="24"/>
          <w:szCs w:val="24"/>
          <w:lang w:val="es-ES_tradnl" w:eastAsia="es-ES"/>
        </w:rPr>
      </w:pPr>
      <w:r w:rsidRPr="0077134E">
        <w:rPr>
          <w:rFonts w:ascii="Calibri" w:eastAsia="Calibri" w:hAnsi="Calibri" w:cs="Times New Roman"/>
          <w:noProof/>
          <w:lang w:eastAsia="es-MX"/>
        </w:rPr>
        <mc:AlternateContent>
          <mc:Choice Requires="wps">
            <w:drawing>
              <wp:anchor distT="0" distB="0" distL="114300" distR="114300" simplePos="0" relativeHeight="251659264" behindDoc="0" locked="0" layoutInCell="1" allowOverlap="1" wp14:anchorId="5E492031" wp14:editId="4C7F8155">
                <wp:simplePos x="0" y="0"/>
                <wp:positionH relativeFrom="column">
                  <wp:posOffset>501015</wp:posOffset>
                </wp:positionH>
                <wp:positionV relativeFrom="paragraph">
                  <wp:posOffset>1284605</wp:posOffset>
                </wp:positionV>
                <wp:extent cx="2990850" cy="295275"/>
                <wp:effectExtent l="0" t="0" r="19050" b="28575"/>
                <wp:wrapNone/>
                <wp:docPr id="4" name="Rectángulo 2"/>
                <wp:cNvGraphicFramePr/>
                <a:graphic xmlns:a="http://schemas.openxmlformats.org/drawingml/2006/main">
                  <a:graphicData uri="http://schemas.microsoft.com/office/word/2010/wordprocessingShape">
                    <wps:wsp>
                      <wps:cNvSpPr/>
                      <wps:spPr>
                        <a:xfrm>
                          <a:off x="0" y="0"/>
                          <a:ext cx="2990850" cy="29527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3AEB00A" id="Rectángulo 2" o:spid="_x0000_s1026" style="position:absolute;margin-left:39.45pt;margin-top:101.15pt;width:235.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" filled="f" strokecolor="red" strokeweight="1.5pt"/>
            </w:pict>
          </mc:Fallback>
        </mc:AlternateContent>
      </w:r>
      <w:r w:rsidRPr="0077134E">
        <w:rPr>
          <w:rFonts w:ascii="Calibri" w:eastAsia="MS Mincho" w:hAnsi="Calibri" w:cs="Times New Roman"/>
          <w:noProof/>
          <w:sz w:val="24"/>
          <w:szCs w:val="24"/>
          <w:lang w:eastAsia="es-MX"/>
        </w:rPr>
        <w:drawing>
          <wp:inline distT="0" distB="0" distL="0" distR="0" wp14:anchorId="3664E426" wp14:editId="5A2D4CDA">
            <wp:extent cx="4695825" cy="3419475"/>
            <wp:effectExtent l="19050" t="19050" r="28575" b="28575"/>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5825" cy="3419475"/>
                    </a:xfrm>
                    <a:prstGeom prst="rect">
                      <a:avLst/>
                    </a:prstGeom>
                    <a:noFill/>
                    <a:ln w="9525" cmpd="sng">
                      <a:solidFill>
                        <a:srgbClr val="000000"/>
                      </a:solidFill>
                      <a:miter lim="800000"/>
                      <a:headEnd/>
                      <a:tailEnd/>
                    </a:ln>
                    <a:effectLst/>
                  </pic:spPr>
                </pic:pic>
              </a:graphicData>
            </a:graphic>
          </wp:inline>
        </w:drawing>
      </w:r>
    </w:p>
    <w:p w:rsidR="009A1E3B" w:rsidRPr="0077134E" w:rsidRDefault="009A1E3B" w:rsidP="009A1E3B">
      <w:pPr>
        <w:tabs>
          <w:tab w:val="left" w:pos="851"/>
        </w:tabs>
        <w:spacing w:before="240" w:after="240" w:line="360" w:lineRule="auto"/>
        <w:ind w:right="-93"/>
        <w:jc w:val="center"/>
        <w:rPr>
          <w:rFonts w:ascii="Palatino Linotype" w:eastAsia="MS Mincho" w:hAnsi="Palatino Linotype" w:cs="Arial"/>
          <w:sz w:val="24"/>
          <w:szCs w:val="24"/>
          <w:lang w:val="es-ES_tradnl" w:eastAsia="es-ES"/>
        </w:rPr>
      </w:pPr>
      <w:r w:rsidRPr="0077134E">
        <w:rPr>
          <w:rFonts w:ascii="Calibri" w:eastAsia="Calibri" w:hAnsi="Calibri" w:cs="Times New Roman"/>
          <w:noProof/>
          <w:lang w:eastAsia="es-MX"/>
        </w:rPr>
        <w:lastRenderedPageBreak/>
        <w:drawing>
          <wp:inline distT="0" distB="0" distL="0" distR="0" wp14:anchorId="5791524E" wp14:editId="23EFFFD7">
            <wp:extent cx="5372100" cy="6981825"/>
            <wp:effectExtent l="0" t="0" r="0" b="9525"/>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l="41920" t="20821" r="26849" b="7060"/>
                    <a:stretch>
                      <a:fillRect/>
                    </a:stretch>
                  </pic:blipFill>
                  <pic:spPr bwMode="auto">
                    <a:xfrm>
                      <a:off x="0" y="0"/>
                      <a:ext cx="5372100" cy="6981825"/>
                    </a:xfrm>
                    <a:prstGeom prst="rect">
                      <a:avLst/>
                    </a:prstGeom>
                    <a:noFill/>
                    <a:ln>
                      <a:noFill/>
                    </a:ln>
                  </pic:spPr>
                </pic:pic>
              </a:graphicData>
            </a:graphic>
          </wp:inline>
        </w:drawing>
      </w:r>
    </w:p>
    <w:p w:rsidR="009A1E3B" w:rsidRPr="0077134E" w:rsidRDefault="009A1E3B" w:rsidP="00790CC6">
      <w:pPr>
        <w:tabs>
          <w:tab w:val="left" w:pos="851"/>
        </w:tabs>
        <w:spacing w:before="240" w:after="240" w:line="360" w:lineRule="auto"/>
        <w:ind w:right="-93"/>
        <w:jc w:val="center"/>
        <w:rPr>
          <w:rFonts w:ascii="Palatino Linotype" w:eastAsia="MS Mincho" w:hAnsi="Palatino Linotype" w:cs="Arial"/>
          <w:sz w:val="24"/>
          <w:szCs w:val="24"/>
          <w:lang w:val="es-ES_tradnl" w:eastAsia="es-ES"/>
        </w:rPr>
      </w:pPr>
      <w:r w:rsidRPr="0077134E">
        <w:rPr>
          <w:rFonts w:ascii="Calibri" w:eastAsia="Calibri" w:hAnsi="Calibri" w:cs="Times New Roman"/>
          <w:noProof/>
          <w:lang w:eastAsia="es-MX"/>
        </w:rPr>
        <w:lastRenderedPageBreak/>
        <w:drawing>
          <wp:inline distT="0" distB="0" distL="0" distR="0" wp14:anchorId="7D0F65A1" wp14:editId="7553AB07">
            <wp:extent cx="5581650" cy="3829050"/>
            <wp:effectExtent l="0" t="0" r="0" b="0"/>
            <wp:docPr id="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l="37169" t="18105" r="22267" b="32408"/>
                    <a:stretch>
                      <a:fillRect/>
                    </a:stretch>
                  </pic:blipFill>
                  <pic:spPr bwMode="auto">
                    <a:xfrm>
                      <a:off x="0" y="0"/>
                      <a:ext cx="5581650" cy="3829050"/>
                    </a:xfrm>
                    <a:prstGeom prst="rect">
                      <a:avLst/>
                    </a:prstGeom>
                    <a:noFill/>
                    <a:ln>
                      <a:noFill/>
                    </a:ln>
                  </pic:spPr>
                </pic:pic>
              </a:graphicData>
            </a:graphic>
          </wp:inline>
        </w:drawing>
      </w:r>
    </w:p>
    <w:p w:rsidR="009A1E3B" w:rsidRPr="0077134E" w:rsidRDefault="009A1E3B" w:rsidP="009A1E3B">
      <w:pPr>
        <w:numPr>
          <w:ilvl w:val="0"/>
          <w:numId w:val="30"/>
        </w:numPr>
        <w:spacing w:after="0" w:line="360" w:lineRule="auto"/>
        <w:ind w:left="0" w:right="-93" w:firstLine="0"/>
        <w:contextualSpacing/>
        <w:jc w:val="both"/>
        <w:rPr>
          <w:rFonts w:ascii="Palatino Linotype" w:eastAsia="Times New Roman" w:hAnsi="Palatino Linotype" w:cs="Arial"/>
          <w:sz w:val="24"/>
          <w:szCs w:val="24"/>
          <w:lang w:val="es-ES_tradnl" w:eastAsia="es-ES"/>
        </w:rPr>
      </w:pPr>
      <w:r w:rsidRPr="0077134E">
        <w:rPr>
          <w:rFonts w:ascii="Palatino Linotype" w:eastAsia="MS Mincho" w:hAnsi="Palatino Linotype" w:cs="Tahoma"/>
          <w:sz w:val="24"/>
          <w:szCs w:val="24"/>
          <w:lang w:val="es-ES_tradnl" w:eastAsia="es-ES"/>
        </w:rPr>
        <w:t>De</w:t>
      </w:r>
      <w:r w:rsidRPr="0077134E">
        <w:rPr>
          <w:rFonts w:ascii="Palatino Linotype" w:eastAsia="Times New Roman" w:hAnsi="Palatino Linotype" w:cs="Arial"/>
          <w:sz w:val="24"/>
          <w:szCs w:val="24"/>
          <w:lang w:val="es-ES_tradnl" w:eastAsia="es-ES"/>
        </w:rPr>
        <w:t xml:space="preserve"> lo anterior, es de precisar que la información solicitada obra en los “reportes de remuneraciones de mandos medios y superiores”</w:t>
      </w:r>
      <w:r w:rsidR="00354443" w:rsidRPr="0077134E">
        <w:rPr>
          <w:rFonts w:ascii="Palatino Linotype" w:eastAsia="Times New Roman" w:hAnsi="Palatino Linotype" w:cs="Arial"/>
          <w:sz w:val="24"/>
          <w:szCs w:val="24"/>
          <w:lang w:val="es-ES_tradnl" w:eastAsia="es-ES"/>
        </w:rPr>
        <w:t xml:space="preserve"> y los propios “contratos de prestación de servicios profesionales</w:t>
      </w:r>
      <w:r w:rsidR="00454B96" w:rsidRPr="0077134E">
        <w:rPr>
          <w:rFonts w:ascii="Palatino Linotype" w:eastAsia="Times New Roman" w:hAnsi="Palatino Linotype" w:cs="Arial"/>
          <w:sz w:val="24"/>
          <w:szCs w:val="24"/>
          <w:lang w:val="es-ES_tradnl" w:eastAsia="es-ES"/>
        </w:rPr>
        <w:t>”</w:t>
      </w:r>
      <w:r w:rsidR="00354443" w:rsidRPr="0077134E">
        <w:rPr>
          <w:rFonts w:ascii="Palatino Linotype" w:eastAsia="Times New Roman" w:hAnsi="Palatino Linotype" w:cs="Arial"/>
          <w:sz w:val="24"/>
          <w:szCs w:val="24"/>
          <w:lang w:val="es-ES_tradnl" w:eastAsia="es-ES"/>
        </w:rPr>
        <w:t>,</w:t>
      </w:r>
      <w:r w:rsidRPr="0077134E">
        <w:rPr>
          <w:rFonts w:ascii="Palatino Linotype" w:eastAsia="Times New Roman" w:hAnsi="Palatino Linotype" w:cs="Arial"/>
          <w:sz w:val="24"/>
          <w:szCs w:val="24"/>
          <w:lang w:val="es-ES_tradnl" w:eastAsia="es-ES"/>
        </w:rPr>
        <w:t xml:space="preserve"> por lo que se ordena su entrega del uno (01) de enero de dos mil diecinueve al vei</w:t>
      </w:r>
      <w:r w:rsidR="00354443" w:rsidRPr="0077134E">
        <w:rPr>
          <w:rFonts w:ascii="Palatino Linotype" w:eastAsia="Times New Roman" w:hAnsi="Palatino Linotype" w:cs="Arial"/>
          <w:sz w:val="24"/>
          <w:szCs w:val="24"/>
          <w:lang w:val="es-ES_tradnl" w:eastAsia="es-ES"/>
        </w:rPr>
        <w:t xml:space="preserve">ntiséis (26) de febrero de 2021, en términos del </w:t>
      </w:r>
      <w:r w:rsidR="00354443" w:rsidRPr="0077134E">
        <w:rPr>
          <w:rFonts w:ascii="Palatino Linotype" w:eastAsia="Times New Roman" w:hAnsi="Palatino Linotype" w:cs="Arial"/>
          <w:b/>
          <w:sz w:val="24"/>
          <w:szCs w:val="24"/>
          <w:lang w:val="es-ES_tradnl" w:eastAsia="es-ES"/>
        </w:rPr>
        <w:t>Considerando SEXTO.</w:t>
      </w:r>
      <w:r w:rsidR="00354443" w:rsidRPr="0077134E">
        <w:rPr>
          <w:rFonts w:ascii="Palatino Linotype" w:eastAsia="Times New Roman" w:hAnsi="Palatino Linotype" w:cs="Arial"/>
          <w:sz w:val="24"/>
          <w:szCs w:val="24"/>
          <w:lang w:val="es-ES_tradnl" w:eastAsia="es-ES"/>
        </w:rPr>
        <w:t xml:space="preserve"> </w:t>
      </w:r>
    </w:p>
    <w:p w:rsidR="009A1E3B" w:rsidRPr="0077134E" w:rsidRDefault="009A1E3B" w:rsidP="009A1E3B">
      <w:pPr>
        <w:widowControl w:val="0"/>
        <w:tabs>
          <w:tab w:val="left" w:pos="0"/>
        </w:tabs>
        <w:autoSpaceDE w:val="0"/>
        <w:autoSpaceDN w:val="0"/>
        <w:adjustRightInd w:val="0"/>
        <w:spacing w:before="240" w:after="240" w:line="360" w:lineRule="auto"/>
        <w:ind w:right="49"/>
        <w:contextualSpacing/>
        <w:jc w:val="both"/>
        <w:rPr>
          <w:rFonts w:ascii="Palatino Linotype" w:eastAsia="MS Mincho" w:hAnsi="Palatino Linotype" w:cs="Times New Roman"/>
          <w:i/>
          <w:sz w:val="24"/>
          <w:szCs w:val="24"/>
          <w:lang w:val="es-ES" w:eastAsia="es-ES_tradnl"/>
        </w:rPr>
      </w:pPr>
    </w:p>
    <w:p w:rsidR="009A1E3B" w:rsidRPr="0077134E" w:rsidRDefault="009A1E3B" w:rsidP="009A1E3B">
      <w:pPr>
        <w:keepNext/>
        <w:keepLines/>
        <w:spacing w:before="240" w:after="0" w:line="256" w:lineRule="auto"/>
        <w:outlineLvl w:val="0"/>
        <w:rPr>
          <w:rFonts w:ascii="Palatino Linotype" w:eastAsia="MS Mincho" w:hAnsi="Palatino Linotype" w:cs="Times New Roman"/>
          <w:b/>
          <w:sz w:val="24"/>
          <w:szCs w:val="32"/>
          <w:lang w:val="es-ES_tradnl" w:eastAsia="es-ES"/>
        </w:rPr>
      </w:pPr>
      <w:bookmarkStart w:id="27" w:name="_Toc73712062"/>
      <w:bookmarkStart w:id="28" w:name="_Toc69999203"/>
      <w:bookmarkStart w:id="29" w:name="_Toc67598514"/>
      <w:bookmarkStart w:id="30" w:name="_Toc53659481"/>
      <w:bookmarkStart w:id="31" w:name="_Toc34849558"/>
      <w:bookmarkStart w:id="32" w:name="_Toc34310247"/>
      <w:bookmarkStart w:id="33" w:name="_Toc74241657"/>
      <w:r w:rsidRPr="0077134E">
        <w:rPr>
          <w:rFonts w:ascii="Palatino Linotype" w:eastAsia="MS Gothic" w:hAnsi="Palatino Linotype" w:cs="Times New Roman"/>
          <w:b/>
          <w:sz w:val="24"/>
          <w:szCs w:val="32"/>
          <w:lang w:val="es-ES_tradnl" w:eastAsia="es-ES_tradnl"/>
        </w:rPr>
        <w:t xml:space="preserve">SEXTO. </w:t>
      </w:r>
      <w:r w:rsidRPr="0077134E">
        <w:rPr>
          <w:rFonts w:ascii="Palatino Linotype" w:eastAsia="MS Mincho" w:hAnsi="Palatino Linotype" w:cs="Times New Roman"/>
          <w:b/>
          <w:sz w:val="24"/>
          <w:szCs w:val="32"/>
          <w:lang w:val="es-ES_tradnl" w:eastAsia="es-ES"/>
        </w:rPr>
        <w:t>De la elaboración de la versión pública y el acuerdo de clasificación como información confidencial.</w:t>
      </w:r>
      <w:bookmarkEnd w:id="27"/>
      <w:bookmarkEnd w:id="28"/>
      <w:bookmarkEnd w:id="29"/>
      <w:bookmarkEnd w:id="30"/>
      <w:bookmarkEnd w:id="31"/>
      <w:bookmarkEnd w:id="32"/>
      <w:bookmarkEnd w:id="33"/>
    </w:p>
    <w:p w:rsidR="009A1E3B" w:rsidRPr="0077134E" w:rsidRDefault="009A1E3B" w:rsidP="009A1E3B">
      <w:pPr>
        <w:spacing w:after="0" w:line="360" w:lineRule="auto"/>
        <w:rPr>
          <w:rFonts w:ascii="Palatino Linotype" w:eastAsia="MS Mincho" w:hAnsi="Palatino Linotype" w:cs="Times New Roman"/>
          <w:sz w:val="24"/>
          <w:szCs w:val="24"/>
          <w:lang w:val="es-ES_tradnl" w:eastAsia="es-ES"/>
        </w:rPr>
      </w:pPr>
    </w:p>
    <w:p w:rsidR="009A1E3B" w:rsidRPr="0077134E" w:rsidRDefault="009A1E3B" w:rsidP="009A1E3B">
      <w:pPr>
        <w:numPr>
          <w:ilvl w:val="0"/>
          <w:numId w:val="26"/>
        </w:numPr>
        <w:spacing w:before="240" w:after="240" w:line="360" w:lineRule="auto"/>
        <w:ind w:left="0" w:firstLine="0"/>
        <w:contextualSpacing/>
        <w:jc w:val="both"/>
        <w:rPr>
          <w:rFonts w:ascii="Palatino Linotype" w:eastAsia="Times New Roman" w:hAnsi="Palatino Linotype" w:cs="Arial"/>
          <w:sz w:val="24"/>
          <w:szCs w:val="24"/>
          <w:lang w:val="es-ES" w:eastAsia="es-ES"/>
        </w:rPr>
      </w:pPr>
      <w:r w:rsidRPr="0077134E">
        <w:rPr>
          <w:rFonts w:ascii="Palatino Linotype" w:eastAsia="Times New Roman" w:hAnsi="Palatino Linotype" w:cs="Arial"/>
          <w:color w:val="000000" w:themeColor="text1"/>
          <w:sz w:val="24"/>
          <w:szCs w:val="24"/>
          <w:lang w:val="es-ES_tradnl" w:eastAsia="es-ES"/>
        </w:rPr>
        <w:lastRenderedPageBreak/>
        <w:t xml:space="preserve">Así mismo debe destacarse que debido a la naturaleza de </w:t>
      </w:r>
      <w:r w:rsidRPr="0077134E">
        <w:rPr>
          <w:rFonts w:ascii="Palatino Linotype" w:eastAsia="Times New Roman" w:hAnsi="Palatino Linotype" w:cs="Times New Roman"/>
          <w:color w:val="000000" w:themeColor="text1"/>
          <w:sz w:val="24"/>
          <w:szCs w:val="24"/>
          <w:lang w:val="es-ES_tradnl" w:eastAsia="es-ES"/>
        </w:rPr>
        <w:t xml:space="preserve">la información solicitada, en la misma pudieran obrar datos personales susceptibles de protegerse, </w:t>
      </w:r>
      <w:r w:rsidRPr="0077134E">
        <w:rPr>
          <w:rFonts w:ascii="Palatino Linotype" w:eastAsia="Times New Roman" w:hAnsi="Palatino Linotype" w:cs="Arial"/>
          <w:color w:val="000000" w:themeColor="text1"/>
          <w:sz w:val="24"/>
          <w:szCs w:val="24"/>
          <w:lang w:val="es-ES_tradnl" w:eastAsia="es-ES"/>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rsidR="009A1E3B" w:rsidRPr="0077134E" w:rsidRDefault="009A1E3B" w:rsidP="009A1E3B">
      <w:pPr>
        <w:shd w:val="clear" w:color="auto" w:fill="FFFFFF"/>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rsidR="009A1E3B" w:rsidRPr="0077134E" w:rsidRDefault="009A1E3B" w:rsidP="009A1E3B">
      <w:pPr>
        <w:numPr>
          <w:ilvl w:val="0"/>
          <w:numId w:val="26"/>
        </w:numPr>
        <w:spacing w:before="240" w:after="24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77134E">
        <w:rPr>
          <w:rFonts w:ascii="Palatino Linotype" w:eastAsia="Times New Roman" w:hAnsi="Palatino Linotype" w:cs="Arial"/>
          <w:color w:val="000000" w:themeColor="text1"/>
          <w:sz w:val="24"/>
          <w:szCs w:val="24"/>
          <w:lang w:val="es-ES_tradnl" w:eastAsia="es-ES"/>
        </w:rPr>
        <w:t>L</w:t>
      </w:r>
      <w:r w:rsidRPr="0077134E">
        <w:rPr>
          <w:rFonts w:ascii="Palatino Linotype" w:eastAsia="Times New Roman" w:hAnsi="Palatino Linotype" w:cs="Times New Roman"/>
          <w:color w:val="000000" w:themeColor="text1"/>
          <w:sz w:val="24"/>
          <w:szCs w:val="24"/>
          <w:lang w:val="es-ES_tradnl" w:eastAsia="es-ES"/>
        </w:rPr>
        <w:t>a</w:t>
      </w:r>
      <w:r w:rsidRPr="0077134E">
        <w:rPr>
          <w:rFonts w:ascii="Palatino Linotype" w:eastAsia="Times New Roman" w:hAnsi="Palatino Linotype" w:cs="Times New Roman"/>
          <w:sz w:val="24"/>
          <w:szCs w:val="24"/>
          <w:lang w:val="es-ES_tradnl" w:eastAsia="es-ES"/>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7134E">
        <w:rPr>
          <w:rFonts w:ascii="Palatino Linotype" w:eastAsia="Times New Roman" w:hAnsi="Palatino Linotype" w:cs="Times New Roman"/>
          <w:sz w:val="24"/>
          <w:szCs w:val="24"/>
          <w:vertAlign w:val="superscript"/>
          <w:lang w:val="es-ES_tradnl" w:eastAsia="es-ES"/>
        </w:rPr>
        <w:footnoteReference w:id="1"/>
      </w:r>
      <w:r w:rsidRPr="0077134E">
        <w:rPr>
          <w:rFonts w:ascii="Palatino Linotype" w:eastAsia="Times New Roman" w:hAnsi="Palatino Linotype" w:cs="Times New Roman"/>
          <w:sz w:val="24"/>
          <w:szCs w:val="24"/>
          <w:lang w:val="es-ES_tradnl" w:eastAsia="es-ES"/>
        </w:rPr>
        <w:t xml:space="preserve"> aunque cualquier límite o restricción, </w:t>
      </w:r>
      <w:r w:rsidRPr="0077134E">
        <w:rPr>
          <w:rFonts w:ascii="Palatino Linotype" w:eastAsia="Times New Roman" w:hAnsi="Palatino Linotype" w:cs="Times New Roman"/>
          <w:sz w:val="24"/>
          <w:szCs w:val="24"/>
          <w:lang w:val="es-ES_tradnl" w:eastAsia="es-ES"/>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77134E">
        <w:rPr>
          <w:rFonts w:ascii="Palatino Linotype" w:eastAsia="Times New Roman" w:hAnsi="Palatino Linotype" w:cs="Times New Roman"/>
          <w:sz w:val="24"/>
          <w:szCs w:val="24"/>
          <w:vertAlign w:val="superscript"/>
          <w:lang w:val="es-ES_tradnl" w:eastAsia="es-ES"/>
        </w:rPr>
        <w:footnoteReference w:id="2"/>
      </w:r>
      <w:r w:rsidRPr="0077134E">
        <w:rPr>
          <w:rFonts w:ascii="Palatino Linotype" w:eastAsia="Times New Roman" w:hAnsi="Palatino Linotype" w:cs="Times New Roman"/>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9A1E3B" w:rsidRPr="0077134E" w:rsidRDefault="009A1E3B" w:rsidP="009A1E3B">
      <w:pPr>
        <w:spacing w:before="240" w:after="240" w:line="360" w:lineRule="auto"/>
        <w:contextualSpacing/>
        <w:jc w:val="both"/>
        <w:rPr>
          <w:rFonts w:ascii="Palatino Linotype" w:eastAsia="Times New Roman" w:hAnsi="Palatino Linotype" w:cs="Times New Roman"/>
          <w:sz w:val="24"/>
          <w:szCs w:val="24"/>
          <w:lang w:val="es-ES_tradnl" w:eastAsia="es-ES"/>
        </w:rPr>
      </w:pPr>
    </w:p>
    <w:p w:rsidR="009A1E3B" w:rsidRPr="0077134E" w:rsidRDefault="009A1E3B" w:rsidP="009A1E3B">
      <w:pPr>
        <w:numPr>
          <w:ilvl w:val="0"/>
          <w:numId w:val="26"/>
        </w:numPr>
        <w:spacing w:before="240" w:after="240" w:line="360" w:lineRule="auto"/>
        <w:ind w:left="0" w:firstLine="0"/>
        <w:contextualSpacing/>
        <w:jc w:val="both"/>
        <w:rPr>
          <w:rFonts w:ascii="Palatino Linotype" w:eastAsia="Times New Roman" w:hAnsi="Palatino Linotype" w:cs="Times New Roman"/>
          <w:sz w:val="24"/>
          <w:szCs w:val="24"/>
          <w:lang w:val="es-ES_tradnl" w:eastAsia="es-ES"/>
        </w:rPr>
      </w:pPr>
      <w:r w:rsidRPr="0077134E">
        <w:rPr>
          <w:rFonts w:ascii="Palatino Linotype" w:eastAsia="Times New Roman" w:hAnsi="Palatino Linotype" w:cs="Times New Roman"/>
          <w:sz w:val="24"/>
          <w:szCs w:val="24"/>
          <w:lang w:val="es-ES_tradnl" w:eastAsia="es-ES"/>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9A1E3B" w:rsidRPr="0077134E" w:rsidRDefault="009A1E3B" w:rsidP="009A1E3B">
      <w:pPr>
        <w:spacing w:after="0" w:line="360" w:lineRule="auto"/>
        <w:contextualSpacing/>
        <w:rPr>
          <w:rFonts w:ascii="Palatino Linotype" w:eastAsia="Times New Roman" w:hAnsi="Palatino Linotype" w:cs="Times New Roman"/>
          <w:sz w:val="24"/>
          <w:szCs w:val="24"/>
          <w:lang w:val="es-ES_tradnl" w:eastAsia="es-ES"/>
        </w:rPr>
      </w:pPr>
    </w:p>
    <w:p w:rsidR="009A1E3B" w:rsidRPr="0077134E" w:rsidRDefault="009A1E3B" w:rsidP="009A1E3B">
      <w:pPr>
        <w:keepNext/>
        <w:keepLines/>
        <w:spacing w:before="240" w:after="0" w:line="360" w:lineRule="auto"/>
        <w:outlineLvl w:val="0"/>
        <w:rPr>
          <w:rFonts w:ascii="Palatino Linotype" w:eastAsia="Times New Roman" w:hAnsi="Palatino Linotype" w:cs="Times New Roman"/>
          <w:b/>
          <w:sz w:val="24"/>
          <w:szCs w:val="24"/>
        </w:rPr>
      </w:pPr>
      <w:bookmarkStart w:id="34" w:name="_Toc73712063"/>
      <w:bookmarkStart w:id="35" w:name="_Toc69999204"/>
      <w:bookmarkStart w:id="36" w:name="_Toc67598515"/>
      <w:bookmarkStart w:id="37" w:name="_Toc63348478"/>
      <w:bookmarkStart w:id="38" w:name="_Toc50062187"/>
      <w:bookmarkStart w:id="39" w:name="_Toc5890461"/>
      <w:bookmarkStart w:id="40" w:name="_Toc74241658"/>
      <w:r w:rsidRPr="0077134E">
        <w:rPr>
          <w:rFonts w:ascii="Palatino Linotype" w:eastAsia="Times New Roman" w:hAnsi="Palatino Linotype" w:cs="Times New Roman"/>
          <w:b/>
          <w:sz w:val="24"/>
          <w:szCs w:val="24"/>
        </w:rPr>
        <w:t>I. Requisitos previos.</w:t>
      </w:r>
      <w:bookmarkEnd w:id="34"/>
      <w:bookmarkEnd w:id="35"/>
      <w:bookmarkEnd w:id="36"/>
      <w:bookmarkEnd w:id="37"/>
      <w:bookmarkEnd w:id="38"/>
      <w:bookmarkEnd w:id="39"/>
      <w:bookmarkEnd w:id="40"/>
    </w:p>
    <w:p w:rsidR="009A1E3B" w:rsidRPr="0077134E" w:rsidRDefault="009A1E3B" w:rsidP="009A1E3B">
      <w:pPr>
        <w:keepNext/>
        <w:keepLines/>
        <w:spacing w:before="240" w:after="0" w:line="360" w:lineRule="auto"/>
        <w:outlineLvl w:val="0"/>
        <w:rPr>
          <w:rFonts w:ascii="Palatino Linotype" w:eastAsia="Times New Roman" w:hAnsi="Palatino Linotype" w:cs="Times New Roman"/>
          <w:b/>
          <w:sz w:val="24"/>
          <w:szCs w:val="24"/>
        </w:rPr>
      </w:pPr>
    </w:p>
    <w:p w:rsidR="009A1E3B" w:rsidRPr="0077134E" w:rsidRDefault="009A1E3B" w:rsidP="009A1E3B">
      <w:pPr>
        <w:numPr>
          <w:ilvl w:val="0"/>
          <w:numId w:val="26"/>
        </w:numPr>
        <w:spacing w:before="240" w:after="24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77134E">
        <w:rPr>
          <w:rFonts w:ascii="Palatino Linotype" w:eastAsia="Times New Roman" w:hAnsi="Palatino Linotype" w:cs="Times New Roman"/>
          <w:sz w:val="24"/>
          <w:szCs w:val="24"/>
          <w:lang w:val="es-ES_tradnl" w:eastAsia="es-ES"/>
        </w:rPr>
        <w:t>Los</w:t>
      </w:r>
      <w:r w:rsidRPr="0077134E">
        <w:rPr>
          <w:rFonts w:ascii="Palatino Linotype" w:eastAsia="Times New Roman" w:hAnsi="Palatino Linotype" w:cs="Arial"/>
          <w:color w:val="000000" w:themeColor="text1"/>
          <w:sz w:val="24"/>
          <w:szCs w:val="24"/>
          <w:lang w:val="es-ES_tradnl" w:eastAsia="es-ES"/>
        </w:rPr>
        <w:t xml:space="preserve"> </w:t>
      </w:r>
      <w:r w:rsidRPr="0077134E">
        <w:rPr>
          <w:rFonts w:ascii="Palatino Linotype" w:eastAsia="Times New Roman" w:hAnsi="Palatino Linotype" w:cs="Times New Roman"/>
          <w:sz w:val="24"/>
          <w:szCs w:val="24"/>
          <w:lang w:val="es-ES_tradnl" w:eastAsia="es-ES"/>
        </w:rPr>
        <w:t>artículos</w:t>
      </w:r>
      <w:r w:rsidRPr="0077134E">
        <w:rPr>
          <w:rFonts w:ascii="Palatino Linotype" w:eastAsia="Times New Roman"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9A1E3B" w:rsidRPr="0077134E" w:rsidRDefault="009A1E3B" w:rsidP="009A1E3B">
      <w:pPr>
        <w:spacing w:before="240" w:after="240" w:line="360" w:lineRule="auto"/>
        <w:contextualSpacing/>
        <w:jc w:val="both"/>
        <w:rPr>
          <w:rFonts w:ascii="Palatino Linotype" w:eastAsia="Times New Roman" w:hAnsi="Palatino Linotype" w:cs="Arial"/>
          <w:color w:val="000000" w:themeColor="text1"/>
          <w:sz w:val="24"/>
          <w:szCs w:val="24"/>
          <w:lang w:val="es-ES_tradnl" w:eastAsia="es-ES"/>
        </w:rPr>
      </w:pPr>
    </w:p>
    <w:p w:rsidR="009A1E3B" w:rsidRPr="0077134E" w:rsidRDefault="009A1E3B" w:rsidP="009A1E3B">
      <w:pPr>
        <w:numPr>
          <w:ilvl w:val="0"/>
          <w:numId w:val="26"/>
        </w:numPr>
        <w:spacing w:before="240" w:after="24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77134E">
        <w:rPr>
          <w:rFonts w:ascii="Palatino Linotype" w:eastAsia="Times New Roman"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9A1E3B" w:rsidRPr="0077134E" w:rsidRDefault="009A1E3B" w:rsidP="009A1E3B">
      <w:pPr>
        <w:spacing w:before="240" w:after="240" w:line="360" w:lineRule="auto"/>
        <w:contextualSpacing/>
        <w:jc w:val="both"/>
        <w:rPr>
          <w:rFonts w:ascii="Palatino Linotype" w:eastAsia="Times New Roman" w:hAnsi="Palatino Linotype" w:cs="Arial"/>
          <w:color w:val="000000" w:themeColor="text1"/>
          <w:sz w:val="24"/>
          <w:szCs w:val="24"/>
          <w:lang w:val="es-ES_tradnl" w:eastAsia="es-ES"/>
        </w:rPr>
      </w:pPr>
    </w:p>
    <w:p w:rsidR="009A1E3B" w:rsidRPr="0077134E" w:rsidRDefault="009A1E3B" w:rsidP="009A1E3B">
      <w:pPr>
        <w:numPr>
          <w:ilvl w:val="0"/>
          <w:numId w:val="26"/>
        </w:numPr>
        <w:spacing w:before="240" w:after="24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77134E">
        <w:rPr>
          <w:rFonts w:ascii="Palatino Linotype" w:eastAsia="Times New Roman" w:hAnsi="Palatino Linotype" w:cs="Arial"/>
          <w:color w:val="000000" w:themeColor="text1"/>
          <w:sz w:val="24"/>
          <w:szCs w:val="24"/>
          <w:lang w:val="es-ES_tradnl" w:eastAsia="es-ES"/>
        </w:rPr>
        <w:lastRenderedPageBreak/>
        <w:t xml:space="preserve">El último de estos requisitos previos consiste en que no se pueden emitir acuerdos de carácter general ni particular, según lo disponen los artículos 134 y 108 de la Ley Estatal y de la Ley General, respectivamente, esto es, </w:t>
      </w:r>
      <w:r w:rsidRPr="0077134E">
        <w:rPr>
          <w:rFonts w:ascii="Palatino Linotype" w:eastAsia="Times New Roman" w:hAnsi="Palatino Linotype" w:cs="Arial"/>
          <w:b/>
          <w:color w:val="000000" w:themeColor="text1"/>
          <w:sz w:val="24"/>
          <w:szCs w:val="24"/>
          <w:lang w:val="es-ES_tradnl" w:eastAsia="es-ES"/>
        </w:rPr>
        <w:t xml:space="preserve">no se puede hacer un acuerdo para clasificar de manera general todos los documentos de un expediente o área,  </w:t>
      </w:r>
      <w:r w:rsidRPr="0077134E">
        <w:rPr>
          <w:rFonts w:ascii="Palatino Linotype" w:eastAsia="Times New Roman" w:hAnsi="Palatino Linotype" w:cs="Arial"/>
          <w:color w:val="000000" w:themeColor="text1"/>
          <w:sz w:val="24"/>
          <w:szCs w:val="24"/>
          <w:lang w:val="es-ES_tradnl" w:eastAsia="es-ES"/>
        </w:rPr>
        <w:t>sin individualizar su análisis y tampoco se puede hacer un acuerdo por cada dato que se vaya a clasificar dentro de un documento con diez datos, por ejemplo, susceptibles de ser clasificados.</w:t>
      </w:r>
    </w:p>
    <w:p w:rsidR="009A1E3B" w:rsidRPr="0077134E" w:rsidRDefault="009A1E3B" w:rsidP="009A1E3B">
      <w:pPr>
        <w:spacing w:before="240" w:after="240" w:line="360" w:lineRule="auto"/>
        <w:contextualSpacing/>
        <w:jc w:val="both"/>
        <w:rPr>
          <w:rFonts w:ascii="Palatino Linotype" w:eastAsia="Times New Roman" w:hAnsi="Palatino Linotype" w:cs="Arial"/>
          <w:color w:val="000000" w:themeColor="text1"/>
          <w:sz w:val="24"/>
          <w:szCs w:val="24"/>
          <w:lang w:val="es-ES_tradnl" w:eastAsia="es-ES"/>
        </w:rPr>
      </w:pPr>
    </w:p>
    <w:p w:rsidR="009A1E3B" w:rsidRPr="0077134E" w:rsidRDefault="009A1E3B" w:rsidP="009A1E3B">
      <w:pPr>
        <w:keepNext/>
        <w:keepLines/>
        <w:spacing w:before="240" w:after="0" w:line="360" w:lineRule="auto"/>
        <w:outlineLvl w:val="0"/>
        <w:rPr>
          <w:rFonts w:ascii="Palatino Linotype" w:eastAsia="Times New Roman" w:hAnsi="Palatino Linotype" w:cs="Times New Roman"/>
          <w:b/>
          <w:sz w:val="24"/>
          <w:szCs w:val="24"/>
        </w:rPr>
      </w:pPr>
      <w:bookmarkStart w:id="41" w:name="_Toc50062188"/>
      <w:bookmarkStart w:id="42" w:name="_Toc5890462"/>
      <w:bookmarkStart w:id="43" w:name="_Toc73712064"/>
      <w:bookmarkStart w:id="44" w:name="_Toc69999205"/>
      <w:bookmarkStart w:id="45" w:name="_Toc67598516"/>
      <w:bookmarkStart w:id="46" w:name="_Toc63348479"/>
      <w:bookmarkStart w:id="47" w:name="_Toc74241659"/>
      <w:r w:rsidRPr="0077134E">
        <w:rPr>
          <w:rFonts w:ascii="Palatino Linotype" w:eastAsia="Times New Roman" w:hAnsi="Palatino Linotype" w:cs="Times New Roman"/>
          <w:b/>
          <w:sz w:val="24"/>
          <w:szCs w:val="24"/>
        </w:rPr>
        <w:t>II. Supuestos de clasificación</w:t>
      </w:r>
      <w:bookmarkEnd w:id="41"/>
      <w:bookmarkEnd w:id="42"/>
      <w:r w:rsidRPr="0077134E">
        <w:rPr>
          <w:rFonts w:ascii="Palatino Linotype" w:eastAsia="Times New Roman" w:hAnsi="Palatino Linotype" w:cs="Times New Roman"/>
          <w:b/>
          <w:sz w:val="24"/>
          <w:szCs w:val="24"/>
        </w:rPr>
        <w:t>.</w:t>
      </w:r>
      <w:bookmarkEnd w:id="43"/>
      <w:bookmarkEnd w:id="44"/>
      <w:bookmarkEnd w:id="45"/>
      <w:bookmarkEnd w:id="46"/>
      <w:bookmarkEnd w:id="47"/>
    </w:p>
    <w:p w:rsidR="009A1E3B" w:rsidRPr="0077134E" w:rsidRDefault="009A1E3B" w:rsidP="009A1E3B">
      <w:pPr>
        <w:keepNext/>
        <w:keepLines/>
        <w:spacing w:before="240" w:after="0" w:line="360" w:lineRule="auto"/>
        <w:outlineLvl w:val="0"/>
        <w:rPr>
          <w:rFonts w:ascii="Palatino Linotype" w:eastAsia="Times New Roman" w:hAnsi="Palatino Linotype" w:cs="Times New Roman"/>
          <w:b/>
          <w:sz w:val="24"/>
          <w:szCs w:val="24"/>
        </w:rPr>
      </w:pPr>
    </w:p>
    <w:p w:rsidR="009A1E3B" w:rsidRPr="0077134E" w:rsidRDefault="009A1E3B" w:rsidP="009A1E3B">
      <w:pPr>
        <w:numPr>
          <w:ilvl w:val="0"/>
          <w:numId w:val="26"/>
        </w:numPr>
        <w:spacing w:before="240" w:after="24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77134E">
        <w:rPr>
          <w:rFonts w:ascii="Palatino Linotype" w:eastAsia="Times New Roman"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9A1E3B" w:rsidRPr="0077134E" w:rsidRDefault="009A1E3B" w:rsidP="009A1E3B">
      <w:pPr>
        <w:spacing w:before="240" w:after="240" w:line="360" w:lineRule="auto"/>
        <w:contextualSpacing/>
        <w:jc w:val="both"/>
        <w:rPr>
          <w:rFonts w:ascii="Palatino Linotype" w:eastAsia="Times New Roman" w:hAnsi="Palatino Linotype" w:cs="Arial"/>
          <w:color w:val="000000" w:themeColor="text1"/>
          <w:sz w:val="24"/>
          <w:szCs w:val="24"/>
          <w:lang w:val="es-ES_tradnl" w:eastAsia="es-ES"/>
        </w:rPr>
      </w:pPr>
    </w:p>
    <w:p w:rsidR="009A1E3B" w:rsidRPr="0077134E" w:rsidRDefault="009A1E3B" w:rsidP="009A1E3B">
      <w:pPr>
        <w:numPr>
          <w:ilvl w:val="0"/>
          <w:numId w:val="26"/>
        </w:numPr>
        <w:spacing w:before="240" w:after="24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77134E">
        <w:rPr>
          <w:rFonts w:ascii="Palatino Linotype" w:eastAsia="Times New Roman" w:hAnsi="Palatino Linotype" w:cs="Arial"/>
          <w:color w:val="000000" w:themeColor="text1"/>
          <w:sz w:val="24"/>
          <w:szCs w:val="24"/>
          <w:lang w:val="es-ES_tradnl" w:eastAsia="es-ES"/>
        </w:rPr>
        <w:t>Los artículos 143 y 116 de la Ley Estatal y de la Ley General, respectivamente, señalan los supuestos para que la información pueda ser clasificada como confidencial:</w:t>
      </w:r>
    </w:p>
    <w:p w:rsidR="009A1E3B" w:rsidRPr="0077134E" w:rsidRDefault="009A1E3B" w:rsidP="009A1E3B">
      <w:pPr>
        <w:spacing w:before="240" w:after="240" w:line="360" w:lineRule="auto"/>
        <w:contextualSpacing/>
        <w:jc w:val="both"/>
        <w:rPr>
          <w:rFonts w:ascii="Palatino Linotype" w:eastAsia="Times New Roman" w:hAnsi="Palatino Linotype" w:cs="Arial"/>
          <w:color w:val="000000" w:themeColor="text1"/>
          <w:sz w:val="24"/>
          <w:szCs w:val="24"/>
          <w:lang w:val="es-ES_tradnl" w:eastAsia="es-ES"/>
        </w:rPr>
      </w:pPr>
    </w:p>
    <w:p w:rsidR="009A1E3B" w:rsidRPr="0077134E" w:rsidRDefault="009A1E3B" w:rsidP="009A1E3B">
      <w:pPr>
        <w:widowControl w:val="0"/>
        <w:autoSpaceDE w:val="0"/>
        <w:autoSpaceDN w:val="0"/>
        <w:adjustRightInd w:val="0"/>
        <w:spacing w:after="240" w:line="360" w:lineRule="auto"/>
        <w:ind w:left="567" w:right="616"/>
        <w:jc w:val="both"/>
        <w:rPr>
          <w:rFonts w:ascii="Palatino Linotype" w:eastAsia="Times New Roman" w:hAnsi="Palatino Linotype" w:cs="Times"/>
          <w:i/>
          <w:color w:val="000000"/>
          <w:sz w:val="24"/>
          <w:szCs w:val="24"/>
          <w:lang w:val="es-ES_tradnl" w:eastAsia="es-ES"/>
        </w:rPr>
      </w:pPr>
      <w:r w:rsidRPr="0077134E">
        <w:rPr>
          <w:rFonts w:ascii="Palatino Linotype" w:eastAsia="Times New Roman" w:hAnsi="Palatino Linotype" w:cs="Bookman Old Style"/>
          <w:bCs/>
          <w:i/>
          <w:color w:val="000000"/>
          <w:sz w:val="24"/>
          <w:szCs w:val="24"/>
          <w:lang w:val="es-ES_tradnl" w:eastAsia="es-ES"/>
        </w:rPr>
        <w:t xml:space="preserve">I. </w:t>
      </w:r>
      <w:r w:rsidRPr="0077134E">
        <w:rPr>
          <w:rFonts w:ascii="Palatino Linotype" w:eastAsia="Times New Roman" w:hAnsi="Palatino Linotype" w:cs="Bookman Old Style"/>
          <w:i/>
          <w:color w:val="000000"/>
          <w:sz w:val="24"/>
          <w:szCs w:val="24"/>
          <w:lang w:val="es-ES_tradnl" w:eastAsia="es-ES"/>
        </w:rPr>
        <w:t xml:space="preserve">Se refiera a la información privada y los datos personales concernientes a una persona física o jurídico colectiva identificada o identificable; </w:t>
      </w:r>
    </w:p>
    <w:p w:rsidR="009A1E3B" w:rsidRPr="0077134E" w:rsidRDefault="009A1E3B" w:rsidP="009A1E3B">
      <w:pPr>
        <w:widowControl w:val="0"/>
        <w:autoSpaceDE w:val="0"/>
        <w:autoSpaceDN w:val="0"/>
        <w:adjustRightInd w:val="0"/>
        <w:spacing w:after="240" w:line="360" w:lineRule="auto"/>
        <w:ind w:left="567" w:right="616"/>
        <w:jc w:val="both"/>
        <w:rPr>
          <w:rFonts w:ascii="Palatino Linotype" w:eastAsia="Times New Roman" w:hAnsi="Palatino Linotype" w:cs="Times"/>
          <w:i/>
          <w:color w:val="000000"/>
          <w:sz w:val="24"/>
          <w:szCs w:val="24"/>
          <w:lang w:val="es-ES_tradnl" w:eastAsia="es-ES"/>
        </w:rPr>
      </w:pPr>
      <w:r w:rsidRPr="0077134E">
        <w:rPr>
          <w:rFonts w:ascii="Palatino Linotype" w:eastAsia="Times New Roman" w:hAnsi="Palatino Linotype" w:cs="Bookman Old Style"/>
          <w:bCs/>
          <w:i/>
          <w:color w:val="000000"/>
          <w:sz w:val="24"/>
          <w:szCs w:val="24"/>
          <w:lang w:val="es-ES_tradnl" w:eastAsia="es-ES"/>
        </w:rPr>
        <w:t xml:space="preserve">II. </w:t>
      </w:r>
      <w:r w:rsidRPr="0077134E">
        <w:rPr>
          <w:rFonts w:ascii="Palatino Linotype" w:eastAsia="Times New Roman" w:hAnsi="Palatino Linotype" w:cs="Bookman Old Style"/>
          <w:i/>
          <w:color w:val="000000"/>
          <w:sz w:val="24"/>
          <w:szCs w:val="24"/>
          <w:lang w:val="es-ES_tradnl" w:eastAsia="es-ES"/>
        </w:rPr>
        <w:t xml:space="preserve">Los secretos bancario, fiduciario, industrial, comercial, fiscal, bursátil y </w:t>
      </w:r>
      <w:r w:rsidRPr="0077134E">
        <w:rPr>
          <w:rFonts w:ascii="Palatino Linotype" w:eastAsia="Times New Roman" w:hAnsi="Palatino Linotype" w:cs="Bookman Old Style"/>
          <w:i/>
          <w:color w:val="000000"/>
          <w:sz w:val="24"/>
          <w:szCs w:val="24"/>
          <w:lang w:val="es-ES_tradnl" w:eastAsia="es-ES"/>
        </w:rPr>
        <w:lastRenderedPageBreak/>
        <w:t xml:space="preserve">postal, cuya titularidad corresponda a particulares, sujetos de derecho internacional o a sujetos obligados cuando no involucren el ejercicio de recursos públicos; y </w:t>
      </w:r>
    </w:p>
    <w:p w:rsidR="009A1E3B" w:rsidRPr="0077134E" w:rsidRDefault="009A1E3B" w:rsidP="009A1E3B">
      <w:pPr>
        <w:widowControl w:val="0"/>
        <w:autoSpaceDE w:val="0"/>
        <w:autoSpaceDN w:val="0"/>
        <w:adjustRightInd w:val="0"/>
        <w:spacing w:after="240" w:line="360" w:lineRule="auto"/>
        <w:ind w:left="567" w:right="616"/>
        <w:jc w:val="both"/>
        <w:rPr>
          <w:rFonts w:ascii="Palatino Linotype" w:eastAsia="Times New Roman" w:hAnsi="Palatino Linotype" w:cs="Times"/>
          <w:i/>
          <w:color w:val="000000"/>
          <w:sz w:val="24"/>
          <w:szCs w:val="24"/>
          <w:lang w:val="es-ES_tradnl" w:eastAsia="es-ES"/>
        </w:rPr>
      </w:pPr>
      <w:r w:rsidRPr="0077134E">
        <w:rPr>
          <w:rFonts w:ascii="Palatino Linotype" w:eastAsia="Times New Roman" w:hAnsi="Palatino Linotype" w:cs="Bookman Old Style"/>
          <w:bCs/>
          <w:i/>
          <w:color w:val="000000"/>
          <w:sz w:val="24"/>
          <w:szCs w:val="24"/>
          <w:lang w:val="es-ES_tradnl" w:eastAsia="es-ES"/>
        </w:rPr>
        <w:t xml:space="preserve">III. </w:t>
      </w:r>
      <w:r w:rsidRPr="0077134E">
        <w:rPr>
          <w:rFonts w:ascii="Palatino Linotype" w:eastAsia="Times New Roman" w:hAnsi="Palatino Linotype" w:cs="Bookman Old Style"/>
          <w:i/>
          <w:color w:val="000000"/>
          <w:sz w:val="24"/>
          <w:szCs w:val="24"/>
          <w:lang w:val="es-ES_tradnl" w:eastAsia="es-ES"/>
        </w:rPr>
        <w:t xml:space="preserve">La que presenten los particulares a los sujetos obligados, de conformidad con lo dispuesto por las leyes o los tratados internacionales. </w:t>
      </w:r>
    </w:p>
    <w:p w:rsidR="009A1E3B" w:rsidRPr="0077134E" w:rsidRDefault="009A1E3B" w:rsidP="009A1E3B">
      <w:pPr>
        <w:widowControl w:val="0"/>
        <w:autoSpaceDE w:val="0"/>
        <w:autoSpaceDN w:val="0"/>
        <w:adjustRightInd w:val="0"/>
        <w:spacing w:after="240" w:line="360" w:lineRule="auto"/>
        <w:ind w:left="567" w:right="616"/>
        <w:jc w:val="both"/>
        <w:rPr>
          <w:rFonts w:ascii="Palatino Linotype" w:eastAsia="Times New Roman" w:hAnsi="Palatino Linotype" w:cs="Times"/>
          <w:i/>
          <w:color w:val="000000"/>
          <w:sz w:val="24"/>
          <w:szCs w:val="24"/>
          <w:lang w:val="es-ES_tradnl" w:eastAsia="es-ES"/>
        </w:rPr>
      </w:pPr>
      <w:r w:rsidRPr="0077134E">
        <w:rPr>
          <w:rFonts w:ascii="Palatino Linotype" w:eastAsia="Times New Roman" w:hAnsi="Palatino Linotype" w:cs="Bookman Old Style"/>
          <w:i/>
          <w:color w:val="000000"/>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9A1E3B" w:rsidRPr="0077134E" w:rsidRDefault="009A1E3B" w:rsidP="009A1E3B">
      <w:pPr>
        <w:widowControl w:val="0"/>
        <w:autoSpaceDE w:val="0"/>
        <w:autoSpaceDN w:val="0"/>
        <w:adjustRightInd w:val="0"/>
        <w:spacing w:after="240" w:line="360" w:lineRule="auto"/>
        <w:ind w:left="567" w:right="616"/>
        <w:jc w:val="both"/>
        <w:rPr>
          <w:rFonts w:ascii="Palatino Linotype" w:eastAsia="Times New Roman" w:hAnsi="Palatino Linotype" w:cs="Bookman Old Style"/>
          <w:i/>
          <w:color w:val="000000"/>
          <w:sz w:val="24"/>
          <w:szCs w:val="24"/>
          <w:lang w:val="es-ES_tradnl" w:eastAsia="es-ES"/>
        </w:rPr>
      </w:pPr>
      <w:r w:rsidRPr="0077134E">
        <w:rPr>
          <w:rFonts w:ascii="Palatino Linotype" w:eastAsia="Times New Roman" w:hAnsi="Palatino Linotype" w:cs="Bookman Old Style"/>
          <w:i/>
          <w:color w:val="000000"/>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9A1E3B" w:rsidRPr="0077134E" w:rsidRDefault="009A1E3B" w:rsidP="009A1E3B">
      <w:pPr>
        <w:numPr>
          <w:ilvl w:val="0"/>
          <w:numId w:val="26"/>
        </w:numPr>
        <w:spacing w:before="240" w:after="24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77134E">
        <w:rPr>
          <w:rFonts w:ascii="Palatino Linotype" w:eastAsia="Times New Roman"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9A1E3B" w:rsidRPr="0077134E" w:rsidRDefault="009A1E3B" w:rsidP="009A1E3B">
      <w:pPr>
        <w:spacing w:before="240" w:after="240" w:line="360" w:lineRule="auto"/>
        <w:contextualSpacing/>
        <w:jc w:val="both"/>
        <w:rPr>
          <w:rFonts w:ascii="Palatino Linotype" w:eastAsia="Times New Roman" w:hAnsi="Palatino Linotype" w:cs="Arial"/>
          <w:color w:val="000000" w:themeColor="text1"/>
          <w:sz w:val="24"/>
          <w:szCs w:val="24"/>
          <w:lang w:val="es-ES_tradnl" w:eastAsia="es-ES"/>
        </w:rPr>
      </w:pPr>
    </w:p>
    <w:p w:rsidR="009A1E3B" w:rsidRPr="0077134E" w:rsidRDefault="009A1E3B" w:rsidP="009A1E3B">
      <w:pPr>
        <w:numPr>
          <w:ilvl w:val="0"/>
          <w:numId w:val="26"/>
        </w:numPr>
        <w:spacing w:before="240" w:after="24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77134E">
        <w:rPr>
          <w:rFonts w:ascii="Palatino Linotype" w:eastAsia="Times New Roman" w:hAnsi="Palatino Linotype" w:cs="Arial"/>
          <w:color w:val="000000" w:themeColor="text1"/>
          <w:sz w:val="24"/>
          <w:szCs w:val="24"/>
          <w:lang w:val="es-ES_tradnl" w:eastAsia="es-ES"/>
        </w:rPr>
        <w:lastRenderedPageBreak/>
        <w:t xml:space="preserve">Como consecuencia de lo anterior, el </w:t>
      </w:r>
      <w:r w:rsidRPr="0077134E">
        <w:rPr>
          <w:rFonts w:ascii="Palatino Linotype" w:eastAsia="Times New Roman" w:hAnsi="Palatino Linotype" w:cs="Arial"/>
          <w:b/>
          <w:color w:val="000000" w:themeColor="text1"/>
          <w:sz w:val="24"/>
          <w:szCs w:val="24"/>
          <w:lang w:val="es-ES_tradnl" w:eastAsia="es-ES"/>
        </w:rPr>
        <w:t>SUJETO OBLIGADO</w:t>
      </w:r>
      <w:r w:rsidRPr="0077134E">
        <w:rPr>
          <w:rFonts w:ascii="Palatino Linotype" w:eastAsia="Times New Roman" w:hAnsi="Palatino Linotype" w:cs="Arial"/>
          <w:color w:val="000000" w:themeColor="text1"/>
          <w:sz w:val="24"/>
          <w:szCs w:val="24"/>
          <w:lang w:val="es-ES_tradnl" w:eastAsia="es-ES"/>
        </w:rPr>
        <w:t xml:space="preserve"> debe identificar claramente el tipo de información y hacer un juicio de subsunción o encaje</w:t>
      </w:r>
      <w:r w:rsidRPr="0077134E">
        <w:rPr>
          <w:rFonts w:ascii="Palatino Linotype" w:eastAsia="Times New Roman" w:hAnsi="Palatino Linotype" w:cs="Times New Roman"/>
          <w:sz w:val="24"/>
          <w:szCs w:val="24"/>
          <w:vertAlign w:val="superscript"/>
          <w:lang w:val="es-ES_tradnl" w:eastAsia="es-ES"/>
        </w:rPr>
        <w:footnoteReference w:id="3"/>
      </w:r>
      <w:r w:rsidRPr="0077134E">
        <w:rPr>
          <w:rFonts w:ascii="Palatino Linotype" w:eastAsia="Times New Roman"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9A1E3B" w:rsidRPr="0077134E" w:rsidRDefault="009A1E3B" w:rsidP="009A1E3B">
      <w:pPr>
        <w:spacing w:after="0" w:line="360" w:lineRule="auto"/>
        <w:contextualSpacing/>
        <w:rPr>
          <w:rFonts w:ascii="Palatino Linotype" w:eastAsia="Times New Roman" w:hAnsi="Palatino Linotype" w:cs="Arial"/>
          <w:color w:val="000000" w:themeColor="text1"/>
          <w:sz w:val="24"/>
          <w:szCs w:val="24"/>
          <w:lang w:val="es-ES_tradnl" w:eastAsia="es-ES"/>
        </w:rPr>
      </w:pPr>
    </w:p>
    <w:p w:rsidR="009A1E3B" w:rsidRPr="0077134E" w:rsidRDefault="009A1E3B" w:rsidP="009A1E3B">
      <w:pPr>
        <w:numPr>
          <w:ilvl w:val="0"/>
          <w:numId w:val="26"/>
        </w:numPr>
        <w:spacing w:before="240" w:after="24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77134E">
        <w:rPr>
          <w:rFonts w:ascii="Palatino Linotype" w:eastAsia="Times New Roman"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9A1E3B" w:rsidRPr="0077134E" w:rsidRDefault="009A1E3B" w:rsidP="009A1E3B">
      <w:pPr>
        <w:spacing w:before="240" w:after="240" w:line="360" w:lineRule="auto"/>
        <w:contextualSpacing/>
        <w:jc w:val="both"/>
        <w:rPr>
          <w:rFonts w:ascii="Palatino Linotype" w:eastAsia="Times New Roman" w:hAnsi="Palatino Linotype" w:cs="Arial"/>
          <w:color w:val="000000" w:themeColor="text1"/>
          <w:sz w:val="24"/>
          <w:szCs w:val="24"/>
          <w:lang w:val="es-ES_tradnl" w:eastAsia="es-ES"/>
        </w:rPr>
      </w:pPr>
    </w:p>
    <w:p w:rsidR="009A1E3B" w:rsidRPr="0077134E" w:rsidRDefault="009A1E3B" w:rsidP="009A1E3B">
      <w:pPr>
        <w:keepNext/>
        <w:keepLines/>
        <w:spacing w:before="240" w:after="0" w:line="360" w:lineRule="auto"/>
        <w:outlineLvl w:val="0"/>
        <w:rPr>
          <w:rFonts w:ascii="Palatino Linotype" w:eastAsia="Times New Roman" w:hAnsi="Palatino Linotype" w:cs="Times New Roman"/>
          <w:b/>
          <w:sz w:val="24"/>
          <w:szCs w:val="24"/>
        </w:rPr>
      </w:pPr>
      <w:bookmarkStart w:id="48" w:name="_Toc73712065"/>
      <w:bookmarkStart w:id="49" w:name="_Toc69999206"/>
      <w:bookmarkStart w:id="50" w:name="_Toc67598517"/>
      <w:bookmarkStart w:id="51" w:name="_Toc63348480"/>
      <w:bookmarkStart w:id="52" w:name="_Toc50062189"/>
      <w:bookmarkStart w:id="53" w:name="_Toc5890463"/>
      <w:bookmarkStart w:id="54" w:name="_Toc74241660"/>
      <w:r w:rsidRPr="0077134E">
        <w:rPr>
          <w:rFonts w:ascii="Palatino Linotype" w:eastAsia="Times New Roman" w:hAnsi="Palatino Linotype" w:cs="Times New Roman"/>
          <w:b/>
          <w:sz w:val="24"/>
          <w:szCs w:val="24"/>
        </w:rPr>
        <w:lastRenderedPageBreak/>
        <w:t>III. La intervención del Comité de Transparencia.</w:t>
      </w:r>
      <w:bookmarkEnd w:id="48"/>
      <w:bookmarkEnd w:id="49"/>
      <w:bookmarkEnd w:id="50"/>
      <w:bookmarkEnd w:id="51"/>
      <w:bookmarkEnd w:id="52"/>
      <w:bookmarkEnd w:id="53"/>
      <w:bookmarkEnd w:id="54"/>
    </w:p>
    <w:p w:rsidR="009A1E3B" w:rsidRPr="0077134E" w:rsidRDefault="009A1E3B" w:rsidP="009A1E3B">
      <w:pPr>
        <w:keepNext/>
        <w:keepLines/>
        <w:numPr>
          <w:ilvl w:val="0"/>
          <w:numId w:val="32"/>
        </w:numPr>
        <w:spacing w:before="240" w:after="0" w:line="360" w:lineRule="auto"/>
        <w:ind w:left="0" w:firstLine="0"/>
        <w:outlineLvl w:val="0"/>
        <w:rPr>
          <w:rFonts w:ascii="Palatino Linotype" w:eastAsia="Times New Roman" w:hAnsi="Palatino Linotype" w:cs="Times New Roman"/>
          <w:b/>
          <w:sz w:val="24"/>
          <w:szCs w:val="24"/>
        </w:rPr>
      </w:pPr>
      <w:bookmarkStart w:id="55" w:name="_Toc73712066"/>
      <w:bookmarkStart w:id="56" w:name="_Toc69999207"/>
      <w:bookmarkStart w:id="57" w:name="_Toc67598518"/>
      <w:bookmarkStart w:id="58" w:name="_Toc63348481"/>
      <w:bookmarkStart w:id="59" w:name="_Toc50062190"/>
      <w:bookmarkStart w:id="60" w:name="_Toc5890464"/>
      <w:bookmarkStart w:id="61" w:name="_Toc74241661"/>
      <w:r w:rsidRPr="0077134E">
        <w:rPr>
          <w:rFonts w:ascii="Palatino Linotype" w:eastAsia="Times New Roman" w:hAnsi="Palatino Linotype" w:cs="Times New Roman"/>
          <w:b/>
          <w:sz w:val="24"/>
          <w:szCs w:val="24"/>
        </w:rPr>
        <w:t>Formalidades para emitir el acuerdo de clasificación.</w:t>
      </w:r>
      <w:bookmarkEnd w:id="55"/>
      <w:bookmarkEnd w:id="56"/>
      <w:bookmarkEnd w:id="57"/>
      <w:bookmarkEnd w:id="58"/>
      <w:bookmarkEnd w:id="59"/>
      <w:bookmarkEnd w:id="60"/>
      <w:bookmarkEnd w:id="61"/>
    </w:p>
    <w:p w:rsidR="009A1E3B" w:rsidRPr="0077134E" w:rsidRDefault="009A1E3B" w:rsidP="009A1E3B">
      <w:pPr>
        <w:keepNext/>
        <w:keepLines/>
        <w:spacing w:before="240" w:after="0" w:line="360" w:lineRule="auto"/>
        <w:ind w:left="720"/>
        <w:outlineLvl w:val="0"/>
        <w:rPr>
          <w:rFonts w:ascii="Palatino Linotype" w:eastAsia="Times New Roman" w:hAnsi="Palatino Linotype" w:cs="Times New Roman"/>
          <w:b/>
          <w:sz w:val="24"/>
          <w:szCs w:val="24"/>
        </w:rPr>
      </w:pPr>
    </w:p>
    <w:p w:rsidR="009A1E3B" w:rsidRPr="0077134E" w:rsidRDefault="009A1E3B" w:rsidP="009A1E3B">
      <w:pPr>
        <w:numPr>
          <w:ilvl w:val="0"/>
          <w:numId w:val="26"/>
        </w:numPr>
        <w:spacing w:before="240" w:after="240" w:line="360" w:lineRule="auto"/>
        <w:ind w:left="0" w:firstLine="0"/>
        <w:contextualSpacing/>
        <w:jc w:val="both"/>
        <w:rPr>
          <w:rFonts w:ascii="Palatino Linotype" w:eastAsia="Times New Roman" w:hAnsi="Palatino Linotype" w:cs="Times New Roman"/>
          <w:sz w:val="24"/>
          <w:szCs w:val="24"/>
          <w:lang w:val="es-ES_tradnl" w:eastAsia="es-ES_tradnl"/>
        </w:rPr>
      </w:pPr>
      <w:r w:rsidRPr="0077134E">
        <w:rPr>
          <w:rFonts w:ascii="Palatino Linotype" w:eastAsia="Times New Roman"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77134E">
        <w:rPr>
          <w:rFonts w:ascii="Palatino Linotype" w:eastAsia="Times New Roman" w:hAnsi="Palatino Linotype" w:cs="Times New Roman"/>
          <w:sz w:val="24"/>
          <w:szCs w:val="24"/>
          <w:lang w:val="es-ES_tradnl" w:eastAsia="es-ES"/>
        </w:rPr>
        <w:t xml:space="preserve">la fracción III del numeral Segundo de los </w:t>
      </w:r>
      <w:r w:rsidRPr="0077134E">
        <w:rPr>
          <w:rFonts w:ascii="Palatino Linotype" w:eastAsia="Times New Roman"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77134E">
        <w:rPr>
          <w:rFonts w:ascii="Palatino Linotype" w:eastAsia="Times New Roman" w:hAnsi="Palatino Linotype" w:cs="Times New Roman"/>
          <w:sz w:val="24"/>
          <w:szCs w:val="24"/>
          <w:lang w:val="es-ES_tradnl" w:eastAsia="es-ES"/>
        </w:rPr>
        <w:t xml:space="preserve"> </w:t>
      </w:r>
      <w:r w:rsidRPr="0077134E">
        <w:rPr>
          <w:rFonts w:ascii="Palatino Linotype" w:eastAsia="Times New Roman" w:hAnsi="Palatino Linotype" w:cs="Arial"/>
          <w:color w:val="000000" w:themeColor="text1"/>
          <w:sz w:val="24"/>
          <w:szCs w:val="24"/>
          <w:lang w:val="es-ES_tradnl" w:eastAsia="es-ES"/>
        </w:rPr>
        <w:t xml:space="preserve">cuenta con las facultades para </w:t>
      </w:r>
      <w:r w:rsidRPr="0077134E">
        <w:rPr>
          <w:rFonts w:ascii="Palatino Linotype" w:eastAsia="Times New Roman" w:hAnsi="Palatino Linotype" w:cs="Arial"/>
          <w:b/>
          <w:color w:val="000000" w:themeColor="text1"/>
          <w:sz w:val="24"/>
          <w:szCs w:val="24"/>
          <w:lang w:val="es-ES_tradnl" w:eastAsia="es-ES"/>
        </w:rPr>
        <w:t>confirmar, modificar o revocar</w:t>
      </w:r>
      <w:r w:rsidRPr="0077134E">
        <w:rPr>
          <w:rFonts w:ascii="Palatino Linotype" w:eastAsia="Times New Roman" w:hAnsi="Palatino Linotype" w:cs="Arial"/>
          <w:color w:val="000000" w:themeColor="text1"/>
          <w:sz w:val="24"/>
          <w:szCs w:val="24"/>
          <w:lang w:val="es-ES_tradnl" w:eastAsia="es-ES"/>
        </w:rPr>
        <w:t xml:space="preserve"> la clasificación de la información que ha hecho el titular del área que administra la información. Por lo tanto, el Comité </w:t>
      </w:r>
      <w:r w:rsidRPr="0077134E">
        <w:rPr>
          <w:rFonts w:ascii="Palatino Linotype" w:eastAsia="Times New Roman" w:hAnsi="Palatino Linotype" w:cs="Arial"/>
          <w:b/>
          <w:color w:val="000000" w:themeColor="text1"/>
          <w:sz w:val="24"/>
          <w:szCs w:val="24"/>
          <w:lang w:val="es-ES_tradnl" w:eastAsia="es-ES"/>
        </w:rPr>
        <w:t>no aprueba</w:t>
      </w:r>
      <w:r w:rsidRPr="0077134E">
        <w:rPr>
          <w:rFonts w:ascii="Palatino Linotype" w:eastAsia="Times New Roman" w:hAnsi="Palatino Linotype" w:cs="Arial"/>
          <w:color w:val="000000" w:themeColor="text1"/>
          <w:sz w:val="24"/>
          <w:szCs w:val="24"/>
          <w:lang w:val="es-ES_tradnl" w:eastAsia="es-ES"/>
        </w:rPr>
        <w:t xml:space="preserve"> la clasificación, sino que revisa lo que ha hecho el titular del área y confirma, modifica o revoca la decisión a través de un acuerdo.</w:t>
      </w:r>
    </w:p>
    <w:p w:rsidR="009A1E3B" w:rsidRPr="0077134E" w:rsidRDefault="009A1E3B" w:rsidP="009A1E3B">
      <w:pPr>
        <w:spacing w:before="240" w:after="240" w:line="360" w:lineRule="auto"/>
        <w:contextualSpacing/>
        <w:jc w:val="both"/>
        <w:rPr>
          <w:rFonts w:ascii="Palatino Linotype" w:eastAsia="Times New Roman" w:hAnsi="Palatino Linotype" w:cs="Times New Roman"/>
          <w:sz w:val="24"/>
          <w:szCs w:val="24"/>
          <w:lang w:val="es-ES_tradnl" w:eastAsia="es-ES_tradnl"/>
        </w:rPr>
      </w:pPr>
    </w:p>
    <w:p w:rsidR="009A1E3B" w:rsidRPr="0077134E" w:rsidRDefault="009A1E3B" w:rsidP="009A1E3B">
      <w:pPr>
        <w:numPr>
          <w:ilvl w:val="0"/>
          <w:numId w:val="26"/>
        </w:numPr>
        <w:spacing w:before="240" w:after="24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77134E">
        <w:rPr>
          <w:rFonts w:ascii="Palatino Linotype" w:eastAsia="Times New Roman"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w:t>
      </w:r>
      <w:r w:rsidRPr="0077134E">
        <w:rPr>
          <w:rFonts w:ascii="Palatino Linotype" w:eastAsia="Times New Roman" w:hAnsi="Palatino Linotype" w:cs="Arial"/>
          <w:b/>
          <w:color w:val="000000" w:themeColor="text1"/>
          <w:sz w:val="24"/>
          <w:szCs w:val="24"/>
          <w:lang w:val="es-ES_tradnl" w:eastAsia="es-ES"/>
        </w:rPr>
        <w:t>el acto reúna con los requisitos elementales</w:t>
      </w:r>
      <w:r w:rsidRPr="0077134E">
        <w:rPr>
          <w:rFonts w:ascii="Palatino Linotype" w:eastAsia="Times New Roman" w:hAnsi="Palatino Linotype" w:cs="Arial"/>
          <w:color w:val="000000" w:themeColor="text1"/>
          <w:sz w:val="24"/>
          <w:szCs w:val="24"/>
          <w:lang w:val="es-ES_tradnl" w:eastAsia="es-ES"/>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w:t>
      </w:r>
      <w:r w:rsidRPr="0077134E">
        <w:rPr>
          <w:rFonts w:ascii="Palatino Linotype" w:eastAsia="Times New Roman" w:hAnsi="Palatino Linotype" w:cs="Arial"/>
          <w:color w:val="000000" w:themeColor="text1"/>
          <w:sz w:val="24"/>
          <w:szCs w:val="24"/>
          <w:lang w:val="es-ES_tradnl" w:eastAsia="es-ES"/>
        </w:rPr>
        <w:lastRenderedPageBreak/>
        <w:t>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9A1E3B" w:rsidRPr="0077134E" w:rsidRDefault="009A1E3B" w:rsidP="009A1E3B">
      <w:pPr>
        <w:spacing w:before="240" w:after="240" w:line="360" w:lineRule="auto"/>
        <w:contextualSpacing/>
        <w:jc w:val="both"/>
        <w:rPr>
          <w:rFonts w:ascii="Palatino Linotype" w:eastAsia="Times New Roman" w:hAnsi="Palatino Linotype" w:cs="Arial"/>
          <w:color w:val="000000" w:themeColor="text1"/>
          <w:sz w:val="24"/>
          <w:szCs w:val="24"/>
          <w:lang w:val="es-ES_tradnl" w:eastAsia="es-ES"/>
        </w:rPr>
      </w:pPr>
    </w:p>
    <w:p w:rsidR="009A1E3B" w:rsidRPr="0077134E" w:rsidRDefault="009A1E3B" w:rsidP="009A1E3B">
      <w:pPr>
        <w:numPr>
          <w:ilvl w:val="0"/>
          <w:numId w:val="26"/>
        </w:numPr>
        <w:spacing w:before="240" w:after="240" w:line="360" w:lineRule="auto"/>
        <w:ind w:left="0" w:firstLine="0"/>
        <w:contextualSpacing/>
        <w:jc w:val="both"/>
        <w:rPr>
          <w:rFonts w:ascii="Palatino Linotype" w:eastAsia="Times New Roman" w:hAnsi="Palatino Linotype" w:cs="Times New Roman"/>
          <w:sz w:val="24"/>
          <w:szCs w:val="24"/>
          <w:lang w:val="es-ES_tradnl" w:eastAsia="es-ES"/>
        </w:rPr>
      </w:pPr>
      <w:r w:rsidRPr="0077134E">
        <w:rPr>
          <w:rFonts w:ascii="Palatino Linotype" w:eastAsia="Times New Roman" w:hAnsi="Palatino Linotype" w:cs="Times New Roman"/>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9A1E3B" w:rsidRPr="0077134E" w:rsidRDefault="009A1E3B" w:rsidP="009A1E3B">
      <w:pPr>
        <w:spacing w:before="240" w:after="240" w:line="360" w:lineRule="auto"/>
        <w:contextualSpacing/>
        <w:jc w:val="both"/>
        <w:rPr>
          <w:rFonts w:ascii="Palatino Linotype" w:eastAsia="Times New Roman" w:hAnsi="Palatino Linotype" w:cs="Times New Roman"/>
          <w:sz w:val="24"/>
          <w:szCs w:val="24"/>
          <w:lang w:val="es-ES_tradnl" w:eastAsia="es-ES"/>
        </w:rPr>
      </w:pPr>
    </w:p>
    <w:p w:rsidR="009A1E3B" w:rsidRPr="0077134E" w:rsidRDefault="009A1E3B" w:rsidP="009A1E3B">
      <w:pPr>
        <w:keepNext/>
        <w:keepLines/>
        <w:spacing w:before="240" w:after="0" w:line="360" w:lineRule="auto"/>
        <w:outlineLvl w:val="0"/>
        <w:rPr>
          <w:rFonts w:ascii="Palatino Linotype" w:eastAsia="Times New Roman" w:hAnsi="Palatino Linotype" w:cs="Times New Roman"/>
          <w:b/>
          <w:sz w:val="24"/>
          <w:szCs w:val="24"/>
        </w:rPr>
      </w:pPr>
      <w:bookmarkStart w:id="62" w:name="_Toc63348482"/>
      <w:bookmarkStart w:id="63" w:name="_Toc67598519"/>
      <w:bookmarkStart w:id="64" w:name="_Toc69999208"/>
      <w:bookmarkStart w:id="65" w:name="_Toc73712067"/>
      <w:bookmarkStart w:id="66" w:name="_Toc74241662"/>
      <w:r w:rsidRPr="0077134E">
        <w:rPr>
          <w:rFonts w:ascii="Palatino Linotype" w:eastAsia="Times New Roman" w:hAnsi="Palatino Linotype" w:cs="Times New Roman"/>
          <w:b/>
          <w:sz w:val="24"/>
          <w:szCs w:val="24"/>
        </w:rPr>
        <w:t xml:space="preserve">b) </w:t>
      </w:r>
      <w:bookmarkStart w:id="67" w:name="_Toc50062191"/>
      <w:bookmarkStart w:id="68" w:name="_Toc5890465"/>
      <w:r w:rsidRPr="0077134E">
        <w:rPr>
          <w:rFonts w:ascii="Palatino Linotype" w:eastAsia="Times New Roman" w:hAnsi="Palatino Linotype" w:cs="Times New Roman"/>
          <w:b/>
          <w:sz w:val="24"/>
          <w:szCs w:val="24"/>
        </w:rPr>
        <w:t>Requisitos de fondo del acuerdo de clasificación.</w:t>
      </w:r>
      <w:bookmarkEnd w:id="62"/>
      <w:bookmarkEnd w:id="63"/>
      <w:bookmarkEnd w:id="64"/>
      <w:bookmarkEnd w:id="65"/>
      <w:bookmarkEnd w:id="66"/>
      <w:bookmarkEnd w:id="67"/>
      <w:bookmarkEnd w:id="68"/>
    </w:p>
    <w:p w:rsidR="009A1E3B" w:rsidRPr="0077134E" w:rsidRDefault="009A1E3B" w:rsidP="009A1E3B">
      <w:pPr>
        <w:keepNext/>
        <w:keepLines/>
        <w:spacing w:before="240" w:after="0" w:line="360" w:lineRule="auto"/>
        <w:outlineLvl w:val="0"/>
        <w:rPr>
          <w:rFonts w:ascii="Palatino Linotype" w:eastAsia="Times New Roman" w:hAnsi="Palatino Linotype" w:cs="Times New Roman"/>
          <w:b/>
          <w:sz w:val="24"/>
          <w:szCs w:val="24"/>
        </w:rPr>
      </w:pPr>
    </w:p>
    <w:p w:rsidR="009A1E3B" w:rsidRPr="0077134E" w:rsidRDefault="009A1E3B" w:rsidP="009A1E3B">
      <w:pPr>
        <w:numPr>
          <w:ilvl w:val="0"/>
          <w:numId w:val="26"/>
        </w:numPr>
        <w:spacing w:before="240" w:after="24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77134E">
        <w:rPr>
          <w:rFonts w:ascii="Palatino Linotype" w:eastAsia="Times New Roman"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w:t>
      </w:r>
      <w:r w:rsidRPr="0077134E">
        <w:rPr>
          <w:rFonts w:ascii="Palatino Linotype" w:eastAsia="Times New Roman" w:hAnsi="Palatino Linotype" w:cs="Arial"/>
          <w:color w:val="000000" w:themeColor="text1"/>
          <w:sz w:val="24"/>
          <w:szCs w:val="24"/>
          <w:lang w:val="es-ES_tradnl" w:eastAsia="es-ES"/>
        </w:rPr>
        <w:lastRenderedPageBreak/>
        <w:t xml:space="preserve">segundo de los Lineamientos Generales,  al señalar que la carga de la prueba, para justificar las restricciones, corresponde a los sujetos obligados, por lo que deberán fundar y motivar debidamente la clasificación. </w:t>
      </w:r>
    </w:p>
    <w:p w:rsidR="009A1E3B" w:rsidRPr="0077134E" w:rsidRDefault="009A1E3B" w:rsidP="009A1E3B">
      <w:pPr>
        <w:spacing w:before="240" w:after="240" w:line="360" w:lineRule="auto"/>
        <w:contextualSpacing/>
        <w:jc w:val="both"/>
        <w:rPr>
          <w:rFonts w:ascii="Palatino Linotype" w:eastAsia="Times New Roman" w:hAnsi="Palatino Linotype" w:cs="Arial"/>
          <w:color w:val="000000" w:themeColor="text1"/>
          <w:sz w:val="24"/>
          <w:szCs w:val="24"/>
          <w:lang w:val="es-ES_tradnl" w:eastAsia="es-ES"/>
        </w:rPr>
      </w:pPr>
    </w:p>
    <w:p w:rsidR="009A1E3B" w:rsidRPr="0077134E" w:rsidRDefault="009A1E3B" w:rsidP="009A1E3B">
      <w:pPr>
        <w:numPr>
          <w:ilvl w:val="0"/>
          <w:numId w:val="26"/>
        </w:numPr>
        <w:spacing w:before="240" w:after="240" w:line="360" w:lineRule="auto"/>
        <w:ind w:left="0" w:firstLine="0"/>
        <w:contextualSpacing/>
        <w:jc w:val="both"/>
        <w:rPr>
          <w:rFonts w:ascii="Palatino Linotype" w:eastAsia="Times New Roman" w:hAnsi="Palatino Linotype" w:cs="Times New Roman"/>
          <w:sz w:val="24"/>
          <w:szCs w:val="24"/>
          <w:lang w:val="es-ES_tradnl" w:eastAsia="es-ES"/>
        </w:rPr>
      </w:pPr>
      <w:r w:rsidRPr="0077134E">
        <w:rPr>
          <w:rFonts w:ascii="Palatino Linotype" w:eastAsia="Times New Roman" w:hAnsi="Palatino Linotype" w:cs="Times New Roman"/>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A1E3B" w:rsidRPr="0077134E" w:rsidRDefault="009A1E3B" w:rsidP="009A1E3B">
      <w:pPr>
        <w:spacing w:before="240" w:after="240" w:line="360" w:lineRule="auto"/>
        <w:contextualSpacing/>
        <w:jc w:val="both"/>
        <w:rPr>
          <w:rFonts w:ascii="Palatino Linotype" w:eastAsia="Times New Roman" w:hAnsi="Palatino Linotype" w:cs="Times New Roman"/>
          <w:sz w:val="24"/>
          <w:szCs w:val="24"/>
          <w:lang w:val="es-ES_tradnl" w:eastAsia="es-ES"/>
        </w:rPr>
      </w:pPr>
    </w:p>
    <w:p w:rsidR="009A1E3B" w:rsidRPr="0077134E" w:rsidRDefault="009A1E3B" w:rsidP="009A1E3B">
      <w:pPr>
        <w:numPr>
          <w:ilvl w:val="0"/>
          <w:numId w:val="26"/>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77134E">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77134E">
        <w:rPr>
          <w:rFonts w:ascii="Palatino Linotype" w:eastAsia="Times New Roman" w:hAnsi="Palatino Linotype" w:cs="Arial"/>
          <w:color w:val="222222"/>
          <w:sz w:val="24"/>
          <w:szCs w:val="24"/>
          <w:lang w:val="es-ES_tradnl" w:eastAsia="es-MX"/>
        </w:rPr>
        <w:lastRenderedPageBreak/>
        <w:t>del análisis de las pruebas, lo cual se debe exteriorizar en una argumentación o juicio de hecho....”</w:t>
      </w:r>
      <w:r w:rsidRPr="0077134E">
        <w:rPr>
          <w:rFonts w:ascii="Palatino Linotype" w:eastAsia="Times New Roman" w:hAnsi="Palatino Linotype" w:cs="Times New Roman"/>
          <w:sz w:val="24"/>
          <w:szCs w:val="24"/>
          <w:vertAlign w:val="superscript"/>
          <w:lang w:val="es-ES_tradnl" w:eastAsia="es-ES"/>
        </w:rPr>
        <w:footnoteReference w:id="4"/>
      </w:r>
    </w:p>
    <w:p w:rsidR="009A1E3B" w:rsidRPr="0077134E" w:rsidRDefault="009A1E3B" w:rsidP="009A1E3B">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9A1E3B" w:rsidRPr="0077134E" w:rsidRDefault="009A1E3B" w:rsidP="009A1E3B">
      <w:pPr>
        <w:numPr>
          <w:ilvl w:val="0"/>
          <w:numId w:val="26"/>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77134E">
        <w:rPr>
          <w:rFonts w:ascii="Palatino Linotype" w:eastAsia="Times New Roman" w:hAnsi="Palatino Linotype" w:cs="Arial"/>
          <w:color w:val="222222"/>
          <w:sz w:val="24"/>
          <w:szCs w:val="24"/>
          <w:lang w:val="es-ES_tradnl" w:eastAsia="es-MX"/>
        </w:rPr>
        <w:t>Por su parte, el intérprete judicial del país ha establecido una jurisprudencia respecto a qué debe entenderse por fundamentación y motivación, en los siguientes términos:</w:t>
      </w:r>
    </w:p>
    <w:p w:rsidR="009A1E3B" w:rsidRPr="0077134E" w:rsidRDefault="009A1E3B" w:rsidP="009A1E3B">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9A1E3B" w:rsidRPr="0077134E" w:rsidRDefault="009A1E3B" w:rsidP="009A1E3B">
      <w:pPr>
        <w:spacing w:after="0" w:line="360" w:lineRule="auto"/>
        <w:ind w:left="851" w:right="618"/>
        <w:contextualSpacing/>
        <w:jc w:val="both"/>
        <w:rPr>
          <w:rFonts w:ascii="Palatino Linotype" w:eastAsia="Times New Roman" w:hAnsi="Palatino Linotype" w:cs="Arial"/>
          <w:i/>
          <w:color w:val="000000"/>
          <w:sz w:val="24"/>
          <w:szCs w:val="24"/>
          <w:lang w:val="es-ES_tradnl" w:eastAsia="es-ES"/>
        </w:rPr>
      </w:pPr>
      <w:r w:rsidRPr="0077134E">
        <w:rPr>
          <w:rFonts w:ascii="Palatino Linotype" w:eastAsia="Times New Roman" w:hAnsi="Palatino Linotype" w:cs="Arial"/>
          <w:b/>
          <w:i/>
          <w:color w:val="000000"/>
          <w:sz w:val="24"/>
          <w:szCs w:val="24"/>
          <w:lang w:val="es-ES_tradnl" w:eastAsia="es-ES"/>
        </w:rPr>
        <w:t>FUNDAMENTACIÓN Y MOTIVACIÓN.</w:t>
      </w:r>
      <w:r w:rsidRPr="0077134E">
        <w:rPr>
          <w:rFonts w:ascii="Palatino Linotype" w:eastAsia="Times New Roman" w:hAnsi="Palatino Linotype" w:cs="Arial"/>
          <w:i/>
          <w:color w:val="000000"/>
          <w:sz w:val="24"/>
          <w:szCs w:val="24"/>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9A1E3B" w:rsidRPr="0077134E" w:rsidRDefault="009A1E3B" w:rsidP="009A1E3B">
      <w:pPr>
        <w:spacing w:after="0" w:line="360" w:lineRule="auto"/>
        <w:ind w:left="851" w:right="618"/>
        <w:contextualSpacing/>
        <w:jc w:val="both"/>
        <w:rPr>
          <w:rFonts w:ascii="Palatino Linotype" w:eastAsia="Times New Roman" w:hAnsi="Palatino Linotype" w:cs="Arial"/>
          <w:i/>
          <w:color w:val="000000"/>
          <w:sz w:val="24"/>
          <w:szCs w:val="24"/>
          <w:lang w:val="es-ES_tradnl" w:eastAsia="es-ES"/>
        </w:rPr>
      </w:pPr>
      <w:r w:rsidRPr="0077134E">
        <w:rPr>
          <w:rFonts w:ascii="Palatino Linotype" w:eastAsia="Times New Roman" w:hAnsi="Palatino Linotype" w:cs="Arial"/>
          <w:i/>
          <w:color w:val="000000"/>
          <w:sz w:val="24"/>
          <w:szCs w:val="24"/>
          <w:lang w:val="es-ES_tradnl" w:eastAsia="es-ES"/>
        </w:rPr>
        <w:t>SEGUNDO TRIBUNAL COLEGIADO DEL SEXTO CIRCUITO.</w:t>
      </w:r>
    </w:p>
    <w:p w:rsidR="009A1E3B" w:rsidRPr="0077134E" w:rsidRDefault="009A1E3B" w:rsidP="009A1E3B">
      <w:pPr>
        <w:spacing w:after="0" w:line="360" w:lineRule="auto"/>
        <w:ind w:left="851" w:right="618"/>
        <w:contextualSpacing/>
        <w:jc w:val="both"/>
        <w:rPr>
          <w:rFonts w:ascii="Palatino Linotype" w:eastAsia="Times New Roman" w:hAnsi="Palatino Linotype" w:cs="Arial"/>
          <w:i/>
          <w:color w:val="000000"/>
          <w:sz w:val="24"/>
          <w:szCs w:val="24"/>
          <w:lang w:val="es-ES_tradnl" w:eastAsia="es-ES"/>
        </w:rPr>
      </w:pPr>
      <w:r w:rsidRPr="0077134E">
        <w:rPr>
          <w:rFonts w:ascii="Palatino Linotype" w:eastAsia="Times New Roman" w:hAnsi="Palatino Linotype" w:cs="Arial"/>
          <w:i/>
          <w:color w:val="000000"/>
          <w:sz w:val="24"/>
          <w:szCs w:val="24"/>
          <w:lang w:val="es-ES_tradnl" w:eastAsia="es-ES"/>
        </w:rPr>
        <w:t>Amparo directo 194/88. Bufete Industrial Construcciones, S.A. de C.V. 28 de junio de 1988. Unanimidad de votos. Ponente: Gustavo Calvillo Rangel. Secretario: Jorge Alberto González Álvarez.</w:t>
      </w:r>
    </w:p>
    <w:p w:rsidR="009A1E3B" w:rsidRPr="0077134E" w:rsidRDefault="009A1E3B" w:rsidP="009A1E3B">
      <w:pPr>
        <w:spacing w:after="0" w:line="360" w:lineRule="auto"/>
        <w:ind w:left="851" w:right="618"/>
        <w:contextualSpacing/>
        <w:jc w:val="both"/>
        <w:rPr>
          <w:rFonts w:ascii="Palatino Linotype" w:eastAsia="Times New Roman" w:hAnsi="Palatino Linotype" w:cs="Arial"/>
          <w:i/>
          <w:color w:val="000000"/>
          <w:sz w:val="24"/>
          <w:szCs w:val="24"/>
          <w:lang w:val="es-ES_tradnl" w:eastAsia="es-ES"/>
        </w:rPr>
      </w:pPr>
      <w:r w:rsidRPr="0077134E">
        <w:rPr>
          <w:rFonts w:ascii="Palatino Linotype" w:eastAsia="Times New Roman" w:hAnsi="Palatino Linotype" w:cs="Arial"/>
          <w:i/>
          <w:color w:val="000000"/>
          <w:sz w:val="24"/>
          <w:szCs w:val="24"/>
          <w:lang w:val="es-ES_tradnl" w:eastAsia="es-ES"/>
        </w:rPr>
        <w:t>Revisión fiscal 103/88. Instituto Mexicano del Seguro Social. 18 de octubre de 1988. Unanimidad de votos. Ponente: Arnoldo Nájera Virgen. Secretario: Alejandro Esponda Rincón.</w:t>
      </w:r>
    </w:p>
    <w:p w:rsidR="009A1E3B" w:rsidRPr="0077134E" w:rsidRDefault="009A1E3B" w:rsidP="009A1E3B">
      <w:pPr>
        <w:spacing w:after="0" w:line="360" w:lineRule="auto"/>
        <w:ind w:left="851" w:right="618"/>
        <w:contextualSpacing/>
        <w:jc w:val="both"/>
        <w:rPr>
          <w:rFonts w:ascii="Palatino Linotype" w:eastAsia="Times New Roman" w:hAnsi="Palatino Linotype" w:cs="Arial"/>
          <w:i/>
          <w:color w:val="000000"/>
          <w:sz w:val="24"/>
          <w:szCs w:val="24"/>
          <w:lang w:val="es-ES_tradnl" w:eastAsia="es-ES"/>
        </w:rPr>
      </w:pPr>
      <w:r w:rsidRPr="0077134E">
        <w:rPr>
          <w:rFonts w:ascii="Palatino Linotype" w:eastAsia="Times New Roman" w:hAnsi="Palatino Linotype" w:cs="Arial"/>
          <w:i/>
          <w:color w:val="000000"/>
          <w:sz w:val="24"/>
          <w:szCs w:val="24"/>
          <w:lang w:val="es-ES_tradnl" w:eastAsia="es-ES"/>
        </w:rPr>
        <w:lastRenderedPageBreak/>
        <w:t>Amparo en revisión 333/88. Adilia Romero. 26 de octubre de 1988. Unanimidad de votos. Ponente: Arnoldo Nájera Virgen. Secretario: Enrique Crispín Campos Ramírez.</w:t>
      </w:r>
    </w:p>
    <w:p w:rsidR="009A1E3B" w:rsidRPr="0077134E" w:rsidRDefault="009A1E3B" w:rsidP="009A1E3B">
      <w:pPr>
        <w:spacing w:after="0" w:line="360" w:lineRule="auto"/>
        <w:ind w:left="851" w:right="618"/>
        <w:contextualSpacing/>
        <w:jc w:val="both"/>
        <w:rPr>
          <w:rFonts w:ascii="Palatino Linotype" w:eastAsia="Times New Roman" w:hAnsi="Palatino Linotype" w:cs="Arial"/>
          <w:i/>
          <w:color w:val="000000"/>
          <w:sz w:val="24"/>
          <w:szCs w:val="24"/>
          <w:lang w:val="es-ES_tradnl" w:eastAsia="es-ES"/>
        </w:rPr>
      </w:pPr>
      <w:r w:rsidRPr="0077134E">
        <w:rPr>
          <w:rFonts w:ascii="Palatino Linotype" w:eastAsia="Times New Roman" w:hAnsi="Palatino Linotype" w:cs="Arial"/>
          <w:i/>
          <w:color w:val="000000"/>
          <w:sz w:val="24"/>
          <w:szCs w:val="24"/>
          <w:lang w:val="es-ES_tradnl" w:eastAsia="es-ES"/>
        </w:rPr>
        <w:t>Amparo en revisión 597/95. Emilio Maurer Bretón. 15 de noviembre de 1995. Unanimidad de votos. Ponente: Clementina Ramírez Moguel Goyzueta. Secretario: Gonzalo Carrera Molina.</w:t>
      </w:r>
    </w:p>
    <w:p w:rsidR="009A1E3B" w:rsidRPr="0077134E" w:rsidRDefault="009A1E3B" w:rsidP="009A1E3B">
      <w:pPr>
        <w:spacing w:after="0" w:line="360" w:lineRule="auto"/>
        <w:ind w:left="851" w:right="618"/>
        <w:contextualSpacing/>
        <w:jc w:val="both"/>
        <w:rPr>
          <w:rFonts w:ascii="Palatino Linotype" w:eastAsia="Times New Roman" w:hAnsi="Palatino Linotype" w:cs="Arial"/>
          <w:i/>
          <w:color w:val="000000"/>
          <w:sz w:val="24"/>
          <w:szCs w:val="24"/>
          <w:lang w:val="es-ES_tradnl" w:eastAsia="es-ES"/>
        </w:rPr>
      </w:pPr>
      <w:r w:rsidRPr="0077134E">
        <w:rPr>
          <w:rFonts w:ascii="Palatino Linotype" w:eastAsia="Times New Roman" w:hAnsi="Palatino Linotype" w:cs="Arial"/>
          <w:i/>
          <w:color w:val="000000"/>
          <w:sz w:val="24"/>
          <w:szCs w:val="24"/>
          <w:lang w:val="es-ES_tradnl" w:eastAsia="es-ES"/>
        </w:rPr>
        <w:t>Amparo directo 7/96. Pedro Vicente López Miro. 21 de febrero de 1996. Unanimidad de votos. Ponente: María Eugenia Estela Martínez Cardiel. Secretario: Enrique Baigts Muñoz.</w:t>
      </w:r>
    </w:p>
    <w:p w:rsidR="009A1E3B" w:rsidRPr="0077134E" w:rsidRDefault="009A1E3B" w:rsidP="009A1E3B">
      <w:pPr>
        <w:spacing w:after="0" w:line="360" w:lineRule="auto"/>
        <w:contextualSpacing/>
        <w:jc w:val="both"/>
        <w:rPr>
          <w:rFonts w:ascii="Palatino Linotype" w:eastAsia="Times New Roman" w:hAnsi="Palatino Linotype" w:cs="Arial"/>
          <w:i/>
          <w:color w:val="000000"/>
          <w:sz w:val="24"/>
          <w:szCs w:val="24"/>
          <w:lang w:val="es-ES_tradnl" w:eastAsia="es-ES"/>
        </w:rPr>
      </w:pPr>
    </w:p>
    <w:p w:rsidR="009A1E3B" w:rsidRPr="0077134E" w:rsidRDefault="009A1E3B" w:rsidP="009A1E3B">
      <w:pPr>
        <w:numPr>
          <w:ilvl w:val="0"/>
          <w:numId w:val="26"/>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77134E">
        <w:rPr>
          <w:rFonts w:ascii="Palatino Linotype" w:eastAsia="Times New Roman" w:hAnsi="Palatino Linotype" w:cs="Arial"/>
          <w:color w:val="222222"/>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A1E3B" w:rsidRPr="0077134E" w:rsidRDefault="009A1E3B" w:rsidP="009A1E3B">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9A1E3B" w:rsidRPr="0077134E" w:rsidRDefault="009A1E3B" w:rsidP="009A1E3B">
      <w:pPr>
        <w:numPr>
          <w:ilvl w:val="0"/>
          <w:numId w:val="26"/>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77134E">
        <w:rPr>
          <w:rFonts w:ascii="Palatino Linotype" w:eastAsia="Times New Roman" w:hAnsi="Palatino Linotype" w:cs="Arial"/>
          <w:color w:val="222222"/>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9A1E3B" w:rsidRPr="0077134E" w:rsidRDefault="009A1E3B" w:rsidP="009A1E3B">
      <w:pPr>
        <w:spacing w:after="0" w:line="360" w:lineRule="auto"/>
        <w:contextualSpacing/>
        <w:rPr>
          <w:rFonts w:ascii="Palatino Linotype" w:eastAsia="Times New Roman" w:hAnsi="Palatino Linotype" w:cs="Arial"/>
          <w:color w:val="222222"/>
          <w:sz w:val="24"/>
          <w:szCs w:val="24"/>
          <w:lang w:val="es-ES_tradnl" w:eastAsia="es-MX"/>
        </w:rPr>
      </w:pPr>
    </w:p>
    <w:p w:rsidR="009A1E3B" w:rsidRPr="0077134E" w:rsidRDefault="009A1E3B" w:rsidP="009A1E3B">
      <w:pPr>
        <w:numPr>
          <w:ilvl w:val="0"/>
          <w:numId w:val="26"/>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77134E">
        <w:rPr>
          <w:rFonts w:ascii="Palatino Linotype" w:eastAsia="Times New Roman" w:hAnsi="Palatino Linotype" w:cs="Arial"/>
          <w:color w:val="222222"/>
          <w:sz w:val="24"/>
          <w:szCs w:val="24"/>
          <w:lang w:val="es-ES_tradnl" w:eastAsia="es-MX"/>
        </w:rPr>
        <w:lastRenderedPageBreak/>
        <w:t>En ese mismo sentido, el numeral trigésimo tercero fracción V de los Lineamientos Generales, precisa que para motivar la clasificación se deben acreditar las circunstancias de tiempo, modo y lugar.</w:t>
      </w:r>
    </w:p>
    <w:p w:rsidR="009A1E3B" w:rsidRPr="0077134E" w:rsidRDefault="009A1E3B" w:rsidP="009A1E3B">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9A1E3B" w:rsidRPr="0077134E" w:rsidRDefault="009A1E3B" w:rsidP="009A1E3B">
      <w:pPr>
        <w:numPr>
          <w:ilvl w:val="0"/>
          <w:numId w:val="26"/>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77134E">
        <w:rPr>
          <w:rFonts w:ascii="Palatino Linotype" w:eastAsia="Times New Roman" w:hAnsi="Palatino Linotype" w:cs="Arial"/>
          <w:color w:val="222222"/>
          <w:sz w:val="24"/>
          <w:szCs w:val="24"/>
          <w:lang w:val="es-ES_tradnl" w:eastAsia="es-MX"/>
        </w:rPr>
        <w:t xml:space="preserve">Ahora bien, </w:t>
      </w:r>
      <w:r w:rsidRPr="0077134E">
        <w:rPr>
          <w:rFonts w:ascii="Palatino Linotype" w:eastAsia="Times New Roman" w:hAnsi="Palatino Linotype" w:cs="Arial"/>
          <w:b/>
          <w:color w:val="222222"/>
          <w:sz w:val="24"/>
          <w:szCs w:val="24"/>
          <w:lang w:val="es-ES_tradnl" w:eastAsia="es-MX"/>
        </w:rPr>
        <w:t>para cada caso además de fundar y motivar</w:t>
      </w:r>
      <w:r w:rsidRPr="0077134E">
        <w:rPr>
          <w:rFonts w:ascii="Palatino Linotype" w:eastAsia="Times New Roman" w:hAnsi="Palatino Linotype" w:cs="Arial"/>
          <w:color w:val="222222"/>
          <w:sz w:val="24"/>
          <w:szCs w:val="24"/>
          <w:lang w:val="es-ES_tradnl" w:eastAsia="es-MX"/>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77134E">
        <w:rPr>
          <w:rFonts w:ascii="Palatino Linotype" w:eastAsia="Calibri" w:hAnsi="Palatino Linotype" w:cs="Arial"/>
          <w:sz w:val="24"/>
          <w:szCs w:val="24"/>
          <w:lang w:val="es-ES" w:eastAsia="es-MX"/>
        </w:rPr>
        <w:t xml:space="preserve">el Registro Federal de Contribuyentes (R.F.C.), y clave de Cadenas Originales del Sellos Digitales y los Códigos Bidimensionales, también denominados Códigos QR, se consideran datos públicos. </w:t>
      </w:r>
    </w:p>
    <w:p w:rsidR="009A1E3B" w:rsidRPr="0077134E" w:rsidRDefault="009A1E3B" w:rsidP="009A1E3B">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9A1E3B" w:rsidRPr="0077134E" w:rsidRDefault="009A1E3B" w:rsidP="009A1E3B">
      <w:pPr>
        <w:numPr>
          <w:ilvl w:val="0"/>
          <w:numId w:val="26"/>
        </w:numPr>
        <w:spacing w:before="240" w:after="240" w:line="360" w:lineRule="auto"/>
        <w:ind w:left="0" w:firstLine="0"/>
        <w:contextualSpacing/>
        <w:jc w:val="both"/>
        <w:rPr>
          <w:rFonts w:ascii="Palatino Linotype" w:eastAsia="Calibri" w:hAnsi="Palatino Linotype" w:cs="Arial"/>
          <w:sz w:val="24"/>
          <w:szCs w:val="24"/>
          <w:lang w:val="es-ES" w:eastAsia="es-MX"/>
        </w:rPr>
      </w:pPr>
      <w:r w:rsidRPr="0077134E">
        <w:rPr>
          <w:rFonts w:ascii="Palatino Linotype" w:eastAsia="Calibri" w:hAnsi="Palatino Linotype" w:cs="Arial"/>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9A1E3B" w:rsidRPr="0077134E" w:rsidRDefault="009A1E3B" w:rsidP="009A1E3B">
      <w:pPr>
        <w:keepNext/>
        <w:keepLines/>
        <w:spacing w:before="240" w:after="0" w:line="360" w:lineRule="auto"/>
        <w:jc w:val="both"/>
        <w:outlineLvl w:val="0"/>
        <w:rPr>
          <w:rFonts w:ascii="Palatino Linotype" w:eastAsia="Times New Roman" w:hAnsi="Palatino Linotype" w:cs="Times New Roman"/>
          <w:b/>
          <w:sz w:val="24"/>
          <w:szCs w:val="24"/>
        </w:rPr>
      </w:pPr>
      <w:bookmarkStart w:id="69" w:name="_Toc73712068"/>
      <w:bookmarkStart w:id="70" w:name="_Toc69999209"/>
      <w:bookmarkStart w:id="71" w:name="_Toc67598520"/>
      <w:bookmarkStart w:id="72" w:name="_Toc63348483"/>
      <w:bookmarkStart w:id="73" w:name="_Toc50062192"/>
      <w:bookmarkStart w:id="74" w:name="_Toc5890466"/>
      <w:bookmarkStart w:id="75" w:name="_Toc5711929"/>
      <w:bookmarkStart w:id="76" w:name="_Toc74241663"/>
      <w:r w:rsidRPr="0077134E">
        <w:rPr>
          <w:rFonts w:ascii="Palatino Linotype" w:eastAsia="Times New Roman" w:hAnsi="Palatino Linotype" w:cs="Times New Roman"/>
          <w:b/>
          <w:sz w:val="24"/>
          <w:szCs w:val="24"/>
        </w:rPr>
        <w:t>IV. Condiciones especiales de la clasificación de la información como confidencial.</w:t>
      </w:r>
      <w:bookmarkEnd w:id="69"/>
      <w:bookmarkEnd w:id="70"/>
      <w:bookmarkEnd w:id="71"/>
      <w:bookmarkEnd w:id="72"/>
      <w:bookmarkEnd w:id="73"/>
      <w:bookmarkEnd w:id="74"/>
      <w:bookmarkEnd w:id="75"/>
      <w:bookmarkEnd w:id="76"/>
    </w:p>
    <w:p w:rsidR="009A1E3B" w:rsidRPr="0077134E" w:rsidRDefault="009A1E3B" w:rsidP="009A1E3B">
      <w:pPr>
        <w:keepNext/>
        <w:keepLines/>
        <w:numPr>
          <w:ilvl w:val="0"/>
          <w:numId w:val="33"/>
        </w:numPr>
        <w:spacing w:before="240" w:after="0" w:line="360" w:lineRule="auto"/>
        <w:ind w:left="0" w:firstLine="0"/>
        <w:outlineLvl w:val="0"/>
        <w:rPr>
          <w:rFonts w:ascii="Palatino Linotype" w:eastAsia="MS Gothic" w:hAnsi="Palatino Linotype" w:cs="Times New Roman"/>
          <w:b/>
          <w:sz w:val="24"/>
          <w:szCs w:val="24"/>
        </w:rPr>
      </w:pPr>
      <w:bookmarkStart w:id="77" w:name="_Toc5711930"/>
      <w:bookmarkStart w:id="78" w:name="_Toc5890467"/>
      <w:bookmarkStart w:id="79" w:name="_Toc50062193"/>
      <w:r w:rsidRPr="0077134E">
        <w:rPr>
          <w:rFonts w:ascii="Palatino Linotype" w:eastAsia="MS Gothic" w:hAnsi="Palatino Linotype" w:cs="Times New Roman"/>
          <w:b/>
          <w:sz w:val="24"/>
          <w:szCs w:val="24"/>
        </w:rPr>
        <w:t xml:space="preserve"> </w:t>
      </w:r>
      <w:bookmarkStart w:id="80" w:name="_Toc73712069"/>
      <w:bookmarkStart w:id="81" w:name="_Toc69999210"/>
      <w:bookmarkStart w:id="82" w:name="_Toc67598521"/>
      <w:bookmarkStart w:id="83" w:name="_Toc63348484"/>
      <w:bookmarkStart w:id="84" w:name="_Toc74241664"/>
      <w:r w:rsidRPr="0077134E">
        <w:rPr>
          <w:rFonts w:ascii="Palatino Linotype" w:eastAsia="MS Gothic" w:hAnsi="Palatino Linotype" w:cs="Times New Roman"/>
          <w:b/>
          <w:sz w:val="24"/>
          <w:szCs w:val="24"/>
        </w:rPr>
        <w:t>Del consentimiento.</w:t>
      </w:r>
      <w:bookmarkEnd w:id="77"/>
      <w:bookmarkEnd w:id="78"/>
      <w:bookmarkEnd w:id="79"/>
      <w:bookmarkEnd w:id="80"/>
      <w:bookmarkEnd w:id="81"/>
      <w:bookmarkEnd w:id="82"/>
      <w:bookmarkEnd w:id="83"/>
      <w:bookmarkEnd w:id="84"/>
    </w:p>
    <w:p w:rsidR="009A1E3B" w:rsidRPr="0077134E" w:rsidRDefault="009A1E3B" w:rsidP="009A1E3B">
      <w:pPr>
        <w:spacing w:after="0" w:line="360" w:lineRule="auto"/>
        <w:rPr>
          <w:rFonts w:ascii="Palatino Linotype" w:eastAsia="MS Mincho" w:hAnsi="Palatino Linotype" w:cs="Times New Roman"/>
          <w:sz w:val="24"/>
          <w:szCs w:val="24"/>
        </w:rPr>
      </w:pPr>
    </w:p>
    <w:p w:rsidR="009A1E3B" w:rsidRPr="0077134E" w:rsidRDefault="009A1E3B" w:rsidP="009A1E3B">
      <w:pPr>
        <w:numPr>
          <w:ilvl w:val="0"/>
          <w:numId w:val="26"/>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77134E">
        <w:rPr>
          <w:rFonts w:ascii="Palatino Linotype" w:eastAsia="MS Mincho" w:hAnsi="Palatino Linotype" w:cs="Arial"/>
          <w:color w:val="000000"/>
          <w:sz w:val="24"/>
          <w:szCs w:val="24"/>
          <w:lang w:val="es-ES_tradnl" w:eastAsia="es-ES"/>
        </w:rPr>
        <w:lastRenderedPageBreak/>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9A1E3B" w:rsidRPr="0077134E" w:rsidRDefault="009A1E3B" w:rsidP="009A1E3B">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A1E3B" w:rsidRPr="0077134E" w:rsidRDefault="009A1E3B" w:rsidP="009A1E3B">
      <w:pPr>
        <w:spacing w:after="120" w:line="360" w:lineRule="auto"/>
        <w:ind w:left="567" w:right="567"/>
        <w:contextualSpacing/>
        <w:jc w:val="both"/>
        <w:rPr>
          <w:rFonts w:ascii="Palatino Linotype" w:eastAsia="MS Mincho" w:hAnsi="Palatino Linotype" w:cs="Arial"/>
          <w:bCs/>
          <w:i/>
          <w:color w:val="000000"/>
          <w:sz w:val="24"/>
          <w:szCs w:val="24"/>
          <w:lang w:eastAsia="es-ES"/>
        </w:rPr>
      </w:pPr>
      <w:r w:rsidRPr="0077134E">
        <w:rPr>
          <w:rFonts w:ascii="Palatino Linotype" w:eastAsia="MS Mincho" w:hAnsi="Palatino Linotype" w:cs="Arial"/>
          <w:bCs/>
          <w:i/>
          <w:color w:val="000000"/>
          <w:sz w:val="24"/>
          <w:szCs w:val="24"/>
          <w:lang w:eastAsia="es-ES"/>
        </w:rPr>
        <w:t>I.</w:t>
      </w:r>
      <w:r w:rsidRPr="0077134E">
        <w:rPr>
          <w:rFonts w:ascii="Palatino Linotype" w:eastAsia="MS Mincho" w:hAnsi="Palatino Linotype" w:cs="Arial"/>
          <w:i/>
          <w:color w:val="000000"/>
          <w:sz w:val="24"/>
          <w:szCs w:val="24"/>
          <w:lang w:eastAsia="es-ES"/>
        </w:rPr>
        <w:t xml:space="preserve"> La información se encuentre en registros públicos o fuentes de acceso público;</w:t>
      </w:r>
    </w:p>
    <w:p w:rsidR="009A1E3B" w:rsidRPr="0077134E" w:rsidRDefault="009A1E3B" w:rsidP="009A1E3B">
      <w:pPr>
        <w:spacing w:after="120" w:line="360" w:lineRule="auto"/>
        <w:ind w:left="567" w:right="567"/>
        <w:contextualSpacing/>
        <w:jc w:val="both"/>
        <w:rPr>
          <w:rFonts w:ascii="Palatino Linotype" w:eastAsia="MS Mincho" w:hAnsi="Palatino Linotype" w:cs="Arial"/>
          <w:bCs/>
          <w:i/>
          <w:color w:val="000000"/>
          <w:sz w:val="24"/>
          <w:szCs w:val="24"/>
          <w:lang w:eastAsia="es-ES"/>
        </w:rPr>
      </w:pPr>
      <w:r w:rsidRPr="0077134E">
        <w:rPr>
          <w:rFonts w:ascii="Palatino Linotype" w:eastAsia="MS Mincho" w:hAnsi="Palatino Linotype" w:cs="Arial"/>
          <w:bCs/>
          <w:i/>
          <w:color w:val="000000"/>
          <w:sz w:val="24"/>
          <w:szCs w:val="24"/>
          <w:lang w:eastAsia="es-ES"/>
        </w:rPr>
        <w:t xml:space="preserve">II. </w:t>
      </w:r>
      <w:r w:rsidRPr="0077134E">
        <w:rPr>
          <w:rFonts w:ascii="Palatino Linotype" w:eastAsia="MS Mincho" w:hAnsi="Palatino Linotype" w:cs="Arial"/>
          <w:i/>
          <w:color w:val="000000"/>
          <w:sz w:val="24"/>
          <w:szCs w:val="24"/>
          <w:lang w:eastAsia="es-ES"/>
        </w:rPr>
        <w:t>Por Ley tenga el carácter de pública;</w:t>
      </w:r>
    </w:p>
    <w:p w:rsidR="009A1E3B" w:rsidRPr="0077134E" w:rsidRDefault="009A1E3B" w:rsidP="009A1E3B">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77134E">
        <w:rPr>
          <w:rFonts w:ascii="Palatino Linotype" w:eastAsia="MS Mincho" w:hAnsi="Palatino Linotype" w:cs="Arial"/>
          <w:bCs/>
          <w:i/>
          <w:color w:val="000000"/>
          <w:sz w:val="24"/>
          <w:szCs w:val="24"/>
          <w:lang w:eastAsia="es-ES"/>
        </w:rPr>
        <w:t xml:space="preserve">III. </w:t>
      </w:r>
      <w:r w:rsidRPr="0077134E">
        <w:rPr>
          <w:rFonts w:ascii="Palatino Linotype" w:eastAsia="MS Mincho" w:hAnsi="Palatino Linotype" w:cs="Arial"/>
          <w:i/>
          <w:color w:val="000000"/>
          <w:sz w:val="24"/>
          <w:szCs w:val="24"/>
          <w:lang w:eastAsia="es-ES"/>
        </w:rPr>
        <w:t xml:space="preserve">Exista una orden judicial; </w:t>
      </w:r>
    </w:p>
    <w:p w:rsidR="009A1E3B" w:rsidRPr="0077134E" w:rsidRDefault="009A1E3B" w:rsidP="009A1E3B">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77134E">
        <w:rPr>
          <w:rFonts w:ascii="Palatino Linotype" w:eastAsia="MS Mincho" w:hAnsi="Palatino Linotype" w:cs="Arial"/>
          <w:bCs/>
          <w:i/>
          <w:color w:val="000000"/>
          <w:sz w:val="24"/>
          <w:szCs w:val="24"/>
          <w:lang w:eastAsia="es-ES"/>
        </w:rPr>
        <w:t xml:space="preserve">IV. </w:t>
      </w:r>
      <w:r w:rsidRPr="0077134E">
        <w:rPr>
          <w:rFonts w:ascii="Palatino Linotype" w:eastAsia="MS Mincho" w:hAnsi="Palatino Linotype" w:cs="Arial"/>
          <w:i/>
          <w:color w:val="000000"/>
          <w:sz w:val="24"/>
          <w:szCs w:val="24"/>
          <w:lang w:eastAsia="es-ES"/>
        </w:rPr>
        <w:t xml:space="preserve">Por razones de seguridad pública, o para proteger los derechos de terceros, se requiera su publicación; o </w:t>
      </w:r>
    </w:p>
    <w:p w:rsidR="009A1E3B" w:rsidRPr="0077134E" w:rsidRDefault="009A1E3B" w:rsidP="009A1E3B">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77134E">
        <w:rPr>
          <w:rFonts w:ascii="Palatino Linotype" w:eastAsia="MS Mincho" w:hAnsi="Palatino Linotype" w:cs="Arial"/>
          <w:bCs/>
          <w:i/>
          <w:color w:val="000000"/>
          <w:sz w:val="24"/>
          <w:szCs w:val="24"/>
          <w:lang w:eastAsia="es-ES"/>
        </w:rPr>
        <w:t xml:space="preserve">V. </w:t>
      </w:r>
      <w:r w:rsidRPr="0077134E">
        <w:rPr>
          <w:rFonts w:ascii="Palatino Linotype" w:eastAsia="MS Mincho" w:hAnsi="Palatino Linotype" w:cs="Arial"/>
          <w:i/>
          <w:color w:val="000000"/>
          <w:sz w:val="24"/>
          <w:szCs w:val="24"/>
          <w:lang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9A1E3B" w:rsidRPr="0077134E" w:rsidRDefault="009A1E3B" w:rsidP="009A1E3B">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A1E3B" w:rsidRPr="0077134E" w:rsidRDefault="009A1E3B" w:rsidP="009A1E3B">
      <w:pPr>
        <w:numPr>
          <w:ilvl w:val="0"/>
          <w:numId w:val="26"/>
        </w:numPr>
        <w:spacing w:after="120" w:line="360" w:lineRule="auto"/>
        <w:ind w:left="0" w:firstLine="0"/>
        <w:contextualSpacing/>
        <w:jc w:val="both"/>
        <w:rPr>
          <w:rFonts w:ascii="Palatino Linotype" w:eastAsia="MS Mincho" w:hAnsi="Palatino Linotype" w:cs="Arial"/>
          <w:color w:val="000000"/>
          <w:sz w:val="24"/>
          <w:szCs w:val="24"/>
          <w:lang w:val="es-ES_tradnl" w:eastAsia="es-ES"/>
        </w:rPr>
      </w:pPr>
      <w:r w:rsidRPr="0077134E">
        <w:rPr>
          <w:rFonts w:ascii="Palatino Linotype" w:eastAsia="MS Mincho" w:hAnsi="Palatino Linotype" w:cs="Arial"/>
          <w:color w:val="000000"/>
          <w:sz w:val="24"/>
          <w:szCs w:val="24"/>
          <w:lang w:val="es-ES_tradnl" w:eastAsia="es-E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9A1E3B" w:rsidRPr="0077134E" w:rsidRDefault="009A1E3B" w:rsidP="009A1E3B">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9A1E3B" w:rsidRPr="0077134E" w:rsidRDefault="009A1E3B" w:rsidP="009A1E3B">
      <w:pPr>
        <w:numPr>
          <w:ilvl w:val="0"/>
          <w:numId w:val="26"/>
        </w:numPr>
        <w:spacing w:after="120" w:line="360" w:lineRule="auto"/>
        <w:ind w:left="0" w:right="49" w:firstLine="0"/>
        <w:jc w:val="both"/>
        <w:rPr>
          <w:rFonts w:ascii="Palatino Linotype" w:eastAsia="MS Mincho" w:hAnsi="Palatino Linotype" w:cs="Times New Roman"/>
          <w:sz w:val="24"/>
          <w:szCs w:val="24"/>
          <w:lang w:val="es-ES_tradnl" w:eastAsia="es-ES"/>
        </w:rPr>
      </w:pPr>
      <w:r w:rsidRPr="0077134E">
        <w:rPr>
          <w:rFonts w:ascii="Palatino Linotype" w:eastAsia="MS Mincho" w:hAnsi="Palatino Linotype" w:cs="Arial"/>
          <w:color w:val="000000"/>
          <w:sz w:val="24"/>
          <w:szCs w:val="24"/>
          <w:lang w:val="es-ES_tradnl" w:eastAsia="es-ES"/>
        </w:rPr>
        <w:t xml:space="preserve">Pero si la información que se pretende clasificar como confidencial no se encuentra en los supuestos antes señalados y es posible, se deberá consultar al </w:t>
      </w:r>
      <w:r w:rsidRPr="0077134E">
        <w:rPr>
          <w:rFonts w:ascii="Palatino Linotype" w:eastAsia="MS Mincho" w:hAnsi="Palatino Linotype" w:cs="Arial"/>
          <w:color w:val="000000"/>
          <w:sz w:val="24"/>
          <w:szCs w:val="24"/>
          <w:lang w:val="es-ES_tradnl" w:eastAsia="es-ES"/>
        </w:rPr>
        <w:lastRenderedPageBreak/>
        <w:t>titular de los datos si permite o no el acceso. De no ser posible, la realización de la consulta, procede, fundando y motivando, la clasificación.</w:t>
      </w:r>
    </w:p>
    <w:p w:rsidR="009A1E3B" w:rsidRPr="0077134E" w:rsidRDefault="009A1E3B" w:rsidP="009A1E3B">
      <w:pPr>
        <w:keepNext/>
        <w:keepLines/>
        <w:numPr>
          <w:ilvl w:val="0"/>
          <w:numId w:val="32"/>
        </w:numPr>
        <w:spacing w:before="240" w:after="0" w:line="360" w:lineRule="auto"/>
        <w:ind w:left="0" w:firstLine="0"/>
        <w:outlineLvl w:val="0"/>
        <w:rPr>
          <w:rFonts w:ascii="Palatino Linotype" w:eastAsia="Times New Roman" w:hAnsi="Palatino Linotype" w:cs="Times New Roman"/>
          <w:b/>
          <w:color w:val="000000" w:themeColor="text1"/>
          <w:sz w:val="24"/>
          <w:szCs w:val="24"/>
          <w:lang w:val="es-ES_tradnl" w:eastAsia="es-ES"/>
        </w:rPr>
      </w:pPr>
      <w:r w:rsidRPr="0077134E">
        <w:rPr>
          <w:rFonts w:ascii="Palatino Linotype" w:eastAsia="MS Gothic" w:hAnsi="Palatino Linotype" w:cs="Times New Roman"/>
          <w:b/>
          <w:sz w:val="24"/>
          <w:szCs w:val="24"/>
          <w:lang w:val="es-ES_tradnl"/>
        </w:rPr>
        <w:t xml:space="preserve"> </w:t>
      </w:r>
      <w:bookmarkStart w:id="85" w:name="_Toc73712070"/>
      <w:bookmarkStart w:id="86" w:name="_Toc69999211"/>
      <w:bookmarkStart w:id="87" w:name="_Toc67598522"/>
      <w:bookmarkStart w:id="88" w:name="_Toc63348485"/>
      <w:bookmarkStart w:id="89" w:name="_Toc74241665"/>
      <w:r w:rsidRPr="0077134E">
        <w:rPr>
          <w:rFonts w:ascii="Palatino Linotype" w:eastAsia="Times New Roman" w:hAnsi="Palatino Linotype" w:cs="Times New Roman"/>
          <w:b/>
          <w:sz w:val="24"/>
          <w:szCs w:val="24"/>
        </w:rPr>
        <w:t>De la firma de los servidores públicos.</w:t>
      </w:r>
      <w:bookmarkEnd w:id="85"/>
      <w:bookmarkEnd w:id="86"/>
      <w:bookmarkEnd w:id="87"/>
      <w:bookmarkEnd w:id="88"/>
      <w:bookmarkEnd w:id="89"/>
    </w:p>
    <w:p w:rsidR="009A1E3B" w:rsidRPr="0077134E" w:rsidRDefault="009A1E3B" w:rsidP="009A1E3B">
      <w:pPr>
        <w:keepNext/>
        <w:keepLines/>
        <w:spacing w:after="0" w:line="360" w:lineRule="auto"/>
        <w:outlineLvl w:val="0"/>
        <w:rPr>
          <w:rFonts w:ascii="Palatino Linotype" w:eastAsia="Times New Roman" w:hAnsi="Palatino Linotype" w:cs="Times New Roman"/>
          <w:b/>
          <w:color w:val="000000" w:themeColor="text1"/>
          <w:sz w:val="24"/>
          <w:szCs w:val="24"/>
          <w:lang w:val="es-ES_tradnl" w:eastAsia="es-ES"/>
        </w:rPr>
      </w:pPr>
    </w:p>
    <w:p w:rsidR="009A1E3B" w:rsidRPr="0077134E" w:rsidRDefault="009A1E3B" w:rsidP="009A1E3B">
      <w:pPr>
        <w:numPr>
          <w:ilvl w:val="0"/>
          <w:numId w:val="26"/>
        </w:numPr>
        <w:tabs>
          <w:tab w:val="left" w:pos="567"/>
        </w:tabs>
        <w:spacing w:after="0" w:line="360" w:lineRule="auto"/>
        <w:ind w:left="0" w:firstLine="0"/>
        <w:contextualSpacing/>
        <w:jc w:val="both"/>
        <w:rPr>
          <w:rFonts w:ascii="Palatino Linotype" w:eastAsia="Times New Roman" w:hAnsi="Palatino Linotype" w:cs="Times New Roman"/>
          <w:b/>
          <w:sz w:val="24"/>
          <w:szCs w:val="24"/>
          <w:lang w:val="es-ES_tradnl" w:eastAsia="es-ES"/>
        </w:rPr>
      </w:pPr>
      <w:r w:rsidRPr="0077134E">
        <w:rPr>
          <w:rFonts w:ascii="Palatino Linotype" w:eastAsia="MS Mincho" w:hAnsi="Palatino Linotype" w:cs="Times New Roman"/>
          <w:sz w:val="24"/>
          <w:szCs w:val="24"/>
          <w:lang w:val="es-ES_tradnl" w:eastAsia="es-ES"/>
        </w:rPr>
        <w:t xml:space="preserve">En lo referente a la firma de los servidores públicos es necesario  precisar que si bien la firma pudiera corresponder a un dato personal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rsidR="009A1E3B" w:rsidRPr="0077134E" w:rsidRDefault="009A1E3B" w:rsidP="009A1E3B">
      <w:pPr>
        <w:tabs>
          <w:tab w:val="left" w:pos="567"/>
        </w:tabs>
        <w:spacing w:after="0" w:line="360" w:lineRule="auto"/>
        <w:contextualSpacing/>
        <w:jc w:val="both"/>
        <w:rPr>
          <w:rFonts w:ascii="Palatino Linotype" w:eastAsia="Times New Roman" w:hAnsi="Palatino Linotype" w:cs="Times New Roman"/>
          <w:b/>
          <w:sz w:val="24"/>
          <w:szCs w:val="24"/>
          <w:lang w:val="es-ES_tradnl" w:eastAsia="es-ES"/>
        </w:rPr>
      </w:pPr>
    </w:p>
    <w:p w:rsidR="009A1E3B" w:rsidRPr="0077134E" w:rsidRDefault="009A1E3B" w:rsidP="009A1E3B">
      <w:pPr>
        <w:tabs>
          <w:tab w:val="left" w:pos="567"/>
        </w:tabs>
        <w:spacing w:after="0" w:line="360" w:lineRule="auto"/>
        <w:ind w:left="567" w:right="616"/>
        <w:jc w:val="both"/>
        <w:rPr>
          <w:rFonts w:ascii="Palatino Linotype" w:eastAsia="Times New Roman" w:hAnsi="Palatino Linotype" w:cs="Times New Roman"/>
          <w:i/>
          <w:color w:val="000000" w:themeColor="text1"/>
          <w:sz w:val="24"/>
          <w:szCs w:val="24"/>
          <w:lang w:eastAsia="es-ES"/>
        </w:rPr>
      </w:pPr>
      <w:r w:rsidRPr="0077134E">
        <w:rPr>
          <w:rFonts w:ascii="Palatino Linotype" w:eastAsia="Times New Roman" w:hAnsi="Palatino Linotype" w:cs="Times New Roman"/>
          <w:i/>
          <w:color w:val="000000" w:themeColor="text1"/>
          <w:sz w:val="24"/>
          <w:szCs w:val="24"/>
          <w:lang w:eastAsia="es-ES"/>
        </w:rPr>
        <w:t>“</w:t>
      </w:r>
      <w:r w:rsidRPr="0077134E">
        <w:rPr>
          <w:rFonts w:ascii="Palatino Linotype" w:eastAsia="Times New Roman" w:hAnsi="Palatino Linotype" w:cs="Times New Roman"/>
          <w:b/>
          <w:i/>
          <w:color w:val="000000" w:themeColor="text1"/>
          <w:sz w:val="24"/>
          <w:szCs w:val="24"/>
          <w:lang w:eastAsia="es-ES"/>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sidRPr="0077134E">
        <w:rPr>
          <w:rFonts w:ascii="Palatino Linotype" w:eastAsia="Times New Roman" w:hAnsi="Palatino Linotype" w:cs="Times New Roman"/>
          <w:i/>
          <w:color w:val="000000" w:themeColor="text1"/>
          <w:sz w:val="24"/>
          <w:szCs w:val="24"/>
          <w:lang w:eastAsia="es-ES"/>
        </w:rPr>
        <w:t>.</w:t>
      </w:r>
      <w:r w:rsidRPr="0077134E">
        <w:rPr>
          <w:rFonts w:ascii="Palatino Linotype" w:eastAsia="Times New Roman" w:hAnsi="Palatino Linotype" w:cs="Times New Roman"/>
          <w:bCs/>
          <w:i/>
          <w:color w:val="000000" w:themeColor="text1"/>
          <w:sz w:val="24"/>
          <w:szCs w:val="24"/>
          <w:lang w:eastAsia="es-ES"/>
        </w:rPr>
        <w:t>“</w:t>
      </w:r>
    </w:p>
    <w:p w:rsidR="009A1E3B" w:rsidRPr="0077134E" w:rsidRDefault="009A1E3B" w:rsidP="009A1E3B">
      <w:pPr>
        <w:spacing w:after="0" w:line="360" w:lineRule="auto"/>
        <w:contextualSpacing/>
        <w:jc w:val="both"/>
        <w:rPr>
          <w:rFonts w:ascii="Palatino Linotype" w:eastAsia="MS Mincho" w:hAnsi="Palatino Linotype" w:cs="Times New Roman"/>
          <w:sz w:val="24"/>
          <w:szCs w:val="24"/>
          <w:lang w:val="es-ES_tradnl" w:eastAsia="es-ES"/>
        </w:rPr>
      </w:pPr>
    </w:p>
    <w:p w:rsidR="009A1E3B" w:rsidRPr="0077134E" w:rsidRDefault="009A1E3B" w:rsidP="009A1E3B">
      <w:pPr>
        <w:numPr>
          <w:ilvl w:val="0"/>
          <w:numId w:val="26"/>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7134E">
        <w:rPr>
          <w:rFonts w:ascii="Palatino Linotype" w:eastAsia="MS Mincho" w:hAnsi="Palatino Linotype" w:cs="Times New Roman"/>
          <w:sz w:val="24"/>
          <w:szCs w:val="24"/>
          <w:lang w:val="es-ES_tradnl" w:eastAsia="es-ES"/>
        </w:rPr>
        <w:t xml:space="preserve">En ese mismo los </w:t>
      </w:r>
      <w:r w:rsidRPr="0077134E">
        <w:rPr>
          <w:rFonts w:ascii="Palatino Linotype" w:eastAsia="Times New Roman" w:hAnsi="Palatino Linotype" w:cs="Arial"/>
          <w:b/>
          <w:sz w:val="24"/>
          <w:szCs w:val="24"/>
          <w:lang w:val="es-ES_tradnl" w:eastAsia="es-ES"/>
        </w:rPr>
        <w:t xml:space="preserve">Lineamientos Generales en Materia de Clasificación y Desclasificación de la Información, así como para la Elaboración de Versiones Públicas </w:t>
      </w:r>
      <w:r w:rsidRPr="0077134E">
        <w:rPr>
          <w:rFonts w:ascii="Palatino Linotype" w:eastAsia="Times New Roman" w:hAnsi="Palatino Linotype" w:cs="Arial"/>
          <w:sz w:val="24"/>
          <w:szCs w:val="24"/>
          <w:lang w:val="es-ES_tradnl" w:eastAsia="es-ES"/>
        </w:rPr>
        <w:t>que señalan lo siguiente:</w:t>
      </w:r>
    </w:p>
    <w:p w:rsidR="009A1E3B" w:rsidRPr="0077134E" w:rsidRDefault="009A1E3B" w:rsidP="009A1E3B">
      <w:pPr>
        <w:spacing w:after="0" w:line="360" w:lineRule="auto"/>
        <w:contextualSpacing/>
        <w:jc w:val="both"/>
        <w:rPr>
          <w:rFonts w:ascii="Palatino Linotype" w:eastAsia="MS Mincho" w:hAnsi="Palatino Linotype" w:cs="Times New Roman"/>
          <w:sz w:val="24"/>
          <w:szCs w:val="24"/>
          <w:lang w:val="es-ES_tradnl" w:eastAsia="es-ES"/>
        </w:rPr>
      </w:pPr>
    </w:p>
    <w:p w:rsidR="009A1E3B" w:rsidRPr="0077134E" w:rsidRDefault="009A1E3B" w:rsidP="009A1E3B">
      <w:pPr>
        <w:shd w:val="clear" w:color="auto" w:fill="FFFFFF"/>
        <w:spacing w:after="200" w:line="360" w:lineRule="auto"/>
        <w:ind w:left="567" w:right="567"/>
        <w:jc w:val="both"/>
        <w:rPr>
          <w:rFonts w:ascii="Palatino Linotype" w:eastAsia="Times New Roman" w:hAnsi="Palatino Linotype" w:cs="Arial"/>
          <w:i/>
          <w:sz w:val="24"/>
          <w:szCs w:val="24"/>
          <w:lang w:val="es-ES_tradnl" w:eastAsia="es-ES"/>
        </w:rPr>
      </w:pPr>
      <w:r w:rsidRPr="0077134E">
        <w:rPr>
          <w:rFonts w:ascii="Palatino Linotype" w:eastAsia="Times New Roman" w:hAnsi="Palatino Linotype" w:cs="Arial"/>
          <w:b/>
          <w:i/>
          <w:sz w:val="24"/>
          <w:szCs w:val="24"/>
          <w:lang w:val="es-ES_tradnl" w:eastAsia="es-ES"/>
        </w:rPr>
        <w:lastRenderedPageBreak/>
        <w:t>Quincuagésimo séptimo</w:t>
      </w:r>
      <w:r w:rsidRPr="0077134E">
        <w:rPr>
          <w:rFonts w:ascii="Palatino Linotype" w:eastAsia="Times New Roman" w:hAnsi="Palatino Linotype" w:cs="Arial"/>
          <w:i/>
          <w:sz w:val="24"/>
          <w:szCs w:val="24"/>
          <w:lang w:val="es-ES_tradnl" w:eastAsia="es-ES"/>
        </w:rPr>
        <w:t xml:space="preserve">. </w:t>
      </w:r>
      <w:r w:rsidRPr="0077134E">
        <w:rPr>
          <w:rFonts w:ascii="Palatino Linotype" w:eastAsia="Times New Roman" w:hAnsi="Palatino Linotype" w:cs="Arial"/>
          <w:b/>
          <w:i/>
          <w:sz w:val="24"/>
          <w:szCs w:val="24"/>
          <w:lang w:val="es-ES_tradnl" w:eastAsia="es-ES"/>
        </w:rPr>
        <w:t>Se considera, en principio, como información pública</w:t>
      </w:r>
      <w:r w:rsidRPr="0077134E">
        <w:rPr>
          <w:rFonts w:ascii="Palatino Linotype" w:eastAsia="Times New Roman" w:hAnsi="Palatino Linotype" w:cs="Arial"/>
          <w:i/>
          <w:sz w:val="24"/>
          <w:szCs w:val="24"/>
          <w:lang w:val="es-ES_tradnl" w:eastAsia="es-ES"/>
        </w:rPr>
        <w:t xml:space="preserve"> y no podrá omitirse de las versiones públicas la siguiente:</w:t>
      </w:r>
    </w:p>
    <w:p w:rsidR="009A1E3B" w:rsidRPr="0077134E" w:rsidRDefault="009A1E3B" w:rsidP="009A1E3B">
      <w:pPr>
        <w:shd w:val="clear" w:color="auto" w:fill="FFFFFF"/>
        <w:spacing w:after="200" w:line="360" w:lineRule="auto"/>
        <w:ind w:left="567" w:right="567"/>
        <w:jc w:val="both"/>
        <w:rPr>
          <w:rFonts w:ascii="Palatino Linotype" w:eastAsia="Times New Roman" w:hAnsi="Palatino Linotype" w:cs="Arial"/>
          <w:i/>
          <w:sz w:val="24"/>
          <w:szCs w:val="24"/>
          <w:lang w:val="es-ES_tradnl" w:eastAsia="es-ES"/>
        </w:rPr>
      </w:pPr>
      <w:r w:rsidRPr="0077134E">
        <w:rPr>
          <w:rFonts w:ascii="Palatino Linotype" w:eastAsia="Times New Roman" w:hAnsi="Palatino Linotype" w:cs="Arial"/>
          <w:i/>
          <w:sz w:val="24"/>
          <w:szCs w:val="24"/>
          <w:lang w:val="es-ES_tradnl" w:eastAsia="es-ES"/>
        </w:rPr>
        <w:t>La relativa a las Obligaciones de Transparencia que contempla el Título V de la Ley General y las demás disposiciones legales aplicables;</w:t>
      </w:r>
    </w:p>
    <w:p w:rsidR="009A1E3B" w:rsidRPr="0077134E" w:rsidRDefault="009A1E3B" w:rsidP="009A1E3B">
      <w:pPr>
        <w:shd w:val="clear" w:color="auto" w:fill="FFFFFF"/>
        <w:spacing w:after="200" w:line="360" w:lineRule="auto"/>
        <w:ind w:left="567" w:right="567"/>
        <w:jc w:val="both"/>
        <w:rPr>
          <w:rFonts w:ascii="Palatino Linotype" w:eastAsia="Times New Roman" w:hAnsi="Palatino Linotype" w:cs="Arial"/>
          <w:b/>
          <w:i/>
          <w:sz w:val="24"/>
          <w:szCs w:val="24"/>
          <w:lang w:val="es-ES_tradnl" w:eastAsia="es-ES"/>
        </w:rPr>
      </w:pPr>
      <w:r w:rsidRPr="0077134E">
        <w:rPr>
          <w:rFonts w:ascii="Palatino Linotype" w:eastAsia="Times New Roman" w:hAnsi="Palatino Linotype" w:cs="Arial"/>
          <w:b/>
          <w:i/>
          <w:sz w:val="24"/>
          <w:szCs w:val="24"/>
          <w:lang w:val="es-ES_tradnl" w:eastAsia="es-ES"/>
        </w:rPr>
        <w:t>El nombre de los servidores públicos en los documentos, y sus firmas autógrafas, cuando sean utilizados en el ejercicio de las facultades conferidas para el desempeño del servicio público, y</w:t>
      </w:r>
    </w:p>
    <w:p w:rsidR="009A1E3B" w:rsidRPr="0077134E" w:rsidRDefault="009A1E3B" w:rsidP="009A1E3B">
      <w:pPr>
        <w:shd w:val="clear" w:color="auto" w:fill="FFFFFF"/>
        <w:spacing w:after="200" w:line="360" w:lineRule="auto"/>
        <w:ind w:left="567" w:right="567"/>
        <w:jc w:val="both"/>
        <w:rPr>
          <w:rFonts w:ascii="Palatino Linotype" w:eastAsia="Times New Roman" w:hAnsi="Palatino Linotype" w:cs="Arial"/>
          <w:b/>
          <w:i/>
          <w:sz w:val="24"/>
          <w:szCs w:val="24"/>
          <w:lang w:val="es-ES_tradnl" w:eastAsia="es-ES"/>
        </w:rPr>
      </w:pPr>
      <w:r w:rsidRPr="0077134E">
        <w:rPr>
          <w:rFonts w:ascii="Palatino Linotype" w:eastAsia="Times New Roman" w:hAnsi="Palatino Linotype" w:cs="Arial"/>
          <w:b/>
          <w:i/>
          <w:sz w:val="24"/>
          <w:szCs w:val="24"/>
          <w:lang w:val="es-ES_tradnl" w:eastAsia="es-ES"/>
        </w:rPr>
        <w:t>La información que documente decisiones y los actos de autoridad concluidos de los sujetos obligados, así como el ejercicio de las facultades o actividades de los servidores públicos, de manera que se pueda valorar el desempeño de los mismos.</w:t>
      </w:r>
    </w:p>
    <w:p w:rsidR="00635487" w:rsidRPr="0077134E" w:rsidRDefault="009A1E3B" w:rsidP="00635487">
      <w:pPr>
        <w:shd w:val="clear" w:color="auto" w:fill="FFFFFF"/>
        <w:spacing w:after="200" w:line="360" w:lineRule="auto"/>
        <w:ind w:left="567" w:right="567"/>
        <w:jc w:val="both"/>
        <w:rPr>
          <w:rFonts w:ascii="Palatino Linotype" w:eastAsia="Times New Roman" w:hAnsi="Palatino Linotype" w:cs="Arial"/>
          <w:i/>
          <w:sz w:val="24"/>
          <w:szCs w:val="24"/>
          <w:lang w:val="es-ES_tradnl" w:eastAsia="es-ES"/>
        </w:rPr>
      </w:pPr>
      <w:r w:rsidRPr="0077134E">
        <w:rPr>
          <w:rFonts w:ascii="Palatino Linotype" w:eastAsia="Times New Roman" w:hAnsi="Palatino Linotype" w:cs="Arial"/>
          <w:i/>
          <w:sz w:val="24"/>
          <w:szCs w:val="24"/>
          <w:lang w:val="es-ES_tradnl" w:eastAsia="es-ES"/>
        </w:rPr>
        <w:t>Lo anterior, siempre y cuando no se acredite alguna causal de clasificación, prevista en las leyes o en los tratados internaciones suscritos por el Estado mexicano.</w:t>
      </w:r>
    </w:p>
    <w:p w:rsidR="009A1E3B" w:rsidRPr="0077134E" w:rsidRDefault="009A1E3B" w:rsidP="009A1E3B">
      <w:pPr>
        <w:numPr>
          <w:ilvl w:val="0"/>
          <w:numId w:val="26"/>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7134E">
        <w:rPr>
          <w:rFonts w:ascii="Palatino Linotype" w:eastAsia="MS Mincho" w:hAnsi="Palatino Linotype" w:cs="Times New Roman"/>
          <w:sz w:val="24"/>
          <w:szCs w:val="24"/>
          <w:lang w:val="es-ES_tradnl" w:eastAsia="es-ES"/>
        </w:rPr>
        <w:t xml:space="preserve">Por lo tanto, si la firma contenida en un documento generado con motivo de las funciones  u obligaciones de los servidores públicos corresponde a información pública, en ese contexto la entrega de dichos documentos deberá ser en situaciones posteriores en versión pública pero sin testar los nombres y las firmas correspondientes a los servidores públicos que aparezcan en los mismos. </w:t>
      </w:r>
    </w:p>
    <w:p w:rsidR="00FF2569" w:rsidRPr="0077134E" w:rsidRDefault="00FF2569" w:rsidP="00FF2569">
      <w:pPr>
        <w:spacing w:after="0" w:line="360" w:lineRule="auto"/>
        <w:contextualSpacing/>
        <w:jc w:val="both"/>
        <w:rPr>
          <w:rFonts w:ascii="Palatino Linotype" w:eastAsia="MS Mincho" w:hAnsi="Palatino Linotype" w:cs="Times New Roman"/>
          <w:sz w:val="24"/>
          <w:szCs w:val="24"/>
          <w:lang w:val="es-ES_tradnl" w:eastAsia="es-ES"/>
        </w:rPr>
      </w:pPr>
    </w:p>
    <w:p w:rsidR="00FF2569" w:rsidRPr="0077134E" w:rsidRDefault="00FF2569" w:rsidP="00FF2569">
      <w:pPr>
        <w:spacing w:after="0" w:line="360" w:lineRule="auto"/>
        <w:contextualSpacing/>
        <w:jc w:val="both"/>
        <w:rPr>
          <w:rFonts w:ascii="Palatino Linotype" w:eastAsia="MS Mincho" w:hAnsi="Palatino Linotype" w:cs="Times New Roman"/>
          <w:sz w:val="24"/>
          <w:szCs w:val="24"/>
          <w:lang w:val="es-ES_tradnl" w:eastAsia="es-ES"/>
        </w:rPr>
      </w:pPr>
    </w:p>
    <w:p w:rsidR="00FF2569" w:rsidRPr="0077134E" w:rsidRDefault="00FF2569" w:rsidP="00FF2569">
      <w:pPr>
        <w:pStyle w:val="Ttulo1"/>
        <w:rPr>
          <w:rFonts w:eastAsia="Times New Roman"/>
          <w:lang w:val="es-ES_tradnl" w:eastAsia="es-ES"/>
        </w:rPr>
      </w:pPr>
    </w:p>
    <w:p w:rsidR="00FF2569" w:rsidRPr="0077134E" w:rsidRDefault="00FF2569" w:rsidP="00FF2569">
      <w:pPr>
        <w:pStyle w:val="Ttulo1"/>
        <w:numPr>
          <w:ilvl w:val="0"/>
          <w:numId w:val="32"/>
        </w:numPr>
        <w:ind w:left="0" w:firstLine="0"/>
        <w:rPr>
          <w:rFonts w:eastAsia="Times New Roman" w:cs="Times New Roman"/>
          <w:b/>
          <w:lang w:val="es-ES_tradnl" w:eastAsia="es-ES"/>
        </w:rPr>
      </w:pPr>
      <w:bookmarkStart w:id="90" w:name="_Toc73712072"/>
      <w:bookmarkStart w:id="91" w:name="_Toc74241666"/>
      <w:r w:rsidRPr="0077134E">
        <w:rPr>
          <w:rFonts w:eastAsia="Times New Roman" w:cs="Times New Roman"/>
          <w:b/>
          <w:lang w:val="es-ES_tradnl" w:eastAsia="es-ES"/>
        </w:rPr>
        <w:t>De la disociación de la información.</w:t>
      </w:r>
      <w:bookmarkEnd w:id="90"/>
      <w:bookmarkEnd w:id="91"/>
      <w:r w:rsidRPr="0077134E">
        <w:rPr>
          <w:rFonts w:eastAsia="Times New Roman" w:cs="Times New Roman"/>
          <w:b/>
          <w:lang w:val="es-ES_tradnl" w:eastAsia="es-ES"/>
        </w:rPr>
        <w:t xml:space="preserve">   </w:t>
      </w:r>
    </w:p>
    <w:p w:rsidR="00FF2569" w:rsidRPr="0077134E" w:rsidRDefault="00FF2569" w:rsidP="00FF2569">
      <w:pPr>
        <w:spacing w:line="360" w:lineRule="auto"/>
        <w:rPr>
          <w:rFonts w:ascii="Calibri" w:eastAsia="Calibri" w:hAnsi="Calibri" w:cs="Times New Roman"/>
        </w:rPr>
      </w:pPr>
    </w:p>
    <w:p w:rsidR="00FF2569" w:rsidRPr="0077134E" w:rsidRDefault="00FF2569" w:rsidP="00FF2569">
      <w:pPr>
        <w:numPr>
          <w:ilvl w:val="0"/>
          <w:numId w:val="26"/>
        </w:numPr>
        <w:tabs>
          <w:tab w:val="left" w:pos="426"/>
        </w:tabs>
        <w:spacing w:after="0" w:line="360" w:lineRule="auto"/>
        <w:ind w:left="0" w:firstLine="0"/>
        <w:contextualSpacing/>
        <w:jc w:val="both"/>
        <w:rPr>
          <w:rFonts w:ascii="Palatino Linotype" w:hAnsi="Palatino Linotype"/>
          <w:sz w:val="24"/>
          <w:szCs w:val="24"/>
        </w:rPr>
      </w:pPr>
      <w:r w:rsidRPr="0077134E">
        <w:rPr>
          <w:rFonts w:ascii="Palatino Linotype" w:hAnsi="Palatino Linotype"/>
          <w:sz w:val="24"/>
          <w:szCs w:val="24"/>
        </w:rPr>
        <w:t xml:space="preserve">Derivado de que en la información que se ordenará entregar en la presente resolución se pudieran advertir los nombres de los elementos de seguridad pública con funciones operativas, y en virtud de que a este Órgano Garante; por un lado, le corresponde tutelar el derecho de acceso a la información; y, por el otro, la protección de datos personales, más aún cuando se trata de servidores públicos dedicados a realizar funciones operativas en materia de seguridad pública, ésta se debe entregar de manera disociada, de tal manera que los datos personales de los policías no pueden asociarse a sus titulares, ni permitir que por su estructura, contenido o grado de desagregación, se pueda hacer la identificación individual de los mismos, logrando con ello un balance entre el derecho de acceso a la información y la protección de datos personales, tal y como lo establece el artículo 4 fracción XVI de la </w:t>
      </w:r>
      <w:r w:rsidRPr="0077134E">
        <w:rPr>
          <w:rFonts w:ascii="Palatino Linotype" w:hAnsi="Palatino Linotype"/>
          <w:b/>
          <w:sz w:val="24"/>
          <w:szCs w:val="24"/>
        </w:rPr>
        <w:t>Ley de Protección de Datos Personales en Posesión de Sujetos Obligados  del Estado de México y Municipios</w:t>
      </w:r>
      <w:r w:rsidRPr="0077134E">
        <w:rPr>
          <w:rFonts w:ascii="Palatino Linotype" w:hAnsi="Palatino Linotype"/>
          <w:sz w:val="24"/>
          <w:szCs w:val="24"/>
        </w:rPr>
        <w:t>, que refiere:</w:t>
      </w:r>
    </w:p>
    <w:p w:rsidR="00FF2569" w:rsidRPr="0077134E" w:rsidRDefault="00FF2569" w:rsidP="00FF2569">
      <w:pPr>
        <w:spacing w:line="360" w:lineRule="auto"/>
        <w:ind w:right="616"/>
        <w:jc w:val="both"/>
        <w:rPr>
          <w:rFonts w:ascii="Palatino Linotype" w:eastAsia="Calibri" w:hAnsi="Palatino Linotype" w:cs="Times New Roman"/>
          <w:i/>
          <w:sz w:val="24"/>
          <w:szCs w:val="24"/>
        </w:rPr>
      </w:pPr>
    </w:p>
    <w:p w:rsidR="00FF2569" w:rsidRPr="0077134E" w:rsidRDefault="00FF2569" w:rsidP="00FF2569">
      <w:pPr>
        <w:tabs>
          <w:tab w:val="left" w:pos="7938"/>
        </w:tabs>
        <w:spacing w:line="360" w:lineRule="auto"/>
        <w:ind w:left="567" w:right="616"/>
        <w:contextualSpacing/>
        <w:jc w:val="both"/>
        <w:rPr>
          <w:rFonts w:ascii="Palatino Linotype" w:hAnsi="Palatino Linotype"/>
          <w:i/>
          <w:sz w:val="24"/>
          <w:szCs w:val="24"/>
        </w:rPr>
      </w:pPr>
      <w:r w:rsidRPr="0077134E">
        <w:rPr>
          <w:rFonts w:ascii="Palatino Linotype" w:hAnsi="Palatino Linotype"/>
          <w:i/>
          <w:sz w:val="24"/>
          <w:szCs w:val="24"/>
        </w:rPr>
        <w:t>“</w:t>
      </w:r>
      <w:r w:rsidRPr="0077134E">
        <w:rPr>
          <w:rFonts w:ascii="Palatino Linotype" w:hAnsi="Palatino Linotype"/>
          <w:b/>
          <w:i/>
          <w:sz w:val="24"/>
          <w:szCs w:val="24"/>
        </w:rPr>
        <w:t>Artículo 4</w:t>
      </w:r>
      <w:r w:rsidRPr="0077134E">
        <w:rPr>
          <w:rFonts w:ascii="Palatino Linotype" w:hAnsi="Palatino Linotype"/>
          <w:i/>
          <w:sz w:val="24"/>
          <w:szCs w:val="24"/>
        </w:rPr>
        <w:t>.- Para los efectos de esta Ley se entenderá por:</w:t>
      </w:r>
    </w:p>
    <w:p w:rsidR="00FF2569" w:rsidRPr="0077134E" w:rsidRDefault="00FF2569" w:rsidP="00FF2569">
      <w:pPr>
        <w:tabs>
          <w:tab w:val="left" w:pos="7938"/>
        </w:tabs>
        <w:spacing w:line="360" w:lineRule="auto"/>
        <w:ind w:left="567" w:right="616"/>
        <w:contextualSpacing/>
        <w:jc w:val="both"/>
        <w:rPr>
          <w:rFonts w:ascii="Palatino Linotype" w:hAnsi="Palatino Linotype"/>
          <w:i/>
          <w:sz w:val="24"/>
          <w:szCs w:val="24"/>
        </w:rPr>
      </w:pPr>
      <w:r w:rsidRPr="0077134E">
        <w:rPr>
          <w:rFonts w:ascii="Palatino Linotype" w:hAnsi="Palatino Linotype"/>
          <w:i/>
          <w:sz w:val="24"/>
          <w:szCs w:val="24"/>
        </w:rPr>
        <w:t>(…)</w:t>
      </w:r>
    </w:p>
    <w:p w:rsidR="00FF2569" w:rsidRPr="0077134E" w:rsidRDefault="00FF2569" w:rsidP="00FF2569">
      <w:pPr>
        <w:tabs>
          <w:tab w:val="left" w:pos="7938"/>
        </w:tabs>
        <w:spacing w:line="360" w:lineRule="auto"/>
        <w:ind w:left="567" w:right="616"/>
        <w:contextualSpacing/>
        <w:jc w:val="both"/>
        <w:rPr>
          <w:rFonts w:ascii="Palatino Linotype" w:hAnsi="Palatino Linotype"/>
          <w:i/>
          <w:sz w:val="24"/>
          <w:szCs w:val="24"/>
        </w:rPr>
      </w:pPr>
      <w:r w:rsidRPr="0077134E">
        <w:rPr>
          <w:rFonts w:ascii="Palatino Linotype" w:hAnsi="Palatino Linotype"/>
          <w:b/>
          <w:i/>
          <w:sz w:val="24"/>
          <w:szCs w:val="24"/>
        </w:rPr>
        <w:lastRenderedPageBreak/>
        <w:t>XVI. Disociación</w:t>
      </w:r>
      <w:r w:rsidRPr="0077134E">
        <w:rPr>
          <w:rFonts w:ascii="Palatino Linotype" w:hAnsi="Palatino Linotype"/>
          <w:i/>
          <w:sz w:val="24"/>
          <w:szCs w:val="24"/>
        </w:rPr>
        <w:t>: al procedimiento por el que los datos personales no pueden asociarse a la o el titular, ni permitir por su estructura, contenido o grado de desagregación, la identificación individual del mismo;</w:t>
      </w:r>
    </w:p>
    <w:p w:rsidR="00FF2569" w:rsidRPr="0077134E" w:rsidRDefault="00FF2569" w:rsidP="00FF2569">
      <w:pPr>
        <w:tabs>
          <w:tab w:val="left" w:pos="7938"/>
        </w:tabs>
        <w:spacing w:line="360" w:lineRule="auto"/>
        <w:ind w:left="567" w:right="616"/>
        <w:contextualSpacing/>
        <w:jc w:val="both"/>
        <w:rPr>
          <w:rFonts w:ascii="Palatino Linotype" w:hAnsi="Palatino Linotype"/>
          <w:i/>
          <w:sz w:val="24"/>
          <w:szCs w:val="24"/>
        </w:rPr>
      </w:pPr>
      <w:r w:rsidRPr="0077134E">
        <w:rPr>
          <w:rFonts w:ascii="Palatino Linotype" w:hAnsi="Palatino Linotype"/>
          <w:i/>
          <w:sz w:val="24"/>
          <w:szCs w:val="24"/>
        </w:rPr>
        <w:t>(…)”</w:t>
      </w:r>
    </w:p>
    <w:p w:rsidR="00FF2569" w:rsidRPr="0077134E" w:rsidRDefault="00FF2569" w:rsidP="00FF2569">
      <w:pPr>
        <w:tabs>
          <w:tab w:val="left" w:pos="7938"/>
        </w:tabs>
        <w:spacing w:line="360" w:lineRule="auto"/>
        <w:ind w:left="567" w:right="616"/>
        <w:contextualSpacing/>
        <w:jc w:val="both"/>
        <w:rPr>
          <w:rFonts w:ascii="Palatino Linotype" w:hAnsi="Palatino Linotype"/>
          <w:sz w:val="24"/>
          <w:szCs w:val="24"/>
        </w:rPr>
      </w:pPr>
      <w:r w:rsidRPr="0077134E">
        <w:rPr>
          <w:rFonts w:ascii="Palatino Linotype" w:hAnsi="Palatino Linotype"/>
          <w:sz w:val="24"/>
          <w:szCs w:val="24"/>
        </w:rPr>
        <w:t>(Énfasis añadido)</w:t>
      </w:r>
    </w:p>
    <w:p w:rsidR="00FF2569" w:rsidRPr="0077134E" w:rsidRDefault="00FF2569" w:rsidP="00FF2569">
      <w:pPr>
        <w:tabs>
          <w:tab w:val="left" w:pos="7938"/>
        </w:tabs>
        <w:spacing w:line="360" w:lineRule="auto"/>
        <w:ind w:left="142" w:right="333"/>
        <w:contextualSpacing/>
        <w:jc w:val="both"/>
        <w:rPr>
          <w:rFonts w:ascii="Palatino Linotype" w:hAnsi="Palatino Linotype"/>
          <w:i/>
          <w:sz w:val="24"/>
          <w:szCs w:val="24"/>
        </w:rPr>
      </w:pPr>
    </w:p>
    <w:p w:rsidR="009A1E3B" w:rsidRPr="0077134E" w:rsidRDefault="00FF2569" w:rsidP="00FF2569">
      <w:pPr>
        <w:tabs>
          <w:tab w:val="left" w:pos="426"/>
        </w:tabs>
        <w:spacing w:after="0" w:line="360" w:lineRule="auto"/>
        <w:ind w:right="49"/>
        <w:contextualSpacing/>
        <w:jc w:val="both"/>
        <w:rPr>
          <w:rFonts w:ascii="Palatino Linotype" w:hAnsi="Palatino Linotype"/>
          <w:sz w:val="24"/>
          <w:szCs w:val="24"/>
        </w:rPr>
      </w:pPr>
      <w:r w:rsidRPr="0077134E">
        <w:rPr>
          <w:rFonts w:ascii="Palatino Linotype" w:eastAsia="Calibri" w:hAnsi="Palatino Linotype" w:cs="Arial"/>
          <w:sz w:val="24"/>
          <w:szCs w:val="24"/>
        </w:rPr>
        <w:t xml:space="preserve">En atención a lo anterior expuesto, es dable ordenar la información con los datos de los elementos de seguridad disociados, por ejemplo, elaborar </w:t>
      </w:r>
      <w:r w:rsidRPr="0077134E">
        <w:rPr>
          <w:rFonts w:ascii="Palatino Linotype" w:eastAsia="MS Mincho" w:hAnsi="Palatino Linotype" w:cs="Times New Roman"/>
          <w:sz w:val="24"/>
          <w:szCs w:val="24"/>
        </w:rPr>
        <w:t>en una lista de por orden alfabético sin especificar sus cargos, para con ello garantizar tanto el derechos de acceso a la información de la particular, como la protección de los datos personales de los titulares de la información dada la naturaleza de sus funciones.</w:t>
      </w:r>
    </w:p>
    <w:p w:rsidR="009A1E3B" w:rsidRPr="0077134E" w:rsidRDefault="009A1E3B" w:rsidP="009A1E3B">
      <w:pPr>
        <w:keepNext/>
        <w:keepLines/>
        <w:spacing w:before="240" w:after="0" w:line="256" w:lineRule="auto"/>
        <w:outlineLvl w:val="0"/>
        <w:rPr>
          <w:rFonts w:ascii="Palatino Linotype" w:eastAsia="MS Gothic" w:hAnsi="Palatino Linotype" w:cs="Times New Roman"/>
          <w:b/>
          <w:sz w:val="24"/>
          <w:szCs w:val="24"/>
        </w:rPr>
      </w:pPr>
      <w:bookmarkStart w:id="92" w:name="_Toc487739452"/>
      <w:bookmarkStart w:id="93" w:name="_Toc73712073"/>
      <w:bookmarkStart w:id="94" w:name="_Toc69999212"/>
      <w:bookmarkStart w:id="95" w:name="_Toc67598523"/>
      <w:bookmarkStart w:id="96" w:name="_Toc65846246"/>
      <w:bookmarkStart w:id="97" w:name="_Toc65761695"/>
      <w:bookmarkStart w:id="98" w:name="_Toc61566075"/>
      <w:bookmarkStart w:id="99" w:name="_Toc58586563"/>
      <w:bookmarkStart w:id="100" w:name="_Toc57902978"/>
      <w:bookmarkStart w:id="101" w:name="_Toc33793859"/>
      <w:bookmarkStart w:id="102" w:name="_Toc536106975"/>
      <w:bookmarkStart w:id="103" w:name="_Toc526271201"/>
      <w:bookmarkStart w:id="104" w:name="_Toc524344196"/>
      <w:bookmarkStart w:id="105" w:name="_Toc74241667"/>
      <w:r w:rsidRPr="0077134E">
        <w:rPr>
          <w:rFonts w:ascii="Palatino Linotype" w:eastAsia="MS Mincho" w:hAnsi="Palatino Linotype" w:cs="Times New Roman"/>
          <w:b/>
          <w:color w:val="000000"/>
          <w:sz w:val="24"/>
          <w:szCs w:val="24"/>
          <w:lang w:val="es-ES_tradnl" w:eastAsia="es-ES"/>
        </w:rPr>
        <w:t>SÉPTIMO</w:t>
      </w:r>
      <w:r w:rsidRPr="0077134E">
        <w:rPr>
          <w:rFonts w:ascii="Palatino Linotype" w:eastAsia="MS Gothic" w:hAnsi="Palatino Linotype" w:cs="Times New Roman"/>
          <w:b/>
          <w:sz w:val="24"/>
          <w:szCs w:val="24"/>
        </w:rPr>
        <w:t>. Vista a l</w:t>
      </w:r>
      <w:bookmarkEnd w:id="92"/>
      <w:r w:rsidRPr="0077134E">
        <w:rPr>
          <w:rFonts w:ascii="Palatino Linotype" w:eastAsia="MS Gothic" w:hAnsi="Palatino Linotype" w:cs="Times New Roman"/>
          <w:b/>
          <w:sz w:val="24"/>
          <w:szCs w:val="24"/>
        </w:rPr>
        <w:t>a dirección general jurídica y de verificación.</w:t>
      </w:r>
      <w:bookmarkEnd w:id="93"/>
      <w:bookmarkEnd w:id="94"/>
      <w:bookmarkEnd w:id="95"/>
      <w:bookmarkEnd w:id="96"/>
      <w:bookmarkEnd w:id="97"/>
      <w:bookmarkEnd w:id="98"/>
      <w:bookmarkEnd w:id="99"/>
      <w:bookmarkEnd w:id="100"/>
      <w:bookmarkEnd w:id="101"/>
      <w:bookmarkEnd w:id="102"/>
      <w:bookmarkEnd w:id="103"/>
      <w:bookmarkEnd w:id="104"/>
      <w:bookmarkEnd w:id="105"/>
    </w:p>
    <w:p w:rsidR="009A1E3B" w:rsidRPr="0077134E" w:rsidRDefault="009A1E3B" w:rsidP="009A1E3B">
      <w:pPr>
        <w:keepNext/>
        <w:keepLines/>
        <w:spacing w:before="240" w:after="0" w:line="256" w:lineRule="auto"/>
        <w:outlineLvl w:val="0"/>
        <w:rPr>
          <w:rFonts w:ascii="Palatino Linotype" w:eastAsia="MS Gothic" w:hAnsi="Palatino Linotype" w:cs="Times New Roman"/>
          <w:b/>
          <w:sz w:val="24"/>
          <w:szCs w:val="24"/>
        </w:rPr>
      </w:pPr>
    </w:p>
    <w:p w:rsidR="009A1E3B" w:rsidRPr="0077134E" w:rsidRDefault="009A1E3B" w:rsidP="009A1E3B">
      <w:pPr>
        <w:numPr>
          <w:ilvl w:val="0"/>
          <w:numId w:val="26"/>
        </w:numPr>
        <w:spacing w:after="0" w:line="360" w:lineRule="auto"/>
        <w:ind w:left="0" w:firstLine="0"/>
        <w:contextualSpacing/>
        <w:jc w:val="both"/>
        <w:rPr>
          <w:rFonts w:ascii="Palatino Linotype" w:eastAsia="Times New Roman" w:hAnsi="Palatino Linotype" w:cs="Times New Roman"/>
          <w:sz w:val="24"/>
          <w:szCs w:val="24"/>
          <w:lang w:val="es-ES_tradnl" w:eastAsia="es-ES"/>
        </w:rPr>
      </w:pPr>
      <w:r w:rsidRPr="0077134E">
        <w:rPr>
          <w:rFonts w:ascii="Palatino Linotype" w:eastAsia="Times New Roman" w:hAnsi="Palatino Linotype" w:cs="Times New Roman"/>
          <w:sz w:val="24"/>
          <w:szCs w:val="24"/>
          <w:lang w:val="es-ES_tradnl" w:eastAsia="es-ES"/>
        </w:rPr>
        <w:t xml:space="preserve">Consecuentemente, es conveniente señalar que derivado de las actuaciones registradas en el expediente electrónico materia de esta resolución, resulta necesario precisar que de conformidad con la Ley de Transparencia y Acceso a la Información Pública del Estado de México y Municipios se ordena la entrega de información pública de oficio, de conformidad con lo que señala el artículo 92 fracción XXV, como a continuación se observa: </w:t>
      </w:r>
    </w:p>
    <w:p w:rsidR="009A1E3B" w:rsidRPr="0077134E" w:rsidRDefault="009A1E3B" w:rsidP="009A1E3B">
      <w:pPr>
        <w:spacing w:after="0" w:line="360" w:lineRule="auto"/>
        <w:contextualSpacing/>
        <w:jc w:val="both"/>
        <w:rPr>
          <w:rFonts w:ascii="Palatino Linotype" w:eastAsia="Times New Roman" w:hAnsi="Palatino Linotype" w:cs="Times New Roman"/>
          <w:sz w:val="24"/>
          <w:szCs w:val="24"/>
          <w:lang w:val="es-ES_tradnl" w:eastAsia="es-ES"/>
        </w:rPr>
      </w:pPr>
    </w:p>
    <w:p w:rsidR="009A1E3B" w:rsidRPr="0077134E" w:rsidRDefault="009A1E3B" w:rsidP="005441E3">
      <w:pPr>
        <w:spacing w:after="0" w:line="360" w:lineRule="auto"/>
        <w:ind w:left="567" w:right="616"/>
        <w:contextualSpacing/>
        <w:jc w:val="both"/>
        <w:rPr>
          <w:rFonts w:ascii="Palatino Linotype" w:eastAsia="Calibri" w:hAnsi="Palatino Linotype" w:cs="Times New Roman"/>
          <w:i/>
          <w:sz w:val="24"/>
          <w:szCs w:val="24"/>
        </w:rPr>
      </w:pPr>
      <w:r w:rsidRPr="0077134E">
        <w:rPr>
          <w:rFonts w:ascii="Palatino Linotype" w:eastAsia="Calibri" w:hAnsi="Palatino Linotype" w:cs="Times New Roman"/>
          <w:b/>
          <w:i/>
          <w:sz w:val="24"/>
          <w:szCs w:val="24"/>
        </w:rPr>
        <w:t xml:space="preserve">“Artículo 92. </w:t>
      </w:r>
      <w:r w:rsidRPr="0077134E">
        <w:rPr>
          <w:rFonts w:ascii="Palatino Linotype" w:eastAsia="Calibri" w:hAnsi="Palatino Linotype" w:cs="Times New Roman"/>
          <w:i/>
          <w:sz w:val="24"/>
          <w:szCs w:val="24"/>
        </w:rPr>
        <w:t xml:space="preserve">Los sujetos obligados deberán poner a disposición del público de manera permanente y actualizada de forma sencilla, precisa y entendible, en los </w:t>
      </w:r>
      <w:r w:rsidRPr="0077134E">
        <w:rPr>
          <w:rFonts w:ascii="Palatino Linotype" w:eastAsia="Calibri" w:hAnsi="Palatino Linotype" w:cs="Times New Roman"/>
          <w:i/>
          <w:sz w:val="24"/>
          <w:szCs w:val="24"/>
        </w:rPr>
        <w:lastRenderedPageBreak/>
        <w:t>respectivos medios electrónicos, de acuerdo con sus facultades, atribuciones, funciones u objeto social, según corresponda, la información, por lo menos, de los temas, documentos y políticas que a continuación se señalan:</w:t>
      </w:r>
    </w:p>
    <w:p w:rsidR="005441E3" w:rsidRPr="0077134E" w:rsidRDefault="005441E3" w:rsidP="005441E3">
      <w:pPr>
        <w:spacing w:after="0" w:line="360" w:lineRule="auto"/>
        <w:ind w:left="567" w:right="616"/>
        <w:contextualSpacing/>
        <w:jc w:val="both"/>
        <w:rPr>
          <w:rFonts w:ascii="Palatino Linotype" w:eastAsia="Calibri" w:hAnsi="Palatino Linotype" w:cs="Times New Roman"/>
          <w:i/>
          <w:sz w:val="24"/>
          <w:szCs w:val="24"/>
        </w:rPr>
      </w:pPr>
    </w:p>
    <w:p w:rsidR="00635487" w:rsidRPr="0077134E" w:rsidRDefault="005441E3" w:rsidP="00635487">
      <w:pPr>
        <w:spacing w:after="0" w:line="360" w:lineRule="auto"/>
        <w:ind w:left="567" w:right="616"/>
        <w:contextualSpacing/>
        <w:jc w:val="both"/>
        <w:rPr>
          <w:rFonts w:ascii="Palatino Linotype" w:eastAsia="Calibri" w:hAnsi="Palatino Linotype" w:cs="Times New Roman"/>
          <w:i/>
          <w:sz w:val="24"/>
          <w:szCs w:val="24"/>
        </w:rPr>
      </w:pPr>
      <w:r w:rsidRPr="0077134E">
        <w:rPr>
          <w:rFonts w:ascii="Palatino Linotype" w:eastAsia="Calibri" w:hAnsi="Palatino Linotype" w:cs="Times New Roman"/>
          <w:i/>
          <w:sz w:val="24"/>
          <w:szCs w:val="24"/>
        </w:rPr>
        <w:t xml:space="preserve"> </w:t>
      </w:r>
      <w:r w:rsidR="009A1E3B" w:rsidRPr="0077134E">
        <w:rPr>
          <w:rFonts w:ascii="Palatino Linotype" w:eastAsia="Calibri" w:hAnsi="Palatino Linotype" w:cs="Times New Roman"/>
          <w:i/>
          <w:sz w:val="24"/>
          <w:szCs w:val="24"/>
        </w:rPr>
        <w:t>(…)</w:t>
      </w:r>
    </w:p>
    <w:p w:rsidR="005441E3" w:rsidRPr="0077134E" w:rsidRDefault="005441E3" w:rsidP="00635487">
      <w:pPr>
        <w:spacing w:after="0" w:line="360" w:lineRule="auto"/>
        <w:ind w:left="567" w:right="616"/>
        <w:contextualSpacing/>
        <w:jc w:val="both"/>
        <w:rPr>
          <w:rFonts w:ascii="Palatino Linotype" w:eastAsia="Calibri" w:hAnsi="Palatino Linotype" w:cs="Times New Roman"/>
          <w:i/>
          <w:sz w:val="24"/>
          <w:szCs w:val="24"/>
        </w:rPr>
      </w:pPr>
    </w:p>
    <w:p w:rsidR="00246101" w:rsidRPr="0077134E" w:rsidRDefault="00246101" w:rsidP="00246101">
      <w:pPr>
        <w:spacing w:after="0" w:line="360" w:lineRule="auto"/>
        <w:ind w:left="567" w:right="616"/>
        <w:contextualSpacing/>
        <w:jc w:val="both"/>
        <w:rPr>
          <w:rFonts w:ascii="Palatino Linotype" w:eastAsia="Calibri" w:hAnsi="Palatino Linotype" w:cs="Times New Roman"/>
          <w:b/>
          <w:i/>
          <w:sz w:val="24"/>
          <w:szCs w:val="24"/>
        </w:rPr>
      </w:pPr>
      <w:r w:rsidRPr="0077134E">
        <w:rPr>
          <w:rFonts w:ascii="Palatino Linotype" w:eastAsia="Calibri" w:hAnsi="Palatino Linotype" w:cs="Times New Roman"/>
          <w:b/>
          <w:i/>
          <w:sz w:val="24"/>
          <w:szCs w:val="24"/>
        </w:rPr>
        <w:t>XI. Las contrataciones de servicios profesionales por honorarios, señalando los nombres de los prestadores de servicios, los servicios contratados, el monto de los honorarios y el periodo de contratación;</w:t>
      </w:r>
    </w:p>
    <w:p w:rsidR="00246101" w:rsidRPr="0077134E" w:rsidRDefault="00246101" w:rsidP="00246101">
      <w:pPr>
        <w:spacing w:after="0" w:line="360" w:lineRule="auto"/>
        <w:ind w:left="567" w:right="616"/>
        <w:contextualSpacing/>
        <w:jc w:val="both"/>
        <w:rPr>
          <w:rFonts w:ascii="Palatino Linotype" w:eastAsia="Calibri" w:hAnsi="Palatino Linotype" w:cs="Times New Roman"/>
          <w:b/>
          <w:i/>
          <w:sz w:val="24"/>
          <w:szCs w:val="24"/>
        </w:rPr>
      </w:pPr>
    </w:p>
    <w:p w:rsidR="00246101" w:rsidRPr="0077134E" w:rsidRDefault="00246101" w:rsidP="00635487">
      <w:pPr>
        <w:spacing w:after="0" w:line="360" w:lineRule="auto"/>
        <w:ind w:left="567" w:right="616"/>
        <w:contextualSpacing/>
        <w:jc w:val="both"/>
        <w:rPr>
          <w:rFonts w:ascii="Palatino Linotype" w:eastAsia="Calibri" w:hAnsi="Palatino Linotype" w:cs="Times New Roman"/>
          <w:i/>
          <w:sz w:val="24"/>
          <w:szCs w:val="24"/>
        </w:rPr>
      </w:pPr>
      <w:r w:rsidRPr="0077134E">
        <w:rPr>
          <w:rFonts w:ascii="Palatino Linotype" w:eastAsia="Calibri" w:hAnsi="Palatino Linotype" w:cs="Times New Roman"/>
          <w:i/>
          <w:sz w:val="24"/>
          <w:szCs w:val="24"/>
        </w:rPr>
        <w:t>(…)</w:t>
      </w:r>
    </w:p>
    <w:p w:rsidR="005441E3" w:rsidRPr="0077134E" w:rsidRDefault="005441E3" w:rsidP="005441E3">
      <w:pPr>
        <w:spacing w:after="0" w:line="360" w:lineRule="auto"/>
        <w:contextualSpacing/>
        <w:jc w:val="both"/>
        <w:rPr>
          <w:rFonts w:ascii="Palatino Linotype" w:eastAsia="Times New Roman" w:hAnsi="Palatino Linotype" w:cs="Times New Roman"/>
          <w:sz w:val="24"/>
          <w:szCs w:val="24"/>
          <w:lang w:val="es-ES_tradnl" w:eastAsia="es-ES"/>
        </w:rPr>
      </w:pPr>
    </w:p>
    <w:p w:rsidR="009A1E3B" w:rsidRPr="0077134E" w:rsidRDefault="009A1E3B" w:rsidP="009A1E3B">
      <w:pPr>
        <w:numPr>
          <w:ilvl w:val="0"/>
          <w:numId w:val="26"/>
        </w:numPr>
        <w:spacing w:after="0" w:line="360" w:lineRule="auto"/>
        <w:ind w:left="0" w:firstLine="0"/>
        <w:contextualSpacing/>
        <w:jc w:val="both"/>
        <w:rPr>
          <w:rFonts w:ascii="Palatino Linotype" w:eastAsia="Times New Roman" w:hAnsi="Palatino Linotype" w:cs="Times New Roman"/>
          <w:sz w:val="24"/>
          <w:szCs w:val="24"/>
          <w:lang w:val="es-ES_tradnl" w:eastAsia="es-ES"/>
        </w:rPr>
      </w:pPr>
      <w:r w:rsidRPr="0077134E">
        <w:rPr>
          <w:rFonts w:ascii="Palatino Linotype" w:eastAsia="Times New Roman" w:hAnsi="Palatino Linotype" w:cs="Times New Roman"/>
          <w:sz w:val="24"/>
          <w:szCs w:val="24"/>
          <w:lang w:val="es-ES_tradnl" w:eastAsia="es-ES"/>
        </w:rPr>
        <w:t>Así y toda vez que, la respuesta del ente recurrido no fue ajustada a derecho, de conformidad con lo establecido por el Reglamento Interior del Instituto de Transparencia, Acceso a la Información Pública y Protección de Datos del Estado de México y sus Municipios, mismo que señala en su artículo 23</w:t>
      </w:r>
      <w:r w:rsidRPr="0077134E">
        <w:rPr>
          <w:rFonts w:ascii="Palatino Linotype" w:eastAsia="Times New Roman" w:hAnsi="Palatino Linotype" w:cs="Times New Roman"/>
          <w:color w:val="000000"/>
          <w:sz w:val="24"/>
          <w:szCs w:val="24"/>
          <w:lang w:val="es-ES" w:eastAsia="es-MX"/>
        </w:rPr>
        <w:t>, fracción XIV</w:t>
      </w:r>
      <w:r w:rsidRPr="0077134E">
        <w:rPr>
          <w:rFonts w:ascii="Palatino Linotype" w:eastAsia="Times New Roman" w:hAnsi="Palatino Linotype" w:cs="Times New Roman"/>
          <w:i/>
          <w:sz w:val="24"/>
          <w:szCs w:val="24"/>
          <w:lang w:val="es-ES_tradnl" w:eastAsia="es-ES"/>
        </w:rPr>
        <w:t xml:space="preserve">, </w:t>
      </w:r>
      <w:r w:rsidRPr="0077134E">
        <w:rPr>
          <w:rFonts w:ascii="Palatino Linotype" w:eastAsia="Times New Roman" w:hAnsi="Palatino Linotype" w:cs="Times New Roman"/>
          <w:sz w:val="24"/>
          <w:szCs w:val="24"/>
          <w:lang w:val="es-ES_tradnl" w:eastAsia="es-ES"/>
        </w:rPr>
        <w:t xml:space="preserve">resulta procedente dar vista </w:t>
      </w:r>
      <w:r w:rsidRPr="0077134E">
        <w:rPr>
          <w:rFonts w:ascii="Palatino Linotype" w:eastAsia="Times New Roman" w:hAnsi="Palatino Linotype" w:cs="Times New Roman"/>
          <w:i/>
          <w:sz w:val="24"/>
          <w:szCs w:val="24"/>
          <w:lang w:val="es-ES_tradnl" w:eastAsia="es-ES"/>
        </w:rPr>
        <w:t xml:space="preserve"> </w:t>
      </w:r>
      <w:r w:rsidRPr="0077134E">
        <w:rPr>
          <w:rFonts w:ascii="Palatino Linotype" w:eastAsia="Times New Roman" w:hAnsi="Palatino Linotype" w:cs="Times New Roman"/>
          <w:sz w:val="24"/>
          <w:szCs w:val="24"/>
          <w:lang w:val="es-ES_tradnl" w:eastAsia="es-ES"/>
        </w:rPr>
        <w:t xml:space="preserve">a la Dirección General Jurídica y de Verificación para que en ejercicio de sus atribuciones  determine lo conducente, como a continuación se observa: </w:t>
      </w:r>
    </w:p>
    <w:p w:rsidR="009A1E3B" w:rsidRPr="0077134E" w:rsidRDefault="009A1E3B" w:rsidP="009A1E3B">
      <w:pPr>
        <w:spacing w:after="0" w:line="360" w:lineRule="auto"/>
        <w:contextualSpacing/>
        <w:jc w:val="both"/>
        <w:rPr>
          <w:rFonts w:ascii="Palatino Linotype" w:eastAsia="Times New Roman" w:hAnsi="Palatino Linotype" w:cs="Times New Roman"/>
          <w:i/>
          <w:sz w:val="24"/>
          <w:szCs w:val="24"/>
          <w:lang w:val="es-ES_tradnl" w:eastAsia="es-ES"/>
        </w:rPr>
      </w:pPr>
    </w:p>
    <w:p w:rsidR="009A1E3B" w:rsidRPr="0077134E" w:rsidRDefault="009A1E3B" w:rsidP="009A1E3B">
      <w:pPr>
        <w:spacing w:after="0" w:line="360" w:lineRule="auto"/>
        <w:ind w:left="851" w:right="567"/>
        <w:contextualSpacing/>
        <w:jc w:val="both"/>
        <w:rPr>
          <w:rFonts w:ascii="Palatino Linotype" w:eastAsia="Times New Roman" w:hAnsi="Palatino Linotype" w:cs="Times New Roman"/>
          <w:i/>
          <w:sz w:val="24"/>
          <w:szCs w:val="24"/>
          <w:lang w:eastAsia="es-ES_tradnl"/>
        </w:rPr>
      </w:pPr>
      <w:r w:rsidRPr="0077134E">
        <w:rPr>
          <w:rFonts w:ascii="Palatino Linotype" w:eastAsia="Times New Roman" w:hAnsi="Palatino Linotype" w:cs="Times New Roman"/>
          <w:b/>
          <w:i/>
          <w:sz w:val="24"/>
          <w:szCs w:val="24"/>
          <w:lang w:eastAsia="es-ES_tradnl"/>
        </w:rPr>
        <w:t>“Artículo 23.</w:t>
      </w:r>
      <w:r w:rsidRPr="0077134E">
        <w:rPr>
          <w:rFonts w:ascii="Palatino Linotype" w:eastAsia="Times New Roman" w:hAnsi="Palatino Linotype" w:cs="Times New Roman"/>
          <w:i/>
          <w:sz w:val="24"/>
          <w:szCs w:val="24"/>
          <w:lang w:eastAsia="es-ES_tradnl"/>
        </w:rPr>
        <w:t xml:space="preserve"> Corresponde a la Dirección General Jurídica y de Verificación ejercer las atribuciones siguientes:</w:t>
      </w:r>
    </w:p>
    <w:p w:rsidR="009A1E3B" w:rsidRPr="0077134E" w:rsidRDefault="009A1E3B" w:rsidP="009A1E3B">
      <w:pPr>
        <w:spacing w:after="0" w:line="360" w:lineRule="auto"/>
        <w:ind w:left="851" w:right="567"/>
        <w:contextualSpacing/>
        <w:jc w:val="both"/>
        <w:rPr>
          <w:rFonts w:ascii="Palatino Linotype" w:eastAsia="Times New Roman" w:hAnsi="Palatino Linotype" w:cs="Times New Roman"/>
          <w:i/>
          <w:sz w:val="24"/>
          <w:szCs w:val="24"/>
          <w:lang w:eastAsia="es-ES_tradnl"/>
        </w:rPr>
      </w:pPr>
    </w:p>
    <w:p w:rsidR="009A1E3B" w:rsidRPr="0077134E" w:rsidRDefault="009A1E3B" w:rsidP="009A1E3B">
      <w:pPr>
        <w:spacing w:after="0" w:line="360" w:lineRule="auto"/>
        <w:ind w:left="851" w:right="567"/>
        <w:contextualSpacing/>
        <w:jc w:val="both"/>
        <w:rPr>
          <w:rFonts w:ascii="Palatino Linotype" w:eastAsia="Times New Roman" w:hAnsi="Palatino Linotype" w:cs="Times New Roman"/>
          <w:i/>
          <w:sz w:val="24"/>
          <w:szCs w:val="24"/>
          <w:lang w:eastAsia="es-ES_tradnl"/>
        </w:rPr>
      </w:pPr>
      <w:r w:rsidRPr="0077134E">
        <w:rPr>
          <w:rFonts w:ascii="Palatino Linotype" w:eastAsia="Times New Roman" w:hAnsi="Palatino Linotype" w:cs="Times New Roman"/>
          <w:i/>
          <w:sz w:val="24"/>
          <w:szCs w:val="24"/>
          <w:lang w:eastAsia="es-ES_tradnl"/>
        </w:rPr>
        <w:t xml:space="preserve">(…) </w:t>
      </w:r>
    </w:p>
    <w:p w:rsidR="009A1E3B" w:rsidRPr="0077134E" w:rsidRDefault="009A1E3B" w:rsidP="009A1E3B">
      <w:pPr>
        <w:spacing w:after="0" w:line="360" w:lineRule="auto"/>
        <w:ind w:left="851" w:right="567"/>
        <w:contextualSpacing/>
        <w:jc w:val="both"/>
        <w:rPr>
          <w:rFonts w:ascii="Palatino Linotype" w:eastAsia="Times New Roman" w:hAnsi="Palatino Linotype" w:cs="Times New Roman"/>
          <w:i/>
          <w:sz w:val="24"/>
          <w:szCs w:val="24"/>
          <w:lang w:eastAsia="es-ES_tradnl"/>
        </w:rPr>
      </w:pPr>
      <w:r w:rsidRPr="0077134E">
        <w:rPr>
          <w:rFonts w:ascii="Palatino Linotype" w:eastAsia="Times New Roman" w:hAnsi="Palatino Linotype" w:cs="Times New Roman"/>
          <w:i/>
          <w:sz w:val="24"/>
          <w:szCs w:val="24"/>
          <w:lang w:eastAsia="es-ES_tradnl"/>
        </w:rPr>
        <w:t>XIV. 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rsidR="009A1E3B" w:rsidRPr="0077134E" w:rsidRDefault="009A1E3B" w:rsidP="009A1E3B">
      <w:pPr>
        <w:spacing w:after="0" w:line="360" w:lineRule="auto"/>
        <w:ind w:right="567"/>
        <w:contextualSpacing/>
        <w:jc w:val="both"/>
        <w:rPr>
          <w:rFonts w:ascii="Palatino Linotype" w:eastAsia="Times New Roman" w:hAnsi="Palatino Linotype" w:cs="Times New Roman"/>
          <w:i/>
          <w:sz w:val="24"/>
          <w:szCs w:val="24"/>
          <w:lang w:eastAsia="es-ES_tradnl"/>
        </w:rPr>
      </w:pPr>
    </w:p>
    <w:p w:rsidR="009A1E3B" w:rsidRPr="0077134E" w:rsidRDefault="009A1E3B" w:rsidP="009A1E3B">
      <w:pPr>
        <w:spacing w:after="0" w:line="360" w:lineRule="auto"/>
        <w:ind w:left="851" w:right="567"/>
        <w:contextualSpacing/>
        <w:jc w:val="both"/>
        <w:rPr>
          <w:rFonts w:ascii="Palatino Linotype" w:eastAsia="Times New Roman" w:hAnsi="Palatino Linotype" w:cs="Times New Roman"/>
          <w:i/>
          <w:sz w:val="24"/>
          <w:szCs w:val="24"/>
          <w:lang w:eastAsia="es-ES_tradnl"/>
        </w:rPr>
      </w:pPr>
      <w:r w:rsidRPr="0077134E">
        <w:rPr>
          <w:rFonts w:ascii="Palatino Linotype" w:eastAsia="Times New Roman" w:hAnsi="Palatino Linotype" w:cs="Times New Roman"/>
          <w:i/>
          <w:sz w:val="24"/>
          <w:szCs w:val="24"/>
          <w:lang w:eastAsia="es-ES_tradnl"/>
        </w:rPr>
        <w:t>(…)</w:t>
      </w:r>
    </w:p>
    <w:p w:rsidR="00635487" w:rsidRPr="0077134E" w:rsidRDefault="00635487" w:rsidP="009A1E3B">
      <w:pPr>
        <w:spacing w:after="0" w:line="360" w:lineRule="auto"/>
        <w:ind w:left="851" w:right="567"/>
        <w:contextualSpacing/>
        <w:jc w:val="both"/>
        <w:rPr>
          <w:rFonts w:ascii="Palatino Linotype" w:eastAsia="Times New Roman" w:hAnsi="Palatino Linotype" w:cs="Times New Roman"/>
          <w:i/>
          <w:sz w:val="24"/>
          <w:szCs w:val="24"/>
          <w:lang w:eastAsia="es-ES_tradnl"/>
        </w:rPr>
      </w:pPr>
    </w:p>
    <w:p w:rsidR="009A1E3B" w:rsidRPr="0077134E" w:rsidRDefault="009A1E3B" w:rsidP="009A1E3B">
      <w:pPr>
        <w:numPr>
          <w:ilvl w:val="0"/>
          <w:numId w:val="26"/>
        </w:numPr>
        <w:spacing w:after="0" w:line="360" w:lineRule="auto"/>
        <w:ind w:left="0" w:right="49" w:firstLine="0"/>
        <w:contextualSpacing/>
        <w:jc w:val="both"/>
        <w:rPr>
          <w:rFonts w:ascii="Palatino Linotype" w:eastAsia="Times New Roman" w:hAnsi="Palatino Linotype" w:cs="Times New Roman"/>
          <w:i/>
          <w:sz w:val="24"/>
          <w:szCs w:val="24"/>
          <w:lang w:eastAsia="es-ES_tradnl"/>
        </w:rPr>
      </w:pPr>
      <w:r w:rsidRPr="0077134E">
        <w:rPr>
          <w:rFonts w:ascii="Palatino Linotype" w:eastAsia="Times New Roman" w:hAnsi="Palatino Linotype" w:cs="Times New Roman"/>
          <w:sz w:val="24"/>
          <w:szCs w:val="24"/>
          <w:lang w:eastAsia="es-ES_tradnl"/>
        </w:rPr>
        <w:t xml:space="preserve">Es así,  que se determina girar oficio </w:t>
      </w:r>
      <w:r w:rsidRPr="0077134E">
        <w:rPr>
          <w:rFonts w:ascii="Palatino Linotype" w:eastAsia="Times New Roman" w:hAnsi="Palatino Linotype" w:cs="Times New Roman"/>
          <w:color w:val="000000"/>
          <w:sz w:val="24"/>
          <w:szCs w:val="24"/>
          <w:lang w:val="es-ES" w:eastAsia="es-MX"/>
        </w:rPr>
        <w:t>al titular de la Dirección General Jurídica y de Verificación de este Instituto, a fin de que en ejercicio de sus atribuciones, determine lo conducente.</w:t>
      </w:r>
    </w:p>
    <w:p w:rsidR="009A1E3B" w:rsidRPr="0077134E" w:rsidRDefault="009A1E3B" w:rsidP="009A1E3B">
      <w:pPr>
        <w:spacing w:after="0" w:line="360" w:lineRule="auto"/>
        <w:ind w:right="567"/>
        <w:contextualSpacing/>
        <w:jc w:val="both"/>
        <w:rPr>
          <w:rFonts w:ascii="Palatino Linotype" w:eastAsia="Times New Roman" w:hAnsi="Palatino Linotype" w:cs="Times New Roman"/>
          <w:i/>
          <w:sz w:val="24"/>
          <w:szCs w:val="24"/>
          <w:lang w:eastAsia="es-ES_tradnl"/>
        </w:rPr>
      </w:pPr>
    </w:p>
    <w:p w:rsidR="009A1E3B" w:rsidRPr="0077134E" w:rsidRDefault="009A1E3B" w:rsidP="009A1E3B">
      <w:pPr>
        <w:keepNext/>
        <w:keepLines/>
        <w:spacing w:before="40" w:after="0" w:line="360" w:lineRule="auto"/>
        <w:outlineLvl w:val="1"/>
        <w:rPr>
          <w:rFonts w:ascii="Palatino Linotype" w:eastAsia="MS Mincho" w:hAnsi="Palatino Linotype" w:cs="Times New Roman"/>
          <w:b/>
          <w:color w:val="000000"/>
          <w:sz w:val="24"/>
          <w:szCs w:val="24"/>
          <w:lang w:val="es-ES_tradnl" w:eastAsia="es-ES"/>
        </w:rPr>
      </w:pPr>
      <w:r w:rsidRPr="0077134E">
        <w:rPr>
          <w:rFonts w:ascii="Palatino Linotype" w:eastAsia="MS Mincho" w:hAnsi="Palatino Linotype" w:cs="Times New Roman"/>
          <w:b/>
          <w:color w:val="000000"/>
          <w:sz w:val="24"/>
          <w:szCs w:val="24"/>
          <w:lang w:val="es-ES_tradnl" w:eastAsia="es-ES"/>
        </w:rPr>
        <w:t xml:space="preserve"> </w:t>
      </w:r>
      <w:bookmarkStart w:id="106" w:name="_Toc73712074"/>
      <w:bookmarkStart w:id="107" w:name="_Toc69999213"/>
      <w:bookmarkStart w:id="108" w:name="_Toc74241668"/>
      <w:r w:rsidRPr="0077134E">
        <w:rPr>
          <w:rFonts w:ascii="Palatino Linotype" w:eastAsia="MS Mincho" w:hAnsi="Palatino Linotype" w:cs="Times New Roman"/>
          <w:b/>
          <w:color w:val="000000"/>
          <w:sz w:val="24"/>
          <w:szCs w:val="24"/>
          <w:lang w:val="es-ES_tradnl" w:eastAsia="es-ES"/>
        </w:rPr>
        <w:t>OCTAVO. De la decisión.</w:t>
      </w:r>
      <w:bookmarkEnd w:id="106"/>
      <w:bookmarkEnd w:id="107"/>
      <w:bookmarkEnd w:id="108"/>
      <w:r w:rsidRPr="0077134E">
        <w:rPr>
          <w:rFonts w:ascii="Palatino Linotype" w:eastAsia="MS Mincho" w:hAnsi="Palatino Linotype" w:cs="Times New Roman"/>
          <w:b/>
          <w:color w:val="000000"/>
          <w:sz w:val="24"/>
          <w:szCs w:val="24"/>
          <w:lang w:val="es-ES_tradnl" w:eastAsia="es-ES"/>
        </w:rPr>
        <w:t xml:space="preserve"> </w:t>
      </w:r>
    </w:p>
    <w:p w:rsidR="009A1E3B" w:rsidRPr="0077134E" w:rsidRDefault="009A1E3B" w:rsidP="009A1E3B">
      <w:pPr>
        <w:keepNext/>
        <w:keepLines/>
        <w:spacing w:before="40" w:after="0" w:line="360" w:lineRule="auto"/>
        <w:outlineLvl w:val="1"/>
        <w:rPr>
          <w:rFonts w:ascii="Palatino Linotype" w:eastAsia="MS Mincho" w:hAnsi="Palatino Linotype" w:cs="Times New Roman"/>
          <w:b/>
          <w:color w:val="000000"/>
          <w:sz w:val="24"/>
          <w:szCs w:val="24"/>
          <w:lang w:val="es-ES_tradnl" w:eastAsia="es-ES"/>
        </w:rPr>
      </w:pPr>
    </w:p>
    <w:p w:rsidR="009A1E3B" w:rsidRPr="0077134E" w:rsidRDefault="009A1E3B" w:rsidP="0010319E">
      <w:pPr>
        <w:numPr>
          <w:ilvl w:val="0"/>
          <w:numId w:val="26"/>
        </w:numPr>
        <w:spacing w:before="240" w:after="240" w:line="360" w:lineRule="auto"/>
        <w:ind w:left="0" w:right="49" w:firstLine="0"/>
        <w:contextualSpacing/>
        <w:jc w:val="both"/>
        <w:rPr>
          <w:rFonts w:ascii="Palatino Linotype" w:eastAsia="MS Mincho" w:hAnsi="Palatino Linotype" w:cs="Times New Roman"/>
          <w:color w:val="000000"/>
          <w:sz w:val="24"/>
          <w:szCs w:val="24"/>
          <w:lang w:val="es-ES" w:eastAsia="es-ES"/>
        </w:rPr>
      </w:pPr>
      <w:r w:rsidRPr="0077134E">
        <w:rPr>
          <w:rFonts w:ascii="Palatino Linotype" w:eastAsia="Times New Roman" w:hAnsi="Palatino Linotype" w:cs="Tahoma"/>
          <w:sz w:val="24"/>
          <w:szCs w:val="24"/>
          <w:lang w:eastAsia="es-ES"/>
        </w:rPr>
        <w:t>Dado que el ente recurrido no atendió la solicitud de información</w:t>
      </w:r>
      <w:r w:rsidRPr="0077134E">
        <w:rPr>
          <w:rFonts w:ascii="Verdana" w:eastAsia="Calibri" w:hAnsi="Verdana" w:cs="Times New Roman"/>
          <w:b/>
          <w:bCs/>
          <w:color w:val="FF0000"/>
        </w:rPr>
        <w:t xml:space="preserve"> </w:t>
      </w:r>
      <w:r w:rsidRPr="0077134E">
        <w:rPr>
          <w:rFonts w:ascii="Palatino Linotype" w:eastAsia="Calibri" w:hAnsi="Palatino Linotype" w:cs="Times New Roman"/>
          <w:b/>
          <w:bCs/>
          <w:color w:val="000000" w:themeColor="text1"/>
          <w:sz w:val="24"/>
          <w:szCs w:val="24"/>
        </w:rPr>
        <w:t>00023/TEPETLIX/IP/2021</w:t>
      </w:r>
      <w:r w:rsidR="0010319E" w:rsidRPr="0077134E">
        <w:rPr>
          <w:rFonts w:ascii="Palatino Linotype" w:eastAsia="Times New Roman" w:hAnsi="Palatino Linotype" w:cs="Tahoma"/>
          <w:b/>
          <w:bCs/>
          <w:color w:val="000000" w:themeColor="text1"/>
          <w:sz w:val="24"/>
          <w:szCs w:val="24"/>
          <w:lang w:eastAsia="es-ES"/>
        </w:rPr>
        <w:t xml:space="preserve"> </w:t>
      </w:r>
      <w:r w:rsidR="0010319E" w:rsidRPr="0077134E">
        <w:rPr>
          <w:rFonts w:ascii="Palatino Linotype" w:eastAsia="Times New Roman" w:hAnsi="Palatino Linotype" w:cs="Tahoma"/>
          <w:bCs/>
          <w:color w:val="000000" w:themeColor="text1"/>
          <w:sz w:val="24"/>
          <w:szCs w:val="24"/>
          <w:lang w:eastAsia="es-ES"/>
        </w:rPr>
        <w:t>de conformidad con las formalidades que establece la Ley de Transparencia Estatal respecto del procedimiento de acceso a la información</w:t>
      </w:r>
      <w:r w:rsidRPr="0077134E">
        <w:rPr>
          <w:rFonts w:ascii="Palatino Linotype" w:eastAsia="Times New Roman" w:hAnsi="Palatino Linotype" w:cs="Tahoma"/>
          <w:bCs/>
          <w:sz w:val="24"/>
          <w:szCs w:val="24"/>
          <w:lang w:eastAsia="es-ES"/>
        </w:rPr>
        <w:t xml:space="preserve">. </w:t>
      </w:r>
      <w:r w:rsidR="0010319E" w:rsidRPr="0077134E">
        <w:rPr>
          <w:rFonts w:ascii="Palatino Linotype" w:eastAsia="Times New Roman" w:hAnsi="Palatino Linotype" w:cs="Tahoma"/>
          <w:sz w:val="24"/>
          <w:szCs w:val="24"/>
          <w:lang w:eastAsia="es-ES"/>
        </w:rPr>
        <w:t xml:space="preserve"> Con fundamento en el artículo </w:t>
      </w:r>
      <w:r w:rsidRPr="0077134E">
        <w:rPr>
          <w:rFonts w:ascii="Palatino Linotype" w:eastAsia="Times New Roman" w:hAnsi="Palatino Linotype" w:cs="Tahoma"/>
          <w:sz w:val="24"/>
          <w:szCs w:val="24"/>
          <w:lang w:eastAsia="es-ES"/>
        </w:rPr>
        <w:t xml:space="preserve">186, fracción III, este Instituto considera procedente </w:t>
      </w:r>
      <w:r w:rsidRPr="0077134E">
        <w:rPr>
          <w:rFonts w:ascii="Palatino Linotype" w:eastAsia="Times New Roman" w:hAnsi="Palatino Linotype" w:cs="Tahoma"/>
          <w:b/>
          <w:sz w:val="24"/>
          <w:szCs w:val="24"/>
          <w:lang w:eastAsia="es-ES"/>
        </w:rPr>
        <w:t>REVOCA</w:t>
      </w:r>
      <w:r w:rsidR="0010319E" w:rsidRPr="0077134E">
        <w:rPr>
          <w:rFonts w:ascii="Palatino Linotype" w:eastAsia="Times New Roman" w:hAnsi="Palatino Linotype" w:cs="Tahoma"/>
          <w:b/>
          <w:sz w:val="24"/>
          <w:szCs w:val="24"/>
          <w:lang w:eastAsia="es-ES"/>
        </w:rPr>
        <w:t>R</w:t>
      </w:r>
      <w:r w:rsidRPr="0077134E">
        <w:rPr>
          <w:rFonts w:ascii="Palatino Linotype" w:eastAsia="Times New Roman" w:hAnsi="Palatino Linotype" w:cs="Tahoma"/>
          <w:b/>
          <w:sz w:val="24"/>
          <w:szCs w:val="24"/>
          <w:lang w:eastAsia="es-ES"/>
        </w:rPr>
        <w:t xml:space="preserve"> </w:t>
      </w:r>
      <w:r w:rsidRPr="0077134E">
        <w:rPr>
          <w:rFonts w:ascii="Palatino Linotype" w:eastAsia="Times New Roman" w:hAnsi="Palatino Linotype" w:cs="Tahoma"/>
          <w:sz w:val="24"/>
          <w:szCs w:val="24"/>
          <w:lang w:eastAsia="es-ES"/>
        </w:rPr>
        <w:t xml:space="preserve">la respuesta otorgada por el </w:t>
      </w:r>
      <w:r w:rsidRPr="0077134E">
        <w:rPr>
          <w:rFonts w:ascii="Palatino Linotype" w:eastAsia="Times New Roman" w:hAnsi="Palatino Linotype" w:cs="Tahoma"/>
          <w:b/>
          <w:sz w:val="24"/>
          <w:szCs w:val="24"/>
          <w:lang w:eastAsia="es-ES"/>
        </w:rPr>
        <w:t xml:space="preserve">Ayuntamiento de </w:t>
      </w:r>
      <w:r w:rsidRPr="0077134E">
        <w:rPr>
          <w:rFonts w:ascii="Palatino Linotype" w:eastAsia="Times New Roman" w:hAnsi="Palatino Linotype" w:cs="Tahoma"/>
          <w:b/>
          <w:bCs/>
          <w:sz w:val="24"/>
          <w:szCs w:val="24"/>
          <w:lang w:eastAsia="es-ES"/>
        </w:rPr>
        <w:t>Tepetlixpa</w:t>
      </w:r>
      <w:r w:rsidRPr="0077134E">
        <w:rPr>
          <w:rFonts w:ascii="Palatino Linotype" w:eastAsia="Times New Roman" w:hAnsi="Palatino Linotype" w:cs="Tahoma"/>
          <w:sz w:val="24"/>
          <w:szCs w:val="24"/>
          <w:lang w:eastAsia="es-ES"/>
        </w:rPr>
        <w:t>,</w:t>
      </w:r>
      <w:r w:rsidRPr="0077134E">
        <w:rPr>
          <w:rFonts w:ascii="Palatino Linotype" w:eastAsia="Calibri" w:hAnsi="Palatino Linotype" w:cs="Tahoma"/>
          <w:sz w:val="24"/>
          <w:szCs w:val="24"/>
        </w:rPr>
        <w:t xml:space="preserve"> </w:t>
      </w:r>
      <w:r w:rsidRPr="0077134E">
        <w:rPr>
          <w:rFonts w:ascii="Palatino Linotype" w:eastAsia="Times New Roman" w:hAnsi="Palatino Linotype" w:cs="Tahoma"/>
          <w:sz w:val="24"/>
          <w:szCs w:val="24"/>
          <w:lang w:eastAsia="es-ES"/>
        </w:rPr>
        <w:t xml:space="preserve">y se ordena </w:t>
      </w:r>
      <w:r w:rsidRPr="0077134E">
        <w:rPr>
          <w:rFonts w:ascii="Palatino Linotype" w:eastAsia="Times New Roman" w:hAnsi="Palatino Linotype" w:cs="Tahoma"/>
          <w:sz w:val="24"/>
          <w:szCs w:val="24"/>
          <w:lang w:eastAsia="es-ES"/>
        </w:rPr>
        <w:lastRenderedPageBreak/>
        <w:t xml:space="preserve">se  </w:t>
      </w:r>
      <w:r w:rsidRPr="0077134E">
        <w:rPr>
          <w:rFonts w:ascii="Palatino Linotype" w:eastAsia="Times New Roman" w:hAnsi="Palatino Linotype" w:cs="Tahoma"/>
          <w:sz w:val="24"/>
          <w:szCs w:val="24"/>
          <w:lang w:val="es-ES" w:eastAsia="es-ES"/>
        </w:rPr>
        <w:t>ponga a disposición de la parte Recurrente, el o los documentos donde conste</w:t>
      </w:r>
      <w:r w:rsidR="0010319E" w:rsidRPr="0077134E">
        <w:rPr>
          <w:rFonts w:ascii="Palatino Linotype" w:eastAsia="Times New Roman" w:hAnsi="Palatino Linotype" w:cs="Tahoma"/>
          <w:sz w:val="24"/>
          <w:szCs w:val="24"/>
          <w:lang w:val="es-ES" w:eastAsia="es-ES"/>
        </w:rPr>
        <w:t>n</w:t>
      </w:r>
      <w:r w:rsidRPr="0077134E">
        <w:rPr>
          <w:rFonts w:ascii="Palatino Linotype" w:eastAsia="Times New Roman" w:hAnsi="Palatino Linotype" w:cs="Tahoma"/>
          <w:sz w:val="24"/>
          <w:szCs w:val="24"/>
          <w:lang w:val="es-ES" w:eastAsia="es-ES"/>
        </w:rPr>
        <w:t xml:space="preserve">: </w:t>
      </w:r>
      <w:r w:rsidR="0010319E" w:rsidRPr="0077134E">
        <w:rPr>
          <w:rFonts w:ascii="Palatino Linotype" w:eastAsia="Times New Roman" w:hAnsi="Palatino Linotype" w:cs="Tahoma"/>
          <w:sz w:val="24"/>
          <w:szCs w:val="24"/>
          <w:lang w:val="es-ES" w:eastAsia="es-ES"/>
        </w:rPr>
        <w:t xml:space="preserve">los </w:t>
      </w:r>
      <w:r w:rsidR="00112285" w:rsidRPr="0077134E">
        <w:rPr>
          <w:rFonts w:ascii="Palatino Linotype" w:eastAsia="Times New Roman" w:hAnsi="Palatino Linotype" w:cs="Tahoma"/>
          <w:sz w:val="24"/>
          <w:szCs w:val="24"/>
          <w:lang w:val="es-ES" w:eastAsia="es-ES"/>
        </w:rPr>
        <w:t>“</w:t>
      </w:r>
      <w:r w:rsidR="0010319E" w:rsidRPr="0077134E">
        <w:rPr>
          <w:rFonts w:ascii="Palatino Linotype" w:eastAsia="Times New Roman" w:hAnsi="Palatino Linotype" w:cs="Arial"/>
          <w:sz w:val="24"/>
          <w:szCs w:val="24"/>
          <w:lang w:val="es-ES_tradnl" w:eastAsia="es-ES"/>
        </w:rPr>
        <w:t>reportes de remuneraciones de mandos medios y superiores” y  los  “contratos de prestación de servicios profesionales” del uno (01) de enero de dos mil diecinueve al veintiséis (26) de febrero de 2021</w:t>
      </w:r>
    </w:p>
    <w:p w:rsidR="009A1E3B" w:rsidRPr="0077134E" w:rsidRDefault="009A1E3B" w:rsidP="009A1E3B">
      <w:pPr>
        <w:numPr>
          <w:ilvl w:val="0"/>
          <w:numId w:val="26"/>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7134E">
        <w:rPr>
          <w:rFonts w:ascii="Palatino Linotype" w:eastAsia="MS Mincho" w:hAnsi="Palatino Linotype" w:cs="Times New Roman"/>
          <w:color w:val="000000"/>
          <w:sz w:val="24"/>
          <w:szCs w:val="24"/>
          <w:lang w:val="es-ES" w:eastAsia="es-ES"/>
        </w:rPr>
        <w:t xml:space="preserve">Por lo anteriormente expuesto y fundado, este </w:t>
      </w:r>
      <w:r w:rsidRPr="0077134E">
        <w:rPr>
          <w:rFonts w:ascii="Palatino Linotype" w:eastAsia="MS Mincho" w:hAnsi="Palatino Linotype" w:cs="Times New Roman"/>
          <w:b/>
          <w:bCs/>
          <w:color w:val="000000"/>
          <w:sz w:val="24"/>
          <w:szCs w:val="24"/>
          <w:lang w:val="es-ES" w:eastAsia="es-ES"/>
        </w:rPr>
        <w:t>ÓRGANO GARANTE</w:t>
      </w:r>
      <w:r w:rsidRPr="0077134E">
        <w:rPr>
          <w:rFonts w:ascii="Palatino Linotype" w:eastAsia="MS Mincho" w:hAnsi="Palatino Linotype" w:cs="Times New Roman"/>
          <w:color w:val="000000"/>
          <w:sz w:val="24"/>
          <w:szCs w:val="24"/>
          <w:lang w:val="es-ES" w:eastAsia="es-ES"/>
        </w:rPr>
        <w:t xml:space="preserve"> emite los siguientes:</w:t>
      </w:r>
    </w:p>
    <w:p w:rsidR="009A1E3B" w:rsidRPr="0077134E" w:rsidRDefault="009A1E3B" w:rsidP="009A1E3B">
      <w:pPr>
        <w:keepNext/>
        <w:keepLines/>
        <w:spacing w:before="240" w:after="0" w:line="256" w:lineRule="auto"/>
        <w:jc w:val="center"/>
        <w:outlineLvl w:val="0"/>
        <w:rPr>
          <w:rFonts w:ascii="Palatino Linotype" w:eastAsia="Times New Roman" w:hAnsi="Palatino Linotype" w:cs="Times New Roman"/>
          <w:b/>
          <w:sz w:val="24"/>
          <w:szCs w:val="24"/>
          <w:lang w:val="es-ES_tradnl" w:eastAsia="es-ES"/>
        </w:rPr>
      </w:pPr>
      <w:bookmarkStart w:id="109" w:name="_Toc73712075"/>
      <w:bookmarkStart w:id="110" w:name="_Toc69999214"/>
      <w:bookmarkStart w:id="111" w:name="_Toc74241669"/>
      <w:r w:rsidRPr="0077134E">
        <w:rPr>
          <w:rFonts w:ascii="Palatino Linotype" w:eastAsia="Times New Roman" w:hAnsi="Palatino Linotype" w:cs="Times New Roman"/>
          <w:b/>
          <w:sz w:val="24"/>
          <w:szCs w:val="24"/>
          <w:lang w:val="es-ES_tradnl" w:eastAsia="es-ES"/>
        </w:rPr>
        <w:t>R E S O L U T I V O S</w:t>
      </w:r>
      <w:bookmarkEnd w:id="109"/>
      <w:bookmarkEnd w:id="110"/>
      <w:bookmarkEnd w:id="111"/>
    </w:p>
    <w:p w:rsidR="009A1E3B" w:rsidRPr="0077134E" w:rsidRDefault="009A1E3B" w:rsidP="009A1E3B">
      <w:pPr>
        <w:spacing w:line="256" w:lineRule="auto"/>
        <w:rPr>
          <w:rFonts w:ascii="Palatino Linotype" w:eastAsia="Calibri" w:hAnsi="Palatino Linotype" w:cs="Times New Roman"/>
          <w:sz w:val="24"/>
          <w:szCs w:val="24"/>
          <w:lang w:val="es-ES_tradnl" w:eastAsia="es-ES"/>
        </w:rPr>
      </w:pPr>
    </w:p>
    <w:p w:rsidR="009A1E3B" w:rsidRPr="0077134E" w:rsidRDefault="009A1E3B" w:rsidP="009A1E3B">
      <w:pPr>
        <w:spacing w:after="0" w:line="360" w:lineRule="auto"/>
        <w:jc w:val="both"/>
        <w:rPr>
          <w:rFonts w:ascii="Palatino Linotype" w:eastAsia="MS Mincho" w:hAnsi="Palatino Linotype" w:cs="Times New Roman"/>
          <w:sz w:val="24"/>
          <w:szCs w:val="24"/>
          <w:lang w:val="es-ES" w:eastAsia="es-ES"/>
        </w:rPr>
      </w:pPr>
      <w:bookmarkStart w:id="112" w:name="_Toc485890649"/>
      <w:bookmarkStart w:id="113" w:name="_Toc482178747"/>
      <w:bookmarkStart w:id="114" w:name="_Toc482178654"/>
      <w:bookmarkStart w:id="115" w:name="_Toc482099763"/>
      <w:bookmarkStart w:id="116" w:name="_Toc480484730"/>
      <w:bookmarkStart w:id="117" w:name="_Toc480483989"/>
      <w:bookmarkStart w:id="118" w:name="_Toc480361572"/>
      <w:bookmarkStart w:id="119" w:name="_Toc477284979"/>
      <w:bookmarkStart w:id="120" w:name="_Toc477283989"/>
      <w:bookmarkStart w:id="121" w:name="_Toc477279489"/>
      <w:bookmarkStart w:id="122" w:name="_Toc477279135"/>
      <w:bookmarkStart w:id="123" w:name="_Toc477277072"/>
      <w:r w:rsidRPr="0077134E">
        <w:rPr>
          <w:rFonts w:ascii="Palatino Linotype" w:eastAsia="MS Gothic" w:hAnsi="Palatino Linotype" w:cs="Times New Roman"/>
          <w:b/>
          <w:color w:val="000000"/>
          <w:sz w:val="24"/>
          <w:szCs w:val="24"/>
        </w:rPr>
        <w:t>PRIMERO.</w:t>
      </w:r>
      <w:bookmarkEnd w:id="112"/>
      <w:bookmarkEnd w:id="113"/>
      <w:bookmarkEnd w:id="114"/>
      <w:bookmarkEnd w:id="115"/>
      <w:bookmarkEnd w:id="116"/>
      <w:bookmarkEnd w:id="117"/>
      <w:bookmarkEnd w:id="118"/>
      <w:bookmarkEnd w:id="119"/>
      <w:bookmarkEnd w:id="120"/>
      <w:bookmarkEnd w:id="121"/>
      <w:bookmarkEnd w:id="122"/>
      <w:bookmarkEnd w:id="123"/>
      <w:r w:rsidRPr="0077134E">
        <w:rPr>
          <w:rFonts w:ascii="Palatino Linotype" w:eastAsia="MS Gothic" w:hAnsi="Palatino Linotype" w:cs="Times New Roman"/>
          <w:b/>
          <w:color w:val="000000"/>
          <w:sz w:val="24"/>
          <w:szCs w:val="24"/>
        </w:rPr>
        <w:t xml:space="preserve"> </w:t>
      </w:r>
      <w:r w:rsidRPr="0077134E">
        <w:rPr>
          <w:rFonts w:ascii="Palatino Linotype" w:eastAsia="MS Mincho" w:hAnsi="Palatino Linotype" w:cs="Times New Roman"/>
          <w:sz w:val="24"/>
          <w:szCs w:val="24"/>
          <w:lang w:val="es-ES_tradnl" w:eastAsia="es-ES"/>
        </w:rPr>
        <w:t>Resultan fundadas las</w:t>
      </w:r>
      <w:r w:rsidRPr="0077134E">
        <w:rPr>
          <w:rFonts w:ascii="Palatino Linotype" w:eastAsia="MS Mincho" w:hAnsi="Palatino Linotype" w:cs="Times New Roman"/>
          <w:b/>
          <w:sz w:val="24"/>
          <w:szCs w:val="24"/>
          <w:lang w:val="es-ES_tradnl" w:eastAsia="es-ES"/>
        </w:rPr>
        <w:t xml:space="preserve"> </w:t>
      </w:r>
      <w:r w:rsidRPr="0077134E">
        <w:rPr>
          <w:rFonts w:ascii="Palatino Linotype" w:eastAsia="MS Mincho" w:hAnsi="Palatino Linotype" w:cs="Times New Roman"/>
          <w:sz w:val="24"/>
          <w:szCs w:val="24"/>
          <w:lang w:val="es-ES" w:eastAsia="es-ES"/>
        </w:rPr>
        <w:t>razones o motivos de inconformidad hechos valer en el recurso de revisión</w:t>
      </w:r>
      <w:r w:rsidR="00112285" w:rsidRPr="0077134E">
        <w:rPr>
          <w:rFonts w:ascii="Palatino Linotype" w:eastAsia="MS Mincho" w:hAnsi="Palatino Linotype" w:cs="Times New Roman"/>
          <w:sz w:val="24"/>
          <w:szCs w:val="24"/>
          <w:lang w:val="es-ES" w:eastAsia="es-ES"/>
        </w:rPr>
        <w:t xml:space="preserve"> </w:t>
      </w:r>
      <w:r w:rsidR="00112285" w:rsidRPr="0077134E">
        <w:rPr>
          <w:rFonts w:ascii="Palatino Linotype" w:eastAsia="MS Mincho" w:hAnsi="Palatino Linotype" w:cs="Times New Roman"/>
          <w:b/>
          <w:bCs/>
          <w:sz w:val="24"/>
          <w:szCs w:val="24"/>
          <w:lang w:eastAsia="es-ES"/>
        </w:rPr>
        <w:t>02108/INFOEM/IP/RR/2021</w:t>
      </w:r>
      <w:r w:rsidRPr="0077134E">
        <w:rPr>
          <w:rFonts w:ascii="Palatino Linotype" w:eastAsia="MS Mincho" w:hAnsi="Palatino Linotype" w:cs="Times New Roman"/>
          <w:b/>
          <w:bCs/>
          <w:sz w:val="24"/>
          <w:szCs w:val="24"/>
          <w:lang w:val="es-ES_tradnl" w:eastAsia="es-ES"/>
        </w:rPr>
        <w:t xml:space="preserve">, </w:t>
      </w:r>
      <w:r w:rsidRPr="0077134E">
        <w:rPr>
          <w:rFonts w:ascii="Palatino Linotype" w:eastAsia="MS Mincho" w:hAnsi="Palatino Linotype" w:cs="Times New Roman"/>
          <w:bCs/>
          <w:sz w:val="24"/>
          <w:szCs w:val="24"/>
          <w:lang w:val="es-ES_tradnl" w:eastAsia="es-ES"/>
        </w:rPr>
        <w:t xml:space="preserve">en términos del </w:t>
      </w:r>
      <w:r w:rsidRPr="0077134E">
        <w:rPr>
          <w:rFonts w:ascii="Palatino Linotype" w:eastAsia="MS Mincho" w:hAnsi="Palatino Linotype" w:cs="Times New Roman"/>
          <w:b/>
          <w:bCs/>
          <w:sz w:val="24"/>
          <w:szCs w:val="24"/>
          <w:lang w:val="es-ES_tradnl" w:eastAsia="es-ES"/>
        </w:rPr>
        <w:t xml:space="preserve">Considerando QUINTO y SEXTO </w:t>
      </w:r>
      <w:r w:rsidRPr="0077134E">
        <w:rPr>
          <w:rFonts w:ascii="Palatino Linotype" w:eastAsia="MS Mincho" w:hAnsi="Palatino Linotype" w:cs="Times New Roman"/>
          <w:bCs/>
          <w:sz w:val="24"/>
          <w:szCs w:val="24"/>
          <w:lang w:val="es-ES_tradnl" w:eastAsia="es-ES"/>
        </w:rPr>
        <w:t>de la presente resolución.</w:t>
      </w:r>
    </w:p>
    <w:p w:rsidR="009A1E3B" w:rsidRPr="0077134E" w:rsidRDefault="009A1E3B" w:rsidP="009A1E3B">
      <w:pPr>
        <w:tabs>
          <w:tab w:val="left" w:pos="3330"/>
        </w:tabs>
        <w:spacing w:after="0" w:line="360" w:lineRule="auto"/>
        <w:jc w:val="both"/>
        <w:rPr>
          <w:rFonts w:ascii="Palatino Linotype" w:eastAsia="MS Mincho" w:hAnsi="Palatino Linotype" w:cs="Times New Roman"/>
          <w:sz w:val="24"/>
          <w:szCs w:val="24"/>
          <w:lang w:val="es-ES_tradnl" w:eastAsia="es-ES"/>
        </w:rPr>
      </w:pPr>
      <w:r w:rsidRPr="0077134E">
        <w:rPr>
          <w:rFonts w:ascii="Palatino Linotype" w:eastAsia="MS Mincho" w:hAnsi="Palatino Linotype" w:cs="Times New Roman"/>
          <w:sz w:val="24"/>
          <w:szCs w:val="24"/>
          <w:lang w:val="es-ES_tradnl" w:eastAsia="es-ES"/>
        </w:rPr>
        <w:tab/>
      </w:r>
    </w:p>
    <w:p w:rsidR="009A1E3B" w:rsidRPr="0077134E" w:rsidRDefault="009A1E3B" w:rsidP="009A1E3B">
      <w:pPr>
        <w:spacing w:after="0" w:line="360" w:lineRule="auto"/>
        <w:contextualSpacing/>
        <w:jc w:val="both"/>
        <w:rPr>
          <w:rFonts w:ascii="Palatino Linotype" w:eastAsia="Times New Roman" w:hAnsi="Palatino Linotype" w:cs="Arial"/>
          <w:color w:val="000000"/>
          <w:sz w:val="24"/>
          <w:szCs w:val="24"/>
          <w:lang w:val="es-ES" w:eastAsia="es-ES"/>
        </w:rPr>
      </w:pPr>
      <w:r w:rsidRPr="0077134E">
        <w:rPr>
          <w:rFonts w:ascii="Palatino Linotype" w:eastAsia="MS Mincho" w:hAnsi="Palatino Linotype" w:cs="Times New Roman"/>
          <w:b/>
          <w:color w:val="000000"/>
          <w:sz w:val="24"/>
          <w:szCs w:val="24"/>
          <w:lang w:val="es-ES_tradnl" w:eastAsia="es-ES"/>
        </w:rPr>
        <w:t>SEGUNDO.</w:t>
      </w:r>
      <w:r w:rsidRPr="0077134E">
        <w:rPr>
          <w:rFonts w:ascii="Palatino Linotype" w:eastAsia="MS Gothic" w:hAnsi="Palatino Linotype" w:cs="Times New Roman"/>
          <w:b/>
          <w:color w:val="000000"/>
          <w:sz w:val="24"/>
          <w:szCs w:val="24"/>
          <w:lang w:val="es-ES_tradnl"/>
        </w:rPr>
        <w:t xml:space="preserve"> </w:t>
      </w:r>
      <w:r w:rsidRPr="0077134E">
        <w:rPr>
          <w:rFonts w:ascii="Palatino Linotype" w:eastAsia="MS Gothic" w:hAnsi="Palatino Linotype" w:cs="Times New Roman"/>
          <w:color w:val="000000"/>
          <w:sz w:val="24"/>
          <w:szCs w:val="24"/>
        </w:rPr>
        <w:t>Se</w:t>
      </w:r>
      <w:r w:rsidRPr="0077134E">
        <w:rPr>
          <w:rFonts w:ascii="Palatino Linotype" w:eastAsia="MS Gothic" w:hAnsi="Palatino Linotype" w:cs="Times New Roman"/>
          <w:b/>
          <w:color w:val="000000"/>
          <w:sz w:val="24"/>
          <w:szCs w:val="24"/>
        </w:rPr>
        <w:t xml:space="preserve"> REVOCA </w:t>
      </w:r>
      <w:r w:rsidRPr="0077134E">
        <w:rPr>
          <w:rFonts w:ascii="Palatino Linotype" w:eastAsia="MS Gothic" w:hAnsi="Palatino Linotype" w:cs="Times New Roman"/>
          <w:color w:val="000000"/>
          <w:sz w:val="24"/>
          <w:szCs w:val="24"/>
        </w:rPr>
        <w:t>la respuesta emitida</w:t>
      </w:r>
      <w:r w:rsidRPr="0077134E">
        <w:rPr>
          <w:rFonts w:ascii="Palatino Linotype" w:eastAsia="Times New Roman" w:hAnsi="Palatino Linotype" w:cs="Arial"/>
          <w:color w:val="000000"/>
          <w:sz w:val="24"/>
          <w:szCs w:val="24"/>
          <w:lang w:val="es-ES" w:eastAsia="es-ES"/>
        </w:rPr>
        <w:t xml:space="preserve"> por el </w:t>
      </w:r>
      <w:r w:rsidRPr="0077134E">
        <w:rPr>
          <w:rFonts w:ascii="Palatino Linotype" w:eastAsia="Times New Roman" w:hAnsi="Palatino Linotype" w:cs="Arial"/>
          <w:b/>
          <w:color w:val="000000"/>
          <w:sz w:val="24"/>
          <w:szCs w:val="24"/>
          <w:lang w:val="es-ES" w:eastAsia="es-ES"/>
        </w:rPr>
        <w:t>Ayuntamiento de</w:t>
      </w:r>
      <w:r w:rsidRPr="0077134E">
        <w:rPr>
          <w:rFonts w:ascii="Verdana" w:eastAsia="Calibri" w:hAnsi="Verdana" w:cs="Times New Roman"/>
          <w:b/>
          <w:bCs/>
          <w:color w:val="000000"/>
          <w:sz w:val="14"/>
          <w:szCs w:val="14"/>
          <w:lang w:val="es-ES"/>
        </w:rPr>
        <w:t xml:space="preserve"> </w:t>
      </w:r>
      <w:r w:rsidRPr="0077134E">
        <w:rPr>
          <w:rFonts w:ascii="Palatino Linotype" w:eastAsia="Times New Roman" w:hAnsi="Palatino Linotype" w:cs="Arial"/>
          <w:b/>
          <w:bCs/>
          <w:color w:val="000000"/>
          <w:sz w:val="24"/>
          <w:szCs w:val="24"/>
          <w:lang w:eastAsia="es-ES"/>
        </w:rPr>
        <w:t>Tepetlixpa</w:t>
      </w:r>
      <w:r w:rsidRPr="0077134E">
        <w:rPr>
          <w:rFonts w:ascii="Palatino Linotype" w:eastAsia="Times New Roman" w:hAnsi="Palatino Linotype" w:cs="Arial"/>
          <w:b/>
          <w:color w:val="000000"/>
          <w:sz w:val="24"/>
          <w:szCs w:val="24"/>
          <w:lang w:val="es-ES" w:eastAsia="es-ES"/>
        </w:rPr>
        <w:t xml:space="preserve"> </w:t>
      </w:r>
      <w:r w:rsidRPr="0077134E">
        <w:rPr>
          <w:rFonts w:ascii="Palatino Linotype" w:eastAsia="Times New Roman" w:hAnsi="Palatino Linotype" w:cs="Arial"/>
          <w:color w:val="000000"/>
          <w:sz w:val="24"/>
          <w:szCs w:val="24"/>
          <w:lang w:val="es-ES_tradnl" w:eastAsia="es-ES"/>
        </w:rPr>
        <w:t xml:space="preserve">y se </w:t>
      </w:r>
      <w:r w:rsidRPr="0077134E">
        <w:rPr>
          <w:rFonts w:ascii="Palatino Linotype" w:eastAsia="Times New Roman" w:hAnsi="Palatino Linotype" w:cs="Arial"/>
          <w:b/>
          <w:color w:val="000000"/>
          <w:sz w:val="24"/>
          <w:szCs w:val="24"/>
          <w:lang w:val="es-ES_tradnl" w:eastAsia="es-ES"/>
        </w:rPr>
        <w:t>ORDENA</w:t>
      </w:r>
      <w:r w:rsidRPr="0077134E">
        <w:rPr>
          <w:rFonts w:ascii="Palatino Linotype" w:eastAsia="Times New Roman" w:hAnsi="Palatino Linotype" w:cs="Arial"/>
          <w:color w:val="000000"/>
          <w:sz w:val="24"/>
          <w:szCs w:val="24"/>
          <w:lang w:val="es-ES_tradnl" w:eastAsia="es-ES"/>
        </w:rPr>
        <w:t xml:space="preserve"> entregar </w:t>
      </w:r>
      <w:r w:rsidRPr="0077134E">
        <w:rPr>
          <w:rFonts w:ascii="Palatino Linotype" w:eastAsia="Times New Roman" w:hAnsi="Palatino Linotype" w:cs="Arial"/>
          <w:color w:val="000000"/>
          <w:sz w:val="24"/>
          <w:szCs w:val="24"/>
          <w:lang w:val="es-ES" w:eastAsia="es-ES"/>
        </w:rPr>
        <w:t xml:space="preserve">vía Sistema de Acceso a la Información Mexiquense </w:t>
      </w:r>
      <w:r w:rsidRPr="0077134E">
        <w:rPr>
          <w:rFonts w:ascii="Palatino Linotype" w:eastAsia="Times New Roman" w:hAnsi="Palatino Linotype" w:cs="Arial"/>
          <w:b/>
          <w:color w:val="000000"/>
          <w:sz w:val="24"/>
          <w:szCs w:val="24"/>
          <w:lang w:val="es-ES" w:eastAsia="es-ES"/>
        </w:rPr>
        <w:t>(SAIMEX)</w:t>
      </w:r>
      <w:r w:rsidRPr="0077134E">
        <w:rPr>
          <w:rFonts w:ascii="Palatino Linotype" w:eastAsia="Times New Roman" w:hAnsi="Palatino Linotype" w:cs="Arial"/>
          <w:color w:val="000000"/>
          <w:sz w:val="24"/>
          <w:szCs w:val="24"/>
          <w:lang w:val="es-ES" w:eastAsia="es-ES"/>
        </w:rPr>
        <w:t xml:space="preserve">, de ser procedente en versión pública, los documentos donde conste la siguiente información:  </w:t>
      </w:r>
    </w:p>
    <w:p w:rsidR="009A1E3B" w:rsidRPr="0077134E" w:rsidRDefault="009A1E3B" w:rsidP="009A1E3B">
      <w:pPr>
        <w:spacing w:after="0" w:line="360" w:lineRule="auto"/>
        <w:contextualSpacing/>
        <w:jc w:val="both"/>
        <w:rPr>
          <w:rFonts w:ascii="Palatino Linotype" w:eastAsia="MS Gothic" w:hAnsi="Palatino Linotype" w:cs="Times New Roman"/>
          <w:b/>
          <w:color w:val="000000"/>
          <w:sz w:val="24"/>
          <w:szCs w:val="24"/>
        </w:rPr>
      </w:pPr>
    </w:p>
    <w:p w:rsidR="00112285" w:rsidRPr="0077134E" w:rsidRDefault="00112285" w:rsidP="009A1E3B">
      <w:pPr>
        <w:numPr>
          <w:ilvl w:val="0"/>
          <w:numId w:val="34"/>
        </w:numPr>
        <w:spacing w:before="240" w:after="240" w:line="360" w:lineRule="auto"/>
        <w:ind w:left="993" w:right="616" w:hanging="284"/>
        <w:contextualSpacing/>
        <w:jc w:val="both"/>
        <w:rPr>
          <w:rFonts w:ascii="Palatino Linotype" w:eastAsia="Calibri" w:hAnsi="Palatino Linotype"/>
          <w:b/>
          <w:color w:val="000000"/>
          <w:sz w:val="24"/>
          <w:szCs w:val="24"/>
        </w:rPr>
      </w:pPr>
      <w:r w:rsidRPr="0077134E">
        <w:rPr>
          <w:rFonts w:ascii="Palatino Linotype" w:hAnsi="Palatino Linotype"/>
          <w:b/>
          <w:color w:val="000000"/>
          <w:sz w:val="24"/>
          <w:szCs w:val="24"/>
          <w:lang w:val="es-ES_tradnl"/>
        </w:rPr>
        <w:t>Reportes de remuneraciones de mandos medios y superiores del uno (01) de enero de dos mil diecinueve al veintiséis (26) de febrero de 2021.</w:t>
      </w:r>
    </w:p>
    <w:p w:rsidR="00112285" w:rsidRPr="0077134E" w:rsidRDefault="00112285" w:rsidP="00112285">
      <w:pPr>
        <w:spacing w:before="240" w:after="240" w:line="360" w:lineRule="auto"/>
        <w:ind w:left="993" w:right="616"/>
        <w:contextualSpacing/>
        <w:jc w:val="both"/>
        <w:rPr>
          <w:rFonts w:ascii="Palatino Linotype" w:eastAsia="Calibri" w:hAnsi="Palatino Linotype"/>
          <w:b/>
          <w:color w:val="000000"/>
          <w:sz w:val="24"/>
          <w:szCs w:val="24"/>
        </w:rPr>
      </w:pPr>
    </w:p>
    <w:p w:rsidR="009A1E3B" w:rsidRPr="0077134E" w:rsidRDefault="00112285" w:rsidP="009A1E3B">
      <w:pPr>
        <w:numPr>
          <w:ilvl w:val="0"/>
          <w:numId w:val="34"/>
        </w:numPr>
        <w:spacing w:before="240" w:after="240" w:line="360" w:lineRule="auto"/>
        <w:ind w:left="993" w:right="616" w:hanging="284"/>
        <w:contextualSpacing/>
        <w:jc w:val="both"/>
        <w:rPr>
          <w:rFonts w:ascii="Palatino Linotype" w:eastAsia="Calibri" w:hAnsi="Palatino Linotype"/>
          <w:b/>
          <w:color w:val="000000"/>
          <w:sz w:val="24"/>
          <w:szCs w:val="24"/>
        </w:rPr>
      </w:pPr>
      <w:r w:rsidRPr="0077134E">
        <w:rPr>
          <w:rFonts w:ascii="Palatino Linotype" w:hAnsi="Palatino Linotype"/>
          <w:b/>
          <w:color w:val="000000"/>
          <w:sz w:val="24"/>
          <w:szCs w:val="24"/>
          <w:lang w:val="es-ES_tradnl"/>
        </w:rPr>
        <w:lastRenderedPageBreak/>
        <w:t>Contratos de prestación de servicios profesionales del uno (01) de enero de dos mil diecinueve al veintiséis (26) de febrero de 2021.</w:t>
      </w:r>
    </w:p>
    <w:p w:rsidR="009A1E3B" w:rsidRPr="0077134E" w:rsidRDefault="009A1E3B" w:rsidP="009A1E3B">
      <w:pPr>
        <w:spacing w:before="240" w:after="240" w:line="360" w:lineRule="auto"/>
        <w:ind w:right="616"/>
        <w:contextualSpacing/>
        <w:jc w:val="both"/>
        <w:rPr>
          <w:rFonts w:ascii="Palatino Linotype" w:eastAsia="Calibri" w:hAnsi="Palatino Linotype" w:cs="Times New Roman"/>
          <w:b/>
          <w:color w:val="000000"/>
          <w:sz w:val="24"/>
          <w:szCs w:val="24"/>
        </w:rPr>
      </w:pPr>
    </w:p>
    <w:p w:rsidR="009A1E3B" w:rsidRPr="0077134E" w:rsidRDefault="009A1E3B" w:rsidP="009A1E3B">
      <w:pPr>
        <w:spacing w:line="360" w:lineRule="auto"/>
        <w:jc w:val="both"/>
        <w:rPr>
          <w:rFonts w:ascii="Palatino Linotype" w:eastAsia="Calibri" w:hAnsi="Palatino Linotype" w:cs="Arial"/>
          <w:b/>
          <w:bCs/>
          <w:sz w:val="24"/>
          <w:szCs w:val="24"/>
        </w:rPr>
      </w:pPr>
      <w:r w:rsidRPr="0077134E">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Pr="0077134E">
        <w:rPr>
          <w:rFonts w:ascii="Palatino Linotype" w:eastAsia="Calibri" w:hAnsi="Palatino Linotype" w:cs="Arial"/>
          <w:b/>
          <w:bCs/>
          <w:sz w:val="24"/>
          <w:szCs w:val="24"/>
        </w:rPr>
        <w:t xml:space="preserve">. </w:t>
      </w:r>
    </w:p>
    <w:p w:rsidR="009A1E3B" w:rsidRPr="0077134E" w:rsidRDefault="009A1E3B" w:rsidP="009A1E3B">
      <w:pPr>
        <w:shd w:val="clear" w:color="auto" w:fill="FFFFFF"/>
        <w:spacing w:before="240" w:after="0" w:line="360" w:lineRule="auto"/>
        <w:ind w:right="49"/>
        <w:jc w:val="both"/>
        <w:rPr>
          <w:rFonts w:ascii="Palatino Linotype" w:eastAsia="Times New Roman" w:hAnsi="Palatino Linotype" w:cs="Arial"/>
          <w:color w:val="222222"/>
          <w:sz w:val="24"/>
          <w:szCs w:val="24"/>
          <w:lang w:val="es-ES_tradnl" w:eastAsia="es-MX"/>
        </w:rPr>
      </w:pPr>
      <w:r w:rsidRPr="0077134E">
        <w:rPr>
          <w:rFonts w:ascii="Palatino Linotype" w:eastAsia="Times New Roman" w:hAnsi="Palatino Linotype" w:cs="Arial"/>
          <w:b/>
          <w:bCs/>
          <w:color w:val="222222"/>
          <w:sz w:val="24"/>
          <w:szCs w:val="24"/>
          <w:lang w:val="es-ES_tradnl" w:eastAsia="es-MX"/>
        </w:rPr>
        <w:t xml:space="preserve">TERCERO. </w:t>
      </w:r>
      <w:r w:rsidRPr="0077134E">
        <w:rPr>
          <w:rFonts w:ascii="Palatino Linotype" w:eastAsia="Times New Roman" w:hAnsi="Palatino Linotype" w:cs="Arial"/>
          <w:color w:val="222222"/>
          <w:sz w:val="24"/>
          <w:szCs w:val="24"/>
          <w:lang w:val="es-ES_tradnl" w:eastAsia="es-MX"/>
        </w:rPr>
        <w:t>Notifíquese</w:t>
      </w:r>
      <w:r w:rsidRPr="0077134E">
        <w:rPr>
          <w:rFonts w:ascii="Palatino Linotype" w:eastAsia="Times New Roman" w:hAnsi="Palatino Linotype" w:cs="Arial"/>
          <w:b/>
          <w:bCs/>
          <w:color w:val="222222"/>
          <w:sz w:val="24"/>
          <w:szCs w:val="24"/>
          <w:lang w:val="es-ES_tradnl" w:eastAsia="es-MX"/>
        </w:rPr>
        <w:t xml:space="preserve"> </w:t>
      </w:r>
      <w:r w:rsidRPr="0077134E">
        <w:rPr>
          <w:rFonts w:ascii="Palatino Linotype" w:eastAsia="Times New Roman" w:hAnsi="Palatino Linotype" w:cs="Arial"/>
          <w:color w:val="222222"/>
          <w:sz w:val="24"/>
          <w:szCs w:val="24"/>
          <w:lang w:val="es-ES_tradnl" w:eastAsia="es-MX"/>
        </w:rPr>
        <w:t xml:space="preserve">al Titular de la Unidad de Transparencia del </w:t>
      </w:r>
      <w:r w:rsidRPr="0077134E">
        <w:rPr>
          <w:rFonts w:ascii="Palatino Linotype" w:eastAsia="Times New Roman" w:hAnsi="Palatino Linotype" w:cs="Arial"/>
          <w:b/>
          <w:bCs/>
          <w:color w:val="222222"/>
          <w:sz w:val="24"/>
          <w:szCs w:val="24"/>
          <w:lang w:val="es-ES_tradnl" w:eastAsia="es-MX"/>
        </w:rPr>
        <w:t>SUJETO OBLIGADO</w:t>
      </w:r>
      <w:r w:rsidRPr="0077134E">
        <w:rPr>
          <w:rFonts w:ascii="Palatino Linotype" w:eastAsia="Times New Roman" w:hAnsi="Palatino Linotype" w:cs="Arial"/>
          <w:color w:val="222222"/>
          <w:sz w:val="24"/>
          <w:szCs w:val="24"/>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w:t>
      </w:r>
      <w:r w:rsidR="00112285" w:rsidRPr="0077134E">
        <w:rPr>
          <w:rFonts w:ascii="Palatino Linotype" w:eastAsia="Times New Roman" w:hAnsi="Palatino Linotype" w:cs="Arial"/>
          <w:color w:val="222222"/>
          <w:sz w:val="24"/>
          <w:szCs w:val="24"/>
          <w:lang w:val="es-ES_tradnl" w:eastAsia="es-MX"/>
        </w:rPr>
        <w:t xml:space="preserve"> tres días hábiles posteriores.</w:t>
      </w:r>
    </w:p>
    <w:p w:rsidR="00112285" w:rsidRPr="0077134E" w:rsidRDefault="00112285" w:rsidP="009A1E3B">
      <w:pPr>
        <w:shd w:val="clear" w:color="auto" w:fill="FFFFFF"/>
        <w:spacing w:before="240" w:after="0" w:line="360" w:lineRule="auto"/>
        <w:ind w:right="49"/>
        <w:jc w:val="both"/>
        <w:rPr>
          <w:rFonts w:ascii="Palatino Linotype" w:eastAsia="Times New Roman" w:hAnsi="Palatino Linotype" w:cs="Arial"/>
          <w:color w:val="222222"/>
          <w:sz w:val="24"/>
          <w:szCs w:val="24"/>
          <w:lang w:val="es-ES_tradnl" w:eastAsia="es-MX"/>
        </w:rPr>
      </w:pPr>
    </w:p>
    <w:p w:rsidR="009A1E3B" w:rsidRPr="0077134E" w:rsidRDefault="009A1E3B" w:rsidP="009A1E3B">
      <w:pPr>
        <w:shd w:val="clear" w:color="auto" w:fill="FFFFFF"/>
        <w:spacing w:after="0" w:line="360" w:lineRule="auto"/>
        <w:jc w:val="both"/>
        <w:rPr>
          <w:rFonts w:ascii="Palatino Linotype" w:eastAsia="MS Mincho" w:hAnsi="Palatino Linotype" w:cs="Times New Roman"/>
          <w:color w:val="000000" w:themeColor="text1"/>
          <w:sz w:val="24"/>
          <w:szCs w:val="24"/>
          <w:shd w:val="clear" w:color="auto" w:fill="FFFFFF"/>
          <w:lang w:val="es-ES_tradnl" w:eastAsia="es-ES"/>
        </w:rPr>
      </w:pPr>
      <w:r w:rsidRPr="0077134E">
        <w:rPr>
          <w:rFonts w:ascii="Palatino Linotype" w:eastAsia="Calibri" w:hAnsi="Palatino Linotype" w:cs="Arial"/>
          <w:b/>
          <w:bCs/>
          <w:color w:val="000000" w:themeColor="text1"/>
          <w:sz w:val="24"/>
          <w:szCs w:val="24"/>
        </w:rPr>
        <w:t>CUARTO.</w:t>
      </w:r>
      <w:r w:rsidRPr="0077134E">
        <w:rPr>
          <w:rFonts w:ascii="Palatino Linotype" w:eastAsia="Calibri" w:hAnsi="Palatino Linotype" w:cs="Arial"/>
          <w:bCs/>
          <w:color w:val="000000" w:themeColor="text1"/>
          <w:sz w:val="24"/>
          <w:szCs w:val="24"/>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9A1E3B" w:rsidRPr="0077134E" w:rsidRDefault="009A1E3B" w:rsidP="009A1E3B">
      <w:pPr>
        <w:spacing w:after="0" w:line="360" w:lineRule="auto"/>
        <w:rPr>
          <w:rFonts w:ascii="Palatino Linotype" w:eastAsia="MS Mincho" w:hAnsi="Palatino Linotype" w:cs="Times New Roman"/>
          <w:sz w:val="24"/>
          <w:szCs w:val="24"/>
          <w:lang w:val="es-ES" w:eastAsia="es-ES"/>
        </w:rPr>
      </w:pPr>
    </w:p>
    <w:p w:rsidR="009A1E3B" w:rsidRPr="0077134E" w:rsidRDefault="009A1E3B" w:rsidP="009A1E3B">
      <w:pPr>
        <w:shd w:val="clear" w:color="auto" w:fill="FFFFFF"/>
        <w:spacing w:after="0" w:line="360" w:lineRule="auto"/>
        <w:jc w:val="both"/>
        <w:rPr>
          <w:rFonts w:ascii="Palatino Linotype" w:eastAsia="Times New Roman" w:hAnsi="Palatino Linotype" w:cs="Times New Roman"/>
          <w:sz w:val="24"/>
          <w:szCs w:val="24"/>
          <w:lang w:val="es-ES_tradnl" w:eastAsia="es-ES"/>
        </w:rPr>
      </w:pPr>
      <w:r w:rsidRPr="0077134E">
        <w:rPr>
          <w:rFonts w:ascii="Palatino Linotype" w:eastAsia="Times New Roman" w:hAnsi="Palatino Linotype" w:cs="Arial"/>
          <w:b/>
          <w:sz w:val="24"/>
          <w:szCs w:val="24"/>
          <w:lang w:val="es-ES_tradnl" w:eastAsia="es-ES"/>
        </w:rPr>
        <w:lastRenderedPageBreak/>
        <w:t xml:space="preserve">QUINTO. </w:t>
      </w:r>
      <w:r w:rsidRPr="0077134E">
        <w:rPr>
          <w:rFonts w:ascii="Palatino Linotype" w:eastAsia="Times New Roman" w:hAnsi="Palatino Linotype" w:cs="Times New Roman"/>
          <w:b/>
          <w:bCs/>
          <w:color w:val="222222"/>
          <w:sz w:val="24"/>
          <w:szCs w:val="24"/>
          <w:lang w:val="es-ES" w:eastAsia="es-ES"/>
        </w:rPr>
        <w:t xml:space="preserve">Notifíquese </w:t>
      </w:r>
      <w:r w:rsidRPr="0077134E">
        <w:rPr>
          <w:rFonts w:ascii="Palatino Linotype" w:eastAsia="Times New Roman" w:hAnsi="Palatino Linotype" w:cs="Times New Roman"/>
          <w:bCs/>
          <w:color w:val="222222"/>
          <w:sz w:val="24"/>
          <w:szCs w:val="24"/>
          <w:lang w:val="es-ES" w:eastAsia="es-ES"/>
        </w:rPr>
        <w:t>a</w:t>
      </w:r>
      <w:r w:rsidRPr="0077134E">
        <w:rPr>
          <w:rFonts w:ascii="Palatino Linotype" w:eastAsia="Calibri" w:hAnsi="Palatino Linotype" w:cs="Arial"/>
          <w:sz w:val="24"/>
          <w:szCs w:val="24"/>
          <w:lang w:val="es-ES_tradnl" w:eastAsia="es-ES"/>
        </w:rPr>
        <w:t xml:space="preserve"> </w:t>
      </w:r>
      <w:r w:rsidR="007039A3">
        <w:rPr>
          <w:rFonts w:ascii="Palatino Linotype" w:eastAsia="Calibri" w:hAnsi="Palatino Linotype" w:cs="Arial"/>
          <w:b/>
          <w:sz w:val="24"/>
          <w:szCs w:val="24"/>
          <w:lang w:val="es-ES_tradnl" w:eastAsia="es-ES"/>
        </w:rPr>
        <w:t>xxxxxxxxxxxxxxxxxxxx</w:t>
      </w:r>
      <w:r w:rsidRPr="0077134E">
        <w:rPr>
          <w:rFonts w:ascii="Palatino Linotype" w:eastAsia="Calibri" w:hAnsi="Palatino Linotype" w:cs="Arial"/>
          <w:sz w:val="24"/>
          <w:szCs w:val="24"/>
          <w:lang w:val="es-ES_tradnl" w:eastAsia="es-ES"/>
        </w:rPr>
        <w:t xml:space="preserve"> </w:t>
      </w:r>
      <w:r w:rsidRPr="0077134E">
        <w:rPr>
          <w:rFonts w:ascii="Palatino Linotype" w:eastAsia="Times New Roman" w:hAnsi="Palatino Linotype" w:cs="Times New Roman"/>
          <w:sz w:val="24"/>
          <w:szCs w:val="24"/>
          <w:lang w:val="es-ES_tradnl" w:eastAsia="es-ES"/>
        </w:rPr>
        <w:t xml:space="preserve">la presente resolución.  </w:t>
      </w:r>
    </w:p>
    <w:p w:rsidR="009A1E3B" w:rsidRPr="0077134E" w:rsidRDefault="009A1E3B" w:rsidP="009A1E3B">
      <w:pPr>
        <w:shd w:val="clear" w:color="auto" w:fill="FFFFFF"/>
        <w:spacing w:after="0" w:line="360" w:lineRule="auto"/>
        <w:jc w:val="both"/>
        <w:rPr>
          <w:rFonts w:ascii="Palatino Linotype" w:eastAsia="Times New Roman" w:hAnsi="Palatino Linotype" w:cs="Times New Roman"/>
          <w:sz w:val="24"/>
          <w:szCs w:val="24"/>
          <w:lang w:val="es-ES_tradnl" w:eastAsia="es-ES"/>
        </w:rPr>
      </w:pPr>
    </w:p>
    <w:p w:rsidR="009A1E3B" w:rsidRPr="0077134E" w:rsidRDefault="009A1E3B" w:rsidP="009A1E3B">
      <w:pPr>
        <w:spacing w:after="0" w:line="360" w:lineRule="auto"/>
        <w:jc w:val="both"/>
        <w:rPr>
          <w:rFonts w:ascii="Palatino Linotype" w:eastAsia="MS Mincho" w:hAnsi="Palatino Linotype" w:cs="Times New Roman"/>
          <w:sz w:val="24"/>
          <w:szCs w:val="24"/>
          <w:lang w:val="es-ES" w:eastAsia="es-ES"/>
        </w:rPr>
      </w:pPr>
      <w:r w:rsidRPr="0077134E">
        <w:rPr>
          <w:rFonts w:ascii="Palatino Linotype" w:eastAsia="MS Mincho" w:hAnsi="Palatino Linotype" w:cs="Times New Roman"/>
          <w:b/>
          <w:sz w:val="24"/>
          <w:szCs w:val="24"/>
          <w:lang w:eastAsia="es-ES"/>
        </w:rPr>
        <w:t>SEXTO.</w:t>
      </w:r>
      <w:r w:rsidRPr="0077134E">
        <w:rPr>
          <w:rFonts w:ascii="Palatino Linotype" w:eastAsia="MS Mincho" w:hAnsi="Palatino Linotype" w:cs="Times New Roman"/>
          <w:sz w:val="24"/>
          <w:szCs w:val="24"/>
          <w:lang w:eastAsia="es-ES"/>
        </w:rPr>
        <w:t xml:space="preserve"> </w:t>
      </w:r>
      <w:r w:rsidRPr="0077134E">
        <w:rPr>
          <w:rFonts w:ascii="Palatino Linotype" w:eastAsia="MS Mincho" w:hAnsi="Palatino Linotype" w:cs="Times New Roman"/>
          <w:sz w:val="24"/>
          <w:szCs w:val="24"/>
          <w:lang w:val="es-ES" w:eastAsia="es-ES"/>
        </w:rPr>
        <w:t>Se hace del conocimiento de</w:t>
      </w:r>
      <w:r w:rsidRPr="0077134E">
        <w:rPr>
          <w:rFonts w:ascii="Palatino Linotype" w:eastAsia="Calibri" w:hAnsi="Palatino Linotype" w:cs="Arial"/>
          <w:b/>
          <w:sz w:val="24"/>
          <w:szCs w:val="24"/>
          <w:lang w:val="es-ES_tradnl" w:eastAsia="es-ES"/>
        </w:rPr>
        <w:t xml:space="preserve"> </w:t>
      </w:r>
      <w:r w:rsidR="007039A3">
        <w:rPr>
          <w:rFonts w:ascii="Palatino Linotype" w:eastAsia="MS Mincho" w:hAnsi="Palatino Linotype" w:cs="Times New Roman"/>
          <w:b/>
          <w:sz w:val="24"/>
          <w:szCs w:val="24"/>
          <w:lang w:val="es-ES_tradnl" w:eastAsia="es-ES"/>
        </w:rPr>
        <w:t>xxxxxxxxxxxxxxxxxx</w:t>
      </w:r>
      <w:bookmarkStart w:id="124" w:name="_GoBack"/>
      <w:bookmarkEnd w:id="124"/>
      <w:r w:rsidRPr="0077134E">
        <w:rPr>
          <w:rFonts w:ascii="Palatino Linotype" w:eastAsia="Times New Roman" w:hAnsi="Palatino Linotype" w:cs="Times New Roman"/>
          <w:bCs/>
          <w:color w:val="222222"/>
          <w:sz w:val="24"/>
          <w:szCs w:val="24"/>
          <w:lang w:val="es-ES_tradnl" w:eastAsia="es-ES"/>
        </w:rPr>
        <w:t xml:space="preserve"> </w:t>
      </w:r>
      <w:r w:rsidRPr="0077134E">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77134E">
        <w:rPr>
          <w:rFonts w:ascii="Palatino Linotype" w:eastAsia="MS Mincho" w:hAnsi="Palatino Linotype" w:cs="Times New Roman"/>
          <w:bCs/>
          <w:sz w:val="24"/>
          <w:szCs w:val="24"/>
          <w:lang w:val="es-ES" w:eastAsia="es-ES"/>
        </w:rPr>
        <w:t>vía juicio de amparo</w:t>
      </w:r>
      <w:r w:rsidRPr="0077134E">
        <w:rPr>
          <w:rFonts w:ascii="Palatino Linotype" w:eastAsia="MS Mincho" w:hAnsi="Palatino Linotype" w:cs="Times New Roman"/>
          <w:sz w:val="24"/>
          <w:szCs w:val="24"/>
          <w:lang w:val="es-ES" w:eastAsia="es-ES"/>
        </w:rPr>
        <w:t> en los términos de las leyes aplicables.</w:t>
      </w:r>
    </w:p>
    <w:p w:rsidR="009A1E3B" w:rsidRPr="0077134E" w:rsidRDefault="009A1E3B" w:rsidP="009A1E3B">
      <w:pPr>
        <w:tabs>
          <w:tab w:val="left" w:pos="1050"/>
        </w:tabs>
        <w:spacing w:after="0" w:line="360" w:lineRule="auto"/>
        <w:jc w:val="both"/>
        <w:rPr>
          <w:rFonts w:ascii="Palatino Linotype" w:eastAsia="MS Mincho" w:hAnsi="Palatino Linotype" w:cs="Times New Roman"/>
          <w:sz w:val="24"/>
          <w:szCs w:val="24"/>
          <w:lang w:val="es-ES" w:eastAsia="es-ES"/>
        </w:rPr>
      </w:pPr>
      <w:r w:rsidRPr="0077134E">
        <w:rPr>
          <w:rFonts w:ascii="Palatino Linotype" w:eastAsia="MS Mincho" w:hAnsi="Palatino Linotype" w:cs="Times New Roman"/>
          <w:sz w:val="24"/>
          <w:szCs w:val="24"/>
          <w:lang w:val="es-ES" w:eastAsia="es-ES"/>
        </w:rPr>
        <w:tab/>
      </w:r>
    </w:p>
    <w:p w:rsidR="009A1E3B" w:rsidRPr="0077134E" w:rsidRDefault="009A1E3B" w:rsidP="009A1E3B">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_tradnl" w:eastAsia="es-ES"/>
        </w:rPr>
      </w:pPr>
      <w:r w:rsidRPr="0077134E">
        <w:rPr>
          <w:rFonts w:ascii="Palatino Linotype" w:eastAsia="Calibri" w:hAnsi="Palatino Linotype" w:cs="Times New Roman"/>
          <w:b/>
          <w:sz w:val="24"/>
          <w:szCs w:val="24"/>
        </w:rPr>
        <w:t>SÉPTIMO.</w:t>
      </w:r>
      <w:r w:rsidRPr="0077134E">
        <w:rPr>
          <w:rFonts w:ascii="Palatino Linotype" w:eastAsia="MS Mincho" w:hAnsi="Palatino Linotype" w:cs="Times New Roman"/>
          <w:sz w:val="24"/>
          <w:szCs w:val="24"/>
          <w:lang w:val="es-ES_tradnl" w:eastAsia="es-ES"/>
        </w:rPr>
        <w:t xml:space="preserve"> </w:t>
      </w:r>
      <w:r w:rsidRPr="0077134E">
        <w:rPr>
          <w:rFonts w:ascii="Palatino Linotype" w:eastAsia="MS Mincho" w:hAnsi="Palatino Linotype" w:cs="Times New Roman"/>
          <w:sz w:val="24"/>
          <w:szCs w:val="24"/>
          <w:shd w:val="clear" w:color="auto" w:fill="FFFFFF"/>
          <w:lang w:val="es-ES_tradnl" w:eastAsia="es-ES"/>
        </w:rPr>
        <w:t>Con fundamento en el artículo 198 de la Ley de Transparencia y Acceso a la Información Pública del Estado de México y Municipios, se apercibe al </w:t>
      </w:r>
      <w:r w:rsidRPr="0077134E">
        <w:rPr>
          <w:rFonts w:ascii="Palatino Linotype" w:eastAsia="MS Mincho" w:hAnsi="Palatino Linotype" w:cs="Times New Roman"/>
          <w:b/>
          <w:bCs/>
          <w:sz w:val="24"/>
          <w:szCs w:val="24"/>
          <w:shd w:val="clear" w:color="auto" w:fill="FFFFFF"/>
          <w:lang w:val="es-ES_tradnl" w:eastAsia="es-ES"/>
        </w:rPr>
        <w:t>SUJETO OBLIGADO</w:t>
      </w:r>
      <w:r w:rsidRPr="0077134E">
        <w:rPr>
          <w:rFonts w:ascii="Palatino Linotype" w:eastAsia="MS Mincho" w:hAnsi="Palatino Linotype" w:cs="Times New Roman"/>
          <w:sz w:val="24"/>
          <w:szCs w:val="24"/>
          <w:shd w:val="clear" w:color="auto" w:fill="FFFFFF"/>
          <w:lang w:val="es-ES_tradnl" w:eastAsia="es-ES"/>
        </w:rPr>
        <w:t> de que</w:t>
      </w:r>
      <w:r w:rsidRPr="0077134E">
        <w:rPr>
          <w:rFonts w:ascii="Palatino Linotype" w:eastAsia="MS Mincho" w:hAnsi="Palatino Linotype" w:cs="Times New Roman"/>
          <w:color w:val="000000"/>
          <w:sz w:val="24"/>
          <w:szCs w:val="24"/>
          <w:shd w:val="clear" w:color="auto" w:fill="FFFFFF"/>
          <w:lang w:val="es-ES_tradnl" w:eastAsia="es-ES"/>
        </w:rPr>
        <w:t>, en caso de incumplimiento total o parcial de la presente resolución, se actuará de conformidad con lo dispuesto en los artículos 213, 214, 215, 216 y 217 de la ley en cita. </w:t>
      </w:r>
    </w:p>
    <w:p w:rsidR="009A1E3B" w:rsidRPr="0077134E" w:rsidRDefault="009A1E3B" w:rsidP="009A1E3B">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_tradnl" w:eastAsia="es-ES"/>
        </w:rPr>
      </w:pPr>
    </w:p>
    <w:p w:rsidR="009A1E3B" w:rsidRPr="0077134E" w:rsidRDefault="009A1E3B" w:rsidP="009A1E3B">
      <w:pPr>
        <w:spacing w:line="360" w:lineRule="auto"/>
        <w:jc w:val="both"/>
        <w:rPr>
          <w:rFonts w:ascii="Palatino Linotype" w:eastAsia="Times New Roman" w:hAnsi="Palatino Linotype" w:cs="Times New Roman"/>
          <w:b/>
          <w:color w:val="000000"/>
          <w:sz w:val="24"/>
          <w:szCs w:val="24"/>
          <w:lang w:val="es-ES" w:eastAsia="es-MX"/>
        </w:rPr>
      </w:pPr>
      <w:r w:rsidRPr="0077134E">
        <w:rPr>
          <w:rFonts w:ascii="Palatino Linotype" w:eastAsia="MS Mincho" w:hAnsi="Palatino Linotype" w:cs="Times New Roman"/>
          <w:b/>
          <w:sz w:val="24"/>
          <w:szCs w:val="24"/>
          <w:lang w:val="es-ES_tradnl" w:eastAsia="es-ES"/>
        </w:rPr>
        <w:t>OCTAVO.</w:t>
      </w:r>
      <w:r w:rsidRPr="0077134E">
        <w:rPr>
          <w:rFonts w:ascii="Palatino Linotype" w:eastAsia="Times New Roman" w:hAnsi="Palatino Linotype" w:cs="Times New Roman"/>
          <w:color w:val="000000"/>
          <w:sz w:val="24"/>
          <w:szCs w:val="24"/>
          <w:lang w:val="es-ES" w:eastAsia="es-MX"/>
        </w:rPr>
        <w:t xml:space="preserve"> Gírese oficio al titular de la Dirección General Jurídica y de Verificación de este Instituto,  para hacer de su conocimiento la presente resolución a fin de que en ejercicio de sus atribuciones y de conformidad con lo dispuesto por el artículo 23, fracción XIV del Reglamento Interior del Instituto de Transparencia, Acceso a la Información Pública y Protección de Datos Personales del Estado de México y Municipios, determine lo conducente en términos del Considerando </w:t>
      </w:r>
      <w:r w:rsidRPr="0077134E">
        <w:rPr>
          <w:rFonts w:ascii="Palatino Linotype" w:eastAsia="Times New Roman" w:hAnsi="Palatino Linotype" w:cs="Times New Roman"/>
          <w:b/>
          <w:color w:val="000000"/>
          <w:sz w:val="24"/>
          <w:szCs w:val="24"/>
          <w:lang w:val="es-ES" w:eastAsia="es-MX"/>
        </w:rPr>
        <w:t>SÉPTIMO.</w:t>
      </w:r>
    </w:p>
    <w:p w:rsidR="00DA4B81" w:rsidRDefault="00DA4B81" w:rsidP="009A1E3B">
      <w:pPr>
        <w:tabs>
          <w:tab w:val="left" w:pos="0"/>
        </w:tabs>
        <w:spacing w:after="0" w:line="360" w:lineRule="auto"/>
        <w:ind w:firstLine="1"/>
        <w:jc w:val="both"/>
        <w:rPr>
          <w:rFonts w:ascii="Palatino Linotype" w:eastAsia="Calibri" w:hAnsi="Palatino Linotype" w:cs="Times New Roman"/>
          <w:sz w:val="24"/>
          <w:szCs w:val="24"/>
        </w:rPr>
      </w:pPr>
    </w:p>
    <w:p w:rsidR="00082DBF" w:rsidRPr="007C4D9E" w:rsidRDefault="009A1E3B" w:rsidP="007C4D9E">
      <w:pPr>
        <w:tabs>
          <w:tab w:val="left" w:pos="0"/>
        </w:tabs>
        <w:spacing w:after="0" w:line="360" w:lineRule="auto"/>
        <w:ind w:firstLine="1"/>
        <w:jc w:val="both"/>
        <w:rPr>
          <w:rFonts w:ascii="Palatino Linotype" w:eastAsia="Calibri" w:hAnsi="Palatino Linotype" w:cs="Times New Roman"/>
          <w:sz w:val="24"/>
          <w:szCs w:val="24"/>
        </w:rPr>
      </w:pPr>
      <w:r w:rsidRPr="0077134E">
        <w:rPr>
          <w:rFonts w:ascii="Palatino Linotype" w:eastAsia="Calibri" w:hAnsi="Palatino Linotype" w:cs="Times New Roman"/>
          <w:sz w:val="24"/>
          <w:szCs w:val="24"/>
        </w:rPr>
        <w:lastRenderedPageBreak/>
        <w:t xml:space="preserve">ASÍ LO RESUELVE, POR UNANIMIDAD DE VOTOS, EL PLENO DEL INSTITUTO DE TRANSPARENCIA, ACCESO A LA INFORMACIÓN PÚBLICA Y </w:t>
      </w:r>
      <w:r w:rsidRPr="002106DF">
        <w:rPr>
          <w:rFonts w:ascii="Palatino Linotype" w:eastAsia="Calibri" w:hAnsi="Palatino Linotype" w:cs="Times New Roman"/>
          <w:sz w:val="24"/>
          <w:szCs w:val="24"/>
        </w:rPr>
        <w:t xml:space="preserve">PROTECCIÓN DE DATOS PERSONALES DEL ESTADO DE MÉXICO Y MUNICIPIOS, CONFORMADO POR LOS COMISIONADOS ZULEMA MARTÍNEZ SÁNCHEZ, EVA ABAID YAPUR, </w:t>
      </w:r>
      <w:r w:rsidR="00082DBF" w:rsidRPr="002106DF">
        <w:rPr>
          <w:rFonts w:ascii="Palatino Linotype" w:eastAsia="Calibri" w:hAnsi="Palatino Linotype" w:cs="Times New Roman"/>
          <w:sz w:val="24"/>
          <w:szCs w:val="24"/>
        </w:rPr>
        <w:t xml:space="preserve">JOSÉ GUADALUPE LUNA HERNÁNDEZ, </w:t>
      </w:r>
      <w:r w:rsidRPr="002106DF">
        <w:rPr>
          <w:rFonts w:ascii="Palatino Linotype" w:eastAsia="Calibri" w:hAnsi="Palatino Linotype" w:cs="Times New Roman"/>
          <w:sz w:val="24"/>
          <w:szCs w:val="24"/>
        </w:rPr>
        <w:t>JAVIER MARTÍNEZ CRUZ</w:t>
      </w:r>
      <w:r w:rsidR="002106DF" w:rsidRPr="002106DF">
        <w:rPr>
          <w:rFonts w:ascii="Palatino Linotype" w:eastAsia="Calibri" w:hAnsi="Palatino Linotype" w:cs="Times New Roman"/>
          <w:sz w:val="24"/>
          <w:szCs w:val="24"/>
        </w:rPr>
        <w:t xml:space="preserve"> </w:t>
      </w:r>
      <w:r w:rsidR="002106DF" w:rsidRPr="002106DF">
        <w:rPr>
          <w:rFonts w:ascii="Palatino Linotype" w:hAnsi="Palatino Linotype"/>
          <w:color w:val="000000" w:themeColor="text1"/>
          <w:sz w:val="24"/>
          <w:szCs w:val="24"/>
        </w:rPr>
        <w:t xml:space="preserve">EMITIENDO VOTO PARTICULAR </w:t>
      </w:r>
      <w:r w:rsidR="00082DBF" w:rsidRPr="002106DF">
        <w:rPr>
          <w:rFonts w:ascii="Palatino Linotype" w:eastAsia="Calibri" w:hAnsi="Palatino Linotype" w:cs="Times New Roman"/>
          <w:sz w:val="24"/>
          <w:szCs w:val="24"/>
        </w:rPr>
        <w:t xml:space="preserve"> Y LUIS GUSTAVO PARRA NORIEGA</w:t>
      </w:r>
      <w:r w:rsidR="002106DF" w:rsidRPr="002106DF">
        <w:rPr>
          <w:rFonts w:ascii="Palatino Linotype" w:eastAsia="Calibri" w:hAnsi="Palatino Linotype" w:cs="Times New Roman"/>
          <w:sz w:val="24"/>
          <w:szCs w:val="24"/>
        </w:rPr>
        <w:t xml:space="preserve"> </w:t>
      </w:r>
      <w:r w:rsidR="002106DF" w:rsidRPr="002106DF">
        <w:rPr>
          <w:rFonts w:ascii="Palatino Linotype" w:hAnsi="Palatino Linotype"/>
          <w:color w:val="000000" w:themeColor="text1"/>
          <w:sz w:val="24"/>
          <w:szCs w:val="24"/>
        </w:rPr>
        <w:t>EMITIENDO VOTO PARTICULAR</w:t>
      </w:r>
      <w:r w:rsidRPr="002106DF">
        <w:rPr>
          <w:rFonts w:ascii="Palatino Linotype" w:eastAsia="Calibri" w:hAnsi="Palatino Linotype" w:cs="Times New Roman"/>
          <w:sz w:val="24"/>
          <w:szCs w:val="24"/>
        </w:rPr>
        <w:t>, EN LA VIGÉSIMA</w:t>
      </w:r>
      <w:r w:rsidR="00082DBF" w:rsidRPr="002106DF">
        <w:rPr>
          <w:rFonts w:ascii="Palatino Linotype" w:eastAsia="Calibri" w:hAnsi="Palatino Linotype" w:cs="Times New Roman"/>
          <w:sz w:val="24"/>
          <w:szCs w:val="24"/>
        </w:rPr>
        <w:t xml:space="preserve"> PRIMERA</w:t>
      </w:r>
      <w:r w:rsidRPr="002106DF">
        <w:rPr>
          <w:rFonts w:ascii="Palatino Linotype" w:eastAsia="Calibri" w:hAnsi="Palatino Linotype" w:cs="Times New Roman"/>
          <w:sz w:val="24"/>
          <w:szCs w:val="24"/>
        </w:rPr>
        <w:t xml:space="preserve"> SESIÓN ORDINARIA CELEBRADA EL DÍA </w:t>
      </w:r>
      <w:r w:rsidR="00082DBF" w:rsidRPr="002106DF">
        <w:rPr>
          <w:rFonts w:ascii="Palatino Linotype" w:eastAsia="Calibri" w:hAnsi="Palatino Linotype" w:cs="Times New Roman"/>
          <w:sz w:val="24"/>
          <w:szCs w:val="24"/>
        </w:rPr>
        <w:t>DIECISÉIS</w:t>
      </w:r>
      <w:r w:rsidRPr="002106DF">
        <w:rPr>
          <w:rFonts w:ascii="Palatino Linotype" w:eastAsia="Calibri" w:hAnsi="Palatino Linotype" w:cs="Times New Roman"/>
          <w:sz w:val="24"/>
          <w:szCs w:val="24"/>
        </w:rPr>
        <w:t xml:space="preserve"> DE JUNIO DE DOS MIL VEINTIUNO, ANTE EL SECRETARIO TÉCNICO DEL PLENO, ALEXIS TAPIA RAMÍREZ.</w:t>
      </w:r>
      <w:r w:rsidR="00DA4B81">
        <w:rPr>
          <w:rFonts w:ascii="Palatino Linotype" w:eastAsia="Calibri" w:hAnsi="Palatino Linotype" w:cs="Times New Roman"/>
          <w:sz w:val="24"/>
          <w:szCs w:val="24"/>
        </w:rPr>
        <w:t xml:space="preserve">------------------------------------------------------------------------------------------------------------------------------------------------------------------------------------------------------------------------------------------------------------------------------------------------------------------------------------------------------------------------------------------------------------------------------------------------------------------------------------------------------------------------------------------------------------------------------------------------------------------------------------------------------------------------------------------------------------------------------------------------------------------------------------------------------------------------------------------------------------------------------------------------------------------------------------------------------------------------------------------------------------------------------------------------------------------------------------------------------------------------------------------------------------------------------------------------------------------------------------------------------------------------------------------------------------------------ </w:t>
      </w:r>
      <w:r w:rsidR="00DA4B81" w:rsidRPr="00DA4B81">
        <w:rPr>
          <w:rFonts w:ascii="Palatino Linotype" w:eastAsia="Calibri" w:hAnsi="Palatino Linotype" w:cs="Times New Roman"/>
          <w:sz w:val="16"/>
          <w:szCs w:val="24"/>
        </w:rPr>
        <w:t>OSAM/FJJC</w:t>
      </w:r>
    </w:p>
    <w:p w:rsidR="009A1E3B" w:rsidRPr="007F0C84" w:rsidRDefault="009A1E3B" w:rsidP="009A1E3B">
      <w:pPr>
        <w:spacing w:after="0" w:line="360" w:lineRule="auto"/>
        <w:contextualSpacing/>
        <w:jc w:val="both"/>
        <w:rPr>
          <w:rFonts w:ascii="Palatino Linotype" w:eastAsia="Times New Roman" w:hAnsi="Palatino Linotype" w:cs="Times New Roman"/>
          <w:sz w:val="24"/>
          <w:szCs w:val="24"/>
          <w:lang w:val="es-ES" w:eastAsia="es-ES_tradnl"/>
        </w:rPr>
      </w:pPr>
    </w:p>
    <w:sectPr w:rsidR="009A1E3B" w:rsidRPr="007F0C84" w:rsidSect="002A0ECB">
      <w:headerReference w:type="even" r:id="rId11"/>
      <w:headerReference w:type="default" r:id="rId12"/>
      <w:footerReference w:type="default" r:id="rId13"/>
      <w:headerReference w:type="first" r:id="rId14"/>
      <w:footerReference w:type="first" r:id="rId15"/>
      <w:pgSz w:w="12240" w:h="15840"/>
      <w:pgMar w:top="2552" w:right="1701"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421" w:rsidRDefault="00FC0421" w:rsidP="00792776">
      <w:pPr>
        <w:spacing w:after="0" w:line="240" w:lineRule="auto"/>
      </w:pPr>
      <w:r>
        <w:separator/>
      </w:r>
    </w:p>
  </w:endnote>
  <w:endnote w:type="continuationSeparator" w:id="0">
    <w:p w:rsidR="00FC0421" w:rsidRDefault="00FC0421"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77134E" w:rsidRPr="00883450" w:rsidRDefault="0077134E"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7039A3">
              <w:rPr>
                <w:rFonts w:ascii="Palatino Linotype" w:hAnsi="Palatino Linotype"/>
                <w:b/>
                <w:bCs/>
                <w:noProof/>
                <w:szCs w:val="20"/>
              </w:rPr>
              <w:t>22</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7039A3">
              <w:rPr>
                <w:rFonts w:ascii="Palatino Linotype" w:hAnsi="Palatino Linotype"/>
                <w:b/>
                <w:bCs/>
                <w:noProof/>
                <w:szCs w:val="20"/>
              </w:rPr>
              <w:t>55</w:t>
            </w:r>
            <w:r w:rsidRPr="00883450">
              <w:rPr>
                <w:rFonts w:ascii="Palatino Linotype" w:hAnsi="Palatino Linotype"/>
                <w:b/>
                <w:bCs/>
                <w:szCs w:val="20"/>
              </w:rPr>
              <w:fldChar w:fldCharType="end"/>
            </w:r>
          </w:p>
        </w:sdtContent>
      </w:sdt>
    </w:sdtContent>
  </w:sdt>
  <w:p w:rsidR="0077134E" w:rsidRDefault="0077134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34E" w:rsidRPr="00883450" w:rsidRDefault="0077134E"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7039A3" w:rsidRPr="007039A3">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7039A3" w:rsidRPr="007039A3">
      <w:rPr>
        <w:rFonts w:ascii="Palatino Linotype" w:hAnsi="Palatino Linotype"/>
        <w:noProof/>
        <w:lang w:val="es-ES"/>
      </w:rPr>
      <w:t>55</w:t>
    </w:r>
    <w:r w:rsidRPr="00883450">
      <w:rPr>
        <w:rFonts w:ascii="Palatino Linotype" w:hAnsi="Palatino Linotype"/>
      </w:rPr>
      <w:fldChar w:fldCharType="end"/>
    </w:r>
  </w:p>
  <w:p w:rsidR="0077134E" w:rsidRPr="00883450" w:rsidRDefault="0077134E">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421" w:rsidRDefault="00FC0421" w:rsidP="00792776">
      <w:pPr>
        <w:spacing w:after="0" w:line="240" w:lineRule="auto"/>
      </w:pPr>
      <w:r>
        <w:separator/>
      </w:r>
    </w:p>
  </w:footnote>
  <w:footnote w:type="continuationSeparator" w:id="0">
    <w:p w:rsidR="00FC0421" w:rsidRDefault="00FC0421" w:rsidP="00792776">
      <w:pPr>
        <w:spacing w:after="0" w:line="240" w:lineRule="auto"/>
      </w:pPr>
      <w:r>
        <w:continuationSeparator/>
      </w:r>
    </w:p>
  </w:footnote>
  <w:footnote w:id="1">
    <w:p w:rsidR="0077134E" w:rsidRDefault="0077134E" w:rsidP="009A1E3B">
      <w:pPr>
        <w:pStyle w:val="Textonotapie"/>
        <w:jc w:val="both"/>
        <w:rPr>
          <w:rFonts w:ascii="Palatino Linotype" w:hAnsi="Palatino Linotype"/>
          <w:sz w:val="18"/>
        </w:rPr>
      </w:pPr>
      <w:r>
        <w:rPr>
          <w:rStyle w:val="Refdenotaalpie"/>
          <w:rFonts w:ascii="Palatino Linotype" w:hAnsi="Palatino Linotype"/>
          <w:sz w:val="16"/>
        </w:rPr>
        <w:footnoteRef/>
      </w:r>
      <w:r>
        <w:rPr>
          <w:rFonts w:ascii="Palatino Linotype" w:hAnsi="Palatino Linotype"/>
          <w:sz w:val="16"/>
          <w:lang w:val="es-ES"/>
        </w:rPr>
        <w:t xml:space="preserve"> </w:t>
      </w:r>
      <w:r>
        <w:rPr>
          <w:rFonts w:ascii="Palatino Linotype" w:hAnsi="Palatino Linotype"/>
          <w:b/>
          <w:sz w:val="16"/>
        </w:rPr>
        <w:t>RESTRICCIONES A LOS DERECHOS FUNDAMENTALES. ELEMENTOS QUE EL JUEZ CONSTITUCIONAL DEBE TOMAR EN CUENTA PARA CONSIDERARLAS VÁLIDAS.</w:t>
      </w:r>
      <w:r>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77134E" w:rsidRDefault="0077134E" w:rsidP="009A1E3B">
      <w:pPr>
        <w:pStyle w:val="Textonotapie"/>
        <w:jc w:val="both"/>
        <w:rPr>
          <w:rFonts w:ascii="Palatino Linotype" w:hAnsi="Palatino Linotype"/>
          <w:sz w:val="18"/>
        </w:rPr>
      </w:pPr>
      <w:r>
        <w:rPr>
          <w:rFonts w:ascii="Palatino Linotype" w:hAnsi="Palatino Linotype"/>
          <w:sz w:val="18"/>
        </w:rPr>
        <w:t xml:space="preserve">1a./J. 2/2012 (9a.). Primera Sala. Décima Época. Semanario Judicial de la Federación y su Gaceta. Libro V, Febrero de 2012, Pág. 533.  </w:t>
      </w:r>
    </w:p>
  </w:footnote>
  <w:footnote w:id="2">
    <w:p w:rsidR="0077134E" w:rsidRDefault="0077134E" w:rsidP="009A1E3B">
      <w:pPr>
        <w:pStyle w:val="Textonotapie"/>
        <w:jc w:val="both"/>
        <w:rPr>
          <w:rFonts w:ascii="Palatino Linotype" w:hAnsi="Palatino Linotype"/>
          <w:sz w:val="16"/>
          <w:lang w:val="es-ES"/>
        </w:rPr>
      </w:pPr>
      <w:r>
        <w:rPr>
          <w:rStyle w:val="Refdenotaalpie"/>
          <w:rFonts w:ascii="Palatino Linotype" w:hAnsi="Palatino Linotype"/>
          <w:sz w:val="18"/>
        </w:rPr>
        <w:footnoteRef/>
      </w:r>
      <w:r>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8"/>
        </w:rPr>
        <w:t>Marco jurídico interamericano sobre el derecho a la libertad de expresión</w:t>
      </w:r>
      <w:r>
        <w:rPr>
          <w:rFonts w:ascii="Palatino Linotype" w:hAnsi="Palatino Linotype"/>
          <w:sz w:val="18"/>
        </w:rPr>
        <w:t xml:space="preserve">. Párr. 67. </w:t>
      </w:r>
    </w:p>
  </w:footnote>
  <w:footnote w:id="3">
    <w:p w:rsidR="0077134E" w:rsidRDefault="0077134E" w:rsidP="009A1E3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77134E" w:rsidRDefault="0077134E" w:rsidP="009A1E3B">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77134E" w:rsidRDefault="0077134E" w:rsidP="009A1E3B">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4">
    <w:p w:rsidR="0077134E" w:rsidRDefault="0077134E" w:rsidP="009A1E3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34E" w:rsidRDefault="00FC042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7295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34E" w:rsidRDefault="00FC042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72955"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rsidR="0077134E" w:rsidRDefault="0077134E" w:rsidP="009A4582">
    <w:pPr>
      <w:pStyle w:val="Encabezado"/>
      <w:tabs>
        <w:tab w:val="clear" w:pos="4419"/>
        <w:tab w:val="clear" w:pos="8838"/>
        <w:tab w:val="left" w:pos="7283"/>
      </w:tabs>
    </w:pPr>
    <w:r>
      <w:tab/>
    </w:r>
  </w:p>
  <w:tbl>
    <w:tblPr>
      <w:tblStyle w:val="Tablaconcuadrcula"/>
      <w:tblW w:w="7943" w:type="dxa"/>
      <w:tblInd w:w="2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5249"/>
    </w:tblGrid>
    <w:tr w:rsidR="0077134E" w:rsidRPr="00EF13C1" w:rsidTr="00AD6956">
      <w:trPr>
        <w:trHeight w:val="138"/>
      </w:trPr>
      <w:tc>
        <w:tcPr>
          <w:tcW w:w="2694" w:type="dxa"/>
          <w:vAlign w:val="center"/>
        </w:tcPr>
        <w:p w:rsidR="0077134E" w:rsidRPr="00EF13C1" w:rsidRDefault="0077134E" w:rsidP="009A4582">
          <w:pPr>
            <w:rPr>
              <w:rFonts w:ascii="Palatino Linotype" w:hAnsi="Palatino Linotype"/>
              <w:b/>
            </w:rPr>
          </w:pPr>
          <w:r w:rsidRPr="00EF13C1">
            <w:rPr>
              <w:rFonts w:ascii="Palatino Linotype" w:hAnsi="Palatino Linotype"/>
              <w:b/>
            </w:rPr>
            <w:t>Recurso de revisión:</w:t>
          </w:r>
        </w:p>
      </w:tc>
      <w:tc>
        <w:tcPr>
          <w:tcW w:w="5249" w:type="dxa"/>
          <w:vAlign w:val="center"/>
        </w:tcPr>
        <w:p w:rsidR="0077134E" w:rsidRPr="00EF13C1" w:rsidRDefault="0077134E" w:rsidP="00ED5F45">
          <w:pPr>
            <w:pStyle w:val="Encabezado"/>
            <w:rPr>
              <w:rFonts w:ascii="Palatino Linotype" w:hAnsi="Palatino Linotype"/>
              <w:b/>
            </w:rPr>
          </w:pPr>
          <w:r>
            <w:rPr>
              <w:rFonts w:ascii="Palatino Linotype" w:hAnsi="Palatino Linotype" w:cs="Arial"/>
              <w:b/>
              <w:bCs/>
              <w:lang w:eastAsia="es-MX"/>
            </w:rPr>
            <w:t>02108/INFOEM/IP/RR/2021.</w:t>
          </w:r>
        </w:p>
      </w:tc>
    </w:tr>
    <w:tr w:rsidR="0077134E" w:rsidRPr="00EF13C1" w:rsidTr="00AD6956">
      <w:trPr>
        <w:trHeight w:val="321"/>
      </w:trPr>
      <w:tc>
        <w:tcPr>
          <w:tcW w:w="2694" w:type="dxa"/>
          <w:vAlign w:val="center"/>
        </w:tcPr>
        <w:p w:rsidR="0077134E" w:rsidRPr="00EF13C1" w:rsidRDefault="0077134E" w:rsidP="009A4582">
          <w:pPr>
            <w:rPr>
              <w:rFonts w:ascii="Palatino Linotype" w:hAnsi="Palatino Linotype"/>
              <w:b/>
            </w:rPr>
          </w:pPr>
          <w:r w:rsidRPr="00EF13C1">
            <w:rPr>
              <w:rFonts w:ascii="Palatino Linotype" w:hAnsi="Palatino Linotype"/>
              <w:b/>
            </w:rPr>
            <w:t>Sujeto obligado:</w:t>
          </w:r>
        </w:p>
      </w:tc>
      <w:tc>
        <w:tcPr>
          <w:tcW w:w="5249" w:type="dxa"/>
          <w:vAlign w:val="center"/>
        </w:tcPr>
        <w:p w:rsidR="0077134E" w:rsidRPr="00EF13C1" w:rsidRDefault="0077134E" w:rsidP="00ED5F45">
          <w:pPr>
            <w:pStyle w:val="Encabezado"/>
            <w:jc w:val="both"/>
            <w:rPr>
              <w:rFonts w:ascii="Palatino Linotype" w:hAnsi="Palatino Linotype"/>
              <w:b/>
            </w:rPr>
          </w:pPr>
          <w:r>
            <w:rPr>
              <w:rFonts w:ascii="Palatino Linotype" w:hAnsi="Palatino Linotype"/>
              <w:b/>
            </w:rPr>
            <w:t xml:space="preserve">Ayuntamiento de Tepetlixpa </w:t>
          </w:r>
        </w:p>
      </w:tc>
    </w:tr>
    <w:tr w:rsidR="00AD6956" w:rsidRPr="00EF13C1" w:rsidTr="00AD6956">
      <w:trPr>
        <w:gridBefore w:val="1"/>
        <w:wBefore w:w="2694" w:type="dxa"/>
        <w:trHeight w:val="321"/>
      </w:trPr>
      <w:tc>
        <w:tcPr>
          <w:tcW w:w="5249" w:type="dxa"/>
        </w:tcPr>
        <w:p w:rsidR="00AD6956" w:rsidRDefault="00AD6956" w:rsidP="00AD6956">
          <w:r w:rsidRPr="00A34563">
            <w:rPr>
              <w:rFonts w:ascii="Palatino Linotype" w:hAnsi="Palatino Linotype"/>
              <w:b/>
              <w:sz w:val="22"/>
              <w:szCs w:val="22"/>
            </w:rPr>
            <w:t xml:space="preserve">Zulema Martínez Sánchez </w:t>
          </w:r>
        </w:p>
      </w:tc>
    </w:tr>
  </w:tbl>
  <w:p w:rsidR="0077134E" w:rsidRDefault="0077134E" w:rsidP="009A45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34E" w:rsidRDefault="00FC0421" w:rsidP="009A4582">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7295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77134E">
      <w:tab/>
    </w:r>
    <w:r w:rsidR="0077134E">
      <w:tab/>
    </w:r>
  </w:p>
  <w:tbl>
    <w:tblPr>
      <w:tblStyle w:val="Tablaconcuadrcula"/>
      <w:tblW w:w="7343" w:type="dxa"/>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3"/>
      <w:gridCol w:w="4460"/>
    </w:tblGrid>
    <w:tr w:rsidR="0077134E" w:rsidRPr="00182113" w:rsidTr="00E55500">
      <w:trPr>
        <w:trHeight w:val="145"/>
      </w:trPr>
      <w:tc>
        <w:tcPr>
          <w:tcW w:w="2883" w:type="dxa"/>
          <w:vAlign w:val="center"/>
        </w:tcPr>
        <w:p w:rsidR="0077134E" w:rsidRPr="00166E0D" w:rsidRDefault="0077134E" w:rsidP="009A4582">
          <w:pPr>
            <w:rPr>
              <w:rFonts w:ascii="Palatino Linotype" w:hAnsi="Palatino Linotype"/>
              <w:b/>
            </w:rPr>
          </w:pPr>
          <w:r w:rsidRPr="00166E0D">
            <w:rPr>
              <w:rFonts w:ascii="Palatino Linotype" w:hAnsi="Palatino Linotype"/>
              <w:b/>
            </w:rPr>
            <w:t>Recurso de revisión:</w:t>
          </w:r>
        </w:p>
      </w:tc>
      <w:tc>
        <w:tcPr>
          <w:tcW w:w="4460" w:type="dxa"/>
          <w:vAlign w:val="center"/>
        </w:tcPr>
        <w:p w:rsidR="0077134E" w:rsidRPr="00A84600" w:rsidRDefault="0077134E" w:rsidP="00ED5F45">
          <w:pPr>
            <w:pStyle w:val="Encabezado"/>
            <w:rPr>
              <w:rFonts w:ascii="Palatino Linotype" w:hAnsi="Palatino Linotype" w:cs="Arial"/>
              <w:b/>
              <w:bCs/>
              <w:lang w:eastAsia="es-MX"/>
            </w:rPr>
          </w:pPr>
          <w:r>
            <w:rPr>
              <w:rFonts w:ascii="Palatino Linotype" w:hAnsi="Palatino Linotype" w:cs="Arial"/>
              <w:b/>
              <w:bCs/>
              <w:lang w:eastAsia="es-MX"/>
            </w:rPr>
            <w:t xml:space="preserve">02108/INFOEM/IP/RR/2021 </w:t>
          </w:r>
        </w:p>
      </w:tc>
    </w:tr>
    <w:tr w:rsidR="0077134E" w:rsidRPr="00182113" w:rsidTr="00E55500">
      <w:trPr>
        <w:trHeight w:val="239"/>
      </w:trPr>
      <w:tc>
        <w:tcPr>
          <w:tcW w:w="2883" w:type="dxa"/>
          <w:vAlign w:val="center"/>
        </w:tcPr>
        <w:p w:rsidR="0077134E" w:rsidRPr="00166E0D" w:rsidRDefault="0077134E" w:rsidP="009A4582">
          <w:pPr>
            <w:rPr>
              <w:rFonts w:ascii="Palatino Linotype" w:hAnsi="Palatino Linotype"/>
              <w:b/>
            </w:rPr>
          </w:pPr>
          <w:r w:rsidRPr="00166E0D">
            <w:rPr>
              <w:rFonts w:ascii="Palatino Linotype" w:hAnsi="Palatino Linotype"/>
              <w:b/>
            </w:rPr>
            <w:t>Recurrente:</w:t>
          </w:r>
        </w:p>
      </w:tc>
      <w:tc>
        <w:tcPr>
          <w:tcW w:w="4460" w:type="dxa"/>
          <w:vAlign w:val="center"/>
        </w:tcPr>
        <w:p w:rsidR="0077134E" w:rsidRPr="00800695" w:rsidRDefault="007039A3" w:rsidP="00E55500">
          <w:pPr>
            <w:pStyle w:val="Encabezado"/>
            <w:ind w:right="-108"/>
            <w:rPr>
              <w:rFonts w:ascii="Palatino Linotype" w:hAnsi="Palatino Linotype"/>
              <w:b/>
            </w:rPr>
          </w:pPr>
          <w:r>
            <w:rPr>
              <w:rFonts w:ascii="Palatino Linotype" w:hAnsi="Palatino Linotype"/>
              <w:b/>
              <w:color w:val="000000"/>
            </w:rPr>
            <w:t>xxxxxxxxxxxxxxxxxxx</w:t>
          </w:r>
          <w:r w:rsidR="0077134E">
            <w:rPr>
              <w:rFonts w:ascii="Palatino Linotype" w:hAnsi="Palatino Linotype"/>
              <w:b/>
              <w:color w:val="000000"/>
            </w:rPr>
            <w:t xml:space="preserve"> </w:t>
          </w:r>
        </w:p>
      </w:tc>
    </w:tr>
    <w:tr w:rsidR="0077134E" w:rsidRPr="00182113" w:rsidTr="00E55500">
      <w:trPr>
        <w:trHeight w:val="245"/>
      </w:trPr>
      <w:tc>
        <w:tcPr>
          <w:tcW w:w="2883" w:type="dxa"/>
          <w:vAlign w:val="center"/>
        </w:tcPr>
        <w:p w:rsidR="0077134E" w:rsidRPr="00166E0D" w:rsidRDefault="0077134E" w:rsidP="009A4582">
          <w:pPr>
            <w:rPr>
              <w:rFonts w:ascii="Palatino Linotype" w:hAnsi="Palatino Linotype"/>
              <w:b/>
            </w:rPr>
          </w:pPr>
          <w:r w:rsidRPr="00166E0D">
            <w:rPr>
              <w:rFonts w:ascii="Palatino Linotype" w:hAnsi="Palatino Linotype"/>
              <w:b/>
            </w:rPr>
            <w:t>Sujeto obligado:</w:t>
          </w:r>
        </w:p>
      </w:tc>
      <w:tc>
        <w:tcPr>
          <w:tcW w:w="4460" w:type="dxa"/>
          <w:vAlign w:val="center"/>
        </w:tcPr>
        <w:p w:rsidR="0077134E" w:rsidRPr="00166E0D" w:rsidRDefault="0077134E" w:rsidP="00ED5F45">
          <w:pPr>
            <w:pStyle w:val="Encabezado"/>
            <w:ind w:right="-109"/>
            <w:rPr>
              <w:rFonts w:ascii="Palatino Linotype" w:hAnsi="Palatino Linotype"/>
              <w:b/>
            </w:rPr>
          </w:pPr>
          <w:r>
            <w:rPr>
              <w:rFonts w:ascii="Palatino Linotype" w:hAnsi="Palatino Linotype"/>
              <w:b/>
            </w:rPr>
            <w:t xml:space="preserve">Ayuntamiento de Tepetlixpa  </w:t>
          </w:r>
        </w:p>
      </w:tc>
    </w:tr>
    <w:tr w:rsidR="0077134E" w:rsidRPr="00182113" w:rsidTr="00E55500">
      <w:trPr>
        <w:trHeight w:val="70"/>
      </w:trPr>
      <w:tc>
        <w:tcPr>
          <w:tcW w:w="2883" w:type="dxa"/>
          <w:vAlign w:val="center"/>
        </w:tcPr>
        <w:p w:rsidR="0077134E" w:rsidRPr="00166E0D" w:rsidRDefault="00AD6956" w:rsidP="009A4582">
          <w:pPr>
            <w:rPr>
              <w:rFonts w:ascii="Palatino Linotype" w:hAnsi="Palatino Linotype"/>
              <w:b/>
            </w:rPr>
          </w:pPr>
          <w:r>
            <w:rPr>
              <w:rFonts w:ascii="Palatino Linotype" w:hAnsi="Palatino Linotype"/>
              <w:b/>
              <w:sz w:val="22"/>
              <w:szCs w:val="22"/>
            </w:rPr>
            <w:t>Comisionado por returno</w:t>
          </w:r>
          <w:r w:rsidR="0077134E" w:rsidRPr="00166E0D">
            <w:rPr>
              <w:rFonts w:ascii="Palatino Linotype" w:hAnsi="Palatino Linotype"/>
              <w:b/>
            </w:rPr>
            <w:t>:</w:t>
          </w:r>
        </w:p>
      </w:tc>
      <w:tc>
        <w:tcPr>
          <w:tcW w:w="4460" w:type="dxa"/>
          <w:vAlign w:val="center"/>
        </w:tcPr>
        <w:p w:rsidR="0077134E" w:rsidRPr="00166E0D" w:rsidRDefault="00AD6956" w:rsidP="00273A03">
          <w:pPr>
            <w:pStyle w:val="Encabezado"/>
            <w:tabs>
              <w:tab w:val="left" w:pos="3010"/>
            </w:tabs>
            <w:ind w:right="-108"/>
            <w:rPr>
              <w:rFonts w:ascii="Palatino Linotype" w:hAnsi="Palatino Linotype"/>
              <w:b/>
            </w:rPr>
          </w:pPr>
          <w:r>
            <w:rPr>
              <w:rFonts w:ascii="Palatino Linotype" w:hAnsi="Palatino Linotype"/>
              <w:b/>
              <w:sz w:val="22"/>
              <w:szCs w:val="22"/>
            </w:rPr>
            <w:t>Zulema Martínez Sánchez</w:t>
          </w:r>
        </w:p>
      </w:tc>
    </w:tr>
  </w:tbl>
  <w:p w:rsidR="0077134E" w:rsidRDefault="0077134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372FF"/>
    <w:multiLevelType w:val="hybridMultilevel"/>
    <w:tmpl w:val="80908C2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7742153"/>
    <w:multiLevelType w:val="hybridMultilevel"/>
    <w:tmpl w:val="8F7CF5C6"/>
    <w:lvl w:ilvl="0" w:tplc="43A44EEE">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7C524F"/>
    <w:multiLevelType w:val="hybridMultilevel"/>
    <w:tmpl w:val="E17AA89C"/>
    <w:lvl w:ilvl="0" w:tplc="841EE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706E9A"/>
    <w:multiLevelType w:val="hybridMultilevel"/>
    <w:tmpl w:val="16D8BC00"/>
    <w:lvl w:ilvl="0" w:tplc="D1F8B820">
      <w:start w:val="1"/>
      <w:numFmt w:val="lowerLetter"/>
      <w:lvlText w:val="%1)"/>
      <w:lvlJc w:val="left"/>
      <w:pPr>
        <w:ind w:left="1571" w:hanging="360"/>
      </w:p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start w:val="1"/>
      <w:numFmt w:val="lowerLetter"/>
      <w:lvlText w:val="%5."/>
      <w:lvlJc w:val="left"/>
      <w:pPr>
        <w:ind w:left="4451" w:hanging="360"/>
      </w:pPr>
    </w:lvl>
    <w:lvl w:ilvl="5" w:tplc="080A001B">
      <w:start w:val="1"/>
      <w:numFmt w:val="lowerRoman"/>
      <w:lvlText w:val="%6."/>
      <w:lvlJc w:val="right"/>
      <w:pPr>
        <w:ind w:left="5171" w:hanging="180"/>
      </w:pPr>
    </w:lvl>
    <w:lvl w:ilvl="6" w:tplc="080A000F">
      <w:start w:val="1"/>
      <w:numFmt w:val="decimal"/>
      <w:lvlText w:val="%7."/>
      <w:lvlJc w:val="left"/>
      <w:pPr>
        <w:ind w:left="5891" w:hanging="360"/>
      </w:pPr>
    </w:lvl>
    <w:lvl w:ilvl="7" w:tplc="080A0019">
      <w:start w:val="1"/>
      <w:numFmt w:val="lowerLetter"/>
      <w:lvlText w:val="%8."/>
      <w:lvlJc w:val="left"/>
      <w:pPr>
        <w:ind w:left="6611" w:hanging="360"/>
      </w:pPr>
    </w:lvl>
    <w:lvl w:ilvl="8" w:tplc="080A001B">
      <w:start w:val="1"/>
      <w:numFmt w:val="lowerRoman"/>
      <w:lvlText w:val="%9."/>
      <w:lvlJc w:val="right"/>
      <w:pPr>
        <w:ind w:left="7331" w:hanging="180"/>
      </w:pPr>
    </w:lvl>
  </w:abstractNum>
  <w:abstractNum w:abstractNumId="5">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nsid w:val="148575CA"/>
    <w:multiLevelType w:val="hybridMultilevel"/>
    <w:tmpl w:val="C58880BA"/>
    <w:lvl w:ilvl="0" w:tplc="21EA9156">
      <w:start w:val="39"/>
      <w:numFmt w:val="decimal"/>
      <w:lvlText w:val="%1."/>
      <w:lvlJc w:val="left"/>
      <w:pPr>
        <w:ind w:left="1506" w:hanging="72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14FD6C4D"/>
    <w:multiLevelType w:val="hybridMultilevel"/>
    <w:tmpl w:val="8C0C08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5191DD9"/>
    <w:multiLevelType w:val="hybridMultilevel"/>
    <w:tmpl w:val="8F7CF5C6"/>
    <w:lvl w:ilvl="0" w:tplc="43A44EEE">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nsid w:val="1FEE18CB"/>
    <w:multiLevelType w:val="hybridMultilevel"/>
    <w:tmpl w:val="B54A53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EDF5D61"/>
    <w:multiLevelType w:val="hybridMultilevel"/>
    <w:tmpl w:val="43ACAF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34317490"/>
    <w:multiLevelType w:val="hybridMultilevel"/>
    <w:tmpl w:val="2E6EB4A6"/>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6">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8">
    <w:nsid w:val="5ADD1377"/>
    <w:multiLevelType w:val="hybridMultilevel"/>
    <w:tmpl w:val="8F7CF5C6"/>
    <w:lvl w:ilvl="0" w:tplc="43A44EEE">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12B05C5"/>
    <w:multiLevelType w:val="hybridMultilevel"/>
    <w:tmpl w:val="A8CC0B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nsid w:val="61A66DEE"/>
    <w:multiLevelType w:val="hybridMultilevel"/>
    <w:tmpl w:val="729C53DC"/>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2">
    <w:nsid w:val="6F875C07"/>
    <w:multiLevelType w:val="hybridMultilevel"/>
    <w:tmpl w:val="BE4C2106"/>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nsid w:val="71FB0AF3"/>
    <w:multiLevelType w:val="hybridMultilevel"/>
    <w:tmpl w:val="568E0A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3474905"/>
    <w:multiLevelType w:val="hybridMultilevel"/>
    <w:tmpl w:val="CCCC2A7A"/>
    <w:lvl w:ilvl="0" w:tplc="98B4C3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70136A0"/>
    <w:multiLevelType w:val="hybridMultilevel"/>
    <w:tmpl w:val="F072DB56"/>
    <w:lvl w:ilvl="0" w:tplc="080A000F">
      <w:start w:val="1"/>
      <w:numFmt w:val="decimal"/>
      <w:lvlText w:val="%1."/>
      <w:lvlJc w:val="left"/>
      <w:pPr>
        <w:ind w:left="2629" w:hanging="360"/>
      </w:pPr>
      <w:rPr>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781E60CA"/>
    <w:multiLevelType w:val="hybridMultilevel"/>
    <w:tmpl w:val="0C02FC3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7A084A20"/>
    <w:multiLevelType w:val="hybridMultilevel"/>
    <w:tmpl w:val="8F7CF5C6"/>
    <w:lvl w:ilvl="0" w:tplc="43A44EEE">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F9B42C2"/>
    <w:multiLevelType w:val="hybridMultilevel"/>
    <w:tmpl w:val="7D7EB386"/>
    <w:lvl w:ilvl="0" w:tplc="6538A1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0"/>
  </w:num>
  <w:num w:numId="3">
    <w:abstractNumId w:val="24"/>
  </w:num>
  <w:num w:numId="4">
    <w:abstractNumId w:val="10"/>
  </w:num>
  <w:num w:numId="5">
    <w:abstractNumId w:val="16"/>
  </w:num>
  <w:num w:numId="6">
    <w:abstractNumId w:val="13"/>
  </w:num>
  <w:num w:numId="7">
    <w:abstractNumId w:val="21"/>
  </w:num>
  <w:num w:numId="8">
    <w:abstractNumId w:val="17"/>
  </w:num>
  <w:num w:numId="9">
    <w:abstractNumId w:val="5"/>
  </w:num>
  <w:num w:numId="10">
    <w:abstractNumId w:val="23"/>
  </w:num>
  <w:num w:numId="11">
    <w:abstractNumId w:val="12"/>
  </w:num>
  <w:num w:numId="12">
    <w:abstractNumId w:val="22"/>
  </w:num>
  <w:num w:numId="13">
    <w:abstractNumId w:val="18"/>
  </w:num>
  <w:num w:numId="14">
    <w:abstractNumId w:val="19"/>
  </w:num>
  <w:num w:numId="15">
    <w:abstractNumId w:val="8"/>
  </w:num>
  <w:num w:numId="16">
    <w:abstractNumId w:val="28"/>
  </w:num>
  <w:num w:numId="17">
    <w:abstractNumId w:val="1"/>
  </w:num>
  <w:num w:numId="18">
    <w:abstractNumId w:val="11"/>
  </w:num>
  <w:num w:numId="19">
    <w:abstractNumId w:val="29"/>
  </w:num>
  <w:num w:numId="20">
    <w:abstractNumId w:val="15"/>
  </w:num>
  <w:num w:numId="21">
    <w:abstractNumId w:val="3"/>
  </w:num>
  <w:num w:numId="22">
    <w:abstractNumId w:val="2"/>
  </w:num>
  <w:num w:numId="23">
    <w:abstractNumId w:val="9"/>
  </w:num>
  <w:num w:numId="24">
    <w:abstractNumId w:val="25"/>
  </w:num>
  <w:num w:numId="25">
    <w:abstractNumId w:val="7"/>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00ED"/>
    <w:rsid w:val="0000021F"/>
    <w:rsid w:val="00002DD4"/>
    <w:rsid w:val="00005F4A"/>
    <w:rsid w:val="0000672C"/>
    <w:rsid w:val="00010318"/>
    <w:rsid w:val="00010C82"/>
    <w:rsid w:val="0001306C"/>
    <w:rsid w:val="00017C23"/>
    <w:rsid w:val="000201D1"/>
    <w:rsid w:val="00021677"/>
    <w:rsid w:val="000219D0"/>
    <w:rsid w:val="00025D76"/>
    <w:rsid w:val="00025D7F"/>
    <w:rsid w:val="00026678"/>
    <w:rsid w:val="000307B3"/>
    <w:rsid w:val="000355CF"/>
    <w:rsid w:val="00037B6F"/>
    <w:rsid w:val="0004167E"/>
    <w:rsid w:val="00043F36"/>
    <w:rsid w:val="0004441E"/>
    <w:rsid w:val="00053253"/>
    <w:rsid w:val="00053A50"/>
    <w:rsid w:val="00060857"/>
    <w:rsid w:val="000653F9"/>
    <w:rsid w:val="000705FD"/>
    <w:rsid w:val="0007062A"/>
    <w:rsid w:val="00071828"/>
    <w:rsid w:val="00072EFA"/>
    <w:rsid w:val="00075791"/>
    <w:rsid w:val="00076B7A"/>
    <w:rsid w:val="00077233"/>
    <w:rsid w:val="00077C61"/>
    <w:rsid w:val="00082DBF"/>
    <w:rsid w:val="000870C0"/>
    <w:rsid w:val="00087306"/>
    <w:rsid w:val="00090867"/>
    <w:rsid w:val="00090AC9"/>
    <w:rsid w:val="00093432"/>
    <w:rsid w:val="00093F25"/>
    <w:rsid w:val="00094EA2"/>
    <w:rsid w:val="0009530F"/>
    <w:rsid w:val="00095D16"/>
    <w:rsid w:val="000A1038"/>
    <w:rsid w:val="000A10C2"/>
    <w:rsid w:val="000A140D"/>
    <w:rsid w:val="000A39E9"/>
    <w:rsid w:val="000A7870"/>
    <w:rsid w:val="000A7D5D"/>
    <w:rsid w:val="000A7D97"/>
    <w:rsid w:val="000B285A"/>
    <w:rsid w:val="000B2D5E"/>
    <w:rsid w:val="000B2EAF"/>
    <w:rsid w:val="000B52C0"/>
    <w:rsid w:val="000B5A4C"/>
    <w:rsid w:val="000B7AF2"/>
    <w:rsid w:val="000C3E9B"/>
    <w:rsid w:val="000C66EA"/>
    <w:rsid w:val="000C6F83"/>
    <w:rsid w:val="000D19F3"/>
    <w:rsid w:val="000D1D31"/>
    <w:rsid w:val="000D209A"/>
    <w:rsid w:val="000D5F1D"/>
    <w:rsid w:val="000D735B"/>
    <w:rsid w:val="000D73B1"/>
    <w:rsid w:val="000E2CF7"/>
    <w:rsid w:val="000E4A12"/>
    <w:rsid w:val="000F1CC9"/>
    <w:rsid w:val="000F26E1"/>
    <w:rsid w:val="000F27F4"/>
    <w:rsid w:val="000F2CCC"/>
    <w:rsid w:val="000F3365"/>
    <w:rsid w:val="000F45FE"/>
    <w:rsid w:val="000F617C"/>
    <w:rsid w:val="00100DEF"/>
    <w:rsid w:val="00101818"/>
    <w:rsid w:val="0010319E"/>
    <w:rsid w:val="00103646"/>
    <w:rsid w:val="0010434F"/>
    <w:rsid w:val="00104BC4"/>
    <w:rsid w:val="00106806"/>
    <w:rsid w:val="00107A21"/>
    <w:rsid w:val="00110A90"/>
    <w:rsid w:val="00112285"/>
    <w:rsid w:val="00113BCD"/>
    <w:rsid w:val="001145DA"/>
    <w:rsid w:val="00114D5F"/>
    <w:rsid w:val="0011657A"/>
    <w:rsid w:val="00124119"/>
    <w:rsid w:val="00126CF4"/>
    <w:rsid w:val="00127CC8"/>
    <w:rsid w:val="00134346"/>
    <w:rsid w:val="001364F4"/>
    <w:rsid w:val="00140674"/>
    <w:rsid w:val="00141004"/>
    <w:rsid w:val="0014195D"/>
    <w:rsid w:val="00141BDA"/>
    <w:rsid w:val="00144D2C"/>
    <w:rsid w:val="00145485"/>
    <w:rsid w:val="00145E3E"/>
    <w:rsid w:val="00147141"/>
    <w:rsid w:val="00152A54"/>
    <w:rsid w:val="00153924"/>
    <w:rsid w:val="0015495C"/>
    <w:rsid w:val="0015730F"/>
    <w:rsid w:val="0016207E"/>
    <w:rsid w:val="00162AFB"/>
    <w:rsid w:val="00164C01"/>
    <w:rsid w:val="0016516C"/>
    <w:rsid w:val="001655F5"/>
    <w:rsid w:val="00165F58"/>
    <w:rsid w:val="00166E0D"/>
    <w:rsid w:val="0017140F"/>
    <w:rsid w:val="00175185"/>
    <w:rsid w:val="00177AE5"/>
    <w:rsid w:val="00181228"/>
    <w:rsid w:val="00181E44"/>
    <w:rsid w:val="001836FE"/>
    <w:rsid w:val="00190B36"/>
    <w:rsid w:val="001926A9"/>
    <w:rsid w:val="00195FD9"/>
    <w:rsid w:val="00196B6A"/>
    <w:rsid w:val="0019761F"/>
    <w:rsid w:val="001A0491"/>
    <w:rsid w:val="001A22AB"/>
    <w:rsid w:val="001A5900"/>
    <w:rsid w:val="001B12E8"/>
    <w:rsid w:val="001B1C05"/>
    <w:rsid w:val="001B28F9"/>
    <w:rsid w:val="001B2F71"/>
    <w:rsid w:val="001B32FE"/>
    <w:rsid w:val="001B625E"/>
    <w:rsid w:val="001C13C3"/>
    <w:rsid w:val="001C1815"/>
    <w:rsid w:val="001C1CE7"/>
    <w:rsid w:val="001C263E"/>
    <w:rsid w:val="001C487F"/>
    <w:rsid w:val="001C64C4"/>
    <w:rsid w:val="001D0B5B"/>
    <w:rsid w:val="001D3E51"/>
    <w:rsid w:val="001D4161"/>
    <w:rsid w:val="001D4459"/>
    <w:rsid w:val="001D65D0"/>
    <w:rsid w:val="001E0EA9"/>
    <w:rsid w:val="001E13FE"/>
    <w:rsid w:val="001E2373"/>
    <w:rsid w:val="001F3C80"/>
    <w:rsid w:val="001F5484"/>
    <w:rsid w:val="001F5DBD"/>
    <w:rsid w:val="001F6670"/>
    <w:rsid w:val="001F756A"/>
    <w:rsid w:val="00201BF3"/>
    <w:rsid w:val="00201CDE"/>
    <w:rsid w:val="00201F41"/>
    <w:rsid w:val="00202E6A"/>
    <w:rsid w:val="002039C2"/>
    <w:rsid w:val="00203C6D"/>
    <w:rsid w:val="00206C58"/>
    <w:rsid w:val="00207839"/>
    <w:rsid w:val="002106DF"/>
    <w:rsid w:val="00210A6F"/>
    <w:rsid w:val="00211B1B"/>
    <w:rsid w:val="00215221"/>
    <w:rsid w:val="00216FB6"/>
    <w:rsid w:val="002205AF"/>
    <w:rsid w:val="00220CA4"/>
    <w:rsid w:val="00223715"/>
    <w:rsid w:val="00224385"/>
    <w:rsid w:val="00224775"/>
    <w:rsid w:val="00232FEC"/>
    <w:rsid w:val="002343BD"/>
    <w:rsid w:val="00234EBF"/>
    <w:rsid w:val="002363A9"/>
    <w:rsid w:val="00240774"/>
    <w:rsid w:val="00240C60"/>
    <w:rsid w:val="00241072"/>
    <w:rsid w:val="0024202C"/>
    <w:rsid w:val="00244765"/>
    <w:rsid w:val="00246101"/>
    <w:rsid w:val="00246BA6"/>
    <w:rsid w:val="0024719F"/>
    <w:rsid w:val="002545B6"/>
    <w:rsid w:val="0025478F"/>
    <w:rsid w:val="00254FB9"/>
    <w:rsid w:val="00257C78"/>
    <w:rsid w:val="002640DE"/>
    <w:rsid w:val="00264412"/>
    <w:rsid w:val="0026441B"/>
    <w:rsid w:val="00264A3C"/>
    <w:rsid w:val="002704F5"/>
    <w:rsid w:val="00270F30"/>
    <w:rsid w:val="00273142"/>
    <w:rsid w:val="00273A03"/>
    <w:rsid w:val="00275B4F"/>
    <w:rsid w:val="00275FB3"/>
    <w:rsid w:val="00282FEA"/>
    <w:rsid w:val="002921DD"/>
    <w:rsid w:val="00295864"/>
    <w:rsid w:val="002A01F9"/>
    <w:rsid w:val="002A0ECB"/>
    <w:rsid w:val="002A16FE"/>
    <w:rsid w:val="002A362C"/>
    <w:rsid w:val="002A38B7"/>
    <w:rsid w:val="002A3C89"/>
    <w:rsid w:val="002A45D1"/>
    <w:rsid w:val="002A5978"/>
    <w:rsid w:val="002B0577"/>
    <w:rsid w:val="002B19CC"/>
    <w:rsid w:val="002B2FCA"/>
    <w:rsid w:val="002B31D4"/>
    <w:rsid w:val="002B32FC"/>
    <w:rsid w:val="002B64FF"/>
    <w:rsid w:val="002B65BB"/>
    <w:rsid w:val="002B6FAB"/>
    <w:rsid w:val="002B7F54"/>
    <w:rsid w:val="002C6556"/>
    <w:rsid w:val="002C7C92"/>
    <w:rsid w:val="002D16F1"/>
    <w:rsid w:val="002D1886"/>
    <w:rsid w:val="002D3BD2"/>
    <w:rsid w:val="002E20FF"/>
    <w:rsid w:val="002E3F03"/>
    <w:rsid w:val="002E402A"/>
    <w:rsid w:val="002E6977"/>
    <w:rsid w:val="002F1ABB"/>
    <w:rsid w:val="002F3433"/>
    <w:rsid w:val="002F3BFA"/>
    <w:rsid w:val="002F699A"/>
    <w:rsid w:val="003003FF"/>
    <w:rsid w:val="00303A99"/>
    <w:rsid w:val="003044DA"/>
    <w:rsid w:val="00306CA7"/>
    <w:rsid w:val="003122CB"/>
    <w:rsid w:val="00314F26"/>
    <w:rsid w:val="003152D6"/>
    <w:rsid w:val="00315470"/>
    <w:rsid w:val="00315476"/>
    <w:rsid w:val="00315BF5"/>
    <w:rsid w:val="0031683C"/>
    <w:rsid w:val="00317285"/>
    <w:rsid w:val="00320865"/>
    <w:rsid w:val="00320E23"/>
    <w:rsid w:val="003219F1"/>
    <w:rsid w:val="0032356A"/>
    <w:rsid w:val="00323F76"/>
    <w:rsid w:val="00324E4C"/>
    <w:rsid w:val="0032530A"/>
    <w:rsid w:val="00327FBB"/>
    <w:rsid w:val="003354C5"/>
    <w:rsid w:val="00336C1B"/>
    <w:rsid w:val="00342430"/>
    <w:rsid w:val="0034611F"/>
    <w:rsid w:val="003508C5"/>
    <w:rsid w:val="00354158"/>
    <w:rsid w:val="00354443"/>
    <w:rsid w:val="00354999"/>
    <w:rsid w:val="003563D2"/>
    <w:rsid w:val="00360728"/>
    <w:rsid w:val="0036285E"/>
    <w:rsid w:val="00362EC7"/>
    <w:rsid w:val="0036358C"/>
    <w:rsid w:val="003641AE"/>
    <w:rsid w:val="00364985"/>
    <w:rsid w:val="00366B82"/>
    <w:rsid w:val="00367BAD"/>
    <w:rsid w:val="00371373"/>
    <w:rsid w:val="0037277E"/>
    <w:rsid w:val="0037329B"/>
    <w:rsid w:val="00374179"/>
    <w:rsid w:val="003800D8"/>
    <w:rsid w:val="003825F8"/>
    <w:rsid w:val="00382BC1"/>
    <w:rsid w:val="00382DEE"/>
    <w:rsid w:val="00382E9E"/>
    <w:rsid w:val="003851A9"/>
    <w:rsid w:val="00386DD1"/>
    <w:rsid w:val="00387F22"/>
    <w:rsid w:val="003916A6"/>
    <w:rsid w:val="0039604B"/>
    <w:rsid w:val="003A1B9D"/>
    <w:rsid w:val="003A1FDC"/>
    <w:rsid w:val="003A3643"/>
    <w:rsid w:val="003A4C5A"/>
    <w:rsid w:val="003A629F"/>
    <w:rsid w:val="003A6726"/>
    <w:rsid w:val="003A6D6B"/>
    <w:rsid w:val="003B0F7B"/>
    <w:rsid w:val="003B332B"/>
    <w:rsid w:val="003B4437"/>
    <w:rsid w:val="003B5F5E"/>
    <w:rsid w:val="003B66F9"/>
    <w:rsid w:val="003B69DE"/>
    <w:rsid w:val="003B7FFD"/>
    <w:rsid w:val="003C2ED6"/>
    <w:rsid w:val="003C471A"/>
    <w:rsid w:val="003C76C7"/>
    <w:rsid w:val="003D1371"/>
    <w:rsid w:val="003D1931"/>
    <w:rsid w:val="003D4338"/>
    <w:rsid w:val="003D63CC"/>
    <w:rsid w:val="003E0C4D"/>
    <w:rsid w:val="003E34A4"/>
    <w:rsid w:val="003E52DA"/>
    <w:rsid w:val="003E56E9"/>
    <w:rsid w:val="003E585E"/>
    <w:rsid w:val="003E640A"/>
    <w:rsid w:val="003E6B82"/>
    <w:rsid w:val="003F2187"/>
    <w:rsid w:val="003F3343"/>
    <w:rsid w:val="003F4348"/>
    <w:rsid w:val="003F57ED"/>
    <w:rsid w:val="00402F5D"/>
    <w:rsid w:val="004068F4"/>
    <w:rsid w:val="00407F79"/>
    <w:rsid w:val="00411229"/>
    <w:rsid w:val="004132A5"/>
    <w:rsid w:val="0041451D"/>
    <w:rsid w:val="00415E79"/>
    <w:rsid w:val="00416E17"/>
    <w:rsid w:val="004170FF"/>
    <w:rsid w:val="00420B7E"/>
    <w:rsid w:val="0042167E"/>
    <w:rsid w:val="004259B8"/>
    <w:rsid w:val="00425FB7"/>
    <w:rsid w:val="004330A4"/>
    <w:rsid w:val="00434A29"/>
    <w:rsid w:val="004377DB"/>
    <w:rsid w:val="0044063A"/>
    <w:rsid w:val="00443399"/>
    <w:rsid w:val="004447C0"/>
    <w:rsid w:val="00444D23"/>
    <w:rsid w:val="00445994"/>
    <w:rsid w:val="00447973"/>
    <w:rsid w:val="00452F3E"/>
    <w:rsid w:val="00454B96"/>
    <w:rsid w:val="004624D1"/>
    <w:rsid w:val="004653A7"/>
    <w:rsid w:val="00467E77"/>
    <w:rsid w:val="004713B9"/>
    <w:rsid w:val="00474E0F"/>
    <w:rsid w:val="00475273"/>
    <w:rsid w:val="0047541F"/>
    <w:rsid w:val="00477EEB"/>
    <w:rsid w:val="0048094E"/>
    <w:rsid w:val="00481011"/>
    <w:rsid w:val="0048107A"/>
    <w:rsid w:val="00481D88"/>
    <w:rsid w:val="00481F90"/>
    <w:rsid w:val="004835DC"/>
    <w:rsid w:val="00485E23"/>
    <w:rsid w:val="00486246"/>
    <w:rsid w:val="0049372F"/>
    <w:rsid w:val="00493730"/>
    <w:rsid w:val="00494649"/>
    <w:rsid w:val="00495E49"/>
    <w:rsid w:val="00497695"/>
    <w:rsid w:val="004A04FC"/>
    <w:rsid w:val="004A56E3"/>
    <w:rsid w:val="004A70B0"/>
    <w:rsid w:val="004B0B15"/>
    <w:rsid w:val="004B5BFE"/>
    <w:rsid w:val="004B6EB3"/>
    <w:rsid w:val="004B7A07"/>
    <w:rsid w:val="004D2D58"/>
    <w:rsid w:val="004D3665"/>
    <w:rsid w:val="004D4D48"/>
    <w:rsid w:val="004D5C22"/>
    <w:rsid w:val="004D71E6"/>
    <w:rsid w:val="004D7328"/>
    <w:rsid w:val="004D7D6D"/>
    <w:rsid w:val="004E591E"/>
    <w:rsid w:val="004E5C4B"/>
    <w:rsid w:val="004E7025"/>
    <w:rsid w:val="004F0F5A"/>
    <w:rsid w:val="004F4C05"/>
    <w:rsid w:val="004F5429"/>
    <w:rsid w:val="004F7CF1"/>
    <w:rsid w:val="00500259"/>
    <w:rsid w:val="00502FEB"/>
    <w:rsid w:val="0050327B"/>
    <w:rsid w:val="005074CC"/>
    <w:rsid w:val="00510198"/>
    <w:rsid w:val="00510293"/>
    <w:rsid w:val="00511F0B"/>
    <w:rsid w:val="0051337C"/>
    <w:rsid w:val="0051357E"/>
    <w:rsid w:val="0051439B"/>
    <w:rsid w:val="00517157"/>
    <w:rsid w:val="005209C2"/>
    <w:rsid w:val="00521AE6"/>
    <w:rsid w:val="00523819"/>
    <w:rsid w:val="00525360"/>
    <w:rsid w:val="005261E4"/>
    <w:rsid w:val="0053032A"/>
    <w:rsid w:val="00530E55"/>
    <w:rsid w:val="0053252E"/>
    <w:rsid w:val="00534CBE"/>
    <w:rsid w:val="005441E3"/>
    <w:rsid w:val="00544BAE"/>
    <w:rsid w:val="005459F0"/>
    <w:rsid w:val="00554F80"/>
    <w:rsid w:val="00561385"/>
    <w:rsid w:val="00562CAD"/>
    <w:rsid w:val="00563A66"/>
    <w:rsid w:val="005653A4"/>
    <w:rsid w:val="00565A3D"/>
    <w:rsid w:val="005666CD"/>
    <w:rsid w:val="005702BE"/>
    <w:rsid w:val="005706DC"/>
    <w:rsid w:val="00570A3F"/>
    <w:rsid w:val="00574552"/>
    <w:rsid w:val="005779EC"/>
    <w:rsid w:val="00581B3D"/>
    <w:rsid w:val="00582905"/>
    <w:rsid w:val="005830D0"/>
    <w:rsid w:val="00583A1D"/>
    <w:rsid w:val="00586A12"/>
    <w:rsid w:val="0059199C"/>
    <w:rsid w:val="00592766"/>
    <w:rsid w:val="0059372E"/>
    <w:rsid w:val="0059496F"/>
    <w:rsid w:val="00596464"/>
    <w:rsid w:val="005969D9"/>
    <w:rsid w:val="005A2141"/>
    <w:rsid w:val="005A2187"/>
    <w:rsid w:val="005A2B5F"/>
    <w:rsid w:val="005A4C92"/>
    <w:rsid w:val="005A5F02"/>
    <w:rsid w:val="005A608C"/>
    <w:rsid w:val="005A6596"/>
    <w:rsid w:val="005A66F7"/>
    <w:rsid w:val="005B0F4A"/>
    <w:rsid w:val="005B0F92"/>
    <w:rsid w:val="005B31A8"/>
    <w:rsid w:val="005B3655"/>
    <w:rsid w:val="005C01C6"/>
    <w:rsid w:val="005C0957"/>
    <w:rsid w:val="005C24DC"/>
    <w:rsid w:val="005C2D31"/>
    <w:rsid w:val="005C4663"/>
    <w:rsid w:val="005D0278"/>
    <w:rsid w:val="005D046D"/>
    <w:rsid w:val="005D1A4D"/>
    <w:rsid w:val="005D3C6B"/>
    <w:rsid w:val="005D422A"/>
    <w:rsid w:val="005D5873"/>
    <w:rsid w:val="005D5CEF"/>
    <w:rsid w:val="005E355A"/>
    <w:rsid w:val="005E406F"/>
    <w:rsid w:val="005E419C"/>
    <w:rsid w:val="005E4BB7"/>
    <w:rsid w:val="005E6787"/>
    <w:rsid w:val="005E72BD"/>
    <w:rsid w:val="005F0748"/>
    <w:rsid w:val="005F1B90"/>
    <w:rsid w:val="005F3A27"/>
    <w:rsid w:val="005F3B27"/>
    <w:rsid w:val="00600629"/>
    <w:rsid w:val="00605673"/>
    <w:rsid w:val="006057F3"/>
    <w:rsid w:val="00606BC0"/>
    <w:rsid w:val="0061037B"/>
    <w:rsid w:val="00612344"/>
    <w:rsid w:val="006158AA"/>
    <w:rsid w:val="00616052"/>
    <w:rsid w:val="00622F86"/>
    <w:rsid w:val="00625789"/>
    <w:rsid w:val="00625B45"/>
    <w:rsid w:val="00625D50"/>
    <w:rsid w:val="006307B0"/>
    <w:rsid w:val="00630814"/>
    <w:rsid w:val="00632BCB"/>
    <w:rsid w:val="00635487"/>
    <w:rsid w:val="006378D4"/>
    <w:rsid w:val="006428B6"/>
    <w:rsid w:val="00643C7B"/>
    <w:rsid w:val="006448B0"/>
    <w:rsid w:val="00644938"/>
    <w:rsid w:val="0065393E"/>
    <w:rsid w:val="00654752"/>
    <w:rsid w:val="006578A7"/>
    <w:rsid w:val="006601B3"/>
    <w:rsid w:val="00660330"/>
    <w:rsid w:val="00661A81"/>
    <w:rsid w:val="00663FF0"/>
    <w:rsid w:val="006640A1"/>
    <w:rsid w:val="00664B64"/>
    <w:rsid w:val="00667B1E"/>
    <w:rsid w:val="00670550"/>
    <w:rsid w:val="006709F7"/>
    <w:rsid w:val="00670D02"/>
    <w:rsid w:val="00672EA1"/>
    <w:rsid w:val="006750F2"/>
    <w:rsid w:val="0068301C"/>
    <w:rsid w:val="00684C83"/>
    <w:rsid w:val="00686BE5"/>
    <w:rsid w:val="0068730B"/>
    <w:rsid w:val="00694CC8"/>
    <w:rsid w:val="00695596"/>
    <w:rsid w:val="006A1DD3"/>
    <w:rsid w:val="006A2C9B"/>
    <w:rsid w:val="006A3274"/>
    <w:rsid w:val="006A3A8D"/>
    <w:rsid w:val="006A6CEB"/>
    <w:rsid w:val="006B04AA"/>
    <w:rsid w:val="006B2346"/>
    <w:rsid w:val="006B56C3"/>
    <w:rsid w:val="006C37F3"/>
    <w:rsid w:val="006C4663"/>
    <w:rsid w:val="006D3C82"/>
    <w:rsid w:val="006D761E"/>
    <w:rsid w:val="006D7F52"/>
    <w:rsid w:val="006E21AE"/>
    <w:rsid w:val="006E66B0"/>
    <w:rsid w:val="006E77A3"/>
    <w:rsid w:val="006F0003"/>
    <w:rsid w:val="006F025F"/>
    <w:rsid w:val="006F2EC5"/>
    <w:rsid w:val="006F3DC1"/>
    <w:rsid w:val="006F4C0F"/>
    <w:rsid w:val="007028A5"/>
    <w:rsid w:val="007039A3"/>
    <w:rsid w:val="00704A38"/>
    <w:rsid w:val="00704FC1"/>
    <w:rsid w:val="00705962"/>
    <w:rsid w:val="0070716A"/>
    <w:rsid w:val="0071064E"/>
    <w:rsid w:val="00714C71"/>
    <w:rsid w:val="00720B31"/>
    <w:rsid w:val="007230A3"/>
    <w:rsid w:val="00723A8D"/>
    <w:rsid w:val="00723CD2"/>
    <w:rsid w:val="007324C1"/>
    <w:rsid w:val="00732D0D"/>
    <w:rsid w:val="00733D55"/>
    <w:rsid w:val="00735D06"/>
    <w:rsid w:val="007374BF"/>
    <w:rsid w:val="00742576"/>
    <w:rsid w:val="00742BE5"/>
    <w:rsid w:val="00746537"/>
    <w:rsid w:val="007466C9"/>
    <w:rsid w:val="00746B47"/>
    <w:rsid w:val="00752F63"/>
    <w:rsid w:val="00754D45"/>
    <w:rsid w:val="0075518B"/>
    <w:rsid w:val="00755A90"/>
    <w:rsid w:val="00756441"/>
    <w:rsid w:val="00760726"/>
    <w:rsid w:val="007623BE"/>
    <w:rsid w:val="00763700"/>
    <w:rsid w:val="00766D46"/>
    <w:rsid w:val="00767A0A"/>
    <w:rsid w:val="00770566"/>
    <w:rsid w:val="0077134E"/>
    <w:rsid w:val="007727AF"/>
    <w:rsid w:val="007737F5"/>
    <w:rsid w:val="00774451"/>
    <w:rsid w:val="00774798"/>
    <w:rsid w:val="007823EF"/>
    <w:rsid w:val="0078284B"/>
    <w:rsid w:val="00783D5C"/>
    <w:rsid w:val="00783D75"/>
    <w:rsid w:val="007841CA"/>
    <w:rsid w:val="007850DA"/>
    <w:rsid w:val="00790188"/>
    <w:rsid w:val="00790CC6"/>
    <w:rsid w:val="00792776"/>
    <w:rsid w:val="00793656"/>
    <w:rsid w:val="00797AAB"/>
    <w:rsid w:val="007B222D"/>
    <w:rsid w:val="007B424C"/>
    <w:rsid w:val="007B5650"/>
    <w:rsid w:val="007B5FFC"/>
    <w:rsid w:val="007C1BD4"/>
    <w:rsid w:val="007C28F5"/>
    <w:rsid w:val="007C3FFF"/>
    <w:rsid w:val="007C4D9E"/>
    <w:rsid w:val="007C57AE"/>
    <w:rsid w:val="007C6DFD"/>
    <w:rsid w:val="007D0D65"/>
    <w:rsid w:val="007D3AB1"/>
    <w:rsid w:val="007D4706"/>
    <w:rsid w:val="007D5D25"/>
    <w:rsid w:val="007E0279"/>
    <w:rsid w:val="007E0A04"/>
    <w:rsid w:val="007E362F"/>
    <w:rsid w:val="007E4E22"/>
    <w:rsid w:val="007E6E9D"/>
    <w:rsid w:val="007E7A15"/>
    <w:rsid w:val="007F0AC5"/>
    <w:rsid w:val="007F0C84"/>
    <w:rsid w:val="007F387A"/>
    <w:rsid w:val="007F4B2A"/>
    <w:rsid w:val="007F70A4"/>
    <w:rsid w:val="00800695"/>
    <w:rsid w:val="0080664B"/>
    <w:rsid w:val="00807136"/>
    <w:rsid w:val="008138CE"/>
    <w:rsid w:val="008161A8"/>
    <w:rsid w:val="0081700E"/>
    <w:rsid w:val="00820149"/>
    <w:rsid w:val="0082286C"/>
    <w:rsid w:val="0082320A"/>
    <w:rsid w:val="008238CB"/>
    <w:rsid w:val="00824A69"/>
    <w:rsid w:val="00833E7D"/>
    <w:rsid w:val="008346C9"/>
    <w:rsid w:val="00835991"/>
    <w:rsid w:val="0084407B"/>
    <w:rsid w:val="00844812"/>
    <w:rsid w:val="00845705"/>
    <w:rsid w:val="00845D19"/>
    <w:rsid w:val="00847FFC"/>
    <w:rsid w:val="0085027F"/>
    <w:rsid w:val="00852EC1"/>
    <w:rsid w:val="008540B1"/>
    <w:rsid w:val="008573B3"/>
    <w:rsid w:val="00860E79"/>
    <w:rsid w:val="008625CE"/>
    <w:rsid w:val="0086565D"/>
    <w:rsid w:val="00870BA2"/>
    <w:rsid w:val="00871E04"/>
    <w:rsid w:val="008730B5"/>
    <w:rsid w:val="00873107"/>
    <w:rsid w:val="008731CD"/>
    <w:rsid w:val="008759FC"/>
    <w:rsid w:val="00875B03"/>
    <w:rsid w:val="0087682B"/>
    <w:rsid w:val="00877E36"/>
    <w:rsid w:val="008809D1"/>
    <w:rsid w:val="00883533"/>
    <w:rsid w:val="00883657"/>
    <w:rsid w:val="00883B38"/>
    <w:rsid w:val="00885248"/>
    <w:rsid w:val="008870CA"/>
    <w:rsid w:val="00887109"/>
    <w:rsid w:val="00887614"/>
    <w:rsid w:val="00892202"/>
    <w:rsid w:val="008A297F"/>
    <w:rsid w:val="008A4417"/>
    <w:rsid w:val="008B089E"/>
    <w:rsid w:val="008B3290"/>
    <w:rsid w:val="008B7033"/>
    <w:rsid w:val="008C0CD1"/>
    <w:rsid w:val="008C1879"/>
    <w:rsid w:val="008C18E6"/>
    <w:rsid w:val="008C1E64"/>
    <w:rsid w:val="008C2739"/>
    <w:rsid w:val="008D25FE"/>
    <w:rsid w:val="008D45C3"/>
    <w:rsid w:val="008D5F9F"/>
    <w:rsid w:val="008E05D2"/>
    <w:rsid w:val="008E3BAC"/>
    <w:rsid w:val="008E49E0"/>
    <w:rsid w:val="008F0EEC"/>
    <w:rsid w:val="008F520D"/>
    <w:rsid w:val="008F546D"/>
    <w:rsid w:val="008F5D71"/>
    <w:rsid w:val="008F77A5"/>
    <w:rsid w:val="009052C0"/>
    <w:rsid w:val="0090534F"/>
    <w:rsid w:val="0090539F"/>
    <w:rsid w:val="00912A19"/>
    <w:rsid w:val="00912F28"/>
    <w:rsid w:val="00913F26"/>
    <w:rsid w:val="00914EB0"/>
    <w:rsid w:val="00920371"/>
    <w:rsid w:val="00920473"/>
    <w:rsid w:val="00921502"/>
    <w:rsid w:val="00921E87"/>
    <w:rsid w:val="00924969"/>
    <w:rsid w:val="00925065"/>
    <w:rsid w:val="009270CF"/>
    <w:rsid w:val="009352DF"/>
    <w:rsid w:val="00936916"/>
    <w:rsid w:val="0094139E"/>
    <w:rsid w:val="00943A89"/>
    <w:rsid w:val="00943B3E"/>
    <w:rsid w:val="00944EBE"/>
    <w:rsid w:val="00950227"/>
    <w:rsid w:val="00954538"/>
    <w:rsid w:val="00954F89"/>
    <w:rsid w:val="00960D99"/>
    <w:rsid w:val="009615C5"/>
    <w:rsid w:val="009639D4"/>
    <w:rsid w:val="00966090"/>
    <w:rsid w:val="009664BA"/>
    <w:rsid w:val="00966F60"/>
    <w:rsid w:val="00971AFE"/>
    <w:rsid w:val="009777F9"/>
    <w:rsid w:val="00986AF9"/>
    <w:rsid w:val="00987300"/>
    <w:rsid w:val="00987E5C"/>
    <w:rsid w:val="0099084C"/>
    <w:rsid w:val="009910A2"/>
    <w:rsid w:val="00991C4B"/>
    <w:rsid w:val="009938D8"/>
    <w:rsid w:val="0099464D"/>
    <w:rsid w:val="00994BB5"/>
    <w:rsid w:val="00994D80"/>
    <w:rsid w:val="00996ABD"/>
    <w:rsid w:val="009A1E3B"/>
    <w:rsid w:val="009A4582"/>
    <w:rsid w:val="009A5146"/>
    <w:rsid w:val="009A7263"/>
    <w:rsid w:val="009B12F7"/>
    <w:rsid w:val="009B7F08"/>
    <w:rsid w:val="009C01C4"/>
    <w:rsid w:val="009C1242"/>
    <w:rsid w:val="009C789B"/>
    <w:rsid w:val="009D04EF"/>
    <w:rsid w:val="009D1AFF"/>
    <w:rsid w:val="009D1B80"/>
    <w:rsid w:val="009D31A7"/>
    <w:rsid w:val="009D3550"/>
    <w:rsid w:val="009D4641"/>
    <w:rsid w:val="009D69F1"/>
    <w:rsid w:val="009D6E07"/>
    <w:rsid w:val="009E07FE"/>
    <w:rsid w:val="009E113B"/>
    <w:rsid w:val="009E689B"/>
    <w:rsid w:val="009E6F3D"/>
    <w:rsid w:val="009F2084"/>
    <w:rsid w:val="009F4560"/>
    <w:rsid w:val="009F4662"/>
    <w:rsid w:val="009F4EB1"/>
    <w:rsid w:val="00A005C3"/>
    <w:rsid w:val="00A01964"/>
    <w:rsid w:val="00A02085"/>
    <w:rsid w:val="00A05E9D"/>
    <w:rsid w:val="00A06AAF"/>
    <w:rsid w:val="00A073E0"/>
    <w:rsid w:val="00A30AA8"/>
    <w:rsid w:val="00A311F0"/>
    <w:rsid w:val="00A4044E"/>
    <w:rsid w:val="00A40AA7"/>
    <w:rsid w:val="00A43B07"/>
    <w:rsid w:val="00A44943"/>
    <w:rsid w:val="00A456C6"/>
    <w:rsid w:val="00A46E35"/>
    <w:rsid w:val="00A4719B"/>
    <w:rsid w:val="00A474D9"/>
    <w:rsid w:val="00A56228"/>
    <w:rsid w:val="00A57711"/>
    <w:rsid w:val="00A612C0"/>
    <w:rsid w:val="00A62DAF"/>
    <w:rsid w:val="00A637DA"/>
    <w:rsid w:val="00A65EE1"/>
    <w:rsid w:val="00A701DB"/>
    <w:rsid w:val="00A800FB"/>
    <w:rsid w:val="00A8159B"/>
    <w:rsid w:val="00A81EC8"/>
    <w:rsid w:val="00A82767"/>
    <w:rsid w:val="00A82A7A"/>
    <w:rsid w:val="00A84600"/>
    <w:rsid w:val="00A85AAD"/>
    <w:rsid w:val="00A86F8F"/>
    <w:rsid w:val="00A92DE6"/>
    <w:rsid w:val="00A93B4B"/>
    <w:rsid w:val="00A93DF7"/>
    <w:rsid w:val="00A9407F"/>
    <w:rsid w:val="00A95951"/>
    <w:rsid w:val="00A95C22"/>
    <w:rsid w:val="00AA0394"/>
    <w:rsid w:val="00AA1FA6"/>
    <w:rsid w:val="00AA6314"/>
    <w:rsid w:val="00AB1636"/>
    <w:rsid w:val="00AB417C"/>
    <w:rsid w:val="00AB4EDD"/>
    <w:rsid w:val="00AB6261"/>
    <w:rsid w:val="00AC210B"/>
    <w:rsid w:val="00AC2FA2"/>
    <w:rsid w:val="00AC417D"/>
    <w:rsid w:val="00AC48DC"/>
    <w:rsid w:val="00AC657F"/>
    <w:rsid w:val="00AC6E32"/>
    <w:rsid w:val="00AD19AF"/>
    <w:rsid w:val="00AD495E"/>
    <w:rsid w:val="00AD5D98"/>
    <w:rsid w:val="00AD6896"/>
    <w:rsid w:val="00AD6956"/>
    <w:rsid w:val="00AE2D7D"/>
    <w:rsid w:val="00AE3AAE"/>
    <w:rsid w:val="00AE798E"/>
    <w:rsid w:val="00AE7F06"/>
    <w:rsid w:val="00AF0B5C"/>
    <w:rsid w:val="00AF2927"/>
    <w:rsid w:val="00AF2E2E"/>
    <w:rsid w:val="00AF43F2"/>
    <w:rsid w:val="00AF5549"/>
    <w:rsid w:val="00B0197A"/>
    <w:rsid w:val="00B05B38"/>
    <w:rsid w:val="00B06C4F"/>
    <w:rsid w:val="00B07266"/>
    <w:rsid w:val="00B07AE6"/>
    <w:rsid w:val="00B11BF8"/>
    <w:rsid w:val="00B128D8"/>
    <w:rsid w:val="00B14E32"/>
    <w:rsid w:val="00B17F1D"/>
    <w:rsid w:val="00B2146F"/>
    <w:rsid w:val="00B232A8"/>
    <w:rsid w:val="00B23BA2"/>
    <w:rsid w:val="00B256FD"/>
    <w:rsid w:val="00B304AE"/>
    <w:rsid w:val="00B310C4"/>
    <w:rsid w:val="00B325F1"/>
    <w:rsid w:val="00B3504F"/>
    <w:rsid w:val="00B40747"/>
    <w:rsid w:val="00B4363A"/>
    <w:rsid w:val="00B43D3A"/>
    <w:rsid w:val="00B44F73"/>
    <w:rsid w:val="00B54680"/>
    <w:rsid w:val="00B54F03"/>
    <w:rsid w:val="00B63D8A"/>
    <w:rsid w:val="00B75BDC"/>
    <w:rsid w:val="00B76341"/>
    <w:rsid w:val="00B7792E"/>
    <w:rsid w:val="00B80838"/>
    <w:rsid w:val="00B83280"/>
    <w:rsid w:val="00B917B2"/>
    <w:rsid w:val="00B94A0A"/>
    <w:rsid w:val="00B95257"/>
    <w:rsid w:val="00B9740E"/>
    <w:rsid w:val="00BA0172"/>
    <w:rsid w:val="00BA3C08"/>
    <w:rsid w:val="00BA3D39"/>
    <w:rsid w:val="00BA47DD"/>
    <w:rsid w:val="00BA56DA"/>
    <w:rsid w:val="00BA736A"/>
    <w:rsid w:val="00BA7A54"/>
    <w:rsid w:val="00BB0639"/>
    <w:rsid w:val="00BB119E"/>
    <w:rsid w:val="00BB2FB0"/>
    <w:rsid w:val="00BB3FA7"/>
    <w:rsid w:val="00BB40C3"/>
    <w:rsid w:val="00BB45D8"/>
    <w:rsid w:val="00BB4D25"/>
    <w:rsid w:val="00BC0FD9"/>
    <w:rsid w:val="00BC2536"/>
    <w:rsid w:val="00BC629F"/>
    <w:rsid w:val="00BC76FD"/>
    <w:rsid w:val="00BD207F"/>
    <w:rsid w:val="00BD52CE"/>
    <w:rsid w:val="00BD6780"/>
    <w:rsid w:val="00BE0CE3"/>
    <w:rsid w:val="00BE3EB5"/>
    <w:rsid w:val="00BE69E6"/>
    <w:rsid w:val="00BE7AAB"/>
    <w:rsid w:val="00BE7DAF"/>
    <w:rsid w:val="00BF57DA"/>
    <w:rsid w:val="00BF6C4C"/>
    <w:rsid w:val="00C05583"/>
    <w:rsid w:val="00C0713F"/>
    <w:rsid w:val="00C07697"/>
    <w:rsid w:val="00C07DC2"/>
    <w:rsid w:val="00C13B8D"/>
    <w:rsid w:val="00C16223"/>
    <w:rsid w:val="00C17522"/>
    <w:rsid w:val="00C1764A"/>
    <w:rsid w:val="00C22017"/>
    <w:rsid w:val="00C220FF"/>
    <w:rsid w:val="00C226A0"/>
    <w:rsid w:val="00C22D95"/>
    <w:rsid w:val="00C26A49"/>
    <w:rsid w:val="00C31D07"/>
    <w:rsid w:val="00C439DE"/>
    <w:rsid w:val="00C43CBE"/>
    <w:rsid w:val="00C45589"/>
    <w:rsid w:val="00C50E3B"/>
    <w:rsid w:val="00C51C7C"/>
    <w:rsid w:val="00C51CF7"/>
    <w:rsid w:val="00C51FAC"/>
    <w:rsid w:val="00C52647"/>
    <w:rsid w:val="00C54B3F"/>
    <w:rsid w:val="00C55EAF"/>
    <w:rsid w:val="00C57277"/>
    <w:rsid w:val="00C57AF1"/>
    <w:rsid w:val="00C60804"/>
    <w:rsid w:val="00C62521"/>
    <w:rsid w:val="00C64933"/>
    <w:rsid w:val="00C64E0E"/>
    <w:rsid w:val="00C64EC5"/>
    <w:rsid w:val="00C7171B"/>
    <w:rsid w:val="00C71D8F"/>
    <w:rsid w:val="00C72E01"/>
    <w:rsid w:val="00C762CC"/>
    <w:rsid w:val="00C76B5F"/>
    <w:rsid w:val="00C7709D"/>
    <w:rsid w:val="00C81323"/>
    <w:rsid w:val="00C85A77"/>
    <w:rsid w:val="00C861DA"/>
    <w:rsid w:val="00C874D5"/>
    <w:rsid w:val="00C902EB"/>
    <w:rsid w:val="00C93907"/>
    <w:rsid w:val="00C9483C"/>
    <w:rsid w:val="00C95C97"/>
    <w:rsid w:val="00CA0D48"/>
    <w:rsid w:val="00CA0EE7"/>
    <w:rsid w:val="00CA10C1"/>
    <w:rsid w:val="00CA2D96"/>
    <w:rsid w:val="00CA3C25"/>
    <w:rsid w:val="00CA4E53"/>
    <w:rsid w:val="00CA55D0"/>
    <w:rsid w:val="00CA6F98"/>
    <w:rsid w:val="00CA6FCE"/>
    <w:rsid w:val="00CB16AF"/>
    <w:rsid w:val="00CB3DC3"/>
    <w:rsid w:val="00CB4C2A"/>
    <w:rsid w:val="00CC0B21"/>
    <w:rsid w:val="00CC3F44"/>
    <w:rsid w:val="00CC404F"/>
    <w:rsid w:val="00CC4D44"/>
    <w:rsid w:val="00CC5520"/>
    <w:rsid w:val="00CC57BD"/>
    <w:rsid w:val="00CC5C30"/>
    <w:rsid w:val="00CC798E"/>
    <w:rsid w:val="00CD4716"/>
    <w:rsid w:val="00CD522A"/>
    <w:rsid w:val="00CD56A4"/>
    <w:rsid w:val="00CD6711"/>
    <w:rsid w:val="00CE22DA"/>
    <w:rsid w:val="00CE4F6D"/>
    <w:rsid w:val="00CE6369"/>
    <w:rsid w:val="00CF7DEE"/>
    <w:rsid w:val="00D01849"/>
    <w:rsid w:val="00D04EF6"/>
    <w:rsid w:val="00D05EC3"/>
    <w:rsid w:val="00D140CA"/>
    <w:rsid w:val="00D175DF"/>
    <w:rsid w:val="00D21E92"/>
    <w:rsid w:val="00D30616"/>
    <w:rsid w:val="00D317A8"/>
    <w:rsid w:val="00D34FE4"/>
    <w:rsid w:val="00D402B7"/>
    <w:rsid w:val="00D42A15"/>
    <w:rsid w:val="00D4698E"/>
    <w:rsid w:val="00D500EB"/>
    <w:rsid w:val="00D509FC"/>
    <w:rsid w:val="00D512C2"/>
    <w:rsid w:val="00D51D9A"/>
    <w:rsid w:val="00D53B25"/>
    <w:rsid w:val="00D54A5D"/>
    <w:rsid w:val="00D54C36"/>
    <w:rsid w:val="00D56654"/>
    <w:rsid w:val="00D604A7"/>
    <w:rsid w:val="00D60F78"/>
    <w:rsid w:val="00D62A57"/>
    <w:rsid w:val="00D654B6"/>
    <w:rsid w:val="00D71586"/>
    <w:rsid w:val="00D77300"/>
    <w:rsid w:val="00D80A25"/>
    <w:rsid w:val="00D813AF"/>
    <w:rsid w:val="00D84EEB"/>
    <w:rsid w:val="00D90B7D"/>
    <w:rsid w:val="00D91B82"/>
    <w:rsid w:val="00D9291B"/>
    <w:rsid w:val="00D942F6"/>
    <w:rsid w:val="00D96DE0"/>
    <w:rsid w:val="00D976E3"/>
    <w:rsid w:val="00DA4985"/>
    <w:rsid w:val="00DA4B81"/>
    <w:rsid w:val="00DA7079"/>
    <w:rsid w:val="00DA72B4"/>
    <w:rsid w:val="00DB03C6"/>
    <w:rsid w:val="00DB1D54"/>
    <w:rsid w:val="00DB7D27"/>
    <w:rsid w:val="00DC0CF8"/>
    <w:rsid w:val="00DC5E0D"/>
    <w:rsid w:val="00DD03AE"/>
    <w:rsid w:val="00DD0573"/>
    <w:rsid w:val="00DD28B7"/>
    <w:rsid w:val="00DD2E9B"/>
    <w:rsid w:val="00DD4F0B"/>
    <w:rsid w:val="00DD5AEC"/>
    <w:rsid w:val="00DE3C9D"/>
    <w:rsid w:val="00DE6AF4"/>
    <w:rsid w:val="00DF0B5F"/>
    <w:rsid w:val="00DF2EFB"/>
    <w:rsid w:val="00DF3188"/>
    <w:rsid w:val="00DF32AA"/>
    <w:rsid w:val="00DF3FBF"/>
    <w:rsid w:val="00DF482F"/>
    <w:rsid w:val="00DF5C80"/>
    <w:rsid w:val="00DF621D"/>
    <w:rsid w:val="00DF768C"/>
    <w:rsid w:val="00E01687"/>
    <w:rsid w:val="00E03ED8"/>
    <w:rsid w:val="00E0440E"/>
    <w:rsid w:val="00E05C8A"/>
    <w:rsid w:val="00E06C38"/>
    <w:rsid w:val="00E07ABA"/>
    <w:rsid w:val="00E10778"/>
    <w:rsid w:val="00E16128"/>
    <w:rsid w:val="00E17110"/>
    <w:rsid w:val="00E204F9"/>
    <w:rsid w:val="00E27873"/>
    <w:rsid w:val="00E300EC"/>
    <w:rsid w:val="00E30C23"/>
    <w:rsid w:val="00E317F8"/>
    <w:rsid w:val="00E31ACB"/>
    <w:rsid w:val="00E32350"/>
    <w:rsid w:val="00E32413"/>
    <w:rsid w:val="00E36A14"/>
    <w:rsid w:val="00E4452E"/>
    <w:rsid w:val="00E4470A"/>
    <w:rsid w:val="00E45FEF"/>
    <w:rsid w:val="00E467B2"/>
    <w:rsid w:val="00E51824"/>
    <w:rsid w:val="00E531F1"/>
    <w:rsid w:val="00E54450"/>
    <w:rsid w:val="00E54E84"/>
    <w:rsid w:val="00E55500"/>
    <w:rsid w:val="00E55F05"/>
    <w:rsid w:val="00E56826"/>
    <w:rsid w:val="00E62DAF"/>
    <w:rsid w:val="00E64076"/>
    <w:rsid w:val="00E66727"/>
    <w:rsid w:val="00E66EC1"/>
    <w:rsid w:val="00E72304"/>
    <w:rsid w:val="00E7242C"/>
    <w:rsid w:val="00E72FAF"/>
    <w:rsid w:val="00E76AC7"/>
    <w:rsid w:val="00E818A3"/>
    <w:rsid w:val="00E834F6"/>
    <w:rsid w:val="00E83734"/>
    <w:rsid w:val="00E84246"/>
    <w:rsid w:val="00E87906"/>
    <w:rsid w:val="00E90BE0"/>
    <w:rsid w:val="00E927D6"/>
    <w:rsid w:val="00E928B0"/>
    <w:rsid w:val="00E9306C"/>
    <w:rsid w:val="00E93981"/>
    <w:rsid w:val="00E9475F"/>
    <w:rsid w:val="00E962A7"/>
    <w:rsid w:val="00EA012D"/>
    <w:rsid w:val="00EA20FA"/>
    <w:rsid w:val="00EA28A3"/>
    <w:rsid w:val="00EA33FA"/>
    <w:rsid w:val="00EA49F5"/>
    <w:rsid w:val="00EB0758"/>
    <w:rsid w:val="00EB0BEF"/>
    <w:rsid w:val="00EB251D"/>
    <w:rsid w:val="00EB33AA"/>
    <w:rsid w:val="00EB3DB0"/>
    <w:rsid w:val="00EB4B45"/>
    <w:rsid w:val="00EC0ACB"/>
    <w:rsid w:val="00EC2DC8"/>
    <w:rsid w:val="00EC4510"/>
    <w:rsid w:val="00ED1828"/>
    <w:rsid w:val="00ED5F45"/>
    <w:rsid w:val="00EE4510"/>
    <w:rsid w:val="00EE643B"/>
    <w:rsid w:val="00EF0355"/>
    <w:rsid w:val="00EF4E8C"/>
    <w:rsid w:val="00F01381"/>
    <w:rsid w:val="00F013D8"/>
    <w:rsid w:val="00F02A29"/>
    <w:rsid w:val="00F0526B"/>
    <w:rsid w:val="00F11B2C"/>
    <w:rsid w:val="00F11FAB"/>
    <w:rsid w:val="00F144F4"/>
    <w:rsid w:val="00F14552"/>
    <w:rsid w:val="00F146D1"/>
    <w:rsid w:val="00F22809"/>
    <w:rsid w:val="00F2578B"/>
    <w:rsid w:val="00F264E0"/>
    <w:rsid w:val="00F30EDB"/>
    <w:rsid w:val="00F315AB"/>
    <w:rsid w:val="00F322F0"/>
    <w:rsid w:val="00F32827"/>
    <w:rsid w:val="00F34A67"/>
    <w:rsid w:val="00F350E6"/>
    <w:rsid w:val="00F357DA"/>
    <w:rsid w:val="00F364C5"/>
    <w:rsid w:val="00F43189"/>
    <w:rsid w:val="00F44336"/>
    <w:rsid w:val="00F44E7C"/>
    <w:rsid w:val="00F4794D"/>
    <w:rsid w:val="00F47D1E"/>
    <w:rsid w:val="00F47FB4"/>
    <w:rsid w:val="00F573BB"/>
    <w:rsid w:val="00F57D4D"/>
    <w:rsid w:val="00F600A5"/>
    <w:rsid w:val="00F61EB6"/>
    <w:rsid w:val="00F65714"/>
    <w:rsid w:val="00F66031"/>
    <w:rsid w:val="00F67150"/>
    <w:rsid w:val="00F73B52"/>
    <w:rsid w:val="00F74A1E"/>
    <w:rsid w:val="00F75C19"/>
    <w:rsid w:val="00F77B5F"/>
    <w:rsid w:val="00F801A8"/>
    <w:rsid w:val="00F81482"/>
    <w:rsid w:val="00F81740"/>
    <w:rsid w:val="00F86624"/>
    <w:rsid w:val="00F9093B"/>
    <w:rsid w:val="00F91DF4"/>
    <w:rsid w:val="00F928B0"/>
    <w:rsid w:val="00F938B5"/>
    <w:rsid w:val="00FA2721"/>
    <w:rsid w:val="00FB051A"/>
    <w:rsid w:val="00FB31BD"/>
    <w:rsid w:val="00FB3974"/>
    <w:rsid w:val="00FB3DED"/>
    <w:rsid w:val="00FB5518"/>
    <w:rsid w:val="00FB5BB0"/>
    <w:rsid w:val="00FB716A"/>
    <w:rsid w:val="00FC0421"/>
    <w:rsid w:val="00FC0A55"/>
    <w:rsid w:val="00FC1621"/>
    <w:rsid w:val="00FC1A91"/>
    <w:rsid w:val="00FC1EAF"/>
    <w:rsid w:val="00FC2B08"/>
    <w:rsid w:val="00FC2E96"/>
    <w:rsid w:val="00FC3FD2"/>
    <w:rsid w:val="00FD1A4D"/>
    <w:rsid w:val="00FE05D3"/>
    <w:rsid w:val="00FE60FB"/>
    <w:rsid w:val="00FE7731"/>
    <w:rsid w:val="00FF0D37"/>
    <w:rsid w:val="00FF1CAB"/>
    <w:rsid w:val="00FF1FAF"/>
    <w:rsid w:val="00FF2569"/>
    <w:rsid w:val="00FF396A"/>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BB08498-3FF8-45BB-964A-1066570B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900"/>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2F699A"/>
    <w:pPr>
      <w:tabs>
        <w:tab w:val="left" w:pos="440"/>
        <w:tab w:val="right" w:leader="dot" w:pos="8779"/>
      </w:tabs>
      <w:spacing w:after="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decuadrcula6concolores">
    <w:name w:val="Grid Table 6 Colorful"/>
    <w:basedOn w:val="Tablanormal"/>
    <w:uiPriority w:val="51"/>
    <w:rsid w:val="009D3550"/>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11">
    <w:name w:val="Tabla con cuadrícula211"/>
    <w:basedOn w:val="Tablanormal"/>
    <w:next w:val="Tablaconcuadrcula"/>
    <w:uiPriority w:val="39"/>
    <w:rsid w:val="002A0ECB"/>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5F1B90"/>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306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D306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3">
    <w:name w:val="toc 3"/>
    <w:basedOn w:val="Normal"/>
    <w:next w:val="Normal"/>
    <w:autoRedefine/>
    <w:uiPriority w:val="39"/>
    <w:unhideWhenUsed/>
    <w:rsid w:val="00A4719B"/>
    <w:pPr>
      <w:spacing w:after="100"/>
      <w:ind w:left="440"/>
    </w:pPr>
  </w:style>
  <w:style w:type="table" w:customStyle="1" w:styleId="Tablaconcuadrcula2111">
    <w:name w:val="Tabla con cuadrícula2111"/>
    <w:basedOn w:val="Tablanormal"/>
    <w:next w:val="Tablaconcuadrcula"/>
    <w:uiPriority w:val="39"/>
    <w:rsid w:val="00996AB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2">
    <w:name w:val="Tabla con cuadrícula2112"/>
    <w:basedOn w:val="Tablanormal"/>
    <w:uiPriority w:val="39"/>
    <w:rsid w:val="009A1E3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83834">
      <w:bodyDiv w:val="1"/>
      <w:marLeft w:val="0"/>
      <w:marRight w:val="0"/>
      <w:marTop w:val="0"/>
      <w:marBottom w:val="0"/>
      <w:divBdr>
        <w:top w:val="none" w:sz="0" w:space="0" w:color="auto"/>
        <w:left w:val="none" w:sz="0" w:space="0" w:color="auto"/>
        <w:bottom w:val="none" w:sz="0" w:space="0" w:color="auto"/>
        <w:right w:val="none" w:sz="0" w:space="0" w:color="auto"/>
      </w:divBdr>
    </w:div>
    <w:div w:id="10697155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266935680">
      <w:bodyDiv w:val="1"/>
      <w:marLeft w:val="0"/>
      <w:marRight w:val="0"/>
      <w:marTop w:val="0"/>
      <w:marBottom w:val="0"/>
      <w:divBdr>
        <w:top w:val="none" w:sz="0" w:space="0" w:color="auto"/>
        <w:left w:val="none" w:sz="0" w:space="0" w:color="auto"/>
        <w:bottom w:val="none" w:sz="0" w:space="0" w:color="auto"/>
        <w:right w:val="none" w:sz="0" w:space="0" w:color="auto"/>
      </w:divBdr>
    </w:div>
    <w:div w:id="299120359">
      <w:bodyDiv w:val="1"/>
      <w:marLeft w:val="0"/>
      <w:marRight w:val="0"/>
      <w:marTop w:val="0"/>
      <w:marBottom w:val="0"/>
      <w:divBdr>
        <w:top w:val="none" w:sz="0" w:space="0" w:color="auto"/>
        <w:left w:val="none" w:sz="0" w:space="0" w:color="auto"/>
        <w:bottom w:val="none" w:sz="0" w:space="0" w:color="auto"/>
        <w:right w:val="none" w:sz="0" w:space="0" w:color="auto"/>
      </w:divBdr>
    </w:div>
    <w:div w:id="316543498">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694116452">
      <w:bodyDiv w:val="1"/>
      <w:marLeft w:val="0"/>
      <w:marRight w:val="0"/>
      <w:marTop w:val="0"/>
      <w:marBottom w:val="0"/>
      <w:divBdr>
        <w:top w:val="none" w:sz="0" w:space="0" w:color="auto"/>
        <w:left w:val="none" w:sz="0" w:space="0" w:color="auto"/>
        <w:bottom w:val="none" w:sz="0" w:space="0" w:color="auto"/>
        <w:right w:val="none" w:sz="0" w:space="0" w:color="auto"/>
      </w:divBdr>
    </w:div>
    <w:div w:id="768500280">
      <w:bodyDiv w:val="1"/>
      <w:marLeft w:val="0"/>
      <w:marRight w:val="0"/>
      <w:marTop w:val="0"/>
      <w:marBottom w:val="0"/>
      <w:divBdr>
        <w:top w:val="none" w:sz="0" w:space="0" w:color="auto"/>
        <w:left w:val="none" w:sz="0" w:space="0" w:color="auto"/>
        <w:bottom w:val="none" w:sz="0" w:space="0" w:color="auto"/>
        <w:right w:val="none" w:sz="0" w:space="0" w:color="auto"/>
      </w:divBdr>
    </w:div>
    <w:div w:id="929041702">
      <w:bodyDiv w:val="1"/>
      <w:marLeft w:val="0"/>
      <w:marRight w:val="0"/>
      <w:marTop w:val="0"/>
      <w:marBottom w:val="0"/>
      <w:divBdr>
        <w:top w:val="none" w:sz="0" w:space="0" w:color="auto"/>
        <w:left w:val="none" w:sz="0" w:space="0" w:color="auto"/>
        <w:bottom w:val="none" w:sz="0" w:space="0" w:color="auto"/>
        <w:right w:val="none" w:sz="0" w:space="0" w:color="auto"/>
      </w:divBdr>
    </w:div>
    <w:div w:id="1081097673">
      <w:bodyDiv w:val="1"/>
      <w:marLeft w:val="0"/>
      <w:marRight w:val="0"/>
      <w:marTop w:val="0"/>
      <w:marBottom w:val="0"/>
      <w:divBdr>
        <w:top w:val="none" w:sz="0" w:space="0" w:color="auto"/>
        <w:left w:val="none" w:sz="0" w:space="0" w:color="auto"/>
        <w:bottom w:val="none" w:sz="0" w:space="0" w:color="auto"/>
        <w:right w:val="none" w:sz="0" w:space="0" w:color="auto"/>
      </w:divBdr>
    </w:div>
    <w:div w:id="1090589497">
      <w:bodyDiv w:val="1"/>
      <w:marLeft w:val="0"/>
      <w:marRight w:val="0"/>
      <w:marTop w:val="0"/>
      <w:marBottom w:val="0"/>
      <w:divBdr>
        <w:top w:val="none" w:sz="0" w:space="0" w:color="auto"/>
        <w:left w:val="none" w:sz="0" w:space="0" w:color="auto"/>
        <w:bottom w:val="none" w:sz="0" w:space="0" w:color="auto"/>
        <w:right w:val="none" w:sz="0" w:space="0" w:color="auto"/>
      </w:divBdr>
    </w:div>
    <w:div w:id="1095326972">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8126718">
      <w:bodyDiv w:val="1"/>
      <w:marLeft w:val="0"/>
      <w:marRight w:val="0"/>
      <w:marTop w:val="0"/>
      <w:marBottom w:val="0"/>
      <w:divBdr>
        <w:top w:val="none" w:sz="0" w:space="0" w:color="auto"/>
        <w:left w:val="none" w:sz="0" w:space="0" w:color="auto"/>
        <w:bottom w:val="none" w:sz="0" w:space="0" w:color="auto"/>
        <w:right w:val="none" w:sz="0" w:space="0" w:color="auto"/>
      </w:divBdr>
    </w:div>
    <w:div w:id="1228957225">
      <w:bodyDiv w:val="1"/>
      <w:marLeft w:val="0"/>
      <w:marRight w:val="0"/>
      <w:marTop w:val="0"/>
      <w:marBottom w:val="0"/>
      <w:divBdr>
        <w:top w:val="none" w:sz="0" w:space="0" w:color="auto"/>
        <w:left w:val="none" w:sz="0" w:space="0" w:color="auto"/>
        <w:bottom w:val="none" w:sz="0" w:space="0" w:color="auto"/>
        <w:right w:val="none" w:sz="0" w:space="0" w:color="auto"/>
      </w:divBdr>
    </w:div>
    <w:div w:id="1272005498">
      <w:bodyDiv w:val="1"/>
      <w:marLeft w:val="0"/>
      <w:marRight w:val="0"/>
      <w:marTop w:val="0"/>
      <w:marBottom w:val="0"/>
      <w:divBdr>
        <w:top w:val="none" w:sz="0" w:space="0" w:color="auto"/>
        <w:left w:val="none" w:sz="0" w:space="0" w:color="auto"/>
        <w:bottom w:val="none" w:sz="0" w:space="0" w:color="auto"/>
        <w:right w:val="none" w:sz="0" w:space="0" w:color="auto"/>
      </w:divBdr>
    </w:div>
    <w:div w:id="1346249107">
      <w:bodyDiv w:val="1"/>
      <w:marLeft w:val="0"/>
      <w:marRight w:val="0"/>
      <w:marTop w:val="0"/>
      <w:marBottom w:val="0"/>
      <w:divBdr>
        <w:top w:val="none" w:sz="0" w:space="0" w:color="auto"/>
        <w:left w:val="none" w:sz="0" w:space="0" w:color="auto"/>
        <w:bottom w:val="none" w:sz="0" w:space="0" w:color="auto"/>
        <w:right w:val="none" w:sz="0" w:space="0" w:color="auto"/>
      </w:divBdr>
    </w:div>
    <w:div w:id="1359237590">
      <w:bodyDiv w:val="1"/>
      <w:marLeft w:val="0"/>
      <w:marRight w:val="0"/>
      <w:marTop w:val="0"/>
      <w:marBottom w:val="0"/>
      <w:divBdr>
        <w:top w:val="none" w:sz="0" w:space="0" w:color="auto"/>
        <w:left w:val="none" w:sz="0" w:space="0" w:color="auto"/>
        <w:bottom w:val="none" w:sz="0" w:space="0" w:color="auto"/>
        <w:right w:val="none" w:sz="0" w:space="0" w:color="auto"/>
      </w:divBdr>
    </w:div>
    <w:div w:id="1359545634">
      <w:bodyDiv w:val="1"/>
      <w:marLeft w:val="0"/>
      <w:marRight w:val="0"/>
      <w:marTop w:val="0"/>
      <w:marBottom w:val="0"/>
      <w:divBdr>
        <w:top w:val="none" w:sz="0" w:space="0" w:color="auto"/>
        <w:left w:val="none" w:sz="0" w:space="0" w:color="auto"/>
        <w:bottom w:val="none" w:sz="0" w:space="0" w:color="auto"/>
        <w:right w:val="none" w:sz="0" w:space="0" w:color="auto"/>
      </w:divBdr>
    </w:div>
    <w:div w:id="1479884879">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53035114">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1681589375">
      <w:bodyDiv w:val="1"/>
      <w:marLeft w:val="0"/>
      <w:marRight w:val="0"/>
      <w:marTop w:val="0"/>
      <w:marBottom w:val="0"/>
      <w:divBdr>
        <w:top w:val="none" w:sz="0" w:space="0" w:color="auto"/>
        <w:left w:val="none" w:sz="0" w:space="0" w:color="auto"/>
        <w:bottom w:val="none" w:sz="0" w:space="0" w:color="auto"/>
        <w:right w:val="none" w:sz="0" w:space="0" w:color="auto"/>
      </w:divBdr>
    </w:div>
    <w:div w:id="1711374318">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083016188">
      <w:bodyDiv w:val="1"/>
      <w:marLeft w:val="0"/>
      <w:marRight w:val="0"/>
      <w:marTop w:val="0"/>
      <w:marBottom w:val="0"/>
      <w:divBdr>
        <w:top w:val="none" w:sz="0" w:space="0" w:color="auto"/>
        <w:left w:val="none" w:sz="0" w:space="0" w:color="auto"/>
        <w:bottom w:val="none" w:sz="0" w:space="0" w:color="auto"/>
        <w:right w:val="none" w:sz="0" w:space="0" w:color="auto"/>
      </w:divBdr>
    </w:div>
    <w:div w:id="214534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18254-EE54-46CB-8DD2-E4F97B215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55</Pages>
  <Words>9969</Words>
  <Characters>54833</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2020-01-14T20:13:00Z</cp:lastPrinted>
  <dcterms:created xsi:type="dcterms:W3CDTF">2021-06-17T15:02:00Z</dcterms:created>
  <dcterms:modified xsi:type="dcterms:W3CDTF">2021-08-04T19:12:00Z</dcterms:modified>
</cp:coreProperties>
</file>