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EB0" w:rsidRPr="00BC168B" w:rsidRDefault="00894EB0" w:rsidP="00894EB0">
      <w:pPr>
        <w:spacing w:before="120" w:after="120" w:line="360" w:lineRule="auto"/>
        <w:ind w:right="-234"/>
        <w:jc w:val="both"/>
        <w:rPr>
          <w:rFonts w:ascii="Palatino Linotype" w:eastAsia="Times New Roman" w:hAnsi="Palatino Linotype" w:cs="Arial"/>
          <w:sz w:val="24"/>
          <w:szCs w:val="24"/>
          <w:lang w:eastAsia="es-MX"/>
        </w:rPr>
      </w:pPr>
      <w:r w:rsidRPr="00BC168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5662C">
        <w:rPr>
          <w:rFonts w:ascii="Palatino Linotype" w:eastAsia="Times New Roman" w:hAnsi="Palatino Linotype" w:cs="Arial"/>
          <w:sz w:val="24"/>
          <w:szCs w:val="24"/>
          <w:lang w:eastAsia="es-MX"/>
        </w:rPr>
        <w:t>veinticuatro</w:t>
      </w:r>
      <w:r w:rsidRPr="00BC168B">
        <w:rPr>
          <w:rFonts w:ascii="Palatino Linotype" w:eastAsia="Times New Roman" w:hAnsi="Palatino Linotype" w:cs="Arial"/>
          <w:sz w:val="24"/>
          <w:szCs w:val="24"/>
          <w:lang w:eastAsia="es-MX"/>
        </w:rPr>
        <w:t xml:space="preserve"> de noviembre de dos mil veintiuno.</w:t>
      </w:r>
    </w:p>
    <w:p w:rsidR="00894EB0" w:rsidRPr="00894EB0" w:rsidRDefault="00894EB0" w:rsidP="00894EB0">
      <w:pPr>
        <w:spacing w:before="120" w:after="120" w:line="360" w:lineRule="auto"/>
        <w:jc w:val="both"/>
        <w:rPr>
          <w:rFonts w:ascii="Palatino Linotype" w:hAnsi="Palatino Linotype" w:cs="Arial"/>
          <w:sz w:val="24"/>
        </w:rPr>
      </w:pPr>
      <w:r w:rsidRPr="008D3AD9">
        <w:rPr>
          <w:rFonts w:ascii="Palatino Linotype" w:hAnsi="Palatino Linotype" w:cs="Arial"/>
          <w:b/>
          <w:sz w:val="24"/>
        </w:rPr>
        <w:t xml:space="preserve">Visto </w:t>
      </w:r>
      <w:r w:rsidRPr="008D3AD9">
        <w:rPr>
          <w:rFonts w:ascii="Palatino Linotype" w:hAnsi="Palatino Linotype" w:cs="Arial"/>
          <w:sz w:val="24"/>
        </w:rPr>
        <w:t xml:space="preserve">el expediente relativo al recurso de revisión </w:t>
      </w:r>
      <w:r w:rsidRPr="008D3AD9">
        <w:rPr>
          <w:rFonts w:ascii="Palatino Linotype" w:hAnsi="Palatino Linotype" w:cs="Arial"/>
          <w:b/>
          <w:bCs/>
          <w:sz w:val="24"/>
        </w:rPr>
        <w:t>0</w:t>
      </w:r>
      <w:r>
        <w:rPr>
          <w:rFonts w:ascii="Palatino Linotype" w:hAnsi="Palatino Linotype" w:cs="Arial"/>
          <w:b/>
          <w:bCs/>
          <w:sz w:val="24"/>
        </w:rPr>
        <w:t>5044</w:t>
      </w:r>
      <w:r w:rsidRPr="008D3AD9">
        <w:rPr>
          <w:rFonts w:ascii="Palatino Linotype" w:hAnsi="Palatino Linotype" w:cs="Arial"/>
          <w:b/>
          <w:bCs/>
          <w:sz w:val="24"/>
        </w:rPr>
        <w:t>/INFOEM/IP/RR/2021</w:t>
      </w:r>
      <w:r>
        <w:rPr>
          <w:rFonts w:ascii="Palatino Linotype" w:hAnsi="Palatino Linotype" w:cs="Arial"/>
          <w:sz w:val="24"/>
        </w:rPr>
        <w:t xml:space="preserve">, interpuesto por </w:t>
      </w:r>
      <w:proofErr w:type="spellStart"/>
      <w:r w:rsidR="001847F8">
        <w:rPr>
          <w:rFonts w:ascii="Palatino Linotype" w:hAnsi="Palatino Linotype" w:cs="Arial"/>
          <w:b/>
          <w:sz w:val="24"/>
        </w:rPr>
        <w:t>xxxxx</w:t>
      </w:r>
      <w:proofErr w:type="spellEnd"/>
      <w:r w:rsidRPr="00894EB0">
        <w:rPr>
          <w:rFonts w:ascii="Palatino Linotype" w:hAnsi="Palatino Linotype" w:cs="Arial"/>
          <w:b/>
          <w:sz w:val="24"/>
        </w:rPr>
        <w:t xml:space="preserve"> </w:t>
      </w:r>
      <w:proofErr w:type="spellStart"/>
      <w:r w:rsidR="001847F8">
        <w:rPr>
          <w:rFonts w:ascii="Palatino Linotype" w:hAnsi="Palatino Linotype" w:cs="Arial"/>
          <w:b/>
          <w:sz w:val="24"/>
        </w:rPr>
        <w:t>xxxxx</w:t>
      </w:r>
      <w:proofErr w:type="spellEnd"/>
      <w:r w:rsidRPr="00894EB0">
        <w:rPr>
          <w:rFonts w:ascii="Palatino Linotype" w:hAnsi="Palatino Linotype" w:cs="Arial"/>
          <w:b/>
          <w:sz w:val="24"/>
        </w:rPr>
        <w:t xml:space="preserve"> </w:t>
      </w:r>
      <w:proofErr w:type="spellStart"/>
      <w:r w:rsidR="001847F8">
        <w:rPr>
          <w:rFonts w:ascii="Palatino Linotype" w:hAnsi="Palatino Linotype" w:cs="Arial"/>
          <w:b/>
          <w:sz w:val="24"/>
        </w:rPr>
        <w:t>xxxx</w:t>
      </w:r>
      <w:proofErr w:type="spellEnd"/>
      <w:r w:rsidRPr="008D3AD9">
        <w:rPr>
          <w:rFonts w:ascii="Palatino Linotype" w:hAnsi="Palatino Linotype" w:cs="Arial"/>
          <w:sz w:val="24"/>
        </w:rPr>
        <w:t xml:space="preserve">, </w:t>
      </w:r>
      <w:r>
        <w:rPr>
          <w:rFonts w:ascii="Palatino Linotype" w:hAnsi="Palatino Linotype" w:cs="Arial"/>
          <w:sz w:val="24"/>
        </w:rPr>
        <w:t xml:space="preserve">al cual </w:t>
      </w:r>
      <w:r w:rsidRPr="008D3AD9">
        <w:rPr>
          <w:rFonts w:ascii="Palatino Linotype" w:hAnsi="Palatino Linotype" w:cs="Arial"/>
          <w:sz w:val="24"/>
        </w:rPr>
        <w:t xml:space="preserve">en lo sucesivo </w:t>
      </w:r>
      <w:r>
        <w:rPr>
          <w:rFonts w:ascii="Palatino Linotype" w:hAnsi="Palatino Linotype" w:cs="Arial"/>
          <w:sz w:val="24"/>
        </w:rPr>
        <w:t xml:space="preserve"> se le denominara </w:t>
      </w:r>
      <w:r w:rsidRPr="008D3AD9">
        <w:rPr>
          <w:rFonts w:ascii="Palatino Linotype" w:hAnsi="Palatino Linotype" w:cs="Arial"/>
          <w:sz w:val="24"/>
        </w:rPr>
        <w:t xml:space="preserve">el </w:t>
      </w:r>
      <w:r w:rsidRPr="008D3AD9">
        <w:rPr>
          <w:rFonts w:ascii="Palatino Linotype" w:hAnsi="Palatino Linotype" w:cs="Arial"/>
          <w:b/>
          <w:sz w:val="24"/>
        </w:rPr>
        <w:t>recurrente</w:t>
      </w:r>
      <w:r>
        <w:rPr>
          <w:rFonts w:ascii="Palatino Linotype" w:hAnsi="Palatino Linotype" w:cs="Arial"/>
          <w:sz w:val="24"/>
        </w:rPr>
        <w:t>, en contra de la</w:t>
      </w:r>
      <w:r w:rsidRPr="008D3AD9">
        <w:rPr>
          <w:rFonts w:ascii="Palatino Linotype" w:hAnsi="Palatino Linotype" w:cs="Arial"/>
          <w:sz w:val="24"/>
        </w:rPr>
        <w:t xml:space="preserve"> respuesta a la solicitud de información con número de folio </w:t>
      </w:r>
      <w:r w:rsidRPr="00894EB0">
        <w:rPr>
          <w:rFonts w:ascii="Palatino Linotype" w:hAnsi="Palatino Linotype"/>
          <w:b/>
          <w:bCs/>
          <w:color w:val="000000" w:themeColor="text1"/>
          <w:sz w:val="24"/>
          <w:szCs w:val="24"/>
        </w:rPr>
        <w:t>00462/NEZA/IP/2021</w:t>
      </w:r>
      <w:r w:rsidRPr="008D3AD9">
        <w:rPr>
          <w:rFonts w:ascii="Palatino Linotype" w:hAnsi="Palatino Linotype" w:cs="Arial"/>
          <w:b/>
          <w:bCs/>
          <w:sz w:val="24"/>
        </w:rPr>
        <w:t>,</w:t>
      </w:r>
      <w:r w:rsidRPr="008D3AD9">
        <w:rPr>
          <w:rFonts w:ascii="Palatino Linotype" w:hAnsi="Palatino Linotype" w:cs="Arial"/>
          <w:sz w:val="24"/>
        </w:rPr>
        <w:t xml:space="preserve"> por parte de </w:t>
      </w:r>
      <w:r w:rsidRPr="00894EB0">
        <w:rPr>
          <w:rFonts w:ascii="Palatino Linotype" w:hAnsi="Palatino Linotype" w:cs="Arial"/>
          <w:b/>
          <w:sz w:val="24"/>
          <w:szCs w:val="24"/>
        </w:rPr>
        <w:t xml:space="preserve">Ayuntamiento de </w:t>
      </w:r>
      <w:r w:rsidRPr="00894EB0">
        <w:rPr>
          <w:rFonts w:ascii="Palatino Linotype" w:hAnsi="Palatino Linotype"/>
          <w:b/>
          <w:bCs/>
          <w:color w:val="000000"/>
          <w:sz w:val="24"/>
          <w:szCs w:val="24"/>
        </w:rPr>
        <w:t>Nezahualcóyotl</w:t>
      </w:r>
      <w:r w:rsidRPr="00894EB0">
        <w:rPr>
          <w:rFonts w:ascii="Palatino Linotype" w:hAnsi="Palatino Linotype" w:cs="Arial"/>
          <w:sz w:val="24"/>
          <w:szCs w:val="24"/>
        </w:rPr>
        <w:t>,</w:t>
      </w:r>
      <w:r w:rsidRPr="008D3AD9">
        <w:rPr>
          <w:rFonts w:ascii="Palatino Linotype" w:hAnsi="Palatino Linotype" w:cs="Arial"/>
          <w:sz w:val="24"/>
        </w:rPr>
        <w:t xml:space="preserve"> en lo sucesivo </w:t>
      </w:r>
      <w:r>
        <w:rPr>
          <w:rFonts w:ascii="Palatino Linotype" w:hAnsi="Palatino Linotype" w:cs="Arial"/>
          <w:sz w:val="24"/>
        </w:rPr>
        <w:t xml:space="preserve">se denominara </w:t>
      </w:r>
      <w:r w:rsidRPr="008D3AD9">
        <w:rPr>
          <w:rFonts w:ascii="Palatino Linotype" w:hAnsi="Palatino Linotype" w:cs="Arial"/>
          <w:b/>
          <w:sz w:val="24"/>
        </w:rPr>
        <w:t xml:space="preserve">Sujeto Obligado; </w:t>
      </w:r>
      <w:r w:rsidRPr="008D3AD9">
        <w:rPr>
          <w:rFonts w:ascii="Palatino Linotype" w:hAnsi="Palatino Linotype" w:cs="Arial"/>
          <w:sz w:val="24"/>
        </w:rPr>
        <w:t xml:space="preserve">se procede a dictar la presente resolución, con base en lo siguiente. </w:t>
      </w:r>
    </w:p>
    <w:p w:rsidR="00B63BB9" w:rsidRPr="00BC168B" w:rsidRDefault="008D509F" w:rsidP="008D509F">
      <w:pPr>
        <w:tabs>
          <w:tab w:val="left" w:pos="5123"/>
        </w:tabs>
        <w:spacing w:before="240" w:after="240" w:line="360" w:lineRule="auto"/>
        <w:rPr>
          <w:rFonts w:ascii="Palatino Linotype" w:hAnsi="Palatino Linotype"/>
          <w:b/>
          <w:sz w:val="24"/>
          <w:szCs w:val="24"/>
        </w:rPr>
      </w:pPr>
      <w:r>
        <w:rPr>
          <w:rFonts w:ascii="Palatino Linotype" w:hAnsi="Palatino Linotype"/>
          <w:b/>
          <w:sz w:val="24"/>
          <w:szCs w:val="24"/>
        </w:rPr>
        <w:tab/>
      </w:r>
    </w:p>
    <w:p w:rsidR="00B63BB9" w:rsidRPr="00BC168B" w:rsidRDefault="00B63BB9" w:rsidP="00056DA9">
      <w:pPr>
        <w:spacing w:before="240" w:after="240" w:line="360" w:lineRule="auto"/>
        <w:jc w:val="center"/>
        <w:rPr>
          <w:rFonts w:ascii="Palatino Linotype" w:hAnsi="Palatino Linotype"/>
          <w:b/>
          <w:sz w:val="24"/>
          <w:szCs w:val="24"/>
        </w:rPr>
      </w:pPr>
      <w:r w:rsidRPr="00BC168B">
        <w:rPr>
          <w:rFonts w:ascii="Palatino Linotype" w:hAnsi="Palatino Linotype"/>
          <w:b/>
          <w:sz w:val="24"/>
          <w:szCs w:val="24"/>
        </w:rPr>
        <w:t>A N T E C E D E N T E S   D E L   A S U N T O</w:t>
      </w:r>
    </w:p>
    <w:p w:rsidR="00B63BB9" w:rsidRPr="00BC168B" w:rsidRDefault="00F07B8A" w:rsidP="00056DA9">
      <w:pPr>
        <w:spacing w:before="240" w:after="240" w:line="360" w:lineRule="auto"/>
        <w:jc w:val="both"/>
        <w:rPr>
          <w:rFonts w:ascii="Palatino Linotype" w:hAnsi="Palatino Linotype"/>
          <w:sz w:val="24"/>
          <w:szCs w:val="24"/>
        </w:rPr>
      </w:pPr>
      <w:r w:rsidRPr="00BC168B">
        <w:rPr>
          <w:rFonts w:ascii="Palatino Linotype" w:hAnsi="Palatino Linotype" w:cs="Arial"/>
          <w:b/>
          <w:sz w:val="24"/>
          <w:szCs w:val="24"/>
        </w:rPr>
        <w:t>1.</w:t>
      </w:r>
      <w:r w:rsidRPr="00BC168B">
        <w:rPr>
          <w:rFonts w:ascii="Palatino Linotype" w:hAnsi="Palatino Linotype" w:cs="Arial"/>
          <w:sz w:val="24"/>
          <w:szCs w:val="24"/>
        </w:rPr>
        <w:t xml:space="preserve"> </w:t>
      </w:r>
      <w:r w:rsidRPr="00BC168B">
        <w:rPr>
          <w:rFonts w:ascii="Palatino Linotype" w:hAnsi="Palatino Linotype"/>
          <w:b/>
          <w:sz w:val="24"/>
          <w:szCs w:val="24"/>
        </w:rPr>
        <w:t>DE LA SOLICITUD DE INFORMACIÓN.</w:t>
      </w:r>
    </w:p>
    <w:p w:rsidR="00B63BB9" w:rsidRPr="00BC168B" w:rsidRDefault="00B63BB9" w:rsidP="00056DA9">
      <w:pPr>
        <w:spacing w:line="360" w:lineRule="auto"/>
        <w:jc w:val="both"/>
        <w:rPr>
          <w:rFonts w:ascii="Palatino Linotype" w:hAnsi="Palatino Linotype" w:cs="Arial"/>
          <w:sz w:val="24"/>
          <w:szCs w:val="24"/>
        </w:rPr>
      </w:pPr>
      <w:r w:rsidRPr="00BC168B">
        <w:rPr>
          <w:rFonts w:ascii="Palatino Linotype" w:hAnsi="Palatino Linotype" w:cs="Arial"/>
          <w:sz w:val="24"/>
          <w:szCs w:val="24"/>
        </w:rPr>
        <w:t xml:space="preserve">Con fecha </w:t>
      </w:r>
      <w:r w:rsidR="006E0261">
        <w:rPr>
          <w:rFonts w:ascii="Palatino Linotype" w:hAnsi="Palatino Linotype" w:cs="Arial"/>
          <w:sz w:val="24"/>
          <w:szCs w:val="24"/>
        </w:rPr>
        <w:t>seis de octubre</w:t>
      </w:r>
      <w:r w:rsidRPr="00BC168B">
        <w:rPr>
          <w:rFonts w:ascii="Palatino Linotype" w:hAnsi="Palatino Linotype" w:cs="Arial"/>
          <w:sz w:val="24"/>
          <w:szCs w:val="24"/>
        </w:rPr>
        <w:t xml:space="preserve"> de dos mil veintiuno, </w:t>
      </w:r>
      <w:r w:rsidRPr="00BC168B">
        <w:rPr>
          <w:rFonts w:ascii="Palatino Linotype" w:hAnsi="Palatino Linotype" w:cs="Arial"/>
          <w:b/>
          <w:sz w:val="24"/>
          <w:szCs w:val="24"/>
        </w:rPr>
        <w:t>El Recurrente</w:t>
      </w:r>
      <w:r w:rsidRPr="00BC168B">
        <w:rPr>
          <w:rFonts w:ascii="Palatino Linotype" w:hAnsi="Palatino Linotype" w:cs="Arial"/>
          <w:sz w:val="24"/>
          <w:szCs w:val="24"/>
        </w:rPr>
        <w:t>, presentó a través del Sistema de Acceso a la Información Mexiquense (</w:t>
      </w:r>
      <w:r w:rsidRPr="00BC168B">
        <w:rPr>
          <w:rFonts w:ascii="Palatino Linotype" w:hAnsi="Palatino Linotype" w:cs="Arial"/>
          <w:b/>
          <w:sz w:val="24"/>
          <w:szCs w:val="24"/>
        </w:rPr>
        <w:t>SAIMEX)</w:t>
      </w:r>
      <w:r w:rsidRPr="00BC168B">
        <w:rPr>
          <w:rFonts w:ascii="Palatino Linotype" w:hAnsi="Palatino Linotype" w:cs="Arial"/>
          <w:sz w:val="24"/>
          <w:szCs w:val="24"/>
        </w:rPr>
        <w:t xml:space="preserve"> ante </w:t>
      </w:r>
      <w:r w:rsidRPr="00BC168B">
        <w:rPr>
          <w:rFonts w:ascii="Palatino Linotype" w:hAnsi="Palatino Linotype" w:cs="Arial"/>
          <w:b/>
          <w:sz w:val="24"/>
          <w:szCs w:val="24"/>
        </w:rPr>
        <w:t>El Sujeto Obligado</w:t>
      </w:r>
      <w:r w:rsidRPr="00BC168B">
        <w:rPr>
          <w:rFonts w:ascii="Palatino Linotype" w:hAnsi="Palatino Linotype" w:cs="Arial"/>
          <w:sz w:val="24"/>
          <w:szCs w:val="24"/>
        </w:rPr>
        <w:t>, solicitud de acceso a la información pública, registrada bajo el número de expediente</w:t>
      </w:r>
      <w:r w:rsidRPr="00BC168B">
        <w:rPr>
          <w:rFonts w:ascii="Palatino Linotype" w:hAnsi="Palatino Linotype" w:cs="Arial"/>
          <w:b/>
          <w:sz w:val="24"/>
          <w:szCs w:val="24"/>
        </w:rPr>
        <w:t xml:space="preserve"> </w:t>
      </w:r>
      <w:r w:rsidRPr="00BC168B">
        <w:rPr>
          <w:rFonts w:ascii="Palatino Linotype" w:hAnsi="Palatino Linotype"/>
          <w:b/>
          <w:bCs/>
          <w:color w:val="000000" w:themeColor="text1"/>
          <w:sz w:val="24"/>
          <w:szCs w:val="24"/>
        </w:rPr>
        <w:t> 00462/NEZA/IP/2021</w:t>
      </w:r>
      <w:r w:rsidRPr="00BC168B">
        <w:rPr>
          <w:rFonts w:ascii="Palatino Linotype" w:hAnsi="Palatino Linotype" w:cs="Arial"/>
          <w:sz w:val="24"/>
          <w:szCs w:val="24"/>
          <w:lang w:eastAsia="es-MX"/>
        </w:rPr>
        <w:t>,</w:t>
      </w:r>
      <w:r w:rsidRPr="00BC168B">
        <w:rPr>
          <w:rFonts w:ascii="Palatino Linotype" w:hAnsi="Palatino Linotype" w:cs="Arial"/>
          <w:b/>
          <w:sz w:val="24"/>
          <w:szCs w:val="24"/>
          <w:lang w:eastAsia="es-MX"/>
        </w:rPr>
        <w:t xml:space="preserve"> </w:t>
      </w:r>
      <w:r w:rsidRPr="00BC168B">
        <w:rPr>
          <w:rFonts w:ascii="Palatino Linotype" w:hAnsi="Palatino Linotype" w:cs="Arial"/>
          <w:sz w:val="24"/>
          <w:szCs w:val="24"/>
        </w:rPr>
        <w:t>mediante la cual solicitó información en el tenor siguiente:</w:t>
      </w:r>
    </w:p>
    <w:p w:rsidR="00B63BB9" w:rsidRPr="00BC168B" w:rsidRDefault="00B63BB9" w:rsidP="00056DA9">
      <w:pPr>
        <w:spacing w:line="360" w:lineRule="auto"/>
        <w:jc w:val="both"/>
        <w:rPr>
          <w:rFonts w:ascii="Palatino Linotype" w:eastAsia="Times New Roman" w:hAnsi="Palatino Linotype" w:cs="Times New Roman"/>
          <w:i/>
          <w:sz w:val="24"/>
          <w:szCs w:val="24"/>
          <w:lang w:eastAsia="es-MX"/>
        </w:rPr>
      </w:pPr>
      <w:r w:rsidRPr="00BC168B">
        <w:rPr>
          <w:rFonts w:ascii="Palatino Linotype" w:eastAsia="Times New Roman" w:hAnsi="Palatino Linotype" w:cs="Times New Roman"/>
          <w:i/>
          <w:sz w:val="24"/>
          <w:szCs w:val="24"/>
          <w:lang w:eastAsia="es-MX"/>
        </w:rPr>
        <w:t>“</w:t>
      </w:r>
      <w:r w:rsidRPr="00BC168B">
        <w:rPr>
          <w:rFonts w:ascii="Palatino Linotype" w:hAnsi="Palatino Linotype"/>
          <w:i/>
          <w:color w:val="000000"/>
          <w:sz w:val="24"/>
          <w:szCs w:val="24"/>
        </w:rPr>
        <w:t xml:space="preserve">Solicito saber cuáles son los nombres de los servidores que se encuentran laborando en la coordinación de robo de vehículo en el </w:t>
      </w:r>
      <w:proofErr w:type="spellStart"/>
      <w:r w:rsidRPr="00BC168B">
        <w:rPr>
          <w:rFonts w:ascii="Palatino Linotype" w:hAnsi="Palatino Linotype"/>
          <w:i/>
          <w:color w:val="000000"/>
          <w:sz w:val="24"/>
          <w:szCs w:val="24"/>
        </w:rPr>
        <w:t>mp</w:t>
      </w:r>
      <w:proofErr w:type="spellEnd"/>
      <w:r w:rsidRPr="00BC168B">
        <w:rPr>
          <w:rFonts w:ascii="Palatino Linotype" w:hAnsi="Palatino Linotype"/>
          <w:i/>
          <w:color w:val="000000"/>
          <w:sz w:val="24"/>
          <w:szCs w:val="24"/>
        </w:rPr>
        <w:t xml:space="preserve"> que se encuentra ubicado en la perla, poniente 29 y </w:t>
      </w:r>
      <w:proofErr w:type="spellStart"/>
      <w:r w:rsidRPr="00BC168B">
        <w:rPr>
          <w:rFonts w:ascii="Palatino Linotype" w:hAnsi="Palatino Linotype"/>
          <w:i/>
          <w:color w:val="000000"/>
          <w:sz w:val="24"/>
          <w:szCs w:val="24"/>
        </w:rPr>
        <w:t>pantitlan</w:t>
      </w:r>
      <w:proofErr w:type="spellEnd"/>
      <w:r w:rsidRPr="00BC168B">
        <w:rPr>
          <w:rFonts w:ascii="Palatino Linotype" w:eastAsia="Times New Roman" w:hAnsi="Palatino Linotype" w:cs="Times New Roman"/>
          <w:i/>
          <w:sz w:val="24"/>
          <w:szCs w:val="24"/>
          <w:lang w:eastAsia="es-MX"/>
        </w:rPr>
        <w:t>” (Sic).</w:t>
      </w:r>
    </w:p>
    <w:p w:rsidR="00B63BB9" w:rsidRPr="00BC168B" w:rsidRDefault="00B63BB9" w:rsidP="00056DA9">
      <w:pPr>
        <w:spacing w:line="360" w:lineRule="auto"/>
        <w:jc w:val="both"/>
        <w:rPr>
          <w:rFonts w:ascii="Palatino Linotype" w:eastAsia="Times New Roman" w:hAnsi="Palatino Linotype" w:cs="Times New Roman"/>
          <w:sz w:val="24"/>
          <w:szCs w:val="24"/>
          <w:lang w:val="es-ES_tradnl" w:eastAsia="es-ES"/>
        </w:rPr>
      </w:pPr>
      <w:r w:rsidRPr="00BC168B">
        <w:rPr>
          <w:rFonts w:ascii="Palatino Linotype" w:eastAsia="Times New Roman" w:hAnsi="Palatino Linotype" w:cs="Times New Roman"/>
          <w:sz w:val="24"/>
          <w:szCs w:val="24"/>
          <w:lang w:val="es-ES_tradnl" w:eastAsia="es-ES"/>
        </w:rPr>
        <w:t xml:space="preserve">Modalidad de entrega: A través del </w:t>
      </w:r>
      <w:r w:rsidRPr="00BC168B">
        <w:rPr>
          <w:rFonts w:ascii="Palatino Linotype" w:eastAsia="Times New Roman" w:hAnsi="Palatino Linotype" w:cs="Times New Roman"/>
          <w:b/>
          <w:sz w:val="24"/>
          <w:szCs w:val="24"/>
          <w:lang w:val="es-ES_tradnl" w:eastAsia="es-ES"/>
        </w:rPr>
        <w:t>SAIMEX</w:t>
      </w:r>
      <w:r w:rsidRPr="00BC168B">
        <w:rPr>
          <w:rFonts w:ascii="Palatino Linotype" w:eastAsia="Times New Roman" w:hAnsi="Palatino Linotype" w:cs="Times New Roman"/>
          <w:sz w:val="24"/>
          <w:szCs w:val="24"/>
          <w:lang w:val="es-ES_tradnl" w:eastAsia="es-ES"/>
        </w:rPr>
        <w:t>.</w:t>
      </w:r>
    </w:p>
    <w:p w:rsidR="00B63BB9" w:rsidRPr="00BC168B" w:rsidRDefault="00F07B8A" w:rsidP="00056DA9">
      <w:pPr>
        <w:spacing w:before="240" w:line="360" w:lineRule="auto"/>
        <w:jc w:val="both"/>
        <w:rPr>
          <w:rFonts w:ascii="Palatino Linotype" w:hAnsi="Palatino Linotype" w:cs="Arial"/>
          <w:b/>
          <w:sz w:val="24"/>
          <w:szCs w:val="24"/>
        </w:rPr>
      </w:pPr>
      <w:r w:rsidRPr="00BC168B">
        <w:rPr>
          <w:rFonts w:ascii="Palatino Linotype" w:hAnsi="Palatino Linotype" w:cs="Arial"/>
          <w:b/>
          <w:sz w:val="24"/>
          <w:szCs w:val="24"/>
        </w:rPr>
        <w:lastRenderedPageBreak/>
        <w:t>2. DE LA RESPUESTA DEL SUJETO OBLIGADO.</w:t>
      </w:r>
      <w:r w:rsidRPr="00BC168B">
        <w:rPr>
          <w:rFonts w:ascii="Palatino Linotype" w:hAnsi="Palatino Linotype" w:cs="Arial"/>
          <w:b/>
          <w:noProof/>
          <w:sz w:val="24"/>
          <w:szCs w:val="24"/>
          <w:lang w:eastAsia="es-MX"/>
        </w:rPr>
        <w:t xml:space="preserve"> </w:t>
      </w:r>
    </w:p>
    <w:p w:rsidR="00507127" w:rsidRDefault="00B63BB9" w:rsidP="00056DA9">
      <w:pPr>
        <w:spacing w:before="240" w:line="360" w:lineRule="auto"/>
        <w:contextualSpacing/>
        <w:jc w:val="both"/>
        <w:rPr>
          <w:rFonts w:ascii="Palatino Linotype" w:hAnsi="Palatino Linotype" w:cs="Arial"/>
          <w:sz w:val="24"/>
          <w:szCs w:val="24"/>
        </w:rPr>
        <w:sectPr w:rsidR="00507127" w:rsidSect="00840393">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pPr>
      <w:r w:rsidRPr="00BC168B">
        <w:rPr>
          <w:rFonts w:ascii="Palatino Linotype" w:hAnsi="Palatino Linotype" w:cs="Arial"/>
          <w:sz w:val="24"/>
          <w:szCs w:val="24"/>
        </w:rPr>
        <w:t>Con fecha doce de octubre del dos mil veintiuno, el Sujeto Obligado otorgó, a través del SAIMEX, respuesta a la solicitud de acceso a la información de la siguiente manera:</w:t>
      </w:r>
    </w:p>
    <w:p w:rsidR="00B63BB9" w:rsidRPr="00006F51" w:rsidRDefault="00507127" w:rsidP="00006F51">
      <w:pPr>
        <w:spacing w:before="240" w:line="360" w:lineRule="auto"/>
        <w:ind w:left="993" w:right="900"/>
        <w:contextualSpacing/>
        <w:jc w:val="both"/>
        <w:rPr>
          <w:rFonts w:ascii="Palatino Linotype" w:hAnsi="Palatino Linotype" w:cs="Arial"/>
          <w:i/>
          <w:sz w:val="24"/>
          <w:szCs w:val="24"/>
        </w:rPr>
      </w:pPr>
      <w:r w:rsidRPr="00006F51">
        <w:rPr>
          <w:rFonts w:ascii="Palatino Linotype" w:hAnsi="Palatino Linotype" w:cs="Arial"/>
          <w:i/>
          <w:sz w:val="24"/>
          <w:szCs w:val="24"/>
        </w:rPr>
        <w:t>En atención a la solicitud de información identificada con el número de folio 00462/NEZA/IP/2021, me permito remitir a Usted la respuesta generada por el Servidor Público Habilitad</w:t>
      </w:r>
      <w:r w:rsidR="00DC645D" w:rsidRPr="00006F51">
        <w:rPr>
          <w:rFonts w:ascii="Palatino Linotype" w:hAnsi="Palatino Linotype" w:cs="Arial"/>
          <w:i/>
          <w:sz w:val="24"/>
          <w:szCs w:val="24"/>
        </w:rPr>
        <w:t>o</w:t>
      </w:r>
      <w:r w:rsidRPr="00006F51">
        <w:rPr>
          <w:rFonts w:ascii="Palatino Linotype" w:hAnsi="Palatino Linotype" w:cs="Arial"/>
          <w:i/>
          <w:sz w:val="24"/>
          <w:szCs w:val="24"/>
        </w:rPr>
        <w:t>, bajo su más estricta responsabilidad</w:t>
      </w:r>
    </w:p>
    <w:p w:rsidR="00507127" w:rsidRPr="00006F51" w:rsidRDefault="00507127" w:rsidP="00006F51">
      <w:pPr>
        <w:spacing w:line="360" w:lineRule="auto"/>
        <w:ind w:left="993" w:right="900"/>
        <w:jc w:val="both"/>
        <w:rPr>
          <w:rFonts w:ascii="Palatino Linotype" w:hAnsi="Palatino Linotype"/>
          <w:i/>
          <w:color w:val="000000"/>
          <w:sz w:val="24"/>
          <w:szCs w:val="24"/>
        </w:rPr>
        <w:sectPr w:rsidR="00507127" w:rsidRPr="00006F51" w:rsidSect="00507127">
          <w:type w:val="continuous"/>
          <w:pgSz w:w="12240" w:h="15840"/>
          <w:pgMar w:top="1417" w:right="1701" w:bottom="1417" w:left="1701" w:header="708" w:footer="708" w:gutter="0"/>
          <w:cols w:space="708"/>
          <w:titlePg/>
          <w:docGrid w:linePitch="360"/>
        </w:sectPr>
      </w:pPr>
    </w:p>
    <w:p w:rsidR="00507127" w:rsidRPr="00006F51" w:rsidRDefault="00507127" w:rsidP="00006F51">
      <w:pPr>
        <w:spacing w:line="360" w:lineRule="auto"/>
        <w:ind w:left="993" w:right="900"/>
        <w:jc w:val="both"/>
        <w:rPr>
          <w:rFonts w:ascii="Palatino Linotype" w:hAnsi="Palatino Linotype"/>
          <w:i/>
          <w:color w:val="000000"/>
          <w:sz w:val="24"/>
          <w:szCs w:val="24"/>
        </w:rPr>
        <w:sectPr w:rsidR="00507127" w:rsidRPr="00006F51" w:rsidSect="00507127">
          <w:type w:val="continuous"/>
          <w:pgSz w:w="12240" w:h="15840"/>
          <w:pgMar w:top="1417" w:right="1701" w:bottom="1417" w:left="1701" w:header="708" w:footer="708" w:gutter="0"/>
          <w:cols w:space="708"/>
          <w:titlePg/>
          <w:docGrid w:linePitch="360"/>
        </w:sectPr>
      </w:pPr>
    </w:p>
    <w:p w:rsidR="00B63BB9" w:rsidRPr="00006F51" w:rsidRDefault="00B63BB9" w:rsidP="00006F51">
      <w:pPr>
        <w:spacing w:line="360" w:lineRule="auto"/>
        <w:ind w:right="49"/>
        <w:jc w:val="both"/>
        <w:rPr>
          <w:rFonts w:ascii="Palatino Linotype" w:hAnsi="Palatino Linotype"/>
          <w:color w:val="000000"/>
          <w:sz w:val="24"/>
          <w:szCs w:val="24"/>
        </w:rPr>
      </w:pPr>
      <w:r w:rsidRPr="00006F51">
        <w:rPr>
          <w:rFonts w:ascii="Palatino Linotype" w:hAnsi="Palatino Linotype"/>
          <w:color w:val="000000"/>
          <w:sz w:val="24"/>
          <w:szCs w:val="24"/>
        </w:rPr>
        <w:t>Adjuntando para tal efecto el archivo electrónico “</w:t>
      </w:r>
      <w:hyperlink r:id="rId11" w:tgtFrame="_blank" w:history="1">
        <w:r w:rsidR="00F07B8A" w:rsidRPr="00006F51">
          <w:rPr>
            <w:rStyle w:val="Hipervnculo"/>
            <w:rFonts w:ascii="Palatino Linotype" w:hAnsi="Palatino Linotype" w:cs="Arial"/>
            <w:b/>
            <w:bCs/>
            <w:color w:val="000000" w:themeColor="text1"/>
            <w:sz w:val="24"/>
            <w:szCs w:val="24"/>
          </w:rPr>
          <w:t>RESPUESTA 00462-2021.pdf</w:t>
        </w:r>
      </w:hyperlink>
      <w:r w:rsidRPr="00006F51">
        <w:rPr>
          <w:rFonts w:ascii="Palatino Linotype" w:hAnsi="Palatino Linotype" w:cs="Arial"/>
          <w:bCs/>
          <w:color w:val="000000" w:themeColor="text1"/>
          <w:sz w:val="24"/>
          <w:szCs w:val="24"/>
        </w:rPr>
        <w:t>”</w:t>
      </w:r>
      <w:r w:rsidRPr="00006F51">
        <w:rPr>
          <w:rFonts w:ascii="Palatino Linotype" w:hAnsi="Palatino Linotype"/>
          <w:color w:val="000000"/>
          <w:sz w:val="24"/>
          <w:szCs w:val="24"/>
        </w:rPr>
        <w:t>; el cual no se inserta en el presente apartado por ser del conocimiento de las partes, sin embargo, habrá de hacerse el análisis y estudio correspondiente en párrafos posteriores.</w:t>
      </w:r>
    </w:p>
    <w:p w:rsidR="00F07B8A" w:rsidRPr="00BC168B" w:rsidRDefault="00F07B8A" w:rsidP="00056DA9">
      <w:pPr>
        <w:spacing w:after="0" w:line="360" w:lineRule="auto"/>
        <w:jc w:val="both"/>
        <w:rPr>
          <w:rFonts w:ascii="Palatino Linotype" w:hAnsi="Palatino Linotype" w:cs="Arial"/>
          <w:b/>
          <w:sz w:val="24"/>
          <w:szCs w:val="24"/>
        </w:rPr>
      </w:pPr>
    </w:p>
    <w:p w:rsidR="00F07B8A" w:rsidRPr="00BC168B" w:rsidRDefault="00F07B8A" w:rsidP="00056DA9">
      <w:pPr>
        <w:spacing w:after="0" w:line="360" w:lineRule="auto"/>
        <w:jc w:val="both"/>
        <w:rPr>
          <w:rFonts w:ascii="Palatino Linotype" w:hAnsi="Palatino Linotype" w:cs="Arial"/>
          <w:b/>
          <w:sz w:val="24"/>
          <w:szCs w:val="24"/>
        </w:rPr>
      </w:pPr>
      <w:r w:rsidRPr="00BC168B">
        <w:rPr>
          <w:rFonts w:ascii="Palatino Linotype" w:hAnsi="Palatino Linotype" w:cs="Arial"/>
          <w:b/>
          <w:sz w:val="24"/>
          <w:szCs w:val="24"/>
        </w:rPr>
        <w:t xml:space="preserve">3. </w:t>
      </w:r>
      <w:r w:rsidRPr="00BC168B">
        <w:rPr>
          <w:rFonts w:ascii="Palatino Linotype" w:hAnsi="Palatino Linotype"/>
          <w:b/>
          <w:sz w:val="24"/>
          <w:szCs w:val="24"/>
        </w:rPr>
        <w:t>DEL RECURSO DE REVISIÓN.</w:t>
      </w:r>
    </w:p>
    <w:p w:rsidR="00F07B8A" w:rsidRPr="00BC168B" w:rsidRDefault="00F07B8A" w:rsidP="00056DA9">
      <w:pPr>
        <w:spacing w:line="360" w:lineRule="auto"/>
        <w:jc w:val="both"/>
        <w:rPr>
          <w:rFonts w:ascii="Palatino Linotype" w:hAnsi="Palatino Linotype" w:cs="Arial"/>
          <w:sz w:val="24"/>
          <w:szCs w:val="24"/>
        </w:rPr>
      </w:pPr>
      <w:r w:rsidRPr="00BC168B">
        <w:rPr>
          <w:rFonts w:ascii="Palatino Linotype" w:hAnsi="Palatino Linotype" w:cs="Arial"/>
          <w:sz w:val="24"/>
          <w:szCs w:val="24"/>
        </w:rPr>
        <w:t xml:space="preserve">Inconforme con la respuesta del </w:t>
      </w:r>
      <w:r w:rsidRPr="00BC168B">
        <w:rPr>
          <w:rFonts w:ascii="Palatino Linotype" w:hAnsi="Palatino Linotype" w:cs="Arial"/>
          <w:b/>
          <w:sz w:val="24"/>
          <w:szCs w:val="24"/>
        </w:rPr>
        <w:t>Sujeto Obligado</w:t>
      </w:r>
      <w:r w:rsidRPr="00BC168B">
        <w:rPr>
          <w:rFonts w:ascii="Palatino Linotype" w:hAnsi="Palatino Linotype" w:cs="Arial"/>
          <w:sz w:val="24"/>
          <w:szCs w:val="24"/>
        </w:rPr>
        <w:t xml:space="preserve">, </w:t>
      </w:r>
      <w:r w:rsidRPr="00BC168B">
        <w:rPr>
          <w:rFonts w:ascii="Palatino Linotype" w:hAnsi="Palatino Linotype" w:cs="Arial"/>
          <w:b/>
          <w:sz w:val="24"/>
          <w:szCs w:val="24"/>
        </w:rPr>
        <w:t xml:space="preserve">El Recurrente </w:t>
      </w:r>
      <w:r w:rsidRPr="00BC168B">
        <w:rPr>
          <w:rFonts w:ascii="Palatino Linotype" w:hAnsi="Palatino Linotype" w:cs="Arial"/>
          <w:sz w:val="24"/>
          <w:szCs w:val="24"/>
        </w:rPr>
        <w:t>interpuso el recurso de revisión, en fecha doce de octubre de dos mil veintiuno, el cual fue registrado</w:t>
      </w:r>
      <w:r w:rsidRPr="00BC168B">
        <w:rPr>
          <w:rFonts w:ascii="Palatino Linotype" w:hAnsi="Palatino Linotype" w:cs="Arial"/>
          <w:b/>
          <w:sz w:val="24"/>
          <w:szCs w:val="24"/>
        </w:rPr>
        <w:t xml:space="preserve"> </w:t>
      </w:r>
      <w:r w:rsidRPr="00BC168B">
        <w:rPr>
          <w:rFonts w:ascii="Palatino Linotype" w:hAnsi="Palatino Linotype" w:cs="Arial"/>
          <w:sz w:val="24"/>
          <w:szCs w:val="24"/>
        </w:rPr>
        <w:t xml:space="preserve">en el sistema electrónico con el expediente número </w:t>
      </w:r>
      <w:r w:rsidRPr="00BC168B">
        <w:rPr>
          <w:rFonts w:ascii="Palatino Linotype" w:hAnsi="Palatino Linotype"/>
          <w:b/>
          <w:color w:val="000000"/>
          <w:sz w:val="24"/>
          <w:szCs w:val="24"/>
        </w:rPr>
        <w:t>05044/INFOEM/IP/RR/2021</w:t>
      </w:r>
      <w:r w:rsidRPr="00BC168B">
        <w:rPr>
          <w:rFonts w:ascii="Palatino Linotype" w:hAnsi="Palatino Linotype" w:cs="Arial"/>
          <w:sz w:val="24"/>
          <w:szCs w:val="24"/>
        </w:rPr>
        <w:t>, en el cual manifiesta, las siguientes manifestaciones:</w:t>
      </w:r>
    </w:p>
    <w:p w:rsidR="00F07B8A" w:rsidRPr="00BC168B" w:rsidRDefault="00F07B8A" w:rsidP="00056DA9">
      <w:pPr>
        <w:pStyle w:val="Prrafodelista"/>
        <w:numPr>
          <w:ilvl w:val="0"/>
          <w:numId w:val="1"/>
        </w:numPr>
        <w:spacing w:before="240" w:line="360" w:lineRule="auto"/>
        <w:jc w:val="both"/>
        <w:rPr>
          <w:rFonts w:ascii="Palatino Linotype" w:hAnsi="Palatino Linotype" w:cs="Arial"/>
          <w:b/>
        </w:rPr>
      </w:pPr>
      <w:r w:rsidRPr="00BC168B">
        <w:rPr>
          <w:rFonts w:ascii="Palatino Linotype" w:hAnsi="Palatino Linotype" w:cs="Arial"/>
          <w:b/>
        </w:rPr>
        <w:t>Acto Impugnado:</w:t>
      </w:r>
    </w:p>
    <w:p w:rsidR="00F07B8A" w:rsidRPr="00BC168B" w:rsidRDefault="00F07B8A" w:rsidP="00056DA9">
      <w:pPr>
        <w:spacing w:line="360" w:lineRule="auto"/>
        <w:ind w:left="851" w:right="850"/>
        <w:jc w:val="both"/>
        <w:rPr>
          <w:rFonts w:ascii="Palatino Linotype" w:hAnsi="Palatino Linotype" w:cs="Arial"/>
          <w:i/>
          <w:sz w:val="24"/>
          <w:szCs w:val="24"/>
        </w:rPr>
      </w:pPr>
      <w:r w:rsidRPr="00BC168B">
        <w:rPr>
          <w:rFonts w:ascii="Palatino Linotype" w:hAnsi="Palatino Linotype" w:cs="Arial"/>
          <w:i/>
          <w:sz w:val="24"/>
          <w:szCs w:val="24"/>
        </w:rPr>
        <w:t>“</w:t>
      </w:r>
      <w:r w:rsidRPr="00BC168B">
        <w:rPr>
          <w:rFonts w:ascii="Palatino Linotype" w:hAnsi="Palatino Linotype"/>
          <w:i/>
          <w:color w:val="000000"/>
          <w:sz w:val="24"/>
          <w:szCs w:val="24"/>
        </w:rPr>
        <w:t>No cuenta con la información</w:t>
      </w:r>
      <w:r w:rsidRPr="00BC168B">
        <w:rPr>
          <w:rFonts w:ascii="Palatino Linotype" w:hAnsi="Palatino Linotype" w:cs="Arial"/>
          <w:i/>
          <w:sz w:val="24"/>
          <w:szCs w:val="24"/>
        </w:rPr>
        <w:t>” [sic]</w:t>
      </w:r>
    </w:p>
    <w:p w:rsidR="00F07B8A" w:rsidRPr="00BC168B" w:rsidRDefault="00F07B8A" w:rsidP="00056DA9">
      <w:pPr>
        <w:pStyle w:val="Sinespaciado"/>
        <w:spacing w:line="360" w:lineRule="auto"/>
        <w:rPr>
          <w:rFonts w:ascii="Palatino Linotype" w:hAnsi="Palatino Linotype"/>
        </w:rPr>
      </w:pPr>
    </w:p>
    <w:p w:rsidR="00F07B8A" w:rsidRPr="00BC168B" w:rsidRDefault="00F07B8A" w:rsidP="00056DA9">
      <w:pPr>
        <w:pStyle w:val="Prrafodelista"/>
        <w:numPr>
          <w:ilvl w:val="0"/>
          <w:numId w:val="1"/>
        </w:numPr>
        <w:spacing w:line="360" w:lineRule="auto"/>
        <w:rPr>
          <w:rFonts w:ascii="Palatino Linotype" w:hAnsi="Palatino Linotype" w:cs="Arial"/>
        </w:rPr>
      </w:pPr>
      <w:r w:rsidRPr="00BC168B">
        <w:rPr>
          <w:rFonts w:ascii="Palatino Linotype" w:hAnsi="Palatino Linotype" w:cs="Arial"/>
          <w:b/>
        </w:rPr>
        <w:lastRenderedPageBreak/>
        <w:t>Razones o Motivos de Inconformidad</w:t>
      </w:r>
      <w:r w:rsidRPr="00BC168B">
        <w:rPr>
          <w:rFonts w:ascii="Palatino Linotype" w:hAnsi="Palatino Linotype" w:cs="Arial"/>
        </w:rPr>
        <w:t>:</w:t>
      </w:r>
    </w:p>
    <w:p w:rsidR="00F07B8A" w:rsidRPr="00BC168B" w:rsidRDefault="00F07B8A" w:rsidP="00056DA9">
      <w:pPr>
        <w:pStyle w:val="Prrafodelista"/>
        <w:spacing w:line="360" w:lineRule="auto"/>
        <w:ind w:left="720"/>
        <w:rPr>
          <w:rFonts w:ascii="Palatino Linotype" w:hAnsi="Palatino Linotype" w:cs="Arial"/>
          <w:b/>
        </w:rPr>
      </w:pPr>
    </w:p>
    <w:p w:rsidR="00F07B8A" w:rsidRPr="00BC168B" w:rsidRDefault="00F07B8A" w:rsidP="00056DA9">
      <w:pPr>
        <w:pStyle w:val="Prrafodelista"/>
        <w:spacing w:line="360" w:lineRule="auto"/>
        <w:ind w:left="720"/>
        <w:rPr>
          <w:rFonts w:ascii="Palatino Linotype" w:hAnsi="Palatino Linotype" w:cs="Arial"/>
          <w:i/>
        </w:rPr>
      </w:pPr>
      <w:r w:rsidRPr="00BC168B">
        <w:rPr>
          <w:rFonts w:ascii="Palatino Linotype" w:hAnsi="Palatino Linotype" w:cs="Arial"/>
          <w:b/>
          <w:i/>
        </w:rPr>
        <w:t>“</w:t>
      </w:r>
      <w:r w:rsidRPr="00BC168B">
        <w:rPr>
          <w:rFonts w:ascii="Palatino Linotype" w:hAnsi="Palatino Linotype"/>
          <w:i/>
          <w:color w:val="000000"/>
        </w:rPr>
        <w:t xml:space="preserve">No proporciona los datos requeridos, ni siquiera da una opción de en donde puedo encontrarla o que procedimiento seguir para solicitarlo. Seguridad dice que no tiene nada entonces cual es el área o lugar competente para proporcionar dicha información” </w:t>
      </w:r>
      <w:r w:rsidRPr="00BC168B">
        <w:rPr>
          <w:rFonts w:ascii="Palatino Linotype" w:hAnsi="Palatino Linotype" w:cs="Arial"/>
          <w:i/>
        </w:rPr>
        <w:t>[sic]</w:t>
      </w:r>
    </w:p>
    <w:p w:rsidR="00F07B8A" w:rsidRPr="00BC168B" w:rsidRDefault="00F07B8A" w:rsidP="00056DA9">
      <w:pPr>
        <w:pStyle w:val="Prrafodelista"/>
        <w:spacing w:line="360" w:lineRule="auto"/>
        <w:ind w:left="720"/>
        <w:rPr>
          <w:rFonts w:ascii="Palatino Linotype" w:hAnsi="Palatino Linotype" w:cs="Arial"/>
          <w:i/>
        </w:rPr>
      </w:pPr>
    </w:p>
    <w:p w:rsidR="00F07B8A" w:rsidRPr="00BC168B" w:rsidRDefault="00F07B8A" w:rsidP="00056DA9">
      <w:pPr>
        <w:spacing w:after="0" w:line="360" w:lineRule="auto"/>
        <w:jc w:val="both"/>
        <w:rPr>
          <w:rFonts w:ascii="Palatino Linotype" w:hAnsi="Palatino Linotype" w:cs="Arial"/>
          <w:b/>
          <w:sz w:val="24"/>
          <w:szCs w:val="24"/>
        </w:rPr>
      </w:pPr>
      <w:r w:rsidRPr="00BC168B">
        <w:rPr>
          <w:rFonts w:ascii="Palatino Linotype" w:hAnsi="Palatino Linotype" w:cs="Arial"/>
          <w:b/>
          <w:sz w:val="24"/>
          <w:szCs w:val="24"/>
        </w:rPr>
        <w:t>4. ADMISIÓN DEL RECURSO DE REVISIÓN.</w:t>
      </w:r>
    </w:p>
    <w:p w:rsidR="00F07B8A" w:rsidRPr="00BC168B" w:rsidRDefault="00F07B8A" w:rsidP="00056DA9">
      <w:pPr>
        <w:spacing w:line="360" w:lineRule="auto"/>
        <w:jc w:val="both"/>
        <w:rPr>
          <w:rFonts w:ascii="Palatino Linotype" w:hAnsi="Palatino Linotype" w:cs="Arial"/>
          <w:sz w:val="24"/>
          <w:szCs w:val="24"/>
        </w:rPr>
      </w:pPr>
      <w:r w:rsidRPr="00BC168B">
        <w:rPr>
          <w:rFonts w:ascii="Palatino Linotype" w:hAnsi="Palatino Linotype" w:cs="Arial"/>
          <w:sz w:val="24"/>
          <w:szCs w:val="24"/>
        </w:rPr>
        <w:t xml:space="preserve">Medio de impugnación que le fue turnado en fecha doce de octubre de dos mil veintiuno a la Comisionada </w:t>
      </w:r>
      <w:r w:rsidRPr="00BC168B">
        <w:rPr>
          <w:rFonts w:ascii="Palatino Linotype" w:hAnsi="Palatino Linotype" w:cs="Arial"/>
          <w:b/>
          <w:sz w:val="24"/>
          <w:szCs w:val="24"/>
        </w:rPr>
        <w:t>Guadalupe Ramírez Peña</w:t>
      </w:r>
      <w:r w:rsidRPr="00BC168B">
        <w:rPr>
          <w:rFonts w:ascii="Palatino Linotype" w:hAnsi="Palatino Linotype" w:cs="Arial"/>
          <w:sz w:val="24"/>
          <w:szCs w:val="24"/>
        </w:rPr>
        <w:t>, por medio del sistema electrónico en términos del artículo 185, fracción I, de la Ley de Transparencia y Acceso a la información Pública del Estado de México y Municipios, del cual recayó acuerdo de admisión en fecha dieciocho de octubre del año en curso, determinándose en él, un plazo de siete días para que las partes manifestaran lo que a su derecho corresponda en términos del numeral ya citado.</w:t>
      </w:r>
    </w:p>
    <w:p w:rsidR="00F835FA" w:rsidRDefault="00F835FA" w:rsidP="00056DA9">
      <w:pPr>
        <w:spacing w:after="0" w:line="360" w:lineRule="auto"/>
        <w:jc w:val="both"/>
        <w:rPr>
          <w:rFonts w:ascii="Palatino Linotype" w:hAnsi="Palatino Linotype" w:cs="Arial"/>
          <w:b/>
          <w:color w:val="202124"/>
          <w:sz w:val="24"/>
          <w:szCs w:val="24"/>
          <w:shd w:val="clear" w:color="auto" w:fill="FFFFFF"/>
        </w:rPr>
      </w:pPr>
    </w:p>
    <w:p w:rsidR="00F835FA" w:rsidRDefault="00F835FA" w:rsidP="00056DA9">
      <w:pPr>
        <w:spacing w:after="0" w:line="360" w:lineRule="auto"/>
        <w:jc w:val="both"/>
        <w:rPr>
          <w:rFonts w:ascii="Palatino Linotype" w:hAnsi="Palatino Linotype" w:cs="Arial"/>
          <w:b/>
          <w:color w:val="202124"/>
          <w:sz w:val="24"/>
          <w:szCs w:val="24"/>
          <w:shd w:val="clear" w:color="auto" w:fill="FFFFFF"/>
        </w:rPr>
      </w:pPr>
    </w:p>
    <w:p w:rsidR="00F07B8A" w:rsidRPr="00BC168B" w:rsidRDefault="00F07B8A" w:rsidP="00056DA9">
      <w:pPr>
        <w:spacing w:after="0" w:line="360" w:lineRule="auto"/>
        <w:jc w:val="both"/>
        <w:rPr>
          <w:rFonts w:ascii="Palatino Linotype" w:hAnsi="Palatino Linotype" w:cs="Arial"/>
          <w:b/>
          <w:bCs/>
          <w:sz w:val="24"/>
          <w:szCs w:val="24"/>
          <w:lang w:eastAsia="es-MX"/>
        </w:rPr>
      </w:pPr>
      <w:r w:rsidRPr="00BC168B">
        <w:rPr>
          <w:rFonts w:ascii="Palatino Linotype" w:hAnsi="Palatino Linotype" w:cs="Arial"/>
          <w:b/>
          <w:color w:val="202124"/>
          <w:sz w:val="24"/>
          <w:szCs w:val="24"/>
          <w:shd w:val="clear" w:color="auto" w:fill="FFFFFF"/>
        </w:rPr>
        <w:t xml:space="preserve">6. </w:t>
      </w:r>
      <w:r w:rsidRPr="00BC168B">
        <w:rPr>
          <w:rFonts w:ascii="Palatino Linotype" w:hAnsi="Palatino Linotype" w:cs="Arial"/>
          <w:b/>
          <w:bCs/>
          <w:sz w:val="24"/>
          <w:szCs w:val="24"/>
          <w:lang w:eastAsia="es-MX"/>
        </w:rPr>
        <w:t>INFORME JUSTIFICADO O MANIFESTACIONES.</w:t>
      </w:r>
    </w:p>
    <w:p w:rsidR="00F07B8A" w:rsidRPr="00BC168B" w:rsidRDefault="00F07B8A" w:rsidP="00056DA9">
      <w:pPr>
        <w:spacing w:after="0" w:line="360" w:lineRule="auto"/>
        <w:jc w:val="both"/>
        <w:rPr>
          <w:rFonts w:ascii="Palatino Linotype" w:hAnsi="Palatino Linotype" w:cs="Arial"/>
          <w:bCs/>
          <w:sz w:val="24"/>
          <w:szCs w:val="24"/>
          <w:lang w:eastAsia="es-MX"/>
        </w:rPr>
      </w:pPr>
      <w:r w:rsidRPr="00BC168B">
        <w:rPr>
          <w:rFonts w:ascii="Palatino Linotype" w:hAnsi="Palatino Linotype" w:cs="Arial"/>
          <w:bCs/>
          <w:sz w:val="24"/>
          <w:szCs w:val="24"/>
          <w:lang w:eastAsia="es-MX"/>
        </w:rPr>
        <w:t xml:space="preserve">El diecinueve de octubre de dos mil veintiuno, se recibió, a través del Sistema de Acceso a la Información Mexiquense (SAIMEX), el Informe Justificado del Sujeto Obligado, mediante oficio de la misma fecha dieciocho de octubre de dos mil veintiuno, suscrito por </w:t>
      </w:r>
      <w:r w:rsidR="00A81DDC" w:rsidRPr="00BC168B">
        <w:rPr>
          <w:rFonts w:ascii="Palatino Linotype" w:hAnsi="Palatino Linotype" w:cs="Arial"/>
          <w:bCs/>
          <w:sz w:val="24"/>
          <w:szCs w:val="24"/>
          <w:lang w:eastAsia="es-MX"/>
        </w:rPr>
        <w:t>la</w:t>
      </w:r>
      <w:r w:rsidRPr="00BC168B">
        <w:rPr>
          <w:rFonts w:ascii="Palatino Linotype" w:hAnsi="Palatino Linotype" w:cs="Arial"/>
          <w:bCs/>
          <w:sz w:val="24"/>
          <w:szCs w:val="24"/>
          <w:lang w:eastAsia="es-MX"/>
        </w:rPr>
        <w:t xml:space="preserve"> Titular de la Unidad de Transparencia y Acceso a la Información </w:t>
      </w:r>
      <w:r w:rsidR="00A81DDC" w:rsidRPr="00BC168B">
        <w:rPr>
          <w:rFonts w:ascii="Palatino Linotype" w:hAnsi="Palatino Linotype" w:cs="Arial"/>
          <w:bCs/>
          <w:sz w:val="24"/>
          <w:szCs w:val="24"/>
          <w:lang w:eastAsia="es-MX"/>
        </w:rPr>
        <w:t>Pública Municipal.</w:t>
      </w:r>
    </w:p>
    <w:p w:rsidR="00F07B8A" w:rsidRPr="00BC168B" w:rsidRDefault="00F07B8A" w:rsidP="00056DA9">
      <w:pPr>
        <w:spacing w:line="360" w:lineRule="auto"/>
        <w:jc w:val="both"/>
        <w:rPr>
          <w:rFonts w:ascii="Palatino Linotype" w:hAnsi="Palatino Linotype" w:cs="Arial"/>
          <w:bCs/>
          <w:sz w:val="24"/>
          <w:szCs w:val="24"/>
          <w:lang w:eastAsia="es-MX"/>
        </w:rPr>
      </w:pPr>
      <w:r w:rsidRPr="00BC168B">
        <w:rPr>
          <w:rFonts w:ascii="Palatino Linotype" w:hAnsi="Palatino Linotype" w:cs="Arial"/>
          <w:bCs/>
          <w:sz w:val="24"/>
          <w:szCs w:val="24"/>
          <w:lang w:eastAsia="es-MX"/>
        </w:rPr>
        <w:t xml:space="preserve">El </w:t>
      </w:r>
      <w:r w:rsidR="00A82CE8">
        <w:rPr>
          <w:rFonts w:ascii="Palatino Linotype" w:hAnsi="Palatino Linotype" w:cs="Arial"/>
          <w:bCs/>
          <w:sz w:val="24"/>
          <w:szCs w:val="24"/>
          <w:lang w:eastAsia="es-MX"/>
        </w:rPr>
        <w:t>Sujeto Obligado</w:t>
      </w:r>
      <w:r w:rsidRPr="00BC168B">
        <w:rPr>
          <w:rFonts w:ascii="Palatino Linotype" w:hAnsi="Palatino Linotype" w:cs="Arial"/>
          <w:bCs/>
          <w:sz w:val="24"/>
          <w:szCs w:val="24"/>
          <w:lang w:eastAsia="es-MX"/>
        </w:rPr>
        <w:t xml:space="preserve"> adjuntó la digitalización de los siguientes documentos:</w:t>
      </w:r>
    </w:p>
    <w:p w:rsidR="00A81DDC" w:rsidRPr="00BC168B" w:rsidRDefault="00A81DDC" w:rsidP="00A81DDC">
      <w:pPr>
        <w:pStyle w:val="Prrafodelista"/>
        <w:numPr>
          <w:ilvl w:val="0"/>
          <w:numId w:val="3"/>
        </w:numPr>
        <w:spacing w:line="360" w:lineRule="auto"/>
        <w:jc w:val="both"/>
        <w:rPr>
          <w:rFonts w:ascii="Palatino Linotype" w:hAnsi="Palatino Linotype" w:cs="Arial"/>
          <w:bCs/>
          <w:lang w:eastAsia="es-MX"/>
        </w:rPr>
      </w:pPr>
      <w:r w:rsidRPr="00BC168B">
        <w:rPr>
          <w:rFonts w:ascii="Palatino Linotype" w:hAnsi="Palatino Linotype" w:cs="Arial"/>
          <w:bCs/>
          <w:lang w:eastAsia="es-MX"/>
        </w:rPr>
        <w:lastRenderedPageBreak/>
        <w:t xml:space="preserve">Oficio GGSC/2080/2021 de fecha catorce de octubre, suscrito por el Lic. José Jorge Amador </w:t>
      </w:r>
      <w:proofErr w:type="spellStart"/>
      <w:r w:rsidRPr="00BC168B">
        <w:rPr>
          <w:rFonts w:ascii="Palatino Linotype" w:hAnsi="Palatino Linotype" w:cs="Arial"/>
          <w:bCs/>
          <w:lang w:eastAsia="es-MX"/>
        </w:rPr>
        <w:t>Amador</w:t>
      </w:r>
      <w:proofErr w:type="spellEnd"/>
      <w:r w:rsidRPr="00BC168B">
        <w:rPr>
          <w:rFonts w:ascii="Palatino Linotype" w:hAnsi="Palatino Linotype" w:cs="Arial"/>
          <w:bCs/>
          <w:lang w:eastAsia="es-MX"/>
        </w:rPr>
        <w:t xml:space="preserve">, Director General de Seguridad Ciudadana dirigido a la Titular de la Unidad de Transparencia y Acceso a la Información Pública Municipal, cuyo contenido es: </w:t>
      </w:r>
    </w:p>
    <w:p w:rsidR="00A81DDC" w:rsidRPr="00BC168B" w:rsidRDefault="00A81DDC" w:rsidP="00A81DDC">
      <w:pPr>
        <w:pStyle w:val="Prrafodelista"/>
        <w:numPr>
          <w:ilvl w:val="0"/>
          <w:numId w:val="2"/>
        </w:numPr>
        <w:spacing w:line="360" w:lineRule="auto"/>
        <w:jc w:val="both"/>
        <w:rPr>
          <w:rFonts w:ascii="Palatino Linotype" w:hAnsi="Palatino Linotype" w:cs="Arial"/>
          <w:bCs/>
          <w:lang w:eastAsia="es-MX"/>
        </w:rPr>
      </w:pPr>
      <w:r w:rsidRPr="00BC168B">
        <w:rPr>
          <w:rFonts w:ascii="Palatino Linotype" w:hAnsi="Palatino Linotype" w:cs="Arial"/>
          <w:bCs/>
          <w:lang w:eastAsia="es-MX"/>
        </w:rPr>
        <w:t xml:space="preserve">Reitera que no se tiene personal asignado o comisionado a la Dirección General que preside, en la Coordinación de Robo de Vehículo en el Ministerio Público ubicado en “La Perla”, por lo que orienta dirigir su solicitud a la </w:t>
      </w:r>
      <w:r w:rsidR="0090408C" w:rsidRPr="00BC168B">
        <w:rPr>
          <w:rFonts w:ascii="Palatino Linotype" w:hAnsi="Palatino Linotype" w:cs="Arial"/>
          <w:bCs/>
          <w:lang w:eastAsia="es-MX"/>
        </w:rPr>
        <w:t>Fiscalía</w:t>
      </w:r>
      <w:r w:rsidRPr="00BC168B">
        <w:rPr>
          <w:rFonts w:ascii="Palatino Linotype" w:hAnsi="Palatino Linotype" w:cs="Arial"/>
          <w:bCs/>
          <w:lang w:eastAsia="es-MX"/>
        </w:rPr>
        <w:t xml:space="preserve"> General de Justicia del Estado de México</w:t>
      </w:r>
      <w:r w:rsidR="0082119F" w:rsidRPr="00BC168B">
        <w:rPr>
          <w:rFonts w:ascii="Palatino Linotype" w:hAnsi="Palatino Linotype" w:cs="Arial"/>
          <w:bCs/>
          <w:lang w:eastAsia="es-MX"/>
        </w:rPr>
        <w:t xml:space="preserve">, derivado de que es órgano del cual depende la Coordinación de Robo de Vehículo. </w:t>
      </w:r>
    </w:p>
    <w:p w:rsidR="0082119F" w:rsidRPr="00BC168B" w:rsidRDefault="0082119F" w:rsidP="0082119F">
      <w:pPr>
        <w:pStyle w:val="Prrafodelista"/>
        <w:spacing w:line="360" w:lineRule="auto"/>
        <w:ind w:left="720"/>
        <w:jc w:val="both"/>
        <w:rPr>
          <w:rFonts w:ascii="Palatino Linotype" w:hAnsi="Palatino Linotype" w:cs="Arial"/>
          <w:bCs/>
          <w:lang w:eastAsia="es-MX"/>
        </w:rPr>
      </w:pPr>
    </w:p>
    <w:p w:rsidR="0082119F" w:rsidRPr="00BC168B" w:rsidRDefault="0082119F" w:rsidP="0082119F">
      <w:pPr>
        <w:spacing w:line="360" w:lineRule="auto"/>
        <w:jc w:val="both"/>
        <w:rPr>
          <w:rFonts w:ascii="Palatino Linotype" w:hAnsi="Palatino Linotype"/>
          <w:sz w:val="24"/>
          <w:szCs w:val="24"/>
        </w:rPr>
      </w:pPr>
      <w:r w:rsidRPr="00BC168B">
        <w:rPr>
          <w:rFonts w:ascii="Palatino Linotype" w:hAnsi="Palatino Linotype"/>
          <w:b/>
          <w:sz w:val="24"/>
          <w:szCs w:val="24"/>
        </w:rPr>
        <w:t>7. VISTA DEL INFORME JUSTIFICADO.</w:t>
      </w:r>
      <w:r w:rsidRPr="00BC168B">
        <w:rPr>
          <w:rFonts w:ascii="Palatino Linotype" w:hAnsi="Palatino Linotype"/>
          <w:sz w:val="24"/>
          <w:szCs w:val="24"/>
        </w:rPr>
        <w:t xml:space="preserve"> </w:t>
      </w:r>
    </w:p>
    <w:p w:rsidR="0082119F" w:rsidRPr="00BC168B" w:rsidRDefault="0082119F" w:rsidP="0082119F">
      <w:pPr>
        <w:spacing w:line="360" w:lineRule="auto"/>
        <w:jc w:val="both"/>
        <w:rPr>
          <w:rFonts w:ascii="Palatino Linotype" w:hAnsi="Palatino Linotype"/>
          <w:b/>
          <w:sz w:val="24"/>
          <w:szCs w:val="24"/>
        </w:rPr>
      </w:pPr>
      <w:r w:rsidRPr="00BC168B">
        <w:rPr>
          <w:rFonts w:ascii="Palatino Linotype" w:hAnsi="Palatino Linotype"/>
          <w:sz w:val="24"/>
          <w:szCs w:val="24"/>
        </w:rPr>
        <w:t xml:space="preserve">El veinte de octubre de dos mil veintiuno, se dictó acuerdo mediante el cual se puso a la vista del Particular el Informe Justificado, por el Sujeto Obligado, el cual fue notificado, a través del Sistema de Acceso a la Información Mexiquense (SAIMEX). </w:t>
      </w:r>
      <w:r w:rsidRPr="00BC168B">
        <w:rPr>
          <w:rFonts w:ascii="Palatino Linotype" w:hAnsi="Palatino Linotype"/>
          <w:b/>
          <w:sz w:val="24"/>
          <w:szCs w:val="24"/>
        </w:rPr>
        <w:t>Cabe señalar, que el Particular fue omiso en emitir manifestaciones que a derecho conviniera.</w:t>
      </w:r>
    </w:p>
    <w:p w:rsidR="00056DA9" w:rsidRDefault="00056DA9" w:rsidP="0082119F">
      <w:pPr>
        <w:spacing w:after="0" w:line="360" w:lineRule="auto"/>
        <w:jc w:val="both"/>
        <w:rPr>
          <w:rFonts w:ascii="Palatino Linotype" w:hAnsi="Palatino Linotype"/>
          <w:b/>
          <w:sz w:val="24"/>
          <w:szCs w:val="24"/>
        </w:rPr>
      </w:pPr>
    </w:p>
    <w:p w:rsidR="0082119F" w:rsidRPr="00BC168B" w:rsidRDefault="00EA0514" w:rsidP="0082119F">
      <w:pPr>
        <w:spacing w:after="0" w:line="360" w:lineRule="auto"/>
        <w:jc w:val="both"/>
        <w:rPr>
          <w:rFonts w:ascii="Palatino Linotype" w:hAnsi="Palatino Linotype"/>
          <w:b/>
          <w:sz w:val="24"/>
          <w:szCs w:val="24"/>
        </w:rPr>
      </w:pPr>
      <w:r w:rsidRPr="00BC168B">
        <w:rPr>
          <w:rFonts w:ascii="Palatino Linotype" w:hAnsi="Palatino Linotype"/>
          <w:b/>
          <w:sz w:val="24"/>
          <w:szCs w:val="24"/>
        </w:rPr>
        <w:t>8. DE</w:t>
      </w:r>
      <w:r w:rsidR="0082119F" w:rsidRPr="00BC168B">
        <w:rPr>
          <w:rFonts w:ascii="Palatino Linotype" w:hAnsi="Palatino Linotype"/>
          <w:b/>
          <w:sz w:val="24"/>
          <w:szCs w:val="24"/>
        </w:rPr>
        <w:t>L</w:t>
      </w:r>
      <w:r w:rsidRPr="00BC168B">
        <w:rPr>
          <w:rFonts w:ascii="Palatino Linotype" w:hAnsi="Palatino Linotype"/>
          <w:b/>
          <w:sz w:val="24"/>
          <w:szCs w:val="24"/>
        </w:rPr>
        <w:t xml:space="preserve"> CIERRE</w:t>
      </w:r>
      <w:r w:rsidR="0082119F" w:rsidRPr="00BC168B">
        <w:rPr>
          <w:rFonts w:ascii="Palatino Linotype" w:hAnsi="Palatino Linotype"/>
          <w:b/>
          <w:sz w:val="24"/>
          <w:szCs w:val="24"/>
        </w:rPr>
        <w:t xml:space="preserve"> DE INSTRUCCIÓN.</w:t>
      </w:r>
      <w:r w:rsidR="0082119F" w:rsidRPr="00BC168B">
        <w:rPr>
          <w:rFonts w:ascii="Palatino Linotype" w:hAnsi="Palatino Linotype"/>
          <w:b/>
          <w:sz w:val="24"/>
          <w:szCs w:val="24"/>
        </w:rPr>
        <w:tab/>
      </w:r>
    </w:p>
    <w:p w:rsidR="0082119F" w:rsidRPr="00BC168B" w:rsidRDefault="0082119F" w:rsidP="0082119F">
      <w:pPr>
        <w:spacing w:line="360" w:lineRule="auto"/>
        <w:jc w:val="both"/>
        <w:rPr>
          <w:rFonts w:ascii="Palatino Linotype" w:hAnsi="Palatino Linotype" w:cs="Arial"/>
          <w:sz w:val="24"/>
          <w:szCs w:val="24"/>
          <w:lang w:val="es-ES"/>
        </w:rPr>
      </w:pPr>
      <w:r w:rsidRPr="00BC168B">
        <w:rPr>
          <w:rFonts w:ascii="Palatino Linotype" w:hAnsi="Palatino Linotype" w:cs="Arial"/>
          <w:sz w:val="24"/>
          <w:szCs w:val="24"/>
          <w:lang w:val="es-ES"/>
        </w:rPr>
        <w:t xml:space="preserve">El </w:t>
      </w:r>
      <w:r w:rsidR="00EA0514" w:rsidRPr="00BC168B">
        <w:rPr>
          <w:rFonts w:ascii="Palatino Linotype" w:hAnsi="Palatino Linotype" w:cs="Arial"/>
          <w:sz w:val="24"/>
          <w:szCs w:val="24"/>
          <w:lang w:val="es-ES"/>
        </w:rPr>
        <w:t>veintiocho</w:t>
      </w:r>
      <w:r w:rsidRPr="00BC168B">
        <w:rPr>
          <w:rFonts w:ascii="Palatino Linotype" w:hAnsi="Palatino Linotype" w:cs="Arial"/>
          <w:sz w:val="24"/>
          <w:szCs w:val="24"/>
          <w:lang w:val="es-ES"/>
        </w:rPr>
        <w:t xml:space="preserve"> de octubre de dos mil veintiuno, al no existir diligencias pendientes por desahogar, se emitió el acuerdo por medio del cual se declaró cerrada la instrucción y se determinó pasar los expedientes a resolución, en términos del artículo 185 fracción VI y VIII de la Ley de Transparencia y Acceso a la Información </w:t>
      </w:r>
      <w:r w:rsidRPr="00BC168B">
        <w:rPr>
          <w:rFonts w:ascii="Palatino Linotype" w:hAnsi="Palatino Linotype" w:cs="Arial"/>
          <w:sz w:val="24"/>
          <w:szCs w:val="24"/>
          <w:lang w:val="es-ES"/>
        </w:rPr>
        <w:lastRenderedPageBreak/>
        <w:t>Pública del Estado de México y Municipios, iniciando el término legal para dictar resolución definitiva del asunto.</w:t>
      </w:r>
    </w:p>
    <w:p w:rsidR="0082119F" w:rsidRPr="00BC168B" w:rsidRDefault="0082119F" w:rsidP="0082119F">
      <w:pPr>
        <w:spacing w:line="360" w:lineRule="auto"/>
        <w:jc w:val="both"/>
        <w:rPr>
          <w:rFonts w:ascii="Palatino Linotype" w:hAnsi="Palatino Linotype" w:cs="Arial"/>
          <w:sz w:val="24"/>
          <w:szCs w:val="24"/>
          <w:lang w:val="es-ES"/>
        </w:rPr>
      </w:pPr>
    </w:p>
    <w:p w:rsidR="0082119F" w:rsidRPr="00BC168B" w:rsidRDefault="0082119F" w:rsidP="0082119F">
      <w:pPr>
        <w:spacing w:after="0" w:line="360" w:lineRule="auto"/>
        <w:jc w:val="center"/>
        <w:rPr>
          <w:rFonts w:ascii="Palatino Linotype" w:hAnsi="Palatino Linotype"/>
          <w:b/>
          <w:sz w:val="24"/>
          <w:szCs w:val="24"/>
        </w:rPr>
      </w:pPr>
      <w:r w:rsidRPr="00BC168B">
        <w:rPr>
          <w:rFonts w:ascii="Palatino Linotype" w:hAnsi="Palatino Linotype"/>
          <w:b/>
          <w:sz w:val="24"/>
          <w:szCs w:val="24"/>
        </w:rPr>
        <w:t>CONSIDERANDOS:</w:t>
      </w:r>
    </w:p>
    <w:p w:rsidR="0082119F" w:rsidRPr="00BC168B" w:rsidRDefault="0082119F" w:rsidP="0082119F">
      <w:pPr>
        <w:spacing w:after="0" w:line="360" w:lineRule="auto"/>
        <w:jc w:val="both"/>
        <w:rPr>
          <w:rFonts w:ascii="Palatino Linotype" w:hAnsi="Palatino Linotype"/>
          <w:b/>
          <w:sz w:val="24"/>
          <w:szCs w:val="24"/>
        </w:rPr>
      </w:pPr>
    </w:p>
    <w:p w:rsidR="0082119F" w:rsidRPr="00BC168B" w:rsidRDefault="000E77E2" w:rsidP="0082119F">
      <w:pPr>
        <w:spacing w:after="0" w:line="360" w:lineRule="auto"/>
        <w:jc w:val="both"/>
        <w:rPr>
          <w:rFonts w:ascii="Palatino Linotype" w:hAnsi="Palatino Linotype"/>
          <w:b/>
          <w:sz w:val="24"/>
          <w:szCs w:val="24"/>
        </w:rPr>
      </w:pPr>
      <w:r w:rsidRPr="00BC168B">
        <w:rPr>
          <w:rFonts w:ascii="Palatino Linotype" w:hAnsi="Palatino Linotype"/>
          <w:b/>
          <w:sz w:val="24"/>
          <w:szCs w:val="24"/>
        </w:rPr>
        <w:t>PRIMERO. COMPETENCIA.</w:t>
      </w:r>
    </w:p>
    <w:p w:rsidR="0082119F" w:rsidRPr="00BC168B" w:rsidRDefault="0082119F" w:rsidP="0082119F">
      <w:pPr>
        <w:spacing w:after="0" w:line="360" w:lineRule="auto"/>
        <w:jc w:val="both"/>
        <w:rPr>
          <w:rFonts w:ascii="Palatino Linotype" w:hAnsi="Palatino Linotype" w:cs="Arial"/>
          <w:sz w:val="24"/>
          <w:szCs w:val="24"/>
        </w:rPr>
      </w:pPr>
      <w:r w:rsidRPr="00BC168B">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07127" w:rsidRDefault="00507127" w:rsidP="0082119F">
      <w:pPr>
        <w:spacing w:after="0" w:line="360" w:lineRule="auto"/>
        <w:jc w:val="both"/>
        <w:rPr>
          <w:rFonts w:ascii="Palatino Linotype" w:eastAsia="Times New Roman" w:hAnsi="Palatino Linotype" w:cs="Arial"/>
          <w:b/>
          <w:sz w:val="24"/>
          <w:szCs w:val="24"/>
          <w:lang w:val="es-ES" w:eastAsia="es-ES"/>
        </w:rPr>
        <w:sectPr w:rsidR="00507127" w:rsidSect="00507127">
          <w:type w:val="continuous"/>
          <w:pgSz w:w="12240" w:h="15840"/>
          <w:pgMar w:top="1417" w:right="1701" w:bottom="1417" w:left="1701" w:header="708" w:footer="708" w:gutter="0"/>
          <w:cols w:space="708"/>
          <w:titlePg/>
          <w:docGrid w:linePitch="360"/>
        </w:sectPr>
      </w:pPr>
    </w:p>
    <w:p w:rsidR="00507127" w:rsidRDefault="00507127" w:rsidP="0082119F">
      <w:pPr>
        <w:spacing w:after="0" w:line="360" w:lineRule="auto"/>
        <w:jc w:val="both"/>
        <w:rPr>
          <w:rFonts w:ascii="Palatino Linotype" w:eastAsia="Times New Roman" w:hAnsi="Palatino Linotype" w:cs="Arial"/>
          <w:b/>
          <w:sz w:val="24"/>
          <w:szCs w:val="24"/>
          <w:lang w:val="es-ES" w:eastAsia="es-ES"/>
        </w:rPr>
        <w:sectPr w:rsidR="00507127" w:rsidSect="00507127">
          <w:type w:val="continuous"/>
          <w:pgSz w:w="12240" w:h="15840"/>
          <w:pgMar w:top="1417" w:right="1701" w:bottom="1417" w:left="1701" w:header="708" w:footer="708" w:gutter="0"/>
          <w:cols w:space="708"/>
          <w:titlePg/>
          <w:docGrid w:linePitch="360"/>
        </w:sectPr>
      </w:pPr>
    </w:p>
    <w:p w:rsidR="0082119F" w:rsidRPr="00BC168B" w:rsidRDefault="000E77E2" w:rsidP="0082119F">
      <w:pPr>
        <w:spacing w:after="0" w:line="360" w:lineRule="auto"/>
        <w:jc w:val="both"/>
        <w:rPr>
          <w:rFonts w:ascii="Palatino Linotype" w:eastAsia="Times New Roman" w:hAnsi="Palatino Linotype" w:cs="Arial"/>
          <w:b/>
          <w:sz w:val="24"/>
          <w:szCs w:val="24"/>
          <w:lang w:val="es-ES" w:eastAsia="es-ES"/>
        </w:rPr>
      </w:pPr>
      <w:r w:rsidRPr="00BC168B">
        <w:rPr>
          <w:rFonts w:ascii="Palatino Linotype" w:eastAsia="Times New Roman" w:hAnsi="Palatino Linotype" w:cs="Arial"/>
          <w:b/>
          <w:sz w:val="24"/>
          <w:szCs w:val="24"/>
          <w:lang w:val="es-ES" w:eastAsia="es-ES"/>
        </w:rPr>
        <w:t xml:space="preserve">SEGUNDO. OPORTUNIDAD Y PROCEDIBILIDAD. </w:t>
      </w:r>
    </w:p>
    <w:p w:rsidR="0082119F" w:rsidRPr="00BC168B" w:rsidRDefault="0082119F" w:rsidP="0082119F">
      <w:pPr>
        <w:spacing w:after="0" w:line="360" w:lineRule="auto"/>
        <w:jc w:val="both"/>
        <w:rPr>
          <w:rFonts w:ascii="Palatino Linotype" w:eastAsia="Times New Roman" w:hAnsi="Palatino Linotype" w:cs="Arial"/>
          <w:sz w:val="24"/>
          <w:szCs w:val="24"/>
          <w:lang w:val="es-ES" w:eastAsia="es-ES"/>
        </w:rPr>
      </w:pPr>
      <w:r w:rsidRPr="00BC168B">
        <w:rPr>
          <w:rFonts w:ascii="Palatino Linotype" w:eastAsia="Times New Roman" w:hAnsi="Palatino Linotype" w:cs="Arial"/>
          <w:sz w:val="24"/>
          <w:szCs w:val="24"/>
          <w:lang w:val="es-ES" w:eastAsia="es-ES"/>
        </w:rPr>
        <w:t>Previo al estudio del fondo del asunto, se procede a analizar los requisitos de oportunidad y procedibilidad que deben reunir los recursos de revisión interpuestos, previstos en el artículo 180 de la Ley de Transparencia y Acceso a la Información Pública del Estado de México y Municipios.</w:t>
      </w:r>
    </w:p>
    <w:p w:rsidR="0082119F" w:rsidRPr="00BC168B" w:rsidRDefault="0082119F" w:rsidP="0082119F">
      <w:pPr>
        <w:spacing w:after="0" w:line="360" w:lineRule="auto"/>
        <w:jc w:val="both"/>
        <w:rPr>
          <w:rFonts w:ascii="Palatino Linotype" w:eastAsia="Times New Roman" w:hAnsi="Palatino Linotype" w:cs="Arial"/>
          <w:sz w:val="24"/>
          <w:szCs w:val="24"/>
          <w:lang w:val="es-ES" w:eastAsia="es-ES"/>
        </w:rPr>
      </w:pPr>
      <w:r w:rsidRPr="00BC168B">
        <w:rPr>
          <w:rFonts w:ascii="Palatino Linotype" w:eastAsia="Times New Roman" w:hAnsi="Palatino Linotype" w:cs="Arial"/>
          <w:sz w:val="24"/>
          <w:szCs w:val="24"/>
          <w:lang w:val="es-ES" w:eastAsia="es-ES"/>
        </w:rPr>
        <w:lastRenderedPageBreak/>
        <w:t>El recurso de revisión fue interpuesto dentro del plazo de quince días hábiles que prevé el artículo 178 de la Ley de Transparencia y Acceso a la Información Pública del Estado de México y Municipios, considerando que el Sujeto Obligado dio contestación a la solicitud de información el doce de octubre de dos mil veintiuno, mientras que el recurso de revisión se presentó, vía electrónica, en la misma fecha de la contestación a la solicitud de información</w:t>
      </w:r>
    </w:p>
    <w:p w:rsidR="0082119F" w:rsidRPr="00BC168B" w:rsidRDefault="0082119F" w:rsidP="0082119F">
      <w:pPr>
        <w:spacing w:after="0" w:line="360" w:lineRule="auto"/>
        <w:jc w:val="both"/>
        <w:rPr>
          <w:rFonts w:ascii="Palatino Linotype" w:eastAsia="Times New Roman" w:hAnsi="Palatino Linotype" w:cs="Arial"/>
          <w:sz w:val="24"/>
          <w:szCs w:val="24"/>
          <w:lang w:val="es-ES" w:eastAsia="es-ES"/>
        </w:rPr>
      </w:pPr>
      <w:r w:rsidRPr="00BC168B">
        <w:rPr>
          <w:rFonts w:ascii="Palatino Linotype" w:eastAsia="Times New Roman" w:hAnsi="Palatino Linotype" w:cs="Arial"/>
          <w:sz w:val="24"/>
          <w:szCs w:val="24"/>
          <w:lang w:val="es-ES" w:eastAsia="es-ES"/>
        </w:rPr>
        <w:t>En ese sentido, al considerar la fecha en que se formuló la solicitud y la fecha en la que respondió a ésta el Sujeto Obligado, así como la fecha en que se interpuso el recurso de revisión, éste se encuentra dentro de los márgenes temporales previstos en el citado precepto legal.</w:t>
      </w:r>
    </w:p>
    <w:p w:rsidR="0082119F" w:rsidRPr="00BC168B" w:rsidRDefault="0082119F" w:rsidP="0082119F">
      <w:pPr>
        <w:spacing w:after="0" w:line="360" w:lineRule="auto"/>
        <w:jc w:val="both"/>
        <w:rPr>
          <w:rFonts w:ascii="Palatino Linotype" w:hAnsi="Palatino Linotype" w:cs="Arial"/>
          <w:sz w:val="24"/>
          <w:szCs w:val="24"/>
        </w:rPr>
      </w:pPr>
      <w:r w:rsidRPr="00BC168B">
        <w:rPr>
          <w:rFonts w:ascii="Palatino Linotype" w:eastAsia="Times New Roman" w:hAnsi="Palatino Linotype" w:cs="Arial"/>
          <w:sz w:val="24"/>
          <w:szCs w:val="24"/>
          <w:lang w:val="es-ES" w:eastAsia="es-ES"/>
        </w:rPr>
        <w:t>Tras la revisión del escrito de interposición, se concluye la acreditación plena de todos y cada uno de los elementos formales exigidos por el artículo 180 de la Ley de Transparencia y Acceso a la Información Pública del Estado de México y Municipios.</w:t>
      </w:r>
    </w:p>
    <w:p w:rsidR="0082119F" w:rsidRPr="00BC168B" w:rsidRDefault="0082119F" w:rsidP="0082119F">
      <w:pPr>
        <w:pStyle w:val="Prrafodelista"/>
        <w:autoSpaceDE w:val="0"/>
        <w:autoSpaceDN w:val="0"/>
        <w:adjustRightInd w:val="0"/>
        <w:spacing w:line="360" w:lineRule="auto"/>
        <w:ind w:left="0"/>
        <w:jc w:val="both"/>
        <w:rPr>
          <w:rFonts w:ascii="Palatino Linotype" w:hAnsi="Palatino Linotype" w:cs="Arial"/>
        </w:rPr>
      </w:pPr>
      <w:r w:rsidRPr="00BC168B">
        <w:rPr>
          <w:rFonts w:ascii="Palatino Linotype" w:hAnsi="Palatino Linotype" w:cs="Arial"/>
        </w:rPr>
        <w:t>De este modo se lograr configurar la causal de procedencia del Recurso de Revisión en turno, de conformidad al artículo 188 de la Ley de Transparencia y Acceso a la Información Pública del Estado de México y Municipios.</w:t>
      </w:r>
    </w:p>
    <w:p w:rsidR="002C20A8" w:rsidRDefault="002C20A8" w:rsidP="006E0261">
      <w:pPr>
        <w:pStyle w:val="Prrafodelista"/>
        <w:autoSpaceDE w:val="0"/>
        <w:autoSpaceDN w:val="0"/>
        <w:adjustRightInd w:val="0"/>
        <w:spacing w:line="360" w:lineRule="auto"/>
        <w:ind w:left="0"/>
        <w:jc w:val="both"/>
        <w:rPr>
          <w:rFonts w:ascii="Palatino Linotype" w:hAnsi="Palatino Linotype" w:cs="Arial"/>
          <w:b/>
          <w:sz w:val="28"/>
        </w:rPr>
      </w:pPr>
    </w:p>
    <w:p w:rsidR="006E0261" w:rsidRPr="00F15F45" w:rsidRDefault="006E0261" w:rsidP="006E0261">
      <w:pPr>
        <w:pStyle w:val="Prrafodelista"/>
        <w:autoSpaceDE w:val="0"/>
        <w:autoSpaceDN w:val="0"/>
        <w:adjustRightInd w:val="0"/>
        <w:spacing w:line="360" w:lineRule="auto"/>
        <w:ind w:left="0"/>
        <w:jc w:val="both"/>
        <w:rPr>
          <w:rFonts w:ascii="Palatino Linotype" w:hAnsi="Palatino Linotype" w:cs="Arial"/>
          <w:sz w:val="28"/>
        </w:rPr>
      </w:pPr>
      <w:r w:rsidRPr="00F15F45">
        <w:rPr>
          <w:rFonts w:ascii="Palatino Linotype" w:hAnsi="Palatino Linotype" w:cs="Arial"/>
          <w:b/>
          <w:sz w:val="28"/>
        </w:rPr>
        <w:t>T</w:t>
      </w:r>
      <w:r>
        <w:rPr>
          <w:rFonts w:ascii="Palatino Linotype" w:hAnsi="Palatino Linotype" w:cs="Arial"/>
          <w:b/>
          <w:sz w:val="28"/>
        </w:rPr>
        <w:t>ERCER</w:t>
      </w:r>
      <w:r w:rsidRPr="00F15F45">
        <w:rPr>
          <w:rFonts w:ascii="Palatino Linotype" w:hAnsi="Palatino Linotype" w:cs="Arial"/>
          <w:b/>
          <w:sz w:val="28"/>
        </w:rPr>
        <w:t>O.</w:t>
      </w:r>
      <w:r w:rsidRPr="00F15F45">
        <w:rPr>
          <w:rFonts w:ascii="Palatino Linotype" w:hAnsi="Palatino Linotype" w:cs="Arial"/>
          <w:sz w:val="28"/>
        </w:rPr>
        <w:t xml:space="preserve"> </w:t>
      </w:r>
      <w:r w:rsidRPr="00F15F45">
        <w:rPr>
          <w:rFonts w:ascii="Palatino Linotype" w:hAnsi="Palatino Linotype" w:cs="Arial"/>
          <w:b/>
          <w:sz w:val="28"/>
        </w:rPr>
        <w:t>ESTUDIO Y RESOLUCIÓN DEL ASUNTO.</w:t>
      </w:r>
    </w:p>
    <w:p w:rsidR="002556D8" w:rsidRPr="00BC168B" w:rsidRDefault="002556D8" w:rsidP="002556D8">
      <w:pPr>
        <w:pStyle w:val="Prrafodelista"/>
        <w:autoSpaceDE w:val="0"/>
        <w:autoSpaceDN w:val="0"/>
        <w:adjustRightInd w:val="0"/>
        <w:spacing w:line="360" w:lineRule="auto"/>
        <w:ind w:left="0"/>
        <w:jc w:val="both"/>
        <w:rPr>
          <w:rFonts w:ascii="Palatino Linotype" w:hAnsi="Palatino Linotype"/>
          <w:lang w:eastAsia="es-MX"/>
        </w:rPr>
      </w:pPr>
      <w:r w:rsidRPr="00BC168B">
        <w:rPr>
          <w:rFonts w:ascii="Palatino Linotype" w:hAnsi="Palatino Linotype"/>
          <w:bCs/>
          <w:color w:val="000000"/>
        </w:rPr>
        <w:t xml:space="preserve">Al respecto, a efecto de verificar si se actualiza la causal de sobreseimiento, es necesario precisar que el Particular requirió conocer </w:t>
      </w:r>
      <w:r w:rsidRPr="00BC168B">
        <w:rPr>
          <w:rFonts w:ascii="Palatino Linotype" w:hAnsi="Palatino Linotype"/>
          <w:color w:val="000000"/>
        </w:rPr>
        <w:t>los nombres de los servidores que se encuentran laborando en la Coordinación de Robo de Vehículo en el Ministerio Público que se encuentra ubicado en la Perla, Poniente 29 y Pantitlán</w:t>
      </w:r>
      <w:r w:rsidRPr="00BC168B">
        <w:rPr>
          <w:rFonts w:ascii="Palatino Linotype" w:hAnsi="Palatino Linotype"/>
          <w:lang w:eastAsia="es-MX"/>
        </w:rPr>
        <w:t xml:space="preserve">. </w:t>
      </w:r>
    </w:p>
    <w:p w:rsidR="002556D8" w:rsidRPr="00BC168B" w:rsidRDefault="002556D8" w:rsidP="002556D8">
      <w:pPr>
        <w:pStyle w:val="Prrafodelista"/>
        <w:autoSpaceDE w:val="0"/>
        <w:autoSpaceDN w:val="0"/>
        <w:adjustRightInd w:val="0"/>
        <w:spacing w:line="360" w:lineRule="auto"/>
        <w:ind w:left="0"/>
        <w:jc w:val="both"/>
        <w:rPr>
          <w:rFonts w:ascii="Palatino Linotype" w:hAnsi="Palatino Linotype"/>
          <w:lang w:eastAsia="es-MX"/>
        </w:rPr>
      </w:pPr>
    </w:p>
    <w:p w:rsidR="002556D8" w:rsidRPr="00BC168B" w:rsidRDefault="002556D8" w:rsidP="002556D8">
      <w:pPr>
        <w:spacing w:line="360" w:lineRule="auto"/>
        <w:jc w:val="both"/>
        <w:rPr>
          <w:rFonts w:ascii="Palatino Linotype" w:hAnsi="Palatino Linotype"/>
          <w:bCs/>
          <w:color w:val="000000"/>
          <w:sz w:val="24"/>
          <w:szCs w:val="24"/>
        </w:rPr>
      </w:pPr>
      <w:r w:rsidRPr="00BC168B">
        <w:rPr>
          <w:rFonts w:ascii="Palatino Linotype" w:hAnsi="Palatino Linotype"/>
          <w:sz w:val="24"/>
          <w:szCs w:val="24"/>
          <w:lang w:eastAsia="es-MX"/>
        </w:rPr>
        <w:lastRenderedPageBreak/>
        <w:t xml:space="preserve">En respuesta, el Sujeto Obligado menciona que </w:t>
      </w:r>
      <w:r w:rsidRPr="00BC168B">
        <w:rPr>
          <w:rFonts w:ascii="Palatino Linotype" w:hAnsi="Palatino Linotype" w:cs="Arial"/>
          <w:bCs/>
          <w:sz w:val="24"/>
          <w:szCs w:val="24"/>
          <w:lang w:eastAsia="es-MX"/>
        </w:rPr>
        <w:t>no se tiene personal asignado o comisionado a la Dirección General que preside, en la Coordinación de Robo de Vehículo en el Ministerio Público ubicado en “La Perla”</w:t>
      </w:r>
      <w:r w:rsidRPr="00BC168B">
        <w:rPr>
          <w:rFonts w:ascii="Palatino Linotype" w:hAnsi="Palatino Linotype"/>
          <w:bCs/>
          <w:color w:val="000000"/>
          <w:sz w:val="24"/>
          <w:szCs w:val="24"/>
        </w:rPr>
        <w:t>.</w:t>
      </w:r>
    </w:p>
    <w:p w:rsidR="002556D8" w:rsidRPr="00BC168B" w:rsidRDefault="002556D8" w:rsidP="002556D8">
      <w:pPr>
        <w:spacing w:line="360" w:lineRule="auto"/>
        <w:jc w:val="both"/>
        <w:rPr>
          <w:rFonts w:ascii="Palatino Linotype" w:hAnsi="Palatino Linotype"/>
          <w:color w:val="000000"/>
          <w:sz w:val="24"/>
          <w:szCs w:val="24"/>
        </w:rPr>
      </w:pPr>
      <w:r w:rsidRPr="00BC168B">
        <w:rPr>
          <w:rFonts w:ascii="Palatino Linotype" w:hAnsi="Palatino Linotype" w:cs="Arial"/>
          <w:sz w:val="24"/>
          <w:szCs w:val="24"/>
        </w:rPr>
        <w:t xml:space="preserve">Ante tal circunstancia, el Particular se agravió </w:t>
      </w:r>
      <w:r w:rsidR="00466535">
        <w:rPr>
          <w:rFonts w:ascii="Palatino Linotype" w:hAnsi="Palatino Linotype" w:cs="Arial"/>
          <w:sz w:val="24"/>
          <w:szCs w:val="24"/>
        </w:rPr>
        <w:t>por la respuesta del Sujeto Obligado, señalando</w:t>
      </w:r>
      <w:r w:rsidRPr="00BC168B">
        <w:rPr>
          <w:rFonts w:ascii="Palatino Linotype" w:hAnsi="Palatino Linotype" w:cs="Arial"/>
          <w:sz w:val="24"/>
          <w:szCs w:val="24"/>
        </w:rPr>
        <w:t xml:space="preserve"> que </w:t>
      </w:r>
      <w:r w:rsidRPr="00BC168B">
        <w:rPr>
          <w:rFonts w:ascii="Palatino Linotype" w:hAnsi="Palatino Linotype"/>
          <w:color w:val="000000"/>
          <w:sz w:val="24"/>
          <w:szCs w:val="24"/>
        </w:rPr>
        <w:t xml:space="preserve">no proporciona los datos requeridos, así como la omisión de </w:t>
      </w:r>
      <w:r w:rsidR="00466535">
        <w:rPr>
          <w:rFonts w:ascii="Palatino Linotype" w:hAnsi="Palatino Linotype"/>
          <w:color w:val="000000"/>
          <w:sz w:val="24"/>
          <w:szCs w:val="24"/>
        </w:rPr>
        <w:t>mencionar</w:t>
      </w:r>
      <w:r w:rsidRPr="00BC168B">
        <w:rPr>
          <w:rFonts w:ascii="Palatino Linotype" w:hAnsi="Palatino Linotype"/>
          <w:color w:val="000000"/>
          <w:sz w:val="24"/>
          <w:szCs w:val="24"/>
        </w:rPr>
        <w:t xml:space="preserve"> la opción en donde pued</w:t>
      </w:r>
      <w:r w:rsidR="00466535">
        <w:rPr>
          <w:rFonts w:ascii="Palatino Linotype" w:hAnsi="Palatino Linotype"/>
          <w:color w:val="000000"/>
          <w:sz w:val="24"/>
          <w:szCs w:val="24"/>
        </w:rPr>
        <w:t>e</w:t>
      </w:r>
      <w:r w:rsidRPr="00BC168B">
        <w:rPr>
          <w:rFonts w:ascii="Palatino Linotype" w:hAnsi="Palatino Linotype"/>
          <w:color w:val="000000"/>
          <w:sz w:val="24"/>
          <w:szCs w:val="24"/>
        </w:rPr>
        <w:t xml:space="preserve"> encontrarla o que procedimiento seguir para solicitarlo.</w:t>
      </w:r>
    </w:p>
    <w:p w:rsidR="00D604F2" w:rsidRPr="00BC168B" w:rsidRDefault="00D604F2" w:rsidP="00D604F2">
      <w:pPr>
        <w:pStyle w:val="Prrafodelista"/>
        <w:autoSpaceDE w:val="0"/>
        <w:autoSpaceDN w:val="0"/>
        <w:adjustRightInd w:val="0"/>
        <w:spacing w:line="360" w:lineRule="auto"/>
        <w:ind w:left="0"/>
        <w:jc w:val="both"/>
        <w:rPr>
          <w:rFonts w:ascii="Palatino Linotype" w:hAnsi="Palatino Linotype" w:cs="Arial"/>
          <w:bCs/>
          <w:lang w:eastAsia="es-MX"/>
        </w:rPr>
      </w:pPr>
      <w:r w:rsidRPr="00BC168B">
        <w:rPr>
          <w:rFonts w:ascii="Palatino Linotype" w:hAnsi="Palatino Linotype"/>
          <w:color w:val="000000"/>
        </w:rPr>
        <w:t>Una vez interpuesto y notificado el Recurso de Revisión a las partes, el Sujeto Obligado mediante Informe Justificad</w:t>
      </w:r>
      <w:r w:rsidR="00466535">
        <w:rPr>
          <w:rFonts w:ascii="Palatino Linotype" w:hAnsi="Palatino Linotype"/>
          <w:color w:val="000000"/>
        </w:rPr>
        <w:t>o,</w:t>
      </w:r>
      <w:r w:rsidRPr="00BC168B">
        <w:rPr>
          <w:rFonts w:ascii="Palatino Linotype" w:hAnsi="Palatino Linotype"/>
          <w:color w:val="000000"/>
        </w:rPr>
        <w:t xml:space="preserve"> confirma la respuesta primigenia de la solicitud </w:t>
      </w:r>
      <w:r w:rsidR="00F57AA3">
        <w:rPr>
          <w:rFonts w:ascii="Palatino Linotype" w:hAnsi="Palatino Linotype"/>
          <w:color w:val="000000"/>
        </w:rPr>
        <w:t xml:space="preserve">de información, </w:t>
      </w:r>
      <w:r w:rsidR="00BC060D">
        <w:rPr>
          <w:rFonts w:ascii="Palatino Linotype" w:hAnsi="Palatino Linotype"/>
          <w:color w:val="000000"/>
        </w:rPr>
        <w:t>robusteciendo</w:t>
      </w:r>
      <w:r w:rsidR="00F57AA3">
        <w:rPr>
          <w:rFonts w:ascii="Palatino Linotype" w:hAnsi="Palatino Linotype"/>
          <w:color w:val="000000"/>
        </w:rPr>
        <w:t xml:space="preserve"> a esta, </w:t>
      </w:r>
      <w:r w:rsidR="00F11A6C">
        <w:rPr>
          <w:rFonts w:ascii="Palatino Linotype" w:hAnsi="Palatino Linotype"/>
          <w:color w:val="000000"/>
        </w:rPr>
        <w:t xml:space="preserve">que la Fiscalía General de Justicia del Estado de México es </w:t>
      </w:r>
      <w:r w:rsidRPr="00BC168B">
        <w:rPr>
          <w:rFonts w:ascii="Palatino Linotype" w:hAnsi="Palatino Linotype"/>
          <w:color w:val="000000"/>
        </w:rPr>
        <w:t>a donde tiene que dirigir la Solicitud de Información con el propósito que le brinden lo requerido</w:t>
      </w:r>
      <w:r w:rsidRPr="00BC168B">
        <w:rPr>
          <w:rFonts w:ascii="Palatino Linotype" w:hAnsi="Palatino Linotype" w:cs="Arial"/>
          <w:bCs/>
          <w:lang w:eastAsia="es-MX"/>
        </w:rPr>
        <w:t>.</w:t>
      </w:r>
    </w:p>
    <w:p w:rsidR="000E77E2" w:rsidRDefault="000E77E2" w:rsidP="00056DA9">
      <w:pPr>
        <w:pStyle w:val="Prrafodelista"/>
        <w:autoSpaceDE w:val="0"/>
        <w:autoSpaceDN w:val="0"/>
        <w:adjustRightInd w:val="0"/>
        <w:spacing w:line="360" w:lineRule="auto"/>
        <w:ind w:left="0"/>
        <w:jc w:val="both"/>
        <w:rPr>
          <w:rFonts w:ascii="Palatino Linotype" w:hAnsi="Palatino Linotype" w:cs="Arial"/>
          <w:bCs/>
          <w:lang w:eastAsia="es-MX"/>
        </w:rPr>
      </w:pPr>
    </w:p>
    <w:p w:rsidR="00D604F2" w:rsidRDefault="00D604F2" w:rsidP="006E0261">
      <w:pPr>
        <w:pStyle w:val="Prrafodelista"/>
        <w:autoSpaceDE w:val="0"/>
        <w:autoSpaceDN w:val="0"/>
        <w:adjustRightInd w:val="0"/>
        <w:spacing w:line="360" w:lineRule="auto"/>
        <w:ind w:left="0"/>
        <w:jc w:val="both"/>
        <w:rPr>
          <w:rFonts w:ascii="Palatino Linotype" w:hAnsi="Palatino Linotype" w:cs="Arial"/>
          <w:bCs/>
          <w:lang w:eastAsia="es-MX"/>
        </w:rPr>
      </w:pPr>
      <w:r w:rsidRPr="00BC168B">
        <w:rPr>
          <w:rFonts w:ascii="Palatino Linotype" w:hAnsi="Palatino Linotype" w:cs="Arial"/>
          <w:bCs/>
          <w:lang w:eastAsia="es-MX"/>
        </w:rPr>
        <w:t xml:space="preserve">Lo anterior, se desprende de las documentales que obran en el expediente de referencia, materia del presente Medio de Impugnación, consientes en la solicitud de </w:t>
      </w:r>
      <w:r w:rsidR="00466535">
        <w:rPr>
          <w:rFonts w:ascii="Palatino Linotype" w:hAnsi="Palatino Linotype" w:cs="Arial"/>
          <w:bCs/>
          <w:lang w:eastAsia="es-MX"/>
        </w:rPr>
        <w:t>acceso a la información pública,</w:t>
      </w:r>
      <w:r w:rsidRPr="00BC168B">
        <w:rPr>
          <w:rFonts w:ascii="Palatino Linotype" w:hAnsi="Palatino Linotype" w:cs="Arial"/>
          <w:bCs/>
          <w:lang w:eastAsia="es-MX"/>
        </w:rPr>
        <w:t xml:space="preserve"> l</w:t>
      </w:r>
      <w:r w:rsidR="00466535">
        <w:rPr>
          <w:rFonts w:ascii="Palatino Linotype" w:hAnsi="Palatino Linotype" w:cs="Arial"/>
          <w:bCs/>
          <w:lang w:eastAsia="es-MX"/>
        </w:rPr>
        <w:t xml:space="preserve">a respuesta del Sujeto Obligado, el </w:t>
      </w:r>
      <w:r w:rsidR="00F57AA3">
        <w:rPr>
          <w:rFonts w:ascii="Palatino Linotype" w:hAnsi="Palatino Linotype" w:cs="Arial"/>
          <w:bCs/>
          <w:lang w:eastAsia="es-MX"/>
        </w:rPr>
        <w:t>recurso de revisión</w:t>
      </w:r>
      <w:r w:rsidR="00466535">
        <w:rPr>
          <w:rFonts w:ascii="Palatino Linotype" w:hAnsi="Palatino Linotype" w:cs="Arial"/>
          <w:bCs/>
          <w:lang w:eastAsia="es-MX"/>
        </w:rPr>
        <w:t>,</w:t>
      </w:r>
      <w:r w:rsidRPr="00BC168B">
        <w:rPr>
          <w:rFonts w:ascii="Palatino Linotype" w:hAnsi="Palatino Linotype" w:cs="Arial"/>
          <w:bCs/>
          <w:lang w:eastAsia="es-MX"/>
        </w:rPr>
        <w:t xml:space="preserve"> el Informe Justificado y su alcance emitido por el Sujeto Obligado. Instrumentales que se toman en cuenta a efecto de resolver el presente medio de impugnación, conforme a lo dispuesto por el artículo 185 fracción IV de la Ley de Transparencia y Acceso a la Información Pública del Estado de México y Municipios. </w:t>
      </w:r>
    </w:p>
    <w:p w:rsidR="00056DA9" w:rsidRPr="00056DA9" w:rsidRDefault="00056DA9" w:rsidP="006E0261">
      <w:pPr>
        <w:pStyle w:val="Prrafodelista"/>
        <w:autoSpaceDE w:val="0"/>
        <w:autoSpaceDN w:val="0"/>
        <w:adjustRightInd w:val="0"/>
        <w:spacing w:line="360" w:lineRule="auto"/>
        <w:ind w:left="0"/>
        <w:jc w:val="both"/>
        <w:rPr>
          <w:rFonts w:ascii="Palatino Linotype" w:hAnsi="Palatino Linotype" w:cs="Arial"/>
          <w:bCs/>
          <w:lang w:eastAsia="es-MX"/>
        </w:rPr>
      </w:pPr>
    </w:p>
    <w:p w:rsidR="00A81DDC" w:rsidRPr="00BC168B" w:rsidRDefault="00D604F2" w:rsidP="006E0261">
      <w:pPr>
        <w:spacing w:line="360" w:lineRule="auto"/>
        <w:jc w:val="both"/>
        <w:rPr>
          <w:rFonts w:ascii="Palatino Linotype" w:hAnsi="Palatino Linotype"/>
          <w:sz w:val="24"/>
          <w:szCs w:val="24"/>
          <w:lang w:val="es-ES"/>
        </w:rPr>
      </w:pPr>
      <w:r w:rsidRPr="00BC168B">
        <w:rPr>
          <w:rFonts w:ascii="Palatino Linotype" w:hAnsi="Palatino Linotype" w:cs="Arial"/>
          <w:sz w:val="24"/>
          <w:szCs w:val="24"/>
        </w:rPr>
        <w:lastRenderedPageBreak/>
        <w:t>Establecido lo anterior, resulta necesario analizar si el Sujeto Obligado cuenta con competencia para conocer lo peticionado; para lo cual, es necesario traer a colación la siguiente fundamentación:</w:t>
      </w:r>
    </w:p>
    <w:p w:rsidR="003047F7" w:rsidRDefault="003047F7" w:rsidP="006E0261">
      <w:pPr>
        <w:spacing w:line="360" w:lineRule="auto"/>
        <w:ind w:left="851" w:right="900"/>
        <w:jc w:val="both"/>
        <w:rPr>
          <w:rFonts w:ascii="Palatino Linotype" w:hAnsi="Palatino Linotype"/>
          <w:i/>
          <w:sz w:val="24"/>
          <w:szCs w:val="24"/>
        </w:rPr>
      </w:pPr>
    </w:p>
    <w:p w:rsidR="00EC007D" w:rsidRPr="00D5170D" w:rsidRDefault="00D837DB" w:rsidP="00F11A6C">
      <w:pPr>
        <w:spacing w:line="360" w:lineRule="auto"/>
        <w:ind w:left="851" w:right="900"/>
        <w:jc w:val="both"/>
        <w:rPr>
          <w:rFonts w:ascii="Palatino Linotype" w:hAnsi="Palatino Linotype"/>
          <w:i/>
          <w:sz w:val="24"/>
          <w:szCs w:val="24"/>
        </w:rPr>
      </w:pPr>
      <w:r w:rsidRPr="00D5170D">
        <w:rPr>
          <w:rFonts w:ascii="Palatino Linotype" w:hAnsi="Palatino Linotype"/>
          <w:i/>
          <w:sz w:val="24"/>
          <w:szCs w:val="24"/>
        </w:rPr>
        <w:t>MANUAL GENERAL DE ORGANIZACIÓN DE LA PROCURADURÍA GENERAL DE JUSTICIA DEL ESTADO DE MÉXICO</w:t>
      </w:r>
    </w:p>
    <w:p w:rsidR="00D837DB" w:rsidRPr="00D5170D" w:rsidRDefault="00D837DB" w:rsidP="00F11A6C">
      <w:pPr>
        <w:spacing w:line="360" w:lineRule="auto"/>
        <w:ind w:left="851" w:right="900"/>
        <w:jc w:val="both"/>
        <w:rPr>
          <w:rFonts w:ascii="Palatino Linotype" w:hAnsi="Palatino Linotype"/>
          <w:i/>
          <w:sz w:val="24"/>
          <w:szCs w:val="24"/>
        </w:rPr>
      </w:pPr>
      <w:r w:rsidRPr="00D5170D">
        <w:rPr>
          <w:rFonts w:ascii="Palatino Linotype" w:hAnsi="Palatino Linotype"/>
          <w:i/>
          <w:sz w:val="24"/>
          <w:szCs w:val="24"/>
        </w:rPr>
        <w:t>Antecedentes.</w:t>
      </w:r>
    </w:p>
    <w:p w:rsidR="00D837DB" w:rsidRPr="00D5170D" w:rsidRDefault="00D837DB" w:rsidP="00F11A6C">
      <w:pPr>
        <w:spacing w:line="360" w:lineRule="auto"/>
        <w:ind w:left="851" w:right="900"/>
        <w:jc w:val="both"/>
        <w:rPr>
          <w:rFonts w:ascii="Palatino Linotype" w:hAnsi="Palatino Linotype"/>
          <w:i/>
          <w:sz w:val="24"/>
          <w:szCs w:val="24"/>
        </w:rPr>
      </w:pPr>
      <w:r w:rsidRPr="00D5170D">
        <w:rPr>
          <w:rFonts w:ascii="Palatino Linotype" w:hAnsi="Palatino Linotype"/>
          <w:i/>
          <w:sz w:val="24"/>
          <w:szCs w:val="24"/>
        </w:rPr>
        <w:t>(…)</w:t>
      </w:r>
    </w:p>
    <w:p w:rsidR="00D837DB" w:rsidRPr="00D5170D" w:rsidRDefault="00D837DB" w:rsidP="00F11A6C">
      <w:pPr>
        <w:spacing w:line="360" w:lineRule="auto"/>
        <w:ind w:left="851" w:right="900"/>
        <w:jc w:val="both"/>
        <w:rPr>
          <w:rFonts w:ascii="Palatino Linotype" w:hAnsi="Palatino Linotype"/>
          <w:i/>
          <w:sz w:val="24"/>
          <w:szCs w:val="24"/>
        </w:rPr>
      </w:pPr>
      <w:r w:rsidRPr="00D5170D">
        <w:rPr>
          <w:rFonts w:ascii="Palatino Linotype" w:hAnsi="Palatino Linotype"/>
          <w:i/>
          <w:sz w:val="24"/>
          <w:szCs w:val="24"/>
        </w:rPr>
        <w:t>Posteriormente, la Procuraduría General de Justicia del Estado de México solicita a la Secretaría de Finanzas una reestructuración administrativa con el fin de fortalecer su estructura orgánica y operativa, es así como en enero de 2013, se le autoriza la creación de nueve unidades administrativas:</w:t>
      </w:r>
    </w:p>
    <w:p w:rsidR="003047F7" w:rsidRDefault="003047F7" w:rsidP="00F11A6C">
      <w:pPr>
        <w:spacing w:line="360" w:lineRule="auto"/>
        <w:ind w:left="851" w:right="900"/>
        <w:jc w:val="both"/>
        <w:rPr>
          <w:rFonts w:ascii="Palatino Linotype" w:hAnsi="Palatino Linotype"/>
          <w:i/>
          <w:sz w:val="24"/>
        </w:rPr>
      </w:pPr>
    </w:p>
    <w:p w:rsidR="00D5170D" w:rsidRDefault="00D5170D" w:rsidP="00F11A6C">
      <w:pPr>
        <w:spacing w:line="360" w:lineRule="auto"/>
        <w:ind w:left="851" w:right="900"/>
        <w:jc w:val="both"/>
        <w:rPr>
          <w:rFonts w:ascii="Palatino Linotype" w:hAnsi="Palatino Linotype"/>
          <w:i/>
          <w:sz w:val="24"/>
        </w:rPr>
      </w:pPr>
      <w:r w:rsidRPr="00D5170D">
        <w:rPr>
          <w:rFonts w:ascii="Palatino Linotype" w:hAnsi="Palatino Linotype"/>
          <w:i/>
          <w:sz w:val="24"/>
        </w:rPr>
        <w:t>VI. ORGANIGRAMA</w:t>
      </w:r>
    </w:p>
    <w:p w:rsidR="00D5170D" w:rsidRDefault="003047F7" w:rsidP="003047F7">
      <w:pPr>
        <w:ind w:left="851" w:right="900"/>
        <w:rPr>
          <w:rFonts w:ascii="Palatino Linotype" w:hAnsi="Palatino Linotype"/>
          <w:i/>
          <w:sz w:val="24"/>
          <w:szCs w:val="24"/>
        </w:rPr>
      </w:pPr>
      <w:r>
        <w:rPr>
          <w:noProof/>
          <w:lang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5454015</wp:posOffset>
                </wp:positionH>
                <wp:positionV relativeFrom="paragraph">
                  <wp:posOffset>4738370</wp:posOffset>
                </wp:positionV>
                <wp:extent cx="790575" cy="485775"/>
                <wp:effectExtent l="19050" t="19050" r="28575" b="28575"/>
                <wp:wrapNone/>
                <wp:docPr id="6" name="Elipse 6"/>
                <wp:cNvGraphicFramePr/>
                <a:graphic xmlns:a="http://schemas.openxmlformats.org/drawingml/2006/main">
                  <a:graphicData uri="http://schemas.microsoft.com/office/word/2010/wordprocessingShape">
                    <wps:wsp>
                      <wps:cNvSpPr/>
                      <wps:spPr>
                        <a:xfrm>
                          <a:off x="0" y="0"/>
                          <a:ext cx="790575" cy="4857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oval w14:anchorId="3844035A" id="Elipse 6" o:spid="_x0000_s1026" style="position:absolute;margin-left:429.45pt;margin-top:373.1pt;width:62.25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" filled="f" strokecolor="red" strokeweight="2.25pt">
                <v:stroke joinstyle="miter"/>
              </v:oval>
            </w:pict>
          </mc:Fallback>
        </mc:AlternateContent>
      </w:r>
      <w:r w:rsidR="00D5170D">
        <w:rPr>
          <w:noProof/>
          <w:lang w:eastAsia="es-MX"/>
        </w:rPr>
        <w:drawing>
          <wp:inline distT="0" distB="0" distL="0" distR="0" wp14:anchorId="2BA25B7E" wp14:editId="4AC275D4">
            <wp:extent cx="5904433" cy="69627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393" t="18708" r="23626" b="5854"/>
                    <a:stretch/>
                  </pic:blipFill>
                  <pic:spPr bwMode="auto">
                    <a:xfrm>
                      <a:off x="0" y="0"/>
                      <a:ext cx="5939000" cy="7003538"/>
                    </a:xfrm>
                    <a:prstGeom prst="rect">
                      <a:avLst/>
                    </a:prstGeom>
                    <a:ln>
                      <a:noFill/>
                    </a:ln>
                    <a:extLst>
                      <a:ext uri="{53640926-AAD7-44D8-BBD7-CCE9431645EC}">
                        <a14:shadowObscured xmlns:a14="http://schemas.microsoft.com/office/drawing/2010/main"/>
                      </a:ext>
                    </a:extLst>
                  </pic:spPr>
                </pic:pic>
              </a:graphicData>
            </a:graphic>
          </wp:inline>
        </w:drawing>
      </w:r>
    </w:p>
    <w:p w:rsidR="00D5170D" w:rsidRDefault="00D5170D" w:rsidP="00D5170D">
      <w:pPr>
        <w:ind w:left="851" w:right="900"/>
        <w:jc w:val="both"/>
        <w:rPr>
          <w:rFonts w:ascii="Palatino Linotype" w:hAnsi="Palatino Linotype"/>
          <w:i/>
          <w:sz w:val="24"/>
          <w:szCs w:val="24"/>
        </w:rPr>
      </w:pPr>
    </w:p>
    <w:p w:rsidR="00D5170D" w:rsidRPr="00D5170D" w:rsidRDefault="00D5170D" w:rsidP="00D5170D">
      <w:pPr>
        <w:ind w:left="851" w:right="900"/>
        <w:jc w:val="both"/>
        <w:rPr>
          <w:rFonts w:ascii="Palatino Linotype" w:hAnsi="Palatino Linotype"/>
          <w:i/>
          <w:sz w:val="24"/>
          <w:szCs w:val="24"/>
        </w:rPr>
      </w:pPr>
      <w:r w:rsidRPr="00D5170D">
        <w:rPr>
          <w:rFonts w:ascii="Palatino Linotype" w:hAnsi="Palatino Linotype"/>
          <w:i/>
          <w:sz w:val="24"/>
          <w:szCs w:val="24"/>
        </w:rPr>
        <w:lastRenderedPageBreak/>
        <w:t>VII OBJETIVO Y FUNCIONES POR UNIDAD ADMINISTRATIVA</w:t>
      </w:r>
    </w:p>
    <w:p w:rsidR="00D837DB" w:rsidRPr="00D5170D" w:rsidRDefault="00D5170D" w:rsidP="00D5170D">
      <w:pPr>
        <w:ind w:left="851" w:right="900"/>
        <w:jc w:val="both"/>
        <w:rPr>
          <w:rFonts w:ascii="Palatino Linotype" w:hAnsi="Palatino Linotype"/>
          <w:i/>
          <w:sz w:val="24"/>
          <w:szCs w:val="24"/>
        </w:rPr>
      </w:pPr>
      <w:r w:rsidRPr="00D5170D">
        <w:rPr>
          <w:rFonts w:ascii="Palatino Linotype" w:hAnsi="Palatino Linotype"/>
          <w:i/>
          <w:sz w:val="24"/>
          <w:szCs w:val="24"/>
        </w:rPr>
        <w:t>• Fiscalía Especializada para la Atención de Delitos de Robo de Vehículos.</w:t>
      </w:r>
    </w:p>
    <w:p w:rsidR="00F11A6C" w:rsidRDefault="00D5170D" w:rsidP="00D5170D">
      <w:pPr>
        <w:ind w:left="851" w:right="900"/>
        <w:jc w:val="both"/>
        <w:rPr>
          <w:rFonts w:ascii="Palatino Linotype" w:hAnsi="Palatino Linotype"/>
          <w:i/>
          <w:sz w:val="24"/>
          <w:szCs w:val="24"/>
        </w:rPr>
      </w:pPr>
      <w:r w:rsidRPr="00D5170D">
        <w:rPr>
          <w:rFonts w:ascii="Palatino Linotype" w:hAnsi="Palatino Linotype"/>
          <w:i/>
          <w:sz w:val="24"/>
          <w:szCs w:val="24"/>
        </w:rPr>
        <w:t xml:space="preserve">FISCALÍA ESPECIALIZADA PARA LA ATENCIÓN DE DELITOS DE ROBO DE VEHÍCULOS </w:t>
      </w:r>
    </w:p>
    <w:p w:rsidR="00D5170D" w:rsidRPr="00D5170D" w:rsidRDefault="00D5170D" w:rsidP="00D5170D">
      <w:pPr>
        <w:ind w:left="851" w:right="900"/>
        <w:jc w:val="both"/>
        <w:rPr>
          <w:rFonts w:ascii="Palatino Linotype" w:hAnsi="Palatino Linotype"/>
          <w:b/>
          <w:i/>
          <w:sz w:val="24"/>
          <w:szCs w:val="24"/>
        </w:rPr>
      </w:pPr>
      <w:r w:rsidRPr="00D5170D">
        <w:rPr>
          <w:rFonts w:ascii="Palatino Linotype" w:hAnsi="Palatino Linotype"/>
          <w:i/>
          <w:sz w:val="24"/>
          <w:szCs w:val="24"/>
        </w:rPr>
        <w:t>OBJETIVO: Combatir el robo de vehículos e incrementar las capacidades institucionales en su recuperación y devolución a sus legítimos propietarios.</w:t>
      </w:r>
    </w:p>
    <w:p w:rsidR="00D837DB" w:rsidRPr="00D5170D" w:rsidRDefault="00D837DB" w:rsidP="00D5170D">
      <w:pPr>
        <w:ind w:left="851" w:right="900"/>
        <w:jc w:val="both"/>
        <w:rPr>
          <w:rFonts w:ascii="Palatino Linotype" w:hAnsi="Palatino Linotype"/>
          <w:b/>
          <w:sz w:val="24"/>
          <w:szCs w:val="24"/>
        </w:rPr>
      </w:pPr>
    </w:p>
    <w:p w:rsidR="00D837DB" w:rsidRPr="00466535" w:rsidRDefault="00CE61F1" w:rsidP="00466535">
      <w:pPr>
        <w:spacing w:line="360" w:lineRule="auto"/>
        <w:jc w:val="both"/>
        <w:rPr>
          <w:rFonts w:ascii="Palatino Linotype" w:hAnsi="Palatino Linotype"/>
          <w:sz w:val="24"/>
          <w:szCs w:val="24"/>
        </w:rPr>
      </w:pPr>
      <w:r w:rsidRPr="00CE61F1">
        <w:rPr>
          <w:rFonts w:ascii="Palatino Linotype" w:hAnsi="Palatino Linotype"/>
          <w:sz w:val="24"/>
          <w:szCs w:val="24"/>
        </w:rPr>
        <w:t xml:space="preserve">En ese sentido, </w:t>
      </w:r>
      <w:r w:rsidR="0067381C">
        <w:rPr>
          <w:rFonts w:ascii="Palatino Linotype" w:hAnsi="Palatino Linotype"/>
          <w:sz w:val="24"/>
          <w:szCs w:val="24"/>
        </w:rPr>
        <w:t>al</w:t>
      </w:r>
      <w:r w:rsidRPr="00CE61F1">
        <w:rPr>
          <w:rFonts w:ascii="Palatino Linotype" w:hAnsi="Palatino Linotype"/>
          <w:sz w:val="24"/>
          <w:szCs w:val="24"/>
        </w:rPr>
        <w:t xml:space="preserve"> Sujeto Obligado denominado Fiscalía General d</w:t>
      </w:r>
      <w:r w:rsidR="00466535">
        <w:rPr>
          <w:rFonts w:ascii="Palatino Linotype" w:hAnsi="Palatino Linotype"/>
          <w:sz w:val="24"/>
          <w:szCs w:val="24"/>
        </w:rPr>
        <w:t>e Justicia del Estado de México</w:t>
      </w:r>
      <w:r w:rsidR="00F57AA3">
        <w:rPr>
          <w:rFonts w:ascii="Palatino Linotype" w:hAnsi="Palatino Linotype"/>
          <w:sz w:val="24"/>
          <w:szCs w:val="24"/>
        </w:rPr>
        <w:t xml:space="preserve"> </w:t>
      </w:r>
      <w:r w:rsidR="0067381C">
        <w:rPr>
          <w:rFonts w:ascii="Palatino Linotype" w:hAnsi="Palatino Linotype"/>
          <w:sz w:val="24"/>
          <w:szCs w:val="24"/>
        </w:rPr>
        <w:t>cuenta con un área denominada</w:t>
      </w:r>
      <w:r w:rsidR="00F57AA3">
        <w:rPr>
          <w:rFonts w:ascii="Palatino Linotype" w:hAnsi="Palatino Linotype"/>
          <w:sz w:val="24"/>
          <w:szCs w:val="24"/>
        </w:rPr>
        <w:t xml:space="preserve"> Fiscalía Especializada para la Atención de Delitos de Robo de Vehículos, </w:t>
      </w:r>
      <w:r w:rsidR="0067381C">
        <w:rPr>
          <w:rFonts w:ascii="Palatino Linotype" w:hAnsi="Palatino Linotype"/>
          <w:sz w:val="24"/>
          <w:szCs w:val="24"/>
        </w:rPr>
        <w:t>encargada de combatir el robo de vehículos e incrementar las capacidades institucionales en su recuperación y devolución a sus legítimos propietarios</w:t>
      </w:r>
      <w:r w:rsidRPr="00CE61F1">
        <w:rPr>
          <w:rFonts w:ascii="Palatino Linotype" w:hAnsi="Palatino Linotype"/>
          <w:sz w:val="24"/>
        </w:rPr>
        <w:t>; por lo tanto, genera, administra o posee la documentación requerida,</w:t>
      </w:r>
      <w:r w:rsidR="00F57AA3">
        <w:rPr>
          <w:rFonts w:ascii="Palatino Linotype" w:hAnsi="Palatino Linotype"/>
          <w:sz w:val="24"/>
        </w:rPr>
        <w:t xml:space="preserve"> de acuerdo a lo dispuesto en su marco jurídico</w:t>
      </w:r>
      <w:r>
        <w:rPr>
          <w:rFonts w:ascii="Palatino Linotype" w:hAnsi="Palatino Linotype"/>
          <w:sz w:val="24"/>
        </w:rPr>
        <w:t xml:space="preserve">, </w:t>
      </w:r>
      <w:r w:rsidR="0067381C">
        <w:rPr>
          <w:rFonts w:ascii="Palatino Linotype" w:hAnsi="Palatino Linotype"/>
          <w:sz w:val="24"/>
        </w:rPr>
        <w:t>por otra parte, respecto al ámbito competencial del Ayuntamiento de Nezahualcóyotl, se tiene lo siguiente:</w:t>
      </w:r>
    </w:p>
    <w:p w:rsidR="00CE61F1" w:rsidRDefault="00CE61F1" w:rsidP="006E0A1E">
      <w:pPr>
        <w:ind w:left="851" w:right="900"/>
        <w:jc w:val="both"/>
        <w:rPr>
          <w:rFonts w:ascii="Palatino Linotype" w:hAnsi="Palatino Linotype"/>
          <w:b/>
          <w:i/>
          <w:sz w:val="24"/>
          <w:szCs w:val="24"/>
        </w:rPr>
      </w:pPr>
    </w:p>
    <w:p w:rsidR="006E0A1E" w:rsidRPr="00BC168B" w:rsidRDefault="006E0A1E" w:rsidP="006E0A1E">
      <w:pPr>
        <w:ind w:left="851" w:right="900"/>
        <w:jc w:val="both"/>
        <w:rPr>
          <w:rFonts w:ascii="Palatino Linotype" w:hAnsi="Palatino Linotype"/>
          <w:b/>
          <w:i/>
          <w:sz w:val="24"/>
          <w:szCs w:val="24"/>
        </w:rPr>
      </w:pPr>
      <w:r w:rsidRPr="00BC168B">
        <w:rPr>
          <w:rFonts w:ascii="Palatino Linotype" w:hAnsi="Palatino Linotype"/>
          <w:b/>
          <w:i/>
          <w:sz w:val="24"/>
          <w:szCs w:val="24"/>
        </w:rPr>
        <w:t xml:space="preserve">BANDO MUNICIPAL 2021 AYUNTAMIENTO DE NEZAHUALCÓYOTL </w:t>
      </w:r>
    </w:p>
    <w:p w:rsidR="00EC007D" w:rsidRPr="00BC168B" w:rsidRDefault="00EC007D" w:rsidP="006E0A1E">
      <w:pPr>
        <w:ind w:left="851" w:right="900"/>
        <w:jc w:val="both"/>
        <w:rPr>
          <w:rFonts w:ascii="Palatino Linotype" w:hAnsi="Palatino Linotype"/>
          <w:i/>
          <w:sz w:val="24"/>
          <w:szCs w:val="24"/>
        </w:rPr>
      </w:pPr>
      <w:r w:rsidRPr="00BC168B">
        <w:rPr>
          <w:rFonts w:ascii="Palatino Linotype" w:hAnsi="Palatino Linotype"/>
          <w:i/>
          <w:sz w:val="24"/>
          <w:szCs w:val="24"/>
        </w:rPr>
        <w:t>Artículo 49.- La estructura orgánica de la administración pública municipal, se encargará del despacho de los asuntos que le sean encomendados por la persona titular de la Presidencia Municipal, en el ejercicio de su facultad delegatoria y se conformará de la siguiente forma:</w:t>
      </w:r>
    </w:p>
    <w:p w:rsidR="006E0A1E" w:rsidRPr="00BC168B" w:rsidRDefault="006E0A1E" w:rsidP="006E0A1E">
      <w:pPr>
        <w:ind w:left="851" w:right="900"/>
        <w:jc w:val="both"/>
        <w:rPr>
          <w:rFonts w:ascii="Palatino Linotype" w:hAnsi="Palatino Linotype"/>
          <w:i/>
          <w:sz w:val="24"/>
          <w:szCs w:val="24"/>
        </w:rPr>
      </w:pPr>
      <w:r w:rsidRPr="00BC168B">
        <w:rPr>
          <w:rFonts w:ascii="Palatino Linotype" w:hAnsi="Palatino Linotype"/>
          <w:i/>
          <w:sz w:val="24"/>
          <w:szCs w:val="24"/>
        </w:rPr>
        <w:t>(…)</w:t>
      </w:r>
    </w:p>
    <w:p w:rsidR="006E0A1E" w:rsidRPr="00BC168B" w:rsidRDefault="006E0A1E" w:rsidP="006E0A1E">
      <w:pPr>
        <w:ind w:left="851" w:right="900"/>
        <w:jc w:val="both"/>
        <w:rPr>
          <w:rFonts w:ascii="Palatino Linotype" w:hAnsi="Palatino Linotype"/>
          <w:i/>
          <w:sz w:val="24"/>
          <w:szCs w:val="24"/>
        </w:rPr>
      </w:pPr>
      <w:r w:rsidRPr="00BC168B">
        <w:rPr>
          <w:rFonts w:ascii="Palatino Linotype" w:hAnsi="Palatino Linotype"/>
          <w:i/>
          <w:sz w:val="24"/>
          <w:szCs w:val="24"/>
        </w:rPr>
        <w:t>VI. Direcciones de:</w:t>
      </w:r>
    </w:p>
    <w:p w:rsidR="006E0A1E" w:rsidRPr="00BC168B" w:rsidRDefault="006E0A1E" w:rsidP="006E0A1E">
      <w:pPr>
        <w:ind w:left="851" w:right="900"/>
        <w:jc w:val="both"/>
        <w:rPr>
          <w:rFonts w:ascii="Palatino Linotype" w:hAnsi="Palatino Linotype"/>
          <w:i/>
          <w:sz w:val="24"/>
          <w:szCs w:val="24"/>
        </w:rPr>
      </w:pPr>
      <w:r w:rsidRPr="00BC168B">
        <w:rPr>
          <w:rFonts w:ascii="Palatino Linotype" w:hAnsi="Palatino Linotype"/>
          <w:i/>
          <w:sz w:val="24"/>
          <w:szCs w:val="24"/>
        </w:rPr>
        <w:lastRenderedPageBreak/>
        <w:t>(…)</w:t>
      </w:r>
    </w:p>
    <w:p w:rsidR="006E0A1E" w:rsidRPr="00BC168B" w:rsidRDefault="006E0A1E" w:rsidP="006E0A1E">
      <w:pPr>
        <w:ind w:left="851" w:right="900"/>
        <w:jc w:val="both"/>
        <w:rPr>
          <w:rFonts w:ascii="Palatino Linotype" w:hAnsi="Palatino Linotype"/>
          <w:b/>
          <w:i/>
          <w:sz w:val="24"/>
          <w:szCs w:val="24"/>
        </w:rPr>
      </w:pPr>
      <w:r w:rsidRPr="00BC168B">
        <w:rPr>
          <w:rFonts w:ascii="Palatino Linotype" w:hAnsi="Palatino Linotype"/>
          <w:i/>
          <w:sz w:val="24"/>
          <w:szCs w:val="24"/>
        </w:rPr>
        <w:t>5. General de Seguridad Ciudadana;</w:t>
      </w:r>
    </w:p>
    <w:p w:rsidR="006E0A1E" w:rsidRPr="00BC168B" w:rsidRDefault="006E0A1E" w:rsidP="00F07B8A">
      <w:pPr>
        <w:jc w:val="both"/>
        <w:rPr>
          <w:rFonts w:ascii="Palatino Linotype" w:hAnsi="Palatino Linotype"/>
          <w:b/>
          <w:i/>
          <w:sz w:val="24"/>
          <w:szCs w:val="24"/>
        </w:rPr>
      </w:pPr>
    </w:p>
    <w:p w:rsidR="00EC007D" w:rsidRPr="00BC168B" w:rsidRDefault="00EC007D" w:rsidP="006E0A1E">
      <w:pPr>
        <w:ind w:left="851" w:right="900"/>
        <w:jc w:val="both"/>
        <w:rPr>
          <w:rFonts w:ascii="Palatino Linotype" w:hAnsi="Palatino Linotype"/>
          <w:b/>
          <w:i/>
          <w:sz w:val="24"/>
          <w:szCs w:val="24"/>
        </w:rPr>
      </w:pPr>
      <w:r w:rsidRPr="00BC168B">
        <w:rPr>
          <w:rFonts w:ascii="Palatino Linotype" w:hAnsi="Palatino Linotype"/>
          <w:b/>
          <w:i/>
          <w:sz w:val="24"/>
          <w:szCs w:val="24"/>
        </w:rPr>
        <w:t>REGLAMENTO DE SEGURIDAD PÚBLICA DEL MUNICIPIO DE NEZAHUALCOYOTL</w:t>
      </w:r>
    </w:p>
    <w:p w:rsidR="00EC007D" w:rsidRPr="00BC168B" w:rsidRDefault="00EC007D" w:rsidP="006E0A1E">
      <w:pPr>
        <w:ind w:left="851" w:right="900"/>
        <w:jc w:val="both"/>
        <w:rPr>
          <w:rFonts w:ascii="Palatino Linotype" w:hAnsi="Palatino Linotype"/>
          <w:i/>
          <w:sz w:val="24"/>
          <w:szCs w:val="24"/>
        </w:rPr>
      </w:pPr>
      <w:r w:rsidRPr="00BC168B">
        <w:rPr>
          <w:rFonts w:ascii="Palatino Linotype" w:hAnsi="Palatino Linotype"/>
          <w:i/>
          <w:sz w:val="24"/>
          <w:szCs w:val="24"/>
        </w:rPr>
        <w:t xml:space="preserve">Artículo 25.- Son Autoridades Municipales en materia de Seguridad Pública: </w:t>
      </w:r>
    </w:p>
    <w:p w:rsidR="00EC007D" w:rsidRPr="00BC168B" w:rsidRDefault="00EC007D" w:rsidP="006E0A1E">
      <w:pPr>
        <w:pStyle w:val="Prrafodelista"/>
        <w:numPr>
          <w:ilvl w:val="0"/>
          <w:numId w:val="4"/>
        </w:numPr>
        <w:ind w:left="851" w:right="900" w:firstLine="0"/>
        <w:jc w:val="both"/>
        <w:rPr>
          <w:rFonts w:ascii="Palatino Linotype" w:hAnsi="Palatino Linotype"/>
          <w:i/>
        </w:rPr>
      </w:pPr>
      <w:r w:rsidRPr="00BC168B">
        <w:rPr>
          <w:rFonts w:ascii="Palatino Linotype" w:hAnsi="Palatino Linotype"/>
          <w:i/>
        </w:rPr>
        <w:t>Ayuntamiento de Nezahualcóyotl, Estado de México;</w:t>
      </w:r>
    </w:p>
    <w:p w:rsidR="00EC007D" w:rsidRPr="00BC168B" w:rsidRDefault="00EC007D" w:rsidP="006E0A1E">
      <w:pPr>
        <w:pStyle w:val="Prrafodelista"/>
        <w:numPr>
          <w:ilvl w:val="0"/>
          <w:numId w:val="4"/>
        </w:numPr>
        <w:ind w:left="851" w:right="900" w:firstLine="0"/>
        <w:jc w:val="both"/>
        <w:rPr>
          <w:rFonts w:ascii="Palatino Linotype" w:hAnsi="Palatino Linotype"/>
          <w:i/>
        </w:rPr>
      </w:pPr>
      <w:r w:rsidRPr="00BC168B">
        <w:rPr>
          <w:rFonts w:ascii="Palatino Linotype" w:hAnsi="Palatino Linotype"/>
          <w:i/>
        </w:rPr>
        <w:t xml:space="preserve">Presidente Municipal de Nezahualcóyotl, Estado de México;  </w:t>
      </w:r>
    </w:p>
    <w:p w:rsidR="00EC007D" w:rsidRPr="00BC168B" w:rsidRDefault="00EC007D" w:rsidP="006E0A1E">
      <w:pPr>
        <w:pStyle w:val="Prrafodelista"/>
        <w:numPr>
          <w:ilvl w:val="0"/>
          <w:numId w:val="4"/>
        </w:numPr>
        <w:ind w:left="851" w:right="900" w:firstLine="0"/>
        <w:jc w:val="both"/>
        <w:rPr>
          <w:rFonts w:ascii="Palatino Linotype" w:hAnsi="Palatino Linotype"/>
          <w:i/>
        </w:rPr>
      </w:pPr>
      <w:r w:rsidRPr="00BC168B">
        <w:rPr>
          <w:rFonts w:ascii="Palatino Linotype" w:hAnsi="Palatino Linotype"/>
          <w:i/>
        </w:rPr>
        <w:t xml:space="preserve">Director General de Seguridad Ciudadana; </w:t>
      </w:r>
    </w:p>
    <w:p w:rsidR="00EC007D" w:rsidRPr="00BC168B" w:rsidRDefault="00EC007D" w:rsidP="006E0A1E">
      <w:pPr>
        <w:pStyle w:val="Prrafodelista"/>
        <w:numPr>
          <w:ilvl w:val="0"/>
          <w:numId w:val="4"/>
        </w:numPr>
        <w:ind w:left="851" w:right="900" w:firstLine="0"/>
        <w:jc w:val="both"/>
        <w:rPr>
          <w:rFonts w:ascii="Palatino Linotype" w:hAnsi="Palatino Linotype"/>
          <w:i/>
        </w:rPr>
      </w:pPr>
      <w:r w:rsidRPr="00BC168B">
        <w:rPr>
          <w:rFonts w:ascii="Palatino Linotype" w:hAnsi="Palatino Linotype"/>
          <w:i/>
        </w:rPr>
        <w:t>Cuerpo de Seguridad;</w:t>
      </w:r>
    </w:p>
    <w:p w:rsidR="00EC007D" w:rsidRPr="00BC168B" w:rsidRDefault="00EC007D" w:rsidP="006E0A1E">
      <w:pPr>
        <w:pStyle w:val="Prrafodelista"/>
        <w:numPr>
          <w:ilvl w:val="0"/>
          <w:numId w:val="4"/>
        </w:numPr>
        <w:ind w:left="851" w:right="900" w:firstLine="0"/>
        <w:jc w:val="both"/>
        <w:rPr>
          <w:rFonts w:ascii="Palatino Linotype" w:hAnsi="Palatino Linotype"/>
          <w:i/>
        </w:rPr>
      </w:pPr>
      <w:r w:rsidRPr="00BC168B">
        <w:rPr>
          <w:rFonts w:ascii="Palatino Linotype" w:hAnsi="Palatino Linotype"/>
          <w:i/>
        </w:rPr>
        <w:t xml:space="preserve">Dirección de Tránsito Municipal; </w:t>
      </w:r>
    </w:p>
    <w:p w:rsidR="00EC007D" w:rsidRPr="00BC168B" w:rsidRDefault="00EC007D" w:rsidP="006E0A1E">
      <w:pPr>
        <w:pStyle w:val="Prrafodelista"/>
        <w:numPr>
          <w:ilvl w:val="0"/>
          <w:numId w:val="4"/>
        </w:numPr>
        <w:ind w:left="851" w:right="900" w:firstLine="0"/>
        <w:jc w:val="both"/>
        <w:rPr>
          <w:rFonts w:ascii="Palatino Linotype" w:hAnsi="Palatino Linotype"/>
          <w:i/>
        </w:rPr>
      </w:pPr>
      <w:r w:rsidRPr="00BC168B">
        <w:rPr>
          <w:rFonts w:ascii="Palatino Linotype" w:hAnsi="Palatino Linotype"/>
          <w:i/>
        </w:rPr>
        <w:t xml:space="preserve">Dirección de Prevención al Delito y Participación Ciudadana; y </w:t>
      </w:r>
    </w:p>
    <w:p w:rsidR="00EC007D" w:rsidRPr="00BC168B" w:rsidRDefault="00EC007D" w:rsidP="006E0A1E">
      <w:pPr>
        <w:pStyle w:val="Prrafodelista"/>
        <w:numPr>
          <w:ilvl w:val="0"/>
          <w:numId w:val="4"/>
        </w:numPr>
        <w:ind w:left="851" w:right="900" w:firstLine="0"/>
        <w:jc w:val="both"/>
        <w:rPr>
          <w:rFonts w:ascii="Palatino Linotype" w:hAnsi="Palatino Linotype"/>
          <w:i/>
        </w:rPr>
      </w:pPr>
      <w:r w:rsidRPr="00BC168B">
        <w:rPr>
          <w:rFonts w:ascii="Palatino Linotype" w:hAnsi="Palatino Linotype"/>
          <w:i/>
        </w:rPr>
        <w:t>Coordinación de Servicios de Emergencia.</w:t>
      </w:r>
    </w:p>
    <w:p w:rsidR="00EC007D" w:rsidRPr="00BC168B" w:rsidRDefault="00EC007D" w:rsidP="006E0A1E">
      <w:pPr>
        <w:pStyle w:val="Prrafodelista"/>
        <w:ind w:left="851" w:right="900"/>
        <w:jc w:val="both"/>
        <w:rPr>
          <w:rFonts w:ascii="Palatino Linotype" w:hAnsi="Palatino Linotype"/>
          <w:i/>
        </w:rPr>
      </w:pPr>
    </w:p>
    <w:p w:rsidR="00EC007D" w:rsidRPr="00BC168B" w:rsidRDefault="00EC007D" w:rsidP="006E0A1E">
      <w:pPr>
        <w:pStyle w:val="Prrafodelista"/>
        <w:ind w:left="851" w:right="900"/>
        <w:jc w:val="both"/>
        <w:rPr>
          <w:rFonts w:ascii="Palatino Linotype" w:hAnsi="Palatino Linotype"/>
          <w:i/>
        </w:rPr>
      </w:pPr>
      <w:r w:rsidRPr="00BC168B">
        <w:rPr>
          <w:rFonts w:ascii="Palatino Linotype" w:hAnsi="Palatino Linotype"/>
          <w:i/>
        </w:rPr>
        <w:t>Artículo 27.- La seguridad y el orden público dentro del ámbito municipal estarán a cargo del Presidente Municipal quien las delegará a la Dirección General la cual tendrá a su cargo los Cuerpos Municipales de Policía, la Dirección de Tránsito y Vialidad, la Dirección de Prevención al Delito y Participación Ciudadana, así como la Coordinación de Servicios de Emergencia.</w:t>
      </w:r>
    </w:p>
    <w:p w:rsidR="00EC007D" w:rsidRPr="00BC168B" w:rsidRDefault="00EC007D" w:rsidP="006E0A1E">
      <w:pPr>
        <w:pStyle w:val="Prrafodelista"/>
        <w:ind w:left="851" w:right="900"/>
        <w:jc w:val="both"/>
        <w:rPr>
          <w:rFonts w:ascii="Palatino Linotype" w:hAnsi="Palatino Linotype"/>
          <w:i/>
        </w:rPr>
      </w:pPr>
    </w:p>
    <w:p w:rsidR="00EC007D" w:rsidRPr="00BC168B" w:rsidRDefault="00EC007D" w:rsidP="006E0A1E">
      <w:pPr>
        <w:pStyle w:val="Prrafodelista"/>
        <w:ind w:left="851" w:right="900"/>
        <w:jc w:val="both"/>
        <w:rPr>
          <w:rFonts w:ascii="Palatino Linotype" w:hAnsi="Palatino Linotype"/>
          <w:i/>
        </w:rPr>
      </w:pPr>
      <w:r w:rsidRPr="00BC168B">
        <w:rPr>
          <w:rFonts w:ascii="Palatino Linotype" w:hAnsi="Palatino Linotype"/>
          <w:i/>
        </w:rPr>
        <w:t>Artículo 29.- La Dirección General, para el debido cumplimiento de sus funciones, estará compuesta por el Cuerpo de Seguridad, la Dirección de Tránsito y Vialidad, la Dirección de Prevención al Delito y Participación Ciudadana, así como la Coordinación de Servicios de Emergencia.</w:t>
      </w:r>
    </w:p>
    <w:p w:rsidR="00EC007D" w:rsidRPr="00BC168B" w:rsidRDefault="00EC007D" w:rsidP="006E0A1E">
      <w:pPr>
        <w:pStyle w:val="Prrafodelista"/>
        <w:ind w:left="851" w:right="900"/>
        <w:jc w:val="both"/>
        <w:rPr>
          <w:rFonts w:ascii="Palatino Linotype" w:hAnsi="Palatino Linotype"/>
          <w:i/>
        </w:rPr>
      </w:pPr>
    </w:p>
    <w:p w:rsidR="00EC007D" w:rsidRPr="00BC168B" w:rsidRDefault="00EC007D" w:rsidP="006E0A1E">
      <w:pPr>
        <w:pStyle w:val="Prrafodelista"/>
        <w:ind w:left="851" w:right="900"/>
        <w:jc w:val="both"/>
        <w:rPr>
          <w:rFonts w:ascii="Palatino Linotype" w:hAnsi="Palatino Linotype"/>
          <w:i/>
        </w:rPr>
      </w:pPr>
      <w:r w:rsidRPr="00BC168B">
        <w:rPr>
          <w:rFonts w:ascii="Palatino Linotype" w:hAnsi="Palatino Linotype"/>
          <w:i/>
        </w:rPr>
        <w:t>Artículo 34.- La Dirección General, para el despacho de los asuntos de su competencia, cuenta con la siguiente estructura auxiliar:</w:t>
      </w:r>
    </w:p>
    <w:p w:rsidR="00EC007D" w:rsidRPr="00BC168B" w:rsidRDefault="00EC007D" w:rsidP="006E0A1E">
      <w:pPr>
        <w:pStyle w:val="Prrafodelista"/>
        <w:numPr>
          <w:ilvl w:val="0"/>
          <w:numId w:val="5"/>
        </w:numPr>
        <w:ind w:left="851" w:right="900" w:firstLine="0"/>
        <w:jc w:val="both"/>
        <w:rPr>
          <w:rFonts w:ascii="Palatino Linotype" w:hAnsi="Palatino Linotype"/>
          <w:i/>
        </w:rPr>
      </w:pPr>
      <w:r w:rsidRPr="00BC168B">
        <w:rPr>
          <w:rFonts w:ascii="Palatino Linotype" w:hAnsi="Palatino Linotype"/>
          <w:i/>
        </w:rPr>
        <w:t xml:space="preserve">Secretaría Particular; </w:t>
      </w:r>
    </w:p>
    <w:p w:rsidR="00EC007D" w:rsidRPr="00BC168B" w:rsidRDefault="00EC007D" w:rsidP="006E0A1E">
      <w:pPr>
        <w:pStyle w:val="Prrafodelista"/>
        <w:numPr>
          <w:ilvl w:val="0"/>
          <w:numId w:val="5"/>
        </w:numPr>
        <w:ind w:left="851" w:right="900" w:firstLine="0"/>
        <w:jc w:val="both"/>
        <w:rPr>
          <w:rFonts w:ascii="Palatino Linotype" w:hAnsi="Palatino Linotype"/>
          <w:i/>
        </w:rPr>
      </w:pPr>
      <w:r w:rsidRPr="00BC168B">
        <w:rPr>
          <w:rFonts w:ascii="Palatino Linotype" w:hAnsi="Palatino Linotype"/>
          <w:i/>
        </w:rPr>
        <w:t xml:space="preserve">Dirección de Prevención del Delito y Participación Ciudadana que contará con las áreas de Unidad de Atención a Víctimas del Delito, Unidad </w:t>
      </w:r>
      <w:r w:rsidRPr="00BC168B">
        <w:rPr>
          <w:rFonts w:ascii="Palatino Linotype" w:hAnsi="Palatino Linotype"/>
          <w:i/>
        </w:rPr>
        <w:lastRenderedPageBreak/>
        <w:t>de Enlace Ciudadano, Unidad de Redes Vecinales por cuadra y la Unidad Especializada en Violencia Intrafamiliar y de Género;</w:t>
      </w:r>
    </w:p>
    <w:p w:rsidR="00EC007D" w:rsidRPr="00BC168B" w:rsidRDefault="00EC007D" w:rsidP="006E0A1E">
      <w:pPr>
        <w:pStyle w:val="Prrafodelista"/>
        <w:numPr>
          <w:ilvl w:val="0"/>
          <w:numId w:val="5"/>
        </w:numPr>
        <w:ind w:left="851" w:right="900" w:firstLine="0"/>
        <w:jc w:val="both"/>
        <w:rPr>
          <w:rFonts w:ascii="Palatino Linotype" w:hAnsi="Palatino Linotype"/>
          <w:i/>
        </w:rPr>
      </w:pPr>
      <w:r w:rsidRPr="00BC168B">
        <w:rPr>
          <w:rFonts w:ascii="Palatino Linotype" w:hAnsi="Palatino Linotype"/>
          <w:i/>
        </w:rPr>
        <w:t>Coordinación Administrativa que contará con los Departamentos de Recursos Humanos, Mantenimiento General, Control de Equipamiento y Control Programático;</w:t>
      </w:r>
    </w:p>
    <w:p w:rsidR="00EC007D" w:rsidRPr="00BC168B" w:rsidRDefault="00EC007D" w:rsidP="006E0A1E">
      <w:pPr>
        <w:pStyle w:val="Prrafodelista"/>
        <w:numPr>
          <w:ilvl w:val="0"/>
          <w:numId w:val="5"/>
        </w:numPr>
        <w:ind w:left="851" w:right="900" w:firstLine="0"/>
        <w:jc w:val="both"/>
        <w:rPr>
          <w:rFonts w:ascii="Palatino Linotype" w:hAnsi="Palatino Linotype"/>
          <w:i/>
        </w:rPr>
      </w:pPr>
      <w:r w:rsidRPr="00BC168B">
        <w:rPr>
          <w:rFonts w:ascii="Palatino Linotype" w:hAnsi="Palatino Linotype"/>
          <w:i/>
        </w:rPr>
        <w:t xml:space="preserve">Coordinación Jurídica, misma que tendrá a su cargo los Departamentos de Remisiones, de </w:t>
      </w:r>
      <w:proofErr w:type="spellStart"/>
      <w:r w:rsidRPr="00BC168B">
        <w:rPr>
          <w:rFonts w:ascii="Palatino Linotype" w:hAnsi="Palatino Linotype"/>
          <w:i/>
        </w:rPr>
        <w:t>Coadyuvancia</w:t>
      </w:r>
      <w:proofErr w:type="spellEnd"/>
      <w:r w:rsidRPr="00BC168B">
        <w:rPr>
          <w:rFonts w:ascii="Palatino Linotype" w:hAnsi="Palatino Linotype"/>
          <w:i/>
        </w:rPr>
        <w:t xml:space="preserve"> en Litigios Penales, Amparo y Derechos Humanos y la Unidad de Documentación y Archivo; </w:t>
      </w:r>
    </w:p>
    <w:p w:rsidR="00EC007D" w:rsidRPr="00BC168B" w:rsidRDefault="00EC007D" w:rsidP="006E0A1E">
      <w:pPr>
        <w:pStyle w:val="Prrafodelista"/>
        <w:numPr>
          <w:ilvl w:val="0"/>
          <w:numId w:val="5"/>
        </w:numPr>
        <w:ind w:left="851" w:right="900" w:firstLine="0"/>
        <w:jc w:val="both"/>
        <w:rPr>
          <w:rFonts w:ascii="Palatino Linotype" w:hAnsi="Palatino Linotype"/>
          <w:i/>
        </w:rPr>
      </w:pPr>
      <w:r w:rsidRPr="00BC168B">
        <w:rPr>
          <w:rFonts w:ascii="Palatino Linotype" w:hAnsi="Palatino Linotype"/>
          <w:i/>
        </w:rPr>
        <w:t>Unidad de Estudio Planeación y Control;</w:t>
      </w:r>
    </w:p>
    <w:p w:rsidR="00EC007D" w:rsidRPr="00BC168B" w:rsidRDefault="00EC007D" w:rsidP="006E0A1E">
      <w:pPr>
        <w:pStyle w:val="Prrafodelista"/>
        <w:numPr>
          <w:ilvl w:val="0"/>
          <w:numId w:val="5"/>
        </w:numPr>
        <w:ind w:left="851" w:right="900" w:firstLine="0"/>
        <w:jc w:val="both"/>
        <w:rPr>
          <w:rFonts w:ascii="Palatino Linotype" w:hAnsi="Palatino Linotype"/>
          <w:i/>
        </w:rPr>
      </w:pPr>
      <w:r w:rsidRPr="00BC168B">
        <w:rPr>
          <w:rFonts w:ascii="Palatino Linotype" w:hAnsi="Palatino Linotype"/>
          <w:i/>
        </w:rPr>
        <w:t xml:space="preserve"> Coordinación de Tecnologías de la Información; e </w:t>
      </w:r>
    </w:p>
    <w:p w:rsidR="00EC007D" w:rsidRPr="00BC168B" w:rsidRDefault="00EC007D" w:rsidP="006E0A1E">
      <w:pPr>
        <w:pStyle w:val="Prrafodelista"/>
        <w:numPr>
          <w:ilvl w:val="0"/>
          <w:numId w:val="5"/>
        </w:numPr>
        <w:ind w:left="851" w:right="900" w:firstLine="0"/>
        <w:jc w:val="both"/>
        <w:rPr>
          <w:rFonts w:ascii="Palatino Linotype" w:hAnsi="Palatino Linotype"/>
          <w:i/>
        </w:rPr>
      </w:pPr>
      <w:r w:rsidRPr="00BC168B">
        <w:rPr>
          <w:rFonts w:ascii="Palatino Linotype" w:hAnsi="Palatino Linotype"/>
          <w:i/>
        </w:rPr>
        <w:t>Instituto de Profesionalización.</w:t>
      </w:r>
    </w:p>
    <w:p w:rsidR="006E0A1E" w:rsidRPr="00BC168B" w:rsidRDefault="006E0A1E" w:rsidP="006E0A1E">
      <w:pPr>
        <w:pStyle w:val="Prrafodelista"/>
        <w:ind w:left="851" w:right="900"/>
        <w:jc w:val="both"/>
        <w:rPr>
          <w:rFonts w:ascii="Palatino Linotype" w:hAnsi="Palatino Linotype"/>
          <w:i/>
        </w:rPr>
      </w:pPr>
    </w:p>
    <w:p w:rsidR="006E0A1E" w:rsidRPr="00BC168B" w:rsidRDefault="006E0A1E" w:rsidP="006E0A1E">
      <w:pPr>
        <w:pStyle w:val="Prrafodelista"/>
        <w:ind w:left="851" w:right="900"/>
        <w:jc w:val="both"/>
        <w:rPr>
          <w:rFonts w:ascii="Palatino Linotype" w:hAnsi="Palatino Linotype"/>
          <w:i/>
        </w:rPr>
      </w:pPr>
    </w:p>
    <w:p w:rsidR="004A22B8" w:rsidRDefault="004A22B8" w:rsidP="004A22B8">
      <w:pPr>
        <w:pStyle w:val="Prrafodelista"/>
        <w:spacing w:line="360" w:lineRule="auto"/>
        <w:ind w:left="0"/>
        <w:contextualSpacing/>
        <w:jc w:val="both"/>
        <w:rPr>
          <w:rFonts w:ascii="Palatino Linotype" w:hAnsi="Palatino Linotype" w:cs="Arial"/>
        </w:rPr>
      </w:pPr>
      <w:r w:rsidRPr="00BE0421">
        <w:rPr>
          <w:rFonts w:ascii="Palatino Linotype" w:hAnsi="Palatino Linotype" w:cs="Arial"/>
        </w:rPr>
        <w:t xml:space="preserve">Con lo cual, queda de manifiesto que el </w:t>
      </w:r>
      <w:r w:rsidRPr="00BE0421">
        <w:rPr>
          <w:rFonts w:ascii="Palatino Linotype" w:hAnsi="Palatino Linotype" w:cs="Arial"/>
          <w:b/>
        </w:rPr>
        <w:t xml:space="preserve">Sujeto Obligado </w:t>
      </w:r>
      <w:r w:rsidRPr="00BE0421">
        <w:rPr>
          <w:rFonts w:ascii="Palatino Linotype" w:hAnsi="Palatino Linotype" w:cs="Arial"/>
        </w:rPr>
        <w:t>no cuenta con competencia para atender los requerimientos señalados por el particular, por ende no se encuentra constreñido a entregar la información requerida ante la falta de atribuciones para generar, poseer o administrar lo solicitado. Resultando aplicable el criterio 13/17 emitido por el Pleno del Instituto Nacional de Transparencia, Acceso a la Información y Protección de Datos Personales, el cual, para pronta referencia se reproduce a continuación:</w:t>
      </w:r>
    </w:p>
    <w:p w:rsidR="004A22B8" w:rsidRPr="00BE0421" w:rsidRDefault="004A22B8" w:rsidP="004A22B8">
      <w:pPr>
        <w:pStyle w:val="Prrafodelista"/>
        <w:spacing w:line="360" w:lineRule="auto"/>
        <w:ind w:left="0"/>
        <w:jc w:val="both"/>
        <w:rPr>
          <w:rFonts w:ascii="Palatino Linotype" w:hAnsi="Palatino Linotype" w:cs="Arial"/>
        </w:rPr>
      </w:pPr>
    </w:p>
    <w:p w:rsidR="004A22B8" w:rsidRDefault="004A22B8" w:rsidP="00A23F5A">
      <w:pPr>
        <w:spacing w:line="360" w:lineRule="auto"/>
        <w:ind w:left="851" w:right="900"/>
        <w:jc w:val="both"/>
        <w:rPr>
          <w:rFonts w:ascii="Palatino Linotype" w:hAnsi="Palatino Linotype" w:cs="Arial"/>
          <w:i/>
          <w:sz w:val="24"/>
        </w:rPr>
      </w:pPr>
      <w:r w:rsidRPr="00BE0421">
        <w:rPr>
          <w:rFonts w:ascii="Palatino Linotype" w:hAnsi="Palatino Linotype" w:cs="Arial"/>
          <w:b/>
          <w:i/>
          <w:sz w:val="24"/>
        </w:rPr>
        <w:t>“Incompetencia.</w:t>
      </w:r>
      <w:r w:rsidRPr="00BE0421">
        <w:rPr>
          <w:rFonts w:ascii="Palatino Linotype" w:hAnsi="Palatino Linotype" w:cs="Arial"/>
          <w:i/>
          <w:sz w:val="24"/>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4A22B8" w:rsidRDefault="004A22B8" w:rsidP="004A22B8">
      <w:pPr>
        <w:spacing w:line="360" w:lineRule="auto"/>
        <w:ind w:right="-234"/>
        <w:jc w:val="both"/>
        <w:rPr>
          <w:rFonts w:ascii="Palatino Linotype" w:hAnsi="Palatino Linotype"/>
          <w:sz w:val="24"/>
          <w:szCs w:val="24"/>
        </w:rPr>
      </w:pPr>
      <w:r w:rsidRPr="00BE0421">
        <w:rPr>
          <w:rFonts w:ascii="Palatino Linotype" w:hAnsi="Palatino Linotype" w:cs="Arial"/>
          <w:sz w:val="24"/>
        </w:rPr>
        <w:t xml:space="preserve">Una vez precisado lo anterior, es de resaltar que conforme a lo establecido en </w:t>
      </w:r>
      <w:r w:rsidR="00466535">
        <w:rPr>
          <w:rFonts w:ascii="Palatino Linotype" w:hAnsi="Palatino Linotype" w:cs="Arial"/>
          <w:sz w:val="24"/>
        </w:rPr>
        <w:t xml:space="preserve">el </w:t>
      </w:r>
      <w:r w:rsidRPr="004A22B8">
        <w:rPr>
          <w:rFonts w:ascii="Palatino Linotype" w:hAnsi="Palatino Linotype"/>
          <w:sz w:val="24"/>
          <w:szCs w:val="24"/>
        </w:rPr>
        <w:t xml:space="preserve">Manual General </w:t>
      </w:r>
      <w:r>
        <w:rPr>
          <w:rFonts w:ascii="Palatino Linotype" w:hAnsi="Palatino Linotype"/>
          <w:sz w:val="24"/>
          <w:szCs w:val="24"/>
        </w:rPr>
        <w:t>d</w:t>
      </w:r>
      <w:r w:rsidRPr="004A22B8">
        <w:rPr>
          <w:rFonts w:ascii="Palatino Linotype" w:hAnsi="Palatino Linotype"/>
          <w:sz w:val="24"/>
          <w:szCs w:val="24"/>
        </w:rPr>
        <w:t xml:space="preserve">e Organización </w:t>
      </w:r>
      <w:r>
        <w:rPr>
          <w:rFonts w:ascii="Palatino Linotype" w:hAnsi="Palatino Linotype"/>
          <w:sz w:val="24"/>
          <w:szCs w:val="24"/>
        </w:rPr>
        <w:t>d</w:t>
      </w:r>
      <w:r w:rsidRPr="004A22B8">
        <w:rPr>
          <w:rFonts w:ascii="Palatino Linotype" w:hAnsi="Palatino Linotype"/>
          <w:sz w:val="24"/>
          <w:szCs w:val="24"/>
        </w:rPr>
        <w:t xml:space="preserve">e </w:t>
      </w:r>
      <w:r>
        <w:rPr>
          <w:rFonts w:ascii="Palatino Linotype" w:hAnsi="Palatino Linotype"/>
          <w:sz w:val="24"/>
          <w:szCs w:val="24"/>
        </w:rPr>
        <w:t>l</w:t>
      </w:r>
      <w:r w:rsidRPr="004A22B8">
        <w:rPr>
          <w:rFonts w:ascii="Palatino Linotype" w:hAnsi="Palatino Linotype"/>
          <w:sz w:val="24"/>
          <w:szCs w:val="24"/>
        </w:rPr>
        <w:t xml:space="preserve">a Procuraduría General </w:t>
      </w:r>
      <w:r>
        <w:rPr>
          <w:rFonts w:ascii="Palatino Linotype" w:hAnsi="Palatino Linotype"/>
          <w:sz w:val="24"/>
          <w:szCs w:val="24"/>
        </w:rPr>
        <w:t>d</w:t>
      </w:r>
      <w:r w:rsidRPr="004A22B8">
        <w:rPr>
          <w:rFonts w:ascii="Palatino Linotype" w:hAnsi="Palatino Linotype"/>
          <w:sz w:val="24"/>
          <w:szCs w:val="24"/>
        </w:rPr>
        <w:t xml:space="preserve">e Justicia </w:t>
      </w:r>
      <w:r>
        <w:rPr>
          <w:rFonts w:ascii="Palatino Linotype" w:hAnsi="Palatino Linotype"/>
          <w:sz w:val="24"/>
          <w:szCs w:val="24"/>
        </w:rPr>
        <w:t>d</w:t>
      </w:r>
      <w:r w:rsidRPr="004A22B8">
        <w:rPr>
          <w:rFonts w:ascii="Palatino Linotype" w:hAnsi="Palatino Linotype"/>
          <w:sz w:val="24"/>
          <w:szCs w:val="24"/>
        </w:rPr>
        <w:t xml:space="preserve">el Estado </w:t>
      </w:r>
      <w:r>
        <w:rPr>
          <w:rFonts w:ascii="Palatino Linotype" w:hAnsi="Palatino Linotype"/>
          <w:sz w:val="24"/>
          <w:szCs w:val="24"/>
        </w:rPr>
        <w:t>d</w:t>
      </w:r>
      <w:r w:rsidRPr="004A22B8">
        <w:rPr>
          <w:rFonts w:ascii="Palatino Linotype" w:hAnsi="Palatino Linotype"/>
          <w:sz w:val="24"/>
          <w:szCs w:val="24"/>
        </w:rPr>
        <w:t>e México</w:t>
      </w:r>
      <w:r w:rsidRPr="00BE0421">
        <w:rPr>
          <w:rFonts w:ascii="Palatino Linotype" w:hAnsi="Palatino Linotype" w:cs="Arial"/>
          <w:sz w:val="24"/>
        </w:rPr>
        <w:t xml:space="preserve">, </w:t>
      </w:r>
      <w:r w:rsidRPr="00BE0421">
        <w:rPr>
          <w:rFonts w:ascii="Palatino Linotype" w:hAnsi="Palatino Linotype" w:cs="Arial"/>
          <w:sz w:val="24"/>
        </w:rPr>
        <w:lastRenderedPageBreak/>
        <w:t xml:space="preserve">la información materia del presente asunto se encuentra en posesión de la </w:t>
      </w:r>
      <w:r w:rsidR="00A23F5A">
        <w:rPr>
          <w:rFonts w:ascii="Palatino Linotype" w:hAnsi="Palatino Linotype" w:cs="Arial"/>
          <w:sz w:val="24"/>
        </w:rPr>
        <w:t>Fiscalía</w:t>
      </w:r>
      <w:r>
        <w:rPr>
          <w:rFonts w:ascii="Palatino Linotype" w:hAnsi="Palatino Linotype" w:cs="Arial"/>
          <w:sz w:val="24"/>
        </w:rPr>
        <w:t xml:space="preserve"> General de Justicia del E</w:t>
      </w:r>
      <w:r w:rsidRPr="00BE0421">
        <w:rPr>
          <w:rFonts w:ascii="Palatino Linotype" w:hAnsi="Palatino Linotype" w:cs="Arial"/>
          <w:sz w:val="24"/>
        </w:rPr>
        <w:t>stado de México, motivo por el cual es de mencionar que el artículo 167 de la Ley de Transparencia y Acceso a la Información Pública del Estado de México y Municipios establece que cuando las unidades de transparencia determinen la notoria incompetencia para atender la solicitud de información, deberán comunicarlo al solicitante dentro de los tres días hábiles posteriores a la recepción de la solicitud, circunstancia que en el presente asunto no sucedió, actualizándose así lo previsto en la fracción II del artículo 49 de la Ley de la Materia, que se lee a continuación:</w:t>
      </w:r>
    </w:p>
    <w:p w:rsidR="004A22B8" w:rsidRPr="00BE0421" w:rsidRDefault="004A22B8" w:rsidP="00A23F5A">
      <w:pPr>
        <w:pStyle w:val="Prrafodelista"/>
        <w:spacing w:line="360" w:lineRule="auto"/>
        <w:ind w:left="851" w:right="567"/>
        <w:jc w:val="both"/>
        <w:rPr>
          <w:rFonts w:ascii="Palatino Linotype" w:hAnsi="Palatino Linotype" w:cs="Arial"/>
          <w:i/>
        </w:rPr>
      </w:pPr>
      <w:r w:rsidRPr="00BE0421">
        <w:rPr>
          <w:rFonts w:ascii="Palatino Linotype" w:hAnsi="Palatino Linotype" w:cs="Arial"/>
          <w:b/>
          <w:i/>
        </w:rPr>
        <w:t>“Artículo 49.</w:t>
      </w:r>
      <w:r w:rsidRPr="00BE0421">
        <w:rPr>
          <w:rFonts w:ascii="Palatino Linotype" w:hAnsi="Palatino Linotype" w:cs="Arial"/>
          <w:i/>
        </w:rPr>
        <w:t xml:space="preserve"> Los Comités de Transparencia tendrán las siguientes atribuciones: </w:t>
      </w:r>
    </w:p>
    <w:p w:rsidR="004A22B8" w:rsidRPr="00BE0421" w:rsidRDefault="004A22B8" w:rsidP="00A23F5A">
      <w:pPr>
        <w:pStyle w:val="Prrafodelista"/>
        <w:spacing w:line="360" w:lineRule="auto"/>
        <w:ind w:left="851" w:right="567"/>
        <w:jc w:val="both"/>
        <w:rPr>
          <w:rFonts w:ascii="Palatino Linotype" w:hAnsi="Palatino Linotype" w:cs="Arial"/>
          <w:b/>
          <w:i/>
        </w:rPr>
      </w:pPr>
      <w:r w:rsidRPr="00BE0421">
        <w:rPr>
          <w:rFonts w:ascii="Palatino Linotype" w:hAnsi="Palatino Linotype" w:cs="Arial"/>
          <w:b/>
          <w:i/>
        </w:rPr>
        <w:t>(…)</w:t>
      </w:r>
    </w:p>
    <w:p w:rsidR="004A22B8" w:rsidRPr="00BE0421" w:rsidRDefault="004A22B8" w:rsidP="00A23F5A">
      <w:pPr>
        <w:pStyle w:val="Prrafodelista"/>
        <w:spacing w:line="360" w:lineRule="auto"/>
        <w:ind w:left="851" w:right="567"/>
        <w:jc w:val="both"/>
        <w:rPr>
          <w:rFonts w:ascii="Palatino Linotype" w:hAnsi="Palatino Linotype" w:cs="Arial"/>
          <w:i/>
        </w:rPr>
      </w:pPr>
      <w:r w:rsidRPr="00BE0421">
        <w:rPr>
          <w:rFonts w:ascii="Palatino Linotype" w:hAnsi="Palatino Linotype" w:cs="Arial"/>
          <w:i/>
        </w:rPr>
        <w:t>II. “</w:t>
      </w:r>
      <w:r w:rsidRPr="00BE0421">
        <w:rPr>
          <w:rFonts w:ascii="Palatino Linotype" w:hAnsi="Palatino Linotype" w:cs="Arial"/>
          <w:b/>
          <w:i/>
          <w:u w:val="single"/>
        </w:rPr>
        <w:t>Confirmar, modificar o revocar las determinaciones que en materia</w:t>
      </w:r>
      <w:r w:rsidRPr="00BE0421">
        <w:rPr>
          <w:rFonts w:ascii="Palatino Linotype" w:hAnsi="Palatino Linotype" w:cs="Arial"/>
          <w:i/>
        </w:rPr>
        <w:t xml:space="preserve"> de ampliación del plazo de respuesta, clasificación de la información y declaración de inexistencia o </w:t>
      </w:r>
      <w:r w:rsidRPr="00BE0421">
        <w:rPr>
          <w:rFonts w:ascii="Palatino Linotype" w:hAnsi="Palatino Linotype" w:cs="Arial"/>
          <w:b/>
          <w:i/>
          <w:u w:val="single"/>
        </w:rPr>
        <w:t>de incompetencia realicen los titulares de las áreas de los sujetos obligados</w:t>
      </w:r>
      <w:r w:rsidRPr="00BE0421">
        <w:rPr>
          <w:rFonts w:ascii="Palatino Linotype" w:hAnsi="Palatino Linotype" w:cs="Arial"/>
          <w:i/>
        </w:rPr>
        <w:t>.”</w:t>
      </w:r>
    </w:p>
    <w:p w:rsidR="004A22B8" w:rsidRPr="00BE0421" w:rsidRDefault="004A22B8" w:rsidP="004A22B8">
      <w:pPr>
        <w:pStyle w:val="Prrafodelista"/>
        <w:spacing w:line="360" w:lineRule="auto"/>
        <w:ind w:left="567" w:right="567"/>
        <w:jc w:val="both"/>
        <w:rPr>
          <w:rFonts w:ascii="Palatino Linotype" w:hAnsi="Palatino Linotype" w:cs="Arial"/>
          <w:i/>
        </w:rPr>
      </w:pPr>
    </w:p>
    <w:p w:rsidR="004A22B8" w:rsidRDefault="004A22B8" w:rsidP="006E0261">
      <w:pPr>
        <w:spacing w:line="360" w:lineRule="auto"/>
        <w:ind w:right="-234"/>
        <w:jc w:val="both"/>
        <w:rPr>
          <w:rFonts w:ascii="Palatino Linotype" w:hAnsi="Palatino Linotype" w:cs="Arial"/>
          <w:sz w:val="24"/>
        </w:rPr>
      </w:pPr>
      <w:r w:rsidRPr="00BE0421">
        <w:rPr>
          <w:rFonts w:ascii="Palatino Linotype" w:hAnsi="Palatino Linotype" w:cs="Arial"/>
          <w:sz w:val="24"/>
        </w:rPr>
        <w:t xml:space="preserve">En ese contexto, el Comité de Transparencia del </w:t>
      </w:r>
      <w:r w:rsidRPr="00BE0421">
        <w:rPr>
          <w:rFonts w:ascii="Palatino Linotype" w:hAnsi="Palatino Linotype" w:cs="Arial"/>
          <w:b/>
          <w:sz w:val="24"/>
        </w:rPr>
        <w:t>Sujeto Obligado</w:t>
      </w:r>
      <w:r w:rsidRPr="00BE0421">
        <w:rPr>
          <w:rFonts w:ascii="Palatino Linotype" w:hAnsi="Palatino Linotype" w:cs="Arial"/>
          <w:sz w:val="24"/>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 que trae consigo una deficiencia en la atención de la solicitud de información, contraviniendo así lo dispuesto en el artículo 1 párrafo tercero de la Constitución Política de los Estados Unidos Mexicanos, al no atender los principios de prontitud, </w:t>
      </w:r>
      <w:r w:rsidRPr="00BE0421">
        <w:rPr>
          <w:rFonts w:ascii="Palatino Linotype" w:hAnsi="Palatino Linotype" w:cs="Arial"/>
          <w:sz w:val="24"/>
        </w:rPr>
        <w:lastRenderedPageBreak/>
        <w:t>eficacia y expedites consagrados en el artículo 17 del mismo ordenamiento jurídico, al no garantizar la protección más amplia al derecho de acceso a la información de la particular, toda vez que no tiene ningún sentido el silencio de la autoridad, cuando de manera automática advirtió no tener competencia para atender los requerimientos, lo que presupone una entorpecimiento irrestricto a los procedimientos señalados en la Ley Adjetiva.</w:t>
      </w:r>
    </w:p>
    <w:p w:rsidR="004A22B8" w:rsidRDefault="004A22B8" w:rsidP="00A23F5A">
      <w:pPr>
        <w:spacing w:line="360" w:lineRule="auto"/>
        <w:ind w:right="-234"/>
        <w:jc w:val="both"/>
        <w:rPr>
          <w:rFonts w:ascii="Palatino Linotype" w:hAnsi="Palatino Linotype"/>
          <w:sz w:val="24"/>
          <w:szCs w:val="24"/>
        </w:rPr>
      </w:pPr>
      <w:r w:rsidRPr="00BE0421">
        <w:rPr>
          <w:rFonts w:ascii="Palatino Linotype" w:hAnsi="Palatino Linotype" w:cs="Arial"/>
          <w:sz w:val="24"/>
        </w:rPr>
        <w:t xml:space="preserve">Así, una vez analizadas las constancias que integran el expediente que nos ocupa, este Instituto advierte que los motivos de inconformidad aducidos por el </w:t>
      </w:r>
      <w:r w:rsidRPr="00BE0421">
        <w:rPr>
          <w:rFonts w:ascii="Palatino Linotype" w:hAnsi="Palatino Linotype" w:cs="Arial"/>
          <w:b/>
          <w:sz w:val="24"/>
        </w:rPr>
        <w:t>Recurrente</w:t>
      </w:r>
      <w:r w:rsidRPr="00BE0421">
        <w:rPr>
          <w:rFonts w:ascii="Palatino Linotype" w:hAnsi="Palatino Linotype" w:cs="Arial"/>
          <w:b/>
          <w:i/>
          <w:sz w:val="24"/>
        </w:rPr>
        <w:t xml:space="preserve">, </w:t>
      </w:r>
      <w:r w:rsidRPr="00BE0421">
        <w:rPr>
          <w:rFonts w:ascii="Palatino Linotype" w:hAnsi="Palatino Linotype" w:cs="Arial"/>
          <w:sz w:val="24"/>
        </w:rPr>
        <w:t xml:space="preserve">resultan </w:t>
      </w:r>
      <w:r>
        <w:rPr>
          <w:rFonts w:ascii="Palatino Linotype" w:hAnsi="Palatino Linotype" w:cs="Arial"/>
          <w:sz w:val="24"/>
        </w:rPr>
        <w:t>fundados</w:t>
      </w:r>
      <w:r w:rsidRPr="00BE0421">
        <w:rPr>
          <w:rFonts w:ascii="Palatino Linotype" w:hAnsi="Palatino Linotype" w:cs="Arial"/>
          <w:i/>
          <w:sz w:val="24"/>
        </w:rPr>
        <w:t>,</w:t>
      </w:r>
      <w:r>
        <w:rPr>
          <w:rFonts w:ascii="Palatino Linotype" w:hAnsi="Palatino Linotype" w:cs="Arial"/>
          <w:sz w:val="24"/>
        </w:rPr>
        <w:t xml:space="preserve"> </w:t>
      </w:r>
      <w:r w:rsidRPr="00BE0421">
        <w:rPr>
          <w:rFonts w:ascii="Palatino Linotype" w:hAnsi="Palatino Linotype" w:cs="Arial"/>
          <w:sz w:val="24"/>
        </w:rPr>
        <w:t>por lo que resulta procedente modificar la respuesta en términos de la fracción III del artículo 186 de la Ley de Transparencia y Acceso a la  Información Pública del Estado de México y Municipios.</w:t>
      </w:r>
    </w:p>
    <w:p w:rsidR="00A23F5A" w:rsidRDefault="00A23F5A" w:rsidP="00A23F5A">
      <w:pPr>
        <w:spacing w:line="360" w:lineRule="auto"/>
        <w:ind w:right="-234"/>
        <w:jc w:val="both"/>
        <w:rPr>
          <w:rFonts w:ascii="Palatino Linotype" w:hAnsi="Palatino Linotype"/>
          <w:sz w:val="24"/>
          <w:szCs w:val="24"/>
        </w:rPr>
      </w:pPr>
    </w:p>
    <w:p w:rsidR="004A22B8" w:rsidRDefault="004A22B8" w:rsidP="00A23F5A">
      <w:pPr>
        <w:spacing w:line="360" w:lineRule="auto"/>
        <w:ind w:right="-234"/>
        <w:jc w:val="both"/>
        <w:rPr>
          <w:rFonts w:ascii="Palatino Linotype" w:hAnsi="Palatino Linotype"/>
          <w:sz w:val="24"/>
          <w:szCs w:val="24"/>
        </w:rPr>
      </w:pPr>
      <w:r w:rsidRPr="00EE0A5E">
        <w:rPr>
          <w:rFonts w:ascii="Palatino Linotype" w:eastAsia="MS Mincho" w:hAnsi="Palatino Linotype" w:cstheme="majorBidi"/>
          <w:sz w:val="24"/>
        </w:rPr>
        <w:t xml:space="preserve">Por lo anteriormente expuesto y fundado este </w:t>
      </w:r>
      <w:r w:rsidR="00466535">
        <w:rPr>
          <w:rFonts w:ascii="Palatino Linotype" w:eastAsia="MS Mincho" w:hAnsi="Palatino Linotype" w:cstheme="majorBidi"/>
          <w:sz w:val="24"/>
        </w:rPr>
        <w:t>Instituto</w:t>
      </w:r>
      <w:r w:rsidRPr="00EE0A5E">
        <w:rPr>
          <w:rFonts w:ascii="Palatino Linotype" w:eastAsia="MS Mincho" w:hAnsi="Palatino Linotype" w:cstheme="majorBidi"/>
          <w:sz w:val="24"/>
        </w:rPr>
        <w:t xml:space="preserve"> emite los siguientes.</w:t>
      </w:r>
    </w:p>
    <w:p w:rsidR="006E0261" w:rsidRDefault="006E0261" w:rsidP="000E77E2">
      <w:pPr>
        <w:spacing w:line="360" w:lineRule="auto"/>
        <w:jc w:val="center"/>
        <w:rPr>
          <w:rFonts w:ascii="Palatino Linotype" w:hAnsi="Palatino Linotype" w:cs="Tahoma"/>
          <w:b/>
          <w:bCs/>
          <w:sz w:val="28"/>
        </w:rPr>
      </w:pPr>
    </w:p>
    <w:p w:rsidR="000E77E2" w:rsidRPr="006E0261" w:rsidRDefault="000E77E2" w:rsidP="006E0261">
      <w:pPr>
        <w:spacing w:line="360" w:lineRule="auto"/>
        <w:jc w:val="center"/>
        <w:rPr>
          <w:rFonts w:ascii="Palatino Linotype" w:hAnsi="Palatino Linotype" w:cs="Tahoma"/>
          <w:b/>
          <w:bCs/>
          <w:sz w:val="28"/>
        </w:rPr>
      </w:pPr>
      <w:r w:rsidRPr="006E0261">
        <w:rPr>
          <w:rFonts w:ascii="Palatino Linotype" w:hAnsi="Palatino Linotype" w:cs="Tahoma"/>
          <w:b/>
          <w:bCs/>
          <w:sz w:val="28"/>
        </w:rPr>
        <w:t xml:space="preserve">R E S U E L V E: </w:t>
      </w:r>
    </w:p>
    <w:p w:rsidR="000E77E2" w:rsidRPr="006E0261" w:rsidRDefault="000E77E2" w:rsidP="004A22B8">
      <w:pPr>
        <w:spacing w:line="360" w:lineRule="auto"/>
        <w:contextualSpacing/>
        <w:jc w:val="both"/>
        <w:rPr>
          <w:rFonts w:ascii="Palatino Linotype" w:eastAsia="Calibri" w:hAnsi="Palatino Linotype" w:cs="Tahoma"/>
          <w:bCs/>
          <w:iCs/>
          <w:sz w:val="24"/>
          <w:szCs w:val="24"/>
        </w:rPr>
      </w:pPr>
      <w:r w:rsidRPr="006E0261">
        <w:rPr>
          <w:rFonts w:ascii="Palatino Linotype" w:eastAsia="Calibri" w:hAnsi="Palatino Linotype" w:cs="Tahoma"/>
          <w:b/>
          <w:bCs/>
          <w:iCs/>
          <w:sz w:val="24"/>
          <w:szCs w:val="24"/>
        </w:rPr>
        <w:t>PRIMERO.</w:t>
      </w:r>
      <w:r w:rsidR="004A22B8" w:rsidRPr="004A22B8">
        <w:rPr>
          <w:rFonts w:ascii="Palatino Linotype" w:eastAsia="Times New Roman" w:hAnsi="Palatino Linotype" w:cs="Arial"/>
          <w:sz w:val="24"/>
          <w:szCs w:val="24"/>
          <w:lang w:val="es-ES_tradnl" w:eastAsia="es-ES"/>
        </w:rPr>
        <w:t xml:space="preserve"> </w:t>
      </w:r>
      <w:r w:rsidR="004A22B8">
        <w:rPr>
          <w:rFonts w:ascii="Palatino Linotype" w:eastAsia="Times New Roman" w:hAnsi="Palatino Linotype" w:cs="Arial"/>
          <w:sz w:val="24"/>
          <w:szCs w:val="24"/>
          <w:lang w:val="es-ES_tradnl" w:eastAsia="es-ES"/>
        </w:rPr>
        <w:t xml:space="preserve">Resultan </w:t>
      </w:r>
      <w:r w:rsidR="004A22B8" w:rsidRPr="00FD6CA2">
        <w:rPr>
          <w:rFonts w:ascii="Palatino Linotype" w:eastAsia="Times New Roman" w:hAnsi="Palatino Linotype" w:cs="Arial"/>
          <w:sz w:val="24"/>
          <w:szCs w:val="24"/>
          <w:lang w:val="es-ES_tradnl" w:eastAsia="es-ES"/>
        </w:rPr>
        <w:t>fundadas</w:t>
      </w:r>
      <w:r w:rsidR="004A22B8" w:rsidRPr="007B222D">
        <w:rPr>
          <w:rFonts w:ascii="Palatino Linotype" w:eastAsia="Times New Roman" w:hAnsi="Palatino Linotype" w:cs="Arial"/>
          <w:sz w:val="24"/>
          <w:szCs w:val="24"/>
          <w:lang w:val="es-ES_tradnl" w:eastAsia="es-ES"/>
        </w:rPr>
        <w:t xml:space="preserve"> las</w:t>
      </w:r>
      <w:r w:rsidR="004A22B8" w:rsidRPr="007B222D">
        <w:rPr>
          <w:rFonts w:ascii="Palatino Linotype" w:eastAsia="Times New Roman" w:hAnsi="Palatino Linotype" w:cs="Arial"/>
          <w:b/>
          <w:sz w:val="24"/>
          <w:szCs w:val="24"/>
          <w:lang w:val="es-ES_tradnl" w:eastAsia="es-ES"/>
        </w:rPr>
        <w:t xml:space="preserve"> </w:t>
      </w:r>
      <w:r w:rsidR="004A22B8" w:rsidRPr="007B222D">
        <w:rPr>
          <w:rFonts w:ascii="Palatino Linotype" w:eastAsia="Times New Roman" w:hAnsi="Palatino Linotype" w:cs="Arial"/>
          <w:sz w:val="24"/>
          <w:szCs w:val="24"/>
          <w:lang w:val="es-ES" w:eastAsia="es-ES"/>
        </w:rPr>
        <w:t xml:space="preserve">razones o motivos de inconformidad hechos valer </w:t>
      </w:r>
      <w:r w:rsidR="004A22B8">
        <w:rPr>
          <w:rFonts w:ascii="Palatino Linotype" w:eastAsia="Calibri" w:hAnsi="Palatino Linotype" w:cs="Arial"/>
          <w:sz w:val="24"/>
          <w:szCs w:val="24"/>
          <w:lang w:val="es-ES" w:eastAsia="es-ES"/>
        </w:rPr>
        <w:t>en el</w:t>
      </w:r>
      <w:r w:rsidR="004A22B8" w:rsidRPr="007B222D">
        <w:rPr>
          <w:rFonts w:ascii="Palatino Linotype" w:eastAsia="Calibri" w:hAnsi="Palatino Linotype" w:cs="Arial"/>
          <w:sz w:val="24"/>
          <w:szCs w:val="24"/>
          <w:lang w:val="es-ES" w:eastAsia="es-ES"/>
        </w:rPr>
        <w:t xml:space="preserve"> recurso de revisión </w:t>
      </w:r>
      <w:r w:rsidR="004A22B8">
        <w:rPr>
          <w:rFonts w:ascii="Palatino Linotype" w:hAnsi="Palatino Linotype" w:cs="Arial"/>
          <w:b/>
          <w:bCs/>
          <w:sz w:val="24"/>
          <w:szCs w:val="24"/>
          <w:lang w:eastAsia="es-MX"/>
        </w:rPr>
        <w:t>05044</w:t>
      </w:r>
      <w:r w:rsidR="004A22B8" w:rsidRPr="00514218">
        <w:rPr>
          <w:rFonts w:ascii="Palatino Linotype" w:hAnsi="Palatino Linotype" w:cs="Arial"/>
          <w:b/>
          <w:bCs/>
          <w:sz w:val="24"/>
          <w:szCs w:val="24"/>
          <w:lang w:eastAsia="es-MX"/>
        </w:rPr>
        <w:t>/INFOEM/IP/RR/20</w:t>
      </w:r>
      <w:r w:rsidR="004A22B8">
        <w:rPr>
          <w:rFonts w:ascii="Palatino Linotype" w:hAnsi="Palatino Linotype" w:cs="Arial"/>
          <w:b/>
          <w:bCs/>
          <w:sz w:val="24"/>
          <w:szCs w:val="24"/>
          <w:lang w:eastAsia="es-MX"/>
        </w:rPr>
        <w:t>21</w:t>
      </w:r>
      <w:r w:rsidR="004A22B8" w:rsidRPr="00514218">
        <w:rPr>
          <w:rFonts w:ascii="Palatino Linotype" w:hAnsi="Palatino Linotype" w:cs="Arial"/>
          <w:b/>
          <w:bCs/>
          <w:sz w:val="24"/>
          <w:szCs w:val="24"/>
          <w:lang w:eastAsia="es-MX"/>
        </w:rPr>
        <w:t xml:space="preserve">, </w:t>
      </w:r>
      <w:r w:rsidR="004A22B8">
        <w:rPr>
          <w:rFonts w:ascii="Palatino Linotype" w:eastAsia="Times New Roman" w:hAnsi="Palatino Linotype" w:cs="Times New Roman"/>
          <w:sz w:val="24"/>
          <w:szCs w:val="24"/>
          <w:lang w:val="es-ES_tradnl" w:eastAsia="es-ES"/>
        </w:rPr>
        <w:t xml:space="preserve">en términos del </w:t>
      </w:r>
      <w:r w:rsidR="004A22B8">
        <w:rPr>
          <w:rFonts w:ascii="Palatino Linotype" w:eastAsia="Times New Roman" w:hAnsi="Palatino Linotype" w:cs="Times New Roman"/>
          <w:b/>
          <w:bCs/>
          <w:sz w:val="24"/>
          <w:szCs w:val="24"/>
          <w:lang w:val="es-ES_tradnl" w:eastAsia="es-ES"/>
        </w:rPr>
        <w:t>C</w:t>
      </w:r>
      <w:r w:rsidR="004A22B8" w:rsidRPr="00C317BE">
        <w:rPr>
          <w:rFonts w:ascii="Palatino Linotype" w:eastAsia="Times New Roman" w:hAnsi="Palatino Linotype" w:cs="Times New Roman"/>
          <w:b/>
          <w:bCs/>
          <w:sz w:val="24"/>
          <w:szCs w:val="24"/>
          <w:lang w:val="es-ES_tradnl" w:eastAsia="es-ES"/>
        </w:rPr>
        <w:t>onsiderando</w:t>
      </w:r>
      <w:r w:rsidR="004A22B8">
        <w:rPr>
          <w:rFonts w:ascii="Palatino Linotype" w:eastAsia="Times New Roman" w:hAnsi="Palatino Linotype" w:cs="Times New Roman"/>
          <w:b/>
          <w:bCs/>
          <w:sz w:val="24"/>
          <w:szCs w:val="24"/>
          <w:lang w:val="es-ES_tradnl" w:eastAsia="es-ES"/>
        </w:rPr>
        <w:t xml:space="preserve"> </w:t>
      </w:r>
      <w:r w:rsidR="004A22B8" w:rsidRPr="00C81B95">
        <w:rPr>
          <w:rFonts w:ascii="Palatino Linotype" w:eastAsia="Times New Roman" w:hAnsi="Palatino Linotype" w:cs="Times New Roman"/>
          <w:b/>
          <w:sz w:val="24"/>
          <w:szCs w:val="24"/>
          <w:lang w:val="es-ES_tradnl" w:eastAsia="es-ES"/>
        </w:rPr>
        <w:t>T</w:t>
      </w:r>
      <w:r w:rsidR="00C81B95">
        <w:rPr>
          <w:rFonts w:ascii="Palatino Linotype" w:eastAsia="Times New Roman" w:hAnsi="Palatino Linotype" w:cs="Times New Roman"/>
          <w:b/>
          <w:sz w:val="24"/>
          <w:szCs w:val="24"/>
          <w:lang w:val="es-ES_tradnl" w:eastAsia="es-ES"/>
        </w:rPr>
        <w:t>ERCER</w:t>
      </w:r>
      <w:r w:rsidR="004A22B8" w:rsidRPr="00C81B95">
        <w:rPr>
          <w:rFonts w:ascii="Palatino Linotype" w:eastAsia="Times New Roman" w:hAnsi="Palatino Linotype" w:cs="Times New Roman"/>
          <w:b/>
          <w:sz w:val="24"/>
          <w:szCs w:val="24"/>
          <w:lang w:val="es-ES_tradnl" w:eastAsia="es-ES"/>
        </w:rPr>
        <w:t>O</w:t>
      </w:r>
      <w:r w:rsidR="004A22B8" w:rsidRPr="00871F55">
        <w:rPr>
          <w:rFonts w:ascii="Palatino Linotype" w:eastAsia="Times New Roman" w:hAnsi="Palatino Linotype" w:cs="Times New Roman"/>
          <w:b/>
          <w:sz w:val="24"/>
          <w:szCs w:val="24"/>
          <w:lang w:val="es-ES_tradnl" w:eastAsia="es-ES"/>
        </w:rPr>
        <w:t xml:space="preserve"> </w:t>
      </w:r>
      <w:r w:rsidR="004A22B8">
        <w:rPr>
          <w:rFonts w:ascii="Palatino Linotype" w:eastAsia="Times New Roman" w:hAnsi="Palatino Linotype" w:cs="Times New Roman"/>
          <w:b/>
          <w:sz w:val="24"/>
          <w:szCs w:val="24"/>
          <w:lang w:val="es-ES_tradnl" w:eastAsia="es-ES"/>
        </w:rPr>
        <w:t xml:space="preserve"> </w:t>
      </w:r>
      <w:r w:rsidR="004A22B8">
        <w:rPr>
          <w:rFonts w:ascii="Palatino Linotype" w:eastAsia="Times New Roman" w:hAnsi="Palatino Linotype" w:cs="Times New Roman"/>
          <w:sz w:val="24"/>
          <w:szCs w:val="24"/>
          <w:lang w:val="es-ES_tradnl" w:eastAsia="es-ES"/>
        </w:rPr>
        <w:t>de la presente resolución.</w:t>
      </w:r>
    </w:p>
    <w:p w:rsidR="004A22B8" w:rsidRDefault="004A22B8" w:rsidP="004A22B8">
      <w:pPr>
        <w:spacing w:after="0" w:line="360" w:lineRule="auto"/>
        <w:contextualSpacing/>
        <w:jc w:val="both"/>
        <w:rPr>
          <w:rFonts w:ascii="Palatino Linotype" w:eastAsia="Calibri" w:hAnsi="Palatino Linotype" w:cs="Arial"/>
          <w:b/>
          <w:bCs/>
          <w:sz w:val="24"/>
          <w:szCs w:val="24"/>
          <w:lang w:val="es-ES" w:eastAsia="es-ES"/>
        </w:rPr>
      </w:pPr>
    </w:p>
    <w:p w:rsidR="004A22B8" w:rsidRDefault="004A22B8" w:rsidP="004A22B8">
      <w:pPr>
        <w:spacing w:after="0" w:line="360" w:lineRule="auto"/>
        <w:contextualSpacing/>
        <w:jc w:val="both"/>
        <w:rPr>
          <w:rFonts w:ascii="Palatino Linotype" w:hAnsi="Palatino Linotype"/>
          <w:sz w:val="24"/>
        </w:rPr>
      </w:pPr>
      <w:r>
        <w:rPr>
          <w:rFonts w:ascii="Palatino Linotype" w:eastAsia="Calibri" w:hAnsi="Palatino Linotype" w:cs="Arial"/>
          <w:b/>
          <w:bCs/>
          <w:sz w:val="24"/>
          <w:szCs w:val="24"/>
          <w:lang w:val="es-ES" w:eastAsia="es-ES"/>
        </w:rPr>
        <w:t>SEGUNDO</w:t>
      </w:r>
      <w:r w:rsidRPr="00D92794">
        <w:rPr>
          <w:rFonts w:ascii="Palatino Linotype" w:eastAsia="Calibri" w:hAnsi="Palatino Linotype" w:cs="Arial"/>
          <w:b/>
          <w:bCs/>
          <w:sz w:val="24"/>
          <w:szCs w:val="24"/>
          <w:lang w:val="es-ES" w:eastAsia="es-ES"/>
        </w:rPr>
        <w:t xml:space="preserve">. </w:t>
      </w:r>
      <w:r w:rsidRPr="00D92794">
        <w:rPr>
          <w:rFonts w:ascii="Palatino Linotype" w:eastAsia="Calibri" w:hAnsi="Palatino Linotype" w:cs="Arial"/>
          <w:sz w:val="24"/>
          <w:szCs w:val="24"/>
          <w:lang w:val="es-ES" w:eastAsia="es-ES"/>
        </w:rPr>
        <w:t xml:space="preserve">Se </w:t>
      </w:r>
      <w:r>
        <w:rPr>
          <w:rFonts w:ascii="Palatino Linotype" w:eastAsia="Calibri" w:hAnsi="Palatino Linotype" w:cs="Arial"/>
          <w:b/>
          <w:sz w:val="24"/>
          <w:szCs w:val="24"/>
          <w:lang w:val="es-ES" w:eastAsia="es-ES"/>
        </w:rPr>
        <w:t xml:space="preserve">MODIFICA </w:t>
      </w:r>
      <w:r w:rsidRPr="00EE0A5E">
        <w:rPr>
          <w:rFonts w:ascii="Palatino Linotype" w:eastAsia="Calibri" w:hAnsi="Palatino Linotype" w:cs="Arial"/>
          <w:sz w:val="24"/>
          <w:szCs w:val="24"/>
          <w:lang w:val="es-ES" w:eastAsia="es-ES"/>
        </w:rPr>
        <w:t>la</w:t>
      </w:r>
      <w:r w:rsidRPr="00D92794">
        <w:rPr>
          <w:rFonts w:ascii="Palatino Linotype" w:eastAsia="Calibri" w:hAnsi="Palatino Linotype" w:cs="Arial"/>
          <w:sz w:val="24"/>
          <w:szCs w:val="24"/>
          <w:lang w:val="es-ES" w:eastAsia="es-ES"/>
        </w:rPr>
        <w:t xml:space="preserve"> respuesta</w:t>
      </w:r>
      <w:r>
        <w:rPr>
          <w:rFonts w:ascii="Palatino Linotype" w:eastAsia="Calibri" w:hAnsi="Palatino Linotype" w:cs="Arial"/>
          <w:sz w:val="24"/>
          <w:szCs w:val="24"/>
          <w:lang w:val="es-ES" w:eastAsia="es-ES"/>
        </w:rPr>
        <w:t xml:space="preserve"> emitida por el </w:t>
      </w:r>
      <w:r>
        <w:rPr>
          <w:rFonts w:ascii="Palatino Linotype" w:eastAsia="Calibri" w:hAnsi="Palatino Linotype" w:cs="Arial"/>
          <w:b/>
          <w:sz w:val="24"/>
          <w:szCs w:val="24"/>
          <w:lang w:val="es-ES" w:eastAsia="es-ES"/>
        </w:rPr>
        <w:t xml:space="preserve">Ayuntamiento de </w:t>
      </w:r>
      <w:r w:rsidR="00C81B95">
        <w:rPr>
          <w:rFonts w:ascii="Palatino Linotype" w:eastAsia="Calibri" w:hAnsi="Palatino Linotype" w:cs="Arial"/>
          <w:b/>
          <w:sz w:val="24"/>
          <w:szCs w:val="24"/>
          <w:lang w:val="es-ES" w:eastAsia="es-ES"/>
        </w:rPr>
        <w:t>Nezahualcóyotl</w:t>
      </w:r>
      <w:r>
        <w:rPr>
          <w:rFonts w:ascii="Palatino Linotype" w:eastAsia="Calibri" w:hAnsi="Palatino Linotype" w:cs="Arial"/>
          <w:b/>
          <w:sz w:val="24"/>
          <w:szCs w:val="24"/>
          <w:lang w:val="es-ES" w:eastAsia="es-ES"/>
        </w:rPr>
        <w:t xml:space="preserve"> </w:t>
      </w:r>
      <w:r w:rsidRPr="0005671E">
        <w:rPr>
          <w:rFonts w:ascii="Palatino Linotype" w:hAnsi="Palatino Linotype"/>
          <w:sz w:val="24"/>
        </w:rPr>
        <w:t xml:space="preserve">y se </w:t>
      </w:r>
      <w:r w:rsidRPr="0005671E">
        <w:rPr>
          <w:rFonts w:ascii="Palatino Linotype" w:hAnsi="Palatino Linotype"/>
          <w:b/>
          <w:sz w:val="24"/>
        </w:rPr>
        <w:t xml:space="preserve">ORDENA </w:t>
      </w:r>
      <w:r w:rsidRPr="0005671E">
        <w:rPr>
          <w:rFonts w:ascii="Palatino Linotype" w:hAnsi="Palatino Linotype"/>
          <w:sz w:val="24"/>
        </w:rPr>
        <w:t>entregar,</w:t>
      </w:r>
      <w:r>
        <w:rPr>
          <w:rFonts w:ascii="Palatino Linotype" w:hAnsi="Palatino Linotype"/>
          <w:sz w:val="24"/>
        </w:rPr>
        <w:t xml:space="preserve"> vía Sistema de Acceso a la Información Mexiquense (SAIMEX),</w:t>
      </w:r>
      <w:r w:rsidRPr="0005671E">
        <w:rPr>
          <w:rFonts w:ascii="Palatino Linotype" w:hAnsi="Palatino Linotype"/>
          <w:sz w:val="24"/>
        </w:rPr>
        <w:t xml:space="preserve"> </w:t>
      </w:r>
      <w:r>
        <w:rPr>
          <w:rFonts w:ascii="Palatino Linotype" w:hAnsi="Palatino Linotype"/>
          <w:sz w:val="24"/>
        </w:rPr>
        <w:t>lo siguiente:</w:t>
      </w:r>
      <w:r w:rsidRPr="0005671E">
        <w:rPr>
          <w:rFonts w:ascii="Palatino Linotype" w:hAnsi="Palatino Linotype"/>
          <w:sz w:val="24"/>
        </w:rPr>
        <w:t xml:space="preserve"> </w:t>
      </w:r>
    </w:p>
    <w:p w:rsidR="004A22B8" w:rsidRPr="009F4D68" w:rsidRDefault="004A22B8" w:rsidP="004A22B8">
      <w:pPr>
        <w:spacing w:after="0" w:line="360" w:lineRule="auto"/>
        <w:contextualSpacing/>
        <w:jc w:val="both"/>
        <w:rPr>
          <w:rFonts w:ascii="Palatino Linotype" w:hAnsi="Palatino Linotype" w:cs="Arial"/>
          <w:bCs/>
          <w:sz w:val="24"/>
          <w:lang w:eastAsia="es-MX"/>
        </w:rPr>
      </w:pPr>
    </w:p>
    <w:p w:rsidR="006E0261" w:rsidRPr="00C81B95" w:rsidRDefault="004A22B8" w:rsidP="00C81B95">
      <w:pPr>
        <w:pStyle w:val="Prrafodelista"/>
        <w:numPr>
          <w:ilvl w:val="0"/>
          <w:numId w:val="2"/>
        </w:numPr>
        <w:spacing w:line="360" w:lineRule="auto"/>
        <w:jc w:val="both"/>
        <w:rPr>
          <w:rFonts w:ascii="Palatino Linotype" w:hAnsi="Palatino Linotype"/>
          <w:b/>
        </w:rPr>
      </w:pPr>
      <w:r w:rsidRPr="00C81B95">
        <w:rPr>
          <w:rFonts w:ascii="Palatino Linotype" w:hAnsi="Palatino Linotype"/>
          <w:b/>
          <w:bCs/>
          <w:color w:val="000000"/>
        </w:rPr>
        <w:t>El Acuerdo que emita el Comité de Transparencia en el que se confirme la declaración de incompetencia del Sujeto Obligado respecto de la información solicitada.</w:t>
      </w:r>
    </w:p>
    <w:p w:rsidR="00C81B95" w:rsidRDefault="00C81B95" w:rsidP="006E0261">
      <w:pPr>
        <w:spacing w:line="360" w:lineRule="auto"/>
        <w:jc w:val="both"/>
        <w:rPr>
          <w:rFonts w:ascii="Palatino Linotype" w:eastAsia="MS Mincho" w:hAnsi="Palatino Linotype" w:cs="Times New Roman"/>
          <w:b/>
          <w:color w:val="000000"/>
          <w:sz w:val="24"/>
          <w:szCs w:val="24"/>
          <w:lang w:val="es-ES_tradnl" w:eastAsia="es-ES"/>
        </w:rPr>
      </w:pPr>
    </w:p>
    <w:p w:rsidR="00C81B95" w:rsidRPr="006E0261" w:rsidRDefault="00C81B95" w:rsidP="006E0261">
      <w:pPr>
        <w:spacing w:line="360" w:lineRule="auto"/>
        <w:jc w:val="both"/>
        <w:rPr>
          <w:rFonts w:ascii="Palatino Linotype" w:hAnsi="Palatino Linotype" w:cs="Tahoma"/>
          <w:i/>
          <w:sz w:val="24"/>
          <w:szCs w:val="24"/>
        </w:rPr>
      </w:pPr>
      <w:r>
        <w:rPr>
          <w:rFonts w:ascii="Palatino Linotype" w:eastAsia="MS Mincho" w:hAnsi="Palatino Linotype" w:cs="Times New Roman"/>
          <w:b/>
          <w:color w:val="000000"/>
          <w:sz w:val="24"/>
          <w:szCs w:val="24"/>
          <w:lang w:val="es-ES_tradnl" w:eastAsia="es-ES"/>
        </w:rPr>
        <w:t>TERCERO</w:t>
      </w:r>
      <w:r w:rsidRPr="00C07697">
        <w:rPr>
          <w:rFonts w:ascii="Palatino Linotype" w:eastAsia="MS Mincho" w:hAnsi="Palatino Linotype" w:cs="Times New Roman"/>
          <w:b/>
          <w:color w:val="000000"/>
          <w:sz w:val="24"/>
          <w:szCs w:val="24"/>
          <w:lang w:val="es-ES_tradnl" w:eastAsia="es-ES"/>
        </w:rPr>
        <w:t>.</w:t>
      </w:r>
      <w:r w:rsidR="00A23F5A" w:rsidRPr="007B222D">
        <w:rPr>
          <w:rFonts w:ascii="Palatino Linotype" w:eastAsia="MS Mincho" w:hAnsi="Palatino Linotype" w:cs="Times New Roman"/>
          <w:color w:val="000000"/>
          <w:sz w:val="24"/>
          <w:szCs w:val="24"/>
          <w:lang w:val="es-ES_tradnl" w:eastAsia="es-ES"/>
        </w:rPr>
        <w:t xml:space="preserve"> </w:t>
      </w:r>
      <w:r w:rsidR="00A23F5A" w:rsidRPr="00C81B95">
        <w:rPr>
          <w:rFonts w:ascii="Palatino Linotype" w:eastAsia="MS Mincho" w:hAnsi="Palatino Linotype" w:cs="Times New Roman"/>
          <w:b/>
          <w:color w:val="000000"/>
          <w:sz w:val="24"/>
          <w:szCs w:val="24"/>
          <w:lang w:val="es-ES_tradnl" w:eastAsia="es-ES"/>
        </w:rPr>
        <w:t>NOTIFÍQUESE</w:t>
      </w:r>
      <w:r w:rsidR="009F3E86">
        <w:rPr>
          <w:rFonts w:ascii="Palatino Linotype" w:eastAsia="MS Mincho" w:hAnsi="Palatino Linotype" w:cs="Times New Roman"/>
          <w:b/>
          <w:color w:val="000000"/>
          <w:sz w:val="24"/>
          <w:szCs w:val="24"/>
          <w:lang w:val="es-ES_tradnl" w:eastAsia="es-ES"/>
        </w:rPr>
        <w:t xml:space="preserve"> vía SAIMEX</w:t>
      </w:r>
      <w:r w:rsidRPr="007B222D">
        <w:rPr>
          <w:rFonts w:ascii="Palatino Linotype" w:eastAsia="MS Mincho" w:hAnsi="Palatino Linotype" w:cs="Times New Roman"/>
          <w:color w:val="000000"/>
          <w:sz w:val="24"/>
          <w:szCs w:val="24"/>
          <w:lang w:val="es-ES_tradnl" w:eastAsia="es-ES"/>
        </w:rPr>
        <w:t xml:space="preserve"> al Titular de la Unidad de Transparencia del</w:t>
      </w:r>
      <w:r w:rsidRPr="007B222D">
        <w:rPr>
          <w:rFonts w:ascii="Palatino Linotype" w:eastAsia="MS Mincho" w:hAnsi="Palatino Linotype" w:cs="Times New Roman"/>
          <w:b/>
          <w:color w:val="000000"/>
          <w:sz w:val="24"/>
          <w:szCs w:val="24"/>
          <w:lang w:val="es-ES_tradnl" w:eastAsia="es-ES"/>
        </w:rPr>
        <w:t xml:space="preserve"> </w:t>
      </w:r>
      <w:r w:rsidRPr="0087682B">
        <w:rPr>
          <w:rFonts w:ascii="Palatino Linotype" w:eastAsia="MS Mincho" w:hAnsi="Palatino Linotype" w:cs="Times New Roman"/>
          <w:color w:val="000000"/>
          <w:sz w:val="24"/>
          <w:szCs w:val="24"/>
          <w:lang w:val="es-ES_tradnl" w:eastAsia="es-ES"/>
        </w:rPr>
        <w:t>Sujeto Obligado</w:t>
      </w:r>
      <w:r w:rsidRPr="007B222D">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6E0261" w:rsidRPr="006E0261" w:rsidRDefault="006E0261" w:rsidP="006E0261">
      <w:pPr>
        <w:spacing w:line="360" w:lineRule="auto"/>
        <w:jc w:val="both"/>
        <w:rPr>
          <w:rFonts w:ascii="Palatino Linotype" w:hAnsi="Palatino Linotype" w:cs="Tahoma"/>
          <w:b/>
          <w:sz w:val="24"/>
          <w:szCs w:val="24"/>
        </w:rPr>
      </w:pPr>
    </w:p>
    <w:p w:rsidR="006E0261" w:rsidRPr="006E0261" w:rsidRDefault="00C81B95" w:rsidP="006E0261">
      <w:pPr>
        <w:spacing w:line="360" w:lineRule="auto"/>
        <w:jc w:val="both"/>
        <w:rPr>
          <w:rFonts w:ascii="Palatino Linotype" w:hAnsi="Palatino Linotype" w:cs="Tahoma"/>
          <w:b/>
          <w:sz w:val="24"/>
          <w:szCs w:val="24"/>
        </w:rPr>
      </w:pPr>
      <w:r>
        <w:rPr>
          <w:rFonts w:ascii="Palatino Linotype" w:hAnsi="Palatino Linotype" w:cs="Tahoma"/>
          <w:b/>
          <w:sz w:val="24"/>
          <w:szCs w:val="24"/>
        </w:rPr>
        <w:t>CUARTO</w:t>
      </w:r>
      <w:r w:rsidR="006E0261" w:rsidRPr="006E0261">
        <w:rPr>
          <w:rFonts w:ascii="Palatino Linotype" w:hAnsi="Palatino Linotype" w:cs="Tahoma"/>
          <w:b/>
          <w:sz w:val="24"/>
          <w:szCs w:val="24"/>
        </w:rPr>
        <w:t xml:space="preserve">. NOTIFÍQUESE </w:t>
      </w:r>
      <w:r w:rsidR="009F3E86">
        <w:rPr>
          <w:rFonts w:ascii="Palatino Linotype" w:hAnsi="Palatino Linotype" w:cs="Tahoma"/>
          <w:b/>
          <w:sz w:val="24"/>
          <w:szCs w:val="24"/>
        </w:rPr>
        <w:t xml:space="preserve">vía SAIMEX </w:t>
      </w:r>
      <w:r w:rsidR="006E0261" w:rsidRPr="006E0261">
        <w:rPr>
          <w:rFonts w:ascii="Palatino Linotype" w:hAnsi="Palatino Linotype" w:cs="Tahoma"/>
          <w:bCs/>
          <w:sz w:val="24"/>
          <w:szCs w:val="24"/>
        </w:rPr>
        <w:t>la presente Resolución al Recurrente</w:t>
      </w:r>
      <w:r w:rsidR="0067381C">
        <w:rPr>
          <w:rFonts w:ascii="Palatino Linotype" w:hAnsi="Palatino Linotype" w:cs="Tahoma"/>
          <w:bCs/>
          <w:sz w:val="24"/>
          <w:szCs w:val="24"/>
        </w:rPr>
        <w:t xml:space="preserve"> vía SAIMEX</w:t>
      </w:r>
      <w:r w:rsidR="006E0261" w:rsidRPr="006E0261">
        <w:rPr>
          <w:rFonts w:ascii="Palatino Linotype" w:hAnsi="Palatino Linotype" w:cs="Tahoma"/>
          <w:bCs/>
          <w:sz w:val="24"/>
          <w:szCs w:val="24"/>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C81B95" w:rsidRPr="00D9054B" w:rsidRDefault="00C81B95" w:rsidP="00C81B95">
      <w:pPr>
        <w:spacing w:after="0" w:line="360" w:lineRule="auto"/>
        <w:jc w:val="both"/>
        <w:rPr>
          <w:rFonts w:ascii="Palatino Linotype" w:eastAsia="MS Mincho" w:hAnsi="Palatino Linotype" w:cs="Times New Roman"/>
          <w:color w:val="000000"/>
          <w:sz w:val="24"/>
          <w:szCs w:val="24"/>
          <w:lang w:val="es-ES_tradnl" w:eastAsia="es-ES"/>
        </w:rPr>
      </w:pPr>
    </w:p>
    <w:p w:rsidR="006E0261" w:rsidRPr="006E0261" w:rsidRDefault="006E0261" w:rsidP="006E0261">
      <w:pPr>
        <w:spacing w:line="360" w:lineRule="auto"/>
        <w:ind w:right="-93"/>
        <w:jc w:val="both"/>
        <w:rPr>
          <w:rFonts w:ascii="Palatino Linotype" w:eastAsia="Calibri" w:hAnsi="Palatino Linotype" w:cs="Tahoma"/>
          <w:bCs/>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01A6FA1E" wp14:editId="7DD5F516">
                <wp:simplePos x="0" y="0"/>
                <wp:positionH relativeFrom="column">
                  <wp:posOffset>5715</wp:posOffset>
                </wp:positionH>
                <wp:positionV relativeFrom="paragraph">
                  <wp:posOffset>2738120</wp:posOffset>
                </wp:positionV>
                <wp:extent cx="5762625" cy="41719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762625" cy="41719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CA935EB"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15.6pt" to="454.2pt,5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" strokecolor="black [3213]" strokeweight=".5pt">
                <v:stroke joinstyle="miter"/>
              </v:line>
            </w:pict>
          </mc:Fallback>
        </mc:AlternateContent>
      </w:r>
      <w:r w:rsidRPr="006E0261">
        <w:rPr>
          <w:rFonts w:ascii="Palatino Linotype" w:eastAsia="Calibri" w:hAnsi="Palatino Linotype" w:cs="Tahoma"/>
          <w:bCs/>
          <w:sz w:val="24"/>
          <w:szCs w:val="24"/>
        </w:rPr>
        <w:t xml:space="preserve">ASÍ LO RESUELVEN POR </w:t>
      </w:r>
      <w:r w:rsidRPr="006E0261">
        <w:rPr>
          <w:rFonts w:ascii="Palatino Linotype" w:eastAsia="Calibri" w:hAnsi="Palatino Linotype" w:cs="Tahoma"/>
          <w:b/>
          <w:bCs/>
          <w:sz w:val="24"/>
          <w:szCs w:val="24"/>
        </w:rPr>
        <w:t>UNANIMIDAD</w:t>
      </w:r>
      <w:r w:rsidRPr="006E0261">
        <w:rPr>
          <w:rFonts w:ascii="Palatino Linotype" w:eastAsia="Calibri" w:hAnsi="Palatino Linotype" w:cs="Tahoma"/>
          <w:bCs/>
          <w:sz w:val="24"/>
          <w:szCs w:val="24"/>
        </w:rPr>
        <w:t xml:space="preserve"> DE VOTOS DE LOS PRESENTES EL PLENO DEL INSTITUTO DE TRANSPARENCIA, ACCESO A LA INFORMACIÓN PÚBLICA Y PROTECCIÓN DE DATOS PERSONALES DEL ESTADO DE MÉXICO Y MUNICIPIOS, CONFORMADO POR LOS COMISIONADOS </w:t>
      </w:r>
      <w:r w:rsidR="00894EB0" w:rsidRPr="008023D0">
        <w:rPr>
          <w:rFonts w:ascii="Palatino Linotype" w:hAnsi="Palatino Linotype"/>
          <w:sz w:val="24"/>
          <w:szCs w:val="24"/>
        </w:rPr>
        <w:t xml:space="preserve">JOSÉ MARTÍNEZ VILCHIS, MARÍA DEL ROSARIO MEJÍA AYALA, SHARON CRISTINA MORALES </w:t>
      </w:r>
      <w:r w:rsidR="00894EB0" w:rsidRPr="008023D0">
        <w:rPr>
          <w:rFonts w:ascii="Palatino Linotype" w:hAnsi="Palatino Linotype"/>
          <w:sz w:val="24"/>
          <w:szCs w:val="24"/>
        </w:rPr>
        <w:lastRenderedPageBreak/>
        <w:t>MARTÍNEZ, LUIS GUSTAVO PARRA NORIEGA Y GUADALUPE</w:t>
      </w:r>
      <w:r w:rsidR="00894EB0">
        <w:rPr>
          <w:rFonts w:ascii="Palatino Linotype" w:hAnsi="Palatino Linotype"/>
          <w:sz w:val="24"/>
          <w:szCs w:val="24"/>
        </w:rPr>
        <w:t xml:space="preserve"> RAMÍREZ PEÑA; EN LA</w:t>
      </w:r>
      <w:r w:rsidR="00894EB0">
        <w:rPr>
          <w:rFonts w:ascii="Palatino Linotype" w:eastAsia="Calibri" w:hAnsi="Palatino Linotype" w:cs="Tahoma"/>
          <w:bCs/>
          <w:sz w:val="24"/>
          <w:szCs w:val="24"/>
        </w:rPr>
        <w:t xml:space="preserve"> </w:t>
      </w:r>
      <w:r w:rsidR="00466535">
        <w:rPr>
          <w:rFonts w:ascii="Palatino Linotype" w:eastAsia="Calibri" w:hAnsi="Palatino Linotype" w:cs="Tahoma"/>
          <w:bCs/>
          <w:sz w:val="24"/>
          <w:szCs w:val="24"/>
        </w:rPr>
        <w:t xml:space="preserve">CUADRAGÉSIMA </w:t>
      </w:r>
      <w:r w:rsidR="0035662C">
        <w:rPr>
          <w:rFonts w:ascii="Palatino Linotype" w:eastAsia="Calibri" w:hAnsi="Palatino Linotype" w:cs="Tahoma"/>
          <w:bCs/>
          <w:sz w:val="24"/>
          <w:szCs w:val="24"/>
        </w:rPr>
        <w:t>SEGUND</w:t>
      </w:r>
      <w:r w:rsidRPr="006E0261">
        <w:rPr>
          <w:rFonts w:ascii="Palatino Linotype" w:eastAsia="Calibri" w:hAnsi="Palatino Linotype" w:cs="Tahoma"/>
          <w:bCs/>
          <w:sz w:val="24"/>
          <w:szCs w:val="24"/>
        </w:rPr>
        <w:t xml:space="preserve">A SESIÓN ORDINARIA, CELEBRADA EL </w:t>
      </w:r>
      <w:r w:rsidR="0035662C">
        <w:rPr>
          <w:rFonts w:ascii="Palatino Linotype" w:eastAsia="Calibri" w:hAnsi="Palatino Linotype" w:cs="Tahoma"/>
          <w:bCs/>
          <w:sz w:val="24"/>
          <w:szCs w:val="24"/>
        </w:rPr>
        <w:t>VEINTICUATRO</w:t>
      </w:r>
      <w:r w:rsidRPr="006E0261">
        <w:rPr>
          <w:rFonts w:ascii="Palatino Linotype" w:eastAsia="Calibri" w:hAnsi="Palatino Linotype" w:cs="Tahoma"/>
          <w:bCs/>
          <w:sz w:val="24"/>
          <w:szCs w:val="24"/>
        </w:rPr>
        <w:t xml:space="preserve"> DE </w:t>
      </w:r>
      <w:r>
        <w:rPr>
          <w:rFonts w:ascii="Palatino Linotype" w:eastAsia="Calibri" w:hAnsi="Palatino Linotype" w:cs="Tahoma"/>
          <w:bCs/>
          <w:sz w:val="24"/>
          <w:szCs w:val="24"/>
        </w:rPr>
        <w:t>NOVIEMBRE</w:t>
      </w:r>
      <w:r w:rsidRPr="006E0261">
        <w:rPr>
          <w:rFonts w:ascii="Palatino Linotype" w:eastAsia="Calibri" w:hAnsi="Palatino Linotype" w:cs="Tahoma"/>
          <w:bCs/>
          <w:sz w:val="24"/>
          <w:szCs w:val="24"/>
        </w:rPr>
        <w:t xml:space="preserve"> DE DOS MIL VEINTIUNO, ANTE EL SECRETARIO TÉCNICO DEL PLENO, ALEXIS TAPIA RAMÍREZ.</w:t>
      </w:r>
    </w:p>
    <w:p w:rsidR="006E0261" w:rsidRPr="00094C48" w:rsidRDefault="006E0261" w:rsidP="000E77E2">
      <w:pPr>
        <w:spacing w:line="360" w:lineRule="auto"/>
        <w:contextualSpacing/>
        <w:jc w:val="both"/>
        <w:rPr>
          <w:rFonts w:ascii="Palatino Linotype" w:eastAsia="Calibri" w:hAnsi="Palatino Linotype" w:cs="Tahoma"/>
          <w:bCs/>
          <w:iCs/>
        </w:rPr>
      </w:pPr>
    </w:p>
    <w:p w:rsidR="00F04C1B" w:rsidRDefault="006E0261" w:rsidP="00056DA9">
      <w:pPr>
        <w:autoSpaceDE w:val="0"/>
        <w:autoSpaceDN w:val="0"/>
        <w:adjustRightInd w:val="0"/>
        <w:spacing w:line="360" w:lineRule="auto"/>
        <w:jc w:val="both"/>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178434</wp:posOffset>
                </wp:positionV>
                <wp:extent cx="5534025" cy="40671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34025" cy="406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29A27AB"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4.05pt" to="421.95pt,3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" strokecolor="black [3200]" strokeweight=".5pt">
                <v:stroke joinstyle="miter"/>
              </v:line>
            </w:pict>
          </mc:Fallback>
        </mc:AlternateContent>
      </w: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p>
    <w:p w:rsidR="00F04C1B" w:rsidRDefault="00F04C1B" w:rsidP="00056DA9">
      <w:pPr>
        <w:autoSpaceDE w:val="0"/>
        <w:autoSpaceDN w:val="0"/>
        <w:adjustRightInd w:val="0"/>
        <w:spacing w:line="360" w:lineRule="auto"/>
        <w:jc w:val="both"/>
        <w:rPr>
          <w:rFonts w:ascii="Palatino Linotype" w:hAnsi="Palatino Linotype" w:cs="Arial"/>
          <w:b/>
          <w:sz w:val="24"/>
          <w:szCs w:val="24"/>
        </w:rPr>
      </w:pPr>
      <w:bookmarkStart w:id="0" w:name="_GoBack"/>
      <w:bookmarkEnd w:id="0"/>
    </w:p>
    <w:sectPr w:rsidR="00F04C1B" w:rsidSect="00507127">
      <w:type w:val="continuous"/>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BB9" w:rsidRDefault="00B63BB9" w:rsidP="00B63BB9">
      <w:pPr>
        <w:spacing w:after="0" w:line="240" w:lineRule="auto"/>
      </w:pPr>
      <w:r>
        <w:separator/>
      </w:r>
    </w:p>
  </w:endnote>
  <w:endnote w:type="continuationSeparator" w:id="0">
    <w:p w:rsidR="00B63BB9" w:rsidRDefault="00B63BB9" w:rsidP="00B6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88465"/>
      <w:docPartObj>
        <w:docPartGallery w:val="Page Numbers (Bottom of Page)"/>
        <w:docPartUnique/>
      </w:docPartObj>
    </w:sdtPr>
    <w:sdtEndPr/>
    <w:sdtContent>
      <w:p w:rsidR="00D81863" w:rsidRDefault="001847F8" w:rsidP="00D81863">
        <w:pPr>
          <w:pStyle w:val="Piedepgina"/>
          <w:jc w:val="right"/>
        </w:pPr>
        <w:sdt>
          <w:sdtPr>
            <w:id w:val="814146163"/>
            <w:docPartObj>
              <w:docPartGallery w:val="Page Numbers (Top of Page)"/>
              <w:docPartUnique/>
            </w:docPartObj>
          </w:sdtPr>
          <w:sdtEndPr/>
          <w:sdtContent>
            <w:r w:rsidR="00D81863">
              <w:rPr>
                <w:lang w:val="es-ES"/>
              </w:rPr>
              <w:t xml:space="preserve">Página </w:t>
            </w:r>
            <w:r w:rsidR="00D81863">
              <w:rPr>
                <w:b/>
                <w:bCs/>
                <w:sz w:val="24"/>
                <w:szCs w:val="24"/>
              </w:rPr>
              <w:fldChar w:fldCharType="begin"/>
            </w:r>
            <w:r w:rsidR="00D81863">
              <w:rPr>
                <w:b/>
                <w:bCs/>
              </w:rPr>
              <w:instrText>PAGE</w:instrText>
            </w:r>
            <w:r w:rsidR="00D81863">
              <w:rPr>
                <w:b/>
                <w:bCs/>
                <w:sz w:val="24"/>
                <w:szCs w:val="24"/>
              </w:rPr>
              <w:fldChar w:fldCharType="separate"/>
            </w:r>
            <w:r>
              <w:rPr>
                <w:b/>
                <w:bCs/>
                <w:noProof/>
              </w:rPr>
              <w:t>14</w:t>
            </w:r>
            <w:r w:rsidR="00D81863">
              <w:rPr>
                <w:b/>
                <w:bCs/>
                <w:sz w:val="24"/>
                <w:szCs w:val="24"/>
              </w:rPr>
              <w:fldChar w:fldCharType="end"/>
            </w:r>
            <w:r w:rsidR="00D81863">
              <w:rPr>
                <w:lang w:val="es-ES"/>
              </w:rPr>
              <w:t xml:space="preserve"> de </w:t>
            </w:r>
            <w:r w:rsidR="00D81863">
              <w:rPr>
                <w:b/>
                <w:bCs/>
                <w:sz w:val="24"/>
                <w:szCs w:val="24"/>
              </w:rPr>
              <w:fldChar w:fldCharType="begin"/>
            </w:r>
            <w:r w:rsidR="00D81863">
              <w:rPr>
                <w:b/>
                <w:bCs/>
              </w:rPr>
              <w:instrText>NUMPAGES</w:instrText>
            </w:r>
            <w:r w:rsidR="00D81863">
              <w:rPr>
                <w:b/>
                <w:bCs/>
                <w:sz w:val="24"/>
                <w:szCs w:val="24"/>
              </w:rPr>
              <w:fldChar w:fldCharType="separate"/>
            </w:r>
            <w:r>
              <w:rPr>
                <w:b/>
                <w:bCs/>
                <w:noProof/>
              </w:rPr>
              <w:t>16</w:t>
            </w:r>
            <w:r w:rsidR="00D81863">
              <w:rPr>
                <w:b/>
                <w:bCs/>
                <w:sz w:val="24"/>
                <w:szCs w:val="24"/>
              </w:rPr>
              <w:fldChar w:fldCharType="end"/>
            </w:r>
          </w:sdtContent>
        </w:sdt>
      </w:p>
      <w:p w:rsidR="00CE61F1" w:rsidRDefault="001847F8">
        <w:pPr>
          <w:pStyle w:val="Piedepgina"/>
          <w:jc w:val="right"/>
        </w:pPr>
      </w:p>
    </w:sdtContent>
  </w:sdt>
  <w:p w:rsidR="00CE61F1" w:rsidRDefault="00CE61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563071"/>
      <w:docPartObj>
        <w:docPartGallery w:val="Page Numbers (Bottom of Page)"/>
        <w:docPartUnique/>
      </w:docPartObj>
    </w:sdtPr>
    <w:sdtEndPr/>
    <w:sdtContent>
      <w:p w:rsidR="00D81863" w:rsidRDefault="001847F8" w:rsidP="00D81863">
        <w:pPr>
          <w:pStyle w:val="Piedepgina"/>
          <w:jc w:val="right"/>
        </w:pPr>
        <w:sdt>
          <w:sdtPr>
            <w:id w:val="-1769616900"/>
            <w:docPartObj>
              <w:docPartGallery w:val="Page Numbers (Top of Page)"/>
              <w:docPartUnique/>
            </w:docPartObj>
          </w:sdtPr>
          <w:sdtEndPr/>
          <w:sdtContent>
            <w:r w:rsidR="00D81863">
              <w:rPr>
                <w:lang w:val="es-ES"/>
              </w:rPr>
              <w:t xml:space="preserve">Página </w:t>
            </w:r>
            <w:r w:rsidR="00D81863">
              <w:rPr>
                <w:b/>
                <w:bCs/>
                <w:sz w:val="24"/>
                <w:szCs w:val="24"/>
              </w:rPr>
              <w:fldChar w:fldCharType="begin"/>
            </w:r>
            <w:r w:rsidR="00D81863">
              <w:rPr>
                <w:b/>
                <w:bCs/>
              </w:rPr>
              <w:instrText>PAGE</w:instrText>
            </w:r>
            <w:r w:rsidR="00D81863">
              <w:rPr>
                <w:b/>
                <w:bCs/>
                <w:sz w:val="24"/>
                <w:szCs w:val="24"/>
              </w:rPr>
              <w:fldChar w:fldCharType="separate"/>
            </w:r>
            <w:r>
              <w:rPr>
                <w:b/>
                <w:bCs/>
                <w:noProof/>
              </w:rPr>
              <w:t>1</w:t>
            </w:r>
            <w:r w:rsidR="00D81863">
              <w:rPr>
                <w:b/>
                <w:bCs/>
                <w:sz w:val="24"/>
                <w:szCs w:val="24"/>
              </w:rPr>
              <w:fldChar w:fldCharType="end"/>
            </w:r>
            <w:r w:rsidR="00D81863">
              <w:rPr>
                <w:lang w:val="es-ES"/>
              </w:rPr>
              <w:t xml:space="preserve"> de </w:t>
            </w:r>
            <w:r w:rsidR="00D81863">
              <w:rPr>
                <w:b/>
                <w:bCs/>
                <w:sz w:val="24"/>
                <w:szCs w:val="24"/>
              </w:rPr>
              <w:fldChar w:fldCharType="begin"/>
            </w:r>
            <w:r w:rsidR="00D81863">
              <w:rPr>
                <w:b/>
                <w:bCs/>
              </w:rPr>
              <w:instrText>NUMPAGES</w:instrText>
            </w:r>
            <w:r w:rsidR="00D81863">
              <w:rPr>
                <w:b/>
                <w:bCs/>
                <w:sz w:val="24"/>
                <w:szCs w:val="24"/>
              </w:rPr>
              <w:fldChar w:fldCharType="separate"/>
            </w:r>
            <w:r>
              <w:rPr>
                <w:b/>
                <w:bCs/>
                <w:noProof/>
              </w:rPr>
              <w:t>16</w:t>
            </w:r>
            <w:r w:rsidR="00D81863">
              <w:rPr>
                <w:b/>
                <w:bCs/>
                <w:sz w:val="24"/>
                <w:szCs w:val="24"/>
              </w:rPr>
              <w:fldChar w:fldCharType="end"/>
            </w:r>
          </w:sdtContent>
        </w:sdt>
      </w:p>
      <w:p w:rsidR="00840393" w:rsidRDefault="001847F8">
        <w:pPr>
          <w:pStyle w:val="Piedepgina"/>
          <w:jc w:val="right"/>
        </w:pPr>
      </w:p>
    </w:sdtContent>
  </w:sdt>
  <w:p w:rsidR="00840393" w:rsidRDefault="008403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BB9" w:rsidRDefault="00B63BB9" w:rsidP="00B63BB9">
      <w:pPr>
        <w:spacing w:after="0" w:line="240" w:lineRule="auto"/>
      </w:pPr>
      <w:r>
        <w:separator/>
      </w:r>
    </w:p>
  </w:footnote>
  <w:footnote w:type="continuationSeparator" w:id="0">
    <w:p w:rsidR="00B63BB9" w:rsidRDefault="00B63BB9" w:rsidP="00B63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84" w:type="dxa"/>
      <w:tblInd w:w="-1281" w:type="dxa"/>
      <w:tblLayout w:type="fixed"/>
      <w:tblCellMar>
        <w:left w:w="70" w:type="dxa"/>
        <w:right w:w="70" w:type="dxa"/>
      </w:tblCellMar>
      <w:tblLook w:val="04A0" w:firstRow="1" w:lastRow="0" w:firstColumn="1" w:lastColumn="0" w:noHBand="0" w:noVBand="1"/>
    </w:tblPr>
    <w:tblGrid>
      <w:gridCol w:w="6419"/>
      <w:gridCol w:w="5265"/>
    </w:tblGrid>
    <w:tr w:rsidR="00B63BB9" w:rsidRPr="001E589C" w:rsidTr="0052724F">
      <w:trPr>
        <w:trHeight w:val="265"/>
      </w:trPr>
      <w:tc>
        <w:tcPr>
          <w:tcW w:w="6419" w:type="dxa"/>
          <w:hideMark/>
        </w:tcPr>
        <w:p w:rsidR="00B63BB9" w:rsidRDefault="00B63BB9" w:rsidP="00B63BB9">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5265" w:type="dxa"/>
          <w:hideMark/>
        </w:tcPr>
        <w:p w:rsidR="00B63BB9" w:rsidRPr="001E589C" w:rsidRDefault="00B63BB9" w:rsidP="00B63BB9">
          <w:pPr>
            <w:spacing w:after="120"/>
            <w:ind w:left="-486" w:right="214" w:firstLine="1408"/>
            <w:jc w:val="right"/>
            <w:rPr>
              <w:rFonts w:ascii="Palatino Linotype" w:hAnsi="Palatino Linotype" w:cs="Arial"/>
            </w:rPr>
          </w:pPr>
          <w:r w:rsidRPr="001E589C">
            <w:rPr>
              <w:rFonts w:ascii="Palatino Linotype" w:hAnsi="Palatino Linotype" w:cs="Arial"/>
              <w:bCs/>
              <w:lang w:eastAsia="es-MX"/>
            </w:rPr>
            <w:t>0</w:t>
          </w:r>
          <w:r>
            <w:rPr>
              <w:rFonts w:ascii="Palatino Linotype" w:hAnsi="Palatino Linotype" w:cs="Arial"/>
              <w:bCs/>
              <w:lang w:eastAsia="es-MX"/>
            </w:rPr>
            <w:t>504</w:t>
          </w:r>
          <w:r w:rsidRPr="001E589C">
            <w:rPr>
              <w:rFonts w:ascii="Palatino Linotype" w:hAnsi="Palatino Linotype" w:cs="Arial"/>
              <w:bCs/>
              <w:lang w:eastAsia="es-MX"/>
            </w:rPr>
            <w:t>4/INFOEM/IP/RR/2021</w:t>
          </w:r>
        </w:p>
      </w:tc>
    </w:tr>
    <w:tr w:rsidR="00B63BB9" w:rsidRPr="001E589C" w:rsidTr="0052724F">
      <w:trPr>
        <w:trHeight w:val="228"/>
      </w:trPr>
      <w:tc>
        <w:tcPr>
          <w:tcW w:w="6419" w:type="dxa"/>
          <w:hideMark/>
        </w:tcPr>
        <w:p w:rsidR="00B63BB9" w:rsidRDefault="00B63BB9" w:rsidP="00B63BB9">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5265" w:type="dxa"/>
          <w:hideMark/>
        </w:tcPr>
        <w:p w:rsidR="00B63BB9" w:rsidRPr="001E589C" w:rsidRDefault="00B63BB9" w:rsidP="00B63BB9">
          <w:pPr>
            <w:spacing w:after="120"/>
            <w:ind w:left="-486" w:right="214" w:firstLine="567"/>
            <w:jc w:val="right"/>
            <w:rPr>
              <w:rFonts w:ascii="Palatino Linotype" w:hAnsi="Palatino Linotype" w:cs="Arial"/>
            </w:rPr>
          </w:pPr>
        </w:p>
      </w:tc>
    </w:tr>
    <w:tr w:rsidR="00B63BB9" w:rsidRPr="001E589C" w:rsidTr="0052724F">
      <w:trPr>
        <w:trHeight w:val="283"/>
      </w:trPr>
      <w:tc>
        <w:tcPr>
          <w:tcW w:w="6419" w:type="dxa"/>
          <w:hideMark/>
        </w:tcPr>
        <w:p w:rsidR="00B63BB9" w:rsidRDefault="00B63BB9" w:rsidP="00B63BB9">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5265" w:type="dxa"/>
          <w:hideMark/>
        </w:tcPr>
        <w:p w:rsidR="00B63BB9" w:rsidRPr="001E589C" w:rsidRDefault="00B63BB9" w:rsidP="00B63BB9">
          <w:pPr>
            <w:spacing w:after="0"/>
            <w:ind w:left="-495" w:right="214" w:firstLine="567"/>
            <w:jc w:val="right"/>
            <w:rPr>
              <w:rFonts w:ascii="Palatino Linotype" w:hAnsi="Palatino Linotype" w:cs="Arial"/>
            </w:rPr>
          </w:pPr>
          <w:r>
            <w:rPr>
              <w:rFonts w:ascii="Palatino Linotype" w:hAnsi="Palatino Linotype" w:cs="Arial"/>
            </w:rPr>
            <w:t>Ayuntamiento de Nezahualcóyotl</w:t>
          </w:r>
        </w:p>
      </w:tc>
    </w:tr>
    <w:tr w:rsidR="00B63BB9" w:rsidRPr="001E589C" w:rsidTr="0052724F">
      <w:trPr>
        <w:trHeight w:val="400"/>
      </w:trPr>
      <w:tc>
        <w:tcPr>
          <w:tcW w:w="6419" w:type="dxa"/>
          <w:hideMark/>
        </w:tcPr>
        <w:p w:rsidR="00B63BB9" w:rsidRDefault="00B63BB9" w:rsidP="00B63BB9">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5265" w:type="dxa"/>
          <w:hideMark/>
        </w:tcPr>
        <w:p w:rsidR="00B63BB9" w:rsidRPr="001E589C" w:rsidRDefault="00B63BB9" w:rsidP="00B63BB9">
          <w:pPr>
            <w:spacing w:after="120"/>
            <w:ind w:left="-486" w:right="214" w:firstLine="567"/>
            <w:jc w:val="right"/>
            <w:rPr>
              <w:rFonts w:ascii="Palatino Linotype" w:hAnsi="Palatino Linotype" w:cs="Arial"/>
            </w:rPr>
          </w:pPr>
          <w:r w:rsidRPr="001E589C">
            <w:rPr>
              <w:rFonts w:ascii="Palatino Linotype" w:hAnsi="Palatino Linotype" w:cs="Arial"/>
            </w:rPr>
            <w:t>Guadalupe Ramírez Peña</w:t>
          </w:r>
        </w:p>
      </w:tc>
    </w:tr>
  </w:tbl>
  <w:p w:rsidR="00B63BB9" w:rsidRDefault="00B82001">
    <w:pPr>
      <w:pStyle w:val="Encabezado"/>
    </w:pPr>
    <w:r>
      <w:rPr>
        <w:noProof/>
        <w:lang w:eastAsia="es-MX"/>
      </w:rPr>
      <w:drawing>
        <wp:anchor distT="0" distB="0" distL="114300" distR="114300" simplePos="0" relativeHeight="251663360" behindDoc="1" locked="0" layoutInCell="1" allowOverlap="1" wp14:anchorId="5391C060" wp14:editId="198E1764">
          <wp:simplePos x="0" y="0"/>
          <wp:positionH relativeFrom="page">
            <wp:posOffset>15105</wp:posOffset>
          </wp:positionH>
          <wp:positionV relativeFrom="paragraph">
            <wp:posOffset>-1478744</wp:posOffset>
          </wp:positionV>
          <wp:extent cx="7781925" cy="10133747"/>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0133747"/>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84" w:type="dxa"/>
      <w:tblInd w:w="-1281" w:type="dxa"/>
      <w:tblLayout w:type="fixed"/>
      <w:tblCellMar>
        <w:left w:w="70" w:type="dxa"/>
        <w:right w:w="70" w:type="dxa"/>
      </w:tblCellMar>
      <w:tblLook w:val="04A0" w:firstRow="1" w:lastRow="0" w:firstColumn="1" w:lastColumn="0" w:noHBand="0" w:noVBand="1"/>
    </w:tblPr>
    <w:tblGrid>
      <w:gridCol w:w="6419"/>
      <w:gridCol w:w="5265"/>
    </w:tblGrid>
    <w:tr w:rsidR="00840393" w:rsidRPr="001E589C" w:rsidTr="00792D48">
      <w:trPr>
        <w:trHeight w:val="265"/>
      </w:trPr>
      <w:tc>
        <w:tcPr>
          <w:tcW w:w="6419" w:type="dxa"/>
          <w:hideMark/>
        </w:tcPr>
        <w:p w:rsidR="00840393" w:rsidRDefault="00840393" w:rsidP="00840393">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5265" w:type="dxa"/>
          <w:hideMark/>
        </w:tcPr>
        <w:p w:rsidR="00840393" w:rsidRPr="001E589C" w:rsidRDefault="00840393" w:rsidP="00840393">
          <w:pPr>
            <w:spacing w:after="120"/>
            <w:ind w:left="-486" w:right="214" w:firstLine="1408"/>
            <w:jc w:val="right"/>
            <w:rPr>
              <w:rFonts w:ascii="Palatino Linotype" w:hAnsi="Palatino Linotype" w:cs="Arial"/>
            </w:rPr>
          </w:pPr>
          <w:r w:rsidRPr="001E589C">
            <w:rPr>
              <w:rFonts w:ascii="Palatino Linotype" w:hAnsi="Palatino Linotype" w:cs="Arial"/>
              <w:bCs/>
              <w:lang w:eastAsia="es-MX"/>
            </w:rPr>
            <w:t>0</w:t>
          </w:r>
          <w:r>
            <w:rPr>
              <w:rFonts w:ascii="Palatino Linotype" w:hAnsi="Palatino Linotype" w:cs="Arial"/>
              <w:bCs/>
              <w:lang w:eastAsia="es-MX"/>
            </w:rPr>
            <w:t>504</w:t>
          </w:r>
          <w:r w:rsidRPr="001E589C">
            <w:rPr>
              <w:rFonts w:ascii="Palatino Linotype" w:hAnsi="Palatino Linotype" w:cs="Arial"/>
              <w:bCs/>
              <w:lang w:eastAsia="es-MX"/>
            </w:rPr>
            <w:t>4/INFOEM/IP/RR/2021</w:t>
          </w:r>
        </w:p>
      </w:tc>
    </w:tr>
    <w:tr w:rsidR="00840393" w:rsidRPr="001E589C" w:rsidTr="00792D48">
      <w:trPr>
        <w:trHeight w:val="228"/>
      </w:trPr>
      <w:tc>
        <w:tcPr>
          <w:tcW w:w="6419" w:type="dxa"/>
          <w:hideMark/>
        </w:tcPr>
        <w:p w:rsidR="00840393" w:rsidRDefault="00840393" w:rsidP="00840393">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5265" w:type="dxa"/>
          <w:hideMark/>
        </w:tcPr>
        <w:p w:rsidR="00840393" w:rsidRPr="001E589C" w:rsidRDefault="001847F8" w:rsidP="001847F8">
          <w:pPr>
            <w:spacing w:after="120"/>
            <w:ind w:left="-486" w:right="214" w:firstLine="567"/>
            <w:jc w:val="right"/>
            <w:rPr>
              <w:rFonts w:ascii="Palatino Linotype" w:hAnsi="Palatino Linotype" w:cs="Arial"/>
            </w:rPr>
          </w:pPr>
          <w:proofErr w:type="spellStart"/>
          <w:r>
            <w:rPr>
              <w:rFonts w:ascii="Palatino Linotype" w:hAnsi="Palatino Linotype" w:cs="Arial"/>
            </w:rPr>
            <w:t>xxxxx</w:t>
          </w:r>
          <w:proofErr w:type="spellEnd"/>
          <w:r w:rsidR="00840393">
            <w:rPr>
              <w:rFonts w:ascii="Palatino Linotype" w:hAnsi="Palatino Linotype" w:cs="Arial"/>
            </w:rPr>
            <w:t xml:space="preserve"> </w:t>
          </w:r>
          <w:proofErr w:type="spellStart"/>
          <w:r>
            <w:rPr>
              <w:rFonts w:ascii="Palatino Linotype" w:hAnsi="Palatino Linotype" w:cs="Arial"/>
            </w:rPr>
            <w:t>xxxxxx</w:t>
          </w:r>
          <w:proofErr w:type="spellEnd"/>
          <w:r w:rsidR="00840393">
            <w:rPr>
              <w:rFonts w:ascii="Palatino Linotype" w:hAnsi="Palatino Linotype" w:cs="Arial"/>
            </w:rPr>
            <w:t xml:space="preserve"> </w:t>
          </w:r>
          <w:proofErr w:type="spellStart"/>
          <w:r>
            <w:rPr>
              <w:rFonts w:ascii="Palatino Linotype" w:hAnsi="Palatino Linotype" w:cs="Arial"/>
            </w:rPr>
            <w:t>xxxx</w:t>
          </w:r>
          <w:proofErr w:type="spellEnd"/>
        </w:p>
      </w:tc>
    </w:tr>
    <w:tr w:rsidR="00840393" w:rsidRPr="001E589C" w:rsidTr="00792D48">
      <w:trPr>
        <w:trHeight w:val="283"/>
      </w:trPr>
      <w:tc>
        <w:tcPr>
          <w:tcW w:w="6419" w:type="dxa"/>
          <w:hideMark/>
        </w:tcPr>
        <w:p w:rsidR="00840393" w:rsidRDefault="00840393" w:rsidP="00840393">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5265" w:type="dxa"/>
          <w:hideMark/>
        </w:tcPr>
        <w:p w:rsidR="00840393" w:rsidRPr="001E589C" w:rsidRDefault="00840393" w:rsidP="00840393">
          <w:pPr>
            <w:spacing w:after="0"/>
            <w:ind w:left="-495" w:right="214" w:firstLine="567"/>
            <w:jc w:val="right"/>
            <w:rPr>
              <w:rFonts w:ascii="Palatino Linotype" w:hAnsi="Palatino Linotype" w:cs="Arial"/>
            </w:rPr>
          </w:pPr>
          <w:r>
            <w:rPr>
              <w:rFonts w:ascii="Palatino Linotype" w:hAnsi="Palatino Linotype" w:cs="Arial"/>
            </w:rPr>
            <w:t>Ayuntamiento de Nezahualcóyotl</w:t>
          </w:r>
        </w:p>
      </w:tc>
    </w:tr>
    <w:tr w:rsidR="00840393" w:rsidRPr="001E589C" w:rsidTr="00792D48">
      <w:trPr>
        <w:trHeight w:val="400"/>
      </w:trPr>
      <w:tc>
        <w:tcPr>
          <w:tcW w:w="6419" w:type="dxa"/>
          <w:hideMark/>
        </w:tcPr>
        <w:p w:rsidR="00840393" w:rsidRDefault="00840393" w:rsidP="00840393">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5265" w:type="dxa"/>
          <w:hideMark/>
        </w:tcPr>
        <w:p w:rsidR="00840393" w:rsidRPr="001E589C" w:rsidRDefault="00840393" w:rsidP="00840393">
          <w:pPr>
            <w:spacing w:after="120"/>
            <w:ind w:left="-486" w:right="214" w:firstLine="567"/>
            <w:jc w:val="right"/>
            <w:rPr>
              <w:rFonts w:ascii="Palatino Linotype" w:hAnsi="Palatino Linotype" w:cs="Arial"/>
            </w:rPr>
          </w:pPr>
          <w:r w:rsidRPr="001E589C">
            <w:rPr>
              <w:rFonts w:ascii="Palatino Linotype" w:hAnsi="Palatino Linotype" w:cs="Arial"/>
            </w:rPr>
            <w:t>Guadalupe Ramírez Peña</w:t>
          </w:r>
        </w:p>
      </w:tc>
    </w:tr>
  </w:tbl>
  <w:p w:rsidR="00840393" w:rsidRDefault="00B82001">
    <w:pPr>
      <w:pStyle w:val="Encabezado"/>
    </w:pPr>
    <w:r>
      <w:rPr>
        <w:noProof/>
        <w:lang w:eastAsia="es-MX"/>
      </w:rPr>
      <w:drawing>
        <wp:anchor distT="0" distB="0" distL="114300" distR="114300" simplePos="0" relativeHeight="251661312" behindDoc="1" locked="0" layoutInCell="1" allowOverlap="1" wp14:anchorId="5391C060" wp14:editId="198E1764">
          <wp:simplePos x="0" y="0"/>
          <wp:positionH relativeFrom="page">
            <wp:posOffset>-15718</wp:posOffset>
          </wp:positionH>
          <wp:positionV relativeFrom="paragraph">
            <wp:posOffset>-1478744</wp:posOffset>
          </wp:positionV>
          <wp:extent cx="7781925" cy="10133747"/>
          <wp:effectExtent l="0" t="0" r="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013374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46C51"/>
    <w:multiLevelType w:val="hybridMultilevel"/>
    <w:tmpl w:val="AA1CA5F4"/>
    <w:lvl w:ilvl="0" w:tplc="D2686F3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45A72AD"/>
    <w:multiLevelType w:val="hybridMultilevel"/>
    <w:tmpl w:val="B4ACD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5A7EA9"/>
    <w:multiLevelType w:val="hybridMultilevel"/>
    <w:tmpl w:val="E794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696F09"/>
    <w:multiLevelType w:val="hybridMultilevel"/>
    <w:tmpl w:val="9EAE116A"/>
    <w:lvl w:ilvl="0" w:tplc="E10AE7BC">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9F6FFF"/>
    <w:multiLevelType w:val="hybridMultilevel"/>
    <w:tmpl w:val="BD840060"/>
    <w:lvl w:ilvl="0" w:tplc="16E6C75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1D5163"/>
    <w:multiLevelType w:val="hybridMultilevel"/>
    <w:tmpl w:val="79F8A6AA"/>
    <w:lvl w:ilvl="0" w:tplc="9AC60B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7"/>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D5"/>
    <w:rsid w:val="00006F51"/>
    <w:rsid w:val="00055D7D"/>
    <w:rsid w:val="00056DA9"/>
    <w:rsid w:val="000E77E2"/>
    <w:rsid w:val="001847F8"/>
    <w:rsid w:val="001C103E"/>
    <w:rsid w:val="002556D8"/>
    <w:rsid w:val="002C20A8"/>
    <w:rsid w:val="003047F7"/>
    <w:rsid w:val="0035662C"/>
    <w:rsid w:val="00372426"/>
    <w:rsid w:val="00466535"/>
    <w:rsid w:val="004A22B8"/>
    <w:rsid w:val="00507127"/>
    <w:rsid w:val="0067381C"/>
    <w:rsid w:val="00680F27"/>
    <w:rsid w:val="0069174E"/>
    <w:rsid w:val="006E0261"/>
    <w:rsid w:val="006E0A1E"/>
    <w:rsid w:val="00767FF4"/>
    <w:rsid w:val="00796AD5"/>
    <w:rsid w:val="007A75C0"/>
    <w:rsid w:val="00816182"/>
    <w:rsid w:val="0082119F"/>
    <w:rsid w:val="00840393"/>
    <w:rsid w:val="00894EB0"/>
    <w:rsid w:val="008D509F"/>
    <w:rsid w:val="0090408C"/>
    <w:rsid w:val="009F3E86"/>
    <w:rsid w:val="00A23F5A"/>
    <w:rsid w:val="00A81DDC"/>
    <w:rsid w:val="00A82CE8"/>
    <w:rsid w:val="00A8629A"/>
    <w:rsid w:val="00B13964"/>
    <w:rsid w:val="00B63BB9"/>
    <w:rsid w:val="00B82001"/>
    <w:rsid w:val="00BC060D"/>
    <w:rsid w:val="00BC168B"/>
    <w:rsid w:val="00C81B95"/>
    <w:rsid w:val="00CE61F1"/>
    <w:rsid w:val="00D21CD4"/>
    <w:rsid w:val="00D40A41"/>
    <w:rsid w:val="00D5170D"/>
    <w:rsid w:val="00D604F2"/>
    <w:rsid w:val="00D81863"/>
    <w:rsid w:val="00D837DB"/>
    <w:rsid w:val="00DC645D"/>
    <w:rsid w:val="00E74C0F"/>
    <w:rsid w:val="00EA0514"/>
    <w:rsid w:val="00EC007D"/>
    <w:rsid w:val="00F04C1B"/>
    <w:rsid w:val="00F07B8A"/>
    <w:rsid w:val="00F11A6C"/>
    <w:rsid w:val="00F57AA3"/>
    <w:rsid w:val="00F835FA"/>
    <w:rsid w:val="00FD36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2E0A9757-50E8-4E1D-A3FD-0F1877A1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6A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6AD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B63B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3BB9"/>
  </w:style>
  <w:style w:type="paragraph" w:styleId="Piedepgina">
    <w:name w:val="footer"/>
    <w:basedOn w:val="Normal"/>
    <w:link w:val="PiedepginaCar"/>
    <w:uiPriority w:val="99"/>
    <w:unhideWhenUsed/>
    <w:rsid w:val="00B63B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BB9"/>
  </w:style>
  <w:style w:type="paragraph" w:styleId="Sinespaciado">
    <w:name w:val="No Spacing"/>
    <w:aliases w:val="Francesa"/>
    <w:link w:val="SinespaciadoCar"/>
    <w:uiPriority w:val="1"/>
    <w:qFormat/>
    <w:rsid w:val="00B63BB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63BB9"/>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63BB9"/>
    <w:rPr>
      <w:color w:val="0000FF"/>
      <w:u w:val="single"/>
    </w:rPr>
  </w:style>
  <w:style w:type="paragraph" w:styleId="Textodeglobo">
    <w:name w:val="Balloon Text"/>
    <w:basedOn w:val="Normal"/>
    <w:link w:val="TextodegloboCar"/>
    <w:uiPriority w:val="99"/>
    <w:semiHidden/>
    <w:unhideWhenUsed/>
    <w:rsid w:val="00E74C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636637">
      <w:bodyDiv w:val="1"/>
      <w:marLeft w:val="0"/>
      <w:marRight w:val="0"/>
      <w:marTop w:val="0"/>
      <w:marBottom w:val="0"/>
      <w:divBdr>
        <w:top w:val="none" w:sz="0" w:space="0" w:color="auto"/>
        <w:left w:val="none" w:sz="0" w:space="0" w:color="auto"/>
        <w:bottom w:val="none" w:sz="0" w:space="0" w:color="auto"/>
        <w:right w:val="none" w:sz="0" w:space="0" w:color="auto"/>
      </w:divBdr>
      <w:divsChild>
        <w:div w:id="279339717">
          <w:marLeft w:val="0"/>
          <w:marRight w:val="0"/>
          <w:marTop w:val="0"/>
          <w:marBottom w:val="0"/>
          <w:divBdr>
            <w:top w:val="none" w:sz="0" w:space="0" w:color="auto"/>
            <w:left w:val="none" w:sz="0" w:space="0" w:color="auto"/>
            <w:bottom w:val="none" w:sz="0" w:space="0" w:color="auto"/>
            <w:right w:val="none" w:sz="0" w:space="0" w:color="auto"/>
          </w:divBdr>
        </w:div>
      </w:divsChild>
    </w:div>
    <w:div w:id="1262223685">
      <w:bodyDiv w:val="1"/>
      <w:marLeft w:val="0"/>
      <w:marRight w:val="0"/>
      <w:marTop w:val="0"/>
      <w:marBottom w:val="0"/>
      <w:divBdr>
        <w:top w:val="none" w:sz="0" w:space="0" w:color="auto"/>
        <w:left w:val="none" w:sz="0" w:space="0" w:color="auto"/>
        <w:bottom w:val="none" w:sz="0" w:space="0" w:color="auto"/>
        <w:right w:val="none" w:sz="0" w:space="0" w:color="auto"/>
      </w:divBdr>
    </w:div>
    <w:div w:id="1866018909">
      <w:bodyDiv w:val="1"/>
      <w:marLeft w:val="0"/>
      <w:marRight w:val="0"/>
      <w:marTop w:val="0"/>
      <w:marBottom w:val="0"/>
      <w:divBdr>
        <w:top w:val="none" w:sz="0" w:space="0" w:color="auto"/>
        <w:left w:val="none" w:sz="0" w:space="0" w:color="auto"/>
        <w:bottom w:val="none" w:sz="0" w:space="0" w:color="auto"/>
        <w:right w:val="none" w:sz="0" w:space="0" w:color="auto"/>
      </w:divBdr>
    </w:div>
    <w:div w:id="20097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233474.pag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16</Pages>
  <Words>2914</Words>
  <Characters>16028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2021-10-27T17:48:00Z</cp:lastPrinted>
  <dcterms:created xsi:type="dcterms:W3CDTF">2021-10-21T21:06:00Z</dcterms:created>
  <dcterms:modified xsi:type="dcterms:W3CDTF">2021-11-26T16:46:00Z</dcterms:modified>
</cp:coreProperties>
</file>