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E3FB0" w14:textId="77777777" w:rsidR="00132FB4" w:rsidRDefault="00A9724D" w:rsidP="00E735E4">
      <w:pPr>
        <w:tabs>
          <w:tab w:val="left" w:pos="0"/>
          <w:tab w:val="center" w:pos="4419"/>
          <w:tab w:val="right" w:pos="8838"/>
        </w:tabs>
        <w:spacing w:line="360" w:lineRule="auto"/>
        <w:jc w:val="center"/>
        <w:rPr>
          <w:rFonts w:ascii="Palatino Linotype" w:eastAsia="MS Mincho" w:hAnsi="Palatino Linotype" w:cs="Times New Roman"/>
          <w:b/>
        </w:rPr>
      </w:pPr>
      <w:r>
        <w:rPr>
          <w:rFonts w:ascii="Palatino Linotype" w:eastAsia="MS Mincho" w:hAnsi="Palatino Linotype" w:cs="Times New Roman"/>
          <w:b/>
        </w:rPr>
        <w:t xml:space="preserve">  </w:t>
      </w:r>
    </w:p>
    <w:p w14:paraId="41CB763D" w14:textId="049DFD89" w:rsidR="00E735E4" w:rsidRPr="00F003E7" w:rsidRDefault="00E735E4" w:rsidP="00E735E4">
      <w:pPr>
        <w:tabs>
          <w:tab w:val="left" w:pos="0"/>
          <w:tab w:val="center" w:pos="4419"/>
          <w:tab w:val="right" w:pos="8838"/>
        </w:tabs>
        <w:spacing w:line="360" w:lineRule="auto"/>
        <w:jc w:val="center"/>
        <w:rPr>
          <w:rFonts w:ascii="Palatino Linotype" w:eastAsia="MS Mincho" w:hAnsi="Palatino Linotype" w:cs="Times New Roman"/>
          <w:b/>
        </w:rPr>
      </w:pPr>
      <w:r w:rsidRPr="00F003E7">
        <w:rPr>
          <w:rFonts w:ascii="Palatino Linotype" w:eastAsia="MS Mincho" w:hAnsi="Palatino Linotype" w:cs="Times New Roman"/>
          <w:b/>
        </w:rPr>
        <w:t>RESUMEN</w:t>
      </w:r>
    </w:p>
    <w:p w14:paraId="3583CD3D" w14:textId="77777777" w:rsidR="00E735E4" w:rsidRPr="00F003E7" w:rsidRDefault="00E735E4" w:rsidP="00E735E4">
      <w:pPr>
        <w:tabs>
          <w:tab w:val="left" w:pos="0"/>
          <w:tab w:val="center" w:pos="4419"/>
          <w:tab w:val="right" w:pos="8838"/>
        </w:tabs>
        <w:spacing w:line="360" w:lineRule="auto"/>
        <w:jc w:val="center"/>
        <w:rPr>
          <w:rFonts w:ascii="Palatino Linotype" w:eastAsia="MS Mincho" w:hAnsi="Palatino Linotype" w:cs="Times New Roman"/>
          <w:b/>
          <w:sz w:val="12"/>
        </w:rPr>
      </w:pPr>
    </w:p>
    <w:p w14:paraId="7B234D68" w14:textId="77777777" w:rsidR="00132FB4" w:rsidRPr="00F003E7" w:rsidRDefault="00132FB4" w:rsidP="00132FB4">
      <w:pPr>
        <w:spacing w:line="360" w:lineRule="auto"/>
        <w:jc w:val="both"/>
        <w:rPr>
          <w:rFonts w:ascii="Palatino Linotype" w:eastAsia="Times New Roman" w:hAnsi="Palatino Linotype" w:cs="Times New Roman"/>
          <w:b/>
        </w:rPr>
      </w:pPr>
      <w:r w:rsidRPr="00F003E7">
        <w:rPr>
          <w:rFonts w:ascii="Palatino Linotype" w:eastAsia="Times New Roman" w:hAnsi="Palatino Linotype" w:cs="Times New Roman"/>
          <w:b/>
        </w:rPr>
        <w:t xml:space="preserve">TEMA: </w:t>
      </w:r>
      <w:r w:rsidRPr="00F003E7">
        <w:rPr>
          <w:rFonts w:ascii="Palatino Linotype" w:eastAsia="Times New Roman" w:hAnsi="Palatino Linotype" w:cs="Times New Roman"/>
        </w:rPr>
        <w:t>Sobreseimiento por informe justificado.</w:t>
      </w:r>
    </w:p>
    <w:p w14:paraId="145D7789" w14:textId="77777777" w:rsidR="00132FB4" w:rsidRPr="00F003E7" w:rsidRDefault="00132FB4" w:rsidP="00132FB4">
      <w:pPr>
        <w:spacing w:line="360" w:lineRule="auto"/>
        <w:jc w:val="both"/>
        <w:rPr>
          <w:rFonts w:ascii="Palatino Linotype" w:eastAsia="Times New Roman" w:hAnsi="Palatino Linotype" w:cs="Times New Roman"/>
          <w:b/>
        </w:rPr>
      </w:pPr>
    </w:p>
    <w:p w14:paraId="60BF73D9" w14:textId="77777777" w:rsidR="00132FB4" w:rsidRPr="00F003E7" w:rsidRDefault="00132FB4" w:rsidP="00132FB4">
      <w:pPr>
        <w:spacing w:line="360" w:lineRule="auto"/>
        <w:jc w:val="both"/>
        <w:rPr>
          <w:rFonts w:ascii="Palatino Linotype" w:eastAsia="Times New Roman" w:hAnsi="Palatino Linotype" w:cs="Times New Roman"/>
          <w:bCs/>
        </w:rPr>
      </w:pPr>
      <w:r w:rsidRPr="00F003E7">
        <w:rPr>
          <w:rFonts w:ascii="Palatino Linotype" w:eastAsia="Times New Roman" w:hAnsi="Palatino Linotype" w:cs="Times New Roman"/>
          <w:b/>
        </w:rPr>
        <w:t xml:space="preserve">CASO: </w:t>
      </w:r>
      <w:r w:rsidRPr="00F003E7">
        <w:rPr>
          <w:rFonts w:ascii="Palatino Linotype" w:eastAsia="Times New Roman" w:hAnsi="Palatino Linotype" w:cs="Times New Roman"/>
          <w:bCs/>
        </w:rPr>
        <w:t>Una persona solicitó el inventario de bienes inmuebles del Centro Regional de Cultura de Tenancingo.</w:t>
      </w:r>
    </w:p>
    <w:p w14:paraId="2BCC24B3" w14:textId="77777777" w:rsidR="00132FB4" w:rsidRPr="00F003E7" w:rsidRDefault="00132FB4" w:rsidP="00132FB4">
      <w:pPr>
        <w:jc w:val="both"/>
        <w:rPr>
          <w:rFonts w:ascii="Palatino Linotype" w:eastAsia="Times New Roman" w:hAnsi="Palatino Linotype" w:cs="Times New Roman"/>
          <w:bCs/>
        </w:rPr>
      </w:pPr>
    </w:p>
    <w:p w14:paraId="51A8AAD6" w14:textId="77777777" w:rsidR="00132FB4" w:rsidRPr="00F003E7" w:rsidRDefault="00132FB4" w:rsidP="00132FB4">
      <w:pPr>
        <w:spacing w:line="360" w:lineRule="auto"/>
        <w:jc w:val="both"/>
        <w:rPr>
          <w:rFonts w:ascii="Palatino Linotype" w:eastAsia="Times New Roman" w:hAnsi="Palatino Linotype" w:cs="Times New Roman"/>
          <w:bCs/>
        </w:rPr>
      </w:pPr>
      <w:r w:rsidRPr="00F003E7">
        <w:rPr>
          <w:rFonts w:ascii="Palatino Linotype" w:eastAsia="Times New Roman" w:hAnsi="Palatino Linotype" w:cs="Times New Roman"/>
          <w:bCs/>
        </w:rPr>
        <w:t>El Sujeto Obligado, contestó que la información solicitada no obraba en sus archivos; inconforme con la respuesta, el particular interpuso recurso de revisión, argumentando que el Sujeto Obligado es competente para atender la solicitud de información, resultando inadmisible que no cuente con lo solicitado.</w:t>
      </w:r>
    </w:p>
    <w:p w14:paraId="4EAEBC57" w14:textId="77777777" w:rsidR="00132FB4" w:rsidRPr="00F003E7" w:rsidRDefault="00132FB4" w:rsidP="00132FB4">
      <w:pPr>
        <w:jc w:val="both"/>
        <w:rPr>
          <w:rFonts w:ascii="Palatino Linotype" w:eastAsia="Times New Roman" w:hAnsi="Palatino Linotype" w:cs="Times New Roman"/>
          <w:bCs/>
        </w:rPr>
      </w:pPr>
    </w:p>
    <w:p w14:paraId="207C4553" w14:textId="77777777" w:rsidR="00132FB4" w:rsidRPr="00F003E7" w:rsidRDefault="00132FB4" w:rsidP="00132FB4">
      <w:pPr>
        <w:spacing w:line="360" w:lineRule="auto"/>
        <w:jc w:val="both"/>
        <w:rPr>
          <w:rFonts w:ascii="Palatino Linotype" w:eastAsia="Times New Roman" w:hAnsi="Palatino Linotype" w:cs="Arial"/>
          <w:color w:val="000000" w:themeColor="text1"/>
          <w:lang w:val="es-ES"/>
        </w:rPr>
      </w:pPr>
      <w:r w:rsidRPr="00F003E7">
        <w:rPr>
          <w:rFonts w:ascii="Palatino Linotype" w:eastAsia="Times New Roman" w:hAnsi="Palatino Linotype" w:cs="Arial"/>
          <w:color w:val="000000" w:themeColor="text1"/>
          <w:lang w:val="es-ES"/>
        </w:rPr>
        <w:t>En un hecho posterior a la interposición del recurso de revisión como lo es el informe justificado, el Sujeto Obligado revocó su respuesta inicial, al haber remitido el soporte documental solicitado inicialmente.</w:t>
      </w:r>
    </w:p>
    <w:p w14:paraId="5A7C5452" w14:textId="77777777" w:rsidR="00132FB4" w:rsidRPr="00F003E7" w:rsidRDefault="00132FB4" w:rsidP="00132FB4">
      <w:pPr>
        <w:spacing w:line="360" w:lineRule="auto"/>
        <w:jc w:val="both"/>
        <w:rPr>
          <w:rFonts w:ascii="Palatino Linotype" w:eastAsia="Times New Roman" w:hAnsi="Palatino Linotype" w:cs="Arial"/>
          <w:color w:val="000000" w:themeColor="text1"/>
          <w:lang w:val="es-ES"/>
        </w:rPr>
      </w:pPr>
    </w:p>
    <w:p w14:paraId="6EBBBF74" w14:textId="77777777" w:rsidR="00132FB4" w:rsidRPr="00F003E7" w:rsidRDefault="00132FB4" w:rsidP="00132FB4">
      <w:pPr>
        <w:pStyle w:val="Prrafodelista"/>
        <w:spacing w:before="240" w:after="240" w:line="360" w:lineRule="auto"/>
        <w:ind w:left="0" w:right="49"/>
        <w:jc w:val="both"/>
        <w:rPr>
          <w:rFonts w:ascii="Palatino Linotype" w:hAnsi="Palatino Linotype"/>
          <w:color w:val="000000" w:themeColor="text1"/>
        </w:rPr>
      </w:pPr>
      <w:r w:rsidRPr="00F003E7">
        <w:rPr>
          <w:rFonts w:ascii="Palatino Linotype" w:eastAsia="Times New Roman" w:hAnsi="Palatino Linotype" w:cs="Times New Roman"/>
          <w:b/>
        </w:rPr>
        <w:t xml:space="preserve">DETERMINACIÓN: </w:t>
      </w:r>
      <w:r w:rsidRPr="00F003E7">
        <w:rPr>
          <w:rFonts w:ascii="Palatino Linotype" w:hAnsi="Palatino Linotype"/>
        </w:rPr>
        <w:t>S</w:t>
      </w:r>
      <w:proofErr w:type="spellStart"/>
      <w:r w:rsidRPr="00F003E7">
        <w:rPr>
          <w:rFonts w:ascii="Palatino Linotype" w:hAnsi="Palatino Linotype" w:cs="Arial"/>
          <w:color w:val="000000" w:themeColor="text1"/>
          <w:lang w:val="es-CO"/>
        </w:rPr>
        <w:t>e</w:t>
      </w:r>
      <w:proofErr w:type="spellEnd"/>
      <w:r w:rsidRPr="00F003E7">
        <w:rPr>
          <w:rFonts w:ascii="Palatino Linotype" w:hAnsi="Palatino Linotype" w:cs="Arial"/>
          <w:color w:val="000000" w:themeColor="text1"/>
          <w:lang w:val="es-CO"/>
        </w:rPr>
        <w:t xml:space="preserve"> determina el </w:t>
      </w:r>
      <w:r w:rsidRPr="00F003E7">
        <w:rPr>
          <w:rFonts w:ascii="Palatino Linotype" w:hAnsi="Palatino Linotype" w:cs="Arial"/>
          <w:b/>
          <w:color w:val="000000" w:themeColor="text1"/>
          <w:lang w:val="es-CO"/>
        </w:rPr>
        <w:t xml:space="preserve">sobreseimiento </w:t>
      </w:r>
      <w:r w:rsidRPr="00F003E7">
        <w:rPr>
          <w:rFonts w:ascii="Palatino Linotype" w:hAnsi="Palatino Linotype" w:cs="Arial"/>
          <w:color w:val="000000" w:themeColor="text1"/>
          <w:lang w:val="es-CO"/>
        </w:rPr>
        <w:t>del recurso de revisión, toda vez que el sujeto obligado responsable del acto, revocó su respuesta, de tal manera que el recurso de revisión quedó sin materia.</w:t>
      </w:r>
    </w:p>
    <w:p w14:paraId="47C9ABB8" w14:textId="36F5EE28" w:rsidR="00F71A8F" w:rsidRPr="00F003E7" w:rsidRDefault="00F71A8F" w:rsidP="00B37EA9">
      <w:pPr>
        <w:pStyle w:val="Prrafodelista"/>
        <w:tabs>
          <w:tab w:val="left" w:pos="426"/>
          <w:tab w:val="left" w:pos="567"/>
        </w:tabs>
        <w:spacing w:before="240" w:after="240" w:line="360" w:lineRule="auto"/>
        <w:ind w:left="0"/>
        <w:jc w:val="both"/>
        <w:rPr>
          <w:rFonts w:ascii="Palatino Linotype" w:hAnsi="Palatino Linotype" w:cs="Arial"/>
        </w:rPr>
      </w:pPr>
    </w:p>
    <w:p w14:paraId="4A6EF62A" w14:textId="77777777" w:rsidR="000C0418" w:rsidRPr="00F003E7" w:rsidRDefault="000C0418" w:rsidP="00B37EA9">
      <w:pPr>
        <w:pStyle w:val="Prrafodelista"/>
        <w:tabs>
          <w:tab w:val="left" w:pos="426"/>
          <w:tab w:val="left" w:pos="567"/>
        </w:tabs>
        <w:spacing w:before="240" w:after="240" w:line="360" w:lineRule="auto"/>
        <w:ind w:left="0"/>
        <w:jc w:val="both"/>
        <w:rPr>
          <w:rFonts w:ascii="Palatino Linotype" w:hAnsi="Palatino Linotype" w:cs="Arial"/>
        </w:rPr>
      </w:pPr>
    </w:p>
    <w:p w14:paraId="1DE6984E" w14:textId="77777777" w:rsidR="000C0418" w:rsidRPr="00F003E7" w:rsidRDefault="000C0418" w:rsidP="00B37EA9">
      <w:pPr>
        <w:pStyle w:val="Prrafodelista"/>
        <w:tabs>
          <w:tab w:val="left" w:pos="426"/>
          <w:tab w:val="left" w:pos="567"/>
        </w:tabs>
        <w:spacing w:before="240" w:after="240" w:line="360" w:lineRule="auto"/>
        <w:ind w:left="0"/>
        <w:jc w:val="both"/>
        <w:rPr>
          <w:rFonts w:ascii="Palatino Linotype" w:hAnsi="Palatino Linotype" w:cs="Arial"/>
        </w:rPr>
      </w:pPr>
    </w:p>
    <w:p w14:paraId="6D8A8163" w14:textId="77777777" w:rsidR="00B37EA9" w:rsidRPr="00F003E7" w:rsidRDefault="00B37EA9" w:rsidP="00B37EA9">
      <w:pPr>
        <w:tabs>
          <w:tab w:val="left" w:pos="0"/>
          <w:tab w:val="center" w:pos="4419"/>
          <w:tab w:val="right" w:pos="8838"/>
        </w:tabs>
        <w:spacing w:line="360" w:lineRule="auto"/>
        <w:jc w:val="center"/>
        <w:rPr>
          <w:rFonts w:ascii="Palatino Linotype" w:hAnsi="Palatino Linotype"/>
          <w:b/>
        </w:rPr>
      </w:pPr>
      <w:r w:rsidRPr="00F003E7">
        <w:rPr>
          <w:rFonts w:ascii="Palatino Linotype" w:hAnsi="Palatino Linotype"/>
          <w:b/>
        </w:rPr>
        <w:lastRenderedPageBreak/>
        <w:t>PUNTOS RESOLUTIVOS:</w:t>
      </w:r>
    </w:p>
    <w:p w14:paraId="300AD377" w14:textId="5FE40572" w:rsidR="00F71A8F" w:rsidRPr="00F003E7" w:rsidRDefault="00F71A8F" w:rsidP="00F71A8F">
      <w:pPr>
        <w:ind w:left="426" w:right="474"/>
        <w:jc w:val="both"/>
        <w:rPr>
          <w:rFonts w:ascii="Palatino Linotype" w:hAnsi="Palatino Linotype" w:cs="Arial"/>
          <w:i/>
          <w:sz w:val="22"/>
        </w:rPr>
      </w:pPr>
      <w:r w:rsidRPr="00F003E7">
        <w:rPr>
          <w:rFonts w:ascii="Palatino Linotype" w:hAnsi="Palatino Linotype" w:cs="Arial"/>
          <w:b/>
          <w:bCs/>
          <w:i/>
          <w:sz w:val="22"/>
          <w:lang w:eastAsia="es-MX"/>
        </w:rPr>
        <w:t>PRIMERO</w:t>
      </w:r>
      <w:r w:rsidRPr="00F003E7">
        <w:rPr>
          <w:rFonts w:ascii="Palatino Linotype" w:hAnsi="Palatino Linotype" w:cs="Arial"/>
          <w:i/>
          <w:sz w:val="22"/>
        </w:rPr>
        <w:t xml:space="preserve">. Se </w:t>
      </w:r>
      <w:r w:rsidRPr="00F003E7">
        <w:rPr>
          <w:rFonts w:ascii="Palatino Linotype" w:hAnsi="Palatino Linotype" w:cs="Arial"/>
          <w:b/>
          <w:i/>
          <w:sz w:val="22"/>
        </w:rPr>
        <w:t xml:space="preserve">SOBRESEE </w:t>
      </w:r>
      <w:r w:rsidRPr="00F003E7">
        <w:rPr>
          <w:rFonts w:ascii="Palatino Linotype" w:hAnsi="Palatino Linotype" w:cs="Arial"/>
          <w:i/>
          <w:sz w:val="22"/>
        </w:rPr>
        <w:t>el recurso de revisión</w:t>
      </w:r>
      <w:r w:rsidRPr="00F003E7">
        <w:rPr>
          <w:rFonts w:ascii="Palatino Linotype" w:hAnsi="Palatino Linotype" w:cs="Arial"/>
          <w:b/>
          <w:i/>
          <w:sz w:val="22"/>
        </w:rPr>
        <w:t xml:space="preserve"> </w:t>
      </w:r>
      <w:r w:rsidRPr="00F003E7">
        <w:rPr>
          <w:rFonts w:ascii="Palatino Linotype" w:hAnsi="Palatino Linotype" w:cs="Arial"/>
          <w:i/>
          <w:sz w:val="22"/>
        </w:rPr>
        <w:t xml:space="preserve">número </w:t>
      </w:r>
      <w:r w:rsidRPr="00F003E7">
        <w:rPr>
          <w:rFonts w:ascii="Palatino Linotype" w:hAnsi="Palatino Linotype" w:cs="Arial"/>
          <w:b/>
          <w:i/>
          <w:sz w:val="22"/>
        </w:rPr>
        <w:t>0</w:t>
      </w:r>
      <w:r w:rsidR="006F349C" w:rsidRPr="00F003E7">
        <w:rPr>
          <w:rFonts w:ascii="Palatino Linotype" w:hAnsi="Palatino Linotype" w:cs="Arial"/>
          <w:b/>
          <w:i/>
          <w:sz w:val="22"/>
        </w:rPr>
        <w:t>145</w:t>
      </w:r>
      <w:r w:rsidRPr="00F003E7">
        <w:rPr>
          <w:rFonts w:ascii="Palatino Linotype" w:hAnsi="Palatino Linotype" w:cs="Arial"/>
          <w:b/>
          <w:i/>
          <w:sz w:val="22"/>
        </w:rPr>
        <w:t>8/INFOEM/IP/RR/2021</w:t>
      </w:r>
      <w:r w:rsidRPr="00F003E7">
        <w:rPr>
          <w:rFonts w:ascii="Palatino Linotype" w:hAnsi="Palatino Linotype" w:cs="Arial"/>
          <w:i/>
          <w:sz w:val="22"/>
        </w:rPr>
        <w:t xml:space="preserve"> </w:t>
      </w:r>
      <w:r w:rsidRPr="00F003E7">
        <w:rPr>
          <w:rFonts w:ascii="Palatino Linotype" w:hAnsi="Palatino Linotype"/>
          <w:i/>
          <w:sz w:val="22"/>
          <w:szCs w:val="20"/>
        </w:rPr>
        <w:t xml:space="preserve">porque al revocar la respuesta el recurso de revisión quedó sin materia en términos </w:t>
      </w:r>
      <w:proofErr w:type="gramStart"/>
      <w:r w:rsidRPr="00F003E7">
        <w:rPr>
          <w:rFonts w:ascii="Palatino Linotype" w:hAnsi="Palatino Linotype"/>
          <w:i/>
          <w:sz w:val="22"/>
          <w:szCs w:val="20"/>
        </w:rPr>
        <w:t>del  Considerando</w:t>
      </w:r>
      <w:proofErr w:type="gramEnd"/>
      <w:r w:rsidRPr="00F003E7">
        <w:rPr>
          <w:rFonts w:ascii="Palatino Linotype" w:hAnsi="Palatino Linotype"/>
          <w:i/>
          <w:sz w:val="22"/>
          <w:szCs w:val="20"/>
        </w:rPr>
        <w:t xml:space="preserve"> </w:t>
      </w:r>
      <w:r w:rsidR="00697145" w:rsidRPr="00F003E7">
        <w:rPr>
          <w:rFonts w:ascii="Palatino Linotype" w:hAnsi="Palatino Linotype"/>
          <w:b/>
          <w:i/>
          <w:sz w:val="22"/>
          <w:szCs w:val="20"/>
        </w:rPr>
        <w:t>CUART</w:t>
      </w:r>
      <w:r w:rsidRPr="00F003E7">
        <w:rPr>
          <w:rFonts w:ascii="Palatino Linotype" w:hAnsi="Palatino Linotype"/>
          <w:b/>
          <w:i/>
          <w:sz w:val="22"/>
          <w:szCs w:val="20"/>
        </w:rPr>
        <w:t>O</w:t>
      </w:r>
      <w:r w:rsidRPr="00F003E7">
        <w:rPr>
          <w:rFonts w:ascii="Palatino Linotype" w:hAnsi="Palatino Linotype"/>
          <w:i/>
          <w:sz w:val="22"/>
          <w:szCs w:val="20"/>
        </w:rPr>
        <w:t xml:space="preserve"> de la presente resolución</w:t>
      </w:r>
      <w:r w:rsidRPr="00F003E7">
        <w:rPr>
          <w:rFonts w:ascii="Palatino Linotype" w:hAnsi="Palatino Linotype" w:cs="Arial"/>
          <w:i/>
          <w:sz w:val="22"/>
        </w:rPr>
        <w:t>.</w:t>
      </w:r>
    </w:p>
    <w:p w14:paraId="2A5F4F54" w14:textId="77777777" w:rsidR="00F71A8F" w:rsidRPr="00F003E7" w:rsidRDefault="00F71A8F" w:rsidP="00F71A8F">
      <w:pPr>
        <w:shd w:val="clear" w:color="auto" w:fill="FFFFFF"/>
        <w:ind w:left="426" w:right="474"/>
        <w:jc w:val="both"/>
        <w:rPr>
          <w:rStyle w:val="Ttulo2Car"/>
          <w:b/>
          <w:i/>
          <w:sz w:val="24"/>
        </w:rPr>
      </w:pPr>
      <w:r w:rsidRPr="00F003E7">
        <w:rPr>
          <w:rFonts w:ascii="Palatino Linotype" w:eastAsia="Times New Roman" w:hAnsi="Palatino Linotype" w:cs="Arial"/>
          <w:b/>
          <w:i/>
          <w:sz w:val="22"/>
        </w:rPr>
        <w:t>SEGUNDO.</w:t>
      </w:r>
      <w:r w:rsidRPr="00F003E7">
        <w:rPr>
          <w:rStyle w:val="Ttulo2Car"/>
          <w:i/>
          <w:sz w:val="24"/>
        </w:rPr>
        <w:t xml:space="preserve"> </w:t>
      </w:r>
      <w:r w:rsidRPr="00F003E7">
        <w:rPr>
          <w:rFonts w:ascii="Palatino Linotype" w:eastAsia="MS Mincho" w:hAnsi="Palatino Linotype" w:cs="Arial"/>
          <w:b/>
          <w:bCs/>
          <w:i/>
          <w:color w:val="000000" w:themeColor="text1"/>
          <w:sz w:val="22"/>
          <w:shd w:val="clear" w:color="auto" w:fill="FFFFFF"/>
        </w:rPr>
        <w:t xml:space="preserve">Remítase </w:t>
      </w:r>
      <w:r w:rsidRPr="00F003E7">
        <w:rPr>
          <w:rFonts w:ascii="Palatino Linotype" w:eastAsia="MS Mincho" w:hAnsi="Palatino Linotype" w:cs="Times New Roman"/>
          <w:i/>
          <w:color w:val="000000" w:themeColor="text1"/>
          <w:sz w:val="22"/>
          <w:shd w:val="clear" w:color="auto" w:fill="FFFFFF"/>
        </w:rPr>
        <w:t>al Titular de la Unidad de Transparencia del</w:t>
      </w:r>
      <w:r w:rsidRPr="00F003E7">
        <w:rPr>
          <w:rFonts w:ascii="Palatino Linotype" w:eastAsia="MS Mincho" w:hAnsi="Palatino Linotype" w:cs="Times New Roman"/>
          <w:b/>
          <w:bCs/>
          <w:i/>
          <w:color w:val="000000" w:themeColor="text1"/>
          <w:sz w:val="22"/>
          <w:shd w:val="clear" w:color="auto" w:fill="FFFFFF"/>
        </w:rPr>
        <w:t xml:space="preserve"> SUJETO OBLIGADO</w:t>
      </w:r>
      <w:r w:rsidRPr="00F003E7">
        <w:rPr>
          <w:rFonts w:ascii="Palatino Linotype" w:eastAsia="MS Mincho" w:hAnsi="Palatino Linotype" w:cs="Times New Roman"/>
          <w:i/>
          <w:color w:val="000000" w:themeColor="text1"/>
          <w:sz w:val="22"/>
          <w:shd w:val="clear" w:color="auto" w:fill="FFFFFF"/>
        </w:rPr>
        <w:t xml:space="preserve"> vía</w:t>
      </w:r>
      <w:r w:rsidRPr="00F003E7">
        <w:rPr>
          <w:rFonts w:ascii="Palatino Linotype" w:eastAsia="MS Mincho" w:hAnsi="Palatino Linotype" w:cs="Times New Roman"/>
          <w:b/>
          <w:i/>
          <w:color w:val="000000" w:themeColor="text1"/>
          <w:sz w:val="22"/>
          <w:shd w:val="clear" w:color="auto" w:fill="FFFFFF"/>
        </w:rPr>
        <w:t xml:space="preserve"> SAIMEX</w:t>
      </w:r>
      <w:r w:rsidRPr="00F003E7">
        <w:rPr>
          <w:rFonts w:ascii="Palatino Linotype" w:eastAsia="MS Mincho" w:hAnsi="Palatino Linotype" w:cs="Times New Roman"/>
          <w:i/>
          <w:color w:val="000000" w:themeColor="text1"/>
          <w:sz w:val="22"/>
          <w:shd w:val="clear" w:color="auto" w:fill="FFFFFF"/>
        </w:rPr>
        <w:t>.</w:t>
      </w:r>
    </w:p>
    <w:p w14:paraId="25730DDA" w14:textId="77777777" w:rsidR="00F71A8F" w:rsidRPr="00F003E7" w:rsidRDefault="00F71A8F" w:rsidP="00F71A8F">
      <w:pPr>
        <w:pStyle w:val="Prrafodelista"/>
        <w:widowControl w:val="0"/>
        <w:tabs>
          <w:tab w:val="left" w:pos="1701"/>
        </w:tabs>
        <w:autoSpaceDE w:val="0"/>
        <w:autoSpaceDN w:val="0"/>
        <w:adjustRightInd w:val="0"/>
        <w:ind w:left="426" w:right="474"/>
        <w:jc w:val="both"/>
        <w:rPr>
          <w:rFonts w:ascii="Palatino Linotype" w:hAnsi="Palatino Linotype"/>
          <w:i/>
          <w:color w:val="222222"/>
          <w:sz w:val="22"/>
          <w:lang w:eastAsia="es-ES_tradnl"/>
        </w:rPr>
      </w:pPr>
      <w:r w:rsidRPr="00F003E7">
        <w:rPr>
          <w:rFonts w:ascii="Palatino Linotype" w:hAnsi="Palatino Linotype" w:cs="Arial"/>
          <w:b/>
          <w:i/>
          <w:sz w:val="22"/>
        </w:rPr>
        <w:t>TERCERO</w:t>
      </w:r>
      <w:r w:rsidRPr="00F003E7">
        <w:rPr>
          <w:rFonts w:ascii="Palatino Linotype" w:hAnsi="Palatino Linotype"/>
          <w:b/>
          <w:i/>
          <w:color w:val="222222"/>
          <w:sz w:val="22"/>
          <w:lang w:eastAsia="es-ES_tradnl"/>
        </w:rPr>
        <w:t>.</w:t>
      </w:r>
      <w:r w:rsidRPr="00F003E7">
        <w:rPr>
          <w:rFonts w:ascii="Palatino Linotype" w:hAnsi="Palatino Linotype"/>
          <w:b/>
          <w:i/>
          <w:color w:val="222222"/>
          <w:sz w:val="20"/>
          <w:szCs w:val="22"/>
          <w:lang w:eastAsia="es-ES_tradnl"/>
        </w:rPr>
        <w:t xml:space="preserve"> </w:t>
      </w:r>
      <w:r w:rsidRPr="00F003E7">
        <w:rPr>
          <w:rFonts w:ascii="Palatino Linotype" w:hAnsi="Palatino Linotype"/>
          <w:b/>
          <w:i/>
          <w:color w:val="222222"/>
          <w:sz w:val="22"/>
          <w:lang w:eastAsia="es-ES_tradnl"/>
        </w:rPr>
        <w:t xml:space="preserve">Notifíquese a </w:t>
      </w:r>
      <w:r w:rsidRPr="00F003E7">
        <w:rPr>
          <w:rFonts w:ascii="Palatino Linotype" w:hAnsi="Palatino Linotype"/>
          <w:b/>
          <w:i/>
          <w:sz w:val="22"/>
          <w:szCs w:val="22"/>
        </w:rPr>
        <w:t>EL RECURRENTE</w:t>
      </w:r>
      <w:r w:rsidRPr="00F003E7">
        <w:rPr>
          <w:rFonts w:ascii="Palatino Linotype" w:hAnsi="Palatino Linotype"/>
          <w:i/>
          <w:color w:val="222222"/>
          <w:sz w:val="22"/>
          <w:lang w:eastAsia="es-ES_tradnl"/>
        </w:rPr>
        <w:t xml:space="preserve"> la presente resolución en la vía interpuesta.</w:t>
      </w:r>
    </w:p>
    <w:p w14:paraId="49E730D9" w14:textId="77777777" w:rsidR="00F71A8F" w:rsidRPr="00F003E7" w:rsidRDefault="00F71A8F" w:rsidP="00F71A8F">
      <w:pPr>
        <w:pStyle w:val="Prrafodelista"/>
        <w:widowControl w:val="0"/>
        <w:tabs>
          <w:tab w:val="left" w:pos="1701"/>
        </w:tabs>
        <w:autoSpaceDE w:val="0"/>
        <w:autoSpaceDN w:val="0"/>
        <w:adjustRightInd w:val="0"/>
        <w:ind w:left="426" w:right="474"/>
        <w:jc w:val="both"/>
        <w:rPr>
          <w:rFonts w:ascii="Palatino Linotype" w:hAnsi="Palatino Linotype"/>
          <w:i/>
          <w:color w:val="222222"/>
          <w:sz w:val="16"/>
          <w:lang w:eastAsia="es-ES_tradnl"/>
        </w:rPr>
      </w:pPr>
    </w:p>
    <w:p w14:paraId="4549C7B4" w14:textId="77777777" w:rsidR="00F71A8F" w:rsidRPr="00F003E7" w:rsidRDefault="00F71A8F" w:rsidP="00F71A8F">
      <w:pPr>
        <w:pStyle w:val="Prrafodelista"/>
        <w:widowControl w:val="0"/>
        <w:tabs>
          <w:tab w:val="left" w:pos="1701"/>
        </w:tabs>
        <w:autoSpaceDE w:val="0"/>
        <w:autoSpaceDN w:val="0"/>
        <w:adjustRightInd w:val="0"/>
        <w:ind w:left="426" w:right="474"/>
        <w:jc w:val="both"/>
        <w:rPr>
          <w:rFonts w:ascii="Palatino Linotype" w:hAnsi="Palatino Linotype"/>
          <w:i/>
          <w:color w:val="222222"/>
          <w:sz w:val="22"/>
          <w:lang w:eastAsia="es-ES_tradnl"/>
        </w:rPr>
      </w:pPr>
      <w:r w:rsidRPr="00F003E7">
        <w:rPr>
          <w:rFonts w:ascii="Palatino Linotype" w:hAnsi="Palatino Linotype"/>
          <w:b/>
          <w:i/>
          <w:color w:val="222222"/>
          <w:sz w:val="22"/>
          <w:lang w:eastAsia="es-ES_tradnl"/>
        </w:rPr>
        <w:t xml:space="preserve">CUARTO. </w:t>
      </w:r>
      <w:r w:rsidRPr="00F003E7">
        <w:rPr>
          <w:rFonts w:ascii="Palatino Linotype" w:hAnsi="Palatino Linotype"/>
          <w:i/>
          <w:color w:val="222222"/>
          <w:sz w:val="22"/>
          <w:lang w:eastAsia="es-ES_tradnl"/>
        </w:rPr>
        <w:t xml:space="preserve">Se hace de conocimiento a </w:t>
      </w:r>
      <w:r w:rsidRPr="00F003E7">
        <w:rPr>
          <w:rFonts w:ascii="Palatino Linotype" w:hAnsi="Palatino Linotype"/>
          <w:b/>
          <w:i/>
          <w:sz w:val="22"/>
          <w:szCs w:val="22"/>
        </w:rPr>
        <w:t>EL RECURRENTE</w:t>
      </w:r>
      <w:r w:rsidRPr="00F003E7">
        <w:rPr>
          <w:rFonts w:ascii="Palatino Linotype" w:hAnsi="Palatino Linotype"/>
          <w:i/>
          <w:color w:val="222222"/>
          <w:sz w:val="22"/>
          <w:lang w:eastAsia="es-ES_tradnl"/>
        </w:rPr>
        <w:t xml:space="preserve"> que, de conformidad con lo establecido en el artículo 142 de la Ley de Protección de Datos Personales en Posesión de Sujetos Obligados del Estado de México y Municipios de aplicación supletoria, en caso de que considere que la resolución le cause algún perjuicio podrá impugnarla vía Juicio de Amparo en los términos de las leyes aplicables.</w:t>
      </w:r>
    </w:p>
    <w:p w14:paraId="3A7F1A2F" w14:textId="77777777" w:rsidR="00F71A8F" w:rsidRPr="00F003E7" w:rsidRDefault="00F71A8F" w:rsidP="00F71A8F">
      <w:pPr>
        <w:ind w:left="426" w:right="474"/>
        <w:jc w:val="both"/>
        <w:rPr>
          <w:rFonts w:ascii="Palatino Linotype" w:hAnsi="Palatino Linotype" w:cs="Arial"/>
          <w:i/>
          <w:sz w:val="22"/>
          <w:lang w:val="es-ES"/>
        </w:rPr>
      </w:pPr>
      <w:r w:rsidRPr="00F003E7">
        <w:rPr>
          <w:rFonts w:ascii="Palatino Linotype" w:hAnsi="Palatino Linotype" w:cs="Arial"/>
          <w:b/>
          <w:bCs/>
          <w:i/>
          <w:sz w:val="22"/>
          <w:lang w:val="es-ES"/>
        </w:rPr>
        <w:t>QUINTO. Gírese</w:t>
      </w:r>
      <w:r w:rsidRPr="00F003E7">
        <w:rPr>
          <w:rFonts w:ascii="Palatino Linotype" w:hAnsi="Palatino Linotype" w:cs="Arial"/>
          <w:i/>
          <w:sz w:val="22"/>
          <w:lang w:val="es-ES"/>
        </w:rPr>
        <w:t xml:space="preserve"> oficio al Titular de la </w:t>
      </w:r>
      <w:r w:rsidRPr="00F003E7">
        <w:rPr>
          <w:rFonts w:ascii="Palatino Linotype" w:hAnsi="Palatino Linotype" w:cs="Arial"/>
          <w:b/>
          <w:i/>
          <w:sz w:val="22"/>
          <w:lang w:val="es-ES"/>
        </w:rPr>
        <w:t>Dirección General Jurídica y de Verificación</w:t>
      </w:r>
      <w:r w:rsidRPr="00F003E7">
        <w:rPr>
          <w:rFonts w:ascii="Palatino Linotype" w:hAnsi="Palatino Linotype" w:cs="Arial"/>
          <w:i/>
          <w:sz w:val="22"/>
          <w:lang w:val="es-ES"/>
        </w:rPr>
        <w:t xml:space="preserve">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Pr="00F003E7">
        <w:rPr>
          <w:rFonts w:ascii="Palatino Linotype" w:hAnsi="Palatino Linotype" w:cs="Arial"/>
          <w:b/>
          <w:bCs/>
          <w:i/>
          <w:sz w:val="22"/>
          <w:lang w:val="es-ES"/>
        </w:rPr>
        <w:t>QUINTO </w:t>
      </w:r>
      <w:r w:rsidRPr="00F003E7">
        <w:rPr>
          <w:rFonts w:ascii="Palatino Linotype" w:hAnsi="Palatino Linotype" w:cs="Arial"/>
          <w:i/>
          <w:sz w:val="22"/>
          <w:lang w:val="es-ES"/>
        </w:rPr>
        <w:t>de la presente resolución.</w:t>
      </w:r>
    </w:p>
    <w:p w14:paraId="5857DEC0" w14:textId="77777777" w:rsidR="00B37EA9" w:rsidRPr="00F003E7" w:rsidRDefault="00B37EA9" w:rsidP="00B37EA9">
      <w:pPr>
        <w:ind w:left="709" w:right="474"/>
        <w:jc w:val="both"/>
        <w:rPr>
          <w:rFonts w:ascii="Palatino Linotype" w:hAnsi="Palatino Linotype"/>
          <w:i/>
          <w:color w:val="000000"/>
          <w:sz w:val="20"/>
          <w:shd w:val="clear" w:color="auto" w:fill="FFFFFF"/>
        </w:rPr>
      </w:pPr>
    </w:p>
    <w:p w14:paraId="3E093F5F" w14:textId="77777777" w:rsidR="00B37EA9" w:rsidRPr="00F003E7" w:rsidRDefault="00B37EA9" w:rsidP="00B37EA9">
      <w:pPr>
        <w:tabs>
          <w:tab w:val="left" w:pos="567"/>
        </w:tabs>
        <w:spacing w:line="360" w:lineRule="auto"/>
        <w:jc w:val="center"/>
        <w:rPr>
          <w:rFonts w:ascii="Palatino Linotype" w:eastAsia="Times New Roman" w:hAnsi="Palatino Linotype" w:cs="Times New Roman"/>
          <w:b/>
        </w:rPr>
      </w:pPr>
    </w:p>
    <w:p w14:paraId="03D0EE44" w14:textId="77777777" w:rsidR="00B37EA9" w:rsidRPr="00F003E7" w:rsidRDefault="00B37EA9" w:rsidP="00B37EA9">
      <w:pPr>
        <w:tabs>
          <w:tab w:val="left" w:pos="567"/>
        </w:tabs>
        <w:spacing w:line="360" w:lineRule="auto"/>
        <w:jc w:val="center"/>
        <w:rPr>
          <w:rFonts w:ascii="Palatino Linotype" w:eastAsia="Times New Roman" w:hAnsi="Palatino Linotype" w:cs="Times New Roman"/>
          <w:b/>
        </w:rPr>
      </w:pPr>
      <w:r w:rsidRPr="00F003E7">
        <w:rPr>
          <w:rFonts w:ascii="Palatino Linotype" w:eastAsia="Times New Roman" w:hAnsi="Palatino Linotype" w:cs="Times New Roman"/>
          <w:b/>
        </w:rPr>
        <w:t>LÍNEAS ARGUMENTATIVAS</w:t>
      </w:r>
    </w:p>
    <w:p w14:paraId="01515683" w14:textId="77777777" w:rsidR="00B37EA9" w:rsidRPr="00F003E7" w:rsidRDefault="00B37EA9" w:rsidP="00B37EA9">
      <w:pPr>
        <w:tabs>
          <w:tab w:val="left" w:pos="567"/>
        </w:tabs>
        <w:spacing w:line="360" w:lineRule="auto"/>
        <w:jc w:val="both"/>
        <w:rPr>
          <w:rFonts w:ascii="Palatino Linotype" w:eastAsia="Times New Roman" w:hAnsi="Palatino Linotype" w:cs="Times New Roman"/>
          <w:b/>
          <w:color w:val="000000" w:themeColor="text1"/>
          <w:sz w:val="28"/>
        </w:rPr>
      </w:pPr>
      <w:r w:rsidRPr="00F003E7">
        <w:rPr>
          <w:rFonts w:ascii="Palatino Linotype" w:eastAsia="Calibri" w:hAnsi="Palatino Linotype" w:cs="Times New Roman"/>
          <w:b/>
          <w:color w:val="000000" w:themeColor="text1"/>
          <w:szCs w:val="22"/>
        </w:rPr>
        <w:t xml:space="preserve">SOBRESEIMIENTO, RAZONES PARA SU ACTUALIZACIÓN. </w:t>
      </w:r>
      <w:r w:rsidRPr="00F003E7">
        <w:rPr>
          <w:rFonts w:ascii="Palatino Linotype" w:eastAsia="Calibri" w:hAnsi="Palatino Linotype" w:cs="Times New Roman"/>
          <w:color w:val="000000" w:themeColor="text1"/>
          <w:szCs w:val="22"/>
        </w:rPr>
        <w:t xml:space="preserve">Para que se actualice el sobreseimiento de un recurso de revisión, el sujeto obligado puede </w:t>
      </w:r>
      <w:r w:rsidRPr="00F003E7">
        <w:rPr>
          <w:rFonts w:ascii="Palatino Linotype" w:eastAsia="Calibri" w:hAnsi="Palatino Linotype" w:cs="Times New Roman"/>
          <w:b/>
          <w:color w:val="000000" w:themeColor="text1"/>
          <w:szCs w:val="22"/>
          <w:u w:val="single"/>
        </w:rPr>
        <w:t>entregar o completar la información al momento de rendir su informe justificado</w:t>
      </w:r>
      <w:r w:rsidRPr="00F003E7">
        <w:rPr>
          <w:rFonts w:ascii="Palatino Linotype" w:eastAsia="Calibri" w:hAnsi="Palatino Linotype" w:cs="Times New Roman"/>
          <w:color w:val="000000" w:themeColor="text1"/>
          <w:szCs w:val="22"/>
        </w:rPr>
        <w:t xml:space="preserve"> o dentro de los siete días previstos para manifestar lo que a su derecho convenga, lo anterior también puede ocurrir si entrega la información después de ese </w:t>
      </w:r>
      <w:proofErr w:type="gramStart"/>
      <w:r w:rsidRPr="00F003E7">
        <w:rPr>
          <w:rFonts w:ascii="Palatino Linotype" w:eastAsia="Calibri" w:hAnsi="Palatino Linotype" w:cs="Times New Roman"/>
          <w:color w:val="000000" w:themeColor="text1"/>
          <w:szCs w:val="22"/>
        </w:rPr>
        <w:t>lapso</w:t>
      </w:r>
      <w:proofErr w:type="gramEnd"/>
      <w:r w:rsidRPr="00F003E7">
        <w:rPr>
          <w:rFonts w:ascii="Palatino Linotype" w:eastAsia="Calibri" w:hAnsi="Palatino Linotype" w:cs="Times New Roman"/>
          <w:color w:val="000000" w:themeColor="text1"/>
          <w:szCs w:val="22"/>
        </w:rPr>
        <w:t xml:space="preserve"> pero antes del cierre de instrucción, o bien si el particular se desiste o fallece.</w:t>
      </w:r>
      <w:r w:rsidRPr="00F003E7">
        <w:rPr>
          <w:rFonts w:ascii="Palatino Linotype" w:eastAsia="Times New Roman" w:hAnsi="Palatino Linotype" w:cs="Arial"/>
          <w:color w:val="222222"/>
          <w:lang w:val="es-ES"/>
        </w:rPr>
        <w:t xml:space="preserve"> </w:t>
      </w:r>
    </w:p>
    <w:p w14:paraId="21D96876" w14:textId="28708EB9" w:rsidR="0035236C" w:rsidRPr="00F003E7" w:rsidRDefault="0035236C" w:rsidP="0035236C">
      <w:pPr>
        <w:tabs>
          <w:tab w:val="left" w:pos="567"/>
        </w:tabs>
        <w:spacing w:line="360" w:lineRule="auto"/>
        <w:jc w:val="both"/>
        <w:rPr>
          <w:rFonts w:ascii="Palatino Linotype" w:eastAsia="MS Mincho" w:hAnsi="Palatino Linotype" w:cs="Times New Roman"/>
          <w:lang w:eastAsia="es-MX"/>
        </w:rPr>
      </w:pPr>
    </w:p>
    <w:p w14:paraId="52C64F4D" w14:textId="77777777" w:rsidR="00120703" w:rsidRPr="00F003E7" w:rsidRDefault="00120703" w:rsidP="0035236C">
      <w:pPr>
        <w:tabs>
          <w:tab w:val="left" w:pos="567"/>
        </w:tabs>
        <w:spacing w:line="360" w:lineRule="auto"/>
        <w:jc w:val="both"/>
        <w:rPr>
          <w:rFonts w:ascii="Palatino Linotype" w:eastAsia="MS Mincho" w:hAnsi="Palatino Linotype" w:cs="Times New Roman"/>
          <w:lang w:eastAsia="es-MX"/>
        </w:rPr>
      </w:pPr>
    </w:p>
    <w:p w14:paraId="31137936" w14:textId="302D1D0F" w:rsidR="00BC61B2" w:rsidRPr="00F003E7" w:rsidRDefault="00A20B1F" w:rsidP="001E74A5">
      <w:pPr>
        <w:spacing w:line="360" w:lineRule="auto"/>
        <w:jc w:val="center"/>
        <w:rPr>
          <w:rFonts w:ascii="Palatino Linotype" w:eastAsia="Times New Roman" w:hAnsi="Palatino Linotype" w:cs="Times New Roman"/>
          <w:b/>
          <w:u w:val="single"/>
        </w:rPr>
      </w:pPr>
      <w:r w:rsidRPr="00F003E7">
        <w:rPr>
          <w:rFonts w:ascii="Palatino Linotype" w:eastAsia="Times New Roman" w:hAnsi="Palatino Linotype" w:cs="Times New Roman"/>
          <w:b/>
          <w:u w:val="single"/>
        </w:rPr>
        <w:lastRenderedPageBreak/>
        <w:t>ÍNDICE</w:t>
      </w:r>
    </w:p>
    <w:p w14:paraId="7E0A6835" w14:textId="77777777" w:rsidR="006F349C" w:rsidRPr="00F003E7" w:rsidRDefault="006F349C" w:rsidP="001E74A5">
      <w:pPr>
        <w:spacing w:line="360" w:lineRule="auto"/>
        <w:jc w:val="center"/>
        <w:rPr>
          <w:rFonts w:ascii="Palatino Linotype" w:eastAsia="Times New Roman" w:hAnsi="Palatino Linotype" w:cs="Times New Roman"/>
          <w:b/>
          <w:u w:val="single"/>
        </w:rPr>
      </w:pPr>
    </w:p>
    <w:sdt>
      <w:sdtPr>
        <w:rPr>
          <w:rFonts w:ascii="Palatino Linotype" w:hAnsi="Palatino Linotype"/>
          <w:lang w:val="es-ES"/>
        </w:rPr>
        <w:id w:val="-1245946457"/>
        <w:docPartObj>
          <w:docPartGallery w:val="Table of Contents"/>
          <w:docPartUnique/>
        </w:docPartObj>
      </w:sdtPr>
      <w:sdtEndPr>
        <w:rPr>
          <w:b/>
          <w:bCs/>
        </w:rPr>
      </w:sdtEndPr>
      <w:sdtContent>
        <w:p w14:paraId="2C3370B6" w14:textId="77777777" w:rsidR="00F71A8F" w:rsidRPr="00F003E7" w:rsidRDefault="00DA7E2F" w:rsidP="00F71A8F">
          <w:pPr>
            <w:pStyle w:val="TDC1"/>
            <w:spacing w:line="360" w:lineRule="auto"/>
            <w:ind w:left="0"/>
            <w:rPr>
              <w:rFonts w:ascii="Palatino Linotype" w:hAnsi="Palatino Linotype"/>
              <w:noProof/>
              <w:sz w:val="22"/>
              <w:szCs w:val="22"/>
              <w:lang w:val="es-MX" w:eastAsia="es-MX"/>
            </w:rPr>
          </w:pPr>
          <w:r w:rsidRPr="00F003E7">
            <w:rPr>
              <w:rFonts w:ascii="Palatino Linotype" w:eastAsiaTheme="majorEastAsia" w:hAnsi="Palatino Linotype" w:cstheme="majorBidi"/>
              <w:b/>
              <w:lang w:val="es-MX" w:eastAsia="es-MX"/>
            </w:rPr>
            <w:fldChar w:fldCharType="begin"/>
          </w:r>
          <w:r w:rsidRPr="00F003E7">
            <w:rPr>
              <w:rFonts w:ascii="Palatino Linotype" w:hAnsi="Palatino Linotype"/>
              <w:b/>
            </w:rPr>
            <w:instrText xml:space="preserve"> TOC \o "1-3" \h \z \u </w:instrText>
          </w:r>
          <w:r w:rsidRPr="00F003E7">
            <w:rPr>
              <w:rFonts w:ascii="Palatino Linotype" w:eastAsiaTheme="majorEastAsia" w:hAnsi="Palatino Linotype" w:cstheme="majorBidi"/>
              <w:b/>
              <w:lang w:val="es-MX" w:eastAsia="es-MX"/>
            </w:rPr>
            <w:fldChar w:fldCharType="separate"/>
          </w:r>
          <w:hyperlink w:anchor="_Toc72279580" w:history="1">
            <w:r w:rsidR="00F71A8F" w:rsidRPr="00F003E7">
              <w:rPr>
                <w:rStyle w:val="Hipervnculo"/>
                <w:rFonts w:ascii="Palatino Linotype" w:hAnsi="Palatino Linotype"/>
                <w:b/>
                <w:noProof/>
              </w:rPr>
              <w:t>ANTECEDENTES</w:t>
            </w:r>
            <w:r w:rsidR="00F71A8F" w:rsidRPr="00F003E7">
              <w:rPr>
                <w:rFonts w:ascii="Palatino Linotype" w:hAnsi="Palatino Linotype"/>
                <w:noProof/>
                <w:webHidden/>
              </w:rPr>
              <w:tab/>
            </w:r>
            <w:r w:rsidR="00F71A8F" w:rsidRPr="00F003E7">
              <w:rPr>
                <w:rFonts w:ascii="Palatino Linotype" w:hAnsi="Palatino Linotype"/>
                <w:noProof/>
                <w:webHidden/>
              </w:rPr>
              <w:fldChar w:fldCharType="begin"/>
            </w:r>
            <w:r w:rsidR="00F71A8F" w:rsidRPr="00F003E7">
              <w:rPr>
                <w:rFonts w:ascii="Palatino Linotype" w:hAnsi="Palatino Linotype"/>
                <w:noProof/>
                <w:webHidden/>
              </w:rPr>
              <w:instrText xml:space="preserve"> PAGEREF _Toc72279580 \h </w:instrText>
            </w:r>
            <w:r w:rsidR="00F71A8F" w:rsidRPr="00F003E7">
              <w:rPr>
                <w:rFonts w:ascii="Palatino Linotype" w:hAnsi="Palatino Linotype"/>
                <w:noProof/>
                <w:webHidden/>
              </w:rPr>
            </w:r>
            <w:r w:rsidR="00F71A8F" w:rsidRPr="00F003E7">
              <w:rPr>
                <w:rFonts w:ascii="Palatino Linotype" w:hAnsi="Palatino Linotype"/>
                <w:noProof/>
                <w:webHidden/>
              </w:rPr>
              <w:fldChar w:fldCharType="separate"/>
            </w:r>
            <w:r w:rsidR="00CE113D" w:rsidRPr="00F003E7">
              <w:rPr>
                <w:rFonts w:ascii="Palatino Linotype" w:hAnsi="Palatino Linotype"/>
                <w:noProof/>
                <w:webHidden/>
              </w:rPr>
              <w:t>4</w:t>
            </w:r>
            <w:r w:rsidR="00F71A8F" w:rsidRPr="00F003E7">
              <w:rPr>
                <w:rFonts w:ascii="Palatino Linotype" w:hAnsi="Palatino Linotype"/>
                <w:noProof/>
                <w:webHidden/>
              </w:rPr>
              <w:fldChar w:fldCharType="end"/>
            </w:r>
          </w:hyperlink>
        </w:p>
        <w:p w14:paraId="228137A9" w14:textId="77777777" w:rsidR="00F71A8F" w:rsidRPr="00F003E7" w:rsidRDefault="001D061D" w:rsidP="00F71A8F">
          <w:pPr>
            <w:pStyle w:val="TDC1"/>
            <w:spacing w:line="360" w:lineRule="auto"/>
            <w:ind w:left="0"/>
            <w:rPr>
              <w:rFonts w:ascii="Palatino Linotype" w:hAnsi="Palatino Linotype"/>
              <w:noProof/>
              <w:sz w:val="22"/>
              <w:szCs w:val="22"/>
              <w:lang w:val="es-MX" w:eastAsia="es-MX"/>
            </w:rPr>
          </w:pPr>
          <w:hyperlink w:anchor="_Toc72279583" w:history="1">
            <w:r w:rsidR="00F71A8F" w:rsidRPr="00F003E7">
              <w:rPr>
                <w:rStyle w:val="Hipervnculo"/>
                <w:rFonts w:ascii="Palatino Linotype" w:hAnsi="Palatino Linotype"/>
                <w:b/>
                <w:noProof/>
              </w:rPr>
              <w:t>CONSIDERANDO</w:t>
            </w:r>
            <w:r w:rsidR="00F71A8F" w:rsidRPr="00F003E7">
              <w:rPr>
                <w:rFonts w:ascii="Palatino Linotype" w:hAnsi="Palatino Linotype"/>
                <w:noProof/>
                <w:webHidden/>
              </w:rPr>
              <w:tab/>
            </w:r>
            <w:r w:rsidR="00F71A8F" w:rsidRPr="00F003E7">
              <w:rPr>
                <w:rFonts w:ascii="Palatino Linotype" w:hAnsi="Palatino Linotype"/>
                <w:noProof/>
                <w:webHidden/>
              </w:rPr>
              <w:fldChar w:fldCharType="begin"/>
            </w:r>
            <w:r w:rsidR="00F71A8F" w:rsidRPr="00F003E7">
              <w:rPr>
                <w:rFonts w:ascii="Palatino Linotype" w:hAnsi="Palatino Linotype"/>
                <w:noProof/>
                <w:webHidden/>
              </w:rPr>
              <w:instrText xml:space="preserve"> PAGEREF _Toc72279583 \h </w:instrText>
            </w:r>
            <w:r w:rsidR="00F71A8F" w:rsidRPr="00F003E7">
              <w:rPr>
                <w:rFonts w:ascii="Palatino Linotype" w:hAnsi="Palatino Linotype"/>
                <w:noProof/>
                <w:webHidden/>
              </w:rPr>
            </w:r>
            <w:r w:rsidR="00F71A8F" w:rsidRPr="00F003E7">
              <w:rPr>
                <w:rFonts w:ascii="Palatino Linotype" w:hAnsi="Palatino Linotype"/>
                <w:noProof/>
                <w:webHidden/>
              </w:rPr>
              <w:fldChar w:fldCharType="separate"/>
            </w:r>
            <w:r w:rsidR="00CE113D" w:rsidRPr="00F003E7">
              <w:rPr>
                <w:rFonts w:ascii="Palatino Linotype" w:hAnsi="Palatino Linotype"/>
                <w:noProof/>
                <w:webHidden/>
              </w:rPr>
              <w:t>8</w:t>
            </w:r>
            <w:r w:rsidR="00F71A8F" w:rsidRPr="00F003E7">
              <w:rPr>
                <w:rFonts w:ascii="Palatino Linotype" w:hAnsi="Palatino Linotype"/>
                <w:noProof/>
                <w:webHidden/>
              </w:rPr>
              <w:fldChar w:fldCharType="end"/>
            </w:r>
          </w:hyperlink>
        </w:p>
        <w:p w14:paraId="524124B6" w14:textId="77777777" w:rsidR="00F71A8F" w:rsidRPr="00F003E7" w:rsidRDefault="001D061D" w:rsidP="00F71A8F">
          <w:pPr>
            <w:pStyle w:val="TDC2"/>
            <w:spacing w:line="360" w:lineRule="auto"/>
            <w:rPr>
              <w:rFonts w:ascii="Palatino Linotype" w:hAnsi="Palatino Linotype"/>
              <w:noProof/>
              <w:sz w:val="22"/>
              <w:szCs w:val="22"/>
              <w:lang w:val="es-MX" w:eastAsia="es-MX"/>
            </w:rPr>
          </w:pPr>
          <w:hyperlink w:anchor="_Toc72279584" w:history="1">
            <w:r w:rsidR="00F71A8F" w:rsidRPr="00F003E7">
              <w:rPr>
                <w:rStyle w:val="Hipervnculo"/>
                <w:rFonts w:ascii="Palatino Linotype" w:hAnsi="Palatino Linotype"/>
                <w:b/>
                <w:noProof/>
              </w:rPr>
              <w:t>PRIMERO. De la competencia</w:t>
            </w:r>
            <w:r w:rsidR="00F71A8F" w:rsidRPr="00F003E7">
              <w:rPr>
                <w:rFonts w:ascii="Palatino Linotype" w:hAnsi="Palatino Linotype"/>
                <w:noProof/>
                <w:webHidden/>
              </w:rPr>
              <w:tab/>
            </w:r>
            <w:r w:rsidR="00F71A8F" w:rsidRPr="00F003E7">
              <w:rPr>
                <w:rFonts w:ascii="Palatino Linotype" w:hAnsi="Palatino Linotype"/>
                <w:noProof/>
                <w:webHidden/>
              </w:rPr>
              <w:fldChar w:fldCharType="begin"/>
            </w:r>
            <w:r w:rsidR="00F71A8F" w:rsidRPr="00F003E7">
              <w:rPr>
                <w:rFonts w:ascii="Palatino Linotype" w:hAnsi="Palatino Linotype"/>
                <w:noProof/>
                <w:webHidden/>
              </w:rPr>
              <w:instrText xml:space="preserve"> PAGEREF _Toc72279584 \h </w:instrText>
            </w:r>
            <w:r w:rsidR="00F71A8F" w:rsidRPr="00F003E7">
              <w:rPr>
                <w:rFonts w:ascii="Palatino Linotype" w:hAnsi="Palatino Linotype"/>
                <w:noProof/>
                <w:webHidden/>
              </w:rPr>
            </w:r>
            <w:r w:rsidR="00F71A8F" w:rsidRPr="00F003E7">
              <w:rPr>
                <w:rFonts w:ascii="Palatino Linotype" w:hAnsi="Palatino Linotype"/>
                <w:noProof/>
                <w:webHidden/>
              </w:rPr>
              <w:fldChar w:fldCharType="separate"/>
            </w:r>
            <w:r w:rsidR="00CE113D" w:rsidRPr="00F003E7">
              <w:rPr>
                <w:rFonts w:ascii="Palatino Linotype" w:hAnsi="Palatino Linotype"/>
                <w:noProof/>
                <w:webHidden/>
              </w:rPr>
              <w:t>8</w:t>
            </w:r>
            <w:r w:rsidR="00F71A8F" w:rsidRPr="00F003E7">
              <w:rPr>
                <w:rFonts w:ascii="Palatino Linotype" w:hAnsi="Palatino Linotype"/>
                <w:noProof/>
                <w:webHidden/>
              </w:rPr>
              <w:fldChar w:fldCharType="end"/>
            </w:r>
          </w:hyperlink>
        </w:p>
        <w:p w14:paraId="282A3D8C" w14:textId="77777777" w:rsidR="00F71A8F" w:rsidRPr="00F003E7" w:rsidRDefault="001D061D" w:rsidP="00F71A8F">
          <w:pPr>
            <w:pStyle w:val="TDC2"/>
            <w:spacing w:line="360" w:lineRule="auto"/>
            <w:rPr>
              <w:rFonts w:ascii="Palatino Linotype" w:hAnsi="Palatino Linotype"/>
              <w:noProof/>
              <w:sz w:val="22"/>
              <w:szCs w:val="22"/>
              <w:lang w:val="es-MX" w:eastAsia="es-MX"/>
            </w:rPr>
          </w:pPr>
          <w:hyperlink w:anchor="_Toc72279585" w:history="1">
            <w:r w:rsidR="00F71A8F" w:rsidRPr="00F003E7">
              <w:rPr>
                <w:rStyle w:val="Hipervnculo"/>
                <w:rFonts w:ascii="Palatino Linotype" w:hAnsi="Palatino Linotype"/>
                <w:b/>
                <w:noProof/>
              </w:rPr>
              <w:t>SEGUNDO. De la oportunidad y procedencia.</w:t>
            </w:r>
            <w:r w:rsidR="00F71A8F" w:rsidRPr="00F003E7">
              <w:rPr>
                <w:rFonts w:ascii="Palatino Linotype" w:hAnsi="Palatino Linotype"/>
                <w:noProof/>
                <w:webHidden/>
              </w:rPr>
              <w:tab/>
            </w:r>
            <w:r w:rsidR="00F71A8F" w:rsidRPr="00F003E7">
              <w:rPr>
                <w:rFonts w:ascii="Palatino Linotype" w:hAnsi="Palatino Linotype"/>
                <w:noProof/>
                <w:webHidden/>
              </w:rPr>
              <w:fldChar w:fldCharType="begin"/>
            </w:r>
            <w:r w:rsidR="00F71A8F" w:rsidRPr="00F003E7">
              <w:rPr>
                <w:rFonts w:ascii="Palatino Linotype" w:hAnsi="Palatino Linotype"/>
                <w:noProof/>
                <w:webHidden/>
              </w:rPr>
              <w:instrText xml:space="preserve"> PAGEREF _Toc72279585 \h </w:instrText>
            </w:r>
            <w:r w:rsidR="00F71A8F" w:rsidRPr="00F003E7">
              <w:rPr>
                <w:rFonts w:ascii="Palatino Linotype" w:hAnsi="Palatino Linotype"/>
                <w:noProof/>
                <w:webHidden/>
              </w:rPr>
            </w:r>
            <w:r w:rsidR="00F71A8F" w:rsidRPr="00F003E7">
              <w:rPr>
                <w:rFonts w:ascii="Palatino Linotype" w:hAnsi="Palatino Linotype"/>
                <w:noProof/>
                <w:webHidden/>
              </w:rPr>
              <w:fldChar w:fldCharType="separate"/>
            </w:r>
            <w:r w:rsidR="00CE113D" w:rsidRPr="00F003E7">
              <w:rPr>
                <w:rFonts w:ascii="Palatino Linotype" w:hAnsi="Palatino Linotype"/>
                <w:noProof/>
                <w:webHidden/>
              </w:rPr>
              <w:t>8</w:t>
            </w:r>
            <w:r w:rsidR="00F71A8F" w:rsidRPr="00F003E7">
              <w:rPr>
                <w:rFonts w:ascii="Palatino Linotype" w:hAnsi="Palatino Linotype"/>
                <w:noProof/>
                <w:webHidden/>
              </w:rPr>
              <w:fldChar w:fldCharType="end"/>
            </w:r>
          </w:hyperlink>
        </w:p>
        <w:p w14:paraId="7787FF1E" w14:textId="77777777" w:rsidR="00F71A8F" w:rsidRPr="00F003E7" w:rsidRDefault="001D061D" w:rsidP="00F71A8F">
          <w:pPr>
            <w:pStyle w:val="TDC2"/>
            <w:spacing w:line="360" w:lineRule="auto"/>
            <w:rPr>
              <w:rFonts w:ascii="Palatino Linotype" w:hAnsi="Palatino Linotype"/>
              <w:noProof/>
              <w:sz w:val="22"/>
              <w:szCs w:val="22"/>
              <w:lang w:val="es-MX" w:eastAsia="es-MX"/>
            </w:rPr>
          </w:pPr>
          <w:hyperlink w:anchor="_Toc72279586" w:history="1">
            <w:r w:rsidR="00F71A8F" w:rsidRPr="00F003E7">
              <w:rPr>
                <w:rStyle w:val="Hipervnculo"/>
                <w:rFonts w:ascii="Palatino Linotype" w:hAnsi="Palatino Linotype"/>
                <w:b/>
                <w:noProof/>
              </w:rPr>
              <w:t>TERCERO. De previo y especial pronunciamiento.</w:t>
            </w:r>
            <w:r w:rsidR="00F71A8F" w:rsidRPr="00F003E7">
              <w:rPr>
                <w:rFonts w:ascii="Palatino Linotype" w:hAnsi="Palatino Linotype"/>
                <w:noProof/>
                <w:webHidden/>
              </w:rPr>
              <w:tab/>
            </w:r>
            <w:r w:rsidR="00F71A8F" w:rsidRPr="00F003E7">
              <w:rPr>
                <w:rFonts w:ascii="Palatino Linotype" w:hAnsi="Palatino Linotype"/>
                <w:noProof/>
                <w:webHidden/>
              </w:rPr>
              <w:fldChar w:fldCharType="begin"/>
            </w:r>
            <w:r w:rsidR="00F71A8F" w:rsidRPr="00F003E7">
              <w:rPr>
                <w:rFonts w:ascii="Palatino Linotype" w:hAnsi="Palatino Linotype"/>
                <w:noProof/>
                <w:webHidden/>
              </w:rPr>
              <w:instrText xml:space="preserve"> PAGEREF _Toc72279586 \h </w:instrText>
            </w:r>
            <w:r w:rsidR="00F71A8F" w:rsidRPr="00F003E7">
              <w:rPr>
                <w:rFonts w:ascii="Palatino Linotype" w:hAnsi="Palatino Linotype"/>
                <w:noProof/>
                <w:webHidden/>
              </w:rPr>
            </w:r>
            <w:r w:rsidR="00F71A8F" w:rsidRPr="00F003E7">
              <w:rPr>
                <w:rFonts w:ascii="Palatino Linotype" w:hAnsi="Palatino Linotype"/>
                <w:noProof/>
                <w:webHidden/>
              </w:rPr>
              <w:fldChar w:fldCharType="separate"/>
            </w:r>
            <w:r w:rsidR="00CE113D" w:rsidRPr="00F003E7">
              <w:rPr>
                <w:rFonts w:ascii="Palatino Linotype" w:hAnsi="Palatino Linotype"/>
                <w:noProof/>
                <w:webHidden/>
              </w:rPr>
              <w:t>13</w:t>
            </w:r>
            <w:r w:rsidR="00F71A8F" w:rsidRPr="00F003E7">
              <w:rPr>
                <w:rFonts w:ascii="Palatino Linotype" w:hAnsi="Palatino Linotype"/>
                <w:noProof/>
                <w:webHidden/>
              </w:rPr>
              <w:fldChar w:fldCharType="end"/>
            </w:r>
          </w:hyperlink>
        </w:p>
        <w:p w14:paraId="37532B3E" w14:textId="77777777" w:rsidR="00F71A8F" w:rsidRPr="00F003E7" w:rsidRDefault="001D061D" w:rsidP="00F71A8F">
          <w:pPr>
            <w:pStyle w:val="TDC2"/>
            <w:tabs>
              <w:tab w:val="left" w:pos="1100"/>
            </w:tabs>
            <w:spacing w:line="360" w:lineRule="auto"/>
            <w:rPr>
              <w:rFonts w:ascii="Palatino Linotype" w:hAnsi="Palatino Linotype"/>
              <w:noProof/>
              <w:sz w:val="22"/>
              <w:szCs w:val="22"/>
              <w:lang w:val="es-MX" w:eastAsia="es-MX"/>
            </w:rPr>
          </w:pPr>
          <w:hyperlink w:anchor="_Toc72279587" w:history="1">
            <w:r w:rsidR="00F71A8F" w:rsidRPr="00F003E7">
              <w:rPr>
                <w:rStyle w:val="Hipervnculo"/>
                <w:rFonts w:ascii="Palatino Linotype" w:hAnsi="Palatino Linotype"/>
                <w:noProof/>
              </w:rPr>
              <w:t></w:t>
            </w:r>
            <w:r w:rsidR="00F71A8F" w:rsidRPr="00F003E7">
              <w:rPr>
                <w:rFonts w:ascii="Palatino Linotype" w:hAnsi="Palatino Linotype"/>
                <w:noProof/>
                <w:sz w:val="22"/>
                <w:szCs w:val="22"/>
                <w:lang w:val="es-MX" w:eastAsia="es-MX"/>
              </w:rPr>
              <w:tab/>
            </w:r>
            <w:r w:rsidR="00F71A8F" w:rsidRPr="00F003E7">
              <w:rPr>
                <w:rStyle w:val="Hipervnculo"/>
                <w:rFonts w:ascii="Palatino Linotype" w:hAnsi="Palatino Linotype"/>
                <w:b/>
                <w:noProof/>
              </w:rPr>
              <w:t>De la suspensión de plazos para la substanciación de los procedimientos</w:t>
            </w:r>
            <w:r w:rsidR="00F71A8F" w:rsidRPr="00F003E7">
              <w:rPr>
                <w:rFonts w:ascii="Palatino Linotype" w:hAnsi="Palatino Linotype"/>
                <w:noProof/>
                <w:webHidden/>
              </w:rPr>
              <w:tab/>
            </w:r>
            <w:r w:rsidR="00F71A8F" w:rsidRPr="00F003E7">
              <w:rPr>
                <w:rFonts w:ascii="Palatino Linotype" w:hAnsi="Palatino Linotype"/>
                <w:noProof/>
                <w:webHidden/>
              </w:rPr>
              <w:fldChar w:fldCharType="begin"/>
            </w:r>
            <w:r w:rsidR="00F71A8F" w:rsidRPr="00F003E7">
              <w:rPr>
                <w:rFonts w:ascii="Palatino Linotype" w:hAnsi="Palatino Linotype"/>
                <w:noProof/>
                <w:webHidden/>
              </w:rPr>
              <w:instrText xml:space="preserve"> PAGEREF _Toc72279587 \h </w:instrText>
            </w:r>
            <w:r w:rsidR="00F71A8F" w:rsidRPr="00F003E7">
              <w:rPr>
                <w:rFonts w:ascii="Palatino Linotype" w:hAnsi="Palatino Linotype"/>
                <w:noProof/>
                <w:webHidden/>
              </w:rPr>
            </w:r>
            <w:r w:rsidR="00F71A8F" w:rsidRPr="00F003E7">
              <w:rPr>
                <w:rFonts w:ascii="Palatino Linotype" w:hAnsi="Palatino Linotype"/>
                <w:noProof/>
                <w:webHidden/>
              </w:rPr>
              <w:fldChar w:fldCharType="separate"/>
            </w:r>
            <w:r w:rsidR="00CE113D" w:rsidRPr="00F003E7">
              <w:rPr>
                <w:rFonts w:ascii="Palatino Linotype" w:hAnsi="Palatino Linotype"/>
                <w:noProof/>
                <w:webHidden/>
              </w:rPr>
              <w:t>13</w:t>
            </w:r>
            <w:r w:rsidR="00F71A8F" w:rsidRPr="00F003E7">
              <w:rPr>
                <w:rFonts w:ascii="Palatino Linotype" w:hAnsi="Palatino Linotype"/>
                <w:noProof/>
                <w:webHidden/>
              </w:rPr>
              <w:fldChar w:fldCharType="end"/>
            </w:r>
          </w:hyperlink>
        </w:p>
        <w:p w14:paraId="0CAEC16B" w14:textId="77777777" w:rsidR="00F71A8F" w:rsidRPr="00F003E7" w:rsidRDefault="001D061D" w:rsidP="00F71A8F">
          <w:pPr>
            <w:pStyle w:val="TDC1"/>
            <w:spacing w:line="360" w:lineRule="auto"/>
            <w:rPr>
              <w:rFonts w:ascii="Palatino Linotype" w:hAnsi="Palatino Linotype"/>
              <w:noProof/>
              <w:sz w:val="22"/>
              <w:szCs w:val="22"/>
              <w:lang w:val="es-MX" w:eastAsia="es-MX"/>
            </w:rPr>
          </w:pPr>
          <w:hyperlink w:anchor="_Toc72279588" w:history="1">
            <w:r w:rsidR="00F71A8F" w:rsidRPr="00F003E7">
              <w:rPr>
                <w:rStyle w:val="Hipervnculo"/>
                <w:rFonts w:ascii="Palatino Linotype" w:hAnsi="Palatino Linotype"/>
                <w:b/>
                <w:noProof/>
              </w:rPr>
              <w:t>CUARTO. De las causales de sobreseimiento.</w:t>
            </w:r>
            <w:r w:rsidR="00F71A8F" w:rsidRPr="00F003E7">
              <w:rPr>
                <w:rFonts w:ascii="Palatino Linotype" w:hAnsi="Palatino Linotype"/>
                <w:noProof/>
                <w:webHidden/>
              </w:rPr>
              <w:tab/>
            </w:r>
            <w:r w:rsidR="00F71A8F" w:rsidRPr="00F003E7">
              <w:rPr>
                <w:rFonts w:ascii="Palatino Linotype" w:hAnsi="Palatino Linotype"/>
                <w:noProof/>
                <w:webHidden/>
              </w:rPr>
              <w:fldChar w:fldCharType="begin"/>
            </w:r>
            <w:r w:rsidR="00F71A8F" w:rsidRPr="00F003E7">
              <w:rPr>
                <w:rFonts w:ascii="Palatino Linotype" w:hAnsi="Palatino Linotype"/>
                <w:noProof/>
                <w:webHidden/>
              </w:rPr>
              <w:instrText xml:space="preserve"> PAGEREF _Toc72279588 \h </w:instrText>
            </w:r>
            <w:r w:rsidR="00F71A8F" w:rsidRPr="00F003E7">
              <w:rPr>
                <w:rFonts w:ascii="Palatino Linotype" w:hAnsi="Palatino Linotype"/>
                <w:noProof/>
                <w:webHidden/>
              </w:rPr>
            </w:r>
            <w:r w:rsidR="00F71A8F" w:rsidRPr="00F003E7">
              <w:rPr>
                <w:rFonts w:ascii="Palatino Linotype" w:hAnsi="Palatino Linotype"/>
                <w:noProof/>
                <w:webHidden/>
              </w:rPr>
              <w:fldChar w:fldCharType="separate"/>
            </w:r>
            <w:r w:rsidR="00CE113D" w:rsidRPr="00F003E7">
              <w:rPr>
                <w:rFonts w:ascii="Palatino Linotype" w:hAnsi="Palatino Linotype"/>
                <w:noProof/>
                <w:webHidden/>
              </w:rPr>
              <w:t>18</w:t>
            </w:r>
            <w:r w:rsidR="00F71A8F" w:rsidRPr="00F003E7">
              <w:rPr>
                <w:rFonts w:ascii="Palatino Linotype" w:hAnsi="Palatino Linotype"/>
                <w:noProof/>
                <w:webHidden/>
              </w:rPr>
              <w:fldChar w:fldCharType="end"/>
            </w:r>
          </w:hyperlink>
        </w:p>
        <w:p w14:paraId="273EDBD2" w14:textId="77777777" w:rsidR="00F71A8F" w:rsidRPr="00F003E7" w:rsidRDefault="001D061D" w:rsidP="00F71A8F">
          <w:pPr>
            <w:pStyle w:val="TDC2"/>
            <w:tabs>
              <w:tab w:val="left" w:pos="1100"/>
            </w:tabs>
            <w:spacing w:line="360" w:lineRule="auto"/>
            <w:rPr>
              <w:rFonts w:ascii="Palatino Linotype" w:hAnsi="Palatino Linotype"/>
              <w:noProof/>
              <w:sz w:val="22"/>
              <w:szCs w:val="22"/>
              <w:lang w:val="es-MX" w:eastAsia="es-MX"/>
            </w:rPr>
          </w:pPr>
          <w:hyperlink w:anchor="_Toc72279589" w:history="1">
            <w:r w:rsidR="00F71A8F" w:rsidRPr="00F003E7">
              <w:rPr>
                <w:rStyle w:val="Hipervnculo"/>
                <w:rFonts w:ascii="Palatino Linotype" w:hAnsi="Palatino Linotype"/>
                <w:noProof/>
              </w:rPr>
              <w:t></w:t>
            </w:r>
            <w:r w:rsidR="00F71A8F" w:rsidRPr="00F003E7">
              <w:rPr>
                <w:rFonts w:ascii="Palatino Linotype" w:hAnsi="Palatino Linotype"/>
                <w:noProof/>
                <w:sz w:val="22"/>
                <w:szCs w:val="22"/>
                <w:lang w:val="es-MX" w:eastAsia="es-MX"/>
              </w:rPr>
              <w:tab/>
            </w:r>
            <w:r w:rsidR="00F71A8F" w:rsidRPr="00F003E7">
              <w:rPr>
                <w:rStyle w:val="Hipervnculo"/>
                <w:rFonts w:ascii="Palatino Linotype" w:hAnsi="Palatino Linotype"/>
                <w:b/>
                <w:noProof/>
              </w:rPr>
              <w:t>Del deber de turnar la solicitud de información</w:t>
            </w:r>
            <w:r w:rsidR="00F71A8F" w:rsidRPr="00F003E7">
              <w:rPr>
                <w:rFonts w:ascii="Palatino Linotype" w:hAnsi="Palatino Linotype"/>
                <w:noProof/>
                <w:webHidden/>
              </w:rPr>
              <w:tab/>
            </w:r>
            <w:r w:rsidR="00F71A8F" w:rsidRPr="00F003E7">
              <w:rPr>
                <w:rFonts w:ascii="Palatino Linotype" w:hAnsi="Palatino Linotype"/>
                <w:noProof/>
                <w:webHidden/>
              </w:rPr>
              <w:fldChar w:fldCharType="begin"/>
            </w:r>
            <w:r w:rsidR="00F71A8F" w:rsidRPr="00F003E7">
              <w:rPr>
                <w:rFonts w:ascii="Palatino Linotype" w:hAnsi="Palatino Linotype"/>
                <w:noProof/>
                <w:webHidden/>
              </w:rPr>
              <w:instrText xml:space="preserve"> PAGEREF _Toc72279589 \h </w:instrText>
            </w:r>
            <w:r w:rsidR="00F71A8F" w:rsidRPr="00F003E7">
              <w:rPr>
                <w:rFonts w:ascii="Palatino Linotype" w:hAnsi="Palatino Linotype"/>
                <w:noProof/>
                <w:webHidden/>
              </w:rPr>
            </w:r>
            <w:r w:rsidR="00F71A8F" w:rsidRPr="00F003E7">
              <w:rPr>
                <w:rFonts w:ascii="Palatino Linotype" w:hAnsi="Palatino Linotype"/>
                <w:noProof/>
                <w:webHidden/>
              </w:rPr>
              <w:fldChar w:fldCharType="separate"/>
            </w:r>
            <w:r w:rsidR="00CE113D" w:rsidRPr="00F003E7">
              <w:rPr>
                <w:rFonts w:ascii="Palatino Linotype" w:hAnsi="Palatino Linotype"/>
                <w:noProof/>
                <w:webHidden/>
              </w:rPr>
              <w:t>19</w:t>
            </w:r>
            <w:r w:rsidR="00F71A8F" w:rsidRPr="00F003E7">
              <w:rPr>
                <w:rFonts w:ascii="Palatino Linotype" w:hAnsi="Palatino Linotype"/>
                <w:noProof/>
                <w:webHidden/>
              </w:rPr>
              <w:fldChar w:fldCharType="end"/>
            </w:r>
          </w:hyperlink>
        </w:p>
        <w:p w14:paraId="3183D8BD" w14:textId="77777777" w:rsidR="00F71A8F" w:rsidRPr="00F003E7" w:rsidRDefault="001D061D" w:rsidP="00F71A8F">
          <w:pPr>
            <w:pStyle w:val="TDC2"/>
            <w:tabs>
              <w:tab w:val="left" w:pos="1100"/>
            </w:tabs>
            <w:spacing w:line="360" w:lineRule="auto"/>
            <w:rPr>
              <w:rFonts w:ascii="Palatino Linotype" w:hAnsi="Palatino Linotype"/>
              <w:noProof/>
              <w:sz w:val="22"/>
              <w:szCs w:val="22"/>
              <w:lang w:val="es-MX" w:eastAsia="es-MX"/>
            </w:rPr>
          </w:pPr>
          <w:hyperlink w:anchor="_Toc72279590" w:history="1">
            <w:r w:rsidR="00F71A8F" w:rsidRPr="00F003E7">
              <w:rPr>
                <w:rStyle w:val="Hipervnculo"/>
                <w:rFonts w:ascii="Palatino Linotype" w:hAnsi="Palatino Linotype"/>
                <w:noProof/>
              </w:rPr>
              <w:t></w:t>
            </w:r>
            <w:r w:rsidR="00F71A8F" w:rsidRPr="00F003E7">
              <w:rPr>
                <w:rFonts w:ascii="Palatino Linotype" w:hAnsi="Palatino Linotype"/>
                <w:noProof/>
                <w:sz w:val="22"/>
                <w:szCs w:val="22"/>
                <w:lang w:val="es-MX" w:eastAsia="es-MX"/>
              </w:rPr>
              <w:tab/>
            </w:r>
            <w:r w:rsidR="00F71A8F" w:rsidRPr="00F003E7">
              <w:rPr>
                <w:rStyle w:val="Hipervnculo"/>
                <w:rFonts w:ascii="Palatino Linotype" w:hAnsi="Palatino Linotype"/>
                <w:b/>
                <w:noProof/>
              </w:rPr>
              <w:t>Del informe justificado</w:t>
            </w:r>
            <w:r w:rsidR="00F71A8F" w:rsidRPr="00F003E7">
              <w:rPr>
                <w:rFonts w:ascii="Palatino Linotype" w:hAnsi="Palatino Linotype"/>
                <w:noProof/>
                <w:webHidden/>
              </w:rPr>
              <w:tab/>
            </w:r>
            <w:r w:rsidR="00F71A8F" w:rsidRPr="00F003E7">
              <w:rPr>
                <w:rFonts w:ascii="Palatino Linotype" w:hAnsi="Palatino Linotype"/>
                <w:noProof/>
                <w:webHidden/>
              </w:rPr>
              <w:fldChar w:fldCharType="begin"/>
            </w:r>
            <w:r w:rsidR="00F71A8F" w:rsidRPr="00F003E7">
              <w:rPr>
                <w:rFonts w:ascii="Palatino Linotype" w:hAnsi="Palatino Linotype"/>
                <w:noProof/>
                <w:webHidden/>
              </w:rPr>
              <w:instrText xml:space="preserve"> PAGEREF _Toc72279590 \h </w:instrText>
            </w:r>
            <w:r w:rsidR="00F71A8F" w:rsidRPr="00F003E7">
              <w:rPr>
                <w:rFonts w:ascii="Palatino Linotype" w:hAnsi="Palatino Linotype"/>
                <w:noProof/>
                <w:webHidden/>
              </w:rPr>
            </w:r>
            <w:r w:rsidR="00F71A8F" w:rsidRPr="00F003E7">
              <w:rPr>
                <w:rFonts w:ascii="Palatino Linotype" w:hAnsi="Palatino Linotype"/>
                <w:noProof/>
                <w:webHidden/>
              </w:rPr>
              <w:fldChar w:fldCharType="separate"/>
            </w:r>
            <w:r w:rsidR="00CE113D" w:rsidRPr="00F003E7">
              <w:rPr>
                <w:rFonts w:ascii="Palatino Linotype" w:hAnsi="Palatino Linotype"/>
                <w:noProof/>
                <w:webHidden/>
              </w:rPr>
              <w:t>24</w:t>
            </w:r>
            <w:r w:rsidR="00F71A8F" w:rsidRPr="00F003E7">
              <w:rPr>
                <w:rFonts w:ascii="Palatino Linotype" w:hAnsi="Palatino Linotype"/>
                <w:noProof/>
                <w:webHidden/>
              </w:rPr>
              <w:fldChar w:fldCharType="end"/>
            </w:r>
          </w:hyperlink>
        </w:p>
        <w:p w14:paraId="2A1E8F25" w14:textId="77777777" w:rsidR="00F71A8F" w:rsidRPr="00F003E7" w:rsidRDefault="001D061D" w:rsidP="00F71A8F">
          <w:pPr>
            <w:pStyle w:val="TDC2"/>
            <w:tabs>
              <w:tab w:val="left" w:pos="1100"/>
            </w:tabs>
            <w:spacing w:line="360" w:lineRule="auto"/>
            <w:rPr>
              <w:rFonts w:ascii="Palatino Linotype" w:hAnsi="Palatino Linotype"/>
              <w:noProof/>
              <w:sz w:val="22"/>
              <w:szCs w:val="22"/>
              <w:lang w:val="es-MX" w:eastAsia="es-MX"/>
            </w:rPr>
          </w:pPr>
          <w:hyperlink w:anchor="_Toc72279591" w:history="1">
            <w:r w:rsidR="00F71A8F" w:rsidRPr="00F003E7">
              <w:rPr>
                <w:rStyle w:val="Hipervnculo"/>
                <w:rFonts w:ascii="Palatino Linotype" w:hAnsi="Palatino Linotype"/>
                <w:noProof/>
              </w:rPr>
              <w:t></w:t>
            </w:r>
            <w:r w:rsidR="00F71A8F" w:rsidRPr="00F003E7">
              <w:rPr>
                <w:rFonts w:ascii="Palatino Linotype" w:hAnsi="Palatino Linotype"/>
                <w:noProof/>
                <w:sz w:val="22"/>
                <w:szCs w:val="22"/>
                <w:lang w:val="es-MX" w:eastAsia="es-MX"/>
              </w:rPr>
              <w:tab/>
            </w:r>
            <w:r w:rsidR="00F71A8F" w:rsidRPr="00F003E7">
              <w:rPr>
                <w:rStyle w:val="Hipervnculo"/>
                <w:rFonts w:ascii="Palatino Linotype" w:hAnsi="Palatino Linotype"/>
                <w:b/>
                <w:noProof/>
              </w:rPr>
              <w:t>De la temporalidad del soporte documental</w:t>
            </w:r>
            <w:r w:rsidR="00F71A8F" w:rsidRPr="00F003E7">
              <w:rPr>
                <w:rFonts w:ascii="Palatino Linotype" w:hAnsi="Palatino Linotype"/>
                <w:noProof/>
                <w:webHidden/>
              </w:rPr>
              <w:tab/>
            </w:r>
            <w:r w:rsidR="00F71A8F" w:rsidRPr="00F003E7">
              <w:rPr>
                <w:rFonts w:ascii="Palatino Linotype" w:hAnsi="Palatino Linotype"/>
                <w:noProof/>
                <w:webHidden/>
              </w:rPr>
              <w:fldChar w:fldCharType="begin"/>
            </w:r>
            <w:r w:rsidR="00F71A8F" w:rsidRPr="00F003E7">
              <w:rPr>
                <w:rFonts w:ascii="Palatino Linotype" w:hAnsi="Palatino Linotype"/>
                <w:noProof/>
                <w:webHidden/>
              </w:rPr>
              <w:instrText xml:space="preserve"> PAGEREF _Toc72279591 \h </w:instrText>
            </w:r>
            <w:r w:rsidR="00F71A8F" w:rsidRPr="00F003E7">
              <w:rPr>
                <w:rFonts w:ascii="Palatino Linotype" w:hAnsi="Palatino Linotype"/>
                <w:noProof/>
                <w:webHidden/>
              </w:rPr>
            </w:r>
            <w:r w:rsidR="00F71A8F" w:rsidRPr="00F003E7">
              <w:rPr>
                <w:rFonts w:ascii="Palatino Linotype" w:hAnsi="Palatino Linotype"/>
                <w:noProof/>
                <w:webHidden/>
              </w:rPr>
              <w:fldChar w:fldCharType="separate"/>
            </w:r>
            <w:r w:rsidR="00CE113D" w:rsidRPr="00F003E7">
              <w:rPr>
                <w:rFonts w:ascii="Palatino Linotype" w:hAnsi="Palatino Linotype"/>
                <w:noProof/>
                <w:webHidden/>
              </w:rPr>
              <w:t>31</w:t>
            </w:r>
            <w:r w:rsidR="00F71A8F" w:rsidRPr="00F003E7">
              <w:rPr>
                <w:rFonts w:ascii="Palatino Linotype" w:hAnsi="Palatino Linotype"/>
                <w:noProof/>
                <w:webHidden/>
              </w:rPr>
              <w:fldChar w:fldCharType="end"/>
            </w:r>
          </w:hyperlink>
        </w:p>
        <w:p w14:paraId="71665907" w14:textId="77777777" w:rsidR="00F71A8F" w:rsidRPr="00F003E7" w:rsidRDefault="001D061D" w:rsidP="00F71A8F">
          <w:pPr>
            <w:pStyle w:val="TDC2"/>
            <w:tabs>
              <w:tab w:val="left" w:pos="1100"/>
            </w:tabs>
            <w:spacing w:line="360" w:lineRule="auto"/>
            <w:rPr>
              <w:rFonts w:ascii="Palatino Linotype" w:hAnsi="Palatino Linotype"/>
              <w:noProof/>
              <w:sz w:val="22"/>
              <w:szCs w:val="22"/>
              <w:lang w:val="es-MX" w:eastAsia="es-MX"/>
            </w:rPr>
          </w:pPr>
          <w:hyperlink w:anchor="_Toc72279592" w:history="1">
            <w:r w:rsidR="00F71A8F" w:rsidRPr="00F003E7">
              <w:rPr>
                <w:rStyle w:val="Hipervnculo"/>
                <w:rFonts w:ascii="Palatino Linotype" w:hAnsi="Palatino Linotype"/>
                <w:noProof/>
              </w:rPr>
              <w:t></w:t>
            </w:r>
            <w:r w:rsidR="00F71A8F" w:rsidRPr="00F003E7">
              <w:rPr>
                <w:rFonts w:ascii="Palatino Linotype" w:hAnsi="Palatino Linotype"/>
                <w:noProof/>
                <w:sz w:val="22"/>
                <w:szCs w:val="22"/>
                <w:lang w:val="es-MX" w:eastAsia="es-MX"/>
              </w:rPr>
              <w:tab/>
            </w:r>
            <w:r w:rsidR="00F71A8F" w:rsidRPr="00F003E7">
              <w:rPr>
                <w:rStyle w:val="Hipervnculo"/>
                <w:rFonts w:ascii="Palatino Linotype" w:hAnsi="Palatino Linotype"/>
                <w:b/>
                <w:noProof/>
              </w:rPr>
              <w:t>Determinación</w:t>
            </w:r>
            <w:r w:rsidR="00F71A8F" w:rsidRPr="00F003E7">
              <w:rPr>
                <w:rFonts w:ascii="Palatino Linotype" w:hAnsi="Palatino Linotype"/>
                <w:noProof/>
                <w:webHidden/>
              </w:rPr>
              <w:tab/>
            </w:r>
            <w:r w:rsidR="00F71A8F" w:rsidRPr="00F003E7">
              <w:rPr>
                <w:rFonts w:ascii="Palatino Linotype" w:hAnsi="Palatino Linotype"/>
                <w:noProof/>
                <w:webHidden/>
              </w:rPr>
              <w:fldChar w:fldCharType="begin"/>
            </w:r>
            <w:r w:rsidR="00F71A8F" w:rsidRPr="00F003E7">
              <w:rPr>
                <w:rFonts w:ascii="Palatino Linotype" w:hAnsi="Palatino Linotype"/>
                <w:noProof/>
                <w:webHidden/>
              </w:rPr>
              <w:instrText xml:space="preserve"> PAGEREF _Toc72279592 \h </w:instrText>
            </w:r>
            <w:r w:rsidR="00F71A8F" w:rsidRPr="00F003E7">
              <w:rPr>
                <w:rFonts w:ascii="Palatino Linotype" w:hAnsi="Palatino Linotype"/>
                <w:noProof/>
                <w:webHidden/>
              </w:rPr>
            </w:r>
            <w:r w:rsidR="00F71A8F" w:rsidRPr="00F003E7">
              <w:rPr>
                <w:rFonts w:ascii="Palatino Linotype" w:hAnsi="Palatino Linotype"/>
                <w:noProof/>
                <w:webHidden/>
              </w:rPr>
              <w:fldChar w:fldCharType="separate"/>
            </w:r>
            <w:r w:rsidR="00CE113D" w:rsidRPr="00F003E7">
              <w:rPr>
                <w:rFonts w:ascii="Palatino Linotype" w:hAnsi="Palatino Linotype"/>
                <w:noProof/>
                <w:webHidden/>
              </w:rPr>
              <w:t>35</w:t>
            </w:r>
            <w:r w:rsidR="00F71A8F" w:rsidRPr="00F003E7">
              <w:rPr>
                <w:rFonts w:ascii="Palatino Linotype" w:hAnsi="Palatino Linotype"/>
                <w:noProof/>
                <w:webHidden/>
              </w:rPr>
              <w:fldChar w:fldCharType="end"/>
            </w:r>
          </w:hyperlink>
        </w:p>
        <w:p w14:paraId="7E725288" w14:textId="77777777" w:rsidR="00F71A8F" w:rsidRPr="00F003E7" w:rsidRDefault="001D061D" w:rsidP="00F71A8F">
          <w:pPr>
            <w:pStyle w:val="TDC1"/>
            <w:spacing w:line="360" w:lineRule="auto"/>
            <w:ind w:left="0"/>
            <w:rPr>
              <w:rFonts w:ascii="Palatino Linotype" w:hAnsi="Palatino Linotype"/>
              <w:noProof/>
              <w:sz w:val="22"/>
              <w:szCs w:val="22"/>
              <w:lang w:val="es-MX" w:eastAsia="es-MX"/>
            </w:rPr>
          </w:pPr>
          <w:hyperlink w:anchor="_Toc72279593" w:history="1">
            <w:r w:rsidR="00F71A8F" w:rsidRPr="00F003E7">
              <w:rPr>
                <w:rStyle w:val="Hipervnculo"/>
                <w:rFonts w:ascii="Palatino Linotype" w:hAnsi="Palatino Linotype" w:cs="Arial"/>
                <w:b/>
                <w:noProof/>
              </w:rPr>
              <w:t>QUINTO. De la vista a la</w:t>
            </w:r>
            <w:r w:rsidR="00F71A8F" w:rsidRPr="00F003E7">
              <w:rPr>
                <w:rStyle w:val="Hipervnculo"/>
                <w:rFonts w:ascii="Palatino Linotype" w:hAnsi="Palatino Linotype"/>
                <w:b/>
                <w:noProof/>
              </w:rPr>
              <w:t xml:space="preserve"> Dirección General Jurídica y de Verificación</w:t>
            </w:r>
            <w:r w:rsidR="00F71A8F" w:rsidRPr="00F003E7">
              <w:rPr>
                <w:rFonts w:ascii="Palatino Linotype" w:hAnsi="Palatino Linotype"/>
                <w:noProof/>
                <w:webHidden/>
              </w:rPr>
              <w:tab/>
            </w:r>
            <w:r w:rsidR="00F71A8F" w:rsidRPr="00F003E7">
              <w:rPr>
                <w:rFonts w:ascii="Palatino Linotype" w:hAnsi="Palatino Linotype"/>
                <w:noProof/>
                <w:webHidden/>
              </w:rPr>
              <w:fldChar w:fldCharType="begin"/>
            </w:r>
            <w:r w:rsidR="00F71A8F" w:rsidRPr="00F003E7">
              <w:rPr>
                <w:rFonts w:ascii="Palatino Linotype" w:hAnsi="Palatino Linotype"/>
                <w:noProof/>
                <w:webHidden/>
              </w:rPr>
              <w:instrText xml:space="preserve"> PAGEREF _Toc72279593 \h </w:instrText>
            </w:r>
            <w:r w:rsidR="00F71A8F" w:rsidRPr="00F003E7">
              <w:rPr>
                <w:rFonts w:ascii="Palatino Linotype" w:hAnsi="Palatino Linotype"/>
                <w:noProof/>
                <w:webHidden/>
              </w:rPr>
            </w:r>
            <w:r w:rsidR="00F71A8F" w:rsidRPr="00F003E7">
              <w:rPr>
                <w:rFonts w:ascii="Palatino Linotype" w:hAnsi="Palatino Linotype"/>
                <w:noProof/>
                <w:webHidden/>
              </w:rPr>
              <w:fldChar w:fldCharType="separate"/>
            </w:r>
            <w:r w:rsidR="00CE113D" w:rsidRPr="00F003E7">
              <w:rPr>
                <w:rFonts w:ascii="Palatino Linotype" w:hAnsi="Palatino Linotype"/>
                <w:noProof/>
                <w:webHidden/>
              </w:rPr>
              <w:t>37</w:t>
            </w:r>
            <w:r w:rsidR="00F71A8F" w:rsidRPr="00F003E7">
              <w:rPr>
                <w:rFonts w:ascii="Palatino Linotype" w:hAnsi="Palatino Linotype"/>
                <w:noProof/>
                <w:webHidden/>
              </w:rPr>
              <w:fldChar w:fldCharType="end"/>
            </w:r>
          </w:hyperlink>
        </w:p>
        <w:p w14:paraId="02D52851" w14:textId="77777777" w:rsidR="00F71A8F" w:rsidRPr="00F003E7" w:rsidRDefault="001D061D" w:rsidP="00F71A8F">
          <w:pPr>
            <w:pStyle w:val="TDC1"/>
            <w:spacing w:line="360" w:lineRule="auto"/>
            <w:ind w:left="0"/>
            <w:rPr>
              <w:rFonts w:ascii="Palatino Linotype" w:hAnsi="Palatino Linotype"/>
              <w:noProof/>
              <w:sz w:val="22"/>
              <w:szCs w:val="22"/>
              <w:lang w:val="es-MX" w:eastAsia="es-MX"/>
            </w:rPr>
          </w:pPr>
          <w:hyperlink w:anchor="_Toc72279594" w:history="1">
            <w:r w:rsidR="00F71A8F" w:rsidRPr="00F003E7">
              <w:rPr>
                <w:rStyle w:val="Hipervnculo"/>
                <w:rFonts w:ascii="Palatino Linotype" w:eastAsia="Calibri" w:hAnsi="Palatino Linotype"/>
                <w:b/>
                <w:noProof/>
                <w:lang w:val="es-ES"/>
              </w:rPr>
              <w:t>R E S O L U T I V O S</w:t>
            </w:r>
            <w:r w:rsidR="00F71A8F" w:rsidRPr="00F003E7">
              <w:rPr>
                <w:rFonts w:ascii="Palatino Linotype" w:hAnsi="Palatino Linotype"/>
                <w:noProof/>
                <w:webHidden/>
              </w:rPr>
              <w:tab/>
            </w:r>
            <w:r w:rsidR="00F71A8F" w:rsidRPr="00F003E7">
              <w:rPr>
                <w:rFonts w:ascii="Palatino Linotype" w:hAnsi="Palatino Linotype"/>
                <w:noProof/>
                <w:webHidden/>
              </w:rPr>
              <w:fldChar w:fldCharType="begin"/>
            </w:r>
            <w:r w:rsidR="00F71A8F" w:rsidRPr="00F003E7">
              <w:rPr>
                <w:rFonts w:ascii="Palatino Linotype" w:hAnsi="Palatino Linotype"/>
                <w:noProof/>
                <w:webHidden/>
              </w:rPr>
              <w:instrText xml:space="preserve"> PAGEREF _Toc72279594 \h </w:instrText>
            </w:r>
            <w:r w:rsidR="00F71A8F" w:rsidRPr="00F003E7">
              <w:rPr>
                <w:rFonts w:ascii="Palatino Linotype" w:hAnsi="Palatino Linotype"/>
                <w:noProof/>
                <w:webHidden/>
              </w:rPr>
            </w:r>
            <w:r w:rsidR="00F71A8F" w:rsidRPr="00F003E7">
              <w:rPr>
                <w:rFonts w:ascii="Palatino Linotype" w:hAnsi="Palatino Linotype"/>
                <w:noProof/>
                <w:webHidden/>
              </w:rPr>
              <w:fldChar w:fldCharType="separate"/>
            </w:r>
            <w:r w:rsidR="00CE113D" w:rsidRPr="00F003E7">
              <w:rPr>
                <w:rFonts w:ascii="Palatino Linotype" w:hAnsi="Palatino Linotype"/>
                <w:noProof/>
                <w:webHidden/>
              </w:rPr>
              <w:t>39</w:t>
            </w:r>
            <w:r w:rsidR="00F71A8F" w:rsidRPr="00F003E7">
              <w:rPr>
                <w:rFonts w:ascii="Palatino Linotype" w:hAnsi="Palatino Linotype"/>
                <w:noProof/>
                <w:webHidden/>
              </w:rPr>
              <w:fldChar w:fldCharType="end"/>
            </w:r>
          </w:hyperlink>
        </w:p>
        <w:p w14:paraId="557E2602" w14:textId="33516EC9" w:rsidR="00131705" w:rsidRPr="00F003E7" w:rsidRDefault="00DA7E2F" w:rsidP="00F71A8F">
          <w:pPr>
            <w:tabs>
              <w:tab w:val="right" w:leader="dot" w:pos="8647"/>
            </w:tabs>
            <w:spacing w:before="120" w:after="120" w:line="360" w:lineRule="auto"/>
            <w:rPr>
              <w:rFonts w:ascii="Palatino Linotype" w:hAnsi="Palatino Linotype"/>
              <w:b/>
              <w:bCs/>
              <w:lang w:val="es-ES"/>
            </w:rPr>
          </w:pPr>
          <w:r w:rsidRPr="00F003E7">
            <w:rPr>
              <w:rFonts w:ascii="Palatino Linotype" w:hAnsi="Palatino Linotype"/>
              <w:b/>
              <w:bCs/>
              <w:lang w:val="es-ES"/>
            </w:rPr>
            <w:fldChar w:fldCharType="end"/>
          </w:r>
        </w:p>
      </w:sdtContent>
    </w:sdt>
    <w:p w14:paraId="4C240A89" w14:textId="77777777" w:rsidR="00F71A8F" w:rsidRPr="00F003E7" w:rsidRDefault="00F71A8F" w:rsidP="00440800">
      <w:pPr>
        <w:tabs>
          <w:tab w:val="left" w:pos="3465"/>
        </w:tabs>
        <w:spacing w:before="240" w:after="360" w:line="360" w:lineRule="auto"/>
        <w:jc w:val="both"/>
        <w:rPr>
          <w:rFonts w:ascii="Palatino Linotype" w:hAnsi="Palatino Linotype"/>
        </w:rPr>
      </w:pPr>
    </w:p>
    <w:p w14:paraId="73F7F940" w14:textId="300BD881" w:rsidR="00662C69" w:rsidRPr="00F003E7" w:rsidRDefault="009B11D6" w:rsidP="00440800">
      <w:pPr>
        <w:tabs>
          <w:tab w:val="left" w:pos="3465"/>
        </w:tabs>
        <w:spacing w:before="240" w:after="360" w:line="360" w:lineRule="auto"/>
        <w:jc w:val="both"/>
        <w:rPr>
          <w:rFonts w:ascii="Palatino Linotype" w:hAnsi="Palatino Linotype"/>
        </w:rPr>
      </w:pPr>
      <w:r w:rsidRPr="00F003E7">
        <w:rPr>
          <w:rFonts w:ascii="Palatino Linotype" w:hAnsi="Palatino Linotype"/>
        </w:rPr>
        <w:lastRenderedPageBreak/>
        <w:t>R</w:t>
      </w:r>
      <w:r w:rsidR="00662C69" w:rsidRPr="00F003E7">
        <w:rPr>
          <w:rFonts w:ascii="Palatino Linotype" w:hAnsi="Palatino Linotype"/>
        </w:rPr>
        <w:t>esolución del Pleno del Instituto de Transparencia, Acceso a la Información Pública y Protección de Datos Personales del Estado de México y Mun</w:t>
      </w:r>
      <w:r w:rsidR="000D5A1D" w:rsidRPr="00F003E7">
        <w:rPr>
          <w:rFonts w:ascii="Palatino Linotype" w:hAnsi="Palatino Linotype"/>
        </w:rPr>
        <w:t>icipios, con</w:t>
      </w:r>
      <w:r w:rsidR="00662C69" w:rsidRPr="00F003E7">
        <w:rPr>
          <w:rFonts w:ascii="Palatino Linotype" w:hAnsi="Palatino Linotype"/>
        </w:rPr>
        <w:t xml:space="preserve"> </w:t>
      </w:r>
      <w:r w:rsidR="00485DB6" w:rsidRPr="00F003E7">
        <w:rPr>
          <w:rFonts w:ascii="Palatino Linotype" w:hAnsi="Palatino Linotype"/>
        </w:rPr>
        <w:t xml:space="preserve">domicilio </w:t>
      </w:r>
      <w:r w:rsidR="00662C69" w:rsidRPr="00F003E7">
        <w:rPr>
          <w:rFonts w:ascii="Palatino Linotype" w:hAnsi="Palatino Linotype"/>
        </w:rPr>
        <w:t xml:space="preserve">en </w:t>
      </w:r>
      <w:r w:rsidR="00AC22B5" w:rsidRPr="00F003E7">
        <w:rPr>
          <w:rFonts w:ascii="Palatino Linotype" w:hAnsi="Palatino Linotype"/>
        </w:rPr>
        <w:t>Metepec</w:t>
      </w:r>
      <w:r w:rsidR="00662C69" w:rsidRPr="00F003E7">
        <w:rPr>
          <w:rFonts w:ascii="Palatino Linotype" w:hAnsi="Palatino Linotype"/>
        </w:rPr>
        <w:t xml:space="preserve">, Estado de México; de </w:t>
      </w:r>
      <w:r w:rsidR="000D5A1D" w:rsidRPr="00F003E7">
        <w:rPr>
          <w:rFonts w:ascii="Palatino Linotype" w:hAnsi="Palatino Linotype"/>
        </w:rPr>
        <w:t xml:space="preserve">fecha </w:t>
      </w:r>
      <w:r w:rsidR="00976E8C" w:rsidRPr="00F003E7">
        <w:rPr>
          <w:rFonts w:ascii="Palatino Linotype" w:hAnsi="Palatino Linotype"/>
        </w:rPr>
        <w:t>veintiséis</w:t>
      </w:r>
      <w:r w:rsidR="00100B8B" w:rsidRPr="00F003E7">
        <w:rPr>
          <w:rFonts w:ascii="Palatino Linotype" w:hAnsi="Palatino Linotype"/>
        </w:rPr>
        <w:t xml:space="preserve"> </w:t>
      </w:r>
      <w:r w:rsidR="00662C69" w:rsidRPr="00F003E7">
        <w:rPr>
          <w:rFonts w:ascii="Palatino Linotype" w:hAnsi="Palatino Linotype"/>
        </w:rPr>
        <w:t>(</w:t>
      </w:r>
      <w:r w:rsidR="00976E8C" w:rsidRPr="00F003E7">
        <w:rPr>
          <w:rFonts w:ascii="Palatino Linotype" w:hAnsi="Palatino Linotype"/>
        </w:rPr>
        <w:t>2</w:t>
      </w:r>
      <w:r w:rsidR="001636CA" w:rsidRPr="00F003E7">
        <w:rPr>
          <w:rFonts w:ascii="Palatino Linotype" w:hAnsi="Palatino Linotype"/>
        </w:rPr>
        <w:t>6</w:t>
      </w:r>
      <w:r w:rsidR="00662C69" w:rsidRPr="00F003E7">
        <w:rPr>
          <w:rFonts w:ascii="Palatino Linotype" w:hAnsi="Palatino Linotype"/>
        </w:rPr>
        <w:t xml:space="preserve">) de </w:t>
      </w:r>
      <w:r w:rsidR="001636CA" w:rsidRPr="00F003E7">
        <w:rPr>
          <w:rFonts w:ascii="Palatino Linotype" w:hAnsi="Palatino Linotype"/>
        </w:rPr>
        <w:t>mayo</w:t>
      </w:r>
      <w:r w:rsidR="001E74A5" w:rsidRPr="00F003E7">
        <w:rPr>
          <w:rFonts w:ascii="Palatino Linotype" w:hAnsi="Palatino Linotype"/>
        </w:rPr>
        <w:t xml:space="preserve"> </w:t>
      </w:r>
      <w:r w:rsidR="00662C69" w:rsidRPr="00F003E7">
        <w:rPr>
          <w:rFonts w:ascii="Palatino Linotype" w:hAnsi="Palatino Linotype"/>
        </w:rPr>
        <w:t xml:space="preserve">de dos mil </w:t>
      </w:r>
      <w:r w:rsidR="00C3794B" w:rsidRPr="00F003E7">
        <w:rPr>
          <w:rFonts w:ascii="Palatino Linotype" w:hAnsi="Palatino Linotype"/>
        </w:rPr>
        <w:t>veintiuno</w:t>
      </w:r>
      <w:r w:rsidR="00662C69" w:rsidRPr="00F003E7">
        <w:rPr>
          <w:rFonts w:ascii="Palatino Linotype" w:hAnsi="Palatino Linotype"/>
        </w:rPr>
        <w:t>.</w:t>
      </w:r>
    </w:p>
    <w:p w14:paraId="02C1324E" w14:textId="73E93852" w:rsidR="00662C69" w:rsidRPr="00F003E7" w:rsidRDefault="00662C69" w:rsidP="001E74A5">
      <w:pPr>
        <w:spacing w:before="240" w:after="360" w:line="360" w:lineRule="auto"/>
        <w:jc w:val="both"/>
        <w:rPr>
          <w:rFonts w:ascii="Palatino Linotype" w:hAnsi="Palatino Linotype"/>
          <w:b/>
        </w:rPr>
      </w:pPr>
      <w:r w:rsidRPr="00F003E7">
        <w:rPr>
          <w:rFonts w:ascii="Palatino Linotype" w:hAnsi="Palatino Linotype"/>
          <w:b/>
        </w:rPr>
        <w:t>VISTO</w:t>
      </w:r>
      <w:r w:rsidRPr="00F003E7">
        <w:rPr>
          <w:rFonts w:ascii="Palatino Linotype" w:hAnsi="Palatino Linotype"/>
        </w:rPr>
        <w:t xml:space="preserve"> el expediente electrónico for</w:t>
      </w:r>
      <w:r w:rsidR="00D37494" w:rsidRPr="00F003E7">
        <w:rPr>
          <w:rFonts w:ascii="Palatino Linotype" w:hAnsi="Palatino Linotype"/>
        </w:rPr>
        <w:t>mado con motivo del</w:t>
      </w:r>
      <w:r w:rsidRPr="00F003E7">
        <w:rPr>
          <w:rFonts w:ascii="Palatino Linotype" w:hAnsi="Palatino Linotype"/>
        </w:rPr>
        <w:t xml:space="preserve"> recurso de revisión </w:t>
      </w:r>
      <w:r w:rsidR="00976E8C" w:rsidRPr="00F003E7">
        <w:rPr>
          <w:rFonts w:ascii="Palatino Linotype" w:hAnsi="Palatino Linotype"/>
          <w:b/>
        </w:rPr>
        <w:t>01458/INFOEM/IP/RR/2021</w:t>
      </w:r>
      <w:r w:rsidR="004F3DEB" w:rsidRPr="00F003E7">
        <w:rPr>
          <w:rFonts w:ascii="Palatino Linotype" w:hAnsi="Palatino Linotype"/>
          <w:b/>
        </w:rPr>
        <w:t>,</w:t>
      </w:r>
      <w:r w:rsidR="00710245" w:rsidRPr="00F003E7">
        <w:rPr>
          <w:rFonts w:ascii="Palatino Linotype" w:hAnsi="Palatino Linotype" w:cs="Arial"/>
          <w:b/>
          <w:bCs/>
        </w:rPr>
        <w:t xml:space="preserve"> </w:t>
      </w:r>
      <w:r w:rsidRPr="00F003E7">
        <w:rPr>
          <w:rFonts w:ascii="Palatino Linotype" w:hAnsi="Palatino Linotype"/>
        </w:rPr>
        <w:t>promovido por</w:t>
      </w:r>
      <w:r w:rsidR="008C69FA" w:rsidRPr="00F003E7">
        <w:rPr>
          <w:rFonts w:ascii="Palatino Linotype" w:hAnsi="Palatino Linotype"/>
        </w:rPr>
        <w:t xml:space="preserve"> </w:t>
      </w:r>
      <w:r w:rsidR="001D061D" w:rsidRPr="001D061D">
        <w:rPr>
          <w:rFonts w:ascii="Palatino Linotype" w:hAnsi="Palatino Linotype"/>
          <w:b/>
          <w:highlight w:val="black"/>
        </w:rPr>
        <w:t>--------------------------------------------------------------------------</w:t>
      </w:r>
      <w:r w:rsidR="00D86BB2" w:rsidRPr="00F003E7">
        <w:rPr>
          <w:rFonts w:ascii="Palatino Linotype" w:hAnsi="Palatino Linotype"/>
        </w:rPr>
        <w:t xml:space="preserve"> </w:t>
      </w:r>
      <w:r w:rsidR="008C69FA" w:rsidRPr="00F003E7">
        <w:rPr>
          <w:rFonts w:ascii="Palatino Linotype" w:hAnsi="Palatino Linotype"/>
        </w:rPr>
        <w:t>de</w:t>
      </w:r>
      <w:r w:rsidR="00D86BB2" w:rsidRPr="00F003E7">
        <w:rPr>
          <w:rFonts w:ascii="Palatino Linotype" w:hAnsi="Palatino Linotype"/>
        </w:rPr>
        <w:t>ntro del</w:t>
      </w:r>
      <w:r w:rsidR="006D49D0" w:rsidRPr="00F003E7">
        <w:rPr>
          <w:rFonts w:ascii="Palatino Linotype" w:hAnsi="Palatino Linotype"/>
        </w:rPr>
        <w:t xml:space="preserve"> </w:t>
      </w:r>
      <w:r w:rsidR="00F26DFD" w:rsidRPr="00F003E7">
        <w:rPr>
          <w:rFonts w:ascii="Palatino Linotype" w:hAnsi="Palatino Linotype"/>
        </w:rPr>
        <w:t>Sistema de Acceso a la Información Mexiquense</w:t>
      </w:r>
      <w:r w:rsidR="006D49D0" w:rsidRPr="00F003E7">
        <w:rPr>
          <w:rFonts w:ascii="Palatino Linotype" w:hAnsi="Palatino Linotype"/>
        </w:rPr>
        <w:t xml:space="preserve"> </w:t>
      </w:r>
      <w:r w:rsidR="006D49D0" w:rsidRPr="00F003E7">
        <w:rPr>
          <w:rFonts w:ascii="Palatino Linotype" w:hAnsi="Palatino Linotype"/>
          <w:b/>
        </w:rPr>
        <w:t>(</w:t>
      </w:r>
      <w:r w:rsidR="00F26DFD" w:rsidRPr="00F003E7">
        <w:rPr>
          <w:rFonts w:ascii="Palatino Linotype" w:hAnsi="Palatino Linotype"/>
          <w:b/>
        </w:rPr>
        <w:t>SAIMEX</w:t>
      </w:r>
      <w:r w:rsidR="006D49D0" w:rsidRPr="00F003E7">
        <w:rPr>
          <w:rFonts w:ascii="Palatino Linotype" w:hAnsi="Palatino Linotype"/>
          <w:b/>
        </w:rPr>
        <w:t>)</w:t>
      </w:r>
      <w:r w:rsidR="007521DE" w:rsidRPr="00F003E7">
        <w:rPr>
          <w:rFonts w:ascii="Palatino Linotype" w:hAnsi="Palatino Linotype"/>
        </w:rPr>
        <w:t xml:space="preserve">, </w:t>
      </w:r>
      <w:r w:rsidR="008C69FA" w:rsidRPr="00F003E7">
        <w:rPr>
          <w:rFonts w:ascii="Palatino Linotype" w:hAnsi="Palatino Linotype"/>
        </w:rPr>
        <w:t>a</w:t>
      </w:r>
      <w:r w:rsidR="0064508B" w:rsidRPr="00F003E7">
        <w:rPr>
          <w:rFonts w:ascii="Palatino Linotype" w:hAnsi="Palatino Linotype"/>
        </w:rPr>
        <w:t xml:space="preserve"> quien </w:t>
      </w:r>
      <w:r w:rsidR="00A05D06" w:rsidRPr="00F003E7">
        <w:rPr>
          <w:rFonts w:ascii="Palatino Linotype" w:hAnsi="Palatino Linotype"/>
        </w:rPr>
        <w:t xml:space="preserve">en </w:t>
      </w:r>
      <w:r w:rsidR="00E64EAF" w:rsidRPr="00F003E7">
        <w:rPr>
          <w:rFonts w:ascii="Palatino Linotype" w:hAnsi="Palatino Linotype"/>
        </w:rPr>
        <w:t>lo sucesivo</w:t>
      </w:r>
      <w:r w:rsidR="00A05D06" w:rsidRPr="00F003E7">
        <w:rPr>
          <w:rFonts w:ascii="Palatino Linotype" w:hAnsi="Palatino Linotype"/>
        </w:rPr>
        <w:t xml:space="preserve"> se </w:t>
      </w:r>
      <w:r w:rsidR="007521DE" w:rsidRPr="00F003E7">
        <w:rPr>
          <w:rFonts w:ascii="Palatino Linotype" w:hAnsi="Palatino Linotype"/>
        </w:rPr>
        <w:t xml:space="preserve">le </w:t>
      </w:r>
      <w:r w:rsidR="00A05D06" w:rsidRPr="00F003E7">
        <w:rPr>
          <w:rFonts w:ascii="Palatino Linotype" w:hAnsi="Palatino Linotype"/>
        </w:rPr>
        <w:t>identificará como</w:t>
      </w:r>
      <w:r w:rsidR="00FF0139" w:rsidRPr="00F003E7">
        <w:rPr>
          <w:rFonts w:ascii="Palatino Linotype" w:hAnsi="Palatino Linotype"/>
        </w:rPr>
        <w:t xml:space="preserve"> </w:t>
      </w:r>
      <w:r w:rsidR="006F349C" w:rsidRPr="00F003E7">
        <w:rPr>
          <w:rFonts w:ascii="Palatino Linotype" w:hAnsi="Palatino Linotype"/>
          <w:b/>
        </w:rPr>
        <w:t>EL</w:t>
      </w:r>
      <w:r w:rsidR="0004427A" w:rsidRPr="00F003E7">
        <w:rPr>
          <w:rFonts w:ascii="Palatino Linotype" w:hAnsi="Palatino Linotype"/>
          <w:b/>
        </w:rPr>
        <w:t xml:space="preserve"> </w:t>
      </w:r>
      <w:r w:rsidRPr="00F003E7">
        <w:rPr>
          <w:rFonts w:ascii="Palatino Linotype" w:hAnsi="Palatino Linotype" w:cs="Arial"/>
          <w:b/>
        </w:rPr>
        <w:t>RECURRENTE</w:t>
      </w:r>
      <w:r w:rsidRPr="00F003E7">
        <w:rPr>
          <w:rFonts w:ascii="Palatino Linotype" w:hAnsi="Palatino Linotype" w:cs="Arial"/>
        </w:rPr>
        <w:t xml:space="preserve">, en contra </w:t>
      </w:r>
      <w:r w:rsidR="000D5A1D" w:rsidRPr="00F003E7">
        <w:rPr>
          <w:rFonts w:ascii="Palatino Linotype" w:hAnsi="Palatino Linotype" w:cs="Arial"/>
        </w:rPr>
        <w:t xml:space="preserve">de </w:t>
      </w:r>
      <w:r w:rsidR="00843908" w:rsidRPr="00F003E7">
        <w:rPr>
          <w:rFonts w:ascii="Palatino Linotype" w:hAnsi="Palatino Linotype" w:cs="Arial"/>
        </w:rPr>
        <w:t>la respuesta de</w:t>
      </w:r>
      <w:r w:rsidR="006F349C" w:rsidRPr="00F003E7">
        <w:rPr>
          <w:rFonts w:ascii="Palatino Linotype" w:hAnsi="Palatino Linotype" w:cs="Arial"/>
        </w:rPr>
        <w:t xml:space="preserve"> </w:t>
      </w:r>
      <w:r w:rsidR="0071630B" w:rsidRPr="00F003E7">
        <w:rPr>
          <w:rFonts w:ascii="Palatino Linotype" w:hAnsi="Palatino Linotype" w:cs="Arial"/>
        </w:rPr>
        <w:t>l</w:t>
      </w:r>
      <w:r w:rsidR="006F349C" w:rsidRPr="00F003E7">
        <w:rPr>
          <w:rFonts w:ascii="Palatino Linotype" w:hAnsi="Palatino Linotype" w:cs="Arial"/>
        </w:rPr>
        <w:t>a</w:t>
      </w:r>
      <w:r w:rsidR="00F378CB" w:rsidRPr="00F003E7">
        <w:rPr>
          <w:rFonts w:ascii="Palatino Linotype" w:hAnsi="Palatino Linotype" w:cs="Arial"/>
        </w:rPr>
        <w:t xml:space="preserve"> </w:t>
      </w:r>
      <w:r w:rsidR="00976E8C" w:rsidRPr="00F003E7">
        <w:rPr>
          <w:rFonts w:ascii="Palatino Linotype" w:hAnsi="Palatino Linotype" w:cs="Arial"/>
          <w:b/>
        </w:rPr>
        <w:t>Secretaría de Cultura y Turismo</w:t>
      </w:r>
      <w:r w:rsidR="004F3DEB" w:rsidRPr="00F003E7">
        <w:rPr>
          <w:rFonts w:ascii="Palatino Linotype" w:hAnsi="Palatino Linotype" w:cs="Arial"/>
          <w:b/>
        </w:rPr>
        <w:t>,</w:t>
      </w:r>
      <w:r w:rsidR="0036073F" w:rsidRPr="00F003E7">
        <w:rPr>
          <w:rFonts w:ascii="Palatino Linotype" w:hAnsi="Palatino Linotype"/>
          <w:b/>
        </w:rPr>
        <w:t xml:space="preserve"> </w:t>
      </w:r>
      <w:r w:rsidR="00F378CB" w:rsidRPr="00F003E7">
        <w:rPr>
          <w:rFonts w:ascii="Palatino Linotype" w:hAnsi="Palatino Linotype"/>
        </w:rPr>
        <w:t xml:space="preserve">en lo sucesivo </w:t>
      </w:r>
      <w:r w:rsidR="00322B2C" w:rsidRPr="00F003E7">
        <w:rPr>
          <w:rFonts w:ascii="Palatino Linotype" w:hAnsi="Palatino Linotype"/>
          <w:b/>
        </w:rPr>
        <w:t>EL</w:t>
      </w:r>
      <w:r w:rsidRPr="00F003E7">
        <w:rPr>
          <w:rFonts w:ascii="Palatino Linotype" w:hAnsi="Palatino Linotype"/>
          <w:b/>
        </w:rPr>
        <w:t xml:space="preserve"> SUJETO OBLIGADO</w:t>
      </w:r>
      <w:r w:rsidRPr="00F003E7">
        <w:rPr>
          <w:rFonts w:ascii="Palatino Linotype" w:hAnsi="Palatino Linotype"/>
        </w:rPr>
        <w:t>,</w:t>
      </w:r>
      <w:r w:rsidR="00C3794B" w:rsidRPr="00F003E7">
        <w:rPr>
          <w:rFonts w:ascii="Palatino Linotype" w:hAnsi="Palatino Linotype"/>
        </w:rPr>
        <w:t xml:space="preserve"> </w:t>
      </w:r>
      <w:r w:rsidRPr="00F003E7">
        <w:rPr>
          <w:rFonts w:ascii="Palatino Linotype" w:hAnsi="Palatino Linotype"/>
        </w:rPr>
        <w:t>se procede a dictar la presente resolución, con base en los siguientes:</w:t>
      </w:r>
    </w:p>
    <w:p w14:paraId="769E1410" w14:textId="5740327F" w:rsidR="00587366" w:rsidRPr="00F003E7" w:rsidRDefault="00662C69" w:rsidP="001E74A5">
      <w:pPr>
        <w:pStyle w:val="Ttulo1"/>
        <w:spacing w:line="360" w:lineRule="auto"/>
        <w:jc w:val="center"/>
        <w:rPr>
          <w:b/>
          <w:szCs w:val="24"/>
        </w:rPr>
      </w:pPr>
      <w:bookmarkStart w:id="0" w:name="_Toc461555884"/>
      <w:bookmarkStart w:id="1" w:name="_Toc466371847"/>
      <w:bookmarkStart w:id="2" w:name="_Toc72279580"/>
      <w:r w:rsidRPr="00F003E7">
        <w:rPr>
          <w:b/>
          <w:szCs w:val="24"/>
        </w:rPr>
        <w:t>ANTECEDENTES</w:t>
      </w:r>
      <w:bookmarkEnd w:id="0"/>
      <w:bookmarkEnd w:id="1"/>
      <w:bookmarkEnd w:id="2"/>
    </w:p>
    <w:p w14:paraId="402A4C0A" w14:textId="36B560D6" w:rsidR="00D9392E" w:rsidRPr="00F003E7" w:rsidRDefault="00D9392E" w:rsidP="009C50FB">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F003E7">
        <w:rPr>
          <w:rFonts w:ascii="Palatino Linotype" w:eastAsia="Calibri" w:hAnsi="Palatino Linotype" w:cs="Arial"/>
          <w:lang w:val="es-ES"/>
        </w:rPr>
        <w:t xml:space="preserve">El día </w:t>
      </w:r>
      <w:r w:rsidR="007218E4" w:rsidRPr="00F003E7">
        <w:rPr>
          <w:rFonts w:ascii="Palatino Linotype" w:eastAsia="Calibri" w:hAnsi="Palatino Linotype" w:cs="Arial"/>
          <w:lang w:val="es-ES"/>
        </w:rPr>
        <w:t>tres</w:t>
      </w:r>
      <w:r w:rsidRPr="00F003E7">
        <w:rPr>
          <w:rFonts w:ascii="Palatino Linotype" w:eastAsia="Calibri" w:hAnsi="Palatino Linotype" w:cs="Arial"/>
          <w:lang w:val="es-ES"/>
        </w:rPr>
        <w:t xml:space="preserve"> (</w:t>
      </w:r>
      <w:r w:rsidR="007218E4" w:rsidRPr="00F003E7">
        <w:rPr>
          <w:rFonts w:ascii="Palatino Linotype" w:eastAsia="Calibri" w:hAnsi="Palatino Linotype" w:cs="Arial"/>
          <w:lang w:val="es-ES"/>
        </w:rPr>
        <w:t>03</w:t>
      </w:r>
      <w:r w:rsidR="001620FB" w:rsidRPr="00F003E7">
        <w:rPr>
          <w:rFonts w:ascii="Palatino Linotype" w:eastAsia="Calibri" w:hAnsi="Palatino Linotype" w:cs="Arial"/>
          <w:lang w:val="es-ES"/>
        </w:rPr>
        <w:t xml:space="preserve">) de </w:t>
      </w:r>
      <w:r w:rsidR="007218E4" w:rsidRPr="00F003E7">
        <w:rPr>
          <w:rFonts w:ascii="Palatino Linotype" w:eastAsia="Calibri" w:hAnsi="Palatino Linotype" w:cs="Arial"/>
          <w:lang w:val="es-ES"/>
        </w:rPr>
        <w:t>marz</w:t>
      </w:r>
      <w:r w:rsidR="00F66ADD" w:rsidRPr="00F003E7">
        <w:rPr>
          <w:rFonts w:ascii="Palatino Linotype" w:eastAsia="Calibri" w:hAnsi="Palatino Linotype" w:cs="Arial"/>
          <w:lang w:val="es-ES"/>
        </w:rPr>
        <w:t>o</w:t>
      </w:r>
      <w:r w:rsidR="003945AF" w:rsidRPr="00F003E7">
        <w:rPr>
          <w:rFonts w:ascii="Palatino Linotype" w:eastAsia="Calibri" w:hAnsi="Palatino Linotype" w:cs="Arial"/>
          <w:lang w:val="es-ES"/>
        </w:rPr>
        <w:t xml:space="preserve"> de dos mil veintiuno</w:t>
      </w:r>
      <w:r w:rsidRPr="00F003E7">
        <w:rPr>
          <w:rFonts w:ascii="Palatino Linotype" w:hAnsi="Palatino Linotype"/>
          <w:b/>
        </w:rPr>
        <w:t xml:space="preserve">, </w:t>
      </w:r>
      <w:r w:rsidRPr="00F003E7">
        <w:rPr>
          <w:rFonts w:ascii="Palatino Linotype" w:eastAsia="Calibri" w:hAnsi="Palatino Linotype" w:cs="Arial"/>
          <w:lang w:val="es-ES"/>
        </w:rPr>
        <w:t>se presentó</w:t>
      </w:r>
      <w:r w:rsidR="00223D1A" w:rsidRPr="00F003E7">
        <w:rPr>
          <w:rFonts w:ascii="Palatino Linotype" w:eastAsia="Calibri" w:hAnsi="Palatino Linotype" w:cs="Arial"/>
          <w:lang w:val="es-ES"/>
        </w:rPr>
        <w:t xml:space="preserve"> ante </w:t>
      </w:r>
      <w:r w:rsidR="0081425E" w:rsidRPr="00F003E7">
        <w:rPr>
          <w:rFonts w:ascii="Palatino Linotype" w:eastAsia="Calibri" w:hAnsi="Palatino Linotype" w:cs="Arial"/>
          <w:lang w:val="es-ES"/>
        </w:rPr>
        <w:t>e</w:t>
      </w:r>
      <w:r w:rsidRPr="00F003E7">
        <w:rPr>
          <w:rFonts w:ascii="Palatino Linotype" w:eastAsia="Calibri" w:hAnsi="Palatino Linotype" w:cs="Arial"/>
          <w:lang w:val="es-ES"/>
        </w:rPr>
        <w:t xml:space="preserve">l </w:t>
      </w:r>
      <w:r w:rsidRPr="00F003E7">
        <w:rPr>
          <w:rFonts w:ascii="Palatino Linotype" w:eastAsia="Calibri" w:hAnsi="Palatino Linotype" w:cs="Arial"/>
          <w:b/>
          <w:lang w:val="es-ES"/>
        </w:rPr>
        <w:t>SUJETO OBLIGADO</w:t>
      </w:r>
      <w:r w:rsidRPr="00F003E7">
        <w:rPr>
          <w:rFonts w:ascii="Palatino Linotype" w:eastAsia="Calibri" w:hAnsi="Palatino Linotype" w:cs="Arial"/>
        </w:rPr>
        <w:t xml:space="preserve"> vía </w:t>
      </w:r>
      <w:r w:rsidR="006D49D0" w:rsidRPr="00F003E7">
        <w:rPr>
          <w:rFonts w:ascii="Palatino Linotype" w:eastAsia="Calibri" w:hAnsi="Palatino Linotype" w:cs="Arial"/>
          <w:lang w:val="es-ES"/>
        </w:rPr>
        <w:t>SAIMEX</w:t>
      </w:r>
      <w:r w:rsidRPr="00F003E7">
        <w:rPr>
          <w:rFonts w:ascii="Palatino Linotype" w:eastAsia="Calibri" w:hAnsi="Palatino Linotype" w:cs="Arial"/>
          <w:lang w:val="es-ES"/>
        </w:rPr>
        <w:t>, la solicitud de información pública registrad</w:t>
      </w:r>
      <w:r w:rsidR="0081425E" w:rsidRPr="00F003E7">
        <w:rPr>
          <w:rFonts w:ascii="Palatino Linotype" w:eastAsia="Calibri" w:hAnsi="Palatino Linotype" w:cs="Arial"/>
          <w:lang w:val="es-ES"/>
        </w:rPr>
        <w:t>a</w:t>
      </w:r>
      <w:r w:rsidRPr="00F003E7">
        <w:rPr>
          <w:rFonts w:ascii="Palatino Linotype" w:eastAsia="Calibri" w:hAnsi="Palatino Linotype" w:cs="Arial"/>
          <w:lang w:val="es-ES"/>
        </w:rPr>
        <w:t xml:space="preserve"> con </w:t>
      </w:r>
      <w:r w:rsidR="0081425E" w:rsidRPr="00F003E7">
        <w:rPr>
          <w:rFonts w:ascii="Palatino Linotype" w:eastAsia="Calibri" w:hAnsi="Palatino Linotype" w:cs="Arial"/>
          <w:lang w:val="es-ES"/>
        </w:rPr>
        <w:t>e</w:t>
      </w:r>
      <w:r w:rsidRPr="00F003E7">
        <w:rPr>
          <w:rFonts w:ascii="Palatino Linotype" w:eastAsia="Calibri" w:hAnsi="Palatino Linotype" w:cs="Arial"/>
          <w:lang w:val="es-ES"/>
        </w:rPr>
        <w:t>l</w:t>
      </w:r>
      <w:r w:rsidR="0081425E" w:rsidRPr="00F003E7">
        <w:rPr>
          <w:rFonts w:ascii="Palatino Linotype" w:eastAsia="Calibri" w:hAnsi="Palatino Linotype" w:cs="Arial"/>
          <w:lang w:val="es-ES"/>
        </w:rPr>
        <w:t xml:space="preserve"> número</w:t>
      </w:r>
      <w:r w:rsidR="004D71C0" w:rsidRPr="00F003E7">
        <w:rPr>
          <w:rFonts w:ascii="Palatino Linotype" w:hAnsi="Palatino Linotype"/>
          <w:b/>
          <w:bCs/>
          <w:color w:val="000000" w:themeColor="text1"/>
        </w:rPr>
        <w:t xml:space="preserve"> </w:t>
      </w:r>
      <w:r w:rsidR="00976E8C" w:rsidRPr="00F003E7">
        <w:rPr>
          <w:rFonts w:ascii="Palatino Linotype" w:hAnsi="Palatino Linotype"/>
          <w:b/>
          <w:bCs/>
          <w:color w:val="000000" w:themeColor="text1"/>
        </w:rPr>
        <w:t>00018/SCTUR/IP/2021</w:t>
      </w:r>
      <w:r w:rsidR="00322B2C" w:rsidRPr="00F003E7">
        <w:rPr>
          <w:rFonts w:ascii="Palatino Linotype" w:hAnsi="Palatino Linotype"/>
          <w:b/>
          <w:bCs/>
          <w:color w:val="000000" w:themeColor="text1"/>
        </w:rPr>
        <w:t>,</w:t>
      </w:r>
      <w:r w:rsidRPr="00F003E7">
        <w:rPr>
          <w:rFonts w:ascii="Palatino Linotype" w:eastAsia="Calibri" w:hAnsi="Palatino Linotype" w:cs="Arial"/>
          <w:lang w:val="es-ES"/>
        </w:rPr>
        <w:t xml:space="preserve"> mediante la cual </w:t>
      </w:r>
      <w:r w:rsidR="00A133FA" w:rsidRPr="00F003E7">
        <w:rPr>
          <w:rFonts w:ascii="Palatino Linotype" w:eastAsia="Calibri" w:hAnsi="Palatino Linotype" w:cs="Arial"/>
          <w:lang w:val="es-ES"/>
        </w:rPr>
        <w:t xml:space="preserve">se </w:t>
      </w:r>
      <w:r w:rsidRPr="00F003E7">
        <w:rPr>
          <w:rFonts w:ascii="Palatino Linotype" w:eastAsia="Calibri" w:hAnsi="Palatino Linotype" w:cs="Arial"/>
          <w:lang w:val="es-ES"/>
        </w:rPr>
        <w:t>solicitó</w:t>
      </w:r>
      <w:r w:rsidR="00A16B32" w:rsidRPr="00F003E7">
        <w:rPr>
          <w:rFonts w:ascii="Palatino Linotype" w:eastAsia="Calibri" w:hAnsi="Palatino Linotype" w:cs="Arial"/>
          <w:lang w:val="es-ES"/>
        </w:rPr>
        <w:t xml:space="preserve"> </w:t>
      </w:r>
      <w:r w:rsidR="00646BEE" w:rsidRPr="00F003E7">
        <w:rPr>
          <w:rFonts w:ascii="Palatino Linotype" w:eastAsia="Calibri" w:hAnsi="Palatino Linotype" w:cs="Arial"/>
          <w:lang w:val="es-ES"/>
        </w:rPr>
        <w:t>la</w:t>
      </w:r>
      <w:r w:rsidR="00A16B32" w:rsidRPr="00F003E7">
        <w:rPr>
          <w:rFonts w:ascii="Palatino Linotype" w:eastAsia="Calibri" w:hAnsi="Palatino Linotype" w:cs="Arial"/>
          <w:lang w:val="es-ES"/>
        </w:rPr>
        <w:t xml:space="preserve"> siguiente</w:t>
      </w:r>
      <w:r w:rsidR="00646BEE" w:rsidRPr="00F003E7">
        <w:rPr>
          <w:rFonts w:ascii="Palatino Linotype" w:eastAsia="Calibri" w:hAnsi="Palatino Linotype" w:cs="Arial"/>
          <w:lang w:val="es-ES"/>
        </w:rPr>
        <w:t xml:space="preserve"> información</w:t>
      </w:r>
      <w:r w:rsidRPr="00F003E7">
        <w:rPr>
          <w:rFonts w:ascii="Palatino Linotype" w:eastAsia="Calibri" w:hAnsi="Palatino Linotype" w:cs="Arial"/>
          <w:lang w:val="es-ES"/>
        </w:rPr>
        <w:t>:</w:t>
      </w:r>
    </w:p>
    <w:p w14:paraId="056CC9CF" w14:textId="77777777" w:rsidR="004512AB" w:rsidRPr="00F003E7"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185F9E90" w:rsidR="004512AB" w:rsidRPr="00F003E7" w:rsidRDefault="004512AB" w:rsidP="001636CA">
      <w:pPr>
        <w:pStyle w:val="Prrafodelista"/>
        <w:spacing w:before="240" w:after="240" w:line="360" w:lineRule="auto"/>
        <w:ind w:left="426" w:right="474"/>
        <w:jc w:val="both"/>
        <w:rPr>
          <w:rFonts w:ascii="Palatino Linotype" w:eastAsia="Calibri" w:hAnsi="Palatino Linotype" w:cs="Arial"/>
          <w:i/>
          <w:lang w:val="es-ES"/>
        </w:rPr>
      </w:pPr>
      <w:r w:rsidRPr="00F003E7">
        <w:rPr>
          <w:rFonts w:ascii="Palatino Linotype" w:eastAsia="Calibri" w:hAnsi="Palatino Linotype" w:cs="Arial"/>
          <w:i/>
          <w:lang w:val="es-ES"/>
        </w:rPr>
        <w:t>“</w:t>
      </w:r>
      <w:r w:rsidR="00976E8C" w:rsidRPr="00F003E7">
        <w:rPr>
          <w:rFonts w:ascii="Palatino Linotype" w:eastAsia="Calibri" w:hAnsi="Palatino Linotype" w:cs="Arial"/>
          <w:i/>
          <w:lang w:val="es-ES"/>
        </w:rPr>
        <w:t xml:space="preserve">Solicito inventario de centro regional de cultura de Tenancingo, en base a estos rumores que circulan en el municipio. 10. Señala en las páginas 119 y 120 de su obra, en una nota aclaratoria, que no aclara nada, que en la “Casa de la Cultura del Municipio” (más precisamente, Centro Regional de Cultura de Tenancingo, de la Secretaría de Cultura del Estado de México) existían miles de cartulinas promocionales del desaparecido Cine Lux y que fueron rescatadas para ser </w:t>
      </w:r>
      <w:r w:rsidR="00976E8C" w:rsidRPr="00F003E7">
        <w:rPr>
          <w:rFonts w:ascii="Palatino Linotype" w:eastAsia="Calibri" w:hAnsi="Palatino Linotype" w:cs="Arial"/>
          <w:i/>
          <w:lang w:val="es-ES"/>
        </w:rPr>
        <w:lastRenderedPageBreak/>
        <w:t>“inventariadas”. No fueron rescatadas, con personal del Ayuntamiento, el propio cronista municipal y el exsecretario del Ayuntamiento, el Lic. Julio C. López Vásquez, se las llevaron –con un destino y finalidades desconocidas- junto con los dos proyectores cinematográficos que ahí se encontraban, de una forma poco institucional.</w:t>
      </w:r>
      <w:r w:rsidR="007921BC" w:rsidRPr="00F003E7">
        <w:rPr>
          <w:rFonts w:ascii="Palatino Linotype" w:eastAsia="Calibri" w:hAnsi="Palatino Linotype" w:cs="Arial"/>
          <w:i/>
          <w:lang w:val="es-ES"/>
        </w:rPr>
        <w:t>”</w:t>
      </w:r>
    </w:p>
    <w:p w14:paraId="7EEAFC6D" w14:textId="3AF01070" w:rsidR="006F12E2" w:rsidRPr="00F003E7" w:rsidRDefault="006F12E2" w:rsidP="006D49D0">
      <w:pPr>
        <w:pStyle w:val="Prrafodelista"/>
        <w:spacing w:before="240" w:after="240" w:line="360" w:lineRule="auto"/>
        <w:ind w:left="426" w:right="474"/>
        <w:jc w:val="both"/>
        <w:rPr>
          <w:rFonts w:ascii="Palatino Linotype" w:eastAsia="Calibri" w:hAnsi="Palatino Linotype" w:cs="Arial"/>
          <w:lang w:val="es-ES"/>
        </w:rPr>
      </w:pPr>
    </w:p>
    <w:p w14:paraId="61772D04" w14:textId="45599C2D" w:rsidR="00D86BB2" w:rsidRPr="00F003E7" w:rsidRDefault="006F12E2" w:rsidP="006F12E2">
      <w:pPr>
        <w:pStyle w:val="Prrafodelista"/>
        <w:numPr>
          <w:ilvl w:val="0"/>
          <w:numId w:val="16"/>
        </w:numPr>
        <w:spacing w:before="240" w:after="240" w:line="360" w:lineRule="auto"/>
        <w:ind w:left="851" w:right="474"/>
        <w:jc w:val="both"/>
        <w:rPr>
          <w:rFonts w:ascii="Palatino Linotype" w:eastAsia="Calibri" w:hAnsi="Palatino Linotype" w:cs="Arial"/>
          <w:lang w:val="es-ES"/>
        </w:rPr>
      </w:pPr>
      <w:r w:rsidRPr="00F003E7">
        <w:rPr>
          <w:rFonts w:ascii="Palatino Linotype" w:eastAsia="Calibri" w:hAnsi="Palatino Linotype" w:cs="Arial"/>
          <w:b/>
          <w:lang w:val="es-ES"/>
        </w:rPr>
        <w:t>Modalidad de entrega</w:t>
      </w:r>
      <w:r w:rsidRPr="00F003E7">
        <w:rPr>
          <w:rFonts w:ascii="Palatino Linotype" w:eastAsia="Calibri" w:hAnsi="Palatino Linotype" w:cs="Arial"/>
          <w:lang w:val="es-ES"/>
        </w:rPr>
        <w:t xml:space="preserve">: Vía </w:t>
      </w:r>
      <w:r w:rsidR="00F26DFD" w:rsidRPr="00F003E7">
        <w:rPr>
          <w:rFonts w:ascii="Palatino Linotype" w:eastAsia="Calibri" w:hAnsi="Palatino Linotype" w:cs="Arial"/>
          <w:lang w:val="es-ES"/>
        </w:rPr>
        <w:t>SAIMEX</w:t>
      </w:r>
    </w:p>
    <w:p w14:paraId="2752BFEC" w14:textId="485267B8" w:rsidR="00976E8C" w:rsidRPr="00F003E7" w:rsidRDefault="00976E8C" w:rsidP="00976E8C">
      <w:pPr>
        <w:pStyle w:val="Prrafodelista"/>
        <w:spacing w:before="240" w:after="240" w:line="360" w:lineRule="auto"/>
        <w:ind w:left="851" w:right="474"/>
        <w:jc w:val="both"/>
        <w:rPr>
          <w:rFonts w:ascii="Palatino Linotype" w:eastAsia="Calibri" w:hAnsi="Palatino Linotype" w:cs="Arial"/>
          <w:lang w:val="es-ES"/>
        </w:rPr>
      </w:pPr>
    </w:p>
    <w:p w14:paraId="2A0B0B8E" w14:textId="3229674C" w:rsidR="004B1AB7" w:rsidRPr="00F003E7" w:rsidRDefault="001636CA" w:rsidP="004B1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003E7">
        <w:rPr>
          <w:rFonts w:ascii="Palatino Linotype" w:hAnsi="Palatino Linotype" w:cs="Arial"/>
          <w:color w:val="000000" w:themeColor="text1"/>
        </w:rPr>
        <w:t xml:space="preserve">En fecha </w:t>
      </w:r>
      <w:r w:rsidR="00976E8C" w:rsidRPr="00F003E7">
        <w:rPr>
          <w:rFonts w:ascii="Palatino Linotype" w:hAnsi="Palatino Linotype" w:cs="Arial"/>
          <w:color w:val="000000" w:themeColor="text1"/>
        </w:rPr>
        <w:t>veinti</w:t>
      </w:r>
      <w:r w:rsidR="00F26DFD" w:rsidRPr="00F003E7">
        <w:rPr>
          <w:rFonts w:ascii="Palatino Linotype" w:hAnsi="Palatino Linotype" w:cs="Arial"/>
          <w:color w:val="000000" w:themeColor="text1"/>
        </w:rPr>
        <w:t>cinco</w:t>
      </w:r>
      <w:r w:rsidR="004B1AB7" w:rsidRPr="00F003E7">
        <w:rPr>
          <w:rFonts w:ascii="Palatino Linotype" w:hAnsi="Palatino Linotype" w:cs="Arial"/>
          <w:color w:val="000000" w:themeColor="text1"/>
        </w:rPr>
        <w:t xml:space="preserve"> (</w:t>
      </w:r>
      <w:r w:rsidR="00976E8C" w:rsidRPr="00F003E7">
        <w:rPr>
          <w:rFonts w:ascii="Palatino Linotype" w:hAnsi="Palatino Linotype" w:cs="Arial"/>
          <w:color w:val="000000" w:themeColor="text1"/>
        </w:rPr>
        <w:t>2</w:t>
      </w:r>
      <w:r w:rsidR="00F26DFD" w:rsidRPr="00F003E7">
        <w:rPr>
          <w:rFonts w:ascii="Palatino Linotype" w:hAnsi="Palatino Linotype" w:cs="Arial"/>
          <w:color w:val="000000" w:themeColor="text1"/>
        </w:rPr>
        <w:t>5</w:t>
      </w:r>
      <w:r w:rsidR="004B1AB7" w:rsidRPr="00F003E7">
        <w:rPr>
          <w:rFonts w:ascii="Palatino Linotype" w:hAnsi="Palatino Linotype" w:cs="Arial"/>
          <w:color w:val="000000" w:themeColor="text1"/>
        </w:rPr>
        <w:t xml:space="preserve">) de </w:t>
      </w:r>
      <w:r w:rsidRPr="00F003E7">
        <w:rPr>
          <w:rFonts w:ascii="Palatino Linotype" w:hAnsi="Palatino Linotype" w:cs="Arial"/>
          <w:color w:val="000000" w:themeColor="text1"/>
        </w:rPr>
        <w:t>marz</w:t>
      </w:r>
      <w:r w:rsidR="004B1AB7" w:rsidRPr="00F003E7">
        <w:rPr>
          <w:rFonts w:ascii="Palatino Linotype" w:hAnsi="Palatino Linotype" w:cs="Arial"/>
          <w:color w:val="000000" w:themeColor="text1"/>
        </w:rPr>
        <w:t>o de dos mil veintiuno</w:t>
      </w:r>
      <w:r w:rsidRPr="00F003E7">
        <w:rPr>
          <w:rFonts w:ascii="Palatino Linotype" w:hAnsi="Palatino Linotype" w:cs="Arial"/>
          <w:color w:val="000000" w:themeColor="text1"/>
        </w:rPr>
        <w:t>,</w:t>
      </w:r>
      <w:r w:rsidR="004B1AB7" w:rsidRPr="00F003E7">
        <w:rPr>
          <w:rFonts w:ascii="Palatino Linotype" w:hAnsi="Palatino Linotype" w:cs="Arial"/>
          <w:color w:val="000000" w:themeColor="text1"/>
        </w:rPr>
        <w:t xml:space="preserve"> el </w:t>
      </w:r>
      <w:r w:rsidR="004B1AB7" w:rsidRPr="00F003E7">
        <w:rPr>
          <w:rFonts w:ascii="Palatino Linotype" w:hAnsi="Palatino Linotype" w:cs="Arial"/>
          <w:b/>
          <w:color w:val="000000" w:themeColor="text1"/>
        </w:rPr>
        <w:t>SUJETO OBLIGADO</w:t>
      </w:r>
      <w:r w:rsidR="004B1AB7" w:rsidRPr="00F003E7">
        <w:rPr>
          <w:rFonts w:ascii="Palatino Linotype" w:hAnsi="Palatino Linotype" w:cs="Arial"/>
          <w:color w:val="000000" w:themeColor="text1"/>
        </w:rPr>
        <w:t xml:space="preserve"> </w:t>
      </w:r>
      <w:r w:rsidRPr="00F003E7">
        <w:rPr>
          <w:rFonts w:ascii="Palatino Linotype" w:hAnsi="Palatino Linotype" w:cs="Arial"/>
          <w:color w:val="000000" w:themeColor="text1"/>
        </w:rPr>
        <w:t>emitió su respuesta a través de</w:t>
      </w:r>
      <w:r w:rsidR="00751BC9" w:rsidRPr="00F003E7">
        <w:rPr>
          <w:rFonts w:ascii="Palatino Linotype" w:hAnsi="Palatino Linotype" w:cs="Arial"/>
          <w:color w:val="000000" w:themeColor="text1"/>
        </w:rPr>
        <w:t xml:space="preserve"> </w:t>
      </w:r>
      <w:r w:rsidR="00F26DFD" w:rsidRPr="00F003E7">
        <w:rPr>
          <w:rFonts w:ascii="Palatino Linotype" w:hAnsi="Palatino Linotype" w:cs="Arial"/>
          <w:color w:val="000000" w:themeColor="text1"/>
        </w:rPr>
        <w:t>dos</w:t>
      </w:r>
      <w:r w:rsidR="00751BC9" w:rsidRPr="00F003E7">
        <w:rPr>
          <w:rFonts w:ascii="Palatino Linotype" w:hAnsi="Palatino Linotype" w:cs="Arial"/>
          <w:color w:val="000000" w:themeColor="text1"/>
        </w:rPr>
        <w:t xml:space="preserve"> archivos electrónicos, a saber</w:t>
      </w:r>
      <w:r w:rsidR="004B1AB7" w:rsidRPr="00F003E7">
        <w:rPr>
          <w:rFonts w:ascii="Palatino Linotype" w:hAnsi="Palatino Linotype" w:cs="Arial"/>
          <w:color w:val="000000" w:themeColor="text1"/>
        </w:rPr>
        <w:t>:</w:t>
      </w:r>
    </w:p>
    <w:p w14:paraId="5CADB7D5" w14:textId="77777777" w:rsidR="004B1AB7" w:rsidRPr="00F003E7" w:rsidRDefault="004B1AB7" w:rsidP="004B1AB7">
      <w:pPr>
        <w:pStyle w:val="Prrafodelista"/>
        <w:tabs>
          <w:tab w:val="left" w:pos="0"/>
        </w:tabs>
        <w:spacing w:line="360" w:lineRule="auto"/>
        <w:ind w:left="0" w:right="49"/>
        <w:jc w:val="both"/>
        <w:rPr>
          <w:rFonts w:ascii="Palatino Linotype" w:hAnsi="Palatino Linotype" w:cs="Arial"/>
          <w:i/>
          <w:color w:val="000000" w:themeColor="text1"/>
        </w:rPr>
      </w:pPr>
    </w:p>
    <w:p w14:paraId="0C37F41A" w14:textId="475F2BA0" w:rsidR="00751BC9" w:rsidRPr="00F003E7" w:rsidRDefault="007218E4" w:rsidP="007218E4">
      <w:pPr>
        <w:pStyle w:val="Prrafodelista"/>
        <w:numPr>
          <w:ilvl w:val="0"/>
          <w:numId w:val="16"/>
        </w:numPr>
        <w:tabs>
          <w:tab w:val="left" w:pos="0"/>
        </w:tabs>
        <w:spacing w:line="360" w:lineRule="auto"/>
        <w:ind w:right="49"/>
        <w:jc w:val="both"/>
        <w:rPr>
          <w:rFonts w:ascii="Palatino Linotype" w:hAnsi="Palatino Linotype" w:cs="Arial"/>
          <w:b/>
          <w:noProof/>
          <w:color w:val="000000" w:themeColor="text1"/>
          <w:lang w:val="es-MX" w:eastAsia="es-MX"/>
        </w:rPr>
      </w:pPr>
      <w:r w:rsidRPr="00F003E7">
        <w:t xml:space="preserve"> </w:t>
      </w:r>
      <w:r w:rsidRPr="00F003E7">
        <w:rPr>
          <w:rFonts w:ascii="Palatino Linotype" w:hAnsi="Palatino Linotype" w:cs="Arial"/>
          <w:b/>
          <w:noProof/>
          <w:color w:val="000000" w:themeColor="text1"/>
          <w:lang w:val="es-MX" w:eastAsia="es-MX"/>
        </w:rPr>
        <w:t>saimex18 (1).pdf</w:t>
      </w:r>
      <w:r w:rsidR="00751BC9" w:rsidRPr="00F003E7">
        <w:rPr>
          <w:rFonts w:ascii="Palatino Linotype" w:hAnsi="Palatino Linotype" w:cs="Arial"/>
          <w:b/>
          <w:noProof/>
          <w:color w:val="000000" w:themeColor="text1"/>
          <w:lang w:val="es-MX" w:eastAsia="es-MX"/>
        </w:rPr>
        <w:t>,</w:t>
      </w:r>
      <w:r w:rsidR="00462F2D" w:rsidRPr="00F003E7">
        <w:rPr>
          <w:rFonts w:ascii="Palatino Linotype" w:hAnsi="Palatino Linotype" w:cs="Arial"/>
          <w:b/>
          <w:noProof/>
          <w:color w:val="000000" w:themeColor="text1"/>
          <w:lang w:val="es-MX" w:eastAsia="es-MX"/>
        </w:rPr>
        <w:t xml:space="preserve"> </w:t>
      </w:r>
      <w:r w:rsidR="00F26DFD" w:rsidRPr="00F003E7">
        <w:rPr>
          <w:rFonts w:ascii="Palatino Linotype" w:hAnsi="Palatino Linotype" w:cs="Arial"/>
          <w:noProof/>
          <w:color w:val="000000" w:themeColor="text1"/>
          <w:lang w:val="es-MX" w:eastAsia="es-MX"/>
        </w:rPr>
        <w:t>cuyo contenido corresponde al siguiente oficio:</w:t>
      </w:r>
    </w:p>
    <w:p w14:paraId="4C4E693D" w14:textId="291984E0" w:rsidR="00F26DFD" w:rsidRPr="00F003E7" w:rsidRDefault="007218E4" w:rsidP="00F26DFD">
      <w:pPr>
        <w:pStyle w:val="Prrafodelista"/>
        <w:tabs>
          <w:tab w:val="left" w:pos="0"/>
        </w:tabs>
        <w:spacing w:line="360" w:lineRule="auto"/>
        <w:ind w:left="1146" w:right="49"/>
        <w:jc w:val="both"/>
        <w:rPr>
          <w:rFonts w:ascii="Palatino Linotype" w:hAnsi="Palatino Linotype" w:cs="Arial"/>
          <w:b/>
          <w:noProof/>
          <w:color w:val="000000" w:themeColor="text1"/>
          <w:lang w:val="es-MX" w:eastAsia="es-MX"/>
        </w:rPr>
      </w:pPr>
      <w:r w:rsidRPr="00F003E7">
        <w:rPr>
          <w:rFonts w:ascii="Palatino Linotype" w:hAnsi="Palatino Linotype" w:cs="Arial"/>
          <w:b/>
          <w:noProof/>
          <w:color w:val="000000" w:themeColor="text1"/>
          <w:lang w:val="es-MX" w:eastAsia="es-MX"/>
        </w:rPr>
        <mc:AlternateContent>
          <mc:Choice Requires="wps">
            <w:drawing>
              <wp:anchor distT="0" distB="0" distL="114300" distR="114300" simplePos="0" relativeHeight="251723776" behindDoc="0" locked="0" layoutInCell="1" allowOverlap="1" wp14:anchorId="0C51CBDB" wp14:editId="657411DF">
                <wp:simplePos x="0" y="0"/>
                <wp:positionH relativeFrom="column">
                  <wp:posOffset>94264</wp:posOffset>
                </wp:positionH>
                <wp:positionV relativeFrom="paragraph">
                  <wp:posOffset>251460</wp:posOffset>
                </wp:positionV>
                <wp:extent cx="5395320" cy="2550056"/>
                <wp:effectExtent l="38100" t="38100" r="72390" b="79375"/>
                <wp:wrapNone/>
                <wp:docPr id="2" name="Conector recto 2"/>
                <wp:cNvGraphicFramePr/>
                <a:graphic xmlns:a="http://schemas.openxmlformats.org/drawingml/2006/main">
                  <a:graphicData uri="http://schemas.microsoft.com/office/word/2010/wordprocessingShape">
                    <wps:wsp>
                      <wps:cNvCnPr/>
                      <wps:spPr>
                        <a:xfrm>
                          <a:off x="0" y="0"/>
                          <a:ext cx="5395320" cy="255005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2B66D" id="Conector recto 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9.8pt" to="432.25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" strokecolor="black [3200]" strokeweight="2pt">
                <v:shadow on="t" color="black" opacity="24903f" origin=",.5" offset="0,.55556mm"/>
              </v:line>
            </w:pict>
          </mc:Fallback>
        </mc:AlternateContent>
      </w:r>
    </w:p>
    <w:p w14:paraId="773DD70B" w14:textId="74581C8E" w:rsidR="002A42C3" w:rsidRPr="00F003E7" w:rsidRDefault="007218E4" w:rsidP="007218E4">
      <w:pPr>
        <w:tabs>
          <w:tab w:val="left" w:pos="0"/>
        </w:tabs>
        <w:spacing w:line="360" w:lineRule="auto"/>
        <w:ind w:right="49"/>
        <w:jc w:val="center"/>
        <w:rPr>
          <w:rFonts w:ascii="Palatino Linotype" w:hAnsi="Palatino Linotype" w:cs="Arial"/>
          <w:b/>
          <w:noProof/>
          <w:color w:val="000000" w:themeColor="text1"/>
          <w:lang w:val="es-MX" w:eastAsia="es-MX"/>
        </w:rPr>
      </w:pPr>
      <w:r w:rsidRPr="00F003E7">
        <w:rPr>
          <w:rFonts w:ascii="Palatino Linotype" w:hAnsi="Palatino Linotype" w:cs="Arial"/>
          <w:b/>
          <w:noProof/>
          <w:color w:val="000000" w:themeColor="text1"/>
          <w:lang w:val="es-MX" w:eastAsia="es-MX"/>
        </w:rPr>
        <w:lastRenderedPageBreak/>
        <w:drawing>
          <wp:inline distT="0" distB="0" distL="0" distR="0" wp14:anchorId="4C46F259" wp14:editId="15F09766">
            <wp:extent cx="4926842" cy="5452947"/>
            <wp:effectExtent l="19050" t="19050" r="26670"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0805" cy="5457334"/>
                    </a:xfrm>
                    <a:prstGeom prst="rect">
                      <a:avLst/>
                    </a:prstGeom>
                    <a:noFill/>
                    <a:ln>
                      <a:solidFill>
                        <a:schemeClr val="tx1"/>
                      </a:solidFill>
                    </a:ln>
                  </pic:spPr>
                </pic:pic>
              </a:graphicData>
            </a:graphic>
          </wp:inline>
        </w:drawing>
      </w:r>
    </w:p>
    <w:p w14:paraId="66EC733B" w14:textId="77777777" w:rsidR="00751BC9" w:rsidRPr="00F003E7" w:rsidRDefault="00751BC9" w:rsidP="00751BC9">
      <w:pPr>
        <w:pStyle w:val="Prrafodelista"/>
        <w:tabs>
          <w:tab w:val="left" w:pos="0"/>
        </w:tabs>
        <w:spacing w:line="360" w:lineRule="auto"/>
        <w:ind w:left="1146" w:right="49"/>
        <w:jc w:val="both"/>
        <w:rPr>
          <w:rFonts w:ascii="Palatino Linotype" w:hAnsi="Palatino Linotype" w:cs="Arial"/>
          <w:b/>
          <w:noProof/>
          <w:color w:val="000000" w:themeColor="text1"/>
          <w:lang w:val="es-MX" w:eastAsia="es-MX"/>
        </w:rPr>
      </w:pPr>
    </w:p>
    <w:p w14:paraId="537D0A9B" w14:textId="5D94290D" w:rsidR="000666FF" w:rsidRPr="00F003E7" w:rsidRDefault="000666FF" w:rsidP="000666F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2971949"/>
      <w:bookmarkStart w:id="15" w:name="_Toc52996698"/>
      <w:bookmarkStart w:id="16" w:name="_Toc54138946"/>
      <w:bookmarkStart w:id="17" w:name="_Toc54267070"/>
      <w:bookmarkStart w:id="18" w:name="_Toc61462044"/>
      <w:bookmarkStart w:id="19" w:name="_Toc62081311"/>
      <w:bookmarkStart w:id="20" w:name="_Toc62765904"/>
      <w:bookmarkStart w:id="21" w:name="_Toc63932065"/>
      <w:bookmarkStart w:id="22" w:name="_Toc65793606"/>
      <w:bookmarkStart w:id="23" w:name="_Toc66973886"/>
      <w:bookmarkStart w:id="24" w:name="_Toc66974015"/>
      <w:bookmarkStart w:id="25" w:name="_Toc66979491"/>
      <w:bookmarkStart w:id="26" w:name="_Toc66998018"/>
      <w:bookmarkStart w:id="27" w:name="_Toc66998080"/>
      <w:bookmarkStart w:id="28" w:name="_Toc471908126"/>
      <w:bookmarkStart w:id="29" w:name="_Toc491791300"/>
      <w:bookmarkStart w:id="30" w:name="_Toc496726170"/>
      <w:bookmarkStart w:id="31" w:name="_Toc497242134"/>
      <w:bookmarkStart w:id="32" w:name="_Toc497292517"/>
      <w:bookmarkStart w:id="33" w:name="_Toc498503716"/>
      <w:bookmarkStart w:id="34" w:name="_Toc499568660"/>
      <w:bookmarkStart w:id="35" w:name="_Toc499568693"/>
      <w:bookmarkStart w:id="36" w:name="_Toc499665452"/>
      <w:bookmarkStart w:id="37" w:name="_Toc499729819"/>
      <w:bookmarkStart w:id="38" w:name="_Toc499835024"/>
      <w:bookmarkStart w:id="39" w:name="_Toc499835835"/>
      <w:bookmarkStart w:id="40" w:name="_Toc499835858"/>
      <w:bookmarkStart w:id="41" w:name="_Toc500264537"/>
      <w:bookmarkStart w:id="42" w:name="_Toc503290275"/>
      <w:bookmarkStart w:id="43" w:name="_Toc524009637"/>
      <w:bookmarkStart w:id="44" w:name="_Toc524009672"/>
      <w:bookmarkStart w:id="45" w:name="_Toc524602720"/>
      <w:bookmarkStart w:id="46" w:name="_Toc526365279"/>
      <w:bookmarkStart w:id="47" w:name="_Toc526365337"/>
      <w:bookmarkStart w:id="48" w:name="_Toc530067664"/>
      <w:bookmarkStart w:id="49" w:name="_Toc530067692"/>
      <w:bookmarkStart w:id="50" w:name="_Toc530067939"/>
      <w:bookmarkStart w:id="51" w:name="_Toc530590420"/>
      <w:bookmarkStart w:id="52" w:name="_Toc530593951"/>
      <w:bookmarkStart w:id="53" w:name="_Toc531190248"/>
      <w:bookmarkStart w:id="54" w:name="_Toc531190295"/>
      <w:bookmarkStart w:id="55" w:name="_Toc534908208"/>
      <w:bookmarkStart w:id="56" w:name="_Toc534909344"/>
      <w:bookmarkStart w:id="57" w:name="_Toc535353305"/>
      <w:bookmarkStart w:id="58" w:name="_Toc535353791"/>
      <w:bookmarkStart w:id="59" w:name="_Toc18436351"/>
      <w:bookmarkStart w:id="60" w:name="_Toc18436385"/>
      <w:bookmarkStart w:id="61" w:name="_Toc18513477"/>
      <w:bookmarkStart w:id="62" w:name="_Toc18513503"/>
      <w:bookmarkStart w:id="63" w:name="_Toc18606801"/>
      <w:bookmarkStart w:id="64" w:name="_Toc19723536"/>
      <w:bookmarkStart w:id="65" w:name="_Toc20322795"/>
      <w:bookmarkStart w:id="66" w:name="_Toc20323052"/>
      <w:bookmarkStart w:id="67" w:name="_Toc20323181"/>
      <w:bookmarkStart w:id="68" w:name="_Toc20420591"/>
      <w:bookmarkStart w:id="69" w:name="_Toc20421579"/>
      <w:bookmarkStart w:id="70" w:name="_Toc21027316"/>
      <w:bookmarkStart w:id="71" w:name="_Toc22660652"/>
      <w:bookmarkStart w:id="72" w:name="_Toc22811623"/>
      <w:bookmarkStart w:id="73" w:name="_Toc26436015"/>
      <w:r w:rsidRPr="00F003E7">
        <w:rPr>
          <w:rFonts w:ascii="Palatino Linotype" w:eastAsia="Times New Roman" w:hAnsi="Palatino Linotype" w:cs="Arial"/>
          <w:color w:val="000000" w:themeColor="text1"/>
          <w:lang w:val="es-ES"/>
        </w:rPr>
        <w:t xml:space="preserve">En fecha </w:t>
      </w:r>
      <w:r w:rsidR="004B719C" w:rsidRPr="00F003E7">
        <w:rPr>
          <w:rFonts w:ascii="Palatino Linotype" w:eastAsia="Times New Roman" w:hAnsi="Palatino Linotype" w:cs="Arial"/>
          <w:color w:val="000000" w:themeColor="text1"/>
          <w:lang w:val="es-ES"/>
        </w:rPr>
        <w:t>veinticinco</w:t>
      </w:r>
      <w:r w:rsidRPr="00F003E7">
        <w:rPr>
          <w:rFonts w:ascii="Palatino Linotype" w:eastAsia="Times New Roman" w:hAnsi="Palatino Linotype" w:cs="Arial"/>
          <w:color w:val="000000" w:themeColor="text1"/>
          <w:lang w:val="es-ES"/>
        </w:rPr>
        <w:t xml:space="preserve"> (</w:t>
      </w:r>
      <w:r w:rsidR="004B719C" w:rsidRPr="00F003E7">
        <w:rPr>
          <w:rFonts w:ascii="Palatino Linotype" w:eastAsia="Times New Roman" w:hAnsi="Palatino Linotype" w:cs="Arial"/>
          <w:color w:val="000000" w:themeColor="text1"/>
          <w:lang w:val="es-ES"/>
        </w:rPr>
        <w:t>25</w:t>
      </w:r>
      <w:r w:rsidRPr="00F003E7">
        <w:rPr>
          <w:rFonts w:ascii="Palatino Linotype" w:eastAsia="Times New Roman" w:hAnsi="Palatino Linotype" w:cs="Arial"/>
          <w:color w:val="000000" w:themeColor="text1"/>
          <w:lang w:val="es-ES"/>
        </w:rPr>
        <w:t>) de marzo de dos mil veintiuno, el particular interpuso el recurso de revisión en contra de la respuesta, señalando como:</w:t>
      </w:r>
    </w:p>
    <w:p w14:paraId="16AA4073" w14:textId="77777777" w:rsidR="000016E9" w:rsidRPr="00F003E7" w:rsidRDefault="000016E9" w:rsidP="000016E9">
      <w:pPr>
        <w:pStyle w:val="Prrafodelista"/>
        <w:rPr>
          <w:rFonts w:ascii="Palatino Linotype" w:eastAsia="Times New Roman" w:hAnsi="Palatino Linotype" w:cs="Arial"/>
          <w:color w:val="000000" w:themeColor="text1"/>
          <w:lang w:val="es-ES"/>
        </w:rPr>
      </w:pPr>
    </w:p>
    <w:p w14:paraId="6C48AC87" w14:textId="49E610A1" w:rsidR="00BF7D41" w:rsidRPr="00F003E7" w:rsidRDefault="00585F00" w:rsidP="004B719C">
      <w:pPr>
        <w:pStyle w:val="Prrafodelista"/>
        <w:numPr>
          <w:ilvl w:val="0"/>
          <w:numId w:val="28"/>
        </w:numPr>
        <w:tabs>
          <w:tab w:val="left" w:pos="0"/>
        </w:tabs>
        <w:spacing w:line="360" w:lineRule="auto"/>
        <w:ind w:right="49"/>
        <w:jc w:val="both"/>
        <w:rPr>
          <w:rFonts w:ascii="Palatino Linotype" w:hAnsi="Palatino Linotype"/>
          <w:i/>
          <w:color w:val="000000" w:themeColor="text1"/>
        </w:rPr>
      </w:pPr>
      <w:bookmarkStart w:id="74" w:name="_Toc68785281"/>
      <w:bookmarkStart w:id="75" w:name="_Toc69381529"/>
      <w:bookmarkStart w:id="76" w:name="_Toc69381639"/>
      <w:bookmarkStart w:id="77" w:name="_Toc69831972"/>
      <w:bookmarkStart w:id="78" w:name="_Toc69843168"/>
      <w:bookmarkStart w:id="79" w:name="_Toc69843263"/>
      <w:bookmarkStart w:id="80" w:name="_Toc69843415"/>
      <w:bookmarkStart w:id="81" w:name="_Toc69843553"/>
      <w:bookmarkStart w:id="82" w:name="_Toc70082896"/>
      <w:bookmarkStart w:id="83" w:name="_Toc70082933"/>
      <w:bookmarkStart w:id="84" w:name="_Toc70593344"/>
      <w:bookmarkStart w:id="85" w:name="_Toc70675996"/>
      <w:bookmarkStart w:id="86" w:name="_Toc72279581"/>
      <w:r w:rsidRPr="00F003E7">
        <w:rPr>
          <w:rStyle w:val="Ttulo2Car"/>
          <w:rFonts w:ascii="Palatino Linotype" w:hAnsi="Palatino Linotype"/>
          <w:b/>
          <w:color w:val="auto"/>
          <w:sz w:val="24"/>
          <w:szCs w:val="24"/>
        </w:rPr>
        <w:t>Acto impugnado</w:t>
      </w:r>
      <w:bookmarkEnd w:id="3"/>
      <w:r w:rsidR="00F95F7E" w:rsidRPr="00F003E7">
        <w:rPr>
          <w:rStyle w:val="Ttulo2Car"/>
          <w:rFonts w:ascii="Palatino Linotype" w:hAnsi="Palatino Linotype"/>
          <w:b/>
          <w:color w:val="000000" w:themeColor="text1"/>
          <w:sz w:val="24"/>
          <w:szCs w:val="24"/>
        </w:rPr>
        <w:t xml:space="preserve">: </w:t>
      </w:r>
      <w:r w:rsidR="00F95F7E" w:rsidRPr="00F003E7">
        <w:rPr>
          <w:rStyle w:val="Ttulo2Car"/>
          <w:rFonts w:ascii="Palatino Linotype" w:hAnsi="Palatino Linotype"/>
          <w:i/>
          <w:color w:val="000000" w:themeColor="text1"/>
          <w:sz w:val="24"/>
          <w:szCs w:val="24"/>
        </w:rPr>
        <w:t>“</w:t>
      </w:r>
      <w:bookmarkEnd w:id="74"/>
      <w:bookmarkEnd w:id="75"/>
      <w:bookmarkEnd w:id="76"/>
      <w:bookmarkEnd w:id="77"/>
      <w:bookmarkEnd w:id="78"/>
      <w:bookmarkEnd w:id="79"/>
      <w:bookmarkEnd w:id="80"/>
      <w:bookmarkEnd w:id="81"/>
      <w:bookmarkEnd w:id="82"/>
      <w:bookmarkEnd w:id="83"/>
      <w:bookmarkEnd w:id="84"/>
      <w:bookmarkEnd w:id="85"/>
      <w:r w:rsidR="004B719C" w:rsidRPr="00F003E7">
        <w:rPr>
          <w:rStyle w:val="Ttulo2Car"/>
          <w:rFonts w:ascii="Palatino Linotype" w:hAnsi="Palatino Linotype"/>
          <w:i/>
          <w:color w:val="000000" w:themeColor="text1"/>
          <w:sz w:val="24"/>
          <w:szCs w:val="24"/>
        </w:rPr>
        <w:t xml:space="preserve">Negativa a proporcionar </w:t>
      </w:r>
      <w:proofErr w:type="spellStart"/>
      <w:r w:rsidR="004B719C" w:rsidRPr="00F003E7">
        <w:rPr>
          <w:rStyle w:val="Ttulo2Car"/>
          <w:rFonts w:ascii="Palatino Linotype" w:hAnsi="Palatino Linotype"/>
          <w:i/>
          <w:color w:val="000000" w:themeColor="text1"/>
          <w:sz w:val="24"/>
          <w:szCs w:val="24"/>
        </w:rPr>
        <w:t>informacion</w:t>
      </w:r>
      <w:bookmarkEnd w:id="86"/>
      <w:proofErr w:type="spellEnd"/>
      <w:r w:rsidRPr="00F003E7">
        <w:rPr>
          <w:rFonts w:ascii="Palatino Linotype" w:hAnsi="Palatino Linotype"/>
          <w:i/>
          <w:color w:val="000000" w:themeColor="text1"/>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F003E7">
        <w:rPr>
          <w:rFonts w:ascii="Palatino Linotype" w:hAnsi="Palatino Linotype"/>
          <w:i/>
          <w:color w:val="000000" w:themeColor="text1"/>
        </w:rPr>
        <w:t xml:space="preserve"> </w:t>
      </w:r>
      <w:bookmarkStart w:id="87" w:name="_Toc466982515"/>
      <w:bookmarkStart w:id="88" w:name="_Toc27589209"/>
      <w:bookmarkStart w:id="89" w:name="_Toc29395023"/>
      <w:bookmarkStart w:id="90" w:name="_Toc29481468"/>
      <w:bookmarkStart w:id="91" w:name="_Toc33113912"/>
      <w:bookmarkStart w:id="92" w:name="_Toc33643060"/>
      <w:bookmarkStart w:id="93" w:name="_Toc33724992"/>
      <w:bookmarkStart w:id="94" w:name="_Toc33726435"/>
      <w:bookmarkStart w:id="95" w:name="_Toc34157663"/>
      <w:bookmarkStart w:id="96" w:name="_Toc35003616"/>
      <w:bookmarkStart w:id="97" w:name="_Toc35535692"/>
      <w:bookmarkStart w:id="98" w:name="_Toc52971950"/>
      <w:bookmarkStart w:id="99" w:name="_Toc52996699"/>
      <w:bookmarkStart w:id="100" w:name="_Toc54138947"/>
      <w:bookmarkStart w:id="101" w:name="_Toc54267071"/>
      <w:bookmarkStart w:id="102" w:name="_Toc61462045"/>
      <w:bookmarkStart w:id="103" w:name="_Toc62081312"/>
      <w:bookmarkStart w:id="104" w:name="_Toc62765905"/>
      <w:bookmarkStart w:id="105" w:name="_Toc63932066"/>
      <w:bookmarkStart w:id="106" w:name="_Toc65793607"/>
      <w:bookmarkStart w:id="107" w:name="_Toc66973887"/>
      <w:bookmarkStart w:id="108" w:name="_Toc66974016"/>
      <w:bookmarkStart w:id="109" w:name="_Toc66979492"/>
      <w:bookmarkStart w:id="110" w:name="_Toc66998019"/>
      <w:bookmarkStart w:id="111" w:name="_Toc66998081"/>
      <w:bookmarkStart w:id="112" w:name="_Toc471908127"/>
      <w:bookmarkStart w:id="113" w:name="_Toc491791301"/>
      <w:bookmarkStart w:id="114" w:name="_Toc496726171"/>
      <w:bookmarkStart w:id="115" w:name="_Toc497242135"/>
      <w:bookmarkStart w:id="116" w:name="_Toc497292518"/>
      <w:bookmarkStart w:id="117" w:name="_Toc498503717"/>
      <w:bookmarkStart w:id="118" w:name="_Toc499568661"/>
      <w:bookmarkStart w:id="119" w:name="_Toc499568694"/>
      <w:bookmarkStart w:id="120" w:name="_Toc499665453"/>
      <w:bookmarkStart w:id="121" w:name="_Toc499729820"/>
      <w:bookmarkStart w:id="122" w:name="_Toc499835025"/>
      <w:bookmarkStart w:id="123" w:name="_Toc499835836"/>
      <w:bookmarkStart w:id="124" w:name="_Toc499835859"/>
      <w:bookmarkStart w:id="125" w:name="_Toc500264538"/>
      <w:bookmarkStart w:id="126" w:name="_Toc503290276"/>
      <w:bookmarkStart w:id="127" w:name="_Toc524009638"/>
      <w:bookmarkStart w:id="128" w:name="_Toc524009673"/>
      <w:bookmarkStart w:id="129" w:name="_Toc524602721"/>
      <w:bookmarkStart w:id="130" w:name="_Toc526365280"/>
      <w:bookmarkStart w:id="131" w:name="_Toc526365338"/>
      <w:bookmarkStart w:id="132" w:name="_Toc530067665"/>
      <w:bookmarkStart w:id="133" w:name="_Toc530067693"/>
      <w:bookmarkStart w:id="134" w:name="_Toc530067940"/>
      <w:bookmarkStart w:id="135" w:name="_Toc530590421"/>
      <w:bookmarkStart w:id="136" w:name="_Toc530593952"/>
      <w:bookmarkStart w:id="137" w:name="_Toc531190249"/>
      <w:bookmarkStart w:id="138" w:name="_Toc531190296"/>
      <w:bookmarkStart w:id="139" w:name="_Toc534908209"/>
      <w:bookmarkStart w:id="140" w:name="_Toc534909345"/>
      <w:bookmarkStart w:id="141" w:name="_Toc535353306"/>
      <w:bookmarkStart w:id="142" w:name="_Toc535353792"/>
      <w:bookmarkStart w:id="143" w:name="_Toc18436352"/>
      <w:bookmarkStart w:id="144" w:name="_Toc18436386"/>
      <w:bookmarkStart w:id="145" w:name="_Toc18513478"/>
      <w:bookmarkStart w:id="146" w:name="_Toc18513504"/>
      <w:bookmarkStart w:id="147" w:name="_Toc18606802"/>
      <w:bookmarkStart w:id="148" w:name="_Toc19723537"/>
      <w:bookmarkStart w:id="149" w:name="_Toc20322796"/>
      <w:bookmarkStart w:id="150" w:name="_Toc20323053"/>
      <w:bookmarkStart w:id="151" w:name="_Toc20323182"/>
      <w:bookmarkStart w:id="152" w:name="_Toc20420592"/>
      <w:bookmarkStart w:id="153" w:name="_Toc20421580"/>
      <w:bookmarkStart w:id="154" w:name="_Toc21027317"/>
      <w:bookmarkStart w:id="155" w:name="_Toc22660653"/>
      <w:bookmarkStart w:id="156" w:name="_Toc22811624"/>
      <w:bookmarkStart w:id="157" w:name="_Toc2643601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6C1CD16" w14:textId="0A107D03" w:rsidR="00585F00" w:rsidRPr="00F003E7" w:rsidRDefault="00585F00" w:rsidP="004B719C">
      <w:pPr>
        <w:pStyle w:val="Prrafodelista"/>
        <w:numPr>
          <w:ilvl w:val="0"/>
          <w:numId w:val="28"/>
        </w:numPr>
        <w:tabs>
          <w:tab w:val="left" w:pos="0"/>
        </w:tabs>
        <w:spacing w:line="360" w:lineRule="auto"/>
        <w:ind w:right="49"/>
        <w:jc w:val="both"/>
        <w:rPr>
          <w:rFonts w:ascii="Palatino Linotype" w:hAnsi="Palatino Linotype" w:cs="Arial"/>
          <w:i/>
          <w:color w:val="000000" w:themeColor="text1"/>
        </w:rPr>
      </w:pPr>
      <w:bookmarkStart w:id="158" w:name="_Toc68785282"/>
      <w:bookmarkStart w:id="159" w:name="_Toc69381530"/>
      <w:bookmarkStart w:id="160" w:name="_Toc69381640"/>
      <w:bookmarkStart w:id="161" w:name="_Toc69831973"/>
      <w:bookmarkStart w:id="162" w:name="_Toc69843169"/>
      <w:bookmarkStart w:id="163" w:name="_Toc69843264"/>
      <w:bookmarkStart w:id="164" w:name="_Toc69843416"/>
      <w:bookmarkStart w:id="165" w:name="_Toc69843554"/>
      <w:bookmarkStart w:id="166" w:name="_Toc70082897"/>
      <w:bookmarkStart w:id="167" w:name="_Toc70082934"/>
      <w:bookmarkStart w:id="168" w:name="_Toc70593345"/>
      <w:bookmarkStart w:id="169" w:name="_Toc70675997"/>
      <w:bookmarkStart w:id="170" w:name="_Toc72279582"/>
      <w:r w:rsidRPr="00F003E7">
        <w:rPr>
          <w:rStyle w:val="Ttulo2Car"/>
          <w:rFonts w:ascii="Palatino Linotype" w:hAnsi="Palatino Linotype"/>
          <w:b/>
          <w:color w:val="auto"/>
          <w:sz w:val="24"/>
          <w:szCs w:val="24"/>
        </w:rPr>
        <w:lastRenderedPageBreak/>
        <w:t>Razones</w:t>
      </w:r>
      <w:r w:rsidRPr="00F003E7">
        <w:rPr>
          <w:rStyle w:val="Ttulo2Car"/>
          <w:rFonts w:ascii="Palatino Linotype" w:hAnsi="Palatino Linotype"/>
          <w:b/>
          <w:color w:val="000000" w:themeColor="text1"/>
          <w:sz w:val="24"/>
          <w:szCs w:val="24"/>
        </w:rPr>
        <w:t xml:space="preserve"> o Motivos de inconformidad:</w:t>
      </w:r>
      <w:bookmarkEnd w:id="87"/>
      <w:bookmarkEnd w:id="158"/>
      <w:bookmarkEnd w:id="159"/>
      <w:bookmarkEnd w:id="160"/>
      <w:bookmarkEnd w:id="161"/>
      <w:bookmarkEnd w:id="162"/>
      <w:bookmarkEnd w:id="163"/>
      <w:bookmarkEnd w:id="164"/>
      <w:bookmarkEnd w:id="165"/>
      <w:bookmarkEnd w:id="166"/>
      <w:bookmarkEnd w:id="167"/>
      <w:bookmarkEnd w:id="168"/>
      <w:bookmarkEnd w:id="169"/>
      <w:bookmarkEnd w:id="170"/>
      <w:r w:rsidRPr="00F003E7">
        <w:rPr>
          <w:rFonts w:ascii="Palatino Linotype" w:hAnsi="Palatino Linotype"/>
          <w:b/>
          <w:color w:val="000000" w:themeColor="text1"/>
        </w:rPr>
        <w:t xml:space="preserve"> </w:t>
      </w:r>
      <w:r w:rsidRPr="00F003E7">
        <w:rPr>
          <w:rFonts w:ascii="Palatino Linotype" w:hAnsi="Palatino Linotype"/>
          <w:i/>
          <w:color w:val="000000" w:themeColor="text1"/>
        </w:rPr>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004B719C" w:rsidRPr="00F003E7">
        <w:rPr>
          <w:rFonts w:ascii="Palatino Linotype" w:hAnsi="Palatino Linotype"/>
          <w:i/>
          <w:color w:val="000000" w:themeColor="text1"/>
        </w:rPr>
        <w:t>Solicito el inventario del centro regional cultural Tenancingo y adicional a esto colocó el motivo de la solicitud, y responden que no cuentan con el inventario</w:t>
      </w:r>
      <w:r w:rsidR="001A485E" w:rsidRPr="00F003E7">
        <w:rPr>
          <w:rFonts w:ascii="Palatino Linotype" w:hAnsi="Palatino Linotype"/>
          <w:i/>
          <w:color w:val="000000" w:themeColor="text1"/>
        </w:rPr>
        <w:t>”</w:t>
      </w:r>
    </w:p>
    <w:p w14:paraId="496CE205" w14:textId="77777777" w:rsidR="00EB781A" w:rsidRPr="00F003E7" w:rsidRDefault="00EB781A" w:rsidP="00EB781A">
      <w:pPr>
        <w:rPr>
          <w:rFonts w:ascii="Palatino Linotype" w:hAnsi="Palatino Linotype"/>
          <w:lang w:val="es-MX" w:eastAsia="en-US"/>
        </w:rPr>
      </w:pPr>
    </w:p>
    <w:p w14:paraId="2A36D9BD" w14:textId="4C6FFEAC" w:rsidR="00034A1F" w:rsidRPr="00F003E7" w:rsidRDefault="000016E9" w:rsidP="000016E9">
      <w:pPr>
        <w:pStyle w:val="Prrafodelista"/>
        <w:numPr>
          <w:ilvl w:val="0"/>
          <w:numId w:val="1"/>
        </w:numPr>
        <w:spacing w:before="240" w:after="240" w:line="360" w:lineRule="auto"/>
        <w:ind w:left="0" w:firstLine="0"/>
        <w:jc w:val="both"/>
        <w:rPr>
          <w:rFonts w:ascii="Palatino Linotype" w:hAnsi="Palatino Linotype"/>
          <w:i/>
        </w:rPr>
      </w:pPr>
      <w:r w:rsidRPr="00F003E7">
        <w:rPr>
          <w:rFonts w:ascii="Palatino Linotype" w:eastAsia="Calibri" w:hAnsi="Palatino Linotype" w:cs="Arial"/>
          <w:lang w:val="es-ES"/>
        </w:rPr>
        <w:t>Se registró el recurso de revisión bajo el número d</w:t>
      </w:r>
      <w:r w:rsidR="004F5808" w:rsidRPr="00F003E7">
        <w:rPr>
          <w:rFonts w:ascii="Palatino Linotype" w:eastAsia="Calibri" w:hAnsi="Palatino Linotype" w:cs="Arial"/>
          <w:lang w:val="es-ES"/>
        </w:rPr>
        <w:t xml:space="preserve">e expediente al rubro indicado, </w:t>
      </w:r>
      <w:r w:rsidRPr="00F003E7">
        <w:rPr>
          <w:rFonts w:ascii="Palatino Linotype" w:eastAsia="Calibri" w:hAnsi="Palatino Linotype" w:cs="Arial"/>
          <w:lang w:val="es-ES"/>
        </w:rPr>
        <w:t>con fundamento en lo dispuesto por el artículo 185 fracción I de la Ley de Transparencia y Acceso a la Información Pública del Estado de México y Municipios se turnó al Comisionado José Guadalupe Luna Hernández, con el objeto de su análisis</w:t>
      </w:r>
      <w:r w:rsidR="00034A1F" w:rsidRPr="00F003E7">
        <w:rPr>
          <w:rFonts w:ascii="Palatino Linotype" w:eastAsia="Calibri" w:hAnsi="Palatino Linotype" w:cs="Arial"/>
          <w:lang w:val="es-ES"/>
        </w:rPr>
        <w:t>.</w:t>
      </w:r>
    </w:p>
    <w:p w14:paraId="6002DAA9" w14:textId="77777777" w:rsidR="00B6666B" w:rsidRPr="00F003E7" w:rsidRDefault="00B6666B" w:rsidP="00B6666B">
      <w:pPr>
        <w:pStyle w:val="Prrafodelista"/>
        <w:spacing w:before="240" w:after="240" w:line="360" w:lineRule="auto"/>
        <w:ind w:left="0"/>
        <w:jc w:val="both"/>
        <w:rPr>
          <w:rFonts w:ascii="Palatino Linotype" w:hAnsi="Palatino Linotype"/>
        </w:rPr>
      </w:pPr>
    </w:p>
    <w:p w14:paraId="50900992" w14:textId="145A988D" w:rsidR="00A16550" w:rsidRPr="00F003E7" w:rsidRDefault="000016E9" w:rsidP="00B6666B">
      <w:pPr>
        <w:pStyle w:val="Prrafodelista"/>
        <w:numPr>
          <w:ilvl w:val="0"/>
          <w:numId w:val="1"/>
        </w:numPr>
        <w:spacing w:before="240" w:after="240" w:line="360" w:lineRule="auto"/>
        <w:ind w:left="0" w:firstLine="0"/>
        <w:jc w:val="both"/>
        <w:rPr>
          <w:rFonts w:ascii="Palatino Linotype" w:hAnsi="Palatino Linotype"/>
        </w:rPr>
      </w:pPr>
      <w:r w:rsidRPr="00F003E7">
        <w:rPr>
          <w:rFonts w:ascii="Palatino Linotype" w:hAnsi="Palatino Linotype"/>
          <w:color w:val="000000"/>
        </w:rPr>
        <w:t xml:space="preserve">El Comisionado Ponente con fundamento en lo dispuesto por el artículo 185 fracción II de la ley de la materia, a través del acuerdo de admisión de fecha </w:t>
      </w:r>
      <w:r w:rsidR="004B719C" w:rsidRPr="00F003E7">
        <w:rPr>
          <w:rFonts w:ascii="Palatino Linotype" w:hAnsi="Palatino Linotype"/>
          <w:color w:val="000000"/>
        </w:rPr>
        <w:t>seis</w:t>
      </w:r>
      <w:r w:rsidRPr="00F003E7">
        <w:rPr>
          <w:rFonts w:ascii="Palatino Linotype" w:hAnsi="Palatino Linotype"/>
          <w:color w:val="000000"/>
        </w:rPr>
        <w:t xml:space="preserve"> (</w:t>
      </w:r>
      <w:r w:rsidR="004B719C" w:rsidRPr="00F003E7">
        <w:rPr>
          <w:rFonts w:ascii="Palatino Linotype" w:hAnsi="Palatino Linotype"/>
          <w:color w:val="000000"/>
        </w:rPr>
        <w:t>06</w:t>
      </w:r>
      <w:r w:rsidRPr="00F003E7">
        <w:rPr>
          <w:rFonts w:ascii="Palatino Linotype" w:hAnsi="Palatino Linotype"/>
          <w:color w:val="000000"/>
        </w:rPr>
        <w:t xml:space="preserve">) de </w:t>
      </w:r>
      <w:r w:rsidR="004B719C" w:rsidRPr="00F003E7">
        <w:rPr>
          <w:rFonts w:ascii="Palatino Linotype" w:hAnsi="Palatino Linotype"/>
          <w:color w:val="000000"/>
        </w:rPr>
        <w:t>abril</w:t>
      </w:r>
      <w:r w:rsidR="00B6666B" w:rsidRPr="00F003E7">
        <w:rPr>
          <w:rFonts w:ascii="Palatino Linotype" w:hAnsi="Palatino Linotype"/>
          <w:color w:val="000000"/>
        </w:rPr>
        <w:t xml:space="preserve"> de dos mil veintiuno</w:t>
      </w:r>
      <w:r w:rsidRPr="00F003E7">
        <w:rPr>
          <w:rFonts w:ascii="Palatino Linotype" w:hAnsi="Palatino Linotype"/>
          <w:color w:val="000000"/>
        </w:rPr>
        <w:t xml:space="preserve">, puso a disposición de las partes el expediente electrónico vía </w:t>
      </w:r>
      <w:r w:rsidR="00322B2C" w:rsidRPr="00F003E7">
        <w:rPr>
          <w:rFonts w:ascii="Palatino Linotype" w:hAnsi="Palatino Linotype"/>
          <w:color w:val="000000"/>
        </w:rPr>
        <w:t>SAIMEX</w:t>
      </w:r>
      <w:r w:rsidRPr="00F003E7">
        <w:rPr>
          <w:rFonts w:ascii="Palatino Linotype" w:hAnsi="Palatino Linotype"/>
          <w:color w:val="000000"/>
        </w:rPr>
        <w:t xml:space="preserve"> a efecto de que en un plazo máximo de siete días manifesta</w:t>
      </w:r>
      <w:r w:rsidR="00322B2C" w:rsidRPr="00F003E7">
        <w:rPr>
          <w:rFonts w:ascii="Palatino Linotype" w:hAnsi="Palatino Linotype"/>
          <w:color w:val="000000"/>
        </w:rPr>
        <w:t>ran lo que a derecho conviniera</w:t>
      </w:r>
      <w:r w:rsidRPr="00F003E7">
        <w:rPr>
          <w:rFonts w:ascii="Palatino Linotype" w:hAnsi="Palatino Linotype"/>
          <w:color w:val="000000"/>
        </w:rPr>
        <w:t xml:space="preserve">, ofrecieran pruebas y alegatos según corresponda al caso concreto, de esta forma para que el </w:t>
      </w:r>
      <w:r w:rsidRPr="00F003E7">
        <w:rPr>
          <w:rFonts w:ascii="Palatino Linotype" w:hAnsi="Palatino Linotype"/>
          <w:b/>
          <w:color w:val="000000"/>
        </w:rPr>
        <w:t xml:space="preserve">SUJETO OBLIGADO </w:t>
      </w:r>
      <w:r w:rsidRPr="00F003E7">
        <w:rPr>
          <w:rFonts w:ascii="Palatino Linotype" w:hAnsi="Palatino Linotype"/>
          <w:color w:val="000000"/>
        </w:rPr>
        <w:t>presentara el Informe Justificado procedente.</w:t>
      </w:r>
    </w:p>
    <w:p w14:paraId="6B9A5E20" w14:textId="77777777" w:rsidR="00A16550" w:rsidRPr="00F003E7" w:rsidRDefault="00A16550" w:rsidP="00A16550">
      <w:pPr>
        <w:pStyle w:val="Prrafodelista"/>
        <w:rPr>
          <w:rFonts w:ascii="Palatino Linotype" w:hAnsi="Palatino Linotype"/>
          <w:color w:val="000000"/>
        </w:rPr>
      </w:pPr>
    </w:p>
    <w:p w14:paraId="1BE67F89" w14:textId="53FE0433" w:rsidR="00322B2C" w:rsidRPr="00F003E7" w:rsidRDefault="002069D8" w:rsidP="00B6666B">
      <w:pPr>
        <w:pStyle w:val="Prrafodelista"/>
        <w:numPr>
          <w:ilvl w:val="0"/>
          <w:numId w:val="1"/>
        </w:numPr>
        <w:spacing w:before="240" w:after="240" w:line="360" w:lineRule="auto"/>
        <w:ind w:left="0" w:firstLine="0"/>
        <w:jc w:val="both"/>
        <w:rPr>
          <w:rFonts w:ascii="Palatino Linotype" w:hAnsi="Palatino Linotype"/>
        </w:rPr>
      </w:pPr>
      <w:r w:rsidRPr="00F003E7">
        <w:rPr>
          <w:rFonts w:ascii="Palatino Linotype" w:hAnsi="Palatino Linotype"/>
        </w:rPr>
        <w:t>El</w:t>
      </w:r>
      <w:r w:rsidR="00AF38BC" w:rsidRPr="00F003E7">
        <w:rPr>
          <w:rFonts w:ascii="Palatino Linotype" w:hAnsi="Palatino Linotype"/>
        </w:rPr>
        <w:t xml:space="preserve"> día</w:t>
      </w:r>
      <w:r w:rsidR="00B6666B" w:rsidRPr="00F003E7">
        <w:rPr>
          <w:rFonts w:ascii="Palatino Linotype" w:hAnsi="Palatino Linotype"/>
        </w:rPr>
        <w:t xml:space="preserve"> </w:t>
      </w:r>
      <w:r w:rsidR="007E1671" w:rsidRPr="00F003E7">
        <w:rPr>
          <w:rFonts w:ascii="Palatino Linotype" w:hAnsi="Palatino Linotype"/>
        </w:rPr>
        <w:t>catorce</w:t>
      </w:r>
      <w:r w:rsidR="00462F2D" w:rsidRPr="00F003E7">
        <w:rPr>
          <w:rFonts w:ascii="Palatino Linotype" w:hAnsi="Palatino Linotype"/>
        </w:rPr>
        <w:t xml:space="preserve"> </w:t>
      </w:r>
      <w:r w:rsidR="000016E9" w:rsidRPr="00F003E7">
        <w:rPr>
          <w:rFonts w:ascii="Palatino Linotype" w:hAnsi="Palatino Linotype"/>
        </w:rPr>
        <w:t>(</w:t>
      </w:r>
      <w:r w:rsidR="00462F2D" w:rsidRPr="00F003E7">
        <w:rPr>
          <w:rFonts w:ascii="Palatino Linotype" w:hAnsi="Palatino Linotype"/>
        </w:rPr>
        <w:t>1</w:t>
      </w:r>
      <w:r w:rsidR="007E1671" w:rsidRPr="00F003E7">
        <w:rPr>
          <w:rFonts w:ascii="Palatino Linotype" w:hAnsi="Palatino Linotype"/>
        </w:rPr>
        <w:t>4</w:t>
      </w:r>
      <w:r w:rsidR="000016E9" w:rsidRPr="00F003E7">
        <w:rPr>
          <w:rFonts w:ascii="Palatino Linotype" w:hAnsi="Palatino Linotype"/>
        </w:rPr>
        <w:t xml:space="preserve">) de </w:t>
      </w:r>
      <w:r w:rsidR="007E1671" w:rsidRPr="00F003E7">
        <w:rPr>
          <w:rFonts w:ascii="Palatino Linotype" w:hAnsi="Palatino Linotype"/>
        </w:rPr>
        <w:t>abril</w:t>
      </w:r>
      <w:r w:rsidR="000016E9" w:rsidRPr="00F003E7">
        <w:rPr>
          <w:rFonts w:ascii="Palatino Linotype" w:hAnsi="Palatino Linotype"/>
        </w:rPr>
        <w:t xml:space="preserve"> de dos mil veint</w:t>
      </w:r>
      <w:r w:rsidR="00B6666B" w:rsidRPr="00F003E7">
        <w:rPr>
          <w:rFonts w:ascii="Palatino Linotype" w:hAnsi="Palatino Linotype"/>
        </w:rPr>
        <w:t>iuno,</w:t>
      </w:r>
      <w:r w:rsidR="000016E9" w:rsidRPr="00F003E7">
        <w:rPr>
          <w:rFonts w:ascii="Palatino Linotype" w:hAnsi="Palatino Linotype"/>
        </w:rPr>
        <w:t xml:space="preserve"> el </w:t>
      </w:r>
      <w:r w:rsidR="000016E9" w:rsidRPr="00F003E7">
        <w:rPr>
          <w:rFonts w:ascii="Palatino Linotype" w:hAnsi="Palatino Linotype"/>
          <w:b/>
        </w:rPr>
        <w:t>SUJETO OBLIGADO</w:t>
      </w:r>
      <w:r w:rsidR="000016E9" w:rsidRPr="00F003E7">
        <w:rPr>
          <w:rFonts w:ascii="Palatino Linotype" w:hAnsi="Palatino Linotype"/>
        </w:rPr>
        <w:t xml:space="preserve"> </w:t>
      </w:r>
      <w:r w:rsidR="00462F2D" w:rsidRPr="00F003E7">
        <w:rPr>
          <w:rFonts w:ascii="Palatino Linotype" w:hAnsi="Palatino Linotype"/>
        </w:rPr>
        <w:t xml:space="preserve">rindió el informe justificado respectivo, el cual fue remitido al </w:t>
      </w:r>
      <w:r w:rsidR="00462F2D" w:rsidRPr="00F003E7">
        <w:rPr>
          <w:rFonts w:ascii="Palatino Linotype" w:hAnsi="Palatino Linotype"/>
          <w:b/>
        </w:rPr>
        <w:t>RECURRENTE</w:t>
      </w:r>
      <w:r w:rsidR="00744EFF" w:rsidRPr="00F003E7">
        <w:rPr>
          <w:rFonts w:ascii="Palatino Linotype" w:hAnsi="Palatino Linotype"/>
        </w:rPr>
        <w:t xml:space="preserve"> por </w:t>
      </w:r>
      <w:r w:rsidR="00462F2D" w:rsidRPr="00F003E7">
        <w:rPr>
          <w:rFonts w:ascii="Palatino Linotype" w:hAnsi="Palatino Linotype"/>
        </w:rPr>
        <w:t>abonar elementos novedosos a la respuesta inicialmente otorgada</w:t>
      </w:r>
      <w:r w:rsidR="00FB7965" w:rsidRPr="00F003E7">
        <w:rPr>
          <w:rFonts w:ascii="Palatino Linotype" w:hAnsi="Palatino Linotype"/>
        </w:rPr>
        <w:t>,</w:t>
      </w:r>
      <w:r w:rsidR="007E1671" w:rsidRPr="00F003E7">
        <w:rPr>
          <w:rFonts w:ascii="Palatino Linotype" w:hAnsi="Palatino Linotype"/>
        </w:rPr>
        <w:t xml:space="preserve"> mediante acuerdo de fecha cuatro</w:t>
      </w:r>
      <w:r w:rsidR="00744EFF" w:rsidRPr="00F003E7">
        <w:rPr>
          <w:rFonts w:ascii="Palatino Linotype" w:hAnsi="Palatino Linotype"/>
        </w:rPr>
        <w:t xml:space="preserve"> (</w:t>
      </w:r>
      <w:r w:rsidR="007E1671" w:rsidRPr="00F003E7">
        <w:rPr>
          <w:rFonts w:ascii="Palatino Linotype" w:hAnsi="Palatino Linotype"/>
        </w:rPr>
        <w:t>04</w:t>
      </w:r>
      <w:r w:rsidR="00744EFF" w:rsidRPr="00F003E7">
        <w:rPr>
          <w:rFonts w:ascii="Palatino Linotype" w:hAnsi="Palatino Linotype"/>
        </w:rPr>
        <w:t xml:space="preserve">) de </w:t>
      </w:r>
      <w:r w:rsidR="007E1671" w:rsidRPr="00F003E7">
        <w:rPr>
          <w:rFonts w:ascii="Palatino Linotype" w:hAnsi="Palatino Linotype"/>
        </w:rPr>
        <w:t>mayo</w:t>
      </w:r>
      <w:r w:rsidR="00744EFF" w:rsidRPr="00F003E7">
        <w:rPr>
          <w:rFonts w:ascii="Palatino Linotype" w:hAnsi="Palatino Linotype"/>
        </w:rPr>
        <w:t xml:space="preserve"> del mismo año</w:t>
      </w:r>
      <w:r w:rsidR="00B6666B" w:rsidRPr="00F003E7">
        <w:rPr>
          <w:rFonts w:ascii="Palatino Linotype" w:hAnsi="Palatino Linotype"/>
        </w:rPr>
        <w:t>.</w:t>
      </w:r>
    </w:p>
    <w:p w14:paraId="66F0290E" w14:textId="291E0EBC" w:rsidR="00643903" w:rsidRPr="00F003E7" w:rsidRDefault="007E1671" w:rsidP="002B007B">
      <w:pPr>
        <w:pStyle w:val="Prrafodelista"/>
        <w:numPr>
          <w:ilvl w:val="0"/>
          <w:numId w:val="1"/>
        </w:numPr>
        <w:spacing w:before="240" w:after="240" w:line="360" w:lineRule="auto"/>
        <w:ind w:left="0" w:firstLine="0"/>
        <w:jc w:val="both"/>
        <w:rPr>
          <w:rFonts w:ascii="Palatino Linotype" w:hAnsi="Palatino Linotype"/>
          <w:b/>
        </w:rPr>
      </w:pPr>
      <w:r w:rsidRPr="00F003E7">
        <w:rPr>
          <w:rFonts w:ascii="Palatino Linotype" w:hAnsi="Palatino Linotype"/>
        </w:rPr>
        <w:lastRenderedPageBreak/>
        <w:t xml:space="preserve">En fecha diecisiete (17) de mayo de dos mil veintiuno, </w:t>
      </w:r>
      <w:r w:rsidR="006053C9" w:rsidRPr="00F003E7">
        <w:rPr>
          <w:rFonts w:ascii="Palatino Linotype" w:hAnsi="Palatino Linotype"/>
        </w:rPr>
        <w:t xml:space="preserve">se acordó la ampliación del </w:t>
      </w:r>
      <w:proofErr w:type="spellStart"/>
      <w:r w:rsidR="006053C9" w:rsidRPr="00F003E7">
        <w:rPr>
          <w:rFonts w:ascii="Palatino Linotype" w:hAnsi="Palatino Linotype"/>
        </w:rPr>
        <w:t>termino</w:t>
      </w:r>
      <w:proofErr w:type="spellEnd"/>
      <w:r w:rsidR="006053C9" w:rsidRPr="00F003E7">
        <w:rPr>
          <w:rFonts w:ascii="Palatino Linotype" w:hAnsi="Palatino Linotype"/>
        </w:rPr>
        <w:t xml:space="preserve"> para resolver, posteriormente, </w:t>
      </w:r>
      <w:r w:rsidRPr="00F003E7">
        <w:rPr>
          <w:rFonts w:ascii="Palatino Linotype" w:hAnsi="Palatino Linotype"/>
        </w:rPr>
        <w:t>e</w:t>
      </w:r>
      <w:r w:rsidR="00025B10" w:rsidRPr="00F003E7">
        <w:rPr>
          <w:rFonts w:ascii="Palatino Linotype" w:hAnsi="Palatino Linotype"/>
        </w:rPr>
        <w:t xml:space="preserve">l Comisionado Ponente </w:t>
      </w:r>
      <w:r w:rsidR="00CE2991" w:rsidRPr="00F003E7">
        <w:rPr>
          <w:rFonts w:ascii="Palatino Linotype" w:hAnsi="Palatino Linotype"/>
        </w:rPr>
        <w:t xml:space="preserve">decreto el cierre de instrucción mediante acuerdo de </w:t>
      </w:r>
      <w:r w:rsidR="006053C9" w:rsidRPr="00F003E7">
        <w:rPr>
          <w:rFonts w:ascii="Palatino Linotype" w:hAnsi="Palatino Linotype"/>
        </w:rPr>
        <w:t xml:space="preserve">misma </w:t>
      </w:r>
      <w:r w:rsidR="00CE2991" w:rsidRPr="00F003E7">
        <w:rPr>
          <w:rFonts w:ascii="Palatino Linotype" w:hAnsi="Palatino Linotype"/>
        </w:rPr>
        <w:t xml:space="preserve">fecha; </w:t>
      </w:r>
      <w:r w:rsidR="006053C9" w:rsidRPr="00F003E7">
        <w:rPr>
          <w:rFonts w:ascii="Palatino Linotype" w:hAnsi="Palatino Linotype"/>
        </w:rPr>
        <w:t>ordenándose</w:t>
      </w:r>
      <w:r w:rsidR="00585F00" w:rsidRPr="00F003E7">
        <w:rPr>
          <w:rFonts w:ascii="Palatino Linotype" w:hAnsi="Palatino Linotype" w:cs="Arial"/>
        </w:rPr>
        <w:t xml:space="preserve"> tur</w:t>
      </w:r>
      <w:r w:rsidR="00434B23" w:rsidRPr="00F003E7">
        <w:rPr>
          <w:rFonts w:ascii="Palatino Linotype" w:hAnsi="Palatino Linotype" w:cs="Arial"/>
        </w:rPr>
        <w:t xml:space="preserve">nar el expediente a resolución, </w:t>
      </w:r>
      <w:r w:rsidR="00274F7F" w:rsidRPr="00F003E7">
        <w:rPr>
          <w:rFonts w:ascii="Palatino Linotype" w:hAnsi="Palatino Linotype" w:cs="Arial"/>
        </w:rPr>
        <w:t xml:space="preserve">por lo que no habiendo más que hacer constar, </w:t>
      </w:r>
      <w:r w:rsidR="00B94A1A" w:rsidRPr="00F003E7">
        <w:rPr>
          <w:rFonts w:ascii="Palatino Linotype" w:hAnsi="Palatino Linotype" w:cs="Arial"/>
        </w:rPr>
        <w:t xml:space="preserve">y </w:t>
      </w:r>
      <w:r w:rsidR="00862B8C" w:rsidRPr="00F003E7">
        <w:rPr>
          <w:rFonts w:ascii="Palatino Linotype" w:hAnsi="Palatino Linotype" w:cs="Arial"/>
        </w:rPr>
        <w:t>- - - - - -</w:t>
      </w:r>
      <w:r w:rsidR="00B6666B" w:rsidRPr="00F003E7">
        <w:rPr>
          <w:rFonts w:ascii="Palatino Linotype" w:hAnsi="Palatino Linotype" w:cs="Arial"/>
        </w:rPr>
        <w:t xml:space="preserve"> -</w:t>
      </w:r>
      <w:r w:rsidR="002069D8" w:rsidRPr="00F003E7">
        <w:rPr>
          <w:rFonts w:ascii="Palatino Linotype" w:hAnsi="Palatino Linotype" w:cs="Arial"/>
        </w:rPr>
        <w:t xml:space="preserve"> -</w:t>
      </w:r>
      <w:r w:rsidR="006053C9" w:rsidRPr="00F003E7">
        <w:rPr>
          <w:rFonts w:ascii="Palatino Linotype" w:hAnsi="Palatino Linotype" w:cs="Arial"/>
        </w:rPr>
        <w:t xml:space="preserve"> - - - - - - - - </w:t>
      </w:r>
    </w:p>
    <w:p w14:paraId="51E91971" w14:textId="4A8939B2" w:rsidR="00585F00" w:rsidRPr="00F003E7" w:rsidRDefault="00585F00" w:rsidP="00585F00">
      <w:pPr>
        <w:pStyle w:val="Ttulo1"/>
        <w:jc w:val="center"/>
        <w:rPr>
          <w:b/>
          <w:szCs w:val="24"/>
        </w:rPr>
      </w:pPr>
      <w:bookmarkStart w:id="171" w:name="_Toc491791302"/>
      <w:bookmarkStart w:id="172" w:name="_Toc72279583"/>
      <w:r w:rsidRPr="00F003E7">
        <w:rPr>
          <w:b/>
          <w:szCs w:val="24"/>
        </w:rPr>
        <w:t>CONSIDERANDO</w:t>
      </w:r>
      <w:bookmarkEnd w:id="171"/>
      <w:bookmarkEnd w:id="172"/>
    </w:p>
    <w:p w14:paraId="7681ED66" w14:textId="77777777" w:rsidR="00585F00" w:rsidRPr="00F003E7" w:rsidRDefault="00585F00" w:rsidP="00585F00">
      <w:pPr>
        <w:rPr>
          <w:rFonts w:ascii="Palatino Linotype" w:hAnsi="Palatino Linotype"/>
          <w:lang w:val="es-MX" w:eastAsia="en-US"/>
        </w:rPr>
      </w:pPr>
    </w:p>
    <w:p w14:paraId="717D4ABA" w14:textId="77777777" w:rsidR="00585F00" w:rsidRPr="00F003E7" w:rsidRDefault="00585F00" w:rsidP="00585F00">
      <w:pPr>
        <w:pStyle w:val="Ttulo2"/>
        <w:rPr>
          <w:rFonts w:ascii="Palatino Linotype" w:hAnsi="Palatino Linotype"/>
          <w:b/>
          <w:color w:val="auto"/>
          <w:sz w:val="24"/>
          <w:szCs w:val="24"/>
        </w:rPr>
      </w:pPr>
      <w:bookmarkStart w:id="173" w:name="_Toc491791303"/>
      <w:bookmarkStart w:id="174" w:name="_Toc72279584"/>
      <w:r w:rsidRPr="00F003E7">
        <w:rPr>
          <w:rFonts w:ascii="Palatino Linotype" w:hAnsi="Palatino Linotype"/>
          <w:b/>
          <w:color w:val="auto"/>
          <w:sz w:val="24"/>
          <w:szCs w:val="24"/>
        </w:rPr>
        <w:t>PRIMERO. De la competencia</w:t>
      </w:r>
      <w:bookmarkEnd w:id="173"/>
      <w:bookmarkEnd w:id="174"/>
    </w:p>
    <w:p w14:paraId="6EA8B854" w14:textId="77777777" w:rsidR="00585F00" w:rsidRPr="00F003E7" w:rsidRDefault="00585F00" w:rsidP="00585F00">
      <w:pPr>
        <w:rPr>
          <w:rFonts w:ascii="Palatino Linotype" w:hAnsi="Palatino Linotype"/>
          <w:lang w:val="es-MX" w:eastAsia="en-US"/>
        </w:rPr>
      </w:pPr>
    </w:p>
    <w:p w14:paraId="59B46AF8" w14:textId="77777777" w:rsidR="00585F00" w:rsidRPr="00F003E7" w:rsidRDefault="00585F00" w:rsidP="003E07DD">
      <w:pPr>
        <w:pStyle w:val="Prrafodelista"/>
        <w:numPr>
          <w:ilvl w:val="0"/>
          <w:numId w:val="1"/>
        </w:numPr>
        <w:spacing w:line="360" w:lineRule="auto"/>
        <w:ind w:left="0" w:firstLine="0"/>
        <w:jc w:val="both"/>
        <w:rPr>
          <w:rFonts w:ascii="Palatino Linotype" w:eastAsia="Calibri" w:hAnsi="Palatino Linotype" w:cs="Times New Roman"/>
          <w:b/>
          <w:lang w:val="es-ES"/>
        </w:rPr>
      </w:pPr>
      <w:r w:rsidRPr="00F003E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003E7">
        <w:rPr>
          <w:rFonts w:ascii="Palatino Linotype" w:eastAsia="Calibri" w:hAnsi="Palatino Linotype" w:cs="Times New Roman"/>
          <w:b/>
          <w:lang w:val="es-ES"/>
        </w:rPr>
        <w:t>Constitución Política de los Estados Unidos Mexicanos</w:t>
      </w:r>
      <w:r w:rsidRPr="00F003E7">
        <w:rPr>
          <w:rFonts w:ascii="Palatino Linotype" w:eastAsia="Calibri" w:hAnsi="Palatino Linotype" w:cs="Times New Roman"/>
          <w:lang w:val="es-ES"/>
        </w:rPr>
        <w:t xml:space="preserve">; 5, párrafos vigésimo, vigésimo primero y vigésimo segundo fracciones IV y V de la </w:t>
      </w:r>
      <w:r w:rsidRPr="00F003E7">
        <w:rPr>
          <w:rFonts w:ascii="Palatino Linotype" w:eastAsia="Calibri" w:hAnsi="Palatino Linotype" w:cs="Times New Roman"/>
          <w:b/>
          <w:lang w:val="es-ES"/>
        </w:rPr>
        <w:t>Constitución Política del Estado Libre y Soberano de México</w:t>
      </w:r>
      <w:r w:rsidRPr="00F003E7">
        <w:rPr>
          <w:rFonts w:ascii="Palatino Linotype" w:eastAsia="Calibri" w:hAnsi="Palatino Linotype" w:cs="Times New Roman"/>
          <w:lang w:val="es-ES"/>
        </w:rPr>
        <w:t xml:space="preserve">; artículos 1, 2 fracción II, 13, 29, 36 fracciones I y II, 176, 178, 179, 181 párrafo tercero y 185 </w:t>
      </w:r>
      <w:r w:rsidRPr="00F003E7">
        <w:rPr>
          <w:rFonts w:ascii="Palatino Linotype" w:eastAsia="Calibri" w:hAnsi="Palatino Linotype" w:cs="Arial"/>
          <w:lang w:val="es-ES"/>
        </w:rPr>
        <w:t xml:space="preserve">de la </w:t>
      </w:r>
      <w:r w:rsidRPr="00F003E7">
        <w:rPr>
          <w:rFonts w:ascii="Palatino Linotype" w:eastAsia="Calibri" w:hAnsi="Palatino Linotype" w:cs="Arial"/>
          <w:b/>
          <w:lang w:val="es-ES"/>
        </w:rPr>
        <w:t>Ley de Transparencia y Acceso a la Información Pública del Estado de México y Municipios</w:t>
      </w:r>
      <w:r w:rsidRPr="00F003E7">
        <w:rPr>
          <w:rFonts w:ascii="Palatino Linotype" w:eastAsia="Calibri" w:hAnsi="Palatino Linotype" w:cs="Arial"/>
          <w:lang w:val="es-ES"/>
        </w:rPr>
        <w:t xml:space="preserve">; ; y 10, 7, 9 fracciones I y XXIV, y 11 del </w:t>
      </w:r>
      <w:r w:rsidRPr="00F003E7">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1AEEFDB" w14:textId="77777777" w:rsidR="00BF28EB" w:rsidRPr="00F003E7" w:rsidRDefault="00BF28EB" w:rsidP="00BF28EB">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F003E7" w:rsidRDefault="00585F00" w:rsidP="00585F00">
      <w:pPr>
        <w:pStyle w:val="Ttulo2"/>
        <w:rPr>
          <w:rFonts w:ascii="Palatino Linotype" w:hAnsi="Palatino Linotype"/>
          <w:b/>
          <w:color w:val="auto"/>
          <w:sz w:val="24"/>
          <w:szCs w:val="24"/>
        </w:rPr>
      </w:pPr>
      <w:bookmarkStart w:id="175" w:name="_Toc491791304"/>
      <w:bookmarkStart w:id="176" w:name="_Toc72279585"/>
      <w:r w:rsidRPr="00F003E7">
        <w:rPr>
          <w:rFonts w:ascii="Palatino Linotype" w:hAnsi="Palatino Linotype"/>
          <w:b/>
          <w:color w:val="auto"/>
          <w:sz w:val="24"/>
          <w:szCs w:val="24"/>
        </w:rPr>
        <w:t>SEGUNDO. De la oportunidad y procedencia.</w:t>
      </w:r>
      <w:bookmarkEnd w:id="175"/>
      <w:bookmarkEnd w:id="176"/>
    </w:p>
    <w:p w14:paraId="1F81834B" w14:textId="77777777" w:rsidR="00516C83" w:rsidRPr="00F003E7" w:rsidRDefault="00516C83" w:rsidP="00516C83">
      <w:pPr>
        <w:rPr>
          <w:rFonts w:ascii="Palatino Linotype" w:hAnsi="Palatino Linotype"/>
          <w:lang w:val="es-MX" w:eastAsia="en-US"/>
        </w:rPr>
      </w:pPr>
    </w:p>
    <w:p w14:paraId="7B503869" w14:textId="7A38B136" w:rsidR="00862B8C" w:rsidRPr="00F003E7" w:rsidRDefault="00862B8C" w:rsidP="00862B8C">
      <w:pPr>
        <w:pStyle w:val="Prrafodelista"/>
        <w:numPr>
          <w:ilvl w:val="0"/>
          <w:numId w:val="1"/>
        </w:numPr>
        <w:spacing w:line="360" w:lineRule="auto"/>
        <w:ind w:left="0" w:firstLine="0"/>
        <w:jc w:val="both"/>
        <w:rPr>
          <w:rFonts w:ascii="Palatino Linotype" w:hAnsi="Palatino Linotype"/>
        </w:rPr>
      </w:pPr>
      <w:bookmarkStart w:id="177" w:name="_Toc521431830"/>
      <w:bookmarkStart w:id="178" w:name="_Toc27653760"/>
      <w:r w:rsidRPr="00F003E7">
        <w:rPr>
          <w:rFonts w:ascii="Palatino Linotype" w:eastAsia="Calibri" w:hAnsi="Palatino Linotype" w:cs="Arial"/>
        </w:rPr>
        <w:t xml:space="preserve">El medio de impugnación fue presentado a través del </w:t>
      </w:r>
      <w:r w:rsidRPr="00F003E7">
        <w:rPr>
          <w:rFonts w:ascii="Palatino Linotype" w:eastAsia="Calibri" w:hAnsi="Palatino Linotype" w:cs="Arial"/>
          <w:b/>
        </w:rPr>
        <w:t>SAIMEX,</w:t>
      </w:r>
      <w:r w:rsidRPr="00F003E7">
        <w:rPr>
          <w:rFonts w:ascii="Palatino Linotype" w:eastAsia="Calibri" w:hAnsi="Palatino Linotype" w:cs="Arial"/>
        </w:rPr>
        <w:t xml:space="preserve"> en el formato previamente aprobado para tal efecto y dentro del plazo legal de quince días hábiles </w:t>
      </w:r>
      <w:r w:rsidRPr="00F003E7">
        <w:rPr>
          <w:rFonts w:ascii="Palatino Linotype" w:eastAsia="Calibri" w:hAnsi="Palatino Linotype" w:cs="Arial"/>
        </w:rPr>
        <w:lastRenderedPageBreak/>
        <w:t xml:space="preserve">otorgados; para el caso en particular es de señalar que el </w:t>
      </w:r>
      <w:r w:rsidRPr="00F003E7">
        <w:rPr>
          <w:rFonts w:ascii="Palatino Linotype" w:eastAsia="Calibri" w:hAnsi="Palatino Linotype" w:cs="Arial"/>
          <w:b/>
        </w:rPr>
        <w:t>SUJETO OBLIGADO</w:t>
      </w:r>
      <w:r w:rsidRPr="00F003E7">
        <w:rPr>
          <w:rFonts w:ascii="Palatino Linotype" w:eastAsia="Calibri" w:hAnsi="Palatino Linotype" w:cs="Arial"/>
        </w:rPr>
        <w:t xml:space="preserve"> entreg</w:t>
      </w:r>
      <w:r w:rsidR="008579D1" w:rsidRPr="00F003E7">
        <w:rPr>
          <w:rFonts w:ascii="Palatino Linotype" w:eastAsia="Calibri" w:hAnsi="Palatino Linotype" w:cs="Arial"/>
        </w:rPr>
        <w:t xml:space="preserve">o su respuesta el día </w:t>
      </w:r>
      <w:r w:rsidR="006053C9" w:rsidRPr="00F003E7">
        <w:rPr>
          <w:rFonts w:ascii="Palatino Linotype" w:eastAsia="Calibri" w:hAnsi="Palatino Linotype" w:cs="Arial"/>
        </w:rPr>
        <w:t>veinti</w:t>
      </w:r>
      <w:r w:rsidR="00744EFF" w:rsidRPr="00F003E7">
        <w:rPr>
          <w:rFonts w:ascii="Palatino Linotype" w:eastAsia="Calibri" w:hAnsi="Palatino Linotype" w:cs="Arial"/>
        </w:rPr>
        <w:t>cinco</w:t>
      </w:r>
      <w:r w:rsidRPr="00F003E7">
        <w:rPr>
          <w:rFonts w:ascii="Palatino Linotype" w:eastAsia="Calibri" w:hAnsi="Palatino Linotype" w:cs="Arial"/>
        </w:rPr>
        <w:t xml:space="preserve"> (</w:t>
      </w:r>
      <w:r w:rsidR="006053C9" w:rsidRPr="00F003E7">
        <w:rPr>
          <w:rFonts w:ascii="Palatino Linotype" w:eastAsia="Calibri" w:hAnsi="Palatino Linotype" w:cs="Arial"/>
        </w:rPr>
        <w:t>2</w:t>
      </w:r>
      <w:r w:rsidR="00744EFF" w:rsidRPr="00F003E7">
        <w:rPr>
          <w:rFonts w:ascii="Palatino Linotype" w:eastAsia="Calibri" w:hAnsi="Palatino Linotype" w:cs="Arial"/>
        </w:rPr>
        <w:t>5</w:t>
      </w:r>
      <w:r w:rsidRPr="00F003E7">
        <w:rPr>
          <w:rFonts w:ascii="Palatino Linotype" w:eastAsia="Calibri" w:hAnsi="Palatino Linotype" w:cs="Arial"/>
        </w:rPr>
        <w:t xml:space="preserve">) de </w:t>
      </w:r>
      <w:r w:rsidR="00B6666B" w:rsidRPr="00F003E7">
        <w:rPr>
          <w:rFonts w:ascii="Palatino Linotype" w:eastAsia="Calibri" w:hAnsi="Palatino Linotype" w:cs="Arial"/>
        </w:rPr>
        <w:t>marz</w:t>
      </w:r>
      <w:r w:rsidRPr="00F003E7">
        <w:rPr>
          <w:rFonts w:ascii="Palatino Linotype" w:eastAsia="Calibri" w:hAnsi="Palatino Linotype" w:cs="Arial"/>
        </w:rPr>
        <w:t xml:space="preserve">o de dos mil veintiuno, </w:t>
      </w:r>
      <w:r w:rsidRPr="00F003E7">
        <w:rPr>
          <w:rFonts w:ascii="Palatino Linotype" w:hAnsi="Palatino Linotype" w:cs="Arial"/>
        </w:rPr>
        <w:t xml:space="preserve">de tal forma que el plazo para interponer el recurso transcurrió del día </w:t>
      </w:r>
      <w:r w:rsidR="006053C9" w:rsidRPr="00F003E7">
        <w:rPr>
          <w:rFonts w:ascii="Palatino Linotype" w:hAnsi="Palatino Linotype" w:cs="Arial"/>
        </w:rPr>
        <w:t>veintiséis</w:t>
      </w:r>
      <w:r w:rsidRPr="00F003E7">
        <w:rPr>
          <w:rFonts w:ascii="Palatino Linotype" w:hAnsi="Palatino Linotype" w:cs="Arial"/>
        </w:rPr>
        <w:t xml:space="preserve"> (</w:t>
      </w:r>
      <w:r w:rsidR="006053C9" w:rsidRPr="00F003E7">
        <w:rPr>
          <w:rFonts w:ascii="Palatino Linotype" w:hAnsi="Palatino Linotype" w:cs="Arial"/>
        </w:rPr>
        <w:t>26</w:t>
      </w:r>
      <w:r w:rsidRPr="00F003E7">
        <w:rPr>
          <w:rFonts w:ascii="Palatino Linotype" w:hAnsi="Palatino Linotype" w:cs="Arial"/>
        </w:rPr>
        <w:t>)</w:t>
      </w:r>
      <w:r w:rsidR="00C11904" w:rsidRPr="00F003E7">
        <w:rPr>
          <w:rFonts w:ascii="Palatino Linotype" w:hAnsi="Palatino Linotype" w:cs="Arial"/>
        </w:rPr>
        <w:t xml:space="preserve"> </w:t>
      </w:r>
      <w:r w:rsidR="00744EFF" w:rsidRPr="00F003E7">
        <w:rPr>
          <w:rFonts w:ascii="Palatino Linotype" w:hAnsi="Palatino Linotype" w:cs="Arial"/>
        </w:rPr>
        <w:t xml:space="preserve">al </w:t>
      </w:r>
      <w:r w:rsidR="000A791A" w:rsidRPr="00F003E7">
        <w:rPr>
          <w:rFonts w:ascii="Palatino Linotype" w:hAnsi="Palatino Linotype" w:cs="Arial"/>
        </w:rPr>
        <w:t>veintidós</w:t>
      </w:r>
      <w:r w:rsidR="00744EFF" w:rsidRPr="00F003E7">
        <w:rPr>
          <w:rFonts w:ascii="Palatino Linotype" w:hAnsi="Palatino Linotype" w:cs="Arial"/>
        </w:rPr>
        <w:t xml:space="preserve"> (</w:t>
      </w:r>
      <w:r w:rsidR="000A791A" w:rsidRPr="00F003E7">
        <w:rPr>
          <w:rFonts w:ascii="Palatino Linotype" w:hAnsi="Palatino Linotype" w:cs="Arial"/>
        </w:rPr>
        <w:t>22</w:t>
      </w:r>
      <w:r w:rsidR="00744EFF" w:rsidRPr="00F003E7">
        <w:rPr>
          <w:rFonts w:ascii="Palatino Linotype" w:hAnsi="Palatino Linotype" w:cs="Arial"/>
        </w:rPr>
        <w:t xml:space="preserve">) </w:t>
      </w:r>
      <w:r w:rsidR="00C11904" w:rsidRPr="00F003E7">
        <w:rPr>
          <w:rFonts w:ascii="Palatino Linotype" w:hAnsi="Palatino Linotype" w:cs="Arial"/>
        </w:rPr>
        <w:t xml:space="preserve">de </w:t>
      </w:r>
      <w:r w:rsidR="000A791A" w:rsidRPr="00F003E7">
        <w:rPr>
          <w:rFonts w:ascii="Palatino Linotype" w:hAnsi="Palatino Linotype" w:cs="Arial"/>
        </w:rPr>
        <w:t>abril</w:t>
      </w:r>
      <w:r w:rsidRPr="00F003E7">
        <w:rPr>
          <w:rFonts w:ascii="Palatino Linotype" w:hAnsi="Palatino Linotype" w:cs="Arial"/>
        </w:rPr>
        <w:t xml:space="preserve"> de dos m</w:t>
      </w:r>
      <w:r w:rsidR="00AF38BC" w:rsidRPr="00F003E7">
        <w:rPr>
          <w:rFonts w:ascii="Palatino Linotype" w:hAnsi="Palatino Linotype" w:cs="Arial"/>
        </w:rPr>
        <w:t xml:space="preserve">il veintiuno; en consecuencia, </w:t>
      </w:r>
      <w:r w:rsidR="004F5808" w:rsidRPr="00F003E7">
        <w:rPr>
          <w:rFonts w:ascii="Palatino Linotype" w:hAnsi="Palatino Linotype" w:cs="Arial"/>
        </w:rPr>
        <w:t>e</w:t>
      </w:r>
      <w:r w:rsidRPr="00F003E7">
        <w:rPr>
          <w:rFonts w:ascii="Palatino Linotype" w:hAnsi="Palatino Linotype" w:cs="Arial"/>
        </w:rPr>
        <w:t xml:space="preserve">l ahora recurrente presentó su inconformidad el día </w:t>
      </w:r>
      <w:r w:rsidR="000A791A" w:rsidRPr="00F003E7">
        <w:rPr>
          <w:rFonts w:ascii="Palatino Linotype" w:hAnsi="Palatino Linotype" w:cs="Arial"/>
        </w:rPr>
        <w:t>veinticinco</w:t>
      </w:r>
      <w:r w:rsidRPr="00F003E7">
        <w:rPr>
          <w:rFonts w:ascii="Palatino Linotype" w:hAnsi="Palatino Linotype" w:cs="Arial"/>
        </w:rPr>
        <w:t xml:space="preserve"> (</w:t>
      </w:r>
      <w:r w:rsidR="000A791A" w:rsidRPr="00F003E7">
        <w:rPr>
          <w:rFonts w:ascii="Palatino Linotype" w:hAnsi="Palatino Linotype" w:cs="Arial"/>
        </w:rPr>
        <w:t>25</w:t>
      </w:r>
      <w:r w:rsidRPr="00F003E7">
        <w:rPr>
          <w:rFonts w:ascii="Palatino Linotype" w:hAnsi="Palatino Linotype" w:cs="Arial"/>
        </w:rPr>
        <w:t xml:space="preserve">) de </w:t>
      </w:r>
      <w:r w:rsidR="000A791A" w:rsidRPr="00F003E7">
        <w:rPr>
          <w:rFonts w:ascii="Palatino Linotype" w:hAnsi="Palatino Linotype" w:cs="Arial"/>
        </w:rPr>
        <w:t>marzo</w:t>
      </w:r>
      <w:r w:rsidRPr="00F003E7">
        <w:rPr>
          <w:rFonts w:ascii="Palatino Linotype" w:hAnsi="Palatino Linotype" w:cs="Arial"/>
        </w:rPr>
        <w:t xml:space="preserve"> de dos mil veintiuno; es decir</w:t>
      </w:r>
      <w:r w:rsidR="000A791A" w:rsidRPr="00F003E7">
        <w:rPr>
          <w:rFonts w:ascii="Palatino Linotype" w:hAnsi="Palatino Linotype" w:cs="Arial"/>
        </w:rPr>
        <w:t>, antes de iniciar</w:t>
      </w:r>
      <w:r w:rsidRPr="00F003E7">
        <w:rPr>
          <w:rFonts w:ascii="Palatino Linotype" w:hAnsi="Palatino Linotype" w:cs="Arial"/>
        </w:rPr>
        <w:t xml:space="preserve"> el lapso legalmente establecido para tal efecto.</w:t>
      </w:r>
    </w:p>
    <w:p w14:paraId="5B6A815A" w14:textId="77777777" w:rsidR="000A791A" w:rsidRPr="00F003E7" w:rsidRDefault="000A791A" w:rsidP="000A791A">
      <w:pPr>
        <w:pStyle w:val="Prrafodelista"/>
        <w:spacing w:line="360" w:lineRule="auto"/>
        <w:ind w:left="0"/>
        <w:jc w:val="both"/>
        <w:rPr>
          <w:rFonts w:ascii="Palatino Linotype" w:hAnsi="Palatino Linotype"/>
        </w:rPr>
      </w:pPr>
    </w:p>
    <w:p w14:paraId="1FF12EE4" w14:textId="77777777" w:rsidR="000A791A" w:rsidRPr="00F003E7" w:rsidRDefault="000A791A" w:rsidP="000A791A">
      <w:pPr>
        <w:pStyle w:val="Prrafodelista"/>
        <w:numPr>
          <w:ilvl w:val="0"/>
          <w:numId w:val="1"/>
        </w:numPr>
        <w:spacing w:line="360" w:lineRule="auto"/>
        <w:ind w:left="0" w:firstLine="0"/>
        <w:jc w:val="both"/>
        <w:rPr>
          <w:rFonts w:ascii="Palatino Linotype" w:eastAsia="Times New Roman" w:hAnsi="Palatino Linotype" w:cs="Arial"/>
          <w:bCs/>
          <w:color w:val="555555"/>
          <w:lang w:val="es-MX" w:eastAsia="es-MX"/>
        </w:rPr>
      </w:pPr>
      <w:r w:rsidRPr="00F003E7">
        <w:rPr>
          <w:rFonts w:ascii="Palatino Linotype" w:eastAsia="Times New Roman" w:hAnsi="Palatino Linotype" w:cs="Arial"/>
          <w:bCs/>
          <w:color w:val="000000"/>
          <w:lang w:eastAsia="es-MX"/>
        </w:rPr>
        <w:t xml:space="preserve">Al respecto, es necesario precisar que cuando el medio de impugnación, se haya </w:t>
      </w:r>
      <w:r w:rsidRPr="00F003E7">
        <w:rPr>
          <w:rFonts w:ascii="Palatino Linotype" w:hAnsi="Palatino Linotype" w:cs="Arial"/>
        </w:rPr>
        <w:t>interpuesto</w:t>
      </w:r>
      <w:r w:rsidRPr="00F003E7">
        <w:rPr>
          <w:rFonts w:ascii="Palatino Linotype" w:eastAsia="Times New Roman" w:hAnsi="Palatino Linotype" w:cs="Arial"/>
          <w:bCs/>
          <w:color w:val="000000"/>
          <w:lang w:eastAsia="es-MX"/>
        </w:rPr>
        <w:t xml:space="preserve">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02A0A877" w14:textId="77777777" w:rsidR="000A791A" w:rsidRPr="00F003E7" w:rsidRDefault="000A791A" w:rsidP="000A791A">
      <w:pPr>
        <w:pStyle w:val="Prrafodelista"/>
        <w:rPr>
          <w:rFonts w:ascii="Palatino Linotype" w:eastAsia="Times New Roman" w:hAnsi="Palatino Linotype" w:cs="Arial"/>
          <w:bCs/>
          <w:color w:val="555555"/>
          <w:lang w:val="es-MX" w:eastAsia="es-MX"/>
        </w:rPr>
      </w:pPr>
    </w:p>
    <w:p w14:paraId="686B8338" w14:textId="77777777" w:rsidR="000A791A" w:rsidRPr="00F003E7" w:rsidRDefault="000A791A" w:rsidP="000A791A">
      <w:pPr>
        <w:pStyle w:val="Prrafodelista"/>
        <w:numPr>
          <w:ilvl w:val="0"/>
          <w:numId w:val="1"/>
        </w:numPr>
        <w:spacing w:line="360" w:lineRule="auto"/>
        <w:ind w:left="0" w:firstLine="0"/>
        <w:jc w:val="both"/>
        <w:rPr>
          <w:rFonts w:ascii="Palatino Linotype" w:eastAsia="Times New Roman" w:hAnsi="Palatino Linotype" w:cs="Arial"/>
        </w:rPr>
      </w:pPr>
      <w:r w:rsidRPr="00F003E7">
        <w:rPr>
          <w:rFonts w:ascii="Palatino Linotype" w:eastAsia="Times New Roman" w:hAnsi="Palatino Linotype" w:cs="Arial"/>
        </w:rPr>
        <w:t xml:space="preserve">Lo anterior se robustece con la jurisprudencia número 1a./J. 41/2015 (10a.), </w:t>
      </w:r>
      <w:r w:rsidRPr="00F003E7">
        <w:rPr>
          <w:rFonts w:ascii="Palatino Linotype" w:eastAsia="Times New Roman" w:hAnsi="Palatino Linotype" w:cs="Arial"/>
          <w:bCs/>
          <w:color w:val="000000"/>
          <w:lang w:eastAsia="es-MX"/>
        </w:rPr>
        <w:t>Décima</w:t>
      </w:r>
      <w:r w:rsidRPr="00F003E7">
        <w:rPr>
          <w:rFonts w:ascii="Palatino Linotype" w:eastAsia="Times New Roman" w:hAnsi="Palatino Linotype" w:cs="Arial"/>
        </w:rPr>
        <w:t xml:space="preserve"> época, sustentada por la Primera Sala de la Suprema Corte de Justicia de la Nación, visible en la página 569, libro 19, tomo I, de la Gaceta del Semanario Judicial de la Federación, del diecinueve de junio de 2015, cuyo rubro y texto disponen: </w:t>
      </w:r>
    </w:p>
    <w:p w14:paraId="7F95D8B4" w14:textId="77777777" w:rsidR="000A791A" w:rsidRPr="00F003E7" w:rsidRDefault="000A791A" w:rsidP="000A791A">
      <w:pPr>
        <w:spacing w:before="240" w:after="240" w:line="360" w:lineRule="auto"/>
        <w:ind w:left="851" w:right="616"/>
        <w:contextualSpacing/>
        <w:jc w:val="both"/>
        <w:rPr>
          <w:rFonts w:ascii="Palatino Linotype" w:eastAsia="Times New Roman" w:hAnsi="Palatino Linotype" w:cs="Arial"/>
          <w:i/>
        </w:rPr>
      </w:pPr>
      <w:r w:rsidRPr="00F003E7">
        <w:rPr>
          <w:rFonts w:ascii="Palatino Linotype" w:eastAsia="Times New Roman" w:hAnsi="Palatino Linotype" w:cs="Arial"/>
          <w:i/>
        </w:rPr>
        <w:t xml:space="preserve">RECURSO DE RECLAMACIÓN. SU INTERPOSICIÓN NO ES EXTEMPORÁNEA SI SE REALIZA ANTES DE QUE INICIE EL </w:t>
      </w:r>
      <w:r w:rsidRPr="00F003E7">
        <w:rPr>
          <w:rFonts w:ascii="Palatino Linotype" w:eastAsia="Times New Roman" w:hAnsi="Palatino Linotype" w:cs="Arial"/>
          <w:i/>
        </w:rPr>
        <w:lastRenderedPageBreak/>
        <w:t xml:space="preserve">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F003E7">
        <w:rPr>
          <w:rFonts w:ascii="Palatino Linotype" w:eastAsia="Times New Roman" w:hAnsi="Palatino Linotype" w:cs="Arial"/>
          <w:i/>
        </w:rPr>
        <w:t>que</w:t>
      </w:r>
      <w:proofErr w:type="gramEnd"/>
      <w:r w:rsidRPr="00F003E7">
        <w:rPr>
          <w:rFonts w:ascii="Palatino Linotype" w:eastAsia="Times New Roman" w:hAnsi="Palatino Linotype" w:cs="Arial"/>
          <w:i/>
        </w:rPr>
        <w:t xml:space="preserve"> si dicho recurso se interpone antes de que inicie el plazo para hacerlo, su presentación no es extemporánea.</w:t>
      </w:r>
    </w:p>
    <w:p w14:paraId="0D1D85EE" w14:textId="77777777" w:rsidR="006F349C" w:rsidRPr="00F003E7" w:rsidRDefault="006F349C" w:rsidP="000A791A">
      <w:pPr>
        <w:spacing w:before="240" w:after="240" w:line="360" w:lineRule="auto"/>
        <w:ind w:left="851" w:right="616"/>
        <w:contextualSpacing/>
        <w:jc w:val="both"/>
        <w:rPr>
          <w:rFonts w:ascii="Palatino Linotype" w:eastAsia="Times New Roman" w:hAnsi="Palatino Linotype" w:cs="Arial"/>
          <w:i/>
        </w:rPr>
      </w:pPr>
    </w:p>
    <w:p w14:paraId="32A76EAC" w14:textId="77777777" w:rsidR="000A791A" w:rsidRPr="00F003E7" w:rsidRDefault="000A791A" w:rsidP="000A791A">
      <w:pPr>
        <w:spacing w:before="240" w:after="240" w:line="360" w:lineRule="auto"/>
        <w:ind w:left="851" w:right="616"/>
        <w:contextualSpacing/>
        <w:jc w:val="both"/>
        <w:rPr>
          <w:rFonts w:ascii="Palatino Linotype" w:eastAsia="Times New Roman" w:hAnsi="Palatino Linotype" w:cs="Arial"/>
          <w:i/>
        </w:rPr>
      </w:pPr>
      <w:r w:rsidRPr="00F003E7">
        <w:rPr>
          <w:rFonts w:ascii="Palatino Linotype" w:eastAsia="Times New Roman" w:hAnsi="Palatino Linotype" w:cs="Arial"/>
          <w:i/>
        </w:rPr>
        <w:t xml:space="preserve"> 1a./J. 41/2015 (10a.) </w:t>
      </w:r>
    </w:p>
    <w:p w14:paraId="5C4D8AEF" w14:textId="77777777" w:rsidR="000A791A" w:rsidRPr="00F003E7" w:rsidRDefault="000A791A" w:rsidP="000A791A">
      <w:pPr>
        <w:spacing w:before="240" w:after="240" w:line="360" w:lineRule="auto"/>
        <w:ind w:left="851" w:right="616"/>
        <w:contextualSpacing/>
        <w:jc w:val="both"/>
        <w:rPr>
          <w:rFonts w:ascii="Palatino Linotype" w:eastAsia="Times New Roman" w:hAnsi="Palatino Linotype" w:cs="Arial"/>
          <w:i/>
        </w:rPr>
      </w:pPr>
      <w:r w:rsidRPr="00F003E7">
        <w:rPr>
          <w:rFonts w:ascii="Palatino Linotype" w:eastAsia="Times New Roman" w:hAnsi="Palatino Linotype" w:cs="Arial"/>
          <w:i/>
        </w:rPr>
        <w:t xml:space="preserve">Recurso de reclamación 953/2013. 9 de abril de 2014. Cinco votos de los </w:t>
      </w:r>
      <w:proofErr w:type="gramStart"/>
      <w:r w:rsidRPr="00F003E7">
        <w:rPr>
          <w:rFonts w:ascii="Palatino Linotype" w:eastAsia="Times New Roman" w:hAnsi="Palatino Linotype" w:cs="Arial"/>
          <w:i/>
        </w:rPr>
        <w:t>Ministros</w:t>
      </w:r>
      <w:proofErr w:type="gramEnd"/>
      <w:r w:rsidRPr="00F003E7">
        <w:rPr>
          <w:rFonts w:ascii="Palatino Linotype" w:eastAsia="Times New Roman" w:hAnsi="Palatino Linotype" w:cs="Arial"/>
          <w:i/>
        </w:rPr>
        <w:t xml:space="preserve"> Arturo Zaldívar Lelo de Larrea, José Ramón Cossío Díaz, Alfredo Gutiérrez Ortiz Mena, Olga Sánchez Cordero de García Villegas y Jorge Mario Pardo Rebolledo. Ponente: Arturo Zaldívar Lelo de Larrea. Secretaria: Carmina Cortés Rodríguez. </w:t>
      </w:r>
    </w:p>
    <w:p w14:paraId="25D7D37C" w14:textId="77777777" w:rsidR="000A791A" w:rsidRPr="00F003E7" w:rsidRDefault="000A791A" w:rsidP="000A791A">
      <w:pPr>
        <w:spacing w:before="240" w:after="240" w:line="360" w:lineRule="auto"/>
        <w:ind w:left="851" w:right="616"/>
        <w:contextualSpacing/>
        <w:jc w:val="both"/>
        <w:rPr>
          <w:rFonts w:ascii="Palatino Linotype" w:eastAsia="Times New Roman" w:hAnsi="Palatino Linotype" w:cs="Arial"/>
          <w:i/>
        </w:rPr>
      </w:pPr>
    </w:p>
    <w:p w14:paraId="63D8FBA9" w14:textId="77777777" w:rsidR="000A791A" w:rsidRPr="00F003E7" w:rsidRDefault="000A791A" w:rsidP="000A791A">
      <w:pPr>
        <w:spacing w:before="240" w:after="240" w:line="360" w:lineRule="auto"/>
        <w:ind w:left="851" w:right="616"/>
        <w:contextualSpacing/>
        <w:jc w:val="both"/>
        <w:rPr>
          <w:rFonts w:ascii="Palatino Linotype" w:eastAsia="Times New Roman" w:hAnsi="Palatino Linotype" w:cs="Arial"/>
          <w:i/>
        </w:rPr>
      </w:pPr>
      <w:r w:rsidRPr="00F003E7">
        <w:rPr>
          <w:rFonts w:ascii="Palatino Linotype" w:eastAsia="Times New Roman" w:hAnsi="Palatino Linotype" w:cs="Arial"/>
          <w:i/>
        </w:rPr>
        <w:t xml:space="preserve">Recurso de reclamación 1067/2014. Raúl Rodríguez Cervantes. 28 de enero de 2015. Cinco votos de los </w:t>
      </w:r>
      <w:proofErr w:type="gramStart"/>
      <w:r w:rsidRPr="00F003E7">
        <w:rPr>
          <w:rFonts w:ascii="Palatino Linotype" w:eastAsia="Times New Roman" w:hAnsi="Palatino Linotype" w:cs="Arial"/>
          <w:i/>
        </w:rPr>
        <w:t>Ministros</w:t>
      </w:r>
      <w:proofErr w:type="gramEnd"/>
      <w:r w:rsidRPr="00F003E7">
        <w:rPr>
          <w:rFonts w:ascii="Palatino Linotype" w:eastAsia="Times New Roman" w:hAnsi="Palatino Linotype" w:cs="Arial"/>
          <w:i/>
        </w:rPr>
        <w:t xml:space="preserve"> Arturo Zaldívar Lelo de Larrea, José Ramón Cossío Díaz, Jorge Mario Pardo Rebolledo, Olga Sánchez Cordero de García Villegas y Alfredo Gutiérrez Ortiz Mena. Ponente: Alfredo Gutiérrez Ortiz Mena. Secretaria: Cecilia Armengol Alonso. </w:t>
      </w:r>
    </w:p>
    <w:p w14:paraId="163B6467" w14:textId="77777777" w:rsidR="000A791A" w:rsidRPr="00F003E7" w:rsidRDefault="000A791A" w:rsidP="000A791A">
      <w:pPr>
        <w:spacing w:before="240" w:after="240" w:line="360" w:lineRule="auto"/>
        <w:ind w:left="851" w:right="616"/>
        <w:contextualSpacing/>
        <w:jc w:val="both"/>
        <w:rPr>
          <w:rFonts w:ascii="Palatino Linotype" w:eastAsia="Times New Roman" w:hAnsi="Palatino Linotype" w:cs="Arial"/>
          <w:i/>
        </w:rPr>
      </w:pPr>
    </w:p>
    <w:p w14:paraId="7F878D5E" w14:textId="77777777" w:rsidR="000A791A" w:rsidRPr="00F003E7" w:rsidRDefault="000A791A" w:rsidP="000A791A">
      <w:pPr>
        <w:spacing w:before="240" w:after="240" w:line="360" w:lineRule="auto"/>
        <w:ind w:left="851" w:right="616"/>
        <w:contextualSpacing/>
        <w:jc w:val="both"/>
        <w:rPr>
          <w:rFonts w:ascii="Palatino Linotype" w:eastAsia="Times New Roman" w:hAnsi="Palatino Linotype" w:cs="Arial"/>
          <w:i/>
        </w:rPr>
      </w:pPr>
      <w:r w:rsidRPr="00F003E7">
        <w:rPr>
          <w:rFonts w:ascii="Palatino Linotype" w:eastAsia="Times New Roman" w:hAnsi="Palatino Linotype" w:cs="Arial"/>
          <w:i/>
        </w:rPr>
        <w:lastRenderedPageBreak/>
        <w:t xml:space="preserve">Recurso de reclamación 895/2014. 18 de febrero de 2015. Cinco votos de los </w:t>
      </w:r>
      <w:proofErr w:type="gramStart"/>
      <w:r w:rsidRPr="00F003E7">
        <w:rPr>
          <w:rFonts w:ascii="Palatino Linotype" w:eastAsia="Times New Roman" w:hAnsi="Palatino Linotype" w:cs="Arial"/>
          <w:i/>
        </w:rPr>
        <w:t>Ministros</w:t>
      </w:r>
      <w:proofErr w:type="gramEnd"/>
      <w:r w:rsidRPr="00F003E7">
        <w:rPr>
          <w:rFonts w:ascii="Palatino Linotype" w:eastAsia="Times New Roman" w:hAnsi="Palatino Linotype" w:cs="Arial"/>
          <w:i/>
        </w:rPr>
        <w:t xml:space="preserve"> Arturo Zaldívar Lelo de Larrea, José Ramón Cossío Díaz, Jorge Mario Pardo Rebolledo, Olga Sánchez Cordero de García Villegas y Alfredo Gutiérrez Ortiz Mena. Ponente: José Ramón Cossío Díaz. Secretario: Rodrigo Montes de Oca </w:t>
      </w:r>
      <w:proofErr w:type="spellStart"/>
      <w:r w:rsidRPr="00F003E7">
        <w:rPr>
          <w:rFonts w:ascii="Palatino Linotype" w:eastAsia="Times New Roman" w:hAnsi="Palatino Linotype" w:cs="Arial"/>
          <w:i/>
        </w:rPr>
        <w:t>Arboleya</w:t>
      </w:r>
      <w:proofErr w:type="spellEnd"/>
      <w:r w:rsidRPr="00F003E7">
        <w:rPr>
          <w:rFonts w:ascii="Palatino Linotype" w:eastAsia="Times New Roman" w:hAnsi="Palatino Linotype" w:cs="Arial"/>
          <w:i/>
        </w:rPr>
        <w:t xml:space="preserve">. </w:t>
      </w:r>
    </w:p>
    <w:p w14:paraId="0E475A12" w14:textId="77777777" w:rsidR="000A791A" w:rsidRPr="00F003E7" w:rsidRDefault="000A791A" w:rsidP="000A791A">
      <w:pPr>
        <w:spacing w:before="240" w:after="240" w:line="360" w:lineRule="auto"/>
        <w:ind w:left="851" w:right="616"/>
        <w:contextualSpacing/>
        <w:jc w:val="both"/>
        <w:rPr>
          <w:rFonts w:ascii="Palatino Linotype" w:eastAsia="Times New Roman" w:hAnsi="Palatino Linotype" w:cs="Arial"/>
          <w:i/>
        </w:rPr>
      </w:pPr>
    </w:p>
    <w:p w14:paraId="62570F06" w14:textId="77777777" w:rsidR="000A791A" w:rsidRPr="00F003E7" w:rsidRDefault="000A791A" w:rsidP="000A791A">
      <w:pPr>
        <w:spacing w:before="240" w:after="240" w:line="360" w:lineRule="auto"/>
        <w:ind w:left="851" w:right="616"/>
        <w:contextualSpacing/>
        <w:jc w:val="both"/>
        <w:rPr>
          <w:rFonts w:ascii="Palatino Linotype" w:eastAsia="Times New Roman" w:hAnsi="Palatino Linotype" w:cs="Arial"/>
          <w:i/>
        </w:rPr>
      </w:pPr>
      <w:r w:rsidRPr="00F003E7">
        <w:rPr>
          <w:rFonts w:ascii="Palatino Linotype" w:eastAsia="Times New Roman" w:hAnsi="Palatino Linotype" w:cs="Arial"/>
          <w:i/>
        </w:rPr>
        <w:t xml:space="preserve">Recurso de reclamación 1164/2014. Paula Abascal Valdez. 18 de febrero de 2015. Cinco votos de los </w:t>
      </w:r>
      <w:proofErr w:type="gramStart"/>
      <w:r w:rsidRPr="00F003E7">
        <w:rPr>
          <w:rFonts w:ascii="Palatino Linotype" w:eastAsia="Times New Roman" w:hAnsi="Palatino Linotype" w:cs="Arial"/>
          <w:i/>
        </w:rPr>
        <w:t>Ministros</w:t>
      </w:r>
      <w:proofErr w:type="gramEnd"/>
      <w:r w:rsidRPr="00F003E7">
        <w:rPr>
          <w:rFonts w:ascii="Palatino Linotype" w:eastAsia="Times New Roman" w:hAnsi="Palatino Linotype" w:cs="Arial"/>
          <w:i/>
        </w:rPr>
        <w:t xml:space="preserve"> Arturo Zaldívar Lelo de Larrea, José Ramón Cossío Díaz, Jorge Mario Pardo Rebolledo, Olga Sánchez Cordero de García Villegas y Alfredo Gutiérrez Ortiz Mena. Ponente: José Ramón Cossío Díaz. Secretaria: Lorena </w:t>
      </w:r>
      <w:proofErr w:type="spellStart"/>
      <w:r w:rsidRPr="00F003E7">
        <w:rPr>
          <w:rFonts w:ascii="Palatino Linotype" w:eastAsia="Times New Roman" w:hAnsi="Palatino Linotype" w:cs="Arial"/>
          <w:i/>
        </w:rPr>
        <w:t>Goslinga</w:t>
      </w:r>
      <w:proofErr w:type="spellEnd"/>
      <w:r w:rsidRPr="00F003E7">
        <w:rPr>
          <w:rFonts w:ascii="Palatino Linotype" w:eastAsia="Times New Roman" w:hAnsi="Palatino Linotype" w:cs="Arial"/>
          <w:i/>
        </w:rPr>
        <w:t xml:space="preserve"> </w:t>
      </w:r>
      <w:proofErr w:type="spellStart"/>
      <w:r w:rsidRPr="00F003E7">
        <w:rPr>
          <w:rFonts w:ascii="Palatino Linotype" w:eastAsia="Times New Roman" w:hAnsi="Palatino Linotype" w:cs="Arial"/>
          <w:i/>
        </w:rPr>
        <w:t>Remírez</w:t>
      </w:r>
      <w:proofErr w:type="spellEnd"/>
      <w:r w:rsidRPr="00F003E7">
        <w:rPr>
          <w:rFonts w:ascii="Palatino Linotype" w:eastAsia="Times New Roman" w:hAnsi="Palatino Linotype" w:cs="Arial"/>
          <w:i/>
        </w:rPr>
        <w:t xml:space="preserve">. </w:t>
      </w:r>
    </w:p>
    <w:p w14:paraId="40E832A5" w14:textId="77777777" w:rsidR="000A791A" w:rsidRPr="00F003E7" w:rsidRDefault="000A791A" w:rsidP="000A791A">
      <w:pPr>
        <w:spacing w:before="240" w:after="240" w:line="360" w:lineRule="auto"/>
        <w:ind w:left="851" w:right="616"/>
        <w:contextualSpacing/>
        <w:jc w:val="both"/>
        <w:rPr>
          <w:rFonts w:ascii="Palatino Linotype" w:eastAsia="Times New Roman" w:hAnsi="Palatino Linotype" w:cs="Arial"/>
          <w:i/>
        </w:rPr>
      </w:pPr>
    </w:p>
    <w:p w14:paraId="26EBB923" w14:textId="77777777" w:rsidR="000A791A" w:rsidRPr="00F003E7" w:rsidRDefault="000A791A" w:rsidP="000A791A">
      <w:pPr>
        <w:spacing w:before="240" w:after="240" w:line="360" w:lineRule="auto"/>
        <w:ind w:left="851" w:right="616"/>
        <w:contextualSpacing/>
        <w:jc w:val="both"/>
        <w:rPr>
          <w:rFonts w:ascii="Palatino Linotype" w:eastAsia="Times New Roman" w:hAnsi="Palatino Linotype" w:cs="Arial"/>
          <w:i/>
        </w:rPr>
      </w:pPr>
      <w:r w:rsidRPr="00F003E7">
        <w:rPr>
          <w:rFonts w:ascii="Palatino Linotype" w:eastAsia="Times New Roman" w:hAnsi="Palatino Linotype" w:cs="Arial"/>
          <w:i/>
        </w:rPr>
        <w:t xml:space="preserve">Recurso de reclamación 1231/2014. 18 de marzo de 2015. Cinco votos de los </w:t>
      </w:r>
      <w:proofErr w:type="gramStart"/>
      <w:r w:rsidRPr="00F003E7">
        <w:rPr>
          <w:rFonts w:ascii="Palatino Linotype" w:eastAsia="Times New Roman" w:hAnsi="Palatino Linotype" w:cs="Arial"/>
          <w:i/>
        </w:rPr>
        <w:t>Ministros</w:t>
      </w:r>
      <w:proofErr w:type="gramEnd"/>
      <w:r w:rsidRPr="00F003E7">
        <w:rPr>
          <w:rFonts w:ascii="Palatino Linotype" w:eastAsia="Times New Roman" w:hAnsi="Palatino Linotype" w:cs="Arial"/>
          <w:i/>
        </w:rPr>
        <w:t xml:space="preserve"> Arturo Zaldívar Lelo de Larrea, José Ramón Cossío Díaz, Jorge Mario Pardo Rebolledo, Olga Sánchez Cordero de García Villegas y Alfredo Gutiérrez Ortiz Mena. Ponente: Arturo Zaldívar Lelo de Larrea. Secretario: Saúl Armando Patiño Lara. </w:t>
      </w:r>
    </w:p>
    <w:p w14:paraId="3C2A3B59" w14:textId="77777777" w:rsidR="000A791A" w:rsidRPr="00F003E7" w:rsidRDefault="000A791A" w:rsidP="000A791A">
      <w:pPr>
        <w:spacing w:before="240" w:after="240" w:line="360" w:lineRule="auto"/>
        <w:ind w:left="851" w:right="616"/>
        <w:contextualSpacing/>
        <w:jc w:val="both"/>
        <w:rPr>
          <w:rFonts w:ascii="Palatino Linotype" w:eastAsia="Times New Roman" w:hAnsi="Palatino Linotype" w:cs="Times New Roman"/>
          <w:i/>
        </w:rPr>
      </w:pPr>
      <w:r w:rsidRPr="00F003E7">
        <w:rPr>
          <w:rFonts w:ascii="Palatino Linotype" w:eastAsia="Times New Roman" w:hAnsi="Palatino Linotype" w:cs="Arial"/>
          <w:i/>
        </w:rPr>
        <w:t>Tesis de jurisprudencia 41/2015 (10a.). Aprobada por la Primera Sala de este Alto Tribunal, en sesión privada de veintisiete de mayo de dos mil quince.</w:t>
      </w:r>
    </w:p>
    <w:p w14:paraId="3B3391AF" w14:textId="77777777" w:rsidR="000A791A" w:rsidRPr="00F003E7" w:rsidRDefault="000A791A" w:rsidP="000A791A">
      <w:pPr>
        <w:pStyle w:val="Prrafodelista"/>
        <w:numPr>
          <w:ilvl w:val="0"/>
          <w:numId w:val="1"/>
        </w:numPr>
        <w:spacing w:line="360" w:lineRule="auto"/>
        <w:ind w:left="0" w:firstLine="0"/>
        <w:jc w:val="both"/>
        <w:rPr>
          <w:rFonts w:ascii="Palatino Linotype" w:hAnsi="Palatino Linotype" w:cs="Arial"/>
          <w:i/>
          <w:sz w:val="22"/>
          <w:szCs w:val="20"/>
        </w:rPr>
      </w:pPr>
      <w:r w:rsidRPr="00F003E7">
        <w:rPr>
          <w:rFonts w:ascii="Palatino Linotype" w:hAnsi="Palatino Linotype"/>
          <w:lang w:val="es-MX"/>
        </w:rPr>
        <w:t xml:space="preserve">Esto es así porque en primer lugar es necesario que el recurrente conozca el acto </w:t>
      </w:r>
      <w:r w:rsidRPr="00F003E7">
        <w:rPr>
          <w:rFonts w:ascii="Palatino Linotype" w:eastAsia="Times New Roman" w:hAnsi="Palatino Linotype" w:cs="Arial"/>
        </w:rPr>
        <w:t>que</w:t>
      </w:r>
      <w:r w:rsidRPr="00F003E7">
        <w:rPr>
          <w:rFonts w:ascii="Palatino Linotype" w:hAnsi="Palatino Linotype"/>
          <w:lang w:val="es-MX"/>
        </w:rPr>
        <w:t xml:space="preserve"> le provoca agravio y a partir de ahí formular su recurso de revisión señalando tanto el acto impugnado como el motivo de inconformidad. Y si bien la </w:t>
      </w:r>
      <w:r w:rsidRPr="00F003E7">
        <w:rPr>
          <w:rFonts w:ascii="Palatino Linotype" w:hAnsi="Palatino Linotype"/>
          <w:lang w:val="es-MX"/>
        </w:rPr>
        <w:lastRenderedPageBreak/>
        <w:t>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4468C3EF" w14:textId="77777777" w:rsidR="000A791A" w:rsidRPr="00F003E7" w:rsidRDefault="000A791A" w:rsidP="000A791A">
      <w:pPr>
        <w:pStyle w:val="Prrafodelista"/>
        <w:spacing w:before="240" w:after="240" w:line="360" w:lineRule="auto"/>
        <w:ind w:left="0" w:right="49"/>
        <w:jc w:val="both"/>
        <w:rPr>
          <w:rFonts w:ascii="Palatino Linotype" w:hAnsi="Palatino Linotype" w:cs="Arial"/>
          <w:i/>
          <w:sz w:val="22"/>
          <w:szCs w:val="20"/>
        </w:rPr>
      </w:pPr>
    </w:p>
    <w:p w14:paraId="02318E1B" w14:textId="77777777" w:rsidR="000A791A" w:rsidRPr="00F003E7" w:rsidRDefault="000A791A" w:rsidP="000A791A">
      <w:pPr>
        <w:pStyle w:val="Prrafodelista"/>
        <w:numPr>
          <w:ilvl w:val="0"/>
          <w:numId w:val="1"/>
        </w:numPr>
        <w:spacing w:line="360" w:lineRule="auto"/>
        <w:ind w:left="0" w:firstLine="0"/>
        <w:jc w:val="both"/>
        <w:rPr>
          <w:rFonts w:ascii="Palatino Linotype" w:hAnsi="Palatino Linotype" w:cs="Arial"/>
          <w:i/>
          <w:sz w:val="22"/>
          <w:szCs w:val="20"/>
        </w:rPr>
      </w:pPr>
      <w:r w:rsidRPr="00F003E7">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422552F6" w14:textId="77777777" w:rsidR="000A791A" w:rsidRPr="00F003E7" w:rsidRDefault="000A791A" w:rsidP="000A791A">
      <w:pPr>
        <w:pStyle w:val="Prrafodelista"/>
        <w:rPr>
          <w:rFonts w:ascii="Palatino Linotype" w:hAnsi="Palatino Linotype" w:cs="Arial"/>
          <w:i/>
          <w:sz w:val="22"/>
          <w:szCs w:val="20"/>
        </w:rPr>
      </w:pPr>
    </w:p>
    <w:p w14:paraId="2CEC8734" w14:textId="77777777" w:rsidR="000A791A" w:rsidRPr="00F003E7" w:rsidRDefault="000A791A" w:rsidP="000A791A">
      <w:pPr>
        <w:pStyle w:val="Prrafodelista"/>
        <w:numPr>
          <w:ilvl w:val="0"/>
          <w:numId w:val="1"/>
        </w:numPr>
        <w:spacing w:line="360" w:lineRule="auto"/>
        <w:ind w:left="0" w:firstLine="0"/>
        <w:jc w:val="both"/>
        <w:rPr>
          <w:rFonts w:ascii="Palatino Linotype" w:hAnsi="Palatino Linotype" w:cs="Arial"/>
          <w:i/>
          <w:sz w:val="22"/>
          <w:szCs w:val="20"/>
        </w:rPr>
      </w:pPr>
      <w:r w:rsidRPr="00F003E7">
        <w:rPr>
          <w:rFonts w:ascii="Palatino Linotype" w:hAnsi="Palatino Linotype"/>
          <w:lang w:val="es-MX"/>
        </w:rPr>
        <w:t xml:space="preserve">Por lo tanto, la interposición </w:t>
      </w:r>
      <w:proofErr w:type="gramStart"/>
      <w:r w:rsidRPr="00F003E7">
        <w:rPr>
          <w:rFonts w:ascii="Palatino Linotype" w:hAnsi="Palatino Linotype"/>
          <w:lang w:val="es-MX"/>
        </w:rPr>
        <w:t>del recursos</w:t>
      </w:r>
      <w:proofErr w:type="gramEnd"/>
      <w:r w:rsidRPr="00F003E7">
        <w:rPr>
          <w:rFonts w:ascii="Palatino Linotype" w:hAnsi="Palatino Linotype"/>
          <w:lang w:val="es-MX"/>
        </w:rPr>
        <w:t xml:space="preserve"> de revisión antes de que inicie el plazo para su presentación no es determinante para declararlo extemporáneo, siempre y cuando ello ocurra de manera posterior a que se ha notificado la respuesta del </w:t>
      </w:r>
      <w:r w:rsidRPr="00F003E7">
        <w:rPr>
          <w:rFonts w:ascii="Palatino Linotype" w:hAnsi="Palatino Linotype"/>
          <w:b/>
          <w:lang w:val="es-MX"/>
        </w:rPr>
        <w:t>SUJETO OBLIGADO</w:t>
      </w:r>
      <w:r w:rsidRPr="00F003E7">
        <w:rPr>
          <w:rFonts w:ascii="Palatino Linotype" w:hAnsi="Palatino Linotype"/>
          <w:lang w:val="es-MX"/>
        </w:rPr>
        <w:t>.</w:t>
      </w:r>
    </w:p>
    <w:p w14:paraId="10D85186" w14:textId="77777777" w:rsidR="00AB76E7" w:rsidRPr="00F003E7" w:rsidRDefault="00AB76E7" w:rsidP="00AB76E7">
      <w:pPr>
        <w:pStyle w:val="Prrafodelista"/>
        <w:spacing w:line="360" w:lineRule="auto"/>
        <w:ind w:left="0"/>
        <w:jc w:val="both"/>
        <w:rPr>
          <w:rFonts w:ascii="Palatino Linotype" w:hAnsi="Palatino Linotype"/>
        </w:rPr>
      </w:pPr>
    </w:p>
    <w:p w14:paraId="52662337" w14:textId="4A5288C8" w:rsidR="00AB76E7" w:rsidRPr="00F003E7" w:rsidRDefault="004D51A4" w:rsidP="00AB76E7">
      <w:pPr>
        <w:pStyle w:val="Prrafodelista"/>
        <w:numPr>
          <w:ilvl w:val="0"/>
          <w:numId w:val="1"/>
        </w:numPr>
        <w:spacing w:line="360" w:lineRule="auto"/>
        <w:ind w:left="0" w:firstLine="0"/>
        <w:jc w:val="both"/>
        <w:rPr>
          <w:rFonts w:ascii="Palatino Linotype" w:hAnsi="Palatino Linotype"/>
        </w:rPr>
      </w:pPr>
      <w:r w:rsidRPr="00F003E7">
        <w:rPr>
          <w:rFonts w:ascii="Palatino Linotype" w:hAnsi="Palatino Linotype" w:cs="Arial"/>
          <w:b/>
        </w:rPr>
        <w:t xml:space="preserve"> </w:t>
      </w:r>
      <w:r w:rsidR="00AB76E7" w:rsidRPr="00F003E7">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FE8B00A" w14:textId="57408B9E" w:rsidR="000A791A" w:rsidRPr="00F003E7" w:rsidRDefault="000A791A" w:rsidP="000A791A">
      <w:pPr>
        <w:pStyle w:val="Prrafodelista"/>
        <w:rPr>
          <w:rFonts w:ascii="Palatino Linotype" w:hAnsi="Palatino Linotype"/>
        </w:rPr>
      </w:pPr>
      <w:r w:rsidRPr="00F003E7">
        <w:rPr>
          <w:rFonts w:ascii="Palatino Linotype" w:hAnsi="Palatino Linotype"/>
          <w:noProof/>
          <w:lang w:val="es-MX" w:eastAsia="es-MX"/>
        </w:rPr>
        <mc:AlternateContent>
          <mc:Choice Requires="wps">
            <w:drawing>
              <wp:anchor distT="0" distB="0" distL="114300" distR="114300" simplePos="0" relativeHeight="251725824" behindDoc="0" locked="0" layoutInCell="1" allowOverlap="1" wp14:anchorId="623910BA" wp14:editId="7F1E1E60">
                <wp:simplePos x="0" y="0"/>
                <wp:positionH relativeFrom="column">
                  <wp:posOffset>-1963</wp:posOffset>
                </wp:positionH>
                <wp:positionV relativeFrom="paragraph">
                  <wp:posOffset>73063</wp:posOffset>
                </wp:positionV>
                <wp:extent cx="5547815" cy="743803"/>
                <wp:effectExtent l="38100" t="38100" r="72390" b="94615"/>
                <wp:wrapNone/>
                <wp:docPr id="5" name="Conector recto 5"/>
                <wp:cNvGraphicFramePr/>
                <a:graphic xmlns:a="http://schemas.openxmlformats.org/drawingml/2006/main">
                  <a:graphicData uri="http://schemas.microsoft.com/office/word/2010/wordprocessingShape">
                    <wps:wsp>
                      <wps:cNvCnPr/>
                      <wps:spPr>
                        <a:xfrm>
                          <a:off x="0" y="0"/>
                          <a:ext cx="5547815" cy="7438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EAC32AA" id="Conector recto 5"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5pt,5.75pt" to="436.7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" strokecolor="black [3200]" strokeweight="2pt">
                <v:shadow on="t" color="black" opacity="24903f" origin=",.5" offset="0,.55556mm"/>
              </v:line>
            </w:pict>
          </mc:Fallback>
        </mc:AlternateContent>
      </w:r>
    </w:p>
    <w:p w14:paraId="090BAC96" w14:textId="77777777" w:rsidR="000A791A" w:rsidRPr="00F003E7" w:rsidRDefault="000A791A" w:rsidP="000A791A">
      <w:pPr>
        <w:spacing w:line="360" w:lineRule="auto"/>
        <w:jc w:val="both"/>
        <w:rPr>
          <w:rFonts w:ascii="Palatino Linotype" w:hAnsi="Palatino Linotype"/>
        </w:rPr>
      </w:pPr>
    </w:p>
    <w:p w14:paraId="5B6418EA" w14:textId="77777777" w:rsidR="00673869" w:rsidRPr="00F003E7" w:rsidRDefault="00673869" w:rsidP="00FE5077">
      <w:pPr>
        <w:pStyle w:val="Prrafodelista"/>
        <w:rPr>
          <w:rFonts w:ascii="Palatino Linotype" w:hAnsi="Palatino Linotype" w:cs="Arial"/>
          <w:szCs w:val="23"/>
        </w:rPr>
      </w:pPr>
    </w:p>
    <w:p w14:paraId="7A504A43" w14:textId="18615795" w:rsidR="007112A6" w:rsidRPr="00F003E7" w:rsidRDefault="007112A6" w:rsidP="007112A6">
      <w:pPr>
        <w:pStyle w:val="Ttulo2"/>
        <w:rPr>
          <w:rFonts w:ascii="Palatino Linotype" w:hAnsi="Palatino Linotype"/>
          <w:b/>
          <w:color w:val="auto"/>
          <w:sz w:val="24"/>
          <w:szCs w:val="24"/>
        </w:rPr>
      </w:pPr>
      <w:bookmarkStart w:id="179" w:name="_Toc72279586"/>
      <w:r w:rsidRPr="00F003E7">
        <w:rPr>
          <w:rFonts w:ascii="Palatino Linotype" w:hAnsi="Palatino Linotype"/>
          <w:b/>
          <w:color w:val="auto"/>
          <w:sz w:val="24"/>
          <w:szCs w:val="24"/>
        </w:rPr>
        <w:lastRenderedPageBreak/>
        <w:t>TERCERO. De previo y especial pronunciamiento.</w:t>
      </w:r>
      <w:bookmarkEnd w:id="179"/>
    </w:p>
    <w:p w14:paraId="33F21435" w14:textId="77777777" w:rsidR="00FF51DA" w:rsidRPr="00F003E7" w:rsidRDefault="00FF51DA" w:rsidP="007112A6">
      <w:pPr>
        <w:pStyle w:val="Prrafodelista"/>
        <w:spacing w:line="360" w:lineRule="auto"/>
        <w:ind w:left="0"/>
        <w:jc w:val="both"/>
        <w:rPr>
          <w:rFonts w:ascii="Palatino Linotype" w:hAnsi="Palatino Linotype"/>
          <w:lang w:val="es-ES"/>
        </w:rPr>
      </w:pPr>
    </w:p>
    <w:p w14:paraId="49C3DF09" w14:textId="494B242C" w:rsidR="007112A6" w:rsidRPr="00F003E7" w:rsidRDefault="00FF51DA" w:rsidP="00FF51DA">
      <w:pPr>
        <w:pStyle w:val="Ttulo2"/>
        <w:numPr>
          <w:ilvl w:val="0"/>
          <w:numId w:val="16"/>
        </w:numPr>
        <w:ind w:left="426"/>
        <w:rPr>
          <w:rFonts w:ascii="Palatino Linotype" w:hAnsi="Palatino Linotype"/>
          <w:b/>
          <w:color w:val="000000" w:themeColor="text1"/>
          <w:sz w:val="24"/>
        </w:rPr>
      </w:pPr>
      <w:bookmarkStart w:id="180" w:name="_Toc72279587"/>
      <w:r w:rsidRPr="00F003E7">
        <w:rPr>
          <w:rFonts w:ascii="Palatino Linotype" w:hAnsi="Palatino Linotype"/>
          <w:b/>
          <w:color w:val="000000" w:themeColor="text1"/>
          <w:sz w:val="24"/>
        </w:rPr>
        <w:t>De la suspensión de plazos para la substanciación de los procedimientos</w:t>
      </w:r>
      <w:bookmarkEnd w:id="180"/>
    </w:p>
    <w:p w14:paraId="24080045" w14:textId="77777777" w:rsidR="00FF51DA" w:rsidRPr="00F003E7" w:rsidRDefault="00FF51DA" w:rsidP="00FF51DA">
      <w:pPr>
        <w:rPr>
          <w:lang w:val="es-MX" w:eastAsia="en-US"/>
        </w:rPr>
      </w:pPr>
    </w:p>
    <w:p w14:paraId="1A007D0F" w14:textId="69803D3C" w:rsidR="007112A6" w:rsidRPr="00F003E7" w:rsidRDefault="007112A6" w:rsidP="003E07DD">
      <w:pPr>
        <w:pStyle w:val="Prrafodelista"/>
        <w:numPr>
          <w:ilvl w:val="0"/>
          <w:numId w:val="1"/>
        </w:numPr>
        <w:spacing w:line="360" w:lineRule="auto"/>
        <w:ind w:left="0" w:firstLine="0"/>
        <w:jc w:val="both"/>
        <w:rPr>
          <w:rFonts w:ascii="Palatino Linotype" w:hAnsi="Palatino Linotype"/>
          <w:lang w:val="es-ES"/>
        </w:rPr>
      </w:pPr>
      <w:r w:rsidRPr="00F003E7">
        <w:rPr>
          <w:rFonts w:ascii="Palatino Linotype" w:eastAsia="Calibri" w:hAnsi="Palatino Linotype" w:cs="Arial"/>
        </w:rPr>
        <w:t>Desde</w:t>
      </w:r>
      <w:r w:rsidRPr="00F003E7">
        <w:rPr>
          <w:rFonts w:ascii="Palatino Linotype" w:hAnsi="Palatino Linotype"/>
          <w:lang w:val="es-ES"/>
        </w:rPr>
        <w:t xml:space="preserve"> que inició, a finales de 2019, la crisis generada por el virus </w:t>
      </w:r>
      <w:r w:rsidRPr="00F003E7">
        <w:rPr>
          <w:rFonts w:ascii="Palatino Linotype" w:hAnsi="Palatino Linotype"/>
          <w:b/>
          <w:lang w:val="es-ES"/>
        </w:rPr>
        <w:t>SARS-Cov-2 - COVID-19</w:t>
      </w:r>
      <w:r w:rsidRPr="00F003E7">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22FDBDD" w14:textId="77777777" w:rsidR="00943F24" w:rsidRPr="00F003E7" w:rsidRDefault="00943F24" w:rsidP="00943F24">
      <w:pPr>
        <w:pStyle w:val="Prrafodelista"/>
        <w:spacing w:line="360" w:lineRule="auto"/>
        <w:ind w:left="0"/>
        <w:jc w:val="both"/>
        <w:rPr>
          <w:rFonts w:ascii="Palatino Linotype" w:hAnsi="Palatino Linotype"/>
          <w:lang w:val="es-ES"/>
        </w:rPr>
      </w:pPr>
    </w:p>
    <w:p w14:paraId="3579B3A0" w14:textId="77777777" w:rsidR="007112A6" w:rsidRPr="00F003E7" w:rsidRDefault="007112A6" w:rsidP="003E07DD">
      <w:pPr>
        <w:pStyle w:val="Prrafodelista"/>
        <w:numPr>
          <w:ilvl w:val="0"/>
          <w:numId w:val="1"/>
        </w:numPr>
        <w:spacing w:line="360" w:lineRule="auto"/>
        <w:ind w:left="0" w:firstLine="0"/>
        <w:jc w:val="both"/>
        <w:rPr>
          <w:rFonts w:ascii="Palatino Linotype" w:hAnsi="Palatino Linotype"/>
          <w:lang w:val="es-ES"/>
        </w:rPr>
      </w:pPr>
      <w:r w:rsidRPr="00F003E7">
        <w:rPr>
          <w:rFonts w:ascii="Palatino Linotype" w:hAnsi="Palatino Linotype"/>
          <w:lang w:val="es-ES"/>
        </w:rPr>
        <w:t xml:space="preserve">Las acciones adoptadas al año pasado, y de mayor impacto, llegaron incluso a la </w:t>
      </w:r>
      <w:r w:rsidRPr="00F003E7">
        <w:rPr>
          <w:rFonts w:ascii="Palatino Linotype" w:eastAsia="Calibri" w:hAnsi="Palatino Linotype" w:cs="Arial"/>
        </w:rPr>
        <w:t>suspensión</w:t>
      </w:r>
      <w:r w:rsidRPr="00F003E7">
        <w:rPr>
          <w:rFonts w:ascii="Palatino Linotype" w:hAnsi="Palatino Linotype"/>
          <w:lang w:val="es-ES"/>
        </w:rPr>
        <w:t xml:space="preserve"> de las actividades no prioritarias como una medida indispensable para disminuir la concurrencia de personas y, con ello, tratar de disminuir los contagios y sus efectos en la salud y en la vida, especialmente, de los grupos más vulnerables.</w:t>
      </w:r>
    </w:p>
    <w:p w14:paraId="18ECE169" w14:textId="77777777" w:rsidR="007112A6" w:rsidRPr="00F003E7" w:rsidRDefault="007112A6" w:rsidP="007112A6">
      <w:pPr>
        <w:jc w:val="both"/>
        <w:rPr>
          <w:rFonts w:ascii="Palatino Linotype" w:hAnsi="Palatino Linotype"/>
          <w:lang w:val="es-ES"/>
        </w:rPr>
      </w:pPr>
    </w:p>
    <w:p w14:paraId="52903C48" w14:textId="77777777" w:rsidR="007112A6" w:rsidRPr="00F003E7" w:rsidRDefault="007112A6" w:rsidP="003E07DD">
      <w:pPr>
        <w:pStyle w:val="Prrafodelista"/>
        <w:numPr>
          <w:ilvl w:val="0"/>
          <w:numId w:val="1"/>
        </w:numPr>
        <w:spacing w:line="360" w:lineRule="auto"/>
        <w:ind w:left="0" w:firstLine="0"/>
        <w:jc w:val="both"/>
        <w:rPr>
          <w:rFonts w:ascii="Palatino Linotype" w:hAnsi="Palatino Linotype"/>
          <w:lang w:val="es-ES"/>
        </w:rPr>
      </w:pPr>
      <w:r w:rsidRPr="00F003E7">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w:t>
      </w:r>
      <w:r w:rsidRPr="00F003E7">
        <w:rPr>
          <w:rFonts w:ascii="Palatino Linotype" w:hAnsi="Palatino Linotype"/>
          <w:lang w:val="es-ES"/>
        </w:rPr>
        <w:lastRenderedPageBreak/>
        <w:t>estos procedimientos, mientras el país y el estado enfrentaban las condiciones de semáforo rojo sanitario.</w:t>
      </w:r>
    </w:p>
    <w:p w14:paraId="2E220477" w14:textId="77777777" w:rsidR="002069D8" w:rsidRPr="00F003E7" w:rsidRDefault="002069D8" w:rsidP="002069D8">
      <w:pPr>
        <w:pStyle w:val="Prrafodelista"/>
        <w:rPr>
          <w:rFonts w:ascii="Palatino Linotype" w:hAnsi="Palatino Linotype"/>
          <w:lang w:val="es-ES"/>
        </w:rPr>
      </w:pPr>
    </w:p>
    <w:p w14:paraId="07166BDE" w14:textId="77777777" w:rsidR="007112A6" w:rsidRPr="00F003E7" w:rsidRDefault="007112A6" w:rsidP="003E07DD">
      <w:pPr>
        <w:pStyle w:val="Prrafodelista"/>
        <w:numPr>
          <w:ilvl w:val="0"/>
          <w:numId w:val="1"/>
        </w:numPr>
        <w:spacing w:line="360" w:lineRule="auto"/>
        <w:ind w:left="0" w:firstLine="0"/>
        <w:jc w:val="both"/>
        <w:rPr>
          <w:rFonts w:ascii="Palatino Linotype" w:hAnsi="Palatino Linotype"/>
          <w:lang w:val="es-ES"/>
        </w:rPr>
      </w:pPr>
      <w:r w:rsidRPr="00F003E7">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F759B08" w14:textId="77777777" w:rsidR="00AB76E7" w:rsidRPr="00F003E7" w:rsidRDefault="00AB76E7" w:rsidP="00AB76E7">
      <w:pPr>
        <w:pStyle w:val="Prrafodelista"/>
        <w:rPr>
          <w:rFonts w:ascii="Palatino Linotype" w:hAnsi="Palatino Linotype"/>
          <w:lang w:val="es-ES"/>
        </w:rPr>
      </w:pPr>
    </w:p>
    <w:p w14:paraId="3EACA09F" w14:textId="77777777" w:rsidR="007112A6" w:rsidRPr="00F003E7" w:rsidRDefault="007112A6" w:rsidP="003E07DD">
      <w:pPr>
        <w:pStyle w:val="Prrafodelista"/>
        <w:numPr>
          <w:ilvl w:val="0"/>
          <w:numId w:val="1"/>
        </w:numPr>
        <w:spacing w:line="360" w:lineRule="auto"/>
        <w:ind w:left="0" w:firstLine="0"/>
        <w:jc w:val="both"/>
        <w:rPr>
          <w:rFonts w:ascii="Palatino Linotype" w:hAnsi="Palatino Linotype"/>
          <w:lang w:val="es-ES"/>
        </w:rPr>
      </w:pPr>
      <w:r w:rsidRPr="00F003E7">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w:t>
      </w:r>
      <w:r w:rsidRPr="00F003E7">
        <w:rPr>
          <w:rFonts w:ascii="Palatino Linotype" w:hAnsi="Palatino Linotype"/>
          <w:lang w:val="es-ES"/>
        </w:rPr>
        <w:lastRenderedPageBreak/>
        <w:t>la Unión, recientemente aprobó la reforma al artículo 311 y la adición del capítulo XII Bis a la Ley del Federal del Trabajo en materia de teletrabajo.</w:t>
      </w:r>
    </w:p>
    <w:p w14:paraId="1FCFFC28" w14:textId="77777777" w:rsidR="00AD732B" w:rsidRPr="00F003E7" w:rsidRDefault="00AD732B" w:rsidP="00AD732B">
      <w:pPr>
        <w:pStyle w:val="Prrafodelista"/>
        <w:rPr>
          <w:rFonts w:ascii="Palatino Linotype" w:hAnsi="Palatino Linotype"/>
          <w:lang w:val="es-ES"/>
        </w:rPr>
      </w:pPr>
    </w:p>
    <w:p w14:paraId="6F5CBA43" w14:textId="1E401CEB" w:rsidR="007112A6" w:rsidRPr="00F003E7" w:rsidRDefault="007112A6" w:rsidP="003E07DD">
      <w:pPr>
        <w:pStyle w:val="Prrafodelista"/>
        <w:numPr>
          <w:ilvl w:val="0"/>
          <w:numId w:val="1"/>
        </w:numPr>
        <w:spacing w:line="360" w:lineRule="auto"/>
        <w:ind w:left="0" w:firstLine="0"/>
        <w:jc w:val="both"/>
        <w:rPr>
          <w:rFonts w:ascii="Palatino Linotype" w:hAnsi="Palatino Linotype"/>
          <w:lang w:val="es-ES"/>
        </w:rPr>
      </w:pPr>
      <w:r w:rsidRPr="00F003E7">
        <w:rPr>
          <w:rFonts w:ascii="Palatino Linotype" w:hAnsi="Palatino Linotype"/>
          <w:lang w:val="es-ES"/>
        </w:rPr>
        <w:t xml:space="preserve">El </w:t>
      </w:r>
      <w:proofErr w:type="spellStart"/>
      <w:r w:rsidRPr="00F003E7">
        <w:rPr>
          <w:rFonts w:ascii="Palatino Linotype" w:hAnsi="Palatino Linotype"/>
          <w:lang w:val="es-ES"/>
        </w:rPr>
        <w:t>Infoem</w:t>
      </w:r>
      <w:proofErr w:type="spellEnd"/>
      <w:r w:rsidRPr="00F003E7">
        <w:rPr>
          <w:rFonts w:ascii="Palatino Linotype" w:hAnsi="Palatino Linotype"/>
          <w:lang w:val="es-ES"/>
        </w:rPr>
        <w:t>,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w:t>
      </w:r>
      <w:r w:rsidR="005504B4" w:rsidRPr="00F003E7">
        <w:rPr>
          <w:rFonts w:ascii="Palatino Linotype" w:hAnsi="Palatino Linotype"/>
          <w:lang w:val="es-ES"/>
        </w:rPr>
        <w:t xml:space="preserve"> para desempeñar sus funciones.</w:t>
      </w:r>
    </w:p>
    <w:p w14:paraId="3D95B9F2" w14:textId="77777777" w:rsidR="00AB76E7" w:rsidRPr="00F003E7" w:rsidRDefault="00AB76E7" w:rsidP="00AB76E7">
      <w:pPr>
        <w:pStyle w:val="Prrafodelista"/>
        <w:rPr>
          <w:rFonts w:ascii="Palatino Linotype" w:hAnsi="Palatino Linotype"/>
          <w:lang w:val="es-ES"/>
        </w:rPr>
      </w:pPr>
    </w:p>
    <w:p w14:paraId="06C66D25" w14:textId="77777777" w:rsidR="007112A6" w:rsidRPr="00F003E7" w:rsidRDefault="007112A6" w:rsidP="003E07DD">
      <w:pPr>
        <w:pStyle w:val="Prrafodelista"/>
        <w:numPr>
          <w:ilvl w:val="0"/>
          <w:numId w:val="1"/>
        </w:numPr>
        <w:spacing w:line="360" w:lineRule="auto"/>
        <w:ind w:left="0" w:firstLine="0"/>
        <w:jc w:val="both"/>
        <w:rPr>
          <w:rFonts w:ascii="Palatino Linotype" w:hAnsi="Palatino Linotype"/>
          <w:lang w:val="es-ES"/>
        </w:rPr>
      </w:pPr>
      <w:r w:rsidRPr="00F003E7">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w:t>
      </w:r>
      <w:r w:rsidRPr="00F003E7">
        <w:rPr>
          <w:rFonts w:ascii="Palatino Linotype" w:hAnsi="Palatino Linotype"/>
          <w:lang w:val="es-ES"/>
        </w:rPr>
        <w:lastRenderedPageBreak/>
        <w:t>procedimientos sea compatible con la modalidad de trabajo a distancia o trabajo en casa.</w:t>
      </w:r>
    </w:p>
    <w:p w14:paraId="0555EBA1" w14:textId="77777777" w:rsidR="007112A6" w:rsidRPr="00F003E7" w:rsidRDefault="007112A6" w:rsidP="007112A6">
      <w:pPr>
        <w:jc w:val="both"/>
        <w:rPr>
          <w:rFonts w:ascii="Palatino Linotype" w:hAnsi="Palatino Linotype"/>
          <w:lang w:val="es-ES"/>
        </w:rPr>
      </w:pPr>
    </w:p>
    <w:p w14:paraId="4C3D2208" w14:textId="77777777" w:rsidR="007112A6" w:rsidRPr="00F003E7" w:rsidRDefault="007112A6" w:rsidP="003E07DD">
      <w:pPr>
        <w:pStyle w:val="Prrafodelista"/>
        <w:numPr>
          <w:ilvl w:val="0"/>
          <w:numId w:val="1"/>
        </w:numPr>
        <w:spacing w:line="360" w:lineRule="auto"/>
        <w:ind w:left="0" w:firstLine="0"/>
        <w:jc w:val="both"/>
        <w:rPr>
          <w:rFonts w:ascii="Palatino Linotype" w:hAnsi="Palatino Linotype"/>
          <w:lang w:val="es-ES"/>
        </w:rPr>
      </w:pPr>
      <w:r w:rsidRPr="00F003E7">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04F5CA1" w14:textId="77777777" w:rsidR="007112A6" w:rsidRPr="00F003E7" w:rsidRDefault="007112A6" w:rsidP="007112A6">
      <w:pPr>
        <w:jc w:val="both"/>
        <w:rPr>
          <w:rFonts w:ascii="Palatino Linotype" w:hAnsi="Palatino Linotype"/>
          <w:lang w:val="es-ES"/>
        </w:rPr>
      </w:pPr>
    </w:p>
    <w:p w14:paraId="5FA17084" w14:textId="77777777" w:rsidR="007112A6" w:rsidRPr="00F003E7" w:rsidRDefault="007112A6" w:rsidP="003E07DD">
      <w:pPr>
        <w:pStyle w:val="Prrafodelista"/>
        <w:numPr>
          <w:ilvl w:val="0"/>
          <w:numId w:val="1"/>
        </w:numPr>
        <w:spacing w:line="360" w:lineRule="auto"/>
        <w:ind w:left="0" w:firstLine="0"/>
        <w:jc w:val="both"/>
        <w:rPr>
          <w:rFonts w:ascii="Palatino Linotype" w:hAnsi="Palatino Linotype"/>
          <w:lang w:val="es-ES"/>
        </w:rPr>
      </w:pPr>
      <w:r w:rsidRPr="00F003E7">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w:t>
      </w:r>
      <w:r w:rsidRPr="00F003E7">
        <w:rPr>
          <w:rFonts w:ascii="Palatino Linotype" w:hAnsi="Palatino Linotype"/>
          <w:lang w:val="es-ES"/>
        </w:rPr>
        <w:lastRenderedPageBreak/>
        <w:t>pero sobre todo para orientar a la población en el ejercicio de sus derechos y en la toma de decisiones que pueden tener enorme trascendencia en su proyecto de vida.</w:t>
      </w:r>
    </w:p>
    <w:p w14:paraId="4F666499" w14:textId="77777777" w:rsidR="007112A6" w:rsidRPr="00F003E7" w:rsidRDefault="007112A6" w:rsidP="007112A6">
      <w:pPr>
        <w:jc w:val="both"/>
        <w:rPr>
          <w:rFonts w:ascii="Palatino Linotype" w:hAnsi="Palatino Linotype"/>
          <w:lang w:val="es-ES"/>
        </w:rPr>
      </w:pPr>
    </w:p>
    <w:p w14:paraId="262E29F6" w14:textId="77777777" w:rsidR="007112A6" w:rsidRPr="00F003E7" w:rsidRDefault="007112A6" w:rsidP="003E07DD">
      <w:pPr>
        <w:pStyle w:val="Prrafodelista"/>
        <w:numPr>
          <w:ilvl w:val="0"/>
          <w:numId w:val="1"/>
        </w:numPr>
        <w:spacing w:line="360" w:lineRule="auto"/>
        <w:ind w:left="0" w:firstLine="0"/>
        <w:jc w:val="both"/>
        <w:rPr>
          <w:rFonts w:ascii="Palatino Linotype" w:hAnsi="Palatino Linotype"/>
          <w:lang w:val="es-ES"/>
        </w:rPr>
      </w:pPr>
      <w:r w:rsidRPr="00F003E7">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40C76D1" w14:textId="77777777" w:rsidR="007112A6" w:rsidRPr="00F003E7" w:rsidRDefault="007112A6" w:rsidP="007112A6">
      <w:pPr>
        <w:jc w:val="both"/>
        <w:rPr>
          <w:rFonts w:ascii="Palatino Linotype" w:hAnsi="Palatino Linotype"/>
          <w:lang w:val="es-ES"/>
        </w:rPr>
      </w:pPr>
    </w:p>
    <w:p w14:paraId="7D370F75" w14:textId="77777777" w:rsidR="007112A6" w:rsidRPr="00F003E7" w:rsidRDefault="007112A6" w:rsidP="003E07DD">
      <w:pPr>
        <w:pStyle w:val="Prrafodelista"/>
        <w:numPr>
          <w:ilvl w:val="0"/>
          <w:numId w:val="1"/>
        </w:numPr>
        <w:spacing w:line="360" w:lineRule="auto"/>
        <w:ind w:left="0" w:firstLine="0"/>
        <w:jc w:val="both"/>
        <w:rPr>
          <w:rFonts w:ascii="Palatino Linotype" w:hAnsi="Palatino Linotype"/>
          <w:lang w:val="es-ES"/>
        </w:rPr>
      </w:pPr>
      <w:r w:rsidRPr="00F003E7">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w:t>
      </w:r>
      <w:r w:rsidRPr="00F003E7">
        <w:rPr>
          <w:rFonts w:ascii="Palatino Linotype" w:hAnsi="Palatino Linotype"/>
          <w:lang w:val="es-ES"/>
        </w:rPr>
        <w:lastRenderedPageBreak/>
        <w:t>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6AD9E749" w14:textId="77777777" w:rsidR="00C11904" w:rsidRPr="00F003E7" w:rsidRDefault="00C11904" w:rsidP="00C11904">
      <w:pPr>
        <w:pStyle w:val="Prrafodelista"/>
        <w:spacing w:line="360" w:lineRule="auto"/>
        <w:ind w:left="0"/>
        <w:jc w:val="both"/>
        <w:rPr>
          <w:rFonts w:ascii="Palatino Linotype" w:hAnsi="Palatino Linotype"/>
          <w:lang w:val="es-ES"/>
        </w:rPr>
      </w:pPr>
    </w:p>
    <w:p w14:paraId="383402C9" w14:textId="1290ACD9" w:rsidR="00262E4F" w:rsidRPr="00F003E7" w:rsidRDefault="007112A6" w:rsidP="00262E4F">
      <w:pPr>
        <w:pStyle w:val="Ttulo1"/>
        <w:spacing w:line="360" w:lineRule="auto"/>
        <w:rPr>
          <w:b/>
          <w:color w:val="000000" w:themeColor="text1"/>
          <w:szCs w:val="24"/>
        </w:rPr>
      </w:pPr>
      <w:bookmarkStart w:id="181" w:name="_Toc34246179"/>
      <w:bookmarkStart w:id="182" w:name="_Toc72279588"/>
      <w:r w:rsidRPr="00F003E7">
        <w:rPr>
          <w:b/>
          <w:color w:val="000000" w:themeColor="text1"/>
          <w:szCs w:val="24"/>
        </w:rPr>
        <w:t>CUART</w:t>
      </w:r>
      <w:r w:rsidR="00262E4F" w:rsidRPr="00F003E7">
        <w:rPr>
          <w:b/>
          <w:color w:val="000000" w:themeColor="text1"/>
          <w:szCs w:val="24"/>
        </w:rPr>
        <w:t xml:space="preserve">O. </w:t>
      </w:r>
      <w:bookmarkStart w:id="183" w:name="_Toc501021589"/>
      <w:bookmarkEnd w:id="177"/>
      <w:r w:rsidR="00262E4F" w:rsidRPr="00F003E7">
        <w:rPr>
          <w:b/>
          <w:color w:val="000000" w:themeColor="text1"/>
          <w:szCs w:val="24"/>
        </w:rPr>
        <w:t>De</w:t>
      </w:r>
      <w:bookmarkEnd w:id="178"/>
      <w:bookmarkEnd w:id="181"/>
      <w:bookmarkEnd w:id="183"/>
      <w:r w:rsidR="00BA1E66" w:rsidRPr="00F003E7">
        <w:rPr>
          <w:b/>
          <w:color w:val="000000" w:themeColor="text1"/>
          <w:szCs w:val="24"/>
        </w:rPr>
        <w:t xml:space="preserve"> las causales de sobreseimiento.</w:t>
      </w:r>
      <w:bookmarkEnd w:id="182"/>
    </w:p>
    <w:p w14:paraId="3E5BB6AE" w14:textId="77777777" w:rsidR="00262E4F" w:rsidRPr="00F003E7" w:rsidRDefault="00262E4F" w:rsidP="00262E4F">
      <w:pPr>
        <w:rPr>
          <w:rFonts w:ascii="Palatino Linotype" w:hAnsi="Palatino Linotype"/>
          <w:lang w:val="es-MX" w:eastAsia="en-US"/>
        </w:rPr>
      </w:pPr>
    </w:p>
    <w:p w14:paraId="4731D09E" w14:textId="3B971DAF" w:rsidR="00B6666B" w:rsidRPr="00F003E7" w:rsidRDefault="00B6666B" w:rsidP="00B6666B">
      <w:pPr>
        <w:numPr>
          <w:ilvl w:val="0"/>
          <w:numId w:val="1"/>
        </w:numPr>
        <w:spacing w:line="360" w:lineRule="auto"/>
        <w:ind w:left="0" w:firstLine="0"/>
        <w:contextualSpacing/>
        <w:jc w:val="both"/>
        <w:rPr>
          <w:rFonts w:ascii="Palatino Linotype" w:hAnsi="Palatino Linotype"/>
          <w:color w:val="000000"/>
          <w:sz w:val="20"/>
          <w:szCs w:val="14"/>
        </w:rPr>
      </w:pPr>
      <w:r w:rsidRPr="00F003E7">
        <w:rPr>
          <w:rFonts w:ascii="Palatino Linotype" w:hAnsi="Palatino Linotype" w:cs="Arial"/>
        </w:rPr>
        <w:t>Se solicitó la siguiente información</w:t>
      </w:r>
      <w:r w:rsidRPr="00F003E7">
        <w:rPr>
          <w:rFonts w:ascii="Palatino Linotype" w:hAnsi="Palatino Linotype"/>
          <w:color w:val="000000"/>
        </w:rPr>
        <w:t>:</w:t>
      </w:r>
    </w:p>
    <w:p w14:paraId="5012E2BD" w14:textId="77777777" w:rsidR="00B85D30" w:rsidRPr="00F003E7" w:rsidRDefault="00B85D30" w:rsidP="00B85D30">
      <w:pPr>
        <w:spacing w:line="360" w:lineRule="auto"/>
        <w:contextualSpacing/>
        <w:jc w:val="both"/>
        <w:rPr>
          <w:rFonts w:ascii="Palatino Linotype" w:hAnsi="Palatino Linotype"/>
          <w:color w:val="000000"/>
          <w:sz w:val="20"/>
          <w:szCs w:val="14"/>
        </w:rPr>
      </w:pPr>
    </w:p>
    <w:p w14:paraId="419BA42D" w14:textId="33E5A7C7" w:rsidR="00B85D30" w:rsidRPr="00F003E7" w:rsidRDefault="000A791A" w:rsidP="000A791A">
      <w:pPr>
        <w:pStyle w:val="Prrafodelista"/>
        <w:numPr>
          <w:ilvl w:val="0"/>
          <w:numId w:val="46"/>
        </w:numPr>
        <w:spacing w:line="360" w:lineRule="auto"/>
        <w:ind w:left="1134"/>
        <w:jc w:val="both"/>
        <w:rPr>
          <w:rFonts w:ascii="Palatino Linotype" w:hAnsi="Palatino Linotype"/>
          <w:color w:val="000000"/>
          <w:szCs w:val="14"/>
        </w:rPr>
      </w:pPr>
      <w:r w:rsidRPr="00F003E7">
        <w:rPr>
          <w:rFonts w:ascii="Palatino Linotype" w:hAnsi="Palatino Linotype"/>
          <w:color w:val="000000"/>
          <w:szCs w:val="14"/>
        </w:rPr>
        <w:t>Inventario del Centro Regional de Cultura de Tenancingo.</w:t>
      </w:r>
      <w:r w:rsidR="00D419B9" w:rsidRPr="00F003E7">
        <w:rPr>
          <w:rFonts w:ascii="Palatino Linotype" w:hAnsi="Palatino Linotype"/>
          <w:color w:val="000000"/>
          <w:szCs w:val="14"/>
        </w:rPr>
        <w:t xml:space="preserve"> </w:t>
      </w:r>
    </w:p>
    <w:p w14:paraId="38C3A836" w14:textId="77777777" w:rsidR="005679B7" w:rsidRPr="00F003E7" w:rsidRDefault="005679B7" w:rsidP="005679B7">
      <w:pPr>
        <w:pStyle w:val="Prrafodelista"/>
        <w:spacing w:line="360" w:lineRule="auto"/>
        <w:ind w:left="1134"/>
        <w:jc w:val="both"/>
        <w:rPr>
          <w:rFonts w:ascii="Palatino Linotype" w:hAnsi="Palatino Linotype"/>
          <w:color w:val="000000"/>
          <w:szCs w:val="14"/>
        </w:rPr>
      </w:pPr>
    </w:p>
    <w:p w14:paraId="3717CB2F" w14:textId="5A6223B3" w:rsidR="00AB76E7" w:rsidRPr="00F003E7" w:rsidRDefault="00AB76E7" w:rsidP="005679B7">
      <w:pPr>
        <w:pStyle w:val="Prrafodelista"/>
        <w:numPr>
          <w:ilvl w:val="0"/>
          <w:numId w:val="1"/>
        </w:numPr>
        <w:spacing w:line="360" w:lineRule="auto"/>
        <w:ind w:left="0" w:firstLine="0"/>
        <w:jc w:val="both"/>
        <w:rPr>
          <w:rFonts w:ascii="Palatino Linotype" w:hAnsi="Palatino Linotype" w:cs="Arial"/>
        </w:rPr>
      </w:pPr>
      <w:r w:rsidRPr="00F003E7">
        <w:rPr>
          <w:rFonts w:ascii="Palatino Linotype" w:hAnsi="Palatino Linotype" w:cs="Arial"/>
        </w:rPr>
        <w:t xml:space="preserve">En </w:t>
      </w:r>
      <w:r w:rsidRPr="00F003E7">
        <w:rPr>
          <w:rFonts w:ascii="Palatino Linotype" w:hAnsi="Palatino Linotype"/>
          <w:lang w:val="es-ES"/>
        </w:rPr>
        <w:t>respuesta</w:t>
      </w:r>
      <w:r w:rsidRPr="00F003E7">
        <w:rPr>
          <w:rFonts w:ascii="Palatino Linotype" w:hAnsi="Palatino Linotype" w:cs="Arial"/>
        </w:rPr>
        <w:t xml:space="preserve"> el </w:t>
      </w:r>
      <w:r w:rsidRPr="00F003E7">
        <w:rPr>
          <w:rFonts w:ascii="Palatino Linotype" w:hAnsi="Palatino Linotype" w:cs="Arial"/>
          <w:b/>
        </w:rPr>
        <w:t>SUJETO OBLIGADO,</w:t>
      </w:r>
      <w:r w:rsidR="001A0EBD" w:rsidRPr="00F003E7">
        <w:rPr>
          <w:rFonts w:ascii="Palatino Linotype" w:hAnsi="Palatino Linotype" w:cs="Arial"/>
        </w:rPr>
        <w:t xml:space="preserve"> </w:t>
      </w:r>
      <w:r w:rsidR="002043AC" w:rsidRPr="00F003E7">
        <w:rPr>
          <w:rFonts w:ascii="Palatino Linotype" w:hAnsi="Palatino Linotype" w:cs="Arial"/>
        </w:rPr>
        <w:t xml:space="preserve">manifestó que la </w:t>
      </w:r>
      <w:r w:rsidR="005679B7" w:rsidRPr="00F003E7">
        <w:rPr>
          <w:rFonts w:ascii="Palatino Linotype" w:hAnsi="Palatino Linotype" w:cs="Arial"/>
        </w:rPr>
        <w:t>información solicitada, no obraba en sus archivos.</w:t>
      </w:r>
    </w:p>
    <w:p w14:paraId="35501DAB" w14:textId="77777777" w:rsidR="00611BEA" w:rsidRPr="00F003E7" w:rsidRDefault="00611BEA" w:rsidP="00611BEA">
      <w:pPr>
        <w:pStyle w:val="Prrafodelista"/>
        <w:spacing w:line="360" w:lineRule="auto"/>
        <w:ind w:left="0"/>
        <w:jc w:val="both"/>
        <w:rPr>
          <w:rFonts w:ascii="Palatino Linotype" w:hAnsi="Palatino Linotype" w:cs="Arial"/>
        </w:rPr>
      </w:pPr>
    </w:p>
    <w:p w14:paraId="0D70A3FF" w14:textId="3F0A2194" w:rsidR="00611BEA" w:rsidRPr="00F003E7" w:rsidRDefault="00611BEA" w:rsidP="005679B7">
      <w:pPr>
        <w:pStyle w:val="Prrafodelista"/>
        <w:numPr>
          <w:ilvl w:val="0"/>
          <w:numId w:val="1"/>
        </w:numPr>
        <w:spacing w:line="360" w:lineRule="auto"/>
        <w:ind w:left="0" w:firstLine="0"/>
        <w:jc w:val="both"/>
        <w:rPr>
          <w:rFonts w:ascii="Palatino Linotype" w:hAnsi="Palatino Linotype" w:cs="Arial"/>
        </w:rPr>
      </w:pPr>
      <w:r w:rsidRPr="00F003E7">
        <w:rPr>
          <w:rFonts w:ascii="Palatino Linotype" w:hAnsi="Palatino Linotype" w:cs="Arial"/>
        </w:rPr>
        <w:t>Inconforme con la respuesta, l</w:t>
      </w:r>
      <w:r w:rsidR="002043AC" w:rsidRPr="00F003E7">
        <w:rPr>
          <w:rFonts w:ascii="Palatino Linotype" w:hAnsi="Palatino Linotype" w:cs="Arial"/>
        </w:rPr>
        <w:t>a</w:t>
      </w:r>
      <w:r w:rsidRPr="00F003E7">
        <w:rPr>
          <w:rFonts w:ascii="Palatino Linotype" w:hAnsi="Palatino Linotype" w:cs="Arial"/>
        </w:rPr>
        <w:t xml:space="preserve"> solicitante interpuso recurso de revisión, señalando como </w:t>
      </w:r>
      <w:r w:rsidR="005679B7" w:rsidRPr="00F003E7">
        <w:rPr>
          <w:rFonts w:ascii="Palatino Linotype" w:hAnsi="Palatino Linotype" w:cs="Arial"/>
        </w:rPr>
        <w:t>acto impugnado</w:t>
      </w:r>
      <w:r w:rsidRPr="00F003E7">
        <w:rPr>
          <w:rFonts w:ascii="Palatino Linotype" w:hAnsi="Palatino Linotype" w:cs="Arial"/>
        </w:rPr>
        <w:t xml:space="preserve">, </w:t>
      </w:r>
      <w:r w:rsidR="00FD07D8" w:rsidRPr="00F003E7">
        <w:rPr>
          <w:rFonts w:ascii="Palatino Linotype" w:hAnsi="Palatino Linotype" w:cs="Arial"/>
        </w:rPr>
        <w:t>e</w:t>
      </w:r>
      <w:r w:rsidRPr="00F003E7">
        <w:rPr>
          <w:rFonts w:ascii="Palatino Linotype" w:hAnsi="Palatino Linotype" w:cs="Arial"/>
        </w:rPr>
        <w:t xml:space="preserve">l siguiente: </w:t>
      </w:r>
      <w:r w:rsidR="005679B7" w:rsidRPr="00F003E7">
        <w:rPr>
          <w:rFonts w:ascii="Palatino Linotype" w:hAnsi="Palatino Linotype" w:cs="Arial"/>
          <w:i/>
        </w:rPr>
        <w:t xml:space="preserve">Negativa a proporcionar </w:t>
      </w:r>
      <w:proofErr w:type="spellStart"/>
      <w:r w:rsidR="005679B7" w:rsidRPr="00F003E7">
        <w:rPr>
          <w:rFonts w:ascii="Palatino Linotype" w:hAnsi="Palatino Linotype" w:cs="Arial"/>
          <w:i/>
        </w:rPr>
        <w:t>informacion</w:t>
      </w:r>
      <w:proofErr w:type="spellEnd"/>
      <w:r w:rsidRPr="00F003E7">
        <w:rPr>
          <w:rFonts w:ascii="Palatino Linotype" w:hAnsi="Palatino Linotype" w:cs="Arial"/>
          <w:i/>
        </w:rPr>
        <w:t>”</w:t>
      </w:r>
      <w:r w:rsidR="002043AC" w:rsidRPr="00F003E7">
        <w:rPr>
          <w:rFonts w:ascii="Palatino Linotype" w:hAnsi="Palatino Linotype" w:cs="Arial"/>
          <w:i/>
        </w:rPr>
        <w:t xml:space="preserve"> </w:t>
      </w:r>
      <w:r w:rsidR="002043AC" w:rsidRPr="00F003E7">
        <w:rPr>
          <w:rFonts w:ascii="Palatino Linotype" w:hAnsi="Palatino Linotype" w:cs="Arial"/>
        </w:rPr>
        <w:t>(Sic)</w:t>
      </w:r>
    </w:p>
    <w:p w14:paraId="26DA90BC" w14:textId="77777777" w:rsidR="00AB76E7" w:rsidRPr="00F003E7" w:rsidRDefault="00AB76E7" w:rsidP="00AB76E7">
      <w:pPr>
        <w:spacing w:line="360" w:lineRule="auto"/>
        <w:contextualSpacing/>
        <w:jc w:val="both"/>
        <w:rPr>
          <w:rFonts w:ascii="Palatino Linotype" w:hAnsi="Palatino Linotype" w:cs="Arial"/>
        </w:rPr>
      </w:pPr>
    </w:p>
    <w:p w14:paraId="29EF3ACA" w14:textId="2FCF428A" w:rsidR="00AB76E7" w:rsidRPr="00F003E7" w:rsidRDefault="00AB76E7" w:rsidP="00611BEA">
      <w:pPr>
        <w:numPr>
          <w:ilvl w:val="0"/>
          <w:numId w:val="1"/>
        </w:numPr>
        <w:spacing w:line="360" w:lineRule="auto"/>
        <w:ind w:left="0" w:firstLine="0"/>
        <w:contextualSpacing/>
        <w:jc w:val="both"/>
        <w:rPr>
          <w:rFonts w:ascii="Palatino Linotype" w:eastAsia="MS Mincho" w:hAnsi="Palatino Linotype" w:cs="Arial"/>
        </w:rPr>
      </w:pPr>
      <w:r w:rsidRPr="00F003E7">
        <w:rPr>
          <w:rFonts w:ascii="Palatino Linotype" w:eastAsia="MS Mincho" w:hAnsi="Palatino Linotype" w:cs="Arial"/>
        </w:rPr>
        <w:lastRenderedPageBreak/>
        <w:t xml:space="preserve">En </w:t>
      </w:r>
      <w:r w:rsidRPr="00F003E7">
        <w:rPr>
          <w:rFonts w:ascii="Palatino Linotype" w:hAnsi="Palatino Linotype" w:cs="Arial"/>
          <w:lang w:eastAsia="es-MX"/>
        </w:rPr>
        <w:t>dichas</w:t>
      </w:r>
      <w:r w:rsidRPr="00F003E7">
        <w:rPr>
          <w:rFonts w:ascii="Palatino Linotype" w:eastAsia="Times New Roman" w:hAnsi="Palatino Linotype" w:cs="Arial"/>
        </w:rPr>
        <w:t xml:space="preserve"> condiciones, la </w:t>
      </w:r>
      <w:r w:rsidRPr="00F003E7">
        <w:rPr>
          <w:rFonts w:ascii="Palatino Linotype" w:eastAsia="Times New Roman" w:hAnsi="Palatino Linotype" w:cs="Arial"/>
          <w:i/>
        </w:rPr>
        <w:t>Litis</w:t>
      </w:r>
      <w:r w:rsidRPr="00F003E7">
        <w:rPr>
          <w:rFonts w:ascii="Palatino Linotype" w:eastAsia="Times New Roman" w:hAnsi="Palatino Linotype" w:cs="Arial"/>
        </w:rPr>
        <w:t xml:space="preserve"> </w:t>
      </w:r>
      <w:r w:rsidR="00F71A8F" w:rsidRPr="00F003E7">
        <w:rPr>
          <w:rFonts w:ascii="Palatino Linotype" w:eastAsia="Times New Roman" w:hAnsi="Palatino Linotype" w:cs="Arial"/>
        </w:rPr>
        <w:t>d</w:t>
      </w:r>
      <w:r w:rsidRPr="00F003E7">
        <w:rPr>
          <w:rFonts w:ascii="Palatino Linotype" w:eastAsia="Times New Roman" w:hAnsi="Palatino Linotype" w:cs="Arial"/>
        </w:rPr>
        <w:t>e</w:t>
      </w:r>
      <w:r w:rsidR="00F71A8F" w:rsidRPr="00F003E7">
        <w:rPr>
          <w:rFonts w:ascii="Palatino Linotype" w:eastAsia="Times New Roman" w:hAnsi="Palatino Linotype" w:cs="Arial"/>
        </w:rPr>
        <w:t>l</w:t>
      </w:r>
      <w:r w:rsidRPr="00F003E7">
        <w:rPr>
          <w:rFonts w:ascii="Palatino Linotype" w:eastAsia="Times New Roman" w:hAnsi="Palatino Linotype" w:cs="Arial"/>
        </w:rPr>
        <w:t xml:space="preserve"> recurso</w:t>
      </w:r>
      <w:r w:rsidR="00B47CD0" w:rsidRPr="00F003E7">
        <w:rPr>
          <w:rFonts w:ascii="Palatino Linotype" w:eastAsia="Times New Roman" w:hAnsi="Palatino Linotype" w:cs="Arial"/>
        </w:rPr>
        <w:t xml:space="preserve"> de revisión</w:t>
      </w:r>
      <w:r w:rsidRPr="00F003E7">
        <w:rPr>
          <w:rFonts w:ascii="Palatino Linotype" w:eastAsia="Times New Roman" w:hAnsi="Palatino Linotype" w:cs="Arial"/>
        </w:rPr>
        <w:t xml:space="preserve"> </w:t>
      </w:r>
      <w:r w:rsidR="00F71A8F" w:rsidRPr="00F003E7">
        <w:rPr>
          <w:rFonts w:ascii="Palatino Linotype" w:eastAsia="Times New Roman" w:hAnsi="Palatino Linotype" w:cs="Arial"/>
        </w:rPr>
        <w:t>corresponde</w:t>
      </w:r>
      <w:r w:rsidRPr="00F003E7">
        <w:rPr>
          <w:rFonts w:ascii="Palatino Linotype" w:eastAsia="MS Mincho" w:hAnsi="Palatino Linotype" w:cs="Arial"/>
        </w:rPr>
        <w:t xml:space="preserve"> </w:t>
      </w:r>
      <w:r w:rsidR="00F71A8F" w:rsidRPr="00F003E7">
        <w:rPr>
          <w:rFonts w:ascii="Palatino Linotype" w:eastAsia="MS Mincho" w:hAnsi="Palatino Linotype" w:cs="Arial"/>
        </w:rPr>
        <w:t xml:space="preserve">a </w:t>
      </w:r>
      <w:r w:rsidRPr="00F003E7">
        <w:rPr>
          <w:rFonts w:ascii="Palatino Linotype" w:eastAsia="MS Mincho" w:hAnsi="Palatino Linotype" w:cs="Arial"/>
        </w:rPr>
        <w:t>la causal de procedencia prevista</w:t>
      </w:r>
      <w:r w:rsidR="00AF38BC" w:rsidRPr="00F003E7">
        <w:rPr>
          <w:rFonts w:ascii="Palatino Linotype" w:eastAsia="MS Mincho" w:hAnsi="Palatino Linotype" w:cs="Arial"/>
        </w:rPr>
        <w:t>s</w:t>
      </w:r>
      <w:r w:rsidRPr="00F003E7">
        <w:rPr>
          <w:rFonts w:ascii="Palatino Linotype" w:eastAsia="MS Mincho" w:hAnsi="Palatino Linotype" w:cs="Arial"/>
        </w:rPr>
        <w:t xml:space="preserve"> en el </w:t>
      </w:r>
      <w:r w:rsidRPr="00F003E7">
        <w:rPr>
          <w:rFonts w:ascii="Palatino Linotype" w:eastAsia="MS Mincho" w:hAnsi="Palatino Linotype" w:cs="Arial"/>
          <w:b/>
        </w:rPr>
        <w:t>artículo 179</w:t>
      </w:r>
      <w:r w:rsidRPr="00F003E7">
        <w:rPr>
          <w:rFonts w:ascii="Palatino Linotype" w:eastAsia="MS Mincho" w:hAnsi="Palatino Linotype" w:cs="Arial"/>
        </w:rPr>
        <w:t xml:space="preserve">, </w:t>
      </w:r>
      <w:r w:rsidR="00154561" w:rsidRPr="00F003E7">
        <w:rPr>
          <w:rFonts w:ascii="Palatino Linotype" w:eastAsia="MS Mincho" w:hAnsi="Palatino Linotype" w:cs="Arial"/>
        </w:rPr>
        <w:t>fracciones</w:t>
      </w:r>
      <w:r w:rsidRPr="00F003E7">
        <w:rPr>
          <w:rFonts w:ascii="Palatino Linotype" w:eastAsia="MS Mincho" w:hAnsi="Palatino Linotype" w:cs="Arial"/>
        </w:rPr>
        <w:t xml:space="preserve"> </w:t>
      </w:r>
      <w:r w:rsidR="00611BEA" w:rsidRPr="00F003E7">
        <w:rPr>
          <w:rFonts w:ascii="Palatino Linotype" w:eastAsia="MS Mincho" w:hAnsi="Palatino Linotype" w:cs="Arial"/>
          <w:b/>
        </w:rPr>
        <w:t>I</w:t>
      </w:r>
      <w:r w:rsidR="00611BEA" w:rsidRPr="00F003E7">
        <w:rPr>
          <w:rFonts w:ascii="Palatino Linotype" w:eastAsia="MS Mincho" w:hAnsi="Palatino Linotype" w:cs="Arial"/>
        </w:rPr>
        <w:t xml:space="preserve"> </w:t>
      </w:r>
      <w:r w:rsidRPr="00F003E7">
        <w:rPr>
          <w:rFonts w:ascii="Palatino Linotype" w:eastAsia="MS Mincho" w:hAnsi="Palatino Linotype" w:cs="Arial"/>
        </w:rPr>
        <w:t xml:space="preserve">de la </w:t>
      </w:r>
      <w:r w:rsidRPr="00F003E7">
        <w:rPr>
          <w:rFonts w:ascii="Palatino Linotype" w:eastAsia="MS Mincho" w:hAnsi="Palatino Linotype" w:cs="Arial"/>
          <w:b/>
        </w:rPr>
        <w:t>Ley de Transparencia y Acceso a la Información Pública del Estado de México y Municipios</w:t>
      </w:r>
      <w:r w:rsidRPr="00F003E7">
        <w:rPr>
          <w:rFonts w:ascii="Palatino Linotype" w:eastAsia="MS Mincho" w:hAnsi="Palatino Linotype" w:cs="Arial"/>
        </w:rPr>
        <w:t xml:space="preserve">; </w:t>
      </w:r>
      <w:r w:rsidR="005679B7" w:rsidRPr="00F003E7">
        <w:rPr>
          <w:rFonts w:ascii="Palatino Linotype" w:eastAsia="Times New Roman" w:hAnsi="Palatino Linotype" w:cs="Arial"/>
          <w:color w:val="000000" w:themeColor="text1"/>
          <w:lang w:val="es-ES" w:eastAsia="es-MX"/>
        </w:rPr>
        <w:t>fracción</w:t>
      </w:r>
      <w:r w:rsidRPr="00F003E7">
        <w:rPr>
          <w:rFonts w:ascii="Palatino Linotype" w:eastAsia="Times New Roman" w:hAnsi="Palatino Linotype" w:cs="Arial"/>
          <w:color w:val="000000" w:themeColor="text1"/>
          <w:lang w:val="es-ES" w:eastAsia="es-MX"/>
        </w:rPr>
        <w:t xml:space="preserve"> que determina la</w:t>
      </w:r>
      <w:r w:rsidR="00154561" w:rsidRPr="00F003E7">
        <w:rPr>
          <w:rFonts w:ascii="Palatino Linotype" w:eastAsia="Times New Roman" w:hAnsi="Palatino Linotype" w:cs="Arial"/>
          <w:color w:val="000000" w:themeColor="text1"/>
          <w:lang w:val="es-ES" w:eastAsia="es-MX"/>
        </w:rPr>
        <w:t>s</w:t>
      </w:r>
      <w:r w:rsidRPr="00F003E7">
        <w:rPr>
          <w:rFonts w:ascii="Palatino Linotype" w:eastAsia="Times New Roman" w:hAnsi="Palatino Linotype" w:cs="Arial"/>
          <w:color w:val="000000" w:themeColor="text1"/>
          <w:lang w:val="es-ES" w:eastAsia="es-MX"/>
        </w:rPr>
        <w:t xml:space="preserve"> hipótesis jurídica relativa </w:t>
      </w:r>
      <w:r w:rsidR="00154561" w:rsidRPr="00F003E7">
        <w:rPr>
          <w:rFonts w:ascii="Palatino Linotype" w:eastAsia="Times New Roman" w:hAnsi="Palatino Linotype" w:cs="Arial"/>
          <w:color w:val="000000" w:themeColor="text1"/>
          <w:lang w:val="es-ES" w:eastAsia="es-MX"/>
        </w:rPr>
        <w:t>a la negat</w:t>
      </w:r>
      <w:r w:rsidR="00F67D8E" w:rsidRPr="00F003E7">
        <w:rPr>
          <w:rFonts w:ascii="Palatino Linotype" w:eastAsia="Times New Roman" w:hAnsi="Palatino Linotype" w:cs="Arial"/>
          <w:color w:val="000000" w:themeColor="text1"/>
          <w:lang w:val="es-ES" w:eastAsia="es-MX"/>
        </w:rPr>
        <w:t xml:space="preserve">iva </w:t>
      </w:r>
      <w:r w:rsidR="005679B7" w:rsidRPr="00F003E7">
        <w:rPr>
          <w:rFonts w:ascii="Palatino Linotype" w:eastAsia="Times New Roman" w:hAnsi="Palatino Linotype" w:cs="Arial"/>
          <w:color w:val="000000" w:themeColor="text1"/>
          <w:lang w:val="es-ES" w:eastAsia="es-MX"/>
        </w:rPr>
        <w:t>de la información solicitada</w:t>
      </w:r>
      <w:r w:rsidRPr="00F003E7">
        <w:rPr>
          <w:rFonts w:ascii="Palatino Linotype" w:eastAsia="Times New Roman" w:hAnsi="Palatino Linotype" w:cs="Arial"/>
          <w:color w:val="000000" w:themeColor="text1"/>
          <w:lang w:val="es-ES" w:eastAsia="es-MX"/>
        </w:rPr>
        <w:t xml:space="preserve">; </w:t>
      </w:r>
      <w:r w:rsidR="00F67D8E" w:rsidRPr="00F003E7">
        <w:rPr>
          <w:rFonts w:ascii="Palatino Linotype" w:eastAsia="MS Mincho" w:hAnsi="Palatino Linotype" w:cs="Arial"/>
        </w:rPr>
        <w:t>causal</w:t>
      </w:r>
      <w:r w:rsidR="00154561" w:rsidRPr="00F003E7">
        <w:rPr>
          <w:rFonts w:ascii="Palatino Linotype" w:eastAsia="MS Mincho" w:hAnsi="Palatino Linotype" w:cs="Arial"/>
        </w:rPr>
        <w:t xml:space="preserve"> </w:t>
      </w:r>
      <w:r w:rsidR="00057A9C" w:rsidRPr="00F003E7">
        <w:rPr>
          <w:rFonts w:ascii="Palatino Linotype" w:eastAsia="MS Mincho" w:hAnsi="Palatino Linotype" w:cs="Arial"/>
        </w:rPr>
        <w:t xml:space="preserve">de la que se dolió </w:t>
      </w:r>
      <w:r w:rsidR="00611BEA" w:rsidRPr="00F003E7">
        <w:rPr>
          <w:rFonts w:ascii="Palatino Linotype" w:eastAsia="MS Mincho" w:hAnsi="Palatino Linotype" w:cs="Arial"/>
        </w:rPr>
        <w:t>e</w:t>
      </w:r>
      <w:r w:rsidR="00F67D8E" w:rsidRPr="00F003E7">
        <w:rPr>
          <w:rFonts w:ascii="Palatino Linotype" w:eastAsia="MS Mincho" w:hAnsi="Palatino Linotype" w:cs="Arial"/>
        </w:rPr>
        <w:t>l</w:t>
      </w:r>
      <w:r w:rsidR="00057A9C" w:rsidRPr="00F003E7">
        <w:rPr>
          <w:rFonts w:ascii="Palatino Linotype" w:eastAsia="MS Mincho" w:hAnsi="Palatino Linotype" w:cs="Arial"/>
        </w:rPr>
        <w:t xml:space="preserve"> particular</w:t>
      </w:r>
      <w:r w:rsidRPr="00F003E7">
        <w:rPr>
          <w:rFonts w:ascii="Palatino Linotype" w:eastAsia="MS Mincho" w:hAnsi="Palatino Linotype" w:cs="Arial"/>
        </w:rPr>
        <w:t xml:space="preserve"> </w:t>
      </w:r>
      <w:r w:rsidR="007023E7" w:rsidRPr="00F003E7">
        <w:rPr>
          <w:rFonts w:ascii="Palatino Linotype" w:eastAsia="MS Mincho" w:hAnsi="Palatino Linotype" w:cs="Arial"/>
        </w:rPr>
        <w:t xml:space="preserve">al momento de interponer </w:t>
      </w:r>
      <w:r w:rsidRPr="00F003E7">
        <w:rPr>
          <w:rFonts w:ascii="Palatino Linotype" w:eastAsia="MS Mincho" w:hAnsi="Palatino Linotype" w:cs="Arial"/>
        </w:rPr>
        <w:t>s</w:t>
      </w:r>
      <w:r w:rsidR="007023E7" w:rsidRPr="00F003E7">
        <w:rPr>
          <w:rFonts w:ascii="Palatino Linotype" w:eastAsia="MS Mincho" w:hAnsi="Palatino Linotype" w:cs="Arial"/>
        </w:rPr>
        <w:t>u</w:t>
      </w:r>
      <w:r w:rsidRPr="00F003E7">
        <w:rPr>
          <w:rFonts w:ascii="Palatino Linotype" w:eastAsia="MS Mincho" w:hAnsi="Palatino Linotype" w:cs="Arial"/>
        </w:rPr>
        <w:t xml:space="preserve"> recurso de revisión</w:t>
      </w:r>
      <w:r w:rsidR="007023E7" w:rsidRPr="00F003E7">
        <w:rPr>
          <w:rFonts w:ascii="Palatino Linotype" w:eastAsia="MS Mincho" w:hAnsi="Palatino Linotype" w:cs="Arial"/>
        </w:rPr>
        <w:t>,</w:t>
      </w:r>
      <w:r w:rsidRPr="00F003E7">
        <w:rPr>
          <w:rFonts w:ascii="Palatino Linotype" w:eastAsia="Times New Roman" w:hAnsi="Palatino Linotype" w:cs="Arial"/>
          <w:color w:val="000000" w:themeColor="text1"/>
          <w:lang w:val="es-ES" w:eastAsia="es-MX"/>
        </w:rPr>
        <w:t xml:space="preserve"> por lo que se</w:t>
      </w:r>
      <w:r w:rsidRPr="00F003E7">
        <w:rPr>
          <w:rFonts w:ascii="Palatino Linotype" w:hAnsi="Palatino Linotype" w:cs="Arial"/>
          <w:color w:val="000000" w:themeColor="text1"/>
          <w:szCs w:val="23"/>
        </w:rPr>
        <w:t xml:space="preserve"> determinará si el </w:t>
      </w:r>
      <w:r w:rsidRPr="00F003E7">
        <w:rPr>
          <w:rFonts w:ascii="Palatino Linotype" w:hAnsi="Palatino Linotype" w:cs="Arial"/>
          <w:b/>
          <w:color w:val="000000" w:themeColor="text1"/>
          <w:szCs w:val="23"/>
        </w:rPr>
        <w:t>SUJETO</w:t>
      </w:r>
      <w:r w:rsidRPr="00F003E7">
        <w:rPr>
          <w:rFonts w:ascii="Palatino Linotype" w:hAnsi="Palatino Linotype" w:cs="Arial"/>
          <w:color w:val="000000" w:themeColor="text1"/>
          <w:szCs w:val="23"/>
        </w:rPr>
        <w:t xml:space="preserve"> </w:t>
      </w:r>
      <w:r w:rsidRPr="00F003E7">
        <w:rPr>
          <w:rFonts w:ascii="Palatino Linotype" w:hAnsi="Palatino Linotype" w:cs="Arial"/>
          <w:b/>
          <w:color w:val="000000" w:themeColor="text1"/>
          <w:szCs w:val="23"/>
        </w:rPr>
        <w:t>OBLIGADO</w:t>
      </w:r>
      <w:r w:rsidRPr="00F003E7">
        <w:rPr>
          <w:rFonts w:ascii="Palatino Linotype" w:hAnsi="Palatino Linotype" w:cs="Arial"/>
          <w:color w:val="000000" w:themeColor="text1"/>
          <w:szCs w:val="23"/>
        </w:rPr>
        <w:t xml:space="preserve"> con su respuesta ciertamente </w:t>
      </w:r>
      <w:r w:rsidRPr="00F003E7">
        <w:rPr>
          <w:rFonts w:ascii="Palatino Linotype" w:eastAsia="Times New Roman" w:hAnsi="Palatino Linotype"/>
          <w:color w:val="000000" w:themeColor="text1"/>
        </w:rPr>
        <w:t>actualiza la causa</w:t>
      </w:r>
      <w:r w:rsidR="00154561" w:rsidRPr="00F003E7">
        <w:rPr>
          <w:rFonts w:ascii="Palatino Linotype" w:eastAsia="Times New Roman" w:hAnsi="Palatino Linotype"/>
          <w:color w:val="000000" w:themeColor="text1"/>
        </w:rPr>
        <w:t>l</w:t>
      </w:r>
      <w:r w:rsidRPr="00F003E7">
        <w:rPr>
          <w:rFonts w:ascii="Palatino Linotype" w:eastAsia="Times New Roman" w:hAnsi="Palatino Linotype"/>
          <w:color w:val="000000" w:themeColor="text1"/>
        </w:rPr>
        <w:t xml:space="preserve"> de </w:t>
      </w:r>
      <w:r w:rsidR="00154561" w:rsidRPr="00F003E7">
        <w:rPr>
          <w:rFonts w:ascii="Palatino Linotype" w:eastAsia="Times New Roman" w:hAnsi="Palatino Linotype"/>
          <w:color w:val="000000" w:themeColor="text1"/>
        </w:rPr>
        <w:t>referencia</w:t>
      </w:r>
      <w:r w:rsidR="00154561" w:rsidRPr="00F003E7">
        <w:rPr>
          <w:rFonts w:ascii="Palatino Linotype" w:eastAsia="Times New Roman" w:hAnsi="Palatino Linotype" w:cs="Arial"/>
          <w:color w:val="000000" w:themeColor="text1"/>
          <w:lang w:eastAsia="es-MX"/>
        </w:rPr>
        <w:t xml:space="preserve">; </w:t>
      </w:r>
      <w:r w:rsidR="00154561" w:rsidRPr="00F003E7">
        <w:rPr>
          <w:rFonts w:ascii="Palatino Linotype" w:eastAsia="Times New Roman" w:hAnsi="Palatino Linotype" w:cs="Arial"/>
          <w:color w:val="000000" w:themeColor="text1"/>
          <w:lang w:val="es-ES" w:eastAsia="es-MX"/>
        </w:rPr>
        <w:t xml:space="preserve">asimismo, determinar si se vulnera el derecho de acceso a la información del particular por la inobservancia a los principios contenidos en el artículo 11 de la Ley de Transparencia y Acceso a la Información Pública del Estado de México </w:t>
      </w:r>
      <w:r w:rsidR="00FF51DA" w:rsidRPr="00F003E7">
        <w:rPr>
          <w:rFonts w:ascii="Palatino Linotype" w:eastAsia="Times New Roman" w:hAnsi="Palatino Linotype" w:cs="Arial"/>
          <w:color w:val="000000" w:themeColor="text1"/>
          <w:lang w:val="es-ES" w:eastAsia="es-MX"/>
        </w:rPr>
        <w:t>y Municipios, los cuales señala</w:t>
      </w:r>
      <w:r w:rsidR="00154561" w:rsidRPr="00F003E7">
        <w:rPr>
          <w:rFonts w:ascii="Palatino Linotype" w:eastAsia="Times New Roman" w:hAnsi="Palatino Linotype" w:cs="Arial"/>
          <w:color w:val="000000" w:themeColor="text1"/>
          <w:lang w:val="es-ES" w:eastAsia="es-MX"/>
        </w:rPr>
        <w:t xml:space="preserve"> </w:t>
      </w:r>
      <w:r w:rsidR="0001008B" w:rsidRPr="00F003E7">
        <w:rPr>
          <w:rFonts w:ascii="Palatino Linotype" w:eastAsia="Times New Roman" w:hAnsi="Palatino Linotype" w:cs="Arial"/>
          <w:color w:val="000000" w:themeColor="text1"/>
          <w:lang w:val="es-ES" w:eastAsia="es-MX"/>
        </w:rPr>
        <w:t xml:space="preserve">entre otros, </w:t>
      </w:r>
      <w:r w:rsidR="00154561" w:rsidRPr="00F003E7">
        <w:rPr>
          <w:rFonts w:ascii="Palatino Linotype" w:eastAsia="Times New Roman" w:hAnsi="Palatino Linotype" w:cs="Arial"/>
          <w:color w:val="000000" w:themeColor="text1"/>
          <w:lang w:val="es-ES" w:eastAsia="es-MX"/>
        </w:rPr>
        <w:t>q</w:t>
      </w:r>
      <w:r w:rsidR="0001008B" w:rsidRPr="00F003E7">
        <w:rPr>
          <w:rFonts w:ascii="Palatino Linotype" w:eastAsia="Times New Roman" w:hAnsi="Palatino Linotype" w:cs="Arial"/>
          <w:color w:val="000000" w:themeColor="text1"/>
          <w:lang w:val="es-ES" w:eastAsia="es-MX"/>
        </w:rPr>
        <w:t>ue en la generación</w:t>
      </w:r>
      <w:r w:rsidR="00154561" w:rsidRPr="00F003E7">
        <w:rPr>
          <w:rFonts w:ascii="Palatino Linotype" w:eastAsia="Times New Roman" w:hAnsi="Palatino Linotype" w:cs="Arial"/>
          <w:color w:val="000000" w:themeColor="text1"/>
          <w:lang w:val="es-ES" w:eastAsia="es-MX"/>
        </w:rPr>
        <w:t xml:space="preserve"> y entrega de información se deberá garantizar que sea </w:t>
      </w:r>
      <w:r w:rsidR="00F67D8E" w:rsidRPr="00F003E7">
        <w:rPr>
          <w:rFonts w:ascii="Palatino Linotype" w:eastAsia="Times New Roman" w:hAnsi="Palatino Linotype" w:cs="Arial"/>
          <w:color w:val="000000" w:themeColor="text1"/>
          <w:lang w:val="es-ES" w:eastAsia="es-MX"/>
        </w:rPr>
        <w:t xml:space="preserve">oportuna, </w:t>
      </w:r>
      <w:r w:rsidR="0001008B" w:rsidRPr="00F003E7">
        <w:rPr>
          <w:rFonts w:ascii="Palatino Linotype" w:eastAsia="Times New Roman" w:hAnsi="Palatino Linotype" w:cs="Arial"/>
          <w:color w:val="000000" w:themeColor="text1"/>
          <w:lang w:val="es-ES" w:eastAsia="es-MX"/>
        </w:rPr>
        <w:t>completa e integral.</w:t>
      </w:r>
    </w:p>
    <w:p w14:paraId="01594F64" w14:textId="77777777" w:rsidR="001A0EBD" w:rsidRPr="00F003E7" w:rsidRDefault="001A0EBD" w:rsidP="00C80966">
      <w:pPr>
        <w:pStyle w:val="Prrafodelista"/>
        <w:rPr>
          <w:rFonts w:ascii="Palatino Linotype" w:eastAsia="MS Mincho" w:hAnsi="Palatino Linotype" w:cs="Arial"/>
        </w:rPr>
      </w:pPr>
    </w:p>
    <w:p w14:paraId="53D459CD" w14:textId="0D61EDBA" w:rsidR="00611BEA" w:rsidRPr="00F003E7" w:rsidRDefault="00611BEA" w:rsidP="00D52E99">
      <w:pPr>
        <w:pStyle w:val="Ttulo2"/>
        <w:numPr>
          <w:ilvl w:val="0"/>
          <w:numId w:val="32"/>
        </w:numPr>
        <w:spacing w:line="360" w:lineRule="auto"/>
        <w:contextualSpacing/>
        <w:jc w:val="both"/>
        <w:rPr>
          <w:rFonts w:ascii="Palatino Linotype" w:hAnsi="Palatino Linotype"/>
          <w:b/>
          <w:color w:val="000000"/>
          <w:sz w:val="24"/>
          <w:szCs w:val="24"/>
        </w:rPr>
      </w:pPr>
      <w:bookmarkStart w:id="184" w:name="_Toc72279589"/>
      <w:r w:rsidRPr="00F003E7">
        <w:rPr>
          <w:rFonts w:ascii="Palatino Linotype" w:hAnsi="Palatino Linotype"/>
          <w:b/>
          <w:color w:val="000000" w:themeColor="text1"/>
          <w:sz w:val="24"/>
          <w:szCs w:val="24"/>
        </w:rPr>
        <w:t>De</w:t>
      </w:r>
      <w:r w:rsidR="00AA0F1F" w:rsidRPr="00F003E7">
        <w:rPr>
          <w:rFonts w:ascii="Palatino Linotype" w:hAnsi="Palatino Linotype"/>
          <w:b/>
          <w:color w:val="000000"/>
          <w:sz w:val="24"/>
          <w:szCs w:val="24"/>
        </w:rPr>
        <w:t>l</w:t>
      </w:r>
      <w:r w:rsidR="005679B7" w:rsidRPr="00F003E7">
        <w:rPr>
          <w:rFonts w:ascii="Palatino Linotype" w:hAnsi="Palatino Linotype"/>
          <w:b/>
          <w:color w:val="000000"/>
          <w:sz w:val="24"/>
          <w:szCs w:val="24"/>
        </w:rPr>
        <w:t xml:space="preserve"> deber de turnar la solicitud de información</w:t>
      </w:r>
      <w:bookmarkEnd w:id="184"/>
    </w:p>
    <w:p w14:paraId="22C5A426" w14:textId="77777777" w:rsidR="00CA1C8C" w:rsidRPr="00F003E7" w:rsidRDefault="00CA1C8C" w:rsidP="00CA1C8C">
      <w:pPr>
        <w:rPr>
          <w:lang w:val="es-MX" w:eastAsia="en-US"/>
        </w:rPr>
      </w:pPr>
    </w:p>
    <w:p w14:paraId="08480335" w14:textId="73F682F6" w:rsidR="005679B7" w:rsidRPr="00F003E7" w:rsidRDefault="00E56BD4" w:rsidP="00552D1C">
      <w:pPr>
        <w:numPr>
          <w:ilvl w:val="0"/>
          <w:numId w:val="1"/>
        </w:numPr>
        <w:spacing w:line="360" w:lineRule="auto"/>
        <w:ind w:left="0" w:firstLine="0"/>
        <w:contextualSpacing/>
        <w:jc w:val="both"/>
        <w:rPr>
          <w:rFonts w:ascii="Palatino Linotype" w:eastAsia="MS Mincho" w:hAnsi="Palatino Linotype" w:cs="Arial"/>
        </w:rPr>
      </w:pPr>
      <w:r w:rsidRPr="00F003E7">
        <w:rPr>
          <w:rFonts w:ascii="Palatino Linotype" w:eastAsia="MS Mincho" w:hAnsi="Palatino Linotype" w:cs="Arial"/>
        </w:rPr>
        <w:t xml:space="preserve">Como </w:t>
      </w:r>
      <w:r w:rsidR="00CD5DE2" w:rsidRPr="00F003E7">
        <w:rPr>
          <w:rFonts w:ascii="Palatino Linotype" w:eastAsia="MS Mincho" w:hAnsi="Palatino Linotype" w:cs="Arial"/>
        </w:rPr>
        <w:t>anteriormente se hiciera mención</w:t>
      </w:r>
      <w:r w:rsidR="00291740" w:rsidRPr="00F003E7">
        <w:rPr>
          <w:rFonts w:ascii="Palatino Linotype" w:eastAsia="MS Mincho" w:hAnsi="Palatino Linotype" w:cs="Arial"/>
        </w:rPr>
        <w:t>,</w:t>
      </w:r>
      <w:r w:rsidR="00CD5DE2" w:rsidRPr="00F003E7">
        <w:rPr>
          <w:rFonts w:ascii="Palatino Linotype" w:eastAsia="MS Mincho" w:hAnsi="Palatino Linotype" w:cs="Arial"/>
        </w:rPr>
        <w:t xml:space="preserve"> el </w:t>
      </w:r>
      <w:r w:rsidR="00CD5DE2" w:rsidRPr="00F003E7">
        <w:rPr>
          <w:rFonts w:ascii="Palatino Linotype" w:eastAsia="MS Mincho" w:hAnsi="Palatino Linotype" w:cs="Arial"/>
          <w:b/>
        </w:rPr>
        <w:t>SUJETO OBLIGADO</w:t>
      </w:r>
      <w:r w:rsidR="00CD5DE2" w:rsidRPr="00F003E7">
        <w:rPr>
          <w:rFonts w:ascii="Palatino Linotype" w:eastAsia="MS Mincho" w:hAnsi="Palatino Linotype" w:cs="Arial"/>
        </w:rPr>
        <w:t xml:space="preserve"> emitió una respuesta </w:t>
      </w:r>
      <w:r w:rsidR="00291740" w:rsidRPr="00F003E7">
        <w:rPr>
          <w:rFonts w:ascii="Palatino Linotype" w:eastAsia="MS Mincho" w:hAnsi="Palatino Linotype" w:cs="Arial"/>
        </w:rPr>
        <w:t xml:space="preserve">inicial, </w:t>
      </w:r>
      <w:r w:rsidR="001C68E8" w:rsidRPr="00F003E7">
        <w:rPr>
          <w:rFonts w:ascii="Palatino Linotype" w:eastAsia="MS Mincho" w:hAnsi="Palatino Linotype" w:cs="Arial"/>
        </w:rPr>
        <w:t xml:space="preserve">en la </w:t>
      </w:r>
      <w:r w:rsidR="00CD5DE2" w:rsidRPr="00F003E7">
        <w:rPr>
          <w:rFonts w:ascii="Palatino Linotype" w:eastAsia="MS Mincho" w:hAnsi="Palatino Linotype" w:cs="Arial"/>
        </w:rPr>
        <w:t xml:space="preserve">que toralmente </w:t>
      </w:r>
      <w:r w:rsidR="00AA0F1F" w:rsidRPr="00F003E7">
        <w:rPr>
          <w:rFonts w:ascii="Palatino Linotype" w:eastAsia="MS Mincho" w:hAnsi="Palatino Linotype" w:cs="Arial"/>
        </w:rPr>
        <w:t>expone</w:t>
      </w:r>
      <w:r w:rsidR="00CD5DE2" w:rsidRPr="00F003E7">
        <w:rPr>
          <w:rFonts w:ascii="Palatino Linotype" w:eastAsia="MS Mincho" w:hAnsi="Palatino Linotype" w:cs="Arial"/>
        </w:rPr>
        <w:t xml:space="preserve"> que no </w:t>
      </w:r>
      <w:r w:rsidR="005679B7" w:rsidRPr="00F003E7">
        <w:rPr>
          <w:rFonts w:ascii="Palatino Linotype" w:eastAsia="MS Mincho" w:hAnsi="Palatino Linotype" w:cs="Arial"/>
        </w:rPr>
        <w:t>obra la información requerida en sus archivos.</w:t>
      </w:r>
    </w:p>
    <w:p w14:paraId="530AFFD1" w14:textId="77777777" w:rsidR="005679B7" w:rsidRPr="00F003E7" w:rsidRDefault="005679B7" w:rsidP="005679B7">
      <w:pPr>
        <w:spacing w:line="360" w:lineRule="auto"/>
        <w:contextualSpacing/>
        <w:jc w:val="both"/>
        <w:rPr>
          <w:rFonts w:ascii="Palatino Linotype" w:eastAsia="MS Mincho" w:hAnsi="Palatino Linotype" w:cs="Arial"/>
        </w:rPr>
      </w:pPr>
    </w:p>
    <w:p w14:paraId="5849FB2E" w14:textId="4758672C" w:rsidR="00CA1C8C" w:rsidRPr="00F003E7" w:rsidRDefault="00CA1C8C" w:rsidP="00CA1C8C">
      <w:pPr>
        <w:pStyle w:val="Prrafodelista"/>
        <w:numPr>
          <w:ilvl w:val="0"/>
          <w:numId w:val="1"/>
        </w:numPr>
        <w:tabs>
          <w:tab w:val="left" w:pos="66"/>
        </w:tabs>
        <w:spacing w:line="360" w:lineRule="auto"/>
        <w:ind w:left="0" w:right="48" w:firstLine="0"/>
        <w:jc w:val="both"/>
        <w:rPr>
          <w:rFonts w:ascii="Palatino Linotype" w:eastAsia="MS Mincho" w:hAnsi="Palatino Linotype" w:cs="Arial"/>
        </w:rPr>
      </w:pPr>
      <w:r w:rsidRPr="00F003E7">
        <w:rPr>
          <w:rFonts w:ascii="Palatino Linotype" w:eastAsia="MS Mincho" w:hAnsi="Palatino Linotype" w:cs="Arial"/>
        </w:rPr>
        <w:t xml:space="preserve">En esa tesitura, debe subrayarse que con fundamento en el artículo 18 de la Ley de Transparencia y </w:t>
      </w:r>
      <w:proofErr w:type="gramStart"/>
      <w:r w:rsidRPr="00F003E7">
        <w:rPr>
          <w:rFonts w:ascii="Palatino Linotype" w:eastAsia="MS Mincho" w:hAnsi="Palatino Linotype" w:cs="Arial"/>
        </w:rPr>
        <w:t>Acceso  a</w:t>
      </w:r>
      <w:proofErr w:type="gramEnd"/>
      <w:r w:rsidRPr="00F003E7">
        <w:rPr>
          <w:rFonts w:ascii="Palatino Linotype" w:eastAsia="MS Mincho" w:hAnsi="Palatino Linotype" w:cs="Arial"/>
        </w:rPr>
        <w:t xml:space="preserve"> la Información Pública del Estado de México y Municipios, los Sujeto Obligados deben documentar todo acto que derive del </w:t>
      </w:r>
      <w:r w:rsidRPr="00F003E7">
        <w:rPr>
          <w:rFonts w:ascii="Palatino Linotype" w:eastAsia="MS Mincho" w:hAnsi="Palatino Linotype" w:cs="Arial"/>
        </w:rPr>
        <w:lastRenderedPageBreak/>
        <w:t>ejercicio de sus funciones, competencias o funciones, considerando desde su origen la eventual publicidad y reutilización de la información que genere.</w:t>
      </w:r>
    </w:p>
    <w:p w14:paraId="2935FA11" w14:textId="77777777" w:rsidR="00CA1C8C" w:rsidRPr="00F003E7" w:rsidRDefault="00CA1C8C" w:rsidP="00CA1C8C">
      <w:pPr>
        <w:pStyle w:val="Prrafodelista"/>
      </w:pPr>
    </w:p>
    <w:p w14:paraId="16C7164D" w14:textId="02DD3266" w:rsidR="00CA1C8C" w:rsidRPr="00F003E7" w:rsidRDefault="00CA1C8C" w:rsidP="00CA1C8C">
      <w:pPr>
        <w:pStyle w:val="Prrafodelista"/>
        <w:numPr>
          <w:ilvl w:val="0"/>
          <w:numId w:val="1"/>
        </w:numPr>
        <w:tabs>
          <w:tab w:val="left" w:pos="66"/>
        </w:tabs>
        <w:spacing w:line="360" w:lineRule="auto"/>
        <w:ind w:left="0" w:right="48" w:firstLine="0"/>
        <w:jc w:val="both"/>
        <w:rPr>
          <w:rFonts w:ascii="Palatino Linotype" w:eastAsia="MS Mincho" w:hAnsi="Palatino Linotype" w:cs="Arial"/>
        </w:rPr>
      </w:pPr>
      <w:r w:rsidRPr="00F003E7">
        <w:rPr>
          <w:rFonts w:ascii="Palatino Linotype" w:eastAsia="MS Mincho" w:hAnsi="Palatino Linotype" w:cs="Arial"/>
        </w:rPr>
        <w:t>El artículo 92 de la Ley de Transparencia Loca, establece las Obligaciones de Transparencia Común, entre las cuales se encuentra el inventario de bienes muebles e inmuebles, como se observa:</w:t>
      </w:r>
    </w:p>
    <w:p w14:paraId="6EAF3D52" w14:textId="77777777" w:rsidR="00CA1C8C" w:rsidRPr="00F003E7" w:rsidRDefault="00CA1C8C" w:rsidP="00CA1C8C">
      <w:pPr>
        <w:pStyle w:val="Prrafodelista"/>
        <w:rPr>
          <w:rFonts w:ascii="Palatino Linotype" w:eastAsia="MS Mincho" w:hAnsi="Palatino Linotype" w:cs="Arial"/>
          <w:i/>
        </w:rPr>
      </w:pPr>
    </w:p>
    <w:p w14:paraId="53D05937" w14:textId="77777777" w:rsidR="00CA1C8C" w:rsidRPr="00F003E7" w:rsidRDefault="00CA1C8C" w:rsidP="00CA1C8C">
      <w:pPr>
        <w:pStyle w:val="Prrafodelista"/>
        <w:tabs>
          <w:tab w:val="left" w:pos="8789"/>
        </w:tabs>
        <w:spacing w:line="360" w:lineRule="auto"/>
        <w:ind w:left="567" w:right="615"/>
        <w:jc w:val="both"/>
        <w:rPr>
          <w:rFonts w:ascii="Palatino Linotype" w:hAnsi="Palatino Linotype"/>
          <w:i/>
        </w:rPr>
      </w:pPr>
      <w:r w:rsidRPr="00F003E7">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FB7881" w14:textId="77777777" w:rsidR="00CA1C8C" w:rsidRPr="00F003E7" w:rsidRDefault="00CA1C8C" w:rsidP="00CA1C8C">
      <w:pPr>
        <w:pStyle w:val="Prrafodelista"/>
        <w:spacing w:line="360" w:lineRule="auto"/>
        <w:ind w:left="567" w:right="48"/>
        <w:jc w:val="both"/>
        <w:rPr>
          <w:rFonts w:ascii="Palatino Linotype" w:hAnsi="Palatino Linotype"/>
          <w:i/>
        </w:rPr>
      </w:pPr>
      <w:r w:rsidRPr="00F003E7">
        <w:rPr>
          <w:rFonts w:ascii="Palatino Linotype" w:hAnsi="Palatino Linotype"/>
          <w:i/>
        </w:rPr>
        <w:t>(…)</w:t>
      </w:r>
    </w:p>
    <w:p w14:paraId="1C4AF1CA" w14:textId="75582DB2" w:rsidR="00CA1C8C" w:rsidRPr="00F003E7" w:rsidRDefault="00CA1C8C" w:rsidP="00CA1C8C">
      <w:pPr>
        <w:pStyle w:val="Prrafodelista"/>
        <w:spacing w:line="360" w:lineRule="auto"/>
        <w:ind w:left="567" w:right="474"/>
        <w:jc w:val="both"/>
        <w:rPr>
          <w:rFonts w:ascii="Palatino Linotype" w:hAnsi="Palatino Linotype"/>
          <w:b/>
          <w:i/>
        </w:rPr>
      </w:pPr>
      <w:r w:rsidRPr="00F003E7">
        <w:rPr>
          <w:rFonts w:ascii="Palatino Linotype" w:hAnsi="Palatino Linotype"/>
          <w:b/>
          <w:i/>
        </w:rPr>
        <w:t>XXXVIII. El inventario de bienes muebles e inmuebles en posesión y propiedad;</w:t>
      </w:r>
    </w:p>
    <w:p w14:paraId="022A8EDB" w14:textId="4934D254" w:rsidR="00CA1C8C" w:rsidRPr="00F003E7" w:rsidRDefault="00CA1C8C" w:rsidP="00CA1C8C">
      <w:pPr>
        <w:pStyle w:val="Prrafodelista"/>
        <w:spacing w:line="360" w:lineRule="auto"/>
        <w:ind w:left="567" w:right="48"/>
        <w:jc w:val="both"/>
        <w:rPr>
          <w:rFonts w:ascii="Palatino Linotype" w:hAnsi="Palatino Linotype"/>
          <w:i/>
        </w:rPr>
      </w:pPr>
      <w:r w:rsidRPr="00F003E7">
        <w:rPr>
          <w:rFonts w:ascii="Palatino Linotype" w:hAnsi="Palatino Linotype"/>
          <w:i/>
        </w:rPr>
        <w:t>(…)”</w:t>
      </w:r>
      <w:r w:rsidR="00F71A8F" w:rsidRPr="00F003E7">
        <w:rPr>
          <w:rFonts w:ascii="Palatino Linotype" w:hAnsi="Palatino Linotype"/>
          <w:i/>
        </w:rPr>
        <w:t xml:space="preserve"> </w:t>
      </w:r>
      <w:r w:rsidR="00F71A8F" w:rsidRPr="00F003E7">
        <w:rPr>
          <w:rFonts w:ascii="Palatino Linotype" w:hAnsi="Palatino Linotype"/>
        </w:rPr>
        <w:t>Énfasis añadido</w:t>
      </w:r>
    </w:p>
    <w:p w14:paraId="35B70B13" w14:textId="77777777" w:rsidR="00CA1C8C" w:rsidRPr="00F003E7" w:rsidRDefault="00CA1C8C" w:rsidP="00CA1C8C">
      <w:pPr>
        <w:pStyle w:val="Prrafodelista"/>
        <w:tabs>
          <w:tab w:val="left" w:pos="851"/>
        </w:tabs>
        <w:spacing w:line="360" w:lineRule="auto"/>
        <w:ind w:left="851" w:right="48"/>
        <w:jc w:val="both"/>
        <w:rPr>
          <w:rFonts w:ascii="Palatino Linotype" w:eastAsia="MS Mincho" w:hAnsi="Palatino Linotype" w:cs="Arial"/>
          <w:i/>
        </w:rPr>
      </w:pPr>
    </w:p>
    <w:p w14:paraId="4A30B57D" w14:textId="77777777" w:rsidR="00CA1C8C" w:rsidRPr="00F003E7" w:rsidRDefault="00CA1C8C" w:rsidP="00CA1C8C">
      <w:pPr>
        <w:pStyle w:val="Prrafodelista"/>
        <w:numPr>
          <w:ilvl w:val="0"/>
          <w:numId w:val="1"/>
        </w:numPr>
        <w:tabs>
          <w:tab w:val="left" w:pos="66"/>
        </w:tabs>
        <w:spacing w:line="360" w:lineRule="auto"/>
        <w:ind w:left="0" w:right="48" w:firstLine="0"/>
        <w:jc w:val="both"/>
        <w:rPr>
          <w:rFonts w:ascii="Palatino Linotype" w:eastAsia="MS Mincho" w:hAnsi="Palatino Linotype" w:cs="Arial"/>
          <w:i/>
        </w:rPr>
      </w:pPr>
      <w:r w:rsidRPr="00F003E7">
        <w:rPr>
          <w:rFonts w:ascii="Palatino Linotype" w:eastAsia="MS Mincho" w:hAnsi="Palatino Linotype" w:cs="Arial"/>
        </w:rPr>
        <w:t>En este caso, la información solicitada por el particular, es parte de las obligaciones de transparencia común, mismas que deben ser publicadas de manera permanente y actualiza.</w:t>
      </w:r>
    </w:p>
    <w:p w14:paraId="42351897" w14:textId="77777777" w:rsidR="00CA1C8C" w:rsidRPr="00F003E7" w:rsidRDefault="00CA1C8C" w:rsidP="00CA1C8C">
      <w:pPr>
        <w:pStyle w:val="Prrafodelista"/>
        <w:tabs>
          <w:tab w:val="left" w:pos="66"/>
        </w:tabs>
        <w:spacing w:line="360" w:lineRule="auto"/>
        <w:ind w:left="0" w:right="48"/>
        <w:jc w:val="both"/>
        <w:rPr>
          <w:rFonts w:ascii="Palatino Linotype" w:eastAsia="MS Mincho" w:hAnsi="Palatino Linotype" w:cs="Arial"/>
          <w:i/>
        </w:rPr>
      </w:pPr>
    </w:p>
    <w:p w14:paraId="2C4649C4" w14:textId="5EC059C5" w:rsidR="00CA1C8C" w:rsidRPr="00F003E7" w:rsidRDefault="00CA1C8C" w:rsidP="00CA1C8C">
      <w:pPr>
        <w:pStyle w:val="Prrafodelista"/>
        <w:numPr>
          <w:ilvl w:val="0"/>
          <w:numId w:val="1"/>
        </w:numPr>
        <w:tabs>
          <w:tab w:val="left" w:pos="66"/>
        </w:tabs>
        <w:spacing w:line="360" w:lineRule="auto"/>
        <w:ind w:left="0" w:right="48" w:firstLine="0"/>
        <w:jc w:val="both"/>
        <w:rPr>
          <w:rFonts w:ascii="Palatino Linotype" w:eastAsia="MS Mincho" w:hAnsi="Palatino Linotype" w:cs="Arial"/>
        </w:rPr>
      </w:pPr>
      <w:r w:rsidRPr="00F003E7">
        <w:rPr>
          <w:rFonts w:ascii="Palatino Linotype" w:eastAsia="MS Mincho" w:hAnsi="Palatino Linotype" w:cs="Arial"/>
        </w:rPr>
        <w:t xml:space="preserve">En ese sentido, el Sujeto Obligado, no informó o remitió la dirección electrónica de su portal de transparencia, en donde de manera sencilla y </w:t>
      </w:r>
      <w:r w:rsidRPr="00F003E7">
        <w:rPr>
          <w:rFonts w:ascii="Palatino Linotype" w:eastAsia="MS Mincho" w:hAnsi="Palatino Linotype" w:cs="Arial"/>
        </w:rPr>
        <w:lastRenderedPageBreak/>
        <w:t xml:space="preserve">actualizada, </w:t>
      </w:r>
      <w:r w:rsidRPr="00F003E7">
        <w:rPr>
          <w:rFonts w:ascii="Palatino Linotype" w:eastAsia="MS Mincho" w:hAnsi="Palatino Linotype" w:cs="Arial"/>
          <w:u w:val="single"/>
        </w:rPr>
        <w:t>se presupone</w:t>
      </w:r>
      <w:r w:rsidRPr="00F003E7">
        <w:rPr>
          <w:rFonts w:ascii="Palatino Linotype" w:eastAsia="MS Mincho" w:hAnsi="Palatino Linotype" w:cs="Arial"/>
        </w:rPr>
        <w:t>, ya tiene publicada la información solicitada, contraviniendo los principios de simplicidad y rapidez que rigen el procedimiento de acceso a la información.</w:t>
      </w:r>
    </w:p>
    <w:p w14:paraId="11898921" w14:textId="77777777" w:rsidR="00CA1C8C" w:rsidRPr="00F003E7" w:rsidRDefault="00CA1C8C" w:rsidP="00CA1C8C">
      <w:pPr>
        <w:pStyle w:val="Prrafodelista"/>
        <w:rPr>
          <w:rFonts w:ascii="Palatino Linotype" w:eastAsia="MS Mincho" w:hAnsi="Palatino Linotype" w:cs="Arial"/>
        </w:rPr>
      </w:pPr>
    </w:p>
    <w:p w14:paraId="4CCF27C2" w14:textId="1EBA5AE8" w:rsidR="00CA1C8C" w:rsidRPr="00F003E7" w:rsidRDefault="00CA1C8C" w:rsidP="00CA1C8C">
      <w:pPr>
        <w:pStyle w:val="Prrafodelista"/>
        <w:numPr>
          <w:ilvl w:val="0"/>
          <w:numId w:val="1"/>
        </w:numPr>
        <w:tabs>
          <w:tab w:val="left" w:pos="66"/>
        </w:tabs>
        <w:spacing w:line="360" w:lineRule="auto"/>
        <w:ind w:left="0" w:right="48" w:firstLine="0"/>
        <w:jc w:val="both"/>
        <w:rPr>
          <w:rFonts w:ascii="Palatino Linotype" w:eastAsia="MS Mincho" w:hAnsi="Palatino Linotype" w:cs="Arial"/>
        </w:rPr>
      </w:pPr>
      <w:r w:rsidRPr="00F003E7">
        <w:rPr>
          <w:rFonts w:ascii="Palatino Linotype" w:eastAsia="MS Mincho" w:hAnsi="Palatino Linotype" w:cs="Arial"/>
        </w:rPr>
        <w:t xml:space="preserve">Atento a lo anterior, es que se estima conveniente dar vista a la Dirección Jurídica y de Verificación, para </w:t>
      </w:r>
      <w:proofErr w:type="gramStart"/>
      <w:r w:rsidRPr="00F003E7">
        <w:rPr>
          <w:rFonts w:ascii="Palatino Linotype" w:eastAsia="MS Mincho" w:hAnsi="Palatino Linotype" w:cs="Arial"/>
        </w:rPr>
        <w:t>que</w:t>
      </w:r>
      <w:proofErr w:type="gramEnd"/>
      <w:r w:rsidRPr="00F003E7">
        <w:rPr>
          <w:rFonts w:ascii="Palatino Linotype" w:eastAsia="MS Mincho" w:hAnsi="Palatino Linotype" w:cs="Arial"/>
        </w:rPr>
        <w:t xml:space="preserve"> en uso de sus atribuciones, realice las verificaciones correspondientes, y determine si el Sujeto Obligado está cumpliendo o no, con sus obligaciones de transparencia común, y, de ser el caso, realice las acciones a que haya lugar, conforme al considerando que más adelante se detallara.</w:t>
      </w:r>
    </w:p>
    <w:p w14:paraId="7AE321F5" w14:textId="77777777" w:rsidR="00CA1C8C" w:rsidRPr="00F003E7" w:rsidRDefault="00CA1C8C" w:rsidP="00CA1C8C">
      <w:pPr>
        <w:pStyle w:val="Prrafodelista"/>
        <w:tabs>
          <w:tab w:val="left" w:pos="66"/>
        </w:tabs>
        <w:spacing w:line="360" w:lineRule="auto"/>
        <w:ind w:left="0" w:right="48"/>
        <w:jc w:val="both"/>
        <w:rPr>
          <w:rFonts w:ascii="Palatino Linotype" w:eastAsia="MS Mincho" w:hAnsi="Palatino Linotype" w:cs="Arial"/>
          <w:i/>
        </w:rPr>
      </w:pPr>
    </w:p>
    <w:p w14:paraId="49AF683B" w14:textId="63E0F42D" w:rsidR="00CA1C8C" w:rsidRPr="00F003E7" w:rsidRDefault="00CA1C8C" w:rsidP="00CA1C8C">
      <w:pPr>
        <w:pStyle w:val="Prrafodelista"/>
        <w:numPr>
          <w:ilvl w:val="0"/>
          <w:numId w:val="1"/>
        </w:numPr>
        <w:spacing w:line="360" w:lineRule="auto"/>
        <w:ind w:left="0" w:firstLine="0"/>
        <w:jc w:val="both"/>
        <w:rPr>
          <w:rFonts w:ascii="Palatino Linotype" w:eastAsia="MS Mincho" w:hAnsi="Palatino Linotype"/>
          <w:lang w:val="es-ES"/>
        </w:rPr>
      </w:pPr>
      <w:r w:rsidRPr="00F003E7">
        <w:rPr>
          <w:rFonts w:ascii="Palatino Linotype" w:eastAsia="MS Mincho" w:hAnsi="Palatino Linotype"/>
          <w:lang w:val="es-ES"/>
        </w:rPr>
        <w:t>Por otro lado, conforme al artículo 50 de la Ley de Transparencia y Acceso a la Información Pública del Estado de México y Municipios, los sujetos obligados contarán con un área responsable para la atención a las solicitudes de información, a la que se le denominará Unidad de Transparencia, la cual, de acuerdo al artículo 50 de la Ley referida, tiene entre otras, la función de recibir, tramitar y dar respuesta a las solicitudes de acceso a la información, así como realizar, con efectividad, los trámites internos necesarios para la atención de las solicitudes.</w:t>
      </w:r>
    </w:p>
    <w:p w14:paraId="693E87E2" w14:textId="77777777" w:rsidR="00CA1C8C" w:rsidRPr="00F003E7" w:rsidRDefault="00CA1C8C" w:rsidP="00CA1C8C">
      <w:pPr>
        <w:pStyle w:val="Prrafodelista"/>
        <w:tabs>
          <w:tab w:val="left" w:pos="66"/>
        </w:tabs>
        <w:spacing w:line="360" w:lineRule="auto"/>
        <w:ind w:left="0" w:right="48"/>
        <w:jc w:val="both"/>
        <w:rPr>
          <w:rFonts w:ascii="Palatino Linotype" w:eastAsia="MS Mincho" w:hAnsi="Palatino Linotype" w:cs="Arial"/>
          <w:i/>
        </w:rPr>
      </w:pPr>
    </w:p>
    <w:p w14:paraId="1EEFCAE3" w14:textId="39A2BD5D" w:rsidR="00CA1C8C" w:rsidRPr="00F003E7" w:rsidRDefault="00CA1C8C" w:rsidP="00CA1C8C">
      <w:pPr>
        <w:pStyle w:val="Prrafodelista"/>
        <w:numPr>
          <w:ilvl w:val="0"/>
          <w:numId w:val="1"/>
        </w:numPr>
        <w:tabs>
          <w:tab w:val="left" w:pos="66"/>
        </w:tabs>
        <w:spacing w:line="360" w:lineRule="auto"/>
        <w:ind w:left="0" w:right="48" w:firstLine="0"/>
        <w:jc w:val="both"/>
        <w:rPr>
          <w:rFonts w:ascii="Palatino Linotype" w:eastAsia="MS Mincho" w:hAnsi="Palatino Linotype" w:cs="Arial"/>
          <w:i/>
        </w:rPr>
      </w:pPr>
      <w:r w:rsidRPr="00F003E7">
        <w:rPr>
          <w:rFonts w:ascii="Palatino Linotype" w:eastAsia="MS Mincho" w:hAnsi="Palatino Linotype" w:cs="Arial"/>
        </w:rPr>
        <w:t xml:space="preserve">En ese sentido, </w:t>
      </w:r>
      <w:proofErr w:type="gramStart"/>
      <w:r w:rsidRPr="00F003E7">
        <w:rPr>
          <w:rFonts w:ascii="Palatino Linotype" w:eastAsia="MS Mincho" w:hAnsi="Palatino Linotype" w:cs="Arial"/>
        </w:rPr>
        <w:t>el  artículo</w:t>
      </w:r>
      <w:proofErr w:type="gramEnd"/>
      <w:r w:rsidRPr="00F003E7">
        <w:rPr>
          <w:rFonts w:ascii="Palatino Linotype" w:eastAsia="MS Mincho" w:hAnsi="Palatino Linotype" w:cs="Arial"/>
        </w:rPr>
        <w:t xml:space="preserve"> 162 de la Ley de Transparencia Local establece que las unidades de transparencia deben garantizar que las solicitudes se turnen a todas las áreas competentes:</w:t>
      </w:r>
    </w:p>
    <w:p w14:paraId="70471B83" w14:textId="77777777" w:rsidR="00CA1C8C" w:rsidRPr="00F003E7" w:rsidRDefault="00CA1C8C" w:rsidP="00CA1C8C">
      <w:pPr>
        <w:pStyle w:val="Prrafodelista"/>
        <w:tabs>
          <w:tab w:val="left" w:pos="66"/>
        </w:tabs>
        <w:spacing w:line="360" w:lineRule="auto"/>
        <w:ind w:left="0" w:right="48"/>
        <w:jc w:val="both"/>
        <w:rPr>
          <w:rFonts w:ascii="Palatino Linotype" w:eastAsia="MS Mincho" w:hAnsi="Palatino Linotype" w:cs="Arial"/>
          <w:i/>
        </w:rPr>
      </w:pPr>
    </w:p>
    <w:p w14:paraId="72F76181" w14:textId="429DE496" w:rsidR="00CA1C8C" w:rsidRPr="00F003E7" w:rsidRDefault="00CA1C8C" w:rsidP="00CA1C8C">
      <w:pPr>
        <w:pStyle w:val="Prrafodelista"/>
        <w:tabs>
          <w:tab w:val="left" w:pos="851"/>
        </w:tabs>
        <w:spacing w:line="360" w:lineRule="auto"/>
        <w:ind w:left="851" w:right="615"/>
        <w:jc w:val="both"/>
        <w:rPr>
          <w:rFonts w:ascii="Palatino Linotype" w:eastAsia="MS Mincho" w:hAnsi="Palatino Linotype" w:cs="Arial"/>
          <w:i/>
        </w:rPr>
      </w:pPr>
      <w:r w:rsidRPr="00F003E7">
        <w:rPr>
          <w:rFonts w:ascii="Palatino Linotype" w:hAnsi="Palatino Linotype"/>
          <w:i/>
        </w:rPr>
        <w:lastRenderedPageBreak/>
        <w:t xml:space="preserve">“Artículo 162. Las unidades de transparencia deberán garantizar que las solicitudes </w:t>
      </w:r>
      <w:r w:rsidRPr="00F003E7">
        <w:rPr>
          <w:rFonts w:ascii="Palatino Linotype" w:hAnsi="Palatino Linotype"/>
          <w:b/>
          <w:i/>
        </w:rPr>
        <w:t>se turnen a todas las Áreas competentes que cuenten con la información o deban tenerla de acuerdo a sus facultades, competencias y funciones</w:t>
      </w:r>
      <w:r w:rsidRPr="00F003E7">
        <w:rPr>
          <w:rFonts w:ascii="Palatino Linotype" w:hAnsi="Palatino Linotype"/>
          <w:i/>
        </w:rPr>
        <w:t xml:space="preserve">, con el objeto de que realicen una búsqueda exhaustiva y razonable de la información solicitada.” </w:t>
      </w:r>
      <w:r w:rsidRPr="00F003E7">
        <w:rPr>
          <w:rFonts w:ascii="Palatino Linotype" w:hAnsi="Palatino Linotype"/>
        </w:rPr>
        <w:t>Énfasis añadido</w:t>
      </w:r>
    </w:p>
    <w:p w14:paraId="176487E1" w14:textId="77777777" w:rsidR="00CA1C8C" w:rsidRPr="00F003E7" w:rsidRDefault="00CA1C8C" w:rsidP="00CA1C8C">
      <w:pPr>
        <w:tabs>
          <w:tab w:val="left" w:pos="66"/>
        </w:tabs>
        <w:spacing w:line="360" w:lineRule="auto"/>
        <w:ind w:right="48"/>
        <w:jc w:val="both"/>
        <w:rPr>
          <w:rFonts w:ascii="Palatino Linotype" w:eastAsia="MS Mincho" w:hAnsi="Palatino Linotype" w:cs="Arial"/>
        </w:rPr>
      </w:pPr>
    </w:p>
    <w:p w14:paraId="06BD7984" w14:textId="16661134" w:rsidR="00CA1C8C" w:rsidRPr="00F003E7" w:rsidRDefault="00CA1C8C" w:rsidP="00CA1C8C">
      <w:pPr>
        <w:pStyle w:val="Prrafodelista"/>
        <w:numPr>
          <w:ilvl w:val="0"/>
          <w:numId w:val="1"/>
        </w:numPr>
        <w:spacing w:line="360" w:lineRule="auto"/>
        <w:ind w:left="0" w:firstLine="0"/>
        <w:jc w:val="both"/>
        <w:rPr>
          <w:rFonts w:ascii="Palatino Linotype" w:eastAsia="MS Mincho" w:hAnsi="Palatino Linotype"/>
          <w:lang w:val="es-ES"/>
        </w:rPr>
      </w:pPr>
      <w:r w:rsidRPr="00F003E7">
        <w:rPr>
          <w:rFonts w:ascii="Palatino Linotype" w:eastAsia="MS Mincho" w:hAnsi="Palatino Linotype"/>
          <w:lang w:val="es-ES"/>
        </w:rPr>
        <w:t xml:space="preserve">En este caso, de las constancias que se aprecian en el sistema SAIMEX, la solicitud solo fue atendida por un solo servidor público habilitado, a saber, la </w:t>
      </w:r>
      <w:proofErr w:type="gramStart"/>
      <w:r w:rsidRPr="00F003E7">
        <w:rPr>
          <w:rFonts w:ascii="Palatino Linotype" w:eastAsia="MS Mincho" w:hAnsi="Palatino Linotype"/>
          <w:lang w:val="es-ES"/>
        </w:rPr>
        <w:t>Directora General</w:t>
      </w:r>
      <w:proofErr w:type="gramEnd"/>
      <w:r w:rsidRPr="00F003E7">
        <w:rPr>
          <w:rFonts w:ascii="Palatino Linotype" w:eastAsia="MS Mincho" w:hAnsi="Palatino Linotype"/>
          <w:lang w:val="es-ES"/>
        </w:rPr>
        <w:t xml:space="preserve">. </w:t>
      </w:r>
    </w:p>
    <w:p w14:paraId="2DEB67F7" w14:textId="77777777" w:rsidR="00CA1C8C" w:rsidRPr="00F003E7" w:rsidRDefault="00CA1C8C" w:rsidP="00CA1C8C">
      <w:pPr>
        <w:pStyle w:val="Prrafodelista"/>
        <w:spacing w:line="360" w:lineRule="auto"/>
        <w:ind w:left="0"/>
        <w:jc w:val="both"/>
        <w:rPr>
          <w:rFonts w:ascii="Palatino Linotype" w:eastAsia="MS Mincho" w:hAnsi="Palatino Linotype"/>
          <w:lang w:val="es-ES"/>
        </w:rPr>
      </w:pPr>
    </w:p>
    <w:p w14:paraId="3027919C" w14:textId="3B993A33" w:rsidR="00CA1C8C" w:rsidRPr="00F003E7" w:rsidRDefault="00CA1C8C" w:rsidP="00B73478">
      <w:pPr>
        <w:numPr>
          <w:ilvl w:val="0"/>
          <w:numId w:val="1"/>
        </w:numPr>
        <w:spacing w:line="360" w:lineRule="auto"/>
        <w:ind w:left="0" w:firstLine="0"/>
        <w:jc w:val="both"/>
        <w:rPr>
          <w:rFonts w:ascii="Palatino Linotype" w:eastAsia="MS Mincho" w:hAnsi="Palatino Linotype"/>
          <w:lang w:val="es-ES"/>
        </w:rPr>
      </w:pPr>
      <w:r w:rsidRPr="00F003E7">
        <w:rPr>
          <w:rFonts w:ascii="Palatino Linotype" w:eastAsia="MS Mincho" w:hAnsi="Palatino Linotype"/>
          <w:lang w:val="es-ES"/>
        </w:rPr>
        <w:t xml:space="preserve">Considerando lo anteriormente señalado, es claro que la solicitud de acceso a la información no se turnó a todas las áreas que de acuerdo a sus facultades y atribuciones eventualmente, puedan generar, poseer y administrar la información como se </w:t>
      </w:r>
      <w:r w:rsidR="00B73478" w:rsidRPr="00F003E7">
        <w:rPr>
          <w:rFonts w:ascii="Palatino Linotype" w:eastAsia="MS Mincho" w:hAnsi="Palatino Linotype"/>
          <w:lang w:val="es-ES"/>
        </w:rPr>
        <w:t>desprende del Manual General de Organización de la Secretaría de Cultura</w:t>
      </w:r>
      <w:r w:rsidRPr="00F003E7">
        <w:rPr>
          <w:rFonts w:ascii="Palatino Linotype" w:eastAsia="MS Mincho" w:hAnsi="Palatino Linotype"/>
          <w:lang w:val="es-ES"/>
        </w:rPr>
        <w:t>:</w:t>
      </w:r>
    </w:p>
    <w:p w14:paraId="25BA01CC" w14:textId="337E791D" w:rsidR="00CA1C8C" w:rsidRPr="00F003E7" w:rsidRDefault="00B73478" w:rsidP="00B73478">
      <w:pPr>
        <w:spacing w:line="360" w:lineRule="auto"/>
        <w:jc w:val="center"/>
      </w:pPr>
      <w:r w:rsidRPr="00F003E7">
        <w:object w:dxaOrig="11415" w:dyaOrig="6075" w14:anchorId="30C6F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85pt;height:207.95pt" o:ole="">
            <v:imagedata r:id="rId9" o:title=""/>
          </v:shape>
          <o:OLEObject Type="Embed" ProgID="PBrush" ShapeID="_x0000_i1025" DrawAspect="Content" ObjectID="_1686242904" r:id="rId10"/>
        </w:object>
      </w:r>
    </w:p>
    <w:p w14:paraId="4A815186" w14:textId="3EBE4623" w:rsidR="00B73478" w:rsidRPr="00F003E7" w:rsidRDefault="00B73478" w:rsidP="00B73478">
      <w:pPr>
        <w:spacing w:line="360" w:lineRule="auto"/>
        <w:jc w:val="center"/>
      </w:pPr>
      <w:r w:rsidRPr="00F003E7">
        <w:object w:dxaOrig="14010" w:dyaOrig="1785" w14:anchorId="5E214E1B">
          <v:shape id="_x0000_i1026" type="#_x0000_t75" style="width:412.1pt;height:51.65pt" o:ole="">
            <v:imagedata r:id="rId11" o:title=""/>
          </v:shape>
          <o:OLEObject Type="Embed" ProgID="PBrush" ShapeID="_x0000_i1026" DrawAspect="Content" ObjectID="_1686242905" r:id="rId12"/>
        </w:object>
      </w:r>
    </w:p>
    <w:p w14:paraId="17CC474D" w14:textId="06726250" w:rsidR="00B73478" w:rsidRPr="00F003E7" w:rsidRDefault="00B73478" w:rsidP="00B73478">
      <w:pPr>
        <w:spacing w:line="360" w:lineRule="auto"/>
        <w:jc w:val="center"/>
      </w:pPr>
      <w:r w:rsidRPr="00F003E7">
        <w:object w:dxaOrig="14145" w:dyaOrig="1380" w14:anchorId="12D8138A">
          <v:shape id="_x0000_i1027" type="#_x0000_t75" style="width:419.2pt;height:47.85pt" o:ole="">
            <v:imagedata r:id="rId13" o:title=""/>
          </v:shape>
          <o:OLEObject Type="Embed" ProgID="PBrush" ShapeID="_x0000_i1027" DrawAspect="Content" ObjectID="_1686242906" r:id="rId14"/>
        </w:object>
      </w:r>
    </w:p>
    <w:p w14:paraId="01B8F6D5" w14:textId="3A96FB0E" w:rsidR="00B73478" w:rsidRPr="00F003E7" w:rsidRDefault="00B73478" w:rsidP="00B73478">
      <w:pPr>
        <w:spacing w:line="360" w:lineRule="auto"/>
        <w:jc w:val="center"/>
      </w:pPr>
      <w:r w:rsidRPr="00F003E7">
        <w:object w:dxaOrig="12750" w:dyaOrig="2310" w14:anchorId="2FE1F331">
          <v:shape id="_x0000_i1028" type="#_x0000_t75" style="width:411.15pt;height:74.35pt" o:ole="">
            <v:imagedata r:id="rId15" o:title=""/>
          </v:shape>
          <o:OLEObject Type="Embed" ProgID="PBrush" ShapeID="_x0000_i1028" DrawAspect="Content" ObjectID="_1686242907" r:id="rId16"/>
        </w:object>
      </w:r>
    </w:p>
    <w:p w14:paraId="78B935A6" w14:textId="42889212" w:rsidR="00B73478" w:rsidRPr="00F003E7" w:rsidRDefault="00B73478" w:rsidP="00B73478">
      <w:pPr>
        <w:spacing w:line="360" w:lineRule="auto"/>
        <w:jc w:val="center"/>
      </w:pPr>
      <w:r w:rsidRPr="00F003E7">
        <w:object w:dxaOrig="12840" w:dyaOrig="1065" w14:anchorId="744C29AC">
          <v:shape id="_x0000_i1029" type="#_x0000_t75" style="width:439.6pt;height:36.95pt" o:ole="">
            <v:imagedata r:id="rId17" o:title=""/>
          </v:shape>
          <o:OLEObject Type="Embed" ProgID="PBrush" ShapeID="_x0000_i1029" DrawAspect="Content" ObjectID="_1686242908" r:id="rId18"/>
        </w:object>
      </w:r>
    </w:p>
    <w:p w14:paraId="27A9F5FB" w14:textId="77777777" w:rsidR="00B73478" w:rsidRPr="00F003E7" w:rsidRDefault="00B73478" w:rsidP="00B73478">
      <w:pPr>
        <w:spacing w:line="360" w:lineRule="auto"/>
        <w:jc w:val="center"/>
        <w:rPr>
          <w:rFonts w:ascii="Palatino Linotype" w:eastAsia="MS Mincho" w:hAnsi="Palatino Linotype"/>
          <w:lang w:val="es-ES"/>
        </w:rPr>
      </w:pPr>
    </w:p>
    <w:p w14:paraId="3EC7E8B0" w14:textId="26E69C64" w:rsidR="009222E1" w:rsidRPr="00F003E7" w:rsidRDefault="00731488" w:rsidP="009222E1">
      <w:pPr>
        <w:numPr>
          <w:ilvl w:val="0"/>
          <w:numId w:val="1"/>
        </w:numPr>
        <w:spacing w:line="360" w:lineRule="auto"/>
        <w:ind w:left="0" w:firstLine="0"/>
        <w:contextualSpacing/>
        <w:jc w:val="both"/>
        <w:rPr>
          <w:rFonts w:ascii="Palatino Linotype" w:eastAsia="MS Mincho" w:hAnsi="Palatino Linotype" w:cs="Arial"/>
        </w:rPr>
      </w:pPr>
      <w:r w:rsidRPr="00F003E7">
        <w:rPr>
          <w:rFonts w:ascii="Palatino Linotype" w:eastAsia="MS Mincho" w:hAnsi="Palatino Linotype" w:cs="Arial"/>
        </w:rPr>
        <w:t>Luego entonces,</w:t>
      </w:r>
      <w:r w:rsidR="009222E1" w:rsidRPr="00F003E7">
        <w:rPr>
          <w:rFonts w:ascii="Palatino Linotype" w:eastAsia="MS Mincho" w:hAnsi="Palatino Linotype" w:cs="Arial"/>
        </w:rPr>
        <w:t xml:space="preserve"> el Sujeto Obligado, administra 30 museos, </w:t>
      </w:r>
      <w:r w:rsidR="009222E1" w:rsidRPr="00F003E7">
        <w:rPr>
          <w:rFonts w:ascii="Palatino Linotype" w:eastAsia="MS Mincho" w:hAnsi="Palatino Linotype" w:cs="Arial"/>
          <w:b/>
        </w:rPr>
        <w:t>18 centros regionales</w:t>
      </w:r>
      <w:r w:rsidR="009222E1" w:rsidRPr="00F003E7">
        <w:rPr>
          <w:rFonts w:ascii="Palatino Linotype" w:eastAsia="MS Mincho" w:hAnsi="Palatino Linotype" w:cs="Arial"/>
        </w:rPr>
        <w:t xml:space="preserve">, 4 bibliotecas públicas, una cineteca, un archivo histórico y cuatro zonas arqueológicas, en donde se difunde la cultura en general; a su vez se desprende la Dirección de Administración </w:t>
      </w:r>
      <w:r w:rsidR="00F65073" w:rsidRPr="00F003E7">
        <w:rPr>
          <w:rFonts w:ascii="Palatino Linotype" w:eastAsia="MS Mincho" w:hAnsi="Palatino Linotype" w:cs="Arial"/>
        </w:rPr>
        <w:t xml:space="preserve">de dicha Unidad Administrativa, </w:t>
      </w:r>
      <w:r w:rsidR="009222E1" w:rsidRPr="00F003E7">
        <w:rPr>
          <w:rFonts w:ascii="Palatino Linotype" w:eastAsia="MS Mincho" w:hAnsi="Palatino Linotype" w:cs="Arial"/>
        </w:rPr>
        <w:t>la Coordinación de Administración y Delegación Administrativa, que entre sus atribuciones al caso concreto, destaca la de vigilar que se mantengan actualizados los inventarios de los bienes muebles e inmuebles y de los recursos materiales a cargo del Sujeto Obligado.</w:t>
      </w:r>
    </w:p>
    <w:p w14:paraId="42EFAE8B" w14:textId="77777777" w:rsidR="009222E1" w:rsidRPr="00F003E7" w:rsidRDefault="009222E1" w:rsidP="009222E1">
      <w:pPr>
        <w:spacing w:line="360" w:lineRule="auto"/>
        <w:ind w:left="644"/>
        <w:contextualSpacing/>
        <w:jc w:val="both"/>
        <w:rPr>
          <w:rFonts w:ascii="Palatino Linotype" w:eastAsia="MS Mincho" w:hAnsi="Palatino Linotype" w:cs="Arial"/>
        </w:rPr>
      </w:pPr>
    </w:p>
    <w:p w14:paraId="56679E08" w14:textId="7CC51AEF" w:rsidR="00CA1C8C" w:rsidRPr="00F003E7" w:rsidRDefault="00731488" w:rsidP="00F65073">
      <w:pPr>
        <w:numPr>
          <w:ilvl w:val="0"/>
          <w:numId w:val="1"/>
        </w:numPr>
        <w:spacing w:line="360" w:lineRule="auto"/>
        <w:ind w:left="0" w:firstLine="0"/>
        <w:contextualSpacing/>
        <w:jc w:val="both"/>
        <w:rPr>
          <w:rFonts w:ascii="Palatino Linotype" w:eastAsia="MS Mincho" w:hAnsi="Palatino Linotype" w:cs="Arial"/>
        </w:rPr>
      </w:pPr>
      <w:r w:rsidRPr="00F003E7">
        <w:rPr>
          <w:rFonts w:ascii="Palatino Linotype" w:eastAsia="MS Mincho" w:hAnsi="Palatino Linotype" w:cs="Arial"/>
        </w:rPr>
        <w:t>Por lo que</w:t>
      </w:r>
      <w:r w:rsidR="00F65073" w:rsidRPr="00F003E7">
        <w:rPr>
          <w:rFonts w:ascii="Palatino Linotype" w:eastAsia="MS Mincho" w:hAnsi="Palatino Linotype" w:cs="Arial"/>
        </w:rPr>
        <w:t xml:space="preserve"> s</w:t>
      </w:r>
      <w:r w:rsidR="009222E1" w:rsidRPr="00F003E7">
        <w:rPr>
          <w:rFonts w:ascii="Palatino Linotype" w:eastAsia="MS Mincho" w:hAnsi="Palatino Linotype" w:cs="Arial"/>
        </w:rPr>
        <w:t xml:space="preserve">e concluye que no se turnó la solicitud de información a todas las áreas del Sujeto Obligado </w:t>
      </w:r>
      <w:proofErr w:type="gramStart"/>
      <w:r w:rsidR="009222E1" w:rsidRPr="00F003E7">
        <w:rPr>
          <w:rFonts w:ascii="Palatino Linotype" w:eastAsia="MS Mincho" w:hAnsi="Palatino Linotype" w:cs="Arial"/>
        </w:rPr>
        <w:t>que</w:t>
      </w:r>
      <w:proofErr w:type="gramEnd"/>
      <w:r w:rsidR="009222E1" w:rsidRPr="00F003E7">
        <w:rPr>
          <w:rFonts w:ascii="Palatino Linotype" w:eastAsia="MS Mincho" w:hAnsi="Palatino Linotype" w:cs="Arial"/>
        </w:rPr>
        <w:t xml:space="preserve"> de acuerdo a sus facultades y atribuciones, poseen</w:t>
      </w:r>
      <w:r w:rsidR="00F65073" w:rsidRPr="00F003E7">
        <w:rPr>
          <w:rFonts w:ascii="Palatino Linotype" w:eastAsia="MS Mincho" w:hAnsi="Palatino Linotype" w:cs="Arial"/>
        </w:rPr>
        <w:t>,</w:t>
      </w:r>
      <w:r w:rsidR="009222E1" w:rsidRPr="00F003E7">
        <w:rPr>
          <w:rFonts w:ascii="Palatino Linotype" w:eastAsia="MS Mincho" w:hAnsi="Palatino Linotype" w:cs="Arial"/>
        </w:rPr>
        <w:t xml:space="preserve"> generan o administran la información, derivando en una respuesta deficiente a la </w:t>
      </w:r>
      <w:r w:rsidR="009222E1" w:rsidRPr="00F003E7">
        <w:rPr>
          <w:rFonts w:ascii="Palatino Linotype" w:eastAsia="MS Mincho" w:hAnsi="Palatino Linotype" w:cs="Arial"/>
        </w:rPr>
        <w:lastRenderedPageBreak/>
        <w:t>solicitud de información, lo que implica una afectación al derecho humano del solicitante.</w:t>
      </w:r>
    </w:p>
    <w:p w14:paraId="7455ABF6" w14:textId="77777777" w:rsidR="00F65073" w:rsidRPr="00F003E7" w:rsidRDefault="00F65073" w:rsidP="00F65073">
      <w:pPr>
        <w:pStyle w:val="Prrafodelista"/>
        <w:rPr>
          <w:rFonts w:ascii="Palatino Linotype" w:eastAsia="MS Mincho" w:hAnsi="Palatino Linotype" w:cs="Arial"/>
        </w:rPr>
      </w:pPr>
    </w:p>
    <w:p w14:paraId="4A532F98" w14:textId="77777777" w:rsidR="00F65073" w:rsidRPr="00F003E7" w:rsidRDefault="00F65073" w:rsidP="00F65073">
      <w:pPr>
        <w:spacing w:line="360" w:lineRule="auto"/>
        <w:contextualSpacing/>
        <w:jc w:val="both"/>
        <w:rPr>
          <w:rFonts w:ascii="Palatino Linotype" w:eastAsia="MS Mincho" w:hAnsi="Palatino Linotype" w:cs="Arial"/>
        </w:rPr>
      </w:pPr>
    </w:p>
    <w:p w14:paraId="0B229FA5" w14:textId="48B661BC" w:rsidR="00F65073" w:rsidRPr="00F003E7" w:rsidRDefault="00F65073" w:rsidP="00F65073">
      <w:pPr>
        <w:pStyle w:val="Ttulo2"/>
        <w:numPr>
          <w:ilvl w:val="0"/>
          <w:numId w:val="32"/>
        </w:numPr>
        <w:spacing w:line="360" w:lineRule="auto"/>
        <w:contextualSpacing/>
        <w:jc w:val="both"/>
        <w:rPr>
          <w:rFonts w:ascii="Palatino Linotype" w:hAnsi="Palatino Linotype"/>
          <w:b/>
          <w:color w:val="000000"/>
          <w:sz w:val="24"/>
          <w:szCs w:val="24"/>
        </w:rPr>
      </w:pPr>
      <w:bookmarkStart w:id="185" w:name="_Toc72279590"/>
      <w:r w:rsidRPr="00F003E7">
        <w:rPr>
          <w:rFonts w:ascii="Palatino Linotype" w:hAnsi="Palatino Linotype"/>
          <w:b/>
          <w:color w:val="000000" w:themeColor="text1"/>
          <w:sz w:val="24"/>
          <w:szCs w:val="24"/>
        </w:rPr>
        <w:t>De</w:t>
      </w:r>
      <w:r w:rsidRPr="00F003E7">
        <w:rPr>
          <w:rFonts w:ascii="Palatino Linotype" w:hAnsi="Palatino Linotype"/>
          <w:b/>
          <w:color w:val="000000"/>
          <w:sz w:val="24"/>
          <w:szCs w:val="24"/>
        </w:rPr>
        <w:t>l informe justificado</w:t>
      </w:r>
      <w:bookmarkEnd w:id="185"/>
    </w:p>
    <w:p w14:paraId="60267E0F" w14:textId="77777777" w:rsidR="00CA1C8C" w:rsidRPr="00F003E7" w:rsidRDefault="00CA1C8C" w:rsidP="00CA1C8C">
      <w:pPr>
        <w:pStyle w:val="Prrafodelista"/>
        <w:rPr>
          <w:rFonts w:ascii="Palatino Linotype" w:eastAsia="MS Mincho" w:hAnsi="Palatino Linotype" w:cs="Arial"/>
        </w:rPr>
      </w:pPr>
    </w:p>
    <w:p w14:paraId="4DAFADB8" w14:textId="3F3B1D0B" w:rsidR="005679B7" w:rsidRPr="00F003E7" w:rsidRDefault="0064100D" w:rsidP="008D1C4D">
      <w:pPr>
        <w:numPr>
          <w:ilvl w:val="0"/>
          <w:numId w:val="1"/>
        </w:numPr>
        <w:spacing w:line="360" w:lineRule="auto"/>
        <w:ind w:left="0" w:firstLine="0"/>
        <w:contextualSpacing/>
        <w:jc w:val="both"/>
        <w:rPr>
          <w:rFonts w:ascii="Palatino Linotype" w:eastAsia="MS Mincho" w:hAnsi="Palatino Linotype" w:cs="Arial"/>
        </w:rPr>
      </w:pPr>
      <w:r w:rsidRPr="00F003E7">
        <w:rPr>
          <w:rFonts w:ascii="Palatino Linotype" w:eastAsia="MS Mincho" w:hAnsi="Palatino Linotype" w:cs="Arial"/>
        </w:rPr>
        <w:t>E</w:t>
      </w:r>
      <w:r w:rsidR="005679B7" w:rsidRPr="00F003E7">
        <w:rPr>
          <w:rFonts w:ascii="Palatino Linotype" w:eastAsia="MS Mincho" w:hAnsi="Palatino Linotype" w:cs="Arial"/>
        </w:rPr>
        <w:t xml:space="preserve">n un hecho posterior a la interposición del recurso de revisión, como lo es el informe justificado, el </w:t>
      </w:r>
      <w:r w:rsidR="005679B7" w:rsidRPr="00F003E7">
        <w:rPr>
          <w:rFonts w:ascii="Palatino Linotype" w:eastAsia="MS Mincho" w:hAnsi="Palatino Linotype" w:cs="Arial"/>
          <w:b/>
        </w:rPr>
        <w:t>SUJETO OBLIGADO</w:t>
      </w:r>
      <w:r w:rsidRPr="00F003E7">
        <w:rPr>
          <w:rFonts w:ascii="Palatino Linotype" w:eastAsia="MS Mincho" w:hAnsi="Palatino Linotype" w:cs="Arial"/>
        </w:rPr>
        <w:t xml:space="preserve"> remitió su informe justificado</w:t>
      </w:r>
      <w:r w:rsidR="008D1C4D" w:rsidRPr="00F003E7">
        <w:t xml:space="preserve"> </w:t>
      </w:r>
      <w:r w:rsidR="008D1C4D" w:rsidRPr="00F003E7">
        <w:rPr>
          <w:rFonts w:ascii="Palatino Linotype" w:eastAsia="MS Mincho" w:hAnsi="Palatino Linotype" w:cs="Arial"/>
        </w:rPr>
        <w:t>el día 14 de abril de dos mil veintiuno</w:t>
      </w:r>
      <w:r w:rsidRPr="00F003E7">
        <w:rPr>
          <w:rFonts w:ascii="Palatino Linotype" w:eastAsia="MS Mincho" w:hAnsi="Palatino Linotype" w:cs="Arial"/>
        </w:rPr>
        <w:t>, en el cual, la misma servidora pública habilitada que emitió</w:t>
      </w:r>
      <w:r w:rsidR="008D1C4D" w:rsidRPr="00F003E7">
        <w:rPr>
          <w:rFonts w:ascii="Palatino Linotype" w:eastAsia="MS Mincho" w:hAnsi="Palatino Linotype" w:cs="Arial"/>
        </w:rPr>
        <w:t xml:space="preserve"> la respuesta inicial, informó que se remitió el inventario de bienes muebles del Centro Regional de Cultura de Tenancingo, al tiempo que se adjuntó un documento constante de once fojas con el contenido de referencia, </w:t>
      </w:r>
      <w:r w:rsidR="008D1C4D" w:rsidRPr="00F003E7">
        <w:rPr>
          <w:rFonts w:ascii="Palatino Linotype" w:hAnsi="Palatino Linotype" w:cs="Arial"/>
        </w:rPr>
        <w:t>el cual se observa fue elaborado por las Unidades Administrativas encargadas de realizarlo de conformidad con el Manual General de Organización de la Secretaría de Cultura.</w:t>
      </w:r>
    </w:p>
    <w:p w14:paraId="462A3520" w14:textId="77777777" w:rsidR="00F65073" w:rsidRPr="00F003E7" w:rsidRDefault="00F65073" w:rsidP="00F65073">
      <w:pPr>
        <w:pStyle w:val="Prrafodelista"/>
        <w:rPr>
          <w:rFonts w:ascii="Palatino Linotype" w:eastAsia="MS Mincho" w:hAnsi="Palatino Linotype" w:cs="Arial"/>
        </w:rPr>
      </w:pPr>
    </w:p>
    <w:p w14:paraId="1D2C439A" w14:textId="326E7DD7" w:rsidR="00F65073" w:rsidRPr="00F003E7" w:rsidRDefault="008D1C4D" w:rsidP="008D1C4D">
      <w:pPr>
        <w:numPr>
          <w:ilvl w:val="0"/>
          <w:numId w:val="1"/>
        </w:numPr>
        <w:spacing w:line="360" w:lineRule="auto"/>
        <w:ind w:left="0" w:firstLine="0"/>
        <w:contextualSpacing/>
        <w:jc w:val="both"/>
        <w:rPr>
          <w:rFonts w:ascii="Palatino Linotype" w:eastAsia="MS Mincho" w:hAnsi="Palatino Linotype" w:cs="Arial"/>
        </w:rPr>
      </w:pPr>
      <w:r w:rsidRPr="00F003E7">
        <w:rPr>
          <w:rFonts w:ascii="Palatino Linotype" w:eastAsia="MS Mincho" w:hAnsi="Palatino Linotype" w:cs="Arial"/>
        </w:rPr>
        <w:t>Luego entonces, al haberse entregado el soporte documental requerido inicialmente, se repara el derecho afectado por la respuesta inicial y la revoca, por lo que en el presente asunto se actualiza la figura del sobreseimiento, de conformidad con lo dispuesto en los artículos 185 y 186 de la Ley de Transparencia y Acceso a la Información Pública del Estado de México y Municipios, como se observa:</w:t>
      </w:r>
    </w:p>
    <w:p w14:paraId="52D33427" w14:textId="77777777" w:rsidR="008D1C4D" w:rsidRPr="00F003E7" w:rsidRDefault="008D1C4D" w:rsidP="008D1C4D">
      <w:pPr>
        <w:pStyle w:val="Prrafodelista"/>
        <w:rPr>
          <w:rFonts w:ascii="Palatino Linotype" w:eastAsia="MS Mincho" w:hAnsi="Palatino Linotype" w:cs="Arial"/>
        </w:rPr>
      </w:pPr>
    </w:p>
    <w:p w14:paraId="0B848CA5" w14:textId="77777777" w:rsidR="008D1C4D" w:rsidRPr="00F003E7" w:rsidRDefault="008D1C4D" w:rsidP="008D1C4D">
      <w:pPr>
        <w:spacing w:line="360" w:lineRule="auto"/>
        <w:ind w:left="567" w:right="616"/>
        <w:jc w:val="both"/>
        <w:rPr>
          <w:rFonts w:ascii="Palatino Linotype" w:hAnsi="Palatino Linotype"/>
          <w:i/>
        </w:rPr>
      </w:pPr>
      <w:r w:rsidRPr="00F003E7">
        <w:rPr>
          <w:rFonts w:ascii="Palatino Linotype" w:hAnsi="Palatino Linotype"/>
          <w:i/>
        </w:rPr>
        <w:t>“Artículo 185. El Instituto resolverá el recurso de revisión conforme a lo siguiente:</w:t>
      </w:r>
    </w:p>
    <w:p w14:paraId="77144C90" w14:textId="77777777" w:rsidR="008D1C4D" w:rsidRPr="00F003E7" w:rsidRDefault="008D1C4D" w:rsidP="008D1C4D">
      <w:pPr>
        <w:spacing w:line="360" w:lineRule="auto"/>
        <w:ind w:left="567" w:right="616"/>
        <w:jc w:val="both"/>
        <w:rPr>
          <w:rFonts w:ascii="Palatino Linotype" w:hAnsi="Palatino Linotype"/>
          <w:i/>
        </w:rPr>
      </w:pPr>
      <w:r w:rsidRPr="00F003E7">
        <w:rPr>
          <w:rFonts w:ascii="Palatino Linotype" w:hAnsi="Palatino Linotype"/>
          <w:i/>
        </w:rPr>
        <w:lastRenderedPageBreak/>
        <w:t xml:space="preserve">III. </w:t>
      </w:r>
      <w:r w:rsidRPr="00F003E7">
        <w:rPr>
          <w:rFonts w:ascii="Palatino Linotype" w:hAnsi="Palatino Linotype"/>
          <w:b/>
          <w:i/>
        </w:rPr>
        <w:t>Recibido el informe justificado, cuando se modifique la respuesta, este se pondrá a disposición del recurrente</w:t>
      </w:r>
      <w:r w:rsidRPr="00F003E7">
        <w:rPr>
          <w:rFonts w:ascii="Palatino Linotype" w:hAnsi="Palatino Linotype"/>
          <w:i/>
        </w:rPr>
        <w:t xml:space="preserve"> para </w:t>
      </w:r>
      <w:proofErr w:type="gramStart"/>
      <w:r w:rsidRPr="00F003E7">
        <w:rPr>
          <w:rFonts w:ascii="Palatino Linotype" w:hAnsi="Palatino Linotype"/>
          <w:i/>
        </w:rPr>
        <w:t>que</w:t>
      </w:r>
      <w:proofErr w:type="gramEnd"/>
      <w:r w:rsidRPr="00F003E7">
        <w:rPr>
          <w:rFonts w:ascii="Palatino Linotype" w:hAnsi="Palatino Linotype"/>
          <w:i/>
        </w:rPr>
        <w:t xml:space="preserve"> en un plazo de tres días hábiles, manifieste lo que a su derecho convenga;</w:t>
      </w:r>
    </w:p>
    <w:p w14:paraId="60CA1A1C" w14:textId="77777777" w:rsidR="008D1C4D" w:rsidRPr="00F003E7" w:rsidRDefault="008D1C4D" w:rsidP="008D1C4D">
      <w:pPr>
        <w:spacing w:line="360" w:lineRule="auto"/>
        <w:ind w:left="567" w:right="616"/>
        <w:jc w:val="both"/>
        <w:rPr>
          <w:rFonts w:ascii="Palatino Linotype" w:hAnsi="Palatino Linotype"/>
          <w:i/>
        </w:rPr>
      </w:pPr>
      <w:r w:rsidRPr="00F003E7">
        <w:rPr>
          <w:rFonts w:ascii="Palatino Linotype" w:hAnsi="Palatino Linotype"/>
          <w:i/>
        </w:rPr>
        <w:t>...”</w:t>
      </w:r>
    </w:p>
    <w:p w14:paraId="4458904B" w14:textId="77777777" w:rsidR="008D1C4D" w:rsidRPr="00F003E7" w:rsidRDefault="008D1C4D" w:rsidP="008D1C4D">
      <w:pPr>
        <w:spacing w:line="360" w:lineRule="auto"/>
        <w:ind w:left="567" w:right="616"/>
        <w:jc w:val="both"/>
        <w:rPr>
          <w:rFonts w:ascii="Palatino Linotype" w:hAnsi="Palatino Linotype"/>
          <w:i/>
        </w:rPr>
      </w:pPr>
    </w:p>
    <w:p w14:paraId="14A46B36" w14:textId="77777777" w:rsidR="008D1C4D" w:rsidRPr="00F003E7" w:rsidRDefault="008D1C4D" w:rsidP="008D1C4D">
      <w:pPr>
        <w:spacing w:line="360" w:lineRule="auto"/>
        <w:ind w:left="567" w:right="616"/>
        <w:jc w:val="both"/>
        <w:rPr>
          <w:rFonts w:ascii="Palatino Linotype" w:hAnsi="Palatino Linotype"/>
          <w:i/>
        </w:rPr>
      </w:pPr>
      <w:r w:rsidRPr="00F003E7">
        <w:rPr>
          <w:rFonts w:ascii="Palatino Linotype" w:hAnsi="Palatino Linotype"/>
          <w:i/>
        </w:rPr>
        <w:t>Artículo 186. Las resoluciones del Instituto podrán:</w:t>
      </w:r>
    </w:p>
    <w:p w14:paraId="02B1A18E" w14:textId="77777777" w:rsidR="008D1C4D" w:rsidRPr="00F003E7" w:rsidRDefault="008D1C4D" w:rsidP="008D1C4D">
      <w:pPr>
        <w:spacing w:line="360" w:lineRule="auto"/>
        <w:ind w:left="567" w:right="616"/>
        <w:jc w:val="both"/>
        <w:rPr>
          <w:rFonts w:ascii="Palatino Linotype" w:hAnsi="Palatino Linotype"/>
          <w:i/>
        </w:rPr>
      </w:pPr>
      <w:r w:rsidRPr="00F003E7">
        <w:rPr>
          <w:rFonts w:ascii="Palatino Linotype" w:hAnsi="Palatino Linotype"/>
          <w:i/>
        </w:rPr>
        <w:t xml:space="preserve">I. Desechar o </w:t>
      </w:r>
      <w:r w:rsidRPr="00F003E7">
        <w:rPr>
          <w:rFonts w:ascii="Palatino Linotype" w:hAnsi="Palatino Linotype"/>
          <w:b/>
          <w:i/>
        </w:rPr>
        <w:t>sobreseer el recurso</w:t>
      </w:r>
      <w:r w:rsidRPr="00F003E7">
        <w:rPr>
          <w:rFonts w:ascii="Palatino Linotype" w:hAnsi="Palatino Linotype"/>
          <w:i/>
        </w:rPr>
        <w:t>;</w:t>
      </w:r>
    </w:p>
    <w:p w14:paraId="60731869" w14:textId="738F7B22" w:rsidR="008D1C4D" w:rsidRPr="00F003E7" w:rsidRDefault="008D1C4D" w:rsidP="008D1C4D">
      <w:pPr>
        <w:spacing w:line="360" w:lineRule="auto"/>
        <w:ind w:left="567" w:right="616"/>
        <w:contextualSpacing/>
        <w:jc w:val="both"/>
        <w:rPr>
          <w:rFonts w:ascii="Palatino Linotype" w:hAnsi="Palatino Linotype"/>
          <w:i/>
        </w:rPr>
      </w:pPr>
      <w:r w:rsidRPr="00F003E7">
        <w:rPr>
          <w:rFonts w:ascii="Palatino Linotype" w:hAnsi="Palatino Linotype"/>
          <w:i/>
        </w:rPr>
        <w:t>…</w:t>
      </w:r>
    </w:p>
    <w:p w14:paraId="7729AEA8" w14:textId="77777777" w:rsidR="002D5CEB" w:rsidRPr="00F003E7" w:rsidRDefault="002D5CEB" w:rsidP="002D5CEB">
      <w:pPr>
        <w:spacing w:line="360" w:lineRule="auto"/>
        <w:ind w:right="616"/>
        <w:contextualSpacing/>
        <w:jc w:val="both"/>
        <w:rPr>
          <w:rFonts w:ascii="Palatino Linotype" w:eastAsia="MS Mincho" w:hAnsi="Palatino Linotype" w:cs="Arial"/>
        </w:rPr>
      </w:pPr>
    </w:p>
    <w:p w14:paraId="46EF07DB" w14:textId="3843207A" w:rsidR="002D5CEB" w:rsidRPr="00F003E7" w:rsidRDefault="00BA1E66" w:rsidP="002D5CEB">
      <w:pPr>
        <w:pStyle w:val="Prrafodelista"/>
        <w:numPr>
          <w:ilvl w:val="0"/>
          <w:numId w:val="1"/>
        </w:numPr>
        <w:spacing w:line="360" w:lineRule="auto"/>
        <w:ind w:left="0" w:firstLine="0"/>
        <w:jc w:val="both"/>
        <w:rPr>
          <w:rFonts w:ascii="Palatino Linotype" w:hAnsi="Palatino Linotype"/>
        </w:rPr>
      </w:pPr>
      <w:r w:rsidRPr="00F003E7">
        <w:rPr>
          <w:rFonts w:ascii="Palatino Linotype" w:eastAsia="Calibri" w:hAnsi="Palatino Linotype"/>
          <w:lang w:val="es-MX"/>
        </w:rPr>
        <w:t>Al respecto, subrayar que</w:t>
      </w:r>
      <w:r w:rsidR="002D5CEB" w:rsidRPr="00F003E7">
        <w:rPr>
          <w:rFonts w:ascii="Palatino Linotype" w:eastAsia="Times New Roman" w:hAnsi="Palatino Linotype" w:cs="Arial"/>
          <w:color w:val="000000"/>
          <w:lang w:eastAsia="es-MX"/>
        </w:rPr>
        <w:t xml:space="preserve"> </w:t>
      </w:r>
      <w:r w:rsidR="002D5CEB" w:rsidRPr="00F003E7">
        <w:rPr>
          <w:rFonts w:ascii="Palatino Linotype" w:hAnsi="Palatino Linotype"/>
          <w:color w:val="000000"/>
        </w:rPr>
        <w:t xml:space="preserve">el Derecho que tutela este Órgano Garante corresponde a la </w:t>
      </w:r>
      <w:r w:rsidR="002D5CEB" w:rsidRPr="00F003E7">
        <w:rPr>
          <w:rFonts w:ascii="Palatino Linotype" w:eastAsia="Times New Roman" w:hAnsi="Palatino Linotype" w:cs="Arial"/>
          <w:color w:val="000000" w:themeColor="text1"/>
          <w:lang w:eastAsia="es-MX"/>
        </w:rPr>
        <w:t xml:space="preserve"> </w:t>
      </w:r>
      <w:r w:rsidR="002D5CEB" w:rsidRPr="00F003E7">
        <w:rPr>
          <w:rFonts w:ascii="Palatino Linotype" w:eastAsia="MS Mincho" w:hAnsi="Palatino Linotype" w:cs="Times New Roman"/>
          <w:i/>
        </w:rPr>
        <w:t>igualdad de oportunidades para recibir, buscar e impartir información</w:t>
      </w:r>
      <w:r w:rsidR="002D5CEB" w:rsidRPr="00F003E7">
        <w:rPr>
          <w:rStyle w:val="Refdenotaalpie"/>
          <w:rFonts w:ascii="Palatino Linotype" w:eastAsia="MS Mincho" w:hAnsi="Palatino Linotype" w:cs="Times New Roman"/>
          <w:i/>
        </w:rPr>
        <w:footnoteReference w:id="1"/>
      </w:r>
      <w:r w:rsidR="002D5CEB" w:rsidRPr="00F003E7">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2D5CEB" w:rsidRPr="00F003E7">
        <w:rPr>
          <w:rStyle w:val="Refdenotaalpie"/>
          <w:rFonts w:ascii="Palatino Linotype" w:eastAsia="MS Mincho" w:hAnsi="Palatino Linotype" w:cs="Times New Roman"/>
        </w:rPr>
        <w:footnoteReference w:id="2"/>
      </w:r>
      <w:r w:rsidR="002D5CEB" w:rsidRPr="00F003E7">
        <w:rPr>
          <w:rFonts w:ascii="Palatino Linotype" w:eastAsia="MS Mincho" w:hAnsi="Palatino Linotype" w:cs="Times New Roman"/>
          <w:i/>
        </w:rPr>
        <w:t xml:space="preserve"> </w:t>
      </w:r>
      <w:r w:rsidR="002D5CEB" w:rsidRPr="00F003E7">
        <w:rPr>
          <w:rFonts w:ascii="Palatino Linotype" w:eastAsia="MS Mincho" w:hAnsi="Palatino Linotype" w:cs="Times New Roman"/>
        </w:rPr>
        <w:t xml:space="preserve">que se constituye como una herramienta fundamental para </w:t>
      </w:r>
      <w:r w:rsidR="002D5CEB" w:rsidRPr="00F003E7">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2D5CEB" w:rsidRPr="00F003E7">
        <w:rPr>
          <w:rStyle w:val="Refdenotaalpie"/>
          <w:rFonts w:ascii="Palatino Linotype" w:eastAsia="MS Mincho" w:hAnsi="Palatino Linotype" w:cs="Times New Roman"/>
          <w:i/>
        </w:rPr>
        <w:footnoteReference w:id="3"/>
      </w:r>
      <w:r w:rsidR="002D5CEB" w:rsidRPr="00F003E7">
        <w:rPr>
          <w:rFonts w:ascii="Palatino Linotype" w:eastAsia="MS Mincho" w:hAnsi="Palatino Linotype" w:cs="Times New Roman"/>
        </w:rPr>
        <w:t>fomentando</w:t>
      </w:r>
      <w:r w:rsidR="002D5CEB" w:rsidRPr="00F003E7">
        <w:rPr>
          <w:rFonts w:ascii="Palatino Linotype" w:eastAsia="MS Mincho" w:hAnsi="Palatino Linotype" w:cs="Times New Roman"/>
          <w:i/>
        </w:rPr>
        <w:t xml:space="preserve"> la transparencia de las actividades estatales y</w:t>
      </w:r>
      <w:r w:rsidR="002D5CEB" w:rsidRPr="00F003E7">
        <w:rPr>
          <w:rFonts w:ascii="Palatino Linotype" w:eastAsia="MS Mincho" w:hAnsi="Palatino Linotype" w:cs="Times New Roman"/>
        </w:rPr>
        <w:t xml:space="preserve"> promoviendo</w:t>
      </w:r>
      <w:r w:rsidR="002D5CEB" w:rsidRPr="00F003E7">
        <w:rPr>
          <w:rFonts w:ascii="Palatino Linotype" w:eastAsia="MS Mincho" w:hAnsi="Palatino Linotype" w:cs="Times New Roman"/>
          <w:i/>
        </w:rPr>
        <w:t xml:space="preserve"> la responsabilidad de los funcionarios sobre su gestión </w:t>
      </w:r>
      <w:r w:rsidR="002D5CEB" w:rsidRPr="00F003E7">
        <w:rPr>
          <w:rFonts w:ascii="Palatino Linotype" w:eastAsia="MS Mincho" w:hAnsi="Palatino Linotype" w:cs="Times New Roman"/>
          <w:i/>
        </w:rPr>
        <w:lastRenderedPageBreak/>
        <w:t>pública</w:t>
      </w:r>
      <w:r w:rsidR="002D5CEB" w:rsidRPr="00F003E7">
        <w:rPr>
          <w:rStyle w:val="Refdenotaalpie"/>
          <w:rFonts w:ascii="Palatino Linotype" w:eastAsia="MS Mincho" w:hAnsi="Palatino Linotype" w:cs="Times New Roman"/>
          <w:i/>
        </w:rPr>
        <w:footnoteReference w:id="4"/>
      </w:r>
      <w:r w:rsidR="002D5CEB" w:rsidRPr="00F003E7">
        <w:rPr>
          <w:rFonts w:ascii="Palatino Linotype" w:eastAsia="MS Mincho" w:hAnsi="Palatino Linotype" w:cs="Times New Roman"/>
          <w:i/>
        </w:rPr>
        <w:t xml:space="preserve"> </w:t>
      </w:r>
      <w:r w:rsidR="002D5CEB" w:rsidRPr="00F003E7">
        <w:rPr>
          <w:rFonts w:ascii="Palatino Linotype" w:eastAsia="MS Mincho" w:hAnsi="Palatino Linotype" w:cs="Times New Roman"/>
        </w:rPr>
        <w:t>que permite</w:t>
      </w:r>
      <w:r w:rsidR="002D5CEB" w:rsidRPr="00F003E7">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2D5CEB" w:rsidRPr="00F003E7">
        <w:rPr>
          <w:rStyle w:val="Refdenotaalpie"/>
          <w:rFonts w:ascii="Palatino Linotype" w:eastAsia="MS Mincho" w:hAnsi="Palatino Linotype" w:cs="Times New Roman"/>
          <w:i/>
        </w:rPr>
        <w:footnoteReference w:id="5"/>
      </w:r>
      <w:r w:rsidR="002D5CEB" w:rsidRPr="00F003E7">
        <w:rPr>
          <w:rFonts w:ascii="Palatino Linotype" w:eastAsia="MS Mincho" w:hAnsi="Palatino Linotype" w:cs="Times New Roman"/>
        </w:rPr>
        <w:t xml:space="preserve"> ” </w:t>
      </w:r>
    </w:p>
    <w:p w14:paraId="5B0D34D3" w14:textId="77777777" w:rsidR="002D5CEB" w:rsidRPr="00F003E7" w:rsidRDefault="002D5CEB" w:rsidP="002D5CEB">
      <w:pPr>
        <w:pStyle w:val="Prrafodelista"/>
        <w:rPr>
          <w:rFonts w:ascii="Palatino Linotype" w:hAnsi="Palatino Linotype"/>
        </w:rPr>
      </w:pPr>
    </w:p>
    <w:p w14:paraId="24B05B72" w14:textId="77777777" w:rsidR="002D5CEB" w:rsidRPr="00F003E7" w:rsidRDefault="002D5CEB" w:rsidP="002D5CEB">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F003E7">
        <w:rPr>
          <w:rFonts w:ascii="Palatino Linotype" w:hAnsi="Palatino Linotype" w:cs="Arial"/>
        </w:rPr>
        <w:t xml:space="preserve">Para entender los alcances de la información pública se considera importante citar el criterio </w:t>
      </w:r>
      <w:r w:rsidRPr="00F003E7">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F003E7">
        <w:rPr>
          <w:rFonts w:ascii="Palatino Linotype" w:hAnsi="Palatino Linotype" w:cs="Arial"/>
        </w:rPr>
        <w:t>cuyo rubro y texto dispone:</w:t>
      </w:r>
    </w:p>
    <w:p w14:paraId="1CB0E142" w14:textId="77777777" w:rsidR="002D5CEB" w:rsidRPr="00F003E7" w:rsidRDefault="002D5CEB" w:rsidP="002D5CEB">
      <w:pPr>
        <w:autoSpaceDE w:val="0"/>
        <w:autoSpaceDN w:val="0"/>
        <w:adjustRightInd w:val="0"/>
        <w:spacing w:line="360" w:lineRule="auto"/>
        <w:ind w:left="567" w:right="567"/>
        <w:jc w:val="both"/>
        <w:rPr>
          <w:rFonts w:ascii="Palatino Linotype" w:hAnsi="Palatino Linotype" w:cs="Arial"/>
          <w:b/>
          <w:i/>
          <w:sz w:val="22"/>
          <w:lang w:eastAsia="es-MX"/>
        </w:rPr>
      </w:pPr>
      <w:r w:rsidRPr="00F003E7">
        <w:rPr>
          <w:rFonts w:ascii="Palatino Linotype" w:hAnsi="Palatino Linotype" w:cs="Arial"/>
          <w:b/>
          <w:i/>
          <w:sz w:val="22"/>
          <w:lang w:eastAsia="es-MX"/>
        </w:rPr>
        <w:t>“CRITERIO 0002-11</w:t>
      </w:r>
    </w:p>
    <w:p w14:paraId="48BE6756" w14:textId="77777777" w:rsidR="002D5CEB" w:rsidRPr="00F003E7" w:rsidRDefault="002D5CEB" w:rsidP="002D5CEB">
      <w:pPr>
        <w:autoSpaceDE w:val="0"/>
        <w:autoSpaceDN w:val="0"/>
        <w:adjustRightInd w:val="0"/>
        <w:spacing w:line="360" w:lineRule="auto"/>
        <w:ind w:left="567" w:right="567"/>
        <w:jc w:val="both"/>
        <w:rPr>
          <w:rFonts w:ascii="Palatino Linotype" w:hAnsi="Palatino Linotype" w:cs="Arial"/>
          <w:i/>
          <w:sz w:val="22"/>
          <w:lang w:eastAsia="es-MX"/>
        </w:rPr>
      </w:pPr>
      <w:r w:rsidRPr="00F003E7">
        <w:rPr>
          <w:rFonts w:ascii="Palatino Linotype" w:hAnsi="Palatino Linotype" w:cs="Arial"/>
          <w:b/>
          <w:i/>
          <w:sz w:val="22"/>
          <w:lang w:eastAsia="es-MX"/>
        </w:rPr>
        <w:t xml:space="preserve">INFORMACIÓN PÚBLICA, CONCEPTO DE, EN MATERIA DE TRANSPARENCIA. INTERPRETACIÓN TEMÁTICA DE LOS ARTÍCULOS 2, FRACCIÓN </w:t>
      </w:r>
      <w:r w:rsidRPr="00F003E7">
        <w:rPr>
          <w:rFonts w:ascii="Palatino Linotype" w:hAnsi="Palatino Linotype" w:cs="Arial"/>
          <w:b/>
          <w:bCs/>
          <w:i/>
          <w:sz w:val="22"/>
          <w:lang w:eastAsia="es-MX"/>
        </w:rPr>
        <w:t xml:space="preserve">V, XV, Y XVI, </w:t>
      </w:r>
      <w:r w:rsidRPr="00F003E7">
        <w:rPr>
          <w:rFonts w:ascii="Palatino Linotype" w:hAnsi="Palatino Linotype" w:cs="Arial"/>
          <w:b/>
          <w:i/>
          <w:sz w:val="22"/>
          <w:lang w:eastAsia="es-MX"/>
        </w:rPr>
        <w:t>3, 4,11 Y 41.</w:t>
      </w:r>
      <w:r w:rsidRPr="00F003E7">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8F1739" w14:textId="77777777" w:rsidR="002D5CEB" w:rsidRPr="00F003E7" w:rsidRDefault="002D5CEB" w:rsidP="002D5CEB">
      <w:pPr>
        <w:autoSpaceDE w:val="0"/>
        <w:autoSpaceDN w:val="0"/>
        <w:adjustRightInd w:val="0"/>
        <w:spacing w:line="360" w:lineRule="auto"/>
        <w:ind w:left="567" w:right="567"/>
        <w:jc w:val="both"/>
        <w:rPr>
          <w:rFonts w:ascii="Palatino Linotype" w:hAnsi="Palatino Linotype" w:cs="Arial"/>
          <w:i/>
          <w:sz w:val="22"/>
          <w:lang w:eastAsia="es-MX"/>
        </w:rPr>
      </w:pPr>
      <w:r w:rsidRPr="00F003E7">
        <w:rPr>
          <w:rFonts w:ascii="Palatino Linotype" w:hAnsi="Palatino Linotype" w:cs="Arial"/>
          <w:i/>
          <w:sz w:val="22"/>
          <w:lang w:eastAsia="es-MX"/>
        </w:rPr>
        <w:lastRenderedPageBreak/>
        <w:t xml:space="preserve">En </w:t>
      </w:r>
      <w:proofErr w:type="gramStart"/>
      <w:r w:rsidRPr="00F003E7">
        <w:rPr>
          <w:rFonts w:ascii="Palatino Linotype" w:hAnsi="Palatino Linotype" w:cs="Arial"/>
          <w:i/>
          <w:sz w:val="22"/>
          <w:lang w:eastAsia="es-MX"/>
        </w:rPr>
        <w:t>consecuencia</w:t>
      </w:r>
      <w:proofErr w:type="gramEnd"/>
      <w:r w:rsidRPr="00F003E7">
        <w:rPr>
          <w:rFonts w:ascii="Palatino Linotype" w:hAnsi="Palatino Linotype" w:cs="Arial"/>
          <w:i/>
          <w:sz w:val="22"/>
          <w:lang w:eastAsia="es-MX"/>
        </w:rPr>
        <w:t xml:space="preserve"> el acceso a la información se refiere a que se cumplan cualquiera de los siguientes tres supuestos:</w:t>
      </w:r>
    </w:p>
    <w:p w14:paraId="4B7ABC66" w14:textId="77777777" w:rsidR="002D5CEB" w:rsidRPr="00F003E7" w:rsidRDefault="002D5CEB" w:rsidP="002D5CEB">
      <w:pPr>
        <w:autoSpaceDE w:val="0"/>
        <w:autoSpaceDN w:val="0"/>
        <w:adjustRightInd w:val="0"/>
        <w:spacing w:line="360" w:lineRule="auto"/>
        <w:ind w:left="567" w:right="567"/>
        <w:jc w:val="both"/>
        <w:rPr>
          <w:rFonts w:ascii="Palatino Linotype" w:hAnsi="Palatino Linotype" w:cs="Arial"/>
          <w:i/>
          <w:sz w:val="22"/>
          <w:lang w:eastAsia="es-MX"/>
        </w:rPr>
      </w:pPr>
      <w:r w:rsidRPr="00F003E7">
        <w:rPr>
          <w:rFonts w:ascii="Palatino Linotype" w:hAnsi="Palatino Linotype" w:cs="Arial"/>
          <w:i/>
          <w:sz w:val="22"/>
          <w:lang w:eastAsia="es-MX"/>
        </w:rPr>
        <w:t xml:space="preserve">Que se trate de información registrada en cualquier soporte documental, </w:t>
      </w:r>
      <w:proofErr w:type="gramStart"/>
      <w:r w:rsidRPr="00F003E7">
        <w:rPr>
          <w:rFonts w:ascii="Palatino Linotype" w:hAnsi="Palatino Linotype" w:cs="Arial"/>
          <w:i/>
          <w:sz w:val="22"/>
          <w:lang w:eastAsia="es-MX"/>
        </w:rPr>
        <w:t>que</w:t>
      </w:r>
      <w:proofErr w:type="gramEnd"/>
      <w:r w:rsidRPr="00F003E7">
        <w:rPr>
          <w:rFonts w:ascii="Palatino Linotype" w:hAnsi="Palatino Linotype" w:cs="Arial"/>
          <w:i/>
          <w:sz w:val="22"/>
          <w:lang w:eastAsia="es-MX"/>
        </w:rPr>
        <w:t xml:space="preserve"> en ejercicio de las atribuciones conferidas, sea generada por los Sujetos Obligados;</w:t>
      </w:r>
    </w:p>
    <w:p w14:paraId="3E9A74F7" w14:textId="77777777" w:rsidR="002D5CEB" w:rsidRPr="00F003E7" w:rsidRDefault="002D5CEB" w:rsidP="002D5CEB">
      <w:pPr>
        <w:autoSpaceDE w:val="0"/>
        <w:autoSpaceDN w:val="0"/>
        <w:adjustRightInd w:val="0"/>
        <w:spacing w:line="360" w:lineRule="auto"/>
        <w:ind w:left="567" w:right="567"/>
        <w:jc w:val="both"/>
        <w:rPr>
          <w:rFonts w:ascii="Palatino Linotype" w:hAnsi="Palatino Linotype" w:cs="Arial"/>
          <w:i/>
          <w:sz w:val="22"/>
          <w:lang w:eastAsia="es-MX"/>
        </w:rPr>
      </w:pPr>
      <w:r w:rsidRPr="00F003E7">
        <w:rPr>
          <w:rFonts w:ascii="Palatino Linotype" w:hAnsi="Palatino Linotype" w:cs="Arial"/>
          <w:i/>
          <w:sz w:val="22"/>
          <w:lang w:eastAsia="es-MX"/>
        </w:rPr>
        <w:t xml:space="preserve">Que se trate de información registrada en cualquier soporte documental, </w:t>
      </w:r>
      <w:proofErr w:type="gramStart"/>
      <w:r w:rsidRPr="00F003E7">
        <w:rPr>
          <w:rFonts w:ascii="Palatino Linotype" w:hAnsi="Palatino Linotype" w:cs="Arial"/>
          <w:i/>
          <w:sz w:val="22"/>
          <w:lang w:eastAsia="es-MX"/>
        </w:rPr>
        <w:t>que</w:t>
      </w:r>
      <w:proofErr w:type="gramEnd"/>
      <w:r w:rsidRPr="00F003E7">
        <w:rPr>
          <w:rFonts w:ascii="Palatino Linotype" w:hAnsi="Palatino Linotype" w:cs="Arial"/>
          <w:i/>
          <w:sz w:val="22"/>
          <w:lang w:eastAsia="es-MX"/>
        </w:rPr>
        <w:t xml:space="preserve"> en ejercicio de las atribuciones conferidas, sea administrada por los Sujetos Obligados, y</w:t>
      </w:r>
    </w:p>
    <w:p w14:paraId="4685EE63" w14:textId="77777777" w:rsidR="002D5CEB" w:rsidRPr="00F003E7" w:rsidRDefault="002D5CEB" w:rsidP="002D5CEB">
      <w:pPr>
        <w:spacing w:line="360" w:lineRule="auto"/>
        <w:ind w:left="567" w:right="567"/>
        <w:jc w:val="both"/>
        <w:rPr>
          <w:rFonts w:ascii="Palatino Linotype" w:hAnsi="Palatino Linotype" w:cs="Arial"/>
          <w:color w:val="000000" w:themeColor="text1"/>
          <w:sz w:val="22"/>
        </w:rPr>
      </w:pPr>
      <w:r w:rsidRPr="00F003E7">
        <w:rPr>
          <w:rFonts w:ascii="Palatino Linotype" w:hAnsi="Palatino Linotype" w:cs="Arial"/>
          <w:i/>
          <w:sz w:val="22"/>
          <w:lang w:eastAsia="es-MX"/>
        </w:rPr>
        <w:t xml:space="preserve">Que se trate de información registrada en cualquier soporte documental, </w:t>
      </w:r>
      <w:proofErr w:type="gramStart"/>
      <w:r w:rsidRPr="00F003E7">
        <w:rPr>
          <w:rFonts w:ascii="Palatino Linotype" w:hAnsi="Palatino Linotype" w:cs="Arial"/>
          <w:i/>
          <w:sz w:val="22"/>
          <w:lang w:eastAsia="es-MX"/>
        </w:rPr>
        <w:t>que</w:t>
      </w:r>
      <w:proofErr w:type="gramEnd"/>
      <w:r w:rsidRPr="00F003E7">
        <w:rPr>
          <w:rFonts w:ascii="Palatino Linotype" w:hAnsi="Palatino Linotype" w:cs="Arial"/>
          <w:i/>
          <w:sz w:val="22"/>
          <w:lang w:eastAsia="es-MX"/>
        </w:rPr>
        <w:t xml:space="preserve"> en ejercicio de las atribuciones conferidas, se encuentre en posesión de los Sujetos Obligados.”</w:t>
      </w:r>
    </w:p>
    <w:p w14:paraId="1B1730D2" w14:textId="77777777" w:rsidR="002D5CEB" w:rsidRPr="00F003E7" w:rsidRDefault="002D5CEB" w:rsidP="002D5CEB">
      <w:pPr>
        <w:pStyle w:val="Prrafodelista"/>
        <w:numPr>
          <w:ilvl w:val="0"/>
          <w:numId w:val="1"/>
        </w:numPr>
        <w:spacing w:before="240" w:after="360" w:line="360" w:lineRule="auto"/>
        <w:ind w:left="0" w:firstLine="0"/>
        <w:jc w:val="both"/>
        <w:rPr>
          <w:rFonts w:ascii="Palatino Linotype" w:hAnsi="Palatino Linotype" w:cs="Arial"/>
          <w:lang w:val="es-ES"/>
        </w:rPr>
      </w:pPr>
      <w:r w:rsidRPr="00F003E7">
        <w:rPr>
          <w:rFonts w:ascii="Palatino Linotype" w:hAnsi="Palatino Linotype"/>
          <w:lang w:val="es-ES"/>
        </w:rPr>
        <w:t xml:space="preserve">El derecho de acceso a la información encuentra su materia elemental en los documentos, y la Ley de Transparencia </w:t>
      </w:r>
      <w:proofErr w:type="gramStart"/>
      <w:r w:rsidRPr="00F003E7">
        <w:rPr>
          <w:rFonts w:ascii="Palatino Linotype" w:hAnsi="Palatino Linotype"/>
          <w:lang w:val="es-ES"/>
        </w:rPr>
        <w:t>local  nos</w:t>
      </w:r>
      <w:proofErr w:type="gramEnd"/>
      <w:r w:rsidRPr="00F003E7">
        <w:rPr>
          <w:rFonts w:ascii="Palatino Linotype" w:hAnsi="Palatino Linotype"/>
          <w:lang w:val="es-ES"/>
        </w:rPr>
        <w:t xml:space="preserve"> brinda el siguiente concepto, para darnos un mejor panorama:</w:t>
      </w:r>
    </w:p>
    <w:p w14:paraId="63B8AE7F" w14:textId="77777777" w:rsidR="002D5CEB" w:rsidRPr="00F003E7" w:rsidRDefault="002D5CEB" w:rsidP="002D5CEB">
      <w:pPr>
        <w:autoSpaceDE w:val="0"/>
        <w:autoSpaceDN w:val="0"/>
        <w:adjustRightInd w:val="0"/>
        <w:spacing w:line="360" w:lineRule="auto"/>
        <w:ind w:left="567" w:right="567"/>
        <w:jc w:val="both"/>
        <w:rPr>
          <w:rFonts w:ascii="Palatino Linotype" w:hAnsi="Palatino Linotype"/>
          <w:i/>
          <w:sz w:val="22"/>
          <w:lang w:val="es-ES"/>
        </w:rPr>
      </w:pPr>
      <w:r w:rsidRPr="00F003E7">
        <w:rPr>
          <w:rFonts w:ascii="Palatino Linotype" w:hAnsi="Palatino Linotype" w:cs="Bookman Old Style,Bold"/>
          <w:b/>
          <w:bCs/>
          <w:i/>
          <w:sz w:val="22"/>
        </w:rPr>
        <w:t xml:space="preserve">XI. Documento: </w:t>
      </w:r>
      <w:r w:rsidRPr="00F003E7">
        <w:rPr>
          <w:rFonts w:ascii="Palatino Linotype" w:hAnsi="Palatino Linotype" w:cs="Bookman Old Style"/>
          <w:i/>
          <w:sz w:val="22"/>
        </w:rPr>
        <w:t xml:space="preserve">Los expedientes, reportes, estudios, actas, resoluciones, oficios, correspondencia, acuerdos, directivas, directrices, circulares, contratos, convenios, instructivos, notas, memorandos, estadísticas o bien, </w:t>
      </w:r>
      <w:r w:rsidRPr="00F003E7">
        <w:rPr>
          <w:rFonts w:ascii="Palatino Linotype" w:hAnsi="Palatino Linotype" w:cs="Bookman Old Style"/>
          <w:b/>
          <w:i/>
          <w:sz w:val="22"/>
        </w:rPr>
        <w:t>cualquier otro registro</w:t>
      </w:r>
      <w:r w:rsidRPr="00F003E7">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F0B1F8B" w14:textId="77777777" w:rsidR="002D5CEB" w:rsidRPr="00F003E7" w:rsidRDefault="002D5CEB" w:rsidP="002D5CEB">
      <w:pPr>
        <w:pStyle w:val="Prrafodelista"/>
        <w:numPr>
          <w:ilvl w:val="0"/>
          <w:numId w:val="1"/>
        </w:numPr>
        <w:spacing w:before="240" w:after="360" w:line="360" w:lineRule="auto"/>
        <w:ind w:left="0" w:firstLine="0"/>
        <w:jc w:val="both"/>
        <w:rPr>
          <w:rFonts w:ascii="Palatino Linotype" w:hAnsi="Palatino Linotype"/>
          <w:lang w:val="es-ES"/>
        </w:rPr>
      </w:pPr>
      <w:r w:rsidRPr="00F003E7">
        <w:rPr>
          <w:rFonts w:ascii="Palatino Linotype" w:hAnsi="Palatino Linotype"/>
          <w:lang w:val="es-ES"/>
        </w:rPr>
        <w:t xml:space="preserve">Es así que, todos los actos de autoridad que realicen los Sujetos Obligados </w:t>
      </w:r>
      <w:r w:rsidRPr="00F003E7">
        <w:rPr>
          <w:rFonts w:ascii="Palatino Linotype" w:hAnsi="Palatino Linotype"/>
          <w:b/>
          <w:lang w:val="es-ES"/>
        </w:rPr>
        <w:t>deben estar documentados</w:t>
      </w:r>
      <w:r w:rsidRPr="00F003E7">
        <w:rPr>
          <w:rFonts w:ascii="Palatino Linotype" w:hAnsi="Palatino Linotype"/>
          <w:lang w:val="es-ES"/>
        </w:rPr>
        <w:t xml:space="preserve"> y, bajo el más alto estándar de transparencia deberán poner toda la información que se encuentre en su posesión, a disposición de los particulares que la soliciten.</w:t>
      </w:r>
    </w:p>
    <w:p w14:paraId="28C5F66F" w14:textId="77777777" w:rsidR="002D5CEB" w:rsidRPr="00F003E7" w:rsidRDefault="002D5CEB" w:rsidP="002D5CEB">
      <w:pPr>
        <w:pStyle w:val="Prrafodelista"/>
        <w:numPr>
          <w:ilvl w:val="0"/>
          <w:numId w:val="1"/>
        </w:numPr>
        <w:spacing w:before="240" w:after="360" w:line="360" w:lineRule="auto"/>
        <w:ind w:left="0" w:firstLine="0"/>
        <w:jc w:val="both"/>
        <w:rPr>
          <w:rFonts w:ascii="Palatino Linotype" w:eastAsia="Calibri" w:hAnsi="Palatino Linotype" w:cs="Arial"/>
        </w:rPr>
      </w:pPr>
      <w:r w:rsidRPr="00F003E7">
        <w:rPr>
          <w:rFonts w:ascii="Palatino Linotype" w:eastAsia="Times New Roman" w:hAnsi="Palatino Linotype" w:cs="Arial"/>
          <w:color w:val="000000"/>
        </w:rPr>
        <w:lastRenderedPageBreak/>
        <w:t>Además, debemos tomar en cuenta los artículos 4 y 12, de la Ley de Transparencia y Acceso a la Información Pública del Estado de México y Municipios, los cuales establecen lo siguiente:</w:t>
      </w:r>
    </w:p>
    <w:p w14:paraId="4D8BB91F" w14:textId="77777777" w:rsidR="002D5CEB" w:rsidRPr="00F003E7" w:rsidRDefault="002D5CEB" w:rsidP="002D5CEB">
      <w:pPr>
        <w:autoSpaceDE w:val="0"/>
        <w:autoSpaceDN w:val="0"/>
        <w:adjustRightInd w:val="0"/>
        <w:spacing w:line="360" w:lineRule="auto"/>
        <w:ind w:left="567" w:right="567"/>
        <w:jc w:val="both"/>
        <w:rPr>
          <w:rFonts w:ascii="Palatino Linotype" w:hAnsi="Palatino Linotype" w:cs="Bookman Old Style"/>
          <w:i/>
        </w:rPr>
      </w:pPr>
      <w:r w:rsidRPr="00F003E7">
        <w:rPr>
          <w:rFonts w:ascii="Palatino Linotype" w:hAnsi="Palatino Linotype" w:cs="Bookman Old Style,Bold"/>
          <w:b/>
          <w:bCs/>
          <w:i/>
        </w:rPr>
        <w:t xml:space="preserve">Artículo 4. </w:t>
      </w:r>
      <w:r w:rsidRPr="00F003E7">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0449A7F7" w14:textId="77777777" w:rsidR="002D5CEB" w:rsidRPr="00F003E7" w:rsidRDefault="002D5CEB" w:rsidP="002D5CEB">
      <w:pPr>
        <w:autoSpaceDE w:val="0"/>
        <w:autoSpaceDN w:val="0"/>
        <w:adjustRightInd w:val="0"/>
        <w:spacing w:line="360" w:lineRule="auto"/>
        <w:ind w:left="567" w:right="567"/>
        <w:jc w:val="both"/>
        <w:rPr>
          <w:rFonts w:ascii="Palatino Linotype" w:hAnsi="Palatino Linotype" w:cs="Bookman Old Style"/>
          <w:i/>
        </w:rPr>
      </w:pPr>
      <w:r w:rsidRPr="00F003E7">
        <w:rPr>
          <w:rFonts w:ascii="Palatino Linotype" w:hAnsi="Palatino Linotype" w:cs="Bookman Old Style"/>
          <w:b/>
          <w:i/>
        </w:rPr>
        <w:t>Toda la información</w:t>
      </w:r>
      <w:r w:rsidRPr="00F003E7">
        <w:rPr>
          <w:rFonts w:ascii="Palatino Linotype" w:hAnsi="Palatino Linotype" w:cs="Bookman Old Style"/>
          <w:i/>
        </w:rPr>
        <w:t xml:space="preserve"> generada, obtenida, adquirida, transformada, administrada o </w:t>
      </w:r>
      <w:r w:rsidRPr="00F003E7">
        <w:rPr>
          <w:rFonts w:ascii="Palatino Linotype" w:hAnsi="Palatino Linotype" w:cs="Bookman Old Style"/>
          <w:b/>
          <w:i/>
        </w:rPr>
        <w:t>en posesión de los sujetos obligados es pública</w:t>
      </w:r>
      <w:r w:rsidRPr="00F003E7">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8BD7012" w14:textId="77777777" w:rsidR="002D5CEB" w:rsidRPr="00F003E7" w:rsidRDefault="002D5CEB" w:rsidP="002D5CEB">
      <w:pPr>
        <w:autoSpaceDE w:val="0"/>
        <w:autoSpaceDN w:val="0"/>
        <w:adjustRightInd w:val="0"/>
        <w:spacing w:line="360" w:lineRule="auto"/>
        <w:ind w:left="567" w:right="567"/>
        <w:jc w:val="both"/>
        <w:rPr>
          <w:rFonts w:ascii="Palatino Linotype" w:hAnsi="Palatino Linotype" w:cs="Bookman Old Style"/>
          <w:i/>
        </w:rPr>
      </w:pPr>
      <w:r w:rsidRPr="00F003E7">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36812500" w14:textId="77777777" w:rsidR="002D5CEB" w:rsidRPr="00F003E7" w:rsidRDefault="002D5CEB" w:rsidP="002D5CEB">
      <w:pPr>
        <w:autoSpaceDE w:val="0"/>
        <w:autoSpaceDN w:val="0"/>
        <w:adjustRightInd w:val="0"/>
        <w:spacing w:line="360" w:lineRule="auto"/>
        <w:ind w:left="567" w:right="567"/>
        <w:jc w:val="both"/>
        <w:rPr>
          <w:rFonts w:ascii="Palatino Linotype" w:hAnsi="Palatino Linotype" w:cs="Bookman Old Style"/>
          <w:i/>
        </w:rPr>
      </w:pPr>
    </w:p>
    <w:p w14:paraId="13754F43" w14:textId="77777777" w:rsidR="002D5CEB" w:rsidRPr="00F003E7" w:rsidRDefault="002D5CEB" w:rsidP="002D5CEB">
      <w:pPr>
        <w:autoSpaceDE w:val="0"/>
        <w:autoSpaceDN w:val="0"/>
        <w:adjustRightInd w:val="0"/>
        <w:spacing w:line="360" w:lineRule="auto"/>
        <w:ind w:left="567" w:right="567"/>
        <w:jc w:val="both"/>
        <w:rPr>
          <w:rFonts w:ascii="Palatino Linotype" w:hAnsi="Palatino Linotype" w:cs="Bookman Old Style"/>
          <w:i/>
        </w:rPr>
      </w:pPr>
      <w:r w:rsidRPr="00F003E7">
        <w:rPr>
          <w:rFonts w:ascii="Palatino Linotype" w:hAnsi="Palatino Linotype" w:cs="Bookman Old Style"/>
          <w:i/>
        </w:rPr>
        <w:lastRenderedPageBreak/>
        <w:t>Artículo 12. Quienes generen, recopilen, administren, manejen, procesen, archiven o conserven información pública serán responsables de la misma en los términos de las disposiciones jurídicas aplicables.</w:t>
      </w:r>
    </w:p>
    <w:p w14:paraId="166E8426" w14:textId="77777777" w:rsidR="002D5CEB" w:rsidRPr="00F003E7" w:rsidRDefault="002D5CEB" w:rsidP="002D5CEB">
      <w:pPr>
        <w:autoSpaceDE w:val="0"/>
        <w:autoSpaceDN w:val="0"/>
        <w:adjustRightInd w:val="0"/>
        <w:spacing w:line="360" w:lineRule="auto"/>
        <w:ind w:left="567" w:right="567"/>
        <w:jc w:val="both"/>
        <w:rPr>
          <w:rFonts w:ascii="Palatino Linotype" w:hAnsi="Palatino Linotype" w:cs="Bookman Old Style"/>
          <w:i/>
        </w:rPr>
      </w:pPr>
      <w:r w:rsidRPr="00F003E7">
        <w:rPr>
          <w:rFonts w:ascii="Palatino Linotype" w:hAnsi="Palatino Linotype" w:cs="Bookman Old Style"/>
          <w:b/>
          <w:i/>
        </w:rPr>
        <w:t>Los sujetos obligados sólo proporcionarán la información pública que se les requiera y que obre en sus archivos y en el estado en que ésta se encuentre</w:t>
      </w:r>
      <w:r w:rsidRPr="00F003E7">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cálculos o practicar investigaciones.</w:t>
      </w:r>
      <w:r w:rsidRPr="00F003E7">
        <w:rPr>
          <w:rFonts w:ascii="Palatino Linotype" w:hAnsi="Palatino Linotype" w:cs="Bookman Old Style"/>
          <w:i/>
        </w:rPr>
        <w:cr/>
      </w:r>
    </w:p>
    <w:p w14:paraId="28D0723C" w14:textId="77777777" w:rsidR="002D5CEB" w:rsidRPr="00F003E7" w:rsidRDefault="002D5CEB" w:rsidP="002D5CEB">
      <w:pPr>
        <w:pStyle w:val="Prrafodelista"/>
        <w:numPr>
          <w:ilvl w:val="0"/>
          <w:numId w:val="1"/>
        </w:numPr>
        <w:spacing w:before="240" w:after="360" w:line="360" w:lineRule="auto"/>
        <w:ind w:left="0" w:firstLine="0"/>
        <w:jc w:val="both"/>
        <w:rPr>
          <w:rFonts w:ascii="Palatino Linotype" w:hAnsi="Palatino Linotype"/>
          <w:lang w:val="es-ES"/>
        </w:rPr>
      </w:pPr>
      <w:r w:rsidRPr="00F003E7">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F003E7">
        <w:rPr>
          <w:rStyle w:val="Refdenotaalpie"/>
          <w:rFonts w:ascii="Palatino Linotype" w:hAnsi="Palatino Linotype"/>
          <w:lang w:val="es-ES"/>
        </w:rPr>
        <w:footnoteReference w:id="6"/>
      </w:r>
      <w:r w:rsidRPr="00F003E7">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FBB25C3" w14:textId="77777777" w:rsidR="002D5CEB" w:rsidRPr="00F003E7" w:rsidRDefault="002D5CEB" w:rsidP="002D5CEB">
      <w:pPr>
        <w:pStyle w:val="Prrafodelista"/>
        <w:numPr>
          <w:ilvl w:val="0"/>
          <w:numId w:val="1"/>
        </w:numPr>
        <w:spacing w:before="240" w:after="360" w:line="360" w:lineRule="auto"/>
        <w:ind w:left="0" w:firstLine="0"/>
        <w:jc w:val="both"/>
        <w:rPr>
          <w:rFonts w:ascii="Palatino Linotype" w:hAnsi="Palatino Linotype"/>
          <w:lang w:val="es-ES"/>
        </w:rPr>
      </w:pPr>
      <w:r w:rsidRPr="00F003E7">
        <w:rPr>
          <w:rFonts w:ascii="Palatino Linotype" w:hAnsi="Palatino Linotype"/>
          <w:lang w:val="es-ES"/>
        </w:rPr>
        <w:lastRenderedPageBreak/>
        <w:t>Robustece lo anterior la Tesis aislada identificada con la clave I.</w:t>
      </w:r>
      <w:proofErr w:type="gramStart"/>
      <w:r w:rsidRPr="00F003E7">
        <w:rPr>
          <w:rFonts w:ascii="Palatino Linotype" w:hAnsi="Palatino Linotype"/>
          <w:lang w:val="es-ES"/>
        </w:rPr>
        <w:t>4º.A.</w:t>
      </w:r>
      <w:proofErr w:type="gramEnd"/>
      <w:r w:rsidRPr="00F003E7">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29A48BFF" w14:textId="77777777" w:rsidR="002D5CEB" w:rsidRPr="00F003E7" w:rsidRDefault="002D5CEB" w:rsidP="002D5CEB">
      <w:pPr>
        <w:pStyle w:val="Prrafodelista"/>
        <w:spacing w:line="360" w:lineRule="auto"/>
        <w:jc w:val="both"/>
        <w:rPr>
          <w:rFonts w:ascii="Palatino Linotype" w:hAnsi="Palatino Linotype"/>
          <w:lang w:val="es-ES"/>
        </w:rPr>
      </w:pPr>
    </w:p>
    <w:p w14:paraId="289B8D88" w14:textId="77777777" w:rsidR="002D5CEB" w:rsidRPr="00F003E7" w:rsidRDefault="002D5CEB" w:rsidP="002D5CEB">
      <w:pPr>
        <w:pStyle w:val="Prrafodelista"/>
        <w:tabs>
          <w:tab w:val="left" w:pos="851"/>
        </w:tabs>
        <w:spacing w:line="360" w:lineRule="auto"/>
        <w:ind w:left="567" w:right="567"/>
        <w:jc w:val="both"/>
        <w:rPr>
          <w:rFonts w:ascii="Palatino Linotype" w:hAnsi="Palatino Linotype"/>
          <w:i/>
        </w:rPr>
      </w:pPr>
      <w:r w:rsidRPr="00F003E7">
        <w:rPr>
          <w:rFonts w:ascii="Palatino Linotype" w:hAnsi="Palatino Linotype"/>
          <w:b/>
          <w:i/>
        </w:rPr>
        <w:t>ACCESO A LA INFORMACIÓN. IMPLICACIÓN DEL PRINCIPIO DE MÁXIMA PUBLICIDAD EN EL DERECHO FUNDAMENTAL RELATIVO.</w:t>
      </w:r>
      <w:r w:rsidRPr="00F003E7">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w:t>
      </w:r>
      <w:r w:rsidRPr="00F003E7">
        <w:rPr>
          <w:rFonts w:ascii="Palatino Linotype" w:hAnsi="Palatino Linotype"/>
          <w:i/>
        </w:rPr>
        <w:lastRenderedPageBreak/>
        <w:t xml:space="preserve">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291505A" w14:textId="77777777" w:rsidR="002D5CEB" w:rsidRPr="00F003E7" w:rsidRDefault="002D5CEB" w:rsidP="002D5CEB">
      <w:pPr>
        <w:pStyle w:val="Prrafodelista"/>
        <w:tabs>
          <w:tab w:val="left" w:pos="851"/>
        </w:tabs>
        <w:spacing w:line="360" w:lineRule="auto"/>
        <w:ind w:left="567" w:right="567"/>
        <w:jc w:val="both"/>
        <w:rPr>
          <w:rFonts w:ascii="Palatino Linotype" w:hAnsi="Palatino Linotype"/>
          <w:i/>
        </w:rPr>
      </w:pPr>
    </w:p>
    <w:p w14:paraId="4BC48481" w14:textId="77777777" w:rsidR="002D5CEB" w:rsidRPr="00F003E7" w:rsidRDefault="002D5CEB" w:rsidP="002D5CEB">
      <w:pPr>
        <w:pStyle w:val="Prrafodelista"/>
        <w:tabs>
          <w:tab w:val="left" w:pos="851"/>
        </w:tabs>
        <w:spacing w:line="360" w:lineRule="auto"/>
        <w:ind w:left="567" w:right="567"/>
        <w:jc w:val="both"/>
        <w:rPr>
          <w:rFonts w:ascii="Palatino Linotype" w:hAnsi="Palatino Linotype"/>
          <w:i/>
        </w:rPr>
      </w:pPr>
      <w:r w:rsidRPr="00F003E7">
        <w:rPr>
          <w:rFonts w:ascii="Palatino Linotype" w:hAnsi="Palatino Linotype"/>
          <w:i/>
        </w:rPr>
        <w:t xml:space="preserve">CUARTO TRIBUNAL COLEGIADO EN MATERIA ADMINISTRATIVA DEL PRIMER CIRCUITO. </w:t>
      </w:r>
    </w:p>
    <w:p w14:paraId="4D1C33C9" w14:textId="77777777" w:rsidR="002D5CEB" w:rsidRPr="00F003E7" w:rsidRDefault="002D5CEB" w:rsidP="002D5CEB">
      <w:pPr>
        <w:pStyle w:val="Prrafodelista"/>
        <w:tabs>
          <w:tab w:val="left" w:pos="851"/>
        </w:tabs>
        <w:spacing w:line="360" w:lineRule="auto"/>
        <w:ind w:left="567" w:right="567"/>
        <w:jc w:val="both"/>
        <w:rPr>
          <w:rFonts w:ascii="Palatino Linotype" w:hAnsi="Palatino Linotype"/>
          <w:i/>
        </w:rPr>
      </w:pPr>
      <w:r w:rsidRPr="00F003E7">
        <w:rPr>
          <w:rFonts w:ascii="Palatino Linotype" w:hAnsi="Palatino Linotype"/>
          <w:i/>
        </w:rPr>
        <w:t>Amparo en revisión 257/2012. Ruth Corona Muñoz. 6 de diciembre de 2012. Unanimidad de votos. Ponente: Jean Claude Tron Petit. Secretaria: Mayra Susana Martínez López.</w:t>
      </w:r>
    </w:p>
    <w:p w14:paraId="59A3ACD1" w14:textId="77777777" w:rsidR="002D5CEB" w:rsidRPr="00F003E7" w:rsidRDefault="002D5CEB" w:rsidP="008D1C4D">
      <w:pPr>
        <w:spacing w:line="360" w:lineRule="auto"/>
        <w:ind w:left="567" w:right="616"/>
        <w:contextualSpacing/>
        <w:jc w:val="both"/>
        <w:rPr>
          <w:rFonts w:ascii="Palatino Linotype" w:eastAsia="MS Mincho" w:hAnsi="Palatino Linotype" w:cs="Arial"/>
          <w:sz w:val="32"/>
        </w:rPr>
      </w:pPr>
    </w:p>
    <w:p w14:paraId="76A7A9C0" w14:textId="5B27FF53" w:rsidR="00195432" w:rsidRPr="00F003E7" w:rsidRDefault="00195432" w:rsidP="00195432">
      <w:pPr>
        <w:pStyle w:val="Ttulo2"/>
        <w:numPr>
          <w:ilvl w:val="0"/>
          <w:numId w:val="32"/>
        </w:numPr>
        <w:spacing w:line="360" w:lineRule="auto"/>
        <w:contextualSpacing/>
        <w:jc w:val="both"/>
        <w:rPr>
          <w:rFonts w:ascii="Palatino Linotype" w:hAnsi="Palatino Linotype"/>
          <w:b/>
          <w:color w:val="000000"/>
          <w:sz w:val="24"/>
          <w:szCs w:val="24"/>
        </w:rPr>
      </w:pPr>
      <w:bookmarkStart w:id="186" w:name="_Toc72279591"/>
      <w:r w:rsidRPr="00F003E7">
        <w:rPr>
          <w:rFonts w:ascii="Palatino Linotype" w:hAnsi="Palatino Linotype"/>
          <w:b/>
          <w:color w:val="000000" w:themeColor="text1"/>
          <w:sz w:val="24"/>
          <w:szCs w:val="24"/>
        </w:rPr>
        <w:t>De</w:t>
      </w:r>
      <w:r w:rsidRPr="00F003E7">
        <w:rPr>
          <w:rFonts w:ascii="Palatino Linotype" w:hAnsi="Palatino Linotype"/>
          <w:b/>
          <w:color w:val="000000"/>
          <w:sz w:val="24"/>
          <w:szCs w:val="24"/>
        </w:rPr>
        <w:t xml:space="preserve"> la temporalidad del soporte documental</w:t>
      </w:r>
      <w:bookmarkEnd w:id="186"/>
    </w:p>
    <w:p w14:paraId="796BA0C5" w14:textId="77777777" w:rsidR="008D1C4D" w:rsidRPr="00F003E7" w:rsidRDefault="008D1C4D" w:rsidP="008D1C4D">
      <w:pPr>
        <w:spacing w:line="360" w:lineRule="auto"/>
        <w:contextualSpacing/>
        <w:jc w:val="both"/>
        <w:rPr>
          <w:rFonts w:ascii="Palatino Linotype" w:eastAsia="MS Mincho" w:hAnsi="Palatino Linotype" w:cs="Arial"/>
        </w:rPr>
      </w:pPr>
    </w:p>
    <w:p w14:paraId="34BD0931" w14:textId="7EA5BC17" w:rsidR="00BA1E66" w:rsidRPr="00F003E7" w:rsidRDefault="00195432" w:rsidP="00BA1E66">
      <w:pPr>
        <w:numPr>
          <w:ilvl w:val="0"/>
          <w:numId w:val="1"/>
        </w:numPr>
        <w:spacing w:line="360" w:lineRule="auto"/>
        <w:ind w:left="0" w:firstLine="0"/>
        <w:jc w:val="both"/>
        <w:rPr>
          <w:rFonts w:ascii="Palatino Linotype" w:hAnsi="Palatino Linotype"/>
          <w:i/>
        </w:rPr>
      </w:pPr>
      <w:r w:rsidRPr="00F003E7">
        <w:rPr>
          <w:rFonts w:ascii="Palatino Linotype" w:eastAsia="MS Mincho" w:hAnsi="Palatino Linotype" w:cs="Arial"/>
        </w:rPr>
        <w:t xml:space="preserve">Por otro lado, es importante plantear si es suficiente el lapso temporal de la </w:t>
      </w:r>
      <w:r w:rsidRPr="00F003E7">
        <w:rPr>
          <w:rFonts w:ascii="Palatino Linotype" w:hAnsi="Palatino Linotype"/>
        </w:rPr>
        <w:t>información</w:t>
      </w:r>
      <w:r w:rsidRPr="00F003E7">
        <w:rPr>
          <w:rFonts w:ascii="Palatino Linotype" w:eastAsia="MS Mincho" w:hAnsi="Palatino Linotype" w:cs="Arial"/>
        </w:rPr>
        <w:t xml:space="preserve"> entregada.</w:t>
      </w:r>
      <w:r w:rsidR="00B16301" w:rsidRPr="00F003E7">
        <w:rPr>
          <w:rFonts w:ascii="Palatino Linotype" w:eastAsia="MS Mincho" w:hAnsi="Palatino Linotype" w:cs="Arial"/>
        </w:rPr>
        <w:t xml:space="preserve"> Al respecto resulta dable traer a contexto el </w:t>
      </w:r>
      <w:r w:rsidR="00BA1E66" w:rsidRPr="00F003E7">
        <w:rPr>
          <w:rFonts w:ascii="Palatino Linotype" w:eastAsia="Calibri" w:hAnsi="Palatino Linotype" w:cs="Arial"/>
          <w:b/>
        </w:rPr>
        <w:t>Criterio 3/19 Periodo de búsqueda de la información</w:t>
      </w:r>
      <w:r w:rsidR="00B16301" w:rsidRPr="00F003E7">
        <w:rPr>
          <w:rFonts w:ascii="Palatino Linotype" w:eastAsia="Calibri" w:hAnsi="Palatino Linotype" w:cs="Arial"/>
        </w:rPr>
        <w:t xml:space="preserve"> emitido por el Instituto Nacional de Acceso a la Información Pública y Protección de Datos (INAI)</w:t>
      </w:r>
      <w:r w:rsidR="00BA1E66" w:rsidRPr="00F003E7">
        <w:rPr>
          <w:rFonts w:ascii="Palatino Linotype" w:eastAsia="Calibri" w:hAnsi="Palatino Linotype" w:cs="Arial"/>
        </w:rPr>
        <w:t>, el cual establece lo siguiente: “</w:t>
      </w:r>
      <w:r w:rsidR="00BA1E66" w:rsidRPr="00F003E7">
        <w:rPr>
          <w:rFonts w:ascii="Palatino Linotype" w:hAnsi="Palatino Linotype" w:cs="Arial"/>
          <w:i/>
        </w:rPr>
        <w:t xml:space="preserve">Periodo de búsqueda de la información. En el supuesto de que el particular no haya señalado </w:t>
      </w:r>
      <w:r w:rsidR="00BA1E66" w:rsidRPr="00F003E7">
        <w:rPr>
          <w:rFonts w:ascii="Palatino Linotype" w:hAnsi="Palatino Linotype" w:cs="Arial"/>
          <w:i/>
        </w:rPr>
        <w:lastRenderedPageBreak/>
        <w:t>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6BF94730" w14:textId="77777777" w:rsidR="00BA1E66" w:rsidRPr="00F003E7" w:rsidRDefault="00BA1E66" w:rsidP="00BA1E66">
      <w:pPr>
        <w:spacing w:line="360" w:lineRule="auto"/>
        <w:jc w:val="both"/>
        <w:rPr>
          <w:rFonts w:ascii="Palatino Linotype" w:eastAsia="MS Mincho" w:hAnsi="Palatino Linotype" w:cs="Arial"/>
        </w:rPr>
      </w:pPr>
    </w:p>
    <w:p w14:paraId="669D901C" w14:textId="48479D25" w:rsidR="00B16301" w:rsidRPr="00F003E7" w:rsidRDefault="00B16301" w:rsidP="00B16301">
      <w:pPr>
        <w:numPr>
          <w:ilvl w:val="0"/>
          <w:numId w:val="1"/>
        </w:numPr>
        <w:spacing w:line="360" w:lineRule="auto"/>
        <w:ind w:left="0" w:firstLine="0"/>
        <w:jc w:val="both"/>
        <w:rPr>
          <w:rFonts w:ascii="Palatino Linotype" w:eastAsia="Calibri" w:hAnsi="Palatino Linotype" w:cs="Times New Roman"/>
        </w:rPr>
      </w:pPr>
      <w:r w:rsidRPr="00F003E7">
        <w:rPr>
          <w:rFonts w:ascii="Palatino Linotype" w:hAnsi="Palatino Linotype"/>
        </w:rPr>
        <w:t xml:space="preserve">Así como la Jurisprudencia con número de registro 1000830, emitida por la Sala Superior, Apéndice de 2011, localizable en VIII. Electoral Primera Parte Vigentes, Materia Electoral, tesis 191, página 244, cuyo rubro y contenido del tenor literal siguiente: </w:t>
      </w:r>
    </w:p>
    <w:p w14:paraId="45AE6AFF" w14:textId="77777777" w:rsidR="00B16301" w:rsidRPr="00F003E7" w:rsidRDefault="00B16301" w:rsidP="00B16301">
      <w:pPr>
        <w:pStyle w:val="Textonotapie"/>
        <w:ind w:right="-709"/>
        <w:jc w:val="both"/>
        <w:rPr>
          <w:rFonts w:ascii="Palatino Linotype" w:hAnsi="Palatino Linotype"/>
          <w:sz w:val="18"/>
          <w:szCs w:val="18"/>
        </w:rPr>
      </w:pPr>
    </w:p>
    <w:p w14:paraId="4F4B96E5" w14:textId="77777777" w:rsidR="00B16301" w:rsidRPr="00F003E7" w:rsidRDefault="00B16301" w:rsidP="00B16301">
      <w:pPr>
        <w:pStyle w:val="Prrafodelista"/>
        <w:spacing w:line="360" w:lineRule="auto"/>
        <w:ind w:left="567" w:right="567"/>
        <w:jc w:val="both"/>
        <w:rPr>
          <w:rFonts w:ascii="Palatino Linotype" w:hAnsi="Palatino Linotype"/>
          <w:i/>
          <w:sz w:val="22"/>
          <w:szCs w:val="22"/>
        </w:rPr>
      </w:pPr>
      <w:r w:rsidRPr="00F003E7">
        <w:rPr>
          <w:rFonts w:ascii="Palatino Linotype" w:hAnsi="Palatino Linotype"/>
          <w:b/>
          <w:i/>
          <w:sz w:val="22"/>
          <w:szCs w:val="22"/>
        </w:rPr>
        <w:t xml:space="preserve">“NOTAS PERIODÍSTICAS. ELEMENTOS PARA DETERMINAR SU FUERZA INDICIARIA. </w:t>
      </w:r>
      <w:r w:rsidRPr="00F003E7">
        <w:rPr>
          <w:rFonts w:ascii="Palatino Linotype" w:hAnsi="Palatino Linotype"/>
          <w:i/>
          <w:sz w:val="22"/>
          <w:szCs w:val="22"/>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F003E7">
        <w:rPr>
          <w:rFonts w:ascii="Palatino Linotype" w:hAnsi="Palatino Linotype"/>
          <w:i/>
          <w:sz w:val="22"/>
          <w:szCs w:val="22"/>
        </w:rPr>
        <w:t>convictivo</w:t>
      </w:r>
      <w:proofErr w:type="spellEnd"/>
      <w:r w:rsidRPr="00F003E7">
        <w:rPr>
          <w:rFonts w:ascii="Palatino Linotype" w:hAnsi="Palatino Linotype"/>
          <w:i/>
          <w:sz w:val="22"/>
          <w:szCs w:val="22"/>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14:paraId="7320AE9C" w14:textId="42373B13" w:rsidR="00B16301" w:rsidRPr="00F003E7" w:rsidRDefault="00B16301" w:rsidP="003D2C35">
      <w:pPr>
        <w:numPr>
          <w:ilvl w:val="0"/>
          <w:numId w:val="1"/>
        </w:numPr>
        <w:spacing w:after="240" w:line="360" w:lineRule="auto"/>
        <w:ind w:left="0" w:firstLine="0"/>
        <w:jc w:val="both"/>
        <w:rPr>
          <w:rFonts w:ascii="Palatino Linotype" w:hAnsi="Palatino Linotype"/>
          <w:i/>
          <w:iCs/>
          <w:color w:val="000000" w:themeColor="text1"/>
        </w:rPr>
      </w:pPr>
      <w:r w:rsidRPr="00F003E7">
        <w:rPr>
          <w:rFonts w:ascii="Palatino Linotype" w:eastAsia="MS Mincho" w:hAnsi="Palatino Linotype" w:cs="Arial"/>
        </w:rPr>
        <w:lastRenderedPageBreak/>
        <w:t>Lo anterior</w:t>
      </w:r>
      <w:r w:rsidRPr="00F003E7">
        <w:rPr>
          <w:rFonts w:ascii="Palatino Linotype" w:hAnsi="Palatino Linotype" w:cs="Arial"/>
        </w:rPr>
        <w:t xml:space="preserve">, toda vez que si bien es </w:t>
      </w:r>
      <w:proofErr w:type="gramStart"/>
      <w:r w:rsidRPr="00F003E7">
        <w:rPr>
          <w:rFonts w:ascii="Palatino Linotype" w:hAnsi="Palatino Linotype" w:cs="Arial"/>
        </w:rPr>
        <w:t>cierto  el</w:t>
      </w:r>
      <w:proofErr w:type="gramEnd"/>
      <w:r w:rsidRPr="00F003E7">
        <w:rPr>
          <w:rFonts w:ascii="Palatino Linotype" w:hAnsi="Palatino Linotype" w:cs="Arial"/>
        </w:rPr>
        <w:t xml:space="preserve"> particular no estableció el </w:t>
      </w:r>
      <w:r w:rsidRPr="00F003E7">
        <w:rPr>
          <w:rFonts w:ascii="Palatino Linotype" w:hAnsi="Palatino Linotype"/>
        </w:rPr>
        <w:t>lapso</w:t>
      </w:r>
      <w:r w:rsidRPr="00F003E7">
        <w:rPr>
          <w:rFonts w:ascii="Palatino Linotype" w:hAnsi="Palatino Linotype" w:cs="Arial"/>
        </w:rPr>
        <w:t xml:space="preserve"> temporal de búsqueda de la información; también lo es que de indagatorias realizadas con base en el texto que compone la solicitud de información, a saber: </w:t>
      </w:r>
      <w:r w:rsidRPr="00F003E7">
        <w:rPr>
          <w:rFonts w:ascii="Palatino Linotype" w:hAnsi="Palatino Linotype"/>
          <w:i/>
          <w:iCs/>
          <w:color w:val="000000" w:themeColor="text1"/>
        </w:rPr>
        <w:t>“10. Señala en las páginas 119 y 120 de su obra, en una nota aclaratoria, que no aclara nada, que en la “Casa de la Cultura del Municipio” (más precisamente, Centro Regional de Cultura de Tenancingo, de la Secretaría de Cultura del Estado de México) existían miles de cartulinas promocionales del desaparecido Cine Lux y que fueron rescatadas para ser “inventariadas”. No fueron rescatadas, con personal del Ayuntamiento, el propio cronista municipal y el exsecretario del Ayuntamiento, el Lic. Julio C. López Vásquez, se las llevaron –con un destino y finalidades desconocidas- junto con los dos proyectores cinematográficos que ahí se encontraban, de una forma poco institucional.”</w:t>
      </w:r>
    </w:p>
    <w:p w14:paraId="6FC04DD2" w14:textId="32F98895" w:rsidR="00195432" w:rsidRPr="00F003E7" w:rsidRDefault="00B16301" w:rsidP="00E56BD4">
      <w:pPr>
        <w:numPr>
          <w:ilvl w:val="0"/>
          <w:numId w:val="1"/>
        </w:numPr>
        <w:spacing w:line="360" w:lineRule="auto"/>
        <w:ind w:left="0" w:firstLine="0"/>
        <w:contextualSpacing/>
        <w:jc w:val="both"/>
        <w:rPr>
          <w:rFonts w:ascii="Palatino Linotype" w:eastAsia="MS Mincho" w:hAnsi="Palatino Linotype" w:cs="Arial"/>
        </w:rPr>
      </w:pPr>
      <w:r w:rsidRPr="00F003E7">
        <w:rPr>
          <w:rFonts w:ascii="Palatino Linotype" w:hAnsi="Palatino Linotype"/>
          <w:iCs/>
          <w:color w:val="000000" w:themeColor="text1"/>
        </w:rPr>
        <w:t xml:space="preserve">Se encontró, que el texto corresponde a la literalidad de una nota publicada por una revisa de nombre “La Pequeña Muralla” Revista digital, en el que se reseña la presentación del libro “Crónicas e Historias de Tenancingo” publicado en septiembre de 2020; luego entonces, el relato que señala dicha nota periodística y la obra literaria respectivamente, es anterior al del documento entregado en respuesta, por lo que al ser este </w:t>
      </w:r>
      <w:proofErr w:type="spellStart"/>
      <w:r w:rsidRPr="00F003E7">
        <w:rPr>
          <w:rFonts w:ascii="Palatino Linotype" w:hAnsi="Palatino Linotype"/>
          <w:iCs/>
          <w:color w:val="000000" w:themeColor="text1"/>
        </w:rPr>
        <w:t>mas</w:t>
      </w:r>
      <w:proofErr w:type="spellEnd"/>
      <w:r w:rsidRPr="00F003E7">
        <w:rPr>
          <w:rFonts w:ascii="Palatino Linotype" w:hAnsi="Palatino Linotype"/>
          <w:iCs/>
          <w:color w:val="000000" w:themeColor="text1"/>
        </w:rPr>
        <w:t xml:space="preserve"> actualizado, no se estima dable ordenar que se entregue el soporte documental correspondiente al año inmediato anterior, como se observa:</w:t>
      </w:r>
    </w:p>
    <w:p w14:paraId="7B6C3613" w14:textId="67F5E608" w:rsidR="00731488" w:rsidRPr="00F003E7" w:rsidRDefault="00BA1E66" w:rsidP="00731488">
      <w:pPr>
        <w:spacing w:line="360" w:lineRule="auto"/>
        <w:contextualSpacing/>
        <w:jc w:val="both"/>
        <w:rPr>
          <w:rFonts w:ascii="Palatino Linotype" w:eastAsia="MS Mincho" w:hAnsi="Palatino Linotype" w:cs="Arial"/>
          <w:sz w:val="6"/>
        </w:rPr>
      </w:pPr>
      <w:r w:rsidRPr="00F003E7">
        <w:rPr>
          <w:rFonts w:ascii="Palatino Linotype" w:eastAsia="MS Mincho" w:hAnsi="Palatino Linotype" w:cs="Arial"/>
          <w:noProof/>
          <w:sz w:val="6"/>
          <w:lang w:val="es-MX" w:eastAsia="es-MX"/>
        </w:rPr>
        <mc:AlternateContent>
          <mc:Choice Requires="wps">
            <w:drawing>
              <wp:anchor distT="0" distB="0" distL="114300" distR="114300" simplePos="0" relativeHeight="251726848" behindDoc="0" locked="0" layoutInCell="1" allowOverlap="1" wp14:anchorId="5F86B68B" wp14:editId="3D9E7739">
                <wp:simplePos x="0" y="0"/>
                <wp:positionH relativeFrom="column">
                  <wp:posOffset>4862</wp:posOffset>
                </wp:positionH>
                <wp:positionV relativeFrom="paragraph">
                  <wp:posOffset>64287</wp:posOffset>
                </wp:positionV>
                <wp:extent cx="5629702" cy="805218"/>
                <wp:effectExtent l="38100" t="38100" r="66675" b="90170"/>
                <wp:wrapNone/>
                <wp:docPr id="35" name="Conector recto 35"/>
                <wp:cNvGraphicFramePr/>
                <a:graphic xmlns:a="http://schemas.openxmlformats.org/drawingml/2006/main">
                  <a:graphicData uri="http://schemas.microsoft.com/office/word/2010/wordprocessingShape">
                    <wps:wsp>
                      <wps:cNvCnPr/>
                      <wps:spPr>
                        <a:xfrm>
                          <a:off x="0" y="0"/>
                          <a:ext cx="5629702" cy="80521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80B55" id="Conector recto 3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05pt" to="443.7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" strokecolor="black [3200]" strokeweight="2pt">
                <v:shadow on="t" color="black" opacity="24903f" origin=",.5" offset="0,.55556mm"/>
              </v:line>
            </w:pict>
          </mc:Fallback>
        </mc:AlternateContent>
      </w:r>
    </w:p>
    <w:p w14:paraId="2A97EE0F" w14:textId="64EA4D6C" w:rsidR="00B16301" w:rsidRPr="00F003E7" w:rsidRDefault="00B16301" w:rsidP="00B16301">
      <w:pPr>
        <w:spacing w:line="360" w:lineRule="auto"/>
        <w:contextualSpacing/>
        <w:jc w:val="center"/>
        <w:rPr>
          <w:rFonts w:ascii="Palatino Linotype" w:eastAsia="MS Mincho" w:hAnsi="Palatino Linotype" w:cs="Arial"/>
        </w:rPr>
      </w:pPr>
      <w:r w:rsidRPr="00F003E7">
        <w:rPr>
          <w:rFonts w:ascii="Palatino Linotype" w:eastAsia="MS Mincho" w:hAnsi="Palatino Linotype" w:cs="Arial"/>
          <w:noProof/>
          <w:lang w:val="es-MX" w:eastAsia="es-MX"/>
        </w:rPr>
        <w:lastRenderedPageBreak/>
        <w:drawing>
          <wp:inline distT="0" distB="0" distL="0" distR="0" wp14:anchorId="235A0355" wp14:editId="1A9CC9AD">
            <wp:extent cx="4011748" cy="3207224"/>
            <wp:effectExtent l="19050" t="19050" r="27305" b="127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8149" cy="3244319"/>
                    </a:xfrm>
                    <a:prstGeom prst="rect">
                      <a:avLst/>
                    </a:prstGeom>
                    <a:noFill/>
                    <a:ln>
                      <a:solidFill>
                        <a:schemeClr val="tx1"/>
                      </a:solidFill>
                    </a:ln>
                  </pic:spPr>
                </pic:pic>
              </a:graphicData>
            </a:graphic>
          </wp:inline>
        </w:drawing>
      </w:r>
    </w:p>
    <w:p w14:paraId="08499F50" w14:textId="7A50DE28" w:rsidR="00B16301" w:rsidRPr="00F003E7" w:rsidRDefault="00B16301" w:rsidP="00B16301">
      <w:pPr>
        <w:spacing w:line="360" w:lineRule="auto"/>
        <w:contextualSpacing/>
        <w:jc w:val="center"/>
        <w:rPr>
          <w:rFonts w:ascii="Palatino Linotype" w:eastAsia="MS Mincho" w:hAnsi="Palatino Linotype" w:cs="Arial"/>
        </w:rPr>
      </w:pPr>
      <w:r w:rsidRPr="00F003E7">
        <w:rPr>
          <w:rFonts w:ascii="Palatino Linotype" w:eastAsia="MS Mincho" w:hAnsi="Palatino Linotype" w:cs="Arial"/>
          <w:noProof/>
          <w:lang w:val="es-MX" w:eastAsia="es-MX"/>
        </w:rPr>
        <w:drawing>
          <wp:inline distT="0" distB="0" distL="0" distR="0" wp14:anchorId="1A3E144B" wp14:editId="2B9A852E">
            <wp:extent cx="4032401" cy="3619500"/>
            <wp:effectExtent l="19050" t="19050" r="2540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6520" cy="3641149"/>
                    </a:xfrm>
                    <a:prstGeom prst="rect">
                      <a:avLst/>
                    </a:prstGeom>
                    <a:noFill/>
                    <a:ln>
                      <a:solidFill>
                        <a:schemeClr val="tx1"/>
                      </a:solidFill>
                    </a:ln>
                  </pic:spPr>
                </pic:pic>
              </a:graphicData>
            </a:graphic>
          </wp:inline>
        </w:drawing>
      </w:r>
    </w:p>
    <w:p w14:paraId="2E47A85E" w14:textId="41525561" w:rsidR="00EB68AD" w:rsidRPr="00F003E7" w:rsidRDefault="00EB68AD" w:rsidP="00EB68AD">
      <w:pPr>
        <w:numPr>
          <w:ilvl w:val="0"/>
          <w:numId w:val="1"/>
        </w:numPr>
        <w:spacing w:line="360" w:lineRule="auto"/>
        <w:ind w:left="0" w:firstLine="0"/>
        <w:contextualSpacing/>
        <w:jc w:val="both"/>
        <w:rPr>
          <w:rFonts w:ascii="Palatino Linotype" w:hAnsi="Palatino Linotype"/>
          <w:iCs/>
          <w:color w:val="000000" w:themeColor="text1"/>
        </w:rPr>
      </w:pPr>
      <w:bookmarkStart w:id="187" w:name="_Toc70082953"/>
      <w:bookmarkStart w:id="188" w:name="_Toc70593361"/>
      <w:bookmarkStart w:id="189" w:name="_Toc70676012"/>
      <w:bookmarkStart w:id="190" w:name="_Toc72279592"/>
      <w:bookmarkStart w:id="191" w:name="_Toc521949107"/>
      <w:bookmarkStart w:id="192" w:name="_Toc522209067"/>
      <w:bookmarkStart w:id="193" w:name="_Toc523908140"/>
      <w:bookmarkStart w:id="194" w:name="_Toc31221176"/>
      <w:bookmarkStart w:id="195" w:name="_Toc23440737"/>
      <w:bookmarkStart w:id="196" w:name="_Toc21026228"/>
      <w:bookmarkStart w:id="197" w:name="_Toc20412820"/>
      <w:bookmarkStart w:id="198" w:name="_Toc20392593"/>
      <w:bookmarkStart w:id="199" w:name="_Toc11834466"/>
      <w:bookmarkStart w:id="200" w:name="_Toc12448142"/>
      <w:bookmarkStart w:id="201" w:name="_Toc17043969"/>
      <w:bookmarkStart w:id="202" w:name="_Toc17390946"/>
      <w:r w:rsidRPr="00F003E7">
        <w:rPr>
          <w:rFonts w:ascii="Palatino Linotype" w:eastAsia="Batang" w:hAnsi="Palatino Linotype" w:cs="Arial"/>
          <w:color w:val="000000" w:themeColor="text1"/>
        </w:rPr>
        <w:lastRenderedPageBreak/>
        <w:t xml:space="preserve">Por último, no pasa desapercibido que el particular tampoco señaló de manera expresa si el inventario solicitado debería corresponder al de bienes muebles o inmuebles; sin </w:t>
      </w:r>
      <w:proofErr w:type="gramStart"/>
      <w:r w:rsidRPr="00F003E7">
        <w:rPr>
          <w:rFonts w:ascii="Palatino Linotype" w:eastAsia="Batang" w:hAnsi="Palatino Linotype" w:cs="Arial"/>
          <w:color w:val="000000" w:themeColor="text1"/>
        </w:rPr>
        <w:t>embargo</w:t>
      </w:r>
      <w:proofErr w:type="gramEnd"/>
      <w:r w:rsidRPr="00F003E7">
        <w:rPr>
          <w:rFonts w:ascii="Palatino Linotype" w:eastAsia="Batang" w:hAnsi="Palatino Linotype" w:cs="Arial"/>
          <w:color w:val="000000" w:themeColor="text1"/>
        </w:rPr>
        <w:t xml:space="preserve"> se colige que corresponde al de bienes muebles, en virtud de que señaló el tipo de bienes que son de interés, en el texto que transcribió.</w:t>
      </w:r>
    </w:p>
    <w:p w14:paraId="7756C7D5" w14:textId="77777777" w:rsidR="00EB68AD" w:rsidRPr="00F003E7" w:rsidRDefault="00EB68AD" w:rsidP="00EB68AD">
      <w:pPr>
        <w:spacing w:line="360" w:lineRule="auto"/>
        <w:contextualSpacing/>
        <w:jc w:val="both"/>
        <w:rPr>
          <w:rFonts w:ascii="Palatino Linotype" w:hAnsi="Palatino Linotype"/>
          <w:iCs/>
          <w:color w:val="000000" w:themeColor="text1"/>
        </w:rPr>
      </w:pPr>
    </w:p>
    <w:p w14:paraId="07E3208B" w14:textId="77777777" w:rsidR="00EB68AD" w:rsidRPr="00F003E7" w:rsidRDefault="00EB68AD" w:rsidP="00EB68AD">
      <w:pPr>
        <w:rPr>
          <w:lang w:val="es-MX" w:eastAsia="en-US"/>
        </w:rPr>
      </w:pPr>
    </w:p>
    <w:p w14:paraId="4FBA6202" w14:textId="34696A69" w:rsidR="000D3320" w:rsidRPr="00F003E7" w:rsidRDefault="000D3320" w:rsidP="00733123">
      <w:pPr>
        <w:pStyle w:val="Ttulo2"/>
        <w:numPr>
          <w:ilvl w:val="0"/>
          <w:numId w:val="31"/>
        </w:numPr>
        <w:rPr>
          <w:rFonts w:ascii="Palatino Linotype" w:hAnsi="Palatino Linotype"/>
          <w:b/>
          <w:color w:val="000000" w:themeColor="text1"/>
          <w:sz w:val="24"/>
        </w:rPr>
      </w:pPr>
      <w:r w:rsidRPr="00F003E7">
        <w:rPr>
          <w:rFonts w:ascii="Palatino Linotype" w:hAnsi="Palatino Linotype"/>
          <w:b/>
          <w:color w:val="000000" w:themeColor="text1"/>
          <w:sz w:val="24"/>
        </w:rPr>
        <w:t>Determinación</w:t>
      </w:r>
      <w:bookmarkEnd w:id="187"/>
      <w:bookmarkEnd w:id="188"/>
      <w:bookmarkEnd w:id="189"/>
      <w:bookmarkEnd w:id="190"/>
    </w:p>
    <w:p w14:paraId="403AAE4A" w14:textId="77777777" w:rsidR="00733123" w:rsidRPr="00F003E7" w:rsidRDefault="00733123" w:rsidP="00733123">
      <w:pPr>
        <w:rPr>
          <w:lang w:val="es-MX" w:eastAsia="en-US"/>
        </w:rPr>
      </w:pPr>
    </w:p>
    <w:p w14:paraId="451589F4" w14:textId="14507EB3" w:rsidR="00BA1E66" w:rsidRPr="00F003E7" w:rsidRDefault="00BA1E66" w:rsidP="00BA1E66">
      <w:pPr>
        <w:numPr>
          <w:ilvl w:val="0"/>
          <w:numId w:val="1"/>
        </w:numPr>
        <w:spacing w:line="360" w:lineRule="auto"/>
        <w:ind w:left="0" w:firstLine="0"/>
        <w:contextualSpacing/>
        <w:jc w:val="both"/>
        <w:rPr>
          <w:rFonts w:ascii="Palatino Linotype" w:hAnsi="Palatino Linotype"/>
          <w:color w:val="000000" w:themeColor="text1"/>
        </w:rPr>
      </w:pPr>
      <w:r w:rsidRPr="00F003E7">
        <w:rPr>
          <w:rFonts w:ascii="Palatino Linotype" w:eastAsia="Batang" w:hAnsi="Palatino Linotype" w:cs="Arial"/>
          <w:color w:val="000000" w:themeColor="text1"/>
        </w:rPr>
        <w:t xml:space="preserve">La doctrina establece que el sobreseimiento provoca que un procedimiento se suspenda o se resuelva en definitiva </w:t>
      </w:r>
      <w:r w:rsidRPr="00F003E7">
        <w:rPr>
          <w:rFonts w:ascii="Palatino Linotype" w:eastAsia="Batang" w:hAnsi="Palatino Linotype" w:cs="Arial"/>
          <w:b/>
          <w:color w:val="000000" w:themeColor="text1"/>
          <w:u w:val="single"/>
        </w:rPr>
        <w:t>sin que se entre al estudio de los agravios o motivos de inconformidad.</w:t>
      </w:r>
      <w:r w:rsidRPr="00F003E7">
        <w:rPr>
          <w:rFonts w:ascii="Palatino Linotype" w:eastAsia="Batang" w:hAnsi="Palatino Linotype" w:cs="Arial"/>
          <w:b/>
          <w:color w:val="000000" w:themeColor="text1"/>
        </w:rPr>
        <w:t xml:space="preserve"> </w:t>
      </w:r>
      <w:r w:rsidRPr="00F003E7">
        <w:rPr>
          <w:rFonts w:ascii="Palatino Linotype" w:eastAsia="Batang" w:hAnsi="Palatino Linotype" w:cs="Arial"/>
          <w:color w:val="000000" w:themeColor="text1"/>
        </w:rPr>
        <w:t>Este mismo criterio es compartido por el más alto tribunal del país en múltiples jurisprudencias, por lo que a continuación se agrega una de ellas que sirve como orientador en esta resolución:</w:t>
      </w:r>
    </w:p>
    <w:p w14:paraId="513D260F" w14:textId="77777777" w:rsidR="00B37EA9" w:rsidRPr="00F003E7" w:rsidRDefault="00B37EA9" w:rsidP="00BA1E66">
      <w:pPr>
        <w:pStyle w:val="Prrafodelista"/>
        <w:spacing w:line="360" w:lineRule="auto"/>
        <w:ind w:left="567" w:right="616"/>
        <w:jc w:val="both"/>
        <w:rPr>
          <w:rFonts w:ascii="Palatino Linotype" w:eastAsia="Batang" w:hAnsi="Palatino Linotype" w:cs="Arial"/>
          <w:b/>
          <w:i/>
          <w:color w:val="000000" w:themeColor="text1"/>
          <w:sz w:val="22"/>
          <w:szCs w:val="22"/>
          <w:lang w:val="es-AR"/>
        </w:rPr>
      </w:pPr>
    </w:p>
    <w:p w14:paraId="2C43FA36" w14:textId="77777777" w:rsidR="00BA1E66" w:rsidRPr="00F003E7" w:rsidRDefault="00BA1E66" w:rsidP="00BA1E66">
      <w:pPr>
        <w:pStyle w:val="Prrafodelista"/>
        <w:spacing w:line="360" w:lineRule="auto"/>
        <w:ind w:left="567" w:right="616"/>
        <w:jc w:val="both"/>
        <w:rPr>
          <w:rFonts w:ascii="Palatino Linotype" w:hAnsi="Palatino Linotype"/>
          <w:color w:val="000000" w:themeColor="text1"/>
        </w:rPr>
      </w:pPr>
      <w:r w:rsidRPr="00F003E7">
        <w:rPr>
          <w:rFonts w:ascii="Palatino Linotype" w:eastAsia="Batang" w:hAnsi="Palatino Linotype" w:cs="Arial"/>
          <w:b/>
          <w:i/>
          <w:color w:val="000000" w:themeColor="text1"/>
          <w:sz w:val="22"/>
          <w:szCs w:val="22"/>
          <w:lang w:val="es-AR"/>
        </w:rPr>
        <w:t>SOBRESEIMIENTO EN EL JUICIO DE AMPARO DIRECTO. IMPIDE EL ESTUDIO DE LAS VIOLACIONES PROCESALES PLANTEADAS EN LOS CONCEPTOS DE VIOLACIÓN.</w:t>
      </w:r>
    </w:p>
    <w:p w14:paraId="46E2B73E" w14:textId="77777777" w:rsidR="00BA1E66" w:rsidRPr="00F003E7" w:rsidRDefault="00BA1E66" w:rsidP="00BA1E66">
      <w:pPr>
        <w:pStyle w:val="Prrafodelista"/>
        <w:autoSpaceDE w:val="0"/>
        <w:autoSpaceDN w:val="0"/>
        <w:adjustRightInd w:val="0"/>
        <w:spacing w:before="240" w:after="240" w:line="360" w:lineRule="auto"/>
        <w:ind w:left="567" w:right="616"/>
        <w:jc w:val="both"/>
        <w:rPr>
          <w:rFonts w:ascii="Palatino Linotype" w:eastAsia="Batang" w:hAnsi="Palatino Linotype" w:cs="Arial"/>
          <w:i/>
          <w:color w:val="000000" w:themeColor="text1"/>
          <w:sz w:val="22"/>
          <w:szCs w:val="22"/>
          <w:lang w:val="es-AR"/>
        </w:rPr>
      </w:pPr>
      <w:r w:rsidRPr="00F003E7">
        <w:rPr>
          <w:rFonts w:ascii="Palatino Linotype" w:eastAsia="Batang" w:hAnsi="Palatino Linotype" w:cs="Arial"/>
          <w:b/>
          <w:i/>
          <w:color w:val="000000" w:themeColor="text1"/>
          <w:sz w:val="22"/>
          <w:szCs w:val="22"/>
          <w:lang w:val="es-AR"/>
        </w:rPr>
        <w:t>El sobreseimiento</w:t>
      </w:r>
      <w:r w:rsidRPr="00F003E7">
        <w:rPr>
          <w:rFonts w:ascii="Palatino Linotype" w:eastAsia="Batang" w:hAnsi="Palatino Linotype" w:cs="Arial"/>
          <w:i/>
          <w:color w:val="000000" w:themeColor="text1"/>
          <w:sz w:val="22"/>
          <w:szCs w:val="22"/>
          <w:lang w:val="es-AR"/>
        </w:rPr>
        <w:t xml:space="preserve"> en el juicio de amparo directo </w:t>
      </w:r>
      <w:r w:rsidRPr="00F003E7">
        <w:rPr>
          <w:rFonts w:ascii="Palatino Linotype" w:eastAsia="Batang" w:hAnsi="Palatino Linotype" w:cs="Arial"/>
          <w:b/>
          <w:i/>
          <w:color w:val="000000" w:themeColor="text1"/>
          <w:sz w:val="22"/>
          <w:szCs w:val="22"/>
          <w:lang w:val="es-AR"/>
        </w:rPr>
        <w:t>provoca la terminación de la controversia planteada</w:t>
      </w:r>
      <w:r w:rsidRPr="00F003E7">
        <w:rPr>
          <w:rFonts w:ascii="Palatino Linotype" w:eastAsia="Batang" w:hAnsi="Palatino Linotype" w:cs="Arial"/>
          <w:i/>
          <w:color w:val="000000" w:themeColor="text1"/>
          <w:sz w:val="22"/>
          <w:szCs w:val="22"/>
          <w:lang w:val="es-AR"/>
        </w:rPr>
        <w:t xml:space="preserve"> por el quejoso en la demanda de amparo</w:t>
      </w:r>
      <w:r w:rsidRPr="00F003E7">
        <w:rPr>
          <w:rFonts w:ascii="Palatino Linotype" w:eastAsia="Batang" w:hAnsi="Palatino Linotype" w:cs="Arial"/>
          <w:b/>
          <w:i/>
          <w:color w:val="000000" w:themeColor="text1"/>
          <w:sz w:val="22"/>
          <w:szCs w:val="22"/>
          <w:lang w:val="es-AR"/>
        </w:rPr>
        <w:t>, sin hacer un pronunciamiento de fondo sobre la legalidad o ilegalidad de la sentencia reclamada</w:t>
      </w:r>
      <w:r w:rsidRPr="00F003E7">
        <w:rPr>
          <w:rFonts w:ascii="Palatino Linotype" w:eastAsia="Batang" w:hAnsi="Palatino Linotype" w:cs="Arial"/>
          <w:i/>
          <w:color w:val="000000" w:themeColor="text1"/>
          <w:sz w:val="22"/>
          <w:szCs w:val="22"/>
          <w:lang w:val="es-AR"/>
        </w:rPr>
        <w:t xml:space="preserve">. </w:t>
      </w:r>
      <w:r w:rsidRPr="00F003E7">
        <w:rPr>
          <w:rFonts w:ascii="Palatino Linotype" w:eastAsia="Batang" w:hAnsi="Palatino Linotype" w:cs="Arial"/>
          <w:b/>
          <w:i/>
          <w:color w:val="000000" w:themeColor="text1"/>
          <w:sz w:val="22"/>
          <w:szCs w:val="22"/>
          <w:lang w:val="es-AR"/>
        </w:rPr>
        <w:t xml:space="preserve">Por consiguiente, si al sobreseerse en el juicio de amparo </w:t>
      </w:r>
      <w:r w:rsidRPr="00F003E7">
        <w:rPr>
          <w:rFonts w:ascii="Palatino Linotype" w:eastAsia="Batang" w:hAnsi="Palatino Linotype" w:cs="Arial"/>
          <w:b/>
          <w:i/>
          <w:color w:val="000000" w:themeColor="text1"/>
          <w:sz w:val="22"/>
          <w:szCs w:val="22"/>
          <w:u w:val="single"/>
          <w:lang w:val="es-AR"/>
        </w:rPr>
        <w:t xml:space="preserve">no se pueden estudiar los planteamientos que se hacen valer en contra del fallo reclamado, tampoco se deben analizar las violaciones procesales propuestas en los conceptos de violación, dado que, la principal consecuencia del </w:t>
      </w:r>
      <w:r w:rsidRPr="00F003E7">
        <w:rPr>
          <w:rFonts w:ascii="Palatino Linotype" w:eastAsia="Batang" w:hAnsi="Palatino Linotype" w:cs="Arial"/>
          <w:b/>
          <w:i/>
          <w:color w:val="000000" w:themeColor="text1"/>
          <w:sz w:val="22"/>
          <w:szCs w:val="22"/>
          <w:u w:val="single"/>
          <w:lang w:val="es-AR"/>
        </w:rPr>
        <w:lastRenderedPageBreak/>
        <w:t>sobreseimiento es poner fin al juicio de amparo sin resolver la controversia en sus méritos</w:t>
      </w:r>
      <w:r w:rsidRPr="00F003E7">
        <w:rPr>
          <w:rFonts w:ascii="Palatino Linotype" w:eastAsia="Batang" w:hAnsi="Palatino Linotype" w:cs="Arial"/>
          <w:i/>
          <w:color w:val="000000" w:themeColor="text1"/>
          <w:sz w:val="22"/>
          <w:szCs w:val="22"/>
          <w:lang w:val="es-AR"/>
        </w:rPr>
        <w:t>.</w:t>
      </w:r>
    </w:p>
    <w:p w14:paraId="029CA643" w14:textId="77777777" w:rsidR="00BA1E66" w:rsidRPr="00F003E7" w:rsidRDefault="00BA1E66" w:rsidP="00BA1E66">
      <w:pPr>
        <w:pStyle w:val="Prrafodelista"/>
        <w:autoSpaceDE w:val="0"/>
        <w:autoSpaceDN w:val="0"/>
        <w:adjustRightInd w:val="0"/>
        <w:spacing w:before="240" w:after="240" w:line="360" w:lineRule="auto"/>
        <w:ind w:left="567" w:right="616"/>
        <w:jc w:val="both"/>
        <w:rPr>
          <w:rFonts w:ascii="Palatino Linotype" w:eastAsia="Batang" w:hAnsi="Palatino Linotype" w:cs="Arial"/>
          <w:i/>
          <w:color w:val="000000" w:themeColor="text1"/>
          <w:sz w:val="22"/>
          <w:szCs w:val="22"/>
          <w:lang w:val="es-AR"/>
        </w:rPr>
      </w:pPr>
      <w:r w:rsidRPr="00F003E7">
        <w:rPr>
          <w:rFonts w:ascii="Palatino Linotype" w:eastAsia="Batang" w:hAnsi="Palatino Linotype" w:cs="Arial"/>
          <w:i/>
          <w:color w:val="000000" w:themeColor="text1"/>
          <w:sz w:val="22"/>
          <w:szCs w:val="22"/>
          <w:lang w:val="es-AR"/>
        </w:rPr>
        <w:t>SÉPTIMO TRIBUNAL COLEGIADO EN MATERIA CIVIL DEL PRIMER CIRCUITO.</w:t>
      </w:r>
    </w:p>
    <w:p w14:paraId="4EA2F88F" w14:textId="77777777" w:rsidR="00BA1E66" w:rsidRPr="00F003E7" w:rsidRDefault="00BA1E66" w:rsidP="00BA1E66">
      <w:pPr>
        <w:pStyle w:val="Prrafodelista"/>
        <w:autoSpaceDE w:val="0"/>
        <w:autoSpaceDN w:val="0"/>
        <w:adjustRightInd w:val="0"/>
        <w:spacing w:before="240" w:after="240" w:line="360" w:lineRule="auto"/>
        <w:ind w:left="567" w:right="616"/>
        <w:jc w:val="both"/>
        <w:rPr>
          <w:rFonts w:ascii="Palatino Linotype" w:eastAsia="Batang" w:hAnsi="Palatino Linotype" w:cs="Arial"/>
          <w:i/>
          <w:color w:val="000000" w:themeColor="text1"/>
          <w:sz w:val="22"/>
          <w:szCs w:val="22"/>
          <w:lang w:val="es-AR"/>
        </w:rPr>
      </w:pPr>
      <w:r w:rsidRPr="00F003E7">
        <w:rPr>
          <w:rFonts w:ascii="Palatino Linotype" w:eastAsia="Batang" w:hAnsi="Palatino Linotype" w:cs="Arial"/>
          <w:i/>
          <w:color w:val="000000" w:themeColor="text1"/>
          <w:sz w:val="22"/>
          <w:szCs w:val="22"/>
          <w:lang w:val="es-AR"/>
        </w:rPr>
        <w:t>Amparo directo 699/2008. Mariana Leticia González Steele. 13 de noviembre de 2008. Unanimidad de votos. Ponente: Sara Judith Montalvo Trejo. Secretario: Arnulfo Mateos García.</w:t>
      </w:r>
    </w:p>
    <w:p w14:paraId="24D0EA13" w14:textId="79444363" w:rsidR="00BA1E66" w:rsidRPr="00F003E7" w:rsidRDefault="00BA1E66" w:rsidP="00B37EA9">
      <w:pPr>
        <w:numPr>
          <w:ilvl w:val="0"/>
          <w:numId w:val="1"/>
        </w:numPr>
        <w:spacing w:line="360" w:lineRule="auto"/>
        <w:ind w:left="0" w:firstLine="0"/>
        <w:contextualSpacing/>
        <w:jc w:val="both"/>
        <w:rPr>
          <w:rFonts w:ascii="Palatino Linotype" w:hAnsi="Palatino Linotype"/>
          <w:color w:val="000000" w:themeColor="text1"/>
        </w:rPr>
      </w:pPr>
      <w:r w:rsidRPr="00F003E7">
        <w:rPr>
          <w:rFonts w:ascii="Palatino Linotype" w:eastAsia="Batang" w:hAnsi="Palatino Linotype" w:cs="Arial"/>
          <w:color w:val="000000" w:themeColor="text1"/>
        </w:rPr>
        <w:t>Así</w:t>
      </w:r>
      <w:r w:rsidRPr="00F003E7">
        <w:rPr>
          <w:rFonts w:ascii="Palatino Linotype" w:hAnsi="Palatino Linotype" w:cs="Arial"/>
          <w:noProof/>
          <w:color w:val="000000" w:themeColor="text1"/>
          <w:lang w:eastAsia="es-MX"/>
        </w:rPr>
        <w:t xml:space="preserve"> las cosas, como quedó demostrado, si bien es cierto </w:t>
      </w:r>
      <w:r w:rsidR="00B37EA9" w:rsidRPr="00F003E7">
        <w:rPr>
          <w:rFonts w:ascii="Palatino Linotype" w:hAnsi="Palatino Linotype" w:cs="Arial"/>
          <w:noProof/>
          <w:color w:val="000000" w:themeColor="text1"/>
          <w:lang w:eastAsia="es-MX"/>
        </w:rPr>
        <w:t xml:space="preserve">el </w:t>
      </w:r>
      <w:r w:rsidR="00B37EA9" w:rsidRPr="00F003E7">
        <w:rPr>
          <w:rFonts w:ascii="Palatino Linotype" w:hAnsi="Palatino Linotype" w:cs="Arial"/>
          <w:b/>
          <w:noProof/>
          <w:color w:val="000000" w:themeColor="text1"/>
          <w:lang w:eastAsia="es-MX"/>
        </w:rPr>
        <w:t xml:space="preserve">SUJETO OBLIGADO </w:t>
      </w:r>
      <w:r w:rsidR="00B37EA9" w:rsidRPr="00F003E7">
        <w:rPr>
          <w:rFonts w:ascii="Palatino Linotype" w:hAnsi="Palatino Linotype" w:cs="Arial"/>
          <w:noProof/>
          <w:color w:val="000000" w:themeColor="text1"/>
          <w:lang w:eastAsia="es-MX"/>
        </w:rPr>
        <w:t>inicialmente informó que no contaba con la información solicitada</w:t>
      </w:r>
      <w:r w:rsidRPr="00F003E7">
        <w:rPr>
          <w:rFonts w:ascii="Palatino Linotype" w:hAnsi="Palatino Linotype" w:cs="Arial"/>
          <w:noProof/>
          <w:color w:val="000000" w:themeColor="text1"/>
          <w:lang w:eastAsia="es-MX"/>
        </w:rPr>
        <w:t>; tamb</w:t>
      </w:r>
      <w:r w:rsidR="00B37EA9" w:rsidRPr="00F003E7">
        <w:rPr>
          <w:rFonts w:ascii="Palatino Linotype" w:hAnsi="Palatino Linotype" w:cs="Arial"/>
          <w:noProof/>
          <w:color w:val="000000" w:themeColor="text1"/>
          <w:lang w:eastAsia="es-MX"/>
        </w:rPr>
        <w:t>ién lo es que en calidad de informe justificado, entregó la información solicitada</w:t>
      </w:r>
      <w:r w:rsidRPr="00F003E7">
        <w:rPr>
          <w:rFonts w:ascii="Palatino Linotype" w:hAnsi="Palatino Linotype" w:cs="Arial"/>
          <w:noProof/>
          <w:color w:val="000000" w:themeColor="text1"/>
          <w:lang w:eastAsia="es-MX"/>
        </w:rPr>
        <w:t xml:space="preserve">, por lo que se actualiza </w:t>
      </w:r>
      <w:r w:rsidRPr="00F003E7">
        <w:rPr>
          <w:rFonts w:ascii="Palatino Linotype" w:hAnsi="Palatino Linotype" w:cs="Arial"/>
          <w:color w:val="000000" w:themeColor="text1"/>
        </w:rPr>
        <w:t>la fracción I</w:t>
      </w:r>
      <w:r w:rsidR="00B37EA9" w:rsidRPr="00F003E7">
        <w:rPr>
          <w:rFonts w:ascii="Palatino Linotype" w:hAnsi="Palatino Linotype" w:cs="Arial"/>
          <w:color w:val="000000" w:themeColor="text1"/>
        </w:rPr>
        <w:t>II</w:t>
      </w:r>
      <w:r w:rsidRPr="00F003E7">
        <w:rPr>
          <w:rFonts w:ascii="Palatino Linotype" w:hAnsi="Palatino Linotype" w:cs="Arial"/>
          <w:color w:val="000000" w:themeColor="text1"/>
        </w:rPr>
        <w:t xml:space="preserve"> del artículo 192 </w:t>
      </w:r>
      <w:r w:rsidRPr="00F003E7">
        <w:rPr>
          <w:rFonts w:ascii="Palatino Linotype" w:eastAsia="Batang" w:hAnsi="Palatino Linotype" w:cs="Arial"/>
          <w:color w:val="000000" w:themeColor="text1"/>
        </w:rPr>
        <w:t xml:space="preserve">de la </w:t>
      </w:r>
      <w:r w:rsidRPr="00F003E7">
        <w:rPr>
          <w:rFonts w:ascii="Palatino Linotype" w:eastAsia="Batang" w:hAnsi="Palatino Linotype" w:cs="Arial"/>
          <w:b/>
          <w:color w:val="000000" w:themeColor="text1"/>
        </w:rPr>
        <w:t>Ley de Transparencia y Acceso a la Información Pública del Estado de México y Municipios.</w:t>
      </w:r>
    </w:p>
    <w:p w14:paraId="5057BEBD" w14:textId="77777777" w:rsidR="00B37EA9" w:rsidRPr="00F003E7" w:rsidRDefault="00B37EA9" w:rsidP="00B37EA9">
      <w:pPr>
        <w:spacing w:line="360" w:lineRule="auto"/>
        <w:contextualSpacing/>
        <w:jc w:val="both"/>
        <w:rPr>
          <w:rFonts w:ascii="Palatino Linotype" w:hAnsi="Palatino Linotype"/>
          <w:color w:val="000000" w:themeColor="text1"/>
        </w:rPr>
      </w:pPr>
    </w:p>
    <w:p w14:paraId="7ECAD1ED" w14:textId="0BD4CFE9" w:rsidR="00BA1E66" w:rsidRPr="00F003E7" w:rsidRDefault="00AB0C1A" w:rsidP="00B37EA9">
      <w:pPr>
        <w:numPr>
          <w:ilvl w:val="0"/>
          <w:numId w:val="1"/>
        </w:numPr>
        <w:spacing w:line="360" w:lineRule="auto"/>
        <w:ind w:left="0" w:firstLine="0"/>
        <w:contextualSpacing/>
        <w:jc w:val="both"/>
        <w:rPr>
          <w:rFonts w:ascii="Palatino Linotype" w:hAnsi="Palatino Linotype"/>
          <w:color w:val="000000" w:themeColor="text1"/>
        </w:rPr>
      </w:pPr>
      <w:r w:rsidRPr="00F003E7">
        <w:rPr>
          <w:rFonts w:ascii="Palatino Linotype" w:hAnsi="Palatino Linotype" w:cs="Arial"/>
          <w:noProof/>
          <w:color w:val="000000" w:themeColor="text1"/>
          <w:lang w:eastAsia="es-MX"/>
        </w:rPr>
        <w:t>Así</w:t>
      </w:r>
      <w:r w:rsidR="00BA1E66" w:rsidRPr="00F003E7">
        <w:rPr>
          <w:rFonts w:ascii="Palatino Linotype" w:hAnsi="Palatino Linotype" w:cs="Arial"/>
          <w:noProof/>
          <w:color w:val="000000" w:themeColor="text1"/>
          <w:lang w:eastAsia="es-MX"/>
        </w:rPr>
        <w:t>mismo, por lo que hace a los motivos de inconformidad, los mismos devienen inatendibles por actualizarse la figura del sobreseimiento, misma que impide el estudio de los agravios planteados.</w:t>
      </w:r>
    </w:p>
    <w:p w14:paraId="7EB0ED15" w14:textId="77777777" w:rsidR="00B37EA9" w:rsidRPr="00F003E7" w:rsidRDefault="00B37EA9" w:rsidP="00B37EA9">
      <w:pPr>
        <w:spacing w:line="360" w:lineRule="auto"/>
        <w:contextualSpacing/>
        <w:jc w:val="both"/>
        <w:rPr>
          <w:rFonts w:ascii="Palatino Linotype" w:hAnsi="Palatino Linotype"/>
          <w:color w:val="000000" w:themeColor="text1"/>
        </w:rPr>
      </w:pPr>
    </w:p>
    <w:p w14:paraId="154E28A7" w14:textId="42657953" w:rsidR="00B37EA9" w:rsidRPr="00F003E7" w:rsidRDefault="00BA1E66" w:rsidP="00B37EA9">
      <w:pPr>
        <w:numPr>
          <w:ilvl w:val="0"/>
          <w:numId w:val="1"/>
        </w:numPr>
        <w:spacing w:line="360" w:lineRule="auto"/>
        <w:ind w:left="0" w:firstLine="0"/>
        <w:contextualSpacing/>
        <w:jc w:val="both"/>
        <w:rPr>
          <w:rFonts w:ascii="Palatino Linotype" w:hAnsi="Palatino Linotype"/>
          <w:color w:val="000000" w:themeColor="text1"/>
        </w:rPr>
      </w:pPr>
      <w:r w:rsidRPr="00F003E7">
        <w:rPr>
          <w:rFonts w:ascii="Palatino Linotype" w:hAnsi="Palatino Linotype"/>
        </w:rPr>
        <w:t xml:space="preserve">Atento a lo anterior, </w:t>
      </w:r>
      <w:r w:rsidRPr="00F003E7">
        <w:rPr>
          <w:rFonts w:ascii="Palatino Linotype" w:hAnsi="Palatino Linotype" w:cs="Arial"/>
          <w:color w:val="000000" w:themeColor="text1"/>
          <w:lang w:val="es-CO"/>
        </w:rPr>
        <w:t>y en términos del artículo 186 fracción I</w:t>
      </w:r>
      <w:r w:rsidR="00B37EA9" w:rsidRPr="00F003E7">
        <w:rPr>
          <w:rFonts w:ascii="Palatino Linotype" w:hAnsi="Palatino Linotype" w:cs="Arial"/>
          <w:color w:val="000000" w:themeColor="text1"/>
          <w:lang w:val="es-CO"/>
        </w:rPr>
        <w:t>II</w:t>
      </w:r>
      <w:r w:rsidRPr="00F003E7">
        <w:rPr>
          <w:rFonts w:ascii="Palatino Linotype" w:hAnsi="Palatino Linotype" w:cs="Arial"/>
          <w:color w:val="000000" w:themeColor="text1"/>
          <w:lang w:val="es-CO"/>
        </w:rPr>
        <w:t xml:space="preserve"> este Pleno determina el </w:t>
      </w:r>
      <w:r w:rsidRPr="00F003E7">
        <w:rPr>
          <w:rFonts w:ascii="Palatino Linotype" w:hAnsi="Palatino Linotype" w:cs="Arial"/>
          <w:b/>
          <w:color w:val="000000" w:themeColor="text1"/>
          <w:lang w:val="es-CO"/>
        </w:rPr>
        <w:t xml:space="preserve">SOBRESEIMIENTO </w:t>
      </w:r>
      <w:r w:rsidRPr="00F003E7">
        <w:rPr>
          <w:rFonts w:ascii="Palatino Linotype" w:hAnsi="Palatino Linotype" w:cs="Arial"/>
          <w:color w:val="000000" w:themeColor="text1"/>
          <w:lang w:val="es-CO"/>
        </w:rPr>
        <w:t xml:space="preserve">del presente recurso de revisión, toda vez que </w:t>
      </w:r>
      <w:r w:rsidR="00B37EA9" w:rsidRPr="00F003E7">
        <w:rPr>
          <w:rFonts w:ascii="Palatino Linotype" w:hAnsi="Palatino Linotype" w:cs="Arial"/>
          <w:color w:val="000000" w:themeColor="text1"/>
          <w:lang w:val="es-CO"/>
        </w:rPr>
        <w:t>sujeto obligado responsable del acto lo revocó de tal manera que el recurso de revisión quedó sin materia</w:t>
      </w:r>
      <w:r w:rsidRPr="00F003E7">
        <w:rPr>
          <w:rFonts w:ascii="Palatino Linotype" w:hAnsi="Palatino Linotype" w:cs="Arial"/>
          <w:color w:val="000000" w:themeColor="text1"/>
          <w:lang w:val="es-CO"/>
        </w:rPr>
        <w:t>.</w:t>
      </w:r>
    </w:p>
    <w:p w14:paraId="08BA969F" w14:textId="0EA23AA4" w:rsidR="00B37EA9" w:rsidRPr="00F003E7" w:rsidRDefault="00B37EA9" w:rsidP="00B37EA9">
      <w:pPr>
        <w:pStyle w:val="Prrafodelista"/>
        <w:rPr>
          <w:rFonts w:ascii="Palatino Linotype" w:hAnsi="Palatino Linotype"/>
          <w:color w:val="000000" w:themeColor="text1"/>
        </w:rPr>
      </w:pPr>
    </w:p>
    <w:p w14:paraId="1656ACB5" w14:textId="1CA83B5B" w:rsidR="00B37EA9" w:rsidRPr="00F003E7" w:rsidRDefault="00793ACF" w:rsidP="00B37EA9">
      <w:pPr>
        <w:pStyle w:val="Ttulo1"/>
        <w:rPr>
          <w:rFonts w:cs="Arial"/>
          <w:b/>
          <w:color w:val="000000" w:themeColor="text1"/>
          <w:lang w:eastAsia="es-ES"/>
        </w:rPr>
      </w:pPr>
      <w:bookmarkStart w:id="203" w:name="_Toc71050904"/>
      <w:bookmarkStart w:id="204" w:name="_Toc71291221"/>
      <w:bookmarkStart w:id="205" w:name="_Toc71674120"/>
      <w:bookmarkStart w:id="206" w:name="_Toc72279593"/>
      <w:r w:rsidRPr="00F003E7">
        <w:rPr>
          <w:rFonts w:cs="Arial"/>
          <w:b/>
          <w:color w:val="000000" w:themeColor="text1"/>
          <w:lang w:eastAsia="es-ES"/>
        </w:rPr>
        <w:lastRenderedPageBreak/>
        <w:t>QUIN</w:t>
      </w:r>
      <w:r w:rsidR="00B37EA9" w:rsidRPr="00F003E7">
        <w:rPr>
          <w:rFonts w:cs="Arial"/>
          <w:b/>
          <w:color w:val="000000" w:themeColor="text1"/>
          <w:lang w:eastAsia="es-ES"/>
        </w:rPr>
        <w:t>TO. De la vista a la</w:t>
      </w:r>
      <w:r w:rsidR="00B37EA9" w:rsidRPr="00F003E7">
        <w:rPr>
          <w:b/>
        </w:rPr>
        <w:t xml:space="preserve"> Dirección General Jurídica y de Verificación</w:t>
      </w:r>
      <w:bookmarkEnd w:id="203"/>
      <w:bookmarkEnd w:id="204"/>
      <w:bookmarkEnd w:id="205"/>
      <w:bookmarkEnd w:id="206"/>
    </w:p>
    <w:p w14:paraId="162C468A" w14:textId="77777777" w:rsidR="00B37EA9" w:rsidRPr="00F003E7" w:rsidRDefault="00B37EA9" w:rsidP="00B37EA9"/>
    <w:p w14:paraId="3B9AEB1C" w14:textId="623666D2" w:rsidR="00B37EA9" w:rsidRPr="00F003E7" w:rsidRDefault="00793ACF" w:rsidP="00E162EB">
      <w:pPr>
        <w:numPr>
          <w:ilvl w:val="0"/>
          <w:numId w:val="1"/>
        </w:numPr>
        <w:spacing w:after="120" w:line="360" w:lineRule="auto"/>
        <w:ind w:left="0" w:right="49" w:firstLine="0"/>
        <w:contextualSpacing/>
        <w:jc w:val="both"/>
        <w:rPr>
          <w:rFonts w:ascii="Palatino Linotype" w:eastAsia="Calibri" w:hAnsi="Palatino Linotype" w:cs="Arial"/>
          <w:color w:val="000000" w:themeColor="text1"/>
        </w:rPr>
      </w:pPr>
      <w:r w:rsidRPr="00F003E7">
        <w:rPr>
          <w:rFonts w:ascii="Palatino Linotype" w:hAnsi="Palatino Linotype"/>
        </w:rPr>
        <w:t>D</w:t>
      </w:r>
      <w:r w:rsidR="00B37EA9" w:rsidRPr="00F003E7">
        <w:rPr>
          <w:rFonts w:ascii="Palatino Linotype" w:hAnsi="Palatino Linotype"/>
        </w:rPr>
        <w:t>ebe</w:t>
      </w:r>
      <w:r w:rsidR="00B37EA9" w:rsidRPr="00F003E7">
        <w:rPr>
          <w:rFonts w:ascii="Palatino Linotype" w:hAnsi="Palatino Linotype" w:cs="Arial"/>
          <w:color w:val="000000" w:themeColor="text1"/>
        </w:rPr>
        <w:t xml:space="preserve"> señalarse</w:t>
      </w:r>
      <w:r w:rsidR="00B37EA9" w:rsidRPr="00F003E7">
        <w:rPr>
          <w:rFonts w:ascii="Palatino Linotype" w:hAnsi="Palatino Linotype"/>
        </w:rPr>
        <w:t xml:space="preserve"> que toda vez que la</w:t>
      </w:r>
      <w:r w:rsidRPr="00F003E7">
        <w:rPr>
          <w:rFonts w:ascii="Palatino Linotype" w:hAnsi="Palatino Linotype"/>
        </w:rPr>
        <w:t xml:space="preserve"> información requerida en la</w:t>
      </w:r>
      <w:r w:rsidR="00B37EA9" w:rsidRPr="00F003E7">
        <w:rPr>
          <w:rFonts w:ascii="Palatino Linotype" w:hAnsi="Palatino Linotype"/>
        </w:rPr>
        <w:t xml:space="preserve"> solicitud de información</w:t>
      </w:r>
      <w:r w:rsidRPr="00F003E7">
        <w:rPr>
          <w:rFonts w:ascii="Palatino Linotype" w:hAnsi="Palatino Linotype"/>
        </w:rPr>
        <w:t>,</w:t>
      </w:r>
      <w:r w:rsidR="00B37EA9" w:rsidRPr="00F003E7">
        <w:rPr>
          <w:rFonts w:ascii="Palatino Linotype" w:hAnsi="Palatino Linotype"/>
        </w:rPr>
        <w:t xml:space="preserve"> corresponde a obli</w:t>
      </w:r>
      <w:r w:rsidRPr="00F003E7">
        <w:rPr>
          <w:rFonts w:ascii="Palatino Linotype" w:hAnsi="Palatino Linotype"/>
        </w:rPr>
        <w:t xml:space="preserve">gaciones de transparencia común, que se presupone el </w:t>
      </w:r>
      <w:r w:rsidRPr="00F003E7">
        <w:rPr>
          <w:rFonts w:ascii="Palatino Linotype" w:hAnsi="Palatino Linotype"/>
          <w:b/>
        </w:rPr>
        <w:t xml:space="preserve">SUJETO OBLIGADO, </w:t>
      </w:r>
      <w:r w:rsidRPr="00F003E7">
        <w:rPr>
          <w:rFonts w:ascii="Palatino Linotype" w:hAnsi="Palatino Linotype" w:cs="Arial"/>
        </w:rPr>
        <w:t>ya tiene publicada, por lo que en respuesta, pudo hacer entrega de la dirección electrónica de su portal de transparencia, en donde de manera sencilla y actualizada, debiera tener publicada la información solicitada; hecho que no sucedió, contraviniendo los principios de simplicidad y rapidez que rigen el procedimiento de acceso a la información, por lo que se estima dable,</w:t>
      </w:r>
      <w:r w:rsidR="00B37EA9" w:rsidRPr="00F003E7">
        <w:rPr>
          <w:rFonts w:ascii="Palatino Linotype" w:hAnsi="Palatino Linotype"/>
        </w:rPr>
        <w:t xml:space="preserve"> </w:t>
      </w:r>
      <w:r w:rsidRPr="00F003E7">
        <w:rPr>
          <w:rFonts w:ascii="Palatino Linotype" w:hAnsi="Palatino Linotype"/>
        </w:rPr>
        <w:t>dar vista</w:t>
      </w:r>
      <w:r w:rsidR="00B37EA9" w:rsidRPr="00F003E7">
        <w:rPr>
          <w:rFonts w:ascii="Palatino Linotype" w:hAnsi="Palatino Linotype"/>
        </w:rPr>
        <w:t xml:space="preserve"> </w:t>
      </w:r>
      <w:r w:rsidRPr="00F003E7">
        <w:rPr>
          <w:rFonts w:ascii="Palatino Linotype" w:hAnsi="Palatino Linotype"/>
        </w:rPr>
        <w:t xml:space="preserve">al </w:t>
      </w:r>
      <w:r w:rsidR="00B37EA9" w:rsidRPr="00F003E7">
        <w:rPr>
          <w:rFonts w:ascii="Palatino Linotype" w:hAnsi="Palatino Linotype"/>
        </w:rPr>
        <w:t>Titular de la Dirección General Jurídica y Verificación de este Instituto.</w:t>
      </w:r>
    </w:p>
    <w:p w14:paraId="413A55E2" w14:textId="77777777" w:rsidR="00B37EA9" w:rsidRPr="00F003E7" w:rsidRDefault="00B37EA9" w:rsidP="00B37EA9">
      <w:pPr>
        <w:spacing w:after="120" w:line="360" w:lineRule="auto"/>
        <w:ind w:right="49"/>
        <w:contextualSpacing/>
        <w:jc w:val="both"/>
        <w:rPr>
          <w:rFonts w:ascii="Palatino Linotype" w:eastAsia="Calibri" w:hAnsi="Palatino Linotype" w:cs="Arial"/>
          <w:color w:val="000000" w:themeColor="text1"/>
        </w:rPr>
      </w:pPr>
    </w:p>
    <w:p w14:paraId="75FD883B" w14:textId="77777777" w:rsidR="00B37EA9" w:rsidRPr="00F003E7" w:rsidRDefault="00B37EA9" w:rsidP="00B37EA9">
      <w:pPr>
        <w:numPr>
          <w:ilvl w:val="0"/>
          <w:numId w:val="1"/>
        </w:numPr>
        <w:spacing w:after="120" w:line="360" w:lineRule="auto"/>
        <w:ind w:left="0" w:right="49" w:firstLine="0"/>
        <w:contextualSpacing/>
        <w:jc w:val="both"/>
        <w:rPr>
          <w:rFonts w:ascii="Palatino Linotype" w:eastAsia="Calibri" w:hAnsi="Palatino Linotype" w:cs="Arial"/>
          <w:color w:val="000000" w:themeColor="text1"/>
        </w:rPr>
      </w:pPr>
      <w:r w:rsidRPr="00F003E7">
        <w:rPr>
          <w:rFonts w:ascii="Palatino Linotype" w:hAnsi="Palatino Linotype"/>
        </w:rPr>
        <w:t xml:space="preserve">Lo </w:t>
      </w:r>
      <w:proofErr w:type="gramStart"/>
      <w:r w:rsidRPr="00F003E7">
        <w:rPr>
          <w:rFonts w:ascii="Palatino Linotype" w:hAnsi="Palatino Linotype"/>
        </w:rPr>
        <w:t>anterior,  en</w:t>
      </w:r>
      <w:proofErr w:type="gramEnd"/>
      <w:r w:rsidRPr="00F003E7">
        <w:rPr>
          <w:rFonts w:ascii="Palatino Linotype" w:hAnsi="Palatino Linotype"/>
        </w:rPr>
        <w:t xml:space="preserve"> virtud de que el artículo 23, fracción XIV del Reglamento Interior del Instituto de Transparencia, Acceso a la Información Pública y Protección de Datos Personales del Estado de México y Municipios, establece lo siguiente:</w:t>
      </w:r>
    </w:p>
    <w:p w14:paraId="1A602411" w14:textId="77777777" w:rsidR="00B37EA9" w:rsidRPr="00F003E7" w:rsidRDefault="00B37EA9" w:rsidP="00B37EA9">
      <w:pPr>
        <w:pStyle w:val="Prrafodelista"/>
        <w:spacing w:line="360" w:lineRule="auto"/>
        <w:ind w:left="425" w:right="425"/>
        <w:jc w:val="both"/>
        <w:rPr>
          <w:rFonts w:ascii="Palatino Linotype" w:eastAsia="Calibri" w:hAnsi="Palatino Linotype" w:cs="Arial"/>
          <w:i/>
          <w:color w:val="000000" w:themeColor="text1"/>
        </w:rPr>
      </w:pPr>
      <w:r w:rsidRPr="00F003E7">
        <w:rPr>
          <w:rFonts w:ascii="Palatino Linotype" w:eastAsia="Calibri" w:hAnsi="Palatino Linotype" w:cs="Arial"/>
          <w:i/>
          <w:color w:val="000000" w:themeColor="text1"/>
        </w:rPr>
        <w:t>“Artículo 23. Corresponde a la Dirección Jurídica y de Verificación ejercer las atribuciones siguientes:</w:t>
      </w:r>
    </w:p>
    <w:p w14:paraId="7554518D" w14:textId="77777777" w:rsidR="00B37EA9" w:rsidRPr="00F003E7" w:rsidRDefault="00B37EA9" w:rsidP="00B37EA9">
      <w:pPr>
        <w:pStyle w:val="Prrafodelista"/>
        <w:spacing w:line="360" w:lineRule="auto"/>
        <w:ind w:left="425" w:right="425"/>
        <w:jc w:val="both"/>
        <w:rPr>
          <w:rFonts w:ascii="Palatino Linotype" w:eastAsia="Calibri" w:hAnsi="Palatino Linotype" w:cs="Arial"/>
          <w:i/>
          <w:color w:val="000000" w:themeColor="text1"/>
        </w:rPr>
      </w:pPr>
      <w:r w:rsidRPr="00F003E7">
        <w:rPr>
          <w:rFonts w:ascii="Palatino Linotype" w:eastAsia="Calibri" w:hAnsi="Palatino Linotype" w:cs="Arial"/>
          <w:i/>
          <w:color w:val="000000" w:themeColor="text1"/>
        </w:rPr>
        <w:t>...</w:t>
      </w:r>
    </w:p>
    <w:p w14:paraId="3EC982F6" w14:textId="77777777" w:rsidR="00B37EA9" w:rsidRPr="00F003E7" w:rsidRDefault="00B37EA9" w:rsidP="00B37EA9">
      <w:pPr>
        <w:pStyle w:val="Prrafodelista"/>
        <w:spacing w:line="360" w:lineRule="auto"/>
        <w:ind w:left="425" w:right="425"/>
        <w:jc w:val="both"/>
        <w:rPr>
          <w:rFonts w:ascii="Palatino Linotype" w:eastAsia="Calibri" w:hAnsi="Palatino Linotype" w:cs="Arial"/>
          <w:i/>
          <w:color w:val="000000" w:themeColor="text1"/>
        </w:rPr>
      </w:pPr>
      <w:r w:rsidRPr="00F003E7">
        <w:rPr>
          <w:rFonts w:ascii="Palatino Linotype" w:eastAsia="Calibri" w:hAnsi="Palatino Linotype" w:cs="Arial"/>
          <w:i/>
          <w:color w:val="000000" w:themeColor="text1"/>
        </w:rPr>
        <w:t xml:space="preserve">XIV. Ordenar y practicar verificaciones a los portales de internet de los Sujetos Obligados, </w:t>
      </w:r>
      <w:r w:rsidRPr="00F003E7">
        <w:rPr>
          <w:rFonts w:ascii="Palatino Linotype" w:eastAsia="Calibri" w:hAnsi="Palatino Linotype" w:cs="Arial"/>
          <w:b/>
          <w:i/>
          <w:color w:val="000000" w:themeColor="text1"/>
        </w:rPr>
        <w:t>para revisar y constatar el debido cumplimiento de las obligaciones de transparencia</w:t>
      </w:r>
      <w:r w:rsidRPr="00F003E7">
        <w:rPr>
          <w:rFonts w:ascii="Palatino Linotype" w:eastAsia="Calibri" w:hAnsi="Palatino Linotype" w:cs="Arial"/>
          <w:i/>
          <w:color w:val="000000" w:themeColor="text1"/>
        </w:rPr>
        <w:t xml:space="preserve">, en los términos que establecen las Leyes de la Materia, lineamientos y demás disposiciones jurídicas aplicables. Asimismo, informar mensualmente al Pleno las verificaciones realizadas a los portales de </w:t>
      </w:r>
      <w:r w:rsidRPr="00F003E7">
        <w:rPr>
          <w:rFonts w:ascii="Palatino Linotype" w:eastAsia="Calibri" w:hAnsi="Palatino Linotype" w:cs="Arial"/>
          <w:i/>
          <w:color w:val="000000" w:themeColor="text1"/>
        </w:rPr>
        <w:lastRenderedPageBreak/>
        <w:t>transparencia de los Sujetos Obligados;</w:t>
      </w:r>
      <w:r w:rsidRPr="00F003E7">
        <w:rPr>
          <w:rFonts w:ascii="Palatino Linotype" w:eastAsia="Calibri" w:hAnsi="Palatino Linotype" w:cs="Arial"/>
          <w:i/>
          <w:color w:val="000000" w:themeColor="text1"/>
        </w:rPr>
        <w:cr/>
        <w:t>...”</w:t>
      </w:r>
    </w:p>
    <w:p w14:paraId="53B1F135" w14:textId="77777777" w:rsidR="00B37EA9" w:rsidRPr="00F003E7" w:rsidRDefault="00B37EA9" w:rsidP="00B37EA9">
      <w:pPr>
        <w:spacing w:after="120" w:line="360" w:lineRule="auto"/>
        <w:ind w:right="49"/>
        <w:contextualSpacing/>
        <w:jc w:val="both"/>
        <w:rPr>
          <w:rFonts w:ascii="Palatino Linotype" w:eastAsia="Calibri" w:hAnsi="Palatino Linotype" w:cs="Arial"/>
          <w:color w:val="000000" w:themeColor="text1"/>
        </w:rPr>
      </w:pPr>
    </w:p>
    <w:p w14:paraId="6C7F4FEC" w14:textId="12B11B5F" w:rsidR="00B37EA9" w:rsidRPr="00F003E7" w:rsidRDefault="00793ACF" w:rsidP="00B37EA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003E7">
        <w:rPr>
          <w:rFonts w:ascii="Palatino Linotype" w:hAnsi="Palatino Linotype"/>
        </w:rPr>
        <w:t>Luego entonces</w:t>
      </w:r>
      <w:r w:rsidR="00B37EA9" w:rsidRPr="00F003E7">
        <w:rPr>
          <w:rFonts w:ascii="Palatino Linotype" w:hAnsi="Palatino Linotype"/>
        </w:rPr>
        <w:t xml:space="preserve">, al desprenderse de la solicitud de mérito, información correspondiente a obligaciones de transparencia común, que </w:t>
      </w:r>
      <w:r w:rsidRPr="00F003E7">
        <w:rPr>
          <w:rFonts w:ascii="Palatino Linotype" w:hAnsi="Palatino Linotype"/>
        </w:rPr>
        <w:t>concierne</w:t>
      </w:r>
      <w:r w:rsidR="00B37EA9" w:rsidRPr="00F003E7">
        <w:rPr>
          <w:rFonts w:ascii="Palatino Linotype" w:hAnsi="Palatino Linotype"/>
        </w:rPr>
        <w:t xml:space="preserve"> aquella que los sujetos obligados deben poner a disposición del público de manera permanente y actualizada de forma sencilla, precisa y entendible, en los respectivos medios electrónicos, de acuerdo con sus facultades, atribuciones, funciones u objeto social, y aun así no fue entregada al hoy </w:t>
      </w:r>
      <w:r w:rsidR="00B37EA9" w:rsidRPr="00F003E7">
        <w:rPr>
          <w:rFonts w:ascii="Palatino Linotype" w:hAnsi="Palatino Linotype"/>
          <w:b/>
        </w:rPr>
        <w:t xml:space="preserve">RECURRENTE; </w:t>
      </w:r>
      <w:r w:rsidR="00B37EA9" w:rsidRPr="00F003E7">
        <w:rPr>
          <w:rFonts w:ascii="Palatino Linotype" w:hAnsi="Palatino Linotype"/>
        </w:rPr>
        <w:t xml:space="preserve">es que  se determina dar vista al Titular de la Dirección General Jurídica y Verificación de este Instituto; a efecto de que realice la verificación correspondiente, para determinar si </w:t>
      </w:r>
      <w:r w:rsidR="00B37EA9" w:rsidRPr="00F003E7">
        <w:rPr>
          <w:rFonts w:ascii="Palatino Linotype" w:hAnsi="Palatino Linotype"/>
          <w:b/>
        </w:rPr>
        <w:t>EL SUJETO OBLIGADO</w:t>
      </w:r>
      <w:r w:rsidR="00B37EA9" w:rsidRPr="00F003E7">
        <w:rPr>
          <w:rFonts w:ascii="Palatino Linotype" w:hAnsi="Palatino Linotype"/>
        </w:rPr>
        <w:t xml:space="preserve"> está cumpliendo</w:t>
      </w:r>
      <w:r w:rsidRPr="00F003E7">
        <w:rPr>
          <w:rFonts w:ascii="Palatino Linotype" w:hAnsi="Palatino Linotype"/>
        </w:rPr>
        <w:t xml:space="preserve"> o no,</w:t>
      </w:r>
      <w:r w:rsidR="00B37EA9" w:rsidRPr="00F003E7">
        <w:rPr>
          <w:rFonts w:ascii="Palatino Linotype" w:hAnsi="Palatino Linotype"/>
        </w:rPr>
        <w:t xml:space="preserve"> con lo que la ley de la materia le obliga respecto de</w:t>
      </w:r>
      <w:r w:rsidR="00B37EA9" w:rsidRPr="00F003E7">
        <w:t xml:space="preserve"> </w:t>
      </w:r>
      <w:r w:rsidR="00B37EA9" w:rsidRPr="00F003E7">
        <w:rPr>
          <w:rFonts w:ascii="Palatino Linotype" w:hAnsi="Palatino Linotype"/>
        </w:rPr>
        <w:t>las Obligaciones de Transparencia Comunes.</w:t>
      </w:r>
    </w:p>
    <w:p w14:paraId="318B0837" w14:textId="77777777" w:rsidR="00B37EA9" w:rsidRPr="00F003E7" w:rsidRDefault="00B37EA9" w:rsidP="00B37EA9">
      <w:pPr>
        <w:rPr>
          <w:rFonts w:ascii="Palatino Linotype" w:hAnsi="Palatino Linotype"/>
          <w:color w:val="000000" w:themeColor="text1"/>
        </w:rPr>
      </w:pPr>
    </w:p>
    <w:p w14:paraId="61752C2D" w14:textId="77777777" w:rsidR="00B37EA9" w:rsidRPr="00F003E7" w:rsidRDefault="00B37EA9" w:rsidP="00B37EA9">
      <w:pPr>
        <w:numPr>
          <w:ilvl w:val="0"/>
          <w:numId w:val="1"/>
        </w:numPr>
        <w:spacing w:line="360" w:lineRule="auto"/>
        <w:ind w:left="0" w:firstLine="0"/>
        <w:contextualSpacing/>
        <w:jc w:val="both"/>
        <w:rPr>
          <w:rFonts w:ascii="Palatino Linotype" w:hAnsi="Palatino Linotype" w:cs="Arial"/>
        </w:rPr>
      </w:pPr>
      <w:r w:rsidRPr="00F003E7">
        <w:rPr>
          <w:rFonts w:ascii="Palatino Linotype" w:hAnsi="Palatino Linotype"/>
        </w:rPr>
        <w:t>Por</w:t>
      </w:r>
      <w:r w:rsidRPr="00F003E7">
        <w:rPr>
          <w:rFonts w:ascii="Palatino Linotype" w:hAnsi="Palatino Linotype"/>
          <w:color w:val="000000"/>
          <w:lang w:val="es-ES" w:eastAsia="es-MX"/>
        </w:rPr>
        <w:t xml:space="preserve"> lo anteriormente expuesto y fundado, este </w:t>
      </w:r>
      <w:r w:rsidRPr="00F003E7">
        <w:rPr>
          <w:rFonts w:ascii="Palatino Linotype" w:hAnsi="Palatino Linotype"/>
          <w:b/>
          <w:bCs/>
          <w:color w:val="000000"/>
          <w:lang w:val="es-ES" w:eastAsia="es-MX"/>
        </w:rPr>
        <w:t>ÓRGANO GARANTE</w:t>
      </w:r>
      <w:r w:rsidRPr="00F003E7">
        <w:rPr>
          <w:rFonts w:ascii="Palatino Linotype" w:hAnsi="Palatino Linotype"/>
          <w:color w:val="000000"/>
          <w:lang w:val="es-ES" w:eastAsia="es-MX"/>
        </w:rPr>
        <w:t xml:space="preserve"> emite los siguientes:</w:t>
      </w:r>
    </w:p>
    <w:p w14:paraId="28CC81AB" w14:textId="7941267E" w:rsidR="00984473" w:rsidRPr="00F003E7" w:rsidRDefault="00B37EA9" w:rsidP="00B37EA9">
      <w:pPr>
        <w:pStyle w:val="Prrafodelista"/>
        <w:spacing w:line="360" w:lineRule="auto"/>
        <w:ind w:left="0" w:right="34"/>
        <w:jc w:val="both"/>
        <w:rPr>
          <w:rFonts w:ascii="Palatino Linotype" w:hAnsi="Palatino Linotype"/>
          <w:color w:val="000000" w:themeColor="text1"/>
        </w:rPr>
      </w:pPr>
      <w:r w:rsidRPr="00F003E7">
        <w:rPr>
          <w:rFonts w:ascii="Palatino Linotype" w:hAnsi="Palatino Linotype"/>
          <w:noProof/>
          <w:color w:val="000000" w:themeColor="text1"/>
          <w:lang w:val="es-MX" w:eastAsia="es-MX"/>
        </w:rPr>
        <mc:AlternateContent>
          <mc:Choice Requires="wps">
            <w:drawing>
              <wp:anchor distT="0" distB="0" distL="114300" distR="114300" simplePos="0" relativeHeight="251728896" behindDoc="0" locked="0" layoutInCell="1" allowOverlap="1" wp14:anchorId="536E9F6A" wp14:editId="73C7CA69">
                <wp:simplePos x="0" y="0"/>
                <wp:positionH relativeFrom="column">
                  <wp:posOffset>24460</wp:posOffset>
                </wp:positionH>
                <wp:positionV relativeFrom="paragraph">
                  <wp:posOffset>228676</wp:posOffset>
                </wp:positionV>
                <wp:extent cx="5554638" cy="1802765"/>
                <wp:effectExtent l="38100" t="38100" r="65405" b="83185"/>
                <wp:wrapNone/>
                <wp:docPr id="37" name="Conector recto 37"/>
                <wp:cNvGraphicFramePr/>
                <a:graphic xmlns:a="http://schemas.openxmlformats.org/drawingml/2006/main">
                  <a:graphicData uri="http://schemas.microsoft.com/office/word/2010/wordprocessingShape">
                    <wps:wsp>
                      <wps:cNvCnPr/>
                      <wps:spPr>
                        <a:xfrm>
                          <a:off x="0" y="0"/>
                          <a:ext cx="5554638" cy="18027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F6170" id="Conector recto 3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8pt" to="439.3pt,1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" strokecolor="black [3200]" strokeweight="2pt">
                <v:shadow on="t" color="black" opacity="24903f" origin=",.5" offset="0,.55556mm"/>
              </v:line>
            </w:pict>
          </mc:Fallback>
        </mc:AlternateContent>
      </w:r>
    </w:p>
    <w:p w14:paraId="41F597AB" w14:textId="77777777" w:rsidR="00B37EA9" w:rsidRPr="00F003E7" w:rsidRDefault="00B37EA9" w:rsidP="00B37EA9">
      <w:pPr>
        <w:pStyle w:val="Prrafodelista"/>
        <w:spacing w:line="360" w:lineRule="auto"/>
        <w:ind w:left="0" w:right="34"/>
        <w:jc w:val="both"/>
        <w:rPr>
          <w:rFonts w:ascii="Palatino Linotype" w:hAnsi="Palatino Linotype"/>
          <w:color w:val="000000" w:themeColor="text1"/>
        </w:rPr>
      </w:pPr>
    </w:p>
    <w:p w14:paraId="5121EBAD" w14:textId="77777777" w:rsidR="00B37EA9" w:rsidRPr="00F003E7" w:rsidRDefault="00B37EA9" w:rsidP="00B37EA9">
      <w:pPr>
        <w:pStyle w:val="Prrafodelista"/>
        <w:spacing w:line="360" w:lineRule="auto"/>
        <w:ind w:left="0" w:right="34"/>
        <w:jc w:val="both"/>
        <w:rPr>
          <w:rFonts w:ascii="Palatino Linotype" w:hAnsi="Palatino Linotype"/>
          <w:color w:val="000000" w:themeColor="text1"/>
        </w:rPr>
      </w:pPr>
    </w:p>
    <w:p w14:paraId="1D5B264A" w14:textId="77777777" w:rsidR="00B37EA9" w:rsidRPr="00F003E7" w:rsidRDefault="00B37EA9" w:rsidP="00B37EA9">
      <w:pPr>
        <w:pStyle w:val="Prrafodelista"/>
        <w:spacing w:line="360" w:lineRule="auto"/>
        <w:ind w:left="0" w:right="34"/>
        <w:jc w:val="both"/>
        <w:rPr>
          <w:rFonts w:ascii="Palatino Linotype" w:hAnsi="Palatino Linotype"/>
          <w:color w:val="000000" w:themeColor="text1"/>
        </w:rPr>
      </w:pPr>
    </w:p>
    <w:p w14:paraId="4CD8A193" w14:textId="77777777" w:rsidR="00B37EA9" w:rsidRPr="00F003E7" w:rsidRDefault="00B37EA9" w:rsidP="00B37EA9">
      <w:pPr>
        <w:pStyle w:val="Prrafodelista"/>
        <w:spacing w:line="360" w:lineRule="auto"/>
        <w:ind w:left="0" w:right="34"/>
        <w:jc w:val="both"/>
        <w:rPr>
          <w:rFonts w:ascii="Palatino Linotype" w:hAnsi="Palatino Linotype"/>
          <w:color w:val="000000" w:themeColor="text1"/>
        </w:rPr>
      </w:pPr>
    </w:p>
    <w:p w14:paraId="2DBB6330" w14:textId="77777777" w:rsidR="00B37EA9" w:rsidRPr="00F003E7" w:rsidRDefault="00B37EA9" w:rsidP="00B37EA9">
      <w:pPr>
        <w:pStyle w:val="Prrafodelista"/>
        <w:spacing w:line="360" w:lineRule="auto"/>
        <w:ind w:left="0" w:right="34"/>
        <w:jc w:val="both"/>
        <w:rPr>
          <w:rFonts w:ascii="Palatino Linotype" w:hAnsi="Palatino Linotype"/>
          <w:color w:val="000000" w:themeColor="text1"/>
        </w:rPr>
      </w:pPr>
    </w:p>
    <w:p w14:paraId="0B3D3032" w14:textId="77777777" w:rsidR="00B37EA9" w:rsidRPr="00F003E7" w:rsidRDefault="00B37EA9" w:rsidP="00B37EA9">
      <w:pPr>
        <w:pStyle w:val="Prrafodelista"/>
        <w:spacing w:line="360" w:lineRule="auto"/>
        <w:ind w:left="0" w:right="34"/>
        <w:jc w:val="both"/>
        <w:rPr>
          <w:rFonts w:ascii="Palatino Linotype" w:hAnsi="Palatino Linotype"/>
          <w:color w:val="000000" w:themeColor="text1"/>
        </w:rPr>
      </w:pPr>
    </w:p>
    <w:p w14:paraId="7573B524" w14:textId="77777777" w:rsidR="00231FF8" w:rsidRPr="00F003E7" w:rsidRDefault="00231FF8" w:rsidP="00231FF8">
      <w:pPr>
        <w:pStyle w:val="Ttulo1"/>
        <w:spacing w:before="0" w:line="360" w:lineRule="auto"/>
        <w:jc w:val="center"/>
        <w:rPr>
          <w:rFonts w:eastAsia="Calibri"/>
          <w:b/>
          <w:szCs w:val="24"/>
          <w:lang w:val="es-ES" w:eastAsia="es-ES"/>
        </w:rPr>
      </w:pPr>
      <w:bookmarkStart w:id="207" w:name="_Toc504500693"/>
      <w:bookmarkStart w:id="208" w:name="_Toc534742545"/>
      <w:bookmarkStart w:id="209" w:name="_Toc2248738"/>
      <w:bookmarkStart w:id="210" w:name="_Toc34819440"/>
      <w:bookmarkStart w:id="211" w:name="_Toc51259595"/>
      <w:bookmarkStart w:id="212" w:name="_Toc52472147"/>
      <w:bookmarkStart w:id="213" w:name="_Toc72279594"/>
      <w:bookmarkEnd w:id="191"/>
      <w:bookmarkEnd w:id="192"/>
      <w:bookmarkEnd w:id="193"/>
      <w:bookmarkEnd w:id="194"/>
      <w:bookmarkEnd w:id="195"/>
      <w:bookmarkEnd w:id="196"/>
      <w:bookmarkEnd w:id="197"/>
      <w:bookmarkEnd w:id="198"/>
      <w:bookmarkEnd w:id="199"/>
      <w:bookmarkEnd w:id="200"/>
      <w:bookmarkEnd w:id="201"/>
      <w:bookmarkEnd w:id="202"/>
      <w:r w:rsidRPr="00F003E7">
        <w:rPr>
          <w:rFonts w:eastAsia="Calibri"/>
          <w:b/>
          <w:szCs w:val="24"/>
          <w:lang w:val="es-ES" w:eastAsia="es-ES"/>
        </w:rPr>
        <w:lastRenderedPageBreak/>
        <w:t>R E S O L U T I V O S</w:t>
      </w:r>
      <w:bookmarkEnd w:id="207"/>
      <w:bookmarkEnd w:id="208"/>
      <w:bookmarkEnd w:id="209"/>
      <w:bookmarkEnd w:id="210"/>
      <w:bookmarkEnd w:id="211"/>
      <w:bookmarkEnd w:id="212"/>
      <w:bookmarkEnd w:id="213"/>
      <w:r w:rsidRPr="00F003E7">
        <w:rPr>
          <w:rFonts w:eastAsia="Calibri"/>
          <w:b/>
          <w:szCs w:val="24"/>
          <w:lang w:val="es-ES" w:eastAsia="es-ES"/>
        </w:rPr>
        <w:t xml:space="preserve"> </w:t>
      </w:r>
    </w:p>
    <w:p w14:paraId="1CB3EA24" w14:textId="35F782A8" w:rsidR="00B37EA9" w:rsidRPr="00F003E7" w:rsidRDefault="00B37EA9" w:rsidP="00B37EA9">
      <w:pPr>
        <w:spacing w:before="240" w:after="240" w:line="360" w:lineRule="auto"/>
        <w:jc w:val="both"/>
        <w:rPr>
          <w:rFonts w:ascii="Palatino Linotype" w:hAnsi="Palatino Linotype" w:cs="Arial"/>
        </w:rPr>
      </w:pPr>
      <w:r w:rsidRPr="00F003E7">
        <w:rPr>
          <w:rFonts w:ascii="Palatino Linotype" w:hAnsi="Palatino Linotype" w:cs="Arial"/>
          <w:b/>
          <w:bCs/>
          <w:lang w:eastAsia="es-MX"/>
        </w:rPr>
        <w:t>PRIMERO</w:t>
      </w:r>
      <w:r w:rsidRPr="00F003E7">
        <w:rPr>
          <w:rFonts w:ascii="Palatino Linotype" w:hAnsi="Palatino Linotype" w:cs="Arial"/>
        </w:rPr>
        <w:t xml:space="preserve">. Se </w:t>
      </w:r>
      <w:r w:rsidRPr="00F003E7">
        <w:rPr>
          <w:rFonts w:ascii="Palatino Linotype" w:hAnsi="Palatino Linotype" w:cs="Arial"/>
          <w:b/>
        </w:rPr>
        <w:t xml:space="preserve">SOBRESEE </w:t>
      </w:r>
      <w:r w:rsidRPr="00F003E7">
        <w:rPr>
          <w:rFonts w:ascii="Palatino Linotype" w:hAnsi="Palatino Linotype" w:cs="Arial"/>
        </w:rPr>
        <w:t>el recurso de revisión</w:t>
      </w:r>
      <w:r w:rsidRPr="00F003E7">
        <w:rPr>
          <w:rFonts w:ascii="Palatino Linotype" w:hAnsi="Palatino Linotype" w:cs="Arial"/>
          <w:b/>
        </w:rPr>
        <w:t xml:space="preserve"> </w:t>
      </w:r>
      <w:r w:rsidRPr="00F003E7">
        <w:rPr>
          <w:rFonts w:ascii="Palatino Linotype" w:hAnsi="Palatino Linotype" w:cs="Arial"/>
        </w:rPr>
        <w:t xml:space="preserve">número </w:t>
      </w:r>
      <w:r w:rsidR="006F349C" w:rsidRPr="00F003E7">
        <w:rPr>
          <w:rFonts w:ascii="Palatino Linotype" w:hAnsi="Palatino Linotype" w:cs="Arial"/>
          <w:b/>
        </w:rPr>
        <w:t>0145</w:t>
      </w:r>
      <w:r w:rsidRPr="00F003E7">
        <w:rPr>
          <w:rFonts w:ascii="Palatino Linotype" w:hAnsi="Palatino Linotype" w:cs="Arial"/>
          <w:b/>
        </w:rPr>
        <w:t>8/INFOEM/IP/RR/2021</w:t>
      </w:r>
      <w:r w:rsidRPr="00F003E7">
        <w:rPr>
          <w:rFonts w:ascii="Palatino Linotype" w:hAnsi="Palatino Linotype" w:cs="Arial"/>
        </w:rPr>
        <w:t xml:space="preserve"> </w:t>
      </w:r>
      <w:r w:rsidR="00793ACF" w:rsidRPr="00F003E7">
        <w:rPr>
          <w:rFonts w:ascii="Palatino Linotype" w:hAnsi="Palatino Linotype"/>
          <w:szCs w:val="20"/>
        </w:rPr>
        <w:t xml:space="preserve">porque al revocar la respuesta el recurso de revisión quedó sin materia en términos </w:t>
      </w:r>
      <w:proofErr w:type="gramStart"/>
      <w:r w:rsidR="00793ACF" w:rsidRPr="00F003E7">
        <w:rPr>
          <w:rFonts w:ascii="Palatino Linotype" w:hAnsi="Palatino Linotype"/>
          <w:szCs w:val="20"/>
        </w:rPr>
        <w:t>del  Considerando</w:t>
      </w:r>
      <w:proofErr w:type="gramEnd"/>
      <w:r w:rsidR="00793ACF" w:rsidRPr="00F003E7">
        <w:rPr>
          <w:rFonts w:ascii="Palatino Linotype" w:hAnsi="Palatino Linotype"/>
          <w:szCs w:val="20"/>
        </w:rPr>
        <w:t xml:space="preserve"> </w:t>
      </w:r>
      <w:r w:rsidR="00697145" w:rsidRPr="00F003E7">
        <w:rPr>
          <w:rFonts w:ascii="Palatino Linotype" w:hAnsi="Palatino Linotype"/>
          <w:b/>
          <w:szCs w:val="20"/>
        </w:rPr>
        <w:t>CUART</w:t>
      </w:r>
      <w:r w:rsidR="00793ACF" w:rsidRPr="00F003E7">
        <w:rPr>
          <w:rFonts w:ascii="Palatino Linotype" w:hAnsi="Palatino Linotype"/>
          <w:b/>
          <w:szCs w:val="20"/>
        </w:rPr>
        <w:t>O</w:t>
      </w:r>
      <w:r w:rsidR="00793ACF" w:rsidRPr="00F003E7">
        <w:rPr>
          <w:rFonts w:ascii="Palatino Linotype" w:hAnsi="Palatino Linotype"/>
          <w:szCs w:val="20"/>
        </w:rPr>
        <w:t xml:space="preserve"> de la presente resolución</w:t>
      </w:r>
      <w:r w:rsidRPr="00F003E7">
        <w:rPr>
          <w:rFonts w:ascii="Palatino Linotype" w:hAnsi="Palatino Linotype" w:cs="Arial"/>
        </w:rPr>
        <w:t>.</w:t>
      </w:r>
    </w:p>
    <w:p w14:paraId="3D2A26D8" w14:textId="77777777" w:rsidR="00B37EA9" w:rsidRPr="00F003E7" w:rsidRDefault="00B37EA9" w:rsidP="00B37EA9">
      <w:pPr>
        <w:shd w:val="clear" w:color="auto" w:fill="FFFFFF"/>
        <w:spacing w:before="240" w:after="360" w:line="360" w:lineRule="auto"/>
        <w:jc w:val="both"/>
        <w:rPr>
          <w:rStyle w:val="Ttulo2Car"/>
          <w:b/>
        </w:rPr>
      </w:pPr>
      <w:bookmarkStart w:id="214" w:name="_Toc461648590"/>
      <w:bookmarkStart w:id="215" w:name="_Toc461648682"/>
      <w:bookmarkStart w:id="216" w:name="_Toc462228049"/>
      <w:bookmarkStart w:id="217" w:name="_Toc462228129"/>
      <w:bookmarkStart w:id="218" w:name="_Toc496099789"/>
      <w:bookmarkStart w:id="219" w:name="_Toc496100166"/>
      <w:bookmarkStart w:id="220" w:name="_Toc499756977"/>
      <w:bookmarkStart w:id="221" w:name="_Toc499757020"/>
      <w:bookmarkStart w:id="222" w:name="_Toc504377974"/>
      <w:r w:rsidRPr="00F003E7">
        <w:rPr>
          <w:rFonts w:ascii="Palatino Linotype" w:eastAsia="Times New Roman" w:hAnsi="Palatino Linotype" w:cs="Arial"/>
          <w:b/>
        </w:rPr>
        <w:t>SEGUNDO.</w:t>
      </w:r>
      <w:bookmarkEnd w:id="214"/>
      <w:bookmarkEnd w:id="215"/>
      <w:bookmarkEnd w:id="216"/>
      <w:bookmarkEnd w:id="217"/>
      <w:bookmarkEnd w:id="218"/>
      <w:bookmarkEnd w:id="219"/>
      <w:bookmarkEnd w:id="220"/>
      <w:bookmarkEnd w:id="221"/>
      <w:bookmarkEnd w:id="222"/>
      <w:r w:rsidRPr="00F003E7">
        <w:rPr>
          <w:rStyle w:val="Ttulo2Car"/>
        </w:rPr>
        <w:t xml:space="preserve"> </w:t>
      </w:r>
      <w:r w:rsidRPr="00F003E7">
        <w:rPr>
          <w:rFonts w:ascii="Palatino Linotype" w:eastAsia="MS Mincho" w:hAnsi="Palatino Linotype" w:cs="Arial"/>
          <w:b/>
          <w:bCs/>
          <w:color w:val="000000" w:themeColor="text1"/>
          <w:shd w:val="clear" w:color="auto" w:fill="FFFFFF"/>
        </w:rPr>
        <w:t xml:space="preserve">Remítase </w:t>
      </w:r>
      <w:r w:rsidRPr="00F003E7">
        <w:rPr>
          <w:rFonts w:ascii="Palatino Linotype" w:eastAsia="MS Mincho" w:hAnsi="Palatino Linotype" w:cs="Times New Roman"/>
          <w:color w:val="000000" w:themeColor="text1"/>
          <w:shd w:val="clear" w:color="auto" w:fill="FFFFFF"/>
        </w:rPr>
        <w:t>al Titular de la Unidad de Transparencia del</w:t>
      </w:r>
      <w:r w:rsidRPr="00F003E7">
        <w:rPr>
          <w:rFonts w:ascii="Palatino Linotype" w:eastAsia="MS Mincho" w:hAnsi="Palatino Linotype" w:cs="Times New Roman"/>
          <w:b/>
          <w:bCs/>
          <w:color w:val="000000" w:themeColor="text1"/>
          <w:shd w:val="clear" w:color="auto" w:fill="FFFFFF"/>
        </w:rPr>
        <w:t xml:space="preserve"> SUJETO OBLIGADO</w:t>
      </w:r>
      <w:r w:rsidRPr="00F003E7">
        <w:rPr>
          <w:rFonts w:ascii="Palatino Linotype" w:eastAsia="MS Mincho" w:hAnsi="Palatino Linotype" w:cs="Times New Roman"/>
          <w:color w:val="000000" w:themeColor="text1"/>
          <w:shd w:val="clear" w:color="auto" w:fill="FFFFFF"/>
        </w:rPr>
        <w:t xml:space="preserve"> vía</w:t>
      </w:r>
      <w:r w:rsidRPr="00F003E7">
        <w:rPr>
          <w:rFonts w:ascii="Palatino Linotype" w:eastAsia="MS Mincho" w:hAnsi="Palatino Linotype" w:cs="Times New Roman"/>
          <w:b/>
          <w:color w:val="000000" w:themeColor="text1"/>
          <w:shd w:val="clear" w:color="auto" w:fill="FFFFFF"/>
        </w:rPr>
        <w:t xml:space="preserve"> SAIMEX</w:t>
      </w:r>
      <w:r w:rsidRPr="00F003E7">
        <w:rPr>
          <w:rFonts w:ascii="Palatino Linotype" w:eastAsia="MS Mincho" w:hAnsi="Palatino Linotype" w:cs="Times New Roman"/>
          <w:color w:val="000000" w:themeColor="text1"/>
          <w:shd w:val="clear" w:color="auto" w:fill="FFFFFF"/>
        </w:rPr>
        <w:t>.</w:t>
      </w:r>
    </w:p>
    <w:p w14:paraId="1520F60D" w14:textId="77777777" w:rsidR="00B37EA9" w:rsidRPr="00F003E7" w:rsidRDefault="00B37EA9" w:rsidP="00B37EA9">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sidRPr="00F003E7">
        <w:rPr>
          <w:rFonts w:ascii="Palatino Linotype" w:hAnsi="Palatino Linotype" w:cs="Arial"/>
          <w:b/>
        </w:rPr>
        <w:t>TERCERO</w:t>
      </w:r>
      <w:r w:rsidRPr="00F003E7">
        <w:rPr>
          <w:rFonts w:ascii="Palatino Linotype" w:hAnsi="Palatino Linotype"/>
          <w:b/>
          <w:color w:val="222222"/>
          <w:lang w:eastAsia="es-ES_tradnl"/>
        </w:rPr>
        <w:t>.</w:t>
      </w:r>
      <w:r w:rsidRPr="00F003E7">
        <w:rPr>
          <w:rFonts w:ascii="Palatino Linotype" w:hAnsi="Palatino Linotype"/>
          <w:b/>
          <w:color w:val="222222"/>
          <w:sz w:val="22"/>
          <w:szCs w:val="22"/>
          <w:lang w:eastAsia="es-ES_tradnl"/>
        </w:rPr>
        <w:t xml:space="preserve"> </w:t>
      </w:r>
      <w:r w:rsidRPr="00F003E7">
        <w:rPr>
          <w:rFonts w:ascii="Palatino Linotype" w:hAnsi="Palatino Linotype"/>
          <w:b/>
          <w:color w:val="222222"/>
          <w:lang w:eastAsia="es-ES_tradnl"/>
        </w:rPr>
        <w:t xml:space="preserve">Notifíquese a </w:t>
      </w:r>
      <w:r w:rsidRPr="00F003E7">
        <w:rPr>
          <w:rFonts w:ascii="Palatino Linotype" w:hAnsi="Palatino Linotype"/>
          <w:b/>
          <w:szCs w:val="22"/>
        </w:rPr>
        <w:t>EL RECURRENTE</w:t>
      </w:r>
      <w:r w:rsidRPr="00F003E7">
        <w:rPr>
          <w:rFonts w:ascii="Palatino Linotype" w:hAnsi="Palatino Linotype"/>
          <w:color w:val="222222"/>
          <w:lang w:eastAsia="es-ES_tradnl"/>
        </w:rPr>
        <w:t xml:space="preserve"> la presente resolución en la vía interpuesta.</w:t>
      </w:r>
    </w:p>
    <w:p w14:paraId="2C8C1270" w14:textId="77777777" w:rsidR="00B37EA9" w:rsidRPr="00F003E7" w:rsidRDefault="00B37EA9" w:rsidP="00B37EA9">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18"/>
          <w:lang w:eastAsia="es-ES_tradnl"/>
        </w:rPr>
      </w:pPr>
    </w:p>
    <w:p w14:paraId="14AC11A1" w14:textId="77777777" w:rsidR="00B37EA9" w:rsidRPr="00F003E7" w:rsidRDefault="00B37EA9" w:rsidP="00B37EA9">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sidRPr="00F003E7">
        <w:rPr>
          <w:rFonts w:ascii="Palatino Linotype" w:hAnsi="Palatino Linotype"/>
          <w:b/>
          <w:color w:val="222222"/>
          <w:lang w:eastAsia="es-ES_tradnl"/>
        </w:rPr>
        <w:t xml:space="preserve">CUARTO. </w:t>
      </w:r>
      <w:r w:rsidRPr="00F003E7">
        <w:rPr>
          <w:rFonts w:ascii="Palatino Linotype" w:hAnsi="Palatino Linotype"/>
          <w:color w:val="222222"/>
          <w:lang w:eastAsia="es-ES_tradnl"/>
        </w:rPr>
        <w:t xml:space="preserve">Se hace de conocimiento a </w:t>
      </w:r>
      <w:r w:rsidRPr="00F003E7">
        <w:rPr>
          <w:rFonts w:ascii="Palatino Linotype" w:hAnsi="Palatino Linotype"/>
          <w:b/>
          <w:szCs w:val="22"/>
        </w:rPr>
        <w:t>EL RECURRENTE</w:t>
      </w:r>
      <w:r w:rsidRPr="00F003E7">
        <w:rPr>
          <w:rFonts w:ascii="Palatino Linotype" w:hAnsi="Palatino Linotype"/>
          <w:color w:val="222222"/>
          <w:lang w:eastAsia="es-ES_tradnl"/>
        </w:rPr>
        <w:t xml:space="preserve"> que, de conformidad con lo establecido en el artículo 142 de la Ley de Protección de Datos Personales en Posesión de Sujetos Obligados del Estado de México y Municipios de aplicación supletoria, en caso de que considere que la resolución le cause algún perjuicio podrá impugnarla vía Juicio de Amparo en los términos de las leyes aplicables.</w:t>
      </w:r>
    </w:p>
    <w:p w14:paraId="3A4CD50A" w14:textId="433B62BA" w:rsidR="00B37EA9" w:rsidRPr="00F003E7" w:rsidRDefault="00B37EA9" w:rsidP="00B37EA9">
      <w:pPr>
        <w:spacing w:before="240" w:after="240" w:line="360" w:lineRule="auto"/>
        <w:jc w:val="both"/>
        <w:rPr>
          <w:rFonts w:ascii="Palatino Linotype" w:hAnsi="Palatino Linotype" w:cs="Arial"/>
          <w:lang w:val="es-ES"/>
        </w:rPr>
      </w:pPr>
      <w:r w:rsidRPr="00F003E7">
        <w:rPr>
          <w:rFonts w:ascii="Palatino Linotype" w:hAnsi="Palatino Linotype" w:cs="Arial"/>
          <w:b/>
          <w:bCs/>
          <w:lang w:val="es-ES"/>
        </w:rPr>
        <w:t>QUINTO. Gírese</w:t>
      </w:r>
      <w:r w:rsidRPr="00F003E7">
        <w:rPr>
          <w:rFonts w:ascii="Palatino Linotype" w:hAnsi="Palatino Linotype" w:cs="Arial"/>
          <w:lang w:val="es-ES"/>
        </w:rPr>
        <w:t xml:space="preserve"> oficio al Titular de la </w:t>
      </w:r>
      <w:r w:rsidRPr="00F003E7">
        <w:rPr>
          <w:rFonts w:ascii="Palatino Linotype" w:hAnsi="Palatino Linotype" w:cs="Arial"/>
          <w:b/>
          <w:lang w:val="es-ES"/>
        </w:rPr>
        <w:t>Dirección General Jurídica y de Verificación</w:t>
      </w:r>
      <w:r w:rsidRPr="00F003E7">
        <w:rPr>
          <w:rFonts w:ascii="Palatino Linotype" w:hAnsi="Palatino Linotype" w:cs="Arial"/>
          <w:lang w:val="es-ES"/>
        </w:rPr>
        <w:t xml:space="preserve">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Pr="00F003E7">
        <w:rPr>
          <w:rFonts w:ascii="Palatino Linotype" w:hAnsi="Palatino Linotype" w:cs="Arial"/>
          <w:b/>
          <w:bCs/>
          <w:lang w:val="es-ES"/>
        </w:rPr>
        <w:t>QUINTO </w:t>
      </w:r>
      <w:r w:rsidRPr="00F003E7">
        <w:rPr>
          <w:rFonts w:ascii="Palatino Linotype" w:hAnsi="Palatino Linotype" w:cs="Arial"/>
          <w:lang w:val="es-ES"/>
        </w:rPr>
        <w:t>de la presente resolución.</w:t>
      </w:r>
    </w:p>
    <w:p w14:paraId="454DB6A4" w14:textId="43FF6CBA" w:rsidR="00231FF8" w:rsidRPr="00F003E7" w:rsidRDefault="00231FF8" w:rsidP="00231FF8">
      <w:pPr>
        <w:tabs>
          <w:tab w:val="left" w:pos="0"/>
        </w:tabs>
        <w:spacing w:line="360" w:lineRule="auto"/>
        <w:ind w:right="49"/>
        <w:jc w:val="both"/>
        <w:rPr>
          <w:rFonts w:ascii="Palatino Linotype" w:hAnsi="Palatino Linotype" w:cs="Arial"/>
        </w:rPr>
      </w:pPr>
      <w:r w:rsidRPr="00F003E7">
        <w:rPr>
          <w:rFonts w:ascii="Palatino Linotype" w:hAnsi="Palatino Linotype" w:cs="Arial"/>
        </w:rPr>
        <w:lastRenderedPageBreak/>
        <w:t>ASÍ LO RESUELVE, POR UNANIMIDAD DE VOTOS, EL PLENO DEL</w:t>
      </w:r>
      <w:r w:rsidRPr="00F003E7">
        <w:rPr>
          <w:rFonts w:ascii="Palatino Linotype" w:eastAsia="Arial Unicode MS" w:hAnsi="Palatino Linotype" w:cs="Arial"/>
        </w:rPr>
        <w:t xml:space="preserve"> INSTITUTO DE TRANSPARENCIA, ACCESO A LA INFORMACIÓN PÚBLICA Y PROTECCIÓN DE DATOS PERSONALES DEL ESTADO DE MÉXICO Y MUNICIPIOS</w:t>
      </w:r>
      <w:r w:rsidRPr="00F003E7">
        <w:rPr>
          <w:rFonts w:ascii="Palatino Linotype" w:hAnsi="Palatino Linotype" w:cs="Arial"/>
        </w:rPr>
        <w:t>, CONFORMADO POR LOS COMISIONADOS ZULEMA MARTÍNEZ SÁNCHEZ; EVA ABAID YAPUR; JOSÉ GUADALUPE LUNA HERNÁNDEZ; JAVIER MARTÍNEZ</w:t>
      </w:r>
      <w:r w:rsidR="00F003E7">
        <w:rPr>
          <w:rFonts w:ascii="Palatino Linotype" w:hAnsi="Palatino Linotype" w:cs="Arial"/>
        </w:rPr>
        <w:t xml:space="preserve"> CRUZ EMITIENDO VOTO PARTICULAR CONCURRENTE</w:t>
      </w:r>
      <w:r w:rsidRPr="00F003E7">
        <w:rPr>
          <w:rFonts w:ascii="Palatino Linotype" w:hAnsi="Palatino Linotype" w:cs="Arial"/>
        </w:rPr>
        <w:t xml:space="preserve"> Y LUIS GUSTAVO PARRA NORIEGA</w:t>
      </w:r>
      <w:r w:rsidR="00F003E7">
        <w:rPr>
          <w:rFonts w:ascii="Palatino Linotype" w:hAnsi="Palatino Linotype" w:cs="Arial"/>
        </w:rPr>
        <w:t xml:space="preserve"> EMITIENDO VOTO PARTICULAR CONCURRENTE</w:t>
      </w:r>
      <w:r w:rsidRPr="00F003E7">
        <w:rPr>
          <w:rFonts w:ascii="Palatino Linotype" w:hAnsi="Palatino Linotype" w:cs="Arial"/>
        </w:rPr>
        <w:t xml:space="preserve">; EN LA </w:t>
      </w:r>
      <w:r w:rsidR="00F003E7">
        <w:rPr>
          <w:rFonts w:ascii="Palatino Linotype" w:hAnsi="Palatino Linotype" w:cs="Arial"/>
        </w:rPr>
        <w:t>DÉCIMA OCTAVA</w:t>
      </w:r>
      <w:r w:rsidRPr="00F003E7">
        <w:rPr>
          <w:rFonts w:ascii="Palatino Linotype" w:hAnsi="Palatino Linotype" w:cs="Arial"/>
        </w:rPr>
        <w:t xml:space="preserve"> SESIÓN ORDINARIA CELEBRADA EL</w:t>
      </w:r>
      <w:r w:rsidR="008834E9" w:rsidRPr="00F003E7">
        <w:rPr>
          <w:rFonts w:ascii="Palatino Linotype" w:hAnsi="Palatino Linotype" w:cs="Arial"/>
        </w:rPr>
        <w:t xml:space="preserve"> </w:t>
      </w:r>
      <w:r w:rsidR="00F003E7">
        <w:rPr>
          <w:rFonts w:ascii="Palatino Linotype" w:hAnsi="Palatino Linotype" w:cs="Arial"/>
        </w:rPr>
        <w:t xml:space="preserve">VEINTISÉIS DE MAYO </w:t>
      </w:r>
      <w:r w:rsidR="008834E9" w:rsidRPr="00F003E7">
        <w:rPr>
          <w:rFonts w:ascii="Palatino Linotype" w:hAnsi="Palatino Linotype" w:cs="Arial"/>
        </w:rPr>
        <w:t xml:space="preserve"> DE DOS MIL VEINTIUNO</w:t>
      </w:r>
      <w:r w:rsidRPr="00F003E7">
        <w:rPr>
          <w:rFonts w:ascii="Palatino Linotype" w:hAnsi="Palatino Linotype" w:cs="Arial"/>
        </w:rPr>
        <w:t xml:space="preserve">, ANTE EL SECRETARIO TÉCNICO DEL PLENO, </w:t>
      </w:r>
      <w:r w:rsidRPr="00F003E7">
        <w:rPr>
          <w:rFonts w:ascii="Palatino Linotype" w:hAnsi="Palatino Linotype"/>
        </w:rPr>
        <w:t>ALEXIS TAPIA RAMÍREZ</w:t>
      </w:r>
      <w:r w:rsidRPr="00F003E7">
        <w:rPr>
          <w:rFonts w:ascii="Palatino Linotype" w:hAnsi="Palatino Linotype" w:cs="Arial"/>
        </w:rPr>
        <w:t>.</w:t>
      </w:r>
    </w:p>
    <w:p w14:paraId="0FB1165A" w14:textId="77777777" w:rsidR="00160DE3" w:rsidRPr="00F003E7" w:rsidRDefault="00160DE3" w:rsidP="00231FF8">
      <w:pPr>
        <w:jc w:val="both"/>
        <w:rPr>
          <w:rFonts w:ascii="Palatino Linotype" w:hAnsi="Palatino Linotype" w:cs="Arial"/>
          <w:color w:val="000000" w:themeColor="text1"/>
        </w:rPr>
      </w:pPr>
    </w:p>
    <w:p w14:paraId="7E9CADFB" w14:textId="77777777" w:rsidR="00231FF8" w:rsidRPr="00D27215" w:rsidRDefault="00231FF8" w:rsidP="00231FF8">
      <w:pPr>
        <w:rPr>
          <w:rFonts w:ascii="Palatino Linotype" w:hAnsi="Palatino Linotype"/>
          <w:lang w:eastAsia="en-US"/>
        </w:rPr>
      </w:pPr>
    </w:p>
    <w:p w14:paraId="087372FD" w14:textId="77777777" w:rsidR="00FC6D86" w:rsidRPr="00D27215" w:rsidRDefault="00FC6D86" w:rsidP="00FC6D86">
      <w:pPr>
        <w:rPr>
          <w:rFonts w:ascii="Palatino Linotype" w:hAnsi="Palatino Linotype"/>
          <w:lang w:eastAsia="en-US"/>
        </w:rPr>
      </w:pPr>
    </w:p>
    <w:p w14:paraId="62913B35" w14:textId="1A973FBA" w:rsidR="00F003E7" w:rsidRDefault="00F003E7" w:rsidP="00FC6D86">
      <w:pPr>
        <w:rPr>
          <w:rFonts w:ascii="Palatino Linotype" w:hAnsi="Palatino Linotype"/>
          <w:lang w:eastAsia="en-US"/>
        </w:rPr>
      </w:pPr>
    </w:p>
    <w:p w14:paraId="3774845C" w14:textId="77777777" w:rsidR="00F003E7" w:rsidRDefault="00F003E7">
      <w:pPr>
        <w:rPr>
          <w:rFonts w:ascii="Palatino Linotype" w:hAnsi="Palatino Linotype"/>
          <w:lang w:eastAsia="en-US"/>
        </w:rPr>
      </w:pPr>
      <w:r>
        <w:rPr>
          <w:rFonts w:ascii="Palatino Linotype" w:hAnsi="Palatino Linotype"/>
          <w:lang w:eastAsia="en-US"/>
        </w:rPr>
        <w:br w:type="page"/>
      </w:r>
    </w:p>
    <w:p w14:paraId="102FF358" w14:textId="77777777" w:rsidR="005A1478" w:rsidRPr="00D27215" w:rsidRDefault="005A1478" w:rsidP="00FC6D86">
      <w:pPr>
        <w:rPr>
          <w:rFonts w:ascii="Palatino Linotype" w:hAnsi="Palatino Linotype"/>
          <w:lang w:eastAsia="en-US"/>
        </w:rPr>
      </w:pPr>
    </w:p>
    <w:sectPr w:rsidR="005A1478" w:rsidRPr="00D27215" w:rsidSect="00913D31">
      <w:headerReference w:type="even" r:id="rId21"/>
      <w:headerReference w:type="default" r:id="rId22"/>
      <w:footerReference w:type="default" r:id="rId23"/>
      <w:headerReference w:type="first" r:id="rId24"/>
      <w:footerReference w:type="first" r:id="rId25"/>
      <w:pgSz w:w="12240" w:h="15840"/>
      <w:pgMar w:top="2410"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AA75B" w14:textId="77777777" w:rsidR="00F53CC2" w:rsidRDefault="00F53CC2" w:rsidP="00587366">
      <w:r>
        <w:separator/>
      </w:r>
    </w:p>
  </w:endnote>
  <w:endnote w:type="continuationSeparator" w:id="0">
    <w:p w14:paraId="38EB3D56" w14:textId="77777777" w:rsidR="00F53CC2" w:rsidRDefault="00F53CC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899978240"/>
      <w:docPartObj>
        <w:docPartGallery w:val="Page Numbers (Bottom of Page)"/>
        <w:docPartUnique/>
      </w:docPartObj>
    </w:sdtPr>
    <w:sdtEndPr/>
    <w:sdtContent>
      <w:sdt>
        <w:sdtPr>
          <w:rPr>
            <w:rFonts w:ascii="Palatino Linotype" w:hAnsi="Palatino Linotype"/>
            <w:sz w:val="28"/>
          </w:rPr>
          <w:id w:val="-1995791376"/>
          <w:docPartObj>
            <w:docPartGallery w:val="Page Numbers (Top of Page)"/>
            <w:docPartUnique/>
          </w:docPartObj>
        </w:sdtPr>
        <w:sdtEndPr/>
        <w:sdtContent>
          <w:p w14:paraId="187818B4" w14:textId="246A4717" w:rsidR="000A791A" w:rsidRPr="00883450" w:rsidRDefault="000A791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003E7">
              <w:rPr>
                <w:rFonts w:ascii="Palatino Linotype" w:hAnsi="Palatino Linotype"/>
                <w:b/>
                <w:bCs/>
                <w:noProof/>
                <w:sz w:val="22"/>
                <w:szCs w:val="20"/>
              </w:rPr>
              <w:t>41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003E7">
              <w:rPr>
                <w:rFonts w:ascii="Palatino Linotype" w:hAnsi="Palatino Linotype"/>
                <w:b/>
                <w:bCs/>
                <w:noProof/>
                <w:sz w:val="22"/>
                <w:szCs w:val="20"/>
              </w:rPr>
              <w:t>41</w:t>
            </w:r>
            <w:r w:rsidRPr="00883450">
              <w:rPr>
                <w:rFonts w:ascii="Palatino Linotype" w:hAnsi="Palatino Linotype"/>
                <w:b/>
                <w:bCs/>
                <w:sz w:val="22"/>
                <w:szCs w:val="20"/>
              </w:rPr>
              <w:fldChar w:fldCharType="end"/>
            </w:r>
          </w:p>
        </w:sdtContent>
      </w:sdt>
    </w:sdtContent>
  </w:sdt>
  <w:p w14:paraId="6243EC1B" w14:textId="77777777" w:rsidR="000A791A" w:rsidRDefault="000A791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0A791A" w:rsidRPr="00883450" w:rsidRDefault="000A791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003E7">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003E7">
      <w:rPr>
        <w:rFonts w:ascii="Palatino Linotype" w:hAnsi="Palatino Linotype"/>
        <w:noProof/>
        <w:sz w:val="22"/>
        <w:szCs w:val="22"/>
      </w:rPr>
      <w:t>40</w:t>
    </w:r>
    <w:r w:rsidRPr="00883450">
      <w:rPr>
        <w:rFonts w:ascii="Palatino Linotype" w:hAnsi="Palatino Linotype"/>
        <w:sz w:val="22"/>
        <w:szCs w:val="22"/>
      </w:rPr>
      <w:fldChar w:fldCharType="end"/>
    </w:r>
  </w:p>
  <w:p w14:paraId="5F5C4865" w14:textId="77777777" w:rsidR="000A791A" w:rsidRPr="00883450" w:rsidRDefault="000A791A">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37890" w14:textId="77777777" w:rsidR="00F53CC2" w:rsidRDefault="00F53CC2" w:rsidP="00587366">
      <w:r>
        <w:separator/>
      </w:r>
    </w:p>
  </w:footnote>
  <w:footnote w:type="continuationSeparator" w:id="0">
    <w:p w14:paraId="4BA55D79" w14:textId="77777777" w:rsidR="00F53CC2" w:rsidRDefault="00F53CC2" w:rsidP="00587366">
      <w:r>
        <w:continuationSeparator/>
      </w:r>
    </w:p>
  </w:footnote>
  <w:footnote w:id="1">
    <w:p w14:paraId="4DFB8793" w14:textId="77777777" w:rsidR="002D5CEB" w:rsidRDefault="002D5CEB" w:rsidP="002D5CEB">
      <w:pPr>
        <w:pStyle w:val="Textonotapie"/>
      </w:pPr>
      <w:r>
        <w:rPr>
          <w:rStyle w:val="Refdenotaalpie"/>
        </w:rPr>
        <w:footnoteRef/>
      </w:r>
      <w:r>
        <w:t xml:space="preserve"> Convención Americana sobre Derechos Humanos. Artículo 13.</w:t>
      </w:r>
    </w:p>
  </w:footnote>
  <w:footnote w:id="2">
    <w:p w14:paraId="458CFF46" w14:textId="77777777" w:rsidR="002D5CEB" w:rsidRDefault="002D5CEB" w:rsidP="002D5CEB">
      <w:pPr>
        <w:pStyle w:val="Textonotapie"/>
      </w:pPr>
      <w:r>
        <w:rPr>
          <w:rStyle w:val="Refdenotaalpie"/>
        </w:rPr>
        <w:footnoteRef/>
      </w:r>
      <w:r>
        <w:t xml:space="preserve"> Constitución Política de los Estados Unidos Mexicanos. Artículo sexto, sección A, Fracción I.</w:t>
      </w:r>
    </w:p>
  </w:footnote>
  <w:footnote w:id="3">
    <w:p w14:paraId="4D29F759" w14:textId="77777777" w:rsidR="002D5CEB" w:rsidRPr="00F411B8" w:rsidRDefault="002D5CEB" w:rsidP="002D5CEB">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5E02DFC8" w14:textId="77777777" w:rsidR="002D5CEB" w:rsidRPr="00F411B8" w:rsidRDefault="002D5CEB" w:rsidP="002D5CEB">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5">
    <w:p w14:paraId="2F4FDC51" w14:textId="77777777" w:rsidR="002D5CEB" w:rsidRDefault="002D5CEB" w:rsidP="002D5CEB">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6">
    <w:p w14:paraId="25C3CF0B" w14:textId="77777777" w:rsidR="002D5CEB" w:rsidRDefault="002D5CEB" w:rsidP="002D5CEB">
      <w:pPr>
        <w:pStyle w:val="Textonotapie"/>
      </w:pPr>
      <w:r>
        <w:rPr>
          <w:rStyle w:val="Refdenotaalpie"/>
        </w:rPr>
        <w:footnoteRef/>
      </w:r>
      <w:r>
        <w:t xml:space="preserve"> Ley de Transparencia y Acceso a la Información Pública del Estado de México y Municipios. Artículo 9. …</w:t>
      </w:r>
    </w:p>
    <w:p w14:paraId="63EA94A3" w14:textId="77777777" w:rsidR="002D5CEB" w:rsidRDefault="002D5CEB" w:rsidP="002D5CEB">
      <w:pPr>
        <w:pStyle w:val="Textonotapie"/>
      </w:pPr>
      <w:r>
        <w:t>II. Eficacia: Obligación del Instituto para tutelar, de manera efectiva, el derecho de acceso a la información;</w:t>
      </w:r>
    </w:p>
    <w:p w14:paraId="39552188" w14:textId="77777777" w:rsidR="002D5CEB" w:rsidRDefault="002D5CEB" w:rsidP="002D5CEB">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F7D87" w14:textId="3A747EDB" w:rsidR="00F003E7" w:rsidRDefault="001D061D">
    <w:pPr>
      <w:pStyle w:val="Encabezado"/>
    </w:pPr>
    <w:r>
      <w:rPr>
        <w:noProof/>
        <w:lang w:val="es-MX" w:eastAsia="es-MX"/>
      </w:rPr>
      <w:pict w14:anchorId="22336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10326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2886FF44" w:rsidR="000A791A" w:rsidRDefault="001D061D" w:rsidP="001C6012">
    <w:pPr>
      <w:pStyle w:val="Encabezado"/>
      <w:tabs>
        <w:tab w:val="clear" w:pos="4252"/>
        <w:tab w:val="clear" w:pos="8504"/>
        <w:tab w:val="left" w:pos="8460"/>
      </w:tabs>
    </w:pPr>
    <w:r>
      <w:rPr>
        <w:noProof/>
        <w:lang w:val="es-MX" w:eastAsia="es-MX"/>
      </w:rPr>
      <w:pict w14:anchorId="5DFB9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103267" o:spid="_x0000_s2051" type="#_x0000_t75" style="position:absolute;margin-left:-83.9pt;margin-top:-122.3pt;width:609.4pt;height:793.75pt;z-index:-251656192;mso-position-horizontal-relative:margin;mso-position-vertical-relative:margin" o:allowincell="f">
          <v:imagedata r:id="rId1" o:title="resolución"/>
          <w10:wrap anchorx="margin" anchory="margin"/>
        </v:shape>
      </w:pict>
    </w:r>
    <w:r w:rsidR="000A791A">
      <w:tab/>
    </w:r>
  </w:p>
  <w:p w14:paraId="64F5F23E" w14:textId="390690E5" w:rsidR="000A791A" w:rsidRDefault="000A791A">
    <w:pPr>
      <w:pStyle w:val="Encabezado"/>
    </w:pPr>
  </w:p>
  <w:tbl>
    <w:tblPr>
      <w:tblStyle w:val="Tablaconcuadrcula"/>
      <w:tblW w:w="8505" w:type="dxa"/>
      <w:tblInd w:w="1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0A791A" w:rsidRPr="00674A46" w14:paraId="07F2896E" w14:textId="77777777" w:rsidTr="00F003E7">
      <w:trPr>
        <w:trHeight w:val="138"/>
      </w:trPr>
      <w:tc>
        <w:tcPr>
          <w:tcW w:w="4253" w:type="dxa"/>
          <w:vAlign w:val="center"/>
        </w:tcPr>
        <w:p w14:paraId="4A5B1974" w14:textId="3B2AB4E0" w:rsidR="000A791A" w:rsidRPr="00674A46" w:rsidRDefault="000A791A"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3C67CB8" w:rsidR="000A791A" w:rsidRPr="00674A46" w:rsidRDefault="000A791A" w:rsidP="00817FF6">
          <w:pPr>
            <w:pStyle w:val="Encabezado"/>
            <w:rPr>
              <w:rFonts w:ascii="Palatino Linotype" w:hAnsi="Palatino Linotype"/>
              <w:b/>
              <w:sz w:val="22"/>
              <w:szCs w:val="22"/>
            </w:rPr>
          </w:pPr>
          <w:r w:rsidRPr="004B1AB7">
            <w:rPr>
              <w:rFonts w:ascii="Palatino Linotype" w:hAnsi="Palatino Linotype" w:cs="Arial"/>
              <w:b/>
              <w:bCs/>
              <w:sz w:val="22"/>
              <w:szCs w:val="22"/>
              <w:lang w:eastAsia="es-MX"/>
            </w:rPr>
            <w:t>0</w:t>
          </w:r>
          <w:r>
            <w:rPr>
              <w:rFonts w:ascii="Palatino Linotype" w:hAnsi="Palatino Linotype" w:cs="Arial"/>
              <w:b/>
              <w:bCs/>
              <w:sz w:val="22"/>
              <w:szCs w:val="22"/>
              <w:lang w:eastAsia="es-MX"/>
            </w:rPr>
            <w:t>1458</w:t>
          </w:r>
          <w:r w:rsidRPr="004B1AB7">
            <w:rPr>
              <w:rFonts w:ascii="Palatino Linotype" w:hAnsi="Palatino Linotype" w:cs="Arial"/>
              <w:b/>
              <w:bCs/>
              <w:sz w:val="22"/>
              <w:szCs w:val="22"/>
              <w:lang w:eastAsia="es-MX"/>
            </w:rPr>
            <w:t>/INFOEM/IP/RR/2021</w:t>
          </w:r>
        </w:p>
      </w:tc>
    </w:tr>
    <w:tr w:rsidR="000A791A" w:rsidRPr="00674A46" w14:paraId="1B5D8690" w14:textId="77777777" w:rsidTr="00F003E7">
      <w:trPr>
        <w:trHeight w:val="233"/>
      </w:trPr>
      <w:tc>
        <w:tcPr>
          <w:tcW w:w="4253" w:type="dxa"/>
          <w:vAlign w:val="center"/>
        </w:tcPr>
        <w:p w14:paraId="3903F2C6" w14:textId="22D569F8" w:rsidR="000A791A" w:rsidRPr="00674A46" w:rsidRDefault="000A791A"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3088FD7" w:rsidR="000A791A" w:rsidRPr="00B75F20" w:rsidRDefault="000A791A" w:rsidP="00926F75">
          <w:pPr>
            <w:pStyle w:val="Encabezado"/>
            <w:jc w:val="both"/>
            <w:rPr>
              <w:rFonts w:ascii="Palatino Linotype" w:hAnsi="Palatino Linotype"/>
              <w:b/>
              <w:sz w:val="22"/>
              <w:szCs w:val="22"/>
            </w:rPr>
          </w:pPr>
          <w:r w:rsidRPr="00976E8C">
            <w:rPr>
              <w:rFonts w:ascii="Palatino Linotype" w:hAnsi="Palatino Linotype"/>
              <w:b/>
              <w:bCs/>
              <w:color w:val="000000"/>
              <w:sz w:val="22"/>
              <w:szCs w:val="22"/>
            </w:rPr>
            <w:t>Secretaría de Cultura y Turismo</w:t>
          </w:r>
        </w:p>
      </w:tc>
    </w:tr>
    <w:tr w:rsidR="000A791A" w:rsidRPr="00674A46" w14:paraId="095EB01B" w14:textId="77777777" w:rsidTr="00F003E7">
      <w:trPr>
        <w:trHeight w:val="321"/>
      </w:trPr>
      <w:tc>
        <w:tcPr>
          <w:tcW w:w="4253" w:type="dxa"/>
          <w:vAlign w:val="center"/>
        </w:tcPr>
        <w:p w14:paraId="6E000A51" w14:textId="25DCC1C7" w:rsidR="000A791A" w:rsidRPr="00674A46" w:rsidRDefault="000A791A"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A791A" w:rsidRPr="00674A46" w:rsidRDefault="000A791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0A791A" w:rsidRDefault="000A791A"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20AAD82B" w:rsidR="000A791A" w:rsidRDefault="001D061D" w:rsidP="00472C41">
    <w:pPr>
      <w:pStyle w:val="Encabezado"/>
      <w:tabs>
        <w:tab w:val="clear" w:pos="4252"/>
        <w:tab w:val="clear" w:pos="8504"/>
        <w:tab w:val="left" w:pos="3103"/>
      </w:tabs>
    </w:pPr>
    <w:r>
      <w:rPr>
        <w:noProof/>
        <w:lang w:val="es-MX" w:eastAsia="es-MX"/>
      </w:rPr>
      <w:pict w14:anchorId="5533A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10326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0A791A">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A791A" w:rsidRPr="00674A46" w14:paraId="0A3256F2" w14:textId="77777777" w:rsidTr="006E6B65">
      <w:trPr>
        <w:trHeight w:val="138"/>
        <w:jc w:val="right"/>
      </w:trPr>
      <w:tc>
        <w:tcPr>
          <w:tcW w:w="3261" w:type="dxa"/>
          <w:vAlign w:val="center"/>
        </w:tcPr>
        <w:p w14:paraId="3D80769D" w14:textId="316F11F8" w:rsidR="000A791A" w:rsidRPr="00674A46" w:rsidRDefault="000A791A"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EF20C66" w:rsidR="000A791A" w:rsidRPr="00674A46" w:rsidRDefault="000A791A" w:rsidP="00817FF6">
          <w:pPr>
            <w:pStyle w:val="Encabezado"/>
            <w:rPr>
              <w:rFonts w:ascii="Palatino Linotype" w:hAnsi="Palatino Linotype"/>
              <w:b/>
              <w:sz w:val="22"/>
              <w:szCs w:val="22"/>
            </w:rPr>
          </w:pPr>
          <w:r w:rsidRPr="004B1AB7">
            <w:rPr>
              <w:rFonts w:ascii="Palatino Linotype" w:hAnsi="Palatino Linotype" w:cs="Arial"/>
              <w:b/>
              <w:bCs/>
              <w:sz w:val="22"/>
              <w:szCs w:val="22"/>
              <w:lang w:eastAsia="es-MX"/>
            </w:rPr>
            <w:t>0</w:t>
          </w:r>
          <w:r>
            <w:rPr>
              <w:rFonts w:ascii="Palatino Linotype" w:hAnsi="Palatino Linotype" w:cs="Arial"/>
              <w:b/>
              <w:bCs/>
              <w:sz w:val="22"/>
              <w:szCs w:val="22"/>
              <w:lang w:eastAsia="es-MX"/>
            </w:rPr>
            <w:t>1458</w:t>
          </w:r>
          <w:r w:rsidRPr="004B1AB7">
            <w:rPr>
              <w:rFonts w:ascii="Palatino Linotype" w:hAnsi="Palatino Linotype" w:cs="Arial"/>
              <w:b/>
              <w:bCs/>
              <w:sz w:val="22"/>
              <w:szCs w:val="22"/>
              <w:lang w:eastAsia="es-MX"/>
            </w:rPr>
            <w:t>/INFOEM/IP/RR/2021</w:t>
          </w:r>
        </w:p>
      </w:tc>
    </w:tr>
    <w:tr w:rsidR="000A791A" w:rsidRPr="001D061D" w14:paraId="128C8B3C" w14:textId="77777777" w:rsidTr="006E6B65">
      <w:trPr>
        <w:trHeight w:val="233"/>
        <w:jc w:val="right"/>
      </w:trPr>
      <w:tc>
        <w:tcPr>
          <w:tcW w:w="3261" w:type="dxa"/>
          <w:vAlign w:val="center"/>
        </w:tcPr>
        <w:p w14:paraId="483E3371" w14:textId="66B1BC74" w:rsidR="000A791A" w:rsidRPr="00674A46" w:rsidRDefault="000A791A"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F11FDFA" w:rsidR="000A791A" w:rsidRPr="001D061D" w:rsidRDefault="001D061D" w:rsidP="00D86BB2">
          <w:pPr>
            <w:pStyle w:val="Encabezado"/>
            <w:tabs>
              <w:tab w:val="clear" w:pos="4252"/>
              <w:tab w:val="clear" w:pos="8504"/>
              <w:tab w:val="left" w:pos="521"/>
            </w:tabs>
            <w:rPr>
              <w:rFonts w:ascii="Palatino Linotype" w:hAnsi="Palatino Linotype"/>
              <w:b/>
              <w:sz w:val="22"/>
              <w:szCs w:val="22"/>
              <w:highlight w:val="black"/>
            </w:rPr>
          </w:pPr>
          <w:r w:rsidRPr="001D061D">
            <w:rPr>
              <w:rFonts w:ascii="Palatino Linotype" w:hAnsi="Palatino Linotype"/>
              <w:b/>
              <w:sz w:val="22"/>
              <w:szCs w:val="22"/>
              <w:highlight w:val="black"/>
            </w:rPr>
            <w:t>----------------------------------------------------------------------------------------------------------</w:t>
          </w:r>
        </w:p>
      </w:tc>
    </w:tr>
    <w:tr w:rsidR="000A791A" w:rsidRPr="00674A46" w14:paraId="41BE0704" w14:textId="77777777" w:rsidTr="006E6B65">
      <w:trPr>
        <w:trHeight w:val="321"/>
        <w:jc w:val="right"/>
      </w:trPr>
      <w:tc>
        <w:tcPr>
          <w:tcW w:w="3261" w:type="dxa"/>
          <w:vAlign w:val="center"/>
        </w:tcPr>
        <w:p w14:paraId="34C64148" w14:textId="10C6C8A9" w:rsidR="000A791A" w:rsidRPr="00674A46" w:rsidRDefault="000A791A"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6A3D3DE" w:rsidR="000A791A" w:rsidRPr="00674A46" w:rsidRDefault="000A791A" w:rsidP="005C3414">
          <w:pPr>
            <w:pStyle w:val="Encabezado"/>
            <w:jc w:val="both"/>
            <w:rPr>
              <w:rFonts w:ascii="Palatino Linotype" w:hAnsi="Palatino Linotype"/>
              <w:b/>
              <w:sz w:val="22"/>
              <w:szCs w:val="22"/>
            </w:rPr>
          </w:pPr>
          <w:r w:rsidRPr="00976E8C">
            <w:rPr>
              <w:rFonts w:ascii="Palatino Linotype" w:hAnsi="Palatino Linotype"/>
              <w:b/>
              <w:bCs/>
              <w:color w:val="000000"/>
              <w:sz w:val="22"/>
              <w:szCs w:val="22"/>
            </w:rPr>
            <w:t>Secretaría de Cultura y Turismo</w:t>
          </w:r>
        </w:p>
      </w:tc>
    </w:tr>
    <w:tr w:rsidR="000A791A" w:rsidRPr="00674A46" w14:paraId="0C8B6193" w14:textId="77777777" w:rsidTr="006E6B65">
      <w:trPr>
        <w:trHeight w:val="321"/>
        <w:jc w:val="right"/>
      </w:trPr>
      <w:tc>
        <w:tcPr>
          <w:tcW w:w="3261" w:type="dxa"/>
          <w:vAlign w:val="center"/>
        </w:tcPr>
        <w:p w14:paraId="321FFAFF" w14:textId="40E5A678" w:rsidR="000A791A" w:rsidRPr="00674A46" w:rsidRDefault="000A791A"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A791A" w:rsidRPr="00674A46" w:rsidRDefault="000A791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A791A" w:rsidRDefault="000A791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FD"/>
    <w:multiLevelType w:val="hybridMultilevel"/>
    <w:tmpl w:val="5F76D0DE"/>
    <w:lvl w:ilvl="0" w:tplc="4C2237D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A26E03"/>
    <w:multiLevelType w:val="hybridMultilevel"/>
    <w:tmpl w:val="8722B8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9F5A6C"/>
    <w:multiLevelType w:val="hybridMultilevel"/>
    <w:tmpl w:val="E0EEC498"/>
    <w:lvl w:ilvl="0" w:tplc="94F2B50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3A44F15"/>
    <w:multiLevelType w:val="hybridMultilevel"/>
    <w:tmpl w:val="FF200D22"/>
    <w:lvl w:ilvl="0" w:tplc="43826350">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5D61F6"/>
    <w:multiLevelType w:val="hybridMultilevel"/>
    <w:tmpl w:val="DDC8FB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0386614"/>
    <w:multiLevelType w:val="hybridMultilevel"/>
    <w:tmpl w:val="AC76B2D8"/>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E828D6"/>
    <w:multiLevelType w:val="hybridMultilevel"/>
    <w:tmpl w:val="A5286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93484A"/>
    <w:multiLevelType w:val="hybridMultilevel"/>
    <w:tmpl w:val="23DC33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70725C4"/>
    <w:multiLevelType w:val="hybridMultilevel"/>
    <w:tmpl w:val="FA123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956961"/>
    <w:multiLevelType w:val="multilevel"/>
    <w:tmpl w:val="5B66E9E0"/>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39E19F6"/>
    <w:multiLevelType w:val="hybridMultilevel"/>
    <w:tmpl w:val="3EE8C81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99603E"/>
    <w:multiLevelType w:val="hybridMultilevel"/>
    <w:tmpl w:val="6FA6901A"/>
    <w:lvl w:ilvl="0" w:tplc="A148CDB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D63E71"/>
    <w:multiLevelType w:val="hybridMultilevel"/>
    <w:tmpl w:val="5DA27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343C8E"/>
    <w:multiLevelType w:val="hybridMultilevel"/>
    <w:tmpl w:val="91C82ABE"/>
    <w:lvl w:ilvl="0" w:tplc="080A0017">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8" w15:restartNumberingAfterBreak="0">
    <w:nsid w:val="2A7457F5"/>
    <w:multiLevelType w:val="hybridMultilevel"/>
    <w:tmpl w:val="85B03CD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7907B2"/>
    <w:multiLevelType w:val="hybridMultilevel"/>
    <w:tmpl w:val="171AC6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177DD9"/>
    <w:multiLevelType w:val="hybridMultilevel"/>
    <w:tmpl w:val="713EEED4"/>
    <w:lvl w:ilvl="0" w:tplc="CE40FA6A">
      <w:start w:val="1"/>
      <w:numFmt w:val="lowerLetter"/>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402D0B"/>
    <w:multiLevelType w:val="multilevel"/>
    <w:tmpl w:val="00202482"/>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E310E0E"/>
    <w:multiLevelType w:val="hybridMultilevel"/>
    <w:tmpl w:val="9FFE452E"/>
    <w:lvl w:ilvl="0" w:tplc="45588DA6">
      <w:start w:val="33"/>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F6647A"/>
    <w:multiLevelType w:val="hybridMultilevel"/>
    <w:tmpl w:val="00B451B4"/>
    <w:lvl w:ilvl="0" w:tplc="3C2E2088">
      <w:start w:val="1"/>
      <w:numFmt w:val="upperRoman"/>
      <w:lvlText w:val="%1."/>
      <w:lvlJc w:val="left"/>
      <w:pPr>
        <w:ind w:left="114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2E4B76"/>
    <w:multiLevelType w:val="hybridMultilevel"/>
    <w:tmpl w:val="8696BB04"/>
    <w:lvl w:ilvl="0" w:tplc="A0648C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6E35F1"/>
    <w:multiLevelType w:val="hybridMultilevel"/>
    <w:tmpl w:val="2A2AE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F85118"/>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BB92F7F"/>
    <w:multiLevelType w:val="hybridMultilevel"/>
    <w:tmpl w:val="ACA6D81C"/>
    <w:lvl w:ilvl="0" w:tplc="5930E8C0">
      <w:start w:val="1"/>
      <w:numFmt w:val="decimal"/>
      <w:lvlText w:val="%1."/>
      <w:lvlJc w:val="left"/>
      <w:pPr>
        <w:ind w:left="3763"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9238D8"/>
    <w:multiLevelType w:val="hybridMultilevel"/>
    <w:tmpl w:val="7A56C5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A92592"/>
    <w:multiLevelType w:val="hybridMultilevel"/>
    <w:tmpl w:val="2AD0B64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5"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69105C67"/>
    <w:multiLevelType w:val="hybridMultilevel"/>
    <w:tmpl w:val="A6C456E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616099"/>
    <w:multiLevelType w:val="hybridMultilevel"/>
    <w:tmpl w:val="3C3A0D1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1" w15:restartNumberingAfterBreak="0">
    <w:nsid w:val="6E64347C"/>
    <w:multiLevelType w:val="hybridMultilevel"/>
    <w:tmpl w:val="5F28E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95594F"/>
    <w:multiLevelType w:val="hybridMultilevel"/>
    <w:tmpl w:val="FF200D22"/>
    <w:lvl w:ilvl="0" w:tplc="43826350">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3" w15:restartNumberingAfterBreak="0">
    <w:nsid w:val="74A8216C"/>
    <w:multiLevelType w:val="hybridMultilevel"/>
    <w:tmpl w:val="A606E682"/>
    <w:lvl w:ilvl="0" w:tplc="1B42FEE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0136A0"/>
    <w:multiLevelType w:val="hybridMultilevel"/>
    <w:tmpl w:val="3B4066CA"/>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7C3320"/>
    <w:multiLevelType w:val="hybridMultilevel"/>
    <w:tmpl w:val="3806A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39"/>
  </w:num>
  <w:num w:numId="3">
    <w:abstractNumId w:val="5"/>
  </w:num>
  <w:num w:numId="4">
    <w:abstractNumId w:val="21"/>
  </w:num>
  <w:num w:numId="5">
    <w:abstractNumId w:val="13"/>
  </w:num>
  <w:num w:numId="6">
    <w:abstractNumId w:val="12"/>
  </w:num>
  <w:num w:numId="7">
    <w:abstractNumId w:val="9"/>
  </w:num>
  <w:num w:numId="8">
    <w:abstractNumId w:val="1"/>
  </w:num>
  <w:num w:numId="9">
    <w:abstractNumId w:val="45"/>
  </w:num>
  <w:num w:numId="10">
    <w:abstractNumId w:val="8"/>
  </w:num>
  <w:num w:numId="11">
    <w:abstractNumId w:val="18"/>
  </w:num>
  <w:num w:numId="12">
    <w:abstractNumId w:val="38"/>
  </w:num>
  <w:num w:numId="13">
    <w:abstractNumId w:val="2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0"/>
  </w:num>
  <w:num w:numId="17">
    <w:abstractNumId w:val="7"/>
  </w:num>
  <w:num w:numId="18">
    <w:abstractNumId w:val="2"/>
  </w:num>
  <w:num w:numId="19">
    <w:abstractNumId w:val="6"/>
  </w:num>
  <w:num w:numId="20">
    <w:abstractNumId w:val="10"/>
  </w:num>
  <w:num w:numId="21">
    <w:abstractNumId w:val="44"/>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0"/>
  </w:num>
  <w:num w:numId="25">
    <w:abstractNumId w:val="15"/>
  </w:num>
  <w:num w:numId="26">
    <w:abstractNumId w:val="28"/>
  </w:num>
  <w:num w:numId="27">
    <w:abstractNumId w:val="27"/>
  </w:num>
  <w:num w:numId="28">
    <w:abstractNumId w:val="26"/>
  </w:num>
  <w:num w:numId="29">
    <w:abstractNumId w:val="29"/>
  </w:num>
  <w:num w:numId="30">
    <w:abstractNumId w:val="33"/>
  </w:num>
  <w:num w:numId="31">
    <w:abstractNumId w:val="35"/>
  </w:num>
  <w:num w:numId="32">
    <w:abstractNumId w:val="36"/>
  </w:num>
  <w:num w:numId="33">
    <w:abstractNumId w:val="43"/>
  </w:num>
  <w:num w:numId="34">
    <w:abstractNumId w:val="31"/>
  </w:num>
  <w:num w:numId="35">
    <w:abstractNumId w:val="30"/>
  </w:num>
  <w:num w:numId="36">
    <w:abstractNumId w:val="34"/>
  </w:num>
  <w:num w:numId="37">
    <w:abstractNumId w:val="11"/>
    <w:lvlOverride w:ilvl="0">
      <w:startOverride w:val="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25"/>
  </w:num>
  <w:num w:numId="40">
    <w:abstractNumId w:val="19"/>
  </w:num>
  <w:num w:numId="41">
    <w:abstractNumId w:val="20"/>
  </w:num>
  <w:num w:numId="42">
    <w:abstractNumId w:val="32"/>
  </w:num>
  <w:num w:numId="43">
    <w:abstractNumId w:val="41"/>
  </w:num>
  <w:num w:numId="44">
    <w:abstractNumId w:val="37"/>
  </w:num>
  <w:num w:numId="45">
    <w:abstractNumId w:val="16"/>
  </w:num>
  <w:num w:numId="46">
    <w:abstractNumId w:val="3"/>
  </w:num>
  <w:num w:numId="47">
    <w:abstractNumId w:val="42"/>
  </w:num>
  <w:num w:numId="48">
    <w:abstractNumId w:val="4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16E9"/>
    <w:rsid w:val="00002262"/>
    <w:rsid w:val="000024F2"/>
    <w:rsid w:val="00002502"/>
    <w:rsid w:val="0000310F"/>
    <w:rsid w:val="00003919"/>
    <w:rsid w:val="00003A05"/>
    <w:rsid w:val="0000407F"/>
    <w:rsid w:val="00004906"/>
    <w:rsid w:val="000058E3"/>
    <w:rsid w:val="000065FD"/>
    <w:rsid w:val="00007E8A"/>
    <w:rsid w:val="0001008B"/>
    <w:rsid w:val="0001068B"/>
    <w:rsid w:val="00010773"/>
    <w:rsid w:val="00010A66"/>
    <w:rsid w:val="0001106B"/>
    <w:rsid w:val="00011199"/>
    <w:rsid w:val="000120C5"/>
    <w:rsid w:val="00012472"/>
    <w:rsid w:val="00012E48"/>
    <w:rsid w:val="0001304E"/>
    <w:rsid w:val="0001398B"/>
    <w:rsid w:val="0001477A"/>
    <w:rsid w:val="000147D3"/>
    <w:rsid w:val="000154D5"/>
    <w:rsid w:val="000203D3"/>
    <w:rsid w:val="000211F8"/>
    <w:rsid w:val="0002359A"/>
    <w:rsid w:val="00023B29"/>
    <w:rsid w:val="0002415E"/>
    <w:rsid w:val="000246C2"/>
    <w:rsid w:val="00024F35"/>
    <w:rsid w:val="00025B10"/>
    <w:rsid w:val="000303BB"/>
    <w:rsid w:val="0003063D"/>
    <w:rsid w:val="00030721"/>
    <w:rsid w:val="00030F2B"/>
    <w:rsid w:val="000319FD"/>
    <w:rsid w:val="00031F10"/>
    <w:rsid w:val="000321D7"/>
    <w:rsid w:val="00032493"/>
    <w:rsid w:val="00033AF6"/>
    <w:rsid w:val="0003432C"/>
    <w:rsid w:val="00034A1F"/>
    <w:rsid w:val="00034B29"/>
    <w:rsid w:val="00034E62"/>
    <w:rsid w:val="0004072A"/>
    <w:rsid w:val="00040BD5"/>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130A"/>
    <w:rsid w:val="00052300"/>
    <w:rsid w:val="0005237C"/>
    <w:rsid w:val="00052A3C"/>
    <w:rsid w:val="00053927"/>
    <w:rsid w:val="00053ABC"/>
    <w:rsid w:val="0005437C"/>
    <w:rsid w:val="00054A03"/>
    <w:rsid w:val="00055E5E"/>
    <w:rsid w:val="00056A79"/>
    <w:rsid w:val="00056DF1"/>
    <w:rsid w:val="00057335"/>
    <w:rsid w:val="00057A9C"/>
    <w:rsid w:val="00061080"/>
    <w:rsid w:val="00061344"/>
    <w:rsid w:val="00061742"/>
    <w:rsid w:val="00062229"/>
    <w:rsid w:val="00062648"/>
    <w:rsid w:val="000631D9"/>
    <w:rsid w:val="0006407E"/>
    <w:rsid w:val="00064A37"/>
    <w:rsid w:val="00064B95"/>
    <w:rsid w:val="00064BE1"/>
    <w:rsid w:val="00065318"/>
    <w:rsid w:val="0006594F"/>
    <w:rsid w:val="00066013"/>
    <w:rsid w:val="000666FF"/>
    <w:rsid w:val="0006682A"/>
    <w:rsid w:val="0007042E"/>
    <w:rsid w:val="0007192E"/>
    <w:rsid w:val="00072930"/>
    <w:rsid w:val="000732C3"/>
    <w:rsid w:val="00076BBE"/>
    <w:rsid w:val="000800AC"/>
    <w:rsid w:val="00080F9E"/>
    <w:rsid w:val="0008230A"/>
    <w:rsid w:val="00082D11"/>
    <w:rsid w:val="00082F81"/>
    <w:rsid w:val="0008542A"/>
    <w:rsid w:val="00086D80"/>
    <w:rsid w:val="000878AA"/>
    <w:rsid w:val="00090482"/>
    <w:rsid w:val="00090D6F"/>
    <w:rsid w:val="00093A9A"/>
    <w:rsid w:val="00093E38"/>
    <w:rsid w:val="000948AF"/>
    <w:rsid w:val="000950AA"/>
    <w:rsid w:val="00095114"/>
    <w:rsid w:val="000A1BDD"/>
    <w:rsid w:val="000A24C0"/>
    <w:rsid w:val="000A3216"/>
    <w:rsid w:val="000A36D4"/>
    <w:rsid w:val="000A37AF"/>
    <w:rsid w:val="000A3F90"/>
    <w:rsid w:val="000A4E44"/>
    <w:rsid w:val="000A65A0"/>
    <w:rsid w:val="000A77ED"/>
    <w:rsid w:val="000A791A"/>
    <w:rsid w:val="000B01B1"/>
    <w:rsid w:val="000B01B9"/>
    <w:rsid w:val="000B0370"/>
    <w:rsid w:val="000B0A5E"/>
    <w:rsid w:val="000B36F1"/>
    <w:rsid w:val="000B3E24"/>
    <w:rsid w:val="000B4850"/>
    <w:rsid w:val="000B5057"/>
    <w:rsid w:val="000B51D7"/>
    <w:rsid w:val="000B5A12"/>
    <w:rsid w:val="000B5AB1"/>
    <w:rsid w:val="000B5D79"/>
    <w:rsid w:val="000B6508"/>
    <w:rsid w:val="000B6D31"/>
    <w:rsid w:val="000B71D3"/>
    <w:rsid w:val="000B7F74"/>
    <w:rsid w:val="000C0061"/>
    <w:rsid w:val="000C0418"/>
    <w:rsid w:val="000C0663"/>
    <w:rsid w:val="000C10B9"/>
    <w:rsid w:val="000C1509"/>
    <w:rsid w:val="000C1D19"/>
    <w:rsid w:val="000C2DF8"/>
    <w:rsid w:val="000C2DFA"/>
    <w:rsid w:val="000C2E5F"/>
    <w:rsid w:val="000C3423"/>
    <w:rsid w:val="000C3861"/>
    <w:rsid w:val="000C4A8E"/>
    <w:rsid w:val="000C5168"/>
    <w:rsid w:val="000C5A04"/>
    <w:rsid w:val="000C5AF7"/>
    <w:rsid w:val="000C61BE"/>
    <w:rsid w:val="000C637F"/>
    <w:rsid w:val="000D009C"/>
    <w:rsid w:val="000D0855"/>
    <w:rsid w:val="000D1AD8"/>
    <w:rsid w:val="000D1E0F"/>
    <w:rsid w:val="000D2FD3"/>
    <w:rsid w:val="000D3275"/>
    <w:rsid w:val="000D3320"/>
    <w:rsid w:val="000D3339"/>
    <w:rsid w:val="000D5A1D"/>
    <w:rsid w:val="000D7369"/>
    <w:rsid w:val="000E07DC"/>
    <w:rsid w:val="000E2665"/>
    <w:rsid w:val="000E35BE"/>
    <w:rsid w:val="000E4089"/>
    <w:rsid w:val="000E46E5"/>
    <w:rsid w:val="000E62A0"/>
    <w:rsid w:val="000E6436"/>
    <w:rsid w:val="000E6579"/>
    <w:rsid w:val="000E77B8"/>
    <w:rsid w:val="000F0062"/>
    <w:rsid w:val="000F01E4"/>
    <w:rsid w:val="000F02DE"/>
    <w:rsid w:val="000F17AC"/>
    <w:rsid w:val="000F191E"/>
    <w:rsid w:val="000F20CD"/>
    <w:rsid w:val="000F2EDD"/>
    <w:rsid w:val="000F2F58"/>
    <w:rsid w:val="000F34CB"/>
    <w:rsid w:val="000F36DB"/>
    <w:rsid w:val="000F37A8"/>
    <w:rsid w:val="000F3B67"/>
    <w:rsid w:val="000F523F"/>
    <w:rsid w:val="000F5CBD"/>
    <w:rsid w:val="000F5D21"/>
    <w:rsid w:val="000F6D7E"/>
    <w:rsid w:val="000F76AD"/>
    <w:rsid w:val="00100187"/>
    <w:rsid w:val="001009EC"/>
    <w:rsid w:val="00100B8B"/>
    <w:rsid w:val="00100DDD"/>
    <w:rsid w:val="00101FA5"/>
    <w:rsid w:val="0010268C"/>
    <w:rsid w:val="00102A39"/>
    <w:rsid w:val="00102D65"/>
    <w:rsid w:val="00103888"/>
    <w:rsid w:val="00103B5A"/>
    <w:rsid w:val="00104C12"/>
    <w:rsid w:val="00105B1D"/>
    <w:rsid w:val="00107499"/>
    <w:rsid w:val="00107557"/>
    <w:rsid w:val="00107E96"/>
    <w:rsid w:val="0011001E"/>
    <w:rsid w:val="0011167C"/>
    <w:rsid w:val="00112B02"/>
    <w:rsid w:val="001133C1"/>
    <w:rsid w:val="001139A2"/>
    <w:rsid w:val="00113B08"/>
    <w:rsid w:val="00113BD3"/>
    <w:rsid w:val="001140A4"/>
    <w:rsid w:val="001145E8"/>
    <w:rsid w:val="00114A21"/>
    <w:rsid w:val="00115071"/>
    <w:rsid w:val="00117E9E"/>
    <w:rsid w:val="0012006D"/>
    <w:rsid w:val="00120243"/>
    <w:rsid w:val="00120703"/>
    <w:rsid w:val="00121480"/>
    <w:rsid w:val="00123F05"/>
    <w:rsid w:val="00124A13"/>
    <w:rsid w:val="001250B4"/>
    <w:rsid w:val="001253D1"/>
    <w:rsid w:val="001253FB"/>
    <w:rsid w:val="00130E92"/>
    <w:rsid w:val="00131705"/>
    <w:rsid w:val="001318D2"/>
    <w:rsid w:val="00132C06"/>
    <w:rsid w:val="00132FB4"/>
    <w:rsid w:val="00133994"/>
    <w:rsid w:val="00133B79"/>
    <w:rsid w:val="00133C69"/>
    <w:rsid w:val="00133CE5"/>
    <w:rsid w:val="0013431F"/>
    <w:rsid w:val="00134B5A"/>
    <w:rsid w:val="001352E5"/>
    <w:rsid w:val="00135F66"/>
    <w:rsid w:val="00136668"/>
    <w:rsid w:val="0013673A"/>
    <w:rsid w:val="00137846"/>
    <w:rsid w:val="00140D44"/>
    <w:rsid w:val="00141114"/>
    <w:rsid w:val="00141BF0"/>
    <w:rsid w:val="001436BB"/>
    <w:rsid w:val="00143BBF"/>
    <w:rsid w:val="00143BF3"/>
    <w:rsid w:val="0014481A"/>
    <w:rsid w:val="001459C8"/>
    <w:rsid w:val="001468A5"/>
    <w:rsid w:val="001475E7"/>
    <w:rsid w:val="00147864"/>
    <w:rsid w:val="00150BDE"/>
    <w:rsid w:val="00152ADF"/>
    <w:rsid w:val="00153833"/>
    <w:rsid w:val="00154304"/>
    <w:rsid w:val="00154561"/>
    <w:rsid w:val="0015466E"/>
    <w:rsid w:val="00154765"/>
    <w:rsid w:val="00154EF0"/>
    <w:rsid w:val="00155E0F"/>
    <w:rsid w:val="00155E52"/>
    <w:rsid w:val="00156A23"/>
    <w:rsid w:val="00157517"/>
    <w:rsid w:val="00160DE3"/>
    <w:rsid w:val="001620FB"/>
    <w:rsid w:val="001636CA"/>
    <w:rsid w:val="00163780"/>
    <w:rsid w:val="00163B1F"/>
    <w:rsid w:val="001648EE"/>
    <w:rsid w:val="00164B65"/>
    <w:rsid w:val="00166794"/>
    <w:rsid w:val="00166BFB"/>
    <w:rsid w:val="00167D10"/>
    <w:rsid w:val="00167D27"/>
    <w:rsid w:val="001700ED"/>
    <w:rsid w:val="00170D28"/>
    <w:rsid w:val="00171E0A"/>
    <w:rsid w:val="001729DF"/>
    <w:rsid w:val="00173226"/>
    <w:rsid w:val="00173DDB"/>
    <w:rsid w:val="00173F22"/>
    <w:rsid w:val="00175DB6"/>
    <w:rsid w:val="0017653A"/>
    <w:rsid w:val="001770B7"/>
    <w:rsid w:val="001775DF"/>
    <w:rsid w:val="00177D2A"/>
    <w:rsid w:val="00177DD6"/>
    <w:rsid w:val="00182F06"/>
    <w:rsid w:val="0018435D"/>
    <w:rsid w:val="001854E7"/>
    <w:rsid w:val="00185A7A"/>
    <w:rsid w:val="001863AF"/>
    <w:rsid w:val="00190999"/>
    <w:rsid w:val="0019160F"/>
    <w:rsid w:val="00192B71"/>
    <w:rsid w:val="00192D8E"/>
    <w:rsid w:val="00192E4B"/>
    <w:rsid w:val="00193428"/>
    <w:rsid w:val="00193EC9"/>
    <w:rsid w:val="00195432"/>
    <w:rsid w:val="00195BB9"/>
    <w:rsid w:val="00195C4D"/>
    <w:rsid w:val="001972CC"/>
    <w:rsid w:val="001A0EBD"/>
    <w:rsid w:val="001A1188"/>
    <w:rsid w:val="001A138D"/>
    <w:rsid w:val="001A18F8"/>
    <w:rsid w:val="001A1A1F"/>
    <w:rsid w:val="001A1CA8"/>
    <w:rsid w:val="001A2857"/>
    <w:rsid w:val="001A2A89"/>
    <w:rsid w:val="001A35DE"/>
    <w:rsid w:val="001A3634"/>
    <w:rsid w:val="001A485E"/>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1BB"/>
    <w:rsid w:val="001B53A0"/>
    <w:rsid w:val="001B5F70"/>
    <w:rsid w:val="001B6845"/>
    <w:rsid w:val="001B6BC9"/>
    <w:rsid w:val="001B770B"/>
    <w:rsid w:val="001C0AED"/>
    <w:rsid w:val="001C13B1"/>
    <w:rsid w:val="001C1BB6"/>
    <w:rsid w:val="001C1C2A"/>
    <w:rsid w:val="001C1CDE"/>
    <w:rsid w:val="001C2713"/>
    <w:rsid w:val="001C2EF3"/>
    <w:rsid w:val="001C34D6"/>
    <w:rsid w:val="001C3898"/>
    <w:rsid w:val="001C3DB4"/>
    <w:rsid w:val="001C4179"/>
    <w:rsid w:val="001C54A9"/>
    <w:rsid w:val="001C5993"/>
    <w:rsid w:val="001C6012"/>
    <w:rsid w:val="001C640B"/>
    <w:rsid w:val="001C67B0"/>
    <w:rsid w:val="001C68E8"/>
    <w:rsid w:val="001C6DF1"/>
    <w:rsid w:val="001C7448"/>
    <w:rsid w:val="001C79FA"/>
    <w:rsid w:val="001D061D"/>
    <w:rsid w:val="001D07C9"/>
    <w:rsid w:val="001D0F3B"/>
    <w:rsid w:val="001D162B"/>
    <w:rsid w:val="001D2194"/>
    <w:rsid w:val="001D2616"/>
    <w:rsid w:val="001D393C"/>
    <w:rsid w:val="001D3AB5"/>
    <w:rsid w:val="001D4327"/>
    <w:rsid w:val="001D5302"/>
    <w:rsid w:val="001D53A2"/>
    <w:rsid w:val="001D7E82"/>
    <w:rsid w:val="001E0AD2"/>
    <w:rsid w:val="001E2824"/>
    <w:rsid w:val="001E291A"/>
    <w:rsid w:val="001E3F91"/>
    <w:rsid w:val="001E4777"/>
    <w:rsid w:val="001E48DA"/>
    <w:rsid w:val="001E6822"/>
    <w:rsid w:val="001E74A5"/>
    <w:rsid w:val="001E7617"/>
    <w:rsid w:val="001E7B9E"/>
    <w:rsid w:val="001E7E27"/>
    <w:rsid w:val="001F0147"/>
    <w:rsid w:val="001F025B"/>
    <w:rsid w:val="001F053F"/>
    <w:rsid w:val="001F0E92"/>
    <w:rsid w:val="001F1169"/>
    <w:rsid w:val="001F2BDF"/>
    <w:rsid w:val="001F39C1"/>
    <w:rsid w:val="001F4299"/>
    <w:rsid w:val="001F5615"/>
    <w:rsid w:val="001F563A"/>
    <w:rsid w:val="001F5AF8"/>
    <w:rsid w:val="001F6E45"/>
    <w:rsid w:val="001F783F"/>
    <w:rsid w:val="001F7DE2"/>
    <w:rsid w:val="001F7FDA"/>
    <w:rsid w:val="0020116D"/>
    <w:rsid w:val="00201BB7"/>
    <w:rsid w:val="002031F3"/>
    <w:rsid w:val="002043AC"/>
    <w:rsid w:val="00204557"/>
    <w:rsid w:val="00205B12"/>
    <w:rsid w:val="002069D8"/>
    <w:rsid w:val="00207415"/>
    <w:rsid w:val="00207915"/>
    <w:rsid w:val="00210BAE"/>
    <w:rsid w:val="002111FF"/>
    <w:rsid w:val="00211229"/>
    <w:rsid w:val="00212873"/>
    <w:rsid w:val="00212C9C"/>
    <w:rsid w:val="00213108"/>
    <w:rsid w:val="0021331A"/>
    <w:rsid w:val="0021453E"/>
    <w:rsid w:val="0021475E"/>
    <w:rsid w:val="0021660C"/>
    <w:rsid w:val="00216653"/>
    <w:rsid w:val="002179AC"/>
    <w:rsid w:val="00220794"/>
    <w:rsid w:val="00220ADB"/>
    <w:rsid w:val="002217BA"/>
    <w:rsid w:val="00221E74"/>
    <w:rsid w:val="00222AAA"/>
    <w:rsid w:val="00223507"/>
    <w:rsid w:val="0022353C"/>
    <w:rsid w:val="00223D1A"/>
    <w:rsid w:val="00224897"/>
    <w:rsid w:val="00225C6E"/>
    <w:rsid w:val="00225ECB"/>
    <w:rsid w:val="00227831"/>
    <w:rsid w:val="00230170"/>
    <w:rsid w:val="002305CF"/>
    <w:rsid w:val="00231760"/>
    <w:rsid w:val="00231FF8"/>
    <w:rsid w:val="00233092"/>
    <w:rsid w:val="002345FF"/>
    <w:rsid w:val="00234A2F"/>
    <w:rsid w:val="0023555B"/>
    <w:rsid w:val="00237026"/>
    <w:rsid w:val="00237611"/>
    <w:rsid w:val="002400F2"/>
    <w:rsid w:val="00241FD2"/>
    <w:rsid w:val="00243CD0"/>
    <w:rsid w:val="0024446E"/>
    <w:rsid w:val="00244476"/>
    <w:rsid w:val="0024659E"/>
    <w:rsid w:val="00247768"/>
    <w:rsid w:val="002479CF"/>
    <w:rsid w:val="002509BA"/>
    <w:rsid w:val="0025224A"/>
    <w:rsid w:val="00252A20"/>
    <w:rsid w:val="00252B41"/>
    <w:rsid w:val="0025331E"/>
    <w:rsid w:val="002539DD"/>
    <w:rsid w:val="00254F0C"/>
    <w:rsid w:val="00254FE5"/>
    <w:rsid w:val="0025524F"/>
    <w:rsid w:val="00257036"/>
    <w:rsid w:val="0025717D"/>
    <w:rsid w:val="002576A4"/>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2981"/>
    <w:rsid w:val="00273013"/>
    <w:rsid w:val="00273786"/>
    <w:rsid w:val="00273C37"/>
    <w:rsid w:val="0027430D"/>
    <w:rsid w:val="00274D35"/>
    <w:rsid w:val="00274F7F"/>
    <w:rsid w:val="00276F8A"/>
    <w:rsid w:val="00277A35"/>
    <w:rsid w:val="00280994"/>
    <w:rsid w:val="00280E67"/>
    <w:rsid w:val="00283749"/>
    <w:rsid w:val="002857EE"/>
    <w:rsid w:val="002860E1"/>
    <w:rsid w:val="002871EB"/>
    <w:rsid w:val="002879B1"/>
    <w:rsid w:val="00290631"/>
    <w:rsid w:val="00290721"/>
    <w:rsid w:val="00291545"/>
    <w:rsid w:val="00291740"/>
    <w:rsid w:val="00292C6A"/>
    <w:rsid w:val="00293AAD"/>
    <w:rsid w:val="00293BA4"/>
    <w:rsid w:val="002940E2"/>
    <w:rsid w:val="002A07F4"/>
    <w:rsid w:val="002A229B"/>
    <w:rsid w:val="002A2974"/>
    <w:rsid w:val="002A35B6"/>
    <w:rsid w:val="002A42C3"/>
    <w:rsid w:val="002A61A7"/>
    <w:rsid w:val="002A7537"/>
    <w:rsid w:val="002A7877"/>
    <w:rsid w:val="002A7FC1"/>
    <w:rsid w:val="002B007B"/>
    <w:rsid w:val="002B085C"/>
    <w:rsid w:val="002B0CAD"/>
    <w:rsid w:val="002B0F08"/>
    <w:rsid w:val="002B284F"/>
    <w:rsid w:val="002B2A2E"/>
    <w:rsid w:val="002B2F4C"/>
    <w:rsid w:val="002B2F4D"/>
    <w:rsid w:val="002B2F59"/>
    <w:rsid w:val="002B4193"/>
    <w:rsid w:val="002B44D7"/>
    <w:rsid w:val="002B4D21"/>
    <w:rsid w:val="002B64E1"/>
    <w:rsid w:val="002C0074"/>
    <w:rsid w:val="002C0804"/>
    <w:rsid w:val="002C1882"/>
    <w:rsid w:val="002C1ED0"/>
    <w:rsid w:val="002C2D44"/>
    <w:rsid w:val="002C3121"/>
    <w:rsid w:val="002C34C3"/>
    <w:rsid w:val="002C4217"/>
    <w:rsid w:val="002C4715"/>
    <w:rsid w:val="002C4780"/>
    <w:rsid w:val="002C47ED"/>
    <w:rsid w:val="002C481B"/>
    <w:rsid w:val="002C484A"/>
    <w:rsid w:val="002C570D"/>
    <w:rsid w:val="002C5D25"/>
    <w:rsid w:val="002C6DB3"/>
    <w:rsid w:val="002D050A"/>
    <w:rsid w:val="002D0E3D"/>
    <w:rsid w:val="002D10C8"/>
    <w:rsid w:val="002D1A38"/>
    <w:rsid w:val="002D229C"/>
    <w:rsid w:val="002D2E16"/>
    <w:rsid w:val="002D373C"/>
    <w:rsid w:val="002D3C71"/>
    <w:rsid w:val="002D3F95"/>
    <w:rsid w:val="002D4467"/>
    <w:rsid w:val="002D4D78"/>
    <w:rsid w:val="002D58BE"/>
    <w:rsid w:val="002D59F1"/>
    <w:rsid w:val="002D5CEB"/>
    <w:rsid w:val="002D73D2"/>
    <w:rsid w:val="002D740E"/>
    <w:rsid w:val="002E0CDD"/>
    <w:rsid w:val="002E1FA2"/>
    <w:rsid w:val="002E1FD4"/>
    <w:rsid w:val="002E3DD5"/>
    <w:rsid w:val="002E482C"/>
    <w:rsid w:val="002E4A6D"/>
    <w:rsid w:val="002E5399"/>
    <w:rsid w:val="002E6531"/>
    <w:rsid w:val="002E689B"/>
    <w:rsid w:val="002E6CFE"/>
    <w:rsid w:val="002E74CE"/>
    <w:rsid w:val="002E7AD0"/>
    <w:rsid w:val="002F1871"/>
    <w:rsid w:val="002F2463"/>
    <w:rsid w:val="002F24ED"/>
    <w:rsid w:val="002F257F"/>
    <w:rsid w:val="002F287A"/>
    <w:rsid w:val="002F2DCB"/>
    <w:rsid w:val="002F32FB"/>
    <w:rsid w:val="002F3672"/>
    <w:rsid w:val="002F3C5B"/>
    <w:rsid w:val="002F42ED"/>
    <w:rsid w:val="002F4FCE"/>
    <w:rsid w:val="002F67AE"/>
    <w:rsid w:val="002F72FA"/>
    <w:rsid w:val="002F7480"/>
    <w:rsid w:val="0030028B"/>
    <w:rsid w:val="003007E0"/>
    <w:rsid w:val="00300ACD"/>
    <w:rsid w:val="0030150B"/>
    <w:rsid w:val="00301B41"/>
    <w:rsid w:val="00301D47"/>
    <w:rsid w:val="003030B1"/>
    <w:rsid w:val="00303717"/>
    <w:rsid w:val="00304013"/>
    <w:rsid w:val="00304137"/>
    <w:rsid w:val="00304244"/>
    <w:rsid w:val="003046AA"/>
    <w:rsid w:val="003049A0"/>
    <w:rsid w:val="003049F3"/>
    <w:rsid w:val="00305B8F"/>
    <w:rsid w:val="00305F6D"/>
    <w:rsid w:val="00306493"/>
    <w:rsid w:val="003064B8"/>
    <w:rsid w:val="00307227"/>
    <w:rsid w:val="003072EE"/>
    <w:rsid w:val="00310311"/>
    <w:rsid w:val="003105D0"/>
    <w:rsid w:val="003105D6"/>
    <w:rsid w:val="00310C0E"/>
    <w:rsid w:val="00310D66"/>
    <w:rsid w:val="00311517"/>
    <w:rsid w:val="003116A6"/>
    <w:rsid w:val="00311C3D"/>
    <w:rsid w:val="00311E54"/>
    <w:rsid w:val="003122EE"/>
    <w:rsid w:val="00312733"/>
    <w:rsid w:val="00313AF4"/>
    <w:rsid w:val="0031434A"/>
    <w:rsid w:val="00314825"/>
    <w:rsid w:val="00314975"/>
    <w:rsid w:val="00316065"/>
    <w:rsid w:val="00316084"/>
    <w:rsid w:val="00317883"/>
    <w:rsid w:val="00317EFF"/>
    <w:rsid w:val="003208D6"/>
    <w:rsid w:val="00321AA3"/>
    <w:rsid w:val="00322045"/>
    <w:rsid w:val="00322863"/>
    <w:rsid w:val="00322B2C"/>
    <w:rsid w:val="00323895"/>
    <w:rsid w:val="00323B4A"/>
    <w:rsid w:val="003241E1"/>
    <w:rsid w:val="0032464F"/>
    <w:rsid w:val="00325208"/>
    <w:rsid w:val="00326038"/>
    <w:rsid w:val="00326A93"/>
    <w:rsid w:val="00327D79"/>
    <w:rsid w:val="00330C1C"/>
    <w:rsid w:val="00330DB6"/>
    <w:rsid w:val="00332E6B"/>
    <w:rsid w:val="003331D8"/>
    <w:rsid w:val="00333331"/>
    <w:rsid w:val="00333695"/>
    <w:rsid w:val="00333BE8"/>
    <w:rsid w:val="00333DD6"/>
    <w:rsid w:val="00335BFE"/>
    <w:rsid w:val="0033608B"/>
    <w:rsid w:val="00336419"/>
    <w:rsid w:val="00336428"/>
    <w:rsid w:val="003364ED"/>
    <w:rsid w:val="00336D64"/>
    <w:rsid w:val="003374D7"/>
    <w:rsid w:val="00337941"/>
    <w:rsid w:val="003407D0"/>
    <w:rsid w:val="003426BD"/>
    <w:rsid w:val="00342F8F"/>
    <w:rsid w:val="00343BE0"/>
    <w:rsid w:val="00345B79"/>
    <w:rsid w:val="00345D0F"/>
    <w:rsid w:val="00346885"/>
    <w:rsid w:val="003472B3"/>
    <w:rsid w:val="0035023D"/>
    <w:rsid w:val="00350A12"/>
    <w:rsid w:val="0035104F"/>
    <w:rsid w:val="00351BC5"/>
    <w:rsid w:val="0035236C"/>
    <w:rsid w:val="00352DB1"/>
    <w:rsid w:val="00353201"/>
    <w:rsid w:val="00355AEE"/>
    <w:rsid w:val="00355D3B"/>
    <w:rsid w:val="00356A74"/>
    <w:rsid w:val="003606B9"/>
    <w:rsid w:val="0036073F"/>
    <w:rsid w:val="003612FA"/>
    <w:rsid w:val="00361595"/>
    <w:rsid w:val="003621DC"/>
    <w:rsid w:val="003629EE"/>
    <w:rsid w:val="0036335D"/>
    <w:rsid w:val="003635B0"/>
    <w:rsid w:val="003641F0"/>
    <w:rsid w:val="003643B3"/>
    <w:rsid w:val="003656E5"/>
    <w:rsid w:val="003679EC"/>
    <w:rsid w:val="00370BB1"/>
    <w:rsid w:val="003721B2"/>
    <w:rsid w:val="00372328"/>
    <w:rsid w:val="003729EB"/>
    <w:rsid w:val="00372AE1"/>
    <w:rsid w:val="00373EFE"/>
    <w:rsid w:val="0037428A"/>
    <w:rsid w:val="00375BD3"/>
    <w:rsid w:val="003762FD"/>
    <w:rsid w:val="00377CC8"/>
    <w:rsid w:val="00377D2F"/>
    <w:rsid w:val="0038145C"/>
    <w:rsid w:val="00383E0A"/>
    <w:rsid w:val="00383E66"/>
    <w:rsid w:val="003848F0"/>
    <w:rsid w:val="0038490F"/>
    <w:rsid w:val="003849F7"/>
    <w:rsid w:val="00385699"/>
    <w:rsid w:val="00386CD4"/>
    <w:rsid w:val="00387DC9"/>
    <w:rsid w:val="00390187"/>
    <w:rsid w:val="00390A35"/>
    <w:rsid w:val="0039193E"/>
    <w:rsid w:val="00391ADA"/>
    <w:rsid w:val="00391F80"/>
    <w:rsid w:val="00392823"/>
    <w:rsid w:val="00392CDB"/>
    <w:rsid w:val="0039380F"/>
    <w:rsid w:val="00393B71"/>
    <w:rsid w:val="00394095"/>
    <w:rsid w:val="003940F6"/>
    <w:rsid w:val="003945AF"/>
    <w:rsid w:val="0039555F"/>
    <w:rsid w:val="00396545"/>
    <w:rsid w:val="00396838"/>
    <w:rsid w:val="00396F71"/>
    <w:rsid w:val="003A04FF"/>
    <w:rsid w:val="003A0AA2"/>
    <w:rsid w:val="003A1B01"/>
    <w:rsid w:val="003A1B7A"/>
    <w:rsid w:val="003A2029"/>
    <w:rsid w:val="003A2546"/>
    <w:rsid w:val="003A5A4F"/>
    <w:rsid w:val="003A614A"/>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9FF"/>
    <w:rsid w:val="003C3086"/>
    <w:rsid w:val="003C4161"/>
    <w:rsid w:val="003C4596"/>
    <w:rsid w:val="003C462F"/>
    <w:rsid w:val="003C7282"/>
    <w:rsid w:val="003D00D5"/>
    <w:rsid w:val="003D01B4"/>
    <w:rsid w:val="003D046A"/>
    <w:rsid w:val="003D16A8"/>
    <w:rsid w:val="003D181D"/>
    <w:rsid w:val="003D18D8"/>
    <w:rsid w:val="003D20C4"/>
    <w:rsid w:val="003D3043"/>
    <w:rsid w:val="003D3C1A"/>
    <w:rsid w:val="003D3E90"/>
    <w:rsid w:val="003D4188"/>
    <w:rsid w:val="003D46D0"/>
    <w:rsid w:val="003D5573"/>
    <w:rsid w:val="003D5B78"/>
    <w:rsid w:val="003D5E95"/>
    <w:rsid w:val="003D6B4D"/>
    <w:rsid w:val="003D6CE0"/>
    <w:rsid w:val="003D7C27"/>
    <w:rsid w:val="003E05CB"/>
    <w:rsid w:val="003E07DD"/>
    <w:rsid w:val="003E1335"/>
    <w:rsid w:val="003E2663"/>
    <w:rsid w:val="003E5CD8"/>
    <w:rsid w:val="003E5E39"/>
    <w:rsid w:val="003E6679"/>
    <w:rsid w:val="003E66C6"/>
    <w:rsid w:val="003E6D0F"/>
    <w:rsid w:val="003E712E"/>
    <w:rsid w:val="003F140F"/>
    <w:rsid w:val="003F15DB"/>
    <w:rsid w:val="003F18BC"/>
    <w:rsid w:val="003F227C"/>
    <w:rsid w:val="003F2702"/>
    <w:rsid w:val="003F2778"/>
    <w:rsid w:val="003F36A4"/>
    <w:rsid w:val="003F5D6E"/>
    <w:rsid w:val="003F70CA"/>
    <w:rsid w:val="003F7523"/>
    <w:rsid w:val="0040137F"/>
    <w:rsid w:val="00402179"/>
    <w:rsid w:val="0040278D"/>
    <w:rsid w:val="00403520"/>
    <w:rsid w:val="004049EE"/>
    <w:rsid w:val="00405A19"/>
    <w:rsid w:val="00406EED"/>
    <w:rsid w:val="00410219"/>
    <w:rsid w:val="00412AB1"/>
    <w:rsid w:val="00412DB3"/>
    <w:rsid w:val="00412E24"/>
    <w:rsid w:val="00413469"/>
    <w:rsid w:val="00413903"/>
    <w:rsid w:val="00413DAD"/>
    <w:rsid w:val="00414836"/>
    <w:rsid w:val="004149F0"/>
    <w:rsid w:val="00415D54"/>
    <w:rsid w:val="00416727"/>
    <w:rsid w:val="00417555"/>
    <w:rsid w:val="0042068A"/>
    <w:rsid w:val="0042082C"/>
    <w:rsid w:val="00421EDE"/>
    <w:rsid w:val="004229F4"/>
    <w:rsid w:val="00423437"/>
    <w:rsid w:val="004242BB"/>
    <w:rsid w:val="0042437A"/>
    <w:rsid w:val="00424CBA"/>
    <w:rsid w:val="00424E72"/>
    <w:rsid w:val="004255E4"/>
    <w:rsid w:val="00426D7C"/>
    <w:rsid w:val="004300ED"/>
    <w:rsid w:val="00430258"/>
    <w:rsid w:val="00431687"/>
    <w:rsid w:val="00431A27"/>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0F9"/>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021F"/>
    <w:rsid w:val="00461259"/>
    <w:rsid w:val="004613B1"/>
    <w:rsid w:val="00461513"/>
    <w:rsid w:val="0046231E"/>
    <w:rsid w:val="00462C09"/>
    <w:rsid w:val="00462F2D"/>
    <w:rsid w:val="004635E2"/>
    <w:rsid w:val="00464735"/>
    <w:rsid w:val="00464CB6"/>
    <w:rsid w:val="0046566E"/>
    <w:rsid w:val="004662E0"/>
    <w:rsid w:val="004676A1"/>
    <w:rsid w:val="0047025A"/>
    <w:rsid w:val="00470558"/>
    <w:rsid w:val="0047081C"/>
    <w:rsid w:val="00472A70"/>
    <w:rsid w:val="00472C41"/>
    <w:rsid w:val="00472F7D"/>
    <w:rsid w:val="00473115"/>
    <w:rsid w:val="00473772"/>
    <w:rsid w:val="00473A6F"/>
    <w:rsid w:val="00474477"/>
    <w:rsid w:val="00474630"/>
    <w:rsid w:val="00475511"/>
    <w:rsid w:val="004759FB"/>
    <w:rsid w:val="00475A01"/>
    <w:rsid w:val="004764CB"/>
    <w:rsid w:val="004766CF"/>
    <w:rsid w:val="00476730"/>
    <w:rsid w:val="004769A5"/>
    <w:rsid w:val="00476EB6"/>
    <w:rsid w:val="00477724"/>
    <w:rsid w:val="004803A2"/>
    <w:rsid w:val="00481A7B"/>
    <w:rsid w:val="004827A1"/>
    <w:rsid w:val="004827D5"/>
    <w:rsid w:val="0048386B"/>
    <w:rsid w:val="00483C14"/>
    <w:rsid w:val="00485BA5"/>
    <w:rsid w:val="00485D48"/>
    <w:rsid w:val="00485DB6"/>
    <w:rsid w:val="0048624A"/>
    <w:rsid w:val="0048658E"/>
    <w:rsid w:val="00486674"/>
    <w:rsid w:val="0048771D"/>
    <w:rsid w:val="004905ED"/>
    <w:rsid w:val="00491716"/>
    <w:rsid w:val="00491C8A"/>
    <w:rsid w:val="00491C96"/>
    <w:rsid w:val="00491F03"/>
    <w:rsid w:val="004922BE"/>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5C41"/>
    <w:rsid w:val="004A60F9"/>
    <w:rsid w:val="004A677C"/>
    <w:rsid w:val="004A6A7B"/>
    <w:rsid w:val="004A6B31"/>
    <w:rsid w:val="004A6E25"/>
    <w:rsid w:val="004A7557"/>
    <w:rsid w:val="004B060B"/>
    <w:rsid w:val="004B176B"/>
    <w:rsid w:val="004B1AB7"/>
    <w:rsid w:val="004B293C"/>
    <w:rsid w:val="004B3D59"/>
    <w:rsid w:val="004B5241"/>
    <w:rsid w:val="004B56EB"/>
    <w:rsid w:val="004B58EA"/>
    <w:rsid w:val="004B5B76"/>
    <w:rsid w:val="004B719C"/>
    <w:rsid w:val="004B73EF"/>
    <w:rsid w:val="004C0A9B"/>
    <w:rsid w:val="004C0B60"/>
    <w:rsid w:val="004C1D29"/>
    <w:rsid w:val="004C20F2"/>
    <w:rsid w:val="004C251E"/>
    <w:rsid w:val="004C33A5"/>
    <w:rsid w:val="004C3F25"/>
    <w:rsid w:val="004C4A6E"/>
    <w:rsid w:val="004C525E"/>
    <w:rsid w:val="004C588B"/>
    <w:rsid w:val="004C5A04"/>
    <w:rsid w:val="004C67E2"/>
    <w:rsid w:val="004C7222"/>
    <w:rsid w:val="004C7301"/>
    <w:rsid w:val="004C7A27"/>
    <w:rsid w:val="004D0490"/>
    <w:rsid w:val="004D0666"/>
    <w:rsid w:val="004D12F1"/>
    <w:rsid w:val="004D14B2"/>
    <w:rsid w:val="004D1737"/>
    <w:rsid w:val="004D1805"/>
    <w:rsid w:val="004D1C90"/>
    <w:rsid w:val="004D1CB6"/>
    <w:rsid w:val="004D257A"/>
    <w:rsid w:val="004D2875"/>
    <w:rsid w:val="004D2CFC"/>
    <w:rsid w:val="004D3142"/>
    <w:rsid w:val="004D48A7"/>
    <w:rsid w:val="004D51A4"/>
    <w:rsid w:val="004D52DD"/>
    <w:rsid w:val="004D55B6"/>
    <w:rsid w:val="004D5F7D"/>
    <w:rsid w:val="004D68F8"/>
    <w:rsid w:val="004D6D19"/>
    <w:rsid w:val="004D71C0"/>
    <w:rsid w:val="004D7866"/>
    <w:rsid w:val="004D7E51"/>
    <w:rsid w:val="004D7F8A"/>
    <w:rsid w:val="004E11D8"/>
    <w:rsid w:val="004E1878"/>
    <w:rsid w:val="004E3378"/>
    <w:rsid w:val="004E3C72"/>
    <w:rsid w:val="004E3C8B"/>
    <w:rsid w:val="004E4879"/>
    <w:rsid w:val="004E4AF8"/>
    <w:rsid w:val="004E5038"/>
    <w:rsid w:val="004E5204"/>
    <w:rsid w:val="004E5988"/>
    <w:rsid w:val="004E62B6"/>
    <w:rsid w:val="004E6798"/>
    <w:rsid w:val="004E6E3A"/>
    <w:rsid w:val="004F0B82"/>
    <w:rsid w:val="004F0C96"/>
    <w:rsid w:val="004F197B"/>
    <w:rsid w:val="004F28A0"/>
    <w:rsid w:val="004F2AC8"/>
    <w:rsid w:val="004F3DEB"/>
    <w:rsid w:val="004F44C7"/>
    <w:rsid w:val="004F489F"/>
    <w:rsid w:val="004F4958"/>
    <w:rsid w:val="004F50C1"/>
    <w:rsid w:val="004F5808"/>
    <w:rsid w:val="004F666D"/>
    <w:rsid w:val="004F766F"/>
    <w:rsid w:val="004F78B7"/>
    <w:rsid w:val="004F7944"/>
    <w:rsid w:val="00500224"/>
    <w:rsid w:val="00500F0C"/>
    <w:rsid w:val="00502BB2"/>
    <w:rsid w:val="00502FAC"/>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47CC"/>
    <w:rsid w:val="0051659D"/>
    <w:rsid w:val="00516603"/>
    <w:rsid w:val="005167B1"/>
    <w:rsid w:val="00516C83"/>
    <w:rsid w:val="005176BE"/>
    <w:rsid w:val="00517A46"/>
    <w:rsid w:val="00517D20"/>
    <w:rsid w:val="005215EE"/>
    <w:rsid w:val="00521C67"/>
    <w:rsid w:val="00521F15"/>
    <w:rsid w:val="00522599"/>
    <w:rsid w:val="00522F5F"/>
    <w:rsid w:val="005230B7"/>
    <w:rsid w:val="005236A7"/>
    <w:rsid w:val="00523A2A"/>
    <w:rsid w:val="00523B46"/>
    <w:rsid w:val="0052451F"/>
    <w:rsid w:val="005248B9"/>
    <w:rsid w:val="005255D3"/>
    <w:rsid w:val="005257BD"/>
    <w:rsid w:val="00526446"/>
    <w:rsid w:val="0052657A"/>
    <w:rsid w:val="00527495"/>
    <w:rsid w:val="00527E7A"/>
    <w:rsid w:val="0053021B"/>
    <w:rsid w:val="00530E68"/>
    <w:rsid w:val="00531594"/>
    <w:rsid w:val="005317E3"/>
    <w:rsid w:val="00531E83"/>
    <w:rsid w:val="005322DE"/>
    <w:rsid w:val="0053271E"/>
    <w:rsid w:val="00532AD0"/>
    <w:rsid w:val="005331E3"/>
    <w:rsid w:val="00533D7B"/>
    <w:rsid w:val="00533E69"/>
    <w:rsid w:val="00534ADB"/>
    <w:rsid w:val="00535631"/>
    <w:rsid w:val="0053683D"/>
    <w:rsid w:val="00537BA5"/>
    <w:rsid w:val="00537E2C"/>
    <w:rsid w:val="005401D2"/>
    <w:rsid w:val="005407F0"/>
    <w:rsid w:val="00541625"/>
    <w:rsid w:val="00542797"/>
    <w:rsid w:val="00542B3A"/>
    <w:rsid w:val="005434E0"/>
    <w:rsid w:val="00543FF4"/>
    <w:rsid w:val="00544AB9"/>
    <w:rsid w:val="00544EC9"/>
    <w:rsid w:val="0054616B"/>
    <w:rsid w:val="00546FBD"/>
    <w:rsid w:val="00547F63"/>
    <w:rsid w:val="005504B4"/>
    <w:rsid w:val="00550EF7"/>
    <w:rsid w:val="00551A9B"/>
    <w:rsid w:val="005520BF"/>
    <w:rsid w:val="00552213"/>
    <w:rsid w:val="0055327F"/>
    <w:rsid w:val="005534B3"/>
    <w:rsid w:val="0055544F"/>
    <w:rsid w:val="00556B04"/>
    <w:rsid w:val="00556FD5"/>
    <w:rsid w:val="0056165F"/>
    <w:rsid w:val="00562B0A"/>
    <w:rsid w:val="00562CCE"/>
    <w:rsid w:val="0056305B"/>
    <w:rsid w:val="0056397F"/>
    <w:rsid w:val="00566923"/>
    <w:rsid w:val="005669D6"/>
    <w:rsid w:val="00566C3D"/>
    <w:rsid w:val="00567045"/>
    <w:rsid w:val="005678C8"/>
    <w:rsid w:val="00567998"/>
    <w:rsid w:val="005679B7"/>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87EA0"/>
    <w:rsid w:val="00590037"/>
    <w:rsid w:val="00590516"/>
    <w:rsid w:val="005908F1"/>
    <w:rsid w:val="00590FD0"/>
    <w:rsid w:val="00592318"/>
    <w:rsid w:val="00593476"/>
    <w:rsid w:val="00594A43"/>
    <w:rsid w:val="00594E32"/>
    <w:rsid w:val="00595511"/>
    <w:rsid w:val="00595601"/>
    <w:rsid w:val="00595BC4"/>
    <w:rsid w:val="00596B4D"/>
    <w:rsid w:val="00596F7B"/>
    <w:rsid w:val="005A1478"/>
    <w:rsid w:val="005A228F"/>
    <w:rsid w:val="005A2863"/>
    <w:rsid w:val="005A2A65"/>
    <w:rsid w:val="005A2F65"/>
    <w:rsid w:val="005A3068"/>
    <w:rsid w:val="005A3415"/>
    <w:rsid w:val="005A3513"/>
    <w:rsid w:val="005A3BD7"/>
    <w:rsid w:val="005A4255"/>
    <w:rsid w:val="005A4418"/>
    <w:rsid w:val="005A443C"/>
    <w:rsid w:val="005A4AF2"/>
    <w:rsid w:val="005A5828"/>
    <w:rsid w:val="005A60E1"/>
    <w:rsid w:val="005A76FE"/>
    <w:rsid w:val="005A786F"/>
    <w:rsid w:val="005B01D9"/>
    <w:rsid w:val="005B1351"/>
    <w:rsid w:val="005B169C"/>
    <w:rsid w:val="005B2DD1"/>
    <w:rsid w:val="005B38F8"/>
    <w:rsid w:val="005B39B9"/>
    <w:rsid w:val="005B3A49"/>
    <w:rsid w:val="005B57AE"/>
    <w:rsid w:val="005B5C9F"/>
    <w:rsid w:val="005B6ADF"/>
    <w:rsid w:val="005B6DCC"/>
    <w:rsid w:val="005B773D"/>
    <w:rsid w:val="005B79EA"/>
    <w:rsid w:val="005B7C5D"/>
    <w:rsid w:val="005C178C"/>
    <w:rsid w:val="005C1A74"/>
    <w:rsid w:val="005C22C8"/>
    <w:rsid w:val="005C3294"/>
    <w:rsid w:val="005C3414"/>
    <w:rsid w:val="005C347F"/>
    <w:rsid w:val="005C3853"/>
    <w:rsid w:val="005C3C00"/>
    <w:rsid w:val="005C3CF9"/>
    <w:rsid w:val="005C532C"/>
    <w:rsid w:val="005C5462"/>
    <w:rsid w:val="005C5967"/>
    <w:rsid w:val="005C5C46"/>
    <w:rsid w:val="005C60A3"/>
    <w:rsid w:val="005C6D08"/>
    <w:rsid w:val="005C6F55"/>
    <w:rsid w:val="005C7AB3"/>
    <w:rsid w:val="005D0AB6"/>
    <w:rsid w:val="005D2079"/>
    <w:rsid w:val="005D27DD"/>
    <w:rsid w:val="005D3493"/>
    <w:rsid w:val="005D37FC"/>
    <w:rsid w:val="005D3DD3"/>
    <w:rsid w:val="005D622E"/>
    <w:rsid w:val="005D7A17"/>
    <w:rsid w:val="005E11D5"/>
    <w:rsid w:val="005E1E12"/>
    <w:rsid w:val="005E1EBD"/>
    <w:rsid w:val="005E20C6"/>
    <w:rsid w:val="005E2296"/>
    <w:rsid w:val="005E34D4"/>
    <w:rsid w:val="005E3AE2"/>
    <w:rsid w:val="005E3FDE"/>
    <w:rsid w:val="005E4DF1"/>
    <w:rsid w:val="005E5540"/>
    <w:rsid w:val="005E55F2"/>
    <w:rsid w:val="005E5C8B"/>
    <w:rsid w:val="005E5F08"/>
    <w:rsid w:val="005E68FC"/>
    <w:rsid w:val="005E6948"/>
    <w:rsid w:val="005E77E6"/>
    <w:rsid w:val="005E7A1F"/>
    <w:rsid w:val="005E7D18"/>
    <w:rsid w:val="005F05F1"/>
    <w:rsid w:val="005F20B2"/>
    <w:rsid w:val="005F372B"/>
    <w:rsid w:val="005F3A30"/>
    <w:rsid w:val="005F43C9"/>
    <w:rsid w:val="005F487C"/>
    <w:rsid w:val="005F53A4"/>
    <w:rsid w:val="005F5FE1"/>
    <w:rsid w:val="005F62B2"/>
    <w:rsid w:val="005F715E"/>
    <w:rsid w:val="005F777C"/>
    <w:rsid w:val="00600589"/>
    <w:rsid w:val="00600B4B"/>
    <w:rsid w:val="006010DA"/>
    <w:rsid w:val="006017AB"/>
    <w:rsid w:val="00602031"/>
    <w:rsid w:val="00604AC3"/>
    <w:rsid w:val="00604B3B"/>
    <w:rsid w:val="006053C9"/>
    <w:rsid w:val="00605865"/>
    <w:rsid w:val="0060611A"/>
    <w:rsid w:val="006112F2"/>
    <w:rsid w:val="00611BEA"/>
    <w:rsid w:val="00614798"/>
    <w:rsid w:val="00614995"/>
    <w:rsid w:val="00614DFF"/>
    <w:rsid w:val="00617125"/>
    <w:rsid w:val="00617813"/>
    <w:rsid w:val="00620176"/>
    <w:rsid w:val="006206CC"/>
    <w:rsid w:val="00620EC4"/>
    <w:rsid w:val="00620FBA"/>
    <w:rsid w:val="006214EC"/>
    <w:rsid w:val="00621501"/>
    <w:rsid w:val="00622B06"/>
    <w:rsid w:val="0062306D"/>
    <w:rsid w:val="00623C33"/>
    <w:rsid w:val="00623D7D"/>
    <w:rsid w:val="006245C1"/>
    <w:rsid w:val="00625797"/>
    <w:rsid w:val="00627163"/>
    <w:rsid w:val="0062768A"/>
    <w:rsid w:val="006300A4"/>
    <w:rsid w:val="00630C2C"/>
    <w:rsid w:val="0063147E"/>
    <w:rsid w:val="0063265C"/>
    <w:rsid w:val="0063278F"/>
    <w:rsid w:val="00634476"/>
    <w:rsid w:val="006349FE"/>
    <w:rsid w:val="00635579"/>
    <w:rsid w:val="0063634E"/>
    <w:rsid w:val="0063650E"/>
    <w:rsid w:val="00637580"/>
    <w:rsid w:val="00637624"/>
    <w:rsid w:val="00640755"/>
    <w:rsid w:val="0064100D"/>
    <w:rsid w:val="00642270"/>
    <w:rsid w:val="0064275F"/>
    <w:rsid w:val="00643903"/>
    <w:rsid w:val="0064393B"/>
    <w:rsid w:val="00644375"/>
    <w:rsid w:val="00644A5C"/>
    <w:rsid w:val="0064508B"/>
    <w:rsid w:val="006462CC"/>
    <w:rsid w:val="00646A08"/>
    <w:rsid w:val="00646BEE"/>
    <w:rsid w:val="00646C7D"/>
    <w:rsid w:val="00647721"/>
    <w:rsid w:val="00647A44"/>
    <w:rsid w:val="00650392"/>
    <w:rsid w:val="0065061D"/>
    <w:rsid w:val="00650783"/>
    <w:rsid w:val="006512B9"/>
    <w:rsid w:val="006528C4"/>
    <w:rsid w:val="00652EAE"/>
    <w:rsid w:val="00653004"/>
    <w:rsid w:val="00653E8D"/>
    <w:rsid w:val="0065429B"/>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66CFC"/>
    <w:rsid w:val="006718FB"/>
    <w:rsid w:val="006720F3"/>
    <w:rsid w:val="006732AC"/>
    <w:rsid w:val="00673695"/>
    <w:rsid w:val="00673869"/>
    <w:rsid w:val="00674701"/>
    <w:rsid w:val="00674A46"/>
    <w:rsid w:val="006752B0"/>
    <w:rsid w:val="00675A28"/>
    <w:rsid w:val="00676959"/>
    <w:rsid w:val="00676C6B"/>
    <w:rsid w:val="006806A0"/>
    <w:rsid w:val="00680F25"/>
    <w:rsid w:val="00682504"/>
    <w:rsid w:val="00682DE0"/>
    <w:rsid w:val="00682F14"/>
    <w:rsid w:val="006831AE"/>
    <w:rsid w:val="00685689"/>
    <w:rsid w:val="0068594B"/>
    <w:rsid w:val="00685FC6"/>
    <w:rsid w:val="00686206"/>
    <w:rsid w:val="0068628C"/>
    <w:rsid w:val="00686B04"/>
    <w:rsid w:val="00686CF0"/>
    <w:rsid w:val="00687D53"/>
    <w:rsid w:val="00687DDB"/>
    <w:rsid w:val="006901FA"/>
    <w:rsid w:val="00690ED0"/>
    <w:rsid w:val="00691384"/>
    <w:rsid w:val="00693427"/>
    <w:rsid w:val="00694C00"/>
    <w:rsid w:val="00695083"/>
    <w:rsid w:val="006958A7"/>
    <w:rsid w:val="00695D39"/>
    <w:rsid w:val="00695F94"/>
    <w:rsid w:val="006964F5"/>
    <w:rsid w:val="00696EF8"/>
    <w:rsid w:val="00697145"/>
    <w:rsid w:val="006973C4"/>
    <w:rsid w:val="0069770D"/>
    <w:rsid w:val="0069793A"/>
    <w:rsid w:val="006A050F"/>
    <w:rsid w:val="006A0836"/>
    <w:rsid w:val="006A1047"/>
    <w:rsid w:val="006A20C8"/>
    <w:rsid w:val="006A2A2F"/>
    <w:rsid w:val="006A2CF3"/>
    <w:rsid w:val="006A2D34"/>
    <w:rsid w:val="006A2EDE"/>
    <w:rsid w:val="006A3BB6"/>
    <w:rsid w:val="006A3D7A"/>
    <w:rsid w:val="006A3E8C"/>
    <w:rsid w:val="006A438E"/>
    <w:rsid w:val="006A534B"/>
    <w:rsid w:val="006A53A9"/>
    <w:rsid w:val="006A727B"/>
    <w:rsid w:val="006A7A59"/>
    <w:rsid w:val="006A7AA4"/>
    <w:rsid w:val="006A7DCA"/>
    <w:rsid w:val="006B004E"/>
    <w:rsid w:val="006B0116"/>
    <w:rsid w:val="006B0198"/>
    <w:rsid w:val="006B12E8"/>
    <w:rsid w:val="006B13FB"/>
    <w:rsid w:val="006B18F1"/>
    <w:rsid w:val="006B1C19"/>
    <w:rsid w:val="006B1EBF"/>
    <w:rsid w:val="006B32AF"/>
    <w:rsid w:val="006B4258"/>
    <w:rsid w:val="006B42A7"/>
    <w:rsid w:val="006B4A27"/>
    <w:rsid w:val="006B59A4"/>
    <w:rsid w:val="006B5FE4"/>
    <w:rsid w:val="006B65FE"/>
    <w:rsid w:val="006B7A58"/>
    <w:rsid w:val="006C075F"/>
    <w:rsid w:val="006C08A0"/>
    <w:rsid w:val="006C26B3"/>
    <w:rsid w:val="006C2FEE"/>
    <w:rsid w:val="006C48BC"/>
    <w:rsid w:val="006C504C"/>
    <w:rsid w:val="006C50C2"/>
    <w:rsid w:val="006C53EB"/>
    <w:rsid w:val="006C55C6"/>
    <w:rsid w:val="006C563A"/>
    <w:rsid w:val="006C5F6F"/>
    <w:rsid w:val="006C6E1A"/>
    <w:rsid w:val="006D062F"/>
    <w:rsid w:val="006D27EF"/>
    <w:rsid w:val="006D2CB1"/>
    <w:rsid w:val="006D318B"/>
    <w:rsid w:val="006D49D0"/>
    <w:rsid w:val="006D52D1"/>
    <w:rsid w:val="006D5E1E"/>
    <w:rsid w:val="006D640E"/>
    <w:rsid w:val="006D7293"/>
    <w:rsid w:val="006D7529"/>
    <w:rsid w:val="006D7F3D"/>
    <w:rsid w:val="006E013D"/>
    <w:rsid w:val="006E1056"/>
    <w:rsid w:val="006E240A"/>
    <w:rsid w:val="006E2FF4"/>
    <w:rsid w:val="006E393B"/>
    <w:rsid w:val="006E3985"/>
    <w:rsid w:val="006E3A2A"/>
    <w:rsid w:val="006E3C4C"/>
    <w:rsid w:val="006E43F2"/>
    <w:rsid w:val="006E4BD4"/>
    <w:rsid w:val="006E4E2A"/>
    <w:rsid w:val="006E5950"/>
    <w:rsid w:val="006E6B65"/>
    <w:rsid w:val="006E6C14"/>
    <w:rsid w:val="006E7609"/>
    <w:rsid w:val="006E7CC5"/>
    <w:rsid w:val="006F02CA"/>
    <w:rsid w:val="006F12E2"/>
    <w:rsid w:val="006F1784"/>
    <w:rsid w:val="006F1C39"/>
    <w:rsid w:val="006F1E31"/>
    <w:rsid w:val="006F1FCC"/>
    <w:rsid w:val="006F2127"/>
    <w:rsid w:val="006F21C6"/>
    <w:rsid w:val="006F2C12"/>
    <w:rsid w:val="006F2F92"/>
    <w:rsid w:val="006F3083"/>
    <w:rsid w:val="006F349C"/>
    <w:rsid w:val="006F7D53"/>
    <w:rsid w:val="0070067B"/>
    <w:rsid w:val="00701B72"/>
    <w:rsid w:val="007023E7"/>
    <w:rsid w:val="00702A43"/>
    <w:rsid w:val="00702B2D"/>
    <w:rsid w:val="007040E7"/>
    <w:rsid w:val="007049C8"/>
    <w:rsid w:val="00704DE0"/>
    <w:rsid w:val="007050B1"/>
    <w:rsid w:val="007069D1"/>
    <w:rsid w:val="00707096"/>
    <w:rsid w:val="00710245"/>
    <w:rsid w:val="007112A6"/>
    <w:rsid w:val="00711759"/>
    <w:rsid w:val="00712144"/>
    <w:rsid w:val="00713010"/>
    <w:rsid w:val="007136BC"/>
    <w:rsid w:val="00714576"/>
    <w:rsid w:val="00715488"/>
    <w:rsid w:val="00715A04"/>
    <w:rsid w:val="0071630B"/>
    <w:rsid w:val="00721335"/>
    <w:rsid w:val="007213FB"/>
    <w:rsid w:val="007218E4"/>
    <w:rsid w:val="00721924"/>
    <w:rsid w:val="00721F66"/>
    <w:rsid w:val="00722988"/>
    <w:rsid w:val="00722B93"/>
    <w:rsid w:val="007242F9"/>
    <w:rsid w:val="00731488"/>
    <w:rsid w:val="00731F1F"/>
    <w:rsid w:val="00733123"/>
    <w:rsid w:val="00735234"/>
    <w:rsid w:val="00735625"/>
    <w:rsid w:val="007365AD"/>
    <w:rsid w:val="00740705"/>
    <w:rsid w:val="00741DC7"/>
    <w:rsid w:val="00741E15"/>
    <w:rsid w:val="00742486"/>
    <w:rsid w:val="0074433B"/>
    <w:rsid w:val="007447C6"/>
    <w:rsid w:val="00744EFF"/>
    <w:rsid w:val="0074628D"/>
    <w:rsid w:val="0074700D"/>
    <w:rsid w:val="007473D2"/>
    <w:rsid w:val="007479C2"/>
    <w:rsid w:val="0075034E"/>
    <w:rsid w:val="00750A80"/>
    <w:rsid w:val="007511F0"/>
    <w:rsid w:val="0075151E"/>
    <w:rsid w:val="00751BC9"/>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097"/>
    <w:rsid w:val="007705AF"/>
    <w:rsid w:val="00770859"/>
    <w:rsid w:val="007721A1"/>
    <w:rsid w:val="007723B3"/>
    <w:rsid w:val="00772B6F"/>
    <w:rsid w:val="0077409A"/>
    <w:rsid w:val="00774A5F"/>
    <w:rsid w:val="00774DFD"/>
    <w:rsid w:val="007753FA"/>
    <w:rsid w:val="0077544D"/>
    <w:rsid w:val="007764C8"/>
    <w:rsid w:val="0077702D"/>
    <w:rsid w:val="0078079A"/>
    <w:rsid w:val="007809C0"/>
    <w:rsid w:val="00780E50"/>
    <w:rsid w:val="00780F6F"/>
    <w:rsid w:val="007816EA"/>
    <w:rsid w:val="00782F63"/>
    <w:rsid w:val="00784662"/>
    <w:rsid w:val="00785F11"/>
    <w:rsid w:val="007860B9"/>
    <w:rsid w:val="00786B00"/>
    <w:rsid w:val="007875A4"/>
    <w:rsid w:val="00787BB0"/>
    <w:rsid w:val="0079034C"/>
    <w:rsid w:val="007910C6"/>
    <w:rsid w:val="00791241"/>
    <w:rsid w:val="007914E4"/>
    <w:rsid w:val="00791CE4"/>
    <w:rsid w:val="00791E58"/>
    <w:rsid w:val="007921BC"/>
    <w:rsid w:val="00792D17"/>
    <w:rsid w:val="007933AB"/>
    <w:rsid w:val="00793404"/>
    <w:rsid w:val="00793ACF"/>
    <w:rsid w:val="00793D40"/>
    <w:rsid w:val="007945AD"/>
    <w:rsid w:val="007959DC"/>
    <w:rsid w:val="007974E1"/>
    <w:rsid w:val="007A0692"/>
    <w:rsid w:val="007A082B"/>
    <w:rsid w:val="007A12AF"/>
    <w:rsid w:val="007A1303"/>
    <w:rsid w:val="007A22E2"/>
    <w:rsid w:val="007A2C90"/>
    <w:rsid w:val="007A57F2"/>
    <w:rsid w:val="007A5E6C"/>
    <w:rsid w:val="007A65E0"/>
    <w:rsid w:val="007A70B9"/>
    <w:rsid w:val="007A7602"/>
    <w:rsid w:val="007B002D"/>
    <w:rsid w:val="007B007B"/>
    <w:rsid w:val="007B02B9"/>
    <w:rsid w:val="007B1AED"/>
    <w:rsid w:val="007B26B2"/>
    <w:rsid w:val="007B2B63"/>
    <w:rsid w:val="007B30F3"/>
    <w:rsid w:val="007B4040"/>
    <w:rsid w:val="007B4605"/>
    <w:rsid w:val="007B5C9D"/>
    <w:rsid w:val="007B5CE6"/>
    <w:rsid w:val="007B694D"/>
    <w:rsid w:val="007B6EE3"/>
    <w:rsid w:val="007B78DF"/>
    <w:rsid w:val="007C0013"/>
    <w:rsid w:val="007C01BB"/>
    <w:rsid w:val="007C0CBC"/>
    <w:rsid w:val="007C255D"/>
    <w:rsid w:val="007C2706"/>
    <w:rsid w:val="007C37D2"/>
    <w:rsid w:val="007C3985"/>
    <w:rsid w:val="007C3C28"/>
    <w:rsid w:val="007C6110"/>
    <w:rsid w:val="007D0C01"/>
    <w:rsid w:val="007D1A30"/>
    <w:rsid w:val="007D3933"/>
    <w:rsid w:val="007D3AAF"/>
    <w:rsid w:val="007D3FBD"/>
    <w:rsid w:val="007D4892"/>
    <w:rsid w:val="007D49A0"/>
    <w:rsid w:val="007D739C"/>
    <w:rsid w:val="007D7B38"/>
    <w:rsid w:val="007D7EF3"/>
    <w:rsid w:val="007E004C"/>
    <w:rsid w:val="007E0CCA"/>
    <w:rsid w:val="007E1671"/>
    <w:rsid w:val="007E2D5C"/>
    <w:rsid w:val="007E3772"/>
    <w:rsid w:val="007E49A7"/>
    <w:rsid w:val="007E4E68"/>
    <w:rsid w:val="007E5125"/>
    <w:rsid w:val="007E58B1"/>
    <w:rsid w:val="007E5DB4"/>
    <w:rsid w:val="007E5E2C"/>
    <w:rsid w:val="007E5F2C"/>
    <w:rsid w:val="007E7CFB"/>
    <w:rsid w:val="007F0617"/>
    <w:rsid w:val="007F19B9"/>
    <w:rsid w:val="007F37DC"/>
    <w:rsid w:val="007F3AC9"/>
    <w:rsid w:val="007F3CB7"/>
    <w:rsid w:val="007F5589"/>
    <w:rsid w:val="007F666D"/>
    <w:rsid w:val="007F729E"/>
    <w:rsid w:val="007F75F2"/>
    <w:rsid w:val="007F76E9"/>
    <w:rsid w:val="0080013A"/>
    <w:rsid w:val="008006E1"/>
    <w:rsid w:val="00800E69"/>
    <w:rsid w:val="008039C2"/>
    <w:rsid w:val="00803D7E"/>
    <w:rsid w:val="00803FA4"/>
    <w:rsid w:val="008046E4"/>
    <w:rsid w:val="00804AD7"/>
    <w:rsid w:val="008055FF"/>
    <w:rsid w:val="0080583B"/>
    <w:rsid w:val="008058EB"/>
    <w:rsid w:val="00806B94"/>
    <w:rsid w:val="008079DB"/>
    <w:rsid w:val="008109C5"/>
    <w:rsid w:val="00810F94"/>
    <w:rsid w:val="00813166"/>
    <w:rsid w:val="0081425E"/>
    <w:rsid w:val="0081485A"/>
    <w:rsid w:val="008162E9"/>
    <w:rsid w:val="008167F5"/>
    <w:rsid w:val="00817541"/>
    <w:rsid w:val="0081794B"/>
    <w:rsid w:val="00817D8E"/>
    <w:rsid w:val="00817FF6"/>
    <w:rsid w:val="008200A3"/>
    <w:rsid w:val="00820587"/>
    <w:rsid w:val="00820BF2"/>
    <w:rsid w:val="00821AED"/>
    <w:rsid w:val="00823AF6"/>
    <w:rsid w:val="00824A3C"/>
    <w:rsid w:val="00824C2C"/>
    <w:rsid w:val="00824C4E"/>
    <w:rsid w:val="00824E9E"/>
    <w:rsid w:val="00824F1A"/>
    <w:rsid w:val="008264EE"/>
    <w:rsid w:val="00826530"/>
    <w:rsid w:val="00826B2E"/>
    <w:rsid w:val="00826EDB"/>
    <w:rsid w:val="00827122"/>
    <w:rsid w:val="00827DC8"/>
    <w:rsid w:val="00833E4C"/>
    <w:rsid w:val="008340DC"/>
    <w:rsid w:val="00835EF4"/>
    <w:rsid w:val="00836224"/>
    <w:rsid w:val="00837BE4"/>
    <w:rsid w:val="00840559"/>
    <w:rsid w:val="00840788"/>
    <w:rsid w:val="00840D68"/>
    <w:rsid w:val="0084196F"/>
    <w:rsid w:val="008421F7"/>
    <w:rsid w:val="00842B93"/>
    <w:rsid w:val="00843153"/>
    <w:rsid w:val="00843908"/>
    <w:rsid w:val="00844949"/>
    <w:rsid w:val="00845BF5"/>
    <w:rsid w:val="00845D12"/>
    <w:rsid w:val="00846713"/>
    <w:rsid w:val="00846A1C"/>
    <w:rsid w:val="00847044"/>
    <w:rsid w:val="00847203"/>
    <w:rsid w:val="008473FA"/>
    <w:rsid w:val="00847470"/>
    <w:rsid w:val="00847830"/>
    <w:rsid w:val="008478E8"/>
    <w:rsid w:val="00847E85"/>
    <w:rsid w:val="0085000D"/>
    <w:rsid w:val="00851A81"/>
    <w:rsid w:val="00851DEE"/>
    <w:rsid w:val="00851F4C"/>
    <w:rsid w:val="008523BA"/>
    <w:rsid w:val="00852B26"/>
    <w:rsid w:val="0085480B"/>
    <w:rsid w:val="008560F4"/>
    <w:rsid w:val="00856B0A"/>
    <w:rsid w:val="008579D1"/>
    <w:rsid w:val="00857D29"/>
    <w:rsid w:val="0086014E"/>
    <w:rsid w:val="00860A1E"/>
    <w:rsid w:val="00860FE6"/>
    <w:rsid w:val="0086143E"/>
    <w:rsid w:val="00861622"/>
    <w:rsid w:val="008622B6"/>
    <w:rsid w:val="0086256E"/>
    <w:rsid w:val="008628FF"/>
    <w:rsid w:val="00862B8C"/>
    <w:rsid w:val="008632C8"/>
    <w:rsid w:val="008641D5"/>
    <w:rsid w:val="0086513D"/>
    <w:rsid w:val="00865505"/>
    <w:rsid w:val="008662C0"/>
    <w:rsid w:val="00866DAF"/>
    <w:rsid w:val="00870EAB"/>
    <w:rsid w:val="0087153F"/>
    <w:rsid w:val="00872769"/>
    <w:rsid w:val="00872972"/>
    <w:rsid w:val="00873F72"/>
    <w:rsid w:val="0087459A"/>
    <w:rsid w:val="00875167"/>
    <w:rsid w:val="0087639D"/>
    <w:rsid w:val="00877086"/>
    <w:rsid w:val="00877764"/>
    <w:rsid w:val="00877BBD"/>
    <w:rsid w:val="008807C9"/>
    <w:rsid w:val="00881572"/>
    <w:rsid w:val="00882DF4"/>
    <w:rsid w:val="00882FEA"/>
    <w:rsid w:val="00883450"/>
    <w:rsid w:val="008834E9"/>
    <w:rsid w:val="0088398C"/>
    <w:rsid w:val="00885C6E"/>
    <w:rsid w:val="00885F36"/>
    <w:rsid w:val="008861EA"/>
    <w:rsid w:val="008870F7"/>
    <w:rsid w:val="0089031E"/>
    <w:rsid w:val="0089067B"/>
    <w:rsid w:val="00890BDC"/>
    <w:rsid w:val="00890FAD"/>
    <w:rsid w:val="00891381"/>
    <w:rsid w:val="008915C0"/>
    <w:rsid w:val="00891C3B"/>
    <w:rsid w:val="00892680"/>
    <w:rsid w:val="008926BD"/>
    <w:rsid w:val="0089412A"/>
    <w:rsid w:val="0089488C"/>
    <w:rsid w:val="008956EE"/>
    <w:rsid w:val="00896AD4"/>
    <w:rsid w:val="0089747D"/>
    <w:rsid w:val="008A0071"/>
    <w:rsid w:val="008A02D3"/>
    <w:rsid w:val="008A0EDD"/>
    <w:rsid w:val="008A0FC4"/>
    <w:rsid w:val="008A11D9"/>
    <w:rsid w:val="008A2F60"/>
    <w:rsid w:val="008A2F75"/>
    <w:rsid w:val="008A3AD2"/>
    <w:rsid w:val="008A460C"/>
    <w:rsid w:val="008A4966"/>
    <w:rsid w:val="008A5213"/>
    <w:rsid w:val="008A52F3"/>
    <w:rsid w:val="008A5456"/>
    <w:rsid w:val="008A58B5"/>
    <w:rsid w:val="008A59AC"/>
    <w:rsid w:val="008A6BC1"/>
    <w:rsid w:val="008A7F7D"/>
    <w:rsid w:val="008B0551"/>
    <w:rsid w:val="008B1A5A"/>
    <w:rsid w:val="008B1E5B"/>
    <w:rsid w:val="008B300E"/>
    <w:rsid w:val="008B3511"/>
    <w:rsid w:val="008B382F"/>
    <w:rsid w:val="008B4590"/>
    <w:rsid w:val="008B49B9"/>
    <w:rsid w:val="008B5AB4"/>
    <w:rsid w:val="008B7FFE"/>
    <w:rsid w:val="008C030B"/>
    <w:rsid w:val="008C0446"/>
    <w:rsid w:val="008C1DF4"/>
    <w:rsid w:val="008C22E9"/>
    <w:rsid w:val="008C2B3C"/>
    <w:rsid w:val="008C41A7"/>
    <w:rsid w:val="008C5BB8"/>
    <w:rsid w:val="008C69FA"/>
    <w:rsid w:val="008C6BCD"/>
    <w:rsid w:val="008C6F34"/>
    <w:rsid w:val="008C7108"/>
    <w:rsid w:val="008D02A3"/>
    <w:rsid w:val="008D087C"/>
    <w:rsid w:val="008D0AA1"/>
    <w:rsid w:val="008D1C4D"/>
    <w:rsid w:val="008D1D54"/>
    <w:rsid w:val="008D22D8"/>
    <w:rsid w:val="008D2BCD"/>
    <w:rsid w:val="008D2E1C"/>
    <w:rsid w:val="008D315E"/>
    <w:rsid w:val="008D406E"/>
    <w:rsid w:val="008D4E99"/>
    <w:rsid w:val="008D5066"/>
    <w:rsid w:val="008D52BD"/>
    <w:rsid w:val="008D5A97"/>
    <w:rsid w:val="008D6697"/>
    <w:rsid w:val="008D6F86"/>
    <w:rsid w:val="008D728C"/>
    <w:rsid w:val="008D7A72"/>
    <w:rsid w:val="008E0674"/>
    <w:rsid w:val="008E0B38"/>
    <w:rsid w:val="008E0B64"/>
    <w:rsid w:val="008E11CC"/>
    <w:rsid w:val="008E19F3"/>
    <w:rsid w:val="008E1B8F"/>
    <w:rsid w:val="008E1BD5"/>
    <w:rsid w:val="008E2F64"/>
    <w:rsid w:val="008E4904"/>
    <w:rsid w:val="008E4CDB"/>
    <w:rsid w:val="008E549B"/>
    <w:rsid w:val="008E5797"/>
    <w:rsid w:val="008E5E89"/>
    <w:rsid w:val="008E6240"/>
    <w:rsid w:val="008E625D"/>
    <w:rsid w:val="008E7B05"/>
    <w:rsid w:val="008F0F81"/>
    <w:rsid w:val="008F12E6"/>
    <w:rsid w:val="008F14D4"/>
    <w:rsid w:val="008F1558"/>
    <w:rsid w:val="008F2F8E"/>
    <w:rsid w:val="008F4768"/>
    <w:rsid w:val="008F5927"/>
    <w:rsid w:val="008F59B5"/>
    <w:rsid w:val="008F7FC3"/>
    <w:rsid w:val="008F7FD1"/>
    <w:rsid w:val="009001DD"/>
    <w:rsid w:val="0090174A"/>
    <w:rsid w:val="00901D2C"/>
    <w:rsid w:val="009036B3"/>
    <w:rsid w:val="00903870"/>
    <w:rsid w:val="009039BC"/>
    <w:rsid w:val="00903D32"/>
    <w:rsid w:val="0090434E"/>
    <w:rsid w:val="00905B9A"/>
    <w:rsid w:val="009071FE"/>
    <w:rsid w:val="00907761"/>
    <w:rsid w:val="00910E40"/>
    <w:rsid w:val="00911339"/>
    <w:rsid w:val="00911940"/>
    <w:rsid w:val="0091242A"/>
    <w:rsid w:val="00913AA4"/>
    <w:rsid w:val="00913D31"/>
    <w:rsid w:val="00914BCE"/>
    <w:rsid w:val="00915778"/>
    <w:rsid w:val="009164DD"/>
    <w:rsid w:val="00917A9D"/>
    <w:rsid w:val="009210C9"/>
    <w:rsid w:val="009222E1"/>
    <w:rsid w:val="00924F14"/>
    <w:rsid w:val="00925C68"/>
    <w:rsid w:val="00926A18"/>
    <w:rsid w:val="00926F75"/>
    <w:rsid w:val="0093005B"/>
    <w:rsid w:val="009306B8"/>
    <w:rsid w:val="00930A85"/>
    <w:rsid w:val="009315B0"/>
    <w:rsid w:val="009316E9"/>
    <w:rsid w:val="00931924"/>
    <w:rsid w:val="0093416D"/>
    <w:rsid w:val="0093533F"/>
    <w:rsid w:val="00935346"/>
    <w:rsid w:val="009364A4"/>
    <w:rsid w:val="00936F3C"/>
    <w:rsid w:val="009412A0"/>
    <w:rsid w:val="009417AD"/>
    <w:rsid w:val="00941D44"/>
    <w:rsid w:val="00941E97"/>
    <w:rsid w:val="00943531"/>
    <w:rsid w:val="00943B9C"/>
    <w:rsid w:val="00943EB4"/>
    <w:rsid w:val="00943F24"/>
    <w:rsid w:val="009459D5"/>
    <w:rsid w:val="00945A61"/>
    <w:rsid w:val="00950154"/>
    <w:rsid w:val="00950C7B"/>
    <w:rsid w:val="00953054"/>
    <w:rsid w:val="00953338"/>
    <w:rsid w:val="00953A93"/>
    <w:rsid w:val="009548C1"/>
    <w:rsid w:val="009549D7"/>
    <w:rsid w:val="00954C25"/>
    <w:rsid w:val="00956036"/>
    <w:rsid w:val="009563A5"/>
    <w:rsid w:val="00956868"/>
    <w:rsid w:val="00956B3E"/>
    <w:rsid w:val="0095765F"/>
    <w:rsid w:val="009606E6"/>
    <w:rsid w:val="009612E9"/>
    <w:rsid w:val="00961B83"/>
    <w:rsid w:val="00962F40"/>
    <w:rsid w:val="0096372D"/>
    <w:rsid w:val="00963968"/>
    <w:rsid w:val="00965141"/>
    <w:rsid w:val="0096686F"/>
    <w:rsid w:val="00966949"/>
    <w:rsid w:val="00967690"/>
    <w:rsid w:val="0096787C"/>
    <w:rsid w:val="00967C66"/>
    <w:rsid w:val="00970A51"/>
    <w:rsid w:val="00970DBE"/>
    <w:rsid w:val="00970F70"/>
    <w:rsid w:val="00971056"/>
    <w:rsid w:val="009714B2"/>
    <w:rsid w:val="0097211F"/>
    <w:rsid w:val="0097252B"/>
    <w:rsid w:val="00972668"/>
    <w:rsid w:val="009727B4"/>
    <w:rsid w:val="00972C36"/>
    <w:rsid w:val="00975E26"/>
    <w:rsid w:val="00976E8C"/>
    <w:rsid w:val="00977884"/>
    <w:rsid w:val="00977C8B"/>
    <w:rsid w:val="00980EE4"/>
    <w:rsid w:val="009830D3"/>
    <w:rsid w:val="00983212"/>
    <w:rsid w:val="00983B8F"/>
    <w:rsid w:val="00984473"/>
    <w:rsid w:val="009849F0"/>
    <w:rsid w:val="00984F8C"/>
    <w:rsid w:val="0098595E"/>
    <w:rsid w:val="00986073"/>
    <w:rsid w:val="00986F84"/>
    <w:rsid w:val="0098770F"/>
    <w:rsid w:val="00987A5B"/>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67A5"/>
    <w:rsid w:val="00996C20"/>
    <w:rsid w:val="0099752D"/>
    <w:rsid w:val="009A0461"/>
    <w:rsid w:val="009A0893"/>
    <w:rsid w:val="009A12A7"/>
    <w:rsid w:val="009A28A2"/>
    <w:rsid w:val="009A5191"/>
    <w:rsid w:val="009A6119"/>
    <w:rsid w:val="009B03ED"/>
    <w:rsid w:val="009B05CF"/>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C4"/>
    <w:rsid w:val="009C2ADF"/>
    <w:rsid w:val="009C3701"/>
    <w:rsid w:val="009C50FB"/>
    <w:rsid w:val="009C556E"/>
    <w:rsid w:val="009C6373"/>
    <w:rsid w:val="009D2384"/>
    <w:rsid w:val="009D2EBB"/>
    <w:rsid w:val="009D3240"/>
    <w:rsid w:val="009D3A6E"/>
    <w:rsid w:val="009D440A"/>
    <w:rsid w:val="009D61D9"/>
    <w:rsid w:val="009D624D"/>
    <w:rsid w:val="009D7380"/>
    <w:rsid w:val="009D79D8"/>
    <w:rsid w:val="009E0AB4"/>
    <w:rsid w:val="009E21FE"/>
    <w:rsid w:val="009E255E"/>
    <w:rsid w:val="009E4548"/>
    <w:rsid w:val="009E4814"/>
    <w:rsid w:val="009E4942"/>
    <w:rsid w:val="009E5A10"/>
    <w:rsid w:val="009E5C9E"/>
    <w:rsid w:val="009F00D0"/>
    <w:rsid w:val="009F0B67"/>
    <w:rsid w:val="009F1846"/>
    <w:rsid w:val="009F1E4B"/>
    <w:rsid w:val="009F249C"/>
    <w:rsid w:val="009F307E"/>
    <w:rsid w:val="009F3377"/>
    <w:rsid w:val="009F3964"/>
    <w:rsid w:val="009F50DE"/>
    <w:rsid w:val="009F54F9"/>
    <w:rsid w:val="009F65F9"/>
    <w:rsid w:val="009F6D34"/>
    <w:rsid w:val="009F7BB0"/>
    <w:rsid w:val="00A004F9"/>
    <w:rsid w:val="00A00D50"/>
    <w:rsid w:val="00A0234A"/>
    <w:rsid w:val="00A023AE"/>
    <w:rsid w:val="00A02B5C"/>
    <w:rsid w:val="00A036C5"/>
    <w:rsid w:val="00A03AD2"/>
    <w:rsid w:val="00A05005"/>
    <w:rsid w:val="00A05D06"/>
    <w:rsid w:val="00A064D5"/>
    <w:rsid w:val="00A07D84"/>
    <w:rsid w:val="00A10336"/>
    <w:rsid w:val="00A10CE2"/>
    <w:rsid w:val="00A11123"/>
    <w:rsid w:val="00A1181A"/>
    <w:rsid w:val="00A123D9"/>
    <w:rsid w:val="00A1244E"/>
    <w:rsid w:val="00A12870"/>
    <w:rsid w:val="00A12B58"/>
    <w:rsid w:val="00A12CA2"/>
    <w:rsid w:val="00A133FA"/>
    <w:rsid w:val="00A13811"/>
    <w:rsid w:val="00A162BC"/>
    <w:rsid w:val="00A163E5"/>
    <w:rsid w:val="00A16550"/>
    <w:rsid w:val="00A16AD7"/>
    <w:rsid w:val="00A16B32"/>
    <w:rsid w:val="00A16DF1"/>
    <w:rsid w:val="00A16F1A"/>
    <w:rsid w:val="00A17A17"/>
    <w:rsid w:val="00A206F7"/>
    <w:rsid w:val="00A20B1F"/>
    <w:rsid w:val="00A20CFD"/>
    <w:rsid w:val="00A232CA"/>
    <w:rsid w:val="00A235D0"/>
    <w:rsid w:val="00A23A49"/>
    <w:rsid w:val="00A24731"/>
    <w:rsid w:val="00A26937"/>
    <w:rsid w:val="00A26D02"/>
    <w:rsid w:val="00A27A7F"/>
    <w:rsid w:val="00A3276A"/>
    <w:rsid w:val="00A32D56"/>
    <w:rsid w:val="00A33D3A"/>
    <w:rsid w:val="00A341C7"/>
    <w:rsid w:val="00A349D2"/>
    <w:rsid w:val="00A34D65"/>
    <w:rsid w:val="00A35492"/>
    <w:rsid w:val="00A35BED"/>
    <w:rsid w:val="00A372E4"/>
    <w:rsid w:val="00A37C47"/>
    <w:rsid w:val="00A37D19"/>
    <w:rsid w:val="00A4044E"/>
    <w:rsid w:val="00A414CC"/>
    <w:rsid w:val="00A415D9"/>
    <w:rsid w:val="00A41A00"/>
    <w:rsid w:val="00A424A4"/>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942"/>
    <w:rsid w:val="00A51F40"/>
    <w:rsid w:val="00A5231C"/>
    <w:rsid w:val="00A53116"/>
    <w:rsid w:val="00A533FA"/>
    <w:rsid w:val="00A53A29"/>
    <w:rsid w:val="00A55726"/>
    <w:rsid w:val="00A572BC"/>
    <w:rsid w:val="00A572D4"/>
    <w:rsid w:val="00A574DE"/>
    <w:rsid w:val="00A57F39"/>
    <w:rsid w:val="00A61049"/>
    <w:rsid w:val="00A62540"/>
    <w:rsid w:val="00A6287C"/>
    <w:rsid w:val="00A62C87"/>
    <w:rsid w:val="00A633DD"/>
    <w:rsid w:val="00A63F70"/>
    <w:rsid w:val="00A6517F"/>
    <w:rsid w:val="00A65331"/>
    <w:rsid w:val="00A65C4D"/>
    <w:rsid w:val="00A66EC2"/>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2CD8"/>
    <w:rsid w:val="00A83A63"/>
    <w:rsid w:val="00A83FF6"/>
    <w:rsid w:val="00A8561B"/>
    <w:rsid w:val="00A85B58"/>
    <w:rsid w:val="00A8620F"/>
    <w:rsid w:val="00A86AAB"/>
    <w:rsid w:val="00A86FFA"/>
    <w:rsid w:val="00A87674"/>
    <w:rsid w:val="00A8769A"/>
    <w:rsid w:val="00A90D00"/>
    <w:rsid w:val="00A929E8"/>
    <w:rsid w:val="00A92EC0"/>
    <w:rsid w:val="00A92EED"/>
    <w:rsid w:val="00A94E41"/>
    <w:rsid w:val="00A95A15"/>
    <w:rsid w:val="00A95B54"/>
    <w:rsid w:val="00A9724D"/>
    <w:rsid w:val="00A9772B"/>
    <w:rsid w:val="00A97E91"/>
    <w:rsid w:val="00AA0660"/>
    <w:rsid w:val="00AA0F1F"/>
    <w:rsid w:val="00AA1F5F"/>
    <w:rsid w:val="00AA3875"/>
    <w:rsid w:val="00AA404A"/>
    <w:rsid w:val="00AA40DC"/>
    <w:rsid w:val="00AA6228"/>
    <w:rsid w:val="00AA69A4"/>
    <w:rsid w:val="00AA7AA1"/>
    <w:rsid w:val="00AA7C93"/>
    <w:rsid w:val="00AB0C1A"/>
    <w:rsid w:val="00AB22BE"/>
    <w:rsid w:val="00AB2744"/>
    <w:rsid w:val="00AB274F"/>
    <w:rsid w:val="00AB3B51"/>
    <w:rsid w:val="00AB5B8C"/>
    <w:rsid w:val="00AB5C44"/>
    <w:rsid w:val="00AB5F30"/>
    <w:rsid w:val="00AB6BE3"/>
    <w:rsid w:val="00AB76E7"/>
    <w:rsid w:val="00AB76E8"/>
    <w:rsid w:val="00AC00BE"/>
    <w:rsid w:val="00AC22B5"/>
    <w:rsid w:val="00AC37C3"/>
    <w:rsid w:val="00AC3898"/>
    <w:rsid w:val="00AC535B"/>
    <w:rsid w:val="00AC5D1D"/>
    <w:rsid w:val="00AC5EC6"/>
    <w:rsid w:val="00AC5F6A"/>
    <w:rsid w:val="00AC74B9"/>
    <w:rsid w:val="00AC7600"/>
    <w:rsid w:val="00AC7784"/>
    <w:rsid w:val="00AD0078"/>
    <w:rsid w:val="00AD0B3C"/>
    <w:rsid w:val="00AD1AD3"/>
    <w:rsid w:val="00AD1CC0"/>
    <w:rsid w:val="00AD22B5"/>
    <w:rsid w:val="00AD3DB4"/>
    <w:rsid w:val="00AD426C"/>
    <w:rsid w:val="00AD44BF"/>
    <w:rsid w:val="00AD4C57"/>
    <w:rsid w:val="00AD5125"/>
    <w:rsid w:val="00AD55B2"/>
    <w:rsid w:val="00AD6559"/>
    <w:rsid w:val="00AD6F04"/>
    <w:rsid w:val="00AD732B"/>
    <w:rsid w:val="00AD747C"/>
    <w:rsid w:val="00AD785F"/>
    <w:rsid w:val="00AE0445"/>
    <w:rsid w:val="00AE119F"/>
    <w:rsid w:val="00AE3053"/>
    <w:rsid w:val="00AE32F9"/>
    <w:rsid w:val="00AE3985"/>
    <w:rsid w:val="00AE3ABA"/>
    <w:rsid w:val="00AE5E2D"/>
    <w:rsid w:val="00AE64FB"/>
    <w:rsid w:val="00AE7D1E"/>
    <w:rsid w:val="00AF1F04"/>
    <w:rsid w:val="00AF38BC"/>
    <w:rsid w:val="00AF3D59"/>
    <w:rsid w:val="00AF5AEF"/>
    <w:rsid w:val="00AF6794"/>
    <w:rsid w:val="00AF6B14"/>
    <w:rsid w:val="00AF6C18"/>
    <w:rsid w:val="00B001EE"/>
    <w:rsid w:val="00B0144D"/>
    <w:rsid w:val="00B016F7"/>
    <w:rsid w:val="00B02288"/>
    <w:rsid w:val="00B026CE"/>
    <w:rsid w:val="00B02BDD"/>
    <w:rsid w:val="00B03F17"/>
    <w:rsid w:val="00B055B9"/>
    <w:rsid w:val="00B05945"/>
    <w:rsid w:val="00B07417"/>
    <w:rsid w:val="00B1200F"/>
    <w:rsid w:val="00B12503"/>
    <w:rsid w:val="00B1288E"/>
    <w:rsid w:val="00B136DC"/>
    <w:rsid w:val="00B13977"/>
    <w:rsid w:val="00B13D85"/>
    <w:rsid w:val="00B14CBD"/>
    <w:rsid w:val="00B15275"/>
    <w:rsid w:val="00B159C2"/>
    <w:rsid w:val="00B16296"/>
    <w:rsid w:val="00B16301"/>
    <w:rsid w:val="00B1786A"/>
    <w:rsid w:val="00B17F30"/>
    <w:rsid w:val="00B203DA"/>
    <w:rsid w:val="00B206D8"/>
    <w:rsid w:val="00B208F7"/>
    <w:rsid w:val="00B22C27"/>
    <w:rsid w:val="00B24E55"/>
    <w:rsid w:val="00B2617C"/>
    <w:rsid w:val="00B26BC4"/>
    <w:rsid w:val="00B27002"/>
    <w:rsid w:val="00B312C7"/>
    <w:rsid w:val="00B315D9"/>
    <w:rsid w:val="00B316B9"/>
    <w:rsid w:val="00B32E58"/>
    <w:rsid w:val="00B335A2"/>
    <w:rsid w:val="00B34371"/>
    <w:rsid w:val="00B37104"/>
    <w:rsid w:val="00B3748A"/>
    <w:rsid w:val="00B375F9"/>
    <w:rsid w:val="00B37EA9"/>
    <w:rsid w:val="00B40045"/>
    <w:rsid w:val="00B4070F"/>
    <w:rsid w:val="00B411D7"/>
    <w:rsid w:val="00B42B0B"/>
    <w:rsid w:val="00B447D7"/>
    <w:rsid w:val="00B44DF1"/>
    <w:rsid w:val="00B44F4C"/>
    <w:rsid w:val="00B4604F"/>
    <w:rsid w:val="00B47CD0"/>
    <w:rsid w:val="00B47D0D"/>
    <w:rsid w:val="00B51D0F"/>
    <w:rsid w:val="00B52AE6"/>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66B"/>
    <w:rsid w:val="00B667C6"/>
    <w:rsid w:val="00B67EB8"/>
    <w:rsid w:val="00B711C1"/>
    <w:rsid w:val="00B71B53"/>
    <w:rsid w:val="00B733F9"/>
    <w:rsid w:val="00B73478"/>
    <w:rsid w:val="00B73602"/>
    <w:rsid w:val="00B7372C"/>
    <w:rsid w:val="00B73838"/>
    <w:rsid w:val="00B7421A"/>
    <w:rsid w:val="00B75267"/>
    <w:rsid w:val="00B75473"/>
    <w:rsid w:val="00B75F20"/>
    <w:rsid w:val="00B762FD"/>
    <w:rsid w:val="00B766DC"/>
    <w:rsid w:val="00B808A4"/>
    <w:rsid w:val="00B81371"/>
    <w:rsid w:val="00B8296B"/>
    <w:rsid w:val="00B83E2E"/>
    <w:rsid w:val="00B849B5"/>
    <w:rsid w:val="00B84B6C"/>
    <w:rsid w:val="00B85D30"/>
    <w:rsid w:val="00B85DC1"/>
    <w:rsid w:val="00B866B8"/>
    <w:rsid w:val="00B86EAB"/>
    <w:rsid w:val="00B902E7"/>
    <w:rsid w:val="00B9067F"/>
    <w:rsid w:val="00B90CAB"/>
    <w:rsid w:val="00B922D9"/>
    <w:rsid w:val="00B926D6"/>
    <w:rsid w:val="00B93D9D"/>
    <w:rsid w:val="00B94A1A"/>
    <w:rsid w:val="00B94C17"/>
    <w:rsid w:val="00B966BF"/>
    <w:rsid w:val="00B973B5"/>
    <w:rsid w:val="00B974B4"/>
    <w:rsid w:val="00B9772A"/>
    <w:rsid w:val="00BA0012"/>
    <w:rsid w:val="00BA0081"/>
    <w:rsid w:val="00BA1E66"/>
    <w:rsid w:val="00BA2666"/>
    <w:rsid w:val="00BA3DCE"/>
    <w:rsid w:val="00BA4EEA"/>
    <w:rsid w:val="00BA4F66"/>
    <w:rsid w:val="00BA6373"/>
    <w:rsid w:val="00BA7987"/>
    <w:rsid w:val="00BA7CFA"/>
    <w:rsid w:val="00BB03D0"/>
    <w:rsid w:val="00BB1309"/>
    <w:rsid w:val="00BB2592"/>
    <w:rsid w:val="00BB3156"/>
    <w:rsid w:val="00BB32F4"/>
    <w:rsid w:val="00BB3C9C"/>
    <w:rsid w:val="00BB5CA9"/>
    <w:rsid w:val="00BB5F23"/>
    <w:rsid w:val="00BB6001"/>
    <w:rsid w:val="00BB6662"/>
    <w:rsid w:val="00BB6B13"/>
    <w:rsid w:val="00BC0CE4"/>
    <w:rsid w:val="00BC260A"/>
    <w:rsid w:val="00BC2CF8"/>
    <w:rsid w:val="00BC30BF"/>
    <w:rsid w:val="00BC3150"/>
    <w:rsid w:val="00BC41CE"/>
    <w:rsid w:val="00BC573E"/>
    <w:rsid w:val="00BC61B2"/>
    <w:rsid w:val="00BC7AA4"/>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5D4"/>
    <w:rsid w:val="00BD680C"/>
    <w:rsid w:val="00BE00FA"/>
    <w:rsid w:val="00BE0470"/>
    <w:rsid w:val="00BE0C95"/>
    <w:rsid w:val="00BE0D6A"/>
    <w:rsid w:val="00BE108C"/>
    <w:rsid w:val="00BE1BCA"/>
    <w:rsid w:val="00BE268F"/>
    <w:rsid w:val="00BE46C5"/>
    <w:rsid w:val="00BE483E"/>
    <w:rsid w:val="00BE492F"/>
    <w:rsid w:val="00BE4FCA"/>
    <w:rsid w:val="00BE5175"/>
    <w:rsid w:val="00BE545A"/>
    <w:rsid w:val="00BE5AC5"/>
    <w:rsid w:val="00BE5E11"/>
    <w:rsid w:val="00BE6C95"/>
    <w:rsid w:val="00BE7335"/>
    <w:rsid w:val="00BE74FA"/>
    <w:rsid w:val="00BE7E44"/>
    <w:rsid w:val="00BF0680"/>
    <w:rsid w:val="00BF0A54"/>
    <w:rsid w:val="00BF0D8F"/>
    <w:rsid w:val="00BF0F1C"/>
    <w:rsid w:val="00BF1B7F"/>
    <w:rsid w:val="00BF1C09"/>
    <w:rsid w:val="00BF1FD2"/>
    <w:rsid w:val="00BF28EB"/>
    <w:rsid w:val="00BF49F2"/>
    <w:rsid w:val="00BF5657"/>
    <w:rsid w:val="00BF5FEC"/>
    <w:rsid w:val="00BF6747"/>
    <w:rsid w:val="00BF6B5B"/>
    <w:rsid w:val="00BF6C86"/>
    <w:rsid w:val="00BF6D83"/>
    <w:rsid w:val="00BF704D"/>
    <w:rsid w:val="00BF7824"/>
    <w:rsid w:val="00BF7D41"/>
    <w:rsid w:val="00C01FFF"/>
    <w:rsid w:val="00C020F8"/>
    <w:rsid w:val="00C02535"/>
    <w:rsid w:val="00C02903"/>
    <w:rsid w:val="00C03581"/>
    <w:rsid w:val="00C04666"/>
    <w:rsid w:val="00C04D22"/>
    <w:rsid w:val="00C04EB7"/>
    <w:rsid w:val="00C05995"/>
    <w:rsid w:val="00C07A48"/>
    <w:rsid w:val="00C10671"/>
    <w:rsid w:val="00C11482"/>
    <w:rsid w:val="00C11904"/>
    <w:rsid w:val="00C13C55"/>
    <w:rsid w:val="00C146A3"/>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589E"/>
    <w:rsid w:val="00C27ABF"/>
    <w:rsid w:val="00C3152C"/>
    <w:rsid w:val="00C3157F"/>
    <w:rsid w:val="00C315FB"/>
    <w:rsid w:val="00C317BD"/>
    <w:rsid w:val="00C31A00"/>
    <w:rsid w:val="00C32AF2"/>
    <w:rsid w:val="00C32E86"/>
    <w:rsid w:val="00C33279"/>
    <w:rsid w:val="00C336B9"/>
    <w:rsid w:val="00C3643C"/>
    <w:rsid w:val="00C3794B"/>
    <w:rsid w:val="00C37DED"/>
    <w:rsid w:val="00C37E30"/>
    <w:rsid w:val="00C41015"/>
    <w:rsid w:val="00C41EE1"/>
    <w:rsid w:val="00C43EDF"/>
    <w:rsid w:val="00C44029"/>
    <w:rsid w:val="00C45BF0"/>
    <w:rsid w:val="00C47404"/>
    <w:rsid w:val="00C47468"/>
    <w:rsid w:val="00C47792"/>
    <w:rsid w:val="00C514A0"/>
    <w:rsid w:val="00C5331A"/>
    <w:rsid w:val="00C54BEF"/>
    <w:rsid w:val="00C55D18"/>
    <w:rsid w:val="00C55F12"/>
    <w:rsid w:val="00C55FE8"/>
    <w:rsid w:val="00C609CB"/>
    <w:rsid w:val="00C609D4"/>
    <w:rsid w:val="00C60F5C"/>
    <w:rsid w:val="00C6138C"/>
    <w:rsid w:val="00C6220B"/>
    <w:rsid w:val="00C63CF2"/>
    <w:rsid w:val="00C648FC"/>
    <w:rsid w:val="00C64F2F"/>
    <w:rsid w:val="00C661D1"/>
    <w:rsid w:val="00C663BE"/>
    <w:rsid w:val="00C66B06"/>
    <w:rsid w:val="00C71782"/>
    <w:rsid w:val="00C71858"/>
    <w:rsid w:val="00C71B19"/>
    <w:rsid w:val="00C722C5"/>
    <w:rsid w:val="00C7237A"/>
    <w:rsid w:val="00C72791"/>
    <w:rsid w:val="00C72EEB"/>
    <w:rsid w:val="00C73C34"/>
    <w:rsid w:val="00C74131"/>
    <w:rsid w:val="00C744AE"/>
    <w:rsid w:val="00C74781"/>
    <w:rsid w:val="00C74850"/>
    <w:rsid w:val="00C75A73"/>
    <w:rsid w:val="00C75D27"/>
    <w:rsid w:val="00C7703D"/>
    <w:rsid w:val="00C77598"/>
    <w:rsid w:val="00C77C19"/>
    <w:rsid w:val="00C80034"/>
    <w:rsid w:val="00C80966"/>
    <w:rsid w:val="00C80BCE"/>
    <w:rsid w:val="00C80DFF"/>
    <w:rsid w:val="00C82032"/>
    <w:rsid w:val="00C83EA7"/>
    <w:rsid w:val="00C84559"/>
    <w:rsid w:val="00C8486C"/>
    <w:rsid w:val="00C8569C"/>
    <w:rsid w:val="00C85EC8"/>
    <w:rsid w:val="00C862C4"/>
    <w:rsid w:val="00C869B2"/>
    <w:rsid w:val="00C86B34"/>
    <w:rsid w:val="00C90AAF"/>
    <w:rsid w:val="00C90ADB"/>
    <w:rsid w:val="00C90FB4"/>
    <w:rsid w:val="00C90FC9"/>
    <w:rsid w:val="00C91E6F"/>
    <w:rsid w:val="00C92394"/>
    <w:rsid w:val="00C925A2"/>
    <w:rsid w:val="00C93405"/>
    <w:rsid w:val="00C9362D"/>
    <w:rsid w:val="00C936E7"/>
    <w:rsid w:val="00C94989"/>
    <w:rsid w:val="00C94C06"/>
    <w:rsid w:val="00C9517D"/>
    <w:rsid w:val="00C952CF"/>
    <w:rsid w:val="00C95593"/>
    <w:rsid w:val="00C965D0"/>
    <w:rsid w:val="00C968AC"/>
    <w:rsid w:val="00C96A63"/>
    <w:rsid w:val="00C97602"/>
    <w:rsid w:val="00CA1C8C"/>
    <w:rsid w:val="00CA1F79"/>
    <w:rsid w:val="00CA2022"/>
    <w:rsid w:val="00CA2A4E"/>
    <w:rsid w:val="00CA407B"/>
    <w:rsid w:val="00CA4422"/>
    <w:rsid w:val="00CA5D27"/>
    <w:rsid w:val="00CA6AAE"/>
    <w:rsid w:val="00CA709B"/>
    <w:rsid w:val="00CB0101"/>
    <w:rsid w:val="00CB0C5D"/>
    <w:rsid w:val="00CB12C8"/>
    <w:rsid w:val="00CB1684"/>
    <w:rsid w:val="00CB2066"/>
    <w:rsid w:val="00CB2F1D"/>
    <w:rsid w:val="00CB3393"/>
    <w:rsid w:val="00CB3448"/>
    <w:rsid w:val="00CB3C69"/>
    <w:rsid w:val="00CB3C89"/>
    <w:rsid w:val="00CB3E21"/>
    <w:rsid w:val="00CB4706"/>
    <w:rsid w:val="00CB4D6D"/>
    <w:rsid w:val="00CB57BF"/>
    <w:rsid w:val="00CB70B5"/>
    <w:rsid w:val="00CC0224"/>
    <w:rsid w:val="00CC053E"/>
    <w:rsid w:val="00CC2D8B"/>
    <w:rsid w:val="00CC2DE4"/>
    <w:rsid w:val="00CC360E"/>
    <w:rsid w:val="00CC399C"/>
    <w:rsid w:val="00CC48D6"/>
    <w:rsid w:val="00CC5DFD"/>
    <w:rsid w:val="00CC73D6"/>
    <w:rsid w:val="00CD0A20"/>
    <w:rsid w:val="00CD0E9C"/>
    <w:rsid w:val="00CD1D73"/>
    <w:rsid w:val="00CD2C1A"/>
    <w:rsid w:val="00CD3A2A"/>
    <w:rsid w:val="00CD4D74"/>
    <w:rsid w:val="00CD5DE2"/>
    <w:rsid w:val="00CD6866"/>
    <w:rsid w:val="00CD6BD3"/>
    <w:rsid w:val="00CD6F46"/>
    <w:rsid w:val="00CD75EE"/>
    <w:rsid w:val="00CD76D4"/>
    <w:rsid w:val="00CD7893"/>
    <w:rsid w:val="00CE03CC"/>
    <w:rsid w:val="00CE0DB1"/>
    <w:rsid w:val="00CE113D"/>
    <w:rsid w:val="00CE24E4"/>
    <w:rsid w:val="00CE2991"/>
    <w:rsid w:val="00CE5BD0"/>
    <w:rsid w:val="00CE610B"/>
    <w:rsid w:val="00CE670C"/>
    <w:rsid w:val="00CE7A5A"/>
    <w:rsid w:val="00CE7E6A"/>
    <w:rsid w:val="00CF030B"/>
    <w:rsid w:val="00CF23A2"/>
    <w:rsid w:val="00CF2F97"/>
    <w:rsid w:val="00CF335B"/>
    <w:rsid w:val="00CF3F0A"/>
    <w:rsid w:val="00CF523E"/>
    <w:rsid w:val="00CF5F6B"/>
    <w:rsid w:val="00CF6EB2"/>
    <w:rsid w:val="00CF7FB1"/>
    <w:rsid w:val="00D02D0F"/>
    <w:rsid w:val="00D03556"/>
    <w:rsid w:val="00D03A00"/>
    <w:rsid w:val="00D03B80"/>
    <w:rsid w:val="00D05929"/>
    <w:rsid w:val="00D05BB3"/>
    <w:rsid w:val="00D06181"/>
    <w:rsid w:val="00D11056"/>
    <w:rsid w:val="00D11F56"/>
    <w:rsid w:val="00D12500"/>
    <w:rsid w:val="00D12D70"/>
    <w:rsid w:val="00D12EE7"/>
    <w:rsid w:val="00D1373C"/>
    <w:rsid w:val="00D14B06"/>
    <w:rsid w:val="00D157B7"/>
    <w:rsid w:val="00D160DB"/>
    <w:rsid w:val="00D16EA0"/>
    <w:rsid w:val="00D17702"/>
    <w:rsid w:val="00D17C3D"/>
    <w:rsid w:val="00D21638"/>
    <w:rsid w:val="00D224E6"/>
    <w:rsid w:val="00D225CB"/>
    <w:rsid w:val="00D2318B"/>
    <w:rsid w:val="00D240B5"/>
    <w:rsid w:val="00D25A9F"/>
    <w:rsid w:val="00D27215"/>
    <w:rsid w:val="00D2734A"/>
    <w:rsid w:val="00D276CF"/>
    <w:rsid w:val="00D27BAC"/>
    <w:rsid w:val="00D27C98"/>
    <w:rsid w:val="00D30003"/>
    <w:rsid w:val="00D300EA"/>
    <w:rsid w:val="00D30114"/>
    <w:rsid w:val="00D306AB"/>
    <w:rsid w:val="00D31B93"/>
    <w:rsid w:val="00D32251"/>
    <w:rsid w:val="00D33323"/>
    <w:rsid w:val="00D3469A"/>
    <w:rsid w:val="00D3478C"/>
    <w:rsid w:val="00D34A5C"/>
    <w:rsid w:val="00D35986"/>
    <w:rsid w:val="00D35ED9"/>
    <w:rsid w:val="00D36799"/>
    <w:rsid w:val="00D37494"/>
    <w:rsid w:val="00D3789A"/>
    <w:rsid w:val="00D407B7"/>
    <w:rsid w:val="00D408E9"/>
    <w:rsid w:val="00D409B3"/>
    <w:rsid w:val="00D419B9"/>
    <w:rsid w:val="00D41E2D"/>
    <w:rsid w:val="00D4287D"/>
    <w:rsid w:val="00D42957"/>
    <w:rsid w:val="00D42E55"/>
    <w:rsid w:val="00D4519E"/>
    <w:rsid w:val="00D46BB5"/>
    <w:rsid w:val="00D47265"/>
    <w:rsid w:val="00D4793C"/>
    <w:rsid w:val="00D506E8"/>
    <w:rsid w:val="00D509E4"/>
    <w:rsid w:val="00D519FE"/>
    <w:rsid w:val="00D52E99"/>
    <w:rsid w:val="00D5392D"/>
    <w:rsid w:val="00D54A3B"/>
    <w:rsid w:val="00D54BAA"/>
    <w:rsid w:val="00D55266"/>
    <w:rsid w:val="00D55820"/>
    <w:rsid w:val="00D55F9D"/>
    <w:rsid w:val="00D6017F"/>
    <w:rsid w:val="00D605FB"/>
    <w:rsid w:val="00D613AB"/>
    <w:rsid w:val="00D61AD0"/>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4F3"/>
    <w:rsid w:val="00D845E3"/>
    <w:rsid w:val="00D84FFF"/>
    <w:rsid w:val="00D852AC"/>
    <w:rsid w:val="00D85415"/>
    <w:rsid w:val="00D85885"/>
    <w:rsid w:val="00D85A93"/>
    <w:rsid w:val="00D86BB2"/>
    <w:rsid w:val="00D8720F"/>
    <w:rsid w:val="00D87527"/>
    <w:rsid w:val="00D87652"/>
    <w:rsid w:val="00D9060C"/>
    <w:rsid w:val="00D90769"/>
    <w:rsid w:val="00D92D08"/>
    <w:rsid w:val="00D9372E"/>
    <w:rsid w:val="00D9392E"/>
    <w:rsid w:val="00D93EE0"/>
    <w:rsid w:val="00D947F0"/>
    <w:rsid w:val="00D959A7"/>
    <w:rsid w:val="00D963CC"/>
    <w:rsid w:val="00D9640E"/>
    <w:rsid w:val="00D97F59"/>
    <w:rsid w:val="00DA0B77"/>
    <w:rsid w:val="00DA0EAA"/>
    <w:rsid w:val="00DA39FF"/>
    <w:rsid w:val="00DA3A4F"/>
    <w:rsid w:val="00DA3A77"/>
    <w:rsid w:val="00DA3F4B"/>
    <w:rsid w:val="00DA42C0"/>
    <w:rsid w:val="00DA48A3"/>
    <w:rsid w:val="00DA52A2"/>
    <w:rsid w:val="00DA64F4"/>
    <w:rsid w:val="00DA77AE"/>
    <w:rsid w:val="00DA7DC1"/>
    <w:rsid w:val="00DA7E2F"/>
    <w:rsid w:val="00DB05A9"/>
    <w:rsid w:val="00DB0C0B"/>
    <w:rsid w:val="00DB12ED"/>
    <w:rsid w:val="00DB12FC"/>
    <w:rsid w:val="00DB1C9B"/>
    <w:rsid w:val="00DB27F7"/>
    <w:rsid w:val="00DB31E7"/>
    <w:rsid w:val="00DB36C8"/>
    <w:rsid w:val="00DB3A66"/>
    <w:rsid w:val="00DB4037"/>
    <w:rsid w:val="00DB4AC0"/>
    <w:rsid w:val="00DB4BEF"/>
    <w:rsid w:val="00DB52D0"/>
    <w:rsid w:val="00DB74B4"/>
    <w:rsid w:val="00DB78B2"/>
    <w:rsid w:val="00DB7AE9"/>
    <w:rsid w:val="00DC230C"/>
    <w:rsid w:val="00DC2CE7"/>
    <w:rsid w:val="00DC301A"/>
    <w:rsid w:val="00DC30B5"/>
    <w:rsid w:val="00DC6AEA"/>
    <w:rsid w:val="00DC7377"/>
    <w:rsid w:val="00DD3C18"/>
    <w:rsid w:val="00DD4849"/>
    <w:rsid w:val="00DD6AE9"/>
    <w:rsid w:val="00DD6C1D"/>
    <w:rsid w:val="00DD7A9D"/>
    <w:rsid w:val="00DE0FC0"/>
    <w:rsid w:val="00DE1BBD"/>
    <w:rsid w:val="00DE251A"/>
    <w:rsid w:val="00DE347A"/>
    <w:rsid w:val="00DE3A31"/>
    <w:rsid w:val="00DE3B19"/>
    <w:rsid w:val="00DE7DDA"/>
    <w:rsid w:val="00DE7E44"/>
    <w:rsid w:val="00DF0DD2"/>
    <w:rsid w:val="00DF13A5"/>
    <w:rsid w:val="00DF1C93"/>
    <w:rsid w:val="00DF1E5D"/>
    <w:rsid w:val="00DF2ABA"/>
    <w:rsid w:val="00DF419C"/>
    <w:rsid w:val="00DF51C5"/>
    <w:rsid w:val="00DF6844"/>
    <w:rsid w:val="00DF7149"/>
    <w:rsid w:val="00DF72C7"/>
    <w:rsid w:val="00E00D7B"/>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2F6"/>
    <w:rsid w:val="00E21392"/>
    <w:rsid w:val="00E21F52"/>
    <w:rsid w:val="00E2260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4EC"/>
    <w:rsid w:val="00E31B31"/>
    <w:rsid w:val="00E32399"/>
    <w:rsid w:val="00E32DDF"/>
    <w:rsid w:val="00E32E34"/>
    <w:rsid w:val="00E33108"/>
    <w:rsid w:val="00E33EB2"/>
    <w:rsid w:val="00E34706"/>
    <w:rsid w:val="00E359E7"/>
    <w:rsid w:val="00E370B5"/>
    <w:rsid w:val="00E37290"/>
    <w:rsid w:val="00E37BA6"/>
    <w:rsid w:val="00E40971"/>
    <w:rsid w:val="00E42F84"/>
    <w:rsid w:val="00E43ABE"/>
    <w:rsid w:val="00E43DA5"/>
    <w:rsid w:val="00E445BD"/>
    <w:rsid w:val="00E45726"/>
    <w:rsid w:val="00E457C2"/>
    <w:rsid w:val="00E46696"/>
    <w:rsid w:val="00E46EFD"/>
    <w:rsid w:val="00E47A5F"/>
    <w:rsid w:val="00E507A5"/>
    <w:rsid w:val="00E50F87"/>
    <w:rsid w:val="00E51DFC"/>
    <w:rsid w:val="00E51E1E"/>
    <w:rsid w:val="00E528D2"/>
    <w:rsid w:val="00E52FA3"/>
    <w:rsid w:val="00E54D96"/>
    <w:rsid w:val="00E54E89"/>
    <w:rsid w:val="00E55F10"/>
    <w:rsid w:val="00E56BD4"/>
    <w:rsid w:val="00E6002A"/>
    <w:rsid w:val="00E601CE"/>
    <w:rsid w:val="00E602CF"/>
    <w:rsid w:val="00E61678"/>
    <w:rsid w:val="00E61EE8"/>
    <w:rsid w:val="00E62441"/>
    <w:rsid w:val="00E63879"/>
    <w:rsid w:val="00E64EAF"/>
    <w:rsid w:val="00E66EE6"/>
    <w:rsid w:val="00E66FC3"/>
    <w:rsid w:val="00E67484"/>
    <w:rsid w:val="00E701D0"/>
    <w:rsid w:val="00E71633"/>
    <w:rsid w:val="00E71A61"/>
    <w:rsid w:val="00E71C2E"/>
    <w:rsid w:val="00E72689"/>
    <w:rsid w:val="00E730AA"/>
    <w:rsid w:val="00E735E4"/>
    <w:rsid w:val="00E75269"/>
    <w:rsid w:val="00E75D6E"/>
    <w:rsid w:val="00E76F52"/>
    <w:rsid w:val="00E772AB"/>
    <w:rsid w:val="00E803E8"/>
    <w:rsid w:val="00E808B6"/>
    <w:rsid w:val="00E81B79"/>
    <w:rsid w:val="00E82084"/>
    <w:rsid w:val="00E82B54"/>
    <w:rsid w:val="00E838B2"/>
    <w:rsid w:val="00E83C86"/>
    <w:rsid w:val="00E83DF6"/>
    <w:rsid w:val="00E84521"/>
    <w:rsid w:val="00E85048"/>
    <w:rsid w:val="00E85531"/>
    <w:rsid w:val="00E856B0"/>
    <w:rsid w:val="00E858B4"/>
    <w:rsid w:val="00E86012"/>
    <w:rsid w:val="00E8681B"/>
    <w:rsid w:val="00E86AE6"/>
    <w:rsid w:val="00E86BA5"/>
    <w:rsid w:val="00E86C2A"/>
    <w:rsid w:val="00E86CA1"/>
    <w:rsid w:val="00E9033F"/>
    <w:rsid w:val="00E906C3"/>
    <w:rsid w:val="00E90A65"/>
    <w:rsid w:val="00E91E35"/>
    <w:rsid w:val="00E92819"/>
    <w:rsid w:val="00E937B5"/>
    <w:rsid w:val="00E93C6B"/>
    <w:rsid w:val="00E9442F"/>
    <w:rsid w:val="00E950E8"/>
    <w:rsid w:val="00E95AFF"/>
    <w:rsid w:val="00E969D2"/>
    <w:rsid w:val="00EA0CA1"/>
    <w:rsid w:val="00EA3249"/>
    <w:rsid w:val="00EA3C59"/>
    <w:rsid w:val="00EA4BA7"/>
    <w:rsid w:val="00EA4BEE"/>
    <w:rsid w:val="00EA5118"/>
    <w:rsid w:val="00EA600C"/>
    <w:rsid w:val="00EA6DD2"/>
    <w:rsid w:val="00EA7A8D"/>
    <w:rsid w:val="00EB0DF0"/>
    <w:rsid w:val="00EB178B"/>
    <w:rsid w:val="00EB1A2C"/>
    <w:rsid w:val="00EB33D9"/>
    <w:rsid w:val="00EB385D"/>
    <w:rsid w:val="00EB3F69"/>
    <w:rsid w:val="00EB40DC"/>
    <w:rsid w:val="00EB5D81"/>
    <w:rsid w:val="00EB68AD"/>
    <w:rsid w:val="00EB743F"/>
    <w:rsid w:val="00EB781A"/>
    <w:rsid w:val="00EC05BE"/>
    <w:rsid w:val="00EC05F7"/>
    <w:rsid w:val="00EC064C"/>
    <w:rsid w:val="00EC0BFA"/>
    <w:rsid w:val="00EC115D"/>
    <w:rsid w:val="00EC2C02"/>
    <w:rsid w:val="00EC30B3"/>
    <w:rsid w:val="00EC3328"/>
    <w:rsid w:val="00EC34A9"/>
    <w:rsid w:val="00EC3934"/>
    <w:rsid w:val="00EC3BEB"/>
    <w:rsid w:val="00EC66C0"/>
    <w:rsid w:val="00EC66E6"/>
    <w:rsid w:val="00EC6DB6"/>
    <w:rsid w:val="00EC6FAC"/>
    <w:rsid w:val="00EC732C"/>
    <w:rsid w:val="00EC7352"/>
    <w:rsid w:val="00EC7900"/>
    <w:rsid w:val="00ED1632"/>
    <w:rsid w:val="00ED1D19"/>
    <w:rsid w:val="00ED2270"/>
    <w:rsid w:val="00ED28FD"/>
    <w:rsid w:val="00ED29ED"/>
    <w:rsid w:val="00ED4587"/>
    <w:rsid w:val="00ED512E"/>
    <w:rsid w:val="00ED5477"/>
    <w:rsid w:val="00ED5AF4"/>
    <w:rsid w:val="00ED687C"/>
    <w:rsid w:val="00ED7E21"/>
    <w:rsid w:val="00EE0293"/>
    <w:rsid w:val="00EE048D"/>
    <w:rsid w:val="00EE087E"/>
    <w:rsid w:val="00EE0A95"/>
    <w:rsid w:val="00EE0ACB"/>
    <w:rsid w:val="00EE0F2F"/>
    <w:rsid w:val="00EE107C"/>
    <w:rsid w:val="00EE1297"/>
    <w:rsid w:val="00EE1531"/>
    <w:rsid w:val="00EE280E"/>
    <w:rsid w:val="00EE3E9C"/>
    <w:rsid w:val="00EE4ABE"/>
    <w:rsid w:val="00EE4D4C"/>
    <w:rsid w:val="00EE4FBE"/>
    <w:rsid w:val="00EE706E"/>
    <w:rsid w:val="00EF0435"/>
    <w:rsid w:val="00EF1AD7"/>
    <w:rsid w:val="00EF2744"/>
    <w:rsid w:val="00EF2E2B"/>
    <w:rsid w:val="00EF34D2"/>
    <w:rsid w:val="00EF42F4"/>
    <w:rsid w:val="00EF4C26"/>
    <w:rsid w:val="00EF5CC0"/>
    <w:rsid w:val="00EF5E4C"/>
    <w:rsid w:val="00EF6FE3"/>
    <w:rsid w:val="00EF7162"/>
    <w:rsid w:val="00F003E7"/>
    <w:rsid w:val="00F01360"/>
    <w:rsid w:val="00F02A8D"/>
    <w:rsid w:val="00F02E9D"/>
    <w:rsid w:val="00F04044"/>
    <w:rsid w:val="00F046C8"/>
    <w:rsid w:val="00F047AB"/>
    <w:rsid w:val="00F04F42"/>
    <w:rsid w:val="00F05DE1"/>
    <w:rsid w:val="00F068E2"/>
    <w:rsid w:val="00F06E21"/>
    <w:rsid w:val="00F07200"/>
    <w:rsid w:val="00F07353"/>
    <w:rsid w:val="00F07748"/>
    <w:rsid w:val="00F10D6B"/>
    <w:rsid w:val="00F126D9"/>
    <w:rsid w:val="00F12CDC"/>
    <w:rsid w:val="00F138DA"/>
    <w:rsid w:val="00F13E45"/>
    <w:rsid w:val="00F147C6"/>
    <w:rsid w:val="00F15D5F"/>
    <w:rsid w:val="00F160E5"/>
    <w:rsid w:val="00F16381"/>
    <w:rsid w:val="00F172F7"/>
    <w:rsid w:val="00F21705"/>
    <w:rsid w:val="00F22D78"/>
    <w:rsid w:val="00F231FC"/>
    <w:rsid w:val="00F23AEF"/>
    <w:rsid w:val="00F253D6"/>
    <w:rsid w:val="00F255F1"/>
    <w:rsid w:val="00F25E84"/>
    <w:rsid w:val="00F26DFD"/>
    <w:rsid w:val="00F2706D"/>
    <w:rsid w:val="00F27818"/>
    <w:rsid w:val="00F27ADB"/>
    <w:rsid w:val="00F31039"/>
    <w:rsid w:val="00F31178"/>
    <w:rsid w:val="00F31D0B"/>
    <w:rsid w:val="00F32971"/>
    <w:rsid w:val="00F3349F"/>
    <w:rsid w:val="00F33670"/>
    <w:rsid w:val="00F3400B"/>
    <w:rsid w:val="00F3458B"/>
    <w:rsid w:val="00F34889"/>
    <w:rsid w:val="00F35741"/>
    <w:rsid w:val="00F35C44"/>
    <w:rsid w:val="00F35CC5"/>
    <w:rsid w:val="00F35D27"/>
    <w:rsid w:val="00F36C7A"/>
    <w:rsid w:val="00F36D81"/>
    <w:rsid w:val="00F378CB"/>
    <w:rsid w:val="00F40C05"/>
    <w:rsid w:val="00F40E86"/>
    <w:rsid w:val="00F40F5B"/>
    <w:rsid w:val="00F42168"/>
    <w:rsid w:val="00F425B3"/>
    <w:rsid w:val="00F43821"/>
    <w:rsid w:val="00F4414A"/>
    <w:rsid w:val="00F44C78"/>
    <w:rsid w:val="00F45105"/>
    <w:rsid w:val="00F45287"/>
    <w:rsid w:val="00F452C0"/>
    <w:rsid w:val="00F459E6"/>
    <w:rsid w:val="00F46070"/>
    <w:rsid w:val="00F46ADD"/>
    <w:rsid w:val="00F471CC"/>
    <w:rsid w:val="00F50E9E"/>
    <w:rsid w:val="00F51CBB"/>
    <w:rsid w:val="00F51DD3"/>
    <w:rsid w:val="00F5275D"/>
    <w:rsid w:val="00F53A27"/>
    <w:rsid w:val="00F53AC2"/>
    <w:rsid w:val="00F53C08"/>
    <w:rsid w:val="00F53C70"/>
    <w:rsid w:val="00F53CC2"/>
    <w:rsid w:val="00F550C2"/>
    <w:rsid w:val="00F55D7B"/>
    <w:rsid w:val="00F575AC"/>
    <w:rsid w:val="00F602FE"/>
    <w:rsid w:val="00F60C62"/>
    <w:rsid w:val="00F60F77"/>
    <w:rsid w:val="00F617D3"/>
    <w:rsid w:val="00F61B52"/>
    <w:rsid w:val="00F62572"/>
    <w:rsid w:val="00F6299D"/>
    <w:rsid w:val="00F63F1D"/>
    <w:rsid w:val="00F645AF"/>
    <w:rsid w:val="00F65073"/>
    <w:rsid w:val="00F66ADD"/>
    <w:rsid w:val="00F66BC9"/>
    <w:rsid w:val="00F67946"/>
    <w:rsid w:val="00F67D8E"/>
    <w:rsid w:val="00F70558"/>
    <w:rsid w:val="00F70BC9"/>
    <w:rsid w:val="00F70DCA"/>
    <w:rsid w:val="00F71A8F"/>
    <w:rsid w:val="00F72246"/>
    <w:rsid w:val="00F72B99"/>
    <w:rsid w:val="00F72CCD"/>
    <w:rsid w:val="00F72E9F"/>
    <w:rsid w:val="00F73160"/>
    <w:rsid w:val="00F732B1"/>
    <w:rsid w:val="00F739E9"/>
    <w:rsid w:val="00F75E3D"/>
    <w:rsid w:val="00F81620"/>
    <w:rsid w:val="00F81CCD"/>
    <w:rsid w:val="00F82323"/>
    <w:rsid w:val="00F82A93"/>
    <w:rsid w:val="00F83DF7"/>
    <w:rsid w:val="00F84240"/>
    <w:rsid w:val="00F85237"/>
    <w:rsid w:val="00F8564F"/>
    <w:rsid w:val="00F87844"/>
    <w:rsid w:val="00F87DAE"/>
    <w:rsid w:val="00F9000A"/>
    <w:rsid w:val="00F9002A"/>
    <w:rsid w:val="00F90CC8"/>
    <w:rsid w:val="00F911B2"/>
    <w:rsid w:val="00F91EEE"/>
    <w:rsid w:val="00F948DE"/>
    <w:rsid w:val="00F94E43"/>
    <w:rsid w:val="00F95929"/>
    <w:rsid w:val="00F95E1D"/>
    <w:rsid w:val="00F95F7E"/>
    <w:rsid w:val="00F96141"/>
    <w:rsid w:val="00F97AFE"/>
    <w:rsid w:val="00F97D43"/>
    <w:rsid w:val="00F97E80"/>
    <w:rsid w:val="00F97F3F"/>
    <w:rsid w:val="00FA0128"/>
    <w:rsid w:val="00FA0214"/>
    <w:rsid w:val="00FA1786"/>
    <w:rsid w:val="00FA1A77"/>
    <w:rsid w:val="00FA215F"/>
    <w:rsid w:val="00FA2160"/>
    <w:rsid w:val="00FA2E55"/>
    <w:rsid w:val="00FA3191"/>
    <w:rsid w:val="00FA3981"/>
    <w:rsid w:val="00FA448D"/>
    <w:rsid w:val="00FA4835"/>
    <w:rsid w:val="00FA5AE3"/>
    <w:rsid w:val="00FA73DD"/>
    <w:rsid w:val="00FA7A48"/>
    <w:rsid w:val="00FB13C2"/>
    <w:rsid w:val="00FB1677"/>
    <w:rsid w:val="00FB1953"/>
    <w:rsid w:val="00FB1E46"/>
    <w:rsid w:val="00FB380D"/>
    <w:rsid w:val="00FB4629"/>
    <w:rsid w:val="00FB59E2"/>
    <w:rsid w:val="00FB76C5"/>
    <w:rsid w:val="00FB7965"/>
    <w:rsid w:val="00FC026A"/>
    <w:rsid w:val="00FC1B73"/>
    <w:rsid w:val="00FC214C"/>
    <w:rsid w:val="00FC2414"/>
    <w:rsid w:val="00FC2479"/>
    <w:rsid w:val="00FC2C4D"/>
    <w:rsid w:val="00FC3245"/>
    <w:rsid w:val="00FC3D3D"/>
    <w:rsid w:val="00FC44A1"/>
    <w:rsid w:val="00FC4DEB"/>
    <w:rsid w:val="00FC54AA"/>
    <w:rsid w:val="00FC56CA"/>
    <w:rsid w:val="00FC5790"/>
    <w:rsid w:val="00FC5A5B"/>
    <w:rsid w:val="00FC6D86"/>
    <w:rsid w:val="00FC77FF"/>
    <w:rsid w:val="00FC7B03"/>
    <w:rsid w:val="00FC7E40"/>
    <w:rsid w:val="00FD07D8"/>
    <w:rsid w:val="00FD1351"/>
    <w:rsid w:val="00FD22AA"/>
    <w:rsid w:val="00FD38A5"/>
    <w:rsid w:val="00FD3D55"/>
    <w:rsid w:val="00FD4B65"/>
    <w:rsid w:val="00FD670E"/>
    <w:rsid w:val="00FD6729"/>
    <w:rsid w:val="00FD776B"/>
    <w:rsid w:val="00FD7EFE"/>
    <w:rsid w:val="00FE057F"/>
    <w:rsid w:val="00FE0EE7"/>
    <w:rsid w:val="00FE2025"/>
    <w:rsid w:val="00FE2D41"/>
    <w:rsid w:val="00FE2D9D"/>
    <w:rsid w:val="00FE3280"/>
    <w:rsid w:val="00FE3AFE"/>
    <w:rsid w:val="00FE4790"/>
    <w:rsid w:val="00FE49E3"/>
    <w:rsid w:val="00FE4E1B"/>
    <w:rsid w:val="00FE5077"/>
    <w:rsid w:val="00FE6019"/>
    <w:rsid w:val="00FE6CC9"/>
    <w:rsid w:val="00FE7904"/>
    <w:rsid w:val="00FE79C6"/>
    <w:rsid w:val="00FE7DAF"/>
    <w:rsid w:val="00FF0139"/>
    <w:rsid w:val="00FF0AD1"/>
    <w:rsid w:val="00FF1A04"/>
    <w:rsid w:val="00FF2F56"/>
    <w:rsid w:val="00FF3373"/>
    <w:rsid w:val="00FF3B7B"/>
    <w:rsid w:val="00FF3D45"/>
    <w:rsid w:val="00FF4646"/>
    <w:rsid w:val="00FF51DA"/>
    <w:rsid w:val="00FF55AA"/>
    <w:rsid w:val="00FF6073"/>
    <w:rsid w:val="00FF65C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5E9AA549-0478-4B6F-BE4D-74345685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5"/>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 w:type="table" w:styleId="Tablaconcuadrcula1clara">
    <w:name w:val="Grid Table 1 Light"/>
    <w:basedOn w:val="Tablanormal"/>
    <w:uiPriority w:val="46"/>
    <w:rsid w:val="003D046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821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7629377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86147486">
      <w:bodyDiv w:val="1"/>
      <w:marLeft w:val="0"/>
      <w:marRight w:val="0"/>
      <w:marTop w:val="0"/>
      <w:marBottom w:val="0"/>
      <w:divBdr>
        <w:top w:val="none" w:sz="0" w:space="0" w:color="auto"/>
        <w:left w:val="none" w:sz="0" w:space="0" w:color="auto"/>
        <w:bottom w:val="none" w:sz="0" w:space="0" w:color="auto"/>
        <w:right w:val="none" w:sz="0" w:space="0" w:color="auto"/>
      </w:divBdr>
    </w:div>
    <w:div w:id="1115372288">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0757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17BFE-8706-40AA-9B86-349D0348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7604</Words>
  <Characters>41823</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C.P. Verónica Mtz</cp:lastModifiedBy>
  <cp:revision>4</cp:revision>
  <cp:lastPrinted>2019-01-16T02:59:00Z</cp:lastPrinted>
  <dcterms:created xsi:type="dcterms:W3CDTF">2021-05-21T01:34:00Z</dcterms:created>
  <dcterms:modified xsi:type="dcterms:W3CDTF">2021-06-27T01:02:00Z</dcterms:modified>
</cp:coreProperties>
</file>