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EEC" w:rsidRPr="00564F83" w:rsidRDefault="003C0EEC" w:rsidP="003C0EEC">
      <w:pPr>
        <w:shd w:val="clear" w:color="auto" w:fill="FFFFFF"/>
        <w:spacing w:after="0" w:line="360" w:lineRule="auto"/>
        <w:jc w:val="both"/>
        <w:rPr>
          <w:rFonts w:ascii="Palatino Linotype" w:eastAsia="Times New Roman" w:hAnsi="Palatino Linotype" w:cs="Arial"/>
          <w:color w:val="000000"/>
          <w:sz w:val="24"/>
          <w:szCs w:val="24"/>
          <w:lang w:eastAsia="es-MX"/>
        </w:rPr>
      </w:pPr>
      <w:r w:rsidRPr="00564F8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0425F" w:rsidRPr="00564F83">
        <w:rPr>
          <w:rFonts w:ascii="Palatino Linotype" w:eastAsia="Times New Roman" w:hAnsi="Palatino Linotype" w:cs="Arial"/>
          <w:color w:val="000000"/>
          <w:sz w:val="24"/>
          <w:szCs w:val="24"/>
          <w:lang w:eastAsia="es-MX"/>
        </w:rPr>
        <w:t>veintiséis</w:t>
      </w:r>
      <w:r w:rsidR="0083601D" w:rsidRPr="00564F83">
        <w:rPr>
          <w:rFonts w:ascii="Palatino Linotype" w:eastAsia="Times New Roman" w:hAnsi="Palatino Linotype" w:cs="Arial"/>
          <w:color w:val="000000"/>
          <w:sz w:val="24"/>
          <w:szCs w:val="24"/>
          <w:lang w:eastAsia="es-MX"/>
        </w:rPr>
        <w:t xml:space="preserve"> de mayo</w:t>
      </w:r>
      <w:r w:rsidRPr="00564F83">
        <w:rPr>
          <w:rFonts w:ascii="Palatino Linotype" w:eastAsia="Times New Roman" w:hAnsi="Palatino Linotype" w:cs="Arial"/>
          <w:color w:val="000000"/>
          <w:sz w:val="24"/>
          <w:szCs w:val="24"/>
          <w:lang w:eastAsia="es-MX"/>
        </w:rPr>
        <w:t xml:space="preserve"> de dos mil veintiuno.</w:t>
      </w:r>
    </w:p>
    <w:p w:rsidR="003C0EEC" w:rsidRPr="00564F83" w:rsidRDefault="003C0EEC" w:rsidP="003C0EEC">
      <w:pPr>
        <w:pStyle w:val="Sinespaciado"/>
        <w:ind w:left="708" w:hanging="708"/>
        <w:jc w:val="right"/>
        <w:rPr>
          <w:rFonts w:ascii="Palatino Linotype" w:hAnsi="Palatino Linotype"/>
        </w:rPr>
      </w:pPr>
    </w:p>
    <w:p w:rsidR="003C0EEC" w:rsidRPr="00564F83" w:rsidRDefault="003C0EEC" w:rsidP="003C0EEC">
      <w:pPr>
        <w:tabs>
          <w:tab w:val="left" w:pos="1701"/>
        </w:tabs>
        <w:spacing w:after="0" w:line="360" w:lineRule="auto"/>
        <w:jc w:val="both"/>
        <w:rPr>
          <w:rFonts w:ascii="Palatino Linotype" w:hAnsi="Palatino Linotype" w:cs="Arial"/>
          <w:sz w:val="24"/>
        </w:rPr>
      </w:pPr>
      <w:r w:rsidRPr="00564F83">
        <w:rPr>
          <w:rFonts w:ascii="Palatino Linotype" w:hAnsi="Palatino Linotype" w:cs="Arial"/>
          <w:b/>
          <w:sz w:val="24"/>
        </w:rPr>
        <w:t>VISTOS</w:t>
      </w:r>
      <w:r w:rsidRPr="00564F83">
        <w:rPr>
          <w:rFonts w:ascii="Palatino Linotype" w:hAnsi="Palatino Linotype" w:cs="Arial"/>
          <w:sz w:val="24"/>
        </w:rPr>
        <w:t xml:space="preserve"> los expedientes electrónicos formados con motivo de los recursos de revisión números </w:t>
      </w:r>
      <w:r w:rsidRPr="00564F83">
        <w:rPr>
          <w:rFonts w:ascii="Palatino Linotype" w:hAnsi="Palatino Linotype" w:cs="Arial"/>
          <w:b/>
          <w:bCs/>
          <w:sz w:val="23"/>
          <w:szCs w:val="23"/>
          <w:lang w:eastAsia="es-MX"/>
        </w:rPr>
        <w:t>0</w:t>
      </w:r>
      <w:r w:rsidR="0040425F" w:rsidRPr="00564F83">
        <w:rPr>
          <w:rFonts w:ascii="Palatino Linotype" w:hAnsi="Palatino Linotype" w:cs="Arial"/>
          <w:b/>
          <w:bCs/>
          <w:sz w:val="23"/>
          <w:szCs w:val="23"/>
          <w:lang w:eastAsia="es-MX"/>
        </w:rPr>
        <w:t>2080</w:t>
      </w:r>
      <w:r w:rsidRPr="00564F83">
        <w:rPr>
          <w:rFonts w:ascii="Palatino Linotype" w:hAnsi="Palatino Linotype" w:cs="Arial"/>
          <w:b/>
          <w:bCs/>
          <w:sz w:val="23"/>
          <w:szCs w:val="23"/>
          <w:lang w:eastAsia="es-MX"/>
        </w:rPr>
        <w:t>/INFOEM/IP/RR/2021</w:t>
      </w:r>
      <w:r w:rsidRPr="00564F83">
        <w:rPr>
          <w:rFonts w:ascii="Palatino Linotype" w:hAnsi="Palatino Linotype" w:cs="Arial"/>
          <w:bCs/>
          <w:sz w:val="23"/>
          <w:szCs w:val="23"/>
          <w:lang w:eastAsia="es-MX"/>
        </w:rPr>
        <w:t xml:space="preserve"> y </w:t>
      </w:r>
      <w:r w:rsidR="0040425F" w:rsidRPr="00564F83">
        <w:rPr>
          <w:rFonts w:ascii="Palatino Linotype" w:hAnsi="Palatino Linotype" w:cs="Arial"/>
          <w:b/>
          <w:bCs/>
          <w:sz w:val="23"/>
          <w:szCs w:val="23"/>
          <w:lang w:eastAsia="es-MX"/>
        </w:rPr>
        <w:t>02102</w:t>
      </w:r>
      <w:r w:rsidRPr="00564F83">
        <w:rPr>
          <w:rFonts w:ascii="Palatino Linotype" w:hAnsi="Palatino Linotype" w:cs="Arial"/>
          <w:b/>
          <w:bCs/>
          <w:sz w:val="23"/>
          <w:szCs w:val="23"/>
          <w:lang w:eastAsia="es-MX"/>
        </w:rPr>
        <w:t>/INFOEM/IP/RR/2021</w:t>
      </w:r>
      <w:r w:rsidRPr="00564F83">
        <w:rPr>
          <w:rFonts w:ascii="Palatino Linotype" w:hAnsi="Palatino Linotype" w:cs="Arial"/>
          <w:bCs/>
          <w:sz w:val="23"/>
          <w:szCs w:val="23"/>
          <w:lang w:eastAsia="es-MX"/>
        </w:rPr>
        <w:t>,</w:t>
      </w:r>
      <w:r w:rsidRPr="00564F83">
        <w:rPr>
          <w:rFonts w:ascii="Palatino Linotype" w:hAnsi="Palatino Linotype" w:cs="Arial"/>
          <w:b/>
          <w:bCs/>
          <w:sz w:val="23"/>
          <w:szCs w:val="23"/>
          <w:lang w:eastAsia="es-MX"/>
        </w:rPr>
        <w:t xml:space="preserve"> </w:t>
      </w:r>
      <w:r w:rsidRPr="00564F83">
        <w:rPr>
          <w:rFonts w:ascii="Palatino Linotype" w:hAnsi="Palatino Linotype" w:cs="Arial"/>
          <w:sz w:val="24"/>
          <w:szCs w:val="24"/>
        </w:rPr>
        <w:t xml:space="preserve">interpuestos por el </w:t>
      </w:r>
      <w:r w:rsidRPr="00564F83">
        <w:rPr>
          <w:rFonts w:ascii="Palatino Linotype" w:hAnsi="Palatino Linotype" w:cs="Arial"/>
          <w:b/>
          <w:sz w:val="24"/>
          <w:szCs w:val="24"/>
        </w:rPr>
        <w:t xml:space="preserve">C. </w:t>
      </w:r>
      <w:r w:rsidR="00C86894">
        <w:rPr>
          <w:rFonts w:ascii="Palatino Linotype" w:hAnsi="Palatino Linotype" w:cs="Arial"/>
          <w:b/>
          <w:sz w:val="24"/>
          <w:szCs w:val="24"/>
        </w:rPr>
        <w:t>xxxxxxxxxxxxxxx</w:t>
      </w:r>
      <w:r w:rsidRPr="00564F83">
        <w:rPr>
          <w:rFonts w:ascii="Palatino Linotype" w:hAnsi="Palatino Linotype" w:cs="Arial"/>
          <w:sz w:val="24"/>
          <w:szCs w:val="24"/>
        </w:rPr>
        <w:t>,</w:t>
      </w:r>
      <w:r w:rsidRPr="00564F83">
        <w:rPr>
          <w:rFonts w:ascii="Palatino Linotype" w:hAnsi="Palatino Linotype" w:cs="Arial"/>
          <w:b/>
          <w:sz w:val="24"/>
          <w:szCs w:val="24"/>
        </w:rPr>
        <w:t xml:space="preserve"> </w:t>
      </w:r>
      <w:r w:rsidRPr="00564F83">
        <w:rPr>
          <w:rFonts w:ascii="Palatino Linotype" w:hAnsi="Palatino Linotype" w:cs="Arial"/>
          <w:sz w:val="24"/>
          <w:szCs w:val="24"/>
        </w:rPr>
        <w:t xml:space="preserve">en lo sucesivo </w:t>
      </w:r>
      <w:r w:rsidRPr="00564F83">
        <w:rPr>
          <w:rFonts w:ascii="Palatino Linotype" w:hAnsi="Palatino Linotype" w:cs="Arial"/>
          <w:b/>
          <w:sz w:val="24"/>
          <w:szCs w:val="24"/>
        </w:rPr>
        <w:t>El Recurrente</w:t>
      </w:r>
      <w:r w:rsidRPr="00564F83">
        <w:rPr>
          <w:rFonts w:ascii="Palatino Linotype" w:hAnsi="Palatino Linotype" w:cs="Arial"/>
          <w:sz w:val="24"/>
          <w:szCs w:val="24"/>
        </w:rPr>
        <w:t xml:space="preserve">, en contra de las respuestas del </w:t>
      </w:r>
      <w:r w:rsidR="0040425F" w:rsidRPr="00564F83">
        <w:rPr>
          <w:rFonts w:ascii="Palatino Linotype" w:hAnsi="Palatino Linotype" w:cs="Arial"/>
          <w:b/>
          <w:sz w:val="24"/>
          <w:szCs w:val="24"/>
        </w:rPr>
        <w:t>Ayuntamiento de Temascalcingo</w:t>
      </w:r>
      <w:r w:rsidRPr="00564F83">
        <w:rPr>
          <w:rFonts w:ascii="Palatino Linotype" w:hAnsi="Palatino Linotype" w:cs="Arial"/>
          <w:sz w:val="24"/>
          <w:szCs w:val="24"/>
        </w:rPr>
        <w:t>, en lo subsecuente</w:t>
      </w:r>
      <w:r w:rsidRPr="00564F83">
        <w:rPr>
          <w:rFonts w:ascii="Palatino Linotype" w:hAnsi="Palatino Linotype" w:cs="Arial"/>
          <w:b/>
          <w:sz w:val="24"/>
          <w:szCs w:val="24"/>
        </w:rPr>
        <w:t xml:space="preserve"> El Sujeto Obligado</w:t>
      </w:r>
      <w:r w:rsidRPr="00564F83">
        <w:rPr>
          <w:rFonts w:ascii="Palatino Linotype" w:hAnsi="Palatino Linotype" w:cs="Arial"/>
          <w:sz w:val="24"/>
          <w:szCs w:val="24"/>
        </w:rPr>
        <w:t>,</w:t>
      </w:r>
      <w:r w:rsidRPr="00564F83">
        <w:rPr>
          <w:rFonts w:ascii="Palatino Linotype" w:hAnsi="Palatino Linotype" w:cs="Arial"/>
          <w:b/>
          <w:sz w:val="24"/>
          <w:szCs w:val="24"/>
        </w:rPr>
        <w:t xml:space="preserve"> </w:t>
      </w:r>
      <w:r w:rsidRPr="00564F83">
        <w:rPr>
          <w:rFonts w:ascii="Palatino Linotype" w:hAnsi="Palatino Linotype" w:cs="Arial"/>
          <w:sz w:val="24"/>
          <w:szCs w:val="24"/>
        </w:rPr>
        <w:t>se procede a</w:t>
      </w:r>
      <w:r w:rsidRPr="00564F83">
        <w:rPr>
          <w:rFonts w:ascii="Palatino Linotype" w:hAnsi="Palatino Linotype" w:cs="Arial"/>
          <w:sz w:val="24"/>
        </w:rPr>
        <w:t xml:space="preserve"> dictar la presente resolución.</w:t>
      </w:r>
    </w:p>
    <w:p w:rsidR="003C0EEC" w:rsidRPr="00564F83" w:rsidRDefault="003C0EEC" w:rsidP="003C0EEC">
      <w:pPr>
        <w:pStyle w:val="Sinespaciado"/>
        <w:jc w:val="both"/>
        <w:rPr>
          <w:rFonts w:ascii="Palatino Linotype" w:hAnsi="Palatino Linotype"/>
        </w:rPr>
      </w:pPr>
    </w:p>
    <w:p w:rsidR="003C0EEC" w:rsidRPr="00564F83" w:rsidRDefault="003C0EEC" w:rsidP="003C0EEC">
      <w:pPr>
        <w:spacing w:after="0" w:line="360" w:lineRule="auto"/>
        <w:jc w:val="center"/>
        <w:rPr>
          <w:rFonts w:ascii="Palatino Linotype" w:hAnsi="Palatino Linotype"/>
          <w:b/>
          <w:sz w:val="28"/>
        </w:rPr>
      </w:pPr>
      <w:r w:rsidRPr="00564F83">
        <w:rPr>
          <w:rFonts w:ascii="Palatino Linotype" w:hAnsi="Palatino Linotype"/>
          <w:b/>
          <w:sz w:val="28"/>
        </w:rPr>
        <w:t>A N T E C E D E N T E S   D E L   A S U N T O</w:t>
      </w:r>
    </w:p>
    <w:p w:rsidR="003C0EEC" w:rsidRPr="00564F83" w:rsidRDefault="003C0EEC" w:rsidP="003C0EEC">
      <w:pPr>
        <w:spacing w:after="0" w:line="360" w:lineRule="auto"/>
        <w:jc w:val="both"/>
        <w:rPr>
          <w:rFonts w:ascii="Palatino Linotype" w:hAnsi="Palatino Linotype" w:cs="Arial"/>
          <w:b/>
          <w:sz w:val="24"/>
        </w:rPr>
      </w:pPr>
    </w:p>
    <w:p w:rsidR="003C0EEC" w:rsidRPr="00564F83" w:rsidRDefault="003C0EEC" w:rsidP="003C0EEC">
      <w:pPr>
        <w:spacing w:after="0" w:line="360" w:lineRule="auto"/>
        <w:jc w:val="both"/>
        <w:rPr>
          <w:rFonts w:ascii="Palatino Linotype" w:hAnsi="Palatino Linotype"/>
        </w:rPr>
      </w:pPr>
      <w:r w:rsidRPr="00564F83">
        <w:rPr>
          <w:rFonts w:ascii="Palatino Linotype" w:hAnsi="Palatino Linotype" w:cs="Arial"/>
          <w:b/>
          <w:sz w:val="28"/>
        </w:rPr>
        <w:t>PRIMERO.</w:t>
      </w:r>
      <w:r w:rsidRPr="00564F83">
        <w:rPr>
          <w:rFonts w:ascii="Palatino Linotype" w:hAnsi="Palatino Linotype" w:cs="Arial"/>
        </w:rPr>
        <w:t xml:space="preserve"> </w:t>
      </w:r>
      <w:r w:rsidRPr="00564F83">
        <w:rPr>
          <w:rFonts w:ascii="Palatino Linotype" w:hAnsi="Palatino Linotype"/>
          <w:b/>
          <w:sz w:val="28"/>
          <w:szCs w:val="28"/>
        </w:rPr>
        <w:t>De las Solicitudes de Información.</w:t>
      </w:r>
    </w:p>
    <w:p w:rsidR="000E32FA" w:rsidRPr="00564F83" w:rsidRDefault="003C0EEC" w:rsidP="000E32FA">
      <w:pPr>
        <w:spacing w:after="0" w:line="360" w:lineRule="auto"/>
        <w:jc w:val="both"/>
        <w:rPr>
          <w:rFonts w:ascii="Palatino Linotype" w:hAnsi="Palatino Linotype" w:cs="Arial"/>
          <w:sz w:val="24"/>
        </w:rPr>
      </w:pPr>
      <w:r w:rsidRPr="00564F83">
        <w:rPr>
          <w:rFonts w:ascii="Palatino Linotype" w:hAnsi="Palatino Linotype" w:cs="Arial"/>
          <w:sz w:val="24"/>
        </w:rPr>
        <w:t xml:space="preserve">Con fecha </w:t>
      </w:r>
      <w:r w:rsidR="0040425F" w:rsidRPr="00564F83">
        <w:rPr>
          <w:rFonts w:ascii="Palatino Linotype" w:hAnsi="Palatino Linotype" w:cs="Arial"/>
          <w:sz w:val="24"/>
        </w:rPr>
        <w:t>doce de marzo</w:t>
      </w:r>
      <w:r w:rsidRPr="00564F83">
        <w:rPr>
          <w:rFonts w:ascii="Palatino Linotype" w:hAnsi="Palatino Linotype" w:cs="Arial"/>
          <w:sz w:val="24"/>
        </w:rPr>
        <w:t xml:space="preserve"> de dos mil veintiuno, </w:t>
      </w:r>
      <w:r w:rsidRPr="00564F83">
        <w:rPr>
          <w:rFonts w:ascii="Palatino Linotype" w:hAnsi="Palatino Linotype" w:cs="Arial"/>
          <w:b/>
          <w:sz w:val="24"/>
        </w:rPr>
        <w:t>El Recurrente</w:t>
      </w:r>
      <w:r w:rsidRPr="00564F83">
        <w:rPr>
          <w:rFonts w:ascii="Palatino Linotype" w:hAnsi="Palatino Linotype" w:cs="Arial"/>
          <w:sz w:val="24"/>
        </w:rPr>
        <w:t xml:space="preserve">, presentó a través del Sistema de Acceso a la Información Mexiquense </w:t>
      </w:r>
      <w:r w:rsidRPr="00564F83">
        <w:rPr>
          <w:rFonts w:ascii="Palatino Linotype" w:hAnsi="Palatino Linotype" w:cs="Arial"/>
          <w:b/>
          <w:sz w:val="24"/>
        </w:rPr>
        <w:t>(SAIMEX)</w:t>
      </w:r>
      <w:r w:rsidRPr="00564F83">
        <w:rPr>
          <w:rFonts w:ascii="Palatino Linotype" w:hAnsi="Palatino Linotype" w:cs="Arial"/>
          <w:sz w:val="24"/>
        </w:rPr>
        <w:t xml:space="preserve"> ante </w:t>
      </w:r>
      <w:r w:rsidRPr="00564F83">
        <w:rPr>
          <w:rFonts w:ascii="Palatino Linotype" w:hAnsi="Palatino Linotype" w:cs="Arial"/>
          <w:b/>
          <w:sz w:val="24"/>
        </w:rPr>
        <w:t>El Sujeto Obligado</w:t>
      </w:r>
      <w:r w:rsidRPr="00564F83">
        <w:rPr>
          <w:rFonts w:ascii="Palatino Linotype" w:hAnsi="Palatino Linotype" w:cs="Arial"/>
          <w:sz w:val="24"/>
        </w:rPr>
        <w:t>, las solicitudes de acceso a la información pública, registradas bajo los números de expediente</w:t>
      </w:r>
      <w:r w:rsidR="000E32FA" w:rsidRPr="00564F83">
        <w:rPr>
          <w:rFonts w:ascii="Palatino Linotype" w:hAnsi="Palatino Linotype" w:cs="Arial"/>
          <w:b/>
          <w:sz w:val="24"/>
        </w:rPr>
        <w:t xml:space="preserve"> </w:t>
      </w:r>
      <w:r w:rsidR="0040425F" w:rsidRPr="00564F83">
        <w:rPr>
          <w:rFonts w:ascii="Palatino Linotype" w:hAnsi="Palatino Linotype" w:cs="Arial"/>
          <w:b/>
          <w:sz w:val="24"/>
        </w:rPr>
        <w:t>00028/TMASCALC/IP/2021</w:t>
      </w:r>
      <w:r w:rsidR="000E32FA" w:rsidRPr="00564F83">
        <w:rPr>
          <w:rFonts w:ascii="Palatino Linotype" w:hAnsi="Palatino Linotype" w:cs="Arial"/>
          <w:sz w:val="24"/>
        </w:rPr>
        <w:t xml:space="preserve"> y </w:t>
      </w:r>
      <w:r w:rsidR="0040425F" w:rsidRPr="00564F83">
        <w:rPr>
          <w:rFonts w:ascii="Palatino Linotype" w:hAnsi="Palatino Linotype" w:cs="Arial"/>
          <w:b/>
          <w:sz w:val="24"/>
        </w:rPr>
        <w:t>00027/TMASCALC/IP/2021</w:t>
      </w:r>
      <w:r w:rsidRPr="00564F83">
        <w:rPr>
          <w:rFonts w:ascii="Palatino Linotype" w:hAnsi="Palatino Linotype" w:cs="Arial"/>
          <w:sz w:val="24"/>
          <w:lang w:eastAsia="es-MX"/>
        </w:rPr>
        <w:t>,</w:t>
      </w:r>
      <w:r w:rsidRPr="00564F83">
        <w:rPr>
          <w:rFonts w:ascii="Palatino Linotype" w:hAnsi="Palatino Linotype" w:cs="Arial"/>
          <w:b/>
          <w:sz w:val="24"/>
          <w:lang w:eastAsia="es-MX"/>
        </w:rPr>
        <w:t xml:space="preserve"> </w:t>
      </w:r>
      <w:r w:rsidRPr="00564F83">
        <w:rPr>
          <w:rFonts w:ascii="Palatino Linotype" w:hAnsi="Palatino Linotype" w:cs="Arial"/>
          <w:sz w:val="24"/>
        </w:rPr>
        <w:t>mediante las cuales solicitó información en el tenor siguiente:</w:t>
      </w:r>
      <w:bookmarkStart w:id="0" w:name="_GoBack"/>
      <w:bookmarkEnd w:id="0"/>
    </w:p>
    <w:p w:rsidR="0040425F" w:rsidRPr="00564F83" w:rsidRDefault="0040425F" w:rsidP="0040425F">
      <w:pPr>
        <w:pStyle w:val="Sinespaciado"/>
        <w:rPr>
          <w:sz w:val="18"/>
        </w:rPr>
      </w:pPr>
    </w:p>
    <w:p w:rsidR="003C0EEC" w:rsidRPr="00564F83" w:rsidRDefault="003C0EEC" w:rsidP="0040425F">
      <w:pPr>
        <w:pStyle w:val="Prrafodelista"/>
        <w:numPr>
          <w:ilvl w:val="0"/>
          <w:numId w:val="5"/>
        </w:numPr>
        <w:jc w:val="both"/>
        <w:rPr>
          <w:rFonts w:ascii="Palatino Linotype" w:eastAsiaTheme="minorHAnsi" w:hAnsi="Palatino Linotype" w:cs="Arial"/>
          <w:i/>
          <w:u w:val="thick"/>
          <w:lang w:val="es-MX" w:eastAsia="en-US"/>
        </w:rPr>
      </w:pPr>
      <w:r w:rsidRPr="00564F83">
        <w:rPr>
          <w:rFonts w:ascii="Palatino Linotype" w:hAnsi="Palatino Linotype" w:cs="Arial"/>
          <w:b/>
          <w:i/>
          <w:u w:val="thick"/>
        </w:rPr>
        <w:t>Solicitud de información</w:t>
      </w:r>
      <w:r w:rsidRPr="00564F83">
        <w:rPr>
          <w:rFonts w:ascii="Palatino Linotype" w:hAnsi="Palatino Linotype" w:cs="Arial"/>
          <w:i/>
          <w:u w:val="thick"/>
        </w:rPr>
        <w:t xml:space="preserve"> </w:t>
      </w:r>
      <w:r w:rsidR="0040425F" w:rsidRPr="00564F83">
        <w:rPr>
          <w:rFonts w:ascii="Palatino Linotype" w:hAnsi="Palatino Linotype" w:cs="Arial"/>
          <w:b/>
          <w:i/>
          <w:u w:val="thick"/>
        </w:rPr>
        <w:t>00028/TMASCALC/IP/2021</w:t>
      </w:r>
      <w:r w:rsidRPr="00564F83">
        <w:rPr>
          <w:rFonts w:ascii="Palatino Linotype" w:hAnsi="Palatino Linotype" w:cs="Arial"/>
          <w:b/>
          <w:i/>
          <w:u w:val="thick"/>
        </w:rPr>
        <w:t>.</w:t>
      </w:r>
    </w:p>
    <w:p w:rsidR="000E32FA" w:rsidRPr="00564F83" w:rsidRDefault="003C0EEC" w:rsidP="0040425F">
      <w:pPr>
        <w:spacing w:after="0" w:line="276" w:lineRule="auto"/>
        <w:ind w:left="567" w:right="567"/>
        <w:jc w:val="both"/>
        <w:rPr>
          <w:rFonts w:ascii="Palatino Linotype" w:eastAsia="Times New Roman" w:hAnsi="Palatino Linotype" w:cs="Times New Roman"/>
          <w:i/>
          <w:szCs w:val="24"/>
          <w:lang w:val="es-ES_tradnl" w:eastAsia="es-ES"/>
        </w:rPr>
      </w:pPr>
      <w:r w:rsidRPr="00564F83">
        <w:rPr>
          <w:rFonts w:ascii="Palatino Linotype" w:eastAsia="Times New Roman" w:hAnsi="Palatino Linotype" w:cs="Times New Roman"/>
          <w:i/>
          <w:szCs w:val="24"/>
          <w:lang w:val="es-ES_tradnl" w:eastAsia="es-ES"/>
        </w:rPr>
        <w:t>“</w:t>
      </w:r>
      <w:r w:rsidR="0040425F" w:rsidRPr="00564F83">
        <w:rPr>
          <w:rFonts w:ascii="Palatino Linotype" w:hAnsi="Palatino Linotype"/>
          <w:i/>
          <w:color w:val="000000"/>
          <w:szCs w:val="24"/>
        </w:rPr>
        <w:t>Solicito todos los contratos celebrados por licitación pública celebrados desde el mes de enero de 2019 al mes de febrero de 2021.</w:t>
      </w:r>
      <w:r w:rsidRPr="00564F83">
        <w:rPr>
          <w:rFonts w:ascii="Palatino Linotype" w:eastAsia="Times New Roman" w:hAnsi="Palatino Linotype" w:cs="Times New Roman"/>
          <w:i/>
          <w:szCs w:val="24"/>
          <w:lang w:val="es-ES_tradnl" w:eastAsia="es-ES"/>
        </w:rPr>
        <w:t>” [Sic]</w:t>
      </w:r>
    </w:p>
    <w:p w:rsidR="0040425F" w:rsidRPr="00564F83" w:rsidRDefault="0040425F" w:rsidP="0040425F">
      <w:pPr>
        <w:spacing w:after="0" w:line="276" w:lineRule="auto"/>
        <w:ind w:left="567" w:right="567"/>
        <w:jc w:val="both"/>
        <w:rPr>
          <w:rFonts w:ascii="Palatino Linotype" w:eastAsia="Times New Roman" w:hAnsi="Palatino Linotype" w:cs="Times New Roman"/>
          <w:i/>
          <w:sz w:val="18"/>
          <w:szCs w:val="24"/>
          <w:lang w:val="es-ES_tradnl" w:eastAsia="es-ES"/>
        </w:rPr>
      </w:pPr>
    </w:p>
    <w:p w:rsidR="003C0EEC" w:rsidRPr="00564F83" w:rsidRDefault="003C0EEC" w:rsidP="0040425F">
      <w:pPr>
        <w:pStyle w:val="Prrafodelista"/>
        <w:numPr>
          <w:ilvl w:val="0"/>
          <w:numId w:val="5"/>
        </w:numPr>
        <w:jc w:val="both"/>
        <w:rPr>
          <w:rFonts w:ascii="Palatino Linotype" w:hAnsi="Palatino Linotype" w:cs="Arial"/>
          <w:i/>
          <w:u w:val="thick"/>
        </w:rPr>
      </w:pPr>
      <w:r w:rsidRPr="00564F83">
        <w:rPr>
          <w:rFonts w:ascii="Palatino Linotype" w:hAnsi="Palatino Linotype" w:cs="Arial"/>
          <w:b/>
          <w:i/>
          <w:u w:val="thick"/>
        </w:rPr>
        <w:t>Solicitud de información</w:t>
      </w:r>
      <w:r w:rsidRPr="00564F83">
        <w:rPr>
          <w:rFonts w:ascii="Palatino Linotype" w:hAnsi="Palatino Linotype" w:cs="Arial"/>
          <w:i/>
          <w:u w:val="thick"/>
        </w:rPr>
        <w:t xml:space="preserve"> </w:t>
      </w:r>
      <w:r w:rsidR="0040425F" w:rsidRPr="00564F83">
        <w:rPr>
          <w:rFonts w:ascii="Palatino Linotype" w:hAnsi="Palatino Linotype" w:cs="Arial"/>
          <w:b/>
          <w:i/>
          <w:u w:val="thick"/>
        </w:rPr>
        <w:t>00027/TMASCALC/IP/2021</w:t>
      </w:r>
      <w:r w:rsidRPr="00564F83">
        <w:rPr>
          <w:rFonts w:ascii="Palatino Linotype" w:hAnsi="Palatino Linotype" w:cs="Arial"/>
          <w:b/>
          <w:i/>
          <w:u w:val="thick"/>
        </w:rPr>
        <w:t>.</w:t>
      </w:r>
    </w:p>
    <w:p w:rsidR="003C0EEC" w:rsidRPr="00564F83" w:rsidRDefault="003C0EEC" w:rsidP="0040425F">
      <w:pPr>
        <w:spacing w:after="0" w:line="276" w:lineRule="auto"/>
        <w:ind w:left="567" w:right="567"/>
        <w:jc w:val="both"/>
        <w:rPr>
          <w:rFonts w:ascii="Palatino Linotype" w:eastAsia="Times New Roman" w:hAnsi="Palatino Linotype" w:cs="Times New Roman"/>
          <w:i/>
          <w:sz w:val="24"/>
          <w:szCs w:val="24"/>
          <w:lang w:val="es-ES_tradnl" w:eastAsia="es-ES"/>
        </w:rPr>
      </w:pPr>
      <w:r w:rsidRPr="00564F83">
        <w:rPr>
          <w:rFonts w:ascii="Palatino Linotype" w:eastAsia="Times New Roman" w:hAnsi="Palatino Linotype" w:cs="Times New Roman"/>
          <w:i/>
          <w:szCs w:val="24"/>
          <w:lang w:val="es-ES_tradnl" w:eastAsia="es-ES"/>
        </w:rPr>
        <w:t>“</w:t>
      </w:r>
      <w:r w:rsidR="0040425F" w:rsidRPr="00564F83">
        <w:rPr>
          <w:rFonts w:ascii="Palatino Linotype" w:hAnsi="Palatino Linotype"/>
          <w:i/>
          <w:color w:val="000000"/>
          <w:szCs w:val="24"/>
        </w:rPr>
        <w:t>Solicito todos los contratos pedidos celebrados desde el mes de enero de 2019 al mes de febrero de 2021.</w:t>
      </w:r>
      <w:r w:rsidRPr="00564F83">
        <w:rPr>
          <w:rFonts w:ascii="Palatino Linotype" w:eastAsia="Times New Roman" w:hAnsi="Palatino Linotype" w:cs="Times New Roman"/>
          <w:i/>
          <w:szCs w:val="24"/>
          <w:lang w:val="es-ES_tradnl" w:eastAsia="es-ES"/>
        </w:rPr>
        <w:t>” [Sic]</w:t>
      </w:r>
    </w:p>
    <w:p w:rsidR="0040425F" w:rsidRPr="00564F83" w:rsidRDefault="0040425F" w:rsidP="0040425F">
      <w:pPr>
        <w:spacing w:after="0" w:line="276" w:lineRule="auto"/>
        <w:ind w:left="567" w:right="567"/>
        <w:jc w:val="both"/>
        <w:rPr>
          <w:rFonts w:ascii="Palatino Linotype" w:eastAsia="Times New Roman" w:hAnsi="Palatino Linotype" w:cs="Times New Roman"/>
          <w:i/>
          <w:sz w:val="24"/>
          <w:szCs w:val="24"/>
          <w:lang w:val="es-ES_tradnl" w:eastAsia="es-ES"/>
        </w:rPr>
      </w:pPr>
    </w:p>
    <w:p w:rsidR="003C0EEC" w:rsidRPr="00564F83" w:rsidRDefault="003C0EEC" w:rsidP="003C0EEC">
      <w:pPr>
        <w:spacing w:after="0" w:line="360" w:lineRule="auto"/>
        <w:jc w:val="both"/>
        <w:rPr>
          <w:rFonts w:ascii="Palatino Linotype" w:hAnsi="Palatino Linotype"/>
          <w:sz w:val="24"/>
          <w:lang w:val="es-ES_tradnl"/>
        </w:rPr>
      </w:pPr>
      <w:r w:rsidRPr="00564F83">
        <w:rPr>
          <w:rFonts w:ascii="Palatino Linotype" w:hAnsi="Palatino Linotype"/>
          <w:b/>
          <w:sz w:val="24"/>
          <w:lang w:val="es-ES_tradnl"/>
        </w:rPr>
        <w:t>MODALIDAD DE ENTREGA:</w:t>
      </w:r>
      <w:r w:rsidRPr="00564F83">
        <w:rPr>
          <w:rFonts w:ascii="Palatino Linotype" w:hAnsi="Palatino Linotype"/>
          <w:sz w:val="24"/>
          <w:lang w:val="es-ES_tradnl"/>
        </w:rPr>
        <w:t xml:space="preserve"> A través del </w:t>
      </w:r>
      <w:r w:rsidRPr="00564F83">
        <w:rPr>
          <w:rFonts w:ascii="Palatino Linotype" w:hAnsi="Palatino Linotype"/>
          <w:b/>
          <w:sz w:val="24"/>
          <w:lang w:val="es-ES_tradnl"/>
        </w:rPr>
        <w:t>SAIMEX</w:t>
      </w:r>
      <w:r w:rsidRPr="00564F83">
        <w:rPr>
          <w:rFonts w:ascii="Palatino Linotype" w:hAnsi="Palatino Linotype"/>
          <w:sz w:val="24"/>
          <w:lang w:val="es-ES_tradnl"/>
        </w:rPr>
        <w:t xml:space="preserve">, en </w:t>
      </w:r>
      <w:r w:rsidR="0040425F" w:rsidRPr="00564F83">
        <w:rPr>
          <w:rFonts w:ascii="Palatino Linotype" w:hAnsi="Palatino Linotype"/>
          <w:sz w:val="24"/>
          <w:lang w:val="es-ES_tradnl"/>
        </w:rPr>
        <w:t>ambos</w:t>
      </w:r>
      <w:r w:rsidRPr="00564F83">
        <w:rPr>
          <w:rFonts w:ascii="Palatino Linotype" w:hAnsi="Palatino Linotype"/>
          <w:sz w:val="24"/>
          <w:lang w:val="es-ES_tradnl"/>
        </w:rPr>
        <w:t xml:space="preserve"> casos.</w:t>
      </w:r>
    </w:p>
    <w:p w:rsidR="003C0EEC" w:rsidRPr="00564F83" w:rsidRDefault="000E32FA" w:rsidP="003C0EEC">
      <w:pPr>
        <w:spacing w:after="0" w:line="360" w:lineRule="auto"/>
        <w:jc w:val="both"/>
        <w:rPr>
          <w:rFonts w:ascii="Palatino Linotype" w:hAnsi="Palatino Linotype" w:cs="Arial"/>
          <w:b/>
          <w:sz w:val="28"/>
        </w:rPr>
      </w:pPr>
      <w:r w:rsidRPr="00564F83">
        <w:rPr>
          <w:rFonts w:ascii="Palatino Linotype" w:hAnsi="Palatino Linotype" w:cs="Arial"/>
          <w:b/>
          <w:sz w:val="28"/>
        </w:rPr>
        <w:lastRenderedPageBreak/>
        <w:t>SEGUND</w:t>
      </w:r>
      <w:r w:rsidR="003C0EEC" w:rsidRPr="00564F83">
        <w:rPr>
          <w:rFonts w:ascii="Palatino Linotype" w:hAnsi="Palatino Linotype" w:cs="Arial"/>
          <w:b/>
          <w:sz w:val="28"/>
        </w:rPr>
        <w:t xml:space="preserve">O. </w:t>
      </w:r>
      <w:r w:rsidR="003C0EEC" w:rsidRPr="00564F83">
        <w:rPr>
          <w:rFonts w:ascii="Palatino Linotype" w:hAnsi="Palatino Linotype" w:cs="Arial"/>
          <w:b/>
          <w:sz w:val="28"/>
          <w:szCs w:val="20"/>
        </w:rPr>
        <w:t>De las respuestas del Sujeto Obligado.</w:t>
      </w:r>
    </w:p>
    <w:p w:rsidR="003C0EEC" w:rsidRPr="00564F83" w:rsidRDefault="003C0EEC" w:rsidP="003C0EEC">
      <w:pPr>
        <w:spacing w:after="0" w:line="360" w:lineRule="auto"/>
        <w:jc w:val="both"/>
        <w:rPr>
          <w:rFonts w:ascii="Palatino Linotype" w:hAnsi="Palatino Linotype" w:cs="Arial"/>
          <w:b/>
          <w:sz w:val="28"/>
        </w:rPr>
      </w:pPr>
      <w:r w:rsidRPr="00564F83">
        <w:rPr>
          <w:rFonts w:ascii="Palatino Linotype" w:hAnsi="Palatino Linotype" w:cs="Arial"/>
          <w:sz w:val="24"/>
        </w:rPr>
        <w:t xml:space="preserve">En el expediente electrónico </w:t>
      </w:r>
      <w:r w:rsidRPr="00564F83">
        <w:rPr>
          <w:rFonts w:ascii="Palatino Linotype" w:hAnsi="Palatino Linotype" w:cs="Arial"/>
          <w:b/>
          <w:sz w:val="24"/>
        </w:rPr>
        <w:t>SAIMEX</w:t>
      </w:r>
      <w:r w:rsidRPr="00564F83">
        <w:rPr>
          <w:rFonts w:ascii="Palatino Linotype" w:hAnsi="Palatino Linotype" w:cs="Arial"/>
          <w:sz w:val="24"/>
        </w:rPr>
        <w:t xml:space="preserve">, se aprecia que </w:t>
      </w:r>
      <w:r w:rsidR="0040425F" w:rsidRPr="00564F83">
        <w:rPr>
          <w:rFonts w:ascii="Palatino Linotype" w:hAnsi="Palatino Linotype" w:cs="Arial"/>
          <w:sz w:val="24"/>
        </w:rPr>
        <w:t>el día</w:t>
      </w:r>
      <w:r w:rsidRPr="00564F83">
        <w:rPr>
          <w:rFonts w:ascii="Palatino Linotype" w:hAnsi="Palatino Linotype" w:cs="Arial"/>
          <w:sz w:val="24"/>
        </w:rPr>
        <w:t xml:space="preserve"> </w:t>
      </w:r>
      <w:r w:rsidR="0040425F" w:rsidRPr="00564F83">
        <w:rPr>
          <w:rFonts w:ascii="Palatino Linotype" w:hAnsi="Palatino Linotype" w:cs="Arial"/>
          <w:sz w:val="24"/>
        </w:rPr>
        <w:t>doce</w:t>
      </w:r>
      <w:r w:rsidRPr="00564F83">
        <w:rPr>
          <w:rFonts w:ascii="Palatino Linotype" w:hAnsi="Palatino Linotype" w:cs="Arial"/>
          <w:sz w:val="24"/>
        </w:rPr>
        <w:t xml:space="preserve"> de </w:t>
      </w:r>
      <w:r w:rsidR="0040425F" w:rsidRPr="00564F83">
        <w:rPr>
          <w:rFonts w:ascii="Palatino Linotype" w:hAnsi="Palatino Linotype" w:cs="Arial"/>
          <w:sz w:val="24"/>
        </w:rPr>
        <w:t>abril</w:t>
      </w:r>
      <w:r w:rsidRPr="00564F83">
        <w:rPr>
          <w:rFonts w:ascii="Palatino Linotype" w:hAnsi="Palatino Linotype" w:cs="Arial"/>
          <w:sz w:val="24"/>
        </w:rPr>
        <w:t xml:space="preserve"> de dos mil veintiuno, </w:t>
      </w:r>
      <w:r w:rsidRPr="00564F83">
        <w:rPr>
          <w:rFonts w:ascii="Palatino Linotype" w:hAnsi="Palatino Linotype" w:cs="Arial"/>
          <w:b/>
          <w:sz w:val="24"/>
        </w:rPr>
        <w:t>El Sujeto Obligado</w:t>
      </w:r>
      <w:r w:rsidRPr="00564F83">
        <w:rPr>
          <w:rFonts w:ascii="Palatino Linotype" w:hAnsi="Palatino Linotype" w:cs="Arial"/>
          <w:sz w:val="24"/>
        </w:rPr>
        <w:t xml:space="preserve"> dio respuesta a las solicitudes de información señalando lo siguiente: </w:t>
      </w:r>
    </w:p>
    <w:p w:rsidR="003C0EEC" w:rsidRPr="00564F83" w:rsidRDefault="003C0EEC" w:rsidP="003C0EEC">
      <w:pPr>
        <w:spacing w:after="0" w:line="276" w:lineRule="auto"/>
        <w:ind w:right="567"/>
        <w:jc w:val="both"/>
        <w:rPr>
          <w:rFonts w:ascii="Palatino Linotype" w:hAnsi="Palatino Linotype" w:cs="Arial"/>
          <w:sz w:val="24"/>
        </w:rPr>
      </w:pPr>
    </w:p>
    <w:p w:rsidR="003C0EEC" w:rsidRPr="00564F83" w:rsidRDefault="003C0EEC" w:rsidP="0040425F">
      <w:pPr>
        <w:pStyle w:val="Prrafodelista"/>
        <w:numPr>
          <w:ilvl w:val="0"/>
          <w:numId w:val="5"/>
        </w:numPr>
        <w:rPr>
          <w:rFonts w:ascii="Palatino Linotype" w:hAnsi="Palatino Linotype" w:cs="Arial"/>
          <w:b/>
          <w:i/>
          <w:u w:val="thick"/>
        </w:rPr>
      </w:pPr>
      <w:r w:rsidRPr="00564F83">
        <w:rPr>
          <w:rFonts w:ascii="Palatino Linotype" w:hAnsi="Palatino Linotype" w:cs="Arial"/>
          <w:b/>
          <w:i/>
          <w:u w:val="thick"/>
        </w:rPr>
        <w:t>Respuesta a la</w:t>
      </w:r>
      <w:r w:rsidR="0040425F" w:rsidRPr="00564F83">
        <w:rPr>
          <w:rFonts w:ascii="Palatino Linotype" w:hAnsi="Palatino Linotype" w:cs="Arial"/>
          <w:b/>
          <w:i/>
          <w:u w:val="thick"/>
        </w:rPr>
        <w:t>s</w:t>
      </w:r>
      <w:r w:rsidRPr="00564F83">
        <w:rPr>
          <w:rFonts w:ascii="Palatino Linotype" w:hAnsi="Palatino Linotype" w:cs="Arial"/>
          <w:b/>
          <w:i/>
          <w:u w:val="thick"/>
        </w:rPr>
        <w:t xml:space="preserve"> Solicitud</w:t>
      </w:r>
      <w:r w:rsidR="0040425F" w:rsidRPr="00564F83">
        <w:rPr>
          <w:rFonts w:ascii="Palatino Linotype" w:hAnsi="Palatino Linotype" w:cs="Arial"/>
          <w:b/>
          <w:i/>
          <w:u w:val="thick"/>
        </w:rPr>
        <w:t>es</w:t>
      </w:r>
      <w:r w:rsidRPr="00564F83">
        <w:rPr>
          <w:rFonts w:ascii="Palatino Linotype" w:hAnsi="Palatino Linotype" w:cs="Arial"/>
          <w:b/>
          <w:i/>
          <w:u w:val="thick"/>
        </w:rPr>
        <w:t xml:space="preserve"> de información</w:t>
      </w:r>
      <w:r w:rsidR="0040425F" w:rsidRPr="00564F83">
        <w:rPr>
          <w:rFonts w:ascii="Palatino Linotype" w:hAnsi="Palatino Linotype" w:cs="Arial"/>
          <w:b/>
          <w:i/>
          <w:u w:val="thick"/>
        </w:rPr>
        <w:t xml:space="preserve"> 00027/TMASCALC/IP/2021 y</w:t>
      </w:r>
      <w:r w:rsidRPr="00564F83">
        <w:rPr>
          <w:rFonts w:ascii="Palatino Linotype" w:hAnsi="Palatino Linotype" w:cs="Arial"/>
          <w:i/>
          <w:u w:val="thick"/>
        </w:rPr>
        <w:t xml:space="preserve"> </w:t>
      </w:r>
      <w:r w:rsidR="0040425F" w:rsidRPr="00564F83">
        <w:rPr>
          <w:rFonts w:ascii="Palatino Linotype" w:hAnsi="Palatino Linotype" w:cs="Arial"/>
          <w:b/>
          <w:i/>
          <w:u w:val="thick"/>
        </w:rPr>
        <w:t>00028/TMASCALC/IP/2021</w:t>
      </w:r>
      <w:r w:rsidRPr="00564F83">
        <w:rPr>
          <w:rFonts w:ascii="Palatino Linotype" w:hAnsi="Palatino Linotype" w:cs="Arial"/>
          <w:b/>
          <w:i/>
          <w:u w:val="thick"/>
        </w:rPr>
        <w:t>.</w:t>
      </w:r>
    </w:p>
    <w:p w:rsidR="0040425F" w:rsidRPr="00564F83" w:rsidRDefault="0040425F" w:rsidP="0040425F">
      <w:pPr>
        <w:pStyle w:val="Prrafodelista"/>
        <w:ind w:left="720"/>
        <w:rPr>
          <w:rFonts w:ascii="Palatino Linotype" w:hAnsi="Palatino Linotype" w:cs="Arial"/>
          <w:b/>
          <w:i/>
          <w:u w:val="thick"/>
        </w:rPr>
      </w:pPr>
    </w:p>
    <w:p w:rsidR="0040425F" w:rsidRPr="00564F83" w:rsidRDefault="0040425F" w:rsidP="0040425F">
      <w:pPr>
        <w:spacing w:after="0" w:line="240" w:lineRule="auto"/>
        <w:ind w:left="284" w:right="283"/>
        <w:jc w:val="both"/>
        <w:rPr>
          <w:rFonts w:ascii="Palatino Linotype" w:eastAsia="Times New Roman" w:hAnsi="Palatino Linotype" w:cs="Times New Roman"/>
          <w:i/>
          <w:lang w:val="es-ES_tradnl" w:eastAsia="es-ES"/>
        </w:rPr>
      </w:pPr>
      <w:r w:rsidRPr="00564F83">
        <w:rPr>
          <w:rFonts w:ascii="Palatino Linotype" w:eastAsia="Times New Roman" w:hAnsi="Palatino Linotype" w:cs="Times New Roman"/>
          <w:i/>
          <w:lang w:val="es-ES_tradnl" w:eastAsia="es-ES"/>
        </w:rPr>
        <w:t>“2021, AÑO DE LA CONSUMACION DE LA INDEPENDENCIA Y LA GRANDEZA DE MEXICO” Temascalcingo, México a 19 de Marzo de 2021. Oficio: MTM/UT/0095/21. Solicitud 00027/TMASCALC/IP/2021 Asunto: Requerimiento de Información. TESORERIA MUNICIPAL, SECRETARIA DEL AYUNTAMIENTO, COORDINADOR DE ADMINISTRACIÓN Y RECURSOS MATERIALES, CONTRALORIA MUNICIPAL, DIRECCION DE OBRAS PÚBLICAS PRESENTE Por medio del presente reciba un cordial y atento saludo, al mismo tiempo lo distraigo de sus múltiples actividades con la finalidad de hacer llegar a usted la solicitud de información 00027/TMASCALC/IP/2021 y 00028/TMASCALC/IP/2021, para mayor detalle adjunto el requerimiento de información: “Solicito todos los contratos pedidos celebrados desde el mes de enero de 2019 al mes de febrero de 2021.”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p>
    <w:p w:rsidR="0040425F" w:rsidRPr="00564F83" w:rsidRDefault="0040425F" w:rsidP="0040425F">
      <w:pPr>
        <w:spacing w:after="0" w:line="240" w:lineRule="auto"/>
        <w:ind w:left="284" w:right="283"/>
        <w:jc w:val="both"/>
        <w:rPr>
          <w:rFonts w:ascii="Palatino Linotype" w:eastAsia="Times New Roman" w:hAnsi="Palatino Linotype" w:cs="Times New Roman"/>
          <w:i/>
          <w:lang w:val="es-ES_tradnl" w:eastAsia="es-ES"/>
        </w:rPr>
      </w:pPr>
    </w:p>
    <w:p w:rsidR="0040425F" w:rsidRPr="00564F83" w:rsidRDefault="0040425F" w:rsidP="0040425F">
      <w:pPr>
        <w:spacing w:after="0" w:line="240" w:lineRule="auto"/>
        <w:ind w:left="284" w:right="283"/>
        <w:jc w:val="both"/>
        <w:rPr>
          <w:rFonts w:ascii="Palatino Linotype" w:eastAsia="Times New Roman" w:hAnsi="Palatino Linotype" w:cs="Times New Roman"/>
          <w:i/>
          <w:lang w:val="es-ES_tradnl" w:eastAsia="es-ES"/>
        </w:rPr>
      </w:pPr>
      <w:r w:rsidRPr="00564F83">
        <w:rPr>
          <w:rFonts w:ascii="Palatino Linotype" w:eastAsia="Times New Roman" w:hAnsi="Palatino Linotype" w:cs="Times New Roman"/>
          <w:i/>
          <w:lang w:val="es-ES_tradnl" w:eastAsia="es-ES"/>
        </w:rPr>
        <w:t>ATENTAMENTE</w:t>
      </w:r>
    </w:p>
    <w:p w:rsidR="003C0EEC" w:rsidRPr="00564F83" w:rsidRDefault="0040425F" w:rsidP="0040425F">
      <w:pPr>
        <w:spacing w:after="0" w:line="240" w:lineRule="auto"/>
        <w:ind w:left="284" w:right="283"/>
        <w:jc w:val="both"/>
        <w:rPr>
          <w:rFonts w:ascii="Palatino Linotype" w:eastAsia="Times New Roman" w:hAnsi="Palatino Linotype" w:cs="Times New Roman"/>
          <w:i/>
          <w:lang w:val="es-ES_tradnl" w:eastAsia="es-ES"/>
        </w:rPr>
      </w:pPr>
      <w:r w:rsidRPr="00564F83">
        <w:rPr>
          <w:rFonts w:ascii="Palatino Linotype" w:eastAsia="Times New Roman" w:hAnsi="Palatino Linotype" w:cs="Times New Roman"/>
          <w:i/>
          <w:lang w:val="es-ES_tradnl" w:eastAsia="es-ES"/>
        </w:rPr>
        <w:t>Lic. Juan Legorreta Rivera</w:t>
      </w:r>
      <w:r w:rsidR="003C0EEC" w:rsidRPr="00564F83">
        <w:rPr>
          <w:rFonts w:ascii="Palatino Linotype" w:eastAsia="Times New Roman" w:hAnsi="Palatino Linotype" w:cs="Times New Roman"/>
          <w:i/>
          <w:lang w:val="es-ES_tradnl" w:eastAsia="es-ES"/>
        </w:rPr>
        <w:t>” [Sic]</w:t>
      </w:r>
    </w:p>
    <w:p w:rsidR="0040425F" w:rsidRPr="00564F83" w:rsidRDefault="0040425F" w:rsidP="0040425F">
      <w:pPr>
        <w:spacing w:after="0" w:line="240" w:lineRule="auto"/>
        <w:ind w:left="284" w:right="283"/>
        <w:jc w:val="both"/>
        <w:rPr>
          <w:rFonts w:ascii="Palatino Linotype" w:eastAsia="Times New Roman" w:hAnsi="Palatino Linotype" w:cs="Times New Roman"/>
          <w:i/>
          <w:lang w:val="es-ES_tradnl" w:eastAsia="es-ES"/>
        </w:rPr>
      </w:pPr>
    </w:p>
    <w:p w:rsidR="0040425F" w:rsidRPr="00564F83" w:rsidRDefault="0040425F" w:rsidP="0040425F">
      <w:pPr>
        <w:spacing w:after="0" w:line="240" w:lineRule="auto"/>
        <w:ind w:right="283"/>
        <w:jc w:val="both"/>
        <w:rPr>
          <w:rFonts w:ascii="Palatino Linotype" w:eastAsia="Times New Roman" w:hAnsi="Palatino Linotype" w:cs="Times New Roman"/>
          <w:i/>
          <w:lang w:val="es-ES_tradnl" w:eastAsia="es-ES"/>
        </w:rPr>
      </w:pPr>
    </w:p>
    <w:p w:rsidR="0040425F" w:rsidRPr="00564F83" w:rsidRDefault="0040425F" w:rsidP="0040425F">
      <w:pPr>
        <w:pStyle w:val="Prrafodelista"/>
        <w:numPr>
          <w:ilvl w:val="0"/>
          <w:numId w:val="5"/>
        </w:numPr>
        <w:spacing w:line="276" w:lineRule="auto"/>
        <w:jc w:val="both"/>
        <w:rPr>
          <w:rFonts w:ascii="Palatino Linotype" w:hAnsi="Palatino Linotype"/>
          <w:lang w:val="es-ES_tradnl"/>
        </w:rPr>
      </w:pPr>
      <w:r w:rsidRPr="00564F83">
        <w:rPr>
          <w:rFonts w:ascii="Palatino Linotype" w:hAnsi="Palatino Linotype"/>
          <w:lang w:val="es-ES_tradnl"/>
        </w:rPr>
        <w:t xml:space="preserve">Adjuntando a dichas respuestas, los archivos electrónicos denominados </w:t>
      </w:r>
      <w:r w:rsidRPr="00564F83">
        <w:rPr>
          <w:rFonts w:ascii="Palatino Linotype" w:hAnsi="Palatino Linotype"/>
          <w:i/>
          <w:lang w:val="es-ES_tradnl"/>
        </w:rPr>
        <w:t>“00028.pdf”</w:t>
      </w:r>
      <w:r w:rsidRPr="00564F83">
        <w:rPr>
          <w:rFonts w:ascii="Palatino Linotype" w:hAnsi="Palatino Linotype"/>
          <w:lang w:val="es-ES_tradnl"/>
        </w:rPr>
        <w:t xml:space="preserve"> y </w:t>
      </w:r>
      <w:r w:rsidR="009A2CC5" w:rsidRPr="00564F83">
        <w:rPr>
          <w:rFonts w:ascii="Palatino Linotype" w:hAnsi="Palatino Linotype"/>
          <w:i/>
          <w:lang w:val="es-ES_tradnl"/>
        </w:rPr>
        <w:t>“00027.pdf”</w:t>
      </w:r>
      <w:r w:rsidRPr="00564F83">
        <w:rPr>
          <w:rFonts w:ascii="Palatino Linotype" w:hAnsi="Palatino Linotype"/>
          <w:lang w:val="es-ES_tradnl"/>
        </w:rPr>
        <w:t xml:space="preserve">; los cuales, por economía procesal no se insertan, sin embargo, serán motivo de estudio en el Considerando respectivo. </w:t>
      </w:r>
    </w:p>
    <w:p w:rsidR="003C0EEC" w:rsidRPr="00564F83" w:rsidRDefault="003C0EEC" w:rsidP="003C0EEC">
      <w:pPr>
        <w:spacing w:after="0" w:line="276" w:lineRule="auto"/>
        <w:ind w:right="567"/>
        <w:jc w:val="both"/>
        <w:rPr>
          <w:rFonts w:ascii="Palatino Linotype" w:hAnsi="Palatino Linotype" w:cs="Arial"/>
          <w:b/>
          <w:sz w:val="18"/>
        </w:rPr>
      </w:pPr>
    </w:p>
    <w:p w:rsidR="003C0EEC" w:rsidRPr="00564F83" w:rsidRDefault="000E32FA" w:rsidP="003C0EEC">
      <w:pPr>
        <w:spacing w:after="0" w:line="360" w:lineRule="auto"/>
        <w:jc w:val="both"/>
        <w:rPr>
          <w:rFonts w:ascii="Palatino Linotype" w:hAnsi="Palatino Linotype" w:cs="Arial"/>
          <w:b/>
          <w:sz w:val="28"/>
        </w:rPr>
      </w:pPr>
      <w:r w:rsidRPr="00564F83">
        <w:rPr>
          <w:rFonts w:ascii="Palatino Linotype" w:hAnsi="Palatino Linotype" w:cs="Arial"/>
          <w:b/>
          <w:sz w:val="28"/>
        </w:rPr>
        <w:lastRenderedPageBreak/>
        <w:t>TERCER</w:t>
      </w:r>
      <w:r w:rsidR="003C0EEC" w:rsidRPr="00564F83">
        <w:rPr>
          <w:rFonts w:ascii="Palatino Linotype" w:hAnsi="Palatino Linotype" w:cs="Arial"/>
          <w:b/>
          <w:sz w:val="28"/>
        </w:rPr>
        <w:t xml:space="preserve">O. </w:t>
      </w:r>
      <w:r w:rsidR="003C0EEC" w:rsidRPr="00564F83">
        <w:rPr>
          <w:rFonts w:ascii="Palatino Linotype" w:hAnsi="Palatino Linotype"/>
          <w:b/>
          <w:sz w:val="28"/>
        </w:rPr>
        <w:t>Del recurso de revisión.</w:t>
      </w:r>
    </w:p>
    <w:p w:rsidR="003C0EEC" w:rsidRPr="00564F83" w:rsidRDefault="003C0EEC" w:rsidP="003C0EEC">
      <w:pPr>
        <w:spacing w:after="0" w:line="360" w:lineRule="auto"/>
        <w:jc w:val="both"/>
        <w:rPr>
          <w:rFonts w:ascii="Palatino Linotype" w:hAnsi="Palatino Linotype" w:cs="Arial"/>
          <w:sz w:val="24"/>
        </w:rPr>
      </w:pPr>
      <w:r w:rsidRPr="00564F83">
        <w:rPr>
          <w:rFonts w:ascii="Palatino Linotype" w:hAnsi="Palatino Linotype" w:cs="Arial"/>
          <w:sz w:val="24"/>
          <w:szCs w:val="24"/>
        </w:rPr>
        <w:t xml:space="preserve">Inconforme con las respuestas notificadas por </w:t>
      </w:r>
      <w:r w:rsidRPr="00564F83">
        <w:rPr>
          <w:rFonts w:ascii="Palatino Linotype" w:hAnsi="Palatino Linotype" w:cs="Arial"/>
          <w:b/>
          <w:sz w:val="24"/>
          <w:szCs w:val="24"/>
        </w:rPr>
        <w:t>El Sujeto Obligado</w:t>
      </w:r>
      <w:r w:rsidRPr="00564F83">
        <w:rPr>
          <w:rFonts w:ascii="Palatino Linotype" w:hAnsi="Palatino Linotype" w:cs="Arial"/>
          <w:sz w:val="24"/>
          <w:szCs w:val="24"/>
        </w:rPr>
        <w:t xml:space="preserve">, </w:t>
      </w:r>
      <w:r w:rsidRPr="00564F83">
        <w:rPr>
          <w:rFonts w:ascii="Palatino Linotype" w:hAnsi="Palatino Linotype" w:cs="Arial"/>
          <w:b/>
          <w:sz w:val="24"/>
          <w:szCs w:val="24"/>
        </w:rPr>
        <w:t xml:space="preserve">El Recurrente </w:t>
      </w:r>
      <w:r w:rsidRPr="00564F83">
        <w:rPr>
          <w:rFonts w:ascii="Palatino Linotype" w:hAnsi="Palatino Linotype" w:cs="Arial"/>
          <w:sz w:val="24"/>
          <w:szCs w:val="24"/>
        </w:rPr>
        <w:t xml:space="preserve">interpuso los recursos de revisión, en fecha </w:t>
      </w:r>
      <w:r w:rsidR="009A2CC5" w:rsidRPr="00564F83">
        <w:rPr>
          <w:rFonts w:ascii="Palatino Linotype" w:hAnsi="Palatino Linotype" w:cs="Arial"/>
          <w:sz w:val="24"/>
          <w:szCs w:val="24"/>
        </w:rPr>
        <w:t>veintiuno de abril</w:t>
      </w:r>
      <w:r w:rsidRPr="00564F83">
        <w:rPr>
          <w:rFonts w:ascii="Palatino Linotype" w:hAnsi="Palatino Linotype" w:cs="Arial"/>
          <w:sz w:val="24"/>
          <w:szCs w:val="24"/>
        </w:rPr>
        <w:t xml:space="preserve"> de dos mil veintiuno, los cuales fueron registrados</w:t>
      </w:r>
      <w:r w:rsidRPr="00564F83">
        <w:rPr>
          <w:rFonts w:ascii="Palatino Linotype" w:hAnsi="Palatino Linotype" w:cs="Arial"/>
          <w:b/>
          <w:sz w:val="24"/>
          <w:szCs w:val="24"/>
        </w:rPr>
        <w:t xml:space="preserve"> </w:t>
      </w:r>
      <w:r w:rsidRPr="00564F83">
        <w:rPr>
          <w:rFonts w:ascii="Palatino Linotype" w:hAnsi="Palatino Linotype" w:cs="Arial"/>
          <w:sz w:val="24"/>
          <w:szCs w:val="24"/>
        </w:rPr>
        <w:t xml:space="preserve">en el sistema electrónico con los expedientes números </w:t>
      </w:r>
      <w:r w:rsidRPr="00564F83">
        <w:rPr>
          <w:rFonts w:ascii="Palatino Linotype" w:hAnsi="Palatino Linotype" w:cs="Arial"/>
          <w:b/>
          <w:bCs/>
          <w:sz w:val="24"/>
          <w:szCs w:val="24"/>
          <w:lang w:eastAsia="es-MX"/>
        </w:rPr>
        <w:t>0</w:t>
      </w:r>
      <w:r w:rsidR="009A2CC5" w:rsidRPr="00564F83">
        <w:rPr>
          <w:rFonts w:ascii="Palatino Linotype" w:hAnsi="Palatino Linotype" w:cs="Arial"/>
          <w:b/>
          <w:bCs/>
          <w:sz w:val="24"/>
          <w:szCs w:val="24"/>
          <w:lang w:eastAsia="es-MX"/>
        </w:rPr>
        <w:t>2080</w:t>
      </w:r>
      <w:r w:rsidRPr="00564F83">
        <w:rPr>
          <w:rFonts w:ascii="Palatino Linotype" w:hAnsi="Palatino Linotype" w:cs="Arial"/>
          <w:b/>
          <w:bCs/>
          <w:sz w:val="24"/>
          <w:szCs w:val="24"/>
          <w:lang w:eastAsia="es-MX"/>
        </w:rPr>
        <w:t xml:space="preserve">/INFOEM/IP/RR/2021 </w:t>
      </w:r>
      <w:r w:rsidRPr="00564F83">
        <w:rPr>
          <w:rFonts w:ascii="Palatino Linotype" w:hAnsi="Palatino Linotype" w:cs="Arial"/>
          <w:bCs/>
          <w:i/>
          <w:sz w:val="24"/>
          <w:szCs w:val="24"/>
          <w:lang w:eastAsia="es-MX"/>
        </w:rPr>
        <w:t xml:space="preserve">(para la solicitud </w:t>
      </w:r>
      <w:r w:rsidR="009A2CC5" w:rsidRPr="00564F83">
        <w:rPr>
          <w:rFonts w:ascii="Palatino Linotype" w:hAnsi="Palatino Linotype" w:cs="Arial"/>
          <w:i/>
          <w:sz w:val="24"/>
        </w:rPr>
        <w:t>00028/TMASCALC/IP/2021</w:t>
      </w:r>
      <w:r w:rsidRPr="00564F83">
        <w:rPr>
          <w:rFonts w:ascii="Palatino Linotype" w:hAnsi="Palatino Linotype" w:cs="Arial"/>
          <w:i/>
          <w:sz w:val="24"/>
        </w:rPr>
        <w:t>)</w:t>
      </w:r>
      <w:r w:rsidR="000E32FA" w:rsidRPr="00564F83">
        <w:rPr>
          <w:rFonts w:ascii="Palatino Linotype" w:hAnsi="Palatino Linotype" w:cs="Arial"/>
          <w:sz w:val="24"/>
        </w:rPr>
        <w:t xml:space="preserve"> </w:t>
      </w:r>
      <w:r w:rsidRPr="00564F83">
        <w:rPr>
          <w:rFonts w:ascii="Palatino Linotype" w:hAnsi="Palatino Linotype" w:cs="Arial"/>
          <w:i/>
          <w:sz w:val="24"/>
        </w:rPr>
        <w:t>y</w:t>
      </w:r>
      <w:r w:rsidRPr="00564F83">
        <w:rPr>
          <w:rFonts w:ascii="Palatino Linotype" w:hAnsi="Palatino Linotype" w:cs="Arial"/>
          <w:b/>
          <w:bCs/>
          <w:sz w:val="24"/>
          <w:szCs w:val="24"/>
          <w:lang w:eastAsia="es-MX"/>
        </w:rPr>
        <w:t xml:space="preserve"> 0</w:t>
      </w:r>
      <w:r w:rsidR="009A2CC5" w:rsidRPr="00564F83">
        <w:rPr>
          <w:rFonts w:ascii="Palatino Linotype" w:hAnsi="Palatino Linotype" w:cs="Arial"/>
          <w:b/>
          <w:bCs/>
          <w:sz w:val="24"/>
          <w:szCs w:val="24"/>
          <w:lang w:eastAsia="es-MX"/>
        </w:rPr>
        <w:t>2102</w:t>
      </w:r>
      <w:r w:rsidRPr="00564F83">
        <w:rPr>
          <w:rFonts w:ascii="Palatino Linotype" w:hAnsi="Palatino Linotype" w:cs="Arial"/>
          <w:b/>
          <w:bCs/>
          <w:sz w:val="24"/>
          <w:szCs w:val="24"/>
          <w:lang w:eastAsia="es-MX"/>
        </w:rPr>
        <w:t xml:space="preserve">/INFOEM/IP/RR/2021 </w:t>
      </w:r>
      <w:r w:rsidRPr="00564F83">
        <w:rPr>
          <w:rFonts w:ascii="Palatino Linotype" w:hAnsi="Palatino Linotype" w:cs="Arial"/>
          <w:bCs/>
          <w:i/>
          <w:sz w:val="24"/>
          <w:szCs w:val="24"/>
          <w:lang w:eastAsia="es-MX"/>
        </w:rPr>
        <w:t xml:space="preserve">(para la solicitud </w:t>
      </w:r>
      <w:r w:rsidR="009A2CC5" w:rsidRPr="00564F83">
        <w:rPr>
          <w:rFonts w:ascii="Palatino Linotype" w:hAnsi="Palatino Linotype" w:cs="Arial"/>
          <w:i/>
          <w:sz w:val="24"/>
        </w:rPr>
        <w:t>00027/TMASCALC/IP/2021</w:t>
      </w:r>
      <w:r w:rsidRPr="00564F83">
        <w:rPr>
          <w:rFonts w:ascii="Palatino Linotype" w:hAnsi="Palatino Linotype" w:cs="Arial"/>
          <w:i/>
          <w:sz w:val="24"/>
        </w:rPr>
        <w:t>)</w:t>
      </w:r>
      <w:r w:rsidRPr="00564F83">
        <w:rPr>
          <w:rFonts w:ascii="Palatino Linotype" w:hAnsi="Palatino Linotype" w:cs="Arial"/>
          <w:sz w:val="24"/>
          <w:szCs w:val="24"/>
        </w:rPr>
        <w:t xml:space="preserve">, en los cuales </w:t>
      </w:r>
      <w:r w:rsidRPr="00564F83">
        <w:rPr>
          <w:rFonts w:ascii="Palatino Linotype" w:hAnsi="Palatino Linotype" w:cs="Arial"/>
          <w:sz w:val="24"/>
        </w:rPr>
        <w:t>arguye, las siguientes manifestaciones:</w:t>
      </w:r>
    </w:p>
    <w:p w:rsidR="003C0EEC" w:rsidRPr="00564F83" w:rsidRDefault="003C0EEC" w:rsidP="003C0EEC">
      <w:pPr>
        <w:spacing w:after="0" w:line="360" w:lineRule="auto"/>
        <w:jc w:val="both"/>
        <w:rPr>
          <w:rFonts w:ascii="Palatino Linotype" w:hAnsi="Palatino Linotype" w:cs="Arial"/>
          <w:b/>
        </w:rPr>
      </w:pPr>
    </w:p>
    <w:p w:rsidR="003C0EEC" w:rsidRPr="00564F83" w:rsidRDefault="003C0EEC" w:rsidP="003C0EEC">
      <w:pPr>
        <w:pStyle w:val="Prrafodelista"/>
        <w:numPr>
          <w:ilvl w:val="0"/>
          <w:numId w:val="1"/>
        </w:numPr>
        <w:spacing w:line="360" w:lineRule="auto"/>
        <w:jc w:val="both"/>
        <w:rPr>
          <w:rFonts w:ascii="Palatino Linotype" w:hAnsi="Palatino Linotype" w:cs="Arial"/>
          <w:b/>
          <w:sz w:val="28"/>
        </w:rPr>
      </w:pPr>
      <w:r w:rsidRPr="00564F83">
        <w:rPr>
          <w:rFonts w:ascii="Palatino Linotype" w:hAnsi="Palatino Linotype" w:cs="Arial"/>
          <w:b/>
          <w:sz w:val="28"/>
        </w:rPr>
        <w:t>Acto Impugnado:</w:t>
      </w:r>
    </w:p>
    <w:p w:rsidR="003C0EEC" w:rsidRPr="00564F83" w:rsidRDefault="003C0EEC" w:rsidP="009A2CC5">
      <w:pPr>
        <w:spacing w:after="0" w:line="240" w:lineRule="auto"/>
        <w:ind w:right="851" w:firstLine="360"/>
        <w:jc w:val="both"/>
        <w:rPr>
          <w:rFonts w:ascii="Palatino Linotype" w:hAnsi="Palatino Linotype" w:cs="Arial"/>
          <w:b/>
          <w:bCs/>
          <w:i/>
          <w:sz w:val="24"/>
          <w:szCs w:val="24"/>
          <w:u w:val="thick"/>
          <w:lang w:eastAsia="es-MX"/>
        </w:rPr>
      </w:pPr>
      <w:r w:rsidRPr="00564F83">
        <w:rPr>
          <w:rFonts w:ascii="Palatino Linotype" w:hAnsi="Palatino Linotype" w:cs="Arial"/>
          <w:b/>
          <w:bCs/>
          <w:i/>
          <w:sz w:val="24"/>
          <w:szCs w:val="24"/>
          <w:u w:val="thick"/>
          <w:lang w:eastAsia="es-MX"/>
        </w:rPr>
        <w:t>0</w:t>
      </w:r>
      <w:r w:rsidR="009A2CC5" w:rsidRPr="00564F83">
        <w:rPr>
          <w:rFonts w:ascii="Palatino Linotype" w:hAnsi="Palatino Linotype" w:cs="Arial"/>
          <w:b/>
          <w:bCs/>
          <w:i/>
          <w:sz w:val="24"/>
          <w:szCs w:val="24"/>
          <w:u w:val="thick"/>
          <w:lang w:eastAsia="es-MX"/>
        </w:rPr>
        <w:t>2080</w:t>
      </w:r>
      <w:r w:rsidRPr="00564F83">
        <w:rPr>
          <w:rFonts w:ascii="Palatino Linotype" w:hAnsi="Palatino Linotype" w:cs="Arial"/>
          <w:b/>
          <w:bCs/>
          <w:i/>
          <w:sz w:val="24"/>
          <w:szCs w:val="24"/>
          <w:u w:val="thick"/>
          <w:lang w:eastAsia="es-MX"/>
        </w:rPr>
        <w:t>/INFOEM/IP/RR/2021</w:t>
      </w:r>
      <w:r w:rsidR="009A2CC5" w:rsidRPr="00564F83">
        <w:rPr>
          <w:rFonts w:ascii="Palatino Linotype" w:hAnsi="Palatino Linotype" w:cs="Arial"/>
          <w:b/>
          <w:bCs/>
          <w:i/>
          <w:sz w:val="24"/>
          <w:szCs w:val="24"/>
          <w:u w:val="thick"/>
          <w:lang w:eastAsia="es-MX"/>
        </w:rPr>
        <w:t xml:space="preserve"> y 02102/INFOEM/IP/RR/2021 </w:t>
      </w:r>
    </w:p>
    <w:p w:rsidR="003C0EEC" w:rsidRPr="00564F83" w:rsidRDefault="003C0EEC" w:rsidP="009A2CC5">
      <w:pPr>
        <w:spacing w:after="0" w:line="240" w:lineRule="auto"/>
        <w:ind w:right="851" w:firstLine="360"/>
        <w:jc w:val="both"/>
        <w:rPr>
          <w:rFonts w:ascii="Palatino Linotype" w:hAnsi="Palatino Linotype" w:cs="Arial"/>
          <w:i/>
        </w:rPr>
      </w:pPr>
      <w:r w:rsidRPr="00564F83">
        <w:rPr>
          <w:rFonts w:ascii="Palatino Linotype" w:hAnsi="Palatino Linotype" w:cs="Arial"/>
          <w:i/>
        </w:rPr>
        <w:t>“</w:t>
      </w:r>
      <w:r w:rsidR="009A2CC5" w:rsidRPr="00564F83">
        <w:rPr>
          <w:rFonts w:ascii="Palatino Linotype" w:hAnsi="Palatino Linotype" w:cs="Arial"/>
          <w:i/>
        </w:rPr>
        <w:t>No se entregó la totalidad de la información solicitada</w:t>
      </w:r>
      <w:r w:rsidRPr="00564F83">
        <w:rPr>
          <w:rFonts w:ascii="Palatino Linotype" w:hAnsi="Palatino Linotype" w:cs="Arial"/>
          <w:i/>
        </w:rPr>
        <w:t>” [sic]</w:t>
      </w:r>
    </w:p>
    <w:p w:rsidR="003C0EEC" w:rsidRPr="00564F83" w:rsidRDefault="003C0EEC" w:rsidP="009A2CC5">
      <w:pPr>
        <w:spacing w:after="0" w:line="240" w:lineRule="auto"/>
        <w:ind w:right="851"/>
        <w:jc w:val="both"/>
        <w:rPr>
          <w:rFonts w:ascii="Palatino Linotype" w:hAnsi="Palatino Linotype" w:cs="Arial"/>
          <w:i/>
        </w:rPr>
      </w:pPr>
    </w:p>
    <w:p w:rsidR="003C0EEC" w:rsidRPr="00564F83" w:rsidRDefault="003C0EEC" w:rsidP="003C0EEC">
      <w:pPr>
        <w:spacing w:after="0" w:line="240" w:lineRule="auto"/>
        <w:ind w:right="851"/>
        <w:jc w:val="both"/>
        <w:rPr>
          <w:rFonts w:ascii="Palatino Linotype" w:hAnsi="Palatino Linotype" w:cs="Arial"/>
          <w:i/>
        </w:rPr>
      </w:pPr>
    </w:p>
    <w:p w:rsidR="003C0EEC" w:rsidRPr="00564F83" w:rsidRDefault="003C0EEC" w:rsidP="003C0EEC">
      <w:pPr>
        <w:pStyle w:val="Prrafodelista"/>
        <w:numPr>
          <w:ilvl w:val="0"/>
          <w:numId w:val="1"/>
        </w:numPr>
        <w:spacing w:line="360" w:lineRule="auto"/>
        <w:jc w:val="both"/>
        <w:rPr>
          <w:rFonts w:ascii="Palatino Linotype" w:hAnsi="Palatino Linotype" w:cs="Arial"/>
          <w:sz w:val="28"/>
        </w:rPr>
      </w:pPr>
      <w:r w:rsidRPr="00564F83">
        <w:rPr>
          <w:rFonts w:ascii="Palatino Linotype" w:hAnsi="Palatino Linotype" w:cs="Arial"/>
          <w:b/>
          <w:sz w:val="28"/>
        </w:rPr>
        <w:t>Razones o Motivos de Inconformidad</w:t>
      </w:r>
      <w:r w:rsidRPr="00564F83">
        <w:rPr>
          <w:rFonts w:ascii="Palatino Linotype" w:hAnsi="Palatino Linotype" w:cs="Arial"/>
          <w:sz w:val="28"/>
        </w:rPr>
        <w:t xml:space="preserve">: </w:t>
      </w:r>
    </w:p>
    <w:p w:rsidR="003C0EEC" w:rsidRPr="00564F83" w:rsidRDefault="003C0EEC" w:rsidP="009A2CC5">
      <w:pPr>
        <w:ind w:left="360" w:right="851"/>
        <w:jc w:val="both"/>
        <w:rPr>
          <w:rFonts w:ascii="Palatino Linotype" w:hAnsi="Palatino Linotype" w:cs="Arial"/>
          <w:b/>
          <w:bCs/>
          <w:i/>
          <w:u w:val="thick"/>
          <w:lang w:eastAsia="es-MX"/>
        </w:rPr>
      </w:pPr>
      <w:r w:rsidRPr="00564F83">
        <w:rPr>
          <w:rFonts w:ascii="Palatino Linotype" w:hAnsi="Palatino Linotype" w:cs="Arial"/>
          <w:b/>
          <w:bCs/>
          <w:i/>
          <w:u w:val="thick"/>
          <w:lang w:eastAsia="es-MX"/>
        </w:rPr>
        <w:t>0</w:t>
      </w:r>
      <w:r w:rsidR="009A2CC5" w:rsidRPr="00564F83">
        <w:rPr>
          <w:rFonts w:ascii="Palatino Linotype" w:hAnsi="Palatino Linotype" w:cs="Arial"/>
          <w:b/>
          <w:bCs/>
          <w:i/>
          <w:u w:val="thick"/>
          <w:lang w:eastAsia="es-MX"/>
        </w:rPr>
        <w:t>2080</w:t>
      </w:r>
      <w:r w:rsidRPr="00564F83">
        <w:rPr>
          <w:rFonts w:ascii="Palatino Linotype" w:hAnsi="Palatino Linotype" w:cs="Arial"/>
          <w:b/>
          <w:bCs/>
          <w:i/>
          <w:u w:val="thick"/>
          <w:lang w:eastAsia="es-MX"/>
        </w:rPr>
        <w:t>/INFOEM/IP/RR/2021</w:t>
      </w:r>
      <w:r w:rsidR="009A2CC5" w:rsidRPr="00564F83">
        <w:rPr>
          <w:rFonts w:ascii="Palatino Linotype" w:hAnsi="Palatino Linotype" w:cs="Arial"/>
          <w:b/>
          <w:bCs/>
          <w:i/>
          <w:u w:val="thick"/>
          <w:lang w:eastAsia="es-MX"/>
        </w:rPr>
        <w:t xml:space="preserve"> y 02102/INFOEM/IP/RR/2021</w:t>
      </w:r>
    </w:p>
    <w:p w:rsidR="00C65217" w:rsidRPr="00564F83" w:rsidRDefault="003C0EEC" w:rsidP="009A2CC5">
      <w:pPr>
        <w:ind w:right="851" w:firstLine="360"/>
        <w:jc w:val="both"/>
        <w:rPr>
          <w:rFonts w:ascii="Palatino Linotype" w:hAnsi="Palatino Linotype" w:cs="Arial"/>
          <w:i/>
        </w:rPr>
      </w:pPr>
      <w:r w:rsidRPr="00564F83">
        <w:rPr>
          <w:rFonts w:ascii="Palatino Linotype" w:hAnsi="Palatino Linotype" w:cs="Arial"/>
          <w:i/>
        </w:rPr>
        <w:t xml:space="preserve"> “</w:t>
      </w:r>
      <w:r w:rsidR="009A2CC5" w:rsidRPr="00564F83">
        <w:rPr>
          <w:rFonts w:ascii="Palatino Linotype" w:hAnsi="Palatino Linotype" w:cs="Arial"/>
          <w:i/>
        </w:rPr>
        <w:t>No se entregó la totalidad de la información solicitada</w:t>
      </w:r>
      <w:r w:rsidRPr="00564F83">
        <w:rPr>
          <w:rFonts w:ascii="Palatino Linotype" w:hAnsi="Palatino Linotype" w:cs="Arial"/>
          <w:i/>
        </w:rPr>
        <w:t>” [sic]</w:t>
      </w:r>
    </w:p>
    <w:p w:rsidR="009A2CC5" w:rsidRPr="00564F83" w:rsidRDefault="009A2CC5" w:rsidP="009A2CC5">
      <w:pPr>
        <w:ind w:right="851" w:firstLine="360"/>
        <w:jc w:val="both"/>
        <w:rPr>
          <w:rFonts w:ascii="Palatino Linotype" w:hAnsi="Palatino Linotype" w:cs="Arial"/>
          <w:i/>
        </w:rPr>
      </w:pPr>
    </w:p>
    <w:p w:rsidR="003C0EEC" w:rsidRPr="00564F83" w:rsidRDefault="000E32FA" w:rsidP="003C0EEC">
      <w:pPr>
        <w:spacing w:after="0" w:line="360" w:lineRule="auto"/>
        <w:jc w:val="both"/>
        <w:rPr>
          <w:rFonts w:ascii="Palatino Linotype" w:hAnsi="Palatino Linotype" w:cs="Arial"/>
          <w:b/>
          <w:sz w:val="24"/>
          <w:szCs w:val="24"/>
        </w:rPr>
      </w:pPr>
      <w:r w:rsidRPr="00564F83">
        <w:rPr>
          <w:rFonts w:ascii="Palatino Linotype" w:hAnsi="Palatino Linotype" w:cs="Arial"/>
          <w:b/>
          <w:sz w:val="28"/>
        </w:rPr>
        <w:t>CUAR</w:t>
      </w:r>
      <w:r w:rsidR="003C0EEC" w:rsidRPr="00564F83">
        <w:rPr>
          <w:rFonts w:ascii="Palatino Linotype" w:hAnsi="Palatino Linotype" w:cs="Arial"/>
          <w:b/>
          <w:sz w:val="28"/>
        </w:rPr>
        <w:t>TO</w:t>
      </w:r>
      <w:r w:rsidR="003C0EEC" w:rsidRPr="00564F83">
        <w:rPr>
          <w:rFonts w:ascii="Palatino Linotype" w:hAnsi="Palatino Linotype" w:cs="Arial"/>
          <w:b/>
          <w:sz w:val="24"/>
          <w:szCs w:val="24"/>
        </w:rPr>
        <w:t xml:space="preserve">. </w:t>
      </w:r>
      <w:r w:rsidR="003C0EEC" w:rsidRPr="00564F83">
        <w:rPr>
          <w:rFonts w:ascii="Palatino Linotype" w:hAnsi="Palatino Linotype" w:cs="Arial"/>
          <w:b/>
          <w:sz w:val="28"/>
          <w:szCs w:val="28"/>
        </w:rPr>
        <w:t>Del turno del recurso de revisión.</w:t>
      </w:r>
    </w:p>
    <w:p w:rsidR="003C0EEC" w:rsidRPr="00564F83" w:rsidRDefault="003C0EEC" w:rsidP="009A2CC5">
      <w:pPr>
        <w:spacing w:after="0" w:line="360" w:lineRule="auto"/>
        <w:jc w:val="both"/>
        <w:rPr>
          <w:rFonts w:ascii="Palatino Linotype" w:hAnsi="Palatino Linotype" w:cs="Arial"/>
          <w:sz w:val="24"/>
          <w:szCs w:val="24"/>
        </w:rPr>
      </w:pPr>
      <w:r w:rsidRPr="00564F83">
        <w:rPr>
          <w:rFonts w:ascii="Palatino Linotype" w:hAnsi="Palatino Linotype" w:cs="Arial"/>
          <w:sz w:val="24"/>
          <w:szCs w:val="24"/>
        </w:rPr>
        <w:t xml:space="preserve">Los medios de impugnación le fueron turnados a los Comisionados </w:t>
      </w:r>
      <w:r w:rsidRPr="00564F83">
        <w:rPr>
          <w:rFonts w:ascii="Palatino Linotype" w:hAnsi="Palatino Linotype" w:cs="Arial"/>
          <w:b/>
          <w:sz w:val="24"/>
          <w:szCs w:val="24"/>
        </w:rPr>
        <w:t>Zulema Martínez Sánchez</w:t>
      </w:r>
      <w:r w:rsidR="00C65217" w:rsidRPr="00564F83">
        <w:rPr>
          <w:rFonts w:ascii="Palatino Linotype" w:hAnsi="Palatino Linotype" w:cs="Arial"/>
          <w:sz w:val="24"/>
          <w:szCs w:val="24"/>
        </w:rPr>
        <w:t xml:space="preserve"> </w:t>
      </w:r>
      <w:r w:rsidRPr="00564F83">
        <w:rPr>
          <w:rFonts w:ascii="Palatino Linotype" w:hAnsi="Palatino Linotype" w:cs="Arial"/>
          <w:sz w:val="24"/>
          <w:szCs w:val="24"/>
        </w:rPr>
        <w:t>y</w:t>
      </w:r>
      <w:r w:rsidRPr="00564F83">
        <w:rPr>
          <w:rFonts w:ascii="Palatino Linotype" w:hAnsi="Palatino Linotype" w:cs="Arial"/>
          <w:b/>
          <w:sz w:val="24"/>
          <w:szCs w:val="24"/>
        </w:rPr>
        <w:t xml:space="preserve"> Eva Abaid Yapur</w:t>
      </w:r>
      <w:r w:rsidRPr="00564F83">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9A2CC5" w:rsidRPr="00564F83">
        <w:rPr>
          <w:rFonts w:ascii="Palatino Linotype" w:hAnsi="Palatino Linotype" w:cs="Arial"/>
          <w:sz w:val="24"/>
          <w:szCs w:val="24"/>
        </w:rPr>
        <w:t>veinti</w:t>
      </w:r>
      <w:r w:rsidR="00C65217" w:rsidRPr="00564F83">
        <w:rPr>
          <w:rFonts w:ascii="Palatino Linotype" w:hAnsi="Palatino Linotype" w:cs="Arial"/>
          <w:sz w:val="24"/>
          <w:szCs w:val="24"/>
        </w:rPr>
        <w:t>séis</w:t>
      </w:r>
      <w:r w:rsidR="009A2CC5" w:rsidRPr="00564F83">
        <w:rPr>
          <w:rFonts w:ascii="Palatino Linotype" w:hAnsi="Palatino Linotype" w:cs="Arial"/>
          <w:sz w:val="24"/>
          <w:szCs w:val="24"/>
        </w:rPr>
        <w:t xml:space="preserve"> y veintisiete</w:t>
      </w:r>
      <w:r w:rsidR="00C65217" w:rsidRPr="00564F83">
        <w:rPr>
          <w:rFonts w:ascii="Palatino Linotype" w:hAnsi="Palatino Linotype" w:cs="Arial"/>
          <w:sz w:val="24"/>
          <w:szCs w:val="24"/>
        </w:rPr>
        <w:t xml:space="preserve"> </w:t>
      </w:r>
      <w:r w:rsidRPr="00564F83">
        <w:rPr>
          <w:rFonts w:ascii="Palatino Linotype" w:hAnsi="Palatino Linotype" w:cs="Arial"/>
          <w:sz w:val="24"/>
          <w:szCs w:val="24"/>
        </w:rPr>
        <w:t xml:space="preserve">de </w:t>
      </w:r>
      <w:r w:rsidR="009A2CC5" w:rsidRPr="00564F83">
        <w:rPr>
          <w:rFonts w:ascii="Palatino Linotype" w:hAnsi="Palatino Linotype" w:cs="Arial"/>
          <w:sz w:val="24"/>
          <w:szCs w:val="24"/>
        </w:rPr>
        <w:t>abril</w:t>
      </w:r>
      <w:r w:rsidRPr="00564F83">
        <w:rPr>
          <w:rFonts w:ascii="Palatino Linotype" w:hAnsi="Palatino Linotype" w:cs="Arial"/>
          <w:sz w:val="24"/>
          <w:szCs w:val="24"/>
        </w:rPr>
        <w:t xml:space="preserve"> de dos mil veintiuno, determinándose en ellos, un plazo de siete días para que las partes manifestaran lo que a su derecho corresponda en términos del numeral ya citado.</w:t>
      </w:r>
    </w:p>
    <w:p w:rsidR="003C0EEC" w:rsidRPr="00564F83" w:rsidRDefault="003C0EEC" w:rsidP="003C0EEC">
      <w:pPr>
        <w:spacing w:after="0"/>
        <w:rPr>
          <w:rFonts w:ascii="Palatino Linotype" w:hAnsi="Palatino Linotype"/>
          <w:sz w:val="2"/>
        </w:rPr>
      </w:pPr>
    </w:p>
    <w:p w:rsidR="003C0EEC" w:rsidRPr="00564F83" w:rsidRDefault="000E32FA" w:rsidP="003C0EEC">
      <w:pPr>
        <w:pStyle w:val="Prrafodelista"/>
        <w:spacing w:line="360" w:lineRule="auto"/>
        <w:ind w:left="0"/>
        <w:jc w:val="both"/>
        <w:rPr>
          <w:rFonts w:ascii="Palatino Linotype" w:hAnsi="Palatino Linotype" w:cs="Arial"/>
          <w:b/>
          <w:sz w:val="28"/>
          <w:szCs w:val="28"/>
        </w:rPr>
      </w:pPr>
      <w:r w:rsidRPr="00564F83">
        <w:rPr>
          <w:rFonts w:ascii="Palatino Linotype" w:hAnsi="Palatino Linotype" w:cs="Arial"/>
          <w:b/>
          <w:color w:val="000000" w:themeColor="text1"/>
          <w:sz w:val="28"/>
        </w:rPr>
        <w:lastRenderedPageBreak/>
        <w:t>QUIN</w:t>
      </w:r>
      <w:r w:rsidR="003C0EEC" w:rsidRPr="00564F83">
        <w:rPr>
          <w:rFonts w:ascii="Palatino Linotype" w:hAnsi="Palatino Linotype" w:cs="Arial"/>
          <w:b/>
          <w:color w:val="000000" w:themeColor="text1"/>
          <w:sz w:val="28"/>
        </w:rPr>
        <w:t>TO</w:t>
      </w:r>
      <w:r w:rsidR="003C0EEC" w:rsidRPr="00564F83">
        <w:rPr>
          <w:rFonts w:ascii="Palatino Linotype" w:hAnsi="Palatino Linotype" w:cs="Arial"/>
          <w:b/>
          <w:color w:val="000000" w:themeColor="text1"/>
          <w:sz w:val="28"/>
          <w:szCs w:val="28"/>
        </w:rPr>
        <w:t xml:space="preserve">. </w:t>
      </w:r>
      <w:r w:rsidR="003C0EEC" w:rsidRPr="00564F83">
        <w:rPr>
          <w:rFonts w:ascii="Palatino Linotype" w:hAnsi="Palatino Linotype" w:cs="Arial"/>
          <w:b/>
          <w:sz w:val="28"/>
          <w:szCs w:val="28"/>
        </w:rPr>
        <w:t>De la acumulación.</w:t>
      </w:r>
    </w:p>
    <w:p w:rsidR="003C0EEC" w:rsidRPr="00564F83" w:rsidRDefault="003C0EEC" w:rsidP="003C0EEC">
      <w:pPr>
        <w:pStyle w:val="Prrafodelista"/>
        <w:spacing w:line="360" w:lineRule="auto"/>
        <w:ind w:left="0"/>
        <w:jc w:val="both"/>
        <w:rPr>
          <w:rFonts w:ascii="Palatino Linotype" w:hAnsi="Palatino Linotype" w:cs="Arial"/>
        </w:rPr>
      </w:pPr>
      <w:r w:rsidRPr="00564F83">
        <w:rPr>
          <w:rFonts w:ascii="Palatino Linotype" w:hAnsi="Palatino Linotype" w:cs="Arial"/>
        </w:rPr>
        <w:t xml:space="preserve">Posteriormente por acuerdo del Pleno del Instituto, en la </w:t>
      </w:r>
      <w:r w:rsidR="009A2CC5" w:rsidRPr="00564F83">
        <w:rPr>
          <w:rFonts w:ascii="Palatino Linotype" w:hAnsi="Palatino Linotype" w:cs="Arial"/>
        </w:rPr>
        <w:t>Décima Quinta</w:t>
      </w:r>
      <w:r w:rsidRPr="00564F83">
        <w:rPr>
          <w:rFonts w:ascii="Palatino Linotype" w:hAnsi="Palatino Linotype" w:cs="Arial"/>
        </w:rPr>
        <w:t xml:space="preserve"> Sesión Ordinaria de Pleno de fecha </w:t>
      </w:r>
      <w:r w:rsidR="009A2CC5" w:rsidRPr="00564F83">
        <w:rPr>
          <w:rFonts w:ascii="Palatino Linotype" w:hAnsi="Palatino Linotype" w:cs="Arial"/>
        </w:rPr>
        <w:t>seis de mayo</w:t>
      </w:r>
      <w:r w:rsidRPr="00564F83">
        <w:rPr>
          <w:rFonts w:ascii="Palatino Linotype" w:hAnsi="Palatino Linotype" w:cs="Arial"/>
        </w:rPr>
        <w:t xml:space="preserve"> del año dos mil veintiuno, se determinó acumular los recursos de revisión en estudio, ya que existe identidad del solicitante, del sujeto obligado y similitud de causas y objeto de solicitud.</w:t>
      </w:r>
    </w:p>
    <w:p w:rsidR="003C0EEC" w:rsidRPr="00564F83" w:rsidRDefault="003C0EEC" w:rsidP="003C0EEC">
      <w:pPr>
        <w:pStyle w:val="Sinespaciado"/>
        <w:rPr>
          <w:rFonts w:ascii="Palatino Linotype" w:hAnsi="Palatino Linotype"/>
        </w:rPr>
      </w:pPr>
    </w:p>
    <w:p w:rsidR="003C0EEC" w:rsidRPr="00564F83" w:rsidRDefault="003C0EEC" w:rsidP="003C0EEC">
      <w:pPr>
        <w:spacing w:after="0" w:line="360" w:lineRule="auto"/>
        <w:jc w:val="both"/>
        <w:rPr>
          <w:rFonts w:ascii="Palatino Linotype" w:hAnsi="Palatino Linotype"/>
          <w:sz w:val="24"/>
          <w:szCs w:val="24"/>
        </w:rPr>
      </w:pPr>
      <w:r w:rsidRPr="00564F8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C0EEC" w:rsidRPr="00564F83" w:rsidRDefault="003C0EEC" w:rsidP="003C0EEC">
      <w:pPr>
        <w:spacing w:after="0" w:line="360" w:lineRule="auto"/>
        <w:jc w:val="both"/>
        <w:rPr>
          <w:rFonts w:ascii="Palatino Linotype" w:hAnsi="Palatino Linotype"/>
          <w:sz w:val="6"/>
          <w:szCs w:val="24"/>
        </w:rPr>
      </w:pPr>
    </w:p>
    <w:p w:rsidR="009A2CC5" w:rsidRPr="00564F83" w:rsidRDefault="009A2CC5" w:rsidP="003C0EEC">
      <w:pPr>
        <w:spacing w:after="0" w:line="360" w:lineRule="auto"/>
        <w:jc w:val="both"/>
        <w:rPr>
          <w:rFonts w:ascii="Palatino Linotype" w:hAnsi="Palatino Linotype"/>
          <w:sz w:val="6"/>
          <w:szCs w:val="24"/>
        </w:rPr>
      </w:pPr>
    </w:p>
    <w:p w:rsidR="003C0EEC" w:rsidRPr="00564F83" w:rsidRDefault="003C0EEC" w:rsidP="003C0EEC">
      <w:pPr>
        <w:spacing w:after="0" w:line="240" w:lineRule="auto"/>
        <w:ind w:left="851" w:right="851"/>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b/>
          <w:i/>
          <w:szCs w:val="24"/>
        </w:rPr>
        <w:t>Artículo 195.</w:t>
      </w:r>
      <w:r w:rsidRPr="00564F83">
        <w:rPr>
          <w:rFonts w:ascii="Palatino Linotype" w:hAnsi="Palatino Linotype"/>
          <w:i/>
          <w:szCs w:val="24"/>
        </w:rPr>
        <w:t xml:space="preserve"> En la tramitación del recurso de revisión se aplicarán supletoriamente las disposiciones contenidas en el </w:t>
      </w:r>
      <w:r w:rsidRPr="00564F83">
        <w:rPr>
          <w:rFonts w:ascii="Palatino Linotype" w:hAnsi="Palatino Linotype"/>
          <w:b/>
          <w:i/>
          <w:szCs w:val="24"/>
          <w:u w:val="single"/>
        </w:rPr>
        <w:t>Código de Procedimientos Administrativos del Estado de México</w:t>
      </w:r>
      <w:r w:rsidRPr="00564F83">
        <w:rPr>
          <w:rFonts w:ascii="Palatino Linotype" w:hAnsi="Palatino Linotype"/>
          <w:i/>
          <w:szCs w:val="24"/>
        </w:rPr>
        <w:t>.”</w:t>
      </w:r>
    </w:p>
    <w:p w:rsidR="009A2CC5" w:rsidRPr="00564F83" w:rsidRDefault="009A2CC5" w:rsidP="003C0EEC">
      <w:pPr>
        <w:spacing w:after="0" w:line="240" w:lineRule="auto"/>
        <w:ind w:left="851" w:right="851"/>
        <w:jc w:val="both"/>
        <w:rPr>
          <w:rFonts w:ascii="Palatino Linotype" w:hAnsi="Palatino Linotype"/>
          <w:i/>
          <w:szCs w:val="24"/>
        </w:rPr>
      </w:pPr>
    </w:p>
    <w:p w:rsidR="003C0EEC" w:rsidRPr="00564F83" w:rsidRDefault="003C0EEC" w:rsidP="003C0EEC">
      <w:pPr>
        <w:spacing w:after="0" w:line="240" w:lineRule="auto"/>
        <w:ind w:left="851" w:right="851"/>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b/>
          <w:i/>
          <w:szCs w:val="24"/>
        </w:rPr>
        <w:t>Artículo 18.</w:t>
      </w:r>
      <w:r w:rsidRPr="00564F83">
        <w:rPr>
          <w:rFonts w:ascii="Palatino Linotype" w:hAnsi="Palatino Linotype"/>
          <w:i/>
          <w:szCs w:val="24"/>
        </w:rPr>
        <w:t xml:space="preserve"> </w:t>
      </w:r>
      <w:r w:rsidRPr="00564F83">
        <w:rPr>
          <w:rFonts w:ascii="Palatino Linotype" w:hAnsi="Palatino Linotype"/>
          <w:b/>
          <w:i/>
          <w:szCs w:val="24"/>
          <w:u w:val="single"/>
        </w:rPr>
        <w:t>La autoridad administrativa</w:t>
      </w:r>
      <w:r w:rsidRPr="00564F83">
        <w:rPr>
          <w:rFonts w:ascii="Palatino Linotype" w:hAnsi="Palatino Linotype"/>
          <w:i/>
          <w:szCs w:val="24"/>
        </w:rPr>
        <w:t xml:space="preserve"> o el Tribunal </w:t>
      </w:r>
      <w:r w:rsidRPr="00564F83">
        <w:rPr>
          <w:rFonts w:ascii="Palatino Linotype" w:hAnsi="Palatino Linotype"/>
          <w:b/>
          <w:i/>
          <w:szCs w:val="24"/>
          <w:u w:val="single"/>
        </w:rPr>
        <w:t>acordarán la acumulación</w:t>
      </w:r>
      <w:r w:rsidRPr="00564F83">
        <w:rPr>
          <w:rFonts w:ascii="Palatino Linotype" w:hAnsi="Palatino Linotype"/>
          <w:i/>
          <w:szCs w:val="24"/>
        </w:rPr>
        <w:t xml:space="preserve"> de los expedientes del procedimiento y proceso administrativo que ante ellos se sigan</w:t>
      </w:r>
      <w:r w:rsidRPr="00564F83">
        <w:rPr>
          <w:rFonts w:ascii="Palatino Linotype" w:hAnsi="Palatino Linotype"/>
          <w:b/>
          <w:i/>
          <w:szCs w:val="24"/>
          <w:u w:val="single"/>
        </w:rPr>
        <w:t>, de oficio</w:t>
      </w:r>
      <w:r w:rsidRPr="00564F83">
        <w:rPr>
          <w:rFonts w:ascii="Palatino Linotype" w:hAnsi="Palatino Linotype"/>
          <w:i/>
          <w:szCs w:val="24"/>
        </w:rPr>
        <w:t xml:space="preserve"> o a petición de parte, </w:t>
      </w:r>
      <w:r w:rsidRPr="00564F83">
        <w:rPr>
          <w:rFonts w:ascii="Palatino Linotype" w:hAnsi="Palatino Linotype"/>
          <w:b/>
          <w:i/>
          <w:szCs w:val="24"/>
          <w:u w:val="single"/>
        </w:rPr>
        <w:t>cuando las partes o los actos administrativos sean iguales, se trate de actos conexos o resulte conveniente el trámite unificado de los asuntos</w:t>
      </w:r>
      <w:r w:rsidRPr="00564F83">
        <w:rPr>
          <w:rFonts w:ascii="Palatino Linotype" w:hAnsi="Palatino Linotype"/>
          <w:i/>
          <w:szCs w:val="24"/>
        </w:rPr>
        <w:t>, para evitar la emisión de resoluciones contradictorias. La misma regla se aplicará, en lo conducente, para la separación de los expedientes.”</w:t>
      </w:r>
    </w:p>
    <w:p w:rsidR="003C0EEC" w:rsidRPr="00564F83" w:rsidRDefault="003C0EEC" w:rsidP="003C0EEC">
      <w:pPr>
        <w:spacing w:after="0" w:line="240" w:lineRule="auto"/>
        <w:ind w:left="851" w:right="851"/>
        <w:jc w:val="both"/>
        <w:rPr>
          <w:rFonts w:ascii="Palatino Linotype" w:hAnsi="Palatino Linotype"/>
          <w:i/>
          <w:sz w:val="24"/>
          <w:szCs w:val="24"/>
        </w:rPr>
      </w:pPr>
    </w:p>
    <w:p w:rsidR="003C0EEC" w:rsidRPr="00564F83" w:rsidRDefault="003C0EEC" w:rsidP="003C0EEC">
      <w:pPr>
        <w:spacing w:after="0" w:line="240" w:lineRule="auto"/>
        <w:ind w:right="851"/>
        <w:jc w:val="both"/>
        <w:rPr>
          <w:rFonts w:ascii="Palatino Linotype" w:hAnsi="Palatino Linotype"/>
          <w:i/>
          <w:sz w:val="18"/>
          <w:szCs w:val="24"/>
        </w:rPr>
      </w:pPr>
    </w:p>
    <w:p w:rsidR="003C0EEC" w:rsidRPr="00564F83" w:rsidRDefault="003C0EEC" w:rsidP="003C0EEC">
      <w:pPr>
        <w:spacing w:after="0" w:line="360" w:lineRule="auto"/>
        <w:jc w:val="both"/>
        <w:rPr>
          <w:rFonts w:ascii="Palatino Linotype" w:hAnsi="Palatino Linotype" w:cs="Arial"/>
          <w:b/>
          <w:sz w:val="24"/>
          <w:szCs w:val="24"/>
        </w:rPr>
      </w:pPr>
      <w:r w:rsidRPr="00564F83">
        <w:rPr>
          <w:rFonts w:ascii="Palatino Linotype" w:hAnsi="Palatino Linotype" w:cs="Arial"/>
          <w:b/>
          <w:sz w:val="28"/>
        </w:rPr>
        <w:t>S</w:t>
      </w:r>
      <w:r w:rsidR="000E32FA" w:rsidRPr="00564F83">
        <w:rPr>
          <w:rFonts w:ascii="Palatino Linotype" w:hAnsi="Palatino Linotype" w:cs="Arial"/>
          <w:b/>
          <w:sz w:val="28"/>
        </w:rPr>
        <w:t>EXT</w:t>
      </w:r>
      <w:r w:rsidRPr="00564F83">
        <w:rPr>
          <w:rFonts w:ascii="Palatino Linotype" w:hAnsi="Palatino Linotype" w:cs="Arial"/>
          <w:b/>
          <w:sz w:val="28"/>
        </w:rPr>
        <w:t>O</w:t>
      </w:r>
      <w:r w:rsidRPr="00564F83">
        <w:rPr>
          <w:rFonts w:ascii="Palatino Linotype" w:hAnsi="Palatino Linotype" w:cs="Arial"/>
          <w:b/>
          <w:sz w:val="24"/>
          <w:szCs w:val="24"/>
        </w:rPr>
        <w:t xml:space="preserve">. </w:t>
      </w:r>
      <w:r w:rsidRPr="00564F83">
        <w:rPr>
          <w:rFonts w:ascii="Palatino Linotype" w:hAnsi="Palatino Linotype" w:cs="Arial"/>
          <w:b/>
          <w:sz w:val="28"/>
          <w:szCs w:val="28"/>
        </w:rPr>
        <w:t>De la etapa de instrucción.</w:t>
      </w:r>
    </w:p>
    <w:p w:rsidR="003C0EEC" w:rsidRPr="00564F83" w:rsidRDefault="003C0EEC" w:rsidP="003C0EEC">
      <w:pPr>
        <w:spacing w:after="0" w:line="360" w:lineRule="auto"/>
        <w:jc w:val="both"/>
        <w:rPr>
          <w:rFonts w:ascii="Palatino Linotype" w:hAnsi="Palatino Linotype" w:cs="Arial"/>
          <w:sz w:val="24"/>
          <w:szCs w:val="24"/>
        </w:rPr>
      </w:pPr>
      <w:r w:rsidRPr="00564F83">
        <w:rPr>
          <w:rFonts w:ascii="Palatino Linotype" w:hAnsi="Palatino Linotype" w:cs="Arial"/>
          <w:sz w:val="24"/>
          <w:szCs w:val="24"/>
        </w:rPr>
        <w:t xml:space="preserve">De las constancias que obran en el expediente electrónico del SAIMEX se desprende que </w:t>
      </w:r>
      <w:r w:rsidRPr="00564F83">
        <w:rPr>
          <w:rFonts w:ascii="Palatino Linotype" w:hAnsi="Palatino Linotype" w:cs="Arial"/>
          <w:b/>
          <w:sz w:val="24"/>
          <w:szCs w:val="24"/>
        </w:rPr>
        <w:t>El Sujeto Obligado</w:t>
      </w:r>
      <w:r w:rsidRPr="00564F83">
        <w:rPr>
          <w:rFonts w:ascii="Palatino Linotype" w:hAnsi="Palatino Linotype" w:cs="Arial"/>
          <w:sz w:val="24"/>
          <w:szCs w:val="24"/>
        </w:rPr>
        <w:t xml:space="preserve"> fue omiso en remitir el informe justificado; por su parte, </w:t>
      </w:r>
      <w:r w:rsidRPr="00564F83">
        <w:rPr>
          <w:rFonts w:ascii="Palatino Linotype" w:hAnsi="Palatino Linotype" w:cs="Arial"/>
          <w:b/>
          <w:sz w:val="24"/>
          <w:szCs w:val="24"/>
        </w:rPr>
        <w:t>El Recurrente</w:t>
      </w:r>
      <w:r w:rsidRPr="00564F83">
        <w:rPr>
          <w:rFonts w:ascii="Palatino Linotype" w:hAnsi="Palatino Linotype" w:cs="Arial"/>
          <w:sz w:val="24"/>
          <w:szCs w:val="24"/>
        </w:rPr>
        <w:t xml:space="preserve">, tampoco realizó alegatos, pruebas o manifestaciones. </w:t>
      </w:r>
    </w:p>
    <w:p w:rsidR="003C0EEC" w:rsidRPr="00564F83" w:rsidRDefault="003C0EEC" w:rsidP="003C0EEC">
      <w:pPr>
        <w:spacing w:after="0" w:line="360" w:lineRule="auto"/>
        <w:jc w:val="both"/>
        <w:rPr>
          <w:rFonts w:ascii="Palatino Linotype" w:hAnsi="Palatino Linotype" w:cs="Arial"/>
          <w:sz w:val="24"/>
          <w:szCs w:val="24"/>
        </w:rPr>
      </w:pPr>
    </w:p>
    <w:p w:rsidR="003C0EEC" w:rsidRPr="00564F83" w:rsidRDefault="003C0EEC" w:rsidP="003C0EEC">
      <w:pPr>
        <w:spacing w:after="0" w:line="360" w:lineRule="auto"/>
        <w:jc w:val="both"/>
        <w:rPr>
          <w:rFonts w:ascii="Palatino Linotype" w:hAnsi="Palatino Linotype" w:cs="Arial"/>
          <w:sz w:val="24"/>
          <w:szCs w:val="24"/>
        </w:rPr>
      </w:pPr>
      <w:r w:rsidRPr="00564F83">
        <w:rPr>
          <w:rFonts w:ascii="Palatino Linotype" w:hAnsi="Palatino Linotype" w:cs="Arial"/>
          <w:sz w:val="24"/>
          <w:szCs w:val="24"/>
        </w:rPr>
        <w:lastRenderedPageBreak/>
        <w:t xml:space="preserve">Por lo que se decretó el cierre de las mismas en fecha </w:t>
      </w:r>
      <w:r w:rsidR="009A2CC5" w:rsidRPr="00564F83">
        <w:rPr>
          <w:rFonts w:ascii="Palatino Linotype" w:hAnsi="Palatino Linotype" w:cs="Arial"/>
          <w:sz w:val="24"/>
          <w:szCs w:val="24"/>
        </w:rPr>
        <w:t>diez de mayo</w:t>
      </w:r>
      <w:r w:rsidRPr="00564F83">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rsidR="003C0EEC" w:rsidRPr="00564F83" w:rsidRDefault="003C0EEC" w:rsidP="003C0EEC">
      <w:pPr>
        <w:pStyle w:val="Sinespaciado"/>
        <w:spacing w:line="360" w:lineRule="auto"/>
        <w:jc w:val="both"/>
        <w:rPr>
          <w:rFonts w:ascii="Palatino Linotype" w:hAnsi="Palatino Linotype"/>
        </w:rPr>
      </w:pPr>
    </w:p>
    <w:p w:rsidR="003C0EEC" w:rsidRPr="00564F83" w:rsidRDefault="003C0EEC" w:rsidP="003C0EEC">
      <w:pPr>
        <w:spacing w:after="0" w:line="360" w:lineRule="auto"/>
        <w:jc w:val="center"/>
        <w:rPr>
          <w:rFonts w:ascii="Palatino Linotype" w:hAnsi="Palatino Linotype" w:cs="Arial"/>
          <w:b/>
          <w:sz w:val="28"/>
        </w:rPr>
      </w:pPr>
      <w:r w:rsidRPr="00564F83">
        <w:rPr>
          <w:rFonts w:ascii="Palatino Linotype" w:hAnsi="Palatino Linotype" w:cs="Arial"/>
          <w:b/>
          <w:sz w:val="28"/>
        </w:rPr>
        <w:t xml:space="preserve">C O N S I D E R A N D O </w:t>
      </w:r>
    </w:p>
    <w:p w:rsidR="003C0EEC" w:rsidRPr="00564F83" w:rsidRDefault="003C0EEC" w:rsidP="003C0EEC">
      <w:pPr>
        <w:spacing w:after="0" w:line="360" w:lineRule="auto"/>
        <w:jc w:val="both"/>
        <w:rPr>
          <w:rFonts w:ascii="Palatino Linotype" w:hAnsi="Palatino Linotype" w:cs="Arial"/>
          <w:b/>
          <w:sz w:val="18"/>
        </w:rPr>
      </w:pPr>
    </w:p>
    <w:p w:rsidR="003C0EEC" w:rsidRPr="00564F83" w:rsidRDefault="003C0EEC" w:rsidP="003C0EEC">
      <w:pPr>
        <w:spacing w:after="0" w:line="360" w:lineRule="auto"/>
        <w:jc w:val="both"/>
        <w:rPr>
          <w:rFonts w:ascii="Palatino Linotype" w:hAnsi="Palatino Linotype" w:cs="Arial"/>
          <w:sz w:val="24"/>
        </w:rPr>
      </w:pPr>
      <w:r w:rsidRPr="00564F83">
        <w:rPr>
          <w:rFonts w:ascii="Palatino Linotype" w:hAnsi="Palatino Linotype" w:cs="Arial"/>
          <w:b/>
          <w:sz w:val="28"/>
        </w:rPr>
        <w:t>PRIMERO.</w:t>
      </w:r>
      <w:r w:rsidRPr="00564F83">
        <w:rPr>
          <w:rFonts w:ascii="Palatino Linotype" w:hAnsi="Palatino Linotype" w:cs="Arial"/>
          <w:b/>
        </w:rPr>
        <w:t xml:space="preserve"> </w:t>
      </w:r>
      <w:r w:rsidRPr="00564F83">
        <w:rPr>
          <w:rFonts w:ascii="Palatino Linotype" w:hAnsi="Palatino Linotype" w:cs="Arial"/>
          <w:b/>
          <w:sz w:val="28"/>
          <w:szCs w:val="28"/>
        </w:rPr>
        <w:t>De la competencia</w:t>
      </w:r>
      <w:r w:rsidRPr="00564F83">
        <w:rPr>
          <w:rFonts w:ascii="Palatino Linotype" w:hAnsi="Palatino Linotype" w:cs="Arial"/>
          <w:sz w:val="28"/>
          <w:szCs w:val="28"/>
        </w:rPr>
        <w:t>.</w:t>
      </w:r>
    </w:p>
    <w:p w:rsidR="003C0EEC" w:rsidRPr="00564F83" w:rsidRDefault="003C0EEC" w:rsidP="003C0EEC">
      <w:pPr>
        <w:spacing w:after="0" w:line="360" w:lineRule="auto"/>
        <w:jc w:val="both"/>
        <w:rPr>
          <w:rFonts w:ascii="Palatino Linotype" w:hAnsi="Palatino Linotype" w:cs="Arial"/>
          <w:sz w:val="24"/>
        </w:rPr>
      </w:pPr>
      <w:r w:rsidRPr="00564F83">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w:t>
      </w:r>
      <w:r w:rsidR="00C90BDD" w:rsidRPr="00564F83">
        <w:rPr>
          <w:rFonts w:ascii="Palatino Linotype" w:hAnsi="Palatino Linotype" w:cs="Arial"/>
          <w:sz w:val="24"/>
        </w:rPr>
        <w:t>,</w:t>
      </w:r>
      <w:r w:rsidRPr="00564F83">
        <w:rPr>
          <w:rFonts w:ascii="Palatino Linotype" w:hAnsi="Palatino Linotype" w:cs="Arial"/>
          <w:sz w:val="24"/>
        </w:rPr>
        <w:t xml:space="preserve"> de la Constitución Política del Estado Libre y Soberano de México; 2 fracción II, 13, 29, 36, fracciones I y II, 176, 178, 179, 181 párrafo tercero y 185</w:t>
      </w:r>
      <w:r w:rsidR="00C90BDD" w:rsidRPr="00564F83">
        <w:rPr>
          <w:rFonts w:ascii="Palatino Linotype" w:hAnsi="Palatino Linotype" w:cs="Arial"/>
          <w:sz w:val="24"/>
        </w:rPr>
        <w:t>,</w:t>
      </w:r>
      <w:r w:rsidRPr="00564F83">
        <w:rPr>
          <w:rFonts w:ascii="Palatino Linotype" w:hAnsi="Palatino Linotype" w:cs="Arial"/>
          <w:sz w:val="24"/>
        </w:rPr>
        <w:t xml:space="preserve"> de la Ley de Transparencia y Acceso a la Información Pública del Estado de México y Municipios; y 9, fracciones I y XXIV y 11</w:t>
      </w:r>
      <w:r w:rsidR="00C90BDD" w:rsidRPr="00564F83">
        <w:rPr>
          <w:rFonts w:ascii="Palatino Linotype" w:hAnsi="Palatino Linotype" w:cs="Arial"/>
          <w:sz w:val="24"/>
        </w:rPr>
        <w:t>,</w:t>
      </w:r>
      <w:r w:rsidRPr="00564F83">
        <w:rPr>
          <w:rFonts w:ascii="Palatino Linotype" w:hAnsi="Palatino Linotype" w:cs="Arial"/>
          <w:sz w:val="24"/>
        </w:rPr>
        <w:t xml:space="preserve"> del Reglamento Interior del Instituto de Transparencia, Acceso a la Información Pública y Protección de Datos Personales del Estado de México y Municipios.</w:t>
      </w:r>
    </w:p>
    <w:p w:rsidR="003C0EEC" w:rsidRPr="00564F83" w:rsidRDefault="003C0EEC" w:rsidP="003C0EEC">
      <w:pPr>
        <w:spacing w:after="0" w:line="360" w:lineRule="auto"/>
        <w:jc w:val="both"/>
        <w:rPr>
          <w:rFonts w:ascii="Palatino Linotype" w:hAnsi="Palatino Linotype" w:cs="Arial"/>
          <w:sz w:val="24"/>
        </w:rPr>
      </w:pPr>
    </w:p>
    <w:p w:rsidR="003C0EEC" w:rsidRPr="00564F83" w:rsidRDefault="003C0EEC" w:rsidP="003C0EEC">
      <w:pPr>
        <w:pStyle w:val="Sinespaciado"/>
        <w:spacing w:line="360" w:lineRule="auto"/>
        <w:jc w:val="both"/>
        <w:rPr>
          <w:rFonts w:ascii="Palatino Linotype" w:hAnsi="Palatino Linotype" w:cs="Arial"/>
        </w:rPr>
      </w:pPr>
      <w:r w:rsidRPr="00564F83">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564F83">
        <w:rPr>
          <w:rFonts w:ascii="Palatino Linotype" w:hAnsi="Palatino Linotype" w:cs="Arial"/>
        </w:rPr>
        <w:lastRenderedPageBreak/>
        <w:t>que eviten mermar el ejercicio de los derechos correspondientes, sin que ello implique el poner en riesgo el diverso derecho a la salud de todos los partícipes en los procesos que conllevan.</w:t>
      </w:r>
    </w:p>
    <w:p w:rsidR="003C0EEC" w:rsidRPr="00564F83" w:rsidRDefault="003C0EEC" w:rsidP="003C0EEC">
      <w:pPr>
        <w:pStyle w:val="Sinespaciado"/>
        <w:spacing w:line="360" w:lineRule="auto"/>
        <w:jc w:val="both"/>
        <w:rPr>
          <w:rFonts w:ascii="Palatino Linotype" w:hAnsi="Palatino Linotype" w:cs="Arial"/>
        </w:rPr>
      </w:pPr>
    </w:p>
    <w:p w:rsidR="003C0EEC" w:rsidRPr="00564F83" w:rsidRDefault="003C0EEC" w:rsidP="003C0EEC">
      <w:pPr>
        <w:autoSpaceDE w:val="0"/>
        <w:autoSpaceDN w:val="0"/>
        <w:adjustRightInd w:val="0"/>
        <w:spacing w:after="0" w:line="360" w:lineRule="auto"/>
        <w:jc w:val="both"/>
        <w:rPr>
          <w:rFonts w:ascii="Palatino Linotype" w:hAnsi="Palatino Linotype" w:cs="Arial"/>
          <w:b/>
          <w:sz w:val="28"/>
          <w:szCs w:val="28"/>
        </w:rPr>
      </w:pPr>
      <w:r w:rsidRPr="00564F83">
        <w:rPr>
          <w:rFonts w:ascii="Palatino Linotype" w:hAnsi="Palatino Linotype" w:cs="Arial"/>
          <w:b/>
          <w:sz w:val="28"/>
          <w:szCs w:val="28"/>
        </w:rPr>
        <w:t xml:space="preserve">SEGUNDO. Alcances del Recurso de Revisión. </w:t>
      </w:r>
    </w:p>
    <w:p w:rsidR="003C0EEC" w:rsidRPr="00564F83" w:rsidRDefault="003C0EEC" w:rsidP="003C0EEC">
      <w:pPr>
        <w:autoSpaceDE w:val="0"/>
        <w:autoSpaceDN w:val="0"/>
        <w:adjustRightInd w:val="0"/>
        <w:spacing w:after="0" w:line="360" w:lineRule="auto"/>
        <w:jc w:val="both"/>
        <w:rPr>
          <w:rFonts w:ascii="Palatino Linotype" w:hAnsi="Palatino Linotype" w:cs="Arial"/>
          <w:b/>
          <w:sz w:val="32"/>
          <w:szCs w:val="28"/>
        </w:rPr>
      </w:pPr>
      <w:r w:rsidRPr="00564F83">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9A2CC5" w:rsidRPr="00564F83" w:rsidRDefault="009A2CC5" w:rsidP="003C0EEC">
      <w:pPr>
        <w:spacing w:after="0" w:line="360" w:lineRule="auto"/>
        <w:jc w:val="both"/>
        <w:rPr>
          <w:rFonts w:ascii="Palatino Linotype" w:hAnsi="Palatino Linotype" w:cs="Arial"/>
          <w:b/>
          <w:sz w:val="28"/>
          <w:szCs w:val="28"/>
        </w:rPr>
      </w:pPr>
    </w:p>
    <w:p w:rsidR="003C0EEC" w:rsidRPr="00564F83" w:rsidRDefault="003C0EEC" w:rsidP="003C0EEC">
      <w:pPr>
        <w:spacing w:after="0" w:line="360" w:lineRule="auto"/>
        <w:jc w:val="both"/>
        <w:rPr>
          <w:rFonts w:ascii="Palatino Linotype" w:hAnsi="Palatino Linotype" w:cs="Arial"/>
          <w:b/>
          <w:sz w:val="28"/>
          <w:szCs w:val="28"/>
        </w:rPr>
      </w:pPr>
      <w:r w:rsidRPr="00564F83">
        <w:rPr>
          <w:rFonts w:ascii="Palatino Linotype" w:hAnsi="Palatino Linotype" w:cs="Arial"/>
          <w:b/>
          <w:sz w:val="28"/>
          <w:szCs w:val="28"/>
        </w:rPr>
        <w:t>TERCERO. De las causas de improcedencia.</w:t>
      </w:r>
    </w:p>
    <w:p w:rsidR="003C0EEC" w:rsidRPr="00564F83" w:rsidRDefault="003C0EEC" w:rsidP="003C0EEC">
      <w:pPr>
        <w:pStyle w:val="Prrafodelista"/>
        <w:autoSpaceDE w:val="0"/>
        <w:autoSpaceDN w:val="0"/>
        <w:adjustRightInd w:val="0"/>
        <w:spacing w:line="360" w:lineRule="auto"/>
        <w:ind w:left="0"/>
        <w:jc w:val="both"/>
        <w:rPr>
          <w:rFonts w:ascii="Palatino Linotype" w:hAnsi="Palatino Linotype" w:cs="Arial"/>
        </w:rPr>
      </w:pPr>
      <w:r w:rsidRPr="00564F83">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564F83">
        <w:rPr>
          <w:rFonts w:ascii="Palatino Linotype" w:hAnsi="Palatino Linotype" w:cs="Arial"/>
        </w:rPr>
        <w:lastRenderedPageBreak/>
        <w:t>a la justicia, ya que éste no se coarta por regular causas de improcedencia y sobreseimiento con tales fines</w:t>
      </w:r>
      <w:r w:rsidRPr="00564F83">
        <w:rPr>
          <w:rStyle w:val="Refdenotaalpie"/>
          <w:rFonts w:ascii="Palatino Linotype" w:hAnsi="Palatino Linotype" w:cs="Arial"/>
        </w:rPr>
        <w:footnoteReference w:id="1"/>
      </w:r>
      <w:r w:rsidRPr="00564F83">
        <w:rPr>
          <w:rFonts w:ascii="Palatino Linotype" w:hAnsi="Palatino Linotype" w:cs="Arial"/>
        </w:rPr>
        <w:t>.</w:t>
      </w:r>
    </w:p>
    <w:p w:rsidR="009A2CC5" w:rsidRPr="00564F83" w:rsidRDefault="009A2CC5" w:rsidP="003C0EEC">
      <w:pPr>
        <w:pStyle w:val="Prrafodelista"/>
        <w:autoSpaceDE w:val="0"/>
        <w:autoSpaceDN w:val="0"/>
        <w:adjustRightInd w:val="0"/>
        <w:spacing w:line="360" w:lineRule="auto"/>
        <w:ind w:left="0"/>
        <w:jc w:val="both"/>
        <w:rPr>
          <w:rFonts w:ascii="Palatino Linotype" w:hAnsi="Palatino Linotype" w:cs="Arial"/>
        </w:rPr>
      </w:pPr>
    </w:p>
    <w:p w:rsidR="003C0EEC" w:rsidRPr="00564F83" w:rsidRDefault="003C0EEC" w:rsidP="003C0EEC">
      <w:pPr>
        <w:pStyle w:val="Prrafodelista"/>
        <w:autoSpaceDE w:val="0"/>
        <w:autoSpaceDN w:val="0"/>
        <w:adjustRightInd w:val="0"/>
        <w:spacing w:line="360" w:lineRule="auto"/>
        <w:ind w:left="0"/>
        <w:jc w:val="both"/>
        <w:rPr>
          <w:rFonts w:ascii="Palatino Linotype" w:hAnsi="Palatino Linotype" w:cs="Arial"/>
        </w:rPr>
      </w:pPr>
      <w:r w:rsidRPr="00564F83">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3C0EEC" w:rsidRPr="00564F83" w:rsidRDefault="003C0EEC" w:rsidP="003C0EEC">
      <w:pPr>
        <w:pStyle w:val="Prrafodelista"/>
        <w:autoSpaceDE w:val="0"/>
        <w:autoSpaceDN w:val="0"/>
        <w:adjustRightInd w:val="0"/>
        <w:spacing w:line="360" w:lineRule="auto"/>
        <w:ind w:left="0"/>
        <w:jc w:val="both"/>
        <w:rPr>
          <w:rFonts w:ascii="Palatino Linotype" w:hAnsi="Palatino Linotype" w:cs="Arial"/>
          <w:b/>
        </w:rPr>
      </w:pPr>
    </w:p>
    <w:p w:rsidR="009A2CC5" w:rsidRPr="00564F83" w:rsidRDefault="009A2CC5" w:rsidP="003C0EEC">
      <w:pPr>
        <w:pStyle w:val="Prrafodelista"/>
        <w:autoSpaceDE w:val="0"/>
        <w:autoSpaceDN w:val="0"/>
        <w:adjustRightInd w:val="0"/>
        <w:spacing w:line="360" w:lineRule="auto"/>
        <w:ind w:left="0"/>
        <w:jc w:val="both"/>
        <w:rPr>
          <w:rFonts w:ascii="Palatino Linotype" w:hAnsi="Palatino Linotype" w:cs="Arial"/>
          <w:b/>
        </w:rPr>
      </w:pPr>
    </w:p>
    <w:p w:rsidR="009A2CC5" w:rsidRPr="00564F83" w:rsidRDefault="009A2CC5" w:rsidP="003C0EEC">
      <w:pPr>
        <w:pStyle w:val="Prrafodelista"/>
        <w:autoSpaceDE w:val="0"/>
        <w:autoSpaceDN w:val="0"/>
        <w:adjustRightInd w:val="0"/>
        <w:spacing w:line="360" w:lineRule="auto"/>
        <w:ind w:left="0"/>
        <w:jc w:val="both"/>
        <w:rPr>
          <w:rFonts w:ascii="Palatino Linotype" w:hAnsi="Palatino Linotype" w:cs="Arial"/>
          <w:b/>
        </w:rPr>
      </w:pPr>
    </w:p>
    <w:p w:rsidR="003C0EEC" w:rsidRPr="00564F83" w:rsidRDefault="003C0EEC" w:rsidP="003C0EEC">
      <w:pPr>
        <w:pStyle w:val="Prrafodelista"/>
        <w:autoSpaceDE w:val="0"/>
        <w:autoSpaceDN w:val="0"/>
        <w:adjustRightInd w:val="0"/>
        <w:spacing w:line="360" w:lineRule="auto"/>
        <w:ind w:left="0"/>
        <w:jc w:val="both"/>
        <w:rPr>
          <w:rFonts w:ascii="Palatino Linotype" w:hAnsi="Palatino Linotype" w:cs="Arial"/>
          <w:sz w:val="28"/>
          <w:szCs w:val="28"/>
        </w:rPr>
      </w:pPr>
      <w:r w:rsidRPr="00564F83">
        <w:rPr>
          <w:rFonts w:ascii="Palatino Linotype" w:hAnsi="Palatino Linotype" w:cs="Arial"/>
          <w:b/>
          <w:sz w:val="28"/>
        </w:rPr>
        <w:lastRenderedPageBreak/>
        <w:t>CUARTO</w:t>
      </w:r>
      <w:r w:rsidRPr="00564F83">
        <w:rPr>
          <w:rFonts w:ascii="Palatino Linotype" w:hAnsi="Palatino Linotype" w:cs="Arial"/>
          <w:b/>
          <w:sz w:val="28"/>
          <w:szCs w:val="28"/>
        </w:rPr>
        <w:t>.</w:t>
      </w:r>
      <w:r w:rsidRPr="00564F83">
        <w:rPr>
          <w:rFonts w:ascii="Palatino Linotype" w:hAnsi="Palatino Linotype" w:cs="Arial"/>
          <w:sz w:val="28"/>
          <w:szCs w:val="28"/>
        </w:rPr>
        <w:t xml:space="preserve"> </w:t>
      </w:r>
      <w:r w:rsidRPr="00564F83">
        <w:rPr>
          <w:rFonts w:ascii="Palatino Linotype" w:hAnsi="Palatino Linotype" w:cs="Arial"/>
          <w:b/>
          <w:sz w:val="28"/>
          <w:szCs w:val="28"/>
        </w:rPr>
        <w:t>Estudio y resolución del asunto.</w:t>
      </w:r>
    </w:p>
    <w:p w:rsidR="003C0EEC" w:rsidRPr="00564F83" w:rsidRDefault="003C0EEC" w:rsidP="003C0EEC">
      <w:pPr>
        <w:pStyle w:val="Prrafodelista"/>
        <w:autoSpaceDE w:val="0"/>
        <w:autoSpaceDN w:val="0"/>
        <w:adjustRightInd w:val="0"/>
        <w:spacing w:line="360" w:lineRule="auto"/>
        <w:ind w:left="0"/>
        <w:jc w:val="both"/>
        <w:rPr>
          <w:rFonts w:ascii="Palatino Linotype" w:hAnsi="Palatino Linotype" w:cs="Arial"/>
          <w:sz w:val="28"/>
          <w:szCs w:val="28"/>
        </w:rPr>
      </w:pPr>
      <w:r w:rsidRPr="00564F83">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C0EEC" w:rsidRPr="00564F83" w:rsidRDefault="003C0EEC" w:rsidP="003C0EEC">
      <w:pPr>
        <w:tabs>
          <w:tab w:val="left" w:pos="709"/>
        </w:tabs>
        <w:spacing w:after="0" w:line="360" w:lineRule="auto"/>
        <w:jc w:val="both"/>
        <w:rPr>
          <w:rFonts w:ascii="Palatino Linotype" w:hAnsi="Palatino Linotype" w:cs="Arial"/>
          <w:sz w:val="12"/>
          <w:szCs w:val="24"/>
        </w:rPr>
      </w:pPr>
    </w:p>
    <w:p w:rsidR="00CE1917" w:rsidRPr="00564F83" w:rsidRDefault="00CE1917" w:rsidP="00CE1917">
      <w:pPr>
        <w:tabs>
          <w:tab w:val="left" w:pos="709"/>
        </w:tabs>
        <w:spacing w:after="0" w:line="360" w:lineRule="auto"/>
        <w:jc w:val="both"/>
        <w:rPr>
          <w:rFonts w:ascii="Palatino Linotype" w:hAnsi="Palatino Linotype" w:cs="Arial"/>
          <w:sz w:val="24"/>
          <w:szCs w:val="24"/>
        </w:rPr>
      </w:pPr>
      <w:r w:rsidRPr="00564F83">
        <w:rPr>
          <w:rFonts w:ascii="Palatino Linotype" w:hAnsi="Palatino Linotype" w:cs="Arial"/>
          <w:sz w:val="24"/>
          <w:szCs w:val="24"/>
        </w:rPr>
        <w:t xml:space="preserve">El estudio de los recursos de revisión tiene como antecedentes, que el hoy </w:t>
      </w:r>
      <w:r w:rsidRPr="00564F83">
        <w:rPr>
          <w:rFonts w:ascii="Palatino Linotype" w:hAnsi="Palatino Linotype" w:cs="Arial"/>
          <w:b/>
          <w:sz w:val="24"/>
          <w:szCs w:val="24"/>
        </w:rPr>
        <w:t xml:space="preserve">Recurrente </w:t>
      </w:r>
      <w:r w:rsidRPr="00564F83">
        <w:rPr>
          <w:rFonts w:ascii="Palatino Linotype" w:hAnsi="Palatino Linotype" w:cs="Arial"/>
          <w:sz w:val="24"/>
          <w:szCs w:val="24"/>
        </w:rPr>
        <w:t xml:space="preserve">solicitó al </w:t>
      </w:r>
      <w:r w:rsidRPr="00564F83">
        <w:rPr>
          <w:rFonts w:ascii="Palatino Linotype" w:hAnsi="Palatino Linotype" w:cs="Arial"/>
          <w:b/>
          <w:sz w:val="24"/>
          <w:szCs w:val="24"/>
        </w:rPr>
        <w:t>Ayuntamiento de Temascalcingo</w:t>
      </w:r>
      <w:r w:rsidRPr="00564F83">
        <w:rPr>
          <w:rFonts w:ascii="Palatino Linotype" w:hAnsi="Palatino Linotype" w:cs="Arial"/>
          <w:sz w:val="24"/>
          <w:szCs w:val="24"/>
        </w:rPr>
        <w:t>,</w:t>
      </w:r>
      <w:r w:rsidRPr="00564F83">
        <w:rPr>
          <w:rFonts w:ascii="Palatino Linotype" w:hAnsi="Palatino Linotype" w:cs="Arial"/>
          <w:b/>
          <w:sz w:val="24"/>
          <w:szCs w:val="24"/>
        </w:rPr>
        <w:t xml:space="preserve"> </w:t>
      </w:r>
      <w:r w:rsidRPr="00564F83">
        <w:rPr>
          <w:rFonts w:ascii="Palatino Linotype" w:hAnsi="Palatino Linotype" w:cs="Arial"/>
          <w:sz w:val="24"/>
          <w:szCs w:val="24"/>
        </w:rPr>
        <w:t xml:space="preserve">diversa información que se desglosará mediante el siguiente cuadro comparativo junto con las respuestas emitidas por parte del </w:t>
      </w:r>
      <w:r w:rsidRPr="00564F83">
        <w:rPr>
          <w:rFonts w:ascii="Palatino Linotype" w:hAnsi="Palatino Linotype" w:cs="Arial"/>
          <w:b/>
          <w:sz w:val="24"/>
          <w:szCs w:val="24"/>
        </w:rPr>
        <w:t>Sujeto Obligado</w:t>
      </w:r>
      <w:r w:rsidRPr="00564F83">
        <w:rPr>
          <w:rFonts w:ascii="Palatino Linotype" w:hAnsi="Palatino Linotype" w:cs="Arial"/>
          <w:sz w:val="24"/>
          <w:szCs w:val="24"/>
        </w:rPr>
        <w:t>, mediante las cuales solicitó información en el tenor siguiente:</w:t>
      </w:r>
    </w:p>
    <w:tbl>
      <w:tblPr>
        <w:tblStyle w:val="Tablaconcuadrcula"/>
        <w:tblW w:w="9067" w:type="dxa"/>
        <w:tblLayout w:type="fixed"/>
        <w:tblLook w:val="04A0" w:firstRow="1" w:lastRow="0" w:firstColumn="1" w:lastColumn="0" w:noHBand="0" w:noVBand="1"/>
      </w:tblPr>
      <w:tblGrid>
        <w:gridCol w:w="2547"/>
        <w:gridCol w:w="4819"/>
        <w:gridCol w:w="1701"/>
      </w:tblGrid>
      <w:tr w:rsidR="00CE1917" w:rsidRPr="00564F83" w:rsidTr="007745AD">
        <w:tc>
          <w:tcPr>
            <w:tcW w:w="2547" w:type="dxa"/>
            <w:shd w:val="clear" w:color="auto" w:fill="D9D9D9" w:themeFill="background1" w:themeFillShade="D9"/>
            <w:vAlign w:val="center"/>
          </w:tcPr>
          <w:p w:rsidR="00CE1917" w:rsidRPr="00564F83" w:rsidRDefault="00CE1917" w:rsidP="007745AD">
            <w:pPr>
              <w:jc w:val="center"/>
              <w:rPr>
                <w:rFonts w:ascii="Palatino Linotype" w:hAnsi="Palatino Linotype"/>
                <w:b/>
              </w:rPr>
            </w:pPr>
            <w:r w:rsidRPr="00564F83">
              <w:rPr>
                <w:rFonts w:ascii="Palatino Linotype" w:hAnsi="Palatino Linotype"/>
                <w:b/>
              </w:rPr>
              <w:t>Solicitud de Información</w:t>
            </w:r>
          </w:p>
        </w:tc>
        <w:tc>
          <w:tcPr>
            <w:tcW w:w="4819" w:type="dxa"/>
            <w:shd w:val="clear" w:color="auto" w:fill="D9D9D9" w:themeFill="background1" w:themeFillShade="D9"/>
            <w:vAlign w:val="center"/>
          </w:tcPr>
          <w:p w:rsidR="00CE1917" w:rsidRPr="00564F83" w:rsidRDefault="00CE1917" w:rsidP="007745AD">
            <w:pPr>
              <w:jc w:val="center"/>
              <w:rPr>
                <w:rFonts w:ascii="Palatino Linotype" w:hAnsi="Palatino Linotype"/>
                <w:b/>
              </w:rPr>
            </w:pPr>
            <w:r w:rsidRPr="00564F83">
              <w:rPr>
                <w:rFonts w:ascii="Palatino Linotype" w:hAnsi="Palatino Linotype"/>
                <w:b/>
              </w:rPr>
              <w:t>Respuesta</w:t>
            </w:r>
          </w:p>
        </w:tc>
        <w:tc>
          <w:tcPr>
            <w:tcW w:w="1701" w:type="dxa"/>
            <w:shd w:val="clear" w:color="auto" w:fill="D9D9D9" w:themeFill="background1" w:themeFillShade="D9"/>
            <w:vAlign w:val="center"/>
          </w:tcPr>
          <w:p w:rsidR="00CE1917" w:rsidRPr="00564F83" w:rsidRDefault="00CE1917" w:rsidP="007745AD">
            <w:pPr>
              <w:spacing w:before="240" w:after="240"/>
              <w:jc w:val="center"/>
              <w:rPr>
                <w:rFonts w:ascii="Palatino Linotype" w:hAnsi="Palatino Linotype"/>
                <w:b/>
              </w:rPr>
            </w:pPr>
            <w:r w:rsidRPr="00564F83">
              <w:rPr>
                <w:rFonts w:ascii="Palatino Linotype" w:hAnsi="Palatino Linotype"/>
                <w:b/>
              </w:rPr>
              <w:t>Cumplimiento</w:t>
            </w:r>
          </w:p>
        </w:tc>
      </w:tr>
      <w:tr w:rsidR="00CE1917" w:rsidRPr="00564F83" w:rsidTr="007745AD">
        <w:tc>
          <w:tcPr>
            <w:tcW w:w="2547" w:type="dxa"/>
            <w:vAlign w:val="center"/>
          </w:tcPr>
          <w:p w:rsidR="00CE1917" w:rsidRPr="00564F83" w:rsidRDefault="00CE1917" w:rsidP="007745AD">
            <w:pPr>
              <w:spacing w:line="360" w:lineRule="auto"/>
              <w:jc w:val="both"/>
              <w:rPr>
                <w:rFonts w:ascii="Palatino Linotype" w:hAnsi="Palatino Linotype"/>
                <w:sz w:val="24"/>
                <w:lang w:val="es-ES_tradnl"/>
              </w:rPr>
            </w:pPr>
            <w:r w:rsidRPr="00564F83">
              <w:rPr>
                <w:rFonts w:ascii="Palatino Linotype" w:hAnsi="Palatino Linotype"/>
                <w:sz w:val="24"/>
                <w:szCs w:val="24"/>
                <w:lang w:val="es-ES_tradnl" w:eastAsia="es-ES"/>
              </w:rPr>
              <w:t>Los contratos celebrados por licitación pública celebrados desde el mes de enero de 2019 al mes de febrero de 2021.</w:t>
            </w:r>
          </w:p>
        </w:tc>
        <w:tc>
          <w:tcPr>
            <w:tcW w:w="4819" w:type="dxa"/>
            <w:vAlign w:val="center"/>
          </w:tcPr>
          <w:p w:rsidR="00CE1917" w:rsidRPr="00564F83" w:rsidRDefault="00CE1917" w:rsidP="007745AD">
            <w:pPr>
              <w:spacing w:line="360" w:lineRule="auto"/>
              <w:ind w:right="567"/>
              <w:jc w:val="center"/>
              <w:rPr>
                <w:rFonts w:ascii="Palatino Linotype" w:hAnsi="Palatino Linotype"/>
                <w:color w:val="000000"/>
                <w:sz w:val="2"/>
                <w:szCs w:val="18"/>
              </w:rPr>
            </w:pPr>
            <w:r w:rsidRPr="00564F83">
              <w:rPr>
                <w:rFonts w:ascii="Palatino Linotype" w:hAnsi="Palatino Linotype"/>
                <w:noProof/>
                <w:color w:val="000000"/>
                <w:sz w:val="2"/>
                <w:szCs w:val="18"/>
                <w:lang w:eastAsia="es-MX"/>
              </w:rPr>
              <w:drawing>
                <wp:inline distT="0" distB="0" distL="0" distR="0">
                  <wp:extent cx="2915864" cy="24251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5986" b="9456"/>
                          <a:stretch/>
                        </pic:blipFill>
                        <pic:spPr bwMode="auto">
                          <a:xfrm>
                            <a:off x="0" y="0"/>
                            <a:ext cx="2975510" cy="2474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CE1917" w:rsidRPr="00564F83" w:rsidRDefault="00CE1917" w:rsidP="007745AD">
            <w:pPr>
              <w:spacing w:before="240" w:after="240"/>
              <w:jc w:val="center"/>
              <w:rPr>
                <w:rFonts w:ascii="Palatino Linotype" w:hAnsi="Palatino Linotype"/>
                <w:b/>
                <w:sz w:val="18"/>
                <w:szCs w:val="18"/>
              </w:rPr>
            </w:pPr>
            <w:r w:rsidRPr="00564F83">
              <w:rPr>
                <w:rFonts w:ascii="Palatino Linotype" w:hAnsi="Palatino Linotype"/>
                <w:b/>
                <w:sz w:val="24"/>
                <w:szCs w:val="18"/>
              </w:rPr>
              <w:t>NO</w:t>
            </w:r>
          </w:p>
        </w:tc>
      </w:tr>
      <w:tr w:rsidR="00CE1917" w:rsidRPr="00564F83" w:rsidTr="007745AD">
        <w:tc>
          <w:tcPr>
            <w:tcW w:w="2547" w:type="dxa"/>
            <w:vAlign w:val="center"/>
          </w:tcPr>
          <w:p w:rsidR="00CE1917" w:rsidRPr="00564F83" w:rsidRDefault="00CE1917" w:rsidP="007745AD">
            <w:pPr>
              <w:spacing w:line="360" w:lineRule="auto"/>
              <w:jc w:val="both"/>
              <w:rPr>
                <w:rFonts w:ascii="Palatino Linotype" w:hAnsi="Palatino Linotype"/>
                <w:sz w:val="24"/>
                <w:szCs w:val="24"/>
                <w:lang w:val="es-ES_tradnl" w:eastAsia="es-ES"/>
              </w:rPr>
            </w:pPr>
            <w:r w:rsidRPr="00564F83">
              <w:rPr>
                <w:rFonts w:ascii="Palatino Linotype" w:hAnsi="Palatino Linotype"/>
                <w:sz w:val="24"/>
                <w:szCs w:val="24"/>
                <w:lang w:val="es-ES_tradnl" w:eastAsia="es-ES"/>
              </w:rPr>
              <w:lastRenderedPageBreak/>
              <w:t>Los contratos pedidos celebrados desde el mes de enero de 2019 al mes de febrero de 2021.</w:t>
            </w:r>
          </w:p>
        </w:tc>
        <w:tc>
          <w:tcPr>
            <w:tcW w:w="4819" w:type="dxa"/>
          </w:tcPr>
          <w:p w:rsidR="00CE1917" w:rsidRPr="00564F83" w:rsidRDefault="00CE1917" w:rsidP="007745AD">
            <w:pPr>
              <w:jc w:val="both"/>
              <w:rPr>
                <w:rFonts w:ascii="Palatino Linotype" w:hAnsi="Palatino Linotype"/>
                <w:color w:val="000000"/>
                <w:sz w:val="24"/>
                <w:szCs w:val="18"/>
              </w:rPr>
            </w:pPr>
            <w:r w:rsidRPr="00564F83">
              <w:rPr>
                <w:rFonts w:ascii="Palatino Linotype" w:hAnsi="Palatino Linotype"/>
                <w:noProof/>
                <w:color w:val="000000"/>
                <w:sz w:val="24"/>
                <w:szCs w:val="18"/>
                <w:lang w:eastAsia="es-MX"/>
              </w:rPr>
              <w:drawing>
                <wp:inline distT="0" distB="0" distL="0" distR="0">
                  <wp:extent cx="2917804" cy="34508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062" b="11995"/>
                          <a:stretch/>
                        </pic:blipFill>
                        <pic:spPr bwMode="auto">
                          <a:xfrm>
                            <a:off x="0" y="0"/>
                            <a:ext cx="2917825" cy="3450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CE1917" w:rsidRPr="00564F83" w:rsidRDefault="00CE1917" w:rsidP="007745AD">
            <w:pPr>
              <w:spacing w:before="240" w:after="240"/>
              <w:jc w:val="center"/>
              <w:rPr>
                <w:rFonts w:ascii="Verdana" w:hAnsi="Verdana"/>
                <w:sz w:val="18"/>
                <w:szCs w:val="18"/>
              </w:rPr>
            </w:pPr>
            <w:r w:rsidRPr="00564F83">
              <w:rPr>
                <w:rFonts w:ascii="Palatino Linotype" w:hAnsi="Palatino Linotype"/>
                <w:b/>
                <w:sz w:val="24"/>
                <w:szCs w:val="18"/>
              </w:rPr>
              <w:t>NO</w:t>
            </w:r>
          </w:p>
        </w:tc>
      </w:tr>
    </w:tbl>
    <w:p w:rsidR="00CE1917" w:rsidRPr="00564F83" w:rsidRDefault="00CE1917" w:rsidP="003C0EEC">
      <w:pPr>
        <w:pStyle w:val="Sinespaciado"/>
        <w:rPr>
          <w:rFonts w:ascii="Palatino Linotype" w:hAnsi="Palatino Linotype" w:cs="Arial"/>
          <w:lang w:val="es-ES"/>
        </w:rPr>
      </w:pPr>
    </w:p>
    <w:p w:rsidR="00CE1917" w:rsidRPr="00564F83" w:rsidRDefault="00CE1917" w:rsidP="00CE1917">
      <w:pPr>
        <w:pStyle w:val="Sinespaciado"/>
        <w:rPr>
          <w:sz w:val="14"/>
        </w:rPr>
      </w:pPr>
    </w:p>
    <w:p w:rsidR="003C0EEC" w:rsidRPr="00564F83" w:rsidRDefault="003C0EEC" w:rsidP="003C0EEC">
      <w:pPr>
        <w:spacing w:after="0" w:line="360" w:lineRule="auto"/>
        <w:jc w:val="both"/>
        <w:rPr>
          <w:rFonts w:ascii="Palatino Linotype" w:hAnsi="Palatino Linotype" w:cs="Arial"/>
          <w:sz w:val="24"/>
          <w:szCs w:val="24"/>
        </w:rPr>
      </w:pPr>
      <w:r w:rsidRPr="00564F83">
        <w:rPr>
          <w:rFonts w:ascii="Palatino Linotype" w:hAnsi="Palatino Linotype" w:cs="Arial"/>
          <w:sz w:val="24"/>
          <w:szCs w:val="24"/>
        </w:rPr>
        <w:t xml:space="preserve">Así que las respuestas emitidas por el </w:t>
      </w:r>
      <w:r w:rsidRPr="00564F83">
        <w:rPr>
          <w:rFonts w:ascii="Palatino Linotype" w:hAnsi="Palatino Linotype" w:cs="Arial"/>
          <w:b/>
          <w:sz w:val="24"/>
          <w:szCs w:val="24"/>
        </w:rPr>
        <w:t>Sujeto Obligado</w:t>
      </w:r>
      <w:r w:rsidRPr="00564F83">
        <w:rPr>
          <w:rFonts w:ascii="Palatino Linotype" w:hAnsi="Palatino Linotype" w:cs="Arial"/>
          <w:sz w:val="24"/>
          <w:szCs w:val="24"/>
        </w:rPr>
        <w:t xml:space="preserve">, le es desfavorable a la particular y hace valer las siguientes </w:t>
      </w:r>
      <w:r w:rsidRPr="00564F83">
        <w:rPr>
          <w:rFonts w:ascii="Palatino Linotype" w:hAnsi="Palatino Linotype" w:cs="Arial"/>
          <w:b/>
          <w:i/>
          <w:sz w:val="24"/>
          <w:szCs w:val="24"/>
        </w:rPr>
        <w:t>razones o motivos de inconformidad</w:t>
      </w:r>
      <w:r w:rsidRPr="00564F83">
        <w:rPr>
          <w:rFonts w:ascii="Palatino Linotype" w:hAnsi="Palatino Linotype" w:cs="Arial"/>
          <w:sz w:val="24"/>
          <w:szCs w:val="24"/>
        </w:rPr>
        <w:t xml:space="preserve">: </w:t>
      </w:r>
    </w:p>
    <w:p w:rsidR="003C0EEC" w:rsidRPr="00564F83" w:rsidRDefault="003C0EEC" w:rsidP="003C0EEC">
      <w:pPr>
        <w:spacing w:after="0" w:line="360" w:lineRule="auto"/>
        <w:jc w:val="both"/>
        <w:rPr>
          <w:rFonts w:ascii="Palatino Linotype" w:hAnsi="Palatino Linotype" w:cs="Arial"/>
          <w:sz w:val="24"/>
          <w:szCs w:val="24"/>
        </w:rPr>
      </w:pPr>
    </w:p>
    <w:p w:rsidR="003C0EEC" w:rsidRPr="00564F83" w:rsidRDefault="003C0EEC" w:rsidP="00CE1917">
      <w:pPr>
        <w:pStyle w:val="Prrafodelista"/>
        <w:numPr>
          <w:ilvl w:val="0"/>
          <w:numId w:val="5"/>
        </w:numPr>
        <w:spacing w:line="360" w:lineRule="auto"/>
        <w:jc w:val="both"/>
        <w:rPr>
          <w:rFonts w:ascii="Palatino Linotype" w:hAnsi="Palatino Linotype" w:cs="Arial"/>
          <w:i/>
        </w:rPr>
      </w:pPr>
      <w:r w:rsidRPr="00564F83">
        <w:rPr>
          <w:rFonts w:ascii="Palatino Linotype" w:hAnsi="Palatino Linotype" w:cs="Arial"/>
          <w:i/>
        </w:rPr>
        <w:t>“</w:t>
      </w:r>
      <w:r w:rsidR="00CE1917" w:rsidRPr="00564F83">
        <w:rPr>
          <w:rFonts w:ascii="Palatino Linotype" w:hAnsi="Palatino Linotype" w:cs="Arial"/>
          <w:i/>
        </w:rPr>
        <w:t>No se entregó la totalidad de la información solicitada</w:t>
      </w:r>
      <w:r w:rsidRPr="00564F83">
        <w:rPr>
          <w:rFonts w:ascii="Palatino Linotype" w:hAnsi="Palatino Linotype" w:cs="Arial"/>
          <w:i/>
        </w:rPr>
        <w:t>” [Sic]</w:t>
      </w:r>
    </w:p>
    <w:p w:rsidR="00C90C77" w:rsidRPr="00564F83" w:rsidRDefault="00C90C77" w:rsidP="00C90C77">
      <w:pPr>
        <w:pStyle w:val="Sinespaciado"/>
      </w:pPr>
    </w:p>
    <w:p w:rsidR="003C0EEC" w:rsidRPr="00564F83" w:rsidRDefault="003C0EEC" w:rsidP="003C0EEC">
      <w:pPr>
        <w:spacing w:after="0" w:line="360" w:lineRule="auto"/>
        <w:jc w:val="both"/>
        <w:rPr>
          <w:rFonts w:ascii="Palatino Linotype" w:eastAsia="Arial Unicode MS" w:hAnsi="Palatino Linotype" w:cs="Arial"/>
          <w:b/>
          <w:sz w:val="24"/>
        </w:rPr>
      </w:pPr>
      <w:r w:rsidRPr="00564F83">
        <w:rPr>
          <w:rFonts w:ascii="Palatino Linotype" w:hAnsi="Palatino Linotype" w:cs="Arial"/>
          <w:color w:val="000000"/>
          <w:sz w:val="24"/>
          <w:lang w:val="es-ES_tradnl"/>
        </w:rPr>
        <w:t xml:space="preserve">Por consiguiente, </w:t>
      </w:r>
      <w:r w:rsidRPr="00564F83">
        <w:rPr>
          <w:rFonts w:ascii="Palatino Linotype" w:hAnsi="Palatino Linotype" w:cs="Arial"/>
          <w:sz w:val="24"/>
        </w:rPr>
        <w:t>es importante señalar que el artículo 4, párrafo segundo de la Ley de Transparencia y Acceso a la Información Pública del Estado de México y Municipios, dispone:</w:t>
      </w:r>
    </w:p>
    <w:p w:rsidR="003C0EEC" w:rsidRPr="00564F83" w:rsidRDefault="003C0EEC" w:rsidP="003C0EEC">
      <w:pPr>
        <w:ind w:left="851" w:right="902"/>
        <w:jc w:val="both"/>
        <w:rPr>
          <w:rFonts w:ascii="Palatino Linotype" w:hAnsi="Palatino Linotype" w:cs="Arial"/>
          <w:sz w:val="2"/>
        </w:rPr>
      </w:pPr>
    </w:p>
    <w:p w:rsidR="003C0EEC" w:rsidRPr="00564F83" w:rsidRDefault="003C0EEC" w:rsidP="003C0EEC">
      <w:pPr>
        <w:spacing w:after="0" w:line="240" w:lineRule="auto"/>
        <w:ind w:left="567" w:right="567"/>
        <w:jc w:val="both"/>
        <w:rPr>
          <w:rFonts w:ascii="Palatino Linotype" w:hAnsi="Palatino Linotype" w:cs="Arial"/>
          <w:i/>
          <w:color w:val="000000"/>
        </w:rPr>
      </w:pPr>
      <w:r w:rsidRPr="00564F83">
        <w:rPr>
          <w:rFonts w:ascii="Palatino Linotype" w:hAnsi="Palatino Linotype" w:cs="Arial"/>
          <w:i/>
        </w:rPr>
        <w:t>“</w:t>
      </w:r>
      <w:r w:rsidRPr="00564F83">
        <w:rPr>
          <w:rFonts w:ascii="Palatino Linotype" w:hAnsi="Palatino Linotype" w:cs="Arial"/>
          <w:b/>
          <w:i/>
          <w:color w:val="000000"/>
        </w:rPr>
        <w:t xml:space="preserve">Artículo 4. </w:t>
      </w:r>
      <w:r w:rsidRPr="00564F83">
        <w:rPr>
          <w:rFonts w:ascii="Palatino Linotype" w:hAnsi="Palatino Linotype" w:cs="Arial"/>
          <w:i/>
          <w:color w:val="000000"/>
        </w:rPr>
        <w:t xml:space="preserve">… </w:t>
      </w:r>
    </w:p>
    <w:p w:rsidR="003C0EEC" w:rsidRPr="00564F83" w:rsidRDefault="003C0EEC" w:rsidP="003C0EEC">
      <w:pPr>
        <w:spacing w:after="0" w:line="240" w:lineRule="auto"/>
        <w:ind w:left="567" w:right="567"/>
        <w:jc w:val="both"/>
        <w:rPr>
          <w:rFonts w:ascii="Palatino Linotype" w:hAnsi="Palatino Linotype" w:cs="Arial"/>
          <w:i/>
          <w:color w:val="000000"/>
        </w:rPr>
      </w:pPr>
      <w:r w:rsidRPr="00564F83">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64F83">
        <w:rPr>
          <w:rFonts w:ascii="Palatino Linotype" w:hAnsi="Palatino Linotype" w:cs="Arial"/>
          <w:i/>
          <w:color w:val="000000"/>
        </w:rPr>
        <w:lastRenderedPageBreak/>
        <w:t>información. Solo podrá ser clasificada excepcionalmente como reservada temporalmente por razones de interés público, en los términos de las causas legítimas y estrictamente necesarias previstas por esta Ley.</w:t>
      </w:r>
    </w:p>
    <w:p w:rsidR="003C0EEC" w:rsidRPr="00564F83" w:rsidRDefault="00C90C77" w:rsidP="003C0EEC">
      <w:pPr>
        <w:spacing w:after="0" w:line="240" w:lineRule="auto"/>
        <w:ind w:left="567" w:right="567"/>
        <w:jc w:val="both"/>
        <w:rPr>
          <w:rFonts w:ascii="Palatino Linotype" w:hAnsi="Palatino Linotype" w:cs="Arial"/>
          <w:i/>
          <w:color w:val="000000"/>
        </w:rPr>
      </w:pPr>
      <w:r w:rsidRPr="00564F83">
        <w:rPr>
          <w:rFonts w:ascii="Palatino Linotype" w:hAnsi="Palatino Linotype" w:cs="Arial"/>
          <w:i/>
          <w:color w:val="000000"/>
        </w:rPr>
        <w:t>(</w:t>
      </w:r>
      <w:r w:rsidR="003C0EEC" w:rsidRPr="00564F83">
        <w:rPr>
          <w:rFonts w:ascii="Palatino Linotype" w:hAnsi="Palatino Linotype" w:cs="Arial"/>
          <w:i/>
        </w:rPr>
        <w:t>...)”</w:t>
      </w:r>
    </w:p>
    <w:p w:rsidR="003C0EEC" w:rsidRPr="00564F83" w:rsidRDefault="003C0EEC" w:rsidP="003C0EEC">
      <w:pPr>
        <w:ind w:left="851" w:right="902"/>
        <w:jc w:val="both"/>
        <w:rPr>
          <w:rFonts w:ascii="Palatino Linotype" w:hAnsi="Palatino Linotype" w:cs="Arial"/>
          <w:sz w:val="14"/>
        </w:rPr>
      </w:pPr>
    </w:p>
    <w:p w:rsidR="003C0EEC" w:rsidRPr="00564F83" w:rsidRDefault="003C0EEC" w:rsidP="003C0EEC">
      <w:pPr>
        <w:spacing w:after="0" w:line="360" w:lineRule="auto"/>
        <w:jc w:val="both"/>
        <w:rPr>
          <w:rFonts w:ascii="Palatino Linotype" w:hAnsi="Palatino Linotype" w:cs="Arial"/>
          <w:i/>
          <w:sz w:val="24"/>
        </w:rPr>
      </w:pPr>
      <w:r w:rsidRPr="00564F83">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C0EEC" w:rsidRPr="00564F83" w:rsidRDefault="003C0EEC" w:rsidP="003C0EEC">
      <w:pPr>
        <w:spacing w:after="0" w:line="360" w:lineRule="auto"/>
        <w:jc w:val="both"/>
        <w:rPr>
          <w:rFonts w:ascii="Palatino Linotype" w:hAnsi="Palatino Linotype" w:cs="Arial"/>
          <w:sz w:val="24"/>
        </w:rPr>
      </w:pPr>
    </w:p>
    <w:p w:rsidR="003C0EEC" w:rsidRPr="00564F83" w:rsidRDefault="003C0EEC" w:rsidP="003C0EEC">
      <w:pPr>
        <w:spacing w:after="0" w:line="360" w:lineRule="auto"/>
        <w:jc w:val="both"/>
        <w:rPr>
          <w:rFonts w:ascii="Palatino Linotype" w:hAnsi="Palatino Linotype" w:cs="Arial"/>
          <w:sz w:val="24"/>
        </w:rPr>
      </w:pPr>
      <w:r w:rsidRPr="00564F83">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C0EEC" w:rsidRPr="00564F83" w:rsidRDefault="003C0EEC" w:rsidP="003C0EEC">
      <w:pPr>
        <w:pStyle w:val="Sinespaciado"/>
        <w:rPr>
          <w:rFonts w:ascii="Palatino Linotype" w:hAnsi="Palatino Linotype"/>
        </w:rPr>
      </w:pPr>
    </w:p>
    <w:p w:rsidR="003C0EEC" w:rsidRPr="00564F83" w:rsidRDefault="003C0EEC" w:rsidP="003C0EEC">
      <w:pPr>
        <w:ind w:left="567" w:right="567"/>
        <w:jc w:val="both"/>
        <w:rPr>
          <w:rFonts w:ascii="Palatino Linotype" w:hAnsi="Palatino Linotype" w:cs="Arial"/>
          <w:i/>
        </w:rPr>
      </w:pPr>
      <w:r w:rsidRPr="00564F83">
        <w:rPr>
          <w:rFonts w:ascii="Palatino Linotype" w:hAnsi="Palatino Linotype" w:cs="Arial"/>
          <w:i/>
        </w:rPr>
        <w:t>“</w:t>
      </w:r>
      <w:r w:rsidRPr="00564F83">
        <w:rPr>
          <w:rFonts w:ascii="Palatino Linotype" w:hAnsi="Palatino Linotype" w:cs="Arial"/>
          <w:b/>
          <w:i/>
          <w:color w:val="000000"/>
        </w:rPr>
        <w:t>Artículo 12.</w:t>
      </w:r>
      <w:r w:rsidRPr="00564F83">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3C0EEC" w:rsidRPr="00564F83" w:rsidRDefault="003C0EEC" w:rsidP="003C0EEC">
      <w:pPr>
        <w:ind w:left="567" w:right="567"/>
        <w:jc w:val="both"/>
        <w:rPr>
          <w:rFonts w:ascii="Palatino Linotype" w:hAnsi="Palatino Linotype" w:cs="Arial"/>
          <w:i/>
          <w:color w:val="000000"/>
          <w:sz w:val="2"/>
        </w:rPr>
      </w:pPr>
    </w:p>
    <w:p w:rsidR="003C0EEC" w:rsidRPr="00564F83" w:rsidRDefault="003C0EEC" w:rsidP="003C0EEC">
      <w:pPr>
        <w:ind w:left="567" w:right="567"/>
        <w:jc w:val="both"/>
        <w:rPr>
          <w:rFonts w:ascii="Palatino Linotype" w:hAnsi="Palatino Linotype" w:cs="Arial"/>
          <w:i/>
        </w:rPr>
      </w:pPr>
      <w:r w:rsidRPr="00564F83">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64F83">
        <w:rPr>
          <w:rFonts w:ascii="Palatino Linotype" w:hAnsi="Palatino Linotype" w:cs="Arial"/>
          <w:i/>
        </w:rPr>
        <w:t>”</w:t>
      </w:r>
    </w:p>
    <w:p w:rsidR="003C0EEC" w:rsidRPr="00564F83" w:rsidRDefault="003C0EEC" w:rsidP="003C0EEC">
      <w:pPr>
        <w:pStyle w:val="Sinespaciado"/>
      </w:pPr>
    </w:p>
    <w:p w:rsidR="003C0EEC" w:rsidRPr="00564F83" w:rsidRDefault="003C0EEC" w:rsidP="003C0EEC">
      <w:pPr>
        <w:spacing w:line="360" w:lineRule="auto"/>
        <w:jc w:val="both"/>
        <w:rPr>
          <w:rFonts w:ascii="Palatino Linotype" w:hAnsi="Palatino Linotype" w:cs="Arial"/>
          <w:color w:val="000000"/>
          <w:sz w:val="24"/>
        </w:rPr>
      </w:pPr>
      <w:r w:rsidRPr="00564F83">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64F83">
        <w:rPr>
          <w:rFonts w:ascii="Palatino Linotype" w:hAnsi="Palatino Linotype" w:cs="Arial"/>
          <w:b/>
          <w:color w:val="000000"/>
          <w:sz w:val="24"/>
        </w:rPr>
        <w:t xml:space="preserve"> </w:t>
      </w:r>
      <w:r w:rsidRPr="00564F83">
        <w:rPr>
          <w:rFonts w:ascii="Palatino Linotype" w:hAnsi="Palatino Linotype" w:cs="Arial"/>
          <w:color w:val="000000"/>
          <w:sz w:val="24"/>
        </w:rPr>
        <w:t xml:space="preserve">no tienen el deber de generar, poseer o administrar la </w:t>
      </w:r>
      <w:r w:rsidRPr="00564F83">
        <w:rPr>
          <w:rFonts w:ascii="Palatino Linotype" w:hAnsi="Palatino Linotype" w:cs="Arial"/>
          <w:color w:val="000000"/>
          <w:sz w:val="24"/>
        </w:rPr>
        <w:lastRenderedPageBreak/>
        <w:t xml:space="preserve">información pública con el grado de detalle solicitado; esto es, que no tienen el deber de generar un documento </w:t>
      </w:r>
      <w:r w:rsidRPr="00564F83">
        <w:rPr>
          <w:rFonts w:ascii="Palatino Linotype" w:hAnsi="Palatino Linotype" w:cs="Arial"/>
          <w:i/>
          <w:color w:val="000000"/>
          <w:sz w:val="24"/>
        </w:rPr>
        <w:t>ad hoc</w:t>
      </w:r>
      <w:r w:rsidRPr="00564F83">
        <w:rPr>
          <w:rFonts w:ascii="Palatino Linotype" w:hAnsi="Palatino Linotype" w:cs="Arial"/>
          <w:color w:val="000000"/>
          <w:sz w:val="24"/>
        </w:rPr>
        <w:t>, para satisfacer el derecho de acceso a la información pública.</w:t>
      </w:r>
    </w:p>
    <w:p w:rsidR="003C0EEC" w:rsidRPr="00564F83" w:rsidRDefault="003C0EEC" w:rsidP="003C0EEC">
      <w:pPr>
        <w:spacing w:line="360" w:lineRule="auto"/>
        <w:jc w:val="both"/>
        <w:rPr>
          <w:rFonts w:ascii="Palatino Linotype" w:hAnsi="Palatino Linotype" w:cs="Arial"/>
          <w:color w:val="000000"/>
          <w:sz w:val="4"/>
        </w:rPr>
      </w:pPr>
    </w:p>
    <w:p w:rsidR="003C0EEC" w:rsidRPr="00564F83" w:rsidRDefault="003C0EEC" w:rsidP="003C0EEC">
      <w:pPr>
        <w:spacing w:line="360" w:lineRule="auto"/>
        <w:jc w:val="both"/>
        <w:rPr>
          <w:rFonts w:ascii="Palatino Linotype" w:hAnsi="Palatino Linotype"/>
          <w:b/>
          <w:bCs/>
          <w:color w:val="000000"/>
          <w:sz w:val="24"/>
        </w:rPr>
      </w:pPr>
      <w:r w:rsidRPr="00564F83">
        <w:rPr>
          <w:rFonts w:ascii="Palatino Linotype" w:hAnsi="Palatino Linotype" w:cs="Arial"/>
          <w:color w:val="000000"/>
          <w:sz w:val="24"/>
        </w:rPr>
        <w:t xml:space="preserve">Como apoyo a lo anterior, es aplicable el Criterio 03-17, emitido por </w:t>
      </w:r>
      <w:r w:rsidRPr="00564F83">
        <w:rPr>
          <w:rFonts w:ascii="Palatino Linotype" w:eastAsia="Arial Unicode MS" w:hAnsi="Palatino Linotype" w:cs="Arial"/>
          <w:color w:val="000000"/>
          <w:sz w:val="24"/>
        </w:rPr>
        <w:t>el Instituto Nacional de Transparencia, Acceso a la Información y Protección de Datos Personales,</w:t>
      </w:r>
      <w:r w:rsidRPr="00564F83">
        <w:rPr>
          <w:rFonts w:ascii="Palatino Linotype" w:hAnsi="Palatino Linotype"/>
          <w:bCs/>
          <w:color w:val="000000"/>
          <w:sz w:val="24"/>
        </w:rPr>
        <w:t xml:space="preserve"> que dice:</w:t>
      </w:r>
      <w:r w:rsidRPr="00564F83">
        <w:rPr>
          <w:rFonts w:ascii="Palatino Linotype" w:hAnsi="Palatino Linotype"/>
          <w:b/>
          <w:bCs/>
          <w:color w:val="000000"/>
          <w:sz w:val="24"/>
        </w:rPr>
        <w:t xml:space="preserve"> </w:t>
      </w:r>
    </w:p>
    <w:p w:rsidR="003C0EEC" w:rsidRPr="00564F83" w:rsidRDefault="003C0EEC" w:rsidP="003C0EEC">
      <w:pPr>
        <w:ind w:left="851" w:right="850"/>
        <w:jc w:val="both"/>
        <w:rPr>
          <w:rFonts w:ascii="Palatino Linotype" w:hAnsi="Palatino Linotype" w:cs="Arial"/>
          <w:color w:val="000000"/>
          <w:sz w:val="2"/>
        </w:rPr>
      </w:pPr>
    </w:p>
    <w:p w:rsidR="003C0EEC" w:rsidRPr="00564F83" w:rsidRDefault="003C0EEC" w:rsidP="003C0EEC">
      <w:pPr>
        <w:ind w:left="567" w:right="567"/>
        <w:jc w:val="both"/>
        <w:rPr>
          <w:rFonts w:ascii="Palatino Linotype" w:hAnsi="Palatino Linotype" w:cs="Arial"/>
          <w:i/>
          <w:color w:val="000000"/>
        </w:rPr>
      </w:pPr>
      <w:r w:rsidRPr="00564F83">
        <w:rPr>
          <w:rFonts w:ascii="Palatino Linotype" w:hAnsi="Palatino Linotype" w:cs="Arial"/>
          <w:i/>
          <w:color w:val="000000"/>
        </w:rPr>
        <w:t>“</w:t>
      </w:r>
      <w:r w:rsidRPr="00564F83">
        <w:rPr>
          <w:rFonts w:ascii="Palatino Linotype" w:hAnsi="Palatino Linotype" w:cs="Arial"/>
          <w:b/>
          <w:i/>
          <w:color w:val="000000"/>
        </w:rPr>
        <w:t>No existe obligación de elaborar documentos ad hoc para atender las solicitudes de acceso a la información.</w:t>
      </w:r>
      <w:r w:rsidRPr="00564F8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C0EEC" w:rsidRPr="00564F83" w:rsidRDefault="003C0EEC" w:rsidP="003C0EEC">
      <w:pPr>
        <w:ind w:left="567" w:right="567"/>
        <w:jc w:val="both"/>
        <w:rPr>
          <w:rFonts w:ascii="Palatino Linotype" w:hAnsi="Palatino Linotype" w:cs="Arial"/>
          <w:i/>
          <w:color w:val="000000"/>
          <w:sz w:val="2"/>
        </w:rPr>
      </w:pPr>
    </w:p>
    <w:p w:rsidR="003C0EEC" w:rsidRPr="00564F83" w:rsidRDefault="003C0EEC" w:rsidP="003C0EEC">
      <w:pPr>
        <w:spacing w:after="0"/>
        <w:ind w:left="567" w:right="567"/>
        <w:jc w:val="both"/>
        <w:rPr>
          <w:rFonts w:ascii="Palatino Linotype" w:hAnsi="Palatino Linotype" w:cs="Arial"/>
          <w:i/>
          <w:color w:val="000000"/>
          <w:sz w:val="20"/>
        </w:rPr>
      </w:pPr>
      <w:r w:rsidRPr="00564F83">
        <w:rPr>
          <w:rFonts w:ascii="Palatino Linotype" w:hAnsi="Palatino Linotype" w:cs="Arial"/>
          <w:i/>
          <w:color w:val="000000"/>
          <w:sz w:val="20"/>
        </w:rPr>
        <w:t xml:space="preserve">Resoluciones: </w:t>
      </w:r>
    </w:p>
    <w:p w:rsidR="003C0EEC" w:rsidRPr="00564F83" w:rsidRDefault="003C0EEC" w:rsidP="003C0EEC">
      <w:pPr>
        <w:spacing w:after="0"/>
        <w:ind w:left="567" w:right="567"/>
        <w:jc w:val="both"/>
        <w:rPr>
          <w:rFonts w:ascii="Palatino Linotype" w:hAnsi="Palatino Linotype" w:cs="Arial"/>
          <w:i/>
          <w:color w:val="000000"/>
          <w:sz w:val="20"/>
        </w:rPr>
      </w:pPr>
      <w:r w:rsidRPr="00564F83">
        <w:rPr>
          <w:rFonts w:ascii="Palatino Linotype" w:hAnsi="Palatino Linotype" w:cs="Arial"/>
          <w:i/>
          <w:color w:val="000000"/>
          <w:sz w:val="20"/>
        </w:rPr>
        <w:sym w:font="Symbol" w:char="F0B7"/>
      </w:r>
      <w:r w:rsidRPr="00564F83">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3C0EEC" w:rsidRPr="00564F83" w:rsidRDefault="003C0EEC" w:rsidP="003C0EEC">
      <w:pPr>
        <w:spacing w:after="0"/>
        <w:ind w:left="567" w:right="567"/>
        <w:jc w:val="both"/>
        <w:rPr>
          <w:rFonts w:ascii="Palatino Linotype" w:hAnsi="Palatino Linotype" w:cs="Arial"/>
          <w:i/>
          <w:color w:val="000000"/>
          <w:sz w:val="20"/>
        </w:rPr>
      </w:pPr>
      <w:r w:rsidRPr="00564F83">
        <w:rPr>
          <w:rFonts w:ascii="Palatino Linotype" w:hAnsi="Palatino Linotype" w:cs="Arial"/>
          <w:i/>
          <w:color w:val="000000"/>
          <w:sz w:val="20"/>
        </w:rPr>
        <w:sym w:font="Symbol" w:char="F0B7"/>
      </w:r>
      <w:r w:rsidRPr="00564F83">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3C0EEC" w:rsidRPr="00564F83" w:rsidRDefault="003C0EEC" w:rsidP="003C0EEC">
      <w:pPr>
        <w:spacing w:after="0"/>
        <w:ind w:left="567" w:right="567"/>
        <w:jc w:val="both"/>
        <w:rPr>
          <w:rFonts w:ascii="Palatino Linotype" w:hAnsi="Palatino Linotype" w:cs="Arial"/>
          <w:i/>
          <w:color w:val="000000"/>
          <w:sz w:val="20"/>
        </w:rPr>
      </w:pPr>
      <w:r w:rsidRPr="00564F83">
        <w:rPr>
          <w:rFonts w:ascii="Palatino Linotype" w:hAnsi="Palatino Linotype" w:cs="Arial"/>
          <w:i/>
          <w:color w:val="000000"/>
          <w:sz w:val="20"/>
        </w:rPr>
        <w:sym w:font="Symbol" w:char="F0B7"/>
      </w:r>
      <w:r w:rsidRPr="00564F83">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3C0EEC" w:rsidRPr="00564F83" w:rsidRDefault="003C0EEC" w:rsidP="003C0EEC">
      <w:pPr>
        <w:jc w:val="both"/>
        <w:rPr>
          <w:rFonts w:ascii="Palatino Linotype" w:hAnsi="Palatino Linotype" w:cs="Arial"/>
          <w:sz w:val="16"/>
        </w:rPr>
      </w:pPr>
    </w:p>
    <w:p w:rsidR="003C0EEC" w:rsidRPr="00564F83" w:rsidRDefault="003C0EEC" w:rsidP="003C0EEC">
      <w:pPr>
        <w:spacing w:line="360" w:lineRule="auto"/>
        <w:jc w:val="both"/>
        <w:rPr>
          <w:rFonts w:ascii="Palatino Linotype" w:hAnsi="Palatino Linotype" w:cs="Arial"/>
          <w:color w:val="000000" w:themeColor="text1"/>
          <w:sz w:val="24"/>
        </w:rPr>
      </w:pPr>
      <w:r w:rsidRPr="00564F83">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564F83">
        <w:rPr>
          <w:rFonts w:ascii="Palatino Linotype" w:hAnsi="Palatino Linotype" w:cs="Arial"/>
          <w:sz w:val="24"/>
        </w:rPr>
        <w:t>generen</w:t>
      </w:r>
      <w:r w:rsidRPr="00564F83">
        <w:rPr>
          <w:rFonts w:ascii="Palatino Linotype" w:hAnsi="Palatino Linotype" w:cs="Arial"/>
          <w:color w:val="000000" w:themeColor="text1"/>
          <w:sz w:val="24"/>
        </w:rPr>
        <w:t xml:space="preserve">, administren o posean en el ejercicio de sus atribuciones; por consiguiente, la información pública se encuentra a </w:t>
      </w:r>
      <w:r w:rsidRPr="00564F83">
        <w:rPr>
          <w:rFonts w:ascii="Palatino Linotype" w:hAnsi="Palatino Linotype" w:cs="Arial"/>
          <w:color w:val="000000" w:themeColor="text1"/>
          <w:sz w:val="24"/>
        </w:rPr>
        <w:lastRenderedPageBreak/>
        <w:t>disposición de cualquier persona, lo que implica que es deber de los Sujetos Obligados, garantizar el derecho de acceso a la información pública.</w:t>
      </w:r>
    </w:p>
    <w:p w:rsidR="003C0EEC" w:rsidRPr="00564F83" w:rsidRDefault="003C0EEC" w:rsidP="003C0EEC">
      <w:pPr>
        <w:spacing w:line="360" w:lineRule="auto"/>
        <w:jc w:val="both"/>
        <w:rPr>
          <w:rFonts w:ascii="Palatino Linotype" w:hAnsi="Palatino Linotype" w:cs="Arial"/>
          <w:color w:val="000000" w:themeColor="text1"/>
          <w:sz w:val="6"/>
        </w:rPr>
      </w:pPr>
    </w:p>
    <w:p w:rsidR="003C0EEC" w:rsidRPr="00564F83" w:rsidRDefault="003C0EEC" w:rsidP="003C0EEC">
      <w:pPr>
        <w:spacing w:line="360" w:lineRule="auto"/>
        <w:jc w:val="both"/>
        <w:rPr>
          <w:rFonts w:ascii="Palatino Linotype" w:hAnsi="Palatino Linotype" w:cs="Arial"/>
          <w:color w:val="000000" w:themeColor="text1"/>
          <w:sz w:val="24"/>
        </w:rPr>
      </w:pPr>
      <w:r w:rsidRPr="00564F83">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564F83">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64F83">
        <w:rPr>
          <w:rFonts w:ascii="Palatino Linotype" w:hAnsi="Palatino Linotype" w:cs="Arial"/>
          <w:color w:val="000000" w:themeColor="text1"/>
          <w:sz w:val="24"/>
        </w:rPr>
        <w:t xml:space="preserve">; los que, </w:t>
      </w:r>
      <w:r w:rsidRPr="00564F83">
        <w:rPr>
          <w:rFonts w:ascii="Palatino Linotype" w:hAnsi="Palatino Linotype" w:cs="Arial"/>
          <w:sz w:val="24"/>
        </w:rPr>
        <w:t>podrán estar en cualquier medio, sea escrito, impreso, sonoro, visual, electrónico, informático u holográfico</w:t>
      </w:r>
      <w:r w:rsidRPr="00564F83">
        <w:rPr>
          <w:rFonts w:ascii="Palatino Linotype" w:hAnsi="Palatino Linotype" w:cs="Arial"/>
          <w:color w:val="000000" w:themeColor="text1"/>
          <w:sz w:val="24"/>
        </w:rPr>
        <w:t xml:space="preserve">, de conformidad con el artículo 3, fracción XI de la Ley de la materia, el cual dispone lo siguiente: </w:t>
      </w:r>
    </w:p>
    <w:p w:rsidR="003C0EEC" w:rsidRPr="00564F83" w:rsidRDefault="003C0EEC" w:rsidP="003C0EEC">
      <w:pPr>
        <w:ind w:left="851" w:right="902"/>
        <w:jc w:val="both"/>
        <w:rPr>
          <w:rFonts w:ascii="Palatino Linotype" w:hAnsi="Palatino Linotype" w:cs="Arial"/>
          <w:i/>
          <w:color w:val="000000"/>
          <w:sz w:val="6"/>
        </w:rPr>
      </w:pPr>
    </w:p>
    <w:p w:rsidR="003C0EEC" w:rsidRPr="00564F83" w:rsidRDefault="003C0EEC" w:rsidP="003C0EEC">
      <w:pPr>
        <w:spacing w:line="240" w:lineRule="auto"/>
        <w:ind w:left="567" w:right="567"/>
        <w:jc w:val="both"/>
        <w:rPr>
          <w:rFonts w:ascii="Palatino Linotype" w:hAnsi="Palatino Linotype" w:cs="Arial"/>
          <w:i/>
          <w:color w:val="000000"/>
        </w:rPr>
      </w:pPr>
      <w:r w:rsidRPr="00564F83">
        <w:rPr>
          <w:rFonts w:ascii="Palatino Linotype" w:hAnsi="Palatino Linotype" w:cs="Arial"/>
          <w:i/>
          <w:color w:val="000000"/>
        </w:rPr>
        <w:t>“</w:t>
      </w:r>
      <w:r w:rsidRPr="00564F83">
        <w:rPr>
          <w:rFonts w:ascii="Palatino Linotype" w:hAnsi="Palatino Linotype" w:cs="Arial"/>
          <w:b/>
          <w:i/>
          <w:color w:val="000000"/>
        </w:rPr>
        <w:t xml:space="preserve">Artículo 3. </w:t>
      </w:r>
      <w:r w:rsidRPr="00564F83">
        <w:rPr>
          <w:rFonts w:ascii="Palatino Linotype" w:hAnsi="Palatino Linotype" w:cs="Arial"/>
          <w:i/>
          <w:color w:val="000000"/>
        </w:rPr>
        <w:t>Para los efectos de la presente Ley se entenderá por:</w:t>
      </w:r>
    </w:p>
    <w:p w:rsidR="003C0EEC" w:rsidRPr="00564F83" w:rsidRDefault="003C0EEC" w:rsidP="003C0EEC">
      <w:pPr>
        <w:spacing w:line="240" w:lineRule="auto"/>
        <w:ind w:left="567" w:right="567"/>
        <w:jc w:val="both"/>
        <w:rPr>
          <w:rFonts w:ascii="Palatino Linotype" w:hAnsi="Palatino Linotype" w:cs="Arial"/>
          <w:i/>
          <w:color w:val="000000"/>
        </w:rPr>
      </w:pPr>
      <w:r w:rsidRPr="00564F83">
        <w:rPr>
          <w:rFonts w:ascii="Palatino Linotype" w:hAnsi="Palatino Linotype" w:cs="Arial"/>
          <w:i/>
          <w:color w:val="000000"/>
        </w:rPr>
        <w:t>(…)</w:t>
      </w:r>
    </w:p>
    <w:p w:rsidR="003C0EEC" w:rsidRPr="00564F83" w:rsidRDefault="003C0EEC" w:rsidP="003C0EEC">
      <w:pPr>
        <w:spacing w:line="240" w:lineRule="auto"/>
        <w:ind w:left="567" w:right="567"/>
        <w:jc w:val="both"/>
        <w:rPr>
          <w:rFonts w:ascii="Palatino Linotype" w:hAnsi="Palatino Linotype" w:cs="Arial"/>
          <w:i/>
          <w:color w:val="000000"/>
        </w:rPr>
      </w:pPr>
      <w:r w:rsidRPr="00564F83">
        <w:rPr>
          <w:rFonts w:ascii="Palatino Linotype" w:hAnsi="Palatino Linotype" w:cs="Arial"/>
          <w:b/>
          <w:i/>
          <w:color w:val="000000"/>
        </w:rPr>
        <w:t>XI. Documento:</w:t>
      </w:r>
      <w:r w:rsidRPr="00564F83">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0EEC" w:rsidRPr="00564F83" w:rsidRDefault="003C0EEC" w:rsidP="003C0EEC">
      <w:pPr>
        <w:spacing w:line="240" w:lineRule="auto"/>
        <w:ind w:left="567" w:right="567"/>
        <w:jc w:val="both"/>
        <w:rPr>
          <w:rFonts w:ascii="Palatino Linotype" w:hAnsi="Palatino Linotype" w:cs="Arial"/>
          <w:i/>
          <w:color w:val="000000"/>
        </w:rPr>
      </w:pPr>
      <w:r w:rsidRPr="00564F83">
        <w:rPr>
          <w:rFonts w:ascii="Palatino Linotype" w:hAnsi="Palatino Linotype" w:cs="Arial"/>
          <w:i/>
          <w:color w:val="000000"/>
        </w:rPr>
        <w:t>(…)”</w:t>
      </w:r>
    </w:p>
    <w:p w:rsidR="003C0EEC" w:rsidRPr="00564F83" w:rsidRDefault="003C0EEC" w:rsidP="003C0EEC">
      <w:pPr>
        <w:ind w:left="851" w:right="902"/>
        <w:jc w:val="both"/>
        <w:rPr>
          <w:rFonts w:ascii="Palatino Linotype" w:hAnsi="Palatino Linotype" w:cs="Arial"/>
          <w:sz w:val="10"/>
        </w:rPr>
      </w:pPr>
    </w:p>
    <w:p w:rsidR="003C0EEC" w:rsidRPr="00564F83" w:rsidRDefault="003C0EEC" w:rsidP="003C0EEC">
      <w:pPr>
        <w:autoSpaceDE w:val="0"/>
        <w:autoSpaceDN w:val="0"/>
        <w:adjustRightInd w:val="0"/>
        <w:spacing w:line="360" w:lineRule="auto"/>
        <w:jc w:val="both"/>
        <w:rPr>
          <w:rFonts w:ascii="Palatino Linotype" w:hAnsi="Palatino Linotype" w:cs="Arial"/>
          <w:sz w:val="24"/>
        </w:rPr>
      </w:pPr>
      <w:r w:rsidRPr="00564F83">
        <w:rPr>
          <w:rFonts w:ascii="Palatino Linotype" w:hAnsi="Palatino Linotype" w:cs="Arial"/>
          <w:sz w:val="24"/>
        </w:rPr>
        <w:t xml:space="preserve">Siendo aplicable el Criterio </w:t>
      </w:r>
      <w:r w:rsidRPr="00564F83">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564F83">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564F83">
        <w:rPr>
          <w:rFonts w:ascii="Palatino Linotype" w:hAnsi="Palatino Linotype" w:cs="Arial"/>
          <w:sz w:val="24"/>
        </w:rPr>
        <w:t>cuyo rubro y texto dispone:</w:t>
      </w:r>
    </w:p>
    <w:p w:rsidR="003C0EEC" w:rsidRPr="00564F83" w:rsidRDefault="003C0EEC" w:rsidP="003C0EEC">
      <w:pPr>
        <w:ind w:left="567" w:right="567"/>
        <w:jc w:val="both"/>
        <w:rPr>
          <w:rFonts w:ascii="Palatino Linotype" w:hAnsi="Palatino Linotype" w:cs="Arial"/>
          <w:sz w:val="2"/>
        </w:rPr>
      </w:pPr>
    </w:p>
    <w:p w:rsidR="003C0EEC" w:rsidRPr="00564F83" w:rsidRDefault="003C0EEC" w:rsidP="003C0EEC">
      <w:pPr>
        <w:ind w:left="567" w:right="567"/>
        <w:jc w:val="both"/>
        <w:rPr>
          <w:rFonts w:ascii="Palatino Linotype" w:hAnsi="Palatino Linotype" w:cs="Arial"/>
          <w:b/>
          <w:i/>
          <w:lang w:eastAsia="es-MX"/>
        </w:rPr>
      </w:pPr>
      <w:r w:rsidRPr="00564F83">
        <w:rPr>
          <w:rFonts w:ascii="Palatino Linotype" w:hAnsi="Palatino Linotype" w:cs="Arial"/>
          <w:b/>
          <w:lang w:eastAsia="es-MX"/>
        </w:rPr>
        <w:t>“</w:t>
      </w:r>
      <w:r w:rsidRPr="00564F83">
        <w:rPr>
          <w:rFonts w:ascii="Palatino Linotype" w:hAnsi="Palatino Linotype" w:cs="Arial"/>
          <w:b/>
          <w:i/>
          <w:lang w:eastAsia="es-MX"/>
        </w:rPr>
        <w:t>CRITERIO 0002-11</w:t>
      </w:r>
    </w:p>
    <w:p w:rsidR="003C0EEC" w:rsidRPr="00564F83" w:rsidRDefault="003C0EEC" w:rsidP="003C0EEC">
      <w:pPr>
        <w:ind w:left="567" w:right="567"/>
        <w:jc w:val="both"/>
        <w:rPr>
          <w:rFonts w:ascii="Palatino Linotype" w:hAnsi="Palatino Linotype" w:cs="Arial"/>
          <w:i/>
          <w:lang w:eastAsia="es-MX"/>
        </w:rPr>
      </w:pPr>
      <w:r w:rsidRPr="00564F83">
        <w:rPr>
          <w:rFonts w:ascii="Palatino Linotype" w:hAnsi="Palatino Linotype" w:cs="Arial"/>
          <w:b/>
          <w:i/>
          <w:lang w:eastAsia="es-MX"/>
        </w:rPr>
        <w:t xml:space="preserve">INFORMACIÓN PÚBLICA, CONCEPTO DE, EN MATERIA DE TRANSPARENCIA. INTERPRETACIÓN SISTEMÁTICA DE LOS ARTÍCULOS 2°, FRACCIÓN </w:t>
      </w:r>
      <w:r w:rsidRPr="00564F83">
        <w:rPr>
          <w:rFonts w:ascii="Palatino Linotype" w:hAnsi="Palatino Linotype" w:cs="Arial"/>
          <w:b/>
          <w:bCs/>
          <w:i/>
          <w:lang w:eastAsia="es-MX"/>
        </w:rPr>
        <w:t xml:space="preserve">V, XV, Y XVI, </w:t>
      </w:r>
      <w:r w:rsidRPr="00564F83">
        <w:rPr>
          <w:rFonts w:ascii="Palatino Linotype" w:hAnsi="Palatino Linotype" w:cs="Arial"/>
          <w:b/>
          <w:i/>
          <w:lang w:eastAsia="es-MX"/>
        </w:rPr>
        <w:t>3°, 4°, 11 Y 41.</w:t>
      </w:r>
      <w:r w:rsidRPr="00564F83">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0EEC" w:rsidRPr="00564F83" w:rsidRDefault="003C0EEC" w:rsidP="003C0EEC">
      <w:pPr>
        <w:ind w:left="567" w:right="567"/>
        <w:jc w:val="both"/>
        <w:rPr>
          <w:rFonts w:ascii="Palatino Linotype" w:hAnsi="Palatino Linotype" w:cs="Arial"/>
          <w:i/>
          <w:lang w:eastAsia="es-MX"/>
        </w:rPr>
      </w:pPr>
      <w:r w:rsidRPr="00564F83">
        <w:rPr>
          <w:rFonts w:ascii="Palatino Linotype" w:hAnsi="Palatino Linotype" w:cs="Arial"/>
          <w:i/>
          <w:lang w:eastAsia="es-MX"/>
        </w:rPr>
        <w:t>En consecuencia el acceso a la información se refiere a que se cumplan cualquiera de los siguientes tres supuestos:</w:t>
      </w:r>
    </w:p>
    <w:p w:rsidR="003C0EEC" w:rsidRPr="00564F83" w:rsidRDefault="003C0EEC" w:rsidP="003C0EEC">
      <w:pPr>
        <w:ind w:left="567" w:right="567"/>
        <w:jc w:val="both"/>
        <w:rPr>
          <w:rFonts w:ascii="Palatino Linotype" w:hAnsi="Palatino Linotype" w:cs="Arial"/>
          <w:b/>
          <w:i/>
          <w:lang w:eastAsia="es-MX"/>
        </w:rPr>
      </w:pPr>
      <w:r w:rsidRPr="00564F83">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3C0EEC" w:rsidRPr="00564F83" w:rsidRDefault="003C0EEC" w:rsidP="003C0EEC">
      <w:pPr>
        <w:ind w:left="567" w:right="567"/>
        <w:jc w:val="both"/>
        <w:rPr>
          <w:rFonts w:ascii="Palatino Linotype" w:hAnsi="Palatino Linotype" w:cs="Arial"/>
          <w:i/>
          <w:lang w:eastAsia="es-MX"/>
        </w:rPr>
      </w:pPr>
      <w:r w:rsidRPr="00564F83">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C0EEC" w:rsidRPr="00564F83" w:rsidRDefault="003C0EEC" w:rsidP="003C0EEC">
      <w:pPr>
        <w:ind w:left="567" w:right="567"/>
        <w:jc w:val="both"/>
        <w:rPr>
          <w:rFonts w:ascii="Palatino Linotype" w:hAnsi="Palatino Linotype" w:cs="Arial"/>
          <w:i/>
          <w:lang w:eastAsia="es-MX"/>
        </w:rPr>
      </w:pPr>
      <w:r w:rsidRPr="00564F83">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3C0EEC" w:rsidRPr="00564F83" w:rsidRDefault="003C0EEC" w:rsidP="003C0EEC">
      <w:pPr>
        <w:spacing w:after="0" w:line="360" w:lineRule="auto"/>
        <w:jc w:val="both"/>
        <w:rPr>
          <w:rFonts w:ascii="Palatino Linotype" w:hAnsi="Palatino Linotype" w:cs="Arial"/>
          <w:sz w:val="24"/>
        </w:rPr>
      </w:pPr>
    </w:p>
    <w:p w:rsidR="00653BA1" w:rsidRPr="00564F83" w:rsidRDefault="00653BA1" w:rsidP="00653BA1">
      <w:pPr>
        <w:spacing w:after="0" w:line="360" w:lineRule="auto"/>
        <w:jc w:val="both"/>
        <w:rPr>
          <w:rFonts w:ascii="Palatino Linotype" w:hAnsi="Palatino Linotype"/>
          <w:color w:val="000000"/>
          <w:sz w:val="24"/>
          <w:szCs w:val="24"/>
        </w:rPr>
      </w:pPr>
      <w:r w:rsidRPr="00564F83">
        <w:rPr>
          <w:rFonts w:ascii="Palatino Linotype" w:hAnsi="Palatino Linotype" w:cs="Arial"/>
          <w:sz w:val="24"/>
          <w:szCs w:val="24"/>
        </w:rPr>
        <w:t xml:space="preserve">Primeramente, empezaremos a desglosar los puntos solicitados de los cuadros anteriormente expuestos, por lo que se refiere a </w:t>
      </w:r>
      <w:r w:rsidRPr="00564F83">
        <w:rPr>
          <w:rFonts w:ascii="Palatino Linotype" w:hAnsi="Palatino Linotype"/>
          <w:color w:val="000000"/>
          <w:sz w:val="24"/>
          <w:szCs w:val="24"/>
        </w:rPr>
        <w:t xml:space="preserve">los </w:t>
      </w:r>
      <w:r w:rsidRPr="00564F83">
        <w:rPr>
          <w:rFonts w:ascii="Palatino Linotype" w:hAnsi="Palatino Linotype"/>
          <w:b/>
          <w:color w:val="000000"/>
          <w:sz w:val="24"/>
          <w:szCs w:val="24"/>
          <w:u w:val="single"/>
        </w:rPr>
        <w:t>contratos celebrados por licitación pública y los contratos pedidos</w:t>
      </w:r>
      <w:r w:rsidRPr="00564F83">
        <w:rPr>
          <w:rFonts w:ascii="Palatino Linotype" w:hAnsi="Palatino Linotype"/>
          <w:color w:val="000000"/>
          <w:sz w:val="24"/>
          <w:szCs w:val="24"/>
        </w:rPr>
        <w:t>, celebrados desde el mes de enero de 2019 al mes de febrero de 2021.</w:t>
      </w:r>
    </w:p>
    <w:p w:rsidR="00653BA1" w:rsidRPr="00564F83" w:rsidRDefault="00653BA1" w:rsidP="00653BA1">
      <w:pPr>
        <w:spacing w:after="0" w:line="360" w:lineRule="auto"/>
        <w:jc w:val="both"/>
        <w:rPr>
          <w:rFonts w:ascii="Palatino Linotype" w:hAnsi="Palatino Linotype"/>
          <w:color w:val="000000"/>
          <w:sz w:val="24"/>
          <w:szCs w:val="24"/>
        </w:rPr>
      </w:pPr>
    </w:p>
    <w:p w:rsidR="00653BA1" w:rsidRPr="00564F83" w:rsidRDefault="00653BA1" w:rsidP="00653BA1">
      <w:pPr>
        <w:spacing w:after="0" w:line="360" w:lineRule="auto"/>
        <w:jc w:val="both"/>
        <w:rPr>
          <w:rFonts w:ascii="Palatino Linotype" w:hAnsi="Palatino Linotype"/>
          <w:sz w:val="24"/>
          <w:szCs w:val="24"/>
        </w:rPr>
      </w:pPr>
      <w:r w:rsidRPr="00564F83">
        <w:rPr>
          <w:rFonts w:ascii="Palatino Linotype" w:hAnsi="Palatino Linotype"/>
          <w:sz w:val="24"/>
          <w:szCs w:val="24"/>
        </w:rPr>
        <w:t xml:space="preserve">Por lo que cabe traer a colación que un </w:t>
      </w:r>
      <w:r w:rsidRPr="00564F83">
        <w:rPr>
          <w:rFonts w:ascii="Palatino Linotype" w:hAnsi="Palatino Linotype"/>
          <w:i/>
          <w:sz w:val="24"/>
          <w:szCs w:val="24"/>
        </w:rPr>
        <w:t>contrato</w:t>
      </w:r>
      <w:r w:rsidRPr="00564F83">
        <w:rPr>
          <w:rFonts w:ascii="Palatino Linotype" w:hAnsi="Palatino Linotype"/>
          <w:sz w:val="24"/>
          <w:szCs w:val="24"/>
        </w:rPr>
        <w:t xml:space="preserve"> es el instrumento usual para formalizar la voluntad y compromiso de las partes que intervienen; por lo general, se utiliza para emplear los servicios de una persona. </w:t>
      </w:r>
    </w:p>
    <w:p w:rsidR="00653BA1" w:rsidRPr="00564F83" w:rsidRDefault="00653BA1" w:rsidP="00653BA1">
      <w:pPr>
        <w:spacing w:after="0" w:line="360" w:lineRule="auto"/>
        <w:jc w:val="both"/>
        <w:rPr>
          <w:rFonts w:ascii="Palatino Linotype" w:hAnsi="Palatino Linotype"/>
          <w:sz w:val="24"/>
          <w:szCs w:val="24"/>
        </w:rPr>
      </w:pPr>
      <w:r w:rsidRPr="00564F83">
        <w:rPr>
          <w:rFonts w:ascii="Palatino Linotype" w:hAnsi="Palatino Linotype"/>
          <w:sz w:val="24"/>
          <w:szCs w:val="24"/>
        </w:rPr>
        <w:lastRenderedPageBreak/>
        <w:t xml:space="preserve">Hay que mencionar, que lo solicitado por el particular es un </w:t>
      </w:r>
      <w:r w:rsidRPr="00564F83">
        <w:rPr>
          <w:rFonts w:ascii="Palatino Linotype" w:hAnsi="Palatino Linotype"/>
          <w:i/>
          <w:sz w:val="24"/>
          <w:szCs w:val="24"/>
        </w:rPr>
        <w:t>contrato</w:t>
      </w:r>
      <w:r w:rsidRPr="00564F83">
        <w:rPr>
          <w:rFonts w:ascii="Palatino Linotype" w:hAnsi="Palatino Linotype"/>
          <w:sz w:val="24"/>
          <w:szCs w:val="24"/>
        </w:rPr>
        <w:t>,</w:t>
      </w:r>
      <w:r w:rsidRPr="00564F83">
        <w:rPr>
          <w:rFonts w:ascii="Palatino Linotype" w:hAnsi="Palatino Linotype"/>
          <w:i/>
          <w:sz w:val="24"/>
          <w:szCs w:val="24"/>
        </w:rPr>
        <w:t xml:space="preserve"> </w:t>
      </w:r>
      <w:r w:rsidRPr="00564F83">
        <w:rPr>
          <w:rFonts w:ascii="Palatino Linotype" w:hAnsi="Palatino Linotype"/>
          <w:sz w:val="24"/>
          <w:szCs w:val="24"/>
        </w:rPr>
        <w:t>el cual, es un instrumento normativo, y como tal, debe precisar en todo momento las diversas condiciones que las partes contratantes se imponen como obligaciones y derechos; estos son asentados en cláusulas cuyo conjunto norma la actuación de las partes contratantes durante la vigencia del mismo. También puede decirse que el contrato es un convenio firmado, en virtud del cual se transfiere una obligación o un derecho.</w:t>
      </w:r>
    </w:p>
    <w:p w:rsidR="00653BA1" w:rsidRPr="00564F83" w:rsidRDefault="00653BA1" w:rsidP="00653BA1">
      <w:pPr>
        <w:spacing w:after="0" w:line="360" w:lineRule="auto"/>
        <w:jc w:val="both"/>
        <w:rPr>
          <w:rFonts w:ascii="Palatino Linotype" w:hAnsi="Palatino Linotype"/>
          <w:sz w:val="24"/>
          <w:szCs w:val="24"/>
        </w:rPr>
      </w:pPr>
      <w:r w:rsidRPr="00564F83">
        <w:rPr>
          <w:rFonts w:ascii="Palatino Linotype" w:hAnsi="Palatino Linotype"/>
          <w:sz w:val="24"/>
          <w:szCs w:val="24"/>
        </w:rPr>
        <w:t xml:space="preserve">No obstante un </w:t>
      </w:r>
      <w:r w:rsidRPr="00564F83">
        <w:rPr>
          <w:rFonts w:ascii="Palatino Linotype" w:hAnsi="Palatino Linotype"/>
          <w:i/>
          <w:sz w:val="24"/>
          <w:szCs w:val="24"/>
        </w:rPr>
        <w:t>convenio</w:t>
      </w:r>
      <w:r w:rsidRPr="00564F83">
        <w:rPr>
          <w:rFonts w:ascii="Palatino Linotype" w:hAnsi="Palatino Linotype"/>
          <w:sz w:val="24"/>
          <w:szCs w:val="24"/>
        </w:rPr>
        <w:t xml:space="preserve"> es el acuerdo de dos o más personas destinados a crear, transferir, modificar o extinguir una obligación.</w:t>
      </w:r>
    </w:p>
    <w:p w:rsidR="00653BA1" w:rsidRPr="00564F83" w:rsidRDefault="00653BA1" w:rsidP="00653BA1">
      <w:pPr>
        <w:spacing w:after="0" w:line="360" w:lineRule="auto"/>
        <w:jc w:val="both"/>
        <w:rPr>
          <w:rFonts w:ascii="Palatino Linotype" w:hAnsi="Palatino Linotype"/>
          <w:sz w:val="24"/>
          <w:szCs w:val="24"/>
        </w:rPr>
      </w:pPr>
    </w:p>
    <w:p w:rsidR="00653BA1" w:rsidRPr="00564F83" w:rsidRDefault="00653BA1" w:rsidP="00653BA1">
      <w:pPr>
        <w:pStyle w:val="Textoindependiente"/>
        <w:spacing w:after="0" w:line="360" w:lineRule="auto"/>
        <w:jc w:val="both"/>
        <w:rPr>
          <w:rFonts w:ascii="Palatino Linotype" w:hAnsi="Palatino Linotype"/>
          <w:sz w:val="24"/>
          <w:szCs w:val="24"/>
        </w:rPr>
      </w:pPr>
      <w:r w:rsidRPr="00564F83">
        <w:rPr>
          <w:rFonts w:ascii="Palatino Linotype" w:hAnsi="Palatino Linotype"/>
          <w:sz w:val="24"/>
          <w:szCs w:val="24"/>
        </w:rPr>
        <w:t>Si bien es cierto un convenio o contrato suscrito entre el Municipio y una persona física o jurídico colectivo, lo suscribe el Presidente Municipal, de acuerdo a la Ley Orgánica Municipal del Estado de México, la cual menciona que dentro de sus atribuciones se encuentra la de contratar y concertar en representación del Ayuntamiento y previo acuerdo de éste.</w:t>
      </w:r>
    </w:p>
    <w:p w:rsidR="00653BA1" w:rsidRPr="00564F83" w:rsidRDefault="00653BA1" w:rsidP="00653BA1">
      <w:pPr>
        <w:pStyle w:val="Textoindependiente"/>
        <w:spacing w:after="0" w:line="360" w:lineRule="auto"/>
        <w:jc w:val="both"/>
        <w:rPr>
          <w:rFonts w:ascii="Palatino Linotype" w:hAnsi="Palatino Linotype"/>
          <w:sz w:val="24"/>
          <w:szCs w:val="24"/>
        </w:rPr>
      </w:pPr>
    </w:p>
    <w:p w:rsidR="00653BA1" w:rsidRPr="00564F83" w:rsidRDefault="00653BA1" w:rsidP="00653BA1">
      <w:pPr>
        <w:pStyle w:val="Sinespaciado"/>
        <w:spacing w:line="360" w:lineRule="auto"/>
        <w:jc w:val="both"/>
        <w:rPr>
          <w:rFonts w:ascii="Palatino Linotype" w:hAnsi="Palatino Linotype" w:cs="Arial"/>
          <w:lang w:val="es-ES"/>
        </w:rPr>
      </w:pPr>
      <w:r w:rsidRPr="00564F83">
        <w:rPr>
          <w:rFonts w:ascii="Palatino Linotype" w:hAnsi="Palatino Linotype" w:cs="Arial"/>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564F83">
        <w:rPr>
          <w:rFonts w:ascii="Palatino Linotype" w:hAnsi="Palatino Linotype" w:cs="Arial"/>
          <w:b/>
          <w:u w:val="single"/>
          <w:lang w:val="es-ES"/>
        </w:rPr>
        <w:t>adquisición</w:t>
      </w:r>
      <w:r w:rsidRPr="00564F83">
        <w:rPr>
          <w:rFonts w:ascii="Palatino Linotype" w:hAnsi="Palatino Linotype" w:cs="Arial"/>
          <w:lang w:val="es-ES"/>
        </w:rPr>
        <w:t xml:space="preserve">, enajenación y arrendamiento de bienes, y la </w:t>
      </w:r>
      <w:r w:rsidRPr="00564F83">
        <w:rPr>
          <w:rFonts w:ascii="Palatino Linotype" w:hAnsi="Palatino Linotype" w:cs="Arial"/>
          <w:b/>
          <w:u w:val="single"/>
          <w:lang w:val="es-ES"/>
        </w:rPr>
        <w:t>contratación de servicios de cualquier naturaleza, que realicen los Ayuntamientos del Estado</w:t>
      </w:r>
      <w:r w:rsidRPr="00564F83">
        <w:rPr>
          <w:rFonts w:ascii="Palatino Linotype" w:hAnsi="Palatino Linotype" w:cs="Arial"/>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653BA1" w:rsidRPr="00564F83" w:rsidRDefault="00653BA1" w:rsidP="00653BA1">
      <w:pPr>
        <w:spacing w:after="0" w:line="240" w:lineRule="auto"/>
        <w:jc w:val="both"/>
        <w:rPr>
          <w:rFonts w:ascii="Palatino Linotype" w:eastAsia="Times New Roman" w:hAnsi="Palatino Linotype" w:cs="Arial"/>
          <w:sz w:val="24"/>
          <w:szCs w:val="24"/>
          <w:lang w:val="es-ES"/>
        </w:rPr>
      </w:pPr>
    </w:p>
    <w:p w:rsidR="00653BA1" w:rsidRPr="00564F83" w:rsidRDefault="00653BA1" w:rsidP="00653BA1">
      <w:pPr>
        <w:spacing w:after="0" w:line="240" w:lineRule="auto"/>
        <w:ind w:left="851" w:right="901"/>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lastRenderedPageBreak/>
        <w:t>“</w:t>
      </w:r>
      <w:r w:rsidRPr="00564F83">
        <w:rPr>
          <w:rFonts w:ascii="Palatino Linotype" w:eastAsia="Times New Roman" w:hAnsi="Palatino Linotype" w:cs="Arial"/>
          <w:b/>
          <w:i/>
          <w:szCs w:val="24"/>
          <w:lang w:val="es-ES"/>
        </w:rPr>
        <w:t>Artículo 4.-</w:t>
      </w:r>
      <w:r w:rsidRPr="00564F83">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653BA1" w:rsidRPr="00564F83" w:rsidRDefault="00653BA1" w:rsidP="00653BA1">
      <w:pPr>
        <w:spacing w:after="0" w:line="240" w:lineRule="auto"/>
        <w:ind w:left="851" w:right="899"/>
        <w:jc w:val="both"/>
        <w:rPr>
          <w:rFonts w:ascii="Palatino Linotype" w:eastAsia="Times New Roman" w:hAnsi="Palatino Linotype" w:cs="Arial"/>
          <w:b/>
          <w:i/>
          <w:szCs w:val="24"/>
          <w:u w:val="single"/>
          <w:lang w:val="es-ES"/>
        </w:rPr>
      </w:pPr>
    </w:p>
    <w:p w:rsidR="00653BA1" w:rsidRPr="00564F83" w:rsidRDefault="00653BA1" w:rsidP="00653BA1">
      <w:pPr>
        <w:spacing w:after="0" w:line="240" w:lineRule="auto"/>
        <w:ind w:left="851" w:right="899"/>
        <w:jc w:val="both"/>
        <w:rPr>
          <w:rFonts w:ascii="Palatino Linotype" w:eastAsia="Times New Roman" w:hAnsi="Palatino Linotype" w:cs="Arial"/>
          <w:b/>
          <w:i/>
          <w:szCs w:val="24"/>
          <w:u w:val="single"/>
          <w:lang w:val="es-ES"/>
        </w:rPr>
      </w:pPr>
      <w:r w:rsidRPr="00564F83">
        <w:rPr>
          <w:rFonts w:ascii="Palatino Linotype" w:eastAsia="Times New Roman" w:hAnsi="Palatino Linotype" w:cs="Arial"/>
          <w:b/>
          <w:i/>
          <w:szCs w:val="24"/>
          <w:u w:val="single"/>
          <w:lang w:val="es-ES"/>
        </w:rPr>
        <w:t xml:space="preserve">I. La adquisición de bienes muebles. </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 xml:space="preserve">II. La adquisición de bienes inmuebles, a través de compraventa. </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 xml:space="preserve">III. La enajenación de bienes muebles e inmuebles. </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u w:val="single"/>
          <w:lang w:val="es-ES"/>
        </w:rPr>
        <w:t>IV. El arrendamiento de bienes muebles</w:t>
      </w:r>
      <w:r w:rsidRPr="00564F83">
        <w:rPr>
          <w:rFonts w:ascii="Palatino Linotype" w:eastAsia="Times New Roman" w:hAnsi="Palatino Linotype" w:cs="Arial"/>
          <w:i/>
          <w:szCs w:val="24"/>
          <w:lang w:val="es-ES"/>
        </w:rPr>
        <w:t xml:space="preserve"> e inmuebles. </w:t>
      </w:r>
    </w:p>
    <w:p w:rsidR="00653BA1" w:rsidRPr="00564F83" w:rsidRDefault="00653BA1" w:rsidP="00653BA1">
      <w:pPr>
        <w:spacing w:after="0" w:line="240" w:lineRule="auto"/>
        <w:ind w:left="851" w:right="899"/>
        <w:jc w:val="both"/>
        <w:rPr>
          <w:rFonts w:ascii="Palatino Linotype" w:eastAsia="Times New Roman" w:hAnsi="Palatino Linotype" w:cs="Arial"/>
          <w:b/>
          <w:i/>
          <w:szCs w:val="24"/>
          <w:u w:val="single"/>
          <w:lang w:val="es-ES"/>
        </w:rPr>
      </w:pPr>
      <w:r w:rsidRPr="00564F83">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 xml:space="preserve">VI. La contratación de los servicios de reconstrucción y mantenimiento de bienes muebles. </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u w:val="single"/>
          <w:lang w:val="es-ES"/>
        </w:rPr>
        <w:t xml:space="preserve">VII. La contratación de los servicios </w:t>
      </w:r>
      <w:r w:rsidRPr="00564F83">
        <w:rPr>
          <w:rFonts w:ascii="Palatino Linotype" w:eastAsia="Times New Roman" w:hAnsi="Palatino Linotype" w:cs="Arial"/>
          <w:i/>
          <w:szCs w:val="24"/>
          <w:lang w:val="es-ES"/>
        </w:rPr>
        <w:t xml:space="preserve">de maquila, seguros y </w:t>
      </w:r>
      <w:r w:rsidRPr="00564F83">
        <w:rPr>
          <w:rFonts w:ascii="Palatino Linotype" w:eastAsia="Times New Roman" w:hAnsi="Palatino Linotype" w:cs="Arial"/>
          <w:b/>
          <w:i/>
          <w:szCs w:val="24"/>
          <w:u w:val="single"/>
          <w:lang w:val="es-ES"/>
        </w:rPr>
        <w:t>transportación</w:t>
      </w:r>
      <w:r w:rsidRPr="00564F83">
        <w:rPr>
          <w:rFonts w:ascii="Palatino Linotype" w:eastAsia="Times New Roman" w:hAnsi="Palatino Linotype" w:cs="Arial"/>
          <w:i/>
          <w:szCs w:val="24"/>
          <w:lang w:val="es-ES"/>
        </w:rPr>
        <w:t>, así como de los de limpieza y vigilancia de bienes inmuebles</w:t>
      </w: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653BA1" w:rsidRPr="00564F83" w:rsidRDefault="00653BA1" w:rsidP="00653BA1">
      <w:pPr>
        <w:spacing w:after="0" w:line="240" w:lineRule="auto"/>
        <w:ind w:left="851" w:right="899"/>
        <w:jc w:val="both"/>
        <w:rPr>
          <w:rFonts w:ascii="Palatino Linotype" w:eastAsia="Times New Roman" w:hAnsi="Palatino Linotype" w:cs="Arial"/>
          <w:b/>
          <w:i/>
          <w:szCs w:val="24"/>
          <w:u w:val="single"/>
          <w:lang w:val="es-ES"/>
        </w:rPr>
      </w:pPr>
      <w:r w:rsidRPr="00564F83">
        <w:rPr>
          <w:rFonts w:ascii="Palatino Linotype" w:eastAsia="Times New Roman" w:hAnsi="Palatino Linotype" w:cs="Arial"/>
          <w:b/>
          <w:i/>
          <w:szCs w:val="24"/>
          <w:u w:val="single"/>
          <w:lang w:val="es-ES"/>
        </w:rPr>
        <w:t>En general, otros actos que impliquen la contratación de servicios de cualquier naturaleza.</w:t>
      </w:r>
    </w:p>
    <w:p w:rsidR="00653BA1" w:rsidRPr="00564F83" w:rsidRDefault="00653BA1" w:rsidP="00653BA1">
      <w:pPr>
        <w:spacing w:after="0" w:line="240" w:lineRule="auto"/>
        <w:ind w:left="851" w:right="899"/>
        <w:jc w:val="both"/>
        <w:rPr>
          <w:rFonts w:ascii="Palatino Linotype" w:eastAsia="Times New Roman" w:hAnsi="Palatino Linotype" w:cs="Arial"/>
          <w:b/>
          <w:i/>
          <w:szCs w:val="24"/>
          <w:lang w:val="es-ES"/>
        </w:rPr>
      </w:pPr>
    </w:p>
    <w:p w:rsidR="00653BA1" w:rsidRPr="00564F83" w:rsidRDefault="00653BA1" w:rsidP="00653BA1">
      <w:pPr>
        <w:spacing w:after="0" w:line="240" w:lineRule="auto"/>
        <w:ind w:left="851" w:right="899"/>
        <w:jc w:val="both"/>
        <w:rPr>
          <w:rFonts w:ascii="Palatino Linotype" w:eastAsia="Times New Roman" w:hAnsi="Palatino Linotype" w:cs="Arial"/>
          <w:b/>
          <w:i/>
          <w:szCs w:val="24"/>
          <w:lang w:val="es-ES"/>
        </w:rPr>
      </w:pPr>
      <w:r w:rsidRPr="00564F83">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rsidR="00653BA1" w:rsidRPr="00564F83" w:rsidRDefault="00653BA1" w:rsidP="00653BA1">
      <w:pPr>
        <w:spacing w:after="0" w:line="240" w:lineRule="auto"/>
        <w:ind w:left="851" w:right="899"/>
        <w:jc w:val="both"/>
        <w:rPr>
          <w:rFonts w:ascii="Palatino Linotype" w:eastAsia="Times New Roman" w:hAnsi="Palatino Linotype" w:cs="Arial"/>
          <w:b/>
          <w:i/>
          <w:szCs w:val="24"/>
          <w:lang w:val="es-ES"/>
        </w:rPr>
      </w:pPr>
    </w:p>
    <w:p w:rsidR="00653BA1" w:rsidRPr="00564F83" w:rsidRDefault="00653BA1" w:rsidP="00653BA1">
      <w:pPr>
        <w:spacing w:after="0" w:line="240" w:lineRule="auto"/>
        <w:ind w:left="851" w:right="899"/>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 xml:space="preserve">Artículo 27.- </w:t>
      </w:r>
      <w:r w:rsidRPr="00564F83">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653BA1" w:rsidRPr="00564F83" w:rsidRDefault="00653BA1" w:rsidP="00653BA1">
      <w:pPr>
        <w:spacing w:after="0" w:line="240" w:lineRule="auto"/>
        <w:ind w:left="851" w:right="899"/>
        <w:jc w:val="both"/>
        <w:rPr>
          <w:rFonts w:ascii="Palatino Linotype" w:eastAsia="Times New Roman" w:hAnsi="Palatino Linotype" w:cs="Arial"/>
          <w:b/>
          <w:i/>
          <w:szCs w:val="24"/>
          <w:lang w:val="es-ES"/>
        </w:rPr>
      </w:pPr>
      <w:r w:rsidRPr="00564F83">
        <w:rPr>
          <w:rFonts w:ascii="Palatino Linotype" w:eastAsia="Times New Roman" w:hAnsi="Palatino Linotype" w:cs="Arial"/>
          <w:b/>
          <w:i/>
          <w:szCs w:val="24"/>
          <w:lang w:val="es-ES"/>
        </w:rPr>
        <w:t xml:space="preserve">I. Invitación restringida. </w:t>
      </w:r>
    </w:p>
    <w:p w:rsidR="00653BA1" w:rsidRPr="00564F83" w:rsidRDefault="00653BA1" w:rsidP="00653BA1">
      <w:pPr>
        <w:spacing w:after="0" w:line="240" w:lineRule="auto"/>
        <w:ind w:left="851" w:right="899"/>
        <w:jc w:val="both"/>
        <w:rPr>
          <w:rFonts w:ascii="Palatino Linotype" w:eastAsia="Times New Roman" w:hAnsi="Palatino Linotype" w:cs="Arial"/>
          <w:b/>
          <w:i/>
          <w:szCs w:val="24"/>
          <w:lang w:val="es-ES"/>
        </w:rPr>
      </w:pPr>
      <w:r w:rsidRPr="00564F83">
        <w:rPr>
          <w:rFonts w:ascii="Palatino Linotype" w:eastAsia="Times New Roman" w:hAnsi="Palatino Linotype" w:cs="Arial"/>
          <w:b/>
          <w:i/>
          <w:szCs w:val="24"/>
          <w:lang w:val="es-ES"/>
        </w:rPr>
        <w:t>II. Adjudicación directa.”</w:t>
      </w:r>
    </w:p>
    <w:p w:rsidR="00653BA1" w:rsidRPr="00564F83" w:rsidRDefault="00653BA1" w:rsidP="00653BA1">
      <w:pPr>
        <w:spacing w:after="0" w:line="240" w:lineRule="auto"/>
        <w:ind w:left="851" w:right="899"/>
        <w:jc w:val="right"/>
        <w:rPr>
          <w:rFonts w:ascii="Palatino Linotype" w:eastAsia="Times New Roman" w:hAnsi="Palatino Linotype" w:cs="Arial"/>
          <w:i/>
          <w:sz w:val="20"/>
          <w:szCs w:val="24"/>
          <w:lang w:val="es-ES"/>
        </w:rPr>
      </w:pPr>
      <w:r w:rsidRPr="00564F83">
        <w:rPr>
          <w:rFonts w:ascii="Palatino Linotype" w:eastAsia="Times New Roman" w:hAnsi="Palatino Linotype" w:cs="Arial"/>
          <w:i/>
          <w:sz w:val="20"/>
          <w:szCs w:val="24"/>
          <w:lang w:val="es-ES"/>
        </w:rPr>
        <w:t xml:space="preserve">(Énfasis añadido) </w:t>
      </w:r>
    </w:p>
    <w:p w:rsidR="00653BA1" w:rsidRPr="00564F83" w:rsidRDefault="00653BA1" w:rsidP="00653BA1">
      <w:pPr>
        <w:pStyle w:val="Sinespaciado"/>
        <w:spacing w:line="360" w:lineRule="auto"/>
        <w:ind w:right="567"/>
        <w:jc w:val="both"/>
        <w:rPr>
          <w:rFonts w:ascii="Palatino Linotype" w:eastAsia="Arial Unicode MS" w:hAnsi="Palatino Linotype"/>
          <w:lang w:val="es-ES"/>
        </w:rPr>
      </w:pP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lastRenderedPageBreak/>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rsidR="00653BA1" w:rsidRPr="00564F83" w:rsidRDefault="00653BA1" w:rsidP="00653BA1">
      <w:pPr>
        <w:spacing w:after="0" w:line="240" w:lineRule="auto"/>
        <w:jc w:val="both"/>
        <w:rPr>
          <w:rFonts w:ascii="Palatino Linotype" w:eastAsia="Times New Roman" w:hAnsi="Palatino Linotype" w:cs="Arial"/>
          <w:sz w:val="24"/>
          <w:szCs w:val="24"/>
          <w:lang w:val="es-ES"/>
        </w:rPr>
      </w:pP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“Artículo 35</w:t>
      </w:r>
      <w:r w:rsidRPr="00564F83">
        <w:rPr>
          <w:rFonts w:ascii="Palatino Linotype" w:eastAsia="Times New Roman" w:hAnsi="Palatino Linotype" w:cs="Arial"/>
          <w:i/>
          <w:szCs w:val="24"/>
          <w:lang w:val="es-ES"/>
        </w:rPr>
        <w:t>.- En los procedimientos de licitación pública se observará lo siguiente:</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VII. Se emitirá el fallo dentro de los 15 días hábiles siguientes a la publicación de la convocatoria.</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VIII. Los licitantes se podrán registrar hasta el día y la hora fijados para el acto de presentación y apertura de propuestas.”</w:t>
      </w: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p>
    <w:p w:rsidR="00653BA1" w:rsidRPr="00564F83" w:rsidRDefault="00653BA1" w:rsidP="00653BA1">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Además, respecto al dictamen y el fallo de la adjudicación, es de señalar que la Ley en mención indica lo siguiente:</w:t>
      </w:r>
    </w:p>
    <w:p w:rsidR="00653BA1" w:rsidRPr="00564F83" w:rsidRDefault="00653BA1" w:rsidP="00653BA1">
      <w:pPr>
        <w:spacing w:after="0" w:line="240" w:lineRule="auto"/>
        <w:jc w:val="both"/>
        <w:rPr>
          <w:rFonts w:ascii="Palatino Linotype" w:eastAsia="Times New Roman" w:hAnsi="Palatino Linotype" w:cs="Arial"/>
          <w:sz w:val="24"/>
          <w:szCs w:val="24"/>
          <w:lang w:val="es-ES"/>
        </w:rPr>
      </w:pP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“Artículo 37.-</w:t>
      </w:r>
      <w:r w:rsidRPr="00564F83">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653BA1" w:rsidRPr="00564F83" w:rsidRDefault="00653BA1" w:rsidP="00653BA1">
      <w:pPr>
        <w:spacing w:after="0" w:line="240" w:lineRule="auto"/>
        <w:ind w:left="851" w:right="902"/>
        <w:jc w:val="both"/>
        <w:rPr>
          <w:rFonts w:ascii="Palatino Linotype" w:eastAsia="Times New Roman" w:hAnsi="Palatino Linotype" w:cs="Arial"/>
          <w:b/>
          <w:i/>
          <w:szCs w:val="24"/>
          <w:lang w:val="es-ES"/>
        </w:rPr>
      </w:pP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Artículo 38.-</w:t>
      </w:r>
      <w:r w:rsidRPr="00564F83">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653BA1" w:rsidRPr="00564F83" w:rsidRDefault="00653BA1" w:rsidP="00653BA1">
      <w:pPr>
        <w:spacing w:after="0" w:line="240" w:lineRule="auto"/>
        <w:ind w:left="851" w:right="902"/>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564F83">
        <w:rPr>
          <w:rFonts w:ascii="Palatino Linotype" w:eastAsia="Times New Roman" w:hAnsi="Palatino Linotype" w:cs="Arial"/>
          <w:b/>
          <w:i/>
          <w:szCs w:val="24"/>
          <w:lang w:val="es-ES"/>
        </w:rPr>
        <w:t>”</w:t>
      </w:r>
      <w:r w:rsidRPr="00564F83">
        <w:rPr>
          <w:rFonts w:ascii="Palatino Linotype" w:eastAsia="Times New Roman" w:hAnsi="Palatino Linotype" w:cs="Arial"/>
          <w:i/>
          <w:szCs w:val="24"/>
          <w:lang w:val="es-ES"/>
        </w:rPr>
        <w:t xml:space="preserve"> </w:t>
      </w:r>
    </w:p>
    <w:p w:rsidR="00653BA1" w:rsidRPr="00564F83" w:rsidRDefault="00653BA1" w:rsidP="00653BA1">
      <w:pPr>
        <w:spacing w:after="0" w:line="360" w:lineRule="auto"/>
        <w:jc w:val="both"/>
        <w:rPr>
          <w:rFonts w:ascii="Palatino Linotype" w:hAnsi="Palatino Linotype" w:cs="Arial"/>
          <w:sz w:val="24"/>
          <w:szCs w:val="24"/>
        </w:rPr>
      </w:pPr>
    </w:p>
    <w:p w:rsidR="003C0EEC" w:rsidRPr="00564F83" w:rsidRDefault="00653BA1" w:rsidP="00653BA1">
      <w:pPr>
        <w:spacing w:after="0" w:line="360" w:lineRule="auto"/>
        <w:jc w:val="both"/>
        <w:rPr>
          <w:rFonts w:ascii="Palatino Linotype" w:hAnsi="Palatino Linotype" w:cs="Arial"/>
          <w:sz w:val="24"/>
          <w:szCs w:val="24"/>
        </w:rPr>
      </w:pPr>
      <w:r w:rsidRPr="00564F83">
        <w:rPr>
          <w:rFonts w:ascii="Palatino Linotype" w:hAnsi="Palatino Linotype" w:cs="Arial"/>
          <w:sz w:val="24"/>
          <w:szCs w:val="24"/>
        </w:rPr>
        <w:t>De la misma forma, el artículo 80, de la Ley de Contratación Pública del Estado de México y Municipios, establece lo siguiente:</w:t>
      </w:r>
    </w:p>
    <w:p w:rsidR="00653BA1" w:rsidRPr="00564F83" w:rsidRDefault="00653BA1" w:rsidP="00653BA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564F83">
        <w:rPr>
          <w:rFonts w:ascii="Palatino Linotype" w:hAnsi="Palatino Linotype" w:cs="Bookman Old Style"/>
          <w:b/>
          <w:bCs/>
          <w:i/>
          <w:color w:val="000000"/>
          <w:szCs w:val="20"/>
        </w:rPr>
        <w:lastRenderedPageBreak/>
        <w:t xml:space="preserve">Artículo 80.- </w:t>
      </w:r>
      <w:r w:rsidRPr="00564F83">
        <w:rPr>
          <w:rFonts w:ascii="Palatino Linotype" w:hAnsi="Palatino Linotype" w:cs="Bookman Old Style"/>
          <w:i/>
          <w:color w:val="000000"/>
          <w:szCs w:val="20"/>
        </w:rPr>
        <w:t xml:space="preserve">Los contratos pedido son aquellos instrumentos que permiten a las dependencias, a las entidades, a los tribunales administrativos y a los ayuntamientos adquirir bienes o contratar servicios por una cantidad que no exceda los montos establecidos para la adjudicación directa, de conformidad con lo previsto en la fracción XI del artículo 48 de la presente Ley. </w:t>
      </w:r>
    </w:p>
    <w:p w:rsidR="00653BA1" w:rsidRPr="00564F83" w:rsidRDefault="00653BA1" w:rsidP="00653BA1">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653BA1" w:rsidRPr="00564F83" w:rsidRDefault="00653BA1" w:rsidP="00653BA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564F83">
        <w:rPr>
          <w:rFonts w:ascii="Palatino Linotype" w:hAnsi="Palatino Linotype" w:cs="Bookman Old Style"/>
          <w:i/>
          <w:color w:val="000000"/>
          <w:szCs w:val="20"/>
        </w:rPr>
        <w:t>Las dependencias deberán celebrar contratos pedido para la contratación de bienes o de servicios, que realicen al amparo de dicha fracción.</w:t>
      </w:r>
    </w:p>
    <w:p w:rsidR="00653BA1" w:rsidRPr="00564F83" w:rsidRDefault="00653BA1" w:rsidP="003C0EEC">
      <w:pPr>
        <w:spacing w:after="0" w:line="360" w:lineRule="auto"/>
        <w:jc w:val="both"/>
        <w:rPr>
          <w:rFonts w:ascii="Palatino Linotype" w:hAnsi="Palatino Linotype" w:cs="Arial"/>
          <w:sz w:val="24"/>
          <w:szCs w:val="24"/>
          <w:lang w:eastAsia="es-MX"/>
        </w:rPr>
      </w:pPr>
    </w:p>
    <w:p w:rsidR="007745AD" w:rsidRPr="00564F83" w:rsidRDefault="00653BA1" w:rsidP="003C0EEC">
      <w:pPr>
        <w:spacing w:after="0" w:line="360" w:lineRule="auto"/>
        <w:jc w:val="both"/>
        <w:rPr>
          <w:sz w:val="20"/>
          <w:szCs w:val="20"/>
        </w:rPr>
      </w:pPr>
      <w:r w:rsidRPr="00564F83">
        <w:rPr>
          <w:rFonts w:ascii="Palatino Linotype" w:hAnsi="Palatino Linotype"/>
          <w:sz w:val="24"/>
          <w:szCs w:val="20"/>
        </w:rPr>
        <w:t xml:space="preserve">Por lo anterior, se tiene que los </w:t>
      </w:r>
      <w:r w:rsidRPr="00564F83">
        <w:rPr>
          <w:rFonts w:ascii="Palatino Linotype" w:hAnsi="Palatino Linotype"/>
          <w:b/>
          <w:sz w:val="24"/>
          <w:szCs w:val="20"/>
        </w:rPr>
        <w:t>contratos pedido</w:t>
      </w:r>
      <w:r w:rsidRPr="00564F83">
        <w:rPr>
          <w:rFonts w:ascii="Palatino Linotype" w:hAnsi="Palatino Linotype"/>
          <w:sz w:val="24"/>
          <w:szCs w:val="20"/>
        </w:rPr>
        <w:t>, se crean para facultar a las dependencias para adquirir, por sí mismas, los bienes o servicios cuyo monto no exceda el establecido para la modalidad de adjudicación directa por monto, prevista en la fracción XI</w:t>
      </w:r>
      <w:r w:rsidR="007745AD" w:rsidRPr="00564F83">
        <w:rPr>
          <w:rFonts w:ascii="Palatino Linotype" w:hAnsi="Palatino Linotype"/>
          <w:sz w:val="24"/>
          <w:szCs w:val="20"/>
        </w:rPr>
        <w:t>,</w:t>
      </w:r>
      <w:r w:rsidRPr="00564F83">
        <w:rPr>
          <w:rFonts w:ascii="Palatino Linotype" w:hAnsi="Palatino Linotype"/>
          <w:sz w:val="24"/>
          <w:szCs w:val="20"/>
        </w:rPr>
        <w:t xml:space="preserve"> del artículo 48</w:t>
      </w:r>
      <w:r w:rsidR="007745AD" w:rsidRPr="00564F83">
        <w:rPr>
          <w:rFonts w:ascii="Palatino Linotype" w:hAnsi="Palatino Linotype"/>
          <w:sz w:val="24"/>
          <w:szCs w:val="20"/>
        </w:rPr>
        <w:t>,</w:t>
      </w:r>
      <w:r w:rsidRPr="00564F83">
        <w:rPr>
          <w:rFonts w:ascii="Palatino Linotype" w:hAnsi="Palatino Linotype"/>
          <w:sz w:val="24"/>
          <w:szCs w:val="20"/>
        </w:rPr>
        <w:t xml:space="preserve"> de la Ley </w:t>
      </w:r>
      <w:r w:rsidR="007745AD" w:rsidRPr="00564F83">
        <w:rPr>
          <w:rFonts w:ascii="Palatino Linotype" w:hAnsi="Palatino Linotype"/>
          <w:sz w:val="24"/>
          <w:szCs w:val="20"/>
        </w:rPr>
        <w:t>en mención</w:t>
      </w:r>
      <w:r w:rsidRPr="00564F83">
        <w:rPr>
          <w:sz w:val="20"/>
          <w:szCs w:val="20"/>
        </w:rPr>
        <w:t>.</w:t>
      </w: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 xml:space="preserve">Además, el artículo 94, del referido Reglamento, detalla el procedimiento que se llevará a cabo en la adjudicación directa, de la siguiente manera: </w:t>
      </w:r>
    </w:p>
    <w:p w:rsidR="007745AD" w:rsidRPr="00564F83" w:rsidRDefault="007745AD" w:rsidP="007745AD">
      <w:pPr>
        <w:spacing w:after="0" w:line="240" w:lineRule="auto"/>
        <w:jc w:val="both"/>
        <w:rPr>
          <w:rFonts w:ascii="Palatino Linotype" w:eastAsia="Times New Roman" w:hAnsi="Palatino Linotype" w:cs="Arial"/>
          <w:sz w:val="24"/>
          <w:szCs w:val="24"/>
          <w:lang w:val="es-ES"/>
        </w:rPr>
      </w:pPr>
    </w:p>
    <w:p w:rsidR="007745AD" w:rsidRPr="00564F83" w:rsidRDefault="007745AD" w:rsidP="007745AD">
      <w:pPr>
        <w:spacing w:after="0" w:line="240" w:lineRule="auto"/>
        <w:ind w:left="851" w:right="851"/>
        <w:jc w:val="both"/>
        <w:rPr>
          <w:rFonts w:ascii="Palatino Linotype" w:eastAsia="Times New Roman" w:hAnsi="Palatino Linotype" w:cs="Arial"/>
          <w:b/>
          <w:i/>
          <w:szCs w:val="24"/>
          <w:lang w:val="es-ES"/>
        </w:rPr>
      </w:pPr>
      <w:r w:rsidRPr="00564F83">
        <w:rPr>
          <w:rFonts w:ascii="Palatino Linotype" w:eastAsia="Times New Roman" w:hAnsi="Palatino Linotype" w:cs="Arial"/>
          <w:b/>
          <w:i/>
          <w:szCs w:val="24"/>
          <w:lang w:val="es-ES"/>
        </w:rPr>
        <w:t xml:space="preserve">“Artículo 94.- </w:t>
      </w:r>
      <w:r w:rsidRPr="00564F83">
        <w:rPr>
          <w:rFonts w:ascii="Palatino Linotype" w:eastAsia="Times New Roman" w:hAnsi="Palatino Linotype" w:cs="Arial"/>
          <w:i/>
          <w:szCs w:val="24"/>
          <w:lang w:val="es-ES"/>
        </w:rPr>
        <w:t>En el procedimiento de adjudicación directa se observará lo siguiente:</w:t>
      </w:r>
      <w:r w:rsidRPr="00564F83">
        <w:rPr>
          <w:rFonts w:ascii="Palatino Linotype" w:eastAsia="Times New Roman" w:hAnsi="Palatino Linotype" w:cs="Arial"/>
          <w:b/>
          <w:i/>
          <w:szCs w:val="24"/>
          <w:lang w:val="es-ES"/>
        </w:rPr>
        <w:t xml:space="preserve"> </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I.</w:t>
      </w:r>
      <w:r w:rsidRPr="00564F83">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II.</w:t>
      </w:r>
      <w:r w:rsidRPr="00564F83">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w:t>
      </w:r>
      <w:r w:rsidRPr="00564F83">
        <w:rPr>
          <w:rFonts w:ascii="Palatino Linotype" w:eastAsia="Times New Roman" w:hAnsi="Palatino Linotype" w:cs="Arial"/>
          <w:i/>
          <w:szCs w:val="24"/>
          <w:lang w:val="es-ES"/>
        </w:rPr>
        <w:lastRenderedPageBreak/>
        <w:t>disponibles en cuanto a precio, calidad, financiamiento, oportunidad y demás circunstancias pertinentes;</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III.</w:t>
      </w:r>
      <w:r w:rsidRPr="00564F83">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IV.</w:t>
      </w:r>
      <w:r w:rsidRPr="00564F83">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V.</w:t>
      </w:r>
      <w:r w:rsidRPr="00564F83">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VI.</w:t>
      </w:r>
      <w:r w:rsidRPr="00564F83">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VII.</w:t>
      </w:r>
      <w:r w:rsidRPr="00564F83">
        <w:rPr>
          <w:rFonts w:ascii="Palatino Linotype" w:eastAsia="Times New Roman" w:hAnsi="Palatino Linotype" w:cs="Arial"/>
          <w:i/>
          <w:szCs w:val="24"/>
          <w:lang w:val="es-ES"/>
        </w:rPr>
        <w:t xml:space="preserve"> Se observarán, en lo conducente, las disposiciones relativas a la contraoferta; y</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b/>
          <w:i/>
          <w:szCs w:val="24"/>
          <w:lang w:val="es-ES"/>
        </w:rPr>
        <w:t>VIII.</w:t>
      </w:r>
      <w:r w:rsidRPr="00564F83">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564F83">
        <w:rPr>
          <w:rFonts w:ascii="Palatino Linotype" w:eastAsia="Times New Roman" w:hAnsi="Palatino Linotype" w:cs="Arial"/>
          <w:b/>
          <w:i/>
          <w:szCs w:val="24"/>
          <w:lang w:val="es-ES"/>
        </w:rPr>
        <w:t>”</w:t>
      </w:r>
      <w:r w:rsidRPr="00564F83">
        <w:rPr>
          <w:rFonts w:ascii="Palatino Linotype" w:eastAsia="Times New Roman" w:hAnsi="Palatino Linotype" w:cs="Arial"/>
          <w:i/>
          <w:szCs w:val="24"/>
          <w:lang w:val="es-ES"/>
        </w:rPr>
        <w:t xml:space="preserve"> </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r w:rsidRPr="00564F83">
        <w:rPr>
          <w:rFonts w:ascii="Palatino Linotype" w:eastAsia="Times New Roman" w:hAnsi="Palatino Linotype" w:cs="Arial"/>
          <w:i/>
          <w:szCs w:val="24"/>
          <w:lang w:val="es-ES"/>
        </w:rPr>
        <w:t>(Énfasis añadido)</w:t>
      </w:r>
    </w:p>
    <w:p w:rsidR="007745AD" w:rsidRPr="00564F83" w:rsidRDefault="007745AD" w:rsidP="007745AD">
      <w:pPr>
        <w:spacing w:after="0" w:line="240" w:lineRule="auto"/>
        <w:ind w:left="851" w:right="851"/>
        <w:jc w:val="both"/>
        <w:rPr>
          <w:rFonts w:ascii="Palatino Linotype" w:eastAsia="Times New Roman" w:hAnsi="Palatino Linotype" w:cs="Arial"/>
          <w:i/>
          <w:szCs w:val="24"/>
          <w:lang w:val="es-ES"/>
        </w:rPr>
      </w:pPr>
    </w:p>
    <w:p w:rsidR="007745AD" w:rsidRPr="00564F83" w:rsidRDefault="007745AD" w:rsidP="007745AD">
      <w:pPr>
        <w:spacing w:after="0" w:line="360" w:lineRule="auto"/>
        <w:jc w:val="both"/>
        <w:rPr>
          <w:rFonts w:ascii="Palatino Linotype" w:eastAsia="Times New Roman" w:hAnsi="Palatino Linotype" w:cs="Arial"/>
          <w:sz w:val="24"/>
          <w:szCs w:val="24"/>
        </w:rPr>
      </w:pPr>
      <w:r w:rsidRPr="00564F83">
        <w:rPr>
          <w:rFonts w:ascii="Palatino Linotype" w:eastAsia="Times New Roman" w:hAnsi="Palatino Linotype" w:cs="Times New Roman"/>
          <w:sz w:val="24"/>
          <w:szCs w:val="24"/>
          <w:lang w:val="es-ES"/>
        </w:rPr>
        <w:t xml:space="preserve">En este sentido, </w:t>
      </w:r>
      <w:r w:rsidRPr="00564F83">
        <w:rPr>
          <w:rFonts w:ascii="Palatino Linotype" w:eastAsia="Times New Roman" w:hAnsi="Palatino Linotype" w:cs="Arial"/>
          <w:sz w:val="24"/>
          <w:szCs w:val="24"/>
          <w:lang w:val="es-ES"/>
        </w:rPr>
        <w:t xml:space="preserve">debe decirse que los expedientes de las adquisiciones, arrendamientos, enajenaciones y servicios, </w:t>
      </w:r>
      <w:r w:rsidRPr="00564F83">
        <w:rPr>
          <w:rFonts w:ascii="Palatino Linotype" w:eastAsia="Times New Roman" w:hAnsi="Palatino Linotype" w:cs="Arial"/>
          <w:sz w:val="24"/>
          <w:szCs w:val="24"/>
        </w:rPr>
        <w:t>se encuentra considerada como una de las obligaciones de transparencias comunes que l</w:t>
      </w:r>
      <w:r w:rsidRPr="00564F83">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564F83">
        <w:rPr>
          <w:rFonts w:ascii="Palatino Linotype" w:eastAsia="Times New Roman" w:hAnsi="Palatino Linotype" w:cs="Arial"/>
          <w:color w:val="000000"/>
          <w:sz w:val="24"/>
          <w:szCs w:val="24"/>
        </w:rPr>
        <w:t xml:space="preserve">el </w:t>
      </w:r>
      <w:r w:rsidRPr="00564F83">
        <w:rPr>
          <w:rFonts w:ascii="Palatino Linotype" w:eastAsia="Times New Roman" w:hAnsi="Palatino Linotype" w:cs="Arial"/>
          <w:sz w:val="24"/>
          <w:szCs w:val="24"/>
        </w:rPr>
        <w:t>artículo 92, de la Ley de Transparencia y Acceso a la Información Pública del Estado de México y Municipios, en su fracción XXIX, dispone lo siguiente:</w:t>
      </w:r>
    </w:p>
    <w:p w:rsidR="007745AD" w:rsidRPr="00564F83" w:rsidRDefault="007745AD" w:rsidP="007745AD">
      <w:pPr>
        <w:spacing w:after="0" w:line="240" w:lineRule="auto"/>
        <w:jc w:val="both"/>
        <w:rPr>
          <w:rFonts w:ascii="Palatino Linotype" w:eastAsia="Times New Roman" w:hAnsi="Palatino Linotype" w:cs="Arial"/>
          <w:sz w:val="24"/>
          <w:szCs w:val="24"/>
        </w:rPr>
      </w:pP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“Artículo 92. </w:t>
      </w:r>
      <w:r w:rsidRPr="00564F83">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lastRenderedPageBreak/>
        <w:t>XXIX. </w:t>
      </w:r>
      <w:r w:rsidRPr="00564F83">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564F83">
        <w:rPr>
          <w:rFonts w:ascii="Palatino Linotype" w:eastAsia="Times New Roman" w:hAnsi="Palatino Linotype" w:cs="Arial"/>
          <w:b/>
          <w:bCs/>
          <w:i/>
          <w:iCs/>
          <w:u w:val="single"/>
          <w:lang w:val="es-ES"/>
        </w:rPr>
        <w:t>incluyendo la versión pública del expediente respectivo y de los contratos</w:t>
      </w:r>
      <w:r w:rsidRPr="00564F83">
        <w:rPr>
          <w:rFonts w:ascii="Palatino Linotype" w:eastAsia="Times New Roman" w:hAnsi="Palatino Linotype" w:cs="Arial"/>
          <w:i/>
          <w:iCs/>
          <w:lang w:val="es-ES"/>
        </w:rPr>
        <w:t> celebrados, que deberán contener, por los menos, lo siguiente:</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a) </w:t>
      </w:r>
      <w:r w:rsidRPr="00564F83">
        <w:rPr>
          <w:rFonts w:ascii="Palatino Linotype" w:eastAsia="Times New Roman" w:hAnsi="Palatino Linotype" w:cs="Arial"/>
          <w:b/>
          <w:i/>
          <w:iCs/>
          <w:u w:val="single"/>
          <w:lang w:val="es-ES"/>
        </w:rPr>
        <w:t>De licitaciones públicas o procedimientos de invitación restringida</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w:t>
      </w:r>
      <w:r w:rsidRPr="00564F83">
        <w:rPr>
          <w:rFonts w:ascii="Palatino Linotype" w:eastAsia="Times New Roman" w:hAnsi="Palatino Linotype" w:cs="Arial"/>
          <w:i/>
          <w:iCs/>
          <w:lang w:val="es-ES"/>
        </w:rPr>
        <w:t> La convocatoria o invitación emitida, así como los fundamentos legales aplicados para llevarla a cabo;</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2) </w:t>
      </w:r>
      <w:r w:rsidRPr="00564F83">
        <w:rPr>
          <w:rFonts w:ascii="Palatino Linotype" w:eastAsia="Times New Roman" w:hAnsi="Palatino Linotype" w:cs="Arial"/>
          <w:i/>
          <w:iCs/>
          <w:lang w:val="es-ES"/>
        </w:rPr>
        <w:t>Los nombres de los participantes o invitados;</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3)</w:t>
      </w:r>
      <w:r w:rsidRPr="00564F83">
        <w:rPr>
          <w:rFonts w:ascii="Palatino Linotype" w:eastAsia="Times New Roman" w:hAnsi="Palatino Linotype" w:cs="Arial"/>
          <w:i/>
          <w:iCs/>
          <w:lang w:val="es-ES"/>
        </w:rPr>
        <w:t> El nombre del ganador y las razones que lo justifican;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4) </w:t>
      </w:r>
      <w:r w:rsidRPr="00564F83">
        <w:rPr>
          <w:rFonts w:ascii="Palatino Linotype" w:eastAsia="Times New Roman" w:hAnsi="Palatino Linotype" w:cs="Arial"/>
          <w:i/>
          <w:iCs/>
          <w:lang w:val="es-ES"/>
        </w:rPr>
        <w:t>El área solicitante y la responsable de su ejecución;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5) </w:t>
      </w:r>
      <w:r w:rsidRPr="00564F83">
        <w:rPr>
          <w:rFonts w:ascii="Palatino Linotype" w:eastAsia="Times New Roman" w:hAnsi="Palatino Linotype" w:cs="Arial"/>
          <w:i/>
          <w:iCs/>
          <w:lang w:val="es-ES"/>
        </w:rPr>
        <w:t>Las convocatorias e invitaciones emitidas;</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6)</w:t>
      </w:r>
      <w:r w:rsidRPr="00564F83">
        <w:rPr>
          <w:rFonts w:ascii="Palatino Linotype" w:eastAsia="Times New Roman" w:hAnsi="Palatino Linotype" w:cs="Arial"/>
          <w:i/>
          <w:iCs/>
          <w:lang w:val="es-ES"/>
        </w:rPr>
        <w:t> Los dictámenes y fallo de adjudicación;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7)</w:t>
      </w:r>
      <w:r w:rsidRPr="00564F83">
        <w:rPr>
          <w:rFonts w:ascii="Palatino Linotype" w:eastAsia="Times New Roman" w:hAnsi="Palatino Linotype" w:cs="Arial"/>
          <w:bCs/>
          <w:i/>
          <w:iCs/>
          <w:lang w:val="es-ES"/>
        </w:rPr>
        <w:t> </w:t>
      </w:r>
      <w:r w:rsidRPr="00564F83">
        <w:rPr>
          <w:rFonts w:ascii="Palatino Linotype" w:eastAsia="Times New Roman" w:hAnsi="Palatino Linotype" w:cs="Arial"/>
          <w:b/>
          <w:bCs/>
          <w:i/>
          <w:iCs/>
          <w:u w:val="single"/>
          <w:lang w:val="es-ES"/>
        </w:rPr>
        <w:t>El contrato y, en su caso, sus anexos</w:t>
      </w:r>
      <w:r w:rsidRPr="00564F83">
        <w:rPr>
          <w:rFonts w:ascii="Palatino Linotype" w:eastAsia="Times New Roman" w:hAnsi="Palatino Linotype" w:cs="Arial"/>
          <w:bCs/>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8) </w:t>
      </w:r>
      <w:r w:rsidRPr="00564F83">
        <w:rPr>
          <w:rFonts w:ascii="Palatino Linotype" w:eastAsia="Times New Roman" w:hAnsi="Palatino Linotype" w:cs="Arial"/>
          <w:i/>
          <w:iCs/>
          <w:lang w:val="es-ES"/>
        </w:rPr>
        <w:t>Los mecanismos de vigilancia y supervisión, incluyendo en su caso, los estudios de impacto urbano y ambiental, según corresponda;</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9) </w:t>
      </w:r>
      <w:r w:rsidRPr="00564F83">
        <w:rPr>
          <w:rFonts w:ascii="Palatino Linotype" w:eastAsia="Times New Roman" w:hAnsi="Palatino Linotype" w:cs="Arial"/>
          <w:i/>
          <w:iCs/>
          <w:lang w:val="es-ES"/>
        </w:rPr>
        <w:t>La partida presupuestal, de conformidad con el clasificador por objeto del gasto, en el caso de ser aplicable;</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10) </w:t>
      </w:r>
      <w:r w:rsidRPr="00564F83">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11) </w:t>
      </w:r>
      <w:r w:rsidRPr="00564F83">
        <w:rPr>
          <w:rFonts w:ascii="Palatino Linotype" w:eastAsia="Times New Roman" w:hAnsi="Palatino Linotype" w:cs="Arial"/>
          <w:i/>
          <w:iCs/>
          <w:lang w:val="es-ES"/>
        </w:rPr>
        <w:t>Los convenios modificatorios que, en su caso, sean firmados, precisando el objeto y la fecha de celebración;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12) </w:t>
      </w:r>
      <w:r w:rsidRPr="00564F83">
        <w:rPr>
          <w:rFonts w:ascii="Palatino Linotype" w:eastAsia="Times New Roman" w:hAnsi="Palatino Linotype" w:cs="Arial"/>
          <w:i/>
          <w:iCs/>
          <w:lang w:val="es-ES"/>
        </w:rPr>
        <w:t>Los informes de avance físico y financiero sobre las obras o servicios contratados;</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13) </w:t>
      </w:r>
      <w:r w:rsidRPr="00564F83">
        <w:rPr>
          <w:rFonts w:ascii="Palatino Linotype" w:eastAsia="Times New Roman" w:hAnsi="Palatino Linotype" w:cs="Arial"/>
          <w:i/>
          <w:iCs/>
          <w:lang w:val="es-ES"/>
        </w:rPr>
        <w:t>El convenio de terminación; y</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14) </w:t>
      </w:r>
      <w:r w:rsidRPr="00564F83">
        <w:rPr>
          <w:rFonts w:ascii="Palatino Linotype" w:eastAsia="Times New Roman" w:hAnsi="Palatino Linotype" w:cs="Arial"/>
          <w:i/>
          <w:iCs/>
          <w:lang w:val="es-ES"/>
        </w:rPr>
        <w:t>El finiquito.</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b) </w:t>
      </w:r>
      <w:r w:rsidRPr="00564F83">
        <w:rPr>
          <w:rFonts w:ascii="Palatino Linotype" w:eastAsia="Times New Roman" w:hAnsi="Palatino Linotype" w:cs="Arial"/>
          <w:b/>
          <w:i/>
          <w:iCs/>
          <w:u w:val="single"/>
          <w:lang w:val="es-ES"/>
        </w:rPr>
        <w:t>De las adjudicaciones directas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1) </w:t>
      </w:r>
      <w:r w:rsidRPr="00564F83">
        <w:rPr>
          <w:rFonts w:ascii="Palatino Linotype" w:eastAsia="Times New Roman" w:hAnsi="Palatino Linotype" w:cs="Arial"/>
          <w:i/>
          <w:iCs/>
          <w:lang w:val="es-ES"/>
        </w:rPr>
        <w:t>La propuesta enviada por el participante;</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2) </w:t>
      </w:r>
      <w:r w:rsidRPr="00564F83">
        <w:rPr>
          <w:rFonts w:ascii="Palatino Linotype" w:eastAsia="Times New Roman" w:hAnsi="Palatino Linotype" w:cs="Arial"/>
          <w:i/>
          <w:iCs/>
          <w:lang w:val="es-ES"/>
        </w:rPr>
        <w:t>Los motivos y fundamentos legales aplicados para llevarla a cabo;</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3) </w:t>
      </w:r>
      <w:r w:rsidRPr="00564F83">
        <w:rPr>
          <w:rFonts w:ascii="Palatino Linotype" w:eastAsia="Times New Roman" w:hAnsi="Palatino Linotype" w:cs="Arial"/>
          <w:i/>
          <w:iCs/>
          <w:lang w:val="es-ES"/>
        </w:rPr>
        <w:t>La autorización del ejercicio de la opción;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4) </w:t>
      </w:r>
      <w:r w:rsidRPr="00564F83">
        <w:rPr>
          <w:rFonts w:ascii="Palatino Linotype" w:eastAsia="Times New Roman" w:hAnsi="Palatino Linotype" w:cs="Arial"/>
          <w:i/>
          <w:iCs/>
          <w:lang w:val="es-ES"/>
        </w:rPr>
        <w:t>En su caso, las cotizaciones consideradas, especificando los nombres de los proveedores y sus montos;</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5) </w:t>
      </w:r>
      <w:r w:rsidRPr="00564F83">
        <w:rPr>
          <w:rFonts w:ascii="Palatino Linotype" w:eastAsia="Times New Roman" w:hAnsi="Palatino Linotype" w:cs="Arial"/>
          <w:i/>
          <w:iCs/>
          <w:lang w:val="es-ES"/>
        </w:rPr>
        <w:t>El nombre de la persona física o jurídica colectiva adjudicada;</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6) </w:t>
      </w:r>
      <w:r w:rsidRPr="00564F83">
        <w:rPr>
          <w:rFonts w:ascii="Palatino Linotype" w:eastAsia="Times New Roman" w:hAnsi="Palatino Linotype" w:cs="Arial"/>
          <w:i/>
          <w:iCs/>
          <w:lang w:val="es-ES"/>
        </w:rPr>
        <w:t>La unidad administrativa solicitante y la responsable de su ejecución;</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7)</w:t>
      </w:r>
      <w:r w:rsidRPr="00564F83">
        <w:rPr>
          <w:rFonts w:ascii="Palatino Linotype" w:eastAsia="Times New Roman" w:hAnsi="Palatino Linotype" w:cs="Arial"/>
          <w:bCs/>
          <w:i/>
          <w:iCs/>
          <w:lang w:val="es-ES"/>
        </w:rPr>
        <w:t> El número, fecha, el monto del contrato y el plazo de entrega o de ejecución de los servicios u obra;</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8) </w:t>
      </w:r>
      <w:r w:rsidRPr="00564F83">
        <w:rPr>
          <w:rFonts w:ascii="Palatino Linotype" w:eastAsia="Times New Roman" w:hAnsi="Palatino Linotype" w:cs="Arial"/>
          <w:i/>
          <w:iCs/>
          <w:lang w:val="es-ES"/>
        </w:rPr>
        <w:t>Los mecanismos de vigilancia y supervisión, incluyendo, en su caso, los estudios de impacto urbano y ambiental, según corresponda;</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t>9) </w:t>
      </w:r>
      <w:r w:rsidRPr="00564F83">
        <w:rPr>
          <w:rFonts w:ascii="Palatino Linotype" w:eastAsia="Times New Roman" w:hAnsi="Palatino Linotype" w:cs="Arial"/>
          <w:i/>
          <w:iCs/>
          <w:lang w:val="es-ES"/>
        </w:rPr>
        <w:t>Los informes de avance sobre las obras o servicios contratados;</w:t>
      </w:r>
    </w:p>
    <w:p w:rsidR="007745AD" w:rsidRPr="00564F83" w:rsidRDefault="007745AD" w:rsidP="007745AD">
      <w:pPr>
        <w:spacing w:after="0" w:line="240" w:lineRule="auto"/>
        <w:ind w:left="851" w:right="899"/>
        <w:jc w:val="both"/>
        <w:rPr>
          <w:rFonts w:ascii="Palatino Linotype" w:eastAsia="Times New Roman" w:hAnsi="Palatino Linotype" w:cs="Arial"/>
          <w:lang w:val="es-ES"/>
        </w:rPr>
      </w:pPr>
      <w:r w:rsidRPr="00564F83">
        <w:rPr>
          <w:rFonts w:ascii="Palatino Linotype" w:eastAsia="Times New Roman" w:hAnsi="Palatino Linotype" w:cs="Arial"/>
          <w:b/>
          <w:bCs/>
          <w:i/>
          <w:iCs/>
          <w:lang w:val="es-ES"/>
        </w:rPr>
        <w:lastRenderedPageBreak/>
        <w:t>10) </w:t>
      </w:r>
      <w:r w:rsidRPr="00564F83">
        <w:rPr>
          <w:rFonts w:ascii="Palatino Linotype" w:eastAsia="Times New Roman" w:hAnsi="Palatino Linotype" w:cs="Arial"/>
          <w:i/>
          <w:iCs/>
          <w:lang w:val="es-ES"/>
        </w:rPr>
        <w:t>El convenio de terminación; y</w:t>
      </w:r>
    </w:p>
    <w:p w:rsidR="007745AD" w:rsidRPr="00564F83" w:rsidRDefault="007745AD" w:rsidP="007745AD">
      <w:pPr>
        <w:spacing w:after="0" w:line="240" w:lineRule="auto"/>
        <w:ind w:left="851" w:right="899"/>
        <w:jc w:val="both"/>
        <w:rPr>
          <w:rFonts w:ascii="Palatino Linotype" w:eastAsia="Times New Roman" w:hAnsi="Palatino Linotype" w:cs="Arial"/>
          <w:b/>
          <w:i/>
          <w:iCs/>
          <w:lang w:val="es-ES"/>
        </w:rPr>
      </w:pPr>
      <w:r w:rsidRPr="00564F83">
        <w:rPr>
          <w:rFonts w:ascii="Palatino Linotype" w:eastAsia="Times New Roman" w:hAnsi="Palatino Linotype" w:cs="Arial"/>
          <w:b/>
          <w:bCs/>
          <w:i/>
          <w:iCs/>
          <w:lang w:val="es-ES"/>
        </w:rPr>
        <w:t>11) </w:t>
      </w:r>
      <w:r w:rsidRPr="00564F83">
        <w:rPr>
          <w:rFonts w:ascii="Palatino Linotype" w:eastAsia="Times New Roman" w:hAnsi="Palatino Linotype" w:cs="Arial"/>
          <w:i/>
          <w:iCs/>
          <w:lang w:val="es-ES"/>
        </w:rPr>
        <w:t>El finiquito.</w:t>
      </w:r>
      <w:r w:rsidRPr="00564F83">
        <w:rPr>
          <w:rFonts w:ascii="Palatino Linotype" w:eastAsia="Times New Roman" w:hAnsi="Palatino Linotype" w:cs="Arial"/>
          <w:b/>
          <w:i/>
          <w:iCs/>
          <w:lang w:val="es-ES"/>
        </w:rPr>
        <w:t>”</w:t>
      </w:r>
    </w:p>
    <w:p w:rsidR="007745AD" w:rsidRPr="00564F83" w:rsidRDefault="007745AD" w:rsidP="007745AD">
      <w:pPr>
        <w:spacing w:after="0" w:line="240" w:lineRule="auto"/>
        <w:ind w:left="851" w:right="850"/>
        <w:jc w:val="both"/>
        <w:rPr>
          <w:rFonts w:ascii="Palatino Linotype" w:eastAsia="Times New Roman" w:hAnsi="Palatino Linotype" w:cs="Arial"/>
          <w:lang w:val="es-ES"/>
        </w:rPr>
      </w:pPr>
    </w:p>
    <w:p w:rsidR="007745AD" w:rsidRPr="00564F83" w:rsidRDefault="007745AD" w:rsidP="007745AD">
      <w:pPr>
        <w:spacing w:after="0" w:line="240" w:lineRule="auto"/>
        <w:ind w:left="851" w:right="850"/>
        <w:jc w:val="both"/>
        <w:rPr>
          <w:rFonts w:ascii="Palatino Linotype" w:eastAsia="Times New Roman" w:hAnsi="Palatino Linotype" w:cs="Arial"/>
          <w:lang w:val="es-ES"/>
        </w:rPr>
      </w:pP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r w:rsidRPr="00564F83">
        <w:rPr>
          <w:rFonts w:ascii="Palatino Linotype" w:hAnsi="Palatino Linotype"/>
          <w:sz w:val="24"/>
        </w:rPr>
        <w:t>sobre la compra adquisición de bienes o la contratación de servicios</w:t>
      </w:r>
      <w:r w:rsidRPr="00564F83">
        <w:rPr>
          <w:rFonts w:ascii="Palatino Linotype" w:eastAsia="Times New Roman" w:hAnsi="Palatino Linotype" w:cs="Arial"/>
          <w:sz w:val="24"/>
          <w:szCs w:val="24"/>
          <w:lang w:val="es-ES"/>
        </w:rPr>
        <w:t xml:space="preserve"> celebrados, el cual debe contener entre otros requisitos, el número, fecha y monto del mismo, así como el plazo de entrega o de ejecución de los servicios u obra.</w:t>
      </w: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p>
    <w:p w:rsidR="007745AD" w:rsidRPr="00564F83" w:rsidRDefault="007745AD" w:rsidP="007745AD">
      <w:pPr>
        <w:spacing w:after="0" w:line="360" w:lineRule="auto"/>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7745AD" w:rsidRPr="00564F83" w:rsidRDefault="007745AD" w:rsidP="007745AD">
      <w:pPr>
        <w:spacing w:after="0" w:line="240" w:lineRule="auto"/>
        <w:jc w:val="both"/>
        <w:rPr>
          <w:rFonts w:ascii="Palatino Linotype" w:eastAsia="Times New Roman" w:hAnsi="Palatino Linotype" w:cs="Arial"/>
          <w:sz w:val="24"/>
          <w:szCs w:val="24"/>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1</w:t>
      </w:r>
      <w:r w:rsidRPr="00564F83">
        <w:rPr>
          <w:rFonts w:ascii="Palatino Linotype" w:eastAsia="Times New Roman" w:hAnsi="Palatino Linotype" w:cs="Arial"/>
          <w:i/>
          <w:iCs/>
          <w:lang w:val="es-ES"/>
        </w:rPr>
        <w:t>.- </w:t>
      </w:r>
      <w:r w:rsidRPr="00564F83">
        <w:rPr>
          <w:rFonts w:ascii="Palatino Linotype" w:eastAsia="Times New Roman" w:hAnsi="Palatino Linotype" w:cs="Arial"/>
          <w:b/>
          <w:bCs/>
          <w:i/>
          <w:iCs/>
          <w:u w:val="single"/>
          <w:lang w:val="es-ES"/>
        </w:rPr>
        <w:t>Esta Ley tiene por objeto regular los actos relativos a</w:t>
      </w:r>
      <w:r w:rsidRPr="00564F83">
        <w:rPr>
          <w:rFonts w:ascii="Palatino Linotype" w:eastAsia="Times New Roman" w:hAnsi="Palatino Linotype" w:cs="Arial"/>
          <w:i/>
          <w:iCs/>
          <w:lang w:val="es-ES"/>
        </w:rPr>
        <w:t> la planeación, programación, presupuestación, ejecución y control de </w:t>
      </w:r>
      <w:r w:rsidRPr="00564F83">
        <w:rPr>
          <w:rFonts w:ascii="Palatino Linotype" w:eastAsia="Times New Roman" w:hAnsi="Palatino Linotype" w:cs="Arial"/>
          <w:b/>
          <w:bCs/>
          <w:i/>
          <w:iCs/>
          <w:u w:val="single"/>
          <w:lang w:val="es-ES"/>
        </w:rPr>
        <w:t>la adquisición, enajenación y arrendamiento de bienes, y la contratación de servicios de cualquier naturaleza</w:t>
      </w:r>
      <w:r w:rsidRPr="00564F83">
        <w:rPr>
          <w:rFonts w:ascii="Palatino Linotype" w:eastAsia="Times New Roman" w:hAnsi="Palatino Linotype" w:cs="Arial"/>
          <w:i/>
          <w:iCs/>
          <w:lang w:val="es-ES"/>
        </w:rPr>
        <w:t>, </w:t>
      </w:r>
      <w:r w:rsidRPr="00564F83">
        <w:rPr>
          <w:rFonts w:ascii="Palatino Linotype" w:eastAsia="Times New Roman" w:hAnsi="Palatino Linotype" w:cs="Arial"/>
          <w:b/>
          <w:bCs/>
          <w:i/>
          <w:iCs/>
          <w:u w:val="single"/>
          <w:lang w:val="es-ES"/>
        </w:rPr>
        <w:t>que realicen</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III. </w:t>
      </w:r>
      <w:r w:rsidRPr="00564F83">
        <w:rPr>
          <w:rFonts w:ascii="Palatino Linotype" w:eastAsia="Times New Roman" w:hAnsi="Palatino Linotype" w:cs="Arial"/>
          <w:b/>
          <w:bCs/>
          <w:i/>
          <w:iCs/>
          <w:u w:val="single"/>
          <w:lang w:val="es-ES"/>
        </w:rPr>
        <w:t>Los ayuntamientos de los municipios del Estado</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20</w:t>
      </w:r>
      <w:r w:rsidRPr="00564F83">
        <w:rPr>
          <w:rFonts w:ascii="Palatino Linotype" w:eastAsia="Times New Roman" w:hAnsi="Palatino Linotype" w:cs="Arial"/>
          <w:i/>
          <w:iCs/>
          <w:lang w:val="es-ES"/>
        </w:rPr>
        <w:t>.- La Secretaría y </w:t>
      </w:r>
      <w:r w:rsidRPr="00564F83">
        <w:rPr>
          <w:rFonts w:ascii="Palatino Linotype" w:eastAsia="Times New Roman" w:hAnsi="Palatino Linotype" w:cs="Arial"/>
          <w:b/>
          <w:bCs/>
          <w:i/>
          <w:iCs/>
          <w:u w:val="single"/>
          <w:lang w:val="es-ES"/>
        </w:rPr>
        <w:t>los ayuntamientos establecerán y operarán el catálogo de bienes y servicios</w:t>
      </w:r>
      <w:r w:rsidRPr="00564F83">
        <w:rPr>
          <w:rFonts w:ascii="Palatino Linotype" w:eastAsia="Times New Roman" w:hAnsi="Palatino Linotype" w:cs="Arial"/>
          <w:i/>
          <w:iCs/>
          <w:lang w:val="es-ES"/>
        </w:rPr>
        <w:t>, de acuerdo con la reglamentación respectiva. </w:t>
      </w:r>
      <w:r w:rsidRPr="00564F83">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564F83">
        <w:rPr>
          <w:rFonts w:ascii="Palatino Linotype" w:eastAsia="Times New Roman" w:hAnsi="Palatino Linotype" w:cs="Arial"/>
          <w:i/>
          <w:iCs/>
          <w:lang w:val="es-ES"/>
        </w:rPr>
        <w:t xml:space="preserve"> bajo la modalidad de subasta inversa, los cuales deberán describirse genéricamente y determinarse sus especificaciones técnicas comerciales, y en su caso, sus </w:t>
      </w:r>
      <w:r w:rsidRPr="00564F83">
        <w:rPr>
          <w:rFonts w:ascii="Palatino Linotype" w:eastAsia="Times New Roman" w:hAnsi="Palatino Linotype" w:cs="Arial"/>
          <w:i/>
          <w:iCs/>
          <w:lang w:val="es-ES"/>
        </w:rPr>
        <w:lastRenderedPageBreak/>
        <w:t>equivalentes. Dicho catálogo deberá publicarse en el COMPRAMEX y en el portal de internet de la propia Secretaría y, en su caso, en el de los ayuntamientos.</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21.- </w:t>
      </w:r>
      <w:r w:rsidRPr="00564F83">
        <w:rPr>
          <w:rFonts w:ascii="Palatino Linotype" w:eastAsia="Times New Roman" w:hAnsi="Palatino Linotype" w:cs="Arial"/>
          <w:b/>
          <w:bCs/>
          <w:i/>
          <w:iCs/>
          <w:u w:val="single"/>
          <w:lang w:val="es-ES"/>
        </w:rPr>
        <w:t>A fin de conocer la capacidad administrativa, financiera, legal y técnica de las fuentes de suministro</w:t>
      </w:r>
      <w:r w:rsidRPr="00564F83">
        <w:rPr>
          <w:rFonts w:ascii="Palatino Linotype" w:eastAsia="Times New Roman" w:hAnsi="Palatino Linotype" w:cs="Arial"/>
          <w:i/>
          <w:iCs/>
          <w:lang w:val="es-ES"/>
        </w:rPr>
        <w:t>, la Secretaría y </w:t>
      </w:r>
      <w:r w:rsidRPr="00564F83">
        <w:rPr>
          <w:rFonts w:ascii="Palatino Linotype" w:eastAsia="Times New Roman" w:hAnsi="Palatino Linotype" w:cs="Arial"/>
          <w:b/>
          <w:bCs/>
          <w:i/>
          <w:iCs/>
          <w:u w:val="single"/>
          <w:lang w:val="es-ES"/>
        </w:rPr>
        <w:t>los ayuntamientos integrarán un catálogo de proveedores y de prestadores de servicios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22</w:t>
      </w:r>
      <w:r w:rsidRPr="00564F83">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564F83">
        <w:rPr>
          <w:rFonts w:ascii="Palatino Linotype" w:eastAsia="Times New Roman" w:hAnsi="Palatino Linotype" w:cs="Arial"/>
          <w:b/>
          <w:bCs/>
          <w:i/>
          <w:iCs/>
          <w:u w:val="single"/>
          <w:lang w:val="es-ES"/>
        </w:rPr>
        <w:t>los ayuntamientos se auxiliarán de un comité de arrendamientos, adquisiciones de inmuebles y enajenaciones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23</w:t>
      </w:r>
      <w:r w:rsidRPr="00564F83">
        <w:rPr>
          <w:rFonts w:ascii="Palatino Linotype" w:eastAsia="Times New Roman" w:hAnsi="Palatino Linotype" w:cs="Arial"/>
          <w:i/>
          <w:iCs/>
          <w:lang w:val="es-ES"/>
        </w:rPr>
        <w:t>.- </w:t>
      </w:r>
      <w:r w:rsidRPr="00564F83">
        <w:rPr>
          <w:rFonts w:ascii="Palatino Linotype" w:eastAsia="Times New Roman" w:hAnsi="Palatino Linotype" w:cs="Arial"/>
          <w:b/>
          <w:bCs/>
          <w:i/>
          <w:iCs/>
          <w:u w:val="single"/>
          <w:lang w:val="es-ES"/>
        </w:rPr>
        <w:t>Los comités de adquisiciones y de servicios tendrán las funciones siguientes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 Dictaminar sobre la procedencia de los casos de excepción al procedimiento de licitación pública.</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III. </w:t>
      </w:r>
      <w:r w:rsidRPr="00564F83">
        <w:rPr>
          <w:rFonts w:ascii="Palatino Linotype" w:eastAsia="Times New Roman" w:hAnsi="Palatino Linotype" w:cs="Arial"/>
          <w:b/>
          <w:bCs/>
          <w:i/>
          <w:iCs/>
          <w:u w:val="single"/>
          <w:lang w:val="es-ES"/>
        </w:rPr>
        <w:t>Emitir los dictámenes de adjudicación</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IV. Las demás que establezca el reglamento de esta Ley.”</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Artículo 24</w:t>
      </w:r>
      <w:r w:rsidRPr="00564F83">
        <w:rPr>
          <w:rFonts w:ascii="Palatino Linotype" w:eastAsia="Times New Roman" w:hAnsi="Palatino Linotype" w:cs="Arial"/>
          <w:i/>
          <w:iCs/>
          <w:lang w:val="es-ES"/>
        </w:rPr>
        <w:t>.- </w:t>
      </w:r>
      <w:r w:rsidRPr="00564F83">
        <w:rPr>
          <w:rFonts w:ascii="Palatino Linotype" w:eastAsia="Times New Roman" w:hAnsi="Palatino Linotype" w:cs="Arial"/>
          <w:b/>
          <w:bCs/>
          <w:i/>
          <w:iCs/>
          <w:u w:val="single"/>
          <w:lang w:val="es-ES"/>
        </w:rPr>
        <w:t>El comité de arrendamientos, adquisiciones de inmuebles y enajenaciones tendrá las funciones siguientes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lastRenderedPageBreak/>
        <w:t>III. </w:t>
      </w:r>
      <w:r w:rsidRPr="00564F83">
        <w:rPr>
          <w:rFonts w:ascii="Palatino Linotype" w:eastAsia="Times New Roman" w:hAnsi="Palatino Linotype" w:cs="Arial"/>
          <w:b/>
          <w:bCs/>
          <w:i/>
          <w:iCs/>
          <w:u w:val="single"/>
          <w:lang w:val="es-ES"/>
        </w:rPr>
        <w:t>Emitir los dictámenes de adjudicación, tratándose de adquisiciones de inmuebles y arrendamientos</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i/>
          <w:iCs/>
          <w:lang w:val="es-ES"/>
        </w:rPr>
        <w:t>IV. Participar en los procedimientos de subasta pública, hasta dejarlos en estado de dictar el fallo de adjudicación.</w:t>
      </w:r>
    </w:p>
    <w:p w:rsidR="007745AD" w:rsidRPr="00564F83" w:rsidRDefault="007745AD" w:rsidP="007745AD">
      <w:pPr>
        <w:spacing w:after="0" w:line="240" w:lineRule="auto"/>
        <w:ind w:left="851" w:right="899"/>
        <w:jc w:val="both"/>
        <w:rPr>
          <w:rFonts w:ascii="Palatino Linotype" w:eastAsia="Times New Roman" w:hAnsi="Palatino Linotype" w:cs="Arial"/>
          <w:i/>
          <w:iCs/>
          <w:lang w:val="es-ES"/>
        </w:rPr>
      </w:pPr>
      <w:r w:rsidRPr="00564F83">
        <w:rPr>
          <w:rFonts w:ascii="Palatino Linotype" w:eastAsia="Times New Roman" w:hAnsi="Palatino Linotype" w:cs="Arial"/>
          <w:i/>
          <w:iCs/>
          <w:lang w:val="es-ES"/>
        </w:rPr>
        <w:t>V. Las demás que establezca el reglamento de esta Ley.”</w:t>
      </w:r>
    </w:p>
    <w:p w:rsidR="007745AD" w:rsidRPr="00564F83" w:rsidRDefault="007745AD" w:rsidP="007745AD">
      <w:pPr>
        <w:spacing w:after="0" w:line="240" w:lineRule="auto"/>
        <w:ind w:left="851" w:right="899"/>
        <w:jc w:val="both"/>
        <w:rPr>
          <w:rFonts w:ascii="Palatino Linotype" w:eastAsia="Times New Roman" w:hAnsi="Palatino Linotype" w:cs="Arial"/>
          <w:b/>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i/>
          <w:iCs/>
          <w:lang w:val="es-ES"/>
        </w:rPr>
      </w:pPr>
      <w:r w:rsidRPr="00564F83">
        <w:rPr>
          <w:rFonts w:ascii="Palatino Linotype" w:eastAsia="Times New Roman" w:hAnsi="Palatino Linotype" w:cs="Arial"/>
          <w:b/>
          <w:i/>
          <w:iCs/>
          <w:lang w:val="es-ES"/>
        </w:rPr>
        <w:t>Artículo 26.- </w:t>
      </w:r>
      <w:r w:rsidRPr="00564F83">
        <w:rPr>
          <w:rFonts w:ascii="Palatino Linotype" w:eastAsia="Times New Roman" w:hAnsi="Palatino Linotype" w:cs="Arial"/>
          <w:i/>
          <w:iCs/>
          <w:lang w:val="es-ES"/>
        </w:rPr>
        <w:t>Las adquisiciones, arrendamientos y servicios se adjudicarán a través de licitaciones públicas, mediante convocatoria pública.</w:t>
      </w:r>
    </w:p>
    <w:p w:rsidR="007745AD" w:rsidRPr="00564F83" w:rsidRDefault="007745AD" w:rsidP="007745AD">
      <w:pPr>
        <w:spacing w:after="0" w:line="240" w:lineRule="auto"/>
        <w:ind w:left="851" w:right="899"/>
        <w:jc w:val="both"/>
        <w:rPr>
          <w:rFonts w:ascii="Palatino Linotype" w:eastAsia="Times New Roman" w:hAnsi="Palatino Linotype" w:cs="Arial"/>
          <w:b/>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i/>
          <w:iCs/>
          <w:lang w:val="es-ES"/>
        </w:rPr>
      </w:pPr>
      <w:r w:rsidRPr="00564F83">
        <w:rPr>
          <w:rFonts w:ascii="Palatino Linotype" w:eastAsia="Times New Roman" w:hAnsi="Palatino Linotype" w:cs="Arial"/>
          <w:b/>
          <w:i/>
          <w:iCs/>
          <w:lang w:val="es-ES"/>
        </w:rPr>
        <w:t>Artículo 27.-</w:t>
      </w:r>
      <w:r w:rsidRPr="00564F83">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I. </w:t>
      </w:r>
      <w:r w:rsidRPr="00564F83">
        <w:rPr>
          <w:rFonts w:ascii="Palatino Linotype" w:eastAsia="Times New Roman" w:hAnsi="Palatino Linotype" w:cs="Arial"/>
          <w:b/>
          <w:bCs/>
          <w:i/>
          <w:iCs/>
          <w:u w:val="single"/>
          <w:lang w:val="es-ES"/>
        </w:rPr>
        <w:t>Invitación restringida</w:t>
      </w:r>
      <w:r w:rsidRPr="00564F83">
        <w:rPr>
          <w:rFonts w:ascii="Palatino Linotype" w:eastAsia="Times New Roman" w:hAnsi="Palatino Linotype" w:cs="Arial"/>
          <w:b/>
          <w:bCs/>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sz w:val="19"/>
          <w:szCs w:val="19"/>
          <w:lang w:val="es-ES"/>
        </w:rPr>
      </w:pPr>
      <w:r w:rsidRPr="00564F83">
        <w:rPr>
          <w:rFonts w:ascii="Palatino Linotype" w:eastAsia="Times New Roman" w:hAnsi="Palatino Linotype" w:cs="Arial"/>
          <w:b/>
          <w:bCs/>
          <w:i/>
          <w:iCs/>
          <w:lang w:val="es-ES"/>
        </w:rPr>
        <w:t>II. </w:t>
      </w:r>
      <w:r w:rsidRPr="00564F83">
        <w:rPr>
          <w:rFonts w:ascii="Palatino Linotype" w:eastAsia="Times New Roman" w:hAnsi="Palatino Linotype" w:cs="Arial"/>
          <w:b/>
          <w:bCs/>
          <w:i/>
          <w:iCs/>
          <w:u w:val="single"/>
          <w:lang w:val="es-ES"/>
        </w:rPr>
        <w:t>Adjudicación directa</w:t>
      </w:r>
      <w:r w:rsidRPr="00564F83">
        <w:rPr>
          <w:rFonts w:ascii="Palatino Linotype" w:eastAsia="Times New Roman" w:hAnsi="Palatino Linotype" w:cs="Arial"/>
          <w:i/>
          <w:iCs/>
          <w:lang w:val="es-ES"/>
        </w:rPr>
        <w:t>.</w:t>
      </w:r>
    </w:p>
    <w:p w:rsidR="007745AD" w:rsidRPr="00564F83" w:rsidRDefault="007745AD" w:rsidP="007745AD">
      <w:pPr>
        <w:spacing w:after="0" w:line="240" w:lineRule="auto"/>
        <w:ind w:left="851" w:right="899"/>
        <w:jc w:val="both"/>
        <w:rPr>
          <w:rFonts w:ascii="Palatino Linotype" w:eastAsia="Times New Roman" w:hAnsi="Palatino Linotype" w:cs="Arial"/>
          <w:b/>
          <w:bCs/>
          <w:i/>
          <w:iCs/>
          <w:lang w:val="es-ES"/>
        </w:rPr>
      </w:pPr>
    </w:p>
    <w:p w:rsidR="007745AD" w:rsidRPr="00564F83" w:rsidRDefault="007745AD" w:rsidP="007745AD">
      <w:pPr>
        <w:spacing w:after="0" w:line="240" w:lineRule="auto"/>
        <w:ind w:left="851" w:right="899"/>
        <w:jc w:val="both"/>
        <w:rPr>
          <w:rFonts w:ascii="Palatino Linotype" w:eastAsia="Times New Roman" w:hAnsi="Palatino Linotype" w:cs="Arial"/>
          <w:b/>
          <w:sz w:val="19"/>
          <w:szCs w:val="19"/>
          <w:lang w:val="es-ES"/>
        </w:rPr>
      </w:pPr>
      <w:r w:rsidRPr="00564F83">
        <w:rPr>
          <w:rFonts w:ascii="Palatino Linotype" w:eastAsia="Times New Roman" w:hAnsi="Palatino Linotype" w:cs="Arial"/>
          <w:b/>
          <w:bCs/>
          <w:i/>
          <w:iCs/>
          <w:lang w:val="es-ES"/>
        </w:rPr>
        <w:t>Artículo 39</w:t>
      </w:r>
      <w:r w:rsidRPr="00564F83">
        <w:rPr>
          <w:rFonts w:ascii="Palatino Linotype" w:eastAsia="Times New Roman" w:hAnsi="Palatino Linotype" w:cs="Arial"/>
          <w:i/>
          <w:iCs/>
          <w:lang w:val="es-ES"/>
        </w:rPr>
        <w:t>.- </w:t>
      </w:r>
      <w:r w:rsidRPr="00564F83">
        <w:rPr>
          <w:rFonts w:ascii="Palatino Linotype" w:eastAsia="Times New Roman" w:hAnsi="Palatino Linotype" w:cs="Arial"/>
          <w:b/>
          <w:bCs/>
          <w:i/>
          <w:iCs/>
          <w:u w:val="single"/>
          <w:lang w:val="es-ES"/>
        </w:rPr>
        <w:t>Para cada uno de los actos del procedimiento adquisitivo se levantará el acta respectiva</w:t>
      </w:r>
      <w:r w:rsidRPr="00564F83">
        <w:rPr>
          <w:rFonts w:ascii="Palatino Linotype" w:eastAsia="Times New Roman" w:hAnsi="Palatino Linotype" w:cs="Arial"/>
          <w:i/>
          <w:iCs/>
          <w:lang w:val="es-ES"/>
        </w:rPr>
        <w:t>, la cual será firmada por los participantes, sin que la falta de firma de alguno de ellos invalide su contenido y efectos.</w:t>
      </w:r>
      <w:r w:rsidRPr="00564F83">
        <w:rPr>
          <w:rFonts w:ascii="Palatino Linotype" w:eastAsia="Times New Roman" w:hAnsi="Palatino Linotype" w:cs="Arial"/>
          <w:b/>
          <w:i/>
          <w:iCs/>
          <w:lang w:val="es-ES"/>
        </w:rPr>
        <w:t>”</w:t>
      </w:r>
    </w:p>
    <w:p w:rsidR="007745AD" w:rsidRPr="00564F83" w:rsidRDefault="007745AD" w:rsidP="007745AD">
      <w:pPr>
        <w:spacing w:after="0" w:line="240" w:lineRule="auto"/>
        <w:ind w:left="851" w:right="899"/>
        <w:jc w:val="right"/>
        <w:rPr>
          <w:rFonts w:ascii="Palatino Linotype" w:eastAsia="Times New Roman" w:hAnsi="Palatino Linotype" w:cs="Arial"/>
          <w:i/>
          <w:sz w:val="20"/>
          <w:szCs w:val="24"/>
          <w:lang w:val="es-ES"/>
        </w:rPr>
      </w:pPr>
      <w:r w:rsidRPr="00564F83">
        <w:rPr>
          <w:rFonts w:ascii="Palatino Linotype" w:eastAsia="Times New Roman" w:hAnsi="Palatino Linotype" w:cs="Arial"/>
          <w:i/>
          <w:sz w:val="20"/>
          <w:szCs w:val="24"/>
          <w:lang w:val="es-ES"/>
        </w:rPr>
        <w:t>(Énfasis añadido)</w:t>
      </w: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564F83">
        <w:rPr>
          <w:rFonts w:ascii="Palatino Linotype" w:eastAsia="Times New Roman" w:hAnsi="Palatino Linotype" w:cs="Arial"/>
          <w:sz w:val="24"/>
          <w:szCs w:val="24"/>
          <w:lang w:val="es-ES"/>
        </w:rPr>
        <w:t>De la interpretación armónica de los preceptos transcritos, se advierte que </w:t>
      </w:r>
      <w:r w:rsidRPr="00564F83">
        <w:rPr>
          <w:rFonts w:ascii="Palatino Linotype" w:eastAsia="Times New Roman" w:hAnsi="Palatino Linotype" w:cs="Arial"/>
          <w:b/>
          <w:sz w:val="24"/>
          <w:szCs w:val="24"/>
          <w:lang w:val="es-ES"/>
        </w:rPr>
        <w:t>El Sujeto Obligado</w:t>
      </w:r>
      <w:r w:rsidRPr="00564F83">
        <w:rPr>
          <w:rFonts w:ascii="Palatino Linotype" w:eastAsia="Times New Roman" w:hAnsi="Palatino Linotype" w:cs="Arial"/>
          <w:sz w:val="24"/>
          <w:szCs w:val="24"/>
          <w:lang w:val="es-ES"/>
        </w:rPr>
        <w:t xml:space="preserve">, cuenta con la competencia para regular los actos relativos a la </w:t>
      </w:r>
      <w:r w:rsidRPr="00564F83">
        <w:rPr>
          <w:rFonts w:ascii="Palatino Linotype" w:eastAsia="Times New Roman" w:hAnsi="Palatino Linotype" w:cs="Arial"/>
          <w:b/>
          <w:sz w:val="24"/>
          <w:szCs w:val="24"/>
          <w:u w:val="single"/>
          <w:lang w:val="es-ES"/>
        </w:rPr>
        <w:t>planeación, programación, presupuestación, ejecución y control de la adquisición y arrendamiento de bienes, así como la contratación de servicios de cualquier naturaleza</w:t>
      </w:r>
      <w:r w:rsidRPr="00564F83">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7745AD" w:rsidRPr="00564F83" w:rsidRDefault="007745AD" w:rsidP="007745AD">
      <w:pPr>
        <w:pStyle w:val="Textoindependiente"/>
        <w:spacing w:after="0" w:line="360" w:lineRule="auto"/>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lastRenderedPageBreak/>
        <w:t xml:space="preserve">Ahora bien, toda vez que la información referida anteriormente puede contener datos personales que podrían afectar a personas físicas; por lo que, se </w:t>
      </w:r>
      <w:r w:rsidRPr="00564F83">
        <w:rPr>
          <w:rFonts w:ascii="Palatino Linotype" w:eastAsia="Times New Roman" w:hAnsi="Palatino Linotype" w:cs="Times New Roman"/>
          <w:b/>
          <w:sz w:val="24"/>
          <w:szCs w:val="24"/>
          <w:lang w:val="es-ES"/>
        </w:rPr>
        <w:t>ORDENA</w:t>
      </w:r>
      <w:r w:rsidRPr="00564F83">
        <w:rPr>
          <w:rFonts w:ascii="Palatino Linotype" w:eastAsia="Times New Roman" w:hAnsi="Palatino Linotype" w:cs="Times New Roman"/>
          <w:sz w:val="24"/>
          <w:szCs w:val="24"/>
          <w:lang w:val="es-ES"/>
        </w:rPr>
        <w:t xml:space="preserve"> la entrega de las mismas de ser procedente en versión pública, de conformidad con lo siguiente:</w:t>
      </w:r>
    </w:p>
    <w:p w:rsidR="007745AD" w:rsidRPr="00564F83" w:rsidRDefault="007745AD" w:rsidP="007745AD">
      <w:pPr>
        <w:autoSpaceDE w:val="0"/>
        <w:autoSpaceDN w:val="0"/>
        <w:adjustRightInd w:val="0"/>
        <w:spacing w:after="0" w:line="360" w:lineRule="auto"/>
        <w:jc w:val="both"/>
        <w:rPr>
          <w:rFonts w:ascii="Palatino Linotype" w:hAnsi="Palatino Linotype" w:cs="Arial"/>
          <w:sz w:val="24"/>
          <w:szCs w:val="24"/>
        </w:rPr>
      </w:pPr>
    </w:p>
    <w:p w:rsidR="007745AD" w:rsidRPr="00564F83" w:rsidRDefault="007745AD" w:rsidP="007745AD">
      <w:pPr>
        <w:pStyle w:val="Prrafodelista"/>
        <w:numPr>
          <w:ilvl w:val="0"/>
          <w:numId w:val="6"/>
        </w:numPr>
        <w:autoSpaceDE w:val="0"/>
        <w:autoSpaceDN w:val="0"/>
        <w:adjustRightInd w:val="0"/>
        <w:spacing w:line="360" w:lineRule="auto"/>
        <w:jc w:val="both"/>
        <w:rPr>
          <w:rFonts w:ascii="Palatino Linotype" w:hAnsi="Palatino Linotype"/>
          <w:b/>
          <w:i/>
          <w:sz w:val="28"/>
          <w:u w:val="single"/>
        </w:rPr>
      </w:pPr>
      <w:r w:rsidRPr="00564F83">
        <w:rPr>
          <w:rFonts w:ascii="Palatino Linotype" w:hAnsi="Palatino Linotype"/>
          <w:b/>
          <w:i/>
          <w:sz w:val="28"/>
          <w:u w:val="single"/>
        </w:rPr>
        <w:t>De la Versión Pública</w:t>
      </w:r>
    </w:p>
    <w:p w:rsidR="007745AD" w:rsidRPr="00564F83" w:rsidRDefault="007745AD" w:rsidP="007745AD">
      <w:pPr>
        <w:autoSpaceDE w:val="0"/>
        <w:autoSpaceDN w:val="0"/>
        <w:adjustRightInd w:val="0"/>
        <w:spacing w:after="0" w:line="360" w:lineRule="auto"/>
        <w:jc w:val="both"/>
        <w:rPr>
          <w:rFonts w:ascii="Palatino Linotype" w:hAnsi="Palatino Linotype"/>
          <w:b/>
          <w:i/>
          <w:sz w:val="32"/>
          <w:u w:val="single"/>
        </w:rPr>
      </w:pPr>
      <w:r w:rsidRPr="00564F83">
        <w:rPr>
          <w:rFonts w:ascii="Palatino Linotype" w:hAnsi="Palatino Linotype"/>
          <w:sz w:val="24"/>
        </w:rPr>
        <w:t xml:space="preserve">Es de señalar que no opera con la simple supresión de datos que se haga en los documentos de que se trate o con la simple decisión que tome el Servidor Público Habilitado o el Responsable de la Unidad de Transparencia del </w:t>
      </w:r>
      <w:r w:rsidRPr="00564F83">
        <w:rPr>
          <w:rFonts w:ascii="Palatino Linotype" w:hAnsi="Palatino Linotype"/>
          <w:b/>
          <w:sz w:val="24"/>
        </w:rPr>
        <w:t>SUJETO OBLIGADO</w:t>
      </w:r>
      <w:r w:rsidRPr="00564F83">
        <w:rPr>
          <w:rFonts w:ascii="Palatino Linotype" w:hAnsi="Palatino Linotype"/>
          <w:sz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7745AD" w:rsidRPr="00564F83" w:rsidRDefault="007745AD" w:rsidP="007745AD">
      <w:pPr>
        <w:pStyle w:val="Sinespaciado"/>
      </w:pP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“Artículo 3.</w:t>
      </w:r>
      <w:r w:rsidRPr="00564F83">
        <w:rPr>
          <w:rFonts w:ascii="Palatino Linotype" w:hAnsi="Palatino Linotype"/>
          <w:i/>
        </w:rPr>
        <w:t xml:space="preserve"> Para los efectos de la presente Ley se entenderá por:</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IX. Datos personales:</w:t>
      </w:r>
      <w:r w:rsidRPr="00564F83">
        <w:rPr>
          <w:rFonts w:ascii="Palatino Linotype" w:hAnsi="Palatino Linotype"/>
          <w:i/>
        </w:rPr>
        <w:t xml:space="preserve"> La información concerniente a una persona, identificada o identificable según lo dispuesto por la Ley de Protección de Datos Personales del Estado de México;</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XX. Información clasificada:</w:t>
      </w:r>
      <w:r w:rsidRPr="00564F83">
        <w:rPr>
          <w:rFonts w:ascii="Palatino Linotype" w:hAnsi="Palatino Linotype"/>
          <w:i/>
        </w:rPr>
        <w:t xml:space="preserve"> Aquella considerada por la presente Ley como reservada o confidencial;</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 xml:space="preserve">XXI. Información confidencial: </w:t>
      </w:r>
      <w:r w:rsidRPr="00564F83">
        <w:rPr>
          <w:rFonts w:ascii="Palatino Linotype" w:hAnsi="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XXXII. Protección de Datos Personales:</w:t>
      </w:r>
      <w:r w:rsidRPr="00564F83">
        <w:rPr>
          <w:rFonts w:ascii="Palatino Linotype" w:hAnsi="Palatino Linotype"/>
          <w:i/>
        </w:rPr>
        <w:t xml:space="preserve"> Derecho humano que tutela la privacidad de datos personales en poder de los sujetos obligados y sujetos particulares;</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XLV. Versión pública:</w:t>
      </w:r>
      <w:r w:rsidRPr="00564F83">
        <w:rPr>
          <w:rFonts w:ascii="Palatino Linotype" w:hAnsi="Palatino Linotype"/>
          <w:i/>
        </w:rPr>
        <w:t xml:space="preserve"> Documento en el que se elimine, suprime o borra la información clasificada como reservada o confidencial para permitir su acceso.</w:t>
      </w: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lastRenderedPageBreak/>
        <w:t>Artículo 6.</w:t>
      </w:r>
      <w:r w:rsidRPr="00564F83">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745AD" w:rsidRPr="00564F83" w:rsidRDefault="007745AD" w:rsidP="007745AD">
      <w:pPr>
        <w:autoSpaceDE w:val="0"/>
        <w:autoSpaceDN w:val="0"/>
        <w:adjustRightInd w:val="0"/>
        <w:spacing w:after="0"/>
        <w:ind w:left="851" w:right="902"/>
        <w:jc w:val="both"/>
        <w:rPr>
          <w:rFonts w:ascii="Palatino Linotype" w:hAnsi="Palatino Linotype"/>
          <w:b/>
          <w:i/>
        </w:rPr>
      </w:pP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Artículo 49.</w:t>
      </w:r>
      <w:r w:rsidRPr="00564F83">
        <w:rPr>
          <w:rFonts w:ascii="Palatino Linotype" w:hAnsi="Palatino Linotype"/>
          <w:i/>
        </w:rPr>
        <w:t xml:space="preserve"> Los Comités de Transparencia tendrán las siguientes atribuciones:</w:t>
      </w: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VIII.</w:t>
      </w:r>
      <w:r w:rsidRPr="00564F83">
        <w:rPr>
          <w:rFonts w:ascii="Palatino Linotype" w:hAnsi="Palatino Linotype"/>
          <w:i/>
        </w:rPr>
        <w:t xml:space="preserve"> Aprobar, modificar o revocar la clasificación de la información…”</w:t>
      </w:r>
    </w:p>
    <w:p w:rsidR="007745AD" w:rsidRPr="00564F83" w:rsidRDefault="007745AD" w:rsidP="007745AD">
      <w:pPr>
        <w:autoSpaceDE w:val="0"/>
        <w:autoSpaceDN w:val="0"/>
        <w:adjustRightInd w:val="0"/>
        <w:spacing w:after="0"/>
        <w:ind w:left="851" w:right="902"/>
        <w:jc w:val="both"/>
        <w:rPr>
          <w:rFonts w:ascii="Palatino Linotype" w:hAnsi="Palatino Linotype"/>
          <w:b/>
          <w:i/>
        </w:rPr>
      </w:pP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Artículo 53.</w:t>
      </w:r>
      <w:r w:rsidRPr="00564F83">
        <w:rPr>
          <w:rFonts w:ascii="Palatino Linotype" w:hAnsi="Palatino Linotype"/>
          <w:i/>
        </w:rPr>
        <w:t xml:space="preserve"> Las Unidades de Transparencia tendrán las siguientes funciones:</w:t>
      </w: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X.</w:t>
      </w:r>
      <w:r w:rsidRPr="00564F83">
        <w:rPr>
          <w:rFonts w:ascii="Palatino Linotype" w:hAnsi="Palatino Linotype"/>
          <w:i/>
        </w:rPr>
        <w:t xml:space="preserve"> Presentar ante el Comité, el proyecto de clasificación de información…” </w:t>
      </w:r>
    </w:p>
    <w:p w:rsidR="007745AD" w:rsidRPr="00564F83" w:rsidRDefault="007745AD" w:rsidP="007745AD">
      <w:pPr>
        <w:autoSpaceDE w:val="0"/>
        <w:autoSpaceDN w:val="0"/>
        <w:adjustRightInd w:val="0"/>
        <w:spacing w:after="0"/>
        <w:ind w:left="851" w:right="902"/>
        <w:jc w:val="both"/>
        <w:rPr>
          <w:rFonts w:ascii="Palatino Linotype" w:hAnsi="Palatino Linotype"/>
          <w:b/>
          <w:i/>
        </w:rPr>
      </w:pP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Artículo 59.</w:t>
      </w:r>
      <w:r w:rsidRPr="00564F83">
        <w:rPr>
          <w:rFonts w:ascii="Palatino Linotype" w:hAnsi="Palatino Linotype"/>
          <w:i/>
        </w:rPr>
        <w:t xml:space="preserve"> Los servidores públicos habilitados tendrán las funciones siguientes:</w:t>
      </w: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V.</w:t>
      </w:r>
      <w:r w:rsidRPr="00564F83">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rsidR="007745AD" w:rsidRPr="00564F83" w:rsidRDefault="007745AD" w:rsidP="007745AD">
      <w:pPr>
        <w:autoSpaceDE w:val="0"/>
        <w:autoSpaceDN w:val="0"/>
        <w:adjustRightInd w:val="0"/>
        <w:spacing w:after="0"/>
        <w:ind w:left="851" w:right="902"/>
        <w:jc w:val="both"/>
        <w:rPr>
          <w:rFonts w:ascii="Palatino Linotype" w:hAnsi="Palatino Linotype"/>
          <w:b/>
          <w:i/>
        </w:rPr>
      </w:pPr>
    </w:p>
    <w:p w:rsidR="007745AD" w:rsidRPr="00564F83" w:rsidRDefault="007745AD" w:rsidP="007745AD">
      <w:pPr>
        <w:autoSpaceDE w:val="0"/>
        <w:autoSpaceDN w:val="0"/>
        <w:adjustRightInd w:val="0"/>
        <w:spacing w:after="0"/>
        <w:ind w:left="851" w:right="902"/>
        <w:jc w:val="both"/>
        <w:rPr>
          <w:rFonts w:ascii="Palatino Linotype" w:hAnsi="Palatino Linotype"/>
          <w:i/>
        </w:rPr>
      </w:pPr>
      <w:r w:rsidRPr="00564F83">
        <w:rPr>
          <w:rFonts w:ascii="Palatino Linotype" w:hAnsi="Palatino Linotype"/>
          <w:b/>
          <w:i/>
        </w:rPr>
        <w:t>Artículo 137.</w:t>
      </w:r>
      <w:r w:rsidRPr="00564F83">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745AD" w:rsidRPr="00564F83" w:rsidRDefault="007745AD" w:rsidP="007745AD">
      <w:pPr>
        <w:autoSpaceDE w:val="0"/>
        <w:autoSpaceDN w:val="0"/>
        <w:adjustRightInd w:val="0"/>
        <w:ind w:left="851" w:right="902"/>
        <w:jc w:val="both"/>
        <w:rPr>
          <w:rFonts w:ascii="Palatino Linotype" w:hAnsi="Palatino Linotype"/>
          <w:b/>
          <w:i/>
        </w:rPr>
      </w:pP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Artículo 143.</w:t>
      </w:r>
      <w:r w:rsidRPr="00564F83">
        <w:rPr>
          <w:rFonts w:ascii="Palatino Linotype" w:hAnsi="Palatino Linotype"/>
          <w:i/>
        </w:rPr>
        <w:t xml:space="preserve"> Para los efectos de esta Ley se considera información confidencial, la clasificada como tal, de manera permanente, por su naturaleza, cuando:</w:t>
      </w:r>
    </w:p>
    <w:p w:rsidR="007745AD" w:rsidRPr="00564F83" w:rsidRDefault="007745AD" w:rsidP="007745AD">
      <w:pPr>
        <w:autoSpaceDE w:val="0"/>
        <w:autoSpaceDN w:val="0"/>
        <w:adjustRightInd w:val="0"/>
        <w:ind w:left="851" w:right="902"/>
        <w:jc w:val="both"/>
        <w:rPr>
          <w:rFonts w:ascii="Palatino Linotype" w:hAnsi="Palatino Linotype"/>
          <w:i/>
        </w:rPr>
      </w:pPr>
      <w:r w:rsidRPr="00564F83">
        <w:rPr>
          <w:rFonts w:ascii="Palatino Linotype" w:hAnsi="Palatino Linotype"/>
          <w:b/>
          <w:i/>
        </w:rPr>
        <w:t>I.</w:t>
      </w:r>
      <w:r w:rsidRPr="00564F83">
        <w:rPr>
          <w:rFonts w:ascii="Palatino Linotype" w:hAnsi="Palatino Linotype"/>
          <w:i/>
        </w:rPr>
        <w:t xml:space="preserve"> Se refiera a la información privada y los datos personales concernientes a una persona física o jurídico colectiva identificada o identificable…</w:t>
      </w:r>
      <w:r w:rsidRPr="00564F83">
        <w:rPr>
          <w:rFonts w:ascii="Palatino Linotype" w:hAnsi="Palatino Linotype"/>
          <w:b/>
          <w:i/>
        </w:rPr>
        <w:t>”</w:t>
      </w:r>
    </w:p>
    <w:p w:rsidR="007745AD" w:rsidRPr="00564F83" w:rsidRDefault="007745AD" w:rsidP="007745AD">
      <w:pPr>
        <w:autoSpaceDE w:val="0"/>
        <w:autoSpaceDN w:val="0"/>
        <w:adjustRightInd w:val="0"/>
        <w:ind w:left="851" w:right="902"/>
        <w:jc w:val="both"/>
        <w:rPr>
          <w:rFonts w:ascii="Palatino Linotype" w:hAnsi="Palatino Linotype"/>
          <w:i/>
          <w:sz w:val="6"/>
        </w:rPr>
      </w:pPr>
    </w:p>
    <w:p w:rsidR="007745AD" w:rsidRPr="00564F83" w:rsidRDefault="007745AD" w:rsidP="007745AD">
      <w:pPr>
        <w:autoSpaceDE w:val="0"/>
        <w:autoSpaceDN w:val="0"/>
        <w:adjustRightInd w:val="0"/>
        <w:spacing w:before="240" w:after="240" w:line="360" w:lineRule="auto"/>
        <w:ind w:right="50"/>
        <w:jc w:val="both"/>
        <w:rPr>
          <w:rFonts w:ascii="Palatino Linotype" w:hAnsi="Palatino Linotype"/>
          <w:sz w:val="24"/>
          <w:szCs w:val="24"/>
        </w:rPr>
      </w:pPr>
      <w:r w:rsidRPr="00564F83">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w:t>
      </w:r>
      <w:r w:rsidRPr="00564F83">
        <w:rPr>
          <w:rFonts w:ascii="Palatino Linotype" w:hAnsi="Palatino Linotype"/>
          <w:sz w:val="24"/>
          <w:szCs w:val="24"/>
        </w:rPr>
        <w:lastRenderedPageBreak/>
        <w:t xml:space="preserve">Transparencia y del Comité de Transparencia del </w:t>
      </w:r>
      <w:r w:rsidRPr="00564F83">
        <w:rPr>
          <w:rFonts w:ascii="Palatino Linotype" w:hAnsi="Palatino Linotype"/>
          <w:b/>
          <w:sz w:val="24"/>
          <w:szCs w:val="24"/>
        </w:rPr>
        <w:t>Sujeto Obligado</w:t>
      </w:r>
      <w:r w:rsidRPr="00564F83">
        <w:rPr>
          <w:rFonts w:ascii="Palatino Linotype" w:hAnsi="Palatino Linotype"/>
          <w:sz w:val="24"/>
          <w:szCs w:val="24"/>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7745AD" w:rsidRPr="00564F83" w:rsidRDefault="007745AD" w:rsidP="007745AD">
      <w:pPr>
        <w:pStyle w:val="Sinespaciado"/>
      </w:pPr>
    </w:p>
    <w:p w:rsidR="007745AD" w:rsidRPr="00564F83" w:rsidRDefault="007745AD" w:rsidP="007745AD">
      <w:pPr>
        <w:autoSpaceDE w:val="0"/>
        <w:autoSpaceDN w:val="0"/>
        <w:adjustRightInd w:val="0"/>
        <w:spacing w:after="0"/>
        <w:ind w:left="851" w:right="899"/>
        <w:jc w:val="both"/>
        <w:rPr>
          <w:rFonts w:ascii="Palatino Linotype" w:hAnsi="Palatino Linotype"/>
          <w:i/>
        </w:rPr>
      </w:pPr>
      <w:r w:rsidRPr="00564F83">
        <w:rPr>
          <w:rFonts w:ascii="Palatino Linotype" w:hAnsi="Palatino Linotype"/>
          <w:b/>
          <w:i/>
        </w:rPr>
        <w:t>“Artículo 149.</w:t>
      </w:r>
      <w:r w:rsidRPr="00564F83">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r w:rsidRPr="00564F83">
        <w:rPr>
          <w:rFonts w:ascii="Palatino Linotype" w:hAnsi="Palatino Linotype"/>
          <w:b/>
          <w:i/>
        </w:rPr>
        <w:t>”</w:t>
      </w:r>
    </w:p>
    <w:p w:rsidR="007745AD" w:rsidRPr="00564F83" w:rsidRDefault="007745AD" w:rsidP="007745AD"/>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 xml:space="preserve">Es decir, </w:t>
      </w:r>
      <w:r w:rsidRPr="00564F83">
        <w:rPr>
          <w:rFonts w:ascii="Palatino Linotype" w:hAnsi="Palatino Linotype"/>
          <w:b/>
          <w:sz w:val="24"/>
          <w:szCs w:val="24"/>
        </w:rPr>
        <w:t>El Sujeto Obligado</w:t>
      </w:r>
      <w:r w:rsidRPr="00564F83">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 la solicitante.</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los Códigos QR que sean exclusivamente de particulares.</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 xml:space="preserve">En cuanto al </w:t>
      </w:r>
      <w:r w:rsidRPr="00564F83">
        <w:rPr>
          <w:rFonts w:ascii="Palatino Linotype" w:hAnsi="Palatino Linotype"/>
          <w:b/>
          <w:sz w:val="24"/>
          <w:szCs w:val="24"/>
        </w:rPr>
        <w:t>RFC</w:t>
      </w:r>
      <w:r w:rsidRPr="00564F83">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rsidR="007745AD" w:rsidRPr="00564F83" w:rsidRDefault="007745AD" w:rsidP="007745AD">
      <w:pPr>
        <w:pStyle w:val="Sinespaciado"/>
      </w:pP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b/>
          <w:i/>
          <w:szCs w:val="24"/>
        </w:rPr>
        <w:t>“</w:t>
      </w:r>
      <w:r w:rsidRPr="00564F83">
        <w:rPr>
          <w:rFonts w:ascii="Palatino Linotype" w:hAnsi="Palatino Linotype"/>
          <w:b/>
          <w:i/>
          <w:szCs w:val="24"/>
          <w:u w:val="single"/>
        </w:rPr>
        <w:t>Registro Federal de Contribuyentes (RFC) de personas físicas. El RFC es una clave de carácter fiscal, única e irrepetible</w:t>
      </w:r>
      <w:r w:rsidRPr="00564F83">
        <w:rPr>
          <w:rFonts w:ascii="Palatino Linotype" w:hAnsi="Palatino Linotype"/>
          <w:i/>
          <w:szCs w:val="24"/>
        </w:rPr>
        <w:t xml:space="preserve">, que permite identificar al </w:t>
      </w:r>
      <w:r w:rsidRPr="00564F83">
        <w:rPr>
          <w:rFonts w:ascii="Palatino Linotype" w:hAnsi="Palatino Linotype"/>
          <w:i/>
          <w:szCs w:val="24"/>
        </w:rPr>
        <w:lastRenderedPageBreak/>
        <w:t>titular, su edad y fecha de nacimiento, por lo que es un dato personal de carácter confidencial.</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Resoluciones:</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RRA 0189/17. Morena. 08 de febrero de 2017. Por unanimidad. Comisionado Ponente Joel Salas Suárez.</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 xml:space="preserve">RRA 0677/17. Universidad Nacional Autónoma de México. 08 de marzo de 2017. Por unanimidad. Comisionado Ponente Rosendoevgueni Monterrey Chepov. </w:t>
      </w:r>
    </w:p>
    <w:p w:rsidR="007745AD" w:rsidRPr="00564F83" w:rsidRDefault="007745AD" w:rsidP="007745AD">
      <w:pPr>
        <w:autoSpaceDE w:val="0"/>
        <w:autoSpaceDN w:val="0"/>
        <w:adjustRightInd w:val="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RRA 1564/17. Tribunal Electoral del Poder Judicial de la Federación. 26 de abril de 2017. Por unanimidad. Comisionado Ponente Oscar Mauricio Guerra Ford.</w:t>
      </w:r>
      <w:r w:rsidRPr="00564F83">
        <w:rPr>
          <w:rFonts w:ascii="Palatino Linotype" w:hAnsi="Palatino Linotype"/>
          <w:b/>
          <w:i/>
          <w:szCs w:val="24"/>
        </w:rPr>
        <w:t>”</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564F83">
        <w:rPr>
          <w:rFonts w:ascii="Palatino Linotype" w:hAnsi="Palatino Linotype"/>
          <w:b/>
          <w:sz w:val="24"/>
          <w:szCs w:val="24"/>
        </w:rPr>
        <w:t>a una persona física</w:t>
      </w:r>
      <w:r w:rsidRPr="00564F83">
        <w:rPr>
          <w:rFonts w:ascii="Palatino Linotype" w:hAnsi="Palatino Linotype"/>
          <w:sz w:val="24"/>
          <w:szCs w:val="24"/>
        </w:rPr>
        <w:t xml:space="preserve"> identificada e identificable; sin embargo, para las personas jurídico colectivas, es un dato que el</w:t>
      </w:r>
      <w:r w:rsidRPr="00564F83">
        <w:rPr>
          <w:rFonts w:ascii="Palatino Linotype" w:hAnsi="Palatino Linotype"/>
          <w:b/>
          <w:sz w:val="24"/>
          <w:szCs w:val="24"/>
        </w:rPr>
        <w:t xml:space="preserve"> Sujeto Obligado </w:t>
      </w:r>
      <w:r w:rsidRPr="00564F83">
        <w:rPr>
          <w:rFonts w:ascii="Palatino Linotype" w:hAnsi="Palatino Linotype"/>
          <w:sz w:val="24"/>
          <w:szCs w:val="24"/>
        </w:rPr>
        <w:t>deberá dejar visible.</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745AD" w:rsidRPr="00564F83" w:rsidRDefault="007745AD" w:rsidP="007745AD">
      <w:pPr>
        <w:autoSpaceDE w:val="0"/>
        <w:autoSpaceDN w:val="0"/>
        <w:adjustRightInd w:val="0"/>
        <w:spacing w:after="0" w:line="360" w:lineRule="auto"/>
        <w:ind w:right="50"/>
        <w:jc w:val="both"/>
        <w:rPr>
          <w:rFonts w:ascii="Palatino Linotype" w:hAnsi="Palatino Linotype"/>
          <w:sz w:val="24"/>
          <w:szCs w:val="24"/>
        </w:rPr>
      </w:pPr>
      <w:r w:rsidRPr="00564F83">
        <w:rPr>
          <w:rFonts w:ascii="Palatino Linotype" w:hAnsi="Palatino Linotype"/>
          <w:sz w:val="24"/>
          <w:szCs w:val="24"/>
        </w:rPr>
        <w:t xml:space="preserve">Argumento que es compartido por el Instituto Nacional de Transparencia, Acceso a la Información y Protección de Datos Personales (INAI), conforme al criterio número 18/2017, el cual refiere: </w:t>
      </w:r>
    </w:p>
    <w:p w:rsidR="007745AD" w:rsidRPr="00564F83" w:rsidRDefault="007745AD" w:rsidP="007745AD">
      <w:pPr>
        <w:pStyle w:val="Sinespaciado"/>
      </w:pP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lastRenderedPageBreak/>
        <w:t>“</w:t>
      </w:r>
      <w:r w:rsidRPr="00564F83">
        <w:rPr>
          <w:rFonts w:ascii="Palatino Linotype" w:hAnsi="Palatino Linotype"/>
          <w:b/>
          <w:i/>
          <w:szCs w:val="24"/>
        </w:rPr>
        <w:t>Clave Única de Registro de Población (CURP). La Clave Única de Registro de Población se integra por datos personales que sólo conciernen al particular titular de la misma, como lo son su nombre, apellidos, fecha de nacimiento, lugar de nacimiento y sexo</w:t>
      </w:r>
      <w:r w:rsidRPr="00564F83">
        <w:rPr>
          <w:rFonts w:ascii="Palatino Linotype" w:hAnsi="Palatino Linotype"/>
          <w:i/>
          <w:szCs w:val="24"/>
        </w:rPr>
        <w:t>. Dichos datos, constituyen información que distingue plenamente a una persona física del resto de los habitantes del país, por lo que la CURP está considerada como información confidencial.</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Resoluciones:</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RRA 3995/16. Secretaría de la Defensa Nacional. 1 de febrero de 2017. Por unanimidad. Comisionado Ponente Rosendoevgueni Monterrey Chepov.</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 xml:space="preserve">RRA 0937/17. Senado de la República. 15 de marzo de 2017. Por unanimidad. Comisionada Ponente Ximena Puente de la Mora. </w:t>
      </w:r>
    </w:p>
    <w:p w:rsidR="007745AD" w:rsidRPr="00564F83" w:rsidRDefault="007745AD" w:rsidP="007745AD">
      <w:pPr>
        <w:autoSpaceDE w:val="0"/>
        <w:autoSpaceDN w:val="0"/>
        <w:adjustRightInd w:val="0"/>
        <w:spacing w:after="0"/>
        <w:ind w:left="851" w:right="899"/>
        <w:jc w:val="both"/>
        <w:rPr>
          <w:rFonts w:ascii="Palatino Linotype" w:hAnsi="Palatino Linotype"/>
          <w:i/>
          <w:szCs w:val="24"/>
        </w:rPr>
      </w:pPr>
      <w:r w:rsidRPr="00564F83">
        <w:rPr>
          <w:rFonts w:ascii="Palatino Linotype" w:hAnsi="Palatino Linotype"/>
          <w:i/>
          <w:szCs w:val="24"/>
        </w:rPr>
        <w:t>•</w:t>
      </w:r>
      <w:r w:rsidRPr="00564F83">
        <w:rPr>
          <w:rFonts w:ascii="Palatino Linotype" w:hAnsi="Palatino Linotype"/>
          <w:i/>
          <w:szCs w:val="24"/>
        </w:rPr>
        <w:tab/>
        <w:t>RRA 0478/17. Secretaría de Relaciones Exteriores. 26 de abril de 2017. Por unanimidad. Comisionada Ponente Areli Cano Guadiana.”</w:t>
      </w:r>
    </w:p>
    <w:p w:rsidR="007745AD" w:rsidRPr="00564F83" w:rsidRDefault="007745AD" w:rsidP="007745AD">
      <w:pPr>
        <w:autoSpaceDE w:val="0"/>
        <w:autoSpaceDN w:val="0"/>
        <w:adjustRightInd w:val="0"/>
        <w:spacing w:after="0" w:line="360" w:lineRule="auto"/>
        <w:ind w:right="51"/>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Respecto de los </w:t>
      </w:r>
      <w:r w:rsidRPr="00564F83">
        <w:rPr>
          <w:rFonts w:ascii="Palatino Linotype" w:hAnsi="Palatino Linotype"/>
          <w:b/>
          <w:sz w:val="24"/>
          <w:szCs w:val="24"/>
        </w:rPr>
        <w:t>Códigos Bidimensionales</w:t>
      </w:r>
      <w:r w:rsidRPr="00564F83">
        <w:rPr>
          <w:rFonts w:ascii="Palatino Linotype" w:hAnsi="Palatino Linotype"/>
          <w:sz w:val="24"/>
          <w:szCs w:val="24"/>
        </w:rPr>
        <w:t xml:space="preserve">, también denominados </w:t>
      </w:r>
      <w:r w:rsidRPr="00564F83">
        <w:rPr>
          <w:rFonts w:ascii="Palatino Linotype" w:hAnsi="Palatino Linotype"/>
          <w:b/>
          <w:sz w:val="24"/>
          <w:szCs w:val="24"/>
        </w:rPr>
        <w:t>Códigos QR</w:t>
      </w:r>
      <w:r w:rsidRPr="00564F83">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rsidR="007745AD" w:rsidRPr="00564F83" w:rsidRDefault="007745AD" w:rsidP="007745AD">
      <w:pPr>
        <w:autoSpaceDE w:val="0"/>
        <w:autoSpaceDN w:val="0"/>
        <w:adjustRightInd w:val="0"/>
        <w:spacing w:after="0" w:line="360" w:lineRule="auto"/>
        <w:ind w:right="51"/>
        <w:jc w:val="both"/>
        <w:rPr>
          <w:rFonts w:ascii="Palatino Linotype" w:hAnsi="Palatino Linotype"/>
          <w:sz w:val="24"/>
          <w:szCs w:val="24"/>
        </w:rPr>
      </w:pPr>
    </w:p>
    <w:p w:rsidR="007745AD" w:rsidRPr="00564F83" w:rsidRDefault="007745AD" w:rsidP="007745AD">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 xml:space="preserve">l número de cuenta bancaria debe ser clasificado como confidencial con fundamento en la fracciones I y II </w:t>
      </w:r>
      <w:r w:rsidRPr="00564F83">
        <w:rPr>
          <w:rFonts w:ascii="Palatino Linotype" w:eastAsia="Times New Roman" w:hAnsi="Palatino Linotype" w:cs="Times New Roman"/>
          <w:sz w:val="24"/>
          <w:szCs w:val="24"/>
          <w:lang w:val="es-ES"/>
        </w:rPr>
        <w:lastRenderedPageBreak/>
        <w:t>del artículo 143, de la Ley de la Materia de la Entidad; en razón de que, con su difusión se estaría poniendo en riesgo la seguridad de su titular.</w:t>
      </w: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7745AD" w:rsidRPr="00564F83" w:rsidRDefault="007745AD" w:rsidP="007745AD">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7745AD" w:rsidRPr="00564F83" w:rsidRDefault="007745AD" w:rsidP="007745AD">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7745AD" w:rsidRPr="00564F83" w:rsidRDefault="007745AD" w:rsidP="007745AD">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7745AD" w:rsidRPr="00564F83" w:rsidRDefault="007745AD" w:rsidP="007745AD">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“Cuentas bancarias y/o CLABE interbancaria de personas físicas y morales privadas.</w:t>
      </w:r>
      <w:r w:rsidRPr="00564F83">
        <w:rPr>
          <w:rFonts w:ascii="Palatino Linotype" w:eastAsia="Times New Roman" w:hAnsi="Palatino Linotype" w:cs="Times New Roman"/>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745AD" w:rsidRPr="00564F83" w:rsidRDefault="007745AD" w:rsidP="007745AD">
      <w:pPr>
        <w:autoSpaceDE w:val="0"/>
        <w:autoSpaceDN w:val="0"/>
        <w:adjustRightInd w:val="0"/>
        <w:spacing w:after="0" w:line="240" w:lineRule="auto"/>
        <w:ind w:left="851" w:right="899"/>
        <w:jc w:val="center"/>
        <w:rPr>
          <w:rFonts w:ascii="Palatino Linotype" w:eastAsia="Times New Roman" w:hAnsi="Palatino Linotype" w:cs="Times New Roman"/>
          <w:b/>
          <w:i/>
          <w:lang w:val="es-ES"/>
        </w:rPr>
      </w:pPr>
    </w:p>
    <w:p w:rsidR="007745AD" w:rsidRPr="00564F83" w:rsidRDefault="007745AD" w:rsidP="007745AD">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564F83">
        <w:rPr>
          <w:rFonts w:ascii="Palatino Linotype" w:eastAsia="Times New Roman" w:hAnsi="Palatino Linotype" w:cs="Times New Roman"/>
          <w:b/>
          <w:i/>
          <w:lang w:val="es-ES"/>
        </w:rPr>
        <w:t xml:space="preserve"> Resoluciones: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RRA 1276/16</w:t>
      </w:r>
      <w:r w:rsidRPr="00564F83">
        <w:rPr>
          <w:rFonts w:ascii="Palatino Linotype" w:eastAsia="Times New Roman" w:hAnsi="Palatino Linotype" w:cs="Times New Roman"/>
          <w:i/>
          <w:lang w:val="es-ES"/>
        </w:rPr>
        <w:t xml:space="preserve"> Grupo Aeroportuario de la Ciudad de México. S.A. de C.V. 01 de noviembre de 2016. Por unanimidad. Comisionada Ponente Areli Cano Guadiana.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lastRenderedPageBreak/>
        <w:t>RRA 3527/16</w:t>
      </w:r>
      <w:r w:rsidRPr="00564F83">
        <w:rPr>
          <w:rFonts w:ascii="Palatino Linotype" w:eastAsia="Times New Roman" w:hAnsi="Palatino Linotype" w:cs="Times New Roman"/>
          <w:i/>
          <w:lang w:val="es-ES"/>
        </w:rPr>
        <w:t xml:space="preserve"> Servicio de Administración Tributaria. 07 de diciembre de 2016. Por unanimidad. Comisionada Ponente Ximena Puente de la Mora.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RRA 4404/16</w:t>
      </w:r>
      <w:r w:rsidRPr="00564F83">
        <w:rPr>
          <w:rFonts w:ascii="Palatino Linotype" w:eastAsia="Times New Roman" w:hAnsi="Palatino Linotype" w:cs="Times New Roman"/>
          <w:i/>
          <w:lang w:val="es-ES"/>
        </w:rPr>
        <w:t xml:space="preserve"> Partido del Trabajo. 01 de febrero de 2017. Por unanimidad. Comisionado Ponente Francisco Acuña Llamas.”</w:t>
      </w:r>
    </w:p>
    <w:p w:rsidR="007745AD" w:rsidRPr="00564F83" w:rsidRDefault="007745AD" w:rsidP="007745A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7745AD" w:rsidRPr="00564F83" w:rsidRDefault="007745AD" w:rsidP="007745AD">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7745AD" w:rsidRPr="00564F83" w:rsidRDefault="007745AD" w:rsidP="007745AD">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564F83">
        <w:rPr>
          <w:rFonts w:ascii="Palatino Linotype" w:eastAsia="Times New Roman" w:hAnsi="Palatino Linotype" w:cs="Times New Roman"/>
          <w:i/>
          <w:lang w:val="es-ES"/>
        </w:rPr>
        <w:t>“</w:t>
      </w:r>
      <w:r w:rsidRPr="00564F83">
        <w:rPr>
          <w:rFonts w:ascii="Palatino Linotype" w:eastAsia="Times New Roman" w:hAnsi="Palatino Linotype" w:cs="Times New Roman"/>
          <w:b/>
          <w:i/>
          <w:lang w:val="es-ES"/>
        </w:rPr>
        <w:t>Cuentas bancarias y/o CLABE interbancaria de sujetos obligados que reciben y/o transfieren recursos públicos, son información pública.</w:t>
      </w:r>
      <w:r w:rsidRPr="00564F83">
        <w:rPr>
          <w:rFonts w:ascii="Palatino Linotype" w:eastAsia="Times New Roman" w:hAnsi="Palatino Linotype" w:cs="Times New Roman"/>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745AD" w:rsidRPr="00564F83" w:rsidRDefault="007745AD" w:rsidP="007745AD">
      <w:pPr>
        <w:autoSpaceDE w:val="0"/>
        <w:autoSpaceDN w:val="0"/>
        <w:adjustRightInd w:val="0"/>
        <w:spacing w:after="0" w:line="240" w:lineRule="auto"/>
        <w:rPr>
          <w:rFonts w:ascii="Palatino Linotype" w:hAnsi="Palatino Linotype" w:cs="Arial"/>
          <w:color w:val="000000"/>
          <w:sz w:val="24"/>
          <w:szCs w:val="24"/>
        </w:rPr>
      </w:pPr>
    </w:p>
    <w:p w:rsidR="007745AD" w:rsidRPr="00564F83" w:rsidRDefault="007745AD" w:rsidP="007745AD">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564F83">
        <w:rPr>
          <w:rFonts w:ascii="Palatino Linotype" w:eastAsia="Times New Roman" w:hAnsi="Palatino Linotype" w:cs="Times New Roman"/>
          <w:b/>
          <w:i/>
          <w:lang w:val="es-ES"/>
        </w:rPr>
        <w:t xml:space="preserve"> Resoluciones: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RRA 0448/16.</w:t>
      </w:r>
      <w:r w:rsidRPr="00564F83">
        <w:rPr>
          <w:rFonts w:ascii="Palatino Linotype" w:eastAsia="Times New Roman" w:hAnsi="Palatino Linotype" w:cs="Times New Roman"/>
          <w:i/>
          <w:lang w:val="es-ES"/>
        </w:rPr>
        <w:t xml:space="preserve"> NOTIMEX, Agencia de Noticias del Estado Mexicano. 24 de agosto de 2016. Por unanimidad. Comisionado Ponente Joel Salas Suárez.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RRA 2787/16.</w:t>
      </w:r>
      <w:r w:rsidRPr="00564F83">
        <w:rPr>
          <w:rFonts w:ascii="Palatino Linotype" w:eastAsia="Times New Roman" w:hAnsi="Palatino Linotype" w:cs="Times New Roman"/>
          <w:i/>
          <w:lang w:val="es-ES"/>
        </w:rPr>
        <w:t xml:space="preserve"> Colegio de Postgraduados. 01 de noviembre de 2016. Por unanimidad. Comisionado Ponente Francisco Javier Acuña Llamas. </w:t>
      </w:r>
    </w:p>
    <w:p w:rsidR="007745AD" w:rsidRPr="00564F83" w:rsidRDefault="007745AD" w:rsidP="007745AD">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564F83">
        <w:rPr>
          <w:rFonts w:ascii="Palatino Linotype" w:eastAsia="Times New Roman" w:hAnsi="Palatino Linotype" w:cs="Times New Roman"/>
          <w:b/>
          <w:i/>
          <w:lang w:val="es-ES"/>
        </w:rPr>
        <w:t>RRA 4756/16.</w:t>
      </w:r>
      <w:r w:rsidRPr="00564F83">
        <w:rPr>
          <w:rFonts w:ascii="Palatino Linotype" w:eastAsia="Times New Roman" w:hAnsi="Palatino Linotype" w:cs="Times New Roman"/>
          <w:i/>
          <w:lang w:val="es-ES"/>
        </w:rPr>
        <w:t xml:space="preserve"> Instituto Mexicano del Seguro Social. 08 de febrero de 2017. Por unanimidad. Comisionado Ponente Oscar Mauricio Guerra Ford. “</w:t>
      </w:r>
    </w:p>
    <w:p w:rsidR="007745AD" w:rsidRPr="00564F83" w:rsidRDefault="007745AD" w:rsidP="007745AD">
      <w:pPr>
        <w:pStyle w:val="Sinespaciado"/>
      </w:pPr>
    </w:p>
    <w:p w:rsidR="007745AD" w:rsidRPr="00564F83" w:rsidRDefault="007745AD" w:rsidP="007745AD">
      <w:pPr>
        <w:pStyle w:val="Sinespaciado"/>
      </w:pPr>
    </w:p>
    <w:p w:rsidR="006B5417" w:rsidRPr="00564F83" w:rsidRDefault="007745AD" w:rsidP="006B5417">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w:t>
      </w:r>
    </w:p>
    <w:p w:rsidR="006B5417" w:rsidRPr="00564F83" w:rsidRDefault="006B5417" w:rsidP="006B5417">
      <w:pPr>
        <w:autoSpaceDE w:val="0"/>
        <w:autoSpaceDN w:val="0"/>
        <w:adjustRightInd w:val="0"/>
        <w:spacing w:after="0" w:line="360" w:lineRule="auto"/>
        <w:ind w:right="50"/>
        <w:jc w:val="both"/>
        <w:rPr>
          <w:rFonts w:ascii="Palatino Linotype" w:eastAsia="Times New Roman" w:hAnsi="Palatino Linotype" w:cs="Arial"/>
          <w:sz w:val="24"/>
          <w:szCs w:val="24"/>
        </w:rPr>
      </w:pPr>
    </w:p>
    <w:p w:rsidR="006B5417" w:rsidRPr="00564F83" w:rsidRDefault="006B5417" w:rsidP="006B5417">
      <w:pPr>
        <w:autoSpaceDE w:val="0"/>
        <w:autoSpaceDN w:val="0"/>
        <w:adjustRightInd w:val="0"/>
        <w:spacing w:after="0" w:line="360" w:lineRule="auto"/>
        <w:ind w:right="50"/>
        <w:jc w:val="both"/>
        <w:rPr>
          <w:rFonts w:ascii="Palatino Linotype" w:eastAsia="Times New Roman" w:hAnsi="Palatino Linotype" w:cs="Arial"/>
          <w:sz w:val="24"/>
          <w:szCs w:val="24"/>
        </w:rPr>
      </w:pPr>
    </w:p>
    <w:p w:rsidR="006B5417" w:rsidRPr="00564F83" w:rsidRDefault="006B5417" w:rsidP="006B5417">
      <w:pPr>
        <w:pStyle w:val="Prrafodelista"/>
        <w:numPr>
          <w:ilvl w:val="0"/>
          <w:numId w:val="6"/>
        </w:numPr>
        <w:autoSpaceDE w:val="0"/>
        <w:autoSpaceDN w:val="0"/>
        <w:adjustRightInd w:val="0"/>
        <w:spacing w:line="360" w:lineRule="auto"/>
        <w:jc w:val="both"/>
        <w:rPr>
          <w:rFonts w:ascii="Palatino Linotype" w:hAnsi="Palatino Linotype"/>
          <w:b/>
          <w:i/>
          <w:sz w:val="28"/>
          <w:u w:val="single"/>
        </w:rPr>
      </w:pPr>
      <w:r w:rsidRPr="00564F83">
        <w:rPr>
          <w:rFonts w:ascii="Palatino Linotype" w:hAnsi="Palatino Linotype"/>
          <w:b/>
          <w:i/>
          <w:sz w:val="28"/>
          <w:u w:val="single"/>
        </w:rPr>
        <w:lastRenderedPageBreak/>
        <w:t xml:space="preserve">Vista a la Dirección General Jurídica y de Verificación. </w:t>
      </w:r>
    </w:p>
    <w:p w:rsidR="006B5417" w:rsidRPr="00564F83" w:rsidRDefault="006B5417" w:rsidP="006B5417">
      <w:pPr>
        <w:spacing w:before="240" w:after="240" w:line="360" w:lineRule="auto"/>
        <w:contextualSpacing/>
        <w:jc w:val="both"/>
        <w:rPr>
          <w:rFonts w:ascii="Palatino Linotype" w:hAnsi="Palatino Linotype" w:cs="Arial"/>
          <w:color w:val="222222"/>
          <w:sz w:val="24"/>
          <w:lang w:eastAsia="es-MX"/>
        </w:rPr>
      </w:pPr>
      <w:r w:rsidRPr="00564F83">
        <w:rPr>
          <w:rFonts w:ascii="Palatino Linotype" w:hAnsi="Palatino Linotype" w:cs="Arial"/>
          <w:color w:val="222222"/>
          <w:sz w:val="24"/>
          <w:lang w:eastAsia="es-MX"/>
        </w:rPr>
        <w:t>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 inconsistencias que se pudieron observar en el presente asunto, consistentes en la probable falta de publicación de contratación de servicios.</w:t>
      </w:r>
    </w:p>
    <w:p w:rsidR="006B5417" w:rsidRPr="00564F83" w:rsidRDefault="006B5417" w:rsidP="006B5417">
      <w:pPr>
        <w:spacing w:before="240" w:after="240" w:line="360" w:lineRule="auto"/>
        <w:contextualSpacing/>
        <w:jc w:val="both"/>
        <w:rPr>
          <w:rFonts w:ascii="Palatino Linotype" w:hAnsi="Palatino Linotype" w:cs="Arial"/>
          <w:color w:val="222222"/>
          <w:sz w:val="24"/>
          <w:lang w:eastAsia="es-MX"/>
        </w:rPr>
      </w:pPr>
    </w:p>
    <w:p w:rsidR="006B5417" w:rsidRPr="00564F83" w:rsidRDefault="006B5417" w:rsidP="006B5417">
      <w:pPr>
        <w:spacing w:before="240" w:after="240" w:line="360" w:lineRule="auto"/>
        <w:contextualSpacing/>
        <w:jc w:val="both"/>
        <w:rPr>
          <w:rFonts w:ascii="Palatino Linotype" w:hAnsi="Palatino Linotype"/>
          <w:sz w:val="24"/>
        </w:rPr>
      </w:pPr>
      <w:r w:rsidRPr="00564F83">
        <w:rPr>
          <w:rFonts w:ascii="Palatino Linotype" w:hAnsi="Palatino Linotype"/>
          <w:sz w:val="24"/>
        </w:rPr>
        <w:t xml:space="preserve">Atento a lo anterior se dará vista al área competente para que en ejercicio de sus atribuciones realice las investigaciones pertinentes por las probables omisiones detectadas atribuibles al </w:t>
      </w:r>
      <w:r w:rsidRPr="00564F83">
        <w:rPr>
          <w:rFonts w:ascii="Palatino Linotype" w:hAnsi="Palatino Linotype"/>
          <w:b/>
          <w:sz w:val="24"/>
        </w:rPr>
        <w:t>Sujeto Obligado</w:t>
      </w:r>
      <w:r w:rsidRPr="00564F83">
        <w:rPr>
          <w:rFonts w:ascii="Palatino Linotype" w:hAnsi="Palatino Linotype"/>
          <w:sz w:val="24"/>
        </w:rPr>
        <w:t>.</w:t>
      </w:r>
    </w:p>
    <w:p w:rsidR="006B5417" w:rsidRPr="00564F83" w:rsidRDefault="006B5417" w:rsidP="006B5417">
      <w:pPr>
        <w:spacing w:before="240" w:after="240" w:line="360" w:lineRule="auto"/>
        <w:contextualSpacing/>
        <w:jc w:val="both"/>
        <w:rPr>
          <w:rFonts w:ascii="Palatino Linotype" w:hAnsi="Palatino Linotype"/>
          <w:sz w:val="24"/>
        </w:rPr>
      </w:pPr>
    </w:p>
    <w:p w:rsidR="006B5417" w:rsidRPr="00564F83" w:rsidRDefault="006B5417" w:rsidP="006B5417">
      <w:pPr>
        <w:spacing w:after="0" w:line="360" w:lineRule="auto"/>
        <w:contextualSpacing/>
        <w:jc w:val="both"/>
        <w:rPr>
          <w:rFonts w:ascii="Palatino Linotype" w:hAnsi="Palatino Linotype"/>
          <w:sz w:val="24"/>
        </w:rPr>
      </w:pPr>
      <w:r w:rsidRPr="00564F83">
        <w:rPr>
          <w:rFonts w:ascii="Palatino Linotype" w:hAnsi="Palatino Linotype"/>
          <w:sz w:val="24"/>
        </w:rPr>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rsidR="006B5417" w:rsidRPr="00564F83" w:rsidRDefault="006B5417" w:rsidP="006B5417">
      <w:pPr>
        <w:pStyle w:val="Sinespaciado"/>
      </w:pPr>
    </w:p>
    <w:p w:rsidR="006B5417" w:rsidRPr="00564F83" w:rsidRDefault="006B5417" w:rsidP="006B5417">
      <w:pPr>
        <w:spacing w:after="0" w:line="276" w:lineRule="auto"/>
        <w:ind w:left="851" w:right="567"/>
        <w:contextualSpacing/>
        <w:jc w:val="both"/>
        <w:rPr>
          <w:rFonts w:ascii="Palatino Linotype" w:hAnsi="Palatino Linotype"/>
          <w:i/>
        </w:rPr>
      </w:pPr>
      <w:r w:rsidRPr="00564F83">
        <w:rPr>
          <w:rFonts w:ascii="Palatino Linotype" w:hAnsi="Palatino Linotype"/>
          <w:b/>
          <w:i/>
        </w:rPr>
        <w:t xml:space="preserve">Artículo 23. </w:t>
      </w:r>
      <w:r w:rsidRPr="00564F83">
        <w:rPr>
          <w:rFonts w:ascii="Palatino Linotype" w:hAnsi="Palatino Linotype"/>
          <w:i/>
        </w:rPr>
        <w:t>Corresponde a la Dirección General Jurídica y de Verificación ejercer las atribuciones siguientes:</w:t>
      </w:r>
      <w:r w:rsidRPr="00564F83">
        <w:rPr>
          <w:rFonts w:ascii="Palatino Linotype" w:hAnsi="Palatino Linotype"/>
          <w:b/>
          <w:i/>
        </w:rPr>
        <w:t xml:space="preserve"> </w:t>
      </w:r>
    </w:p>
    <w:p w:rsidR="006B5417" w:rsidRPr="00564F83" w:rsidRDefault="006B5417" w:rsidP="006B5417">
      <w:pPr>
        <w:spacing w:line="276" w:lineRule="auto"/>
        <w:ind w:left="851" w:right="567"/>
        <w:contextualSpacing/>
        <w:jc w:val="both"/>
        <w:rPr>
          <w:rFonts w:ascii="Palatino Linotype" w:hAnsi="Palatino Linotype"/>
          <w:i/>
        </w:rPr>
      </w:pPr>
      <w:r w:rsidRPr="00564F83">
        <w:rPr>
          <w:rFonts w:ascii="Palatino Linotype" w:hAnsi="Palatino Linotype"/>
          <w:i/>
        </w:rPr>
        <w:t xml:space="preserve">(…) </w:t>
      </w:r>
    </w:p>
    <w:p w:rsidR="007745AD" w:rsidRPr="00564F83" w:rsidRDefault="006B5417" w:rsidP="006B5417">
      <w:pPr>
        <w:spacing w:line="276" w:lineRule="auto"/>
        <w:ind w:left="851" w:right="567"/>
        <w:contextualSpacing/>
        <w:jc w:val="both"/>
        <w:rPr>
          <w:rFonts w:ascii="Palatino Linotype" w:hAnsi="Palatino Linotype"/>
          <w:i/>
        </w:rPr>
      </w:pPr>
      <w:r w:rsidRPr="00564F83">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3C0EEC" w:rsidRPr="00564F83" w:rsidRDefault="003C0EEC" w:rsidP="003C0EEC">
      <w:pPr>
        <w:spacing w:after="0" w:line="360" w:lineRule="auto"/>
        <w:jc w:val="both"/>
        <w:rPr>
          <w:rFonts w:ascii="Palatino Linotype" w:hAnsi="Palatino Linotype"/>
          <w:sz w:val="24"/>
          <w:szCs w:val="24"/>
        </w:rPr>
      </w:pPr>
      <w:r w:rsidRPr="00564F83">
        <w:rPr>
          <w:rFonts w:ascii="Palatino Linotype" w:hAnsi="Palatino Linotype" w:cs="Arial"/>
          <w:sz w:val="24"/>
          <w:szCs w:val="24"/>
          <w:lang w:eastAsia="es-MX"/>
        </w:rPr>
        <w:lastRenderedPageBreak/>
        <w:t>Final</w:t>
      </w:r>
      <w:r w:rsidRPr="00564F83">
        <w:rPr>
          <w:rFonts w:ascii="Palatino Linotype" w:hAnsi="Palatino Linotype"/>
          <w:sz w:val="24"/>
          <w:szCs w:val="24"/>
        </w:rPr>
        <w:t xml:space="preserve">mente y en mérito de lo expuesto en líneas anteriores, resultan fundados los motivos de inconformidad vertidos por </w:t>
      </w:r>
      <w:r w:rsidRPr="00564F83">
        <w:rPr>
          <w:rFonts w:ascii="Palatino Linotype" w:hAnsi="Palatino Linotype"/>
          <w:b/>
          <w:sz w:val="24"/>
          <w:szCs w:val="24"/>
        </w:rPr>
        <w:t>El Recurrente</w:t>
      </w:r>
      <w:r w:rsidRPr="00564F83">
        <w:rPr>
          <w:rFonts w:ascii="Palatino Linotype" w:hAnsi="Palatino Linotype"/>
          <w:sz w:val="24"/>
          <w:szCs w:val="24"/>
        </w:rPr>
        <w:t xml:space="preserve">, por ello con fundamento en la </w:t>
      </w:r>
      <w:r w:rsidR="000D29A4" w:rsidRPr="00564F83">
        <w:rPr>
          <w:rFonts w:ascii="Palatino Linotype" w:hAnsi="Palatino Linotype"/>
          <w:i/>
          <w:sz w:val="24"/>
          <w:szCs w:val="24"/>
        </w:rPr>
        <w:t>primer</w:t>
      </w:r>
      <w:r w:rsidRPr="00564F83">
        <w:rPr>
          <w:rFonts w:ascii="Palatino Linotype" w:hAnsi="Palatino Linotype"/>
          <w:i/>
          <w:sz w:val="24"/>
          <w:szCs w:val="24"/>
        </w:rPr>
        <w:t>a hipótesis</w:t>
      </w:r>
      <w:r w:rsidRPr="00564F83">
        <w:rPr>
          <w:rFonts w:ascii="Palatino Linotype" w:hAnsi="Palatino Linotype"/>
          <w:sz w:val="24"/>
          <w:szCs w:val="24"/>
        </w:rPr>
        <w:t xml:space="preserve"> del artículo 186, fracción III, de la Ley de Transparencia y Acceso a la Información Pública del Estado de México y Municipios, se </w:t>
      </w:r>
      <w:r w:rsidR="000D29A4" w:rsidRPr="00564F83">
        <w:rPr>
          <w:rFonts w:ascii="Palatino Linotype" w:hAnsi="Palatino Linotype"/>
          <w:b/>
          <w:sz w:val="24"/>
          <w:szCs w:val="24"/>
        </w:rPr>
        <w:t>REVOC</w:t>
      </w:r>
      <w:r w:rsidRPr="00564F83">
        <w:rPr>
          <w:rFonts w:ascii="Palatino Linotype" w:hAnsi="Palatino Linotype"/>
          <w:b/>
          <w:sz w:val="24"/>
          <w:szCs w:val="24"/>
        </w:rPr>
        <w:t xml:space="preserve">AN </w:t>
      </w:r>
      <w:r w:rsidRPr="00564F83">
        <w:rPr>
          <w:rFonts w:ascii="Palatino Linotype" w:hAnsi="Palatino Linotype"/>
          <w:sz w:val="24"/>
          <w:szCs w:val="24"/>
        </w:rPr>
        <w:t xml:space="preserve">las respuestas a las solicitudes de información </w:t>
      </w:r>
      <w:r w:rsidR="007745AD" w:rsidRPr="00564F83">
        <w:rPr>
          <w:rFonts w:ascii="Palatino Linotype" w:hAnsi="Palatino Linotype" w:cs="Arial"/>
          <w:b/>
          <w:sz w:val="24"/>
          <w:szCs w:val="24"/>
        </w:rPr>
        <w:t>00027/TMASCALC/IP/2021</w:t>
      </w:r>
      <w:r w:rsidRPr="00564F83">
        <w:rPr>
          <w:rFonts w:ascii="Palatino Linotype" w:hAnsi="Palatino Linotype" w:cs="Arial"/>
          <w:b/>
          <w:sz w:val="24"/>
          <w:szCs w:val="24"/>
        </w:rPr>
        <w:t xml:space="preserve">  </w:t>
      </w:r>
      <w:r w:rsidRPr="00564F83">
        <w:rPr>
          <w:rFonts w:ascii="Palatino Linotype" w:hAnsi="Palatino Linotype" w:cs="Arial"/>
          <w:sz w:val="24"/>
          <w:szCs w:val="24"/>
        </w:rPr>
        <w:t>y</w:t>
      </w:r>
      <w:r w:rsidRPr="00564F83">
        <w:rPr>
          <w:rFonts w:ascii="Palatino Linotype" w:hAnsi="Palatino Linotype" w:cs="Arial"/>
          <w:b/>
          <w:sz w:val="24"/>
          <w:szCs w:val="24"/>
        </w:rPr>
        <w:t xml:space="preserve"> </w:t>
      </w:r>
      <w:r w:rsidR="007745AD" w:rsidRPr="00564F83">
        <w:rPr>
          <w:rFonts w:ascii="Palatino Linotype" w:hAnsi="Palatino Linotype" w:cs="Arial"/>
          <w:b/>
          <w:sz w:val="24"/>
          <w:szCs w:val="24"/>
        </w:rPr>
        <w:t>00028/TMASCALC/IP/2021</w:t>
      </w:r>
      <w:r w:rsidRPr="00564F83">
        <w:rPr>
          <w:rFonts w:ascii="Palatino Linotype" w:eastAsiaTheme="minorEastAsia" w:hAnsi="Palatino Linotype"/>
          <w:sz w:val="24"/>
          <w:szCs w:val="24"/>
          <w:lang w:val="es-ES_tradnl"/>
        </w:rPr>
        <w:t>,</w:t>
      </w:r>
      <w:r w:rsidRPr="00564F83">
        <w:rPr>
          <w:rFonts w:ascii="Palatino Linotype" w:hAnsi="Palatino Linotype" w:cs="Arial"/>
          <w:sz w:val="24"/>
          <w:szCs w:val="24"/>
        </w:rPr>
        <w:t xml:space="preserve"> </w:t>
      </w:r>
      <w:r w:rsidRPr="00564F83">
        <w:rPr>
          <w:rFonts w:ascii="Palatino Linotype" w:hAnsi="Palatino Linotype"/>
          <w:sz w:val="24"/>
          <w:szCs w:val="24"/>
        </w:rPr>
        <w:t>que han sido materia del presente fallo.</w:t>
      </w:r>
    </w:p>
    <w:p w:rsidR="003C0EEC" w:rsidRPr="00564F83" w:rsidRDefault="003C0EEC" w:rsidP="003C0EEC">
      <w:pPr>
        <w:spacing w:after="0" w:line="360" w:lineRule="auto"/>
        <w:jc w:val="both"/>
        <w:rPr>
          <w:rFonts w:ascii="Palatino Linotype" w:hAnsi="Palatino Linotype"/>
          <w:sz w:val="24"/>
          <w:szCs w:val="24"/>
        </w:rPr>
      </w:pPr>
    </w:p>
    <w:p w:rsidR="003C0EEC" w:rsidRPr="00564F83" w:rsidRDefault="003C0EEC" w:rsidP="003C0EEC">
      <w:pPr>
        <w:spacing w:after="0" w:line="360" w:lineRule="auto"/>
        <w:jc w:val="both"/>
        <w:rPr>
          <w:rFonts w:ascii="Palatino Linotype" w:hAnsi="Palatino Linotype"/>
          <w:sz w:val="24"/>
          <w:szCs w:val="24"/>
        </w:rPr>
      </w:pPr>
      <w:r w:rsidRPr="00564F83">
        <w:rPr>
          <w:rFonts w:ascii="Palatino Linotype" w:hAnsi="Palatino Linotype"/>
          <w:sz w:val="24"/>
          <w:szCs w:val="24"/>
        </w:rPr>
        <w:t xml:space="preserve">Por lo antes expuesto y fundado. </w:t>
      </w:r>
    </w:p>
    <w:p w:rsidR="003C0EEC" w:rsidRPr="00564F83" w:rsidRDefault="003C0EEC" w:rsidP="003C0EEC">
      <w:pPr>
        <w:spacing w:after="0" w:line="360" w:lineRule="auto"/>
        <w:jc w:val="both"/>
        <w:rPr>
          <w:rFonts w:ascii="Palatino Linotype" w:hAnsi="Palatino Linotype"/>
          <w:sz w:val="24"/>
          <w:szCs w:val="24"/>
        </w:rPr>
      </w:pPr>
    </w:p>
    <w:p w:rsidR="003C0EEC" w:rsidRPr="00564F83" w:rsidRDefault="003C0EEC" w:rsidP="003C0EEC">
      <w:pPr>
        <w:spacing w:after="0" w:line="360" w:lineRule="auto"/>
        <w:jc w:val="center"/>
        <w:rPr>
          <w:rFonts w:ascii="Palatino Linotype" w:eastAsia="Times New Roman" w:hAnsi="Palatino Linotype"/>
          <w:b/>
          <w:bCs/>
          <w:spacing w:val="60"/>
          <w:sz w:val="28"/>
          <w:szCs w:val="24"/>
          <w:lang w:val="es-ES_tradnl"/>
        </w:rPr>
      </w:pPr>
      <w:r w:rsidRPr="00564F83">
        <w:rPr>
          <w:rFonts w:ascii="Palatino Linotype" w:eastAsia="Times New Roman" w:hAnsi="Palatino Linotype"/>
          <w:b/>
          <w:bCs/>
          <w:spacing w:val="60"/>
          <w:sz w:val="28"/>
          <w:szCs w:val="24"/>
          <w:lang w:val="es-ES_tradnl"/>
        </w:rPr>
        <w:t>SE    RESUELVE</w:t>
      </w:r>
    </w:p>
    <w:p w:rsidR="003C0EEC" w:rsidRPr="00564F83" w:rsidRDefault="003C0EEC" w:rsidP="003C0EEC">
      <w:pPr>
        <w:spacing w:after="0" w:line="360" w:lineRule="auto"/>
        <w:jc w:val="center"/>
        <w:rPr>
          <w:rFonts w:ascii="Palatino Linotype" w:eastAsia="Times New Roman" w:hAnsi="Palatino Linotype"/>
          <w:b/>
          <w:bCs/>
          <w:spacing w:val="60"/>
          <w:sz w:val="24"/>
          <w:szCs w:val="24"/>
          <w:lang w:val="es-ES_tradnl"/>
        </w:rPr>
      </w:pPr>
    </w:p>
    <w:p w:rsidR="003C0EEC" w:rsidRPr="00564F83" w:rsidRDefault="003C0EEC" w:rsidP="003C0EEC">
      <w:pPr>
        <w:autoSpaceDE w:val="0"/>
        <w:autoSpaceDN w:val="0"/>
        <w:adjustRightInd w:val="0"/>
        <w:spacing w:after="0" w:line="360" w:lineRule="auto"/>
        <w:ind w:right="49"/>
        <w:jc w:val="both"/>
        <w:rPr>
          <w:rFonts w:ascii="Palatino Linotype" w:hAnsi="Palatino Linotype" w:cs="Arial"/>
          <w:sz w:val="24"/>
          <w:szCs w:val="24"/>
        </w:rPr>
      </w:pPr>
      <w:r w:rsidRPr="00564F83">
        <w:rPr>
          <w:rFonts w:ascii="Palatino Linotype" w:hAnsi="Palatino Linotype" w:cs="Arial"/>
          <w:b/>
          <w:sz w:val="28"/>
          <w:szCs w:val="28"/>
          <w:lang w:val="es-ES_tradnl"/>
        </w:rPr>
        <w:t>PRIMERO.</w:t>
      </w:r>
      <w:r w:rsidRPr="00564F83">
        <w:rPr>
          <w:rFonts w:ascii="Palatino Linotype" w:hAnsi="Palatino Linotype" w:cs="Arial"/>
          <w:sz w:val="24"/>
          <w:szCs w:val="24"/>
          <w:lang w:val="es-ES_tradnl"/>
        </w:rPr>
        <w:t xml:space="preserve"> </w:t>
      </w:r>
      <w:r w:rsidRPr="00564F83">
        <w:rPr>
          <w:rFonts w:ascii="Palatino Linotype" w:hAnsi="Palatino Linotype" w:cs="Arial"/>
          <w:sz w:val="24"/>
          <w:szCs w:val="24"/>
        </w:rPr>
        <w:t>Se</w:t>
      </w:r>
      <w:r w:rsidRPr="00564F83">
        <w:rPr>
          <w:rFonts w:ascii="Palatino Linotype" w:hAnsi="Palatino Linotype" w:cs="Arial"/>
          <w:b/>
          <w:sz w:val="24"/>
          <w:szCs w:val="24"/>
        </w:rPr>
        <w:t xml:space="preserve"> </w:t>
      </w:r>
      <w:r w:rsidR="000D29A4" w:rsidRPr="00564F83">
        <w:rPr>
          <w:rFonts w:ascii="Palatino Linotype" w:hAnsi="Palatino Linotype" w:cs="Arial"/>
          <w:b/>
          <w:sz w:val="24"/>
          <w:szCs w:val="24"/>
        </w:rPr>
        <w:t>REVOC</w:t>
      </w:r>
      <w:r w:rsidRPr="00564F83">
        <w:rPr>
          <w:rFonts w:ascii="Palatino Linotype" w:hAnsi="Palatino Linotype" w:cs="Arial"/>
          <w:b/>
          <w:sz w:val="24"/>
          <w:szCs w:val="24"/>
        </w:rPr>
        <w:t xml:space="preserve">AN </w:t>
      </w:r>
      <w:r w:rsidRPr="00564F83">
        <w:rPr>
          <w:rFonts w:ascii="Palatino Linotype" w:eastAsia="Arial Unicode MS" w:hAnsi="Palatino Linotype" w:cs="Arial"/>
          <w:sz w:val="24"/>
          <w:szCs w:val="24"/>
        </w:rPr>
        <w:t xml:space="preserve">las respuestas entregadas por </w:t>
      </w:r>
      <w:r w:rsidRPr="00564F83">
        <w:rPr>
          <w:rFonts w:ascii="Palatino Linotype" w:eastAsia="Arial Unicode MS" w:hAnsi="Palatino Linotype" w:cs="Arial"/>
          <w:b/>
          <w:sz w:val="24"/>
          <w:szCs w:val="24"/>
        </w:rPr>
        <w:t xml:space="preserve">El Sujeto Obligado </w:t>
      </w:r>
      <w:r w:rsidRPr="00564F83">
        <w:rPr>
          <w:rFonts w:ascii="Palatino Linotype" w:eastAsia="Arial Unicode MS" w:hAnsi="Palatino Linotype" w:cs="Arial"/>
          <w:sz w:val="24"/>
          <w:szCs w:val="24"/>
        </w:rPr>
        <w:t>a las solicitudes de información número</w:t>
      </w:r>
      <w:r w:rsidR="000D29A4" w:rsidRPr="00564F83">
        <w:rPr>
          <w:rFonts w:ascii="Palatino Linotype" w:eastAsia="Arial Unicode MS" w:hAnsi="Palatino Linotype" w:cs="Arial"/>
          <w:sz w:val="24"/>
          <w:szCs w:val="24"/>
        </w:rPr>
        <w:t xml:space="preserve"> </w:t>
      </w:r>
      <w:r w:rsidR="007745AD" w:rsidRPr="00564F83">
        <w:rPr>
          <w:rFonts w:ascii="Palatino Linotype" w:hAnsi="Palatino Linotype" w:cs="Arial"/>
          <w:b/>
          <w:sz w:val="24"/>
          <w:szCs w:val="24"/>
        </w:rPr>
        <w:t>00027/TMASCALC/IP/2021</w:t>
      </w:r>
      <w:r w:rsidR="000D29A4" w:rsidRPr="00564F83">
        <w:rPr>
          <w:rFonts w:ascii="Palatino Linotype" w:hAnsi="Palatino Linotype" w:cs="Arial"/>
          <w:b/>
          <w:sz w:val="24"/>
          <w:szCs w:val="24"/>
        </w:rPr>
        <w:t xml:space="preserve">  </w:t>
      </w:r>
      <w:r w:rsidR="000D29A4" w:rsidRPr="00564F83">
        <w:rPr>
          <w:rFonts w:ascii="Palatino Linotype" w:hAnsi="Palatino Linotype" w:cs="Arial"/>
          <w:sz w:val="24"/>
          <w:szCs w:val="24"/>
        </w:rPr>
        <w:t>y</w:t>
      </w:r>
      <w:r w:rsidR="000D29A4" w:rsidRPr="00564F83">
        <w:rPr>
          <w:rFonts w:ascii="Palatino Linotype" w:hAnsi="Palatino Linotype" w:cs="Arial"/>
          <w:b/>
          <w:sz w:val="24"/>
          <w:szCs w:val="24"/>
        </w:rPr>
        <w:t xml:space="preserve"> </w:t>
      </w:r>
      <w:r w:rsidR="007745AD" w:rsidRPr="00564F83">
        <w:rPr>
          <w:rFonts w:ascii="Palatino Linotype" w:hAnsi="Palatino Linotype" w:cs="Arial"/>
          <w:b/>
          <w:sz w:val="24"/>
          <w:szCs w:val="24"/>
        </w:rPr>
        <w:t>00028/TMASCALC/IP/2021</w:t>
      </w:r>
      <w:r w:rsidRPr="00564F83">
        <w:rPr>
          <w:rFonts w:ascii="Palatino Linotype" w:hAnsi="Palatino Linotype" w:cs="Arial"/>
          <w:sz w:val="24"/>
          <w:szCs w:val="24"/>
        </w:rPr>
        <w:t xml:space="preserve">, por resultar fundados los motivos de inconformidad vertidos por </w:t>
      </w:r>
      <w:r w:rsidRPr="00564F83">
        <w:rPr>
          <w:rFonts w:ascii="Palatino Linotype" w:hAnsi="Palatino Linotype" w:cs="Arial"/>
          <w:b/>
          <w:sz w:val="24"/>
          <w:szCs w:val="24"/>
        </w:rPr>
        <w:t>El Recurrente</w:t>
      </w:r>
      <w:r w:rsidRPr="00564F83">
        <w:rPr>
          <w:rFonts w:ascii="Palatino Linotype" w:hAnsi="Palatino Linotype" w:cs="Arial"/>
          <w:sz w:val="24"/>
          <w:szCs w:val="24"/>
        </w:rPr>
        <w:t xml:space="preserve">, en términos del Considerando </w:t>
      </w:r>
      <w:r w:rsidRPr="00564F83">
        <w:rPr>
          <w:rFonts w:ascii="Palatino Linotype" w:hAnsi="Palatino Linotype" w:cs="Arial"/>
          <w:b/>
          <w:sz w:val="24"/>
          <w:szCs w:val="24"/>
        </w:rPr>
        <w:t>CUARTO</w:t>
      </w:r>
      <w:r w:rsidRPr="00564F83">
        <w:rPr>
          <w:rFonts w:ascii="Palatino Linotype" w:hAnsi="Palatino Linotype" w:cs="Arial"/>
          <w:sz w:val="24"/>
          <w:szCs w:val="24"/>
        </w:rPr>
        <w:t xml:space="preserve"> de ésta resolución.</w:t>
      </w:r>
    </w:p>
    <w:p w:rsidR="007745AD" w:rsidRPr="00564F83" w:rsidRDefault="007745AD" w:rsidP="003C0EEC">
      <w:pPr>
        <w:autoSpaceDE w:val="0"/>
        <w:autoSpaceDN w:val="0"/>
        <w:adjustRightInd w:val="0"/>
        <w:spacing w:after="0" w:line="360" w:lineRule="auto"/>
        <w:ind w:right="49"/>
        <w:jc w:val="both"/>
        <w:rPr>
          <w:rFonts w:ascii="Palatino Linotype" w:hAnsi="Palatino Linotype" w:cs="Arial"/>
          <w:sz w:val="24"/>
          <w:szCs w:val="24"/>
        </w:rPr>
      </w:pPr>
    </w:p>
    <w:p w:rsidR="007745AD" w:rsidRPr="00564F83" w:rsidRDefault="007745AD" w:rsidP="007745AD">
      <w:pPr>
        <w:spacing w:after="0" w:line="360" w:lineRule="auto"/>
        <w:jc w:val="both"/>
        <w:rPr>
          <w:rFonts w:ascii="Palatino Linotype" w:hAnsi="Palatino Linotype" w:cs="Arial"/>
          <w:sz w:val="24"/>
          <w:szCs w:val="24"/>
        </w:rPr>
      </w:pPr>
      <w:r w:rsidRPr="00564F83">
        <w:rPr>
          <w:rFonts w:ascii="Palatino Linotype" w:hAnsi="Palatino Linotype" w:cs="Arial"/>
          <w:b/>
          <w:sz w:val="28"/>
          <w:szCs w:val="28"/>
        </w:rPr>
        <w:t>SEGUNDO.</w:t>
      </w:r>
      <w:r w:rsidRPr="00564F83">
        <w:rPr>
          <w:rFonts w:ascii="Palatino Linotype" w:hAnsi="Palatino Linotype" w:cs="Arial"/>
          <w:sz w:val="24"/>
          <w:szCs w:val="24"/>
        </w:rPr>
        <w:t xml:space="preserve"> Se </w:t>
      </w:r>
      <w:r w:rsidRPr="00564F83">
        <w:rPr>
          <w:rFonts w:ascii="Palatino Linotype" w:hAnsi="Palatino Linotype" w:cs="Arial"/>
          <w:b/>
          <w:sz w:val="24"/>
          <w:szCs w:val="24"/>
        </w:rPr>
        <w:t>ORDENA</w:t>
      </w:r>
      <w:r w:rsidRPr="00564F83">
        <w:rPr>
          <w:rFonts w:ascii="Palatino Linotype" w:hAnsi="Palatino Linotype" w:cs="Arial"/>
          <w:sz w:val="24"/>
          <w:szCs w:val="24"/>
        </w:rPr>
        <w:t xml:space="preserve"> al </w:t>
      </w:r>
      <w:r w:rsidRPr="00564F83">
        <w:rPr>
          <w:rFonts w:ascii="Palatino Linotype" w:hAnsi="Palatino Linotype" w:cs="Arial"/>
          <w:b/>
          <w:sz w:val="24"/>
          <w:szCs w:val="24"/>
        </w:rPr>
        <w:t>Sujeto Obligado</w:t>
      </w:r>
      <w:r w:rsidRPr="00564F83">
        <w:rPr>
          <w:rFonts w:ascii="Palatino Linotype" w:hAnsi="Palatino Linotype" w:cs="Arial"/>
          <w:sz w:val="24"/>
          <w:szCs w:val="24"/>
        </w:rPr>
        <w:t xml:space="preserve"> haga entrega al </w:t>
      </w:r>
      <w:r w:rsidRPr="00564F83">
        <w:rPr>
          <w:rFonts w:ascii="Palatino Linotype" w:hAnsi="Palatino Linotype" w:cs="Arial"/>
          <w:b/>
          <w:sz w:val="24"/>
          <w:szCs w:val="24"/>
        </w:rPr>
        <w:t>Recurrente</w:t>
      </w:r>
      <w:r w:rsidRPr="00564F83">
        <w:rPr>
          <w:rFonts w:ascii="Palatino Linotype" w:hAnsi="Palatino Linotype" w:cs="Arial"/>
          <w:sz w:val="24"/>
          <w:szCs w:val="24"/>
        </w:rPr>
        <w:t xml:space="preserve"> a través </w:t>
      </w:r>
      <w:r w:rsidRPr="00564F83">
        <w:rPr>
          <w:rFonts w:ascii="Palatino Linotype" w:hAnsi="Palatino Linotype"/>
          <w:color w:val="222222"/>
          <w:sz w:val="24"/>
          <w:szCs w:val="24"/>
          <w:shd w:val="clear" w:color="auto" w:fill="FFFFFF"/>
        </w:rPr>
        <w:t xml:space="preserve">del </w:t>
      </w:r>
      <w:r w:rsidRPr="00564F83">
        <w:rPr>
          <w:rFonts w:ascii="Palatino Linotype" w:hAnsi="Palatino Linotype"/>
          <w:b/>
          <w:color w:val="222222"/>
          <w:sz w:val="24"/>
          <w:szCs w:val="24"/>
          <w:shd w:val="clear" w:color="auto" w:fill="FFFFFF"/>
        </w:rPr>
        <w:t>SAIMEX</w:t>
      </w:r>
      <w:r w:rsidRPr="00564F83">
        <w:rPr>
          <w:rFonts w:ascii="Palatino Linotype" w:hAnsi="Palatino Linotype" w:cs="Arial"/>
          <w:sz w:val="24"/>
          <w:szCs w:val="24"/>
        </w:rPr>
        <w:t>, previa búsqueda exhaustiva y razonable, de ser procedente en versión pública, lo siguiente:</w:t>
      </w:r>
    </w:p>
    <w:p w:rsidR="007745AD" w:rsidRPr="00564F83" w:rsidRDefault="007745AD" w:rsidP="007745AD">
      <w:pPr>
        <w:spacing w:after="0" w:line="360" w:lineRule="auto"/>
        <w:jc w:val="both"/>
        <w:rPr>
          <w:rFonts w:ascii="Palatino Linotype" w:hAnsi="Palatino Linotype"/>
          <w:sz w:val="18"/>
        </w:rPr>
      </w:pPr>
    </w:p>
    <w:p w:rsidR="007745AD" w:rsidRPr="00564F83" w:rsidRDefault="007745AD" w:rsidP="007745AD">
      <w:pPr>
        <w:pStyle w:val="Prrafodelista"/>
        <w:numPr>
          <w:ilvl w:val="0"/>
          <w:numId w:val="9"/>
        </w:numPr>
        <w:spacing w:line="360" w:lineRule="auto"/>
        <w:contextualSpacing/>
        <w:jc w:val="both"/>
        <w:rPr>
          <w:rFonts w:ascii="Palatino Linotype" w:hAnsi="Palatino Linotype"/>
          <w:lang w:val="es-MX" w:eastAsia="es-MX"/>
        </w:rPr>
      </w:pPr>
      <w:r w:rsidRPr="00564F83">
        <w:rPr>
          <w:rFonts w:ascii="Palatino Linotype" w:hAnsi="Palatino Linotype"/>
          <w:lang w:val="es-MX" w:eastAsia="es-MX"/>
        </w:rPr>
        <w:t xml:space="preserve">Los contratos de licitación pública y los contratos pedido, formalizados durante el período </w:t>
      </w:r>
      <w:r w:rsidRPr="00564F83">
        <w:rPr>
          <w:rFonts w:ascii="Palatino Linotype" w:hAnsi="Palatino Linotype"/>
          <w:lang w:eastAsia="es-MX"/>
        </w:rPr>
        <w:t>comprendido del 01 de enero de 2019 al 28 de febrero de 2021.</w:t>
      </w:r>
    </w:p>
    <w:p w:rsidR="007745AD" w:rsidRPr="00564F83" w:rsidRDefault="007745AD" w:rsidP="007745AD">
      <w:pPr>
        <w:pStyle w:val="Prrafodelista"/>
        <w:spacing w:line="276" w:lineRule="auto"/>
        <w:ind w:left="720"/>
        <w:contextualSpacing/>
        <w:jc w:val="both"/>
        <w:rPr>
          <w:rFonts w:ascii="Palatino Linotype" w:hAnsi="Palatino Linotype"/>
          <w:lang w:val="es-MX" w:eastAsia="es-MX"/>
        </w:rPr>
      </w:pPr>
    </w:p>
    <w:p w:rsidR="007745AD" w:rsidRPr="00564F83" w:rsidRDefault="007745AD" w:rsidP="007745AD">
      <w:pPr>
        <w:spacing w:after="0" w:line="276" w:lineRule="auto"/>
        <w:ind w:left="709" w:right="567"/>
        <w:jc w:val="both"/>
        <w:rPr>
          <w:rFonts w:ascii="Palatino Linotype" w:hAnsi="Palatino Linotype" w:cs="Arial"/>
          <w:i/>
        </w:rPr>
      </w:pPr>
      <w:r w:rsidRPr="00564F83">
        <w:rPr>
          <w:rFonts w:ascii="Palatino Linotype" w:hAnsi="Palatino Linotype" w:cs="Arial"/>
          <w:i/>
        </w:rPr>
        <w:lastRenderedPageBreak/>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564F83">
        <w:rPr>
          <w:rFonts w:ascii="Palatino Linotype" w:hAnsi="Palatino Linotype" w:cs="Arial"/>
          <w:b/>
          <w:i/>
        </w:rPr>
        <w:t>Recurrente</w:t>
      </w:r>
      <w:r w:rsidRPr="00564F83">
        <w:rPr>
          <w:rFonts w:ascii="Palatino Linotype" w:hAnsi="Palatino Linotype" w:cs="Arial"/>
          <w:i/>
        </w:rPr>
        <w:t>.</w:t>
      </w:r>
    </w:p>
    <w:p w:rsidR="00742844" w:rsidRPr="00564F83" w:rsidRDefault="00742844" w:rsidP="007745AD">
      <w:pPr>
        <w:autoSpaceDE w:val="0"/>
        <w:autoSpaceDN w:val="0"/>
        <w:adjustRightInd w:val="0"/>
        <w:spacing w:after="0" w:line="360" w:lineRule="auto"/>
        <w:ind w:right="49"/>
        <w:jc w:val="both"/>
        <w:rPr>
          <w:rFonts w:ascii="Palatino Linotype" w:hAnsi="Palatino Linotype" w:cs="Arial"/>
          <w:b/>
          <w:sz w:val="28"/>
          <w:szCs w:val="28"/>
          <w:lang w:val="es-ES_tradnl"/>
        </w:rPr>
      </w:pPr>
    </w:p>
    <w:p w:rsidR="007745AD" w:rsidRPr="00564F83" w:rsidRDefault="007745AD" w:rsidP="007745AD">
      <w:pPr>
        <w:autoSpaceDE w:val="0"/>
        <w:autoSpaceDN w:val="0"/>
        <w:adjustRightInd w:val="0"/>
        <w:spacing w:after="0" w:line="360" w:lineRule="auto"/>
        <w:ind w:right="49"/>
        <w:jc w:val="both"/>
        <w:rPr>
          <w:rFonts w:ascii="Palatino Linotype" w:hAnsi="Palatino Linotype" w:cs="Arial"/>
          <w:sz w:val="24"/>
          <w:szCs w:val="28"/>
          <w:lang w:val="es-ES_tradnl"/>
        </w:rPr>
      </w:pPr>
      <w:r w:rsidRPr="00564F83">
        <w:rPr>
          <w:rFonts w:ascii="Palatino Linotype" w:hAnsi="Palatino Linotype" w:cs="Arial"/>
          <w:b/>
          <w:sz w:val="28"/>
          <w:szCs w:val="28"/>
          <w:lang w:val="es-ES_tradnl"/>
        </w:rPr>
        <w:t xml:space="preserve">TECERO. </w:t>
      </w:r>
      <w:r w:rsidRPr="00564F83">
        <w:rPr>
          <w:rFonts w:ascii="Palatino Linotype" w:hAnsi="Palatino Linotype" w:cs="Arial"/>
          <w:b/>
          <w:sz w:val="24"/>
          <w:szCs w:val="28"/>
          <w:lang w:val="es-ES_tradnl"/>
        </w:rPr>
        <w:t>NOTIFÍQUESE</w:t>
      </w:r>
      <w:r w:rsidRPr="00564F83">
        <w:rPr>
          <w:rFonts w:ascii="Palatino Linotype" w:hAnsi="Palatino Linotype" w:cs="Arial"/>
          <w:b/>
          <w:sz w:val="28"/>
          <w:szCs w:val="28"/>
          <w:lang w:val="es-ES_tradnl"/>
        </w:rPr>
        <w:t xml:space="preserve"> </w:t>
      </w:r>
      <w:r w:rsidRPr="00564F83">
        <w:rPr>
          <w:rFonts w:ascii="Palatino Linotype" w:hAnsi="Palatino Linotype" w:cs="Arial"/>
          <w:sz w:val="24"/>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0727B5" w:rsidRPr="00564F83">
        <w:rPr>
          <w:rFonts w:ascii="Palatino Linotype" w:hAnsi="Palatino Linotype" w:cs="Arial"/>
          <w:sz w:val="24"/>
          <w:szCs w:val="28"/>
          <w:lang w:val="es-ES_tradnl"/>
        </w:rPr>
        <w:t>diez</w:t>
      </w:r>
      <w:r w:rsidRPr="00564F83">
        <w:rPr>
          <w:rFonts w:ascii="Palatino Linotype" w:hAnsi="Palatino Linotype" w:cs="Arial"/>
          <w:sz w:val="24"/>
          <w:szCs w:val="28"/>
          <w:lang w:val="es-ES_tradnl"/>
        </w:rPr>
        <w:t xml:space="preserve"> días hábiles, debiendo informar a este Instituto en un plazo de tres días hábiles siguientes sobre el cumplimiento dado a la presente.</w:t>
      </w:r>
    </w:p>
    <w:p w:rsidR="007745AD" w:rsidRPr="00564F83" w:rsidRDefault="007745AD" w:rsidP="007745AD">
      <w:pPr>
        <w:autoSpaceDE w:val="0"/>
        <w:autoSpaceDN w:val="0"/>
        <w:adjustRightInd w:val="0"/>
        <w:spacing w:after="0" w:line="360" w:lineRule="auto"/>
        <w:ind w:right="49"/>
        <w:jc w:val="both"/>
        <w:rPr>
          <w:rFonts w:ascii="Palatino Linotype" w:hAnsi="Palatino Linotype" w:cs="Arial"/>
          <w:sz w:val="24"/>
          <w:szCs w:val="28"/>
          <w:lang w:val="es-ES_tradnl"/>
        </w:rPr>
      </w:pPr>
    </w:p>
    <w:p w:rsidR="007745AD" w:rsidRPr="00564F83" w:rsidRDefault="007745AD" w:rsidP="007745AD">
      <w:pPr>
        <w:autoSpaceDE w:val="0"/>
        <w:autoSpaceDN w:val="0"/>
        <w:adjustRightInd w:val="0"/>
        <w:spacing w:after="0" w:line="360" w:lineRule="auto"/>
        <w:jc w:val="both"/>
        <w:rPr>
          <w:rFonts w:ascii="Palatino Linotype" w:hAnsi="Palatino Linotype" w:cs="Arial"/>
          <w:sz w:val="24"/>
          <w:szCs w:val="24"/>
        </w:rPr>
      </w:pPr>
      <w:r w:rsidRPr="00564F83">
        <w:rPr>
          <w:rFonts w:ascii="Palatino Linotype" w:hAnsi="Palatino Linotype" w:cs="Arial"/>
          <w:b/>
          <w:sz w:val="28"/>
          <w:szCs w:val="24"/>
        </w:rPr>
        <w:t xml:space="preserve">CUARTO. </w:t>
      </w:r>
      <w:r w:rsidRPr="00564F83">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564F83">
        <w:rPr>
          <w:rFonts w:ascii="Palatino Linotype" w:hAnsi="Palatino Linotype" w:cs="Arial"/>
          <w:b/>
          <w:sz w:val="24"/>
          <w:szCs w:val="24"/>
        </w:rPr>
        <w:t>Sujeto Obligado</w:t>
      </w:r>
      <w:r w:rsidRPr="00564F83">
        <w:rPr>
          <w:rFonts w:ascii="Palatino Linotype" w:hAnsi="Palatino Linotype" w:cs="Arial"/>
          <w:sz w:val="24"/>
          <w:szCs w:val="24"/>
        </w:rPr>
        <w:t xml:space="preserve"> de manera fundada y motivada, podrá solicitar una ampliación de plazo para el cumplimiento de la presente resolución.</w:t>
      </w:r>
    </w:p>
    <w:p w:rsidR="007745AD" w:rsidRPr="00564F83" w:rsidRDefault="007745AD" w:rsidP="007745AD">
      <w:pPr>
        <w:autoSpaceDE w:val="0"/>
        <w:autoSpaceDN w:val="0"/>
        <w:adjustRightInd w:val="0"/>
        <w:spacing w:after="0" w:line="360" w:lineRule="auto"/>
        <w:jc w:val="both"/>
        <w:rPr>
          <w:rFonts w:ascii="Palatino Linotype" w:hAnsi="Palatino Linotype" w:cs="Arial"/>
          <w:sz w:val="24"/>
          <w:szCs w:val="24"/>
        </w:rPr>
      </w:pPr>
    </w:p>
    <w:p w:rsidR="007745AD" w:rsidRPr="00564F83" w:rsidRDefault="007745AD" w:rsidP="007745AD">
      <w:pPr>
        <w:autoSpaceDE w:val="0"/>
        <w:autoSpaceDN w:val="0"/>
        <w:adjustRightInd w:val="0"/>
        <w:spacing w:after="0" w:line="360" w:lineRule="auto"/>
        <w:jc w:val="both"/>
        <w:rPr>
          <w:rFonts w:ascii="Palatino Linotype" w:hAnsi="Palatino Linotype" w:cs="Arial"/>
          <w:sz w:val="24"/>
          <w:szCs w:val="24"/>
        </w:rPr>
      </w:pPr>
      <w:r w:rsidRPr="00564F83">
        <w:rPr>
          <w:rFonts w:ascii="Palatino Linotype" w:hAnsi="Palatino Linotype" w:cs="Arial"/>
          <w:b/>
          <w:sz w:val="28"/>
          <w:szCs w:val="28"/>
        </w:rPr>
        <w:t>QUINTO.</w:t>
      </w:r>
      <w:r w:rsidRPr="00564F83">
        <w:rPr>
          <w:rFonts w:ascii="Palatino Linotype" w:hAnsi="Palatino Linotype" w:cs="Arial"/>
          <w:b/>
          <w:sz w:val="24"/>
          <w:szCs w:val="24"/>
        </w:rPr>
        <w:t xml:space="preserve"> NOTIFÍQUESE</w:t>
      </w:r>
      <w:r w:rsidRPr="00564F83">
        <w:rPr>
          <w:rFonts w:ascii="Palatino Linotype" w:hAnsi="Palatino Linotype" w:cs="Arial"/>
          <w:sz w:val="24"/>
          <w:szCs w:val="24"/>
        </w:rPr>
        <w:t xml:space="preserve"> al </w:t>
      </w:r>
      <w:r w:rsidRPr="00564F83">
        <w:rPr>
          <w:rFonts w:ascii="Palatino Linotype" w:hAnsi="Palatino Linotype" w:cs="Arial"/>
          <w:b/>
          <w:sz w:val="24"/>
          <w:szCs w:val="24"/>
        </w:rPr>
        <w:t>Recurrente</w:t>
      </w:r>
      <w:r w:rsidRPr="00564F83">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B5417" w:rsidRPr="00564F83" w:rsidRDefault="006B5417" w:rsidP="007745AD">
      <w:pPr>
        <w:autoSpaceDE w:val="0"/>
        <w:autoSpaceDN w:val="0"/>
        <w:adjustRightInd w:val="0"/>
        <w:spacing w:after="0" w:line="360" w:lineRule="auto"/>
        <w:jc w:val="both"/>
        <w:rPr>
          <w:rFonts w:ascii="Palatino Linotype" w:hAnsi="Palatino Linotype" w:cs="Arial"/>
          <w:sz w:val="24"/>
          <w:szCs w:val="24"/>
        </w:rPr>
      </w:pPr>
    </w:p>
    <w:p w:rsidR="007745AD" w:rsidRPr="00564F83" w:rsidRDefault="006B5417" w:rsidP="007745AD">
      <w:pPr>
        <w:autoSpaceDE w:val="0"/>
        <w:autoSpaceDN w:val="0"/>
        <w:adjustRightInd w:val="0"/>
        <w:spacing w:after="0" w:line="360" w:lineRule="auto"/>
        <w:jc w:val="both"/>
        <w:rPr>
          <w:rFonts w:ascii="Palatino Linotype" w:eastAsia="MS Mincho" w:hAnsi="Palatino Linotype" w:cs="Times New Roman"/>
          <w:sz w:val="24"/>
        </w:rPr>
      </w:pPr>
      <w:r w:rsidRPr="00564F83">
        <w:rPr>
          <w:rFonts w:ascii="Palatino Linotype" w:eastAsia="Times New Roman" w:hAnsi="Palatino Linotype" w:cs="Times New Roman"/>
          <w:b/>
          <w:color w:val="000000"/>
          <w:sz w:val="28"/>
          <w:lang w:val="es-ES" w:eastAsia="es-MX"/>
        </w:rPr>
        <w:lastRenderedPageBreak/>
        <w:t>SEXTO</w:t>
      </w:r>
      <w:r w:rsidRPr="00564F83">
        <w:rPr>
          <w:rFonts w:ascii="Palatino Linotype" w:eastAsia="Times New Roman" w:hAnsi="Palatino Linotype" w:cs="Times New Roman"/>
          <w:color w:val="000000"/>
          <w:sz w:val="28"/>
          <w:lang w:val="es-ES" w:eastAsia="es-MX"/>
        </w:rPr>
        <w:t>.</w:t>
      </w:r>
      <w:r w:rsidRPr="00564F83">
        <w:rPr>
          <w:rFonts w:ascii="Palatino Linotype" w:eastAsia="Times New Roman" w:hAnsi="Palatino Linotype" w:cs="Times New Roman"/>
          <w:color w:val="000000"/>
          <w:lang w:val="es-ES" w:eastAsia="es-MX"/>
        </w:rPr>
        <w:t xml:space="preserve"> </w:t>
      </w:r>
      <w:r w:rsidRPr="00564F83">
        <w:rPr>
          <w:rFonts w:ascii="Palatino Linotype" w:eastAsia="Times New Roman" w:hAnsi="Palatino Linotype" w:cs="Times New Roman"/>
          <w:b/>
          <w:color w:val="000000"/>
          <w:sz w:val="24"/>
          <w:lang w:val="es-ES" w:eastAsia="es-MX"/>
        </w:rPr>
        <w:t>G</w:t>
      </w:r>
      <w:r w:rsidRPr="00564F83">
        <w:rPr>
          <w:rFonts w:ascii="Palatino Linotype" w:eastAsia="Times New Roman" w:hAnsi="Palatino Linotype" w:cs="Arial"/>
          <w:b/>
          <w:sz w:val="24"/>
          <w:szCs w:val="24"/>
          <w:lang w:val="es-ES" w:eastAsia="es-ES"/>
        </w:rPr>
        <w:t xml:space="preserve">ÍRESE </w:t>
      </w:r>
      <w:r w:rsidRPr="00564F83">
        <w:rPr>
          <w:rFonts w:ascii="Palatino Linotype" w:eastAsia="Times New Roman" w:hAnsi="Palatino Linotype" w:cs="Times New Roman"/>
          <w:color w:val="000000"/>
          <w:sz w:val="24"/>
          <w:lang w:val="es-ES" w:eastAsia="es-MX"/>
        </w:rPr>
        <w:t xml:space="preserve">oficio al Titular de la Dirección General Jurídica y de Verificación de este Instituto, </w:t>
      </w:r>
      <w:r w:rsidRPr="00564F83">
        <w:rPr>
          <w:rFonts w:ascii="Palatino Linotype" w:eastAsia="MS Mincho" w:hAnsi="Palatino Linotype" w:cs="Times New Roman"/>
          <w:sz w:val="24"/>
        </w:rPr>
        <w:t>a fin de que en ejercicio de sus atribuciones y de conformidad con</w:t>
      </w:r>
      <w:r w:rsidRPr="00564F83">
        <w:rPr>
          <w:rFonts w:ascii="Palatino Linotype" w:eastAsia="Times New Roman" w:hAnsi="Palatino Linotype" w:cs="Times New Roman"/>
          <w:color w:val="000000"/>
          <w:sz w:val="24"/>
          <w:lang w:val="es-ES" w:eastAsia="es-MX"/>
        </w:rPr>
        <w:t xml:space="preserve"> lo dispuesto por el artículo 23, fracción XIV, del Reglamento Interior del Instituto de Transparencia, Acceso a la Información Pública y Protección de Datos Personales del Estado de México y Municipios, determine lo conducente en términos del </w:t>
      </w:r>
      <w:r w:rsidRPr="00564F83">
        <w:rPr>
          <w:rFonts w:ascii="Palatino Linotype" w:eastAsia="MS Mincho" w:hAnsi="Palatino Linotype" w:cs="Times New Roman"/>
          <w:sz w:val="24"/>
        </w:rPr>
        <w:t xml:space="preserve">Considerando </w:t>
      </w:r>
      <w:r w:rsidRPr="00564F83">
        <w:rPr>
          <w:rFonts w:ascii="Palatino Linotype" w:eastAsia="MS Mincho" w:hAnsi="Palatino Linotype" w:cs="Times New Roman"/>
          <w:b/>
          <w:sz w:val="24"/>
        </w:rPr>
        <w:t xml:space="preserve">CUARTO </w:t>
      </w:r>
      <w:r w:rsidRPr="00564F83">
        <w:rPr>
          <w:rFonts w:ascii="Palatino Linotype" w:eastAsia="MS Mincho" w:hAnsi="Palatino Linotype" w:cs="Times New Roman"/>
          <w:sz w:val="24"/>
        </w:rPr>
        <w:t xml:space="preserve">de la presente resolución. </w:t>
      </w:r>
    </w:p>
    <w:p w:rsidR="006B5417" w:rsidRPr="00564F83" w:rsidRDefault="006B5417" w:rsidP="007745AD">
      <w:pPr>
        <w:autoSpaceDE w:val="0"/>
        <w:autoSpaceDN w:val="0"/>
        <w:adjustRightInd w:val="0"/>
        <w:spacing w:after="0" w:line="360" w:lineRule="auto"/>
        <w:jc w:val="both"/>
        <w:rPr>
          <w:rFonts w:ascii="Palatino Linotype" w:eastAsia="MS Mincho" w:hAnsi="Palatino Linotype" w:cs="Times New Roman"/>
          <w:sz w:val="24"/>
        </w:rPr>
      </w:pPr>
    </w:p>
    <w:p w:rsidR="00742844" w:rsidRPr="00267F06" w:rsidRDefault="003C0EEC" w:rsidP="00564F83">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64F83">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64F83">
        <w:rPr>
          <w:rFonts w:ascii="Palatino Linotype" w:eastAsiaTheme="minorEastAsia" w:hAnsi="Palatino Linotype"/>
          <w:color w:val="000000" w:themeColor="text1"/>
          <w:sz w:val="24"/>
          <w:szCs w:val="24"/>
          <w:lang w:val="es-ES_tradnl" w:eastAsia="es-ES"/>
        </w:rPr>
        <w:t xml:space="preserve"> (EMITIENDO VOTO PARTICULAR CONCURRENTE)</w:t>
      </w:r>
      <w:r w:rsidRPr="00564F83">
        <w:rPr>
          <w:rFonts w:ascii="Palatino Linotype" w:eastAsiaTheme="minorEastAsia" w:hAnsi="Palatino Linotype"/>
          <w:color w:val="000000" w:themeColor="text1"/>
          <w:sz w:val="24"/>
          <w:szCs w:val="24"/>
          <w:lang w:val="es-ES_tradnl" w:eastAsia="es-ES"/>
        </w:rPr>
        <w:t xml:space="preserve"> Y LUIS GUSTAVO PARRA NORIEGA</w:t>
      </w:r>
      <w:r w:rsidR="00564F83">
        <w:rPr>
          <w:rFonts w:ascii="Palatino Linotype" w:eastAsiaTheme="minorEastAsia" w:hAnsi="Palatino Linotype"/>
          <w:color w:val="000000" w:themeColor="text1"/>
          <w:sz w:val="24"/>
          <w:szCs w:val="24"/>
          <w:lang w:val="es-ES_tradnl" w:eastAsia="es-ES"/>
        </w:rPr>
        <w:t xml:space="preserve"> (EMITIENDO VOTO PARTICULAR CONCURRENTE)</w:t>
      </w:r>
      <w:r w:rsidRPr="00564F83">
        <w:rPr>
          <w:rFonts w:ascii="Palatino Linotype" w:eastAsiaTheme="minorEastAsia" w:hAnsi="Palatino Linotype"/>
          <w:color w:val="000000" w:themeColor="text1"/>
          <w:sz w:val="24"/>
          <w:szCs w:val="24"/>
          <w:lang w:val="es-ES_tradnl" w:eastAsia="es-ES"/>
        </w:rPr>
        <w:t xml:space="preserve">; EN LA </w:t>
      </w:r>
      <w:r w:rsidR="00EC4D87" w:rsidRPr="00564F83">
        <w:rPr>
          <w:rFonts w:ascii="Palatino Linotype" w:eastAsiaTheme="minorEastAsia" w:hAnsi="Palatino Linotype"/>
          <w:color w:val="000000" w:themeColor="text1"/>
          <w:sz w:val="24"/>
          <w:szCs w:val="24"/>
          <w:lang w:val="es-ES_tradnl" w:eastAsia="es-ES"/>
        </w:rPr>
        <w:t xml:space="preserve">DÉCIMA </w:t>
      </w:r>
      <w:r w:rsidR="0040425F" w:rsidRPr="00564F83">
        <w:rPr>
          <w:rFonts w:ascii="Palatino Linotype" w:eastAsiaTheme="minorEastAsia" w:hAnsi="Palatino Linotype"/>
          <w:color w:val="000000" w:themeColor="text1"/>
          <w:sz w:val="24"/>
          <w:szCs w:val="24"/>
          <w:lang w:val="es-ES_tradnl" w:eastAsia="es-ES"/>
        </w:rPr>
        <w:t>OCTAV</w:t>
      </w:r>
      <w:r w:rsidRPr="00564F83">
        <w:rPr>
          <w:rFonts w:ascii="Palatino Linotype" w:eastAsiaTheme="minorEastAsia" w:hAnsi="Palatino Linotype"/>
          <w:color w:val="000000" w:themeColor="text1"/>
          <w:sz w:val="24"/>
          <w:szCs w:val="24"/>
          <w:lang w:val="es-ES_tradnl" w:eastAsia="es-ES"/>
        </w:rPr>
        <w:t xml:space="preserve">A SESIÓN ORDINARIA CELEBRADA EL </w:t>
      </w:r>
      <w:r w:rsidR="0040425F" w:rsidRPr="00564F83">
        <w:rPr>
          <w:rFonts w:ascii="Palatino Linotype" w:eastAsiaTheme="minorEastAsia" w:hAnsi="Palatino Linotype"/>
          <w:color w:val="000000" w:themeColor="text1"/>
          <w:sz w:val="24"/>
          <w:szCs w:val="24"/>
          <w:lang w:val="es-ES_tradnl" w:eastAsia="es-ES"/>
        </w:rPr>
        <w:t>VEINTISÉ</w:t>
      </w:r>
      <w:r w:rsidR="0083601D" w:rsidRPr="00564F83">
        <w:rPr>
          <w:rFonts w:ascii="Palatino Linotype" w:eastAsiaTheme="minorEastAsia" w:hAnsi="Palatino Linotype"/>
          <w:color w:val="000000" w:themeColor="text1"/>
          <w:sz w:val="24"/>
          <w:szCs w:val="24"/>
          <w:lang w:val="es-ES_tradnl" w:eastAsia="es-ES"/>
        </w:rPr>
        <w:t>IS DE MAYO</w:t>
      </w:r>
      <w:r w:rsidRPr="00564F83">
        <w:rPr>
          <w:rFonts w:ascii="Palatino Linotype" w:eastAsiaTheme="minorEastAsia" w:hAnsi="Palatino Linotype"/>
          <w:color w:val="000000" w:themeColor="text1"/>
          <w:sz w:val="24"/>
          <w:szCs w:val="24"/>
          <w:lang w:val="es-ES_tradnl" w:eastAsia="es-ES"/>
        </w:rPr>
        <w:t xml:space="preserve"> DE DOS MIL VEINTIUNO, ANTE EL SECRETARIO TÉCNICO DEL PLENO ALEXIS TAPIA RAMÍREZ.-------------------------------------------------------------------</w:t>
      </w:r>
      <w:r w:rsidR="0083601D" w:rsidRPr="00564F83">
        <w:rPr>
          <w:rFonts w:ascii="Palatino Linotype" w:eastAsiaTheme="minorEastAsia" w:hAnsi="Palatino Linotype"/>
          <w:color w:val="000000" w:themeColor="text1"/>
          <w:sz w:val="24"/>
          <w:szCs w:val="24"/>
          <w:lang w:val="es-ES_tradnl" w:eastAsia="es-ES"/>
        </w:rPr>
        <w:t>-------------------------------</w:t>
      </w:r>
      <w:r w:rsidR="00F32CC0" w:rsidRPr="00564F83">
        <w:rPr>
          <w:rFonts w:ascii="Palatino Linotype" w:eastAsiaTheme="minorEastAsia" w:hAnsi="Palatino Linotype"/>
          <w:color w:val="000000" w:themeColor="text1"/>
          <w:sz w:val="24"/>
          <w:szCs w:val="24"/>
          <w:lang w:val="es-ES_tradnl" w:eastAsia="es-ES"/>
        </w:rPr>
        <w:t>--------------------------------------------------------------------------------------------------------------------------------------------------------------------------------------------------------------------------------------------------------------------------------------------------------------------------------------------------------------------------------------------------------------------------------------------------------------------</w:t>
      </w:r>
      <w:r w:rsidR="00742844" w:rsidRPr="00564F83">
        <w:rPr>
          <w:rFonts w:ascii="Palatino Linotype" w:eastAsiaTheme="minorEastAsia" w:hAnsi="Palatino Linotype"/>
          <w:color w:val="000000" w:themeColor="text1"/>
          <w:sz w:val="24"/>
          <w:szCs w:val="24"/>
          <w:lang w:val="es-ES_tradnl" w:eastAsia="es-ES"/>
        </w:rPr>
        <w:t>-----------------------------------------------------------------------------------------------------------------</w:t>
      </w:r>
      <w:r w:rsidR="00564F83">
        <w:rPr>
          <w:rFonts w:ascii="Palatino Linotype" w:eastAsiaTheme="minorEastAsia" w:hAnsi="Palatino Linotype"/>
          <w:color w:val="000000" w:themeColor="text1"/>
          <w:sz w:val="24"/>
          <w:szCs w:val="24"/>
          <w:lang w:val="es-ES_tradnl" w:eastAsia="es-ES"/>
        </w:rPr>
        <w:t>-----------------------------------------------------------------------------------------------------------------------------------------------------------------------------</w:t>
      </w:r>
    </w:p>
    <w:p w:rsidR="00742844" w:rsidRPr="00A57669" w:rsidRDefault="00742844" w:rsidP="006B5417">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3C0EEC" w:rsidRPr="00A57669" w:rsidRDefault="003C0EEC" w:rsidP="00742844">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3C0EEC" w:rsidRPr="00A57669" w:rsidRDefault="003C0EEC" w:rsidP="003C0EEC">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rPr>
          <w:rFonts w:ascii="Palatino Linotype" w:hAnsi="Palatino Linotype"/>
          <w:b/>
          <w:sz w:val="16"/>
        </w:rPr>
      </w:pPr>
    </w:p>
    <w:p w:rsidR="003C0EEC" w:rsidRPr="00A57669" w:rsidRDefault="003C0EEC" w:rsidP="003C0EEC">
      <w:pPr>
        <w:spacing w:after="0" w:line="360" w:lineRule="auto"/>
        <w:rPr>
          <w:rFonts w:ascii="Palatino Linotype" w:hAnsi="Palatino Linotype"/>
          <w:b/>
          <w:sz w:val="12"/>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28"/>
          <w:szCs w:val="18"/>
        </w:rPr>
      </w:pPr>
    </w:p>
    <w:p w:rsidR="003C0EEC" w:rsidRPr="00A57669" w:rsidRDefault="003C0EEC" w:rsidP="003C0EEC">
      <w:pPr>
        <w:spacing w:after="0" w:line="360" w:lineRule="auto"/>
        <w:rPr>
          <w:rFonts w:ascii="Palatino Linotype" w:hAnsi="Palatino Linotype"/>
          <w:b/>
        </w:rPr>
      </w:pPr>
    </w:p>
    <w:p w:rsidR="003C0EEC" w:rsidRDefault="003C0EEC" w:rsidP="003C0EEC">
      <w:pPr>
        <w:spacing w:after="0" w:line="240" w:lineRule="auto"/>
        <w:rPr>
          <w:rFonts w:ascii="Palatino Linotype" w:hAnsi="Palatino Linotype"/>
          <w:b/>
          <w:sz w:val="18"/>
          <w:szCs w:val="18"/>
        </w:rPr>
      </w:pPr>
    </w:p>
    <w:p w:rsidR="003C0EEC" w:rsidRPr="00F472E8" w:rsidRDefault="003C0EEC" w:rsidP="003C0EEC">
      <w:pPr>
        <w:spacing w:after="0" w:line="240" w:lineRule="auto"/>
        <w:rPr>
          <w:rFonts w:ascii="Palatino Linotype" w:hAnsi="Palatino Linotype"/>
          <w:sz w:val="16"/>
          <w:szCs w:val="20"/>
        </w:rPr>
      </w:pPr>
    </w:p>
    <w:p w:rsidR="005136EE" w:rsidRDefault="005136EE"/>
    <w:sectPr w:rsidR="005136EE" w:rsidSect="000E32FA">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FC5" w:rsidRDefault="003C4FC5" w:rsidP="003C0EEC">
      <w:pPr>
        <w:spacing w:after="0" w:line="240" w:lineRule="auto"/>
      </w:pPr>
      <w:r>
        <w:separator/>
      </w:r>
    </w:p>
  </w:endnote>
  <w:endnote w:type="continuationSeparator" w:id="0">
    <w:p w:rsidR="003C4FC5" w:rsidRDefault="003C4FC5" w:rsidP="003C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AD" w:rsidRPr="000B69FA" w:rsidRDefault="007745AD"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6894">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6894">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AD" w:rsidRPr="000B69FA" w:rsidRDefault="007745AD"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68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6894">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FC5" w:rsidRDefault="003C4FC5" w:rsidP="003C0EEC">
      <w:pPr>
        <w:spacing w:after="0" w:line="240" w:lineRule="auto"/>
      </w:pPr>
      <w:r>
        <w:separator/>
      </w:r>
    </w:p>
  </w:footnote>
  <w:footnote w:type="continuationSeparator" w:id="0">
    <w:p w:rsidR="003C4FC5" w:rsidRDefault="003C4FC5" w:rsidP="003C0EEC">
      <w:pPr>
        <w:spacing w:after="0" w:line="240" w:lineRule="auto"/>
      </w:pPr>
      <w:r>
        <w:continuationSeparator/>
      </w:r>
    </w:p>
  </w:footnote>
  <w:footnote w:id="1">
    <w:p w:rsidR="007745AD" w:rsidRPr="00F07740" w:rsidRDefault="007745AD" w:rsidP="003C0EEC">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7745AD" w:rsidRPr="00946E1F" w:rsidRDefault="007745AD" w:rsidP="003C0EEC">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CEF" w:rsidRDefault="003C4FC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28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AD" w:rsidRDefault="003C4FC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284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745AD" w:rsidTr="000E32FA">
      <w:trPr>
        <w:trHeight w:val="227"/>
      </w:trPr>
      <w:tc>
        <w:tcPr>
          <w:tcW w:w="5529" w:type="dxa"/>
          <w:hideMark/>
        </w:tcPr>
        <w:p w:rsidR="007745AD" w:rsidRDefault="007745AD"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745AD" w:rsidRPr="00B4142F" w:rsidRDefault="007745AD" w:rsidP="00C5304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02080/INFOEM/IP/RR/2021 y acumulado</w:t>
          </w:r>
        </w:p>
      </w:tc>
    </w:tr>
    <w:tr w:rsidR="007745AD" w:rsidTr="000E32FA">
      <w:trPr>
        <w:trHeight w:val="242"/>
      </w:trPr>
      <w:tc>
        <w:tcPr>
          <w:tcW w:w="5529" w:type="dxa"/>
          <w:hideMark/>
        </w:tcPr>
        <w:p w:rsidR="007745AD" w:rsidRDefault="007745AD"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745AD" w:rsidRPr="00F472E8" w:rsidRDefault="007745AD" w:rsidP="000E32FA">
          <w:pPr>
            <w:spacing w:after="0" w:line="256" w:lineRule="auto"/>
            <w:ind w:right="214"/>
            <w:jc w:val="right"/>
            <w:rPr>
              <w:rFonts w:ascii="Palatino Linotype" w:hAnsi="Palatino Linotype" w:cs="Arial"/>
              <w:sz w:val="24"/>
              <w:szCs w:val="24"/>
            </w:rPr>
          </w:pPr>
          <w:r w:rsidRPr="00C5304E">
            <w:rPr>
              <w:rFonts w:ascii="Palatino Linotype" w:hAnsi="Palatino Linotype" w:cs="Arial"/>
              <w:sz w:val="24"/>
              <w:szCs w:val="24"/>
            </w:rPr>
            <w:t>Ayuntamiento de Temascalcingo</w:t>
          </w:r>
        </w:p>
      </w:tc>
    </w:tr>
    <w:tr w:rsidR="007745AD" w:rsidTr="000E32FA">
      <w:trPr>
        <w:trHeight w:val="342"/>
      </w:trPr>
      <w:tc>
        <w:tcPr>
          <w:tcW w:w="5529" w:type="dxa"/>
          <w:hideMark/>
        </w:tcPr>
        <w:p w:rsidR="007745AD" w:rsidRDefault="007745AD"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745AD" w:rsidRPr="00F472E8" w:rsidRDefault="007745AD" w:rsidP="000E32FA">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7745AD" w:rsidRPr="00696691" w:rsidRDefault="007745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745AD" w:rsidTr="000E32FA">
      <w:trPr>
        <w:trHeight w:val="227"/>
      </w:trPr>
      <w:tc>
        <w:tcPr>
          <w:tcW w:w="5529" w:type="dxa"/>
          <w:hideMark/>
        </w:tcPr>
        <w:p w:rsidR="007745AD" w:rsidRDefault="007745AD"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745AD" w:rsidRPr="00B4142F" w:rsidRDefault="007745AD" w:rsidP="00C5304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02080/INFOEM/IP/RR/2021 y acumulado</w:t>
          </w:r>
        </w:p>
      </w:tc>
    </w:tr>
    <w:tr w:rsidR="007745AD" w:rsidTr="000E32FA">
      <w:trPr>
        <w:trHeight w:val="196"/>
      </w:trPr>
      <w:tc>
        <w:tcPr>
          <w:tcW w:w="5529" w:type="dxa"/>
          <w:hideMark/>
        </w:tcPr>
        <w:p w:rsidR="007745AD" w:rsidRDefault="007745AD"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745AD" w:rsidRPr="00F472E8" w:rsidRDefault="00C86894" w:rsidP="000E32FA">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w:t>
          </w:r>
        </w:p>
      </w:tc>
    </w:tr>
    <w:tr w:rsidR="007745AD" w:rsidTr="000E32FA">
      <w:trPr>
        <w:trHeight w:val="242"/>
      </w:trPr>
      <w:tc>
        <w:tcPr>
          <w:tcW w:w="5529" w:type="dxa"/>
          <w:hideMark/>
        </w:tcPr>
        <w:p w:rsidR="007745AD" w:rsidRDefault="007745AD"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745AD" w:rsidRPr="00F472E8" w:rsidRDefault="007745AD" w:rsidP="000E32FA">
          <w:pPr>
            <w:spacing w:after="0" w:line="256" w:lineRule="auto"/>
            <w:ind w:right="214"/>
            <w:jc w:val="right"/>
            <w:rPr>
              <w:rFonts w:ascii="Palatino Linotype" w:hAnsi="Palatino Linotype" w:cs="Arial"/>
              <w:sz w:val="24"/>
              <w:szCs w:val="20"/>
            </w:rPr>
          </w:pPr>
          <w:r w:rsidRPr="00C5304E">
            <w:rPr>
              <w:rFonts w:ascii="Palatino Linotype" w:hAnsi="Palatino Linotype" w:cs="Arial"/>
              <w:sz w:val="24"/>
              <w:szCs w:val="20"/>
            </w:rPr>
            <w:t>Ayuntamiento de Temascalcingo</w:t>
          </w:r>
        </w:p>
      </w:tc>
    </w:tr>
    <w:tr w:rsidR="007745AD" w:rsidTr="000E32FA">
      <w:trPr>
        <w:trHeight w:val="342"/>
      </w:trPr>
      <w:tc>
        <w:tcPr>
          <w:tcW w:w="5529" w:type="dxa"/>
          <w:hideMark/>
        </w:tcPr>
        <w:p w:rsidR="007745AD" w:rsidRDefault="007745AD"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745AD" w:rsidRDefault="007745AD" w:rsidP="000E32FA">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7745AD" w:rsidRPr="00696691" w:rsidRDefault="003C4FC5" w:rsidP="000E32FA">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284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234"/>
    <w:multiLevelType w:val="hybridMultilevel"/>
    <w:tmpl w:val="09A41C74"/>
    <w:lvl w:ilvl="0" w:tplc="D53C1576">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115B8"/>
    <w:multiLevelType w:val="hybridMultilevel"/>
    <w:tmpl w:val="E802404E"/>
    <w:lvl w:ilvl="0" w:tplc="40A46832">
      <w:start w:val="13"/>
      <w:numFmt w:val="decimal"/>
      <w:lvlText w:val="%1."/>
      <w:lvlJc w:val="left"/>
      <w:pPr>
        <w:ind w:left="720" w:hanging="360"/>
      </w:pPr>
      <w:rPr>
        <w:rFonts w:cstheme="minorBidi"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D9E2B3F"/>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4259F4"/>
    <w:multiLevelType w:val="hybridMultilevel"/>
    <w:tmpl w:val="D5FA98E8"/>
    <w:lvl w:ilvl="0" w:tplc="9F7CC402">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F4654D"/>
    <w:multiLevelType w:val="hybridMultilevel"/>
    <w:tmpl w:val="7DCC7B78"/>
    <w:lvl w:ilvl="0" w:tplc="2B64FF3A">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C586A65"/>
    <w:multiLevelType w:val="hybridMultilevel"/>
    <w:tmpl w:val="F2869C76"/>
    <w:lvl w:ilvl="0" w:tplc="055E5B7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F72F60"/>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9">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7B47DB"/>
    <w:multiLevelType w:val="hybridMultilevel"/>
    <w:tmpl w:val="4F02829E"/>
    <w:lvl w:ilvl="0" w:tplc="591C23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FC582C"/>
    <w:multiLevelType w:val="hybridMultilevel"/>
    <w:tmpl w:val="C9A69E0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4F7A48F3"/>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D508F6"/>
    <w:multiLevelType w:val="hybridMultilevel"/>
    <w:tmpl w:val="511AB748"/>
    <w:lvl w:ilvl="0" w:tplc="BBDEB6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5C6976A2"/>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5D4588"/>
    <w:multiLevelType w:val="hybridMultilevel"/>
    <w:tmpl w:val="99B67834"/>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591656"/>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2167DA"/>
    <w:multiLevelType w:val="hybridMultilevel"/>
    <w:tmpl w:val="AB185334"/>
    <w:lvl w:ilvl="0" w:tplc="623279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6524CE"/>
    <w:multiLevelType w:val="hybridMultilevel"/>
    <w:tmpl w:val="FCFAAAEA"/>
    <w:lvl w:ilvl="0" w:tplc="458C6932">
      <w:start w:val="3"/>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A41715"/>
    <w:multiLevelType w:val="hybridMultilevel"/>
    <w:tmpl w:val="5AD40A80"/>
    <w:lvl w:ilvl="0" w:tplc="122EC3E8">
      <w:start w:val="12"/>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0"/>
  </w:num>
  <w:num w:numId="4">
    <w:abstractNumId w:val="33"/>
  </w:num>
  <w:num w:numId="5">
    <w:abstractNumId w:val="11"/>
  </w:num>
  <w:num w:numId="6">
    <w:abstractNumId w:val="7"/>
  </w:num>
  <w:num w:numId="7">
    <w:abstractNumId w:val="26"/>
  </w:num>
  <w:num w:numId="8">
    <w:abstractNumId w:val="4"/>
  </w:num>
  <w:num w:numId="9">
    <w:abstractNumId w:val="32"/>
  </w:num>
  <w:num w:numId="10">
    <w:abstractNumId w:val="38"/>
  </w:num>
  <w:num w:numId="11">
    <w:abstractNumId w:val="3"/>
  </w:num>
  <w:num w:numId="12">
    <w:abstractNumId w:val="36"/>
  </w:num>
  <w:num w:numId="13">
    <w:abstractNumId w:val="18"/>
  </w:num>
  <w:num w:numId="14">
    <w:abstractNumId w:val="16"/>
  </w:num>
  <w:num w:numId="15">
    <w:abstractNumId w:val="21"/>
  </w:num>
  <w:num w:numId="16">
    <w:abstractNumId w:val="24"/>
  </w:num>
  <w:num w:numId="17">
    <w:abstractNumId w:val="27"/>
  </w:num>
  <w:num w:numId="18">
    <w:abstractNumId w:val="6"/>
  </w:num>
  <w:num w:numId="19">
    <w:abstractNumId w:val="14"/>
  </w:num>
  <w:num w:numId="20">
    <w:abstractNumId w:val="31"/>
  </w:num>
  <w:num w:numId="21">
    <w:abstractNumId w:val="9"/>
  </w:num>
  <w:num w:numId="22">
    <w:abstractNumId w:val="1"/>
  </w:num>
  <w:num w:numId="23">
    <w:abstractNumId w:val="28"/>
  </w:num>
  <w:num w:numId="24">
    <w:abstractNumId w:val="19"/>
  </w:num>
  <w:num w:numId="25">
    <w:abstractNumId w:val="29"/>
  </w:num>
  <w:num w:numId="26">
    <w:abstractNumId w:val="35"/>
  </w:num>
  <w:num w:numId="27">
    <w:abstractNumId w:val="22"/>
  </w:num>
  <w:num w:numId="28">
    <w:abstractNumId w:val="25"/>
  </w:num>
  <w:num w:numId="29">
    <w:abstractNumId w:val="8"/>
  </w:num>
  <w:num w:numId="30">
    <w:abstractNumId w:val="0"/>
  </w:num>
  <w:num w:numId="31">
    <w:abstractNumId w:val="10"/>
  </w:num>
  <w:num w:numId="32">
    <w:abstractNumId w:val="37"/>
  </w:num>
  <w:num w:numId="33">
    <w:abstractNumId w:val="13"/>
  </w:num>
  <w:num w:numId="34">
    <w:abstractNumId w:val="2"/>
  </w:num>
  <w:num w:numId="35">
    <w:abstractNumId w:val="5"/>
  </w:num>
  <w:num w:numId="36">
    <w:abstractNumId w:val="23"/>
  </w:num>
  <w:num w:numId="37">
    <w:abstractNumId w:val="12"/>
  </w:num>
  <w:num w:numId="38">
    <w:abstractNumId w:val="1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EC"/>
    <w:rsid w:val="000727B5"/>
    <w:rsid w:val="000D29A4"/>
    <w:rsid w:val="000E32FA"/>
    <w:rsid w:val="001F3BA0"/>
    <w:rsid w:val="00267F06"/>
    <w:rsid w:val="002D1B34"/>
    <w:rsid w:val="003319E6"/>
    <w:rsid w:val="003C0EEC"/>
    <w:rsid w:val="003C4FC5"/>
    <w:rsid w:val="003D4C02"/>
    <w:rsid w:val="0040425F"/>
    <w:rsid w:val="005136EE"/>
    <w:rsid w:val="00564567"/>
    <w:rsid w:val="00564F83"/>
    <w:rsid w:val="005665AF"/>
    <w:rsid w:val="0060068D"/>
    <w:rsid w:val="00653BA1"/>
    <w:rsid w:val="006B5417"/>
    <w:rsid w:val="00742844"/>
    <w:rsid w:val="007745AD"/>
    <w:rsid w:val="0083601D"/>
    <w:rsid w:val="0088070A"/>
    <w:rsid w:val="0097480B"/>
    <w:rsid w:val="009A2CC5"/>
    <w:rsid w:val="00A13A45"/>
    <w:rsid w:val="00A407E7"/>
    <w:rsid w:val="00AC35C4"/>
    <w:rsid w:val="00AD15B3"/>
    <w:rsid w:val="00C5304E"/>
    <w:rsid w:val="00C65217"/>
    <w:rsid w:val="00C86894"/>
    <w:rsid w:val="00C90BDD"/>
    <w:rsid w:val="00C90C77"/>
    <w:rsid w:val="00CD6908"/>
    <w:rsid w:val="00CE1917"/>
    <w:rsid w:val="00E76F1C"/>
    <w:rsid w:val="00E82330"/>
    <w:rsid w:val="00EC4D87"/>
    <w:rsid w:val="00EF5CEF"/>
    <w:rsid w:val="00F12A4C"/>
    <w:rsid w:val="00F25357"/>
    <w:rsid w:val="00F32CC0"/>
    <w:rsid w:val="00F513F6"/>
    <w:rsid w:val="00F65088"/>
    <w:rsid w:val="00F72E11"/>
    <w:rsid w:val="00FF24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2B4FA66-9E5D-4F5D-8615-4A3F6895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EEC"/>
  </w:style>
  <w:style w:type="paragraph" w:styleId="Ttulo1">
    <w:name w:val="heading 1"/>
    <w:basedOn w:val="Normal"/>
    <w:next w:val="Normal"/>
    <w:link w:val="Ttulo1Car"/>
    <w:uiPriority w:val="9"/>
    <w:qFormat/>
    <w:rsid w:val="003C0EE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C0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C0EE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0EEC"/>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C0EEC"/>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C0EEC"/>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0EE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0EE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C0EE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C0EE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0EE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0EE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C0EEC"/>
    <w:rPr>
      <w:color w:val="0563C1" w:themeColor="hyperlink"/>
      <w:u w:val="single"/>
    </w:rPr>
  </w:style>
  <w:style w:type="paragraph" w:styleId="Sinespaciado">
    <w:name w:val="No Spacing"/>
    <w:aliases w:val="Francesa,INAI"/>
    <w:link w:val="SinespaciadoCar"/>
    <w:uiPriority w:val="1"/>
    <w:qFormat/>
    <w:rsid w:val="003C0EE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C0EE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C0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EEC"/>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3C0EE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C0EEC"/>
    <w:rPr>
      <w:rFonts w:ascii="Times New Roman" w:eastAsia="Times New Roman" w:hAnsi="Times New Roman" w:cs="Times New Roman"/>
      <w:sz w:val="24"/>
      <w:szCs w:val="24"/>
      <w:lang w:val="es-ES" w:eastAsia="es-ES"/>
    </w:rPr>
  </w:style>
  <w:style w:type="character" w:customStyle="1" w:styleId="il">
    <w:name w:val="il"/>
    <w:basedOn w:val="Fuentedeprrafopredeter"/>
    <w:rsid w:val="003C0EEC"/>
  </w:style>
  <w:style w:type="paragraph" w:styleId="Textoindependiente">
    <w:name w:val="Body Text"/>
    <w:basedOn w:val="Normal"/>
    <w:link w:val="TextoindependienteCar"/>
    <w:uiPriority w:val="1"/>
    <w:unhideWhenUsed/>
    <w:qFormat/>
    <w:rsid w:val="003C0EEC"/>
    <w:pPr>
      <w:spacing w:after="120"/>
    </w:pPr>
  </w:style>
  <w:style w:type="character" w:customStyle="1" w:styleId="TextoindependienteCar">
    <w:name w:val="Texto independiente Car"/>
    <w:basedOn w:val="Fuentedeprrafopredeter"/>
    <w:link w:val="Textoindependiente"/>
    <w:uiPriority w:val="1"/>
    <w:rsid w:val="003C0EE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C0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C0EEC"/>
    <w:rPr>
      <w:sz w:val="20"/>
      <w:szCs w:val="20"/>
    </w:rPr>
  </w:style>
  <w:style w:type="paragraph" w:customStyle="1" w:styleId="ROMANOS">
    <w:name w:val="ROMANOS"/>
    <w:basedOn w:val="Normal"/>
    <w:link w:val="ROMANOSCar"/>
    <w:rsid w:val="003C0EE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C0EEC"/>
    <w:rPr>
      <w:rFonts w:ascii="Arial" w:eastAsia="Times New Roman" w:hAnsi="Arial" w:cs="Arial"/>
      <w:sz w:val="18"/>
      <w:szCs w:val="18"/>
      <w:lang w:val="es-ES" w:eastAsia="es-ES"/>
    </w:rPr>
  </w:style>
  <w:style w:type="character" w:styleId="Textoennegrita">
    <w:name w:val="Strong"/>
    <w:uiPriority w:val="22"/>
    <w:qFormat/>
    <w:rsid w:val="003C0EEC"/>
    <w:rPr>
      <w:b/>
      <w:bCs/>
    </w:rPr>
  </w:style>
  <w:style w:type="character" w:customStyle="1" w:styleId="TextodegloboCar">
    <w:name w:val="Texto de globo Car"/>
    <w:basedOn w:val="Fuentedeprrafopredeter"/>
    <w:link w:val="Textodeglobo"/>
    <w:uiPriority w:val="99"/>
    <w:semiHidden/>
    <w:rsid w:val="003C0EEC"/>
    <w:rPr>
      <w:rFonts w:ascii="Segoe UI" w:hAnsi="Segoe UI" w:cs="Segoe UI"/>
      <w:sz w:val="18"/>
      <w:szCs w:val="18"/>
    </w:rPr>
  </w:style>
  <w:style w:type="paragraph" w:styleId="Textodeglobo">
    <w:name w:val="Balloon Text"/>
    <w:basedOn w:val="Normal"/>
    <w:link w:val="TextodegloboCar"/>
    <w:uiPriority w:val="99"/>
    <w:semiHidden/>
    <w:unhideWhenUsed/>
    <w:rsid w:val="003C0EEC"/>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3C0EEC"/>
    <w:rPr>
      <w:sz w:val="20"/>
      <w:szCs w:val="20"/>
    </w:rPr>
  </w:style>
  <w:style w:type="paragraph" w:styleId="Textocomentario">
    <w:name w:val="annotation text"/>
    <w:basedOn w:val="Normal"/>
    <w:link w:val="TextocomentarioCar"/>
    <w:uiPriority w:val="99"/>
    <w:semiHidden/>
    <w:unhideWhenUsed/>
    <w:rsid w:val="003C0EEC"/>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C0EEC"/>
    <w:rPr>
      <w:b/>
      <w:bCs/>
      <w:sz w:val="20"/>
      <w:szCs w:val="20"/>
    </w:rPr>
  </w:style>
  <w:style w:type="paragraph" w:styleId="Asuntodelcomentario">
    <w:name w:val="annotation subject"/>
    <w:basedOn w:val="Textocomentario"/>
    <w:next w:val="Textocomentario"/>
    <w:link w:val="AsuntodelcomentarioCar"/>
    <w:uiPriority w:val="99"/>
    <w:semiHidden/>
    <w:unhideWhenUsed/>
    <w:rsid w:val="003C0EEC"/>
    <w:rPr>
      <w:b/>
      <w:bCs/>
    </w:rPr>
  </w:style>
  <w:style w:type="character" w:customStyle="1" w:styleId="apple-style-span">
    <w:name w:val="apple-style-span"/>
    <w:rsid w:val="003C0EEC"/>
  </w:style>
  <w:style w:type="paragraph" w:styleId="Textosinformato">
    <w:name w:val="Plain Text"/>
    <w:basedOn w:val="Normal"/>
    <w:link w:val="TextosinformatoCar"/>
    <w:rsid w:val="003C0EE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C0EEC"/>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3C0EEC"/>
  </w:style>
  <w:style w:type="character" w:customStyle="1" w:styleId="red">
    <w:name w:val="red"/>
    <w:basedOn w:val="Fuentedeprrafopredeter"/>
    <w:rsid w:val="003C0EEC"/>
  </w:style>
  <w:style w:type="paragraph" w:customStyle="1" w:styleId="francesa">
    <w:name w:val="francesa"/>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3C0EEC"/>
    <w:pPr>
      <w:spacing w:line="221" w:lineRule="atLeast"/>
    </w:pPr>
    <w:rPr>
      <w:rFonts w:ascii="Arial" w:hAnsi="Arial" w:cs="Arial"/>
      <w:color w:val="auto"/>
    </w:rPr>
  </w:style>
  <w:style w:type="paragraph" w:customStyle="1" w:styleId="n2">
    <w:name w:val="n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C0EEC"/>
    <w:rPr>
      <w:i/>
      <w:iCs/>
    </w:rPr>
  </w:style>
  <w:style w:type="paragraph" w:customStyle="1" w:styleId="j">
    <w:name w:val="j"/>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C0EEC"/>
  </w:style>
  <w:style w:type="character" w:customStyle="1" w:styleId="h">
    <w:name w:val="h"/>
    <w:basedOn w:val="Fuentedeprrafopredeter"/>
    <w:rsid w:val="003C0EEC"/>
  </w:style>
  <w:style w:type="character" w:customStyle="1" w:styleId="i1">
    <w:name w:val="i1"/>
    <w:basedOn w:val="Fuentedeprrafopredeter"/>
    <w:rsid w:val="003C0EEC"/>
  </w:style>
  <w:style w:type="paragraph" w:styleId="Sangradetextonormal">
    <w:name w:val="Body Text Indent"/>
    <w:basedOn w:val="Normal"/>
    <w:link w:val="SangradetextonormalCar"/>
    <w:uiPriority w:val="99"/>
    <w:unhideWhenUsed/>
    <w:rsid w:val="003C0EE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3C0EEC"/>
    <w:rPr>
      <w:rFonts w:ascii="Calibri" w:eastAsia="Calibri" w:hAnsi="Calibri" w:cs="Times New Roman"/>
    </w:rPr>
  </w:style>
  <w:style w:type="paragraph" w:styleId="NormalWeb">
    <w:name w:val="Normal (Web)"/>
    <w:basedOn w:val="Normal"/>
    <w:uiPriority w:val="99"/>
    <w:rsid w:val="003C0EE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3C0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36</Pages>
  <Words>9203</Words>
  <Characters>50622</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11</cp:revision>
  <dcterms:created xsi:type="dcterms:W3CDTF">2021-05-13T18:19:00Z</dcterms:created>
  <dcterms:modified xsi:type="dcterms:W3CDTF">2021-06-18T00:47:00Z</dcterms:modified>
</cp:coreProperties>
</file>