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16C2BE00" w:rsidR="00476727" w:rsidRPr="00FD020D" w:rsidRDefault="00476727" w:rsidP="00EE43FE">
      <w:pPr>
        <w:spacing w:before="240" w:after="240" w:line="360" w:lineRule="auto"/>
        <w:jc w:val="both"/>
        <w:rPr>
          <w:rFonts w:ascii="Palatino Linotype" w:hAnsi="Palatino Linotype" w:cs="Arial"/>
        </w:rPr>
      </w:pPr>
      <w:r w:rsidRPr="00FD020D">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FD020D">
        <w:rPr>
          <w:rFonts w:ascii="Palatino Linotype" w:hAnsi="Palatino Linotype" w:cs="Arial"/>
        </w:rPr>
        <w:t xml:space="preserve">o </w:t>
      </w:r>
      <w:r w:rsidR="005A7C28" w:rsidRPr="00FD020D">
        <w:rPr>
          <w:rFonts w:ascii="Palatino Linotype" w:hAnsi="Palatino Linotype" w:cs="Arial"/>
        </w:rPr>
        <w:t xml:space="preserve">en Metepec, Estado de México, a </w:t>
      </w:r>
      <w:r w:rsidR="00D81764" w:rsidRPr="00FD020D">
        <w:rPr>
          <w:rFonts w:ascii="Palatino Linotype" w:hAnsi="Palatino Linotype" w:cs="Arial"/>
        </w:rPr>
        <w:t>vei</w:t>
      </w:r>
      <w:r w:rsidR="00F22CBA" w:rsidRPr="00FD020D">
        <w:rPr>
          <w:rFonts w:ascii="Palatino Linotype" w:hAnsi="Palatino Linotype" w:cs="Arial"/>
        </w:rPr>
        <w:t>nte</w:t>
      </w:r>
      <w:r w:rsidR="0007536C" w:rsidRPr="00FD020D">
        <w:rPr>
          <w:rFonts w:ascii="Palatino Linotype" w:hAnsi="Palatino Linotype" w:cs="Arial"/>
        </w:rPr>
        <w:t xml:space="preserve"> de </w:t>
      </w:r>
      <w:r w:rsidR="00F22CBA" w:rsidRPr="00FD020D">
        <w:rPr>
          <w:rFonts w:ascii="Palatino Linotype" w:hAnsi="Palatino Linotype" w:cs="Arial"/>
        </w:rPr>
        <w:t>octubre</w:t>
      </w:r>
      <w:r w:rsidR="007079B4" w:rsidRPr="00FD020D">
        <w:rPr>
          <w:rFonts w:ascii="Palatino Linotype" w:hAnsi="Palatino Linotype" w:cs="Arial"/>
        </w:rPr>
        <w:t xml:space="preserve"> de </w:t>
      </w:r>
      <w:r w:rsidR="0007536C" w:rsidRPr="00FD020D">
        <w:rPr>
          <w:rFonts w:ascii="Palatino Linotype" w:hAnsi="Palatino Linotype" w:cs="Arial"/>
        </w:rPr>
        <w:t>dos mil veintiuno</w:t>
      </w:r>
      <w:r w:rsidRPr="00FD020D">
        <w:rPr>
          <w:rFonts w:ascii="Palatino Linotype" w:hAnsi="Palatino Linotype" w:cs="Arial"/>
        </w:rPr>
        <w:t xml:space="preserve">. </w:t>
      </w:r>
    </w:p>
    <w:p w14:paraId="76EF8020" w14:textId="52E7ABCC" w:rsidR="00D06012" w:rsidRPr="00FD020D" w:rsidRDefault="00D06012" w:rsidP="00EE43FE">
      <w:pPr>
        <w:spacing w:before="240" w:after="240" w:line="360" w:lineRule="auto"/>
        <w:jc w:val="both"/>
        <w:rPr>
          <w:rFonts w:ascii="Palatino Linotype" w:hAnsi="Palatino Linotype" w:cs="Arial"/>
        </w:rPr>
      </w:pPr>
      <w:r w:rsidRPr="00FD020D">
        <w:rPr>
          <w:rFonts w:ascii="Palatino Linotype" w:hAnsi="Palatino Linotype" w:cs="Arial"/>
          <w:b/>
        </w:rPr>
        <w:t>VISTO</w:t>
      </w:r>
      <w:r w:rsidR="009A618A" w:rsidRPr="00FD020D">
        <w:rPr>
          <w:rFonts w:ascii="Palatino Linotype" w:hAnsi="Palatino Linotype" w:cs="Arial"/>
        </w:rPr>
        <w:t xml:space="preserve"> el </w:t>
      </w:r>
      <w:r w:rsidRPr="00FD020D">
        <w:rPr>
          <w:rFonts w:ascii="Palatino Linotype" w:hAnsi="Palatino Linotype" w:cs="Arial"/>
        </w:rPr>
        <w:t>expediente formado con motivo del</w:t>
      </w:r>
      <w:r w:rsidR="009A618A" w:rsidRPr="00FD020D">
        <w:rPr>
          <w:rFonts w:ascii="Palatino Linotype" w:hAnsi="Palatino Linotype" w:cs="Arial"/>
        </w:rPr>
        <w:t xml:space="preserve"> </w:t>
      </w:r>
      <w:r w:rsidRPr="00FD020D">
        <w:rPr>
          <w:rFonts w:ascii="Palatino Linotype" w:hAnsi="Palatino Linotype" w:cs="Arial"/>
        </w:rPr>
        <w:t xml:space="preserve">recurso de revisión </w:t>
      </w:r>
      <w:r w:rsidR="0060496C" w:rsidRPr="00FD020D">
        <w:rPr>
          <w:rFonts w:ascii="Palatino Linotype" w:hAnsi="Palatino Linotype" w:cs="Arial"/>
          <w:b/>
        </w:rPr>
        <w:t>0</w:t>
      </w:r>
      <w:r w:rsidR="00D81764" w:rsidRPr="00FD020D">
        <w:rPr>
          <w:rFonts w:ascii="Palatino Linotype" w:hAnsi="Palatino Linotype" w:cs="Arial"/>
          <w:b/>
        </w:rPr>
        <w:t>3</w:t>
      </w:r>
      <w:r w:rsidR="00F22CBA" w:rsidRPr="00FD020D">
        <w:rPr>
          <w:rFonts w:ascii="Palatino Linotype" w:hAnsi="Palatino Linotype" w:cs="Arial"/>
          <w:b/>
        </w:rPr>
        <w:t>509</w:t>
      </w:r>
      <w:r w:rsidR="00AA36EE" w:rsidRPr="00FD020D">
        <w:rPr>
          <w:rFonts w:ascii="Palatino Linotype" w:hAnsi="Palatino Linotype" w:cs="Arial"/>
          <w:b/>
        </w:rPr>
        <w:t>/</w:t>
      </w:r>
      <w:r w:rsidR="00972709" w:rsidRPr="00FD020D">
        <w:rPr>
          <w:rFonts w:ascii="Palatino Linotype" w:hAnsi="Palatino Linotype" w:cs="Arial"/>
          <w:b/>
        </w:rPr>
        <w:t>INFOEM/IP/RR/202</w:t>
      </w:r>
      <w:r w:rsidR="006220B0" w:rsidRPr="00FD020D">
        <w:rPr>
          <w:rFonts w:ascii="Palatino Linotype" w:hAnsi="Palatino Linotype" w:cs="Arial"/>
          <w:b/>
        </w:rPr>
        <w:t>1</w:t>
      </w:r>
      <w:r w:rsidR="00643CCD" w:rsidRPr="00FD020D">
        <w:rPr>
          <w:rFonts w:ascii="Palatino Linotype" w:hAnsi="Palatino Linotype" w:cs="Arial"/>
        </w:rPr>
        <w:t xml:space="preserve">, </w:t>
      </w:r>
      <w:r w:rsidR="007C1B36" w:rsidRPr="00FD020D">
        <w:rPr>
          <w:rFonts w:ascii="Palatino Linotype" w:hAnsi="Palatino Linotype" w:cs="Arial"/>
        </w:rPr>
        <w:t>interpuesto</w:t>
      </w:r>
      <w:r w:rsidR="00000739" w:rsidRPr="00FD020D">
        <w:rPr>
          <w:rFonts w:ascii="Palatino Linotype" w:hAnsi="Palatino Linotype" w:cs="Arial"/>
        </w:rPr>
        <w:t xml:space="preserve"> por</w:t>
      </w:r>
      <w:r w:rsidR="00715935" w:rsidRPr="00FD020D">
        <w:rPr>
          <w:rFonts w:ascii="Palatino Linotype" w:hAnsi="Palatino Linotype" w:cs="Arial"/>
          <w:b/>
          <w:bCs/>
        </w:rPr>
        <w:t xml:space="preserve"> </w:t>
      </w:r>
      <w:r w:rsidR="00B93EC2" w:rsidRPr="00B93EC2">
        <w:rPr>
          <w:rFonts w:ascii="Palatino Linotype" w:hAnsi="Palatino Linotype" w:cs="Arial"/>
          <w:b/>
          <w:bCs/>
        </w:rPr>
        <w:t>XXXX XXXXX XXXXXXXXX XXXXXXX</w:t>
      </w:r>
      <w:r w:rsidR="009F23A2" w:rsidRPr="00FD020D">
        <w:rPr>
          <w:rFonts w:ascii="Palatino Linotype" w:hAnsi="Palatino Linotype" w:cs="Arial"/>
          <w:b/>
        </w:rPr>
        <w:t xml:space="preserve">, </w:t>
      </w:r>
      <w:r w:rsidRPr="00FD020D">
        <w:rPr>
          <w:rFonts w:ascii="Palatino Linotype" w:hAnsi="Palatino Linotype" w:cs="Arial"/>
        </w:rPr>
        <w:t>en lo sucesivo</w:t>
      </w:r>
      <w:r w:rsidR="00643CCD" w:rsidRPr="00FD020D">
        <w:rPr>
          <w:rFonts w:ascii="Palatino Linotype" w:hAnsi="Palatino Linotype" w:cs="Arial"/>
          <w:b/>
        </w:rPr>
        <w:t xml:space="preserve"> </w:t>
      </w:r>
      <w:r w:rsidR="001E49CD" w:rsidRPr="00FD020D">
        <w:rPr>
          <w:rFonts w:ascii="Palatino Linotype" w:hAnsi="Palatino Linotype" w:cs="Arial"/>
        </w:rPr>
        <w:t>la</w:t>
      </w:r>
      <w:r w:rsidR="00B05E70" w:rsidRPr="00FD020D">
        <w:rPr>
          <w:rFonts w:ascii="Palatino Linotype" w:hAnsi="Palatino Linotype" w:cs="Arial"/>
        </w:rPr>
        <w:t xml:space="preserve"> </w:t>
      </w:r>
      <w:r w:rsidR="001E49CD" w:rsidRPr="00FD020D">
        <w:rPr>
          <w:rFonts w:ascii="Palatino Linotype" w:hAnsi="Palatino Linotype" w:cs="Arial"/>
        </w:rPr>
        <w:t xml:space="preserve">parte </w:t>
      </w:r>
      <w:r w:rsidR="006220B0" w:rsidRPr="00FD020D">
        <w:rPr>
          <w:rFonts w:ascii="Palatino Linotype" w:hAnsi="Palatino Linotype" w:cs="Arial"/>
          <w:b/>
        </w:rPr>
        <w:t>R</w:t>
      </w:r>
      <w:r w:rsidR="001E49CD" w:rsidRPr="00FD020D">
        <w:rPr>
          <w:rFonts w:ascii="Palatino Linotype" w:hAnsi="Palatino Linotype" w:cs="Arial"/>
          <w:b/>
        </w:rPr>
        <w:t>ecurrente</w:t>
      </w:r>
      <w:r w:rsidRPr="00FD020D">
        <w:rPr>
          <w:rFonts w:ascii="Palatino Linotype" w:hAnsi="Palatino Linotype" w:cs="Arial"/>
          <w:b/>
        </w:rPr>
        <w:t>,</w:t>
      </w:r>
      <w:r w:rsidRPr="00FD020D">
        <w:rPr>
          <w:rFonts w:ascii="Palatino Linotype" w:hAnsi="Palatino Linotype" w:cs="Arial"/>
        </w:rPr>
        <w:t xml:space="preserve"> en contra de</w:t>
      </w:r>
      <w:r w:rsidR="00ED5A73" w:rsidRPr="00FD020D">
        <w:rPr>
          <w:rFonts w:ascii="Palatino Linotype" w:hAnsi="Palatino Linotype" w:cs="Arial"/>
        </w:rPr>
        <w:t xml:space="preserve"> la</w:t>
      </w:r>
      <w:r w:rsidRPr="00FD020D">
        <w:rPr>
          <w:rFonts w:ascii="Palatino Linotype" w:hAnsi="Palatino Linotype" w:cs="Arial"/>
        </w:rPr>
        <w:t xml:space="preserve"> respuesta</w:t>
      </w:r>
      <w:r w:rsidR="009A1B0C" w:rsidRPr="00FD020D">
        <w:rPr>
          <w:rFonts w:ascii="Palatino Linotype" w:hAnsi="Palatino Linotype" w:cs="Arial"/>
        </w:rPr>
        <w:t xml:space="preserve"> a su solicitud</w:t>
      </w:r>
      <w:r w:rsidRPr="00FD020D">
        <w:rPr>
          <w:rFonts w:ascii="Palatino Linotype" w:hAnsi="Palatino Linotype" w:cs="Arial"/>
        </w:rPr>
        <w:t xml:space="preserve"> por</w:t>
      </w:r>
      <w:r w:rsidR="009A5033" w:rsidRPr="00FD020D">
        <w:rPr>
          <w:rFonts w:ascii="Palatino Linotype" w:hAnsi="Palatino Linotype" w:cs="Arial"/>
        </w:rPr>
        <w:t xml:space="preserve"> parte de</w:t>
      </w:r>
      <w:r w:rsidR="00AA36EE" w:rsidRPr="00FD020D">
        <w:rPr>
          <w:rFonts w:ascii="Palatino Linotype" w:hAnsi="Palatino Linotype" w:cs="Arial"/>
        </w:rPr>
        <w:t xml:space="preserve">l </w:t>
      </w:r>
      <w:r w:rsidR="00F22CBA" w:rsidRPr="00FD020D">
        <w:rPr>
          <w:rFonts w:ascii="Palatino Linotype" w:hAnsi="Palatino Linotype" w:cs="Arial"/>
          <w:b/>
          <w:bCs/>
        </w:rPr>
        <w:t>Poder Legislativo</w:t>
      </w:r>
      <w:r w:rsidR="00AA36EE" w:rsidRPr="00FD020D">
        <w:rPr>
          <w:rFonts w:ascii="Palatino Linotype" w:hAnsi="Palatino Linotype" w:cs="Arial"/>
          <w:b/>
          <w:bCs/>
        </w:rPr>
        <w:t xml:space="preserve">, </w:t>
      </w:r>
      <w:r w:rsidRPr="00FD020D">
        <w:rPr>
          <w:rFonts w:ascii="Palatino Linotype" w:hAnsi="Palatino Linotype" w:cs="Arial"/>
        </w:rPr>
        <w:t xml:space="preserve">en lo sucesivo </w:t>
      </w:r>
      <w:r w:rsidR="007A1102" w:rsidRPr="00FD020D">
        <w:rPr>
          <w:rFonts w:ascii="Palatino Linotype" w:hAnsi="Palatino Linotype" w:cs="Arial"/>
        </w:rPr>
        <w:t xml:space="preserve">el </w:t>
      </w:r>
      <w:r w:rsidR="006220B0" w:rsidRPr="00FD020D">
        <w:rPr>
          <w:rFonts w:ascii="Palatino Linotype" w:hAnsi="Palatino Linotype" w:cs="Arial"/>
          <w:b/>
        </w:rPr>
        <w:t>S</w:t>
      </w:r>
      <w:r w:rsidR="003349F4" w:rsidRPr="00FD020D">
        <w:rPr>
          <w:rFonts w:ascii="Palatino Linotype" w:hAnsi="Palatino Linotype" w:cs="Arial"/>
          <w:b/>
        </w:rPr>
        <w:t xml:space="preserve">ujeto </w:t>
      </w:r>
      <w:r w:rsidR="006220B0" w:rsidRPr="00FD020D">
        <w:rPr>
          <w:rFonts w:ascii="Palatino Linotype" w:hAnsi="Palatino Linotype" w:cs="Arial"/>
          <w:b/>
        </w:rPr>
        <w:t>O</w:t>
      </w:r>
      <w:r w:rsidR="003349F4" w:rsidRPr="00FD020D">
        <w:rPr>
          <w:rFonts w:ascii="Palatino Linotype" w:hAnsi="Palatino Linotype" w:cs="Arial"/>
          <w:b/>
        </w:rPr>
        <w:t>bligado</w:t>
      </w:r>
      <w:r w:rsidRPr="00FD020D">
        <w:rPr>
          <w:rFonts w:ascii="Palatino Linotype" w:hAnsi="Palatino Linotype" w:cs="Arial"/>
          <w:b/>
        </w:rPr>
        <w:t xml:space="preserve">, </w:t>
      </w:r>
      <w:r w:rsidRPr="00FD020D">
        <w:rPr>
          <w:rFonts w:ascii="Palatino Linotype" w:hAnsi="Palatino Linotype" w:cs="Arial"/>
        </w:rPr>
        <w:t>se</w:t>
      </w:r>
      <w:r w:rsidR="00E9691F" w:rsidRPr="00FD020D">
        <w:rPr>
          <w:rFonts w:ascii="Palatino Linotype" w:hAnsi="Palatino Linotype" w:cs="Arial"/>
        </w:rPr>
        <w:t xml:space="preserve"> </w:t>
      </w:r>
      <w:r w:rsidRPr="00FD020D">
        <w:rPr>
          <w:rFonts w:ascii="Palatino Linotype" w:hAnsi="Palatino Linotype" w:cs="Arial"/>
        </w:rPr>
        <w:t>procede a dictar la presente resolución con base en lo</w:t>
      </w:r>
      <w:r w:rsidR="00B21DCC" w:rsidRPr="00FD020D">
        <w:rPr>
          <w:rFonts w:ascii="Palatino Linotype" w:hAnsi="Palatino Linotype" w:cs="Arial"/>
        </w:rPr>
        <w:t>s</w:t>
      </w:r>
      <w:r w:rsidRPr="00FD020D">
        <w:rPr>
          <w:rFonts w:ascii="Palatino Linotype" w:hAnsi="Palatino Linotype" w:cs="Arial"/>
        </w:rPr>
        <w:t xml:space="preserve"> siguiente</w:t>
      </w:r>
      <w:r w:rsidR="00B21DCC" w:rsidRPr="00FD020D">
        <w:rPr>
          <w:rFonts w:ascii="Palatino Linotype" w:hAnsi="Palatino Linotype" w:cs="Arial"/>
        </w:rPr>
        <w:t>s</w:t>
      </w:r>
      <w:r w:rsidRPr="00FD020D">
        <w:rPr>
          <w:rFonts w:ascii="Palatino Linotype" w:hAnsi="Palatino Linotype" w:cs="Arial"/>
        </w:rPr>
        <w:t xml:space="preserve">: </w:t>
      </w:r>
    </w:p>
    <w:p w14:paraId="5D1348C1" w14:textId="77777777" w:rsidR="00BD58D9" w:rsidRPr="00FD020D" w:rsidRDefault="002B5536" w:rsidP="00EE43FE">
      <w:pPr>
        <w:spacing w:before="240" w:after="240" w:line="360" w:lineRule="auto"/>
        <w:jc w:val="center"/>
        <w:rPr>
          <w:rFonts w:ascii="Palatino Linotype" w:hAnsi="Palatino Linotype" w:cs="Arial"/>
          <w:b/>
          <w:sz w:val="28"/>
          <w:szCs w:val="28"/>
        </w:rPr>
      </w:pPr>
      <w:r w:rsidRPr="00FD020D">
        <w:rPr>
          <w:rFonts w:ascii="Palatino Linotype" w:hAnsi="Palatino Linotype"/>
          <w:b/>
        </w:rPr>
        <w:t xml:space="preserve">I. </w:t>
      </w:r>
      <w:r w:rsidR="00BD58D9" w:rsidRPr="00FD020D">
        <w:rPr>
          <w:rFonts w:ascii="Palatino Linotype" w:hAnsi="Palatino Linotype"/>
          <w:b/>
        </w:rPr>
        <w:t>A N T E C E D E N T E S</w:t>
      </w:r>
    </w:p>
    <w:p w14:paraId="47DAFB24" w14:textId="5316FFD8" w:rsidR="00D06012" w:rsidRPr="00FD020D" w:rsidRDefault="009F7616" w:rsidP="00EE43FE">
      <w:pPr>
        <w:spacing w:before="240" w:after="240" w:line="360" w:lineRule="auto"/>
        <w:jc w:val="both"/>
        <w:rPr>
          <w:rFonts w:ascii="Palatino Linotype" w:hAnsi="Palatino Linotype" w:cs="Arial"/>
        </w:rPr>
      </w:pPr>
      <w:r w:rsidRPr="00FD020D">
        <w:rPr>
          <w:rFonts w:ascii="Palatino Linotype" w:hAnsi="Palatino Linotype" w:cs="Arial"/>
          <w:b/>
        </w:rPr>
        <w:t>1. Solicitud de acceso a la información.</w:t>
      </w:r>
      <w:r w:rsidRPr="00FD020D">
        <w:rPr>
          <w:rFonts w:ascii="Palatino Linotype" w:hAnsi="Palatino Linotype" w:cs="Arial"/>
        </w:rPr>
        <w:t xml:space="preserve"> </w:t>
      </w:r>
      <w:r w:rsidR="00A46661" w:rsidRPr="00FD020D">
        <w:rPr>
          <w:rFonts w:ascii="Palatino Linotype" w:hAnsi="Palatino Linotype" w:cs="Arial"/>
        </w:rPr>
        <w:t>Con</w:t>
      </w:r>
      <w:r w:rsidR="00B21DCC" w:rsidRPr="00FD020D">
        <w:rPr>
          <w:rFonts w:ascii="Palatino Linotype" w:hAnsi="Palatino Linotype" w:cs="Arial"/>
        </w:rPr>
        <w:t xml:space="preserve"> fecha</w:t>
      </w:r>
      <w:r w:rsidR="00DB6AEF" w:rsidRPr="00FD020D">
        <w:rPr>
          <w:rFonts w:ascii="Palatino Linotype" w:hAnsi="Palatino Linotype" w:cs="Arial"/>
        </w:rPr>
        <w:t xml:space="preserve"> </w:t>
      </w:r>
      <w:r w:rsidR="007079B4" w:rsidRPr="00FD020D">
        <w:rPr>
          <w:rFonts w:ascii="Palatino Linotype" w:hAnsi="Palatino Linotype" w:cs="Arial"/>
          <w:b/>
        </w:rPr>
        <w:t>quince de junio</w:t>
      </w:r>
      <w:r w:rsidR="003637E8" w:rsidRPr="00FD020D">
        <w:rPr>
          <w:rFonts w:ascii="Palatino Linotype" w:hAnsi="Palatino Linotype" w:cs="Arial"/>
          <w:b/>
        </w:rPr>
        <w:t xml:space="preserve"> </w:t>
      </w:r>
      <w:r w:rsidR="00CD7CE4" w:rsidRPr="00FD020D">
        <w:rPr>
          <w:rFonts w:ascii="Palatino Linotype" w:hAnsi="Palatino Linotype" w:cs="Arial"/>
          <w:b/>
        </w:rPr>
        <w:t xml:space="preserve">de dos mil </w:t>
      </w:r>
      <w:r w:rsidR="00A407F7" w:rsidRPr="00FD020D">
        <w:rPr>
          <w:rFonts w:ascii="Palatino Linotype" w:hAnsi="Palatino Linotype" w:cs="Arial"/>
          <w:b/>
        </w:rPr>
        <w:t>ve</w:t>
      </w:r>
      <w:r w:rsidR="0008014C" w:rsidRPr="00FD020D">
        <w:rPr>
          <w:rFonts w:ascii="Palatino Linotype" w:hAnsi="Palatino Linotype" w:cs="Arial"/>
          <w:b/>
        </w:rPr>
        <w:t>in</w:t>
      </w:r>
      <w:r w:rsidR="006220B0" w:rsidRPr="00FD020D">
        <w:rPr>
          <w:rFonts w:ascii="Palatino Linotype" w:hAnsi="Palatino Linotype" w:cs="Arial"/>
          <w:b/>
        </w:rPr>
        <w:t>tiuno</w:t>
      </w:r>
      <w:r w:rsidR="00D06012" w:rsidRPr="00FD020D">
        <w:rPr>
          <w:rFonts w:ascii="Palatino Linotype" w:hAnsi="Palatino Linotype" w:cs="Arial"/>
          <w:b/>
        </w:rPr>
        <w:t>,</w:t>
      </w:r>
      <w:r w:rsidR="00D06012" w:rsidRPr="00FD020D">
        <w:rPr>
          <w:rFonts w:ascii="Palatino Linotype" w:hAnsi="Palatino Linotype" w:cs="Arial"/>
        </w:rPr>
        <w:t xml:space="preserve"> </w:t>
      </w:r>
      <w:r w:rsidR="003349F4" w:rsidRPr="00FD020D">
        <w:rPr>
          <w:rFonts w:ascii="Palatino Linotype" w:hAnsi="Palatino Linotype" w:cs="Arial"/>
        </w:rPr>
        <w:t>la parte</w:t>
      </w:r>
      <w:r w:rsidR="00B05E70" w:rsidRPr="00FD020D">
        <w:rPr>
          <w:rFonts w:ascii="Palatino Linotype" w:hAnsi="Palatino Linotype" w:cs="Arial"/>
        </w:rPr>
        <w:t xml:space="preserve"> </w:t>
      </w:r>
      <w:r w:rsidR="003349F4" w:rsidRPr="00FD020D">
        <w:rPr>
          <w:rFonts w:ascii="Palatino Linotype" w:hAnsi="Palatino Linotype" w:cs="Arial"/>
          <w:b/>
        </w:rPr>
        <w:t>r</w:t>
      </w:r>
      <w:r w:rsidR="002C203A" w:rsidRPr="00FD020D">
        <w:rPr>
          <w:rFonts w:ascii="Palatino Linotype" w:hAnsi="Palatino Linotype" w:cs="Arial"/>
          <w:b/>
        </w:rPr>
        <w:t>ecurrente</w:t>
      </w:r>
      <w:r w:rsidR="00000739" w:rsidRPr="00FD020D">
        <w:rPr>
          <w:rFonts w:ascii="Palatino Linotype" w:hAnsi="Palatino Linotype" w:cs="Arial"/>
          <w:b/>
        </w:rPr>
        <w:t xml:space="preserve"> </w:t>
      </w:r>
      <w:r w:rsidR="00D06012" w:rsidRPr="00FD020D">
        <w:rPr>
          <w:rFonts w:ascii="Palatino Linotype" w:hAnsi="Palatino Linotype" w:cs="Arial"/>
        </w:rPr>
        <w:t>presentó</w:t>
      </w:r>
      <w:r w:rsidR="006220B0" w:rsidRPr="00FD020D">
        <w:rPr>
          <w:rFonts w:ascii="Palatino Linotype" w:hAnsi="Palatino Linotype" w:cs="Arial"/>
        </w:rPr>
        <w:t>,</w:t>
      </w:r>
      <w:r w:rsidR="00D06012" w:rsidRPr="00FD020D">
        <w:rPr>
          <w:rFonts w:ascii="Palatino Linotype" w:hAnsi="Palatino Linotype" w:cs="Arial"/>
        </w:rPr>
        <w:t xml:space="preserve"> </w:t>
      </w:r>
      <w:r w:rsidR="006220B0" w:rsidRPr="00FD020D">
        <w:rPr>
          <w:rFonts w:ascii="Palatino Linotype" w:hAnsi="Palatino Linotype" w:cs="Arial"/>
        </w:rPr>
        <w:t xml:space="preserve">través del Sistema de Acceso a la Información Mexiquense, en lo subsecuente el </w:t>
      </w:r>
      <w:r w:rsidR="006220B0" w:rsidRPr="00FD020D">
        <w:rPr>
          <w:rFonts w:ascii="Palatino Linotype" w:hAnsi="Palatino Linotype" w:cs="Arial"/>
          <w:b/>
        </w:rPr>
        <w:t xml:space="preserve">SAIMEX, </w:t>
      </w:r>
      <w:r w:rsidR="00D06012" w:rsidRPr="00FD020D">
        <w:rPr>
          <w:rFonts w:ascii="Palatino Linotype" w:hAnsi="Palatino Linotype" w:cs="Arial"/>
        </w:rPr>
        <w:t xml:space="preserve">ante </w:t>
      </w:r>
      <w:r w:rsidR="007A1102" w:rsidRPr="00FD020D">
        <w:rPr>
          <w:rFonts w:ascii="Palatino Linotype" w:hAnsi="Palatino Linotype" w:cs="Arial"/>
        </w:rPr>
        <w:t xml:space="preserve">el </w:t>
      </w:r>
      <w:r w:rsidR="006220B0" w:rsidRPr="00FD020D">
        <w:rPr>
          <w:rFonts w:ascii="Palatino Linotype" w:hAnsi="Palatino Linotype" w:cs="Arial"/>
          <w:b/>
          <w:bCs/>
        </w:rPr>
        <w:t>S</w:t>
      </w:r>
      <w:r w:rsidR="003349F4" w:rsidRPr="00FD020D">
        <w:rPr>
          <w:rFonts w:ascii="Palatino Linotype" w:hAnsi="Palatino Linotype" w:cs="Arial"/>
          <w:b/>
        </w:rPr>
        <w:t xml:space="preserve">ujeto </w:t>
      </w:r>
      <w:r w:rsidR="006220B0" w:rsidRPr="00FD020D">
        <w:rPr>
          <w:rFonts w:ascii="Palatino Linotype" w:hAnsi="Palatino Linotype" w:cs="Arial"/>
          <w:b/>
        </w:rPr>
        <w:t>O</w:t>
      </w:r>
      <w:r w:rsidR="002C203A" w:rsidRPr="00FD020D">
        <w:rPr>
          <w:rFonts w:ascii="Palatino Linotype" w:hAnsi="Palatino Linotype" w:cs="Arial"/>
          <w:b/>
        </w:rPr>
        <w:t>bligado</w:t>
      </w:r>
      <w:r w:rsidR="00D06012" w:rsidRPr="00FD020D">
        <w:rPr>
          <w:rFonts w:ascii="Palatino Linotype" w:hAnsi="Palatino Linotype" w:cs="Arial"/>
        </w:rPr>
        <w:t>, la solicitud de acceso a la información pública, a la que se le asign</w:t>
      </w:r>
      <w:r w:rsidR="00E07049" w:rsidRPr="00FD020D">
        <w:rPr>
          <w:rFonts w:ascii="Palatino Linotype" w:hAnsi="Palatino Linotype" w:cs="Arial"/>
        </w:rPr>
        <w:t xml:space="preserve">ó el </w:t>
      </w:r>
      <w:r w:rsidR="00E41D21" w:rsidRPr="00FD020D">
        <w:rPr>
          <w:rFonts w:ascii="Palatino Linotype" w:hAnsi="Palatino Linotype" w:cs="Arial"/>
        </w:rPr>
        <w:t xml:space="preserve">número </w:t>
      </w:r>
      <w:r w:rsidR="007079B4" w:rsidRPr="00FD020D">
        <w:rPr>
          <w:rFonts w:ascii="Palatino Linotype" w:hAnsi="Palatino Linotype" w:cs="Arial"/>
          <w:b/>
        </w:rPr>
        <w:t>00360/PLEGISLA/IP/2021</w:t>
      </w:r>
      <w:r w:rsidR="00E07049" w:rsidRPr="00FD020D">
        <w:rPr>
          <w:rFonts w:ascii="Palatino Linotype" w:hAnsi="Palatino Linotype" w:cs="Arial"/>
          <w:b/>
        </w:rPr>
        <w:t xml:space="preserve">, </w:t>
      </w:r>
      <w:r w:rsidR="00D06012" w:rsidRPr="00FD020D">
        <w:rPr>
          <w:rFonts w:ascii="Palatino Linotype" w:hAnsi="Palatino Linotype" w:cs="Arial"/>
        </w:rPr>
        <w:t xml:space="preserve">mediante la cual </w:t>
      </w:r>
      <w:r w:rsidR="00F077F3" w:rsidRPr="00FD020D">
        <w:rPr>
          <w:rFonts w:ascii="Palatino Linotype" w:hAnsi="Palatino Linotype" w:cs="Arial"/>
        </w:rPr>
        <w:t>requirió</w:t>
      </w:r>
      <w:r w:rsidR="00E07049" w:rsidRPr="00FD020D">
        <w:rPr>
          <w:rFonts w:ascii="Palatino Linotype" w:hAnsi="Palatino Linotype" w:cs="Arial"/>
        </w:rPr>
        <w:t xml:space="preserve"> </w:t>
      </w:r>
      <w:r w:rsidR="00EA1279" w:rsidRPr="00FD020D">
        <w:rPr>
          <w:rFonts w:ascii="Palatino Linotype" w:hAnsi="Palatino Linotype" w:cs="Arial"/>
        </w:rPr>
        <w:t xml:space="preserve">la información </w:t>
      </w:r>
      <w:r w:rsidR="00D06012" w:rsidRPr="00FD020D">
        <w:rPr>
          <w:rFonts w:ascii="Palatino Linotype" w:hAnsi="Palatino Linotype" w:cs="Arial"/>
        </w:rPr>
        <w:t xml:space="preserve">siguiente: </w:t>
      </w:r>
    </w:p>
    <w:p w14:paraId="36E1648D" w14:textId="6F26E6C0" w:rsidR="007B679F" w:rsidRPr="00FD020D" w:rsidRDefault="00354DB7" w:rsidP="00747F95">
      <w:pPr>
        <w:ind w:left="851" w:right="902"/>
        <w:jc w:val="both"/>
        <w:rPr>
          <w:rFonts w:ascii="Palatino Linotype" w:hAnsi="Palatino Linotype" w:cs="Arial"/>
          <w:b/>
          <w:i/>
          <w:sz w:val="22"/>
          <w:szCs w:val="22"/>
        </w:rPr>
      </w:pPr>
      <w:bookmarkStart w:id="0" w:name="_Hlk79227503"/>
      <w:r w:rsidRPr="00FD020D">
        <w:rPr>
          <w:rFonts w:ascii="Palatino Linotype" w:hAnsi="Palatino Linotype" w:cs="Arial"/>
          <w:i/>
          <w:sz w:val="22"/>
          <w:szCs w:val="22"/>
          <w:lang w:eastAsia="es-MX"/>
        </w:rPr>
        <w:t>“</w:t>
      </w:r>
      <w:r w:rsidR="007079B4" w:rsidRPr="00FD020D">
        <w:rPr>
          <w:rFonts w:ascii="Palatino Linotype" w:hAnsi="Palatino Linotype"/>
          <w:bCs/>
          <w:i/>
          <w:sz w:val="22"/>
          <w:szCs w:val="22"/>
        </w:rPr>
        <w:t>SOLICITO DEL OSFEM INFORME QUE DECLARO EL AYUNTAMIENTO DE ZINACANTEPEC ESTADO DE MEXICO RESPECTO DEL CATALOGO DE PUESTOS Y TABULADORES SALALRIALES DE LOS AÑOS DEL 2009 AL 2013 LA SUIENTE INFOMACION: INFORME CUAL FUE EL SALARIO BRUTO QUINCENAL DEL PUESTO DE ASESOR JURIDICO CON ADSCRIPCION A LA DIRECCIÓN JURIDICA Y/O COORDINACIÓN JURIDICA O SU SIMILIAR DE LOS AÑOS 2009, 2010, 2011 Y 2012 Y EL SALARIO BRUTO QUINCENAL RESPECTO DEL PUESTO DE ENCARGADO DE AREA CON ADSCRIPCION A LA DIRECCIÓN JURIDICA Y/O COORDINACIÓN JURIDICA O SU SIMILIAR DEL AÑO 2013</w:t>
      </w:r>
      <w:r w:rsidR="003637E8" w:rsidRPr="00FD020D">
        <w:rPr>
          <w:rFonts w:ascii="Palatino Linotype" w:hAnsi="Palatino Linotype"/>
          <w:bCs/>
          <w:i/>
          <w:sz w:val="22"/>
          <w:szCs w:val="22"/>
        </w:rPr>
        <w:t>.</w:t>
      </w:r>
      <w:r w:rsidR="007B679F" w:rsidRPr="00FD020D">
        <w:rPr>
          <w:rFonts w:ascii="Palatino Linotype" w:hAnsi="Palatino Linotype" w:cs="Arial"/>
          <w:i/>
          <w:sz w:val="22"/>
          <w:szCs w:val="22"/>
          <w:lang w:eastAsia="es-MX"/>
        </w:rPr>
        <w:t>” (sic)</w:t>
      </w:r>
    </w:p>
    <w:p w14:paraId="7FDB5235" w14:textId="77777777" w:rsidR="00E41D21" w:rsidRPr="00FD020D" w:rsidRDefault="00E41D21" w:rsidP="00B26577">
      <w:pPr>
        <w:ind w:right="900"/>
        <w:jc w:val="both"/>
        <w:rPr>
          <w:rFonts w:ascii="Palatino Linotype" w:hAnsi="Palatino Linotype" w:cs="Arial"/>
          <w:szCs w:val="28"/>
        </w:rPr>
      </w:pPr>
    </w:p>
    <w:bookmarkEnd w:id="0"/>
    <w:p w14:paraId="1240249E" w14:textId="77777777" w:rsidR="00226F34" w:rsidRPr="00FD020D" w:rsidRDefault="007C76B2" w:rsidP="00033BCD">
      <w:pPr>
        <w:spacing w:line="360" w:lineRule="auto"/>
        <w:ind w:right="900"/>
        <w:jc w:val="both"/>
        <w:rPr>
          <w:rFonts w:ascii="Palatino Linotype" w:hAnsi="Palatino Linotype" w:cs="Arial"/>
          <w:szCs w:val="28"/>
        </w:rPr>
      </w:pPr>
      <w:r w:rsidRPr="00FD020D">
        <w:rPr>
          <w:rFonts w:ascii="Palatino Linotype" w:hAnsi="Palatino Linotype" w:cs="Arial"/>
          <w:szCs w:val="28"/>
        </w:rPr>
        <w:t xml:space="preserve">La parte </w:t>
      </w:r>
      <w:r w:rsidRPr="00FD020D">
        <w:rPr>
          <w:rFonts w:ascii="Palatino Linotype" w:hAnsi="Palatino Linotype" w:cs="Arial"/>
          <w:b/>
          <w:szCs w:val="28"/>
        </w:rPr>
        <w:t>r</w:t>
      </w:r>
      <w:r w:rsidR="005B0909" w:rsidRPr="00FD020D">
        <w:rPr>
          <w:rFonts w:ascii="Palatino Linotype" w:hAnsi="Palatino Linotype" w:cs="Arial"/>
          <w:b/>
          <w:szCs w:val="28"/>
        </w:rPr>
        <w:t>ecurrente</w:t>
      </w:r>
      <w:r w:rsidR="002A1CB3" w:rsidRPr="00FD020D">
        <w:rPr>
          <w:rFonts w:ascii="Palatino Linotype" w:hAnsi="Palatino Linotype" w:cs="Arial"/>
          <w:szCs w:val="28"/>
        </w:rPr>
        <w:t xml:space="preserve"> </w:t>
      </w:r>
      <w:r w:rsidR="00226F34" w:rsidRPr="00FD020D">
        <w:rPr>
          <w:rFonts w:ascii="Palatino Linotype" w:hAnsi="Palatino Linotype" w:cs="Arial"/>
          <w:szCs w:val="28"/>
        </w:rPr>
        <w:t>no adjuntó archivos.</w:t>
      </w:r>
    </w:p>
    <w:p w14:paraId="06E1CFD9" w14:textId="29499012" w:rsidR="002B2828" w:rsidRPr="00FD020D" w:rsidRDefault="002B2828" w:rsidP="00C2324D">
      <w:pPr>
        <w:spacing w:before="240" w:after="240" w:line="360" w:lineRule="auto"/>
        <w:jc w:val="both"/>
        <w:rPr>
          <w:rFonts w:ascii="Palatino Linotype" w:hAnsi="Palatino Linotype" w:cs="Arial"/>
        </w:rPr>
      </w:pPr>
      <w:r w:rsidRPr="00FD020D">
        <w:rPr>
          <w:rFonts w:ascii="Palatino Linotype" w:hAnsi="Palatino Linotype" w:cs="Arial"/>
          <w:b/>
        </w:rPr>
        <w:t>Modalidad de Entrega:</w:t>
      </w:r>
      <w:r w:rsidRPr="00FD020D">
        <w:rPr>
          <w:rFonts w:ascii="Palatino Linotype" w:hAnsi="Palatino Linotype" w:cs="Arial"/>
        </w:rPr>
        <w:t xml:space="preserve"> </w:t>
      </w:r>
      <w:r w:rsidR="008E7880" w:rsidRPr="00FD020D">
        <w:rPr>
          <w:rFonts w:ascii="Palatino Linotype" w:hAnsi="Palatino Linotype" w:cs="Arial"/>
        </w:rPr>
        <w:t>A través de SAIMEX</w:t>
      </w:r>
      <w:r w:rsidR="00166EC9" w:rsidRPr="00FD020D">
        <w:rPr>
          <w:rFonts w:ascii="Palatino Linotype" w:hAnsi="Palatino Linotype" w:cs="Arial"/>
        </w:rPr>
        <w:t>.</w:t>
      </w:r>
    </w:p>
    <w:p w14:paraId="4D7D90DE" w14:textId="01022A38" w:rsidR="0008532C" w:rsidRPr="00FD020D" w:rsidRDefault="00801689" w:rsidP="00226F34">
      <w:pPr>
        <w:spacing w:line="360" w:lineRule="auto"/>
        <w:jc w:val="both"/>
        <w:rPr>
          <w:rFonts w:ascii="Palatino Linotype" w:hAnsi="Palatino Linotype"/>
          <w:b/>
          <w:bCs/>
        </w:rPr>
      </w:pPr>
      <w:r w:rsidRPr="00FD020D">
        <w:rPr>
          <w:rFonts w:ascii="Palatino Linotype" w:hAnsi="Palatino Linotype" w:cs="Arial"/>
          <w:b/>
          <w:szCs w:val="28"/>
        </w:rPr>
        <w:t>2</w:t>
      </w:r>
      <w:r w:rsidR="008E7880" w:rsidRPr="00FD020D">
        <w:rPr>
          <w:rFonts w:ascii="Palatino Linotype" w:hAnsi="Palatino Linotype" w:cs="Arial"/>
          <w:b/>
          <w:szCs w:val="28"/>
        </w:rPr>
        <w:t xml:space="preserve">. </w:t>
      </w:r>
      <w:r w:rsidR="0008532C" w:rsidRPr="00FD020D">
        <w:rPr>
          <w:rFonts w:ascii="Palatino Linotype" w:hAnsi="Palatino Linotype" w:cs="Arial"/>
          <w:b/>
        </w:rPr>
        <w:t xml:space="preserve">Respuesta. </w:t>
      </w:r>
      <w:r w:rsidR="0008532C" w:rsidRPr="00FD020D">
        <w:rPr>
          <w:rFonts w:ascii="Palatino Linotype" w:hAnsi="Palatino Linotype" w:cs="Arial"/>
        </w:rPr>
        <w:t xml:space="preserve"> Con</w:t>
      </w:r>
      <w:r w:rsidR="0008532C" w:rsidRPr="00FD020D">
        <w:rPr>
          <w:rFonts w:ascii="Palatino Linotype" w:hAnsi="Palatino Linotype"/>
        </w:rPr>
        <w:t xml:space="preserve"> fecha</w:t>
      </w:r>
      <w:r w:rsidR="00B06DC0" w:rsidRPr="00FD020D">
        <w:rPr>
          <w:rFonts w:ascii="Palatino Linotype" w:hAnsi="Palatino Linotype"/>
        </w:rPr>
        <w:t xml:space="preserve"> </w:t>
      </w:r>
      <w:r w:rsidR="00D81764" w:rsidRPr="00FD020D">
        <w:rPr>
          <w:rFonts w:ascii="Palatino Linotype" w:hAnsi="Palatino Linotype"/>
          <w:b/>
          <w:bCs/>
        </w:rPr>
        <w:t>veint</w:t>
      </w:r>
      <w:r w:rsidR="007079B4" w:rsidRPr="00FD020D">
        <w:rPr>
          <w:rFonts w:ascii="Palatino Linotype" w:hAnsi="Palatino Linotype"/>
          <w:b/>
          <w:bCs/>
        </w:rPr>
        <w:t>idós</w:t>
      </w:r>
      <w:r w:rsidR="00D81764" w:rsidRPr="00FD020D">
        <w:rPr>
          <w:rFonts w:ascii="Palatino Linotype" w:hAnsi="Palatino Linotype"/>
          <w:b/>
          <w:bCs/>
        </w:rPr>
        <w:t xml:space="preserve"> de ju</w:t>
      </w:r>
      <w:r w:rsidR="007079B4" w:rsidRPr="00FD020D">
        <w:rPr>
          <w:rFonts w:ascii="Palatino Linotype" w:hAnsi="Palatino Linotype"/>
          <w:b/>
          <w:bCs/>
        </w:rPr>
        <w:t>nio</w:t>
      </w:r>
      <w:r w:rsidR="00D81764" w:rsidRPr="00FD020D">
        <w:rPr>
          <w:rFonts w:ascii="Palatino Linotype" w:hAnsi="Palatino Linotype"/>
          <w:b/>
          <w:bCs/>
        </w:rPr>
        <w:t xml:space="preserve"> </w:t>
      </w:r>
      <w:r w:rsidR="00CD2E54" w:rsidRPr="00FD020D">
        <w:rPr>
          <w:rFonts w:ascii="Palatino Linotype" w:hAnsi="Palatino Linotype"/>
          <w:b/>
          <w:bCs/>
        </w:rPr>
        <w:t xml:space="preserve">de </w:t>
      </w:r>
      <w:r w:rsidR="00323FC6" w:rsidRPr="00FD020D">
        <w:rPr>
          <w:rFonts w:ascii="Palatino Linotype" w:hAnsi="Palatino Linotype"/>
          <w:b/>
          <w:bCs/>
        </w:rPr>
        <w:t>dos mil veint</w:t>
      </w:r>
      <w:r w:rsidR="00FC0703" w:rsidRPr="00FD020D">
        <w:rPr>
          <w:rFonts w:ascii="Palatino Linotype" w:hAnsi="Palatino Linotype"/>
          <w:b/>
          <w:bCs/>
        </w:rPr>
        <w:t>iuno</w:t>
      </w:r>
      <w:r w:rsidR="0008532C" w:rsidRPr="00FD020D">
        <w:rPr>
          <w:rFonts w:ascii="Palatino Linotype" w:hAnsi="Palatino Linotype"/>
        </w:rPr>
        <w:t xml:space="preserve">, el Sujeto Obligado envió su respuesta a la solicitud de acceso a la información a través del SAIMEX, sustancialmente en los términos siguientes:   </w:t>
      </w:r>
    </w:p>
    <w:p w14:paraId="6FF18937" w14:textId="77777777" w:rsidR="007079B4" w:rsidRPr="00FD020D" w:rsidRDefault="00A10677" w:rsidP="007079B4">
      <w:pPr>
        <w:ind w:left="851" w:right="900"/>
        <w:jc w:val="both"/>
        <w:rPr>
          <w:rFonts w:ascii="Palatino Linotype" w:hAnsi="Palatino Linotype" w:cs="Arial"/>
          <w:i/>
          <w:sz w:val="22"/>
          <w:szCs w:val="22"/>
        </w:rPr>
      </w:pPr>
      <w:r w:rsidRPr="00FD020D">
        <w:rPr>
          <w:rFonts w:ascii="Palatino Linotype" w:hAnsi="Palatino Linotype" w:cs="Arial"/>
          <w:i/>
          <w:sz w:val="22"/>
          <w:szCs w:val="22"/>
        </w:rPr>
        <w:t>“</w:t>
      </w:r>
      <w:r w:rsidR="006649F4" w:rsidRPr="00FD020D">
        <w:rPr>
          <w:rFonts w:ascii="Palatino Linotype" w:hAnsi="Palatino Linotype" w:cs="Arial"/>
          <w:i/>
          <w:sz w:val="22"/>
          <w:szCs w:val="22"/>
        </w:rPr>
        <w:t>…</w:t>
      </w:r>
      <w:r w:rsidR="007079B4" w:rsidRPr="00FD020D">
        <w:rPr>
          <w:rFonts w:ascii="Palatino Linotype" w:hAnsi="Palatino Linotype" w:cs="Arial"/>
          <w:i/>
          <w:sz w:val="22"/>
          <w:szCs w:val="22"/>
        </w:rPr>
        <w:t>le contestamos que:</w:t>
      </w:r>
    </w:p>
    <w:p w14:paraId="652B657E" w14:textId="2029F1F4" w:rsidR="0008532C" w:rsidRPr="00FD020D" w:rsidRDefault="007079B4" w:rsidP="007079B4">
      <w:pPr>
        <w:ind w:left="851" w:right="900"/>
        <w:jc w:val="both"/>
        <w:rPr>
          <w:rFonts w:ascii="Palatino Linotype" w:hAnsi="Palatino Linotype" w:cs="Arial"/>
          <w:i/>
          <w:sz w:val="22"/>
          <w:szCs w:val="22"/>
        </w:rPr>
      </w:pPr>
      <w:r w:rsidRPr="00FD020D">
        <w:rPr>
          <w:rFonts w:ascii="Palatino Linotype" w:hAnsi="Palatino Linotype" w:cs="Arial"/>
          <w:i/>
          <w:sz w:val="22"/>
          <w:szCs w:val="22"/>
        </w:rPr>
        <w:t>SE EMITE RESPUESTA</w:t>
      </w:r>
      <w:r w:rsidR="00715935" w:rsidRPr="00FD020D">
        <w:rPr>
          <w:rFonts w:ascii="Palatino Linotype" w:hAnsi="Palatino Linotype" w:cs="Arial"/>
          <w:i/>
          <w:sz w:val="22"/>
          <w:szCs w:val="22"/>
        </w:rPr>
        <w:t>.</w:t>
      </w:r>
      <w:r w:rsidR="003E7E85" w:rsidRPr="00FD020D">
        <w:rPr>
          <w:rFonts w:ascii="Palatino Linotype" w:hAnsi="Palatino Linotype" w:cs="Arial"/>
          <w:i/>
          <w:sz w:val="22"/>
          <w:szCs w:val="22"/>
        </w:rPr>
        <w:t>.</w:t>
      </w:r>
      <w:r w:rsidR="006F3522" w:rsidRPr="00FD020D">
        <w:rPr>
          <w:rFonts w:ascii="Palatino Linotype" w:hAnsi="Palatino Linotype" w:cs="Arial"/>
          <w:i/>
          <w:sz w:val="22"/>
          <w:szCs w:val="22"/>
        </w:rPr>
        <w:t>.</w:t>
      </w:r>
      <w:r w:rsidR="0008532C" w:rsidRPr="00FD020D">
        <w:rPr>
          <w:rFonts w:ascii="Palatino Linotype" w:hAnsi="Palatino Linotype" w:cs="Arial"/>
          <w:i/>
          <w:sz w:val="22"/>
          <w:szCs w:val="22"/>
        </w:rPr>
        <w:t>” (sic)</w:t>
      </w:r>
    </w:p>
    <w:p w14:paraId="4F15B8C1" w14:textId="7F099624" w:rsidR="002566AC" w:rsidRPr="00FD020D" w:rsidRDefault="0015173E" w:rsidP="007079B4">
      <w:pPr>
        <w:spacing w:before="240" w:after="240" w:line="360" w:lineRule="auto"/>
        <w:ind w:right="49"/>
        <w:jc w:val="both"/>
        <w:rPr>
          <w:rFonts w:ascii="Palatino Linotype" w:hAnsi="Palatino Linotype" w:cs="Arial"/>
          <w:szCs w:val="28"/>
        </w:rPr>
      </w:pPr>
      <w:r w:rsidRPr="00FD020D">
        <w:rPr>
          <w:rFonts w:ascii="Palatino Linotype" w:hAnsi="Palatino Linotype" w:cs="Arial"/>
          <w:szCs w:val="28"/>
        </w:rPr>
        <w:t xml:space="preserve">El </w:t>
      </w:r>
      <w:r w:rsidRPr="00FD020D">
        <w:rPr>
          <w:rFonts w:ascii="Palatino Linotype" w:hAnsi="Palatino Linotype" w:cs="Arial"/>
          <w:b/>
          <w:szCs w:val="28"/>
        </w:rPr>
        <w:t>sujeto obligado</w:t>
      </w:r>
      <w:r w:rsidRPr="00FD020D">
        <w:rPr>
          <w:rFonts w:ascii="Palatino Linotype" w:hAnsi="Palatino Linotype" w:cs="Arial"/>
          <w:szCs w:val="28"/>
        </w:rPr>
        <w:t xml:space="preserve"> </w:t>
      </w:r>
      <w:r w:rsidR="00AE26BB" w:rsidRPr="00FD020D">
        <w:rPr>
          <w:rFonts w:ascii="Palatino Linotype" w:hAnsi="Palatino Linotype" w:cs="Arial"/>
          <w:szCs w:val="28"/>
        </w:rPr>
        <w:t>adjuntó</w:t>
      </w:r>
      <w:r w:rsidR="00BD35A6" w:rsidRPr="00FD020D">
        <w:rPr>
          <w:rFonts w:ascii="Palatino Linotype" w:hAnsi="Palatino Linotype" w:cs="Arial"/>
          <w:szCs w:val="28"/>
        </w:rPr>
        <w:t xml:space="preserve"> </w:t>
      </w:r>
      <w:r w:rsidR="00D0399D" w:rsidRPr="00FD020D">
        <w:rPr>
          <w:rFonts w:ascii="Palatino Linotype" w:hAnsi="Palatino Linotype" w:cs="Arial"/>
          <w:szCs w:val="28"/>
        </w:rPr>
        <w:t>l</w:t>
      </w:r>
      <w:r w:rsidR="007079B4" w:rsidRPr="00FD020D">
        <w:rPr>
          <w:rFonts w:ascii="Palatino Linotype" w:hAnsi="Palatino Linotype" w:cs="Arial"/>
          <w:szCs w:val="28"/>
        </w:rPr>
        <w:t>os</w:t>
      </w:r>
      <w:r w:rsidR="00BD35A6" w:rsidRPr="00FD020D">
        <w:rPr>
          <w:rFonts w:ascii="Palatino Linotype" w:hAnsi="Palatino Linotype" w:cs="Arial"/>
          <w:szCs w:val="28"/>
        </w:rPr>
        <w:t xml:space="preserve"> archivo</w:t>
      </w:r>
      <w:r w:rsidR="007079B4" w:rsidRPr="00FD020D">
        <w:rPr>
          <w:rFonts w:ascii="Palatino Linotype" w:hAnsi="Palatino Linotype" w:cs="Arial"/>
          <w:szCs w:val="28"/>
        </w:rPr>
        <w:t>s</w:t>
      </w:r>
      <w:r w:rsidR="00D0399D" w:rsidRPr="00FD020D">
        <w:rPr>
          <w:rFonts w:ascii="Palatino Linotype" w:hAnsi="Palatino Linotype" w:cs="Arial"/>
          <w:szCs w:val="28"/>
        </w:rPr>
        <w:t xml:space="preserve"> “</w:t>
      </w:r>
      <w:r w:rsidR="007079B4" w:rsidRPr="00FD020D">
        <w:rPr>
          <w:rFonts w:ascii="Palatino Linotype" w:hAnsi="Palatino Linotype" w:cs="Arial"/>
          <w:i/>
          <w:iCs/>
          <w:szCs w:val="28"/>
        </w:rPr>
        <w:t>RESPUESTA SOL. 0360-2021 CORRECTA.pdf”</w:t>
      </w:r>
      <w:r w:rsidR="007079B4" w:rsidRPr="00FD020D">
        <w:rPr>
          <w:rFonts w:ascii="Palatino Linotype" w:hAnsi="Palatino Linotype" w:cs="Arial"/>
          <w:szCs w:val="28"/>
        </w:rPr>
        <w:t xml:space="preserve"> y “</w:t>
      </w:r>
      <w:r w:rsidR="007079B4" w:rsidRPr="00FD020D">
        <w:rPr>
          <w:rFonts w:ascii="Palatino Linotype" w:hAnsi="Palatino Linotype" w:cs="Arial"/>
          <w:i/>
          <w:iCs/>
          <w:szCs w:val="28"/>
        </w:rPr>
        <w:t>360 RESPUESTA OSFEM.pdf</w:t>
      </w:r>
      <w:r w:rsidR="00AD7FBD" w:rsidRPr="00FD020D">
        <w:rPr>
          <w:rFonts w:ascii="Palatino Linotype" w:hAnsi="Palatino Linotype" w:cs="Arial"/>
          <w:szCs w:val="28"/>
        </w:rPr>
        <w:t xml:space="preserve">” </w:t>
      </w:r>
      <w:r w:rsidR="00C4693C" w:rsidRPr="00FD020D">
        <w:rPr>
          <w:rFonts w:ascii="Palatino Linotype" w:hAnsi="Palatino Linotype" w:cs="Arial"/>
          <w:szCs w:val="28"/>
        </w:rPr>
        <w:t>cuyo contenido no se detalla al ser del conocimiento de las partes</w:t>
      </w:r>
      <w:r w:rsidR="00AC2E40" w:rsidRPr="00FD020D">
        <w:rPr>
          <w:rFonts w:ascii="Palatino Linotype" w:hAnsi="Palatino Linotype" w:cs="Arial"/>
          <w:szCs w:val="28"/>
        </w:rPr>
        <w:t>, aunado a que será motivo de estudio en líneas posteriores.</w:t>
      </w:r>
    </w:p>
    <w:p w14:paraId="04C1F325" w14:textId="210DD20F" w:rsidR="00362417" w:rsidRPr="00FD020D" w:rsidRDefault="00715935" w:rsidP="00112434">
      <w:pPr>
        <w:spacing w:before="240" w:after="240" w:line="360" w:lineRule="auto"/>
        <w:ind w:right="49"/>
        <w:jc w:val="both"/>
        <w:rPr>
          <w:rFonts w:ascii="Palatino Linotype" w:hAnsi="Palatino Linotype" w:cs="Arial"/>
          <w:szCs w:val="28"/>
        </w:rPr>
      </w:pPr>
      <w:r w:rsidRPr="00FD020D">
        <w:rPr>
          <w:rFonts w:ascii="Palatino Linotype" w:hAnsi="Palatino Linotype" w:cs="Arial"/>
          <w:b/>
          <w:szCs w:val="28"/>
        </w:rPr>
        <w:t>3</w:t>
      </w:r>
      <w:r w:rsidR="009F7616" w:rsidRPr="00FD020D">
        <w:rPr>
          <w:rFonts w:ascii="Palatino Linotype" w:hAnsi="Palatino Linotype" w:cs="Arial"/>
          <w:b/>
          <w:szCs w:val="28"/>
        </w:rPr>
        <w:t xml:space="preserve">. </w:t>
      </w:r>
      <w:r w:rsidR="00122C3F" w:rsidRPr="00FD020D">
        <w:rPr>
          <w:rFonts w:ascii="Palatino Linotype" w:hAnsi="Palatino Linotype" w:cs="Arial"/>
          <w:b/>
          <w:szCs w:val="28"/>
        </w:rPr>
        <w:t>Interposición del recurso de revisión</w:t>
      </w:r>
      <w:r w:rsidR="009F7616" w:rsidRPr="00FD020D">
        <w:rPr>
          <w:rFonts w:ascii="Palatino Linotype" w:hAnsi="Palatino Linotype" w:cs="Arial"/>
          <w:b/>
          <w:szCs w:val="28"/>
        </w:rPr>
        <w:t>.</w:t>
      </w:r>
      <w:r w:rsidR="00362417" w:rsidRPr="00FD020D">
        <w:rPr>
          <w:rFonts w:ascii="Palatino Linotype" w:hAnsi="Palatino Linotype" w:cs="Arial"/>
          <w:b/>
        </w:rPr>
        <w:t xml:space="preserve"> </w:t>
      </w:r>
      <w:r w:rsidR="00993A3C" w:rsidRPr="00FD020D">
        <w:rPr>
          <w:rFonts w:ascii="Palatino Linotype" w:hAnsi="Palatino Linotype" w:cs="Arial"/>
        </w:rPr>
        <w:t xml:space="preserve">Inconforme con los términos de la respuesta emitida </w:t>
      </w:r>
      <w:r w:rsidR="009A1B0C" w:rsidRPr="00FD020D">
        <w:rPr>
          <w:rFonts w:ascii="Palatino Linotype" w:hAnsi="Palatino Linotype" w:cs="Arial"/>
        </w:rPr>
        <w:t xml:space="preserve">por parte del Sujeto Obligado, </w:t>
      </w:r>
      <w:r w:rsidR="00993A3C" w:rsidRPr="00FD020D">
        <w:rPr>
          <w:rFonts w:ascii="Palatino Linotype" w:hAnsi="Palatino Linotype" w:cs="Arial"/>
        </w:rPr>
        <w:t>el</w:t>
      </w:r>
      <w:r w:rsidR="00D0399D" w:rsidRPr="00FD020D">
        <w:rPr>
          <w:rFonts w:ascii="Palatino Linotype" w:hAnsi="Palatino Linotype" w:cs="Arial"/>
        </w:rPr>
        <w:t xml:space="preserve"> </w:t>
      </w:r>
      <w:r w:rsidR="007079B4" w:rsidRPr="00FD020D">
        <w:rPr>
          <w:rFonts w:ascii="Palatino Linotype" w:hAnsi="Palatino Linotype" w:cs="Arial"/>
          <w:b/>
          <w:bCs/>
        </w:rPr>
        <w:t>veinticuatro de junio</w:t>
      </w:r>
      <w:r w:rsidR="00DA23DF" w:rsidRPr="00FD020D">
        <w:rPr>
          <w:rFonts w:ascii="Palatino Linotype" w:hAnsi="Palatino Linotype" w:cs="Arial"/>
          <w:b/>
          <w:bCs/>
        </w:rPr>
        <w:t xml:space="preserve"> </w:t>
      </w:r>
      <w:r w:rsidR="00144869" w:rsidRPr="00FD020D">
        <w:rPr>
          <w:rFonts w:ascii="Palatino Linotype" w:hAnsi="Palatino Linotype" w:cs="Arial"/>
          <w:b/>
          <w:bCs/>
        </w:rPr>
        <w:t>de</w:t>
      </w:r>
      <w:r w:rsidR="00697911" w:rsidRPr="00FD020D">
        <w:rPr>
          <w:rFonts w:ascii="Palatino Linotype" w:hAnsi="Palatino Linotype"/>
          <w:b/>
        </w:rPr>
        <w:t xml:space="preserve"> dos mil vein</w:t>
      </w:r>
      <w:r w:rsidR="004D0755" w:rsidRPr="00FD020D">
        <w:rPr>
          <w:rFonts w:ascii="Palatino Linotype" w:hAnsi="Palatino Linotype"/>
          <w:b/>
        </w:rPr>
        <w:t>tiuno</w:t>
      </w:r>
      <w:r w:rsidR="00697911" w:rsidRPr="00FD020D">
        <w:rPr>
          <w:rFonts w:ascii="Palatino Linotype" w:hAnsi="Palatino Linotype"/>
          <w:b/>
        </w:rPr>
        <w:t>,</w:t>
      </w:r>
      <w:r w:rsidR="00993A3C" w:rsidRPr="00FD020D">
        <w:rPr>
          <w:rFonts w:ascii="Palatino Linotype" w:hAnsi="Palatino Linotype" w:cs="Arial"/>
        </w:rPr>
        <w:t xml:space="preserve"> </w:t>
      </w:r>
      <w:r w:rsidR="001D7487" w:rsidRPr="00FD020D">
        <w:rPr>
          <w:rFonts w:ascii="Palatino Linotype" w:hAnsi="Palatino Linotype" w:cs="Arial"/>
        </w:rPr>
        <w:t>l</w:t>
      </w:r>
      <w:r w:rsidR="00703622" w:rsidRPr="00FD020D">
        <w:rPr>
          <w:rFonts w:ascii="Palatino Linotype" w:hAnsi="Palatino Linotype" w:cs="Arial"/>
        </w:rPr>
        <w:t>a parte</w:t>
      </w:r>
      <w:r w:rsidR="00362417" w:rsidRPr="00FD020D">
        <w:rPr>
          <w:rFonts w:ascii="Palatino Linotype" w:hAnsi="Palatino Linotype" w:cs="Arial"/>
        </w:rPr>
        <w:t xml:space="preserve"> </w:t>
      </w:r>
      <w:r w:rsidR="00703622" w:rsidRPr="00FD020D">
        <w:rPr>
          <w:rFonts w:ascii="Palatino Linotype" w:hAnsi="Palatino Linotype" w:cs="Arial"/>
        </w:rPr>
        <w:t>r</w:t>
      </w:r>
      <w:r w:rsidR="00362417" w:rsidRPr="00FD020D">
        <w:rPr>
          <w:rFonts w:ascii="Palatino Linotype" w:hAnsi="Palatino Linotype" w:cs="Arial"/>
        </w:rPr>
        <w:t xml:space="preserve">ecurrente interpuso el </w:t>
      </w:r>
      <w:r w:rsidR="00EA1A04" w:rsidRPr="00FD020D">
        <w:rPr>
          <w:rFonts w:ascii="Palatino Linotype" w:hAnsi="Palatino Linotype" w:cs="Arial"/>
        </w:rPr>
        <w:t>recurso de revisión a través de</w:t>
      </w:r>
      <w:r w:rsidR="00362417" w:rsidRPr="00FD020D">
        <w:rPr>
          <w:rFonts w:ascii="Palatino Linotype" w:hAnsi="Palatino Linotype" w:cs="Arial"/>
        </w:rPr>
        <w:t xml:space="preserve"> </w:t>
      </w:r>
      <w:r w:rsidR="00362417" w:rsidRPr="00FD020D">
        <w:rPr>
          <w:rFonts w:ascii="Palatino Linotype" w:hAnsi="Palatino Linotype" w:cs="Arial"/>
          <w:b/>
        </w:rPr>
        <w:t xml:space="preserve">SAIMEX, </w:t>
      </w:r>
      <w:r w:rsidR="00362417" w:rsidRPr="00FD020D">
        <w:rPr>
          <w:rFonts w:ascii="Palatino Linotype" w:hAnsi="Palatino Linotype" w:cs="Arial"/>
        </w:rPr>
        <w:t>en donde se manifestó de la siguiente manera:</w:t>
      </w:r>
    </w:p>
    <w:p w14:paraId="1F9973B6" w14:textId="5893102A" w:rsidR="00335DA7" w:rsidRPr="00FD020D" w:rsidRDefault="00623511" w:rsidP="009B3F83">
      <w:pPr>
        <w:tabs>
          <w:tab w:val="left" w:pos="2745"/>
        </w:tabs>
        <w:spacing w:line="360" w:lineRule="auto"/>
        <w:jc w:val="both"/>
        <w:rPr>
          <w:rFonts w:ascii="Palatino Linotype" w:hAnsi="Palatino Linotype" w:cs="Arial"/>
          <w:b/>
        </w:rPr>
      </w:pPr>
      <w:r w:rsidRPr="00FD020D">
        <w:rPr>
          <w:rFonts w:ascii="Palatino Linotype" w:hAnsi="Palatino Linotype" w:cs="Arial"/>
          <w:b/>
        </w:rPr>
        <w:t>A</w:t>
      </w:r>
      <w:r w:rsidR="00335DA7" w:rsidRPr="00FD020D">
        <w:rPr>
          <w:rFonts w:ascii="Palatino Linotype" w:hAnsi="Palatino Linotype" w:cs="Arial"/>
          <w:b/>
        </w:rPr>
        <w:t>cto impugnado</w:t>
      </w:r>
      <w:r w:rsidR="00E71314" w:rsidRPr="00FD020D">
        <w:rPr>
          <w:rFonts w:ascii="Palatino Linotype" w:hAnsi="Palatino Linotype" w:cs="Arial"/>
          <w:b/>
        </w:rPr>
        <w:t xml:space="preserve">: </w:t>
      </w:r>
      <w:r w:rsidR="009B3F83" w:rsidRPr="00FD020D">
        <w:rPr>
          <w:rFonts w:ascii="Palatino Linotype" w:hAnsi="Palatino Linotype" w:cs="Arial"/>
          <w:b/>
        </w:rPr>
        <w:tab/>
      </w:r>
    </w:p>
    <w:p w14:paraId="5CF8D978" w14:textId="77777777" w:rsidR="00BB36C1" w:rsidRPr="00FD020D" w:rsidRDefault="00BB36C1" w:rsidP="0088137A">
      <w:pPr>
        <w:spacing w:line="360" w:lineRule="auto"/>
        <w:ind w:left="851" w:right="900"/>
        <w:jc w:val="both"/>
        <w:rPr>
          <w:rFonts w:ascii="Palatino Linotype" w:hAnsi="Palatino Linotype" w:cs="Arial"/>
          <w:i/>
          <w:sz w:val="2"/>
          <w:szCs w:val="22"/>
          <w:lang w:eastAsia="es-MX"/>
        </w:rPr>
      </w:pPr>
    </w:p>
    <w:p w14:paraId="51BBADF4" w14:textId="314D52BB" w:rsidR="00297161" w:rsidRPr="00FD020D" w:rsidRDefault="00297161" w:rsidP="003919FD">
      <w:pPr>
        <w:ind w:left="851" w:right="900"/>
        <w:jc w:val="both"/>
        <w:rPr>
          <w:rFonts w:ascii="Palatino Linotype" w:hAnsi="Palatino Linotype"/>
          <w:i/>
          <w:sz w:val="22"/>
          <w:szCs w:val="22"/>
          <w:lang w:val="es-MX" w:eastAsia="es-MX"/>
        </w:rPr>
      </w:pPr>
      <w:r w:rsidRPr="00FD020D">
        <w:rPr>
          <w:rFonts w:ascii="Palatino Linotype" w:hAnsi="Palatino Linotype" w:cs="Arial"/>
          <w:i/>
          <w:sz w:val="22"/>
          <w:szCs w:val="22"/>
          <w:lang w:eastAsia="es-MX"/>
        </w:rPr>
        <w:t>“</w:t>
      </w:r>
      <w:r w:rsidR="004C440E" w:rsidRPr="00FD020D">
        <w:rPr>
          <w:rFonts w:ascii="Palatino Linotype" w:hAnsi="Palatino Linotype" w:cs="Arial"/>
          <w:i/>
          <w:sz w:val="22"/>
          <w:szCs w:val="22"/>
          <w:lang w:eastAsia="es-MX"/>
        </w:rPr>
        <w:t>RESPUESTA SOL. 0360-2021</w:t>
      </w:r>
      <w:r w:rsidR="00501EC4" w:rsidRPr="00FD020D">
        <w:rPr>
          <w:rFonts w:ascii="Palatino Linotype" w:hAnsi="Palatino Linotype"/>
          <w:i/>
          <w:sz w:val="22"/>
          <w:szCs w:val="22"/>
          <w:lang w:val="es-MX" w:eastAsia="es-MX"/>
        </w:rPr>
        <w:t>”</w:t>
      </w:r>
      <w:r w:rsidR="00C35B78" w:rsidRPr="00FD020D">
        <w:rPr>
          <w:rFonts w:ascii="Palatino Linotype" w:hAnsi="Palatino Linotype" w:cs="Arial"/>
          <w:i/>
          <w:sz w:val="22"/>
          <w:szCs w:val="22"/>
          <w:lang w:eastAsia="es-MX"/>
        </w:rPr>
        <w:t xml:space="preserve"> (</w:t>
      </w:r>
      <w:r w:rsidR="00B63D2E" w:rsidRPr="00FD020D">
        <w:rPr>
          <w:rFonts w:ascii="Palatino Linotype" w:hAnsi="Palatino Linotype" w:cs="Arial"/>
          <w:i/>
          <w:sz w:val="22"/>
          <w:szCs w:val="22"/>
          <w:lang w:eastAsia="es-MX"/>
        </w:rPr>
        <w:t>s</w:t>
      </w:r>
      <w:r w:rsidR="00754AFA" w:rsidRPr="00FD020D">
        <w:rPr>
          <w:rFonts w:ascii="Palatino Linotype" w:hAnsi="Palatino Linotype" w:cs="Arial"/>
          <w:i/>
          <w:sz w:val="22"/>
          <w:szCs w:val="22"/>
          <w:lang w:eastAsia="es-MX"/>
        </w:rPr>
        <w:t>ic)</w:t>
      </w:r>
    </w:p>
    <w:p w14:paraId="280D4FEB" w14:textId="77777777" w:rsidR="00501EC4" w:rsidRPr="00FD020D" w:rsidRDefault="00501EC4" w:rsidP="0088137A">
      <w:pPr>
        <w:spacing w:line="360" w:lineRule="auto"/>
        <w:jc w:val="both"/>
        <w:rPr>
          <w:rFonts w:ascii="Palatino Linotype" w:hAnsi="Palatino Linotype"/>
          <w:sz w:val="2"/>
          <w:lang w:val="es-MX" w:eastAsia="es-MX"/>
        </w:rPr>
      </w:pPr>
    </w:p>
    <w:p w14:paraId="21BFC1E4" w14:textId="77777777" w:rsidR="00B63D2E" w:rsidRPr="00FD020D" w:rsidRDefault="00B63D2E" w:rsidP="0088137A">
      <w:pPr>
        <w:spacing w:line="360" w:lineRule="auto"/>
        <w:jc w:val="both"/>
        <w:rPr>
          <w:rFonts w:ascii="Palatino Linotype" w:hAnsi="Palatino Linotype" w:cs="Arial"/>
          <w:b/>
          <w:sz w:val="14"/>
        </w:rPr>
      </w:pPr>
    </w:p>
    <w:p w14:paraId="547E014C" w14:textId="126A2866" w:rsidR="00297161" w:rsidRPr="00FD020D" w:rsidRDefault="002D740B" w:rsidP="0088137A">
      <w:pPr>
        <w:spacing w:line="360" w:lineRule="auto"/>
        <w:jc w:val="both"/>
        <w:rPr>
          <w:rFonts w:ascii="Palatino Linotype" w:hAnsi="Palatino Linotype" w:cs="Arial"/>
        </w:rPr>
      </w:pPr>
      <w:r w:rsidRPr="00FD020D">
        <w:rPr>
          <w:rFonts w:ascii="Palatino Linotype" w:hAnsi="Palatino Linotype" w:cs="Arial"/>
          <w:b/>
        </w:rPr>
        <w:t>Y Razones</w:t>
      </w:r>
      <w:r w:rsidR="0054779A" w:rsidRPr="00FD020D">
        <w:rPr>
          <w:rFonts w:ascii="Palatino Linotype" w:hAnsi="Palatino Linotype" w:cs="Arial"/>
          <w:b/>
        </w:rPr>
        <w:t xml:space="preserve"> o motivos de inconformidad</w:t>
      </w:r>
      <w:r w:rsidR="0083770F" w:rsidRPr="00FD020D">
        <w:rPr>
          <w:rFonts w:ascii="Palatino Linotype" w:hAnsi="Palatino Linotype" w:cs="Arial"/>
        </w:rPr>
        <w:t>:</w:t>
      </w:r>
    </w:p>
    <w:p w14:paraId="0104A6AA" w14:textId="77777777" w:rsidR="000C096A" w:rsidRPr="00FD020D" w:rsidRDefault="000C096A" w:rsidP="0088137A">
      <w:pPr>
        <w:spacing w:line="360" w:lineRule="auto"/>
        <w:jc w:val="both"/>
        <w:rPr>
          <w:rFonts w:ascii="Palatino Linotype" w:hAnsi="Palatino Linotype" w:cs="Arial"/>
          <w:sz w:val="2"/>
        </w:rPr>
      </w:pPr>
    </w:p>
    <w:p w14:paraId="2A7A8A5F" w14:textId="7AFDE387" w:rsidR="00297161" w:rsidRPr="00FD020D" w:rsidRDefault="001F1E4F" w:rsidP="004764C7">
      <w:pPr>
        <w:ind w:left="851" w:right="900"/>
        <w:jc w:val="both"/>
        <w:rPr>
          <w:rFonts w:ascii="Palatino Linotype" w:hAnsi="Palatino Linotype" w:cs="Arial"/>
          <w:i/>
          <w:sz w:val="22"/>
          <w:szCs w:val="22"/>
          <w:lang w:eastAsia="es-MX"/>
        </w:rPr>
      </w:pPr>
      <w:bookmarkStart w:id="1" w:name="_Hlk51074851"/>
      <w:r w:rsidRPr="00FD020D">
        <w:rPr>
          <w:rFonts w:ascii="Palatino Linotype" w:hAnsi="Palatino Linotype" w:cs="Arial"/>
          <w:i/>
          <w:sz w:val="22"/>
          <w:szCs w:val="22"/>
          <w:lang w:eastAsia="es-MX"/>
        </w:rPr>
        <w:t xml:space="preserve"> </w:t>
      </w:r>
      <w:r w:rsidR="00715935" w:rsidRPr="00FD020D">
        <w:rPr>
          <w:rFonts w:ascii="Palatino Linotype" w:hAnsi="Palatino Linotype" w:cs="Arial"/>
          <w:i/>
          <w:sz w:val="22"/>
          <w:szCs w:val="22"/>
          <w:lang w:eastAsia="es-MX"/>
        </w:rPr>
        <w:t>“</w:t>
      </w:r>
      <w:r w:rsidR="007079B4" w:rsidRPr="00FD020D">
        <w:rPr>
          <w:rFonts w:ascii="Palatino Linotype" w:hAnsi="Palatino Linotype" w:cs="Arial"/>
          <w:i/>
          <w:sz w:val="22"/>
          <w:szCs w:val="22"/>
          <w:lang w:eastAsia="es-MX"/>
        </w:rPr>
        <w:t xml:space="preserve">QUE CONTRARIO A LO DETERMINADO POR EL OSFEM, SI BIEN ES CIERTO QUE EL AYUNTAMIENTO DE ZINACANTEPEC ESTA OBLIGADO A PUBLICAR LA SOLICITUD REQUERIDA, ESTA INFORMACIÓN SOLO ES POR EL EJERCICIO FISCAL EN QUE SE ACTUA Y UNO ANTERIOR COMO LA PROPIA AUTORIDAD REQUERIDA LOS EXPONE, POR TAL MOTIVO NO SE ENCUENTRAN </w:t>
      </w:r>
      <w:r w:rsidR="007079B4" w:rsidRPr="00FD020D">
        <w:rPr>
          <w:rFonts w:ascii="Palatino Linotype" w:hAnsi="Palatino Linotype" w:cs="Arial"/>
          <w:i/>
          <w:sz w:val="22"/>
          <w:szCs w:val="22"/>
          <w:lang w:eastAsia="es-MX"/>
        </w:rPr>
        <w:lastRenderedPageBreak/>
        <w:t>PUBLICADA LA INFORMACIÓN REQUERIDA PARA LOS AÑOS 2009 AL 2013, POR QUE AL SER EL OSFEM LA AUTORIDAD QUE REVISA Y FISCALIZA EL EJERCICIO DE LOS FONDOS CONTRARIO A SU NEGATIVA DE ESTAR IMPEDIDA PARA DAR DICHA INFORMACIÓN, SI LA DEBE DE DAR, YA QUE ES PRECISAMENTE EL OSFEM QUE DE FORMA ANUAL RECABA LA INFORMACIÓN RELATIVA A LOS TABULADORES SALARIALES DE LOS AYUNTAMIENTOS EN TÉRMINOS DE LO QUE ESTABLECE LOS ARTÍCULO 1 Y 8 DE LA LEY DE FISCALIZACIÓN SUPERIOR DEL ESTADO DE MEXICO, POR LO QUE SU MANIFESTACIÓN LISA Y LLANA DE NO DAR DICHA INFORMACIÓN POR ESTAR IMPEDIDA, NO ES MOTIVO SUFICIENTEMENTE FUNDADO Y MOTIVADO PARA NEGARLA, SINO CONTRARIO A SU MANIFESTACIONES SOLISITO SE LE ORDENE PROPORCIONAR DICHA INFORMACIÓN POR SER DE CARACTER PÚBLICA</w:t>
      </w:r>
      <w:r w:rsidR="00222777" w:rsidRPr="00FD020D">
        <w:rPr>
          <w:rFonts w:ascii="Palatino Linotype" w:hAnsi="Palatino Linotype"/>
          <w:i/>
          <w:sz w:val="22"/>
          <w:szCs w:val="22"/>
        </w:rPr>
        <w:t xml:space="preserve">” </w:t>
      </w:r>
      <w:r w:rsidR="00B63D2E" w:rsidRPr="00FD020D">
        <w:rPr>
          <w:rFonts w:ascii="Palatino Linotype" w:hAnsi="Palatino Linotype" w:cs="Arial"/>
          <w:i/>
          <w:sz w:val="22"/>
          <w:szCs w:val="22"/>
          <w:lang w:eastAsia="es-MX"/>
        </w:rPr>
        <w:t>(s</w:t>
      </w:r>
      <w:r w:rsidR="00D425F6" w:rsidRPr="00FD020D">
        <w:rPr>
          <w:rFonts w:ascii="Palatino Linotype" w:hAnsi="Palatino Linotype" w:cs="Arial"/>
          <w:i/>
          <w:sz w:val="22"/>
          <w:szCs w:val="22"/>
          <w:lang w:eastAsia="es-MX"/>
        </w:rPr>
        <w:t>ic)</w:t>
      </w:r>
    </w:p>
    <w:bookmarkEnd w:id="1"/>
    <w:p w14:paraId="3A1B2459" w14:textId="11BEFA32" w:rsidR="008E7880" w:rsidRPr="00FD020D" w:rsidRDefault="008E7880" w:rsidP="008E7880">
      <w:pPr>
        <w:spacing w:before="240" w:after="240" w:line="360" w:lineRule="auto"/>
        <w:ind w:right="51"/>
        <w:jc w:val="both"/>
        <w:rPr>
          <w:rFonts w:ascii="Palatino Linotype" w:eastAsiaTheme="minorEastAsia" w:hAnsi="Palatino Linotype" w:cs="Calibri"/>
          <w:i/>
          <w:sz w:val="22"/>
          <w:szCs w:val="22"/>
          <w:lang w:val="es-MX"/>
        </w:rPr>
      </w:pPr>
      <w:r w:rsidRPr="00FD020D">
        <w:rPr>
          <w:rFonts w:ascii="Palatino Linotype" w:hAnsi="Palatino Linotype" w:cs="Arial"/>
          <w:b/>
          <w:lang w:eastAsia="es-MX"/>
        </w:rPr>
        <w:t xml:space="preserve">Anexos: </w:t>
      </w:r>
      <w:r w:rsidR="0087698E" w:rsidRPr="00FD020D">
        <w:rPr>
          <w:rFonts w:ascii="Palatino Linotype" w:hAnsi="Palatino Linotype" w:cs="Arial"/>
          <w:lang w:eastAsia="es-MX"/>
        </w:rPr>
        <w:t>La parte</w:t>
      </w:r>
      <w:r w:rsidRPr="00FD020D">
        <w:rPr>
          <w:rFonts w:ascii="Palatino Linotype" w:hAnsi="Palatino Linotype" w:cs="Arial"/>
          <w:lang w:eastAsia="es-MX"/>
        </w:rPr>
        <w:t xml:space="preserve"> </w:t>
      </w:r>
      <w:r w:rsidR="0087698E" w:rsidRPr="00FD020D">
        <w:rPr>
          <w:rFonts w:ascii="Palatino Linotype" w:hAnsi="Palatino Linotype" w:cs="Arial"/>
          <w:lang w:eastAsia="es-MX"/>
        </w:rPr>
        <w:t>r</w:t>
      </w:r>
      <w:r w:rsidRPr="00FD020D">
        <w:rPr>
          <w:rFonts w:ascii="Palatino Linotype" w:hAnsi="Palatino Linotype" w:cs="Arial"/>
          <w:lang w:eastAsia="es-MX"/>
        </w:rPr>
        <w:t>ecurrente</w:t>
      </w:r>
      <w:r w:rsidR="004764C7" w:rsidRPr="00FD020D">
        <w:rPr>
          <w:rFonts w:ascii="Palatino Linotype" w:hAnsi="Palatino Linotype" w:cs="Arial"/>
          <w:lang w:eastAsia="es-MX"/>
        </w:rPr>
        <w:t xml:space="preserve"> no adjuntó archivos</w:t>
      </w:r>
      <w:r w:rsidR="00F12428" w:rsidRPr="00FD020D">
        <w:rPr>
          <w:rFonts w:ascii="Palatino Linotype" w:hAnsi="Palatino Linotype" w:cs="Arial"/>
          <w:lang w:eastAsia="es-MX"/>
        </w:rPr>
        <w:t>.</w:t>
      </w:r>
      <w:r w:rsidRPr="00FD020D">
        <w:rPr>
          <w:rFonts w:ascii="Palatino Linotype" w:hAnsi="Palatino Linotype" w:cs="Arial"/>
          <w:lang w:eastAsia="es-MX"/>
        </w:rPr>
        <w:t xml:space="preserve"> </w:t>
      </w:r>
      <w:bookmarkStart w:id="2" w:name="_GoBack"/>
      <w:bookmarkEnd w:id="2"/>
    </w:p>
    <w:p w14:paraId="3E4E3466" w14:textId="366B6C10" w:rsidR="00060185" w:rsidRPr="00FD020D" w:rsidRDefault="00715935" w:rsidP="00EE43FE">
      <w:pPr>
        <w:spacing w:before="240" w:after="240" w:line="360" w:lineRule="auto"/>
        <w:jc w:val="both"/>
        <w:rPr>
          <w:rFonts w:ascii="Palatino Linotype" w:hAnsi="Palatino Linotype"/>
        </w:rPr>
      </w:pPr>
      <w:r w:rsidRPr="00FD020D">
        <w:rPr>
          <w:rFonts w:ascii="Palatino Linotype" w:hAnsi="Palatino Linotype" w:cs="Arial"/>
          <w:b/>
        </w:rPr>
        <w:t>4</w:t>
      </w:r>
      <w:r w:rsidR="002426FE" w:rsidRPr="00FD020D">
        <w:rPr>
          <w:rFonts w:ascii="Palatino Linotype" w:hAnsi="Palatino Linotype" w:cs="Arial"/>
          <w:b/>
        </w:rPr>
        <w:t xml:space="preserve">. </w:t>
      </w:r>
      <w:r w:rsidR="002426FE" w:rsidRPr="00FD020D">
        <w:rPr>
          <w:rFonts w:ascii="Palatino Linotype" w:eastAsia="Calibri" w:hAnsi="Palatino Linotype" w:cs="Arial"/>
          <w:b/>
        </w:rPr>
        <w:t>Turno.</w:t>
      </w:r>
      <w:r w:rsidR="002426FE" w:rsidRPr="00FD020D">
        <w:rPr>
          <w:rFonts w:ascii="Palatino Linotype" w:eastAsia="Calibri" w:hAnsi="Palatino Linotype" w:cs="Arial"/>
          <w:b/>
          <w:sz w:val="28"/>
          <w:szCs w:val="28"/>
        </w:rPr>
        <w:t xml:space="preserve"> </w:t>
      </w:r>
      <w:r w:rsidR="00F5055E" w:rsidRPr="00FD020D">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D020D">
        <w:rPr>
          <w:rFonts w:ascii="Palatino Linotype" w:hAnsi="Palatino Linotype" w:cs="Arial"/>
        </w:rPr>
        <w:t>al</w:t>
      </w:r>
      <w:r w:rsidR="00F5055E" w:rsidRPr="00FD020D">
        <w:rPr>
          <w:rFonts w:ascii="Palatino Linotype" w:eastAsia="Calibri" w:hAnsi="Palatino Linotype" w:cs="Arial"/>
        </w:rPr>
        <w:t xml:space="preserve"> Comisionado </w:t>
      </w:r>
      <w:r w:rsidR="00F5055E" w:rsidRPr="00FD020D">
        <w:rPr>
          <w:rFonts w:ascii="Palatino Linotype" w:eastAsia="Calibri" w:hAnsi="Palatino Linotype" w:cs="Arial"/>
          <w:b/>
        </w:rPr>
        <w:t>Javier Martínez Cruz</w:t>
      </w:r>
      <w:r w:rsidR="00F7007F" w:rsidRPr="00FD020D">
        <w:rPr>
          <w:rFonts w:ascii="Palatino Linotype" w:eastAsia="Calibri" w:hAnsi="Palatino Linotype" w:cs="Arial"/>
          <w:b/>
        </w:rPr>
        <w:t xml:space="preserve">, </w:t>
      </w:r>
      <w:r w:rsidR="00F7007F" w:rsidRPr="00FD020D">
        <w:rPr>
          <w:rFonts w:ascii="Palatino Linotype" w:hAnsi="Palatino Linotype"/>
        </w:rPr>
        <w:t>a efecto de que analizara sobre su admisión o su desechamiento.</w:t>
      </w:r>
    </w:p>
    <w:p w14:paraId="593D08EA" w14:textId="7685B1D9" w:rsidR="002E0D1C" w:rsidRPr="00FD020D" w:rsidRDefault="00715935" w:rsidP="00EE43FE">
      <w:pPr>
        <w:spacing w:before="240" w:after="240" w:line="360" w:lineRule="auto"/>
        <w:jc w:val="both"/>
        <w:rPr>
          <w:rFonts w:ascii="Palatino Linotype" w:hAnsi="Palatino Linotype" w:cs="Arial"/>
        </w:rPr>
      </w:pPr>
      <w:r w:rsidRPr="00FD020D">
        <w:rPr>
          <w:rFonts w:ascii="Palatino Linotype" w:hAnsi="Palatino Linotype" w:cs="Arial"/>
          <w:b/>
        </w:rPr>
        <w:t>5</w:t>
      </w:r>
      <w:r w:rsidR="00F5055E" w:rsidRPr="00FD020D">
        <w:rPr>
          <w:rFonts w:ascii="Palatino Linotype" w:hAnsi="Palatino Linotype" w:cs="Arial"/>
          <w:b/>
        </w:rPr>
        <w:t>.</w:t>
      </w:r>
      <w:r w:rsidR="00F5055E" w:rsidRPr="00FD020D">
        <w:rPr>
          <w:rFonts w:ascii="Palatino Linotype" w:hAnsi="Palatino Linotype" w:cs="Arial"/>
          <w:b/>
          <w:i/>
        </w:rPr>
        <w:t xml:space="preserve"> </w:t>
      </w:r>
      <w:r w:rsidR="00F5055E" w:rsidRPr="00FD020D">
        <w:rPr>
          <w:rFonts w:ascii="Palatino Linotype" w:hAnsi="Palatino Linotype" w:cs="Arial"/>
          <w:b/>
        </w:rPr>
        <w:t>Admisión del Recurso</w:t>
      </w:r>
      <w:r w:rsidR="00F7007F" w:rsidRPr="00FD020D">
        <w:rPr>
          <w:rFonts w:ascii="Palatino Linotype" w:hAnsi="Palatino Linotype" w:cs="Arial"/>
          <w:b/>
        </w:rPr>
        <w:t xml:space="preserve"> de revisión</w:t>
      </w:r>
      <w:r w:rsidR="00F5055E" w:rsidRPr="00FD020D">
        <w:rPr>
          <w:rFonts w:ascii="Palatino Linotype" w:hAnsi="Palatino Linotype" w:cs="Arial"/>
          <w:b/>
        </w:rPr>
        <w:t>.</w:t>
      </w:r>
      <w:r w:rsidR="00F5055E" w:rsidRPr="00FD020D">
        <w:rPr>
          <w:rFonts w:ascii="Palatino Linotype" w:hAnsi="Palatino Linotype" w:cs="Arial"/>
          <w:sz w:val="28"/>
          <w:szCs w:val="28"/>
        </w:rPr>
        <w:t xml:space="preserve"> </w:t>
      </w:r>
      <w:r w:rsidR="00C03E00" w:rsidRPr="00FD020D">
        <w:rPr>
          <w:rFonts w:ascii="Palatino Linotype" w:hAnsi="Palatino Linotype" w:cs="Arial"/>
          <w:szCs w:val="28"/>
        </w:rPr>
        <w:t>Con</w:t>
      </w:r>
      <w:r w:rsidR="00707B32" w:rsidRPr="00FD020D">
        <w:rPr>
          <w:rFonts w:ascii="Palatino Linotype" w:hAnsi="Palatino Linotype" w:cs="Arial"/>
        </w:rPr>
        <w:t xml:space="preserve"> fecha</w:t>
      </w:r>
      <w:r w:rsidR="00F5055E" w:rsidRPr="00FD020D">
        <w:rPr>
          <w:rFonts w:ascii="Palatino Linotype" w:hAnsi="Palatino Linotype" w:cs="Arial"/>
          <w:b/>
        </w:rPr>
        <w:t xml:space="preserve"> </w:t>
      </w:r>
      <w:r w:rsidR="007079B4" w:rsidRPr="00FD020D">
        <w:rPr>
          <w:rFonts w:ascii="Palatino Linotype" w:hAnsi="Palatino Linotype" w:cs="Arial"/>
          <w:b/>
        </w:rPr>
        <w:t>veintinueve de junio</w:t>
      </w:r>
      <w:r w:rsidR="00924415" w:rsidRPr="00FD020D">
        <w:rPr>
          <w:rFonts w:ascii="Palatino Linotype" w:hAnsi="Palatino Linotype" w:cs="Arial"/>
          <w:b/>
        </w:rPr>
        <w:t xml:space="preserve"> </w:t>
      </w:r>
      <w:r w:rsidR="00673AAB" w:rsidRPr="00FD020D">
        <w:rPr>
          <w:rFonts w:ascii="Palatino Linotype" w:hAnsi="Palatino Linotype" w:cs="Arial"/>
          <w:b/>
        </w:rPr>
        <w:t>de dos mil veint</w:t>
      </w:r>
      <w:r w:rsidR="00FB5553" w:rsidRPr="00FD020D">
        <w:rPr>
          <w:rFonts w:ascii="Palatino Linotype" w:hAnsi="Palatino Linotype" w:cs="Arial"/>
          <w:b/>
        </w:rPr>
        <w:t>iuno,</w:t>
      </w:r>
      <w:r w:rsidR="00F7007F" w:rsidRPr="00FD020D">
        <w:rPr>
          <w:rFonts w:ascii="Palatino Linotype" w:hAnsi="Palatino Linotype" w:cs="Arial"/>
          <w:b/>
        </w:rPr>
        <w:t xml:space="preserve"> </w:t>
      </w:r>
      <w:r w:rsidR="00F7007F" w:rsidRPr="00FD020D">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E2CDE51" w14:textId="6DB943ED" w:rsidR="004076C7" w:rsidRPr="00FD020D" w:rsidRDefault="004076C7" w:rsidP="004076C7">
      <w:pPr>
        <w:widowControl w:val="0"/>
        <w:autoSpaceDE w:val="0"/>
        <w:autoSpaceDN w:val="0"/>
        <w:adjustRightInd w:val="0"/>
        <w:spacing w:before="240" w:after="240" w:line="360" w:lineRule="auto"/>
        <w:jc w:val="both"/>
        <w:rPr>
          <w:rFonts w:ascii="Palatino Linotype" w:hAnsi="Palatino Linotype"/>
        </w:rPr>
      </w:pPr>
      <w:r w:rsidRPr="00FD020D">
        <w:rPr>
          <w:rFonts w:ascii="Palatino Linotype" w:hAnsi="Palatino Linotype"/>
          <w:b/>
        </w:rPr>
        <w:lastRenderedPageBreak/>
        <w:t xml:space="preserve">6. </w:t>
      </w:r>
      <w:r w:rsidRPr="00FD020D">
        <w:rPr>
          <w:rFonts w:ascii="Palatino Linotype" w:hAnsi="Palatino Linotype" w:cs="Arial"/>
          <w:b/>
          <w:bCs/>
        </w:rPr>
        <w:t>Returno.</w:t>
      </w:r>
      <w:r w:rsidRPr="00FD020D">
        <w:rPr>
          <w:rFonts w:ascii="Palatino Linotype" w:hAnsi="Palatino Linotype" w:cs="Arial"/>
        </w:rPr>
        <w:t xml:space="preserve"> En la </w:t>
      </w:r>
      <w:r w:rsidRPr="00FD020D">
        <w:rPr>
          <w:rFonts w:ascii="Palatino Linotype" w:hAnsi="Palatino Linotype"/>
        </w:rPr>
        <w:t xml:space="preserve">Segunda Sesión Extraordinaria, de fecha </w:t>
      </w:r>
      <w:r w:rsidRPr="00FD020D">
        <w:rPr>
          <w:rFonts w:ascii="Palatino Linotype" w:hAnsi="Palatino Linotype"/>
          <w:b/>
          <w:bCs/>
        </w:rPr>
        <w:t>veintitrés de agosto de dos mil veintiuno</w:t>
      </w:r>
      <w:r w:rsidRPr="00FD020D">
        <w:rPr>
          <w:rFonts w:ascii="Palatino Linotype" w:hAnsi="Palatino Linotype"/>
        </w:rPr>
        <w:t xml:space="preserve">, </w:t>
      </w:r>
      <w:r w:rsidRPr="00FD020D">
        <w:rPr>
          <w:rFonts w:ascii="Palatino Linotype" w:hAnsi="Palatino Linotype" w:cs="Arial"/>
        </w:rPr>
        <w:t xml:space="preserve">el Pleno de este Órgano Autónomo, </w:t>
      </w:r>
      <w:r w:rsidRPr="00FD020D">
        <w:rPr>
          <w:rFonts w:ascii="Palatino Linotype" w:hAnsi="Palatino Linotype"/>
        </w:rPr>
        <w:t xml:space="preserve">ordenó el returno del Recurso de Revisión a la </w:t>
      </w:r>
      <w:r w:rsidRPr="00FD020D">
        <w:rPr>
          <w:rFonts w:ascii="Palatino Linotype" w:hAnsi="Palatino Linotype"/>
          <w:bCs/>
        </w:rPr>
        <w:t>Comisionada</w:t>
      </w:r>
      <w:r w:rsidRPr="00FD020D">
        <w:rPr>
          <w:rFonts w:ascii="Palatino Linotype" w:hAnsi="Palatino Linotype"/>
          <w:b/>
        </w:rPr>
        <w:t xml:space="preserve"> Guadalupe Ramírez Peña</w:t>
      </w:r>
      <w:r w:rsidRPr="00FD020D">
        <w:rPr>
          <w:rFonts w:ascii="Palatino Linotype" w:hAnsi="Palatino Linotype"/>
        </w:rPr>
        <w:t>, a fin de que presentara el proyecto de resolución correspondiente.</w:t>
      </w:r>
    </w:p>
    <w:p w14:paraId="0874C0A1" w14:textId="5150FE36" w:rsidR="00D81764" w:rsidRPr="00FD020D" w:rsidRDefault="004076C7" w:rsidP="00661AF5">
      <w:pPr>
        <w:widowControl w:val="0"/>
        <w:autoSpaceDE w:val="0"/>
        <w:autoSpaceDN w:val="0"/>
        <w:adjustRightInd w:val="0"/>
        <w:spacing w:before="240" w:after="240" w:line="360" w:lineRule="auto"/>
        <w:jc w:val="both"/>
        <w:rPr>
          <w:rFonts w:ascii="Palatino Linotype" w:hAnsi="Palatino Linotype"/>
        </w:rPr>
      </w:pPr>
      <w:r w:rsidRPr="00FD020D">
        <w:rPr>
          <w:rFonts w:ascii="Palatino Linotype" w:hAnsi="Palatino Linotype" w:cs="Arial"/>
          <w:b/>
        </w:rPr>
        <w:t>7</w:t>
      </w:r>
      <w:r w:rsidR="004946EA" w:rsidRPr="00FD020D">
        <w:rPr>
          <w:rFonts w:ascii="Palatino Linotype" w:hAnsi="Palatino Linotype" w:cs="Arial"/>
          <w:b/>
        </w:rPr>
        <w:t xml:space="preserve">. </w:t>
      </w:r>
      <w:r w:rsidR="00661AF5" w:rsidRPr="00FD020D">
        <w:rPr>
          <w:rFonts w:ascii="Palatino Linotype" w:hAnsi="Palatino Linotype" w:cs="Arial"/>
          <w:b/>
        </w:rPr>
        <w:t>Manifestaciones</w:t>
      </w:r>
      <w:r w:rsidR="00661AF5" w:rsidRPr="00FD020D">
        <w:rPr>
          <w:rFonts w:ascii="Palatino Linotype" w:hAnsi="Palatino Linotype" w:cs="Arial"/>
        </w:rPr>
        <w:t>.</w:t>
      </w:r>
      <w:r w:rsidR="00661AF5" w:rsidRPr="00FD020D">
        <w:rPr>
          <w:rFonts w:ascii="Palatino Linotype" w:hAnsi="Palatino Linotype" w:cs="Arial"/>
          <w:sz w:val="28"/>
        </w:rPr>
        <w:t xml:space="preserve"> </w:t>
      </w:r>
      <w:r w:rsidR="00661AF5" w:rsidRPr="00FD020D">
        <w:rPr>
          <w:rFonts w:ascii="Palatino Linotype" w:hAnsi="Palatino Linotype" w:cs="Arial"/>
        </w:rPr>
        <w:t>De las constancias que obran en el expediente electrónico que nos ocupa, se advierte que</w:t>
      </w:r>
      <w:r w:rsidR="00D81764" w:rsidRPr="00FD020D">
        <w:rPr>
          <w:rFonts w:ascii="Palatino Linotype" w:hAnsi="Palatino Linotype" w:cs="Arial"/>
        </w:rPr>
        <w:t xml:space="preserve"> en fecha </w:t>
      </w:r>
      <w:r w:rsidR="007079B4" w:rsidRPr="00FD020D">
        <w:rPr>
          <w:rFonts w:ascii="Palatino Linotype" w:hAnsi="Palatino Linotype" w:cs="Arial"/>
          <w:b/>
        </w:rPr>
        <w:t>seis de junio</w:t>
      </w:r>
      <w:r w:rsidR="00D81764" w:rsidRPr="00FD020D">
        <w:rPr>
          <w:rFonts w:ascii="Palatino Linotype" w:hAnsi="Palatino Linotype" w:cs="Arial"/>
          <w:b/>
        </w:rPr>
        <w:t xml:space="preserve"> de dos mil veintiuno, </w:t>
      </w:r>
      <w:r w:rsidR="00D81764" w:rsidRPr="00FD020D">
        <w:rPr>
          <w:rFonts w:ascii="Palatino Linotype" w:hAnsi="Palatino Linotype"/>
        </w:rPr>
        <w:t xml:space="preserve">el sujeto obligado remitió </w:t>
      </w:r>
      <w:r w:rsidR="00246A16" w:rsidRPr="00FD020D">
        <w:rPr>
          <w:rFonts w:ascii="Palatino Linotype" w:hAnsi="Palatino Linotype"/>
        </w:rPr>
        <w:t xml:space="preserve">su informe justificado </w:t>
      </w:r>
      <w:r w:rsidR="00795D64" w:rsidRPr="00FD020D">
        <w:rPr>
          <w:rFonts w:ascii="Palatino Linotype" w:hAnsi="Palatino Linotype"/>
        </w:rPr>
        <w:t xml:space="preserve">mismo </w:t>
      </w:r>
      <w:r w:rsidR="003A7B2F" w:rsidRPr="00FD020D">
        <w:rPr>
          <w:rFonts w:ascii="Palatino Linotype" w:hAnsi="Palatino Linotype"/>
        </w:rPr>
        <w:t>que se pus</w:t>
      </w:r>
      <w:r w:rsidR="00EA0DE0" w:rsidRPr="00FD020D">
        <w:rPr>
          <w:rFonts w:ascii="Palatino Linotype" w:hAnsi="Palatino Linotype"/>
        </w:rPr>
        <w:t>o</w:t>
      </w:r>
      <w:r w:rsidR="003A7B2F" w:rsidRPr="00FD020D">
        <w:rPr>
          <w:rFonts w:ascii="Palatino Linotype" w:hAnsi="Palatino Linotype"/>
        </w:rPr>
        <w:t xml:space="preserve"> a disposición de la parte hoy recurrente,</w:t>
      </w:r>
      <w:r w:rsidR="00EA0DE0" w:rsidRPr="00FD020D">
        <w:rPr>
          <w:rFonts w:ascii="Palatino Linotype" w:hAnsi="Palatino Linotype"/>
        </w:rPr>
        <w:t xml:space="preserve"> a efectos de que manifestara lo que a su derecho estimara conveniente, no obstante</w:t>
      </w:r>
      <w:r w:rsidR="00A41E23" w:rsidRPr="00FD020D">
        <w:rPr>
          <w:rFonts w:ascii="Palatino Linotype" w:hAnsi="Palatino Linotype"/>
        </w:rPr>
        <w:t>,</w:t>
      </w:r>
      <w:r w:rsidR="00EA0DE0" w:rsidRPr="00FD020D">
        <w:rPr>
          <w:rFonts w:ascii="Palatino Linotype" w:hAnsi="Palatino Linotype"/>
        </w:rPr>
        <w:t xml:space="preserve"> fue omisa en ejercer dicha prerrogativa.</w:t>
      </w:r>
    </w:p>
    <w:p w14:paraId="2CCDA43C" w14:textId="29B9FAE1" w:rsidR="00227DDB" w:rsidRPr="00FD020D" w:rsidRDefault="004076C7" w:rsidP="00227DDB">
      <w:pPr>
        <w:widowControl w:val="0"/>
        <w:autoSpaceDE w:val="0"/>
        <w:autoSpaceDN w:val="0"/>
        <w:adjustRightInd w:val="0"/>
        <w:spacing w:before="240" w:after="240" w:line="360" w:lineRule="auto"/>
        <w:jc w:val="both"/>
        <w:rPr>
          <w:rFonts w:ascii="Palatino Linotype" w:hAnsi="Palatino Linotype" w:cs="Arial"/>
        </w:rPr>
      </w:pPr>
      <w:r w:rsidRPr="00FD020D">
        <w:rPr>
          <w:rFonts w:ascii="Palatino Linotype" w:hAnsi="Palatino Linotype"/>
          <w:b/>
        </w:rPr>
        <w:t>8</w:t>
      </w:r>
      <w:r w:rsidR="00F51B6E" w:rsidRPr="00FD020D">
        <w:rPr>
          <w:rFonts w:ascii="Palatino Linotype" w:hAnsi="Palatino Linotype"/>
          <w:b/>
        </w:rPr>
        <w:t xml:space="preserve">. </w:t>
      </w:r>
      <w:r w:rsidR="00227DDB" w:rsidRPr="00FD020D">
        <w:rPr>
          <w:rFonts w:ascii="Palatino Linotype" w:hAnsi="Palatino Linotype" w:cs="Arial"/>
          <w:b/>
        </w:rPr>
        <w:t xml:space="preserve">Ampliación del plazo. </w:t>
      </w:r>
      <w:r w:rsidR="00227DDB" w:rsidRPr="00FD020D">
        <w:rPr>
          <w:rFonts w:ascii="Palatino Linotype" w:hAnsi="Palatino Linotype" w:cs="Arial"/>
        </w:rPr>
        <w:t xml:space="preserve"> En fecha </w:t>
      </w:r>
      <w:r w:rsidR="00227DDB" w:rsidRPr="00FD020D">
        <w:rPr>
          <w:rFonts w:ascii="Palatino Linotype" w:hAnsi="Palatino Linotype" w:cs="Arial"/>
          <w:b/>
        </w:rPr>
        <w:t>uno de septiembre</w:t>
      </w:r>
      <w:r w:rsidR="00227DDB" w:rsidRPr="00FD020D">
        <w:rPr>
          <w:rFonts w:ascii="Palatino Linotype" w:hAnsi="Palatino Linotype" w:cs="Arial"/>
          <w:b/>
          <w:bCs/>
        </w:rPr>
        <w:t xml:space="preserve"> </w:t>
      </w:r>
      <w:r w:rsidR="00227DDB" w:rsidRPr="00FD020D">
        <w:rPr>
          <w:rFonts w:ascii="Palatino Linotype" w:hAnsi="Palatino Linotype" w:cs="Arial"/>
          <w:b/>
        </w:rPr>
        <w:t xml:space="preserve">dos mil veintiuno, </w:t>
      </w:r>
      <w:r w:rsidR="00227DDB" w:rsidRPr="00FD020D">
        <w:rPr>
          <w:rFonts w:ascii="Palatino Linotype" w:hAnsi="Palatino Linotype" w:cs="Arial"/>
        </w:rPr>
        <w:t xml:space="preserve">con fundamento en el artículo 181, párrafo tercero de la Ley de Transparencia y Acceso a la Información Pública del Estado de México y Municipios, se acordó la ampliación del plazo para su resolución. </w:t>
      </w:r>
    </w:p>
    <w:p w14:paraId="57DE8ED8" w14:textId="296EB58F" w:rsidR="00F51B6E" w:rsidRPr="00FD020D" w:rsidRDefault="00227DDB" w:rsidP="00F51B6E">
      <w:pPr>
        <w:spacing w:after="240" w:line="360" w:lineRule="auto"/>
        <w:jc w:val="both"/>
        <w:rPr>
          <w:rFonts w:ascii="Palatino Linotype" w:hAnsi="Palatino Linotype"/>
        </w:rPr>
      </w:pPr>
      <w:r w:rsidRPr="00FD020D">
        <w:rPr>
          <w:rFonts w:ascii="Palatino Linotype" w:hAnsi="Palatino Linotype"/>
          <w:b/>
        </w:rPr>
        <w:t xml:space="preserve">9. </w:t>
      </w:r>
      <w:r w:rsidR="00F51B6E" w:rsidRPr="00FD020D">
        <w:rPr>
          <w:rFonts w:ascii="Palatino Linotype" w:hAnsi="Palatino Linotype"/>
          <w:b/>
        </w:rPr>
        <w:t xml:space="preserve">Cierre de instrucción. </w:t>
      </w:r>
      <w:r w:rsidR="00F51B6E" w:rsidRPr="00FD020D">
        <w:rPr>
          <w:rFonts w:ascii="Palatino Linotype" w:hAnsi="Palatino Linotype"/>
        </w:rPr>
        <w:t xml:space="preserve">Una vez transcurrido el periodo otorgado a las partes para realizar sus manifestaciones y no habiendo documentos que integrar al expediente, con fecha </w:t>
      </w:r>
      <w:r w:rsidR="00A229EE" w:rsidRPr="00FD020D">
        <w:rPr>
          <w:rFonts w:ascii="Palatino Linotype" w:hAnsi="Palatino Linotype"/>
          <w:b/>
          <w:bCs/>
        </w:rPr>
        <w:t>cinco de octubre</w:t>
      </w:r>
      <w:r w:rsidR="0053324D" w:rsidRPr="00FD020D">
        <w:rPr>
          <w:rFonts w:ascii="Palatino Linotype" w:hAnsi="Palatino Linotype"/>
          <w:b/>
          <w:bCs/>
        </w:rPr>
        <w:t xml:space="preserve"> </w:t>
      </w:r>
      <w:r w:rsidR="00F51B6E" w:rsidRPr="00FD020D">
        <w:rPr>
          <w:rFonts w:ascii="Palatino Linotype" w:hAnsi="Palatino Linotype"/>
          <w:b/>
          <w:bCs/>
        </w:rPr>
        <w:t>de</w:t>
      </w:r>
      <w:r w:rsidR="00F51B6E" w:rsidRPr="00FD020D">
        <w:rPr>
          <w:rFonts w:ascii="Palatino Linotype" w:hAnsi="Palatino Linotype" w:cs="Arial"/>
          <w:b/>
        </w:rPr>
        <w:t xml:space="preserve"> dos mil veintiuno</w:t>
      </w:r>
      <w:r w:rsidR="004076C7" w:rsidRPr="00FD020D">
        <w:rPr>
          <w:rFonts w:ascii="Palatino Linotype" w:hAnsi="Palatino Linotype"/>
        </w:rPr>
        <w:t xml:space="preserve">, </w:t>
      </w:r>
      <w:r w:rsidR="00F51B6E" w:rsidRPr="00FD020D">
        <w:rPr>
          <w:rFonts w:ascii="Palatino Linotype" w:hAnsi="Palatino Linotype"/>
        </w:rPr>
        <w:t>l</w:t>
      </w:r>
      <w:r w:rsidR="004076C7" w:rsidRPr="00FD020D">
        <w:rPr>
          <w:rFonts w:ascii="Palatino Linotype" w:hAnsi="Palatino Linotype"/>
        </w:rPr>
        <w:t>a Comisionada</w:t>
      </w:r>
      <w:r w:rsidR="00F51B6E" w:rsidRPr="00FD020D">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0303C99F" w14:textId="54CBDA26" w:rsidR="003F292C" w:rsidRPr="00FD020D" w:rsidRDefault="003F292C" w:rsidP="00AD43DC">
      <w:pPr>
        <w:widowControl w:val="0"/>
        <w:autoSpaceDE w:val="0"/>
        <w:autoSpaceDN w:val="0"/>
        <w:adjustRightInd w:val="0"/>
        <w:spacing w:before="240" w:after="240" w:line="360" w:lineRule="auto"/>
        <w:jc w:val="both"/>
        <w:rPr>
          <w:rFonts w:ascii="Palatino Linotype" w:hAnsi="Palatino Linotype" w:cs="Tahoma"/>
          <w:szCs w:val="22"/>
        </w:rPr>
      </w:pPr>
      <w:r w:rsidRPr="00FD020D">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435A917C" w14:textId="799349EB" w:rsidR="002B5536" w:rsidRPr="00FD020D"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FD020D">
        <w:rPr>
          <w:rFonts w:ascii="Palatino Linotype" w:hAnsi="Palatino Linotype" w:cs="Arial"/>
          <w:b/>
        </w:rPr>
        <w:lastRenderedPageBreak/>
        <w:t>II. C O N S I D E R A N D O</w:t>
      </w:r>
      <w:r w:rsidR="00385A6A" w:rsidRPr="00FD020D">
        <w:rPr>
          <w:rFonts w:ascii="Palatino Linotype" w:hAnsi="Palatino Linotype" w:cs="Arial"/>
          <w:b/>
        </w:rPr>
        <w:t xml:space="preserve"> S</w:t>
      </w:r>
    </w:p>
    <w:p w14:paraId="457D983D" w14:textId="0EB206B2" w:rsidR="000504F0" w:rsidRPr="00FD020D" w:rsidRDefault="008245CD" w:rsidP="000504F0">
      <w:pPr>
        <w:spacing w:before="240" w:after="240" w:line="360" w:lineRule="auto"/>
        <w:jc w:val="both"/>
        <w:rPr>
          <w:rFonts w:ascii="Palatino Linotype" w:hAnsi="Palatino Linotype" w:cs="Arial"/>
        </w:rPr>
      </w:pPr>
      <w:r w:rsidRPr="00FD020D">
        <w:rPr>
          <w:rFonts w:ascii="Palatino Linotype" w:hAnsi="Palatino Linotype" w:cs="Arial"/>
          <w:b/>
        </w:rPr>
        <w:t>Primero. Competencia.</w:t>
      </w:r>
      <w:r w:rsidRPr="00FD020D">
        <w:rPr>
          <w:rFonts w:ascii="Palatino Linotype" w:hAnsi="Palatino Linotype" w:cs="Arial"/>
        </w:rPr>
        <w:t xml:space="preserve"> </w:t>
      </w:r>
      <w:r w:rsidR="000504F0" w:rsidRPr="00FD020D">
        <w:rPr>
          <w:rFonts w:ascii="Palatino Linotype" w:hAnsi="Palatino Linotype" w:cs="Aria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8B46BE" w:rsidRPr="00FD020D">
        <w:rPr>
          <w:rFonts w:ascii="Palatino Linotype" w:hAnsi="Palatino Linotype" w:cs="Arial"/>
        </w:rPr>
        <w:t xml:space="preserve">, </w:t>
      </w:r>
      <w:r w:rsidR="000504F0" w:rsidRPr="00FD020D">
        <w:rPr>
          <w:rFonts w:ascii="Palatino Linotype" w:hAnsi="Palatino Linotype" w:cs="Arial"/>
        </w:rPr>
        <w:t>trigésimo primero</w:t>
      </w:r>
      <w:r w:rsidR="008B46BE" w:rsidRPr="00FD020D">
        <w:rPr>
          <w:rFonts w:ascii="Palatino Linotype" w:hAnsi="Palatino Linotype" w:cs="Arial"/>
        </w:rPr>
        <w:t xml:space="preserve"> y trigésimo segundo,</w:t>
      </w:r>
      <w:r w:rsidR="000504F0" w:rsidRPr="00FD020D">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FD020D" w:rsidRDefault="00401522" w:rsidP="00401522">
      <w:pPr>
        <w:spacing w:before="240" w:after="240" w:line="360" w:lineRule="auto"/>
        <w:jc w:val="both"/>
        <w:rPr>
          <w:rFonts w:ascii="Palatino Linotype" w:hAnsi="Palatino Linotype" w:cs="Arial"/>
        </w:rPr>
      </w:pPr>
      <w:bookmarkStart w:id="3" w:name="_Hlk44439150"/>
      <w:r w:rsidRPr="00FD020D">
        <w:rPr>
          <w:rFonts w:ascii="Palatino Linotype" w:hAnsi="Palatino Linotype" w:cs="Arial"/>
          <w:b/>
        </w:rPr>
        <w:t>Segundo. Oportunidad y Procedibilidad del Recurso de Revisión</w:t>
      </w:r>
      <w:r w:rsidRPr="00FD020D">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4D9F9AFE" w:rsidR="00401522" w:rsidRPr="00FD020D" w:rsidRDefault="00401522" w:rsidP="00401522">
      <w:pPr>
        <w:spacing w:before="240" w:after="240" w:line="360" w:lineRule="auto"/>
        <w:jc w:val="both"/>
        <w:rPr>
          <w:rFonts w:ascii="Palatino Linotype" w:hAnsi="Palatino Linotype"/>
        </w:rPr>
      </w:pPr>
      <w:r w:rsidRPr="00FD020D">
        <w:rPr>
          <w:rFonts w:ascii="Palatino Linotype" w:hAnsi="Palatino Linotype" w:cs="Arial"/>
        </w:rPr>
        <w:t xml:space="preserve">El recurso de revisión fue interpuesto dentro del plazo de quince días hábiles, previsto en el artículo 178 de la </w:t>
      </w:r>
      <w:r w:rsidRPr="00FD020D">
        <w:rPr>
          <w:rFonts w:ascii="Palatino Linotype" w:hAnsi="Palatino Linotype" w:cs="Arial"/>
          <w:lang w:val="es-MX" w:eastAsia="es-MX"/>
        </w:rPr>
        <w:t>Ley de Transparencia y Acceso a la Información Pública del Estado de México y Municipios,</w:t>
      </w:r>
      <w:r w:rsidRPr="00FD020D">
        <w:rPr>
          <w:rFonts w:ascii="Palatino Linotype" w:hAnsi="Palatino Linotype" w:cs="Arial"/>
        </w:rPr>
        <w:t xml:space="preserve"> toda vez que el Sujeto Obligado remitió la respuesta a la solicitud de información el día </w:t>
      </w:r>
      <w:r w:rsidR="00C8563D" w:rsidRPr="00FD020D">
        <w:rPr>
          <w:rFonts w:ascii="Palatino Linotype" w:hAnsi="Palatino Linotype" w:cs="Arial"/>
          <w:b/>
        </w:rPr>
        <w:t>veinti</w:t>
      </w:r>
      <w:r w:rsidR="0013094D" w:rsidRPr="00FD020D">
        <w:rPr>
          <w:rFonts w:ascii="Palatino Linotype" w:hAnsi="Palatino Linotype" w:cs="Arial"/>
          <w:b/>
        </w:rPr>
        <w:t xml:space="preserve">dós de junio </w:t>
      </w:r>
      <w:r w:rsidRPr="00FD020D">
        <w:rPr>
          <w:rFonts w:ascii="Palatino Linotype" w:hAnsi="Palatino Linotype" w:cs="Arial"/>
          <w:b/>
        </w:rPr>
        <w:t>de dos mil veintiuno</w:t>
      </w:r>
      <w:r w:rsidRPr="00FD020D">
        <w:rPr>
          <w:rFonts w:ascii="Palatino Linotype" w:hAnsi="Palatino Linotype" w:cs="Arial"/>
          <w:b/>
          <w:lang w:eastAsia="es-MX"/>
        </w:rPr>
        <w:t xml:space="preserve">, </w:t>
      </w:r>
      <w:r w:rsidRPr="00FD020D">
        <w:rPr>
          <w:rFonts w:ascii="Palatino Linotype" w:hAnsi="Palatino Linotype" w:cs="Arial"/>
        </w:rPr>
        <w:t xml:space="preserve">mientras que el recurso de revisión interpuesto por la parte recurrente, </w:t>
      </w:r>
      <w:r w:rsidRPr="00FD020D">
        <w:rPr>
          <w:rFonts w:ascii="Palatino Linotype" w:hAnsi="Palatino Linotype" w:cs="Arial"/>
        </w:rPr>
        <w:lastRenderedPageBreak/>
        <w:t xml:space="preserve">se tuvo por presentado el día </w:t>
      </w:r>
      <w:r w:rsidR="0013094D" w:rsidRPr="00FD020D">
        <w:rPr>
          <w:rFonts w:ascii="Palatino Linotype" w:hAnsi="Palatino Linotype" w:cs="Arial"/>
          <w:b/>
        </w:rPr>
        <w:t xml:space="preserve">veinticuatro de junio </w:t>
      </w:r>
      <w:r w:rsidRPr="00FD020D">
        <w:rPr>
          <w:rFonts w:ascii="Palatino Linotype" w:hAnsi="Palatino Linotype" w:cs="Arial"/>
          <w:b/>
        </w:rPr>
        <w:t>de dos mil veintiuno</w:t>
      </w:r>
      <w:r w:rsidRPr="00FD020D">
        <w:rPr>
          <w:rFonts w:ascii="Palatino Linotype" w:hAnsi="Palatino Linotype"/>
        </w:rPr>
        <w:t xml:space="preserve">, esto es, </w:t>
      </w:r>
      <w:r w:rsidR="00DF114E" w:rsidRPr="00FD020D">
        <w:rPr>
          <w:rFonts w:ascii="Palatino Linotype" w:hAnsi="Palatino Linotype"/>
        </w:rPr>
        <w:t xml:space="preserve">al </w:t>
      </w:r>
      <w:r w:rsidR="0013094D" w:rsidRPr="00FD020D">
        <w:rPr>
          <w:rFonts w:ascii="Palatino Linotype" w:hAnsi="Palatino Linotype"/>
        </w:rPr>
        <w:t>segundo</w:t>
      </w:r>
      <w:r w:rsidR="00DF540F" w:rsidRPr="00FD020D">
        <w:rPr>
          <w:rFonts w:ascii="Palatino Linotype" w:hAnsi="Palatino Linotype"/>
        </w:rPr>
        <w:t xml:space="preserve"> </w:t>
      </w:r>
      <w:r w:rsidRPr="00FD020D">
        <w:rPr>
          <w:rFonts w:ascii="Palatino Linotype" w:hAnsi="Palatino Linotype" w:cs="Arial"/>
        </w:rPr>
        <w:t xml:space="preserve">día </w:t>
      </w:r>
      <w:r w:rsidR="00DF114E" w:rsidRPr="00FD020D">
        <w:rPr>
          <w:rFonts w:ascii="Palatino Linotype" w:hAnsi="Palatino Linotype" w:cs="Arial"/>
        </w:rPr>
        <w:t xml:space="preserve">hábil posterior </w:t>
      </w:r>
      <w:r w:rsidRPr="00FD020D">
        <w:rPr>
          <w:rFonts w:ascii="Palatino Linotype" w:hAnsi="Palatino Linotype" w:cs="Arial"/>
        </w:rPr>
        <w:t xml:space="preserve">en que tuvo </w:t>
      </w:r>
      <w:r w:rsidRPr="00FD020D">
        <w:rPr>
          <w:rFonts w:ascii="Palatino Linotype" w:hAnsi="Palatino Linotype" w:cs="Arial"/>
          <w:lang w:eastAsia="es-MX"/>
        </w:rPr>
        <w:t>conocimiento de la respuesta impugnada.</w:t>
      </w:r>
    </w:p>
    <w:p w14:paraId="68DEFDC3" w14:textId="77777777" w:rsidR="00401522" w:rsidRPr="00FD020D" w:rsidRDefault="00401522" w:rsidP="00401522">
      <w:pPr>
        <w:spacing w:before="240" w:after="240" w:line="360" w:lineRule="auto"/>
        <w:jc w:val="both"/>
        <w:rPr>
          <w:rFonts w:ascii="Palatino Linotype" w:hAnsi="Palatino Linotype"/>
        </w:rPr>
      </w:pPr>
      <w:bookmarkStart w:id="4" w:name="_Hlk57122114"/>
      <w:r w:rsidRPr="00FD020D">
        <w:rPr>
          <w:rFonts w:ascii="Palatino Linotype" w:hAnsi="Palatino Linotype" w:cs="Arial"/>
          <w:lang w:eastAsia="es-MX"/>
        </w:rPr>
        <w:t xml:space="preserve">En este sentido, </w:t>
      </w:r>
      <w:r w:rsidRPr="00FD020D">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bookmarkEnd w:id="4"/>
    <w:p w14:paraId="5F688F9F" w14:textId="4F6016E4" w:rsidR="00401522" w:rsidRPr="00FD020D" w:rsidRDefault="00401522" w:rsidP="00401522">
      <w:pPr>
        <w:spacing w:before="240" w:after="240" w:line="360" w:lineRule="auto"/>
        <w:jc w:val="both"/>
        <w:rPr>
          <w:rFonts w:ascii="Palatino Linotype" w:hAnsi="Palatino Linotype" w:cs="Arial"/>
          <w:lang w:eastAsia="es-MX"/>
        </w:rPr>
      </w:pPr>
      <w:r w:rsidRPr="00FD020D">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FD020D">
        <w:rPr>
          <w:rFonts w:ascii="Palatino Linotype" w:hAnsi="Palatino Linotype" w:cs="Arial"/>
        </w:rPr>
        <w:t xml:space="preserve">la acreditación plena de los elementos formales </w:t>
      </w:r>
      <w:r w:rsidRPr="00FD020D">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6A501629" w:rsidR="00DF114E" w:rsidRPr="00FD020D" w:rsidRDefault="00DF114E" w:rsidP="00DF114E">
      <w:pPr>
        <w:spacing w:before="240" w:after="240" w:line="360" w:lineRule="auto"/>
        <w:jc w:val="both"/>
        <w:rPr>
          <w:rFonts w:ascii="Palatino Linotype" w:hAnsi="Palatino Linotype" w:cs="Arial"/>
        </w:rPr>
      </w:pPr>
      <w:r w:rsidRPr="00FD020D">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FD020D">
        <w:rPr>
          <w:rFonts w:ascii="Palatino Linotype" w:hAnsi="Palatino Linotype" w:cs="Arial"/>
        </w:rPr>
        <w:t>ón</w:t>
      </w:r>
      <w:r w:rsidR="00526CCE" w:rsidRPr="00FD020D">
        <w:rPr>
          <w:rFonts w:ascii="Palatino Linotype" w:hAnsi="Palatino Linotype" w:cs="Arial"/>
        </w:rPr>
        <w:t xml:space="preserve"> </w:t>
      </w:r>
      <w:r w:rsidR="0013094D" w:rsidRPr="00FD020D">
        <w:rPr>
          <w:rFonts w:ascii="Palatino Linotype" w:hAnsi="Palatino Linotype" w:cs="Arial"/>
        </w:rPr>
        <w:t>I</w:t>
      </w:r>
      <w:r w:rsidRPr="00FD020D">
        <w:rPr>
          <w:rFonts w:ascii="Palatino Linotype" w:hAnsi="Palatino Linotype" w:cs="Arial"/>
        </w:rPr>
        <w:t xml:space="preserve"> del ordenamiento legal citado, que a la letra dice: </w:t>
      </w:r>
    </w:p>
    <w:p w14:paraId="4478D3BC" w14:textId="5F59C655" w:rsidR="00A22476" w:rsidRPr="00FD020D" w:rsidRDefault="00DF114E" w:rsidP="00A22476">
      <w:pPr>
        <w:spacing w:before="120" w:after="120"/>
        <w:ind w:left="851" w:right="902"/>
        <w:jc w:val="both"/>
        <w:rPr>
          <w:rFonts w:ascii="Palatino Linotype" w:hAnsi="Palatino Linotype" w:cs="Arial"/>
          <w:i/>
          <w:sz w:val="22"/>
          <w:szCs w:val="22"/>
        </w:rPr>
      </w:pPr>
      <w:r w:rsidRPr="00FD020D">
        <w:rPr>
          <w:rFonts w:ascii="Palatino Linotype" w:hAnsi="Palatino Linotype" w:cs="Arial"/>
          <w:bCs/>
          <w:i/>
          <w:iCs/>
          <w:sz w:val="22"/>
          <w:szCs w:val="22"/>
        </w:rPr>
        <w:t>“</w:t>
      </w:r>
      <w:r w:rsidRPr="00FD020D">
        <w:rPr>
          <w:rFonts w:ascii="Palatino Linotype" w:hAnsi="Palatino Linotype" w:cs="Arial"/>
          <w:b/>
          <w:i/>
          <w:sz w:val="22"/>
          <w:szCs w:val="22"/>
        </w:rPr>
        <w:t>Artículo 179.</w:t>
      </w:r>
      <w:r w:rsidRPr="00FD020D">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174D49D" w14:textId="59868D4C" w:rsidR="00DF114E" w:rsidRPr="00FD020D" w:rsidRDefault="0013094D" w:rsidP="002E604C">
      <w:pPr>
        <w:spacing w:before="120" w:after="120"/>
        <w:ind w:left="993" w:right="902"/>
        <w:jc w:val="both"/>
        <w:rPr>
          <w:rFonts w:ascii="Palatino Linotype" w:hAnsi="Palatino Linotype" w:cs="Arial"/>
          <w:bCs/>
          <w:i/>
          <w:iCs/>
          <w:sz w:val="22"/>
          <w:szCs w:val="22"/>
        </w:rPr>
      </w:pPr>
      <w:r w:rsidRPr="00FD020D">
        <w:rPr>
          <w:rFonts w:ascii="Palatino Linotype" w:hAnsi="Palatino Linotype"/>
          <w:b/>
          <w:i/>
        </w:rPr>
        <w:t>I</w:t>
      </w:r>
      <w:r w:rsidR="00DF114E" w:rsidRPr="00FD020D">
        <w:rPr>
          <w:rFonts w:ascii="Palatino Linotype" w:hAnsi="Palatino Linotype"/>
          <w:b/>
          <w:i/>
        </w:rPr>
        <w:t xml:space="preserve">. </w:t>
      </w:r>
      <w:r w:rsidR="00A22476" w:rsidRPr="00FD020D">
        <w:rPr>
          <w:rFonts w:ascii="Palatino Linotype" w:hAnsi="Palatino Linotype"/>
          <w:bCs/>
          <w:i/>
        </w:rPr>
        <w:t>La negativa a la información solicitada;</w:t>
      </w:r>
      <w:r w:rsidR="00DF114E" w:rsidRPr="00FD020D">
        <w:rPr>
          <w:rFonts w:ascii="Palatino Linotype" w:hAnsi="Palatino Linotype" w:cs="Arial"/>
          <w:bCs/>
          <w:i/>
          <w:iCs/>
          <w:sz w:val="22"/>
          <w:szCs w:val="22"/>
        </w:rPr>
        <w:t>”</w:t>
      </w:r>
    </w:p>
    <w:p w14:paraId="6257BF48" w14:textId="77777777" w:rsidR="00C07C73" w:rsidRPr="00FD020D" w:rsidRDefault="00C07C73" w:rsidP="00C07C73">
      <w:pPr>
        <w:spacing w:before="100" w:beforeAutospacing="1" w:after="100" w:afterAutospacing="1" w:line="360" w:lineRule="auto"/>
        <w:jc w:val="both"/>
        <w:rPr>
          <w:rFonts w:ascii="Palatino Linotype" w:hAnsi="Palatino Linotype" w:cs="Arial"/>
        </w:rPr>
      </w:pPr>
      <w:r w:rsidRPr="00FD020D">
        <w:rPr>
          <w:rFonts w:ascii="Palatino Linotype" w:hAnsi="Palatino Linotype" w:cs="Arial"/>
          <w:b/>
        </w:rPr>
        <w:t xml:space="preserve">Tercero. Materia de la revisión. </w:t>
      </w:r>
      <w:r w:rsidRPr="00FD020D">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FD020D">
        <w:rPr>
          <w:rFonts w:ascii="Palatino Linotype" w:hAnsi="Palatino Linotype" w:cs="Arial"/>
          <w:b/>
        </w:rPr>
        <w:t xml:space="preserve">verificar si la respuesta otorgada por el Sujeto Obligado es adecuada y suficiente para </w:t>
      </w:r>
      <w:r w:rsidRPr="00FD020D">
        <w:rPr>
          <w:rFonts w:ascii="Palatino Linotype" w:hAnsi="Palatino Linotype" w:cs="Arial"/>
          <w:b/>
        </w:rPr>
        <w:lastRenderedPageBreak/>
        <w:t xml:space="preserve">satisfacer el derecho de acceso a la información pública </w:t>
      </w:r>
      <w:r w:rsidRPr="00FD020D">
        <w:rPr>
          <w:rFonts w:ascii="Palatino Linotype" w:hAnsi="Palatino Linotype" w:cs="Arial"/>
        </w:rPr>
        <w:t>de la parte Recurrente, o en su defecto, en caso de ser procedente, ordenar la entrega de información oportuna.</w:t>
      </w:r>
    </w:p>
    <w:p w14:paraId="08274091" w14:textId="2B348F3F" w:rsidR="00401522" w:rsidRPr="00FD020D" w:rsidRDefault="00C07C73" w:rsidP="00401522">
      <w:pPr>
        <w:spacing w:before="240" w:after="240" w:line="360" w:lineRule="auto"/>
        <w:ind w:right="51"/>
        <w:jc w:val="both"/>
        <w:rPr>
          <w:rFonts w:ascii="Palatino Linotype" w:hAnsi="Palatino Linotype"/>
        </w:rPr>
      </w:pPr>
      <w:r w:rsidRPr="00FD020D">
        <w:rPr>
          <w:rFonts w:ascii="Palatino Linotype" w:hAnsi="Palatino Linotype" w:cs="Arial"/>
          <w:b/>
        </w:rPr>
        <w:t xml:space="preserve">Cuarto. Estudio del asunto. </w:t>
      </w:r>
      <w:r w:rsidR="00401522" w:rsidRPr="00FD020D">
        <w:rPr>
          <w:rFonts w:ascii="Palatino Linotype" w:hAnsi="Palatino Linotype"/>
        </w:rPr>
        <w:t>Del análisis de la solicitud de información motivo del recurso de revisión que ahora se resuelve se advierte que la parte solicitante requirió al sujeto obligado le proporcione</w:t>
      </w:r>
      <w:r w:rsidR="0036139D" w:rsidRPr="00FD020D">
        <w:rPr>
          <w:rFonts w:ascii="Palatino Linotype" w:hAnsi="Palatino Linotype"/>
        </w:rPr>
        <w:t>, a través del Órgano Superior de Fiscalización del Estado de México,</w:t>
      </w:r>
      <w:r w:rsidR="00401522" w:rsidRPr="00FD020D">
        <w:rPr>
          <w:rFonts w:ascii="Palatino Linotype" w:hAnsi="Palatino Linotype"/>
        </w:rPr>
        <w:t xml:space="preserve"> información</w:t>
      </w:r>
      <w:r w:rsidR="00D80F8B" w:rsidRPr="00FD020D">
        <w:rPr>
          <w:rFonts w:ascii="Palatino Linotype" w:hAnsi="Palatino Linotype"/>
        </w:rPr>
        <w:t xml:space="preserve"> </w:t>
      </w:r>
      <w:r w:rsidR="00401522" w:rsidRPr="00FD020D">
        <w:rPr>
          <w:rFonts w:ascii="Palatino Linotype" w:hAnsi="Palatino Linotype"/>
        </w:rPr>
        <w:t>consistente en lo siguiente:</w:t>
      </w:r>
    </w:p>
    <w:p w14:paraId="5DCDF3A6" w14:textId="5C58EA46" w:rsidR="0036139D" w:rsidRPr="00FD020D" w:rsidRDefault="0036139D" w:rsidP="0036139D">
      <w:pPr>
        <w:spacing w:before="240" w:after="240" w:line="360" w:lineRule="auto"/>
        <w:jc w:val="both"/>
        <w:rPr>
          <w:rFonts w:ascii="Palatino Linotype" w:hAnsi="Palatino Linotype"/>
          <w:bCs/>
          <w:lang w:eastAsia="es-MX"/>
        </w:rPr>
      </w:pPr>
      <w:bookmarkStart w:id="5" w:name="_Hlk79232538"/>
      <w:r w:rsidRPr="00FD020D">
        <w:rPr>
          <w:rFonts w:ascii="Palatino Linotype" w:hAnsi="Palatino Linotype" w:cs="Arial"/>
          <w:bCs/>
        </w:rPr>
        <w:t xml:space="preserve">Del </w:t>
      </w:r>
      <w:r w:rsidRPr="00FD020D">
        <w:rPr>
          <w:rFonts w:ascii="Palatino Linotype" w:hAnsi="Palatino Linotype"/>
          <w:bCs/>
          <w:lang w:eastAsia="es-MX"/>
        </w:rPr>
        <w:t xml:space="preserve">Informe que declaro el Ayuntamiento de Zinacantepec, Estado de México, respecto del catálogo de puestos y tabuladores salariales de los años del 2009 al 2013: </w:t>
      </w:r>
    </w:p>
    <w:p w14:paraId="41092197" w14:textId="77777777" w:rsidR="0036139D" w:rsidRPr="00FD020D" w:rsidRDefault="0036139D" w:rsidP="0036139D">
      <w:pPr>
        <w:pStyle w:val="Prrafodelista"/>
        <w:numPr>
          <w:ilvl w:val="0"/>
          <w:numId w:val="15"/>
        </w:numPr>
        <w:spacing w:before="240" w:after="240" w:line="360" w:lineRule="auto"/>
        <w:contextualSpacing w:val="0"/>
        <w:jc w:val="both"/>
        <w:rPr>
          <w:rFonts w:ascii="Palatino Linotype" w:hAnsi="Palatino Linotype"/>
          <w:lang w:eastAsia="es-MX"/>
        </w:rPr>
      </w:pPr>
      <w:r w:rsidRPr="00FD020D">
        <w:rPr>
          <w:rFonts w:ascii="Palatino Linotype" w:hAnsi="Palatino Linotype"/>
          <w:b/>
          <w:bCs/>
          <w:lang w:eastAsia="es-MX"/>
        </w:rPr>
        <w:t>Salario bruto quincenal</w:t>
      </w:r>
      <w:r w:rsidRPr="00FD020D">
        <w:rPr>
          <w:rFonts w:ascii="Palatino Linotype" w:hAnsi="Palatino Linotype"/>
          <w:lang w:eastAsia="es-MX"/>
        </w:rPr>
        <w:t xml:space="preserve"> del puesto de </w:t>
      </w:r>
      <w:r w:rsidRPr="00FD020D">
        <w:rPr>
          <w:rFonts w:ascii="Palatino Linotype" w:hAnsi="Palatino Linotype"/>
          <w:b/>
          <w:bCs/>
          <w:lang w:eastAsia="es-MX"/>
        </w:rPr>
        <w:t>asesor jurídico</w:t>
      </w:r>
      <w:r w:rsidRPr="00FD020D">
        <w:rPr>
          <w:rFonts w:ascii="Palatino Linotype" w:hAnsi="Palatino Linotype"/>
          <w:lang w:eastAsia="es-MX"/>
        </w:rPr>
        <w:t xml:space="preserve"> con adscripción a la Dirección Jurídica y/o Coordinación Jurídica o su similar de los años 2009, 2010, 2011 y 2012.</w:t>
      </w:r>
    </w:p>
    <w:p w14:paraId="165A621E" w14:textId="77777777" w:rsidR="0036139D" w:rsidRPr="00FD020D" w:rsidRDefault="0036139D" w:rsidP="0036139D">
      <w:pPr>
        <w:pStyle w:val="Prrafodelista"/>
        <w:numPr>
          <w:ilvl w:val="0"/>
          <w:numId w:val="15"/>
        </w:numPr>
        <w:spacing w:before="240" w:after="240" w:line="360" w:lineRule="auto"/>
        <w:contextualSpacing w:val="0"/>
        <w:jc w:val="both"/>
        <w:rPr>
          <w:rFonts w:ascii="Palatino Linotype" w:hAnsi="Palatino Linotype"/>
          <w:lang w:eastAsia="es-MX"/>
        </w:rPr>
      </w:pPr>
      <w:r w:rsidRPr="00FD020D">
        <w:rPr>
          <w:rFonts w:ascii="Palatino Linotype" w:hAnsi="Palatino Linotype"/>
          <w:b/>
          <w:bCs/>
          <w:lang w:eastAsia="es-MX"/>
        </w:rPr>
        <w:t>Salario bruto quincenal</w:t>
      </w:r>
      <w:r w:rsidRPr="00FD020D">
        <w:rPr>
          <w:rFonts w:ascii="Palatino Linotype" w:hAnsi="Palatino Linotype"/>
          <w:lang w:eastAsia="es-MX"/>
        </w:rPr>
        <w:t xml:space="preserve"> respecto del puesto de </w:t>
      </w:r>
      <w:r w:rsidRPr="00FD020D">
        <w:rPr>
          <w:rFonts w:ascii="Palatino Linotype" w:hAnsi="Palatino Linotype"/>
          <w:b/>
          <w:bCs/>
          <w:lang w:eastAsia="es-MX"/>
        </w:rPr>
        <w:t>encargado de área</w:t>
      </w:r>
      <w:r w:rsidRPr="00FD020D">
        <w:rPr>
          <w:rFonts w:ascii="Palatino Linotype" w:hAnsi="Palatino Linotype"/>
          <w:lang w:eastAsia="es-MX"/>
        </w:rPr>
        <w:t xml:space="preserve"> con adscripción a la Dirección Jurídica y/o Coordinación Jurídica o su similar del año 2013.</w:t>
      </w:r>
    </w:p>
    <w:p w14:paraId="3962CB02" w14:textId="2B354685" w:rsidR="0036139D" w:rsidRPr="00FD020D" w:rsidRDefault="00401522" w:rsidP="0036139D">
      <w:pPr>
        <w:spacing w:before="240" w:after="240" w:line="360" w:lineRule="auto"/>
        <w:ind w:right="51"/>
        <w:jc w:val="both"/>
        <w:rPr>
          <w:rFonts w:ascii="Palatino Linotype" w:hAnsi="Palatino Linotype" w:cs="Arial"/>
          <w:bCs/>
        </w:rPr>
      </w:pPr>
      <w:r w:rsidRPr="00FD020D">
        <w:rPr>
          <w:rFonts w:ascii="Palatino Linotype" w:hAnsi="Palatino Linotype" w:cs="Arial"/>
          <w:szCs w:val="22"/>
          <w:lang w:eastAsia="es-MX"/>
        </w:rPr>
        <w:t xml:space="preserve">En respuesta, </w:t>
      </w:r>
      <w:r w:rsidR="0036139D" w:rsidRPr="00FD020D">
        <w:rPr>
          <w:rFonts w:ascii="Palatino Linotype" w:hAnsi="Palatino Linotype" w:cs="Arial"/>
          <w:szCs w:val="22"/>
          <w:lang w:eastAsia="es-MX"/>
        </w:rPr>
        <w:t>el sujeto obligado i</w:t>
      </w:r>
      <w:r w:rsidR="0036139D" w:rsidRPr="00FD020D">
        <w:rPr>
          <w:rFonts w:ascii="Palatino Linotype" w:hAnsi="Palatino Linotype" w:cs="Arial"/>
          <w:bCs/>
        </w:rPr>
        <w:t>nformó a</w:t>
      </w:r>
      <w:r w:rsidR="0036139D" w:rsidRPr="00FD020D">
        <w:rPr>
          <w:rFonts w:ascii="Palatino Linotype" w:hAnsi="Palatino Linotype" w:cs="Arial"/>
          <w:szCs w:val="22"/>
          <w:lang w:eastAsia="es-MX"/>
        </w:rPr>
        <w:t xml:space="preserve"> través del Servidor Público Habilitado, que el Órgano Superior de Fiscalización</w:t>
      </w:r>
      <w:r w:rsidR="0036139D" w:rsidRPr="00FD020D">
        <w:rPr>
          <w:rFonts w:ascii="Palatino Linotype" w:hAnsi="Palatino Linotype" w:cs="Arial"/>
          <w:bCs/>
        </w:rPr>
        <w:t xml:space="preserve"> es competente en materia de revisión y fiscalización de los fondos, cuentas públicas, deuda pública y actos relativos al ejercicio de los recursos públicos de las entidades fiscalizables del Estado de México, asimismo, para promover responsabilidades que sean  procedentes ante el Tribunal Estatal de Justicia Administrativa y la Fiscalía Especializada en Combate a la Corrupción, </w:t>
      </w:r>
      <w:r w:rsidR="0036139D" w:rsidRPr="00FD020D">
        <w:rPr>
          <w:rFonts w:ascii="Palatino Linotype" w:hAnsi="Palatino Linotype" w:cs="Arial"/>
          <w:b/>
        </w:rPr>
        <w:t xml:space="preserve">existiendo impedimento para proporcionar la información solicitada, </w:t>
      </w:r>
      <w:r w:rsidR="0036139D" w:rsidRPr="00FD020D">
        <w:rPr>
          <w:rFonts w:ascii="Palatino Linotype" w:hAnsi="Palatino Linotype" w:cs="Arial"/>
          <w:b/>
        </w:rPr>
        <w:lastRenderedPageBreak/>
        <w:t>sugiriendo sea solicitada al Ayuntamiento de Zinacantepec</w:t>
      </w:r>
      <w:r w:rsidR="0036139D" w:rsidRPr="00FD020D">
        <w:rPr>
          <w:rFonts w:ascii="Palatino Linotype" w:hAnsi="Palatino Linotype" w:cs="Arial"/>
          <w:bCs/>
        </w:rPr>
        <w:t>, al ser quien genera la información, recalcando que se trata de una obligación de transparencia de los municipios.</w:t>
      </w:r>
    </w:p>
    <w:bookmarkEnd w:id="5"/>
    <w:p w14:paraId="7B7161C0" w14:textId="7B59C565" w:rsidR="0036139D" w:rsidRPr="00FD020D" w:rsidRDefault="00F86767" w:rsidP="0036139D">
      <w:pPr>
        <w:spacing w:before="240" w:after="240" w:line="360" w:lineRule="auto"/>
        <w:jc w:val="both"/>
        <w:rPr>
          <w:rFonts w:ascii="Palatino Linotype" w:hAnsi="Palatino Linotype" w:cs="Arial"/>
          <w:szCs w:val="22"/>
          <w:lang w:eastAsia="es-MX"/>
        </w:rPr>
      </w:pPr>
      <w:r w:rsidRPr="00FD020D">
        <w:rPr>
          <w:rFonts w:ascii="Palatino Linotype" w:hAnsi="Palatino Linotype" w:cs="Arial"/>
        </w:rPr>
        <w:t>C</w:t>
      </w:r>
      <w:r w:rsidR="00C43FD2" w:rsidRPr="00FD020D">
        <w:rPr>
          <w:rFonts w:ascii="Palatino Linotype" w:hAnsi="Palatino Linotype" w:cs="Arial"/>
        </w:rPr>
        <w:t xml:space="preserve">onocida la respuesta proporcionada, la parte solicitante interpuso el recurso de revisión que nos ocupa, señalando de manera sucinta, como motivos de inconformidad, </w:t>
      </w:r>
      <w:r w:rsidR="00AD18C8" w:rsidRPr="00FD020D">
        <w:rPr>
          <w:rFonts w:ascii="Palatino Linotype" w:hAnsi="Palatino Linotype" w:cs="Arial"/>
        </w:rPr>
        <w:t xml:space="preserve">que </w:t>
      </w:r>
      <w:r w:rsidR="0036139D" w:rsidRPr="00FD020D">
        <w:rPr>
          <w:rFonts w:ascii="Palatino Linotype" w:hAnsi="Palatino Linotype" w:cs="Arial"/>
          <w:bCs/>
        </w:rPr>
        <w:t xml:space="preserve">si bien es una obligación de transparencia -del Ayuntamiento-solo lo es por el ejercicio en curso y uno anterior, razón por la cual no se encuentra publicada en el portal de los años solicitados, asimismo argumenta que, al ser el </w:t>
      </w:r>
      <w:r w:rsidR="0036139D" w:rsidRPr="00FD020D">
        <w:rPr>
          <w:rFonts w:ascii="Palatino Linotype" w:hAnsi="Palatino Linotype" w:cs="Arial"/>
          <w:szCs w:val="22"/>
          <w:lang w:eastAsia="es-MX"/>
        </w:rPr>
        <w:t>Órgano Superior de Fiscalización</w:t>
      </w:r>
      <w:r w:rsidR="0036139D" w:rsidRPr="00FD020D">
        <w:rPr>
          <w:rFonts w:ascii="Palatino Linotype" w:hAnsi="Palatino Linotype" w:cs="Arial"/>
          <w:bCs/>
        </w:rPr>
        <w:t xml:space="preserve"> la autoridad que revisa y fiscaliza, debe contar con ella y entregarla. </w:t>
      </w:r>
    </w:p>
    <w:p w14:paraId="6B31CAA6" w14:textId="77777777" w:rsidR="00D7724A" w:rsidRPr="00FD020D" w:rsidRDefault="00FA4800" w:rsidP="00FA4800">
      <w:pPr>
        <w:spacing w:before="240" w:after="240" w:line="360" w:lineRule="auto"/>
        <w:jc w:val="both"/>
        <w:rPr>
          <w:rFonts w:ascii="Palatino Linotype" w:hAnsi="Palatino Linotype" w:cs="Arial"/>
        </w:rPr>
      </w:pPr>
      <w:r w:rsidRPr="00FD020D">
        <w:rPr>
          <w:rFonts w:ascii="Palatino Linotype" w:hAnsi="Palatino Linotype"/>
        </w:rPr>
        <w:t>Una vez admitido el presente recurso de revisión, en términos del artículo 185 fracción II</w:t>
      </w:r>
      <w:r w:rsidRPr="00FD020D">
        <w:rPr>
          <w:rStyle w:val="Refdenotaalpie"/>
          <w:rFonts w:ascii="Palatino Linotype" w:hAnsi="Palatino Linotype"/>
        </w:rPr>
        <w:footnoteReference w:id="1"/>
      </w:r>
      <w:r w:rsidRPr="00FD020D">
        <w:rPr>
          <w:rFonts w:ascii="Palatino Linotype" w:hAnsi="Palatino Linotype"/>
        </w:rPr>
        <w:t xml:space="preserve"> de la </w:t>
      </w:r>
      <w:r w:rsidRPr="00FD020D">
        <w:rPr>
          <w:rFonts w:ascii="Palatino Linotype" w:hAnsi="Palatino Linotype"/>
          <w:i/>
          <w:iCs/>
        </w:rPr>
        <w:t>Ley de Transparencia y Acceso a la Información Pública del Estado de México y Municipios</w:t>
      </w:r>
      <w:r w:rsidRPr="00FD020D">
        <w:rPr>
          <w:rFonts w:ascii="Palatino Linotype" w:hAnsi="Palatino Linotype"/>
        </w:rPr>
        <w:t xml:space="preserve">, se integró el expediente y se puso a disposición de las partes para que, en un </w:t>
      </w:r>
      <w:r w:rsidRPr="00FD020D">
        <w:rPr>
          <w:rFonts w:ascii="Palatino Linotype" w:hAnsi="Palatino Linotype" w:cs="Arial"/>
        </w:rPr>
        <w:t>plazo máximo de siete días hábiles, manifestaran lo que a su derecho resultara conveniente</w:t>
      </w:r>
      <w:r w:rsidR="00D7724A" w:rsidRPr="00FD020D">
        <w:rPr>
          <w:rFonts w:ascii="Palatino Linotype" w:hAnsi="Palatino Linotype" w:cs="Arial"/>
        </w:rPr>
        <w:t>.</w:t>
      </w:r>
    </w:p>
    <w:p w14:paraId="482EEB80" w14:textId="00B09714" w:rsidR="00247978" w:rsidRPr="00FD020D" w:rsidRDefault="00D7724A" w:rsidP="00237057">
      <w:pPr>
        <w:spacing w:before="240" w:after="240" w:line="360" w:lineRule="auto"/>
        <w:jc w:val="both"/>
        <w:rPr>
          <w:rFonts w:ascii="Palatino Linotype" w:hAnsi="Palatino Linotype"/>
        </w:rPr>
      </w:pPr>
      <w:r w:rsidRPr="00FD020D">
        <w:rPr>
          <w:rFonts w:ascii="Palatino Linotype" w:hAnsi="Palatino Linotype" w:cs="Arial"/>
        </w:rPr>
        <w:t xml:space="preserve">En tal sentido, el sujeto obligado remitió </w:t>
      </w:r>
      <w:r w:rsidR="00F86767" w:rsidRPr="00FD020D">
        <w:rPr>
          <w:rFonts w:ascii="Palatino Linotype" w:hAnsi="Palatino Linotype" w:cs="Arial"/>
        </w:rPr>
        <w:t xml:space="preserve">su informe justificado </w:t>
      </w:r>
      <w:r w:rsidR="00247978" w:rsidRPr="00FD020D">
        <w:rPr>
          <w:rFonts w:ascii="Palatino Linotype" w:hAnsi="Palatino Linotype" w:cs="Arial"/>
        </w:rPr>
        <w:t>m</w:t>
      </w:r>
      <w:r w:rsidR="00247978" w:rsidRPr="00FD020D">
        <w:rPr>
          <w:rFonts w:ascii="Palatino Linotype" w:hAnsi="Palatino Linotype"/>
        </w:rPr>
        <w:t>ediante el cual reitera que el Ayuntamiento de Zinacantepec es el sujeto obligado responsable de generar y poseer la información solicitada, asimismo, que, si bien es cierto, los entes fiscalizables remiten información al Órgano Superior de Fiscalización del Estado de México de acuerdo con los Lineamientos emitidos para tal efecto, únicamente lo es para fines de fiscalización superior,</w:t>
      </w:r>
      <w:r w:rsidR="001E1005" w:rsidRPr="00FD020D">
        <w:rPr>
          <w:rFonts w:ascii="Palatino Linotype" w:hAnsi="Palatino Linotype"/>
        </w:rPr>
        <w:t xml:space="preserve"> y de manera concreta, la servidora pública </w:t>
      </w:r>
      <w:r w:rsidR="001E1005" w:rsidRPr="00FD020D">
        <w:rPr>
          <w:rFonts w:ascii="Palatino Linotype" w:hAnsi="Palatino Linotype"/>
        </w:rPr>
        <w:lastRenderedPageBreak/>
        <w:t>habilitada del Órgano Superior de Fiscalización, manifestó que la información recibida por dicho órgano era general y abarcaba muchos aspectos confidenciales por contener datos personales, asimismo, que las áreas que conforman el Órgano Técnico solo tienen información de tres años anteriores, y el resto se encuentra resguardada en archivos</w:t>
      </w:r>
      <w:r w:rsidR="005726E7" w:rsidRPr="00FD020D">
        <w:rPr>
          <w:rFonts w:ascii="Palatino Linotype" w:hAnsi="Palatino Linotype"/>
        </w:rPr>
        <w:t xml:space="preserve">; </w:t>
      </w:r>
      <w:r w:rsidR="00247978" w:rsidRPr="00FD020D">
        <w:rPr>
          <w:rFonts w:ascii="Palatino Linotype" w:hAnsi="Palatino Linotype"/>
        </w:rPr>
        <w:t>información que</w:t>
      </w:r>
      <w:r w:rsidR="00E9039C" w:rsidRPr="00FD020D">
        <w:rPr>
          <w:rFonts w:ascii="Palatino Linotype" w:hAnsi="Palatino Linotype"/>
        </w:rPr>
        <w:t xml:space="preserve">, si bien, no aportó contenido novedoso que permitirá un mejor proveer, </w:t>
      </w:r>
      <w:r w:rsidR="00247978" w:rsidRPr="00FD020D">
        <w:rPr>
          <w:rFonts w:ascii="Palatino Linotype" w:hAnsi="Palatino Linotype"/>
        </w:rPr>
        <w:t>se puso a disposición de</w:t>
      </w:r>
      <w:r w:rsidR="00E9039C" w:rsidRPr="00FD020D">
        <w:rPr>
          <w:rFonts w:ascii="Palatino Linotype" w:hAnsi="Palatino Linotype"/>
        </w:rPr>
        <w:t>l particular a efecto de evitar opacidad en las actuaciones.</w:t>
      </w:r>
    </w:p>
    <w:p w14:paraId="2EFD8BBE" w14:textId="4C798360" w:rsidR="004A4C38" w:rsidRPr="00FD020D" w:rsidRDefault="00E9039C" w:rsidP="004A4C38">
      <w:pPr>
        <w:pStyle w:val="NormalWeb"/>
        <w:spacing w:line="360" w:lineRule="auto"/>
        <w:jc w:val="both"/>
        <w:rPr>
          <w:rFonts w:ascii="Palatino Linotype" w:hAnsi="Palatino Linotype" w:cs="Arial"/>
        </w:rPr>
      </w:pPr>
      <w:r w:rsidRPr="00FD020D">
        <w:rPr>
          <w:rFonts w:ascii="Palatino Linotype" w:hAnsi="Palatino Linotype"/>
        </w:rPr>
        <w:t>Ahora bien, tomando en conside</w:t>
      </w:r>
      <w:r w:rsidR="005726E7" w:rsidRPr="00FD020D">
        <w:rPr>
          <w:rFonts w:ascii="Palatino Linotype" w:hAnsi="Palatino Linotype"/>
        </w:rPr>
        <w:t xml:space="preserve">ración </w:t>
      </w:r>
      <w:r w:rsidR="004A4C38" w:rsidRPr="00FD020D">
        <w:rPr>
          <w:rFonts w:ascii="Palatino Linotype" w:hAnsi="Palatino Linotype"/>
        </w:rPr>
        <w:t xml:space="preserve">los términos de </w:t>
      </w:r>
      <w:r w:rsidR="005726E7" w:rsidRPr="00FD020D">
        <w:rPr>
          <w:rFonts w:ascii="Palatino Linotype" w:hAnsi="Palatino Linotype"/>
        </w:rPr>
        <w:t xml:space="preserve">la respuesta proporcionada por el sujeto obligado así como su informe justificado, </w:t>
      </w:r>
      <w:r w:rsidR="004A4C38" w:rsidRPr="00FD020D">
        <w:rPr>
          <w:rFonts w:ascii="Palatino Linotype" w:hAnsi="Palatino Linotype" w:cs="Arial"/>
        </w:rPr>
        <w:t>resulta oportuno mencionar que es evidente que no niega la existencia de la información solicitada, sino por el contrario, de manera implícita asume que cuenta con ella, al señalar que los entes fiscalizables remiten información al Órgano Superior de Fiscalización del Estado de México</w:t>
      </w:r>
      <w:r w:rsidR="00DB1471" w:rsidRPr="00FD020D">
        <w:rPr>
          <w:rFonts w:ascii="Palatino Linotype" w:hAnsi="Palatino Linotype" w:cs="Arial"/>
        </w:rPr>
        <w:t xml:space="preserve"> para fines de fiscalización superior,</w:t>
      </w:r>
      <w:r w:rsidR="004A4C38" w:rsidRPr="00FD020D">
        <w:rPr>
          <w:rFonts w:ascii="Palatino Linotype" w:hAnsi="Palatino Linotype" w:cs="Arial"/>
        </w:rPr>
        <w:t xml:space="preserve"> de acuerdo con los Lineamientos emitidos p</w:t>
      </w:r>
      <w:r w:rsidR="00DB1471" w:rsidRPr="00FD020D">
        <w:rPr>
          <w:rFonts w:ascii="Palatino Linotype" w:hAnsi="Palatino Linotype" w:cs="Arial"/>
        </w:rPr>
        <w:t xml:space="preserve">ara tal efecto, </w:t>
      </w:r>
      <w:r w:rsidR="004A4C38" w:rsidRPr="00FD020D">
        <w:rPr>
          <w:rFonts w:ascii="Palatino Linotype" w:hAnsi="Palatino Linotype" w:cs="Arial"/>
        </w:rPr>
        <w:t xml:space="preserve">toda vez que dicha entidad de fiscalización es competente en materia de revisión y fiscalización de los fondos, cuentas públicas, deuda pública y actos relativos al ejercicio </w:t>
      </w:r>
      <w:r w:rsidR="00667661" w:rsidRPr="00FD020D">
        <w:rPr>
          <w:rFonts w:ascii="Palatino Linotype" w:hAnsi="Palatino Linotype" w:cs="Arial"/>
        </w:rPr>
        <w:t>y aplicación de los recursos públicos de las entidades fiscalizables del Estado de México,</w:t>
      </w:r>
      <w:r w:rsidR="00DB1471" w:rsidRPr="00FD020D">
        <w:rPr>
          <w:rFonts w:ascii="Palatino Linotype" w:hAnsi="Palatino Linotype" w:cs="Arial"/>
        </w:rPr>
        <w:t xml:space="preserve"> esto es, el </w:t>
      </w:r>
      <w:r w:rsidR="004A4C38" w:rsidRPr="00FD020D">
        <w:rPr>
          <w:rFonts w:ascii="Palatino Linotype" w:hAnsi="Palatino Linotype" w:cs="Arial"/>
        </w:rPr>
        <w:t>argumento principal para negar el acceso a la</w:t>
      </w:r>
      <w:r w:rsidR="00DB1471" w:rsidRPr="00FD020D">
        <w:rPr>
          <w:rFonts w:ascii="Palatino Linotype" w:hAnsi="Palatino Linotype" w:cs="Arial"/>
        </w:rPr>
        <w:t xml:space="preserve"> información solicitada</w:t>
      </w:r>
      <w:r w:rsidR="004A4C38" w:rsidRPr="00FD020D">
        <w:rPr>
          <w:rFonts w:ascii="Palatino Linotype" w:hAnsi="Palatino Linotype" w:cs="Arial"/>
        </w:rPr>
        <w:t xml:space="preserve"> consiste en que</w:t>
      </w:r>
      <w:r w:rsidR="00DB1471" w:rsidRPr="00FD020D">
        <w:rPr>
          <w:rFonts w:ascii="Palatino Linotype" w:hAnsi="Palatino Linotype" w:cs="Arial"/>
        </w:rPr>
        <w:t xml:space="preserve"> el Órgano Superior de Fiscalización no la genera, en virtud de que solo la recibe a efecto de fiscalizar las cuentas públicas, conforme a sus atribuciones, advirtiéndose en consecuencia que si bien no la genera, si la administra o posee, en cumplimiento de sus funciones, </w:t>
      </w:r>
      <w:r w:rsidR="004A4C38" w:rsidRPr="00FD020D">
        <w:rPr>
          <w:rFonts w:ascii="Palatino Linotype" w:hAnsi="Palatino Linotype" w:cs="Arial"/>
        </w:rPr>
        <w:t xml:space="preserve">por lo tanto, el estudio de la fuente obligacional en el caso concreto se obvia, en razón de </w:t>
      </w:r>
      <w:r w:rsidR="004A4C38" w:rsidRPr="00FD020D">
        <w:rPr>
          <w:rFonts w:ascii="Palatino Linotype" w:hAnsi="Palatino Linotype"/>
        </w:rPr>
        <w:t xml:space="preserve">que dicho análisis se efectúa con la finalidad de </w:t>
      </w:r>
      <w:r w:rsidR="004A4C38" w:rsidRPr="00FD020D">
        <w:rPr>
          <w:rFonts w:ascii="Palatino Linotype" w:eastAsia="Calibri" w:hAnsi="Palatino Linotype" w:cs="Arial"/>
          <w:lang w:val="es-ES_tradnl"/>
        </w:rPr>
        <w:t>determinar si el Sujeto Obligado genera, administra o posee la información que le fue requerida</w:t>
      </w:r>
      <w:r w:rsidR="004A4C38" w:rsidRPr="00FD020D">
        <w:rPr>
          <w:rFonts w:ascii="Palatino Linotype" w:hAnsi="Palatino Linotype" w:cs="Arial"/>
        </w:rPr>
        <w:t xml:space="preserve">, y al existir la </w:t>
      </w:r>
      <w:r w:rsidR="004A4C38" w:rsidRPr="00FD020D">
        <w:rPr>
          <w:rFonts w:ascii="Palatino Linotype" w:hAnsi="Palatino Linotype" w:cs="Arial"/>
        </w:rPr>
        <w:lastRenderedPageBreak/>
        <w:t>manifestación de poseer la misma, a nada práctico llevaría el alcance del mismo</w:t>
      </w:r>
      <w:r w:rsidR="00DB1471" w:rsidRPr="00FD020D">
        <w:rPr>
          <w:rFonts w:ascii="Palatino Linotype" w:hAnsi="Palatino Linotype" w:cs="Arial"/>
        </w:rPr>
        <w:t xml:space="preserve">, actualizándose </w:t>
      </w:r>
      <w:r w:rsidR="004A4C38" w:rsidRPr="00FD020D">
        <w:rPr>
          <w:rFonts w:ascii="Palatino Linotype" w:hAnsi="Palatino Linotype" w:cs="Arial"/>
        </w:rPr>
        <w:t xml:space="preserve">el supuesto previsto en el artículo 12 de la </w:t>
      </w:r>
      <w:r w:rsidR="004A4C38" w:rsidRPr="00FD020D">
        <w:rPr>
          <w:rFonts w:ascii="Palatino Linotype" w:hAnsi="Palatino Linotype" w:cs="Arial"/>
          <w:iCs/>
        </w:rPr>
        <w:t>Ley de Transparencia y Acceso a la Información Pública del Estado de México y Municipios.</w:t>
      </w:r>
    </w:p>
    <w:p w14:paraId="7EB79244" w14:textId="77777777" w:rsidR="00DB1471" w:rsidRPr="00FD020D" w:rsidRDefault="00DB1471" w:rsidP="00DB1471">
      <w:pPr>
        <w:pStyle w:val="NormalWeb"/>
        <w:spacing w:line="360" w:lineRule="auto"/>
        <w:jc w:val="both"/>
        <w:rPr>
          <w:rFonts w:ascii="Palatino Linotype" w:hAnsi="Palatino Linotype"/>
        </w:rPr>
      </w:pPr>
      <w:r w:rsidRPr="00FD020D">
        <w:rPr>
          <w:rFonts w:ascii="Palatino Linotype" w:hAnsi="Palatino Linotype" w:cs="Arial"/>
        </w:rPr>
        <w:t xml:space="preserve">Por consiguiente, </w:t>
      </w:r>
      <w:r w:rsidRPr="00FD020D">
        <w:rPr>
          <w:rFonts w:ascii="Palatino Linotype" w:hAnsi="Palatino Linotype"/>
        </w:rPr>
        <w:t xml:space="preserve">se procede al análisis del requerimiento planteado por la parte solicitante y la respuesta proporcionada por el sujeto obligado, a efecto de determinar si el derecho de acceso a la información de la parte hoy recurrente se satisfizo con la misma, o en su defecto, señalar los documentos que en el ejercicio de sus atribuciones pudo haber generado el sujeto obligado y que, de manera enunciativa más no limitativa, pudieran colmar el derecho de acceso accionado por gel particular. </w:t>
      </w:r>
    </w:p>
    <w:p w14:paraId="20D171EE" w14:textId="4444C267" w:rsidR="000F1871" w:rsidRPr="00FD020D" w:rsidRDefault="00DB1471" w:rsidP="000F1871">
      <w:pPr>
        <w:pStyle w:val="NormalWeb"/>
        <w:tabs>
          <w:tab w:val="left" w:pos="6345"/>
        </w:tabs>
        <w:spacing w:line="360" w:lineRule="auto"/>
        <w:jc w:val="both"/>
        <w:rPr>
          <w:rFonts w:ascii="Palatino Linotype" w:hAnsi="Palatino Linotype"/>
        </w:rPr>
      </w:pPr>
      <w:r w:rsidRPr="00FD020D">
        <w:rPr>
          <w:rFonts w:ascii="Palatino Linotype" w:hAnsi="Palatino Linotype"/>
        </w:rPr>
        <w:t>En este orden de ideas, respecto a la materia de la solicitud es preciso señalar que</w:t>
      </w:r>
      <w:r w:rsidR="000F1871" w:rsidRPr="00FD020D">
        <w:rPr>
          <w:rFonts w:ascii="Palatino Linotype" w:hAnsi="Palatino Linotype"/>
        </w:rPr>
        <w:t xml:space="preserve"> la </w:t>
      </w:r>
      <w:r w:rsidR="000F1871" w:rsidRPr="00FD020D">
        <w:rPr>
          <w:rFonts w:ascii="Palatino Linotype" w:hAnsi="Palatino Linotype" w:cs="Arial"/>
        </w:rPr>
        <w:t xml:space="preserve">Ley de Trabajo de los Servidores Públicos del Estado y Municipios, establece como obligación de las instituciones públicas elaborar un catálogo general de puestos y un tabulador anual de remuneraciones, según se lee en el artículo 98 fracción XV, a saber: </w:t>
      </w:r>
    </w:p>
    <w:p w14:paraId="696B4102" w14:textId="77777777" w:rsidR="000F1871" w:rsidRPr="00FD020D" w:rsidRDefault="000F1871" w:rsidP="000F1871">
      <w:pPr>
        <w:tabs>
          <w:tab w:val="left" w:pos="1415"/>
        </w:tabs>
        <w:spacing w:before="240" w:after="240"/>
        <w:ind w:left="567" w:right="900"/>
        <w:contextualSpacing/>
        <w:jc w:val="both"/>
        <w:rPr>
          <w:rFonts w:ascii="Palatino Linotype" w:hAnsi="Palatino Linotype" w:cs="Arial"/>
          <w:b/>
          <w:i/>
          <w:sz w:val="22"/>
          <w:szCs w:val="22"/>
        </w:rPr>
      </w:pPr>
      <w:r w:rsidRPr="00FD020D">
        <w:rPr>
          <w:rFonts w:ascii="Palatino Linotype" w:hAnsi="Palatino Linotype" w:cs="Arial"/>
          <w:i/>
          <w:sz w:val="22"/>
          <w:szCs w:val="22"/>
        </w:rPr>
        <w:t>“</w:t>
      </w:r>
      <w:r w:rsidRPr="00FD020D">
        <w:rPr>
          <w:rFonts w:ascii="Palatino Linotype" w:hAnsi="Palatino Linotype" w:cs="Arial"/>
          <w:b/>
          <w:bCs/>
          <w:i/>
          <w:sz w:val="22"/>
          <w:szCs w:val="22"/>
        </w:rPr>
        <w:t>ARTÍCULO 98</w:t>
      </w:r>
      <w:r w:rsidRPr="00FD020D">
        <w:rPr>
          <w:rFonts w:ascii="Palatino Linotype" w:hAnsi="Palatino Linotype" w:cs="Arial"/>
          <w:i/>
          <w:sz w:val="22"/>
          <w:szCs w:val="22"/>
        </w:rPr>
        <w:t xml:space="preserve">. </w:t>
      </w:r>
      <w:r w:rsidRPr="00FD020D">
        <w:rPr>
          <w:rFonts w:ascii="Palatino Linotype" w:hAnsi="Palatino Linotype" w:cs="Arial"/>
          <w:b/>
          <w:i/>
          <w:sz w:val="22"/>
          <w:szCs w:val="22"/>
        </w:rPr>
        <w:t>Son obligaciones de las instituciones públicas:</w:t>
      </w:r>
    </w:p>
    <w:p w14:paraId="52A9C85C" w14:textId="77777777" w:rsidR="000F1871" w:rsidRPr="00FD020D" w:rsidRDefault="000F1871" w:rsidP="000F1871">
      <w:pPr>
        <w:tabs>
          <w:tab w:val="left" w:pos="1415"/>
        </w:tabs>
        <w:spacing w:before="240" w:after="240"/>
        <w:ind w:left="851" w:right="900"/>
        <w:contextualSpacing/>
        <w:jc w:val="both"/>
        <w:rPr>
          <w:rFonts w:ascii="Palatino Linotype" w:hAnsi="Palatino Linotype" w:cs="Arial"/>
          <w:i/>
          <w:sz w:val="22"/>
          <w:szCs w:val="22"/>
        </w:rPr>
      </w:pPr>
      <w:r w:rsidRPr="00FD020D">
        <w:rPr>
          <w:rFonts w:ascii="Palatino Linotype" w:hAnsi="Palatino Linotype" w:cs="Arial"/>
          <w:i/>
          <w:sz w:val="22"/>
          <w:szCs w:val="22"/>
        </w:rPr>
        <w:t>…</w:t>
      </w:r>
    </w:p>
    <w:p w14:paraId="56785B12" w14:textId="77777777" w:rsidR="000F1871" w:rsidRPr="00FD020D" w:rsidRDefault="000F1871" w:rsidP="000F1871">
      <w:pPr>
        <w:tabs>
          <w:tab w:val="left" w:pos="1415"/>
        </w:tabs>
        <w:spacing w:before="240" w:after="240"/>
        <w:ind w:left="851" w:right="900"/>
        <w:contextualSpacing/>
        <w:jc w:val="both"/>
        <w:rPr>
          <w:rFonts w:ascii="Palatino Linotype" w:hAnsi="Palatino Linotype" w:cs="Arial"/>
          <w:i/>
          <w:sz w:val="22"/>
          <w:szCs w:val="22"/>
        </w:rPr>
      </w:pPr>
      <w:r w:rsidRPr="00FD020D">
        <w:rPr>
          <w:rFonts w:ascii="Palatino Linotype" w:hAnsi="Palatino Linotype" w:cs="Arial"/>
          <w:b/>
          <w:bCs/>
          <w:i/>
          <w:sz w:val="22"/>
          <w:szCs w:val="22"/>
        </w:rPr>
        <w:t>XV.</w:t>
      </w:r>
      <w:r w:rsidRPr="00FD020D">
        <w:rPr>
          <w:rFonts w:ascii="Palatino Linotype" w:hAnsi="Palatino Linotype" w:cs="Arial"/>
          <w:i/>
          <w:sz w:val="22"/>
          <w:szCs w:val="22"/>
        </w:rPr>
        <w:t xml:space="preserve"> </w:t>
      </w:r>
      <w:r w:rsidRPr="00FD020D">
        <w:rPr>
          <w:rFonts w:ascii="Palatino Linotype" w:hAnsi="Palatino Linotype" w:cs="Arial"/>
          <w:b/>
          <w:i/>
          <w:sz w:val="22"/>
          <w:szCs w:val="22"/>
        </w:rPr>
        <w:t>Elaborar un catálogo general de puestos y un tabulador anual de remuneraciones</w:t>
      </w:r>
      <w:r w:rsidRPr="00FD020D">
        <w:rPr>
          <w:rFonts w:ascii="Palatino Linotype" w:hAnsi="Palatino Linotype" w:cs="Arial"/>
          <w:i/>
          <w:sz w:val="22"/>
          <w:szCs w:val="22"/>
        </w:rPr>
        <w:t xml:space="preserve">, </w:t>
      </w:r>
      <w:r w:rsidRPr="00FD020D">
        <w:rPr>
          <w:rFonts w:ascii="Palatino Linotype" w:hAnsi="Palatino Linotype" w:cs="Arial"/>
          <w:b/>
          <w:i/>
          <w:sz w:val="22"/>
          <w:szCs w:val="22"/>
        </w:rPr>
        <w:t>tomando en consideración</w:t>
      </w:r>
      <w:r w:rsidRPr="00FD020D">
        <w:rPr>
          <w:rFonts w:ascii="Palatino Linotype" w:hAnsi="Palatino Linotype" w:cs="Arial"/>
          <w:i/>
          <w:sz w:val="22"/>
          <w:szCs w:val="22"/>
        </w:rPr>
        <w:t xml:space="preserve"> los objetivos de las instituciones públicas, </w:t>
      </w:r>
      <w:r w:rsidRPr="00FD020D">
        <w:rPr>
          <w:rFonts w:ascii="Palatino Linotype" w:hAnsi="Palatino Linotype" w:cs="Arial"/>
          <w:b/>
          <w:i/>
          <w:sz w:val="22"/>
          <w:szCs w:val="22"/>
        </w:rPr>
        <w:t>las funciones, actividades y tareas de los servidores públicos</w:t>
      </w:r>
      <w:r w:rsidRPr="00FD020D">
        <w:rPr>
          <w:rFonts w:ascii="Palatino Linotype" w:hAnsi="Palatino Linotype" w:cs="Arial"/>
          <w:i/>
          <w:sz w:val="22"/>
          <w:szCs w:val="22"/>
        </w:rPr>
        <w:t>, así como la cantidad, calidad y responsabilidad del trabajo; el tabulador deberá respetar las medidas de protección al salario establecidas en la presente ley…(Sic)</w:t>
      </w:r>
    </w:p>
    <w:p w14:paraId="63DE6268" w14:textId="4086E175" w:rsidR="000F1871" w:rsidRPr="00FD020D" w:rsidRDefault="000F1871" w:rsidP="000F1871">
      <w:pPr>
        <w:spacing w:before="240" w:after="240" w:line="360" w:lineRule="auto"/>
        <w:ind w:right="51"/>
        <w:contextualSpacing/>
        <w:jc w:val="both"/>
        <w:rPr>
          <w:rFonts w:ascii="Palatino Linotype" w:hAnsi="Palatino Linotype" w:cs="Arial"/>
        </w:rPr>
      </w:pPr>
      <w:r w:rsidRPr="00FD020D">
        <w:rPr>
          <w:rFonts w:ascii="Palatino Linotype" w:hAnsi="Palatino Linotype" w:cs="Arial"/>
        </w:rPr>
        <w:t>Con base a lo anterior, se acredita que el Ayuntamiento de Zinacantepec, como institución pública</w:t>
      </w:r>
      <w:r w:rsidRPr="00FD020D">
        <w:rPr>
          <w:rStyle w:val="Refdenotaalpie"/>
          <w:rFonts w:ascii="Palatino Linotype" w:hAnsi="Palatino Linotype" w:cs="Arial"/>
        </w:rPr>
        <w:footnoteReference w:id="2"/>
      </w:r>
      <w:r w:rsidRPr="00FD020D">
        <w:rPr>
          <w:rFonts w:ascii="Palatino Linotype" w:hAnsi="Palatino Linotype" w:cs="Arial"/>
        </w:rPr>
        <w:t xml:space="preserve">, se encuentra obligado a elaborar un catálogo general de puestos </w:t>
      </w:r>
      <w:r w:rsidRPr="00FD020D">
        <w:rPr>
          <w:rFonts w:ascii="Palatino Linotype" w:hAnsi="Palatino Linotype" w:cs="Arial"/>
        </w:rPr>
        <w:lastRenderedPageBreak/>
        <w:t>y un tabulador anual de remuneraciones, tomando en consideración las funciones, actividades y tareas de cada servidor público.</w:t>
      </w:r>
    </w:p>
    <w:p w14:paraId="03684DFB" w14:textId="6CBD5394" w:rsidR="002E2419" w:rsidRPr="00FD020D" w:rsidRDefault="002E2419" w:rsidP="002E2419">
      <w:pPr>
        <w:pStyle w:val="NormalWeb"/>
        <w:tabs>
          <w:tab w:val="left" w:pos="6345"/>
        </w:tabs>
        <w:spacing w:line="360" w:lineRule="auto"/>
        <w:jc w:val="both"/>
        <w:rPr>
          <w:rFonts w:ascii="Palatino Linotype" w:eastAsia="Calibri" w:hAnsi="Palatino Linotype" w:cs="Arial"/>
          <w:lang w:val="es-MX" w:eastAsia="en-US"/>
        </w:rPr>
      </w:pPr>
      <w:r w:rsidRPr="00FD020D">
        <w:rPr>
          <w:rFonts w:ascii="Palatino Linotype" w:hAnsi="Palatino Linotype" w:cs="Arial"/>
        </w:rPr>
        <w:t xml:space="preserve">En esa tesitura, en cuanto al tabulador de sueldos o remuneraciones, es oportuno señalar que se encuentra contemplado en los “Lineamientos para la Integración del Informe Mensual Municipal”, emitidos por el Órgano Superior de Fiscalización del Estado de México, OSFEM, en cada ejercicio fiscal, los cuales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que se destaca el 4 que contiene el </w:t>
      </w:r>
      <w:r w:rsidRPr="00FD020D">
        <w:rPr>
          <w:rFonts w:ascii="Palatino Linotype" w:hAnsi="Palatino Linotype" w:cs="Arial"/>
          <w:i/>
          <w:iCs/>
        </w:rPr>
        <w:t>tabulador de sueldos</w:t>
      </w:r>
      <w:r w:rsidRPr="00FD020D">
        <w:rPr>
          <w:rFonts w:ascii="Palatino Linotype" w:hAnsi="Palatino Linotype" w:cs="Arial"/>
        </w:rPr>
        <w:t xml:space="preserve">; el cual deberá entregar dentro de los 20 días hábiles siguientes terminado el mes, </w:t>
      </w:r>
      <w:r w:rsidRPr="00FD020D">
        <w:rPr>
          <w:rFonts w:ascii="Palatino Linotype" w:eastAsia="Calibri" w:hAnsi="Palatino Linotype" w:cs="Arial"/>
          <w:lang w:val="es-MX" w:eastAsia="en-US"/>
        </w:rPr>
        <w:t>conforme al siguiente orden según los Lineamientos para el ejercicio 2013</w:t>
      </w:r>
      <w:r w:rsidRPr="00FD020D">
        <w:rPr>
          <w:rStyle w:val="Refdenotaalpie"/>
          <w:rFonts w:ascii="Palatino Linotype" w:eastAsia="Calibri" w:hAnsi="Palatino Linotype" w:cs="Arial"/>
          <w:lang w:val="es-MX" w:eastAsia="en-US"/>
        </w:rPr>
        <w:footnoteReference w:id="3"/>
      </w:r>
      <w:r w:rsidRPr="00FD020D">
        <w:rPr>
          <w:rFonts w:ascii="Palatino Linotype" w:eastAsia="Calibri" w:hAnsi="Palatino Linotype" w:cs="Arial"/>
          <w:lang w:val="es-MX" w:eastAsia="en-US"/>
        </w:rPr>
        <w:t>:</w:t>
      </w:r>
    </w:p>
    <w:p w14:paraId="18AB6C59" w14:textId="402AA728" w:rsidR="002E2419" w:rsidRPr="00FD020D" w:rsidRDefault="002E2419" w:rsidP="002E2419">
      <w:pPr>
        <w:pStyle w:val="NormalWeb"/>
        <w:tabs>
          <w:tab w:val="left" w:pos="6345"/>
        </w:tabs>
        <w:spacing w:line="360" w:lineRule="auto"/>
        <w:jc w:val="center"/>
        <w:rPr>
          <w:rFonts w:ascii="Palatino Linotype" w:hAnsi="Palatino Linotype"/>
        </w:rPr>
      </w:pPr>
      <w:r w:rsidRPr="00FD020D">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3F5B7CB4" wp14:editId="6DB9F026">
                <wp:simplePos x="0" y="0"/>
                <wp:positionH relativeFrom="column">
                  <wp:posOffset>2320290</wp:posOffset>
                </wp:positionH>
                <wp:positionV relativeFrom="paragraph">
                  <wp:posOffset>1779270</wp:posOffset>
                </wp:positionV>
                <wp:extent cx="257175" cy="66675"/>
                <wp:effectExtent l="57150" t="57150" r="47625" b="104775"/>
                <wp:wrapNone/>
                <wp:docPr id="2" name="Conector recto de flecha 2"/>
                <wp:cNvGraphicFramePr/>
                <a:graphic xmlns:a="http://schemas.openxmlformats.org/drawingml/2006/main">
                  <a:graphicData uri="http://schemas.microsoft.com/office/word/2010/wordprocessingShape">
                    <wps:wsp>
                      <wps:cNvCnPr/>
                      <wps:spPr>
                        <a:xfrm flipH="1">
                          <a:off x="0" y="0"/>
                          <a:ext cx="257175" cy="66675"/>
                        </a:xfrm>
                        <a:prstGeom prst="straightConnector1">
                          <a:avLst/>
                        </a:prstGeom>
                        <a:ln w="3810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92800AA" id="_x0000_t32" coordsize="21600,21600" o:spt="32" o:oned="t" path="m,l21600,21600e" filled="f">
                <v:path arrowok="t" fillok="f" o:connecttype="none"/>
                <o:lock v:ext="edit" shapetype="t"/>
              </v:shapetype>
              <v:shape id="Conector recto de flecha 2" o:spid="_x0000_s1026" type="#_x0000_t32" style="position:absolute;margin-left:182.7pt;margin-top:140.1pt;width:20.25pt;height:5.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" strokecolor="#c00000" strokeweight="3pt">
                <v:stroke endarrow="block"/>
                <v:shadow on="t" color="black" opacity="24903f" origin=",.5" offset="0,.55556mm"/>
              </v:shape>
            </w:pict>
          </mc:Fallback>
        </mc:AlternateContent>
      </w:r>
      <w:r w:rsidRPr="00FD020D">
        <w:rPr>
          <w:rFonts w:ascii="Palatino Linotype" w:hAnsi="Palatino Linotype"/>
          <w:noProof/>
          <w:lang w:val="es-MX" w:eastAsia="es-MX"/>
        </w:rPr>
        <w:drawing>
          <wp:inline distT="0" distB="0" distL="0" distR="0" wp14:anchorId="25454A3A" wp14:editId="12FBF33B">
            <wp:extent cx="5191125" cy="1924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1924050"/>
                    </a:xfrm>
                    <a:prstGeom prst="rect">
                      <a:avLst/>
                    </a:prstGeom>
                    <a:noFill/>
                    <a:ln>
                      <a:noFill/>
                    </a:ln>
                  </pic:spPr>
                </pic:pic>
              </a:graphicData>
            </a:graphic>
          </wp:inline>
        </w:drawing>
      </w:r>
    </w:p>
    <w:p w14:paraId="3AB2641E" w14:textId="671E8E30" w:rsidR="00BD2895" w:rsidRPr="00FD020D" w:rsidRDefault="00BD2895" w:rsidP="00BD2895">
      <w:pPr>
        <w:spacing w:before="240" w:after="240" w:line="360" w:lineRule="auto"/>
        <w:jc w:val="both"/>
        <w:rPr>
          <w:rFonts w:ascii="Palatino Linotype" w:eastAsia="Calibri" w:hAnsi="Palatino Linotype" w:cs="Arial"/>
        </w:rPr>
      </w:pPr>
      <w:r w:rsidRPr="00FD020D">
        <w:rPr>
          <w:rFonts w:ascii="Palatino Linotype" w:eastAsia="Calibri" w:hAnsi="Palatino Linotype" w:cs="Arial"/>
        </w:rPr>
        <w:t>De lo anterior, se advierte que los Ayuntamientos tienen la obligación de entregar al Órgano Superior de Fiscalización del Estado de México, los informes mensuales en los que se incluye la información relativa al Tabulador de Sueldo en cada ejercicio fiscal, documento en el que podría desprenderse la información que fue solicitada por el particular.</w:t>
      </w:r>
    </w:p>
    <w:p w14:paraId="2BDF7EDF" w14:textId="75AC4C66" w:rsidR="00BD2895" w:rsidRPr="00FD020D" w:rsidRDefault="00205405" w:rsidP="00BD289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En el mismo tenor</w:t>
      </w:r>
      <w:r w:rsidR="00BD2895" w:rsidRPr="00FD020D">
        <w:rPr>
          <w:rFonts w:ascii="Palatino Linotype" w:eastAsia="Calibri" w:hAnsi="Palatino Linotype" w:cs="Arial"/>
          <w:lang w:val="es-MX"/>
        </w:rPr>
        <w:t xml:space="preserve">, es pertinente mencionar que </w:t>
      </w:r>
      <w:r w:rsidR="00620A0B" w:rsidRPr="00FD020D">
        <w:rPr>
          <w:rFonts w:ascii="Palatino Linotype" w:eastAsia="Calibri" w:hAnsi="Palatino Linotype" w:cs="Arial"/>
          <w:lang w:val="es-MX"/>
        </w:rPr>
        <w:t>el</w:t>
      </w:r>
      <w:r w:rsidR="001E65B6" w:rsidRPr="00FD020D">
        <w:rPr>
          <w:rFonts w:ascii="Palatino Linotype" w:eastAsia="Calibri" w:hAnsi="Palatino Linotype" w:cs="Arial"/>
          <w:lang w:val="es-MX"/>
        </w:rPr>
        <w:t xml:space="preserve"> </w:t>
      </w:r>
      <w:r w:rsidR="00BD2895" w:rsidRPr="00FD020D">
        <w:rPr>
          <w:rFonts w:ascii="Palatino Linotype" w:eastAsia="Calibri" w:hAnsi="Palatino Linotype" w:cs="Arial"/>
          <w:lang w:val="es-MX"/>
        </w:rPr>
        <w:t>Manual para Programación y Presupu</w:t>
      </w:r>
      <w:r w:rsidR="00AE2FE5" w:rsidRPr="00FD020D">
        <w:rPr>
          <w:rFonts w:ascii="Palatino Linotype" w:eastAsia="Calibri" w:hAnsi="Palatino Linotype" w:cs="Arial"/>
          <w:lang w:val="es-MX"/>
        </w:rPr>
        <w:t xml:space="preserve">estación </w:t>
      </w:r>
      <w:r w:rsidR="00BD2895" w:rsidRPr="00FD020D">
        <w:rPr>
          <w:rFonts w:ascii="Palatino Linotype" w:eastAsia="Calibri" w:hAnsi="Palatino Linotype" w:cs="Arial"/>
          <w:lang w:val="es-MX"/>
        </w:rPr>
        <w:t xml:space="preserve">Municipal para los </w:t>
      </w:r>
      <w:r w:rsidR="001E65B6" w:rsidRPr="00FD020D">
        <w:rPr>
          <w:rFonts w:ascii="Palatino Linotype" w:eastAsia="Calibri" w:hAnsi="Palatino Linotype" w:cs="Arial"/>
          <w:lang w:val="es-MX"/>
        </w:rPr>
        <w:t>e</w:t>
      </w:r>
      <w:r w:rsidR="00BD2895" w:rsidRPr="00FD020D">
        <w:rPr>
          <w:rFonts w:ascii="Palatino Linotype" w:eastAsia="Calibri" w:hAnsi="Palatino Linotype" w:cs="Arial"/>
          <w:lang w:val="es-MX"/>
        </w:rPr>
        <w:t xml:space="preserve">jercicios </w:t>
      </w:r>
      <w:r w:rsidR="001E65B6" w:rsidRPr="00FD020D">
        <w:rPr>
          <w:rFonts w:ascii="Palatino Linotype" w:eastAsia="Calibri" w:hAnsi="Palatino Linotype" w:cs="Arial"/>
          <w:lang w:val="es-MX"/>
        </w:rPr>
        <w:t>f</w:t>
      </w:r>
      <w:r w:rsidR="00BD2895" w:rsidRPr="00FD020D">
        <w:rPr>
          <w:rFonts w:ascii="Palatino Linotype" w:eastAsia="Calibri" w:hAnsi="Palatino Linotype" w:cs="Arial"/>
          <w:lang w:val="es-MX"/>
        </w:rPr>
        <w:t>iscales 20</w:t>
      </w:r>
      <w:r w:rsidR="00AE2FE5" w:rsidRPr="00FD020D">
        <w:rPr>
          <w:rFonts w:ascii="Palatino Linotype" w:eastAsia="Calibri" w:hAnsi="Palatino Linotype" w:cs="Arial"/>
          <w:lang w:val="es-MX"/>
        </w:rPr>
        <w:t>0</w:t>
      </w:r>
      <w:r w:rsidR="00BD2895" w:rsidRPr="00FD020D">
        <w:rPr>
          <w:rFonts w:ascii="Palatino Linotype" w:eastAsia="Calibri" w:hAnsi="Palatino Linotype" w:cs="Arial"/>
          <w:lang w:val="es-MX"/>
        </w:rPr>
        <w:t>9</w:t>
      </w:r>
      <w:r w:rsidR="00AE2FE5" w:rsidRPr="00FD020D">
        <w:rPr>
          <w:rStyle w:val="Refdenotaalpie"/>
          <w:rFonts w:ascii="Palatino Linotype" w:eastAsia="Calibri" w:hAnsi="Palatino Linotype" w:cs="Arial"/>
          <w:lang w:val="es-MX"/>
        </w:rPr>
        <w:footnoteReference w:id="4"/>
      </w:r>
      <w:r w:rsidR="00AE2FE5" w:rsidRPr="00FD020D">
        <w:rPr>
          <w:rFonts w:ascii="Palatino Linotype" w:eastAsia="Calibri" w:hAnsi="Palatino Linotype" w:cs="Arial"/>
          <w:lang w:val="es-MX"/>
        </w:rPr>
        <w:t>, 2010</w:t>
      </w:r>
      <w:r w:rsidR="00AE2FE5" w:rsidRPr="00FD020D">
        <w:rPr>
          <w:rStyle w:val="Refdenotaalpie"/>
          <w:rFonts w:ascii="Palatino Linotype" w:eastAsia="Calibri" w:hAnsi="Palatino Linotype" w:cs="Arial"/>
          <w:lang w:val="es-MX"/>
        </w:rPr>
        <w:footnoteReference w:id="5"/>
      </w:r>
      <w:r w:rsidR="001E65B6" w:rsidRPr="00FD020D">
        <w:rPr>
          <w:rFonts w:ascii="Palatino Linotype" w:eastAsia="Calibri" w:hAnsi="Palatino Linotype" w:cs="Arial"/>
          <w:lang w:val="es-MX"/>
        </w:rPr>
        <w:t xml:space="preserve"> y</w:t>
      </w:r>
      <w:r w:rsidR="00AE2FE5" w:rsidRPr="00FD020D">
        <w:rPr>
          <w:rFonts w:ascii="Palatino Linotype" w:eastAsia="Calibri" w:hAnsi="Palatino Linotype" w:cs="Arial"/>
          <w:lang w:val="es-MX"/>
        </w:rPr>
        <w:t xml:space="preserve"> 2011</w:t>
      </w:r>
      <w:r w:rsidR="00AE2FE5" w:rsidRPr="00FD020D">
        <w:rPr>
          <w:rStyle w:val="Refdenotaalpie"/>
          <w:rFonts w:ascii="Palatino Linotype" w:eastAsia="Calibri" w:hAnsi="Palatino Linotype" w:cs="Arial"/>
          <w:lang w:val="es-MX"/>
        </w:rPr>
        <w:footnoteReference w:id="6"/>
      </w:r>
      <w:r w:rsidR="00AE2FE5" w:rsidRPr="00FD020D">
        <w:rPr>
          <w:rFonts w:ascii="Palatino Linotype" w:eastAsia="Calibri" w:hAnsi="Palatino Linotype" w:cs="Arial"/>
          <w:lang w:val="es-MX"/>
        </w:rPr>
        <w:t>,</w:t>
      </w:r>
      <w:r w:rsidR="001E65B6" w:rsidRPr="00FD020D">
        <w:rPr>
          <w:rFonts w:ascii="Palatino Linotype" w:eastAsia="Calibri" w:hAnsi="Palatino Linotype" w:cs="Arial"/>
          <w:lang w:val="es-MX"/>
        </w:rPr>
        <w:t xml:space="preserve"> el Manual </w:t>
      </w:r>
      <w:r w:rsidR="001E65B6" w:rsidRPr="00FD020D">
        <w:rPr>
          <w:rFonts w:ascii="Palatino Linotype" w:hAnsi="Palatino Linotype"/>
        </w:rPr>
        <w:t xml:space="preserve">para la Planeación, Programación y Presupuestación Municipal para los ejercicio fiscales </w:t>
      </w:r>
      <w:r w:rsidR="00AE2FE5" w:rsidRPr="00FD020D">
        <w:rPr>
          <w:rFonts w:ascii="Palatino Linotype" w:eastAsia="Calibri" w:hAnsi="Palatino Linotype" w:cs="Arial"/>
          <w:lang w:val="es-MX"/>
        </w:rPr>
        <w:t>2012</w:t>
      </w:r>
      <w:r w:rsidR="00AE2FE5" w:rsidRPr="00FD020D">
        <w:rPr>
          <w:rStyle w:val="Refdenotaalpie"/>
          <w:rFonts w:ascii="Palatino Linotype" w:eastAsia="Calibri" w:hAnsi="Palatino Linotype" w:cs="Arial"/>
          <w:lang w:val="es-MX"/>
        </w:rPr>
        <w:footnoteReference w:id="7"/>
      </w:r>
      <w:r w:rsidR="00AE2FE5" w:rsidRPr="00FD020D">
        <w:rPr>
          <w:rFonts w:ascii="Palatino Linotype" w:eastAsia="Calibri" w:hAnsi="Palatino Linotype" w:cs="Arial"/>
          <w:lang w:val="es-MX"/>
        </w:rPr>
        <w:t xml:space="preserve"> y 2013</w:t>
      </w:r>
      <w:r w:rsidR="00AE2FE5" w:rsidRPr="00FD020D">
        <w:rPr>
          <w:rStyle w:val="Refdenotaalpie"/>
          <w:rFonts w:ascii="Palatino Linotype" w:eastAsia="Calibri" w:hAnsi="Palatino Linotype" w:cs="Arial"/>
          <w:lang w:val="es-MX"/>
        </w:rPr>
        <w:footnoteReference w:id="8"/>
      </w:r>
      <w:r w:rsidR="00AE2FE5" w:rsidRPr="00FD020D">
        <w:rPr>
          <w:rFonts w:ascii="Palatino Linotype" w:eastAsia="Calibri" w:hAnsi="Palatino Linotype" w:cs="Arial"/>
          <w:lang w:val="es-MX"/>
        </w:rPr>
        <w:t>,</w:t>
      </w:r>
      <w:r w:rsidR="00BD2895" w:rsidRPr="00FD020D">
        <w:rPr>
          <w:rFonts w:ascii="Palatino Linotype" w:eastAsia="Calibri" w:hAnsi="Palatino Linotype" w:cs="Arial"/>
          <w:lang w:val="es-MX"/>
        </w:rPr>
        <w:t xml:space="preserve"> y </w:t>
      </w:r>
      <w:r w:rsidR="00AE2FE5" w:rsidRPr="00FD020D">
        <w:rPr>
          <w:rFonts w:ascii="Palatino Linotype" w:eastAsia="Calibri" w:hAnsi="Palatino Linotype" w:cs="Arial"/>
          <w:lang w:val="es-MX"/>
        </w:rPr>
        <w:t>l</w:t>
      </w:r>
      <w:r w:rsidR="00BD2895" w:rsidRPr="00FD020D">
        <w:rPr>
          <w:rFonts w:ascii="Palatino Linotype" w:eastAsia="Calibri" w:hAnsi="Palatino Linotype" w:cs="Arial"/>
          <w:lang w:val="es-MX"/>
        </w:rPr>
        <w:t>a Constitución Política del Estado Libre y Soberano del México en su Artículo 125; considera</w:t>
      </w:r>
      <w:r w:rsidR="00620A0B" w:rsidRPr="00FD020D">
        <w:rPr>
          <w:rFonts w:ascii="Palatino Linotype" w:eastAsia="Calibri" w:hAnsi="Palatino Linotype" w:cs="Arial"/>
          <w:lang w:val="es-MX"/>
        </w:rPr>
        <w:t>n</w:t>
      </w:r>
      <w:r w:rsidR="00BD2895" w:rsidRPr="00FD020D">
        <w:rPr>
          <w:rFonts w:ascii="Palatino Linotype" w:eastAsia="Calibri" w:hAnsi="Palatino Linotype" w:cs="Arial"/>
          <w:lang w:val="es-MX"/>
        </w:rPr>
        <w:t xml:space="preserve"> que </w:t>
      </w:r>
      <w:r w:rsidR="001E65B6" w:rsidRPr="00FD020D">
        <w:rPr>
          <w:rFonts w:ascii="Palatino Linotype" w:eastAsia="Calibri" w:hAnsi="Palatino Linotype" w:cs="Arial"/>
          <w:lang w:val="es-MX"/>
        </w:rPr>
        <w:t>l</w:t>
      </w:r>
      <w:r w:rsidR="00BD2895" w:rsidRPr="00FD020D">
        <w:rPr>
          <w:rFonts w:ascii="Palatino Linotype" w:eastAsia="Calibri" w:hAnsi="Palatino Linotype" w:cs="Arial"/>
          <w:lang w:val="es-MX"/>
        </w:rPr>
        <w:t xml:space="preserve">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w:t>
      </w:r>
      <w:r w:rsidR="00BD2895" w:rsidRPr="00FD020D">
        <w:rPr>
          <w:rFonts w:ascii="Palatino Linotype" w:eastAsia="Calibri" w:hAnsi="Palatino Linotype" w:cs="Arial"/>
          <w:lang w:val="es-MX"/>
        </w:rPr>
        <w:lastRenderedPageBreak/>
        <w:t>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R="00620A0B" w:rsidRPr="00FD020D">
        <w:rPr>
          <w:rFonts w:ascii="Palatino Linotype" w:eastAsia="Calibri" w:hAnsi="Palatino Linotype" w:cs="Arial"/>
          <w:lang w:val="es-MX"/>
        </w:rPr>
        <w:t xml:space="preserve"> en este sentido,</w:t>
      </w:r>
      <w:r w:rsidR="00BD2895" w:rsidRPr="00FD020D">
        <w:rPr>
          <w:rFonts w:ascii="Palatino Linotype" w:eastAsia="Calibri" w:hAnsi="Palatino Linotype" w:cs="Arial"/>
          <w:lang w:val="es-MX"/>
        </w:rPr>
        <w:t xml:space="preserve"> los formato</w:t>
      </w:r>
      <w:r w:rsidR="00AE2FE5" w:rsidRPr="00FD020D">
        <w:rPr>
          <w:rFonts w:ascii="Palatino Linotype" w:eastAsia="Calibri" w:hAnsi="Palatino Linotype" w:cs="Arial"/>
          <w:lang w:val="es-MX"/>
        </w:rPr>
        <w:t>s</w:t>
      </w:r>
      <w:r w:rsidR="00BD2895" w:rsidRPr="00FD020D">
        <w:rPr>
          <w:rFonts w:ascii="Palatino Linotype" w:eastAsia="Calibri" w:hAnsi="Palatino Linotype" w:cs="Arial"/>
          <w:lang w:val="es-MX"/>
        </w:rPr>
        <w:t xml:space="preserve"> que lo integran para </w:t>
      </w:r>
      <w:r w:rsidR="00AE2FE5" w:rsidRPr="00FD020D">
        <w:rPr>
          <w:rFonts w:ascii="Palatino Linotype" w:eastAsia="Calibri" w:hAnsi="Palatino Linotype" w:cs="Arial"/>
          <w:lang w:val="es-MX"/>
        </w:rPr>
        <w:t xml:space="preserve">los </w:t>
      </w:r>
      <w:r w:rsidR="00620A0B" w:rsidRPr="00FD020D">
        <w:rPr>
          <w:rFonts w:ascii="Palatino Linotype" w:eastAsia="Calibri" w:hAnsi="Palatino Linotype" w:cs="Arial"/>
          <w:lang w:val="es-MX"/>
        </w:rPr>
        <w:t>ejercicios</w:t>
      </w:r>
      <w:r w:rsidR="00AE2FE5" w:rsidRPr="00FD020D">
        <w:rPr>
          <w:rFonts w:ascii="Palatino Linotype" w:eastAsia="Calibri" w:hAnsi="Palatino Linotype" w:cs="Arial"/>
          <w:lang w:val="es-MX"/>
        </w:rPr>
        <w:t xml:space="preserve"> 2009, 2010</w:t>
      </w:r>
      <w:r w:rsidR="00620A0B" w:rsidRPr="00FD020D">
        <w:rPr>
          <w:rFonts w:ascii="Palatino Linotype" w:eastAsia="Calibri" w:hAnsi="Palatino Linotype" w:cs="Arial"/>
          <w:lang w:val="es-MX"/>
        </w:rPr>
        <w:t xml:space="preserve"> y </w:t>
      </w:r>
      <w:r w:rsidR="00AE2FE5" w:rsidRPr="00FD020D">
        <w:rPr>
          <w:rFonts w:ascii="Palatino Linotype" w:eastAsia="Calibri" w:hAnsi="Palatino Linotype" w:cs="Arial"/>
          <w:lang w:val="es-MX"/>
        </w:rPr>
        <w:t>2011,</w:t>
      </w:r>
      <w:r w:rsidR="00620A0B" w:rsidRPr="00FD020D">
        <w:rPr>
          <w:rFonts w:ascii="Palatino Linotype" w:eastAsia="Calibri" w:hAnsi="Palatino Linotype" w:cs="Arial"/>
          <w:lang w:val="es-MX"/>
        </w:rPr>
        <w:t xml:space="preserve"> contemplan el denominado “OSFAPRE07 Informe de Tabulador de Sueldos”, y para los ejercicios 2012 y 2013, el </w:t>
      </w:r>
      <w:r w:rsidR="00BD2895" w:rsidRPr="00FD020D">
        <w:rPr>
          <w:rFonts w:ascii="Palatino Linotype" w:eastAsia="Calibri" w:hAnsi="Palatino Linotype" w:cs="Arial"/>
          <w:lang w:val="es-MX"/>
        </w:rPr>
        <w:t>“Tabulador de Sueldos (PbRM-05)”.</w:t>
      </w:r>
    </w:p>
    <w:p w14:paraId="38130861" w14:textId="2FDEB1B7" w:rsidR="00BD2895" w:rsidRPr="00FD020D" w:rsidRDefault="00BD2895" w:rsidP="00BD289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Formato</w:t>
      </w:r>
      <w:r w:rsidR="00FA5741" w:rsidRPr="00FD020D">
        <w:rPr>
          <w:rFonts w:ascii="Palatino Linotype" w:eastAsia="Calibri" w:hAnsi="Palatino Linotype" w:cs="Arial"/>
          <w:lang w:val="es-MX"/>
        </w:rPr>
        <w:t>s</w:t>
      </w:r>
      <w:r w:rsidRPr="00FD020D">
        <w:rPr>
          <w:rFonts w:ascii="Palatino Linotype" w:eastAsia="Calibri" w:hAnsi="Palatino Linotype" w:cs="Arial"/>
          <w:lang w:val="es-MX"/>
        </w:rPr>
        <w:t xml:space="preserve"> que para mayor ilustración se inserta</w:t>
      </w:r>
      <w:r w:rsidR="00C57E6D" w:rsidRPr="00FD020D">
        <w:rPr>
          <w:rFonts w:ascii="Palatino Linotype" w:eastAsia="Calibri" w:hAnsi="Palatino Linotype" w:cs="Arial"/>
          <w:lang w:val="es-MX"/>
        </w:rPr>
        <w:t>n</w:t>
      </w:r>
      <w:r w:rsidRPr="00FD020D">
        <w:rPr>
          <w:rFonts w:ascii="Palatino Linotype" w:eastAsia="Calibri" w:hAnsi="Palatino Linotype" w:cs="Arial"/>
          <w:lang w:val="es-MX"/>
        </w:rPr>
        <w:t xml:space="preserve"> enseguida con su instructivo:</w:t>
      </w:r>
    </w:p>
    <w:p w14:paraId="0D547A39" w14:textId="4930EECA" w:rsidR="00C57E6D" w:rsidRPr="00FD020D" w:rsidRDefault="00C57E6D" w:rsidP="00BD2895">
      <w:pPr>
        <w:spacing w:before="240" w:after="240" w:line="360" w:lineRule="auto"/>
        <w:jc w:val="both"/>
        <w:rPr>
          <w:rFonts w:ascii="Palatino Linotype" w:eastAsia="Calibri" w:hAnsi="Palatino Linotype" w:cs="Arial"/>
          <w:b/>
          <w:bCs/>
          <w:lang w:val="es-MX"/>
        </w:rPr>
      </w:pPr>
      <w:r w:rsidRPr="00FD020D">
        <w:rPr>
          <w:rFonts w:ascii="Palatino Linotype" w:eastAsia="Calibri" w:hAnsi="Palatino Linotype" w:cs="Arial"/>
          <w:b/>
          <w:bCs/>
          <w:lang w:val="es-MX"/>
        </w:rPr>
        <w:t>Ejercicios 2009, 2010 y 2011:</w:t>
      </w:r>
    </w:p>
    <w:p w14:paraId="4B5E5B36" w14:textId="7545A16F" w:rsidR="00C57E6D" w:rsidRPr="00FD020D" w:rsidRDefault="00F70437" w:rsidP="00BD2895">
      <w:pPr>
        <w:spacing w:before="240" w:after="240" w:line="360" w:lineRule="auto"/>
        <w:jc w:val="both"/>
        <w:rPr>
          <w:rFonts w:ascii="Palatino Linotype" w:eastAsia="Calibri" w:hAnsi="Palatino Linotype" w:cs="Arial"/>
          <w:b/>
          <w:bCs/>
          <w:lang w:val="es-MX"/>
        </w:rPr>
      </w:pPr>
      <w:r w:rsidRPr="00FD020D">
        <w:rPr>
          <w:noProof/>
          <w:lang w:val="es-MX" w:eastAsia="es-MX"/>
        </w:rPr>
        <mc:AlternateContent>
          <mc:Choice Requires="wps">
            <w:drawing>
              <wp:anchor distT="0" distB="0" distL="114300" distR="114300" simplePos="0" relativeHeight="251671552" behindDoc="0" locked="0" layoutInCell="1" allowOverlap="1" wp14:anchorId="7E4B360E" wp14:editId="74DC2E93">
                <wp:simplePos x="0" y="0"/>
                <wp:positionH relativeFrom="margin">
                  <wp:posOffset>4091940</wp:posOffset>
                </wp:positionH>
                <wp:positionV relativeFrom="paragraph">
                  <wp:posOffset>800735</wp:posOffset>
                </wp:positionV>
                <wp:extent cx="381000" cy="133350"/>
                <wp:effectExtent l="38100" t="19050" r="19050" b="57150"/>
                <wp:wrapNone/>
                <wp:docPr id="9" name="Conector recto de flecha 9"/>
                <wp:cNvGraphicFramePr/>
                <a:graphic xmlns:a="http://schemas.openxmlformats.org/drawingml/2006/main">
                  <a:graphicData uri="http://schemas.microsoft.com/office/word/2010/wordprocessingShape">
                    <wps:wsp>
                      <wps:cNvCnPr/>
                      <wps:spPr>
                        <a:xfrm flipH="1">
                          <a:off x="0" y="0"/>
                          <a:ext cx="381000" cy="133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94ED06" id="Conector recto de flecha 9" o:spid="_x0000_s1026" type="#_x0000_t32" style="position:absolute;margin-left:322.2pt;margin-top:63.05pt;width:30pt;height:10.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" strokecolor="#c00000" strokeweight="3pt">
                <v:stroke endarrow="block"/>
                <w10:wrap anchorx="margin"/>
              </v:shape>
            </w:pict>
          </mc:Fallback>
        </mc:AlternateContent>
      </w:r>
      <w:r w:rsidR="00C57E6D" w:rsidRPr="00FD020D">
        <w:rPr>
          <w:rFonts w:ascii="Palatino Linotype" w:eastAsia="Calibri" w:hAnsi="Palatino Linotype" w:cs="Arial"/>
          <w:b/>
          <w:bCs/>
          <w:noProof/>
          <w:lang w:val="es-MX" w:eastAsia="es-MX"/>
        </w:rPr>
        <w:drawing>
          <wp:inline distT="0" distB="0" distL="0" distR="0" wp14:anchorId="7BD39351" wp14:editId="25744A50">
            <wp:extent cx="5600700" cy="3543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2690D7E6" w14:textId="6993B87B" w:rsidR="00C57E6D" w:rsidRPr="00FD020D" w:rsidRDefault="00F70437" w:rsidP="00BD2895">
      <w:pPr>
        <w:spacing w:before="240" w:after="240" w:line="360" w:lineRule="auto"/>
        <w:jc w:val="both"/>
        <w:rPr>
          <w:rFonts w:ascii="Palatino Linotype" w:eastAsia="Calibri" w:hAnsi="Palatino Linotype" w:cs="Arial"/>
          <w:b/>
          <w:bCs/>
          <w:lang w:val="es-MX"/>
        </w:rPr>
      </w:pPr>
      <w:r w:rsidRPr="00FD020D">
        <w:rPr>
          <w:rFonts w:ascii="Palatino Linotype" w:eastAsia="Calibri" w:hAnsi="Palatino Linotype" w:cs="Arial"/>
          <w:noProof/>
          <w:lang w:val="es-MX" w:eastAsia="es-MX"/>
        </w:rPr>
        <w:lastRenderedPageBreak/>
        <mc:AlternateContent>
          <mc:Choice Requires="wps">
            <w:drawing>
              <wp:anchor distT="0" distB="0" distL="114300" distR="114300" simplePos="0" relativeHeight="251673600" behindDoc="0" locked="0" layoutInCell="1" allowOverlap="1" wp14:anchorId="0C52EA51" wp14:editId="0F828B5B">
                <wp:simplePos x="0" y="0"/>
                <wp:positionH relativeFrom="margin">
                  <wp:posOffset>78740</wp:posOffset>
                </wp:positionH>
                <wp:positionV relativeFrom="paragraph">
                  <wp:posOffset>1411605</wp:posOffset>
                </wp:positionV>
                <wp:extent cx="5467350" cy="157109"/>
                <wp:effectExtent l="57150" t="38100" r="76200" b="90805"/>
                <wp:wrapNone/>
                <wp:docPr id="10" name="Rectángulo 10"/>
                <wp:cNvGraphicFramePr/>
                <a:graphic xmlns:a="http://schemas.openxmlformats.org/drawingml/2006/main">
                  <a:graphicData uri="http://schemas.microsoft.com/office/word/2010/wordprocessingShape">
                    <wps:wsp>
                      <wps:cNvSpPr/>
                      <wps:spPr>
                        <a:xfrm>
                          <a:off x="0" y="0"/>
                          <a:ext cx="5467350" cy="157109"/>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DF94" id="Rectángulo 10" o:spid="_x0000_s1026" style="position:absolute;margin-left:6.2pt;margin-top:111.15pt;width:430.5pt;height:1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" filled="f" strokecolor="#c00000" strokeweight="3pt">
                <v:shadow on="t" color="black" opacity="22937f" origin=",.5" offset="0,.63889mm"/>
                <w10:wrap anchorx="margin"/>
              </v:rect>
            </w:pict>
          </mc:Fallback>
        </mc:AlternateContent>
      </w:r>
      <w:r w:rsidR="00C57E6D" w:rsidRPr="00FD020D">
        <w:rPr>
          <w:rFonts w:ascii="Palatino Linotype" w:eastAsia="Calibri" w:hAnsi="Palatino Linotype" w:cs="Arial"/>
          <w:b/>
          <w:bCs/>
          <w:noProof/>
          <w:lang w:val="es-MX" w:eastAsia="es-MX"/>
        </w:rPr>
        <w:drawing>
          <wp:inline distT="0" distB="0" distL="0" distR="0" wp14:anchorId="62695D40" wp14:editId="576A17F8">
            <wp:extent cx="5600266" cy="2660613"/>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8372"/>
                    <a:stretch/>
                  </pic:blipFill>
                  <pic:spPr bwMode="auto">
                    <a:xfrm>
                      <a:off x="0" y="0"/>
                      <a:ext cx="5600700" cy="2660819"/>
                    </a:xfrm>
                    <a:prstGeom prst="rect">
                      <a:avLst/>
                    </a:prstGeom>
                    <a:noFill/>
                    <a:ln>
                      <a:noFill/>
                    </a:ln>
                    <a:extLst>
                      <a:ext uri="{53640926-AAD7-44D8-BBD7-CCE9431645EC}">
                        <a14:shadowObscured xmlns:a14="http://schemas.microsoft.com/office/drawing/2010/main"/>
                      </a:ext>
                    </a:extLst>
                  </pic:spPr>
                </pic:pic>
              </a:graphicData>
            </a:graphic>
          </wp:inline>
        </w:drawing>
      </w:r>
    </w:p>
    <w:p w14:paraId="14E917CE" w14:textId="77777777" w:rsidR="00F70437" w:rsidRPr="00FD020D" w:rsidRDefault="00C57E6D" w:rsidP="00BD2895">
      <w:pPr>
        <w:spacing w:before="240" w:after="240" w:line="360" w:lineRule="auto"/>
        <w:jc w:val="both"/>
        <w:rPr>
          <w:rFonts w:ascii="Palatino Linotype" w:eastAsia="Calibri" w:hAnsi="Palatino Linotype" w:cs="Arial"/>
          <w:b/>
          <w:bCs/>
          <w:lang w:val="es-MX"/>
        </w:rPr>
      </w:pPr>
      <w:r w:rsidRPr="00FD020D">
        <w:rPr>
          <w:rFonts w:ascii="Palatino Linotype" w:eastAsia="Calibri" w:hAnsi="Palatino Linotype" w:cs="Arial"/>
          <w:b/>
          <w:bCs/>
          <w:lang w:val="es-MX"/>
        </w:rPr>
        <w:t>Ejercicios 2012 y 2013:</w:t>
      </w:r>
    </w:p>
    <w:p w14:paraId="4D354322" w14:textId="0011AD8A" w:rsidR="00BD2895" w:rsidRPr="00FD020D" w:rsidRDefault="00FA5741" w:rsidP="00BD2895">
      <w:pPr>
        <w:spacing w:before="240" w:after="240" w:line="360" w:lineRule="auto"/>
        <w:jc w:val="both"/>
        <w:rPr>
          <w:rFonts w:ascii="Palatino Linotype" w:eastAsia="Calibri" w:hAnsi="Palatino Linotype" w:cs="Arial"/>
          <w:lang w:val="es-MX"/>
        </w:rPr>
      </w:pPr>
      <w:r w:rsidRPr="00FD020D">
        <w:rPr>
          <w:noProof/>
          <w:lang w:val="es-MX" w:eastAsia="es-MX"/>
        </w:rPr>
        <mc:AlternateContent>
          <mc:Choice Requires="wps">
            <w:drawing>
              <wp:anchor distT="0" distB="0" distL="114300" distR="114300" simplePos="0" relativeHeight="251666432" behindDoc="0" locked="0" layoutInCell="1" allowOverlap="1" wp14:anchorId="37D64A90" wp14:editId="413B3883">
                <wp:simplePos x="0" y="0"/>
                <wp:positionH relativeFrom="margin">
                  <wp:posOffset>1901190</wp:posOffset>
                </wp:positionH>
                <wp:positionV relativeFrom="paragraph">
                  <wp:posOffset>1156971</wp:posOffset>
                </wp:positionV>
                <wp:extent cx="381000" cy="133350"/>
                <wp:effectExtent l="38100" t="19050" r="19050" b="57150"/>
                <wp:wrapNone/>
                <wp:docPr id="25" name="Conector recto de flecha 25"/>
                <wp:cNvGraphicFramePr/>
                <a:graphic xmlns:a="http://schemas.openxmlformats.org/drawingml/2006/main">
                  <a:graphicData uri="http://schemas.microsoft.com/office/word/2010/wordprocessingShape">
                    <wps:wsp>
                      <wps:cNvCnPr/>
                      <wps:spPr>
                        <a:xfrm flipH="1">
                          <a:off x="0" y="0"/>
                          <a:ext cx="381000" cy="133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3452E9" id="Conector recto de flecha 25" o:spid="_x0000_s1026" type="#_x0000_t32" style="position:absolute;margin-left:149.7pt;margin-top:91.1pt;width:30pt;height:10.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" strokecolor="#c00000" strokeweight="3pt">
                <v:stroke endarrow="block"/>
                <w10:wrap anchorx="margin"/>
              </v:shape>
            </w:pict>
          </mc:Fallback>
        </mc:AlternateContent>
      </w:r>
      <w:r w:rsidRPr="00FD020D">
        <w:rPr>
          <w:rFonts w:ascii="Palatino Linotype" w:eastAsia="Calibri" w:hAnsi="Palatino Linotype" w:cs="Arial"/>
          <w:noProof/>
          <w:lang w:val="es-MX"/>
        </w:rPr>
        <w:t xml:space="preserve"> </w:t>
      </w:r>
      <w:r w:rsidRPr="00FD020D">
        <w:rPr>
          <w:rFonts w:ascii="Palatino Linotype" w:eastAsia="Calibri" w:hAnsi="Palatino Linotype" w:cs="Arial"/>
          <w:noProof/>
          <w:lang w:val="es-MX" w:eastAsia="es-MX"/>
        </w:rPr>
        <w:drawing>
          <wp:inline distT="0" distB="0" distL="0" distR="0" wp14:anchorId="42420F8B" wp14:editId="6C4F6935">
            <wp:extent cx="5600700" cy="3619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p>
    <w:p w14:paraId="1078D91F" w14:textId="329104CA" w:rsidR="00FA5741" w:rsidRPr="00FD020D" w:rsidRDefault="00FA5741" w:rsidP="00BD289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noProof/>
          <w:lang w:val="es-MX" w:eastAsia="es-MX"/>
        </w:rPr>
        <w:lastRenderedPageBreak/>
        <mc:AlternateContent>
          <mc:Choice Requires="wps">
            <w:drawing>
              <wp:anchor distT="0" distB="0" distL="114300" distR="114300" simplePos="0" relativeHeight="251669504" behindDoc="0" locked="0" layoutInCell="1" allowOverlap="1" wp14:anchorId="4610AFEF" wp14:editId="571C48B1">
                <wp:simplePos x="0" y="0"/>
                <wp:positionH relativeFrom="margin">
                  <wp:posOffset>20955</wp:posOffset>
                </wp:positionH>
                <wp:positionV relativeFrom="paragraph">
                  <wp:posOffset>1903730</wp:posOffset>
                </wp:positionV>
                <wp:extent cx="5505450" cy="27622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5505450" cy="2762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64F120" id="Rectángulo 6" o:spid="_x0000_s1026" style="position:absolute;margin-left:1.65pt;margin-top:149.9pt;width:433.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" filled="f" strokecolor="#c00000" strokeweight="3pt">
                <v:shadow on="t" color="black" opacity="22937f" origin=",.5" offset="0,.63889mm"/>
                <w10:wrap anchorx="margin"/>
              </v:rect>
            </w:pict>
          </mc:Fallback>
        </mc:AlternateContent>
      </w:r>
      <w:r w:rsidRPr="00FD020D">
        <w:rPr>
          <w:rFonts w:ascii="Palatino Linotype" w:eastAsia="Calibri" w:hAnsi="Palatino Linotype" w:cs="Arial"/>
          <w:noProof/>
          <w:lang w:val="es-MX" w:eastAsia="es-MX"/>
        </w:rPr>
        <mc:AlternateContent>
          <mc:Choice Requires="wps">
            <w:drawing>
              <wp:anchor distT="0" distB="0" distL="114300" distR="114300" simplePos="0" relativeHeight="251667456" behindDoc="0" locked="0" layoutInCell="1" allowOverlap="1" wp14:anchorId="385D98B1" wp14:editId="05E60E86">
                <wp:simplePos x="0" y="0"/>
                <wp:positionH relativeFrom="column">
                  <wp:posOffset>24765</wp:posOffset>
                </wp:positionH>
                <wp:positionV relativeFrom="paragraph">
                  <wp:posOffset>1132205</wp:posOffset>
                </wp:positionV>
                <wp:extent cx="5467350" cy="27622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5467350" cy="2762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E4188B" id="Rectángulo 5" o:spid="_x0000_s1026" style="position:absolute;margin-left:1.95pt;margin-top:89.15pt;width:430.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" filled="f" strokecolor="#c00000" strokeweight="3pt">
                <v:shadow on="t" color="black" opacity="22937f" origin=",.5" offset="0,.63889mm"/>
              </v:rect>
            </w:pict>
          </mc:Fallback>
        </mc:AlternateContent>
      </w:r>
      <w:r w:rsidRPr="00FD020D">
        <w:rPr>
          <w:rFonts w:ascii="Palatino Linotype" w:eastAsia="Calibri" w:hAnsi="Palatino Linotype" w:cs="Arial"/>
          <w:noProof/>
          <w:lang w:val="es-MX" w:eastAsia="es-MX"/>
        </w:rPr>
        <w:drawing>
          <wp:inline distT="0" distB="0" distL="0" distR="0" wp14:anchorId="06A4696E" wp14:editId="5C71A859">
            <wp:extent cx="5610225" cy="3676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676650"/>
                    </a:xfrm>
                    <a:prstGeom prst="rect">
                      <a:avLst/>
                    </a:prstGeom>
                    <a:noFill/>
                    <a:ln>
                      <a:noFill/>
                    </a:ln>
                  </pic:spPr>
                </pic:pic>
              </a:graphicData>
            </a:graphic>
          </wp:inline>
        </w:drawing>
      </w:r>
    </w:p>
    <w:p w14:paraId="6334537A" w14:textId="77777777" w:rsidR="00147E37" w:rsidRPr="00FD020D" w:rsidRDefault="00FA6ABA" w:rsidP="00A41E23">
      <w:pPr>
        <w:pStyle w:val="NormalWeb"/>
        <w:spacing w:line="360" w:lineRule="auto"/>
        <w:jc w:val="both"/>
        <w:rPr>
          <w:rFonts w:ascii="Palatino Linotype" w:hAnsi="Palatino Linotype"/>
          <w:szCs w:val="22"/>
        </w:rPr>
      </w:pPr>
      <w:r w:rsidRPr="00FD020D">
        <w:rPr>
          <w:rFonts w:ascii="Palatino Linotype" w:eastAsia="Calibri" w:hAnsi="Palatino Linotype" w:cs="Arial"/>
          <w:lang w:val="es-MX"/>
        </w:rPr>
        <w:t>D</w:t>
      </w:r>
      <w:r w:rsidR="00812497" w:rsidRPr="00FD020D">
        <w:rPr>
          <w:rFonts w:ascii="Palatino Linotype" w:eastAsia="Calibri" w:hAnsi="Palatino Linotype" w:cs="Arial"/>
          <w:lang w:val="es-MX"/>
        </w:rPr>
        <w:t>e lo hasta aquí expuesto es evidente que el sujeto obligado</w:t>
      </w:r>
      <w:r w:rsidR="00205405" w:rsidRPr="00FD020D">
        <w:rPr>
          <w:rFonts w:ascii="Palatino Linotype" w:eastAsia="Calibri" w:hAnsi="Palatino Linotype" w:cs="Arial"/>
          <w:lang w:val="es-MX"/>
        </w:rPr>
        <w:t xml:space="preserve"> se encuentra en posibilidades de proporcionar </w:t>
      </w:r>
      <w:r w:rsidR="00F429E0" w:rsidRPr="00FD020D">
        <w:rPr>
          <w:rFonts w:ascii="Palatino Linotype" w:eastAsia="Calibri" w:hAnsi="Palatino Linotype" w:cs="Arial"/>
          <w:lang w:val="es-MX"/>
        </w:rPr>
        <w:t xml:space="preserve">los tabuladores de sueldos requeridos por el particular, </w:t>
      </w:r>
      <w:r w:rsidR="00205405" w:rsidRPr="00FD020D">
        <w:rPr>
          <w:rFonts w:ascii="Palatino Linotype" w:eastAsia="Calibri" w:hAnsi="Palatino Linotype" w:cs="Arial"/>
          <w:lang w:val="es-MX"/>
        </w:rPr>
        <w:t>por lo tanto, lo procedente es ordenar al sujeto obligado</w:t>
      </w:r>
      <w:r w:rsidR="00B50DBF" w:rsidRPr="00FD020D">
        <w:rPr>
          <w:rFonts w:ascii="Palatino Linotype" w:eastAsia="Calibri" w:hAnsi="Palatino Linotype" w:cs="Arial"/>
          <w:lang w:val="es-MX"/>
        </w:rPr>
        <w:t xml:space="preserve"> que</w:t>
      </w:r>
      <w:r w:rsidR="00205405" w:rsidRPr="00FD020D">
        <w:rPr>
          <w:rFonts w:ascii="Palatino Linotype" w:eastAsia="Calibri" w:hAnsi="Palatino Linotype" w:cs="Arial"/>
          <w:lang w:val="es-MX"/>
        </w:rPr>
        <w:t>, previa búsqueda exhaustiva y razonable en las áreas que resulten competentes, haga entrega del mismo, a efecto de tener por atendido el derecho de acceso a la información de la parte hoy recurrente</w:t>
      </w:r>
      <w:r w:rsidR="00B50DBF" w:rsidRPr="00FD020D">
        <w:rPr>
          <w:rFonts w:ascii="Palatino Linotype" w:eastAsia="Calibri" w:hAnsi="Palatino Linotype" w:cs="Arial"/>
          <w:lang w:val="es-MX"/>
        </w:rPr>
        <w:t xml:space="preserve">, </w:t>
      </w:r>
      <w:r w:rsidR="00147E37" w:rsidRPr="00FD020D">
        <w:rPr>
          <w:rFonts w:ascii="Palatino Linotype" w:eastAsia="Calibri" w:hAnsi="Palatino Linotype" w:cs="Arial"/>
          <w:lang w:val="es-MX"/>
        </w:rPr>
        <w:t xml:space="preserve">no obstante, es de señalarse que la ley no obliga a que dicho documento deba contener el cargo, por lo que la entrega deberá hacerse en </w:t>
      </w:r>
      <w:r w:rsidR="00A41E23" w:rsidRPr="00FD020D">
        <w:rPr>
          <w:rFonts w:ascii="Palatino Linotype" w:eastAsia="Calibri" w:hAnsi="Palatino Linotype" w:cs="Arial"/>
          <w:lang w:val="es-MX"/>
        </w:rPr>
        <w:t xml:space="preserve">términos de lo establecido en los artículos </w:t>
      </w:r>
      <w:r w:rsidR="00A41E23" w:rsidRPr="00FD020D">
        <w:rPr>
          <w:rFonts w:ascii="Palatino Linotype" w:hAnsi="Palatino Linotype"/>
          <w:szCs w:val="22"/>
        </w:rPr>
        <w:t>en los artículos 12 y 24 último párrafo de la Ley de la Materia, en virtud de que la obligación de transparencia implica únicamente que</w:t>
      </w:r>
      <w:r w:rsidR="00147E37" w:rsidRPr="00FD020D">
        <w:rPr>
          <w:rFonts w:ascii="Palatino Linotype" w:hAnsi="Palatino Linotype"/>
          <w:szCs w:val="22"/>
        </w:rPr>
        <w:t xml:space="preserve"> los sujetos obligados proporcionen</w:t>
      </w:r>
      <w:r w:rsidR="00A41E23" w:rsidRPr="00FD020D">
        <w:rPr>
          <w:rFonts w:ascii="Palatino Linotype" w:hAnsi="Palatino Linotype"/>
          <w:szCs w:val="22"/>
        </w:rPr>
        <w:t xml:space="preserve"> aquellos documentos que se les requieran y que obren en sus archivos, cualquiera que sea el estado en el que estos se encuentren, no así el generar, resumir, efectuar cálculos, practicar </w:t>
      </w:r>
      <w:r w:rsidR="00A41E23" w:rsidRPr="00FD020D">
        <w:rPr>
          <w:rFonts w:ascii="Palatino Linotype" w:hAnsi="Palatino Linotype"/>
          <w:szCs w:val="22"/>
        </w:rPr>
        <w:lastRenderedPageBreak/>
        <w:t>investigaciones, o procesar información, para presentarla conforme al interés de los solicitantes</w:t>
      </w:r>
      <w:r w:rsidR="00147E37" w:rsidRPr="00FD020D">
        <w:rPr>
          <w:rFonts w:ascii="Palatino Linotype" w:hAnsi="Palatino Linotype"/>
          <w:szCs w:val="22"/>
        </w:rPr>
        <w:t>.</w:t>
      </w:r>
    </w:p>
    <w:p w14:paraId="6E4B1B4B" w14:textId="1D0FCAB3" w:rsidR="00B50DBF" w:rsidRPr="00FD020D" w:rsidRDefault="00147E37" w:rsidP="00A41E23">
      <w:pPr>
        <w:pStyle w:val="NormalWeb"/>
        <w:spacing w:line="360" w:lineRule="auto"/>
        <w:jc w:val="both"/>
        <w:rPr>
          <w:rFonts w:ascii="Palatino Linotype" w:hAnsi="Palatino Linotype"/>
          <w:szCs w:val="22"/>
        </w:rPr>
      </w:pPr>
      <w:r w:rsidRPr="00FD020D">
        <w:rPr>
          <w:rFonts w:ascii="Palatino Linotype" w:hAnsi="Palatino Linotype"/>
          <w:szCs w:val="22"/>
        </w:rPr>
        <w:t>En especial,</w:t>
      </w:r>
      <w:r w:rsidR="00B50DBF" w:rsidRPr="00FD020D">
        <w:rPr>
          <w:rFonts w:ascii="Palatino Linotype" w:hAnsi="Palatino Linotype"/>
          <w:szCs w:val="22"/>
        </w:rPr>
        <w:t xml:space="preserve"> toda vez que no pasa inadvertido para este Órgano Garante que el particular requirió el sueldo bruto quincenal, no obstante, la información, como ya se vio, es recibida por el sujeto obligado de forma mensual o anual, sin embargo, con la entrega del soporte correspondiente, el particular podrá realizar el cálculo correspondiente y determinar el monto del sueldo bruto quincenal asignado para los puestos que señaló.</w:t>
      </w:r>
    </w:p>
    <w:p w14:paraId="3F8129F0" w14:textId="77777777" w:rsidR="00205405" w:rsidRPr="00FD020D" w:rsidRDefault="00205405" w:rsidP="00205405">
      <w:pPr>
        <w:spacing w:before="240" w:after="240" w:line="360" w:lineRule="auto"/>
        <w:jc w:val="both"/>
        <w:rPr>
          <w:rFonts w:ascii="Palatino Linotype" w:hAnsi="Palatino Linotype" w:cs="Arial"/>
        </w:rPr>
      </w:pPr>
      <w:r w:rsidRPr="00FD020D">
        <w:rPr>
          <w:rFonts w:ascii="Palatino Linotype" w:eastAsia="Calibri" w:hAnsi="Palatino Linotype" w:cs="Arial"/>
          <w:lang w:val="es-MX"/>
        </w:rPr>
        <w:t xml:space="preserve">Asimismo, </w:t>
      </w:r>
      <w:r w:rsidR="00C25224" w:rsidRPr="00FD020D">
        <w:rPr>
          <w:rFonts w:ascii="Palatino Linotype" w:hAnsi="Palatino Linotype"/>
        </w:rPr>
        <w:t xml:space="preserve">es importante traer a colación lo establecido en </w:t>
      </w:r>
      <w:r w:rsidR="00C25224" w:rsidRPr="00FD020D">
        <w:rPr>
          <w:rFonts w:ascii="Palatino Linotype" w:hAnsi="Palatino Linotype" w:cs="Arial"/>
        </w:rPr>
        <w:t xml:space="preserve">los Lineamientos para la Organización y Conservación de los Archivos emitidos por el Sistema Nacional de Transparencia, Acceso a la Información Pública y Protección de Datos Personales, establecen las políticas y criterios para la sistematización y digitalización, así como para la </w:t>
      </w:r>
      <w:r w:rsidR="00C25224" w:rsidRPr="00FD020D">
        <w:rPr>
          <w:rFonts w:ascii="Palatino Linotype" w:hAnsi="Palatino Linotype" w:cs="Arial"/>
          <w:b/>
        </w:rPr>
        <w:t xml:space="preserve">custodia y conservación de los archivos </w:t>
      </w:r>
      <w:r w:rsidR="00C25224" w:rsidRPr="00FD020D">
        <w:rPr>
          <w:rFonts w:ascii="Palatino Linotype" w:hAnsi="Palatino Linotype" w:cs="Arial"/>
        </w:rPr>
        <w:t>en posesión de los sujetos obligados, con la finalidad de garantizar la disponibilidad y eficiente localización de la información generada, obtenida y transformada por éstos, en sistemas de información agiles y eficientes.</w:t>
      </w:r>
    </w:p>
    <w:p w14:paraId="495D48AB" w14:textId="7BB73BE1" w:rsidR="00C25224" w:rsidRPr="00FD020D" w:rsidRDefault="00C25224" w:rsidP="0020540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 xml:space="preserve">Al margen del ordenamiento en cita, el archivo es el conjunto orgánico de documentos en cualquier soporte, que son producidos o recibidos por los sujetos obligados o los particulares en el ejercicio de sus atribuciones o en el desarrollo de </w:t>
      </w:r>
      <w:r w:rsidRPr="00FD020D">
        <w:rPr>
          <w:rFonts w:ascii="Palatino Linotype" w:eastAsia="Calibri" w:hAnsi="Palatino Linotype" w:cs="Arial"/>
          <w:lang w:val="es-MX"/>
        </w:rPr>
        <w:lastRenderedPageBreak/>
        <w:t>sus actividades; el cual para su buen funcionamiento se divide en archivo de concentración</w:t>
      </w:r>
      <w:r w:rsidRPr="00FD020D">
        <w:rPr>
          <w:rFonts w:eastAsia="Calibri"/>
          <w:vertAlign w:val="superscript"/>
          <w:lang w:val="es-MX"/>
        </w:rPr>
        <w:footnoteReference w:id="9"/>
      </w:r>
      <w:r w:rsidRPr="00FD020D">
        <w:rPr>
          <w:rFonts w:ascii="Palatino Linotype" w:eastAsia="Calibri" w:hAnsi="Palatino Linotype" w:cs="Arial"/>
          <w:lang w:val="es-MX"/>
        </w:rPr>
        <w:t>, histórico</w:t>
      </w:r>
      <w:r w:rsidRPr="00FD020D">
        <w:rPr>
          <w:rFonts w:eastAsia="Calibri"/>
          <w:vertAlign w:val="superscript"/>
          <w:lang w:val="es-MX"/>
        </w:rPr>
        <w:footnoteReference w:id="10"/>
      </w:r>
      <w:r w:rsidRPr="00FD020D">
        <w:rPr>
          <w:rFonts w:ascii="Palatino Linotype" w:eastAsia="Calibri" w:hAnsi="Palatino Linotype" w:cs="Arial"/>
          <w:lang w:val="es-MX"/>
        </w:rPr>
        <w:t xml:space="preserve"> y de trámite</w:t>
      </w:r>
      <w:r w:rsidRPr="00FD020D">
        <w:rPr>
          <w:rFonts w:eastAsia="Calibri"/>
          <w:vertAlign w:val="superscript"/>
          <w:lang w:val="es-MX"/>
        </w:rPr>
        <w:footnoteReference w:id="11"/>
      </w:r>
      <w:r w:rsidRPr="00FD020D">
        <w:rPr>
          <w:rFonts w:ascii="Palatino Linotype" w:eastAsia="Calibri" w:hAnsi="Palatino Linotype" w:cs="Arial"/>
          <w:lang w:val="es-MX"/>
        </w:rPr>
        <w:t>.</w:t>
      </w:r>
    </w:p>
    <w:p w14:paraId="1AB9A748" w14:textId="77777777" w:rsidR="00C25224" w:rsidRPr="00FD020D" w:rsidRDefault="00C25224" w:rsidP="0020540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En el archivo de trámite se conservará la documentación que se encuentre activa, atendiendo la vigencia de la documental establecida en el catálogo de disposición documental, así como aquella que ha sido clasificada como reservada bajo el amparo de la Ley de la Materia</w:t>
      </w:r>
      <w:r w:rsidRPr="00FD020D">
        <w:rPr>
          <w:rFonts w:eastAsia="Calibri"/>
          <w:vertAlign w:val="superscript"/>
          <w:lang w:val="es-MX"/>
        </w:rPr>
        <w:footnoteReference w:id="12"/>
      </w:r>
      <w:r w:rsidRPr="00FD020D">
        <w:rPr>
          <w:rFonts w:ascii="Palatino Linotype" w:eastAsia="Calibri" w:hAnsi="Palatino Linotype" w:cs="Arial"/>
          <w:lang w:val="es-MX"/>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sidRPr="00FD020D">
        <w:rPr>
          <w:rFonts w:eastAsia="Calibri"/>
          <w:vertAlign w:val="superscript"/>
          <w:lang w:val="es-MX"/>
        </w:rPr>
        <w:footnoteReference w:id="13"/>
      </w:r>
      <w:r w:rsidRPr="00FD020D">
        <w:rPr>
          <w:rFonts w:ascii="Palatino Linotype" w:eastAsia="Calibri" w:hAnsi="Palatino Linotype" w:cs="Arial"/>
          <w:lang w:val="es-MX"/>
        </w:rPr>
        <w:t xml:space="preserve"> o transferencia al archivo histórico, siendo este último, el conjunto organizado de expedientes conservados en forma permanente por el valor científico 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w:t>
      </w:r>
    </w:p>
    <w:p w14:paraId="5F5342DB" w14:textId="77777777" w:rsidR="00C25224" w:rsidRPr="00FD020D" w:rsidRDefault="00C25224" w:rsidP="0020540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 xml:space="preserve">Para la sistematización de los archivos, el artículo sexto de los Lineamientos en análisis, disponen que los sujetos obligados deberán implementar métodos y medidas para administrar, organizar, y conservar de manera homogénea los </w:t>
      </w:r>
      <w:r w:rsidRPr="00FD020D">
        <w:rPr>
          <w:rFonts w:ascii="Palatino Linotype" w:eastAsia="Calibri" w:hAnsi="Palatino Linotype" w:cs="Arial"/>
          <w:lang w:val="es-MX"/>
        </w:rPr>
        <w:lastRenderedPageBreak/>
        <w:t>documentos de archivo que reciban, produzcan, obtengan, adquieran, transformen o posean, derivado de sus facultades, competencias o funciones, a través de los responsables de los archivos de trámite y de concentración; debiendo elaborar instrumentos de control y consulta archivísticos que permitan dotar a los documentos de los elementos de identificación necesarios.</w:t>
      </w:r>
    </w:p>
    <w:p w14:paraId="1838B343" w14:textId="77777777" w:rsidR="00C25224" w:rsidRPr="00FD020D" w:rsidRDefault="00C25224" w:rsidP="0020540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En relación directa con lo anterior, la Ley de Documentos Administrativos e Históricos del Estado de México dispone que todos los documentos que realicen los servidores públicos, deberá depositarse en los archivos de trámite correspondiente, y para el caso, de que se trate de documentos administrativos de importancia serán conservados por 20 años, además de que ningún documento puede ser destruido, a menos que por escrito lo determine la instancia facultada para ello</w:t>
      </w:r>
      <w:r w:rsidRPr="00FD020D">
        <w:rPr>
          <w:rFonts w:eastAsia="Calibri" w:cs="Arial"/>
          <w:vertAlign w:val="superscript"/>
          <w:lang w:val="es-MX"/>
        </w:rPr>
        <w:footnoteReference w:id="14"/>
      </w:r>
      <w:r w:rsidRPr="00FD020D">
        <w:rPr>
          <w:rFonts w:ascii="Palatino Linotype" w:eastAsia="Calibri" w:hAnsi="Palatino Linotype" w:cs="Arial"/>
          <w:lang w:val="es-MX"/>
        </w:rPr>
        <w:t>.</w:t>
      </w:r>
    </w:p>
    <w:p w14:paraId="5241D3CD" w14:textId="77777777" w:rsidR="00C25224" w:rsidRPr="00FD020D" w:rsidRDefault="00C25224" w:rsidP="00205405">
      <w:pPr>
        <w:spacing w:before="240" w:after="240" w:line="360" w:lineRule="auto"/>
        <w:jc w:val="both"/>
        <w:rPr>
          <w:rFonts w:ascii="Palatino Linotype" w:eastAsia="Calibri" w:hAnsi="Palatino Linotype" w:cs="Arial"/>
          <w:lang w:val="es-MX"/>
        </w:rPr>
      </w:pPr>
      <w:r w:rsidRPr="00FD020D">
        <w:rPr>
          <w:rFonts w:ascii="Palatino Linotype" w:eastAsia="Calibri" w:hAnsi="Palatino Linotype" w:cs="Arial"/>
          <w:lang w:val="es-MX"/>
        </w:rPr>
        <w:t xml:space="preserve">Mientras que los diversos 36, 37, 61, 63, 64, 68 y 74 de los Lineamientos para la Administración de Documentos en el Estado de México, emitidos por el Comité Técnico del Sistema Estatal de Documentación, disponen lo que reza a continuación: </w:t>
      </w:r>
    </w:p>
    <w:p w14:paraId="0140039F" w14:textId="77777777" w:rsidR="00942981" w:rsidRPr="00FD020D" w:rsidRDefault="00C25224" w:rsidP="00C25224">
      <w:pPr>
        <w:spacing w:before="240" w:after="240"/>
        <w:ind w:left="851" w:right="900"/>
        <w:jc w:val="both"/>
        <w:rPr>
          <w:rFonts w:ascii="Palatino Linotype" w:eastAsia="MS Mincho" w:hAnsi="Palatino Linotype"/>
          <w:i/>
          <w:sz w:val="22"/>
        </w:rPr>
      </w:pPr>
      <w:r w:rsidRPr="00FD020D">
        <w:rPr>
          <w:rFonts w:ascii="Palatino Linotype" w:eastAsia="MS Mincho" w:hAnsi="Palatino Linotype"/>
          <w:i/>
          <w:sz w:val="22"/>
        </w:rPr>
        <w:t>“</w:t>
      </w:r>
      <w:r w:rsidRPr="00FD020D">
        <w:rPr>
          <w:rFonts w:ascii="Palatino Linotype" w:eastAsia="MS Mincho" w:hAnsi="Palatino Linotype"/>
          <w:b/>
          <w:i/>
          <w:sz w:val="22"/>
        </w:rPr>
        <w:t>Artículo 36</w:t>
      </w:r>
      <w:r w:rsidRPr="00FD020D">
        <w:rPr>
          <w:rFonts w:ascii="Palatino Linotype" w:eastAsia="MS Mincho" w:hAnsi="Palatino Linotype"/>
          <w:i/>
          <w:sz w:val="22"/>
        </w:rPr>
        <w:t>. 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14:paraId="0DB81C1C" w14:textId="77A1A263" w:rsidR="00C25224" w:rsidRPr="00FD020D" w:rsidRDefault="00C25224" w:rsidP="00C25224">
      <w:pPr>
        <w:spacing w:before="240" w:after="240"/>
        <w:ind w:left="851" w:right="900"/>
        <w:jc w:val="both"/>
        <w:rPr>
          <w:rFonts w:ascii="Palatino Linotype" w:eastAsia="MS Mincho" w:hAnsi="Palatino Linotype"/>
          <w:bCs/>
          <w:i/>
          <w:sz w:val="22"/>
        </w:rPr>
      </w:pPr>
      <w:r w:rsidRPr="00FD020D">
        <w:rPr>
          <w:rFonts w:ascii="Palatino Linotype" w:eastAsia="MS Mincho" w:hAnsi="Palatino Linotype"/>
          <w:b/>
          <w:i/>
          <w:sz w:val="22"/>
        </w:rPr>
        <w:lastRenderedPageBreak/>
        <w:t xml:space="preserve">Artículo 37. </w:t>
      </w:r>
      <w:r w:rsidRPr="00FD020D">
        <w:rPr>
          <w:rFonts w:ascii="Palatino Linotype" w:eastAsia="MS Mincho" w:hAnsi="Palatino Linotype"/>
          <w:bCs/>
          <w:i/>
          <w:sz w:val="22"/>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14:paraId="6B1B043C" w14:textId="66161146" w:rsidR="00C25224" w:rsidRPr="00FD020D" w:rsidRDefault="00C25224" w:rsidP="00C25224">
      <w:pPr>
        <w:spacing w:before="240" w:after="240"/>
        <w:ind w:left="851" w:right="900"/>
        <w:jc w:val="both"/>
        <w:rPr>
          <w:rFonts w:ascii="Palatino Linotype" w:eastAsia="MS Mincho" w:hAnsi="Palatino Linotype"/>
          <w:bCs/>
          <w:i/>
          <w:sz w:val="22"/>
        </w:rPr>
      </w:pPr>
      <w:r w:rsidRPr="00FD020D">
        <w:rPr>
          <w:rFonts w:ascii="Palatino Linotype" w:eastAsia="MS Mincho" w:hAnsi="Palatino Linotype"/>
          <w:b/>
          <w:i/>
          <w:sz w:val="22"/>
        </w:rPr>
        <w:t xml:space="preserve">Artículo 61. </w:t>
      </w:r>
      <w:r w:rsidRPr="00FD020D">
        <w:rPr>
          <w:rFonts w:ascii="Palatino Linotype" w:eastAsia="MS Mincho" w:hAnsi="Palatino Linotype"/>
          <w:bCs/>
          <w:i/>
          <w:sz w:val="22"/>
        </w:rPr>
        <w:t>El ciclo de vida de los documentos de Archivo se corresponderá con las siguientes frases:</w:t>
      </w:r>
    </w:p>
    <w:p w14:paraId="067E5621"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 Frase Activa</w:t>
      </w:r>
      <w:r w:rsidRPr="00FD020D">
        <w:rPr>
          <w:rFonts w:ascii="Palatino Linotype" w:eastAsia="MS Mincho" w:hAnsi="Palatino Linotype"/>
          <w:i/>
          <w:sz w:val="22"/>
        </w:rPr>
        <w:t>. Etapa en la que los documentos están en un periodo de tramitación y se utiliza constantemente por parte de la Unidad Administrativa que los generó o recibió, y se ubican en el Archivo de Trámite;</w:t>
      </w:r>
    </w:p>
    <w:p w14:paraId="37BAEBDB"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II. Fase Semiactiva.</w:t>
      </w:r>
      <w:r w:rsidRPr="00FD020D">
        <w:rPr>
          <w:rFonts w:ascii="Palatino Linotype" w:eastAsia="MS Mincho" w:hAnsi="Palatino Linotype"/>
          <w:i/>
          <w:sz w:val="22"/>
        </w:rPr>
        <w:t xml:space="preserve"> Periodo en el que los documentos, una vez concluido su trámite, mantienen un valor administrativo pero ya no son de uso frecuente por parte de la Unidad Administrativa que los generó o recibió y se resguardan en el Archivo de Concentración; y</w:t>
      </w:r>
    </w:p>
    <w:p w14:paraId="18F70F6C"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III. Fase Inactiva</w:t>
      </w:r>
      <w:r w:rsidRPr="00FD020D">
        <w:rPr>
          <w:rFonts w:ascii="Palatino Linotype" w:eastAsia="MS Mincho" w:hAnsi="Palatino Linotype"/>
          <w:i/>
          <w:sz w:val="22"/>
        </w:rPr>
        <w:t>. Etapa en la que los documentos, una vez fenecido su valor primario, se consideran de utilidad para el desarrollo de la investigación y por lo cual se conservan de manera permanente en el Archivo Histórico.</w:t>
      </w:r>
    </w:p>
    <w:p w14:paraId="5917540F" w14:textId="77777777" w:rsidR="00C25224" w:rsidRPr="00FD020D" w:rsidRDefault="00C25224" w:rsidP="00C25224">
      <w:pPr>
        <w:spacing w:after="120"/>
        <w:ind w:left="851" w:right="902"/>
        <w:jc w:val="both"/>
        <w:rPr>
          <w:rFonts w:ascii="Palatino Linotype" w:eastAsia="MS Mincho" w:hAnsi="Palatino Linotype"/>
          <w:i/>
          <w:sz w:val="22"/>
        </w:rPr>
      </w:pPr>
      <w:r w:rsidRPr="00FD020D">
        <w:rPr>
          <w:rFonts w:ascii="Palatino Linotype" w:hAnsi="Palatino Linotype" w:cs="Arial"/>
          <w:b/>
          <w:i/>
          <w:sz w:val="22"/>
          <w:szCs w:val="20"/>
          <w:shd w:val="clear" w:color="auto" w:fill="FFFFFF"/>
        </w:rPr>
        <w:t xml:space="preserve">Artículo 63. </w:t>
      </w:r>
      <w:r w:rsidRPr="00FD020D">
        <w:rPr>
          <w:rFonts w:ascii="Palatino Linotype" w:eastAsia="MS Mincho" w:hAnsi="Palatino Linotype"/>
          <w:i/>
          <w:sz w:val="22"/>
        </w:rPr>
        <w:t>Atendiendo al ciclo de vida de los documentos, los Archivos integrantes del Sistema se clasifican en:</w:t>
      </w:r>
    </w:p>
    <w:p w14:paraId="6F00BBA2"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w:t>
      </w:r>
      <w:r w:rsidRPr="00FD020D">
        <w:rPr>
          <w:rFonts w:ascii="Palatino Linotype" w:eastAsia="MS Mincho" w:hAnsi="Palatino Linotype"/>
          <w:i/>
          <w:sz w:val="22"/>
        </w:rPr>
        <w:t xml:space="preserve"> Archivos de Trasmite o de Oficina;</w:t>
      </w:r>
    </w:p>
    <w:p w14:paraId="0A2B1D2E"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II.</w:t>
      </w:r>
      <w:r w:rsidRPr="00FD020D">
        <w:rPr>
          <w:rFonts w:ascii="Palatino Linotype" w:eastAsia="MS Mincho" w:hAnsi="Palatino Linotype"/>
          <w:i/>
          <w:sz w:val="22"/>
        </w:rPr>
        <w:t xml:space="preserve"> Archivos de Concentración o Generales; y</w:t>
      </w:r>
    </w:p>
    <w:p w14:paraId="330B33C5" w14:textId="77777777" w:rsidR="00C25224" w:rsidRPr="00FD020D" w:rsidRDefault="00C25224" w:rsidP="00C25224">
      <w:pPr>
        <w:spacing w:after="120"/>
        <w:ind w:left="1134" w:right="902"/>
        <w:jc w:val="both"/>
        <w:rPr>
          <w:rFonts w:ascii="Palatino Linotype" w:eastAsia="MS Mincho" w:hAnsi="Palatino Linotype"/>
          <w:i/>
          <w:sz w:val="22"/>
        </w:rPr>
      </w:pPr>
      <w:r w:rsidRPr="00FD020D">
        <w:rPr>
          <w:rFonts w:ascii="Palatino Linotype" w:eastAsia="MS Mincho" w:hAnsi="Palatino Linotype"/>
          <w:b/>
          <w:i/>
          <w:sz w:val="22"/>
        </w:rPr>
        <w:t>III.</w:t>
      </w:r>
      <w:r w:rsidRPr="00FD020D">
        <w:rPr>
          <w:rFonts w:ascii="Palatino Linotype" w:eastAsia="MS Mincho" w:hAnsi="Palatino Linotype"/>
          <w:i/>
          <w:sz w:val="22"/>
        </w:rPr>
        <w:t xml:space="preserve"> Archivos Históricos.</w:t>
      </w:r>
    </w:p>
    <w:p w14:paraId="4FCDE009" w14:textId="77777777" w:rsidR="00C25224" w:rsidRPr="00FD020D" w:rsidRDefault="00C25224" w:rsidP="00C25224">
      <w:pPr>
        <w:spacing w:after="120"/>
        <w:ind w:left="851" w:right="902"/>
        <w:jc w:val="both"/>
        <w:rPr>
          <w:rFonts w:ascii="Palatino Linotype" w:eastAsia="MS Mincho" w:hAnsi="Palatino Linotype"/>
          <w:i/>
          <w:sz w:val="22"/>
        </w:rPr>
      </w:pPr>
      <w:r w:rsidRPr="00FD020D">
        <w:rPr>
          <w:rFonts w:ascii="Palatino Linotype" w:eastAsia="MS Mincho" w:hAnsi="Palatino Linotype"/>
          <w:b/>
          <w:i/>
          <w:sz w:val="22"/>
        </w:rPr>
        <w:t>Artículo 64</w:t>
      </w:r>
      <w:r w:rsidRPr="00FD020D">
        <w:rPr>
          <w:rFonts w:ascii="Palatino Linotype" w:eastAsia="MS Mincho" w:hAnsi="Palatino Linotype"/>
          <w:i/>
          <w:sz w:val="22"/>
        </w:rPr>
        <w:t>. En cada Unidad Administrativa de los Sujetos Obligados se integrará un Archivo de Tramite, que será la unidad archivística responsable de la gestión de los documentos de uso cotidiano y necesario para el ejercicio de las atribuciones del órgano productor.</w:t>
      </w:r>
    </w:p>
    <w:p w14:paraId="2818A073" w14:textId="77777777" w:rsidR="00C25224" w:rsidRPr="00FD020D" w:rsidRDefault="00C25224" w:rsidP="00C25224">
      <w:pPr>
        <w:spacing w:after="120"/>
        <w:ind w:left="851" w:right="902"/>
        <w:jc w:val="both"/>
        <w:rPr>
          <w:rFonts w:ascii="Palatino Linotype" w:eastAsia="MS Mincho" w:hAnsi="Palatino Linotype"/>
          <w:i/>
          <w:sz w:val="22"/>
        </w:rPr>
      </w:pPr>
      <w:r w:rsidRPr="00FD020D">
        <w:rPr>
          <w:rFonts w:ascii="Palatino Linotype" w:eastAsia="MS Mincho" w:hAnsi="Palatino Linotype"/>
          <w:b/>
          <w:i/>
          <w:sz w:val="22"/>
        </w:rPr>
        <w:t>Artículo 68.</w:t>
      </w:r>
      <w:r w:rsidRPr="00FD020D">
        <w:rPr>
          <w:rFonts w:ascii="Palatino Linotype" w:eastAsia="MS Mincho" w:hAnsi="Palatino Linotype"/>
          <w:i/>
          <w:sz w:val="22"/>
        </w:rPr>
        <w:t xml:space="preserve"> Los Sujetos Obligados integraran un Archivo de Concentración que será la unidad archivística responsable de la gestión de los documentos de uso esporádico que deben mantenerse por razones administrativas, legales, fiscales o contables.</w:t>
      </w:r>
    </w:p>
    <w:p w14:paraId="53D013D3" w14:textId="77777777" w:rsidR="00C25224" w:rsidRPr="00FD020D" w:rsidRDefault="00C25224" w:rsidP="00C25224">
      <w:pPr>
        <w:spacing w:after="120"/>
        <w:ind w:left="851" w:right="902"/>
        <w:jc w:val="both"/>
        <w:rPr>
          <w:rFonts w:ascii="Palatino Linotype" w:eastAsia="MS Mincho" w:hAnsi="Palatino Linotype"/>
          <w:i/>
          <w:sz w:val="22"/>
        </w:rPr>
      </w:pPr>
      <w:r w:rsidRPr="00FD020D">
        <w:rPr>
          <w:rFonts w:ascii="Palatino Linotype" w:eastAsia="MS Mincho" w:hAnsi="Palatino Linotype"/>
          <w:i/>
          <w:sz w:val="22"/>
        </w:rPr>
        <w:t>El responsable del archivo de concentración deberá contar con conocimientos y experiencia mínima de tres años en archivista y será nombrado, en el caso del Poder ejecutivo, por el titular de la Unidad Administrativa a la cual se encuentre adscrito, o por el titular de la entidad u órgano que determinen las instancias distintas al Poder Ejecutivo.</w:t>
      </w:r>
    </w:p>
    <w:p w14:paraId="70955A65" w14:textId="77777777" w:rsidR="00C25224" w:rsidRPr="00FD020D" w:rsidRDefault="00C25224" w:rsidP="00C25224">
      <w:pPr>
        <w:spacing w:after="120"/>
        <w:ind w:left="851" w:right="902"/>
        <w:jc w:val="both"/>
        <w:rPr>
          <w:rFonts w:ascii="Palatino Linotype" w:eastAsia="MS Mincho" w:hAnsi="Palatino Linotype"/>
          <w:i/>
          <w:sz w:val="22"/>
        </w:rPr>
      </w:pPr>
      <w:r w:rsidRPr="00FD020D">
        <w:rPr>
          <w:rFonts w:ascii="Palatino Linotype" w:eastAsia="MS Mincho" w:hAnsi="Palatino Linotype"/>
          <w:b/>
          <w:i/>
          <w:sz w:val="22"/>
        </w:rPr>
        <w:lastRenderedPageBreak/>
        <w:t>Artículo 74</w:t>
      </w:r>
      <w:r w:rsidRPr="00FD020D">
        <w:rPr>
          <w:rFonts w:ascii="Palatino Linotype" w:eastAsia="MS Mincho" w:hAnsi="Palatino Linotype"/>
          <w:i/>
          <w:sz w:val="22"/>
        </w:rPr>
        <w:t>. El Archivo Histórico se constituirá como fuente de acceso público, encargado de divulgar la memoria documental Institucional, estimular el uso y aprovechamiento social de la documentación, y difundir su acervo e instrumentos de consulta.”</w:t>
      </w:r>
    </w:p>
    <w:p w14:paraId="2CB9BF3E" w14:textId="77777777" w:rsidR="00C25224" w:rsidRPr="00FD020D" w:rsidRDefault="00C25224" w:rsidP="00C25224">
      <w:pPr>
        <w:spacing w:before="240" w:after="240" w:line="360" w:lineRule="auto"/>
        <w:ind w:right="49"/>
        <w:jc w:val="both"/>
        <w:rPr>
          <w:rFonts w:ascii="Palatino Linotype" w:hAnsi="Palatino Linotype" w:cs="Arial"/>
        </w:rPr>
      </w:pPr>
      <w:r w:rsidRPr="00FD020D">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sidRPr="00FD020D">
        <w:rPr>
          <w:rFonts w:ascii="Palatino Linotype" w:hAnsi="Palatino Linotype" w:cs="Arial"/>
          <w:b/>
        </w:rPr>
        <w:t xml:space="preserve">rendición de cuentas, </w:t>
      </w:r>
      <w:r w:rsidRPr="00FD020D">
        <w:rPr>
          <w:rFonts w:ascii="Palatino Linotype" w:hAnsi="Palatino Linotype" w:cs="Arial"/>
        </w:rPr>
        <w:t>garantizando siempre el acceso a ellos, de ahí, que deban implementar procesos básicos de gestión de documentos según el tipo de vida de los documentos. No obstante que lo documentos resguardados deberán ordenarse lógica y cronológicamente bajo expedientes relacionados entre sí por un mismo asunto, materia, actividad o trámite</w:t>
      </w:r>
      <w:r w:rsidRPr="00FD020D">
        <w:rPr>
          <w:rStyle w:val="Refdenotaalpie"/>
          <w:rFonts w:ascii="Palatino Linotype" w:hAnsi="Palatino Linotype" w:cs="Arial"/>
        </w:rPr>
        <w:footnoteReference w:id="15"/>
      </w:r>
      <w:r w:rsidRPr="00FD020D">
        <w:rPr>
          <w:rFonts w:ascii="Palatino Linotype" w:hAnsi="Palatino Linotype" w:cs="Arial"/>
        </w:rPr>
        <w:t>.</w:t>
      </w:r>
    </w:p>
    <w:p w14:paraId="6CEA6C63" w14:textId="77777777" w:rsidR="00C25224" w:rsidRPr="00FD020D" w:rsidRDefault="00C25224" w:rsidP="00C25224">
      <w:pPr>
        <w:spacing w:before="240" w:after="240" w:line="360" w:lineRule="auto"/>
        <w:jc w:val="both"/>
        <w:rPr>
          <w:rFonts w:ascii="Palatino Linotype" w:hAnsi="Palatino Linotype"/>
        </w:rPr>
      </w:pPr>
      <w:r w:rsidRPr="00FD020D">
        <w:rPr>
          <w:rFonts w:ascii="Palatino Linotype" w:hAnsi="Palatino Linotype" w:cs="Arial"/>
        </w:rPr>
        <w:t xml:space="preserve">De igual forma, las fracciones </w:t>
      </w:r>
      <w:r w:rsidRPr="00FD020D">
        <w:rPr>
          <w:rFonts w:ascii="Palatino Linotype" w:hAnsi="Palatino Linotype"/>
        </w:rPr>
        <w:t>V, VI y VIII del artículo 4 de los</w:t>
      </w:r>
      <w:r w:rsidRPr="00FD020D">
        <w:rPr>
          <w:rFonts w:ascii="Palatino Linotype" w:hAnsi="Palatino Linotype"/>
          <w:i/>
        </w:rPr>
        <w:t xml:space="preserve"> </w:t>
      </w:r>
      <w:r w:rsidRPr="00FD020D">
        <w:rPr>
          <w:rFonts w:ascii="Palatino Linotype" w:hAnsi="Palatino Linotype"/>
          <w:iCs/>
        </w:rPr>
        <w:t>Lineamientos para la valoración, selección y baja de los documentos, expedientes y series de trámite concluido en los Archivos del Estado de México, definen para efectos y aplicació</w:t>
      </w:r>
      <w:r w:rsidRPr="00FD020D">
        <w:rPr>
          <w:rFonts w:ascii="Palatino Linotype" w:hAnsi="Palatino Linotype"/>
        </w:rPr>
        <w:t>n de los mismos, lo que se entiende por Archivo de Tramite, Concentración e Histórico, bajo símiles conceptos a los señalados en los Lineamientos para la Administración de Documentos, además de regular lo relativo a la transferencia de los expedientes de concluido, indicando que las unidades Administrativas deberán señalar en el inventario correspondiente los plazos de conservación precaucional en el Archivo de concentración, atendiendo al marco legal o administrativo bajo el cual se produjeron o recibieron los documentos, según se puede leer enseguida:</w:t>
      </w:r>
    </w:p>
    <w:p w14:paraId="784CFB03" w14:textId="77777777" w:rsidR="00C25224" w:rsidRPr="00FD020D" w:rsidRDefault="00C25224" w:rsidP="00C25224">
      <w:pPr>
        <w:spacing w:after="120"/>
        <w:ind w:left="851" w:right="902"/>
        <w:jc w:val="both"/>
        <w:rPr>
          <w:rFonts w:ascii="Palatino Linotype" w:hAnsi="Palatino Linotype"/>
          <w:i/>
          <w:sz w:val="22"/>
          <w:szCs w:val="20"/>
        </w:rPr>
      </w:pPr>
      <w:r w:rsidRPr="00FD020D">
        <w:rPr>
          <w:rFonts w:ascii="Palatino Linotype" w:hAnsi="Palatino Linotype"/>
          <w:b/>
          <w:i/>
          <w:sz w:val="22"/>
          <w:szCs w:val="20"/>
        </w:rPr>
        <w:t xml:space="preserve">“Artículo 27.- </w:t>
      </w:r>
      <w:r w:rsidRPr="00FD020D">
        <w:rPr>
          <w:rFonts w:ascii="Palatino Linotype" w:hAnsi="Palatino Linotype"/>
          <w:i/>
          <w:sz w:val="22"/>
          <w:szCs w:val="20"/>
        </w:rPr>
        <w:t xml:space="preserve">Las unidades Administrativas al realizar la transferencia de los expedientes de tramite concluido, señalaran en el inventario correspondiente los </w:t>
      </w:r>
      <w:r w:rsidRPr="00FD020D">
        <w:rPr>
          <w:rFonts w:ascii="Palatino Linotype" w:hAnsi="Palatino Linotype"/>
          <w:i/>
          <w:sz w:val="22"/>
          <w:szCs w:val="20"/>
        </w:rPr>
        <w:lastRenderedPageBreak/>
        <w:t>plazos de conservación precaucional de éstos en el Archivo de Concentración. Para determinar el plazo de conservación precaucional deberán considerar el marco legal o administrativo bajo el cual se produjeron o recibieron los documentos y los siguientes periodos:</w:t>
      </w:r>
    </w:p>
    <w:p w14:paraId="3C469568" w14:textId="77777777" w:rsidR="00C25224" w:rsidRPr="00FD020D" w:rsidRDefault="00C25224" w:rsidP="00C25224">
      <w:pPr>
        <w:spacing w:after="120"/>
        <w:ind w:left="1134" w:right="902"/>
        <w:jc w:val="both"/>
        <w:rPr>
          <w:rFonts w:ascii="Palatino Linotype" w:hAnsi="Palatino Linotype"/>
          <w:i/>
          <w:sz w:val="22"/>
          <w:szCs w:val="20"/>
        </w:rPr>
      </w:pPr>
      <w:r w:rsidRPr="00FD020D">
        <w:rPr>
          <w:rFonts w:ascii="Palatino Linotype" w:hAnsi="Palatino Linotype"/>
          <w:b/>
          <w:i/>
          <w:sz w:val="22"/>
          <w:szCs w:val="20"/>
        </w:rPr>
        <w:t>I. 6 años</w:t>
      </w:r>
      <w:r w:rsidRPr="00FD020D">
        <w:rPr>
          <w:rFonts w:ascii="Palatino Linotype" w:hAnsi="Palatino Linotype"/>
          <w:i/>
          <w:sz w:val="22"/>
          <w:szCs w:val="20"/>
        </w:rPr>
        <w:t xml:space="preserve"> para expedientes con información administrativa;</w:t>
      </w:r>
    </w:p>
    <w:p w14:paraId="7ADE7F3C" w14:textId="77777777" w:rsidR="00C25224" w:rsidRPr="00FD020D" w:rsidRDefault="00C25224" w:rsidP="00C25224">
      <w:pPr>
        <w:ind w:left="1134" w:right="902"/>
        <w:jc w:val="both"/>
        <w:rPr>
          <w:rFonts w:ascii="Palatino Linotype" w:hAnsi="Palatino Linotype"/>
          <w:i/>
          <w:sz w:val="22"/>
          <w:szCs w:val="20"/>
        </w:rPr>
      </w:pPr>
      <w:r w:rsidRPr="00FD020D">
        <w:rPr>
          <w:rFonts w:ascii="Palatino Linotype" w:hAnsi="Palatino Linotype"/>
          <w:b/>
          <w:i/>
          <w:sz w:val="22"/>
          <w:szCs w:val="20"/>
        </w:rPr>
        <w:t>II. 6 años</w:t>
      </w:r>
      <w:r w:rsidRPr="00FD020D">
        <w:rPr>
          <w:rFonts w:ascii="Palatino Linotype" w:hAnsi="Palatino Linotype"/>
          <w:i/>
          <w:sz w:val="22"/>
          <w:szCs w:val="20"/>
        </w:rPr>
        <w:t xml:space="preserve"> como mínimo para expedientes con información fiscal y presupuestal contable;</w:t>
      </w:r>
    </w:p>
    <w:p w14:paraId="44C41370" w14:textId="77777777" w:rsidR="00C25224" w:rsidRPr="00FD020D" w:rsidRDefault="00C25224" w:rsidP="00C25224">
      <w:pPr>
        <w:ind w:left="1134" w:right="902"/>
        <w:jc w:val="both"/>
        <w:rPr>
          <w:rFonts w:ascii="Palatino Linotype" w:hAnsi="Palatino Linotype"/>
          <w:i/>
          <w:sz w:val="22"/>
          <w:szCs w:val="20"/>
        </w:rPr>
      </w:pPr>
      <w:r w:rsidRPr="00FD020D">
        <w:rPr>
          <w:rFonts w:ascii="Palatino Linotype" w:hAnsi="Palatino Linotype"/>
          <w:b/>
          <w:i/>
          <w:sz w:val="22"/>
          <w:szCs w:val="20"/>
        </w:rPr>
        <w:t>III. 12 años</w:t>
      </w:r>
      <w:r w:rsidRPr="00FD020D">
        <w:rPr>
          <w:rFonts w:ascii="Palatino Linotype" w:hAnsi="Palatino Linotype"/>
          <w:i/>
          <w:sz w:val="22"/>
          <w:szCs w:val="20"/>
        </w:rPr>
        <w:t xml:space="preserve"> como mínimo para expedientes con información jurídico-legal, obra pública y activo fijo; y</w:t>
      </w:r>
    </w:p>
    <w:p w14:paraId="312A863B" w14:textId="77777777" w:rsidR="00C25224" w:rsidRPr="00FD020D" w:rsidRDefault="00C25224" w:rsidP="00C25224">
      <w:pPr>
        <w:ind w:left="1134" w:right="902"/>
        <w:jc w:val="both"/>
        <w:rPr>
          <w:rFonts w:ascii="Palatino Linotype" w:hAnsi="Palatino Linotype"/>
          <w:i/>
          <w:sz w:val="22"/>
          <w:szCs w:val="20"/>
        </w:rPr>
      </w:pPr>
      <w:r w:rsidRPr="00FD020D">
        <w:rPr>
          <w:rFonts w:ascii="Palatino Linotype" w:hAnsi="Palatino Linotype"/>
          <w:b/>
          <w:i/>
          <w:sz w:val="22"/>
          <w:szCs w:val="20"/>
        </w:rPr>
        <w:t xml:space="preserve">IV. Cuando en la legislación se establezcan periodos de conservación mayores a los señalados en las fracciones I, II y III, se considerarán los estipulados en dicha legislación </w:t>
      </w:r>
      <w:r w:rsidRPr="00FD020D">
        <w:rPr>
          <w:rFonts w:ascii="Palatino Linotype" w:hAnsi="Palatino Linotype"/>
          <w:i/>
          <w:sz w:val="22"/>
          <w:szCs w:val="20"/>
        </w:rPr>
        <w:t>para efectos de realización del proceso de selección final.</w:t>
      </w:r>
    </w:p>
    <w:p w14:paraId="476C5768" w14:textId="77777777" w:rsidR="00C25224" w:rsidRPr="00FD020D" w:rsidRDefault="00C25224" w:rsidP="00C25224">
      <w:pPr>
        <w:ind w:left="1134" w:right="902"/>
        <w:jc w:val="both"/>
        <w:rPr>
          <w:rFonts w:ascii="Palatino Linotype" w:hAnsi="Palatino Linotype"/>
          <w:i/>
          <w:sz w:val="22"/>
          <w:szCs w:val="20"/>
        </w:rPr>
      </w:pPr>
      <w:r w:rsidRPr="00FD020D">
        <w:rPr>
          <w:rFonts w:ascii="Palatino Linotype" w:hAnsi="Palatino Linotype"/>
          <w:b/>
          <w:i/>
          <w:sz w:val="22"/>
          <w:szCs w:val="20"/>
        </w:rPr>
        <w:t>V.</w:t>
      </w:r>
      <w:r w:rsidRPr="00FD020D">
        <w:rPr>
          <w:rFonts w:ascii="Palatino Linotype" w:hAnsi="Palatino Linotype"/>
          <w:i/>
          <w:sz w:val="22"/>
          <w:szCs w:val="20"/>
        </w:rPr>
        <w:t xml:space="preserve"> Cuando las unidades Administrativas no indiquen el plazo de conservación precaucional de sus expedientes en el Inventario correspondiente, los Archivos de Concentración podrán rechazar la transferencia de los expedientes.”</w:t>
      </w:r>
    </w:p>
    <w:p w14:paraId="2261FFAF" w14:textId="77777777" w:rsidR="00C25224" w:rsidRPr="00FD020D" w:rsidRDefault="00C25224" w:rsidP="00C25224">
      <w:pPr>
        <w:spacing w:before="240" w:after="240" w:line="360" w:lineRule="auto"/>
        <w:ind w:right="49"/>
        <w:jc w:val="both"/>
        <w:rPr>
          <w:rFonts w:ascii="Palatino Linotype" w:hAnsi="Palatino Linotype"/>
        </w:rPr>
      </w:pPr>
      <w:r w:rsidRPr="00FD020D">
        <w:rPr>
          <w:rFonts w:ascii="Palatino Linotype" w:hAnsi="Palatino Linotype"/>
        </w:rPr>
        <w:t>No obstante, que aquellos documentos que al concluir su proceso de selección final y se determine su conservación permanente por el valor secundario, permanecerán en el Archivo de Concentración por un periodo de 20 años a partir de la fecha de conclusión de plazo de conservación precaucional, empero que la Comisión determine conservarlos permanentemente, no podrán ser destruidos aún y cuando hayan sido reproducidos o almacenados en cualquier otro medio o soporte</w:t>
      </w:r>
      <w:r w:rsidRPr="00FD020D">
        <w:rPr>
          <w:rStyle w:val="Refdenotaalpie"/>
          <w:rFonts w:ascii="Palatino Linotype" w:hAnsi="Palatino Linotype"/>
        </w:rPr>
        <w:footnoteReference w:id="16"/>
      </w:r>
      <w:r w:rsidRPr="00FD020D">
        <w:rPr>
          <w:rFonts w:ascii="Palatino Linotype" w:hAnsi="Palatino Linotype"/>
        </w:rPr>
        <w:t>.</w:t>
      </w:r>
    </w:p>
    <w:p w14:paraId="249A9A51" w14:textId="77777777" w:rsidR="00C25224" w:rsidRPr="00FD020D" w:rsidRDefault="00C25224" w:rsidP="00C25224">
      <w:pPr>
        <w:spacing w:before="240" w:after="240" w:line="360" w:lineRule="auto"/>
        <w:jc w:val="both"/>
        <w:rPr>
          <w:rFonts w:ascii="Palatino Linotype" w:hAnsi="Palatino Linotype"/>
        </w:rPr>
      </w:pPr>
      <w:r w:rsidRPr="00FD020D">
        <w:rPr>
          <w:rFonts w:ascii="Palatino Linotype" w:hAnsi="Palatino Linotype"/>
        </w:rPr>
        <w:t>Así con base en lo expuesto, es evidente que los expedientes de las unidades administrativas pueden permanecer en su archivo de concentración desde seis hasta veinte años si se trata de información de contenido administrativo de importancia.</w:t>
      </w:r>
    </w:p>
    <w:p w14:paraId="5A1EE2AD" w14:textId="77777777" w:rsidR="00C25224" w:rsidRPr="00FD020D" w:rsidRDefault="00C25224" w:rsidP="00C25224">
      <w:pPr>
        <w:spacing w:before="240" w:after="240" w:line="360" w:lineRule="auto"/>
        <w:jc w:val="both"/>
        <w:rPr>
          <w:rFonts w:ascii="Palatino Linotype" w:eastAsia="MS Mincho" w:hAnsi="Palatino Linotype"/>
          <w:iCs/>
        </w:rPr>
      </w:pPr>
      <w:r w:rsidRPr="00FD020D">
        <w:rPr>
          <w:rFonts w:ascii="Palatino Linotype" w:hAnsi="Palatino Linotype"/>
        </w:rPr>
        <w:t xml:space="preserve">Documentos respecto de los cuales,  al encontrarse en sus archivos ya sea de trámite o de concentración, el Sujeto Obligado tiene la obligación de facilitar su acceso en </w:t>
      </w:r>
      <w:r w:rsidRPr="00FD020D">
        <w:rPr>
          <w:rFonts w:ascii="Palatino Linotype" w:hAnsi="Palatino Linotype"/>
        </w:rPr>
        <w:lastRenderedPageBreak/>
        <w:t xml:space="preserve">términos de la Ley de Transparencia, la Ley de Documentos y los Lineamientos para la administración de documentos en el Estado de México, esto es, hasta el momento en que prescriban sus valores administrativos y concluya su conservación precaucional y adquieran el carácter de históricos o proceda su eliminación, de conformidad a los artículos 7 y 70 de los </w:t>
      </w:r>
      <w:r w:rsidRPr="00FD020D">
        <w:rPr>
          <w:rFonts w:ascii="Palatino Linotype" w:hAnsi="Palatino Linotype" w:cs="Arial"/>
          <w:iCs/>
        </w:rPr>
        <w:t>Lineamientos para la administración de Documentos en el Estado de México</w:t>
      </w:r>
      <w:r w:rsidRPr="00FD020D">
        <w:rPr>
          <w:rFonts w:ascii="Palatino Linotype" w:hAnsi="Palatino Linotype"/>
          <w:iCs/>
          <w:vertAlign w:val="superscript"/>
        </w:rPr>
        <w:t xml:space="preserve"> </w:t>
      </w:r>
      <w:r w:rsidRPr="00FD020D">
        <w:rPr>
          <w:rFonts w:ascii="Palatino Linotype" w:hAnsi="Palatino Linotype"/>
          <w:iCs/>
          <w:vertAlign w:val="superscript"/>
        </w:rPr>
        <w:footnoteReference w:id="17"/>
      </w:r>
      <w:r w:rsidRPr="00FD020D">
        <w:rPr>
          <w:rFonts w:ascii="Palatino Linotype" w:hAnsi="Palatino Linotype"/>
          <w:iCs/>
        </w:rPr>
        <w:t>.</w:t>
      </w:r>
    </w:p>
    <w:p w14:paraId="6DEAEB19" w14:textId="056F91A6" w:rsidR="00C25224" w:rsidRPr="00FD020D" w:rsidRDefault="00942981" w:rsidP="00C25224">
      <w:pPr>
        <w:spacing w:before="240" w:after="240" w:line="360" w:lineRule="auto"/>
        <w:jc w:val="both"/>
        <w:rPr>
          <w:rFonts w:ascii="Palatino Linotype" w:hAnsi="Palatino Linotype"/>
        </w:rPr>
      </w:pPr>
      <w:r w:rsidRPr="00FD020D">
        <w:rPr>
          <w:rFonts w:ascii="Palatino Linotype" w:hAnsi="Palatino Linotype"/>
        </w:rPr>
        <w:t>No obstante, s</w:t>
      </w:r>
      <w:r w:rsidR="00C25224" w:rsidRPr="00FD020D">
        <w:rPr>
          <w:rFonts w:ascii="Palatino Linotype" w:hAnsi="Palatino Linotype"/>
        </w:rPr>
        <w:t xml:space="preserve">in contrariar lo anterior, </w:t>
      </w:r>
      <w:r w:rsidR="00C25224" w:rsidRPr="00FD020D">
        <w:rPr>
          <w:rFonts w:ascii="Palatino Linotype" w:hAnsi="Palatino Linotype" w:cs="Arial"/>
        </w:rPr>
        <w:t xml:space="preserve">tomando en consideración la </w:t>
      </w:r>
      <w:r w:rsidRPr="00FD020D">
        <w:rPr>
          <w:rFonts w:ascii="Palatino Linotype" w:hAnsi="Palatino Linotype" w:cs="Arial"/>
        </w:rPr>
        <w:t xml:space="preserve">manifestación rendida por la servidora pública habilitada del Órgano Superior de Fiscalización, </w:t>
      </w:r>
      <w:r w:rsidR="00C25224" w:rsidRPr="00FD020D">
        <w:rPr>
          <w:rFonts w:ascii="Palatino Linotype" w:hAnsi="Palatino Linotype" w:cs="Arial"/>
        </w:rPr>
        <w:t xml:space="preserve">para el caso de que </w:t>
      </w:r>
      <w:r w:rsidR="00C25224" w:rsidRPr="00FD020D">
        <w:rPr>
          <w:rFonts w:ascii="Palatino Linotype" w:hAnsi="Palatino Linotype"/>
        </w:rPr>
        <w:t xml:space="preserve">no llegara a localizar  documentos que </w:t>
      </w:r>
      <w:r w:rsidRPr="00FD020D">
        <w:rPr>
          <w:rFonts w:ascii="Palatino Linotype" w:hAnsi="Palatino Linotype"/>
        </w:rPr>
        <w:t xml:space="preserve"> satisfagan lo solicitado, </w:t>
      </w:r>
      <w:r w:rsidR="00C25224" w:rsidRPr="00FD020D">
        <w:rPr>
          <w:rFonts w:ascii="Palatino Linotype" w:hAnsi="Palatino Linotype"/>
        </w:rPr>
        <w:t xml:space="preserve">deberá emitir una declaratoria formal de la inexistencia de la información, en términos de lo que señala el artículo 19, tercer párrafo, 49, fracciones II y XIII; 169 y 170 de la </w:t>
      </w:r>
      <w:r w:rsidR="00C25224" w:rsidRPr="00FD020D">
        <w:rPr>
          <w:rFonts w:ascii="Palatino Linotype" w:hAnsi="Palatino Linotype"/>
          <w:i/>
          <w:iCs/>
        </w:rPr>
        <w:t>Ley de Transparencia y Acceso a la Información Pública del Estado de México y Municipios</w:t>
      </w:r>
      <w:r w:rsidR="00C25224" w:rsidRPr="00FD020D">
        <w:rPr>
          <w:rFonts w:ascii="Palatino Linotype" w:hAnsi="Palatino Linotype"/>
        </w:rPr>
        <w:t>, que se leen como sigue:</w:t>
      </w:r>
    </w:p>
    <w:p w14:paraId="684A1FA2"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w:t>
      </w:r>
      <w:r w:rsidRPr="00FD020D">
        <w:rPr>
          <w:rFonts w:ascii="Palatino Linotype" w:hAnsi="Palatino Linotype"/>
          <w:b/>
          <w:i/>
          <w:sz w:val="22"/>
          <w:szCs w:val="22"/>
        </w:rPr>
        <w:t>Artículo 19.</w:t>
      </w:r>
      <w:r w:rsidRPr="00FD020D">
        <w:rPr>
          <w:rFonts w:ascii="Palatino Linotype" w:hAnsi="Palatino Linotype"/>
          <w:i/>
          <w:sz w:val="22"/>
          <w:szCs w:val="22"/>
        </w:rPr>
        <w:t xml:space="preserve"> (…)</w:t>
      </w:r>
    </w:p>
    <w:p w14:paraId="7EAC65EF"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FD020D">
        <w:rPr>
          <w:rFonts w:ascii="Palatino Linotype" w:hAnsi="Palatino Linotype"/>
          <w:i/>
          <w:sz w:val="22"/>
          <w:szCs w:val="22"/>
        </w:rPr>
        <w:t>, debidamente fundado y motivado, en el que detalle las razones del por qué no obra en sus archivos.”</w:t>
      </w:r>
    </w:p>
    <w:p w14:paraId="36CF8B18"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w:t>
      </w:r>
      <w:r w:rsidRPr="00FD020D">
        <w:rPr>
          <w:rFonts w:ascii="Palatino Linotype" w:hAnsi="Palatino Linotype"/>
          <w:b/>
          <w:i/>
          <w:sz w:val="22"/>
          <w:szCs w:val="22"/>
        </w:rPr>
        <w:t>Artículo 49.</w:t>
      </w:r>
      <w:r w:rsidRPr="00FD020D">
        <w:rPr>
          <w:rFonts w:ascii="Palatino Linotype" w:hAnsi="Palatino Linotype"/>
          <w:i/>
          <w:sz w:val="22"/>
          <w:szCs w:val="22"/>
        </w:rPr>
        <w:t xml:space="preserve"> </w:t>
      </w:r>
      <w:r w:rsidRPr="00FD020D">
        <w:rPr>
          <w:rFonts w:ascii="Palatino Linotype" w:hAnsi="Palatino Linotype"/>
          <w:b/>
          <w:i/>
          <w:sz w:val="22"/>
          <w:szCs w:val="22"/>
        </w:rPr>
        <w:t>Los Comités de Transparencia</w:t>
      </w:r>
      <w:r w:rsidRPr="00FD020D">
        <w:rPr>
          <w:rFonts w:ascii="Palatino Linotype" w:hAnsi="Palatino Linotype"/>
          <w:i/>
          <w:sz w:val="22"/>
          <w:szCs w:val="22"/>
        </w:rPr>
        <w:t xml:space="preserve"> tendrán las siguientes </w:t>
      </w:r>
      <w:r w:rsidRPr="00FD020D">
        <w:rPr>
          <w:rFonts w:ascii="Palatino Linotype" w:hAnsi="Palatino Linotype"/>
          <w:b/>
          <w:i/>
          <w:sz w:val="22"/>
          <w:szCs w:val="22"/>
        </w:rPr>
        <w:t>atribuciones</w:t>
      </w:r>
      <w:r w:rsidRPr="00FD020D">
        <w:rPr>
          <w:rFonts w:ascii="Palatino Linotype" w:hAnsi="Palatino Linotype"/>
          <w:i/>
          <w:sz w:val="22"/>
          <w:szCs w:val="22"/>
        </w:rPr>
        <w:t>:</w:t>
      </w:r>
    </w:p>
    <w:p w14:paraId="5317E891"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lastRenderedPageBreak/>
        <w:t xml:space="preserve">II. </w:t>
      </w:r>
      <w:r w:rsidRPr="00FD020D">
        <w:rPr>
          <w:rFonts w:ascii="Palatino Linotype" w:hAnsi="Palatino Linotype"/>
          <w:b/>
          <w:i/>
          <w:sz w:val="22"/>
          <w:szCs w:val="22"/>
        </w:rPr>
        <w:t>Confirmar, modificar o revocar las determinaciones que en materia de</w:t>
      </w:r>
      <w:r w:rsidRPr="00FD020D">
        <w:rPr>
          <w:rFonts w:ascii="Palatino Linotype" w:hAnsi="Palatino Linotype"/>
          <w:i/>
          <w:sz w:val="22"/>
          <w:szCs w:val="22"/>
        </w:rPr>
        <w:t xml:space="preserve"> ampliación del plazo de respuesta, clasificación de la información y </w:t>
      </w:r>
      <w:r w:rsidRPr="00FD020D">
        <w:rPr>
          <w:rFonts w:ascii="Palatino Linotype" w:hAnsi="Palatino Linotype"/>
          <w:b/>
          <w:i/>
          <w:sz w:val="22"/>
          <w:szCs w:val="22"/>
        </w:rPr>
        <w:t>declaración de inexistencia</w:t>
      </w:r>
      <w:r w:rsidRPr="00FD020D">
        <w:rPr>
          <w:rFonts w:ascii="Palatino Linotype" w:hAnsi="Palatino Linotype"/>
          <w:i/>
          <w:sz w:val="22"/>
          <w:szCs w:val="22"/>
        </w:rPr>
        <w:t xml:space="preserve"> o de incompetencia realicen los titulares de las áreas de los sujetos obligados;</w:t>
      </w:r>
    </w:p>
    <w:p w14:paraId="5741DC24"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XIII. </w:t>
      </w:r>
      <w:r w:rsidRPr="00FD020D">
        <w:rPr>
          <w:rFonts w:ascii="Palatino Linotype" w:hAnsi="Palatino Linotype"/>
          <w:b/>
          <w:i/>
          <w:sz w:val="22"/>
          <w:szCs w:val="22"/>
        </w:rPr>
        <w:t>Dictaminar las declaratorias de inexistencia de la información</w:t>
      </w:r>
      <w:r w:rsidRPr="00FD020D">
        <w:rPr>
          <w:rFonts w:ascii="Palatino Linotype" w:hAnsi="Palatino Linotype"/>
          <w:i/>
          <w:sz w:val="22"/>
          <w:szCs w:val="22"/>
        </w:rPr>
        <w:t xml:space="preserve"> que les remitan las unidades administrativas y resolver en consecuencia…”</w:t>
      </w:r>
    </w:p>
    <w:p w14:paraId="14A72646"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w:t>
      </w:r>
      <w:r w:rsidRPr="00FD020D">
        <w:rPr>
          <w:rFonts w:ascii="Palatino Linotype" w:hAnsi="Palatino Linotype"/>
          <w:b/>
          <w:i/>
          <w:sz w:val="22"/>
          <w:szCs w:val="22"/>
        </w:rPr>
        <w:t>Artículo 169</w:t>
      </w:r>
      <w:r w:rsidRPr="00FD020D">
        <w:rPr>
          <w:rFonts w:ascii="Palatino Linotype" w:hAnsi="Palatino Linotype"/>
          <w:i/>
          <w:sz w:val="22"/>
          <w:szCs w:val="22"/>
        </w:rPr>
        <w:t xml:space="preserve">. </w:t>
      </w:r>
      <w:r w:rsidRPr="00FD020D">
        <w:rPr>
          <w:rFonts w:ascii="Palatino Linotype" w:hAnsi="Palatino Linotype"/>
          <w:b/>
          <w:i/>
          <w:sz w:val="22"/>
          <w:szCs w:val="22"/>
        </w:rPr>
        <w:t>Cuando la información no se encuentre en los archivos del sujeto obligado, el Comité de Transparencia</w:t>
      </w:r>
      <w:r w:rsidRPr="00FD020D">
        <w:rPr>
          <w:rFonts w:ascii="Palatino Linotype" w:hAnsi="Palatino Linotype"/>
          <w:i/>
          <w:sz w:val="22"/>
          <w:szCs w:val="22"/>
        </w:rPr>
        <w:t xml:space="preserve">: </w:t>
      </w:r>
    </w:p>
    <w:p w14:paraId="6B74130F"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I. Analizará el caso y tomará las medidas necesarias para localizar la información; </w:t>
      </w:r>
    </w:p>
    <w:p w14:paraId="5F0C192A"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II. </w:t>
      </w:r>
      <w:r w:rsidRPr="00FD020D">
        <w:rPr>
          <w:rFonts w:ascii="Palatino Linotype" w:hAnsi="Palatino Linotype"/>
          <w:b/>
          <w:i/>
          <w:sz w:val="22"/>
          <w:szCs w:val="22"/>
        </w:rPr>
        <w:t>Expedirá una resolución que confirme la inexistencia del documento</w:t>
      </w:r>
      <w:r w:rsidRPr="00FD020D">
        <w:rPr>
          <w:rFonts w:ascii="Palatino Linotype" w:hAnsi="Palatino Linotype"/>
          <w:i/>
          <w:sz w:val="22"/>
          <w:szCs w:val="22"/>
        </w:rPr>
        <w:t xml:space="preserve">; </w:t>
      </w:r>
    </w:p>
    <w:p w14:paraId="6E2E3DB1"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F019C8B"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IV. Notificará al órgano interno de control o equivalente del sujeto obligado quien, en su caso, deberá iniciar el procedimiento de responsabilidad administrativa que corresponda. </w:t>
      </w:r>
    </w:p>
    <w:p w14:paraId="7BDF7A67"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767AFA3"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Este plazo podrá ampliarse hasta por otros siete días hábiles, siempre que existan razones para ello, debiendo notificarse por escrito al solicitante.”</w:t>
      </w:r>
    </w:p>
    <w:p w14:paraId="6FC9E18B" w14:textId="77777777" w:rsidR="00C25224" w:rsidRPr="00FD020D" w:rsidRDefault="00C25224" w:rsidP="00C25224">
      <w:pPr>
        <w:spacing w:before="120" w:after="120"/>
        <w:ind w:left="851" w:right="902"/>
        <w:jc w:val="both"/>
        <w:rPr>
          <w:rFonts w:ascii="Palatino Linotype" w:hAnsi="Palatino Linotype"/>
          <w:i/>
          <w:sz w:val="22"/>
          <w:szCs w:val="22"/>
        </w:rPr>
      </w:pPr>
      <w:r w:rsidRPr="00FD020D">
        <w:rPr>
          <w:rFonts w:ascii="Palatino Linotype" w:hAnsi="Palatino Linotype"/>
          <w:i/>
          <w:sz w:val="22"/>
          <w:szCs w:val="22"/>
        </w:rPr>
        <w:t>“</w:t>
      </w:r>
      <w:r w:rsidRPr="00FD020D">
        <w:rPr>
          <w:rFonts w:ascii="Palatino Linotype" w:hAnsi="Palatino Linotype"/>
          <w:b/>
          <w:i/>
          <w:sz w:val="22"/>
          <w:szCs w:val="22"/>
        </w:rPr>
        <w:t>Artículo 170.</w:t>
      </w:r>
      <w:r w:rsidRPr="00FD020D">
        <w:rPr>
          <w:rFonts w:ascii="Palatino Linotype" w:hAnsi="Palatino Linotype"/>
          <w:i/>
          <w:sz w:val="22"/>
          <w:szCs w:val="22"/>
        </w:rPr>
        <w:t xml:space="preserve"> </w:t>
      </w:r>
      <w:r w:rsidRPr="00FD020D">
        <w:rPr>
          <w:rFonts w:ascii="Palatino Linotype" w:hAnsi="Palatino Linotype"/>
          <w:b/>
          <w:i/>
          <w:sz w:val="22"/>
          <w:szCs w:val="22"/>
        </w:rPr>
        <w:t>La resolución del Comité de Transparencia que confirme la inexistencia de la información solicitada contendrá los elementos mínimos</w:t>
      </w:r>
      <w:r w:rsidRPr="00FD020D">
        <w:rPr>
          <w:rFonts w:ascii="Palatino Linotype" w:hAnsi="Palatino Linotype"/>
          <w:i/>
          <w:sz w:val="22"/>
          <w:szCs w:val="22"/>
        </w:rPr>
        <w:t xml:space="preserve"> </w:t>
      </w:r>
      <w:r w:rsidRPr="00FD020D">
        <w:rPr>
          <w:rFonts w:ascii="Palatino Linotype" w:hAnsi="Palatino Linotype"/>
          <w:b/>
          <w:i/>
          <w:sz w:val="22"/>
          <w:szCs w:val="22"/>
        </w:rPr>
        <w:t>que permitan al solicitante tener la certeza de que se utilizó un criterio de búsqueda exhaustivo</w:t>
      </w:r>
      <w:r w:rsidRPr="00FD020D">
        <w:rPr>
          <w:rFonts w:ascii="Palatino Linotype" w:hAnsi="Palatino Linotype"/>
          <w:i/>
          <w:sz w:val="22"/>
          <w:szCs w:val="22"/>
        </w:rPr>
        <w:t>, además de señalar las circunstancias de tiempo, modo y lugar que generaron la existencia en cuestión y señalará al servidor público responsable de contar con la misma.”</w:t>
      </w:r>
    </w:p>
    <w:p w14:paraId="2EDE8FD4" w14:textId="77777777" w:rsidR="00C25224" w:rsidRPr="00FD020D" w:rsidRDefault="00C25224" w:rsidP="00C25224">
      <w:pPr>
        <w:spacing w:before="240" w:after="240" w:line="360" w:lineRule="auto"/>
        <w:jc w:val="both"/>
        <w:rPr>
          <w:rFonts w:ascii="Palatino Linotype" w:hAnsi="Palatino Linotype"/>
        </w:rPr>
      </w:pPr>
      <w:r w:rsidRPr="00FD020D">
        <w:rPr>
          <w:rFonts w:ascii="Palatino Linotype" w:hAnsi="Palatino Linotype"/>
        </w:rPr>
        <w:t xml:space="preserve">Dicho de otro modo, en el caso de que derivado de la búsqueda exhaustiva de la información referida, la misma no se localice, deberá procederse a la emisión de una resolución que confirme la inexistencia de la información solicitada por parte del </w:t>
      </w:r>
      <w:r w:rsidRPr="00FD020D">
        <w:rPr>
          <w:rFonts w:ascii="Palatino Linotype" w:hAnsi="Palatino Linotype"/>
        </w:rPr>
        <w:lastRenderedPageBreak/>
        <w:t>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de que aquella fue realizada así como de comprobar la inexistencia de la información.</w:t>
      </w:r>
    </w:p>
    <w:p w14:paraId="2B407515" w14:textId="77777777" w:rsidR="00C25224" w:rsidRPr="00FD020D" w:rsidRDefault="00C25224" w:rsidP="00C25224">
      <w:pPr>
        <w:spacing w:line="360" w:lineRule="auto"/>
        <w:jc w:val="both"/>
        <w:rPr>
          <w:rFonts w:ascii="Palatino Linotype" w:hAnsi="Palatino Linotype"/>
        </w:rPr>
      </w:pPr>
      <w:r w:rsidRPr="00FD020D">
        <w:rPr>
          <w:rFonts w:ascii="Palatino Linotype" w:hAnsi="Palatino Linotype"/>
        </w:rPr>
        <w:t>Tiene aplicación al respecto el criterio de interpretación en el orden administrativo número 0004-11 emitido por este Instituto, cuyo contenido es del tenor literal siguiente:</w:t>
      </w:r>
    </w:p>
    <w:p w14:paraId="62D881E4"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i/>
          <w:sz w:val="22"/>
          <w:szCs w:val="22"/>
        </w:rPr>
        <w:t xml:space="preserve">“CRITERIO 0004-11 </w:t>
      </w:r>
    </w:p>
    <w:p w14:paraId="26FBEACF"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b/>
          <w:i/>
          <w:sz w:val="22"/>
          <w:szCs w:val="22"/>
        </w:rPr>
        <w:t>INEXISTENCIA. DECLARATORIA DE LA. ALCANCES Y PROCEDIMIENTOS</w:t>
      </w:r>
      <w:r w:rsidRPr="00FD020D">
        <w:rPr>
          <w:rFonts w:ascii="Palatino Linotype" w:hAnsi="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296BDF04"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i/>
          <w:sz w:val="22"/>
          <w:szCs w:val="22"/>
        </w:rPr>
        <w:lastRenderedPageBreak/>
        <w:t xml:space="preserve">Bajo el entendido de que dicha búsqueda exhaustiva permitirá dos determinaciones: </w:t>
      </w:r>
    </w:p>
    <w:p w14:paraId="2A5771CC"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b/>
          <w:i/>
          <w:sz w:val="22"/>
          <w:szCs w:val="22"/>
        </w:rPr>
        <w:t>1ª)</w:t>
      </w:r>
      <w:r w:rsidRPr="00FD020D">
        <w:rPr>
          <w:rFonts w:ascii="Palatino Linotype" w:hAnsi="Palatino Linotype"/>
          <w:i/>
          <w:sz w:val="22"/>
          <w:szCs w:val="22"/>
        </w:rPr>
        <w:t xml:space="preserve"> Que se localice la documentación que contenga la información solicitada y de ser así la información pueda entregarse al solicitante en la forma en que se encuentra disponible, o </w:t>
      </w:r>
    </w:p>
    <w:p w14:paraId="77B574AD"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b/>
          <w:i/>
          <w:sz w:val="22"/>
          <w:szCs w:val="22"/>
        </w:rPr>
        <w:t>2ª)</w:t>
      </w:r>
      <w:r w:rsidRPr="00FD020D">
        <w:rPr>
          <w:rFonts w:ascii="Palatino Linotype" w:hAnsi="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0749FB53" w14:textId="77777777" w:rsidR="00C25224" w:rsidRPr="00FD020D" w:rsidRDefault="00C25224" w:rsidP="00C25224">
      <w:pPr>
        <w:spacing w:before="240" w:after="240"/>
        <w:ind w:left="851" w:right="900"/>
        <w:jc w:val="both"/>
        <w:rPr>
          <w:rFonts w:ascii="Palatino Linotype" w:hAnsi="Palatino Linotype"/>
        </w:rPr>
      </w:pPr>
      <w:r w:rsidRPr="00FD020D">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C3B56F9" w14:textId="77777777" w:rsidR="00C25224" w:rsidRPr="00FD020D" w:rsidRDefault="00C25224" w:rsidP="00C25224">
      <w:pPr>
        <w:spacing w:before="240" w:after="240" w:line="360" w:lineRule="auto"/>
        <w:jc w:val="both"/>
        <w:rPr>
          <w:rFonts w:ascii="Palatino Linotype" w:hAnsi="Palatino Linotype"/>
        </w:rPr>
      </w:pPr>
      <w:r w:rsidRPr="00FD020D">
        <w:rPr>
          <w:rFonts w:ascii="Palatino Linotype" w:hAnsi="Palatino Linotype"/>
        </w:rPr>
        <w:t>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4B8474A9"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i/>
          <w:sz w:val="22"/>
          <w:szCs w:val="22"/>
        </w:rPr>
        <w:t>“</w:t>
      </w:r>
      <w:r w:rsidRPr="00FD020D">
        <w:rPr>
          <w:rFonts w:ascii="Palatino Linotype" w:hAnsi="Palatino Linotype"/>
          <w:b/>
          <w:i/>
          <w:sz w:val="22"/>
          <w:szCs w:val="22"/>
        </w:rPr>
        <w:t>INEXISTENCIA, CONCEPTO DE, EN MATERIA DE TRANSPARENCIA</w:t>
      </w:r>
      <w:r w:rsidRPr="00FD020D">
        <w:rPr>
          <w:rFonts w:ascii="Palatino Linotype" w:hAnsi="Palatino Linotype"/>
          <w:i/>
          <w:sz w:val="22"/>
          <w:szCs w:val="22"/>
        </w:rPr>
        <w:t xml:space="preserve">. La interpretación sistemática de los artículos 29 y 30, fracción VIII, de la Ley de Transparencia y Acceso a la Información Pública del </w:t>
      </w:r>
      <w:r w:rsidRPr="00FD020D">
        <w:rPr>
          <w:rFonts w:ascii="Palatino Linotype" w:hAnsi="Palatino Linotype"/>
          <w:i/>
          <w:sz w:val="22"/>
          <w:szCs w:val="22"/>
        </w:rPr>
        <w:lastRenderedPageBreak/>
        <w:t xml:space="preserve">Estado de México y Municipios, permite concluir que la inexistencia de la información en el derecho de acceso a la información pública conlleva necesariamente a los siguientes </w:t>
      </w:r>
      <w:r w:rsidRPr="00FD020D">
        <w:rPr>
          <w:rFonts w:ascii="Palatino Linotype" w:hAnsi="Palatino Linotype"/>
          <w:b/>
          <w:i/>
          <w:sz w:val="22"/>
          <w:szCs w:val="22"/>
        </w:rPr>
        <w:t>supuestos:</w:t>
      </w:r>
      <w:r w:rsidRPr="00FD020D">
        <w:rPr>
          <w:rFonts w:ascii="Palatino Linotype" w:hAnsi="Palatino Linotype"/>
          <w:i/>
          <w:sz w:val="22"/>
          <w:szCs w:val="22"/>
        </w:rPr>
        <w:t xml:space="preserve"> </w:t>
      </w:r>
    </w:p>
    <w:p w14:paraId="337C47F2" w14:textId="77777777" w:rsidR="00C25224" w:rsidRPr="00FD020D" w:rsidRDefault="00C25224" w:rsidP="00C25224">
      <w:pPr>
        <w:pStyle w:val="Prrafodelista"/>
        <w:numPr>
          <w:ilvl w:val="0"/>
          <w:numId w:val="14"/>
        </w:numPr>
        <w:tabs>
          <w:tab w:val="left" w:pos="1276"/>
        </w:tabs>
        <w:spacing w:before="240" w:after="240"/>
        <w:ind w:left="993" w:right="900" w:firstLine="0"/>
        <w:jc w:val="both"/>
        <w:rPr>
          <w:rFonts w:ascii="Palatino Linotype" w:hAnsi="Palatino Linotype"/>
          <w:i/>
          <w:sz w:val="22"/>
          <w:szCs w:val="22"/>
        </w:rPr>
      </w:pPr>
      <w:r w:rsidRPr="00FD020D">
        <w:rPr>
          <w:rFonts w:ascii="Palatino Linotype" w:hAnsi="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41E0CC81" w14:textId="77777777" w:rsidR="00C25224" w:rsidRPr="00FD020D" w:rsidRDefault="00C25224" w:rsidP="00C25224">
      <w:pPr>
        <w:pStyle w:val="Prrafodelista"/>
        <w:numPr>
          <w:ilvl w:val="0"/>
          <w:numId w:val="14"/>
        </w:numPr>
        <w:tabs>
          <w:tab w:val="left" w:pos="1276"/>
        </w:tabs>
        <w:spacing w:before="240" w:after="240"/>
        <w:ind w:left="993" w:right="900" w:firstLine="0"/>
        <w:jc w:val="both"/>
        <w:rPr>
          <w:rFonts w:ascii="Palatino Linotype" w:hAnsi="Palatino Linotype"/>
          <w:i/>
          <w:sz w:val="22"/>
          <w:szCs w:val="22"/>
        </w:rPr>
      </w:pPr>
      <w:r w:rsidRPr="00FD020D">
        <w:rPr>
          <w:rFonts w:ascii="Palatino Linotype" w:hAnsi="Palatino Linotype"/>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6812568A" w14:textId="77777777" w:rsidR="00C25224" w:rsidRPr="00FD020D" w:rsidRDefault="00C25224" w:rsidP="00C25224">
      <w:pPr>
        <w:spacing w:before="240" w:after="240"/>
        <w:ind w:left="851" w:right="900"/>
        <w:jc w:val="both"/>
        <w:rPr>
          <w:rFonts w:ascii="Palatino Linotype" w:hAnsi="Palatino Linotype"/>
          <w:i/>
          <w:sz w:val="22"/>
          <w:szCs w:val="22"/>
        </w:rPr>
      </w:pPr>
      <w:r w:rsidRPr="00FD020D">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0C47DFB" w14:textId="610B7325" w:rsidR="00DB4AB7" w:rsidRPr="00FD020D" w:rsidRDefault="00DB4AB7" w:rsidP="00DB4AB7">
      <w:pPr>
        <w:spacing w:before="240" w:after="240" w:line="360" w:lineRule="auto"/>
        <w:jc w:val="both"/>
        <w:rPr>
          <w:rFonts w:ascii="Palatino Linotype" w:hAnsi="Palatino Linotype" w:cs="Arial"/>
        </w:rPr>
      </w:pPr>
      <w:r w:rsidRPr="00FD020D">
        <w:rPr>
          <w:rFonts w:ascii="Palatino Linotype" w:hAnsi="Palatino Linotype" w:cs="Arial"/>
        </w:rPr>
        <w:t xml:space="preserve">Así, con fundamento en lo prescrito en los artículos 5 párrafos </w:t>
      </w:r>
      <w:r w:rsidR="008B46BE" w:rsidRPr="00FD020D">
        <w:rPr>
          <w:rFonts w:ascii="Palatino Linotype" w:hAnsi="Palatino Linotype" w:cs="Arial"/>
        </w:rPr>
        <w:t xml:space="preserve">trigésimo, trigésimo primero y trigésimo segundo, </w:t>
      </w:r>
      <w:r w:rsidRPr="00FD020D">
        <w:rPr>
          <w:rFonts w:ascii="Palatino Linotype" w:hAnsi="Palatino Linotype" w:cs="Arial"/>
        </w:rPr>
        <w:t>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497210" w14:textId="77777777" w:rsidR="0045623E" w:rsidRPr="00FD020D" w:rsidRDefault="0045623E" w:rsidP="00930F64">
      <w:pPr>
        <w:pStyle w:val="Prrafodelista"/>
        <w:numPr>
          <w:ilvl w:val="0"/>
          <w:numId w:val="1"/>
        </w:numPr>
        <w:spacing w:before="240" w:after="240" w:line="360" w:lineRule="auto"/>
        <w:jc w:val="center"/>
        <w:rPr>
          <w:rFonts w:ascii="Palatino Linotype" w:hAnsi="Palatino Linotype" w:cs="Arial"/>
          <w:b/>
        </w:rPr>
      </w:pPr>
      <w:r w:rsidRPr="00FD020D">
        <w:rPr>
          <w:rFonts w:ascii="Palatino Linotype" w:hAnsi="Palatino Linotype" w:cs="Arial"/>
          <w:b/>
        </w:rPr>
        <w:t>R E S U E L V E:</w:t>
      </w:r>
    </w:p>
    <w:bookmarkEnd w:id="3"/>
    <w:p w14:paraId="4EA8DEBB" w14:textId="163393BC" w:rsidR="00F97215" w:rsidRPr="00FD020D" w:rsidRDefault="00F97215" w:rsidP="00F97215">
      <w:pPr>
        <w:spacing w:before="240" w:after="240" w:line="360" w:lineRule="auto"/>
        <w:jc w:val="both"/>
        <w:rPr>
          <w:rFonts w:ascii="Palatino Linotype" w:hAnsi="Palatino Linotype" w:cs="Arial"/>
          <w:b/>
        </w:rPr>
      </w:pPr>
      <w:r w:rsidRPr="00FD020D">
        <w:rPr>
          <w:rFonts w:ascii="Palatino Linotype" w:hAnsi="Palatino Linotype" w:cs="Arial"/>
          <w:b/>
        </w:rPr>
        <w:t xml:space="preserve">Primero. </w:t>
      </w:r>
      <w:r w:rsidR="00F03783" w:rsidRPr="00FD020D">
        <w:rPr>
          <w:rFonts w:ascii="Palatino Linotype" w:hAnsi="Palatino Linotype" w:cs="Arial"/>
          <w:lang w:eastAsia="en-US"/>
        </w:rPr>
        <w:t>Resultan</w:t>
      </w:r>
      <w:r w:rsidRPr="00FD020D">
        <w:rPr>
          <w:rFonts w:ascii="Palatino Linotype" w:hAnsi="Palatino Linotype" w:cs="Arial"/>
          <w:b/>
          <w:lang w:eastAsia="en-US"/>
        </w:rPr>
        <w:t xml:space="preserve"> fundados</w:t>
      </w:r>
      <w:r w:rsidRPr="00FD020D">
        <w:rPr>
          <w:rFonts w:ascii="Palatino Linotype" w:hAnsi="Palatino Linotype" w:cs="Arial"/>
          <w:lang w:eastAsia="en-US"/>
        </w:rPr>
        <w:t xml:space="preserve"> los motivos de inconformidad hechos valer por la parte </w:t>
      </w:r>
      <w:r w:rsidRPr="00FD020D">
        <w:rPr>
          <w:rFonts w:ascii="Palatino Linotype" w:hAnsi="Palatino Linotype" w:cs="Arial"/>
          <w:b/>
          <w:lang w:eastAsia="en-US"/>
        </w:rPr>
        <w:t xml:space="preserve">Recurrente </w:t>
      </w:r>
      <w:r w:rsidRPr="00FD020D">
        <w:rPr>
          <w:rFonts w:ascii="Palatino Linotype" w:hAnsi="Palatino Linotype" w:cs="Arial"/>
          <w:lang w:eastAsia="en-US"/>
        </w:rPr>
        <w:t xml:space="preserve">en el recurso de revisión </w:t>
      </w:r>
      <w:r w:rsidRPr="00FD020D">
        <w:rPr>
          <w:rFonts w:ascii="Palatino Linotype" w:hAnsi="Palatino Linotype" w:cs="Arial"/>
          <w:b/>
          <w:lang w:eastAsia="en-US"/>
        </w:rPr>
        <w:t>0</w:t>
      </w:r>
      <w:r w:rsidR="0002734C" w:rsidRPr="00FD020D">
        <w:rPr>
          <w:rFonts w:ascii="Palatino Linotype" w:hAnsi="Palatino Linotype" w:cs="Arial"/>
          <w:b/>
          <w:lang w:eastAsia="en-US"/>
        </w:rPr>
        <w:t>3</w:t>
      </w:r>
      <w:r w:rsidR="00C25224" w:rsidRPr="00FD020D">
        <w:rPr>
          <w:rFonts w:ascii="Palatino Linotype" w:hAnsi="Palatino Linotype" w:cs="Arial"/>
          <w:b/>
          <w:lang w:eastAsia="en-US"/>
        </w:rPr>
        <w:t>509</w:t>
      </w:r>
      <w:r w:rsidRPr="00FD020D">
        <w:rPr>
          <w:rFonts w:ascii="Palatino Linotype" w:hAnsi="Palatino Linotype" w:cs="Arial"/>
          <w:b/>
        </w:rPr>
        <w:t>/INFOEM/IP/RR/2021</w:t>
      </w:r>
      <w:r w:rsidRPr="00FD020D">
        <w:rPr>
          <w:rFonts w:ascii="Palatino Linotype" w:hAnsi="Palatino Linotype" w:cs="Arial"/>
          <w:b/>
          <w:lang w:eastAsia="en-US"/>
        </w:rPr>
        <w:t xml:space="preserve">, </w:t>
      </w:r>
      <w:r w:rsidRPr="00FD020D">
        <w:rPr>
          <w:rFonts w:ascii="Palatino Linotype" w:hAnsi="Palatino Linotype" w:cs="Arial"/>
          <w:lang w:eastAsia="en-US"/>
        </w:rPr>
        <w:t xml:space="preserve">por lo que, </w:t>
      </w:r>
      <w:r w:rsidRPr="00FD020D">
        <w:rPr>
          <w:rFonts w:ascii="Palatino Linotype" w:eastAsia="Calibri" w:hAnsi="Palatino Linotype" w:cs="Arial"/>
          <w:lang w:eastAsia="en-US"/>
        </w:rPr>
        <w:t xml:space="preserve">en términos del Considerando Cuarto de la presente resolución, </w:t>
      </w:r>
      <w:r w:rsidRPr="00FD020D">
        <w:rPr>
          <w:rFonts w:ascii="Palatino Linotype" w:hAnsi="Palatino Linotype" w:cs="Arial"/>
          <w:lang w:eastAsia="en-US"/>
        </w:rPr>
        <w:t>se</w:t>
      </w:r>
      <w:r w:rsidRPr="00FD020D">
        <w:rPr>
          <w:rFonts w:ascii="Palatino Linotype" w:hAnsi="Palatino Linotype" w:cs="Arial"/>
          <w:b/>
          <w:lang w:eastAsia="en-US"/>
        </w:rPr>
        <w:t xml:space="preserve"> </w:t>
      </w:r>
      <w:r w:rsidR="00290A79" w:rsidRPr="00FD020D">
        <w:rPr>
          <w:rFonts w:ascii="Palatino Linotype" w:hAnsi="Palatino Linotype" w:cs="Arial"/>
          <w:b/>
          <w:lang w:eastAsia="en-US"/>
        </w:rPr>
        <w:t>Revoca</w:t>
      </w:r>
      <w:r w:rsidRPr="00FD020D">
        <w:rPr>
          <w:rFonts w:ascii="Palatino Linotype" w:hAnsi="Palatino Linotype" w:cs="Arial"/>
          <w:b/>
          <w:lang w:eastAsia="en-US"/>
        </w:rPr>
        <w:t xml:space="preserve"> </w:t>
      </w:r>
      <w:r w:rsidRPr="00FD020D">
        <w:rPr>
          <w:rFonts w:ascii="Palatino Linotype" w:hAnsi="Palatino Linotype" w:cs="Arial"/>
          <w:lang w:eastAsia="en-US"/>
        </w:rPr>
        <w:t>la respuesta</w:t>
      </w:r>
      <w:r w:rsidRPr="00FD020D">
        <w:rPr>
          <w:rFonts w:ascii="Palatino Linotype" w:hAnsi="Palatino Linotype" w:cs="Arial"/>
          <w:b/>
          <w:lang w:eastAsia="en-US"/>
        </w:rPr>
        <w:t xml:space="preserve"> </w:t>
      </w:r>
      <w:r w:rsidRPr="00FD020D">
        <w:rPr>
          <w:rFonts w:ascii="Palatino Linotype" w:hAnsi="Palatino Linotype" w:cs="Arial"/>
          <w:lang w:eastAsia="en-US"/>
        </w:rPr>
        <w:t xml:space="preserve">del </w:t>
      </w:r>
      <w:r w:rsidRPr="00FD020D">
        <w:rPr>
          <w:rFonts w:ascii="Palatino Linotype" w:hAnsi="Palatino Linotype" w:cs="Arial"/>
          <w:b/>
          <w:lang w:eastAsia="en-US"/>
        </w:rPr>
        <w:t>sujeto obligado.</w:t>
      </w:r>
    </w:p>
    <w:p w14:paraId="33CB2C5C" w14:textId="546B0E77" w:rsidR="00F97215" w:rsidRPr="00FD020D" w:rsidRDefault="00F97215" w:rsidP="00F97215">
      <w:pPr>
        <w:spacing w:before="240" w:after="240" w:line="360" w:lineRule="auto"/>
        <w:jc w:val="both"/>
        <w:rPr>
          <w:rFonts w:ascii="Palatino Linotype" w:hAnsi="Palatino Linotype" w:cs="Arial"/>
          <w:lang w:eastAsia="en-US"/>
        </w:rPr>
      </w:pPr>
      <w:r w:rsidRPr="00FD020D">
        <w:rPr>
          <w:rFonts w:ascii="Palatino Linotype" w:hAnsi="Palatino Linotype" w:cs="Arial"/>
          <w:b/>
          <w:bCs/>
          <w:shd w:val="clear" w:color="auto" w:fill="FFFFFF"/>
        </w:rPr>
        <w:t xml:space="preserve">Segundo. </w:t>
      </w:r>
      <w:r w:rsidRPr="00FD020D">
        <w:rPr>
          <w:rFonts w:ascii="Palatino Linotype" w:hAnsi="Palatino Linotype" w:cs="Arial"/>
          <w:lang w:eastAsia="en-US"/>
        </w:rPr>
        <w:t xml:space="preserve">Se </w:t>
      </w:r>
      <w:r w:rsidRPr="00FD020D">
        <w:rPr>
          <w:rFonts w:ascii="Palatino Linotype" w:hAnsi="Palatino Linotype" w:cs="Arial"/>
          <w:b/>
          <w:bCs/>
          <w:lang w:eastAsia="en-US"/>
        </w:rPr>
        <w:t>Ordena</w:t>
      </w:r>
      <w:r w:rsidRPr="00FD020D">
        <w:rPr>
          <w:rFonts w:ascii="Palatino Linotype" w:hAnsi="Palatino Linotype" w:cs="Arial"/>
          <w:lang w:eastAsia="en-US"/>
        </w:rPr>
        <w:t xml:space="preserve"> al Sujeto Obligado, en términos de</w:t>
      </w:r>
      <w:r w:rsidR="007F0118" w:rsidRPr="00FD020D">
        <w:rPr>
          <w:rFonts w:ascii="Palatino Linotype" w:hAnsi="Palatino Linotype" w:cs="Arial"/>
          <w:lang w:eastAsia="en-US"/>
        </w:rPr>
        <w:t>l</w:t>
      </w:r>
      <w:r w:rsidRPr="00FD020D">
        <w:rPr>
          <w:rFonts w:ascii="Palatino Linotype" w:hAnsi="Palatino Linotype" w:cs="Arial"/>
          <w:lang w:eastAsia="en-US"/>
        </w:rPr>
        <w:t xml:space="preserve"> Considerando </w:t>
      </w:r>
      <w:r w:rsidRPr="00FD020D">
        <w:rPr>
          <w:rFonts w:ascii="Palatino Linotype" w:hAnsi="Palatino Linotype" w:cs="Arial"/>
          <w:b/>
          <w:bCs/>
          <w:lang w:eastAsia="en-US"/>
        </w:rPr>
        <w:t>Cuarto</w:t>
      </w:r>
      <w:r w:rsidRPr="00FD020D">
        <w:rPr>
          <w:rFonts w:ascii="Palatino Linotype" w:hAnsi="Palatino Linotype" w:cs="Arial"/>
          <w:lang w:eastAsia="en-US"/>
        </w:rPr>
        <w:t xml:space="preserve"> de esta resolución, haga entrega vía SAIMEX,</w:t>
      </w:r>
      <w:r w:rsidR="0005756E" w:rsidRPr="00FD020D">
        <w:rPr>
          <w:rFonts w:ascii="Palatino Linotype" w:hAnsi="Palatino Linotype" w:cs="Arial"/>
          <w:lang w:eastAsia="en-US"/>
        </w:rPr>
        <w:t xml:space="preserve"> </w:t>
      </w:r>
      <w:r w:rsidR="00756427" w:rsidRPr="00FD020D">
        <w:rPr>
          <w:rFonts w:ascii="Palatino Linotype" w:hAnsi="Palatino Linotype" w:cs="Arial"/>
          <w:lang w:eastAsia="en-US"/>
        </w:rPr>
        <w:t xml:space="preserve">de </w:t>
      </w:r>
      <w:r w:rsidRPr="00FD020D">
        <w:rPr>
          <w:rFonts w:ascii="Palatino Linotype" w:hAnsi="Palatino Linotype" w:cs="Arial"/>
          <w:lang w:eastAsia="en-US"/>
        </w:rPr>
        <w:t>lo siguiente:</w:t>
      </w:r>
    </w:p>
    <w:p w14:paraId="32FC1DA0" w14:textId="5F7ABF9F" w:rsidR="00C25224" w:rsidRPr="00FD020D" w:rsidRDefault="00F429E0" w:rsidP="00F429E0">
      <w:pPr>
        <w:pStyle w:val="Prrafodelista"/>
        <w:numPr>
          <w:ilvl w:val="0"/>
          <w:numId w:val="17"/>
        </w:numPr>
        <w:spacing w:before="240" w:after="240" w:line="360" w:lineRule="auto"/>
        <w:jc w:val="both"/>
        <w:rPr>
          <w:rFonts w:ascii="Palatino Linotype" w:hAnsi="Palatino Linotype"/>
          <w:bCs/>
          <w:lang w:eastAsia="es-MX"/>
        </w:rPr>
      </w:pPr>
      <w:bookmarkStart w:id="6" w:name="_Hlk48684990"/>
      <w:r w:rsidRPr="00FD020D">
        <w:rPr>
          <w:rFonts w:ascii="Palatino Linotype" w:hAnsi="Palatino Linotype"/>
          <w:bCs/>
          <w:lang w:eastAsia="es-MX"/>
        </w:rPr>
        <w:lastRenderedPageBreak/>
        <w:t>C</w:t>
      </w:r>
      <w:r w:rsidR="00C25224" w:rsidRPr="00FD020D">
        <w:rPr>
          <w:rFonts w:ascii="Palatino Linotype" w:hAnsi="Palatino Linotype"/>
          <w:bCs/>
          <w:lang w:eastAsia="es-MX"/>
        </w:rPr>
        <w:t>atálogo de puestos y tabulador salarial entregado por el Ayuntamiento de Zinacantepec al Órgano Superior de Fiscalización del Estado de México</w:t>
      </w:r>
      <w:r w:rsidRPr="00FD020D">
        <w:rPr>
          <w:rFonts w:ascii="Palatino Linotype" w:hAnsi="Palatino Linotype"/>
          <w:bCs/>
          <w:lang w:eastAsia="es-MX"/>
        </w:rPr>
        <w:t>, en los ejercicios fiscales 2009, 2010, 2011, 2012 y 2013.</w:t>
      </w:r>
    </w:p>
    <w:bookmarkEnd w:id="6"/>
    <w:p w14:paraId="73C8A230" w14:textId="744069A2" w:rsidR="007F0118" w:rsidRPr="00FD020D" w:rsidRDefault="007F0118" w:rsidP="007F0118">
      <w:pPr>
        <w:spacing w:before="240" w:after="240"/>
        <w:ind w:left="360"/>
        <w:jc w:val="both"/>
        <w:rPr>
          <w:rFonts w:ascii="Palatino Linotype" w:hAnsi="Palatino Linotype"/>
          <w:i/>
          <w:sz w:val="22"/>
          <w:szCs w:val="22"/>
        </w:rPr>
      </w:pPr>
      <w:r w:rsidRPr="00FD020D">
        <w:rPr>
          <w:rFonts w:ascii="Palatino Linotype" w:hAnsi="Palatino Linotype"/>
          <w:i/>
          <w:sz w:val="22"/>
          <w:szCs w:val="22"/>
        </w:rPr>
        <w:t>De ser el caso que, posterior a la previa búsqueda exhaustiva y razonable no se localizará la información que se ordena, se deberá emitir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poseyó y/o administro la información.</w:t>
      </w:r>
    </w:p>
    <w:p w14:paraId="78820D94" w14:textId="2A16C2D3" w:rsidR="00974F5A" w:rsidRPr="00FD020D" w:rsidRDefault="00974F5A" w:rsidP="00974F5A">
      <w:pPr>
        <w:spacing w:before="240" w:after="240" w:line="360" w:lineRule="auto"/>
        <w:jc w:val="both"/>
        <w:rPr>
          <w:rFonts w:ascii="Palatino Linotype" w:hAnsi="Palatino Linotype" w:cs="Arial"/>
          <w:b/>
        </w:rPr>
      </w:pPr>
      <w:r w:rsidRPr="00FD020D">
        <w:rPr>
          <w:rFonts w:ascii="Palatino Linotype" w:hAnsi="Palatino Linotype" w:cs="Arial"/>
          <w:b/>
        </w:rPr>
        <w:t xml:space="preserve">Tercero. Notifíquese, </w:t>
      </w:r>
      <w:r w:rsidRPr="00FD020D">
        <w:rPr>
          <w:rFonts w:ascii="Palatino Linotype" w:hAnsi="Palatino Linotype" w:cs="Arial"/>
          <w:bCs/>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D020D">
        <w:rPr>
          <w:rFonts w:ascii="Palatino Linotype" w:hAnsi="Palatino Linotype" w:cs="Arial"/>
          <w:b/>
        </w:rPr>
        <w:t>.</w:t>
      </w:r>
    </w:p>
    <w:p w14:paraId="0FA81880" w14:textId="2442BA34" w:rsidR="00974F5A" w:rsidRPr="00FD020D" w:rsidRDefault="00974F5A" w:rsidP="00974F5A">
      <w:pPr>
        <w:spacing w:before="240" w:after="240" w:line="360" w:lineRule="auto"/>
        <w:jc w:val="both"/>
        <w:rPr>
          <w:rFonts w:ascii="Palatino Linotype" w:eastAsia="Calibri" w:hAnsi="Palatino Linotype" w:cs="Arial"/>
          <w:bCs/>
          <w:lang w:val="es-MX" w:eastAsia="en-US"/>
        </w:rPr>
      </w:pPr>
      <w:r w:rsidRPr="00FD020D">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5B3D9D" w14:textId="4F84B7B6" w:rsidR="00974F5A" w:rsidRPr="00FD020D" w:rsidRDefault="00692399" w:rsidP="00974F5A">
      <w:pPr>
        <w:spacing w:before="240" w:after="240" w:line="360" w:lineRule="auto"/>
        <w:jc w:val="both"/>
        <w:rPr>
          <w:rFonts w:ascii="Palatino Linotype" w:hAnsi="Palatino Linotype"/>
        </w:rPr>
      </w:pPr>
      <w:r w:rsidRPr="00FD020D">
        <w:rPr>
          <w:rFonts w:ascii="Palatino Linotype" w:eastAsia="MS Mincho" w:hAnsi="Palatino Linotype"/>
          <w:b/>
          <w:bCs/>
          <w:lang w:val="es-MX" w:eastAsia="es-ES_tradnl"/>
        </w:rPr>
        <w:t>Cuarto</w:t>
      </w:r>
      <w:r w:rsidRPr="00FD020D">
        <w:rPr>
          <w:rFonts w:ascii="Palatino Linotype" w:eastAsia="MS Mincho" w:hAnsi="Palatino Linotype"/>
          <w:b/>
          <w:bCs/>
          <w:sz w:val="28"/>
          <w:szCs w:val="18"/>
          <w:lang w:val="es-MX" w:eastAsia="es-ES_tradnl"/>
        </w:rPr>
        <w:t>.</w:t>
      </w:r>
      <w:r w:rsidR="00974F5A" w:rsidRPr="00FD020D">
        <w:rPr>
          <w:rFonts w:ascii="Palatino Linotype" w:hAnsi="Palatino Linotype" w:cs="Arial"/>
          <w:b/>
        </w:rPr>
        <w:t xml:space="preserve">  Notifíquese,</w:t>
      </w:r>
      <w:r w:rsidR="00974F5A" w:rsidRPr="00FD020D">
        <w:rPr>
          <w:rFonts w:ascii="Palatino Linotype" w:hAnsi="Palatino Linotype" w:cs="Arial"/>
        </w:rPr>
        <w:t xml:space="preserve"> </w:t>
      </w:r>
      <w:r w:rsidR="00974F5A" w:rsidRPr="00FD020D">
        <w:rPr>
          <w:rFonts w:ascii="Palatino Linotype" w:eastAsia="Calibri" w:hAnsi="Palatino Linotype" w:cs="Arial"/>
          <w:bCs/>
          <w:lang w:val="es-MX" w:eastAsia="en-US"/>
        </w:rPr>
        <w:t>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70C22FA" w14:textId="1E11BA49" w:rsidR="0007536C" w:rsidRPr="00FD020D" w:rsidRDefault="0007536C" w:rsidP="0007536C">
      <w:pPr>
        <w:spacing w:before="240" w:after="240" w:line="360" w:lineRule="auto"/>
        <w:jc w:val="both"/>
        <w:rPr>
          <w:rFonts w:ascii="Palatino Linotype" w:hAnsi="Palatino Linotype" w:cs="Arial"/>
          <w:lang w:val="es-ES_tradnl"/>
        </w:rPr>
      </w:pPr>
      <w:r w:rsidRPr="00FD020D">
        <w:rPr>
          <w:rFonts w:ascii="Palatino Linotype" w:hAnsi="Palatino Linotype" w:cs="Arial"/>
        </w:rPr>
        <w:lastRenderedPageBreak/>
        <w:t>ASÍ LO RESUELVE, POR UNANIMIDAD DE VOTOS, EL PLENO DEL</w:t>
      </w:r>
      <w:r w:rsidRPr="00FD020D">
        <w:rPr>
          <w:rFonts w:ascii="Palatino Linotype" w:eastAsia="Arial Unicode MS" w:hAnsi="Palatino Linotype" w:cs="Arial"/>
        </w:rPr>
        <w:t xml:space="preserve"> INSTITUTO DE TRANSPARENCIA, ACCESO A LA INFORMACIÓN PÚBLICA Y PROTECCIÓN DE DATOS PERSONALES DEL ESTADO DE MÉXICO Y MUNICIPIOS</w:t>
      </w:r>
      <w:r w:rsidRPr="00FD020D">
        <w:rPr>
          <w:rFonts w:ascii="Palatino Linotype" w:hAnsi="Palatino Linotype" w:cs="Arial"/>
        </w:rPr>
        <w:t xml:space="preserve">, CONFORMADO POR LOS COMISIONADOS </w:t>
      </w:r>
      <w:r w:rsidRPr="00FD020D">
        <w:rPr>
          <w:rFonts w:ascii="Palatino Linotype" w:hAnsi="Palatino Linotype"/>
        </w:rPr>
        <w:t>JOSÉ MARTÍNEZ VILCHIS; SHARON CRISTINA MORALES MARTÍNEZ; MARÍA DEL ROSARIO MEJÍA AYALA; GUADALUPE RAMÍREZ PEÑA Y LUIS GUSTAVO PARRA NORIEGA;</w:t>
      </w:r>
      <w:r w:rsidR="00C45559" w:rsidRPr="00FD020D">
        <w:rPr>
          <w:rFonts w:ascii="Palatino Linotype" w:hAnsi="Palatino Linotype" w:cs="Arial"/>
        </w:rPr>
        <w:t xml:space="preserve"> EN LA TRIGÉSIMO </w:t>
      </w:r>
      <w:r w:rsidR="00F22CBA" w:rsidRPr="00FD020D">
        <w:rPr>
          <w:rFonts w:ascii="Palatino Linotype" w:hAnsi="Palatino Linotype" w:cs="Arial"/>
        </w:rPr>
        <w:t>SÉPTIMA</w:t>
      </w:r>
      <w:r w:rsidRPr="00FD020D">
        <w:rPr>
          <w:rFonts w:ascii="Palatino Linotype" w:hAnsi="Palatino Linotype" w:cs="Arial"/>
        </w:rPr>
        <w:t xml:space="preserve"> </w:t>
      </w:r>
      <w:r w:rsidR="00164FE6" w:rsidRPr="00FD020D">
        <w:rPr>
          <w:rFonts w:ascii="Palatino Linotype" w:hAnsi="Palatino Linotype" w:cs="Arial"/>
        </w:rPr>
        <w:t xml:space="preserve">SESIÓN ORDINARIA CELEBRADA EL </w:t>
      </w:r>
      <w:r w:rsidR="00F22CBA" w:rsidRPr="00FD020D">
        <w:rPr>
          <w:rFonts w:ascii="Palatino Linotype" w:hAnsi="Palatino Linotype" w:cs="Arial"/>
        </w:rPr>
        <w:t>VEINTE</w:t>
      </w:r>
      <w:r w:rsidRPr="00FD020D">
        <w:rPr>
          <w:rFonts w:ascii="Palatino Linotype" w:hAnsi="Palatino Linotype" w:cs="Arial"/>
        </w:rPr>
        <w:t xml:space="preserve"> DE </w:t>
      </w:r>
      <w:r w:rsidR="00147E37" w:rsidRPr="00FD020D">
        <w:rPr>
          <w:rFonts w:ascii="Palatino Linotype" w:hAnsi="Palatino Linotype" w:cs="Arial"/>
        </w:rPr>
        <w:t>OCTUBRE</w:t>
      </w:r>
      <w:r w:rsidRPr="00FD020D">
        <w:rPr>
          <w:rFonts w:ascii="Palatino Linotype" w:hAnsi="Palatino Linotype" w:cs="Arial"/>
        </w:rPr>
        <w:t xml:space="preserve"> DE DOS MIL VEINTIUNO, ANTE EL SECRETARIO TÉCNICO DEL PLENO, ALEXIS TAPIA</w:t>
      </w:r>
      <w:r w:rsidRPr="00FD020D">
        <w:rPr>
          <w:rFonts w:ascii="Palatino Linotype" w:hAnsi="Palatino Linotype" w:cs="Arial"/>
          <w:lang w:val="es-ES_tradnl"/>
        </w:rPr>
        <w:t xml:space="preserve"> RAMÍREZ.</w:t>
      </w:r>
    </w:p>
    <w:p w14:paraId="69B76F8E" w14:textId="7FC31598" w:rsidR="00046C81" w:rsidRPr="00FD020D" w:rsidRDefault="00FD020D" w:rsidP="00251B17">
      <w:pPr>
        <w:spacing w:before="240" w:after="240"/>
        <w:jc w:val="both"/>
        <w:rPr>
          <w:rFonts w:ascii="Palatino Linotype" w:hAnsi="Palatino Linotype" w:cs="Arial"/>
          <w:sz w:val="20"/>
          <w:szCs w:val="20"/>
          <w:lang w:val="es-ES_tradnl"/>
        </w:rPr>
      </w:pPr>
      <w:r>
        <w:rPr>
          <w:rFonts w:ascii="Palatino Linotype" w:hAnsi="Palatino Linotype" w:cs="Arial"/>
          <w:noProof/>
          <w:sz w:val="20"/>
          <w:szCs w:val="20"/>
          <w:lang w:val="es-MX" w:eastAsia="es-MX"/>
        </w:rPr>
        <mc:AlternateContent>
          <mc:Choice Requires="wps">
            <w:drawing>
              <wp:anchor distT="0" distB="0" distL="114300" distR="114300" simplePos="0" relativeHeight="251674624" behindDoc="0" locked="0" layoutInCell="1" allowOverlap="1" wp14:anchorId="7A205516" wp14:editId="49B20F3D">
                <wp:simplePos x="0" y="0"/>
                <wp:positionH relativeFrom="margin">
                  <wp:align>right</wp:align>
                </wp:positionH>
                <wp:positionV relativeFrom="paragraph">
                  <wp:posOffset>42545</wp:posOffset>
                </wp:positionV>
                <wp:extent cx="5505450" cy="4524375"/>
                <wp:effectExtent l="38100" t="19050" r="76200" b="85725"/>
                <wp:wrapNone/>
                <wp:docPr id="11" name="Conector recto 11"/>
                <wp:cNvGraphicFramePr/>
                <a:graphic xmlns:a="http://schemas.openxmlformats.org/drawingml/2006/main">
                  <a:graphicData uri="http://schemas.microsoft.com/office/word/2010/wordprocessingShape">
                    <wps:wsp>
                      <wps:cNvCnPr/>
                      <wps:spPr>
                        <a:xfrm>
                          <a:off x="0" y="0"/>
                          <a:ext cx="5505450" cy="4524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60618" id="Conector recto 11"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35pt" to="815.8pt,3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" strokecolor="black [3200]" strokeweight="2pt">
                <v:shadow on="t" color="black" opacity="24903f" origin=",.5" offset="0,.55556mm"/>
                <w10:wrap anchorx="margin"/>
              </v:line>
            </w:pict>
          </mc:Fallback>
        </mc:AlternateContent>
      </w:r>
    </w:p>
    <w:p w14:paraId="0FEA2B4A" w14:textId="56B02CA9" w:rsidR="009B0D78" w:rsidRPr="00FD020D" w:rsidRDefault="009B0D78" w:rsidP="00251B17">
      <w:pPr>
        <w:spacing w:before="240" w:after="240"/>
        <w:jc w:val="both"/>
        <w:rPr>
          <w:rFonts w:ascii="Palatino Linotype" w:hAnsi="Palatino Linotype" w:cs="Arial"/>
          <w:sz w:val="20"/>
          <w:szCs w:val="20"/>
          <w:lang w:val="es-ES_tradnl"/>
        </w:rPr>
      </w:pPr>
    </w:p>
    <w:p w14:paraId="6FDD0586" w14:textId="0D29D2B4" w:rsidR="009B0D78" w:rsidRPr="00FD020D" w:rsidRDefault="009B0D78" w:rsidP="00251B17">
      <w:pPr>
        <w:spacing w:before="240" w:after="240"/>
        <w:jc w:val="both"/>
        <w:rPr>
          <w:rFonts w:ascii="Palatino Linotype" w:hAnsi="Palatino Linotype" w:cs="Arial"/>
          <w:sz w:val="20"/>
          <w:szCs w:val="20"/>
          <w:lang w:val="es-ES_tradnl"/>
        </w:rPr>
      </w:pPr>
    </w:p>
    <w:p w14:paraId="188501F5" w14:textId="74D449B1" w:rsidR="009B0D78" w:rsidRPr="00FD020D" w:rsidRDefault="009B0D78" w:rsidP="00251B17">
      <w:pPr>
        <w:spacing w:before="240" w:after="240"/>
        <w:jc w:val="both"/>
        <w:rPr>
          <w:rFonts w:ascii="Palatino Linotype" w:hAnsi="Palatino Linotype" w:cs="Arial"/>
          <w:sz w:val="20"/>
          <w:szCs w:val="20"/>
          <w:lang w:val="es-ES_tradnl"/>
        </w:rPr>
      </w:pPr>
    </w:p>
    <w:p w14:paraId="06D37F00" w14:textId="24867AF0" w:rsidR="009B0D78" w:rsidRPr="00FD020D" w:rsidRDefault="009B0D78" w:rsidP="00251B17">
      <w:pPr>
        <w:spacing w:before="240" w:after="240"/>
        <w:jc w:val="both"/>
        <w:rPr>
          <w:rFonts w:ascii="Palatino Linotype" w:hAnsi="Palatino Linotype" w:cs="Arial"/>
          <w:sz w:val="20"/>
          <w:szCs w:val="20"/>
          <w:lang w:val="es-ES_tradnl"/>
        </w:rPr>
      </w:pPr>
    </w:p>
    <w:p w14:paraId="13F1AE8E" w14:textId="73A0A941" w:rsidR="009B0D78" w:rsidRPr="00FD020D" w:rsidRDefault="009B0D78" w:rsidP="00251B17">
      <w:pPr>
        <w:spacing w:before="240" w:after="240"/>
        <w:jc w:val="both"/>
        <w:rPr>
          <w:rFonts w:ascii="Palatino Linotype" w:hAnsi="Palatino Linotype" w:cs="Arial"/>
          <w:sz w:val="20"/>
          <w:szCs w:val="20"/>
          <w:lang w:val="es-ES_tradnl"/>
        </w:rPr>
      </w:pPr>
    </w:p>
    <w:p w14:paraId="6ABB7AA7" w14:textId="1D8ED46E" w:rsidR="009B0D78" w:rsidRPr="00FD020D" w:rsidRDefault="009B0D78" w:rsidP="00251B17">
      <w:pPr>
        <w:spacing w:before="240" w:after="240"/>
        <w:jc w:val="both"/>
        <w:rPr>
          <w:rFonts w:ascii="Palatino Linotype" w:hAnsi="Palatino Linotype" w:cs="Arial"/>
          <w:sz w:val="20"/>
          <w:szCs w:val="20"/>
          <w:lang w:val="es-ES_tradnl"/>
        </w:rPr>
      </w:pPr>
    </w:p>
    <w:p w14:paraId="58248052" w14:textId="0B5BBCCF" w:rsidR="009B0D78" w:rsidRPr="00FD020D" w:rsidRDefault="009B0D78" w:rsidP="00251B17">
      <w:pPr>
        <w:spacing w:before="240" w:after="240"/>
        <w:jc w:val="both"/>
        <w:rPr>
          <w:rFonts w:ascii="Palatino Linotype" w:hAnsi="Palatino Linotype" w:cs="Arial"/>
          <w:sz w:val="20"/>
          <w:szCs w:val="20"/>
          <w:lang w:val="es-ES_tradnl"/>
        </w:rPr>
      </w:pPr>
    </w:p>
    <w:p w14:paraId="5966FDB5" w14:textId="5F1FDE8C" w:rsidR="009B0D78" w:rsidRPr="00FD020D" w:rsidRDefault="009B0D78" w:rsidP="00251B17">
      <w:pPr>
        <w:spacing w:before="240" w:after="240"/>
        <w:jc w:val="both"/>
        <w:rPr>
          <w:rFonts w:ascii="Palatino Linotype" w:hAnsi="Palatino Linotype" w:cs="Arial"/>
          <w:sz w:val="20"/>
          <w:szCs w:val="20"/>
          <w:lang w:val="es-ES_tradnl"/>
        </w:rPr>
      </w:pPr>
    </w:p>
    <w:p w14:paraId="64A979DF" w14:textId="54B5581F" w:rsidR="009B0D78" w:rsidRPr="00FD020D" w:rsidRDefault="009B0D78" w:rsidP="00251B17">
      <w:pPr>
        <w:spacing w:before="240" w:after="240"/>
        <w:jc w:val="both"/>
        <w:rPr>
          <w:rFonts w:ascii="Palatino Linotype" w:hAnsi="Palatino Linotype" w:cs="Arial"/>
          <w:sz w:val="20"/>
          <w:szCs w:val="20"/>
          <w:lang w:val="es-ES_tradnl"/>
        </w:rPr>
      </w:pPr>
    </w:p>
    <w:p w14:paraId="4C027D9E" w14:textId="169A06DE" w:rsidR="009B0D78" w:rsidRPr="00FD020D" w:rsidRDefault="009B0D78" w:rsidP="00251B17">
      <w:pPr>
        <w:spacing w:before="240" w:after="240"/>
        <w:jc w:val="both"/>
        <w:rPr>
          <w:rFonts w:ascii="Palatino Linotype" w:hAnsi="Palatino Linotype" w:cs="Arial"/>
          <w:sz w:val="20"/>
          <w:szCs w:val="20"/>
          <w:lang w:val="es-ES_tradnl"/>
        </w:rPr>
      </w:pPr>
    </w:p>
    <w:p w14:paraId="2E063EC7" w14:textId="40A320C0" w:rsidR="009B0D78" w:rsidRPr="00FD020D" w:rsidRDefault="009B0D78" w:rsidP="00251B17">
      <w:pPr>
        <w:spacing w:before="240" w:after="240"/>
        <w:jc w:val="both"/>
        <w:rPr>
          <w:rFonts w:ascii="Palatino Linotype" w:hAnsi="Palatino Linotype" w:cs="Arial"/>
          <w:sz w:val="20"/>
          <w:szCs w:val="20"/>
          <w:lang w:val="es-ES_tradnl"/>
        </w:rPr>
      </w:pPr>
    </w:p>
    <w:p w14:paraId="4D2C3207" w14:textId="33880CF0" w:rsidR="009B0D78" w:rsidRPr="00FD020D" w:rsidRDefault="009B0D78" w:rsidP="00251B17">
      <w:pPr>
        <w:spacing w:before="240" w:after="240"/>
        <w:jc w:val="both"/>
        <w:rPr>
          <w:rFonts w:ascii="Palatino Linotype" w:hAnsi="Palatino Linotype" w:cs="Arial"/>
          <w:sz w:val="20"/>
          <w:szCs w:val="20"/>
          <w:lang w:val="es-ES_tradnl"/>
        </w:rPr>
      </w:pPr>
    </w:p>
    <w:p w14:paraId="0565173A" w14:textId="1238BCDA" w:rsidR="009B0D78" w:rsidRPr="00FD020D" w:rsidRDefault="009B0D78" w:rsidP="00251B17">
      <w:pPr>
        <w:spacing w:before="240" w:after="240"/>
        <w:jc w:val="both"/>
        <w:rPr>
          <w:rFonts w:ascii="Palatino Linotype" w:hAnsi="Palatino Linotype" w:cs="Arial"/>
          <w:sz w:val="20"/>
          <w:szCs w:val="20"/>
          <w:lang w:val="es-ES_tradnl"/>
        </w:rPr>
      </w:pPr>
    </w:p>
    <w:p w14:paraId="25B1B430" w14:textId="2D5A69BC" w:rsidR="009B0D78" w:rsidRPr="00FD020D" w:rsidRDefault="009B0D78" w:rsidP="00251B17">
      <w:pPr>
        <w:spacing w:before="240" w:after="240"/>
        <w:jc w:val="both"/>
        <w:rPr>
          <w:rFonts w:ascii="Palatino Linotype" w:hAnsi="Palatino Linotype" w:cs="Arial"/>
          <w:sz w:val="20"/>
          <w:szCs w:val="20"/>
          <w:lang w:val="es-ES_tradnl"/>
        </w:rPr>
      </w:pPr>
    </w:p>
    <w:p w14:paraId="0097120A" w14:textId="3E9BBAB6" w:rsidR="009B0D78" w:rsidRPr="00FD020D" w:rsidRDefault="009B0D78" w:rsidP="00251B17">
      <w:pPr>
        <w:spacing w:before="240" w:after="240"/>
        <w:jc w:val="both"/>
        <w:rPr>
          <w:rFonts w:ascii="Palatino Linotype" w:hAnsi="Palatino Linotype" w:cs="Arial"/>
          <w:sz w:val="20"/>
          <w:szCs w:val="20"/>
          <w:lang w:val="es-ES_tradnl"/>
        </w:rPr>
      </w:pPr>
    </w:p>
    <w:p w14:paraId="7756B0FB" w14:textId="53D082D2" w:rsidR="009B0D78" w:rsidRPr="00FD020D" w:rsidRDefault="009B0D78" w:rsidP="00251B17">
      <w:pPr>
        <w:spacing w:before="240" w:after="240"/>
        <w:jc w:val="both"/>
        <w:rPr>
          <w:rFonts w:ascii="Palatino Linotype" w:hAnsi="Palatino Linotype" w:cs="Arial"/>
          <w:sz w:val="20"/>
          <w:szCs w:val="20"/>
          <w:lang w:val="es-ES_tradnl"/>
        </w:rPr>
      </w:pPr>
    </w:p>
    <w:p w14:paraId="01379307" w14:textId="4C1013C3" w:rsidR="009B0D78" w:rsidRPr="00FD020D" w:rsidRDefault="009B0D78" w:rsidP="00251B17">
      <w:pPr>
        <w:spacing w:before="240" w:after="240"/>
        <w:jc w:val="both"/>
        <w:rPr>
          <w:rFonts w:ascii="Palatino Linotype" w:hAnsi="Palatino Linotype" w:cs="Arial"/>
          <w:sz w:val="20"/>
          <w:szCs w:val="20"/>
          <w:lang w:val="es-ES_tradnl"/>
        </w:rPr>
      </w:pPr>
    </w:p>
    <w:p w14:paraId="1FD2FDBA" w14:textId="7C5C9E5C" w:rsidR="009B0D78" w:rsidRPr="00FD020D" w:rsidRDefault="009B0D78" w:rsidP="00251B17">
      <w:pPr>
        <w:spacing w:before="240" w:after="240"/>
        <w:jc w:val="both"/>
        <w:rPr>
          <w:rFonts w:ascii="Palatino Linotype" w:hAnsi="Palatino Linotype" w:cs="Arial"/>
          <w:sz w:val="20"/>
          <w:szCs w:val="20"/>
          <w:lang w:val="es-ES_tradnl"/>
        </w:rPr>
      </w:pPr>
    </w:p>
    <w:p w14:paraId="08342ECE" w14:textId="54F44038" w:rsidR="009B0D78" w:rsidRPr="00FD020D" w:rsidRDefault="009B0D78" w:rsidP="00251B17">
      <w:pPr>
        <w:spacing w:before="240" w:after="240"/>
        <w:jc w:val="both"/>
        <w:rPr>
          <w:rFonts w:ascii="Palatino Linotype" w:hAnsi="Palatino Linotype" w:cs="Arial"/>
          <w:sz w:val="20"/>
          <w:szCs w:val="20"/>
          <w:lang w:val="es-ES_tradnl"/>
        </w:rPr>
      </w:pPr>
    </w:p>
    <w:p w14:paraId="395084B4" w14:textId="60FFB77E" w:rsidR="009B0D78" w:rsidRPr="00FD020D" w:rsidRDefault="009B0D78" w:rsidP="00251B17">
      <w:pPr>
        <w:spacing w:before="240" w:after="240"/>
        <w:jc w:val="both"/>
        <w:rPr>
          <w:rFonts w:ascii="Palatino Linotype" w:hAnsi="Palatino Linotype" w:cs="Arial"/>
          <w:sz w:val="20"/>
          <w:szCs w:val="20"/>
          <w:lang w:val="es-ES_tradnl"/>
        </w:rPr>
      </w:pPr>
    </w:p>
    <w:p w14:paraId="4D2F4F43" w14:textId="2B00AC29" w:rsidR="009B0D78" w:rsidRPr="00FD020D" w:rsidRDefault="009B0D78" w:rsidP="00251B17">
      <w:pPr>
        <w:spacing w:before="240" w:after="240"/>
        <w:jc w:val="both"/>
        <w:rPr>
          <w:rFonts w:ascii="Palatino Linotype" w:hAnsi="Palatino Linotype" w:cs="Arial"/>
          <w:sz w:val="20"/>
          <w:szCs w:val="20"/>
          <w:lang w:val="es-ES_tradnl"/>
        </w:rPr>
      </w:pPr>
    </w:p>
    <w:p w14:paraId="53D96D2C" w14:textId="573E0760" w:rsidR="009B0D78" w:rsidRPr="00FD020D" w:rsidRDefault="009B0D78" w:rsidP="00251B17">
      <w:pPr>
        <w:spacing w:before="240" w:after="240"/>
        <w:jc w:val="both"/>
        <w:rPr>
          <w:rFonts w:ascii="Palatino Linotype" w:hAnsi="Palatino Linotype" w:cs="Arial"/>
          <w:sz w:val="20"/>
          <w:szCs w:val="20"/>
          <w:lang w:val="es-ES_tradnl"/>
        </w:rPr>
      </w:pPr>
    </w:p>
    <w:sectPr w:rsidR="009B0D78" w:rsidRPr="00FD020D" w:rsidSect="00DF49AD">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C9FFE" w14:textId="77777777" w:rsidR="009C0B72" w:rsidRDefault="009C0B72" w:rsidP="00C80F8C">
      <w:r>
        <w:separator/>
      </w:r>
    </w:p>
  </w:endnote>
  <w:endnote w:type="continuationSeparator" w:id="0">
    <w:p w14:paraId="07FDFF50" w14:textId="77777777" w:rsidR="009C0B72" w:rsidRDefault="009C0B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3D40A4" w:rsidRPr="00F12350" w:rsidRDefault="003D40A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3EC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3EC2">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14:paraId="1A8CE916" w14:textId="77777777" w:rsidR="003D40A4" w:rsidRDefault="003D40A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3D40A4" w:rsidRPr="00F12350" w:rsidRDefault="003D40A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3EC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3EC2">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14:paraId="51343F66" w14:textId="77777777" w:rsidR="003D40A4" w:rsidRDefault="003D40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4C8B7" w14:textId="77777777" w:rsidR="009C0B72" w:rsidRDefault="009C0B72" w:rsidP="00C80F8C">
      <w:r>
        <w:separator/>
      </w:r>
    </w:p>
  </w:footnote>
  <w:footnote w:type="continuationSeparator" w:id="0">
    <w:p w14:paraId="2F6647D6" w14:textId="77777777" w:rsidR="009C0B72" w:rsidRDefault="009C0B72" w:rsidP="00C80F8C">
      <w:r>
        <w:continuationSeparator/>
      </w:r>
    </w:p>
  </w:footnote>
  <w:footnote w:id="1">
    <w:p w14:paraId="5F8CC2D1" w14:textId="77777777" w:rsidR="00FA4800" w:rsidRPr="00AE2FE5" w:rsidRDefault="00FA4800" w:rsidP="002E2419">
      <w:pPr>
        <w:pStyle w:val="Textonotapie"/>
        <w:jc w:val="both"/>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hAnsi="Palatino Linotype"/>
          <w:b/>
          <w:sz w:val="16"/>
          <w:szCs w:val="16"/>
        </w:rPr>
        <w:t>Artículo 185.</w:t>
      </w:r>
      <w:r w:rsidRPr="00AE2FE5">
        <w:rPr>
          <w:rFonts w:ascii="Palatino Linotype" w:hAnsi="Palatino Linotype"/>
          <w:sz w:val="16"/>
          <w:szCs w:val="16"/>
        </w:rPr>
        <w:t xml:space="preserve"> El Instituto resolverá el recurso de revisión conforme a lo siguiente: (…)</w:t>
      </w:r>
    </w:p>
    <w:p w14:paraId="361AA5D7" w14:textId="77777777" w:rsidR="00FA4800" w:rsidRPr="00AE2FE5" w:rsidRDefault="00FA4800" w:rsidP="002E2419">
      <w:pPr>
        <w:pStyle w:val="Textonotapie"/>
        <w:jc w:val="both"/>
        <w:rPr>
          <w:rFonts w:ascii="Palatino Linotype" w:hAnsi="Palatino Linotype"/>
          <w:sz w:val="16"/>
          <w:szCs w:val="16"/>
        </w:rPr>
      </w:pPr>
      <w:r w:rsidRPr="00AE2FE5">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57226B1" w14:textId="77777777" w:rsidR="000F1871" w:rsidRPr="00AE2FE5" w:rsidRDefault="000F1871" w:rsidP="002E2419">
      <w:pPr>
        <w:pStyle w:val="Textonotapie"/>
        <w:jc w:val="both"/>
        <w:rPr>
          <w:rFonts w:ascii="Palatino Linotype" w:hAnsi="Palatino Linotype" w:cs="Arial"/>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hAnsi="Palatino Linotype" w:cs="Arial"/>
          <w:sz w:val="16"/>
          <w:szCs w:val="16"/>
        </w:rPr>
        <w:t>Ley del Trabajo de los Servidores Públicos del Estado de México:</w:t>
      </w:r>
    </w:p>
    <w:p w14:paraId="22F24EEA" w14:textId="77777777" w:rsidR="002E2419" w:rsidRPr="00AE2FE5" w:rsidRDefault="000F1871" w:rsidP="002E2419">
      <w:pPr>
        <w:pStyle w:val="Textonotapie"/>
        <w:jc w:val="both"/>
        <w:rPr>
          <w:rFonts w:ascii="Palatino Linotype" w:hAnsi="Palatino Linotype" w:cs="Arial"/>
          <w:sz w:val="16"/>
          <w:szCs w:val="16"/>
        </w:rPr>
      </w:pPr>
      <w:r w:rsidRPr="00AE2FE5">
        <w:rPr>
          <w:rFonts w:ascii="Palatino Linotype" w:hAnsi="Palatino Linotype" w:cs="Arial"/>
          <w:sz w:val="16"/>
          <w:szCs w:val="16"/>
        </w:rPr>
        <w:t>ARTÍCULO 4. Para efectos de esta ley se entiende:</w:t>
      </w:r>
    </w:p>
    <w:p w14:paraId="4AA23261" w14:textId="25A0BFFF" w:rsidR="000F1871" w:rsidRPr="00AE2FE5" w:rsidRDefault="000F1871" w:rsidP="002E2419">
      <w:pPr>
        <w:pStyle w:val="Textonotapie"/>
        <w:jc w:val="both"/>
        <w:rPr>
          <w:rFonts w:ascii="Palatino Linotype" w:hAnsi="Palatino Linotype" w:cs="Arial"/>
          <w:sz w:val="16"/>
          <w:szCs w:val="16"/>
        </w:rPr>
      </w:pPr>
      <w:r w:rsidRPr="00AE2FE5">
        <w:rPr>
          <w:rFonts w:ascii="Palatino Linotype" w:hAnsi="Palatino Linotype" w:cs="Arial"/>
          <w:sz w:val="16"/>
          <w:szCs w:val="16"/>
        </w:rPr>
        <w:t xml:space="preserve">III. </w:t>
      </w:r>
      <w:r w:rsidRPr="00AE2FE5">
        <w:rPr>
          <w:rFonts w:ascii="Palatino Linotype" w:hAnsi="Palatino Linotype" w:cs="Arial"/>
          <w:b/>
          <w:sz w:val="16"/>
          <w:szCs w:val="16"/>
        </w:rPr>
        <w:t>Institución Pública</w:t>
      </w:r>
      <w:r w:rsidRPr="00AE2FE5">
        <w:rPr>
          <w:rFonts w:ascii="Palatino Linotype" w:hAnsi="Palatino Linotype" w:cs="Arial"/>
          <w:sz w:val="16"/>
          <w:szCs w:val="16"/>
        </w:rPr>
        <w:t xml:space="preserve">: </w:t>
      </w:r>
      <w:r w:rsidRPr="00AE2FE5">
        <w:rPr>
          <w:rFonts w:ascii="Palatino Linotype" w:hAnsi="Palatino Linotype" w:cs="Arial"/>
          <w:b/>
          <w:sz w:val="16"/>
          <w:szCs w:val="16"/>
        </w:rPr>
        <w:t>A cada uno</w:t>
      </w:r>
      <w:r w:rsidRPr="00AE2FE5">
        <w:rPr>
          <w:rFonts w:ascii="Palatino Linotype" w:hAnsi="Palatino Linotype" w:cs="Arial"/>
          <w:sz w:val="16"/>
          <w:szCs w:val="16"/>
        </w:rPr>
        <w:t xml:space="preserve"> </w:t>
      </w:r>
      <w:r w:rsidRPr="00AE2FE5">
        <w:rPr>
          <w:rFonts w:ascii="Palatino Linotype" w:hAnsi="Palatino Linotype" w:cs="Arial"/>
          <w:b/>
          <w:sz w:val="16"/>
          <w:szCs w:val="16"/>
        </w:rPr>
        <w:t>de</w:t>
      </w:r>
      <w:r w:rsidRPr="00AE2FE5">
        <w:rPr>
          <w:rFonts w:ascii="Palatino Linotype" w:hAnsi="Palatino Linotype" w:cs="Arial"/>
          <w:sz w:val="16"/>
          <w:szCs w:val="16"/>
        </w:rPr>
        <w:t xml:space="preserve"> los poderes públicos del Estado, </w:t>
      </w:r>
      <w:r w:rsidRPr="00AE2FE5">
        <w:rPr>
          <w:rFonts w:ascii="Palatino Linotype" w:hAnsi="Palatino Linotype" w:cs="Arial"/>
          <w:b/>
          <w:sz w:val="16"/>
          <w:szCs w:val="16"/>
        </w:rPr>
        <w:t>los municipios</w:t>
      </w:r>
      <w:r w:rsidRPr="00AE2FE5">
        <w:rPr>
          <w:rFonts w:ascii="Palatino Linotype" w:hAnsi="Palatino Linotype" w:cs="Arial"/>
          <w:sz w:val="16"/>
          <w:szCs w:val="16"/>
        </w:rPr>
        <w:t xml:space="preserve"> y los tribunales administrativos; así como los organismos descentralizados, fideicomisos de carácter estatal y municipal, y los órganos autónomos que sus leyes de creación así lo determinen…(Sic)</w:t>
      </w:r>
    </w:p>
  </w:footnote>
  <w:footnote w:id="3">
    <w:p w14:paraId="2A17BBC4" w14:textId="682462B9" w:rsidR="002E2419" w:rsidRPr="00AE2FE5" w:rsidRDefault="002E2419">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https://www.ipomex.org.mx/recursos/ipo/files_ipo/2014/1/1/e10f461802fe0a9c5cf4992330210851.pdf</w:t>
      </w:r>
    </w:p>
  </w:footnote>
  <w:footnote w:id="4">
    <w:p w14:paraId="012C4EF5" w14:textId="30AF6CDD" w:rsidR="00AE2FE5" w:rsidRPr="00AE2FE5" w:rsidRDefault="00AE2FE5">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https://legislacion.edomex.gob.mx/sites/legislacion.edomex.gob.mx/files/files/pdf/gct/2008/oct293.pdf</w:t>
      </w:r>
    </w:p>
  </w:footnote>
  <w:footnote w:id="5">
    <w:p w14:paraId="19ED90C3" w14:textId="4382A6AF" w:rsidR="00AE2FE5" w:rsidRPr="00AE2FE5" w:rsidRDefault="00AE2FE5">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https://legislacion.edomex.gob.mx/sites/legislacion.edomex.gob.mx/files/files/pdf/gct/2009/oct023.PDF</w:t>
      </w:r>
    </w:p>
  </w:footnote>
  <w:footnote w:id="6">
    <w:p w14:paraId="17091CC0" w14:textId="723C4400" w:rsidR="00AE2FE5" w:rsidRPr="00AE2FE5" w:rsidRDefault="00AE2FE5">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https://legislacion.edomex.gob.mx/sites/legislacion.edomex.gob.mx/files/files/pdf/gct/2010/nov128.PDF</w:t>
      </w:r>
    </w:p>
  </w:footnote>
  <w:footnote w:id="7">
    <w:p w14:paraId="448D2C17" w14:textId="0EA45A3A" w:rsidR="00AE2FE5" w:rsidRPr="00AE2FE5" w:rsidRDefault="00AE2FE5">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https://legislacion.edomex.gob.mx/sites/legislacion.edomex.gob.mx/files/files/pdf/gct/2011/oct054.PDF</w:t>
      </w:r>
    </w:p>
  </w:footnote>
  <w:footnote w:id="8">
    <w:p w14:paraId="2866A268" w14:textId="7F459A99" w:rsidR="00AE2FE5" w:rsidRPr="00AE2FE5" w:rsidRDefault="00AE2FE5">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https://legislacion.edomex.gob.mx/sites/legislacion.edomex.gob.mx/files/files/pdf/gct/2012/oct315.PDF</w:t>
      </w:r>
    </w:p>
  </w:footnote>
  <w:footnote w:id="9">
    <w:p w14:paraId="5D1972ED" w14:textId="77777777" w:rsidR="00C25224" w:rsidRPr="00AE2FE5" w:rsidRDefault="00C25224" w:rsidP="002E2419">
      <w:pPr>
        <w:shd w:val="clear" w:color="auto" w:fill="FFFFFF"/>
        <w:ind w:right="49"/>
        <w:jc w:val="both"/>
        <w:rPr>
          <w:rFonts w:ascii="Palatino Linotype" w:hAnsi="Palatino Linotype" w:cs="Arial"/>
          <w:color w:val="2F2F2F"/>
          <w:sz w:val="16"/>
          <w:szCs w:val="16"/>
          <w:lang w:eastAsia="es-MX"/>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hAnsi="Palatino Linotype" w:cs="Arial"/>
          <w:color w:val="2F2F2F"/>
          <w:sz w:val="16"/>
          <w:szCs w:val="16"/>
          <w:lang w:eastAsia="es-MX"/>
        </w:rPr>
        <w:t>La unidad responsable de la administración de documentos cuya consulta es esporádica y que permanecen en ella hasta su transferencia secundaria o baja documental;</w:t>
      </w:r>
    </w:p>
  </w:footnote>
  <w:footnote w:id="10">
    <w:p w14:paraId="345AD127" w14:textId="77777777" w:rsidR="00C25224" w:rsidRPr="00AE2FE5" w:rsidRDefault="00C25224" w:rsidP="002E2419">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eastAsia="Times New Roman" w:hAnsi="Palatino Linotype" w:cs="Arial"/>
          <w:color w:val="2F2F2F"/>
          <w:sz w:val="16"/>
          <w:szCs w:val="16"/>
          <w:lang w:eastAsia="es-MX"/>
        </w:rPr>
        <w:t>La unidad responsable</w:t>
      </w:r>
      <w:r w:rsidRPr="00AE2FE5">
        <w:rPr>
          <w:rFonts w:ascii="Palatino Linotype" w:eastAsia="Times New Roman" w:hAnsi="Palatino Linotype" w:cs="Arial"/>
          <w:bCs/>
          <w:color w:val="2F2F2F"/>
          <w:sz w:val="16"/>
          <w:szCs w:val="16"/>
          <w:lang w:eastAsia="es-MX"/>
        </w:rPr>
        <w:t xml:space="preserve"> </w:t>
      </w:r>
      <w:r w:rsidRPr="00AE2FE5">
        <w:rPr>
          <w:rFonts w:ascii="Palatino Linotype" w:eastAsia="Times New Roman" w:hAnsi="Palatino Linotype" w:cs="Arial"/>
          <w:color w:val="2F2F2F"/>
          <w:sz w:val="16"/>
          <w:szCs w:val="16"/>
          <w:lang w:eastAsia="es-MX"/>
        </w:rPr>
        <w:t>de la administración de los documentos de conservación permanente y que son fuente de acceso público</w:t>
      </w:r>
    </w:p>
  </w:footnote>
  <w:footnote w:id="11">
    <w:p w14:paraId="1B16A3F4" w14:textId="77777777" w:rsidR="00C25224" w:rsidRPr="00AE2FE5" w:rsidRDefault="00C25224" w:rsidP="002E2419">
      <w:pPr>
        <w:pStyle w:val="Textonotapie"/>
        <w:jc w:val="both"/>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eastAsia="Times New Roman" w:hAnsi="Palatino Linotype" w:cs="Arial"/>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12">
    <w:p w14:paraId="4E9C98DD" w14:textId="77777777" w:rsidR="00C25224" w:rsidRPr="00AE2FE5" w:rsidRDefault="00C25224" w:rsidP="002E2419">
      <w:pPr>
        <w:pStyle w:val="Textonotapie"/>
        <w:jc w:val="both"/>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Cfr. Artículo Vigésimo </w:t>
      </w:r>
      <w:r w:rsidRPr="00AE2FE5">
        <w:rPr>
          <w:rFonts w:ascii="Palatino Linotype" w:hAnsi="Palatino Linotype" w:cs="Arial"/>
          <w:sz w:val="16"/>
          <w:szCs w:val="16"/>
        </w:rPr>
        <w:t>Lineamientos para la Organización y Conservación de los Archivos</w:t>
      </w:r>
      <w:r w:rsidRPr="00AE2FE5">
        <w:rPr>
          <w:rFonts w:ascii="Palatino Linotype" w:hAnsi="Palatino Linotype"/>
          <w:sz w:val="16"/>
          <w:szCs w:val="16"/>
        </w:rPr>
        <w:t>.</w:t>
      </w:r>
    </w:p>
  </w:footnote>
  <w:footnote w:id="13">
    <w:p w14:paraId="68A12C3A" w14:textId="77777777" w:rsidR="00C25224" w:rsidRPr="00AE2FE5" w:rsidRDefault="00C25224" w:rsidP="002E2419">
      <w:pPr>
        <w:pStyle w:val="Textonotapie"/>
        <w:jc w:val="both"/>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w:t>
      </w:r>
      <w:r w:rsidRPr="00AE2FE5">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AE2FE5">
        <w:rPr>
          <w:rFonts w:ascii="Palatino Linotype" w:hAnsi="Palatino Linotype"/>
          <w:sz w:val="16"/>
          <w:szCs w:val="16"/>
        </w:rPr>
        <w:t xml:space="preserve">Vigésimo Primero de los </w:t>
      </w:r>
      <w:r w:rsidRPr="00AE2FE5">
        <w:rPr>
          <w:rFonts w:ascii="Palatino Linotype" w:hAnsi="Palatino Linotype" w:cs="Arial"/>
          <w:sz w:val="16"/>
          <w:szCs w:val="16"/>
        </w:rPr>
        <w:t>Lineamientos para la Organización y Conservación de los Archivos</w:t>
      </w:r>
    </w:p>
  </w:footnote>
  <w:footnote w:id="14">
    <w:p w14:paraId="0A2A9407" w14:textId="77777777" w:rsidR="00C25224" w:rsidRPr="00AE2FE5" w:rsidRDefault="00C25224" w:rsidP="002E2419">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Artículo 4.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14:paraId="1E7D73B0" w14:textId="77777777" w:rsidR="00C25224" w:rsidRPr="00AE2FE5" w:rsidRDefault="00C25224" w:rsidP="002E2419">
      <w:pPr>
        <w:pStyle w:val="Textonotapie"/>
        <w:rPr>
          <w:rFonts w:ascii="Palatino Linotype" w:hAnsi="Palatino Linotype"/>
          <w:sz w:val="16"/>
          <w:szCs w:val="16"/>
        </w:rPr>
      </w:pPr>
      <w:r w:rsidRPr="00AE2FE5">
        <w:rPr>
          <w:rFonts w:ascii="Palatino Linotype" w:hAnsi="Palatino Linotype"/>
          <w:sz w:val="16"/>
          <w:szCs w:val="16"/>
        </w:rPr>
        <w:t>Artículo 8.- Los documentos de contenido administrativo de importancia, serán conservados por 20 años, y si el documento se vincula con las funciones de 2 ó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15">
    <w:p w14:paraId="4DCBE1AE" w14:textId="77777777" w:rsidR="00C25224" w:rsidRPr="00AE2FE5" w:rsidRDefault="00C25224" w:rsidP="002E2419">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Cfr. Artículo 54 de los </w:t>
      </w:r>
      <w:r w:rsidRPr="00AE2FE5">
        <w:rPr>
          <w:rFonts w:ascii="Palatino Linotype" w:hAnsi="Palatino Linotype" w:cs="Arial"/>
          <w:color w:val="2F2F2F"/>
          <w:sz w:val="16"/>
          <w:szCs w:val="16"/>
          <w:shd w:val="clear" w:color="auto" w:fill="FFFFFF"/>
        </w:rPr>
        <w:t>Lineamientos para la Administración de Documentos en el Estado de México.</w:t>
      </w:r>
    </w:p>
  </w:footnote>
  <w:footnote w:id="16">
    <w:p w14:paraId="219DB9A3" w14:textId="77777777" w:rsidR="00C25224" w:rsidRPr="00AE2FE5" w:rsidRDefault="00C25224" w:rsidP="002E2419">
      <w:pPr>
        <w:pStyle w:val="Textonotapie"/>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Cfr. Artículo 32 de los Lineamientos para la valoración, selección y baja de los documentos, expedientes y series de trámite concluido en los Archivos del Estado de México</w:t>
      </w:r>
    </w:p>
  </w:footnote>
  <w:footnote w:id="17">
    <w:p w14:paraId="3AE76B7F" w14:textId="77777777" w:rsidR="00C25224" w:rsidRPr="00AE2FE5" w:rsidRDefault="00C25224" w:rsidP="002E2419">
      <w:pPr>
        <w:pStyle w:val="Textonotapie"/>
        <w:jc w:val="both"/>
        <w:rPr>
          <w:rFonts w:ascii="Palatino Linotype" w:hAnsi="Palatino Linotype"/>
          <w:sz w:val="16"/>
          <w:szCs w:val="16"/>
        </w:rPr>
      </w:pPr>
      <w:r w:rsidRPr="00AE2FE5">
        <w:rPr>
          <w:rStyle w:val="Refdenotaalpie"/>
          <w:rFonts w:ascii="Palatino Linotype" w:hAnsi="Palatino Linotype"/>
          <w:sz w:val="16"/>
          <w:szCs w:val="16"/>
        </w:rPr>
        <w:footnoteRef/>
      </w:r>
      <w:r w:rsidRPr="00AE2FE5">
        <w:rPr>
          <w:rFonts w:ascii="Palatino Linotype" w:hAnsi="Palatino Linotype"/>
          <w:sz w:val="16"/>
          <w:szCs w:val="16"/>
        </w:rPr>
        <w:t xml:space="preserve"> “Artículo 7. Es obligación de los servidores públicos custodiar y facilitar el acceso a los documentos que se encuentren bajo su resguardo en razón de sus atribuciones y de conformidad con la Ley de Transparencia, la Ley de Documentos y los presentes Lineamientos.” </w:t>
      </w:r>
    </w:p>
    <w:p w14:paraId="5B13B356" w14:textId="77777777" w:rsidR="00C25224" w:rsidRPr="00AE2FE5" w:rsidRDefault="00C25224" w:rsidP="002E2419">
      <w:pPr>
        <w:pStyle w:val="Textonotapie"/>
        <w:jc w:val="both"/>
        <w:rPr>
          <w:rFonts w:ascii="Palatino Linotype" w:hAnsi="Palatino Linotype"/>
          <w:sz w:val="16"/>
          <w:szCs w:val="16"/>
        </w:rPr>
      </w:pPr>
      <w:r w:rsidRPr="00AE2FE5">
        <w:rPr>
          <w:rFonts w:ascii="Palatino Linotype" w:hAnsi="Palatino Linotype"/>
          <w:sz w:val="16"/>
          <w:szCs w:val="16"/>
        </w:rPr>
        <w:t>“Artículo 70. Las Unidades Administrativas que transfieran sus documentos y expedientes de trámite concluido a un Archivo de Concentración, seguirán manteniendo la responsabilidad de proporcionar la información contenida en ellos cuando le sea requerida en términos de los ordenamientos vigentes, hasta el momento en que prescriban sus valores administrativos y concluya su conservación precaucional y adquieran el carácter de históricos, o hasta cuando proceda su eliminación de conformidad con la normatividad emitida por la Comisión.”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3D40A4" w:rsidRDefault="003D40A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D40A4" w:rsidRPr="008A510F" w14:paraId="18B3AC9D" w14:textId="77777777" w:rsidTr="00DF49AD">
      <w:tc>
        <w:tcPr>
          <w:tcW w:w="2489" w:type="dxa"/>
          <w:shd w:val="clear" w:color="auto" w:fill="auto"/>
        </w:tcPr>
        <w:p w14:paraId="6522F859" w14:textId="4A4929A6" w:rsidR="003D40A4" w:rsidRPr="008A510F" w:rsidRDefault="003D40A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3673E857" w:rsidR="003D40A4" w:rsidRPr="008A510F" w:rsidRDefault="003D40A4" w:rsidP="00D81764">
          <w:pPr>
            <w:ind w:right="175"/>
            <w:jc w:val="both"/>
            <w:rPr>
              <w:rFonts w:ascii="Palatino Linotype" w:hAnsi="Palatino Linotype"/>
              <w:b/>
              <w:sz w:val="22"/>
              <w:szCs w:val="22"/>
              <w:lang w:val="es-ES_tradnl"/>
            </w:rPr>
          </w:pPr>
          <w:r>
            <w:rPr>
              <w:rFonts w:ascii="Palatino Linotype" w:hAnsi="Palatino Linotype"/>
              <w:b/>
              <w:sz w:val="22"/>
              <w:szCs w:val="22"/>
              <w:lang w:val="es-ES_tradnl"/>
            </w:rPr>
            <w:t>0</w:t>
          </w:r>
          <w:r w:rsidR="00D81764">
            <w:rPr>
              <w:rFonts w:ascii="Palatino Linotype" w:hAnsi="Palatino Linotype"/>
              <w:b/>
              <w:sz w:val="22"/>
              <w:szCs w:val="22"/>
              <w:lang w:val="es-ES_tradnl"/>
            </w:rPr>
            <w:t>3</w:t>
          </w:r>
          <w:r w:rsidR="00424368">
            <w:rPr>
              <w:rFonts w:ascii="Palatino Linotype" w:hAnsi="Palatino Linotype"/>
              <w:b/>
              <w:sz w:val="22"/>
              <w:szCs w:val="22"/>
              <w:lang w:val="es-ES_tradnl"/>
            </w:rPr>
            <w:t>509</w:t>
          </w:r>
          <w:r>
            <w:rPr>
              <w:rFonts w:ascii="Palatino Linotype" w:hAnsi="Palatino Linotype"/>
              <w:b/>
              <w:sz w:val="22"/>
              <w:szCs w:val="22"/>
              <w:lang w:val="es-ES_tradnl"/>
            </w:rPr>
            <w:t>/INFOEM/IP/RR/2021</w:t>
          </w:r>
        </w:p>
      </w:tc>
    </w:tr>
    <w:tr w:rsidR="003D40A4" w:rsidRPr="008A510F" w14:paraId="6797BE02" w14:textId="77777777" w:rsidTr="00DF49AD">
      <w:trPr>
        <w:trHeight w:val="228"/>
      </w:trPr>
      <w:tc>
        <w:tcPr>
          <w:tcW w:w="2489" w:type="dxa"/>
          <w:shd w:val="clear" w:color="auto" w:fill="auto"/>
          <w:vAlign w:val="center"/>
        </w:tcPr>
        <w:p w14:paraId="3FF1D528" w14:textId="77777777" w:rsidR="003D40A4" w:rsidRPr="008A510F" w:rsidRDefault="003D40A4"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0B4F8678" w:rsidR="003D40A4" w:rsidRPr="00927A01" w:rsidRDefault="00424368" w:rsidP="00D81764">
          <w:pPr>
            <w:ind w:left="-45" w:right="176"/>
            <w:jc w:val="both"/>
            <w:rPr>
              <w:rFonts w:ascii="Palatino Linotype" w:hAnsi="Palatino Linotype"/>
              <w:b/>
              <w:sz w:val="22"/>
              <w:szCs w:val="22"/>
              <w:lang w:val="es-ES_tradnl"/>
            </w:rPr>
          </w:pPr>
          <w:r w:rsidRPr="00424368">
            <w:rPr>
              <w:rFonts w:ascii="Palatino Linotype" w:hAnsi="Palatino Linotype"/>
              <w:b/>
              <w:sz w:val="22"/>
              <w:szCs w:val="22"/>
              <w:lang w:val="es-ES_tradnl"/>
            </w:rPr>
            <w:t>Poder Legislativo</w:t>
          </w:r>
        </w:p>
      </w:tc>
    </w:tr>
    <w:tr w:rsidR="003D40A4" w:rsidRPr="008A510F" w14:paraId="0D950505" w14:textId="77777777" w:rsidTr="00DF49AD">
      <w:tc>
        <w:tcPr>
          <w:tcW w:w="2489" w:type="dxa"/>
          <w:shd w:val="clear" w:color="auto" w:fill="auto"/>
          <w:vAlign w:val="center"/>
        </w:tcPr>
        <w:p w14:paraId="43614717" w14:textId="77777777" w:rsidR="003D40A4" w:rsidRPr="008A510F" w:rsidRDefault="003D40A4"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3D40A4" w:rsidRPr="008A510F" w:rsidRDefault="0007536C"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D40A4" w:rsidRDefault="003D40A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3D40A4" w:rsidRPr="005A5E02" w14:paraId="0EE5497D" w14:textId="77777777" w:rsidTr="00DF49AD">
      <w:tc>
        <w:tcPr>
          <w:tcW w:w="2551" w:type="dxa"/>
          <w:shd w:val="clear" w:color="auto" w:fill="auto"/>
          <w:vAlign w:val="center"/>
        </w:tcPr>
        <w:p w14:paraId="09A0E80D" w14:textId="00654EA5" w:rsidR="003D40A4" w:rsidRPr="005A5E02" w:rsidRDefault="003D40A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7CF2EFC5" w14:textId="1FFC27AD" w:rsidR="003D40A4" w:rsidRPr="005A5E02" w:rsidRDefault="003D40A4" w:rsidP="00504F8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D81764">
            <w:rPr>
              <w:rFonts w:ascii="Palatino Linotype" w:hAnsi="Palatino Linotype"/>
              <w:b/>
              <w:sz w:val="22"/>
              <w:szCs w:val="22"/>
              <w:lang w:val="es-ES_tradnl"/>
            </w:rPr>
            <w:t>3</w:t>
          </w:r>
          <w:r w:rsidR="00424368">
            <w:rPr>
              <w:rFonts w:ascii="Palatino Linotype" w:hAnsi="Palatino Linotype"/>
              <w:b/>
              <w:sz w:val="22"/>
              <w:szCs w:val="22"/>
              <w:lang w:val="es-ES_tradnl"/>
            </w:rPr>
            <w:t>50</w:t>
          </w:r>
          <w:r w:rsidR="00D81764">
            <w:rPr>
              <w:rFonts w:ascii="Palatino Linotype" w:hAnsi="Palatino Linotype"/>
              <w:b/>
              <w:sz w:val="22"/>
              <w:szCs w:val="22"/>
              <w:lang w:val="es-ES_tradnl"/>
            </w:rPr>
            <w:t>9</w:t>
          </w:r>
          <w:r>
            <w:rPr>
              <w:rFonts w:ascii="Palatino Linotype" w:hAnsi="Palatino Linotype"/>
              <w:b/>
              <w:sz w:val="22"/>
              <w:szCs w:val="22"/>
              <w:lang w:val="es-ES_tradnl"/>
            </w:rPr>
            <w:t>/INFOEM/IP/RR/2021</w:t>
          </w:r>
        </w:p>
      </w:tc>
    </w:tr>
    <w:tr w:rsidR="003D40A4" w:rsidRPr="005A5E02" w14:paraId="01D75FFA" w14:textId="77777777" w:rsidTr="00BE6311">
      <w:trPr>
        <w:trHeight w:val="130"/>
      </w:trPr>
      <w:tc>
        <w:tcPr>
          <w:tcW w:w="2551" w:type="dxa"/>
          <w:shd w:val="clear" w:color="auto" w:fill="auto"/>
          <w:vAlign w:val="center"/>
        </w:tcPr>
        <w:p w14:paraId="0D40E9B3" w14:textId="77777777" w:rsidR="003D40A4" w:rsidRPr="005A5E02" w:rsidRDefault="003D40A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0E522EBA" w14:textId="13A5BDAE" w:rsidR="003D40A4" w:rsidRPr="006220B0" w:rsidRDefault="00B93EC2" w:rsidP="00B93EC2">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w:t>
          </w:r>
          <w:r w:rsidR="00D81764">
            <w:rPr>
              <w:rFonts w:ascii="Palatino Linotype" w:hAnsi="Palatino Linotype"/>
              <w:b/>
              <w:bCs/>
              <w:sz w:val="22"/>
              <w:szCs w:val="22"/>
              <w:lang w:val="es-ES_tradnl"/>
            </w:rPr>
            <w:t xml:space="preserve"> </w:t>
          </w:r>
          <w:r>
            <w:rPr>
              <w:rFonts w:ascii="Palatino Linotype" w:hAnsi="Palatino Linotype"/>
              <w:b/>
              <w:bCs/>
              <w:sz w:val="22"/>
              <w:szCs w:val="22"/>
              <w:lang w:val="es-ES_tradnl"/>
            </w:rPr>
            <w:t>XXXXX XXXXXXXXX XXXXXXX</w:t>
          </w:r>
        </w:p>
      </w:tc>
    </w:tr>
    <w:tr w:rsidR="003D40A4" w:rsidRPr="005A5E02" w14:paraId="468EFDE2" w14:textId="77777777" w:rsidTr="00DF49AD">
      <w:trPr>
        <w:trHeight w:val="228"/>
      </w:trPr>
      <w:tc>
        <w:tcPr>
          <w:tcW w:w="2551" w:type="dxa"/>
          <w:shd w:val="clear" w:color="auto" w:fill="auto"/>
          <w:vAlign w:val="center"/>
        </w:tcPr>
        <w:p w14:paraId="3E89BB75" w14:textId="77777777" w:rsidR="003D40A4" w:rsidRPr="005A5E02" w:rsidRDefault="003D40A4"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44E955D7" w14:textId="2150BAAF" w:rsidR="003D40A4" w:rsidRPr="00927A01" w:rsidRDefault="00424368" w:rsidP="000A7446">
          <w:pPr>
            <w:ind w:left="-45" w:right="176"/>
            <w:jc w:val="both"/>
            <w:rPr>
              <w:rFonts w:ascii="Palatino Linotype" w:hAnsi="Palatino Linotype"/>
              <w:b/>
              <w:sz w:val="22"/>
              <w:szCs w:val="22"/>
              <w:lang w:val="es-ES_tradnl"/>
            </w:rPr>
          </w:pPr>
          <w:r w:rsidRPr="00424368">
            <w:rPr>
              <w:rFonts w:ascii="Palatino Linotype" w:hAnsi="Palatino Linotype"/>
              <w:b/>
              <w:sz w:val="22"/>
              <w:szCs w:val="22"/>
              <w:lang w:val="es-ES_tradnl"/>
            </w:rPr>
            <w:t>Poder Legislativo</w:t>
          </w:r>
        </w:p>
      </w:tc>
    </w:tr>
    <w:tr w:rsidR="003D40A4" w:rsidRPr="005A5E02" w14:paraId="5BC0C801" w14:textId="77777777" w:rsidTr="00DF49AD">
      <w:tc>
        <w:tcPr>
          <w:tcW w:w="2551" w:type="dxa"/>
          <w:shd w:val="clear" w:color="auto" w:fill="auto"/>
          <w:vAlign w:val="center"/>
        </w:tcPr>
        <w:p w14:paraId="76AEACB4" w14:textId="77777777" w:rsidR="003D40A4" w:rsidRPr="005A5E02" w:rsidRDefault="003D40A4"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26245AEC" w14:textId="6F612913" w:rsidR="003D40A4" w:rsidRPr="005A5E02" w:rsidRDefault="0007536C"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FDEC1EB" w:rsidR="003D40A4" w:rsidRDefault="00B533D9"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2BF3452B">
          <wp:simplePos x="0" y="0"/>
          <wp:positionH relativeFrom="margin">
            <wp:posOffset>-1099185</wp:posOffset>
          </wp:positionH>
          <wp:positionV relativeFrom="paragraph">
            <wp:posOffset>-1102522</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DC86889"/>
    <w:multiLevelType w:val="hybridMultilevel"/>
    <w:tmpl w:val="D1264D2A"/>
    <w:lvl w:ilvl="0" w:tplc="8940FBD6">
      <w:start w:val="1"/>
      <w:numFmt w:val="decimal"/>
      <w:lvlText w:val="%1."/>
      <w:lvlJc w:val="left"/>
      <w:pPr>
        <w:ind w:left="720" w:hanging="360"/>
      </w:pPr>
      <w:rPr>
        <w:rFonts w:cs="Times New Roman"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882055"/>
    <w:multiLevelType w:val="hybridMultilevel"/>
    <w:tmpl w:val="A9EA0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45D6643C"/>
    <w:multiLevelType w:val="hybridMultilevel"/>
    <w:tmpl w:val="C2C486B8"/>
    <w:lvl w:ilvl="0" w:tplc="080A0017">
      <w:start w:val="1"/>
      <w:numFmt w:val="lowerLetter"/>
      <w:lvlText w:val="%1)"/>
      <w:lvlJc w:val="left"/>
      <w:pPr>
        <w:ind w:left="1800" w:hanging="360"/>
      </w:pPr>
      <w:rPr>
        <w:rFonts w:ascii="Times New Roman" w:hAnsi="Times New Roman" w:cs="Times New Roman" w:hint="default"/>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9">
    <w:nsid w:val="497C5487"/>
    <w:multiLevelType w:val="hybridMultilevel"/>
    <w:tmpl w:val="8B327208"/>
    <w:lvl w:ilvl="0" w:tplc="BF6AB7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DF7544"/>
    <w:multiLevelType w:val="hybridMultilevel"/>
    <w:tmpl w:val="8D50D524"/>
    <w:lvl w:ilvl="0" w:tplc="FFFFFFFF">
      <w:start w:val="1"/>
      <w:numFmt w:val="decimal"/>
      <w:lvlText w:val="%1."/>
      <w:lvlJc w:val="left"/>
      <w:pPr>
        <w:ind w:left="720" w:hanging="360"/>
      </w:pPr>
      <w:rPr>
        <w:rFonts w:ascii="Verdana" w:hAnsi="Verdana" w:hint="default"/>
        <w:sz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50D12C3"/>
    <w:multiLevelType w:val="hybridMultilevel"/>
    <w:tmpl w:val="2446F6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BA56658"/>
    <w:multiLevelType w:val="hybridMultilevel"/>
    <w:tmpl w:val="8D50D524"/>
    <w:lvl w:ilvl="0" w:tplc="4A983F2A">
      <w:start w:val="1"/>
      <w:numFmt w:val="decimal"/>
      <w:lvlText w:val="%1."/>
      <w:lvlJc w:val="left"/>
      <w:pPr>
        <w:ind w:left="720" w:hanging="360"/>
      </w:pPr>
      <w:rPr>
        <w:rFonts w:ascii="Verdana" w:hAnsi="Verdana"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FEA17A6"/>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3"/>
  </w:num>
  <w:num w:numId="5">
    <w:abstractNumId w:val="6"/>
  </w:num>
  <w:num w:numId="6">
    <w:abstractNumId w:val="5"/>
  </w:num>
  <w:num w:numId="7">
    <w:abstractNumId w:val="7"/>
  </w:num>
  <w:num w:numId="8">
    <w:abstractNumId w:val="12"/>
  </w:num>
  <w:num w:numId="9">
    <w:abstractNumId w:val="11"/>
  </w:num>
  <w:num w:numId="10">
    <w:abstractNumId w:val="15"/>
  </w:num>
  <w:num w:numId="11">
    <w:abstractNumId w:val="3"/>
  </w:num>
  <w:num w:numId="12">
    <w:abstractNumId w:val="9"/>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8"/>
  </w:num>
  <w:num w:numId="1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8EF"/>
    <w:rsid w:val="00020AF4"/>
    <w:rsid w:val="00020DB3"/>
    <w:rsid w:val="00021550"/>
    <w:rsid w:val="000215E2"/>
    <w:rsid w:val="00021A61"/>
    <w:rsid w:val="00021B72"/>
    <w:rsid w:val="00021C02"/>
    <w:rsid w:val="00021FDB"/>
    <w:rsid w:val="00022392"/>
    <w:rsid w:val="000223A3"/>
    <w:rsid w:val="00022ECC"/>
    <w:rsid w:val="00023563"/>
    <w:rsid w:val="000235D2"/>
    <w:rsid w:val="00023A40"/>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939"/>
    <w:rsid w:val="00030B88"/>
    <w:rsid w:val="00030C6C"/>
    <w:rsid w:val="0003133C"/>
    <w:rsid w:val="00032007"/>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8CC"/>
    <w:rsid w:val="00063A41"/>
    <w:rsid w:val="00063DCF"/>
    <w:rsid w:val="00063DF5"/>
    <w:rsid w:val="00063E57"/>
    <w:rsid w:val="000644BE"/>
    <w:rsid w:val="00064FF9"/>
    <w:rsid w:val="00065029"/>
    <w:rsid w:val="000650FA"/>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5FC5"/>
    <w:rsid w:val="00086105"/>
    <w:rsid w:val="000867B6"/>
    <w:rsid w:val="00086C1F"/>
    <w:rsid w:val="00086CE6"/>
    <w:rsid w:val="0008798F"/>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E8A"/>
    <w:rsid w:val="00096F03"/>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FC4"/>
    <w:rsid w:val="000C5DDC"/>
    <w:rsid w:val="000C5ECF"/>
    <w:rsid w:val="000C6A05"/>
    <w:rsid w:val="000C702A"/>
    <w:rsid w:val="000C7091"/>
    <w:rsid w:val="000C7B9B"/>
    <w:rsid w:val="000C7BB4"/>
    <w:rsid w:val="000C7BF2"/>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871"/>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94D"/>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E37"/>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1CC"/>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4B9"/>
    <w:rsid w:val="001D0561"/>
    <w:rsid w:val="001D070D"/>
    <w:rsid w:val="001D0A8A"/>
    <w:rsid w:val="001D0B9E"/>
    <w:rsid w:val="001D0BE2"/>
    <w:rsid w:val="001D0DEC"/>
    <w:rsid w:val="001D2D78"/>
    <w:rsid w:val="001D2F10"/>
    <w:rsid w:val="001D2F58"/>
    <w:rsid w:val="001D3C9C"/>
    <w:rsid w:val="001D40B4"/>
    <w:rsid w:val="001D4E9C"/>
    <w:rsid w:val="001D611D"/>
    <w:rsid w:val="001D64D7"/>
    <w:rsid w:val="001D6661"/>
    <w:rsid w:val="001D6672"/>
    <w:rsid w:val="001D6687"/>
    <w:rsid w:val="001D7271"/>
    <w:rsid w:val="001D7487"/>
    <w:rsid w:val="001D7D15"/>
    <w:rsid w:val="001E0562"/>
    <w:rsid w:val="001E099C"/>
    <w:rsid w:val="001E0ACF"/>
    <w:rsid w:val="001E0CED"/>
    <w:rsid w:val="001E1005"/>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5B6"/>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B44"/>
    <w:rsid w:val="001F4E38"/>
    <w:rsid w:val="001F591B"/>
    <w:rsid w:val="001F5B48"/>
    <w:rsid w:val="001F5D61"/>
    <w:rsid w:val="001F6823"/>
    <w:rsid w:val="001F6AA4"/>
    <w:rsid w:val="001F73EE"/>
    <w:rsid w:val="001F74ED"/>
    <w:rsid w:val="001F777C"/>
    <w:rsid w:val="001F780A"/>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405"/>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DDB"/>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488"/>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057"/>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7D5"/>
    <w:rsid w:val="002457E3"/>
    <w:rsid w:val="00245AE6"/>
    <w:rsid w:val="00245E9C"/>
    <w:rsid w:val="00245EA1"/>
    <w:rsid w:val="002460C4"/>
    <w:rsid w:val="002461AD"/>
    <w:rsid w:val="00246A16"/>
    <w:rsid w:val="00246D50"/>
    <w:rsid w:val="00246DCE"/>
    <w:rsid w:val="00247235"/>
    <w:rsid w:val="002475AE"/>
    <w:rsid w:val="00247978"/>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19"/>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20038"/>
    <w:rsid w:val="0032003D"/>
    <w:rsid w:val="00320E4B"/>
    <w:rsid w:val="00320F28"/>
    <w:rsid w:val="00321089"/>
    <w:rsid w:val="00321996"/>
    <w:rsid w:val="003219FE"/>
    <w:rsid w:val="00321B45"/>
    <w:rsid w:val="00321C7B"/>
    <w:rsid w:val="00322905"/>
    <w:rsid w:val="00322B25"/>
    <w:rsid w:val="00323202"/>
    <w:rsid w:val="0032335C"/>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39D"/>
    <w:rsid w:val="00361BA6"/>
    <w:rsid w:val="00361CBA"/>
    <w:rsid w:val="003620C6"/>
    <w:rsid w:val="00362417"/>
    <w:rsid w:val="0036257F"/>
    <w:rsid w:val="00362726"/>
    <w:rsid w:val="00362B27"/>
    <w:rsid w:val="00362B6A"/>
    <w:rsid w:val="00362D4F"/>
    <w:rsid w:val="00363156"/>
    <w:rsid w:val="003631C3"/>
    <w:rsid w:val="003637BA"/>
    <w:rsid w:val="003637E8"/>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A6A"/>
    <w:rsid w:val="00385D32"/>
    <w:rsid w:val="003865FE"/>
    <w:rsid w:val="00386712"/>
    <w:rsid w:val="00386C05"/>
    <w:rsid w:val="0038730B"/>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B2F"/>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07B"/>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1DD3"/>
    <w:rsid w:val="003C24C5"/>
    <w:rsid w:val="003C25A2"/>
    <w:rsid w:val="003C2683"/>
    <w:rsid w:val="003C2753"/>
    <w:rsid w:val="003C27EB"/>
    <w:rsid w:val="003C281A"/>
    <w:rsid w:val="003C2BE5"/>
    <w:rsid w:val="003C2D31"/>
    <w:rsid w:val="003C2F7C"/>
    <w:rsid w:val="003C43B2"/>
    <w:rsid w:val="003C49AD"/>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77B"/>
    <w:rsid w:val="003F288D"/>
    <w:rsid w:val="003F292C"/>
    <w:rsid w:val="003F2F40"/>
    <w:rsid w:val="003F30D2"/>
    <w:rsid w:val="003F3940"/>
    <w:rsid w:val="003F4329"/>
    <w:rsid w:val="003F4693"/>
    <w:rsid w:val="003F4F2F"/>
    <w:rsid w:val="003F5541"/>
    <w:rsid w:val="003F5D5E"/>
    <w:rsid w:val="003F61C5"/>
    <w:rsid w:val="003F62C2"/>
    <w:rsid w:val="003F6963"/>
    <w:rsid w:val="003F6BB9"/>
    <w:rsid w:val="003F6CD4"/>
    <w:rsid w:val="003F6ED1"/>
    <w:rsid w:val="003F6FFD"/>
    <w:rsid w:val="003F75BB"/>
    <w:rsid w:val="003F7CA7"/>
    <w:rsid w:val="003F7E60"/>
    <w:rsid w:val="00400053"/>
    <w:rsid w:val="0040006B"/>
    <w:rsid w:val="00401522"/>
    <w:rsid w:val="00401E11"/>
    <w:rsid w:val="0040237E"/>
    <w:rsid w:val="004023D0"/>
    <w:rsid w:val="00402840"/>
    <w:rsid w:val="00402FE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6C7"/>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368"/>
    <w:rsid w:val="004247A1"/>
    <w:rsid w:val="00424B75"/>
    <w:rsid w:val="00424E65"/>
    <w:rsid w:val="00424E9F"/>
    <w:rsid w:val="00424EC1"/>
    <w:rsid w:val="004258CB"/>
    <w:rsid w:val="00425C6D"/>
    <w:rsid w:val="00426AC2"/>
    <w:rsid w:val="00426B78"/>
    <w:rsid w:val="00426FC0"/>
    <w:rsid w:val="0042701D"/>
    <w:rsid w:val="004272D5"/>
    <w:rsid w:val="004275E2"/>
    <w:rsid w:val="004276ED"/>
    <w:rsid w:val="00427B48"/>
    <w:rsid w:val="0043012F"/>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A86"/>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341"/>
    <w:rsid w:val="0049754A"/>
    <w:rsid w:val="00497557"/>
    <w:rsid w:val="0049769D"/>
    <w:rsid w:val="00497B4B"/>
    <w:rsid w:val="00497D49"/>
    <w:rsid w:val="00497D97"/>
    <w:rsid w:val="00497EAE"/>
    <w:rsid w:val="00497FB0"/>
    <w:rsid w:val="004A00C4"/>
    <w:rsid w:val="004A0752"/>
    <w:rsid w:val="004A08C6"/>
    <w:rsid w:val="004A1472"/>
    <w:rsid w:val="004A155D"/>
    <w:rsid w:val="004A1995"/>
    <w:rsid w:val="004A1D92"/>
    <w:rsid w:val="004A218B"/>
    <w:rsid w:val="004A2843"/>
    <w:rsid w:val="004A2EE3"/>
    <w:rsid w:val="004A380F"/>
    <w:rsid w:val="004A4243"/>
    <w:rsid w:val="004A434C"/>
    <w:rsid w:val="004A4A06"/>
    <w:rsid w:val="004A4C38"/>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40E"/>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C98"/>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F8A"/>
    <w:rsid w:val="005604D9"/>
    <w:rsid w:val="005604EC"/>
    <w:rsid w:val="00560737"/>
    <w:rsid w:val="005609A0"/>
    <w:rsid w:val="00560E5B"/>
    <w:rsid w:val="00560E93"/>
    <w:rsid w:val="00561210"/>
    <w:rsid w:val="005618AF"/>
    <w:rsid w:val="00562E5E"/>
    <w:rsid w:val="005630BA"/>
    <w:rsid w:val="00563448"/>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B99"/>
    <w:rsid w:val="00571BE1"/>
    <w:rsid w:val="00571F01"/>
    <w:rsid w:val="0057214B"/>
    <w:rsid w:val="00572523"/>
    <w:rsid w:val="005726E7"/>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000"/>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E37"/>
    <w:rsid w:val="005C6F70"/>
    <w:rsid w:val="005C7063"/>
    <w:rsid w:val="005C7207"/>
    <w:rsid w:val="005C7759"/>
    <w:rsid w:val="005C77BE"/>
    <w:rsid w:val="005D0229"/>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76"/>
    <w:rsid w:val="0060496C"/>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A0B"/>
    <w:rsid w:val="00620C9C"/>
    <w:rsid w:val="00621056"/>
    <w:rsid w:val="006216FD"/>
    <w:rsid w:val="006217EE"/>
    <w:rsid w:val="006217F0"/>
    <w:rsid w:val="006219B9"/>
    <w:rsid w:val="00621EEF"/>
    <w:rsid w:val="00621F79"/>
    <w:rsid w:val="0062204B"/>
    <w:rsid w:val="006220B0"/>
    <w:rsid w:val="006232DE"/>
    <w:rsid w:val="006234E6"/>
    <w:rsid w:val="00623511"/>
    <w:rsid w:val="00623C72"/>
    <w:rsid w:val="00623F9D"/>
    <w:rsid w:val="0062420D"/>
    <w:rsid w:val="0062463C"/>
    <w:rsid w:val="00624ACD"/>
    <w:rsid w:val="006250A2"/>
    <w:rsid w:val="00625445"/>
    <w:rsid w:val="006260E3"/>
    <w:rsid w:val="00626310"/>
    <w:rsid w:val="00626432"/>
    <w:rsid w:val="00626877"/>
    <w:rsid w:val="006272FA"/>
    <w:rsid w:val="006274A1"/>
    <w:rsid w:val="00627AEC"/>
    <w:rsid w:val="00627E73"/>
    <w:rsid w:val="006302EC"/>
    <w:rsid w:val="0063044F"/>
    <w:rsid w:val="006305D8"/>
    <w:rsid w:val="00630D58"/>
    <w:rsid w:val="0063130F"/>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F1D"/>
    <w:rsid w:val="00641198"/>
    <w:rsid w:val="0064154A"/>
    <w:rsid w:val="0064171B"/>
    <w:rsid w:val="00641777"/>
    <w:rsid w:val="00641844"/>
    <w:rsid w:val="00641C34"/>
    <w:rsid w:val="006424C5"/>
    <w:rsid w:val="00643019"/>
    <w:rsid w:val="0064351D"/>
    <w:rsid w:val="00643579"/>
    <w:rsid w:val="006436A4"/>
    <w:rsid w:val="00643C40"/>
    <w:rsid w:val="00643CCD"/>
    <w:rsid w:val="00643D3D"/>
    <w:rsid w:val="00643FB6"/>
    <w:rsid w:val="006447A4"/>
    <w:rsid w:val="006449E2"/>
    <w:rsid w:val="00644A90"/>
    <w:rsid w:val="0064567F"/>
    <w:rsid w:val="00645F20"/>
    <w:rsid w:val="00646069"/>
    <w:rsid w:val="00646353"/>
    <w:rsid w:val="00647163"/>
    <w:rsid w:val="006472E6"/>
    <w:rsid w:val="00647E4C"/>
    <w:rsid w:val="00650F81"/>
    <w:rsid w:val="00651CC2"/>
    <w:rsid w:val="00651F8F"/>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661"/>
    <w:rsid w:val="00667ABB"/>
    <w:rsid w:val="00670403"/>
    <w:rsid w:val="006704FA"/>
    <w:rsid w:val="00670E03"/>
    <w:rsid w:val="006716DC"/>
    <w:rsid w:val="00671AB5"/>
    <w:rsid w:val="00671DD8"/>
    <w:rsid w:val="00671EA6"/>
    <w:rsid w:val="00672543"/>
    <w:rsid w:val="006726E1"/>
    <w:rsid w:val="00672F64"/>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BEE"/>
    <w:rsid w:val="006C2F4E"/>
    <w:rsid w:val="006C3107"/>
    <w:rsid w:val="006C35AE"/>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76A"/>
    <w:rsid w:val="006D2889"/>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66E"/>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9B4"/>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C9F"/>
    <w:rsid w:val="00733FF3"/>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B0"/>
    <w:rsid w:val="00750AD8"/>
    <w:rsid w:val="00750B09"/>
    <w:rsid w:val="00750C5B"/>
    <w:rsid w:val="00750E0A"/>
    <w:rsid w:val="0075106A"/>
    <w:rsid w:val="007510FB"/>
    <w:rsid w:val="007514AC"/>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427"/>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5D64"/>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EF4"/>
    <w:rsid w:val="007A3F2D"/>
    <w:rsid w:val="007A4595"/>
    <w:rsid w:val="007A4620"/>
    <w:rsid w:val="007A59C7"/>
    <w:rsid w:val="007A5B4C"/>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86F"/>
    <w:rsid w:val="007D3928"/>
    <w:rsid w:val="007D4281"/>
    <w:rsid w:val="007D4737"/>
    <w:rsid w:val="007D4FE6"/>
    <w:rsid w:val="007D593C"/>
    <w:rsid w:val="007D5B9E"/>
    <w:rsid w:val="007D5F4A"/>
    <w:rsid w:val="007D60F5"/>
    <w:rsid w:val="007D62D4"/>
    <w:rsid w:val="007D654C"/>
    <w:rsid w:val="007D6CEB"/>
    <w:rsid w:val="007D6D31"/>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118"/>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A88"/>
    <w:rsid w:val="008120AB"/>
    <w:rsid w:val="00812497"/>
    <w:rsid w:val="00813463"/>
    <w:rsid w:val="008136AC"/>
    <w:rsid w:val="00813A59"/>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2"/>
    <w:rsid w:val="00851085"/>
    <w:rsid w:val="00851429"/>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5213"/>
    <w:rsid w:val="00865356"/>
    <w:rsid w:val="008653E3"/>
    <w:rsid w:val="00865696"/>
    <w:rsid w:val="00865AEE"/>
    <w:rsid w:val="00865BF5"/>
    <w:rsid w:val="008663D1"/>
    <w:rsid w:val="00866A39"/>
    <w:rsid w:val="00866E49"/>
    <w:rsid w:val="00866E6B"/>
    <w:rsid w:val="00867001"/>
    <w:rsid w:val="00867199"/>
    <w:rsid w:val="00867229"/>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5110"/>
    <w:rsid w:val="00875630"/>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6B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AB8"/>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20E8"/>
    <w:rsid w:val="00902D7B"/>
    <w:rsid w:val="00903344"/>
    <w:rsid w:val="009036B5"/>
    <w:rsid w:val="0090388E"/>
    <w:rsid w:val="00903991"/>
    <w:rsid w:val="009050BE"/>
    <w:rsid w:val="00905E52"/>
    <w:rsid w:val="009066F6"/>
    <w:rsid w:val="009072A8"/>
    <w:rsid w:val="009076CC"/>
    <w:rsid w:val="00910019"/>
    <w:rsid w:val="00910391"/>
    <w:rsid w:val="009109BD"/>
    <w:rsid w:val="009110F7"/>
    <w:rsid w:val="00911756"/>
    <w:rsid w:val="00911CDB"/>
    <w:rsid w:val="00911D3F"/>
    <w:rsid w:val="00911D8E"/>
    <w:rsid w:val="00912272"/>
    <w:rsid w:val="00912397"/>
    <w:rsid w:val="009124AA"/>
    <w:rsid w:val="00912AB9"/>
    <w:rsid w:val="00912B2F"/>
    <w:rsid w:val="009132E7"/>
    <w:rsid w:val="0091338C"/>
    <w:rsid w:val="00913440"/>
    <w:rsid w:val="00913756"/>
    <w:rsid w:val="009139FB"/>
    <w:rsid w:val="00913A85"/>
    <w:rsid w:val="009143B4"/>
    <w:rsid w:val="00914B9E"/>
    <w:rsid w:val="00914F8F"/>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CB8"/>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981"/>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3242"/>
    <w:rsid w:val="00973953"/>
    <w:rsid w:val="0097428A"/>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1D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2E8"/>
    <w:rsid w:val="009C12F5"/>
    <w:rsid w:val="009C231F"/>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252"/>
    <w:rsid w:val="009D3482"/>
    <w:rsid w:val="009D3954"/>
    <w:rsid w:val="009D3973"/>
    <w:rsid w:val="009D48CA"/>
    <w:rsid w:val="009D54CF"/>
    <w:rsid w:val="009D5F0D"/>
    <w:rsid w:val="009D61E7"/>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3EB9"/>
    <w:rsid w:val="009E45D9"/>
    <w:rsid w:val="009E49B2"/>
    <w:rsid w:val="009E5724"/>
    <w:rsid w:val="009E5F44"/>
    <w:rsid w:val="009E5FD3"/>
    <w:rsid w:val="009E626D"/>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6"/>
    <w:rsid w:val="00A2247E"/>
    <w:rsid w:val="00A224FA"/>
    <w:rsid w:val="00A229EE"/>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31C"/>
    <w:rsid w:val="00A3255A"/>
    <w:rsid w:val="00A32659"/>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1E23"/>
    <w:rsid w:val="00A420D6"/>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4C4E"/>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C50"/>
    <w:rsid w:val="00A85D7C"/>
    <w:rsid w:val="00A85D86"/>
    <w:rsid w:val="00A85E67"/>
    <w:rsid w:val="00A85F5F"/>
    <w:rsid w:val="00A8600C"/>
    <w:rsid w:val="00A8688F"/>
    <w:rsid w:val="00A86B2A"/>
    <w:rsid w:val="00A8740F"/>
    <w:rsid w:val="00A87537"/>
    <w:rsid w:val="00A9042D"/>
    <w:rsid w:val="00A9046F"/>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452"/>
    <w:rsid w:val="00AB46E5"/>
    <w:rsid w:val="00AB4840"/>
    <w:rsid w:val="00AB4F3A"/>
    <w:rsid w:val="00AB579C"/>
    <w:rsid w:val="00AB6103"/>
    <w:rsid w:val="00AB6165"/>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165"/>
    <w:rsid w:val="00AD129B"/>
    <w:rsid w:val="00AD18C8"/>
    <w:rsid w:val="00AD1A35"/>
    <w:rsid w:val="00AD1C2F"/>
    <w:rsid w:val="00AD2010"/>
    <w:rsid w:val="00AD2145"/>
    <w:rsid w:val="00AD22C3"/>
    <w:rsid w:val="00AD237A"/>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2FE5"/>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F27"/>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30AE"/>
    <w:rsid w:val="00B132F2"/>
    <w:rsid w:val="00B137F2"/>
    <w:rsid w:val="00B1386B"/>
    <w:rsid w:val="00B139C0"/>
    <w:rsid w:val="00B13C39"/>
    <w:rsid w:val="00B13F7F"/>
    <w:rsid w:val="00B141A9"/>
    <w:rsid w:val="00B1434A"/>
    <w:rsid w:val="00B15A26"/>
    <w:rsid w:val="00B15E6D"/>
    <w:rsid w:val="00B16313"/>
    <w:rsid w:val="00B1693B"/>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DF"/>
    <w:rsid w:val="00B358C4"/>
    <w:rsid w:val="00B35BCB"/>
    <w:rsid w:val="00B36304"/>
    <w:rsid w:val="00B365A7"/>
    <w:rsid w:val="00B366B2"/>
    <w:rsid w:val="00B36A20"/>
    <w:rsid w:val="00B36F53"/>
    <w:rsid w:val="00B37032"/>
    <w:rsid w:val="00B37299"/>
    <w:rsid w:val="00B372D8"/>
    <w:rsid w:val="00B37511"/>
    <w:rsid w:val="00B37851"/>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34E"/>
    <w:rsid w:val="00B466A0"/>
    <w:rsid w:val="00B47031"/>
    <w:rsid w:val="00B5031D"/>
    <w:rsid w:val="00B504F9"/>
    <w:rsid w:val="00B50AD4"/>
    <w:rsid w:val="00B50BD5"/>
    <w:rsid w:val="00B50DBF"/>
    <w:rsid w:val="00B51445"/>
    <w:rsid w:val="00B516B6"/>
    <w:rsid w:val="00B5180B"/>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369"/>
    <w:rsid w:val="00B9347E"/>
    <w:rsid w:val="00B93967"/>
    <w:rsid w:val="00B93D68"/>
    <w:rsid w:val="00B93EA0"/>
    <w:rsid w:val="00B93EC2"/>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15B6"/>
    <w:rsid w:val="00BD197E"/>
    <w:rsid w:val="00BD246C"/>
    <w:rsid w:val="00BD2570"/>
    <w:rsid w:val="00BD25C4"/>
    <w:rsid w:val="00BD27CA"/>
    <w:rsid w:val="00BD27FC"/>
    <w:rsid w:val="00BD2895"/>
    <w:rsid w:val="00BD2948"/>
    <w:rsid w:val="00BD29F7"/>
    <w:rsid w:val="00BD35A6"/>
    <w:rsid w:val="00BD3D3F"/>
    <w:rsid w:val="00BD3D84"/>
    <w:rsid w:val="00BD48BB"/>
    <w:rsid w:val="00BD496A"/>
    <w:rsid w:val="00BD4F59"/>
    <w:rsid w:val="00BD4F74"/>
    <w:rsid w:val="00BD51D8"/>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224"/>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57E6D"/>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63D"/>
    <w:rsid w:val="00C85864"/>
    <w:rsid w:val="00C85BA2"/>
    <w:rsid w:val="00C85C73"/>
    <w:rsid w:val="00C85FD2"/>
    <w:rsid w:val="00C8677E"/>
    <w:rsid w:val="00C86C35"/>
    <w:rsid w:val="00C86E7B"/>
    <w:rsid w:val="00C87561"/>
    <w:rsid w:val="00C87A72"/>
    <w:rsid w:val="00C87FFE"/>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9C1"/>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69F"/>
    <w:rsid w:val="00CF1912"/>
    <w:rsid w:val="00CF1B3F"/>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20167"/>
    <w:rsid w:val="00D201F2"/>
    <w:rsid w:val="00D207DD"/>
    <w:rsid w:val="00D20820"/>
    <w:rsid w:val="00D20A4F"/>
    <w:rsid w:val="00D20B5C"/>
    <w:rsid w:val="00D21098"/>
    <w:rsid w:val="00D211A6"/>
    <w:rsid w:val="00D2302E"/>
    <w:rsid w:val="00D23440"/>
    <w:rsid w:val="00D236AC"/>
    <w:rsid w:val="00D248FB"/>
    <w:rsid w:val="00D24C89"/>
    <w:rsid w:val="00D24DD6"/>
    <w:rsid w:val="00D24EE1"/>
    <w:rsid w:val="00D24FA9"/>
    <w:rsid w:val="00D24FDB"/>
    <w:rsid w:val="00D250FE"/>
    <w:rsid w:val="00D25389"/>
    <w:rsid w:val="00D259B8"/>
    <w:rsid w:val="00D25A44"/>
    <w:rsid w:val="00D25AB5"/>
    <w:rsid w:val="00D25E88"/>
    <w:rsid w:val="00D267C9"/>
    <w:rsid w:val="00D26CD5"/>
    <w:rsid w:val="00D26EEE"/>
    <w:rsid w:val="00D26FA5"/>
    <w:rsid w:val="00D274BB"/>
    <w:rsid w:val="00D274E0"/>
    <w:rsid w:val="00D27C96"/>
    <w:rsid w:val="00D27CE4"/>
    <w:rsid w:val="00D3013E"/>
    <w:rsid w:val="00D302CA"/>
    <w:rsid w:val="00D30433"/>
    <w:rsid w:val="00D30496"/>
    <w:rsid w:val="00D3194D"/>
    <w:rsid w:val="00D31EE6"/>
    <w:rsid w:val="00D320F4"/>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73"/>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6C6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97"/>
    <w:rsid w:val="00D66E7C"/>
    <w:rsid w:val="00D6729A"/>
    <w:rsid w:val="00D675D9"/>
    <w:rsid w:val="00D67F36"/>
    <w:rsid w:val="00D67FED"/>
    <w:rsid w:val="00D70195"/>
    <w:rsid w:val="00D7072C"/>
    <w:rsid w:val="00D70A1C"/>
    <w:rsid w:val="00D70D7F"/>
    <w:rsid w:val="00D70DBD"/>
    <w:rsid w:val="00D715A6"/>
    <w:rsid w:val="00D7164C"/>
    <w:rsid w:val="00D717AC"/>
    <w:rsid w:val="00D717C8"/>
    <w:rsid w:val="00D72391"/>
    <w:rsid w:val="00D725FC"/>
    <w:rsid w:val="00D726BB"/>
    <w:rsid w:val="00D7321B"/>
    <w:rsid w:val="00D733B5"/>
    <w:rsid w:val="00D73ABF"/>
    <w:rsid w:val="00D73B09"/>
    <w:rsid w:val="00D73C11"/>
    <w:rsid w:val="00D74E06"/>
    <w:rsid w:val="00D74EF9"/>
    <w:rsid w:val="00D751B5"/>
    <w:rsid w:val="00D75269"/>
    <w:rsid w:val="00D758C0"/>
    <w:rsid w:val="00D75B34"/>
    <w:rsid w:val="00D75C92"/>
    <w:rsid w:val="00D75EBA"/>
    <w:rsid w:val="00D76621"/>
    <w:rsid w:val="00D76881"/>
    <w:rsid w:val="00D7689A"/>
    <w:rsid w:val="00D76D8A"/>
    <w:rsid w:val="00D76EAC"/>
    <w:rsid w:val="00D7724A"/>
    <w:rsid w:val="00D77430"/>
    <w:rsid w:val="00D778EF"/>
    <w:rsid w:val="00D77B79"/>
    <w:rsid w:val="00D8063B"/>
    <w:rsid w:val="00D80C68"/>
    <w:rsid w:val="00D80F8B"/>
    <w:rsid w:val="00D81764"/>
    <w:rsid w:val="00D818C0"/>
    <w:rsid w:val="00D81B40"/>
    <w:rsid w:val="00D81D80"/>
    <w:rsid w:val="00D81FCF"/>
    <w:rsid w:val="00D822D5"/>
    <w:rsid w:val="00D826C5"/>
    <w:rsid w:val="00D82D2C"/>
    <w:rsid w:val="00D83165"/>
    <w:rsid w:val="00D833D8"/>
    <w:rsid w:val="00D83F4B"/>
    <w:rsid w:val="00D841EC"/>
    <w:rsid w:val="00D842D1"/>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C7"/>
    <w:rsid w:val="00D91DC1"/>
    <w:rsid w:val="00D923AB"/>
    <w:rsid w:val="00D925B7"/>
    <w:rsid w:val="00D92B1C"/>
    <w:rsid w:val="00D92F47"/>
    <w:rsid w:val="00D93204"/>
    <w:rsid w:val="00D9385F"/>
    <w:rsid w:val="00D93980"/>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471"/>
    <w:rsid w:val="00DB1650"/>
    <w:rsid w:val="00DB23C8"/>
    <w:rsid w:val="00DB2AF8"/>
    <w:rsid w:val="00DB4371"/>
    <w:rsid w:val="00DB47B2"/>
    <w:rsid w:val="00DB4AB7"/>
    <w:rsid w:val="00DB5B51"/>
    <w:rsid w:val="00DB5DFC"/>
    <w:rsid w:val="00DB63D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DD0"/>
    <w:rsid w:val="00E13296"/>
    <w:rsid w:val="00E13DDC"/>
    <w:rsid w:val="00E13E1A"/>
    <w:rsid w:val="00E142DE"/>
    <w:rsid w:val="00E14D4F"/>
    <w:rsid w:val="00E14F37"/>
    <w:rsid w:val="00E15C39"/>
    <w:rsid w:val="00E15E5B"/>
    <w:rsid w:val="00E16021"/>
    <w:rsid w:val="00E162C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6D8"/>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91E"/>
    <w:rsid w:val="00E55AC2"/>
    <w:rsid w:val="00E55E99"/>
    <w:rsid w:val="00E561ED"/>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B3"/>
    <w:rsid w:val="00E63EBA"/>
    <w:rsid w:val="00E64769"/>
    <w:rsid w:val="00E64821"/>
    <w:rsid w:val="00E64F8F"/>
    <w:rsid w:val="00E6540D"/>
    <w:rsid w:val="00E65575"/>
    <w:rsid w:val="00E656E6"/>
    <w:rsid w:val="00E65810"/>
    <w:rsid w:val="00E65A78"/>
    <w:rsid w:val="00E65BD8"/>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4FB1"/>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39C"/>
    <w:rsid w:val="00E90915"/>
    <w:rsid w:val="00E91377"/>
    <w:rsid w:val="00E914D8"/>
    <w:rsid w:val="00E91EFF"/>
    <w:rsid w:val="00E92317"/>
    <w:rsid w:val="00E9249A"/>
    <w:rsid w:val="00E927D6"/>
    <w:rsid w:val="00E92995"/>
    <w:rsid w:val="00E92AC2"/>
    <w:rsid w:val="00E930E3"/>
    <w:rsid w:val="00E9344B"/>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0DE0"/>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4CE"/>
    <w:rsid w:val="00EB36D0"/>
    <w:rsid w:val="00EB3C89"/>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4B"/>
    <w:rsid w:val="00EF5F51"/>
    <w:rsid w:val="00EF6016"/>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44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CBA"/>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9E0"/>
    <w:rsid w:val="00F42CE1"/>
    <w:rsid w:val="00F430A0"/>
    <w:rsid w:val="00F44794"/>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437"/>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767"/>
    <w:rsid w:val="00F86A4F"/>
    <w:rsid w:val="00F86C26"/>
    <w:rsid w:val="00F86CBE"/>
    <w:rsid w:val="00F86DC1"/>
    <w:rsid w:val="00F86DED"/>
    <w:rsid w:val="00F87384"/>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963"/>
    <w:rsid w:val="00FA49C4"/>
    <w:rsid w:val="00FA4D4A"/>
    <w:rsid w:val="00FA52E1"/>
    <w:rsid w:val="00FA5741"/>
    <w:rsid w:val="00FA6247"/>
    <w:rsid w:val="00FA63E9"/>
    <w:rsid w:val="00FA6557"/>
    <w:rsid w:val="00FA6659"/>
    <w:rsid w:val="00FA6ABA"/>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0D"/>
    <w:rsid w:val="00FD0286"/>
    <w:rsid w:val="00FD03F2"/>
    <w:rsid w:val="00FD06A0"/>
    <w:rsid w:val="00FD09E4"/>
    <w:rsid w:val="00FD0EB6"/>
    <w:rsid w:val="00FD0F0E"/>
    <w:rsid w:val="00FD10F5"/>
    <w:rsid w:val="00FD197B"/>
    <w:rsid w:val="00FD19B6"/>
    <w:rsid w:val="00FD27CB"/>
    <w:rsid w:val="00FD2A38"/>
    <w:rsid w:val="00FD2B89"/>
    <w:rsid w:val="00FD2D0D"/>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474"/>
    <w:rsid w:val="00FF57AF"/>
    <w:rsid w:val="00FF5B60"/>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5C0911F7"/>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324209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C58A2-0800-42AE-A005-9AEA0292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6538</Words>
  <Characters>35964</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2021-09-08T22:11:00Z</cp:lastPrinted>
  <dcterms:created xsi:type="dcterms:W3CDTF">2021-10-29T19:58:00Z</dcterms:created>
  <dcterms:modified xsi:type="dcterms:W3CDTF">2021-10-29T19:58:00Z</dcterms:modified>
</cp:coreProperties>
</file>