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8E3507" w:rsidR="009A7587" w:rsidP="008E3507" w:rsidRDefault="009A7587" w14:paraId="6BB55D67" w14:textId="3BADBF9B">
      <w:pPr>
        <w:spacing w:line="360" w:lineRule="auto"/>
        <w:contextualSpacing/>
        <w:jc w:val="both"/>
        <w:rPr>
          <w:rFonts w:ascii="Palatino Linotype" w:hAnsi="Palatino Linotype" w:cs="Tahoma"/>
          <w:sz w:val="22"/>
          <w:szCs w:val="22"/>
        </w:rPr>
      </w:pPr>
      <w:r w:rsidRPr="008E350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w:t>
      </w:r>
      <w:r w:rsidRPr="008E3507" w:rsidR="00013291">
        <w:rPr>
          <w:rFonts w:ascii="Palatino Linotype" w:hAnsi="Palatino Linotype" w:cs="Tahoma"/>
          <w:bCs/>
          <w:sz w:val="22"/>
          <w:szCs w:val="22"/>
        </w:rPr>
        <w:t xml:space="preserve">fecha </w:t>
      </w:r>
      <w:r w:rsidRPr="008E3507" w:rsidR="00141CDA">
        <w:rPr>
          <w:rFonts w:ascii="Palatino Linotype" w:hAnsi="Palatino Linotype" w:cs="Tahoma"/>
          <w:bCs/>
          <w:sz w:val="22"/>
          <w:szCs w:val="22"/>
        </w:rPr>
        <w:t>veintiuno de abril</w:t>
      </w:r>
      <w:r w:rsidRPr="008E3507" w:rsidR="004E43D5">
        <w:rPr>
          <w:rFonts w:ascii="Palatino Linotype" w:hAnsi="Palatino Linotype" w:cs="Tahoma"/>
          <w:bCs/>
          <w:sz w:val="22"/>
          <w:szCs w:val="22"/>
        </w:rPr>
        <w:t xml:space="preserve"> </w:t>
      </w:r>
      <w:r w:rsidRPr="008E3507">
        <w:rPr>
          <w:rFonts w:ascii="Palatino Linotype" w:hAnsi="Palatino Linotype" w:cs="Tahoma"/>
          <w:bCs/>
          <w:sz w:val="22"/>
          <w:szCs w:val="22"/>
        </w:rPr>
        <w:t>de dos mil veint</w:t>
      </w:r>
      <w:r w:rsidRPr="008E3507" w:rsidR="005F13CF">
        <w:rPr>
          <w:rFonts w:ascii="Palatino Linotype" w:hAnsi="Palatino Linotype" w:cs="Tahoma"/>
          <w:bCs/>
          <w:sz w:val="22"/>
          <w:szCs w:val="22"/>
        </w:rPr>
        <w:t>iuno</w:t>
      </w:r>
      <w:r w:rsidRPr="008E3507">
        <w:rPr>
          <w:rFonts w:ascii="Palatino Linotype" w:hAnsi="Palatino Linotype" w:cs="Tahoma"/>
          <w:bCs/>
          <w:sz w:val="22"/>
          <w:szCs w:val="22"/>
        </w:rPr>
        <w:t>.</w:t>
      </w:r>
    </w:p>
    <w:p w:rsidRPr="008E3507" w:rsidR="009A7587" w:rsidP="008E3507" w:rsidRDefault="009A7587" w14:paraId="27CD2644" w14:textId="77777777">
      <w:pPr>
        <w:spacing w:line="360" w:lineRule="auto"/>
        <w:contextualSpacing/>
        <w:rPr>
          <w:rFonts w:ascii="Palatino Linotype" w:hAnsi="Palatino Linotype" w:cs="Tahoma"/>
          <w:bCs/>
          <w:sz w:val="22"/>
          <w:szCs w:val="22"/>
        </w:rPr>
      </w:pPr>
    </w:p>
    <w:p w:rsidRPr="008E3507" w:rsidR="009A7587" w:rsidP="02A3B5FD" w:rsidRDefault="009A7587" w14:paraId="6906CD3E" w14:textId="0FAE8933">
      <w:pPr>
        <w:spacing w:line="360" w:lineRule="auto"/>
        <w:contextualSpacing/>
        <w:jc w:val="both"/>
        <w:rPr>
          <w:rFonts w:ascii="Palatino Linotype" w:hAnsi="Palatino Linotype" w:cs="Tahoma"/>
          <w:sz w:val="22"/>
          <w:szCs w:val="22"/>
        </w:rPr>
      </w:pPr>
      <w:r w:rsidRPr="02A3B5FD" w:rsidR="02A3B5FD">
        <w:rPr>
          <w:rFonts w:ascii="Palatino Linotype" w:hAnsi="Palatino Linotype" w:cs="Tahoma"/>
          <w:b w:val="1"/>
          <w:bCs w:val="1"/>
          <w:color w:val="0D0D0D" w:themeColor="text1" w:themeTint="F2" w:themeShade="FF"/>
          <w:sz w:val="22"/>
          <w:szCs w:val="22"/>
        </w:rPr>
        <w:t xml:space="preserve">VISTO </w:t>
      </w:r>
      <w:r w:rsidRPr="02A3B5FD" w:rsidR="02A3B5FD">
        <w:rPr>
          <w:rFonts w:ascii="Palatino Linotype" w:hAnsi="Palatino Linotype" w:cs="Tahoma"/>
          <w:color w:val="0D0D0D" w:themeColor="text1" w:themeTint="F2" w:themeShade="FF"/>
          <w:sz w:val="22"/>
          <w:szCs w:val="22"/>
        </w:rPr>
        <w:t xml:space="preserve">el expediente conformado con motivo del Recurso de Revisión </w:t>
      </w:r>
      <w:r w:rsidRPr="02A3B5FD" w:rsidR="02A3B5FD">
        <w:rPr>
          <w:rFonts w:ascii="Palatino Linotype" w:hAnsi="Palatino Linotype" w:cs="Tahoma"/>
          <w:b w:val="1"/>
          <w:bCs w:val="1"/>
          <w:color w:val="0D0D0D" w:themeColor="text1" w:themeTint="F2" w:themeShade="FF"/>
          <w:sz w:val="22"/>
          <w:szCs w:val="22"/>
        </w:rPr>
        <w:t>00401/INFOEM/IP/RR/2021,</w:t>
      </w:r>
      <w:r w:rsidRPr="02A3B5FD" w:rsidR="02A3B5FD">
        <w:rPr>
          <w:rFonts w:ascii="Palatino Linotype" w:hAnsi="Palatino Linotype" w:cs="Tahoma"/>
          <w:color w:val="0D0D0D" w:themeColor="text1" w:themeTint="F2" w:themeShade="FF"/>
          <w:sz w:val="22"/>
          <w:szCs w:val="22"/>
        </w:rPr>
        <w:t xml:space="preserve"> interpuesto por </w:t>
      </w:r>
      <w:r w:rsidRPr="02A3B5FD" w:rsidR="02A3B5FD">
        <w:rPr>
          <w:rFonts w:ascii="Palatino Linotype" w:hAnsi="Palatino Linotype" w:cs="Tahoma"/>
          <w:b w:val="1"/>
          <w:bCs w:val="1"/>
          <w:color w:val="0D0D0D" w:themeColor="text1" w:themeTint="F2" w:themeShade="FF"/>
          <w:sz w:val="22"/>
          <w:szCs w:val="22"/>
          <w:highlight w:val="black"/>
        </w:rPr>
        <w:t>XXXXXXXXXXXXXXXXXXXX</w:t>
      </w:r>
      <w:r w:rsidRPr="02A3B5FD" w:rsidR="02A3B5FD">
        <w:rPr>
          <w:rFonts w:ascii="Palatino Linotype" w:hAnsi="Palatino Linotype" w:cs="Tahoma"/>
          <w:b w:val="1"/>
          <w:bCs w:val="1"/>
          <w:color w:val="0D0D0D" w:themeColor="text1" w:themeTint="F2" w:themeShade="FF"/>
          <w:sz w:val="22"/>
          <w:szCs w:val="22"/>
        </w:rPr>
        <w:t xml:space="preserve"> </w:t>
      </w:r>
      <w:r w:rsidRPr="02A3B5FD" w:rsidR="02A3B5FD">
        <w:rPr>
          <w:rFonts w:ascii="Palatino Linotype" w:hAnsi="Palatino Linotype" w:cs="Tahoma"/>
          <w:color w:val="0D0D0D" w:themeColor="text1" w:themeTint="F2" w:themeShade="FF"/>
          <w:sz w:val="22"/>
          <w:szCs w:val="22"/>
        </w:rPr>
        <w:t>en lo sucesivo la Recurrente o Particular, en contra de la respuesta del Sujeto Obligado</w:t>
      </w:r>
      <w:r w:rsidRPr="02A3B5FD" w:rsidR="02A3B5FD">
        <w:rPr>
          <w:rFonts w:ascii="Palatino Linotype" w:hAnsi="Palatino Linotype"/>
          <w:sz w:val="22"/>
          <w:szCs w:val="22"/>
        </w:rPr>
        <w:t xml:space="preserve"> </w:t>
      </w:r>
      <w:r w:rsidRPr="02A3B5FD" w:rsidR="02A3B5FD">
        <w:rPr>
          <w:rFonts w:ascii="Palatino Linotype" w:hAnsi="Palatino Linotype" w:eastAsia="Calibri" w:cs="Tahoma"/>
          <w:b w:val="1"/>
          <w:bCs w:val="1"/>
          <w:sz w:val="22"/>
          <w:szCs w:val="22"/>
          <w:lang w:eastAsia="en-US"/>
        </w:rPr>
        <w:t>Ayuntamiento de Coacalco de Berriozábal</w:t>
      </w:r>
      <w:r w:rsidRPr="02A3B5FD" w:rsidR="02A3B5FD">
        <w:rPr>
          <w:rFonts w:ascii="Palatino Linotype" w:hAnsi="Palatino Linotype" w:cs="Tahoma"/>
          <w:b w:val="1"/>
          <w:bCs w:val="1"/>
          <w:color w:val="0D0D0D" w:themeColor="text1" w:themeTint="F2" w:themeShade="FF"/>
          <w:sz w:val="22"/>
          <w:szCs w:val="22"/>
        </w:rPr>
        <w:t xml:space="preserve">, </w:t>
      </w:r>
      <w:r w:rsidRPr="02A3B5FD" w:rsidR="02A3B5FD">
        <w:rPr>
          <w:rFonts w:ascii="Palatino Linotype" w:hAnsi="Palatino Linotype" w:cs="Tahoma"/>
          <w:color w:val="0D0D0D" w:themeColor="text1" w:themeTint="F2" w:themeShade="FF"/>
          <w:sz w:val="22"/>
          <w:szCs w:val="22"/>
        </w:rPr>
        <w:t>se emite la presente Resolución, con base en los Antecedentes y C</w:t>
      </w:r>
      <w:r w:rsidRPr="02A3B5FD" w:rsidR="02A3B5FD">
        <w:rPr>
          <w:rFonts w:ascii="Palatino Linotype" w:hAnsi="Palatino Linotype" w:cs="Tahoma"/>
          <w:sz w:val="22"/>
          <w:szCs w:val="22"/>
        </w:rPr>
        <w:t>onsiderandos que a continuación se exponen:</w:t>
      </w:r>
    </w:p>
    <w:p w:rsidRPr="008E3507" w:rsidR="00141CDA" w:rsidP="008E3507" w:rsidRDefault="00141CDA" w14:paraId="048E58D1" w14:textId="77777777">
      <w:pPr>
        <w:spacing w:line="360" w:lineRule="auto"/>
        <w:contextualSpacing/>
        <w:jc w:val="both"/>
        <w:rPr>
          <w:rFonts w:ascii="Palatino Linotype" w:hAnsi="Palatino Linotype" w:cs="Tahoma"/>
          <w:b/>
          <w:color w:val="0D0D0D" w:themeColor="text1" w:themeTint="F2"/>
          <w:sz w:val="22"/>
          <w:szCs w:val="22"/>
        </w:rPr>
      </w:pPr>
    </w:p>
    <w:p w:rsidRPr="008E3507" w:rsidR="009A7587" w:rsidP="008E3507" w:rsidRDefault="009A7587" w14:paraId="44FCA0CF" w14:textId="77777777">
      <w:pPr>
        <w:tabs>
          <w:tab w:val="center" w:pos="4522"/>
          <w:tab w:val="left" w:pos="7245"/>
        </w:tabs>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A N T E C E D E N T E S</w:t>
      </w:r>
    </w:p>
    <w:p w:rsidRPr="008E3507" w:rsidR="007E5C53" w:rsidP="008E3507" w:rsidRDefault="007E5C53" w14:paraId="2AB20482" w14:textId="77777777">
      <w:pPr>
        <w:tabs>
          <w:tab w:val="center" w:pos="4522"/>
          <w:tab w:val="left" w:pos="7245"/>
        </w:tabs>
        <w:spacing w:line="360" w:lineRule="auto"/>
        <w:contextualSpacing/>
        <w:jc w:val="center"/>
        <w:rPr>
          <w:rFonts w:ascii="Palatino Linotype" w:hAnsi="Palatino Linotype" w:cs="Tahoma"/>
          <w:b/>
          <w:sz w:val="22"/>
          <w:szCs w:val="22"/>
        </w:rPr>
      </w:pPr>
    </w:p>
    <w:p w:rsidRPr="008E3507" w:rsidR="009A7587" w:rsidP="008E3507" w:rsidRDefault="009A7587" w14:paraId="316A5FBF" w14:textId="38175841">
      <w:pPr>
        <w:pStyle w:val="Prrafodelista"/>
        <w:tabs>
          <w:tab w:val="left" w:pos="567"/>
        </w:tabs>
        <w:spacing w:line="360" w:lineRule="auto"/>
        <w:ind w:left="0"/>
        <w:jc w:val="both"/>
        <w:rPr>
          <w:rFonts w:ascii="Palatino Linotype" w:hAnsi="Palatino Linotype" w:cs="Tahoma"/>
          <w:b/>
          <w:szCs w:val="22"/>
        </w:rPr>
      </w:pPr>
      <w:r w:rsidRPr="008E3507">
        <w:rPr>
          <w:rFonts w:ascii="Palatino Linotype" w:hAnsi="Palatino Linotype" w:cs="Tahoma"/>
          <w:b/>
          <w:szCs w:val="22"/>
        </w:rPr>
        <w:t xml:space="preserve">I. Presentación de la solicitud de información. </w:t>
      </w:r>
    </w:p>
    <w:p w:rsidRPr="008E3507" w:rsidR="009A7587" w:rsidP="008E3507" w:rsidRDefault="009A7587" w14:paraId="58E7E599" w14:textId="091C104D">
      <w:pPr>
        <w:tabs>
          <w:tab w:val="left" w:pos="567"/>
        </w:tabs>
        <w:spacing w:line="360" w:lineRule="auto"/>
        <w:contextualSpacing/>
        <w:jc w:val="both"/>
        <w:rPr>
          <w:rFonts w:ascii="Palatino Linotype" w:hAnsi="Palatino Linotype" w:cs="Tahoma"/>
          <w:b/>
          <w:bCs/>
          <w:color w:val="0D0D0D" w:themeColor="text1" w:themeTint="F2"/>
          <w:sz w:val="22"/>
          <w:szCs w:val="22"/>
        </w:rPr>
      </w:pPr>
      <w:r w:rsidRPr="008E3507">
        <w:rPr>
          <w:rFonts w:ascii="Palatino Linotype" w:hAnsi="Palatino Linotype" w:cs="Tahoma"/>
          <w:sz w:val="22"/>
          <w:szCs w:val="22"/>
        </w:rPr>
        <w:t xml:space="preserve">Con fecha </w:t>
      </w:r>
      <w:r w:rsidRPr="008E3507" w:rsidR="00141CDA">
        <w:rPr>
          <w:rFonts w:ascii="Palatino Linotype" w:hAnsi="Palatino Linotype" w:cs="Tahoma"/>
          <w:sz w:val="22"/>
          <w:szCs w:val="22"/>
        </w:rPr>
        <w:t>dieciocho de enero de dos mil veintiuno, la</w:t>
      </w:r>
      <w:r w:rsidRPr="008E3507">
        <w:rPr>
          <w:rFonts w:ascii="Palatino Linotype" w:hAnsi="Palatino Linotype" w:cs="Tahoma"/>
          <w:sz w:val="22"/>
          <w:szCs w:val="22"/>
        </w:rPr>
        <w:t xml:space="preserve"> Particular presentó solicitud de acceso a la información pública a través del Sistema de Acceso a la Información Mexiquense </w:t>
      </w:r>
      <w:r w:rsidRPr="008E3507">
        <w:rPr>
          <w:rFonts w:ascii="Palatino Linotype" w:hAnsi="Palatino Linotype" w:cs="Tahoma"/>
          <w:sz w:val="22"/>
          <w:szCs w:val="22"/>
          <w:lang w:val="es-ES"/>
        </w:rPr>
        <w:t>(SAIMEX)</w:t>
      </w:r>
      <w:r w:rsidRPr="008E3507">
        <w:rPr>
          <w:rFonts w:ascii="Palatino Linotype" w:hAnsi="Palatino Linotype" w:cs="Tahoma"/>
          <w:sz w:val="22"/>
          <w:szCs w:val="22"/>
        </w:rPr>
        <w:t xml:space="preserve">, ante </w:t>
      </w:r>
      <w:r w:rsidRPr="008E3507" w:rsidR="005C2BEF">
        <w:rPr>
          <w:rFonts w:ascii="Palatino Linotype" w:hAnsi="Palatino Linotype" w:cs="Tahoma"/>
          <w:sz w:val="22"/>
          <w:szCs w:val="22"/>
        </w:rPr>
        <w:t>e</w:t>
      </w:r>
      <w:r w:rsidRPr="008E3507" w:rsidR="00444D0E">
        <w:rPr>
          <w:rFonts w:ascii="Palatino Linotype" w:hAnsi="Palatino Linotype" w:cs="Tahoma"/>
          <w:sz w:val="22"/>
          <w:szCs w:val="22"/>
        </w:rPr>
        <w:t>l</w:t>
      </w:r>
      <w:r w:rsidRPr="008E3507" w:rsidR="007E5C53">
        <w:rPr>
          <w:rFonts w:ascii="Palatino Linotype" w:hAnsi="Palatino Linotype" w:cs="Tahoma"/>
          <w:sz w:val="22"/>
          <w:szCs w:val="22"/>
        </w:rPr>
        <w:t xml:space="preserve"> </w:t>
      </w:r>
      <w:r w:rsidRPr="008E3507" w:rsidR="00141CDA">
        <w:rPr>
          <w:rFonts w:ascii="Palatino Linotype" w:hAnsi="Palatino Linotype" w:cs="Tahoma"/>
          <w:b/>
          <w:bCs/>
          <w:sz w:val="22"/>
          <w:szCs w:val="22"/>
        </w:rPr>
        <w:t>Ayuntamiento de Coacalco de Berriozábal</w:t>
      </w:r>
      <w:r w:rsidRPr="008E3507">
        <w:rPr>
          <w:rFonts w:ascii="Palatino Linotype" w:hAnsi="Palatino Linotype" w:cs="Tahoma"/>
          <w:sz w:val="22"/>
          <w:szCs w:val="22"/>
        </w:rPr>
        <w:t>, mediante el cual requirió</w:t>
      </w:r>
      <w:r w:rsidRPr="008E3507" w:rsidR="007E5C53">
        <w:rPr>
          <w:rFonts w:ascii="Palatino Linotype" w:hAnsi="Palatino Linotype" w:cs="Tahoma"/>
          <w:sz w:val="22"/>
          <w:szCs w:val="22"/>
        </w:rPr>
        <w:t xml:space="preserve"> lo siguiente</w:t>
      </w:r>
      <w:r w:rsidRPr="008E3507">
        <w:rPr>
          <w:rFonts w:ascii="Palatino Linotype" w:hAnsi="Palatino Linotype" w:cs="Tahoma"/>
          <w:sz w:val="22"/>
          <w:szCs w:val="22"/>
        </w:rPr>
        <w:t>:</w:t>
      </w:r>
    </w:p>
    <w:p w:rsidRPr="008E3507" w:rsidR="00C62348" w:rsidP="008E3507" w:rsidRDefault="00C62348" w14:paraId="7B6F46C9" w14:textId="77777777">
      <w:pPr>
        <w:tabs>
          <w:tab w:val="left" w:pos="4667"/>
        </w:tabs>
        <w:spacing w:line="360" w:lineRule="auto"/>
        <w:contextualSpacing/>
        <w:jc w:val="both"/>
        <w:rPr>
          <w:rFonts w:ascii="Palatino Linotype" w:hAnsi="Palatino Linotype" w:cs="Tahoma"/>
          <w:b/>
          <w:bCs/>
          <w:sz w:val="22"/>
          <w:szCs w:val="22"/>
        </w:rPr>
      </w:pPr>
    </w:p>
    <w:p w:rsidRPr="008E3507" w:rsidR="00E51D7B" w:rsidP="008E3507" w:rsidRDefault="009A7587" w14:paraId="23657D6F" w14:textId="4453D057">
      <w:pPr>
        <w:tabs>
          <w:tab w:val="left" w:pos="4667"/>
        </w:tabs>
        <w:spacing w:line="360" w:lineRule="auto"/>
        <w:ind w:left="567" w:right="539"/>
        <w:contextualSpacing/>
        <w:jc w:val="both"/>
        <w:rPr>
          <w:rFonts w:ascii="Palatino Linotype" w:hAnsi="Palatino Linotype" w:cs="Tahoma"/>
          <w:b/>
          <w:bCs/>
          <w:szCs w:val="22"/>
        </w:rPr>
      </w:pPr>
      <w:r w:rsidRPr="008E3507">
        <w:rPr>
          <w:rFonts w:ascii="Palatino Linotype" w:hAnsi="Palatino Linotype" w:cs="Tahoma"/>
          <w:b/>
          <w:bCs/>
          <w:szCs w:val="22"/>
        </w:rPr>
        <w:t xml:space="preserve">Solicitud de folio: </w:t>
      </w:r>
      <w:r w:rsidRPr="008E3507" w:rsidR="00141CDA">
        <w:rPr>
          <w:rFonts w:ascii="Palatino Linotype" w:hAnsi="Palatino Linotype" w:cs="Tahoma"/>
          <w:b/>
          <w:bCs/>
          <w:szCs w:val="22"/>
        </w:rPr>
        <w:t>00003/COACALCO/IP/2021</w:t>
      </w:r>
    </w:p>
    <w:p w:rsidRPr="008E3507" w:rsidR="009A7587" w:rsidP="008E3507" w:rsidRDefault="009A7587" w14:paraId="0789DB80" w14:textId="28CC3B85">
      <w:pPr>
        <w:tabs>
          <w:tab w:val="left" w:pos="4667"/>
        </w:tabs>
        <w:spacing w:line="360" w:lineRule="auto"/>
        <w:ind w:left="567" w:right="539"/>
        <w:contextualSpacing/>
        <w:jc w:val="both"/>
        <w:rPr>
          <w:rFonts w:ascii="Palatino Linotype" w:hAnsi="Palatino Linotype" w:cs="Tahoma"/>
          <w:b/>
          <w:bCs/>
          <w:szCs w:val="22"/>
        </w:rPr>
      </w:pPr>
      <w:r w:rsidRPr="008E3507">
        <w:rPr>
          <w:rFonts w:ascii="Palatino Linotype" w:hAnsi="Palatino Linotype" w:cs="Tahoma"/>
          <w:b/>
          <w:bCs/>
          <w:szCs w:val="22"/>
        </w:rPr>
        <w:t>DESCRIPCIÓN CLARA Y PRECISA DE LA INFORMACIÓN SOLICITADA</w:t>
      </w:r>
      <w:r w:rsidRPr="008E3507" w:rsidR="00F041D8">
        <w:rPr>
          <w:rFonts w:ascii="Palatino Linotype" w:hAnsi="Palatino Linotype" w:cs="Tahoma"/>
          <w:b/>
          <w:bCs/>
          <w:szCs w:val="22"/>
        </w:rPr>
        <w:t>:</w:t>
      </w:r>
    </w:p>
    <w:p w:rsidRPr="008E3507" w:rsidR="00436305" w:rsidP="008E3507" w:rsidRDefault="00141CDA" w14:paraId="52C44702" w14:textId="6F629201">
      <w:pPr>
        <w:tabs>
          <w:tab w:val="left" w:pos="4667"/>
        </w:tabs>
        <w:spacing w:line="360" w:lineRule="auto"/>
        <w:ind w:left="567" w:right="539"/>
        <w:contextualSpacing/>
        <w:jc w:val="both"/>
        <w:rPr>
          <w:rFonts w:ascii="Palatino Linotype" w:hAnsi="Palatino Linotype" w:cs="Tahoma"/>
          <w:bCs/>
          <w:szCs w:val="22"/>
        </w:rPr>
      </w:pPr>
      <w:r w:rsidRPr="008E3507">
        <w:rPr>
          <w:rFonts w:ascii="Palatino Linotype" w:hAnsi="Palatino Linotype" w:cs="Tahoma"/>
          <w:bCs/>
          <w:i/>
          <w:szCs w:val="22"/>
        </w:rPr>
        <w:t xml:space="preserve">Solicito saber: Si una casa tiene asentamiento de terreno y Protección Civil da un veredicto donde indica que efectivamente hay un asentamiento de terreno ¿qué </w:t>
      </w:r>
      <w:proofErr w:type="gramStart"/>
      <w:r w:rsidRPr="008E3507">
        <w:rPr>
          <w:rFonts w:ascii="Palatino Linotype" w:hAnsi="Palatino Linotype" w:cs="Tahoma"/>
          <w:bCs/>
          <w:i/>
          <w:szCs w:val="22"/>
        </w:rPr>
        <w:t>procede ?</w:t>
      </w:r>
      <w:proofErr w:type="gramEnd"/>
      <w:r w:rsidRPr="008E3507">
        <w:rPr>
          <w:rFonts w:ascii="Palatino Linotype" w:hAnsi="Palatino Linotype" w:cs="Tahoma"/>
          <w:bCs/>
          <w:i/>
          <w:szCs w:val="22"/>
        </w:rPr>
        <w:t xml:space="preserve"> existe alguna partida presupuestal donde se </w:t>
      </w:r>
      <w:r w:rsidRPr="008E3507">
        <w:rPr>
          <w:rFonts w:ascii="Palatino Linotype" w:hAnsi="Palatino Linotype" w:cs="Tahoma"/>
          <w:b/>
          <w:bCs/>
          <w:i/>
          <w:szCs w:val="22"/>
        </w:rPr>
        <w:t>destine ayuda para este tipo de problemas</w:t>
      </w:r>
      <w:r w:rsidRPr="008E3507">
        <w:rPr>
          <w:rFonts w:ascii="Palatino Linotype" w:hAnsi="Palatino Linotype" w:cs="Tahoma"/>
          <w:bCs/>
          <w:i/>
          <w:szCs w:val="22"/>
        </w:rPr>
        <w:t xml:space="preserve"> o algún programa donde de ayuda para estas situaciones, se tenía un programa donde indicaba que si eras puntual en el pago de agua y predio tu casa contaba con un seguro, sigue vigente ? de que consta ese seguro ?</w:t>
      </w:r>
      <w:r w:rsidRPr="008E3507" w:rsidR="00393EB2">
        <w:rPr>
          <w:rFonts w:ascii="Palatino Linotype" w:hAnsi="Palatino Linotype" w:cs="Tahoma"/>
          <w:bCs/>
          <w:i/>
          <w:szCs w:val="22"/>
        </w:rPr>
        <w:t xml:space="preserve"> </w:t>
      </w:r>
      <w:r w:rsidRPr="008E3507" w:rsidR="00393EB2">
        <w:rPr>
          <w:rFonts w:ascii="Palatino Linotype" w:hAnsi="Palatino Linotype" w:cs="Tahoma"/>
          <w:bCs/>
          <w:szCs w:val="22"/>
        </w:rPr>
        <w:t>(Sic.)</w:t>
      </w:r>
    </w:p>
    <w:p w:rsidRPr="008E3507" w:rsidR="00141CDA" w:rsidP="008E3507" w:rsidRDefault="00141CDA" w14:paraId="03B19BA0" w14:textId="77777777">
      <w:pPr>
        <w:tabs>
          <w:tab w:val="left" w:pos="4667"/>
        </w:tabs>
        <w:spacing w:line="360" w:lineRule="auto"/>
        <w:ind w:left="567" w:right="539"/>
        <w:contextualSpacing/>
        <w:jc w:val="both"/>
        <w:rPr>
          <w:rFonts w:ascii="Palatino Linotype" w:hAnsi="Palatino Linotype" w:cs="Tahoma"/>
          <w:b/>
          <w:bCs/>
          <w:szCs w:val="22"/>
        </w:rPr>
      </w:pPr>
    </w:p>
    <w:p w:rsidRPr="008E3507" w:rsidR="009A7587" w:rsidP="008E3507" w:rsidRDefault="009A7587" w14:paraId="67111B43" w14:textId="2A27C52E">
      <w:pPr>
        <w:tabs>
          <w:tab w:val="left" w:pos="4667"/>
        </w:tabs>
        <w:spacing w:line="360" w:lineRule="auto"/>
        <w:ind w:left="567" w:right="539"/>
        <w:contextualSpacing/>
        <w:jc w:val="both"/>
        <w:rPr>
          <w:rFonts w:ascii="Palatino Linotype" w:hAnsi="Palatino Linotype" w:cs="Tahoma"/>
          <w:bCs/>
          <w:szCs w:val="22"/>
        </w:rPr>
      </w:pPr>
      <w:r w:rsidRPr="008E3507">
        <w:rPr>
          <w:rFonts w:ascii="Palatino Linotype" w:hAnsi="Palatino Linotype" w:cs="Tahoma"/>
          <w:b/>
          <w:bCs/>
          <w:szCs w:val="22"/>
        </w:rPr>
        <w:t>MODALIDAD DE ENTREGA</w:t>
      </w:r>
      <w:r w:rsidRPr="008E3507" w:rsidR="0002227D">
        <w:rPr>
          <w:rFonts w:ascii="Palatino Linotype" w:hAnsi="Palatino Linotype" w:cs="Tahoma"/>
          <w:b/>
          <w:bCs/>
          <w:szCs w:val="22"/>
        </w:rPr>
        <w:t>.</w:t>
      </w:r>
    </w:p>
    <w:p w:rsidRPr="008E3507" w:rsidR="005C2BEF" w:rsidP="008E3507" w:rsidRDefault="00ED0706" w14:paraId="4505CE5C" w14:textId="59FD367A">
      <w:pPr>
        <w:tabs>
          <w:tab w:val="left" w:pos="4667"/>
        </w:tabs>
        <w:spacing w:line="360" w:lineRule="auto"/>
        <w:ind w:left="567" w:right="539"/>
        <w:contextualSpacing/>
        <w:jc w:val="both"/>
        <w:rPr>
          <w:rFonts w:ascii="Palatino Linotype" w:hAnsi="Palatino Linotype" w:cs="Tahoma"/>
          <w:bCs/>
          <w:i/>
          <w:sz w:val="22"/>
          <w:szCs w:val="22"/>
        </w:rPr>
      </w:pPr>
      <w:r w:rsidRPr="008E3507">
        <w:rPr>
          <w:rFonts w:ascii="Palatino Linotype" w:hAnsi="Palatino Linotype" w:cs="Tahoma"/>
          <w:bCs/>
          <w:i/>
          <w:szCs w:val="22"/>
        </w:rPr>
        <w:t xml:space="preserve">A través del SAIMEX </w:t>
      </w:r>
    </w:p>
    <w:p w:rsidRPr="008E3507" w:rsidR="007007DA" w:rsidP="008E3507" w:rsidRDefault="007007DA" w14:paraId="2225240D" w14:textId="77777777">
      <w:pPr>
        <w:tabs>
          <w:tab w:val="left" w:pos="4667"/>
        </w:tabs>
        <w:spacing w:line="360" w:lineRule="auto"/>
        <w:contextualSpacing/>
        <w:jc w:val="both"/>
        <w:rPr>
          <w:rFonts w:ascii="Palatino Linotype" w:hAnsi="Palatino Linotype" w:cs="Tahoma"/>
          <w:b/>
          <w:sz w:val="22"/>
          <w:szCs w:val="22"/>
        </w:rPr>
      </w:pPr>
    </w:p>
    <w:p w:rsidRPr="008E3507" w:rsidR="009A7587" w:rsidP="008E3507" w:rsidRDefault="009A7587" w14:paraId="0211CCC6" w14:textId="59374322">
      <w:pPr>
        <w:pStyle w:val="Prrafodelista"/>
        <w:tabs>
          <w:tab w:val="left" w:pos="567"/>
        </w:tabs>
        <w:spacing w:line="360" w:lineRule="auto"/>
        <w:ind w:left="0"/>
        <w:jc w:val="both"/>
        <w:rPr>
          <w:rFonts w:ascii="Palatino Linotype" w:hAnsi="Palatino Linotype" w:cs="Tahoma"/>
          <w:b/>
          <w:szCs w:val="22"/>
        </w:rPr>
      </w:pPr>
      <w:r w:rsidRPr="008E3507">
        <w:rPr>
          <w:rFonts w:ascii="Palatino Linotype" w:hAnsi="Palatino Linotype" w:cs="Tahoma"/>
          <w:b/>
          <w:szCs w:val="22"/>
        </w:rPr>
        <w:t>I</w:t>
      </w:r>
      <w:r w:rsidRPr="008E3507" w:rsidR="0015530E">
        <w:rPr>
          <w:rFonts w:ascii="Palatino Linotype" w:hAnsi="Palatino Linotype" w:cs="Tahoma"/>
          <w:b/>
          <w:szCs w:val="22"/>
        </w:rPr>
        <w:t>I</w:t>
      </w:r>
      <w:r w:rsidRPr="008E3507">
        <w:rPr>
          <w:rFonts w:ascii="Palatino Linotype" w:hAnsi="Palatino Linotype" w:cs="Tahoma"/>
          <w:b/>
          <w:szCs w:val="22"/>
        </w:rPr>
        <w:t>. Respuesta del Sujeto Obligado.</w:t>
      </w:r>
    </w:p>
    <w:p w:rsidRPr="008E3507" w:rsidR="009A7587" w:rsidP="008E3507" w:rsidRDefault="009A7587" w14:paraId="7FE987FD" w14:textId="14488EA5">
      <w:pPr>
        <w:autoSpaceDE w:val="0"/>
        <w:autoSpaceDN w:val="0"/>
        <w:adjustRightInd w:val="0"/>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Pr="008E3507" w:rsidR="00141CDA">
        <w:rPr>
          <w:rFonts w:ascii="Palatino Linotype" w:hAnsi="Palatino Linotype" w:cs="Tahoma"/>
          <w:sz w:val="22"/>
          <w:szCs w:val="22"/>
        </w:rPr>
        <w:t>nueve de febrero de dos mil veintiuno</w:t>
      </w:r>
      <w:r w:rsidRPr="008E3507">
        <w:rPr>
          <w:rFonts w:ascii="Palatino Linotype" w:hAnsi="Palatino Linotype" w:cs="Tahoma"/>
          <w:sz w:val="22"/>
          <w:szCs w:val="22"/>
        </w:rPr>
        <w:t xml:space="preserve">, mediante el Sistema de Acceso a la Información Mexiquense (SAIMEX), el Sujeto Obligado </w:t>
      </w:r>
      <w:r w:rsidRPr="008E3507" w:rsidR="00B03811">
        <w:rPr>
          <w:rFonts w:ascii="Palatino Linotype" w:hAnsi="Palatino Linotype" w:cs="Tahoma"/>
          <w:sz w:val="22"/>
          <w:szCs w:val="22"/>
        </w:rPr>
        <w:t xml:space="preserve">dio contestación </w:t>
      </w:r>
      <w:r w:rsidRPr="008E3507">
        <w:rPr>
          <w:rFonts w:ascii="Palatino Linotype" w:hAnsi="Palatino Linotype" w:cs="Tahoma"/>
          <w:sz w:val="22"/>
          <w:szCs w:val="22"/>
        </w:rPr>
        <w:t>en los siguientes términos:</w:t>
      </w:r>
    </w:p>
    <w:p w:rsidRPr="008E3507" w:rsidR="009A7587" w:rsidP="008E3507" w:rsidRDefault="009A7587" w14:paraId="3D1300BB" w14:textId="77777777">
      <w:pPr>
        <w:autoSpaceDE w:val="0"/>
        <w:autoSpaceDN w:val="0"/>
        <w:adjustRightInd w:val="0"/>
        <w:spacing w:line="360" w:lineRule="auto"/>
        <w:contextualSpacing/>
        <w:jc w:val="both"/>
        <w:rPr>
          <w:rFonts w:ascii="Palatino Linotype" w:hAnsi="Palatino Linotype" w:cs="Tahoma"/>
          <w:bCs/>
          <w:i/>
          <w:iCs/>
          <w:sz w:val="22"/>
          <w:szCs w:val="22"/>
        </w:rPr>
      </w:pPr>
    </w:p>
    <w:p w:rsidRPr="008E3507" w:rsidR="00141CDA" w:rsidP="008E3507" w:rsidRDefault="00141CDA" w14:paraId="6F9F7E66" w14:textId="77777777">
      <w:pPr>
        <w:tabs>
          <w:tab w:val="left" w:pos="4667"/>
        </w:tabs>
        <w:spacing w:line="360" w:lineRule="auto"/>
        <w:ind w:left="567" w:right="539"/>
        <w:contextualSpacing/>
        <w:jc w:val="both"/>
        <w:rPr>
          <w:rFonts w:ascii="Palatino Linotype" w:hAnsi="Palatino Linotype" w:cs="Tahoma"/>
          <w:bCs/>
          <w:i/>
          <w:iCs/>
          <w:szCs w:val="22"/>
        </w:rPr>
      </w:pPr>
      <w:r w:rsidRPr="008E3507">
        <w:rPr>
          <w:rFonts w:ascii="Palatino Linotype" w:hAnsi="Palatino Linotype" w:cs="Tahoma"/>
          <w:bCs/>
          <w:i/>
          <w:iCs/>
          <w:szCs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rsidRPr="008E3507" w:rsidR="007B0C10" w:rsidP="008E3507" w:rsidRDefault="00141CDA" w14:paraId="3FD73BCE" w14:textId="54C0F1A9">
      <w:pPr>
        <w:tabs>
          <w:tab w:val="left" w:pos="4667"/>
        </w:tabs>
        <w:spacing w:line="360" w:lineRule="auto"/>
        <w:ind w:left="567" w:right="539"/>
        <w:contextualSpacing/>
        <w:jc w:val="both"/>
        <w:rPr>
          <w:rFonts w:ascii="Palatino Linotype" w:hAnsi="Palatino Linotype" w:cs="Tahoma"/>
          <w:bCs/>
          <w:i/>
          <w:iCs/>
          <w:szCs w:val="22"/>
        </w:rPr>
      </w:pPr>
      <w:r w:rsidRPr="008E3507">
        <w:rPr>
          <w:rFonts w:ascii="Palatino Linotype" w:hAnsi="Palatino Linotype" w:cs="Tahoma"/>
          <w:bCs/>
          <w:i/>
          <w:iCs/>
          <w:szCs w:val="22"/>
        </w:rPr>
        <w:t>SE ADJUNTA RESPUESTA INTEGRADORA Y ANEXO</w:t>
      </w:r>
      <w:r w:rsidRPr="008E3507" w:rsidR="00ED0706">
        <w:rPr>
          <w:rFonts w:ascii="Palatino Linotype" w:hAnsi="Palatino Linotype" w:cs="Tahoma"/>
          <w:bCs/>
          <w:i/>
          <w:iCs/>
          <w:szCs w:val="22"/>
        </w:rPr>
        <w:t>.</w:t>
      </w:r>
    </w:p>
    <w:p w:rsidRPr="008E3507" w:rsidR="00A240A7" w:rsidP="008E3507" w:rsidRDefault="00A240A7" w14:paraId="5FFE8BF4" w14:textId="77777777">
      <w:pPr>
        <w:autoSpaceDE w:val="0"/>
        <w:autoSpaceDN w:val="0"/>
        <w:adjustRightInd w:val="0"/>
        <w:spacing w:line="360" w:lineRule="auto"/>
        <w:contextualSpacing/>
        <w:jc w:val="both"/>
        <w:rPr>
          <w:rFonts w:ascii="Palatino Linotype" w:hAnsi="Palatino Linotype" w:cs="Tahoma"/>
          <w:bCs/>
          <w:sz w:val="22"/>
          <w:szCs w:val="22"/>
        </w:rPr>
      </w:pPr>
    </w:p>
    <w:p w:rsidRPr="008E3507" w:rsidR="007E728E" w:rsidP="008E3507" w:rsidRDefault="0076703C" w14:paraId="5D15D003" w14:textId="3D7AC8AE">
      <w:pPr>
        <w:autoSpaceDE w:val="0"/>
        <w:autoSpaceDN w:val="0"/>
        <w:adjustRightInd w:val="0"/>
        <w:spacing w:line="360" w:lineRule="auto"/>
        <w:contextualSpacing/>
        <w:jc w:val="both"/>
        <w:rPr>
          <w:rFonts w:ascii="Palatino Linotype" w:hAnsi="Palatino Linotype" w:cs="Tahoma"/>
          <w:bCs/>
          <w:sz w:val="22"/>
          <w:szCs w:val="22"/>
        </w:rPr>
      </w:pPr>
      <w:r w:rsidRPr="008E3507">
        <w:rPr>
          <w:rFonts w:ascii="Palatino Linotype" w:hAnsi="Palatino Linotype" w:cs="Tahoma"/>
          <w:bCs/>
          <w:sz w:val="22"/>
          <w:szCs w:val="22"/>
        </w:rPr>
        <w:t>A dicha respu</w:t>
      </w:r>
      <w:r w:rsidRPr="008E3507" w:rsidR="00141CDA">
        <w:rPr>
          <w:rFonts w:ascii="Palatino Linotype" w:hAnsi="Palatino Linotype" w:cs="Tahoma"/>
          <w:bCs/>
          <w:sz w:val="22"/>
          <w:szCs w:val="22"/>
        </w:rPr>
        <w:t>esta, el Sujeto Obligado adjuntó</w:t>
      </w:r>
      <w:r w:rsidRPr="008E3507">
        <w:rPr>
          <w:rFonts w:ascii="Palatino Linotype" w:hAnsi="Palatino Linotype" w:cs="Tahoma"/>
          <w:bCs/>
          <w:sz w:val="22"/>
          <w:szCs w:val="22"/>
        </w:rPr>
        <w:t xml:space="preserve"> </w:t>
      </w:r>
      <w:r w:rsidRPr="008E3507" w:rsidR="00141CDA">
        <w:rPr>
          <w:rFonts w:ascii="Palatino Linotype" w:hAnsi="Palatino Linotype" w:cs="Tahoma"/>
          <w:bCs/>
          <w:sz w:val="22"/>
          <w:szCs w:val="22"/>
        </w:rPr>
        <w:t>tres</w:t>
      </w:r>
      <w:r w:rsidRPr="008E3507">
        <w:rPr>
          <w:rFonts w:ascii="Palatino Linotype" w:hAnsi="Palatino Linotype" w:cs="Tahoma"/>
          <w:bCs/>
          <w:sz w:val="22"/>
          <w:szCs w:val="22"/>
        </w:rPr>
        <w:t xml:space="preserve"> archivo</w:t>
      </w:r>
      <w:r w:rsidRPr="008E3507" w:rsidR="00141CDA">
        <w:rPr>
          <w:rFonts w:ascii="Palatino Linotype" w:hAnsi="Palatino Linotype" w:cs="Tahoma"/>
          <w:bCs/>
          <w:sz w:val="22"/>
          <w:szCs w:val="22"/>
        </w:rPr>
        <w:t xml:space="preserve">s; uno en formato </w:t>
      </w:r>
      <w:r w:rsidRPr="008E3507" w:rsidR="00141CDA">
        <w:rPr>
          <w:rFonts w:ascii="Palatino Linotype" w:hAnsi="Palatino Linotype" w:cs="Tahoma"/>
          <w:bCs/>
          <w:i/>
          <w:sz w:val="22"/>
          <w:szCs w:val="22"/>
        </w:rPr>
        <w:t>docx</w:t>
      </w:r>
      <w:r w:rsidRPr="008E3507" w:rsidR="00141CDA">
        <w:rPr>
          <w:rFonts w:ascii="Palatino Linotype" w:hAnsi="Palatino Linotype" w:cs="Tahoma"/>
          <w:bCs/>
          <w:sz w:val="22"/>
          <w:szCs w:val="22"/>
        </w:rPr>
        <w:t xml:space="preserve"> susceptible de modificación al abrirlo en el programa </w:t>
      </w:r>
      <w:r w:rsidRPr="008E3507" w:rsidR="00141CDA">
        <w:rPr>
          <w:rFonts w:ascii="Palatino Linotype" w:hAnsi="Palatino Linotype" w:cs="Tahoma"/>
          <w:bCs/>
          <w:i/>
          <w:sz w:val="22"/>
          <w:szCs w:val="22"/>
        </w:rPr>
        <w:t>Word</w:t>
      </w:r>
      <w:r w:rsidRPr="008E3507" w:rsidR="00141CDA">
        <w:rPr>
          <w:rFonts w:ascii="Palatino Linotype" w:hAnsi="Palatino Linotype" w:cs="Tahoma"/>
          <w:bCs/>
          <w:sz w:val="22"/>
          <w:szCs w:val="22"/>
        </w:rPr>
        <w:t xml:space="preserve"> y dos en imágenes formato </w:t>
      </w:r>
      <w:proofErr w:type="spellStart"/>
      <w:r w:rsidRPr="008E3507" w:rsidR="00141CDA">
        <w:rPr>
          <w:rFonts w:ascii="Palatino Linotype" w:hAnsi="Palatino Linotype" w:cs="Tahoma"/>
          <w:bCs/>
          <w:i/>
          <w:sz w:val="22"/>
          <w:szCs w:val="22"/>
        </w:rPr>
        <w:t>jpg</w:t>
      </w:r>
      <w:proofErr w:type="spellEnd"/>
      <w:r w:rsidRPr="008E3507" w:rsidR="00141CDA">
        <w:rPr>
          <w:rFonts w:ascii="Palatino Linotype" w:hAnsi="Palatino Linotype" w:cs="Tahoma"/>
          <w:bCs/>
          <w:sz w:val="22"/>
          <w:szCs w:val="22"/>
        </w:rPr>
        <w:t>; los anteriores contienen:</w:t>
      </w:r>
    </w:p>
    <w:p w:rsidRPr="008E3507" w:rsidR="00ED0706" w:rsidP="008E3507" w:rsidRDefault="00ED0706" w14:paraId="45247115" w14:textId="77777777">
      <w:pPr>
        <w:tabs>
          <w:tab w:val="left" w:pos="7451"/>
        </w:tabs>
        <w:autoSpaceDE w:val="0"/>
        <w:autoSpaceDN w:val="0"/>
        <w:adjustRightInd w:val="0"/>
        <w:spacing w:line="360" w:lineRule="auto"/>
        <w:contextualSpacing/>
        <w:jc w:val="both"/>
        <w:rPr>
          <w:rFonts w:ascii="Palatino Linotype" w:hAnsi="Palatino Linotype" w:cs="Tahoma"/>
          <w:b/>
          <w:sz w:val="22"/>
          <w:szCs w:val="22"/>
        </w:rPr>
      </w:pPr>
    </w:p>
    <w:p w:rsidRPr="008E3507" w:rsidR="00141CDA" w:rsidP="008E3507" w:rsidRDefault="00141CDA" w14:paraId="381D2446" w14:textId="5E265351">
      <w:pPr>
        <w:numPr>
          <w:ilvl w:val="0"/>
          <w:numId w:val="9"/>
        </w:numPr>
        <w:tabs>
          <w:tab w:val="left" w:pos="7451"/>
        </w:tabs>
        <w:autoSpaceDE w:val="0"/>
        <w:autoSpaceDN w:val="0"/>
        <w:adjustRightInd w:val="0"/>
        <w:spacing w:line="360" w:lineRule="auto"/>
        <w:ind w:left="426"/>
        <w:contextualSpacing/>
        <w:jc w:val="both"/>
        <w:rPr>
          <w:rFonts w:ascii="Palatino Linotype" w:hAnsi="Palatino Linotype" w:cs="Tahoma"/>
          <w:sz w:val="22"/>
          <w:szCs w:val="22"/>
        </w:rPr>
      </w:pPr>
      <w:r w:rsidRPr="008E3507">
        <w:rPr>
          <w:rFonts w:ascii="Palatino Linotype" w:hAnsi="Palatino Linotype" w:cs="Tahoma"/>
          <w:b/>
          <w:sz w:val="22"/>
          <w:szCs w:val="22"/>
          <w:lang w:val="es-ES_tradnl"/>
        </w:rPr>
        <w:t>UT/IVA/90/</w:t>
      </w:r>
      <w:proofErr w:type="gramStart"/>
      <w:r w:rsidRPr="008E3507">
        <w:rPr>
          <w:rFonts w:ascii="Palatino Linotype" w:hAnsi="Palatino Linotype" w:cs="Tahoma"/>
          <w:b/>
          <w:sz w:val="22"/>
          <w:szCs w:val="22"/>
          <w:lang w:val="es-ES_tradnl"/>
        </w:rPr>
        <w:t>2021</w:t>
      </w:r>
      <w:r w:rsidRPr="008E3507" w:rsidR="00A01B9B">
        <w:rPr>
          <w:rFonts w:ascii="Palatino Linotype" w:hAnsi="Palatino Linotype" w:cs="Tahoma"/>
          <w:b/>
          <w:sz w:val="22"/>
          <w:szCs w:val="22"/>
        </w:rPr>
        <w:t xml:space="preserve">, </w:t>
      </w:r>
      <w:r w:rsidRPr="008E3507">
        <w:rPr>
          <w:rFonts w:ascii="Palatino Linotype" w:hAnsi="Palatino Linotype" w:cs="Tahoma"/>
          <w:b/>
          <w:sz w:val="22"/>
          <w:szCs w:val="22"/>
        </w:rPr>
        <w:t xml:space="preserve"> </w:t>
      </w:r>
      <w:r w:rsidRPr="008E3507" w:rsidR="003E26E3">
        <w:rPr>
          <w:rFonts w:ascii="Palatino Linotype" w:hAnsi="Palatino Linotype" w:cs="Tahoma"/>
          <w:sz w:val="22"/>
          <w:szCs w:val="22"/>
        </w:rPr>
        <w:t>con</w:t>
      </w:r>
      <w:proofErr w:type="gramEnd"/>
      <w:r w:rsidRPr="008E3507" w:rsidR="003E26E3">
        <w:rPr>
          <w:rFonts w:ascii="Palatino Linotype" w:hAnsi="Palatino Linotype" w:cs="Tahoma"/>
          <w:sz w:val="22"/>
          <w:szCs w:val="22"/>
        </w:rPr>
        <w:t xml:space="preserve"> indicación de R</w:t>
      </w:r>
      <w:r w:rsidR="00AA67E4">
        <w:rPr>
          <w:rFonts w:ascii="Palatino Linotype" w:hAnsi="Palatino Linotype" w:cs="Tahoma"/>
          <w:sz w:val="22"/>
          <w:szCs w:val="22"/>
        </w:rPr>
        <w:t>ú</w:t>
      </w:r>
      <w:r w:rsidRPr="008E3507" w:rsidR="003E26E3">
        <w:rPr>
          <w:rFonts w:ascii="Palatino Linotype" w:hAnsi="Palatino Linotype" w:cs="Tahoma"/>
          <w:sz w:val="22"/>
          <w:szCs w:val="22"/>
        </w:rPr>
        <w:t>brica del</w:t>
      </w:r>
      <w:r w:rsidRPr="008E3507">
        <w:rPr>
          <w:rFonts w:ascii="Palatino Linotype" w:hAnsi="Palatino Linotype" w:cs="Tahoma"/>
          <w:sz w:val="22"/>
          <w:szCs w:val="22"/>
        </w:rPr>
        <w:t xml:space="preserve"> Titular de la Unidad de Transparencia  y Protección de Datos Personales</w:t>
      </w:r>
      <w:r w:rsidRPr="008E3507" w:rsidR="0002483C">
        <w:rPr>
          <w:rFonts w:ascii="Palatino Linotype" w:hAnsi="Palatino Linotype" w:cs="Tahoma"/>
          <w:sz w:val="22"/>
          <w:szCs w:val="22"/>
        </w:rPr>
        <w:t xml:space="preserve">; en el que informó a la Particular que la solicitud fue turnada a la Tesorería Municipal y a la Coordinación Municipal de Protección Civil y Bomberos; asimismo citó la respuesta emitida por </w:t>
      </w:r>
      <w:r w:rsidR="008071C8">
        <w:rPr>
          <w:rFonts w:ascii="Palatino Linotype" w:hAnsi="Palatino Linotype" w:cs="Tahoma"/>
          <w:sz w:val="22"/>
          <w:szCs w:val="22"/>
        </w:rPr>
        <w:t>e</w:t>
      </w:r>
      <w:r w:rsidRPr="008E3507" w:rsidR="0002483C">
        <w:rPr>
          <w:rFonts w:ascii="Palatino Linotype" w:hAnsi="Palatino Linotype" w:cs="Tahoma"/>
          <w:sz w:val="22"/>
          <w:szCs w:val="22"/>
        </w:rPr>
        <w:t>sta última en los siguientes términos:</w:t>
      </w:r>
    </w:p>
    <w:p w:rsidRPr="008E3507" w:rsidR="0002483C" w:rsidP="008E3507" w:rsidRDefault="0002483C" w14:paraId="0DE13327" w14:textId="77777777">
      <w:pPr>
        <w:tabs>
          <w:tab w:val="left" w:pos="7451"/>
        </w:tabs>
        <w:autoSpaceDE w:val="0"/>
        <w:autoSpaceDN w:val="0"/>
        <w:adjustRightInd w:val="0"/>
        <w:spacing w:line="360" w:lineRule="auto"/>
        <w:contextualSpacing/>
        <w:jc w:val="both"/>
        <w:rPr>
          <w:rFonts w:ascii="Palatino Linotype" w:hAnsi="Palatino Linotype" w:cs="Tahoma"/>
          <w:sz w:val="22"/>
          <w:szCs w:val="22"/>
        </w:rPr>
      </w:pPr>
    </w:p>
    <w:p w:rsidRPr="008E3507" w:rsidR="0002483C" w:rsidP="008E3507" w:rsidRDefault="0002483C" w14:paraId="61E5836F" w14:textId="753E80ED">
      <w:pPr>
        <w:tabs>
          <w:tab w:val="left" w:pos="7451"/>
        </w:tabs>
        <w:autoSpaceDE w:val="0"/>
        <w:autoSpaceDN w:val="0"/>
        <w:adjustRightInd w:val="0"/>
        <w:spacing w:line="360" w:lineRule="auto"/>
        <w:ind w:left="567" w:right="539"/>
        <w:contextualSpacing/>
        <w:jc w:val="both"/>
        <w:rPr>
          <w:rFonts w:ascii="Palatino Linotype" w:hAnsi="Palatino Linotype" w:cs="Tahoma"/>
          <w:i/>
          <w:iCs/>
          <w:szCs w:val="22"/>
          <w:lang w:val="es-ES_tradnl"/>
        </w:rPr>
      </w:pPr>
      <w:r w:rsidRPr="008E3507">
        <w:rPr>
          <w:rFonts w:ascii="Palatino Linotype" w:hAnsi="Palatino Linotype" w:cs="Tahoma"/>
          <w:b/>
          <w:bCs/>
          <w:i/>
          <w:iCs/>
          <w:szCs w:val="22"/>
        </w:rPr>
        <w:t xml:space="preserve">Con fundamento en lo dispuesto por el </w:t>
      </w:r>
      <w:proofErr w:type="spellStart"/>
      <w:r w:rsidRPr="008E3507">
        <w:rPr>
          <w:rFonts w:ascii="Palatino Linotype" w:hAnsi="Palatino Linotype" w:cs="Tahoma"/>
          <w:b/>
          <w:bCs/>
          <w:i/>
          <w:iCs/>
          <w:szCs w:val="22"/>
        </w:rPr>
        <w:t>articulo</w:t>
      </w:r>
      <w:proofErr w:type="spellEnd"/>
      <w:r w:rsidRPr="008E3507">
        <w:rPr>
          <w:rFonts w:ascii="Palatino Linotype" w:hAnsi="Palatino Linotype" w:cs="Tahoma"/>
          <w:b/>
          <w:bCs/>
          <w:i/>
          <w:iCs/>
          <w:szCs w:val="22"/>
        </w:rPr>
        <w:t xml:space="preserve"> 45 fracción XX del Reglamento de la Administración Pública Municipal de Coacalco de </w:t>
      </w:r>
      <w:proofErr w:type="spellStart"/>
      <w:r w:rsidRPr="008E3507">
        <w:rPr>
          <w:rFonts w:ascii="Palatino Linotype" w:hAnsi="Palatino Linotype" w:cs="Tahoma"/>
          <w:b/>
          <w:bCs/>
          <w:i/>
          <w:iCs/>
          <w:szCs w:val="22"/>
        </w:rPr>
        <w:t>Berriozabal</w:t>
      </w:r>
      <w:proofErr w:type="spellEnd"/>
      <w:r w:rsidRPr="008E3507">
        <w:rPr>
          <w:rFonts w:ascii="Palatino Linotype" w:hAnsi="Palatino Linotype" w:cs="Tahoma"/>
          <w:b/>
          <w:bCs/>
          <w:i/>
          <w:iCs/>
          <w:szCs w:val="22"/>
        </w:rPr>
        <w:t xml:space="preserve">, la Coordinación de Protección Civil y Bomberos, a través de la </w:t>
      </w:r>
      <w:proofErr w:type="spellStart"/>
      <w:r w:rsidRPr="008E3507">
        <w:rPr>
          <w:rFonts w:ascii="Palatino Linotype" w:hAnsi="Palatino Linotype" w:cs="Tahoma"/>
          <w:b/>
          <w:bCs/>
          <w:i/>
          <w:iCs/>
          <w:szCs w:val="22"/>
        </w:rPr>
        <w:t>Subcoordinación</w:t>
      </w:r>
      <w:proofErr w:type="spellEnd"/>
      <w:r w:rsidRPr="008E3507">
        <w:rPr>
          <w:rFonts w:ascii="Palatino Linotype" w:hAnsi="Palatino Linotype" w:cs="Tahoma"/>
          <w:b/>
          <w:bCs/>
          <w:i/>
          <w:iCs/>
          <w:szCs w:val="22"/>
        </w:rPr>
        <w:t xml:space="preserve"> de Protección Civil y Bomberos dentro de sus facultades emite una opinión técnica de riesgo, para los particulares que así lo soliciten, respecto de la existencia de algún riesgo en su propiedad y/o vivienda; para lo cual deberán signar una solicitud por escrito y presentarla en la oficialía de partes de la Coordinación; posteriormente se designa al verificador para </w:t>
      </w:r>
      <w:r w:rsidRPr="008E3507">
        <w:rPr>
          <w:rFonts w:ascii="Palatino Linotype" w:hAnsi="Palatino Linotype" w:cs="Tahoma"/>
          <w:b/>
          <w:bCs/>
          <w:i/>
          <w:iCs/>
          <w:szCs w:val="22"/>
        </w:rPr>
        <w:lastRenderedPageBreak/>
        <w:t xml:space="preserve">efectos de la visita, donde se levanta acta de inspección técnica, hecho lo anterior, se emite el dictamen al particular en un </w:t>
      </w:r>
      <w:proofErr w:type="spellStart"/>
      <w:r w:rsidRPr="008E3507">
        <w:rPr>
          <w:rFonts w:ascii="Palatino Linotype" w:hAnsi="Palatino Linotype" w:cs="Tahoma"/>
          <w:b/>
          <w:bCs/>
          <w:i/>
          <w:iCs/>
          <w:szCs w:val="22"/>
        </w:rPr>
        <w:t>termino</w:t>
      </w:r>
      <w:proofErr w:type="spellEnd"/>
      <w:r w:rsidRPr="008E3507">
        <w:rPr>
          <w:rFonts w:ascii="Palatino Linotype" w:hAnsi="Palatino Linotype" w:cs="Tahoma"/>
          <w:b/>
          <w:bCs/>
          <w:i/>
          <w:iCs/>
          <w:szCs w:val="22"/>
        </w:rPr>
        <w:t xml:space="preserve"> no mayor a siete días hábiles.” </w:t>
      </w:r>
    </w:p>
    <w:p w:rsidRPr="008E3507" w:rsidR="0002483C" w:rsidP="008E3507" w:rsidRDefault="0002483C" w14:paraId="57B593DC" w14:textId="77777777">
      <w:pPr>
        <w:tabs>
          <w:tab w:val="left" w:pos="7451"/>
        </w:tabs>
        <w:autoSpaceDE w:val="0"/>
        <w:autoSpaceDN w:val="0"/>
        <w:adjustRightInd w:val="0"/>
        <w:spacing w:line="360" w:lineRule="auto"/>
        <w:contextualSpacing/>
        <w:jc w:val="both"/>
        <w:rPr>
          <w:rFonts w:ascii="Palatino Linotype" w:hAnsi="Palatino Linotype" w:cs="Tahoma"/>
          <w:sz w:val="22"/>
          <w:szCs w:val="22"/>
        </w:rPr>
      </w:pPr>
    </w:p>
    <w:p w:rsidRPr="008E3507" w:rsidR="0002483C" w:rsidP="008E3507" w:rsidRDefault="0002483C" w14:paraId="5D3D0E96" w14:textId="53DB92A3">
      <w:pPr>
        <w:numPr>
          <w:ilvl w:val="0"/>
          <w:numId w:val="9"/>
        </w:numPr>
        <w:tabs>
          <w:tab w:val="left" w:pos="7451"/>
        </w:tabs>
        <w:autoSpaceDE w:val="0"/>
        <w:autoSpaceDN w:val="0"/>
        <w:adjustRightInd w:val="0"/>
        <w:spacing w:line="360" w:lineRule="auto"/>
        <w:ind w:left="426"/>
        <w:contextualSpacing/>
        <w:jc w:val="both"/>
        <w:rPr>
          <w:rFonts w:ascii="Palatino Linotype" w:hAnsi="Palatino Linotype" w:cs="Tahoma"/>
          <w:sz w:val="22"/>
          <w:szCs w:val="22"/>
        </w:rPr>
      </w:pPr>
      <w:r w:rsidRPr="008E3507">
        <w:rPr>
          <w:rFonts w:ascii="Palatino Linotype" w:hAnsi="Palatino Linotype" w:cs="Tahoma"/>
          <w:b/>
          <w:sz w:val="22"/>
          <w:szCs w:val="22"/>
        </w:rPr>
        <w:t xml:space="preserve">Oficio TMC/EGRE/99/2021, suscrito por el Tesorero Municipal; </w:t>
      </w:r>
      <w:r w:rsidRPr="008E3507">
        <w:rPr>
          <w:rFonts w:ascii="Palatino Linotype" w:hAnsi="Palatino Linotype" w:cs="Tahoma"/>
          <w:sz w:val="22"/>
          <w:szCs w:val="22"/>
        </w:rPr>
        <w:t>y</w:t>
      </w:r>
      <w:r w:rsidRPr="008E3507">
        <w:rPr>
          <w:rFonts w:ascii="Palatino Linotype" w:hAnsi="Palatino Linotype" w:cs="Tahoma"/>
          <w:b/>
          <w:sz w:val="22"/>
          <w:szCs w:val="22"/>
        </w:rPr>
        <w:t xml:space="preserve"> </w:t>
      </w:r>
      <w:r w:rsidRPr="008E3507">
        <w:rPr>
          <w:rFonts w:ascii="Palatino Linotype" w:hAnsi="Palatino Linotype" w:cs="Tahoma"/>
          <w:sz w:val="22"/>
          <w:szCs w:val="22"/>
        </w:rPr>
        <w:t xml:space="preserve">que se muestra en los archivos en formato </w:t>
      </w:r>
      <w:proofErr w:type="spellStart"/>
      <w:proofErr w:type="gramStart"/>
      <w:r w:rsidRPr="008E3507">
        <w:rPr>
          <w:rFonts w:ascii="Palatino Linotype" w:hAnsi="Palatino Linotype" w:cs="Tahoma"/>
          <w:i/>
          <w:sz w:val="22"/>
          <w:szCs w:val="22"/>
        </w:rPr>
        <w:t>jpg</w:t>
      </w:r>
      <w:proofErr w:type="spellEnd"/>
      <w:r w:rsidRPr="008E3507">
        <w:rPr>
          <w:rFonts w:ascii="Palatino Linotype" w:hAnsi="Palatino Linotype" w:cs="Tahoma"/>
          <w:i/>
          <w:sz w:val="22"/>
          <w:szCs w:val="22"/>
        </w:rPr>
        <w:t xml:space="preserve">; </w:t>
      </w:r>
      <w:r w:rsidRPr="008E3507">
        <w:rPr>
          <w:rFonts w:ascii="Palatino Linotype" w:hAnsi="Palatino Linotype" w:cs="Tahoma"/>
          <w:sz w:val="22"/>
          <w:szCs w:val="22"/>
        </w:rPr>
        <w:t xml:space="preserve"> a</w:t>
      </w:r>
      <w:proofErr w:type="gramEnd"/>
      <w:r w:rsidRPr="008E3507">
        <w:rPr>
          <w:rFonts w:ascii="Palatino Linotype" w:hAnsi="Palatino Linotype" w:cs="Tahoma"/>
          <w:sz w:val="22"/>
          <w:szCs w:val="22"/>
        </w:rPr>
        <w:t xml:space="preserve"> través de los cuales, informó al Titular de la </w:t>
      </w:r>
      <w:r w:rsidR="00231516">
        <w:rPr>
          <w:rFonts w:ascii="Palatino Linotype" w:hAnsi="Palatino Linotype" w:cs="Tahoma"/>
          <w:sz w:val="22"/>
          <w:szCs w:val="22"/>
        </w:rPr>
        <w:t>U</w:t>
      </w:r>
      <w:r w:rsidRPr="008E3507">
        <w:rPr>
          <w:rFonts w:ascii="Palatino Linotype" w:hAnsi="Palatino Linotype" w:cs="Tahoma"/>
          <w:sz w:val="22"/>
          <w:szCs w:val="22"/>
        </w:rPr>
        <w:t>nidad de Transparencia</w:t>
      </w:r>
      <w:r w:rsidR="00231516">
        <w:rPr>
          <w:rFonts w:ascii="Palatino Linotype" w:hAnsi="Palatino Linotype" w:cs="Tahoma"/>
          <w:sz w:val="22"/>
          <w:szCs w:val="22"/>
        </w:rPr>
        <w:t>,</w:t>
      </w:r>
      <w:r w:rsidRPr="008E3507">
        <w:rPr>
          <w:rFonts w:ascii="Palatino Linotype" w:hAnsi="Palatino Linotype" w:cs="Tahoma"/>
          <w:sz w:val="22"/>
          <w:szCs w:val="22"/>
        </w:rPr>
        <w:t xml:space="preserve"> lo siguiente:</w:t>
      </w:r>
    </w:p>
    <w:p w:rsidRPr="008E3507" w:rsidR="0002483C" w:rsidP="008E3507" w:rsidRDefault="0002483C" w14:paraId="02F72310" w14:textId="77777777">
      <w:pPr>
        <w:tabs>
          <w:tab w:val="left" w:pos="7451"/>
        </w:tabs>
        <w:autoSpaceDE w:val="0"/>
        <w:autoSpaceDN w:val="0"/>
        <w:adjustRightInd w:val="0"/>
        <w:spacing w:line="360" w:lineRule="auto"/>
        <w:contextualSpacing/>
        <w:jc w:val="both"/>
        <w:rPr>
          <w:rFonts w:ascii="Palatino Linotype" w:hAnsi="Palatino Linotype" w:cs="Tahoma"/>
          <w:sz w:val="22"/>
          <w:szCs w:val="22"/>
        </w:rPr>
      </w:pPr>
    </w:p>
    <w:p w:rsidRPr="008E3507" w:rsidR="0002483C" w:rsidP="008E3507" w:rsidRDefault="0002483C" w14:paraId="149AF458" w14:textId="237B5002">
      <w:pPr>
        <w:tabs>
          <w:tab w:val="left" w:pos="7451"/>
        </w:tabs>
        <w:autoSpaceDE w:val="0"/>
        <w:autoSpaceDN w:val="0"/>
        <w:adjustRightInd w:val="0"/>
        <w:spacing w:line="360" w:lineRule="auto"/>
        <w:ind w:left="567" w:right="539"/>
        <w:contextualSpacing/>
        <w:jc w:val="both"/>
        <w:rPr>
          <w:rFonts w:ascii="Palatino Linotype" w:hAnsi="Palatino Linotype" w:cs="Tahoma"/>
          <w:b/>
          <w:i/>
          <w:szCs w:val="22"/>
        </w:rPr>
      </w:pPr>
      <w:r w:rsidRPr="008E3507">
        <w:rPr>
          <w:rFonts w:ascii="Palatino Linotype" w:hAnsi="Palatino Linotype" w:cs="Tahoma"/>
          <w:b/>
          <w:i/>
          <w:szCs w:val="22"/>
        </w:rPr>
        <w:t xml:space="preserve">Al respecto me permito informar que no se cuenta con alguna partida presupuestal designada para dichos eventos, en cuanto al seguro, proporcionamos el número telefónico de la aseguradora […] para que con ellos se pueda comunicar y pedir informes al respecto. </w:t>
      </w:r>
    </w:p>
    <w:p w:rsidRPr="008E3507" w:rsidR="004A40EF" w:rsidP="008E3507" w:rsidRDefault="004A40EF" w14:paraId="438752EB" w14:textId="77777777">
      <w:pPr>
        <w:autoSpaceDE w:val="0"/>
        <w:autoSpaceDN w:val="0"/>
        <w:adjustRightInd w:val="0"/>
        <w:spacing w:line="360" w:lineRule="auto"/>
        <w:contextualSpacing/>
        <w:jc w:val="both"/>
        <w:rPr>
          <w:rFonts w:ascii="Palatino Linotype" w:hAnsi="Palatino Linotype" w:cs="Tahoma"/>
          <w:b/>
          <w:sz w:val="22"/>
          <w:szCs w:val="22"/>
        </w:rPr>
      </w:pPr>
    </w:p>
    <w:p w:rsidRPr="008E3507" w:rsidR="009A7587" w:rsidP="008E3507" w:rsidRDefault="00D92062" w14:paraId="4ED06955" w14:textId="0C31452B">
      <w:pPr>
        <w:autoSpaceDE w:val="0"/>
        <w:autoSpaceDN w:val="0"/>
        <w:adjustRightInd w:val="0"/>
        <w:spacing w:line="360" w:lineRule="auto"/>
        <w:contextualSpacing/>
        <w:jc w:val="both"/>
        <w:rPr>
          <w:rFonts w:ascii="Palatino Linotype" w:hAnsi="Palatino Linotype" w:cs="Tahoma"/>
          <w:b/>
          <w:sz w:val="22"/>
          <w:szCs w:val="22"/>
        </w:rPr>
      </w:pPr>
      <w:r w:rsidRPr="008E3507">
        <w:rPr>
          <w:rFonts w:ascii="Palatino Linotype" w:hAnsi="Palatino Linotype" w:cs="Tahoma"/>
          <w:b/>
          <w:sz w:val="22"/>
          <w:szCs w:val="22"/>
        </w:rPr>
        <w:t>III</w:t>
      </w:r>
      <w:r w:rsidRPr="008E3507" w:rsidR="009A7587">
        <w:rPr>
          <w:rFonts w:ascii="Palatino Linotype" w:hAnsi="Palatino Linotype" w:cs="Tahoma"/>
          <w:b/>
          <w:sz w:val="22"/>
          <w:szCs w:val="22"/>
        </w:rPr>
        <w:t xml:space="preserve">. Interposición del Recurso de Revisión. </w:t>
      </w:r>
    </w:p>
    <w:p w:rsidRPr="008E3507" w:rsidR="009A7587" w:rsidP="008E3507" w:rsidRDefault="009A7587" w14:paraId="2C65CF47" w14:textId="3AEDA44D">
      <w:pPr>
        <w:tabs>
          <w:tab w:val="left" w:pos="3122"/>
        </w:tabs>
        <w:spacing w:line="360" w:lineRule="auto"/>
        <w:contextualSpacing/>
        <w:jc w:val="both"/>
        <w:rPr>
          <w:rFonts w:ascii="Palatino Linotype" w:hAnsi="Palatino Linotype" w:eastAsia="Calibri" w:cs="Tahoma"/>
          <w:sz w:val="22"/>
          <w:szCs w:val="22"/>
          <w:lang w:eastAsia="en-US"/>
        </w:rPr>
      </w:pPr>
      <w:r w:rsidRPr="008E3507">
        <w:rPr>
          <w:rFonts w:ascii="Palatino Linotype" w:hAnsi="Palatino Linotype" w:cs="Tahoma"/>
          <w:sz w:val="22"/>
          <w:szCs w:val="22"/>
        </w:rPr>
        <w:t>Con fecha</w:t>
      </w:r>
      <w:r w:rsidRPr="008E3507" w:rsidR="005D26B8">
        <w:rPr>
          <w:rFonts w:ascii="Palatino Linotype" w:hAnsi="Palatino Linotype" w:cs="Tahoma"/>
          <w:sz w:val="22"/>
          <w:szCs w:val="22"/>
        </w:rPr>
        <w:t xml:space="preserve"> </w:t>
      </w:r>
      <w:r w:rsidRPr="008E3507" w:rsidR="003E26E3">
        <w:rPr>
          <w:rFonts w:ascii="Palatino Linotype" w:hAnsi="Palatino Linotype" w:cs="Tahoma"/>
          <w:sz w:val="22"/>
          <w:szCs w:val="22"/>
        </w:rPr>
        <w:t>dieciséis de febrero de dos mil veintiuno</w:t>
      </w:r>
      <w:r w:rsidRPr="008E3507">
        <w:rPr>
          <w:rFonts w:ascii="Palatino Linotype" w:hAnsi="Palatino Linotype" w:cs="Tahoma"/>
          <w:sz w:val="22"/>
          <w:szCs w:val="22"/>
        </w:rPr>
        <w:t xml:space="preserve">, a través del </w:t>
      </w:r>
      <w:r w:rsidRPr="008E3507">
        <w:rPr>
          <w:rFonts w:ascii="Palatino Linotype" w:hAnsi="Palatino Linotype" w:cs="Tahoma"/>
          <w:sz w:val="22"/>
          <w:szCs w:val="22"/>
          <w:lang w:val="es-ES"/>
        </w:rPr>
        <w:t>Sistema de Acceso a la Información Mexiquense (SAIMEX)</w:t>
      </w:r>
      <w:r w:rsidRPr="008E3507">
        <w:rPr>
          <w:rFonts w:ascii="Palatino Linotype" w:hAnsi="Palatino Linotype" w:cs="Tahoma"/>
          <w:sz w:val="22"/>
          <w:szCs w:val="22"/>
        </w:rPr>
        <w:t xml:space="preserve">, se interpuso el presente Recurso de Revisión por </w:t>
      </w:r>
      <w:r w:rsidRPr="008E3507" w:rsidR="003E26E3">
        <w:rPr>
          <w:rFonts w:ascii="Palatino Linotype" w:hAnsi="Palatino Linotype" w:cs="Tahoma"/>
          <w:sz w:val="22"/>
          <w:szCs w:val="22"/>
        </w:rPr>
        <w:t xml:space="preserve">la </w:t>
      </w:r>
      <w:r w:rsidRPr="008E3507">
        <w:rPr>
          <w:rFonts w:ascii="Palatino Linotype" w:hAnsi="Palatino Linotype" w:cs="Tahoma"/>
          <w:b/>
          <w:sz w:val="22"/>
          <w:szCs w:val="22"/>
        </w:rPr>
        <w:t>Recurrente</w:t>
      </w:r>
      <w:r w:rsidRPr="008E3507">
        <w:rPr>
          <w:rFonts w:ascii="Palatino Linotype" w:hAnsi="Palatino Linotype" w:cs="Tahoma"/>
          <w:sz w:val="22"/>
          <w:szCs w:val="22"/>
        </w:rPr>
        <w:t xml:space="preserve">, en contra de la respuesta emitida por el </w:t>
      </w:r>
      <w:r w:rsidRPr="008E3507">
        <w:rPr>
          <w:rFonts w:ascii="Palatino Linotype" w:hAnsi="Palatino Linotype" w:cs="Tahoma"/>
          <w:b/>
          <w:sz w:val="22"/>
          <w:szCs w:val="22"/>
        </w:rPr>
        <w:t>Sujeto Obligado</w:t>
      </w:r>
      <w:r w:rsidRPr="008E3507">
        <w:rPr>
          <w:rFonts w:ascii="Palatino Linotype" w:hAnsi="Palatino Linotype" w:cs="Tahoma"/>
          <w:sz w:val="22"/>
          <w:szCs w:val="22"/>
        </w:rPr>
        <w:t xml:space="preserve"> a la solicitud de información, en los siguientes términos:</w:t>
      </w:r>
    </w:p>
    <w:p w:rsidRPr="008E3507" w:rsidR="007E2C7F" w:rsidP="008E3507" w:rsidRDefault="007E2C7F" w14:paraId="3141B4AC" w14:textId="77777777">
      <w:pPr>
        <w:tabs>
          <w:tab w:val="left" w:pos="4667"/>
        </w:tabs>
        <w:spacing w:line="360" w:lineRule="auto"/>
        <w:contextualSpacing/>
        <w:jc w:val="both"/>
        <w:rPr>
          <w:rFonts w:ascii="Palatino Linotype" w:hAnsi="Palatino Linotype" w:cs="Tahoma"/>
          <w:b/>
          <w:bCs/>
          <w:sz w:val="22"/>
          <w:szCs w:val="22"/>
        </w:rPr>
      </w:pPr>
    </w:p>
    <w:p w:rsidRPr="008E3507" w:rsidR="00625134" w:rsidP="008E3507" w:rsidRDefault="009A7587" w14:paraId="5B589F5B" w14:textId="71E64703">
      <w:pPr>
        <w:tabs>
          <w:tab w:val="left" w:pos="4667"/>
        </w:tabs>
        <w:spacing w:line="360" w:lineRule="auto"/>
        <w:ind w:left="567" w:right="539"/>
        <w:contextualSpacing/>
        <w:jc w:val="both"/>
        <w:rPr>
          <w:rFonts w:ascii="Palatino Linotype" w:hAnsi="Palatino Linotype" w:cs="Tahoma"/>
          <w:b/>
          <w:bCs/>
          <w:sz w:val="22"/>
          <w:szCs w:val="22"/>
        </w:rPr>
      </w:pPr>
      <w:r w:rsidRPr="008E3507">
        <w:rPr>
          <w:rFonts w:ascii="Palatino Linotype" w:hAnsi="Palatino Linotype" w:cs="Tahoma"/>
          <w:b/>
          <w:bCs/>
          <w:sz w:val="22"/>
          <w:szCs w:val="22"/>
        </w:rPr>
        <w:t>ACTO IMPUGNADO</w:t>
      </w:r>
      <w:r w:rsidRPr="008E3507" w:rsidR="00F041D8">
        <w:rPr>
          <w:rFonts w:ascii="Palatino Linotype" w:hAnsi="Palatino Linotype" w:cs="Tahoma"/>
          <w:b/>
          <w:bCs/>
          <w:sz w:val="22"/>
          <w:szCs w:val="22"/>
        </w:rPr>
        <w:t>:</w:t>
      </w:r>
    </w:p>
    <w:p w:rsidRPr="008E3507" w:rsidR="00DC4289" w:rsidP="008E3507" w:rsidRDefault="003E26E3" w14:paraId="6D41D548" w14:textId="33E76461">
      <w:pPr>
        <w:autoSpaceDE w:val="0"/>
        <w:autoSpaceDN w:val="0"/>
        <w:adjustRightInd w:val="0"/>
        <w:spacing w:line="360" w:lineRule="auto"/>
        <w:ind w:left="567" w:right="539"/>
        <w:contextualSpacing/>
        <w:jc w:val="both"/>
        <w:rPr>
          <w:rFonts w:ascii="Palatino Linotype" w:hAnsi="Palatino Linotype"/>
          <w:i/>
          <w:iCs/>
          <w:color w:val="000000"/>
          <w:sz w:val="22"/>
          <w:szCs w:val="22"/>
        </w:rPr>
      </w:pPr>
      <w:r w:rsidRPr="008E3507">
        <w:rPr>
          <w:rFonts w:ascii="Palatino Linotype" w:hAnsi="Palatino Linotype"/>
          <w:i/>
          <w:iCs/>
          <w:color w:val="000000"/>
          <w:sz w:val="22"/>
          <w:szCs w:val="22"/>
        </w:rPr>
        <w:t xml:space="preserve">No es clara su respuesta, el documento en </w:t>
      </w:r>
      <w:proofErr w:type="spellStart"/>
      <w:r w:rsidRPr="008E3507">
        <w:rPr>
          <w:rFonts w:ascii="Palatino Linotype" w:hAnsi="Palatino Linotype"/>
          <w:i/>
          <w:iCs/>
          <w:color w:val="000000"/>
          <w:sz w:val="22"/>
          <w:szCs w:val="22"/>
        </w:rPr>
        <w:t>word</w:t>
      </w:r>
      <w:proofErr w:type="spellEnd"/>
      <w:r w:rsidRPr="008E3507">
        <w:rPr>
          <w:rFonts w:ascii="Palatino Linotype" w:hAnsi="Palatino Linotype"/>
          <w:i/>
          <w:iCs/>
          <w:color w:val="000000"/>
          <w:sz w:val="22"/>
          <w:szCs w:val="22"/>
        </w:rPr>
        <w:t xml:space="preserve"> no se puede abrir</w:t>
      </w:r>
    </w:p>
    <w:p w:rsidRPr="008E3507" w:rsidR="003E26E3" w:rsidP="008E3507" w:rsidRDefault="003E26E3" w14:paraId="3713AD7B" w14:textId="77777777">
      <w:pPr>
        <w:autoSpaceDE w:val="0"/>
        <w:autoSpaceDN w:val="0"/>
        <w:adjustRightInd w:val="0"/>
        <w:spacing w:line="360" w:lineRule="auto"/>
        <w:ind w:left="567" w:right="539"/>
        <w:contextualSpacing/>
        <w:jc w:val="both"/>
        <w:rPr>
          <w:rFonts w:ascii="Palatino Linotype" w:hAnsi="Palatino Linotype" w:cs="Tahoma"/>
          <w:b/>
          <w:sz w:val="22"/>
          <w:szCs w:val="22"/>
        </w:rPr>
      </w:pPr>
    </w:p>
    <w:p w:rsidRPr="008E3507" w:rsidR="009A7587" w:rsidP="008E3507" w:rsidRDefault="009A7587" w14:paraId="4CB814EE" w14:textId="23B92282">
      <w:pPr>
        <w:autoSpaceDE w:val="0"/>
        <w:autoSpaceDN w:val="0"/>
        <w:adjustRightInd w:val="0"/>
        <w:spacing w:line="360" w:lineRule="auto"/>
        <w:ind w:left="567" w:right="539"/>
        <w:contextualSpacing/>
        <w:jc w:val="both"/>
        <w:rPr>
          <w:rFonts w:ascii="Palatino Linotype" w:hAnsi="Palatino Linotype" w:cs="Tahoma"/>
          <w:b/>
          <w:sz w:val="22"/>
          <w:szCs w:val="22"/>
        </w:rPr>
      </w:pPr>
      <w:r w:rsidRPr="008E3507">
        <w:rPr>
          <w:rFonts w:ascii="Palatino Linotype" w:hAnsi="Palatino Linotype" w:cs="Tahoma"/>
          <w:b/>
          <w:sz w:val="22"/>
          <w:szCs w:val="22"/>
        </w:rPr>
        <w:t>RAZONES O MOTIVOS DE LA INCONFORMIDAD</w:t>
      </w:r>
      <w:r w:rsidRPr="008E3507" w:rsidR="0002227D">
        <w:rPr>
          <w:rFonts w:ascii="Palatino Linotype" w:hAnsi="Palatino Linotype" w:cs="Tahoma"/>
          <w:b/>
          <w:sz w:val="22"/>
          <w:szCs w:val="22"/>
        </w:rPr>
        <w:t>.</w:t>
      </w:r>
    </w:p>
    <w:p w:rsidRPr="008E3507" w:rsidR="009273F7" w:rsidP="008E3507" w:rsidRDefault="003E26E3" w14:paraId="4509D439" w14:textId="421594A3">
      <w:pPr>
        <w:spacing w:line="360" w:lineRule="auto"/>
        <w:ind w:left="567"/>
        <w:contextualSpacing/>
        <w:jc w:val="both"/>
        <w:rPr>
          <w:rFonts w:ascii="Palatino Linotype" w:hAnsi="Palatino Linotype" w:cs="Tahoma"/>
          <w:b/>
          <w:sz w:val="22"/>
          <w:szCs w:val="22"/>
        </w:rPr>
      </w:pPr>
      <w:r w:rsidRPr="008E3507">
        <w:rPr>
          <w:rFonts w:ascii="Palatino Linotype" w:hAnsi="Palatino Linotype"/>
          <w:i/>
          <w:iCs/>
          <w:color w:val="000000"/>
          <w:sz w:val="22"/>
          <w:szCs w:val="22"/>
        </w:rPr>
        <w:t xml:space="preserve">No es clara su respuesta, el documento en </w:t>
      </w:r>
      <w:proofErr w:type="spellStart"/>
      <w:r w:rsidRPr="008E3507">
        <w:rPr>
          <w:rFonts w:ascii="Palatino Linotype" w:hAnsi="Palatino Linotype"/>
          <w:i/>
          <w:iCs/>
          <w:color w:val="000000"/>
          <w:sz w:val="22"/>
          <w:szCs w:val="22"/>
        </w:rPr>
        <w:t>word</w:t>
      </w:r>
      <w:proofErr w:type="spellEnd"/>
      <w:r w:rsidRPr="008E3507">
        <w:rPr>
          <w:rFonts w:ascii="Palatino Linotype" w:hAnsi="Palatino Linotype"/>
          <w:i/>
          <w:iCs/>
          <w:color w:val="000000"/>
          <w:sz w:val="22"/>
          <w:szCs w:val="22"/>
        </w:rPr>
        <w:t xml:space="preserve"> no se puede abrir</w:t>
      </w:r>
      <w:r w:rsidRPr="008E3507">
        <w:rPr>
          <w:rFonts w:ascii="Palatino Linotype" w:hAnsi="Palatino Linotype"/>
          <w:i/>
          <w:iCs/>
          <w:color w:val="000000"/>
          <w:sz w:val="22"/>
          <w:szCs w:val="22"/>
        </w:rPr>
        <w:cr/>
      </w:r>
    </w:p>
    <w:p w:rsidRPr="008E3507" w:rsidR="009A7587" w:rsidP="008E3507" w:rsidRDefault="009273F7" w14:paraId="12175C61" w14:textId="0B73BE05">
      <w:pPr>
        <w:spacing w:line="360" w:lineRule="auto"/>
        <w:contextualSpacing/>
        <w:jc w:val="both"/>
        <w:rPr>
          <w:rFonts w:ascii="Palatino Linotype" w:hAnsi="Palatino Linotype" w:eastAsia="Batang" w:cs="Tahoma"/>
          <w:b/>
          <w:bCs/>
          <w:sz w:val="22"/>
          <w:szCs w:val="22"/>
        </w:rPr>
      </w:pPr>
      <w:r w:rsidRPr="008E3507">
        <w:rPr>
          <w:rFonts w:ascii="Palatino Linotype" w:hAnsi="Palatino Linotype" w:cs="Tahoma"/>
          <w:b/>
          <w:sz w:val="22"/>
          <w:szCs w:val="22"/>
        </w:rPr>
        <w:t>I</w:t>
      </w:r>
      <w:r w:rsidRPr="008E3507" w:rsidR="00E37483">
        <w:rPr>
          <w:rFonts w:ascii="Palatino Linotype" w:hAnsi="Palatino Linotype" w:cs="Tahoma"/>
          <w:b/>
          <w:sz w:val="22"/>
          <w:szCs w:val="22"/>
        </w:rPr>
        <w:t>V</w:t>
      </w:r>
      <w:r w:rsidRPr="008E3507" w:rsidR="009A7587">
        <w:rPr>
          <w:rFonts w:ascii="Palatino Linotype" w:hAnsi="Palatino Linotype" w:cs="Tahoma"/>
          <w:b/>
          <w:sz w:val="22"/>
          <w:szCs w:val="22"/>
        </w:rPr>
        <w:t xml:space="preserve">. </w:t>
      </w:r>
      <w:r w:rsidRPr="008E3507" w:rsidR="009A7587">
        <w:rPr>
          <w:rFonts w:ascii="Palatino Linotype" w:hAnsi="Palatino Linotype" w:eastAsia="Batang" w:cs="Tahoma"/>
          <w:b/>
          <w:bCs/>
          <w:sz w:val="22"/>
          <w:szCs w:val="22"/>
        </w:rPr>
        <w:t xml:space="preserve">Trámite del </w:t>
      </w:r>
      <w:r w:rsidRPr="008E3507" w:rsidR="009A7587">
        <w:rPr>
          <w:rFonts w:ascii="Palatino Linotype" w:hAnsi="Palatino Linotype" w:cs="Tahoma"/>
          <w:b/>
          <w:sz w:val="22"/>
          <w:szCs w:val="22"/>
        </w:rPr>
        <w:t xml:space="preserve">Recurso de Revisión </w:t>
      </w:r>
      <w:r w:rsidRPr="008E3507" w:rsidR="009A7587">
        <w:rPr>
          <w:rFonts w:ascii="Palatino Linotype" w:hAnsi="Palatino Linotype" w:eastAsia="Batang" w:cs="Tahoma"/>
          <w:b/>
          <w:bCs/>
          <w:sz w:val="22"/>
          <w:szCs w:val="22"/>
        </w:rPr>
        <w:t>ante el Instituto.</w:t>
      </w:r>
    </w:p>
    <w:p w:rsidRPr="008E3507" w:rsidR="009A7587" w:rsidP="008E3507" w:rsidRDefault="009A7587" w14:paraId="253FB59B" w14:textId="77777777">
      <w:pPr>
        <w:spacing w:line="360" w:lineRule="auto"/>
        <w:contextualSpacing/>
        <w:jc w:val="both"/>
        <w:rPr>
          <w:rFonts w:ascii="Palatino Linotype" w:hAnsi="Palatino Linotype" w:eastAsia="Batang" w:cs="Tahoma"/>
          <w:b/>
          <w:bCs/>
          <w:sz w:val="22"/>
          <w:szCs w:val="22"/>
        </w:rPr>
      </w:pPr>
    </w:p>
    <w:p w:rsidRPr="008E3507" w:rsidR="005D26B8" w:rsidP="008E3507" w:rsidRDefault="009A7587" w14:paraId="1F3744C1" w14:textId="54D1B59E">
      <w:pPr>
        <w:spacing w:line="360" w:lineRule="auto"/>
        <w:contextualSpacing/>
        <w:jc w:val="both"/>
        <w:rPr>
          <w:rFonts w:ascii="Palatino Linotype" w:hAnsi="Palatino Linotype" w:eastAsia="Batang" w:cs="Tahoma"/>
          <w:b/>
          <w:bCs/>
          <w:sz w:val="22"/>
          <w:szCs w:val="22"/>
        </w:rPr>
      </w:pPr>
      <w:r w:rsidRPr="008E3507">
        <w:rPr>
          <w:rFonts w:ascii="Palatino Linotype" w:hAnsi="Palatino Linotype" w:eastAsia="Batang" w:cs="Tahoma"/>
          <w:b/>
          <w:bCs/>
          <w:sz w:val="22"/>
          <w:szCs w:val="22"/>
        </w:rPr>
        <w:t xml:space="preserve">a) Turno del </w:t>
      </w:r>
      <w:r w:rsidRPr="008E3507">
        <w:rPr>
          <w:rFonts w:ascii="Palatino Linotype" w:hAnsi="Palatino Linotype" w:cs="Tahoma"/>
          <w:b/>
          <w:sz w:val="22"/>
          <w:szCs w:val="22"/>
        </w:rPr>
        <w:t>Recurso de Revisión</w:t>
      </w:r>
      <w:r w:rsidRPr="008E3507">
        <w:rPr>
          <w:rFonts w:ascii="Palatino Linotype" w:hAnsi="Palatino Linotype" w:eastAsia="Batang" w:cs="Tahoma"/>
          <w:b/>
          <w:bCs/>
          <w:sz w:val="22"/>
          <w:szCs w:val="22"/>
        </w:rPr>
        <w:t xml:space="preserve">. </w:t>
      </w:r>
    </w:p>
    <w:p w:rsidRPr="008E3507" w:rsidR="00B73031" w:rsidP="008E3507" w:rsidRDefault="005D26B8" w14:paraId="4D350BB1" w14:textId="51EF1F01">
      <w:pPr>
        <w:spacing w:line="360" w:lineRule="auto"/>
        <w:contextualSpacing/>
        <w:jc w:val="both"/>
        <w:rPr>
          <w:rFonts w:ascii="Palatino Linotype" w:hAnsi="Palatino Linotype" w:eastAsia="Batang" w:cs="Tahoma"/>
          <w:bCs/>
          <w:sz w:val="22"/>
          <w:szCs w:val="22"/>
        </w:rPr>
      </w:pPr>
      <w:r w:rsidRPr="008E3507">
        <w:rPr>
          <w:rFonts w:ascii="Palatino Linotype" w:hAnsi="Palatino Linotype" w:eastAsia="Batang" w:cs="Tahoma"/>
          <w:bCs/>
          <w:sz w:val="22"/>
          <w:szCs w:val="22"/>
        </w:rPr>
        <w:t xml:space="preserve">El </w:t>
      </w:r>
      <w:r w:rsidRPr="008E3507" w:rsidR="003E26E3">
        <w:rPr>
          <w:rFonts w:ascii="Palatino Linotype" w:hAnsi="Palatino Linotype" w:cs="Tahoma"/>
          <w:sz w:val="22"/>
          <w:szCs w:val="22"/>
        </w:rPr>
        <w:t>dieciséis de febrero de dos mil veintiuno</w:t>
      </w:r>
      <w:r w:rsidRPr="008E3507">
        <w:rPr>
          <w:rFonts w:ascii="Palatino Linotype" w:hAnsi="Palatino Linotype" w:eastAsia="Batang" w:cs="Tahoma"/>
          <w:bCs/>
          <w:sz w:val="22"/>
          <w:szCs w:val="22"/>
        </w:rPr>
        <w:t xml:space="preserve">, el </w:t>
      </w:r>
      <w:r w:rsidRPr="008E3507">
        <w:rPr>
          <w:rFonts w:ascii="Palatino Linotype" w:hAnsi="Palatino Linotype" w:cs="Tahoma"/>
          <w:sz w:val="22"/>
          <w:szCs w:val="22"/>
        </w:rPr>
        <w:t>Sistema de Acceso a la Información Mexiquense (SAIMEX),</w:t>
      </w:r>
      <w:r w:rsidRPr="008E3507">
        <w:rPr>
          <w:rFonts w:ascii="Palatino Linotype" w:hAnsi="Palatino Linotype" w:eastAsia="Batang" w:cs="Tahoma"/>
          <w:bCs/>
          <w:sz w:val="22"/>
          <w:szCs w:val="22"/>
        </w:rPr>
        <w:t xml:space="preserve"> asignó el número de expediente </w:t>
      </w:r>
      <w:r w:rsidRPr="008E3507" w:rsidR="003E26E3">
        <w:rPr>
          <w:rFonts w:ascii="Palatino Linotype" w:hAnsi="Palatino Linotype" w:eastAsia="Calibri" w:cs="Tahoma"/>
          <w:b/>
          <w:bCs/>
          <w:sz w:val="22"/>
          <w:szCs w:val="22"/>
          <w:lang w:eastAsia="en-US"/>
        </w:rPr>
        <w:t>00401/INFOEM/IP/RR/2021</w:t>
      </w:r>
      <w:r w:rsidRPr="008E3507">
        <w:rPr>
          <w:rFonts w:ascii="Palatino Linotype" w:hAnsi="Palatino Linotype" w:eastAsia="Batang" w:cs="Tahoma"/>
          <w:bCs/>
          <w:sz w:val="22"/>
          <w:szCs w:val="22"/>
        </w:rPr>
        <w:t xml:space="preserve">, al medio de </w:t>
      </w:r>
      <w:r w:rsidRPr="008E3507">
        <w:rPr>
          <w:rFonts w:ascii="Palatino Linotype" w:hAnsi="Palatino Linotype" w:eastAsia="Batang" w:cs="Tahoma"/>
          <w:bCs/>
          <w:sz w:val="22"/>
          <w:szCs w:val="22"/>
        </w:rPr>
        <w:lastRenderedPageBreak/>
        <w:t xml:space="preserve">impugnación que nos ocupa, con base en el sistema aprobado por el Pleno de este Órgano Garante y lo turnó al </w:t>
      </w:r>
      <w:r w:rsidRPr="008E3507">
        <w:rPr>
          <w:rFonts w:ascii="Palatino Linotype" w:hAnsi="Palatino Linotype" w:eastAsia="Batang" w:cs="Tahoma"/>
          <w:b/>
          <w:bCs/>
          <w:sz w:val="22"/>
          <w:szCs w:val="22"/>
        </w:rPr>
        <w:t>Comisionado Ponente Luis Gustavo Parra Noriega</w:t>
      </w:r>
      <w:r w:rsidRPr="008E3507">
        <w:rPr>
          <w:rFonts w:ascii="Palatino Linotype" w:hAnsi="Palatino Linotype" w:eastAsia="Batang" w:cs="Tahoma"/>
          <w:bCs/>
          <w:sz w:val="22"/>
          <w:szCs w:val="22"/>
        </w:rPr>
        <w:t>, para los efectos del artículo 185, fracción I de la Ley de Transparencia y Acceso a la Información Pública del Estado de Méxic</w:t>
      </w:r>
      <w:r w:rsidRPr="008E3507" w:rsidR="00F041D8">
        <w:rPr>
          <w:rFonts w:ascii="Palatino Linotype" w:hAnsi="Palatino Linotype" w:eastAsia="Batang" w:cs="Tahoma"/>
          <w:bCs/>
          <w:sz w:val="22"/>
          <w:szCs w:val="22"/>
        </w:rPr>
        <w:t>o y Municipios.</w:t>
      </w:r>
    </w:p>
    <w:p w:rsidRPr="008E3507" w:rsidR="00B73031" w:rsidP="008E3507" w:rsidRDefault="00B73031" w14:paraId="4FBD7EB8" w14:textId="77777777">
      <w:pPr>
        <w:spacing w:line="360" w:lineRule="auto"/>
        <w:contextualSpacing/>
        <w:jc w:val="both"/>
        <w:rPr>
          <w:rFonts w:ascii="Palatino Linotype" w:hAnsi="Palatino Linotype" w:eastAsia="Batang" w:cs="Tahoma"/>
          <w:b/>
          <w:bCs/>
          <w:sz w:val="22"/>
          <w:szCs w:val="22"/>
        </w:rPr>
      </w:pPr>
    </w:p>
    <w:p w:rsidRPr="008E3507" w:rsidR="005D26B8" w:rsidP="008E3507" w:rsidRDefault="009A7587" w14:paraId="35234CAF" w14:textId="412C1FEE">
      <w:pPr>
        <w:spacing w:line="360" w:lineRule="auto"/>
        <w:contextualSpacing/>
        <w:jc w:val="both"/>
        <w:rPr>
          <w:rFonts w:ascii="Palatino Linotype" w:hAnsi="Palatino Linotype" w:eastAsia="Batang" w:cs="Tahoma"/>
          <w:b/>
          <w:bCs/>
          <w:sz w:val="22"/>
          <w:szCs w:val="22"/>
          <w:lang w:val="es-ES_tradnl"/>
        </w:rPr>
      </w:pPr>
      <w:r w:rsidRPr="008E3507">
        <w:rPr>
          <w:rFonts w:ascii="Palatino Linotype" w:hAnsi="Palatino Linotype" w:eastAsia="Batang" w:cs="Tahoma"/>
          <w:b/>
          <w:bCs/>
          <w:sz w:val="22"/>
          <w:szCs w:val="22"/>
        </w:rPr>
        <w:t xml:space="preserve">b) Admisión del </w:t>
      </w:r>
      <w:r w:rsidRPr="008E3507">
        <w:rPr>
          <w:rFonts w:ascii="Palatino Linotype" w:hAnsi="Palatino Linotype" w:cs="Tahoma"/>
          <w:b/>
          <w:sz w:val="22"/>
          <w:szCs w:val="22"/>
        </w:rPr>
        <w:t>Recurso de Revisión</w:t>
      </w:r>
      <w:r w:rsidRPr="008E3507">
        <w:rPr>
          <w:rFonts w:ascii="Palatino Linotype" w:hAnsi="Palatino Linotype" w:eastAsia="Batang" w:cs="Tahoma"/>
          <w:b/>
          <w:bCs/>
          <w:sz w:val="22"/>
          <w:szCs w:val="22"/>
          <w:lang w:val="es-ES_tradnl"/>
        </w:rPr>
        <w:t xml:space="preserve">. </w:t>
      </w:r>
    </w:p>
    <w:p w:rsidRPr="008E3507" w:rsidR="009A7587" w:rsidP="008E3507" w:rsidRDefault="009A7587" w14:paraId="2641AC31" w14:textId="7DE5EED6">
      <w:pPr>
        <w:spacing w:line="360" w:lineRule="auto"/>
        <w:contextualSpacing/>
        <w:jc w:val="both"/>
        <w:rPr>
          <w:rFonts w:ascii="Palatino Linotype" w:hAnsi="Palatino Linotype" w:eastAsia="Batang" w:cs="Tahoma"/>
          <w:bCs/>
          <w:sz w:val="22"/>
          <w:szCs w:val="22"/>
          <w:lang w:val="es-ES_tradnl"/>
        </w:rPr>
      </w:pPr>
      <w:r w:rsidRPr="008E3507">
        <w:rPr>
          <w:rFonts w:ascii="Palatino Linotype" w:hAnsi="Palatino Linotype" w:cs="Tahoma"/>
          <w:bCs/>
          <w:sz w:val="22"/>
          <w:szCs w:val="22"/>
        </w:rPr>
        <w:t xml:space="preserve">El </w:t>
      </w:r>
      <w:r w:rsidRPr="008E3507" w:rsidR="003E26E3">
        <w:rPr>
          <w:rFonts w:ascii="Palatino Linotype" w:hAnsi="Palatino Linotype" w:cs="Tahoma"/>
          <w:bCs/>
          <w:sz w:val="22"/>
          <w:szCs w:val="22"/>
        </w:rPr>
        <w:t>veintidós de febrero de dos mil veintiuno</w:t>
      </w:r>
      <w:r w:rsidRPr="008E3507">
        <w:rPr>
          <w:rFonts w:ascii="Palatino Linotype" w:hAnsi="Palatino Linotype" w:cs="Tahoma"/>
          <w:bCs/>
          <w:sz w:val="22"/>
          <w:szCs w:val="22"/>
        </w:rPr>
        <w:t xml:space="preserve">, se acordó la admisión del </w:t>
      </w:r>
      <w:r w:rsidRPr="008E3507">
        <w:rPr>
          <w:rFonts w:ascii="Palatino Linotype" w:hAnsi="Palatino Linotype" w:eastAsia="Batang" w:cs="Tahoma"/>
          <w:bCs/>
          <w:sz w:val="22"/>
          <w:szCs w:val="22"/>
          <w:lang w:val="es-ES_tradnl"/>
        </w:rPr>
        <w:t xml:space="preserve">Recurso de Revisión interpuesto por </w:t>
      </w:r>
      <w:r w:rsidRPr="008E3507" w:rsidR="0066170D">
        <w:rPr>
          <w:rFonts w:ascii="Palatino Linotype" w:hAnsi="Palatino Linotype" w:eastAsia="Batang" w:cs="Tahoma"/>
          <w:bCs/>
          <w:sz w:val="22"/>
          <w:szCs w:val="22"/>
          <w:lang w:val="es-ES_tradnl"/>
        </w:rPr>
        <w:t>la Recurrente</w:t>
      </w:r>
      <w:r w:rsidRPr="008E3507">
        <w:rPr>
          <w:rFonts w:ascii="Palatino Linotype" w:hAnsi="Palatino Linotype" w:eastAsia="Batang" w:cs="Tahoma"/>
          <w:bCs/>
          <w:sz w:val="22"/>
          <w:szCs w:val="22"/>
          <w:lang w:val="es-ES_tradnl"/>
        </w:rPr>
        <w:t xml:space="preserve"> en contra del </w:t>
      </w:r>
      <w:r w:rsidRPr="008E3507">
        <w:rPr>
          <w:rFonts w:ascii="Palatino Linotype" w:hAnsi="Palatino Linotype" w:eastAsia="Batang" w:cs="Tahoma"/>
          <w:b/>
          <w:bCs/>
          <w:sz w:val="22"/>
          <w:szCs w:val="22"/>
          <w:lang w:val="es-ES_tradnl"/>
        </w:rPr>
        <w:t>Sujeto Obligado</w:t>
      </w:r>
      <w:r w:rsidRPr="008E3507">
        <w:rPr>
          <w:rFonts w:ascii="Palatino Linotype" w:hAnsi="Palatino Linotype" w:eastAsia="Batang" w:cs="Tahoma"/>
          <w:bCs/>
          <w:sz w:val="22"/>
          <w:szCs w:val="22"/>
          <w:lang w:val="es-ES_tradnl"/>
        </w:rPr>
        <w:t>,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8E3507" w:rsidR="002C7D95" w:rsidP="008E3507" w:rsidRDefault="002C7D95" w14:paraId="1086F456" w14:textId="77777777">
      <w:pPr>
        <w:spacing w:line="360" w:lineRule="auto"/>
        <w:contextualSpacing/>
        <w:jc w:val="both"/>
        <w:rPr>
          <w:rFonts w:ascii="Palatino Linotype" w:hAnsi="Palatino Linotype" w:cs="Tahoma"/>
          <w:b/>
          <w:sz w:val="22"/>
          <w:szCs w:val="22"/>
        </w:rPr>
      </w:pPr>
    </w:p>
    <w:p w:rsidRPr="008E3507" w:rsidR="00F041D8" w:rsidP="008E3507" w:rsidRDefault="003E26E3" w14:paraId="5A410C9A" w14:textId="72A1747A">
      <w:pPr>
        <w:spacing w:line="360" w:lineRule="auto"/>
        <w:contextualSpacing/>
        <w:jc w:val="both"/>
        <w:rPr>
          <w:rFonts w:ascii="Palatino Linotype" w:hAnsi="Palatino Linotype" w:cs="Tahoma"/>
          <w:b/>
          <w:sz w:val="22"/>
          <w:szCs w:val="22"/>
        </w:rPr>
      </w:pPr>
      <w:r w:rsidRPr="008E3507">
        <w:rPr>
          <w:rFonts w:ascii="Palatino Linotype" w:hAnsi="Palatino Linotype" w:cs="Tahoma"/>
          <w:b/>
          <w:sz w:val="22"/>
          <w:szCs w:val="22"/>
        </w:rPr>
        <w:t>c</w:t>
      </w:r>
      <w:r w:rsidRPr="008E3507" w:rsidR="00413C24">
        <w:rPr>
          <w:rFonts w:ascii="Palatino Linotype" w:hAnsi="Palatino Linotype" w:cs="Tahoma"/>
          <w:b/>
          <w:sz w:val="22"/>
          <w:szCs w:val="22"/>
        </w:rPr>
        <w:t>) Informe Justificado</w:t>
      </w:r>
      <w:r w:rsidRPr="008E3507" w:rsidR="00F041D8">
        <w:rPr>
          <w:rFonts w:ascii="Palatino Linotype" w:hAnsi="Palatino Linotype" w:cs="Tahoma"/>
          <w:b/>
          <w:sz w:val="22"/>
          <w:szCs w:val="22"/>
        </w:rPr>
        <w:t>.</w:t>
      </w:r>
    </w:p>
    <w:p w:rsidRPr="008E3507" w:rsidR="00F041D8" w:rsidP="008E3507" w:rsidRDefault="00F041D8" w14:paraId="344D807B" w14:textId="5C20AF64">
      <w:pPr>
        <w:spacing w:line="360" w:lineRule="auto"/>
        <w:contextualSpacing/>
        <w:jc w:val="both"/>
        <w:rPr>
          <w:rFonts w:ascii="Palatino Linotype" w:hAnsi="Palatino Linotype" w:eastAsia="Batang" w:cs="Tahoma"/>
          <w:bCs/>
          <w:sz w:val="22"/>
          <w:szCs w:val="22"/>
          <w:lang w:val="es-ES_tradnl"/>
        </w:rPr>
      </w:pPr>
      <w:r w:rsidRPr="008E3507">
        <w:rPr>
          <w:rFonts w:ascii="Palatino Linotype" w:hAnsi="Palatino Linotype" w:cs="Tahoma"/>
          <w:sz w:val="22"/>
          <w:szCs w:val="22"/>
        </w:rPr>
        <w:t xml:space="preserve">En fecha </w:t>
      </w:r>
      <w:r w:rsidRPr="008E3507" w:rsidR="003E26E3">
        <w:rPr>
          <w:rFonts w:ascii="Palatino Linotype" w:hAnsi="Palatino Linotype" w:cs="Tahoma"/>
          <w:sz w:val="22"/>
          <w:szCs w:val="22"/>
        </w:rPr>
        <w:t>tres de marzo de dos mil veintiuno</w:t>
      </w:r>
      <w:r w:rsidRPr="008E3507">
        <w:rPr>
          <w:rFonts w:ascii="Palatino Linotype" w:hAnsi="Palatino Linotype" w:cs="Tahoma"/>
          <w:sz w:val="22"/>
          <w:szCs w:val="22"/>
        </w:rPr>
        <w:t>, el Sujeto Obligado</w:t>
      </w:r>
      <w:r w:rsidRPr="008E3507" w:rsidR="00E37483">
        <w:rPr>
          <w:rFonts w:ascii="Palatino Linotype" w:hAnsi="Palatino Linotype" w:cs="Tahoma"/>
          <w:sz w:val="22"/>
          <w:szCs w:val="22"/>
        </w:rPr>
        <w:t xml:space="preserve"> </w:t>
      </w:r>
      <w:r w:rsidRPr="008E3507" w:rsidR="004A1745">
        <w:rPr>
          <w:rFonts w:ascii="Palatino Linotype" w:hAnsi="Palatino Linotype" w:cs="Tahoma"/>
          <w:sz w:val="22"/>
          <w:szCs w:val="22"/>
        </w:rPr>
        <w:t>rindió</w:t>
      </w:r>
      <w:r w:rsidRPr="008E3507" w:rsidR="00E94225">
        <w:rPr>
          <w:rFonts w:ascii="Palatino Linotype" w:hAnsi="Palatino Linotype" w:cs="Tahoma"/>
          <w:sz w:val="22"/>
          <w:szCs w:val="22"/>
        </w:rPr>
        <w:t xml:space="preserve"> </w:t>
      </w:r>
      <w:r w:rsidRPr="008E3507">
        <w:rPr>
          <w:rFonts w:ascii="Palatino Linotype" w:hAnsi="Palatino Linotype" w:cs="Tahoma"/>
          <w:sz w:val="22"/>
          <w:szCs w:val="22"/>
        </w:rPr>
        <w:t xml:space="preserve">informe justificado a través del </w:t>
      </w:r>
      <w:r w:rsidRPr="008E3507">
        <w:rPr>
          <w:rFonts w:ascii="Palatino Linotype" w:hAnsi="Palatino Linotype" w:eastAsia="Batang" w:cs="Tahoma"/>
          <w:bCs/>
          <w:sz w:val="22"/>
          <w:szCs w:val="22"/>
          <w:lang w:val="es-ES_tradnl"/>
        </w:rPr>
        <w:t>Sistema de Acceso a la Información Mexiquense (SAIMEX)</w:t>
      </w:r>
      <w:r w:rsidRPr="008E3507" w:rsidR="004A1745">
        <w:rPr>
          <w:rFonts w:ascii="Palatino Linotype" w:hAnsi="Palatino Linotype" w:eastAsia="Batang" w:cs="Tahoma"/>
          <w:bCs/>
          <w:sz w:val="22"/>
          <w:szCs w:val="22"/>
          <w:lang w:val="es-ES_tradnl"/>
        </w:rPr>
        <w:t xml:space="preserve"> a través de un documento en formato </w:t>
      </w:r>
      <w:proofErr w:type="spellStart"/>
      <w:r w:rsidRPr="008E3507" w:rsidR="004A1745">
        <w:rPr>
          <w:rFonts w:ascii="Palatino Linotype" w:hAnsi="Palatino Linotype" w:eastAsia="Batang" w:cs="Tahoma"/>
          <w:bCs/>
          <w:sz w:val="22"/>
          <w:szCs w:val="22"/>
          <w:lang w:val="es-ES_tradnl"/>
        </w:rPr>
        <w:t>pdf</w:t>
      </w:r>
      <w:proofErr w:type="spellEnd"/>
      <w:r w:rsidRPr="008E3507" w:rsidR="004A1745">
        <w:rPr>
          <w:rFonts w:ascii="Palatino Linotype" w:hAnsi="Palatino Linotype" w:eastAsia="Batang" w:cs="Tahoma"/>
          <w:bCs/>
          <w:sz w:val="22"/>
          <w:szCs w:val="22"/>
          <w:lang w:val="es-ES_tradnl"/>
        </w:rPr>
        <w:t xml:space="preserve"> que contiene lo siguiente:</w:t>
      </w:r>
      <w:r w:rsidRPr="008E3507">
        <w:rPr>
          <w:rFonts w:ascii="Palatino Linotype" w:hAnsi="Palatino Linotype" w:eastAsia="Batang" w:cs="Tahoma"/>
          <w:bCs/>
          <w:sz w:val="22"/>
          <w:szCs w:val="22"/>
          <w:lang w:val="es-ES_tradnl"/>
        </w:rPr>
        <w:t xml:space="preserve"> </w:t>
      </w:r>
    </w:p>
    <w:p w:rsidRPr="008E3507" w:rsidR="0078639C" w:rsidP="008E3507" w:rsidRDefault="0078639C" w14:paraId="3841EC14" w14:textId="095394FC">
      <w:pPr>
        <w:spacing w:line="360" w:lineRule="auto"/>
        <w:contextualSpacing/>
        <w:jc w:val="both"/>
        <w:rPr>
          <w:rFonts w:ascii="Palatino Linotype" w:hAnsi="Palatino Linotype" w:cs="Tahoma"/>
          <w:bCs/>
          <w:sz w:val="22"/>
          <w:szCs w:val="22"/>
        </w:rPr>
      </w:pPr>
    </w:p>
    <w:p w:rsidRPr="008E3507" w:rsidR="003E26E3" w:rsidP="008E3507" w:rsidRDefault="004A1745" w14:paraId="00524DDB" w14:textId="172FF03D">
      <w:pPr>
        <w:tabs>
          <w:tab w:val="center" w:pos="4522"/>
        </w:tabs>
        <w:spacing w:line="360" w:lineRule="auto"/>
        <w:contextualSpacing/>
        <w:jc w:val="both"/>
        <w:rPr>
          <w:rFonts w:ascii="Palatino Linotype" w:hAnsi="Palatino Linotype" w:cs="Tahoma"/>
          <w:bCs/>
          <w:sz w:val="22"/>
          <w:szCs w:val="22"/>
        </w:rPr>
      </w:pPr>
      <w:r w:rsidRPr="008E3507">
        <w:rPr>
          <w:rFonts w:ascii="Palatino Linotype" w:hAnsi="Palatino Linotype" w:cs="Tahoma"/>
          <w:b/>
          <w:sz w:val="22"/>
          <w:szCs w:val="22"/>
        </w:rPr>
        <w:t xml:space="preserve">Oficio </w:t>
      </w:r>
      <w:r w:rsidRPr="008E3507" w:rsidR="003E26E3">
        <w:rPr>
          <w:rFonts w:ascii="Palatino Linotype" w:hAnsi="Palatino Linotype" w:cs="Tahoma"/>
          <w:b/>
          <w:sz w:val="22"/>
          <w:szCs w:val="22"/>
          <w:lang w:val="es-ES_tradnl"/>
        </w:rPr>
        <w:t>UT/IVA/0142/2021</w:t>
      </w:r>
      <w:r w:rsidRPr="008E3507">
        <w:rPr>
          <w:rFonts w:ascii="Palatino Linotype" w:hAnsi="Palatino Linotype" w:cs="Tahoma"/>
          <w:bCs/>
          <w:sz w:val="22"/>
          <w:szCs w:val="22"/>
        </w:rPr>
        <w:t xml:space="preserve">, </w:t>
      </w:r>
      <w:r w:rsidRPr="008E3507" w:rsidR="003E26E3">
        <w:rPr>
          <w:rFonts w:ascii="Palatino Linotype" w:hAnsi="Palatino Linotype" w:cs="Tahoma"/>
          <w:bCs/>
          <w:sz w:val="22"/>
          <w:szCs w:val="22"/>
        </w:rPr>
        <w:t>con indicación de R</w:t>
      </w:r>
      <w:r w:rsidR="001D4784">
        <w:rPr>
          <w:rFonts w:ascii="Palatino Linotype" w:hAnsi="Palatino Linotype" w:cs="Tahoma"/>
          <w:bCs/>
          <w:sz w:val="22"/>
          <w:szCs w:val="22"/>
        </w:rPr>
        <w:t>ú</w:t>
      </w:r>
      <w:r w:rsidRPr="008E3507" w:rsidR="003E26E3">
        <w:rPr>
          <w:rFonts w:ascii="Palatino Linotype" w:hAnsi="Palatino Linotype" w:cs="Tahoma"/>
          <w:bCs/>
          <w:sz w:val="22"/>
          <w:szCs w:val="22"/>
        </w:rPr>
        <w:t xml:space="preserve">brica del Titular de la Unidad de </w:t>
      </w:r>
      <w:proofErr w:type="gramStart"/>
      <w:r w:rsidRPr="008E3507" w:rsidR="003E26E3">
        <w:rPr>
          <w:rFonts w:ascii="Palatino Linotype" w:hAnsi="Palatino Linotype" w:cs="Tahoma"/>
          <w:bCs/>
          <w:sz w:val="22"/>
          <w:szCs w:val="22"/>
        </w:rPr>
        <w:t>Transparencia  y</w:t>
      </w:r>
      <w:proofErr w:type="gramEnd"/>
      <w:r w:rsidRPr="008E3507" w:rsidR="003E26E3">
        <w:rPr>
          <w:rFonts w:ascii="Palatino Linotype" w:hAnsi="Palatino Linotype" w:cs="Tahoma"/>
          <w:bCs/>
          <w:sz w:val="22"/>
          <w:szCs w:val="22"/>
        </w:rPr>
        <w:t xml:space="preserve"> Protección de Datos Personales; en el que señala lo siguiente:</w:t>
      </w:r>
    </w:p>
    <w:p w:rsidRPr="008E3507" w:rsidR="003E26E3" w:rsidP="008E3507" w:rsidRDefault="003E26E3" w14:paraId="5872B74E" w14:textId="77C397EB">
      <w:pPr>
        <w:numPr>
          <w:ilvl w:val="0"/>
          <w:numId w:val="10"/>
        </w:numPr>
        <w:tabs>
          <w:tab w:val="center" w:pos="4522"/>
        </w:tabs>
        <w:spacing w:line="360" w:lineRule="auto"/>
        <w:contextualSpacing/>
        <w:jc w:val="both"/>
        <w:rPr>
          <w:rFonts w:ascii="Palatino Linotype" w:hAnsi="Palatino Linotype" w:cs="Tahoma"/>
          <w:bCs/>
          <w:sz w:val="22"/>
          <w:szCs w:val="22"/>
        </w:rPr>
      </w:pPr>
      <w:r w:rsidRPr="008E3507">
        <w:rPr>
          <w:rFonts w:ascii="Palatino Linotype" w:hAnsi="Palatino Linotype" w:cs="Tahoma"/>
          <w:bCs/>
          <w:sz w:val="22"/>
          <w:szCs w:val="22"/>
        </w:rPr>
        <w:t>Que es falso que no se pueda abrir el archivo y que sí se dio respuesta en tiempo y forma.</w:t>
      </w:r>
    </w:p>
    <w:p w:rsidRPr="008E3507" w:rsidR="003E26E3" w:rsidP="008E3507" w:rsidRDefault="003E26E3" w14:paraId="2E290C24" w14:textId="78A3E892">
      <w:pPr>
        <w:numPr>
          <w:ilvl w:val="0"/>
          <w:numId w:val="10"/>
        </w:numPr>
        <w:tabs>
          <w:tab w:val="center" w:pos="4522"/>
        </w:tabs>
        <w:spacing w:line="360" w:lineRule="auto"/>
        <w:contextualSpacing/>
        <w:jc w:val="both"/>
        <w:rPr>
          <w:rFonts w:ascii="Palatino Linotype" w:hAnsi="Palatino Linotype" w:cs="Tahoma"/>
          <w:bCs/>
          <w:sz w:val="22"/>
          <w:szCs w:val="22"/>
        </w:rPr>
      </w:pPr>
      <w:r w:rsidRPr="008E3507">
        <w:rPr>
          <w:rFonts w:ascii="Palatino Linotype" w:hAnsi="Palatino Linotype" w:cs="Tahoma"/>
          <w:bCs/>
          <w:sz w:val="22"/>
          <w:szCs w:val="22"/>
        </w:rPr>
        <w:t>Indicó como primer argumento la entrega de la información de forma clara e insertó la siguiente tabla de relación de columnas:</w:t>
      </w:r>
    </w:p>
    <w:p w:rsidRPr="008E3507" w:rsidR="003E26E3" w:rsidP="008E3507" w:rsidRDefault="001D4784" w14:paraId="317D68AF" w14:textId="5A52F88E">
      <w:pPr>
        <w:tabs>
          <w:tab w:val="center" w:pos="4522"/>
        </w:tabs>
        <w:spacing w:line="360" w:lineRule="auto"/>
        <w:contextualSpacing/>
        <w:jc w:val="both"/>
        <w:rPr>
          <w:rFonts w:ascii="Palatino Linotype" w:hAnsi="Palatino Linotype" w:cs="Tahoma"/>
          <w:bCs/>
          <w:sz w:val="22"/>
          <w:szCs w:val="22"/>
        </w:rPr>
      </w:pPr>
      <w:r>
        <w:rPr>
          <w:noProof/>
          <w:lang w:eastAsia="es-MX"/>
        </w:rPr>
        <w:lastRenderedPageBreak/>
        <mc:AlternateContent>
          <mc:Choice Requires="wps">
            <w:drawing>
              <wp:anchor distT="0" distB="0" distL="114300" distR="114300" simplePos="0" relativeHeight="251659264" behindDoc="0" locked="0" layoutInCell="1" allowOverlap="1" wp14:anchorId="3C165034" wp14:editId="5EECC528">
                <wp:simplePos x="0" y="0"/>
                <wp:positionH relativeFrom="column">
                  <wp:posOffset>152205</wp:posOffset>
                </wp:positionH>
                <wp:positionV relativeFrom="paragraph">
                  <wp:posOffset>4245463</wp:posOffset>
                </wp:positionV>
                <wp:extent cx="5480538" cy="3176368"/>
                <wp:effectExtent l="0" t="0" r="25400" b="24130"/>
                <wp:wrapNone/>
                <wp:docPr id="1" name="Conector recto 1"/>
                <wp:cNvGraphicFramePr/>
                <a:graphic xmlns:a="http://schemas.openxmlformats.org/drawingml/2006/main">
                  <a:graphicData uri="http://schemas.microsoft.com/office/word/2010/wordprocessingShape">
                    <wps:wsp>
                      <wps:cNvCnPr/>
                      <wps:spPr>
                        <a:xfrm flipV="1">
                          <a:off x="0" y="0"/>
                          <a:ext cx="5480538" cy="317636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from="12pt,334.3pt" to="443.55pt,584.4pt" w14:anchorId="5C145C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">
                <v:stroke joinstyle="miter"/>
              </v:line>
            </w:pict>
          </mc:Fallback>
        </mc:AlternateContent>
      </w:r>
      <w:r w:rsidRPr="008E3507" w:rsidR="003E26E3">
        <w:rPr>
          <w:noProof/>
          <w:lang w:eastAsia="es-MX"/>
        </w:rPr>
        <w:drawing>
          <wp:inline distT="0" distB="0" distL="0" distR="0" wp14:anchorId="6090F0AA" wp14:editId="79FE3463">
            <wp:extent cx="5742940" cy="413766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4137660"/>
                    </a:xfrm>
                    <a:prstGeom prst="rect">
                      <a:avLst/>
                    </a:prstGeom>
                  </pic:spPr>
                </pic:pic>
              </a:graphicData>
            </a:graphic>
          </wp:inline>
        </w:drawing>
      </w:r>
    </w:p>
    <w:p w:rsidRPr="008E3507" w:rsidR="003E26E3" w:rsidP="008E3507" w:rsidRDefault="003E26E3" w14:paraId="3325D083" w14:textId="2D81E67B">
      <w:pPr>
        <w:tabs>
          <w:tab w:val="center" w:pos="4522"/>
        </w:tabs>
        <w:spacing w:line="360" w:lineRule="auto"/>
        <w:contextualSpacing/>
        <w:jc w:val="both"/>
        <w:rPr>
          <w:rFonts w:ascii="Palatino Linotype" w:hAnsi="Palatino Linotype" w:cs="Tahoma"/>
          <w:bCs/>
          <w:sz w:val="22"/>
          <w:szCs w:val="22"/>
        </w:rPr>
      </w:pPr>
      <w:r>
        <w:drawing>
          <wp:inline wp14:editId="54B66344" wp14:anchorId="00F04D66">
            <wp:extent cx="5742940" cy="4736121"/>
            <wp:effectExtent l="0" t="0" r="0" b="7620"/>
            <wp:docPr id="6" name="Imagen 6" title=""/>
            <wp:cNvGraphicFramePr>
              <a:graphicFrameLocks noChangeAspect="1"/>
            </wp:cNvGraphicFramePr>
            <a:graphic>
              <a:graphicData uri="http://schemas.openxmlformats.org/drawingml/2006/picture">
                <pic:pic>
                  <pic:nvPicPr>
                    <pic:cNvPr id="0" name="Imagen 6"/>
                    <pic:cNvPicPr/>
                  </pic:nvPicPr>
                  <pic:blipFill>
                    <a:blip r:embed="Rb974559591fb4b71">
                      <a:extLst>
                        <a:ext xmlns:a="http://schemas.openxmlformats.org/drawingml/2006/main" uri="{28A0092B-C50C-407E-A947-70E740481C1C}">
                          <a14:useLocalDpi val="0"/>
                        </a:ext>
                      </a:extLst>
                    </a:blip>
                    <a:stretch>
                      <a:fillRect/>
                    </a:stretch>
                  </pic:blipFill>
                  <pic:spPr>
                    <a:xfrm rot="0" flipH="0" flipV="0">
                      <a:off x="0" y="0"/>
                      <a:ext cx="5742940" cy="4736121"/>
                    </a:xfrm>
                    <a:prstGeom prst="rect">
                      <a:avLst/>
                    </a:prstGeom>
                  </pic:spPr>
                </pic:pic>
              </a:graphicData>
            </a:graphic>
          </wp:inline>
        </w:drawing>
      </w:r>
    </w:p>
    <w:p w:rsidRPr="008E3507" w:rsidR="003323E7" w:rsidP="008E3507" w:rsidRDefault="003323E7" w14:paraId="1183282F" w14:textId="6C535C63">
      <w:pPr>
        <w:numPr>
          <w:ilvl w:val="0"/>
          <w:numId w:val="10"/>
        </w:numPr>
        <w:tabs>
          <w:tab w:val="center" w:pos="4522"/>
        </w:tabs>
        <w:spacing w:line="360" w:lineRule="auto"/>
        <w:contextualSpacing/>
        <w:jc w:val="both"/>
        <w:rPr>
          <w:rFonts w:ascii="Palatino Linotype" w:hAnsi="Palatino Linotype" w:cs="Tahoma"/>
          <w:bCs/>
          <w:sz w:val="22"/>
          <w:szCs w:val="22"/>
        </w:rPr>
      </w:pPr>
      <w:r w:rsidRPr="008E3507">
        <w:rPr>
          <w:rFonts w:ascii="Palatino Linotype" w:hAnsi="Palatino Linotype" w:cs="Tahoma"/>
          <w:bCs/>
          <w:sz w:val="22"/>
          <w:szCs w:val="22"/>
        </w:rPr>
        <w:t>Señaló que en el sitio oficial se detectó una nota, en el que el Presidente Municipal informó del beneficio para los pobladores, para contar con un seguro a favor de los ciudadanos que van al corriente en su pago de impuesto predial y que dicho seguro prevé el robo a casa habitación y de incendio</w:t>
      </w:r>
      <w:r w:rsidRPr="008E3507" w:rsidR="00393EB2">
        <w:rPr>
          <w:rFonts w:ascii="Palatino Linotype" w:hAnsi="Palatino Linotype" w:cs="Tahoma"/>
          <w:bCs/>
          <w:sz w:val="22"/>
          <w:szCs w:val="22"/>
        </w:rPr>
        <w:t xml:space="preserve"> de vivienda</w:t>
      </w:r>
      <w:r w:rsidRPr="008E3507">
        <w:rPr>
          <w:rFonts w:ascii="Palatino Linotype" w:hAnsi="Palatino Linotype" w:cs="Tahoma"/>
          <w:bCs/>
          <w:sz w:val="22"/>
          <w:szCs w:val="22"/>
        </w:rPr>
        <w:t xml:space="preserve">. </w:t>
      </w:r>
    </w:p>
    <w:p w:rsidRPr="008E3507" w:rsidR="003323E7" w:rsidP="008E3507" w:rsidRDefault="003323E7" w14:paraId="6DE9C491" w14:textId="62248151">
      <w:pPr>
        <w:numPr>
          <w:ilvl w:val="0"/>
          <w:numId w:val="10"/>
        </w:numPr>
        <w:tabs>
          <w:tab w:val="center" w:pos="4522"/>
        </w:tabs>
        <w:spacing w:line="360" w:lineRule="auto"/>
        <w:contextualSpacing/>
        <w:jc w:val="both"/>
        <w:rPr>
          <w:rFonts w:ascii="Palatino Linotype" w:hAnsi="Palatino Linotype" w:cs="Tahoma"/>
          <w:bCs/>
          <w:sz w:val="22"/>
          <w:szCs w:val="22"/>
        </w:rPr>
      </w:pPr>
      <w:r w:rsidRPr="008E3507">
        <w:rPr>
          <w:rFonts w:ascii="Palatino Linotype" w:hAnsi="Palatino Linotype" w:cs="Tahoma"/>
          <w:bCs/>
          <w:sz w:val="22"/>
          <w:szCs w:val="22"/>
        </w:rPr>
        <w:t>Que la respuesta fue notificada en buen estado y de forma accesible, se insertó impresión de pantalla de la respuesta emitida por el Sujeto Obligado.</w:t>
      </w:r>
    </w:p>
    <w:p w:rsidRPr="008E3507" w:rsidR="003E26E3" w:rsidP="008E3507" w:rsidRDefault="003323E7" w14:paraId="01792656" w14:textId="4A33E0BC">
      <w:pPr>
        <w:numPr>
          <w:ilvl w:val="0"/>
          <w:numId w:val="10"/>
        </w:numPr>
        <w:tabs>
          <w:tab w:val="center" w:pos="4522"/>
        </w:tabs>
        <w:spacing w:line="360" w:lineRule="auto"/>
        <w:contextualSpacing/>
        <w:jc w:val="both"/>
        <w:rPr>
          <w:rFonts w:ascii="Palatino Linotype" w:hAnsi="Palatino Linotype" w:cs="Tahoma"/>
          <w:bCs/>
          <w:sz w:val="22"/>
          <w:szCs w:val="22"/>
        </w:rPr>
      </w:pPr>
      <w:r w:rsidRPr="008E3507">
        <w:rPr>
          <w:rFonts w:ascii="Palatino Linotype" w:hAnsi="Palatino Linotype" w:cs="Tahoma"/>
          <w:bCs/>
          <w:sz w:val="22"/>
          <w:szCs w:val="22"/>
        </w:rPr>
        <w:t xml:space="preserve">Ratificó la respuesta inicial.  </w:t>
      </w:r>
    </w:p>
    <w:p w:rsidRPr="008E3507" w:rsidR="003323E7" w:rsidP="008E3507" w:rsidRDefault="003323E7" w14:paraId="6B73BF4B" w14:textId="09E389D4">
      <w:pPr>
        <w:numPr>
          <w:ilvl w:val="0"/>
          <w:numId w:val="10"/>
        </w:numPr>
        <w:tabs>
          <w:tab w:val="center" w:pos="4522"/>
        </w:tabs>
        <w:spacing w:line="360" w:lineRule="auto"/>
        <w:contextualSpacing/>
        <w:jc w:val="both"/>
        <w:rPr>
          <w:rFonts w:ascii="Palatino Linotype" w:hAnsi="Palatino Linotype" w:cs="Tahoma"/>
          <w:bCs/>
          <w:sz w:val="22"/>
          <w:szCs w:val="22"/>
        </w:rPr>
      </w:pPr>
      <w:r w:rsidRPr="008E3507">
        <w:rPr>
          <w:rFonts w:ascii="Palatino Linotype" w:hAnsi="Palatino Linotype" w:cs="Tahoma"/>
          <w:bCs/>
          <w:sz w:val="22"/>
          <w:szCs w:val="22"/>
        </w:rPr>
        <w:t xml:space="preserve">Se ofrecieron como pruebas la instrumental de actuaciones y la </w:t>
      </w:r>
      <w:proofErr w:type="spellStart"/>
      <w:r w:rsidRPr="008E3507">
        <w:rPr>
          <w:rFonts w:ascii="Palatino Linotype" w:hAnsi="Palatino Linotype" w:cs="Tahoma"/>
          <w:bCs/>
          <w:sz w:val="22"/>
          <w:szCs w:val="22"/>
        </w:rPr>
        <w:t>presuncional</w:t>
      </w:r>
      <w:proofErr w:type="spellEnd"/>
      <w:r w:rsidRPr="008E3507">
        <w:rPr>
          <w:rFonts w:ascii="Palatino Linotype" w:hAnsi="Palatino Linotype" w:cs="Tahoma"/>
          <w:bCs/>
          <w:sz w:val="22"/>
          <w:szCs w:val="22"/>
        </w:rPr>
        <w:t xml:space="preserve"> en su doble aspecto. </w:t>
      </w:r>
    </w:p>
    <w:p w:rsidRPr="008E3507" w:rsidR="003E26E3" w:rsidP="008E3507" w:rsidRDefault="003E26E3" w14:paraId="431E129D" w14:textId="77777777">
      <w:pPr>
        <w:tabs>
          <w:tab w:val="center" w:pos="4522"/>
        </w:tabs>
        <w:spacing w:line="360" w:lineRule="auto"/>
        <w:ind w:left="720"/>
        <w:contextualSpacing/>
        <w:jc w:val="both"/>
        <w:rPr>
          <w:rFonts w:ascii="Palatino Linotype" w:hAnsi="Palatino Linotype" w:cs="Tahoma"/>
          <w:bCs/>
          <w:sz w:val="22"/>
          <w:szCs w:val="22"/>
        </w:rPr>
      </w:pPr>
    </w:p>
    <w:p w:rsidRPr="008E3507" w:rsidR="00FA6D2D" w:rsidP="008E3507" w:rsidRDefault="003323E7" w14:paraId="27F3B7FB" w14:textId="75AE7785">
      <w:pPr>
        <w:spacing w:line="360" w:lineRule="auto"/>
        <w:contextualSpacing/>
        <w:jc w:val="both"/>
        <w:rPr>
          <w:rFonts w:ascii="Palatino Linotype" w:hAnsi="Palatino Linotype" w:cs="Tahoma"/>
          <w:b/>
          <w:sz w:val="22"/>
          <w:szCs w:val="22"/>
        </w:rPr>
      </w:pPr>
      <w:r w:rsidRPr="008E3507">
        <w:rPr>
          <w:rFonts w:ascii="Palatino Linotype" w:hAnsi="Palatino Linotype" w:cs="Tahoma"/>
          <w:b/>
          <w:sz w:val="22"/>
          <w:szCs w:val="22"/>
        </w:rPr>
        <w:lastRenderedPageBreak/>
        <w:t>d</w:t>
      </w:r>
      <w:r w:rsidRPr="008E3507" w:rsidR="00FA6D2D">
        <w:rPr>
          <w:rFonts w:ascii="Palatino Linotype" w:hAnsi="Palatino Linotype" w:cs="Tahoma"/>
          <w:b/>
          <w:sz w:val="22"/>
          <w:szCs w:val="22"/>
        </w:rPr>
        <w:t xml:space="preserve">) </w:t>
      </w:r>
      <w:r w:rsidRPr="008E3507" w:rsidR="007561A3">
        <w:rPr>
          <w:rFonts w:ascii="Palatino Linotype" w:hAnsi="Palatino Linotype" w:cs="Tahoma"/>
          <w:b/>
          <w:sz w:val="22"/>
          <w:szCs w:val="22"/>
        </w:rPr>
        <w:t>Vista del informe justificado</w:t>
      </w:r>
      <w:r w:rsidRPr="008E3507" w:rsidR="009912C8">
        <w:rPr>
          <w:rFonts w:ascii="Palatino Linotype" w:hAnsi="Palatino Linotype" w:cs="Tahoma"/>
          <w:b/>
          <w:sz w:val="22"/>
          <w:szCs w:val="22"/>
        </w:rPr>
        <w:t>.</w:t>
      </w:r>
    </w:p>
    <w:p w:rsidRPr="008E3507" w:rsidR="00FA6D2D" w:rsidP="008E3507" w:rsidRDefault="00FA6D2D" w14:paraId="4BE5EC8E" w14:textId="6183E733">
      <w:pPr>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El </w:t>
      </w:r>
      <w:r w:rsidRPr="008E3507" w:rsidR="003323E7">
        <w:rPr>
          <w:rFonts w:ascii="Palatino Linotype" w:hAnsi="Palatino Linotype" w:cs="Tahoma"/>
          <w:sz w:val="22"/>
          <w:szCs w:val="22"/>
        </w:rPr>
        <w:t>trece de abril de dos mil veintiuno</w:t>
      </w:r>
      <w:r w:rsidRPr="008E3507">
        <w:rPr>
          <w:rFonts w:ascii="Palatino Linotype" w:hAnsi="Palatino Linotype" w:cs="Tahoma"/>
          <w:sz w:val="22"/>
          <w:szCs w:val="22"/>
        </w:rPr>
        <w:t>, se dictó acuerdo mediante el cual se puso a la vista de</w:t>
      </w:r>
      <w:r w:rsidRPr="008E3507" w:rsidR="00413718">
        <w:rPr>
          <w:rFonts w:ascii="Palatino Linotype" w:hAnsi="Palatino Linotype" w:cs="Tahoma"/>
          <w:sz w:val="22"/>
          <w:szCs w:val="22"/>
        </w:rPr>
        <w:t xml:space="preserve"> </w:t>
      </w:r>
      <w:r w:rsidRPr="008E3507">
        <w:rPr>
          <w:rFonts w:ascii="Palatino Linotype" w:hAnsi="Palatino Linotype" w:cs="Tahoma"/>
          <w:sz w:val="22"/>
          <w:szCs w:val="22"/>
        </w:rPr>
        <w:t>l</w:t>
      </w:r>
      <w:r w:rsidRPr="008E3507" w:rsidR="00413718">
        <w:rPr>
          <w:rFonts w:ascii="Palatino Linotype" w:hAnsi="Palatino Linotype" w:cs="Tahoma"/>
          <w:sz w:val="22"/>
          <w:szCs w:val="22"/>
        </w:rPr>
        <w:t>a</w:t>
      </w:r>
      <w:r w:rsidRPr="008E3507">
        <w:rPr>
          <w:rFonts w:ascii="Palatino Linotype" w:hAnsi="Palatino Linotype" w:cs="Tahoma"/>
          <w:sz w:val="22"/>
          <w:szCs w:val="22"/>
        </w:rPr>
        <w:t xml:space="preserve"> Particular, el Informe Justificado entregado por el Sujeto Obligado, el cual fue notificado a las partes, en esa misma fecha, a través del Sistema de Acceso a la I</w:t>
      </w:r>
      <w:r w:rsidRPr="008E3507" w:rsidR="007561A3">
        <w:rPr>
          <w:rFonts w:ascii="Palatino Linotype" w:hAnsi="Palatino Linotype" w:cs="Tahoma"/>
          <w:sz w:val="22"/>
          <w:szCs w:val="22"/>
        </w:rPr>
        <w:t>nformación Mexiquense (SAIMEX).</w:t>
      </w:r>
    </w:p>
    <w:p w:rsidRPr="008E3507" w:rsidR="00413718" w:rsidP="008E3507" w:rsidRDefault="00413718" w14:paraId="63ACDBEE" w14:textId="77777777">
      <w:pPr>
        <w:spacing w:line="360" w:lineRule="auto"/>
        <w:contextualSpacing/>
        <w:jc w:val="both"/>
        <w:rPr>
          <w:rFonts w:ascii="Palatino Linotype" w:hAnsi="Palatino Linotype" w:cs="Tahoma"/>
          <w:sz w:val="22"/>
          <w:szCs w:val="22"/>
        </w:rPr>
      </w:pPr>
    </w:p>
    <w:p w:rsidRPr="008E3507" w:rsidR="00413718" w:rsidP="008E3507" w:rsidRDefault="00413718" w14:paraId="36FE555F" w14:textId="4959265C">
      <w:pPr>
        <w:spacing w:line="360" w:lineRule="auto"/>
        <w:contextualSpacing/>
        <w:jc w:val="both"/>
        <w:rPr>
          <w:rFonts w:ascii="Palatino Linotype" w:hAnsi="Palatino Linotype" w:cs="Tahoma"/>
          <w:b/>
          <w:sz w:val="22"/>
          <w:szCs w:val="22"/>
        </w:rPr>
      </w:pPr>
      <w:r w:rsidRPr="008E3507">
        <w:rPr>
          <w:rFonts w:ascii="Palatino Linotype" w:hAnsi="Palatino Linotype" w:cs="Tahoma"/>
          <w:b/>
          <w:sz w:val="22"/>
          <w:szCs w:val="22"/>
        </w:rPr>
        <w:t>e) Manifestaciones de la Recurrente.</w:t>
      </w:r>
    </w:p>
    <w:p w:rsidRPr="008E3507" w:rsidR="00413718" w:rsidP="008E3507" w:rsidRDefault="00413718" w14:paraId="6F3B19C9" w14:textId="494D5672">
      <w:pPr>
        <w:spacing w:line="360" w:lineRule="auto"/>
        <w:contextualSpacing/>
        <w:jc w:val="both"/>
        <w:rPr>
          <w:rFonts w:ascii="Palatino Linotype" w:hAnsi="Palatino Linotype" w:eastAsia="Batang" w:cs="Tahoma"/>
          <w:bCs/>
          <w:sz w:val="22"/>
          <w:szCs w:val="22"/>
          <w:lang w:val="es-ES_tradnl"/>
        </w:rPr>
      </w:pPr>
      <w:r w:rsidRPr="008E3507">
        <w:rPr>
          <w:rFonts w:ascii="Palatino Linotype" w:hAnsi="Palatino Linotype" w:cs="Tahoma"/>
          <w:sz w:val="22"/>
          <w:szCs w:val="22"/>
        </w:rPr>
        <w:t xml:space="preserve">De las constancias que obran en el expediente digital del </w:t>
      </w:r>
      <w:r w:rsidRPr="008E3507">
        <w:rPr>
          <w:rFonts w:ascii="Palatino Linotype" w:hAnsi="Palatino Linotype" w:eastAsia="Batang" w:cs="Tahoma"/>
          <w:bCs/>
          <w:sz w:val="22"/>
          <w:szCs w:val="22"/>
          <w:lang w:val="es-ES_tradnl"/>
        </w:rPr>
        <w:t>Sistema de Acceso a la Información Mexiquense (SAIMEX), se aprecia que la Recurrente no emitió manifestación alguna.</w:t>
      </w:r>
    </w:p>
    <w:p w:rsidRPr="008E3507" w:rsidR="002072EE" w:rsidP="008E3507" w:rsidRDefault="002072EE" w14:paraId="0BC7A445" w14:textId="77777777">
      <w:pPr>
        <w:spacing w:line="360" w:lineRule="auto"/>
        <w:contextualSpacing/>
        <w:jc w:val="both"/>
        <w:rPr>
          <w:rFonts w:ascii="Palatino Linotype" w:hAnsi="Palatino Linotype" w:cs="Tahoma"/>
          <w:b/>
          <w:bCs/>
          <w:sz w:val="22"/>
          <w:szCs w:val="22"/>
          <w:lang w:val="es-ES"/>
        </w:rPr>
      </w:pPr>
    </w:p>
    <w:p w:rsidRPr="008E3507" w:rsidR="00ED5DF5" w:rsidP="008E3507" w:rsidRDefault="00704085" w14:paraId="3B856214" w14:textId="36FA3CC4">
      <w:pPr>
        <w:spacing w:line="360" w:lineRule="auto"/>
        <w:contextualSpacing/>
        <w:jc w:val="both"/>
        <w:rPr>
          <w:rFonts w:ascii="Palatino Linotype" w:hAnsi="Palatino Linotype" w:cs="Tahoma"/>
          <w:b/>
          <w:bCs/>
          <w:sz w:val="22"/>
          <w:szCs w:val="22"/>
        </w:rPr>
      </w:pPr>
      <w:r w:rsidRPr="008E3507">
        <w:rPr>
          <w:rFonts w:ascii="Palatino Linotype" w:hAnsi="Palatino Linotype" w:cs="Tahoma"/>
          <w:b/>
          <w:bCs/>
          <w:sz w:val="22"/>
          <w:szCs w:val="22"/>
          <w:lang w:val="es-ES"/>
        </w:rPr>
        <w:t>f</w:t>
      </w:r>
      <w:r w:rsidRPr="008E3507" w:rsidR="00ED5DF5">
        <w:rPr>
          <w:rFonts w:ascii="Palatino Linotype" w:hAnsi="Palatino Linotype" w:cs="Tahoma"/>
          <w:b/>
          <w:bCs/>
          <w:sz w:val="22"/>
          <w:szCs w:val="22"/>
          <w:lang w:val="es-ES"/>
        </w:rPr>
        <w:t xml:space="preserve">) </w:t>
      </w:r>
      <w:r w:rsidRPr="008E3507" w:rsidR="00ED5DF5">
        <w:rPr>
          <w:rFonts w:ascii="Palatino Linotype" w:hAnsi="Palatino Linotype" w:cs="Tahoma"/>
          <w:b/>
          <w:bCs/>
          <w:sz w:val="22"/>
          <w:szCs w:val="22"/>
        </w:rPr>
        <w:t xml:space="preserve">Cierre de instrucción. </w:t>
      </w:r>
    </w:p>
    <w:p w:rsidRPr="008E3507" w:rsidR="00ED5DF5" w:rsidP="008E3507" w:rsidRDefault="00ED5DF5" w14:paraId="071064DF" w14:textId="6719B146">
      <w:pPr>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El </w:t>
      </w:r>
      <w:r w:rsidRPr="008E3507" w:rsidR="00413718">
        <w:rPr>
          <w:rFonts w:ascii="Palatino Linotype" w:hAnsi="Palatino Linotype" w:cs="Tahoma"/>
          <w:sz w:val="22"/>
          <w:szCs w:val="22"/>
        </w:rPr>
        <w:t>diecinueve de abril de dos mil veintiuno</w:t>
      </w:r>
      <w:r w:rsidRPr="008E3507">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8E3507">
        <w:rPr>
          <w:rFonts w:ascii="Palatino Linotype" w:hAnsi="Palatino Linotype" w:cs="Tahoma"/>
          <w:sz w:val="22"/>
          <w:szCs w:val="22"/>
          <w:lang w:val="es-ES"/>
        </w:rPr>
        <w:t>Sistema de Acceso a la Información Mexiquense (SAIMEX)</w:t>
      </w:r>
      <w:r w:rsidRPr="008E3507">
        <w:rPr>
          <w:rFonts w:ascii="Palatino Linotype" w:hAnsi="Palatino Linotype" w:cs="Tahoma"/>
          <w:sz w:val="22"/>
          <w:szCs w:val="22"/>
        </w:rPr>
        <w:t>.</w:t>
      </w:r>
    </w:p>
    <w:p w:rsidRPr="008E3507" w:rsidR="00CE5228" w:rsidP="008E3507" w:rsidRDefault="00CE5228" w14:paraId="1AFA7D0E" w14:textId="77777777">
      <w:pPr>
        <w:spacing w:line="360" w:lineRule="auto"/>
        <w:contextualSpacing/>
        <w:jc w:val="both"/>
        <w:rPr>
          <w:rFonts w:ascii="Palatino Linotype" w:hAnsi="Palatino Linotype" w:cs="Tahoma"/>
          <w:color w:val="000000"/>
          <w:sz w:val="22"/>
          <w:szCs w:val="22"/>
        </w:rPr>
      </w:pPr>
    </w:p>
    <w:p w:rsidRPr="008E3507" w:rsidR="004F2D88" w:rsidP="008E3507" w:rsidRDefault="004F2D88" w14:paraId="169C44DA" w14:textId="77777777">
      <w:pPr>
        <w:spacing w:line="360" w:lineRule="auto"/>
        <w:contextualSpacing/>
        <w:jc w:val="both"/>
        <w:rPr>
          <w:rFonts w:ascii="Palatino Linotype" w:hAnsi="Palatino Linotype" w:cs="Tahoma"/>
          <w:color w:val="000000"/>
          <w:sz w:val="22"/>
          <w:szCs w:val="22"/>
        </w:rPr>
      </w:pPr>
      <w:r w:rsidRPr="008E3507">
        <w:rPr>
          <w:rFonts w:ascii="Palatino Linotype" w:hAnsi="Palatino Linotype" w:cs="Tahoma"/>
          <w:color w:val="000000"/>
          <w:sz w:val="22"/>
          <w:szCs w:val="22"/>
        </w:rPr>
        <w:t xml:space="preserve">En </w:t>
      </w:r>
      <w:r w:rsidRPr="008E3507" w:rsidR="00367F82">
        <w:rPr>
          <w:rFonts w:ascii="Palatino Linotype" w:hAnsi="Palatino Linotype" w:cs="Tahoma"/>
          <w:color w:val="000000"/>
          <w:sz w:val="22"/>
          <w:szCs w:val="22"/>
        </w:rPr>
        <w:t>razón de que fue debidamente su</w:t>
      </w:r>
      <w:r w:rsidRPr="008E3507">
        <w:rPr>
          <w:rFonts w:ascii="Palatino Linotype" w:hAnsi="Palatino Linotype" w:cs="Tahoma"/>
          <w:color w:val="000000"/>
          <w:sz w:val="22"/>
          <w:szCs w:val="22"/>
        </w:rPr>
        <w:t xml:space="preserve">stanciado el expediente </w:t>
      </w:r>
      <w:r w:rsidRPr="008E3507" w:rsidR="00367F82">
        <w:rPr>
          <w:rFonts w:ascii="Palatino Linotype" w:hAnsi="Palatino Linotype" w:cs="Tahoma"/>
          <w:color w:val="000000"/>
          <w:sz w:val="22"/>
          <w:szCs w:val="22"/>
        </w:rPr>
        <w:t xml:space="preserve">electrónico </w:t>
      </w:r>
      <w:r w:rsidRPr="008E3507">
        <w:rPr>
          <w:rFonts w:ascii="Palatino Linotype" w:hAnsi="Palatino Linotype" w:cs="Tahoma"/>
          <w:color w:val="000000"/>
          <w:sz w:val="22"/>
          <w:szCs w:val="22"/>
        </w:rPr>
        <w:t>y no exist</w:t>
      </w:r>
      <w:r w:rsidRPr="008E3507" w:rsidR="00367F82">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dilige</w:t>
      </w:r>
      <w:r w:rsidRPr="008E3507" w:rsidR="00367F82">
        <w:rPr>
          <w:rFonts w:ascii="Palatino Linotype" w:hAnsi="Palatino Linotype" w:cs="Tahoma"/>
          <w:color w:val="000000"/>
          <w:sz w:val="22"/>
          <w:szCs w:val="22"/>
        </w:rPr>
        <w:t xml:space="preserve">ncia pendiente de desahogo, se </w:t>
      </w:r>
      <w:r w:rsidRPr="008E3507">
        <w:rPr>
          <w:rFonts w:ascii="Palatino Linotype" w:hAnsi="Palatino Linotype" w:cs="Tahoma"/>
          <w:color w:val="000000"/>
          <w:sz w:val="22"/>
          <w:szCs w:val="22"/>
        </w:rPr>
        <w:t>emit</w:t>
      </w:r>
      <w:r w:rsidRPr="008E3507" w:rsidR="00367F82">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la resolución que conforme a Derecho proceda, de acuerdo a l</w:t>
      </w:r>
      <w:r w:rsidRPr="008E3507" w:rsidR="009A620E">
        <w:rPr>
          <w:rFonts w:ascii="Palatino Linotype" w:hAnsi="Palatino Linotype" w:cs="Tahoma"/>
          <w:color w:val="000000"/>
          <w:sz w:val="22"/>
          <w:szCs w:val="22"/>
        </w:rPr>
        <w:t>o</w:t>
      </w:r>
      <w:r w:rsidRPr="008E3507">
        <w:rPr>
          <w:rFonts w:ascii="Palatino Linotype" w:hAnsi="Palatino Linotype" w:cs="Tahoma"/>
          <w:color w:val="000000"/>
          <w:sz w:val="22"/>
          <w:szCs w:val="22"/>
        </w:rPr>
        <w:t xml:space="preserve">s siguientes: </w:t>
      </w:r>
    </w:p>
    <w:p w:rsidRPr="008E3507" w:rsidR="00413718" w:rsidP="008E3507" w:rsidRDefault="00413718" w14:paraId="5FB2BFD7" w14:textId="77777777">
      <w:pPr>
        <w:spacing w:line="360" w:lineRule="auto"/>
        <w:contextualSpacing/>
        <w:jc w:val="center"/>
        <w:rPr>
          <w:rFonts w:ascii="Palatino Linotype" w:hAnsi="Palatino Linotype" w:cs="Tahoma"/>
          <w:b/>
          <w:sz w:val="22"/>
          <w:szCs w:val="22"/>
        </w:rPr>
      </w:pPr>
    </w:p>
    <w:p w:rsidRPr="008E3507" w:rsidR="00CE5228" w:rsidP="008E3507" w:rsidRDefault="00CE5228" w14:paraId="040A0C9B" w14:textId="77777777">
      <w:pPr>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C O N S I D E R A N D O S</w:t>
      </w:r>
    </w:p>
    <w:p w:rsidRPr="008E3507" w:rsidR="00CE5228" w:rsidP="008E3507" w:rsidRDefault="00CE5228" w14:paraId="10924CA3" w14:textId="77777777">
      <w:pPr>
        <w:spacing w:line="360" w:lineRule="auto"/>
        <w:contextualSpacing/>
        <w:jc w:val="center"/>
        <w:rPr>
          <w:rFonts w:ascii="Palatino Linotype" w:hAnsi="Palatino Linotype" w:cs="Tahoma"/>
          <w:b/>
          <w:sz w:val="22"/>
          <w:szCs w:val="22"/>
        </w:rPr>
      </w:pPr>
    </w:p>
    <w:p w:rsidRPr="008E3507" w:rsidR="00CE5228" w:rsidP="008E3507" w:rsidRDefault="00CE5228" w14:paraId="5792B0C7" w14:textId="77777777">
      <w:pPr>
        <w:autoSpaceDE w:val="0"/>
        <w:autoSpaceDN w:val="0"/>
        <w:adjustRightInd w:val="0"/>
        <w:spacing w:line="360" w:lineRule="auto"/>
        <w:contextualSpacing/>
        <w:jc w:val="both"/>
        <w:rPr>
          <w:rFonts w:ascii="Palatino Linotype" w:hAnsi="Palatino Linotype" w:cs="Tahoma"/>
          <w:b/>
          <w:sz w:val="22"/>
          <w:szCs w:val="22"/>
        </w:rPr>
      </w:pPr>
      <w:r w:rsidRPr="008E3507">
        <w:rPr>
          <w:rFonts w:ascii="Palatino Linotype" w:hAnsi="Palatino Linotype" w:eastAsia="Calibri" w:cs="Tahoma"/>
          <w:b/>
          <w:color w:val="000000"/>
          <w:sz w:val="22"/>
          <w:szCs w:val="22"/>
          <w:lang w:eastAsia="es-MX"/>
        </w:rPr>
        <w:t>PRIMERO</w:t>
      </w:r>
      <w:r w:rsidRPr="008E3507">
        <w:rPr>
          <w:rFonts w:ascii="Palatino Linotype" w:hAnsi="Palatino Linotype" w:eastAsia="Calibri" w:cs="Tahoma"/>
          <w:color w:val="000000"/>
          <w:sz w:val="22"/>
          <w:szCs w:val="22"/>
          <w:lang w:eastAsia="es-MX"/>
        </w:rPr>
        <w:t xml:space="preserve">. </w:t>
      </w:r>
      <w:r w:rsidRPr="008E3507">
        <w:rPr>
          <w:rFonts w:ascii="Palatino Linotype" w:hAnsi="Palatino Linotype" w:cs="Tahoma"/>
          <w:b/>
          <w:sz w:val="22"/>
          <w:szCs w:val="22"/>
        </w:rPr>
        <w:t>Competencia.</w:t>
      </w:r>
    </w:p>
    <w:p w:rsidRPr="008E3507" w:rsidR="00CE5228" w:rsidP="008E3507" w:rsidRDefault="00CE5228" w14:paraId="31949889" w14:textId="77777777">
      <w:pPr>
        <w:autoSpaceDE w:val="0"/>
        <w:autoSpaceDN w:val="0"/>
        <w:adjustRightInd w:val="0"/>
        <w:spacing w:line="360" w:lineRule="auto"/>
        <w:contextualSpacing/>
        <w:jc w:val="both"/>
        <w:rPr>
          <w:rFonts w:ascii="Palatino Linotype" w:hAnsi="Palatino Linotype" w:cs="Tahoma"/>
          <w:b/>
          <w:sz w:val="22"/>
          <w:szCs w:val="22"/>
        </w:rPr>
      </w:pPr>
    </w:p>
    <w:p w:rsidRPr="008E3507" w:rsidR="00CE5228" w:rsidP="008E3507" w:rsidRDefault="00CE5228" w14:paraId="2CAC9C3C" w14:textId="531502ED">
      <w:pPr>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shd w:val="clear" w:color="auto" w:fill="FFFFFF"/>
        </w:rPr>
        <w:lastRenderedPageBreak/>
        <w:t xml:space="preserve">El Instituto </w:t>
      </w:r>
      <w:r w:rsidRPr="008E3507">
        <w:rPr>
          <w:rFonts w:ascii="Palatino Linotype" w:hAnsi="Palatino Linotype" w:cs="Tahoma"/>
          <w:sz w:val="22"/>
          <w:szCs w:val="22"/>
        </w:rPr>
        <w:t xml:space="preserve">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Pr="008E3507" w:rsidR="00413718">
        <w:rPr>
          <w:rFonts w:ascii="Palatino Linotype" w:hAnsi="Palatino Linotype" w:cs="Tahoma"/>
          <w:sz w:val="22"/>
          <w:szCs w:val="22"/>
        </w:rPr>
        <w:t xml:space="preserve">párrafos Vigésimo noveno, trigésimo y trigésimo primero, fracciones I, II, III, IV y V, de la Constitución Política del Estado Libre y Soberano de </w:t>
      </w:r>
      <w:r w:rsidRPr="008E3507">
        <w:rPr>
          <w:rFonts w:ascii="Palatino Linotype" w:hAnsi="Palatino Linotype" w:cs="Tahoma"/>
          <w:sz w:val="22"/>
          <w:szCs w:val="22"/>
        </w:rPr>
        <w:t>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8E3507">
        <w:rPr>
          <w:rStyle w:val="apple-converted-space"/>
          <w:rFonts w:ascii="Palatino Linotype" w:hAnsi="Palatino Linotype" w:cs="Tahoma"/>
          <w:sz w:val="22"/>
          <w:szCs w:val="22"/>
        </w:rPr>
        <w:t xml:space="preserve"> 7°, </w:t>
      </w:r>
      <w:r w:rsidRPr="008E3507">
        <w:rPr>
          <w:rFonts w:ascii="Palatino Linotype" w:hAnsi="Palatino Linotype" w:cs="Tahoma"/>
          <w:sz w:val="22"/>
          <w:szCs w:val="22"/>
        </w:rPr>
        <w:t>9°, fracciones I y XXIV y 11 del Reglamento Interior del Instituto de Transparencia, Acceso a la Información Pública y Protección de Datos Personales del Estado de México y Municipios.</w:t>
      </w:r>
    </w:p>
    <w:p w:rsidRPr="008E3507" w:rsidR="00B57690" w:rsidP="008E3507" w:rsidRDefault="00B57690" w14:paraId="62FE5CA1" w14:textId="77777777">
      <w:pPr>
        <w:spacing w:line="360" w:lineRule="auto"/>
        <w:contextualSpacing/>
        <w:jc w:val="both"/>
        <w:rPr>
          <w:rFonts w:ascii="Palatino Linotype" w:hAnsi="Palatino Linotype" w:cs="Tahoma"/>
          <w:sz w:val="22"/>
          <w:szCs w:val="22"/>
          <w:shd w:val="clear" w:color="auto" w:fill="FFFFFF"/>
        </w:rPr>
      </w:pPr>
    </w:p>
    <w:p w:rsidRPr="008E3507" w:rsidR="00413718" w:rsidP="008E3507" w:rsidRDefault="00CE5228" w14:paraId="7AD1975F"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r w:rsidRPr="008E3507">
        <w:rPr>
          <w:rFonts w:ascii="Palatino Linotype" w:hAnsi="Palatino Linotype" w:eastAsia="Calibri" w:cs="Tahoma"/>
          <w:b/>
          <w:color w:val="000000"/>
          <w:sz w:val="22"/>
          <w:szCs w:val="22"/>
          <w:lang w:eastAsia="es-MX"/>
        </w:rPr>
        <w:t xml:space="preserve">SEGUNDO. </w:t>
      </w:r>
      <w:r w:rsidRPr="008E3507" w:rsidR="00413718">
        <w:rPr>
          <w:rFonts w:ascii="Palatino Linotype" w:hAnsi="Palatino Linotype" w:eastAsia="Calibri" w:cs="Tahoma"/>
          <w:b/>
          <w:color w:val="000000"/>
          <w:sz w:val="22"/>
          <w:szCs w:val="22"/>
          <w:lang w:eastAsia="es-MX"/>
        </w:rPr>
        <w:t>Causales de improcedencia y sobreseimiento.</w:t>
      </w:r>
    </w:p>
    <w:p w:rsidRPr="008E3507" w:rsidR="00413718" w:rsidP="008E3507" w:rsidRDefault="00413718" w14:paraId="1617FD31"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p>
    <w:p w:rsidRPr="008E3507" w:rsidR="00CE5228" w:rsidP="008E3507" w:rsidRDefault="00CE5228" w14:paraId="6C9112BE" w14:textId="77C3A849">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r w:rsidRPr="008E3507">
        <w:rPr>
          <w:rFonts w:ascii="Palatino Linotype" w:hAnsi="Palatino Linotype" w:eastAsia="Calibri" w:cs="Tahoma"/>
          <w:b/>
          <w:color w:val="000000"/>
          <w:sz w:val="22"/>
          <w:szCs w:val="22"/>
          <w:lang w:eastAsia="es-MX"/>
        </w:rPr>
        <w:t>Causales de improcedencia</w:t>
      </w:r>
      <w:r w:rsidRPr="008E3507" w:rsidR="003243D4">
        <w:rPr>
          <w:rFonts w:ascii="Palatino Linotype" w:hAnsi="Palatino Linotype" w:eastAsia="Calibri" w:cs="Tahoma"/>
          <w:b/>
          <w:color w:val="000000"/>
          <w:sz w:val="22"/>
          <w:szCs w:val="22"/>
          <w:lang w:eastAsia="es-MX"/>
        </w:rPr>
        <w:t>.</w:t>
      </w:r>
    </w:p>
    <w:p w:rsidRPr="008E3507" w:rsidR="00CE5228" w:rsidP="008E3507" w:rsidRDefault="00CE5228" w14:paraId="1488ECFA"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8E3507">
        <w:rPr>
          <w:rFonts w:ascii="Palatino Linotype" w:hAnsi="Palatino Linotype" w:eastAsia="Calibri" w:cs="Tahoma"/>
          <w:color w:val="000000"/>
          <w:sz w:val="22"/>
          <w:szCs w:val="22"/>
          <w:lang w:eastAsia="es-MX"/>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8E3507" w:rsidR="00CE5228" w:rsidP="008E3507" w:rsidRDefault="00CE5228" w14:paraId="63F7E04D"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8E3507" w:rsidR="00CE5228" w:rsidP="008E3507" w:rsidRDefault="00CE5228" w14:paraId="3764CDA1" w14:textId="568AE9B6">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8E3507">
        <w:rPr>
          <w:rFonts w:ascii="Palatino Linotype" w:hAnsi="Palatino Linotype" w:eastAsia="Calibri" w:cs="Tahoma"/>
          <w:color w:val="000000"/>
          <w:sz w:val="22"/>
          <w:szCs w:val="22"/>
          <w:lang w:eastAsia="es-MX"/>
        </w:rPr>
        <w:lastRenderedPageBreak/>
        <w:t xml:space="preserve">En el presente caso, </w:t>
      </w:r>
      <w:r w:rsidRPr="008E3507">
        <w:rPr>
          <w:rFonts w:ascii="Palatino Linotype" w:hAnsi="Palatino Linotype" w:eastAsia="Calibri" w:cs="Tahoma"/>
          <w:b/>
          <w:color w:val="000000"/>
          <w:sz w:val="22"/>
          <w:szCs w:val="22"/>
          <w:lang w:eastAsia="es-MX"/>
        </w:rPr>
        <w:t>no se actualiza ninguna de las causales de improcedencia</w:t>
      </w:r>
      <w:r w:rsidRPr="008E3507">
        <w:rPr>
          <w:rFonts w:ascii="Palatino Linotype" w:hAnsi="Palatino Linotype" w:eastAsia="Calibri" w:cs="Tahoma"/>
          <w:color w:val="000000"/>
          <w:sz w:val="22"/>
          <w:szCs w:val="22"/>
          <w:lang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w:t>
      </w:r>
      <w:r w:rsidRPr="008E3507" w:rsidR="0066170D">
        <w:rPr>
          <w:rFonts w:ascii="Palatino Linotype" w:hAnsi="Palatino Linotype" w:eastAsia="Calibri" w:cs="Tahoma"/>
          <w:color w:val="000000"/>
          <w:sz w:val="22"/>
          <w:szCs w:val="22"/>
          <w:lang w:eastAsia="es-MX"/>
        </w:rPr>
        <w:t>la Recurrente</w:t>
      </w:r>
      <w:r w:rsidRPr="008E3507">
        <w:rPr>
          <w:rFonts w:ascii="Palatino Linotype" w:hAnsi="Palatino Linotype" w:eastAsia="Calibri" w:cs="Tahoma"/>
          <w:color w:val="000000"/>
          <w:sz w:val="22"/>
          <w:szCs w:val="22"/>
          <w:lang w:eastAsia="es-MX"/>
        </w:rPr>
        <w:t xml:space="preserve"> ante otra instancia; no existió prevención alguna; la veracidad de la respuesta no formó parte del agravio; ni se realizó una consulta o ampliación a los alcances del requerimiento informativo.</w:t>
      </w:r>
    </w:p>
    <w:p w:rsidRPr="008E3507" w:rsidR="00413718" w:rsidP="008E3507" w:rsidRDefault="00413718" w14:paraId="6A4F8CE2" w14:textId="77777777">
      <w:pPr>
        <w:spacing w:line="360" w:lineRule="auto"/>
        <w:contextualSpacing/>
        <w:jc w:val="both"/>
        <w:rPr>
          <w:rFonts w:ascii="Palatino Linotype" w:hAnsi="Palatino Linotype" w:eastAsia="Calibri" w:cs="Tahoma"/>
          <w:b/>
          <w:sz w:val="22"/>
          <w:szCs w:val="22"/>
          <w:lang w:eastAsia="es-ES_tradnl"/>
        </w:rPr>
      </w:pPr>
    </w:p>
    <w:p w:rsidRPr="008E3507" w:rsidR="00CE5228" w:rsidP="008E3507" w:rsidRDefault="00CE5228" w14:paraId="789C9939" w14:textId="08DCB4FD">
      <w:pPr>
        <w:spacing w:line="360" w:lineRule="auto"/>
        <w:contextualSpacing/>
        <w:jc w:val="both"/>
        <w:rPr>
          <w:rFonts w:ascii="Palatino Linotype" w:hAnsi="Palatino Linotype" w:eastAsia="Calibri" w:cs="Tahoma"/>
          <w:sz w:val="22"/>
          <w:szCs w:val="22"/>
          <w:lang w:eastAsia="es-ES_tradnl"/>
        </w:rPr>
      </w:pPr>
      <w:r w:rsidRPr="008E3507">
        <w:rPr>
          <w:rFonts w:ascii="Palatino Linotype" w:hAnsi="Palatino Linotype" w:eastAsia="Calibri" w:cs="Tahoma"/>
          <w:b/>
          <w:sz w:val="22"/>
          <w:szCs w:val="22"/>
          <w:lang w:eastAsia="es-ES_tradnl"/>
        </w:rPr>
        <w:t>Causales de sobreseimiento.</w:t>
      </w:r>
    </w:p>
    <w:p w:rsidRPr="008E3507" w:rsidR="00CE5228" w:rsidP="008E3507" w:rsidRDefault="00CE5228" w14:paraId="2AAF10DA" w14:textId="692C79F5">
      <w:pPr>
        <w:spacing w:line="360" w:lineRule="auto"/>
        <w:contextualSpacing/>
        <w:jc w:val="both"/>
        <w:rPr>
          <w:rFonts w:ascii="Palatino Linotype" w:hAnsi="Palatino Linotype" w:cs="Tahoma"/>
          <w:sz w:val="22"/>
          <w:szCs w:val="22"/>
        </w:rPr>
      </w:pPr>
      <w:r w:rsidRPr="008E3507">
        <w:rPr>
          <w:rFonts w:ascii="Palatino Linotype" w:hAnsi="Palatino Linotype" w:eastAsia="Calibri" w:cs="Tahoma"/>
          <w:sz w:val="22"/>
          <w:szCs w:val="22"/>
          <w:lang w:eastAsia="es-ES_tradnl"/>
        </w:rPr>
        <w:t>Por lo que hace a las causales de sobreseimiento, del análisis realizado por este Instituto, se advierte que</w:t>
      </w:r>
      <w:r w:rsidRPr="008E3507">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8E3507">
        <w:rPr>
          <w:rFonts w:ascii="Palatino Linotype" w:hAnsi="Palatino Linotype" w:cs="Tahoma"/>
          <w:sz w:val="22"/>
          <w:szCs w:val="22"/>
        </w:rPr>
        <w:t>lo anterior, en virtud de que no existe constancia en el expediente en que se actúa, de que</w:t>
      </w:r>
      <w:r w:rsidRPr="008E3507" w:rsidR="004A1745">
        <w:rPr>
          <w:rFonts w:ascii="Palatino Linotype" w:hAnsi="Palatino Linotype" w:cs="Tahoma"/>
          <w:sz w:val="22"/>
          <w:szCs w:val="22"/>
        </w:rPr>
        <w:t xml:space="preserve"> </w:t>
      </w:r>
      <w:r w:rsidRPr="008E3507" w:rsidR="00413718">
        <w:rPr>
          <w:rFonts w:ascii="Palatino Linotype" w:hAnsi="Palatino Linotype" w:cs="Tahoma"/>
          <w:sz w:val="22"/>
          <w:szCs w:val="22"/>
        </w:rPr>
        <w:t>la</w:t>
      </w:r>
      <w:r w:rsidRPr="008E3507">
        <w:rPr>
          <w:rFonts w:ascii="Palatino Linotype" w:hAnsi="Palatino Linotype" w:cs="Tahoma"/>
          <w:sz w:val="22"/>
          <w:szCs w:val="22"/>
        </w:rPr>
        <w:t xml:space="preserve"> recurrente se hubiera desistido del recurso, hubiera fallecido, que sobreviniera alguna causal de improcedencia, que el Sujeto Obligado hubiese modificado o revocado el acto impugnado, o bien que el recurso de revisión hubiera quedado sin materia.</w:t>
      </w:r>
    </w:p>
    <w:p w:rsidRPr="008E3507" w:rsidR="00CE5228" w:rsidP="008E3507" w:rsidRDefault="00CE5228" w14:paraId="19263977" w14:textId="77777777">
      <w:pPr>
        <w:spacing w:line="360" w:lineRule="auto"/>
        <w:contextualSpacing/>
        <w:jc w:val="both"/>
        <w:rPr>
          <w:rFonts w:ascii="Palatino Linotype" w:hAnsi="Palatino Linotype" w:cs="Tahoma"/>
          <w:sz w:val="22"/>
          <w:szCs w:val="22"/>
        </w:rPr>
      </w:pPr>
    </w:p>
    <w:p w:rsidRPr="008E3507" w:rsidR="00E37483" w:rsidP="008E3507" w:rsidRDefault="00CE5228" w14:paraId="7042399B" w14:textId="75DCDD0C">
      <w:pPr>
        <w:spacing w:line="360" w:lineRule="auto"/>
        <w:contextualSpacing/>
        <w:jc w:val="both"/>
        <w:rPr>
          <w:rFonts w:ascii="Palatino Linotype" w:hAnsi="Palatino Linotype" w:eastAsia="Calibri" w:cs="Tahoma"/>
          <w:sz w:val="22"/>
          <w:szCs w:val="22"/>
          <w:lang w:eastAsia="es-ES_tradnl"/>
        </w:rPr>
      </w:pPr>
      <w:r w:rsidRPr="008E3507">
        <w:rPr>
          <w:rFonts w:ascii="Palatino Linotype" w:hAnsi="Palatino Linotype" w:eastAsia="Calibri" w:cs="Tahoma"/>
          <w:bCs/>
          <w:sz w:val="22"/>
          <w:szCs w:val="22"/>
          <w:lang w:eastAsia="es-ES_tradnl"/>
        </w:rPr>
        <w:t xml:space="preserve">Por tales motivos, </w:t>
      </w:r>
      <w:r w:rsidRPr="008E3507">
        <w:rPr>
          <w:rFonts w:ascii="Palatino Linotype" w:hAnsi="Palatino Linotype" w:eastAsia="Calibri" w:cs="Tahoma"/>
          <w:sz w:val="22"/>
          <w:szCs w:val="22"/>
          <w:lang w:eastAsia="es-ES_tradnl"/>
        </w:rPr>
        <w:t xml:space="preserve">se considera procedente entrar al fondo del presente asunto. </w:t>
      </w:r>
    </w:p>
    <w:p w:rsidRPr="008E3507" w:rsidR="00B57690" w:rsidP="008E3507" w:rsidRDefault="00B57690" w14:paraId="1300BFC1" w14:textId="77777777">
      <w:pPr>
        <w:tabs>
          <w:tab w:val="left" w:pos="4962"/>
        </w:tabs>
        <w:spacing w:line="360" w:lineRule="auto"/>
        <w:contextualSpacing/>
        <w:jc w:val="both"/>
        <w:rPr>
          <w:rFonts w:ascii="Palatino Linotype" w:hAnsi="Palatino Linotype" w:eastAsia="Calibri" w:cs="Tahoma"/>
          <w:b/>
          <w:iCs/>
          <w:sz w:val="22"/>
          <w:szCs w:val="22"/>
          <w:lang w:eastAsia="es-ES_tradnl"/>
        </w:rPr>
      </w:pPr>
    </w:p>
    <w:p w:rsidRPr="008E3507" w:rsidR="00CE5228" w:rsidP="008E3507" w:rsidRDefault="00CE5228" w14:paraId="0B40C242" w14:textId="221575C6">
      <w:pPr>
        <w:tabs>
          <w:tab w:val="left" w:pos="4962"/>
        </w:tabs>
        <w:spacing w:line="360" w:lineRule="auto"/>
        <w:contextualSpacing/>
        <w:jc w:val="both"/>
        <w:rPr>
          <w:rFonts w:ascii="Palatino Linotype" w:hAnsi="Palatino Linotype" w:eastAsia="Calibri" w:cs="Tahoma"/>
          <w:b/>
          <w:iCs/>
          <w:sz w:val="22"/>
          <w:szCs w:val="22"/>
          <w:lang w:eastAsia="es-ES_tradnl"/>
        </w:rPr>
      </w:pPr>
      <w:r w:rsidRPr="008E3507">
        <w:rPr>
          <w:rFonts w:ascii="Palatino Linotype" w:hAnsi="Palatino Linotype" w:eastAsia="Calibri" w:cs="Tahoma"/>
          <w:b/>
          <w:iCs/>
          <w:sz w:val="22"/>
          <w:szCs w:val="22"/>
          <w:lang w:eastAsia="es-ES_tradnl"/>
        </w:rPr>
        <w:t xml:space="preserve">TERCERO. Determinación de la Controversia. </w:t>
      </w:r>
      <w:r w:rsidRPr="008E3507" w:rsidR="00F27918">
        <w:rPr>
          <w:rFonts w:ascii="Palatino Linotype" w:hAnsi="Palatino Linotype" w:eastAsia="Calibri" w:cs="Tahoma"/>
          <w:color w:val="000000"/>
          <w:sz w:val="22"/>
          <w:szCs w:val="22"/>
          <w:lang w:eastAsia="es-MX"/>
        </w:rPr>
        <w:tab/>
      </w:r>
    </w:p>
    <w:p w:rsidRPr="008E3507" w:rsidR="003C01B9" w:rsidP="008E3507" w:rsidRDefault="0066170D" w14:paraId="1BF798DB" w14:textId="1C390F49">
      <w:pPr>
        <w:spacing w:line="360" w:lineRule="auto"/>
        <w:contextualSpacing/>
        <w:jc w:val="both"/>
        <w:rPr>
          <w:rFonts w:ascii="Palatino Linotype" w:hAnsi="Palatino Linotype" w:cs="Tahoma"/>
          <w:bCs/>
          <w:sz w:val="22"/>
          <w:szCs w:val="22"/>
        </w:rPr>
      </w:pPr>
      <w:r w:rsidRPr="008E3507">
        <w:rPr>
          <w:rFonts w:ascii="Palatino Linotype" w:hAnsi="Palatino Linotype" w:cs="Tahoma"/>
          <w:bCs/>
          <w:sz w:val="22"/>
          <w:szCs w:val="22"/>
        </w:rPr>
        <w:t>La Particular</w:t>
      </w:r>
      <w:r w:rsidRPr="008E3507" w:rsidR="00811CA6">
        <w:rPr>
          <w:rFonts w:ascii="Palatino Linotype" w:hAnsi="Palatino Linotype" w:cs="Tahoma"/>
          <w:bCs/>
          <w:sz w:val="22"/>
          <w:szCs w:val="22"/>
        </w:rPr>
        <w:t xml:space="preserve"> solicitó al Sujeto Obligado lo siguiente:</w:t>
      </w:r>
    </w:p>
    <w:p w:rsidRPr="008E3507" w:rsidR="003243D4" w:rsidP="008E3507" w:rsidRDefault="003243D4" w14:paraId="69DF0848" w14:textId="585F43CB">
      <w:pPr>
        <w:numPr>
          <w:ilvl w:val="0"/>
          <w:numId w:val="12"/>
        </w:numPr>
        <w:spacing w:line="360" w:lineRule="auto"/>
        <w:contextualSpacing/>
        <w:jc w:val="both"/>
        <w:rPr>
          <w:rFonts w:ascii="Palatino Linotype" w:hAnsi="Palatino Linotype" w:cs="Tahoma"/>
          <w:bCs/>
          <w:sz w:val="22"/>
          <w:szCs w:val="22"/>
        </w:rPr>
      </w:pPr>
      <w:r w:rsidRPr="008E3507">
        <w:rPr>
          <w:rFonts w:ascii="Palatino Linotype" w:hAnsi="Palatino Linotype" w:cs="Tahoma"/>
          <w:bCs/>
          <w:sz w:val="22"/>
          <w:szCs w:val="22"/>
        </w:rPr>
        <w:t xml:space="preserve">Si una casa tiene un asentamiento de terreno y cuenta </w:t>
      </w:r>
      <w:r w:rsidRPr="008E3507" w:rsidR="00E56663">
        <w:rPr>
          <w:rFonts w:ascii="Palatino Linotype" w:hAnsi="Palatino Linotype" w:cs="Tahoma"/>
          <w:bCs/>
          <w:sz w:val="22"/>
          <w:szCs w:val="22"/>
        </w:rPr>
        <w:t>con el veredicto de Protección C</w:t>
      </w:r>
      <w:r w:rsidRPr="008E3507">
        <w:rPr>
          <w:rFonts w:ascii="Palatino Linotype" w:hAnsi="Palatino Linotype" w:cs="Tahoma"/>
          <w:bCs/>
          <w:sz w:val="22"/>
          <w:szCs w:val="22"/>
        </w:rPr>
        <w:t>ivil que lo sustente.</w:t>
      </w:r>
    </w:p>
    <w:p w:rsidRPr="008E3507" w:rsidR="003243D4" w:rsidP="008E3507" w:rsidRDefault="003243D4" w14:paraId="341B7F43" w14:textId="2D1C1F97">
      <w:pPr>
        <w:numPr>
          <w:ilvl w:val="0"/>
          <w:numId w:val="11"/>
        </w:numPr>
        <w:spacing w:line="360" w:lineRule="auto"/>
        <w:contextualSpacing/>
        <w:jc w:val="both"/>
        <w:rPr>
          <w:rFonts w:ascii="Palatino Linotype" w:hAnsi="Palatino Linotype" w:cs="Tahoma"/>
          <w:bCs/>
          <w:sz w:val="22"/>
          <w:szCs w:val="22"/>
        </w:rPr>
      </w:pPr>
      <w:r w:rsidRPr="008E3507">
        <w:rPr>
          <w:rFonts w:ascii="Palatino Linotype" w:hAnsi="Palatino Linotype" w:cs="Tahoma"/>
          <w:bCs/>
          <w:sz w:val="22"/>
          <w:szCs w:val="22"/>
        </w:rPr>
        <w:t>¿Qué procede?</w:t>
      </w:r>
    </w:p>
    <w:p w:rsidRPr="008E3507" w:rsidR="003243D4" w:rsidP="008E3507" w:rsidRDefault="003243D4" w14:paraId="24FE0F77" w14:textId="24290493">
      <w:pPr>
        <w:numPr>
          <w:ilvl w:val="0"/>
          <w:numId w:val="11"/>
        </w:numPr>
        <w:spacing w:line="360" w:lineRule="auto"/>
        <w:contextualSpacing/>
        <w:jc w:val="both"/>
        <w:rPr>
          <w:rFonts w:ascii="Palatino Linotype" w:hAnsi="Palatino Linotype" w:cs="Tahoma"/>
          <w:bCs/>
          <w:sz w:val="22"/>
          <w:szCs w:val="22"/>
        </w:rPr>
      </w:pPr>
      <w:r w:rsidRPr="008E3507">
        <w:rPr>
          <w:rFonts w:ascii="Palatino Linotype" w:hAnsi="Palatino Linotype" w:cs="Tahoma"/>
          <w:bCs/>
          <w:sz w:val="22"/>
          <w:szCs w:val="22"/>
        </w:rPr>
        <w:t>Existe alguna partida presupuestal donde se destine ayuda para este tipo de problemas</w:t>
      </w:r>
      <w:r w:rsidRPr="008E3507" w:rsidR="00B84273">
        <w:rPr>
          <w:rFonts w:ascii="Palatino Linotype" w:hAnsi="Palatino Linotype" w:cs="Tahoma"/>
          <w:bCs/>
          <w:sz w:val="22"/>
          <w:szCs w:val="22"/>
        </w:rPr>
        <w:t>.</w:t>
      </w:r>
    </w:p>
    <w:p w:rsidRPr="008E3507" w:rsidR="003243D4" w:rsidP="008E3507" w:rsidRDefault="003243D4" w14:paraId="1A464121" w14:textId="7A016FC0">
      <w:pPr>
        <w:numPr>
          <w:ilvl w:val="0"/>
          <w:numId w:val="11"/>
        </w:numPr>
        <w:spacing w:line="360" w:lineRule="auto"/>
        <w:contextualSpacing/>
        <w:jc w:val="both"/>
        <w:rPr>
          <w:rFonts w:ascii="Palatino Linotype" w:hAnsi="Palatino Linotype" w:cs="Tahoma"/>
          <w:bCs/>
          <w:sz w:val="22"/>
          <w:szCs w:val="22"/>
        </w:rPr>
      </w:pPr>
      <w:r w:rsidRPr="008E3507">
        <w:rPr>
          <w:rFonts w:ascii="Palatino Linotype" w:hAnsi="Palatino Linotype" w:cs="Tahoma"/>
          <w:bCs/>
          <w:sz w:val="22"/>
          <w:szCs w:val="22"/>
        </w:rPr>
        <w:t>Existe algún programa con el que se proporcione ayuda para estas situaciones</w:t>
      </w:r>
      <w:r w:rsidRPr="008E3507" w:rsidR="00B84273">
        <w:rPr>
          <w:rFonts w:ascii="Palatino Linotype" w:hAnsi="Palatino Linotype" w:cs="Tahoma"/>
          <w:bCs/>
          <w:sz w:val="22"/>
          <w:szCs w:val="22"/>
        </w:rPr>
        <w:t>.</w:t>
      </w:r>
    </w:p>
    <w:p w:rsidRPr="008E3507" w:rsidR="003243D4" w:rsidP="008E3507" w:rsidRDefault="003243D4" w14:paraId="0DCD8610" w14:textId="35E6A3E9">
      <w:pPr>
        <w:numPr>
          <w:ilvl w:val="0"/>
          <w:numId w:val="12"/>
        </w:numPr>
        <w:spacing w:line="360" w:lineRule="auto"/>
        <w:contextualSpacing/>
        <w:jc w:val="both"/>
        <w:rPr>
          <w:rFonts w:ascii="Palatino Linotype" w:hAnsi="Palatino Linotype" w:cs="Tahoma"/>
          <w:bCs/>
          <w:sz w:val="22"/>
          <w:szCs w:val="22"/>
        </w:rPr>
      </w:pPr>
      <w:r w:rsidRPr="008E3507">
        <w:rPr>
          <w:rFonts w:ascii="Palatino Linotype" w:hAnsi="Palatino Linotype" w:cs="Tahoma"/>
          <w:bCs/>
          <w:sz w:val="22"/>
          <w:szCs w:val="22"/>
        </w:rPr>
        <w:lastRenderedPageBreak/>
        <w:t>Del seguro que se relaciona con el pago de agua y predial.</w:t>
      </w:r>
    </w:p>
    <w:p w:rsidRPr="008E3507" w:rsidR="003243D4" w:rsidP="008E3507" w:rsidRDefault="003243D4" w14:paraId="2189935A" w14:textId="78E19F28">
      <w:pPr>
        <w:numPr>
          <w:ilvl w:val="0"/>
          <w:numId w:val="13"/>
        </w:numPr>
        <w:spacing w:line="360" w:lineRule="auto"/>
        <w:contextualSpacing/>
        <w:jc w:val="both"/>
        <w:rPr>
          <w:rFonts w:ascii="Palatino Linotype" w:hAnsi="Palatino Linotype" w:cs="Tahoma"/>
          <w:bCs/>
          <w:sz w:val="22"/>
          <w:szCs w:val="22"/>
        </w:rPr>
      </w:pPr>
      <w:r w:rsidRPr="008E3507">
        <w:rPr>
          <w:rFonts w:ascii="Palatino Linotype" w:hAnsi="Palatino Linotype" w:cs="Tahoma"/>
          <w:bCs/>
          <w:sz w:val="22"/>
          <w:szCs w:val="22"/>
        </w:rPr>
        <w:t>¿Sigue vigente?</w:t>
      </w:r>
    </w:p>
    <w:p w:rsidRPr="008E3507" w:rsidR="003243D4" w:rsidP="008E3507" w:rsidRDefault="003243D4" w14:paraId="496EB7E6" w14:textId="41DD3426">
      <w:pPr>
        <w:numPr>
          <w:ilvl w:val="0"/>
          <w:numId w:val="13"/>
        </w:numPr>
        <w:spacing w:line="360" w:lineRule="auto"/>
        <w:contextualSpacing/>
        <w:jc w:val="both"/>
        <w:rPr>
          <w:rFonts w:ascii="Palatino Linotype" w:hAnsi="Palatino Linotype" w:cs="Tahoma"/>
          <w:bCs/>
          <w:sz w:val="22"/>
          <w:szCs w:val="22"/>
        </w:rPr>
      </w:pPr>
      <w:r w:rsidRPr="008E3507">
        <w:rPr>
          <w:rFonts w:ascii="Palatino Linotype" w:hAnsi="Palatino Linotype" w:cs="Tahoma"/>
          <w:bCs/>
          <w:sz w:val="22"/>
          <w:szCs w:val="22"/>
        </w:rPr>
        <w:t xml:space="preserve">¿De qué </w:t>
      </w:r>
      <w:r w:rsidRPr="008E3507">
        <w:rPr>
          <w:rFonts w:ascii="Palatino Linotype" w:hAnsi="Palatino Linotype" w:cs="Tahoma"/>
          <w:bCs/>
          <w:i/>
          <w:sz w:val="22"/>
          <w:szCs w:val="22"/>
        </w:rPr>
        <w:t>consta</w:t>
      </w:r>
      <w:r w:rsidRPr="008E3507">
        <w:rPr>
          <w:rFonts w:ascii="Palatino Linotype" w:hAnsi="Palatino Linotype" w:cs="Tahoma"/>
          <w:bCs/>
          <w:sz w:val="22"/>
          <w:szCs w:val="22"/>
        </w:rPr>
        <w:t xml:space="preserve"> ese seguro?</w:t>
      </w:r>
    </w:p>
    <w:p w:rsidRPr="008E3507" w:rsidR="00393EB2" w:rsidP="008E3507" w:rsidRDefault="00393EB2" w14:paraId="5E2674AA" w14:textId="77777777">
      <w:pPr>
        <w:spacing w:line="360" w:lineRule="auto"/>
        <w:ind w:left="720"/>
        <w:contextualSpacing/>
        <w:jc w:val="both"/>
        <w:rPr>
          <w:rFonts w:ascii="Palatino Linotype" w:hAnsi="Palatino Linotype" w:cs="Tahoma"/>
          <w:bCs/>
          <w:sz w:val="22"/>
          <w:szCs w:val="22"/>
        </w:rPr>
      </w:pPr>
    </w:p>
    <w:p w:rsidRPr="008E3507" w:rsidR="003243D4" w:rsidP="008E3507" w:rsidRDefault="003243D4" w14:paraId="769BF90A" w14:textId="045675F4">
      <w:pPr>
        <w:pStyle w:val="Prrafodelista"/>
        <w:spacing w:line="360" w:lineRule="auto"/>
        <w:ind w:left="0"/>
        <w:jc w:val="both"/>
        <w:rPr>
          <w:rFonts w:ascii="Palatino Linotype" w:hAnsi="Palatino Linotype" w:cs="Tahoma"/>
          <w:bCs/>
          <w:szCs w:val="22"/>
        </w:rPr>
      </w:pPr>
      <w:r w:rsidRPr="008E3507">
        <w:rPr>
          <w:rFonts w:ascii="Palatino Linotype" w:hAnsi="Palatino Linotype" w:cs="Tahoma"/>
          <w:bCs/>
          <w:szCs w:val="22"/>
        </w:rPr>
        <w:t xml:space="preserve">En respuesta, el </w:t>
      </w:r>
      <w:r w:rsidRPr="008E3507" w:rsidR="00713EB7">
        <w:rPr>
          <w:rFonts w:ascii="Palatino Linotype" w:hAnsi="Palatino Linotype" w:cs="Tahoma"/>
          <w:bCs/>
          <w:szCs w:val="22"/>
        </w:rPr>
        <w:t>Sujeto Obligado</w:t>
      </w:r>
      <w:r w:rsidRPr="008E3507" w:rsidR="00CC2E28">
        <w:rPr>
          <w:rFonts w:ascii="Palatino Linotype" w:hAnsi="Palatino Linotype" w:cs="Tahoma"/>
          <w:bCs/>
          <w:szCs w:val="22"/>
        </w:rPr>
        <w:t xml:space="preserve">, </w:t>
      </w:r>
      <w:r w:rsidRPr="008E3507">
        <w:rPr>
          <w:rFonts w:ascii="Palatino Linotype" w:hAnsi="Palatino Linotype" w:cs="Tahoma"/>
          <w:bCs/>
          <w:szCs w:val="22"/>
        </w:rPr>
        <w:t>le hizo saber al Particular lo siguiente:</w:t>
      </w:r>
    </w:p>
    <w:p w:rsidRPr="008E3507" w:rsidR="003243D4" w:rsidP="008E3507" w:rsidRDefault="003243D4" w14:paraId="67B8484F" w14:textId="1FBEEA6F">
      <w:pPr>
        <w:pStyle w:val="Prrafodelista"/>
        <w:numPr>
          <w:ilvl w:val="0"/>
          <w:numId w:val="10"/>
        </w:numPr>
        <w:spacing w:line="360" w:lineRule="auto"/>
        <w:jc w:val="both"/>
        <w:rPr>
          <w:rFonts w:ascii="Palatino Linotype" w:hAnsi="Palatino Linotype" w:cs="Tahoma"/>
          <w:bCs/>
          <w:szCs w:val="22"/>
        </w:rPr>
      </w:pPr>
      <w:r w:rsidRPr="008E3507">
        <w:rPr>
          <w:rFonts w:ascii="Palatino Linotype" w:hAnsi="Palatino Linotype" w:cs="Tahoma"/>
          <w:bCs/>
          <w:szCs w:val="22"/>
        </w:rPr>
        <w:t xml:space="preserve">Que la Subordinación de Protección Civil y Bomberos, dependiente de la Coordinación Municipal de Protección Civil es competente para emitir una opinión técnica de riesgo e indicó el procedimiento para obtener dicho dictamen de riesgo de una vivienda. </w:t>
      </w:r>
    </w:p>
    <w:p w:rsidRPr="008E3507" w:rsidR="003243D4" w:rsidP="008E3507" w:rsidRDefault="003243D4" w14:paraId="5495DAD6" w14:textId="70117857">
      <w:pPr>
        <w:pStyle w:val="Prrafodelista"/>
        <w:numPr>
          <w:ilvl w:val="0"/>
          <w:numId w:val="10"/>
        </w:numPr>
        <w:spacing w:line="360" w:lineRule="auto"/>
        <w:jc w:val="both"/>
        <w:rPr>
          <w:rFonts w:ascii="Palatino Linotype" w:hAnsi="Palatino Linotype" w:cs="Tahoma"/>
          <w:bCs/>
          <w:szCs w:val="22"/>
        </w:rPr>
      </w:pPr>
      <w:r w:rsidRPr="008E3507">
        <w:rPr>
          <w:rFonts w:ascii="Palatino Linotype" w:hAnsi="Palatino Linotype" w:cs="Tahoma"/>
          <w:bCs/>
          <w:szCs w:val="22"/>
        </w:rPr>
        <w:t xml:space="preserve">Que la Tesorería Municipal indicó que no cuenta con alguna partida presupuestal designada a los eventos señalados por </w:t>
      </w:r>
      <w:r w:rsidRPr="008E3507" w:rsidR="0066170D">
        <w:rPr>
          <w:rFonts w:ascii="Palatino Linotype" w:hAnsi="Palatino Linotype" w:cs="Tahoma"/>
          <w:bCs/>
          <w:szCs w:val="22"/>
        </w:rPr>
        <w:t>la Particular</w:t>
      </w:r>
      <w:r w:rsidRPr="008E3507">
        <w:rPr>
          <w:rFonts w:ascii="Palatino Linotype" w:hAnsi="Palatino Linotype" w:cs="Tahoma"/>
          <w:bCs/>
          <w:szCs w:val="22"/>
        </w:rPr>
        <w:t xml:space="preserve"> y proporcionó un número telefónico para hablar con la aseguradora. </w:t>
      </w:r>
    </w:p>
    <w:p w:rsidRPr="008E3507" w:rsidR="00223317" w:rsidP="008E3507" w:rsidRDefault="00223317" w14:paraId="29561FEF" w14:textId="5CEEB65E">
      <w:pPr>
        <w:spacing w:line="360" w:lineRule="auto"/>
        <w:contextualSpacing/>
        <w:jc w:val="both"/>
        <w:rPr>
          <w:rFonts w:ascii="Palatino Linotype" w:hAnsi="Palatino Linotype" w:cs="Tahoma"/>
          <w:bCs/>
          <w:sz w:val="22"/>
          <w:szCs w:val="22"/>
        </w:rPr>
      </w:pPr>
    </w:p>
    <w:p w:rsidRPr="008E3507" w:rsidR="00393EB2" w:rsidP="008E3507" w:rsidRDefault="00393EB2" w14:paraId="4CD708E4" w14:textId="562EF940">
      <w:pPr>
        <w:spacing w:line="360" w:lineRule="auto"/>
        <w:contextualSpacing/>
        <w:jc w:val="both"/>
        <w:rPr>
          <w:rFonts w:ascii="Palatino Linotype" w:hAnsi="Palatino Linotype" w:cs="Tahoma"/>
          <w:bCs/>
          <w:sz w:val="22"/>
          <w:szCs w:val="22"/>
        </w:rPr>
      </w:pPr>
      <w:r w:rsidRPr="008E3507">
        <w:rPr>
          <w:rFonts w:ascii="Palatino Linotype" w:hAnsi="Palatino Linotype" w:cs="Tahoma"/>
          <w:bCs/>
          <w:sz w:val="22"/>
          <w:szCs w:val="22"/>
        </w:rPr>
        <w:t>Derivado de la Respuesta emitida por el Sujeto Obligado, la Particular manifestó su inconformidad a través del Recurso de Revisión, en el que argumentó que no pudo acceder a la respuesta y que no fue clara.</w:t>
      </w:r>
    </w:p>
    <w:p w:rsidRPr="008E3507" w:rsidR="00393EB2" w:rsidP="008E3507" w:rsidRDefault="00393EB2" w14:paraId="542F58F8" w14:textId="77777777">
      <w:pPr>
        <w:spacing w:line="360" w:lineRule="auto"/>
        <w:contextualSpacing/>
        <w:jc w:val="both"/>
        <w:rPr>
          <w:rFonts w:ascii="Palatino Linotype" w:hAnsi="Palatino Linotype" w:cs="Tahoma"/>
          <w:bCs/>
          <w:sz w:val="22"/>
          <w:szCs w:val="22"/>
        </w:rPr>
      </w:pPr>
    </w:p>
    <w:p w:rsidRPr="008E3507" w:rsidR="00393EB2" w:rsidP="008E3507" w:rsidRDefault="00393EB2" w14:paraId="216449CC" w14:textId="27D1CD6A">
      <w:pPr>
        <w:spacing w:line="360" w:lineRule="auto"/>
        <w:contextualSpacing/>
        <w:jc w:val="both"/>
        <w:rPr>
          <w:rFonts w:ascii="Palatino Linotype" w:hAnsi="Palatino Linotype" w:cs="Tahoma"/>
          <w:bCs/>
          <w:sz w:val="22"/>
          <w:szCs w:val="22"/>
        </w:rPr>
      </w:pPr>
      <w:r w:rsidRPr="008E3507">
        <w:rPr>
          <w:rFonts w:ascii="Palatino Linotype" w:hAnsi="Palatino Linotype" w:cs="Tahoma"/>
          <w:bCs/>
          <w:sz w:val="22"/>
          <w:szCs w:val="22"/>
        </w:rPr>
        <w:t>Así una vez admitido el Recurso de Revisión, el Sujeto Obligado emitió informe justificado en el que medularmente ratificó su respuesta inicial y añadió que la Recurrente podría pedir informes directamente a la aseguradora para conocer las condiciones de la póliza de seguro; asimismo indicó que localizó una nota en el sitio oficial del Sujeto Obligado, en el que se hace alusión a un seguro a favor de los ciudadanos que tengan al corriente el pago de impuesto predial y que cubre el robo de casa habitación y de incendio de vivienda.</w:t>
      </w:r>
    </w:p>
    <w:p w:rsidRPr="008E3507" w:rsidR="00FA6D2D" w:rsidP="008E3507" w:rsidRDefault="006A67AA" w14:paraId="1B19FEE0" w14:textId="4F3173E5">
      <w:pPr>
        <w:tabs>
          <w:tab w:val="center" w:pos="4522"/>
        </w:tabs>
        <w:spacing w:line="360" w:lineRule="auto"/>
        <w:contextualSpacing/>
        <w:jc w:val="both"/>
        <w:rPr>
          <w:rFonts w:ascii="Palatino Linotype" w:hAnsi="Palatino Linotype" w:cs="Tahoma"/>
          <w:b/>
          <w:bCs/>
          <w:sz w:val="22"/>
          <w:szCs w:val="22"/>
        </w:rPr>
      </w:pPr>
      <w:r w:rsidRPr="008E3507">
        <w:rPr>
          <w:rFonts w:ascii="Palatino Linotype" w:hAnsi="Palatino Linotype" w:cs="Tahoma"/>
          <w:bCs/>
          <w:sz w:val="22"/>
          <w:szCs w:val="22"/>
        </w:rPr>
        <w:tab/>
      </w:r>
    </w:p>
    <w:p w:rsidRPr="008E3507" w:rsidR="00973E34" w:rsidP="008E3507" w:rsidRDefault="00973E34" w14:paraId="4F539950" w14:textId="498C35FE">
      <w:pPr>
        <w:autoSpaceDE w:val="0"/>
        <w:autoSpaceDN w:val="0"/>
        <w:adjustRightInd w:val="0"/>
        <w:spacing w:line="360" w:lineRule="auto"/>
        <w:contextualSpacing/>
        <w:jc w:val="both"/>
        <w:rPr>
          <w:rFonts w:ascii="Palatino Linotype" w:hAnsi="Palatino Linotype" w:eastAsia="Calibri" w:cs="Tahoma"/>
          <w:b/>
          <w:bCs/>
          <w:sz w:val="22"/>
          <w:szCs w:val="22"/>
        </w:rPr>
      </w:pPr>
      <w:r w:rsidRPr="008E3507">
        <w:rPr>
          <w:rFonts w:ascii="Palatino Linotype" w:hAnsi="Palatino Linotype" w:eastAsia="Calibri" w:cs="Tahoma"/>
          <w:color w:val="000000"/>
          <w:sz w:val="22"/>
          <w:szCs w:val="22"/>
        </w:rPr>
        <w:t xml:space="preserve">Finalmente, en el asunto que nos ocupa se actualiza la causal de procedencia señalada en el </w:t>
      </w:r>
      <w:r w:rsidRPr="008E3507" w:rsidR="005D5B86">
        <w:rPr>
          <w:rFonts w:ascii="Palatino Linotype" w:hAnsi="Palatino Linotype" w:eastAsia="Calibri" w:cs="Tahoma"/>
          <w:b/>
          <w:sz w:val="22"/>
          <w:szCs w:val="22"/>
        </w:rPr>
        <w:t xml:space="preserve">artículo 179, fracción </w:t>
      </w:r>
      <w:r w:rsidR="005E1357">
        <w:rPr>
          <w:rFonts w:ascii="Palatino Linotype" w:hAnsi="Palatino Linotype" w:eastAsia="Calibri" w:cs="Tahoma"/>
          <w:b/>
          <w:sz w:val="22"/>
          <w:szCs w:val="22"/>
        </w:rPr>
        <w:t>IX</w:t>
      </w:r>
      <w:r w:rsidRPr="008E3507">
        <w:rPr>
          <w:rFonts w:ascii="Palatino Linotype" w:hAnsi="Palatino Linotype" w:eastAsia="Calibri" w:cs="Tahoma"/>
          <w:b/>
          <w:sz w:val="22"/>
          <w:szCs w:val="22"/>
        </w:rPr>
        <w:t>, de la Ley de la materia</w:t>
      </w:r>
      <w:r w:rsidRPr="008E3507">
        <w:rPr>
          <w:rFonts w:ascii="Palatino Linotype" w:hAnsi="Palatino Linotype" w:eastAsia="Calibri" w:cs="Tahoma"/>
          <w:b/>
          <w:bCs/>
          <w:sz w:val="22"/>
          <w:szCs w:val="22"/>
        </w:rPr>
        <w:t xml:space="preserve">, </w:t>
      </w:r>
      <w:r w:rsidR="005E1357">
        <w:rPr>
          <w:rFonts w:ascii="Palatino Linotype" w:hAnsi="Palatino Linotype" w:eastAsia="Calibri" w:cs="Tahoma"/>
          <w:b/>
          <w:bCs/>
          <w:sz w:val="22"/>
          <w:szCs w:val="22"/>
        </w:rPr>
        <w:t>la puesta de información en un formato incomprensible</w:t>
      </w:r>
      <w:r w:rsidRPr="008E3507" w:rsidR="005D5B86">
        <w:rPr>
          <w:rFonts w:ascii="Palatino Linotype" w:hAnsi="Palatino Linotype" w:eastAsia="Calibri" w:cs="Tahoma"/>
          <w:b/>
          <w:bCs/>
          <w:sz w:val="22"/>
          <w:szCs w:val="22"/>
        </w:rPr>
        <w:t>.</w:t>
      </w:r>
    </w:p>
    <w:p w:rsidRPr="008E3507" w:rsidR="00B84273" w:rsidP="008E3507" w:rsidRDefault="00B84273" w14:paraId="48C3A610" w14:textId="77777777">
      <w:pPr>
        <w:autoSpaceDE w:val="0"/>
        <w:autoSpaceDN w:val="0"/>
        <w:adjustRightInd w:val="0"/>
        <w:spacing w:line="360" w:lineRule="auto"/>
        <w:contextualSpacing/>
        <w:jc w:val="both"/>
        <w:rPr>
          <w:rFonts w:ascii="Palatino Linotype" w:hAnsi="Palatino Linotype" w:eastAsia="Calibri" w:cs="Tahoma"/>
          <w:bCs/>
          <w:color w:val="000000"/>
          <w:sz w:val="22"/>
          <w:szCs w:val="22"/>
        </w:rPr>
      </w:pPr>
    </w:p>
    <w:p w:rsidRPr="008E3507" w:rsidR="00CE5228" w:rsidP="008E3507" w:rsidRDefault="00CE5228" w14:paraId="49AB58F0" w14:textId="77777777">
      <w:pPr>
        <w:spacing w:line="360" w:lineRule="auto"/>
        <w:contextualSpacing/>
        <w:jc w:val="both"/>
        <w:rPr>
          <w:rFonts w:ascii="Palatino Linotype" w:hAnsi="Palatino Linotype" w:cs="Tahoma"/>
          <w:b/>
          <w:sz w:val="22"/>
          <w:szCs w:val="22"/>
        </w:rPr>
      </w:pPr>
      <w:r w:rsidRPr="008E3507">
        <w:rPr>
          <w:rFonts w:ascii="Palatino Linotype" w:hAnsi="Palatino Linotype" w:cs="Tahoma"/>
          <w:b/>
          <w:sz w:val="22"/>
          <w:szCs w:val="22"/>
        </w:rPr>
        <w:lastRenderedPageBreak/>
        <w:t>CUARTO. Marco normativo aplicable en materia de transparencia y acceso a la información pública.</w:t>
      </w:r>
    </w:p>
    <w:p w:rsidRPr="008E3507" w:rsidR="00CE5228" w:rsidP="008E3507" w:rsidRDefault="00CE5228" w14:paraId="4D7FB8FE" w14:textId="77777777">
      <w:pPr>
        <w:spacing w:line="360" w:lineRule="auto"/>
        <w:contextualSpacing/>
        <w:jc w:val="both"/>
        <w:rPr>
          <w:rFonts w:ascii="Palatino Linotype" w:hAnsi="Palatino Linotype" w:cs="Tahoma"/>
          <w:b/>
          <w:sz w:val="22"/>
          <w:szCs w:val="22"/>
        </w:rPr>
      </w:pPr>
    </w:p>
    <w:p w:rsidRPr="008E3507" w:rsidR="00CE5228" w:rsidP="008E3507" w:rsidRDefault="00CE5228" w14:paraId="37E8BEE4" w14:textId="77777777">
      <w:pPr>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8E3507" w:rsidR="00CE5228" w:rsidP="008E3507" w:rsidRDefault="00CE5228" w14:paraId="76F009C4" w14:textId="77777777">
      <w:pPr>
        <w:spacing w:line="360" w:lineRule="auto"/>
        <w:contextualSpacing/>
        <w:jc w:val="both"/>
        <w:rPr>
          <w:rFonts w:ascii="Palatino Linotype" w:hAnsi="Palatino Linotype" w:cs="Tahoma"/>
          <w:sz w:val="22"/>
          <w:szCs w:val="22"/>
        </w:rPr>
      </w:pPr>
    </w:p>
    <w:p w:rsidRPr="008E3507" w:rsidR="00CE5228" w:rsidP="008E3507" w:rsidRDefault="00CE5228" w14:paraId="71B39558" w14:textId="77777777">
      <w:pPr>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8E3507" w:rsidR="00CE5228" w:rsidP="008E3507" w:rsidRDefault="00CE5228" w14:paraId="1175359A" w14:textId="77777777">
      <w:pPr>
        <w:spacing w:line="360" w:lineRule="auto"/>
        <w:contextualSpacing/>
        <w:jc w:val="both"/>
        <w:rPr>
          <w:rFonts w:ascii="Palatino Linotype" w:hAnsi="Palatino Linotype" w:cs="Tahoma"/>
          <w:sz w:val="22"/>
          <w:szCs w:val="22"/>
        </w:rPr>
      </w:pPr>
    </w:p>
    <w:p w:rsidRPr="008E3507" w:rsidR="00CE5228" w:rsidP="008E3507" w:rsidRDefault="00CE5228" w14:paraId="58960652" w14:textId="77777777">
      <w:pPr>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8E3507" w:rsidR="00CE5228" w:rsidP="008E3507" w:rsidRDefault="00CE5228" w14:paraId="0E7D6C88" w14:textId="77777777">
      <w:pPr>
        <w:spacing w:line="360" w:lineRule="auto"/>
        <w:contextualSpacing/>
        <w:jc w:val="both"/>
        <w:rPr>
          <w:rFonts w:ascii="Palatino Linotype" w:hAnsi="Palatino Linotype" w:cs="Tahoma"/>
          <w:sz w:val="22"/>
          <w:szCs w:val="22"/>
        </w:rPr>
      </w:pPr>
    </w:p>
    <w:p w:rsidRPr="008E3507" w:rsidR="00CE5228" w:rsidP="008E3507" w:rsidRDefault="00CE5228" w14:paraId="7CB950BB" w14:textId="77777777">
      <w:pPr>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8E3507" w:rsidR="00CE5228" w:rsidP="008E3507" w:rsidRDefault="00CE5228" w14:paraId="6C5B0008" w14:textId="77777777">
      <w:pPr>
        <w:spacing w:line="360" w:lineRule="auto"/>
        <w:contextualSpacing/>
        <w:jc w:val="both"/>
        <w:rPr>
          <w:rFonts w:ascii="Palatino Linotype" w:hAnsi="Palatino Linotype" w:cs="Tahoma"/>
          <w:sz w:val="22"/>
          <w:szCs w:val="22"/>
        </w:rPr>
      </w:pPr>
    </w:p>
    <w:p w:rsidRPr="008E3507" w:rsidR="00CE5228" w:rsidP="008E3507" w:rsidRDefault="00CE5228" w14:paraId="7A1D1489" w14:textId="77777777">
      <w:pPr>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El artículo 12, que, quienes generen, recopilen, administren, manejen, procesen, archiven o conserven información pública serán responsables de la misma.</w:t>
      </w:r>
    </w:p>
    <w:p w:rsidRPr="008E3507" w:rsidR="00CE5228" w:rsidP="008E3507" w:rsidRDefault="00CE5228" w14:paraId="48A9BFAF" w14:textId="77777777">
      <w:pPr>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8E3507" w:rsidR="00CE5228" w:rsidP="008E3507" w:rsidRDefault="00CE5228" w14:paraId="332B766A" w14:textId="77777777">
      <w:pPr>
        <w:spacing w:line="360" w:lineRule="auto"/>
        <w:contextualSpacing/>
        <w:jc w:val="both"/>
        <w:rPr>
          <w:rFonts w:ascii="Palatino Linotype" w:hAnsi="Palatino Linotype" w:cs="Tahoma"/>
          <w:sz w:val="22"/>
          <w:szCs w:val="22"/>
        </w:rPr>
      </w:pPr>
    </w:p>
    <w:p w:rsidRPr="008E3507" w:rsidR="00CE5228" w:rsidP="008E3507" w:rsidRDefault="00CE5228" w14:paraId="256A922E" w14:textId="77777777">
      <w:pPr>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8E3507" w:rsidR="00CE5228" w:rsidP="008E3507" w:rsidRDefault="00CE5228" w14:paraId="0476C81B" w14:textId="77777777">
      <w:pPr>
        <w:spacing w:line="360" w:lineRule="auto"/>
        <w:contextualSpacing/>
        <w:jc w:val="both"/>
        <w:rPr>
          <w:rFonts w:ascii="Palatino Linotype" w:hAnsi="Palatino Linotype" w:eastAsia="Calibri" w:cs="Tahoma"/>
          <w:sz w:val="22"/>
          <w:szCs w:val="22"/>
          <w:lang w:eastAsia="es-ES_tradnl"/>
        </w:rPr>
      </w:pPr>
    </w:p>
    <w:p w:rsidRPr="008E3507" w:rsidR="00CE5228" w:rsidP="008E3507" w:rsidRDefault="00CE5228" w14:paraId="5BE75BAB" w14:textId="77777777">
      <w:pPr>
        <w:spacing w:line="360" w:lineRule="auto"/>
        <w:contextualSpacing/>
        <w:jc w:val="both"/>
        <w:rPr>
          <w:rFonts w:ascii="Palatino Linotype" w:hAnsi="Palatino Linotype" w:cs="Tahoma"/>
          <w:b/>
          <w:sz w:val="22"/>
          <w:szCs w:val="22"/>
        </w:rPr>
      </w:pPr>
      <w:r w:rsidRPr="008E3507">
        <w:rPr>
          <w:rFonts w:ascii="Palatino Linotype" w:hAnsi="Palatino Linotype" w:cs="Tahoma"/>
          <w:b/>
          <w:sz w:val="22"/>
          <w:szCs w:val="22"/>
        </w:rPr>
        <w:t>QUINTO. Estudio de Fondo.</w:t>
      </w:r>
    </w:p>
    <w:p w:rsidRPr="008E3507" w:rsidR="00CE5228" w:rsidP="008E3507" w:rsidRDefault="00CE5228" w14:paraId="7859B898" w14:textId="77777777">
      <w:pPr>
        <w:spacing w:line="360" w:lineRule="auto"/>
        <w:contextualSpacing/>
        <w:jc w:val="both"/>
        <w:rPr>
          <w:rFonts w:ascii="Palatino Linotype" w:hAnsi="Palatino Linotype" w:eastAsia="Calibri" w:cs="Tahoma"/>
          <w:bCs/>
          <w:sz w:val="22"/>
          <w:szCs w:val="22"/>
          <w:lang w:eastAsia="en-US"/>
        </w:rPr>
      </w:pPr>
    </w:p>
    <w:p w:rsidRPr="008E3507" w:rsidR="00CE5228" w:rsidP="008E3507" w:rsidRDefault="00CE5228" w14:paraId="250B9A1A" w14:textId="77777777">
      <w:pPr>
        <w:spacing w:line="360" w:lineRule="auto"/>
        <w:contextualSpacing/>
        <w:jc w:val="both"/>
        <w:rPr>
          <w:rFonts w:ascii="Palatino Linotype" w:hAnsi="Palatino Linotype" w:eastAsia="Calibri" w:cs="Tahoma"/>
          <w:bCs/>
          <w:sz w:val="22"/>
          <w:szCs w:val="22"/>
          <w:lang w:eastAsia="en-US"/>
        </w:rPr>
      </w:pPr>
      <w:r w:rsidRPr="008E3507">
        <w:rPr>
          <w:rFonts w:ascii="Palatino Linotype" w:hAnsi="Palatino Linotype" w:eastAsia="Calibri"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Pr="008E3507" w:rsidR="00CE5228" w:rsidP="008E3507" w:rsidRDefault="00CE5228" w14:paraId="4923AD17" w14:textId="77777777">
      <w:pPr>
        <w:spacing w:line="360" w:lineRule="auto"/>
        <w:contextualSpacing/>
        <w:jc w:val="both"/>
        <w:rPr>
          <w:rFonts w:ascii="Palatino Linotype" w:hAnsi="Palatino Linotype" w:eastAsia="Calibri" w:cs="Tahoma"/>
          <w:bCs/>
          <w:sz w:val="22"/>
          <w:szCs w:val="22"/>
          <w:lang w:eastAsia="en-US"/>
        </w:rPr>
      </w:pPr>
    </w:p>
    <w:p w:rsidRPr="008E3507" w:rsidR="00CE5228" w:rsidP="008E3507" w:rsidRDefault="00CE5228" w14:paraId="78B4166E" w14:textId="77777777">
      <w:pPr>
        <w:pStyle w:val="Prrafodelista"/>
        <w:numPr>
          <w:ilvl w:val="0"/>
          <w:numId w:val="3"/>
        </w:numPr>
        <w:spacing w:line="360" w:lineRule="auto"/>
        <w:jc w:val="both"/>
        <w:rPr>
          <w:rFonts w:ascii="Palatino Linotype" w:hAnsi="Palatino Linotype" w:eastAsia="Calibri" w:cs="Tahoma"/>
          <w:bCs/>
          <w:szCs w:val="22"/>
          <w:lang w:eastAsia="en-US"/>
        </w:rPr>
      </w:pPr>
      <w:r w:rsidRPr="008E3507">
        <w:rPr>
          <w:rFonts w:ascii="Palatino Linotype" w:hAnsi="Palatino Linotype" w:eastAsia="Calibri" w:cs="Tahoma"/>
          <w:bCs/>
          <w:szCs w:val="22"/>
          <w:lang w:eastAsia="en-US"/>
        </w:rPr>
        <w:t>Proveer lo necesario para garantizar a toda persona el derecho de acceso a la información pública, a través de procedimientos sencillos, expeditos, oportunos y gratuitos;</w:t>
      </w:r>
    </w:p>
    <w:p w:rsidRPr="008E3507" w:rsidR="00CE5228" w:rsidP="008E3507" w:rsidRDefault="00CE5228" w14:paraId="2FCD7A50" w14:textId="77777777">
      <w:pPr>
        <w:spacing w:line="360" w:lineRule="auto"/>
        <w:contextualSpacing/>
        <w:jc w:val="both"/>
        <w:rPr>
          <w:rFonts w:ascii="Palatino Linotype" w:hAnsi="Palatino Linotype" w:eastAsia="Calibri" w:cs="Tahoma"/>
          <w:bCs/>
          <w:sz w:val="22"/>
          <w:szCs w:val="22"/>
          <w:lang w:eastAsia="en-US"/>
        </w:rPr>
      </w:pPr>
    </w:p>
    <w:p w:rsidRPr="008E3507" w:rsidR="00CE5228" w:rsidP="008E3507" w:rsidRDefault="00CE5228" w14:paraId="78DA2EBE" w14:textId="77777777">
      <w:pPr>
        <w:pStyle w:val="Prrafodelista"/>
        <w:numPr>
          <w:ilvl w:val="0"/>
          <w:numId w:val="3"/>
        </w:numPr>
        <w:spacing w:line="360" w:lineRule="auto"/>
        <w:jc w:val="both"/>
        <w:rPr>
          <w:rFonts w:ascii="Palatino Linotype" w:hAnsi="Palatino Linotype" w:eastAsia="Calibri" w:cs="Tahoma"/>
          <w:bCs/>
          <w:szCs w:val="22"/>
          <w:lang w:eastAsia="en-US"/>
        </w:rPr>
      </w:pPr>
      <w:r w:rsidRPr="008E3507">
        <w:rPr>
          <w:rFonts w:ascii="Palatino Linotype" w:hAnsi="Palatino Linotype" w:eastAsia="Calibri" w:cs="Tahoma"/>
          <w:bCs/>
          <w:szCs w:val="22"/>
          <w:lang w:eastAsia="en-US"/>
        </w:rPr>
        <w:t>Transparentar la gestión pública, mediante la difusión de la información generada por los Sujetos Obligados, y</w:t>
      </w:r>
    </w:p>
    <w:p w:rsidRPr="008E3507" w:rsidR="00CE5228" w:rsidP="008E3507" w:rsidRDefault="00CE5228" w14:paraId="65402D80" w14:textId="77777777">
      <w:pPr>
        <w:pStyle w:val="Prrafodelista"/>
        <w:spacing w:line="360" w:lineRule="auto"/>
        <w:ind w:left="0"/>
        <w:rPr>
          <w:rFonts w:ascii="Palatino Linotype" w:hAnsi="Palatino Linotype" w:eastAsia="Calibri" w:cs="Tahoma"/>
          <w:bCs/>
          <w:szCs w:val="22"/>
          <w:lang w:eastAsia="en-US"/>
        </w:rPr>
      </w:pPr>
    </w:p>
    <w:p w:rsidRPr="008E3507" w:rsidR="00CE5228" w:rsidP="008E3507" w:rsidRDefault="00CE5228" w14:paraId="6A1E78B7" w14:textId="77777777">
      <w:pPr>
        <w:pStyle w:val="Prrafodelista"/>
        <w:numPr>
          <w:ilvl w:val="0"/>
          <w:numId w:val="3"/>
        </w:numPr>
        <w:spacing w:line="360" w:lineRule="auto"/>
        <w:jc w:val="both"/>
        <w:rPr>
          <w:rFonts w:ascii="Palatino Linotype" w:hAnsi="Palatino Linotype" w:eastAsia="Calibri" w:cs="Tahoma"/>
          <w:bCs/>
          <w:szCs w:val="22"/>
          <w:lang w:eastAsia="en-US"/>
        </w:rPr>
      </w:pPr>
      <w:r w:rsidRPr="008E3507">
        <w:rPr>
          <w:rFonts w:ascii="Palatino Linotype" w:hAnsi="Palatino Linotype" w:eastAsia="Calibri" w:cs="Tahoma"/>
          <w:bCs/>
          <w:szCs w:val="22"/>
          <w:lang w:eastAsia="en-US"/>
        </w:rPr>
        <w:t>Promover, fomentar y difundir la cultura de la transparencia en el ejercicio de la función pública, el acceso a la información y la participación ciudadana, así como, la rendición de cuentas.</w:t>
      </w:r>
    </w:p>
    <w:p w:rsidRPr="008E3507" w:rsidR="00CE5228" w:rsidP="008E3507" w:rsidRDefault="00CE5228" w14:paraId="2E09EFEE" w14:textId="77777777">
      <w:pPr>
        <w:spacing w:line="360" w:lineRule="auto"/>
        <w:contextualSpacing/>
        <w:jc w:val="both"/>
        <w:rPr>
          <w:rFonts w:ascii="Palatino Linotype" w:hAnsi="Palatino Linotype" w:eastAsia="Calibri" w:cs="Tahoma"/>
          <w:bCs/>
          <w:sz w:val="22"/>
          <w:szCs w:val="22"/>
          <w:lang w:eastAsia="en-US"/>
        </w:rPr>
      </w:pPr>
    </w:p>
    <w:p w:rsidRPr="008E3507" w:rsidR="00CE5228" w:rsidP="008E3507" w:rsidRDefault="00CE5228" w14:paraId="4E464312" w14:textId="77777777">
      <w:pPr>
        <w:spacing w:line="360" w:lineRule="auto"/>
        <w:contextualSpacing/>
        <w:jc w:val="both"/>
        <w:rPr>
          <w:rFonts w:ascii="Palatino Linotype" w:hAnsi="Palatino Linotype" w:eastAsia="Calibri" w:cs="Tahoma"/>
          <w:bCs/>
          <w:sz w:val="22"/>
          <w:szCs w:val="22"/>
          <w:lang w:eastAsia="en-US"/>
        </w:rPr>
      </w:pPr>
      <w:r w:rsidRPr="008E3507">
        <w:rPr>
          <w:rFonts w:ascii="Palatino Linotype" w:hAnsi="Palatino Linotype" w:eastAsia="Calibri" w:cs="Tahoma"/>
          <w:bCs/>
          <w:sz w:val="22"/>
          <w:szCs w:val="22"/>
          <w:lang w:eastAsia="en-US"/>
        </w:rPr>
        <w:t xml:space="preserve">Conforme a lo anterior, se deprende que </w:t>
      </w:r>
      <w:r w:rsidRPr="008E3507">
        <w:rPr>
          <w:rFonts w:ascii="Palatino Linotype" w:hAnsi="Palatino Linotype" w:eastAsia="Calibri" w:cs="Tahoma"/>
          <w:b/>
          <w:bCs/>
          <w:sz w:val="22"/>
          <w:szCs w:val="22"/>
          <w:lang w:eastAsia="en-US"/>
        </w:rPr>
        <w:t>los objetivos de la Ley de la materia,</w:t>
      </w:r>
      <w:r w:rsidRPr="008E3507">
        <w:rPr>
          <w:rFonts w:ascii="Palatino Linotype" w:hAnsi="Palatino Linotype" w:eastAsia="Calibri"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w:t>
      </w:r>
      <w:r w:rsidRPr="008E3507">
        <w:rPr>
          <w:rFonts w:ascii="Palatino Linotype" w:hAnsi="Palatino Linotype" w:eastAsia="Calibri" w:cs="Tahoma"/>
          <w:bCs/>
          <w:sz w:val="22"/>
          <w:szCs w:val="22"/>
          <w:lang w:eastAsia="en-US"/>
        </w:rPr>
        <w:lastRenderedPageBreak/>
        <w:t>mecanismos que garanticen la publicidad de información oportuna, verificable, comprensible, actualizada y completa.</w:t>
      </w:r>
    </w:p>
    <w:p w:rsidRPr="008E3507" w:rsidR="00CE5228" w:rsidP="008E3507" w:rsidRDefault="00CE5228" w14:paraId="7887D98F" w14:textId="77777777">
      <w:pPr>
        <w:spacing w:line="360" w:lineRule="auto"/>
        <w:contextualSpacing/>
        <w:jc w:val="both"/>
        <w:rPr>
          <w:rFonts w:ascii="Palatino Linotype" w:hAnsi="Palatino Linotype" w:eastAsia="Calibri" w:cs="Tahoma"/>
          <w:bCs/>
          <w:sz w:val="22"/>
          <w:szCs w:val="22"/>
          <w:lang w:eastAsia="en-US"/>
        </w:rPr>
      </w:pPr>
    </w:p>
    <w:p w:rsidRPr="008E3507" w:rsidR="00CE5228" w:rsidP="008E3507" w:rsidRDefault="00CE5228" w14:paraId="0EB242DB" w14:textId="77777777">
      <w:pPr>
        <w:spacing w:line="360" w:lineRule="auto"/>
        <w:contextualSpacing/>
        <w:jc w:val="both"/>
        <w:rPr>
          <w:rFonts w:ascii="Palatino Linotype" w:hAnsi="Palatino Linotype" w:eastAsia="Calibri" w:cs="Tahoma"/>
          <w:bCs/>
          <w:sz w:val="22"/>
          <w:szCs w:val="22"/>
          <w:lang w:eastAsia="en-US"/>
        </w:rPr>
      </w:pPr>
      <w:r w:rsidRPr="008E3507">
        <w:rPr>
          <w:rFonts w:ascii="Palatino Linotype" w:hAnsi="Palatino Linotype" w:eastAsia="Calibri" w:cs="Tahoma"/>
          <w:bCs/>
          <w:sz w:val="22"/>
          <w:szCs w:val="22"/>
          <w:lang w:eastAsia="en-US"/>
        </w:rPr>
        <w:t xml:space="preserve">En ese orden de ideas, para la atención de las solicitudes de acceso a la información, debe privilegiarse el </w:t>
      </w:r>
      <w:r w:rsidRPr="008E3507">
        <w:rPr>
          <w:rFonts w:ascii="Palatino Linotype" w:hAnsi="Palatino Linotype" w:eastAsia="Calibri" w:cs="Tahoma"/>
          <w:b/>
          <w:bCs/>
          <w:sz w:val="22"/>
          <w:szCs w:val="22"/>
          <w:lang w:eastAsia="en-US"/>
        </w:rPr>
        <w:t>principio de máxima publicidad</w:t>
      </w:r>
      <w:r w:rsidRPr="008E3507">
        <w:rPr>
          <w:rFonts w:ascii="Palatino Linotype" w:hAnsi="Palatino Linotype" w:eastAsia="Calibri"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8E3507" w:rsidR="00CE5228" w:rsidP="008E3507" w:rsidRDefault="00CE5228" w14:paraId="67BB816E" w14:textId="77777777">
      <w:pPr>
        <w:spacing w:line="360" w:lineRule="auto"/>
        <w:contextualSpacing/>
        <w:jc w:val="both"/>
        <w:rPr>
          <w:rFonts w:ascii="Palatino Linotype" w:hAnsi="Palatino Linotype" w:eastAsia="Calibri" w:cs="Tahoma"/>
          <w:bCs/>
          <w:sz w:val="22"/>
          <w:szCs w:val="22"/>
          <w:lang w:eastAsia="en-US"/>
        </w:rPr>
      </w:pPr>
    </w:p>
    <w:p w:rsidRPr="008E3507" w:rsidR="00CE5228" w:rsidP="008E3507" w:rsidRDefault="00CE5228" w14:paraId="1F6149CE" w14:textId="77777777">
      <w:pPr>
        <w:spacing w:line="360" w:lineRule="auto"/>
        <w:contextualSpacing/>
        <w:jc w:val="both"/>
        <w:rPr>
          <w:rFonts w:ascii="Palatino Linotype" w:hAnsi="Palatino Linotype" w:eastAsia="Calibri" w:cs="Tahoma"/>
          <w:bCs/>
          <w:sz w:val="22"/>
          <w:szCs w:val="22"/>
          <w:lang w:eastAsia="en-US"/>
        </w:rPr>
      </w:pPr>
      <w:r w:rsidRPr="008E3507">
        <w:rPr>
          <w:rFonts w:ascii="Palatino Linotype" w:hAnsi="Palatino Linotype" w:eastAsia="Calibri"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8E3507" w:rsidR="00CE5228" w:rsidP="008E3507" w:rsidRDefault="00CE5228" w14:paraId="72592C70" w14:textId="77777777">
      <w:pPr>
        <w:spacing w:line="360" w:lineRule="auto"/>
        <w:contextualSpacing/>
        <w:jc w:val="both"/>
        <w:rPr>
          <w:rFonts w:ascii="Palatino Linotype" w:hAnsi="Palatino Linotype" w:eastAsia="Calibri" w:cs="Tahoma"/>
          <w:bCs/>
          <w:sz w:val="22"/>
          <w:szCs w:val="22"/>
          <w:lang w:eastAsia="en-US"/>
        </w:rPr>
      </w:pPr>
    </w:p>
    <w:p w:rsidRPr="008E3507" w:rsidR="00CE5228" w:rsidP="008E3507" w:rsidRDefault="00CE5228" w14:paraId="620AC543" w14:textId="77777777">
      <w:pPr>
        <w:pStyle w:val="Prrafodelista"/>
        <w:numPr>
          <w:ilvl w:val="0"/>
          <w:numId w:val="4"/>
        </w:numPr>
        <w:spacing w:line="360" w:lineRule="auto"/>
        <w:jc w:val="both"/>
        <w:rPr>
          <w:rFonts w:ascii="Palatino Linotype" w:hAnsi="Palatino Linotype" w:eastAsia="Calibri" w:cs="Tahoma"/>
          <w:bCs/>
          <w:szCs w:val="22"/>
          <w:lang w:eastAsia="en-US"/>
        </w:rPr>
      </w:pPr>
      <w:r w:rsidRPr="008E3507">
        <w:rPr>
          <w:rFonts w:ascii="Palatino Linotype" w:hAnsi="Palatino Linotype" w:eastAsia="Calibri"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8E3507" w:rsidR="00CE5228" w:rsidP="008E3507" w:rsidRDefault="00CE5228" w14:paraId="523E8FDA" w14:textId="77777777">
      <w:pPr>
        <w:pStyle w:val="Prrafodelista"/>
        <w:spacing w:line="360" w:lineRule="auto"/>
        <w:ind w:left="0"/>
        <w:jc w:val="both"/>
        <w:rPr>
          <w:rFonts w:ascii="Palatino Linotype" w:hAnsi="Palatino Linotype" w:eastAsia="Calibri" w:cs="Tahoma"/>
          <w:bCs/>
          <w:szCs w:val="22"/>
          <w:lang w:eastAsia="en-US"/>
        </w:rPr>
      </w:pPr>
    </w:p>
    <w:p w:rsidRPr="008E3507" w:rsidR="00CE5228" w:rsidP="008E3507" w:rsidRDefault="00CE5228" w14:paraId="45218958" w14:textId="77777777">
      <w:pPr>
        <w:pStyle w:val="Prrafodelista"/>
        <w:numPr>
          <w:ilvl w:val="0"/>
          <w:numId w:val="4"/>
        </w:numPr>
        <w:spacing w:line="360" w:lineRule="auto"/>
        <w:jc w:val="both"/>
        <w:rPr>
          <w:rFonts w:ascii="Palatino Linotype" w:hAnsi="Palatino Linotype" w:eastAsia="Calibri" w:cs="Tahoma"/>
          <w:bCs/>
          <w:szCs w:val="22"/>
          <w:lang w:eastAsia="en-US"/>
        </w:rPr>
      </w:pPr>
      <w:r w:rsidRPr="008E3507">
        <w:rPr>
          <w:rFonts w:ascii="Palatino Linotype" w:hAnsi="Palatino Linotype" w:eastAsia="Calibri" w:cs="Tahoma"/>
          <w:bCs/>
          <w:szCs w:val="22"/>
          <w:lang w:eastAsia="en-US"/>
        </w:rPr>
        <w:t xml:space="preserve">La respuesta a los requerimientos informativos, deberán notificarse al interesado en el menor tiempo posible, que no podrá exceder de </w:t>
      </w:r>
      <w:r w:rsidRPr="008E3507">
        <w:rPr>
          <w:rFonts w:ascii="Palatino Linotype" w:hAnsi="Palatino Linotype" w:eastAsia="Calibri" w:cs="Tahoma"/>
          <w:b/>
          <w:bCs/>
          <w:szCs w:val="22"/>
          <w:lang w:eastAsia="en-US"/>
        </w:rPr>
        <w:t>quince días hábiles, contados a partir del día siguiente a la presentación de esta.</w:t>
      </w:r>
      <w:r w:rsidRPr="008E3507">
        <w:rPr>
          <w:rFonts w:ascii="Palatino Linotype" w:hAnsi="Palatino Linotype" w:eastAsia="Calibri" w:cs="Tahoma"/>
          <w:bCs/>
          <w:szCs w:val="22"/>
          <w:lang w:eastAsia="en-US"/>
        </w:rPr>
        <w:t xml:space="preserve"> Excepcionalmente, el plazo referido podrá ampliarse por siete días hábiles más, cuando existan razones fundadas y motivadas, a través del Comité de Transparencia;</w:t>
      </w:r>
    </w:p>
    <w:p w:rsidRPr="008E3507" w:rsidR="00CE5228" w:rsidP="008E3507" w:rsidRDefault="00CE5228" w14:paraId="329EC511" w14:textId="77777777">
      <w:pPr>
        <w:pStyle w:val="Prrafodelista"/>
        <w:spacing w:line="360" w:lineRule="auto"/>
        <w:ind w:left="0"/>
        <w:rPr>
          <w:rFonts w:ascii="Palatino Linotype" w:hAnsi="Palatino Linotype" w:eastAsia="Calibri" w:cs="Tahoma"/>
          <w:bCs/>
          <w:szCs w:val="22"/>
          <w:lang w:eastAsia="en-US"/>
        </w:rPr>
      </w:pPr>
    </w:p>
    <w:p w:rsidRPr="008E3507" w:rsidR="00CE5228" w:rsidP="008E3507" w:rsidRDefault="00CE5228" w14:paraId="0FFAFDB0" w14:textId="77777777">
      <w:pPr>
        <w:pStyle w:val="Prrafodelista"/>
        <w:numPr>
          <w:ilvl w:val="0"/>
          <w:numId w:val="4"/>
        </w:numPr>
        <w:spacing w:line="360" w:lineRule="auto"/>
        <w:jc w:val="both"/>
        <w:rPr>
          <w:rFonts w:ascii="Palatino Linotype" w:hAnsi="Palatino Linotype" w:eastAsia="Calibri" w:cs="Tahoma"/>
          <w:b/>
          <w:bCs/>
          <w:szCs w:val="22"/>
          <w:lang w:eastAsia="en-US"/>
        </w:rPr>
      </w:pPr>
      <w:r w:rsidRPr="008E3507">
        <w:rPr>
          <w:rFonts w:ascii="Palatino Linotype" w:hAnsi="Palatino Linotype" w:eastAsia="Calibri" w:cs="Tahoma"/>
          <w:bCs/>
          <w:szCs w:val="22"/>
          <w:lang w:eastAsia="en-US"/>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8E3507">
        <w:rPr>
          <w:rFonts w:ascii="Palatino Linotype" w:hAnsi="Palatino Linotype" w:eastAsia="Calibri" w:cs="Tahoma"/>
          <w:b/>
          <w:bCs/>
          <w:szCs w:val="22"/>
          <w:lang w:eastAsia="en-US"/>
        </w:rPr>
        <w:t>que se encuentren en sus archivos o que estén constreñidos a elaborar;</w:t>
      </w:r>
    </w:p>
    <w:p w:rsidRPr="008E3507" w:rsidR="00CE5228" w:rsidP="008E3507" w:rsidRDefault="00CE5228" w14:paraId="2AE2FA9E" w14:textId="77777777">
      <w:pPr>
        <w:pStyle w:val="Prrafodelista"/>
        <w:spacing w:line="360" w:lineRule="auto"/>
        <w:ind w:left="0"/>
        <w:rPr>
          <w:rFonts w:ascii="Palatino Linotype" w:hAnsi="Palatino Linotype" w:eastAsia="Calibri" w:cs="Tahoma"/>
          <w:b/>
          <w:bCs/>
          <w:szCs w:val="22"/>
          <w:lang w:eastAsia="en-US"/>
        </w:rPr>
      </w:pPr>
    </w:p>
    <w:p w:rsidRPr="008E3507" w:rsidR="00CE5228" w:rsidP="008E3507" w:rsidRDefault="00CE5228" w14:paraId="60B54348" w14:textId="77777777">
      <w:pPr>
        <w:pStyle w:val="Prrafodelista"/>
        <w:numPr>
          <w:ilvl w:val="0"/>
          <w:numId w:val="4"/>
        </w:numPr>
        <w:spacing w:line="360" w:lineRule="auto"/>
        <w:jc w:val="both"/>
        <w:rPr>
          <w:rFonts w:ascii="Palatino Linotype" w:hAnsi="Palatino Linotype" w:eastAsia="Calibri" w:cs="Tahoma"/>
          <w:b/>
          <w:bCs/>
          <w:szCs w:val="22"/>
          <w:lang w:eastAsia="en-US"/>
        </w:rPr>
      </w:pPr>
      <w:r w:rsidRPr="008E3507">
        <w:rPr>
          <w:rFonts w:ascii="Palatino Linotype" w:hAnsi="Palatino Linotype" w:eastAsia="Calibri"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8E3507" w:rsidR="00CE5228" w:rsidP="008E3507" w:rsidRDefault="00CE5228" w14:paraId="24E310BA" w14:textId="77777777">
      <w:pPr>
        <w:pStyle w:val="Prrafodelista"/>
        <w:spacing w:line="360" w:lineRule="auto"/>
        <w:ind w:left="0"/>
        <w:rPr>
          <w:rFonts w:ascii="Palatino Linotype" w:hAnsi="Palatino Linotype" w:eastAsia="Calibri" w:cs="Tahoma"/>
          <w:b/>
          <w:bCs/>
          <w:szCs w:val="22"/>
          <w:lang w:eastAsia="en-US"/>
        </w:rPr>
      </w:pPr>
    </w:p>
    <w:p w:rsidRPr="008E3507" w:rsidR="00A56ACD" w:rsidP="008E3507" w:rsidRDefault="00CE5228" w14:paraId="360574CE" w14:textId="77777777">
      <w:pPr>
        <w:pStyle w:val="Prrafodelista"/>
        <w:numPr>
          <w:ilvl w:val="0"/>
          <w:numId w:val="4"/>
        </w:numPr>
        <w:spacing w:line="360" w:lineRule="auto"/>
        <w:jc w:val="both"/>
        <w:rPr>
          <w:rFonts w:ascii="Palatino Linotype" w:hAnsi="Palatino Linotype" w:eastAsia="Calibri" w:cs="Tahoma"/>
          <w:b/>
          <w:iCs/>
          <w:szCs w:val="22"/>
          <w:lang w:eastAsia="es-ES_tradnl"/>
        </w:rPr>
      </w:pPr>
      <w:r w:rsidRPr="008E3507">
        <w:rPr>
          <w:rFonts w:ascii="Palatino Linotype" w:hAnsi="Palatino Linotype" w:eastAsia="Calibri"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8E3507">
        <w:rPr>
          <w:rFonts w:ascii="Palatino Linotype" w:hAnsi="Palatino Linotype" w:eastAsia="Calibri" w:cs="Tahoma"/>
          <w:b/>
          <w:iCs/>
          <w:szCs w:val="22"/>
          <w:lang w:eastAsia="es-ES_tradnl"/>
        </w:rPr>
        <w:t xml:space="preserve"> </w:t>
      </w:r>
    </w:p>
    <w:p w:rsidRPr="008E3507" w:rsidR="00C40B65" w:rsidP="008E3507" w:rsidRDefault="00C40B65" w14:paraId="493B48D0" w14:textId="77777777">
      <w:pPr>
        <w:pStyle w:val="Prrafodelista"/>
        <w:spacing w:line="360" w:lineRule="auto"/>
        <w:ind w:left="0"/>
        <w:jc w:val="both"/>
        <w:rPr>
          <w:rFonts w:ascii="Palatino Linotype" w:hAnsi="Palatino Linotype" w:eastAsia="Calibri" w:cs="Tahoma"/>
          <w:iCs/>
          <w:szCs w:val="22"/>
          <w:lang w:eastAsia="es-ES_tradnl"/>
        </w:rPr>
      </w:pPr>
    </w:p>
    <w:p w:rsidRPr="008E3507" w:rsidR="005D5B86" w:rsidP="008E3507" w:rsidRDefault="005D5B86" w14:paraId="7FF2A176" w14:textId="17A2FB07">
      <w:pPr>
        <w:pStyle w:val="Prrafodelista"/>
        <w:spacing w:line="360" w:lineRule="auto"/>
        <w:ind w:left="0"/>
        <w:jc w:val="both"/>
        <w:rPr>
          <w:rFonts w:ascii="Palatino Linotype" w:hAnsi="Palatino Linotype" w:eastAsia="Calibri" w:cs="Tahoma"/>
          <w:b/>
          <w:iCs/>
          <w:szCs w:val="22"/>
          <w:lang w:eastAsia="es-ES_tradnl"/>
        </w:rPr>
      </w:pPr>
      <w:r w:rsidRPr="008E3507">
        <w:rPr>
          <w:rFonts w:ascii="Palatino Linotype" w:hAnsi="Palatino Linotype" w:eastAsia="Calibri" w:cs="Tahoma"/>
          <w:b/>
          <w:iCs/>
          <w:szCs w:val="22"/>
          <w:lang w:eastAsia="es-ES_tradnl"/>
        </w:rPr>
        <w:t xml:space="preserve">ANÁLISIS DE LA SUPLENCIA DE LA DEFICIENCIA DE LA QUEJA. </w:t>
      </w:r>
    </w:p>
    <w:p w:rsidRPr="008E3507" w:rsidR="00056A85" w:rsidP="008E3507" w:rsidRDefault="00056A85" w14:paraId="384E9BCD" w14:textId="77777777">
      <w:pPr>
        <w:tabs>
          <w:tab w:val="left" w:pos="4962"/>
        </w:tabs>
        <w:spacing w:line="360" w:lineRule="auto"/>
        <w:jc w:val="both"/>
        <w:rPr>
          <w:rFonts w:ascii="Palatino Linotype" w:hAnsi="Palatino Linotype" w:eastAsia="Calibri" w:cs="Tahoma"/>
          <w:bCs/>
          <w:sz w:val="22"/>
          <w:szCs w:val="22"/>
          <w:lang w:val="es-ES_tradnl" w:eastAsia="en-US"/>
        </w:rPr>
      </w:pPr>
    </w:p>
    <w:p w:rsidRPr="008E3507" w:rsidR="005D5B86" w:rsidP="008E3507" w:rsidRDefault="005D5B86" w14:paraId="1A85EC55" w14:textId="5F7D07F5">
      <w:pPr>
        <w:tabs>
          <w:tab w:val="left" w:pos="4962"/>
        </w:tabs>
        <w:spacing w:line="360" w:lineRule="auto"/>
        <w:jc w:val="both"/>
        <w:rPr>
          <w:rFonts w:ascii="Palatino Linotype" w:hAnsi="Palatino Linotype" w:eastAsia="Calibri" w:cs="Tahoma"/>
          <w:bCs/>
          <w:sz w:val="22"/>
          <w:szCs w:val="22"/>
          <w:lang w:val="es-ES_tradnl" w:eastAsia="en-US"/>
        </w:rPr>
      </w:pPr>
      <w:r w:rsidRPr="008E3507">
        <w:rPr>
          <w:rFonts w:ascii="Palatino Linotype" w:hAnsi="Palatino Linotype" w:eastAsia="Calibri" w:cs="Tahoma"/>
          <w:bCs/>
          <w:sz w:val="22"/>
          <w:szCs w:val="22"/>
          <w:lang w:val="es-ES_tradnl" w:eastAsia="en-US"/>
        </w:rPr>
        <w:t xml:space="preserve">Una vez expuesto lo anterior, es </w:t>
      </w:r>
      <w:r w:rsidRPr="008E3507" w:rsidR="004E0D17">
        <w:rPr>
          <w:rFonts w:ascii="Palatino Linotype" w:hAnsi="Palatino Linotype" w:eastAsia="Calibri" w:cs="Tahoma"/>
          <w:bCs/>
          <w:sz w:val="22"/>
          <w:szCs w:val="22"/>
          <w:lang w:val="es-ES_tradnl" w:eastAsia="en-US"/>
        </w:rPr>
        <w:t>preciso</w:t>
      </w:r>
      <w:r w:rsidRPr="008E3507">
        <w:rPr>
          <w:rFonts w:ascii="Palatino Linotype" w:hAnsi="Palatino Linotype" w:eastAsia="Calibri" w:cs="Tahoma"/>
          <w:bCs/>
          <w:sz w:val="22"/>
          <w:szCs w:val="22"/>
          <w:lang w:val="es-ES_tradnl" w:eastAsia="en-US"/>
        </w:rPr>
        <w:t xml:space="preserve"> señalar que la Particular interpuso el presente Recurso de Revisión y argumentó que la respuesta no fue clara y que no logró acceder al documento en formato </w:t>
      </w:r>
      <w:proofErr w:type="gramStart"/>
      <w:r w:rsidRPr="008E3507">
        <w:rPr>
          <w:rFonts w:ascii="Palatino Linotype" w:hAnsi="Palatino Linotype" w:eastAsia="Calibri" w:cs="Tahoma"/>
          <w:bCs/>
          <w:i/>
          <w:sz w:val="22"/>
          <w:szCs w:val="22"/>
          <w:lang w:val="es-ES_tradnl" w:eastAsia="en-US"/>
        </w:rPr>
        <w:t xml:space="preserve">Word </w:t>
      </w:r>
      <w:r w:rsidRPr="008E3507">
        <w:rPr>
          <w:rFonts w:ascii="Palatino Linotype" w:hAnsi="Palatino Linotype" w:eastAsia="Calibri" w:cs="Tahoma"/>
          <w:bCs/>
          <w:sz w:val="22"/>
          <w:szCs w:val="22"/>
          <w:lang w:val="es-ES_tradnl" w:eastAsia="en-US"/>
        </w:rPr>
        <w:t xml:space="preserve"> que</w:t>
      </w:r>
      <w:proofErr w:type="gramEnd"/>
      <w:r w:rsidRPr="008E3507">
        <w:rPr>
          <w:rFonts w:ascii="Palatino Linotype" w:hAnsi="Palatino Linotype" w:eastAsia="Calibri" w:cs="Tahoma"/>
          <w:bCs/>
          <w:sz w:val="22"/>
          <w:szCs w:val="22"/>
          <w:lang w:val="es-ES_tradnl" w:eastAsia="en-US"/>
        </w:rPr>
        <w:t xml:space="preserve"> contenía la respuesta del Sujeto Obligado.</w:t>
      </w:r>
    </w:p>
    <w:p w:rsidRPr="008E3507" w:rsidR="005D5B86" w:rsidP="008E3507" w:rsidRDefault="005D5B86" w14:paraId="12D1D9C8" w14:textId="77777777">
      <w:pPr>
        <w:tabs>
          <w:tab w:val="left" w:pos="4962"/>
        </w:tabs>
        <w:spacing w:line="360" w:lineRule="auto"/>
        <w:jc w:val="both"/>
        <w:rPr>
          <w:rFonts w:ascii="Palatino Linotype" w:hAnsi="Palatino Linotype" w:eastAsia="Calibri" w:cs="Tahoma"/>
          <w:bCs/>
          <w:sz w:val="22"/>
          <w:szCs w:val="22"/>
          <w:lang w:val="es-ES_tradnl" w:eastAsia="en-US"/>
        </w:rPr>
      </w:pPr>
    </w:p>
    <w:p w:rsidRPr="008E3507" w:rsidR="005D5B86" w:rsidP="008E3507" w:rsidRDefault="005D5B86" w14:paraId="6D3A82AE" w14:textId="35A39D4A">
      <w:pPr>
        <w:tabs>
          <w:tab w:val="left" w:pos="4962"/>
        </w:tabs>
        <w:spacing w:line="360" w:lineRule="auto"/>
        <w:jc w:val="both"/>
        <w:rPr>
          <w:rFonts w:ascii="Palatino Linotype" w:hAnsi="Palatino Linotype" w:eastAsia="Batang" w:cs="Tahoma"/>
          <w:bCs/>
          <w:sz w:val="22"/>
          <w:szCs w:val="22"/>
          <w:lang w:val="es-ES_tradnl" w:eastAsia="en-US"/>
        </w:rPr>
      </w:pPr>
      <w:r w:rsidRPr="008E3507">
        <w:rPr>
          <w:rFonts w:ascii="Palatino Linotype" w:hAnsi="Palatino Linotype" w:eastAsia="Calibri" w:cs="Tahoma"/>
          <w:bCs/>
          <w:sz w:val="22"/>
          <w:szCs w:val="22"/>
          <w:lang w:val="es-ES_tradnl" w:eastAsia="en-US"/>
        </w:rPr>
        <w:t xml:space="preserve">Al respecto, se tiene que se verificó la respuesta emitida por el </w:t>
      </w:r>
      <w:r w:rsidRPr="008E3507" w:rsidR="00056A85">
        <w:rPr>
          <w:rFonts w:ascii="Palatino Linotype" w:hAnsi="Palatino Linotype" w:eastAsia="Calibri" w:cs="Tahoma"/>
          <w:bCs/>
          <w:sz w:val="22"/>
          <w:szCs w:val="22"/>
          <w:lang w:val="es-ES_tradnl" w:eastAsia="en-US"/>
        </w:rPr>
        <w:t>Sujeto</w:t>
      </w:r>
      <w:r w:rsidRPr="008E3507">
        <w:rPr>
          <w:rFonts w:ascii="Palatino Linotype" w:hAnsi="Palatino Linotype" w:eastAsia="Calibri" w:cs="Tahoma"/>
          <w:bCs/>
          <w:sz w:val="22"/>
          <w:szCs w:val="22"/>
          <w:lang w:val="es-ES_tradnl" w:eastAsia="en-US"/>
        </w:rPr>
        <w:t xml:space="preserve"> Obligado a través del </w:t>
      </w:r>
      <w:r w:rsidRPr="008E3507">
        <w:rPr>
          <w:rFonts w:ascii="Palatino Linotype" w:hAnsi="Palatino Linotype" w:eastAsia="Batang" w:cs="Tahoma"/>
          <w:bCs/>
          <w:sz w:val="22"/>
          <w:szCs w:val="22"/>
          <w:lang w:val="es-ES_tradnl" w:eastAsia="en-US"/>
        </w:rPr>
        <w:t>Sistema de Acceso a la Información Mexiquense (SAIMEX)</w:t>
      </w:r>
      <w:r w:rsidRPr="008E3507" w:rsidR="00056A85">
        <w:rPr>
          <w:rFonts w:ascii="Palatino Linotype" w:hAnsi="Palatino Linotype" w:eastAsia="Batang" w:cs="Tahoma"/>
          <w:bCs/>
          <w:sz w:val="22"/>
          <w:szCs w:val="22"/>
          <w:lang w:val="es-ES_tradnl" w:eastAsia="en-US"/>
        </w:rPr>
        <w:t xml:space="preserve"> y se advirtió que sí</w:t>
      </w:r>
      <w:r w:rsidRPr="008E3507">
        <w:rPr>
          <w:rFonts w:ascii="Palatino Linotype" w:hAnsi="Palatino Linotype" w:eastAsia="Batang" w:cs="Tahoma"/>
          <w:bCs/>
          <w:sz w:val="22"/>
          <w:szCs w:val="22"/>
          <w:lang w:val="es-ES_tradnl" w:eastAsia="en-US"/>
        </w:rPr>
        <w:t xml:space="preserve"> es posible </w:t>
      </w:r>
      <w:r w:rsidRPr="008E3507">
        <w:rPr>
          <w:rFonts w:ascii="Palatino Linotype" w:hAnsi="Palatino Linotype" w:eastAsia="Batang" w:cs="Tahoma"/>
          <w:bCs/>
          <w:sz w:val="22"/>
          <w:szCs w:val="22"/>
          <w:lang w:val="es-ES_tradnl" w:eastAsia="en-US"/>
        </w:rPr>
        <w:lastRenderedPageBreak/>
        <w:t xml:space="preserve">acceder al contenido del documento en formato </w:t>
      </w:r>
      <w:r w:rsidRPr="008E3507">
        <w:rPr>
          <w:rFonts w:ascii="Palatino Linotype" w:hAnsi="Palatino Linotype" w:eastAsia="Batang" w:cs="Tahoma"/>
          <w:bCs/>
          <w:i/>
          <w:sz w:val="22"/>
          <w:szCs w:val="22"/>
          <w:lang w:val="es-ES_tradnl" w:eastAsia="en-US"/>
        </w:rPr>
        <w:t>docx</w:t>
      </w:r>
      <w:proofErr w:type="gramStart"/>
      <w:r w:rsidRPr="008E3507">
        <w:rPr>
          <w:rFonts w:ascii="Palatino Linotype" w:hAnsi="Palatino Linotype" w:eastAsia="Batang" w:cs="Tahoma"/>
          <w:bCs/>
          <w:i/>
          <w:sz w:val="22"/>
          <w:szCs w:val="22"/>
          <w:lang w:val="es-ES_tradnl" w:eastAsia="en-US"/>
        </w:rPr>
        <w:t xml:space="preserve">., </w:t>
      </w:r>
      <w:r w:rsidRPr="008E3507">
        <w:rPr>
          <w:rFonts w:ascii="Palatino Linotype" w:hAnsi="Palatino Linotype" w:eastAsia="Batang" w:cs="Tahoma"/>
          <w:bCs/>
          <w:sz w:val="22"/>
          <w:szCs w:val="22"/>
          <w:lang w:val="es-ES_tradnl" w:eastAsia="en-US"/>
        </w:rPr>
        <w:t xml:space="preserve"> a</w:t>
      </w:r>
      <w:proofErr w:type="gramEnd"/>
      <w:r w:rsidRPr="008E3507">
        <w:rPr>
          <w:rFonts w:ascii="Palatino Linotype" w:hAnsi="Palatino Linotype" w:eastAsia="Batang" w:cs="Tahoma"/>
          <w:bCs/>
          <w:sz w:val="22"/>
          <w:szCs w:val="22"/>
          <w:lang w:val="es-ES_tradnl" w:eastAsia="en-US"/>
        </w:rPr>
        <w:t xml:space="preserve"> fin de acreditar lo anterior se inserta impresión de pantalla de la respuesta tal y como aparece en el sistema, y de una parte de su contenido. </w:t>
      </w:r>
    </w:p>
    <w:p w:rsidRPr="008E3507" w:rsidR="005D5B86" w:rsidP="008E3507" w:rsidRDefault="00995D84" w14:paraId="3C999A99" w14:textId="3E15F3CE">
      <w:pPr>
        <w:tabs>
          <w:tab w:val="left" w:pos="4962"/>
        </w:tabs>
        <w:spacing w:line="360" w:lineRule="auto"/>
        <w:jc w:val="center"/>
        <w:rPr>
          <w:rFonts w:ascii="Palatino Linotype" w:hAnsi="Palatino Linotype" w:eastAsia="Batang" w:cs="Tahoma"/>
          <w:bCs/>
          <w:sz w:val="22"/>
          <w:szCs w:val="22"/>
          <w:lang w:val="es-ES_tradnl" w:eastAsia="en-US"/>
        </w:rPr>
      </w:pPr>
      <w:r w:rsidRPr="008E3507">
        <w:rPr>
          <w:noProof/>
          <w:lang w:eastAsia="es-MX"/>
        </w:rPr>
        <w:drawing>
          <wp:inline distT="0" distB="0" distL="0" distR="0" wp14:anchorId="6B37066B" wp14:editId="2ED88C9D">
            <wp:extent cx="4904509" cy="2167467"/>
            <wp:effectExtent l="114300" t="114300" r="106045" b="13779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2800" t="28092" r="22038" b="28550"/>
                    <a:stretch/>
                  </pic:blipFill>
                  <pic:spPr bwMode="auto">
                    <a:xfrm>
                      <a:off x="0" y="0"/>
                      <a:ext cx="4914998" cy="2172102"/>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Pr="008E3507" w:rsidR="005D5B86" w:rsidP="008E3507" w:rsidRDefault="005D5B86" w14:paraId="6451FEF2" w14:textId="6B99E326">
      <w:pPr>
        <w:tabs>
          <w:tab w:val="left" w:pos="4962"/>
        </w:tabs>
        <w:spacing w:line="360" w:lineRule="auto"/>
        <w:jc w:val="center"/>
        <w:rPr>
          <w:rFonts w:ascii="Palatino Linotype" w:hAnsi="Palatino Linotype" w:eastAsia="Batang" w:cs="Tahoma"/>
          <w:bCs/>
          <w:sz w:val="22"/>
          <w:szCs w:val="22"/>
          <w:lang w:val="es-ES_tradnl" w:eastAsia="en-US"/>
        </w:rPr>
      </w:pPr>
      <w:r w:rsidRPr="008E3507">
        <w:rPr>
          <w:noProof/>
          <w:lang w:eastAsia="es-MX"/>
        </w:rPr>
        <w:drawing>
          <wp:inline distT="0" distB="0" distL="0" distR="0" wp14:anchorId="09AC2916" wp14:editId="28C5A505">
            <wp:extent cx="5252314" cy="4037228"/>
            <wp:effectExtent l="133350" t="114300" r="139065" b="1543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7641" t="680" r="4079" b="5974"/>
                    <a:stretch/>
                  </pic:blipFill>
                  <pic:spPr bwMode="auto">
                    <a:xfrm>
                      <a:off x="0" y="0"/>
                      <a:ext cx="5261327" cy="404415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Pr="008E3507" w:rsidR="005D5B86" w:rsidP="008E3507" w:rsidRDefault="00995D84" w14:paraId="1D3F31E9" w14:textId="16B2B78D">
      <w:pPr>
        <w:tabs>
          <w:tab w:val="left" w:pos="4962"/>
        </w:tabs>
        <w:spacing w:line="360" w:lineRule="auto"/>
        <w:jc w:val="both"/>
        <w:rPr>
          <w:rFonts w:ascii="Palatino Linotype" w:hAnsi="Palatino Linotype" w:eastAsia="Calibri" w:cs="Tahoma"/>
          <w:bCs/>
          <w:sz w:val="22"/>
          <w:szCs w:val="22"/>
          <w:lang w:val="es-ES_tradnl" w:eastAsia="en-US"/>
        </w:rPr>
      </w:pPr>
      <w:r w:rsidRPr="008E3507">
        <w:rPr>
          <w:rFonts w:ascii="Palatino Linotype" w:hAnsi="Palatino Linotype" w:eastAsia="Calibri" w:cs="Tahoma"/>
          <w:bCs/>
          <w:sz w:val="22"/>
          <w:szCs w:val="22"/>
          <w:lang w:val="es-ES_tradnl" w:eastAsia="en-US"/>
        </w:rPr>
        <w:lastRenderedPageBreak/>
        <w:t xml:space="preserve">En atención a lo anterior, se tiene que el argumentó que motivó el Recurso de Revisión resulta infundado, en virtud de que, </w:t>
      </w:r>
      <w:r w:rsidRPr="00DD3A19">
        <w:rPr>
          <w:rFonts w:ascii="Palatino Linotype" w:hAnsi="Palatino Linotype" w:eastAsia="Calibri" w:cs="Tahoma"/>
          <w:b/>
          <w:sz w:val="22"/>
          <w:szCs w:val="22"/>
          <w:u w:val="single"/>
          <w:lang w:val="es-ES_tradnl" w:eastAsia="en-US"/>
        </w:rPr>
        <w:t xml:space="preserve">es posible acceder al documento en formato </w:t>
      </w:r>
      <w:r w:rsidRPr="00DD3A19">
        <w:rPr>
          <w:rFonts w:ascii="Palatino Linotype" w:hAnsi="Palatino Linotype" w:eastAsia="Calibri" w:cs="Tahoma"/>
          <w:b/>
          <w:i/>
          <w:sz w:val="22"/>
          <w:szCs w:val="22"/>
          <w:u w:val="single"/>
          <w:lang w:val="es-ES_tradnl" w:eastAsia="en-US"/>
        </w:rPr>
        <w:t>docx</w:t>
      </w:r>
      <w:proofErr w:type="gramStart"/>
      <w:r w:rsidRPr="008E3507">
        <w:rPr>
          <w:rFonts w:ascii="Palatino Linotype" w:hAnsi="Palatino Linotype" w:eastAsia="Calibri" w:cs="Tahoma"/>
          <w:bCs/>
          <w:i/>
          <w:sz w:val="22"/>
          <w:szCs w:val="22"/>
          <w:lang w:val="es-ES_tradnl" w:eastAsia="en-US"/>
        </w:rPr>
        <w:t xml:space="preserve">., </w:t>
      </w:r>
      <w:r w:rsidRPr="008E3507">
        <w:rPr>
          <w:rFonts w:ascii="Palatino Linotype" w:hAnsi="Palatino Linotype" w:eastAsia="Calibri" w:cs="Tahoma"/>
          <w:bCs/>
          <w:sz w:val="22"/>
          <w:szCs w:val="22"/>
          <w:lang w:val="es-ES_tradnl" w:eastAsia="en-US"/>
        </w:rPr>
        <w:t xml:space="preserve"> a</w:t>
      </w:r>
      <w:proofErr w:type="gramEnd"/>
      <w:r w:rsidRPr="008E3507">
        <w:rPr>
          <w:rFonts w:ascii="Palatino Linotype" w:hAnsi="Palatino Linotype" w:eastAsia="Calibri" w:cs="Tahoma"/>
          <w:bCs/>
          <w:sz w:val="22"/>
          <w:szCs w:val="22"/>
          <w:lang w:val="es-ES_tradnl" w:eastAsia="en-US"/>
        </w:rPr>
        <w:t xml:space="preserve"> pesar de ello y en atención a que se argumentó una falta de claridad en la respuesta, se analizó el contenido de las actuaciones en el presente asunto y se determinó que existen elementos suficientes para suplir la deficiencia de la queja en favor de la Recurrente. </w:t>
      </w:r>
    </w:p>
    <w:p w:rsidRPr="008E3507" w:rsidR="00995D84" w:rsidP="008E3507" w:rsidRDefault="00995D84" w14:paraId="76B0D718" w14:textId="77777777">
      <w:pPr>
        <w:tabs>
          <w:tab w:val="left" w:pos="4962"/>
        </w:tabs>
        <w:spacing w:line="360" w:lineRule="auto"/>
        <w:jc w:val="both"/>
        <w:rPr>
          <w:rFonts w:ascii="Palatino Linotype" w:hAnsi="Palatino Linotype" w:eastAsia="Calibri" w:cs="Tahoma"/>
          <w:bCs/>
          <w:sz w:val="22"/>
          <w:szCs w:val="22"/>
          <w:lang w:val="es-ES_tradnl" w:eastAsia="en-US"/>
        </w:rPr>
      </w:pPr>
    </w:p>
    <w:p w:rsidRPr="008E3507" w:rsidR="00995D84" w:rsidP="008E3507" w:rsidRDefault="00995D84" w14:paraId="0D3BEF01" w14:textId="6DC67C6B">
      <w:pPr>
        <w:tabs>
          <w:tab w:val="left" w:pos="4962"/>
        </w:tabs>
        <w:spacing w:line="360" w:lineRule="auto"/>
        <w:jc w:val="both"/>
        <w:rPr>
          <w:rFonts w:ascii="Palatino Linotype" w:hAnsi="Palatino Linotype" w:eastAsia="Calibri" w:cs="Tahoma"/>
          <w:bCs/>
          <w:sz w:val="22"/>
          <w:szCs w:val="22"/>
          <w:lang w:val="es-ES_tradnl" w:eastAsia="en-US"/>
        </w:rPr>
      </w:pPr>
      <w:r w:rsidRPr="008E3507">
        <w:rPr>
          <w:rFonts w:ascii="Palatino Linotype" w:hAnsi="Palatino Linotype" w:eastAsia="Calibri" w:cs="Tahoma"/>
          <w:bCs/>
          <w:sz w:val="22"/>
          <w:szCs w:val="22"/>
          <w:lang w:val="es-ES_tradnl" w:eastAsia="en-US"/>
        </w:rPr>
        <w:t xml:space="preserve">Esto es así, en virtud de que se muestran suficientes aportaciones para considerar que se entregó información que no corresponde con lo solicitado, por tanto, se determina suplir la deficiencia de la Recurrente, </w:t>
      </w:r>
      <w:r w:rsidR="00DD3A19">
        <w:rPr>
          <w:rFonts w:ascii="Palatino Linotype" w:hAnsi="Palatino Linotype" w:eastAsia="Calibri" w:cs="Tahoma"/>
          <w:bCs/>
          <w:sz w:val="22"/>
          <w:szCs w:val="22"/>
          <w:lang w:val="es-ES_tradnl" w:eastAsia="en-US"/>
        </w:rPr>
        <w:t>a</w:t>
      </w:r>
      <w:r w:rsidRPr="008E3507">
        <w:rPr>
          <w:rFonts w:ascii="Palatino Linotype" w:hAnsi="Palatino Linotype" w:eastAsia="Calibri" w:cs="Tahoma"/>
          <w:bCs/>
          <w:sz w:val="22"/>
          <w:szCs w:val="22"/>
          <w:lang w:val="es-ES_tradnl" w:eastAsia="en-US"/>
        </w:rPr>
        <w:t xml:space="preserve"> su favor a fin de analizar si la información entregada en respuesta e informe justificado se vincula con lo solicitado en un primer momento. </w:t>
      </w:r>
    </w:p>
    <w:p w:rsidRPr="008E3507" w:rsidR="00995D84" w:rsidP="008E3507" w:rsidRDefault="00995D84" w14:paraId="4449D194" w14:textId="77777777">
      <w:pPr>
        <w:tabs>
          <w:tab w:val="left" w:pos="4962"/>
        </w:tabs>
        <w:spacing w:line="360" w:lineRule="auto"/>
        <w:jc w:val="both"/>
        <w:rPr>
          <w:rFonts w:ascii="Palatino Linotype" w:hAnsi="Palatino Linotype" w:eastAsia="Calibri" w:cs="Tahoma"/>
          <w:bCs/>
          <w:sz w:val="22"/>
          <w:szCs w:val="22"/>
          <w:lang w:val="es-ES_tradnl" w:eastAsia="en-US"/>
        </w:rPr>
      </w:pPr>
    </w:p>
    <w:p w:rsidRPr="008E3507" w:rsidR="005D5B86" w:rsidP="008E3507" w:rsidRDefault="005D5B86" w14:paraId="633D9F67" w14:textId="729FFC92">
      <w:pPr>
        <w:tabs>
          <w:tab w:val="left" w:pos="4962"/>
        </w:tabs>
        <w:spacing w:line="360" w:lineRule="auto"/>
        <w:jc w:val="both"/>
        <w:rPr>
          <w:rFonts w:ascii="Palatino Linotype" w:hAnsi="Palatino Linotype" w:eastAsia="Calibri" w:cs="Tahoma"/>
          <w:iCs/>
          <w:sz w:val="22"/>
          <w:szCs w:val="22"/>
          <w:lang w:val="es-ES" w:eastAsia="es-ES_tradnl"/>
        </w:rPr>
      </w:pPr>
      <w:r w:rsidRPr="008E3507">
        <w:rPr>
          <w:rFonts w:ascii="Palatino Linotype" w:hAnsi="Palatino Linotype" w:eastAsia="Calibri" w:cs="Tahoma"/>
          <w:bCs/>
          <w:sz w:val="22"/>
          <w:szCs w:val="22"/>
          <w:lang w:val="es-ES_tradnl" w:eastAsia="en-US"/>
        </w:rPr>
        <w:t>Lo anterior</w:t>
      </w:r>
      <w:r w:rsidR="00DD3A19">
        <w:rPr>
          <w:rFonts w:ascii="Palatino Linotype" w:hAnsi="Palatino Linotype" w:eastAsia="Calibri" w:cs="Tahoma"/>
          <w:bCs/>
          <w:sz w:val="22"/>
          <w:szCs w:val="22"/>
          <w:lang w:val="es-ES_tradnl" w:eastAsia="en-US"/>
        </w:rPr>
        <w:t>,</w:t>
      </w:r>
      <w:r w:rsidRPr="008E3507">
        <w:rPr>
          <w:rFonts w:ascii="Palatino Linotype" w:hAnsi="Palatino Linotype" w:eastAsia="Calibri" w:cs="Tahoma"/>
          <w:bCs/>
          <w:sz w:val="22"/>
          <w:szCs w:val="22"/>
          <w:lang w:val="es-ES_tradnl" w:eastAsia="en-US"/>
        </w:rPr>
        <w:t xml:space="preserve"> </w:t>
      </w:r>
      <w:r w:rsidRPr="008E3507">
        <w:rPr>
          <w:rFonts w:ascii="Palatino Linotype" w:hAnsi="Palatino Linotype" w:eastAsia="Calibri" w:cs="Tahoma"/>
          <w:bCs/>
          <w:iCs/>
          <w:sz w:val="22"/>
          <w:szCs w:val="22"/>
          <w:lang w:val="es-ES_tradnl" w:eastAsia="en-US"/>
        </w:rPr>
        <w:t>bajo los principios rectores que rigen al Instituto de Transparencia, Acceso a la Información y Protección de Datos Personales del Estado de México y Municipios, como son eficacia, máxima publicidad y objetividad, a fin de proporcionar la mayor protección al derecho de acceso a la información d</w:t>
      </w:r>
      <w:r w:rsidRPr="008E3507" w:rsidR="0066170D">
        <w:rPr>
          <w:rFonts w:ascii="Palatino Linotype" w:hAnsi="Palatino Linotype" w:eastAsia="Calibri" w:cs="Tahoma"/>
          <w:bCs/>
          <w:iCs/>
          <w:sz w:val="22"/>
          <w:szCs w:val="22"/>
          <w:lang w:val="es-ES_tradnl" w:eastAsia="en-US"/>
        </w:rPr>
        <w:t>e la Particular</w:t>
      </w:r>
      <w:r w:rsidRPr="008E3507">
        <w:rPr>
          <w:rFonts w:ascii="Palatino Linotype" w:hAnsi="Palatino Linotype" w:eastAsia="Calibri" w:cs="Tahoma"/>
          <w:bCs/>
          <w:iCs/>
          <w:sz w:val="22"/>
          <w:szCs w:val="22"/>
          <w:lang w:val="es-ES_tradnl" w:eastAsia="en-US"/>
        </w:rPr>
        <w:t xml:space="preserve">; lo anterior, como consecuencia de que este Órgano Garante no debe suponer bajo ninguna circunstancia que </w:t>
      </w:r>
      <w:r w:rsidRPr="008E3507" w:rsidR="00995D84">
        <w:rPr>
          <w:rFonts w:ascii="Palatino Linotype" w:hAnsi="Palatino Linotype" w:eastAsia="Calibri" w:cs="Tahoma"/>
          <w:bCs/>
          <w:iCs/>
          <w:sz w:val="22"/>
          <w:szCs w:val="22"/>
          <w:lang w:val="es-ES_tradnl" w:eastAsia="en-US"/>
        </w:rPr>
        <w:t>la</w:t>
      </w:r>
      <w:r w:rsidRPr="008E3507">
        <w:rPr>
          <w:rFonts w:ascii="Palatino Linotype" w:hAnsi="Palatino Linotype" w:eastAsia="Calibri" w:cs="Tahoma"/>
          <w:bCs/>
          <w:iCs/>
          <w:sz w:val="22"/>
          <w:szCs w:val="22"/>
          <w:lang w:val="es-ES_tradnl" w:eastAsia="en-US"/>
        </w:rPr>
        <w:t xml:space="preserve"> Recurrente sea un</w:t>
      </w:r>
      <w:r w:rsidRPr="008E3507" w:rsidR="00995D84">
        <w:rPr>
          <w:rFonts w:ascii="Palatino Linotype" w:hAnsi="Palatino Linotype" w:eastAsia="Calibri" w:cs="Tahoma"/>
          <w:bCs/>
          <w:iCs/>
          <w:sz w:val="22"/>
          <w:szCs w:val="22"/>
          <w:lang w:val="es-ES_tradnl" w:eastAsia="en-US"/>
        </w:rPr>
        <w:t>a experta</w:t>
      </w:r>
      <w:r w:rsidRPr="008E3507">
        <w:rPr>
          <w:rFonts w:ascii="Palatino Linotype" w:hAnsi="Palatino Linotype" w:eastAsia="Calibri" w:cs="Tahoma"/>
          <w:bCs/>
          <w:iCs/>
          <w:sz w:val="22"/>
          <w:szCs w:val="22"/>
          <w:lang w:val="es-ES_tradnl" w:eastAsia="en-US"/>
        </w:rPr>
        <w:t xml:space="preserve"> en Derecho, mucho menos en la materia del Derecho de Acceso a la Información Pública.</w:t>
      </w:r>
    </w:p>
    <w:p w:rsidRPr="008E3507" w:rsidR="005D5B86" w:rsidP="008E3507" w:rsidRDefault="005D5B86" w14:paraId="4E190E81" w14:textId="77777777">
      <w:pPr>
        <w:spacing w:line="360" w:lineRule="auto"/>
        <w:jc w:val="both"/>
        <w:rPr>
          <w:rFonts w:ascii="Palatino Linotype" w:hAnsi="Palatino Linotype" w:eastAsia="Calibri" w:cs="Tahoma"/>
          <w:bCs/>
          <w:iCs/>
          <w:sz w:val="22"/>
          <w:szCs w:val="22"/>
          <w:lang w:val="es-ES_tradnl" w:eastAsia="en-US"/>
        </w:rPr>
      </w:pPr>
    </w:p>
    <w:p w:rsidRPr="008E3507" w:rsidR="005D5B86" w:rsidP="008E3507" w:rsidRDefault="005D5B86" w14:paraId="324E4DC5" w14:textId="370F0C28">
      <w:pPr>
        <w:spacing w:line="360" w:lineRule="auto"/>
        <w:jc w:val="both"/>
        <w:rPr>
          <w:rFonts w:ascii="Palatino Linotype" w:hAnsi="Palatino Linotype" w:eastAsia="Calibri" w:cs="Tahoma"/>
          <w:bCs/>
          <w:iCs/>
          <w:sz w:val="22"/>
          <w:szCs w:val="22"/>
          <w:lang w:val="es-ES_tradnl" w:eastAsia="es-ES_tradnl"/>
        </w:rPr>
      </w:pPr>
      <w:r w:rsidRPr="008E3507">
        <w:rPr>
          <w:rFonts w:ascii="Palatino Linotype" w:hAnsi="Palatino Linotype" w:eastAsia="Calibri" w:cs="Tahoma"/>
          <w:bCs/>
          <w:iCs/>
          <w:sz w:val="22"/>
          <w:szCs w:val="22"/>
          <w:lang w:val="es-ES_tradnl" w:eastAsia="es-ES_tradnl"/>
        </w:rPr>
        <w:t xml:space="preserve">Por ello, este Órgano </w:t>
      </w:r>
      <w:r w:rsidRPr="008E3507">
        <w:rPr>
          <w:rFonts w:ascii="Palatino Linotype" w:hAnsi="Palatino Linotype" w:eastAsia="Calibri" w:cs="Tahoma"/>
          <w:bCs/>
          <w:iCs/>
          <w:sz w:val="22"/>
          <w:szCs w:val="22"/>
          <w:lang w:val="es-ES_tradnl" w:eastAsia="en-US"/>
        </w:rPr>
        <w:t>Garante</w:t>
      </w:r>
      <w:r w:rsidRPr="008E3507">
        <w:rPr>
          <w:rFonts w:ascii="Palatino Linotype" w:hAnsi="Palatino Linotype" w:eastAsia="Calibri" w:cs="Tahoma"/>
          <w:bCs/>
          <w:iCs/>
          <w:sz w:val="22"/>
          <w:szCs w:val="22"/>
          <w:lang w:val="es-ES_tradnl" w:eastAsia="es-ES_tradnl"/>
        </w:rPr>
        <w:t>, atentos al contenido de los numerales 13 y 181 de la Ley de la Materia, procede a realizar la suplencia de la queja deficiente en favor d</w:t>
      </w:r>
      <w:r w:rsidRPr="008E3507" w:rsidR="0066170D">
        <w:rPr>
          <w:rFonts w:ascii="Palatino Linotype" w:hAnsi="Palatino Linotype" w:eastAsia="Calibri" w:cs="Tahoma"/>
          <w:bCs/>
          <w:iCs/>
          <w:sz w:val="22"/>
          <w:szCs w:val="22"/>
          <w:lang w:val="es-ES_tradnl" w:eastAsia="es-ES_tradnl"/>
        </w:rPr>
        <w:t>e la Recurrente</w:t>
      </w:r>
      <w:r w:rsidRPr="008E3507">
        <w:rPr>
          <w:rFonts w:ascii="Palatino Linotype" w:hAnsi="Palatino Linotype" w:eastAsia="Calibri" w:cs="Tahoma"/>
          <w:bCs/>
          <w:iCs/>
          <w:sz w:val="22"/>
          <w:szCs w:val="22"/>
          <w:lang w:val="es-ES_tradnl" w:eastAsia="es-ES_tradnl"/>
        </w:rPr>
        <w:t>.</w:t>
      </w:r>
    </w:p>
    <w:p w:rsidRPr="008E3507" w:rsidR="005D5B86" w:rsidP="008E3507" w:rsidRDefault="005D5B86" w14:paraId="010A4F6B" w14:textId="77777777">
      <w:pPr>
        <w:spacing w:line="360" w:lineRule="auto"/>
        <w:jc w:val="both"/>
        <w:rPr>
          <w:rFonts w:ascii="Palatino Linotype" w:hAnsi="Palatino Linotype" w:eastAsia="Calibri" w:cs="Tahoma"/>
          <w:bCs/>
          <w:iCs/>
          <w:sz w:val="22"/>
          <w:szCs w:val="22"/>
          <w:lang w:val="es-ES_tradnl" w:eastAsia="es-ES_tradnl"/>
        </w:rPr>
      </w:pPr>
    </w:p>
    <w:p w:rsidRPr="008E3507" w:rsidR="005D5B86" w:rsidP="008E3507" w:rsidRDefault="005D5B86" w14:paraId="03956EFA" w14:textId="77777777">
      <w:pPr>
        <w:spacing w:line="360" w:lineRule="auto"/>
        <w:jc w:val="both"/>
        <w:rPr>
          <w:rFonts w:ascii="Palatino Linotype" w:hAnsi="Palatino Linotype" w:eastAsia="Calibri" w:cs="Tahoma"/>
          <w:bCs/>
          <w:iCs/>
          <w:sz w:val="22"/>
          <w:szCs w:val="22"/>
          <w:lang w:val="es-ES_tradnl" w:eastAsia="es-ES_tradnl"/>
        </w:rPr>
      </w:pPr>
      <w:r w:rsidRPr="008E3507">
        <w:rPr>
          <w:rFonts w:ascii="Palatino Linotype" w:hAnsi="Palatino Linotype" w:eastAsia="Calibri" w:cs="Tahoma"/>
          <w:bCs/>
          <w:iCs/>
          <w:sz w:val="22"/>
          <w:szCs w:val="22"/>
          <w:lang w:val="es-ES_tradnl" w:eastAsia="es-ES_tradnl"/>
        </w:rPr>
        <w:t xml:space="preserve">Por lo anterior, sirve </w:t>
      </w:r>
      <w:r w:rsidRPr="008E3507">
        <w:rPr>
          <w:rFonts w:ascii="Palatino Linotype" w:hAnsi="Palatino Linotype" w:eastAsia="Calibri" w:cs="Tahoma"/>
          <w:bCs/>
          <w:iCs/>
          <w:sz w:val="22"/>
          <w:szCs w:val="22"/>
          <w:lang w:val="es-ES_tradnl" w:eastAsia="en-US"/>
        </w:rPr>
        <w:t>como</w:t>
      </w:r>
      <w:r w:rsidRPr="008E3507">
        <w:rPr>
          <w:rFonts w:ascii="Palatino Linotype" w:hAnsi="Palatino Linotype" w:eastAsia="Calibri" w:cs="Tahoma"/>
          <w:bCs/>
          <w:iCs/>
          <w:sz w:val="22"/>
          <w:szCs w:val="22"/>
          <w:lang w:val="es-ES_tradnl" w:eastAsia="es-ES_tradnl"/>
        </w:rPr>
        <w:t xml:space="preserve"> criterio orientador la jurisprudencia administrativa 1a./J. 17/2000, emanada por la Suprema Corte de Justicia de la Nación, la cual dicta lo siguiente:</w:t>
      </w:r>
    </w:p>
    <w:p w:rsidRPr="008E3507" w:rsidR="005D5B86" w:rsidP="008E3507" w:rsidRDefault="005D5B86" w14:paraId="16CF1BA8" w14:textId="77777777">
      <w:pPr>
        <w:spacing w:line="360" w:lineRule="auto"/>
        <w:jc w:val="both"/>
        <w:rPr>
          <w:rFonts w:ascii="Palatino Linotype" w:hAnsi="Palatino Linotype" w:eastAsia="Calibri" w:cs="Tahoma"/>
          <w:bCs/>
          <w:iCs/>
          <w:sz w:val="22"/>
          <w:szCs w:val="22"/>
          <w:lang w:val="es-ES_tradnl" w:eastAsia="es-ES_tradnl"/>
        </w:rPr>
      </w:pPr>
    </w:p>
    <w:p w:rsidRPr="008E3507" w:rsidR="005D5B86" w:rsidP="008E3507" w:rsidRDefault="005D5B86" w14:paraId="2264A8CC" w14:textId="77777777">
      <w:pPr>
        <w:spacing w:line="360" w:lineRule="auto"/>
        <w:ind w:left="567" w:right="539"/>
        <w:jc w:val="both"/>
        <w:rPr>
          <w:rFonts w:ascii="Palatino Linotype" w:hAnsi="Palatino Linotype" w:eastAsia="Calibri" w:cs="Tahoma"/>
          <w:bCs/>
          <w:i/>
          <w:iCs/>
          <w:szCs w:val="22"/>
          <w:lang w:val="es-ES_tradnl" w:eastAsia="es-ES_tradnl"/>
        </w:rPr>
      </w:pPr>
      <w:r w:rsidRPr="008E3507">
        <w:rPr>
          <w:rFonts w:ascii="Palatino Linotype" w:hAnsi="Palatino Linotype" w:eastAsia="Calibri" w:cs="Tahoma"/>
          <w:b/>
          <w:bCs/>
          <w:i/>
          <w:iCs/>
          <w:szCs w:val="22"/>
          <w:lang w:val="es-ES_tradnl" w:eastAsia="es-ES_tradnl"/>
        </w:rPr>
        <w:t>SUPLENCIA DE LA QUEJA DEFICIENTE EN MATERIA ADMINISTRATIVA. PROCEDENCIA.</w:t>
      </w:r>
      <w:r w:rsidRPr="008E3507">
        <w:rPr>
          <w:rFonts w:ascii="Palatino Linotype" w:hAnsi="Palatino Linotype" w:eastAsia="Calibri" w:cs="Tahoma"/>
          <w:bCs/>
          <w:i/>
          <w:iCs/>
          <w:szCs w:val="22"/>
          <w:lang w:val="es-ES_tradnl" w:eastAsia="es-ES_tradnl"/>
        </w:rPr>
        <w:t xml:space="preserve"> Para que proceda la suplencia de los conceptos de violación deficientes en la </w:t>
      </w:r>
      <w:r w:rsidRPr="008E3507">
        <w:rPr>
          <w:rFonts w:ascii="Palatino Linotype" w:hAnsi="Palatino Linotype" w:eastAsia="Calibri" w:cs="Tahoma"/>
          <w:bCs/>
          <w:i/>
          <w:iCs/>
          <w:szCs w:val="22"/>
          <w:lang w:val="es-ES_tradnl" w:eastAsia="es-ES_tradnl"/>
        </w:rPr>
        <w:lastRenderedPageBreak/>
        <w:t>demanda de amparo o de los agravios en la revisión, en materias como la administrativa, en términos de lo dispuesto en la fracción VI del artículo 76 bis de la Ley de Amparo, se requiere que el juzgador advierta que el acto reclamado, independientemente de aquellos aspectos que se le impugnan por vicios de legalidad o de inconstitucionalidad, implique además, una violación manifiesta de la ley que deje sin defensa al quejoso o al particular recurrente. Se entiende por "violación manifiesta de la ley que deje sin defensa", aquella actuación en el auto reclamado de las autoridades responsables (ordenadoras o ejecutoras) que haga visiblemente notoria e indiscutible la vulneración a las garantías individuales del quejoso, ya sea en forma directa, o bien, indirectamente, mediante la transgresión a las normas procedimentales y sustantivas y que rigen el acto reclamado, e incluso la defensa del quejoso ante la emisión del acto de las autoridades responsables. No deben admitirse para que proceda esta suplencia aquellas actuaciones de las autoridades en el acto o las derivadas del mismo que requieran necesariamente de la demostración del promovente del amparo, para acreditar la ilegalidad o inconstitucionalidad del acto, o bien, de allegarse de cuestiones ajenas a la litis planteada, porque de ser así, ya no se estaría ante la presencia de una violación manifiesta de la ley que deje sin defensa al quejoso o agraviado.</w:t>
      </w:r>
    </w:p>
    <w:p w:rsidRPr="008E3507" w:rsidR="005D5B86" w:rsidP="008E3507" w:rsidRDefault="005D5B86" w14:paraId="0AAC6D7D" w14:textId="77777777">
      <w:pPr>
        <w:spacing w:line="360" w:lineRule="auto"/>
        <w:jc w:val="both"/>
        <w:rPr>
          <w:rFonts w:ascii="Palatino Linotype" w:hAnsi="Palatino Linotype" w:eastAsia="Calibri" w:cs="Tahoma"/>
          <w:bCs/>
          <w:iCs/>
          <w:sz w:val="22"/>
          <w:szCs w:val="22"/>
          <w:lang w:val="es-ES_tradnl" w:eastAsia="es-ES_tradnl"/>
        </w:rPr>
      </w:pPr>
    </w:p>
    <w:p w:rsidRPr="008E3507" w:rsidR="005D5B86" w:rsidP="008E3507" w:rsidRDefault="005D5B86" w14:paraId="13F11620" w14:textId="77777777">
      <w:pPr>
        <w:spacing w:line="360" w:lineRule="auto"/>
        <w:jc w:val="both"/>
        <w:rPr>
          <w:rFonts w:ascii="Palatino Linotype" w:hAnsi="Palatino Linotype" w:eastAsia="Calibri" w:cs="Tahoma"/>
          <w:bCs/>
          <w:iCs/>
          <w:sz w:val="22"/>
          <w:szCs w:val="22"/>
          <w:lang w:val="es-ES_tradnl" w:eastAsia="es-ES_tradnl"/>
        </w:rPr>
      </w:pPr>
      <w:r w:rsidRPr="008E3507">
        <w:rPr>
          <w:rFonts w:ascii="Palatino Linotype" w:hAnsi="Palatino Linotype" w:eastAsia="Calibri" w:cs="Tahoma"/>
          <w:bCs/>
          <w:iCs/>
          <w:sz w:val="22"/>
          <w:szCs w:val="22"/>
          <w:lang w:val="es-ES_tradnl" w:eastAsia="es-ES_tradnl"/>
        </w:rPr>
        <w:t xml:space="preserve">Así, de acuerdo a la Ley de Transparencia en términos generales, establece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mejorar la toma decisiones, a través de la difusión de la información que obra en poder de los Sujetos Obligados. </w:t>
      </w:r>
    </w:p>
    <w:p w:rsidRPr="008E3507" w:rsidR="00995D84" w:rsidP="008E3507" w:rsidRDefault="00995D84" w14:paraId="78DD37B4" w14:textId="77777777">
      <w:pPr>
        <w:spacing w:line="360" w:lineRule="auto"/>
        <w:jc w:val="both"/>
        <w:rPr>
          <w:rFonts w:ascii="Palatino Linotype" w:hAnsi="Palatino Linotype" w:eastAsia="Calibri" w:cs="Tahoma"/>
          <w:bCs/>
          <w:iCs/>
          <w:sz w:val="22"/>
          <w:szCs w:val="22"/>
          <w:lang w:val="es-ES_tradnl" w:eastAsia="es-ES_tradnl"/>
        </w:rPr>
      </w:pPr>
    </w:p>
    <w:p w:rsidRPr="008E3507" w:rsidR="00995D84" w:rsidP="008E3507" w:rsidRDefault="00995D84" w14:paraId="59AEF365" w14:textId="6C160B0A">
      <w:pPr>
        <w:spacing w:line="360" w:lineRule="auto"/>
        <w:jc w:val="both"/>
        <w:rPr>
          <w:rFonts w:ascii="Palatino Linotype" w:hAnsi="Palatino Linotype" w:eastAsia="Calibri" w:cs="Tahoma"/>
          <w:bCs/>
          <w:iCs/>
          <w:sz w:val="22"/>
          <w:szCs w:val="22"/>
          <w:lang w:val="es-ES_tradnl" w:eastAsia="es-ES_tradnl"/>
        </w:rPr>
      </w:pPr>
      <w:r w:rsidRPr="008E3507">
        <w:rPr>
          <w:rFonts w:ascii="Palatino Linotype" w:hAnsi="Palatino Linotype" w:eastAsia="Calibri" w:cs="Tahoma"/>
          <w:bCs/>
          <w:iCs/>
          <w:sz w:val="22"/>
          <w:szCs w:val="22"/>
          <w:lang w:val="es-ES_tradnl" w:eastAsia="es-ES_tradnl"/>
        </w:rPr>
        <w:t xml:space="preserve">En </w:t>
      </w:r>
      <w:proofErr w:type="gramStart"/>
      <w:r w:rsidRPr="008E3507">
        <w:rPr>
          <w:rFonts w:ascii="Palatino Linotype" w:hAnsi="Palatino Linotype" w:eastAsia="Calibri" w:cs="Tahoma"/>
          <w:bCs/>
          <w:iCs/>
          <w:sz w:val="22"/>
          <w:szCs w:val="22"/>
          <w:lang w:val="es-ES_tradnl" w:eastAsia="es-ES_tradnl"/>
        </w:rPr>
        <w:t>consecuencia</w:t>
      </w:r>
      <w:proofErr w:type="gramEnd"/>
      <w:r w:rsidRPr="008E3507">
        <w:rPr>
          <w:rFonts w:ascii="Palatino Linotype" w:hAnsi="Palatino Linotype" w:eastAsia="Calibri" w:cs="Tahoma"/>
          <w:bCs/>
          <w:iCs/>
          <w:sz w:val="22"/>
          <w:szCs w:val="22"/>
          <w:lang w:val="es-ES_tradnl" w:eastAsia="es-ES_tradnl"/>
        </w:rPr>
        <w:t xml:space="preserve"> se determinó la causal de procedencia que enumera el artículo 179 fracción V de la </w:t>
      </w:r>
      <w:r w:rsidRPr="008E3507">
        <w:rPr>
          <w:rFonts w:ascii="Palatino Linotype" w:hAnsi="Palatino Linotype" w:eastAsia="Batang" w:cs="Tahoma"/>
          <w:bCs/>
          <w:iCs/>
          <w:sz w:val="22"/>
          <w:szCs w:val="22"/>
          <w:lang w:val="es-ES_tradnl" w:eastAsia="es-ES_tradnl"/>
        </w:rPr>
        <w:t>Ley de Transparencia y Acceso a la Información Pública del Estado de México y Municipios</w:t>
      </w:r>
      <w:r w:rsidRPr="008E3507">
        <w:rPr>
          <w:rFonts w:ascii="Palatino Linotype" w:hAnsi="Palatino Linotype" w:eastAsia="Calibri" w:cs="Tahoma"/>
          <w:bCs/>
          <w:iCs/>
          <w:sz w:val="22"/>
          <w:szCs w:val="22"/>
          <w:lang w:val="es-ES_tradnl" w:eastAsia="es-ES_tradnl"/>
        </w:rPr>
        <w:t xml:space="preserve">, y se procede al análisis de las actuaciones en el presente asunto en el marco de analizar si se entregó la información </w:t>
      </w:r>
      <w:r w:rsidR="00F31E67">
        <w:rPr>
          <w:rFonts w:ascii="Palatino Linotype" w:hAnsi="Palatino Linotype" w:eastAsia="Calibri" w:cs="Tahoma"/>
          <w:bCs/>
          <w:iCs/>
          <w:sz w:val="22"/>
          <w:szCs w:val="22"/>
          <w:lang w:val="es-ES_tradnl" w:eastAsia="es-ES_tradnl"/>
        </w:rPr>
        <w:t xml:space="preserve">completa </w:t>
      </w:r>
      <w:r w:rsidRPr="008E3507">
        <w:rPr>
          <w:rFonts w:ascii="Palatino Linotype" w:hAnsi="Palatino Linotype" w:eastAsia="Calibri" w:cs="Tahoma"/>
          <w:bCs/>
          <w:iCs/>
          <w:sz w:val="22"/>
          <w:szCs w:val="22"/>
          <w:lang w:val="es-ES_tradnl" w:eastAsia="es-ES_tradnl"/>
        </w:rPr>
        <w:t>de conformidad con lo solicitado.</w:t>
      </w:r>
    </w:p>
    <w:p w:rsidRPr="008E3507" w:rsidR="00995D84" w:rsidP="008E3507" w:rsidRDefault="00995D84" w14:paraId="7CCADE5D" w14:textId="77777777">
      <w:pPr>
        <w:spacing w:line="360" w:lineRule="auto"/>
        <w:jc w:val="both"/>
        <w:rPr>
          <w:rFonts w:ascii="Palatino Linotype" w:hAnsi="Palatino Linotype" w:eastAsia="Calibri" w:cs="Tahoma"/>
          <w:bCs/>
          <w:iCs/>
          <w:sz w:val="22"/>
          <w:szCs w:val="22"/>
          <w:lang w:val="es-ES_tradnl" w:eastAsia="es-ES_tradnl"/>
        </w:rPr>
      </w:pPr>
    </w:p>
    <w:p w:rsidRPr="008E3507" w:rsidR="00995D84" w:rsidP="008E3507" w:rsidRDefault="00995D84" w14:paraId="0DC18129" w14:textId="1E15BA73">
      <w:pPr>
        <w:spacing w:line="360" w:lineRule="auto"/>
        <w:jc w:val="both"/>
        <w:rPr>
          <w:rFonts w:ascii="Palatino Linotype" w:hAnsi="Palatino Linotype" w:eastAsia="Calibri" w:cs="Tahoma"/>
          <w:b/>
          <w:bCs/>
          <w:iCs/>
          <w:sz w:val="22"/>
          <w:szCs w:val="22"/>
          <w:lang w:val="es-ES_tradnl" w:eastAsia="es-ES_tradnl"/>
        </w:rPr>
      </w:pPr>
      <w:r w:rsidRPr="008E3507">
        <w:rPr>
          <w:rFonts w:ascii="Palatino Linotype" w:hAnsi="Palatino Linotype" w:eastAsia="Calibri" w:cs="Tahoma"/>
          <w:b/>
          <w:bCs/>
          <w:iCs/>
          <w:sz w:val="22"/>
          <w:szCs w:val="22"/>
          <w:lang w:val="es-ES_tradnl" w:eastAsia="es-ES_tradnl"/>
        </w:rPr>
        <w:lastRenderedPageBreak/>
        <w:t xml:space="preserve">DELIMITACIÓN DE LA SOLICITUD DE INFORMACIÓN. </w:t>
      </w:r>
    </w:p>
    <w:p w:rsidR="000D5644" w:rsidP="008E3507" w:rsidRDefault="000D5644" w14:paraId="67458CAC" w14:textId="77777777">
      <w:pPr>
        <w:spacing w:line="360" w:lineRule="auto"/>
        <w:jc w:val="both"/>
        <w:rPr>
          <w:rFonts w:ascii="Palatino Linotype" w:hAnsi="Palatino Linotype" w:eastAsia="Calibri" w:cs="Tahoma"/>
          <w:bCs/>
          <w:iCs/>
          <w:sz w:val="22"/>
          <w:szCs w:val="22"/>
          <w:lang w:val="es-ES_tradnl" w:eastAsia="es-ES_tradnl"/>
        </w:rPr>
      </w:pPr>
    </w:p>
    <w:p w:rsidRPr="008E3507" w:rsidR="00995D84" w:rsidP="008E3507" w:rsidRDefault="00995D84" w14:paraId="2C2838BF" w14:textId="46A29BF3">
      <w:pPr>
        <w:spacing w:line="360" w:lineRule="auto"/>
        <w:jc w:val="both"/>
        <w:rPr>
          <w:rFonts w:ascii="Palatino Linotype" w:hAnsi="Palatino Linotype" w:eastAsia="Calibri" w:cs="Tahoma"/>
          <w:bCs/>
          <w:iCs/>
          <w:sz w:val="22"/>
          <w:szCs w:val="22"/>
          <w:lang w:val="es-ES_tradnl" w:eastAsia="es-ES_tradnl"/>
        </w:rPr>
      </w:pPr>
      <w:r w:rsidRPr="008E3507">
        <w:rPr>
          <w:rFonts w:ascii="Palatino Linotype" w:hAnsi="Palatino Linotype" w:eastAsia="Calibri" w:cs="Tahoma"/>
          <w:bCs/>
          <w:iCs/>
          <w:sz w:val="22"/>
          <w:szCs w:val="22"/>
          <w:lang w:val="es-ES_tradnl" w:eastAsia="es-ES_tradnl"/>
        </w:rPr>
        <w:t>Una vez expuesto lo anterior</w:t>
      </w:r>
      <w:r w:rsidRPr="008E3507" w:rsidR="00056A85">
        <w:rPr>
          <w:rFonts w:ascii="Palatino Linotype" w:hAnsi="Palatino Linotype" w:eastAsia="Calibri" w:cs="Tahoma"/>
          <w:bCs/>
          <w:iCs/>
          <w:sz w:val="22"/>
          <w:szCs w:val="22"/>
          <w:lang w:val="es-ES_tradnl" w:eastAsia="es-ES_tradnl"/>
        </w:rPr>
        <w:t>,</w:t>
      </w:r>
      <w:r w:rsidRPr="008E3507">
        <w:rPr>
          <w:rFonts w:ascii="Palatino Linotype" w:hAnsi="Palatino Linotype" w:eastAsia="Calibri" w:cs="Tahoma"/>
          <w:bCs/>
          <w:iCs/>
          <w:sz w:val="22"/>
          <w:szCs w:val="22"/>
          <w:lang w:val="es-ES_tradnl" w:eastAsia="es-ES_tradnl"/>
        </w:rPr>
        <w:t xml:space="preserve"> es preciso reiterar que lo solicitado por la Particular puede analizarse en una división de dos temas primordiales; el primero atiende a las consecuencias, programas y partidas presupuestales relacionadas con un asentamiento de terreno en una vivienda que ya cuente con un dictamen de Protección Civil; y la segunda, atiende a información relacionada con un seguro de vivienda.</w:t>
      </w:r>
    </w:p>
    <w:p w:rsidRPr="008E3507" w:rsidR="00995D84" w:rsidP="008E3507" w:rsidRDefault="00995D84" w14:paraId="42F6EC90" w14:textId="77777777">
      <w:pPr>
        <w:spacing w:line="360" w:lineRule="auto"/>
        <w:jc w:val="both"/>
        <w:rPr>
          <w:rFonts w:ascii="Palatino Linotype" w:hAnsi="Palatino Linotype" w:eastAsia="Calibri" w:cs="Tahoma"/>
          <w:bCs/>
          <w:iCs/>
          <w:sz w:val="22"/>
          <w:szCs w:val="22"/>
          <w:lang w:val="es-ES_tradnl" w:eastAsia="es-ES_tradnl"/>
        </w:rPr>
      </w:pPr>
    </w:p>
    <w:p w:rsidRPr="008E3507" w:rsidR="00CC596D" w:rsidP="008E3507" w:rsidRDefault="00995D84" w14:paraId="27DF8647" w14:textId="6C3D5A04">
      <w:pPr>
        <w:spacing w:line="360" w:lineRule="auto"/>
        <w:jc w:val="both"/>
        <w:rPr>
          <w:rFonts w:ascii="Palatino Linotype" w:hAnsi="Palatino Linotype" w:eastAsia="Calibri" w:cs="Tahoma"/>
          <w:bCs/>
          <w:iCs/>
          <w:sz w:val="22"/>
          <w:szCs w:val="22"/>
          <w:lang w:val="es-ES_tradnl" w:eastAsia="es-ES_tradnl"/>
        </w:rPr>
      </w:pPr>
      <w:r w:rsidRPr="008E3507">
        <w:rPr>
          <w:rFonts w:ascii="Palatino Linotype" w:hAnsi="Palatino Linotype" w:eastAsia="Calibri" w:cs="Tahoma"/>
          <w:bCs/>
          <w:iCs/>
          <w:sz w:val="22"/>
          <w:szCs w:val="22"/>
          <w:lang w:val="es-ES_tradnl" w:eastAsia="es-ES_tradnl"/>
        </w:rPr>
        <w:t xml:space="preserve">En este sentido, resalta que la Particular al momento de formular su solicitud de información </w:t>
      </w:r>
      <w:r w:rsidRPr="008E3507" w:rsidR="00CC596D">
        <w:rPr>
          <w:rFonts w:ascii="Palatino Linotype" w:hAnsi="Palatino Linotype" w:eastAsia="Calibri" w:cs="Tahoma"/>
          <w:bCs/>
          <w:iCs/>
          <w:sz w:val="22"/>
          <w:szCs w:val="22"/>
          <w:lang w:val="es-ES_tradnl" w:eastAsia="es-ES_tradnl"/>
        </w:rPr>
        <w:t>generó</w:t>
      </w:r>
      <w:r w:rsidRPr="008E3507">
        <w:rPr>
          <w:rFonts w:ascii="Palatino Linotype" w:hAnsi="Palatino Linotype" w:eastAsia="Calibri" w:cs="Tahoma"/>
          <w:bCs/>
          <w:iCs/>
          <w:sz w:val="22"/>
          <w:szCs w:val="22"/>
          <w:lang w:val="es-ES_tradnl" w:eastAsia="es-ES_tradnl"/>
        </w:rPr>
        <w:t xml:space="preserve"> una pregunta relacionada con el tema del asentamiento de terreno en una vivienda y preguntó…</w:t>
      </w:r>
      <w:r w:rsidRPr="008E3507">
        <w:rPr>
          <w:rFonts w:ascii="Palatino Linotype" w:hAnsi="Palatino Linotype" w:eastAsia="Calibri" w:cs="Tahoma"/>
          <w:bCs/>
          <w:i/>
          <w:iCs/>
          <w:sz w:val="22"/>
          <w:szCs w:val="22"/>
          <w:lang w:val="es-ES_tradnl" w:eastAsia="es-ES_tradnl"/>
        </w:rPr>
        <w:t xml:space="preserve">Si una casa tiene asentamiento de terreno y Protección Civil da un veredicto donde indica que efectivamente hay un asentamiento de terreno ¿qué </w:t>
      </w:r>
      <w:proofErr w:type="gramStart"/>
      <w:r w:rsidRPr="008E3507">
        <w:rPr>
          <w:rFonts w:ascii="Palatino Linotype" w:hAnsi="Palatino Linotype" w:eastAsia="Calibri" w:cs="Tahoma"/>
          <w:bCs/>
          <w:i/>
          <w:iCs/>
          <w:sz w:val="22"/>
          <w:szCs w:val="22"/>
          <w:lang w:val="es-ES_tradnl" w:eastAsia="es-ES_tradnl"/>
        </w:rPr>
        <w:t>procede ?</w:t>
      </w:r>
      <w:proofErr w:type="gramEnd"/>
      <w:r w:rsidRPr="008E3507">
        <w:rPr>
          <w:rFonts w:ascii="Palatino Linotype" w:hAnsi="Palatino Linotype" w:eastAsia="Calibri" w:cs="Tahoma"/>
          <w:bCs/>
          <w:iCs/>
          <w:sz w:val="22"/>
          <w:szCs w:val="22"/>
          <w:lang w:val="es-ES_tradnl" w:eastAsia="es-ES_tradnl"/>
        </w:rPr>
        <w:t>... al respecto, se tiene que la interrogante</w:t>
      </w:r>
      <w:r w:rsidRPr="008E3507" w:rsidR="00CC596D">
        <w:rPr>
          <w:rFonts w:ascii="Palatino Linotype" w:hAnsi="Palatino Linotype" w:eastAsia="Calibri" w:cs="Tahoma"/>
          <w:bCs/>
          <w:iCs/>
          <w:sz w:val="22"/>
          <w:szCs w:val="22"/>
          <w:lang w:val="es-ES_tradnl" w:eastAsia="es-ES_tradnl"/>
        </w:rPr>
        <w:t xml:space="preserve"> </w:t>
      </w:r>
      <w:r w:rsidRPr="008E3507">
        <w:rPr>
          <w:rFonts w:ascii="Palatino Linotype" w:hAnsi="Palatino Linotype" w:eastAsia="Calibri" w:cs="Tahoma"/>
          <w:bCs/>
          <w:i/>
          <w:iCs/>
          <w:sz w:val="22"/>
          <w:szCs w:val="22"/>
          <w:lang w:val="es-ES_tradnl" w:eastAsia="es-ES_tradnl"/>
        </w:rPr>
        <w:t xml:space="preserve">¿Qué procede?, </w:t>
      </w:r>
      <w:r w:rsidRPr="008E3507">
        <w:rPr>
          <w:rFonts w:ascii="Palatino Linotype" w:hAnsi="Palatino Linotype" w:eastAsia="Calibri" w:cs="Tahoma"/>
          <w:bCs/>
          <w:iCs/>
          <w:sz w:val="22"/>
          <w:szCs w:val="22"/>
          <w:lang w:val="es-ES_tradnl" w:eastAsia="es-ES_tradnl"/>
        </w:rPr>
        <w:t xml:space="preserve">constituye la formulación de una pregunta que pretende ser contestada </w:t>
      </w:r>
      <w:r w:rsidRPr="008E3507" w:rsidR="00CC596D">
        <w:rPr>
          <w:rFonts w:ascii="Palatino Linotype" w:hAnsi="Palatino Linotype" w:eastAsia="Calibri" w:cs="Tahoma"/>
          <w:bCs/>
          <w:iCs/>
          <w:sz w:val="22"/>
          <w:szCs w:val="22"/>
          <w:lang w:val="es-ES_tradnl" w:eastAsia="es-ES_tradnl"/>
        </w:rPr>
        <w:t>a partir de la construcción</w:t>
      </w:r>
      <w:r w:rsidRPr="008E3507">
        <w:rPr>
          <w:rFonts w:ascii="Palatino Linotype" w:hAnsi="Palatino Linotype" w:eastAsia="Calibri" w:cs="Tahoma"/>
          <w:bCs/>
          <w:iCs/>
          <w:sz w:val="22"/>
          <w:szCs w:val="22"/>
          <w:lang w:val="es-ES_tradnl" w:eastAsia="es-ES_tradnl"/>
        </w:rPr>
        <w:t xml:space="preserve"> </w:t>
      </w:r>
      <w:r w:rsidRPr="008E3507" w:rsidR="00CC596D">
        <w:rPr>
          <w:rFonts w:ascii="Palatino Linotype" w:hAnsi="Palatino Linotype" w:eastAsia="Calibri" w:cs="Tahoma"/>
          <w:bCs/>
          <w:iCs/>
          <w:sz w:val="22"/>
          <w:szCs w:val="22"/>
          <w:lang w:val="es-ES_tradnl" w:eastAsia="es-ES_tradnl"/>
        </w:rPr>
        <w:t xml:space="preserve">de </w:t>
      </w:r>
      <w:r w:rsidRPr="008E3507">
        <w:rPr>
          <w:rFonts w:ascii="Palatino Linotype" w:hAnsi="Palatino Linotype" w:eastAsia="Calibri" w:cs="Tahoma"/>
          <w:bCs/>
          <w:iCs/>
          <w:sz w:val="22"/>
          <w:szCs w:val="22"/>
          <w:lang w:val="es-ES_tradnl" w:eastAsia="es-ES_tradnl"/>
        </w:rPr>
        <w:t>un documento realizado a fin de contestar la pregunta, lo cual rebaza el derecho de acceso a la información pública y rendición de cuentas; y se trata, más bien, del ejercicio de un derecho de petici</w:t>
      </w:r>
      <w:r w:rsidRPr="008E3507" w:rsidR="00CC596D">
        <w:rPr>
          <w:rFonts w:ascii="Palatino Linotype" w:hAnsi="Palatino Linotype" w:eastAsia="Calibri" w:cs="Tahoma"/>
          <w:bCs/>
          <w:iCs/>
          <w:sz w:val="22"/>
          <w:szCs w:val="22"/>
          <w:lang w:val="es-ES_tradnl" w:eastAsia="es-ES_tradnl"/>
        </w:rPr>
        <w:t>ón</w:t>
      </w:r>
      <w:r w:rsidRPr="008E3507" w:rsidR="00CC596D">
        <w:rPr>
          <w:rFonts w:ascii="Palatino Linotype" w:hAnsi="Palatino Linotype" w:eastAsia="Calibri" w:cs="Tahoma"/>
          <w:bCs/>
          <w:iCs/>
          <w:sz w:val="22"/>
          <w:szCs w:val="22"/>
          <w:lang w:val="es-ES" w:eastAsia="es-ES_tradnl"/>
        </w:rPr>
        <w:t xml:space="preserve">, que no puede ser atendido en aras del ejercicio de acceso a la información pública. </w:t>
      </w:r>
    </w:p>
    <w:p w:rsidRPr="008E3507" w:rsidR="00CC596D" w:rsidP="008E3507" w:rsidRDefault="00CC596D" w14:paraId="39120C6B" w14:textId="77777777">
      <w:pPr>
        <w:spacing w:line="360" w:lineRule="auto"/>
        <w:jc w:val="both"/>
        <w:rPr>
          <w:rFonts w:ascii="Palatino Linotype" w:hAnsi="Palatino Linotype" w:eastAsia="Calibri" w:cs="Tahoma"/>
          <w:bCs/>
          <w:iCs/>
          <w:sz w:val="22"/>
          <w:szCs w:val="22"/>
          <w:lang w:val="es-ES" w:eastAsia="es-ES_tradnl"/>
        </w:rPr>
      </w:pPr>
    </w:p>
    <w:p w:rsidRPr="008E3507" w:rsidR="00CC596D" w:rsidP="008E3507" w:rsidRDefault="00CC596D" w14:paraId="0C562359" w14:textId="452F0CFD">
      <w:pPr>
        <w:spacing w:line="360" w:lineRule="auto"/>
        <w:jc w:val="both"/>
        <w:rPr>
          <w:rFonts w:ascii="Palatino Linotype" w:hAnsi="Palatino Linotype" w:eastAsia="Calibri" w:cs="Tahoma"/>
          <w:bCs/>
          <w:iCs/>
          <w:sz w:val="22"/>
          <w:szCs w:val="22"/>
          <w:lang w:eastAsia="es-ES_tradnl"/>
        </w:rPr>
      </w:pPr>
      <w:r w:rsidRPr="008E3507">
        <w:rPr>
          <w:rFonts w:ascii="Palatino Linotype" w:hAnsi="Palatino Linotype" w:eastAsia="Calibri" w:cs="Tahoma"/>
          <w:bCs/>
          <w:iCs/>
          <w:sz w:val="22"/>
          <w:szCs w:val="22"/>
          <w:lang w:eastAsia="es-ES_tradnl"/>
        </w:rPr>
        <w:t>En ese tenor, por lo que respecta a la definición del derecho de petición se tiene que el doctor Ignacio Burgoa Orihuela refiere que “</w:t>
      </w:r>
      <w:r w:rsidRPr="008E3507">
        <w:rPr>
          <w:rFonts w:ascii="Palatino Linotype" w:hAnsi="Palatino Linotype" w:eastAsia="Calibri" w:cs="Tahoma"/>
          <w:bCs/>
          <w:i/>
          <w:iCs/>
          <w:sz w:val="22"/>
          <w:szCs w:val="22"/>
          <w:lang w:eastAsia="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8E3507">
        <w:rPr>
          <w:rFonts w:ascii="Palatino Linotype" w:hAnsi="Palatino Linotype" w:eastAsia="Calibri" w:cs="Tahoma"/>
          <w:bCs/>
          <w:iCs/>
          <w:sz w:val="22"/>
          <w:szCs w:val="22"/>
          <w:lang w:eastAsia="es-ES_tradnl"/>
        </w:rPr>
        <w:t xml:space="preserve">”. </w:t>
      </w:r>
    </w:p>
    <w:p w:rsidRPr="008E3507" w:rsidR="00CC596D" w:rsidP="008E3507" w:rsidRDefault="00CC596D" w14:paraId="5F96BAA9" w14:textId="77777777">
      <w:pPr>
        <w:spacing w:line="360" w:lineRule="auto"/>
        <w:jc w:val="both"/>
        <w:rPr>
          <w:rFonts w:ascii="Palatino Linotype" w:hAnsi="Palatino Linotype" w:eastAsia="Calibri" w:cs="Tahoma"/>
          <w:bCs/>
          <w:iCs/>
          <w:sz w:val="22"/>
          <w:szCs w:val="22"/>
          <w:lang w:eastAsia="es-ES_tradnl"/>
        </w:rPr>
      </w:pPr>
    </w:p>
    <w:p w:rsidRPr="008E3507" w:rsidR="00CC596D" w:rsidP="008E3507" w:rsidRDefault="00CC596D" w14:paraId="3483E17A" w14:textId="77777777">
      <w:pPr>
        <w:spacing w:line="360" w:lineRule="auto"/>
        <w:jc w:val="both"/>
        <w:rPr>
          <w:rFonts w:ascii="Palatino Linotype" w:hAnsi="Palatino Linotype" w:eastAsia="Calibri" w:cs="Tahoma"/>
          <w:bCs/>
          <w:iCs/>
          <w:sz w:val="22"/>
          <w:szCs w:val="22"/>
          <w:lang w:eastAsia="es-ES_tradnl"/>
        </w:rPr>
      </w:pPr>
      <w:r w:rsidRPr="008E3507">
        <w:rPr>
          <w:rFonts w:ascii="Palatino Linotype" w:hAnsi="Palatino Linotype" w:eastAsia="Calibri" w:cs="Tahoma"/>
          <w:bCs/>
          <w:iCs/>
          <w:sz w:val="22"/>
          <w:szCs w:val="22"/>
          <w:lang w:eastAsia="es-ES_tradnl"/>
        </w:rPr>
        <w:t xml:space="preserve">Por otra parte, el derecho de acceso a la información pública, es aquel en el que los particulares pueden solicitar información referente a aquellos documentos que en ejercicio de sus atribuciones reflejen la toma de decisiones de los Sujetos Obligados o de aquellos que por </w:t>
      </w:r>
      <w:r w:rsidRPr="008E3507">
        <w:rPr>
          <w:rFonts w:ascii="Palatino Linotype" w:hAnsi="Palatino Linotype" w:eastAsia="Calibri" w:cs="Tahoma"/>
          <w:bCs/>
          <w:iCs/>
          <w:sz w:val="22"/>
          <w:szCs w:val="22"/>
          <w:lang w:eastAsia="es-ES_tradnl"/>
        </w:rPr>
        <w:lastRenderedPageBreak/>
        <w:t xml:space="preserve">cualquier motivo reciban, administren o apliquen recursos públicos, previsto en el artículo 6° de la Constitución Política de los Estados Unidos Mexicanos. </w:t>
      </w:r>
    </w:p>
    <w:p w:rsidRPr="008E3507" w:rsidR="00CC596D" w:rsidP="008E3507" w:rsidRDefault="00CC596D" w14:paraId="426DD75E" w14:textId="77777777">
      <w:pPr>
        <w:spacing w:line="360" w:lineRule="auto"/>
        <w:jc w:val="both"/>
        <w:rPr>
          <w:rFonts w:ascii="Palatino Linotype" w:hAnsi="Palatino Linotype" w:eastAsia="Calibri" w:cs="Tahoma"/>
          <w:bCs/>
          <w:iCs/>
          <w:sz w:val="22"/>
          <w:szCs w:val="22"/>
          <w:lang w:val="es-ES" w:eastAsia="es-ES_tradnl"/>
        </w:rPr>
      </w:pPr>
    </w:p>
    <w:p w:rsidRPr="008E3507" w:rsidR="00CC596D" w:rsidP="008E3507" w:rsidRDefault="00CC596D" w14:paraId="0AEC0705" w14:textId="2B58158E">
      <w:pPr>
        <w:spacing w:line="360" w:lineRule="auto"/>
        <w:jc w:val="both"/>
        <w:rPr>
          <w:rFonts w:ascii="Palatino Linotype" w:hAnsi="Palatino Linotype" w:eastAsia="Calibri" w:cs="Tahoma"/>
          <w:bCs/>
          <w:iCs/>
          <w:sz w:val="22"/>
          <w:szCs w:val="22"/>
          <w:lang w:eastAsia="es-ES_tradnl"/>
        </w:rPr>
      </w:pPr>
      <w:r w:rsidRPr="008E3507">
        <w:rPr>
          <w:rFonts w:ascii="Palatino Linotype" w:hAnsi="Palatino Linotype" w:eastAsia="Calibri" w:cs="Tahoma"/>
          <w:bCs/>
          <w:iCs/>
          <w:sz w:val="22"/>
          <w:szCs w:val="22"/>
          <w:lang w:eastAsia="es-ES_tradnl"/>
        </w:rPr>
        <w:t xml:space="preserve">En consecuencia, el requerimiento consistente en la pregunta </w:t>
      </w:r>
      <w:r w:rsidRPr="008E3507">
        <w:rPr>
          <w:rFonts w:ascii="Palatino Linotype" w:hAnsi="Palatino Linotype" w:eastAsia="Calibri" w:cs="Tahoma"/>
          <w:bCs/>
          <w:i/>
          <w:iCs/>
          <w:sz w:val="22"/>
          <w:szCs w:val="22"/>
          <w:lang w:val="es-ES_tradnl" w:eastAsia="es-ES_tradnl"/>
        </w:rPr>
        <w:t>¿qué procede?</w:t>
      </w:r>
      <w:r w:rsidRPr="008E3507">
        <w:rPr>
          <w:rFonts w:ascii="Palatino Linotype" w:hAnsi="Palatino Linotype" w:eastAsia="Calibri" w:cs="Tahoma"/>
          <w:bCs/>
          <w:iCs/>
          <w:sz w:val="22"/>
          <w:szCs w:val="22"/>
          <w:lang w:eastAsia="es-ES_tradnl"/>
        </w:rPr>
        <w:t xml:space="preserve"> no pertenece al derecho de acceso a la información sino al derecho de petición en atención a que se encuentra encaminado a generar un documento específico al momento de dar respuesta a la solicitud, toda vez que no obra en los archivos del Sujeto Obligado un documento que atienda la solicitud de la Particular. </w:t>
      </w:r>
    </w:p>
    <w:p w:rsidRPr="008E3507" w:rsidR="00CC596D" w:rsidP="008E3507" w:rsidRDefault="00CC596D" w14:paraId="1BD60470" w14:textId="77777777">
      <w:pPr>
        <w:spacing w:line="360" w:lineRule="auto"/>
        <w:jc w:val="both"/>
        <w:rPr>
          <w:rFonts w:ascii="Palatino Linotype" w:hAnsi="Palatino Linotype" w:eastAsia="Calibri" w:cs="Tahoma"/>
          <w:bCs/>
          <w:iCs/>
          <w:sz w:val="22"/>
          <w:szCs w:val="22"/>
          <w:lang w:eastAsia="es-ES_tradnl"/>
        </w:rPr>
      </w:pPr>
    </w:p>
    <w:p w:rsidRPr="008E3507" w:rsidR="00CC596D" w:rsidP="008E3507" w:rsidRDefault="00CC596D" w14:paraId="7C750A4F" w14:textId="77777777">
      <w:pPr>
        <w:spacing w:line="360" w:lineRule="auto"/>
        <w:jc w:val="both"/>
        <w:rPr>
          <w:rFonts w:ascii="Palatino Linotype" w:hAnsi="Palatino Linotype" w:eastAsia="Calibri" w:cs="Tahoma"/>
          <w:bCs/>
          <w:iCs/>
          <w:sz w:val="22"/>
          <w:szCs w:val="22"/>
          <w:lang w:eastAsia="es-ES_tradnl"/>
        </w:rPr>
      </w:pPr>
      <w:r w:rsidRPr="008E3507">
        <w:rPr>
          <w:rFonts w:ascii="Palatino Linotype" w:hAnsi="Palatino Linotype" w:eastAsia="Calibri" w:cs="Tahoma"/>
          <w:bCs/>
          <w:iCs/>
          <w:sz w:val="22"/>
          <w:szCs w:val="22"/>
          <w:lang w:eastAsia="es-ES_tradnl"/>
        </w:rPr>
        <w:t>Refuerza lo anterior el Criterio orientador 3/17 del Instituto Nacional de Transparencia, Acceso a la Información y Protección de Datos, que dispone lo siguiente:</w:t>
      </w:r>
    </w:p>
    <w:p w:rsidRPr="008E3507" w:rsidR="00CC596D" w:rsidP="008E3507" w:rsidRDefault="00CC596D" w14:paraId="31197FCC" w14:textId="77777777">
      <w:pPr>
        <w:spacing w:line="360" w:lineRule="auto"/>
        <w:jc w:val="both"/>
        <w:rPr>
          <w:rFonts w:ascii="Palatino Linotype" w:hAnsi="Palatino Linotype" w:eastAsia="Calibri" w:cs="Tahoma"/>
          <w:bCs/>
          <w:iCs/>
          <w:sz w:val="22"/>
          <w:szCs w:val="22"/>
          <w:lang w:eastAsia="es-ES_tradnl"/>
        </w:rPr>
      </w:pPr>
    </w:p>
    <w:p w:rsidRPr="008E3507" w:rsidR="00CC596D" w:rsidP="008E3507" w:rsidRDefault="00CC596D" w14:paraId="3A487BC4" w14:textId="377BF103">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
          <w:bCs/>
          <w:i/>
          <w:iCs/>
          <w:szCs w:val="22"/>
          <w:lang w:eastAsia="es-ES_tradnl"/>
        </w:rPr>
        <w:t xml:space="preserve">No existe obligación de elaborar documentos ad hoc para atender las solicitudes de acceso a la información. </w:t>
      </w:r>
      <w:r w:rsidRPr="008E3507">
        <w:rPr>
          <w:rFonts w:ascii="Palatino Linotype" w:hAnsi="Palatino Linotype" w:eastAsia="Calibri" w:cs="Tahoma"/>
          <w:bCs/>
          <w:i/>
          <w:iCs/>
          <w:szCs w:val="22"/>
          <w:lang w:eastAsia="es-ES_tradnl"/>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Pr="008E3507" w:rsidR="00CC596D" w:rsidP="008E3507" w:rsidRDefault="00CC596D" w14:paraId="09C0F30F" w14:textId="77777777">
      <w:pPr>
        <w:spacing w:line="360" w:lineRule="auto"/>
        <w:jc w:val="both"/>
        <w:rPr>
          <w:rFonts w:ascii="Palatino Linotype" w:hAnsi="Palatino Linotype" w:eastAsia="Calibri" w:cs="Tahoma"/>
          <w:bCs/>
          <w:iCs/>
          <w:sz w:val="22"/>
          <w:szCs w:val="22"/>
          <w:lang w:eastAsia="es-ES_tradnl"/>
        </w:rPr>
      </w:pPr>
    </w:p>
    <w:p w:rsidRPr="008E3507" w:rsidR="00CC596D" w:rsidP="008E3507" w:rsidRDefault="00CC596D" w14:paraId="4A394CA8" w14:textId="57522B61">
      <w:pPr>
        <w:spacing w:line="360" w:lineRule="auto"/>
        <w:jc w:val="both"/>
        <w:rPr>
          <w:rFonts w:ascii="Palatino Linotype" w:hAnsi="Palatino Linotype" w:eastAsia="Calibri" w:cs="Tahoma"/>
          <w:bCs/>
          <w:iCs/>
          <w:sz w:val="22"/>
          <w:szCs w:val="22"/>
          <w:lang w:eastAsia="es-ES_tradnl"/>
        </w:rPr>
      </w:pPr>
      <w:r w:rsidRPr="008E3507">
        <w:rPr>
          <w:rFonts w:ascii="Palatino Linotype" w:hAnsi="Palatino Linotype" w:eastAsia="Calibri" w:cs="Tahoma"/>
          <w:bCs/>
          <w:iCs/>
          <w:sz w:val="22"/>
          <w:szCs w:val="22"/>
          <w:lang w:eastAsia="es-ES_tradnl"/>
        </w:rPr>
        <w:t>Con base en lo expuesto es dable concluir que no procede ordenar al Sujeto Obligado a que procese información para atender un derecho de petición, de tal suerte que, en lo referente a este contenido de la solicitud, la inconformidad d</w:t>
      </w:r>
      <w:r w:rsidRPr="008E3507" w:rsidR="0066170D">
        <w:rPr>
          <w:rFonts w:ascii="Palatino Linotype" w:hAnsi="Palatino Linotype" w:eastAsia="Calibri" w:cs="Tahoma"/>
          <w:bCs/>
          <w:iCs/>
          <w:sz w:val="22"/>
          <w:szCs w:val="22"/>
          <w:lang w:eastAsia="es-ES_tradnl"/>
        </w:rPr>
        <w:t>e la Recurrente</w:t>
      </w:r>
      <w:r w:rsidRPr="008E3507">
        <w:rPr>
          <w:rFonts w:ascii="Palatino Linotype" w:hAnsi="Palatino Linotype" w:eastAsia="Calibri" w:cs="Tahoma"/>
          <w:bCs/>
          <w:iCs/>
          <w:sz w:val="22"/>
          <w:szCs w:val="22"/>
          <w:lang w:eastAsia="es-ES_tradnl"/>
        </w:rPr>
        <w:t xml:space="preserve"> es infundada.</w:t>
      </w:r>
    </w:p>
    <w:p w:rsidRPr="008E3507" w:rsidR="00CC596D" w:rsidP="008E3507" w:rsidRDefault="00CC596D" w14:paraId="28D9C0D4" w14:textId="77777777">
      <w:pPr>
        <w:spacing w:line="360" w:lineRule="auto"/>
        <w:jc w:val="both"/>
        <w:rPr>
          <w:rFonts w:ascii="Palatino Linotype" w:hAnsi="Palatino Linotype" w:eastAsia="Calibri" w:cs="Tahoma"/>
          <w:bCs/>
          <w:iCs/>
          <w:sz w:val="22"/>
          <w:szCs w:val="22"/>
          <w:lang w:eastAsia="es-ES_tradnl"/>
        </w:rPr>
      </w:pPr>
    </w:p>
    <w:p w:rsidRPr="008E3507" w:rsidR="00CC596D" w:rsidP="008E3507" w:rsidRDefault="00CC596D" w14:paraId="44C75C75" w14:textId="4C921497">
      <w:pPr>
        <w:spacing w:line="360" w:lineRule="auto"/>
        <w:jc w:val="both"/>
        <w:rPr>
          <w:rFonts w:ascii="Palatino Linotype" w:hAnsi="Palatino Linotype" w:eastAsia="Calibri" w:cs="Tahoma"/>
          <w:b/>
          <w:bCs/>
          <w:iCs/>
          <w:sz w:val="22"/>
          <w:szCs w:val="22"/>
          <w:lang w:eastAsia="es-ES_tradnl"/>
        </w:rPr>
      </w:pPr>
      <w:r w:rsidRPr="008E3507">
        <w:rPr>
          <w:rFonts w:ascii="Palatino Linotype" w:hAnsi="Palatino Linotype" w:eastAsia="Calibri" w:cs="Tahoma"/>
          <w:b/>
          <w:bCs/>
          <w:iCs/>
          <w:sz w:val="22"/>
          <w:szCs w:val="22"/>
          <w:lang w:eastAsia="es-ES_tradnl"/>
        </w:rPr>
        <w:t xml:space="preserve">ANÁLISIS DE LA INFORMACIÓN SOLICITADA. </w:t>
      </w:r>
    </w:p>
    <w:p w:rsidRPr="008E3507" w:rsidR="00B9332A" w:rsidP="008E3507" w:rsidRDefault="00CC596D" w14:paraId="74F6EBAD" w14:textId="32ADB9EF">
      <w:pPr>
        <w:spacing w:line="360" w:lineRule="auto"/>
        <w:jc w:val="both"/>
        <w:rPr>
          <w:rFonts w:ascii="Palatino Linotype" w:hAnsi="Palatino Linotype" w:eastAsia="Calibri" w:cs="Tahoma"/>
          <w:bCs/>
          <w:iCs/>
          <w:sz w:val="22"/>
          <w:szCs w:val="22"/>
          <w:lang w:eastAsia="es-ES_tradnl"/>
        </w:rPr>
      </w:pPr>
      <w:r w:rsidRPr="008E3507">
        <w:rPr>
          <w:rFonts w:ascii="Palatino Linotype" w:hAnsi="Palatino Linotype" w:eastAsia="Calibri" w:cs="Tahoma"/>
          <w:bCs/>
          <w:iCs/>
          <w:sz w:val="22"/>
          <w:szCs w:val="22"/>
          <w:lang w:eastAsia="es-ES_tradnl"/>
        </w:rPr>
        <w:lastRenderedPageBreak/>
        <w:t>Una vez expuesto lo ante</w:t>
      </w:r>
      <w:r w:rsidRPr="008E3507" w:rsidR="00B9332A">
        <w:rPr>
          <w:rFonts w:ascii="Palatino Linotype" w:hAnsi="Palatino Linotype" w:eastAsia="Calibri" w:cs="Tahoma"/>
          <w:bCs/>
          <w:iCs/>
          <w:sz w:val="22"/>
          <w:szCs w:val="22"/>
          <w:lang w:eastAsia="es-ES_tradnl"/>
        </w:rPr>
        <w:t>rior, es preciso advertir que la solicitud de información será analizada de conformidad con los dos temas principales que aborda, bajo el siguiente esquema:</w:t>
      </w:r>
    </w:p>
    <w:p w:rsidRPr="008E3507" w:rsidR="00056A85" w:rsidP="008E3507" w:rsidRDefault="00056A85" w14:paraId="77F05B97" w14:textId="77777777">
      <w:pPr>
        <w:spacing w:line="360" w:lineRule="auto"/>
        <w:jc w:val="both"/>
        <w:rPr>
          <w:rFonts w:ascii="Palatino Linotype" w:hAnsi="Palatino Linotype" w:eastAsia="Calibri" w:cs="Tahoma"/>
          <w:bCs/>
          <w:iCs/>
          <w:sz w:val="22"/>
          <w:szCs w:val="22"/>
          <w:lang w:eastAsia="es-ES_tradnl"/>
        </w:rPr>
      </w:pPr>
    </w:p>
    <w:p w:rsidRPr="008E3507" w:rsidR="00B9332A" w:rsidP="008E3507" w:rsidRDefault="00B9332A" w14:paraId="20D3FDD5" w14:textId="77777777">
      <w:pPr>
        <w:numPr>
          <w:ilvl w:val="0"/>
          <w:numId w:val="14"/>
        </w:numPr>
        <w:spacing w:line="360" w:lineRule="auto"/>
        <w:ind w:left="567"/>
        <w:jc w:val="both"/>
        <w:rPr>
          <w:rFonts w:ascii="Palatino Linotype" w:hAnsi="Palatino Linotype" w:eastAsia="Calibri" w:cs="Tahoma"/>
          <w:bCs/>
          <w:iCs/>
          <w:sz w:val="22"/>
          <w:szCs w:val="22"/>
          <w:lang w:eastAsia="es-ES_tradnl"/>
        </w:rPr>
      </w:pPr>
      <w:r w:rsidRPr="008E3507">
        <w:rPr>
          <w:rFonts w:ascii="Palatino Linotype" w:hAnsi="Palatino Linotype" w:eastAsia="Calibri" w:cs="Tahoma"/>
          <w:bCs/>
          <w:iCs/>
          <w:sz w:val="22"/>
          <w:szCs w:val="22"/>
          <w:lang w:eastAsia="es-ES_tradnl"/>
        </w:rPr>
        <w:t>Si una casa tiene un asentamiento de terreno y cuenta con el veredicto de Protección Civil que lo sustente.</w:t>
      </w:r>
    </w:p>
    <w:p w:rsidRPr="008E3507" w:rsidR="00B9332A" w:rsidP="008E3507" w:rsidRDefault="00B9332A" w14:paraId="28590878" w14:textId="77777777">
      <w:pPr>
        <w:numPr>
          <w:ilvl w:val="0"/>
          <w:numId w:val="15"/>
        </w:numPr>
        <w:spacing w:line="360" w:lineRule="auto"/>
        <w:jc w:val="both"/>
        <w:rPr>
          <w:rFonts w:ascii="Palatino Linotype" w:hAnsi="Palatino Linotype" w:eastAsia="Calibri" w:cs="Tahoma"/>
          <w:bCs/>
          <w:iCs/>
          <w:sz w:val="22"/>
          <w:szCs w:val="22"/>
          <w:lang w:eastAsia="es-ES_tradnl"/>
        </w:rPr>
      </w:pPr>
      <w:r w:rsidRPr="008E3507">
        <w:rPr>
          <w:rFonts w:ascii="Palatino Linotype" w:hAnsi="Palatino Linotype" w:eastAsia="Calibri" w:cs="Tahoma"/>
          <w:bCs/>
          <w:iCs/>
          <w:sz w:val="22"/>
          <w:szCs w:val="22"/>
          <w:lang w:eastAsia="es-ES_tradnl"/>
        </w:rPr>
        <w:t>Existe alguna partida presupuestal donde se destine ayuda para este tipo de problemas.</w:t>
      </w:r>
    </w:p>
    <w:p w:rsidRPr="008E3507" w:rsidR="00B9332A" w:rsidP="008E3507" w:rsidRDefault="00B9332A" w14:paraId="7AA6AF0B" w14:textId="77777777">
      <w:pPr>
        <w:numPr>
          <w:ilvl w:val="0"/>
          <w:numId w:val="15"/>
        </w:numPr>
        <w:spacing w:line="360" w:lineRule="auto"/>
        <w:jc w:val="both"/>
        <w:rPr>
          <w:rFonts w:ascii="Palatino Linotype" w:hAnsi="Palatino Linotype" w:eastAsia="Calibri" w:cs="Tahoma"/>
          <w:bCs/>
          <w:iCs/>
          <w:sz w:val="22"/>
          <w:szCs w:val="22"/>
          <w:lang w:eastAsia="es-ES_tradnl"/>
        </w:rPr>
      </w:pPr>
      <w:r w:rsidRPr="008E3507">
        <w:rPr>
          <w:rFonts w:ascii="Palatino Linotype" w:hAnsi="Palatino Linotype" w:eastAsia="Calibri" w:cs="Tahoma"/>
          <w:bCs/>
          <w:iCs/>
          <w:sz w:val="22"/>
          <w:szCs w:val="22"/>
          <w:lang w:eastAsia="es-ES_tradnl"/>
        </w:rPr>
        <w:t>Existe algún programa con el que se proporcione ayuda para estas situaciones.</w:t>
      </w:r>
    </w:p>
    <w:p w:rsidRPr="008E3507" w:rsidR="00B9332A" w:rsidP="008E3507" w:rsidRDefault="00B9332A" w14:paraId="57D4CB21" w14:textId="77777777">
      <w:pPr>
        <w:spacing w:line="360" w:lineRule="auto"/>
        <w:ind w:left="720"/>
        <w:jc w:val="both"/>
        <w:rPr>
          <w:rFonts w:ascii="Palatino Linotype" w:hAnsi="Palatino Linotype" w:eastAsia="Calibri" w:cs="Tahoma"/>
          <w:bCs/>
          <w:iCs/>
          <w:sz w:val="22"/>
          <w:szCs w:val="22"/>
          <w:lang w:eastAsia="es-ES_tradnl"/>
        </w:rPr>
      </w:pPr>
    </w:p>
    <w:p w:rsidRPr="008E3507" w:rsidR="00B9332A" w:rsidP="008E3507" w:rsidRDefault="00B9332A" w14:paraId="679635D3" w14:textId="77777777">
      <w:pPr>
        <w:numPr>
          <w:ilvl w:val="0"/>
          <w:numId w:val="14"/>
        </w:numPr>
        <w:spacing w:line="360" w:lineRule="auto"/>
        <w:ind w:left="567"/>
        <w:jc w:val="both"/>
        <w:rPr>
          <w:rFonts w:ascii="Palatino Linotype" w:hAnsi="Palatino Linotype" w:eastAsia="Calibri" w:cs="Tahoma"/>
          <w:bCs/>
          <w:iCs/>
          <w:sz w:val="22"/>
          <w:szCs w:val="22"/>
          <w:lang w:eastAsia="es-ES_tradnl"/>
        </w:rPr>
      </w:pPr>
      <w:r w:rsidRPr="008E3507">
        <w:rPr>
          <w:rFonts w:ascii="Palatino Linotype" w:hAnsi="Palatino Linotype" w:eastAsia="Calibri" w:cs="Tahoma"/>
          <w:bCs/>
          <w:iCs/>
          <w:sz w:val="22"/>
          <w:szCs w:val="22"/>
          <w:lang w:eastAsia="es-ES_tradnl"/>
        </w:rPr>
        <w:t>Del seguro que se relaciona con el pago de agua y predial.</w:t>
      </w:r>
    </w:p>
    <w:p w:rsidRPr="008E3507" w:rsidR="00B9332A" w:rsidP="008E3507" w:rsidRDefault="00B9332A" w14:paraId="089BD12C" w14:textId="77777777">
      <w:pPr>
        <w:numPr>
          <w:ilvl w:val="0"/>
          <w:numId w:val="13"/>
        </w:numPr>
        <w:spacing w:line="360" w:lineRule="auto"/>
        <w:jc w:val="both"/>
        <w:rPr>
          <w:rFonts w:ascii="Palatino Linotype" w:hAnsi="Palatino Linotype" w:eastAsia="Calibri" w:cs="Tahoma"/>
          <w:bCs/>
          <w:iCs/>
          <w:sz w:val="22"/>
          <w:szCs w:val="22"/>
          <w:lang w:eastAsia="es-ES_tradnl"/>
        </w:rPr>
      </w:pPr>
      <w:r w:rsidRPr="008E3507">
        <w:rPr>
          <w:rFonts w:ascii="Palatino Linotype" w:hAnsi="Palatino Linotype" w:eastAsia="Calibri" w:cs="Tahoma"/>
          <w:bCs/>
          <w:iCs/>
          <w:sz w:val="22"/>
          <w:szCs w:val="22"/>
          <w:lang w:eastAsia="es-ES_tradnl"/>
        </w:rPr>
        <w:t>¿Sigue vigente?</w:t>
      </w:r>
    </w:p>
    <w:p w:rsidRPr="008E3507" w:rsidR="00B9332A" w:rsidP="008E3507" w:rsidRDefault="00B9332A" w14:paraId="5CB43F94" w14:textId="77777777">
      <w:pPr>
        <w:numPr>
          <w:ilvl w:val="0"/>
          <w:numId w:val="13"/>
        </w:numPr>
        <w:spacing w:line="360" w:lineRule="auto"/>
        <w:jc w:val="both"/>
        <w:rPr>
          <w:rFonts w:ascii="Palatino Linotype" w:hAnsi="Palatino Linotype" w:eastAsia="Calibri" w:cs="Tahoma"/>
          <w:bCs/>
          <w:iCs/>
          <w:sz w:val="22"/>
          <w:szCs w:val="22"/>
          <w:lang w:eastAsia="es-ES_tradnl"/>
        </w:rPr>
      </w:pPr>
      <w:r w:rsidRPr="008E3507">
        <w:rPr>
          <w:rFonts w:ascii="Palatino Linotype" w:hAnsi="Palatino Linotype" w:eastAsia="Calibri" w:cs="Tahoma"/>
          <w:bCs/>
          <w:iCs/>
          <w:sz w:val="22"/>
          <w:szCs w:val="22"/>
          <w:lang w:eastAsia="es-ES_tradnl"/>
        </w:rPr>
        <w:t xml:space="preserve">¿De qué </w:t>
      </w:r>
      <w:r w:rsidRPr="008E3507">
        <w:rPr>
          <w:rFonts w:ascii="Palatino Linotype" w:hAnsi="Palatino Linotype" w:eastAsia="Calibri" w:cs="Tahoma"/>
          <w:bCs/>
          <w:i/>
          <w:iCs/>
          <w:sz w:val="22"/>
          <w:szCs w:val="22"/>
          <w:lang w:eastAsia="es-ES_tradnl"/>
        </w:rPr>
        <w:t>consta</w:t>
      </w:r>
      <w:r w:rsidRPr="008E3507">
        <w:rPr>
          <w:rFonts w:ascii="Palatino Linotype" w:hAnsi="Palatino Linotype" w:eastAsia="Calibri" w:cs="Tahoma"/>
          <w:bCs/>
          <w:iCs/>
          <w:sz w:val="22"/>
          <w:szCs w:val="22"/>
          <w:lang w:eastAsia="es-ES_tradnl"/>
        </w:rPr>
        <w:t xml:space="preserve"> ese seguro?</w:t>
      </w:r>
    </w:p>
    <w:p w:rsidRPr="008E3507" w:rsidR="00CC596D" w:rsidP="008E3507" w:rsidRDefault="00CC596D" w14:paraId="08695A3F" w14:textId="3FBC466E">
      <w:pPr>
        <w:spacing w:line="360" w:lineRule="auto"/>
        <w:jc w:val="both"/>
        <w:rPr>
          <w:rFonts w:ascii="Palatino Linotype" w:hAnsi="Palatino Linotype" w:eastAsia="Calibri" w:cs="Tahoma"/>
          <w:bCs/>
          <w:iCs/>
          <w:sz w:val="22"/>
          <w:szCs w:val="22"/>
          <w:lang w:val="es-ES_tradnl" w:eastAsia="es-ES_tradnl"/>
        </w:rPr>
      </w:pPr>
    </w:p>
    <w:p w:rsidRPr="008E3507" w:rsidR="00B9332A" w:rsidP="008E3507" w:rsidRDefault="00B9332A" w14:paraId="4F07144C" w14:textId="69CC3F48">
      <w:pPr>
        <w:spacing w:line="360" w:lineRule="auto"/>
        <w:jc w:val="both"/>
        <w:rPr>
          <w:rFonts w:ascii="Palatino Linotype" w:hAnsi="Palatino Linotype" w:eastAsia="Calibri" w:cs="Tahoma"/>
          <w:bCs/>
          <w:iCs/>
          <w:sz w:val="22"/>
          <w:szCs w:val="22"/>
          <w:lang w:val="es-ES_tradnl" w:eastAsia="es-ES_tradnl"/>
        </w:rPr>
      </w:pPr>
      <w:r w:rsidRPr="008E3507">
        <w:rPr>
          <w:rFonts w:ascii="Palatino Linotype" w:hAnsi="Palatino Linotype" w:eastAsia="Calibri" w:cs="Tahoma"/>
          <w:bCs/>
          <w:iCs/>
          <w:sz w:val="22"/>
          <w:szCs w:val="22"/>
          <w:lang w:val="es-ES_tradnl" w:eastAsia="es-ES_tradnl"/>
        </w:rPr>
        <w:t>Ahora bien, en atención a lo anterior, se procede al análisis de los puntos antes señalados.</w:t>
      </w:r>
    </w:p>
    <w:p w:rsidRPr="008E3507" w:rsidR="00B9332A" w:rsidP="008E3507" w:rsidRDefault="00B9332A" w14:paraId="5BA4AB69" w14:textId="77777777">
      <w:pPr>
        <w:spacing w:line="360" w:lineRule="auto"/>
        <w:jc w:val="both"/>
        <w:rPr>
          <w:rFonts w:ascii="Palatino Linotype" w:hAnsi="Palatino Linotype" w:eastAsia="Calibri" w:cs="Tahoma"/>
          <w:bCs/>
          <w:iCs/>
          <w:sz w:val="22"/>
          <w:szCs w:val="22"/>
          <w:lang w:val="es-ES_tradnl" w:eastAsia="es-ES_tradnl"/>
        </w:rPr>
      </w:pPr>
    </w:p>
    <w:p w:rsidRPr="008E3507" w:rsidR="00B9332A" w:rsidP="008E3507" w:rsidRDefault="00B9332A" w14:paraId="5750B775" w14:textId="48B8F34A">
      <w:pPr>
        <w:numPr>
          <w:ilvl w:val="0"/>
          <w:numId w:val="16"/>
        </w:numPr>
        <w:spacing w:line="360" w:lineRule="auto"/>
        <w:jc w:val="both"/>
        <w:rPr>
          <w:rFonts w:ascii="Palatino Linotype" w:hAnsi="Palatino Linotype" w:eastAsia="Calibri" w:cs="Tahoma"/>
          <w:b/>
          <w:bCs/>
          <w:iCs/>
          <w:sz w:val="22"/>
          <w:szCs w:val="22"/>
          <w:lang w:val="es-ES_tradnl" w:eastAsia="es-ES_tradnl"/>
        </w:rPr>
      </w:pPr>
      <w:r w:rsidRPr="008E3507">
        <w:rPr>
          <w:rFonts w:ascii="Palatino Linotype" w:hAnsi="Palatino Linotype" w:eastAsia="Calibri" w:cs="Tahoma"/>
          <w:b/>
          <w:bCs/>
          <w:iCs/>
          <w:sz w:val="22"/>
          <w:szCs w:val="22"/>
          <w:lang w:val="es-ES_tradnl" w:eastAsia="es-ES_tradnl"/>
        </w:rPr>
        <w:t xml:space="preserve">Respecto al asentamiento de terreno en una vivienda. </w:t>
      </w:r>
    </w:p>
    <w:p w:rsidRPr="008E3507" w:rsidR="00E74577" w:rsidP="008E3507" w:rsidRDefault="00056A85" w14:paraId="547B04E2" w14:textId="05BB763C">
      <w:pPr>
        <w:spacing w:line="360" w:lineRule="auto"/>
        <w:jc w:val="both"/>
        <w:rPr>
          <w:rFonts w:ascii="Palatino Linotype" w:hAnsi="Palatino Linotype" w:eastAsia="Calibri" w:cs="Tahoma"/>
          <w:bCs/>
          <w:iCs/>
          <w:sz w:val="22"/>
          <w:szCs w:val="22"/>
          <w:lang w:val="es-ES_tradnl" w:eastAsia="es-ES_tradnl"/>
        </w:rPr>
      </w:pPr>
      <w:r w:rsidRPr="008E3507">
        <w:rPr>
          <w:rFonts w:ascii="Palatino Linotype" w:hAnsi="Palatino Linotype" w:eastAsia="Calibri" w:cs="Tahoma"/>
          <w:bCs/>
          <w:iCs/>
          <w:sz w:val="22"/>
          <w:szCs w:val="22"/>
          <w:lang w:val="es-ES_tradnl" w:eastAsia="es-ES_tradnl"/>
        </w:rPr>
        <w:t xml:space="preserve">Al respecto, se tiene que </w:t>
      </w:r>
      <w:r w:rsidRPr="008E3507" w:rsidR="00E74577">
        <w:rPr>
          <w:rFonts w:ascii="Palatino Linotype" w:hAnsi="Palatino Linotype" w:eastAsia="Calibri" w:cs="Tahoma"/>
          <w:bCs/>
          <w:iCs/>
          <w:sz w:val="22"/>
          <w:szCs w:val="22"/>
          <w:lang w:val="es-ES_tradnl" w:eastAsia="es-ES_tradnl"/>
        </w:rPr>
        <w:t>la Particular señaló el supuesto de sufrir de un asentamiento de terreno en una vivienda y que se cuente con un veredicto o dictamen emitido por Protección C</w:t>
      </w:r>
      <w:r w:rsidRPr="008E3507">
        <w:rPr>
          <w:rFonts w:ascii="Palatino Linotype" w:hAnsi="Palatino Linotype" w:eastAsia="Calibri" w:cs="Tahoma"/>
          <w:bCs/>
          <w:iCs/>
          <w:sz w:val="22"/>
          <w:szCs w:val="22"/>
          <w:lang w:val="es-ES_tradnl" w:eastAsia="es-ES_tradnl"/>
        </w:rPr>
        <w:t>ivil que indicó,</w:t>
      </w:r>
      <w:r w:rsidRPr="008E3507" w:rsidR="00E74577">
        <w:rPr>
          <w:rFonts w:ascii="Palatino Linotype" w:hAnsi="Palatino Linotype" w:eastAsia="Calibri" w:cs="Tahoma"/>
          <w:bCs/>
          <w:iCs/>
          <w:sz w:val="22"/>
          <w:szCs w:val="22"/>
          <w:lang w:val="es-ES_tradnl" w:eastAsia="es-ES_tradnl"/>
        </w:rPr>
        <w:t xml:space="preserve"> que efectivamente se cuenta con dicho asentamiento; entonces, solicita el conocimiento de alguna partida presupuestal destinada a apoyo a personas que sufren tal situación, así como la existencia de programas de apoyo para los afectados.</w:t>
      </w:r>
    </w:p>
    <w:p w:rsidRPr="008E3507" w:rsidR="00E74577" w:rsidP="008E3507" w:rsidRDefault="00E74577" w14:paraId="3E8AF9DC" w14:textId="77777777">
      <w:pPr>
        <w:spacing w:line="360" w:lineRule="auto"/>
        <w:jc w:val="both"/>
        <w:rPr>
          <w:rFonts w:ascii="Palatino Linotype" w:hAnsi="Palatino Linotype" w:eastAsia="Calibri" w:cs="Tahoma"/>
          <w:bCs/>
          <w:iCs/>
          <w:sz w:val="22"/>
          <w:szCs w:val="22"/>
          <w:lang w:val="es-ES_tradnl" w:eastAsia="es-ES_tradnl"/>
        </w:rPr>
      </w:pPr>
    </w:p>
    <w:p w:rsidRPr="008E3507" w:rsidR="00E74577" w:rsidP="008E3507" w:rsidRDefault="00E74577" w14:paraId="40522058" w14:textId="340C2972">
      <w:pPr>
        <w:spacing w:line="360" w:lineRule="auto"/>
        <w:jc w:val="both"/>
        <w:rPr>
          <w:rFonts w:ascii="Palatino Linotype" w:hAnsi="Palatino Linotype" w:eastAsia="Calibri" w:cs="Tahoma"/>
          <w:bCs/>
          <w:iCs/>
          <w:sz w:val="22"/>
          <w:szCs w:val="22"/>
          <w:lang w:val="es-ES_tradnl" w:eastAsia="es-ES_tradnl"/>
        </w:rPr>
      </w:pPr>
      <w:r w:rsidRPr="008E3507">
        <w:rPr>
          <w:rFonts w:ascii="Palatino Linotype" w:hAnsi="Palatino Linotype" w:eastAsia="Calibri" w:cs="Tahoma"/>
          <w:bCs/>
          <w:iCs/>
          <w:sz w:val="22"/>
          <w:szCs w:val="22"/>
          <w:lang w:val="es-ES_tradnl" w:eastAsia="es-ES_tradnl"/>
        </w:rPr>
        <w:t>Al respecto, se debe precisar</w:t>
      </w:r>
      <w:r w:rsidRPr="008E3507" w:rsidR="00BC4AE9">
        <w:rPr>
          <w:rFonts w:ascii="Palatino Linotype" w:hAnsi="Palatino Linotype" w:eastAsia="Calibri" w:cs="Tahoma"/>
          <w:bCs/>
          <w:iCs/>
          <w:sz w:val="22"/>
          <w:szCs w:val="22"/>
          <w:lang w:val="es-ES_tradnl" w:eastAsia="es-ES_tradnl"/>
        </w:rPr>
        <w:t xml:space="preserve"> que un asentamiento de terreno puede entenderse como el </w:t>
      </w:r>
      <w:r w:rsidRPr="008E3507" w:rsidR="00BC4AE9">
        <w:rPr>
          <w:rFonts w:ascii="Palatino Linotype" w:hAnsi="Palatino Linotype" w:eastAsia="Calibri" w:cs="Tahoma"/>
          <w:bCs/>
          <w:i/>
          <w:iCs/>
          <w:sz w:val="22"/>
          <w:szCs w:val="22"/>
          <w:lang w:eastAsia="es-ES_tradnl"/>
        </w:rPr>
        <w:t xml:space="preserve">movimiento descendente vertical del terreno debido a la aplicación de cargas que causan cambios en las tensiones dentro del terreno o al movimiento descendente de un elemento constructivo como consecuencia de la modificación del terreno que lo sustenta debido a la acción de agentes externos, </w:t>
      </w:r>
      <w:r w:rsidRPr="008E3507" w:rsidR="00BC4AE9">
        <w:rPr>
          <w:rFonts w:ascii="Palatino Linotype" w:hAnsi="Palatino Linotype" w:eastAsia="Calibri"/>
          <w:sz w:val="22"/>
          <w:szCs w:val="22"/>
        </w:rPr>
        <w:t>ello de conformidad con lo publicad</w:t>
      </w:r>
      <w:r w:rsidRPr="008E3507" w:rsidR="00056A85">
        <w:rPr>
          <w:rFonts w:ascii="Palatino Linotype" w:hAnsi="Palatino Linotype" w:eastAsia="Calibri"/>
          <w:sz w:val="22"/>
          <w:szCs w:val="22"/>
        </w:rPr>
        <w:t>o por una empresa especializada;</w:t>
      </w:r>
      <w:r w:rsidRPr="008E3507" w:rsidR="00BC4AE9">
        <w:rPr>
          <w:rFonts w:ascii="Palatino Linotype" w:hAnsi="Palatino Linotype" w:eastAsia="Calibri"/>
          <w:sz w:val="22"/>
          <w:szCs w:val="22"/>
        </w:rPr>
        <w:t xml:space="preserve"> definición que se toma de la </w:t>
      </w:r>
      <w:r w:rsidRPr="008E3507" w:rsidR="00BC4AE9">
        <w:rPr>
          <w:rFonts w:ascii="Palatino Linotype" w:hAnsi="Palatino Linotype" w:eastAsia="Calibri"/>
          <w:sz w:val="22"/>
          <w:szCs w:val="22"/>
        </w:rPr>
        <w:lastRenderedPageBreak/>
        <w:t xml:space="preserve">liga: </w:t>
      </w:r>
      <w:hyperlink w:history="1" w:anchor=":~:text=Se%20entiende%20por%20tanto%20como,lo%20sustenta%20debido%20a%20la" r:id="rId12">
        <w:r w:rsidRPr="008E3507" w:rsidR="00BC4AE9">
          <w:rPr>
            <w:rStyle w:val="Hipervnculo"/>
            <w:rFonts w:ascii="Palatino Linotype" w:hAnsi="Palatino Linotype" w:eastAsia="Calibri"/>
            <w:sz w:val="22"/>
            <w:szCs w:val="22"/>
          </w:rPr>
          <w:t>https://www.geosec.es/mejora-de-terreno/asentamiento-del-terreno/#:~:text=Se%20entiende%20por%20tanto%20como,lo%20sustenta%20debido%20a%20la</w:t>
        </w:r>
      </w:hyperlink>
      <w:r w:rsidRPr="008E3507" w:rsidR="00BC4AE9">
        <w:rPr>
          <w:rFonts w:ascii="Palatino Linotype" w:hAnsi="Palatino Linotype" w:eastAsia="Calibri"/>
          <w:sz w:val="22"/>
          <w:szCs w:val="22"/>
        </w:rPr>
        <w:t xml:space="preserve"> </w:t>
      </w:r>
      <w:r w:rsidRPr="008E3507" w:rsidR="00BC4AE9">
        <w:rPr>
          <w:rFonts w:ascii="Palatino Linotype" w:hAnsi="Palatino Linotype" w:eastAsia="Calibri" w:cs="Tahoma"/>
          <w:bCs/>
          <w:iCs/>
          <w:sz w:val="22"/>
          <w:szCs w:val="22"/>
          <w:lang w:eastAsia="es-ES_tradnl"/>
        </w:rPr>
        <w:t>.</w:t>
      </w:r>
    </w:p>
    <w:p w:rsidRPr="008E3507" w:rsidR="00B9332A" w:rsidP="008E3507" w:rsidRDefault="00E74577" w14:paraId="4C733237" w14:textId="0E773EAD">
      <w:pPr>
        <w:spacing w:line="360" w:lineRule="auto"/>
        <w:jc w:val="both"/>
        <w:rPr>
          <w:rFonts w:ascii="Palatino Linotype" w:hAnsi="Palatino Linotype" w:eastAsia="Calibri" w:cs="Tahoma"/>
          <w:bCs/>
          <w:iCs/>
          <w:sz w:val="22"/>
          <w:szCs w:val="22"/>
          <w:lang w:val="es-ES_tradnl" w:eastAsia="es-ES_tradnl"/>
        </w:rPr>
      </w:pPr>
      <w:r w:rsidRPr="008E3507">
        <w:rPr>
          <w:rFonts w:ascii="Palatino Linotype" w:hAnsi="Palatino Linotype" w:eastAsia="Calibri" w:cs="Tahoma"/>
          <w:bCs/>
          <w:iCs/>
          <w:sz w:val="22"/>
          <w:szCs w:val="22"/>
          <w:lang w:val="es-ES_tradnl" w:eastAsia="es-ES_tradnl"/>
        </w:rPr>
        <w:t xml:space="preserve"> </w:t>
      </w:r>
    </w:p>
    <w:p w:rsidRPr="008E3507" w:rsidR="00BC4AE9" w:rsidP="008E3507" w:rsidRDefault="00BC4AE9" w14:paraId="056B61FB" w14:textId="44BBF61E">
      <w:pPr>
        <w:spacing w:line="360" w:lineRule="auto"/>
        <w:jc w:val="both"/>
        <w:rPr>
          <w:rFonts w:ascii="Palatino Linotype" w:hAnsi="Palatino Linotype" w:eastAsia="Calibri" w:cs="Tahoma"/>
          <w:bCs/>
          <w:i/>
          <w:iCs/>
          <w:sz w:val="22"/>
          <w:szCs w:val="22"/>
          <w:lang w:val="es-ES_tradnl" w:eastAsia="es-ES_tradnl"/>
        </w:rPr>
      </w:pPr>
      <w:r w:rsidRPr="008E3507">
        <w:rPr>
          <w:rFonts w:ascii="Palatino Linotype" w:hAnsi="Palatino Linotype" w:eastAsia="Calibri" w:cs="Tahoma"/>
          <w:bCs/>
          <w:iCs/>
          <w:sz w:val="22"/>
          <w:szCs w:val="22"/>
          <w:lang w:val="es-ES_tradnl" w:eastAsia="es-ES_tradnl"/>
        </w:rPr>
        <w:t xml:space="preserve">Ahora bien, en este contexto y respecto al </w:t>
      </w:r>
      <w:r w:rsidRPr="008E3507">
        <w:rPr>
          <w:rFonts w:ascii="Palatino Linotype" w:hAnsi="Palatino Linotype" w:eastAsia="Calibri" w:cs="Tahoma"/>
          <w:b/>
          <w:bCs/>
          <w:iCs/>
          <w:sz w:val="22"/>
          <w:szCs w:val="22"/>
          <w:lang w:val="es-ES_tradnl" w:eastAsia="es-ES_tradnl"/>
        </w:rPr>
        <w:t xml:space="preserve">punto 1, que corresponde a la existencia de alguna partida </w:t>
      </w:r>
      <w:r w:rsidRPr="008E3507" w:rsidR="00056A85">
        <w:rPr>
          <w:rFonts w:ascii="Palatino Linotype" w:hAnsi="Palatino Linotype" w:eastAsia="Calibri" w:cs="Tahoma"/>
          <w:b/>
          <w:bCs/>
          <w:iCs/>
          <w:sz w:val="22"/>
          <w:szCs w:val="22"/>
          <w:lang w:val="es-ES_tradnl" w:eastAsia="es-ES_tradnl"/>
        </w:rPr>
        <w:t>presupuestal</w:t>
      </w:r>
      <w:r w:rsidRPr="008E3507" w:rsidR="00056A85">
        <w:rPr>
          <w:rFonts w:ascii="Palatino Linotype" w:hAnsi="Palatino Linotype" w:eastAsia="Calibri" w:cs="Tahoma"/>
          <w:bCs/>
          <w:iCs/>
          <w:sz w:val="22"/>
          <w:szCs w:val="22"/>
          <w:lang w:val="es-ES_tradnl" w:eastAsia="es-ES_tradnl"/>
        </w:rPr>
        <w:t>;</w:t>
      </w:r>
      <w:r w:rsidRPr="008E3507">
        <w:rPr>
          <w:rFonts w:ascii="Palatino Linotype" w:hAnsi="Palatino Linotype" w:eastAsia="Calibri" w:cs="Tahoma"/>
          <w:bCs/>
          <w:iCs/>
          <w:sz w:val="22"/>
          <w:szCs w:val="22"/>
          <w:lang w:val="es-ES_tradnl" w:eastAsia="es-ES_tradnl"/>
        </w:rPr>
        <w:t xml:space="preserve"> se tiene </w:t>
      </w:r>
      <w:proofErr w:type="gramStart"/>
      <w:r w:rsidRPr="008E3507">
        <w:rPr>
          <w:rFonts w:ascii="Palatino Linotype" w:hAnsi="Palatino Linotype" w:eastAsia="Calibri" w:cs="Tahoma"/>
          <w:bCs/>
          <w:iCs/>
          <w:sz w:val="22"/>
          <w:szCs w:val="22"/>
          <w:lang w:val="es-ES_tradnl" w:eastAsia="es-ES_tradnl"/>
        </w:rPr>
        <w:t>que</w:t>
      </w:r>
      <w:proofErr w:type="gramEnd"/>
      <w:r w:rsidRPr="008E3507">
        <w:rPr>
          <w:rFonts w:ascii="Palatino Linotype" w:hAnsi="Palatino Linotype" w:eastAsia="Calibri" w:cs="Tahoma"/>
          <w:bCs/>
          <w:iCs/>
          <w:sz w:val="22"/>
          <w:szCs w:val="22"/>
          <w:lang w:val="es-ES_tradnl" w:eastAsia="es-ES_tradnl"/>
        </w:rPr>
        <w:t xml:space="preserve"> en respuesta, el Sujeto Obligado manifestó a través del Titular de la Tesorería Municipal que </w:t>
      </w:r>
      <w:r w:rsidRPr="008E3507">
        <w:rPr>
          <w:rFonts w:ascii="Palatino Linotype" w:hAnsi="Palatino Linotype" w:eastAsia="Calibri" w:cs="Tahoma"/>
          <w:bCs/>
          <w:i/>
          <w:iCs/>
          <w:sz w:val="22"/>
          <w:szCs w:val="22"/>
          <w:lang w:val="es-ES_tradnl" w:eastAsia="es-ES_tradnl"/>
        </w:rPr>
        <w:t>no se cuenta con alguna partida presupuestal designada para dichos evento</w:t>
      </w:r>
      <w:r w:rsidRPr="008E3507" w:rsidR="004E0D17">
        <w:rPr>
          <w:rFonts w:ascii="Palatino Linotype" w:hAnsi="Palatino Linotype" w:eastAsia="Calibri" w:cs="Tahoma"/>
          <w:bCs/>
          <w:i/>
          <w:iCs/>
          <w:sz w:val="22"/>
          <w:szCs w:val="22"/>
          <w:lang w:val="es-ES_tradnl" w:eastAsia="es-ES_tradnl"/>
        </w:rPr>
        <w:t>s.</w:t>
      </w:r>
    </w:p>
    <w:p w:rsidRPr="008E3507" w:rsidR="004E0D17" w:rsidP="008E3507" w:rsidRDefault="004E0D17" w14:paraId="33D31DE5" w14:textId="77777777">
      <w:pPr>
        <w:spacing w:line="360" w:lineRule="auto"/>
        <w:jc w:val="both"/>
        <w:rPr>
          <w:rFonts w:ascii="Palatino Linotype" w:hAnsi="Palatino Linotype" w:eastAsia="Calibri" w:cs="Tahoma"/>
          <w:bCs/>
          <w:iCs/>
          <w:sz w:val="22"/>
          <w:szCs w:val="22"/>
          <w:lang w:val="es-ES_tradnl" w:eastAsia="es-ES_tradnl"/>
        </w:rPr>
      </w:pPr>
    </w:p>
    <w:p w:rsidRPr="008E3507" w:rsidR="00056A85" w:rsidP="008E3507" w:rsidRDefault="00056A85" w14:paraId="55019BFF" w14:textId="0B28A55C">
      <w:pPr>
        <w:spacing w:line="360" w:lineRule="auto"/>
        <w:jc w:val="both"/>
        <w:rPr>
          <w:rFonts w:ascii="Palatino Linotype" w:hAnsi="Palatino Linotype" w:eastAsia="Calibri" w:cs="Tahoma"/>
          <w:bCs/>
          <w:iCs/>
          <w:sz w:val="22"/>
          <w:szCs w:val="22"/>
          <w:lang w:val="es-ES_tradnl" w:eastAsia="es-ES_tradnl"/>
        </w:rPr>
      </w:pPr>
      <w:r w:rsidRPr="008E3507">
        <w:rPr>
          <w:rFonts w:ascii="Palatino Linotype" w:hAnsi="Palatino Linotype" w:eastAsia="Calibri" w:cs="Tahoma"/>
          <w:bCs/>
          <w:iCs/>
          <w:sz w:val="22"/>
          <w:szCs w:val="22"/>
          <w:lang w:val="es-ES_tradnl" w:eastAsia="es-ES_tradnl"/>
        </w:rPr>
        <w:t xml:space="preserve">En este sentido, se toma en consideración lo dispuesto en el Bando Municipal del Sujeto Obligado vigente al año en curso, y que se puede consultar en la liga: </w:t>
      </w:r>
      <w:hyperlink w:history="1" r:id="rId13">
        <w:r w:rsidRPr="008E3507">
          <w:rPr>
            <w:rStyle w:val="Hipervnculo"/>
            <w:rFonts w:ascii="Palatino Linotype" w:hAnsi="Palatino Linotype" w:eastAsia="Calibri" w:cs="Tahoma"/>
            <w:bCs/>
            <w:iCs/>
            <w:sz w:val="22"/>
            <w:szCs w:val="22"/>
            <w:lang w:val="es-ES_tradnl" w:eastAsia="es-ES_tradnl"/>
          </w:rPr>
          <w:t>http://legislacion.edomex.gob.mx/sites/legislacion.edomex.gob.mx/files/files/pdf/bdo/bdo2021/bdo027.pdf</w:t>
        </w:r>
      </w:hyperlink>
      <w:r w:rsidRPr="008E3507">
        <w:rPr>
          <w:rFonts w:ascii="Palatino Linotype" w:hAnsi="Palatino Linotype" w:eastAsia="Calibri" w:cs="Tahoma"/>
          <w:bCs/>
          <w:iCs/>
          <w:sz w:val="22"/>
          <w:szCs w:val="22"/>
          <w:lang w:val="es-ES_tradnl" w:eastAsia="es-ES_tradnl"/>
        </w:rPr>
        <w:t>; y cuyo artículo 40 prevé las atribuciones de la Tesorería Municipal en los siguientes términos:</w:t>
      </w:r>
    </w:p>
    <w:p w:rsidRPr="008E3507" w:rsidR="00056A85" w:rsidP="008E3507" w:rsidRDefault="00056A85" w14:paraId="315C6176" w14:textId="77777777">
      <w:pPr>
        <w:spacing w:line="360" w:lineRule="auto"/>
        <w:jc w:val="both"/>
        <w:rPr>
          <w:rFonts w:ascii="Palatino Linotype" w:hAnsi="Palatino Linotype" w:eastAsia="Calibri" w:cs="Tahoma"/>
          <w:bCs/>
          <w:iCs/>
          <w:sz w:val="22"/>
          <w:szCs w:val="22"/>
          <w:lang w:val="es-ES_tradnl" w:eastAsia="es-ES_tradnl"/>
        </w:rPr>
      </w:pPr>
    </w:p>
    <w:p w:rsidRPr="008E3507" w:rsidR="00056A85" w:rsidP="008E3507" w:rsidRDefault="00056A85" w14:paraId="23841F95" w14:textId="04B94B5C">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Artículo 40. La Tesorería Municipal es el órgano encargado de la recaudación de los ingresos municipales, así como de la administración de la hacienda pública municipal, y </w:t>
      </w:r>
      <w:r w:rsidRPr="008E3507">
        <w:rPr>
          <w:rFonts w:ascii="Palatino Linotype" w:hAnsi="Palatino Linotype" w:eastAsia="Calibri" w:cs="Tahoma"/>
          <w:b/>
          <w:bCs/>
          <w:i/>
          <w:iCs/>
          <w:szCs w:val="22"/>
          <w:lang w:eastAsia="es-ES_tradnl"/>
        </w:rPr>
        <w:t>la responsable de realizar las erogaciones</w:t>
      </w:r>
      <w:r w:rsidRPr="008E3507">
        <w:rPr>
          <w:rFonts w:ascii="Palatino Linotype" w:hAnsi="Palatino Linotype" w:eastAsia="Calibri" w:cs="Tahoma"/>
          <w:bCs/>
          <w:i/>
          <w:iCs/>
          <w:szCs w:val="22"/>
          <w:lang w:eastAsia="es-ES_tradnl"/>
        </w:rPr>
        <w:t xml:space="preserve"> que haga el Gobierno Municipal de conformidad con los ordenamientos legales aplicables.</w:t>
      </w:r>
    </w:p>
    <w:p w:rsidRPr="008E3507" w:rsidR="00056A85" w:rsidP="008E3507" w:rsidRDefault="00056A85" w14:paraId="1075EA39" w14:textId="77777777">
      <w:pPr>
        <w:spacing w:line="360" w:lineRule="auto"/>
        <w:ind w:left="567" w:right="616"/>
        <w:contextualSpacing/>
        <w:jc w:val="both"/>
        <w:rPr>
          <w:rFonts w:ascii="Palatino Linotype" w:hAnsi="Palatino Linotype" w:eastAsia="Batang" w:cs="Tahoma"/>
          <w:bCs/>
          <w:szCs w:val="22"/>
          <w:lang w:val="es-ES_tradnl" w:eastAsia="en-US"/>
        </w:rPr>
      </w:pPr>
      <w:r w:rsidRPr="008E3507">
        <w:rPr>
          <w:rFonts w:ascii="Palatino Linotype" w:hAnsi="Palatino Linotype" w:eastAsia="Batang" w:cs="Tahoma"/>
          <w:bCs/>
          <w:szCs w:val="22"/>
          <w:lang w:val="es-ES_tradnl" w:eastAsia="en-US"/>
        </w:rPr>
        <w:t>(Énfasis añadido)</w:t>
      </w:r>
    </w:p>
    <w:p w:rsidRPr="008E3507" w:rsidR="00056A85" w:rsidP="008E3507" w:rsidRDefault="00056A85" w14:paraId="4013B7B2" w14:textId="3BED0F6F">
      <w:pPr>
        <w:spacing w:line="360" w:lineRule="auto"/>
        <w:ind w:left="567" w:right="539"/>
        <w:jc w:val="both"/>
        <w:rPr>
          <w:rFonts w:ascii="Palatino Linotype" w:hAnsi="Palatino Linotype" w:eastAsia="Calibri" w:cs="Tahoma"/>
          <w:bCs/>
          <w:i/>
          <w:iCs/>
          <w:szCs w:val="22"/>
          <w:lang w:val="es-ES_tradnl" w:eastAsia="es-ES_tradnl"/>
        </w:rPr>
      </w:pPr>
    </w:p>
    <w:p w:rsidRPr="008E3507" w:rsidR="00056A85" w:rsidP="008E3507" w:rsidRDefault="00056A85" w14:paraId="1EBC4FDA" w14:textId="0AB5D6B2">
      <w:pPr>
        <w:spacing w:line="360" w:lineRule="auto"/>
        <w:jc w:val="both"/>
        <w:rPr>
          <w:rFonts w:ascii="Palatino Linotype" w:hAnsi="Palatino Linotype" w:eastAsia="Calibri" w:cs="Tahoma"/>
          <w:bCs/>
          <w:iCs/>
          <w:sz w:val="22"/>
          <w:szCs w:val="22"/>
          <w:lang w:val="es-ES_tradnl" w:eastAsia="es-ES_tradnl"/>
        </w:rPr>
      </w:pPr>
      <w:r w:rsidRPr="008E3507">
        <w:rPr>
          <w:rFonts w:ascii="Palatino Linotype" w:hAnsi="Palatino Linotype" w:eastAsia="Calibri" w:cs="Tahoma"/>
          <w:bCs/>
          <w:iCs/>
          <w:sz w:val="22"/>
          <w:szCs w:val="22"/>
          <w:lang w:val="es-ES_tradnl" w:eastAsia="es-ES_tradnl"/>
        </w:rPr>
        <w:t xml:space="preserve">Derivado de lo anterior, se advierte que la Tesorería Municipal es el área </w:t>
      </w:r>
      <w:r w:rsidRPr="008E3507" w:rsidR="001B2EA3">
        <w:rPr>
          <w:rFonts w:ascii="Palatino Linotype" w:hAnsi="Palatino Linotype" w:eastAsia="Calibri" w:cs="Tahoma"/>
          <w:bCs/>
          <w:iCs/>
          <w:sz w:val="22"/>
          <w:szCs w:val="22"/>
          <w:lang w:val="es-ES_tradnl" w:eastAsia="es-ES_tradnl"/>
        </w:rPr>
        <w:t>administrativa</w:t>
      </w:r>
      <w:r w:rsidRPr="008E3507">
        <w:rPr>
          <w:rFonts w:ascii="Palatino Linotype" w:hAnsi="Palatino Linotype" w:eastAsia="Calibri" w:cs="Tahoma"/>
          <w:bCs/>
          <w:iCs/>
          <w:sz w:val="22"/>
          <w:szCs w:val="22"/>
          <w:lang w:val="es-ES_tradnl" w:eastAsia="es-ES_tradnl"/>
        </w:rPr>
        <w:t xml:space="preserve"> encargada de conocer acerca de las erogaciones, gastos o destino del presupuesto público del </w:t>
      </w:r>
      <w:r w:rsidRPr="008E3507" w:rsidR="001B2EA3">
        <w:rPr>
          <w:rFonts w:ascii="Palatino Linotype" w:hAnsi="Palatino Linotype" w:eastAsia="Calibri" w:cs="Tahoma"/>
          <w:bCs/>
          <w:iCs/>
          <w:sz w:val="22"/>
          <w:szCs w:val="22"/>
          <w:lang w:val="es-ES_tradnl" w:eastAsia="es-ES_tradnl"/>
        </w:rPr>
        <w:t>Sujeto</w:t>
      </w:r>
      <w:r w:rsidRPr="008E3507">
        <w:rPr>
          <w:rFonts w:ascii="Palatino Linotype" w:hAnsi="Palatino Linotype" w:eastAsia="Calibri" w:cs="Tahoma"/>
          <w:bCs/>
          <w:iCs/>
          <w:sz w:val="22"/>
          <w:szCs w:val="22"/>
          <w:lang w:val="es-ES_tradnl" w:eastAsia="es-ES_tradnl"/>
        </w:rPr>
        <w:t xml:space="preserve"> Obligado </w:t>
      </w:r>
      <w:proofErr w:type="gramStart"/>
      <w:r w:rsidRPr="008E3507">
        <w:rPr>
          <w:rFonts w:ascii="Palatino Linotype" w:hAnsi="Palatino Linotype" w:eastAsia="Calibri" w:cs="Tahoma"/>
          <w:bCs/>
          <w:iCs/>
          <w:sz w:val="22"/>
          <w:szCs w:val="22"/>
          <w:lang w:val="es-ES_tradnl" w:eastAsia="es-ES_tradnl"/>
        </w:rPr>
        <w:t>y</w:t>
      </w:r>
      <w:proofErr w:type="gramEnd"/>
      <w:r w:rsidRPr="008E3507">
        <w:rPr>
          <w:rFonts w:ascii="Palatino Linotype" w:hAnsi="Palatino Linotype" w:eastAsia="Calibri" w:cs="Tahoma"/>
          <w:bCs/>
          <w:iCs/>
          <w:sz w:val="22"/>
          <w:szCs w:val="22"/>
          <w:lang w:val="es-ES_tradnl" w:eastAsia="es-ES_tradnl"/>
        </w:rPr>
        <w:t xml:space="preserve"> por tanto, la </w:t>
      </w:r>
      <w:r w:rsidRPr="008E3507" w:rsidR="001B2EA3">
        <w:rPr>
          <w:rFonts w:ascii="Palatino Linotype" w:hAnsi="Palatino Linotype" w:eastAsia="Calibri" w:cs="Tahoma"/>
          <w:bCs/>
          <w:iCs/>
          <w:sz w:val="22"/>
          <w:szCs w:val="22"/>
          <w:lang w:val="es-ES_tradnl" w:eastAsia="es-ES_tradnl"/>
        </w:rPr>
        <w:t>competente</w:t>
      </w:r>
      <w:r w:rsidRPr="008E3507">
        <w:rPr>
          <w:rFonts w:ascii="Palatino Linotype" w:hAnsi="Palatino Linotype" w:eastAsia="Calibri" w:cs="Tahoma"/>
          <w:bCs/>
          <w:iCs/>
          <w:sz w:val="22"/>
          <w:szCs w:val="22"/>
          <w:lang w:val="es-ES_tradnl" w:eastAsia="es-ES_tradnl"/>
        </w:rPr>
        <w:t xml:space="preserve"> para pronunciarse respecto a las partidas </w:t>
      </w:r>
      <w:r w:rsidRPr="008E3507" w:rsidR="001B2EA3">
        <w:rPr>
          <w:rFonts w:ascii="Palatino Linotype" w:hAnsi="Palatino Linotype" w:eastAsia="Calibri" w:cs="Tahoma"/>
          <w:bCs/>
          <w:iCs/>
          <w:sz w:val="22"/>
          <w:szCs w:val="22"/>
          <w:lang w:val="es-ES_tradnl" w:eastAsia="es-ES_tradnl"/>
        </w:rPr>
        <w:t>presupuestales</w:t>
      </w:r>
      <w:r w:rsidRPr="008E3507">
        <w:rPr>
          <w:rFonts w:ascii="Palatino Linotype" w:hAnsi="Palatino Linotype" w:eastAsia="Calibri" w:cs="Tahoma"/>
          <w:bCs/>
          <w:iCs/>
          <w:sz w:val="22"/>
          <w:szCs w:val="22"/>
          <w:lang w:val="es-ES_tradnl" w:eastAsia="es-ES_tradnl"/>
        </w:rPr>
        <w:t xml:space="preserve">. </w:t>
      </w:r>
    </w:p>
    <w:p w:rsidRPr="008E3507" w:rsidR="00056A85" w:rsidP="008E3507" w:rsidRDefault="00056A85" w14:paraId="221C4E4A" w14:textId="77777777">
      <w:pPr>
        <w:spacing w:line="360" w:lineRule="auto"/>
        <w:jc w:val="both"/>
        <w:rPr>
          <w:rFonts w:ascii="Palatino Linotype" w:hAnsi="Palatino Linotype" w:eastAsia="Calibri" w:cs="Tahoma"/>
          <w:bCs/>
          <w:iCs/>
          <w:sz w:val="22"/>
          <w:szCs w:val="22"/>
          <w:lang w:val="es-ES_tradnl" w:eastAsia="es-ES_tradnl"/>
        </w:rPr>
      </w:pPr>
    </w:p>
    <w:p w:rsidRPr="008E3507" w:rsidR="00816C59" w:rsidP="008E3507" w:rsidRDefault="00056A85" w14:paraId="25ABF176" w14:textId="77777777">
      <w:pPr>
        <w:spacing w:line="360" w:lineRule="auto"/>
        <w:jc w:val="both"/>
        <w:rPr>
          <w:rFonts w:ascii="Palatino Linotype" w:hAnsi="Palatino Linotype" w:eastAsia="Calibri" w:cs="Tahoma"/>
          <w:bCs/>
          <w:iCs/>
          <w:sz w:val="22"/>
          <w:szCs w:val="22"/>
          <w:lang w:val="es-ES_tradnl" w:eastAsia="es-ES_tradnl"/>
        </w:rPr>
      </w:pPr>
      <w:r w:rsidRPr="008E3507">
        <w:rPr>
          <w:rFonts w:ascii="Palatino Linotype" w:hAnsi="Palatino Linotype" w:eastAsia="Calibri" w:cs="Tahoma"/>
          <w:bCs/>
          <w:iCs/>
          <w:sz w:val="22"/>
          <w:szCs w:val="22"/>
          <w:lang w:val="es-ES_tradnl" w:eastAsia="es-ES_tradnl"/>
        </w:rPr>
        <w:lastRenderedPageBreak/>
        <w:t xml:space="preserve">En este contexto normativo, se tiene que el área </w:t>
      </w:r>
      <w:r w:rsidRPr="008E3507" w:rsidR="001B2EA3">
        <w:rPr>
          <w:rFonts w:ascii="Palatino Linotype" w:hAnsi="Palatino Linotype" w:eastAsia="Calibri" w:cs="Tahoma"/>
          <w:bCs/>
          <w:iCs/>
          <w:sz w:val="22"/>
          <w:szCs w:val="22"/>
          <w:lang w:val="es-ES_tradnl" w:eastAsia="es-ES_tradnl"/>
        </w:rPr>
        <w:t>competente</w:t>
      </w:r>
      <w:r w:rsidRPr="008E3507">
        <w:rPr>
          <w:rFonts w:ascii="Palatino Linotype" w:hAnsi="Palatino Linotype" w:eastAsia="Calibri" w:cs="Tahoma"/>
          <w:bCs/>
          <w:iCs/>
          <w:sz w:val="22"/>
          <w:szCs w:val="22"/>
          <w:lang w:val="es-ES_tradnl" w:eastAsia="es-ES_tradnl"/>
        </w:rPr>
        <w:t xml:space="preserve"> emitió pronunciamiento en sentido negativo, a través del cual informó </w:t>
      </w:r>
      <w:r w:rsidRPr="008E3507" w:rsidR="001B2EA3">
        <w:rPr>
          <w:rFonts w:ascii="Palatino Linotype" w:hAnsi="Palatino Linotype" w:eastAsia="Calibri" w:cs="Tahoma"/>
          <w:bCs/>
          <w:iCs/>
          <w:sz w:val="22"/>
          <w:szCs w:val="22"/>
          <w:lang w:val="es-ES_tradnl" w:eastAsia="es-ES_tradnl"/>
        </w:rPr>
        <w:t>que con tiene</w:t>
      </w:r>
      <w:r w:rsidRPr="008E3507">
        <w:rPr>
          <w:rFonts w:ascii="Palatino Linotype" w:hAnsi="Palatino Linotype" w:eastAsia="Calibri" w:cs="Tahoma"/>
          <w:bCs/>
          <w:iCs/>
          <w:sz w:val="22"/>
          <w:szCs w:val="22"/>
          <w:lang w:val="es-ES_tradnl" w:eastAsia="es-ES_tradnl"/>
        </w:rPr>
        <w:t xml:space="preserve"> ninguna partida </w:t>
      </w:r>
      <w:r w:rsidRPr="008E3507" w:rsidR="001B2EA3">
        <w:rPr>
          <w:rFonts w:ascii="Palatino Linotype" w:hAnsi="Palatino Linotype" w:eastAsia="Calibri" w:cs="Tahoma"/>
          <w:bCs/>
          <w:iCs/>
          <w:sz w:val="22"/>
          <w:szCs w:val="22"/>
          <w:lang w:val="es-ES_tradnl" w:eastAsia="es-ES_tradnl"/>
        </w:rPr>
        <w:t>presupuestal</w:t>
      </w:r>
      <w:r w:rsidRPr="008E3507">
        <w:rPr>
          <w:rFonts w:ascii="Palatino Linotype" w:hAnsi="Palatino Linotype" w:eastAsia="Calibri" w:cs="Tahoma"/>
          <w:bCs/>
          <w:iCs/>
          <w:sz w:val="22"/>
          <w:szCs w:val="22"/>
          <w:lang w:val="es-ES_tradnl" w:eastAsia="es-ES_tradnl"/>
        </w:rPr>
        <w:t xml:space="preserve"> </w:t>
      </w:r>
      <w:r w:rsidRPr="008E3507" w:rsidR="001B2EA3">
        <w:rPr>
          <w:rFonts w:ascii="Palatino Linotype" w:hAnsi="Palatino Linotype" w:eastAsia="Calibri" w:cs="Tahoma"/>
          <w:bCs/>
          <w:iCs/>
          <w:sz w:val="22"/>
          <w:szCs w:val="22"/>
          <w:lang w:val="es-ES_tradnl" w:eastAsia="es-ES_tradnl"/>
        </w:rPr>
        <w:t xml:space="preserve">destinada para </w:t>
      </w:r>
      <w:r w:rsidRPr="008E3507">
        <w:rPr>
          <w:rFonts w:ascii="Palatino Linotype" w:hAnsi="Palatino Linotype" w:eastAsia="Calibri" w:cs="Tahoma"/>
          <w:bCs/>
          <w:iCs/>
          <w:sz w:val="22"/>
          <w:szCs w:val="22"/>
          <w:lang w:val="es-ES_tradnl" w:eastAsia="es-ES_tradnl"/>
        </w:rPr>
        <w:t xml:space="preserve">la </w:t>
      </w:r>
      <w:r w:rsidRPr="008E3507" w:rsidR="001B2EA3">
        <w:rPr>
          <w:rFonts w:ascii="Palatino Linotype" w:hAnsi="Palatino Linotype" w:eastAsia="Calibri" w:cs="Tahoma"/>
          <w:bCs/>
          <w:iCs/>
          <w:sz w:val="22"/>
          <w:szCs w:val="22"/>
          <w:lang w:val="es-ES_tradnl" w:eastAsia="es-ES_tradnl"/>
        </w:rPr>
        <w:t>circunstancia</w:t>
      </w:r>
      <w:r w:rsidRPr="008E3507">
        <w:rPr>
          <w:rFonts w:ascii="Palatino Linotype" w:hAnsi="Palatino Linotype" w:eastAsia="Calibri" w:cs="Tahoma"/>
          <w:bCs/>
          <w:iCs/>
          <w:sz w:val="22"/>
          <w:szCs w:val="22"/>
          <w:lang w:val="es-ES_tradnl" w:eastAsia="es-ES_tradnl"/>
        </w:rPr>
        <w:t xml:space="preserve"> descrita por la Recurrente</w:t>
      </w:r>
      <w:r w:rsidRPr="008E3507" w:rsidR="00816C59">
        <w:rPr>
          <w:rFonts w:ascii="Palatino Linotype" w:hAnsi="Palatino Linotype" w:eastAsia="Calibri" w:cs="Tahoma"/>
          <w:bCs/>
          <w:iCs/>
          <w:sz w:val="22"/>
          <w:szCs w:val="22"/>
          <w:lang w:val="es-ES_tradnl" w:eastAsia="es-ES_tradnl"/>
        </w:rPr>
        <w:t>.</w:t>
      </w:r>
    </w:p>
    <w:p w:rsidRPr="008E3507" w:rsidR="00816C59" w:rsidP="008E3507" w:rsidRDefault="00816C59" w14:paraId="525F4F2D" w14:textId="4874042D">
      <w:pPr>
        <w:spacing w:line="360" w:lineRule="auto"/>
        <w:jc w:val="both"/>
        <w:rPr>
          <w:rFonts w:ascii="Palatino Linotype" w:hAnsi="Palatino Linotype" w:eastAsia="Calibri" w:cs="Tahoma"/>
          <w:bCs/>
          <w:iCs/>
          <w:sz w:val="22"/>
          <w:szCs w:val="22"/>
          <w:lang w:val="es-ES_tradnl" w:eastAsia="es-ES_tradnl"/>
        </w:rPr>
      </w:pPr>
    </w:p>
    <w:p w:rsidRPr="008E3507" w:rsidR="00816C59" w:rsidP="008E3507" w:rsidRDefault="00816C59" w14:paraId="56DDBF7E" w14:textId="2C9AB47C">
      <w:pPr>
        <w:spacing w:line="360" w:lineRule="auto"/>
        <w:jc w:val="both"/>
        <w:rPr>
          <w:rFonts w:ascii="Palatino Linotype" w:hAnsi="Palatino Linotype" w:eastAsia="Calibri" w:cs="Tahoma"/>
          <w:bCs/>
          <w:iCs/>
          <w:sz w:val="22"/>
          <w:szCs w:val="22"/>
          <w:lang w:val="es-ES_tradnl" w:eastAsia="es-ES_tradnl"/>
        </w:rPr>
      </w:pPr>
      <w:r w:rsidRPr="008E3507">
        <w:rPr>
          <w:rFonts w:ascii="Palatino Linotype" w:hAnsi="Palatino Linotype" w:eastAsia="Calibri" w:cs="Tahoma"/>
          <w:bCs/>
          <w:iCs/>
          <w:sz w:val="22"/>
          <w:szCs w:val="22"/>
          <w:lang w:val="es-ES_tradnl" w:eastAsia="es-ES_tradnl"/>
        </w:rPr>
        <w:t xml:space="preserve">En este tenor, se debe señalar </w:t>
      </w:r>
      <w:proofErr w:type="gramStart"/>
      <w:r w:rsidRPr="008E3507">
        <w:rPr>
          <w:rFonts w:ascii="Palatino Linotype" w:hAnsi="Palatino Linotype" w:eastAsia="Calibri" w:cs="Tahoma"/>
          <w:bCs/>
          <w:iCs/>
          <w:sz w:val="22"/>
          <w:szCs w:val="22"/>
          <w:lang w:val="es-ES_tradnl" w:eastAsia="es-ES_tradnl"/>
        </w:rPr>
        <w:t>que</w:t>
      </w:r>
      <w:proofErr w:type="gramEnd"/>
      <w:r w:rsidRPr="008E3507">
        <w:rPr>
          <w:rFonts w:ascii="Palatino Linotype" w:hAnsi="Palatino Linotype" w:eastAsia="Calibri" w:cs="Tahoma"/>
          <w:bCs/>
          <w:iCs/>
          <w:sz w:val="22"/>
          <w:szCs w:val="22"/>
          <w:lang w:val="es-ES_tradnl" w:eastAsia="es-ES_tradnl"/>
        </w:rPr>
        <w:t xml:space="preserve"> si bien este Órgano Garante no cuenta con facultades para dudar de la veracidad de lo manifestado por el Sujeto Obligado, lo cierto es, que no se cuenta con total certeza, pues ante la falta de pronunciamiento respecto a los programas municipales que pudieran apoyar a los afectados en situaciones de este tipo, no se tiene certeza de la posible existencia de una o varias partidas presupuestales destinadas a soportar dichos programas.</w:t>
      </w:r>
    </w:p>
    <w:p w:rsidRPr="008E3507" w:rsidR="00816C59" w:rsidP="008E3507" w:rsidRDefault="00816C59" w14:paraId="71A16BA8" w14:textId="77777777">
      <w:pPr>
        <w:spacing w:line="360" w:lineRule="auto"/>
        <w:jc w:val="both"/>
        <w:rPr>
          <w:rFonts w:ascii="Palatino Linotype" w:hAnsi="Palatino Linotype" w:eastAsia="Calibri" w:cs="Tahoma"/>
          <w:bCs/>
          <w:iCs/>
          <w:sz w:val="22"/>
          <w:szCs w:val="22"/>
          <w:lang w:val="es-ES_tradnl" w:eastAsia="es-ES_tradnl"/>
        </w:rPr>
      </w:pPr>
    </w:p>
    <w:p w:rsidRPr="008E3507" w:rsidR="00816C59" w:rsidP="008E3507" w:rsidRDefault="00816C59" w14:paraId="25D104B2" w14:textId="672D26DD">
      <w:pPr>
        <w:spacing w:line="360" w:lineRule="auto"/>
        <w:jc w:val="both"/>
        <w:rPr>
          <w:rFonts w:ascii="Palatino Linotype" w:hAnsi="Palatino Linotype" w:eastAsia="Calibri" w:cs="Tahoma"/>
          <w:bCs/>
          <w:iCs/>
          <w:sz w:val="22"/>
          <w:szCs w:val="22"/>
          <w:lang w:val="es-ES_tradnl" w:eastAsia="es-ES_tradnl"/>
        </w:rPr>
      </w:pPr>
      <w:r w:rsidRPr="008E3507">
        <w:rPr>
          <w:rFonts w:ascii="Palatino Linotype" w:hAnsi="Palatino Linotype" w:eastAsia="Calibri" w:cs="Tahoma"/>
          <w:bCs/>
          <w:iCs/>
          <w:sz w:val="22"/>
          <w:szCs w:val="22"/>
          <w:lang w:val="es-ES_tradnl" w:eastAsia="es-ES_tradnl"/>
        </w:rPr>
        <w:t xml:space="preserve">Esto es así, pues derivado de la respuesta, se aprecia que la Tesorería Municipal se pronunció en sentido negativo a contar con partidas presupuestales para la circunstancia especifica descrita por </w:t>
      </w:r>
      <w:r w:rsidRPr="008E3507" w:rsidR="0066170D">
        <w:rPr>
          <w:rFonts w:ascii="Palatino Linotype" w:hAnsi="Palatino Linotype" w:eastAsia="Calibri" w:cs="Tahoma"/>
          <w:bCs/>
          <w:iCs/>
          <w:sz w:val="22"/>
          <w:szCs w:val="22"/>
          <w:lang w:val="es-ES_tradnl" w:eastAsia="es-ES_tradnl"/>
        </w:rPr>
        <w:t>la Particular</w:t>
      </w:r>
      <w:r w:rsidRPr="008E3507">
        <w:rPr>
          <w:rFonts w:ascii="Palatino Linotype" w:hAnsi="Palatino Linotype" w:eastAsia="Calibri" w:cs="Tahoma"/>
          <w:bCs/>
          <w:iCs/>
          <w:sz w:val="22"/>
          <w:szCs w:val="22"/>
          <w:lang w:val="es-ES_tradnl" w:eastAsia="es-ES_tradnl"/>
        </w:rPr>
        <w:t>, lo que significa que dentro del esquema de designación presupuestal no se cuenta con una partida especial o específica para el caso particular del asentamiento de terreno en vivienda particular; y si bien esta situación es plausible, toda vez que es muy especificó el problema</w:t>
      </w:r>
      <w:r w:rsidRPr="008E3507" w:rsidR="009E7784">
        <w:rPr>
          <w:rFonts w:ascii="Palatino Linotype" w:hAnsi="Palatino Linotype" w:eastAsia="Calibri" w:cs="Tahoma"/>
          <w:bCs/>
          <w:iCs/>
          <w:sz w:val="22"/>
          <w:szCs w:val="22"/>
          <w:lang w:val="es-ES_tradnl" w:eastAsia="es-ES_tradnl"/>
        </w:rPr>
        <w:t xml:space="preserve"> descrito por la Recurrente</w:t>
      </w:r>
      <w:r w:rsidRPr="008E3507">
        <w:rPr>
          <w:rFonts w:ascii="Palatino Linotype" w:hAnsi="Palatino Linotype" w:eastAsia="Calibri" w:cs="Tahoma"/>
          <w:bCs/>
          <w:iCs/>
          <w:sz w:val="22"/>
          <w:szCs w:val="22"/>
          <w:lang w:val="es-ES_tradnl" w:eastAsia="es-ES_tradnl"/>
        </w:rPr>
        <w:t>; también es cierto</w:t>
      </w:r>
      <w:r w:rsidRPr="008E3507" w:rsidR="009E7784">
        <w:rPr>
          <w:rFonts w:ascii="Palatino Linotype" w:hAnsi="Palatino Linotype" w:eastAsia="Calibri" w:cs="Tahoma"/>
          <w:bCs/>
          <w:iCs/>
          <w:sz w:val="22"/>
          <w:szCs w:val="22"/>
          <w:lang w:val="es-ES_tradnl" w:eastAsia="es-ES_tradnl"/>
        </w:rPr>
        <w:t>,</w:t>
      </w:r>
      <w:r w:rsidRPr="008E3507">
        <w:rPr>
          <w:rFonts w:ascii="Palatino Linotype" w:hAnsi="Palatino Linotype" w:eastAsia="Calibri" w:cs="Tahoma"/>
          <w:bCs/>
          <w:iCs/>
          <w:sz w:val="22"/>
          <w:szCs w:val="22"/>
          <w:lang w:val="es-ES_tradnl" w:eastAsia="es-ES_tradnl"/>
        </w:rPr>
        <w:t xml:space="preserve"> que ante la omisión de pronunciamiento por parte del Sujeto Obligado respecto a la existencia o no</w:t>
      </w:r>
      <w:r w:rsidRPr="008E3507" w:rsidR="009E7784">
        <w:rPr>
          <w:rFonts w:ascii="Palatino Linotype" w:hAnsi="Palatino Linotype" w:eastAsia="Calibri" w:cs="Tahoma"/>
          <w:bCs/>
          <w:iCs/>
          <w:sz w:val="22"/>
          <w:szCs w:val="22"/>
          <w:lang w:val="es-ES_tradnl" w:eastAsia="es-ES_tradnl"/>
        </w:rPr>
        <w:t>,</w:t>
      </w:r>
      <w:r w:rsidRPr="008E3507">
        <w:rPr>
          <w:rFonts w:ascii="Palatino Linotype" w:hAnsi="Palatino Linotype" w:eastAsia="Calibri" w:cs="Tahoma"/>
          <w:bCs/>
          <w:iCs/>
          <w:sz w:val="22"/>
          <w:szCs w:val="22"/>
          <w:lang w:val="es-ES_tradnl" w:eastAsia="es-ES_tradnl"/>
        </w:rPr>
        <w:t xml:space="preserve"> de programas municipales que apoyen a los afectados por problemáticas de este tipo, no se tiene </w:t>
      </w:r>
      <w:r w:rsidRPr="008E3507" w:rsidR="009E7784">
        <w:rPr>
          <w:rFonts w:ascii="Palatino Linotype" w:hAnsi="Palatino Linotype" w:eastAsia="Calibri" w:cs="Tahoma"/>
          <w:bCs/>
          <w:iCs/>
          <w:sz w:val="22"/>
          <w:szCs w:val="22"/>
          <w:lang w:val="es-ES_tradnl" w:eastAsia="es-ES_tradnl"/>
        </w:rPr>
        <w:t>certeza de que dichos programas;</w:t>
      </w:r>
      <w:r w:rsidRPr="008E3507">
        <w:rPr>
          <w:rFonts w:ascii="Palatino Linotype" w:hAnsi="Palatino Linotype" w:eastAsia="Calibri" w:cs="Tahoma"/>
          <w:bCs/>
          <w:iCs/>
          <w:sz w:val="22"/>
          <w:szCs w:val="22"/>
          <w:lang w:val="es-ES_tradnl" w:eastAsia="es-ES_tradnl"/>
        </w:rPr>
        <w:t xml:space="preserve"> en caso de existir, sean financiados por el Municipio, y en cuyo caso, se deberá contar con una o varias partidas presupuestales destinadas a soportar el programa de ayuda, por tanto</w:t>
      </w:r>
      <w:r w:rsidRPr="008E3507" w:rsidR="009E7784">
        <w:rPr>
          <w:rFonts w:ascii="Palatino Linotype" w:hAnsi="Palatino Linotype" w:eastAsia="Calibri" w:cs="Tahoma"/>
          <w:bCs/>
          <w:iCs/>
          <w:sz w:val="22"/>
          <w:szCs w:val="22"/>
          <w:lang w:val="es-ES_tradnl" w:eastAsia="es-ES_tradnl"/>
        </w:rPr>
        <w:t>,</w:t>
      </w:r>
      <w:r w:rsidRPr="008E3507">
        <w:rPr>
          <w:rFonts w:ascii="Palatino Linotype" w:hAnsi="Palatino Linotype" w:eastAsia="Calibri" w:cs="Tahoma"/>
          <w:bCs/>
          <w:iCs/>
          <w:sz w:val="22"/>
          <w:szCs w:val="22"/>
          <w:lang w:val="es-ES_tradnl" w:eastAsia="es-ES_tradnl"/>
        </w:rPr>
        <w:t xml:space="preserve"> hasta no contar con respuesta respecto a los programas de ayuda o apoyo, no se tiene certeza respecto a la existencia o no de partidas presupuestales que puedan sustentar el apoyo a los afectados por problemas estructurales en sus viviendas.</w:t>
      </w:r>
    </w:p>
    <w:p w:rsidRPr="008E3507" w:rsidR="009E7784" w:rsidP="008E3507" w:rsidRDefault="009E7784" w14:paraId="7BEC4115" w14:textId="77777777">
      <w:pPr>
        <w:spacing w:line="360" w:lineRule="auto"/>
        <w:jc w:val="both"/>
        <w:rPr>
          <w:rFonts w:ascii="Palatino Linotype" w:hAnsi="Palatino Linotype" w:eastAsia="Calibri" w:cs="Tahoma"/>
          <w:bCs/>
          <w:iCs/>
          <w:sz w:val="22"/>
          <w:szCs w:val="22"/>
          <w:lang w:val="es-ES_tradnl" w:eastAsia="es-ES_tradnl"/>
        </w:rPr>
      </w:pPr>
    </w:p>
    <w:p w:rsidRPr="008E3507" w:rsidR="009E7784" w:rsidP="008E3507" w:rsidRDefault="009E7784" w14:paraId="3189BF3C" w14:textId="3F2606C0">
      <w:pPr>
        <w:spacing w:line="360" w:lineRule="auto"/>
        <w:jc w:val="both"/>
        <w:rPr>
          <w:rFonts w:ascii="Palatino Linotype" w:hAnsi="Palatino Linotype" w:eastAsia="Calibri" w:cs="Tahoma"/>
          <w:bCs/>
          <w:iCs/>
          <w:sz w:val="22"/>
          <w:szCs w:val="22"/>
          <w:lang w:val="es-ES_tradnl" w:eastAsia="es-ES_tradnl"/>
        </w:rPr>
      </w:pPr>
      <w:r w:rsidRPr="008E3507">
        <w:rPr>
          <w:rFonts w:ascii="Palatino Linotype" w:hAnsi="Palatino Linotype" w:eastAsia="Calibri" w:cs="Tahoma"/>
          <w:bCs/>
          <w:iCs/>
          <w:sz w:val="22"/>
          <w:szCs w:val="22"/>
          <w:lang w:val="es-ES_tradnl" w:eastAsia="es-ES_tradnl"/>
        </w:rPr>
        <w:t xml:space="preserve">Por lo antes expuesto, no se puede tener por atendido el punto de referencia; y una vez que se emita pronunciamiento respecto a los programas municipales de apoyo a los afectados por un problema estructural en la vivienda, como lo es, el asentamiento del territorio en una vivienda, </w:t>
      </w:r>
      <w:r w:rsidRPr="008E3507">
        <w:rPr>
          <w:rFonts w:ascii="Palatino Linotype" w:hAnsi="Palatino Linotype" w:eastAsia="Calibri" w:cs="Tahoma"/>
          <w:bCs/>
          <w:iCs/>
          <w:sz w:val="22"/>
          <w:szCs w:val="22"/>
          <w:lang w:val="es-ES_tradnl" w:eastAsia="es-ES_tradnl"/>
        </w:rPr>
        <w:lastRenderedPageBreak/>
        <w:t xml:space="preserve">se deberá también, remitir el documento en el que conste la partida presupuestal que soporta o financia el programa de apoyo. </w:t>
      </w:r>
    </w:p>
    <w:p w:rsidRPr="008E3507" w:rsidR="00BC4AE9" w:rsidP="008E3507" w:rsidRDefault="00BC4AE9" w14:paraId="60D745CE" w14:textId="77777777">
      <w:pPr>
        <w:spacing w:line="360" w:lineRule="auto"/>
        <w:jc w:val="both"/>
        <w:rPr>
          <w:rFonts w:ascii="Palatino Linotype" w:hAnsi="Palatino Linotype" w:eastAsia="Calibri" w:cs="Tahoma"/>
          <w:bCs/>
          <w:i/>
          <w:iCs/>
          <w:sz w:val="22"/>
          <w:szCs w:val="22"/>
          <w:lang w:val="es-ES_tradnl" w:eastAsia="es-ES_tradnl"/>
        </w:rPr>
      </w:pPr>
    </w:p>
    <w:p w:rsidRPr="008E3507" w:rsidR="009E7784" w:rsidP="008E3507" w:rsidRDefault="009E7784" w14:paraId="4434DA5F" w14:textId="01C48C64">
      <w:pPr>
        <w:spacing w:line="360" w:lineRule="auto"/>
        <w:jc w:val="both"/>
        <w:rPr>
          <w:rFonts w:ascii="Palatino Linotype" w:hAnsi="Palatino Linotype" w:eastAsia="Calibri" w:cs="Tahoma"/>
          <w:bCs/>
          <w:iCs/>
          <w:sz w:val="22"/>
          <w:szCs w:val="22"/>
          <w:lang w:val="es-ES_tradnl" w:eastAsia="es-ES_tradnl"/>
        </w:rPr>
      </w:pPr>
      <w:r w:rsidRPr="008E3507">
        <w:rPr>
          <w:rFonts w:ascii="Palatino Linotype" w:hAnsi="Palatino Linotype" w:eastAsia="Calibri" w:cs="Tahoma"/>
          <w:bCs/>
          <w:iCs/>
          <w:sz w:val="22"/>
          <w:szCs w:val="22"/>
          <w:lang w:val="es-ES_tradnl" w:eastAsia="es-ES_tradnl"/>
        </w:rPr>
        <w:t>Ahora bien, respecto</w:t>
      </w:r>
      <w:r w:rsidRPr="008E3507" w:rsidR="00BC4AE9">
        <w:rPr>
          <w:rFonts w:ascii="Palatino Linotype" w:hAnsi="Palatino Linotype" w:eastAsia="Calibri" w:cs="Tahoma"/>
          <w:bCs/>
          <w:iCs/>
          <w:sz w:val="22"/>
          <w:szCs w:val="22"/>
          <w:lang w:val="es-ES_tradnl" w:eastAsia="es-ES_tradnl"/>
        </w:rPr>
        <w:t xml:space="preserve"> </w:t>
      </w:r>
      <w:r w:rsidRPr="008E3507" w:rsidR="00BC4AE9">
        <w:rPr>
          <w:rFonts w:ascii="Palatino Linotype" w:hAnsi="Palatino Linotype" w:eastAsia="Calibri" w:cs="Tahoma"/>
          <w:b/>
          <w:bCs/>
          <w:iCs/>
          <w:sz w:val="22"/>
          <w:szCs w:val="22"/>
          <w:lang w:val="es-ES_tradnl" w:eastAsia="es-ES_tradnl"/>
        </w:rPr>
        <w:t>al punto 2, correspondiente a los programas de apoyo a los afectados por un asentamiento del suelo o territorio en una vivienda</w:t>
      </w:r>
      <w:r w:rsidRPr="008E3507" w:rsidR="00BC4AE9">
        <w:rPr>
          <w:rFonts w:ascii="Palatino Linotype" w:hAnsi="Palatino Linotype" w:eastAsia="Calibri" w:cs="Tahoma"/>
          <w:bCs/>
          <w:iCs/>
          <w:sz w:val="22"/>
          <w:szCs w:val="22"/>
          <w:lang w:val="es-ES_tradnl" w:eastAsia="es-ES_tradnl"/>
        </w:rPr>
        <w:t>; se tiene que el Sujeto Obligado</w:t>
      </w:r>
      <w:r w:rsidRPr="008E3507" w:rsidR="006B4562">
        <w:rPr>
          <w:rFonts w:ascii="Palatino Linotype" w:hAnsi="Palatino Linotype" w:eastAsia="Calibri" w:cs="Tahoma"/>
          <w:bCs/>
          <w:iCs/>
          <w:sz w:val="22"/>
          <w:szCs w:val="22"/>
          <w:lang w:val="es-ES_tradnl" w:eastAsia="es-ES_tradnl"/>
        </w:rPr>
        <w:t xml:space="preserve">, a través de la Titular de la Unida de Transparencia y Protección de Datos Personales, manifestó que la Coordinación Municipal de Protección Civil y Bomberos expuso el procedimiento para generar una opinión técnica de riesgo y expuso las etapas del mismo; sin embargo, cabe precisar que dicha respuesta no da cuenta de lo solicitado por </w:t>
      </w:r>
      <w:r w:rsidRPr="008E3507" w:rsidR="0066170D">
        <w:rPr>
          <w:rFonts w:ascii="Palatino Linotype" w:hAnsi="Palatino Linotype" w:eastAsia="Calibri" w:cs="Tahoma"/>
          <w:bCs/>
          <w:iCs/>
          <w:sz w:val="22"/>
          <w:szCs w:val="22"/>
          <w:lang w:val="es-ES_tradnl" w:eastAsia="es-ES_tradnl"/>
        </w:rPr>
        <w:t>la Particular</w:t>
      </w:r>
      <w:r w:rsidRPr="008E3507" w:rsidR="006B4562">
        <w:rPr>
          <w:rFonts w:ascii="Palatino Linotype" w:hAnsi="Palatino Linotype" w:eastAsia="Calibri" w:cs="Tahoma"/>
          <w:bCs/>
          <w:iCs/>
          <w:sz w:val="22"/>
          <w:szCs w:val="22"/>
          <w:lang w:val="es-ES_tradnl" w:eastAsia="es-ES_tradnl"/>
        </w:rPr>
        <w:t>, ya que si bien se expone un procedimiento para obtener una opinión técnica de riesgo, ciertamente no se expone</w:t>
      </w:r>
      <w:r w:rsidRPr="008E3507">
        <w:rPr>
          <w:rFonts w:ascii="Palatino Linotype" w:hAnsi="Palatino Linotype" w:eastAsia="Calibri" w:cs="Tahoma"/>
          <w:bCs/>
          <w:iCs/>
          <w:sz w:val="22"/>
          <w:szCs w:val="22"/>
          <w:lang w:val="es-ES_tradnl" w:eastAsia="es-ES_tradnl"/>
        </w:rPr>
        <w:t xml:space="preserve"> la existencia o no de programas de apoyo a los afectados.</w:t>
      </w:r>
    </w:p>
    <w:p w:rsidRPr="008E3507" w:rsidR="009E7784" w:rsidP="008E3507" w:rsidRDefault="009E7784" w14:paraId="2F5930E1" w14:textId="77777777">
      <w:pPr>
        <w:spacing w:line="360" w:lineRule="auto"/>
        <w:jc w:val="both"/>
        <w:rPr>
          <w:rFonts w:ascii="Palatino Linotype" w:hAnsi="Palatino Linotype" w:eastAsia="Calibri" w:cs="Tahoma"/>
          <w:bCs/>
          <w:iCs/>
          <w:sz w:val="22"/>
          <w:szCs w:val="22"/>
          <w:lang w:val="es-ES_tradnl" w:eastAsia="es-ES_tradnl"/>
        </w:rPr>
      </w:pPr>
    </w:p>
    <w:p w:rsidRPr="008E3507" w:rsidR="00BC4AE9" w:rsidP="008E3507" w:rsidRDefault="009E7784" w14:paraId="0C5C1712" w14:textId="02CF31F3">
      <w:pPr>
        <w:spacing w:line="360" w:lineRule="auto"/>
        <w:jc w:val="both"/>
        <w:rPr>
          <w:rFonts w:ascii="Palatino Linotype" w:hAnsi="Palatino Linotype" w:eastAsia="Calibri" w:cs="Tahoma"/>
          <w:bCs/>
          <w:iCs/>
          <w:sz w:val="22"/>
          <w:szCs w:val="22"/>
          <w:lang w:val="es-ES_tradnl" w:eastAsia="es-ES_tradnl"/>
        </w:rPr>
      </w:pPr>
      <w:r w:rsidRPr="008E3507">
        <w:rPr>
          <w:rFonts w:ascii="Palatino Linotype" w:hAnsi="Palatino Linotype" w:eastAsia="Calibri" w:cs="Tahoma"/>
          <w:bCs/>
          <w:iCs/>
          <w:sz w:val="22"/>
          <w:szCs w:val="22"/>
          <w:lang w:val="es-ES_tradnl" w:eastAsia="es-ES_tradnl"/>
        </w:rPr>
        <w:t xml:space="preserve">Ahora bien, cabe destacar que el Sujeto Obligado a través de su informe justificado indicó que dicho punto se atiende con la respuesta emitida por el Titular de la Tesorería Municipal; sin embargo, la manifestación proveniente de dicha área, no contempla en ningún momento la existencia o mención de programas de apoyo en este sentido, sino que se limita únicamente a expresar la negativa de contar con una partida presupuestal para atender la circunstancia concreta descrita por la Particular en su solicitud; por tanto, nos encontramos ante una omisión de pronunciamiento respecto al punto en estudio. </w:t>
      </w:r>
      <w:r w:rsidRPr="008E3507" w:rsidR="006B4562">
        <w:rPr>
          <w:rFonts w:ascii="Palatino Linotype" w:hAnsi="Palatino Linotype" w:eastAsia="Calibri" w:cs="Tahoma"/>
          <w:bCs/>
          <w:iCs/>
          <w:sz w:val="22"/>
          <w:szCs w:val="22"/>
          <w:lang w:val="es-ES_tradnl" w:eastAsia="es-ES_tradnl"/>
        </w:rPr>
        <w:t xml:space="preserve"> </w:t>
      </w:r>
    </w:p>
    <w:p w:rsidRPr="008E3507" w:rsidR="00501276" w:rsidP="008E3507" w:rsidRDefault="00501276" w14:paraId="7C7A555D" w14:textId="77777777">
      <w:pPr>
        <w:spacing w:line="360" w:lineRule="auto"/>
        <w:jc w:val="both"/>
        <w:rPr>
          <w:rFonts w:ascii="Palatino Linotype" w:hAnsi="Palatino Linotype" w:eastAsia="Calibri" w:cs="Tahoma"/>
          <w:bCs/>
          <w:iCs/>
          <w:sz w:val="22"/>
          <w:szCs w:val="22"/>
          <w:lang w:val="es-ES_tradnl" w:eastAsia="es-ES_tradnl"/>
        </w:rPr>
      </w:pPr>
    </w:p>
    <w:p w:rsidRPr="008E3507" w:rsidR="009C54A0" w:rsidP="008E3507" w:rsidRDefault="00501276" w14:paraId="495EC61E" w14:textId="5FC42A9D">
      <w:pPr>
        <w:spacing w:line="360" w:lineRule="auto"/>
        <w:jc w:val="both"/>
        <w:rPr>
          <w:rFonts w:ascii="Palatino Linotype" w:hAnsi="Palatino Linotype" w:eastAsia="Calibri" w:cs="Tahoma"/>
          <w:bCs/>
          <w:iCs/>
          <w:sz w:val="22"/>
          <w:szCs w:val="22"/>
          <w:lang w:val="es-ES_tradnl" w:eastAsia="es-ES_tradnl"/>
        </w:rPr>
      </w:pPr>
      <w:r w:rsidRPr="008E3507">
        <w:rPr>
          <w:rFonts w:ascii="Palatino Linotype" w:hAnsi="Palatino Linotype" w:eastAsia="Calibri" w:cs="Tahoma"/>
          <w:bCs/>
          <w:iCs/>
          <w:sz w:val="22"/>
          <w:szCs w:val="22"/>
          <w:lang w:val="es-ES_tradnl" w:eastAsia="es-ES_tradnl"/>
        </w:rPr>
        <w:t xml:space="preserve">En este sentido, </w:t>
      </w:r>
      <w:r w:rsidRPr="008E3507" w:rsidR="009C54A0">
        <w:rPr>
          <w:rFonts w:ascii="Palatino Linotype" w:hAnsi="Palatino Linotype" w:eastAsia="Calibri" w:cs="Tahoma"/>
          <w:bCs/>
          <w:iCs/>
          <w:sz w:val="22"/>
          <w:szCs w:val="22"/>
          <w:lang w:val="es-ES_tradnl" w:eastAsia="es-ES_tradnl"/>
        </w:rPr>
        <w:t xml:space="preserve">se atrae al estudio la Ley de vivienda del Estado de México, visible en la liga: </w:t>
      </w:r>
      <w:hyperlink w:history="1" r:id="rId14">
        <w:r w:rsidRPr="008E3507" w:rsidR="009C54A0">
          <w:rPr>
            <w:rStyle w:val="Hipervnculo"/>
            <w:rFonts w:ascii="Palatino Linotype" w:hAnsi="Palatino Linotype" w:eastAsia="Calibri" w:cs="Tahoma"/>
            <w:bCs/>
            <w:iCs/>
            <w:sz w:val="22"/>
            <w:szCs w:val="22"/>
            <w:lang w:val="es-ES_tradnl" w:eastAsia="es-ES_tradnl"/>
          </w:rPr>
          <w:t>http://legislacion.edomex.gob.mx/sites/legislacion.edomex.gob.mx/files/files/pdf/ley/vig/leyvig140.pdf</w:t>
        </w:r>
      </w:hyperlink>
      <w:r w:rsidRPr="008E3507" w:rsidR="009C54A0">
        <w:rPr>
          <w:rFonts w:ascii="Palatino Linotype" w:hAnsi="Palatino Linotype" w:eastAsia="Calibri" w:cs="Tahoma"/>
          <w:bCs/>
          <w:iCs/>
          <w:sz w:val="22"/>
          <w:szCs w:val="22"/>
          <w:lang w:val="es-ES_tradnl" w:eastAsia="es-ES_tradnl"/>
        </w:rPr>
        <w:t xml:space="preserve">, la cual </w:t>
      </w:r>
      <w:r w:rsidRPr="008E3507" w:rsidR="00C1797D">
        <w:rPr>
          <w:rFonts w:ascii="Palatino Linotype" w:hAnsi="Palatino Linotype" w:eastAsia="Calibri" w:cs="Tahoma"/>
          <w:bCs/>
          <w:iCs/>
          <w:sz w:val="22"/>
          <w:szCs w:val="22"/>
          <w:lang w:val="es-ES_tradnl" w:eastAsia="es-ES_tradnl"/>
        </w:rPr>
        <w:t>está</w:t>
      </w:r>
      <w:r w:rsidRPr="008E3507" w:rsidR="009C54A0">
        <w:rPr>
          <w:rFonts w:ascii="Palatino Linotype" w:hAnsi="Palatino Linotype" w:eastAsia="Calibri" w:cs="Tahoma"/>
          <w:bCs/>
          <w:iCs/>
          <w:sz w:val="22"/>
          <w:szCs w:val="22"/>
          <w:lang w:val="es-ES_tradnl" w:eastAsia="es-ES_tradnl"/>
        </w:rPr>
        <w:t xml:space="preserve"> encaminada a regular la política estatal, los programas, instrumentos y acciones, para que toda persona pueda disfrutar de una vivienda digna y decorosa.</w:t>
      </w:r>
    </w:p>
    <w:p w:rsidRPr="008E3507" w:rsidR="00C1797D" w:rsidP="008E3507" w:rsidRDefault="00C1797D" w14:paraId="03A3C1D3" w14:textId="77777777">
      <w:pPr>
        <w:spacing w:line="360" w:lineRule="auto"/>
        <w:jc w:val="both"/>
        <w:rPr>
          <w:rFonts w:ascii="Palatino Linotype" w:hAnsi="Palatino Linotype" w:eastAsia="Calibri" w:cs="Tahoma"/>
          <w:bCs/>
          <w:iCs/>
          <w:sz w:val="22"/>
          <w:szCs w:val="22"/>
          <w:lang w:val="es-ES_tradnl" w:eastAsia="es-ES_tradnl"/>
        </w:rPr>
      </w:pPr>
    </w:p>
    <w:p w:rsidRPr="008E3507" w:rsidR="00C1797D" w:rsidP="008E3507" w:rsidRDefault="00C1797D" w14:paraId="3C4F67A3" w14:textId="4F6D01ED">
      <w:pPr>
        <w:spacing w:line="360" w:lineRule="auto"/>
        <w:jc w:val="both"/>
        <w:rPr>
          <w:rFonts w:ascii="Palatino Linotype" w:hAnsi="Palatino Linotype" w:eastAsia="Calibri" w:cs="Tahoma"/>
          <w:bCs/>
          <w:iCs/>
          <w:sz w:val="22"/>
          <w:szCs w:val="22"/>
          <w:lang w:val="es-ES_tradnl" w:eastAsia="es-ES_tradnl"/>
        </w:rPr>
      </w:pPr>
      <w:r w:rsidRPr="008E3507">
        <w:rPr>
          <w:rFonts w:ascii="Palatino Linotype" w:hAnsi="Palatino Linotype" w:eastAsia="Calibri" w:cs="Tahoma"/>
          <w:bCs/>
          <w:iCs/>
          <w:sz w:val="22"/>
          <w:szCs w:val="22"/>
          <w:lang w:val="es-ES_tradnl" w:eastAsia="es-ES_tradnl"/>
        </w:rPr>
        <w:lastRenderedPageBreak/>
        <w:t>La Ley de vivienda del Estado de México, prevé a la población en riesgo, la cual se relaciona con la problemática planteada por la Particular en su solicitud de información, por lo que se cita a continuación el artículo 10 fracción XII de la Ley en mención:</w:t>
      </w:r>
    </w:p>
    <w:p w:rsidRPr="008E3507" w:rsidR="00C1797D" w:rsidP="008E3507" w:rsidRDefault="00C1797D" w14:paraId="6A14B413" w14:textId="77777777">
      <w:pPr>
        <w:spacing w:line="360" w:lineRule="auto"/>
        <w:jc w:val="both"/>
        <w:rPr>
          <w:rFonts w:ascii="Palatino Linotype" w:hAnsi="Palatino Linotype" w:eastAsia="Calibri" w:cs="Tahoma"/>
          <w:bCs/>
          <w:iCs/>
          <w:sz w:val="22"/>
          <w:szCs w:val="22"/>
          <w:lang w:val="es-ES_tradnl" w:eastAsia="es-ES_tradnl"/>
        </w:rPr>
      </w:pPr>
    </w:p>
    <w:p w:rsidRPr="008E3507" w:rsidR="00C1797D" w:rsidP="008E3507" w:rsidRDefault="00C1797D" w14:paraId="1FFAA263"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Artículo 10.- Para efectos de esta Ley, se entiende por:</w:t>
      </w:r>
    </w:p>
    <w:p w:rsidRPr="008E3507" w:rsidR="00C1797D" w:rsidP="008E3507" w:rsidRDefault="00C1797D" w14:paraId="6D346769"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I al XI…</w:t>
      </w:r>
    </w:p>
    <w:p w:rsidRPr="008E3507" w:rsidR="00C1797D" w:rsidP="008E3507" w:rsidRDefault="00C1797D" w14:paraId="0E7010DF"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XII. Población en situación de riesgo: aquella que habita una vivienda en condiciones inseguras y, bajo inminente amenaza de colapso y que pone en peligro su vida y patrimonio.</w:t>
      </w:r>
    </w:p>
    <w:p w:rsidRPr="008E3507" w:rsidR="00C1797D" w:rsidP="008E3507" w:rsidRDefault="00C1797D" w14:paraId="7C43F9E0"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XIII al XXIII…</w:t>
      </w:r>
    </w:p>
    <w:p w:rsidRPr="008E3507" w:rsidR="009C54A0" w:rsidP="008E3507" w:rsidRDefault="009C54A0" w14:paraId="5088190E" w14:textId="77777777">
      <w:pPr>
        <w:spacing w:line="360" w:lineRule="auto"/>
        <w:jc w:val="both"/>
        <w:rPr>
          <w:rFonts w:ascii="Palatino Linotype" w:hAnsi="Palatino Linotype" w:eastAsia="Calibri" w:cs="Tahoma"/>
          <w:bCs/>
          <w:iCs/>
          <w:sz w:val="22"/>
          <w:szCs w:val="22"/>
          <w:lang w:val="es-ES_tradnl" w:eastAsia="es-ES_tradnl"/>
        </w:rPr>
      </w:pPr>
    </w:p>
    <w:p w:rsidRPr="008E3507" w:rsidR="009C54A0" w:rsidP="008E3507" w:rsidRDefault="009C54A0" w14:paraId="19200120" w14:textId="08140E6C">
      <w:pPr>
        <w:spacing w:line="360" w:lineRule="auto"/>
        <w:jc w:val="both"/>
        <w:rPr>
          <w:rFonts w:ascii="Palatino Linotype" w:hAnsi="Palatino Linotype" w:eastAsia="Calibri" w:cs="Tahoma"/>
          <w:bCs/>
          <w:iCs/>
          <w:sz w:val="22"/>
          <w:szCs w:val="22"/>
          <w:lang w:val="es-ES_tradnl" w:eastAsia="es-ES_tradnl"/>
        </w:rPr>
      </w:pPr>
      <w:r w:rsidRPr="008E3507">
        <w:rPr>
          <w:rFonts w:ascii="Palatino Linotype" w:hAnsi="Palatino Linotype" w:eastAsia="Calibri" w:cs="Tahoma"/>
          <w:bCs/>
          <w:iCs/>
          <w:sz w:val="22"/>
          <w:szCs w:val="22"/>
          <w:lang w:val="es-ES_tradnl" w:eastAsia="es-ES_tradnl"/>
        </w:rPr>
        <w:t>Esta Ley,</w:t>
      </w:r>
      <w:r w:rsidRPr="008E3507" w:rsidR="00C1797D">
        <w:rPr>
          <w:rFonts w:ascii="Palatino Linotype" w:hAnsi="Palatino Linotype" w:eastAsia="Calibri" w:cs="Tahoma"/>
          <w:bCs/>
          <w:iCs/>
          <w:sz w:val="22"/>
          <w:szCs w:val="22"/>
          <w:lang w:val="es-ES_tradnl" w:eastAsia="es-ES_tradnl"/>
        </w:rPr>
        <w:t xml:space="preserve"> también</w:t>
      </w:r>
      <w:r w:rsidRPr="008E3507">
        <w:rPr>
          <w:rFonts w:ascii="Palatino Linotype" w:hAnsi="Palatino Linotype" w:eastAsia="Calibri" w:cs="Tahoma"/>
          <w:bCs/>
          <w:iCs/>
          <w:sz w:val="22"/>
          <w:szCs w:val="22"/>
          <w:lang w:val="es-ES_tradnl" w:eastAsia="es-ES_tradnl"/>
        </w:rPr>
        <w:t xml:space="preserve"> prevé la fuente obligacional para que los municipios del Estado de México establezcan programas municipales, específicamente en su artículo </w:t>
      </w:r>
      <w:proofErr w:type="gramStart"/>
      <w:r w:rsidRPr="008E3507">
        <w:rPr>
          <w:rFonts w:ascii="Palatino Linotype" w:hAnsi="Palatino Linotype" w:eastAsia="Calibri" w:cs="Tahoma"/>
          <w:bCs/>
          <w:iCs/>
          <w:sz w:val="22"/>
          <w:szCs w:val="22"/>
          <w:lang w:val="es-ES_tradnl" w:eastAsia="es-ES_tradnl"/>
        </w:rPr>
        <w:t>15,  que</w:t>
      </w:r>
      <w:proofErr w:type="gramEnd"/>
      <w:r w:rsidRPr="008E3507">
        <w:rPr>
          <w:rFonts w:ascii="Palatino Linotype" w:hAnsi="Palatino Linotype" w:eastAsia="Calibri" w:cs="Tahoma"/>
          <w:bCs/>
          <w:iCs/>
          <w:sz w:val="22"/>
          <w:szCs w:val="22"/>
          <w:lang w:val="es-ES_tradnl" w:eastAsia="es-ES_tradnl"/>
        </w:rPr>
        <w:t xml:space="preserve"> a la letra señala:</w:t>
      </w:r>
    </w:p>
    <w:p w:rsidRPr="008E3507" w:rsidR="00C1797D" w:rsidP="008E3507" w:rsidRDefault="00C1797D" w14:paraId="0479EA41" w14:textId="77777777">
      <w:pPr>
        <w:spacing w:line="360" w:lineRule="auto"/>
        <w:jc w:val="both"/>
        <w:rPr>
          <w:rFonts w:ascii="Palatino Linotype" w:hAnsi="Palatino Linotype" w:eastAsia="Calibri" w:cs="Tahoma"/>
          <w:bCs/>
          <w:iCs/>
          <w:sz w:val="22"/>
          <w:szCs w:val="22"/>
          <w:lang w:val="es-ES_tradnl" w:eastAsia="es-ES_tradnl"/>
        </w:rPr>
      </w:pPr>
    </w:p>
    <w:p w:rsidRPr="008E3507" w:rsidR="009C54A0" w:rsidP="008E3507" w:rsidRDefault="009C54A0" w14:paraId="2FEDCD55"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Artículo 15.- Son atribuciones de los municipios: </w:t>
      </w:r>
    </w:p>
    <w:p w:rsidRPr="008E3507" w:rsidR="009C54A0" w:rsidP="008E3507" w:rsidRDefault="009C54A0" w14:paraId="60182D71"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I. Establecer la política municipal de vivienda. </w:t>
      </w:r>
    </w:p>
    <w:p w:rsidRPr="008E3507" w:rsidR="009C54A0" w:rsidP="008E3507" w:rsidRDefault="009C54A0" w14:paraId="135F8BDA" w14:textId="77777777">
      <w:pPr>
        <w:spacing w:line="360" w:lineRule="auto"/>
        <w:ind w:left="567" w:right="539"/>
        <w:jc w:val="both"/>
        <w:rPr>
          <w:rFonts w:ascii="Palatino Linotype" w:hAnsi="Palatino Linotype" w:eastAsia="Calibri" w:cs="Tahoma"/>
          <w:b/>
          <w:bCs/>
          <w:i/>
          <w:iCs/>
          <w:szCs w:val="22"/>
          <w:lang w:eastAsia="es-ES_tradnl"/>
        </w:rPr>
      </w:pPr>
      <w:r w:rsidRPr="008E3507">
        <w:rPr>
          <w:rFonts w:ascii="Palatino Linotype" w:hAnsi="Palatino Linotype" w:eastAsia="Calibri" w:cs="Tahoma"/>
          <w:b/>
          <w:bCs/>
          <w:i/>
          <w:iCs/>
          <w:szCs w:val="22"/>
          <w:lang w:eastAsia="es-ES_tradnl"/>
        </w:rPr>
        <w:t xml:space="preserve">II. Elaborar, aprobar, ejecutar y evaluar los programas municipales de vivienda. </w:t>
      </w:r>
    </w:p>
    <w:p w:rsidRPr="008E3507" w:rsidR="009C54A0" w:rsidP="008E3507" w:rsidRDefault="009C54A0" w14:paraId="2BABDBFC"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III. Participar en la elaboración, promoción, ejecución, evaluación de la política y del Programa Estatal de Vivienda. </w:t>
      </w:r>
    </w:p>
    <w:p w:rsidRPr="008E3507" w:rsidR="009C54A0" w:rsidP="008E3507" w:rsidRDefault="009C54A0" w14:paraId="0DA47813"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IV. Participar mediante aportaciones al Fondo de Vivienda Social y en los demás instrumentos jurídicos para el manejo de los recursos económicos que establezca el Instituto. </w:t>
      </w:r>
    </w:p>
    <w:p w:rsidRPr="008E3507" w:rsidR="009C54A0" w:rsidP="008E3507" w:rsidRDefault="009C54A0" w14:paraId="6909F17F"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V. Solicitar asistencia técnica y jurídica en la ejecución y evaluación de programas y acciones en materia de vivienda. </w:t>
      </w:r>
    </w:p>
    <w:p w:rsidRPr="008E3507" w:rsidR="009C54A0" w:rsidP="008E3507" w:rsidRDefault="009C54A0" w14:paraId="44DDE628" w14:textId="3D82745F">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VI. </w:t>
      </w:r>
      <w:r w:rsidRPr="008E3507">
        <w:rPr>
          <w:rFonts w:ascii="Palatino Linotype" w:hAnsi="Palatino Linotype" w:eastAsia="Calibri" w:cs="Tahoma"/>
          <w:b/>
          <w:bCs/>
          <w:i/>
          <w:iCs/>
          <w:szCs w:val="22"/>
          <w:lang w:eastAsia="es-ES_tradnl"/>
        </w:rPr>
        <w:t>Promover la gestión y obtención de recursos económicos para el financiamiento de programas de vivienda, así como dar seguimiento y evaluar su aplicación.</w:t>
      </w:r>
    </w:p>
    <w:p w:rsidRPr="008E3507" w:rsidR="009C54A0" w:rsidP="008E3507" w:rsidRDefault="009C54A0" w14:paraId="5F21216C" w14:textId="616AA891">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VII. Simplificar y desregular procedimientos administrativos relac</w:t>
      </w:r>
      <w:r w:rsidRPr="008E3507" w:rsidR="0021049B">
        <w:rPr>
          <w:rFonts w:ascii="Palatino Linotype" w:hAnsi="Palatino Linotype" w:eastAsia="Calibri" w:cs="Tahoma"/>
          <w:bCs/>
          <w:i/>
          <w:iCs/>
          <w:szCs w:val="22"/>
          <w:lang w:eastAsia="es-ES_tradnl"/>
        </w:rPr>
        <w:t xml:space="preserve">ionados con la ejecución de los </w:t>
      </w:r>
      <w:r w:rsidRPr="008E3507">
        <w:rPr>
          <w:rFonts w:ascii="Palatino Linotype" w:hAnsi="Palatino Linotype" w:eastAsia="Calibri" w:cs="Tahoma"/>
          <w:bCs/>
          <w:i/>
          <w:iCs/>
          <w:szCs w:val="22"/>
          <w:lang w:eastAsia="es-ES_tradnl"/>
        </w:rPr>
        <w:t xml:space="preserve">programas del Instituto y los programas municipales de su competencia. </w:t>
      </w:r>
    </w:p>
    <w:p w:rsidRPr="008E3507" w:rsidR="009C54A0" w:rsidP="008E3507" w:rsidRDefault="009C54A0" w14:paraId="0D45AB0E"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VIII. Generar y proporcionar información al Sistema Estatal de Vivienda que permita conocer su situación y prospectiva. </w:t>
      </w:r>
    </w:p>
    <w:p w:rsidRPr="008E3507" w:rsidR="009C54A0" w:rsidP="008E3507" w:rsidRDefault="009C54A0" w14:paraId="12BF7959"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IX. Promover la participación ciudadana en la ejecución de programas y acciones de vivienda. </w:t>
      </w:r>
    </w:p>
    <w:p w:rsidRPr="008E3507" w:rsidR="009C54A0" w:rsidP="008E3507" w:rsidRDefault="009C54A0" w14:paraId="2E7987AA" w14:textId="77777777">
      <w:pPr>
        <w:spacing w:line="360" w:lineRule="auto"/>
        <w:ind w:left="567" w:right="539"/>
        <w:jc w:val="both"/>
        <w:rPr>
          <w:rFonts w:ascii="Palatino Linotype" w:hAnsi="Palatino Linotype" w:eastAsia="Calibri" w:cs="Tahoma"/>
          <w:b/>
          <w:bCs/>
          <w:i/>
          <w:iCs/>
          <w:szCs w:val="22"/>
          <w:lang w:eastAsia="es-ES_tradnl"/>
        </w:rPr>
      </w:pPr>
      <w:r w:rsidRPr="008E3507">
        <w:rPr>
          <w:rFonts w:ascii="Palatino Linotype" w:hAnsi="Palatino Linotype" w:eastAsia="Calibri" w:cs="Tahoma"/>
          <w:bCs/>
          <w:i/>
          <w:iCs/>
          <w:szCs w:val="22"/>
          <w:lang w:eastAsia="es-ES_tradnl"/>
        </w:rPr>
        <w:lastRenderedPageBreak/>
        <w:t xml:space="preserve">X. </w:t>
      </w:r>
      <w:r w:rsidRPr="008E3507">
        <w:rPr>
          <w:rFonts w:ascii="Palatino Linotype" w:hAnsi="Palatino Linotype" w:eastAsia="Calibri" w:cs="Tahoma"/>
          <w:b/>
          <w:bCs/>
          <w:i/>
          <w:iCs/>
          <w:szCs w:val="22"/>
          <w:lang w:eastAsia="es-ES_tradnl"/>
        </w:rPr>
        <w:t xml:space="preserve">Difundir e informar a la población sobre los programas y acciones de vivienda, para que tenga un mejor conocimiento y participación en los mismos. </w:t>
      </w:r>
    </w:p>
    <w:p w:rsidRPr="008E3507" w:rsidR="009C54A0" w:rsidP="008E3507" w:rsidRDefault="009C54A0" w14:paraId="50B7352E" w14:textId="07564679">
      <w:pPr>
        <w:spacing w:line="360" w:lineRule="auto"/>
        <w:ind w:left="567" w:right="539"/>
        <w:jc w:val="both"/>
        <w:rPr>
          <w:rFonts w:ascii="Palatino Linotype" w:hAnsi="Palatino Linotype" w:eastAsia="Calibri" w:cs="Tahoma"/>
          <w:bCs/>
          <w:i/>
          <w:iCs/>
          <w:szCs w:val="22"/>
          <w:lang w:val="es-ES_tradnl" w:eastAsia="es-ES_tradnl"/>
        </w:rPr>
      </w:pPr>
      <w:r w:rsidRPr="008E3507">
        <w:rPr>
          <w:rFonts w:ascii="Palatino Linotype" w:hAnsi="Palatino Linotype" w:eastAsia="Calibri" w:cs="Tahoma"/>
          <w:bCs/>
          <w:i/>
          <w:iCs/>
          <w:szCs w:val="22"/>
          <w:lang w:eastAsia="es-ES_tradnl"/>
        </w:rPr>
        <w:t>XI. Las demás que le confiera esta Ley, y demás ordenamientos aplicables en la materia.</w:t>
      </w:r>
    </w:p>
    <w:p w:rsidRPr="008E3507" w:rsidR="00501276" w:rsidP="008E3507" w:rsidRDefault="009C54A0" w14:paraId="7C29C72B" w14:textId="7BD7EF81">
      <w:pPr>
        <w:spacing w:line="360" w:lineRule="auto"/>
        <w:jc w:val="both"/>
        <w:rPr>
          <w:rFonts w:ascii="Palatino Linotype" w:hAnsi="Palatino Linotype" w:eastAsia="Calibri" w:cs="Tahoma"/>
          <w:bCs/>
          <w:i/>
          <w:iCs/>
          <w:sz w:val="22"/>
          <w:szCs w:val="22"/>
          <w:lang w:val="es-ES_tradnl" w:eastAsia="es-ES_tradnl"/>
        </w:rPr>
      </w:pPr>
      <w:r w:rsidRPr="008E3507">
        <w:rPr>
          <w:rFonts w:ascii="Palatino Linotype" w:hAnsi="Palatino Linotype" w:eastAsia="Calibri" w:cs="Tahoma"/>
          <w:bCs/>
          <w:iCs/>
          <w:sz w:val="22"/>
          <w:szCs w:val="22"/>
          <w:lang w:val="es-ES_tradnl" w:eastAsia="es-ES_tradnl"/>
        </w:rPr>
        <w:t xml:space="preserve">   </w:t>
      </w:r>
    </w:p>
    <w:p w:rsidRPr="008E3507" w:rsidR="00995D84" w:rsidP="008E3507" w:rsidRDefault="009C54A0" w14:paraId="0E697CC3" w14:textId="3DD880AB">
      <w:pPr>
        <w:spacing w:line="360" w:lineRule="auto"/>
        <w:jc w:val="both"/>
        <w:rPr>
          <w:rFonts w:ascii="Palatino Linotype" w:hAnsi="Palatino Linotype" w:eastAsia="Calibri" w:cs="Tahoma"/>
          <w:bCs/>
          <w:iCs/>
          <w:sz w:val="22"/>
          <w:szCs w:val="22"/>
          <w:lang w:val="es-ES_tradnl" w:eastAsia="es-ES_tradnl"/>
        </w:rPr>
      </w:pPr>
      <w:r w:rsidRPr="008E3507">
        <w:rPr>
          <w:rFonts w:ascii="Palatino Linotype" w:hAnsi="Palatino Linotype" w:eastAsia="Calibri" w:cs="Tahoma"/>
          <w:bCs/>
          <w:iCs/>
          <w:sz w:val="22"/>
          <w:szCs w:val="22"/>
          <w:lang w:val="es-ES_tradnl" w:eastAsia="es-ES_tradnl"/>
        </w:rPr>
        <w:t>Del artículo en cita se desprende que los Entes municipales son Sujetos Obligados a la Ley de vivienda del Estado de México y que deben generar programas municipales de vivienda, los cuales son abordados de forma específica por dicha Ley en el artículo 20, que a la letra señala:</w:t>
      </w:r>
    </w:p>
    <w:p w:rsidRPr="008E3507" w:rsidR="009C54A0" w:rsidP="008E3507" w:rsidRDefault="009C54A0" w14:paraId="07C7A571" w14:textId="77777777">
      <w:pPr>
        <w:spacing w:line="360" w:lineRule="auto"/>
        <w:jc w:val="both"/>
        <w:rPr>
          <w:rFonts w:ascii="Palatino Linotype" w:hAnsi="Palatino Linotype" w:eastAsia="Calibri" w:cs="Tahoma"/>
          <w:bCs/>
          <w:iCs/>
          <w:sz w:val="22"/>
          <w:szCs w:val="22"/>
          <w:lang w:val="es-ES_tradnl" w:eastAsia="es-ES_tradnl"/>
        </w:rPr>
      </w:pPr>
    </w:p>
    <w:p w:rsidRPr="008E3507" w:rsidR="009C54A0" w:rsidP="008E3507" w:rsidRDefault="009C54A0" w14:paraId="62DE4378" w14:textId="75C7CB35">
      <w:pPr>
        <w:spacing w:line="360" w:lineRule="auto"/>
        <w:ind w:left="567" w:right="539"/>
        <w:jc w:val="both"/>
        <w:rPr>
          <w:rFonts w:ascii="Palatino Linotype" w:hAnsi="Palatino Linotype" w:eastAsia="Calibri" w:cs="Tahoma"/>
          <w:bCs/>
          <w:i/>
          <w:iCs/>
          <w:szCs w:val="22"/>
          <w:lang w:val="es-ES_tradnl" w:eastAsia="es-ES_tradnl"/>
        </w:rPr>
      </w:pPr>
      <w:r w:rsidRPr="008E3507">
        <w:rPr>
          <w:rFonts w:ascii="Palatino Linotype" w:hAnsi="Palatino Linotype" w:eastAsia="Calibri" w:cs="Tahoma"/>
          <w:bCs/>
          <w:i/>
          <w:iCs/>
          <w:szCs w:val="22"/>
          <w:lang w:eastAsia="es-ES_tradnl"/>
        </w:rPr>
        <w:t>Artículo 20.- Los programas municipales de vivienda se sujetarán a lo siguiente:</w:t>
      </w:r>
    </w:p>
    <w:p w:rsidRPr="008E3507" w:rsidR="009C54A0" w:rsidP="008E3507" w:rsidRDefault="009C54A0" w14:paraId="35CCE7D4" w14:textId="466E627D">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I. Deberán ser congruentes con el Programa Estatal de Vivienda, los planes de desarrollo urbano y los programas regionales y especiales de carácter estatal y municipal.</w:t>
      </w:r>
    </w:p>
    <w:p w:rsidRPr="008E3507" w:rsidR="009C54A0" w:rsidP="008E3507" w:rsidRDefault="009C54A0" w14:paraId="62F4D351" w14:textId="77777777">
      <w:pPr>
        <w:spacing w:line="360" w:lineRule="auto"/>
        <w:ind w:left="567" w:right="539"/>
        <w:jc w:val="both"/>
        <w:rPr>
          <w:rFonts w:ascii="Palatino Linotype" w:hAnsi="Palatino Linotype" w:eastAsia="Calibri" w:cs="Tahoma"/>
          <w:b/>
          <w:bCs/>
          <w:i/>
          <w:iCs/>
          <w:szCs w:val="22"/>
          <w:lang w:eastAsia="es-ES_tradnl"/>
        </w:rPr>
      </w:pPr>
      <w:r w:rsidRPr="008E3507">
        <w:rPr>
          <w:rFonts w:ascii="Palatino Linotype" w:hAnsi="Palatino Linotype" w:eastAsia="Calibri" w:cs="Tahoma"/>
          <w:bCs/>
          <w:i/>
          <w:iCs/>
          <w:szCs w:val="22"/>
          <w:lang w:eastAsia="es-ES_tradnl"/>
        </w:rPr>
        <w:t xml:space="preserve">II. </w:t>
      </w:r>
      <w:r w:rsidRPr="008E3507">
        <w:rPr>
          <w:rFonts w:ascii="Palatino Linotype" w:hAnsi="Palatino Linotype" w:eastAsia="Calibri" w:cs="Tahoma"/>
          <w:b/>
          <w:bCs/>
          <w:i/>
          <w:iCs/>
          <w:szCs w:val="22"/>
          <w:lang w:eastAsia="es-ES_tradnl"/>
        </w:rPr>
        <w:t xml:space="preserve">Los proyectos de vivienda se formularán anualmente por la dependencia del municipio que por su objeto social sea consecuente con esta materia, considerando las propuestas procedentes de las instancias de participación social. </w:t>
      </w:r>
    </w:p>
    <w:p w:rsidRPr="008E3507" w:rsidR="009C54A0" w:rsidP="008E3507" w:rsidRDefault="009C54A0" w14:paraId="0B8AEA68"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III. Tendrán por objeto orientar y dar integralidad a las acciones en materia de vivienda, para atender las necesidades de las personas preferentemente en situación de pobreza, marginación o vulnerabilidad. </w:t>
      </w:r>
    </w:p>
    <w:p w:rsidRPr="008E3507" w:rsidR="009C54A0" w:rsidP="008E3507" w:rsidRDefault="009C54A0" w14:paraId="5EB315DE"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IV. Señalarán su vigencia y ámbito de aplicación. </w:t>
      </w:r>
    </w:p>
    <w:p w:rsidRPr="008E3507" w:rsidR="009C54A0" w:rsidP="008E3507" w:rsidRDefault="009C54A0" w14:paraId="11DDD427" w14:textId="77777777">
      <w:pPr>
        <w:spacing w:line="360" w:lineRule="auto"/>
        <w:ind w:left="567" w:right="539"/>
        <w:jc w:val="both"/>
        <w:rPr>
          <w:rFonts w:ascii="Palatino Linotype" w:hAnsi="Palatino Linotype" w:eastAsia="Calibri" w:cs="Tahoma"/>
          <w:b/>
          <w:bCs/>
          <w:i/>
          <w:iCs/>
          <w:szCs w:val="22"/>
          <w:lang w:eastAsia="es-ES_tradnl"/>
        </w:rPr>
      </w:pPr>
      <w:r w:rsidRPr="008E3507">
        <w:rPr>
          <w:rFonts w:ascii="Palatino Linotype" w:hAnsi="Palatino Linotype" w:eastAsia="Calibri" w:cs="Tahoma"/>
          <w:b/>
          <w:bCs/>
          <w:i/>
          <w:iCs/>
          <w:szCs w:val="22"/>
          <w:lang w:eastAsia="es-ES_tradnl"/>
        </w:rPr>
        <w:t xml:space="preserve">V. Los programas contendrán: </w:t>
      </w:r>
    </w:p>
    <w:p w:rsidRPr="008E3507" w:rsidR="009C54A0" w:rsidP="008E3507" w:rsidRDefault="009C54A0" w14:paraId="28F74CD7"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a) El diagnóstico y la prospectiva de la situación habitacional del municipio. </w:t>
      </w:r>
    </w:p>
    <w:p w:rsidRPr="008E3507" w:rsidR="009C54A0" w:rsidP="008E3507" w:rsidRDefault="009C54A0" w14:paraId="1B3D7B85"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b) Los objetivos que regirán el desempeño de las acciones de vivienda y los mecanismos de coordinación con el Estado, así como para la concertación de acciones con los sectores social o privado. </w:t>
      </w:r>
    </w:p>
    <w:p w:rsidRPr="008E3507" w:rsidR="009C54A0" w:rsidP="008E3507" w:rsidRDefault="009C54A0" w14:paraId="5E335D0C"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c) La estrategia general de vivienda, particularmente en lo relativo a: </w:t>
      </w:r>
    </w:p>
    <w:p w:rsidRPr="008E3507" w:rsidR="009C54A0" w:rsidP="008E3507" w:rsidRDefault="009C54A0" w14:paraId="65B39366"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1. La producción y mejoramiento sin distinción de su entorno urbano o rural. </w:t>
      </w:r>
    </w:p>
    <w:p w:rsidRPr="008E3507" w:rsidR="009C54A0" w:rsidP="008E3507" w:rsidRDefault="009C54A0" w14:paraId="3DB953B0"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2. La atención a la demanda. </w:t>
      </w:r>
    </w:p>
    <w:p w:rsidRPr="008E3507" w:rsidR="009C54A0" w:rsidP="008E3507" w:rsidRDefault="009C54A0" w14:paraId="01FCB4B5"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3. La adquisición y oferta de suelo para vivienda. </w:t>
      </w:r>
    </w:p>
    <w:p w:rsidRPr="008E3507" w:rsidR="009C54A0" w:rsidP="008E3507" w:rsidRDefault="009C54A0" w14:paraId="4FF88F6A"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4. Adopción de medidas de mejora regulatoria encaminadas a fortalecer la seguridad jurídica y disminuir los costos de la vivienda. </w:t>
      </w:r>
    </w:p>
    <w:p w:rsidRPr="008E3507" w:rsidR="009C54A0" w:rsidP="008E3507" w:rsidRDefault="009C54A0" w14:paraId="377B007E"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lastRenderedPageBreak/>
        <w:t xml:space="preserve">5. El equipamiento y urbanización. </w:t>
      </w:r>
    </w:p>
    <w:p w:rsidRPr="008E3507" w:rsidR="009C54A0" w:rsidP="008E3507" w:rsidRDefault="009C54A0" w14:paraId="09CF69E9"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6. La conservación y mejoramiento del entorno urbano y del medio ambiente. </w:t>
      </w:r>
    </w:p>
    <w:p w:rsidRPr="008E3507" w:rsidR="009C54A0" w:rsidP="008E3507" w:rsidRDefault="009C54A0" w14:paraId="371F3A38"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7. Las modalidades de producción y mejoramiento habitacional. </w:t>
      </w:r>
    </w:p>
    <w:p w:rsidRPr="008E3507" w:rsidR="009C54A0" w:rsidP="008E3507" w:rsidRDefault="009C54A0" w14:paraId="35755FD0"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8. Las localidades de atención prioritaria. </w:t>
      </w:r>
    </w:p>
    <w:p w:rsidRPr="008E3507" w:rsidR="009C54A0" w:rsidP="008E3507" w:rsidRDefault="009C54A0" w14:paraId="058CD8CC"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d) La identificación de instrumentos normativos, programáticos, económicos y fiscales, así como de coordinación y concertación para la consecución de los objetivos de los programas. </w:t>
      </w:r>
    </w:p>
    <w:p w:rsidRPr="008E3507" w:rsidR="009C54A0" w:rsidP="008E3507" w:rsidRDefault="009C54A0" w14:paraId="67C1D729" w14:textId="77777777">
      <w:pPr>
        <w:spacing w:line="360" w:lineRule="auto"/>
        <w:ind w:left="567" w:right="539"/>
        <w:jc w:val="both"/>
        <w:rPr>
          <w:rFonts w:ascii="Palatino Linotype" w:hAnsi="Palatino Linotype" w:eastAsia="Calibri" w:cs="Tahoma"/>
          <w:b/>
          <w:bCs/>
          <w:i/>
          <w:iCs/>
          <w:szCs w:val="22"/>
          <w:lang w:eastAsia="es-ES_tradnl"/>
        </w:rPr>
      </w:pPr>
      <w:r w:rsidRPr="008E3507">
        <w:rPr>
          <w:rFonts w:ascii="Palatino Linotype" w:hAnsi="Palatino Linotype" w:eastAsia="Calibri" w:cs="Tahoma"/>
          <w:b/>
          <w:bCs/>
          <w:i/>
          <w:iCs/>
          <w:szCs w:val="22"/>
          <w:lang w:eastAsia="es-ES_tradnl"/>
        </w:rPr>
        <w:t xml:space="preserve">e) Las previsiones presupuestales de financiamiento público. </w:t>
      </w:r>
    </w:p>
    <w:p w:rsidRPr="008E3507" w:rsidR="009C54A0" w:rsidP="008E3507" w:rsidRDefault="009C54A0" w14:paraId="3F11CE92"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f) La determinación de metas por localidad, ejercicio fiscal y tipología de vivienda. </w:t>
      </w:r>
    </w:p>
    <w:p w:rsidRPr="008E3507" w:rsidR="009C54A0" w:rsidP="008E3507" w:rsidRDefault="009C54A0" w14:paraId="7C67432A"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g) Los mecanismos para el seguimiento y evaluación de los programas. </w:t>
      </w:r>
    </w:p>
    <w:p w:rsidRPr="008E3507" w:rsidR="009C54A0" w:rsidP="008E3507" w:rsidRDefault="009C54A0" w14:paraId="31FEBAF2"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VI. Será aprobado mediante acuerdo del Ayuntamiento. </w:t>
      </w:r>
    </w:p>
    <w:p w:rsidRPr="008E3507" w:rsidR="009C54A0" w:rsidP="008E3507" w:rsidRDefault="009C54A0" w14:paraId="5CC6AF1A"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VII. Será obligatorio para la administración municipal. </w:t>
      </w:r>
    </w:p>
    <w:p w:rsidRPr="008E3507" w:rsidR="009C54A0" w:rsidP="008E3507" w:rsidRDefault="009C54A0" w14:paraId="0DEF04B8" w14:textId="4D3868FD">
      <w:pPr>
        <w:spacing w:line="360" w:lineRule="auto"/>
        <w:ind w:left="567" w:right="539"/>
        <w:jc w:val="both"/>
        <w:rPr>
          <w:rFonts w:ascii="Palatino Linotype" w:hAnsi="Palatino Linotype" w:eastAsia="Calibri" w:cs="Tahoma"/>
          <w:bCs/>
          <w:i/>
          <w:iCs/>
          <w:szCs w:val="22"/>
          <w:lang w:val="es-ES_tradnl" w:eastAsia="es-ES_tradnl"/>
        </w:rPr>
      </w:pPr>
      <w:r w:rsidRPr="008E3507">
        <w:rPr>
          <w:rFonts w:ascii="Palatino Linotype" w:hAnsi="Palatino Linotype" w:eastAsia="Calibri" w:cs="Tahoma"/>
          <w:bCs/>
          <w:i/>
          <w:iCs/>
          <w:szCs w:val="22"/>
          <w:lang w:eastAsia="es-ES_tradnl"/>
        </w:rPr>
        <w:t>VIII. Estará sujeto a un proceso de seguimiento y evaluación por parte de la unidad administrativa que determine el Ayuntamiento.</w:t>
      </w:r>
    </w:p>
    <w:p w:rsidRPr="008E3507" w:rsidR="00C1797D" w:rsidP="008E3507" w:rsidRDefault="00C1797D" w14:paraId="64A15EC8" w14:textId="77777777">
      <w:pPr>
        <w:spacing w:line="360" w:lineRule="auto"/>
        <w:jc w:val="both"/>
        <w:rPr>
          <w:rFonts w:ascii="Palatino Linotype" w:hAnsi="Palatino Linotype" w:eastAsia="Calibri" w:cs="Tahoma"/>
          <w:bCs/>
          <w:iCs/>
          <w:sz w:val="22"/>
          <w:szCs w:val="22"/>
          <w:lang w:val="es-ES_tradnl" w:eastAsia="es-ES_tradnl"/>
        </w:rPr>
      </w:pPr>
    </w:p>
    <w:p w:rsidRPr="008E3507" w:rsidR="00E90F9D" w:rsidP="008E3507" w:rsidRDefault="00C1797D" w14:paraId="73FF44C8" w14:textId="1DBE16C5">
      <w:pPr>
        <w:spacing w:line="360" w:lineRule="auto"/>
        <w:jc w:val="both"/>
        <w:rPr>
          <w:rFonts w:ascii="Palatino Linotype" w:hAnsi="Palatino Linotype" w:eastAsia="Calibri" w:cs="Tahoma"/>
          <w:bCs/>
          <w:iCs/>
          <w:sz w:val="22"/>
          <w:szCs w:val="22"/>
          <w:lang w:val="es-ES_tradnl" w:eastAsia="es-ES_tradnl"/>
        </w:rPr>
      </w:pPr>
      <w:r w:rsidRPr="008E3507">
        <w:rPr>
          <w:rFonts w:ascii="Palatino Linotype" w:hAnsi="Palatino Linotype" w:eastAsia="Calibri" w:cs="Tahoma"/>
          <w:bCs/>
          <w:iCs/>
          <w:sz w:val="22"/>
          <w:szCs w:val="22"/>
          <w:lang w:val="es-ES_tradnl" w:eastAsia="es-ES_tradnl"/>
        </w:rPr>
        <w:t>Aunado a los programas que deben establecer los municipios del Estado de México, también se debe considerar un financiamiento para diferentes acciones; entre ellas, subsidios a favor de poblaciones que se encuentren en situación de riesgo; la cual, en términos del artículo 10 previamente citado, se trata de población que cuente con una vivienda con riesgo de derrumbe o aspectos estructurales homologables al descrito por la Particular en su solicitud; a fin de robustecer lo anterior, se cita el artículo 36 fracción III de la Ley de vivienda del Estado de México:</w:t>
      </w:r>
    </w:p>
    <w:p w:rsidRPr="008E3507" w:rsidR="00C1797D" w:rsidP="008E3507" w:rsidRDefault="00C1797D" w14:paraId="207C3D90" w14:textId="77777777">
      <w:pPr>
        <w:spacing w:line="360" w:lineRule="auto"/>
        <w:jc w:val="both"/>
        <w:rPr>
          <w:rFonts w:ascii="Palatino Linotype" w:hAnsi="Palatino Linotype" w:eastAsia="Calibri" w:cs="Tahoma"/>
          <w:bCs/>
          <w:iCs/>
          <w:sz w:val="22"/>
          <w:szCs w:val="22"/>
          <w:lang w:val="es-ES_tradnl" w:eastAsia="es-ES_tradnl"/>
        </w:rPr>
      </w:pPr>
    </w:p>
    <w:p w:rsidRPr="008E3507" w:rsidR="00E90F9D" w:rsidP="008E3507" w:rsidRDefault="00E90F9D" w14:paraId="3A1ACF9F" w14:textId="15F84CF4">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Artículo 36.- El Ejecutivo del Estado y los municipios para el financiamiento realizarán las acciones siguientes:</w:t>
      </w:r>
    </w:p>
    <w:p w:rsidRPr="008E3507" w:rsidR="00E90F9D" w:rsidP="008E3507" w:rsidRDefault="00E90F9D" w14:paraId="319BCED8" w14:textId="73E5FF4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I. </w:t>
      </w:r>
      <w:r w:rsidRPr="008E3507" w:rsidR="00C1797D">
        <w:rPr>
          <w:rFonts w:ascii="Palatino Linotype" w:hAnsi="Palatino Linotype" w:eastAsia="Calibri" w:cs="Tahoma"/>
          <w:bCs/>
          <w:i/>
          <w:iCs/>
          <w:szCs w:val="22"/>
          <w:lang w:eastAsia="es-ES_tradnl"/>
        </w:rPr>
        <w:t>al II…</w:t>
      </w:r>
    </w:p>
    <w:p w:rsidRPr="008E3507" w:rsidR="00E90F9D" w:rsidP="008E3507" w:rsidRDefault="00E90F9D" w14:paraId="0C4C6FD4" w14:textId="38BB02C8">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w:t>
      </w:r>
    </w:p>
    <w:p w:rsidRPr="008E3507" w:rsidR="00E90F9D" w:rsidP="008E3507" w:rsidRDefault="00E90F9D" w14:paraId="796681DA" w14:textId="27DBDFB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III. En materia de subsidio:</w:t>
      </w:r>
    </w:p>
    <w:p w:rsidRPr="008E3507" w:rsidR="00E90F9D" w:rsidP="008E3507" w:rsidRDefault="00E90F9D" w14:paraId="6E111DC2" w14:textId="686A3A2A">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a)</w:t>
      </w:r>
    </w:p>
    <w:p w:rsidRPr="008E3507" w:rsidR="00E90F9D" w:rsidP="008E3507" w:rsidRDefault="00E90F9D" w14:paraId="4E46439C" w14:textId="74A313C5">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lastRenderedPageBreak/>
        <w:t xml:space="preserve">b) </w:t>
      </w:r>
      <w:r w:rsidRPr="008E3507">
        <w:rPr>
          <w:rFonts w:ascii="Palatino Linotype" w:hAnsi="Palatino Linotype" w:eastAsia="Calibri" w:cs="Tahoma"/>
          <w:b/>
          <w:bCs/>
          <w:i/>
          <w:iCs/>
          <w:szCs w:val="22"/>
          <w:lang w:eastAsia="es-ES_tradnl"/>
        </w:rPr>
        <w:t>Se focalizarán a la población en situación de riesgo</w:t>
      </w:r>
      <w:r w:rsidRPr="008E3507">
        <w:rPr>
          <w:rFonts w:ascii="Palatino Linotype" w:hAnsi="Palatino Linotype" w:eastAsia="Calibri" w:cs="Tahoma"/>
          <w:bCs/>
          <w:i/>
          <w:iCs/>
          <w:szCs w:val="22"/>
          <w:lang w:eastAsia="es-ES_tradnl"/>
        </w:rPr>
        <w:t>, pobreza, vulnerabilidad o marginación, recursos económicos, circunstancias que previamente definirá, identificará y valorará el Instituto, en coordinación con la Secretaría de Desarrollo Social del Estado y de conformidad con lo previsto en la Ley de Desarrollo Social de la entidad.</w:t>
      </w:r>
    </w:p>
    <w:p w:rsidRPr="008E3507" w:rsidR="00E90F9D" w:rsidP="008E3507" w:rsidRDefault="00E90F9D" w14:paraId="705188F7" w14:textId="06777501">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c) al </w:t>
      </w:r>
      <w:proofErr w:type="gramStart"/>
      <w:r w:rsidRPr="008E3507">
        <w:rPr>
          <w:rFonts w:ascii="Palatino Linotype" w:hAnsi="Palatino Linotype" w:eastAsia="Calibri" w:cs="Tahoma"/>
          <w:bCs/>
          <w:i/>
          <w:iCs/>
          <w:szCs w:val="22"/>
          <w:lang w:eastAsia="es-ES_tradnl"/>
        </w:rPr>
        <w:t>e)…</w:t>
      </w:r>
      <w:proofErr w:type="gramEnd"/>
    </w:p>
    <w:p w:rsidRPr="008E3507" w:rsidR="00E90F9D" w:rsidP="008E3507" w:rsidRDefault="00E90F9D" w14:paraId="2FD06555" w14:textId="13E21A48">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IV</w:t>
      </w:r>
      <w:r w:rsidRPr="008E3507" w:rsidR="0021049B">
        <w:rPr>
          <w:rFonts w:ascii="Palatino Linotype" w:hAnsi="Palatino Linotype" w:eastAsia="Calibri" w:cs="Tahoma"/>
          <w:bCs/>
          <w:i/>
          <w:iCs/>
          <w:szCs w:val="22"/>
          <w:lang w:eastAsia="es-ES_tradnl"/>
        </w:rPr>
        <w:t>.…</w:t>
      </w:r>
    </w:p>
    <w:p w:rsidRPr="008E3507" w:rsidR="0021049B" w:rsidP="008E3507" w:rsidRDefault="0021049B" w14:paraId="62BAB280" w14:textId="77777777">
      <w:pPr>
        <w:spacing w:line="360" w:lineRule="auto"/>
        <w:ind w:left="567" w:right="616"/>
        <w:contextualSpacing/>
        <w:jc w:val="both"/>
        <w:rPr>
          <w:rFonts w:ascii="Palatino Linotype" w:hAnsi="Palatino Linotype" w:eastAsia="Batang" w:cs="Tahoma"/>
          <w:bCs/>
          <w:szCs w:val="22"/>
          <w:lang w:val="es-ES_tradnl" w:eastAsia="en-US"/>
        </w:rPr>
      </w:pPr>
      <w:r w:rsidRPr="008E3507">
        <w:rPr>
          <w:rFonts w:ascii="Palatino Linotype" w:hAnsi="Palatino Linotype" w:eastAsia="Batang" w:cs="Tahoma"/>
          <w:bCs/>
          <w:szCs w:val="22"/>
          <w:lang w:val="es-ES_tradnl" w:eastAsia="en-US"/>
        </w:rPr>
        <w:t>(Énfasis añadido)</w:t>
      </w:r>
    </w:p>
    <w:p w:rsidRPr="008E3507" w:rsidR="00E90F9D" w:rsidP="008E3507" w:rsidRDefault="00E90F9D" w14:paraId="415B0445" w14:textId="77777777">
      <w:pPr>
        <w:spacing w:line="360" w:lineRule="auto"/>
        <w:jc w:val="both"/>
        <w:rPr>
          <w:rFonts w:ascii="Palatino Linotype" w:hAnsi="Palatino Linotype" w:eastAsia="Calibri" w:cs="Tahoma"/>
          <w:bCs/>
          <w:iCs/>
          <w:sz w:val="22"/>
          <w:szCs w:val="22"/>
          <w:lang w:eastAsia="es-ES_tradnl"/>
        </w:rPr>
      </w:pPr>
    </w:p>
    <w:p w:rsidR="00E90F9D" w:rsidP="008E3507" w:rsidRDefault="0021049B" w14:paraId="5BBF8FB3" w14:textId="272E1429">
      <w:pPr>
        <w:spacing w:line="360" w:lineRule="auto"/>
        <w:jc w:val="both"/>
        <w:rPr>
          <w:rFonts w:ascii="Palatino Linotype" w:hAnsi="Palatino Linotype" w:eastAsia="Calibri" w:cs="Tahoma"/>
          <w:bCs/>
          <w:iCs/>
          <w:sz w:val="22"/>
          <w:szCs w:val="22"/>
          <w:lang w:val="es-ES_tradnl" w:eastAsia="es-ES_tradnl"/>
        </w:rPr>
      </w:pPr>
      <w:r w:rsidRPr="008E3507">
        <w:rPr>
          <w:rFonts w:ascii="Palatino Linotype" w:hAnsi="Palatino Linotype" w:eastAsia="Calibri" w:cs="Tahoma"/>
          <w:bCs/>
          <w:iCs/>
          <w:sz w:val="22"/>
          <w:szCs w:val="22"/>
          <w:lang w:val="es-ES_tradnl" w:eastAsia="es-ES_tradnl"/>
        </w:rPr>
        <w:t xml:space="preserve">En atención a lo antes expuesto, se advierte que de conformidad con la Ley de vivienda del Estado de México, los municipios del Estado de México deben generar programas en materia de vivienda y financiar subsidios para atender a población en situación de riesgo, que implica aquellos que cuentan con posibilidad de derrumbe o daño estructural en su vivienda; por tanto, se advierte que el Sujeto Obligado puede conocer de los programas que apoyen a los afectados por situaciones como la descrita  </w:t>
      </w:r>
      <w:r w:rsidRPr="008E3507" w:rsidR="001D3CA3">
        <w:rPr>
          <w:rFonts w:ascii="Palatino Linotype" w:hAnsi="Palatino Linotype" w:eastAsia="Calibri" w:cs="Tahoma"/>
          <w:bCs/>
          <w:iCs/>
          <w:sz w:val="22"/>
          <w:szCs w:val="22"/>
          <w:lang w:val="es-ES_tradnl" w:eastAsia="es-ES_tradnl"/>
        </w:rPr>
        <w:t>por la Particular.</w:t>
      </w:r>
    </w:p>
    <w:p w:rsidR="00EA249F" w:rsidP="008E3507" w:rsidRDefault="00EA249F" w14:paraId="2DC82CEE" w14:textId="73707D9A">
      <w:pPr>
        <w:spacing w:line="360" w:lineRule="auto"/>
        <w:jc w:val="both"/>
        <w:rPr>
          <w:rFonts w:ascii="Palatino Linotype" w:hAnsi="Palatino Linotype" w:eastAsia="Calibri" w:cs="Tahoma"/>
          <w:bCs/>
          <w:iCs/>
          <w:sz w:val="22"/>
          <w:szCs w:val="22"/>
          <w:lang w:val="es-ES_tradnl" w:eastAsia="es-ES_tradnl"/>
        </w:rPr>
      </w:pPr>
    </w:p>
    <w:p w:rsidRPr="008E3507" w:rsidR="00EA249F" w:rsidP="008E3507" w:rsidRDefault="00EA249F" w14:paraId="605D5D8B" w14:textId="3693ED37">
      <w:pPr>
        <w:spacing w:line="360" w:lineRule="auto"/>
        <w:jc w:val="both"/>
        <w:rPr>
          <w:rFonts w:ascii="Palatino Linotype" w:hAnsi="Palatino Linotype" w:eastAsia="Calibri" w:cs="Tahoma"/>
          <w:bCs/>
          <w:iCs/>
          <w:sz w:val="22"/>
          <w:szCs w:val="22"/>
          <w:lang w:val="es-ES_tradnl" w:eastAsia="es-ES_tradnl"/>
        </w:rPr>
      </w:pPr>
      <w:r>
        <w:rPr>
          <w:rFonts w:ascii="Palatino Linotype" w:hAnsi="Palatino Linotype" w:eastAsia="Calibri" w:cs="Tahoma"/>
          <w:bCs/>
          <w:iCs/>
          <w:sz w:val="22"/>
          <w:szCs w:val="22"/>
          <w:lang w:val="es-ES_tradnl" w:eastAsia="es-ES_tradnl"/>
        </w:rPr>
        <w:t xml:space="preserve">Bajo este contexto, debió haberse pronunciado de manera particular su cuenta o no con un programa y si para este se destinan recursos, pues no debe dejarse de lado que sí existe un apoyo del Ayuntamiento que consiste en emitir el dictamen y se presta como un servicio, por lo que, no </w:t>
      </w:r>
      <w:proofErr w:type="gramStart"/>
      <w:r>
        <w:rPr>
          <w:rFonts w:ascii="Palatino Linotype" w:hAnsi="Palatino Linotype" w:eastAsia="Calibri" w:cs="Tahoma"/>
          <w:bCs/>
          <w:iCs/>
          <w:sz w:val="22"/>
          <w:szCs w:val="22"/>
          <w:lang w:val="es-ES_tradnl" w:eastAsia="es-ES_tradnl"/>
        </w:rPr>
        <w:t>obstante</w:t>
      </w:r>
      <w:proofErr w:type="gramEnd"/>
      <w:r>
        <w:rPr>
          <w:rFonts w:ascii="Palatino Linotype" w:hAnsi="Palatino Linotype" w:eastAsia="Calibri" w:cs="Tahoma"/>
          <w:bCs/>
          <w:iCs/>
          <w:sz w:val="22"/>
          <w:szCs w:val="22"/>
          <w:lang w:val="es-ES_tradnl" w:eastAsia="es-ES_tradnl"/>
        </w:rPr>
        <w:t xml:space="preserve"> no se solicitó</w:t>
      </w:r>
      <w:r w:rsidR="008E5578">
        <w:rPr>
          <w:rFonts w:ascii="Palatino Linotype" w:hAnsi="Palatino Linotype" w:eastAsia="Calibri" w:cs="Tahoma"/>
          <w:bCs/>
          <w:iCs/>
          <w:sz w:val="22"/>
          <w:szCs w:val="22"/>
          <w:lang w:val="es-ES_tradnl" w:eastAsia="es-ES_tradnl"/>
        </w:rPr>
        <w:t xml:space="preserve"> sería dable afirmar que no existe una partida específica, por lo que, no necesariamente la existencia de un programa requiere la creación de una partida.</w:t>
      </w:r>
    </w:p>
    <w:p w:rsidRPr="008E3507" w:rsidR="001D3CA3" w:rsidP="008E3507" w:rsidRDefault="001D3CA3" w14:paraId="35E809B9" w14:textId="77777777">
      <w:pPr>
        <w:spacing w:line="360" w:lineRule="auto"/>
        <w:jc w:val="both"/>
        <w:rPr>
          <w:rFonts w:ascii="Palatino Linotype" w:hAnsi="Palatino Linotype" w:eastAsia="Calibri" w:cs="Tahoma"/>
          <w:bCs/>
          <w:iCs/>
          <w:sz w:val="22"/>
          <w:szCs w:val="22"/>
          <w:lang w:val="es-ES_tradnl" w:eastAsia="es-ES_tradnl"/>
        </w:rPr>
      </w:pPr>
    </w:p>
    <w:p w:rsidRPr="008E3507" w:rsidR="001D3CA3" w:rsidP="008E3507" w:rsidRDefault="001D3CA3" w14:paraId="55EB279E" w14:textId="6A39D68C">
      <w:pPr>
        <w:spacing w:line="360" w:lineRule="auto"/>
        <w:jc w:val="both"/>
        <w:rPr>
          <w:rFonts w:ascii="Palatino Linotype" w:hAnsi="Palatino Linotype" w:eastAsia="Calibri" w:cs="Tahoma"/>
          <w:bCs/>
          <w:iCs/>
          <w:sz w:val="22"/>
          <w:szCs w:val="22"/>
          <w:lang w:val="es-ES_tradnl" w:eastAsia="es-ES_tradnl"/>
        </w:rPr>
      </w:pPr>
      <w:r w:rsidRPr="008E3507">
        <w:rPr>
          <w:rFonts w:ascii="Palatino Linotype" w:hAnsi="Palatino Linotype" w:eastAsia="Calibri" w:cs="Tahoma"/>
          <w:bCs/>
          <w:iCs/>
          <w:sz w:val="22"/>
          <w:szCs w:val="22"/>
          <w:lang w:val="es-ES_tradnl" w:eastAsia="es-ES_tradnl"/>
        </w:rPr>
        <w:t xml:space="preserve">En este contexto normativo, es preciso señalar que dentro de la estructura orgánica del Sujeto Obligado se cuentan con áreas que pueden tener conocimiento de la información solicitada, para ello se trae al estudio el Bando Municipal del Sujeto Obligado, vigente, y que de conformidad con el artículo 33 </w:t>
      </w:r>
      <w:proofErr w:type="spellStart"/>
      <w:r w:rsidRPr="008E3507">
        <w:rPr>
          <w:rFonts w:ascii="Palatino Linotype" w:hAnsi="Palatino Linotype" w:eastAsia="Calibri" w:cs="Tahoma"/>
          <w:bCs/>
          <w:iCs/>
          <w:sz w:val="22"/>
          <w:szCs w:val="22"/>
          <w:lang w:val="es-ES_tradnl" w:eastAsia="es-ES_tradnl"/>
        </w:rPr>
        <w:t>esta</w:t>
      </w:r>
      <w:proofErr w:type="spellEnd"/>
      <w:r w:rsidRPr="008E3507">
        <w:rPr>
          <w:rFonts w:ascii="Palatino Linotype" w:hAnsi="Palatino Linotype" w:eastAsia="Calibri" w:cs="Tahoma"/>
          <w:bCs/>
          <w:iCs/>
          <w:sz w:val="22"/>
          <w:szCs w:val="22"/>
          <w:lang w:val="es-ES_tradnl" w:eastAsia="es-ES_tradnl"/>
        </w:rPr>
        <w:t xml:space="preserve"> conformado por las siguientes áreas administrativas:</w:t>
      </w:r>
    </w:p>
    <w:p w:rsidRPr="008E3507" w:rsidR="00994B03" w:rsidP="008E3507" w:rsidRDefault="00994B03" w14:paraId="54B2D0C6" w14:textId="77777777">
      <w:pPr>
        <w:spacing w:line="360" w:lineRule="auto"/>
        <w:jc w:val="both"/>
        <w:rPr>
          <w:rFonts w:ascii="Palatino Linotype" w:hAnsi="Palatino Linotype" w:eastAsia="Calibri" w:cs="Tahoma"/>
          <w:bCs/>
          <w:iCs/>
          <w:sz w:val="22"/>
          <w:szCs w:val="22"/>
          <w:lang w:val="es-ES_tradnl" w:eastAsia="es-ES_tradnl"/>
        </w:rPr>
      </w:pPr>
    </w:p>
    <w:p w:rsidRPr="008E3507" w:rsidR="001D3CA3" w:rsidP="008E3507" w:rsidRDefault="001D3CA3" w14:paraId="05FE64E1" w14:textId="7EA0D572">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Artículo 33. La Administración Pública Municipal estará integrada por la Presidencia Municipal, las Dependencias y Entidades siguientes:</w:t>
      </w:r>
    </w:p>
    <w:p w:rsidRPr="008E3507" w:rsidR="00994B03" w:rsidP="008E3507" w:rsidRDefault="001D3CA3" w14:paraId="097C0E22" w14:textId="77777777">
      <w:pPr>
        <w:spacing w:line="360" w:lineRule="auto"/>
        <w:ind w:left="567" w:right="539"/>
        <w:jc w:val="both"/>
        <w:rPr>
          <w:rFonts w:ascii="Palatino Linotype" w:hAnsi="Palatino Linotype" w:eastAsia="Calibri" w:cs="Tahoma"/>
          <w:b/>
          <w:bCs/>
          <w:i/>
          <w:iCs/>
          <w:szCs w:val="22"/>
          <w:lang w:eastAsia="es-ES_tradnl"/>
        </w:rPr>
      </w:pPr>
      <w:r w:rsidRPr="008E3507">
        <w:rPr>
          <w:rFonts w:ascii="Palatino Linotype" w:hAnsi="Palatino Linotype" w:eastAsia="Calibri" w:cs="Tahoma"/>
          <w:b/>
          <w:bCs/>
          <w:i/>
          <w:iCs/>
          <w:szCs w:val="22"/>
          <w:lang w:eastAsia="es-ES_tradnl"/>
        </w:rPr>
        <w:lastRenderedPageBreak/>
        <w:t xml:space="preserve">I. PRESIDENCIA MUNICIPAL: </w:t>
      </w:r>
    </w:p>
    <w:p w:rsidRPr="008E3507" w:rsidR="00994B03" w:rsidP="008E3507" w:rsidRDefault="00994B03" w14:paraId="465581ED"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I. </w:t>
      </w:r>
      <w:r w:rsidRPr="008E3507" w:rsidR="001D3CA3">
        <w:rPr>
          <w:rFonts w:ascii="Palatino Linotype" w:hAnsi="Palatino Linotype" w:eastAsia="Calibri" w:cs="Tahoma"/>
          <w:bCs/>
          <w:i/>
          <w:iCs/>
          <w:szCs w:val="22"/>
          <w:lang w:eastAsia="es-ES_tradnl"/>
        </w:rPr>
        <w:t xml:space="preserve">Secretaría Particular; </w:t>
      </w:r>
    </w:p>
    <w:p w:rsidRPr="008E3507" w:rsidR="00994B03" w:rsidP="008E3507" w:rsidRDefault="00994B03" w14:paraId="0EF68ED8"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II. </w:t>
      </w:r>
      <w:r w:rsidRPr="008E3507" w:rsidR="001D3CA3">
        <w:rPr>
          <w:rFonts w:ascii="Palatino Linotype" w:hAnsi="Palatino Linotype" w:eastAsia="Calibri" w:cs="Tahoma"/>
          <w:bCs/>
          <w:i/>
          <w:iCs/>
          <w:szCs w:val="22"/>
          <w:lang w:eastAsia="es-ES_tradnl"/>
        </w:rPr>
        <w:t xml:space="preserve">Secretaría Particular Adjunta; </w:t>
      </w:r>
    </w:p>
    <w:p w:rsidRPr="008E3507" w:rsidR="00994B03" w:rsidP="008E3507" w:rsidRDefault="00994B03" w14:paraId="27789767"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III. </w:t>
      </w:r>
      <w:r w:rsidRPr="008E3507" w:rsidR="001D3CA3">
        <w:rPr>
          <w:rFonts w:ascii="Palatino Linotype" w:hAnsi="Palatino Linotype" w:eastAsia="Calibri" w:cs="Tahoma"/>
          <w:bCs/>
          <w:i/>
          <w:iCs/>
          <w:szCs w:val="22"/>
          <w:lang w:eastAsia="es-ES_tradnl"/>
        </w:rPr>
        <w:t xml:space="preserve">Coordinación Administrativa; </w:t>
      </w:r>
    </w:p>
    <w:p w:rsidRPr="008E3507" w:rsidR="00994B03" w:rsidP="008E3507" w:rsidRDefault="00994B03" w14:paraId="059A5E2C" w14:textId="40D821BD">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IV. </w:t>
      </w:r>
      <w:r w:rsidRPr="008E3507" w:rsidR="001D3CA3">
        <w:rPr>
          <w:rFonts w:ascii="Palatino Linotype" w:hAnsi="Palatino Linotype" w:eastAsia="Calibri" w:cs="Tahoma"/>
          <w:bCs/>
          <w:i/>
          <w:iCs/>
          <w:szCs w:val="22"/>
          <w:lang w:eastAsia="es-ES_tradnl"/>
        </w:rPr>
        <w:t xml:space="preserve">Secretaría Técnica; </w:t>
      </w:r>
    </w:p>
    <w:p w:rsidRPr="008E3507" w:rsidR="00994B03" w:rsidP="008E3507" w:rsidRDefault="00994B03" w14:paraId="7DFDCF6E"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V. Secretaría Técnica del Consejo de Seguridad Pública; </w:t>
      </w:r>
    </w:p>
    <w:p w:rsidRPr="008E3507" w:rsidR="00994B03" w:rsidP="008E3507" w:rsidRDefault="00994B03" w14:paraId="09B65630"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VI. </w:t>
      </w:r>
      <w:r w:rsidRPr="008E3507" w:rsidR="001D3CA3">
        <w:rPr>
          <w:rFonts w:ascii="Palatino Linotype" w:hAnsi="Palatino Linotype" w:eastAsia="Calibri" w:cs="Tahoma"/>
          <w:bCs/>
          <w:i/>
          <w:iCs/>
          <w:szCs w:val="22"/>
          <w:lang w:eastAsia="es-ES_tradnl"/>
        </w:rPr>
        <w:t xml:space="preserve">Unidad de Igualdad de Género y Erradicación de la Violencia; </w:t>
      </w:r>
    </w:p>
    <w:p w:rsidRPr="008E3507" w:rsidR="00994B03" w:rsidP="008E3507" w:rsidRDefault="00994B03" w14:paraId="6DE248E8" w14:textId="77777777">
      <w:pPr>
        <w:spacing w:line="360" w:lineRule="auto"/>
        <w:ind w:left="567" w:right="539"/>
        <w:jc w:val="both"/>
        <w:rPr>
          <w:rFonts w:ascii="Palatino Linotype" w:hAnsi="Palatino Linotype" w:eastAsia="Calibri" w:cs="Tahoma"/>
          <w:b/>
          <w:bCs/>
          <w:i/>
          <w:iCs/>
          <w:szCs w:val="22"/>
          <w:lang w:eastAsia="es-ES_tradnl"/>
        </w:rPr>
      </w:pPr>
      <w:r w:rsidRPr="008E3507">
        <w:rPr>
          <w:rFonts w:ascii="Palatino Linotype" w:hAnsi="Palatino Linotype" w:eastAsia="Calibri" w:cs="Tahoma"/>
          <w:b/>
          <w:bCs/>
          <w:i/>
          <w:iCs/>
          <w:szCs w:val="22"/>
          <w:lang w:eastAsia="es-ES_tradnl"/>
        </w:rPr>
        <w:t xml:space="preserve">VII. </w:t>
      </w:r>
      <w:r w:rsidRPr="008E3507" w:rsidR="001D3CA3">
        <w:rPr>
          <w:rFonts w:ascii="Palatino Linotype" w:hAnsi="Palatino Linotype" w:eastAsia="Calibri" w:cs="Tahoma"/>
          <w:b/>
          <w:bCs/>
          <w:i/>
          <w:iCs/>
          <w:szCs w:val="22"/>
          <w:lang w:eastAsia="es-ES_tradnl"/>
        </w:rPr>
        <w:t xml:space="preserve">Coordinación Municipal de Protección Civil y Bomberos; </w:t>
      </w:r>
    </w:p>
    <w:p w:rsidRPr="008E3507" w:rsidR="001D3CA3" w:rsidP="008E3507" w:rsidRDefault="00994B03" w14:paraId="7F178FF8" w14:textId="202205B2">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VIII. </w:t>
      </w:r>
      <w:r w:rsidRPr="008E3507" w:rsidR="001D3CA3">
        <w:rPr>
          <w:rFonts w:ascii="Palatino Linotype" w:hAnsi="Palatino Linotype" w:eastAsia="Calibri" w:cs="Tahoma"/>
          <w:bCs/>
          <w:i/>
          <w:iCs/>
          <w:szCs w:val="22"/>
          <w:lang w:eastAsia="es-ES_tradnl"/>
        </w:rPr>
        <w:t>Unidad de Transparencia y Protección de Datos Personales;</w:t>
      </w:r>
    </w:p>
    <w:p w:rsidRPr="008E3507" w:rsidR="00994B03" w:rsidP="008E3507" w:rsidRDefault="00994B03" w14:paraId="5BFD5D13"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IX. Coordinación de Comunicación Social; </w:t>
      </w:r>
    </w:p>
    <w:p w:rsidRPr="008E3507" w:rsidR="00994B03" w:rsidP="008E3507" w:rsidRDefault="00994B03" w14:paraId="29168B50"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X. Coordinación de Mejora Regulatoria; </w:t>
      </w:r>
    </w:p>
    <w:p w:rsidRPr="008E3507" w:rsidR="00994B03" w:rsidP="008E3507" w:rsidRDefault="00994B03" w14:paraId="7D661851"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XI. Coordinación del Centro de Mando C4; </w:t>
      </w:r>
    </w:p>
    <w:p w:rsidRPr="008E3507" w:rsidR="00994B03" w:rsidP="008E3507" w:rsidRDefault="00994B03" w14:paraId="6D642C73"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XII. Coordinación de Logística y Eventos; y </w:t>
      </w:r>
    </w:p>
    <w:p w:rsidRPr="008E3507" w:rsidR="00994B03" w:rsidP="008E3507" w:rsidRDefault="00994B03" w14:paraId="544142BF" w14:textId="1BD383CC">
      <w:pPr>
        <w:spacing w:line="360" w:lineRule="auto"/>
        <w:ind w:left="567" w:right="539"/>
        <w:jc w:val="both"/>
        <w:rPr>
          <w:rFonts w:ascii="Palatino Linotype" w:hAnsi="Palatino Linotype" w:eastAsia="Calibri" w:cs="Tahoma"/>
          <w:bCs/>
          <w:i/>
          <w:iCs/>
          <w:szCs w:val="22"/>
          <w:lang w:val="es-ES_tradnl" w:eastAsia="es-ES_tradnl"/>
        </w:rPr>
      </w:pPr>
      <w:r w:rsidRPr="008E3507">
        <w:rPr>
          <w:rFonts w:ascii="Palatino Linotype" w:hAnsi="Palatino Linotype" w:eastAsia="Calibri" w:cs="Tahoma"/>
          <w:bCs/>
          <w:i/>
          <w:iCs/>
          <w:szCs w:val="22"/>
          <w:lang w:eastAsia="es-ES_tradnl"/>
        </w:rPr>
        <w:t>XIII. Coordinación de Atención Ciudadana.</w:t>
      </w:r>
    </w:p>
    <w:p w:rsidRPr="008E3507" w:rsidR="00994B03" w:rsidP="008E3507" w:rsidRDefault="00994B03" w14:paraId="5A6D1A9C"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II. DEPENDENCIAS: </w:t>
      </w:r>
    </w:p>
    <w:p w:rsidRPr="008E3507" w:rsidR="00994B03" w:rsidP="008E3507" w:rsidRDefault="00994B03" w14:paraId="7C870D9D"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A. Secretaría del Ayuntamiento; </w:t>
      </w:r>
    </w:p>
    <w:p w:rsidRPr="008E3507" w:rsidR="00994B03" w:rsidP="008E3507" w:rsidRDefault="00994B03" w14:paraId="4743A482"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B. Tesorería Municipal; </w:t>
      </w:r>
    </w:p>
    <w:p w:rsidRPr="008E3507" w:rsidR="00994B03" w:rsidP="008E3507" w:rsidRDefault="00994B03" w14:paraId="6F018591"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C. Contraloría Municipal; y </w:t>
      </w:r>
    </w:p>
    <w:p w:rsidRPr="008E3507" w:rsidR="00994B03" w:rsidP="008E3507" w:rsidRDefault="00994B03" w14:paraId="5FB8FAF2"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D. Direcciones: </w:t>
      </w:r>
    </w:p>
    <w:p w:rsidRPr="008E3507" w:rsidR="00994B03" w:rsidP="008E3507" w:rsidRDefault="00994B03" w14:paraId="3658A7C3"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I. Dirección de Administración; </w:t>
      </w:r>
    </w:p>
    <w:p w:rsidRPr="008E3507" w:rsidR="00994B03" w:rsidP="008E3507" w:rsidRDefault="00994B03" w14:paraId="74B5202B"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II. Dirección de Desarrollo Económico; </w:t>
      </w:r>
    </w:p>
    <w:p w:rsidRPr="008E3507" w:rsidR="00994B03" w:rsidP="008E3507" w:rsidRDefault="00994B03" w14:paraId="11062AD1"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III. Dirección de Servicios Públicos; </w:t>
      </w:r>
    </w:p>
    <w:p w:rsidRPr="008E3507" w:rsidR="00994B03" w:rsidP="008E3507" w:rsidRDefault="00994B03" w14:paraId="4A735765"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IV. Comisaría de Seguridad Pública y Tránsito Municipal; </w:t>
      </w:r>
    </w:p>
    <w:p w:rsidRPr="008E3507" w:rsidR="00994B03" w:rsidP="008E3507" w:rsidRDefault="00994B03" w14:paraId="5215AFD0" w14:textId="77777777">
      <w:pPr>
        <w:spacing w:line="360" w:lineRule="auto"/>
        <w:ind w:left="567" w:right="539"/>
        <w:jc w:val="both"/>
        <w:rPr>
          <w:rFonts w:ascii="Palatino Linotype" w:hAnsi="Palatino Linotype" w:eastAsia="Calibri" w:cs="Tahoma"/>
          <w:b/>
          <w:bCs/>
          <w:i/>
          <w:iCs/>
          <w:szCs w:val="22"/>
          <w:lang w:eastAsia="es-ES_tradnl"/>
        </w:rPr>
      </w:pPr>
      <w:r w:rsidRPr="008E3507">
        <w:rPr>
          <w:rFonts w:ascii="Palatino Linotype" w:hAnsi="Palatino Linotype" w:eastAsia="Calibri" w:cs="Tahoma"/>
          <w:b/>
          <w:bCs/>
          <w:i/>
          <w:iCs/>
          <w:szCs w:val="22"/>
          <w:lang w:eastAsia="es-ES_tradnl"/>
        </w:rPr>
        <w:t xml:space="preserve">V. Dirección de Bienestar Social; </w:t>
      </w:r>
    </w:p>
    <w:p w:rsidRPr="008E3507" w:rsidR="00994B03" w:rsidP="008E3507" w:rsidRDefault="00994B03" w14:paraId="397EE97B"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VI. Dirección de Educación; </w:t>
      </w:r>
    </w:p>
    <w:p w:rsidRPr="008E3507" w:rsidR="00994B03" w:rsidP="008E3507" w:rsidRDefault="00994B03" w14:paraId="276827B3"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VII. Dirección de Cultura, Turismo y Artes; </w:t>
      </w:r>
    </w:p>
    <w:p w:rsidRPr="008E3507" w:rsidR="00994B03" w:rsidP="008E3507" w:rsidRDefault="00994B03" w14:paraId="5B841441" w14:textId="77777777">
      <w:pPr>
        <w:spacing w:line="360" w:lineRule="auto"/>
        <w:ind w:left="567" w:right="539"/>
        <w:jc w:val="both"/>
        <w:rPr>
          <w:rFonts w:ascii="Palatino Linotype" w:hAnsi="Palatino Linotype" w:eastAsia="Calibri" w:cs="Tahoma"/>
          <w:b/>
          <w:bCs/>
          <w:i/>
          <w:iCs/>
          <w:szCs w:val="22"/>
          <w:lang w:eastAsia="es-ES_tradnl"/>
        </w:rPr>
      </w:pPr>
      <w:r w:rsidRPr="008E3507">
        <w:rPr>
          <w:rFonts w:ascii="Palatino Linotype" w:hAnsi="Palatino Linotype" w:eastAsia="Calibri" w:cs="Tahoma"/>
          <w:b/>
          <w:bCs/>
          <w:i/>
          <w:iCs/>
          <w:szCs w:val="22"/>
          <w:lang w:eastAsia="es-ES_tradnl"/>
        </w:rPr>
        <w:t xml:space="preserve">VIII. Dirección de Desarrollo Urbano; </w:t>
      </w:r>
    </w:p>
    <w:p w:rsidRPr="008E3507" w:rsidR="00994B03" w:rsidP="008E3507" w:rsidRDefault="00994B03" w14:paraId="5D32DE4E"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IX. Dirección de Medio Ambiente; </w:t>
      </w:r>
    </w:p>
    <w:p w:rsidRPr="008E3507" w:rsidR="00994B03" w:rsidP="008E3507" w:rsidRDefault="00994B03" w14:paraId="2A25C8E2"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X. Dirección de Obras Públicas; </w:t>
      </w:r>
    </w:p>
    <w:p w:rsidRPr="008E3507" w:rsidR="00994B03" w:rsidP="008E3507" w:rsidRDefault="00994B03" w14:paraId="20CED769"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XI. Dirección de Salud; y </w:t>
      </w:r>
    </w:p>
    <w:p w:rsidRPr="008E3507" w:rsidR="0021049B" w:rsidP="008E3507" w:rsidRDefault="00994B03" w14:paraId="7BE75DA3" w14:textId="106A8107">
      <w:pPr>
        <w:spacing w:line="360" w:lineRule="auto"/>
        <w:ind w:left="567" w:right="539"/>
        <w:jc w:val="both"/>
        <w:rPr>
          <w:rFonts w:ascii="Palatino Linotype" w:hAnsi="Palatino Linotype" w:eastAsia="Calibri" w:cs="Tahoma"/>
          <w:bCs/>
          <w:i/>
          <w:iCs/>
          <w:szCs w:val="22"/>
          <w:lang w:val="es-ES_tradnl" w:eastAsia="es-ES_tradnl"/>
        </w:rPr>
      </w:pPr>
      <w:r w:rsidRPr="008E3507">
        <w:rPr>
          <w:rFonts w:ascii="Palatino Linotype" w:hAnsi="Palatino Linotype" w:eastAsia="Calibri" w:cs="Tahoma"/>
          <w:bCs/>
          <w:i/>
          <w:iCs/>
          <w:szCs w:val="22"/>
          <w:lang w:eastAsia="es-ES_tradnl"/>
        </w:rPr>
        <w:lastRenderedPageBreak/>
        <w:t>XII. Dirección Jurídica.</w:t>
      </w:r>
    </w:p>
    <w:p w:rsidRPr="008E3507" w:rsidR="00994B03" w:rsidP="008E3507" w:rsidRDefault="00994B03" w14:paraId="22B11622" w14:textId="77777777">
      <w:pPr>
        <w:spacing w:line="360" w:lineRule="auto"/>
        <w:ind w:left="567" w:right="539"/>
        <w:jc w:val="both"/>
        <w:rPr>
          <w:rFonts w:ascii="Palatino Linotype" w:hAnsi="Palatino Linotype" w:eastAsia="Calibri" w:cs="Tahoma"/>
          <w:bCs/>
          <w:i/>
          <w:iCs/>
          <w:szCs w:val="22"/>
          <w:lang w:eastAsia="es-ES_tradnl"/>
        </w:rPr>
      </w:pPr>
    </w:p>
    <w:p w:rsidRPr="008E3507" w:rsidR="00994B03" w:rsidP="008E3507" w:rsidRDefault="00994B03" w14:paraId="7EAAED6A"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III. ORGANISMOS PÚBLICOS DESCONCENTRADOS: </w:t>
      </w:r>
    </w:p>
    <w:p w:rsidRPr="008E3507" w:rsidR="00994B03" w:rsidP="008E3507" w:rsidRDefault="00994B03" w14:paraId="57C473E2"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I. Instituto Municipal para la Defensa de los Derechos de la Mujer; </w:t>
      </w:r>
    </w:p>
    <w:p w:rsidRPr="008E3507" w:rsidR="00994B03" w:rsidP="008E3507" w:rsidRDefault="00994B03" w14:paraId="39E2F9FF"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II. Instituto Municipal de la Juventud; e </w:t>
      </w:r>
    </w:p>
    <w:p w:rsidRPr="008E3507" w:rsidR="0021049B" w:rsidP="008E3507" w:rsidRDefault="00994B03" w14:paraId="76002076" w14:textId="5AAF46AB">
      <w:pPr>
        <w:spacing w:line="360" w:lineRule="auto"/>
        <w:ind w:left="567" w:right="539"/>
        <w:jc w:val="both"/>
        <w:rPr>
          <w:rFonts w:ascii="Palatino Linotype" w:hAnsi="Palatino Linotype" w:eastAsia="Calibri" w:cs="Tahoma"/>
          <w:bCs/>
          <w:i/>
          <w:iCs/>
          <w:szCs w:val="22"/>
          <w:lang w:val="es-ES_tradnl" w:eastAsia="es-ES_tradnl"/>
        </w:rPr>
      </w:pPr>
      <w:r w:rsidRPr="008E3507">
        <w:rPr>
          <w:rFonts w:ascii="Palatino Linotype" w:hAnsi="Palatino Linotype" w:eastAsia="Calibri" w:cs="Tahoma"/>
          <w:bCs/>
          <w:i/>
          <w:iCs/>
          <w:szCs w:val="22"/>
          <w:lang w:eastAsia="es-ES_tradnl"/>
        </w:rPr>
        <w:t>III. Instituto Municipal de Planeación.</w:t>
      </w:r>
    </w:p>
    <w:p w:rsidRPr="008E3507" w:rsidR="00994B03" w:rsidP="008E3507" w:rsidRDefault="00994B03" w14:paraId="56D0085C" w14:textId="77777777">
      <w:pPr>
        <w:spacing w:line="360" w:lineRule="auto"/>
        <w:ind w:left="567" w:right="539"/>
        <w:jc w:val="both"/>
        <w:rPr>
          <w:rFonts w:ascii="Palatino Linotype" w:hAnsi="Palatino Linotype" w:eastAsia="Calibri" w:cs="Tahoma"/>
          <w:bCs/>
          <w:i/>
          <w:iCs/>
          <w:szCs w:val="22"/>
          <w:lang w:eastAsia="es-ES_tradnl"/>
        </w:rPr>
      </w:pPr>
    </w:p>
    <w:p w:rsidRPr="008E3507" w:rsidR="00994B03" w:rsidP="008E3507" w:rsidRDefault="00994B03" w14:paraId="05DD92C2"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IV. ORGANISMOS PÚBLICOS DESCENTRALIZADOS: </w:t>
      </w:r>
    </w:p>
    <w:p w:rsidRPr="008E3507" w:rsidR="00994B03" w:rsidP="008E3507" w:rsidRDefault="00994B03" w14:paraId="52CD7105"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 xml:space="preserve">I. Sistema Municipal para el Desarrollo Integral de la Familia (D.I.F. Coacalco); </w:t>
      </w:r>
    </w:p>
    <w:p w:rsidRPr="008E3507" w:rsidR="00994B03" w:rsidP="008E3507" w:rsidRDefault="00994B03" w14:paraId="28644C77" w14:textId="77777777">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II. Organismo Público Descentralizado para la Prestación de los Servicios de Agua Potable, Alcantarillado y Saneamiento de Coacalco (S.A.P.A.S.A.C.); y</w:t>
      </w:r>
    </w:p>
    <w:p w:rsidRPr="008E3507" w:rsidR="0021049B" w:rsidP="008E3507" w:rsidRDefault="00994B03" w14:paraId="7DEA3E95" w14:textId="17BE18D1">
      <w:pPr>
        <w:spacing w:line="360" w:lineRule="auto"/>
        <w:ind w:left="567" w:right="539"/>
        <w:jc w:val="both"/>
        <w:rPr>
          <w:rFonts w:ascii="Palatino Linotype" w:hAnsi="Palatino Linotype" w:eastAsia="Calibri" w:cs="Tahoma"/>
          <w:bCs/>
          <w:i/>
          <w:iCs/>
          <w:szCs w:val="22"/>
          <w:lang w:eastAsia="es-ES_tradnl"/>
        </w:rPr>
      </w:pPr>
      <w:r w:rsidRPr="008E3507">
        <w:rPr>
          <w:rFonts w:ascii="Palatino Linotype" w:hAnsi="Palatino Linotype" w:eastAsia="Calibri" w:cs="Tahoma"/>
          <w:bCs/>
          <w:i/>
          <w:iCs/>
          <w:szCs w:val="22"/>
          <w:lang w:eastAsia="es-ES_tradnl"/>
        </w:rPr>
        <w:t>III. Instituto Municipal de Cultura Física y Deporte de Coacalco de Berriozábal (I.M.C.U.F.I.D.E.C.).</w:t>
      </w:r>
    </w:p>
    <w:p w:rsidRPr="008E3507" w:rsidR="00994B03" w:rsidP="008E3507" w:rsidRDefault="00994B03" w14:paraId="72CACD35" w14:textId="34240A12">
      <w:pPr>
        <w:spacing w:line="360" w:lineRule="auto"/>
        <w:ind w:left="567" w:right="539"/>
        <w:jc w:val="both"/>
        <w:rPr>
          <w:rFonts w:ascii="Palatino Linotype" w:hAnsi="Palatino Linotype" w:eastAsia="Calibri" w:cs="Tahoma"/>
          <w:bCs/>
          <w:i/>
          <w:iCs/>
          <w:szCs w:val="22"/>
          <w:lang w:val="es-ES_tradnl" w:eastAsia="es-ES_tradnl"/>
        </w:rPr>
      </w:pPr>
      <w:r w:rsidRPr="008E3507">
        <w:rPr>
          <w:rFonts w:ascii="Palatino Linotype" w:hAnsi="Palatino Linotype" w:eastAsia="Calibri" w:cs="Tahoma"/>
          <w:bCs/>
          <w:i/>
          <w:iCs/>
          <w:szCs w:val="22"/>
          <w:lang w:eastAsia="es-ES_tradnl"/>
        </w:rPr>
        <w:t>Además, el Municipio contará con un organismo autónomo denominado Defensoría Municipal de los Derechos Humanos que se regirá conforme a lo dispuesto por la Constitución Federal, Constitución Local, la Ley Orgánica y demás disposiciones relativas aplicables. Emitirá recomendaciones sobre los casos de su competencia y las autoridades municipales deberán coadyuvar con su titular para el respeto de los derechos humanos.</w:t>
      </w:r>
    </w:p>
    <w:p w:rsidRPr="008E3507" w:rsidR="0021049B" w:rsidP="008E3507" w:rsidRDefault="0021049B" w14:paraId="1E6FD3BD" w14:textId="77777777">
      <w:pPr>
        <w:spacing w:line="360" w:lineRule="auto"/>
        <w:jc w:val="both"/>
        <w:rPr>
          <w:rFonts w:ascii="Palatino Linotype" w:hAnsi="Palatino Linotype" w:eastAsia="Calibri" w:cs="Tahoma"/>
          <w:bCs/>
          <w:iCs/>
          <w:sz w:val="22"/>
          <w:szCs w:val="22"/>
          <w:lang w:val="es-ES_tradnl" w:eastAsia="es-ES_tradnl"/>
        </w:rPr>
      </w:pPr>
    </w:p>
    <w:p w:rsidRPr="008E3507" w:rsidR="002B1EE1" w:rsidP="008E3507" w:rsidRDefault="002B1EE1" w14:paraId="06CDAFBF" w14:textId="50233922">
      <w:pPr>
        <w:spacing w:line="360" w:lineRule="auto"/>
        <w:jc w:val="both"/>
        <w:rPr>
          <w:rFonts w:ascii="Palatino Linotype" w:hAnsi="Palatino Linotype" w:eastAsia="Calibri" w:cs="Tahoma"/>
          <w:bCs/>
          <w:iCs/>
          <w:sz w:val="22"/>
          <w:szCs w:val="22"/>
          <w:lang w:eastAsia="es-ES_tradnl"/>
        </w:rPr>
      </w:pPr>
      <w:r w:rsidRPr="008E3507">
        <w:rPr>
          <w:rFonts w:ascii="Palatino Linotype" w:hAnsi="Palatino Linotype" w:eastAsia="Calibri" w:cs="Tahoma"/>
          <w:bCs/>
          <w:iCs/>
          <w:sz w:val="22"/>
          <w:szCs w:val="22"/>
          <w:lang w:val="es-ES_tradnl" w:eastAsia="es-ES_tradnl"/>
        </w:rPr>
        <w:t xml:space="preserve">De la estructura orgánica que muestra el artículo antes citado se advierte que las áreas que  podrían conocer de la información se encuentran: la </w:t>
      </w:r>
      <w:r w:rsidRPr="008E3507">
        <w:rPr>
          <w:rFonts w:ascii="Palatino Linotype" w:hAnsi="Palatino Linotype" w:eastAsia="Calibri" w:cs="Tahoma"/>
          <w:bCs/>
          <w:iCs/>
          <w:sz w:val="22"/>
          <w:szCs w:val="22"/>
          <w:lang w:eastAsia="es-ES_tradnl"/>
        </w:rPr>
        <w:t>Coordinación Municipal de Protección Civil y Bomberos,</w:t>
      </w:r>
      <w:r w:rsidRPr="008E3507">
        <w:rPr>
          <w:rFonts w:ascii="Palatino Linotype" w:hAnsi="Palatino Linotype" w:eastAsia="Calibri" w:cs="Tahoma"/>
          <w:bCs/>
          <w:iCs/>
          <w:szCs w:val="22"/>
          <w:lang w:eastAsia="es-ES_tradnl"/>
        </w:rPr>
        <w:t xml:space="preserve"> </w:t>
      </w:r>
      <w:r w:rsidRPr="008E3507">
        <w:rPr>
          <w:rFonts w:ascii="Palatino Linotype" w:hAnsi="Palatino Linotype" w:eastAsia="Calibri" w:cs="Tahoma"/>
          <w:bCs/>
          <w:iCs/>
          <w:sz w:val="22"/>
          <w:szCs w:val="22"/>
          <w:lang w:eastAsia="es-ES_tradnl"/>
        </w:rPr>
        <w:t xml:space="preserve">la Dirección de Bienestar Social y la Dirección de Desarrollo Urbano; ello en atención a las funciones descritas por el Reglamento Orgánico de la Administración Pública Municipal de Coacalco de Berriozábal, Estado de México, visible en el enlace: </w:t>
      </w:r>
      <w:hyperlink w:history="1" r:id="rId15">
        <w:r w:rsidRPr="008E3507">
          <w:rPr>
            <w:rStyle w:val="Hipervnculo"/>
            <w:rFonts w:ascii="Palatino Linotype" w:hAnsi="Palatino Linotype" w:eastAsia="Calibri" w:cs="Tahoma"/>
            <w:bCs/>
            <w:iCs/>
            <w:sz w:val="22"/>
            <w:szCs w:val="22"/>
            <w:lang w:eastAsia="es-ES_tradnl"/>
          </w:rPr>
          <w:t>https://coacalco.gob.mx/wp-content/uploads/2020/02/GACETA45.pdf</w:t>
        </w:r>
      </w:hyperlink>
      <w:r w:rsidRPr="008E3507">
        <w:rPr>
          <w:rFonts w:ascii="Palatino Linotype" w:hAnsi="Palatino Linotype" w:eastAsia="Calibri" w:cs="Tahoma"/>
          <w:bCs/>
          <w:iCs/>
          <w:sz w:val="22"/>
          <w:szCs w:val="22"/>
          <w:lang w:eastAsia="es-ES_tradnl"/>
        </w:rPr>
        <w:t xml:space="preserve"> y que establece las funciones particulares de cada área</w:t>
      </w:r>
      <w:r w:rsidRPr="008E3507" w:rsidR="0080373C">
        <w:rPr>
          <w:rFonts w:ascii="Palatino Linotype" w:hAnsi="Palatino Linotype" w:eastAsia="Calibri" w:cs="Tahoma"/>
          <w:bCs/>
          <w:iCs/>
          <w:sz w:val="22"/>
          <w:szCs w:val="22"/>
          <w:lang w:eastAsia="es-ES_tradnl"/>
        </w:rPr>
        <w:t xml:space="preserve"> y de las cuales resaltan las siguientes:</w:t>
      </w:r>
    </w:p>
    <w:p w:rsidRPr="008E3507" w:rsidR="0080373C" w:rsidP="008E3507" w:rsidRDefault="0080373C" w14:paraId="7253A29E" w14:textId="77777777">
      <w:pPr>
        <w:spacing w:line="360" w:lineRule="auto"/>
        <w:jc w:val="both"/>
        <w:rPr>
          <w:rFonts w:ascii="Palatino Linotype" w:hAnsi="Palatino Linotype" w:eastAsia="Calibri" w:cs="Tahoma"/>
          <w:bCs/>
          <w:iCs/>
          <w:sz w:val="22"/>
          <w:szCs w:val="22"/>
          <w:lang w:eastAsia="es-ES_tradnl"/>
        </w:rPr>
      </w:pPr>
    </w:p>
    <w:p w:rsidRPr="008E3507" w:rsidR="0080373C" w:rsidP="008E3507" w:rsidRDefault="0080373C" w14:paraId="51C1EE4C" w14:textId="346B2B50">
      <w:pPr>
        <w:numPr>
          <w:ilvl w:val="0"/>
          <w:numId w:val="4"/>
        </w:numPr>
        <w:spacing w:line="360" w:lineRule="auto"/>
        <w:jc w:val="both"/>
        <w:rPr>
          <w:rFonts w:ascii="Palatino Linotype" w:hAnsi="Palatino Linotype" w:eastAsia="Calibri" w:cs="Tahoma"/>
          <w:bCs/>
          <w:iCs/>
          <w:sz w:val="22"/>
          <w:szCs w:val="22"/>
          <w:lang w:eastAsia="es-ES_tradnl"/>
        </w:rPr>
      </w:pPr>
      <w:r w:rsidRPr="008E3507">
        <w:rPr>
          <w:rFonts w:ascii="Palatino Linotype" w:hAnsi="Palatino Linotype" w:eastAsia="Calibri" w:cs="Tahoma"/>
          <w:bCs/>
          <w:iCs/>
          <w:sz w:val="22"/>
          <w:szCs w:val="22"/>
          <w:lang w:eastAsia="es-ES_tradnl"/>
        </w:rPr>
        <w:t xml:space="preserve">(artículo 43) El titular de la Coordinación Municipal de Protección Civil y Bomberos tiene entre sus funciones la de </w:t>
      </w:r>
      <w:r w:rsidRPr="008E3507">
        <w:rPr>
          <w:rFonts w:ascii="Palatino Linotype" w:hAnsi="Palatino Linotype" w:eastAsia="Calibri" w:cs="Tahoma"/>
          <w:bCs/>
          <w:i/>
          <w:iCs/>
          <w:sz w:val="22"/>
          <w:szCs w:val="22"/>
          <w:lang w:eastAsia="es-ES_tradnl"/>
        </w:rPr>
        <w:t xml:space="preserve">planear y conducir las políticas públicas del Sistema de </w:t>
      </w:r>
      <w:r w:rsidRPr="008E3507">
        <w:rPr>
          <w:rFonts w:ascii="Palatino Linotype" w:hAnsi="Palatino Linotype" w:eastAsia="Calibri" w:cs="Tahoma"/>
          <w:bCs/>
          <w:i/>
          <w:iCs/>
          <w:sz w:val="22"/>
          <w:szCs w:val="22"/>
          <w:lang w:eastAsia="es-ES_tradnl"/>
        </w:rPr>
        <w:lastRenderedPageBreak/>
        <w:t>Protección Civil en el Municipio a efecto de prevenir contingencias que pudieran provocarse en caso de riesgo, siniestro o desastre e informar, auxiliar y salvaguardara las personas, así como la conservación de su salud y de los bienes que conforman su patrimonio y el entorno donde habitan, en estos casos</w:t>
      </w:r>
      <w:r w:rsidRPr="008E3507">
        <w:rPr>
          <w:rFonts w:ascii="Palatino Linotype" w:hAnsi="Palatino Linotype" w:eastAsia="Calibri" w:cs="Tahoma"/>
          <w:bCs/>
          <w:iCs/>
          <w:sz w:val="22"/>
          <w:szCs w:val="22"/>
          <w:lang w:eastAsia="es-ES_tradnl"/>
        </w:rPr>
        <w:t>.</w:t>
      </w:r>
    </w:p>
    <w:p w:rsidRPr="008E3507" w:rsidR="0080373C" w:rsidP="008E3507" w:rsidRDefault="0080373C" w14:paraId="7EDC92F3" w14:textId="504C59B9">
      <w:pPr>
        <w:numPr>
          <w:ilvl w:val="0"/>
          <w:numId w:val="4"/>
        </w:numPr>
        <w:spacing w:line="360" w:lineRule="auto"/>
        <w:jc w:val="both"/>
        <w:rPr>
          <w:rFonts w:ascii="Palatino Linotype" w:hAnsi="Palatino Linotype" w:eastAsia="Calibri" w:cs="Tahoma"/>
          <w:bCs/>
          <w:iCs/>
          <w:sz w:val="22"/>
          <w:szCs w:val="22"/>
          <w:lang w:eastAsia="es-ES_tradnl"/>
        </w:rPr>
      </w:pPr>
      <w:r w:rsidRPr="008E3507">
        <w:rPr>
          <w:rFonts w:ascii="Palatino Linotype" w:hAnsi="Palatino Linotype" w:eastAsia="Calibri" w:cs="Tahoma"/>
          <w:bCs/>
          <w:iCs/>
          <w:sz w:val="22"/>
          <w:szCs w:val="22"/>
          <w:lang w:eastAsia="es-ES_tradnl"/>
        </w:rPr>
        <w:t xml:space="preserve">(artículo 183) El Titular de la Dirección de Bienestar Social tiene entre sus atribuciones la de </w:t>
      </w:r>
      <w:r w:rsidRPr="008E3507">
        <w:rPr>
          <w:rFonts w:ascii="Palatino Linotype" w:hAnsi="Palatino Linotype" w:eastAsia="Calibri" w:cs="Tahoma"/>
          <w:bCs/>
          <w:i/>
          <w:iCs/>
          <w:sz w:val="22"/>
          <w:szCs w:val="22"/>
          <w:lang w:eastAsia="es-ES_tradnl"/>
        </w:rPr>
        <w:t>dirigir los programas y acciones de Bienestar social autorizados por el Presidente Municipal; encaminadas al desarrollo humano</w:t>
      </w:r>
      <w:r w:rsidRPr="008E3507">
        <w:rPr>
          <w:rFonts w:ascii="Palatino Linotype" w:hAnsi="Palatino Linotype" w:eastAsia="Calibri" w:cs="Tahoma"/>
          <w:bCs/>
          <w:iCs/>
          <w:sz w:val="22"/>
          <w:szCs w:val="22"/>
          <w:lang w:eastAsia="es-ES_tradnl"/>
        </w:rPr>
        <w:t>.</w:t>
      </w:r>
    </w:p>
    <w:p w:rsidRPr="008E3507" w:rsidR="0080373C" w:rsidP="008E3507" w:rsidRDefault="0080373C" w14:paraId="0D927C5D" w14:textId="48F21D9F">
      <w:pPr>
        <w:numPr>
          <w:ilvl w:val="0"/>
          <w:numId w:val="4"/>
        </w:numPr>
        <w:spacing w:line="360" w:lineRule="auto"/>
        <w:jc w:val="both"/>
        <w:rPr>
          <w:rFonts w:ascii="Palatino Linotype" w:hAnsi="Palatino Linotype" w:eastAsia="Calibri" w:cs="Tahoma"/>
          <w:bCs/>
          <w:iCs/>
          <w:sz w:val="22"/>
          <w:szCs w:val="22"/>
          <w:lang w:eastAsia="es-ES_tradnl"/>
        </w:rPr>
      </w:pPr>
      <w:r w:rsidRPr="008E3507">
        <w:rPr>
          <w:rFonts w:ascii="Palatino Linotype" w:hAnsi="Palatino Linotype" w:eastAsia="Calibri" w:cs="Tahoma"/>
          <w:bCs/>
          <w:iCs/>
          <w:sz w:val="22"/>
          <w:szCs w:val="22"/>
          <w:lang w:eastAsia="es-ES_tradnl"/>
        </w:rPr>
        <w:t xml:space="preserve">(artículo 205) La Dirección de Desarrollo Urbano, que cuenta entre sus facultades con la de </w:t>
      </w:r>
      <w:r w:rsidRPr="008E3507">
        <w:rPr>
          <w:rFonts w:ascii="Palatino Linotype" w:hAnsi="Palatino Linotype" w:eastAsia="Calibri" w:cs="Tahoma"/>
          <w:bCs/>
          <w:i/>
          <w:iCs/>
          <w:sz w:val="22"/>
          <w:szCs w:val="22"/>
          <w:lang w:eastAsia="es-ES_tradnl"/>
        </w:rPr>
        <w:t>aplicar y comprobar el cumplimiento de las disposiciones legales y reglamentarias en materia de ordenamiento territorial de los asentamientos humanos, desarrollo urbano y vivienda, que sean competencia del Municipio</w:t>
      </w:r>
      <w:r w:rsidRPr="008E3507">
        <w:rPr>
          <w:rFonts w:ascii="Palatino Linotype" w:hAnsi="Palatino Linotype" w:eastAsia="Calibri" w:cs="Tahoma"/>
          <w:bCs/>
          <w:iCs/>
          <w:sz w:val="22"/>
          <w:szCs w:val="22"/>
          <w:lang w:eastAsia="es-ES_tradnl"/>
        </w:rPr>
        <w:t>; además a través de su Coordinación Metropolitana y Planeación urbana, tiene la facultad de: (artículo 211)</w:t>
      </w:r>
      <w:r w:rsidRPr="008E3507">
        <w:t xml:space="preserve"> </w:t>
      </w:r>
      <w:r w:rsidRPr="008E3507">
        <w:rPr>
          <w:rFonts w:ascii="Palatino Linotype" w:hAnsi="Palatino Linotype" w:eastAsia="Calibri" w:cs="Tahoma"/>
          <w:bCs/>
          <w:i/>
          <w:iCs/>
          <w:sz w:val="22"/>
          <w:szCs w:val="22"/>
          <w:lang w:eastAsia="es-ES_tradnl"/>
        </w:rPr>
        <w:t>Formular, conducir y coadyuvar en la aplicación de las políticas en materia de asentamientos humanos, urbanismo y vivienda; en concordancia con el Plan de Desarrollo Municipal.</w:t>
      </w:r>
    </w:p>
    <w:p w:rsidRPr="008E3507" w:rsidR="0080373C" w:rsidP="008E3507" w:rsidRDefault="0080373C" w14:paraId="73E2C327" w14:textId="77777777">
      <w:pPr>
        <w:spacing w:line="360" w:lineRule="auto"/>
        <w:jc w:val="both"/>
        <w:rPr>
          <w:rFonts w:ascii="Palatino Linotype" w:hAnsi="Palatino Linotype" w:eastAsia="Calibri" w:cs="Tahoma"/>
          <w:bCs/>
          <w:iCs/>
          <w:sz w:val="22"/>
          <w:szCs w:val="22"/>
          <w:lang w:eastAsia="es-ES_tradnl"/>
        </w:rPr>
      </w:pPr>
    </w:p>
    <w:p w:rsidRPr="008E3507" w:rsidR="002B1EE1" w:rsidP="008E3507" w:rsidRDefault="0080373C" w14:paraId="5EE76170" w14:textId="411B1809">
      <w:pPr>
        <w:spacing w:line="360" w:lineRule="auto"/>
        <w:jc w:val="both"/>
        <w:rPr>
          <w:rFonts w:ascii="Palatino Linotype" w:hAnsi="Palatino Linotype" w:eastAsia="Calibri" w:cs="Tahoma"/>
          <w:bCs/>
          <w:iCs/>
          <w:sz w:val="22"/>
          <w:szCs w:val="22"/>
          <w:lang w:eastAsia="es-ES_tradnl"/>
        </w:rPr>
      </w:pPr>
      <w:r w:rsidRPr="008E3507">
        <w:rPr>
          <w:rFonts w:ascii="Palatino Linotype" w:hAnsi="Palatino Linotype" w:eastAsia="Calibri" w:cs="Tahoma"/>
          <w:bCs/>
          <w:iCs/>
          <w:sz w:val="22"/>
          <w:szCs w:val="22"/>
          <w:lang w:eastAsia="es-ES_tradnl"/>
        </w:rPr>
        <w:t xml:space="preserve">Las anteriores se mencionan de </w:t>
      </w:r>
      <w:r w:rsidRPr="008E3507" w:rsidR="002B1EE1">
        <w:rPr>
          <w:rFonts w:ascii="Palatino Linotype" w:hAnsi="Palatino Linotype" w:eastAsia="Calibri" w:cs="Tahoma"/>
          <w:bCs/>
          <w:iCs/>
          <w:sz w:val="22"/>
          <w:szCs w:val="22"/>
          <w:lang w:eastAsia="es-ES_tradnl"/>
        </w:rPr>
        <w:t>forma enunciat</w:t>
      </w:r>
      <w:r w:rsidRPr="008E3507">
        <w:rPr>
          <w:rFonts w:ascii="Palatino Linotype" w:hAnsi="Palatino Linotype" w:eastAsia="Calibri" w:cs="Tahoma"/>
          <w:bCs/>
          <w:iCs/>
          <w:sz w:val="22"/>
          <w:szCs w:val="22"/>
          <w:lang w:eastAsia="es-ES_tradnl"/>
        </w:rPr>
        <w:t>iva má</w:t>
      </w:r>
      <w:r w:rsidRPr="008E3507" w:rsidR="002B1EE1">
        <w:rPr>
          <w:rFonts w:ascii="Palatino Linotype" w:hAnsi="Palatino Linotype" w:eastAsia="Calibri" w:cs="Tahoma"/>
          <w:bCs/>
          <w:iCs/>
          <w:sz w:val="22"/>
          <w:szCs w:val="22"/>
          <w:lang w:eastAsia="es-ES_tradnl"/>
        </w:rPr>
        <w:t>s no limitativa, pues el Sujeto Obligado deberá realizar la búsqueda exhaustiva y razonable en las áreas que resulten competentes para conocer, generar o contar con la información solicitada</w:t>
      </w:r>
      <w:r w:rsidRPr="008E3507">
        <w:rPr>
          <w:rFonts w:ascii="Palatino Linotype" w:hAnsi="Palatino Linotype" w:eastAsia="Calibri" w:cs="Tahoma"/>
          <w:bCs/>
          <w:iCs/>
          <w:sz w:val="22"/>
          <w:szCs w:val="22"/>
          <w:lang w:eastAsia="es-ES_tradnl"/>
        </w:rPr>
        <w:t xml:space="preserve"> y deberá remitir la documentación en la que se describan los programas o planea que pudieran apoyar a los afectados por problemas estructurales en sus viviendas, como el descrito por la Particular, y en su caso, precisar la partida presupuestal que sustenta dicho programa. </w:t>
      </w:r>
    </w:p>
    <w:p w:rsidRPr="008E3507" w:rsidR="00C06BCB" w:rsidP="008E3507" w:rsidRDefault="00C06BCB" w14:paraId="085319DF" w14:textId="77777777">
      <w:pPr>
        <w:spacing w:line="360" w:lineRule="auto"/>
        <w:jc w:val="both"/>
        <w:rPr>
          <w:rFonts w:ascii="Palatino Linotype" w:hAnsi="Palatino Linotype" w:eastAsia="Calibri" w:cs="Tahoma"/>
          <w:bCs/>
          <w:iCs/>
          <w:sz w:val="22"/>
          <w:szCs w:val="22"/>
          <w:lang w:eastAsia="es-ES_tradnl"/>
        </w:rPr>
      </w:pPr>
    </w:p>
    <w:p w:rsidRPr="008E3507" w:rsidR="00C06BCB" w:rsidP="008E3507" w:rsidRDefault="00C06BCB" w14:paraId="6DABAB34" w14:textId="0DBF0D72">
      <w:pPr>
        <w:spacing w:line="360" w:lineRule="auto"/>
        <w:contextualSpacing/>
        <w:jc w:val="both"/>
        <w:rPr>
          <w:rFonts w:ascii="Palatino Linotype" w:hAnsi="Palatino Linotype" w:eastAsia="Calibri" w:cs="Tahoma"/>
          <w:iCs/>
          <w:sz w:val="22"/>
          <w:szCs w:val="22"/>
          <w:lang w:val="es-ES" w:eastAsia="es-ES_tradnl"/>
        </w:rPr>
      </w:pPr>
      <w:r w:rsidRPr="008E3507">
        <w:rPr>
          <w:rFonts w:ascii="Palatino Linotype" w:hAnsi="Palatino Linotype" w:eastAsia="Calibri" w:cs="Tahoma"/>
          <w:iCs/>
          <w:sz w:val="22"/>
          <w:szCs w:val="22"/>
          <w:lang w:val="es-ES" w:eastAsia="es-ES_tradnl"/>
        </w:rPr>
        <w:t xml:space="preserve">Ahora bien, la documentación que resulta de los programas de apoyo a la ciudadanía, </w:t>
      </w:r>
      <w:proofErr w:type="gramStart"/>
      <w:r w:rsidRPr="008E3507">
        <w:rPr>
          <w:rFonts w:ascii="Palatino Linotype" w:hAnsi="Palatino Linotype" w:eastAsia="Calibri" w:cs="Tahoma"/>
          <w:iCs/>
          <w:sz w:val="22"/>
          <w:szCs w:val="22"/>
          <w:lang w:val="es-ES" w:eastAsia="es-ES_tradnl"/>
        </w:rPr>
        <w:t>configuran</w:t>
      </w:r>
      <w:proofErr w:type="gramEnd"/>
      <w:r w:rsidRPr="008E3507">
        <w:rPr>
          <w:rFonts w:ascii="Palatino Linotype" w:hAnsi="Palatino Linotype" w:eastAsia="Calibri" w:cs="Tahoma"/>
          <w:iCs/>
          <w:sz w:val="22"/>
          <w:szCs w:val="22"/>
          <w:lang w:val="es-ES" w:eastAsia="es-ES_tradnl"/>
        </w:rPr>
        <w:t xml:space="preserve"> información pública que corresponde a las obligaciones de transparencia, en términos del artículo 92, fracción XXIX, de la </w:t>
      </w:r>
      <w:r w:rsidRPr="008E3507">
        <w:rPr>
          <w:rFonts w:ascii="Palatino Linotype" w:hAnsi="Palatino Linotype" w:eastAsia="Calibri" w:cs="Tahoma"/>
          <w:bCs/>
          <w:iCs/>
          <w:sz w:val="22"/>
          <w:szCs w:val="22"/>
          <w:lang w:val="es-ES" w:eastAsia="en-US"/>
        </w:rPr>
        <w:t>Ley de Transparencia y Acceso a la Información Pública del Estado de México y Municipios</w:t>
      </w:r>
      <w:r w:rsidRPr="008E3507">
        <w:rPr>
          <w:rFonts w:ascii="Palatino Linotype" w:hAnsi="Palatino Linotype" w:eastAsia="Calibri" w:cs="Tahoma"/>
          <w:iCs/>
          <w:sz w:val="22"/>
          <w:szCs w:val="22"/>
          <w:lang w:val="es-ES" w:eastAsia="es-ES_tradnl"/>
        </w:rPr>
        <w:t>, prevé lo siguiente:</w:t>
      </w:r>
    </w:p>
    <w:p w:rsidRPr="008E3507" w:rsidR="00C06BCB" w:rsidP="008E3507" w:rsidRDefault="00C06BCB" w14:paraId="6DD3D749" w14:textId="77777777">
      <w:pPr>
        <w:spacing w:line="360" w:lineRule="auto"/>
        <w:contextualSpacing/>
        <w:jc w:val="both"/>
        <w:rPr>
          <w:rFonts w:ascii="Palatino Linotype" w:hAnsi="Palatino Linotype" w:eastAsia="Calibri" w:cs="Tahoma"/>
          <w:iCs/>
          <w:sz w:val="22"/>
          <w:szCs w:val="22"/>
          <w:lang w:val="es-ES" w:eastAsia="es-ES_tradnl"/>
        </w:rPr>
      </w:pPr>
    </w:p>
    <w:p w:rsidRPr="008E3507" w:rsidR="00C06BCB" w:rsidP="008E3507" w:rsidRDefault="00C06BCB" w14:paraId="72F6ECD9" w14:textId="77777777">
      <w:pPr>
        <w:autoSpaceDE w:val="0"/>
        <w:autoSpaceDN w:val="0"/>
        <w:adjustRightInd w:val="0"/>
        <w:spacing w:line="360" w:lineRule="auto"/>
        <w:ind w:left="567" w:right="539"/>
        <w:contextualSpacing/>
        <w:jc w:val="center"/>
        <w:rPr>
          <w:rFonts w:ascii="Palatino Linotype" w:hAnsi="Palatino Linotype" w:cs="Bookman Old Style" w:eastAsiaTheme="minorHAnsi"/>
          <w:i/>
          <w:color w:val="000000"/>
          <w:szCs w:val="22"/>
          <w:lang w:eastAsia="en-US"/>
        </w:rPr>
      </w:pPr>
      <w:r w:rsidRPr="008E3507">
        <w:rPr>
          <w:rFonts w:ascii="Palatino Linotype" w:hAnsi="Palatino Linotype" w:cs="Bookman Old Style" w:eastAsiaTheme="minorHAnsi"/>
          <w:b/>
          <w:bCs/>
          <w:i/>
          <w:color w:val="000000"/>
          <w:szCs w:val="22"/>
          <w:lang w:eastAsia="en-US"/>
        </w:rPr>
        <w:lastRenderedPageBreak/>
        <w:t>Capítulo II</w:t>
      </w:r>
    </w:p>
    <w:p w:rsidRPr="008E3507" w:rsidR="00C06BCB" w:rsidP="008E3507" w:rsidRDefault="00C06BCB" w14:paraId="05E93F3D" w14:textId="77777777">
      <w:pPr>
        <w:autoSpaceDE w:val="0"/>
        <w:autoSpaceDN w:val="0"/>
        <w:adjustRightInd w:val="0"/>
        <w:spacing w:line="360" w:lineRule="auto"/>
        <w:ind w:left="567" w:right="539"/>
        <w:contextualSpacing/>
        <w:jc w:val="center"/>
        <w:rPr>
          <w:rFonts w:ascii="Palatino Linotype" w:hAnsi="Palatino Linotype" w:cs="Bookman Old Style" w:eastAsiaTheme="minorHAnsi"/>
          <w:i/>
          <w:color w:val="000000"/>
          <w:szCs w:val="22"/>
          <w:lang w:eastAsia="en-US"/>
        </w:rPr>
      </w:pPr>
      <w:r w:rsidRPr="008E3507">
        <w:rPr>
          <w:rFonts w:ascii="Palatino Linotype" w:hAnsi="Palatino Linotype" w:cs="Bookman Old Style" w:eastAsiaTheme="minorHAnsi"/>
          <w:b/>
          <w:bCs/>
          <w:i/>
          <w:color w:val="000000"/>
          <w:szCs w:val="22"/>
          <w:lang w:eastAsia="en-US"/>
        </w:rPr>
        <w:t>De las Obligaciones de Transparencia Comunes</w:t>
      </w:r>
    </w:p>
    <w:p w:rsidRPr="008E3507" w:rsidR="00C06BCB" w:rsidP="008E3507" w:rsidRDefault="00C06BCB" w14:paraId="602BCB1E" w14:textId="77777777">
      <w:pPr>
        <w:autoSpaceDE w:val="0"/>
        <w:autoSpaceDN w:val="0"/>
        <w:adjustRightInd w:val="0"/>
        <w:spacing w:line="360" w:lineRule="auto"/>
        <w:ind w:left="567" w:right="539"/>
        <w:contextualSpacing/>
        <w:jc w:val="both"/>
        <w:rPr>
          <w:rFonts w:ascii="Palatino Linotype" w:hAnsi="Palatino Linotype" w:cs="Bookman Old Style" w:eastAsiaTheme="minorHAnsi"/>
          <w:i/>
          <w:color w:val="000000"/>
          <w:szCs w:val="22"/>
          <w:lang w:eastAsia="en-US"/>
        </w:rPr>
      </w:pPr>
      <w:r w:rsidRPr="008E3507">
        <w:rPr>
          <w:rFonts w:ascii="Palatino Linotype" w:hAnsi="Palatino Linotype" w:cs="Bookman Old Style" w:eastAsiaTheme="minorHAnsi"/>
          <w:b/>
          <w:bCs/>
          <w:i/>
          <w:color w:val="000000"/>
          <w:szCs w:val="22"/>
          <w:lang w:eastAsia="en-US"/>
        </w:rPr>
        <w:t xml:space="preserve">Artículo 92. </w:t>
      </w:r>
      <w:r w:rsidRPr="008E3507">
        <w:rPr>
          <w:rFonts w:ascii="Palatino Linotype" w:hAnsi="Palatino Linotype" w:cs="Bookman Old Style" w:eastAsiaTheme="minorHAnsi"/>
          <w:i/>
          <w:color w:val="000000"/>
          <w:szCs w:val="22"/>
          <w:lang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Pr="008E3507" w:rsidR="00C06BCB" w:rsidP="008E3507" w:rsidRDefault="00C06BCB" w14:paraId="0B1C3470" w14:textId="77777777">
      <w:pPr>
        <w:autoSpaceDE w:val="0"/>
        <w:autoSpaceDN w:val="0"/>
        <w:adjustRightInd w:val="0"/>
        <w:spacing w:line="360" w:lineRule="auto"/>
        <w:ind w:left="567" w:right="539"/>
        <w:contextualSpacing/>
        <w:jc w:val="both"/>
        <w:rPr>
          <w:rFonts w:ascii="Palatino Linotype" w:hAnsi="Palatino Linotype" w:cs="Bookman Old Style" w:eastAsiaTheme="minorHAnsi"/>
          <w:i/>
          <w:color w:val="000000"/>
          <w:szCs w:val="22"/>
          <w:lang w:eastAsia="en-US"/>
        </w:rPr>
      </w:pPr>
    </w:p>
    <w:p w:rsidRPr="008E3507" w:rsidR="00C06BCB" w:rsidP="008E3507" w:rsidRDefault="00C06BCB" w14:paraId="54146DCD" w14:textId="43934E76">
      <w:pPr>
        <w:autoSpaceDE w:val="0"/>
        <w:autoSpaceDN w:val="0"/>
        <w:adjustRightInd w:val="0"/>
        <w:spacing w:line="360" w:lineRule="auto"/>
        <w:ind w:left="567" w:right="539"/>
        <w:contextualSpacing/>
        <w:jc w:val="both"/>
        <w:rPr>
          <w:rFonts w:ascii="Palatino Linotype" w:hAnsi="Palatino Linotype" w:cs="Bookman Old Style" w:eastAsiaTheme="minorHAnsi"/>
          <w:i/>
          <w:color w:val="000000"/>
          <w:szCs w:val="22"/>
          <w:lang w:eastAsia="en-US"/>
        </w:rPr>
      </w:pPr>
      <w:r w:rsidRPr="008E3507">
        <w:rPr>
          <w:rFonts w:ascii="Palatino Linotype" w:hAnsi="Palatino Linotype" w:cs="Bookman Old Style" w:eastAsiaTheme="minorHAnsi"/>
          <w:i/>
          <w:color w:val="000000"/>
          <w:szCs w:val="22"/>
          <w:lang w:eastAsia="en-US"/>
        </w:rPr>
        <w:t>I al XIII</w:t>
      </w:r>
    </w:p>
    <w:p w:rsidRPr="008E3507" w:rsidR="00C06BCB" w:rsidP="008E3507" w:rsidRDefault="00C06BCB" w14:paraId="2EC52565" w14:textId="77777777">
      <w:pPr>
        <w:autoSpaceDE w:val="0"/>
        <w:autoSpaceDN w:val="0"/>
        <w:adjustRightInd w:val="0"/>
        <w:spacing w:line="360" w:lineRule="auto"/>
        <w:ind w:left="567" w:right="539"/>
        <w:contextualSpacing/>
        <w:jc w:val="both"/>
        <w:rPr>
          <w:rFonts w:ascii="Palatino Linotype" w:hAnsi="Palatino Linotype" w:cs="Bookman Old Style" w:eastAsiaTheme="minorHAnsi"/>
          <w:i/>
          <w:color w:val="000000"/>
          <w:szCs w:val="22"/>
          <w:lang w:eastAsia="en-US"/>
        </w:rPr>
      </w:pPr>
      <w:r w:rsidRPr="008E3507">
        <w:rPr>
          <w:rFonts w:ascii="Palatino Linotype" w:hAnsi="Palatino Linotype" w:cs="Bookman Old Style" w:eastAsiaTheme="minorHAnsi"/>
          <w:i/>
          <w:color w:val="000000"/>
          <w:szCs w:val="22"/>
          <w:lang w:eastAsia="en-US"/>
        </w:rPr>
        <w:t>…</w:t>
      </w:r>
    </w:p>
    <w:p w:rsidRPr="008E3507" w:rsidR="00C06BCB" w:rsidP="008E3507" w:rsidRDefault="00C06BCB" w14:paraId="7E1ADB14" w14:textId="77777777">
      <w:pPr>
        <w:autoSpaceDE w:val="0"/>
        <w:autoSpaceDN w:val="0"/>
        <w:adjustRightInd w:val="0"/>
        <w:spacing w:line="360" w:lineRule="auto"/>
        <w:ind w:left="567" w:right="539"/>
        <w:contextualSpacing/>
        <w:rPr>
          <w:rFonts w:ascii="Palatino Linotype" w:hAnsi="Palatino Linotype" w:eastAsiaTheme="minorHAnsi" w:cstheme="minorBidi"/>
          <w:i/>
          <w:szCs w:val="22"/>
          <w:lang w:eastAsia="en-US"/>
        </w:rPr>
      </w:pPr>
      <w:r w:rsidRPr="008E3507">
        <w:rPr>
          <w:rFonts w:ascii="Palatino Linotype" w:hAnsi="Palatino Linotype" w:eastAsiaTheme="minorHAnsi" w:cstheme="minorBidi"/>
          <w:i/>
          <w:szCs w:val="22"/>
          <w:lang w:eastAsia="en-US"/>
        </w:rPr>
        <w:t xml:space="preserve">XIV. La información de los </w:t>
      </w:r>
      <w:r w:rsidRPr="008E3507">
        <w:rPr>
          <w:rFonts w:ascii="Palatino Linotype" w:hAnsi="Palatino Linotype" w:eastAsiaTheme="minorHAnsi" w:cstheme="minorBidi"/>
          <w:b/>
          <w:i/>
          <w:szCs w:val="22"/>
          <w:lang w:eastAsia="en-US"/>
        </w:rPr>
        <w:t>programas de subsidios, estímulos y apoyos</w:t>
      </w:r>
      <w:r w:rsidRPr="008E3507">
        <w:rPr>
          <w:rFonts w:ascii="Palatino Linotype" w:hAnsi="Palatino Linotype" w:eastAsiaTheme="minorHAnsi" w:cstheme="minorBidi"/>
          <w:i/>
          <w:szCs w:val="22"/>
          <w:lang w:eastAsia="en-US"/>
        </w:rPr>
        <w:t>, en el que se deberá informar respecto de los programas de transferencia, de servicios, de infraestructura social y de subsidio, en los que se deberá contener lo siguiente:</w:t>
      </w:r>
    </w:p>
    <w:p w:rsidRPr="008E3507" w:rsidR="00C06BCB" w:rsidP="008E3507" w:rsidRDefault="00C06BCB" w14:paraId="29994C0E" w14:textId="77777777">
      <w:pPr>
        <w:autoSpaceDE w:val="0"/>
        <w:autoSpaceDN w:val="0"/>
        <w:adjustRightInd w:val="0"/>
        <w:spacing w:line="360" w:lineRule="auto"/>
        <w:ind w:left="567" w:right="539"/>
        <w:contextualSpacing/>
        <w:rPr>
          <w:rFonts w:ascii="Palatino Linotype" w:hAnsi="Palatino Linotype" w:eastAsiaTheme="minorHAnsi" w:cstheme="minorBidi"/>
          <w:i/>
          <w:szCs w:val="22"/>
          <w:lang w:eastAsia="en-US"/>
        </w:rPr>
      </w:pPr>
      <w:r w:rsidRPr="008E3507">
        <w:rPr>
          <w:rFonts w:ascii="Palatino Linotype" w:hAnsi="Palatino Linotype" w:eastAsiaTheme="minorHAnsi" w:cstheme="minorBidi"/>
          <w:i/>
          <w:szCs w:val="22"/>
          <w:lang w:eastAsia="en-US"/>
        </w:rPr>
        <w:t xml:space="preserve">a) Área; </w:t>
      </w:r>
    </w:p>
    <w:p w:rsidRPr="008E3507" w:rsidR="00C06BCB" w:rsidP="008E3507" w:rsidRDefault="00C06BCB" w14:paraId="2EC43125" w14:textId="77777777">
      <w:pPr>
        <w:autoSpaceDE w:val="0"/>
        <w:autoSpaceDN w:val="0"/>
        <w:adjustRightInd w:val="0"/>
        <w:spacing w:line="360" w:lineRule="auto"/>
        <w:ind w:left="567" w:right="539"/>
        <w:contextualSpacing/>
        <w:rPr>
          <w:rFonts w:ascii="Palatino Linotype" w:hAnsi="Palatino Linotype" w:eastAsiaTheme="minorHAnsi" w:cstheme="minorBidi"/>
          <w:i/>
          <w:szCs w:val="22"/>
          <w:lang w:eastAsia="en-US"/>
        </w:rPr>
      </w:pPr>
      <w:r w:rsidRPr="008E3507">
        <w:rPr>
          <w:rFonts w:ascii="Palatino Linotype" w:hAnsi="Palatino Linotype" w:eastAsiaTheme="minorHAnsi" w:cstheme="minorBidi"/>
          <w:i/>
          <w:szCs w:val="22"/>
          <w:lang w:eastAsia="en-US"/>
        </w:rPr>
        <w:t xml:space="preserve">b) </w:t>
      </w:r>
      <w:r w:rsidRPr="008E3507">
        <w:rPr>
          <w:rFonts w:ascii="Palatino Linotype" w:hAnsi="Palatino Linotype" w:eastAsiaTheme="minorHAnsi" w:cstheme="minorBidi"/>
          <w:b/>
          <w:i/>
          <w:szCs w:val="22"/>
          <w:lang w:eastAsia="en-US"/>
        </w:rPr>
        <w:t>Denominación del programa</w:t>
      </w:r>
      <w:r w:rsidRPr="008E3507">
        <w:rPr>
          <w:rFonts w:ascii="Palatino Linotype" w:hAnsi="Palatino Linotype" w:eastAsiaTheme="minorHAnsi" w:cstheme="minorBidi"/>
          <w:i/>
          <w:szCs w:val="22"/>
          <w:lang w:eastAsia="en-US"/>
        </w:rPr>
        <w:t xml:space="preserve">; </w:t>
      </w:r>
    </w:p>
    <w:p w:rsidRPr="008E3507" w:rsidR="00C06BCB" w:rsidP="008E3507" w:rsidRDefault="00C06BCB" w14:paraId="4B2F8380" w14:textId="77777777">
      <w:pPr>
        <w:autoSpaceDE w:val="0"/>
        <w:autoSpaceDN w:val="0"/>
        <w:adjustRightInd w:val="0"/>
        <w:spacing w:line="360" w:lineRule="auto"/>
        <w:ind w:left="567" w:right="539"/>
        <w:contextualSpacing/>
        <w:rPr>
          <w:rFonts w:ascii="Palatino Linotype" w:hAnsi="Palatino Linotype" w:eastAsiaTheme="minorHAnsi" w:cstheme="minorBidi"/>
          <w:i/>
          <w:szCs w:val="22"/>
          <w:lang w:eastAsia="en-US"/>
        </w:rPr>
      </w:pPr>
      <w:r w:rsidRPr="008E3507">
        <w:rPr>
          <w:rFonts w:ascii="Palatino Linotype" w:hAnsi="Palatino Linotype" w:eastAsiaTheme="minorHAnsi" w:cstheme="minorBidi"/>
          <w:i/>
          <w:szCs w:val="22"/>
          <w:lang w:eastAsia="en-US"/>
        </w:rPr>
        <w:t xml:space="preserve">c) Periodo de vigencia; </w:t>
      </w:r>
    </w:p>
    <w:p w:rsidRPr="008E3507" w:rsidR="00C06BCB" w:rsidP="008E3507" w:rsidRDefault="00C06BCB" w14:paraId="10421AA9" w14:textId="77777777">
      <w:pPr>
        <w:autoSpaceDE w:val="0"/>
        <w:autoSpaceDN w:val="0"/>
        <w:adjustRightInd w:val="0"/>
        <w:spacing w:line="360" w:lineRule="auto"/>
        <w:ind w:left="567" w:right="539"/>
        <w:contextualSpacing/>
        <w:rPr>
          <w:rFonts w:ascii="Palatino Linotype" w:hAnsi="Palatino Linotype" w:eastAsiaTheme="minorHAnsi" w:cstheme="minorBidi"/>
          <w:i/>
          <w:szCs w:val="22"/>
          <w:lang w:eastAsia="en-US"/>
        </w:rPr>
      </w:pPr>
      <w:r w:rsidRPr="008E3507">
        <w:rPr>
          <w:rFonts w:ascii="Palatino Linotype" w:hAnsi="Palatino Linotype" w:eastAsiaTheme="minorHAnsi" w:cstheme="minorBidi"/>
          <w:i/>
          <w:szCs w:val="22"/>
          <w:lang w:eastAsia="en-US"/>
        </w:rPr>
        <w:t xml:space="preserve">d) Diseño, objetivos y alcances; </w:t>
      </w:r>
    </w:p>
    <w:p w:rsidRPr="008E3507" w:rsidR="00C06BCB" w:rsidP="008E3507" w:rsidRDefault="00C06BCB" w14:paraId="13E3D5B9" w14:textId="77777777">
      <w:pPr>
        <w:autoSpaceDE w:val="0"/>
        <w:autoSpaceDN w:val="0"/>
        <w:adjustRightInd w:val="0"/>
        <w:spacing w:line="360" w:lineRule="auto"/>
        <w:ind w:left="567" w:right="539"/>
        <w:contextualSpacing/>
        <w:rPr>
          <w:rFonts w:ascii="Palatino Linotype" w:hAnsi="Palatino Linotype" w:eastAsiaTheme="minorHAnsi" w:cstheme="minorBidi"/>
          <w:i/>
          <w:szCs w:val="22"/>
          <w:lang w:eastAsia="en-US"/>
        </w:rPr>
      </w:pPr>
      <w:r w:rsidRPr="008E3507">
        <w:rPr>
          <w:rFonts w:ascii="Palatino Linotype" w:hAnsi="Palatino Linotype" w:eastAsiaTheme="minorHAnsi" w:cstheme="minorBidi"/>
          <w:i/>
          <w:szCs w:val="22"/>
          <w:lang w:eastAsia="en-US"/>
        </w:rPr>
        <w:t xml:space="preserve">e) Metas físicas; </w:t>
      </w:r>
    </w:p>
    <w:p w:rsidRPr="008E3507" w:rsidR="00C06BCB" w:rsidP="008E3507" w:rsidRDefault="00C06BCB" w14:paraId="35214E56" w14:textId="77777777">
      <w:pPr>
        <w:autoSpaceDE w:val="0"/>
        <w:autoSpaceDN w:val="0"/>
        <w:adjustRightInd w:val="0"/>
        <w:spacing w:line="360" w:lineRule="auto"/>
        <w:ind w:left="567" w:right="539"/>
        <w:contextualSpacing/>
        <w:rPr>
          <w:rFonts w:ascii="Palatino Linotype" w:hAnsi="Palatino Linotype" w:eastAsiaTheme="minorHAnsi" w:cstheme="minorBidi"/>
          <w:i/>
          <w:szCs w:val="22"/>
          <w:lang w:eastAsia="en-US"/>
        </w:rPr>
      </w:pPr>
      <w:r w:rsidRPr="008E3507">
        <w:rPr>
          <w:rFonts w:ascii="Palatino Linotype" w:hAnsi="Palatino Linotype" w:eastAsiaTheme="minorHAnsi" w:cstheme="minorBidi"/>
          <w:i/>
          <w:szCs w:val="22"/>
          <w:lang w:eastAsia="en-US"/>
        </w:rPr>
        <w:t xml:space="preserve">f) Población beneficiada estimada; </w:t>
      </w:r>
    </w:p>
    <w:p w:rsidRPr="008E3507" w:rsidR="00C06BCB" w:rsidP="008E3507" w:rsidRDefault="00C06BCB" w14:paraId="41908834" w14:textId="77777777">
      <w:pPr>
        <w:autoSpaceDE w:val="0"/>
        <w:autoSpaceDN w:val="0"/>
        <w:adjustRightInd w:val="0"/>
        <w:spacing w:line="360" w:lineRule="auto"/>
        <w:ind w:left="567" w:right="539"/>
        <w:contextualSpacing/>
        <w:rPr>
          <w:rFonts w:ascii="Palatino Linotype" w:hAnsi="Palatino Linotype" w:eastAsiaTheme="minorHAnsi" w:cstheme="minorBidi"/>
          <w:i/>
          <w:szCs w:val="22"/>
          <w:lang w:eastAsia="en-US"/>
        </w:rPr>
      </w:pPr>
      <w:r w:rsidRPr="008E3507">
        <w:rPr>
          <w:rFonts w:ascii="Palatino Linotype" w:hAnsi="Palatino Linotype" w:eastAsiaTheme="minorHAnsi" w:cstheme="minorBidi"/>
          <w:i/>
          <w:szCs w:val="22"/>
          <w:lang w:eastAsia="en-US"/>
        </w:rPr>
        <w:t>g</w:t>
      </w:r>
      <w:r w:rsidRPr="008E3507">
        <w:rPr>
          <w:rFonts w:ascii="Palatino Linotype" w:hAnsi="Palatino Linotype" w:eastAsiaTheme="minorHAnsi" w:cstheme="minorBidi"/>
          <w:b/>
          <w:i/>
          <w:szCs w:val="22"/>
          <w:lang w:eastAsia="en-US"/>
        </w:rPr>
        <w:t>) Monto aprobado, modificado y ejercido, así como los calendarios de su programación presupuestal;</w:t>
      </w:r>
      <w:r w:rsidRPr="008E3507">
        <w:rPr>
          <w:rFonts w:ascii="Palatino Linotype" w:hAnsi="Palatino Linotype" w:eastAsiaTheme="minorHAnsi" w:cstheme="minorBidi"/>
          <w:i/>
          <w:szCs w:val="22"/>
          <w:lang w:eastAsia="en-US"/>
        </w:rPr>
        <w:t xml:space="preserve"> </w:t>
      </w:r>
    </w:p>
    <w:p w:rsidRPr="008E3507" w:rsidR="00C06BCB" w:rsidP="008E3507" w:rsidRDefault="00C06BCB" w14:paraId="27B28151" w14:textId="77777777">
      <w:pPr>
        <w:autoSpaceDE w:val="0"/>
        <w:autoSpaceDN w:val="0"/>
        <w:adjustRightInd w:val="0"/>
        <w:spacing w:line="360" w:lineRule="auto"/>
        <w:ind w:left="567" w:right="539"/>
        <w:contextualSpacing/>
        <w:rPr>
          <w:rFonts w:ascii="Palatino Linotype" w:hAnsi="Palatino Linotype" w:eastAsiaTheme="minorHAnsi" w:cstheme="minorBidi"/>
          <w:i/>
          <w:szCs w:val="22"/>
          <w:lang w:eastAsia="en-US"/>
        </w:rPr>
      </w:pPr>
      <w:r w:rsidRPr="008E3507">
        <w:rPr>
          <w:rFonts w:ascii="Palatino Linotype" w:hAnsi="Palatino Linotype" w:eastAsiaTheme="minorHAnsi" w:cstheme="minorBidi"/>
          <w:i/>
          <w:szCs w:val="22"/>
          <w:lang w:eastAsia="en-US"/>
        </w:rPr>
        <w:t xml:space="preserve">h) Requisitos y procedimientos de acceso; </w:t>
      </w:r>
    </w:p>
    <w:p w:rsidRPr="008E3507" w:rsidR="00C06BCB" w:rsidP="008E3507" w:rsidRDefault="00C06BCB" w14:paraId="58855DC2" w14:textId="77777777">
      <w:pPr>
        <w:autoSpaceDE w:val="0"/>
        <w:autoSpaceDN w:val="0"/>
        <w:adjustRightInd w:val="0"/>
        <w:spacing w:line="360" w:lineRule="auto"/>
        <w:ind w:left="567" w:right="539"/>
        <w:contextualSpacing/>
        <w:rPr>
          <w:rFonts w:ascii="Palatino Linotype" w:hAnsi="Palatino Linotype" w:eastAsiaTheme="minorHAnsi" w:cstheme="minorBidi"/>
          <w:i/>
          <w:szCs w:val="22"/>
          <w:lang w:eastAsia="en-US"/>
        </w:rPr>
      </w:pPr>
      <w:r w:rsidRPr="008E3507">
        <w:rPr>
          <w:rFonts w:ascii="Palatino Linotype" w:hAnsi="Palatino Linotype" w:eastAsiaTheme="minorHAnsi" w:cstheme="minorBidi"/>
          <w:i/>
          <w:szCs w:val="22"/>
          <w:lang w:eastAsia="en-US"/>
        </w:rPr>
        <w:t xml:space="preserve">i) Procedimiento de queja o inconformidad ciudadana; </w:t>
      </w:r>
    </w:p>
    <w:p w:rsidRPr="008E3507" w:rsidR="00C06BCB" w:rsidP="008E3507" w:rsidRDefault="00C06BCB" w14:paraId="0DD15E0C" w14:textId="77777777">
      <w:pPr>
        <w:autoSpaceDE w:val="0"/>
        <w:autoSpaceDN w:val="0"/>
        <w:adjustRightInd w:val="0"/>
        <w:spacing w:line="360" w:lineRule="auto"/>
        <w:ind w:left="567" w:right="539"/>
        <w:contextualSpacing/>
        <w:rPr>
          <w:rFonts w:ascii="Palatino Linotype" w:hAnsi="Palatino Linotype" w:eastAsiaTheme="minorHAnsi" w:cstheme="minorBidi"/>
          <w:i/>
          <w:szCs w:val="22"/>
          <w:lang w:eastAsia="en-US"/>
        </w:rPr>
      </w:pPr>
      <w:r w:rsidRPr="008E3507">
        <w:rPr>
          <w:rFonts w:ascii="Palatino Linotype" w:hAnsi="Palatino Linotype" w:eastAsiaTheme="minorHAnsi" w:cstheme="minorBidi"/>
          <w:i/>
          <w:szCs w:val="22"/>
          <w:lang w:eastAsia="en-US"/>
        </w:rPr>
        <w:t>j) Mecanismos de exigibilidad;</w:t>
      </w:r>
    </w:p>
    <w:p w:rsidRPr="008E3507" w:rsidR="00C06BCB" w:rsidP="008E3507" w:rsidRDefault="00C06BCB" w14:paraId="241F53E6" w14:textId="77777777">
      <w:pPr>
        <w:autoSpaceDE w:val="0"/>
        <w:autoSpaceDN w:val="0"/>
        <w:adjustRightInd w:val="0"/>
        <w:spacing w:line="360" w:lineRule="auto"/>
        <w:ind w:left="567" w:right="539"/>
        <w:contextualSpacing/>
        <w:rPr>
          <w:rFonts w:ascii="Palatino Linotype" w:hAnsi="Palatino Linotype" w:eastAsiaTheme="minorHAnsi" w:cstheme="minorBidi"/>
          <w:i/>
          <w:szCs w:val="22"/>
          <w:lang w:eastAsia="en-US"/>
        </w:rPr>
      </w:pPr>
      <w:r w:rsidRPr="008E3507">
        <w:rPr>
          <w:rFonts w:ascii="Palatino Linotype" w:hAnsi="Palatino Linotype" w:eastAsiaTheme="minorHAnsi" w:cstheme="minorBidi"/>
          <w:i/>
          <w:szCs w:val="22"/>
          <w:lang w:eastAsia="en-US"/>
        </w:rPr>
        <w:t xml:space="preserve"> k) Mecanismos e informes de evaluación y seguimiento de recomendaciones; </w:t>
      </w:r>
    </w:p>
    <w:p w:rsidRPr="008E3507" w:rsidR="00C06BCB" w:rsidP="008E3507" w:rsidRDefault="00C06BCB" w14:paraId="68A7E997" w14:textId="77777777">
      <w:pPr>
        <w:autoSpaceDE w:val="0"/>
        <w:autoSpaceDN w:val="0"/>
        <w:adjustRightInd w:val="0"/>
        <w:spacing w:line="360" w:lineRule="auto"/>
        <w:ind w:left="567" w:right="539"/>
        <w:contextualSpacing/>
        <w:rPr>
          <w:rFonts w:ascii="Palatino Linotype" w:hAnsi="Palatino Linotype" w:eastAsiaTheme="minorHAnsi" w:cstheme="minorBidi"/>
          <w:i/>
          <w:szCs w:val="22"/>
          <w:lang w:eastAsia="en-US"/>
        </w:rPr>
      </w:pPr>
      <w:r w:rsidRPr="008E3507">
        <w:rPr>
          <w:rFonts w:ascii="Palatino Linotype" w:hAnsi="Palatino Linotype" w:eastAsiaTheme="minorHAnsi" w:cstheme="minorBidi"/>
          <w:i/>
          <w:szCs w:val="22"/>
          <w:lang w:eastAsia="en-US"/>
        </w:rPr>
        <w:t xml:space="preserve">l) Indicadores con nombre, definición, método de cálculo, unidad de medida; dimensión, frecuencia de medición, nombre de las bases de datos utilizadas para su cálculo; </w:t>
      </w:r>
    </w:p>
    <w:p w:rsidRPr="008E3507" w:rsidR="00C06BCB" w:rsidP="008E3507" w:rsidRDefault="00C06BCB" w14:paraId="3688AFC0" w14:textId="062AB582">
      <w:pPr>
        <w:autoSpaceDE w:val="0"/>
        <w:autoSpaceDN w:val="0"/>
        <w:adjustRightInd w:val="0"/>
        <w:spacing w:line="360" w:lineRule="auto"/>
        <w:ind w:left="567" w:right="539"/>
        <w:contextualSpacing/>
        <w:rPr>
          <w:rFonts w:ascii="Palatino Linotype" w:hAnsi="Palatino Linotype" w:eastAsiaTheme="minorHAnsi" w:cstheme="minorBidi"/>
          <w:i/>
          <w:szCs w:val="22"/>
          <w:lang w:eastAsia="en-US"/>
        </w:rPr>
      </w:pPr>
      <w:r w:rsidRPr="008E3507">
        <w:rPr>
          <w:rFonts w:ascii="Palatino Linotype" w:hAnsi="Palatino Linotype" w:eastAsiaTheme="minorHAnsi" w:cstheme="minorBidi"/>
          <w:i/>
          <w:szCs w:val="22"/>
          <w:lang w:eastAsia="en-US"/>
        </w:rPr>
        <w:t xml:space="preserve">m) Formas de participación social; </w:t>
      </w:r>
    </w:p>
    <w:p w:rsidRPr="008E3507" w:rsidR="00C06BCB" w:rsidP="008E3507" w:rsidRDefault="00C06BCB" w14:paraId="03EA3735" w14:textId="77777777">
      <w:pPr>
        <w:autoSpaceDE w:val="0"/>
        <w:autoSpaceDN w:val="0"/>
        <w:adjustRightInd w:val="0"/>
        <w:spacing w:line="360" w:lineRule="auto"/>
        <w:ind w:left="567" w:right="539"/>
        <w:contextualSpacing/>
        <w:rPr>
          <w:rFonts w:ascii="Palatino Linotype" w:hAnsi="Palatino Linotype" w:eastAsiaTheme="minorHAnsi" w:cstheme="minorBidi"/>
          <w:i/>
          <w:szCs w:val="22"/>
          <w:lang w:eastAsia="en-US"/>
        </w:rPr>
      </w:pPr>
      <w:r w:rsidRPr="008E3507">
        <w:rPr>
          <w:rFonts w:ascii="Palatino Linotype" w:hAnsi="Palatino Linotype" w:eastAsiaTheme="minorHAnsi" w:cstheme="minorBidi"/>
          <w:i/>
          <w:szCs w:val="22"/>
          <w:lang w:eastAsia="en-US"/>
        </w:rPr>
        <w:t>n) Articulación con otros programas sociales;</w:t>
      </w:r>
    </w:p>
    <w:p w:rsidRPr="008E3507" w:rsidR="00C06BCB" w:rsidP="008E3507" w:rsidRDefault="00C06BCB" w14:paraId="2F81FC71" w14:textId="77777777">
      <w:pPr>
        <w:autoSpaceDE w:val="0"/>
        <w:autoSpaceDN w:val="0"/>
        <w:adjustRightInd w:val="0"/>
        <w:spacing w:line="360" w:lineRule="auto"/>
        <w:ind w:left="567" w:right="539"/>
        <w:contextualSpacing/>
        <w:rPr>
          <w:rFonts w:ascii="Palatino Linotype" w:hAnsi="Palatino Linotype" w:eastAsiaTheme="minorHAnsi" w:cstheme="minorBidi"/>
          <w:i/>
          <w:szCs w:val="22"/>
          <w:lang w:eastAsia="en-US"/>
        </w:rPr>
      </w:pPr>
      <w:r w:rsidRPr="008E3507">
        <w:rPr>
          <w:rFonts w:ascii="Palatino Linotype" w:hAnsi="Palatino Linotype" w:eastAsiaTheme="minorHAnsi" w:cstheme="minorBidi"/>
          <w:i/>
          <w:szCs w:val="22"/>
          <w:lang w:eastAsia="en-US"/>
        </w:rPr>
        <w:t xml:space="preserve">ñ) Vínculo a las reglas de operación o documento equivalente; </w:t>
      </w:r>
    </w:p>
    <w:p w:rsidRPr="008E3507" w:rsidR="00C06BCB" w:rsidP="008E3507" w:rsidRDefault="00C06BCB" w14:paraId="26DFF69E" w14:textId="77777777">
      <w:pPr>
        <w:autoSpaceDE w:val="0"/>
        <w:autoSpaceDN w:val="0"/>
        <w:adjustRightInd w:val="0"/>
        <w:spacing w:line="360" w:lineRule="auto"/>
        <w:ind w:left="567" w:right="539"/>
        <w:contextualSpacing/>
        <w:rPr>
          <w:rFonts w:ascii="Palatino Linotype" w:hAnsi="Palatino Linotype" w:eastAsiaTheme="minorHAnsi" w:cstheme="minorBidi"/>
          <w:i/>
          <w:szCs w:val="22"/>
          <w:lang w:eastAsia="en-US"/>
        </w:rPr>
      </w:pPr>
      <w:r w:rsidRPr="008E3507">
        <w:rPr>
          <w:rFonts w:ascii="Palatino Linotype" w:hAnsi="Palatino Linotype" w:eastAsiaTheme="minorHAnsi" w:cstheme="minorBidi"/>
          <w:i/>
          <w:szCs w:val="22"/>
          <w:lang w:eastAsia="en-US"/>
        </w:rPr>
        <w:t xml:space="preserve">o) Informes periódicos sobre la ejecución y los resultados de las evaluaciones realizadas; y </w:t>
      </w:r>
    </w:p>
    <w:p w:rsidRPr="008E3507" w:rsidR="00C06BCB" w:rsidP="008E3507" w:rsidRDefault="00C06BCB" w14:paraId="09122000" w14:textId="7904CC95">
      <w:pPr>
        <w:autoSpaceDE w:val="0"/>
        <w:autoSpaceDN w:val="0"/>
        <w:adjustRightInd w:val="0"/>
        <w:spacing w:line="360" w:lineRule="auto"/>
        <w:ind w:left="567" w:right="539"/>
        <w:contextualSpacing/>
        <w:rPr>
          <w:rFonts w:ascii="Palatino Linotype" w:hAnsi="Palatino Linotype" w:eastAsiaTheme="minorHAnsi" w:cstheme="minorBidi"/>
          <w:i/>
          <w:szCs w:val="22"/>
          <w:lang w:eastAsia="en-US"/>
        </w:rPr>
      </w:pPr>
      <w:r w:rsidRPr="008E3507">
        <w:rPr>
          <w:rFonts w:ascii="Palatino Linotype" w:hAnsi="Palatino Linotype" w:eastAsiaTheme="minorHAnsi" w:cstheme="minorBidi"/>
          <w:i/>
          <w:szCs w:val="22"/>
          <w:lang w:eastAsia="en-US"/>
        </w:rPr>
        <w:lastRenderedPageBreak/>
        <w:t>p) Padrón de beneficiarios mismo que deberá contener los siguientes datos: nombre de la persona física o denominación social de las personas jurídicas colectivas beneficiadas, el</w:t>
      </w:r>
      <w:r w:rsidRPr="008E3507">
        <w:t xml:space="preserve"> </w:t>
      </w:r>
      <w:r w:rsidRPr="008E3507">
        <w:rPr>
          <w:rFonts w:ascii="Palatino Linotype" w:hAnsi="Palatino Linotype" w:eastAsiaTheme="minorHAnsi" w:cstheme="minorBidi"/>
          <w:i/>
          <w:szCs w:val="22"/>
          <w:lang w:eastAsia="en-US"/>
        </w:rPr>
        <w:t>monto, recurso, beneficio o apoyo otorgado para cada una de ellas, unidad territorial, en su caso, edad y sexo.</w:t>
      </w:r>
    </w:p>
    <w:p w:rsidRPr="008E3507" w:rsidR="00C06BCB" w:rsidP="008E3507" w:rsidRDefault="00C06BCB" w14:paraId="5B8316DA" w14:textId="67537DE8">
      <w:pPr>
        <w:autoSpaceDE w:val="0"/>
        <w:autoSpaceDN w:val="0"/>
        <w:adjustRightInd w:val="0"/>
        <w:spacing w:line="360" w:lineRule="auto"/>
        <w:ind w:left="567" w:right="539"/>
        <w:contextualSpacing/>
        <w:rPr>
          <w:rFonts w:ascii="Palatino Linotype" w:hAnsi="Palatino Linotype" w:eastAsiaTheme="minorHAnsi" w:cstheme="minorBidi"/>
          <w:i/>
          <w:szCs w:val="22"/>
          <w:lang w:eastAsia="en-US"/>
        </w:rPr>
      </w:pPr>
      <w:r w:rsidRPr="008E3507">
        <w:rPr>
          <w:rFonts w:ascii="Palatino Linotype" w:hAnsi="Palatino Linotype" w:eastAsiaTheme="minorHAnsi" w:cstheme="minorBidi"/>
          <w:i/>
          <w:szCs w:val="22"/>
          <w:lang w:eastAsia="en-US"/>
        </w:rPr>
        <w:t>…</w:t>
      </w:r>
    </w:p>
    <w:p w:rsidRPr="008E3507" w:rsidR="00C06BCB" w:rsidP="008E3507" w:rsidRDefault="00C06BCB" w14:paraId="4F1085CE" w14:textId="78EF7CD0">
      <w:pPr>
        <w:autoSpaceDE w:val="0"/>
        <w:autoSpaceDN w:val="0"/>
        <w:adjustRightInd w:val="0"/>
        <w:spacing w:line="360" w:lineRule="auto"/>
        <w:ind w:left="567" w:right="539"/>
        <w:contextualSpacing/>
        <w:rPr>
          <w:rFonts w:ascii="Palatino Linotype" w:hAnsi="Palatino Linotype" w:eastAsiaTheme="minorHAnsi" w:cstheme="minorBidi"/>
          <w:i/>
          <w:szCs w:val="22"/>
          <w:lang w:eastAsia="en-US"/>
        </w:rPr>
      </w:pPr>
      <w:r w:rsidRPr="008E3507">
        <w:rPr>
          <w:rFonts w:ascii="Palatino Linotype" w:hAnsi="Palatino Linotype" w:eastAsiaTheme="minorHAnsi" w:cstheme="minorBidi"/>
          <w:i/>
          <w:szCs w:val="22"/>
          <w:lang w:eastAsia="en-US"/>
        </w:rPr>
        <w:t>XV al LII.</w:t>
      </w:r>
    </w:p>
    <w:p w:rsidRPr="008E3507" w:rsidR="00C06BCB" w:rsidP="008E3507" w:rsidRDefault="00C06BCB" w14:paraId="47EA1D28" w14:textId="77777777">
      <w:pPr>
        <w:spacing w:line="360" w:lineRule="auto"/>
        <w:contextualSpacing/>
        <w:jc w:val="both"/>
        <w:rPr>
          <w:rFonts w:ascii="Palatino Linotype" w:hAnsi="Palatino Linotype" w:eastAsia="Calibri" w:cs="Tahoma"/>
          <w:i/>
          <w:iCs/>
          <w:sz w:val="22"/>
          <w:szCs w:val="22"/>
          <w:lang w:val="es-ES" w:eastAsia="es-ES_tradnl"/>
        </w:rPr>
      </w:pPr>
    </w:p>
    <w:p w:rsidRPr="008E3507" w:rsidR="00C06BCB" w:rsidP="008E3507" w:rsidRDefault="00C06BCB" w14:paraId="7B6D61E4" w14:textId="04B0FAB1">
      <w:pPr>
        <w:spacing w:line="360" w:lineRule="auto"/>
        <w:contextualSpacing/>
        <w:jc w:val="both"/>
        <w:rPr>
          <w:rFonts w:ascii="Palatino Linotype" w:hAnsi="Palatino Linotype" w:eastAsia="Calibri" w:cs="Tahoma"/>
          <w:iCs/>
          <w:sz w:val="22"/>
          <w:szCs w:val="22"/>
          <w:lang w:val="es-ES" w:eastAsia="es-ES_tradnl"/>
        </w:rPr>
      </w:pPr>
      <w:r w:rsidRPr="008E3507">
        <w:rPr>
          <w:rFonts w:ascii="Palatino Linotype" w:hAnsi="Palatino Linotype" w:eastAsia="Calibri" w:cs="Tahoma"/>
          <w:iCs/>
          <w:sz w:val="22"/>
          <w:szCs w:val="22"/>
          <w:lang w:val="es-ES" w:eastAsia="es-ES_tradnl"/>
        </w:rPr>
        <w:t xml:space="preserve">Del artículo en cita, se prevé que el Sujeto Obligado no sólo cuenta con la competencia para conocer de la información solicitada por </w:t>
      </w:r>
      <w:r w:rsidRPr="008E3507" w:rsidR="0066170D">
        <w:rPr>
          <w:rFonts w:ascii="Palatino Linotype" w:hAnsi="Palatino Linotype" w:eastAsia="Calibri" w:cs="Tahoma"/>
          <w:iCs/>
          <w:sz w:val="22"/>
          <w:szCs w:val="22"/>
          <w:lang w:val="es-ES" w:eastAsia="es-ES_tradnl"/>
        </w:rPr>
        <w:t>la Particular</w:t>
      </w:r>
      <w:r w:rsidRPr="008E3507">
        <w:rPr>
          <w:rFonts w:ascii="Palatino Linotype" w:hAnsi="Palatino Linotype" w:eastAsia="Calibri" w:cs="Tahoma"/>
          <w:iCs/>
          <w:sz w:val="22"/>
          <w:szCs w:val="22"/>
          <w:lang w:val="es-ES" w:eastAsia="es-ES_tradnl"/>
        </w:rPr>
        <w:t>, sino que también se encuentra constreñido a dar publicidad a la misma ya que se trata de información pública; dentro de la cual destaca el contrato.</w:t>
      </w:r>
    </w:p>
    <w:p w:rsidRPr="008E3507" w:rsidR="00C06BCB" w:rsidP="008E3507" w:rsidRDefault="00C06BCB" w14:paraId="2E516A48" w14:textId="77777777">
      <w:pPr>
        <w:spacing w:line="360" w:lineRule="auto"/>
        <w:contextualSpacing/>
        <w:jc w:val="both"/>
        <w:rPr>
          <w:rFonts w:ascii="Palatino Linotype" w:hAnsi="Palatino Linotype" w:eastAsia="Calibri" w:cs="Tahoma"/>
          <w:iCs/>
          <w:sz w:val="22"/>
          <w:szCs w:val="22"/>
          <w:lang w:val="es-ES" w:eastAsia="es-ES_tradnl"/>
        </w:rPr>
      </w:pPr>
    </w:p>
    <w:p w:rsidRPr="008E3507" w:rsidR="00C06BCB" w:rsidP="008E3507" w:rsidRDefault="00C06BCB" w14:paraId="046708C7" w14:textId="6DF2944C">
      <w:pPr>
        <w:spacing w:line="360" w:lineRule="auto"/>
        <w:contextualSpacing/>
        <w:jc w:val="both"/>
        <w:rPr>
          <w:rFonts w:ascii="Palatino Linotype" w:hAnsi="Palatino Linotype" w:eastAsia="Calibri" w:cs="Tahoma"/>
          <w:iCs/>
          <w:sz w:val="22"/>
          <w:szCs w:val="22"/>
          <w:lang w:val="es-ES" w:eastAsia="es-ES_tradnl"/>
        </w:rPr>
      </w:pPr>
      <w:r w:rsidRPr="008E3507">
        <w:rPr>
          <w:rFonts w:ascii="Palatino Linotype" w:hAnsi="Palatino Linotype" w:eastAsia="Calibri" w:cs="Tahoma"/>
          <w:iCs/>
          <w:sz w:val="22"/>
          <w:szCs w:val="22"/>
          <w:lang w:val="es-ES" w:eastAsia="es-ES_tradnl"/>
        </w:rPr>
        <w:t>Por lo tanto, se realizó la búsqueda de la información en el sitio de Información Pública de Oficio Mexiquense (IPOMEX) del Sujeto Obligado, específicamente del año dos mil veintiuno, ello porque la información fue solicitada en este año, en el apartado:</w:t>
      </w:r>
    </w:p>
    <w:p w:rsidRPr="008E3507" w:rsidR="00C06BCB" w:rsidP="008E3507" w:rsidRDefault="00C06BCB" w14:paraId="0FC7142E" w14:textId="77777777">
      <w:pPr>
        <w:spacing w:line="360" w:lineRule="auto"/>
        <w:contextualSpacing/>
        <w:jc w:val="both"/>
        <w:rPr>
          <w:rFonts w:ascii="Palatino Linotype" w:hAnsi="Palatino Linotype" w:eastAsia="Calibri" w:cs="Tahoma"/>
          <w:iCs/>
          <w:sz w:val="22"/>
          <w:szCs w:val="22"/>
          <w:lang w:val="es-ES" w:eastAsia="es-ES_tradnl"/>
        </w:rPr>
      </w:pPr>
    </w:p>
    <w:p w:rsidRPr="008E3507" w:rsidR="00C06BCB" w:rsidP="008E3507" w:rsidRDefault="00C06BCB" w14:paraId="7FC86BBE" w14:textId="44BC0C31">
      <w:pPr>
        <w:numPr>
          <w:ilvl w:val="0"/>
          <w:numId w:val="4"/>
        </w:numPr>
        <w:spacing w:line="360" w:lineRule="auto"/>
        <w:contextualSpacing/>
        <w:jc w:val="both"/>
        <w:rPr>
          <w:rFonts w:ascii="Palatino Linotype" w:hAnsi="Palatino Linotype" w:eastAsia="Calibri" w:cs="Tahoma"/>
          <w:iCs/>
          <w:sz w:val="22"/>
          <w:szCs w:val="22"/>
          <w:lang w:val="es-ES" w:eastAsia="es-ES_tradnl"/>
        </w:rPr>
      </w:pPr>
      <w:r w:rsidRPr="008E3507">
        <w:rPr>
          <w:rFonts w:ascii="Palatino Linotype" w:hAnsi="Palatino Linotype" w:eastAsia="Calibri" w:cs="Tahoma"/>
          <w:iCs/>
          <w:sz w:val="22"/>
          <w:szCs w:val="22"/>
          <w:lang w:val="es-ES" w:eastAsia="es-ES_tradnl"/>
        </w:rPr>
        <w:t xml:space="preserve"> </w:t>
      </w:r>
      <w:r w:rsidRPr="008E3507">
        <w:rPr>
          <w:rFonts w:ascii="Palatino Linotype" w:hAnsi="Palatino Linotype" w:eastAsia="Calibri" w:cs="Tahoma"/>
          <w:bCs/>
          <w:iCs/>
          <w:sz w:val="22"/>
          <w:szCs w:val="22"/>
          <w:lang w:eastAsia="es-ES_tradnl"/>
        </w:rPr>
        <w:t xml:space="preserve">Programas de subsidios, estímulos y apoyos, en la liga: </w:t>
      </w:r>
      <w:hyperlink w:history="1" r:id="rId16">
        <w:r w:rsidRPr="008E3507">
          <w:rPr>
            <w:rStyle w:val="Hipervnculo"/>
            <w:rFonts w:ascii="Palatino Linotype" w:hAnsi="Palatino Linotype" w:eastAsia="Calibri" w:cs="Tahoma"/>
            <w:bCs/>
            <w:iCs/>
            <w:sz w:val="22"/>
            <w:szCs w:val="22"/>
            <w:lang w:eastAsia="es-ES_tradnl"/>
          </w:rPr>
          <w:t>https://www.ipomex.org.mx/ipo3/lgt/indice/COACALCO/art_92_xiv_a.web</w:t>
        </w:r>
      </w:hyperlink>
      <w:r w:rsidRPr="008E3507">
        <w:rPr>
          <w:rFonts w:ascii="Palatino Linotype" w:hAnsi="Palatino Linotype" w:eastAsia="Calibri" w:cs="Tahoma"/>
          <w:bCs/>
          <w:iCs/>
          <w:sz w:val="22"/>
          <w:szCs w:val="22"/>
          <w:lang w:eastAsia="es-ES_tradnl"/>
        </w:rPr>
        <w:t xml:space="preserve">; consultada el quince de abril de dos mil veintiuno a las trece horas. </w:t>
      </w:r>
    </w:p>
    <w:p w:rsidRPr="008E3507" w:rsidR="00C06BCB" w:rsidP="008E3507" w:rsidRDefault="00C06BCB" w14:paraId="40CB0294" w14:textId="77777777">
      <w:pPr>
        <w:tabs>
          <w:tab w:val="left" w:pos="2834"/>
          <w:tab w:val="right" w:pos="8838"/>
        </w:tabs>
        <w:spacing w:line="360" w:lineRule="auto"/>
        <w:contextualSpacing/>
        <w:jc w:val="both"/>
        <w:rPr>
          <w:rFonts w:ascii="Palatino Linotype" w:hAnsi="Palatino Linotype" w:eastAsia="Calibri" w:cs="Tahoma"/>
          <w:bCs/>
          <w:sz w:val="22"/>
          <w:szCs w:val="22"/>
          <w:lang w:eastAsia="en-US"/>
        </w:rPr>
      </w:pPr>
    </w:p>
    <w:p w:rsidRPr="008E3507" w:rsidR="00C06BCB" w:rsidP="008E3507" w:rsidRDefault="00C06BCB" w14:paraId="472EB2D8" w14:textId="68527F54">
      <w:pPr>
        <w:tabs>
          <w:tab w:val="left" w:pos="2834"/>
          <w:tab w:val="right" w:pos="8838"/>
        </w:tabs>
        <w:spacing w:line="360" w:lineRule="auto"/>
        <w:contextualSpacing/>
        <w:jc w:val="both"/>
        <w:rPr>
          <w:rFonts w:ascii="Palatino Linotype" w:hAnsi="Palatino Linotype" w:eastAsia="Calibri" w:cs="Tahoma"/>
          <w:bCs/>
          <w:sz w:val="22"/>
          <w:szCs w:val="22"/>
          <w:lang w:eastAsia="en-US"/>
        </w:rPr>
      </w:pPr>
      <w:r w:rsidRPr="008E3507">
        <w:rPr>
          <w:rFonts w:ascii="Palatino Linotype" w:hAnsi="Palatino Linotype" w:eastAsia="Calibri" w:cs="Tahoma"/>
          <w:bCs/>
          <w:sz w:val="22"/>
          <w:szCs w:val="22"/>
          <w:lang w:eastAsia="en-US"/>
        </w:rPr>
        <w:t xml:space="preserve">De dicha búsqueda no se localizó información correspondiente al año dos mil </w:t>
      </w:r>
      <w:proofErr w:type="spellStart"/>
      <w:r w:rsidRPr="008E3507">
        <w:rPr>
          <w:rFonts w:ascii="Palatino Linotype" w:hAnsi="Palatino Linotype" w:eastAsia="Calibri" w:cs="Tahoma"/>
          <w:bCs/>
          <w:sz w:val="22"/>
          <w:szCs w:val="22"/>
          <w:lang w:eastAsia="en-US"/>
        </w:rPr>
        <w:t>vientuno</w:t>
      </w:r>
      <w:proofErr w:type="spellEnd"/>
      <w:r w:rsidRPr="008E3507">
        <w:rPr>
          <w:rFonts w:ascii="Palatino Linotype" w:hAnsi="Palatino Linotype" w:eastAsia="Calibri" w:cs="Tahoma"/>
          <w:bCs/>
          <w:sz w:val="22"/>
          <w:szCs w:val="22"/>
          <w:lang w:eastAsia="en-US"/>
        </w:rPr>
        <w:t xml:space="preserve">; por </w:t>
      </w:r>
      <w:proofErr w:type="gramStart"/>
      <w:r w:rsidRPr="008E3507">
        <w:rPr>
          <w:rFonts w:ascii="Palatino Linotype" w:hAnsi="Palatino Linotype" w:eastAsia="Calibri" w:cs="Tahoma"/>
          <w:bCs/>
          <w:sz w:val="22"/>
          <w:szCs w:val="22"/>
          <w:lang w:eastAsia="en-US"/>
        </w:rPr>
        <w:t>tanto</w:t>
      </w:r>
      <w:proofErr w:type="gramEnd"/>
      <w:r w:rsidRPr="008E3507">
        <w:rPr>
          <w:rFonts w:ascii="Palatino Linotype" w:hAnsi="Palatino Linotype" w:eastAsia="Calibri" w:cs="Tahoma"/>
          <w:bCs/>
          <w:sz w:val="22"/>
          <w:szCs w:val="22"/>
          <w:lang w:eastAsia="en-US"/>
        </w:rPr>
        <w:t xml:space="preserve"> resulta dable dar vista a la Dirección General Jurídica y de Verificación. </w:t>
      </w:r>
    </w:p>
    <w:p w:rsidRPr="008E3507" w:rsidR="00C06BCB" w:rsidP="008E3507" w:rsidRDefault="00C06BCB" w14:paraId="77143DAD" w14:textId="77777777">
      <w:pPr>
        <w:spacing w:line="360" w:lineRule="auto"/>
        <w:jc w:val="both"/>
        <w:rPr>
          <w:rFonts w:ascii="Palatino Linotype" w:hAnsi="Palatino Linotype" w:eastAsia="Calibri" w:cs="Tahoma"/>
          <w:b/>
          <w:bCs/>
          <w:i/>
          <w:iCs/>
          <w:sz w:val="22"/>
          <w:szCs w:val="22"/>
          <w:lang w:eastAsia="es-ES_tradnl"/>
        </w:rPr>
      </w:pPr>
    </w:p>
    <w:p w:rsidRPr="008E3507" w:rsidR="00F66BD7" w:rsidP="008E3507" w:rsidRDefault="00F66BD7" w14:paraId="50E40390" w14:textId="09798ECA">
      <w:pPr>
        <w:spacing w:line="360" w:lineRule="auto"/>
        <w:jc w:val="both"/>
        <w:rPr>
          <w:rFonts w:ascii="Palatino Linotype" w:hAnsi="Palatino Linotype" w:eastAsia="Calibri" w:cs="Tahoma"/>
          <w:bCs/>
          <w:iCs/>
          <w:sz w:val="22"/>
          <w:szCs w:val="22"/>
          <w:lang w:val="es-ES_tradnl" w:eastAsia="es-ES_tradnl"/>
        </w:rPr>
      </w:pPr>
      <w:r w:rsidRPr="008E3507">
        <w:rPr>
          <w:rFonts w:ascii="Palatino Linotype" w:hAnsi="Palatino Linotype" w:eastAsia="Calibri" w:cs="Tahoma"/>
          <w:bCs/>
          <w:iCs/>
          <w:sz w:val="22"/>
          <w:szCs w:val="22"/>
          <w:lang w:val="es-ES_tradnl" w:eastAsia="es-ES_tradnl"/>
        </w:rPr>
        <w:t>No se omite precisar que dentro de la búsqueda que realizó este Órgano Garante a la normatividad en la materia se localizó que otros entes a diversos niveles de gobierno pueden contar con programas encaminados a apoyar a los afectados por la situación descrita por la Particular, los cuales se describen a continuación con la finalidad de orientar a la Particular:</w:t>
      </w:r>
    </w:p>
    <w:p w:rsidRPr="008E3507" w:rsidR="00F66BD7" w:rsidP="008E3507" w:rsidRDefault="00F66BD7" w14:paraId="61DC8379" w14:textId="77777777">
      <w:pPr>
        <w:spacing w:line="360" w:lineRule="auto"/>
        <w:jc w:val="both"/>
        <w:rPr>
          <w:rFonts w:ascii="Palatino Linotype" w:hAnsi="Palatino Linotype" w:eastAsia="Calibri" w:cs="Tahoma"/>
          <w:bCs/>
          <w:iCs/>
          <w:sz w:val="22"/>
          <w:szCs w:val="22"/>
          <w:lang w:val="es-ES_tradnl" w:eastAsia="es-ES_tradnl"/>
        </w:rPr>
      </w:pPr>
    </w:p>
    <w:p w:rsidRPr="008E3507" w:rsidR="00F66BD7" w:rsidP="008E3507" w:rsidRDefault="00F66BD7" w14:paraId="70D23C03" w14:textId="62CDE0FC">
      <w:pPr>
        <w:numPr>
          <w:ilvl w:val="0"/>
          <w:numId w:val="4"/>
        </w:numPr>
        <w:spacing w:line="360" w:lineRule="auto"/>
        <w:jc w:val="both"/>
        <w:rPr>
          <w:rFonts w:ascii="Palatino Linotype" w:hAnsi="Palatino Linotype" w:eastAsia="Calibri" w:cs="Tahoma"/>
          <w:bCs/>
          <w:iCs/>
          <w:sz w:val="22"/>
          <w:szCs w:val="22"/>
          <w:lang w:val="es-ES_tradnl" w:eastAsia="es-ES_tradnl"/>
        </w:rPr>
      </w:pPr>
      <w:r w:rsidRPr="008E3507">
        <w:rPr>
          <w:rFonts w:ascii="Palatino Linotype" w:hAnsi="Palatino Linotype" w:eastAsia="Calibri" w:cs="Tahoma"/>
          <w:bCs/>
          <w:iCs/>
          <w:sz w:val="22"/>
          <w:szCs w:val="22"/>
          <w:lang w:val="es-ES_tradnl" w:eastAsia="es-ES_tradnl"/>
        </w:rPr>
        <w:lastRenderedPageBreak/>
        <w:t xml:space="preserve">En el ámbito Estatal: el </w:t>
      </w:r>
      <w:r w:rsidRPr="008E3507">
        <w:rPr>
          <w:rFonts w:ascii="Palatino Linotype" w:hAnsi="Palatino Linotype" w:eastAsia="Calibri" w:cs="Tahoma"/>
          <w:bCs/>
          <w:iCs/>
          <w:sz w:val="22"/>
          <w:szCs w:val="22"/>
          <w:lang w:eastAsia="es-ES_tradnl"/>
        </w:rPr>
        <w:t xml:space="preserve">Instituto Mexiquense de la Vivienda Social, que es un Sujeto Obligado en materia de transparencia y que puede generarse una nueva solicitud a través del </w:t>
      </w:r>
      <w:r w:rsidRPr="008E3507">
        <w:rPr>
          <w:rFonts w:ascii="Palatino Linotype" w:hAnsi="Palatino Linotype" w:eastAsia="Batang" w:cs="Tahoma"/>
          <w:bCs/>
          <w:iCs/>
          <w:sz w:val="22"/>
          <w:szCs w:val="22"/>
          <w:lang w:val="es-ES_tradnl" w:eastAsia="es-ES_tradnl"/>
        </w:rPr>
        <w:t xml:space="preserve">Sistema de Acceso a la Información Mexiquense (SAIMEX), o adquirir mayor información en su sitio oficial: </w:t>
      </w:r>
      <w:hyperlink w:history="1" r:id="rId17">
        <w:r w:rsidRPr="008E3507">
          <w:rPr>
            <w:rStyle w:val="Hipervnculo"/>
            <w:rFonts w:ascii="Palatino Linotype" w:hAnsi="Palatino Linotype" w:eastAsia="Batang" w:cs="Tahoma"/>
            <w:bCs/>
            <w:iCs/>
            <w:sz w:val="22"/>
            <w:szCs w:val="22"/>
            <w:lang w:val="es-ES_tradnl" w:eastAsia="es-ES_tradnl"/>
          </w:rPr>
          <w:t>http://imevis.edomex.gob.mx/</w:t>
        </w:r>
      </w:hyperlink>
      <w:r w:rsidRPr="008E3507">
        <w:rPr>
          <w:rFonts w:ascii="Palatino Linotype" w:hAnsi="Palatino Linotype" w:eastAsia="Batang" w:cs="Tahoma"/>
          <w:bCs/>
          <w:iCs/>
          <w:sz w:val="22"/>
          <w:szCs w:val="22"/>
          <w:lang w:val="es-ES_tradnl" w:eastAsia="es-ES_tradnl"/>
        </w:rPr>
        <w:t>.</w:t>
      </w:r>
    </w:p>
    <w:p w:rsidRPr="008E3507" w:rsidR="00F66BD7" w:rsidP="008E3507" w:rsidRDefault="00F66BD7" w14:paraId="1B9C46A8" w14:textId="2555082F">
      <w:pPr>
        <w:numPr>
          <w:ilvl w:val="0"/>
          <w:numId w:val="4"/>
        </w:numPr>
        <w:spacing w:line="360" w:lineRule="auto"/>
        <w:jc w:val="both"/>
        <w:rPr>
          <w:rFonts w:ascii="Palatino Linotype" w:hAnsi="Palatino Linotype" w:eastAsia="Calibri" w:cs="Tahoma"/>
          <w:bCs/>
          <w:iCs/>
          <w:sz w:val="22"/>
          <w:szCs w:val="22"/>
          <w:lang w:val="es-ES_tradnl" w:eastAsia="es-ES_tradnl"/>
        </w:rPr>
      </w:pPr>
      <w:r w:rsidRPr="008E3507">
        <w:rPr>
          <w:rFonts w:ascii="Palatino Linotype" w:hAnsi="Palatino Linotype" w:eastAsia="Calibri" w:cs="Tahoma"/>
          <w:bCs/>
          <w:iCs/>
          <w:sz w:val="22"/>
          <w:szCs w:val="22"/>
          <w:lang w:val="es-ES_tradnl" w:eastAsia="es-ES_tradnl"/>
        </w:rPr>
        <w:t xml:space="preserve">A nivel Federal: La Comisión Nacional de Vivienda, que es un Sujeto Obligado en materia de transparencia a nivel federal y que puede solicitarse información a través de la Plataforma Nacional de Transparencia en el enlace: </w:t>
      </w:r>
      <w:hyperlink w:history="1" r:id="rId18">
        <w:r w:rsidRPr="008E3507">
          <w:rPr>
            <w:rStyle w:val="Hipervnculo"/>
            <w:rFonts w:ascii="Palatino Linotype" w:hAnsi="Palatino Linotype" w:eastAsia="Calibri" w:cs="Tahoma"/>
            <w:bCs/>
            <w:iCs/>
            <w:sz w:val="22"/>
            <w:szCs w:val="22"/>
            <w:lang w:val="es-ES_tradnl" w:eastAsia="es-ES_tradnl"/>
          </w:rPr>
          <w:t>https://buscador.plataformadetransparencia.org.mx/web/guest/buscadornacional?buscador=padr%C3%B3n%20de%20sujetos%20obligados&amp;coleccion=5</w:t>
        </w:r>
      </w:hyperlink>
      <w:r w:rsidRPr="008E3507">
        <w:rPr>
          <w:rFonts w:ascii="Palatino Linotype" w:hAnsi="Palatino Linotype" w:eastAsia="Calibri" w:cs="Tahoma"/>
          <w:bCs/>
          <w:iCs/>
          <w:sz w:val="22"/>
          <w:szCs w:val="22"/>
          <w:lang w:val="es-ES_tradnl" w:eastAsia="es-ES_tradnl"/>
        </w:rPr>
        <w:t xml:space="preserve">, o en su caso adquirir mayor información en su sitio oficial: </w:t>
      </w:r>
      <w:hyperlink w:history="1" r:id="rId19">
        <w:r w:rsidRPr="008E3507">
          <w:rPr>
            <w:rStyle w:val="Hipervnculo"/>
            <w:rFonts w:ascii="Palatino Linotype" w:hAnsi="Palatino Linotype" w:eastAsia="Calibri" w:cs="Tahoma"/>
            <w:bCs/>
            <w:iCs/>
            <w:sz w:val="22"/>
            <w:szCs w:val="22"/>
            <w:lang w:val="es-ES_tradnl" w:eastAsia="es-ES_tradnl"/>
          </w:rPr>
          <w:t>https://www.gob.mx/conavi</w:t>
        </w:r>
      </w:hyperlink>
      <w:r w:rsidRPr="008E3507">
        <w:rPr>
          <w:rFonts w:ascii="Palatino Linotype" w:hAnsi="Palatino Linotype" w:eastAsia="Calibri" w:cs="Tahoma"/>
          <w:bCs/>
          <w:iCs/>
          <w:sz w:val="22"/>
          <w:szCs w:val="22"/>
          <w:lang w:val="es-ES_tradnl" w:eastAsia="es-ES_tradnl"/>
        </w:rPr>
        <w:t xml:space="preserve">  </w:t>
      </w:r>
    </w:p>
    <w:p w:rsidRPr="008E3507" w:rsidR="00F66BD7" w:rsidP="008E3507" w:rsidRDefault="00F66BD7" w14:paraId="08E0E13A" w14:textId="77777777">
      <w:pPr>
        <w:spacing w:line="360" w:lineRule="auto"/>
        <w:jc w:val="both"/>
        <w:rPr>
          <w:rFonts w:ascii="Palatino Linotype" w:hAnsi="Palatino Linotype" w:eastAsia="Calibri" w:cs="Tahoma"/>
          <w:bCs/>
          <w:iCs/>
          <w:sz w:val="22"/>
          <w:szCs w:val="22"/>
          <w:lang w:val="es-ES_tradnl" w:eastAsia="es-ES_tradnl"/>
        </w:rPr>
      </w:pPr>
    </w:p>
    <w:p w:rsidRPr="008E3507" w:rsidR="00F66BD7" w:rsidP="008E3507" w:rsidRDefault="00F66BD7" w14:paraId="77D6935C" w14:textId="362D3388">
      <w:pPr>
        <w:spacing w:line="360" w:lineRule="auto"/>
        <w:jc w:val="both"/>
        <w:rPr>
          <w:rFonts w:ascii="Palatino Linotype" w:hAnsi="Palatino Linotype" w:eastAsia="Calibri" w:cs="Tahoma"/>
          <w:bCs/>
          <w:iCs/>
          <w:sz w:val="22"/>
          <w:szCs w:val="22"/>
          <w:lang w:val="es-ES_tradnl" w:eastAsia="es-ES_tradnl"/>
        </w:rPr>
      </w:pPr>
      <w:r w:rsidRPr="008E3507">
        <w:rPr>
          <w:rFonts w:ascii="Palatino Linotype" w:hAnsi="Palatino Linotype" w:eastAsia="Calibri" w:cs="Tahoma"/>
          <w:bCs/>
          <w:iCs/>
          <w:sz w:val="22"/>
          <w:szCs w:val="22"/>
          <w:lang w:val="es-ES_tradnl" w:eastAsia="es-ES_tradnl"/>
        </w:rPr>
        <w:t>De las anteriores se enuncian únicamente para aportar elementos a la Particular y dejar a salvo sus derechos, para que en caso de así convenir a sus intereses genere las solicitudes de información que determine convenientes a través de las plataformas correspondientes.</w:t>
      </w:r>
    </w:p>
    <w:p w:rsidRPr="008E3507" w:rsidR="00F66BD7" w:rsidP="008E3507" w:rsidRDefault="00F66BD7" w14:paraId="72EA4A51" w14:textId="77777777">
      <w:pPr>
        <w:spacing w:line="360" w:lineRule="auto"/>
        <w:jc w:val="both"/>
        <w:rPr>
          <w:rFonts w:ascii="Palatino Linotype" w:hAnsi="Palatino Linotype" w:eastAsia="Calibri" w:cs="Tahoma"/>
          <w:bCs/>
          <w:iCs/>
          <w:sz w:val="22"/>
          <w:szCs w:val="22"/>
          <w:lang w:val="es-ES_tradnl" w:eastAsia="es-ES_tradnl"/>
        </w:rPr>
      </w:pPr>
    </w:p>
    <w:p w:rsidRPr="008E3507" w:rsidR="005D5B86" w:rsidP="008E3507" w:rsidRDefault="004E0D17" w14:paraId="22EA8891" w14:textId="41E2CC3D">
      <w:pPr>
        <w:numPr>
          <w:ilvl w:val="0"/>
          <w:numId w:val="16"/>
        </w:numPr>
        <w:spacing w:line="360" w:lineRule="auto"/>
        <w:rPr>
          <w:rFonts w:ascii="Palatino Linotype" w:hAnsi="Palatino Linotype"/>
          <w:b/>
          <w:sz w:val="22"/>
          <w:szCs w:val="22"/>
        </w:rPr>
      </w:pPr>
      <w:r w:rsidRPr="008E3507">
        <w:rPr>
          <w:rFonts w:ascii="Palatino Linotype" w:hAnsi="Palatino Linotype"/>
          <w:b/>
          <w:sz w:val="22"/>
          <w:szCs w:val="22"/>
        </w:rPr>
        <w:t xml:space="preserve">Respecto al seguro de vivienda. </w:t>
      </w:r>
    </w:p>
    <w:p w:rsidRPr="008E3507" w:rsidR="00F85113" w:rsidP="008E3507" w:rsidRDefault="004E0D17" w14:paraId="25AF01C9" w14:textId="77777777">
      <w:pPr>
        <w:spacing w:line="360" w:lineRule="auto"/>
        <w:jc w:val="both"/>
        <w:rPr>
          <w:rFonts w:ascii="Palatino Linotype" w:hAnsi="Palatino Linotype"/>
          <w:sz w:val="22"/>
          <w:szCs w:val="22"/>
        </w:rPr>
      </w:pPr>
      <w:r w:rsidRPr="008E3507">
        <w:rPr>
          <w:rFonts w:ascii="Palatino Linotype" w:hAnsi="Palatino Linotype"/>
          <w:sz w:val="22"/>
          <w:szCs w:val="22"/>
        </w:rPr>
        <w:t xml:space="preserve">Ahora bien, por cuanto hace a los puntos 1 y 2, en el que la Particular solicitó que se le informará si el seguro de vivienda era vigente y los términos </w:t>
      </w:r>
      <w:r w:rsidRPr="008E3507" w:rsidR="00F85113">
        <w:rPr>
          <w:rFonts w:ascii="Palatino Linotype" w:hAnsi="Palatino Linotype"/>
          <w:sz w:val="22"/>
          <w:szCs w:val="22"/>
        </w:rPr>
        <w:t>en los que consiste; se tiene que el Sujeto Obligado a través de respuesta indicó un número telefónico para que la Particular se comunicara directamente con la aseguradora; sin embargo, dicha respuesta no da certeza respecto a la vigencia o los términos que comprende el seguro.</w:t>
      </w:r>
    </w:p>
    <w:p w:rsidRPr="008E3507" w:rsidR="00F85113" w:rsidP="008E3507" w:rsidRDefault="00F85113" w14:paraId="638DCCCA" w14:textId="77777777">
      <w:pPr>
        <w:spacing w:line="360" w:lineRule="auto"/>
        <w:jc w:val="both"/>
        <w:rPr>
          <w:rFonts w:ascii="Palatino Linotype" w:hAnsi="Palatino Linotype"/>
          <w:sz w:val="22"/>
          <w:szCs w:val="22"/>
        </w:rPr>
      </w:pPr>
    </w:p>
    <w:p w:rsidRPr="008E3507" w:rsidR="00F85113" w:rsidP="008E3507" w:rsidRDefault="00F85113" w14:paraId="060AD010" w14:textId="6D77BE9E">
      <w:pPr>
        <w:spacing w:line="360" w:lineRule="auto"/>
        <w:jc w:val="both"/>
        <w:rPr>
          <w:rFonts w:ascii="Palatino Linotype" w:hAnsi="Palatino Linotype"/>
          <w:sz w:val="22"/>
          <w:szCs w:val="22"/>
        </w:rPr>
      </w:pPr>
      <w:r w:rsidRPr="008E3507">
        <w:rPr>
          <w:rFonts w:ascii="Palatino Linotype" w:hAnsi="Palatino Linotype"/>
          <w:sz w:val="22"/>
          <w:szCs w:val="22"/>
        </w:rPr>
        <w:t xml:space="preserve">Posteriormente, el Sujeto Obligado a través de informe justificado ratificó la respuesta inicial y agregó impresión de pantalla del sitio oficial en el que se publicó el anuncio por parte del Presidente Municipal, en el que señaló un beneficio a favor de los pobladores que se encuentran al corriente de pago de impuesto predial y que consiste en un seguro de vivienda que comprende el robo a casa habitación o el incendio de viviendas. </w:t>
      </w:r>
    </w:p>
    <w:p w:rsidRPr="008E3507" w:rsidR="00F85113" w:rsidP="008E3507" w:rsidRDefault="00F85113" w14:paraId="25D89508" w14:textId="77777777">
      <w:pPr>
        <w:spacing w:line="360" w:lineRule="auto"/>
        <w:jc w:val="both"/>
        <w:rPr>
          <w:rFonts w:ascii="Palatino Linotype" w:hAnsi="Palatino Linotype"/>
          <w:sz w:val="22"/>
          <w:szCs w:val="22"/>
        </w:rPr>
      </w:pPr>
    </w:p>
    <w:p w:rsidRPr="008E3507" w:rsidR="009F72A8" w:rsidP="008E3507" w:rsidRDefault="00F85113" w14:paraId="1B926CBE" w14:textId="544E282D">
      <w:pPr>
        <w:spacing w:line="360" w:lineRule="auto"/>
        <w:jc w:val="both"/>
        <w:rPr>
          <w:rFonts w:ascii="Palatino Linotype" w:hAnsi="Palatino Linotype"/>
          <w:sz w:val="22"/>
          <w:szCs w:val="22"/>
        </w:rPr>
      </w:pPr>
      <w:r w:rsidRPr="008E3507">
        <w:rPr>
          <w:rFonts w:ascii="Palatino Linotype" w:hAnsi="Palatino Linotype"/>
          <w:sz w:val="22"/>
          <w:szCs w:val="22"/>
        </w:rPr>
        <w:t xml:space="preserve">Al respecto, se trae al estudio el sitio oficial del Sujeto Obligado, específicamente la publicación a la que refiere en el informe justificado, la cual puede ser consultada en la liga: </w:t>
      </w:r>
      <w:hyperlink w:history="1" r:id="rId20">
        <w:r w:rsidRPr="008E3507" w:rsidR="009F72A8">
          <w:rPr>
            <w:rStyle w:val="Hipervnculo"/>
            <w:rFonts w:ascii="Palatino Linotype" w:hAnsi="Palatino Linotype"/>
            <w:sz w:val="22"/>
            <w:szCs w:val="22"/>
          </w:rPr>
          <w:t>https://coacalco.gob.mx/anuncia-darwin-eslava-seguro-contra-robo-a-casa-habitacion-para-beneficio-de-coacalquenses/</w:t>
        </w:r>
      </w:hyperlink>
      <w:r w:rsidRPr="008E3507" w:rsidR="009F72A8">
        <w:rPr>
          <w:rFonts w:ascii="Palatino Linotype" w:hAnsi="Palatino Linotype"/>
          <w:sz w:val="22"/>
          <w:szCs w:val="22"/>
        </w:rPr>
        <w:t>, la cual fue consultada el catorce de abril de dos mil veintiuno a las quince horas; y de la cual se desprende la siguiente información:</w:t>
      </w:r>
    </w:p>
    <w:p w:rsidRPr="008E3507" w:rsidR="009F72A8" w:rsidP="008E3507" w:rsidRDefault="009F72A8" w14:paraId="6A5DFC03" w14:textId="77777777">
      <w:pPr>
        <w:spacing w:line="360" w:lineRule="auto"/>
        <w:jc w:val="both"/>
        <w:rPr>
          <w:rFonts w:ascii="Palatino Linotype" w:hAnsi="Palatino Linotype"/>
          <w:sz w:val="22"/>
          <w:szCs w:val="22"/>
        </w:rPr>
      </w:pPr>
    </w:p>
    <w:p w:rsidRPr="008E3507" w:rsidR="009F72A8" w:rsidP="008E3507" w:rsidRDefault="009F72A8" w14:paraId="3E7D64D4" w14:textId="7A81911B">
      <w:pPr>
        <w:numPr>
          <w:ilvl w:val="0"/>
          <w:numId w:val="4"/>
        </w:numPr>
        <w:spacing w:line="360" w:lineRule="auto"/>
        <w:jc w:val="both"/>
        <w:rPr>
          <w:rFonts w:ascii="Palatino Linotype" w:hAnsi="Palatino Linotype"/>
          <w:b/>
          <w:bCs/>
          <w:sz w:val="22"/>
          <w:szCs w:val="22"/>
        </w:rPr>
      </w:pPr>
      <w:r w:rsidRPr="008E3507">
        <w:rPr>
          <w:rFonts w:ascii="Palatino Linotype" w:hAnsi="Palatino Linotype"/>
          <w:sz w:val="22"/>
          <w:szCs w:val="22"/>
        </w:rPr>
        <w:t xml:space="preserve">La nota publicada el once de febrero del año dos mil veinte, se titula </w:t>
      </w:r>
      <w:r w:rsidRPr="008E3507">
        <w:rPr>
          <w:rFonts w:ascii="Palatino Linotype" w:hAnsi="Palatino Linotype"/>
          <w:b/>
          <w:bCs/>
          <w:i/>
          <w:sz w:val="22"/>
          <w:szCs w:val="22"/>
        </w:rPr>
        <w:t>ANUNCIA DARWIN ESLAVA SEGURO CONTRA ROBO A CASA HABITACIÓN PARA BENEFICIO DE COACALQUENSES.</w:t>
      </w:r>
    </w:p>
    <w:p w:rsidRPr="008E3507" w:rsidR="009F72A8" w:rsidP="008E3507" w:rsidRDefault="009F72A8" w14:paraId="7208DA30" w14:textId="544038D9">
      <w:pPr>
        <w:numPr>
          <w:ilvl w:val="0"/>
          <w:numId w:val="4"/>
        </w:numPr>
        <w:spacing w:line="360" w:lineRule="auto"/>
        <w:jc w:val="both"/>
        <w:rPr>
          <w:rFonts w:ascii="Palatino Linotype" w:hAnsi="Palatino Linotype"/>
          <w:sz w:val="22"/>
          <w:szCs w:val="22"/>
        </w:rPr>
      </w:pPr>
      <w:r w:rsidRPr="008E3507">
        <w:rPr>
          <w:rFonts w:ascii="Palatino Linotype" w:hAnsi="Palatino Linotype"/>
          <w:sz w:val="22"/>
          <w:szCs w:val="22"/>
        </w:rPr>
        <w:t xml:space="preserve"> </w:t>
      </w:r>
      <w:r w:rsidR="00693711">
        <w:rPr>
          <w:rFonts w:ascii="Palatino Linotype" w:hAnsi="Palatino Linotype"/>
          <w:sz w:val="22"/>
          <w:szCs w:val="22"/>
        </w:rPr>
        <w:t>La cual</w:t>
      </w:r>
      <w:r w:rsidRPr="008E3507">
        <w:rPr>
          <w:rFonts w:ascii="Palatino Linotype" w:hAnsi="Palatino Linotype"/>
          <w:sz w:val="22"/>
          <w:szCs w:val="22"/>
        </w:rPr>
        <w:t xml:space="preserve"> señala que: </w:t>
      </w:r>
    </w:p>
    <w:p w:rsidRPr="008E3507" w:rsidR="009F72A8" w:rsidP="008E3507" w:rsidRDefault="009F72A8" w14:paraId="0FE99CB6" w14:textId="77777777">
      <w:pPr>
        <w:numPr>
          <w:ilvl w:val="1"/>
          <w:numId w:val="4"/>
        </w:numPr>
        <w:spacing w:line="360" w:lineRule="auto"/>
        <w:jc w:val="both"/>
        <w:rPr>
          <w:rFonts w:ascii="Palatino Linotype" w:hAnsi="Palatino Linotype"/>
          <w:sz w:val="22"/>
          <w:szCs w:val="22"/>
        </w:rPr>
      </w:pPr>
      <w:r w:rsidRPr="008E3507">
        <w:rPr>
          <w:rFonts w:ascii="Palatino Linotype" w:hAnsi="Palatino Linotype"/>
          <w:i/>
          <w:iCs/>
          <w:sz w:val="22"/>
          <w:szCs w:val="22"/>
        </w:rPr>
        <w:t>Protegerá a la ciudadanía que vaya al corriente en el pago de su impuesto predial y que sufra robo a casa habitación y de incendio</w:t>
      </w:r>
    </w:p>
    <w:p w:rsidRPr="008E3507" w:rsidR="009F72A8" w:rsidP="008E3507" w:rsidRDefault="009F72A8" w14:paraId="33468212" w14:textId="102DAA18">
      <w:pPr>
        <w:numPr>
          <w:ilvl w:val="1"/>
          <w:numId w:val="4"/>
        </w:numPr>
        <w:spacing w:line="360" w:lineRule="auto"/>
        <w:jc w:val="both"/>
        <w:rPr>
          <w:rFonts w:ascii="Palatino Linotype" w:hAnsi="Palatino Linotype"/>
          <w:sz w:val="22"/>
          <w:szCs w:val="22"/>
        </w:rPr>
      </w:pPr>
      <w:r w:rsidRPr="008E3507">
        <w:rPr>
          <w:rFonts w:ascii="Palatino Linotype" w:hAnsi="Palatino Linotype"/>
          <w:i/>
          <w:iCs/>
          <w:sz w:val="22"/>
          <w:szCs w:val="22"/>
        </w:rPr>
        <w:t>De manera combinada, la póliza cubre un monto de hasta 60 mil pesos</w:t>
      </w:r>
    </w:p>
    <w:p w:rsidRPr="008E3507" w:rsidR="00F85113" w:rsidP="008E3507" w:rsidRDefault="009F72A8" w14:paraId="00DA2D00" w14:textId="38ECE427">
      <w:pPr>
        <w:numPr>
          <w:ilvl w:val="0"/>
          <w:numId w:val="4"/>
        </w:numPr>
        <w:spacing w:line="360" w:lineRule="auto"/>
        <w:jc w:val="both"/>
        <w:rPr>
          <w:rFonts w:ascii="Palatino Linotype" w:hAnsi="Palatino Linotype"/>
          <w:i/>
          <w:sz w:val="22"/>
          <w:szCs w:val="22"/>
        </w:rPr>
      </w:pPr>
      <w:r w:rsidRPr="008E3507">
        <w:rPr>
          <w:rFonts w:ascii="Palatino Linotype" w:hAnsi="Palatino Linotype"/>
          <w:sz w:val="22"/>
          <w:szCs w:val="22"/>
        </w:rPr>
        <w:t>Se especificó que la clave catastral se convertirá automáticamente en el número de póliza para hacer valido el seguro y que podrá hacerse v</w:t>
      </w:r>
      <w:r w:rsidR="00693711">
        <w:rPr>
          <w:rFonts w:ascii="Palatino Linotype" w:hAnsi="Palatino Linotype"/>
          <w:sz w:val="22"/>
          <w:szCs w:val="22"/>
        </w:rPr>
        <w:t>á</w:t>
      </w:r>
      <w:r w:rsidRPr="008E3507">
        <w:rPr>
          <w:rFonts w:ascii="Palatino Linotype" w:hAnsi="Palatino Linotype"/>
          <w:sz w:val="22"/>
          <w:szCs w:val="22"/>
        </w:rPr>
        <w:t xml:space="preserve">lido </w:t>
      </w:r>
      <w:r w:rsidR="00693711">
        <w:rPr>
          <w:rFonts w:ascii="Palatino Linotype" w:hAnsi="Palatino Linotype"/>
          <w:sz w:val="22"/>
          <w:szCs w:val="22"/>
        </w:rPr>
        <w:t xml:space="preserve">con la </w:t>
      </w:r>
      <w:r w:rsidRPr="008E3507">
        <w:rPr>
          <w:rFonts w:ascii="Palatino Linotype" w:hAnsi="Palatino Linotype"/>
          <w:sz w:val="22"/>
          <w:szCs w:val="22"/>
        </w:rPr>
        <w:t>presenta</w:t>
      </w:r>
      <w:r w:rsidR="00693711">
        <w:rPr>
          <w:rFonts w:ascii="Palatino Linotype" w:hAnsi="Palatino Linotype"/>
          <w:sz w:val="22"/>
          <w:szCs w:val="22"/>
        </w:rPr>
        <w:t>ción de</w:t>
      </w:r>
      <w:r w:rsidRPr="008E3507">
        <w:rPr>
          <w:rFonts w:ascii="Palatino Linotype" w:hAnsi="Palatino Linotype"/>
          <w:sz w:val="22"/>
          <w:szCs w:val="22"/>
        </w:rPr>
        <w:t xml:space="preserve">: </w:t>
      </w:r>
      <w:r w:rsidRPr="008E3507">
        <w:rPr>
          <w:rFonts w:ascii="Palatino Linotype" w:hAnsi="Palatino Linotype"/>
          <w:i/>
          <w:sz w:val="22"/>
          <w:szCs w:val="22"/>
        </w:rPr>
        <w:t xml:space="preserve">comprobante del pago del predial, acta ante el Ministerio Público, presupuesto de los daños y carta reclamación del siniestro, indicando el lugar, fecha, hora y causa, escrito a puño y letra del afectado; mientras </w:t>
      </w:r>
      <w:proofErr w:type="gramStart"/>
      <w:r w:rsidRPr="008E3507">
        <w:rPr>
          <w:rFonts w:ascii="Palatino Linotype" w:hAnsi="Palatino Linotype"/>
          <w:i/>
          <w:sz w:val="22"/>
          <w:szCs w:val="22"/>
        </w:rPr>
        <w:t>que</w:t>
      </w:r>
      <w:proofErr w:type="gramEnd"/>
      <w:r w:rsidRPr="008E3507">
        <w:rPr>
          <w:rFonts w:ascii="Palatino Linotype" w:hAnsi="Palatino Linotype"/>
          <w:i/>
          <w:sz w:val="22"/>
          <w:szCs w:val="22"/>
        </w:rPr>
        <w:t xml:space="preserve"> en el caso de incendio, se solicitará el acta emitida por Protección Civil y Bomberos.</w:t>
      </w:r>
    </w:p>
    <w:p w:rsidRPr="008E3507" w:rsidR="009F72A8" w:rsidP="008E3507" w:rsidRDefault="009F72A8" w14:paraId="25C83F28" w14:textId="7C8D5BF9">
      <w:pPr>
        <w:numPr>
          <w:ilvl w:val="0"/>
          <w:numId w:val="4"/>
        </w:numPr>
        <w:spacing w:line="360" w:lineRule="auto"/>
        <w:jc w:val="both"/>
        <w:rPr>
          <w:rFonts w:ascii="Palatino Linotype" w:hAnsi="Palatino Linotype"/>
          <w:i/>
          <w:sz w:val="22"/>
          <w:szCs w:val="22"/>
        </w:rPr>
      </w:pPr>
      <w:r w:rsidRPr="008E3507">
        <w:rPr>
          <w:rFonts w:ascii="Palatino Linotype" w:hAnsi="Palatino Linotype"/>
          <w:sz w:val="22"/>
          <w:szCs w:val="22"/>
        </w:rPr>
        <w:t xml:space="preserve">Se precisa también que la póliza es anual y que excluye </w:t>
      </w:r>
      <w:r w:rsidRPr="008E3507">
        <w:rPr>
          <w:rFonts w:ascii="Palatino Linotype" w:hAnsi="Palatino Linotype"/>
          <w:i/>
          <w:sz w:val="22"/>
          <w:szCs w:val="22"/>
        </w:rPr>
        <w:t>a las viviendas construidas de materiales ligeros, en construcción, deshabitadas o abandonadas, con daños por desgaste o falta de mantenimiento y en afectaciones por riesgos catastróficos</w:t>
      </w:r>
      <w:r w:rsidRPr="008E3507">
        <w:rPr>
          <w:rFonts w:ascii="Palatino Linotype" w:hAnsi="Palatino Linotype"/>
          <w:sz w:val="22"/>
          <w:szCs w:val="22"/>
        </w:rPr>
        <w:t>.</w:t>
      </w:r>
    </w:p>
    <w:p w:rsidRPr="008E3507" w:rsidR="009F72A8" w:rsidP="008E3507" w:rsidRDefault="009F72A8" w14:paraId="2517B5E2" w14:textId="1FC9410D">
      <w:pPr>
        <w:numPr>
          <w:ilvl w:val="0"/>
          <w:numId w:val="4"/>
        </w:numPr>
        <w:spacing w:line="360" w:lineRule="auto"/>
        <w:jc w:val="both"/>
        <w:rPr>
          <w:rFonts w:ascii="Palatino Linotype" w:hAnsi="Palatino Linotype"/>
          <w:i/>
          <w:sz w:val="22"/>
          <w:szCs w:val="22"/>
        </w:rPr>
      </w:pPr>
      <w:r w:rsidRPr="008E3507">
        <w:rPr>
          <w:rFonts w:ascii="Palatino Linotype" w:hAnsi="Palatino Linotype"/>
          <w:sz w:val="22"/>
          <w:szCs w:val="22"/>
        </w:rPr>
        <w:t xml:space="preserve">Por </w:t>
      </w:r>
      <w:proofErr w:type="gramStart"/>
      <w:r w:rsidRPr="008E3507">
        <w:rPr>
          <w:rFonts w:ascii="Palatino Linotype" w:hAnsi="Palatino Linotype"/>
          <w:sz w:val="22"/>
          <w:szCs w:val="22"/>
        </w:rPr>
        <w:t>último</w:t>
      </w:r>
      <w:proofErr w:type="gramEnd"/>
      <w:r w:rsidRPr="008E3507">
        <w:rPr>
          <w:rFonts w:ascii="Palatino Linotype" w:hAnsi="Palatino Linotype"/>
          <w:sz w:val="22"/>
          <w:szCs w:val="22"/>
        </w:rPr>
        <w:t xml:space="preserve"> se proporcionó el mismo número telefónico que fue entregado en respuesta, para dar atención a dudas y aclaraciones. </w:t>
      </w:r>
    </w:p>
    <w:p w:rsidRPr="008E3507" w:rsidR="004E0D17" w:rsidP="008E3507" w:rsidRDefault="00F85113" w14:paraId="0D1A37FE" w14:textId="67DCAF0E">
      <w:pPr>
        <w:spacing w:line="360" w:lineRule="auto"/>
        <w:jc w:val="both"/>
        <w:rPr>
          <w:rFonts w:ascii="Palatino Linotype" w:hAnsi="Palatino Linotype"/>
          <w:sz w:val="22"/>
          <w:szCs w:val="22"/>
        </w:rPr>
      </w:pPr>
      <w:r w:rsidRPr="008E3507">
        <w:rPr>
          <w:rFonts w:ascii="Palatino Linotype" w:hAnsi="Palatino Linotype"/>
          <w:sz w:val="22"/>
          <w:szCs w:val="22"/>
        </w:rPr>
        <w:t xml:space="preserve"> </w:t>
      </w:r>
    </w:p>
    <w:p w:rsidRPr="008E3507" w:rsidR="001F18F9" w:rsidP="008E3507" w:rsidRDefault="001F18F9" w14:paraId="0A923B3E" w14:textId="70875BE1">
      <w:pPr>
        <w:spacing w:line="360" w:lineRule="auto"/>
        <w:jc w:val="both"/>
        <w:rPr>
          <w:rFonts w:ascii="Palatino Linotype" w:hAnsi="Palatino Linotype"/>
          <w:sz w:val="22"/>
          <w:szCs w:val="22"/>
        </w:rPr>
      </w:pPr>
      <w:r w:rsidRPr="008E3507">
        <w:rPr>
          <w:rFonts w:ascii="Palatino Linotype" w:hAnsi="Palatino Linotype"/>
          <w:sz w:val="22"/>
          <w:szCs w:val="22"/>
        </w:rPr>
        <w:lastRenderedPageBreak/>
        <w:t>Cabe precisar que el número que fue proporcionado tanto en respuesta como en la noticia de la que se hace referencia, dirige a un conmutador perteneciente al Sujeto Obligado.</w:t>
      </w:r>
    </w:p>
    <w:p w:rsidRPr="008E3507" w:rsidR="001F18F9" w:rsidP="008E3507" w:rsidRDefault="001F18F9" w14:paraId="63EBCB3F" w14:textId="77777777">
      <w:pPr>
        <w:spacing w:line="360" w:lineRule="auto"/>
        <w:jc w:val="both"/>
        <w:rPr>
          <w:rFonts w:ascii="Palatino Linotype" w:hAnsi="Palatino Linotype"/>
          <w:sz w:val="22"/>
          <w:szCs w:val="22"/>
        </w:rPr>
      </w:pPr>
    </w:p>
    <w:p w:rsidRPr="008E3507" w:rsidR="007D5BF3" w:rsidP="008E3507" w:rsidRDefault="007D5BF3" w14:paraId="39D921C4" w14:textId="77777777">
      <w:pPr>
        <w:tabs>
          <w:tab w:val="left" w:pos="4962"/>
        </w:tabs>
        <w:spacing w:line="360" w:lineRule="auto"/>
        <w:jc w:val="both"/>
        <w:rPr>
          <w:rFonts w:ascii="Palatino Linotype" w:hAnsi="Palatino Linotype" w:cs="Tahoma"/>
          <w:sz w:val="22"/>
          <w:szCs w:val="22"/>
        </w:rPr>
      </w:pPr>
      <w:r w:rsidRPr="008E3507">
        <w:rPr>
          <w:rFonts w:ascii="Palatino Linotype" w:hAnsi="Palatino Linotype" w:cs="Tahoma"/>
          <w:sz w:val="22"/>
          <w:szCs w:val="22"/>
        </w:rPr>
        <w:t>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“NOTAS PERIODÍSTICAS, EL CONOCIMIENTO QUE DE ELLAS SE OBTIENE NO CONSTITUYE ‘UN HECHO PÚBLICO Y NOTORIO’”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w:t>
      </w:r>
    </w:p>
    <w:p w:rsidRPr="008E3507" w:rsidR="007D5BF3" w:rsidP="008E3507" w:rsidRDefault="007D5BF3" w14:paraId="59F1409B" w14:textId="77777777">
      <w:pPr>
        <w:tabs>
          <w:tab w:val="left" w:pos="4962"/>
        </w:tabs>
        <w:spacing w:line="360" w:lineRule="auto"/>
        <w:jc w:val="both"/>
        <w:rPr>
          <w:rFonts w:ascii="Palatino Linotype" w:hAnsi="Palatino Linotype" w:cs="Tahoma"/>
          <w:sz w:val="22"/>
          <w:szCs w:val="22"/>
        </w:rPr>
      </w:pPr>
    </w:p>
    <w:p w:rsidRPr="008E3507" w:rsidR="007D5BF3" w:rsidP="008E3507" w:rsidRDefault="007D5BF3" w14:paraId="17486370" w14:textId="77777777">
      <w:pPr>
        <w:tabs>
          <w:tab w:val="left" w:pos="4962"/>
        </w:tabs>
        <w:spacing w:line="360" w:lineRule="auto"/>
        <w:jc w:val="both"/>
        <w:rPr>
          <w:rFonts w:ascii="Palatino Linotype" w:hAnsi="Palatino Linotype" w:cs="Tahoma"/>
          <w:sz w:val="22"/>
          <w:szCs w:val="22"/>
        </w:rPr>
      </w:pPr>
      <w:r w:rsidRPr="008E3507">
        <w:rPr>
          <w:rFonts w:ascii="Palatino Linotype" w:hAnsi="Palatino Linotype" w:cs="Tahoma"/>
          <w:sz w:val="22"/>
          <w:szCs w:val="22"/>
        </w:rPr>
        <w:t>De tal situación, lo consignado en las notas periodísticas no constituye un hecho público o notorio, sino que es una opinión de su autor, por lo que sólo se pueden tomar como indicios.</w:t>
      </w:r>
    </w:p>
    <w:p w:rsidRPr="008E3507" w:rsidR="007D5BF3" w:rsidP="008E3507" w:rsidRDefault="007D5BF3" w14:paraId="4F1B6D18" w14:textId="2A15CF91">
      <w:pPr>
        <w:tabs>
          <w:tab w:val="left" w:pos="4962"/>
        </w:tabs>
        <w:spacing w:line="360" w:lineRule="auto"/>
        <w:jc w:val="both"/>
        <w:rPr>
          <w:rFonts w:ascii="Palatino Linotype" w:hAnsi="Palatino Linotype" w:cs="Tahoma"/>
          <w:sz w:val="22"/>
          <w:szCs w:val="22"/>
        </w:rPr>
      </w:pPr>
      <w:r w:rsidRPr="008E3507">
        <w:rPr>
          <w:rFonts w:ascii="Palatino Linotype" w:hAnsi="Palatino Linotype" w:cs="Tahoma"/>
          <w:sz w:val="22"/>
          <w:szCs w:val="22"/>
        </w:rPr>
        <w:t xml:space="preserve">En ese sentido, si bien las notas periodísticas señaladas, contienen información que guarda relación con lo solicitado, lo cierto es que no constituyen prueba plena, al ser una opinión privada realizada por parte de un particular; sin embargo, en el presente caso, sirve de indicio para este Instituto, para robustecer el hecho de que el Sujeto Obligado, pudiera contar con la información solicitada en sus archivos y por lo tanto, otorgar acceso a los documentos que den cuenta de la información requerida por </w:t>
      </w:r>
      <w:r w:rsidRPr="008E3507" w:rsidR="0066170D">
        <w:rPr>
          <w:rFonts w:ascii="Palatino Linotype" w:hAnsi="Palatino Linotype" w:cs="Tahoma"/>
          <w:sz w:val="22"/>
          <w:szCs w:val="22"/>
        </w:rPr>
        <w:t>la Particular</w:t>
      </w:r>
      <w:r w:rsidRPr="008E3507">
        <w:rPr>
          <w:rFonts w:ascii="Palatino Linotype" w:hAnsi="Palatino Linotype" w:cs="Tahoma"/>
          <w:sz w:val="22"/>
          <w:szCs w:val="22"/>
        </w:rPr>
        <w:t>.</w:t>
      </w:r>
    </w:p>
    <w:p w:rsidRPr="008E3507" w:rsidR="007D5BF3" w:rsidP="008E3507" w:rsidRDefault="007D5BF3" w14:paraId="6A350E67" w14:textId="77777777">
      <w:pPr>
        <w:spacing w:line="360" w:lineRule="auto"/>
      </w:pPr>
    </w:p>
    <w:p w:rsidRPr="008E3507" w:rsidR="009F72A8" w:rsidP="008E3507" w:rsidRDefault="007D5BF3" w14:paraId="3C4E5A50" w14:textId="72F97DD7">
      <w:pPr>
        <w:tabs>
          <w:tab w:val="left" w:pos="4962"/>
        </w:tabs>
        <w:spacing w:line="360" w:lineRule="auto"/>
        <w:jc w:val="both"/>
        <w:rPr>
          <w:rFonts w:ascii="Palatino Linotype" w:hAnsi="Palatino Linotype" w:cs="Tahoma"/>
          <w:sz w:val="22"/>
          <w:szCs w:val="22"/>
        </w:rPr>
      </w:pPr>
      <w:r w:rsidRPr="008E3507">
        <w:rPr>
          <w:rFonts w:ascii="Palatino Linotype" w:hAnsi="Palatino Linotype" w:cs="Tahoma"/>
          <w:sz w:val="22"/>
          <w:szCs w:val="22"/>
        </w:rPr>
        <w:t xml:space="preserve">Es preciso, señalar que derivado </w:t>
      </w:r>
      <w:r w:rsidRPr="008E3507" w:rsidR="009F72A8">
        <w:rPr>
          <w:rFonts w:ascii="Palatino Linotype" w:hAnsi="Palatino Linotype" w:cs="Tahoma"/>
          <w:sz w:val="22"/>
          <w:szCs w:val="22"/>
        </w:rPr>
        <w:t xml:space="preserve">de la publicación en la que se anuncia el seguro de vivienda, a favor de los pobladores que cuenten con el pago del predial al corriente, otorga indicios, de que el Sujeto Obligado realizó la contratación de un servicio de seguro con una aseguradora </w:t>
      </w:r>
      <w:r w:rsidRPr="008E3507" w:rsidR="009F72A8">
        <w:rPr>
          <w:rFonts w:ascii="Palatino Linotype" w:hAnsi="Palatino Linotype" w:cs="Tahoma"/>
          <w:sz w:val="22"/>
          <w:szCs w:val="22"/>
        </w:rPr>
        <w:lastRenderedPageBreak/>
        <w:t xml:space="preserve">privada; de igual forma, toda vez que el Sujeto Obligado indicó la liga para revisar la nota previamente citada, acepta tener conocimiento del seguro en cuestión, por tanto es competente para conocer de la vigencia del seguro y de los aspectos que cubre el mismo. </w:t>
      </w:r>
    </w:p>
    <w:p w:rsidRPr="008E3507" w:rsidR="009F72A8" w:rsidP="008E3507" w:rsidRDefault="009F72A8" w14:paraId="24EB7AAB" w14:textId="2F452466">
      <w:pPr>
        <w:tabs>
          <w:tab w:val="left" w:pos="4962"/>
        </w:tabs>
        <w:spacing w:line="360" w:lineRule="auto"/>
        <w:jc w:val="both"/>
        <w:rPr>
          <w:rFonts w:ascii="Palatino Linotype" w:hAnsi="Palatino Linotype" w:cs="Tahoma"/>
          <w:sz w:val="22"/>
          <w:szCs w:val="22"/>
        </w:rPr>
      </w:pPr>
      <w:r w:rsidRPr="008E3507">
        <w:rPr>
          <w:rFonts w:ascii="Palatino Linotype" w:hAnsi="Palatino Linotype" w:cs="Tahoma"/>
          <w:sz w:val="22"/>
          <w:szCs w:val="22"/>
        </w:rPr>
        <w:t xml:space="preserve">En este sentido se advierte que el </w:t>
      </w:r>
      <w:r w:rsidRPr="008E3507" w:rsidR="001F18F9">
        <w:rPr>
          <w:rFonts w:ascii="Palatino Linotype" w:hAnsi="Palatino Linotype" w:cs="Tahoma"/>
          <w:sz w:val="22"/>
          <w:szCs w:val="22"/>
        </w:rPr>
        <w:t>documento</w:t>
      </w:r>
      <w:r w:rsidRPr="008E3507">
        <w:rPr>
          <w:rFonts w:ascii="Palatino Linotype" w:hAnsi="Palatino Linotype" w:cs="Tahoma"/>
          <w:sz w:val="22"/>
          <w:szCs w:val="22"/>
        </w:rPr>
        <w:t xml:space="preserve"> que pudiera dar cuenta de la vigencia del seguro que fue contratado por el Sujeto Obligado y de los aspectos que deberá cubrir, </w:t>
      </w:r>
      <w:r w:rsidRPr="008E3507" w:rsidR="001F18F9">
        <w:rPr>
          <w:rFonts w:ascii="Palatino Linotype" w:hAnsi="Palatino Linotype" w:cs="Tahoma"/>
          <w:sz w:val="22"/>
          <w:szCs w:val="22"/>
        </w:rPr>
        <w:t>puede</w:t>
      </w:r>
      <w:r w:rsidRPr="008E3507">
        <w:rPr>
          <w:rFonts w:ascii="Palatino Linotype" w:hAnsi="Palatino Linotype" w:cs="Tahoma"/>
          <w:sz w:val="22"/>
          <w:szCs w:val="22"/>
        </w:rPr>
        <w:t xml:space="preserve"> obrar en el documento en el que conste la contrataci</w:t>
      </w:r>
      <w:r w:rsidRPr="008E3507" w:rsidR="001F18F9">
        <w:rPr>
          <w:rFonts w:ascii="Palatino Linotype" w:hAnsi="Palatino Linotype" w:cs="Tahoma"/>
          <w:sz w:val="22"/>
          <w:szCs w:val="22"/>
        </w:rPr>
        <w:t>ón de dicho</w:t>
      </w:r>
      <w:r w:rsidRPr="008E3507">
        <w:rPr>
          <w:rFonts w:ascii="Palatino Linotype" w:hAnsi="Palatino Linotype" w:cs="Tahoma"/>
          <w:sz w:val="22"/>
          <w:szCs w:val="22"/>
        </w:rPr>
        <w:t xml:space="preserve"> seguro</w:t>
      </w:r>
      <w:r w:rsidRPr="008E3507" w:rsidR="001F18F9">
        <w:rPr>
          <w:rFonts w:ascii="Palatino Linotype" w:hAnsi="Palatino Linotype" w:cs="Tahoma"/>
          <w:sz w:val="22"/>
          <w:szCs w:val="22"/>
        </w:rPr>
        <w:t>.</w:t>
      </w:r>
    </w:p>
    <w:p w:rsidRPr="008E3507" w:rsidR="007D5BF3" w:rsidP="008E3507" w:rsidRDefault="007D5BF3" w14:paraId="183E9DAB" w14:textId="77777777">
      <w:pPr>
        <w:pStyle w:val="Prrafodelista"/>
        <w:spacing w:line="360" w:lineRule="auto"/>
        <w:ind w:left="0"/>
        <w:jc w:val="both"/>
        <w:rPr>
          <w:rFonts w:ascii="Palatino Linotype" w:hAnsi="Palatino Linotype" w:eastAsia="Calibri" w:cs="Tahoma"/>
          <w:iCs/>
          <w:szCs w:val="22"/>
          <w:lang w:eastAsia="es-ES_tradnl"/>
        </w:rPr>
      </w:pPr>
    </w:p>
    <w:p w:rsidRPr="008E3507" w:rsidR="007D5BF3" w:rsidP="008E3507" w:rsidRDefault="007D5BF3" w14:paraId="35335ED8" w14:textId="6A683F72">
      <w:pPr>
        <w:pStyle w:val="Prrafodelista"/>
        <w:spacing w:line="360" w:lineRule="auto"/>
        <w:ind w:left="0"/>
        <w:jc w:val="both"/>
        <w:rPr>
          <w:rFonts w:ascii="Palatino Linotype" w:hAnsi="Palatino Linotype" w:eastAsia="Calibri" w:cs="Tahoma"/>
          <w:iCs/>
          <w:szCs w:val="22"/>
          <w:lang w:eastAsia="es-ES_tradnl"/>
        </w:rPr>
      </w:pPr>
      <w:r w:rsidRPr="008E3507">
        <w:rPr>
          <w:rFonts w:ascii="Palatino Linotype" w:hAnsi="Palatino Linotype" w:eastAsia="Calibri" w:cs="Tahoma"/>
          <w:iCs/>
          <w:szCs w:val="22"/>
          <w:lang w:eastAsia="es-ES_tradnl"/>
        </w:rPr>
        <w:t xml:space="preserve">Vale la pena señalar que el contrato, corresponden a información pública, </w:t>
      </w:r>
      <w:r w:rsidRPr="008E3507" w:rsidR="006B180E">
        <w:rPr>
          <w:rFonts w:ascii="Palatino Linotype" w:hAnsi="Palatino Linotype" w:eastAsia="Calibri" w:cs="Tahoma"/>
          <w:iCs/>
          <w:szCs w:val="22"/>
          <w:lang w:eastAsia="es-ES_tradnl"/>
        </w:rPr>
        <w:t>pues se trata del uso y destino de presupuesto público, por lo que dar transparencia a la información abona a la rendición de cuentas.</w:t>
      </w:r>
    </w:p>
    <w:p w:rsidRPr="008E3507" w:rsidR="006B180E" w:rsidP="008E3507" w:rsidRDefault="006B180E" w14:paraId="6B06CE34" w14:textId="77777777">
      <w:pPr>
        <w:tabs>
          <w:tab w:val="left" w:pos="4962"/>
        </w:tabs>
        <w:spacing w:line="360" w:lineRule="auto"/>
        <w:contextualSpacing/>
        <w:jc w:val="both"/>
        <w:rPr>
          <w:rFonts w:ascii="Palatino Linotype" w:hAnsi="Palatino Linotype" w:eastAsia="Calibri" w:cs="Tahoma"/>
          <w:bCs/>
          <w:iCs/>
          <w:sz w:val="22"/>
          <w:szCs w:val="22"/>
          <w:lang w:eastAsia="en-US"/>
        </w:rPr>
      </w:pPr>
    </w:p>
    <w:p w:rsidRPr="008E3507" w:rsidR="00566696" w:rsidP="008E3507" w:rsidRDefault="00566696" w14:paraId="10595264" w14:textId="77777777">
      <w:pPr>
        <w:tabs>
          <w:tab w:val="left" w:pos="4962"/>
        </w:tabs>
        <w:spacing w:line="360" w:lineRule="auto"/>
        <w:contextualSpacing/>
        <w:jc w:val="both"/>
        <w:rPr>
          <w:rFonts w:ascii="Palatino Linotype" w:hAnsi="Palatino Linotype" w:cs="Tahoma"/>
          <w:sz w:val="22"/>
          <w:szCs w:val="22"/>
        </w:rPr>
      </w:pPr>
      <w:r w:rsidRPr="008E3507">
        <w:rPr>
          <w:rFonts w:ascii="Palatino Linotype" w:hAnsi="Palatino Linotype" w:eastAsia="Calibri" w:cs="Tahoma"/>
          <w:bCs/>
          <w:iCs/>
          <w:sz w:val="22"/>
          <w:szCs w:val="22"/>
          <w:lang w:eastAsia="en-US"/>
        </w:rPr>
        <w:t xml:space="preserve">Así las cosas, y con la finalidad de fortalecer la competencia del Sujeto Obligado para conocer, generar o archivar la información solicitada, se advierte que lo solicitado se encuentra relacionado a los procesos de adquisición de servicios y que por ello se debe estudiar la Ley de Contratación Pública del Estado de México, visible en el enlace de internet: </w:t>
      </w:r>
      <w:hyperlink w:history="1" r:id="rId21">
        <w:r w:rsidRPr="008E3507">
          <w:rPr>
            <w:rStyle w:val="Hipervnculo"/>
            <w:rFonts w:ascii="Palatino Linotype" w:hAnsi="Palatino Linotype"/>
            <w:sz w:val="22"/>
            <w:szCs w:val="22"/>
          </w:rPr>
          <w:t>http://legislacion.edomex.gob.mx/sites/legislacion.edomex.gob.mx/files/files/pdf/ley/vig/leyvig192.pdf</w:t>
        </w:r>
      </w:hyperlink>
      <w:r w:rsidRPr="008E3507">
        <w:rPr>
          <w:rFonts w:ascii="Palatino Linotype" w:hAnsi="Palatino Linotype" w:eastAsia="Calibri" w:cs="Tahoma"/>
          <w:bCs/>
          <w:iCs/>
          <w:sz w:val="22"/>
          <w:szCs w:val="22"/>
          <w:lang w:eastAsia="en-US"/>
        </w:rPr>
        <w:t>, aplicable a los ayuntamiento de los municipios del Estado, la cual tiene por objeto regular los actos relativos a la planeación, programación, presupuestación, ejecución y control de la adquisición, enajenación y arrendamiento de bienes, y la contratación de servicios de cualquier naturaleza</w:t>
      </w:r>
      <w:r w:rsidRPr="008E3507">
        <w:rPr>
          <w:rFonts w:ascii="Palatino Linotype" w:hAnsi="Palatino Linotype" w:eastAsia="Calibri" w:cs="Tahoma"/>
          <w:iCs/>
          <w:sz w:val="22"/>
          <w:szCs w:val="22"/>
          <w:lang w:eastAsia="es-ES_tradnl"/>
        </w:rPr>
        <w:t>, al respecto, señala</w:t>
      </w:r>
      <w:r w:rsidRPr="008E3507">
        <w:rPr>
          <w:rFonts w:ascii="Palatino Linotype" w:hAnsi="Palatino Linotype" w:cs="Tahoma"/>
          <w:sz w:val="22"/>
          <w:szCs w:val="22"/>
        </w:rPr>
        <w:t xml:space="preserve"> en sus artículos 26, 27, 43, 65, 80 y 81, lo siguiente:</w:t>
      </w:r>
    </w:p>
    <w:p w:rsidRPr="008E3507" w:rsidR="00566696" w:rsidP="008E3507" w:rsidRDefault="00566696" w14:paraId="4DBA7F33" w14:textId="77777777">
      <w:pPr>
        <w:tabs>
          <w:tab w:val="left" w:pos="4962"/>
        </w:tabs>
        <w:spacing w:line="360" w:lineRule="auto"/>
        <w:contextualSpacing/>
        <w:jc w:val="both"/>
        <w:rPr>
          <w:rFonts w:ascii="Palatino Linotype" w:hAnsi="Palatino Linotype" w:cs="Tahoma"/>
          <w:i/>
          <w:sz w:val="22"/>
          <w:szCs w:val="22"/>
        </w:rPr>
      </w:pPr>
    </w:p>
    <w:p w:rsidRPr="008E3507" w:rsidR="00566696" w:rsidP="008E3507" w:rsidRDefault="00566696" w14:paraId="06AE9C33" w14:textId="036C839D">
      <w:pPr>
        <w:tabs>
          <w:tab w:val="left" w:pos="4962"/>
        </w:tabs>
        <w:spacing w:line="360" w:lineRule="auto"/>
        <w:ind w:left="567" w:right="539"/>
        <w:contextualSpacing/>
        <w:jc w:val="both"/>
        <w:rPr>
          <w:rFonts w:ascii="Palatino Linotype" w:hAnsi="Palatino Linotype" w:cs="Tahoma"/>
          <w:i/>
          <w:szCs w:val="22"/>
        </w:rPr>
      </w:pPr>
      <w:r w:rsidRPr="008E3507">
        <w:rPr>
          <w:rFonts w:ascii="Palatino Linotype" w:hAnsi="Palatino Linotype" w:cs="Tahoma"/>
          <w:b/>
          <w:i/>
          <w:szCs w:val="22"/>
        </w:rPr>
        <w:t>Artículo 26.-</w:t>
      </w:r>
      <w:r w:rsidRPr="008E3507">
        <w:rPr>
          <w:rFonts w:ascii="Palatino Linotype" w:hAnsi="Palatino Linotype" w:cs="Tahoma"/>
          <w:i/>
          <w:szCs w:val="22"/>
        </w:rPr>
        <w:t xml:space="preserve"> Las adquisiciones, arrendamientos y servicios se adjudicarán a través de licitaciones públicas, mediante convocatoria pública.</w:t>
      </w:r>
    </w:p>
    <w:p w:rsidRPr="008E3507" w:rsidR="00566696" w:rsidP="008E3507" w:rsidRDefault="00566696" w14:paraId="73AB0DBE" w14:textId="77777777">
      <w:pPr>
        <w:tabs>
          <w:tab w:val="left" w:pos="4962"/>
        </w:tabs>
        <w:spacing w:line="360" w:lineRule="auto"/>
        <w:ind w:left="567" w:right="539"/>
        <w:contextualSpacing/>
        <w:jc w:val="both"/>
        <w:rPr>
          <w:rFonts w:ascii="Palatino Linotype" w:hAnsi="Palatino Linotype" w:cs="Tahoma"/>
          <w:i/>
          <w:szCs w:val="22"/>
        </w:rPr>
      </w:pPr>
    </w:p>
    <w:p w:rsidRPr="008E3507" w:rsidR="00566696" w:rsidP="008E3507" w:rsidRDefault="00566696" w14:paraId="043B1B3A" w14:textId="77777777">
      <w:pPr>
        <w:tabs>
          <w:tab w:val="left" w:pos="4962"/>
        </w:tabs>
        <w:spacing w:line="360" w:lineRule="auto"/>
        <w:ind w:left="567" w:right="539"/>
        <w:contextualSpacing/>
        <w:jc w:val="both"/>
        <w:rPr>
          <w:rFonts w:ascii="Palatino Linotype" w:hAnsi="Palatino Linotype" w:cs="Tahoma"/>
          <w:i/>
          <w:szCs w:val="22"/>
        </w:rPr>
      </w:pPr>
      <w:r w:rsidRPr="008E3507">
        <w:rPr>
          <w:rFonts w:ascii="Palatino Linotype" w:hAnsi="Palatino Linotype" w:cs="Tahoma"/>
          <w:b/>
          <w:i/>
          <w:szCs w:val="22"/>
        </w:rPr>
        <w:t>Artículo 27.-</w:t>
      </w:r>
      <w:r w:rsidRPr="008E3507">
        <w:rPr>
          <w:rFonts w:ascii="Palatino Linotype" w:hAnsi="Palatino Linotype" w:cs="Tahoma"/>
          <w:i/>
          <w:szCs w:val="22"/>
        </w:rPr>
        <w:t xml:space="preserve"> La Secretaría, las entidades, los tribunales administrativos y los ayuntamientos </w:t>
      </w:r>
      <w:r w:rsidRPr="008E3507">
        <w:rPr>
          <w:rFonts w:ascii="Palatino Linotype" w:hAnsi="Palatino Linotype" w:cs="Tahoma"/>
          <w:b/>
          <w:i/>
          <w:szCs w:val="22"/>
        </w:rPr>
        <w:t>podrán adjudicar adquisiciones, arrendamientos y servicios, mediante las excepciones al procedimiento de licitación</w:t>
      </w:r>
      <w:r w:rsidRPr="008E3507">
        <w:rPr>
          <w:rFonts w:ascii="Palatino Linotype" w:hAnsi="Palatino Linotype" w:cs="Tahoma"/>
          <w:i/>
          <w:szCs w:val="22"/>
        </w:rPr>
        <w:t xml:space="preserve"> que a continuación se señalan:</w:t>
      </w:r>
    </w:p>
    <w:p w:rsidRPr="008E3507" w:rsidR="00566696" w:rsidP="008E3507" w:rsidRDefault="00566696" w14:paraId="6A903471" w14:textId="77777777">
      <w:pPr>
        <w:tabs>
          <w:tab w:val="left" w:pos="4962"/>
        </w:tabs>
        <w:spacing w:line="360" w:lineRule="auto"/>
        <w:ind w:left="567" w:right="539"/>
        <w:contextualSpacing/>
        <w:jc w:val="both"/>
        <w:rPr>
          <w:rFonts w:ascii="Palatino Linotype" w:hAnsi="Palatino Linotype" w:cs="Tahoma"/>
          <w:b/>
          <w:i/>
          <w:szCs w:val="22"/>
        </w:rPr>
      </w:pPr>
      <w:r w:rsidRPr="008E3507">
        <w:rPr>
          <w:rFonts w:ascii="Palatino Linotype" w:hAnsi="Palatino Linotype" w:cs="Tahoma"/>
          <w:i/>
          <w:szCs w:val="22"/>
        </w:rPr>
        <w:t xml:space="preserve">I. </w:t>
      </w:r>
      <w:r w:rsidRPr="008E3507">
        <w:rPr>
          <w:rFonts w:ascii="Palatino Linotype" w:hAnsi="Palatino Linotype" w:cs="Tahoma"/>
          <w:b/>
          <w:i/>
          <w:szCs w:val="22"/>
        </w:rPr>
        <w:t>Invitación restringida.</w:t>
      </w:r>
    </w:p>
    <w:p w:rsidRPr="008E3507" w:rsidR="00566696" w:rsidP="008E3507" w:rsidRDefault="00566696" w14:paraId="3938D1FB" w14:textId="77777777">
      <w:pPr>
        <w:tabs>
          <w:tab w:val="left" w:pos="4962"/>
        </w:tabs>
        <w:spacing w:line="360" w:lineRule="auto"/>
        <w:ind w:left="567" w:right="539"/>
        <w:contextualSpacing/>
        <w:jc w:val="both"/>
        <w:rPr>
          <w:rFonts w:ascii="Palatino Linotype" w:hAnsi="Palatino Linotype" w:cs="Tahoma"/>
          <w:b/>
          <w:i/>
          <w:szCs w:val="22"/>
        </w:rPr>
      </w:pPr>
      <w:r w:rsidRPr="008E3507">
        <w:rPr>
          <w:rFonts w:ascii="Palatino Linotype" w:hAnsi="Palatino Linotype" w:cs="Tahoma"/>
          <w:b/>
          <w:i/>
          <w:szCs w:val="22"/>
        </w:rPr>
        <w:lastRenderedPageBreak/>
        <w:t>II. Adjudicación directa</w:t>
      </w:r>
    </w:p>
    <w:p w:rsidRPr="008E3507" w:rsidR="00566696" w:rsidP="008E3507" w:rsidRDefault="00566696" w14:paraId="53DC587C" w14:textId="77777777">
      <w:pPr>
        <w:tabs>
          <w:tab w:val="left" w:pos="4962"/>
        </w:tabs>
        <w:spacing w:line="360" w:lineRule="auto"/>
        <w:ind w:left="567" w:right="539"/>
        <w:contextualSpacing/>
        <w:jc w:val="both"/>
        <w:rPr>
          <w:rFonts w:ascii="Palatino Linotype" w:hAnsi="Palatino Linotype" w:cs="Tahoma"/>
          <w:szCs w:val="22"/>
        </w:rPr>
      </w:pPr>
    </w:p>
    <w:p w:rsidRPr="008E3507" w:rsidR="00566696" w:rsidP="008E3507" w:rsidRDefault="00566696" w14:paraId="473B5FC5" w14:textId="77777777">
      <w:pPr>
        <w:tabs>
          <w:tab w:val="left" w:pos="4962"/>
        </w:tabs>
        <w:spacing w:line="360" w:lineRule="auto"/>
        <w:ind w:left="567" w:right="539"/>
        <w:contextualSpacing/>
        <w:jc w:val="both"/>
        <w:rPr>
          <w:rFonts w:ascii="Palatino Linotype" w:hAnsi="Palatino Linotype" w:cs="Tahoma"/>
          <w:i/>
          <w:szCs w:val="22"/>
        </w:rPr>
      </w:pPr>
      <w:r w:rsidRPr="008E3507">
        <w:rPr>
          <w:rFonts w:ascii="Palatino Linotype" w:hAnsi="Palatino Linotype" w:cs="Tahoma"/>
          <w:b/>
          <w:i/>
          <w:szCs w:val="22"/>
        </w:rPr>
        <w:t>Artículo 43.-</w:t>
      </w:r>
      <w:r w:rsidRPr="008E3507">
        <w:rPr>
          <w:rFonts w:ascii="Palatino Linotype" w:hAnsi="Palatino Linotype" w:cs="Tahoma"/>
          <w:i/>
          <w:szCs w:val="22"/>
        </w:rPr>
        <w:t xml:space="preserve"> La Secretaría, las entidades, tribunales administrativos y los ayuntamientos, bajo su responsabilidad, podrán llevar a cabo procedimientos de adquisición de bienes o servicios a través de las modalidades de invitación restringida y adjudicación directa.</w:t>
      </w:r>
    </w:p>
    <w:p w:rsidRPr="008E3507" w:rsidR="00566696" w:rsidP="008E3507" w:rsidRDefault="00566696" w14:paraId="4BD5D06C" w14:textId="77777777">
      <w:pPr>
        <w:tabs>
          <w:tab w:val="left" w:pos="4962"/>
        </w:tabs>
        <w:spacing w:line="360" w:lineRule="auto"/>
        <w:ind w:left="567" w:right="539"/>
        <w:contextualSpacing/>
        <w:jc w:val="both"/>
        <w:rPr>
          <w:rFonts w:ascii="Palatino Linotype" w:hAnsi="Palatino Linotype" w:cs="Tahoma"/>
          <w:i/>
          <w:szCs w:val="22"/>
        </w:rPr>
      </w:pPr>
    </w:p>
    <w:p w:rsidRPr="008E3507" w:rsidR="00566696" w:rsidP="008E3507" w:rsidRDefault="00566696" w14:paraId="64A9A07D" w14:textId="77777777">
      <w:pPr>
        <w:tabs>
          <w:tab w:val="left" w:pos="4962"/>
        </w:tabs>
        <w:spacing w:line="360" w:lineRule="auto"/>
        <w:ind w:left="567" w:right="539"/>
        <w:contextualSpacing/>
        <w:jc w:val="both"/>
        <w:rPr>
          <w:rFonts w:ascii="Palatino Linotype" w:hAnsi="Palatino Linotype" w:cs="Tahoma"/>
          <w:i/>
          <w:szCs w:val="22"/>
        </w:rPr>
      </w:pPr>
      <w:r w:rsidRPr="008E3507">
        <w:rPr>
          <w:rFonts w:ascii="Palatino Linotype" w:hAnsi="Palatino Linotype" w:cs="Tahoma"/>
          <w:i/>
          <w:szCs w:val="22"/>
        </w:rPr>
        <w:t xml:space="preserve"> En todo caso, se invitará, o adjudicará de manera directa, a personas que cuenten con capacidad de respuesta inmediata, así como con los recursos técnicos, financieros y demás que sean necesarios, de acuerdo con las características y magnitud de las adquisiciones</w:t>
      </w:r>
    </w:p>
    <w:p w:rsidRPr="008E3507" w:rsidR="00566696" w:rsidP="008E3507" w:rsidRDefault="00566696" w14:paraId="5A7ED2C5" w14:textId="77777777">
      <w:pPr>
        <w:tabs>
          <w:tab w:val="left" w:pos="4962"/>
        </w:tabs>
        <w:spacing w:line="360" w:lineRule="auto"/>
        <w:ind w:left="567" w:right="539"/>
        <w:contextualSpacing/>
        <w:jc w:val="both"/>
        <w:rPr>
          <w:rFonts w:ascii="Palatino Linotype" w:hAnsi="Palatino Linotype" w:cs="Tahoma"/>
          <w:b/>
          <w:i/>
          <w:szCs w:val="22"/>
        </w:rPr>
      </w:pPr>
    </w:p>
    <w:p w:rsidRPr="008E3507" w:rsidR="00566696" w:rsidP="008E3507" w:rsidRDefault="00566696" w14:paraId="4E68B6F8" w14:textId="73AE5E82">
      <w:pPr>
        <w:tabs>
          <w:tab w:val="left" w:pos="4962"/>
        </w:tabs>
        <w:spacing w:line="360" w:lineRule="auto"/>
        <w:ind w:left="567" w:right="539"/>
        <w:contextualSpacing/>
        <w:jc w:val="both"/>
        <w:rPr>
          <w:rFonts w:ascii="Palatino Linotype" w:hAnsi="Palatino Linotype" w:cs="Tahoma"/>
          <w:i/>
          <w:szCs w:val="22"/>
        </w:rPr>
      </w:pPr>
      <w:r w:rsidRPr="008E3507">
        <w:rPr>
          <w:rFonts w:ascii="Palatino Linotype" w:hAnsi="Palatino Linotype" w:cs="Tahoma"/>
          <w:b/>
          <w:i/>
          <w:szCs w:val="22"/>
        </w:rPr>
        <w:t>Artículo 65.-</w:t>
      </w:r>
      <w:r w:rsidRPr="008E3507">
        <w:rPr>
          <w:rFonts w:ascii="Palatino Linotype" w:hAnsi="Palatino Linotype" w:cs="Tahoma"/>
          <w:i/>
          <w:szCs w:val="22"/>
        </w:rPr>
        <w:t xml:space="preserve"> La adjudicación de los contratos derivados de los procedimientos de adquisiciones de bienes o servicios, obligará a la convocante y al licitante ganador a </w:t>
      </w:r>
      <w:r w:rsidRPr="008E3507">
        <w:rPr>
          <w:rFonts w:ascii="Palatino Linotype" w:hAnsi="Palatino Linotype" w:cs="Tahoma"/>
          <w:b/>
          <w:i/>
          <w:szCs w:val="22"/>
        </w:rPr>
        <w:t>suscribir el contrato respectivo</w:t>
      </w:r>
      <w:r w:rsidRPr="008E3507">
        <w:rPr>
          <w:rFonts w:ascii="Palatino Linotype" w:hAnsi="Palatino Linotype" w:cs="Tahoma"/>
          <w:i/>
          <w:szCs w:val="22"/>
        </w:rPr>
        <w:t>, dentro de los diez días hábiles siguientes al de la notificación del fallo. Los contratos podrán suscribirse mediante el uso de la firma electrónica, en apego a las disposiciones de la Ley de Medios Electrónicos y de su Reglamento.</w:t>
      </w:r>
    </w:p>
    <w:p w:rsidRPr="008E3507" w:rsidR="00566696" w:rsidP="008E3507" w:rsidRDefault="00566696" w14:paraId="2240150C" w14:textId="77777777">
      <w:pPr>
        <w:tabs>
          <w:tab w:val="left" w:pos="4962"/>
        </w:tabs>
        <w:spacing w:line="360" w:lineRule="auto"/>
        <w:contextualSpacing/>
        <w:jc w:val="both"/>
        <w:rPr>
          <w:rFonts w:ascii="Palatino Linotype" w:hAnsi="Palatino Linotype" w:cs="Tahoma"/>
          <w:b/>
          <w:i/>
          <w:sz w:val="22"/>
          <w:szCs w:val="22"/>
        </w:rPr>
      </w:pPr>
    </w:p>
    <w:p w:rsidRPr="008E3507" w:rsidR="00566696" w:rsidP="008E3507" w:rsidRDefault="00566696" w14:paraId="0F7435BE" w14:textId="6E50654B">
      <w:pPr>
        <w:tabs>
          <w:tab w:val="left" w:pos="4962"/>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Derivado de los artículos en cita, se prevé que los entes administrativos, tienen la facultad de contratar servicios o adquirir bienes bajo las modalidades de licitación pública, invitación restringida o bien de adjudicación directa y que resultado de dichos procesos se debe suscribir un contrato que permita formalizar la adquisición de bienes o servicios</w:t>
      </w:r>
      <w:r w:rsidRPr="008E3507" w:rsidR="001F18F9">
        <w:rPr>
          <w:rFonts w:ascii="Palatino Linotype" w:hAnsi="Palatino Linotype" w:cs="Tahoma"/>
          <w:sz w:val="22"/>
          <w:szCs w:val="22"/>
        </w:rPr>
        <w:t>.</w:t>
      </w:r>
    </w:p>
    <w:p w:rsidRPr="008E3507" w:rsidR="00566696" w:rsidP="008E3507" w:rsidRDefault="00566696" w14:paraId="4B433489" w14:textId="77777777">
      <w:pPr>
        <w:spacing w:line="360" w:lineRule="auto"/>
        <w:contextualSpacing/>
        <w:jc w:val="both"/>
        <w:rPr>
          <w:rFonts w:ascii="Palatino Linotype" w:hAnsi="Palatino Linotype" w:eastAsia="Calibri" w:cs="Tahoma"/>
          <w:iCs/>
          <w:sz w:val="22"/>
          <w:szCs w:val="22"/>
          <w:lang w:val="es-ES" w:eastAsia="es-ES_tradnl"/>
        </w:rPr>
      </w:pPr>
    </w:p>
    <w:p w:rsidRPr="008E3507" w:rsidR="001F18F9" w:rsidP="008E3507" w:rsidRDefault="001F18F9" w14:paraId="246C203D" w14:textId="6E3BF8EF">
      <w:pPr>
        <w:spacing w:line="360" w:lineRule="auto"/>
        <w:contextualSpacing/>
        <w:jc w:val="both"/>
        <w:rPr>
          <w:rFonts w:ascii="Palatino Linotype" w:hAnsi="Palatino Linotype" w:eastAsia="Calibri" w:cs="Tahoma"/>
          <w:iCs/>
          <w:sz w:val="22"/>
          <w:szCs w:val="22"/>
          <w:lang w:val="es-ES" w:eastAsia="es-ES_tradnl"/>
        </w:rPr>
      </w:pPr>
      <w:r w:rsidRPr="008E3507">
        <w:rPr>
          <w:rFonts w:ascii="Palatino Linotype" w:hAnsi="Palatino Linotype" w:eastAsia="Calibri" w:cs="Tahoma"/>
          <w:iCs/>
          <w:sz w:val="22"/>
          <w:szCs w:val="22"/>
          <w:lang w:val="es-ES" w:eastAsia="es-ES_tradnl"/>
        </w:rPr>
        <w:t xml:space="preserve">Es preciso reiterar que se indica el contrato con la aseguradora como el documento que puede dar cuenta de lo solicitado de forma enunciativa, mas no limitativa, ya que corresponde al Sujeto Obligado realizar la búsqueda correspondiente a fin de localizar y entregar la información solicitada; cabe señalar que de conformidad con el Bando Municipal vigente del Sujeto Obligado existen diversas áreas administrativas dentro de la estructura orgánica del Sujeto Obligado  que pueden conocer de la información solicitada; tales como Presidencia Municipal, Tesorería Municipal, Dirección </w:t>
      </w:r>
      <w:r w:rsidRPr="008E3507" w:rsidR="00DC5D44">
        <w:rPr>
          <w:rFonts w:ascii="Palatino Linotype" w:hAnsi="Palatino Linotype" w:eastAsia="Calibri" w:cs="Tahoma"/>
          <w:iCs/>
          <w:sz w:val="22"/>
          <w:szCs w:val="22"/>
          <w:lang w:val="es-ES" w:eastAsia="es-ES_tradnl"/>
        </w:rPr>
        <w:t>de Administración</w:t>
      </w:r>
      <w:r w:rsidRPr="008E3507">
        <w:rPr>
          <w:rFonts w:ascii="Palatino Linotype" w:hAnsi="Palatino Linotype" w:eastAsia="Calibri" w:cs="Tahoma"/>
          <w:iCs/>
          <w:sz w:val="22"/>
          <w:szCs w:val="22"/>
          <w:lang w:val="es-ES" w:eastAsia="es-ES_tradnl"/>
        </w:rPr>
        <w:t xml:space="preserve">, los anteriores de </w:t>
      </w:r>
      <w:r w:rsidRPr="008E3507" w:rsidR="00DC5D44">
        <w:rPr>
          <w:rFonts w:ascii="Palatino Linotype" w:hAnsi="Palatino Linotype" w:eastAsia="Calibri" w:cs="Tahoma"/>
          <w:iCs/>
          <w:sz w:val="22"/>
          <w:szCs w:val="22"/>
          <w:lang w:val="es-ES" w:eastAsia="es-ES_tradnl"/>
        </w:rPr>
        <w:t>conformidad</w:t>
      </w:r>
      <w:r w:rsidRPr="008E3507">
        <w:rPr>
          <w:rFonts w:ascii="Palatino Linotype" w:hAnsi="Palatino Linotype" w:eastAsia="Calibri" w:cs="Tahoma"/>
          <w:iCs/>
          <w:sz w:val="22"/>
          <w:szCs w:val="22"/>
          <w:lang w:val="es-ES" w:eastAsia="es-ES_tradnl"/>
        </w:rPr>
        <w:t xml:space="preserve"> </w:t>
      </w:r>
      <w:r w:rsidRPr="008E3507">
        <w:rPr>
          <w:rFonts w:ascii="Palatino Linotype" w:hAnsi="Palatino Linotype" w:eastAsia="Calibri" w:cs="Tahoma"/>
          <w:iCs/>
          <w:sz w:val="22"/>
          <w:szCs w:val="22"/>
          <w:lang w:val="es-ES" w:eastAsia="es-ES_tradnl"/>
        </w:rPr>
        <w:lastRenderedPageBreak/>
        <w:t xml:space="preserve">con las facultades conferidas de </w:t>
      </w:r>
      <w:r w:rsidRPr="008E3507" w:rsidR="00DC5D44">
        <w:rPr>
          <w:rFonts w:ascii="Palatino Linotype" w:hAnsi="Palatino Linotype" w:eastAsia="Calibri" w:cs="Tahoma"/>
          <w:iCs/>
          <w:sz w:val="22"/>
          <w:szCs w:val="22"/>
          <w:lang w:val="es-ES" w:eastAsia="es-ES_tradnl"/>
        </w:rPr>
        <w:t xml:space="preserve">conformidad con la normatividad en cita y el </w:t>
      </w:r>
      <w:r w:rsidRPr="008E3507" w:rsidR="00DC5D44">
        <w:rPr>
          <w:rFonts w:ascii="Palatino Linotype" w:hAnsi="Palatino Linotype" w:eastAsia="Calibri" w:cs="Tahoma"/>
          <w:bCs/>
          <w:iCs/>
          <w:sz w:val="22"/>
          <w:szCs w:val="22"/>
          <w:lang w:eastAsia="es-ES_tradnl"/>
        </w:rPr>
        <w:t>Reglamento Orgánico de la Administración Pública Municipal de Coacalco de Berriozábal, Estado de México</w:t>
      </w:r>
      <w:r w:rsidRPr="008E3507" w:rsidR="00DC5D44">
        <w:rPr>
          <w:rFonts w:ascii="Palatino Linotype" w:hAnsi="Palatino Linotype" w:eastAsia="Calibri" w:cs="Tahoma"/>
          <w:iCs/>
          <w:sz w:val="22"/>
          <w:szCs w:val="22"/>
          <w:lang w:val="es-ES" w:eastAsia="es-ES_tradnl"/>
        </w:rPr>
        <w:t>, de acuerdo a lo siguiente:</w:t>
      </w:r>
    </w:p>
    <w:p w:rsidRPr="008E3507" w:rsidR="00DC5D44" w:rsidP="008E3507" w:rsidRDefault="00DC5D44" w14:paraId="4230EECC" w14:textId="77777777">
      <w:pPr>
        <w:spacing w:line="360" w:lineRule="auto"/>
        <w:contextualSpacing/>
        <w:jc w:val="both"/>
        <w:rPr>
          <w:rFonts w:ascii="Palatino Linotype" w:hAnsi="Palatino Linotype" w:eastAsia="Calibri" w:cs="Tahoma"/>
          <w:iCs/>
          <w:sz w:val="22"/>
          <w:szCs w:val="22"/>
          <w:lang w:val="es-ES" w:eastAsia="es-ES_tradnl"/>
        </w:rPr>
      </w:pPr>
    </w:p>
    <w:p w:rsidRPr="008E3507" w:rsidR="00DC5D44" w:rsidP="008E3507" w:rsidRDefault="00DC5D44" w14:paraId="08868DCE" w14:textId="6C7BEB56">
      <w:pPr>
        <w:numPr>
          <w:ilvl w:val="0"/>
          <w:numId w:val="4"/>
        </w:numPr>
        <w:spacing w:line="360" w:lineRule="auto"/>
        <w:contextualSpacing/>
        <w:jc w:val="both"/>
        <w:rPr>
          <w:rFonts w:ascii="Palatino Linotype" w:hAnsi="Palatino Linotype" w:eastAsia="Calibri" w:cs="Tahoma"/>
          <w:iCs/>
          <w:sz w:val="22"/>
          <w:szCs w:val="22"/>
          <w:lang w:val="es-ES" w:eastAsia="es-ES_tradnl"/>
        </w:rPr>
      </w:pPr>
      <w:r w:rsidRPr="008E3507">
        <w:rPr>
          <w:rFonts w:ascii="Palatino Linotype" w:hAnsi="Palatino Linotype" w:eastAsia="Calibri" w:cs="Tahoma"/>
          <w:iCs/>
          <w:sz w:val="22"/>
          <w:szCs w:val="22"/>
          <w:lang w:val="es-ES" w:eastAsia="es-ES_tradnl"/>
        </w:rPr>
        <w:t xml:space="preserve">(artículo 20 Reglamento Orgánico de la Administración Pública Municipal) Presidencia Municipal en conjunto con su Secretaría Particular, específicamente su Asesor Jurídico, pues cuenta con la atribución de </w:t>
      </w:r>
      <w:r w:rsidRPr="008E3507">
        <w:rPr>
          <w:rFonts w:ascii="Palatino Linotype" w:hAnsi="Palatino Linotype" w:eastAsia="Calibri" w:cs="Tahoma"/>
          <w:i/>
          <w:iCs/>
          <w:sz w:val="22"/>
          <w:szCs w:val="22"/>
          <w:lang w:eastAsia="es-ES_tradnl"/>
        </w:rPr>
        <w:t>revisar, analizar y emitir opinión sobre los contratos y convenios que el Presidente Municipal deba suscribir.</w:t>
      </w:r>
    </w:p>
    <w:p w:rsidRPr="008E3507" w:rsidR="00DC5D44" w:rsidP="008E3507" w:rsidRDefault="00DC5D44" w14:paraId="6A45EB03" w14:textId="04781A80">
      <w:pPr>
        <w:numPr>
          <w:ilvl w:val="0"/>
          <w:numId w:val="4"/>
        </w:numPr>
        <w:spacing w:line="360" w:lineRule="auto"/>
        <w:contextualSpacing/>
        <w:jc w:val="both"/>
        <w:rPr>
          <w:rFonts w:ascii="Palatino Linotype" w:hAnsi="Palatino Linotype" w:eastAsia="Calibri" w:cs="Tahoma"/>
          <w:i/>
          <w:iCs/>
          <w:sz w:val="22"/>
          <w:szCs w:val="22"/>
          <w:lang w:val="es-ES" w:eastAsia="es-ES_tradnl"/>
        </w:rPr>
      </w:pPr>
      <w:r w:rsidRPr="008E3507">
        <w:rPr>
          <w:rFonts w:ascii="Palatino Linotype" w:hAnsi="Palatino Linotype" w:eastAsia="Calibri" w:cs="Tahoma"/>
          <w:iCs/>
          <w:sz w:val="22"/>
          <w:szCs w:val="22"/>
          <w:lang w:val="es-ES" w:eastAsia="es-ES_tradnl"/>
        </w:rPr>
        <w:t xml:space="preserve">(artículo 40 del Bando Municipal) Tesorería Municipal </w:t>
      </w:r>
      <w:r w:rsidRPr="008E3507">
        <w:rPr>
          <w:rFonts w:ascii="Palatino Linotype" w:hAnsi="Palatino Linotype" w:eastAsia="Calibri" w:cs="Tahoma"/>
          <w:i/>
          <w:iCs/>
          <w:sz w:val="22"/>
          <w:szCs w:val="22"/>
          <w:lang w:val="es-ES" w:eastAsia="es-ES_tradnl"/>
        </w:rPr>
        <w:t xml:space="preserve">es </w:t>
      </w:r>
      <w:r w:rsidRPr="008E3507">
        <w:rPr>
          <w:rFonts w:ascii="Palatino Linotype" w:hAnsi="Palatino Linotype" w:eastAsia="Calibri" w:cs="Tahoma"/>
          <w:i/>
          <w:iCs/>
          <w:sz w:val="22"/>
          <w:szCs w:val="22"/>
          <w:lang w:eastAsia="es-ES_tradnl"/>
        </w:rPr>
        <w:t>el órgano encargado de la recaudación de los ingresos municipales, así como de la administración de la hacienda pública municipal, y la responsable de realizar las erogaciones que haga el Gobierno Municipal de conformidad con los ordenamientos legales aplicables</w:t>
      </w:r>
      <w:r w:rsidRPr="008E3507">
        <w:rPr>
          <w:rFonts w:ascii="Palatino Linotype" w:hAnsi="Palatino Linotype" w:eastAsia="Calibri" w:cs="Tahoma"/>
          <w:iCs/>
          <w:sz w:val="22"/>
          <w:szCs w:val="22"/>
          <w:lang w:eastAsia="es-ES_tradnl"/>
        </w:rPr>
        <w:t xml:space="preserve">. Además de la facultad que </w:t>
      </w:r>
      <w:r w:rsidRPr="008E3507">
        <w:rPr>
          <w:rFonts w:ascii="Palatino Linotype" w:hAnsi="Palatino Linotype" w:eastAsia="Calibri" w:cs="Tahoma"/>
          <w:iCs/>
          <w:sz w:val="22"/>
          <w:szCs w:val="22"/>
          <w:lang w:val="es-ES" w:eastAsia="es-ES_tradnl"/>
        </w:rPr>
        <w:t xml:space="preserve">(artículo 93 fracción XV del Reglamento Orgánico de la Administración Pública </w:t>
      </w:r>
      <w:proofErr w:type="gramStart"/>
      <w:r w:rsidRPr="008E3507">
        <w:rPr>
          <w:rFonts w:ascii="Palatino Linotype" w:hAnsi="Palatino Linotype" w:eastAsia="Calibri" w:cs="Tahoma"/>
          <w:iCs/>
          <w:sz w:val="22"/>
          <w:szCs w:val="22"/>
          <w:lang w:val="es-ES" w:eastAsia="es-ES_tradnl"/>
        </w:rPr>
        <w:t xml:space="preserve">Municipal) </w:t>
      </w:r>
      <w:r w:rsidRPr="008E3507">
        <w:rPr>
          <w:rFonts w:ascii="Palatino Linotype" w:hAnsi="Palatino Linotype" w:eastAsia="Calibri" w:cs="Tahoma"/>
          <w:i/>
          <w:iCs/>
          <w:sz w:val="22"/>
          <w:szCs w:val="22"/>
          <w:lang w:eastAsia="es-ES_tradnl"/>
        </w:rPr>
        <w:t xml:space="preserve"> proponer</w:t>
      </w:r>
      <w:proofErr w:type="gramEnd"/>
      <w:r w:rsidRPr="008E3507">
        <w:rPr>
          <w:rFonts w:ascii="Palatino Linotype" w:hAnsi="Palatino Linotype" w:eastAsia="Calibri" w:cs="Tahoma"/>
          <w:i/>
          <w:iCs/>
          <w:sz w:val="22"/>
          <w:szCs w:val="22"/>
          <w:lang w:eastAsia="es-ES_tradnl"/>
        </w:rPr>
        <w:t xml:space="preserve"> al Presidente Municipal la celebración de convenios que sean de su competencia, así como suscribir contratos, convenios, actos y demás documentos que se relacionen directamente con la representación, trámites y resolución de su competencia.</w:t>
      </w:r>
    </w:p>
    <w:p w:rsidRPr="008E3507" w:rsidR="001F18F9" w:rsidP="008E3507" w:rsidRDefault="00DC5D44" w14:paraId="610D06BE" w14:textId="0956E365">
      <w:pPr>
        <w:numPr>
          <w:ilvl w:val="0"/>
          <w:numId w:val="4"/>
        </w:numPr>
        <w:spacing w:line="360" w:lineRule="auto"/>
        <w:contextualSpacing/>
        <w:jc w:val="both"/>
        <w:rPr>
          <w:rFonts w:ascii="Palatino Linotype" w:hAnsi="Palatino Linotype" w:eastAsia="Calibri" w:cs="Tahoma"/>
          <w:iCs/>
          <w:sz w:val="22"/>
          <w:szCs w:val="22"/>
          <w:lang w:val="es-ES" w:eastAsia="es-ES_tradnl"/>
        </w:rPr>
      </w:pPr>
      <w:r w:rsidRPr="008E3507">
        <w:rPr>
          <w:rFonts w:ascii="Palatino Linotype" w:hAnsi="Palatino Linotype" w:eastAsia="Calibri" w:cs="Tahoma"/>
          <w:iCs/>
          <w:sz w:val="22"/>
          <w:szCs w:val="22"/>
          <w:lang w:val="es-ES" w:eastAsia="es-ES_tradnl"/>
        </w:rPr>
        <w:t xml:space="preserve">(artículo 127 fracción IX del Reglamento Orgánico de la Administración Pública </w:t>
      </w:r>
      <w:proofErr w:type="gramStart"/>
      <w:r w:rsidRPr="008E3507">
        <w:rPr>
          <w:rFonts w:ascii="Palatino Linotype" w:hAnsi="Palatino Linotype" w:eastAsia="Calibri" w:cs="Tahoma"/>
          <w:iCs/>
          <w:sz w:val="22"/>
          <w:szCs w:val="22"/>
          <w:lang w:val="es-ES" w:eastAsia="es-ES_tradnl"/>
        </w:rPr>
        <w:t xml:space="preserve">Municipal) </w:t>
      </w:r>
      <w:r w:rsidRPr="008E3507">
        <w:rPr>
          <w:rFonts w:ascii="Palatino Linotype" w:hAnsi="Palatino Linotype" w:eastAsia="Calibri" w:cs="Tahoma"/>
          <w:iCs/>
          <w:sz w:val="22"/>
          <w:szCs w:val="22"/>
          <w:lang w:eastAsia="es-ES_tradnl"/>
        </w:rPr>
        <w:t xml:space="preserve"> la</w:t>
      </w:r>
      <w:proofErr w:type="gramEnd"/>
      <w:r w:rsidRPr="008E3507">
        <w:rPr>
          <w:rFonts w:ascii="Palatino Linotype" w:hAnsi="Palatino Linotype" w:eastAsia="Calibri" w:cs="Tahoma"/>
          <w:iCs/>
          <w:sz w:val="22"/>
          <w:szCs w:val="22"/>
          <w:lang w:eastAsia="es-ES_tradnl"/>
        </w:rPr>
        <w:t xml:space="preserve"> Dirección de Administración, cuenta con la facultad de </w:t>
      </w:r>
      <w:r w:rsidRPr="008E3507">
        <w:rPr>
          <w:rFonts w:ascii="Palatino Linotype" w:hAnsi="Palatino Linotype" w:eastAsia="Calibri" w:cs="Tahoma"/>
          <w:i/>
          <w:iCs/>
          <w:sz w:val="22"/>
          <w:szCs w:val="22"/>
          <w:lang w:eastAsia="es-ES_tradnl"/>
        </w:rPr>
        <w:t>Supervisar los formatos de control de pedidos o contratos de adquisición de mercancías, materias primas, bienes muebles, arrendamientos y de prestación de servicios, aprobados por el Comité de Adquisiciones, o en su caso, por el Ayuntamiento.</w:t>
      </w:r>
    </w:p>
    <w:p w:rsidRPr="008E3507" w:rsidR="001F18F9" w:rsidP="008E3507" w:rsidRDefault="001F18F9" w14:paraId="4BC895D8" w14:textId="77777777">
      <w:pPr>
        <w:spacing w:line="360" w:lineRule="auto"/>
        <w:contextualSpacing/>
        <w:jc w:val="both"/>
        <w:rPr>
          <w:rFonts w:ascii="Palatino Linotype" w:hAnsi="Palatino Linotype" w:eastAsia="Calibri" w:cs="Tahoma"/>
          <w:iCs/>
          <w:sz w:val="22"/>
          <w:szCs w:val="22"/>
          <w:lang w:val="es-ES" w:eastAsia="es-ES_tradnl"/>
        </w:rPr>
      </w:pPr>
    </w:p>
    <w:p w:rsidRPr="008E3507" w:rsidR="001F18F9" w:rsidP="008E3507" w:rsidRDefault="001F18F9" w14:paraId="3F887EE9" w14:textId="77777777">
      <w:pPr>
        <w:spacing w:line="360" w:lineRule="auto"/>
        <w:contextualSpacing/>
        <w:jc w:val="both"/>
        <w:rPr>
          <w:rFonts w:ascii="Palatino Linotype" w:hAnsi="Palatino Linotype" w:eastAsia="Calibri" w:cs="Tahoma"/>
          <w:iCs/>
          <w:sz w:val="22"/>
          <w:szCs w:val="22"/>
          <w:lang w:val="es-ES" w:eastAsia="es-ES_tradnl"/>
        </w:rPr>
      </w:pPr>
    </w:p>
    <w:p w:rsidRPr="008E3507" w:rsidR="001F18F9" w:rsidP="008E3507" w:rsidRDefault="00DC5D44" w14:paraId="482261DB" w14:textId="20508F11">
      <w:pPr>
        <w:spacing w:line="360" w:lineRule="auto"/>
        <w:contextualSpacing/>
        <w:jc w:val="both"/>
        <w:rPr>
          <w:rFonts w:ascii="Palatino Linotype" w:hAnsi="Palatino Linotype" w:eastAsia="Calibri" w:cs="Tahoma"/>
          <w:iCs/>
          <w:sz w:val="22"/>
          <w:szCs w:val="22"/>
          <w:lang w:val="es-ES" w:eastAsia="es-ES_tradnl"/>
        </w:rPr>
      </w:pPr>
      <w:r w:rsidRPr="008E3507">
        <w:rPr>
          <w:rFonts w:ascii="Palatino Linotype" w:hAnsi="Palatino Linotype" w:eastAsia="Calibri" w:cs="Tahoma"/>
          <w:iCs/>
          <w:sz w:val="22"/>
          <w:szCs w:val="22"/>
          <w:lang w:val="es-ES" w:eastAsia="es-ES_tradnl"/>
        </w:rPr>
        <w:t>Los anteriores se indican de forma enunciativa, más no limitativa, pues el Sujeto Obligado deberá realizar la búsqueda de la información en las áreas competentes; sin embargo, lo anterior da cuenta de que la información solicitada es competencia del Sujeto Obligado, quien debió generarla y por tanto debe obrar en sus archivos.</w:t>
      </w:r>
    </w:p>
    <w:p w:rsidRPr="008E3507" w:rsidR="001F18F9" w:rsidP="008E3507" w:rsidRDefault="001F18F9" w14:paraId="6A10F7FB" w14:textId="77777777">
      <w:pPr>
        <w:spacing w:line="360" w:lineRule="auto"/>
        <w:contextualSpacing/>
        <w:jc w:val="both"/>
        <w:rPr>
          <w:rFonts w:ascii="Palatino Linotype" w:hAnsi="Palatino Linotype" w:eastAsia="Calibri" w:cs="Tahoma"/>
          <w:iCs/>
          <w:sz w:val="22"/>
          <w:szCs w:val="22"/>
          <w:lang w:val="es-ES" w:eastAsia="es-ES_tradnl"/>
        </w:rPr>
      </w:pPr>
    </w:p>
    <w:p w:rsidRPr="008E3507" w:rsidR="00566696" w:rsidP="008E3507" w:rsidRDefault="00566696" w14:paraId="6C435677" w14:textId="3A0014B3">
      <w:pPr>
        <w:spacing w:line="360" w:lineRule="auto"/>
        <w:contextualSpacing/>
        <w:jc w:val="both"/>
        <w:rPr>
          <w:rFonts w:ascii="Palatino Linotype" w:hAnsi="Palatino Linotype" w:eastAsia="Calibri" w:cs="Tahoma"/>
          <w:iCs/>
          <w:sz w:val="22"/>
          <w:szCs w:val="22"/>
          <w:lang w:val="es-ES" w:eastAsia="es-ES_tradnl"/>
        </w:rPr>
      </w:pPr>
      <w:r w:rsidRPr="008E3507">
        <w:rPr>
          <w:rFonts w:ascii="Palatino Linotype" w:hAnsi="Palatino Linotype" w:eastAsia="Calibri" w:cs="Tahoma"/>
          <w:iCs/>
          <w:sz w:val="22"/>
          <w:szCs w:val="22"/>
          <w:lang w:val="es-ES" w:eastAsia="es-ES_tradnl"/>
        </w:rPr>
        <w:t>Ahora bien, la documentación que resulta de los procedimientos de adquisición</w:t>
      </w:r>
      <w:r w:rsidRPr="008E3507" w:rsidR="006B180E">
        <w:rPr>
          <w:rFonts w:ascii="Palatino Linotype" w:hAnsi="Palatino Linotype" w:eastAsia="Calibri" w:cs="Tahoma"/>
          <w:iCs/>
          <w:sz w:val="22"/>
          <w:szCs w:val="22"/>
          <w:lang w:val="es-ES" w:eastAsia="es-ES_tradnl"/>
        </w:rPr>
        <w:t xml:space="preserve"> de bienes y servicios</w:t>
      </w:r>
      <w:r w:rsidRPr="008E3507">
        <w:rPr>
          <w:rFonts w:ascii="Palatino Linotype" w:hAnsi="Palatino Linotype" w:eastAsia="Calibri" w:cs="Tahoma"/>
          <w:iCs/>
          <w:sz w:val="22"/>
          <w:szCs w:val="22"/>
          <w:lang w:val="es-ES" w:eastAsia="es-ES_tradnl"/>
        </w:rPr>
        <w:t xml:space="preserve">, configuran información pública que corresponde a las obligaciones de transparencia, en términos del artículo 92, fracción XXIX, de la </w:t>
      </w:r>
      <w:r w:rsidRPr="008E3507">
        <w:rPr>
          <w:rFonts w:ascii="Palatino Linotype" w:hAnsi="Palatino Linotype" w:eastAsia="Calibri" w:cs="Tahoma"/>
          <w:bCs/>
          <w:iCs/>
          <w:sz w:val="22"/>
          <w:szCs w:val="22"/>
          <w:lang w:val="es-ES" w:eastAsia="en-US"/>
        </w:rPr>
        <w:t>Ley de Transparencia y Acceso a la Información Pública del Estado de México y Municipios</w:t>
      </w:r>
      <w:r w:rsidRPr="008E3507">
        <w:rPr>
          <w:rFonts w:ascii="Palatino Linotype" w:hAnsi="Palatino Linotype" w:eastAsia="Calibri" w:cs="Tahoma"/>
          <w:iCs/>
          <w:sz w:val="22"/>
          <w:szCs w:val="22"/>
          <w:lang w:val="es-ES" w:eastAsia="es-ES_tradnl"/>
        </w:rPr>
        <w:t>, prevé lo siguiente:</w:t>
      </w:r>
    </w:p>
    <w:p w:rsidRPr="008E3507" w:rsidR="00566696" w:rsidP="008E3507" w:rsidRDefault="00566696" w14:paraId="6E59063E" w14:textId="77777777">
      <w:pPr>
        <w:spacing w:line="360" w:lineRule="auto"/>
        <w:contextualSpacing/>
        <w:jc w:val="both"/>
        <w:rPr>
          <w:rFonts w:ascii="Palatino Linotype" w:hAnsi="Palatino Linotype" w:eastAsia="Calibri" w:cs="Tahoma"/>
          <w:iCs/>
          <w:sz w:val="22"/>
          <w:szCs w:val="22"/>
          <w:lang w:val="es-ES" w:eastAsia="es-ES_tradnl"/>
        </w:rPr>
      </w:pPr>
    </w:p>
    <w:p w:rsidRPr="008E3507" w:rsidR="00566696" w:rsidP="008E3507" w:rsidRDefault="00566696" w14:paraId="685171D5" w14:textId="77777777">
      <w:pPr>
        <w:autoSpaceDE w:val="0"/>
        <w:autoSpaceDN w:val="0"/>
        <w:adjustRightInd w:val="0"/>
        <w:spacing w:line="360" w:lineRule="auto"/>
        <w:ind w:left="567" w:right="539"/>
        <w:contextualSpacing/>
        <w:jc w:val="center"/>
        <w:rPr>
          <w:rFonts w:ascii="Palatino Linotype" w:hAnsi="Palatino Linotype" w:cs="Bookman Old Style" w:eastAsiaTheme="minorHAnsi"/>
          <w:i/>
          <w:color w:val="000000"/>
          <w:szCs w:val="22"/>
          <w:lang w:eastAsia="en-US"/>
        </w:rPr>
      </w:pPr>
      <w:r w:rsidRPr="008E3507">
        <w:rPr>
          <w:rFonts w:ascii="Palatino Linotype" w:hAnsi="Palatino Linotype" w:cs="Bookman Old Style" w:eastAsiaTheme="minorHAnsi"/>
          <w:b/>
          <w:bCs/>
          <w:i/>
          <w:color w:val="000000"/>
          <w:szCs w:val="22"/>
          <w:lang w:eastAsia="en-US"/>
        </w:rPr>
        <w:t>Capítulo II</w:t>
      </w:r>
    </w:p>
    <w:p w:rsidRPr="008E3507" w:rsidR="00566696" w:rsidP="008E3507" w:rsidRDefault="00566696" w14:paraId="1788D538" w14:textId="77777777">
      <w:pPr>
        <w:autoSpaceDE w:val="0"/>
        <w:autoSpaceDN w:val="0"/>
        <w:adjustRightInd w:val="0"/>
        <w:spacing w:line="360" w:lineRule="auto"/>
        <w:ind w:left="567" w:right="539"/>
        <w:contextualSpacing/>
        <w:jc w:val="center"/>
        <w:rPr>
          <w:rFonts w:ascii="Palatino Linotype" w:hAnsi="Palatino Linotype" w:cs="Bookman Old Style" w:eastAsiaTheme="minorHAnsi"/>
          <w:i/>
          <w:color w:val="000000"/>
          <w:szCs w:val="22"/>
          <w:lang w:eastAsia="en-US"/>
        </w:rPr>
      </w:pPr>
      <w:r w:rsidRPr="008E3507">
        <w:rPr>
          <w:rFonts w:ascii="Palatino Linotype" w:hAnsi="Palatino Linotype" w:cs="Bookman Old Style" w:eastAsiaTheme="minorHAnsi"/>
          <w:b/>
          <w:bCs/>
          <w:i/>
          <w:color w:val="000000"/>
          <w:szCs w:val="22"/>
          <w:lang w:eastAsia="en-US"/>
        </w:rPr>
        <w:t>De las Obligaciones de Transparencia Comunes</w:t>
      </w:r>
    </w:p>
    <w:p w:rsidRPr="008E3507" w:rsidR="00566696" w:rsidP="008E3507" w:rsidRDefault="00566696" w14:paraId="77687AD7" w14:textId="77777777">
      <w:pPr>
        <w:autoSpaceDE w:val="0"/>
        <w:autoSpaceDN w:val="0"/>
        <w:adjustRightInd w:val="0"/>
        <w:spacing w:line="360" w:lineRule="auto"/>
        <w:ind w:left="567" w:right="539"/>
        <w:contextualSpacing/>
        <w:jc w:val="both"/>
        <w:rPr>
          <w:rFonts w:ascii="Palatino Linotype" w:hAnsi="Palatino Linotype" w:cs="Bookman Old Style" w:eastAsiaTheme="minorHAnsi"/>
          <w:i/>
          <w:color w:val="000000"/>
          <w:szCs w:val="22"/>
          <w:lang w:eastAsia="en-US"/>
        </w:rPr>
      </w:pPr>
      <w:r w:rsidRPr="008E3507">
        <w:rPr>
          <w:rFonts w:ascii="Palatino Linotype" w:hAnsi="Palatino Linotype" w:cs="Bookman Old Style" w:eastAsiaTheme="minorHAnsi"/>
          <w:b/>
          <w:bCs/>
          <w:i/>
          <w:color w:val="000000"/>
          <w:szCs w:val="22"/>
          <w:lang w:eastAsia="en-US"/>
        </w:rPr>
        <w:t xml:space="preserve">Artículo 92. </w:t>
      </w:r>
      <w:r w:rsidRPr="008E3507">
        <w:rPr>
          <w:rFonts w:ascii="Palatino Linotype" w:hAnsi="Palatino Linotype" w:cs="Bookman Old Style" w:eastAsiaTheme="minorHAnsi"/>
          <w:i/>
          <w:color w:val="000000"/>
          <w:szCs w:val="22"/>
          <w:lang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Pr="008E3507" w:rsidR="00566696" w:rsidP="008E3507" w:rsidRDefault="00566696" w14:paraId="7E3D7E77" w14:textId="77777777">
      <w:pPr>
        <w:autoSpaceDE w:val="0"/>
        <w:autoSpaceDN w:val="0"/>
        <w:adjustRightInd w:val="0"/>
        <w:spacing w:line="360" w:lineRule="auto"/>
        <w:ind w:left="567" w:right="539"/>
        <w:contextualSpacing/>
        <w:jc w:val="both"/>
        <w:rPr>
          <w:rFonts w:ascii="Palatino Linotype" w:hAnsi="Palatino Linotype" w:cs="Bookman Old Style" w:eastAsiaTheme="minorHAnsi"/>
          <w:i/>
          <w:color w:val="000000"/>
          <w:szCs w:val="22"/>
          <w:lang w:eastAsia="en-US"/>
        </w:rPr>
      </w:pPr>
    </w:p>
    <w:p w:rsidRPr="008E3507" w:rsidR="00566696" w:rsidP="008E3507" w:rsidRDefault="00566696" w14:paraId="18299EE2" w14:textId="77777777">
      <w:pPr>
        <w:autoSpaceDE w:val="0"/>
        <w:autoSpaceDN w:val="0"/>
        <w:adjustRightInd w:val="0"/>
        <w:spacing w:line="360" w:lineRule="auto"/>
        <w:ind w:left="567" w:right="539"/>
        <w:contextualSpacing/>
        <w:jc w:val="both"/>
        <w:rPr>
          <w:rFonts w:ascii="Palatino Linotype" w:hAnsi="Palatino Linotype" w:cs="Bookman Old Style" w:eastAsiaTheme="minorHAnsi"/>
          <w:i/>
          <w:color w:val="000000"/>
          <w:szCs w:val="22"/>
          <w:lang w:eastAsia="en-US"/>
        </w:rPr>
      </w:pPr>
      <w:r w:rsidRPr="008E3507">
        <w:rPr>
          <w:rFonts w:ascii="Palatino Linotype" w:hAnsi="Palatino Linotype" w:cs="Bookman Old Style" w:eastAsiaTheme="minorHAnsi"/>
          <w:i/>
          <w:color w:val="000000"/>
          <w:szCs w:val="22"/>
          <w:lang w:eastAsia="en-US"/>
        </w:rPr>
        <w:t>I al XXVIII</w:t>
      </w:r>
    </w:p>
    <w:p w:rsidRPr="008E3507" w:rsidR="00566696" w:rsidP="008E3507" w:rsidRDefault="00566696" w14:paraId="0FC0FD20" w14:textId="77777777">
      <w:pPr>
        <w:autoSpaceDE w:val="0"/>
        <w:autoSpaceDN w:val="0"/>
        <w:adjustRightInd w:val="0"/>
        <w:spacing w:line="360" w:lineRule="auto"/>
        <w:ind w:left="567" w:right="539"/>
        <w:contextualSpacing/>
        <w:jc w:val="both"/>
        <w:rPr>
          <w:rFonts w:ascii="Palatino Linotype" w:hAnsi="Palatino Linotype" w:cs="Bookman Old Style" w:eastAsiaTheme="minorHAnsi"/>
          <w:i/>
          <w:color w:val="000000"/>
          <w:szCs w:val="22"/>
          <w:lang w:eastAsia="en-US"/>
        </w:rPr>
      </w:pPr>
      <w:r w:rsidRPr="008E3507">
        <w:rPr>
          <w:rFonts w:ascii="Palatino Linotype" w:hAnsi="Palatino Linotype" w:cs="Bookman Old Style" w:eastAsiaTheme="minorHAnsi"/>
          <w:i/>
          <w:color w:val="000000"/>
          <w:szCs w:val="22"/>
          <w:lang w:eastAsia="en-US"/>
        </w:rPr>
        <w:t>…</w:t>
      </w:r>
    </w:p>
    <w:p w:rsidRPr="008E3507" w:rsidR="00566696" w:rsidP="008E3507" w:rsidRDefault="00566696" w14:paraId="79BB70DD" w14:textId="77777777">
      <w:pPr>
        <w:autoSpaceDE w:val="0"/>
        <w:autoSpaceDN w:val="0"/>
        <w:adjustRightInd w:val="0"/>
        <w:spacing w:line="360" w:lineRule="auto"/>
        <w:ind w:left="567" w:right="539"/>
        <w:contextualSpacing/>
        <w:rPr>
          <w:rFonts w:ascii="Palatino Linotype" w:hAnsi="Palatino Linotype" w:cs="Bookman Old Style" w:eastAsiaTheme="minorHAnsi"/>
          <w:i/>
          <w:szCs w:val="22"/>
          <w:lang w:eastAsia="en-US"/>
        </w:rPr>
      </w:pPr>
      <w:r w:rsidRPr="008E3507">
        <w:rPr>
          <w:rFonts w:ascii="Palatino Linotype" w:hAnsi="Palatino Linotype" w:cs="Bookman Old Style" w:eastAsiaTheme="minorHAnsi"/>
          <w:b/>
          <w:bCs/>
          <w:i/>
          <w:szCs w:val="22"/>
          <w:lang w:eastAsia="en-US"/>
        </w:rPr>
        <w:t xml:space="preserve">XXIX. </w:t>
      </w:r>
      <w:r w:rsidRPr="008E3507">
        <w:rPr>
          <w:rFonts w:ascii="Palatino Linotype" w:hAnsi="Palatino Linotype" w:cs="Bookman Old Style" w:eastAsiaTheme="minorHAnsi"/>
          <w:i/>
          <w:szCs w:val="22"/>
          <w:lang w:eastAsia="en-US"/>
        </w:rPr>
        <w:t xml:space="preserve">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rsidRPr="008E3507" w:rsidR="00566696" w:rsidP="008E3507" w:rsidRDefault="00566696" w14:paraId="26E5CFFD" w14:textId="77777777">
      <w:pPr>
        <w:autoSpaceDE w:val="0"/>
        <w:autoSpaceDN w:val="0"/>
        <w:adjustRightInd w:val="0"/>
        <w:spacing w:line="360" w:lineRule="auto"/>
        <w:ind w:left="567" w:right="539"/>
        <w:contextualSpacing/>
        <w:rPr>
          <w:rFonts w:ascii="Palatino Linotype" w:hAnsi="Palatino Linotype" w:cs="Bookman Old Style" w:eastAsiaTheme="minorHAnsi"/>
          <w:i/>
          <w:szCs w:val="22"/>
          <w:lang w:eastAsia="en-US"/>
        </w:rPr>
      </w:pPr>
    </w:p>
    <w:p w:rsidRPr="008E3507" w:rsidR="00566696" w:rsidP="008E3507" w:rsidRDefault="00566696" w14:paraId="5968E092" w14:textId="77777777">
      <w:pPr>
        <w:autoSpaceDE w:val="0"/>
        <w:autoSpaceDN w:val="0"/>
        <w:adjustRightInd w:val="0"/>
        <w:spacing w:line="360" w:lineRule="auto"/>
        <w:ind w:left="567" w:right="539"/>
        <w:contextualSpacing/>
        <w:rPr>
          <w:rFonts w:ascii="Palatino Linotype" w:hAnsi="Palatino Linotype" w:cs="Bookman Old Style" w:eastAsiaTheme="minorHAnsi"/>
          <w:b/>
          <w:i/>
          <w:szCs w:val="22"/>
          <w:lang w:eastAsia="en-US"/>
        </w:rPr>
      </w:pPr>
      <w:r w:rsidRPr="008E3507">
        <w:rPr>
          <w:rFonts w:ascii="Palatino Linotype" w:hAnsi="Palatino Linotype" w:cs="Bookman Old Style" w:eastAsiaTheme="minorHAnsi"/>
          <w:b/>
          <w:bCs/>
          <w:i/>
          <w:szCs w:val="22"/>
          <w:lang w:eastAsia="en-US"/>
        </w:rPr>
        <w:t xml:space="preserve">a) </w:t>
      </w:r>
      <w:r w:rsidRPr="008E3507">
        <w:rPr>
          <w:rFonts w:ascii="Palatino Linotype" w:hAnsi="Palatino Linotype" w:cs="Bookman Old Style" w:eastAsiaTheme="minorHAnsi"/>
          <w:b/>
          <w:i/>
          <w:szCs w:val="22"/>
          <w:lang w:eastAsia="en-US"/>
        </w:rPr>
        <w:t xml:space="preserve">De licitaciones públicas o procedimientos de invitación restringida: </w:t>
      </w:r>
    </w:p>
    <w:p w:rsidRPr="008E3507" w:rsidR="00566696" w:rsidP="008E3507" w:rsidRDefault="00566696" w14:paraId="277C1BB4" w14:textId="77777777">
      <w:pPr>
        <w:autoSpaceDE w:val="0"/>
        <w:autoSpaceDN w:val="0"/>
        <w:adjustRightInd w:val="0"/>
        <w:spacing w:line="360" w:lineRule="auto"/>
        <w:ind w:left="567" w:right="539"/>
        <w:contextualSpacing/>
        <w:rPr>
          <w:rFonts w:ascii="Palatino Linotype" w:hAnsi="Palatino Linotype" w:cs="Bookman Old Style" w:eastAsiaTheme="minorHAnsi"/>
          <w:i/>
          <w:szCs w:val="22"/>
          <w:lang w:eastAsia="en-US"/>
        </w:rPr>
      </w:pPr>
    </w:p>
    <w:p w:rsidRPr="008E3507" w:rsidR="00566696" w:rsidP="008E3507" w:rsidRDefault="00566696" w14:paraId="5F3F99FC" w14:textId="77777777">
      <w:pPr>
        <w:autoSpaceDE w:val="0"/>
        <w:autoSpaceDN w:val="0"/>
        <w:adjustRightInd w:val="0"/>
        <w:spacing w:line="360" w:lineRule="auto"/>
        <w:ind w:left="567" w:right="539"/>
        <w:contextualSpacing/>
        <w:rPr>
          <w:rFonts w:ascii="Palatino Linotype" w:hAnsi="Palatino Linotype" w:cs="Bookman Old Style" w:eastAsiaTheme="minorHAnsi"/>
          <w:i/>
          <w:szCs w:val="22"/>
          <w:lang w:eastAsia="en-US"/>
        </w:rPr>
      </w:pPr>
      <w:r w:rsidRPr="008E3507">
        <w:rPr>
          <w:rFonts w:ascii="Palatino Linotype" w:hAnsi="Palatino Linotype" w:cs="Bookman Old Style" w:eastAsiaTheme="minorHAnsi"/>
          <w:b/>
          <w:bCs/>
          <w:i/>
          <w:szCs w:val="22"/>
          <w:lang w:eastAsia="en-US"/>
        </w:rPr>
        <w:t xml:space="preserve">1) </w:t>
      </w:r>
      <w:r w:rsidRPr="008E3507">
        <w:rPr>
          <w:rFonts w:ascii="Palatino Linotype" w:hAnsi="Palatino Linotype" w:cs="Bookman Old Style" w:eastAsiaTheme="minorHAnsi"/>
          <w:i/>
          <w:szCs w:val="22"/>
          <w:lang w:eastAsia="en-US"/>
        </w:rPr>
        <w:t xml:space="preserve">La convocatoria o invitación emitida, así como los fundamentos legales aplicados para llevarla a cabo; </w:t>
      </w:r>
    </w:p>
    <w:p w:rsidRPr="008E3507" w:rsidR="00566696" w:rsidP="008E3507" w:rsidRDefault="00566696" w14:paraId="26035155" w14:textId="77777777">
      <w:pPr>
        <w:autoSpaceDE w:val="0"/>
        <w:autoSpaceDN w:val="0"/>
        <w:adjustRightInd w:val="0"/>
        <w:spacing w:line="360" w:lineRule="auto"/>
        <w:ind w:left="567" w:right="539"/>
        <w:contextualSpacing/>
        <w:rPr>
          <w:rFonts w:ascii="Palatino Linotype" w:hAnsi="Palatino Linotype" w:cs="Bookman Old Style" w:eastAsiaTheme="minorHAnsi"/>
          <w:i/>
          <w:szCs w:val="22"/>
          <w:lang w:eastAsia="en-US"/>
        </w:rPr>
      </w:pPr>
      <w:r w:rsidRPr="008E3507">
        <w:rPr>
          <w:rFonts w:ascii="Palatino Linotype" w:hAnsi="Palatino Linotype" w:cs="Bookman Old Style" w:eastAsiaTheme="minorHAnsi"/>
          <w:b/>
          <w:bCs/>
          <w:i/>
          <w:szCs w:val="22"/>
          <w:lang w:eastAsia="en-US"/>
        </w:rPr>
        <w:t xml:space="preserve">2) </w:t>
      </w:r>
      <w:r w:rsidRPr="008E3507">
        <w:rPr>
          <w:rFonts w:ascii="Palatino Linotype" w:hAnsi="Palatino Linotype" w:cs="Bookman Old Style" w:eastAsiaTheme="minorHAnsi"/>
          <w:i/>
          <w:szCs w:val="22"/>
          <w:lang w:eastAsia="en-US"/>
        </w:rPr>
        <w:t xml:space="preserve">Los nombres de los participantes o invitados; </w:t>
      </w:r>
    </w:p>
    <w:p w:rsidRPr="008E3507" w:rsidR="00566696" w:rsidP="008E3507" w:rsidRDefault="00566696" w14:paraId="6853FC39" w14:textId="77777777">
      <w:pPr>
        <w:autoSpaceDE w:val="0"/>
        <w:autoSpaceDN w:val="0"/>
        <w:adjustRightInd w:val="0"/>
        <w:spacing w:line="360" w:lineRule="auto"/>
        <w:ind w:left="567" w:right="539"/>
        <w:contextualSpacing/>
        <w:rPr>
          <w:rFonts w:ascii="Palatino Linotype" w:hAnsi="Palatino Linotype" w:cs="Bookman Old Style" w:eastAsiaTheme="minorHAnsi"/>
          <w:i/>
          <w:szCs w:val="22"/>
          <w:lang w:eastAsia="en-US"/>
        </w:rPr>
      </w:pPr>
      <w:r w:rsidRPr="008E3507">
        <w:rPr>
          <w:rFonts w:ascii="Palatino Linotype" w:hAnsi="Palatino Linotype" w:cs="Bookman Old Style" w:eastAsiaTheme="minorHAnsi"/>
          <w:b/>
          <w:bCs/>
          <w:i/>
          <w:szCs w:val="22"/>
          <w:lang w:eastAsia="en-US"/>
        </w:rPr>
        <w:t>3</w:t>
      </w:r>
      <w:r w:rsidRPr="008E3507">
        <w:rPr>
          <w:rFonts w:ascii="Palatino Linotype" w:hAnsi="Palatino Linotype" w:cs="Bookman Old Style" w:eastAsiaTheme="minorHAnsi"/>
          <w:bCs/>
          <w:i/>
          <w:szCs w:val="22"/>
          <w:lang w:eastAsia="en-US"/>
        </w:rPr>
        <w:t xml:space="preserve">) </w:t>
      </w:r>
      <w:r w:rsidRPr="008E3507">
        <w:rPr>
          <w:rFonts w:ascii="Palatino Linotype" w:hAnsi="Palatino Linotype" w:cs="Bookman Old Style" w:eastAsiaTheme="minorHAnsi"/>
          <w:i/>
          <w:szCs w:val="22"/>
          <w:lang w:eastAsia="en-US"/>
        </w:rPr>
        <w:t xml:space="preserve">El nombre del ganador y las razones que lo justifican; </w:t>
      </w:r>
    </w:p>
    <w:p w:rsidRPr="008E3507" w:rsidR="00566696" w:rsidP="008E3507" w:rsidRDefault="00566696" w14:paraId="79000872" w14:textId="77777777">
      <w:pPr>
        <w:autoSpaceDE w:val="0"/>
        <w:autoSpaceDN w:val="0"/>
        <w:adjustRightInd w:val="0"/>
        <w:spacing w:line="360" w:lineRule="auto"/>
        <w:ind w:left="567" w:right="539"/>
        <w:contextualSpacing/>
        <w:rPr>
          <w:rFonts w:ascii="Palatino Linotype" w:hAnsi="Palatino Linotype" w:cs="Bookman Old Style" w:eastAsiaTheme="minorHAnsi"/>
          <w:i/>
          <w:szCs w:val="22"/>
          <w:lang w:eastAsia="en-US"/>
        </w:rPr>
      </w:pPr>
      <w:r w:rsidRPr="008E3507">
        <w:rPr>
          <w:rFonts w:ascii="Palatino Linotype" w:hAnsi="Palatino Linotype" w:cs="Bookman Old Style" w:eastAsiaTheme="minorHAnsi"/>
          <w:b/>
          <w:bCs/>
          <w:i/>
          <w:szCs w:val="22"/>
          <w:lang w:eastAsia="en-US"/>
        </w:rPr>
        <w:t xml:space="preserve">4) </w:t>
      </w:r>
      <w:r w:rsidRPr="008E3507">
        <w:rPr>
          <w:rFonts w:ascii="Palatino Linotype" w:hAnsi="Palatino Linotype" w:cs="Bookman Old Style" w:eastAsiaTheme="minorHAnsi"/>
          <w:i/>
          <w:szCs w:val="22"/>
          <w:lang w:eastAsia="en-US"/>
        </w:rPr>
        <w:t xml:space="preserve">El área solicitante y la responsable de su ejecución; </w:t>
      </w:r>
    </w:p>
    <w:p w:rsidRPr="008E3507" w:rsidR="00566696" w:rsidP="008E3507" w:rsidRDefault="00566696" w14:paraId="1150F348" w14:textId="77777777">
      <w:pPr>
        <w:autoSpaceDE w:val="0"/>
        <w:autoSpaceDN w:val="0"/>
        <w:adjustRightInd w:val="0"/>
        <w:spacing w:line="360" w:lineRule="auto"/>
        <w:ind w:left="567" w:right="539"/>
        <w:contextualSpacing/>
        <w:rPr>
          <w:rFonts w:ascii="Palatino Linotype" w:hAnsi="Palatino Linotype" w:cs="Bookman Old Style" w:eastAsiaTheme="minorHAnsi"/>
          <w:i/>
          <w:szCs w:val="22"/>
          <w:lang w:eastAsia="en-US"/>
        </w:rPr>
      </w:pPr>
      <w:r w:rsidRPr="008E3507">
        <w:rPr>
          <w:rFonts w:ascii="Palatino Linotype" w:hAnsi="Palatino Linotype" w:cs="Bookman Old Style" w:eastAsiaTheme="minorHAnsi"/>
          <w:b/>
          <w:bCs/>
          <w:i/>
          <w:szCs w:val="22"/>
          <w:lang w:eastAsia="en-US"/>
        </w:rPr>
        <w:t xml:space="preserve">5) </w:t>
      </w:r>
      <w:r w:rsidRPr="008E3507">
        <w:rPr>
          <w:rFonts w:ascii="Palatino Linotype" w:hAnsi="Palatino Linotype" w:cs="Bookman Old Style" w:eastAsiaTheme="minorHAnsi"/>
          <w:i/>
          <w:szCs w:val="22"/>
          <w:lang w:eastAsia="en-US"/>
        </w:rPr>
        <w:t xml:space="preserve">Las convocatorias e invitaciones emitidas; </w:t>
      </w:r>
    </w:p>
    <w:p w:rsidRPr="008E3507" w:rsidR="00566696" w:rsidP="008E3507" w:rsidRDefault="00566696" w14:paraId="6991B9FD" w14:textId="77777777">
      <w:pPr>
        <w:autoSpaceDE w:val="0"/>
        <w:autoSpaceDN w:val="0"/>
        <w:adjustRightInd w:val="0"/>
        <w:spacing w:line="360" w:lineRule="auto"/>
        <w:ind w:left="567" w:right="539"/>
        <w:contextualSpacing/>
        <w:rPr>
          <w:rFonts w:ascii="Palatino Linotype" w:hAnsi="Palatino Linotype" w:cs="Bookman Old Style" w:eastAsiaTheme="minorHAnsi"/>
          <w:i/>
          <w:szCs w:val="22"/>
          <w:lang w:eastAsia="en-US"/>
        </w:rPr>
      </w:pPr>
      <w:r w:rsidRPr="008E3507">
        <w:rPr>
          <w:rFonts w:ascii="Palatino Linotype" w:hAnsi="Palatino Linotype" w:cs="Bookman Old Style" w:eastAsiaTheme="minorHAnsi"/>
          <w:b/>
          <w:bCs/>
          <w:i/>
          <w:szCs w:val="22"/>
          <w:lang w:eastAsia="en-US"/>
        </w:rPr>
        <w:t xml:space="preserve">6) </w:t>
      </w:r>
      <w:r w:rsidRPr="008E3507">
        <w:rPr>
          <w:rFonts w:ascii="Palatino Linotype" w:hAnsi="Palatino Linotype" w:cs="Bookman Old Style" w:eastAsiaTheme="minorHAnsi"/>
          <w:i/>
          <w:szCs w:val="22"/>
          <w:lang w:eastAsia="en-US"/>
        </w:rPr>
        <w:t xml:space="preserve">Los dictámenes y fallo de adjudicación; </w:t>
      </w:r>
    </w:p>
    <w:p w:rsidRPr="008E3507" w:rsidR="00566696" w:rsidP="008E3507" w:rsidRDefault="00566696" w14:paraId="16991EE4" w14:textId="77777777">
      <w:pPr>
        <w:autoSpaceDE w:val="0"/>
        <w:autoSpaceDN w:val="0"/>
        <w:adjustRightInd w:val="0"/>
        <w:spacing w:line="360" w:lineRule="auto"/>
        <w:ind w:left="567" w:right="539"/>
        <w:contextualSpacing/>
        <w:rPr>
          <w:rFonts w:ascii="Palatino Linotype" w:hAnsi="Palatino Linotype" w:cs="Bookman Old Style" w:eastAsiaTheme="minorHAnsi"/>
          <w:i/>
          <w:szCs w:val="22"/>
          <w:lang w:eastAsia="en-US"/>
        </w:rPr>
      </w:pPr>
      <w:r w:rsidRPr="008E3507">
        <w:rPr>
          <w:rFonts w:ascii="Palatino Linotype" w:hAnsi="Palatino Linotype" w:cs="Bookman Old Style" w:eastAsiaTheme="minorHAnsi"/>
          <w:b/>
          <w:bCs/>
          <w:i/>
          <w:szCs w:val="22"/>
          <w:lang w:eastAsia="en-US"/>
        </w:rPr>
        <w:lastRenderedPageBreak/>
        <w:t xml:space="preserve">7) </w:t>
      </w:r>
      <w:r w:rsidRPr="008E3507">
        <w:rPr>
          <w:rFonts w:ascii="Palatino Linotype" w:hAnsi="Palatino Linotype" w:cs="Bookman Old Style" w:eastAsiaTheme="minorHAnsi"/>
          <w:b/>
          <w:i/>
          <w:szCs w:val="22"/>
          <w:lang w:eastAsia="en-US"/>
        </w:rPr>
        <w:t>El contrato y, en su caso, sus anexos;</w:t>
      </w:r>
      <w:r w:rsidRPr="008E3507">
        <w:rPr>
          <w:rFonts w:ascii="Palatino Linotype" w:hAnsi="Palatino Linotype" w:cs="Bookman Old Style" w:eastAsiaTheme="minorHAnsi"/>
          <w:i/>
          <w:szCs w:val="22"/>
          <w:lang w:eastAsia="en-US"/>
        </w:rPr>
        <w:t xml:space="preserve"> </w:t>
      </w:r>
    </w:p>
    <w:p w:rsidRPr="008E3507" w:rsidR="00566696" w:rsidP="008E3507" w:rsidRDefault="00566696" w14:paraId="0B42CD99" w14:textId="77777777">
      <w:pPr>
        <w:autoSpaceDE w:val="0"/>
        <w:autoSpaceDN w:val="0"/>
        <w:adjustRightInd w:val="0"/>
        <w:spacing w:line="360" w:lineRule="auto"/>
        <w:ind w:left="567" w:right="539"/>
        <w:contextualSpacing/>
        <w:rPr>
          <w:rFonts w:ascii="Palatino Linotype" w:hAnsi="Palatino Linotype" w:cs="Bookman Old Style" w:eastAsiaTheme="minorHAnsi"/>
          <w:i/>
          <w:szCs w:val="22"/>
          <w:lang w:eastAsia="en-US"/>
        </w:rPr>
      </w:pPr>
      <w:r w:rsidRPr="008E3507">
        <w:rPr>
          <w:rFonts w:ascii="Palatino Linotype" w:hAnsi="Palatino Linotype" w:cs="Bookman Old Style" w:eastAsiaTheme="minorHAnsi"/>
          <w:b/>
          <w:bCs/>
          <w:i/>
          <w:szCs w:val="22"/>
          <w:lang w:eastAsia="en-US"/>
        </w:rPr>
        <w:t xml:space="preserve">8) </w:t>
      </w:r>
      <w:r w:rsidRPr="008E3507">
        <w:rPr>
          <w:rFonts w:ascii="Palatino Linotype" w:hAnsi="Palatino Linotype" w:cs="Bookman Old Style" w:eastAsiaTheme="minorHAnsi"/>
          <w:i/>
          <w:szCs w:val="22"/>
          <w:lang w:eastAsia="en-US"/>
        </w:rPr>
        <w:t xml:space="preserve">Los mecanismos de vigilancia y supervisión, incluyendo en su caso, los estudios de impacto urbano y ambiental, según corresponda; </w:t>
      </w:r>
    </w:p>
    <w:p w:rsidRPr="008E3507" w:rsidR="00566696" w:rsidP="008E3507" w:rsidRDefault="00566696" w14:paraId="1CD625F9" w14:textId="77777777">
      <w:pPr>
        <w:autoSpaceDE w:val="0"/>
        <w:autoSpaceDN w:val="0"/>
        <w:adjustRightInd w:val="0"/>
        <w:spacing w:line="360" w:lineRule="auto"/>
        <w:ind w:left="567" w:right="539"/>
        <w:contextualSpacing/>
        <w:rPr>
          <w:rFonts w:ascii="Palatino Linotype" w:hAnsi="Palatino Linotype" w:cs="Bookman Old Style" w:eastAsiaTheme="minorHAnsi"/>
          <w:i/>
          <w:szCs w:val="22"/>
          <w:lang w:eastAsia="en-US"/>
        </w:rPr>
      </w:pPr>
      <w:r w:rsidRPr="008E3507">
        <w:rPr>
          <w:rFonts w:ascii="Palatino Linotype" w:hAnsi="Palatino Linotype" w:cs="Bookman Old Style" w:eastAsiaTheme="minorHAnsi"/>
          <w:b/>
          <w:bCs/>
          <w:i/>
          <w:szCs w:val="22"/>
          <w:lang w:eastAsia="en-US"/>
        </w:rPr>
        <w:t xml:space="preserve">9) </w:t>
      </w:r>
      <w:r w:rsidRPr="008E3507">
        <w:rPr>
          <w:rFonts w:ascii="Palatino Linotype" w:hAnsi="Palatino Linotype" w:cs="Bookman Old Style" w:eastAsiaTheme="minorHAnsi"/>
          <w:i/>
          <w:szCs w:val="22"/>
          <w:lang w:eastAsia="en-US"/>
        </w:rPr>
        <w:t xml:space="preserve">La partida presupuestal, de conformidad con el clasificador por objeto del gasto, en el caso de ser aplicable; </w:t>
      </w:r>
    </w:p>
    <w:p w:rsidRPr="008E3507" w:rsidR="00566696" w:rsidP="008E3507" w:rsidRDefault="00566696" w14:paraId="5E7B8E8F" w14:textId="77777777">
      <w:pPr>
        <w:autoSpaceDE w:val="0"/>
        <w:autoSpaceDN w:val="0"/>
        <w:adjustRightInd w:val="0"/>
        <w:spacing w:line="360" w:lineRule="auto"/>
        <w:ind w:left="567" w:right="539"/>
        <w:contextualSpacing/>
        <w:rPr>
          <w:rFonts w:ascii="Palatino Linotype" w:hAnsi="Palatino Linotype" w:cs="Bookman Old Style" w:eastAsiaTheme="minorHAnsi"/>
          <w:i/>
          <w:szCs w:val="22"/>
          <w:lang w:eastAsia="en-US"/>
        </w:rPr>
      </w:pPr>
      <w:r w:rsidRPr="008E3507">
        <w:rPr>
          <w:rFonts w:ascii="Palatino Linotype" w:hAnsi="Palatino Linotype" w:cs="Bookman Old Style" w:eastAsiaTheme="minorHAnsi"/>
          <w:b/>
          <w:bCs/>
          <w:i/>
          <w:szCs w:val="22"/>
          <w:lang w:eastAsia="en-US"/>
        </w:rPr>
        <w:t xml:space="preserve">10) </w:t>
      </w:r>
      <w:r w:rsidRPr="008E3507">
        <w:rPr>
          <w:rFonts w:ascii="Palatino Linotype" w:hAnsi="Palatino Linotype" w:cs="Bookman Old Style" w:eastAsiaTheme="minorHAnsi"/>
          <w:i/>
          <w:szCs w:val="22"/>
          <w:lang w:eastAsia="en-US"/>
        </w:rPr>
        <w:t xml:space="preserve">Origen de los recursos especificando si son federales, estatales o municipales, así como el tipo de fondo de participación o aportación respectiva; </w:t>
      </w:r>
    </w:p>
    <w:p w:rsidRPr="008E3507" w:rsidR="00566696" w:rsidP="008E3507" w:rsidRDefault="00566696" w14:paraId="4518DA44" w14:textId="77777777">
      <w:pPr>
        <w:autoSpaceDE w:val="0"/>
        <w:autoSpaceDN w:val="0"/>
        <w:adjustRightInd w:val="0"/>
        <w:spacing w:line="360" w:lineRule="auto"/>
        <w:ind w:left="567" w:right="539"/>
        <w:contextualSpacing/>
        <w:rPr>
          <w:rFonts w:ascii="Palatino Linotype" w:hAnsi="Palatino Linotype" w:cs="Bookman Old Style" w:eastAsiaTheme="minorHAnsi"/>
          <w:i/>
          <w:szCs w:val="22"/>
          <w:lang w:eastAsia="en-US"/>
        </w:rPr>
      </w:pPr>
      <w:r w:rsidRPr="008E3507">
        <w:rPr>
          <w:rFonts w:ascii="Palatino Linotype" w:hAnsi="Palatino Linotype" w:cs="Bookman Old Style" w:eastAsiaTheme="minorHAnsi"/>
          <w:b/>
          <w:bCs/>
          <w:i/>
          <w:szCs w:val="22"/>
          <w:lang w:eastAsia="en-US"/>
        </w:rPr>
        <w:t xml:space="preserve">11) </w:t>
      </w:r>
      <w:r w:rsidRPr="008E3507">
        <w:rPr>
          <w:rFonts w:ascii="Palatino Linotype" w:hAnsi="Palatino Linotype" w:cs="Bookman Old Style" w:eastAsiaTheme="minorHAnsi"/>
          <w:i/>
          <w:szCs w:val="22"/>
          <w:lang w:eastAsia="en-US"/>
        </w:rPr>
        <w:t xml:space="preserve">Los convenios modificatorios que, en su caso, sean firmados, precisando el objeto y la fecha de celebración; </w:t>
      </w:r>
    </w:p>
    <w:p w:rsidRPr="008E3507" w:rsidR="00566696" w:rsidP="008E3507" w:rsidRDefault="00566696" w14:paraId="657A4622" w14:textId="77777777">
      <w:pPr>
        <w:autoSpaceDE w:val="0"/>
        <w:autoSpaceDN w:val="0"/>
        <w:adjustRightInd w:val="0"/>
        <w:spacing w:line="360" w:lineRule="auto"/>
        <w:ind w:left="567" w:right="539"/>
        <w:contextualSpacing/>
        <w:rPr>
          <w:rFonts w:ascii="Palatino Linotype" w:hAnsi="Palatino Linotype" w:cs="Bookman Old Style" w:eastAsiaTheme="minorHAnsi"/>
          <w:i/>
          <w:szCs w:val="22"/>
          <w:lang w:eastAsia="en-US"/>
        </w:rPr>
      </w:pPr>
      <w:r w:rsidRPr="008E3507">
        <w:rPr>
          <w:rFonts w:ascii="Palatino Linotype" w:hAnsi="Palatino Linotype" w:cs="Bookman Old Style" w:eastAsiaTheme="minorHAnsi"/>
          <w:b/>
          <w:bCs/>
          <w:i/>
          <w:szCs w:val="22"/>
          <w:lang w:eastAsia="en-US"/>
        </w:rPr>
        <w:t xml:space="preserve">12) </w:t>
      </w:r>
      <w:r w:rsidRPr="008E3507">
        <w:rPr>
          <w:rFonts w:ascii="Palatino Linotype" w:hAnsi="Palatino Linotype" w:cs="Bookman Old Style" w:eastAsiaTheme="minorHAnsi"/>
          <w:i/>
          <w:szCs w:val="22"/>
          <w:lang w:eastAsia="en-US"/>
        </w:rPr>
        <w:t xml:space="preserve">Los informes de avance físico y financiero sobre las obras o servicios contratados; </w:t>
      </w:r>
    </w:p>
    <w:p w:rsidRPr="008E3507" w:rsidR="00566696" w:rsidP="008E3507" w:rsidRDefault="00566696" w14:paraId="1EE1619E" w14:textId="77777777">
      <w:pPr>
        <w:autoSpaceDE w:val="0"/>
        <w:autoSpaceDN w:val="0"/>
        <w:adjustRightInd w:val="0"/>
        <w:spacing w:line="360" w:lineRule="auto"/>
        <w:ind w:left="567" w:right="539"/>
        <w:contextualSpacing/>
        <w:rPr>
          <w:rFonts w:ascii="Palatino Linotype" w:hAnsi="Palatino Linotype" w:cs="Bookman Old Style" w:eastAsiaTheme="minorHAnsi"/>
          <w:i/>
          <w:szCs w:val="22"/>
          <w:lang w:eastAsia="en-US"/>
        </w:rPr>
      </w:pPr>
      <w:r w:rsidRPr="008E3507">
        <w:rPr>
          <w:rFonts w:ascii="Palatino Linotype" w:hAnsi="Palatino Linotype" w:cs="Bookman Old Style" w:eastAsiaTheme="minorHAnsi"/>
          <w:b/>
          <w:bCs/>
          <w:i/>
          <w:szCs w:val="22"/>
          <w:lang w:eastAsia="en-US"/>
        </w:rPr>
        <w:t xml:space="preserve">13) </w:t>
      </w:r>
      <w:r w:rsidRPr="008E3507">
        <w:rPr>
          <w:rFonts w:ascii="Palatino Linotype" w:hAnsi="Palatino Linotype" w:cs="Bookman Old Style" w:eastAsiaTheme="minorHAnsi"/>
          <w:i/>
          <w:szCs w:val="22"/>
          <w:lang w:eastAsia="en-US"/>
        </w:rPr>
        <w:t xml:space="preserve">El convenio de terminación; y </w:t>
      </w:r>
    </w:p>
    <w:p w:rsidRPr="008E3507" w:rsidR="00566696" w:rsidP="008E3507" w:rsidRDefault="00566696" w14:paraId="476AA704" w14:textId="77777777">
      <w:pPr>
        <w:autoSpaceDE w:val="0"/>
        <w:autoSpaceDN w:val="0"/>
        <w:adjustRightInd w:val="0"/>
        <w:spacing w:line="360" w:lineRule="auto"/>
        <w:ind w:left="567" w:right="539"/>
        <w:contextualSpacing/>
        <w:rPr>
          <w:rFonts w:ascii="Palatino Linotype" w:hAnsi="Palatino Linotype" w:cs="Bookman Old Style" w:eastAsiaTheme="minorHAnsi"/>
          <w:b/>
          <w:i/>
          <w:szCs w:val="22"/>
          <w:lang w:eastAsia="en-US"/>
        </w:rPr>
      </w:pPr>
      <w:r w:rsidRPr="008E3507">
        <w:rPr>
          <w:rFonts w:ascii="Palatino Linotype" w:hAnsi="Palatino Linotype" w:cs="Bookman Old Style" w:eastAsiaTheme="minorHAnsi"/>
          <w:b/>
          <w:bCs/>
          <w:i/>
          <w:szCs w:val="22"/>
          <w:lang w:eastAsia="en-US"/>
        </w:rPr>
        <w:t xml:space="preserve">14) </w:t>
      </w:r>
      <w:r w:rsidRPr="008E3507">
        <w:rPr>
          <w:rFonts w:ascii="Palatino Linotype" w:hAnsi="Palatino Linotype" w:cs="Bookman Old Style" w:eastAsiaTheme="minorHAnsi"/>
          <w:i/>
          <w:szCs w:val="22"/>
          <w:lang w:eastAsia="en-US"/>
        </w:rPr>
        <w:t>El finiquito.</w:t>
      </w:r>
      <w:r w:rsidRPr="008E3507">
        <w:rPr>
          <w:rFonts w:ascii="Palatino Linotype" w:hAnsi="Palatino Linotype" w:cs="Bookman Old Style" w:eastAsiaTheme="minorHAnsi"/>
          <w:b/>
          <w:i/>
          <w:szCs w:val="22"/>
          <w:lang w:eastAsia="en-US"/>
        </w:rPr>
        <w:t xml:space="preserve"> </w:t>
      </w:r>
    </w:p>
    <w:p w:rsidRPr="008E3507" w:rsidR="00566696" w:rsidP="008E3507" w:rsidRDefault="00566696" w14:paraId="61961C44" w14:textId="77777777">
      <w:pPr>
        <w:autoSpaceDE w:val="0"/>
        <w:autoSpaceDN w:val="0"/>
        <w:adjustRightInd w:val="0"/>
        <w:spacing w:line="360" w:lineRule="auto"/>
        <w:ind w:left="567" w:right="539"/>
        <w:contextualSpacing/>
        <w:rPr>
          <w:rFonts w:ascii="Palatino Linotype" w:hAnsi="Palatino Linotype" w:cs="Bookman Old Style" w:eastAsiaTheme="minorHAnsi"/>
          <w:i/>
          <w:szCs w:val="22"/>
          <w:lang w:eastAsia="en-US"/>
        </w:rPr>
      </w:pPr>
    </w:p>
    <w:p w:rsidRPr="008E3507" w:rsidR="00566696" w:rsidP="008E3507" w:rsidRDefault="00566696" w14:paraId="56C75869" w14:textId="77777777">
      <w:pPr>
        <w:autoSpaceDE w:val="0"/>
        <w:autoSpaceDN w:val="0"/>
        <w:adjustRightInd w:val="0"/>
        <w:spacing w:line="360" w:lineRule="auto"/>
        <w:ind w:left="567" w:right="539"/>
        <w:contextualSpacing/>
        <w:rPr>
          <w:rFonts w:ascii="Palatino Linotype" w:hAnsi="Palatino Linotype" w:cs="Bookman Old Style" w:eastAsiaTheme="minorHAnsi"/>
          <w:i/>
          <w:szCs w:val="22"/>
          <w:lang w:eastAsia="en-US"/>
        </w:rPr>
      </w:pPr>
      <w:r w:rsidRPr="008E3507">
        <w:rPr>
          <w:rFonts w:ascii="Palatino Linotype" w:hAnsi="Palatino Linotype" w:cs="Bookman Old Style" w:eastAsiaTheme="minorHAnsi"/>
          <w:b/>
          <w:bCs/>
          <w:i/>
          <w:szCs w:val="22"/>
          <w:lang w:eastAsia="en-US"/>
        </w:rPr>
        <w:t xml:space="preserve">b) </w:t>
      </w:r>
      <w:r w:rsidRPr="008E3507">
        <w:rPr>
          <w:rFonts w:ascii="Palatino Linotype" w:hAnsi="Palatino Linotype" w:cs="Bookman Old Style" w:eastAsiaTheme="minorHAnsi"/>
          <w:b/>
          <w:i/>
          <w:szCs w:val="22"/>
          <w:lang w:eastAsia="en-US"/>
        </w:rPr>
        <w:t>De las adjudicaciones directas:</w:t>
      </w:r>
      <w:r w:rsidRPr="008E3507">
        <w:rPr>
          <w:rFonts w:ascii="Palatino Linotype" w:hAnsi="Palatino Linotype" w:cs="Bookman Old Style" w:eastAsiaTheme="minorHAnsi"/>
          <w:i/>
          <w:szCs w:val="22"/>
          <w:lang w:eastAsia="en-US"/>
        </w:rPr>
        <w:t xml:space="preserve"> </w:t>
      </w:r>
    </w:p>
    <w:p w:rsidRPr="008E3507" w:rsidR="00566696" w:rsidP="008E3507" w:rsidRDefault="00566696" w14:paraId="389789B7" w14:textId="77777777">
      <w:pPr>
        <w:autoSpaceDE w:val="0"/>
        <w:autoSpaceDN w:val="0"/>
        <w:adjustRightInd w:val="0"/>
        <w:spacing w:line="360" w:lineRule="auto"/>
        <w:ind w:left="567" w:right="539"/>
        <w:contextualSpacing/>
        <w:rPr>
          <w:rFonts w:ascii="Palatino Linotype" w:hAnsi="Palatino Linotype" w:cs="Bookman Old Style" w:eastAsiaTheme="minorHAnsi"/>
          <w:i/>
          <w:szCs w:val="22"/>
          <w:lang w:eastAsia="en-US"/>
        </w:rPr>
      </w:pPr>
    </w:p>
    <w:p w:rsidRPr="008E3507" w:rsidR="00566696" w:rsidP="008E3507" w:rsidRDefault="00566696" w14:paraId="288AF598" w14:textId="77777777">
      <w:pPr>
        <w:autoSpaceDE w:val="0"/>
        <w:autoSpaceDN w:val="0"/>
        <w:adjustRightInd w:val="0"/>
        <w:spacing w:line="360" w:lineRule="auto"/>
        <w:ind w:left="567" w:right="539"/>
        <w:contextualSpacing/>
        <w:rPr>
          <w:rFonts w:ascii="Palatino Linotype" w:hAnsi="Palatino Linotype" w:cs="Bookman Old Style" w:eastAsiaTheme="minorHAnsi"/>
          <w:i/>
          <w:szCs w:val="22"/>
          <w:lang w:eastAsia="en-US"/>
        </w:rPr>
      </w:pPr>
      <w:r w:rsidRPr="008E3507">
        <w:rPr>
          <w:rFonts w:ascii="Palatino Linotype" w:hAnsi="Palatino Linotype" w:cs="Bookman Old Style" w:eastAsiaTheme="minorHAnsi"/>
          <w:b/>
          <w:bCs/>
          <w:i/>
          <w:szCs w:val="22"/>
          <w:lang w:eastAsia="en-US"/>
        </w:rPr>
        <w:t xml:space="preserve">1) </w:t>
      </w:r>
      <w:r w:rsidRPr="008E3507">
        <w:rPr>
          <w:rFonts w:ascii="Palatino Linotype" w:hAnsi="Palatino Linotype" w:cs="Bookman Old Style" w:eastAsiaTheme="minorHAnsi"/>
          <w:i/>
          <w:szCs w:val="22"/>
          <w:lang w:eastAsia="en-US"/>
        </w:rPr>
        <w:t xml:space="preserve">La propuesta enviada por el participante; </w:t>
      </w:r>
    </w:p>
    <w:p w:rsidRPr="008E3507" w:rsidR="00566696" w:rsidP="008E3507" w:rsidRDefault="00566696" w14:paraId="75FC7FF6" w14:textId="77777777">
      <w:pPr>
        <w:autoSpaceDE w:val="0"/>
        <w:autoSpaceDN w:val="0"/>
        <w:adjustRightInd w:val="0"/>
        <w:spacing w:line="360" w:lineRule="auto"/>
        <w:ind w:left="567" w:right="539"/>
        <w:contextualSpacing/>
        <w:rPr>
          <w:rFonts w:ascii="Palatino Linotype" w:hAnsi="Palatino Linotype" w:cs="Bookman Old Style" w:eastAsiaTheme="minorHAnsi"/>
          <w:i/>
          <w:szCs w:val="22"/>
          <w:lang w:eastAsia="en-US"/>
        </w:rPr>
      </w:pPr>
      <w:r w:rsidRPr="008E3507">
        <w:rPr>
          <w:rFonts w:ascii="Palatino Linotype" w:hAnsi="Palatino Linotype" w:cs="Bookman Old Style" w:eastAsiaTheme="minorHAnsi"/>
          <w:b/>
          <w:bCs/>
          <w:i/>
          <w:szCs w:val="22"/>
          <w:lang w:eastAsia="en-US"/>
        </w:rPr>
        <w:t xml:space="preserve">2) </w:t>
      </w:r>
      <w:r w:rsidRPr="008E3507">
        <w:rPr>
          <w:rFonts w:ascii="Palatino Linotype" w:hAnsi="Palatino Linotype" w:cs="Bookman Old Style" w:eastAsiaTheme="minorHAnsi"/>
          <w:i/>
          <w:szCs w:val="22"/>
          <w:lang w:eastAsia="en-US"/>
        </w:rPr>
        <w:t xml:space="preserve">Los motivos y fundamentos legales aplicados para llevarla a cabo; </w:t>
      </w:r>
    </w:p>
    <w:p w:rsidRPr="008E3507" w:rsidR="00566696" w:rsidP="008E3507" w:rsidRDefault="00566696" w14:paraId="72C605F6" w14:textId="77777777">
      <w:pPr>
        <w:autoSpaceDE w:val="0"/>
        <w:autoSpaceDN w:val="0"/>
        <w:adjustRightInd w:val="0"/>
        <w:spacing w:line="360" w:lineRule="auto"/>
        <w:ind w:left="567" w:right="539"/>
        <w:contextualSpacing/>
        <w:rPr>
          <w:rFonts w:ascii="Palatino Linotype" w:hAnsi="Palatino Linotype" w:cs="Bookman Old Style" w:eastAsiaTheme="minorHAnsi"/>
          <w:i/>
          <w:szCs w:val="22"/>
          <w:lang w:eastAsia="en-US"/>
        </w:rPr>
      </w:pPr>
      <w:r w:rsidRPr="008E3507">
        <w:rPr>
          <w:rFonts w:ascii="Palatino Linotype" w:hAnsi="Palatino Linotype" w:cs="Bookman Old Style" w:eastAsiaTheme="minorHAnsi"/>
          <w:b/>
          <w:bCs/>
          <w:i/>
          <w:szCs w:val="22"/>
          <w:lang w:eastAsia="en-US"/>
        </w:rPr>
        <w:t xml:space="preserve">3) </w:t>
      </w:r>
      <w:r w:rsidRPr="008E3507">
        <w:rPr>
          <w:rFonts w:ascii="Palatino Linotype" w:hAnsi="Palatino Linotype" w:cs="Bookman Old Style" w:eastAsiaTheme="minorHAnsi"/>
          <w:i/>
          <w:szCs w:val="22"/>
          <w:lang w:eastAsia="en-US"/>
        </w:rPr>
        <w:t xml:space="preserve">La autorización del ejercicio de la opción; </w:t>
      </w:r>
    </w:p>
    <w:p w:rsidRPr="008E3507" w:rsidR="00566696" w:rsidP="008E3507" w:rsidRDefault="00566696" w14:paraId="31DFA97A" w14:textId="77777777">
      <w:pPr>
        <w:autoSpaceDE w:val="0"/>
        <w:autoSpaceDN w:val="0"/>
        <w:adjustRightInd w:val="0"/>
        <w:spacing w:line="360" w:lineRule="auto"/>
        <w:ind w:left="567" w:right="539"/>
        <w:contextualSpacing/>
        <w:rPr>
          <w:rFonts w:ascii="Palatino Linotype" w:hAnsi="Palatino Linotype" w:cs="Bookman Old Style" w:eastAsiaTheme="minorHAnsi"/>
          <w:b/>
          <w:i/>
          <w:szCs w:val="22"/>
          <w:lang w:eastAsia="en-US"/>
        </w:rPr>
      </w:pPr>
      <w:r w:rsidRPr="008E3507">
        <w:rPr>
          <w:rFonts w:ascii="Palatino Linotype" w:hAnsi="Palatino Linotype" w:cs="Bookman Old Style" w:eastAsiaTheme="minorHAnsi"/>
          <w:b/>
          <w:bCs/>
          <w:i/>
          <w:szCs w:val="22"/>
          <w:lang w:eastAsia="en-US"/>
        </w:rPr>
        <w:t xml:space="preserve">4) </w:t>
      </w:r>
      <w:r w:rsidRPr="008E3507">
        <w:rPr>
          <w:rFonts w:ascii="Palatino Linotype" w:hAnsi="Palatino Linotype" w:cs="Bookman Old Style" w:eastAsiaTheme="minorHAnsi"/>
          <w:i/>
          <w:szCs w:val="22"/>
          <w:lang w:eastAsia="en-US"/>
        </w:rPr>
        <w:t xml:space="preserve">En su caso, las cotizaciones consideradas, especificando los nombres de los proveedores y sus montos; </w:t>
      </w:r>
    </w:p>
    <w:p w:rsidRPr="008E3507" w:rsidR="00566696" w:rsidP="008E3507" w:rsidRDefault="00566696" w14:paraId="6C757194" w14:textId="77777777">
      <w:pPr>
        <w:autoSpaceDE w:val="0"/>
        <w:autoSpaceDN w:val="0"/>
        <w:adjustRightInd w:val="0"/>
        <w:spacing w:line="360" w:lineRule="auto"/>
        <w:ind w:left="567" w:right="539"/>
        <w:contextualSpacing/>
        <w:rPr>
          <w:rFonts w:ascii="Palatino Linotype" w:hAnsi="Palatino Linotype" w:cs="Bookman Old Style" w:eastAsiaTheme="minorHAnsi"/>
          <w:i/>
          <w:szCs w:val="22"/>
          <w:lang w:eastAsia="en-US"/>
        </w:rPr>
      </w:pPr>
      <w:r w:rsidRPr="008E3507">
        <w:rPr>
          <w:rFonts w:ascii="Palatino Linotype" w:hAnsi="Palatino Linotype" w:cs="Bookman Old Style" w:eastAsiaTheme="minorHAnsi"/>
          <w:b/>
          <w:bCs/>
          <w:i/>
          <w:szCs w:val="22"/>
          <w:lang w:eastAsia="en-US"/>
        </w:rPr>
        <w:t xml:space="preserve">5) </w:t>
      </w:r>
      <w:r w:rsidRPr="008E3507">
        <w:rPr>
          <w:rFonts w:ascii="Palatino Linotype" w:hAnsi="Palatino Linotype" w:cs="Bookman Old Style" w:eastAsiaTheme="minorHAnsi"/>
          <w:i/>
          <w:szCs w:val="22"/>
          <w:lang w:eastAsia="en-US"/>
        </w:rPr>
        <w:t xml:space="preserve">El nombre de la persona física o jurídica colectiva adjudicada; </w:t>
      </w:r>
    </w:p>
    <w:p w:rsidRPr="008E3507" w:rsidR="00566696" w:rsidP="008E3507" w:rsidRDefault="00566696" w14:paraId="709326CF" w14:textId="77777777">
      <w:pPr>
        <w:autoSpaceDE w:val="0"/>
        <w:autoSpaceDN w:val="0"/>
        <w:adjustRightInd w:val="0"/>
        <w:spacing w:line="360" w:lineRule="auto"/>
        <w:ind w:left="567" w:right="539"/>
        <w:contextualSpacing/>
        <w:rPr>
          <w:rFonts w:ascii="Palatino Linotype" w:hAnsi="Palatino Linotype" w:cs="Bookman Old Style" w:eastAsiaTheme="minorHAnsi"/>
          <w:i/>
          <w:szCs w:val="22"/>
          <w:lang w:eastAsia="en-US"/>
        </w:rPr>
      </w:pPr>
      <w:r w:rsidRPr="008E3507">
        <w:rPr>
          <w:rFonts w:ascii="Palatino Linotype" w:hAnsi="Palatino Linotype" w:cs="Bookman Old Style" w:eastAsiaTheme="minorHAnsi"/>
          <w:b/>
          <w:bCs/>
          <w:i/>
          <w:szCs w:val="22"/>
          <w:lang w:eastAsia="en-US"/>
        </w:rPr>
        <w:t xml:space="preserve">6) </w:t>
      </w:r>
      <w:r w:rsidRPr="008E3507">
        <w:rPr>
          <w:rFonts w:ascii="Palatino Linotype" w:hAnsi="Palatino Linotype" w:cs="Bookman Old Style" w:eastAsiaTheme="minorHAnsi"/>
          <w:i/>
          <w:szCs w:val="22"/>
          <w:lang w:eastAsia="en-US"/>
        </w:rPr>
        <w:t xml:space="preserve">La unidad administrativa solicitante y la responsable de su ejecución; </w:t>
      </w:r>
    </w:p>
    <w:p w:rsidRPr="008E3507" w:rsidR="00566696" w:rsidP="008E3507" w:rsidRDefault="00566696" w14:paraId="5844D0B4" w14:textId="77777777">
      <w:pPr>
        <w:autoSpaceDE w:val="0"/>
        <w:autoSpaceDN w:val="0"/>
        <w:adjustRightInd w:val="0"/>
        <w:spacing w:line="360" w:lineRule="auto"/>
        <w:ind w:left="567" w:right="539"/>
        <w:contextualSpacing/>
        <w:rPr>
          <w:rFonts w:ascii="Palatino Linotype" w:hAnsi="Palatino Linotype" w:cs="Bookman Old Style" w:eastAsiaTheme="minorHAnsi"/>
          <w:b/>
          <w:i/>
          <w:szCs w:val="22"/>
          <w:lang w:eastAsia="en-US"/>
        </w:rPr>
      </w:pPr>
      <w:r w:rsidRPr="008E3507">
        <w:rPr>
          <w:rFonts w:ascii="Palatino Linotype" w:hAnsi="Palatino Linotype" w:cs="Bookman Old Style" w:eastAsiaTheme="minorHAnsi"/>
          <w:b/>
          <w:bCs/>
          <w:i/>
          <w:szCs w:val="22"/>
          <w:lang w:eastAsia="en-US"/>
        </w:rPr>
        <w:t xml:space="preserve">7) </w:t>
      </w:r>
      <w:r w:rsidRPr="008E3507">
        <w:rPr>
          <w:rFonts w:ascii="Palatino Linotype" w:hAnsi="Palatino Linotype" w:cs="Bookman Old Style" w:eastAsiaTheme="minorHAnsi"/>
          <w:b/>
          <w:i/>
          <w:szCs w:val="22"/>
          <w:lang w:eastAsia="en-US"/>
        </w:rPr>
        <w:t xml:space="preserve">El número, fecha, el monto del contrato y el plazo de entrega o de ejecución de los servicios u obra; </w:t>
      </w:r>
    </w:p>
    <w:p w:rsidRPr="008E3507" w:rsidR="00566696" w:rsidP="008E3507" w:rsidRDefault="00566696" w14:paraId="63076CD2" w14:textId="77777777">
      <w:pPr>
        <w:autoSpaceDE w:val="0"/>
        <w:autoSpaceDN w:val="0"/>
        <w:adjustRightInd w:val="0"/>
        <w:spacing w:line="360" w:lineRule="auto"/>
        <w:ind w:left="567" w:right="539"/>
        <w:contextualSpacing/>
        <w:rPr>
          <w:rFonts w:ascii="Palatino Linotype" w:hAnsi="Palatino Linotype" w:cs="Bookman Old Style" w:eastAsiaTheme="minorHAnsi"/>
          <w:i/>
          <w:szCs w:val="22"/>
          <w:lang w:eastAsia="en-US"/>
        </w:rPr>
      </w:pPr>
      <w:r w:rsidRPr="008E3507">
        <w:rPr>
          <w:rFonts w:ascii="Palatino Linotype" w:hAnsi="Palatino Linotype" w:cs="Bookman Old Style" w:eastAsiaTheme="minorHAnsi"/>
          <w:b/>
          <w:bCs/>
          <w:i/>
          <w:szCs w:val="22"/>
          <w:lang w:eastAsia="en-US"/>
        </w:rPr>
        <w:t xml:space="preserve">8) </w:t>
      </w:r>
      <w:r w:rsidRPr="008E3507">
        <w:rPr>
          <w:rFonts w:ascii="Palatino Linotype" w:hAnsi="Palatino Linotype" w:cs="Bookman Old Style" w:eastAsiaTheme="minorHAnsi"/>
          <w:i/>
          <w:szCs w:val="22"/>
          <w:lang w:eastAsia="en-US"/>
        </w:rPr>
        <w:t>Los mecanismos de vigilancia y supervisión, incluyendo, en su caso, los estudios de impacto urbano y ambiental, según corresponda;</w:t>
      </w:r>
    </w:p>
    <w:p w:rsidRPr="008E3507" w:rsidR="00566696" w:rsidP="008E3507" w:rsidRDefault="00566696" w14:paraId="2EE68F8E" w14:textId="77777777">
      <w:pPr>
        <w:autoSpaceDE w:val="0"/>
        <w:autoSpaceDN w:val="0"/>
        <w:adjustRightInd w:val="0"/>
        <w:spacing w:line="360" w:lineRule="auto"/>
        <w:ind w:left="567" w:right="539"/>
        <w:contextualSpacing/>
        <w:rPr>
          <w:rFonts w:ascii="Palatino Linotype" w:hAnsi="Palatino Linotype" w:cs="Bookman Old Style" w:eastAsiaTheme="minorHAnsi"/>
          <w:i/>
          <w:szCs w:val="22"/>
          <w:lang w:eastAsia="en-US"/>
        </w:rPr>
      </w:pPr>
      <w:r w:rsidRPr="008E3507">
        <w:rPr>
          <w:rFonts w:ascii="Palatino Linotype" w:hAnsi="Palatino Linotype" w:cs="Bookman Old Style" w:eastAsiaTheme="minorHAnsi"/>
          <w:b/>
          <w:bCs/>
          <w:i/>
          <w:szCs w:val="22"/>
          <w:lang w:eastAsia="en-US"/>
        </w:rPr>
        <w:t xml:space="preserve">9) </w:t>
      </w:r>
      <w:r w:rsidRPr="008E3507">
        <w:rPr>
          <w:rFonts w:ascii="Palatino Linotype" w:hAnsi="Palatino Linotype" w:cs="Bookman Old Style" w:eastAsiaTheme="minorHAnsi"/>
          <w:i/>
          <w:szCs w:val="22"/>
          <w:lang w:eastAsia="en-US"/>
        </w:rPr>
        <w:t>Los informes de avance sobre las obras o servicios contratados;</w:t>
      </w:r>
    </w:p>
    <w:p w:rsidRPr="008E3507" w:rsidR="00566696" w:rsidP="008E3507" w:rsidRDefault="00566696" w14:paraId="5E1DF734" w14:textId="77777777">
      <w:pPr>
        <w:autoSpaceDE w:val="0"/>
        <w:autoSpaceDN w:val="0"/>
        <w:adjustRightInd w:val="0"/>
        <w:spacing w:line="360" w:lineRule="auto"/>
        <w:ind w:left="567" w:right="539"/>
        <w:contextualSpacing/>
        <w:rPr>
          <w:rFonts w:ascii="Palatino Linotype" w:hAnsi="Palatino Linotype" w:cs="Bookman Old Style" w:eastAsiaTheme="minorHAnsi"/>
          <w:i/>
          <w:szCs w:val="22"/>
          <w:lang w:eastAsia="en-US"/>
        </w:rPr>
      </w:pPr>
      <w:r w:rsidRPr="008E3507">
        <w:rPr>
          <w:rFonts w:ascii="Palatino Linotype" w:hAnsi="Palatino Linotype" w:cs="Bookman Old Style" w:eastAsiaTheme="minorHAnsi"/>
          <w:b/>
          <w:bCs/>
          <w:i/>
          <w:szCs w:val="22"/>
          <w:lang w:eastAsia="en-US"/>
        </w:rPr>
        <w:t xml:space="preserve">10) </w:t>
      </w:r>
      <w:r w:rsidRPr="008E3507">
        <w:rPr>
          <w:rFonts w:ascii="Palatino Linotype" w:hAnsi="Palatino Linotype" w:cs="Bookman Old Style" w:eastAsiaTheme="minorHAnsi"/>
          <w:i/>
          <w:szCs w:val="22"/>
          <w:lang w:eastAsia="en-US"/>
        </w:rPr>
        <w:t>El convenio de terminación; y</w:t>
      </w:r>
    </w:p>
    <w:p w:rsidRPr="008E3507" w:rsidR="00566696" w:rsidP="008E3507" w:rsidRDefault="00566696" w14:paraId="3EA15DB5" w14:textId="77777777">
      <w:pPr>
        <w:autoSpaceDE w:val="0"/>
        <w:autoSpaceDN w:val="0"/>
        <w:adjustRightInd w:val="0"/>
        <w:spacing w:line="360" w:lineRule="auto"/>
        <w:ind w:left="567" w:right="539"/>
        <w:contextualSpacing/>
        <w:rPr>
          <w:rFonts w:ascii="Palatino Linotype" w:hAnsi="Palatino Linotype" w:cs="Bookman Old Style" w:eastAsiaTheme="minorHAnsi"/>
          <w:i/>
          <w:szCs w:val="22"/>
          <w:lang w:eastAsia="en-US"/>
        </w:rPr>
      </w:pPr>
      <w:r w:rsidRPr="008E3507">
        <w:rPr>
          <w:rFonts w:ascii="Palatino Linotype" w:hAnsi="Palatino Linotype" w:cs="Bookman Old Style" w:eastAsiaTheme="minorHAnsi"/>
          <w:b/>
          <w:bCs/>
          <w:i/>
          <w:szCs w:val="22"/>
          <w:lang w:eastAsia="en-US"/>
        </w:rPr>
        <w:t xml:space="preserve">11) </w:t>
      </w:r>
      <w:r w:rsidRPr="008E3507">
        <w:rPr>
          <w:rFonts w:ascii="Palatino Linotype" w:hAnsi="Palatino Linotype" w:cs="Bookman Old Style" w:eastAsiaTheme="minorHAnsi"/>
          <w:i/>
          <w:szCs w:val="22"/>
          <w:lang w:eastAsia="en-US"/>
        </w:rPr>
        <w:t>El finiquito</w:t>
      </w:r>
    </w:p>
    <w:p w:rsidRPr="008E3507" w:rsidR="00566696" w:rsidP="008E3507" w:rsidRDefault="00566696" w14:paraId="4F94BE19" w14:textId="77777777">
      <w:pPr>
        <w:autoSpaceDE w:val="0"/>
        <w:autoSpaceDN w:val="0"/>
        <w:adjustRightInd w:val="0"/>
        <w:spacing w:line="360" w:lineRule="auto"/>
        <w:ind w:left="567" w:right="539"/>
        <w:contextualSpacing/>
        <w:rPr>
          <w:rFonts w:ascii="Palatino Linotype" w:hAnsi="Palatino Linotype" w:eastAsiaTheme="minorHAnsi" w:cstheme="minorBidi"/>
          <w:i/>
          <w:szCs w:val="22"/>
          <w:lang w:eastAsia="en-US"/>
        </w:rPr>
      </w:pPr>
      <w:r w:rsidRPr="008E3507">
        <w:rPr>
          <w:rFonts w:ascii="Palatino Linotype" w:hAnsi="Palatino Linotype" w:eastAsiaTheme="minorHAnsi" w:cstheme="minorBidi"/>
          <w:i/>
          <w:szCs w:val="22"/>
          <w:lang w:eastAsia="en-US"/>
        </w:rPr>
        <w:t>…</w:t>
      </w:r>
    </w:p>
    <w:p w:rsidRPr="008E3507" w:rsidR="00566696" w:rsidP="008E3507" w:rsidRDefault="00566696" w14:paraId="184D9AA7" w14:textId="77777777">
      <w:pPr>
        <w:autoSpaceDE w:val="0"/>
        <w:autoSpaceDN w:val="0"/>
        <w:adjustRightInd w:val="0"/>
        <w:spacing w:line="360" w:lineRule="auto"/>
        <w:ind w:left="567" w:right="539"/>
        <w:contextualSpacing/>
        <w:rPr>
          <w:rFonts w:ascii="Palatino Linotype" w:hAnsi="Palatino Linotype" w:eastAsiaTheme="minorHAnsi" w:cstheme="minorBidi"/>
          <w:i/>
          <w:szCs w:val="22"/>
          <w:lang w:eastAsia="en-US"/>
        </w:rPr>
      </w:pPr>
      <w:r w:rsidRPr="008E3507">
        <w:rPr>
          <w:rFonts w:ascii="Palatino Linotype" w:hAnsi="Palatino Linotype" w:eastAsiaTheme="minorHAnsi" w:cstheme="minorBidi"/>
          <w:i/>
          <w:szCs w:val="22"/>
          <w:lang w:eastAsia="en-US"/>
        </w:rPr>
        <w:lastRenderedPageBreak/>
        <w:t>XXX al LII.</w:t>
      </w:r>
    </w:p>
    <w:p w:rsidRPr="008E3507" w:rsidR="00566696" w:rsidP="008E3507" w:rsidRDefault="00566696" w14:paraId="5980FC67" w14:textId="2DE2ECE7">
      <w:pPr>
        <w:spacing w:line="360" w:lineRule="auto"/>
        <w:contextualSpacing/>
        <w:jc w:val="both"/>
        <w:rPr>
          <w:rFonts w:ascii="Palatino Linotype" w:hAnsi="Palatino Linotype" w:eastAsia="Calibri" w:cs="Tahoma"/>
          <w:iCs/>
          <w:sz w:val="22"/>
          <w:szCs w:val="22"/>
          <w:lang w:val="es-ES" w:eastAsia="es-ES_tradnl"/>
        </w:rPr>
      </w:pPr>
      <w:r w:rsidRPr="008E3507">
        <w:rPr>
          <w:rFonts w:ascii="Palatino Linotype" w:hAnsi="Palatino Linotype" w:eastAsia="Calibri" w:cs="Tahoma"/>
          <w:iCs/>
          <w:sz w:val="22"/>
          <w:szCs w:val="22"/>
          <w:lang w:val="es-ES" w:eastAsia="es-ES_tradnl"/>
        </w:rPr>
        <w:t xml:space="preserve">Del artículo en cita, se prevé que el Sujeto Obligado no sólo cuenta con la competencia para conocer de la información solicitada por </w:t>
      </w:r>
      <w:r w:rsidRPr="008E3507" w:rsidR="0066170D">
        <w:rPr>
          <w:rFonts w:ascii="Palatino Linotype" w:hAnsi="Palatino Linotype" w:eastAsia="Calibri" w:cs="Tahoma"/>
          <w:iCs/>
          <w:sz w:val="22"/>
          <w:szCs w:val="22"/>
          <w:lang w:val="es-ES" w:eastAsia="es-ES_tradnl"/>
        </w:rPr>
        <w:t>la Particular</w:t>
      </w:r>
      <w:r w:rsidRPr="008E3507">
        <w:rPr>
          <w:rFonts w:ascii="Palatino Linotype" w:hAnsi="Palatino Linotype" w:eastAsia="Calibri" w:cs="Tahoma"/>
          <w:iCs/>
          <w:sz w:val="22"/>
          <w:szCs w:val="22"/>
          <w:lang w:val="es-ES" w:eastAsia="es-ES_tradnl"/>
        </w:rPr>
        <w:t>, sino que también se encuentra constreñido a dar publicidad a la misma ya que se trata de información pública; dentro de la cual destaca el contrato</w:t>
      </w:r>
      <w:r w:rsidRPr="008E3507" w:rsidR="001F18F9">
        <w:rPr>
          <w:rFonts w:ascii="Palatino Linotype" w:hAnsi="Palatino Linotype" w:eastAsia="Calibri" w:cs="Tahoma"/>
          <w:iCs/>
          <w:sz w:val="22"/>
          <w:szCs w:val="22"/>
          <w:lang w:val="es-ES" w:eastAsia="es-ES_tradnl"/>
        </w:rPr>
        <w:t>.</w:t>
      </w:r>
    </w:p>
    <w:p w:rsidRPr="008E3507" w:rsidR="00815998" w:rsidP="008E3507" w:rsidRDefault="00815998" w14:paraId="68C79998" w14:textId="77777777">
      <w:pPr>
        <w:spacing w:line="360" w:lineRule="auto"/>
        <w:contextualSpacing/>
        <w:jc w:val="both"/>
        <w:rPr>
          <w:rFonts w:ascii="Palatino Linotype" w:hAnsi="Palatino Linotype" w:eastAsia="Calibri" w:cs="Tahoma"/>
          <w:iCs/>
          <w:sz w:val="22"/>
          <w:szCs w:val="22"/>
          <w:lang w:val="es-ES" w:eastAsia="es-ES_tradnl"/>
        </w:rPr>
      </w:pPr>
    </w:p>
    <w:p w:rsidR="00815998" w:rsidP="008E3507" w:rsidRDefault="00815998" w14:paraId="1D75C2FF" w14:textId="12014C8E">
      <w:pPr>
        <w:spacing w:line="360" w:lineRule="auto"/>
        <w:contextualSpacing/>
        <w:jc w:val="both"/>
        <w:rPr>
          <w:rFonts w:ascii="Palatino Linotype" w:hAnsi="Palatino Linotype" w:eastAsia="Calibri" w:cs="Tahoma"/>
          <w:iCs/>
          <w:sz w:val="22"/>
          <w:szCs w:val="22"/>
          <w:lang w:val="es-ES" w:eastAsia="es-ES_tradnl"/>
        </w:rPr>
      </w:pPr>
      <w:r w:rsidRPr="008E3507">
        <w:rPr>
          <w:rFonts w:ascii="Palatino Linotype" w:hAnsi="Palatino Linotype" w:eastAsia="Calibri" w:cs="Tahoma"/>
          <w:iCs/>
          <w:sz w:val="22"/>
          <w:szCs w:val="22"/>
          <w:lang w:val="es-ES" w:eastAsia="es-ES_tradnl"/>
        </w:rPr>
        <w:t>Por lo tanto, se realizó la búsqueda de la información en el sitio de Información Pública de Oficio Mexiquense (IPOMEX) del Sujeto Obligado, específicamente del año dos mil veinte, ello porque la publicación en el sitio oficial corresponde a dicho año, por lo que se tiene en indicó que fue contratado en el año dos mil veinte, en los apartados:</w:t>
      </w:r>
    </w:p>
    <w:p w:rsidRPr="008E3507" w:rsidR="00693711" w:rsidP="008E3507" w:rsidRDefault="00693711" w14:paraId="56E293EA" w14:textId="77777777">
      <w:pPr>
        <w:spacing w:line="360" w:lineRule="auto"/>
        <w:contextualSpacing/>
        <w:jc w:val="both"/>
        <w:rPr>
          <w:rFonts w:ascii="Palatino Linotype" w:hAnsi="Palatino Linotype" w:eastAsia="Calibri" w:cs="Tahoma"/>
          <w:iCs/>
          <w:sz w:val="22"/>
          <w:szCs w:val="22"/>
          <w:lang w:val="es-ES" w:eastAsia="es-ES_tradnl"/>
        </w:rPr>
      </w:pPr>
    </w:p>
    <w:p w:rsidRPr="008E3507" w:rsidR="00815998" w:rsidP="008E3507" w:rsidRDefault="00815998" w14:paraId="2DC3693B" w14:textId="0B2DBECF">
      <w:pPr>
        <w:numPr>
          <w:ilvl w:val="0"/>
          <w:numId w:val="4"/>
        </w:numPr>
        <w:spacing w:line="360" w:lineRule="auto"/>
        <w:contextualSpacing/>
        <w:jc w:val="both"/>
        <w:rPr>
          <w:rFonts w:ascii="Palatino Linotype" w:hAnsi="Palatino Linotype" w:eastAsia="Calibri" w:cs="Tahoma"/>
          <w:iCs/>
          <w:sz w:val="22"/>
          <w:szCs w:val="22"/>
          <w:lang w:val="es-ES" w:eastAsia="es-ES_tradnl"/>
        </w:rPr>
      </w:pPr>
      <w:r w:rsidRPr="008E3507">
        <w:rPr>
          <w:rFonts w:ascii="Palatino Linotype" w:hAnsi="Palatino Linotype" w:eastAsia="Calibri" w:cs="Tahoma"/>
          <w:iCs/>
          <w:sz w:val="22"/>
          <w:szCs w:val="22"/>
          <w:lang w:val="es-ES" w:eastAsia="es-ES_tradnl"/>
        </w:rPr>
        <w:t xml:space="preserve"> </w:t>
      </w:r>
      <w:r w:rsidRPr="008E3507">
        <w:rPr>
          <w:rFonts w:ascii="Palatino Linotype" w:hAnsi="Palatino Linotype" w:eastAsia="Calibri" w:cs="Tahoma"/>
          <w:bCs/>
          <w:iCs/>
          <w:sz w:val="22"/>
          <w:szCs w:val="22"/>
          <w:lang w:eastAsia="es-ES_tradnl"/>
        </w:rPr>
        <w:t xml:space="preserve">Resultados de procedimientos de licitación pública e invitación a cuando menos tres personas realiza, en la liga: </w:t>
      </w:r>
      <w:hyperlink w:history="1" r:id="rId22">
        <w:r w:rsidRPr="008E3507">
          <w:rPr>
            <w:rStyle w:val="Hipervnculo"/>
            <w:rFonts w:ascii="Palatino Linotype" w:hAnsi="Palatino Linotype" w:eastAsia="Calibri" w:cs="Tahoma"/>
            <w:bCs/>
            <w:iCs/>
            <w:sz w:val="22"/>
            <w:szCs w:val="22"/>
            <w:lang w:eastAsia="es-ES_tradnl"/>
          </w:rPr>
          <w:t>https://www.ipomex.org.mx/ipo3/lgt/indice/COACALCO/art_92_xxix_a/2.web</w:t>
        </w:r>
      </w:hyperlink>
      <w:r w:rsidRPr="008E3507" w:rsidR="00C06BCB">
        <w:rPr>
          <w:rFonts w:ascii="Palatino Linotype" w:hAnsi="Palatino Linotype" w:eastAsia="Calibri" w:cs="Tahoma"/>
          <w:bCs/>
          <w:iCs/>
          <w:sz w:val="22"/>
          <w:szCs w:val="22"/>
          <w:lang w:eastAsia="es-ES_tradnl"/>
        </w:rPr>
        <w:t>; consultada el quince de abril de dos mil veintiuno a las trece horas.</w:t>
      </w:r>
    </w:p>
    <w:p w:rsidRPr="008E3507" w:rsidR="00815998" w:rsidP="008E3507" w:rsidRDefault="00815998" w14:paraId="4C5C500F" w14:textId="05A4C7FD">
      <w:pPr>
        <w:numPr>
          <w:ilvl w:val="0"/>
          <w:numId w:val="4"/>
        </w:numPr>
        <w:spacing w:line="360" w:lineRule="auto"/>
        <w:contextualSpacing/>
        <w:jc w:val="both"/>
        <w:rPr>
          <w:rFonts w:ascii="Palatino Linotype" w:hAnsi="Palatino Linotype" w:eastAsia="Calibri" w:cs="Tahoma"/>
          <w:iCs/>
          <w:sz w:val="22"/>
          <w:szCs w:val="22"/>
          <w:lang w:val="es-ES" w:eastAsia="es-ES_tradnl"/>
        </w:rPr>
      </w:pPr>
      <w:r w:rsidRPr="008E3507">
        <w:rPr>
          <w:rFonts w:ascii="Palatino Linotype" w:hAnsi="Palatino Linotype" w:eastAsia="Calibri" w:cs="Tahoma"/>
          <w:bCs/>
          <w:iCs/>
          <w:sz w:val="22"/>
          <w:szCs w:val="22"/>
          <w:lang w:eastAsia="es-ES_tradnl"/>
        </w:rPr>
        <w:t xml:space="preserve">Resultados de procedimientos de adjudicación directa realizados: </w:t>
      </w:r>
      <w:hyperlink w:history="1" r:id="rId23">
        <w:r w:rsidRPr="008E3507">
          <w:rPr>
            <w:rStyle w:val="Hipervnculo"/>
            <w:rFonts w:ascii="Palatino Linotype" w:hAnsi="Palatino Linotype" w:eastAsia="Calibri" w:cs="Tahoma"/>
            <w:bCs/>
            <w:iCs/>
            <w:sz w:val="22"/>
            <w:szCs w:val="22"/>
            <w:lang w:eastAsia="es-ES_tradnl"/>
          </w:rPr>
          <w:t>https://www.ipomex.org.mx/ipo3/lgt/indice/COACALCO/art_92_xxix_b/2.web</w:t>
        </w:r>
      </w:hyperlink>
      <w:r w:rsidRPr="008E3507" w:rsidR="00C06BCB">
        <w:rPr>
          <w:rFonts w:ascii="Palatino Linotype" w:hAnsi="Palatino Linotype" w:eastAsia="Calibri" w:cs="Tahoma"/>
          <w:bCs/>
          <w:iCs/>
          <w:sz w:val="22"/>
          <w:szCs w:val="22"/>
          <w:lang w:eastAsia="es-ES_tradnl"/>
        </w:rPr>
        <w:t>; consultada el quince de abril de dos mil veintiuno a las trece horas.</w:t>
      </w:r>
    </w:p>
    <w:p w:rsidRPr="008E3507" w:rsidR="008F2631" w:rsidP="008E3507" w:rsidRDefault="008F2631" w14:paraId="1787F0E8" w14:textId="77777777">
      <w:pPr>
        <w:tabs>
          <w:tab w:val="left" w:pos="2834"/>
          <w:tab w:val="right" w:pos="8838"/>
        </w:tabs>
        <w:spacing w:line="360" w:lineRule="auto"/>
        <w:contextualSpacing/>
        <w:jc w:val="both"/>
        <w:rPr>
          <w:rFonts w:ascii="Palatino Linotype" w:hAnsi="Palatino Linotype" w:eastAsia="Calibri" w:cs="Tahoma"/>
          <w:bCs/>
          <w:sz w:val="22"/>
          <w:szCs w:val="22"/>
          <w:lang w:eastAsia="en-US"/>
        </w:rPr>
      </w:pPr>
    </w:p>
    <w:p w:rsidRPr="008E3507" w:rsidR="00815998" w:rsidP="008E3507" w:rsidRDefault="00815998" w14:paraId="71437669" w14:textId="47E8D0A1">
      <w:pPr>
        <w:tabs>
          <w:tab w:val="left" w:pos="2834"/>
          <w:tab w:val="right" w:pos="8838"/>
        </w:tabs>
        <w:spacing w:line="360" w:lineRule="auto"/>
        <w:contextualSpacing/>
        <w:jc w:val="both"/>
        <w:rPr>
          <w:rFonts w:ascii="Palatino Linotype" w:hAnsi="Palatino Linotype" w:eastAsia="Calibri" w:cs="Tahoma"/>
          <w:bCs/>
          <w:sz w:val="22"/>
          <w:szCs w:val="22"/>
          <w:lang w:eastAsia="en-US"/>
        </w:rPr>
      </w:pPr>
      <w:r w:rsidRPr="008E3507">
        <w:rPr>
          <w:rFonts w:ascii="Palatino Linotype" w:hAnsi="Palatino Linotype" w:eastAsia="Calibri" w:cs="Tahoma"/>
          <w:bCs/>
          <w:sz w:val="22"/>
          <w:szCs w:val="22"/>
          <w:lang w:eastAsia="en-US"/>
        </w:rPr>
        <w:t xml:space="preserve">De dicha búsqueda no se localizó la contratación con alguna aseguradora o que se refiera a la contratación de seguro, por </w:t>
      </w:r>
      <w:proofErr w:type="gramStart"/>
      <w:r w:rsidRPr="008E3507">
        <w:rPr>
          <w:rFonts w:ascii="Palatino Linotype" w:hAnsi="Palatino Linotype" w:eastAsia="Calibri" w:cs="Tahoma"/>
          <w:bCs/>
          <w:sz w:val="22"/>
          <w:szCs w:val="22"/>
          <w:lang w:eastAsia="en-US"/>
        </w:rPr>
        <w:t>tanto</w:t>
      </w:r>
      <w:proofErr w:type="gramEnd"/>
      <w:r w:rsidRPr="008E3507">
        <w:rPr>
          <w:rFonts w:ascii="Palatino Linotype" w:hAnsi="Palatino Linotype" w:eastAsia="Calibri" w:cs="Tahoma"/>
          <w:bCs/>
          <w:sz w:val="22"/>
          <w:szCs w:val="22"/>
          <w:lang w:eastAsia="en-US"/>
        </w:rPr>
        <w:t xml:space="preserve"> resulta dable dar vista a la Dirección General Jurídica y de Verificación. </w:t>
      </w:r>
    </w:p>
    <w:p w:rsidRPr="008E3507" w:rsidR="00815998" w:rsidP="008E3507" w:rsidRDefault="00815998" w14:paraId="0D8524FE" w14:textId="77777777">
      <w:pPr>
        <w:tabs>
          <w:tab w:val="left" w:pos="2834"/>
          <w:tab w:val="right" w:pos="8838"/>
        </w:tabs>
        <w:spacing w:line="360" w:lineRule="auto"/>
        <w:contextualSpacing/>
        <w:jc w:val="both"/>
        <w:rPr>
          <w:rFonts w:ascii="Palatino Linotype" w:hAnsi="Palatino Linotype" w:eastAsia="Calibri" w:cs="Tahoma"/>
          <w:bCs/>
          <w:sz w:val="22"/>
          <w:szCs w:val="22"/>
          <w:lang w:eastAsia="en-US"/>
        </w:rPr>
      </w:pPr>
    </w:p>
    <w:p w:rsidRPr="008E3507" w:rsidR="00B77614" w:rsidP="008E3507" w:rsidRDefault="008F2631" w14:paraId="1BE2E6F9" w14:textId="4385DCD3">
      <w:pPr>
        <w:tabs>
          <w:tab w:val="left" w:pos="2834"/>
          <w:tab w:val="right" w:pos="8838"/>
        </w:tabs>
        <w:spacing w:line="360" w:lineRule="auto"/>
        <w:contextualSpacing/>
        <w:jc w:val="both"/>
        <w:rPr>
          <w:rFonts w:ascii="Palatino Linotype" w:hAnsi="Palatino Linotype" w:eastAsia="Calibri" w:cs="Tahoma"/>
          <w:bCs/>
          <w:sz w:val="22"/>
          <w:szCs w:val="22"/>
          <w:lang w:eastAsia="en-US"/>
        </w:rPr>
      </w:pPr>
      <w:r w:rsidRPr="008E3507">
        <w:rPr>
          <w:rFonts w:ascii="Palatino Linotype" w:hAnsi="Palatino Linotype" w:eastAsia="Calibri" w:cs="Tahoma"/>
          <w:bCs/>
          <w:sz w:val="22"/>
          <w:szCs w:val="22"/>
          <w:lang w:eastAsia="en-US"/>
        </w:rPr>
        <w:t xml:space="preserve">Por lo antes expuesto, resulta dable </w:t>
      </w:r>
      <w:r w:rsidR="00561A10">
        <w:rPr>
          <w:rFonts w:ascii="Palatino Linotype" w:hAnsi="Palatino Linotype" w:eastAsia="Calibri" w:cs="Tahoma"/>
          <w:bCs/>
          <w:sz w:val="22"/>
          <w:szCs w:val="22"/>
          <w:lang w:eastAsia="en-US"/>
        </w:rPr>
        <w:t>modificar</w:t>
      </w:r>
      <w:r w:rsidRPr="008E3507">
        <w:rPr>
          <w:rFonts w:ascii="Palatino Linotype" w:hAnsi="Palatino Linotype" w:eastAsia="Calibri" w:cs="Tahoma"/>
          <w:bCs/>
          <w:sz w:val="22"/>
          <w:szCs w:val="22"/>
          <w:lang w:eastAsia="en-US"/>
        </w:rPr>
        <w:t xml:space="preserve"> la respuesta del Sujeto Obligado, en virtud de resultar</w:t>
      </w:r>
      <w:r w:rsidRPr="008E3507" w:rsidR="003363F6">
        <w:rPr>
          <w:rFonts w:ascii="Palatino Linotype" w:hAnsi="Palatino Linotype" w:eastAsia="Calibri" w:cs="Tahoma"/>
          <w:bCs/>
          <w:sz w:val="22"/>
          <w:szCs w:val="22"/>
          <w:lang w:eastAsia="en-US"/>
        </w:rPr>
        <w:t xml:space="preserve"> parcialmente</w:t>
      </w:r>
      <w:r w:rsidRPr="008E3507">
        <w:rPr>
          <w:rFonts w:ascii="Palatino Linotype" w:hAnsi="Palatino Linotype" w:eastAsia="Calibri" w:cs="Tahoma"/>
          <w:bCs/>
          <w:sz w:val="22"/>
          <w:szCs w:val="22"/>
          <w:lang w:eastAsia="en-US"/>
        </w:rPr>
        <w:t xml:space="preserve"> fundados los motivos de agravio hechos valer por </w:t>
      </w:r>
      <w:r w:rsidRPr="008E3507" w:rsidR="001F18F9">
        <w:rPr>
          <w:rFonts w:ascii="Palatino Linotype" w:hAnsi="Palatino Linotype" w:eastAsia="Calibri" w:cs="Tahoma"/>
          <w:bCs/>
          <w:sz w:val="22"/>
          <w:szCs w:val="22"/>
          <w:lang w:eastAsia="en-US"/>
        </w:rPr>
        <w:t>la</w:t>
      </w:r>
      <w:r w:rsidRPr="008E3507">
        <w:rPr>
          <w:rFonts w:ascii="Palatino Linotype" w:hAnsi="Palatino Linotype" w:eastAsia="Calibri" w:cs="Tahoma"/>
          <w:bCs/>
          <w:sz w:val="22"/>
          <w:szCs w:val="22"/>
          <w:lang w:eastAsia="en-US"/>
        </w:rPr>
        <w:t xml:space="preserve"> Recurrente, y ordenar que previa búsqueda exhaustiva y razonable se entregue </w:t>
      </w:r>
      <w:r w:rsidRPr="008E3507" w:rsidR="003363F6">
        <w:rPr>
          <w:rFonts w:ascii="Palatino Linotype" w:hAnsi="Palatino Linotype" w:eastAsia="Calibri" w:cs="Tahoma"/>
          <w:bCs/>
          <w:sz w:val="22"/>
          <w:szCs w:val="22"/>
          <w:lang w:eastAsia="en-US"/>
        </w:rPr>
        <w:t xml:space="preserve">la documentación que dé </w:t>
      </w:r>
      <w:r w:rsidRPr="008E3507" w:rsidR="00B77614">
        <w:rPr>
          <w:rFonts w:ascii="Palatino Linotype" w:hAnsi="Palatino Linotype" w:eastAsia="Calibri" w:cs="Tahoma"/>
          <w:bCs/>
          <w:sz w:val="22"/>
          <w:szCs w:val="22"/>
          <w:lang w:eastAsia="en-US"/>
        </w:rPr>
        <w:t xml:space="preserve">cuenta de los programas municipales que apoyen a los afectados por daños estructurales en </w:t>
      </w:r>
      <w:r w:rsidRPr="008E3507" w:rsidR="00B77614">
        <w:rPr>
          <w:rFonts w:ascii="Palatino Linotype" w:hAnsi="Palatino Linotype" w:eastAsia="Calibri" w:cs="Tahoma"/>
          <w:bCs/>
          <w:sz w:val="22"/>
          <w:szCs w:val="22"/>
          <w:lang w:eastAsia="en-US"/>
        </w:rPr>
        <w:lastRenderedPageBreak/>
        <w:t xml:space="preserve">sus viviendas con motivo de un asentamiento en el terreno y la partida presupuestal que lo financia; también el contrato o documento análogo donde se establezca la vigencia y los aspectos que comprende el seguro de vivienda al que se hizo alusión en la publicación en su sitio oficial. </w:t>
      </w:r>
    </w:p>
    <w:p w:rsidRPr="008E3507" w:rsidR="003363F6" w:rsidP="008E3507" w:rsidRDefault="003363F6" w14:paraId="1C291847" w14:textId="77777777">
      <w:pPr>
        <w:tabs>
          <w:tab w:val="left" w:pos="2834"/>
          <w:tab w:val="right" w:pos="8838"/>
        </w:tabs>
        <w:spacing w:line="360" w:lineRule="auto"/>
        <w:contextualSpacing/>
        <w:jc w:val="both"/>
        <w:rPr>
          <w:rFonts w:ascii="Palatino Linotype" w:hAnsi="Palatino Linotype" w:eastAsia="Calibri" w:cs="Tahoma"/>
          <w:bCs/>
          <w:sz w:val="22"/>
          <w:szCs w:val="22"/>
          <w:lang w:eastAsia="en-US"/>
        </w:rPr>
      </w:pPr>
    </w:p>
    <w:p w:rsidRPr="008E3507" w:rsidR="003363F6" w:rsidP="008E3507" w:rsidRDefault="003363F6" w14:paraId="6F950BF8" w14:textId="326FDB4E">
      <w:pPr>
        <w:spacing w:line="360" w:lineRule="auto"/>
        <w:contextualSpacing/>
        <w:jc w:val="both"/>
        <w:rPr>
          <w:rFonts w:ascii="Palatino Linotype" w:hAnsi="Palatino Linotype" w:eastAsia="Calibri" w:cs="Tahoma"/>
          <w:bCs/>
          <w:iCs/>
          <w:sz w:val="22"/>
          <w:szCs w:val="22"/>
        </w:rPr>
      </w:pPr>
      <w:r w:rsidRPr="008E3507">
        <w:rPr>
          <w:rFonts w:ascii="Palatino Linotype" w:hAnsi="Palatino Linotype" w:eastAsia="Calibri" w:cs="Tahoma"/>
          <w:bCs/>
          <w:iCs/>
          <w:sz w:val="22"/>
          <w:szCs w:val="22"/>
        </w:rPr>
        <w:t xml:space="preserve">No se deja de lado que, es </w:t>
      </w:r>
      <w:r w:rsidRPr="008E3507">
        <w:rPr>
          <w:rFonts w:ascii="Palatino Linotype" w:hAnsi="Palatino Linotype" w:eastAsia="Calibri" w:cs="Tahoma"/>
          <w:bCs/>
          <w:sz w:val="22"/>
          <w:szCs w:val="22"/>
          <w:lang w:eastAsia="en-US"/>
        </w:rPr>
        <w:t>posible</w:t>
      </w:r>
      <w:r w:rsidRPr="008E3507">
        <w:rPr>
          <w:rFonts w:ascii="Palatino Linotype" w:hAnsi="Palatino Linotype" w:eastAsia="Calibri" w:cs="Tahoma"/>
          <w:bCs/>
          <w:iCs/>
          <w:sz w:val="22"/>
          <w:szCs w:val="22"/>
        </w:rPr>
        <w:t xml:space="preserve"> que los documentos que den cuenta de la información, contengan datos personales confidenciales, 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r w:rsidR="00B44AD8">
        <w:rPr>
          <w:rFonts w:ascii="Palatino Linotype" w:hAnsi="Palatino Linotype" w:eastAsia="Calibri" w:cs="Tahoma"/>
          <w:bCs/>
          <w:iCs/>
          <w:sz w:val="22"/>
          <w:szCs w:val="22"/>
        </w:rPr>
        <w:t xml:space="preserve"> </w:t>
      </w:r>
    </w:p>
    <w:p w:rsidRPr="008E3507" w:rsidR="00000F3F" w:rsidP="008E3507" w:rsidRDefault="00000F3F" w14:paraId="2B82B91C" w14:textId="796A2431">
      <w:pPr>
        <w:pStyle w:val="Prrafodelista"/>
        <w:spacing w:line="360" w:lineRule="auto"/>
        <w:ind w:left="0"/>
        <w:jc w:val="both"/>
        <w:rPr>
          <w:rFonts w:ascii="Palatino Linotype" w:hAnsi="Palatino Linotype" w:eastAsia="Batang" w:cs="Tahoma"/>
          <w:bCs/>
          <w:iCs/>
          <w:szCs w:val="22"/>
          <w:lang w:val="es-ES_tradnl" w:eastAsia="es-ES_tradnl"/>
        </w:rPr>
      </w:pPr>
    </w:p>
    <w:p w:rsidRPr="008E3507" w:rsidR="00933664" w:rsidP="008E3507" w:rsidRDefault="00933664" w14:paraId="758AD721" w14:textId="77777777">
      <w:pPr>
        <w:spacing w:line="360" w:lineRule="auto"/>
        <w:contextualSpacing/>
        <w:jc w:val="both"/>
        <w:rPr>
          <w:rFonts w:ascii="Palatino Linotype" w:hAnsi="Palatino Linotype" w:cs="Tahoma"/>
          <w:b/>
          <w:sz w:val="22"/>
          <w:szCs w:val="22"/>
        </w:rPr>
      </w:pPr>
      <w:r w:rsidRPr="008E3507">
        <w:rPr>
          <w:rFonts w:ascii="Palatino Linotype" w:hAnsi="Palatino Linotype" w:cs="Tahoma"/>
          <w:b/>
          <w:sz w:val="22"/>
          <w:szCs w:val="22"/>
        </w:rPr>
        <w:t>SEXTO. Versión pública.</w:t>
      </w:r>
    </w:p>
    <w:p w:rsidRPr="008E3507" w:rsidR="00933664" w:rsidP="008E3507" w:rsidRDefault="00933664" w14:paraId="6A6C0FE3" w14:textId="77777777">
      <w:pPr>
        <w:spacing w:line="360" w:lineRule="auto"/>
        <w:contextualSpacing/>
        <w:jc w:val="both"/>
        <w:rPr>
          <w:rFonts w:ascii="Palatino Linotype" w:hAnsi="Palatino Linotype" w:cs="Tahoma"/>
          <w:bCs/>
          <w:iCs/>
          <w:sz w:val="22"/>
          <w:szCs w:val="22"/>
        </w:rPr>
      </w:pPr>
    </w:p>
    <w:p w:rsidRPr="008E3507" w:rsidR="00933664" w:rsidP="008E3507" w:rsidRDefault="00933664" w14:paraId="4EAA5DE4" w14:textId="77777777">
      <w:pPr>
        <w:spacing w:line="360" w:lineRule="auto"/>
        <w:contextualSpacing/>
        <w:jc w:val="both"/>
        <w:rPr>
          <w:rFonts w:ascii="Palatino Linotype" w:hAnsi="Palatino Linotype" w:cs="Tahoma"/>
          <w:bCs/>
          <w:sz w:val="22"/>
          <w:szCs w:val="22"/>
        </w:rPr>
      </w:pPr>
      <w:r w:rsidRPr="008E3507">
        <w:rPr>
          <w:rFonts w:ascii="Palatino Linotype" w:hAnsi="Palatino Linotype" w:cs="Tahoma"/>
          <w:bCs/>
          <w:sz w:val="22"/>
          <w:szCs w:val="22"/>
        </w:rPr>
        <w:t>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8E3507" w:rsidR="00933664" w:rsidP="008E3507" w:rsidRDefault="00933664" w14:paraId="78E0D947" w14:textId="77777777">
      <w:pPr>
        <w:spacing w:line="360" w:lineRule="auto"/>
        <w:contextualSpacing/>
        <w:jc w:val="both"/>
        <w:rPr>
          <w:rFonts w:ascii="Palatino Linotype" w:hAnsi="Palatino Linotype" w:cs="Tahoma"/>
          <w:bCs/>
          <w:iCs/>
          <w:sz w:val="22"/>
          <w:szCs w:val="22"/>
        </w:rPr>
      </w:pPr>
    </w:p>
    <w:p w:rsidRPr="008E3507" w:rsidR="00933664" w:rsidP="008E3507" w:rsidRDefault="00933664" w14:paraId="64FC76BF" w14:textId="77777777">
      <w:pPr>
        <w:spacing w:line="360" w:lineRule="auto"/>
        <w:contextualSpacing/>
        <w:jc w:val="both"/>
        <w:rPr>
          <w:rFonts w:ascii="Palatino Linotype" w:hAnsi="Palatino Linotype" w:cs="Tahoma"/>
          <w:bCs/>
          <w:iCs/>
          <w:sz w:val="22"/>
          <w:szCs w:val="22"/>
        </w:rPr>
      </w:pPr>
      <w:r w:rsidRPr="008E3507">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rsidRPr="008E3507" w:rsidR="00933664" w:rsidP="008E3507" w:rsidRDefault="00933664" w14:paraId="44646443" w14:textId="77777777">
      <w:pPr>
        <w:spacing w:line="360" w:lineRule="auto"/>
        <w:contextualSpacing/>
        <w:jc w:val="both"/>
        <w:rPr>
          <w:rFonts w:ascii="Palatino Linotype" w:hAnsi="Palatino Linotype" w:cs="Tahoma"/>
          <w:bCs/>
          <w:iCs/>
          <w:sz w:val="22"/>
          <w:szCs w:val="22"/>
        </w:rPr>
      </w:pPr>
    </w:p>
    <w:p w:rsidRPr="008E3507" w:rsidR="00933664" w:rsidP="008E3507" w:rsidRDefault="00933664" w14:paraId="5A67473D" w14:textId="77777777">
      <w:pPr>
        <w:spacing w:line="360" w:lineRule="auto"/>
        <w:contextualSpacing/>
        <w:jc w:val="both"/>
        <w:rPr>
          <w:rFonts w:ascii="Palatino Linotype" w:hAnsi="Palatino Linotype" w:cs="Tahoma"/>
          <w:bCs/>
          <w:iCs/>
          <w:sz w:val="22"/>
          <w:szCs w:val="22"/>
        </w:rPr>
      </w:pPr>
      <w:r w:rsidRPr="008E3507">
        <w:rPr>
          <w:rFonts w:ascii="Palatino Linotype" w:hAnsi="Palatino Linotype" w:cs="Tahoma"/>
          <w:bCs/>
          <w:iCs/>
          <w:sz w:val="22"/>
          <w:szCs w:val="22"/>
        </w:rPr>
        <w:t xml:space="preserve">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w:t>
      </w:r>
      <w:r w:rsidRPr="008E3507">
        <w:rPr>
          <w:rFonts w:ascii="Palatino Linotype" w:hAnsi="Palatino Linotype" w:cs="Tahoma"/>
          <w:bCs/>
          <w:iCs/>
          <w:sz w:val="22"/>
          <w:szCs w:val="22"/>
        </w:rPr>
        <w:lastRenderedPageBreak/>
        <w:t>las personas, será protegida a través de un marco jurídico rígido, de tratamiento y manejo de datos personales.</w:t>
      </w:r>
    </w:p>
    <w:p w:rsidRPr="008E3507" w:rsidR="00933664" w:rsidP="008E3507" w:rsidRDefault="00933664" w14:paraId="4724D463" w14:textId="77777777">
      <w:pPr>
        <w:spacing w:line="360" w:lineRule="auto"/>
        <w:contextualSpacing/>
        <w:jc w:val="both"/>
        <w:rPr>
          <w:rFonts w:ascii="Palatino Linotype" w:hAnsi="Palatino Linotype" w:cs="Tahoma"/>
          <w:bCs/>
          <w:iCs/>
          <w:sz w:val="22"/>
          <w:szCs w:val="22"/>
        </w:rPr>
      </w:pPr>
    </w:p>
    <w:p w:rsidRPr="008E3507" w:rsidR="00933664" w:rsidP="008E3507" w:rsidRDefault="00933664" w14:paraId="6AF4C303" w14:textId="77777777">
      <w:pPr>
        <w:spacing w:line="360" w:lineRule="auto"/>
        <w:contextualSpacing/>
        <w:jc w:val="both"/>
        <w:rPr>
          <w:rFonts w:ascii="Palatino Linotype" w:hAnsi="Palatino Linotype" w:cs="Tahoma"/>
          <w:bCs/>
          <w:iCs/>
          <w:sz w:val="22"/>
          <w:szCs w:val="22"/>
        </w:rPr>
      </w:pPr>
      <w:r w:rsidRPr="008E3507">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8E3507" w:rsidR="00933664" w:rsidP="008E3507" w:rsidRDefault="00933664" w14:paraId="4AEA3D41" w14:textId="77777777">
      <w:pPr>
        <w:spacing w:line="360" w:lineRule="auto"/>
        <w:contextualSpacing/>
        <w:jc w:val="both"/>
        <w:rPr>
          <w:rFonts w:ascii="Palatino Linotype" w:hAnsi="Palatino Linotype" w:cs="Tahoma"/>
          <w:bCs/>
          <w:iCs/>
          <w:sz w:val="22"/>
          <w:szCs w:val="22"/>
        </w:rPr>
      </w:pPr>
    </w:p>
    <w:p w:rsidRPr="008E3507" w:rsidR="00933664" w:rsidP="008E3507" w:rsidRDefault="00933664" w14:paraId="173CC780" w14:textId="77777777">
      <w:pPr>
        <w:spacing w:line="360" w:lineRule="auto"/>
        <w:contextualSpacing/>
        <w:jc w:val="both"/>
        <w:rPr>
          <w:rFonts w:ascii="Palatino Linotype" w:hAnsi="Palatino Linotype" w:cs="Tahoma"/>
          <w:bCs/>
          <w:iCs/>
          <w:sz w:val="22"/>
          <w:szCs w:val="22"/>
        </w:rPr>
      </w:pPr>
      <w:r w:rsidRPr="008E3507">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8E3507" w:rsidR="00933664" w:rsidP="008E3507" w:rsidRDefault="00933664" w14:paraId="11BE27A9" w14:textId="77777777">
      <w:pPr>
        <w:spacing w:line="360" w:lineRule="auto"/>
        <w:contextualSpacing/>
        <w:jc w:val="both"/>
        <w:rPr>
          <w:rFonts w:ascii="Palatino Linotype" w:hAnsi="Palatino Linotype" w:cs="Tahoma"/>
          <w:bCs/>
          <w:iCs/>
          <w:sz w:val="22"/>
          <w:szCs w:val="22"/>
        </w:rPr>
      </w:pPr>
    </w:p>
    <w:p w:rsidRPr="008E3507" w:rsidR="00933664" w:rsidP="008E3507" w:rsidRDefault="00933664" w14:paraId="47042DAD" w14:textId="77777777">
      <w:pPr>
        <w:spacing w:line="360" w:lineRule="auto"/>
        <w:contextualSpacing/>
        <w:jc w:val="both"/>
        <w:rPr>
          <w:rFonts w:ascii="Palatino Linotype" w:hAnsi="Palatino Linotype" w:cs="Tahoma"/>
          <w:bCs/>
          <w:iCs/>
          <w:sz w:val="22"/>
          <w:szCs w:val="22"/>
        </w:rPr>
      </w:pPr>
      <w:r w:rsidRPr="008E3507">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8E3507">
        <w:rPr>
          <w:rFonts w:ascii="Palatino Linotype" w:hAnsi="Palatino Linotype" w:cs="Tahoma"/>
          <w:bCs/>
          <w:iCs/>
          <w:sz w:val="22"/>
          <w:szCs w:val="22"/>
        </w:rPr>
        <w:t>ii</w:t>
      </w:r>
      <w:proofErr w:type="spellEnd"/>
      <w:r w:rsidRPr="008E3507">
        <w:rPr>
          <w:rFonts w:ascii="Palatino Linotype" w:hAnsi="Palatino Linotype" w:cs="Tahoma"/>
          <w:bCs/>
          <w:iCs/>
          <w:sz w:val="22"/>
          <w:szCs w:val="22"/>
        </w:rPr>
        <w:t xml:space="preserve">) por ley tenga el carácter de pública, </w:t>
      </w:r>
      <w:proofErr w:type="spellStart"/>
      <w:r w:rsidRPr="008E3507">
        <w:rPr>
          <w:rFonts w:ascii="Palatino Linotype" w:hAnsi="Palatino Linotype" w:cs="Tahoma"/>
          <w:bCs/>
          <w:iCs/>
          <w:sz w:val="22"/>
          <w:szCs w:val="22"/>
        </w:rPr>
        <w:t>iii</w:t>
      </w:r>
      <w:proofErr w:type="spellEnd"/>
      <w:r w:rsidRPr="008E3507">
        <w:rPr>
          <w:rFonts w:ascii="Palatino Linotype" w:hAnsi="Palatino Linotype" w:cs="Tahoma"/>
          <w:bCs/>
          <w:iCs/>
          <w:sz w:val="22"/>
          <w:szCs w:val="22"/>
        </w:rPr>
        <w:t xml:space="preserve">) exista una orden judicial, </w:t>
      </w:r>
      <w:proofErr w:type="spellStart"/>
      <w:r w:rsidRPr="008E3507">
        <w:rPr>
          <w:rFonts w:ascii="Palatino Linotype" w:hAnsi="Palatino Linotype" w:cs="Tahoma"/>
          <w:bCs/>
          <w:iCs/>
          <w:sz w:val="22"/>
          <w:szCs w:val="22"/>
        </w:rPr>
        <w:t>iv</w:t>
      </w:r>
      <w:proofErr w:type="spellEnd"/>
      <w:r w:rsidRPr="008E3507">
        <w:rPr>
          <w:rFonts w:ascii="Palatino Linotype" w:hAnsi="Palatino Linotype" w:cs="Tahoma"/>
          <w:bCs/>
          <w:iCs/>
          <w:sz w:val="22"/>
          <w:szCs w:val="22"/>
        </w:rPr>
        <w:t>) por razones de seguridad nacional y salubridad general o v) para proteger los derechos de terceros o cuando se transmita entre sujetos obligados en términos de los tratados y los acuerdos interinstitucionales.</w:t>
      </w:r>
    </w:p>
    <w:p w:rsidRPr="008E3507" w:rsidR="00933664" w:rsidP="008E3507" w:rsidRDefault="00933664" w14:paraId="065910EE" w14:textId="77777777">
      <w:pPr>
        <w:spacing w:line="360" w:lineRule="auto"/>
        <w:contextualSpacing/>
        <w:jc w:val="both"/>
        <w:rPr>
          <w:rFonts w:ascii="Palatino Linotype" w:hAnsi="Palatino Linotype" w:cs="Tahoma"/>
          <w:bCs/>
          <w:iCs/>
          <w:sz w:val="22"/>
          <w:szCs w:val="22"/>
        </w:rPr>
      </w:pPr>
    </w:p>
    <w:p w:rsidRPr="008E3507" w:rsidR="00933664" w:rsidP="008E3507" w:rsidRDefault="00933664" w14:paraId="21EB2E17" w14:textId="77777777">
      <w:pPr>
        <w:spacing w:line="360" w:lineRule="auto"/>
        <w:contextualSpacing/>
        <w:jc w:val="both"/>
        <w:rPr>
          <w:rFonts w:ascii="Palatino Linotype" w:hAnsi="Palatino Linotype" w:cs="Tahoma"/>
          <w:bCs/>
          <w:iCs/>
          <w:sz w:val="22"/>
          <w:szCs w:val="22"/>
        </w:rPr>
      </w:pPr>
      <w:r w:rsidRPr="008E3507">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rsidRPr="008E3507" w:rsidR="00933664" w:rsidP="008E3507" w:rsidRDefault="00933664" w14:paraId="5653E19A" w14:textId="77777777">
      <w:pPr>
        <w:spacing w:line="360" w:lineRule="auto"/>
        <w:contextualSpacing/>
        <w:jc w:val="both"/>
        <w:rPr>
          <w:rFonts w:ascii="Palatino Linotype" w:hAnsi="Palatino Linotype" w:cs="Tahoma"/>
          <w:bCs/>
          <w:iCs/>
          <w:sz w:val="22"/>
          <w:szCs w:val="22"/>
        </w:rPr>
      </w:pPr>
    </w:p>
    <w:p w:rsidRPr="008E3507" w:rsidR="00933664" w:rsidP="008E3507" w:rsidRDefault="00933664" w14:paraId="6B02A217" w14:textId="77777777">
      <w:pPr>
        <w:numPr>
          <w:ilvl w:val="0"/>
          <w:numId w:val="5"/>
        </w:numPr>
        <w:spacing w:line="360" w:lineRule="auto"/>
        <w:contextualSpacing/>
        <w:jc w:val="both"/>
        <w:rPr>
          <w:rFonts w:ascii="Palatino Linotype" w:hAnsi="Palatino Linotype" w:cs="Tahoma"/>
          <w:bCs/>
          <w:iCs/>
          <w:sz w:val="22"/>
          <w:szCs w:val="22"/>
        </w:rPr>
      </w:pPr>
      <w:r w:rsidRPr="008E3507">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rsidRPr="008E3507" w:rsidR="00933664" w:rsidP="008E3507" w:rsidRDefault="00933664" w14:paraId="5F1141B1" w14:textId="77777777">
      <w:pPr>
        <w:numPr>
          <w:ilvl w:val="0"/>
          <w:numId w:val="5"/>
        </w:numPr>
        <w:spacing w:line="360" w:lineRule="auto"/>
        <w:contextualSpacing/>
        <w:jc w:val="both"/>
        <w:rPr>
          <w:rFonts w:ascii="Palatino Linotype" w:hAnsi="Palatino Linotype" w:cs="Tahoma"/>
          <w:bCs/>
          <w:iCs/>
          <w:sz w:val="22"/>
          <w:szCs w:val="22"/>
        </w:rPr>
      </w:pPr>
      <w:r w:rsidRPr="008E3507">
        <w:rPr>
          <w:rFonts w:ascii="Palatino Linotype" w:hAnsi="Palatino Linotype" w:cs="Tahoma"/>
          <w:bCs/>
          <w:iCs/>
          <w:sz w:val="22"/>
          <w:szCs w:val="22"/>
        </w:rPr>
        <w:t xml:space="preserve">Para la difusión de los datos, se requiera el consentimiento del titular. </w:t>
      </w:r>
    </w:p>
    <w:p w:rsidRPr="008E3507" w:rsidR="00933664" w:rsidP="008E3507" w:rsidRDefault="00933664" w14:paraId="34120E86" w14:textId="77777777">
      <w:pPr>
        <w:spacing w:line="360" w:lineRule="auto"/>
        <w:contextualSpacing/>
        <w:jc w:val="both"/>
        <w:rPr>
          <w:rFonts w:ascii="Palatino Linotype" w:hAnsi="Palatino Linotype" w:cs="Tahoma"/>
          <w:bCs/>
          <w:iCs/>
          <w:sz w:val="22"/>
          <w:szCs w:val="22"/>
        </w:rPr>
      </w:pPr>
    </w:p>
    <w:p w:rsidRPr="008E3507" w:rsidR="00933664" w:rsidP="008E3507" w:rsidRDefault="00933664" w14:paraId="33C401BF" w14:textId="77777777">
      <w:pPr>
        <w:spacing w:line="360" w:lineRule="auto"/>
        <w:contextualSpacing/>
        <w:jc w:val="both"/>
        <w:rPr>
          <w:rFonts w:ascii="Palatino Linotype" w:hAnsi="Palatino Linotype" w:cs="Tahoma"/>
          <w:bCs/>
          <w:iCs/>
          <w:sz w:val="22"/>
          <w:szCs w:val="22"/>
        </w:rPr>
      </w:pPr>
      <w:r w:rsidRPr="008E3507">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8E3507" w:rsidR="00933664" w:rsidP="008E3507" w:rsidRDefault="00933664" w14:paraId="0183D8C7" w14:textId="77777777">
      <w:pPr>
        <w:spacing w:line="360" w:lineRule="auto"/>
        <w:contextualSpacing/>
        <w:jc w:val="both"/>
        <w:rPr>
          <w:rFonts w:ascii="Palatino Linotype" w:hAnsi="Palatino Linotype" w:cs="Tahoma"/>
          <w:bCs/>
          <w:iCs/>
          <w:sz w:val="22"/>
          <w:szCs w:val="22"/>
        </w:rPr>
      </w:pPr>
    </w:p>
    <w:p w:rsidRPr="008E3507" w:rsidR="00933664" w:rsidP="008E3507" w:rsidRDefault="00933664" w14:paraId="3A1FFC59" w14:textId="77777777">
      <w:pPr>
        <w:spacing w:line="360" w:lineRule="auto"/>
        <w:contextualSpacing/>
        <w:jc w:val="both"/>
        <w:rPr>
          <w:rFonts w:ascii="Palatino Linotype" w:hAnsi="Palatino Linotype" w:cs="Tahoma"/>
          <w:bCs/>
          <w:iCs/>
          <w:sz w:val="22"/>
          <w:szCs w:val="22"/>
        </w:rPr>
      </w:pPr>
      <w:r w:rsidRPr="008E3507">
        <w:rPr>
          <w:rFonts w:ascii="Palatino Linotype" w:hAnsi="Palatino Linotype" w:cs="Tahoma"/>
          <w:bCs/>
          <w:iCs/>
          <w:sz w:val="22"/>
          <w:szCs w:val="22"/>
        </w:rPr>
        <w:t>Además, en el artículo 5° de dicho ordenamiento jurídico, establece que es la Ley aplicable para todo tratamiento de datos personales.</w:t>
      </w:r>
    </w:p>
    <w:p w:rsidRPr="008E3507" w:rsidR="00933664" w:rsidP="008E3507" w:rsidRDefault="00933664" w14:paraId="7820A2B2" w14:textId="77777777">
      <w:pPr>
        <w:spacing w:line="360" w:lineRule="auto"/>
        <w:contextualSpacing/>
        <w:jc w:val="both"/>
        <w:rPr>
          <w:rFonts w:ascii="Palatino Linotype" w:hAnsi="Palatino Linotype" w:cs="Tahoma"/>
          <w:bCs/>
          <w:iCs/>
          <w:sz w:val="22"/>
          <w:szCs w:val="22"/>
        </w:rPr>
      </w:pPr>
    </w:p>
    <w:p w:rsidRPr="008E3507" w:rsidR="00933664" w:rsidP="008E3507" w:rsidRDefault="00933664" w14:paraId="170E6D18" w14:textId="77777777">
      <w:pPr>
        <w:spacing w:line="360" w:lineRule="auto"/>
        <w:contextualSpacing/>
        <w:jc w:val="both"/>
        <w:rPr>
          <w:rFonts w:ascii="Palatino Linotype" w:hAnsi="Palatino Linotype" w:cs="Tahoma"/>
          <w:bCs/>
          <w:iCs/>
          <w:sz w:val="22"/>
          <w:szCs w:val="22"/>
        </w:rPr>
      </w:pPr>
      <w:r w:rsidRPr="008E3507">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8E3507" w:rsidR="00933664" w:rsidP="008E3507" w:rsidRDefault="00933664" w14:paraId="1F7BF0E3" w14:textId="77777777">
      <w:pPr>
        <w:spacing w:line="360" w:lineRule="auto"/>
        <w:contextualSpacing/>
        <w:jc w:val="both"/>
        <w:rPr>
          <w:rFonts w:ascii="Palatino Linotype" w:hAnsi="Palatino Linotype" w:cs="Tahoma"/>
          <w:bCs/>
          <w:iCs/>
          <w:sz w:val="22"/>
          <w:szCs w:val="22"/>
        </w:rPr>
      </w:pPr>
    </w:p>
    <w:p w:rsidRPr="008E3507" w:rsidR="00933664" w:rsidP="008E3507" w:rsidRDefault="00933664" w14:paraId="70D4ECA9" w14:textId="77777777">
      <w:pPr>
        <w:spacing w:line="360" w:lineRule="auto"/>
        <w:contextualSpacing/>
        <w:jc w:val="both"/>
        <w:rPr>
          <w:rFonts w:ascii="Palatino Linotype" w:hAnsi="Palatino Linotype" w:cs="Tahoma"/>
          <w:bCs/>
          <w:iCs/>
          <w:sz w:val="22"/>
          <w:szCs w:val="22"/>
        </w:rPr>
      </w:pPr>
      <w:r w:rsidRPr="008E3507">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8E3507" w:rsidR="00933664" w:rsidP="008E3507" w:rsidRDefault="00933664" w14:paraId="3387F214" w14:textId="77777777">
      <w:pPr>
        <w:spacing w:line="360" w:lineRule="auto"/>
        <w:contextualSpacing/>
        <w:jc w:val="both"/>
        <w:rPr>
          <w:rFonts w:ascii="Palatino Linotype" w:hAnsi="Palatino Linotype" w:cs="Tahoma"/>
          <w:bCs/>
          <w:iCs/>
          <w:sz w:val="22"/>
          <w:szCs w:val="22"/>
        </w:rPr>
      </w:pPr>
    </w:p>
    <w:p w:rsidRPr="008E3507" w:rsidR="00933664" w:rsidP="008E3507" w:rsidRDefault="00933664" w14:paraId="015EA54A" w14:textId="29B03434">
      <w:pPr>
        <w:spacing w:line="360" w:lineRule="auto"/>
        <w:contextualSpacing/>
        <w:jc w:val="both"/>
        <w:rPr>
          <w:rFonts w:ascii="Palatino Linotype" w:hAnsi="Palatino Linotype" w:cs="Tahoma"/>
          <w:bCs/>
          <w:iCs/>
          <w:sz w:val="22"/>
          <w:szCs w:val="22"/>
        </w:rPr>
      </w:pPr>
      <w:r w:rsidRPr="008E3507">
        <w:rPr>
          <w:rFonts w:ascii="Palatino Linotype" w:hAnsi="Palatino Linotype" w:cs="Tahoma"/>
          <w:bCs/>
          <w:iCs/>
          <w:sz w:val="22"/>
          <w:szCs w:val="22"/>
        </w:rPr>
        <w:lastRenderedPageBreak/>
        <w:t xml:space="preserve">En este contexto, la confidencialidad de los datos personales, tiene por objetivo establecer el límite del derecho de acceso a la información a partir del derecho a la intimidad y la vida privada de los individuos. Sobre </w:t>
      </w:r>
      <w:r w:rsidRPr="008E3507" w:rsidR="0066170D">
        <w:rPr>
          <w:rFonts w:ascii="Palatino Linotype" w:hAnsi="Palatino Linotype" w:cs="Tahoma"/>
          <w:bCs/>
          <w:iCs/>
          <w:sz w:val="22"/>
          <w:szCs w:val="22"/>
        </w:rPr>
        <w:t>la Particular</w:t>
      </w:r>
      <w:r w:rsidRPr="008E3507">
        <w:rPr>
          <w:rFonts w:ascii="Palatino Linotype" w:hAnsi="Palatino Linotype" w:cs="Tahoma"/>
          <w:bCs/>
          <w:iCs/>
          <w:sz w:val="22"/>
          <w:szCs w:val="22"/>
        </w:rPr>
        <w:t>,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8E3507" w:rsidR="00933664" w:rsidP="008E3507" w:rsidRDefault="00933664" w14:paraId="26F7A7F4" w14:textId="77777777">
      <w:pPr>
        <w:spacing w:line="360" w:lineRule="auto"/>
        <w:contextualSpacing/>
        <w:jc w:val="both"/>
        <w:rPr>
          <w:rFonts w:ascii="Palatino Linotype" w:hAnsi="Palatino Linotype" w:cs="Tahoma"/>
          <w:bCs/>
          <w:iCs/>
          <w:sz w:val="22"/>
          <w:szCs w:val="22"/>
        </w:rPr>
      </w:pPr>
    </w:p>
    <w:p w:rsidRPr="008E3507" w:rsidR="00933664" w:rsidP="008E3507" w:rsidRDefault="00933664" w14:paraId="05F30B98" w14:textId="77777777">
      <w:pPr>
        <w:spacing w:line="360" w:lineRule="auto"/>
        <w:contextualSpacing/>
        <w:jc w:val="both"/>
        <w:rPr>
          <w:rFonts w:ascii="Palatino Linotype" w:hAnsi="Palatino Linotype" w:cs="Tahoma"/>
          <w:bCs/>
          <w:iCs/>
          <w:sz w:val="22"/>
          <w:szCs w:val="22"/>
        </w:rPr>
      </w:pPr>
      <w:r w:rsidRPr="008E3507">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Pr="008E3507" w:rsidR="00933664" w:rsidP="008E3507" w:rsidRDefault="00933664" w14:paraId="58107DED" w14:textId="77777777">
      <w:pPr>
        <w:spacing w:line="360" w:lineRule="auto"/>
        <w:contextualSpacing/>
        <w:jc w:val="both"/>
        <w:rPr>
          <w:rFonts w:ascii="Palatino Linotype" w:hAnsi="Palatino Linotype" w:cs="Tahoma"/>
          <w:bCs/>
          <w:iCs/>
          <w:sz w:val="22"/>
          <w:szCs w:val="22"/>
        </w:rPr>
      </w:pPr>
    </w:p>
    <w:p w:rsidRPr="008E3507" w:rsidR="00933664" w:rsidP="008E3507" w:rsidRDefault="00933664" w14:paraId="0BBBDC08" w14:textId="77777777">
      <w:pPr>
        <w:spacing w:line="360" w:lineRule="auto"/>
        <w:contextualSpacing/>
        <w:jc w:val="both"/>
        <w:rPr>
          <w:rFonts w:ascii="Palatino Linotype" w:hAnsi="Palatino Linotype" w:cs="Tahoma"/>
          <w:bCs/>
          <w:iCs/>
          <w:sz w:val="22"/>
          <w:szCs w:val="22"/>
        </w:rPr>
      </w:pPr>
      <w:r w:rsidRPr="008E3507">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8E3507" w:rsidR="00933664" w:rsidP="008E3507" w:rsidRDefault="00933664" w14:paraId="40F4E27E" w14:textId="77777777">
      <w:pPr>
        <w:spacing w:line="360" w:lineRule="auto"/>
        <w:contextualSpacing/>
        <w:jc w:val="both"/>
        <w:rPr>
          <w:rFonts w:ascii="Palatino Linotype" w:hAnsi="Palatino Linotype" w:cs="Tahoma"/>
          <w:bCs/>
          <w:iCs/>
          <w:sz w:val="22"/>
          <w:szCs w:val="22"/>
        </w:rPr>
      </w:pPr>
    </w:p>
    <w:p w:rsidRPr="008E3507" w:rsidR="00933664" w:rsidP="008E3507" w:rsidRDefault="00933664" w14:paraId="0DA1CF79" w14:textId="77777777">
      <w:pPr>
        <w:spacing w:line="360" w:lineRule="auto"/>
        <w:contextualSpacing/>
        <w:jc w:val="both"/>
        <w:rPr>
          <w:rFonts w:ascii="Palatino Linotype" w:hAnsi="Palatino Linotype" w:cs="Tahoma"/>
          <w:bCs/>
          <w:iCs/>
          <w:sz w:val="22"/>
          <w:szCs w:val="22"/>
        </w:rPr>
      </w:pPr>
      <w:r w:rsidRPr="008E3507">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w:t>
      </w:r>
      <w:r w:rsidRPr="008E3507">
        <w:rPr>
          <w:rFonts w:ascii="Palatino Linotype" w:hAnsi="Palatino Linotype" w:cs="Tahoma"/>
          <w:bCs/>
          <w:iCs/>
          <w:sz w:val="22"/>
          <w:szCs w:val="22"/>
        </w:rPr>
        <w:lastRenderedPageBreak/>
        <w:t>pública y favorecen la rendición de cuentas, constituyen información de naturaleza pública, en razón de que el beneficio de su publicidad es mayor que el beneficio de su clasificación, aun tratándose de información personal.</w:t>
      </w:r>
    </w:p>
    <w:p w:rsidRPr="008E3507" w:rsidR="003363F6" w:rsidP="008E3507" w:rsidRDefault="003363F6" w14:paraId="214851D6" w14:textId="77777777">
      <w:pPr>
        <w:spacing w:line="360" w:lineRule="auto"/>
        <w:contextualSpacing/>
        <w:jc w:val="both"/>
        <w:rPr>
          <w:rFonts w:ascii="Palatino Linotype" w:hAnsi="Palatino Linotype" w:cs="Tahoma"/>
          <w:bCs/>
          <w:iCs/>
          <w:sz w:val="22"/>
          <w:szCs w:val="22"/>
        </w:rPr>
      </w:pPr>
    </w:p>
    <w:p w:rsidRPr="008E3507" w:rsidR="00933664" w:rsidP="008E3507" w:rsidRDefault="00933664" w14:paraId="13A10451" w14:textId="77777777">
      <w:pPr>
        <w:spacing w:line="360" w:lineRule="auto"/>
        <w:contextualSpacing/>
        <w:jc w:val="both"/>
        <w:rPr>
          <w:rFonts w:ascii="Palatino Linotype" w:hAnsi="Palatino Linotype" w:cs="Tahoma"/>
          <w:bCs/>
          <w:iCs/>
          <w:sz w:val="22"/>
          <w:szCs w:val="22"/>
        </w:rPr>
      </w:pPr>
      <w:r w:rsidRPr="008E3507">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8E3507" w:rsidR="00933664" w:rsidP="008E3507" w:rsidRDefault="00933664" w14:paraId="232F431C" w14:textId="77777777">
      <w:pPr>
        <w:spacing w:line="360" w:lineRule="auto"/>
        <w:contextualSpacing/>
        <w:jc w:val="both"/>
        <w:rPr>
          <w:rFonts w:ascii="Palatino Linotype" w:hAnsi="Palatino Linotype" w:cs="Tahoma"/>
          <w:bCs/>
          <w:iCs/>
          <w:sz w:val="22"/>
          <w:szCs w:val="22"/>
        </w:rPr>
      </w:pPr>
    </w:p>
    <w:p w:rsidR="00933664" w:rsidP="008E3507" w:rsidRDefault="00933664" w14:paraId="672E5F0A" w14:textId="511BAE19">
      <w:pPr>
        <w:spacing w:line="360" w:lineRule="auto"/>
        <w:contextualSpacing/>
        <w:jc w:val="both"/>
        <w:rPr>
          <w:rFonts w:ascii="Palatino Linotype" w:hAnsi="Palatino Linotype" w:cs="Tahoma"/>
          <w:bCs/>
          <w:iCs/>
          <w:sz w:val="22"/>
          <w:szCs w:val="22"/>
        </w:rPr>
      </w:pPr>
      <w:r w:rsidRPr="008E3507">
        <w:rPr>
          <w:rFonts w:ascii="Palatino Linotype" w:hAnsi="Palatino Linotype" w:cs="Tahoma"/>
          <w:bCs/>
          <w:iCs/>
          <w:sz w:val="22"/>
          <w:szCs w:val="22"/>
        </w:rPr>
        <w:t>Bajo este esquema y derivado del análisis a los documentos que pueden dar cuenta de la contratación y pago por bienes y servicios, se aprecia que son documentos que contienen información susceptible de clasificarse por considerarse información confidencial y otra pública, por lo que se analizaran de forma enunciativa mas no limitativa</w:t>
      </w:r>
      <w:r w:rsidR="00D70E61">
        <w:rPr>
          <w:rFonts w:ascii="Palatino Linotype" w:hAnsi="Palatino Linotype" w:cs="Tahoma"/>
          <w:bCs/>
          <w:iCs/>
          <w:sz w:val="22"/>
          <w:szCs w:val="22"/>
        </w:rPr>
        <w:t>.</w:t>
      </w:r>
    </w:p>
    <w:p w:rsidR="00D70E61" w:rsidP="008E3507" w:rsidRDefault="00D70E61" w14:paraId="2DF2DDC2" w14:textId="59322BCC">
      <w:pPr>
        <w:spacing w:line="360" w:lineRule="auto"/>
        <w:contextualSpacing/>
        <w:jc w:val="both"/>
        <w:rPr>
          <w:rFonts w:ascii="Palatino Linotype" w:hAnsi="Palatino Linotype" w:cs="Tahoma"/>
          <w:bCs/>
          <w:iCs/>
          <w:sz w:val="22"/>
          <w:szCs w:val="22"/>
        </w:rPr>
      </w:pPr>
    </w:p>
    <w:p w:rsidRPr="008E3507" w:rsidR="00D70E61" w:rsidP="00D70E61" w:rsidRDefault="00D70E61" w14:paraId="171DAE5C" w14:textId="77777777">
      <w:pPr>
        <w:spacing w:line="360" w:lineRule="auto"/>
        <w:contextualSpacing/>
        <w:jc w:val="both"/>
        <w:rPr>
          <w:rFonts w:ascii="Palatino Linotype" w:hAnsi="Palatino Linotype" w:eastAsia="Calibri" w:cs="Tahoma"/>
          <w:bCs/>
          <w:iCs/>
          <w:sz w:val="22"/>
          <w:szCs w:val="22"/>
        </w:rPr>
      </w:pPr>
      <w:r>
        <w:rPr>
          <w:rFonts w:ascii="Palatino Linotype" w:hAnsi="Palatino Linotype" w:eastAsia="Calibri" w:cs="Tahoma"/>
          <w:bCs/>
          <w:iCs/>
          <w:sz w:val="22"/>
          <w:szCs w:val="22"/>
        </w:rPr>
        <w:t>Al respecto, los datos personales que de manera enunciativas más no limitativa pudieran ser clasificados como confidenciales, son los datos de identificación personales de quienes hayan suscrito el contrato de seguro, como número de identificación de pasaporte o de credencial para votar con fotografía o datos de ubicación como domicilios y números telefónicos personales, información que no guarda relevancia con el ejercicio de recursos o funciones púbicas, por lo que es procedente eliminarlos de las versiones públicas.</w:t>
      </w:r>
    </w:p>
    <w:p w:rsidRPr="008E3507" w:rsidR="00D70E61" w:rsidP="008E3507" w:rsidRDefault="00D70E61" w14:paraId="74C72685" w14:textId="77777777">
      <w:pPr>
        <w:spacing w:line="360" w:lineRule="auto"/>
        <w:contextualSpacing/>
        <w:jc w:val="both"/>
        <w:rPr>
          <w:rFonts w:ascii="Palatino Linotype" w:hAnsi="Palatino Linotype" w:cs="Tahoma"/>
          <w:bCs/>
          <w:iCs/>
          <w:sz w:val="22"/>
          <w:szCs w:val="22"/>
        </w:rPr>
      </w:pPr>
    </w:p>
    <w:p w:rsidRPr="008E3507" w:rsidR="00C2141B" w:rsidP="008E3507" w:rsidRDefault="00C2141B" w14:paraId="3657B6CC" w14:textId="651CC3BE">
      <w:pPr>
        <w:spacing w:line="360" w:lineRule="auto"/>
        <w:contextualSpacing/>
        <w:jc w:val="both"/>
        <w:rPr>
          <w:rFonts w:ascii="Palatino Linotype" w:hAnsi="Palatino Linotype" w:cs="Tahoma"/>
          <w:sz w:val="22"/>
          <w:szCs w:val="22"/>
        </w:rPr>
      </w:pPr>
      <w:r w:rsidRPr="008E3507">
        <w:rPr>
          <w:rFonts w:ascii="Palatino Linotype" w:hAnsi="Palatino Linotype" w:cs="Tahoma"/>
          <w:b/>
          <w:sz w:val="22"/>
          <w:szCs w:val="22"/>
        </w:rPr>
        <w:t xml:space="preserve">SÉPTIMO. Decisión. </w:t>
      </w:r>
    </w:p>
    <w:p w:rsidRPr="008E3507" w:rsidR="00C2141B" w:rsidP="008E3507" w:rsidRDefault="00C2141B" w14:paraId="5E0C798A" w14:textId="77777777">
      <w:pPr>
        <w:spacing w:line="360" w:lineRule="auto"/>
        <w:contextualSpacing/>
        <w:jc w:val="both"/>
        <w:rPr>
          <w:rFonts w:ascii="Palatino Linotype" w:hAnsi="Palatino Linotype" w:cs="Tahoma"/>
          <w:b/>
          <w:sz w:val="22"/>
          <w:szCs w:val="22"/>
        </w:rPr>
      </w:pPr>
    </w:p>
    <w:p w:rsidRPr="008E3507" w:rsidR="00C2141B" w:rsidP="008E3507" w:rsidRDefault="00C2141B" w14:paraId="4495AD9D" w14:textId="50B99996">
      <w:pPr>
        <w:autoSpaceDE w:val="0"/>
        <w:autoSpaceDN w:val="0"/>
        <w:adjustRightInd w:val="0"/>
        <w:spacing w:line="360" w:lineRule="auto"/>
        <w:contextualSpacing/>
        <w:jc w:val="both"/>
        <w:rPr>
          <w:rFonts w:ascii="Palatino Linotype" w:hAnsi="Palatino Linotype" w:cs="Tahoma"/>
          <w:bCs/>
          <w:iCs/>
          <w:sz w:val="22"/>
          <w:szCs w:val="22"/>
        </w:rPr>
      </w:pPr>
      <w:r w:rsidRPr="008E3507">
        <w:rPr>
          <w:rFonts w:ascii="Palatino Linotype" w:hAnsi="Palatino Linotype" w:cs="Arial"/>
          <w:sz w:val="22"/>
          <w:szCs w:val="22"/>
        </w:rPr>
        <w:lastRenderedPageBreak/>
        <w:t xml:space="preserve">De acuerdo con lo expuesto y, </w:t>
      </w:r>
      <w:r w:rsidRPr="008E3507">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D70E61">
        <w:rPr>
          <w:rFonts w:ascii="Palatino Linotype" w:hAnsi="Palatino Linotype" w:cs="Tahoma"/>
          <w:b/>
          <w:sz w:val="22"/>
          <w:szCs w:val="22"/>
        </w:rPr>
        <w:t>MODIFICAR</w:t>
      </w:r>
      <w:r w:rsidRPr="008E3507">
        <w:rPr>
          <w:rFonts w:ascii="Palatino Linotype" w:hAnsi="Palatino Linotype" w:cs="Tahoma"/>
          <w:sz w:val="22"/>
          <w:szCs w:val="22"/>
        </w:rPr>
        <w:t xml:space="preserve"> la respuesta del </w:t>
      </w:r>
      <w:r w:rsidRPr="008E3507" w:rsidR="00C06BCB">
        <w:rPr>
          <w:rFonts w:ascii="Palatino Linotype" w:hAnsi="Palatino Linotype" w:eastAsia="Calibri" w:cs="Tahoma"/>
          <w:b/>
          <w:bCs/>
          <w:sz w:val="22"/>
          <w:szCs w:val="22"/>
          <w:lang w:eastAsia="en-US"/>
        </w:rPr>
        <w:t>Ayuntamiento de Coacalco de Berriozábal</w:t>
      </w:r>
      <w:r w:rsidRPr="008E3507" w:rsidR="005746D4">
        <w:rPr>
          <w:rFonts w:ascii="Palatino Linotype" w:hAnsi="Palatino Linotype" w:cs="Tahoma"/>
          <w:sz w:val="22"/>
          <w:szCs w:val="22"/>
        </w:rPr>
        <w:t xml:space="preserve"> </w:t>
      </w:r>
      <w:r w:rsidRPr="008E3507">
        <w:rPr>
          <w:rFonts w:ascii="Palatino Linotype" w:hAnsi="Palatino Linotype" w:cs="Tahoma"/>
          <w:sz w:val="22"/>
          <w:szCs w:val="22"/>
        </w:rPr>
        <w:t xml:space="preserve">y </w:t>
      </w:r>
      <w:r w:rsidRPr="008E3507">
        <w:rPr>
          <w:rFonts w:ascii="Palatino Linotype" w:hAnsi="Palatino Linotype" w:cs="Tahoma"/>
          <w:b/>
          <w:sz w:val="22"/>
          <w:szCs w:val="22"/>
        </w:rPr>
        <w:t xml:space="preserve">ORDENAR </w:t>
      </w:r>
      <w:r w:rsidRPr="008E3507">
        <w:rPr>
          <w:rFonts w:ascii="Palatino Linotype" w:hAnsi="Palatino Linotype" w:cs="Tahoma"/>
          <w:sz w:val="22"/>
          <w:szCs w:val="22"/>
        </w:rPr>
        <w:t xml:space="preserve">al Sujeto Obligado a efecto de que, previa búsqueda exhaustiva y razonable remita </w:t>
      </w:r>
      <w:r w:rsidRPr="008E3507">
        <w:rPr>
          <w:rFonts w:ascii="Palatino Linotype" w:hAnsi="Palatino Linotype" w:cs="Tahoma"/>
          <w:bCs/>
          <w:iCs/>
          <w:sz w:val="22"/>
          <w:szCs w:val="22"/>
        </w:rPr>
        <w:t>a través del Sistema de Acceso a la Información Mexiquense (SAIMEX), en su caso</w:t>
      </w:r>
      <w:r w:rsidRPr="008E3507" w:rsidR="00C06BCB">
        <w:rPr>
          <w:rFonts w:ascii="Palatino Linotype" w:hAnsi="Palatino Linotype" w:cs="Tahoma"/>
          <w:bCs/>
          <w:iCs/>
          <w:sz w:val="22"/>
          <w:szCs w:val="22"/>
        </w:rPr>
        <w:t>,</w:t>
      </w:r>
      <w:r w:rsidRPr="008E3507">
        <w:rPr>
          <w:rFonts w:ascii="Palatino Linotype" w:hAnsi="Palatino Linotype" w:cs="Tahoma"/>
          <w:bCs/>
          <w:iCs/>
          <w:sz w:val="22"/>
          <w:szCs w:val="22"/>
        </w:rPr>
        <w:t xml:space="preserve"> en versión pública los documentos que acrediten lo siguiente:</w:t>
      </w:r>
    </w:p>
    <w:p w:rsidRPr="008E3507" w:rsidR="00C06BCB" w:rsidP="008E3507" w:rsidRDefault="00C06BCB" w14:paraId="16D08D48" w14:textId="77777777">
      <w:pPr>
        <w:autoSpaceDE w:val="0"/>
        <w:autoSpaceDN w:val="0"/>
        <w:adjustRightInd w:val="0"/>
        <w:spacing w:line="360" w:lineRule="auto"/>
        <w:contextualSpacing/>
        <w:jc w:val="both"/>
        <w:rPr>
          <w:rFonts w:ascii="Palatino Linotype" w:hAnsi="Palatino Linotype" w:cs="Tahoma"/>
          <w:bCs/>
          <w:iCs/>
          <w:sz w:val="22"/>
          <w:szCs w:val="22"/>
        </w:rPr>
      </w:pPr>
    </w:p>
    <w:p w:rsidRPr="008E3507" w:rsidR="00C06BCB" w:rsidP="008E3507" w:rsidRDefault="00C06BCB" w14:paraId="59C8AF70" w14:textId="50FBB223">
      <w:pPr>
        <w:numPr>
          <w:ilvl w:val="0"/>
          <w:numId w:val="19"/>
        </w:numPr>
        <w:autoSpaceDE w:val="0"/>
        <w:autoSpaceDN w:val="0"/>
        <w:adjustRightInd w:val="0"/>
        <w:spacing w:line="360" w:lineRule="auto"/>
        <w:contextualSpacing/>
        <w:jc w:val="both"/>
        <w:rPr>
          <w:rFonts w:ascii="Palatino Linotype" w:hAnsi="Palatino Linotype" w:cs="Tahoma"/>
          <w:bCs/>
          <w:iCs/>
          <w:sz w:val="22"/>
          <w:szCs w:val="22"/>
        </w:rPr>
      </w:pPr>
      <w:r w:rsidRPr="008E3507">
        <w:rPr>
          <w:rFonts w:ascii="Palatino Linotype" w:hAnsi="Palatino Linotype" w:cs="Tahoma"/>
          <w:bCs/>
          <w:iCs/>
          <w:sz w:val="22"/>
          <w:szCs w:val="22"/>
        </w:rPr>
        <w:t>Los programas de apoyo afectados con motivo de un asentamiento de terreno en vivienda.</w:t>
      </w:r>
    </w:p>
    <w:p w:rsidRPr="008E3507" w:rsidR="00C06BCB" w:rsidP="008E3507" w:rsidRDefault="00C06BCB" w14:paraId="0CFAFFB4" w14:textId="6067CAC6">
      <w:pPr>
        <w:numPr>
          <w:ilvl w:val="0"/>
          <w:numId w:val="19"/>
        </w:numPr>
        <w:autoSpaceDE w:val="0"/>
        <w:autoSpaceDN w:val="0"/>
        <w:adjustRightInd w:val="0"/>
        <w:spacing w:line="360" w:lineRule="auto"/>
        <w:contextualSpacing/>
        <w:jc w:val="both"/>
        <w:rPr>
          <w:rFonts w:ascii="Palatino Linotype" w:hAnsi="Palatino Linotype" w:cs="Tahoma"/>
          <w:bCs/>
          <w:iCs/>
          <w:sz w:val="22"/>
          <w:szCs w:val="22"/>
        </w:rPr>
      </w:pPr>
      <w:r w:rsidRPr="008E3507">
        <w:rPr>
          <w:rFonts w:ascii="Palatino Linotype" w:hAnsi="Palatino Linotype" w:cs="Tahoma"/>
          <w:bCs/>
          <w:iCs/>
          <w:sz w:val="22"/>
          <w:szCs w:val="22"/>
        </w:rPr>
        <w:t>La partida presupuestal con la que se financia el programa.</w:t>
      </w:r>
    </w:p>
    <w:p w:rsidRPr="008E3507" w:rsidR="00C06BCB" w:rsidP="008E3507" w:rsidRDefault="00C06BCB" w14:paraId="15E07EA9" w14:textId="658F6E7A">
      <w:pPr>
        <w:numPr>
          <w:ilvl w:val="0"/>
          <w:numId w:val="19"/>
        </w:numPr>
        <w:autoSpaceDE w:val="0"/>
        <w:autoSpaceDN w:val="0"/>
        <w:adjustRightInd w:val="0"/>
        <w:spacing w:line="360" w:lineRule="auto"/>
        <w:contextualSpacing/>
        <w:jc w:val="both"/>
        <w:rPr>
          <w:rFonts w:ascii="Palatino Linotype" w:hAnsi="Palatino Linotype" w:cs="Tahoma"/>
          <w:bCs/>
          <w:iCs/>
          <w:sz w:val="22"/>
          <w:szCs w:val="22"/>
        </w:rPr>
      </w:pPr>
      <w:r w:rsidRPr="008E3507">
        <w:rPr>
          <w:rFonts w:ascii="Palatino Linotype" w:hAnsi="Palatino Linotype" w:cs="Tahoma"/>
          <w:bCs/>
          <w:iCs/>
          <w:sz w:val="22"/>
          <w:szCs w:val="22"/>
        </w:rPr>
        <w:t>Del seguro a vivienda anunciado por el Presidente Municipal del Sujeto Obligado</w:t>
      </w:r>
    </w:p>
    <w:p w:rsidRPr="008E3507" w:rsidR="00C06BCB" w:rsidP="008E3507" w:rsidRDefault="00C06BCB" w14:paraId="4A8E1A68" w14:textId="0D804629">
      <w:pPr>
        <w:numPr>
          <w:ilvl w:val="1"/>
          <w:numId w:val="19"/>
        </w:numPr>
        <w:autoSpaceDE w:val="0"/>
        <w:autoSpaceDN w:val="0"/>
        <w:adjustRightInd w:val="0"/>
        <w:spacing w:line="360" w:lineRule="auto"/>
        <w:contextualSpacing/>
        <w:jc w:val="both"/>
        <w:rPr>
          <w:rFonts w:ascii="Palatino Linotype" w:hAnsi="Palatino Linotype" w:cs="Tahoma"/>
          <w:bCs/>
          <w:iCs/>
          <w:sz w:val="22"/>
          <w:szCs w:val="22"/>
        </w:rPr>
      </w:pPr>
      <w:r w:rsidRPr="008E3507">
        <w:rPr>
          <w:rFonts w:ascii="Palatino Linotype" w:hAnsi="Palatino Linotype" w:cs="Tahoma"/>
          <w:bCs/>
          <w:iCs/>
          <w:sz w:val="22"/>
          <w:szCs w:val="22"/>
        </w:rPr>
        <w:t>Su vigencia</w:t>
      </w:r>
    </w:p>
    <w:p w:rsidRPr="008E3507" w:rsidR="005746D4" w:rsidP="008E3507" w:rsidRDefault="00C06BCB" w14:paraId="557ED478" w14:textId="3AAEAA82">
      <w:pPr>
        <w:numPr>
          <w:ilvl w:val="1"/>
          <w:numId w:val="19"/>
        </w:numPr>
        <w:autoSpaceDE w:val="0"/>
        <w:autoSpaceDN w:val="0"/>
        <w:adjustRightInd w:val="0"/>
        <w:spacing w:line="360" w:lineRule="auto"/>
        <w:contextualSpacing/>
        <w:jc w:val="both"/>
        <w:rPr>
          <w:rFonts w:ascii="Palatino Linotype" w:hAnsi="Palatino Linotype" w:cs="Tahoma"/>
          <w:bCs/>
          <w:iCs/>
          <w:sz w:val="22"/>
          <w:szCs w:val="22"/>
        </w:rPr>
      </w:pPr>
      <w:r w:rsidRPr="008E3507">
        <w:rPr>
          <w:rFonts w:ascii="Palatino Linotype" w:hAnsi="Palatino Linotype" w:cs="Tahoma"/>
          <w:bCs/>
          <w:iCs/>
          <w:sz w:val="22"/>
          <w:szCs w:val="22"/>
        </w:rPr>
        <w:t xml:space="preserve">Los aspectos que comprende el seguro. </w:t>
      </w:r>
    </w:p>
    <w:p w:rsidRPr="008E3507" w:rsidR="00C06BCB" w:rsidP="008E3507" w:rsidRDefault="00C06BCB" w14:paraId="37297F23" w14:textId="77777777">
      <w:pPr>
        <w:spacing w:line="360" w:lineRule="auto"/>
        <w:contextualSpacing/>
        <w:jc w:val="both"/>
        <w:rPr>
          <w:rFonts w:ascii="Palatino Linotype" w:hAnsi="Palatino Linotype" w:cs="Tahoma"/>
          <w:bCs/>
          <w:iCs/>
          <w:sz w:val="22"/>
          <w:szCs w:val="22"/>
        </w:rPr>
      </w:pPr>
    </w:p>
    <w:p w:rsidRPr="008E3507" w:rsidR="005746D4" w:rsidP="008E3507" w:rsidRDefault="00122178" w14:paraId="491FDE76" w14:textId="6EE1550F">
      <w:pPr>
        <w:spacing w:line="360" w:lineRule="auto"/>
        <w:contextualSpacing/>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De ser necesaria la versión púbica, j</w:t>
      </w:r>
      <w:r w:rsidRPr="008E3507" w:rsidR="005746D4">
        <w:rPr>
          <w:rFonts w:ascii="Palatino Linotype" w:hAnsi="Palatino Linotype" w:eastAsia="Calibri" w:cs="Tahoma"/>
          <w:iCs/>
          <w:sz w:val="22"/>
          <w:szCs w:val="22"/>
          <w:lang w:val="es-ES" w:eastAsia="es-ES_tradnl"/>
        </w:rPr>
        <w:t>unto con la documentación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rsidRPr="008E3507" w:rsidR="00C2141B" w:rsidP="008E3507" w:rsidRDefault="00C2141B" w14:paraId="08534BFE" w14:textId="66A62DF4">
      <w:pPr>
        <w:spacing w:line="360" w:lineRule="auto"/>
        <w:contextualSpacing/>
        <w:jc w:val="both"/>
        <w:rPr>
          <w:rFonts w:ascii="Palatino Linotype" w:hAnsi="Palatino Linotype" w:cs="Tahoma"/>
          <w:sz w:val="22"/>
          <w:szCs w:val="22"/>
        </w:rPr>
      </w:pPr>
    </w:p>
    <w:p w:rsidRPr="008E3507" w:rsidR="00AE79E1" w:rsidP="008E3507" w:rsidRDefault="00AE79E1" w14:paraId="5E8A5B1C" w14:textId="065701B5">
      <w:pPr>
        <w:spacing w:line="360" w:lineRule="auto"/>
        <w:contextualSpacing/>
        <w:jc w:val="both"/>
        <w:rPr>
          <w:rFonts w:ascii="Palatino Linotype" w:hAnsi="Palatino Linotype"/>
          <w:b/>
          <w:bCs/>
          <w:iCs/>
          <w:sz w:val="22"/>
          <w:szCs w:val="22"/>
          <w:u w:val="single"/>
          <w:lang w:val="es-ES"/>
        </w:rPr>
      </w:pPr>
      <w:r w:rsidRPr="008E3507">
        <w:rPr>
          <w:rFonts w:ascii="Palatino Linotype" w:hAnsi="Palatino Linotype"/>
          <w:b/>
          <w:bCs/>
          <w:iCs/>
          <w:sz w:val="22"/>
          <w:szCs w:val="22"/>
          <w:u w:val="single"/>
          <w:lang w:val="es-ES"/>
        </w:rPr>
        <w:t>Términos de la Resolución para conocimiento d</w:t>
      </w:r>
      <w:r w:rsidRPr="008E3507" w:rsidR="0066170D">
        <w:rPr>
          <w:rFonts w:ascii="Palatino Linotype" w:hAnsi="Palatino Linotype"/>
          <w:b/>
          <w:bCs/>
          <w:iCs/>
          <w:sz w:val="22"/>
          <w:szCs w:val="22"/>
          <w:u w:val="single"/>
          <w:lang w:val="es-ES"/>
        </w:rPr>
        <w:t>e la Particular</w:t>
      </w:r>
      <w:r w:rsidRPr="008E3507">
        <w:rPr>
          <w:rFonts w:ascii="Palatino Linotype" w:hAnsi="Palatino Linotype"/>
          <w:b/>
          <w:bCs/>
          <w:iCs/>
          <w:sz w:val="22"/>
          <w:szCs w:val="22"/>
          <w:u w:val="single"/>
          <w:lang w:val="es-ES"/>
        </w:rPr>
        <w:t>.</w:t>
      </w:r>
    </w:p>
    <w:p w:rsidRPr="008E3507" w:rsidR="00AE79E1" w:rsidP="008E3507" w:rsidRDefault="00AE79E1" w14:paraId="7CD61970" w14:textId="77777777">
      <w:pPr>
        <w:spacing w:line="360" w:lineRule="auto"/>
        <w:contextualSpacing/>
        <w:jc w:val="both"/>
        <w:rPr>
          <w:rFonts w:ascii="Palatino Linotype" w:hAnsi="Palatino Linotype"/>
          <w:sz w:val="22"/>
          <w:szCs w:val="22"/>
        </w:rPr>
      </w:pPr>
    </w:p>
    <w:p w:rsidRPr="008E3507" w:rsidR="00AE79E1" w:rsidP="008E3507" w:rsidRDefault="00AE79E1" w14:paraId="2F2CD54F" w14:textId="7C7587FE">
      <w:pPr>
        <w:spacing w:line="360" w:lineRule="auto"/>
        <w:contextualSpacing/>
        <w:jc w:val="both"/>
        <w:rPr>
          <w:rFonts w:ascii="Palatino Linotype" w:hAnsi="Palatino Linotype"/>
          <w:sz w:val="22"/>
          <w:szCs w:val="22"/>
          <w:u w:val="single"/>
        </w:rPr>
      </w:pPr>
      <w:r w:rsidRPr="008E3507">
        <w:rPr>
          <w:rFonts w:ascii="Palatino Linotype" w:hAnsi="Palatino Linotype"/>
          <w:sz w:val="22"/>
          <w:szCs w:val="22"/>
          <w:u w:val="single"/>
        </w:rPr>
        <w:t xml:space="preserve">Este Instituto Garante, determinó darle la razón, y ordenar al Sujeto Obligado para que realice una búsqueda y entregue la documentación donde conste lo solicitado; esto porque se solicitó información respecto al asentamiento de terreno en una vivienda; de lo cual solo se analizó la existencia de los programas de ayuda y la partida presupuestal que la financia; y no se analizó la pregunta ¿Qué procede?; porque se trata de una pregunta y cuya respuesta implica que el </w:t>
      </w:r>
      <w:r w:rsidRPr="008E3507">
        <w:rPr>
          <w:rFonts w:ascii="Palatino Linotype" w:hAnsi="Palatino Linotype"/>
          <w:sz w:val="22"/>
          <w:szCs w:val="22"/>
          <w:u w:val="single"/>
        </w:rPr>
        <w:lastRenderedPageBreak/>
        <w:t xml:space="preserve">Sujeto Obligado realice un documento especificó y eso no es materia de derecho de acceso a la información, sino que se trata de una petición, por lo que no es materia de este Órgano Garante; así las cosas, se ordenó la entrega de los documentos donde consten los programas de apoyo a viviendas en las condiciones descritas y la partida presupuestal que la soporta económicamente. </w:t>
      </w:r>
    </w:p>
    <w:p w:rsidRPr="008E3507" w:rsidR="00AE79E1" w:rsidP="008E3507" w:rsidRDefault="00AE79E1" w14:paraId="05961E88" w14:textId="77777777">
      <w:pPr>
        <w:spacing w:line="360" w:lineRule="auto"/>
        <w:contextualSpacing/>
        <w:jc w:val="both"/>
        <w:rPr>
          <w:rFonts w:ascii="Palatino Linotype" w:hAnsi="Palatino Linotype"/>
          <w:sz w:val="22"/>
          <w:szCs w:val="22"/>
          <w:u w:val="single"/>
        </w:rPr>
      </w:pPr>
    </w:p>
    <w:p w:rsidRPr="008E3507" w:rsidR="00AE79E1" w:rsidP="008E3507" w:rsidRDefault="00AE79E1" w14:paraId="755A225C" w14:textId="08323E5E">
      <w:pPr>
        <w:spacing w:line="360" w:lineRule="auto"/>
        <w:contextualSpacing/>
        <w:jc w:val="both"/>
        <w:rPr>
          <w:rFonts w:ascii="Palatino Linotype" w:hAnsi="Palatino Linotype"/>
          <w:sz w:val="22"/>
          <w:szCs w:val="22"/>
          <w:u w:val="single"/>
        </w:rPr>
      </w:pPr>
      <w:r w:rsidRPr="008E3507">
        <w:rPr>
          <w:rFonts w:ascii="Palatino Linotype" w:hAnsi="Palatino Linotype"/>
          <w:sz w:val="22"/>
          <w:szCs w:val="22"/>
          <w:u w:val="single"/>
        </w:rPr>
        <w:t>También se analizó lo solicitado respecto al seguro de vivienda, y se acredit</w:t>
      </w:r>
      <w:r w:rsidR="00122178">
        <w:rPr>
          <w:rFonts w:ascii="Palatino Linotype" w:hAnsi="Palatino Linotype"/>
          <w:sz w:val="22"/>
          <w:szCs w:val="22"/>
          <w:u w:val="single"/>
        </w:rPr>
        <w:t>ó</w:t>
      </w:r>
      <w:r w:rsidRPr="008E3507">
        <w:rPr>
          <w:rFonts w:ascii="Palatino Linotype" w:hAnsi="Palatino Linotype"/>
          <w:sz w:val="22"/>
          <w:szCs w:val="22"/>
          <w:u w:val="single"/>
        </w:rPr>
        <w:t xml:space="preserve"> que el Sujeto Obligado anunció un seguro de </w:t>
      </w:r>
      <w:proofErr w:type="gramStart"/>
      <w:r w:rsidRPr="008E3507">
        <w:rPr>
          <w:rFonts w:ascii="Palatino Linotype" w:hAnsi="Palatino Linotype"/>
          <w:sz w:val="22"/>
          <w:szCs w:val="22"/>
          <w:u w:val="single"/>
        </w:rPr>
        <w:t>vivienda</w:t>
      </w:r>
      <w:proofErr w:type="gramEnd"/>
      <w:r w:rsidRPr="008E3507">
        <w:rPr>
          <w:rFonts w:ascii="Palatino Linotype" w:hAnsi="Palatino Linotype"/>
          <w:sz w:val="22"/>
          <w:szCs w:val="22"/>
          <w:u w:val="single"/>
        </w:rPr>
        <w:t xml:space="preserve"> pero no le fue entregado el documento en el que conste su vigencia y los aspectos que comprende o cubre el seguro, por lo que se ordenó el documento que dé cuenta de ello, como podría serlo el contrato entre el Ayuntamiento y la aseguradora. </w:t>
      </w:r>
    </w:p>
    <w:p w:rsidRPr="008E3507" w:rsidR="00AE79E1" w:rsidP="008E3507" w:rsidRDefault="00AE79E1" w14:paraId="4CF1F41A" w14:textId="77777777">
      <w:pPr>
        <w:spacing w:line="360" w:lineRule="auto"/>
        <w:contextualSpacing/>
        <w:jc w:val="both"/>
        <w:rPr>
          <w:rFonts w:ascii="Palatino Linotype" w:hAnsi="Palatino Linotype"/>
          <w:iCs/>
          <w:sz w:val="22"/>
          <w:szCs w:val="22"/>
          <w:u w:val="single"/>
          <w:lang w:val="es-ES"/>
        </w:rPr>
      </w:pPr>
    </w:p>
    <w:p w:rsidRPr="008E3507" w:rsidR="00AE79E1" w:rsidP="008E3507" w:rsidRDefault="00AE79E1" w14:paraId="792E7471" w14:textId="77777777">
      <w:pPr>
        <w:spacing w:line="360" w:lineRule="auto"/>
        <w:contextualSpacing/>
        <w:jc w:val="both"/>
        <w:rPr>
          <w:rFonts w:ascii="Palatino Linotype" w:hAnsi="Palatino Linotype"/>
          <w:iCs/>
          <w:sz w:val="22"/>
          <w:szCs w:val="22"/>
          <w:u w:val="single"/>
          <w:lang w:val="es-ES"/>
        </w:rPr>
      </w:pPr>
      <w:r w:rsidRPr="008E3507">
        <w:rPr>
          <w:rFonts w:ascii="Palatino Linotype" w:hAnsi="Palatino Linotype"/>
          <w:iCs/>
          <w:sz w:val="22"/>
          <w:szCs w:val="22"/>
          <w:u w:val="single"/>
          <w:lang w:val="es-ES"/>
        </w:rPr>
        <w:t>La labor del INFOEM, es apoyar a la población para acceder a la información pública y garantizar la protección de sus datos personales.</w:t>
      </w:r>
    </w:p>
    <w:p w:rsidRPr="008E3507" w:rsidR="00C2141B" w:rsidP="008E3507" w:rsidRDefault="00C2141B" w14:paraId="7E9713AE" w14:textId="77777777">
      <w:pPr>
        <w:spacing w:line="360" w:lineRule="auto"/>
        <w:contextualSpacing/>
        <w:jc w:val="both"/>
        <w:rPr>
          <w:rFonts w:ascii="Palatino Linotype" w:hAnsi="Palatino Linotype"/>
          <w:sz w:val="22"/>
          <w:szCs w:val="22"/>
        </w:rPr>
      </w:pPr>
    </w:p>
    <w:p w:rsidRPr="008E3507" w:rsidR="00632E54" w:rsidP="008E3507" w:rsidRDefault="00632E54" w14:paraId="7CE1978F" w14:textId="77777777">
      <w:pPr>
        <w:spacing w:line="360" w:lineRule="auto"/>
        <w:contextualSpacing/>
        <w:jc w:val="both"/>
        <w:rPr>
          <w:rFonts w:ascii="Palatino Linotype" w:hAnsi="Palatino Linotype"/>
          <w:b/>
          <w:bCs/>
          <w:sz w:val="22"/>
          <w:szCs w:val="22"/>
        </w:rPr>
      </w:pPr>
      <w:bookmarkStart w:name="_Hlk62761124" w:id="0"/>
      <w:r w:rsidRPr="008E3507">
        <w:rPr>
          <w:rFonts w:ascii="Palatino Linotype" w:hAnsi="Palatino Linotype"/>
          <w:b/>
          <w:bCs/>
          <w:sz w:val="22"/>
          <w:szCs w:val="22"/>
        </w:rPr>
        <w:t xml:space="preserve">OCTAVO. Vista </w:t>
      </w:r>
      <w:r w:rsidRPr="008E3507">
        <w:rPr>
          <w:rFonts w:ascii="Palatino Linotype" w:hAnsi="Palatino Linotype"/>
          <w:b/>
          <w:bCs/>
          <w:sz w:val="22"/>
          <w:szCs w:val="22"/>
          <w:lang w:val="es-ES_tradnl"/>
        </w:rPr>
        <w:t>la Dirección General Jurídica y de Verificación</w:t>
      </w:r>
      <w:r w:rsidRPr="008E3507">
        <w:rPr>
          <w:rFonts w:ascii="Palatino Linotype" w:hAnsi="Palatino Linotype"/>
          <w:b/>
          <w:bCs/>
          <w:sz w:val="22"/>
          <w:szCs w:val="22"/>
        </w:rPr>
        <w:t>.</w:t>
      </w:r>
    </w:p>
    <w:p w:rsidRPr="008E3507" w:rsidR="00632E54" w:rsidP="008E3507" w:rsidRDefault="00632E54" w14:paraId="75804FD1" w14:textId="77777777">
      <w:pPr>
        <w:spacing w:line="360" w:lineRule="auto"/>
        <w:contextualSpacing/>
        <w:jc w:val="both"/>
        <w:rPr>
          <w:rFonts w:ascii="Palatino Linotype" w:hAnsi="Palatino Linotype"/>
          <w:b/>
          <w:bCs/>
          <w:sz w:val="22"/>
          <w:szCs w:val="22"/>
        </w:rPr>
      </w:pPr>
    </w:p>
    <w:p w:rsidRPr="008E3507" w:rsidR="00632E54" w:rsidP="008E3507" w:rsidRDefault="00632E54" w14:paraId="56830354" w14:textId="52E92B95">
      <w:pPr>
        <w:spacing w:line="360" w:lineRule="auto"/>
        <w:contextualSpacing/>
        <w:jc w:val="both"/>
        <w:rPr>
          <w:rFonts w:ascii="Palatino Linotype" w:hAnsi="Palatino Linotype"/>
          <w:bCs/>
          <w:sz w:val="22"/>
          <w:szCs w:val="22"/>
        </w:rPr>
      </w:pPr>
      <w:r w:rsidRPr="008E3507">
        <w:rPr>
          <w:rFonts w:ascii="Palatino Linotype" w:hAnsi="Palatino Linotype"/>
          <w:bCs/>
          <w:sz w:val="22"/>
          <w:szCs w:val="22"/>
        </w:rPr>
        <w:t xml:space="preserve">Ahora bien, es de referir, que el Sujeto Obligado no cuenta con la información actualizada de los programas de apoyo, en su Portal de Información Pública de Oficio Mexiquense (IPOMEX), pues este Instituto no localizó la información correspondiente </w:t>
      </w:r>
      <w:r w:rsidRPr="008E3507" w:rsidR="002E1C48">
        <w:rPr>
          <w:rFonts w:ascii="Palatino Linotype" w:hAnsi="Palatino Linotype"/>
          <w:bCs/>
          <w:sz w:val="22"/>
          <w:szCs w:val="22"/>
        </w:rPr>
        <w:t>al año 2021</w:t>
      </w:r>
      <w:r w:rsidRPr="008E3507">
        <w:rPr>
          <w:rFonts w:ascii="Palatino Linotype" w:hAnsi="Palatino Linotype"/>
          <w:bCs/>
          <w:sz w:val="22"/>
          <w:szCs w:val="22"/>
        </w:rPr>
        <w:t xml:space="preserve">y si bien, la presente resolución no tiene por objetivo investigar y determinar posibles violaciones al derecho de acceso a la información, toda vez que este Organismo Autónomo, advirtió que el Sujeto Obligado no mantiene actualizado su portal de </w:t>
      </w:r>
      <w:r w:rsidRPr="008E3507">
        <w:rPr>
          <w:rFonts w:ascii="Palatino Linotype" w:hAnsi="Palatino Linotype"/>
          <w:bCs/>
          <w:i/>
          <w:sz w:val="22"/>
          <w:szCs w:val="22"/>
        </w:rPr>
        <w:t>Internet</w:t>
      </w:r>
      <w:r w:rsidRPr="008E3507">
        <w:rPr>
          <w:rFonts w:ascii="Palatino Linotype" w:hAnsi="Palatino Linotype"/>
          <w:bCs/>
          <w:sz w:val="22"/>
          <w:szCs w:val="22"/>
        </w:rPr>
        <w:t>, referente a las obligaciones de transparencia, se considera procedente dar vista a la Dirección General Jurídica y de Verificación de este Instituto con fundamento en el artículo 23, fracciones XII y XIV del Reglamento Interior del Instituto de Transparencia, Acceso a la Información Pública y Protección de Datos Personales del Estado de México y Municipios.</w:t>
      </w:r>
      <w:bookmarkEnd w:id="0"/>
    </w:p>
    <w:p w:rsidRPr="008E3507" w:rsidR="00632E54" w:rsidP="008E3507" w:rsidRDefault="00632E54" w14:paraId="7B2397D6" w14:textId="77777777">
      <w:pPr>
        <w:spacing w:line="360" w:lineRule="auto"/>
        <w:contextualSpacing/>
        <w:jc w:val="both"/>
        <w:rPr>
          <w:rFonts w:ascii="Palatino Linotype" w:hAnsi="Palatino Linotype"/>
          <w:sz w:val="22"/>
          <w:szCs w:val="22"/>
        </w:rPr>
      </w:pPr>
    </w:p>
    <w:p w:rsidRPr="008E3507" w:rsidR="00632E54" w:rsidP="008E3507" w:rsidRDefault="00632E54" w14:paraId="1F84E348" w14:textId="77777777">
      <w:pPr>
        <w:spacing w:line="360" w:lineRule="auto"/>
        <w:contextualSpacing/>
        <w:jc w:val="both"/>
        <w:rPr>
          <w:rFonts w:ascii="Palatino Linotype" w:hAnsi="Palatino Linotype"/>
          <w:bCs/>
          <w:sz w:val="22"/>
          <w:szCs w:val="22"/>
        </w:rPr>
      </w:pPr>
      <w:r w:rsidRPr="008E3507">
        <w:rPr>
          <w:rFonts w:ascii="Palatino Linotype" w:hAnsi="Palatino Linotype"/>
          <w:bCs/>
          <w:sz w:val="22"/>
          <w:szCs w:val="22"/>
        </w:rPr>
        <w:t>Por lo expuesto y fundado, este Pleno:</w:t>
      </w:r>
    </w:p>
    <w:p w:rsidRPr="008E3507" w:rsidR="00C2141B" w:rsidP="008E3507" w:rsidRDefault="00C2141B" w14:paraId="5ED6F0EA" w14:textId="77777777">
      <w:pPr>
        <w:spacing w:line="360" w:lineRule="auto"/>
        <w:contextualSpacing/>
        <w:jc w:val="both"/>
        <w:rPr>
          <w:rFonts w:ascii="Palatino Linotype" w:hAnsi="Palatino Linotype" w:eastAsia="Calibri" w:cs="Tahoma"/>
          <w:bCs/>
          <w:sz w:val="22"/>
          <w:szCs w:val="22"/>
          <w:lang w:eastAsia="en-US"/>
        </w:rPr>
      </w:pPr>
    </w:p>
    <w:p w:rsidRPr="008E3507" w:rsidR="00C2141B" w:rsidP="008E3507" w:rsidRDefault="00C2141B" w14:paraId="76E5172C" w14:textId="77777777">
      <w:pPr>
        <w:spacing w:line="360" w:lineRule="auto"/>
        <w:contextualSpacing/>
        <w:jc w:val="center"/>
        <w:rPr>
          <w:rFonts w:ascii="Palatino Linotype" w:hAnsi="Palatino Linotype" w:eastAsia="Calibri" w:cs="Tahoma"/>
          <w:b/>
          <w:bCs/>
          <w:sz w:val="22"/>
          <w:szCs w:val="22"/>
          <w:lang w:eastAsia="en-US"/>
        </w:rPr>
      </w:pPr>
      <w:r w:rsidRPr="008E3507">
        <w:rPr>
          <w:rFonts w:ascii="Palatino Linotype" w:hAnsi="Palatino Linotype" w:eastAsia="Calibri" w:cs="Tahoma"/>
          <w:b/>
          <w:bCs/>
          <w:sz w:val="22"/>
          <w:szCs w:val="22"/>
          <w:lang w:eastAsia="en-US"/>
        </w:rPr>
        <w:t>R E S U E L V E</w:t>
      </w:r>
    </w:p>
    <w:p w:rsidRPr="008E3507" w:rsidR="00C2141B" w:rsidP="008E3507" w:rsidRDefault="00C2141B" w14:paraId="4DB6EED7" w14:textId="77777777">
      <w:pPr>
        <w:spacing w:line="360" w:lineRule="auto"/>
        <w:contextualSpacing/>
        <w:jc w:val="center"/>
        <w:rPr>
          <w:rFonts w:ascii="Palatino Linotype" w:hAnsi="Palatino Linotype" w:cs="Tahoma"/>
          <w:b/>
          <w:bCs/>
          <w:sz w:val="22"/>
          <w:szCs w:val="22"/>
        </w:rPr>
      </w:pPr>
    </w:p>
    <w:p w:rsidRPr="008E3507" w:rsidR="00C2141B" w:rsidP="008E3507" w:rsidRDefault="00C2141B" w14:paraId="7DF591AF" w14:textId="78AA0286">
      <w:pPr>
        <w:spacing w:line="360" w:lineRule="auto"/>
        <w:contextualSpacing/>
        <w:jc w:val="both"/>
        <w:rPr>
          <w:rFonts w:ascii="Palatino Linotype" w:hAnsi="Palatino Linotype" w:eastAsia="Calibri" w:cs="Tahoma"/>
          <w:bCs/>
          <w:sz w:val="22"/>
          <w:szCs w:val="22"/>
          <w:lang w:eastAsia="en-US"/>
        </w:rPr>
      </w:pPr>
      <w:r w:rsidRPr="008E3507">
        <w:rPr>
          <w:rFonts w:ascii="Palatino Linotype" w:hAnsi="Palatino Linotype" w:cs="Tahoma"/>
          <w:b/>
          <w:bCs/>
          <w:sz w:val="22"/>
          <w:szCs w:val="22"/>
        </w:rPr>
        <w:t xml:space="preserve">PRIMERO. </w:t>
      </w:r>
      <w:r w:rsidRPr="008E3507">
        <w:rPr>
          <w:rFonts w:ascii="Palatino Linotype" w:hAnsi="Palatino Linotype" w:cs="Tahoma"/>
          <w:bCs/>
          <w:sz w:val="22"/>
          <w:szCs w:val="22"/>
        </w:rPr>
        <w:t xml:space="preserve">Se </w:t>
      </w:r>
      <w:r w:rsidR="00122178">
        <w:rPr>
          <w:rFonts w:ascii="Palatino Linotype" w:hAnsi="Palatino Linotype" w:cs="Tahoma"/>
          <w:b/>
          <w:bCs/>
          <w:sz w:val="22"/>
          <w:szCs w:val="22"/>
        </w:rPr>
        <w:t>MODIFICA</w:t>
      </w:r>
      <w:r w:rsidRPr="008E3507">
        <w:rPr>
          <w:rFonts w:ascii="Palatino Linotype" w:hAnsi="Palatino Linotype" w:cs="Tahoma"/>
          <w:bCs/>
          <w:sz w:val="22"/>
          <w:szCs w:val="22"/>
        </w:rPr>
        <w:t xml:space="preserve"> la respuesta entregada por el </w:t>
      </w:r>
      <w:r w:rsidRPr="008E3507" w:rsidR="00AE79E1">
        <w:rPr>
          <w:rFonts w:ascii="Palatino Linotype" w:hAnsi="Palatino Linotype" w:eastAsia="Calibri" w:cs="Tahoma"/>
          <w:b/>
          <w:bCs/>
          <w:sz w:val="22"/>
          <w:szCs w:val="22"/>
          <w:lang w:eastAsia="en-US"/>
        </w:rPr>
        <w:t xml:space="preserve">Ayuntamiento de Coacalco de Berriozábal </w:t>
      </w:r>
      <w:r w:rsidRPr="008E3507">
        <w:rPr>
          <w:rFonts w:ascii="Palatino Linotype" w:hAnsi="Palatino Linotype" w:cs="Tahoma"/>
          <w:bCs/>
          <w:sz w:val="22"/>
          <w:szCs w:val="22"/>
        </w:rPr>
        <w:t xml:space="preserve">a la solicitud de información </w:t>
      </w:r>
      <w:r w:rsidRPr="008E3507" w:rsidR="00AE79E1">
        <w:rPr>
          <w:rFonts w:ascii="Palatino Linotype" w:hAnsi="Palatino Linotype"/>
          <w:b/>
          <w:bCs/>
          <w:sz w:val="22"/>
          <w:szCs w:val="22"/>
        </w:rPr>
        <w:t xml:space="preserve">00003/COACALCO/IP/2021 </w:t>
      </w:r>
      <w:r w:rsidRPr="008E3507">
        <w:rPr>
          <w:rFonts w:ascii="Palatino Linotype" w:hAnsi="Palatino Linotype"/>
          <w:bCs/>
          <w:sz w:val="22"/>
          <w:szCs w:val="22"/>
        </w:rPr>
        <w:t>por resultar</w:t>
      </w:r>
      <w:r w:rsidRPr="008E3507" w:rsidR="00860E4C">
        <w:rPr>
          <w:rFonts w:ascii="Palatino Linotype" w:hAnsi="Palatino Linotype"/>
          <w:bCs/>
          <w:sz w:val="22"/>
          <w:szCs w:val="22"/>
        </w:rPr>
        <w:t xml:space="preserve"> </w:t>
      </w:r>
      <w:proofErr w:type="gramStart"/>
      <w:r w:rsidRPr="008E3507" w:rsidR="00860E4C">
        <w:rPr>
          <w:rFonts w:ascii="Palatino Linotype" w:hAnsi="Palatino Linotype"/>
          <w:bCs/>
          <w:sz w:val="22"/>
          <w:szCs w:val="22"/>
        </w:rPr>
        <w:t>parcialmente</w:t>
      </w:r>
      <w:r w:rsidRPr="008E3507">
        <w:rPr>
          <w:rFonts w:ascii="Palatino Linotype" w:hAnsi="Palatino Linotype"/>
          <w:bCs/>
          <w:sz w:val="22"/>
          <w:szCs w:val="22"/>
        </w:rPr>
        <w:t xml:space="preserve">  </w:t>
      </w:r>
      <w:r w:rsidRPr="008E3507">
        <w:rPr>
          <w:rFonts w:ascii="Palatino Linotype" w:hAnsi="Palatino Linotype"/>
          <w:b/>
          <w:bCs/>
          <w:sz w:val="22"/>
          <w:szCs w:val="22"/>
        </w:rPr>
        <w:t>FUNDADAS</w:t>
      </w:r>
      <w:proofErr w:type="gramEnd"/>
      <w:r w:rsidRPr="008E3507">
        <w:rPr>
          <w:rFonts w:ascii="Palatino Linotype" w:hAnsi="Palatino Linotype" w:cs="Tahoma"/>
          <w:bCs/>
          <w:sz w:val="22"/>
          <w:szCs w:val="22"/>
        </w:rPr>
        <w:t xml:space="preserve"> </w:t>
      </w:r>
      <w:r w:rsidRPr="008E3507">
        <w:rPr>
          <w:rFonts w:ascii="Palatino Linotype" w:hAnsi="Palatino Linotype" w:eastAsia="Calibri" w:cs="Tahoma"/>
          <w:bCs/>
          <w:sz w:val="22"/>
          <w:szCs w:val="22"/>
          <w:lang w:eastAsia="en-US"/>
        </w:rPr>
        <w:t xml:space="preserve">las razones o motivos de inconformidad hechos valer por </w:t>
      </w:r>
      <w:r w:rsidRPr="008E3507" w:rsidR="0066170D">
        <w:rPr>
          <w:rFonts w:ascii="Palatino Linotype" w:hAnsi="Palatino Linotype" w:eastAsia="Calibri" w:cs="Tahoma"/>
          <w:bCs/>
          <w:sz w:val="22"/>
          <w:szCs w:val="22"/>
          <w:lang w:eastAsia="en-US"/>
        </w:rPr>
        <w:t>la Recurrente</w:t>
      </w:r>
      <w:r w:rsidRPr="008E3507">
        <w:rPr>
          <w:rFonts w:ascii="Palatino Linotype" w:hAnsi="Palatino Linotype" w:eastAsia="Calibri" w:cs="Tahoma"/>
          <w:bCs/>
          <w:sz w:val="22"/>
          <w:szCs w:val="22"/>
          <w:lang w:eastAsia="en-US"/>
        </w:rPr>
        <w:t xml:space="preserve"> en el Recurso de Revisión </w:t>
      </w:r>
      <w:r w:rsidRPr="008E3507" w:rsidR="00AE79E1">
        <w:rPr>
          <w:rFonts w:ascii="Palatino Linotype" w:hAnsi="Palatino Linotype" w:cs="Tahoma"/>
          <w:b/>
          <w:bCs/>
          <w:color w:val="0D0D0D" w:themeColor="text1" w:themeTint="F2"/>
          <w:sz w:val="22"/>
          <w:szCs w:val="22"/>
        </w:rPr>
        <w:t>00401/INFOEM/IP/RR/2021</w:t>
      </w:r>
      <w:r w:rsidRPr="008E3507">
        <w:rPr>
          <w:rFonts w:ascii="Palatino Linotype" w:hAnsi="Palatino Linotype" w:eastAsia="Calibri" w:cs="Tahoma"/>
          <w:bCs/>
          <w:sz w:val="22"/>
          <w:szCs w:val="22"/>
          <w:lang w:eastAsia="en-US"/>
        </w:rPr>
        <w:t xml:space="preserve">, en términos de los considerandos </w:t>
      </w:r>
      <w:r w:rsidRPr="008E3507">
        <w:rPr>
          <w:rFonts w:ascii="Palatino Linotype" w:hAnsi="Palatino Linotype" w:eastAsia="Calibri" w:cs="Tahoma"/>
          <w:b/>
          <w:bCs/>
          <w:sz w:val="22"/>
          <w:szCs w:val="22"/>
          <w:lang w:eastAsia="en-US"/>
        </w:rPr>
        <w:t>QUINTO y SÉPTIMO</w:t>
      </w:r>
      <w:r w:rsidRPr="008E3507">
        <w:rPr>
          <w:rFonts w:ascii="Palatino Linotype" w:hAnsi="Palatino Linotype" w:eastAsia="Calibri" w:cs="Tahoma"/>
          <w:bCs/>
          <w:sz w:val="22"/>
          <w:szCs w:val="22"/>
          <w:lang w:eastAsia="en-US"/>
        </w:rPr>
        <w:t xml:space="preserve"> de la presente Resolución.</w:t>
      </w:r>
    </w:p>
    <w:p w:rsidRPr="008E3507" w:rsidR="00C2141B" w:rsidP="008E3507" w:rsidRDefault="00C2141B" w14:paraId="50E2CFC6" w14:textId="77777777">
      <w:pPr>
        <w:spacing w:line="360" w:lineRule="auto"/>
        <w:contextualSpacing/>
        <w:jc w:val="both"/>
        <w:rPr>
          <w:rFonts w:ascii="Palatino Linotype" w:hAnsi="Palatino Linotype" w:cs="Tahoma"/>
          <w:bCs/>
          <w:sz w:val="22"/>
          <w:szCs w:val="22"/>
        </w:rPr>
      </w:pPr>
    </w:p>
    <w:p w:rsidRPr="008E3507" w:rsidR="00C2141B" w:rsidP="008E3507" w:rsidRDefault="00C2141B" w14:paraId="2849B9AB" w14:textId="00BAC4CE">
      <w:pPr>
        <w:autoSpaceDE w:val="0"/>
        <w:autoSpaceDN w:val="0"/>
        <w:adjustRightInd w:val="0"/>
        <w:spacing w:line="360" w:lineRule="auto"/>
        <w:contextualSpacing/>
        <w:jc w:val="both"/>
        <w:rPr>
          <w:rFonts w:ascii="Palatino Linotype" w:hAnsi="Palatino Linotype" w:cs="Tahoma"/>
          <w:sz w:val="22"/>
          <w:szCs w:val="22"/>
        </w:rPr>
      </w:pPr>
      <w:r w:rsidRPr="008E3507">
        <w:rPr>
          <w:rFonts w:ascii="Palatino Linotype" w:hAnsi="Palatino Linotype" w:cs="Tahoma"/>
          <w:b/>
          <w:bCs/>
          <w:sz w:val="22"/>
          <w:szCs w:val="22"/>
        </w:rPr>
        <w:t xml:space="preserve">SEGUNDO. </w:t>
      </w:r>
      <w:r w:rsidRPr="008E3507">
        <w:rPr>
          <w:rFonts w:ascii="Palatino Linotype" w:hAnsi="Palatino Linotype" w:cs="Tahoma"/>
          <w:sz w:val="22"/>
          <w:szCs w:val="22"/>
        </w:rPr>
        <w:t xml:space="preserve">Se </w:t>
      </w:r>
      <w:r w:rsidRPr="008E3507">
        <w:rPr>
          <w:rFonts w:ascii="Palatino Linotype" w:hAnsi="Palatino Linotype" w:cs="Tahoma"/>
          <w:b/>
          <w:sz w:val="22"/>
          <w:szCs w:val="22"/>
        </w:rPr>
        <w:t xml:space="preserve">ORDENA </w:t>
      </w:r>
      <w:r w:rsidRPr="008E3507">
        <w:rPr>
          <w:rFonts w:ascii="Palatino Linotype" w:hAnsi="Palatino Linotype" w:cs="Tahoma"/>
          <w:sz w:val="22"/>
          <w:szCs w:val="22"/>
        </w:rPr>
        <w:t xml:space="preserve">al </w:t>
      </w:r>
      <w:r w:rsidRPr="008E3507" w:rsidR="00AE79E1">
        <w:rPr>
          <w:rFonts w:ascii="Palatino Linotype" w:hAnsi="Palatino Linotype" w:eastAsia="Calibri" w:cs="Tahoma"/>
          <w:b/>
          <w:bCs/>
          <w:sz w:val="22"/>
          <w:szCs w:val="22"/>
          <w:lang w:eastAsia="en-US"/>
        </w:rPr>
        <w:t>Ayuntamiento de Coacalco de Berriozábal</w:t>
      </w:r>
      <w:r w:rsidRPr="008E3507">
        <w:rPr>
          <w:rFonts w:ascii="Palatino Linotype" w:hAnsi="Palatino Linotype" w:cs="Tahoma"/>
          <w:sz w:val="22"/>
          <w:szCs w:val="22"/>
        </w:rPr>
        <w:t xml:space="preserve">, a efecto de que, previa búsqueda exhaustiva y razonable en los archivos de sus áreas competentes, remita </w:t>
      </w:r>
      <w:r w:rsidRPr="008E3507">
        <w:rPr>
          <w:rFonts w:ascii="Palatino Linotype" w:hAnsi="Palatino Linotype" w:cs="Tahoma"/>
          <w:bCs/>
          <w:iCs/>
          <w:sz w:val="22"/>
          <w:szCs w:val="22"/>
        </w:rPr>
        <w:t xml:space="preserve">a través del Sistema de Acceso a la Información Mexiquense (SAIMEX), en su caso en versión pública, los documentos, </w:t>
      </w:r>
      <w:r w:rsidRPr="008E3507">
        <w:rPr>
          <w:rFonts w:ascii="Palatino Linotype" w:hAnsi="Palatino Linotype" w:eastAsia="Calibri" w:cs="Tahoma"/>
          <w:bCs/>
          <w:sz w:val="22"/>
          <w:szCs w:val="22"/>
          <w:lang w:eastAsia="en-US"/>
        </w:rPr>
        <w:t>que</w:t>
      </w:r>
      <w:r w:rsidRPr="008E3507">
        <w:rPr>
          <w:rFonts w:ascii="Palatino Linotype" w:hAnsi="Palatino Linotype" w:eastAsia="Calibri" w:cs="Tahoma"/>
          <w:b/>
          <w:bCs/>
          <w:sz w:val="22"/>
          <w:szCs w:val="22"/>
          <w:lang w:eastAsia="en-US"/>
        </w:rPr>
        <w:t xml:space="preserve"> </w:t>
      </w:r>
      <w:r w:rsidRPr="008E3507">
        <w:rPr>
          <w:rFonts w:ascii="Palatino Linotype" w:hAnsi="Palatino Linotype" w:cs="Tahoma"/>
          <w:sz w:val="22"/>
          <w:szCs w:val="22"/>
        </w:rPr>
        <w:t xml:space="preserve">den cuenta de lo siguiente: </w:t>
      </w:r>
    </w:p>
    <w:p w:rsidRPr="008E3507" w:rsidR="00860E4C" w:rsidP="008E3507" w:rsidRDefault="00860E4C" w14:paraId="38013A3C" w14:textId="77777777">
      <w:pPr>
        <w:autoSpaceDE w:val="0"/>
        <w:autoSpaceDN w:val="0"/>
        <w:adjustRightInd w:val="0"/>
        <w:spacing w:line="360" w:lineRule="auto"/>
        <w:contextualSpacing/>
        <w:jc w:val="both"/>
        <w:rPr>
          <w:rFonts w:ascii="Palatino Linotype" w:hAnsi="Palatino Linotype" w:cs="Tahoma"/>
          <w:sz w:val="22"/>
          <w:szCs w:val="22"/>
        </w:rPr>
      </w:pPr>
    </w:p>
    <w:p w:rsidR="00AE79E1" w:rsidP="00615FF3" w:rsidRDefault="00AE79E1" w14:paraId="3179D7BF" w14:textId="0EFE0466">
      <w:pPr>
        <w:numPr>
          <w:ilvl w:val="0"/>
          <w:numId w:val="20"/>
        </w:numPr>
        <w:autoSpaceDE w:val="0"/>
        <w:autoSpaceDN w:val="0"/>
        <w:adjustRightInd w:val="0"/>
        <w:spacing w:line="360" w:lineRule="auto"/>
        <w:contextualSpacing/>
        <w:jc w:val="both"/>
        <w:rPr>
          <w:rFonts w:ascii="Palatino Linotype" w:hAnsi="Palatino Linotype" w:cs="Tahoma"/>
          <w:bCs/>
          <w:iCs/>
          <w:sz w:val="22"/>
          <w:szCs w:val="22"/>
        </w:rPr>
      </w:pPr>
      <w:r w:rsidRPr="008E3507">
        <w:rPr>
          <w:rFonts w:ascii="Palatino Linotype" w:hAnsi="Palatino Linotype" w:cs="Tahoma"/>
          <w:bCs/>
          <w:iCs/>
          <w:sz w:val="22"/>
          <w:szCs w:val="22"/>
        </w:rPr>
        <w:t xml:space="preserve">Los programas de apoyo afectados con motivo de un asentamiento de terreno en </w:t>
      </w:r>
      <w:r w:rsidRPr="00B608B6">
        <w:rPr>
          <w:rFonts w:ascii="Palatino Linotype" w:hAnsi="Palatino Linotype" w:cs="Tahoma"/>
          <w:bCs/>
          <w:iCs/>
          <w:sz w:val="22"/>
          <w:szCs w:val="22"/>
        </w:rPr>
        <w:t>vivienda</w:t>
      </w:r>
      <w:r w:rsidRPr="00B608B6" w:rsidR="00B608B6">
        <w:rPr>
          <w:rFonts w:ascii="Palatino Linotype" w:hAnsi="Palatino Linotype" w:cs="Tahoma"/>
          <w:bCs/>
          <w:iCs/>
          <w:sz w:val="22"/>
          <w:szCs w:val="22"/>
        </w:rPr>
        <w:t xml:space="preserve"> y</w:t>
      </w:r>
      <w:r w:rsidRPr="00B608B6" w:rsidR="00615FF3">
        <w:rPr>
          <w:rFonts w:ascii="Palatino Linotype" w:hAnsi="Palatino Linotype" w:cs="Tahoma"/>
          <w:bCs/>
          <w:iCs/>
          <w:sz w:val="22"/>
          <w:szCs w:val="22"/>
        </w:rPr>
        <w:t xml:space="preserve"> l</w:t>
      </w:r>
      <w:r w:rsidRPr="00B608B6">
        <w:rPr>
          <w:rFonts w:ascii="Palatino Linotype" w:hAnsi="Palatino Linotype" w:cs="Tahoma"/>
          <w:bCs/>
          <w:iCs/>
          <w:sz w:val="22"/>
          <w:szCs w:val="22"/>
        </w:rPr>
        <w:t>a partida presupuestal con la que se financia</w:t>
      </w:r>
      <w:r w:rsidRPr="00B608B6" w:rsidR="00615FF3">
        <w:rPr>
          <w:rFonts w:ascii="Palatino Linotype" w:hAnsi="Palatino Linotype" w:cs="Tahoma"/>
          <w:bCs/>
          <w:iCs/>
          <w:sz w:val="22"/>
          <w:szCs w:val="22"/>
        </w:rPr>
        <w:t>n</w:t>
      </w:r>
      <w:r w:rsidRPr="00B608B6">
        <w:rPr>
          <w:rFonts w:ascii="Palatino Linotype" w:hAnsi="Palatino Linotype" w:cs="Tahoma"/>
          <w:bCs/>
          <w:iCs/>
          <w:sz w:val="22"/>
          <w:szCs w:val="22"/>
        </w:rPr>
        <w:t>.</w:t>
      </w:r>
    </w:p>
    <w:p w:rsidRPr="00B608B6" w:rsidR="00B608B6" w:rsidP="00B608B6" w:rsidRDefault="00B608B6" w14:paraId="41FB6BE3" w14:textId="77777777">
      <w:pPr>
        <w:autoSpaceDE w:val="0"/>
        <w:autoSpaceDN w:val="0"/>
        <w:adjustRightInd w:val="0"/>
        <w:spacing w:line="360" w:lineRule="auto"/>
        <w:ind w:left="720"/>
        <w:contextualSpacing/>
        <w:jc w:val="both"/>
        <w:rPr>
          <w:rFonts w:ascii="Palatino Linotype" w:hAnsi="Palatino Linotype" w:cs="Tahoma"/>
          <w:bCs/>
          <w:iCs/>
          <w:sz w:val="22"/>
          <w:szCs w:val="22"/>
        </w:rPr>
      </w:pPr>
    </w:p>
    <w:p w:rsidRPr="008E3507" w:rsidR="00AE79E1" w:rsidP="008E3507" w:rsidRDefault="00AE79E1" w14:paraId="2A568744" w14:textId="77777777">
      <w:pPr>
        <w:numPr>
          <w:ilvl w:val="0"/>
          <w:numId w:val="20"/>
        </w:numPr>
        <w:autoSpaceDE w:val="0"/>
        <w:autoSpaceDN w:val="0"/>
        <w:adjustRightInd w:val="0"/>
        <w:spacing w:line="360" w:lineRule="auto"/>
        <w:contextualSpacing/>
        <w:jc w:val="both"/>
        <w:rPr>
          <w:rFonts w:ascii="Palatino Linotype" w:hAnsi="Palatino Linotype" w:cs="Tahoma"/>
          <w:bCs/>
          <w:iCs/>
          <w:sz w:val="22"/>
          <w:szCs w:val="22"/>
        </w:rPr>
      </w:pPr>
      <w:r w:rsidRPr="008E3507">
        <w:rPr>
          <w:rFonts w:ascii="Palatino Linotype" w:hAnsi="Palatino Linotype" w:cs="Tahoma"/>
          <w:bCs/>
          <w:iCs/>
          <w:sz w:val="22"/>
          <w:szCs w:val="22"/>
        </w:rPr>
        <w:t>Del seguro a vivienda anunciado por el Presidente Municipal del Sujeto Obligado</w:t>
      </w:r>
    </w:p>
    <w:p w:rsidRPr="008E3507" w:rsidR="00AE79E1" w:rsidP="008E3507" w:rsidRDefault="00AE79E1" w14:paraId="548FFD1D" w14:textId="77777777">
      <w:pPr>
        <w:numPr>
          <w:ilvl w:val="1"/>
          <w:numId w:val="20"/>
        </w:numPr>
        <w:autoSpaceDE w:val="0"/>
        <w:autoSpaceDN w:val="0"/>
        <w:adjustRightInd w:val="0"/>
        <w:spacing w:line="360" w:lineRule="auto"/>
        <w:contextualSpacing/>
        <w:jc w:val="both"/>
        <w:rPr>
          <w:rFonts w:ascii="Palatino Linotype" w:hAnsi="Palatino Linotype" w:cs="Tahoma"/>
          <w:bCs/>
          <w:iCs/>
          <w:sz w:val="22"/>
          <w:szCs w:val="22"/>
        </w:rPr>
      </w:pPr>
      <w:r w:rsidRPr="008E3507">
        <w:rPr>
          <w:rFonts w:ascii="Palatino Linotype" w:hAnsi="Palatino Linotype" w:cs="Tahoma"/>
          <w:bCs/>
          <w:iCs/>
          <w:sz w:val="22"/>
          <w:szCs w:val="22"/>
        </w:rPr>
        <w:t>Su vigencia</w:t>
      </w:r>
    </w:p>
    <w:p w:rsidRPr="008E3507" w:rsidR="00AE79E1" w:rsidP="008E3507" w:rsidRDefault="00AE79E1" w14:paraId="32EE3154" w14:textId="77777777">
      <w:pPr>
        <w:numPr>
          <w:ilvl w:val="1"/>
          <w:numId w:val="20"/>
        </w:numPr>
        <w:autoSpaceDE w:val="0"/>
        <w:autoSpaceDN w:val="0"/>
        <w:adjustRightInd w:val="0"/>
        <w:spacing w:line="360" w:lineRule="auto"/>
        <w:contextualSpacing/>
        <w:jc w:val="both"/>
        <w:rPr>
          <w:rFonts w:ascii="Palatino Linotype" w:hAnsi="Palatino Linotype" w:cs="Tahoma"/>
          <w:bCs/>
          <w:iCs/>
          <w:sz w:val="22"/>
          <w:szCs w:val="22"/>
        </w:rPr>
      </w:pPr>
      <w:r w:rsidRPr="008E3507">
        <w:rPr>
          <w:rFonts w:ascii="Palatino Linotype" w:hAnsi="Palatino Linotype" w:cs="Tahoma"/>
          <w:bCs/>
          <w:iCs/>
          <w:sz w:val="22"/>
          <w:szCs w:val="22"/>
        </w:rPr>
        <w:t xml:space="preserve">Los aspectos que comprende el seguro. </w:t>
      </w:r>
    </w:p>
    <w:p w:rsidRPr="008E3507" w:rsidR="00AE79E1" w:rsidP="008E3507" w:rsidRDefault="00AE79E1" w14:paraId="76E73DA7" w14:textId="77777777">
      <w:pPr>
        <w:spacing w:line="360" w:lineRule="auto"/>
        <w:contextualSpacing/>
        <w:jc w:val="both"/>
        <w:rPr>
          <w:rFonts w:ascii="Palatino Linotype" w:hAnsi="Palatino Linotype" w:cs="Tahoma"/>
          <w:bCs/>
          <w:iCs/>
          <w:sz w:val="22"/>
          <w:szCs w:val="22"/>
        </w:rPr>
      </w:pPr>
    </w:p>
    <w:p w:rsidR="00AE79E1" w:rsidP="008E3507" w:rsidRDefault="00122178" w14:paraId="20351D37" w14:textId="7CAA2965">
      <w:pPr>
        <w:spacing w:line="360" w:lineRule="auto"/>
        <w:contextualSpacing/>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De ser necesarias las versiones públicas, j</w:t>
      </w:r>
      <w:r w:rsidRPr="008E3507" w:rsidR="00AE79E1">
        <w:rPr>
          <w:rFonts w:ascii="Palatino Linotype" w:hAnsi="Palatino Linotype" w:eastAsia="Calibri" w:cs="Tahoma"/>
          <w:iCs/>
          <w:sz w:val="22"/>
          <w:szCs w:val="22"/>
          <w:lang w:val="es-ES" w:eastAsia="es-ES_tradnl"/>
        </w:rPr>
        <w:t xml:space="preserve">unto con la documentación se deberá entregar el Acuerdo del Comité de Transparencia mediante el cual se funde y motive la eliminación de la información confidencial, en términos de los artículos 49, fracciones II y VII, 143, fracción I y </w:t>
      </w:r>
      <w:r w:rsidRPr="008E3507" w:rsidR="00AE79E1">
        <w:rPr>
          <w:rFonts w:ascii="Palatino Linotype" w:hAnsi="Palatino Linotype" w:eastAsia="Calibri" w:cs="Tahoma"/>
          <w:iCs/>
          <w:sz w:val="22"/>
          <w:szCs w:val="22"/>
          <w:lang w:val="es-ES" w:eastAsia="es-ES_tradnl"/>
        </w:rPr>
        <w:lastRenderedPageBreak/>
        <w:t>149, de la Ley de Transparencia y Acceso a la Información Pública del Estado de México y Municipios.</w:t>
      </w:r>
    </w:p>
    <w:p w:rsidR="007A1544" w:rsidP="008E3507" w:rsidRDefault="007A1544" w14:paraId="2702FADC" w14:textId="3788680B">
      <w:pPr>
        <w:spacing w:line="360" w:lineRule="auto"/>
        <w:contextualSpacing/>
        <w:jc w:val="both"/>
        <w:rPr>
          <w:rFonts w:ascii="Palatino Linotype" w:hAnsi="Palatino Linotype" w:eastAsia="Calibri" w:cs="Tahoma"/>
          <w:iCs/>
          <w:sz w:val="22"/>
          <w:szCs w:val="22"/>
          <w:lang w:val="es-ES" w:eastAsia="es-ES_tradnl"/>
        </w:rPr>
      </w:pPr>
    </w:p>
    <w:p w:rsidR="00B2439E" w:rsidP="008E3507" w:rsidRDefault="00B2439E" w14:paraId="070C467D" w14:textId="38FAAB6C">
      <w:pPr>
        <w:spacing w:line="360" w:lineRule="auto"/>
        <w:contextualSpacing/>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Para el caso de que el Ayuntamiento no tenga en sus archivos un programa</w:t>
      </w:r>
      <w:r w:rsidRPr="00B2439E">
        <w:rPr>
          <w:rFonts w:ascii="Palatino Linotype" w:hAnsi="Palatino Linotype" w:cs="Tahoma"/>
          <w:bCs/>
          <w:iCs/>
          <w:sz w:val="22"/>
          <w:szCs w:val="22"/>
        </w:rPr>
        <w:t xml:space="preserve"> </w:t>
      </w:r>
      <w:r w:rsidRPr="008E3507">
        <w:rPr>
          <w:rFonts w:ascii="Palatino Linotype" w:hAnsi="Palatino Linotype" w:cs="Tahoma"/>
          <w:bCs/>
          <w:iCs/>
          <w:sz w:val="22"/>
          <w:szCs w:val="22"/>
        </w:rPr>
        <w:t xml:space="preserve">de apoyo </w:t>
      </w:r>
      <w:r w:rsidR="00EA249F">
        <w:rPr>
          <w:rFonts w:ascii="Palatino Linotype" w:hAnsi="Palatino Linotype" w:cs="Tahoma"/>
          <w:bCs/>
          <w:iCs/>
          <w:sz w:val="22"/>
          <w:szCs w:val="22"/>
        </w:rPr>
        <w:t xml:space="preserve">para </w:t>
      </w:r>
      <w:r w:rsidRPr="008E3507">
        <w:rPr>
          <w:rFonts w:ascii="Palatino Linotype" w:hAnsi="Palatino Linotype" w:cs="Tahoma"/>
          <w:bCs/>
          <w:iCs/>
          <w:sz w:val="22"/>
          <w:szCs w:val="22"/>
        </w:rPr>
        <w:t xml:space="preserve">afectados con motivo de un asentamiento de terreno en </w:t>
      </w:r>
      <w:r w:rsidRPr="00B608B6">
        <w:rPr>
          <w:rFonts w:ascii="Palatino Linotype" w:hAnsi="Palatino Linotype" w:cs="Tahoma"/>
          <w:bCs/>
          <w:iCs/>
          <w:sz w:val="22"/>
          <w:szCs w:val="22"/>
        </w:rPr>
        <w:t>vivienda</w:t>
      </w:r>
      <w:r>
        <w:rPr>
          <w:rFonts w:ascii="Palatino Linotype" w:hAnsi="Palatino Linotype" w:cs="Tahoma"/>
          <w:bCs/>
          <w:iCs/>
          <w:sz w:val="22"/>
          <w:szCs w:val="22"/>
        </w:rPr>
        <w:t xml:space="preserve"> y/o no se cuente con una partida específica para este tema, deberá hacerlo del conocimiento del Recurrente, de conformidad con el artículo </w:t>
      </w:r>
      <w:r w:rsidR="007B52EC">
        <w:rPr>
          <w:rFonts w:ascii="Palatino Linotype" w:hAnsi="Palatino Linotype" w:cs="Tahoma"/>
          <w:bCs/>
          <w:iCs/>
          <w:sz w:val="22"/>
          <w:szCs w:val="22"/>
        </w:rPr>
        <w:t xml:space="preserve">19, párrafo segundo, </w:t>
      </w:r>
      <w:r w:rsidRPr="008E3507" w:rsidR="007B52EC">
        <w:rPr>
          <w:rFonts w:ascii="Palatino Linotype" w:hAnsi="Palatino Linotype" w:eastAsia="Calibri" w:cs="Tahoma"/>
          <w:iCs/>
          <w:sz w:val="22"/>
          <w:szCs w:val="22"/>
          <w:lang w:val="es-ES" w:eastAsia="es-ES_tradnl"/>
        </w:rPr>
        <w:t>de la Ley de Transparencia y Acceso a la Información Pública del Estado de México y Municipios</w:t>
      </w:r>
      <w:r w:rsidR="007B52EC">
        <w:rPr>
          <w:rFonts w:ascii="Palatino Linotype" w:hAnsi="Palatino Linotype" w:eastAsia="Calibri" w:cs="Tahoma"/>
          <w:iCs/>
          <w:sz w:val="22"/>
          <w:szCs w:val="22"/>
          <w:lang w:val="es-ES" w:eastAsia="es-ES_tradnl"/>
        </w:rPr>
        <w:t>.</w:t>
      </w:r>
    </w:p>
    <w:p w:rsidRPr="008E3507" w:rsidR="007A1544" w:rsidP="008E3507" w:rsidRDefault="007A1544" w14:paraId="1D0BB793" w14:textId="77777777">
      <w:pPr>
        <w:spacing w:line="360" w:lineRule="auto"/>
        <w:contextualSpacing/>
        <w:jc w:val="both"/>
        <w:rPr>
          <w:rFonts w:ascii="Palatino Linotype" w:hAnsi="Palatino Linotype" w:eastAsia="Calibri" w:cs="Tahoma"/>
          <w:iCs/>
          <w:sz w:val="22"/>
          <w:szCs w:val="22"/>
          <w:lang w:val="es-ES" w:eastAsia="es-ES_tradnl"/>
        </w:rPr>
      </w:pPr>
    </w:p>
    <w:p w:rsidRPr="008E3507" w:rsidR="00860E4C" w:rsidP="008E3507" w:rsidRDefault="00860E4C" w14:paraId="26139B6D" w14:textId="398A4248">
      <w:pPr>
        <w:spacing w:line="360" w:lineRule="auto"/>
        <w:jc w:val="both"/>
        <w:rPr>
          <w:rFonts w:ascii="Palatino Linotype" w:hAnsi="Palatino Linotype" w:cs="Tahoma"/>
          <w:sz w:val="22"/>
          <w:szCs w:val="22"/>
        </w:rPr>
      </w:pPr>
      <w:r w:rsidRPr="008E3507">
        <w:rPr>
          <w:rFonts w:ascii="Palatino Linotype" w:hAnsi="Palatino Linotype" w:eastAsia="Calibri" w:cs="Tahoma"/>
          <w:b/>
          <w:bCs/>
          <w:sz w:val="22"/>
          <w:szCs w:val="22"/>
          <w:lang w:eastAsia="en-US"/>
        </w:rPr>
        <w:t xml:space="preserve">TERCERO. </w:t>
      </w:r>
      <w:r w:rsidRPr="008E3507">
        <w:rPr>
          <w:rFonts w:ascii="Palatino Linotype" w:hAnsi="Palatino Linotype" w:cs="Tahoma"/>
          <w:b/>
          <w:sz w:val="22"/>
          <w:szCs w:val="22"/>
        </w:rPr>
        <w:t xml:space="preserve">NOTIFÍQUESE </w:t>
      </w:r>
      <w:r w:rsidRPr="008E3507">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8E3507" w:rsidR="00AE79E1">
        <w:rPr>
          <w:rFonts w:ascii="Palatino Linotype" w:hAnsi="Palatino Linotype" w:cs="Tahoma"/>
          <w:sz w:val="22"/>
          <w:szCs w:val="22"/>
        </w:rPr>
        <w:t>quince</w:t>
      </w:r>
      <w:r w:rsidRPr="008E3507">
        <w:rPr>
          <w:rFonts w:ascii="Palatino Linotype" w:hAnsi="Palatino Linotype" w:cs="Tahoma"/>
          <w:sz w:val="22"/>
          <w:szCs w:val="22"/>
        </w:rPr>
        <w:t xml:space="preserve"> días hábiles, e informe a este Instituto en un plazo de tres días hábiles siguientes sobre el cumplimiento dado a la presente.</w:t>
      </w:r>
    </w:p>
    <w:p w:rsidRPr="008E3507" w:rsidR="00860E4C" w:rsidP="008E3507" w:rsidRDefault="00860E4C" w14:paraId="593E626A" w14:textId="77777777">
      <w:pPr>
        <w:spacing w:line="360" w:lineRule="auto"/>
        <w:jc w:val="both"/>
        <w:rPr>
          <w:rFonts w:ascii="Palatino Linotype" w:hAnsi="Palatino Linotype" w:cs="Tahoma"/>
          <w:sz w:val="22"/>
          <w:szCs w:val="22"/>
        </w:rPr>
      </w:pPr>
    </w:p>
    <w:p w:rsidRPr="008E3507" w:rsidR="00860E4C" w:rsidP="008E3507" w:rsidRDefault="00860E4C" w14:paraId="495250BA" w14:textId="77777777">
      <w:pPr>
        <w:spacing w:line="360" w:lineRule="auto"/>
        <w:jc w:val="both"/>
        <w:rPr>
          <w:rFonts w:ascii="Palatino Linotype" w:hAnsi="Palatino Linotype" w:cs="Tahoma"/>
          <w:iCs/>
          <w:sz w:val="22"/>
          <w:szCs w:val="22"/>
        </w:rPr>
      </w:pPr>
      <w:r w:rsidRPr="008E3507">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8E3507" w:rsidR="00C2141B" w:rsidP="008E3507" w:rsidRDefault="00C2141B" w14:paraId="2BF1CE1A" w14:textId="77777777">
      <w:pPr>
        <w:spacing w:line="360" w:lineRule="auto"/>
        <w:contextualSpacing/>
        <w:jc w:val="both"/>
        <w:rPr>
          <w:rFonts w:ascii="Palatino Linotype" w:hAnsi="Palatino Linotype" w:eastAsia="Calibri" w:cs="Tahoma"/>
          <w:color w:val="000000"/>
          <w:sz w:val="22"/>
          <w:szCs w:val="22"/>
          <w:lang w:val="es-ES" w:eastAsia="es-MX"/>
        </w:rPr>
      </w:pPr>
    </w:p>
    <w:p w:rsidR="002E1C48" w:rsidP="008E3507" w:rsidRDefault="00C2141B" w14:paraId="1D82149C" w14:textId="50DD610B">
      <w:pPr>
        <w:spacing w:line="360" w:lineRule="auto"/>
        <w:contextualSpacing/>
        <w:jc w:val="both"/>
        <w:rPr>
          <w:rFonts w:ascii="Palatino Linotype" w:hAnsi="Palatino Linotype" w:cs="Tahoma"/>
          <w:color w:val="000000" w:themeColor="text1"/>
          <w:sz w:val="22"/>
          <w:szCs w:val="22"/>
        </w:rPr>
      </w:pPr>
      <w:r w:rsidRPr="008E3507">
        <w:rPr>
          <w:rFonts w:ascii="Palatino Linotype" w:hAnsi="Palatino Linotype" w:eastAsia="Calibri" w:cs="Tahoma"/>
          <w:b/>
          <w:color w:val="000000" w:themeColor="text1"/>
          <w:sz w:val="22"/>
          <w:szCs w:val="22"/>
          <w:lang w:eastAsia="es-MX"/>
        </w:rPr>
        <w:t>CUARTO</w:t>
      </w:r>
      <w:r w:rsidRPr="008E3507">
        <w:rPr>
          <w:rFonts w:ascii="Palatino Linotype" w:hAnsi="Palatino Linotype" w:eastAsia="Calibri" w:cs="Tahoma"/>
          <w:b/>
          <w:bCs/>
          <w:color w:val="000000" w:themeColor="text1"/>
          <w:sz w:val="22"/>
          <w:szCs w:val="22"/>
          <w:lang w:eastAsia="en-US"/>
        </w:rPr>
        <w:t xml:space="preserve">. </w:t>
      </w:r>
      <w:r w:rsidRPr="008E3507">
        <w:rPr>
          <w:rFonts w:ascii="Palatino Linotype" w:hAnsi="Palatino Linotype" w:cs="Tahoma"/>
          <w:b/>
          <w:color w:val="000000" w:themeColor="text1"/>
          <w:sz w:val="22"/>
          <w:szCs w:val="22"/>
        </w:rPr>
        <w:t>NOTIFÍQUESE</w:t>
      </w:r>
      <w:r w:rsidRPr="008E3507">
        <w:rPr>
          <w:rFonts w:ascii="Palatino Linotype" w:hAnsi="Palatino Linotype" w:cs="Tahoma"/>
          <w:color w:val="000000" w:themeColor="text1"/>
          <w:sz w:val="22"/>
          <w:szCs w:val="22"/>
        </w:rPr>
        <w:t xml:space="preserve"> al Recurrente la presente Resolución a través del </w:t>
      </w:r>
      <w:r w:rsidRPr="008E3507">
        <w:rPr>
          <w:rFonts w:ascii="Palatino Linotype" w:hAnsi="Palatino Linotype" w:eastAsia="Calibri" w:cs="Tahoma"/>
          <w:bCs/>
          <w:color w:val="000000" w:themeColor="text1"/>
          <w:sz w:val="22"/>
          <w:szCs w:val="22"/>
          <w:lang w:eastAsia="en-US"/>
        </w:rPr>
        <w:t>Sistema de Acceso a la Información Mexiquense (SAIMEX)</w:t>
      </w:r>
      <w:r w:rsidRPr="008E3507">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8E3507" w:rsidR="00F61F4C" w:rsidP="008E3507" w:rsidRDefault="00F61F4C" w14:paraId="57E0C287" w14:textId="77777777">
      <w:pPr>
        <w:spacing w:line="360" w:lineRule="auto"/>
        <w:contextualSpacing/>
        <w:jc w:val="both"/>
        <w:rPr>
          <w:rFonts w:ascii="Palatino Linotype" w:hAnsi="Palatino Linotype" w:cs="Tahoma"/>
          <w:color w:val="000000" w:themeColor="text1"/>
          <w:sz w:val="22"/>
          <w:szCs w:val="22"/>
        </w:rPr>
      </w:pPr>
    </w:p>
    <w:p w:rsidRPr="008E3507" w:rsidR="002E1C48" w:rsidP="008E3507" w:rsidRDefault="002E1C48" w14:paraId="58145856" w14:textId="77777777">
      <w:pPr>
        <w:spacing w:line="360" w:lineRule="auto"/>
        <w:contextualSpacing/>
        <w:jc w:val="both"/>
        <w:rPr>
          <w:rFonts w:ascii="Palatino Linotype" w:hAnsi="Palatino Linotype" w:eastAsia="Calibri" w:cs="Tahoma"/>
          <w:b/>
          <w:bCs/>
          <w:sz w:val="22"/>
          <w:szCs w:val="22"/>
          <w:lang w:eastAsia="es-ES_tradnl"/>
        </w:rPr>
      </w:pPr>
      <w:r w:rsidRPr="008E3507">
        <w:rPr>
          <w:rFonts w:ascii="Palatino Linotype" w:hAnsi="Palatino Linotype" w:eastAsia="Calibri" w:cs="Tahoma"/>
          <w:b/>
          <w:bCs/>
          <w:sz w:val="22"/>
          <w:szCs w:val="22"/>
          <w:lang w:eastAsia="es-ES_tradnl"/>
        </w:rPr>
        <w:lastRenderedPageBreak/>
        <w:t xml:space="preserve">QUINTO. </w:t>
      </w:r>
      <w:bookmarkStart w:name="_Hlk62761430" w:id="1"/>
      <w:r w:rsidRPr="008E3507">
        <w:rPr>
          <w:rFonts w:ascii="Palatino Linotype" w:hAnsi="Palatino Linotype" w:eastAsia="Calibri" w:cs="Tahoma"/>
          <w:bCs/>
          <w:sz w:val="22"/>
          <w:szCs w:val="22"/>
          <w:lang w:eastAsia="es-ES_tradnl"/>
        </w:rPr>
        <w:t xml:space="preserve">Con fundamento en lo dispuesto en el artículo 23, fracciones XII y XIV del Reglamento Interior del Instituto de Transparencia, Acceso a la Información Pública y Protección de Datos Personales del Estado de México y Municipios, gírese oficio a la Dirección General Jurídica y de Verificación de este Instituto, en términos de lo dispuesto en el Considerando </w:t>
      </w:r>
      <w:r w:rsidRPr="008E3507">
        <w:rPr>
          <w:rFonts w:ascii="Palatino Linotype" w:hAnsi="Palatino Linotype" w:eastAsia="Calibri" w:cs="Tahoma"/>
          <w:b/>
          <w:bCs/>
          <w:sz w:val="22"/>
          <w:szCs w:val="22"/>
          <w:lang w:eastAsia="es-ES_tradnl"/>
        </w:rPr>
        <w:t xml:space="preserve">OCTAVO </w:t>
      </w:r>
      <w:r w:rsidRPr="008E3507">
        <w:rPr>
          <w:rFonts w:ascii="Palatino Linotype" w:hAnsi="Palatino Linotype" w:eastAsia="Calibri" w:cs="Tahoma"/>
          <w:bCs/>
          <w:sz w:val="22"/>
          <w:szCs w:val="22"/>
          <w:lang w:eastAsia="es-ES_tradnl"/>
        </w:rPr>
        <w:t>de la presente Resolución.</w:t>
      </w:r>
      <w:bookmarkEnd w:id="1"/>
    </w:p>
    <w:p w:rsidRPr="008E3507" w:rsidR="002E1C48" w:rsidP="008E3507" w:rsidRDefault="002E1C48" w14:paraId="1B7E20C7" w14:textId="77777777">
      <w:pPr>
        <w:spacing w:line="360" w:lineRule="auto"/>
        <w:contextualSpacing/>
        <w:jc w:val="both"/>
        <w:rPr>
          <w:rFonts w:ascii="Palatino Linotype" w:hAnsi="Palatino Linotype" w:eastAsia="Calibri" w:cs="Tahoma"/>
          <w:sz w:val="22"/>
          <w:szCs w:val="22"/>
          <w:lang w:val="es-ES" w:eastAsia="es-ES_tradnl"/>
        </w:rPr>
      </w:pPr>
    </w:p>
    <w:p w:rsidRPr="008E3507" w:rsidR="002E1C48" w:rsidP="008E3507" w:rsidRDefault="002E1C48" w14:paraId="63DFB80D" w14:textId="3462ADD9">
      <w:pPr>
        <w:spacing w:line="360" w:lineRule="auto"/>
        <w:contextualSpacing/>
        <w:jc w:val="both"/>
        <w:rPr>
          <w:rFonts w:ascii="Palatino Linotype" w:hAnsi="Palatino Linotype" w:eastAsia="Calibri" w:cs="Tahoma"/>
          <w:sz w:val="22"/>
          <w:szCs w:val="22"/>
          <w:lang w:val="es-ES" w:eastAsia="es-ES_tradnl"/>
        </w:rPr>
      </w:pPr>
      <w:r w:rsidRPr="008E3507">
        <w:rPr>
          <w:rFonts w:ascii="Palatino Linotype" w:hAnsi="Palatino Linotype" w:eastAsia="Calibri" w:cs="Tahoma"/>
          <w:b/>
          <w:sz w:val="22"/>
          <w:szCs w:val="22"/>
          <w:lang w:val="es-ES" w:eastAsia="es-ES_tradnl"/>
        </w:rPr>
        <w:t xml:space="preserve">SEXTO. </w:t>
      </w:r>
      <w:r w:rsidRPr="008E3507">
        <w:rPr>
          <w:rFonts w:ascii="Palatino Linotype" w:hAnsi="Palatino Linotype" w:eastAsia="Calibri" w:cs="Tahoma"/>
          <w:sz w:val="22"/>
          <w:szCs w:val="22"/>
          <w:lang w:val="es-ES" w:eastAsia="es-ES_tradnl"/>
        </w:rPr>
        <w:t>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rsidRPr="008E3507" w:rsidR="00C2141B" w:rsidP="008E3507" w:rsidRDefault="00C2141B" w14:paraId="14FFF0F1" w14:textId="77777777">
      <w:pPr>
        <w:spacing w:line="360" w:lineRule="auto"/>
        <w:contextualSpacing/>
        <w:jc w:val="both"/>
        <w:rPr>
          <w:rFonts w:ascii="Palatino Linotype" w:hAnsi="Palatino Linotype" w:eastAsia="Calibri" w:cs="Tahoma"/>
          <w:sz w:val="22"/>
          <w:szCs w:val="22"/>
          <w:lang w:val="es-ES" w:eastAsia="es-ES_tradnl"/>
        </w:rPr>
      </w:pPr>
    </w:p>
    <w:p w:rsidRPr="00223317" w:rsidR="00C2141B" w:rsidP="008E3507" w:rsidRDefault="003C25A2" w14:paraId="39CAFF87" w14:textId="136EC43C">
      <w:pPr>
        <w:spacing w:line="360" w:lineRule="auto"/>
        <w:contextualSpacing/>
        <w:jc w:val="both"/>
        <w:rPr>
          <w:rFonts w:ascii="Palatino Linotype" w:hAnsi="Palatino Linotype" w:cs="Tahoma"/>
          <w:sz w:val="22"/>
          <w:szCs w:val="22"/>
          <w:lang w:eastAsia="es-MX"/>
        </w:rPr>
      </w:pPr>
      <w:r w:rsidRPr="008E3507">
        <w:rPr>
          <w:rFonts w:ascii="Palatino Linotype" w:hAnsi="Palatino Linotype" w:cs="Tahoma"/>
          <w:sz w:val="22"/>
          <w:szCs w:val="22"/>
          <w:lang w:eastAsia="es-MX"/>
        </w:rPr>
        <w:t xml:space="preserve">ASÍ, POR </w:t>
      </w:r>
      <w:r w:rsidRPr="008E3507">
        <w:rPr>
          <w:rFonts w:ascii="Palatino Linotype" w:hAnsi="Palatino Linotype" w:cs="Tahoma"/>
          <w:b/>
          <w:sz w:val="22"/>
          <w:szCs w:val="22"/>
          <w:lang w:eastAsia="es-MX"/>
        </w:rPr>
        <w:t>UNANIMIDAD</w:t>
      </w:r>
      <w:r w:rsidRPr="008E3507">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 JAVIER MARTÍNEZ CRUZ </w:t>
      </w:r>
      <w:r>
        <w:rPr>
          <w:rFonts w:ascii="Palatino Linotype" w:hAnsi="Palatino Linotype" w:cs="Tahoma"/>
          <w:sz w:val="22"/>
          <w:szCs w:val="22"/>
          <w:lang w:eastAsia="es-MX"/>
        </w:rPr>
        <w:t xml:space="preserve">CON VOTO PARTICULAR CONCURRENTE </w:t>
      </w:r>
      <w:r w:rsidRPr="008E3507">
        <w:rPr>
          <w:rFonts w:ascii="Palatino Linotype" w:hAnsi="Palatino Linotype" w:cs="Tahoma"/>
          <w:sz w:val="22"/>
          <w:szCs w:val="22"/>
          <w:lang w:eastAsia="es-MX"/>
        </w:rPr>
        <w:t>Y LUIS GUSTAVO PARRA NORIEGA</w:t>
      </w:r>
      <w:r>
        <w:rPr>
          <w:rFonts w:ascii="Palatino Linotype" w:hAnsi="Palatino Linotype" w:cs="Tahoma"/>
          <w:sz w:val="22"/>
          <w:szCs w:val="22"/>
          <w:lang w:eastAsia="es-MX"/>
        </w:rPr>
        <w:t xml:space="preserve"> CON VOTO PARTICULAR</w:t>
      </w:r>
      <w:r w:rsidRPr="008E3507">
        <w:rPr>
          <w:rFonts w:ascii="Palatino Linotype" w:hAnsi="Palatino Linotype" w:cs="Tahoma"/>
          <w:sz w:val="22"/>
          <w:szCs w:val="22"/>
          <w:lang w:eastAsia="es-MX"/>
        </w:rPr>
        <w:t>, EN LA DÉCIMO TERCERA SESIÓN ORDINARIA, CELEBRADA EL VEINTIUNO DE ABRIL DE DOS MIL VEINTIUNO, ANTE EL SECRETARIO TÉCNICO DEL PLENO, ALEXIS TAPIA RAMÍREZ.</w:t>
      </w:r>
    </w:p>
    <w:p w:rsidR="00137B2E" w:rsidRDefault="00137B2E" w14:paraId="44D7D2B7" w14:textId="1C4AD2AB">
      <w:pPr>
        <w:spacing w:after="160" w:line="259" w:lineRule="auto"/>
        <w:rPr>
          <w:rFonts w:ascii="Palatino Linotype" w:hAnsi="Palatino Linotype" w:eastAsia="Calibri" w:cs="Tahoma"/>
          <w:sz w:val="22"/>
          <w:szCs w:val="22"/>
          <w:lang w:eastAsia="en-US"/>
        </w:rPr>
      </w:pPr>
      <w:r>
        <w:rPr>
          <w:rFonts w:ascii="Palatino Linotype" w:hAnsi="Palatino Linotype" w:eastAsia="Calibri" w:cs="Tahoma"/>
          <w:sz w:val="22"/>
          <w:szCs w:val="22"/>
          <w:lang w:eastAsia="en-US"/>
        </w:rPr>
        <w:br w:type="page"/>
      </w:r>
    </w:p>
    <w:p w:rsidRPr="00223317" w:rsidR="002E1C48" w:rsidP="008E3507" w:rsidRDefault="002E1C48" w14:paraId="7D80AE14" w14:textId="77777777">
      <w:pPr>
        <w:tabs>
          <w:tab w:val="left" w:pos="8931"/>
        </w:tabs>
        <w:spacing w:line="360" w:lineRule="auto"/>
        <w:contextualSpacing/>
        <w:jc w:val="both"/>
        <w:rPr>
          <w:rFonts w:ascii="Palatino Linotype" w:hAnsi="Palatino Linotype" w:eastAsia="Calibri" w:cs="Tahoma"/>
          <w:b/>
          <w:bCs/>
          <w:sz w:val="22"/>
          <w:szCs w:val="22"/>
          <w:lang w:eastAsia="en-US"/>
        </w:rPr>
      </w:pPr>
    </w:p>
    <w:sectPr w:rsidRPr="00223317" w:rsidR="002E1C48" w:rsidSect="00DB7E5F">
      <w:headerReference w:type="even" r:id="rId24"/>
      <w:headerReference w:type="default" r:id="rId25"/>
      <w:footerReference w:type="default" r:id="rId26"/>
      <w:headerReference w:type="first" r:id="rId27"/>
      <w:footerReference w:type="first" r:id="rId28"/>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5998" w:rsidP="00B31222" w:rsidRDefault="00815998" w14:paraId="6B14711D" w14:textId="77777777">
      <w:r>
        <w:separator/>
      </w:r>
    </w:p>
  </w:endnote>
  <w:endnote w:type="continuationSeparator" w:id="0">
    <w:p w:rsidR="00815998" w:rsidP="00B31222" w:rsidRDefault="00815998" w14:paraId="7A4DF471" w14:textId="77777777">
      <w:r>
        <w:continuationSeparator/>
      </w:r>
    </w:p>
  </w:endnote>
  <w:endnote w:type="continuationNotice" w:id="1">
    <w:p w:rsidR="00815998" w:rsidRDefault="00815998" w14:paraId="068119A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charset w:val="00"/>
    <w:family w:val="roman"/>
    <w:pitch w:val="variable"/>
    <w:sig w:usb0="00000287" w:usb1="00000000" w:usb2="00000000" w:usb3="00000000" w:csb0="0000009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815998" w:rsidRDefault="00815998" w14:paraId="633BBE7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E3507">
              <w:rPr>
                <w:b/>
                <w:bCs/>
                <w:noProof/>
              </w:rPr>
              <w:t>54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E3507">
              <w:rPr>
                <w:b/>
                <w:bCs/>
                <w:noProof/>
              </w:rPr>
              <w:t>60</w:t>
            </w:r>
            <w:r>
              <w:rPr>
                <w:b/>
                <w:bCs/>
                <w:sz w:val="24"/>
                <w:szCs w:val="24"/>
              </w:rPr>
              <w:fldChar w:fldCharType="end"/>
            </w:r>
          </w:p>
        </w:sdtContent>
      </w:sdt>
    </w:sdtContent>
  </w:sdt>
  <w:p w:rsidR="00815998" w:rsidRDefault="00815998" w14:paraId="06068AA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815998" w:rsidRDefault="00815998" w14:paraId="7843FBF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E350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E3507">
              <w:rPr>
                <w:b/>
                <w:bCs/>
                <w:noProof/>
              </w:rPr>
              <w:t>60</w:t>
            </w:r>
            <w:r>
              <w:rPr>
                <w:b/>
                <w:bCs/>
                <w:sz w:val="24"/>
                <w:szCs w:val="24"/>
              </w:rPr>
              <w:fldChar w:fldCharType="end"/>
            </w:r>
          </w:p>
        </w:sdtContent>
      </w:sdt>
    </w:sdtContent>
  </w:sdt>
  <w:p w:rsidR="00815998" w:rsidRDefault="00815998" w14:paraId="6325C9F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5998" w:rsidP="00B31222" w:rsidRDefault="00815998" w14:paraId="16EBF488" w14:textId="77777777">
      <w:r>
        <w:separator/>
      </w:r>
    </w:p>
  </w:footnote>
  <w:footnote w:type="continuationSeparator" w:id="0">
    <w:p w:rsidR="00815998" w:rsidP="00B31222" w:rsidRDefault="00815998" w14:paraId="1C4F9643" w14:textId="77777777">
      <w:r>
        <w:continuationSeparator/>
      </w:r>
    </w:p>
  </w:footnote>
  <w:footnote w:type="continuationNotice" w:id="1">
    <w:p w:rsidR="00815998" w:rsidRDefault="00815998" w14:paraId="38DA110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5998" w:rsidRDefault="003C25A2" w14:paraId="555DEB82" w14:textId="77777777">
    <w:pPr>
      <w:pStyle w:val="Encabezado"/>
    </w:pPr>
    <w:r>
      <w:rPr>
        <w:noProof/>
        <w:lang w:eastAsia="es-MX"/>
      </w:rPr>
      <w:pict w14:anchorId="1C9DD9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8239;mso-position-horizontal:center;mso-position-horizontal-relative:margin;mso-position-vertical:center;mso-position-vertical-relative:margin" o:spid="_x0000_s2050"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815998" w:rsidTr="00202DB8" w14:paraId="70F3064E" w14:textId="77777777">
      <w:trPr>
        <w:trHeight w:val="1435"/>
      </w:trPr>
      <w:tc>
        <w:tcPr>
          <w:tcW w:w="2835" w:type="dxa"/>
          <w:shd w:val="clear" w:color="auto" w:fill="auto"/>
        </w:tcPr>
        <w:p w:rsidRPr="005C106F" w:rsidR="00815998" w:rsidP="00EF4A64" w:rsidRDefault="00815998" w14:paraId="75B9D58F" w14:textId="1418EF42">
          <w:pPr>
            <w:tabs>
              <w:tab w:val="right" w:pos="4273"/>
            </w:tabs>
            <w:rPr>
              <w:rFonts w:ascii="Garamond" w:hAnsi="Garamond" w:eastAsia="Calibri"/>
              <w:sz w:val="16"/>
              <w:szCs w:val="16"/>
              <w:lang w:eastAsia="en-US"/>
            </w:rPr>
          </w:pPr>
        </w:p>
      </w:tc>
      <w:tc>
        <w:tcPr>
          <w:tcW w:w="6733" w:type="dxa"/>
          <w:shd w:val="clear" w:color="auto" w:fill="auto"/>
        </w:tcPr>
        <w:p w:rsidR="00815998" w:rsidP="005743D2" w:rsidRDefault="00815998" w14:paraId="7542C6D5" w14:textId="77777777"/>
        <w:tbl>
          <w:tblPr>
            <w:tblStyle w:val="Tablaconcuadrcula"/>
            <w:tblW w:w="62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509"/>
          </w:tblGrid>
          <w:tr w:rsidR="00815998" w:rsidTr="00FF46FD" w14:paraId="7562D8B9" w14:textId="77777777">
            <w:trPr>
              <w:trHeight w:val="144"/>
            </w:trPr>
            <w:tc>
              <w:tcPr>
                <w:tcW w:w="2727" w:type="dxa"/>
              </w:tcPr>
              <w:p w:rsidRPr="00431A70" w:rsidR="00815998" w:rsidP="00E43A0F" w:rsidRDefault="00815998" w14:paraId="1DD2CB3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09" w:type="dxa"/>
              </w:tcPr>
              <w:p w:rsidRPr="00431A70" w:rsidR="00815998" w:rsidP="005F13CF" w:rsidRDefault="00815998" w14:paraId="3ACA13B5" w14:textId="4E829222">
                <w:pPr>
                  <w:tabs>
                    <w:tab w:val="right" w:pos="8838"/>
                  </w:tabs>
                  <w:ind w:left="-106" w:right="171"/>
                  <w:jc w:val="both"/>
                  <w:rPr>
                    <w:rFonts w:ascii="Palatino Linotype" w:hAnsi="Palatino Linotype" w:eastAsia="Calibri" w:cs="Tahoma"/>
                    <w:b/>
                    <w:bCs/>
                    <w:sz w:val="22"/>
                    <w:szCs w:val="22"/>
                    <w:lang w:eastAsia="en-US"/>
                  </w:rPr>
                </w:pPr>
                <w:r w:rsidRPr="00413718">
                  <w:rPr>
                    <w:rFonts w:ascii="Palatino Linotype" w:hAnsi="Palatino Linotype" w:eastAsia="Calibri" w:cs="Tahoma"/>
                    <w:b/>
                    <w:bCs/>
                    <w:sz w:val="22"/>
                    <w:szCs w:val="22"/>
                    <w:lang w:val="es-MX" w:eastAsia="en-US"/>
                  </w:rPr>
                  <w:t>00401/INFOEM/IP/RR/2021</w:t>
                </w:r>
              </w:p>
            </w:tc>
          </w:tr>
          <w:tr w:rsidR="00815998" w:rsidTr="00FF46FD" w14:paraId="43905939" w14:textId="77777777">
            <w:trPr>
              <w:trHeight w:val="283"/>
            </w:trPr>
            <w:tc>
              <w:tcPr>
                <w:tcW w:w="2727" w:type="dxa"/>
              </w:tcPr>
              <w:p w:rsidRPr="00431A70" w:rsidR="00815998" w:rsidP="00E43A0F" w:rsidRDefault="00815998" w14:paraId="6C21267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09" w:type="dxa"/>
              </w:tcPr>
              <w:p w:rsidRPr="005F13CF" w:rsidR="00815998" w:rsidP="005F13CF" w:rsidRDefault="00815998" w14:paraId="4ECDADC6" w14:textId="50A2B1E4">
                <w:pPr>
                  <w:tabs>
                    <w:tab w:val="left" w:pos="2834"/>
                    <w:tab w:val="right" w:pos="8838"/>
                  </w:tabs>
                  <w:ind w:left="-106" w:right="171"/>
                  <w:jc w:val="both"/>
                  <w:rPr>
                    <w:rFonts w:ascii="Palatino Linotype" w:hAnsi="Palatino Linotype" w:eastAsia="Calibri" w:cs="Tahoma"/>
                    <w:bCs/>
                    <w:sz w:val="22"/>
                    <w:szCs w:val="22"/>
                    <w:lang w:eastAsia="en-US"/>
                  </w:rPr>
                </w:pPr>
                <w:r w:rsidRPr="00413718">
                  <w:rPr>
                    <w:rFonts w:ascii="Palatino Linotype" w:hAnsi="Palatino Linotype" w:eastAsia="Calibri" w:cs="Tahoma"/>
                    <w:bCs/>
                    <w:sz w:val="22"/>
                    <w:szCs w:val="22"/>
                    <w:lang w:val="es-MX" w:eastAsia="en-US"/>
                  </w:rPr>
                  <w:t>Ayuntamiento de Coacalco de Berriozábal</w:t>
                </w:r>
              </w:p>
            </w:tc>
          </w:tr>
          <w:tr w:rsidR="00815998" w:rsidTr="00FF46FD" w14:paraId="5658CE71" w14:textId="77777777">
            <w:trPr>
              <w:trHeight w:val="283"/>
            </w:trPr>
            <w:tc>
              <w:tcPr>
                <w:tcW w:w="2727" w:type="dxa"/>
              </w:tcPr>
              <w:p w:rsidRPr="00431A70" w:rsidR="00815998" w:rsidP="00E43A0F" w:rsidRDefault="00815998" w14:paraId="13BBC6D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09" w:type="dxa"/>
              </w:tcPr>
              <w:p w:rsidRPr="00431A70" w:rsidR="00815998" w:rsidP="005F13CF" w:rsidRDefault="00815998" w14:paraId="25C6CAA4"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815998" w:rsidP="005743D2" w:rsidRDefault="00815998" w14:paraId="27F4AF3A" w14:textId="77777777">
          <w:pPr>
            <w:tabs>
              <w:tab w:val="right" w:pos="8838"/>
            </w:tabs>
            <w:ind w:left="-28"/>
            <w:jc w:val="both"/>
            <w:rPr>
              <w:rFonts w:ascii="Arial" w:hAnsi="Arial" w:eastAsia="Calibri" w:cs="Arial"/>
              <w:b/>
              <w:sz w:val="22"/>
              <w:szCs w:val="22"/>
              <w:lang w:eastAsia="en-US"/>
            </w:rPr>
          </w:pPr>
        </w:p>
      </w:tc>
    </w:tr>
  </w:tbl>
  <w:p w:rsidRPr="00443C6B" w:rsidR="00815998" w:rsidP="00EF4A64" w:rsidRDefault="003C25A2" w14:paraId="3645CE0E" w14:textId="77777777">
    <w:pPr>
      <w:pStyle w:val="Encabezado"/>
      <w:rPr>
        <w:sz w:val="14"/>
      </w:rPr>
    </w:pPr>
    <w:r>
      <w:rPr>
        <w:noProof/>
        <w:sz w:val="14"/>
        <w:lang w:eastAsia="es-MX"/>
      </w:rPr>
      <w:pict w14:anchorId="6EC009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2" style="position:absolute;margin-left:0;margin-top:0;width:663.5pt;height:12in;z-index:-251658238;mso-position-horizontal:center;mso-position-horizontal-relative:margin;mso-position-vertical:center;mso-position-vertical-relative:margin" o:spid="_x0000_s2051" o:allowincell="f" type="#_x0000_t75">
          <v:imagedata o:title="WhatsApp Image 2020-08-13 at 10"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815998" w:rsidTr="02A3B5FD" w14:paraId="260C3287" w14:textId="77777777">
      <w:trPr>
        <w:trHeight w:val="1435"/>
      </w:trPr>
      <w:tc>
        <w:tcPr>
          <w:tcW w:w="2835" w:type="dxa"/>
          <w:shd w:val="clear" w:color="auto" w:fill="auto"/>
          <w:tcMar/>
        </w:tcPr>
        <w:p w:rsidRPr="00330DA7" w:rsidR="00815998" w:rsidP="00DB7E5F" w:rsidRDefault="00815998" w14:paraId="2786E3E5" w14:textId="4C643D70">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431A70" w:rsidR="00815998" w:rsidTr="02A3B5FD" w14:paraId="70AEE1B2" w14:textId="77777777">
            <w:trPr>
              <w:trHeight w:val="144"/>
            </w:trPr>
            <w:tc>
              <w:tcPr>
                <w:tcW w:w="2727" w:type="dxa"/>
                <w:tcMar/>
              </w:tcPr>
              <w:p w:rsidRPr="00431A70" w:rsidR="00815998" w:rsidP="00844CB5" w:rsidRDefault="00815998" w14:paraId="7CE1822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402" w:type="dxa"/>
                <w:tcMar/>
              </w:tcPr>
              <w:p w:rsidRPr="00431A70" w:rsidR="00815998" w:rsidP="005F13CF" w:rsidRDefault="00815998" w14:paraId="724C358A" w14:textId="6E8D22D0">
                <w:pPr>
                  <w:tabs>
                    <w:tab w:val="right" w:pos="8838"/>
                  </w:tabs>
                  <w:ind w:left="-106" w:right="-105"/>
                  <w:jc w:val="both"/>
                  <w:rPr>
                    <w:rFonts w:ascii="Palatino Linotype" w:hAnsi="Palatino Linotype" w:eastAsia="Calibri" w:cs="Tahoma"/>
                    <w:b/>
                    <w:bCs/>
                    <w:sz w:val="22"/>
                    <w:szCs w:val="22"/>
                    <w:lang w:eastAsia="en-US"/>
                  </w:rPr>
                </w:pPr>
                <w:r w:rsidRPr="00141CDA">
                  <w:rPr>
                    <w:rFonts w:ascii="Palatino Linotype" w:hAnsi="Palatino Linotype" w:eastAsia="Calibri" w:cs="Tahoma"/>
                    <w:b/>
                    <w:bCs/>
                    <w:sz w:val="22"/>
                    <w:szCs w:val="22"/>
                    <w:lang w:val="es-MX" w:eastAsia="en-US"/>
                  </w:rPr>
                  <w:t>00401/INFOEM/IP/RR/2021</w:t>
                </w:r>
              </w:p>
            </w:tc>
          </w:tr>
          <w:tr w:rsidRPr="00431A70" w:rsidR="00815998" w:rsidTr="02A3B5FD" w14:paraId="167D5D24" w14:textId="77777777">
            <w:trPr>
              <w:trHeight w:val="144"/>
            </w:trPr>
            <w:tc>
              <w:tcPr>
                <w:tcW w:w="2727" w:type="dxa"/>
                <w:tcMar/>
              </w:tcPr>
              <w:p w:rsidRPr="00431A70" w:rsidR="00815998" w:rsidP="009A7587" w:rsidRDefault="00815998" w14:paraId="00155F8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402" w:type="dxa"/>
                <w:tcMar/>
              </w:tcPr>
              <w:p w:rsidRPr="005F13CF" w:rsidR="00815998" w:rsidP="02A3B5FD" w:rsidRDefault="00815998" w14:paraId="4EFE8D3E" w14:textId="72F0155C">
                <w:pPr>
                  <w:tabs>
                    <w:tab w:val="left" w:pos="3122"/>
                    <w:tab w:val="right" w:pos="8838"/>
                  </w:tabs>
                  <w:ind w:left="-106" w:right="-105"/>
                  <w:jc w:val="both"/>
                  <w:rPr>
                    <w:rFonts w:ascii="Palatino Linotype" w:hAnsi="Palatino Linotype" w:cs="Tahoma"/>
                    <w:b w:val="1"/>
                    <w:bCs w:val="1"/>
                    <w:color w:val="0D0D0D" w:themeColor="text1" w:themeTint="F2" w:themeShade="FF"/>
                    <w:sz w:val="22"/>
                    <w:szCs w:val="22"/>
                    <w:highlight w:val="black"/>
                    <w:lang w:val="es-MX"/>
                  </w:rPr>
                </w:pPr>
                <w:r w:rsidRPr="02A3B5FD" w:rsidR="02A3B5FD">
                  <w:rPr>
                    <w:rFonts w:ascii="Palatino Linotype" w:hAnsi="Palatino Linotype" w:cs="Tahoma"/>
                    <w:b w:val="1"/>
                    <w:bCs w:val="1"/>
                    <w:color w:val="0D0D0D" w:themeColor="text1" w:themeTint="F2" w:themeShade="FF"/>
                    <w:sz w:val="22"/>
                    <w:szCs w:val="22"/>
                    <w:highlight w:val="black"/>
                    <w:lang w:val="es-MX"/>
                  </w:rPr>
                  <w:t>XXXXXXXXXXXXXXXXXXXX</w:t>
                </w:r>
              </w:p>
            </w:tc>
          </w:tr>
          <w:tr w:rsidRPr="00431A70" w:rsidR="00815998" w:rsidTr="02A3B5FD" w14:paraId="63620DE8" w14:textId="77777777">
            <w:trPr>
              <w:trHeight w:val="283"/>
            </w:trPr>
            <w:tc>
              <w:tcPr>
                <w:tcW w:w="2727" w:type="dxa"/>
                <w:tcMar/>
              </w:tcPr>
              <w:p w:rsidRPr="00431A70" w:rsidR="00815998" w:rsidP="009A7587" w:rsidRDefault="00815998" w14:paraId="626AF87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402" w:type="dxa"/>
                <w:tcMar/>
              </w:tcPr>
              <w:p w:rsidRPr="005F13CF" w:rsidR="00815998" w:rsidP="005F13CF" w:rsidRDefault="00815998" w14:paraId="3CCB6EAF" w14:textId="4E78E0EB">
                <w:pPr>
                  <w:tabs>
                    <w:tab w:val="left" w:pos="2834"/>
                    <w:tab w:val="right" w:pos="8838"/>
                  </w:tabs>
                  <w:ind w:left="-106" w:right="-105"/>
                  <w:jc w:val="both"/>
                  <w:rPr>
                    <w:rFonts w:ascii="Palatino Linotype" w:hAnsi="Palatino Linotype" w:eastAsia="Calibri" w:cs="Tahoma"/>
                    <w:bCs/>
                    <w:sz w:val="22"/>
                    <w:szCs w:val="22"/>
                    <w:lang w:eastAsia="en-US"/>
                  </w:rPr>
                </w:pPr>
                <w:r w:rsidRPr="00141CDA">
                  <w:rPr>
                    <w:rFonts w:ascii="Palatino Linotype" w:hAnsi="Palatino Linotype" w:eastAsia="Calibri" w:cs="Tahoma"/>
                    <w:bCs/>
                    <w:sz w:val="22"/>
                    <w:szCs w:val="22"/>
                    <w:lang w:val="es-MX" w:eastAsia="en-US"/>
                  </w:rPr>
                  <w:t>Ayuntamiento de Coacalco de Berriozábal</w:t>
                </w:r>
              </w:p>
            </w:tc>
          </w:tr>
          <w:tr w:rsidRPr="00431A70" w:rsidR="00815998" w:rsidTr="02A3B5FD" w14:paraId="5EB306D6" w14:textId="77777777">
            <w:trPr>
              <w:trHeight w:val="283"/>
            </w:trPr>
            <w:tc>
              <w:tcPr>
                <w:tcW w:w="2727" w:type="dxa"/>
                <w:tcMar/>
              </w:tcPr>
              <w:p w:rsidRPr="00431A70" w:rsidR="00815998" w:rsidP="009A7587" w:rsidRDefault="00815998" w14:paraId="43BC716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402" w:type="dxa"/>
                <w:tcMar/>
              </w:tcPr>
              <w:p w:rsidRPr="00431A70" w:rsidR="00815998" w:rsidP="005F13CF" w:rsidRDefault="00815998" w14:paraId="2F58048B"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815998" w:rsidP="00DB7E5F" w:rsidRDefault="00815998" w14:paraId="151A1E61" w14:textId="77777777">
          <w:pPr>
            <w:tabs>
              <w:tab w:val="right" w:pos="8838"/>
            </w:tabs>
            <w:ind w:left="-28"/>
            <w:jc w:val="both"/>
            <w:rPr>
              <w:rFonts w:ascii="Arial" w:hAnsi="Arial" w:eastAsia="Calibri" w:cs="Arial"/>
              <w:b/>
              <w:sz w:val="22"/>
              <w:szCs w:val="22"/>
              <w:lang w:eastAsia="en-US"/>
            </w:rPr>
          </w:pPr>
        </w:p>
      </w:tc>
    </w:tr>
  </w:tbl>
  <w:p w:rsidRPr="00330DA7" w:rsidR="00815998" w:rsidP="00B727C5" w:rsidRDefault="003C25A2" w14:paraId="3CFB1CDD" w14:textId="77777777">
    <w:pPr>
      <w:pStyle w:val="Encabezado"/>
      <w:rPr>
        <w:sz w:val="22"/>
        <w:szCs w:val="22"/>
      </w:rPr>
    </w:pPr>
    <w:r>
      <w:rPr>
        <w:noProof/>
        <w:sz w:val="22"/>
        <w:szCs w:val="22"/>
        <w:lang w:eastAsia="es-MX"/>
      </w:rPr>
      <w:pict w14:anchorId="583027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8240;mso-position-horizontal:center;mso-position-horizontal-relative:margin;mso-position-vertical:center;mso-position-vertical-relative:margin" o:spid="_x0000_s2049"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3FD1DE7"/>
    <w:multiLevelType w:val="hybridMultilevel"/>
    <w:tmpl w:val="16A8A6D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4E432C"/>
    <w:multiLevelType w:val="hybridMultilevel"/>
    <w:tmpl w:val="305487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470C43"/>
    <w:multiLevelType w:val="hybridMultilevel"/>
    <w:tmpl w:val="C506102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1E22F46"/>
    <w:multiLevelType w:val="hybridMultilevel"/>
    <w:tmpl w:val="305487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5B0DC8"/>
    <w:multiLevelType w:val="hybridMultilevel"/>
    <w:tmpl w:val="CB6EF880"/>
    <w:lvl w:ilvl="0" w:tplc="39EED0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AE33D8"/>
    <w:multiLevelType w:val="hybridMultilevel"/>
    <w:tmpl w:val="72CC577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3210B1"/>
    <w:multiLevelType w:val="hybridMultilevel"/>
    <w:tmpl w:val="2708BA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3E7434DF"/>
    <w:multiLevelType w:val="hybridMultilevel"/>
    <w:tmpl w:val="16A8A6D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1AE6270"/>
    <w:multiLevelType w:val="hybridMultilevel"/>
    <w:tmpl w:val="6D6E837A"/>
    <w:lvl w:ilvl="0" w:tplc="A1441D96">
      <w:numFmt w:val="bullet"/>
      <w:lvlText w:val="•"/>
      <w:lvlJc w:val="left"/>
      <w:pPr>
        <w:ind w:left="1065" w:hanging="705"/>
      </w:pPr>
      <w:rPr>
        <w:rFonts w:hint="default" w:ascii="Palatino Linotype" w:hAnsi="Palatino Linotype"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44984DBE"/>
    <w:multiLevelType w:val="hybridMultilevel"/>
    <w:tmpl w:val="164CCE7A"/>
    <w:lvl w:ilvl="0" w:tplc="CA72FD32">
      <w:start w:val="3"/>
      <w:numFmt w:val="bullet"/>
      <w:lvlText w:val=""/>
      <w:lvlJc w:val="left"/>
      <w:pPr>
        <w:ind w:left="720" w:hanging="360"/>
      </w:pPr>
      <w:rPr>
        <w:rFonts w:hint="default" w:ascii="Symbol" w:hAnsi="Symbol"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48AE079B"/>
    <w:multiLevelType w:val="hybridMultilevel"/>
    <w:tmpl w:val="72CC577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735B66"/>
    <w:multiLevelType w:val="multilevel"/>
    <w:tmpl w:val="340073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F7E4243"/>
    <w:multiLevelType w:val="hybridMultilevel"/>
    <w:tmpl w:val="721C1D7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618D2632"/>
    <w:multiLevelType w:val="hybridMultilevel"/>
    <w:tmpl w:val="F796CB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3B96AB9"/>
    <w:multiLevelType w:val="hybridMultilevel"/>
    <w:tmpl w:val="DF1277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DD39AF"/>
    <w:multiLevelType w:val="hybridMultilevel"/>
    <w:tmpl w:val="16A8A6D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4DF705A"/>
    <w:multiLevelType w:val="hybridMultilevel"/>
    <w:tmpl w:val="F796CB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A59732B"/>
    <w:multiLevelType w:val="hybridMultilevel"/>
    <w:tmpl w:val="A9CEAF8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8"/>
  </w:num>
  <w:num w:numId="3">
    <w:abstractNumId w:val="8"/>
  </w:num>
  <w:num w:numId="4">
    <w:abstractNumId w:val="14"/>
  </w:num>
  <w:num w:numId="5">
    <w:abstractNumId w:val="5"/>
  </w:num>
  <w:num w:numId="6">
    <w:abstractNumId w:val="3"/>
  </w:num>
  <w:num w:numId="7">
    <w:abstractNumId w:val="10"/>
  </w:num>
  <w:num w:numId="8">
    <w:abstractNumId w:val="15"/>
  </w:num>
  <w:num w:numId="9">
    <w:abstractNumId w:val="6"/>
  </w:num>
  <w:num w:numId="10">
    <w:abstractNumId w:val="11"/>
  </w:num>
  <w:num w:numId="11">
    <w:abstractNumId w:val="2"/>
  </w:num>
  <w:num w:numId="12">
    <w:abstractNumId w:val="1"/>
  </w:num>
  <w:num w:numId="13">
    <w:abstractNumId w:val="16"/>
  </w:num>
  <w:num w:numId="14">
    <w:abstractNumId w:val="9"/>
  </w:num>
  <w:num w:numId="15">
    <w:abstractNumId w:val="4"/>
  </w:num>
  <w:num w:numId="16">
    <w:abstractNumId w:val="19"/>
  </w:num>
  <w:num w:numId="17">
    <w:abstractNumId w:val="13"/>
  </w:num>
  <w:num w:numId="18">
    <w:abstractNumId w:val="17"/>
  </w:num>
  <w:num w:numId="19">
    <w:abstractNumId w:val="12"/>
  </w:num>
  <w:num w:numId="20">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F3F"/>
    <w:rsid w:val="0000156C"/>
    <w:rsid w:val="000027EB"/>
    <w:rsid w:val="0000339F"/>
    <w:rsid w:val="0000485A"/>
    <w:rsid w:val="00006543"/>
    <w:rsid w:val="000106AE"/>
    <w:rsid w:val="00013291"/>
    <w:rsid w:val="00013A19"/>
    <w:rsid w:val="0001402B"/>
    <w:rsid w:val="00014465"/>
    <w:rsid w:val="00014BC5"/>
    <w:rsid w:val="00016A4A"/>
    <w:rsid w:val="00017858"/>
    <w:rsid w:val="00017D26"/>
    <w:rsid w:val="00020818"/>
    <w:rsid w:val="00020AA1"/>
    <w:rsid w:val="00020C07"/>
    <w:rsid w:val="000212E5"/>
    <w:rsid w:val="00021C64"/>
    <w:rsid w:val="0002227D"/>
    <w:rsid w:val="000241C5"/>
    <w:rsid w:val="0002439E"/>
    <w:rsid w:val="0002467B"/>
    <w:rsid w:val="0002481A"/>
    <w:rsid w:val="0002483C"/>
    <w:rsid w:val="00024C42"/>
    <w:rsid w:val="00024D74"/>
    <w:rsid w:val="00025D40"/>
    <w:rsid w:val="00025F5D"/>
    <w:rsid w:val="0003089C"/>
    <w:rsid w:val="00030E29"/>
    <w:rsid w:val="000313A7"/>
    <w:rsid w:val="00032F5B"/>
    <w:rsid w:val="00033086"/>
    <w:rsid w:val="00034E9D"/>
    <w:rsid w:val="00035F9E"/>
    <w:rsid w:val="000373BC"/>
    <w:rsid w:val="000378BC"/>
    <w:rsid w:val="00037B34"/>
    <w:rsid w:val="00037F4B"/>
    <w:rsid w:val="000415F1"/>
    <w:rsid w:val="00043009"/>
    <w:rsid w:val="00043C4B"/>
    <w:rsid w:val="00045736"/>
    <w:rsid w:val="0004646B"/>
    <w:rsid w:val="0004735D"/>
    <w:rsid w:val="00051243"/>
    <w:rsid w:val="00051E32"/>
    <w:rsid w:val="000523BB"/>
    <w:rsid w:val="000528E6"/>
    <w:rsid w:val="0005422F"/>
    <w:rsid w:val="00056A85"/>
    <w:rsid w:val="00057250"/>
    <w:rsid w:val="0006017B"/>
    <w:rsid w:val="000620E1"/>
    <w:rsid w:val="00063514"/>
    <w:rsid w:val="000640BD"/>
    <w:rsid w:val="00064855"/>
    <w:rsid w:val="000648B3"/>
    <w:rsid w:val="0006654C"/>
    <w:rsid w:val="000666FD"/>
    <w:rsid w:val="000672AA"/>
    <w:rsid w:val="00070738"/>
    <w:rsid w:val="00071A4A"/>
    <w:rsid w:val="0007204D"/>
    <w:rsid w:val="000758B2"/>
    <w:rsid w:val="000805CC"/>
    <w:rsid w:val="000813B0"/>
    <w:rsid w:val="0008148B"/>
    <w:rsid w:val="000851BA"/>
    <w:rsid w:val="0008787B"/>
    <w:rsid w:val="000910AA"/>
    <w:rsid w:val="00091672"/>
    <w:rsid w:val="00092475"/>
    <w:rsid w:val="00096500"/>
    <w:rsid w:val="00097211"/>
    <w:rsid w:val="000A0518"/>
    <w:rsid w:val="000A0861"/>
    <w:rsid w:val="000A20A4"/>
    <w:rsid w:val="000A275D"/>
    <w:rsid w:val="000A3AEE"/>
    <w:rsid w:val="000A5058"/>
    <w:rsid w:val="000A5BA8"/>
    <w:rsid w:val="000A7211"/>
    <w:rsid w:val="000B0C2B"/>
    <w:rsid w:val="000B1D37"/>
    <w:rsid w:val="000B24EE"/>
    <w:rsid w:val="000B2C93"/>
    <w:rsid w:val="000B36DD"/>
    <w:rsid w:val="000B5711"/>
    <w:rsid w:val="000B5B9F"/>
    <w:rsid w:val="000B5E8D"/>
    <w:rsid w:val="000B6020"/>
    <w:rsid w:val="000C2283"/>
    <w:rsid w:val="000C27CA"/>
    <w:rsid w:val="000C3B64"/>
    <w:rsid w:val="000C59CB"/>
    <w:rsid w:val="000C60A2"/>
    <w:rsid w:val="000C7B74"/>
    <w:rsid w:val="000D0B08"/>
    <w:rsid w:val="000D1DDF"/>
    <w:rsid w:val="000D2A27"/>
    <w:rsid w:val="000D3EFB"/>
    <w:rsid w:val="000D5644"/>
    <w:rsid w:val="000D62E2"/>
    <w:rsid w:val="000D62EF"/>
    <w:rsid w:val="000D6304"/>
    <w:rsid w:val="000E0BEA"/>
    <w:rsid w:val="000E7527"/>
    <w:rsid w:val="000E7E79"/>
    <w:rsid w:val="000F019D"/>
    <w:rsid w:val="000F24C8"/>
    <w:rsid w:val="000F2EBF"/>
    <w:rsid w:val="000F3DA0"/>
    <w:rsid w:val="000F4178"/>
    <w:rsid w:val="000F4183"/>
    <w:rsid w:val="000F4876"/>
    <w:rsid w:val="000F555D"/>
    <w:rsid w:val="000F5B40"/>
    <w:rsid w:val="000F661E"/>
    <w:rsid w:val="000F6834"/>
    <w:rsid w:val="000F75DE"/>
    <w:rsid w:val="000F76AB"/>
    <w:rsid w:val="000F7A45"/>
    <w:rsid w:val="000F7FD8"/>
    <w:rsid w:val="001004F1"/>
    <w:rsid w:val="00100BAC"/>
    <w:rsid w:val="001017B7"/>
    <w:rsid w:val="001034C6"/>
    <w:rsid w:val="001049B0"/>
    <w:rsid w:val="00104ADB"/>
    <w:rsid w:val="001057BC"/>
    <w:rsid w:val="00107D2F"/>
    <w:rsid w:val="00111385"/>
    <w:rsid w:val="00111825"/>
    <w:rsid w:val="00111AE8"/>
    <w:rsid w:val="00111EFD"/>
    <w:rsid w:val="001133D5"/>
    <w:rsid w:val="00114068"/>
    <w:rsid w:val="001150E9"/>
    <w:rsid w:val="001166C8"/>
    <w:rsid w:val="001171BD"/>
    <w:rsid w:val="00122178"/>
    <w:rsid w:val="001221B8"/>
    <w:rsid w:val="001227A5"/>
    <w:rsid w:val="0012668C"/>
    <w:rsid w:val="00126A21"/>
    <w:rsid w:val="001270CA"/>
    <w:rsid w:val="00127757"/>
    <w:rsid w:val="001279BF"/>
    <w:rsid w:val="00127B6A"/>
    <w:rsid w:val="00130B72"/>
    <w:rsid w:val="00132A80"/>
    <w:rsid w:val="00132F95"/>
    <w:rsid w:val="00133222"/>
    <w:rsid w:val="00133B0C"/>
    <w:rsid w:val="00133BBB"/>
    <w:rsid w:val="00134409"/>
    <w:rsid w:val="001346BA"/>
    <w:rsid w:val="0013647C"/>
    <w:rsid w:val="0013791C"/>
    <w:rsid w:val="00137B2E"/>
    <w:rsid w:val="00137B8F"/>
    <w:rsid w:val="00141895"/>
    <w:rsid w:val="00141CDA"/>
    <w:rsid w:val="00142312"/>
    <w:rsid w:val="0014307A"/>
    <w:rsid w:val="00144D0B"/>
    <w:rsid w:val="001460EE"/>
    <w:rsid w:val="0014682A"/>
    <w:rsid w:val="00147566"/>
    <w:rsid w:val="00147666"/>
    <w:rsid w:val="00147887"/>
    <w:rsid w:val="001507DF"/>
    <w:rsid w:val="00150E21"/>
    <w:rsid w:val="00151053"/>
    <w:rsid w:val="00151FBB"/>
    <w:rsid w:val="0015381E"/>
    <w:rsid w:val="0015530E"/>
    <w:rsid w:val="00155F96"/>
    <w:rsid w:val="00155FE6"/>
    <w:rsid w:val="00156408"/>
    <w:rsid w:val="00156A6B"/>
    <w:rsid w:val="001606D4"/>
    <w:rsid w:val="00160E54"/>
    <w:rsid w:val="00161DF9"/>
    <w:rsid w:val="00162383"/>
    <w:rsid w:val="00162CCE"/>
    <w:rsid w:val="00163387"/>
    <w:rsid w:val="00165010"/>
    <w:rsid w:val="00165891"/>
    <w:rsid w:val="00170545"/>
    <w:rsid w:val="00171ADD"/>
    <w:rsid w:val="001728F3"/>
    <w:rsid w:val="00172F78"/>
    <w:rsid w:val="00174390"/>
    <w:rsid w:val="0017459B"/>
    <w:rsid w:val="00175CEB"/>
    <w:rsid w:val="00175E61"/>
    <w:rsid w:val="00176367"/>
    <w:rsid w:val="00177532"/>
    <w:rsid w:val="00180DE9"/>
    <w:rsid w:val="001821D9"/>
    <w:rsid w:val="001824D6"/>
    <w:rsid w:val="00182D6C"/>
    <w:rsid w:val="00182DCE"/>
    <w:rsid w:val="00182F0F"/>
    <w:rsid w:val="00183D24"/>
    <w:rsid w:val="001851A6"/>
    <w:rsid w:val="001875A7"/>
    <w:rsid w:val="001879E1"/>
    <w:rsid w:val="00190E90"/>
    <w:rsid w:val="00190F5F"/>
    <w:rsid w:val="0019389B"/>
    <w:rsid w:val="00196522"/>
    <w:rsid w:val="001A1B94"/>
    <w:rsid w:val="001A22F5"/>
    <w:rsid w:val="001A36DB"/>
    <w:rsid w:val="001A3887"/>
    <w:rsid w:val="001A3AF1"/>
    <w:rsid w:val="001A4B83"/>
    <w:rsid w:val="001A5DF5"/>
    <w:rsid w:val="001A6C57"/>
    <w:rsid w:val="001A7FD2"/>
    <w:rsid w:val="001B0D53"/>
    <w:rsid w:val="001B107D"/>
    <w:rsid w:val="001B2CD9"/>
    <w:rsid w:val="001B2EA3"/>
    <w:rsid w:val="001B38FF"/>
    <w:rsid w:val="001B62A0"/>
    <w:rsid w:val="001C17B0"/>
    <w:rsid w:val="001C182B"/>
    <w:rsid w:val="001C282F"/>
    <w:rsid w:val="001D0086"/>
    <w:rsid w:val="001D0094"/>
    <w:rsid w:val="001D3086"/>
    <w:rsid w:val="001D3CA3"/>
    <w:rsid w:val="001D4784"/>
    <w:rsid w:val="001D67AC"/>
    <w:rsid w:val="001D7012"/>
    <w:rsid w:val="001D7530"/>
    <w:rsid w:val="001D7974"/>
    <w:rsid w:val="001D7BD2"/>
    <w:rsid w:val="001E05F1"/>
    <w:rsid w:val="001E0C19"/>
    <w:rsid w:val="001E2A4D"/>
    <w:rsid w:val="001E343E"/>
    <w:rsid w:val="001E53C2"/>
    <w:rsid w:val="001E6357"/>
    <w:rsid w:val="001E6816"/>
    <w:rsid w:val="001E6FC5"/>
    <w:rsid w:val="001F0E9C"/>
    <w:rsid w:val="001F0EB8"/>
    <w:rsid w:val="001F0F7D"/>
    <w:rsid w:val="001F1540"/>
    <w:rsid w:val="001F18F9"/>
    <w:rsid w:val="001F2C2A"/>
    <w:rsid w:val="001F30C3"/>
    <w:rsid w:val="001F3351"/>
    <w:rsid w:val="001F652C"/>
    <w:rsid w:val="001F78D9"/>
    <w:rsid w:val="002020FA"/>
    <w:rsid w:val="00202DB8"/>
    <w:rsid w:val="002051ED"/>
    <w:rsid w:val="002060B4"/>
    <w:rsid w:val="002072EE"/>
    <w:rsid w:val="00207736"/>
    <w:rsid w:val="00207F5A"/>
    <w:rsid w:val="0021049B"/>
    <w:rsid w:val="00210546"/>
    <w:rsid w:val="002108B0"/>
    <w:rsid w:val="00210A50"/>
    <w:rsid w:val="002121D1"/>
    <w:rsid w:val="00212460"/>
    <w:rsid w:val="00215D0D"/>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403"/>
    <w:rsid w:val="00230629"/>
    <w:rsid w:val="00230E81"/>
    <w:rsid w:val="00231516"/>
    <w:rsid w:val="0023183A"/>
    <w:rsid w:val="00232673"/>
    <w:rsid w:val="00232700"/>
    <w:rsid w:val="00236863"/>
    <w:rsid w:val="00237C1F"/>
    <w:rsid w:val="00237D0D"/>
    <w:rsid w:val="00241116"/>
    <w:rsid w:val="002433A4"/>
    <w:rsid w:val="002435DC"/>
    <w:rsid w:val="00244ABB"/>
    <w:rsid w:val="00245F9F"/>
    <w:rsid w:val="00246501"/>
    <w:rsid w:val="00246E9B"/>
    <w:rsid w:val="00247B17"/>
    <w:rsid w:val="00247CFF"/>
    <w:rsid w:val="00250389"/>
    <w:rsid w:val="00251FF7"/>
    <w:rsid w:val="00252669"/>
    <w:rsid w:val="00252F10"/>
    <w:rsid w:val="00254209"/>
    <w:rsid w:val="00254288"/>
    <w:rsid w:val="0025469C"/>
    <w:rsid w:val="00257541"/>
    <w:rsid w:val="00257932"/>
    <w:rsid w:val="002579CE"/>
    <w:rsid w:val="00260FEC"/>
    <w:rsid w:val="0026108A"/>
    <w:rsid w:val="00261DD6"/>
    <w:rsid w:val="002657E2"/>
    <w:rsid w:val="002669E5"/>
    <w:rsid w:val="002672CF"/>
    <w:rsid w:val="00271E0B"/>
    <w:rsid w:val="002727CC"/>
    <w:rsid w:val="00273679"/>
    <w:rsid w:val="00274E6F"/>
    <w:rsid w:val="00275CC4"/>
    <w:rsid w:val="00276A4C"/>
    <w:rsid w:val="00277B53"/>
    <w:rsid w:val="00280DC2"/>
    <w:rsid w:val="00281A35"/>
    <w:rsid w:val="00281AD9"/>
    <w:rsid w:val="002825EB"/>
    <w:rsid w:val="00284486"/>
    <w:rsid w:val="00285118"/>
    <w:rsid w:val="00285644"/>
    <w:rsid w:val="0028581E"/>
    <w:rsid w:val="00287034"/>
    <w:rsid w:val="00291EFE"/>
    <w:rsid w:val="002933B7"/>
    <w:rsid w:val="00293491"/>
    <w:rsid w:val="00295F53"/>
    <w:rsid w:val="002A0FB8"/>
    <w:rsid w:val="002A116B"/>
    <w:rsid w:val="002A1B97"/>
    <w:rsid w:val="002A2EA3"/>
    <w:rsid w:val="002A415C"/>
    <w:rsid w:val="002A57D2"/>
    <w:rsid w:val="002A6193"/>
    <w:rsid w:val="002A66CD"/>
    <w:rsid w:val="002A6E2B"/>
    <w:rsid w:val="002A7BD4"/>
    <w:rsid w:val="002A7F32"/>
    <w:rsid w:val="002B1EE1"/>
    <w:rsid w:val="002B20A1"/>
    <w:rsid w:val="002B226E"/>
    <w:rsid w:val="002B3285"/>
    <w:rsid w:val="002B46D4"/>
    <w:rsid w:val="002B4C49"/>
    <w:rsid w:val="002B54CF"/>
    <w:rsid w:val="002B5BE0"/>
    <w:rsid w:val="002C06E4"/>
    <w:rsid w:val="002C1F2C"/>
    <w:rsid w:val="002C284D"/>
    <w:rsid w:val="002C3F5F"/>
    <w:rsid w:val="002C4046"/>
    <w:rsid w:val="002C431E"/>
    <w:rsid w:val="002C458A"/>
    <w:rsid w:val="002C7D95"/>
    <w:rsid w:val="002D1BE4"/>
    <w:rsid w:val="002D1D6C"/>
    <w:rsid w:val="002D33B0"/>
    <w:rsid w:val="002D3962"/>
    <w:rsid w:val="002D4C3D"/>
    <w:rsid w:val="002E1218"/>
    <w:rsid w:val="002E1C48"/>
    <w:rsid w:val="002E2418"/>
    <w:rsid w:val="002E3755"/>
    <w:rsid w:val="002E5015"/>
    <w:rsid w:val="002E7343"/>
    <w:rsid w:val="002E7ACF"/>
    <w:rsid w:val="002F072D"/>
    <w:rsid w:val="002F0C1A"/>
    <w:rsid w:val="002F0CE9"/>
    <w:rsid w:val="002F3BD0"/>
    <w:rsid w:val="002F58D8"/>
    <w:rsid w:val="0030032A"/>
    <w:rsid w:val="003007FA"/>
    <w:rsid w:val="00300A0B"/>
    <w:rsid w:val="00301D5F"/>
    <w:rsid w:val="00301F46"/>
    <w:rsid w:val="00303776"/>
    <w:rsid w:val="00303CAD"/>
    <w:rsid w:val="00303E71"/>
    <w:rsid w:val="00304687"/>
    <w:rsid w:val="00304E7C"/>
    <w:rsid w:val="00306418"/>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30729"/>
    <w:rsid w:val="00330D7B"/>
    <w:rsid w:val="00330DA7"/>
    <w:rsid w:val="003323E7"/>
    <w:rsid w:val="003340EC"/>
    <w:rsid w:val="00334225"/>
    <w:rsid w:val="003350FF"/>
    <w:rsid w:val="003363F6"/>
    <w:rsid w:val="0034057C"/>
    <w:rsid w:val="003416E2"/>
    <w:rsid w:val="003417A1"/>
    <w:rsid w:val="00341E6C"/>
    <w:rsid w:val="00350142"/>
    <w:rsid w:val="0035070B"/>
    <w:rsid w:val="00350D3D"/>
    <w:rsid w:val="00351247"/>
    <w:rsid w:val="00353B6D"/>
    <w:rsid w:val="00354920"/>
    <w:rsid w:val="00355456"/>
    <w:rsid w:val="00355DC6"/>
    <w:rsid w:val="00357700"/>
    <w:rsid w:val="003604D7"/>
    <w:rsid w:val="00361176"/>
    <w:rsid w:val="0036164E"/>
    <w:rsid w:val="003622C8"/>
    <w:rsid w:val="0036351E"/>
    <w:rsid w:val="00363615"/>
    <w:rsid w:val="00364521"/>
    <w:rsid w:val="00365026"/>
    <w:rsid w:val="00367F82"/>
    <w:rsid w:val="00370CB0"/>
    <w:rsid w:val="0037163B"/>
    <w:rsid w:val="00371916"/>
    <w:rsid w:val="00372803"/>
    <w:rsid w:val="00373387"/>
    <w:rsid w:val="003749EC"/>
    <w:rsid w:val="003756AF"/>
    <w:rsid w:val="00375815"/>
    <w:rsid w:val="00375FCD"/>
    <w:rsid w:val="00380441"/>
    <w:rsid w:val="00381447"/>
    <w:rsid w:val="00381EE0"/>
    <w:rsid w:val="00382696"/>
    <w:rsid w:val="0038358D"/>
    <w:rsid w:val="0038438A"/>
    <w:rsid w:val="003864D2"/>
    <w:rsid w:val="00386AFB"/>
    <w:rsid w:val="00390249"/>
    <w:rsid w:val="003905C8"/>
    <w:rsid w:val="00390BF8"/>
    <w:rsid w:val="0039109D"/>
    <w:rsid w:val="00391E2E"/>
    <w:rsid w:val="00392877"/>
    <w:rsid w:val="00392E12"/>
    <w:rsid w:val="00393685"/>
    <w:rsid w:val="00393EB2"/>
    <w:rsid w:val="00394461"/>
    <w:rsid w:val="00394CA8"/>
    <w:rsid w:val="00394D7E"/>
    <w:rsid w:val="003956E9"/>
    <w:rsid w:val="003965EC"/>
    <w:rsid w:val="00396BA0"/>
    <w:rsid w:val="003A0E17"/>
    <w:rsid w:val="003A1986"/>
    <w:rsid w:val="003A24F5"/>
    <w:rsid w:val="003A357E"/>
    <w:rsid w:val="003A64F4"/>
    <w:rsid w:val="003A6E62"/>
    <w:rsid w:val="003A78B5"/>
    <w:rsid w:val="003A78F9"/>
    <w:rsid w:val="003A7BE8"/>
    <w:rsid w:val="003A7C85"/>
    <w:rsid w:val="003A7E83"/>
    <w:rsid w:val="003A7FBE"/>
    <w:rsid w:val="003B0104"/>
    <w:rsid w:val="003B03A1"/>
    <w:rsid w:val="003B0D09"/>
    <w:rsid w:val="003B165A"/>
    <w:rsid w:val="003B1A7B"/>
    <w:rsid w:val="003B2140"/>
    <w:rsid w:val="003B3AB4"/>
    <w:rsid w:val="003B571C"/>
    <w:rsid w:val="003B5AD4"/>
    <w:rsid w:val="003B5D41"/>
    <w:rsid w:val="003B643A"/>
    <w:rsid w:val="003B6BEF"/>
    <w:rsid w:val="003C01B9"/>
    <w:rsid w:val="003C0AFA"/>
    <w:rsid w:val="003C0CA6"/>
    <w:rsid w:val="003C1B21"/>
    <w:rsid w:val="003C25A2"/>
    <w:rsid w:val="003C28B8"/>
    <w:rsid w:val="003C4519"/>
    <w:rsid w:val="003C5C01"/>
    <w:rsid w:val="003C6934"/>
    <w:rsid w:val="003C7FD0"/>
    <w:rsid w:val="003D0268"/>
    <w:rsid w:val="003D11DD"/>
    <w:rsid w:val="003D1A43"/>
    <w:rsid w:val="003D1A64"/>
    <w:rsid w:val="003D4123"/>
    <w:rsid w:val="003D5C08"/>
    <w:rsid w:val="003D5FF4"/>
    <w:rsid w:val="003D624F"/>
    <w:rsid w:val="003D63DA"/>
    <w:rsid w:val="003D7252"/>
    <w:rsid w:val="003D75E8"/>
    <w:rsid w:val="003E1982"/>
    <w:rsid w:val="003E26E3"/>
    <w:rsid w:val="003E31E5"/>
    <w:rsid w:val="003E32ED"/>
    <w:rsid w:val="003E3A39"/>
    <w:rsid w:val="003E3DF8"/>
    <w:rsid w:val="003E58C9"/>
    <w:rsid w:val="003E58D5"/>
    <w:rsid w:val="003E5F91"/>
    <w:rsid w:val="003E601D"/>
    <w:rsid w:val="003E68B5"/>
    <w:rsid w:val="003F0DFC"/>
    <w:rsid w:val="003F0E6C"/>
    <w:rsid w:val="003F12B4"/>
    <w:rsid w:val="003F25D4"/>
    <w:rsid w:val="003F3157"/>
    <w:rsid w:val="003F3C2B"/>
    <w:rsid w:val="003F650B"/>
    <w:rsid w:val="003F6EF0"/>
    <w:rsid w:val="004004E9"/>
    <w:rsid w:val="0040115B"/>
    <w:rsid w:val="004052C5"/>
    <w:rsid w:val="004059FB"/>
    <w:rsid w:val="00406B7F"/>
    <w:rsid w:val="00407A93"/>
    <w:rsid w:val="004100AA"/>
    <w:rsid w:val="00410CD2"/>
    <w:rsid w:val="00412203"/>
    <w:rsid w:val="0041222F"/>
    <w:rsid w:val="00413718"/>
    <w:rsid w:val="004137A4"/>
    <w:rsid w:val="00413C24"/>
    <w:rsid w:val="00414F9B"/>
    <w:rsid w:val="0041591A"/>
    <w:rsid w:val="00417DE3"/>
    <w:rsid w:val="00417F91"/>
    <w:rsid w:val="00420B07"/>
    <w:rsid w:val="00420E30"/>
    <w:rsid w:val="00421D3F"/>
    <w:rsid w:val="0042247C"/>
    <w:rsid w:val="00422869"/>
    <w:rsid w:val="00423D2F"/>
    <w:rsid w:val="00423F48"/>
    <w:rsid w:val="00426448"/>
    <w:rsid w:val="00426613"/>
    <w:rsid w:val="00427408"/>
    <w:rsid w:val="00427457"/>
    <w:rsid w:val="00431A70"/>
    <w:rsid w:val="004321C5"/>
    <w:rsid w:val="0043257A"/>
    <w:rsid w:val="004339FC"/>
    <w:rsid w:val="00434202"/>
    <w:rsid w:val="00436305"/>
    <w:rsid w:val="00436FD3"/>
    <w:rsid w:val="004406CF"/>
    <w:rsid w:val="00441804"/>
    <w:rsid w:val="004435B4"/>
    <w:rsid w:val="00443C24"/>
    <w:rsid w:val="00444D0E"/>
    <w:rsid w:val="0044550A"/>
    <w:rsid w:val="00447C98"/>
    <w:rsid w:val="00447F7D"/>
    <w:rsid w:val="004506BF"/>
    <w:rsid w:val="00453729"/>
    <w:rsid w:val="0045411C"/>
    <w:rsid w:val="004544CD"/>
    <w:rsid w:val="00460032"/>
    <w:rsid w:val="0046048A"/>
    <w:rsid w:val="00463F50"/>
    <w:rsid w:val="00466346"/>
    <w:rsid w:val="00466C2C"/>
    <w:rsid w:val="004675F7"/>
    <w:rsid w:val="004702B0"/>
    <w:rsid w:val="00470FD2"/>
    <w:rsid w:val="004751D6"/>
    <w:rsid w:val="00475E6B"/>
    <w:rsid w:val="0047608E"/>
    <w:rsid w:val="004769EB"/>
    <w:rsid w:val="00476EE9"/>
    <w:rsid w:val="00477DBA"/>
    <w:rsid w:val="00477E20"/>
    <w:rsid w:val="004809DC"/>
    <w:rsid w:val="00480A77"/>
    <w:rsid w:val="00480BB8"/>
    <w:rsid w:val="00481492"/>
    <w:rsid w:val="00481AC6"/>
    <w:rsid w:val="00481D51"/>
    <w:rsid w:val="0048519E"/>
    <w:rsid w:val="00485EC7"/>
    <w:rsid w:val="004860BD"/>
    <w:rsid w:val="00487430"/>
    <w:rsid w:val="004922A7"/>
    <w:rsid w:val="0049514C"/>
    <w:rsid w:val="00495D70"/>
    <w:rsid w:val="004960B3"/>
    <w:rsid w:val="00496DAA"/>
    <w:rsid w:val="00497BA6"/>
    <w:rsid w:val="004A0079"/>
    <w:rsid w:val="004A0337"/>
    <w:rsid w:val="004A0A7B"/>
    <w:rsid w:val="004A0BB0"/>
    <w:rsid w:val="004A1745"/>
    <w:rsid w:val="004A1B57"/>
    <w:rsid w:val="004A1FC1"/>
    <w:rsid w:val="004A260B"/>
    <w:rsid w:val="004A26CD"/>
    <w:rsid w:val="004A2C97"/>
    <w:rsid w:val="004A2CF1"/>
    <w:rsid w:val="004A3584"/>
    <w:rsid w:val="004A40EF"/>
    <w:rsid w:val="004A466C"/>
    <w:rsid w:val="004A5097"/>
    <w:rsid w:val="004A5121"/>
    <w:rsid w:val="004A577A"/>
    <w:rsid w:val="004A5780"/>
    <w:rsid w:val="004A6AE8"/>
    <w:rsid w:val="004A6ECB"/>
    <w:rsid w:val="004A7990"/>
    <w:rsid w:val="004B1796"/>
    <w:rsid w:val="004B1DA9"/>
    <w:rsid w:val="004B2A07"/>
    <w:rsid w:val="004B591D"/>
    <w:rsid w:val="004B7542"/>
    <w:rsid w:val="004B769A"/>
    <w:rsid w:val="004B7DB2"/>
    <w:rsid w:val="004C14AC"/>
    <w:rsid w:val="004C4ACC"/>
    <w:rsid w:val="004C6F68"/>
    <w:rsid w:val="004C7E83"/>
    <w:rsid w:val="004D19CC"/>
    <w:rsid w:val="004D2B43"/>
    <w:rsid w:val="004D583C"/>
    <w:rsid w:val="004D5DB3"/>
    <w:rsid w:val="004E0D17"/>
    <w:rsid w:val="004E2CEB"/>
    <w:rsid w:val="004E345F"/>
    <w:rsid w:val="004E3BBA"/>
    <w:rsid w:val="004E401B"/>
    <w:rsid w:val="004E41C7"/>
    <w:rsid w:val="004E43D5"/>
    <w:rsid w:val="004E5BB8"/>
    <w:rsid w:val="004E660C"/>
    <w:rsid w:val="004E7C22"/>
    <w:rsid w:val="004E7DB7"/>
    <w:rsid w:val="004F0223"/>
    <w:rsid w:val="004F26C4"/>
    <w:rsid w:val="004F2C69"/>
    <w:rsid w:val="004F2D88"/>
    <w:rsid w:val="004F3134"/>
    <w:rsid w:val="004F3156"/>
    <w:rsid w:val="004F3D21"/>
    <w:rsid w:val="004F4D64"/>
    <w:rsid w:val="004F60EF"/>
    <w:rsid w:val="004F637B"/>
    <w:rsid w:val="00501276"/>
    <w:rsid w:val="005014BB"/>
    <w:rsid w:val="00501A0B"/>
    <w:rsid w:val="005028CC"/>
    <w:rsid w:val="005070C3"/>
    <w:rsid w:val="0051276F"/>
    <w:rsid w:val="005130AC"/>
    <w:rsid w:val="00517427"/>
    <w:rsid w:val="005220BE"/>
    <w:rsid w:val="005223C0"/>
    <w:rsid w:val="0052622D"/>
    <w:rsid w:val="00526575"/>
    <w:rsid w:val="0052716F"/>
    <w:rsid w:val="00530F7C"/>
    <w:rsid w:val="00533B79"/>
    <w:rsid w:val="00533FD4"/>
    <w:rsid w:val="00534258"/>
    <w:rsid w:val="0053527A"/>
    <w:rsid w:val="00535C1C"/>
    <w:rsid w:val="00536006"/>
    <w:rsid w:val="005366E5"/>
    <w:rsid w:val="00540E5A"/>
    <w:rsid w:val="005423DD"/>
    <w:rsid w:val="00542B7D"/>
    <w:rsid w:val="00542D5F"/>
    <w:rsid w:val="005435DE"/>
    <w:rsid w:val="00543AD3"/>
    <w:rsid w:val="005441AD"/>
    <w:rsid w:val="00544B35"/>
    <w:rsid w:val="00544C28"/>
    <w:rsid w:val="005462BA"/>
    <w:rsid w:val="00546769"/>
    <w:rsid w:val="00546BAE"/>
    <w:rsid w:val="00546C4E"/>
    <w:rsid w:val="00547D7E"/>
    <w:rsid w:val="00550418"/>
    <w:rsid w:val="00552EBD"/>
    <w:rsid w:val="00553827"/>
    <w:rsid w:val="00553A6B"/>
    <w:rsid w:val="00555F71"/>
    <w:rsid w:val="00557D01"/>
    <w:rsid w:val="00560495"/>
    <w:rsid w:val="00560FD1"/>
    <w:rsid w:val="00561A10"/>
    <w:rsid w:val="00563BEB"/>
    <w:rsid w:val="0056535E"/>
    <w:rsid w:val="00566696"/>
    <w:rsid w:val="00566849"/>
    <w:rsid w:val="00567E79"/>
    <w:rsid w:val="0057089E"/>
    <w:rsid w:val="00570981"/>
    <w:rsid w:val="00571C37"/>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4915"/>
    <w:rsid w:val="005864DC"/>
    <w:rsid w:val="00586FA8"/>
    <w:rsid w:val="00587F23"/>
    <w:rsid w:val="00590A85"/>
    <w:rsid w:val="005912F7"/>
    <w:rsid w:val="00591E3A"/>
    <w:rsid w:val="00592510"/>
    <w:rsid w:val="00593411"/>
    <w:rsid w:val="00593CB4"/>
    <w:rsid w:val="00593E68"/>
    <w:rsid w:val="0059433D"/>
    <w:rsid w:val="005A16B3"/>
    <w:rsid w:val="005A52AC"/>
    <w:rsid w:val="005A62BE"/>
    <w:rsid w:val="005A6C82"/>
    <w:rsid w:val="005B02DF"/>
    <w:rsid w:val="005B08E6"/>
    <w:rsid w:val="005B0D7C"/>
    <w:rsid w:val="005B0E86"/>
    <w:rsid w:val="005B5CB1"/>
    <w:rsid w:val="005B6854"/>
    <w:rsid w:val="005C1943"/>
    <w:rsid w:val="005C2BEF"/>
    <w:rsid w:val="005C37A0"/>
    <w:rsid w:val="005C4034"/>
    <w:rsid w:val="005C483A"/>
    <w:rsid w:val="005C491D"/>
    <w:rsid w:val="005C4955"/>
    <w:rsid w:val="005C5F0C"/>
    <w:rsid w:val="005C651C"/>
    <w:rsid w:val="005C656A"/>
    <w:rsid w:val="005D0941"/>
    <w:rsid w:val="005D1427"/>
    <w:rsid w:val="005D22D3"/>
    <w:rsid w:val="005D26B8"/>
    <w:rsid w:val="005D285E"/>
    <w:rsid w:val="005D3841"/>
    <w:rsid w:val="005D457F"/>
    <w:rsid w:val="005D49C8"/>
    <w:rsid w:val="005D5607"/>
    <w:rsid w:val="005D5B86"/>
    <w:rsid w:val="005D6A2B"/>
    <w:rsid w:val="005D6AD9"/>
    <w:rsid w:val="005E1099"/>
    <w:rsid w:val="005E1357"/>
    <w:rsid w:val="005E1BC2"/>
    <w:rsid w:val="005E1EE5"/>
    <w:rsid w:val="005E2F72"/>
    <w:rsid w:val="005E37E9"/>
    <w:rsid w:val="005E7994"/>
    <w:rsid w:val="005F03DB"/>
    <w:rsid w:val="005F13CF"/>
    <w:rsid w:val="005F220F"/>
    <w:rsid w:val="005F48F1"/>
    <w:rsid w:val="00600280"/>
    <w:rsid w:val="0060111D"/>
    <w:rsid w:val="00601E59"/>
    <w:rsid w:val="00602657"/>
    <w:rsid w:val="00602736"/>
    <w:rsid w:val="0060381C"/>
    <w:rsid w:val="00603A46"/>
    <w:rsid w:val="006045FD"/>
    <w:rsid w:val="00605E6E"/>
    <w:rsid w:val="00606194"/>
    <w:rsid w:val="0061115C"/>
    <w:rsid w:val="00611A49"/>
    <w:rsid w:val="00613017"/>
    <w:rsid w:val="00613A54"/>
    <w:rsid w:val="00614619"/>
    <w:rsid w:val="006157C9"/>
    <w:rsid w:val="00615FF3"/>
    <w:rsid w:val="00616189"/>
    <w:rsid w:val="0062078C"/>
    <w:rsid w:val="00620E8F"/>
    <w:rsid w:val="00621760"/>
    <w:rsid w:val="006217BB"/>
    <w:rsid w:val="00625134"/>
    <w:rsid w:val="00625BD5"/>
    <w:rsid w:val="00625DFB"/>
    <w:rsid w:val="006277B7"/>
    <w:rsid w:val="00627FA4"/>
    <w:rsid w:val="00632E54"/>
    <w:rsid w:val="00633619"/>
    <w:rsid w:val="00633635"/>
    <w:rsid w:val="00634436"/>
    <w:rsid w:val="00634D1A"/>
    <w:rsid w:val="00635DD5"/>
    <w:rsid w:val="00636904"/>
    <w:rsid w:val="00636D9C"/>
    <w:rsid w:val="00637179"/>
    <w:rsid w:val="006418ED"/>
    <w:rsid w:val="00642B13"/>
    <w:rsid w:val="0064309D"/>
    <w:rsid w:val="006431FF"/>
    <w:rsid w:val="00645F7D"/>
    <w:rsid w:val="00646100"/>
    <w:rsid w:val="00646C1B"/>
    <w:rsid w:val="006476CA"/>
    <w:rsid w:val="006552AE"/>
    <w:rsid w:val="00655773"/>
    <w:rsid w:val="006563CA"/>
    <w:rsid w:val="006578FC"/>
    <w:rsid w:val="006607B1"/>
    <w:rsid w:val="006608AB"/>
    <w:rsid w:val="006611C7"/>
    <w:rsid w:val="006615D6"/>
    <w:rsid w:val="0066170D"/>
    <w:rsid w:val="00661AD1"/>
    <w:rsid w:val="006620DA"/>
    <w:rsid w:val="00663A6B"/>
    <w:rsid w:val="00664587"/>
    <w:rsid w:val="00664B6D"/>
    <w:rsid w:val="00666F25"/>
    <w:rsid w:val="00667045"/>
    <w:rsid w:val="00667C1C"/>
    <w:rsid w:val="0067001F"/>
    <w:rsid w:val="00670A43"/>
    <w:rsid w:val="0067227D"/>
    <w:rsid w:val="00673DD4"/>
    <w:rsid w:val="00674AEB"/>
    <w:rsid w:val="00675FFF"/>
    <w:rsid w:val="0067655A"/>
    <w:rsid w:val="0067744D"/>
    <w:rsid w:val="00677F62"/>
    <w:rsid w:val="0068028B"/>
    <w:rsid w:val="00681732"/>
    <w:rsid w:val="006828D8"/>
    <w:rsid w:val="0068455C"/>
    <w:rsid w:val="00684600"/>
    <w:rsid w:val="00684887"/>
    <w:rsid w:val="00685898"/>
    <w:rsid w:val="00685D11"/>
    <w:rsid w:val="006867FA"/>
    <w:rsid w:val="00690B13"/>
    <w:rsid w:val="00690EE9"/>
    <w:rsid w:val="00690F20"/>
    <w:rsid w:val="00693711"/>
    <w:rsid w:val="00693C8E"/>
    <w:rsid w:val="00693E63"/>
    <w:rsid w:val="00694912"/>
    <w:rsid w:val="006969BA"/>
    <w:rsid w:val="00697F3E"/>
    <w:rsid w:val="00697FF1"/>
    <w:rsid w:val="006A026A"/>
    <w:rsid w:val="006A0425"/>
    <w:rsid w:val="006A0EB1"/>
    <w:rsid w:val="006A1D62"/>
    <w:rsid w:val="006A2363"/>
    <w:rsid w:val="006A3124"/>
    <w:rsid w:val="006A43A7"/>
    <w:rsid w:val="006A4EAE"/>
    <w:rsid w:val="006A52CC"/>
    <w:rsid w:val="006A56C3"/>
    <w:rsid w:val="006A67AA"/>
    <w:rsid w:val="006A6B88"/>
    <w:rsid w:val="006A6D7F"/>
    <w:rsid w:val="006B0298"/>
    <w:rsid w:val="006B0D07"/>
    <w:rsid w:val="006B0E83"/>
    <w:rsid w:val="006B180E"/>
    <w:rsid w:val="006B385B"/>
    <w:rsid w:val="006B4562"/>
    <w:rsid w:val="006B5493"/>
    <w:rsid w:val="006B6FED"/>
    <w:rsid w:val="006B77E2"/>
    <w:rsid w:val="006C005A"/>
    <w:rsid w:val="006C10C0"/>
    <w:rsid w:val="006C1B1D"/>
    <w:rsid w:val="006C2508"/>
    <w:rsid w:val="006C2F3E"/>
    <w:rsid w:val="006C32BB"/>
    <w:rsid w:val="006C3747"/>
    <w:rsid w:val="006C5AE1"/>
    <w:rsid w:val="006C6180"/>
    <w:rsid w:val="006C7760"/>
    <w:rsid w:val="006C7EEA"/>
    <w:rsid w:val="006D084C"/>
    <w:rsid w:val="006D233A"/>
    <w:rsid w:val="006D3202"/>
    <w:rsid w:val="006D522C"/>
    <w:rsid w:val="006D559B"/>
    <w:rsid w:val="006D56AA"/>
    <w:rsid w:val="006D7795"/>
    <w:rsid w:val="006D7ACB"/>
    <w:rsid w:val="006E00EF"/>
    <w:rsid w:val="006E06BB"/>
    <w:rsid w:val="006E1A7A"/>
    <w:rsid w:val="006E4723"/>
    <w:rsid w:val="006E716F"/>
    <w:rsid w:val="006E7DA9"/>
    <w:rsid w:val="006E7DEE"/>
    <w:rsid w:val="006F01E7"/>
    <w:rsid w:val="006F1F3A"/>
    <w:rsid w:val="006F6CA7"/>
    <w:rsid w:val="006F7EB8"/>
    <w:rsid w:val="007007DA"/>
    <w:rsid w:val="00700825"/>
    <w:rsid w:val="0070094A"/>
    <w:rsid w:val="00702DD7"/>
    <w:rsid w:val="00704085"/>
    <w:rsid w:val="0070476D"/>
    <w:rsid w:val="007047D3"/>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2289"/>
    <w:rsid w:val="007343FD"/>
    <w:rsid w:val="00735843"/>
    <w:rsid w:val="00735915"/>
    <w:rsid w:val="00735C21"/>
    <w:rsid w:val="00735FE4"/>
    <w:rsid w:val="0073614A"/>
    <w:rsid w:val="00736FF2"/>
    <w:rsid w:val="00740478"/>
    <w:rsid w:val="00740C8C"/>
    <w:rsid w:val="00741AC4"/>
    <w:rsid w:val="007429E1"/>
    <w:rsid w:val="00742CA5"/>
    <w:rsid w:val="0074489F"/>
    <w:rsid w:val="00747181"/>
    <w:rsid w:val="007513F0"/>
    <w:rsid w:val="007515BC"/>
    <w:rsid w:val="00752606"/>
    <w:rsid w:val="00753CF0"/>
    <w:rsid w:val="0075402E"/>
    <w:rsid w:val="007561A3"/>
    <w:rsid w:val="00756D31"/>
    <w:rsid w:val="00756D3D"/>
    <w:rsid w:val="007573B2"/>
    <w:rsid w:val="007574BB"/>
    <w:rsid w:val="0075764C"/>
    <w:rsid w:val="00762198"/>
    <w:rsid w:val="00762E28"/>
    <w:rsid w:val="00763CE8"/>
    <w:rsid w:val="0076703C"/>
    <w:rsid w:val="00770792"/>
    <w:rsid w:val="00770FB7"/>
    <w:rsid w:val="007737B5"/>
    <w:rsid w:val="00774B5C"/>
    <w:rsid w:val="00774FFE"/>
    <w:rsid w:val="00775638"/>
    <w:rsid w:val="00775677"/>
    <w:rsid w:val="0077599A"/>
    <w:rsid w:val="00775B6D"/>
    <w:rsid w:val="00776811"/>
    <w:rsid w:val="0077724D"/>
    <w:rsid w:val="00777353"/>
    <w:rsid w:val="00777ABC"/>
    <w:rsid w:val="00777C4E"/>
    <w:rsid w:val="007804C8"/>
    <w:rsid w:val="0078080D"/>
    <w:rsid w:val="00780CD6"/>
    <w:rsid w:val="00781A64"/>
    <w:rsid w:val="00782EA4"/>
    <w:rsid w:val="00785461"/>
    <w:rsid w:val="00785A0A"/>
    <w:rsid w:val="0078639C"/>
    <w:rsid w:val="00786B36"/>
    <w:rsid w:val="00786F25"/>
    <w:rsid w:val="00786FF3"/>
    <w:rsid w:val="007876CF"/>
    <w:rsid w:val="00787B77"/>
    <w:rsid w:val="007929AE"/>
    <w:rsid w:val="00793090"/>
    <w:rsid w:val="00793B8B"/>
    <w:rsid w:val="007948A8"/>
    <w:rsid w:val="007958AC"/>
    <w:rsid w:val="00795CBE"/>
    <w:rsid w:val="007967B8"/>
    <w:rsid w:val="00796F2A"/>
    <w:rsid w:val="007A0176"/>
    <w:rsid w:val="007A0F2A"/>
    <w:rsid w:val="007A1544"/>
    <w:rsid w:val="007A1632"/>
    <w:rsid w:val="007A1E47"/>
    <w:rsid w:val="007A2086"/>
    <w:rsid w:val="007A2F67"/>
    <w:rsid w:val="007A3918"/>
    <w:rsid w:val="007A4296"/>
    <w:rsid w:val="007A5398"/>
    <w:rsid w:val="007A5C59"/>
    <w:rsid w:val="007B00A0"/>
    <w:rsid w:val="007B0C10"/>
    <w:rsid w:val="007B0E89"/>
    <w:rsid w:val="007B2C38"/>
    <w:rsid w:val="007B2E54"/>
    <w:rsid w:val="007B31B9"/>
    <w:rsid w:val="007B38DE"/>
    <w:rsid w:val="007B52EC"/>
    <w:rsid w:val="007B56A8"/>
    <w:rsid w:val="007B7498"/>
    <w:rsid w:val="007B77DC"/>
    <w:rsid w:val="007B7AEE"/>
    <w:rsid w:val="007C5C9B"/>
    <w:rsid w:val="007C6C24"/>
    <w:rsid w:val="007C71CF"/>
    <w:rsid w:val="007C7EB6"/>
    <w:rsid w:val="007D1BCD"/>
    <w:rsid w:val="007D2F75"/>
    <w:rsid w:val="007D5BF3"/>
    <w:rsid w:val="007D710E"/>
    <w:rsid w:val="007D7215"/>
    <w:rsid w:val="007D7E3A"/>
    <w:rsid w:val="007E1177"/>
    <w:rsid w:val="007E22E7"/>
    <w:rsid w:val="007E2893"/>
    <w:rsid w:val="007E2C7F"/>
    <w:rsid w:val="007E3AF4"/>
    <w:rsid w:val="007E4232"/>
    <w:rsid w:val="007E4478"/>
    <w:rsid w:val="007E4ED9"/>
    <w:rsid w:val="007E5C53"/>
    <w:rsid w:val="007E5C74"/>
    <w:rsid w:val="007E69BB"/>
    <w:rsid w:val="007E6AB8"/>
    <w:rsid w:val="007E728E"/>
    <w:rsid w:val="007E7E96"/>
    <w:rsid w:val="007F2109"/>
    <w:rsid w:val="007F21C5"/>
    <w:rsid w:val="007F26EE"/>
    <w:rsid w:val="007F3889"/>
    <w:rsid w:val="007F3EF1"/>
    <w:rsid w:val="007F4EB7"/>
    <w:rsid w:val="007F77C3"/>
    <w:rsid w:val="0080056E"/>
    <w:rsid w:val="00801457"/>
    <w:rsid w:val="00801BCE"/>
    <w:rsid w:val="00801E7D"/>
    <w:rsid w:val="00802515"/>
    <w:rsid w:val="0080373C"/>
    <w:rsid w:val="008071C8"/>
    <w:rsid w:val="00807232"/>
    <w:rsid w:val="00811CA6"/>
    <w:rsid w:val="0081283F"/>
    <w:rsid w:val="00812A28"/>
    <w:rsid w:val="00812C0C"/>
    <w:rsid w:val="0081480A"/>
    <w:rsid w:val="00815998"/>
    <w:rsid w:val="00816C59"/>
    <w:rsid w:val="008202EB"/>
    <w:rsid w:val="0082060B"/>
    <w:rsid w:val="00820F86"/>
    <w:rsid w:val="008216D3"/>
    <w:rsid w:val="00821D62"/>
    <w:rsid w:val="008221B0"/>
    <w:rsid w:val="008231C8"/>
    <w:rsid w:val="008242C5"/>
    <w:rsid w:val="0082496F"/>
    <w:rsid w:val="00825F1D"/>
    <w:rsid w:val="00826BB6"/>
    <w:rsid w:val="00827F88"/>
    <w:rsid w:val="008310F6"/>
    <w:rsid w:val="008315CE"/>
    <w:rsid w:val="008336A5"/>
    <w:rsid w:val="00834C4C"/>
    <w:rsid w:val="00835474"/>
    <w:rsid w:val="008373C0"/>
    <w:rsid w:val="00837E18"/>
    <w:rsid w:val="008402A5"/>
    <w:rsid w:val="008407B9"/>
    <w:rsid w:val="0084105A"/>
    <w:rsid w:val="0084145F"/>
    <w:rsid w:val="00841DA2"/>
    <w:rsid w:val="00844CB5"/>
    <w:rsid w:val="008458F6"/>
    <w:rsid w:val="00845AED"/>
    <w:rsid w:val="0084708E"/>
    <w:rsid w:val="00851AE4"/>
    <w:rsid w:val="00851ED8"/>
    <w:rsid w:val="00852B41"/>
    <w:rsid w:val="00854971"/>
    <w:rsid w:val="008549BA"/>
    <w:rsid w:val="00854A6C"/>
    <w:rsid w:val="00855019"/>
    <w:rsid w:val="008554B6"/>
    <w:rsid w:val="0085598D"/>
    <w:rsid w:val="00857B6B"/>
    <w:rsid w:val="008604BD"/>
    <w:rsid w:val="008605C1"/>
    <w:rsid w:val="00860E4C"/>
    <w:rsid w:val="008612BE"/>
    <w:rsid w:val="00862771"/>
    <w:rsid w:val="0086682F"/>
    <w:rsid w:val="00867687"/>
    <w:rsid w:val="008704DF"/>
    <w:rsid w:val="00870622"/>
    <w:rsid w:val="008706E3"/>
    <w:rsid w:val="008715CB"/>
    <w:rsid w:val="00874748"/>
    <w:rsid w:val="00874894"/>
    <w:rsid w:val="00876F54"/>
    <w:rsid w:val="00877292"/>
    <w:rsid w:val="0087754A"/>
    <w:rsid w:val="0087766C"/>
    <w:rsid w:val="00880552"/>
    <w:rsid w:val="008814A6"/>
    <w:rsid w:val="0088336E"/>
    <w:rsid w:val="008839DA"/>
    <w:rsid w:val="00884EE8"/>
    <w:rsid w:val="00885168"/>
    <w:rsid w:val="008915DD"/>
    <w:rsid w:val="0089173B"/>
    <w:rsid w:val="00891E76"/>
    <w:rsid w:val="0089220F"/>
    <w:rsid w:val="00892B57"/>
    <w:rsid w:val="008935AA"/>
    <w:rsid w:val="008963F0"/>
    <w:rsid w:val="00897444"/>
    <w:rsid w:val="008A01F7"/>
    <w:rsid w:val="008A03A5"/>
    <w:rsid w:val="008A0DF3"/>
    <w:rsid w:val="008A10D3"/>
    <w:rsid w:val="008A1B76"/>
    <w:rsid w:val="008A282C"/>
    <w:rsid w:val="008A3808"/>
    <w:rsid w:val="008A4138"/>
    <w:rsid w:val="008A5D96"/>
    <w:rsid w:val="008A6178"/>
    <w:rsid w:val="008A61E2"/>
    <w:rsid w:val="008B00A4"/>
    <w:rsid w:val="008B1C74"/>
    <w:rsid w:val="008B440B"/>
    <w:rsid w:val="008B5AB3"/>
    <w:rsid w:val="008B6848"/>
    <w:rsid w:val="008B75B8"/>
    <w:rsid w:val="008C1393"/>
    <w:rsid w:val="008C15FF"/>
    <w:rsid w:val="008C2FA1"/>
    <w:rsid w:val="008C58DF"/>
    <w:rsid w:val="008C6C63"/>
    <w:rsid w:val="008C796D"/>
    <w:rsid w:val="008D1369"/>
    <w:rsid w:val="008D2C4C"/>
    <w:rsid w:val="008D2E01"/>
    <w:rsid w:val="008D4C39"/>
    <w:rsid w:val="008D6F2C"/>
    <w:rsid w:val="008D7E0D"/>
    <w:rsid w:val="008D7EDB"/>
    <w:rsid w:val="008E1829"/>
    <w:rsid w:val="008E1856"/>
    <w:rsid w:val="008E1A61"/>
    <w:rsid w:val="008E2327"/>
    <w:rsid w:val="008E2D66"/>
    <w:rsid w:val="008E3507"/>
    <w:rsid w:val="008E4EBB"/>
    <w:rsid w:val="008E4FAD"/>
    <w:rsid w:val="008E5077"/>
    <w:rsid w:val="008E5578"/>
    <w:rsid w:val="008E5F0E"/>
    <w:rsid w:val="008E64F0"/>
    <w:rsid w:val="008E6FF3"/>
    <w:rsid w:val="008E767B"/>
    <w:rsid w:val="008E7B05"/>
    <w:rsid w:val="008F13A5"/>
    <w:rsid w:val="008F18ED"/>
    <w:rsid w:val="008F2631"/>
    <w:rsid w:val="008F46C2"/>
    <w:rsid w:val="008F5C6C"/>
    <w:rsid w:val="008F7068"/>
    <w:rsid w:val="008F7852"/>
    <w:rsid w:val="00901CD4"/>
    <w:rsid w:val="0090360E"/>
    <w:rsid w:val="00903D37"/>
    <w:rsid w:val="009079ED"/>
    <w:rsid w:val="0091000D"/>
    <w:rsid w:val="0091055D"/>
    <w:rsid w:val="009125C5"/>
    <w:rsid w:val="00914C61"/>
    <w:rsid w:val="009161CB"/>
    <w:rsid w:val="00917D6F"/>
    <w:rsid w:val="0092073B"/>
    <w:rsid w:val="00921B1A"/>
    <w:rsid w:val="00921B7F"/>
    <w:rsid w:val="00921DDA"/>
    <w:rsid w:val="00922DE1"/>
    <w:rsid w:val="00924B6C"/>
    <w:rsid w:val="00925DF8"/>
    <w:rsid w:val="0092600D"/>
    <w:rsid w:val="00926885"/>
    <w:rsid w:val="009273F7"/>
    <w:rsid w:val="00930345"/>
    <w:rsid w:val="0093039D"/>
    <w:rsid w:val="00931E4F"/>
    <w:rsid w:val="0093364D"/>
    <w:rsid w:val="00933664"/>
    <w:rsid w:val="00935B2E"/>
    <w:rsid w:val="00936574"/>
    <w:rsid w:val="00937EE1"/>
    <w:rsid w:val="0094041C"/>
    <w:rsid w:val="0094101E"/>
    <w:rsid w:val="00941720"/>
    <w:rsid w:val="00941C5E"/>
    <w:rsid w:val="00943BCE"/>
    <w:rsid w:val="009508A0"/>
    <w:rsid w:val="00953FF0"/>
    <w:rsid w:val="00955DA9"/>
    <w:rsid w:val="00960346"/>
    <w:rsid w:val="00960F05"/>
    <w:rsid w:val="009617D3"/>
    <w:rsid w:val="0096463B"/>
    <w:rsid w:val="00967869"/>
    <w:rsid w:val="0096796E"/>
    <w:rsid w:val="009702DB"/>
    <w:rsid w:val="00971F54"/>
    <w:rsid w:val="009725C5"/>
    <w:rsid w:val="00972AEA"/>
    <w:rsid w:val="00972B4E"/>
    <w:rsid w:val="0097393A"/>
    <w:rsid w:val="009739F3"/>
    <w:rsid w:val="00973E34"/>
    <w:rsid w:val="00973F40"/>
    <w:rsid w:val="00974529"/>
    <w:rsid w:val="00980900"/>
    <w:rsid w:val="00982BC9"/>
    <w:rsid w:val="009830F7"/>
    <w:rsid w:val="00983EDC"/>
    <w:rsid w:val="00983EED"/>
    <w:rsid w:val="009849EF"/>
    <w:rsid w:val="00985967"/>
    <w:rsid w:val="00986DB7"/>
    <w:rsid w:val="009912C8"/>
    <w:rsid w:val="009934CF"/>
    <w:rsid w:val="00994396"/>
    <w:rsid w:val="00994B03"/>
    <w:rsid w:val="00994FB1"/>
    <w:rsid w:val="00995A6A"/>
    <w:rsid w:val="00995D84"/>
    <w:rsid w:val="009A0D75"/>
    <w:rsid w:val="009A1234"/>
    <w:rsid w:val="009A306D"/>
    <w:rsid w:val="009A347A"/>
    <w:rsid w:val="009A620E"/>
    <w:rsid w:val="009A7587"/>
    <w:rsid w:val="009B0A91"/>
    <w:rsid w:val="009B19CD"/>
    <w:rsid w:val="009B6452"/>
    <w:rsid w:val="009B6A6F"/>
    <w:rsid w:val="009B736C"/>
    <w:rsid w:val="009C01A6"/>
    <w:rsid w:val="009C0EAC"/>
    <w:rsid w:val="009C1AFE"/>
    <w:rsid w:val="009C3E33"/>
    <w:rsid w:val="009C54A0"/>
    <w:rsid w:val="009C5F24"/>
    <w:rsid w:val="009C6C53"/>
    <w:rsid w:val="009C7F99"/>
    <w:rsid w:val="009D048B"/>
    <w:rsid w:val="009D1B5D"/>
    <w:rsid w:val="009D28FA"/>
    <w:rsid w:val="009D4200"/>
    <w:rsid w:val="009D43FE"/>
    <w:rsid w:val="009D69C6"/>
    <w:rsid w:val="009D6F70"/>
    <w:rsid w:val="009D7501"/>
    <w:rsid w:val="009D7975"/>
    <w:rsid w:val="009E10E1"/>
    <w:rsid w:val="009E4361"/>
    <w:rsid w:val="009E4852"/>
    <w:rsid w:val="009E5419"/>
    <w:rsid w:val="009E5A6E"/>
    <w:rsid w:val="009E70E7"/>
    <w:rsid w:val="009E7784"/>
    <w:rsid w:val="009F25A8"/>
    <w:rsid w:val="009F3CA9"/>
    <w:rsid w:val="009F46DC"/>
    <w:rsid w:val="009F508F"/>
    <w:rsid w:val="009F65AF"/>
    <w:rsid w:val="009F72A8"/>
    <w:rsid w:val="009F754F"/>
    <w:rsid w:val="00A01B9B"/>
    <w:rsid w:val="00A01BE4"/>
    <w:rsid w:val="00A01C00"/>
    <w:rsid w:val="00A02488"/>
    <w:rsid w:val="00A03A1B"/>
    <w:rsid w:val="00A0598E"/>
    <w:rsid w:val="00A05E08"/>
    <w:rsid w:val="00A06CC5"/>
    <w:rsid w:val="00A11CAD"/>
    <w:rsid w:val="00A14807"/>
    <w:rsid w:val="00A15263"/>
    <w:rsid w:val="00A1620D"/>
    <w:rsid w:val="00A166AF"/>
    <w:rsid w:val="00A16AC0"/>
    <w:rsid w:val="00A16DC1"/>
    <w:rsid w:val="00A171AC"/>
    <w:rsid w:val="00A23D31"/>
    <w:rsid w:val="00A240A7"/>
    <w:rsid w:val="00A24AF6"/>
    <w:rsid w:val="00A24C9B"/>
    <w:rsid w:val="00A26ECD"/>
    <w:rsid w:val="00A27D2B"/>
    <w:rsid w:val="00A301A7"/>
    <w:rsid w:val="00A30C34"/>
    <w:rsid w:val="00A30FD3"/>
    <w:rsid w:val="00A34223"/>
    <w:rsid w:val="00A34F11"/>
    <w:rsid w:val="00A352DA"/>
    <w:rsid w:val="00A35E2F"/>
    <w:rsid w:val="00A36013"/>
    <w:rsid w:val="00A37891"/>
    <w:rsid w:val="00A40A51"/>
    <w:rsid w:val="00A415BA"/>
    <w:rsid w:val="00A4594F"/>
    <w:rsid w:val="00A47916"/>
    <w:rsid w:val="00A47C18"/>
    <w:rsid w:val="00A50123"/>
    <w:rsid w:val="00A536DA"/>
    <w:rsid w:val="00A5406C"/>
    <w:rsid w:val="00A54801"/>
    <w:rsid w:val="00A5596D"/>
    <w:rsid w:val="00A55E07"/>
    <w:rsid w:val="00A56ACD"/>
    <w:rsid w:val="00A56F1F"/>
    <w:rsid w:val="00A56F39"/>
    <w:rsid w:val="00A571CD"/>
    <w:rsid w:val="00A57C3D"/>
    <w:rsid w:val="00A617D1"/>
    <w:rsid w:val="00A66829"/>
    <w:rsid w:val="00A6697B"/>
    <w:rsid w:val="00A719AA"/>
    <w:rsid w:val="00A731B5"/>
    <w:rsid w:val="00A73DE3"/>
    <w:rsid w:val="00A747F9"/>
    <w:rsid w:val="00A74C2D"/>
    <w:rsid w:val="00A76217"/>
    <w:rsid w:val="00A76595"/>
    <w:rsid w:val="00A76B34"/>
    <w:rsid w:val="00A8238F"/>
    <w:rsid w:val="00A83487"/>
    <w:rsid w:val="00A83582"/>
    <w:rsid w:val="00A83DD8"/>
    <w:rsid w:val="00A84A8E"/>
    <w:rsid w:val="00A854FF"/>
    <w:rsid w:val="00A85EC8"/>
    <w:rsid w:val="00A86E30"/>
    <w:rsid w:val="00A87035"/>
    <w:rsid w:val="00A8745D"/>
    <w:rsid w:val="00A908DA"/>
    <w:rsid w:val="00A90F9B"/>
    <w:rsid w:val="00A92694"/>
    <w:rsid w:val="00A93072"/>
    <w:rsid w:val="00A95838"/>
    <w:rsid w:val="00A9629C"/>
    <w:rsid w:val="00A96A29"/>
    <w:rsid w:val="00A97515"/>
    <w:rsid w:val="00AA2289"/>
    <w:rsid w:val="00AA35D5"/>
    <w:rsid w:val="00AA417B"/>
    <w:rsid w:val="00AA49FF"/>
    <w:rsid w:val="00AA505C"/>
    <w:rsid w:val="00AA533F"/>
    <w:rsid w:val="00AA5A86"/>
    <w:rsid w:val="00AA5C7C"/>
    <w:rsid w:val="00AA67E4"/>
    <w:rsid w:val="00AA7F48"/>
    <w:rsid w:val="00AB010D"/>
    <w:rsid w:val="00AB0749"/>
    <w:rsid w:val="00AB2617"/>
    <w:rsid w:val="00AB5936"/>
    <w:rsid w:val="00AB76D8"/>
    <w:rsid w:val="00AB7760"/>
    <w:rsid w:val="00AB7E6A"/>
    <w:rsid w:val="00AC1B50"/>
    <w:rsid w:val="00AC1B61"/>
    <w:rsid w:val="00AC28E0"/>
    <w:rsid w:val="00AC2C6E"/>
    <w:rsid w:val="00AC3A3F"/>
    <w:rsid w:val="00AC5363"/>
    <w:rsid w:val="00AC5EE6"/>
    <w:rsid w:val="00AC706C"/>
    <w:rsid w:val="00AD0D24"/>
    <w:rsid w:val="00AD1923"/>
    <w:rsid w:val="00AD2611"/>
    <w:rsid w:val="00AD3AC5"/>
    <w:rsid w:val="00AD3D57"/>
    <w:rsid w:val="00AD497C"/>
    <w:rsid w:val="00AD4AD2"/>
    <w:rsid w:val="00AD50F9"/>
    <w:rsid w:val="00AE0890"/>
    <w:rsid w:val="00AE0B4B"/>
    <w:rsid w:val="00AE156A"/>
    <w:rsid w:val="00AE1872"/>
    <w:rsid w:val="00AE19C0"/>
    <w:rsid w:val="00AE3252"/>
    <w:rsid w:val="00AE47BF"/>
    <w:rsid w:val="00AE489D"/>
    <w:rsid w:val="00AE552E"/>
    <w:rsid w:val="00AE5737"/>
    <w:rsid w:val="00AE79E1"/>
    <w:rsid w:val="00AF0A77"/>
    <w:rsid w:val="00AF15CB"/>
    <w:rsid w:val="00AF17E9"/>
    <w:rsid w:val="00AF4610"/>
    <w:rsid w:val="00AF4C29"/>
    <w:rsid w:val="00AF4EED"/>
    <w:rsid w:val="00AF6432"/>
    <w:rsid w:val="00AF6DED"/>
    <w:rsid w:val="00AF79BD"/>
    <w:rsid w:val="00B00F3C"/>
    <w:rsid w:val="00B01191"/>
    <w:rsid w:val="00B01762"/>
    <w:rsid w:val="00B01B16"/>
    <w:rsid w:val="00B01D0C"/>
    <w:rsid w:val="00B029B1"/>
    <w:rsid w:val="00B03811"/>
    <w:rsid w:val="00B04D63"/>
    <w:rsid w:val="00B07F12"/>
    <w:rsid w:val="00B07FE3"/>
    <w:rsid w:val="00B10BAE"/>
    <w:rsid w:val="00B14154"/>
    <w:rsid w:val="00B1415B"/>
    <w:rsid w:val="00B15278"/>
    <w:rsid w:val="00B164F6"/>
    <w:rsid w:val="00B222A2"/>
    <w:rsid w:val="00B233F4"/>
    <w:rsid w:val="00B234EC"/>
    <w:rsid w:val="00B2439E"/>
    <w:rsid w:val="00B274AE"/>
    <w:rsid w:val="00B274BF"/>
    <w:rsid w:val="00B31222"/>
    <w:rsid w:val="00B31516"/>
    <w:rsid w:val="00B318C9"/>
    <w:rsid w:val="00B31FDB"/>
    <w:rsid w:val="00B33EEF"/>
    <w:rsid w:val="00B41D89"/>
    <w:rsid w:val="00B42C7F"/>
    <w:rsid w:val="00B42E81"/>
    <w:rsid w:val="00B4329D"/>
    <w:rsid w:val="00B44AD8"/>
    <w:rsid w:val="00B45BEE"/>
    <w:rsid w:val="00B51A2F"/>
    <w:rsid w:val="00B520F9"/>
    <w:rsid w:val="00B52812"/>
    <w:rsid w:val="00B53891"/>
    <w:rsid w:val="00B541CB"/>
    <w:rsid w:val="00B5495A"/>
    <w:rsid w:val="00B57690"/>
    <w:rsid w:val="00B577A3"/>
    <w:rsid w:val="00B608B6"/>
    <w:rsid w:val="00B6144B"/>
    <w:rsid w:val="00B61577"/>
    <w:rsid w:val="00B6170F"/>
    <w:rsid w:val="00B625C9"/>
    <w:rsid w:val="00B63796"/>
    <w:rsid w:val="00B64641"/>
    <w:rsid w:val="00B675DD"/>
    <w:rsid w:val="00B704AA"/>
    <w:rsid w:val="00B70B2A"/>
    <w:rsid w:val="00B7262F"/>
    <w:rsid w:val="00B726C3"/>
    <w:rsid w:val="00B727C5"/>
    <w:rsid w:val="00B73031"/>
    <w:rsid w:val="00B73FD4"/>
    <w:rsid w:val="00B74FC5"/>
    <w:rsid w:val="00B75A6C"/>
    <w:rsid w:val="00B77614"/>
    <w:rsid w:val="00B827B3"/>
    <w:rsid w:val="00B82F2D"/>
    <w:rsid w:val="00B83E2A"/>
    <w:rsid w:val="00B83E38"/>
    <w:rsid w:val="00B84273"/>
    <w:rsid w:val="00B84E0E"/>
    <w:rsid w:val="00B85DF3"/>
    <w:rsid w:val="00B86C19"/>
    <w:rsid w:val="00B8730C"/>
    <w:rsid w:val="00B878CC"/>
    <w:rsid w:val="00B912E7"/>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EE5"/>
    <w:rsid w:val="00BA4CE5"/>
    <w:rsid w:val="00BA5DF2"/>
    <w:rsid w:val="00BB1236"/>
    <w:rsid w:val="00BB375D"/>
    <w:rsid w:val="00BB4277"/>
    <w:rsid w:val="00BB49A0"/>
    <w:rsid w:val="00BB515F"/>
    <w:rsid w:val="00BB532B"/>
    <w:rsid w:val="00BC0924"/>
    <w:rsid w:val="00BC11E0"/>
    <w:rsid w:val="00BC1FA5"/>
    <w:rsid w:val="00BC2C0C"/>
    <w:rsid w:val="00BC3B70"/>
    <w:rsid w:val="00BC4AE9"/>
    <w:rsid w:val="00BC7182"/>
    <w:rsid w:val="00BC732A"/>
    <w:rsid w:val="00BC758B"/>
    <w:rsid w:val="00BD1045"/>
    <w:rsid w:val="00BD2EAC"/>
    <w:rsid w:val="00BD4BB3"/>
    <w:rsid w:val="00BD5C33"/>
    <w:rsid w:val="00BE17C6"/>
    <w:rsid w:val="00BE2BD3"/>
    <w:rsid w:val="00BE4843"/>
    <w:rsid w:val="00BE4865"/>
    <w:rsid w:val="00BE5241"/>
    <w:rsid w:val="00BE5595"/>
    <w:rsid w:val="00BE69BF"/>
    <w:rsid w:val="00BE725A"/>
    <w:rsid w:val="00BE73C1"/>
    <w:rsid w:val="00BE7430"/>
    <w:rsid w:val="00BE7B48"/>
    <w:rsid w:val="00BF3269"/>
    <w:rsid w:val="00BF3381"/>
    <w:rsid w:val="00BF667D"/>
    <w:rsid w:val="00BF68BB"/>
    <w:rsid w:val="00BF69D9"/>
    <w:rsid w:val="00BF6E25"/>
    <w:rsid w:val="00BF773F"/>
    <w:rsid w:val="00C0169B"/>
    <w:rsid w:val="00C02357"/>
    <w:rsid w:val="00C06BCB"/>
    <w:rsid w:val="00C100E3"/>
    <w:rsid w:val="00C10FCF"/>
    <w:rsid w:val="00C11870"/>
    <w:rsid w:val="00C12810"/>
    <w:rsid w:val="00C15B35"/>
    <w:rsid w:val="00C16B4B"/>
    <w:rsid w:val="00C17427"/>
    <w:rsid w:val="00C1797D"/>
    <w:rsid w:val="00C20C00"/>
    <w:rsid w:val="00C210FD"/>
    <w:rsid w:val="00C2141B"/>
    <w:rsid w:val="00C2165D"/>
    <w:rsid w:val="00C22901"/>
    <w:rsid w:val="00C22C44"/>
    <w:rsid w:val="00C22E49"/>
    <w:rsid w:val="00C2404F"/>
    <w:rsid w:val="00C25238"/>
    <w:rsid w:val="00C26853"/>
    <w:rsid w:val="00C2770D"/>
    <w:rsid w:val="00C305F2"/>
    <w:rsid w:val="00C3345C"/>
    <w:rsid w:val="00C407E5"/>
    <w:rsid w:val="00C40B65"/>
    <w:rsid w:val="00C4265A"/>
    <w:rsid w:val="00C42DAC"/>
    <w:rsid w:val="00C4342B"/>
    <w:rsid w:val="00C44C87"/>
    <w:rsid w:val="00C459A9"/>
    <w:rsid w:val="00C46EF4"/>
    <w:rsid w:val="00C47763"/>
    <w:rsid w:val="00C477E7"/>
    <w:rsid w:val="00C502A5"/>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2023"/>
    <w:rsid w:val="00C62348"/>
    <w:rsid w:val="00C62CA9"/>
    <w:rsid w:val="00C64434"/>
    <w:rsid w:val="00C64A51"/>
    <w:rsid w:val="00C64B27"/>
    <w:rsid w:val="00C655F2"/>
    <w:rsid w:val="00C65C4D"/>
    <w:rsid w:val="00C7063C"/>
    <w:rsid w:val="00C70670"/>
    <w:rsid w:val="00C72589"/>
    <w:rsid w:val="00C73C57"/>
    <w:rsid w:val="00C741B2"/>
    <w:rsid w:val="00C746D9"/>
    <w:rsid w:val="00C74D43"/>
    <w:rsid w:val="00C75CA7"/>
    <w:rsid w:val="00C7683D"/>
    <w:rsid w:val="00C76A6F"/>
    <w:rsid w:val="00C76EE0"/>
    <w:rsid w:val="00C77E7E"/>
    <w:rsid w:val="00C819AE"/>
    <w:rsid w:val="00C82FB9"/>
    <w:rsid w:val="00C860AE"/>
    <w:rsid w:val="00C86432"/>
    <w:rsid w:val="00C86FC6"/>
    <w:rsid w:val="00C901BB"/>
    <w:rsid w:val="00C90CD3"/>
    <w:rsid w:val="00C92552"/>
    <w:rsid w:val="00C92C27"/>
    <w:rsid w:val="00C93F1B"/>
    <w:rsid w:val="00C9454B"/>
    <w:rsid w:val="00C955F1"/>
    <w:rsid w:val="00C96DFE"/>
    <w:rsid w:val="00C9737D"/>
    <w:rsid w:val="00C976D1"/>
    <w:rsid w:val="00CA2D01"/>
    <w:rsid w:val="00CA308F"/>
    <w:rsid w:val="00CA71D4"/>
    <w:rsid w:val="00CB0326"/>
    <w:rsid w:val="00CB5D29"/>
    <w:rsid w:val="00CB6019"/>
    <w:rsid w:val="00CB675A"/>
    <w:rsid w:val="00CB6847"/>
    <w:rsid w:val="00CB6EC8"/>
    <w:rsid w:val="00CB7423"/>
    <w:rsid w:val="00CB782B"/>
    <w:rsid w:val="00CC082B"/>
    <w:rsid w:val="00CC0E77"/>
    <w:rsid w:val="00CC2092"/>
    <w:rsid w:val="00CC285C"/>
    <w:rsid w:val="00CC2E28"/>
    <w:rsid w:val="00CC3244"/>
    <w:rsid w:val="00CC5595"/>
    <w:rsid w:val="00CC596D"/>
    <w:rsid w:val="00CC5AAD"/>
    <w:rsid w:val="00CC5E76"/>
    <w:rsid w:val="00CC79AA"/>
    <w:rsid w:val="00CC7FC0"/>
    <w:rsid w:val="00CD0453"/>
    <w:rsid w:val="00CD1770"/>
    <w:rsid w:val="00CD3A5D"/>
    <w:rsid w:val="00CD4AF7"/>
    <w:rsid w:val="00CD5A78"/>
    <w:rsid w:val="00CD5FD4"/>
    <w:rsid w:val="00CD64D0"/>
    <w:rsid w:val="00CE0DCE"/>
    <w:rsid w:val="00CE142E"/>
    <w:rsid w:val="00CE1BC9"/>
    <w:rsid w:val="00CE25A1"/>
    <w:rsid w:val="00CE33C1"/>
    <w:rsid w:val="00CE43B9"/>
    <w:rsid w:val="00CE4DD6"/>
    <w:rsid w:val="00CE5228"/>
    <w:rsid w:val="00CE5EF9"/>
    <w:rsid w:val="00CE76FF"/>
    <w:rsid w:val="00CF1CF7"/>
    <w:rsid w:val="00CF3AEC"/>
    <w:rsid w:val="00CF4012"/>
    <w:rsid w:val="00CF43D5"/>
    <w:rsid w:val="00CF517B"/>
    <w:rsid w:val="00CF5F40"/>
    <w:rsid w:val="00D01F75"/>
    <w:rsid w:val="00D026F0"/>
    <w:rsid w:val="00D02BC6"/>
    <w:rsid w:val="00D0310D"/>
    <w:rsid w:val="00D03542"/>
    <w:rsid w:val="00D04FF5"/>
    <w:rsid w:val="00D05803"/>
    <w:rsid w:val="00D05C7C"/>
    <w:rsid w:val="00D06906"/>
    <w:rsid w:val="00D06EF0"/>
    <w:rsid w:val="00D07742"/>
    <w:rsid w:val="00D117D5"/>
    <w:rsid w:val="00D11916"/>
    <w:rsid w:val="00D125A8"/>
    <w:rsid w:val="00D1276A"/>
    <w:rsid w:val="00D14DB7"/>
    <w:rsid w:val="00D15D92"/>
    <w:rsid w:val="00D15ED5"/>
    <w:rsid w:val="00D16656"/>
    <w:rsid w:val="00D16FD7"/>
    <w:rsid w:val="00D17B33"/>
    <w:rsid w:val="00D200AB"/>
    <w:rsid w:val="00D24DD5"/>
    <w:rsid w:val="00D2696B"/>
    <w:rsid w:val="00D31CD5"/>
    <w:rsid w:val="00D3376E"/>
    <w:rsid w:val="00D34402"/>
    <w:rsid w:val="00D348F7"/>
    <w:rsid w:val="00D35641"/>
    <w:rsid w:val="00D3564E"/>
    <w:rsid w:val="00D36EF4"/>
    <w:rsid w:val="00D371D0"/>
    <w:rsid w:val="00D4062A"/>
    <w:rsid w:val="00D40BC3"/>
    <w:rsid w:val="00D410EA"/>
    <w:rsid w:val="00D434EC"/>
    <w:rsid w:val="00D44E9D"/>
    <w:rsid w:val="00D450DA"/>
    <w:rsid w:val="00D46722"/>
    <w:rsid w:val="00D472A7"/>
    <w:rsid w:val="00D514B7"/>
    <w:rsid w:val="00D51515"/>
    <w:rsid w:val="00D5381C"/>
    <w:rsid w:val="00D53C84"/>
    <w:rsid w:val="00D54BD5"/>
    <w:rsid w:val="00D575F0"/>
    <w:rsid w:val="00D60578"/>
    <w:rsid w:val="00D60B56"/>
    <w:rsid w:val="00D614C8"/>
    <w:rsid w:val="00D61A0E"/>
    <w:rsid w:val="00D62055"/>
    <w:rsid w:val="00D62551"/>
    <w:rsid w:val="00D6295D"/>
    <w:rsid w:val="00D70E61"/>
    <w:rsid w:val="00D71CF9"/>
    <w:rsid w:val="00D74344"/>
    <w:rsid w:val="00D7675E"/>
    <w:rsid w:val="00D80080"/>
    <w:rsid w:val="00D80F9D"/>
    <w:rsid w:val="00D80FFB"/>
    <w:rsid w:val="00D81BAE"/>
    <w:rsid w:val="00D84B17"/>
    <w:rsid w:val="00D8507D"/>
    <w:rsid w:val="00D86735"/>
    <w:rsid w:val="00D8718E"/>
    <w:rsid w:val="00D871FB"/>
    <w:rsid w:val="00D90C9D"/>
    <w:rsid w:val="00D90E57"/>
    <w:rsid w:val="00D91910"/>
    <w:rsid w:val="00D91AA8"/>
    <w:rsid w:val="00D92062"/>
    <w:rsid w:val="00D92FF3"/>
    <w:rsid w:val="00D930D2"/>
    <w:rsid w:val="00D944A6"/>
    <w:rsid w:val="00D9559A"/>
    <w:rsid w:val="00D95B5F"/>
    <w:rsid w:val="00D96FC3"/>
    <w:rsid w:val="00DA00CC"/>
    <w:rsid w:val="00DA0839"/>
    <w:rsid w:val="00DA0EE6"/>
    <w:rsid w:val="00DA12C3"/>
    <w:rsid w:val="00DA1878"/>
    <w:rsid w:val="00DA22B5"/>
    <w:rsid w:val="00DA495D"/>
    <w:rsid w:val="00DA4F15"/>
    <w:rsid w:val="00DA5280"/>
    <w:rsid w:val="00DA5DCA"/>
    <w:rsid w:val="00DA7BA0"/>
    <w:rsid w:val="00DA7D03"/>
    <w:rsid w:val="00DB132B"/>
    <w:rsid w:val="00DB400B"/>
    <w:rsid w:val="00DB42EB"/>
    <w:rsid w:val="00DB42F5"/>
    <w:rsid w:val="00DB44D6"/>
    <w:rsid w:val="00DB469A"/>
    <w:rsid w:val="00DB52C3"/>
    <w:rsid w:val="00DB5454"/>
    <w:rsid w:val="00DB5DA3"/>
    <w:rsid w:val="00DB74E4"/>
    <w:rsid w:val="00DB7E5F"/>
    <w:rsid w:val="00DC10B0"/>
    <w:rsid w:val="00DC1594"/>
    <w:rsid w:val="00DC23B7"/>
    <w:rsid w:val="00DC2996"/>
    <w:rsid w:val="00DC2FA1"/>
    <w:rsid w:val="00DC3B4A"/>
    <w:rsid w:val="00DC4289"/>
    <w:rsid w:val="00DC4BCD"/>
    <w:rsid w:val="00DC5677"/>
    <w:rsid w:val="00DC5D44"/>
    <w:rsid w:val="00DC7619"/>
    <w:rsid w:val="00DC7BD4"/>
    <w:rsid w:val="00DD1107"/>
    <w:rsid w:val="00DD14F8"/>
    <w:rsid w:val="00DD178F"/>
    <w:rsid w:val="00DD186A"/>
    <w:rsid w:val="00DD1FE4"/>
    <w:rsid w:val="00DD23C5"/>
    <w:rsid w:val="00DD32E9"/>
    <w:rsid w:val="00DD3A19"/>
    <w:rsid w:val="00DD3A92"/>
    <w:rsid w:val="00DD3B58"/>
    <w:rsid w:val="00DD4022"/>
    <w:rsid w:val="00DE0DE9"/>
    <w:rsid w:val="00DE1746"/>
    <w:rsid w:val="00DE2004"/>
    <w:rsid w:val="00DE2966"/>
    <w:rsid w:val="00DE40E0"/>
    <w:rsid w:val="00DE4107"/>
    <w:rsid w:val="00DE736A"/>
    <w:rsid w:val="00DF04ED"/>
    <w:rsid w:val="00DF0B5E"/>
    <w:rsid w:val="00DF0ED5"/>
    <w:rsid w:val="00DF3F0D"/>
    <w:rsid w:val="00DF72D9"/>
    <w:rsid w:val="00DF7B69"/>
    <w:rsid w:val="00DF7EC8"/>
    <w:rsid w:val="00E00D4F"/>
    <w:rsid w:val="00E0164B"/>
    <w:rsid w:val="00E028ED"/>
    <w:rsid w:val="00E0499F"/>
    <w:rsid w:val="00E04AA2"/>
    <w:rsid w:val="00E05B27"/>
    <w:rsid w:val="00E06909"/>
    <w:rsid w:val="00E104F6"/>
    <w:rsid w:val="00E10748"/>
    <w:rsid w:val="00E11A0D"/>
    <w:rsid w:val="00E12F57"/>
    <w:rsid w:val="00E13FD2"/>
    <w:rsid w:val="00E14282"/>
    <w:rsid w:val="00E156F2"/>
    <w:rsid w:val="00E15D04"/>
    <w:rsid w:val="00E15F54"/>
    <w:rsid w:val="00E16621"/>
    <w:rsid w:val="00E178B3"/>
    <w:rsid w:val="00E204CE"/>
    <w:rsid w:val="00E20A27"/>
    <w:rsid w:val="00E2153F"/>
    <w:rsid w:val="00E21BE4"/>
    <w:rsid w:val="00E2250E"/>
    <w:rsid w:val="00E2322E"/>
    <w:rsid w:val="00E2370C"/>
    <w:rsid w:val="00E23855"/>
    <w:rsid w:val="00E23C67"/>
    <w:rsid w:val="00E249D1"/>
    <w:rsid w:val="00E24BF5"/>
    <w:rsid w:val="00E27B87"/>
    <w:rsid w:val="00E27DDF"/>
    <w:rsid w:val="00E27E01"/>
    <w:rsid w:val="00E30A90"/>
    <w:rsid w:val="00E3117A"/>
    <w:rsid w:val="00E317D9"/>
    <w:rsid w:val="00E32DBA"/>
    <w:rsid w:val="00E37483"/>
    <w:rsid w:val="00E424DE"/>
    <w:rsid w:val="00E43469"/>
    <w:rsid w:val="00E4369C"/>
    <w:rsid w:val="00E43A0F"/>
    <w:rsid w:val="00E43AA2"/>
    <w:rsid w:val="00E4438B"/>
    <w:rsid w:val="00E445DA"/>
    <w:rsid w:val="00E447EE"/>
    <w:rsid w:val="00E45379"/>
    <w:rsid w:val="00E465CB"/>
    <w:rsid w:val="00E472D6"/>
    <w:rsid w:val="00E47C0D"/>
    <w:rsid w:val="00E50A7E"/>
    <w:rsid w:val="00E50B22"/>
    <w:rsid w:val="00E51D7B"/>
    <w:rsid w:val="00E51E18"/>
    <w:rsid w:val="00E533BD"/>
    <w:rsid w:val="00E5346C"/>
    <w:rsid w:val="00E53706"/>
    <w:rsid w:val="00E53DE8"/>
    <w:rsid w:val="00E55B38"/>
    <w:rsid w:val="00E56663"/>
    <w:rsid w:val="00E57CE2"/>
    <w:rsid w:val="00E60967"/>
    <w:rsid w:val="00E617BD"/>
    <w:rsid w:val="00E617DF"/>
    <w:rsid w:val="00E61E05"/>
    <w:rsid w:val="00E63348"/>
    <w:rsid w:val="00E64BD9"/>
    <w:rsid w:val="00E6519C"/>
    <w:rsid w:val="00E67E50"/>
    <w:rsid w:val="00E705B4"/>
    <w:rsid w:val="00E72597"/>
    <w:rsid w:val="00E72967"/>
    <w:rsid w:val="00E74577"/>
    <w:rsid w:val="00E810C4"/>
    <w:rsid w:val="00E8155D"/>
    <w:rsid w:val="00E81743"/>
    <w:rsid w:val="00E84558"/>
    <w:rsid w:val="00E84A74"/>
    <w:rsid w:val="00E84AD7"/>
    <w:rsid w:val="00E85080"/>
    <w:rsid w:val="00E8538B"/>
    <w:rsid w:val="00E85CC0"/>
    <w:rsid w:val="00E86A65"/>
    <w:rsid w:val="00E90F9D"/>
    <w:rsid w:val="00E91404"/>
    <w:rsid w:val="00E93886"/>
    <w:rsid w:val="00E94225"/>
    <w:rsid w:val="00E96AB8"/>
    <w:rsid w:val="00E96E1A"/>
    <w:rsid w:val="00EA030F"/>
    <w:rsid w:val="00EA0E04"/>
    <w:rsid w:val="00EA220D"/>
    <w:rsid w:val="00EA249F"/>
    <w:rsid w:val="00EA3156"/>
    <w:rsid w:val="00EA40A2"/>
    <w:rsid w:val="00EA4CD5"/>
    <w:rsid w:val="00EA5D2C"/>
    <w:rsid w:val="00EA5D8E"/>
    <w:rsid w:val="00EA6C10"/>
    <w:rsid w:val="00EA7A52"/>
    <w:rsid w:val="00EB07CF"/>
    <w:rsid w:val="00EB397F"/>
    <w:rsid w:val="00EB3B88"/>
    <w:rsid w:val="00EB4900"/>
    <w:rsid w:val="00EB64EC"/>
    <w:rsid w:val="00EC0C14"/>
    <w:rsid w:val="00EC10DA"/>
    <w:rsid w:val="00EC25AE"/>
    <w:rsid w:val="00EC2B42"/>
    <w:rsid w:val="00EC2B82"/>
    <w:rsid w:val="00EC3B8F"/>
    <w:rsid w:val="00EC5BF3"/>
    <w:rsid w:val="00EC5CA0"/>
    <w:rsid w:val="00EC651D"/>
    <w:rsid w:val="00EC7372"/>
    <w:rsid w:val="00ED0706"/>
    <w:rsid w:val="00ED19D1"/>
    <w:rsid w:val="00ED2082"/>
    <w:rsid w:val="00ED25B3"/>
    <w:rsid w:val="00ED2AC0"/>
    <w:rsid w:val="00ED30E8"/>
    <w:rsid w:val="00ED3886"/>
    <w:rsid w:val="00ED3B69"/>
    <w:rsid w:val="00ED3E49"/>
    <w:rsid w:val="00ED3ECA"/>
    <w:rsid w:val="00ED3F39"/>
    <w:rsid w:val="00ED4B14"/>
    <w:rsid w:val="00ED5DF5"/>
    <w:rsid w:val="00ED6027"/>
    <w:rsid w:val="00ED63AE"/>
    <w:rsid w:val="00ED6CD1"/>
    <w:rsid w:val="00ED7A42"/>
    <w:rsid w:val="00ED7BDB"/>
    <w:rsid w:val="00EE025F"/>
    <w:rsid w:val="00EE17C8"/>
    <w:rsid w:val="00EE527A"/>
    <w:rsid w:val="00EE5F2E"/>
    <w:rsid w:val="00EF2C2D"/>
    <w:rsid w:val="00EF4A64"/>
    <w:rsid w:val="00EF6D09"/>
    <w:rsid w:val="00EF76FA"/>
    <w:rsid w:val="00EF7FC3"/>
    <w:rsid w:val="00F0192D"/>
    <w:rsid w:val="00F02171"/>
    <w:rsid w:val="00F02474"/>
    <w:rsid w:val="00F033EF"/>
    <w:rsid w:val="00F03614"/>
    <w:rsid w:val="00F041D8"/>
    <w:rsid w:val="00F04757"/>
    <w:rsid w:val="00F04E16"/>
    <w:rsid w:val="00F0519D"/>
    <w:rsid w:val="00F0523A"/>
    <w:rsid w:val="00F0603B"/>
    <w:rsid w:val="00F061A6"/>
    <w:rsid w:val="00F0710C"/>
    <w:rsid w:val="00F11AB3"/>
    <w:rsid w:val="00F14017"/>
    <w:rsid w:val="00F160C8"/>
    <w:rsid w:val="00F1684C"/>
    <w:rsid w:val="00F17BCE"/>
    <w:rsid w:val="00F20633"/>
    <w:rsid w:val="00F23316"/>
    <w:rsid w:val="00F2385F"/>
    <w:rsid w:val="00F24527"/>
    <w:rsid w:val="00F24E11"/>
    <w:rsid w:val="00F25CFE"/>
    <w:rsid w:val="00F26CBF"/>
    <w:rsid w:val="00F27918"/>
    <w:rsid w:val="00F304E8"/>
    <w:rsid w:val="00F30C80"/>
    <w:rsid w:val="00F31E67"/>
    <w:rsid w:val="00F3321F"/>
    <w:rsid w:val="00F35243"/>
    <w:rsid w:val="00F36E9F"/>
    <w:rsid w:val="00F40D3A"/>
    <w:rsid w:val="00F41AEF"/>
    <w:rsid w:val="00F41B19"/>
    <w:rsid w:val="00F420CA"/>
    <w:rsid w:val="00F42AE8"/>
    <w:rsid w:val="00F43E6E"/>
    <w:rsid w:val="00F43EBF"/>
    <w:rsid w:val="00F44423"/>
    <w:rsid w:val="00F464D1"/>
    <w:rsid w:val="00F47A11"/>
    <w:rsid w:val="00F5096E"/>
    <w:rsid w:val="00F50BE6"/>
    <w:rsid w:val="00F51236"/>
    <w:rsid w:val="00F5374C"/>
    <w:rsid w:val="00F541B8"/>
    <w:rsid w:val="00F56B6D"/>
    <w:rsid w:val="00F56CC2"/>
    <w:rsid w:val="00F56F47"/>
    <w:rsid w:val="00F60BC0"/>
    <w:rsid w:val="00F61B7F"/>
    <w:rsid w:val="00F61F4C"/>
    <w:rsid w:val="00F62370"/>
    <w:rsid w:val="00F628D3"/>
    <w:rsid w:val="00F62D64"/>
    <w:rsid w:val="00F62EF2"/>
    <w:rsid w:val="00F6433D"/>
    <w:rsid w:val="00F6497E"/>
    <w:rsid w:val="00F64ED1"/>
    <w:rsid w:val="00F66BD7"/>
    <w:rsid w:val="00F677E2"/>
    <w:rsid w:val="00F705D2"/>
    <w:rsid w:val="00F70C9C"/>
    <w:rsid w:val="00F717E6"/>
    <w:rsid w:val="00F71D2E"/>
    <w:rsid w:val="00F7216B"/>
    <w:rsid w:val="00F7264A"/>
    <w:rsid w:val="00F73751"/>
    <w:rsid w:val="00F75EAD"/>
    <w:rsid w:val="00F77154"/>
    <w:rsid w:val="00F80F33"/>
    <w:rsid w:val="00F82D9E"/>
    <w:rsid w:val="00F8308D"/>
    <w:rsid w:val="00F8411B"/>
    <w:rsid w:val="00F8442A"/>
    <w:rsid w:val="00F846D6"/>
    <w:rsid w:val="00F85113"/>
    <w:rsid w:val="00F85741"/>
    <w:rsid w:val="00F871D7"/>
    <w:rsid w:val="00F9173A"/>
    <w:rsid w:val="00F91800"/>
    <w:rsid w:val="00F94A68"/>
    <w:rsid w:val="00F94E99"/>
    <w:rsid w:val="00F9650A"/>
    <w:rsid w:val="00F967C7"/>
    <w:rsid w:val="00FA0437"/>
    <w:rsid w:val="00FA0DFA"/>
    <w:rsid w:val="00FA233F"/>
    <w:rsid w:val="00FA2E05"/>
    <w:rsid w:val="00FA354E"/>
    <w:rsid w:val="00FA3DF0"/>
    <w:rsid w:val="00FA4AAE"/>
    <w:rsid w:val="00FA6D2D"/>
    <w:rsid w:val="00FA7D57"/>
    <w:rsid w:val="00FB0008"/>
    <w:rsid w:val="00FB071C"/>
    <w:rsid w:val="00FB1557"/>
    <w:rsid w:val="00FB1ACE"/>
    <w:rsid w:val="00FB3EA0"/>
    <w:rsid w:val="00FB55F4"/>
    <w:rsid w:val="00FB58D8"/>
    <w:rsid w:val="00FB6548"/>
    <w:rsid w:val="00FB7140"/>
    <w:rsid w:val="00FC0365"/>
    <w:rsid w:val="00FC0B63"/>
    <w:rsid w:val="00FC1226"/>
    <w:rsid w:val="00FC15DA"/>
    <w:rsid w:val="00FC2209"/>
    <w:rsid w:val="00FC7531"/>
    <w:rsid w:val="00FC7950"/>
    <w:rsid w:val="00FC7DD1"/>
    <w:rsid w:val="00FC7EAA"/>
    <w:rsid w:val="00FD21E3"/>
    <w:rsid w:val="00FD4FA5"/>
    <w:rsid w:val="00FD5166"/>
    <w:rsid w:val="00FD702A"/>
    <w:rsid w:val="00FD758C"/>
    <w:rsid w:val="00FE16CF"/>
    <w:rsid w:val="00FE2921"/>
    <w:rsid w:val="00FE524D"/>
    <w:rsid w:val="00FF05B9"/>
    <w:rsid w:val="00FF05E6"/>
    <w:rsid w:val="00FF08BF"/>
    <w:rsid w:val="00FF0EB1"/>
    <w:rsid w:val="00FF456A"/>
    <w:rsid w:val="00FF46FD"/>
    <w:rsid w:val="00FF6204"/>
    <w:rsid w:val="00FF634D"/>
    <w:rsid w:val="00FF6E79"/>
    <w:rsid w:val="00FF75A4"/>
    <w:rsid w:val="00FF7A95"/>
    <w:rsid w:val="02A3B5F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AD22ED"/>
  <w15:docId w15:val="{5BF3B6A1-DAA0-4B2B-80C6-47D28ADB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E79E1"/>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legislacion.edomex.gob.mx/sites/legislacion.edomex.gob.mx/files/files/pdf/bdo/bdo2021/bdo027.pdf" TargetMode="External" Id="rId13" /><Relationship Type="http://schemas.openxmlformats.org/officeDocument/2006/relationships/hyperlink" Target="https://buscador.plataformadetransparencia.org.mx/web/guest/buscadornacional?buscador=padr%C3%B3n%20de%20sujetos%20obligados&amp;coleccion=5" TargetMode="External" Id="rId18" /><Relationship Type="http://schemas.openxmlformats.org/officeDocument/2006/relationships/footer" Target="footer1.xml" Id="rId26" /><Relationship Type="http://schemas.openxmlformats.org/officeDocument/2006/relationships/styles" Target="styles.xml" Id="rId3" /><Relationship Type="http://schemas.openxmlformats.org/officeDocument/2006/relationships/hyperlink" Target="http://legislacion.edomex.gob.mx/sites/legislacion.edomex.gob.mx/files/files/pdf/ley/vig/leyvig192.pdf" TargetMode="External" Id="rId21" /><Relationship Type="http://schemas.openxmlformats.org/officeDocument/2006/relationships/endnotes" Target="endnotes.xml" Id="rId7" /><Relationship Type="http://schemas.openxmlformats.org/officeDocument/2006/relationships/hyperlink" Target="https://www.geosec.es/mejora-de-terreno/asentamiento-del-terreno/" TargetMode="External" Id="rId12" /><Relationship Type="http://schemas.openxmlformats.org/officeDocument/2006/relationships/hyperlink" Target="http://imevis.edomex.gob.mx/" TargetMode="External" Id="rId17" /><Relationship Type="http://schemas.openxmlformats.org/officeDocument/2006/relationships/header" Target="header2.xml" Id="rId25" /><Relationship Type="http://schemas.openxmlformats.org/officeDocument/2006/relationships/numbering" Target="numbering.xml" Id="rId2" /><Relationship Type="http://schemas.openxmlformats.org/officeDocument/2006/relationships/hyperlink" Target="https://www.ipomex.org.mx/ipo3/lgt/indice/COACALCO/art_92_xiv_a.web" TargetMode="External" Id="rId16" /><Relationship Type="http://schemas.openxmlformats.org/officeDocument/2006/relationships/hyperlink" Target="https://coacalco.gob.mx/anuncia-darwin-eslava-seguro-contra-robo-a-casa-habitacion-para-beneficio-de-coacalquenses/"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header" Target="header1.xml" Id="rId24" /><Relationship Type="http://schemas.openxmlformats.org/officeDocument/2006/relationships/webSettings" Target="webSettings.xml" Id="rId5" /><Relationship Type="http://schemas.openxmlformats.org/officeDocument/2006/relationships/hyperlink" Target="https://coacalco.gob.mx/wp-content/uploads/2020/02/GACETA45.pdf" TargetMode="External" Id="rId15" /><Relationship Type="http://schemas.openxmlformats.org/officeDocument/2006/relationships/hyperlink" Target="https://www.ipomex.org.mx/ipo3/lgt/indice/COACALCO/art_92_xxix_b/2.web" TargetMode="External" Id="rId23" /><Relationship Type="http://schemas.openxmlformats.org/officeDocument/2006/relationships/footer" Target="footer2.xml" Id="rId28" /><Relationship Type="http://schemas.openxmlformats.org/officeDocument/2006/relationships/image" Target="media/image3.png" Id="rId10" /><Relationship Type="http://schemas.openxmlformats.org/officeDocument/2006/relationships/hyperlink" Target="https://www.gob.mx/conavi" TargetMode="External" Id="rId19" /><Relationship Type="http://schemas.openxmlformats.org/officeDocument/2006/relationships/settings" Target="settings.xml" Id="rId4" /><Relationship Type="http://schemas.openxmlformats.org/officeDocument/2006/relationships/hyperlink" Target="http://legislacion.edomex.gob.mx/sites/legislacion.edomex.gob.mx/files/files/pdf/ley/vig/leyvig140.pdf" TargetMode="External" Id="rId14" /><Relationship Type="http://schemas.openxmlformats.org/officeDocument/2006/relationships/hyperlink" Target="https://www.ipomex.org.mx/ipo3/lgt/indice/COACALCO/art_92_xxix_a/2.web" TargetMode="External" Id="rId22" /><Relationship Type="http://schemas.openxmlformats.org/officeDocument/2006/relationships/header" Target="header3.xml" Id="rId27" /><Relationship Type="http://schemas.openxmlformats.org/officeDocument/2006/relationships/theme" Target="theme/theme1.xml" Id="rId30" /><Relationship Type="http://schemas.openxmlformats.org/officeDocument/2006/relationships/image" Target="/media/image5.png" Id="Rb974559591fb4b71" /><Relationship Type="http://schemas.openxmlformats.org/officeDocument/2006/relationships/glossaryDocument" Target="/word/glossary/document.xml" Id="R0b389f6ff8a04420" /></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9777557-3ed0-4f11-b54d-b3a9738e6ffb}"/>
      </w:docPartPr>
      <w:docPartBody>
        <w:p w14:paraId="786A5CE6">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2DFDF-A52E-4C99-8DF1-A7F38902D32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José Fernado Lobato Rodríguez</dc:creator>
  <keywords/>
  <dc:description/>
  <lastModifiedBy>JAEL RUBIO SANCHEZ</lastModifiedBy>
  <revision>33</revision>
  <lastPrinted>2020-01-16T18:20:00.0000000Z</lastPrinted>
  <dcterms:created xsi:type="dcterms:W3CDTF">2021-04-16T01:17:00.0000000Z</dcterms:created>
  <dcterms:modified xsi:type="dcterms:W3CDTF">2021-05-06T17:09:22.4339105Z</dcterms:modified>
</coreProperties>
</file>