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9EFCD" w14:textId="77777777" w:rsidR="00EB5CD7" w:rsidRPr="005F2324" w:rsidRDefault="00EB5CD7" w:rsidP="007D7739">
      <w:pPr>
        <w:spacing w:line="360" w:lineRule="auto"/>
        <w:jc w:val="both"/>
        <w:rPr>
          <w:rFonts w:ascii="Palatino Linotype" w:eastAsiaTheme="minorEastAsia" w:hAnsi="Palatino Linotype"/>
          <w:lang w:val="es-ES_tradnl" w:eastAsia="es-ES"/>
        </w:rPr>
      </w:pPr>
      <w:r w:rsidRPr="005F2324">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dieciocho (18) de noviembre  de dos mil veintiuno.</w:t>
      </w:r>
    </w:p>
    <w:p w14:paraId="64115ECB" w14:textId="77777777" w:rsidR="00EB5CD7" w:rsidRPr="005F2324" w:rsidRDefault="00EB5CD7" w:rsidP="007D7739">
      <w:pPr>
        <w:spacing w:line="360" w:lineRule="auto"/>
        <w:jc w:val="both"/>
        <w:rPr>
          <w:rFonts w:ascii="Palatino Linotype" w:eastAsiaTheme="minorEastAsia" w:hAnsi="Palatino Linotype"/>
          <w:lang w:val="es-ES_tradnl" w:eastAsia="es-ES"/>
        </w:rPr>
      </w:pPr>
    </w:p>
    <w:p w14:paraId="096E6AFD" w14:textId="77CB80BA" w:rsidR="00EB5CD7" w:rsidRPr="005F2324" w:rsidRDefault="00EB5CD7" w:rsidP="007D7739">
      <w:pPr>
        <w:spacing w:line="360" w:lineRule="auto"/>
        <w:jc w:val="both"/>
        <w:rPr>
          <w:rFonts w:ascii="Palatino Linotype" w:hAnsi="Palatino Linotype"/>
        </w:rPr>
      </w:pPr>
      <w:r w:rsidRPr="005F2324">
        <w:rPr>
          <w:rFonts w:ascii="Palatino Linotype" w:hAnsi="Palatino Linotype"/>
          <w:b/>
        </w:rPr>
        <w:t>VISTO</w:t>
      </w:r>
      <w:r w:rsidRPr="005F2324">
        <w:rPr>
          <w:rFonts w:ascii="Palatino Linotype" w:hAnsi="Palatino Linotype"/>
        </w:rPr>
        <w:t xml:space="preserve"> el expediente electrónico formado con motivo del recurso de revisión </w:t>
      </w:r>
      <w:r w:rsidRPr="005F2324">
        <w:rPr>
          <w:rFonts w:ascii="Palatino Linotype" w:hAnsi="Palatino Linotype"/>
          <w:b/>
        </w:rPr>
        <w:t>04128/INFOEM/IP/RR/2021,</w:t>
      </w:r>
      <w:r w:rsidR="00E2629B" w:rsidRPr="005F2324">
        <w:rPr>
          <w:rFonts w:ascii="Palatino Linotype" w:hAnsi="Palatino Linotype"/>
          <w:b/>
        </w:rPr>
        <w:t xml:space="preserve"> </w:t>
      </w:r>
      <w:r w:rsidR="00A53FB9">
        <w:rPr>
          <w:rFonts w:ascii="Palatino Linotype" w:hAnsi="Palatino Linotype" w:cs="Arial"/>
          <w:b/>
          <w:bCs/>
        </w:rPr>
        <w:t xml:space="preserve">XXXXXXXXXXXXXXXXXXXXXXXX </w:t>
      </w:r>
      <w:r w:rsidRPr="005F2324">
        <w:rPr>
          <w:rFonts w:ascii="Palatino Linotype" w:hAnsi="Palatino Linotype"/>
        </w:rPr>
        <w:t xml:space="preserve"> y que en lo sucesivo se identificará como </w:t>
      </w:r>
      <w:r w:rsidRPr="005F2324">
        <w:rPr>
          <w:rFonts w:ascii="Palatino Linotype" w:hAnsi="Palatino Linotype"/>
          <w:b/>
        </w:rPr>
        <w:t xml:space="preserve">EL </w:t>
      </w:r>
      <w:r w:rsidRPr="005F2324">
        <w:rPr>
          <w:rFonts w:ascii="Palatino Linotype" w:hAnsi="Palatino Linotype" w:cs="Arial"/>
          <w:b/>
        </w:rPr>
        <w:t>RECURRENTE</w:t>
      </w:r>
      <w:r w:rsidR="00E2629B" w:rsidRPr="005F2324">
        <w:rPr>
          <w:rFonts w:ascii="Palatino Linotype" w:hAnsi="Palatino Linotype" w:cs="Arial"/>
        </w:rPr>
        <w:t>, en contra de la respuesta de</w:t>
      </w:r>
      <w:r w:rsidRPr="005F2324">
        <w:rPr>
          <w:rFonts w:ascii="Palatino Linotype" w:hAnsi="Palatino Linotype" w:cs="Arial"/>
        </w:rPr>
        <w:t xml:space="preserve"> </w:t>
      </w:r>
      <w:r w:rsidR="00D86E42" w:rsidRPr="005F2324">
        <w:rPr>
          <w:rFonts w:ascii="Palatino Linotype" w:hAnsi="Palatino Linotype" w:cs="Arial"/>
          <w:b/>
          <w:lang w:val="es-ES"/>
        </w:rPr>
        <w:t>Servicios Educativos Integrados al Estado de México</w:t>
      </w:r>
      <w:r w:rsidRPr="005F2324">
        <w:rPr>
          <w:rFonts w:ascii="Palatino Linotype" w:hAnsi="Palatino Linotype" w:cs="Arial"/>
          <w:b/>
        </w:rPr>
        <w:t>,</w:t>
      </w:r>
      <w:r w:rsidRPr="005F2324">
        <w:rPr>
          <w:rFonts w:ascii="Palatino Linotype" w:hAnsi="Palatino Linotype"/>
          <w:b/>
        </w:rPr>
        <w:t xml:space="preserve"> </w:t>
      </w:r>
      <w:r w:rsidRPr="005F2324">
        <w:rPr>
          <w:rFonts w:ascii="Palatino Linotype" w:hAnsi="Palatino Linotype"/>
        </w:rPr>
        <w:t>en lo sucesivo el</w:t>
      </w:r>
      <w:r w:rsidRPr="005F2324">
        <w:rPr>
          <w:rFonts w:ascii="Palatino Linotype" w:hAnsi="Palatino Linotype"/>
          <w:b/>
        </w:rPr>
        <w:t xml:space="preserve"> SUJETO OBLIGADO</w:t>
      </w:r>
      <w:r w:rsidRPr="005F2324">
        <w:rPr>
          <w:rFonts w:ascii="Palatino Linotype" w:hAnsi="Palatino Linotype"/>
        </w:rPr>
        <w:t>, por lo que se procede a dictar la presente resolución, con base en los siguientes:</w:t>
      </w:r>
    </w:p>
    <w:p w14:paraId="6C0B2C32" w14:textId="77777777" w:rsidR="00EB5CD7" w:rsidRPr="005F2324" w:rsidRDefault="00EB5CD7" w:rsidP="007D7739">
      <w:pPr>
        <w:spacing w:line="360" w:lineRule="auto"/>
        <w:jc w:val="both"/>
        <w:rPr>
          <w:rFonts w:ascii="Palatino Linotype" w:hAnsi="Palatino Linotype"/>
        </w:rPr>
      </w:pPr>
    </w:p>
    <w:p w14:paraId="03AB7487" w14:textId="77777777" w:rsidR="00EB5CD7" w:rsidRPr="005F2324" w:rsidRDefault="00EB5CD7" w:rsidP="007D7739">
      <w:pPr>
        <w:keepNext/>
        <w:keepLines/>
        <w:spacing w:line="360" w:lineRule="auto"/>
        <w:jc w:val="center"/>
        <w:outlineLvl w:val="0"/>
        <w:rPr>
          <w:rFonts w:ascii="Palatino Linotype" w:eastAsiaTheme="majorEastAsia" w:hAnsi="Palatino Linotype" w:cstheme="majorBidi"/>
          <w:b/>
          <w:szCs w:val="32"/>
        </w:rPr>
      </w:pPr>
      <w:bookmarkStart w:id="0" w:name="_Toc87379943"/>
      <w:r w:rsidRPr="005F2324">
        <w:rPr>
          <w:rFonts w:ascii="Palatino Linotype" w:eastAsiaTheme="majorEastAsia" w:hAnsi="Palatino Linotype" w:cstheme="majorBidi"/>
          <w:b/>
          <w:szCs w:val="32"/>
        </w:rPr>
        <w:t>ANTECEDENTES</w:t>
      </w:r>
      <w:bookmarkEnd w:id="0"/>
    </w:p>
    <w:p w14:paraId="63A203FB" w14:textId="77777777" w:rsidR="00EB5CD7" w:rsidRPr="005F2324" w:rsidRDefault="00EB5CD7" w:rsidP="007D7739">
      <w:pPr>
        <w:spacing w:line="360" w:lineRule="auto"/>
        <w:rPr>
          <w:rFonts w:ascii="Palatino Linotype" w:eastAsiaTheme="minorEastAsia" w:hAnsi="Palatino Linotype"/>
        </w:rPr>
      </w:pPr>
    </w:p>
    <w:p w14:paraId="597FA314" w14:textId="77777777" w:rsidR="00EB5CD7" w:rsidRPr="005F2324" w:rsidRDefault="00EB5CD7" w:rsidP="007D7739">
      <w:pPr>
        <w:numPr>
          <w:ilvl w:val="0"/>
          <w:numId w:val="1"/>
        </w:numPr>
        <w:spacing w:line="360" w:lineRule="auto"/>
        <w:ind w:left="0" w:firstLine="0"/>
        <w:contextualSpacing/>
        <w:jc w:val="both"/>
        <w:rPr>
          <w:rFonts w:ascii="Palatino Linotype" w:hAnsi="Palatino Linotype" w:cs="Arial"/>
          <w:lang w:val="es-ES" w:eastAsia="es-ES"/>
        </w:rPr>
      </w:pPr>
      <w:r w:rsidRPr="005F2324">
        <w:rPr>
          <w:rFonts w:ascii="Palatino Linotype" w:eastAsia="Calibri" w:hAnsi="Palatino Linotype" w:cs="Arial"/>
          <w:lang w:val="es-ES" w:eastAsia="es-ES"/>
        </w:rPr>
        <w:t xml:space="preserve">El día </w:t>
      </w:r>
      <w:r w:rsidR="00D86E42" w:rsidRPr="005F2324">
        <w:rPr>
          <w:rFonts w:ascii="Palatino Linotype" w:eastAsia="Calibri" w:hAnsi="Palatino Linotype" w:cs="Arial"/>
          <w:lang w:val="es-ES" w:eastAsia="es-ES"/>
        </w:rPr>
        <w:t>dos (02) de agosto</w:t>
      </w:r>
      <w:r w:rsidRPr="005F2324">
        <w:rPr>
          <w:rFonts w:ascii="Palatino Linotype" w:eastAsia="Calibri" w:hAnsi="Palatino Linotype" w:cs="Arial"/>
          <w:lang w:val="es-ES" w:eastAsia="es-ES"/>
        </w:rPr>
        <w:t xml:space="preserve">  de dos mil veintiuno,</w:t>
      </w:r>
      <w:r w:rsidRPr="005F2324">
        <w:rPr>
          <w:rFonts w:ascii="Palatino Linotype" w:eastAsia="Calibri" w:hAnsi="Palatino Linotype"/>
          <w:lang w:val="es-ES" w:eastAsia="es-ES"/>
        </w:rPr>
        <w:t xml:space="preserve"> </w:t>
      </w:r>
      <w:r w:rsidRPr="005F2324">
        <w:rPr>
          <w:rFonts w:ascii="Palatino Linotype" w:eastAsia="Calibri" w:hAnsi="Palatino Linotype"/>
          <w:b/>
          <w:lang w:val="es-ES" w:eastAsia="es-ES"/>
        </w:rPr>
        <w:t>EL RECURRENTE</w:t>
      </w:r>
      <w:r w:rsidRPr="005F2324">
        <w:rPr>
          <w:rFonts w:ascii="Palatino Linotype" w:eastAsiaTheme="minorEastAsia" w:hAnsi="Palatino Linotype"/>
          <w:b/>
          <w:lang w:val="es-ES_tradnl" w:eastAsia="es-ES"/>
        </w:rPr>
        <w:t>,</w:t>
      </w:r>
      <w:r w:rsidRPr="005F2324">
        <w:rPr>
          <w:rFonts w:ascii="Palatino Linotype" w:eastAsia="Calibri" w:hAnsi="Palatino Linotype" w:cs="Arial"/>
          <w:lang w:val="es-ES" w:eastAsia="es-ES"/>
        </w:rPr>
        <w:t xml:space="preserve"> ante el </w:t>
      </w:r>
      <w:r w:rsidRPr="005F2324">
        <w:rPr>
          <w:rFonts w:ascii="Palatino Linotype" w:eastAsia="Calibri" w:hAnsi="Palatino Linotype" w:cs="Arial"/>
          <w:b/>
          <w:lang w:val="es-ES" w:eastAsia="es-ES"/>
        </w:rPr>
        <w:t>SUJETO OBLIGADO</w:t>
      </w:r>
      <w:r w:rsidRPr="005F2324">
        <w:rPr>
          <w:rFonts w:ascii="Palatino Linotype" w:eastAsia="Calibri" w:hAnsi="Palatino Linotype" w:cs="Arial"/>
          <w:lang w:val="es-ES_tradnl" w:eastAsia="es-ES"/>
        </w:rPr>
        <w:t xml:space="preserve"> vía </w:t>
      </w:r>
      <w:r w:rsidRPr="005F2324">
        <w:rPr>
          <w:rFonts w:ascii="Palatino Linotype" w:eastAsia="Calibri" w:hAnsi="Palatino Linotype" w:cs="Arial"/>
          <w:lang w:val="es-ES" w:eastAsia="es-ES"/>
        </w:rPr>
        <w:t>Sistema de Acceso a la Información Mexiquense (</w:t>
      </w:r>
      <w:r w:rsidRPr="005F2324">
        <w:rPr>
          <w:rFonts w:ascii="Palatino Linotype" w:eastAsia="Calibri" w:hAnsi="Palatino Linotype" w:cs="Arial"/>
          <w:b/>
          <w:lang w:val="es-ES" w:eastAsia="es-ES"/>
        </w:rPr>
        <w:t>SAIMEX)</w:t>
      </w:r>
      <w:r w:rsidRPr="005F2324">
        <w:rPr>
          <w:rFonts w:ascii="Palatino Linotype" w:eastAsia="Calibri" w:hAnsi="Palatino Linotype" w:cs="Arial"/>
          <w:lang w:val="es-ES" w:eastAsia="es-ES"/>
        </w:rPr>
        <w:t xml:space="preserve">, presentó una solicitud de información registrada con el número </w:t>
      </w:r>
      <w:r w:rsidR="00D86E42" w:rsidRPr="005F2324">
        <w:rPr>
          <w:rFonts w:ascii="Palatino Linotype" w:hAnsi="Palatino Linotype"/>
          <w:b/>
          <w:bCs/>
        </w:rPr>
        <w:t>00250/SEIEM/IP/2021</w:t>
      </w:r>
      <w:r w:rsidRPr="005F2324">
        <w:rPr>
          <w:rFonts w:ascii="Palatino Linotype" w:eastAsiaTheme="minorEastAsia" w:hAnsi="Palatino Linotype"/>
          <w:b/>
          <w:lang w:val="es-ES_tradnl" w:eastAsia="es-ES"/>
        </w:rPr>
        <w:t xml:space="preserve">, </w:t>
      </w:r>
      <w:r w:rsidRPr="005F2324">
        <w:rPr>
          <w:rFonts w:ascii="Palatino Linotype" w:eastAsia="Calibri" w:hAnsi="Palatino Linotype" w:cs="Arial"/>
          <w:lang w:val="es-ES" w:eastAsia="es-ES"/>
        </w:rPr>
        <w:t>mediante la cual solicitó lo siguiente:</w:t>
      </w:r>
    </w:p>
    <w:p w14:paraId="10A00984" w14:textId="77777777" w:rsidR="00EB5CD7" w:rsidRPr="005F2324" w:rsidRDefault="00EB5CD7" w:rsidP="007D7739">
      <w:pPr>
        <w:spacing w:line="360" w:lineRule="auto"/>
        <w:contextualSpacing/>
        <w:jc w:val="both"/>
        <w:rPr>
          <w:rFonts w:ascii="Palatino Linotype" w:hAnsi="Palatino Linotype" w:cs="Arial"/>
          <w:lang w:val="es-ES" w:eastAsia="es-ES"/>
        </w:rPr>
      </w:pPr>
    </w:p>
    <w:p w14:paraId="6699B8DC" w14:textId="77777777" w:rsidR="00EB5CD7" w:rsidRPr="005F2324" w:rsidRDefault="00EB5CD7" w:rsidP="007D7739">
      <w:pPr>
        <w:pStyle w:val="Prrafodelista"/>
        <w:spacing w:line="360" w:lineRule="auto"/>
        <w:ind w:left="1069" w:right="567"/>
        <w:jc w:val="both"/>
        <w:rPr>
          <w:rFonts w:ascii="Palatino Linotype" w:hAnsi="Palatino Linotype"/>
          <w:i/>
          <w:color w:val="000000"/>
        </w:rPr>
      </w:pPr>
      <w:r w:rsidRPr="005F2324">
        <w:rPr>
          <w:rFonts w:ascii="Palatino Linotype" w:hAnsi="Palatino Linotype"/>
          <w:i/>
          <w:color w:val="000000"/>
        </w:rPr>
        <w:t xml:space="preserve"> “</w:t>
      </w:r>
      <w:r w:rsidR="00D86E42" w:rsidRPr="005F2324">
        <w:rPr>
          <w:rFonts w:ascii="Palatino Linotype" w:hAnsi="Palatino Linotype"/>
          <w:i/>
          <w:color w:val="000000"/>
        </w:rPr>
        <w:t xml:space="preserve">Solicito la documentación que acredite el seguimiento al oficio que adjunto 224-1-7-A/A.E/295 de fecha 22 de junio de 1992, suscrito por el Lic. Salvador G. Rocha González, Coordinador Sectorial en Materia de Administración de Personal y Relaciones Laborales; DIRIGIDO AL INGENIERO . MANUEL GARZA CABALLERO, DIRECTOR GENERAL DE LOS SERVICIOS EDUCATIVOS INTEGRADOS EN EL ESTADO DE MÉXICO. HACIENDO ESPECIAL </w:t>
      </w:r>
      <w:r w:rsidR="00D86E42" w:rsidRPr="005F2324">
        <w:rPr>
          <w:rFonts w:ascii="Palatino Linotype" w:hAnsi="Palatino Linotype"/>
          <w:i/>
          <w:color w:val="000000"/>
        </w:rPr>
        <w:lastRenderedPageBreak/>
        <w:t>ENFASIS EN QUE DE DICHO DOCUMENTO SE APRECIA QUE SE SOLICITA REDUCCIÓN - AMPLIACIÓN PRESUPUESTARIA. TOMANDO COMO ANTECEDENTE QUE SE REFIERE A las plazas base INDEFINIDAS con partidas presupuestarias 111107.27.51- E0963/002098 y 111107.27.51- E0963002316, cada una con doce horas, teniendo una antigüedad desde el primero de octubre del año mil novecientos setenta y cuatro hasta el treinta y uno de marzo de mil novecientos noventa y dos, SIGNIFICANDO ESTO TRANSFERENCIA DE FONDOS PUBLICOS; POR LO QUE IGUALMENTE SOLICITO LA DOCUMENTACIÓN QUE ACREDITE EL SEGUIMIENTO DE LOS FONDOS PUBLICOS TRANSFERIDOS AL ESTADO DE MÉXICO; ES DECIR QUE DEMUESTRE PARA QUE FIN ESTÁN SIENDO UTILIZADOS, O QUE PERSONA SE ESTÁ BENEFICIANDO DE LOS MISMOS.</w:t>
      </w:r>
      <w:r w:rsidRPr="005F2324">
        <w:rPr>
          <w:rFonts w:ascii="Palatino Linotype" w:hAnsi="Palatino Linotype"/>
          <w:i/>
          <w:color w:val="000000"/>
        </w:rPr>
        <w:t xml:space="preserve">” (Sic) </w:t>
      </w:r>
    </w:p>
    <w:p w14:paraId="3255BAB2" w14:textId="77777777" w:rsidR="00D31888" w:rsidRPr="005F2324" w:rsidRDefault="00D31888" w:rsidP="007D7739">
      <w:pPr>
        <w:pStyle w:val="Prrafodelista"/>
        <w:spacing w:line="360" w:lineRule="auto"/>
        <w:ind w:left="1069" w:right="567"/>
        <w:jc w:val="both"/>
        <w:rPr>
          <w:rFonts w:ascii="Palatino Linotype" w:hAnsi="Palatino Linotype"/>
          <w:i/>
          <w:color w:val="000000"/>
        </w:rPr>
      </w:pPr>
    </w:p>
    <w:p w14:paraId="1DE81249" w14:textId="77777777" w:rsidR="00D31888" w:rsidRPr="005F2324" w:rsidRDefault="00D31888" w:rsidP="007D7739">
      <w:pPr>
        <w:spacing w:line="360" w:lineRule="auto"/>
        <w:ind w:right="567"/>
        <w:jc w:val="both"/>
        <w:rPr>
          <w:rFonts w:ascii="Palatino Linotype" w:eastAsia="Calibri" w:hAnsi="Palatino Linotype" w:cs="Arial"/>
          <w:lang w:val="es-ES" w:eastAsia="es-ES"/>
        </w:rPr>
      </w:pPr>
      <w:r w:rsidRPr="005F2324">
        <w:rPr>
          <w:rFonts w:ascii="Palatino Linotype" w:eastAsia="Calibri" w:hAnsi="Palatino Linotype" w:cs="Arial"/>
          <w:lang w:val="es-ES" w:eastAsia="es-ES"/>
        </w:rPr>
        <w:t>Documento adjunto a la solicitud:</w:t>
      </w:r>
    </w:p>
    <w:p w14:paraId="6B124944" w14:textId="77777777" w:rsidR="007D7739" w:rsidRPr="005F2324" w:rsidRDefault="007D7739" w:rsidP="007D7739">
      <w:pPr>
        <w:spacing w:line="360" w:lineRule="auto"/>
        <w:ind w:right="567"/>
        <w:jc w:val="both"/>
        <w:rPr>
          <w:rFonts w:ascii="Palatino Linotype" w:eastAsia="Calibri" w:hAnsi="Palatino Linotype" w:cs="Arial"/>
          <w:lang w:val="es-ES" w:eastAsia="es-ES"/>
        </w:rPr>
      </w:pPr>
    </w:p>
    <w:p w14:paraId="3791B23C" w14:textId="6777B233" w:rsidR="00D31888" w:rsidRPr="005F2324" w:rsidRDefault="00A53FB9" w:rsidP="007D7739">
      <w:pPr>
        <w:numPr>
          <w:ilvl w:val="0"/>
          <w:numId w:val="34"/>
        </w:numPr>
        <w:spacing w:line="360" w:lineRule="auto"/>
        <w:jc w:val="both"/>
        <w:rPr>
          <w:rFonts w:ascii="Palatino Linotype" w:hAnsi="Palatino Linotype" w:cs="Arial"/>
          <w:lang w:val="es-ES" w:eastAsia="es-ES"/>
        </w:rPr>
      </w:pPr>
      <w:hyperlink r:id="rId8" w:tgtFrame="_blank" w:history="1">
        <w:r w:rsidR="00D31888" w:rsidRPr="005F2324">
          <w:rPr>
            <w:rStyle w:val="Hipervnculo"/>
            <w:rFonts w:ascii="Palatino Linotype" w:eastAsiaTheme="majorEastAsia" w:hAnsi="Palatino Linotype" w:cs="Arial"/>
            <w:b/>
            <w:bCs/>
            <w:color w:val="auto"/>
          </w:rPr>
          <w:t>224-1-7-A:A.E:295 Oficialía mayor dirección general de Personal y relaciones laborales de la SEP.pdf</w:t>
        </w:r>
      </w:hyperlink>
      <w:r w:rsidR="00D31888" w:rsidRPr="005F2324">
        <w:rPr>
          <w:rFonts w:ascii="Palatino Linotype" w:hAnsi="Palatino Linotype" w:cs="Arial"/>
          <w:b/>
        </w:rPr>
        <w:t xml:space="preserve">: </w:t>
      </w:r>
      <w:r w:rsidR="00D31888" w:rsidRPr="005F2324">
        <w:rPr>
          <w:rFonts w:ascii="Palatino Linotype" w:hAnsi="Palatino Linotype" w:cs="Arial"/>
        </w:rPr>
        <w:t>Oficio 224-1-7-A/A.E/295, de fecha veintidós (22) de junio de mil novecientos noventa y dos, suscrito por el Coordinador Sectorial</w:t>
      </w:r>
      <w:r w:rsidR="006B22E3" w:rsidRPr="005F2324">
        <w:rPr>
          <w:rFonts w:ascii="Palatino Linotype" w:hAnsi="Palatino Linotype" w:cs="Arial"/>
        </w:rPr>
        <w:t xml:space="preserve">, que refiere </w:t>
      </w:r>
      <w:r w:rsidR="006B22E3" w:rsidRPr="005F2324">
        <w:rPr>
          <w:rFonts w:ascii="Palatino Linotype" w:hAnsi="Palatino Linotype" w:cs="Arial"/>
          <w:i/>
        </w:rPr>
        <w:t xml:space="preserve">“En atención al oficio No. OM-1-CP-566 de fecha mayo 14 del presente, suscrito por el LIC. RAYMUNDO YAÑEZ DEL RAZO, Director de Personal de las Areas del C. Secretario y Oficial Mayor, en el que solicita la reducción-ampliación de la categoría E0963 con 24 horas a favor de la </w:t>
      </w:r>
      <w:r w:rsidR="001555C9">
        <w:rPr>
          <w:rFonts w:ascii="Palatino Linotype" w:hAnsi="Palatino Linotype" w:cs="Arial"/>
          <w:i/>
        </w:rPr>
        <w:t>XXXXXXXXXXXXXXXXXXXXXXXXX XXXXXXX</w:t>
      </w:r>
      <w:r w:rsidR="006B22E3" w:rsidRPr="005F2324">
        <w:rPr>
          <w:rFonts w:ascii="Palatino Linotype" w:hAnsi="Palatino Linotype" w:cs="Arial"/>
          <w:i/>
        </w:rPr>
        <w:t>, quien estaba comisionada en el S.N.T.E.</w:t>
      </w:r>
      <w:r w:rsidR="006B22E3" w:rsidRPr="005F2324">
        <w:rPr>
          <w:rFonts w:ascii="Palatino Linotype" w:hAnsi="Palatino Linotype" w:cs="Arial"/>
          <w:i/>
          <w:lang w:val="es-ES" w:eastAsia="es-ES"/>
        </w:rPr>
        <w:t xml:space="preserve"> Al respecto me permito comunicar a usted, que con base en la afectación </w:t>
      </w:r>
      <w:r w:rsidR="004A0B4C" w:rsidRPr="005F2324">
        <w:rPr>
          <w:rFonts w:ascii="Palatino Linotype" w:hAnsi="Palatino Linotype" w:cs="Arial"/>
          <w:i/>
          <w:lang w:val="es-ES" w:eastAsia="es-ES"/>
        </w:rPr>
        <w:t xml:space="preserve">presupuestal número 9.210171 de fecha </w:t>
      </w:r>
      <w:r w:rsidR="004A0B4C" w:rsidRPr="005F2324">
        <w:rPr>
          <w:rFonts w:ascii="Palatino Linotype" w:hAnsi="Palatino Linotype" w:cs="Arial"/>
          <w:i/>
          <w:lang w:val="es-ES" w:eastAsia="es-ES"/>
        </w:rPr>
        <w:lastRenderedPageBreak/>
        <w:t>mayo 22 de 1992, emitida por la Dirección General de Recursos Financieros fue autorizado el referido movimiento.”</w:t>
      </w:r>
    </w:p>
    <w:p w14:paraId="6B6F7D70" w14:textId="77777777" w:rsidR="00EB5CD7" w:rsidRPr="005F2324" w:rsidRDefault="00EB5CD7" w:rsidP="007D7739">
      <w:pPr>
        <w:numPr>
          <w:ilvl w:val="0"/>
          <w:numId w:val="1"/>
        </w:numPr>
        <w:spacing w:line="360" w:lineRule="auto"/>
        <w:ind w:left="0" w:firstLine="0"/>
        <w:contextualSpacing/>
        <w:jc w:val="both"/>
        <w:rPr>
          <w:rFonts w:ascii="Palatino Linotype" w:eastAsia="Calibri" w:hAnsi="Palatino Linotype"/>
          <w:lang w:val="es-ES" w:eastAsia="es-ES"/>
        </w:rPr>
      </w:pPr>
      <w:r w:rsidRPr="005F2324">
        <w:rPr>
          <w:rFonts w:ascii="Palatino Linotype" w:eastAsia="Calibri" w:hAnsi="Palatino Linotype"/>
          <w:lang w:val="es-ES" w:eastAsia="es-ES"/>
        </w:rPr>
        <w:t>Se eligió como modalidad de entrega a través de la plataforma digital Sistema de Acceso a la Información Mexiquense (SAIMEX).</w:t>
      </w:r>
    </w:p>
    <w:p w14:paraId="2F2C2321" w14:textId="77777777" w:rsidR="00D86E42" w:rsidRPr="005F2324" w:rsidRDefault="00D86E42" w:rsidP="007D7739">
      <w:pPr>
        <w:spacing w:line="360" w:lineRule="auto"/>
        <w:contextualSpacing/>
        <w:jc w:val="both"/>
        <w:rPr>
          <w:rFonts w:ascii="Palatino Linotype" w:eastAsia="Calibri" w:hAnsi="Palatino Linotype"/>
          <w:lang w:val="es-ES" w:eastAsia="es-ES"/>
        </w:rPr>
      </w:pPr>
    </w:p>
    <w:p w14:paraId="4B4C8320" w14:textId="77777777" w:rsidR="00D86E42" w:rsidRPr="005F2324" w:rsidRDefault="00D86E42" w:rsidP="007D7739">
      <w:pPr>
        <w:numPr>
          <w:ilvl w:val="0"/>
          <w:numId w:val="1"/>
        </w:numPr>
        <w:spacing w:line="360" w:lineRule="auto"/>
        <w:ind w:left="0" w:firstLine="0"/>
        <w:contextualSpacing/>
        <w:jc w:val="both"/>
        <w:rPr>
          <w:rFonts w:ascii="Palatino Linotype" w:eastAsia="Calibri" w:hAnsi="Palatino Linotype"/>
          <w:lang w:val="es-ES" w:eastAsia="es-ES"/>
        </w:rPr>
      </w:pPr>
      <w:r w:rsidRPr="005F2324">
        <w:rPr>
          <w:rFonts w:ascii="Palatino Linotype" w:eastAsia="Calibri" w:hAnsi="Palatino Linotype"/>
          <w:lang w:val="es-ES" w:eastAsia="es-ES"/>
        </w:rPr>
        <w:t>El tres (03) de agosto de dos mil veintiuno, el Sujeto Obligado realizó un requerimiento al servidor público habilitado.</w:t>
      </w:r>
    </w:p>
    <w:p w14:paraId="514F502B" w14:textId="77777777" w:rsidR="00EB5CD7" w:rsidRPr="005F2324" w:rsidRDefault="00EB5CD7" w:rsidP="007D7739">
      <w:pPr>
        <w:spacing w:line="360" w:lineRule="auto"/>
        <w:contextualSpacing/>
        <w:jc w:val="both"/>
        <w:rPr>
          <w:rFonts w:ascii="Palatino Linotype" w:eastAsia="Calibri" w:hAnsi="Palatino Linotype"/>
          <w:lang w:val="es-ES" w:eastAsia="es-ES"/>
        </w:rPr>
      </w:pPr>
    </w:p>
    <w:p w14:paraId="6AC370E3" w14:textId="77777777" w:rsidR="00EB5CD7" w:rsidRPr="005F2324" w:rsidRDefault="00EB5CD7" w:rsidP="007D7739">
      <w:pPr>
        <w:numPr>
          <w:ilvl w:val="0"/>
          <w:numId w:val="1"/>
        </w:numPr>
        <w:spacing w:line="360" w:lineRule="auto"/>
        <w:ind w:left="0" w:firstLine="0"/>
        <w:contextualSpacing/>
        <w:jc w:val="both"/>
        <w:rPr>
          <w:rFonts w:ascii="Palatino Linotype" w:eastAsia="Calibri" w:hAnsi="Palatino Linotype"/>
          <w:lang w:val="es-ES" w:eastAsia="es-ES"/>
        </w:rPr>
      </w:pPr>
      <w:r w:rsidRPr="005F2324">
        <w:rPr>
          <w:rFonts w:ascii="Palatino Linotype" w:eastAsiaTheme="minorEastAsia" w:hAnsi="Palatino Linotype"/>
          <w:lang w:val="es-ES_tradnl" w:eastAsia="es-ES"/>
        </w:rPr>
        <w:t xml:space="preserve">El </w:t>
      </w:r>
      <w:r w:rsidR="00D86E42" w:rsidRPr="005F2324">
        <w:rPr>
          <w:rFonts w:ascii="Palatino Linotype" w:eastAsiaTheme="minorEastAsia" w:hAnsi="Palatino Linotype"/>
          <w:lang w:val="es-ES_tradnl" w:eastAsia="es-ES"/>
        </w:rPr>
        <w:t>veintitrés (23) de agosto</w:t>
      </w:r>
      <w:r w:rsidRPr="005F2324">
        <w:rPr>
          <w:rFonts w:ascii="Palatino Linotype" w:eastAsiaTheme="minorEastAsia" w:hAnsi="Palatino Linotype"/>
          <w:lang w:val="es-ES_tradnl" w:eastAsia="es-ES"/>
        </w:rPr>
        <w:t xml:space="preserve">  de dos mil veintiuno, </w:t>
      </w:r>
      <w:r w:rsidRPr="005F2324">
        <w:rPr>
          <w:rFonts w:ascii="Palatino Linotype" w:eastAsia="Calibri" w:hAnsi="Palatino Linotype"/>
          <w:lang w:val="es-ES" w:eastAsia="es-ES"/>
        </w:rPr>
        <w:t xml:space="preserve">el </w:t>
      </w:r>
      <w:r w:rsidRPr="005F2324">
        <w:rPr>
          <w:rFonts w:ascii="Palatino Linotype" w:eastAsia="Calibri" w:hAnsi="Palatino Linotype" w:cs="Arial"/>
          <w:b/>
          <w:lang w:val="es-AR" w:eastAsia="es-ES"/>
        </w:rPr>
        <w:t>SUJETO OBLIGADO</w:t>
      </w:r>
      <w:r w:rsidRPr="005F2324">
        <w:rPr>
          <w:rFonts w:ascii="Palatino Linotype" w:eastAsia="Calibri" w:hAnsi="Palatino Linotype" w:cs="Arial"/>
          <w:b/>
          <w:i/>
          <w:lang w:val="es-AR" w:eastAsia="es-ES"/>
        </w:rPr>
        <w:t xml:space="preserve"> </w:t>
      </w:r>
      <w:r w:rsidRPr="005F2324">
        <w:rPr>
          <w:rFonts w:ascii="Palatino Linotype" w:hAnsi="Palatino Linotype" w:cs="Arial"/>
          <w:lang w:val="es-ES" w:eastAsia="es-ES"/>
        </w:rPr>
        <w:t>dio respuesta a la solicitud de información en los siguientes términos:</w:t>
      </w:r>
    </w:p>
    <w:p w14:paraId="66CEAA8D" w14:textId="77777777" w:rsidR="00D86E42" w:rsidRPr="005F2324" w:rsidRDefault="00D86E42" w:rsidP="007D7739">
      <w:pPr>
        <w:spacing w:line="360" w:lineRule="auto"/>
        <w:ind w:left="851" w:right="822"/>
        <w:contextualSpacing/>
        <w:jc w:val="both"/>
        <w:rPr>
          <w:rFonts w:ascii="Palatino Linotype" w:eastAsia="Calibri" w:hAnsi="Palatino Linotype"/>
          <w:i/>
          <w:sz w:val="22"/>
          <w:szCs w:val="22"/>
          <w:lang w:val="es-ES" w:eastAsia="es-ES"/>
        </w:rPr>
      </w:pPr>
    </w:p>
    <w:p w14:paraId="2171C741" w14:textId="77777777" w:rsidR="00EB5CD7" w:rsidRPr="005F2324" w:rsidRDefault="00D86E42" w:rsidP="007D7739">
      <w:pPr>
        <w:spacing w:line="360" w:lineRule="auto"/>
        <w:ind w:left="851" w:right="822"/>
        <w:contextualSpacing/>
        <w:jc w:val="both"/>
        <w:rPr>
          <w:rFonts w:ascii="Palatino Linotype" w:eastAsia="Calibri" w:hAnsi="Palatino Linotype"/>
          <w:i/>
          <w:sz w:val="22"/>
          <w:szCs w:val="22"/>
          <w:lang w:val="es-ES" w:eastAsia="es-ES"/>
        </w:rPr>
      </w:pPr>
      <w:r w:rsidRPr="005F2324">
        <w:rPr>
          <w:rFonts w:ascii="Palatino Linotype" w:eastAsia="Calibri" w:hAnsi="Palatino Linotype"/>
          <w:i/>
          <w:sz w:val="22"/>
          <w:szCs w:val="22"/>
          <w:lang w:val="es-ES" w:eastAsia="es-ES"/>
        </w:rPr>
        <w:t>…</w:t>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D86E42" w:rsidRPr="005F2324" w14:paraId="050F0F92" w14:textId="77777777" w:rsidTr="00D86E42">
        <w:trPr>
          <w:trHeight w:val="472"/>
          <w:tblCellSpacing w:w="0" w:type="dxa"/>
          <w:jc w:val="center"/>
        </w:trPr>
        <w:tc>
          <w:tcPr>
            <w:tcW w:w="0" w:type="auto"/>
            <w:vAlign w:val="center"/>
            <w:hideMark/>
          </w:tcPr>
          <w:p w14:paraId="24F5CEE6" w14:textId="77777777" w:rsidR="00D86E42" w:rsidRPr="005F2324" w:rsidRDefault="00D86E42" w:rsidP="007D7739">
            <w:pPr>
              <w:spacing w:line="360" w:lineRule="auto"/>
              <w:ind w:left="851" w:right="822"/>
              <w:jc w:val="both"/>
              <w:rPr>
                <w:rFonts w:ascii="Palatino Linotype" w:hAnsi="Palatino Linotype"/>
                <w:i/>
                <w:sz w:val="22"/>
                <w:szCs w:val="22"/>
                <w:lang w:val="es-ES" w:eastAsia="es-ES"/>
              </w:rPr>
            </w:pPr>
            <w:r w:rsidRPr="005F2324">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86E42" w:rsidRPr="005F2324" w14:paraId="61B34817" w14:textId="77777777" w:rsidTr="00D86E42">
        <w:trPr>
          <w:trHeight w:val="472"/>
          <w:tblCellSpacing w:w="0" w:type="dxa"/>
          <w:jc w:val="center"/>
        </w:trPr>
        <w:tc>
          <w:tcPr>
            <w:tcW w:w="0" w:type="auto"/>
            <w:vAlign w:val="center"/>
            <w:hideMark/>
          </w:tcPr>
          <w:p w14:paraId="2DD5087E" w14:textId="77777777" w:rsidR="00D86E42" w:rsidRPr="005F2324" w:rsidRDefault="00D86E42" w:rsidP="007D7739">
            <w:pPr>
              <w:spacing w:line="360" w:lineRule="auto"/>
              <w:ind w:left="851" w:right="822"/>
              <w:rPr>
                <w:rFonts w:ascii="Palatino Linotype" w:hAnsi="Palatino Linotype"/>
                <w:i/>
                <w:sz w:val="22"/>
                <w:szCs w:val="22"/>
                <w:lang w:val="es-ES" w:eastAsia="es-ES"/>
              </w:rPr>
            </w:pPr>
            <w:r w:rsidRPr="005F2324">
              <w:rPr>
                <w:rFonts w:ascii="Palatino Linotype" w:hAnsi="Palatino Linotype"/>
                <w:i/>
                <w:sz w:val="22"/>
                <w:szCs w:val="22"/>
                <w:lang w:val="es-ES" w:eastAsia="es-ES"/>
              </w:rPr>
              <w:t>se adjunta oficio de respuesta</w:t>
            </w:r>
          </w:p>
          <w:p w14:paraId="60B382F1" w14:textId="77777777" w:rsidR="00D86E42" w:rsidRPr="005F2324" w:rsidRDefault="00D86E42" w:rsidP="007D7739">
            <w:pPr>
              <w:spacing w:line="360" w:lineRule="auto"/>
              <w:ind w:left="851" w:right="822"/>
              <w:rPr>
                <w:rFonts w:ascii="Palatino Linotype" w:hAnsi="Palatino Linotype"/>
                <w:i/>
                <w:sz w:val="22"/>
                <w:szCs w:val="22"/>
                <w:lang w:val="es-ES" w:eastAsia="es-ES"/>
              </w:rPr>
            </w:pPr>
            <w:r w:rsidRPr="005F2324">
              <w:rPr>
                <w:rFonts w:ascii="Palatino Linotype" w:hAnsi="Palatino Linotype"/>
                <w:i/>
                <w:sz w:val="22"/>
                <w:szCs w:val="22"/>
                <w:lang w:val="es-ES" w:eastAsia="es-ES"/>
              </w:rPr>
              <w:t>…</w:t>
            </w:r>
          </w:p>
        </w:tc>
      </w:tr>
    </w:tbl>
    <w:p w14:paraId="35E193D1" w14:textId="77777777" w:rsidR="00EB5CD7" w:rsidRPr="005F2324" w:rsidRDefault="00EB5CD7" w:rsidP="007D7739">
      <w:pPr>
        <w:spacing w:line="360" w:lineRule="auto"/>
        <w:ind w:right="567"/>
        <w:jc w:val="both"/>
        <w:rPr>
          <w:rFonts w:ascii="Palatino Linotype" w:hAnsi="Palatino Linotype"/>
        </w:rPr>
      </w:pPr>
    </w:p>
    <w:p w14:paraId="29F07D43" w14:textId="77777777" w:rsidR="00EB5CD7" w:rsidRPr="005F2324" w:rsidRDefault="00EB5CD7" w:rsidP="007D7739">
      <w:pPr>
        <w:spacing w:line="360" w:lineRule="auto"/>
        <w:ind w:right="567"/>
        <w:jc w:val="both"/>
        <w:rPr>
          <w:rFonts w:ascii="Palatino Linotype" w:hAnsi="Palatino Linotype"/>
        </w:rPr>
      </w:pPr>
      <w:r w:rsidRPr="005F2324">
        <w:rPr>
          <w:rFonts w:ascii="Palatino Linotype" w:hAnsi="Palatino Linotype"/>
        </w:rPr>
        <w:t xml:space="preserve">A la respuesta se </w:t>
      </w:r>
      <w:r w:rsidR="00D86E42" w:rsidRPr="005F2324">
        <w:rPr>
          <w:rFonts w:ascii="Palatino Linotype" w:hAnsi="Palatino Linotype"/>
        </w:rPr>
        <w:t>adjuntó el documento que se describe a continuación:</w:t>
      </w:r>
    </w:p>
    <w:p w14:paraId="0A023FFF" w14:textId="77777777" w:rsidR="00EB5CD7" w:rsidRPr="005F2324" w:rsidRDefault="00EB5CD7" w:rsidP="007D7739">
      <w:pPr>
        <w:spacing w:line="360" w:lineRule="auto"/>
        <w:ind w:right="567"/>
        <w:jc w:val="both"/>
        <w:rPr>
          <w:rFonts w:ascii="Palatino Linotype" w:hAnsi="Palatino Linotype"/>
          <w:b/>
        </w:rPr>
      </w:pPr>
    </w:p>
    <w:p w14:paraId="135DC626" w14:textId="77777777" w:rsidR="00EB5CD7" w:rsidRPr="005F2324" w:rsidRDefault="00A53FB9" w:rsidP="007D7739">
      <w:pPr>
        <w:pStyle w:val="Prrafodelista"/>
        <w:numPr>
          <w:ilvl w:val="0"/>
          <w:numId w:val="7"/>
        </w:numPr>
        <w:spacing w:line="360" w:lineRule="auto"/>
        <w:ind w:right="567"/>
        <w:jc w:val="both"/>
        <w:rPr>
          <w:rFonts w:ascii="Palatino Linotype" w:hAnsi="Palatino Linotype"/>
          <w:i/>
        </w:rPr>
      </w:pPr>
      <w:hyperlink r:id="rId9" w:tgtFrame="_blank" w:history="1">
        <w:r w:rsidR="00D86E42" w:rsidRPr="005F2324">
          <w:rPr>
            <w:rStyle w:val="Hipervnculo"/>
            <w:rFonts w:ascii="Palatino Linotype" w:eastAsiaTheme="majorEastAsia" w:hAnsi="Palatino Linotype" w:cs="Arial"/>
            <w:b/>
            <w:bCs/>
            <w:color w:val="auto"/>
          </w:rPr>
          <w:t>SOL 00250IP2021.pdf</w:t>
        </w:r>
      </w:hyperlink>
      <w:r w:rsidR="00EB5CD7" w:rsidRPr="005F2324">
        <w:rPr>
          <w:rFonts w:ascii="Palatino Linotype" w:hAnsi="Palatino Linotype"/>
          <w:b/>
        </w:rPr>
        <w:t xml:space="preserve">: </w:t>
      </w:r>
      <w:r w:rsidR="00D86E42" w:rsidRPr="005F2324">
        <w:rPr>
          <w:rFonts w:ascii="Palatino Linotype" w:hAnsi="Palatino Linotype"/>
        </w:rPr>
        <w:t xml:space="preserve">oficio 210C0101030000S/UT/1093/2021, del diecinueve de agosto de dos mil veintiuno, suscrito por el Jefe del Departamento de Legislación y Consulta y Suplente del Titular de la Unidad de Transparencia, a través del </w:t>
      </w:r>
      <w:r w:rsidR="00D86E42" w:rsidRPr="005F2324">
        <w:rPr>
          <w:rFonts w:ascii="Palatino Linotype" w:hAnsi="Palatino Linotype"/>
        </w:rPr>
        <w:lastRenderedPageBreak/>
        <w:t>cual manifestó que una vez realizada una búsqueda exhaustiva y minuciosa de la información, no se localizó documentación relativa a la soli</w:t>
      </w:r>
      <w:r w:rsidR="008E25FA" w:rsidRPr="005F2324">
        <w:rPr>
          <w:rFonts w:ascii="Palatino Linotype" w:hAnsi="Palatino Linotype"/>
        </w:rPr>
        <w:t>citud.</w:t>
      </w:r>
    </w:p>
    <w:p w14:paraId="0F874F3D" w14:textId="77777777" w:rsidR="00EB5CD7" w:rsidRPr="005F2324" w:rsidRDefault="00EB5CD7" w:rsidP="007D7739">
      <w:pPr>
        <w:spacing w:line="360" w:lineRule="auto"/>
        <w:ind w:right="567"/>
        <w:jc w:val="both"/>
        <w:rPr>
          <w:rFonts w:ascii="Palatino Linotype" w:hAnsi="Palatino Linotype"/>
        </w:rPr>
      </w:pPr>
    </w:p>
    <w:p w14:paraId="54F789D0" w14:textId="77777777" w:rsidR="00EB5CD7" w:rsidRPr="005F2324" w:rsidRDefault="00EB5CD7" w:rsidP="007D7739">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5F2324">
        <w:rPr>
          <w:rFonts w:ascii="Palatino Linotype" w:eastAsia="Calibri" w:hAnsi="Palatino Linotype" w:cs="Arial"/>
          <w:lang w:val="es-AR" w:eastAsia="es-ES"/>
        </w:rPr>
        <w:t xml:space="preserve">El </w:t>
      </w:r>
      <w:r w:rsidR="008E25FA" w:rsidRPr="005F2324">
        <w:rPr>
          <w:rFonts w:ascii="Palatino Linotype" w:eastAsia="Calibri" w:hAnsi="Palatino Linotype" w:cs="Arial"/>
          <w:lang w:val="es-AR" w:eastAsia="es-ES"/>
        </w:rPr>
        <w:t>veintitrés (23) de agosto</w:t>
      </w:r>
      <w:r w:rsidRPr="005F2324">
        <w:rPr>
          <w:rFonts w:ascii="Palatino Linotype" w:eastAsia="Calibri" w:hAnsi="Palatino Linotype" w:cs="Arial"/>
          <w:lang w:val="es-AR" w:eastAsia="es-ES"/>
        </w:rPr>
        <w:t xml:space="preserve">  de dos mil veintiuno</w:t>
      </w:r>
      <w:r w:rsidRPr="005F2324">
        <w:rPr>
          <w:rFonts w:ascii="Palatino Linotype" w:hAnsi="Palatino Linotype" w:cs="Arial"/>
          <w:lang w:val="es-ES" w:eastAsia="es-ES"/>
        </w:rPr>
        <w:t xml:space="preserve">, </w:t>
      </w:r>
      <w:r w:rsidRPr="005F2324">
        <w:rPr>
          <w:rFonts w:ascii="Palatino Linotype" w:eastAsiaTheme="minorEastAsia" w:hAnsi="Palatino Linotype"/>
          <w:b/>
          <w:lang w:val="es-ES_tradnl" w:eastAsia="es-ES"/>
        </w:rPr>
        <w:t>EL RECURRENTE</w:t>
      </w:r>
      <w:r w:rsidRPr="005F2324">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14:paraId="376EC24F" w14:textId="77777777" w:rsidR="00EB5CD7" w:rsidRPr="005F2324" w:rsidRDefault="00EB5CD7" w:rsidP="007D7739">
      <w:pPr>
        <w:spacing w:line="360" w:lineRule="auto"/>
        <w:ind w:left="567" w:right="567"/>
        <w:contextualSpacing/>
        <w:rPr>
          <w:rFonts w:ascii="Palatino Linotype" w:eastAsiaTheme="minorEastAsia" w:hAnsi="Palatino Linotype" w:cs="Arial"/>
          <w:i/>
          <w:lang w:val="es-ES_tradnl" w:eastAsia="es-ES"/>
        </w:rPr>
      </w:pPr>
    </w:p>
    <w:p w14:paraId="2F21310F" w14:textId="77777777" w:rsidR="00EB5CD7" w:rsidRPr="005F2324" w:rsidRDefault="00EB5CD7" w:rsidP="007D7739">
      <w:pPr>
        <w:spacing w:line="360" w:lineRule="auto"/>
        <w:ind w:left="567" w:right="567"/>
        <w:contextualSpacing/>
        <w:jc w:val="both"/>
        <w:rPr>
          <w:rFonts w:ascii="Palatino Linotype" w:eastAsia="Calibri" w:hAnsi="Palatino Linotype" w:cs="Arial"/>
          <w:i/>
          <w:lang w:val="es-ES" w:eastAsia="es-ES"/>
        </w:rPr>
      </w:pPr>
      <w:r w:rsidRPr="005F2324">
        <w:rPr>
          <w:rFonts w:ascii="Palatino Linotype" w:eastAsiaTheme="minorEastAsia" w:hAnsi="Palatino Linotype"/>
          <w:b/>
          <w:lang w:val="es-ES_tradnl" w:eastAsia="es-ES"/>
        </w:rPr>
        <w:t>Acto impugnado</w:t>
      </w:r>
      <w:r w:rsidRPr="005F2324">
        <w:rPr>
          <w:rFonts w:ascii="Palatino Linotype" w:eastAsiaTheme="minorEastAsia" w:hAnsi="Palatino Linotype"/>
          <w:b/>
          <w:i/>
          <w:lang w:val="es-ES_tradnl" w:eastAsia="es-ES"/>
        </w:rPr>
        <w:t>:</w:t>
      </w:r>
      <w:r w:rsidRPr="005F2324">
        <w:rPr>
          <w:rFonts w:ascii="Palatino Linotype" w:hAnsi="Palatino Linotype"/>
          <w:i/>
          <w:color w:val="000000"/>
        </w:rPr>
        <w:t xml:space="preserve"> “</w:t>
      </w:r>
      <w:r w:rsidR="008E25FA" w:rsidRPr="005F2324">
        <w:rPr>
          <w:rFonts w:ascii="Palatino Linotype" w:hAnsi="Palatino Linotype"/>
          <w:i/>
          <w:color w:val="000000"/>
        </w:rPr>
        <w:t>No están dando la información solicitada</w:t>
      </w:r>
      <w:r w:rsidRPr="005F2324">
        <w:rPr>
          <w:rFonts w:ascii="Palatino Linotype" w:hAnsi="Palatino Linotype"/>
          <w:i/>
          <w:color w:val="000000"/>
        </w:rPr>
        <w:t xml:space="preserve">” (Sic); </w:t>
      </w:r>
      <w:r w:rsidRPr="005F2324">
        <w:rPr>
          <w:rFonts w:ascii="Palatino Linotype" w:eastAsia="Calibri" w:hAnsi="Palatino Linotype" w:cs="Arial"/>
          <w:i/>
          <w:lang w:val="es-ES" w:eastAsia="es-ES"/>
        </w:rPr>
        <w:t>Y</w:t>
      </w:r>
    </w:p>
    <w:p w14:paraId="2763D68E" w14:textId="77777777" w:rsidR="00EB5CD7" w:rsidRPr="005F2324" w:rsidRDefault="00EB5CD7" w:rsidP="007D7739">
      <w:pPr>
        <w:spacing w:line="360" w:lineRule="auto"/>
        <w:ind w:left="567" w:right="567"/>
        <w:contextualSpacing/>
        <w:jc w:val="both"/>
        <w:rPr>
          <w:rFonts w:ascii="Palatino Linotype" w:eastAsia="Calibri" w:hAnsi="Palatino Linotype" w:cs="Arial"/>
          <w:lang w:val="es-ES" w:eastAsia="es-ES"/>
        </w:rPr>
      </w:pPr>
    </w:p>
    <w:p w14:paraId="3C2AD1B7" w14:textId="77777777" w:rsidR="00EB5CD7" w:rsidRPr="005F2324" w:rsidRDefault="00EB5CD7" w:rsidP="007D7739">
      <w:pPr>
        <w:spacing w:line="360" w:lineRule="auto"/>
        <w:ind w:left="567" w:right="567"/>
        <w:contextualSpacing/>
        <w:jc w:val="both"/>
        <w:rPr>
          <w:rFonts w:ascii="Palatino Linotype" w:hAnsi="Palatino Linotype"/>
          <w:i/>
          <w:color w:val="000000"/>
        </w:rPr>
      </w:pPr>
      <w:r w:rsidRPr="005F2324">
        <w:rPr>
          <w:rFonts w:ascii="Palatino Linotype" w:eastAsiaTheme="minorEastAsia" w:hAnsi="Palatino Linotype"/>
          <w:b/>
          <w:lang w:val="es-ES_tradnl" w:eastAsia="es-ES"/>
        </w:rPr>
        <w:t>Razones o Motivos de inconformidad:</w:t>
      </w:r>
      <w:r w:rsidRPr="005F2324">
        <w:rPr>
          <w:rFonts w:ascii="Palatino Linotype" w:eastAsiaTheme="majorEastAsia" w:hAnsi="Palatino Linotype" w:cstheme="majorBidi"/>
          <w:b/>
          <w:color w:val="2E74B5" w:themeColor="accent1" w:themeShade="BF"/>
          <w:sz w:val="26"/>
          <w:szCs w:val="26"/>
          <w:lang w:val="es-ES" w:eastAsia="es-ES"/>
        </w:rPr>
        <w:t xml:space="preserve"> </w:t>
      </w:r>
      <w:r w:rsidRPr="005F2324">
        <w:rPr>
          <w:rFonts w:ascii="Palatino Linotype" w:eastAsiaTheme="majorEastAsia" w:hAnsi="Palatino Linotype" w:cstheme="majorBidi"/>
          <w:i/>
          <w:lang w:val="es-ES" w:eastAsia="es-ES"/>
        </w:rPr>
        <w:t>“</w:t>
      </w:r>
      <w:r w:rsidR="008E25FA" w:rsidRPr="005F2324">
        <w:rPr>
          <w:rFonts w:ascii="Palatino Linotype" w:hAnsi="Palatino Linotype"/>
          <w:i/>
          <w:color w:val="000000"/>
        </w:rPr>
        <w:t>Alegan inexistencia, pero no lo demuestran. Atentamente</w:t>
      </w:r>
      <w:r w:rsidRPr="005F2324">
        <w:rPr>
          <w:rFonts w:ascii="Palatino Linotype" w:hAnsi="Palatino Linotype"/>
          <w:i/>
          <w:color w:val="000000"/>
        </w:rPr>
        <w:t>” (Sic).</w:t>
      </w:r>
    </w:p>
    <w:bookmarkEnd w:id="1"/>
    <w:bookmarkEnd w:id="2"/>
    <w:bookmarkEnd w:id="3"/>
    <w:p w14:paraId="51BC21EF" w14:textId="77777777" w:rsidR="00EB5CD7" w:rsidRPr="005F2324" w:rsidRDefault="00EB5CD7" w:rsidP="007D7739">
      <w:pPr>
        <w:spacing w:line="360" w:lineRule="auto"/>
        <w:jc w:val="both"/>
        <w:rPr>
          <w:rFonts w:ascii="Palatino Linotype" w:eastAsia="Calibri" w:hAnsi="Palatino Linotype" w:cs="Arial"/>
          <w:lang w:val="es-AR" w:eastAsia="es-ES"/>
        </w:rPr>
      </w:pPr>
    </w:p>
    <w:p w14:paraId="396EC077" w14:textId="77777777" w:rsidR="00EB5CD7" w:rsidRPr="005F2324" w:rsidRDefault="00EB5CD7" w:rsidP="007D7739">
      <w:pPr>
        <w:numPr>
          <w:ilvl w:val="0"/>
          <w:numId w:val="1"/>
        </w:numPr>
        <w:spacing w:line="360" w:lineRule="auto"/>
        <w:ind w:left="0" w:firstLine="0"/>
        <w:contextualSpacing/>
        <w:jc w:val="both"/>
        <w:rPr>
          <w:rFonts w:ascii="Palatino Linotype" w:eastAsia="Calibri" w:hAnsi="Palatino Linotype" w:cs="Arial"/>
          <w:lang w:val="es-AR" w:eastAsia="es-ES"/>
        </w:rPr>
      </w:pPr>
      <w:r w:rsidRPr="005F2324">
        <w:rPr>
          <w:rFonts w:ascii="Palatino Linotype" w:hAnsi="Palatino Linotype" w:cs="Arial"/>
          <w:lang w:val="es-ES" w:eastAsia="es-ES"/>
        </w:rPr>
        <w:t xml:space="preserve">Se registró el recurso de revisión bajo el número de expediente </w:t>
      </w:r>
      <w:r w:rsidRPr="005F2324">
        <w:rPr>
          <w:rFonts w:ascii="Palatino Linotype" w:eastAsiaTheme="minorEastAsia" w:hAnsi="Palatino Linotype" w:cs="Arial"/>
          <w:bCs/>
          <w:lang w:val="es-ES_tradnl" w:eastAsia="es-ES"/>
        </w:rPr>
        <w:t xml:space="preserve">al rubro indicado, asimismo con fundamento en lo dispuesto por el </w:t>
      </w:r>
      <w:r w:rsidRPr="005F2324">
        <w:rPr>
          <w:rFonts w:ascii="Palatino Linotype" w:eastAsia="Calibri" w:hAnsi="Palatino Linotype" w:cs="Arial"/>
          <w:lang w:val="es-ES" w:eastAsia="es-ES"/>
        </w:rPr>
        <w:t xml:space="preserve">artículo 185 fracción I de la </w:t>
      </w:r>
      <w:r w:rsidRPr="005F2324">
        <w:rPr>
          <w:rFonts w:ascii="Palatino Linotype" w:eastAsia="Calibri" w:hAnsi="Palatino Linotype" w:cs="Arial"/>
          <w:b/>
          <w:lang w:val="es-ES" w:eastAsia="es-ES"/>
        </w:rPr>
        <w:t xml:space="preserve">Ley de Transparencia y Acceso a la Información Pública del Estado de México y Municipios </w:t>
      </w:r>
      <w:r w:rsidR="00FD2D18" w:rsidRPr="005F2324">
        <w:rPr>
          <w:rFonts w:ascii="Palatino Linotype" w:hAnsi="Palatino Linotype" w:cs="Arial"/>
          <w:lang w:val="es-ES" w:eastAsia="es-ES"/>
        </w:rPr>
        <w:t>se turnó la</w:t>
      </w:r>
      <w:r w:rsidRPr="005F2324">
        <w:rPr>
          <w:rFonts w:ascii="Palatino Linotype" w:hAnsi="Palatino Linotype" w:cs="Arial"/>
          <w:lang w:val="es-ES" w:eastAsia="es-ES"/>
        </w:rPr>
        <w:t xml:space="preserve"> </w:t>
      </w:r>
      <w:r w:rsidR="00FD2D18" w:rsidRPr="005F2324">
        <w:rPr>
          <w:rFonts w:ascii="Palatino Linotype" w:hAnsi="Palatino Linotype" w:cs="Arial"/>
          <w:b/>
          <w:lang w:val="es-ES" w:eastAsia="es-ES"/>
        </w:rPr>
        <w:t>Comisionada María del Rosario Mejía Ayala</w:t>
      </w:r>
      <w:r w:rsidRPr="005F2324">
        <w:rPr>
          <w:rFonts w:ascii="Palatino Linotype" w:hAnsi="Palatino Linotype" w:cs="Arial"/>
          <w:b/>
          <w:lang w:val="es-ES" w:eastAsia="es-ES"/>
        </w:rPr>
        <w:t xml:space="preserve">, </w:t>
      </w:r>
      <w:r w:rsidRPr="005F2324">
        <w:rPr>
          <w:rFonts w:ascii="Palatino Linotype" w:hAnsi="Palatino Linotype" w:cs="Arial"/>
          <w:lang w:val="es-ES" w:eastAsia="es-ES"/>
        </w:rPr>
        <w:t xml:space="preserve">con el objeto de </w:t>
      </w:r>
      <w:r w:rsidRPr="005F2324">
        <w:rPr>
          <w:rFonts w:ascii="Palatino Linotype" w:hAnsi="Palatino Linotype" w:cs="Arial"/>
          <w:lang w:eastAsia="es-ES"/>
        </w:rPr>
        <w:t xml:space="preserve">su análisis. </w:t>
      </w:r>
    </w:p>
    <w:p w14:paraId="68DA6B9F" w14:textId="77777777" w:rsidR="00EB5CD7" w:rsidRPr="005F2324" w:rsidRDefault="00EB5CD7" w:rsidP="007D7739">
      <w:pPr>
        <w:spacing w:line="360" w:lineRule="auto"/>
        <w:contextualSpacing/>
        <w:jc w:val="both"/>
        <w:rPr>
          <w:rFonts w:ascii="Palatino Linotype" w:eastAsia="Calibri" w:hAnsi="Palatino Linotype" w:cs="Arial"/>
          <w:lang w:val="es-AR" w:eastAsia="es-ES"/>
        </w:rPr>
      </w:pPr>
    </w:p>
    <w:p w14:paraId="1E5F9D2A" w14:textId="77777777" w:rsidR="00EB5CD7" w:rsidRPr="005F2324" w:rsidRDefault="00EB5CD7" w:rsidP="007D7739">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5F2324">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w:t>
      </w:r>
      <w:r w:rsidR="00EA61A9" w:rsidRPr="005F2324">
        <w:rPr>
          <w:rFonts w:ascii="Palatino Linotype" w:eastAsia="Calibri" w:hAnsi="Palatino Linotype" w:cs="Arial"/>
          <w:lang w:val="es-ES" w:eastAsia="es-ES"/>
        </w:rPr>
        <w:t>veintisiete (27) de agosto</w:t>
      </w:r>
      <w:r w:rsidRPr="005F2324">
        <w:rPr>
          <w:rFonts w:ascii="Palatino Linotype" w:eastAsia="Calibri" w:hAnsi="Palatino Linotype" w:cs="Arial"/>
          <w:lang w:val="es-ES" w:eastAsia="es-ES"/>
        </w:rPr>
        <w:t xml:space="preserve"> de dos mil veintiuno, puso a disposición de las partes el expediente electrónico </w:t>
      </w:r>
      <w:r w:rsidRPr="005F2324">
        <w:rPr>
          <w:rFonts w:ascii="Palatino Linotype" w:eastAsia="Calibri" w:hAnsi="Palatino Linotype" w:cs="Arial"/>
          <w:lang w:val="es-ES_tradnl" w:eastAsia="es-ES"/>
        </w:rPr>
        <w:t xml:space="preserve">vía </w:t>
      </w:r>
      <w:r w:rsidRPr="005F2324">
        <w:rPr>
          <w:rFonts w:ascii="Palatino Linotype" w:eastAsia="Calibri" w:hAnsi="Palatino Linotype" w:cs="Arial"/>
          <w:b/>
          <w:lang w:val="es-ES" w:eastAsia="es-ES"/>
        </w:rPr>
        <w:t xml:space="preserve">SAIMEX </w:t>
      </w:r>
      <w:r w:rsidRPr="005F2324">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5F2324">
        <w:rPr>
          <w:rFonts w:ascii="Palatino Linotype" w:eastAsia="Calibri" w:hAnsi="Palatino Linotype" w:cs="Arial"/>
          <w:b/>
          <w:lang w:val="es-ES" w:eastAsia="es-ES"/>
        </w:rPr>
        <w:t>SUJETO OBLIGADO</w:t>
      </w:r>
      <w:r w:rsidRPr="005F2324">
        <w:rPr>
          <w:rFonts w:ascii="Palatino Linotype" w:eastAsia="Calibri" w:hAnsi="Palatino Linotype" w:cs="Arial"/>
          <w:lang w:val="es-ES" w:eastAsia="es-ES"/>
        </w:rPr>
        <w:t xml:space="preserve"> presentara el informe justificado procedente. </w:t>
      </w:r>
    </w:p>
    <w:p w14:paraId="551D0509" w14:textId="77777777" w:rsidR="00EA61A9" w:rsidRPr="005F2324" w:rsidRDefault="00EA61A9" w:rsidP="007D7739">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55570DA0" w14:textId="77777777" w:rsidR="00EB5CD7" w:rsidRPr="005F2324" w:rsidRDefault="00EA61A9" w:rsidP="007D7739">
      <w:pPr>
        <w:numPr>
          <w:ilvl w:val="0"/>
          <w:numId w:val="1"/>
        </w:numPr>
        <w:spacing w:line="360" w:lineRule="auto"/>
        <w:ind w:left="0" w:firstLine="0"/>
        <w:contextualSpacing/>
        <w:jc w:val="both"/>
        <w:rPr>
          <w:rFonts w:ascii="Palatino Linotype" w:eastAsia="Calibri" w:hAnsi="Palatino Linotype" w:cs="Arial"/>
          <w:lang w:val="es-ES" w:eastAsia="es-ES"/>
        </w:rPr>
      </w:pPr>
      <w:r w:rsidRPr="005F2324">
        <w:rPr>
          <w:rFonts w:ascii="Palatino Linotype" w:eastAsia="Calibri" w:hAnsi="Palatino Linotype" w:cs="Arial"/>
          <w:lang w:val="es-ES" w:eastAsia="es-ES"/>
        </w:rPr>
        <w:t>El siete (07) y ocho (08) de septiembre de dos mil veintiuno, el Sujeto Obligado remitió informe justificado, el cual se puso a la vista del particular el treinta (30) de septiembre del mismo año; el informe justificado consta de los siguientes documentos:</w:t>
      </w:r>
    </w:p>
    <w:p w14:paraId="07B2876C" w14:textId="77777777" w:rsidR="00EA61A9" w:rsidRPr="005F2324" w:rsidRDefault="00EA61A9" w:rsidP="007D7739">
      <w:pPr>
        <w:spacing w:line="360" w:lineRule="auto"/>
        <w:contextualSpacing/>
        <w:jc w:val="both"/>
        <w:rPr>
          <w:rFonts w:ascii="Palatino Linotype" w:eastAsia="Calibri" w:hAnsi="Palatino Linotype" w:cs="Arial"/>
          <w:lang w:val="es-ES" w:eastAsia="es-ES"/>
        </w:rPr>
      </w:pPr>
    </w:p>
    <w:p w14:paraId="6701FAF8" w14:textId="77777777" w:rsidR="0075055A" w:rsidRPr="005F2324" w:rsidRDefault="00A53FB9" w:rsidP="007D7739">
      <w:pPr>
        <w:pStyle w:val="Prrafodelista"/>
        <w:numPr>
          <w:ilvl w:val="0"/>
          <w:numId w:val="7"/>
        </w:numPr>
        <w:spacing w:line="360" w:lineRule="auto"/>
        <w:jc w:val="both"/>
        <w:rPr>
          <w:rFonts w:ascii="Palatino Linotype" w:hAnsi="Palatino Linotype"/>
          <w:szCs w:val="22"/>
        </w:rPr>
      </w:pPr>
      <w:hyperlink r:id="rId10" w:history="1">
        <w:r w:rsidR="00EA61A9" w:rsidRPr="005F2324">
          <w:rPr>
            <w:rStyle w:val="Hipervnculo"/>
            <w:rFonts w:ascii="Palatino Linotype" w:eastAsiaTheme="majorEastAsia" w:hAnsi="Palatino Linotype" w:cs="Arial"/>
            <w:b/>
            <w:bCs/>
            <w:color w:val="auto"/>
            <w:szCs w:val="22"/>
          </w:rPr>
          <w:t>Informe de Justiticación 04128INFOEMIPRR2021 .pdf</w:t>
        </w:r>
      </w:hyperlink>
      <w:r w:rsidR="00EA61A9" w:rsidRPr="005F2324">
        <w:rPr>
          <w:rFonts w:ascii="Palatino Linotype" w:hAnsi="Palatino Linotype"/>
          <w:szCs w:val="22"/>
        </w:rPr>
        <w:t xml:space="preserve">: </w:t>
      </w:r>
      <w:r w:rsidR="0075055A" w:rsidRPr="005F2324">
        <w:rPr>
          <w:rFonts w:ascii="Palatino Linotype" w:hAnsi="Palatino Linotype"/>
          <w:szCs w:val="22"/>
        </w:rPr>
        <w:t>oficio 210C0101030000S/UT/1195/2021, de fecha treinta y uno (31) de agosto de dos mil veintiuno, suscrito por el Jefe del Departamento de Legislación y Consulta y Suplente del Titular de la Unidad de Transparencia, mediante el cual se rinde informe justificado.</w:t>
      </w:r>
    </w:p>
    <w:p w14:paraId="5205F9E6" w14:textId="77777777" w:rsidR="0075055A" w:rsidRPr="005F2324" w:rsidRDefault="0075055A" w:rsidP="007D7739">
      <w:pPr>
        <w:spacing w:line="360" w:lineRule="auto"/>
        <w:contextualSpacing/>
        <w:jc w:val="both"/>
        <w:rPr>
          <w:rFonts w:ascii="Palatino Linotype" w:hAnsi="Palatino Linotype"/>
          <w:sz w:val="22"/>
          <w:szCs w:val="22"/>
        </w:rPr>
      </w:pPr>
    </w:p>
    <w:p w14:paraId="4A50C56B" w14:textId="77777777" w:rsidR="00EA61A9" w:rsidRPr="005F2324" w:rsidRDefault="00A53FB9" w:rsidP="007D7739">
      <w:pPr>
        <w:pStyle w:val="Prrafodelista"/>
        <w:numPr>
          <w:ilvl w:val="0"/>
          <w:numId w:val="7"/>
        </w:numPr>
        <w:spacing w:line="360" w:lineRule="auto"/>
        <w:jc w:val="both"/>
        <w:rPr>
          <w:rFonts w:ascii="Palatino Linotype" w:hAnsi="Palatino Linotype"/>
          <w:szCs w:val="22"/>
        </w:rPr>
      </w:pPr>
      <w:hyperlink r:id="rId11" w:history="1">
        <w:r w:rsidR="00EA61A9" w:rsidRPr="005F2324">
          <w:rPr>
            <w:rStyle w:val="Hipervnculo"/>
            <w:rFonts w:ascii="Palatino Linotype" w:eastAsiaTheme="majorEastAsia" w:hAnsi="Palatino Linotype" w:cs="Arial"/>
            <w:b/>
            <w:bCs/>
            <w:color w:val="auto"/>
            <w:szCs w:val="22"/>
          </w:rPr>
          <w:t>Acta de la Novena Sesión Extrordinaria del Comité de Transparencia 2017 (1) (1) (1).pdf</w:t>
        </w:r>
      </w:hyperlink>
      <w:r w:rsidR="00EA61A9" w:rsidRPr="005F2324">
        <w:rPr>
          <w:rFonts w:ascii="Palatino Linotype" w:hAnsi="Palatino Linotype"/>
          <w:szCs w:val="22"/>
        </w:rPr>
        <w:t>:</w:t>
      </w:r>
      <w:r w:rsidR="0075055A" w:rsidRPr="005F2324">
        <w:rPr>
          <w:rFonts w:ascii="Palatino Linotype" w:hAnsi="Palatino Linotype"/>
          <w:szCs w:val="22"/>
        </w:rPr>
        <w:t xml:space="preserve"> Acte de la Novena Sesión Extraordinaria del Comité de Transparencia del nueve de mayo de dos mil diecisiete, </w:t>
      </w:r>
      <w:r w:rsidR="001D4954" w:rsidRPr="005F2324">
        <w:rPr>
          <w:rFonts w:ascii="Palatino Linotype" w:hAnsi="Palatino Linotype"/>
          <w:szCs w:val="22"/>
        </w:rPr>
        <w:t>mediante la cual fue declarada la inexistencia de la información para dar cumplimiento al recurso de revisión 00320/INFOEM/IP/RR/2017.</w:t>
      </w:r>
    </w:p>
    <w:p w14:paraId="17B2840C" w14:textId="77777777" w:rsidR="0081095A" w:rsidRPr="005F2324" w:rsidRDefault="0081095A" w:rsidP="007D7739">
      <w:pPr>
        <w:spacing w:line="360" w:lineRule="auto"/>
        <w:jc w:val="both"/>
        <w:rPr>
          <w:rFonts w:ascii="Palatino Linotype" w:hAnsi="Palatino Linotype"/>
          <w:szCs w:val="22"/>
        </w:rPr>
      </w:pPr>
    </w:p>
    <w:p w14:paraId="36808299" w14:textId="77777777" w:rsidR="00EA61A9" w:rsidRPr="005F2324" w:rsidRDefault="00A53FB9" w:rsidP="007D7739">
      <w:pPr>
        <w:pStyle w:val="Prrafodelista"/>
        <w:numPr>
          <w:ilvl w:val="0"/>
          <w:numId w:val="7"/>
        </w:numPr>
        <w:spacing w:line="360" w:lineRule="auto"/>
        <w:jc w:val="both"/>
        <w:rPr>
          <w:rFonts w:ascii="Palatino Linotype" w:hAnsi="Palatino Linotype" w:cs="Arial"/>
          <w:szCs w:val="22"/>
          <w:lang w:val="es-ES" w:eastAsia="es-ES"/>
        </w:rPr>
      </w:pPr>
      <w:hyperlink r:id="rId12" w:history="1">
        <w:r w:rsidR="00EA61A9" w:rsidRPr="005F2324">
          <w:rPr>
            <w:rStyle w:val="Hipervnculo"/>
            <w:rFonts w:ascii="Palatino Linotype" w:eastAsiaTheme="majorEastAsia" w:hAnsi="Palatino Linotype" w:cs="Arial"/>
            <w:b/>
            <w:bCs/>
            <w:color w:val="auto"/>
            <w:szCs w:val="22"/>
          </w:rPr>
          <w:t>Acta de la Vigésima Sesión Extraordinaria del Comité de Transparencia 2017 (2) (1) (1) (1).pdf</w:t>
        </w:r>
      </w:hyperlink>
      <w:r w:rsidR="00EA61A9" w:rsidRPr="005F2324">
        <w:rPr>
          <w:rFonts w:ascii="Palatino Linotype" w:hAnsi="Palatino Linotype" w:cs="Arial"/>
          <w:szCs w:val="22"/>
          <w:lang w:val="es-ES" w:eastAsia="es-ES"/>
        </w:rPr>
        <w:t>:</w:t>
      </w:r>
      <w:r w:rsidR="001D4954" w:rsidRPr="005F2324">
        <w:rPr>
          <w:rFonts w:ascii="Palatino Linotype" w:hAnsi="Palatino Linotype" w:cs="Arial"/>
          <w:szCs w:val="22"/>
          <w:lang w:val="es-ES" w:eastAsia="es-ES"/>
        </w:rPr>
        <w:t xml:space="preserve"> Acta de la Vigésima Sesión Extraordinaria del Comité de Transparencia del seis de noviembre de dos mil diecisiete, mediante la cual se declaró la inexistencia de la información para dar cumplimiento al recurso de revisión 01835/INFOEM/IP/RR/2017.</w:t>
      </w:r>
    </w:p>
    <w:p w14:paraId="7B1EF0EF" w14:textId="77777777" w:rsidR="0081095A" w:rsidRPr="005F2324" w:rsidRDefault="0081095A" w:rsidP="007D7739">
      <w:pPr>
        <w:spacing w:line="360" w:lineRule="auto"/>
        <w:jc w:val="both"/>
        <w:rPr>
          <w:rFonts w:ascii="Palatino Linotype" w:hAnsi="Palatino Linotype" w:cs="Arial"/>
          <w:szCs w:val="22"/>
          <w:lang w:val="es-ES" w:eastAsia="es-ES"/>
        </w:rPr>
      </w:pPr>
    </w:p>
    <w:p w14:paraId="6D0DFA5B" w14:textId="77777777" w:rsidR="00EA61A9" w:rsidRPr="005F2324" w:rsidRDefault="00A53FB9" w:rsidP="007D7739">
      <w:pPr>
        <w:pStyle w:val="Prrafodelista"/>
        <w:numPr>
          <w:ilvl w:val="0"/>
          <w:numId w:val="7"/>
        </w:numPr>
        <w:spacing w:line="360" w:lineRule="auto"/>
        <w:jc w:val="both"/>
        <w:rPr>
          <w:rFonts w:ascii="Palatino Linotype" w:hAnsi="Palatino Linotype" w:cs="Arial"/>
          <w:szCs w:val="22"/>
          <w:lang w:val="es-ES" w:eastAsia="es-ES"/>
        </w:rPr>
      </w:pPr>
      <w:hyperlink r:id="rId13" w:history="1">
        <w:r w:rsidR="00EA61A9" w:rsidRPr="005F2324">
          <w:rPr>
            <w:rStyle w:val="Hipervnculo"/>
            <w:rFonts w:ascii="Palatino Linotype" w:eastAsiaTheme="majorEastAsia" w:hAnsi="Palatino Linotype" w:cs="Arial"/>
            <w:b/>
            <w:bCs/>
            <w:color w:val="auto"/>
            <w:szCs w:val="22"/>
          </w:rPr>
          <w:t>Acta de la Decima Sexta Sesión Extraordinaria del Comité de Transparencia 2017 (1) (1).pdf</w:t>
        </w:r>
      </w:hyperlink>
      <w:r w:rsidR="00EA61A9" w:rsidRPr="005F2324">
        <w:rPr>
          <w:rFonts w:ascii="Palatino Linotype" w:hAnsi="Palatino Linotype" w:cs="Arial"/>
          <w:szCs w:val="22"/>
          <w:lang w:val="es-ES" w:eastAsia="es-ES"/>
        </w:rPr>
        <w:t>:</w:t>
      </w:r>
      <w:r w:rsidR="001D4954" w:rsidRPr="005F2324">
        <w:rPr>
          <w:rFonts w:ascii="Palatino Linotype" w:hAnsi="Palatino Linotype" w:cs="Arial"/>
          <w:szCs w:val="22"/>
          <w:lang w:val="es-ES" w:eastAsia="es-ES"/>
        </w:rPr>
        <w:t xml:space="preserve"> Acta de la Décima Sexta Sesión Extraordinaria del Comité de Transparencia  del veintiocho de agosto de dos mil diecisiete, mediante la cual se declaró la </w:t>
      </w:r>
      <w:r w:rsidR="001D4954" w:rsidRPr="005F2324">
        <w:rPr>
          <w:rFonts w:ascii="Palatino Linotype" w:hAnsi="Palatino Linotype" w:cs="Arial"/>
          <w:szCs w:val="22"/>
          <w:lang w:val="es-ES" w:eastAsia="es-ES"/>
        </w:rPr>
        <w:lastRenderedPageBreak/>
        <w:t>inexistencia de la información para dar cumplimiento al recurso de revisión 01439/INFOEM/IP/RR/2017 y 01440/INFOEM/IP/RR/2017.</w:t>
      </w:r>
    </w:p>
    <w:p w14:paraId="4C4A66E0" w14:textId="77777777" w:rsidR="00EA61A9" w:rsidRPr="005F2324" w:rsidRDefault="00EA61A9" w:rsidP="007D7739">
      <w:pPr>
        <w:spacing w:line="360" w:lineRule="auto"/>
        <w:jc w:val="both"/>
        <w:rPr>
          <w:rFonts w:ascii="Palatino Linotype" w:hAnsi="Palatino Linotype" w:cs="Arial"/>
          <w:sz w:val="22"/>
          <w:szCs w:val="22"/>
          <w:lang w:val="es-ES" w:eastAsia="es-ES"/>
        </w:rPr>
      </w:pPr>
    </w:p>
    <w:p w14:paraId="5D5975EA" w14:textId="77777777" w:rsidR="00C51393" w:rsidRPr="005F2324" w:rsidRDefault="00A53FB9" w:rsidP="007D7739">
      <w:pPr>
        <w:pStyle w:val="Prrafodelista"/>
        <w:numPr>
          <w:ilvl w:val="0"/>
          <w:numId w:val="7"/>
        </w:numPr>
        <w:spacing w:line="360" w:lineRule="auto"/>
        <w:jc w:val="both"/>
        <w:rPr>
          <w:rFonts w:ascii="Palatino Linotype" w:hAnsi="Palatino Linotype"/>
          <w:i/>
          <w:szCs w:val="22"/>
        </w:rPr>
      </w:pPr>
      <w:hyperlink r:id="rId14" w:history="1">
        <w:r w:rsidR="00EA61A9" w:rsidRPr="005F2324">
          <w:rPr>
            <w:rStyle w:val="Hipervnculo"/>
            <w:rFonts w:ascii="Palatino Linotype" w:eastAsiaTheme="majorEastAsia" w:hAnsi="Palatino Linotype" w:cs="Arial"/>
            <w:b/>
            <w:bCs/>
            <w:color w:val="auto"/>
            <w:szCs w:val="22"/>
          </w:rPr>
          <w:t>Acuerdo TERCERO 3ra Sesión Ordinaria del CT (1).pdf</w:t>
        </w:r>
      </w:hyperlink>
      <w:r w:rsidR="00EA61A9" w:rsidRPr="005F2324">
        <w:rPr>
          <w:rFonts w:ascii="Palatino Linotype" w:hAnsi="Palatino Linotype"/>
          <w:szCs w:val="22"/>
        </w:rPr>
        <w:t>:</w:t>
      </w:r>
      <w:r w:rsidR="001D4954" w:rsidRPr="005F2324">
        <w:rPr>
          <w:rFonts w:ascii="Palatino Linotype" w:hAnsi="Palatino Linotype"/>
          <w:szCs w:val="22"/>
        </w:rPr>
        <w:t xml:space="preserve"> </w:t>
      </w:r>
      <w:r w:rsidR="0013295B" w:rsidRPr="005F2324">
        <w:rPr>
          <w:rFonts w:ascii="Palatino Linotype" w:hAnsi="Palatino Linotype"/>
          <w:szCs w:val="22"/>
        </w:rPr>
        <w:t xml:space="preserve">Acuerdo CT/ORD/3ª/2021/TERCERO del ocho de julio de do mil veintiuno, mediante el cual se declaró la inexistencia de los siguientes documentos: </w:t>
      </w:r>
      <w:r w:rsidR="0013295B" w:rsidRPr="005F2324">
        <w:rPr>
          <w:rFonts w:ascii="Palatino Linotype" w:hAnsi="Palatino Linotype"/>
          <w:i/>
          <w:szCs w:val="22"/>
        </w:rPr>
        <w:t>“a) El soporte documental que de la Tarjeta Informativa de fecha veinte de febrero de dos mil catorce, b) Los oficios de seguimiento al oficio de fecha dos de mayo de 2012, c) Nombre de los servidores públicos que intervinieron en el cambio de relación laboral, derechos laborales</w:t>
      </w:r>
      <w:r w:rsidR="00C51393" w:rsidRPr="005F2324">
        <w:rPr>
          <w:rFonts w:ascii="Palatino Linotype" w:hAnsi="Palatino Linotype"/>
          <w:i/>
          <w:szCs w:val="22"/>
        </w:rPr>
        <w:t xml:space="preserve"> entre el primer empleador (SEP)</w:t>
      </w:r>
      <w:r w:rsidR="0013295B" w:rsidRPr="005F2324">
        <w:rPr>
          <w:rFonts w:ascii="Palatino Linotype" w:hAnsi="Palatino Linotype"/>
          <w:i/>
          <w:szCs w:val="22"/>
        </w:rPr>
        <w:t xml:space="preserve"> y, otro (SEIEM), así como el fundamento legal para la baja de nombramientos y el cambio de plazas laborales, d) El aviso dado al sindicato o al trabajador, f) Documento donde conste la temporalidad de los derechos adquiridos con el patrón de origen </w:t>
      </w:r>
      <w:r w:rsidR="00C51393" w:rsidRPr="005F2324">
        <w:rPr>
          <w:rFonts w:ascii="Palatino Linotype" w:hAnsi="Palatino Linotype"/>
          <w:i/>
          <w:szCs w:val="22"/>
        </w:rPr>
        <w:t xml:space="preserve">la prescripción de los mismos, g) Expedientes de procedimientos de restructuración a que fueron sometidas las plazas laborales con claves presupuestales 25 51 E0963 12.00 002098 y 27 51 E0963 12.00 002316, previa acreditación de la personalidad de la titular </w:t>
      </w:r>
      <w:r w:rsidR="008F0644" w:rsidRPr="005F2324">
        <w:rPr>
          <w:rFonts w:ascii="Palatino Linotype" w:hAnsi="Palatino Linotype"/>
          <w:i/>
          <w:szCs w:val="22"/>
        </w:rPr>
        <w:t>de los datos o su representante legal, para ser entregado de manera íntegra, señalando lugar, fecha y hora para su entrega, h) Documento donde conste el procedimiento para la realización de la transferencia de las plazas laborales, j) Oficios de respuesta y seguimiento al oficio de fecha 22 de enero de 2014”.</w:t>
      </w:r>
    </w:p>
    <w:p w14:paraId="4C0D8A58" w14:textId="77777777" w:rsidR="00EB5CD7" w:rsidRPr="005F2324" w:rsidRDefault="00EB5CD7" w:rsidP="007D7739">
      <w:pPr>
        <w:spacing w:line="360" w:lineRule="auto"/>
        <w:jc w:val="both"/>
        <w:rPr>
          <w:rFonts w:ascii="Palatino Linotype" w:hAnsi="Palatino Linotype"/>
        </w:rPr>
      </w:pPr>
    </w:p>
    <w:p w14:paraId="3E8120DE" w14:textId="77777777" w:rsidR="00EA61A9" w:rsidRPr="005F2324" w:rsidRDefault="00EA61A9" w:rsidP="007D7739">
      <w:pPr>
        <w:pStyle w:val="Prrafodelista"/>
        <w:numPr>
          <w:ilvl w:val="0"/>
          <w:numId w:val="1"/>
        </w:numPr>
        <w:spacing w:line="360" w:lineRule="auto"/>
        <w:ind w:left="0" w:right="48" w:firstLine="0"/>
        <w:jc w:val="both"/>
        <w:rPr>
          <w:rFonts w:ascii="Palatino Linotype" w:hAnsi="Palatino Linotype"/>
          <w:sz w:val="24"/>
        </w:rPr>
      </w:pPr>
      <w:r w:rsidRPr="005F2324">
        <w:rPr>
          <w:rFonts w:ascii="Palatino Linotype" w:hAnsi="Palatino Linotype"/>
          <w:sz w:val="24"/>
        </w:rPr>
        <w:t>El veinte (20) de septiembre de dos mil veintiuno, el particular adjunto el documento que se describe a continuación:</w:t>
      </w:r>
    </w:p>
    <w:p w14:paraId="7AD6C8C0" w14:textId="77777777" w:rsidR="00EA61A9" w:rsidRPr="005F2324" w:rsidRDefault="00EA61A9" w:rsidP="007D7739">
      <w:pPr>
        <w:pStyle w:val="Prrafodelista"/>
        <w:spacing w:line="360" w:lineRule="auto"/>
        <w:ind w:left="0" w:right="48"/>
        <w:jc w:val="both"/>
        <w:rPr>
          <w:rFonts w:ascii="Palatino Linotype" w:hAnsi="Palatino Linotype"/>
          <w:b/>
          <w:sz w:val="24"/>
        </w:rPr>
      </w:pPr>
    </w:p>
    <w:p w14:paraId="1CE0615E" w14:textId="77777777" w:rsidR="00EA61A9" w:rsidRPr="005F2324" w:rsidRDefault="00A53FB9" w:rsidP="007D7739">
      <w:pPr>
        <w:pStyle w:val="Prrafodelista"/>
        <w:numPr>
          <w:ilvl w:val="0"/>
          <w:numId w:val="36"/>
        </w:numPr>
        <w:spacing w:line="360" w:lineRule="auto"/>
        <w:ind w:right="48"/>
        <w:jc w:val="both"/>
        <w:rPr>
          <w:rFonts w:ascii="Palatino Linotype" w:hAnsi="Palatino Linotype"/>
          <w:i/>
          <w:szCs w:val="22"/>
        </w:rPr>
      </w:pPr>
      <w:hyperlink r:id="rId15" w:history="1">
        <w:r w:rsidR="00EA61A9" w:rsidRPr="005F2324">
          <w:rPr>
            <w:rStyle w:val="Hipervnculo"/>
            <w:rFonts w:ascii="Palatino Linotype" w:eastAsiaTheme="majorEastAsia" w:hAnsi="Palatino Linotype" w:cs="Arial"/>
            <w:b/>
            <w:bCs/>
            <w:color w:val="auto"/>
            <w:szCs w:val="22"/>
          </w:rPr>
          <w:t>00250:SEIEM:IP:2021 SEIEM 20 SEPTIEMBRE 2021.pdf</w:t>
        </w:r>
      </w:hyperlink>
      <w:r w:rsidR="00EA61A9" w:rsidRPr="005F2324">
        <w:rPr>
          <w:rFonts w:ascii="Palatino Linotype" w:hAnsi="Palatino Linotype"/>
          <w:szCs w:val="22"/>
        </w:rPr>
        <w:t>:</w:t>
      </w:r>
      <w:r w:rsidR="008F0644" w:rsidRPr="005F2324">
        <w:rPr>
          <w:rFonts w:ascii="Palatino Linotype" w:hAnsi="Palatino Linotype"/>
          <w:szCs w:val="22"/>
        </w:rPr>
        <w:t xml:space="preserve"> …”</w:t>
      </w:r>
      <w:r w:rsidR="008F0644" w:rsidRPr="005F2324">
        <w:rPr>
          <w:rFonts w:ascii="Palatino Linotype" w:hAnsi="Palatino Linotype"/>
          <w:i/>
          <w:szCs w:val="22"/>
        </w:rPr>
        <w:t xml:space="preserve">Con fund4mento en l4s norm4s jurídic4s que g4r4ntiz4n el derecho de 4cceso 4 l4 inform4ción que deben proporcion4r l4s entid4des que reciben recursos públicos, reitero mi solicitud, en el entendido de que por l4 document4ción solicit4d4 se refiere 4 l4 tr4nsferenci4 de recursos públicos de l4 SEP 4l Est4do </w:t>
      </w:r>
      <w:r w:rsidR="008F0644" w:rsidRPr="005F2324">
        <w:rPr>
          <w:rFonts w:ascii="Palatino Linotype" w:hAnsi="Palatino Linotype"/>
          <w:i/>
          <w:szCs w:val="22"/>
        </w:rPr>
        <w:lastRenderedPageBreak/>
        <w:t>de México; sobre los cu4les desde l4 tr4nsferenci4 se ignor4 el destinos que se h4 d4do 4 dichos recursos; solicito se le requier4 4l sujeto oblig4do p4r4 que h4g4 l4 búsqued4 que corresponde; YA QUE ADEMÁS DE QUE A LA FECHA NO HAN PODIDO PRESENTAR DOCUMENTACIÓN ALGUNA QUE ACREDITE QUE LA TRANSFERENCIA DE RECURSOS PARA EL PAGO DE LOS SALARIOS DE LA TRABAJADORA QUE TIENE 2 PLAZAS BASE DEFINITIVAS, CADA UNA DE DOCE HORAS EN PROPIEDAD CON UNA ANTIGÜEDAD DE MAS DE DIECIOCHO AÑOS EN EL MOMENTO DE LA TRANSFERENCIA; SIENDO A LA FECHA 47 AÑOS DE ANTIGÜEDAD, HAYA LLEGADO A SU DESTINO; PRETENDEN ALEGAR INEXISTENCIA TAMBIÉN SOBRE LA DOCUMENTACIÓN QUE ACREDITE EL SEGUIMIENTO DE LOS RECURSOS PUBLICOS TRANSFERIDOS. HABLANDO DE RECURSOS PUBLICOS DEBEN DE PRESENTAR LA DOCUMENTACIÓN QUE ACREDITE EN QUE MOMENTO Y POR QUE SI FUERE EL CASO, CESOÓ LA ASIGNACIÓN DE LOS MISMOS A NOMBRE DE LA TRABAJADORA, Y A LA FECHA QUIEN LOS RECIBE, Y LA DOCUMENTACIÓN QUE LO ACREDITE.”</w:t>
      </w:r>
    </w:p>
    <w:p w14:paraId="6704111D" w14:textId="77777777" w:rsidR="00EB5CD7" w:rsidRPr="005F2324" w:rsidRDefault="00EB5CD7" w:rsidP="007D7739">
      <w:pPr>
        <w:spacing w:line="360" w:lineRule="auto"/>
        <w:contextualSpacing/>
        <w:jc w:val="both"/>
        <w:rPr>
          <w:rFonts w:ascii="Palatino Linotype" w:eastAsiaTheme="minorEastAsia" w:hAnsi="Palatino Linotype"/>
          <w:b/>
          <w:u w:val="single"/>
          <w:lang w:val="es-ES_tradnl" w:eastAsia="es-ES"/>
        </w:rPr>
      </w:pPr>
    </w:p>
    <w:p w14:paraId="221167B2" w14:textId="77777777" w:rsidR="00EB5CD7" w:rsidRPr="005F2324" w:rsidRDefault="00EB5CD7" w:rsidP="007D7739">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5F2324">
        <w:rPr>
          <w:rFonts w:ascii="Palatino Linotype" w:eastAsiaTheme="minorEastAsia" w:hAnsi="Palatino Linotype"/>
          <w:lang w:val="es-ES_tradnl" w:eastAsia="es-ES"/>
        </w:rPr>
        <w:t>El Comisionado Ponente decretó el cierre de instrucción</w:t>
      </w:r>
      <w:r w:rsidRPr="005F2324">
        <w:rPr>
          <w:rFonts w:ascii="Palatino Linotype" w:eastAsiaTheme="minorEastAsia" w:hAnsi="Palatino Linotype" w:cs="Arial"/>
          <w:lang w:val="es-ES_tradnl" w:eastAsia="es-ES"/>
        </w:rPr>
        <w:t xml:space="preserve"> </w:t>
      </w:r>
      <w:r w:rsidRPr="005F2324">
        <w:rPr>
          <w:rFonts w:ascii="Palatino Linotype" w:eastAsiaTheme="minorEastAsia" w:hAnsi="Palatino Linotype"/>
          <w:lang w:val="es-ES_tradnl" w:eastAsia="es-ES"/>
        </w:rPr>
        <w:t xml:space="preserve">mediante el acuerdo de fecha </w:t>
      </w:r>
      <w:r w:rsidR="008F0644" w:rsidRPr="005F2324">
        <w:rPr>
          <w:rFonts w:ascii="Palatino Linotype" w:eastAsiaTheme="minorEastAsia" w:hAnsi="Palatino Linotype"/>
          <w:lang w:val="es-ES_tradnl" w:eastAsia="es-ES"/>
        </w:rPr>
        <w:t>siete (07) de octubre</w:t>
      </w:r>
      <w:r w:rsidRPr="005F2324">
        <w:rPr>
          <w:rFonts w:ascii="Palatino Linotype" w:eastAsiaTheme="minorEastAsia" w:hAnsi="Palatino Linotype"/>
          <w:lang w:val="es-ES_tradnl" w:eastAsia="es-ES"/>
        </w:rPr>
        <w:t xml:space="preserve"> de dos mil veintiuno.</w:t>
      </w:r>
      <w:r w:rsidRPr="005F2324">
        <w:rPr>
          <w:rFonts w:ascii="Palatino Linotype" w:eastAsiaTheme="minorEastAsia" w:hAnsi="Palatino Linotype" w:cs="Arial"/>
          <w:lang w:val="es-ES_tradnl" w:eastAsia="es-ES"/>
        </w:rPr>
        <w:t xml:space="preserve"> </w:t>
      </w:r>
    </w:p>
    <w:p w14:paraId="10C3C932" w14:textId="77777777" w:rsidR="00EB5CD7" w:rsidRPr="005F2324" w:rsidRDefault="00EB5CD7" w:rsidP="007D7739">
      <w:pPr>
        <w:spacing w:line="360" w:lineRule="auto"/>
        <w:contextualSpacing/>
        <w:jc w:val="both"/>
        <w:rPr>
          <w:rFonts w:ascii="Palatino Linotype" w:eastAsiaTheme="minorEastAsia" w:hAnsi="Palatino Linotype"/>
          <w:b/>
          <w:u w:val="single"/>
          <w:lang w:val="es-ES_tradnl" w:eastAsia="es-ES"/>
        </w:rPr>
      </w:pPr>
    </w:p>
    <w:p w14:paraId="420A391D" w14:textId="77777777" w:rsidR="00EB5CD7" w:rsidRPr="005F2324" w:rsidRDefault="00EB5CD7" w:rsidP="007D7739">
      <w:pPr>
        <w:pStyle w:val="Prrafodelista"/>
        <w:numPr>
          <w:ilvl w:val="0"/>
          <w:numId w:val="1"/>
        </w:numPr>
        <w:spacing w:line="360" w:lineRule="auto"/>
        <w:ind w:left="0" w:firstLine="0"/>
        <w:jc w:val="both"/>
        <w:rPr>
          <w:rFonts w:ascii="Palatino Linotype" w:eastAsia="Calibri" w:hAnsi="Palatino Linotype" w:cs="Arial"/>
          <w:sz w:val="24"/>
          <w:lang w:val="es-ES"/>
        </w:rPr>
      </w:pPr>
      <w:r w:rsidRPr="005F2324">
        <w:rPr>
          <w:rFonts w:ascii="Palatino Linotype" w:eastAsia="Calibri" w:hAnsi="Palatino Linotype" w:cs="Arial"/>
          <w:sz w:val="24"/>
          <w:lang w:val="es-ES"/>
        </w:rPr>
        <w:t xml:space="preserve">El </w:t>
      </w:r>
      <w:r w:rsidR="008F0644" w:rsidRPr="005F2324">
        <w:rPr>
          <w:rFonts w:ascii="Palatino Linotype" w:eastAsia="Calibri" w:hAnsi="Palatino Linotype" w:cs="Arial"/>
          <w:sz w:val="24"/>
          <w:lang w:val="es-ES"/>
        </w:rPr>
        <w:t>diecinueve (19) de octubre</w:t>
      </w:r>
      <w:r w:rsidRPr="005F2324">
        <w:rPr>
          <w:rFonts w:ascii="Palatino Linotype" w:eastAsia="Calibri" w:hAnsi="Palatino Linotype" w:cs="Arial"/>
          <w:sz w:val="24"/>
          <w:lang w:val="es-ES"/>
        </w:rPr>
        <w:t xml:space="preserve"> de dos mil veintiuno, se notificó mediante acuerdo que el plazo para resolver el recurso de revisión, se ampliaría por un periodo de quince días hábiles; </w:t>
      </w:r>
      <w:r w:rsidRPr="005F2324">
        <w:rPr>
          <w:rFonts w:ascii="Palatino Linotype" w:hAnsi="Palatino Linotype" w:cs="Arial"/>
          <w:sz w:val="24"/>
        </w:rPr>
        <w:t>posterior a ello ordenó turnar el expediente a resolución, misma que ahora se pronuncia; y---------------------------------------------------------------------</w:t>
      </w:r>
      <w:r w:rsidR="008F0644" w:rsidRPr="005F2324">
        <w:rPr>
          <w:rFonts w:ascii="Palatino Linotype" w:hAnsi="Palatino Linotype" w:cs="Arial"/>
          <w:sz w:val="24"/>
        </w:rPr>
        <w:t>---------------</w:t>
      </w:r>
    </w:p>
    <w:p w14:paraId="1D3DDEFC" w14:textId="77777777" w:rsidR="00EB5CD7" w:rsidRPr="005F2324" w:rsidRDefault="00EB5CD7" w:rsidP="007D7739">
      <w:pPr>
        <w:spacing w:line="360" w:lineRule="auto"/>
        <w:contextualSpacing/>
        <w:jc w:val="both"/>
        <w:rPr>
          <w:rFonts w:ascii="Palatino Linotype" w:eastAsiaTheme="minorEastAsia" w:hAnsi="Palatino Linotype"/>
          <w:b/>
          <w:u w:val="single"/>
          <w:lang w:val="es-ES_tradnl" w:eastAsia="es-ES"/>
        </w:rPr>
      </w:pPr>
    </w:p>
    <w:p w14:paraId="69A02E07" w14:textId="77777777" w:rsidR="00EB5CD7" w:rsidRPr="005F2324" w:rsidRDefault="00EB5CD7" w:rsidP="007D7739">
      <w:pPr>
        <w:keepNext/>
        <w:keepLines/>
        <w:spacing w:line="360" w:lineRule="auto"/>
        <w:jc w:val="center"/>
        <w:outlineLvl w:val="0"/>
        <w:rPr>
          <w:rFonts w:ascii="Palatino Linotype" w:eastAsiaTheme="majorEastAsia" w:hAnsi="Palatino Linotype" w:cstheme="majorBidi"/>
        </w:rPr>
      </w:pPr>
      <w:bookmarkStart w:id="4" w:name="_Toc87379944"/>
      <w:r w:rsidRPr="005F2324">
        <w:rPr>
          <w:rFonts w:ascii="Palatino Linotype" w:eastAsiaTheme="majorEastAsia" w:hAnsi="Palatino Linotype" w:cstheme="majorBidi"/>
          <w:b/>
        </w:rPr>
        <w:lastRenderedPageBreak/>
        <w:t>CONSIDERANDO</w:t>
      </w:r>
      <w:bookmarkEnd w:id="4"/>
      <w:r w:rsidRPr="005F2324">
        <w:rPr>
          <w:rFonts w:ascii="Palatino Linotype" w:eastAsiaTheme="majorEastAsia" w:hAnsi="Palatino Linotype" w:cstheme="majorBidi"/>
          <w:b/>
        </w:rPr>
        <w:t xml:space="preserve"> </w:t>
      </w:r>
    </w:p>
    <w:p w14:paraId="4112C37F" w14:textId="77777777" w:rsidR="00EB5CD7" w:rsidRPr="005F2324" w:rsidRDefault="00EB5CD7" w:rsidP="007D7739">
      <w:pPr>
        <w:spacing w:line="360" w:lineRule="auto"/>
        <w:rPr>
          <w:rFonts w:ascii="Palatino Linotype" w:eastAsiaTheme="minorEastAsia" w:hAnsi="Palatino Linotype"/>
        </w:rPr>
      </w:pPr>
    </w:p>
    <w:p w14:paraId="07E2A9C5" w14:textId="77777777" w:rsidR="00EB5CD7" w:rsidRPr="005F2324" w:rsidRDefault="00EB5CD7" w:rsidP="007D7739">
      <w:pPr>
        <w:keepNext/>
        <w:keepLines/>
        <w:spacing w:line="360" w:lineRule="auto"/>
        <w:outlineLvl w:val="1"/>
        <w:rPr>
          <w:rFonts w:ascii="Palatino Linotype" w:eastAsiaTheme="majorEastAsia" w:hAnsi="Palatino Linotype" w:cstheme="majorBidi"/>
          <w:b/>
          <w:szCs w:val="26"/>
        </w:rPr>
      </w:pPr>
      <w:bookmarkStart w:id="5" w:name="_Toc87379945"/>
      <w:r w:rsidRPr="005F2324">
        <w:rPr>
          <w:rFonts w:ascii="Palatino Linotype" w:eastAsiaTheme="majorEastAsia" w:hAnsi="Palatino Linotype" w:cstheme="majorBidi"/>
          <w:b/>
          <w:szCs w:val="26"/>
        </w:rPr>
        <w:t>PRIMERO. De la competencia</w:t>
      </w:r>
      <w:bookmarkEnd w:id="5"/>
    </w:p>
    <w:p w14:paraId="1D979ABF" w14:textId="77777777" w:rsidR="00EB5CD7" w:rsidRPr="005F2324" w:rsidRDefault="00EB5CD7" w:rsidP="007D7739">
      <w:pPr>
        <w:keepNext/>
        <w:keepLines/>
        <w:spacing w:line="360" w:lineRule="auto"/>
        <w:outlineLvl w:val="1"/>
        <w:rPr>
          <w:rFonts w:ascii="Palatino Linotype" w:eastAsiaTheme="majorEastAsia" w:hAnsi="Palatino Linotype" w:cstheme="majorBidi"/>
          <w:b/>
          <w:bCs/>
          <w:spacing w:val="60"/>
          <w:szCs w:val="26"/>
        </w:rPr>
      </w:pPr>
    </w:p>
    <w:p w14:paraId="5C18635B" w14:textId="77777777" w:rsidR="008F0644" w:rsidRPr="005F2324" w:rsidRDefault="008F0644" w:rsidP="007D7739">
      <w:pPr>
        <w:numPr>
          <w:ilvl w:val="0"/>
          <w:numId w:val="1"/>
        </w:numPr>
        <w:spacing w:line="360" w:lineRule="auto"/>
        <w:ind w:left="0" w:firstLine="0"/>
        <w:contextualSpacing/>
        <w:jc w:val="both"/>
        <w:rPr>
          <w:rFonts w:ascii="Palatino Linotype" w:eastAsia="Calibri" w:hAnsi="Palatino Linotype"/>
          <w:b/>
          <w:lang w:val="es-ES" w:eastAsia="es-ES"/>
        </w:rPr>
      </w:pPr>
      <w:r w:rsidRPr="005F2324">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5F2324">
        <w:rPr>
          <w:rFonts w:ascii="Palatino Linotype" w:eastAsia="Calibri" w:hAnsi="Palatino Linotype"/>
          <w:b/>
          <w:lang w:val="es-ES" w:eastAsia="es-ES"/>
        </w:rPr>
        <w:t>Constitución Política de los Estados Unidos Mexicanos</w:t>
      </w:r>
      <w:r w:rsidRPr="005F2324">
        <w:rPr>
          <w:rFonts w:ascii="Palatino Linotype" w:eastAsia="Calibri" w:hAnsi="Palatino Linotype"/>
          <w:lang w:val="es-ES" w:eastAsia="es-ES"/>
        </w:rPr>
        <w:t xml:space="preserve">; 5, párrafos trigésimo, trigésimo primero y trigésimo segundo, fracciones IV y V, de la </w:t>
      </w:r>
      <w:r w:rsidRPr="005F2324">
        <w:rPr>
          <w:rFonts w:ascii="Palatino Linotype" w:eastAsia="Calibri" w:hAnsi="Palatino Linotype"/>
          <w:b/>
          <w:lang w:val="es-ES" w:eastAsia="es-ES"/>
        </w:rPr>
        <w:t>Constitución Política del Estado Libre y Soberano de México</w:t>
      </w:r>
      <w:r w:rsidRPr="005F2324">
        <w:rPr>
          <w:rFonts w:ascii="Palatino Linotype" w:eastAsia="Calibri" w:hAnsi="Palatino Linotype"/>
          <w:lang w:val="es-ES" w:eastAsia="es-ES"/>
        </w:rPr>
        <w:t xml:space="preserve">; artículos 1, 2 fracción II, 13, 29, 36 fracciones I y II, 176, 178, 179, 181 párrafo tercero y 185 de la </w:t>
      </w:r>
      <w:r w:rsidRPr="005F2324">
        <w:rPr>
          <w:rFonts w:ascii="Palatino Linotype" w:eastAsia="Calibri" w:hAnsi="Palatino Linotype"/>
          <w:b/>
          <w:lang w:val="es-ES" w:eastAsia="es-ES"/>
        </w:rPr>
        <w:t>Ley de Transparencia y Acceso a la Información Pública del Estado de México y Municipios</w:t>
      </w:r>
      <w:r w:rsidRPr="005F2324">
        <w:rPr>
          <w:rFonts w:ascii="Palatino Linotype" w:eastAsia="Calibri" w:hAnsi="Palatino Linotype"/>
          <w:lang w:val="es-ES" w:eastAsia="es-ES"/>
        </w:rPr>
        <w:t xml:space="preserve">; y 10, 7, 9 fracciones I y XXIV, y 11 del </w:t>
      </w:r>
      <w:r w:rsidRPr="005F2324">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14:paraId="2EA88F53" w14:textId="77777777" w:rsidR="008F0644" w:rsidRPr="005F2324" w:rsidRDefault="008F0644" w:rsidP="007D7739">
      <w:pPr>
        <w:spacing w:line="360" w:lineRule="auto"/>
        <w:contextualSpacing/>
        <w:jc w:val="both"/>
        <w:rPr>
          <w:rFonts w:ascii="Palatino Linotype" w:eastAsiaTheme="minorEastAsia" w:hAnsi="Palatino Linotype"/>
          <w:lang w:val="es-ES_tradnl" w:eastAsia="es-ES"/>
        </w:rPr>
      </w:pPr>
    </w:p>
    <w:p w14:paraId="138F20E5" w14:textId="77777777" w:rsidR="00EB5CD7" w:rsidRPr="005F2324" w:rsidRDefault="00EB5CD7" w:rsidP="007D7739">
      <w:pPr>
        <w:keepNext/>
        <w:keepLines/>
        <w:spacing w:line="360" w:lineRule="auto"/>
        <w:outlineLvl w:val="1"/>
        <w:rPr>
          <w:rFonts w:ascii="Palatino Linotype" w:eastAsiaTheme="majorEastAsia" w:hAnsi="Palatino Linotype" w:cstheme="majorBidi"/>
          <w:b/>
          <w:szCs w:val="26"/>
        </w:rPr>
      </w:pPr>
      <w:bookmarkStart w:id="6" w:name="_Toc87379946"/>
      <w:r w:rsidRPr="005F2324">
        <w:rPr>
          <w:rFonts w:ascii="Palatino Linotype" w:eastAsiaTheme="majorEastAsia" w:hAnsi="Palatino Linotype" w:cstheme="majorBidi"/>
          <w:b/>
          <w:szCs w:val="26"/>
        </w:rPr>
        <w:t>SEGUNDO. De la oportunidad y procedencia.</w:t>
      </w:r>
      <w:bookmarkEnd w:id="6"/>
    </w:p>
    <w:p w14:paraId="74EDBE71" w14:textId="77777777" w:rsidR="00EB5CD7" w:rsidRPr="005F2324" w:rsidRDefault="00EB5CD7" w:rsidP="007D7739">
      <w:pPr>
        <w:spacing w:line="360" w:lineRule="auto"/>
        <w:rPr>
          <w:rFonts w:ascii="Palatino Linotype" w:eastAsiaTheme="minorEastAsia" w:hAnsi="Palatino Linotype"/>
        </w:rPr>
      </w:pPr>
    </w:p>
    <w:p w14:paraId="5FAFD94E"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Calibri" w:hAnsi="Palatino Linotype" w:cs="Arial"/>
          <w:lang w:val="es-ES_tradnl" w:eastAsia="es-ES"/>
        </w:rPr>
        <w:t xml:space="preserve">El medio de impugnación fue presentado a través del </w:t>
      </w:r>
      <w:r w:rsidRPr="005F2324">
        <w:rPr>
          <w:rFonts w:ascii="Palatino Linotype" w:eastAsia="Calibri" w:hAnsi="Palatino Linotype" w:cs="Arial"/>
          <w:b/>
          <w:lang w:val="es-ES_tradnl" w:eastAsia="es-ES"/>
        </w:rPr>
        <w:t>SAIMEX,</w:t>
      </w:r>
      <w:r w:rsidRPr="005F2324">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5F2324">
        <w:rPr>
          <w:rFonts w:ascii="Palatino Linotype" w:eastAsia="Calibri" w:hAnsi="Palatino Linotype" w:cs="Arial"/>
          <w:b/>
          <w:lang w:val="es-ES_tradnl" w:eastAsia="es-ES"/>
        </w:rPr>
        <w:t>SUJETO OBLIGADO</w:t>
      </w:r>
      <w:r w:rsidRPr="005F2324">
        <w:rPr>
          <w:rFonts w:ascii="Palatino Linotype" w:eastAsia="Calibri" w:hAnsi="Palatino Linotype" w:cs="Arial"/>
          <w:lang w:val="es-ES_tradnl" w:eastAsia="es-ES"/>
        </w:rPr>
        <w:t xml:space="preserve"> entregó respuesta a la solicitud el día </w:t>
      </w:r>
      <w:r w:rsidR="00D31888" w:rsidRPr="005F2324">
        <w:rPr>
          <w:rFonts w:ascii="Palatino Linotype" w:eastAsia="Calibri" w:hAnsi="Palatino Linotype" w:cs="Arial"/>
          <w:lang w:val="es-ES_tradnl" w:eastAsia="es-ES"/>
        </w:rPr>
        <w:t>23 de agosto</w:t>
      </w:r>
      <w:r w:rsidRPr="005F2324">
        <w:rPr>
          <w:rFonts w:ascii="Palatino Linotype" w:eastAsia="Calibri" w:hAnsi="Palatino Linotype" w:cs="Arial"/>
          <w:lang w:val="es-ES_tradnl" w:eastAsia="es-ES"/>
        </w:rPr>
        <w:t xml:space="preserve">  de dos mil veintiuno, </w:t>
      </w:r>
      <w:r w:rsidRPr="005F2324">
        <w:rPr>
          <w:rFonts w:ascii="Palatino Linotype" w:eastAsiaTheme="minorEastAsia" w:hAnsi="Palatino Linotype" w:cs="Arial"/>
          <w:lang w:val="es-ES_tradnl" w:eastAsia="es-ES"/>
        </w:rPr>
        <w:t xml:space="preserve">de tal forma que el plazo para interponer el recurso de revisión transcurrió del </w:t>
      </w:r>
      <w:r w:rsidR="00D31888" w:rsidRPr="005F2324">
        <w:rPr>
          <w:rFonts w:ascii="Palatino Linotype" w:eastAsiaTheme="minorEastAsia" w:hAnsi="Palatino Linotype" w:cs="Arial"/>
          <w:lang w:val="es-ES_tradnl" w:eastAsia="es-ES"/>
        </w:rPr>
        <w:t>veinticuatro (24) de agosto</w:t>
      </w:r>
      <w:r w:rsidRPr="005F2324">
        <w:rPr>
          <w:rFonts w:ascii="Palatino Linotype" w:eastAsiaTheme="minorEastAsia" w:hAnsi="Palatino Linotype" w:cs="Arial"/>
          <w:lang w:val="es-ES_tradnl" w:eastAsia="es-ES"/>
        </w:rPr>
        <w:t xml:space="preserve">  al </w:t>
      </w:r>
      <w:r w:rsidR="00D31888" w:rsidRPr="005F2324">
        <w:rPr>
          <w:rFonts w:ascii="Palatino Linotype" w:eastAsiaTheme="minorEastAsia" w:hAnsi="Palatino Linotype" w:cs="Arial"/>
          <w:lang w:val="es-ES_tradnl" w:eastAsia="es-ES"/>
        </w:rPr>
        <w:t>trece (13) de septiembre</w:t>
      </w:r>
      <w:r w:rsidRPr="005F2324">
        <w:rPr>
          <w:rFonts w:ascii="Palatino Linotype" w:eastAsiaTheme="minorEastAsia" w:hAnsi="Palatino Linotype" w:cs="Arial"/>
          <w:lang w:val="es-ES_tradnl" w:eastAsia="es-ES"/>
        </w:rPr>
        <w:t xml:space="preserve">  de dos mil veintiuno; en consecuencia, presentó su inconformidad el día </w:t>
      </w:r>
      <w:r w:rsidR="00D31888" w:rsidRPr="005F2324">
        <w:rPr>
          <w:rFonts w:ascii="Palatino Linotype" w:eastAsiaTheme="minorEastAsia" w:hAnsi="Palatino Linotype" w:cs="Arial"/>
          <w:lang w:val="es-ES_tradnl" w:eastAsia="es-ES"/>
        </w:rPr>
        <w:lastRenderedPageBreak/>
        <w:t>veintitrés (23) de agosto</w:t>
      </w:r>
      <w:r w:rsidRPr="005F2324">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5F2324">
        <w:rPr>
          <w:rFonts w:ascii="Palatino Linotype" w:eastAsiaTheme="minorEastAsia" w:hAnsi="Palatino Linotype" w:cs="Arial"/>
          <w:b/>
          <w:lang w:val="es-ES_tradnl" w:eastAsia="es-ES"/>
        </w:rPr>
        <w:t xml:space="preserve">Ley de Transparencia y Acceso a la Información Pública del Estado de México y Municipios </w:t>
      </w:r>
      <w:r w:rsidRPr="005F2324">
        <w:rPr>
          <w:rFonts w:ascii="Palatino Linotype" w:eastAsiaTheme="minorEastAsia" w:hAnsi="Palatino Linotype" w:cs="Arial"/>
          <w:lang w:val="es-ES_tradnl" w:eastAsia="es-ES"/>
        </w:rPr>
        <w:t>vigente.</w:t>
      </w:r>
    </w:p>
    <w:p w14:paraId="783060AC"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72F9906E" w14:textId="77777777" w:rsidR="00D31888" w:rsidRPr="005F2324" w:rsidRDefault="00D31888" w:rsidP="007D7739">
      <w:pPr>
        <w:numPr>
          <w:ilvl w:val="0"/>
          <w:numId w:val="1"/>
        </w:numPr>
        <w:spacing w:line="360" w:lineRule="auto"/>
        <w:ind w:left="0" w:right="49" w:firstLine="0"/>
        <w:contextualSpacing/>
        <w:jc w:val="both"/>
        <w:rPr>
          <w:rFonts w:ascii="Palatino Linotype" w:eastAsia="Calibri" w:hAnsi="Palatino Linotype" w:cs="Arial"/>
          <w:bCs/>
        </w:rPr>
      </w:pPr>
      <w:r w:rsidRPr="005F2324">
        <w:rPr>
          <w:rFonts w:ascii="Palatino Linotype" w:eastAsia="Calibri" w:hAnsi="Palatino Linotype" w:cs="Arial"/>
          <w:bCs/>
          <w:lang w:val="es-ES_tradnl"/>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6B26C62B" w14:textId="77777777" w:rsidR="00D31888" w:rsidRPr="005F2324" w:rsidRDefault="00D31888" w:rsidP="007D7739">
      <w:pPr>
        <w:spacing w:line="360" w:lineRule="auto"/>
        <w:ind w:right="49"/>
        <w:contextualSpacing/>
        <w:jc w:val="both"/>
        <w:rPr>
          <w:rFonts w:ascii="Palatino Linotype" w:eastAsia="Calibri" w:hAnsi="Palatino Linotype" w:cs="Arial"/>
          <w:lang w:val="es-ES_tradnl"/>
        </w:rPr>
      </w:pPr>
    </w:p>
    <w:p w14:paraId="498D435A" w14:textId="77777777" w:rsidR="00D31888" w:rsidRPr="005F2324" w:rsidRDefault="00D31888" w:rsidP="007D7739">
      <w:pPr>
        <w:numPr>
          <w:ilvl w:val="0"/>
          <w:numId w:val="1"/>
        </w:numPr>
        <w:spacing w:line="360" w:lineRule="auto"/>
        <w:ind w:left="0" w:right="49" w:firstLine="0"/>
        <w:contextualSpacing/>
        <w:jc w:val="both"/>
        <w:rPr>
          <w:rFonts w:ascii="Palatino Linotype" w:eastAsia="Calibri" w:hAnsi="Palatino Linotype" w:cs="Arial"/>
          <w:lang w:val="es-ES_tradnl"/>
        </w:rPr>
      </w:pPr>
      <w:r w:rsidRPr="005F2324">
        <w:rPr>
          <w:rFonts w:ascii="Palatino Linotype" w:eastAsia="Calibri" w:hAnsi="Palatino Linotype" w:cs="Arial"/>
          <w:lang w:val="es-ES_tradn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4B5DA48B" w14:textId="77777777" w:rsidR="00D31888" w:rsidRPr="005F2324" w:rsidRDefault="00D31888" w:rsidP="007D7739">
      <w:pPr>
        <w:spacing w:line="360" w:lineRule="auto"/>
        <w:ind w:left="644" w:right="49"/>
        <w:contextualSpacing/>
        <w:jc w:val="both"/>
        <w:rPr>
          <w:rFonts w:ascii="Palatino Linotype" w:eastAsia="Calibri" w:hAnsi="Palatino Linotype" w:cs="Arial"/>
          <w:lang w:val="es-ES_tradnl"/>
        </w:rPr>
      </w:pPr>
    </w:p>
    <w:p w14:paraId="627E41F5"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w:t>
      </w:r>
      <w:r w:rsidRPr="005F2324">
        <w:rPr>
          <w:rFonts w:ascii="Palatino Linotype" w:eastAsia="Calibri" w:hAnsi="Palatino Linotype" w:cs="Arial"/>
          <w:i/>
          <w:lang w:val="es-ES_tradnl"/>
        </w:rPr>
        <w:lastRenderedPageBreak/>
        <w:t>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0B54F90"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 xml:space="preserve"> 1a./J. 41/2015 (10a.) </w:t>
      </w:r>
    </w:p>
    <w:p w14:paraId="66BA0EF1"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0ADC2645"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p>
    <w:p w14:paraId="3AB4DC10"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476B3817"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p>
    <w:p w14:paraId="7753A1DE"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14:paraId="5E75C7D8"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p>
    <w:p w14:paraId="67808F98"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14:paraId="4A11AA29"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p>
    <w:p w14:paraId="22B9CEF9"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4D45E565"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p>
    <w:p w14:paraId="0D7E43B6" w14:textId="77777777" w:rsidR="00D31888" w:rsidRPr="005F2324" w:rsidRDefault="00D31888" w:rsidP="007D7739">
      <w:pPr>
        <w:spacing w:line="360" w:lineRule="auto"/>
        <w:ind w:left="851" w:right="822"/>
        <w:contextualSpacing/>
        <w:jc w:val="both"/>
        <w:rPr>
          <w:rFonts w:ascii="Palatino Linotype" w:eastAsia="Calibri" w:hAnsi="Palatino Linotype" w:cs="Arial"/>
          <w:i/>
          <w:lang w:val="es-ES_tradnl"/>
        </w:rPr>
      </w:pPr>
      <w:r w:rsidRPr="005F2324">
        <w:rPr>
          <w:rFonts w:ascii="Palatino Linotype" w:eastAsia="Calibri" w:hAnsi="Palatino Linotype" w:cs="Arial"/>
          <w:i/>
          <w:lang w:val="es-ES_tradnl"/>
        </w:rPr>
        <w:t>Tesis de jurisprudencia 41/2015 (10a.). Aprobada por la Primera Sala de este Alto Tribunal, en sesión privada de veintisiete de mayo de dos mil quince.</w:t>
      </w:r>
    </w:p>
    <w:p w14:paraId="3FF865CC" w14:textId="77777777" w:rsidR="00D31888" w:rsidRPr="005F2324" w:rsidRDefault="00D31888" w:rsidP="007D7739">
      <w:pPr>
        <w:spacing w:line="360" w:lineRule="auto"/>
        <w:ind w:right="49"/>
        <w:contextualSpacing/>
        <w:jc w:val="both"/>
        <w:rPr>
          <w:rFonts w:ascii="Palatino Linotype" w:eastAsia="Calibri" w:hAnsi="Palatino Linotype" w:cs="Arial"/>
          <w:lang w:val="es-ES_tradnl"/>
        </w:rPr>
      </w:pPr>
    </w:p>
    <w:p w14:paraId="3766244B" w14:textId="77777777" w:rsidR="00D31888" w:rsidRPr="005F2324" w:rsidRDefault="00D31888" w:rsidP="007D7739">
      <w:pPr>
        <w:numPr>
          <w:ilvl w:val="0"/>
          <w:numId w:val="1"/>
        </w:numPr>
        <w:spacing w:line="360" w:lineRule="auto"/>
        <w:ind w:left="0" w:right="49" w:firstLine="0"/>
        <w:contextualSpacing/>
        <w:jc w:val="both"/>
        <w:rPr>
          <w:rFonts w:ascii="Palatino Linotype" w:eastAsia="Calibri" w:hAnsi="Palatino Linotype" w:cs="Arial"/>
          <w:i/>
          <w:lang w:val="es-ES_tradnl"/>
        </w:rPr>
      </w:pPr>
      <w:r w:rsidRPr="005F2324">
        <w:rPr>
          <w:rFonts w:ascii="Palatino Linotype" w:eastAsia="Calibri" w:hAnsi="Palatino Linotype" w:cs="Arial"/>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648B1B46" w14:textId="77777777" w:rsidR="00D31888" w:rsidRPr="005F2324" w:rsidRDefault="00D31888" w:rsidP="007D7739">
      <w:pPr>
        <w:spacing w:line="360" w:lineRule="auto"/>
        <w:ind w:right="49"/>
        <w:contextualSpacing/>
        <w:jc w:val="both"/>
        <w:rPr>
          <w:rFonts w:ascii="Palatino Linotype" w:eastAsia="Calibri" w:hAnsi="Palatino Linotype" w:cs="Arial"/>
          <w:i/>
          <w:lang w:val="es-ES_tradnl"/>
        </w:rPr>
      </w:pPr>
    </w:p>
    <w:p w14:paraId="47A237F4" w14:textId="77777777" w:rsidR="00D31888" w:rsidRPr="005F2324" w:rsidRDefault="00D31888" w:rsidP="007D7739">
      <w:pPr>
        <w:numPr>
          <w:ilvl w:val="0"/>
          <w:numId w:val="1"/>
        </w:numPr>
        <w:spacing w:line="360" w:lineRule="auto"/>
        <w:ind w:left="0" w:right="49" w:firstLine="0"/>
        <w:contextualSpacing/>
        <w:jc w:val="both"/>
        <w:rPr>
          <w:rFonts w:ascii="Palatino Linotype" w:eastAsia="Calibri" w:hAnsi="Palatino Linotype" w:cs="Arial"/>
          <w:i/>
          <w:lang w:val="es-ES_tradnl"/>
        </w:rPr>
      </w:pPr>
      <w:r w:rsidRPr="005F2324">
        <w:rPr>
          <w:rFonts w:ascii="Palatino Linotype" w:eastAsia="Calibri" w:hAnsi="Palatino Linotype" w:cs="Arial"/>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5495838" w14:textId="77777777" w:rsidR="00D31888" w:rsidRPr="005F2324" w:rsidRDefault="00D31888" w:rsidP="007D7739">
      <w:pPr>
        <w:spacing w:line="360" w:lineRule="auto"/>
        <w:ind w:right="49"/>
        <w:contextualSpacing/>
        <w:jc w:val="both"/>
        <w:rPr>
          <w:rFonts w:ascii="Palatino Linotype" w:eastAsia="Calibri" w:hAnsi="Palatino Linotype" w:cs="Arial"/>
          <w:i/>
          <w:lang w:val="es-ES_tradnl"/>
        </w:rPr>
      </w:pPr>
    </w:p>
    <w:p w14:paraId="59CA283F" w14:textId="77777777" w:rsidR="00D31888" w:rsidRPr="005F2324" w:rsidRDefault="00D31888" w:rsidP="007D7739">
      <w:pPr>
        <w:numPr>
          <w:ilvl w:val="0"/>
          <w:numId w:val="1"/>
        </w:numPr>
        <w:spacing w:line="360" w:lineRule="auto"/>
        <w:ind w:left="0" w:right="49" w:firstLine="0"/>
        <w:contextualSpacing/>
        <w:jc w:val="both"/>
        <w:rPr>
          <w:rFonts w:ascii="Palatino Linotype" w:eastAsia="Calibri" w:hAnsi="Palatino Linotype" w:cs="Arial"/>
          <w:i/>
          <w:lang w:val="es-ES_tradnl"/>
        </w:rPr>
      </w:pPr>
      <w:r w:rsidRPr="005F2324">
        <w:rPr>
          <w:rFonts w:ascii="Palatino Linotype" w:eastAsia="Calibri" w:hAnsi="Palatino Linotype" w:cs="Arial"/>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5F2324">
        <w:rPr>
          <w:rFonts w:ascii="Palatino Linotype" w:eastAsia="Calibri" w:hAnsi="Palatino Linotype" w:cs="Arial"/>
          <w:b/>
        </w:rPr>
        <w:t>SUJETO OBLIGADO</w:t>
      </w:r>
      <w:r w:rsidRPr="005F2324">
        <w:rPr>
          <w:rFonts w:ascii="Palatino Linotype" w:eastAsia="Calibri" w:hAnsi="Palatino Linotype" w:cs="Arial"/>
        </w:rPr>
        <w:t>.</w:t>
      </w:r>
    </w:p>
    <w:p w14:paraId="3B76D2CD" w14:textId="77777777" w:rsidR="00EB5CD7" w:rsidRPr="005F2324" w:rsidRDefault="00EB5CD7" w:rsidP="007D7739">
      <w:pPr>
        <w:spacing w:line="360" w:lineRule="auto"/>
        <w:ind w:right="49"/>
        <w:contextualSpacing/>
        <w:jc w:val="both"/>
        <w:rPr>
          <w:rFonts w:ascii="Palatino Linotype" w:eastAsiaTheme="minorEastAsia" w:hAnsi="Palatino Linotype"/>
          <w:sz w:val="28"/>
          <w:lang w:val="es-ES_tradnl" w:eastAsia="es-ES"/>
        </w:rPr>
      </w:pPr>
    </w:p>
    <w:p w14:paraId="5881DB1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14:paraId="08BFBCCF"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3EBAF970" w14:textId="77777777" w:rsidR="00EB5CD7" w:rsidRPr="005F2324" w:rsidRDefault="00EB5CD7" w:rsidP="007D7739">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87379947"/>
      <w:r w:rsidRPr="005F2324">
        <w:rPr>
          <w:rFonts w:ascii="Palatino Linotype" w:eastAsia="MS Gothic" w:hAnsi="Palatino Linotype" w:cstheme="majorBidi"/>
          <w:b/>
          <w:lang w:val="es-ES_tradnl" w:eastAsia="es-ES"/>
        </w:rPr>
        <w:t>TERCERO. Planteamiento de la Litis</w:t>
      </w:r>
      <w:bookmarkEnd w:id="10"/>
      <w:bookmarkEnd w:id="11"/>
      <w:bookmarkEnd w:id="12"/>
    </w:p>
    <w:p w14:paraId="260005EC"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69EFE61B"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MS Gothic" w:hAnsi="Palatino Linotype"/>
        </w:rPr>
        <w:t>El particular so</w:t>
      </w:r>
      <w:r w:rsidR="00B46925" w:rsidRPr="005F2324">
        <w:rPr>
          <w:rFonts w:ascii="Palatino Linotype" w:eastAsia="MS Gothic" w:hAnsi="Palatino Linotype"/>
        </w:rPr>
        <w:t>licitó “</w:t>
      </w:r>
      <w:r w:rsidR="00B46925" w:rsidRPr="005F2324">
        <w:rPr>
          <w:rFonts w:ascii="Palatino Linotype" w:hAnsi="Palatino Linotype"/>
          <w:i/>
          <w:color w:val="000000"/>
          <w:szCs w:val="14"/>
        </w:rPr>
        <w:t xml:space="preserve">… documentación que acredite el seguimiento al oficio que adjunto 224-1-7-A/A.E/295 de fecha 22 de junio de 1992, suscrito por el Lic. Salvador G. Rocha González, Coordinador Sectorial en Materia de Administración de Personal y Relaciones Laborales; DIRIGIDO AL INGENIERO . MANUEL GARZA CABALLERO, DIRECTOR GENERAL DE LOS SERVICIOS EDUCATIVOS INTEGRADOS EN EL ESTADO DE MÉXICO. HACIENDO ESPECIAL ENFASIS EN QUE DE DICHO DOCUMENTO SE APRECIA QUE SE SOLICITA REDUCCIÓN - AMPLIACIÓN </w:t>
      </w:r>
      <w:r w:rsidR="00B46925" w:rsidRPr="005F2324">
        <w:rPr>
          <w:rFonts w:ascii="Palatino Linotype" w:hAnsi="Palatino Linotype"/>
          <w:i/>
          <w:color w:val="000000"/>
          <w:szCs w:val="14"/>
        </w:rPr>
        <w:lastRenderedPageBreak/>
        <w:t>PRESUPUESTARIA. TOMANDO COMO ANTECEDENTE QUE SE REFIERE A las plazas base INDEFINIDAS con partidas presupuestarias 111107.27.51- E0963/002098 y 111107.27.51- E0963002316, cada una con doce horas, teniendo una antigüedad desde el primero de octubre del año mil novecientos setenta y cuatro hasta el treinta y uno de marzo de mil novecientos noventa y dos, SIGNIFICANDO ESTO TRANSFERENCIA DE FONDOS PUBLICOS; POR LO QUE IGUALMENTE SOLICITO LA DOCUMENTACIÓN QUE ACREDITE EL SEGUIMIENTO DE LOS FONDOS PUBLICOS TRANSFERIDOS AL ESTADO DE MÉXICO; ES DECIR QUE DEMUESTRE PARA QUE FIN ESTÁN SIENDO UTILIZADOS, O QUE PERSONA SE ESTÁ BENEFICIANDO DE LOS MISMOS”.</w:t>
      </w:r>
    </w:p>
    <w:p w14:paraId="335B7C91"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57C68996" w14:textId="77777777" w:rsidR="00EB5CD7" w:rsidRPr="005F2324" w:rsidRDefault="00EB5CD7" w:rsidP="007D7739">
      <w:pPr>
        <w:numPr>
          <w:ilvl w:val="0"/>
          <w:numId w:val="1"/>
        </w:numPr>
        <w:spacing w:line="360" w:lineRule="auto"/>
        <w:ind w:left="0" w:right="49" w:firstLine="0"/>
        <w:rPr>
          <w:rFonts w:ascii="Palatino Linotype" w:hAnsi="Palatino Linotype"/>
          <w:i/>
          <w:iCs/>
          <w:color w:val="000000"/>
        </w:rPr>
      </w:pPr>
      <w:r w:rsidRPr="005F2324">
        <w:rPr>
          <w:rFonts w:ascii="Palatino Linotype" w:hAnsi="Palatino Linotype"/>
          <w:iCs/>
          <w:color w:val="000000"/>
        </w:rPr>
        <w:t xml:space="preserve">En respuesta, el SUJETO OBLIGADO manifestó </w:t>
      </w:r>
      <w:r w:rsidR="00B46925" w:rsidRPr="005F2324">
        <w:rPr>
          <w:rFonts w:ascii="Palatino Linotype" w:hAnsi="Palatino Linotype"/>
          <w:iCs/>
          <w:color w:val="000000"/>
        </w:rPr>
        <w:t>que una vez realizada una búsqueda exhaustiva y minuciosa de la información, no se localizó documentación relativa a la solicitud.</w:t>
      </w:r>
    </w:p>
    <w:p w14:paraId="76992132"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6B9B75F8" w14:textId="77777777" w:rsidR="00EB5CD7" w:rsidRPr="005F2324" w:rsidRDefault="00EB5CD7" w:rsidP="007D7739">
      <w:pPr>
        <w:numPr>
          <w:ilvl w:val="0"/>
          <w:numId w:val="1"/>
        </w:numPr>
        <w:spacing w:line="360" w:lineRule="auto"/>
        <w:ind w:left="0" w:right="49" w:firstLine="0"/>
        <w:contextualSpacing/>
        <w:jc w:val="both"/>
        <w:rPr>
          <w:rFonts w:ascii="Palatino Linotype" w:hAnsi="Palatino Linotype"/>
          <w:i/>
          <w:color w:val="000000"/>
        </w:rPr>
      </w:pPr>
      <w:r w:rsidRPr="005F2324">
        <w:rPr>
          <w:rFonts w:ascii="Palatino Linotype" w:hAnsi="Palatino Linotype"/>
        </w:rPr>
        <w:t xml:space="preserve">Derivado de ello, el particular interpuso recurso de revisión; manifestó en sus motivos de inconformidad </w:t>
      </w:r>
      <w:r w:rsidRPr="005F2324">
        <w:rPr>
          <w:rFonts w:ascii="Palatino Linotype" w:hAnsi="Palatino Linotype"/>
          <w:i/>
          <w:color w:val="000000"/>
          <w:lang w:val="es-ES"/>
        </w:rPr>
        <w:t>“</w:t>
      </w:r>
      <w:r w:rsidR="003C108F" w:rsidRPr="005F2324">
        <w:rPr>
          <w:rFonts w:ascii="Palatino Linotype" w:hAnsi="Palatino Linotype"/>
          <w:i/>
          <w:color w:val="000000"/>
        </w:rPr>
        <w:t>Alegan inexistencia, pero no lo demuestran</w:t>
      </w:r>
      <w:r w:rsidRPr="005F2324">
        <w:rPr>
          <w:rFonts w:ascii="Palatino Linotype" w:hAnsi="Palatino Linotype"/>
          <w:i/>
          <w:color w:val="000000"/>
        </w:rPr>
        <w:t xml:space="preserve">.” </w:t>
      </w:r>
    </w:p>
    <w:p w14:paraId="4609A035"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7A53E77E"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w:t>
      </w:r>
      <w:r w:rsidR="003C108F" w:rsidRPr="005F2324">
        <w:rPr>
          <w:rFonts w:ascii="Palatino Linotype" w:eastAsia="MS Gothic" w:hAnsi="Palatino Linotype"/>
        </w:rPr>
        <w:t>nfiable</w:t>
      </w:r>
      <w:r w:rsidRPr="005F2324">
        <w:rPr>
          <w:rFonts w:ascii="Palatino Linotype" w:eastAsia="MS Gothic" w:hAnsi="Palatino Linotype"/>
        </w:rPr>
        <w:t>.</w:t>
      </w:r>
    </w:p>
    <w:p w14:paraId="7FE4CF98"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07FD001F"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MS Gothic" w:hAnsi="Palatino Linotype"/>
        </w:rPr>
        <w:lastRenderedPageBreak/>
        <w:t xml:space="preserve">Así mismo determinar si se actualizan las causales de procedencia </w:t>
      </w:r>
      <w:r w:rsidR="003C108F" w:rsidRPr="005F2324">
        <w:rPr>
          <w:rFonts w:ascii="Palatino Linotype" w:eastAsia="MS Gothic" w:hAnsi="Palatino Linotype"/>
        </w:rPr>
        <w:t>previstas en la fracciones I y II</w:t>
      </w:r>
      <w:r w:rsidRPr="005F2324">
        <w:rPr>
          <w:rFonts w:ascii="Palatino Linotype" w:eastAsia="MS Gothic" w:hAnsi="Palatino Linotype"/>
        </w:rPr>
        <w:t>I del artículo 179 de la Ley de Transparencia y Acceso a la Información Pública del Estado de México y sus Municipios, que establecen la negativa de la inf</w:t>
      </w:r>
      <w:r w:rsidR="003C108F" w:rsidRPr="005F2324">
        <w:rPr>
          <w:rFonts w:ascii="Palatino Linotype" w:eastAsia="MS Gothic" w:hAnsi="Palatino Linotype"/>
        </w:rPr>
        <w:t>ormación solicitada y la declaración de inexistencia de la información.</w:t>
      </w:r>
    </w:p>
    <w:p w14:paraId="0FFA4928" w14:textId="77777777" w:rsidR="00EB5CD7" w:rsidRPr="005F2324" w:rsidRDefault="00EB5CD7" w:rsidP="007D7739">
      <w:pPr>
        <w:spacing w:line="360" w:lineRule="auto"/>
        <w:ind w:right="49"/>
        <w:contextualSpacing/>
        <w:jc w:val="both"/>
        <w:rPr>
          <w:rFonts w:ascii="Palatino Linotype" w:eastAsia="MS Gothic" w:hAnsi="Palatino Linotype"/>
        </w:rPr>
      </w:pPr>
    </w:p>
    <w:p w14:paraId="0FD5373C" w14:textId="77777777" w:rsidR="00EB5CD7" w:rsidRPr="005F2324" w:rsidRDefault="00EB5CD7" w:rsidP="007D7739">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87379948"/>
      <w:r w:rsidRPr="005F2324">
        <w:rPr>
          <w:rFonts w:ascii="Palatino Linotype" w:eastAsia="MS Gothic" w:hAnsi="Palatino Linotype" w:cstheme="majorBidi"/>
          <w:b/>
          <w:lang w:val="es-ES_tradnl" w:eastAsia="es-ES"/>
        </w:rPr>
        <w:t>CUARTO. Del estudio y resolución del recurso de revisión.</w:t>
      </w:r>
      <w:bookmarkEnd w:id="13"/>
      <w:bookmarkEnd w:id="14"/>
      <w:bookmarkEnd w:id="15"/>
    </w:p>
    <w:p w14:paraId="01B4B904" w14:textId="77777777" w:rsidR="00EB5CD7" w:rsidRPr="005F2324" w:rsidRDefault="00EB5CD7" w:rsidP="007D7739">
      <w:pPr>
        <w:keepNext/>
        <w:keepLines/>
        <w:spacing w:line="360" w:lineRule="auto"/>
        <w:ind w:right="48"/>
        <w:outlineLvl w:val="0"/>
        <w:rPr>
          <w:rFonts w:ascii="Palatino Linotype" w:eastAsia="MS Gothic" w:hAnsi="Palatino Linotype" w:cstheme="majorBidi"/>
          <w:b/>
          <w:lang w:val="es-ES_tradnl" w:eastAsia="es-ES"/>
        </w:rPr>
      </w:pPr>
    </w:p>
    <w:p w14:paraId="0D2A751F" w14:textId="77777777" w:rsidR="00EB5CD7" w:rsidRPr="005F2324" w:rsidRDefault="00EB5CD7" w:rsidP="007D7739">
      <w:pPr>
        <w:pStyle w:val="Prrafodelista"/>
        <w:keepNext/>
        <w:keepLines/>
        <w:numPr>
          <w:ilvl w:val="0"/>
          <w:numId w:val="4"/>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7379949"/>
      <w:r w:rsidRPr="005F2324">
        <w:rPr>
          <w:rFonts w:ascii="Palatino Linotype" w:eastAsia="MS Gothic" w:hAnsi="Palatino Linotype"/>
          <w:b/>
          <w:sz w:val="24"/>
          <w:lang w:val="es-ES_tradnl" w:eastAsia="es-ES"/>
        </w:rPr>
        <w:t>De</w:t>
      </w:r>
      <w:bookmarkEnd w:id="16"/>
      <w:r w:rsidRPr="005F2324">
        <w:rPr>
          <w:rFonts w:ascii="Palatino Linotype" w:eastAsia="MS Gothic" w:hAnsi="Palatino Linotype"/>
          <w:b/>
          <w:sz w:val="24"/>
          <w:lang w:val="es-ES_tradnl" w:eastAsia="es-ES"/>
        </w:rPr>
        <w:t>l derecho de acceso a la información.</w:t>
      </w:r>
      <w:bookmarkEnd w:id="17"/>
      <w:bookmarkEnd w:id="18"/>
      <w:bookmarkEnd w:id="19"/>
      <w:bookmarkEnd w:id="20"/>
    </w:p>
    <w:p w14:paraId="30DBCF40"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7BAAA26E"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Theme="minorEastAsia" w:hAnsi="Palatino Linotype"/>
          <w:lang w:val="es-ES_tradnl" w:eastAsia="es-ES"/>
        </w:rPr>
        <w:t>E</w:t>
      </w:r>
      <w:r w:rsidRPr="005F2324">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F2324">
        <w:rPr>
          <w:rFonts w:ascii="Palatino Linotype" w:hAnsi="Palatino Linotype" w:cs="Arial"/>
          <w:color w:val="000000"/>
          <w:lang w:val="es-ES_tradnl" w:eastAsia="es-ES"/>
        </w:rPr>
        <w:t xml:space="preserve">. </w:t>
      </w:r>
    </w:p>
    <w:p w14:paraId="5C263EE6"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4247D333"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hAnsi="Palatino Linotype"/>
          <w:lang w:val="es-ES_tradnl" w:eastAsia="es-ES"/>
        </w:rPr>
        <w:t xml:space="preserve">Definiendo el Derecho de Acceso a la Información Pública como: </w:t>
      </w:r>
      <w:r w:rsidRPr="005F2324">
        <w:rPr>
          <w:rFonts w:ascii="Palatino Linotype" w:eastAsiaTheme="minorEastAsia" w:hAnsi="Palatino Linotype"/>
          <w:i/>
          <w:color w:val="000000"/>
          <w:lang w:val="es-ES_tradnl" w:eastAsia="es-ES"/>
        </w:rPr>
        <w:t>La igualdad de oportunidades para recibir, buscar e impartir información</w:t>
      </w:r>
      <w:r w:rsidRPr="005F2324">
        <w:rPr>
          <w:rFonts w:ascii="Palatino Linotype" w:eastAsiaTheme="minorEastAsia" w:hAnsi="Palatino Linotype"/>
          <w:i/>
          <w:vertAlign w:val="superscript"/>
          <w:lang w:val="es-ES_tradnl" w:eastAsia="es-ES"/>
        </w:rPr>
        <w:footnoteReference w:id="1"/>
      </w:r>
      <w:r w:rsidRPr="005F2324">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F2324">
        <w:rPr>
          <w:rFonts w:ascii="Palatino Linotype" w:eastAsiaTheme="minorEastAsia" w:hAnsi="Palatino Linotype"/>
          <w:i/>
          <w:vertAlign w:val="superscript"/>
          <w:lang w:val="es-ES_tradnl" w:eastAsia="es-ES"/>
        </w:rPr>
        <w:footnoteReference w:id="2"/>
      </w:r>
      <w:r w:rsidRPr="005F2324">
        <w:rPr>
          <w:rFonts w:ascii="Palatino Linotype" w:eastAsiaTheme="minorEastAsia" w:hAnsi="Palatino Linotype"/>
          <w:color w:val="000000"/>
          <w:lang w:val="es-ES_tradnl" w:eastAsia="es-ES"/>
        </w:rPr>
        <w:t xml:space="preserve">que se constituye como una herramienta </w:t>
      </w:r>
      <w:r w:rsidRPr="005F2324">
        <w:rPr>
          <w:rFonts w:ascii="Palatino Linotype" w:eastAsiaTheme="minorEastAsia" w:hAnsi="Palatino Linotype"/>
          <w:color w:val="000000"/>
          <w:lang w:val="es-ES_tradnl" w:eastAsia="es-ES"/>
        </w:rPr>
        <w:lastRenderedPageBreak/>
        <w:t>fundamental para ejercer</w:t>
      </w:r>
      <w:r w:rsidRPr="005F2324">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5F2324">
        <w:rPr>
          <w:rFonts w:ascii="Palatino Linotype" w:eastAsiaTheme="minorEastAsia" w:hAnsi="Palatino Linotype"/>
          <w:i/>
          <w:vertAlign w:val="superscript"/>
          <w:lang w:val="es-ES_tradnl" w:eastAsia="es-ES"/>
        </w:rPr>
        <w:footnoteReference w:id="3"/>
      </w:r>
      <w:r w:rsidRPr="005F2324">
        <w:rPr>
          <w:rFonts w:ascii="Palatino Linotype" w:eastAsiaTheme="minorEastAsia" w:hAnsi="Palatino Linotype"/>
          <w:color w:val="000000"/>
          <w:lang w:val="es-ES_tradnl" w:eastAsia="es-ES"/>
        </w:rPr>
        <w:t>fomentando</w:t>
      </w:r>
      <w:r w:rsidRPr="005F2324">
        <w:rPr>
          <w:rFonts w:ascii="Palatino Linotype" w:eastAsiaTheme="minorEastAsia" w:hAnsi="Palatino Linotype"/>
          <w:i/>
          <w:color w:val="000000"/>
          <w:lang w:val="es-ES_tradnl" w:eastAsia="es-ES"/>
        </w:rPr>
        <w:t xml:space="preserve"> la transparencia de las actividades estatales y </w:t>
      </w:r>
      <w:r w:rsidRPr="005F2324">
        <w:rPr>
          <w:rFonts w:ascii="Palatino Linotype" w:eastAsiaTheme="minorEastAsia" w:hAnsi="Palatino Linotype"/>
          <w:color w:val="000000"/>
          <w:lang w:val="es-ES_tradnl" w:eastAsia="es-ES"/>
        </w:rPr>
        <w:t>promoviendo</w:t>
      </w:r>
      <w:r w:rsidRPr="005F2324">
        <w:rPr>
          <w:rFonts w:ascii="Palatino Linotype" w:eastAsiaTheme="minorEastAsia" w:hAnsi="Palatino Linotype"/>
          <w:i/>
          <w:color w:val="000000"/>
          <w:lang w:val="es-ES_tradnl" w:eastAsia="es-ES"/>
        </w:rPr>
        <w:t xml:space="preserve"> la responsabilidad de los funcionarios sobre su gestión pública,</w:t>
      </w:r>
      <w:r w:rsidRPr="005F2324">
        <w:rPr>
          <w:rFonts w:ascii="Palatino Linotype" w:eastAsiaTheme="minorEastAsia" w:hAnsi="Palatino Linotype"/>
          <w:i/>
          <w:vertAlign w:val="superscript"/>
          <w:lang w:val="es-ES_tradnl" w:eastAsia="es-ES"/>
        </w:rPr>
        <w:footnoteReference w:id="4"/>
      </w:r>
      <w:r w:rsidRPr="005F2324">
        <w:rPr>
          <w:rFonts w:ascii="Palatino Linotype" w:eastAsiaTheme="minorEastAsia" w:hAnsi="Palatino Linotype"/>
          <w:color w:val="000000"/>
          <w:lang w:val="es-ES_tradnl" w:eastAsia="es-ES"/>
        </w:rPr>
        <w:t>que permite</w:t>
      </w:r>
      <w:r w:rsidRPr="005F2324">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87E169B"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7836124B"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4D68CD38" w14:textId="77777777" w:rsidR="00EB5CD7" w:rsidRPr="005F2324" w:rsidRDefault="00EB5CD7" w:rsidP="007D7739">
      <w:pPr>
        <w:spacing w:line="360" w:lineRule="auto"/>
        <w:ind w:right="49"/>
        <w:contextualSpacing/>
        <w:jc w:val="both"/>
        <w:rPr>
          <w:rFonts w:ascii="Palatino Linotype" w:hAnsi="Palatino Linotype"/>
          <w:lang w:val="es-ES_tradnl" w:eastAsia="es-ES"/>
        </w:rPr>
      </w:pPr>
    </w:p>
    <w:p w14:paraId="4895AE7E" w14:textId="77777777" w:rsidR="00EB5CD7" w:rsidRPr="005F2324" w:rsidRDefault="00EB5CD7" w:rsidP="007D7739">
      <w:pPr>
        <w:spacing w:line="360" w:lineRule="auto"/>
        <w:ind w:left="567" w:right="567"/>
        <w:contextualSpacing/>
        <w:jc w:val="both"/>
        <w:rPr>
          <w:rFonts w:ascii="Palatino Linotype" w:hAnsi="Palatino Linotype"/>
          <w:i/>
          <w:sz w:val="22"/>
          <w:lang w:val="es-ES_tradnl" w:eastAsia="es-ES"/>
        </w:rPr>
      </w:pPr>
      <w:r w:rsidRPr="005F2324">
        <w:rPr>
          <w:rFonts w:ascii="Palatino Linotype" w:hAnsi="Palatino Linotype"/>
          <w:i/>
          <w:sz w:val="22"/>
          <w:lang w:val="es-ES_tradnl" w:eastAsia="es-ES"/>
        </w:rPr>
        <w:t>“</w:t>
      </w:r>
      <w:r w:rsidRPr="005F2324">
        <w:rPr>
          <w:rFonts w:ascii="Palatino Linotype" w:hAnsi="Palatino Linotype"/>
          <w:b/>
          <w:i/>
          <w:sz w:val="22"/>
          <w:lang w:val="es-ES_tradnl" w:eastAsia="es-ES"/>
        </w:rPr>
        <w:t>Artículo 1.-</w:t>
      </w:r>
      <w:r w:rsidRPr="005F2324">
        <w:rPr>
          <w:rFonts w:ascii="Palatino Linotype" w:hAnsi="Palatino Linotype"/>
          <w:i/>
          <w:sz w:val="22"/>
          <w:lang w:val="es-ES_tradnl" w:eastAsia="es-ES"/>
        </w:rPr>
        <w:t xml:space="preserve"> </w:t>
      </w:r>
    </w:p>
    <w:p w14:paraId="3153E6C0" w14:textId="77777777" w:rsidR="00EB5CD7" w:rsidRPr="005F2324" w:rsidRDefault="00EB5CD7" w:rsidP="007D7739">
      <w:pPr>
        <w:spacing w:line="360" w:lineRule="auto"/>
        <w:ind w:left="567" w:right="567"/>
        <w:contextualSpacing/>
        <w:jc w:val="both"/>
        <w:rPr>
          <w:rFonts w:ascii="Palatino Linotype" w:hAnsi="Palatino Linotype"/>
          <w:i/>
          <w:sz w:val="22"/>
          <w:lang w:val="es-ES_tradnl" w:eastAsia="es-ES"/>
        </w:rPr>
      </w:pPr>
      <w:r w:rsidRPr="005F2324">
        <w:rPr>
          <w:rFonts w:ascii="Palatino Linotype" w:hAnsi="Palatino Linotype"/>
          <w:i/>
          <w:sz w:val="22"/>
          <w:lang w:val="es-ES_tradnl" w:eastAsia="es-ES"/>
        </w:rPr>
        <w:t>(…)</w:t>
      </w:r>
    </w:p>
    <w:p w14:paraId="7AC81875" w14:textId="77777777" w:rsidR="00EB5CD7" w:rsidRPr="005F2324" w:rsidRDefault="00EB5CD7" w:rsidP="007D7739">
      <w:pPr>
        <w:spacing w:line="360" w:lineRule="auto"/>
        <w:ind w:left="567" w:right="567"/>
        <w:contextualSpacing/>
        <w:jc w:val="both"/>
        <w:rPr>
          <w:rFonts w:ascii="Palatino Linotype" w:hAnsi="Palatino Linotype"/>
          <w:i/>
          <w:sz w:val="22"/>
        </w:rPr>
      </w:pPr>
      <w:r w:rsidRPr="005F2324">
        <w:rPr>
          <w:rFonts w:ascii="Palatino Linotype" w:hAnsi="Palatino Linotype"/>
          <w:i/>
          <w:sz w:val="22"/>
          <w:lang w:val="es-ES_tradnl" w:eastAsia="es-ES"/>
        </w:rPr>
        <w:t>Todas las</w:t>
      </w:r>
      <w:r w:rsidRPr="005F2324">
        <w:rPr>
          <w:rFonts w:ascii="Palatino Linotype" w:hAnsi="Palatino Linotype"/>
          <w:sz w:val="22"/>
          <w:lang w:val="es-ES_tradnl" w:eastAsia="es-ES"/>
        </w:rPr>
        <w:t xml:space="preserve"> </w:t>
      </w:r>
      <w:r w:rsidRPr="005F2324">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95F2FFF" w14:textId="77777777" w:rsidR="00EB5CD7" w:rsidRPr="005F2324" w:rsidRDefault="00EB5CD7" w:rsidP="007D7739">
      <w:pPr>
        <w:spacing w:line="360" w:lineRule="auto"/>
        <w:ind w:left="567" w:right="567"/>
        <w:contextualSpacing/>
        <w:jc w:val="both"/>
        <w:rPr>
          <w:rFonts w:ascii="Palatino Linotype" w:hAnsi="Palatino Linotype"/>
          <w:sz w:val="22"/>
          <w:lang w:val="es-ES_tradnl" w:eastAsia="es-ES"/>
        </w:rPr>
      </w:pPr>
      <w:r w:rsidRPr="005F2324">
        <w:rPr>
          <w:rFonts w:ascii="Palatino Linotype" w:hAnsi="Palatino Linotype"/>
          <w:i/>
          <w:sz w:val="22"/>
        </w:rPr>
        <w:t>(…)</w:t>
      </w:r>
      <w:r w:rsidRPr="005F2324">
        <w:rPr>
          <w:rFonts w:ascii="Palatino Linotype" w:hAnsi="Palatino Linotype"/>
          <w:sz w:val="22"/>
          <w:lang w:val="es-ES_tradnl" w:eastAsia="es-ES"/>
        </w:rPr>
        <w:t>”.</w:t>
      </w:r>
    </w:p>
    <w:p w14:paraId="03C12E45" w14:textId="77777777" w:rsidR="00EB5CD7" w:rsidRPr="005F2324" w:rsidRDefault="00EB5CD7" w:rsidP="007D7739">
      <w:pPr>
        <w:spacing w:line="360" w:lineRule="auto"/>
        <w:ind w:left="567" w:right="567"/>
        <w:contextualSpacing/>
        <w:jc w:val="both"/>
        <w:rPr>
          <w:rFonts w:ascii="Palatino Linotype" w:hAnsi="Palatino Linotype"/>
          <w:b/>
          <w:sz w:val="22"/>
          <w:lang w:val="es-ES_tradnl" w:eastAsia="es-ES"/>
        </w:rPr>
      </w:pPr>
      <w:r w:rsidRPr="005F2324">
        <w:rPr>
          <w:rFonts w:ascii="Palatino Linotype" w:hAnsi="Palatino Linotype"/>
          <w:b/>
          <w:i/>
          <w:sz w:val="22"/>
        </w:rPr>
        <w:t>(Énfasis Añadido)</w:t>
      </w:r>
    </w:p>
    <w:p w14:paraId="2518BE5F"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414C09EB"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1D255A2F"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3D01806F"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Theme="minorEastAsia" w:hAnsi="Palatino Linotype"/>
          <w:lang w:val="es-ES_tradnl" w:eastAsia="es-ES"/>
        </w:rPr>
        <w:t xml:space="preserve">Así, conforme a la Constitución Política de las Estado Unidos Mexicanos </w:t>
      </w:r>
      <w:r w:rsidRPr="005F2324">
        <w:rPr>
          <w:rFonts w:ascii="Palatino Linotype" w:eastAsia="Calibri" w:hAnsi="Palatino Linotype"/>
          <w:lang w:val="es-ES_tradnl" w:eastAsia="es-ES"/>
        </w:rPr>
        <w:t>y la Constitución Política del Estado Libre y Soberano de México respectivamente</w:t>
      </w:r>
      <w:r w:rsidRPr="005F2324">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7DA90779"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5890B566" w14:textId="77777777" w:rsidR="00EB5CD7" w:rsidRPr="005F2324" w:rsidRDefault="00EB5CD7" w:rsidP="007D7739">
      <w:pPr>
        <w:spacing w:line="360" w:lineRule="auto"/>
        <w:ind w:left="567" w:right="567"/>
        <w:jc w:val="center"/>
        <w:rPr>
          <w:rFonts w:ascii="Palatino Linotype" w:eastAsiaTheme="minorEastAsia" w:hAnsi="Palatino Linotype" w:cs="Arial"/>
          <w:b/>
          <w:bCs/>
          <w:i/>
          <w:sz w:val="22"/>
          <w:lang w:val="es-ES_tradnl" w:eastAsia="es-ES"/>
        </w:rPr>
      </w:pPr>
      <w:r w:rsidRPr="005F2324">
        <w:rPr>
          <w:rFonts w:ascii="Palatino Linotype" w:eastAsiaTheme="minorEastAsia" w:hAnsi="Palatino Linotype" w:cs="Arial"/>
          <w:b/>
          <w:bCs/>
          <w:i/>
          <w:sz w:val="22"/>
          <w:lang w:val="es-ES_tradnl" w:eastAsia="es-ES"/>
        </w:rPr>
        <w:t>Constitución Política de los Estados Unidos Mexicanos</w:t>
      </w:r>
    </w:p>
    <w:p w14:paraId="428C016A" w14:textId="77777777" w:rsidR="00EB5CD7" w:rsidRPr="005F2324" w:rsidRDefault="00EB5CD7" w:rsidP="007D7739">
      <w:pPr>
        <w:spacing w:line="360" w:lineRule="auto"/>
        <w:ind w:left="567" w:right="567"/>
        <w:jc w:val="both"/>
        <w:rPr>
          <w:rFonts w:ascii="Palatino Linotype" w:eastAsiaTheme="minorEastAsia" w:hAnsi="Palatino Linotype" w:cs="Arial"/>
          <w:b/>
          <w:bCs/>
          <w:i/>
          <w:sz w:val="22"/>
          <w:lang w:val="es-ES_tradnl" w:eastAsia="es-ES"/>
        </w:rPr>
      </w:pPr>
      <w:r w:rsidRPr="005F2324">
        <w:rPr>
          <w:rFonts w:ascii="Palatino Linotype" w:eastAsiaTheme="minorEastAsia" w:hAnsi="Palatino Linotype" w:cs="Arial"/>
          <w:b/>
          <w:bCs/>
          <w:i/>
          <w:sz w:val="22"/>
          <w:lang w:val="es-ES_tradnl" w:eastAsia="es-ES"/>
        </w:rPr>
        <w:t>“Artículo 6.</w:t>
      </w:r>
      <w:r w:rsidRPr="005F2324">
        <w:rPr>
          <w:rFonts w:ascii="Palatino Linotype" w:eastAsiaTheme="minorEastAsia" w:hAnsi="Palatino Linotype" w:cs="Arial"/>
          <w:bCs/>
          <w:i/>
          <w:sz w:val="22"/>
          <w:lang w:val="es-ES_tradnl" w:eastAsia="es-ES"/>
        </w:rPr>
        <w:t xml:space="preserve"> …</w:t>
      </w:r>
    </w:p>
    <w:p w14:paraId="101F26E9"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Cs/>
          <w:i/>
          <w:sz w:val="22"/>
          <w:lang w:val="es-ES_tradnl" w:eastAsia="es-ES"/>
        </w:rPr>
        <w:t>…</w:t>
      </w:r>
    </w:p>
    <w:p w14:paraId="16248599"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Cs/>
          <w:i/>
          <w:sz w:val="22"/>
          <w:lang w:val="es-ES_tradnl" w:eastAsia="es-ES"/>
        </w:rPr>
        <w:t>Para efectos de lo dispuesto en el presente artículo se observará lo siguiente:</w:t>
      </w:r>
    </w:p>
    <w:p w14:paraId="122606F7" w14:textId="77777777" w:rsidR="00EB5CD7" w:rsidRPr="005F2324" w:rsidRDefault="00EB5CD7" w:rsidP="007D7739">
      <w:pPr>
        <w:spacing w:line="360" w:lineRule="auto"/>
        <w:ind w:left="567" w:right="567"/>
        <w:jc w:val="both"/>
        <w:rPr>
          <w:rFonts w:ascii="Palatino Linotype" w:eastAsiaTheme="minorEastAsia" w:hAnsi="Palatino Linotype" w:cs="Arial"/>
          <w:b/>
          <w:bCs/>
          <w:i/>
          <w:sz w:val="22"/>
          <w:lang w:val="es-ES_tradnl" w:eastAsia="es-ES"/>
        </w:rPr>
      </w:pPr>
      <w:r w:rsidRPr="005F2324">
        <w:rPr>
          <w:rFonts w:ascii="Palatino Linotype" w:eastAsiaTheme="minorEastAsia" w:hAnsi="Palatino Linotype" w:cs="Arial"/>
          <w:b/>
          <w:bCs/>
          <w:i/>
          <w:sz w:val="22"/>
          <w:lang w:val="es-ES_tradnl" w:eastAsia="es-ES"/>
        </w:rPr>
        <w:t>A</w:t>
      </w:r>
      <w:r w:rsidRPr="005F2324">
        <w:rPr>
          <w:rFonts w:ascii="Palatino Linotype" w:eastAsiaTheme="minorEastAsia" w:hAnsi="Palatino Linotype" w:cs="Arial"/>
          <w:bCs/>
          <w:i/>
          <w:sz w:val="22"/>
          <w:lang w:val="es-ES_tradnl" w:eastAsia="es-ES"/>
        </w:rPr>
        <w:t xml:space="preserve">. </w:t>
      </w:r>
      <w:r w:rsidRPr="005F2324">
        <w:rPr>
          <w:rFonts w:ascii="Palatino Linotype" w:eastAsiaTheme="minorEastAsia" w:hAnsi="Palatino Linotype" w:cs="Arial"/>
          <w:b/>
          <w:bCs/>
          <w:i/>
          <w:sz w:val="22"/>
          <w:lang w:val="es-ES_tradnl" w:eastAsia="es-ES"/>
        </w:rPr>
        <w:t>Para el ejercicio del derecho de acceso a la información</w:t>
      </w:r>
      <w:r w:rsidRPr="005F2324">
        <w:rPr>
          <w:rFonts w:ascii="Palatino Linotype" w:eastAsiaTheme="minorEastAsia" w:hAnsi="Palatino Linotype" w:cs="Arial"/>
          <w:bCs/>
          <w:i/>
          <w:sz w:val="22"/>
          <w:lang w:val="es-ES_tradnl" w:eastAsia="es-ES"/>
        </w:rPr>
        <w:t xml:space="preserve">, la Federación y </w:t>
      </w:r>
      <w:r w:rsidRPr="005F2324">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57E5F70A"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
          <w:bCs/>
          <w:i/>
          <w:sz w:val="22"/>
          <w:lang w:val="es-ES_tradnl" w:eastAsia="es-ES"/>
        </w:rPr>
        <w:t xml:space="preserve">I. </w:t>
      </w:r>
      <w:r w:rsidRPr="005F2324">
        <w:rPr>
          <w:rFonts w:ascii="Palatino Linotype" w:eastAsiaTheme="minorEastAsia" w:hAnsi="Palatino Linotype" w:cs="Arial"/>
          <w:b/>
          <w:bCs/>
          <w:i/>
          <w:sz w:val="22"/>
          <w:lang w:val="es-ES_tradnl" w:eastAsia="es-ES"/>
        </w:rPr>
        <w:tab/>
        <w:t>Toda la información en posesión de cualquier</w:t>
      </w:r>
      <w:r w:rsidRPr="005F2324">
        <w:rPr>
          <w:rFonts w:ascii="Palatino Linotype" w:eastAsiaTheme="minorEastAsia" w:hAnsi="Palatino Linotype" w:cs="Arial"/>
          <w:bCs/>
          <w:i/>
          <w:sz w:val="22"/>
          <w:lang w:val="es-ES_tradnl" w:eastAsia="es-ES"/>
        </w:rPr>
        <w:t xml:space="preserve"> </w:t>
      </w:r>
      <w:r w:rsidRPr="005F2324">
        <w:rPr>
          <w:rFonts w:ascii="Palatino Linotype" w:eastAsiaTheme="minorEastAsia" w:hAnsi="Palatino Linotype" w:cs="Arial"/>
          <w:b/>
          <w:bCs/>
          <w:i/>
          <w:sz w:val="22"/>
          <w:lang w:val="es-ES_tradnl" w:eastAsia="es-ES"/>
        </w:rPr>
        <w:t>autoridad</w:t>
      </w:r>
      <w:r w:rsidRPr="005F2324">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F2324">
        <w:rPr>
          <w:rFonts w:ascii="Palatino Linotype" w:eastAsiaTheme="minorEastAsia" w:hAnsi="Palatino Linotype" w:cs="Arial"/>
          <w:b/>
          <w:bCs/>
          <w:i/>
          <w:sz w:val="22"/>
          <w:lang w:val="es-ES_tradnl" w:eastAsia="es-ES"/>
        </w:rPr>
        <w:t>municipal</w:t>
      </w:r>
      <w:r w:rsidRPr="005F2324">
        <w:rPr>
          <w:rFonts w:ascii="Palatino Linotype" w:eastAsiaTheme="minorEastAsia" w:hAnsi="Palatino Linotype" w:cs="Arial"/>
          <w:bCs/>
          <w:i/>
          <w:sz w:val="22"/>
          <w:lang w:val="es-ES_tradnl" w:eastAsia="es-ES"/>
        </w:rPr>
        <w:t xml:space="preserve">, </w:t>
      </w:r>
      <w:r w:rsidRPr="005F2324">
        <w:rPr>
          <w:rFonts w:ascii="Palatino Linotype" w:eastAsiaTheme="minorEastAsia" w:hAnsi="Palatino Linotype" w:cs="Arial"/>
          <w:b/>
          <w:bCs/>
          <w:i/>
          <w:sz w:val="22"/>
          <w:lang w:val="es-ES_tradnl" w:eastAsia="es-ES"/>
        </w:rPr>
        <w:t>es pública</w:t>
      </w:r>
      <w:r w:rsidRPr="005F2324">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5F2324">
        <w:rPr>
          <w:rFonts w:ascii="Palatino Linotype" w:eastAsiaTheme="minorEastAsia" w:hAnsi="Palatino Linotype" w:cs="Arial"/>
          <w:b/>
          <w:bCs/>
          <w:i/>
          <w:sz w:val="22"/>
          <w:lang w:val="es-ES_tradnl" w:eastAsia="es-ES"/>
        </w:rPr>
        <w:t xml:space="preserve">En la </w:t>
      </w:r>
      <w:r w:rsidRPr="005F2324">
        <w:rPr>
          <w:rFonts w:ascii="Palatino Linotype" w:eastAsiaTheme="minorEastAsia" w:hAnsi="Palatino Linotype" w:cs="Arial"/>
          <w:b/>
          <w:bCs/>
          <w:i/>
          <w:sz w:val="22"/>
          <w:lang w:val="es-ES_tradnl" w:eastAsia="es-ES"/>
        </w:rPr>
        <w:lastRenderedPageBreak/>
        <w:t>interpretación de este derecho deberá prevalecer el principio de máxima publicidad. Los sujetos obligados deberán documentar todo acto que derive del ejercicio de sus facultades, competencias o funciones</w:t>
      </w:r>
      <w:r w:rsidRPr="005F2324">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C431526" w14:textId="77777777" w:rsidR="00EB5CD7" w:rsidRPr="005F2324" w:rsidRDefault="00EB5CD7" w:rsidP="007D7739">
      <w:pPr>
        <w:pStyle w:val="Prrafodelista"/>
        <w:tabs>
          <w:tab w:val="left" w:pos="567"/>
        </w:tabs>
        <w:spacing w:line="360" w:lineRule="auto"/>
        <w:ind w:left="567" w:right="567"/>
        <w:jc w:val="both"/>
        <w:rPr>
          <w:rFonts w:ascii="Palatino Linotype" w:hAnsi="Palatino Linotype" w:cs="Arial"/>
          <w:b/>
          <w:bCs/>
          <w:i/>
        </w:rPr>
      </w:pPr>
      <w:r w:rsidRPr="005F2324">
        <w:rPr>
          <w:rFonts w:ascii="Palatino Linotype" w:hAnsi="Palatino Linotype" w:cs="Arial"/>
          <w:b/>
          <w:bCs/>
          <w:i/>
        </w:rPr>
        <w:t>(Énfasis añadido)</w:t>
      </w:r>
    </w:p>
    <w:p w14:paraId="248F1678" w14:textId="77777777" w:rsidR="00EB5CD7" w:rsidRPr="005F2324" w:rsidRDefault="00EB5CD7" w:rsidP="007D7739">
      <w:pPr>
        <w:pStyle w:val="Prrafodelista"/>
        <w:tabs>
          <w:tab w:val="left" w:pos="567"/>
        </w:tabs>
        <w:spacing w:line="360" w:lineRule="auto"/>
        <w:ind w:left="567" w:right="567"/>
        <w:jc w:val="both"/>
        <w:rPr>
          <w:rFonts w:ascii="Palatino Linotype" w:hAnsi="Palatino Linotype" w:cs="Arial"/>
          <w:b/>
          <w:bCs/>
          <w:i/>
        </w:rPr>
      </w:pPr>
    </w:p>
    <w:p w14:paraId="205DADE5" w14:textId="77777777" w:rsidR="00EB5CD7" w:rsidRPr="005F2324" w:rsidRDefault="00EB5CD7" w:rsidP="007D7739">
      <w:pPr>
        <w:spacing w:line="360" w:lineRule="auto"/>
        <w:ind w:left="567" w:right="567"/>
        <w:jc w:val="center"/>
        <w:rPr>
          <w:rFonts w:ascii="Palatino Linotype" w:eastAsiaTheme="minorEastAsia" w:hAnsi="Palatino Linotype" w:cs="Arial"/>
          <w:b/>
          <w:bCs/>
          <w:i/>
          <w:sz w:val="22"/>
          <w:lang w:val="es-ES_tradnl" w:eastAsia="es-ES"/>
        </w:rPr>
      </w:pPr>
      <w:r w:rsidRPr="005F2324">
        <w:rPr>
          <w:rFonts w:ascii="Palatino Linotype" w:eastAsiaTheme="minorEastAsia" w:hAnsi="Palatino Linotype" w:cs="Arial"/>
          <w:b/>
          <w:bCs/>
          <w:i/>
          <w:sz w:val="22"/>
          <w:lang w:val="es-ES_tradnl" w:eastAsia="es-ES"/>
        </w:rPr>
        <w:t>Constitución Política del Estado Libre y Soberano de México</w:t>
      </w:r>
    </w:p>
    <w:p w14:paraId="44E4FBCA"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
          <w:bCs/>
          <w:i/>
          <w:sz w:val="22"/>
          <w:lang w:val="es-ES_tradnl" w:eastAsia="es-ES"/>
        </w:rPr>
        <w:t>“Artículo 5</w:t>
      </w:r>
      <w:r w:rsidRPr="005F2324">
        <w:rPr>
          <w:rFonts w:ascii="Palatino Linotype" w:eastAsiaTheme="minorEastAsia" w:hAnsi="Palatino Linotype" w:cs="Arial"/>
          <w:bCs/>
          <w:i/>
          <w:sz w:val="22"/>
          <w:lang w:val="es-ES_tradnl" w:eastAsia="es-ES"/>
        </w:rPr>
        <w:t>.- …</w:t>
      </w:r>
    </w:p>
    <w:p w14:paraId="1F9C46CE"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Cs/>
          <w:i/>
          <w:sz w:val="22"/>
          <w:lang w:val="es-ES_tradnl" w:eastAsia="es-ES"/>
        </w:rPr>
        <w:t>…</w:t>
      </w:r>
    </w:p>
    <w:p w14:paraId="49551F2F"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5F2324">
        <w:rPr>
          <w:rFonts w:ascii="Palatino Linotype" w:eastAsiaTheme="minorEastAsia" w:hAnsi="Palatino Linotype" w:cs="Arial"/>
          <w:bCs/>
          <w:i/>
          <w:sz w:val="22"/>
          <w:lang w:val="es-ES_tradnl" w:eastAsia="es-ES"/>
        </w:rPr>
        <w:t>.</w:t>
      </w:r>
    </w:p>
    <w:p w14:paraId="619A1973"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CF46A3"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
          <w:bCs/>
          <w:i/>
          <w:sz w:val="22"/>
          <w:lang w:val="es-ES_tradnl" w:eastAsia="es-ES"/>
        </w:rPr>
        <w:t>Este derecho se regirá por los principios y bases siguientes</w:t>
      </w:r>
      <w:r w:rsidRPr="005F2324">
        <w:rPr>
          <w:rFonts w:ascii="Palatino Linotype" w:eastAsiaTheme="minorEastAsia" w:hAnsi="Palatino Linotype" w:cs="Arial"/>
          <w:bCs/>
          <w:i/>
          <w:sz w:val="22"/>
          <w:lang w:val="es-ES_tradnl" w:eastAsia="es-ES"/>
        </w:rPr>
        <w:t>:</w:t>
      </w:r>
    </w:p>
    <w:p w14:paraId="7DD5D0B3" w14:textId="77777777" w:rsidR="00EB5CD7" w:rsidRPr="005F2324" w:rsidRDefault="00EB5CD7" w:rsidP="007D7739">
      <w:pPr>
        <w:spacing w:line="360" w:lineRule="auto"/>
        <w:ind w:left="567" w:right="567"/>
        <w:jc w:val="both"/>
        <w:rPr>
          <w:rFonts w:ascii="Palatino Linotype" w:eastAsiaTheme="minorEastAsia" w:hAnsi="Palatino Linotype" w:cs="Arial"/>
          <w:bCs/>
          <w:i/>
          <w:sz w:val="22"/>
          <w:lang w:val="es-ES_tradnl" w:eastAsia="es-ES"/>
        </w:rPr>
      </w:pPr>
      <w:r w:rsidRPr="005F2324">
        <w:rPr>
          <w:rFonts w:ascii="Palatino Linotype" w:eastAsiaTheme="minorEastAsia" w:hAnsi="Palatino Linotype" w:cs="Arial"/>
          <w:b/>
          <w:bCs/>
          <w:i/>
          <w:sz w:val="22"/>
          <w:lang w:val="es-ES_tradnl" w:eastAsia="es-ES"/>
        </w:rPr>
        <w:t>I. Toda la información en posesión de cualquier autoridad, entidad, órgano y organismos de los</w:t>
      </w:r>
      <w:r w:rsidRPr="005F2324">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F2324">
        <w:rPr>
          <w:rFonts w:ascii="Palatino Linotype" w:eastAsiaTheme="minorEastAsia" w:hAnsi="Palatino Linotype" w:cs="Arial"/>
          <w:b/>
          <w:bCs/>
          <w:i/>
          <w:sz w:val="22"/>
          <w:lang w:val="es-ES_tradnl" w:eastAsia="es-ES"/>
        </w:rPr>
        <w:t>municipales</w:t>
      </w:r>
      <w:r w:rsidRPr="005F2324">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F2324">
        <w:rPr>
          <w:rFonts w:ascii="Palatino Linotype" w:eastAsiaTheme="minorEastAsia" w:hAnsi="Palatino Linotype" w:cs="Arial"/>
          <w:b/>
          <w:bCs/>
          <w:i/>
          <w:sz w:val="22"/>
          <w:lang w:val="es-ES_tradnl" w:eastAsia="es-ES"/>
        </w:rPr>
        <w:t>es pública</w:t>
      </w:r>
      <w:r w:rsidRPr="005F2324">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5F2324">
        <w:rPr>
          <w:rFonts w:ascii="Palatino Linotype" w:eastAsiaTheme="minorEastAsia" w:hAnsi="Palatino Linotype" w:cs="Arial"/>
          <w:b/>
          <w:bCs/>
          <w:i/>
          <w:sz w:val="22"/>
          <w:lang w:val="es-ES_tradnl" w:eastAsia="es-ES"/>
        </w:rPr>
        <w:t xml:space="preserve">En la interpretación de este derecho deberá prevalecer el principio de máxima </w:t>
      </w:r>
      <w:r w:rsidRPr="005F2324">
        <w:rPr>
          <w:rFonts w:ascii="Palatino Linotype" w:eastAsiaTheme="minorEastAsia" w:hAnsi="Palatino Linotype" w:cs="Arial"/>
          <w:b/>
          <w:bCs/>
          <w:i/>
          <w:sz w:val="22"/>
          <w:lang w:val="es-ES_tradnl" w:eastAsia="es-ES"/>
        </w:rPr>
        <w:lastRenderedPageBreak/>
        <w:t>publicidad</w:t>
      </w:r>
      <w:r w:rsidRPr="005F2324">
        <w:rPr>
          <w:rFonts w:ascii="Palatino Linotype" w:eastAsiaTheme="minorEastAsia" w:hAnsi="Palatino Linotype" w:cs="Arial"/>
          <w:bCs/>
          <w:i/>
          <w:sz w:val="22"/>
          <w:lang w:val="es-ES_tradnl" w:eastAsia="es-ES"/>
        </w:rPr>
        <w:t xml:space="preserve">. </w:t>
      </w:r>
      <w:r w:rsidRPr="005F2324">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F2324">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0EB45C0A" w14:textId="77777777" w:rsidR="00EB5CD7" w:rsidRPr="005F2324" w:rsidRDefault="00EB5CD7" w:rsidP="007D7739">
      <w:pPr>
        <w:pStyle w:val="Prrafodelista"/>
        <w:tabs>
          <w:tab w:val="left" w:pos="567"/>
        </w:tabs>
        <w:spacing w:line="360" w:lineRule="auto"/>
        <w:ind w:left="567" w:right="567"/>
        <w:jc w:val="both"/>
        <w:rPr>
          <w:rFonts w:ascii="Palatino Linotype" w:hAnsi="Palatino Linotype" w:cs="Arial"/>
          <w:b/>
          <w:bCs/>
          <w:i/>
        </w:rPr>
      </w:pPr>
      <w:r w:rsidRPr="005F2324">
        <w:rPr>
          <w:rFonts w:ascii="Palatino Linotype" w:hAnsi="Palatino Linotype" w:cs="Arial"/>
          <w:b/>
          <w:bCs/>
          <w:i/>
        </w:rPr>
        <w:t>(Énfasis añadido)</w:t>
      </w:r>
    </w:p>
    <w:p w14:paraId="383BAC99"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64592F90"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5F2324">
        <w:rPr>
          <w:rFonts w:ascii="Palatino Linotype" w:eastAsiaTheme="minorEastAsia" w:hAnsi="Palatino Linotype" w:cs="Arial"/>
          <w:i/>
          <w:lang w:val="es-ES_tradnl" w:eastAsia="es-ES"/>
        </w:rPr>
        <w:t>por los principios de simplicidad, rapidez gratuidad del procedimiento, auxilio y orientación a los particulares</w:t>
      </w:r>
      <w:r w:rsidRPr="005F2324">
        <w:rPr>
          <w:rFonts w:ascii="Palatino Linotype" w:eastAsiaTheme="minorEastAsia" w:hAnsi="Palatino Linotype" w:cs="Arial"/>
          <w:lang w:val="es-ES_tradnl" w:eastAsia="es-ES"/>
        </w:rPr>
        <w:t>, contemplando el derecho de las personas con discapacidad y hablantes de lengua indígena.</w:t>
      </w:r>
    </w:p>
    <w:p w14:paraId="4C829A2D"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49619BA5"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5F2324">
        <w:rPr>
          <w:rFonts w:ascii="Palatino Linotype" w:eastAsiaTheme="minorEastAsia" w:hAnsi="Palatino Linotype" w:cs="Arial"/>
          <w:i/>
          <w:lang w:val="es-ES_tradnl" w:eastAsia="es-ES"/>
        </w:rPr>
        <w:t>solicitudes de acceso a la información</w:t>
      </w:r>
      <w:r w:rsidRPr="005F2324">
        <w:rPr>
          <w:rFonts w:ascii="Palatino Linotype" w:eastAsiaTheme="minorEastAsia" w:hAnsi="Palatino Linotype" w:cs="Arial"/>
          <w:lang w:val="es-ES_tradnl" w:eastAsia="es-ES"/>
        </w:rPr>
        <w:t>.</w:t>
      </w:r>
    </w:p>
    <w:p w14:paraId="409CE6FA"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5E55DD16"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1F0F6DC9" w14:textId="77777777" w:rsidR="00EB5CD7" w:rsidRPr="005F2324" w:rsidRDefault="00EB5CD7" w:rsidP="007D7739">
      <w:pPr>
        <w:pStyle w:val="Prrafodelista"/>
        <w:tabs>
          <w:tab w:val="left" w:pos="426"/>
        </w:tabs>
        <w:spacing w:line="360" w:lineRule="auto"/>
        <w:ind w:left="0" w:right="49"/>
        <w:jc w:val="both"/>
        <w:rPr>
          <w:rFonts w:ascii="Palatino Linotype" w:hAnsi="Palatino Linotype"/>
          <w:sz w:val="24"/>
          <w:lang w:val="es-ES"/>
        </w:rPr>
      </w:pPr>
      <w:bookmarkStart w:id="21" w:name="_Toc80812777"/>
    </w:p>
    <w:p w14:paraId="2DF374DD" w14:textId="77777777" w:rsidR="0081095A" w:rsidRPr="005F2324" w:rsidRDefault="0081095A" w:rsidP="007D7739">
      <w:pPr>
        <w:pStyle w:val="Prrafodelista"/>
        <w:tabs>
          <w:tab w:val="left" w:pos="426"/>
        </w:tabs>
        <w:spacing w:line="360" w:lineRule="auto"/>
        <w:ind w:left="0" w:right="49"/>
        <w:jc w:val="both"/>
        <w:rPr>
          <w:rFonts w:ascii="Palatino Linotype" w:hAnsi="Palatino Linotype"/>
          <w:sz w:val="24"/>
          <w:lang w:val="es-ES"/>
        </w:rPr>
      </w:pPr>
    </w:p>
    <w:p w14:paraId="6FD708A4" w14:textId="77777777" w:rsidR="0081095A" w:rsidRPr="005F2324" w:rsidRDefault="0081095A" w:rsidP="007D7739">
      <w:pPr>
        <w:pStyle w:val="Prrafodelista"/>
        <w:tabs>
          <w:tab w:val="left" w:pos="426"/>
        </w:tabs>
        <w:spacing w:line="360" w:lineRule="auto"/>
        <w:ind w:left="0" w:right="49"/>
        <w:jc w:val="both"/>
        <w:rPr>
          <w:rFonts w:ascii="Palatino Linotype" w:hAnsi="Palatino Linotype"/>
          <w:sz w:val="24"/>
          <w:lang w:val="es-ES"/>
        </w:rPr>
      </w:pPr>
    </w:p>
    <w:p w14:paraId="27736AEC" w14:textId="77777777" w:rsidR="00EB5CD7" w:rsidRPr="005F2324" w:rsidRDefault="003C108F" w:rsidP="007D7739">
      <w:pPr>
        <w:pStyle w:val="Ttulo1"/>
        <w:spacing w:before="0" w:line="360" w:lineRule="auto"/>
        <w:rPr>
          <w:rFonts w:ascii="Palatino Linotype" w:hAnsi="Palatino Linotype"/>
          <w:b/>
          <w:color w:val="auto"/>
          <w:sz w:val="24"/>
          <w:szCs w:val="24"/>
        </w:rPr>
      </w:pPr>
      <w:bookmarkStart w:id="22" w:name="_Toc87379950"/>
      <w:r w:rsidRPr="005F2324">
        <w:rPr>
          <w:rFonts w:ascii="Palatino Linotype" w:hAnsi="Palatino Linotype"/>
          <w:b/>
          <w:color w:val="auto"/>
          <w:sz w:val="24"/>
          <w:szCs w:val="24"/>
        </w:rPr>
        <w:lastRenderedPageBreak/>
        <w:t>II</w:t>
      </w:r>
      <w:r w:rsidR="00EB5CD7" w:rsidRPr="005F2324">
        <w:rPr>
          <w:rFonts w:ascii="Palatino Linotype" w:hAnsi="Palatino Linotype"/>
          <w:b/>
          <w:color w:val="auto"/>
          <w:sz w:val="24"/>
          <w:szCs w:val="24"/>
        </w:rPr>
        <w:t>. De la información solicitada y la respuesta del Sujeto Obligado.</w:t>
      </w:r>
      <w:bookmarkEnd w:id="21"/>
      <w:bookmarkEnd w:id="22"/>
    </w:p>
    <w:p w14:paraId="11D9B694"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683E133F"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F2324">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5F2324">
        <w:rPr>
          <w:rFonts w:ascii="Palatino Linotype" w:eastAsia="Calibri" w:hAnsi="Palatino Linotype" w:cs="Arial"/>
          <w:lang w:val="es-ES"/>
        </w:rPr>
        <w:t>Ley de Transparencia y Acceso a la Información Pública del Estado de México y Municipios</w:t>
      </w:r>
      <w:r w:rsidRPr="005F2324">
        <w:rPr>
          <w:rFonts w:ascii="Palatino Linotype" w:hAnsi="Palatino Linotype" w:cs="Arial"/>
          <w:lang w:val="es-ES"/>
        </w:rPr>
        <w:t>.</w:t>
      </w:r>
    </w:p>
    <w:p w14:paraId="30753CAB" w14:textId="77777777" w:rsidR="00EB5CD7" w:rsidRPr="005F2324" w:rsidRDefault="00EB5CD7" w:rsidP="007D7739">
      <w:pPr>
        <w:spacing w:line="360" w:lineRule="auto"/>
        <w:ind w:right="49"/>
        <w:contextualSpacing/>
        <w:jc w:val="both"/>
        <w:rPr>
          <w:rFonts w:ascii="Palatino Linotype" w:eastAsiaTheme="minorEastAsia" w:hAnsi="Palatino Linotype"/>
          <w:lang w:val="es-ES_tradnl" w:eastAsia="es-ES"/>
        </w:rPr>
      </w:pPr>
    </w:p>
    <w:p w14:paraId="1CA52B5D" w14:textId="77777777" w:rsidR="00F80775" w:rsidRPr="005F2324" w:rsidRDefault="00EB5CD7"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hAnsi="Palatino Linotype" w:cs="Arial"/>
          <w:lang w:val="es-ES"/>
        </w:rPr>
        <w:t>En est</w:t>
      </w:r>
      <w:r w:rsidR="00F80775" w:rsidRPr="005F2324">
        <w:rPr>
          <w:rFonts w:ascii="Palatino Linotype" w:hAnsi="Palatino Linotype" w:cs="Arial"/>
          <w:lang w:val="es-ES"/>
        </w:rPr>
        <w:t>e caso, el particular  solicitó:</w:t>
      </w:r>
    </w:p>
    <w:p w14:paraId="077D4DF4" w14:textId="77777777" w:rsidR="00F80775" w:rsidRPr="005F2324" w:rsidRDefault="00F80775" w:rsidP="007D7739">
      <w:pPr>
        <w:spacing w:line="360" w:lineRule="auto"/>
        <w:ind w:right="49"/>
        <w:contextualSpacing/>
        <w:jc w:val="both"/>
        <w:rPr>
          <w:rFonts w:ascii="Palatino Linotype" w:eastAsia="MS Gothic" w:hAnsi="Palatino Linotype"/>
        </w:rPr>
      </w:pPr>
    </w:p>
    <w:p w14:paraId="6D2441D6" w14:textId="77777777" w:rsidR="00F80775" w:rsidRPr="005F2324" w:rsidRDefault="00F80775" w:rsidP="007D7739">
      <w:pPr>
        <w:pStyle w:val="Prrafodelista"/>
        <w:numPr>
          <w:ilvl w:val="0"/>
          <w:numId w:val="36"/>
        </w:numPr>
        <w:spacing w:line="360" w:lineRule="auto"/>
        <w:ind w:right="49"/>
        <w:jc w:val="both"/>
        <w:rPr>
          <w:rFonts w:ascii="Palatino Linotype" w:eastAsia="MS Gothic" w:hAnsi="Palatino Linotype"/>
          <w:sz w:val="24"/>
        </w:rPr>
      </w:pPr>
      <w:r w:rsidRPr="005F2324">
        <w:rPr>
          <w:rFonts w:ascii="Palatino Linotype" w:hAnsi="Palatino Linotype" w:cs="Arial"/>
          <w:sz w:val="24"/>
          <w:lang w:val="es-ES"/>
        </w:rPr>
        <w:t xml:space="preserve">Documentación que acredite el seguimiento al oficio 224-1-7-A/A.E/295, adjunto a la solicitud de información; </w:t>
      </w:r>
    </w:p>
    <w:p w14:paraId="22FE916D" w14:textId="77777777" w:rsidR="00EB5CD7" w:rsidRPr="005F2324" w:rsidRDefault="00F80775" w:rsidP="007D7739">
      <w:pPr>
        <w:pStyle w:val="Prrafodelista"/>
        <w:numPr>
          <w:ilvl w:val="0"/>
          <w:numId w:val="36"/>
        </w:numPr>
        <w:spacing w:line="360" w:lineRule="auto"/>
        <w:ind w:right="49"/>
        <w:jc w:val="both"/>
        <w:rPr>
          <w:rFonts w:ascii="Palatino Linotype" w:eastAsia="MS Gothic" w:hAnsi="Palatino Linotype"/>
          <w:sz w:val="24"/>
        </w:rPr>
      </w:pPr>
      <w:r w:rsidRPr="005F2324">
        <w:rPr>
          <w:rFonts w:ascii="Palatino Linotype" w:hAnsi="Palatino Linotype" w:cs="Arial"/>
          <w:sz w:val="24"/>
          <w:lang w:val="es-ES"/>
        </w:rPr>
        <w:t>Documentación que acredite el seguimiento a los fondos públicos transferidos y la persona beneficiada con dichos fondos, derivado  a la reducción- ampliación de las plazas base indefinidas con partida presupuestaria 111107.27.51-E0963/002098 y 111107.27.51-E0963002316 referido en el oficio 224-1-7-A/A.E/295.</w:t>
      </w:r>
    </w:p>
    <w:p w14:paraId="1B1DBE9E" w14:textId="77777777" w:rsidR="00EC2820" w:rsidRPr="005F2324" w:rsidRDefault="00EC2820" w:rsidP="007D7739">
      <w:pPr>
        <w:pStyle w:val="Prrafodelista"/>
        <w:spacing w:line="360" w:lineRule="auto"/>
        <w:ind w:right="49"/>
        <w:jc w:val="both"/>
        <w:rPr>
          <w:rFonts w:ascii="Palatino Linotype" w:eastAsia="MS Gothic" w:hAnsi="Palatino Linotype"/>
          <w:sz w:val="24"/>
        </w:rPr>
      </w:pPr>
    </w:p>
    <w:p w14:paraId="5F2679D4" w14:textId="77777777" w:rsidR="00F80775" w:rsidRPr="005F2324" w:rsidRDefault="00220EB1"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Mediante respuesta, El Sujeto Obligado manifestó que derivado de una búsqueda exhaustiva y minuciosa de la información, no se localizó documentación relativa a la solicitud.</w:t>
      </w:r>
    </w:p>
    <w:p w14:paraId="621CB053" w14:textId="77777777" w:rsidR="007D7739" w:rsidRPr="005F2324" w:rsidRDefault="007D7739" w:rsidP="007D7739">
      <w:pPr>
        <w:spacing w:line="360" w:lineRule="auto"/>
        <w:ind w:right="49"/>
        <w:contextualSpacing/>
        <w:jc w:val="both"/>
        <w:rPr>
          <w:rFonts w:ascii="Palatino Linotype" w:eastAsia="MS Gothic" w:hAnsi="Palatino Linotype"/>
        </w:rPr>
      </w:pPr>
    </w:p>
    <w:p w14:paraId="01A55917" w14:textId="77777777" w:rsidR="005436DA" w:rsidRPr="005F2324" w:rsidRDefault="005436DA" w:rsidP="007D7739">
      <w:pPr>
        <w:spacing w:line="360" w:lineRule="auto"/>
        <w:ind w:right="49"/>
        <w:contextualSpacing/>
        <w:jc w:val="both"/>
        <w:rPr>
          <w:rFonts w:ascii="Palatino Linotype" w:eastAsia="MS Gothic" w:hAnsi="Palatino Linotype"/>
        </w:rPr>
      </w:pPr>
    </w:p>
    <w:p w14:paraId="3F578147" w14:textId="77777777" w:rsidR="005436DA" w:rsidRPr="005F2324" w:rsidRDefault="005436DA" w:rsidP="007D7739">
      <w:pPr>
        <w:pStyle w:val="Ttulo1"/>
        <w:spacing w:before="0" w:line="360" w:lineRule="auto"/>
        <w:rPr>
          <w:rFonts w:ascii="Palatino Linotype" w:eastAsia="MS Gothic" w:hAnsi="Palatino Linotype"/>
          <w:b/>
          <w:color w:val="auto"/>
          <w:sz w:val="24"/>
        </w:rPr>
      </w:pPr>
      <w:bookmarkStart w:id="23" w:name="_Toc87379951"/>
      <w:r w:rsidRPr="005F2324">
        <w:rPr>
          <w:rFonts w:ascii="Palatino Linotype" w:eastAsia="MS Gothic" w:hAnsi="Palatino Linotype"/>
          <w:b/>
          <w:color w:val="auto"/>
          <w:sz w:val="24"/>
        </w:rPr>
        <w:lastRenderedPageBreak/>
        <w:t>III. De la búsqueda exhaustiva y razonable de la información.</w:t>
      </w:r>
      <w:bookmarkEnd w:id="23"/>
    </w:p>
    <w:p w14:paraId="1B0743EF" w14:textId="77777777" w:rsidR="004E438C" w:rsidRPr="005F2324" w:rsidRDefault="004E438C" w:rsidP="007D7739">
      <w:pPr>
        <w:spacing w:line="360" w:lineRule="auto"/>
        <w:ind w:right="49"/>
        <w:contextualSpacing/>
        <w:jc w:val="both"/>
        <w:rPr>
          <w:rFonts w:ascii="Palatino Linotype" w:eastAsia="MS Gothic" w:hAnsi="Palatino Linotype"/>
        </w:rPr>
      </w:pPr>
    </w:p>
    <w:p w14:paraId="00C5DD2D" w14:textId="77777777" w:rsidR="004E438C" w:rsidRPr="005F2324" w:rsidRDefault="004E438C"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Primeramente es importante referir que con fundamento en los artículo 3 fracción XI, artículo 4  y artículo 12 de la Ley de Transparencia y Acceso a la Información Pública del Estado de México y Municipios, es información pública y accesible la contenida en los documentos que los Sujetos Obligado generen, administren o se encuentre en su posesión en el ejercicio de sus atribuciones:</w:t>
      </w:r>
    </w:p>
    <w:p w14:paraId="41C2C769" w14:textId="77777777" w:rsidR="004E438C" w:rsidRPr="005F2324" w:rsidRDefault="004E438C" w:rsidP="007D7739">
      <w:pPr>
        <w:spacing w:line="360" w:lineRule="auto"/>
        <w:ind w:right="49"/>
        <w:contextualSpacing/>
        <w:jc w:val="both"/>
        <w:rPr>
          <w:rFonts w:ascii="Palatino Linotype" w:eastAsia="MS Gothic" w:hAnsi="Palatino Linotype"/>
        </w:rPr>
      </w:pPr>
    </w:p>
    <w:p w14:paraId="6868EC99" w14:textId="77777777" w:rsidR="004E438C" w:rsidRPr="005F2324" w:rsidRDefault="004E438C" w:rsidP="007D7739">
      <w:pPr>
        <w:spacing w:line="360" w:lineRule="auto"/>
        <w:ind w:left="851" w:right="822"/>
        <w:contextualSpacing/>
        <w:jc w:val="both"/>
        <w:rPr>
          <w:rFonts w:ascii="Palatino Linotype" w:eastAsia="MS Gothic" w:hAnsi="Palatino Linotype"/>
          <w:i/>
          <w:sz w:val="22"/>
        </w:rPr>
      </w:pPr>
      <w:r w:rsidRPr="005F2324">
        <w:rPr>
          <w:rFonts w:ascii="Palatino Linotype" w:eastAsia="MS Gothic" w:hAnsi="Palatino Linotype"/>
          <w:b/>
          <w:i/>
          <w:sz w:val="22"/>
        </w:rPr>
        <w:t>Artículo 3</w:t>
      </w:r>
      <w:r w:rsidRPr="005F2324">
        <w:rPr>
          <w:rFonts w:ascii="Palatino Linotype" w:eastAsia="MS Gothic" w:hAnsi="Palatino Linotype"/>
          <w:i/>
          <w:sz w:val="22"/>
        </w:rPr>
        <w:t>. Para los efectos de la presente Ley se entenderá por:</w:t>
      </w:r>
    </w:p>
    <w:p w14:paraId="1C498CA4" w14:textId="77777777" w:rsidR="004E438C" w:rsidRPr="005F2324" w:rsidRDefault="004E438C" w:rsidP="007D7739">
      <w:pPr>
        <w:spacing w:line="360" w:lineRule="auto"/>
        <w:ind w:left="851" w:right="822"/>
        <w:contextualSpacing/>
        <w:jc w:val="both"/>
        <w:rPr>
          <w:rFonts w:ascii="Palatino Linotype" w:eastAsia="MS Gothic" w:hAnsi="Palatino Linotype"/>
          <w:i/>
          <w:sz w:val="22"/>
        </w:rPr>
      </w:pPr>
      <w:r w:rsidRPr="005F2324">
        <w:rPr>
          <w:rFonts w:ascii="Palatino Linotype" w:eastAsia="MS Gothic" w:hAnsi="Palatino Linotype"/>
          <w:i/>
          <w:sz w:val="22"/>
        </w:rPr>
        <w:t>…</w:t>
      </w:r>
    </w:p>
    <w:p w14:paraId="4CA52800" w14:textId="77777777" w:rsidR="004E438C" w:rsidRPr="005F2324" w:rsidRDefault="004E438C"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XI. </w:t>
      </w:r>
      <w:r w:rsidRPr="005F2324">
        <w:rPr>
          <w:rFonts w:ascii="Palatino Linotype" w:hAnsi="Palatino Linotype"/>
          <w:b/>
          <w:i/>
          <w:sz w:val="22"/>
        </w:rPr>
        <w:t>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r w:rsidRPr="005F2324">
        <w:rPr>
          <w:rFonts w:ascii="Palatino Linotype" w:hAnsi="Palatino Linotype"/>
          <w:i/>
          <w:sz w:val="22"/>
        </w:rPr>
        <w:t xml:space="preserve"> Los documentos podrán estar en cualquier medio, sea escrito, impreso, sonoro, visual, electrónico, informático u holográfico;</w:t>
      </w:r>
    </w:p>
    <w:p w14:paraId="76FC5938" w14:textId="77777777" w:rsidR="004E438C" w:rsidRPr="005F2324" w:rsidRDefault="004E438C"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w:t>
      </w:r>
    </w:p>
    <w:p w14:paraId="49F7B5A6" w14:textId="77777777" w:rsidR="004E438C" w:rsidRPr="005F2324" w:rsidRDefault="004E438C"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3F008855" w14:textId="77777777" w:rsidR="004E438C" w:rsidRPr="005F2324" w:rsidRDefault="004E438C" w:rsidP="007D7739">
      <w:pPr>
        <w:spacing w:line="360" w:lineRule="auto"/>
        <w:ind w:left="851" w:right="822"/>
        <w:contextualSpacing/>
        <w:jc w:val="both"/>
        <w:rPr>
          <w:rFonts w:ascii="Palatino Linotype" w:hAnsi="Palatino Linotype"/>
          <w:i/>
          <w:sz w:val="22"/>
        </w:rPr>
      </w:pPr>
      <w:r w:rsidRPr="005F2324">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w:t>
      </w:r>
      <w:r w:rsidRPr="005F2324">
        <w:rPr>
          <w:rFonts w:ascii="Palatino Linotype" w:hAnsi="Palatino Linotype"/>
          <w:b/>
          <w:i/>
          <w:sz w:val="22"/>
        </w:rPr>
        <w:lastRenderedPageBreak/>
        <w:t xml:space="preserve">que se establezcan en los tratados internacionales de los que el Estado mexicano sea parte, en la Ley General, la presente Ley y demás disposiciones de la materia, privilegiando el principio de máxima publicidad de la información. </w:t>
      </w:r>
      <w:r w:rsidRPr="005F2324">
        <w:rPr>
          <w:rFonts w:ascii="Palatino Linotype" w:hAnsi="Palatino Linotype"/>
          <w:i/>
          <w:sz w:val="22"/>
        </w:rPr>
        <w:t>Solo podrá ser clasificada excepcionalmente como reservada temporalmente por razones de interés público, en los términos de las causas legítimas y estrictamente necesarias previstas por esta Ley.</w:t>
      </w:r>
    </w:p>
    <w:p w14:paraId="127AF55B" w14:textId="77777777" w:rsidR="004E438C" w:rsidRPr="005F2324" w:rsidRDefault="004E438C" w:rsidP="007D7739">
      <w:pPr>
        <w:spacing w:line="360" w:lineRule="auto"/>
        <w:ind w:left="851" w:right="822"/>
        <w:contextualSpacing/>
        <w:jc w:val="both"/>
        <w:rPr>
          <w:rFonts w:ascii="Palatino Linotype" w:hAnsi="Palatino Linotype"/>
          <w:b/>
          <w:i/>
          <w:sz w:val="22"/>
        </w:rPr>
      </w:pPr>
      <w:r w:rsidRPr="005F2324">
        <w:rPr>
          <w:rFonts w:ascii="Palatino Linotype" w:hAnsi="Palatino Linotype"/>
          <w:b/>
          <w:i/>
          <w:sz w:val="22"/>
        </w:rPr>
        <w:t>Artículo 12. Quienes generen, recopilen, administren, manejen, procesen, archiven o conserven información pública serán responsables de la misma en los términos de las disposiciones jurídicas aplicables.</w:t>
      </w:r>
    </w:p>
    <w:p w14:paraId="12235AAF" w14:textId="77777777" w:rsidR="004E438C" w:rsidRPr="005F2324" w:rsidRDefault="004E438C" w:rsidP="007D7739">
      <w:pPr>
        <w:spacing w:line="360" w:lineRule="auto"/>
        <w:ind w:left="851" w:right="49"/>
        <w:contextualSpacing/>
        <w:jc w:val="both"/>
        <w:rPr>
          <w:rFonts w:ascii="Palatino Linotype" w:eastAsia="MS Gothic" w:hAnsi="Palatino Linotype"/>
        </w:rPr>
      </w:pPr>
      <w:r w:rsidRPr="005F2324">
        <w:rPr>
          <w:rFonts w:ascii="Palatino Linotype" w:eastAsia="MS Gothic" w:hAnsi="Palatino Linotype"/>
        </w:rPr>
        <w:t>…</w:t>
      </w:r>
    </w:p>
    <w:p w14:paraId="715AAF02" w14:textId="77777777" w:rsidR="001B6348" w:rsidRPr="005F2324" w:rsidRDefault="001B6348" w:rsidP="007D7739">
      <w:pPr>
        <w:spacing w:line="360" w:lineRule="auto"/>
        <w:ind w:left="851" w:right="49"/>
        <w:contextualSpacing/>
        <w:jc w:val="both"/>
        <w:rPr>
          <w:rFonts w:ascii="Palatino Linotype" w:eastAsia="MS Gothic" w:hAnsi="Palatino Linotype"/>
          <w:i/>
        </w:rPr>
      </w:pPr>
      <w:r w:rsidRPr="005F2324">
        <w:rPr>
          <w:rFonts w:ascii="Palatino Linotype" w:eastAsia="MS Gothic" w:hAnsi="Palatino Linotype"/>
          <w:i/>
        </w:rPr>
        <w:t>(Énfasis añadido)</w:t>
      </w:r>
    </w:p>
    <w:p w14:paraId="3EF8CBD9" w14:textId="77777777" w:rsidR="00220EB1" w:rsidRPr="005F2324" w:rsidRDefault="00220EB1" w:rsidP="007D7739">
      <w:pPr>
        <w:spacing w:line="360" w:lineRule="auto"/>
        <w:ind w:right="49"/>
        <w:contextualSpacing/>
        <w:jc w:val="both"/>
        <w:rPr>
          <w:rFonts w:ascii="Palatino Linotype" w:eastAsia="MS Gothic" w:hAnsi="Palatino Linotype"/>
        </w:rPr>
      </w:pPr>
    </w:p>
    <w:p w14:paraId="69B121DD" w14:textId="77777777" w:rsidR="00F80775" w:rsidRPr="005F2324" w:rsidRDefault="003011A4"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Asimismo, resulta aplicable el criterio de interpretación 0002-11, emitido por Acuerdo del Pleno del Instituto de Transparencia y Acceso a la Información Pública del Estado de México y Municipios:</w:t>
      </w:r>
    </w:p>
    <w:p w14:paraId="4B6D19EA" w14:textId="77777777" w:rsidR="003011A4" w:rsidRPr="005F2324" w:rsidRDefault="003011A4" w:rsidP="007D7739">
      <w:pPr>
        <w:spacing w:line="360" w:lineRule="auto"/>
        <w:ind w:right="49"/>
        <w:contextualSpacing/>
        <w:jc w:val="both"/>
        <w:rPr>
          <w:rFonts w:ascii="Palatino Linotype" w:eastAsia="MS Gothic" w:hAnsi="Palatino Linotype"/>
        </w:rPr>
      </w:pPr>
    </w:p>
    <w:p w14:paraId="3387FECD" w14:textId="77777777" w:rsidR="003011A4" w:rsidRPr="005F2324" w:rsidRDefault="003011A4" w:rsidP="007D7739">
      <w:pPr>
        <w:pStyle w:val="Prrafodelista"/>
        <w:spacing w:line="360" w:lineRule="auto"/>
        <w:ind w:left="644" w:right="567"/>
        <w:jc w:val="both"/>
        <w:rPr>
          <w:rFonts w:ascii="Palatino Linotype" w:eastAsiaTheme="minorHAnsi" w:hAnsi="Palatino Linotype" w:cs="Arial"/>
          <w:b/>
          <w:i/>
          <w:szCs w:val="22"/>
        </w:rPr>
      </w:pPr>
      <w:r w:rsidRPr="005F2324">
        <w:rPr>
          <w:rFonts w:ascii="Palatino Linotype" w:eastAsiaTheme="minorHAnsi" w:hAnsi="Palatino Linotype" w:cs="Arial"/>
          <w:b/>
          <w:szCs w:val="22"/>
        </w:rPr>
        <w:t>“</w:t>
      </w:r>
      <w:r w:rsidRPr="005F2324">
        <w:rPr>
          <w:rFonts w:ascii="Palatino Linotype" w:eastAsiaTheme="minorHAnsi" w:hAnsi="Palatino Linotype" w:cs="Arial"/>
          <w:b/>
          <w:i/>
          <w:szCs w:val="22"/>
        </w:rPr>
        <w:t>CRITERIO 0002-11</w:t>
      </w:r>
    </w:p>
    <w:p w14:paraId="0346BB52" w14:textId="77777777" w:rsidR="003011A4" w:rsidRPr="005F2324" w:rsidRDefault="003011A4" w:rsidP="007D7739">
      <w:pPr>
        <w:pStyle w:val="Prrafodelista"/>
        <w:spacing w:line="360" w:lineRule="auto"/>
        <w:ind w:left="644" w:right="567"/>
        <w:jc w:val="both"/>
        <w:rPr>
          <w:rFonts w:ascii="Palatino Linotype" w:eastAsiaTheme="minorHAnsi" w:hAnsi="Palatino Linotype" w:cs="Arial"/>
          <w:i/>
          <w:szCs w:val="22"/>
        </w:rPr>
      </w:pPr>
      <w:r w:rsidRPr="005F2324">
        <w:rPr>
          <w:rFonts w:ascii="Palatino Linotype" w:eastAsiaTheme="minorHAnsi" w:hAnsi="Palatino Linotype" w:cs="Arial"/>
          <w:b/>
          <w:i/>
          <w:szCs w:val="22"/>
        </w:rPr>
        <w:t xml:space="preserve">INFORMACIÓN PÚBLICA, CONCEPTO DE, EN MATERIA DE TRANSPARENCIA. INTERPRETACIÓN SISTEMÁTICA DE LOS ARTÍCULOS 2°, FRACCIÓN </w:t>
      </w:r>
      <w:r w:rsidRPr="005F2324">
        <w:rPr>
          <w:rFonts w:ascii="Palatino Linotype" w:eastAsiaTheme="minorHAnsi" w:hAnsi="Palatino Linotype" w:cs="Arial"/>
          <w:b/>
          <w:bCs/>
          <w:i/>
          <w:szCs w:val="22"/>
        </w:rPr>
        <w:t xml:space="preserve">V, XV, Y XVI, </w:t>
      </w:r>
      <w:r w:rsidRPr="005F2324">
        <w:rPr>
          <w:rFonts w:ascii="Palatino Linotype" w:eastAsiaTheme="minorHAnsi" w:hAnsi="Palatino Linotype" w:cs="Arial"/>
          <w:b/>
          <w:i/>
          <w:szCs w:val="22"/>
        </w:rPr>
        <w:t>3°, 4°, 11 Y 41.</w:t>
      </w:r>
      <w:r w:rsidRPr="005F2324">
        <w:rPr>
          <w:rFonts w:ascii="Palatino Linotype" w:eastAsiaTheme="minorHAnsi" w:hAnsi="Palatino Linotype" w:cs="Arial"/>
          <w:i/>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8CD8C8" w14:textId="77777777" w:rsidR="003011A4" w:rsidRPr="005F2324" w:rsidRDefault="003011A4" w:rsidP="007D7739">
      <w:pPr>
        <w:pStyle w:val="Prrafodelista"/>
        <w:spacing w:line="360" w:lineRule="auto"/>
        <w:ind w:left="644" w:right="567"/>
        <w:jc w:val="both"/>
        <w:rPr>
          <w:rFonts w:ascii="Palatino Linotype" w:eastAsiaTheme="minorHAnsi" w:hAnsi="Palatino Linotype" w:cs="Arial"/>
          <w:i/>
          <w:szCs w:val="22"/>
        </w:rPr>
      </w:pPr>
      <w:r w:rsidRPr="005F2324">
        <w:rPr>
          <w:rFonts w:ascii="Palatino Linotype" w:eastAsiaTheme="minorHAnsi" w:hAnsi="Palatino Linotype" w:cs="Arial"/>
          <w:i/>
          <w:szCs w:val="22"/>
        </w:rPr>
        <w:lastRenderedPageBreak/>
        <w:t>En consecuencia el acceso a la información se refiere a que se cumplan cualquiera de los siguientes tres supuestos:</w:t>
      </w:r>
    </w:p>
    <w:p w14:paraId="75656000" w14:textId="77777777" w:rsidR="003011A4" w:rsidRPr="005F2324" w:rsidRDefault="003011A4" w:rsidP="007D7739">
      <w:pPr>
        <w:pStyle w:val="Prrafodelista"/>
        <w:spacing w:line="360" w:lineRule="auto"/>
        <w:ind w:left="644" w:right="567"/>
        <w:jc w:val="both"/>
        <w:rPr>
          <w:rFonts w:ascii="Palatino Linotype" w:eastAsiaTheme="minorHAnsi" w:hAnsi="Palatino Linotype" w:cs="Arial"/>
          <w:b/>
          <w:i/>
          <w:szCs w:val="22"/>
        </w:rPr>
      </w:pPr>
      <w:r w:rsidRPr="005F2324">
        <w:rPr>
          <w:rFonts w:ascii="Palatino Linotype" w:eastAsiaTheme="minorHAnsi" w:hAnsi="Palatino Linotype" w:cs="Arial"/>
          <w:i/>
          <w:szCs w:val="22"/>
        </w:rPr>
        <w:t>1) Que se trate de información registrada en cualquier soporte documental, que en ejercicio de las atribuciones conferidas, sea generada por los Sujetos Obligados;</w:t>
      </w:r>
    </w:p>
    <w:p w14:paraId="4D20CDB2" w14:textId="77777777" w:rsidR="003011A4" w:rsidRPr="005F2324" w:rsidRDefault="003011A4" w:rsidP="007D7739">
      <w:pPr>
        <w:pStyle w:val="Prrafodelista"/>
        <w:spacing w:line="360" w:lineRule="auto"/>
        <w:ind w:left="644" w:right="567"/>
        <w:jc w:val="both"/>
        <w:rPr>
          <w:rFonts w:ascii="Palatino Linotype" w:eastAsiaTheme="minorHAnsi" w:hAnsi="Palatino Linotype" w:cs="Arial"/>
          <w:i/>
          <w:szCs w:val="22"/>
        </w:rPr>
      </w:pPr>
      <w:r w:rsidRPr="005F2324">
        <w:rPr>
          <w:rFonts w:ascii="Palatino Linotype" w:eastAsiaTheme="minorHAnsi" w:hAnsi="Palatino Linotype" w:cs="Arial"/>
          <w:i/>
          <w:szCs w:val="22"/>
        </w:rPr>
        <w:t>2) Que se trate de información registrada en cualquier soporte documental, que en ejercicio de las atribuciones conferidas, sea administrada por los Sujetos Obligados, y</w:t>
      </w:r>
    </w:p>
    <w:p w14:paraId="7E7FFC81" w14:textId="77777777" w:rsidR="003011A4" w:rsidRPr="005F2324" w:rsidRDefault="003011A4" w:rsidP="007D7739">
      <w:pPr>
        <w:pStyle w:val="Prrafodelista"/>
        <w:spacing w:line="360" w:lineRule="auto"/>
        <w:ind w:left="644" w:right="567"/>
        <w:jc w:val="both"/>
        <w:rPr>
          <w:rFonts w:ascii="Palatino Linotype" w:eastAsiaTheme="minorHAnsi" w:hAnsi="Palatino Linotype" w:cs="Arial"/>
          <w:i/>
          <w:szCs w:val="22"/>
        </w:rPr>
      </w:pPr>
      <w:r w:rsidRPr="005F2324">
        <w:rPr>
          <w:rFonts w:ascii="Palatino Linotype" w:eastAsiaTheme="minorHAnsi" w:hAnsi="Palatino Linotype" w:cs="Arial"/>
          <w:i/>
          <w:szCs w:val="22"/>
        </w:rPr>
        <w:t>3) Que se trate de información registrada en cualquier soporte documental, que en ejercicio de las atribuciones conferidas, se encuentre en posesión de los Sujetos Obligados.” (SIC)</w:t>
      </w:r>
    </w:p>
    <w:p w14:paraId="0F06CEB6" w14:textId="77777777" w:rsidR="003011A4" w:rsidRPr="005F2324" w:rsidRDefault="003011A4" w:rsidP="007D7739">
      <w:pPr>
        <w:pStyle w:val="Prrafodelista"/>
        <w:spacing w:line="360" w:lineRule="auto"/>
        <w:ind w:left="644" w:right="567"/>
        <w:jc w:val="both"/>
        <w:rPr>
          <w:rFonts w:ascii="Palatino Linotype" w:eastAsiaTheme="minorHAnsi" w:hAnsi="Palatino Linotype" w:cs="Arial"/>
          <w:i/>
          <w:szCs w:val="22"/>
        </w:rPr>
      </w:pPr>
    </w:p>
    <w:p w14:paraId="1334DAAF" w14:textId="77777777" w:rsidR="003011A4" w:rsidRPr="005F2324" w:rsidRDefault="003011A4"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Por ello, se arriba a la determinación de que en el presente asunto se actualiza el principio de presunción de existencia y principio de documentar, conforme a lo establecido en los artículos 18 y 19 de la Ley de Transparencia Local</w:t>
      </w:r>
      <w:r w:rsidR="008D0A62" w:rsidRPr="005F2324">
        <w:rPr>
          <w:rFonts w:ascii="Palatino Linotype" w:eastAsia="MS Gothic" w:hAnsi="Palatino Linotype"/>
        </w:rPr>
        <w:t>, que establecen que la información debe existir si se refiere a las facultades, competencias y funciones que los ordenamientos jurídicos aplicables otorgan a los sujeto obligados, ya que tienen el deber de documentar todo acto que derive del ejercicio de las mismas, como se muestra a continuación:</w:t>
      </w:r>
    </w:p>
    <w:p w14:paraId="6DB638BF" w14:textId="77777777" w:rsidR="008D0A62" w:rsidRPr="005F2324" w:rsidRDefault="008D0A62" w:rsidP="007D7739">
      <w:pPr>
        <w:spacing w:line="360" w:lineRule="auto"/>
        <w:ind w:right="49"/>
        <w:contextualSpacing/>
        <w:jc w:val="both"/>
        <w:rPr>
          <w:rFonts w:ascii="Palatino Linotype" w:eastAsia="MS Gothic" w:hAnsi="Palatino Linotype"/>
        </w:rPr>
      </w:pPr>
    </w:p>
    <w:p w14:paraId="02ABFB0A" w14:textId="77777777" w:rsidR="008D0A62" w:rsidRPr="005F2324" w:rsidRDefault="008D0A62" w:rsidP="007D7739">
      <w:pPr>
        <w:spacing w:line="360" w:lineRule="auto"/>
        <w:ind w:left="851" w:right="822"/>
        <w:contextualSpacing/>
        <w:jc w:val="both"/>
        <w:rPr>
          <w:rFonts w:ascii="Palatino Linotype" w:hAnsi="Palatino Linotype"/>
          <w:i/>
          <w:sz w:val="22"/>
        </w:rPr>
      </w:pPr>
      <w:r w:rsidRPr="005F2324">
        <w:rPr>
          <w:rFonts w:ascii="Palatino Linotype" w:hAnsi="Palatino Linotype"/>
          <w:b/>
          <w:i/>
          <w:sz w:val="22"/>
        </w:rPr>
        <w:t>“Artículo 18.</w:t>
      </w:r>
      <w:r w:rsidRPr="005F2324">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 “(Sic)</w:t>
      </w:r>
    </w:p>
    <w:p w14:paraId="1ACA67A8" w14:textId="77777777" w:rsidR="008D0A62" w:rsidRPr="005F2324" w:rsidRDefault="008D0A62" w:rsidP="007D7739">
      <w:pPr>
        <w:spacing w:line="360" w:lineRule="auto"/>
        <w:ind w:left="851" w:right="822"/>
        <w:contextualSpacing/>
        <w:jc w:val="both"/>
        <w:rPr>
          <w:rFonts w:ascii="Palatino Linotype" w:hAnsi="Palatino Linotype"/>
          <w:i/>
          <w:sz w:val="22"/>
        </w:rPr>
      </w:pPr>
    </w:p>
    <w:p w14:paraId="61F75446" w14:textId="77777777" w:rsidR="008D0A62" w:rsidRPr="005F2324" w:rsidRDefault="008D0A62" w:rsidP="007D7739">
      <w:pPr>
        <w:spacing w:line="360" w:lineRule="auto"/>
        <w:ind w:left="851" w:right="822"/>
        <w:contextualSpacing/>
        <w:jc w:val="both"/>
        <w:rPr>
          <w:rFonts w:ascii="Palatino Linotype" w:hAnsi="Palatino Linotype"/>
          <w:i/>
          <w:sz w:val="22"/>
        </w:rPr>
      </w:pPr>
      <w:r w:rsidRPr="005F2324">
        <w:rPr>
          <w:rFonts w:ascii="Palatino Linotype" w:hAnsi="Palatino Linotype"/>
          <w:b/>
          <w:i/>
          <w:sz w:val="22"/>
        </w:rPr>
        <w:t>“Artículo 19</w:t>
      </w:r>
      <w:r w:rsidRPr="005F2324">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6868F3C5" w14:textId="77777777" w:rsidR="008D0A62" w:rsidRPr="005F2324" w:rsidRDefault="008D0A62"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lastRenderedPageBreak/>
        <w:t xml:space="preserve">En los casos en que ciertas facultades, competencias o funciones no se hayan ejercido, se debe motivar la respuesta en función de las causas que motiven tal circunstancia. </w:t>
      </w:r>
    </w:p>
    <w:p w14:paraId="1D5CAD73" w14:textId="77777777" w:rsidR="008D0A62" w:rsidRPr="005F2324" w:rsidRDefault="008D0A62"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(Sic)</w:t>
      </w:r>
    </w:p>
    <w:p w14:paraId="0776E94D" w14:textId="77777777" w:rsidR="00F80775" w:rsidRPr="005F2324" w:rsidRDefault="00F80775" w:rsidP="007D7739">
      <w:pPr>
        <w:spacing w:line="360" w:lineRule="auto"/>
        <w:ind w:right="49"/>
        <w:contextualSpacing/>
        <w:jc w:val="both"/>
        <w:rPr>
          <w:rFonts w:ascii="Palatino Linotype" w:eastAsia="MS Gothic" w:hAnsi="Palatino Linotype"/>
        </w:rPr>
      </w:pPr>
    </w:p>
    <w:p w14:paraId="77E0DE40" w14:textId="77777777" w:rsidR="00F80775" w:rsidRPr="005F2324" w:rsidRDefault="005436DA"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Ahora bien, el artículo 162 de la Ley de Transparencia y Acceso a la Información Pública del Estado de México y Municipios establece los siguiente:</w:t>
      </w:r>
    </w:p>
    <w:p w14:paraId="08BB2EB2" w14:textId="77777777" w:rsidR="007D7739" w:rsidRPr="005F2324" w:rsidRDefault="007D7739" w:rsidP="007D7739">
      <w:pPr>
        <w:spacing w:line="360" w:lineRule="auto"/>
        <w:ind w:right="49"/>
        <w:contextualSpacing/>
        <w:jc w:val="both"/>
        <w:rPr>
          <w:rFonts w:ascii="Palatino Linotype" w:eastAsia="MS Gothic" w:hAnsi="Palatino Linotype"/>
        </w:rPr>
      </w:pPr>
    </w:p>
    <w:p w14:paraId="0FFB1671" w14:textId="77777777" w:rsidR="005436DA" w:rsidRPr="005F2324" w:rsidRDefault="005436DA" w:rsidP="007D7739">
      <w:pPr>
        <w:pStyle w:val="Prrafodelista"/>
        <w:spacing w:line="360" w:lineRule="auto"/>
        <w:ind w:left="644" w:right="476"/>
        <w:jc w:val="both"/>
        <w:rPr>
          <w:rFonts w:ascii="Palatino Linotype" w:hAnsi="Palatino Linotype" w:cs="Arial"/>
          <w:i/>
          <w:sz w:val="24"/>
          <w:lang w:val="es-ES_tradnl" w:eastAsia="es-ES"/>
        </w:rPr>
      </w:pPr>
      <w:r w:rsidRPr="005F2324">
        <w:rPr>
          <w:rFonts w:ascii="Palatino Linotype" w:hAnsi="Palatino Linotype" w:cs="Arial"/>
          <w:i/>
        </w:rPr>
        <w:t xml:space="preserve">“Artículo 162. Las unidades de transparencia </w:t>
      </w:r>
      <w:r w:rsidRPr="005F2324">
        <w:rPr>
          <w:rFonts w:ascii="Palatino Linotype" w:hAnsi="Palatino Linotype" w:cs="Arial"/>
          <w:b/>
          <w:i/>
          <w:u w:val="single"/>
        </w:rPr>
        <w:t>deberán garantizar que las solicitudes se turnen a todas las Áreas competentes</w:t>
      </w:r>
      <w:r w:rsidRPr="005F2324">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p>
    <w:p w14:paraId="2E98B43C" w14:textId="77777777" w:rsidR="005436DA" w:rsidRPr="005F2324" w:rsidRDefault="005436DA" w:rsidP="007D7739">
      <w:pPr>
        <w:pStyle w:val="Prrafodelista"/>
        <w:spacing w:line="360" w:lineRule="auto"/>
        <w:ind w:left="644" w:right="476"/>
        <w:jc w:val="both"/>
        <w:rPr>
          <w:rFonts w:ascii="Palatino Linotype" w:hAnsi="Palatino Linotype" w:cs="Arial"/>
          <w:i/>
        </w:rPr>
      </w:pPr>
      <w:r w:rsidRPr="005F2324">
        <w:rPr>
          <w:rFonts w:ascii="Palatino Linotype" w:hAnsi="Palatino Linotype" w:cs="Arial"/>
          <w:i/>
        </w:rPr>
        <w:t>Énfasis añadido</w:t>
      </w:r>
    </w:p>
    <w:p w14:paraId="33472AB4" w14:textId="77777777" w:rsidR="005436DA" w:rsidRPr="005F2324" w:rsidRDefault="005436DA" w:rsidP="007D7739">
      <w:pPr>
        <w:spacing w:line="360" w:lineRule="auto"/>
        <w:ind w:right="49"/>
        <w:contextualSpacing/>
        <w:jc w:val="both"/>
        <w:rPr>
          <w:rFonts w:ascii="Palatino Linotype" w:eastAsia="MS Gothic" w:hAnsi="Palatino Linotype"/>
        </w:rPr>
      </w:pPr>
    </w:p>
    <w:p w14:paraId="4C3E0B1D" w14:textId="77777777" w:rsidR="00344C5A" w:rsidRPr="005F2324" w:rsidRDefault="005436DA"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 xml:space="preserve">En este caso, debemos referir que el Sujeto Obligado señaló tanto en su respuesta como en su informe justificado, que se realizó una búsqueda exhaustiva y minuciosa de la información por parte de los Servidores Públicos Habilitados </w:t>
      </w:r>
      <w:r w:rsidR="00344C5A" w:rsidRPr="005F2324">
        <w:rPr>
          <w:rFonts w:ascii="Palatino Linotype" w:eastAsia="MS Gothic" w:hAnsi="Palatino Linotype"/>
        </w:rPr>
        <w:t>de la Dirección de Administración y Desarrollo de Personal, consistente en el oficio suscrito por el Jefe de Departamento de Registro y Archivo:</w:t>
      </w:r>
    </w:p>
    <w:p w14:paraId="033D3B92" w14:textId="77777777" w:rsidR="00344C5A" w:rsidRPr="005F2324" w:rsidRDefault="00344C5A" w:rsidP="007D7739">
      <w:pPr>
        <w:spacing w:line="360" w:lineRule="auto"/>
        <w:ind w:right="49"/>
        <w:contextualSpacing/>
        <w:jc w:val="both"/>
        <w:rPr>
          <w:rFonts w:ascii="Palatino Linotype" w:eastAsia="MS Gothic" w:hAnsi="Palatino Linotype"/>
        </w:rPr>
      </w:pPr>
    </w:p>
    <w:p w14:paraId="5F22EFF5" w14:textId="77777777" w:rsidR="00F80775" w:rsidRPr="005F2324" w:rsidRDefault="00344C5A" w:rsidP="007D7739">
      <w:pPr>
        <w:spacing w:line="360" w:lineRule="auto"/>
        <w:ind w:right="49"/>
        <w:contextualSpacing/>
        <w:jc w:val="center"/>
        <w:rPr>
          <w:rFonts w:ascii="Palatino Linotype" w:eastAsia="MS Gothic" w:hAnsi="Palatino Linotype"/>
        </w:rPr>
      </w:pPr>
      <w:r w:rsidRPr="005F2324">
        <w:rPr>
          <w:rFonts w:ascii="Palatino Linotype" w:hAnsi="Palatino Linotype"/>
          <w:noProof/>
          <w:lang w:val="es-ES" w:eastAsia="es-ES"/>
        </w:rPr>
        <w:lastRenderedPageBreak/>
        <w:drawing>
          <wp:inline distT="0" distB="0" distL="0" distR="0" wp14:anchorId="0523D412" wp14:editId="4A8B65E5">
            <wp:extent cx="5084466" cy="1628028"/>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19" t="33596" r="32452" b="46178"/>
                    <a:stretch/>
                  </pic:blipFill>
                  <pic:spPr bwMode="auto">
                    <a:xfrm>
                      <a:off x="0" y="0"/>
                      <a:ext cx="5113820" cy="1637427"/>
                    </a:xfrm>
                    <a:prstGeom prst="rect">
                      <a:avLst/>
                    </a:prstGeom>
                    <a:ln>
                      <a:noFill/>
                    </a:ln>
                    <a:extLst>
                      <a:ext uri="{53640926-AAD7-44D8-BBD7-CCE9431645EC}">
                        <a14:shadowObscured xmlns:a14="http://schemas.microsoft.com/office/drawing/2010/main"/>
                      </a:ext>
                    </a:extLst>
                  </pic:spPr>
                </pic:pic>
              </a:graphicData>
            </a:graphic>
          </wp:inline>
        </w:drawing>
      </w:r>
    </w:p>
    <w:p w14:paraId="5A5C7261" w14:textId="77777777" w:rsidR="00344C5A" w:rsidRPr="005F2324" w:rsidRDefault="00344C5A" w:rsidP="007D7739">
      <w:pPr>
        <w:spacing w:line="360" w:lineRule="auto"/>
        <w:ind w:right="49"/>
        <w:contextualSpacing/>
        <w:jc w:val="center"/>
        <w:rPr>
          <w:rFonts w:ascii="Palatino Linotype" w:eastAsia="MS Gothic" w:hAnsi="Palatino Linotype"/>
        </w:rPr>
      </w:pPr>
    </w:p>
    <w:p w14:paraId="279CE50E" w14:textId="77777777" w:rsidR="00344C5A" w:rsidRPr="005F2324" w:rsidRDefault="00344C5A" w:rsidP="007D7739">
      <w:pPr>
        <w:spacing w:line="360" w:lineRule="auto"/>
        <w:ind w:right="49"/>
        <w:contextualSpacing/>
        <w:jc w:val="center"/>
        <w:rPr>
          <w:rFonts w:ascii="Palatino Linotype" w:eastAsia="MS Gothic" w:hAnsi="Palatino Linotype"/>
        </w:rPr>
      </w:pPr>
      <w:r w:rsidRPr="005F2324">
        <w:rPr>
          <w:rFonts w:ascii="Palatino Linotype" w:hAnsi="Palatino Linotype"/>
          <w:noProof/>
          <w:lang w:val="es-ES" w:eastAsia="es-ES"/>
        </w:rPr>
        <w:drawing>
          <wp:inline distT="0" distB="0" distL="0" distR="0" wp14:anchorId="60D0D43C" wp14:editId="466AFE07">
            <wp:extent cx="4973934" cy="18682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739" t="19909" r="6390" b="56137"/>
                    <a:stretch/>
                  </pic:blipFill>
                  <pic:spPr bwMode="auto">
                    <a:xfrm>
                      <a:off x="0" y="0"/>
                      <a:ext cx="4994845" cy="1876113"/>
                    </a:xfrm>
                    <a:prstGeom prst="rect">
                      <a:avLst/>
                    </a:prstGeom>
                    <a:ln>
                      <a:noFill/>
                    </a:ln>
                    <a:extLst>
                      <a:ext uri="{53640926-AAD7-44D8-BBD7-CCE9431645EC}">
                        <a14:shadowObscured xmlns:a14="http://schemas.microsoft.com/office/drawing/2010/main"/>
                      </a:ext>
                    </a:extLst>
                  </pic:spPr>
                </pic:pic>
              </a:graphicData>
            </a:graphic>
          </wp:inline>
        </w:drawing>
      </w:r>
    </w:p>
    <w:p w14:paraId="490C208E" w14:textId="77777777" w:rsidR="00344C5A" w:rsidRPr="005F2324" w:rsidRDefault="00344C5A" w:rsidP="007D7739">
      <w:pPr>
        <w:spacing w:line="360" w:lineRule="auto"/>
        <w:ind w:right="49"/>
        <w:contextualSpacing/>
        <w:jc w:val="center"/>
        <w:rPr>
          <w:rFonts w:ascii="Palatino Linotype" w:eastAsia="MS Gothic" w:hAnsi="Palatino Linotype"/>
        </w:rPr>
      </w:pPr>
    </w:p>
    <w:p w14:paraId="7149B296" w14:textId="77777777" w:rsidR="00F80775" w:rsidRPr="005F2324" w:rsidRDefault="00344C5A"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 xml:space="preserve">Si bien, la información a la que desea acceder el particular puede encontrarse en los archivos de </w:t>
      </w:r>
      <w:r w:rsidR="00466B0B" w:rsidRPr="005F2324">
        <w:rPr>
          <w:rFonts w:ascii="Palatino Linotype" w:eastAsia="MS Gothic" w:hAnsi="Palatino Linotype"/>
        </w:rPr>
        <w:t xml:space="preserve">las áreas </w:t>
      </w:r>
      <w:r w:rsidRPr="005F2324">
        <w:rPr>
          <w:rFonts w:ascii="Palatino Linotype" w:eastAsia="MS Gothic" w:hAnsi="Palatino Linotype"/>
        </w:rPr>
        <w:t>que dieron respuesta a la solicitud de información, también lo es que de acuerdo al Manual General de Organización de Servicios Educativos Integrados al Estado de México</w:t>
      </w:r>
      <w:r w:rsidR="00466B0B" w:rsidRPr="005F2324">
        <w:rPr>
          <w:rFonts w:ascii="Palatino Linotype" w:eastAsia="MS Gothic" w:hAnsi="Palatino Linotype"/>
        </w:rPr>
        <w:t xml:space="preserve"> el Centro de Información y Documentación tiene perteneciente al Sujeto Obligado, tiene como objetivo establecer sistemas y controles de conformidad con la normatividad vigente, para organizar y resguardar los acervos documentales de trámite concluido de las unidades administrativas del organismo, así como proporcionar el servicio de préstamo y consulta de la documentación que se mantiene en custodia.</w:t>
      </w:r>
    </w:p>
    <w:p w14:paraId="33551DE1" w14:textId="77777777" w:rsidR="00466B0B" w:rsidRPr="005F2324" w:rsidRDefault="00466B0B" w:rsidP="007D7739">
      <w:pPr>
        <w:spacing w:line="360" w:lineRule="auto"/>
        <w:ind w:right="49"/>
        <w:contextualSpacing/>
        <w:jc w:val="both"/>
        <w:rPr>
          <w:rFonts w:ascii="Palatino Linotype" w:eastAsia="MS Gothic" w:hAnsi="Palatino Linotype"/>
        </w:rPr>
      </w:pPr>
    </w:p>
    <w:p w14:paraId="6367FE1A" w14:textId="77777777" w:rsidR="00466B0B" w:rsidRPr="005F2324" w:rsidRDefault="00466B0B"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lastRenderedPageBreak/>
        <w:t>Asimismo, entre las funciones del Centro de Información y Documentación del Sujeto Obligado Servicios Educativos Integrales del Estado de México, se encuentran las siguientes:</w:t>
      </w:r>
    </w:p>
    <w:p w14:paraId="278C2295" w14:textId="77777777" w:rsidR="00466B0B" w:rsidRPr="005F2324" w:rsidRDefault="00466B0B" w:rsidP="007D7739">
      <w:pPr>
        <w:spacing w:line="360" w:lineRule="auto"/>
        <w:ind w:right="49"/>
        <w:contextualSpacing/>
        <w:jc w:val="both"/>
        <w:rPr>
          <w:rFonts w:ascii="Palatino Linotype" w:eastAsia="MS Gothic" w:hAnsi="Palatino Linotype"/>
        </w:rPr>
      </w:pPr>
    </w:p>
    <w:p w14:paraId="461780A0" w14:textId="77777777" w:rsidR="00FA36A9" w:rsidRPr="005F2324" w:rsidRDefault="00466B0B"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Difundi</w:t>
      </w:r>
      <w:r w:rsidR="00FA36A9" w:rsidRPr="005F2324">
        <w:rPr>
          <w:rFonts w:ascii="Palatino Linotype" w:hAnsi="Palatino Linotype"/>
          <w:i/>
        </w:rPr>
        <w:t>r</w:t>
      </w:r>
      <w:r w:rsidRPr="005F2324">
        <w:rPr>
          <w:rFonts w:ascii="Palatino Linotype" w:hAnsi="Palatino Linotype"/>
          <w:i/>
        </w:rPr>
        <w:t xml:space="preserve"> las normas relativas a la generación y custodia de los documentos, tanto expedientables como no expedientables, orientadas a que se observe uniformidad en los instrumentos de comunicación, emitidos por las unidades administrativas del organismo.</w:t>
      </w:r>
    </w:p>
    <w:p w14:paraId="0EAE5371"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Implantar</w:t>
      </w:r>
      <w:r w:rsidR="00466B0B" w:rsidRPr="005F2324">
        <w:rPr>
          <w:rFonts w:ascii="Palatino Linotype" w:hAnsi="Palatino Linotype"/>
          <w:i/>
        </w:rPr>
        <w:t xml:space="preserve">, organizar y operar el archivo de concentración del organismo, para el resguardo y conservación de acervos de trámite concluido. </w:t>
      </w:r>
    </w:p>
    <w:p w14:paraId="50C3DD4F"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Instrumentar</w:t>
      </w:r>
      <w:r w:rsidR="00466B0B" w:rsidRPr="005F2324">
        <w:rPr>
          <w:rFonts w:ascii="Palatino Linotype" w:hAnsi="Palatino Linotype"/>
          <w:i/>
        </w:rPr>
        <w:t xml:space="preserve"> el programa anual de levantamiento y actualización de inventarios de los</w:t>
      </w:r>
      <w:r w:rsidRPr="005F2324">
        <w:rPr>
          <w:rFonts w:ascii="Palatino Linotype" w:hAnsi="Palatino Linotype"/>
          <w:i/>
        </w:rPr>
        <w:t xml:space="preserve"> archivos de trámite y de concen</w:t>
      </w:r>
      <w:r w:rsidR="00466B0B" w:rsidRPr="005F2324">
        <w:rPr>
          <w:rFonts w:ascii="Palatino Linotype" w:hAnsi="Palatino Linotype"/>
          <w:i/>
        </w:rPr>
        <w:t xml:space="preserve">tración. </w:t>
      </w:r>
    </w:p>
    <w:p w14:paraId="050DEF94"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Implant</w:t>
      </w:r>
      <w:r w:rsidR="00466B0B" w:rsidRPr="005F2324">
        <w:rPr>
          <w:rFonts w:ascii="Palatino Linotype" w:hAnsi="Palatino Linotype"/>
          <w:i/>
        </w:rPr>
        <w:t>ar y organizar el archivo central del organismo para la concentración de ac</w:t>
      </w:r>
      <w:r w:rsidRPr="005F2324">
        <w:rPr>
          <w:rFonts w:ascii="Palatino Linotype" w:hAnsi="Palatino Linotype"/>
          <w:i/>
        </w:rPr>
        <w:t xml:space="preserve">ervos.  </w:t>
      </w:r>
    </w:p>
    <w:p w14:paraId="02ACA602"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Propicia</w:t>
      </w:r>
      <w:r w:rsidR="00466B0B" w:rsidRPr="005F2324">
        <w:rPr>
          <w:rFonts w:ascii="Palatino Linotype" w:hAnsi="Palatino Linotype"/>
          <w:i/>
        </w:rPr>
        <w:t xml:space="preserve">r </w:t>
      </w:r>
      <w:r w:rsidRPr="005F2324">
        <w:rPr>
          <w:rFonts w:ascii="Palatino Linotype" w:hAnsi="Palatino Linotype"/>
          <w:i/>
        </w:rPr>
        <w:t xml:space="preserve"> </w:t>
      </w:r>
      <w:r w:rsidR="00466B0B" w:rsidRPr="005F2324">
        <w:rPr>
          <w:rFonts w:ascii="Palatino Linotype" w:hAnsi="Palatino Linotype"/>
          <w:i/>
        </w:rPr>
        <w:t>la generación de sistemas uniformes para la organización de los archivos de trámit</w:t>
      </w:r>
      <w:r w:rsidRPr="005F2324">
        <w:rPr>
          <w:rFonts w:ascii="Palatino Linotype" w:hAnsi="Palatino Linotype"/>
          <w:i/>
        </w:rPr>
        <w:t xml:space="preserve">e y de concentración de SEIEM </w:t>
      </w:r>
    </w:p>
    <w:p w14:paraId="346958C5" w14:textId="77777777" w:rsidR="00FA36A9" w:rsidRPr="005F2324" w:rsidRDefault="00466B0B"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Promover la automatización de los catálogos e inventa</w:t>
      </w:r>
      <w:r w:rsidR="00FA36A9" w:rsidRPr="005F2324">
        <w:rPr>
          <w:rFonts w:ascii="Palatino Linotype" w:hAnsi="Palatino Linotype"/>
          <w:i/>
        </w:rPr>
        <w:t xml:space="preserve">rios de acervos documentales. </w:t>
      </w:r>
    </w:p>
    <w:p w14:paraId="487F4054" w14:textId="77777777" w:rsidR="00FA36A9" w:rsidRPr="005F2324" w:rsidRDefault="00466B0B"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Reali</w:t>
      </w:r>
      <w:r w:rsidR="00FA36A9" w:rsidRPr="005F2324">
        <w:rPr>
          <w:rFonts w:ascii="Palatino Linotype" w:hAnsi="Palatino Linotype"/>
          <w:i/>
        </w:rPr>
        <w:t>zar programas de capacitación en</w:t>
      </w:r>
      <w:r w:rsidRPr="005F2324">
        <w:rPr>
          <w:rFonts w:ascii="Palatino Linotype" w:hAnsi="Palatino Linotype"/>
          <w:i/>
        </w:rPr>
        <w:t xml:space="preserve"> materia de administración de documentos y verificar la aplicación de los lineamentos establecidos en las unidades </w:t>
      </w:r>
      <w:r w:rsidR="00FA36A9" w:rsidRPr="005F2324">
        <w:rPr>
          <w:rFonts w:ascii="Palatino Linotype" w:hAnsi="Palatino Linotype"/>
          <w:i/>
        </w:rPr>
        <w:t xml:space="preserve">administrativas del organismo.  </w:t>
      </w:r>
    </w:p>
    <w:p w14:paraId="54D3C14A"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Proporc</w:t>
      </w:r>
      <w:r w:rsidR="00466B0B" w:rsidRPr="005F2324">
        <w:rPr>
          <w:rFonts w:ascii="Palatino Linotype" w:hAnsi="Palatino Linotype"/>
          <w:i/>
        </w:rPr>
        <w:t xml:space="preserve">ionar </w:t>
      </w:r>
      <w:r w:rsidRPr="005F2324">
        <w:rPr>
          <w:rFonts w:ascii="Palatino Linotype" w:hAnsi="Palatino Linotype"/>
          <w:i/>
        </w:rPr>
        <w:t xml:space="preserve"> </w:t>
      </w:r>
      <w:r w:rsidR="00466B0B" w:rsidRPr="005F2324">
        <w:rPr>
          <w:rFonts w:ascii="Palatino Linotype" w:hAnsi="Palatino Linotype"/>
          <w:i/>
        </w:rPr>
        <w:t xml:space="preserve">la asesoría requerida por las unidades administrativas de SEIEM, respecto de la selección, integración y </w:t>
      </w:r>
      <w:r w:rsidRPr="005F2324">
        <w:rPr>
          <w:rFonts w:ascii="Palatino Linotype" w:hAnsi="Palatino Linotype"/>
          <w:i/>
        </w:rPr>
        <w:t>depuración</w:t>
      </w:r>
      <w:r w:rsidR="00466B0B" w:rsidRPr="005F2324">
        <w:rPr>
          <w:rFonts w:ascii="Palatino Linotype" w:hAnsi="Palatino Linotype"/>
          <w:i/>
        </w:rPr>
        <w:t xml:space="preserve"> preliminar de sus acervos oficiales de trámite concluido. </w:t>
      </w:r>
    </w:p>
    <w:p w14:paraId="5AAB0780" w14:textId="77777777" w:rsidR="00FA36A9" w:rsidRPr="005F2324" w:rsidRDefault="00466B0B"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 xml:space="preserve">Propiciar la emisión de manuales, guías técnicas y folletos informativos, sobre la organización y control de los acervos documentales de SEIEM. </w:t>
      </w:r>
    </w:p>
    <w:p w14:paraId="6E4BAE9C" w14:textId="77777777" w:rsidR="00FA36A9" w:rsidRPr="005F2324" w:rsidRDefault="00466B0B"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lastRenderedPageBreak/>
        <w:t>Coordinar acciones con la Comisión Dictaminadora de Depuración de Documentos del Gobierno del Estado de México y con las unidades administrativas del organismo, con la finalidad de llevar a cabo la baja y disposición final de los document</w:t>
      </w:r>
      <w:r w:rsidR="00FA36A9" w:rsidRPr="005F2324">
        <w:rPr>
          <w:rFonts w:ascii="Palatino Linotype" w:hAnsi="Palatino Linotype"/>
          <w:i/>
        </w:rPr>
        <w:t xml:space="preserve">os de trámite concluido. </w:t>
      </w:r>
    </w:p>
    <w:p w14:paraId="68769333"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 xml:space="preserve">Promover </w:t>
      </w:r>
      <w:r w:rsidR="00466B0B" w:rsidRPr="005F2324">
        <w:rPr>
          <w:rFonts w:ascii="Palatino Linotype" w:hAnsi="Palatino Linotype"/>
          <w:i/>
        </w:rPr>
        <w:t>la dotación de los recursos materiales, adecuados y suficientes, para los archivos</w:t>
      </w:r>
      <w:r w:rsidRPr="005F2324">
        <w:rPr>
          <w:rFonts w:ascii="Palatino Linotype" w:hAnsi="Palatino Linotype"/>
          <w:i/>
        </w:rPr>
        <w:t xml:space="preserve"> de concentración, tendientes a mejorar</w:t>
      </w:r>
      <w:r w:rsidR="00466B0B" w:rsidRPr="005F2324">
        <w:rPr>
          <w:rFonts w:ascii="Palatino Linotype" w:hAnsi="Palatino Linotype"/>
          <w:i/>
        </w:rPr>
        <w:t xml:space="preserve"> las condiciones org</w:t>
      </w:r>
      <w:r w:rsidRPr="005F2324">
        <w:rPr>
          <w:rFonts w:ascii="Palatino Linotype" w:hAnsi="Palatino Linotype"/>
          <w:i/>
        </w:rPr>
        <w:t xml:space="preserve">anizacionales y de servicios. </w:t>
      </w:r>
    </w:p>
    <w:p w14:paraId="27FA0789"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Organizar</w:t>
      </w:r>
      <w:r w:rsidR="00466B0B" w:rsidRPr="005F2324">
        <w:rPr>
          <w:rFonts w:ascii="Palatino Linotype" w:hAnsi="Palatino Linotype"/>
          <w:i/>
        </w:rPr>
        <w:t xml:space="preserve"> y controlar los acervos bibliográficos y hemerográficos de las unidades administrativas del </w:t>
      </w:r>
      <w:r w:rsidRPr="005F2324">
        <w:rPr>
          <w:rFonts w:ascii="Palatino Linotype" w:hAnsi="Palatino Linotype"/>
          <w:i/>
        </w:rPr>
        <w:t xml:space="preserve">organismo. </w:t>
      </w:r>
    </w:p>
    <w:p w14:paraId="3DFFDDD9"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Coordin</w:t>
      </w:r>
      <w:r w:rsidR="00466B0B" w:rsidRPr="005F2324">
        <w:rPr>
          <w:rFonts w:ascii="Palatino Linotype" w:hAnsi="Palatino Linotype"/>
          <w:i/>
        </w:rPr>
        <w:t>ar acciones con el Sistema Estatal de Documentación para mantener actualizado el marco normativo y operativo del Centro de Información y</w:t>
      </w:r>
      <w:r w:rsidRPr="005F2324">
        <w:rPr>
          <w:rFonts w:ascii="Palatino Linotype" w:hAnsi="Palatino Linotype"/>
          <w:i/>
        </w:rPr>
        <w:t xml:space="preserve"> Documentación del organismo. </w:t>
      </w:r>
    </w:p>
    <w:p w14:paraId="1BEEA7D3"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Promov</w:t>
      </w:r>
      <w:r w:rsidR="00466B0B" w:rsidRPr="005F2324">
        <w:rPr>
          <w:rFonts w:ascii="Palatino Linotype" w:hAnsi="Palatino Linotype"/>
          <w:i/>
        </w:rPr>
        <w:t xml:space="preserve">er las condiciones necesarias de seguridad y funcionalidad en el local destinado para resguardar los archivos de concentración del organismo. </w:t>
      </w:r>
    </w:p>
    <w:p w14:paraId="2DA902E6" w14:textId="77777777" w:rsidR="00FA36A9" w:rsidRPr="005F2324" w:rsidRDefault="00FA36A9"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Instrum</w:t>
      </w:r>
      <w:r w:rsidR="00466B0B" w:rsidRPr="005F2324">
        <w:rPr>
          <w:rFonts w:ascii="Palatino Linotype" w:hAnsi="Palatino Linotype"/>
          <w:i/>
        </w:rPr>
        <w:t xml:space="preserve">entar el servicio de préstamo y consulta de los acervos existentes en el Centro de Información y Documentación de SEIEM. </w:t>
      </w:r>
    </w:p>
    <w:p w14:paraId="47E102B4" w14:textId="77777777" w:rsidR="00FA36A9" w:rsidRPr="005F2324" w:rsidRDefault="00466B0B" w:rsidP="007D7739">
      <w:pPr>
        <w:pStyle w:val="Prrafodelista"/>
        <w:numPr>
          <w:ilvl w:val="0"/>
          <w:numId w:val="37"/>
        </w:numPr>
        <w:spacing w:line="360" w:lineRule="auto"/>
        <w:ind w:right="822" w:hanging="11"/>
        <w:jc w:val="both"/>
        <w:rPr>
          <w:rFonts w:ascii="Palatino Linotype" w:hAnsi="Palatino Linotype"/>
          <w:i/>
        </w:rPr>
      </w:pPr>
      <w:r w:rsidRPr="005F2324">
        <w:rPr>
          <w:rFonts w:ascii="Palatino Linotype" w:hAnsi="Palatino Linotype"/>
          <w:i/>
        </w:rPr>
        <w:t>Difundi</w:t>
      </w:r>
      <w:r w:rsidR="00FA36A9" w:rsidRPr="005F2324">
        <w:rPr>
          <w:rFonts w:ascii="Palatino Linotype" w:hAnsi="Palatino Linotype"/>
          <w:i/>
        </w:rPr>
        <w:t>r</w:t>
      </w:r>
      <w:r w:rsidRPr="005F2324">
        <w:rPr>
          <w:rFonts w:ascii="Palatino Linotype" w:hAnsi="Palatino Linotype"/>
          <w:i/>
        </w:rPr>
        <w:t xml:space="preserve"> y asesorar sobre la normatividad vigente, para los actos de entrega-recepción</w:t>
      </w:r>
      <w:r w:rsidR="00FA36A9" w:rsidRPr="005F2324">
        <w:rPr>
          <w:rFonts w:ascii="Palatino Linotype" w:hAnsi="Palatino Linotype"/>
          <w:i/>
        </w:rPr>
        <w:t xml:space="preserve"> de oficinas, en cuanto a docume</w:t>
      </w:r>
      <w:r w:rsidRPr="005F2324">
        <w:rPr>
          <w:rFonts w:ascii="Palatino Linotype" w:hAnsi="Palatino Linotype"/>
          <w:i/>
        </w:rPr>
        <w:t xml:space="preserve">ntación se refiere. </w:t>
      </w:r>
    </w:p>
    <w:p w14:paraId="1E31825E" w14:textId="77777777" w:rsidR="00466B0B" w:rsidRPr="005F2324" w:rsidRDefault="00FA36A9" w:rsidP="007D7739">
      <w:pPr>
        <w:pStyle w:val="Prrafodelista"/>
        <w:numPr>
          <w:ilvl w:val="0"/>
          <w:numId w:val="37"/>
        </w:numPr>
        <w:spacing w:line="360" w:lineRule="auto"/>
        <w:ind w:right="822" w:hanging="11"/>
        <w:jc w:val="both"/>
        <w:rPr>
          <w:rFonts w:ascii="Palatino Linotype" w:eastAsia="MS Gothic" w:hAnsi="Palatino Linotype"/>
          <w:i/>
        </w:rPr>
      </w:pPr>
      <w:r w:rsidRPr="005F2324">
        <w:rPr>
          <w:rFonts w:ascii="Palatino Linotype" w:hAnsi="Palatino Linotype"/>
          <w:i/>
        </w:rPr>
        <w:t>Desarro</w:t>
      </w:r>
      <w:r w:rsidR="00466B0B" w:rsidRPr="005F2324">
        <w:rPr>
          <w:rFonts w:ascii="Palatino Linotype" w:hAnsi="Palatino Linotype"/>
          <w:i/>
        </w:rPr>
        <w:t>llar las demás funciones inherentes al área de su competencia.</w:t>
      </w:r>
    </w:p>
    <w:p w14:paraId="6C6314DB" w14:textId="77777777" w:rsidR="00466B0B" w:rsidRPr="005F2324" w:rsidRDefault="00466B0B" w:rsidP="007D7739">
      <w:pPr>
        <w:spacing w:line="360" w:lineRule="auto"/>
        <w:ind w:right="49"/>
        <w:contextualSpacing/>
        <w:jc w:val="both"/>
        <w:rPr>
          <w:rFonts w:ascii="Palatino Linotype" w:eastAsia="MS Gothic" w:hAnsi="Palatino Linotype"/>
        </w:rPr>
      </w:pPr>
    </w:p>
    <w:p w14:paraId="3024050E" w14:textId="77777777" w:rsidR="006C2812" w:rsidRPr="005F2324" w:rsidRDefault="00FA36A9"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 xml:space="preserve">En este caso, el Sujeto Obligado debió turnar la solicitud de información a todas las áreas que pudieran poseer o administrar la información solicitada, pues como se desprende del precepto legal señalado en el párrafo anterior, el Centro de Información y Documentación Pública, es el área que de acuerdo a sus funciones pudiera poseer o administrar la información solicitada por el particular. En razón de ello, se  concluye </w:t>
      </w:r>
      <w:r w:rsidRPr="005F2324">
        <w:rPr>
          <w:rFonts w:ascii="Palatino Linotype" w:eastAsia="MS Gothic" w:hAnsi="Palatino Linotype"/>
        </w:rPr>
        <w:lastRenderedPageBreak/>
        <w:t>que el Sujeto Obligado no realiz</w:t>
      </w:r>
      <w:r w:rsidR="006C2812" w:rsidRPr="005F2324">
        <w:rPr>
          <w:rFonts w:ascii="Palatino Linotype" w:eastAsia="MS Gothic" w:hAnsi="Palatino Linotype"/>
        </w:rPr>
        <w:t xml:space="preserve">ó una búsqueda exhaustiva y razonable de la información solicitada. </w:t>
      </w:r>
    </w:p>
    <w:p w14:paraId="70E2A859" w14:textId="77777777" w:rsidR="000518C1" w:rsidRPr="005F2324" w:rsidRDefault="000518C1" w:rsidP="007D7739">
      <w:pPr>
        <w:spacing w:line="360" w:lineRule="auto"/>
        <w:ind w:right="49"/>
        <w:contextualSpacing/>
        <w:jc w:val="both"/>
        <w:rPr>
          <w:rFonts w:ascii="Palatino Linotype" w:eastAsia="MS Gothic" w:hAnsi="Palatino Linotype"/>
        </w:rPr>
      </w:pPr>
    </w:p>
    <w:p w14:paraId="42615C5D" w14:textId="77777777" w:rsidR="00CE2DAE" w:rsidRPr="005F2324" w:rsidRDefault="00CE2DAE" w:rsidP="007D7739">
      <w:pPr>
        <w:pStyle w:val="Ttulo1"/>
        <w:spacing w:before="0" w:line="360" w:lineRule="auto"/>
        <w:rPr>
          <w:rFonts w:ascii="Palatino Linotype" w:hAnsi="Palatino Linotype"/>
          <w:b/>
          <w:color w:val="auto"/>
          <w:sz w:val="24"/>
        </w:rPr>
      </w:pPr>
      <w:bookmarkStart w:id="24" w:name="_Toc87379952"/>
      <w:r w:rsidRPr="005F2324">
        <w:rPr>
          <w:rFonts w:ascii="Palatino Linotype" w:hAnsi="Palatino Linotype"/>
          <w:b/>
          <w:color w:val="auto"/>
          <w:sz w:val="24"/>
        </w:rPr>
        <w:t>IV. De la conservación de los documentos.</w:t>
      </w:r>
      <w:bookmarkEnd w:id="24"/>
      <w:r w:rsidRPr="005F2324">
        <w:rPr>
          <w:rFonts w:ascii="Palatino Linotype" w:hAnsi="Palatino Linotype"/>
          <w:b/>
          <w:color w:val="auto"/>
          <w:sz w:val="24"/>
        </w:rPr>
        <w:t xml:space="preserve"> </w:t>
      </w:r>
    </w:p>
    <w:p w14:paraId="2C212358" w14:textId="77777777" w:rsidR="00466B0B" w:rsidRPr="005F2324" w:rsidRDefault="00466B0B" w:rsidP="007D7739">
      <w:pPr>
        <w:spacing w:line="360" w:lineRule="auto"/>
        <w:ind w:right="49"/>
        <w:contextualSpacing/>
        <w:jc w:val="both"/>
        <w:rPr>
          <w:rFonts w:ascii="Palatino Linotype" w:eastAsia="MS Gothic" w:hAnsi="Palatino Linotype"/>
        </w:rPr>
      </w:pPr>
    </w:p>
    <w:p w14:paraId="0E55AC5B" w14:textId="77777777" w:rsidR="00CE2DAE" w:rsidRPr="005F2324" w:rsidRDefault="00CE2DAE" w:rsidP="007D7739">
      <w:pPr>
        <w:pStyle w:val="Prrafodelista"/>
        <w:numPr>
          <w:ilvl w:val="0"/>
          <w:numId w:val="1"/>
        </w:numPr>
        <w:spacing w:line="360" w:lineRule="auto"/>
        <w:ind w:left="0" w:right="49" w:firstLine="0"/>
        <w:jc w:val="both"/>
        <w:rPr>
          <w:rFonts w:ascii="Palatino Linotype" w:eastAsia="MS Gothic" w:hAnsi="Palatino Linotype"/>
          <w:sz w:val="24"/>
        </w:rPr>
      </w:pPr>
      <w:r w:rsidRPr="005F2324">
        <w:rPr>
          <w:rFonts w:ascii="Palatino Linotype" w:hAnsi="Palatino Linotype"/>
          <w:sz w:val="24"/>
        </w:rPr>
        <w:t xml:space="preserve">La Ley de Documentos Administrativos e Históricos del Estado de México establece los sistemas de control y apoyo técnico para la clasificación, catalogación, conservación, reproducción, resguardo y depuración de los documentos con valor histórico,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5F2324">
        <w:rPr>
          <w:rFonts w:ascii="Palatino Linotype" w:hAnsi="Palatino Linotype"/>
          <w:i/>
          <w:sz w:val="24"/>
        </w:rPr>
        <w:t>que ningún documento podrá ser destruido, a menos que, por escrito, lo determine la instancia facultada para ese efecto, en términos de la presente ley.</w:t>
      </w:r>
    </w:p>
    <w:p w14:paraId="07C1DA2E" w14:textId="77777777" w:rsidR="00CE2DAE" w:rsidRPr="005F2324" w:rsidRDefault="00CE2DAE" w:rsidP="007D7739">
      <w:pPr>
        <w:pStyle w:val="Prrafodelista"/>
        <w:spacing w:line="360" w:lineRule="auto"/>
        <w:ind w:left="0" w:right="49"/>
        <w:jc w:val="both"/>
        <w:rPr>
          <w:rFonts w:ascii="Palatino Linotype" w:eastAsia="MS Gothic" w:hAnsi="Palatino Linotype"/>
          <w:sz w:val="24"/>
        </w:rPr>
      </w:pPr>
    </w:p>
    <w:p w14:paraId="32DBD640" w14:textId="77777777" w:rsidR="00CE2DAE" w:rsidRPr="005F2324" w:rsidRDefault="00CE2DAE"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hAnsi="Palatino Linotype"/>
        </w:rPr>
        <w:t xml:space="preserve">Siendo importante señalar que, conforme lo establecido por el artículo 6 de los Lineamientos por los que se establecen las Políticas y Criterios para realizar la Selección de los Documentos y Expedientes de Trámite Concluido existentes en los Archivos de las Unidades Administrativas de los Poderes del Estado y de los Municipios,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36B7304A" w14:textId="77777777" w:rsidR="00CE2DAE" w:rsidRPr="005F2324" w:rsidRDefault="00CE2DAE" w:rsidP="007D7739">
      <w:pPr>
        <w:spacing w:line="360" w:lineRule="auto"/>
        <w:ind w:right="49"/>
        <w:contextualSpacing/>
        <w:jc w:val="both"/>
        <w:rPr>
          <w:rFonts w:ascii="Palatino Linotype" w:eastAsia="MS Gothic" w:hAnsi="Palatino Linotype"/>
        </w:rPr>
      </w:pPr>
    </w:p>
    <w:p w14:paraId="2CC454F6" w14:textId="77777777" w:rsidR="00466B0B" w:rsidRPr="005F2324" w:rsidRDefault="00CE2DAE"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hAnsi="Palatino Linotype"/>
        </w:rPr>
        <w:lastRenderedPageBreak/>
        <w:t>Aunado a ello, la Ley de Transparencia y Acceso a la Información Pública del Estado de México y Municipios y los Lineamientos para la Administración de Documentos en el Estado de México, en sus artículo 3, fracción XI, y 4, fracciones VIII, XXXII, XXXIII, XXXVI, XXXVII y LXXIV, respectivamente, establecen de manera literal lo siguiente:</w:t>
      </w:r>
    </w:p>
    <w:p w14:paraId="02FC1F30" w14:textId="77777777" w:rsidR="00CE2DAE" w:rsidRPr="005F2324" w:rsidRDefault="00CE2DAE" w:rsidP="007D7739">
      <w:pPr>
        <w:spacing w:line="360" w:lineRule="auto"/>
        <w:ind w:right="49"/>
        <w:contextualSpacing/>
        <w:jc w:val="both"/>
        <w:rPr>
          <w:rFonts w:ascii="Palatino Linotype" w:eastAsia="MS Gothic" w:hAnsi="Palatino Linotype"/>
        </w:rPr>
      </w:pPr>
    </w:p>
    <w:p w14:paraId="1D45224C" w14:textId="77777777" w:rsidR="00BB49DF" w:rsidRPr="005F2324" w:rsidRDefault="00CE2DAE" w:rsidP="007D7739">
      <w:pPr>
        <w:spacing w:line="360" w:lineRule="auto"/>
        <w:ind w:left="851" w:right="822"/>
        <w:contextualSpacing/>
        <w:jc w:val="both"/>
        <w:rPr>
          <w:rFonts w:ascii="Palatino Linotype" w:hAnsi="Palatino Linotype"/>
          <w:i/>
        </w:rPr>
      </w:pPr>
      <w:r w:rsidRPr="005F2324">
        <w:rPr>
          <w:rFonts w:ascii="Palatino Linotype" w:hAnsi="Palatino Linotype"/>
          <w:i/>
        </w:rPr>
        <w:t xml:space="preserve">Ley de Transparencia y Acceso a la Información Pública del Estado de México y Municipios </w:t>
      </w:r>
    </w:p>
    <w:p w14:paraId="00417763" w14:textId="77777777" w:rsidR="00CE2DAE" w:rsidRPr="005F2324" w:rsidRDefault="00BB49DF" w:rsidP="007D7739">
      <w:pPr>
        <w:spacing w:line="360" w:lineRule="auto"/>
        <w:ind w:left="851" w:right="822"/>
        <w:contextualSpacing/>
        <w:jc w:val="both"/>
        <w:rPr>
          <w:rFonts w:ascii="Palatino Linotype" w:hAnsi="Palatino Linotype"/>
          <w:i/>
        </w:rPr>
      </w:pPr>
      <w:r w:rsidRPr="005F2324">
        <w:rPr>
          <w:rFonts w:ascii="Palatino Linotype" w:hAnsi="Palatino Linotype"/>
          <w:i/>
        </w:rPr>
        <w:t>“</w:t>
      </w:r>
      <w:r w:rsidR="00CE2DAE" w:rsidRPr="005F2324">
        <w:rPr>
          <w:rFonts w:ascii="Palatino Linotype" w:hAnsi="Palatino Linotype"/>
          <w:i/>
        </w:rPr>
        <w:t>Artículo 3. Para los efectos de la presente Ley se entenderá por:</w:t>
      </w:r>
    </w:p>
    <w:p w14:paraId="6A8DB6CD" w14:textId="77777777" w:rsidR="00CE2DAE" w:rsidRPr="005F2324" w:rsidRDefault="00CE2DAE" w:rsidP="007D7739">
      <w:pPr>
        <w:spacing w:line="360" w:lineRule="auto"/>
        <w:ind w:left="851" w:right="822"/>
        <w:contextualSpacing/>
        <w:jc w:val="both"/>
        <w:rPr>
          <w:rFonts w:ascii="Palatino Linotype" w:hAnsi="Palatino Linotype"/>
          <w:i/>
        </w:rPr>
      </w:pPr>
      <w:r w:rsidRPr="005F2324">
        <w:rPr>
          <w:rFonts w:ascii="Palatino Linotype" w:hAnsi="Palatino Linotype"/>
          <w:i/>
        </w:rPr>
        <w:t xml:space="preserve"> … </w:t>
      </w:r>
    </w:p>
    <w:p w14:paraId="59AACC43" w14:textId="77777777" w:rsidR="00CE2DAE" w:rsidRPr="005F2324" w:rsidRDefault="00CE2DAE" w:rsidP="007D7739">
      <w:pPr>
        <w:spacing w:line="360" w:lineRule="auto"/>
        <w:ind w:left="851" w:right="822"/>
        <w:contextualSpacing/>
        <w:jc w:val="both"/>
        <w:rPr>
          <w:rFonts w:ascii="Palatino Linotype" w:hAnsi="Palatino Linotype"/>
          <w:i/>
        </w:rPr>
      </w:pPr>
      <w:r w:rsidRPr="005F2324">
        <w:rPr>
          <w:rFonts w:ascii="Palatino Linotype" w:hAnsi="Palatino Linotype"/>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86AFCE3" w14:textId="77777777" w:rsidR="00CE2DAE" w:rsidRPr="005F2324" w:rsidRDefault="00CE2DAE" w:rsidP="007D7739">
      <w:pPr>
        <w:spacing w:line="360" w:lineRule="auto"/>
        <w:ind w:left="851" w:right="822"/>
        <w:contextualSpacing/>
        <w:jc w:val="both"/>
        <w:rPr>
          <w:rFonts w:ascii="Palatino Linotype" w:hAnsi="Palatino Linotype"/>
          <w:i/>
        </w:rPr>
      </w:pPr>
      <w:r w:rsidRPr="005F2324">
        <w:rPr>
          <w:rFonts w:ascii="Palatino Linotype" w:hAnsi="Palatino Linotype"/>
          <w:i/>
        </w:rPr>
        <w:t>…</w:t>
      </w:r>
      <w:r w:rsidR="00BB49DF" w:rsidRPr="005F2324">
        <w:rPr>
          <w:rFonts w:ascii="Palatino Linotype" w:hAnsi="Palatino Linotype"/>
          <w:i/>
        </w:rPr>
        <w:t>”</w:t>
      </w:r>
    </w:p>
    <w:p w14:paraId="0B743C14" w14:textId="77777777" w:rsidR="00CE2DAE" w:rsidRPr="005F2324" w:rsidRDefault="00CE2DAE" w:rsidP="007D7739">
      <w:pPr>
        <w:spacing w:line="360" w:lineRule="auto"/>
        <w:ind w:left="851" w:right="822"/>
        <w:contextualSpacing/>
        <w:jc w:val="both"/>
        <w:rPr>
          <w:rFonts w:ascii="Palatino Linotype" w:eastAsia="MS Gothic" w:hAnsi="Palatino Linotype"/>
          <w:i/>
        </w:rPr>
      </w:pPr>
    </w:p>
    <w:p w14:paraId="053173CE" w14:textId="77777777" w:rsidR="00466B0B" w:rsidRPr="005F2324" w:rsidRDefault="00CE2DAE"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hAnsi="Palatino Linotype"/>
        </w:rPr>
        <w:t xml:space="preserve">Ahora bien, es necesario señalar las siguientes definiciones de acuerdo a los lineamientos para la Organización y Conservación de Archivos emitidos por el Instituto Nacional de Acceso a la Información (INAI), los cuales tienen por objeto establecer las políticas y criterios para la sistematización y digitalización, así como </w:t>
      </w:r>
      <w:r w:rsidRPr="005F2324">
        <w:rPr>
          <w:rFonts w:ascii="Palatino Linotype" w:hAnsi="Palatino Linotype"/>
        </w:rPr>
        <w:lastRenderedPageBreak/>
        <w:t>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5F2324">
        <w:rPr>
          <w:rStyle w:val="Refdenotaalpie"/>
          <w:rFonts w:ascii="Palatino Linotype" w:hAnsi="Palatino Linotype"/>
        </w:rPr>
        <w:footnoteReference w:id="5"/>
      </w:r>
    </w:p>
    <w:p w14:paraId="55346393" w14:textId="77777777" w:rsidR="00CE2DAE" w:rsidRPr="005F2324" w:rsidRDefault="00CE2DAE" w:rsidP="007D7739">
      <w:pPr>
        <w:spacing w:line="360" w:lineRule="auto"/>
        <w:ind w:right="49"/>
        <w:contextualSpacing/>
        <w:jc w:val="both"/>
        <w:rPr>
          <w:rFonts w:ascii="Palatino Linotype" w:eastAsia="MS Gothic" w:hAnsi="Palatino Linotype"/>
        </w:rPr>
      </w:pPr>
    </w:p>
    <w:p w14:paraId="55DCF204" w14:textId="77777777" w:rsidR="00CE2DAE" w:rsidRPr="005F2324" w:rsidRDefault="00BB49DF"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w:t>
      </w:r>
      <w:r w:rsidR="00CE2DAE" w:rsidRPr="005F2324">
        <w:rPr>
          <w:rFonts w:ascii="Palatino Linotype" w:hAnsi="Palatino Linotype"/>
          <w:i/>
          <w:sz w:val="22"/>
        </w:rPr>
        <w:t xml:space="preserve">Cuarto. … </w:t>
      </w:r>
    </w:p>
    <w:p w14:paraId="183D67B6" w14:textId="77777777" w:rsidR="00CE2DAE" w:rsidRPr="005F2324" w:rsidRDefault="00CE2DAE"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 II. Archivo: El conjunto orgánico de documentos en cualquier soporte, que son producidos o recibidos por los sujetos obligados o los particulares en el ejercicio de sus atribuciones o en el desarrollo de sus actividades; </w:t>
      </w:r>
    </w:p>
    <w:p w14:paraId="06C065F2" w14:textId="77777777" w:rsidR="00CE2DAE" w:rsidRPr="005F2324" w:rsidRDefault="00CE2DAE"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III. Archivo de concentración: La unidad responsable de la administración de documentos cuya consulta es esporádica y que permanecen en ella hasta su transferencia secundaria o baja documental; </w:t>
      </w:r>
    </w:p>
    <w:p w14:paraId="1E13AA91" w14:textId="77777777" w:rsidR="00CE2DAE" w:rsidRPr="005F2324" w:rsidRDefault="00CE2DAE"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 </w:t>
      </w:r>
    </w:p>
    <w:p w14:paraId="7383323F" w14:textId="77777777" w:rsidR="00CE2DAE" w:rsidRPr="005F2324" w:rsidRDefault="00CE2DAE"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V. Archivo de trámite: La unidad responsable de la administración de documentos de uso cotidiano y necesario para el ejercicio de las atribuciones de una unidad administrativa, los cuales permanecen en ella hasta su transferencia primaria; </w:t>
      </w:r>
    </w:p>
    <w:p w14:paraId="0B2B9639" w14:textId="77777777" w:rsidR="00CE2DAE" w:rsidRPr="005F2324" w:rsidRDefault="00CE2DAE"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 </w:t>
      </w:r>
    </w:p>
    <w:p w14:paraId="222EBB96" w14:textId="77777777" w:rsidR="00CE2DAE" w:rsidRPr="005F2324" w:rsidRDefault="00CE2DAE"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X. Ciclo vital del documento: Las etapas de los documentos desde su producción o recepción hasta su baja o transferencia a un archivo histórico;</w:t>
      </w:r>
    </w:p>
    <w:p w14:paraId="75DF29C7" w14:textId="77777777" w:rsidR="00CE2DAE" w:rsidRPr="005F2324" w:rsidRDefault="00CE2DAE"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 XLVIII. Transferencia documental: El traslado controlado y sistemático de expedientes de consulta esporádica de un archivo de trámite al archivo de concentración (transferencia primaria) y de expedientes que deben conservarse de </w:t>
      </w:r>
      <w:r w:rsidRPr="005F2324">
        <w:rPr>
          <w:rFonts w:ascii="Palatino Linotype" w:hAnsi="Palatino Linotype"/>
          <w:i/>
          <w:sz w:val="22"/>
        </w:rPr>
        <w:lastRenderedPageBreak/>
        <w:t>manera permanente, del archivo de concentración al archivo histórico (transferencia secundaria);</w:t>
      </w:r>
    </w:p>
    <w:p w14:paraId="0D52B1A7" w14:textId="77777777" w:rsidR="00BB49DF" w:rsidRPr="005F2324" w:rsidRDefault="00BB49DF"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w:t>
      </w:r>
    </w:p>
    <w:p w14:paraId="38761EF9" w14:textId="77777777" w:rsidR="00CE2DAE" w:rsidRPr="005F2324" w:rsidRDefault="00CE2DAE" w:rsidP="007D7739">
      <w:pPr>
        <w:spacing w:line="360" w:lineRule="auto"/>
        <w:ind w:left="851" w:right="822"/>
        <w:contextualSpacing/>
        <w:jc w:val="both"/>
        <w:rPr>
          <w:rFonts w:ascii="Palatino Linotype" w:eastAsia="MS Gothic" w:hAnsi="Palatino Linotype"/>
          <w:i/>
          <w:sz w:val="22"/>
        </w:rPr>
      </w:pPr>
    </w:p>
    <w:p w14:paraId="268EFEFD" w14:textId="77777777" w:rsidR="00466B0B" w:rsidRPr="005F2324" w:rsidRDefault="00CE2DAE"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los Lineamientos por los que se establecen las Políticas y Criterios para realizar la Selección de los Documentos y Expedientes de Trámite Concluido existentes en los Archivos de las Unidades Administrativas de los Poderes del Estado y de los Municipios.</w:t>
      </w:r>
      <w:r w:rsidRPr="005F2324">
        <w:rPr>
          <w:rStyle w:val="Refdenotaalpie"/>
          <w:rFonts w:ascii="Palatino Linotype" w:eastAsia="MS Gothic" w:hAnsi="Palatino Linotype"/>
        </w:rPr>
        <w:footnoteReference w:id="6"/>
      </w:r>
    </w:p>
    <w:p w14:paraId="56D90328" w14:textId="77777777" w:rsidR="00BB49DF" w:rsidRPr="005F2324" w:rsidRDefault="00BB49DF" w:rsidP="007D7739">
      <w:pPr>
        <w:spacing w:line="360" w:lineRule="auto"/>
        <w:ind w:right="49"/>
        <w:contextualSpacing/>
        <w:jc w:val="both"/>
        <w:rPr>
          <w:rFonts w:ascii="Palatino Linotype" w:eastAsia="MS Gothic" w:hAnsi="Palatino Linotype"/>
        </w:rPr>
      </w:pPr>
    </w:p>
    <w:p w14:paraId="5E5AE7CD" w14:textId="77777777" w:rsidR="00BB49DF" w:rsidRPr="005F2324" w:rsidRDefault="00BB49DF"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 xml:space="preserve">“Artículo 24.-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 </w:t>
      </w:r>
    </w:p>
    <w:p w14:paraId="607B8E3E" w14:textId="77777777" w:rsidR="00BB49DF" w:rsidRPr="005F2324" w:rsidRDefault="00BB49DF"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lastRenderedPageBreak/>
        <w:t>I. 6 años para expedientes con información administrativa;</w:t>
      </w:r>
    </w:p>
    <w:p w14:paraId="7F0CDA81" w14:textId="77777777" w:rsidR="00BB49DF" w:rsidRPr="005F2324" w:rsidRDefault="00BB49DF"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…2</w:t>
      </w:r>
    </w:p>
    <w:p w14:paraId="2B277BFA" w14:textId="77777777" w:rsidR="00BB49DF" w:rsidRPr="005F2324" w:rsidRDefault="00BB49DF" w:rsidP="007D7739">
      <w:pPr>
        <w:spacing w:line="360" w:lineRule="auto"/>
        <w:ind w:right="49"/>
        <w:contextualSpacing/>
        <w:jc w:val="both"/>
        <w:rPr>
          <w:rFonts w:ascii="Palatino Linotype" w:eastAsia="MS Gothic" w:hAnsi="Palatino Linotype"/>
        </w:rPr>
      </w:pPr>
    </w:p>
    <w:p w14:paraId="24CBFC11" w14:textId="77777777" w:rsidR="00F80775" w:rsidRPr="005F2324" w:rsidRDefault="00BB49DF"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hAnsi="Palatino Linotype"/>
        </w:rPr>
        <w:t>Los archivos permanecerán en Archivo de Trámite hasta que sean transferidos al Archivo de Concentración, en donde su plazo de conservación precaucional de acuerdo a los lineamientos en cito, será de 6 años para los expedientes con información administrativa, sin embargo, el artículo 8 de la Ley de Documentos Administrativos e Históricos del Estado de México establece que los documentos de contenido administrativo de importancia, serán conservados por 20 años:</w:t>
      </w:r>
    </w:p>
    <w:p w14:paraId="4091CE46" w14:textId="77777777" w:rsidR="00BB49DF" w:rsidRPr="005F2324" w:rsidRDefault="00BB49DF" w:rsidP="007D7739">
      <w:pPr>
        <w:spacing w:line="360" w:lineRule="auto"/>
        <w:ind w:right="49"/>
        <w:contextualSpacing/>
        <w:jc w:val="both"/>
        <w:rPr>
          <w:rFonts w:ascii="Palatino Linotype" w:eastAsia="MS Gothic" w:hAnsi="Palatino Linotype"/>
        </w:rPr>
      </w:pPr>
    </w:p>
    <w:p w14:paraId="34A332D0" w14:textId="77777777" w:rsidR="00BB49DF" w:rsidRPr="005F2324" w:rsidRDefault="00BB49DF" w:rsidP="007D7739">
      <w:pPr>
        <w:spacing w:line="360" w:lineRule="auto"/>
        <w:ind w:left="851" w:right="822"/>
        <w:contextualSpacing/>
        <w:jc w:val="both"/>
        <w:rPr>
          <w:rFonts w:ascii="Palatino Linotype" w:hAnsi="Palatino Linotype"/>
          <w:i/>
          <w:sz w:val="22"/>
        </w:rPr>
      </w:pPr>
      <w:r w:rsidRPr="005F2324">
        <w:rPr>
          <w:rFonts w:ascii="Palatino Linotype" w:hAnsi="Palatino Linotype"/>
          <w:i/>
          <w:sz w:val="22"/>
        </w:rPr>
        <w:t>“Artículo 8.- Los documentos de contenido administrativo de importancia, serán conservados por 20 años, y si el documento se vincula con las funciones de 2 ó más sujetos públicos, deberá transmitirse la información correspondiente, para el efecto, del proceso o vaciado en otros documentos.” (Sic)</w:t>
      </w:r>
    </w:p>
    <w:p w14:paraId="73E1382A" w14:textId="77777777" w:rsidR="00BB49DF" w:rsidRPr="005F2324" w:rsidRDefault="00BB49DF" w:rsidP="007D7739">
      <w:pPr>
        <w:spacing w:line="360" w:lineRule="auto"/>
        <w:ind w:right="49"/>
        <w:contextualSpacing/>
        <w:jc w:val="both"/>
        <w:rPr>
          <w:rFonts w:ascii="Palatino Linotype" w:eastAsia="MS Gothic" w:hAnsi="Palatino Linotype"/>
        </w:rPr>
      </w:pPr>
    </w:p>
    <w:p w14:paraId="2234A4F6" w14:textId="77777777" w:rsidR="00F80775" w:rsidRPr="005F2324" w:rsidRDefault="001B7401"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hAnsi="Palatino Linotype"/>
          <w:lang w:eastAsia="en-US"/>
        </w:rPr>
        <w:t xml:space="preserve">Por otro lado, es importante señalar que el oficio al que se refiere la particular en su solicitud de información, es del año 1992, por lo que el tiempo de conservación se ha visto rebasado, toda vez que han transcurrido veintinueve años, por lo que a decir del Sujeto Obligado, en atención a lo establecido por la Ley de Documentos Administrativos e Históricos del Estado de México, referido en el párrafo anterior , si el documento de vincula con las funciones de dos o más sujeto públicos, deberá transmitirse la información correspondiente, para el efecto del proceso de vaciado en otros documentos. </w:t>
      </w:r>
    </w:p>
    <w:p w14:paraId="58A93507" w14:textId="77777777" w:rsidR="001B7401" w:rsidRPr="005F2324" w:rsidRDefault="001B7401" w:rsidP="001B7401">
      <w:pPr>
        <w:spacing w:line="360" w:lineRule="auto"/>
        <w:ind w:right="49"/>
        <w:contextualSpacing/>
        <w:jc w:val="both"/>
        <w:rPr>
          <w:rFonts w:ascii="Palatino Linotype" w:eastAsia="MS Gothic" w:hAnsi="Palatino Linotype"/>
        </w:rPr>
      </w:pPr>
    </w:p>
    <w:p w14:paraId="6E642834" w14:textId="77777777" w:rsidR="001B7401" w:rsidRPr="005F2324" w:rsidRDefault="001B7401"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hAnsi="Palatino Linotype"/>
          <w:lang w:eastAsia="en-US"/>
        </w:rPr>
        <w:lastRenderedPageBreak/>
        <w:t>En virtud de los anterior, es necesario traer a colación que dentro de las disposiciones que regulan de manera específica la materia de archivos y su depuración, se encontró que el ordenamiento jurídico que pudiese indicar el destino de la información atendiendo a la temporalidad de lo solicitado por el particular, es el Dictamen 1618 de la Comisión Dictaminadora de Depuración de Documentos, publicado en el Periódico Oficial “Gaceta de Gobierno” el 15 de octubre de 1998, cuyo fin es establecer las normas, políticas y procedimientos para la selección de documentos preliminar y final, de los acervos de trámite concluido, existentes en las unidades administrativas de los Poderes del Estado y Municipios, para propiciar la adecuada administración del patrimonio documental mexiquense.</w:t>
      </w:r>
    </w:p>
    <w:p w14:paraId="13674ADB" w14:textId="77777777" w:rsidR="001B7401" w:rsidRPr="005F2324" w:rsidRDefault="001B7401" w:rsidP="001B7401">
      <w:pPr>
        <w:spacing w:line="360" w:lineRule="auto"/>
        <w:ind w:right="49"/>
        <w:contextualSpacing/>
        <w:jc w:val="both"/>
        <w:rPr>
          <w:rFonts w:ascii="Palatino Linotype" w:eastAsia="MS Gothic" w:hAnsi="Palatino Linotype"/>
        </w:rPr>
      </w:pPr>
    </w:p>
    <w:p w14:paraId="7CAF5FB0" w14:textId="77777777" w:rsidR="001B7401" w:rsidRPr="005F2324" w:rsidRDefault="001B7401"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 xml:space="preserve">Debe puntualizarse </w:t>
      </w:r>
      <w:r w:rsidR="00C16395" w:rsidRPr="005F2324">
        <w:rPr>
          <w:rFonts w:ascii="Palatino Linotype" w:eastAsia="MS Gothic" w:hAnsi="Palatino Linotype"/>
        </w:rPr>
        <w:t>que</w:t>
      </w:r>
      <w:r w:rsidRPr="005F2324">
        <w:rPr>
          <w:rFonts w:ascii="Palatino Linotype" w:eastAsia="MS Gothic" w:hAnsi="Palatino Linotype"/>
        </w:rPr>
        <w:t xml:space="preserve"> las disposiciones contenidas en el dictamen, </w:t>
      </w:r>
      <w:r w:rsidR="00C16395" w:rsidRPr="005F2324">
        <w:rPr>
          <w:rFonts w:ascii="Palatino Linotype" w:eastAsia="MS Gothic" w:hAnsi="Palatino Linotype"/>
        </w:rPr>
        <w:t>como establece el dictamen cuarto, son de observancia obligatoria para todas y cada una de las unidades administrativas de los Poderes del Estado y Municipios, en lo concerniente a la selección preliminar y final de sus acervos documentales de trámite concluido.</w:t>
      </w:r>
    </w:p>
    <w:p w14:paraId="6EF6E29D" w14:textId="77777777" w:rsidR="00C16395" w:rsidRPr="005F2324" w:rsidRDefault="00C16395" w:rsidP="00C16395">
      <w:pPr>
        <w:spacing w:line="360" w:lineRule="auto"/>
        <w:ind w:right="49"/>
        <w:contextualSpacing/>
        <w:jc w:val="both"/>
        <w:rPr>
          <w:rFonts w:ascii="Palatino Linotype" w:eastAsia="MS Gothic" w:hAnsi="Palatino Linotype"/>
        </w:rPr>
      </w:pPr>
    </w:p>
    <w:p w14:paraId="10608EA9" w14:textId="77777777" w:rsidR="00C16395" w:rsidRPr="005F2324" w:rsidRDefault="00C16395"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De este modo, el dictamen quinto establece que los documentos de trámite concluido existentes en los archivos de gestión o concentración de los Poderes del Estado y Municipios deben conservarse o eliminarse, según corresponda, de acuerdo con lo estipulado en dicho dictamen y en la normatividad establecida por la Comisión Dictaminadora de Depuración de Documentos:</w:t>
      </w:r>
    </w:p>
    <w:p w14:paraId="634D92FA" w14:textId="77777777" w:rsidR="00C16395" w:rsidRPr="005F2324" w:rsidRDefault="00C16395" w:rsidP="00C16395">
      <w:pPr>
        <w:spacing w:line="360" w:lineRule="auto"/>
        <w:ind w:right="49"/>
        <w:contextualSpacing/>
        <w:jc w:val="both"/>
        <w:rPr>
          <w:rFonts w:ascii="Palatino Linotype" w:eastAsia="MS Gothic" w:hAnsi="Palatino Linotype"/>
        </w:rPr>
      </w:pPr>
    </w:p>
    <w:p w14:paraId="320C79C1" w14:textId="77777777" w:rsidR="00C16395" w:rsidRPr="005F2324" w:rsidRDefault="00C16395" w:rsidP="00C16395">
      <w:pPr>
        <w:spacing w:line="276" w:lineRule="auto"/>
        <w:ind w:left="851" w:right="822"/>
        <w:contextualSpacing/>
        <w:jc w:val="both"/>
        <w:rPr>
          <w:rFonts w:ascii="Palatino Linotype" w:hAnsi="Palatino Linotype"/>
          <w:i/>
        </w:rPr>
      </w:pPr>
      <w:r w:rsidRPr="005F2324">
        <w:rPr>
          <w:rFonts w:ascii="Palatino Linotype" w:hAnsi="Palatino Linotype"/>
          <w:i/>
        </w:rPr>
        <w:lastRenderedPageBreak/>
        <w:t>SÉPTIMO. El proceso de selección documental final se aplicará exclusivamente a los documentos de trámite concluido existentes en los archivos de concentración, una vez que haya terminado su tiempo de conservación precaucional y de conformidad con lo señalado en el presente dictamen y en los Catálogos de Disposición Documental. En el caso de los archivos históricos, sólo se permitirá la realización del proceso de selección final en aquellos expedientes que no lo recibieron en el archivo de concentración y cuyos documentos hayan sido generados con posterioridad a 1940.</w:t>
      </w:r>
    </w:p>
    <w:p w14:paraId="23A7C166" w14:textId="77777777" w:rsidR="00C16395" w:rsidRPr="005F2324" w:rsidRDefault="00C16395" w:rsidP="00C16395">
      <w:pPr>
        <w:spacing w:line="276" w:lineRule="auto"/>
        <w:ind w:left="851" w:right="822"/>
        <w:contextualSpacing/>
        <w:jc w:val="both"/>
        <w:rPr>
          <w:rFonts w:ascii="Palatino Linotype" w:hAnsi="Palatino Linotype"/>
          <w:i/>
        </w:rPr>
      </w:pPr>
    </w:p>
    <w:p w14:paraId="75B32930" w14:textId="77777777" w:rsidR="00C16395" w:rsidRPr="005F2324" w:rsidRDefault="00C16395" w:rsidP="00C16395">
      <w:pPr>
        <w:spacing w:line="276" w:lineRule="auto"/>
        <w:ind w:left="851" w:right="822"/>
        <w:contextualSpacing/>
        <w:jc w:val="both"/>
        <w:rPr>
          <w:rFonts w:ascii="Palatino Linotype" w:hAnsi="Palatino Linotype"/>
          <w:i/>
        </w:rPr>
      </w:pPr>
      <w:r w:rsidRPr="005F2324">
        <w:rPr>
          <w:rFonts w:ascii="Palatino Linotype" w:hAnsi="Palatino Linotype"/>
          <w:i/>
        </w:rPr>
        <w:t>OCTAVO. Serán las unidades administrativas quienes realicen, con sus propios recursos, los procesos de selección documental preliminar o final conforme a lo señalado en el presente dictamen.</w:t>
      </w:r>
    </w:p>
    <w:p w14:paraId="75400D0C" w14:textId="77777777" w:rsidR="00C16395" w:rsidRPr="005F2324" w:rsidRDefault="00C16395" w:rsidP="00C16395">
      <w:pPr>
        <w:spacing w:line="276" w:lineRule="auto"/>
        <w:ind w:left="851" w:right="822"/>
        <w:contextualSpacing/>
        <w:jc w:val="both"/>
        <w:rPr>
          <w:rFonts w:ascii="Palatino Linotype" w:hAnsi="Palatino Linotype"/>
          <w:i/>
        </w:rPr>
      </w:pPr>
    </w:p>
    <w:p w14:paraId="354173E1" w14:textId="77777777" w:rsidR="00C16395" w:rsidRPr="005F2324" w:rsidRDefault="00C16395" w:rsidP="00C16395">
      <w:pPr>
        <w:spacing w:line="276" w:lineRule="auto"/>
        <w:ind w:left="851" w:right="822"/>
        <w:contextualSpacing/>
        <w:jc w:val="both"/>
        <w:rPr>
          <w:rFonts w:ascii="Palatino Linotype" w:hAnsi="Palatino Linotype"/>
          <w:i/>
        </w:rPr>
      </w:pPr>
      <w:r w:rsidRPr="005F2324">
        <w:rPr>
          <w:rFonts w:ascii="Palatino Linotype" w:hAnsi="Palatino Linotype"/>
          <w:i/>
        </w:rPr>
        <w:t>NOVENO. Para aplicar correctamente la normatividad y cumplir adecuadamente con la metodología indicada en este dictamen, el responsable de la custodia de los documentos podrá solicitar a la Comisión Dictaminadora de Depuración de Documentos la asistencia técnica que para el efecto se requiera.</w:t>
      </w:r>
    </w:p>
    <w:p w14:paraId="2B075595" w14:textId="77777777" w:rsidR="00C16395" w:rsidRPr="005F2324" w:rsidRDefault="00C16395" w:rsidP="00C16395">
      <w:pPr>
        <w:spacing w:line="276" w:lineRule="auto"/>
        <w:ind w:left="851" w:right="822"/>
        <w:contextualSpacing/>
        <w:jc w:val="both"/>
        <w:rPr>
          <w:rFonts w:ascii="Palatino Linotype" w:hAnsi="Palatino Linotype"/>
          <w:i/>
        </w:rPr>
      </w:pPr>
    </w:p>
    <w:p w14:paraId="536AFC9C" w14:textId="77777777" w:rsidR="00C16395" w:rsidRPr="005F2324" w:rsidRDefault="00C16395" w:rsidP="00C16395">
      <w:pPr>
        <w:spacing w:line="276" w:lineRule="auto"/>
        <w:ind w:left="851" w:right="822"/>
        <w:contextualSpacing/>
        <w:jc w:val="both"/>
        <w:rPr>
          <w:rFonts w:ascii="Palatino Linotype" w:hAnsi="Palatino Linotype"/>
          <w:i/>
        </w:rPr>
      </w:pPr>
      <w:r w:rsidRPr="005F2324">
        <w:rPr>
          <w:rFonts w:ascii="Palatino Linotype" w:hAnsi="Palatino Linotype"/>
          <w:i/>
        </w:rPr>
        <w:t xml:space="preserve">DECIMO. Los documentos que hayan sido extraídos de los expedientes, como resultado de los procesos de selección preliminar y final aplicados, no podrán eliminarse sin la aprobación de la Comisión Dictaminadora de Depuración de Documentos, que es la única instancia facultada por Ley para otorgar los permisos al respecto. </w:t>
      </w:r>
    </w:p>
    <w:p w14:paraId="4A69D173" w14:textId="77777777" w:rsidR="00C16395" w:rsidRPr="005F2324" w:rsidRDefault="00C16395" w:rsidP="00C16395">
      <w:pPr>
        <w:spacing w:line="276" w:lineRule="auto"/>
        <w:ind w:left="851" w:right="822"/>
        <w:contextualSpacing/>
        <w:jc w:val="both"/>
        <w:rPr>
          <w:rFonts w:ascii="Palatino Linotype" w:hAnsi="Palatino Linotype"/>
          <w:i/>
        </w:rPr>
      </w:pPr>
    </w:p>
    <w:p w14:paraId="58950E61" w14:textId="77777777" w:rsidR="00C16395" w:rsidRPr="005F2324" w:rsidRDefault="00C16395" w:rsidP="00C16395">
      <w:pPr>
        <w:spacing w:line="276" w:lineRule="auto"/>
        <w:ind w:left="851" w:right="822"/>
        <w:contextualSpacing/>
        <w:jc w:val="both"/>
        <w:rPr>
          <w:rFonts w:ascii="Palatino Linotype" w:hAnsi="Palatino Linotype"/>
          <w:i/>
        </w:rPr>
      </w:pPr>
      <w:r w:rsidRPr="005F2324">
        <w:rPr>
          <w:rFonts w:ascii="Palatino Linotype" w:hAnsi="Palatino Linotype"/>
          <w:i/>
        </w:rPr>
        <w:t xml:space="preserve">DECIMO PRIMERO. Aprobada la eliminación de los documentos, la unidad administrativa notificará a la Comisión Dictaminadora de Depuración de Documentos, la fecha y el lugar en el que se· llevará a cabo la destrucción física de los mismos, con el propósito de que uno de sus integrantes verifique </w:t>
      </w:r>
      <w:r w:rsidRPr="005F2324">
        <w:rPr>
          <w:rFonts w:ascii="Palatino Linotype" w:hAnsi="Palatino Linotype"/>
          <w:i/>
        </w:rPr>
        <w:lastRenderedPageBreak/>
        <w:t>que únicamente se elimine la documentación autorizada y proceda a levantar el acta de testificación de destrucción respectiva.</w:t>
      </w:r>
    </w:p>
    <w:p w14:paraId="695584C4" w14:textId="77777777" w:rsidR="00C16395" w:rsidRPr="005F2324" w:rsidRDefault="00C16395" w:rsidP="00C16395">
      <w:pPr>
        <w:spacing w:line="360" w:lineRule="auto"/>
        <w:ind w:right="49"/>
        <w:contextualSpacing/>
        <w:jc w:val="both"/>
        <w:rPr>
          <w:rFonts w:ascii="Palatino Linotype" w:eastAsia="MS Gothic" w:hAnsi="Palatino Linotype"/>
        </w:rPr>
      </w:pPr>
    </w:p>
    <w:p w14:paraId="10D331C4" w14:textId="77777777" w:rsidR="00C16395" w:rsidRPr="005F2324" w:rsidRDefault="00C16395"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De lo anterior descrito se deriva que existe un proceso de selecci</w:t>
      </w:r>
      <w:r w:rsidR="00E71B12" w:rsidRPr="005F2324">
        <w:rPr>
          <w:rFonts w:ascii="Palatino Linotype" w:eastAsia="MS Gothic" w:hAnsi="Palatino Linotype"/>
        </w:rPr>
        <w:t>ón documental, de conformidad co</w:t>
      </w:r>
      <w:r w:rsidRPr="005F2324">
        <w:rPr>
          <w:rFonts w:ascii="Palatino Linotype" w:eastAsia="MS Gothic" w:hAnsi="Palatino Linotype"/>
        </w:rPr>
        <w:t>n el dictamen referido</w:t>
      </w:r>
      <w:r w:rsidR="00E71B12" w:rsidRPr="005F2324">
        <w:rPr>
          <w:rFonts w:ascii="Palatino Linotype" w:eastAsia="MS Gothic" w:hAnsi="Palatino Linotype"/>
        </w:rPr>
        <w:t xml:space="preserve">, que </w:t>
      </w:r>
      <w:r w:rsidRPr="005F2324">
        <w:rPr>
          <w:rFonts w:ascii="Palatino Linotype" w:eastAsia="MS Gothic" w:hAnsi="Palatino Linotype"/>
        </w:rPr>
        <w:t>la Comisión Dictaminadora de Depuración d</w:t>
      </w:r>
      <w:r w:rsidR="00E71B12" w:rsidRPr="005F2324">
        <w:rPr>
          <w:rFonts w:ascii="Palatino Linotype" w:eastAsia="MS Gothic" w:hAnsi="Palatino Linotype"/>
        </w:rPr>
        <w:t>e</w:t>
      </w:r>
      <w:r w:rsidRPr="005F2324">
        <w:rPr>
          <w:rFonts w:ascii="Palatino Linotype" w:eastAsia="MS Gothic" w:hAnsi="Palatino Linotype"/>
        </w:rPr>
        <w:t xml:space="preserve"> Documentos </w:t>
      </w:r>
      <w:r w:rsidR="00E71B12" w:rsidRPr="005F2324">
        <w:rPr>
          <w:rFonts w:ascii="Palatino Linotype" w:eastAsia="MS Gothic" w:hAnsi="Palatino Linotype"/>
        </w:rPr>
        <w:t>brindará asistencia técnica para aplicar correctamente la normatividad y cumplir con la metodología indicada, que los documentos extraídos de los expedientes no podrán eliminarse sin la aprobación de dicha Comisión y que derivado de la eliminación de documentos, existirá una Acta de baja, por lo que se colige que de haber procedido a la depuración de la información con apego a lo establecido por la normatividad referida, se debió realizar el Acta de Baja Documental de la información solicitada.</w:t>
      </w:r>
    </w:p>
    <w:p w14:paraId="1128E886" w14:textId="77777777" w:rsidR="00E71B12" w:rsidRPr="005F2324" w:rsidRDefault="00E71B12" w:rsidP="00E71B12">
      <w:pPr>
        <w:spacing w:line="360" w:lineRule="auto"/>
        <w:ind w:right="49"/>
        <w:contextualSpacing/>
        <w:jc w:val="both"/>
        <w:rPr>
          <w:rFonts w:ascii="Palatino Linotype" w:eastAsia="MS Gothic" w:hAnsi="Palatino Linotype"/>
        </w:rPr>
      </w:pPr>
    </w:p>
    <w:p w14:paraId="696D189F" w14:textId="77777777" w:rsidR="00E71B12" w:rsidRPr="005F2324" w:rsidRDefault="00E71B12" w:rsidP="007D7739">
      <w:pPr>
        <w:numPr>
          <w:ilvl w:val="0"/>
          <w:numId w:val="1"/>
        </w:numPr>
        <w:spacing w:line="360" w:lineRule="auto"/>
        <w:ind w:left="0" w:right="49" w:firstLine="0"/>
        <w:contextualSpacing/>
        <w:jc w:val="both"/>
        <w:rPr>
          <w:rFonts w:ascii="Palatino Linotype" w:eastAsia="MS Gothic" w:hAnsi="Palatino Linotype"/>
        </w:rPr>
      </w:pPr>
      <w:r w:rsidRPr="005F2324">
        <w:rPr>
          <w:rFonts w:ascii="Palatino Linotype" w:eastAsia="MS Gothic" w:hAnsi="Palatino Linotype"/>
        </w:rPr>
        <w:t>Es por lo referido, que se considera dable ordenar la búsqueda exhaustiva y razonable de la información requerida por el particular; y en el caso de que el Sujeto Obligado haya realizado la depuración de la información, deberá entregar la respectiva acta de baja. Al respecto, cabe mencionar que el acta de baja correspondiente podrá ser sólo entregada respecto de aquella información de la que, en términos de la Ley, haya transcurrido el tiempo de conservación de la información.</w:t>
      </w:r>
    </w:p>
    <w:p w14:paraId="19567198" w14:textId="77777777" w:rsidR="000E65B9" w:rsidRPr="005F2324" w:rsidRDefault="000E65B9" w:rsidP="007D7739">
      <w:pPr>
        <w:pStyle w:val="Ttulo1"/>
        <w:spacing w:before="0" w:line="360" w:lineRule="auto"/>
        <w:rPr>
          <w:rFonts w:ascii="Palatino Linotype" w:hAnsi="Palatino Linotype"/>
          <w:b/>
          <w:color w:val="auto"/>
          <w:sz w:val="24"/>
          <w:lang w:eastAsia="en-US"/>
        </w:rPr>
      </w:pPr>
    </w:p>
    <w:p w14:paraId="245081ED" w14:textId="77777777" w:rsidR="000E65B9" w:rsidRPr="005F2324" w:rsidRDefault="000E65B9" w:rsidP="007D7739">
      <w:pPr>
        <w:pStyle w:val="Ttulo1"/>
        <w:spacing w:before="0" w:line="360" w:lineRule="auto"/>
        <w:rPr>
          <w:rFonts w:ascii="Palatino Linotype" w:hAnsi="Palatino Linotype"/>
          <w:b/>
          <w:color w:val="auto"/>
          <w:sz w:val="24"/>
          <w:szCs w:val="24"/>
          <w:lang w:eastAsia="en-US"/>
        </w:rPr>
      </w:pPr>
      <w:bookmarkStart w:id="25" w:name="_Toc87379953"/>
      <w:r w:rsidRPr="005F2324">
        <w:rPr>
          <w:rFonts w:ascii="Palatino Linotype" w:hAnsi="Palatino Linotype"/>
          <w:b/>
          <w:color w:val="auto"/>
          <w:sz w:val="24"/>
          <w:lang w:eastAsia="en-US"/>
        </w:rPr>
        <w:t xml:space="preserve">V. </w:t>
      </w:r>
      <w:r w:rsidRPr="005F2324">
        <w:rPr>
          <w:rFonts w:ascii="Palatino Linotype" w:hAnsi="Palatino Linotype"/>
          <w:b/>
          <w:color w:val="auto"/>
          <w:sz w:val="24"/>
          <w:szCs w:val="24"/>
          <w:lang w:eastAsia="en-US"/>
        </w:rPr>
        <w:t>De la inexistencia de la información.</w:t>
      </w:r>
      <w:bookmarkEnd w:id="25"/>
    </w:p>
    <w:p w14:paraId="3F95334B" w14:textId="77777777" w:rsidR="000E65B9" w:rsidRPr="005F2324" w:rsidRDefault="000E65B9" w:rsidP="007D7739">
      <w:pPr>
        <w:spacing w:line="360" w:lineRule="auto"/>
        <w:ind w:right="49"/>
        <w:contextualSpacing/>
        <w:jc w:val="both"/>
        <w:rPr>
          <w:rFonts w:ascii="Palatino Linotype" w:eastAsia="MS Gothic" w:hAnsi="Palatino Linotype"/>
        </w:rPr>
      </w:pPr>
    </w:p>
    <w:p w14:paraId="59DDA80D" w14:textId="77777777" w:rsidR="000E65B9" w:rsidRPr="005F2324" w:rsidRDefault="000E65B9" w:rsidP="007D7739">
      <w:pPr>
        <w:pStyle w:val="Prrafodelista"/>
        <w:numPr>
          <w:ilvl w:val="0"/>
          <w:numId w:val="1"/>
        </w:numPr>
        <w:spacing w:line="360" w:lineRule="auto"/>
        <w:ind w:left="0" w:firstLine="0"/>
        <w:jc w:val="both"/>
        <w:rPr>
          <w:rFonts w:ascii="Palatino Linotype" w:hAnsi="Palatino Linotype" w:cs="Segoe UI"/>
          <w:sz w:val="24"/>
        </w:rPr>
      </w:pPr>
      <w:r w:rsidRPr="005F2324">
        <w:rPr>
          <w:rFonts w:ascii="Palatino Linotype" w:hAnsi="Palatino Linotype"/>
          <w:color w:val="222222"/>
          <w:sz w:val="24"/>
        </w:rPr>
        <w:t>Ahora bien, de ser el caso de que el Sujeto Obligado no cuente con la información relacionada en el apartado anterior, deberá  observar lo siguiente.</w:t>
      </w:r>
    </w:p>
    <w:p w14:paraId="2784D277" w14:textId="77777777" w:rsidR="000E65B9" w:rsidRPr="005F2324" w:rsidRDefault="000E65B9" w:rsidP="007D7739">
      <w:pPr>
        <w:pStyle w:val="Prrafodelista"/>
        <w:spacing w:line="360" w:lineRule="auto"/>
        <w:ind w:left="0"/>
        <w:jc w:val="both"/>
        <w:rPr>
          <w:rFonts w:ascii="Palatino Linotype" w:hAnsi="Palatino Linotype" w:cs="Segoe UI"/>
          <w:sz w:val="24"/>
        </w:rPr>
      </w:pPr>
      <w:r w:rsidRPr="005F2324">
        <w:rPr>
          <w:rFonts w:ascii="Palatino Linotype" w:hAnsi="Palatino Linotype" w:cs="Segoe UI"/>
          <w:sz w:val="24"/>
        </w:rPr>
        <w:lastRenderedPageBreak/>
        <w:t xml:space="preserve"> </w:t>
      </w:r>
    </w:p>
    <w:p w14:paraId="2D8AED9B" w14:textId="77777777" w:rsidR="000E65B9" w:rsidRPr="005F2324" w:rsidRDefault="000E65B9" w:rsidP="007D7739">
      <w:pPr>
        <w:pStyle w:val="Prrafodelista"/>
        <w:numPr>
          <w:ilvl w:val="0"/>
          <w:numId w:val="1"/>
        </w:numPr>
        <w:spacing w:line="360" w:lineRule="auto"/>
        <w:ind w:left="0" w:firstLine="0"/>
        <w:jc w:val="both"/>
        <w:rPr>
          <w:rFonts w:ascii="Palatino Linotype" w:hAnsi="Palatino Linotype" w:cs="Segoe UI"/>
          <w:sz w:val="24"/>
        </w:rPr>
      </w:pPr>
      <w:r w:rsidRPr="005F2324">
        <w:rPr>
          <w:rFonts w:ascii="Palatino Linotype" w:hAnsi="Palatino Linotype"/>
          <w:color w:val="222222"/>
          <w:sz w:val="24"/>
        </w:rPr>
        <w:t>La </w:t>
      </w:r>
      <w:r w:rsidRPr="005F2324">
        <w:rPr>
          <w:rFonts w:ascii="Palatino Linotype" w:hAnsi="Palatino Linotype"/>
          <w:b/>
          <w:bCs/>
          <w:color w:val="222222"/>
          <w:sz w:val="24"/>
        </w:rPr>
        <w:t>Ley General de Transparencia y Acceso a la Información Pública</w:t>
      </w:r>
      <w:r w:rsidRPr="005F2324">
        <w:rPr>
          <w:rFonts w:ascii="Palatino Linotype" w:hAnsi="Palatino Linotype"/>
          <w:color w:val="222222"/>
          <w:sz w:val="24"/>
        </w:rPr>
        <w:t>, en específico en su artículo 65 fracción III:</w:t>
      </w:r>
    </w:p>
    <w:p w14:paraId="45CA2CFF" w14:textId="77777777" w:rsidR="000E65B9" w:rsidRPr="005F2324" w:rsidRDefault="000E65B9" w:rsidP="007D7739">
      <w:pPr>
        <w:pStyle w:val="Prrafodelista"/>
        <w:spacing w:line="360" w:lineRule="auto"/>
        <w:ind w:left="0"/>
        <w:jc w:val="both"/>
        <w:rPr>
          <w:rFonts w:ascii="Palatino Linotype" w:hAnsi="Palatino Linotype" w:cs="Segoe UI"/>
        </w:rPr>
      </w:pPr>
    </w:p>
    <w:p w14:paraId="782D1CBB" w14:textId="77777777" w:rsidR="000E65B9" w:rsidRPr="005F2324" w:rsidRDefault="000E65B9" w:rsidP="007D7739">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5F2324">
        <w:rPr>
          <w:rFonts w:ascii="Palatino Linotype" w:hAnsi="Palatino Linotype"/>
          <w:bCs/>
          <w:i/>
          <w:iCs/>
          <w:color w:val="000000"/>
          <w:sz w:val="22"/>
        </w:rPr>
        <w:t xml:space="preserve">Artículo 65. Los Comités de Transparencia tendrán las facultades y atribuciones siguientes: </w:t>
      </w:r>
    </w:p>
    <w:p w14:paraId="75B439ED" w14:textId="77777777" w:rsidR="000E65B9" w:rsidRPr="005F2324" w:rsidRDefault="000E65B9" w:rsidP="007D7739">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5F2324">
        <w:rPr>
          <w:rFonts w:ascii="Palatino Linotype" w:hAnsi="Palatino Linotype"/>
          <w:bCs/>
          <w:i/>
          <w:iCs/>
          <w:color w:val="000000"/>
          <w:sz w:val="22"/>
        </w:rPr>
        <w:t>…</w:t>
      </w:r>
    </w:p>
    <w:p w14:paraId="1E1F2D04" w14:textId="77777777" w:rsidR="000E65B9" w:rsidRPr="005F2324" w:rsidRDefault="000E65B9" w:rsidP="007D7739">
      <w:pPr>
        <w:shd w:val="clear" w:color="auto" w:fill="FFFFFF"/>
        <w:spacing w:line="360" w:lineRule="auto"/>
        <w:ind w:left="567" w:right="567"/>
        <w:jc w:val="both"/>
        <w:rPr>
          <w:rFonts w:ascii="Palatino Linotype" w:hAnsi="Palatino Linotype"/>
          <w:b/>
          <w:bCs/>
          <w:i/>
          <w:iCs/>
          <w:color w:val="222222"/>
          <w:sz w:val="22"/>
          <w:u w:val="single"/>
        </w:rPr>
      </w:pPr>
      <w:r w:rsidRPr="005F2324">
        <w:rPr>
          <w:rFonts w:ascii="Palatino Linotype" w:hAnsi="Palatino Linotype"/>
          <w:b/>
          <w:bCs/>
          <w:i/>
          <w:iCs/>
          <w:color w:val="222222"/>
          <w:sz w:val="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2D0EA5EE" w14:textId="77777777" w:rsidR="000E65B9" w:rsidRPr="005F2324" w:rsidRDefault="000E65B9" w:rsidP="007D7739">
      <w:pPr>
        <w:shd w:val="clear" w:color="auto" w:fill="FFFFFF"/>
        <w:spacing w:line="360" w:lineRule="auto"/>
        <w:ind w:left="567" w:right="567"/>
        <w:jc w:val="both"/>
        <w:rPr>
          <w:rFonts w:ascii="Palatino Linotype" w:hAnsi="Palatino Linotype"/>
          <w:bCs/>
          <w:i/>
          <w:iCs/>
          <w:color w:val="222222"/>
          <w:sz w:val="22"/>
        </w:rPr>
      </w:pPr>
      <w:r w:rsidRPr="005F2324">
        <w:rPr>
          <w:rFonts w:ascii="Palatino Linotype" w:hAnsi="Palatino Linotype"/>
          <w:bCs/>
          <w:i/>
          <w:iCs/>
          <w:color w:val="222222"/>
          <w:sz w:val="22"/>
        </w:rPr>
        <w:t>(Énfasis añadido)</w:t>
      </w:r>
    </w:p>
    <w:p w14:paraId="26006D22" w14:textId="77777777" w:rsidR="000E65B9" w:rsidRPr="005F2324" w:rsidRDefault="000E65B9" w:rsidP="007D7739">
      <w:pPr>
        <w:shd w:val="clear" w:color="auto" w:fill="FFFFFF"/>
        <w:spacing w:line="360" w:lineRule="auto"/>
        <w:ind w:left="567" w:right="567"/>
        <w:jc w:val="both"/>
        <w:rPr>
          <w:rFonts w:ascii="Palatino Linotype" w:hAnsi="Palatino Linotype"/>
          <w:color w:val="222222"/>
          <w:sz w:val="22"/>
        </w:rPr>
      </w:pPr>
    </w:p>
    <w:p w14:paraId="79678ABD" w14:textId="77777777" w:rsidR="000E65B9" w:rsidRPr="005F2324" w:rsidRDefault="000E65B9" w:rsidP="007D7739">
      <w:pPr>
        <w:pStyle w:val="Prrafodelista"/>
        <w:numPr>
          <w:ilvl w:val="0"/>
          <w:numId w:val="1"/>
        </w:numPr>
        <w:spacing w:line="360" w:lineRule="auto"/>
        <w:ind w:left="0" w:firstLine="0"/>
        <w:jc w:val="both"/>
        <w:rPr>
          <w:rFonts w:ascii="Palatino Linotype" w:hAnsi="Palatino Linotype"/>
          <w:color w:val="222222"/>
          <w:sz w:val="24"/>
        </w:rPr>
      </w:pPr>
      <w:r w:rsidRPr="005F2324">
        <w:rPr>
          <w:rFonts w:ascii="Palatino Linotype" w:hAnsi="Palatino Linotype"/>
          <w:color w:val="222222"/>
          <w:sz w:val="24"/>
        </w:rPr>
        <w:t>Así mismo, la </w:t>
      </w:r>
      <w:r w:rsidRPr="005F2324">
        <w:rPr>
          <w:rFonts w:ascii="Palatino Linotype" w:hAnsi="Palatino Linotype"/>
          <w:b/>
          <w:bCs/>
          <w:color w:val="222222"/>
          <w:sz w:val="24"/>
        </w:rPr>
        <w:t>Ley de Trasparencia y Acceso a la Información Pública del Estado de México y Municipios</w:t>
      </w:r>
      <w:r w:rsidRPr="005F2324">
        <w:rPr>
          <w:rFonts w:ascii="Palatino Linotype" w:hAnsi="Palatino Linotype"/>
          <w:color w:val="222222"/>
          <w:sz w:val="24"/>
        </w:rPr>
        <w:t> en su 169, fracción III, señala:</w:t>
      </w:r>
    </w:p>
    <w:p w14:paraId="14426940" w14:textId="77777777" w:rsidR="000E65B9" w:rsidRPr="005F2324" w:rsidRDefault="000E65B9" w:rsidP="007D7739">
      <w:pPr>
        <w:pStyle w:val="Prrafodelista"/>
        <w:spacing w:line="360" w:lineRule="auto"/>
        <w:ind w:left="0"/>
        <w:jc w:val="both"/>
        <w:rPr>
          <w:rFonts w:ascii="Palatino Linotype" w:hAnsi="Palatino Linotype"/>
          <w:color w:val="222222"/>
        </w:rPr>
      </w:pPr>
    </w:p>
    <w:p w14:paraId="52CC8800" w14:textId="77777777" w:rsidR="000E65B9" w:rsidRPr="005F2324" w:rsidRDefault="000E65B9" w:rsidP="007D7739">
      <w:pPr>
        <w:pStyle w:val="m-698976158124685028gmail-msolistparagraph"/>
        <w:shd w:val="clear" w:color="auto" w:fill="FFFFFF"/>
        <w:spacing w:before="0" w:beforeAutospacing="0" w:after="0" w:afterAutospacing="0" w:line="360" w:lineRule="auto"/>
        <w:ind w:left="567" w:right="567"/>
        <w:jc w:val="both"/>
        <w:rPr>
          <w:rFonts w:ascii="Palatino Linotype" w:hAnsi="Palatino Linotype" w:cs="Bookman Old Style"/>
          <w:i/>
          <w:sz w:val="22"/>
          <w:szCs w:val="20"/>
        </w:rPr>
      </w:pPr>
      <w:r w:rsidRPr="005F2324">
        <w:rPr>
          <w:rFonts w:ascii="Palatino Linotype" w:hAnsi="Palatino Linotype"/>
          <w:color w:val="222222"/>
          <w:lang w:val="es-ES_tradnl"/>
        </w:rPr>
        <w:t>“ </w:t>
      </w:r>
      <w:r w:rsidRPr="005F2324">
        <w:rPr>
          <w:rFonts w:ascii="Palatino Linotype" w:hAnsi="Palatino Linotype" w:cs="Bookman Old Style,Bold"/>
          <w:b/>
          <w:bCs/>
          <w:i/>
          <w:sz w:val="22"/>
          <w:szCs w:val="20"/>
        </w:rPr>
        <w:t xml:space="preserve">Artículo 169. </w:t>
      </w:r>
      <w:r w:rsidRPr="005F2324">
        <w:rPr>
          <w:rFonts w:ascii="Palatino Linotype" w:hAnsi="Palatino Linotype" w:cs="Bookman Old Style"/>
          <w:i/>
          <w:sz w:val="22"/>
          <w:szCs w:val="20"/>
        </w:rPr>
        <w:t>Cuando la información no se encuentre en los archivos del sujeto obligado, el Comité de Transparencia:</w:t>
      </w:r>
    </w:p>
    <w:p w14:paraId="0B8A5A58" w14:textId="77777777" w:rsidR="000E65B9" w:rsidRPr="005F2324" w:rsidRDefault="000E65B9" w:rsidP="007D7739">
      <w:pPr>
        <w:pStyle w:val="m-698976158124685028gmail-msolistparagraph"/>
        <w:shd w:val="clear" w:color="auto" w:fill="FFFFFF"/>
        <w:spacing w:before="0" w:beforeAutospacing="0" w:after="0" w:afterAutospacing="0" w:line="360" w:lineRule="auto"/>
        <w:ind w:left="567" w:right="567"/>
        <w:jc w:val="both"/>
        <w:rPr>
          <w:rFonts w:ascii="Palatino Linotype" w:hAnsi="Palatino Linotype" w:cs="Bookman Old Style"/>
          <w:i/>
          <w:sz w:val="22"/>
          <w:szCs w:val="20"/>
        </w:rPr>
      </w:pPr>
    </w:p>
    <w:p w14:paraId="55B89C7D"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2"/>
          <w:szCs w:val="20"/>
        </w:rPr>
      </w:pPr>
      <w:r w:rsidRPr="005F2324">
        <w:rPr>
          <w:rFonts w:ascii="Palatino Linotype" w:hAnsi="Palatino Linotype" w:cs="Bookman Old Style,Bold"/>
          <w:b/>
          <w:bCs/>
          <w:i/>
          <w:sz w:val="22"/>
          <w:szCs w:val="20"/>
        </w:rPr>
        <w:t xml:space="preserve">I. </w:t>
      </w:r>
      <w:r w:rsidRPr="005F2324">
        <w:rPr>
          <w:rFonts w:ascii="Palatino Linotype" w:hAnsi="Palatino Linotype" w:cs="Bookman Old Style"/>
          <w:i/>
          <w:sz w:val="22"/>
          <w:szCs w:val="20"/>
        </w:rPr>
        <w:t>Analizará el caso y tomará las medidas necesarias para localizar la información;</w:t>
      </w:r>
    </w:p>
    <w:p w14:paraId="26583BEE"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2"/>
          <w:szCs w:val="20"/>
        </w:rPr>
      </w:pPr>
      <w:r w:rsidRPr="005F2324">
        <w:rPr>
          <w:rFonts w:ascii="Palatino Linotype" w:hAnsi="Palatino Linotype" w:cs="Bookman Old Style,Bold"/>
          <w:b/>
          <w:bCs/>
          <w:i/>
          <w:sz w:val="22"/>
          <w:szCs w:val="20"/>
        </w:rPr>
        <w:t xml:space="preserve">II. </w:t>
      </w:r>
      <w:r w:rsidRPr="005F2324">
        <w:rPr>
          <w:rFonts w:ascii="Palatino Linotype" w:hAnsi="Palatino Linotype" w:cs="Bookman Old Style"/>
          <w:i/>
          <w:sz w:val="22"/>
          <w:szCs w:val="20"/>
        </w:rPr>
        <w:t>Expedirá una resolución que confirme la inexistencia del documento;</w:t>
      </w:r>
    </w:p>
    <w:p w14:paraId="21FFEF1B"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b/>
          <w:i/>
          <w:sz w:val="22"/>
          <w:szCs w:val="20"/>
        </w:rPr>
      </w:pPr>
      <w:r w:rsidRPr="005F2324">
        <w:rPr>
          <w:rFonts w:ascii="Palatino Linotype" w:hAnsi="Palatino Linotype" w:cs="Bookman Old Style,Bold"/>
          <w:b/>
          <w:bCs/>
          <w:i/>
          <w:sz w:val="22"/>
          <w:szCs w:val="20"/>
        </w:rPr>
        <w:t xml:space="preserve">III. </w:t>
      </w:r>
      <w:r w:rsidRPr="005F2324">
        <w:rPr>
          <w:rFonts w:ascii="Palatino Linotype" w:hAnsi="Palatino Linotype" w:cs="Bookman Old Style"/>
          <w:b/>
          <w:i/>
          <w:sz w:val="22"/>
          <w:szCs w:val="20"/>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w:t>
      </w:r>
      <w:r w:rsidRPr="005F2324">
        <w:rPr>
          <w:rFonts w:ascii="Palatino Linotype" w:hAnsi="Palatino Linotype" w:cs="Bookman Old Style"/>
          <w:b/>
          <w:i/>
          <w:sz w:val="22"/>
          <w:szCs w:val="20"/>
        </w:rPr>
        <w:lastRenderedPageBreak/>
        <w:t>razones por las cuales en el caso particular no ejerció dichas facultades, competencias o funciones, lo cual notificará al solicitante a través de la Unidad de Transparencia; y</w:t>
      </w:r>
    </w:p>
    <w:p w14:paraId="7284A9E2"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2"/>
          <w:szCs w:val="20"/>
        </w:rPr>
      </w:pPr>
      <w:r w:rsidRPr="005F2324">
        <w:rPr>
          <w:rFonts w:ascii="Palatino Linotype" w:hAnsi="Palatino Linotype" w:cs="Bookman Old Style,Bold"/>
          <w:b/>
          <w:bCs/>
          <w:i/>
          <w:sz w:val="22"/>
          <w:szCs w:val="20"/>
        </w:rPr>
        <w:t xml:space="preserve">IV. </w:t>
      </w:r>
      <w:r w:rsidRPr="005F2324">
        <w:rPr>
          <w:rFonts w:ascii="Palatino Linotype" w:hAnsi="Palatino Linotype" w:cs="Bookman Old Style"/>
          <w:i/>
          <w:sz w:val="22"/>
          <w:szCs w:val="20"/>
        </w:rPr>
        <w:t>Notificará al órgano interno de control o equivalente del sujeto obligado quien, en su caso, deberá iniciar el procedimiento de responsabilidad administrativa que corresponda.</w:t>
      </w:r>
    </w:p>
    <w:p w14:paraId="66764374"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0"/>
          <w:szCs w:val="20"/>
        </w:rPr>
      </w:pPr>
    </w:p>
    <w:p w14:paraId="620698D3"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2"/>
          <w:szCs w:val="20"/>
        </w:rPr>
      </w:pPr>
      <w:r w:rsidRPr="005F2324">
        <w:rPr>
          <w:rFonts w:ascii="Palatino Linotype" w:hAnsi="Palatino Linotype" w:cs="Bookman Old Style"/>
          <w:i/>
          <w:sz w:val="22"/>
          <w:szCs w:val="20"/>
        </w:rPr>
        <w:t>La Unidad de Transparencia deberá notificarlo al solicitante por escrito, en un plazo que no exceda de quince días hábiles contados a partir del día siguiente a la presentación de la solicitud.</w:t>
      </w:r>
    </w:p>
    <w:p w14:paraId="3221AEC5"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2"/>
          <w:szCs w:val="20"/>
        </w:rPr>
      </w:pPr>
    </w:p>
    <w:p w14:paraId="513A866B"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2"/>
          <w:szCs w:val="20"/>
        </w:rPr>
      </w:pPr>
      <w:r w:rsidRPr="005F2324">
        <w:rPr>
          <w:rFonts w:ascii="Palatino Linotype" w:hAnsi="Palatino Linotype" w:cs="Bookman Old Style"/>
          <w:i/>
          <w:sz w:val="22"/>
          <w:szCs w:val="20"/>
        </w:rPr>
        <w:t>Este plazo podrá ampliarse hasta por otros siete días hábiles, siempre que existan razones para ello, debiendo notificarse por escrito al solicitante.”</w:t>
      </w:r>
    </w:p>
    <w:p w14:paraId="4D43A251"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cs="Bookman Old Style"/>
          <w:i/>
          <w:sz w:val="22"/>
          <w:szCs w:val="20"/>
        </w:rPr>
      </w:pPr>
      <w:r w:rsidRPr="005F2324">
        <w:rPr>
          <w:rFonts w:ascii="Palatino Linotype" w:hAnsi="Palatino Linotype" w:cs="Bookman Old Style"/>
          <w:i/>
          <w:sz w:val="22"/>
          <w:szCs w:val="20"/>
        </w:rPr>
        <w:t xml:space="preserve">(Énfasis añadido) </w:t>
      </w:r>
    </w:p>
    <w:p w14:paraId="36B6E966" w14:textId="77777777" w:rsidR="000E65B9" w:rsidRPr="005F2324" w:rsidRDefault="000E65B9" w:rsidP="007D7739">
      <w:pPr>
        <w:autoSpaceDE w:val="0"/>
        <w:autoSpaceDN w:val="0"/>
        <w:adjustRightInd w:val="0"/>
        <w:spacing w:line="360" w:lineRule="auto"/>
        <w:ind w:left="567" w:right="567"/>
        <w:jc w:val="both"/>
        <w:rPr>
          <w:rFonts w:ascii="Palatino Linotype" w:hAnsi="Palatino Linotype"/>
          <w:i/>
          <w:iCs/>
          <w:color w:val="222222"/>
          <w:sz w:val="28"/>
        </w:rPr>
      </w:pPr>
    </w:p>
    <w:p w14:paraId="2224BE15"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5F2324">
        <w:rPr>
          <w:rFonts w:ascii="Palatino Linotype" w:hAnsi="Palatino Linotype"/>
          <w:color w:val="222222"/>
          <w:lang w:val="es-ES_tradnl"/>
        </w:rPr>
        <w:t>De los preceptos antes transcritos se advierte claramente que </w:t>
      </w:r>
      <w:r w:rsidRPr="005F2324">
        <w:rPr>
          <w:rFonts w:ascii="Palatino Linotype" w:hAnsi="Palatino Linotype"/>
          <w:color w:val="222222"/>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769CDECD" w14:textId="77777777" w:rsidR="000E65B9" w:rsidRPr="005F2324" w:rsidRDefault="000E65B9" w:rsidP="007D7739">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14:paraId="7B1C60FF"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5F2324">
        <w:rPr>
          <w:rFonts w:ascii="Palatino Linotype" w:hAnsi="Palatino Linotype"/>
          <w:color w:val="222222"/>
          <w:lang w:val="es-ES_tradnl"/>
        </w:rPr>
        <w:t>Ahora bien, es importante señalar que en el caso de que no se pueda generar la información, </w:t>
      </w:r>
      <w:r w:rsidRPr="005F2324">
        <w:rPr>
          <w:rFonts w:ascii="Palatino Linotype" w:hAnsi="Palatino Linotype"/>
          <w:b/>
          <w:bCs/>
          <w:color w:val="222222"/>
          <w:lang w:val="es-ES_tradnl"/>
        </w:rPr>
        <w:t xml:space="preserve">SE ORDENA </w:t>
      </w:r>
      <w:r w:rsidRPr="005F2324">
        <w:rPr>
          <w:rFonts w:ascii="Palatino Linotype" w:hAnsi="Palatino Linotype"/>
          <w:bCs/>
          <w:color w:val="222222"/>
          <w:lang w:val="es-ES_tradnl"/>
        </w:rPr>
        <w:t>al</w:t>
      </w:r>
      <w:r w:rsidRPr="005F2324">
        <w:rPr>
          <w:rFonts w:ascii="Palatino Linotype" w:hAnsi="Palatino Linotype"/>
          <w:b/>
          <w:bCs/>
          <w:color w:val="222222"/>
          <w:lang w:val="es-ES_tradnl"/>
        </w:rPr>
        <w:t xml:space="preserve"> SUJETO OBLIGADO </w:t>
      </w:r>
      <w:r w:rsidRPr="005F2324">
        <w:rPr>
          <w:rFonts w:ascii="Palatino Linotype" w:hAnsi="Palatino Linotype"/>
          <w:color w:val="222222"/>
          <w:lang w:val="es-ES_tradnl"/>
        </w:rPr>
        <w:t>hacer entrega de un Acuerdo de su Comité de Transparencia en donde conste la declaratoria de inexistencia de la información.</w:t>
      </w:r>
    </w:p>
    <w:p w14:paraId="0AC200AA" w14:textId="77777777" w:rsidR="000E65B9" w:rsidRPr="005F2324" w:rsidRDefault="000E65B9" w:rsidP="007D7739">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14:paraId="4FA02E22"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5F2324">
        <w:rPr>
          <w:rFonts w:ascii="Palatino Linotype" w:hAnsi="Palatino Linotype"/>
          <w:color w:val="222222"/>
          <w:lang w:val="es-ES_tradnl"/>
        </w:rPr>
        <w:lastRenderedPageBreak/>
        <w:t>Previo referir las formalidades que han de observarse en dicho acuerdo y para mayor entendimiento sobre el concepto de inexistencia en materia de acceso a la información pública, es necesario señalar que el </w:t>
      </w:r>
      <w:r w:rsidRPr="005F2324">
        <w:rPr>
          <w:rFonts w:ascii="Palatino Linotype" w:hAnsi="Palatino Linotype"/>
          <w:color w:val="222222"/>
          <w:shd w:val="clear" w:color="auto" w:fill="FFFFFF"/>
          <w:lang w:val="es-ES_tradnl"/>
        </w:rPr>
        <w:t>Instituto Nacional de Transparencia, Acceso a la Información y Protección de Datos Personales </w:t>
      </w:r>
      <w:r w:rsidRPr="005F2324">
        <w:rPr>
          <w:rFonts w:ascii="Palatino Linotype" w:hAnsi="Palatino Linotype"/>
          <w:color w:val="222222"/>
          <w:lang w:val="es-ES_tradnl"/>
        </w:rPr>
        <w:t>emitió el criterio número 14-17, que es de la literalidad siguiente:</w:t>
      </w:r>
    </w:p>
    <w:p w14:paraId="4F16A6EB" w14:textId="77777777" w:rsidR="000E65B9" w:rsidRPr="005F2324" w:rsidRDefault="000E65B9" w:rsidP="007D7739">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14:paraId="330E53AC" w14:textId="77777777" w:rsidR="000E65B9" w:rsidRPr="005F2324" w:rsidRDefault="000E65B9" w:rsidP="007D7739">
      <w:pPr>
        <w:pStyle w:val="m-698976158124685028gmail-msolistparagraph"/>
        <w:shd w:val="clear" w:color="auto" w:fill="FFFFFF"/>
        <w:spacing w:before="0" w:beforeAutospacing="0" w:after="0" w:afterAutospacing="0" w:line="360" w:lineRule="auto"/>
        <w:ind w:left="567"/>
        <w:jc w:val="both"/>
        <w:rPr>
          <w:rFonts w:ascii="Palatino Linotype" w:hAnsi="Palatino Linotype"/>
          <w:b/>
          <w:bCs/>
          <w:i/>
          <w:iCs/>
          <w:color w:val="222222"/>
          <w:sz w:val="22"/>
          <w:lang w:val="es-ES_tradnl"/>
        </w:rPr>
      </w:pPr>
      <w:r w:rsidRPr="005F2324">
        <w:rPr>
          <w:rFonts w:ascii="Palatino Linotype" w:hAnsi="Palatino Linotype"/>
          <w:b/>
          <w:bCs/>
          <w:i/>
          <w:iCs/>
          <w:color w:val="222222"/>
          <w:sz w:val="22"/>
          <w:lang w:val="es-ES_tradnl"/>
        </w:rPr>
        <w:t>Criterio 14/17</w:t>
      </w:r>
    </w:p>
    <w:p w14:paraId="47ACC034" w14:textId="77777777" w:rsidR="000E65B9" w:rsidRPr="005F2324" w:rsidRDefault="000E65B9" w:rsidP="007D7739">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p>
    <w:p w14:paraId="4956791C" w14:textId="77777777" w:rsidR="000E65B9" w:rsidRPr="005F2324" w:rsidRDefault="000E65B9" w:rsidP="007D7739">
      <w:pPr>
        <w:shd w:val="clear" w:color="auto" w:fill="FFFFFF"/>
        <w:spacing w:line="360" w:lineRule="auto"/>
        <w:ind w:left="567" w:right="567"/>
        <w:jc w:val="both"/>
        <w:rPr>
          <w:rFonts w:ascii="Palatino Linotype" w:hAnsi="Palatino Linotype"/>
          <w:color w:val="222222"/>
          <w:sz w:val="22"/>
        </w:rPr>
      </w:pPr>
      <w:r w:rsidRPr="005F2324">
        <w:rPr>
          <w:rFonts w:ascii="Palatino Linotype" w:hAnsi="Palatino Linotype"/>
          <w:b/>
          <w:i/>
          <w:iCs/>
          <w:color w:val="222222"/>
          <w:sz w:val="22"/>
        </w:rPr>
        <w:t>Inexistencia.</w:t>
      </w:r>
      <w:r w:rsidRPr="005F2324">
        <w:rPr>
          <w:rFonts w:ascii="Palatino Linotype" w:hAnsi="Palatino Linotype"/>
          <w:i/>
          <w:iCs/>
          <w:color w:val="222222"/>
          <w:sz w:val="22"/>
        </w:rPr>
        <w:t xml:space="preserve"> La inexistencia es una cuestión de hecho que se atribuye a la información solicitada e implica que ésta </w:t>
      </w:r>
      <w:r w:rsidRPr="005F2324">
        <w:rPr>
          <w:rFonts w:ascii="Palatino Linotype" w:hAnsi="Palatino Linotype"/>
          <w:b/>
          <w:bCs/>
          <w:i/>
          <w:iCs/>
          <w:color w:val="222222"/>
          <w:sz w:val="22"/>
          <w:u w:val="single"/>
        </w:rPr>
        <w:t>no se encuentra en los archivos del sujeto obligado, no obstante que cuenta con facultades para poseerla</w:t>
      </w:r>
      <w:r w:rsidRPr="005F2324">
        <w:rPr>
          <w:rFonts w:ascii="Palatino Linotype" w:hAnsi="Palatino Linotype"/>
          <w:i/>
          <w:iCs/>
          <w:color w:val="222222"/>
          <w:sz w:val="22"/>
        </w:rPr>
        <w:t>.</w:t>
      </w:r>
    </w:p>
    <w:p w14:paraId="1571086F" w14:textId="77777777" w:rsidR="000E65B9" w:rsidRPr="005F2324" w:rsidRDefault="000E65B9" w:rsidP="007D7739">
      <w:pPr>
        <w:shd w:val="clear" w:color="auto" w:fill="FFFFFF"/>
        <w:spacing w:line="360" w:lineRule="auto"/>
        <w:ind w:left="567" w:right="567"/>
        <w:jc w:val="both"/>
        <w:rPr>
          <w:rFonts w:ascii="Palatino Linotype" w:hAnsi="Palatino Linotype"/>
          <w:color w:val="222222"/>
          <w:sz w:val="22"/>
        </w:rPr>
      </w:pPr>
      <w:r w:rsidRPr="005F2324">
        <w:rPr>
          <w:rFonts w:ascii="Palatino Linotype" w:hAnsi="Palatino Linotype"/>
          <w:i/>
          <w:iCs/>
          <w:color w:val="222222"/>
          <w:sz w:val="22"/>
        </w:rPr>
        <w:t> </w:t>
      </w:r>
    </w:p>
    <w:p w14:paraId="2C5D34F6" w14:textId="77777777" w:rsidR="000E65B9" w:rsidRPr="005F2324" w:rsidRDefault="000E65B9" w:rsidP="007D7739">
      <w:pPr>
        <w:shd w:val="clear" w:color="auto" w:fill="FFFFFF"/>
        <w:spacing w:line="360" w:lineRule="auto"/>
        <w:ind w:left="567" w:right="567"/>
        <w:jc w:val="both"/>
        <w:rPr>
          <w:rFonts w:ascii="Palatino Linotype" w:hAnsi="Palatino Linotype"/>
          <w:color w:val="222222"/>
          <w:sz w:val="22"/>
        </w:rPr>
      </w:pPr>
      <w:r w:rsidRPr="005F2324">
        <w:rPr>
          <w:rFonts w:ascii="Palatino Linotype" w:hAnsi="Palatino Linotype"/>
          <w:i/>
          <w:iCs/>
          <w:color w:val="222222"/>
          <w:sz w:val="22"/>
        </w:rPr>
        <w:t>Resoluciones: </w:t>
      </w:r>
      <w:r w:rsidRPr="005F2324">
        <w:rPr>
          <w:rFonts w:ascii="Palatino Linotype" w:hAnsi="Palatino Linotype"/>
          <w:color w:val="222222"/>
          <w:sz w:val="22"/>
        </w:rPr>
        <w:t>·</w:t>
      </w:r>
      <w:r w:rsidRPr="005F2324">
        <w:rPr>
          <w:rFonts w:ascii="Palatino Linotype" w:hAnsi="Palatino Linotype"/>
          <w:i/>
          <w:iCs/>
          <w:color w:val="222222"/>
          <w:sz w:val="22"/>
        </w:rPr>
        <w:t> RRA 4669/16. Instituto Nacional Electoral. 18 de enero de 2017. Por unanimidad. Comisionado Ponente Joel Salas Suárez. </w:t>
      </w:r>
      <w:r w:rsidRPr="005F2324">
        <w:rPr>
          <w:rFonts w:ascii="Palatino Linotype" w:hAnsi="Palatino Linotype"/>
          <w:color w:val="222222"/>
          <w:sz w:val="22"/>
        </w:rPr>
        <w:t>·</w:t>
      </w:r>
      <w:r w:rsidRPr="005F2324">
        <w:rPr>
          <w:rFonts w:ascii="Palatino Linotype" w:hAnsi="Palatino Linotype"/>
          <w:i/>
          <w:iCs/>
          <w:color w:val="222222"/>
          <w:sz w:val="22"/>
        </w:rPr>
        <w:t> RRA 0183/17. Nueva Alianza. 01 de febrero de 2017. Por unanimidad. Comisionado Ponente Francisco Javier Acuña Llamas. </w:t>
      </w:r>
      <w:r w:rsidRPr="005F2324">
        <w:rPr>
          <w:rFonts w:ascii="Palatino Linotype" w:hAnsi="Palatino Linotype"/>
          <w:color w:val="222222"/>
          <w:sz w:val="22"/>
        </w:rPr>
        <w:t>·</w:t>
      </w:r>
      <w:r w:rsidRPr="005F2324">
        <w:rPr>
          <w:rFonts w:ascii="Palatino Linotype" w:hAnsi="Palatino Linotype"/>
          <w:i/>
          <w:iCs/>
          <w:color w:val="222222"/>
          <w:sz w:val="22"/>
        </w:rPr>
        <w:t> RRA 4484/16. Instituto Nacional de Migración. 16 de febrero de 2017. Por mayoría de seis votos a favor y uno en contra de la Comisionada Areli Cano Guadiana. Comisionada Ponente María Patricia Kurczyn Villalobos.</w:t>
      </w:r>
    </w:p>
    <w:p w14:paraId="0EC58269" w14:textId="77777777" w:rsidR="000E65B9" w:rsidRPr="005F2324" w:rsidRDefault="000E65B9" w:rsidP="007D7739">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5F2324">
        <w:rPr>
          <w:rFonts w:ascii="Palatino Linotype" w:hAnsi="Palatino Linotype"/>
          <w:color w:val="000000"/>
        </w:rPr>
        <w:t> </w:t>
      </w:r>
    </w:p>
    <w:p w14:paraId="4A289CBB" w14:textId="77777777" w:rsidR="000E65B9" w:rsidRPr="005F2324" w:rsidRDefault="000E65B9" w:rsidP="007D7739">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rPr>
        <w:t>Además, como consecuencia de las disposiciones legales contenidas en la </w:t>
      </w:r>
      <w:r w:rsidRPr="005F2324">
        <w:rPr>
          <w:rFonts w:ascii="Palatino Linotype" w:hAnsi="Palatino Linotype"/>
          <w:b/>
          <w:bCs/>
          <w:color w:val="000000"/>
        </w:rPr>
        <w:t>Ley General de Transparencia y Acceso a la Información Pública</w:t>
      </w:r>
      <w:r w:rsidRPr="005F2324">
        <w:rPr>
          <w:rFonts w:ascii="Palatino Linotype" w:hAnsi="Palatino Linotype"/>
          <w:color w:val="000000"/>
        </w:rPr>
        <w:t>, es que existe el mandato expreso de que en caso de no existir la documentación que debió, por mandato de ley, generarse, administrarse o poseerse</w:t>
      </w:r>
      <w:r w:rsidRPr="005F2324">
        <w:rPr>
          <w:rFonts w:ascii="Palatino Linotype" w:hAnsi="Palatino Linotype"/>
          <w:color w:val="000000"/>
          <w:u w:val="single"/>
        </w:rPr>
        <w:t>,</w:t>
      </w:r>
      <w:r w:rsidRPr="005F2324">
        <w:rPr>
          <w:rFonts w:ascii="Palatino Linotype" w:hAnsi="Palatino Linotype"/>
          <w:color w:val="000000"/>
        </w:rPr>
        <w:t xml:space="preserve"> es obligación de la autoridad </w:t>
      </w:r>
      <w:r w:rsidRPr="005F2324">
        <w:rPr>
          <w:rFonts w:ascii="Palatino Linotype" w:hAnsi="Palatino Linotype"/>
          <w:color w:val="000000"/>
        </w:rPr>
        <w:lastRenderedPageBreak/>
        <w:t>emitir una declaratoria formal que debe reunir los requisitos señalados en la propia norma jurídica,</w:t>
      </w:r>
      <w:r w:rsidRPr="005F2324">
        <w:rPr>
          <w:rStyle w:val="Refdenotaalpie"/>
          <w:rFonts w:ascii="Palatino Linotype" w:hAnsi="Palatino Linotype"/>
          <w:color w:val="000000"/>
        </w:rPr>
        <w:footnoteReference w:id="7"/>
      </w:r>
      <w:r w:rsidRPr="005F2324">
        <w:rPr>
          <w:rFonts w:ascii="Palatino Linotype" w:hAnsi="Palatino Linotype"/>
          <w:color w:val="000000"/>
        </w:rPr>
        <w:t>según puede apreciarse a continuación:</w:t>
      </w:r>
    </w:p>
    <w:p w14:paraId="1311A0AE" w14:textId="77777777" w:rsidR="000E65B9" w:rsidRPr="005F2324" w:rsidRDefault="000E65B9" w:rsidP="007D7739">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p>
    <w:p w14:paraId="264DF886" w14:textId="77777777" w:rsidR="000E65B9" w:rsidRPr="005F2324" w:rsidRDefault="000E65B9" w:rsidP="007D7739">
      <w:pPr>
        <w:pStyle w:val="m-698976158124685028gmail-m483811427706604298gmail-msolistparagraph"/>
        <w:shd w:val="clear" w:color="auto" w:fill="FFFFFF"/>
        <w:spacing w:before="0" w:beforeAutospacing="0" w:after="0" w:afterAutospacing="0" w:line="360" w:lineRule="auto"/>
        <w:ind w:left="567" w:right="567"/>
        <w:jc w:val="both"/>
        <w:rPr>
          <w:rFonts w:ascii="Palatino Linotype" w:hAnsi="Palatino Linotype"/>
          <w:color w:val="222222"/>
          <w:sz w:val="22"/>
        </w:rPr>
      </w:pPr>
      <w:r w:rsidRPr="005F2324">
        <w:rPr>
          <w:rFonts w:ascii="Palatino Linotype" w:hAnsi="Palatino Linotype"/>
          <w:b/>
          <w:bCs/>
          <w:i/>
          <w:iCs/>
          <w:color w:val="000000"/>
          <w:sz w:val="22"/>
        </w:rPr>
        <w:t>Artículo 19.</w:t>
      </w:r>
      <w:r w:rsidRPr="005F2324">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1843E0D5" w14:textId="77777777" w:rsidR="000E65B9" w:rsidRPr="005F2324" w:rsidRDefault="000E65B9" w:rsidP="007D7739">
      <w:pPr>
        <w:shd w:val="clear" w:color="auto" w:fill="FFFFFF"/>
        <w:spacing w:line="360" w:lineRule="auto"/>
        <w:ind w:left="567" w:right="567"/>
        <w:jc w:val="both"/>
        <w:rPr>
          <w:rFonts w:ascii="Palatino Linotype" w:hAnsi="Palatino Linotype"/>
          <w:color w:val="222222"/>
          <w:sz w:val="22"/>
        </w:rPr>
      </w:pPr>
      <w:r w:rsidRPr="005F2324">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7F150F09" w14:textId="77777777" w:rsidR="000E65B9" w:rsidRPr="005F2324" w:rsidRDefault="000E65B9" w:rsidP="007D7739">
      <w:pPr>
        <w:shd w:val="clear" w:color="auto" w:fill="FFFFFF"/>
        <w:spacing w:line="360" w:lineRule="auto"/>
        <w:ind w:left="567" w:right="567"/>
        <w:jc w:val="both"/>
        <w:rPr>
          <w:rFonts w:ascii="Palatino Linotype" w:hAnsi="Palatino Linotype"/>
          <w:i/>
          <w:iCs/>
          <w:color w:val="000000"/>
          <w:sz w:val="22"/>
        </w:rPr>
      </w:pPr>
      <w:r w:rsidRPr="005F2324">
        <w:rPr>
          <w:rFonts w:ascii="Palatino Linotype" w:hAnsi="Palatino Linotype"/>
          <w:b/>
          <w:bCs/>
          <w:i/>
          <w:iCs/>
          <w:color w:val="000000"/>
          <w:sz w:val="22"/>
        </w:rPr>
        <w:t>Artículo 20.</w:t>
      </w:r>
      <w:r w:rsidRPr="005F2324">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65EECD4B" w14:textId="77777777" w:rsidR="000E65B9" w:rsidRPr="005F2324" w:rsidRDefault="000E65B9" w:rsidP="007D7739">
      <w:pPr>
        <w:shd w:val="clear" w:color="auto" w:fill="FFFFFF"/>
        <w:spacing w:line="360" w:lineRule="auto"/>
        <w:ind w:left="567" w:right="567"/>
        <w:jc w:val="both"/>
        <w:rPr>
          <w:rFonts w:ascii="Palatino Linotype" w:hAnsi="Palatino Linotype"/>
          <w:color w:val="222222"/>
          <w:sz w:val="22"/>
        </w:rPr>
      </w:pPr>
    </w:p>
    <w:p w14:paraId="1546AE5C"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lang w:val="es-ES_tradnl"/>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w:t>
      </w:r>
      <w:r w:rsidRPr="005F2324">
        <w:rPr>
          <w:rFonts w:ascii="Palatino Linotype" w:hAnsi="Palatino Linotype"/>
          <w:color w:val="000000"/>
          <w:lang w:val="es-ES_tradnl"/>
        </w:rPr>
        <w:lastRenderedPageBreak/>
        <w:t>demuestran claramente el concepto de inexistencia, y en qué circunstancias debe emitirse la declaratoria respectiva:</w:t>
      </w:r>
    </w:p>
    <w:p w14:paraId="539BB96A" w14:textId="77777777" w:rsidR="000E65B9" w:rsidRPr="005F2324" w:rsidRDefault="000E65B9" w:rsidP="007D7739">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182507FA"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b/>
          <w:bCs/>
          <w:i/>
          <w:iCs/>
          <w:color w:val="000000"/>
          <w:sz w:val="22"/>
        </w:rPr>
        <w:t>“CRITERIO 0003-11</w:t>
      </w:r>
    </w:p>
    <w:p w14:paraId="5FAFCDF2"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b/>
          <w:bCs/>
          <w:i/>
          <w:iCs/>
          <w:color w:val="000000"/>
          <w:sz w:val="22"/>
        </w:rPr>
        <w:t>INEXISTENCIA, CONCEPTO DE, EN MATERIA DE TRANSPARENCIA</w:t>
      </w:r>
      <w:r w:rsidRPr="005F2324">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67CABBB"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7D51793"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14:paraId="34F638F2"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4F36DE2"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i/>
          <w:iCs/>
          <w:color w:val="000000"/>
          <w:sz w:val="22"/>
        </w:rPr>
        <w:t> </w:t>
      </w:r>
    </w:p>
    <w:p w14:paraId="69CB6C5D"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b/>
          <w:bCs/>
          <w:i/>
          <w:iCs/>
          <w:color w:val="000000"/>
          <w:sz w:val="22"/>
        </w:rPr>
        <w:t>CRITERIO 0004-11</w:t>
      </w:r>
    </w:p>
    <w:p w14:paraId="3C090FE4"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b/>
          <w:bCs/>
          <w:i/>
          <w:iCs/>
          <w:color w:val="000000"/>
          <w:sz w:val="22"/>
        </w:rPr>
        <w:t>INEXISTENCIA. DECLARATORIA DE LA. ALCANCES Y PROCEDIMIENTOS</w:t>
      </w:r>
      <w:r w:rsidRPr="005F2324">
        <w:rPr>
          <w:rFonts w:ascii="Palatino Linotype" w:hAnsi="Palatino Linotype"/>
          <w:i/>
          <w:iCs/>
          <w:color w:val="000000"/>
          <w:sz w:val="22"/>
        </w:rPr>
        <w:t xml:space="preserve">. De la interpretación de los artículos 29 y 30, fracción VIII, de la Ley de Transparencia y Acceso a la Información Pública del Estado de México </w:t>
      </w:r>
      <w:r w:rsidRPr="005F2324">
        <w:rPr>
          <w:rFonts w:ascii="Palatino Linotype" w:hAnsi="Palatino Linotype"/>
          <w:i/>
          <w:iCs/>
          <w:color w:val="000000"/>
          <w:sz w:val="22"/>
        </w:rPr>
        <w:lastRenderedPageBreak/>
        <w:t>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2B36B14"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i/>
          <w:iCs/>
          <w:color w:val="000000"/>
          <w:sz w:val="22"/>
        </w:rPr>
        <w:t>Bajo el entendido de que dicha búsqueda exhaustiva permitirá dos determinaciones:</w:t>
      </w:r>
    </w:p>
    <w:p w14:paraId="781FC284"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14:paraId="75764380" w14:textId="77777777" w:rsidR="000E65B9" w:rsidRPr="005F2324" w:rsidRDefault="000E65B9" w:rsidP="007D7739">
      <w:pPr>
        <w:shd w:val="clear" w:color="auto" w:fill="FFFFFF"/>
        <w:spacing w:line="360" w:lineRule="auto"/>
        <w:ind w:left="851" w:right="822"/>
        <w:jc w:val="both"/>
        <w:rPr>
          <w:rFonts w:ascii="Palatino Linotype" w:hAnsi="Palatino Linotype"/>
          <w:color w:val="222222"/>
          <w:sz w:val="22"/>
        </w:rPr>
      </w:pPr>
      <w:r w:rsidRPr="005F2324">
        <w:rPr>
          <w:rFonts w:ascii="Palatino Linotype" w:hAnsi="Palatino Linotype"/>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50887F3" w14:textId="77777777" w:rsidR="000E65B9" w:rsidRPr="005F2324" w:rsidRDefault="000E65B9" w:rsidP="007D7739">
      <w:pPr>
        <w:shd w:val="clear" w:color="auto" w:fill="FFFFFF"/>
        <w:spacing w:line="360" w:lineRule="auto"/>
        <w:ind w:left="851" w:right="822"/>
        <w:jc w:val="both"/>
        <w:rPr>
          <w:rFonts w:ascii="Palatino Linotype" w:hAnsi="Palatino Linotype"/>
          <w:i/>
          <w:iCs/>
          <w:color w:val="000000"/>
          <w:sz w:val="22"/>
        </w:rPr>
      </w:pPr>
      <w:r w:rsidRPr="005F2324">
        <w:rPr>
          <w:rFonts w:ascii="Palatino Linotype" w:hAnsi="Palatino Linotype"/>
          <w:i/>
          <w:iCs/>
          <w:color w:val="000000"/>
          <w:sz w:val="22"/>
        </w:rPr>
        <w:t xml:space="preserve">Aunado a lo anterior, en el dictamen de declaratoria de inexistencia el Comité de Información deberá motivar o precisar las razones por las que se buscó la </w:t>
      </w:r>
      <w:r w:rsidRPr="005F2324">
        <w:rPr>
          <w:rFonts w:ascii="Palatino Linotype" w:hAnsi="Palatino Linotype"/>
          <w:i/>
          <w:iCs/>
          <w:color w:val="000000"/>
          <w:sz w:val="22"/>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3545842" w14:textId="77777777" w:rsidR="000E65B9" w:rsidRPr="005F2324" w:rsidRDefault="000E65B9" w:rsidP="007D7739">
      <w:pPr>
        <w:shd w:val="clear" w:color="auto" w:fill="FFFFFF"/>
        <w:spacing w:line="360" w:lineRule="auto"/>
        <w:ind w:left="567" w:right="567"/>
        <w:jc w:val="both"/>
        <w:rPr>
          <w:rFonts w:ascii="Palatino Linotype" w:hAnsi="Palatino Linotype"/>
          <w:color w:val="222222"/>
          <w:sz w:val="22"/>
        </w:rPr>
      </w:pPr>
    </w:p>
    <w:p w14:paraId="15CAB3CC"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lang w:val="es-ES_tradnl"/>
        </w:rPr>
        <w:t>Bajo éste tenor se debe destacar que para que se declare la inexistencia de la información, debió haber existencia previa de la documentación y la falta posterior de la misma en los archivos del </w:t>
      </w:r>
      <w:r w:rsidRPr="005F2324">
        <w:rPr>
          <w:rFonts w:ascii="Palatino Linotype" w:hAnsi="Palatino Linotype"/>
          <w:b/>
          <w:bCs/>
          <w:color w:val="000000"/>
          <w:lang w:val="es-ES_tradnl"/>
        </w:rPr>
        <w:t>SUJETO OBLIGADO</w:t>
      </w:r>
      <w:r w:rsidRPr="005F2324">
        <w:rPr>
          <w:rFonts w:ascii="Palatino Linotype" w:hAnsi="Palatino Linotype"/>
          <w:color w:val="000000"/>
          <w:lang w:val="es-ES_tradnl"/>
        </w:rPr>
        <w:t>, esto es que la información se generó, poseyó o administró en el marco de las atribuciones conferidas a al Sujeto Obligado, </w:t>
      </w:r>
      <w:r w:rsidRPr="005F2324">
        <w:rPr>
          <w:rFonts w:ascii="Palatino Linotype" w:hAnsi="Palatino Linotype"/>
          <w:color w:val="000000"/>
          <w:u w:val="single"/>
          <w:lang w:val="es-ES_tradnl"/>
        </w:rPr>
        <w:t>pero no la conserva</w:t>
      </w:r>
      <w:r w:rsidRPr="005F2324">
        <w:rPr>
          <w:rFonts w:ascii="Palatino Linotype" w:hAnsi="Palatino Linotype"/>
          <w:color w:val="000000"/>
          <w:lang w:val="es-ES_tradnl"/>
        </w:rPr>
        <w:t> por diversas razones (destrucción física, desaparición física, sustracción ilícita, baja documental, etcétera).</w:t>
      </w:r>
    </w:p>
    <w:p w14:paraId="1C604818" w14:textId="77777777" w:rsidR="000E65B9" w:rsidRPr="005F2324" w:rsidRDefault="000E65B9" w:rsidP="007D7739">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34BA6FED"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lang w:val="es-ES_tradnl"/>
        </w:rPr>
        <w:t>En consecuencia, </w:t>
      </w:r>
      <w:r w:rsidRPr="005F2324">
        <w:rPr>
          <w:rFonts w:ascii="Palatino Linotype" w:hAnsi="Palatino Linotype"/>
          <w:b/>
          <w:bCs/>
          <w:color w:val="000000"/>
          <w:lang w:val="es-ES_tradnl"/>
        </w:rPr>
        <w:t>el SUJETO OBLIGADO </w:t>
      </w:r>
      <w:r w:rsidRPr="005F2324">
        <w:rPr>
          <w:rFonts w:ascii="Palatino Linotype" w:hAnsi="Palatino Linotype"/>
          <w:color w:val="000000"/>
          <w:lang w:val="es-ES_tradnl"/>
        </w:rPr>
        <w:t>en todo tiempo debió cumplir con las formalidades exigidas por el marco jurídico implicando fundar y motivar su respuesta, por lo que deberá </w:t>
      </w:r>
      <w:r w:rsidRPr="005F2324">
        <w:rPr>
          <w:rFonts w:ascii="Palatino Linotype" w:hAnsi="Palatino Linotype"/>
          <w:color w:val="000000"/>
          <w:u w:val="single"/>
          <w:lang w:val="es-ES_tradnl"/>
        </w:rPr>
        <w:t>emitir un nuevo</w:t>
      </w:r>
      <w:r w:rsidRPr="005F2324">
        <w:rPr>
          <w:rFonts w:ascii="Palatino Linotype" w:hAnsi="Palatino Linotype"/>
          <w:color w:val="000000"/>
          <w:lang w:val="es-ES_tradnl"/>
        </w:rPr>
        <w:t> Acuerdo del Comité de Transparencia, que se hará del conocimiento del particular pero, en los siguientes términos:</w:t>
      </w:r>
    </w:p>
    <w:p w14:paraId="6F649B34" w14:textId="77777777" w:rsidR="000E65B9" w:rsidRPr="005F2324" w:rsidRDefault="000E65B9" w:rsidP="007D7739">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01A31E5E" w14:textId="77777777" w:rsidR="000E65B9" w:rsidRPr="005F2324" w:rsidRDefault="000E65B9" w:rsidP="007D7739">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5F2324">
        <w:rPr>
          <w:rFonts w:ascii="Palatino Linotype" w:hAnsi="Palatino Linotype" w:cs="Arial"/>
          <w:color w:val="000000"/>
          <w:lang w:val="es-ES"/>
        </w:rPr>
        <w:t>·Deberá emitir el acuerdo de inexistencia respectivo, en el entendido, que el acto de autoridad debe estar </w:t>
      </w:r>
      <w:r w:rsidRPr="005F2324">
        <w:rPr>
          <w:rFonts w:ascii="Palatino Linotype" w:hAnsi="Palatino Linotype" w:cs="Arial"/>
          <w:b/>
          <w:bCs/>
          <w:color w:val="000000"/>
          <w:u w:val="single"/>
          <w:lang w:val="es-ES"/>
        </w:rPr>
        <w:t>debidamente fundado y motivado.</w:t>
      </w:r>
    </w:p>
    <w:p w14:paraId="69D0B504" w14:textId="77777777" w:rsidR="000E65B9" w:rsidRPr="005F2324" w:rsidRDefault="000E65B9" w:rsidP="007D7739">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5F2324">
        <w:rPr>
          <w:rFonts w:ascii="Palatino Linotype" w:hAnsi="Palatino Linotype" w:cs="Arial"/>
          <w:color w:val="000000"/>
          <w:lang w:val="es-ES"/>
        </w:rPr>
        <w:t> </w:t>
      </w:r>
    </w:p>
    <w:p w14:paraId="06BD557E" w14:textId="77777777" w:rsidR="000E65B9" w:rsidRPr="005F2324" w:rsidRDefault="000E65B9" w:rsidP="007D7739">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000000"/>
          <w:lang w:val="es-ES"/>
        </w:rPr>
      </w:pPr>
      <w:r w:rsidRPr="005F2324">
        <w:rPr>
          <w:rFonts w:ascii="Palatino Linotype" w:hAnsi="Palatino Linotype" w:cs="Arial"/>
          <w:color w:val="000000"/>
          <w:lang w:val="es-ES"/>
        </w:rPr>
        <w:t>·</w:t>
      </w:r>
      <w:r w:rsidRPr="005F2324">
        <w:rPr>
          <w:rFonts w:ascii="Palatino Linotype" w:hAnsi="Palatino Linotype"/>
          <w:color w:val="000000"/>
          <w:lang w:val="es-ES"/>
        </w:rPr>
        <w:t> </w:t>
      </w:r>
      <w:r w:rsidRPr="005F2324">
        <w:rPr>
          <w:rFonts w:ascii="Palatino Linotype" w:hAnsi="Palatino Linotype" w:cs="Arial"/>
          <w:color w:val="000000"/>
          <w:lang w:val="es-ES"/>
        </w:rPr>
        <w:t>Señalando el lugar y fecha de la resolución, el nombre del solicitante, la información solicitada, </w:t>
      </w:r>
      <w:r w:rsidRPr="005F2324">
        <w:rPr>
          <w:rFonts w:ascii="Palatino Linotype" w:hAnsi="Palatino Linotype" w:cs="Arial"/>
          <w:b/>
          <w:bCs/>
          <w:color w:val="000000"/>
          <w:u w:val="single"/>
          <w:lang w:val="es-ES"/>
        </w:rPr>
        <w:t>el fundamento y motivo por el cual se determina que la información solicitada no obra en sus archivos</w:t>
      </w:r>
      <w:r w:rsidRPr="005F2324">
        <w:rPr>
          <w:rFonts w:ascii="Palatino Linotype" w:hAnsi="Palatino Linotype" w:cs="Arial"/>
          <w:color w:val="000000"/>
          <w:lang w:val="es-ES"/>
        </w:rPr>
        <w:t>, los nombres y firmas autógrafas de los integrantes del Comité de Información.</w:t>
      </w:r>
    </w:p>
    <w:p w14:paraId="28856518" w14:textId="77777777" w:rsidR="000E65B9" w:rsidRPr="005F2324" w:rsidRDefault="000E65B9" w:rsidP="007D7739">
      <w:pPr>
        <w:pStyle w:val="m-698976158124685028gmail-msonormal"/>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lang w:val="es-ES_tradnl"/>
        </w:rPr>
        <w:lastRenderedPageBreak/>
        <w:t>Lo anterior es así, toda vez que </w:t>
      </w:r>
      <w:r w:rsidRPr="005F2324">
        <w:rPr>
          <w:rFonts w:ascii="Palatino Linotype" w:hAnsi="Palatino Linotype"/>
          <w:b/>
          <w:bCs/>
          <w:color w:val="000000"/>
          <w:u w:val="single"/>
          <w:lang w:val="es-ES_tradnl"/>
        </w:rPr>
        <w:t>es necesaria</w:t>
      </w:r>
      <w:r w:rsidRPr="005F2324">
        <w:rPr>
          <w:rFonts w:ascii="Palatino Linotype" w:hAnsi="Palatino Linotype"/>
          <w:color w:val="000000"/>
          <w:lang w:val="es-ES_tradnl"/>
        </w:rPr>
        <w:t> la emisión del acuerdo de inexistencia en aquellos casos en que el </w:t>
      </w:r>
      <w:r w:rsidRPr="005F2324">
        <w:rPr>
          <w:rFonts w:ascii="Palatino Linotype" w:hAnsi="Palatino Linotype"/>
          <w:b/>
          <w:bCs/>
          <w:color w:val="000000"/>
          <w:lang w:val="es-ES_tradnl"/>
        </w:rPr>
        <w:t>SUJETO OBLIGADO </w:t>
      </w:r>
      <w:r w:rsidRPr="005F2324">
        <w:rPr>
          <w:rFonts w:ascii="Palatino Linotype" w:hAnsi="Palatino Linotype"/>
          <w:b/>
          <w:bCs/>
          <w:color w:val="000000"/>
          <w:u w:val="single"/>
          <w:lang w:val="es-ES_tradnl"/>
        </w:rPr>
        <w:t>generó, administró o poseyó</w:t>
      </w:r>
      <w:r w:rsidRPr="005F2324">
        <w:rPr>
          <w:rFonts w:ascii="Palatino Linotype" w:hAnsi="Palatino Linotype"/>
          <w:b/>
          <w:bCs/>
          <w:color w:val="000000"/>
          <w:lang w:val="es-ES_tradnl"/>
        </w:rPr>
        <w:t> </w:t>
      </w:r>
      <w:r w:rsidRPr="005F2324">
        <w:rPr>
          <w:rFonts w:ascii="Palatino Linotype" w:hAnsi="Palatino Linotype"/>
          <w:color w:val="000000"/>
          <w:lang w:val="es-ES_tradnl"/>
        </w:rPr>
        <w:t>la información solicitada empero previa búsqueda exhaustiva y minuciosa de la misma, no localiza la información requerida.</w:t>
      </w:r>
    </w:p>
    <w:p w14:paraId="2084048A" w14:textId="77777777" w:rsidR="000E65B9" w:rsidRPr="005F2324" w:rsidRDefault="000E65B9" w:rsidP="007D7739">
      <w:pPr>
        <w:pStyle w:val="m-698976158124685028gmail-msonormal"/>
        <w:shd w:val="clear" w:color="auto" w:fill="FFFFFF"/>
        <w:spacing w:before="0" w:beforeAutospacing="0" w:after="0" w:afterAutospacing="0" w:line="360" w:lineRule="auto"/>
        <w:jc w:val="both"/>
        <w:rPr>
          <w:rFonts w:ascii="Palatino Linotype" w:hAnsi="Palatino Linotype"/>
          <w:color w:val="222222"/>
        </w:rPr>
      </w:pPr>
    </w:p>
    <w:p w14:paraId="03AEEC2A"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b/>
          <w:bCs/>
          <w:color w:val="000000"/>
          <w:u w:val="single"/>
          <w:lang w:val="es-ES_tradnl"/>
        </w:rPr>
        <w:t>En ese caso</w:t>
      </w:r>
      <w:r w:rsidRPr="005F2324">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5F2324">
        <w:rPr>
          <w:rFonts w:ascii="Palatino Linotype" w:hAnsi="Palatino Linotype"/>
          <w:b/>
          <w:bCs/>
          <w:color w:val="000000"/>
          <w:lang w:val="es-ES_tradnl"/>
        </w:rPr>
        <w:t>SUJETO OBLIGADO</w:t>
      </w:r>
      <w:r w:rsidRPr="005F2324">
        <w:rPr>
          <w:rFonts w:ascii="Palatino Linotype" w:hAnsi="Palatino Linotype"/>
          <w:color w:val="000000"/>
          <w:lang w:val="es-ES_tradnl"/>
        </w:rPr>
        <w:t> en el marco de las funciones de derecho público; sin embargo, éste no lo posee por la razones que se deben expresar </w:t>
      </w:r>
      <w:r w:rsidRPr="005F2324">
        <w:rPr>
          <w:rFonts w:ascii="Palatino Linotype" w:hAnsi="Palatino Linotype"/>
          <w:b/>
          <w:bCs/>
          <w:color w:val="000000"/>
          <w:u w:val="single"/>
          <w:lang w:val="es-ES_tradnl"/>
        </w:rPr>
        <w:t>a través de un acuerdo debidamente fundado y motivado </w:t>
      </w:r>
      <w:r w:rsidRPr="005F2324">
        <w:rPr>
          <w:rFonts w:ascii="Palatino Linotype" w:hAnsi="Palatino Linotype"/>
          <w:color w:val="000000"/>
          <w:lang w:val="es-ES_tradnl"/>
        </w:rPr>
        <w:t>esto en estricto apego a lo establecido en los artículos 169 y 170 de la ley de la materia situación que no ocurrió.</w:t>
      </w:r>
    </w:p>
    <w:p w14:paraId="68A6CC6A" w14:textId="77777777" w:rsidR="000E65B9" w:rsidRPr="005F2324" w:rsidRDefault="000E65B9" w:rsidP="007D7739">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61FCF172"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3FC794AE" w14:textId="77777777" w:rsidR="000E65B9" w:rsidRPr="005F2324" w:rsidRDefault="000E65B9" w:rsidP="007D7739">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669FB11F" w14:textId="77777777" w:rsidR="000E65B9"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14:paraId="175AF145" w14:textId="77777777" w:rsidR="001F4DBF" w:rsidRPr="005F2324" w:rsidRDefault="001F4DBF" w:rsidP="007D7739">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16E692F9" w14:textId="77777777" w:rsidR="00880C03" w:rsidRPr="005F2324" w:rsidRDefault="000E65B9" w:rsidP="007D7739">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5F2324">
        <w:rPr>
          <w:rFonts w:ascii="Palatino Linotype" w:hAnsi="Palatino Linotype"/>
          <w:color w:val="000000"/>
          <w:shd w:val="clear" w:color="auto" w:fill="FFFFFF"/>
          <w:lang w:val="es-ES_tradnl"/>
        </w:rPr>
        <w:t xml:space="preserve">Por lo anterior, no basta con que se manifieste que la información no obra en los archivos del Sujeto Obligado, toda vez se presume que la información debe existir </w:t>
      </w:r>
      <w:r w:rsidRPr="005F2324">
        <w:rPr>
          <w:rFonts w:ascii="Palatino Linotype" w:hAnsi="Palatino Linotype"/>
          <w:color w:val="000000"/>
          <w:shd w:val="clear" w:color="auto" w:fill="FFFFFF"/>
          <w:lang w:val="es-ES_tradnl"/>
        </w:rPr>
        <w:lastRenderedPageBreak/>
        <w:t xml:space="preserve">derivado a que existen diversos indicios que sustentan tal situación, por lo que de no existir, se deberá emitir el acuerdo de inexistencia. </w:t>
      </w:r>
    </w:p>
    <w:p w14:paraId="26A1290F" w14:textId="77777777" w:rsidR="00EB5CD7" w:rsidRPr="005F2324" w:rsidRDefault="00EB5CD7" w:rsidP="007D7739">
      <w:pPr>
        <w:spacing w:line="360" w:lineRule="auto"/>
        <w:ind w:right="49"/>
        <w:contextualSpacing/>
        <w:jc w:val="both"/>
        <w:rPr>
          <w:rFonts w:ascii="Palatino Linotype" w:eastAsia="Calibri" w:hAnsi="Palatino Linotype" w:cs="Arial"/>
          <w:lang w:val="es-ES" w:eastAsia="es-ES"/>
        </w:rPr>
      </w:pPr>
    </w:p>
    <w:p w14:paraId="0FB0ECAF" w14:textId="77777777" w:rsidR="00EB5CD7" w:rsidRPr="005F2324" w:rsidRDefault="00EB5CD7" w:rsidP="007D7739">
      <w:pPr>
        <w:pStyle w:val="Ttulo1"/>
        <w:spacing w:before="0" w:line="360" w:lineRule="auto"/>
        <w:rPr>
          <w:rFonts w:ascii="Palatino Linotype" w:hAnsi="Palatino Linotype"/>
          <w:b/>
          <w:color w:val="000000" w:themeColor="text1"/>
          <w:sz w:val="24"/>
          <w:szCs w:val="24"/>
        </w:rPr>
      </w:pPr>
      <w:bookmarkStart w:id="26" w:name="_Toc74188153"/>
      <w:bookmarkStart w:id="27" w:name="_Toc87379954"/>
      <w:r w:rsidRPr="005F2324">
        <w:rPr>
          <w:rFonts w:ascii="Palatino Linotype" w:hAnsi="Palatino Linotype" w:cs="Times New Roman"/>
          <w:b/>
          <w:color w:val="000000" w:themeColor="text1"/>
          <w:sz w:val="24"/>
          <w:szCs w:val="24"/>
          <w:lang w:eastAsia="es-ES_tradnl"/>
        </w:rPr>
        <w:t xml:space="preserve">QUINTO. </w:t>
      </w:r>
      <w:r w:rsidRPr="005F2324">
        <w:rPr>
          <w:rFonts w:ascii="Palatino Linotype" w:hAnsi="Palatino Linotype"/>
          <w:b/>
          <w:color w:val="000000" w:themeColor="text1"/>
          <w:sz w:val="24"/>
          <w:szCs w:val="24"/>
        </w:rPr>
        <w:t xml:space="preserve"> </w:t>
      </w:r>
      <w:bookmarkStart w:id="28" w:name="_Toc80889843"/>
      <w:bookmarkStart w:id="29" w:name="_Toc81384826"/>
      <w:bookmarkEnd w:id="26"/>
      <w:r w:rsidRPr="005F2324">
        <w:rPr>
          <w:rFonts w:ascii="Palatino Linotype" w:hAnsi="Palatino Linotype" w:cs="Arial"/>
          <w:b/>
          <w:color w:val="000000"/>
          <w:sz w:val="24"/>
          <w:lang w:val="es-ES_tradnl"/>
        </w:rPr>
        <w:t>De la versión pública</w:t>
      </w:r>
      <w:bookmarkEnd w:id="28"/>
      <w:bookmarkEnd w:id="29"/>
      <w:r w:rsidR="001F4DBF" w:rsidRPr="005F2324">
        <w:rPr>
          <w:rFonts w:ascii="Palatino Linotype" w:hAnsi="Palatino Linotype" w:cs="Arial"/>
          <w:b/>
          <w:color w:val="000000"/>
          <w:sz w:val="24"/>
          <w:lang w:val="es-ES_tradnl"/>
        </w:rPr>
        <w:t>.</w:t>
      </w:r>
      <w:bookmarkEnd w:id="27"/>
    </w:p>
    <w:p w14:paraId="1174ACF3"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41BA2AB"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Por otro lado, debe destacarse que debido a la naturaleza de la información solicitada</w:t>
      </w:r>
      <w:r w:rsidRPr="005F2324">
        <w:rPr>
          <w:rFonts w:ascii="Palatino Linotype" w:hAnsi="Palatino Linotype" w:cs="Arial"/>
          <w:b/>
          <w:color w:val="000000"/>
          <w:lang w:val="es-ES_tradnl"/>
        </w:rPr>
        <w:t xml:space="preserve">, </w:t>
      </w:r>
      <w:r w:rsidRPr="005F2324">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F2324">
        <w:rPr>
          <w:rFonts w:ascii="Palatino Linotype" w:hAnsi="Palatino Linotype" w:cs="Arial"/>
          <w:b/>
          <w:color w:val="000000"/>
          <w:u w:val="single"/>
          <w:lang w:val="es-ES_tradnl"/>
        </w:rPr>
        <w:t>versión pública</w:t>
      </w:r>
      <w:r w:rsidRPr="005F2324">
        <w:rPr>
          <w:rFonts w:ascii="Palatino Linotype" w:hAnsi="Palatino Linotype" w:cs="Arial"/>
          <w:color w:val="000000"/>
          <w:lang w:val="es-ES_tradnl"/>
        </w:rPr>
        <w:t xml:space="preserve"> del documento por las consideraciones que se estimen pertinentes.</w:t>
      </w:r>
    </w:p>
    <w:p w14:paraId="733C6364"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6EBDFB65"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eastAsia="Calibri" w:hAnsi="Palatino Linotype" w:cs="Arial"/>
          <w:color w:val="000000"/>
        </w:rPr>
        <w:t xml:space="preserve">Es de </w:t>
      </w:r>
      <w:r w:rsidRPr="005F2324">
        <w:rPr>
          <w:rFonts w:ascii="Palatino Linotype" w:hAnsi="Palatino Linotype" w:cs="Arial"/>
          <w:color w:val="000000"/>
          <w:lang w:val="es-ES_tradnl"/>
        </w:rPr>
        <w:t>señalar</w:t>
      </w:r>
      <w:r w:rsidRPr="005F2324">
        <w:rPr>
          <w:rFonts w:ascii="Palatino Linotype" w:eastAsia="Calibri" w:hAnsi="Palatino Linotype" w:cs="Arial"/>
          <w:color w:val="000000"/>
        </w:rPr>
        <w:t xml:space="preserve"> que, por lo que hace a las versiones públicas, el </w:t>
      </w:r>
      <w:r w:rsidRPr="005F2324">
        <w:rPr>
          <w:rFonts w:ascii="Palatino Linotype" w:eastAsia="Calibri" w:hAnsi="Palatino Linotype" w:cs="Arial"/>
          <w:b/>
          <w:color w:val="000000"/>
        </w:rPr>
        <w:t>SUJETO OBLIGADO</w:t>
      </w:r>
      <w:r w:rsidRPr="005F2324">
        <w:rPr>
          <w:rFonts w:ascii="Palatino Linotype" w:eastAsia="Calibri" w:hAnsi="Palatino Linotype" w:cs="Arial"/>
          <w:color w:val="000000"/>
        </w:rPr>
        <w:t xml:space="preserve"> debe cumplir con las formalidades exigidas en la Ley, por lo que </w:t>
      </w:r>
      <w:r w:rsidRPr="005F2324">
        <w:rPr>
          <w:rFonts w:ascii="Palatino Linotype" w:hAnsi="Palatino Linotype" w:cs="Arial"/>
          <w:color w:val="000000"/>
          <w:lang w:val="es-ES_tradnl"/>
        </w:rPr>
        <w:t xml:space="preserve">para tal efecto emitirá el </w:t>
      </w:r>
      <w:r w:rsidRPr="005F2324">
        <w:rPr>
          <w:rFonts w:ascii="Palatino Linotype" w:eastAsia="Calibri" w:hAnsi="Palatino Linotype" w:cs="Arial"/>
          <w:color w:val="000000"/>
        </w:rPr>
        <w:t>Acuerdo del Comité de Transparencia en términos de los artículos 49 fracción</w:t>
      </w:r>
      <w:r w:rsidRPr="005F2324">
        <w:rPr>
          <w:rFonts w:ascii="Palatino Linotype" w:eastAsia="Calibri" w:hAnsi="Palatino Linotype" w:cs="Arial"/>
          <w:bCs/>
          <w:color w:val="000000"/>
          <w:lang w:val="es-ES_tradnl"/>
        </w:rPr>
        <w:t xml:space="preserve"> VIII,</w:t>
      </w:r>
      <w:r w:rsidRPr="005F2324">
        <w:rPr>
          <w:rFonts w:ascii="Palatino Linotype" w:eastAsia="Calibri" w:hAnsi="Palatino Linotype" w:cs="Arial"/>
          <w:color w:val="000000"/>
        </w:rPr>
        <w:t xml:space="preserve"> 122</w:t>
      </w:r>
      <w:r w:rsidRPr="005F2324">
        <w:rPr>
          <w:rFonts w:ascii="Palatino Linotype" w:hAnsi="Palatino Linotype"/>
          <w:vertAlign w:val="superscript"/>
        </w:rPr>
        <w:footnoteReference w:id="8"/>
      </w:r>
      <w:r w:rsidRPr="005F2324">
        <w:rPr>
          <w:rFonts w:ascii="Palatino Linotype" w:eastAsia="Calibri" w:hAnsi="Palatino Linotype" w:cs="Arial"/>
          <w:color w:val="000000"/>
        </w:rPr>
        <w:t>, 135</w:t>
      </w:r>
      <w:r w:rsidRPr="005F2324">
        <w:rPr>
          <w:rFonts w:ascii="Palatino Linotype" w:hAnsi="Palatino Linotype"/>
          <w:vertAlign w:val="superscript"/>
        </w:rPr>
        <w:footnoteReference w:id="9"/>
      </w:r>
      <w:r w:rsidRPr="005F2324">
        <w:rPr>
          <w:rFonts w:ascii="Palatino Linotype" w:eastAsia="Calibri" w:hAnsi="Palatino Linotype" w:cs="Arial"/>
          <w:color w:val="000000"/>
        </w:rPr>
        <w:t xml:space="preserve"> y 149 de la </w:t>
      </w:r>
      <w:r w:rsidRPr="005F2324">
        <w:rPr>
          <w:rFonts w:ascii="Palatino Linotype" w:eastAsia="Calibri" w:hAnsi="Palatino Linotype" w:cs="Arial"/>
          <w:b/>
          <w:color w:val="000000"/>
        </w:rPr>
        <w:t xml:space="preserve">Ley de Transparencia y Acceso a la Información </w:t>
      </w:r>
      <w:r w:rsidRPr="005F2324">
        <w:rPr>
          <w:rFonts w:ascii="Palatino Linotype" w:eastAsia="Calibri" w:hAnsi="Palatino Linotype" w:cs="Arial"/>
          <w:b/>
          <w:color w:val="000000"/>
        </w:rPr>
        <w:lastRenderedPageBreak/>
        <w:t>Pública del Estado de México y Municipios</w:t>
      </w:r>
      <w:r w:rsidRPr="005F2324">
        <w:rPr>
          <w:rFonts w:ascii="Palatino Linotype" w:eastAsia="Calibri" w:hAnsi="Palatino Linotype" w:cs="Arial"/>
          <w:color w:val="000000"/>
        </w:rPr>
        <w:t>, con el cual sustentara de forma fundada y motivada la clasificación de datos y con ello la "versión pública" de los documentos materia de la solicitud.</w:t>
      </w:r>
    </w:p>
    <w:p w14:paraId="09624C81" w14:textId="77777777" w:rsidR="00EB5CD7" w:rsidRPr="005F2324" w:rsidRDefault="00EB5CD7" w:rsidP="007D7739">
      <w:pPr>
        <w:spacing w:line="360" w:lineRule="auto"/>
        <w:ind w:right="49"/>
        <w:contextualSpacing/>
        <w:jc w:val="both"/>
        <w:rPr>
          <w:rFonts w:ascii="Palatino Linotype" w:eastAsia="Calibri" w:hAnsi="Palatino Linotype" w:cs="Arial"/>
          <w:color w:val="000000"/>
        </w:rPr>
      </w:pPr>
    </w:p>
    <w:p w14:paraId="1B1D9941" w14:textId="77777777" w:rsidR="00EB5CD7" w:rsidRPr="005F2324" w:rsidRDefault="00EB5CD7" w:rsidP="007D7739">
      <w:pPr>
        <w:keepNext/>
        <w:keepLines/>
        <w:spacing w:line="360" w:lineRule="auto"/>
        <w:outlineLvl w:val="1"/>
        <w:rPr>
          <w:rFonts w:ascii="Palatino Linotype" w:hAnsi="Palatino Linotype"/>
          <w:b/>
          <w:color w:val="000000"/>
          <w:lang w:eastAsia="en-US"/>
        </w:rPr>
      </w:pPr>
      <w:bookmarkStart w:id="30" w:name="_Toc500756709"/>
      <w:bookmarkStart w:id="31" w:name="_Toc536691777"/>
      <w:bookmarkStart w:id="32" w:name="_Toc80889844"/>
      <w:bookmarkStart w:id="33" w:name="_Toc81384827"/>
      <w:bookmarkStart w:id="34" w:name="_Toc87379955"/>
      <w:r w:rsidRPr="005F2324">
        <w:rPr>
          <w:rFonts w:ascii="Palatino Linotype" w:hAnsi="Palatino Linotype"/>
          <w:b/>
          <w:color w:val="000000"/>
          <w:lang w:eastAsia="en-US"/>
        </w:rPr>
        <w:t>I. De la clasificación de la información.</w:t>
      </w:r>
      <w:bookmarkEnd w:id="30"/>
      <w:bookmarkEnd w:id="31"/>
      <w:bookmarkEnd w:id="32"/>
      <w:bookmarkEnd w:id="33"/>
      <w:bookmarkEnd w:id="34"/>
    </w:p>
    <w:p w14:paraId="598D026B"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11A2985E"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eastAsia="Calibri" w:hAnsi="Palatino Linotype" w:cs="Arial"/>
          <w:color w:val="000000"/>
        </w:rPr>
        <w:t>La</w:t>
      </w:r>
      <w:r w:rsidRPr="005F2324">
        <w:rPr>
          <w:rFonts w:ascii="Palatino Linotype" w:hAnsi="Palatino Linotype"/>
          <w:color w:val="000000"/>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F2324">
        <w:rPr>
          <w:rFonts w:ascii="Palatino Linotype" w:hAnsi="Palatino Linotype"/>
          <w:vertAlign w:val="superscript"/>
          <w:lang w:val="es-ES_tradnl"/>
        </w:rPr>
        <w:footnoteReference w:id="10"/>
      </w:r>
      <w:r w:rsidRPr="005F2324">
        <w:rPr>
          <w:rFonts w:ascii="Palatino Linotype" w:hAnsi="Palatino Linotype"/>
          <w:color w:val="000000"/>
          <w:lang w:val="es-ES_tradnl"/>
        </w:rPr>
        <w:t xml:space="preserve"> aunque cualquier límite o restricción, para ser legítimo, debe reunir con tres requisitos: primero, debe de estar establecida </w:t>
      </w:r>
      <w:r w:rsidRPr="005F2324">
        <w:rPr>
          <w:rFonts w:ascii="Palatino Linotype" w:hAnsi="Palatino Linotype"/>
          <w:color w:val="000000"/>
          <w:lang w:val="es-ES_tradnl"/>
        </w:rPr>
        <w:lastRenderedPageBreak/>
        <w:t>en un ordenamiento legal, antes de su aplicación; debe de corresponder a un fin legítimo y ser estrictamente proporcional con el principio o valor que se pretende preservar.</w:t>
      </w:r>
      <w:r w:rsidRPr="005F2324">
        <w:rPr>
          <w:rFonts w:ascii="Palatino Linotype" w:hAnsi="Palatino Linotype"/>
          <w:vertAlign w:val="superscript"/>
          <w:lang w:val="es-ES_tradnl"/>
        </w:rPr>
        <w:footnoteReference w:id="11"/>
      </w:r>
      <w:r w:rsidRPr="005F2324">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5BC0B4B"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3A09F81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2B804F65"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7472ADE1"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lastRenderedPageBreak/>
        <w:t xml:space="preserve">Por esa razón, es que en esta ocasión se presenta un apretado resumen de las formalidades, elementos y procedimientos que debe considerar el </w:t>
      </w:r>
      <w:r w:rsidRPr="005F2324">
        <w:rPr>
          <w:rFonts w:ascii="Palatino Linotype" w:hAnsi="Palatino Linotype" w:cs="Arial"/>
          <w:b/>
          <w:bCs/>
          <w:color w:val="000000"/>
          <w:lang w:val="es-ES_tradnl"/>
        </w:rPr>
        <w:t>SUJETO OBLIGADO</w:t>
      </w:r>
      <w:r w:rsidRPr="005F2324">
        <w:rPr>
          <w:rFonts w:ascii="Palatino Linotype" w:hAnsi="Palatino Linotype" w:cs="Arial"/>
          <w:color w:val="000000"/>
          <w:lang w:val="es-ES_tradnl"/>
        </w:rPr>
        <w:t xml:space="preserve"> </w:t>
      </w:r>
      <w:r w:rsidRPr="005F2324">
        <w:rPr>
          <w:rFonts w:ascii="Palatino Linotype" w:hAnsi="Palatino Linotype"/>
          <w:color w:val="000000"/>
          <w:lang w:val="es-ES_tradnl"/>
        </w:rPr>
        <w:t>para emitir este tipo de acuerdos y que el Órgano Garante debe verificar que se cumplan.</w:t>
      </w:r>
    </w:p>
    <w:p w14:paraId="6E8588EC" w14:textId="77777777" w:rsidR="00EB5CD7" w:rsidRPr="005F2324" w:rsidRDefault="00EB5CD7" w:rsidP="007D7739">
      <w:pPr>
        <w:spacing w:line="360" w:lineRule="auto"/>
        <w:jc w:val="both"/>
        <w:rPr>
          <w:rFonts w:ascii="Palatino Linotype" w:hAnsi="Palatino Linotype"/>
          <w:color w:val="000000"/>
          <w:lang w:val="es-ES_tradnl"/>
        </w:rPr>
      </w:pPr>
    </w:p>
    <w:p w14:paraId="13E2AD10" w14:textId="77777777" w:rsidR="00EB5CD7" w:rsidRPr="005F2324" w:rsidRDefault="00EB5CD7" w:rsidP="007D7739">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35" w:name="_Toc485631700"/>
      <w:bookmarkStart w:id="36" w:name="_Toc500756710"/>
      <w:bookmarkStart w:id="37" w:name="_Toc536691778"/>
      <w:bookmarkStart w:id="38" w:name="_Toc80889845"/>
      <w:bookmarkStart w:id="39" w:name="_Toc81260556"/>
      <w:bookmarkStart w:id="40" w:name="_Toc81384828"/>
      <w:bookmarkStart w:id="41" w:name="_Toc87379956"/>
      <w:r w:rsidRPr="005F2324">
        <w:rPr>
          <w:rFonts w:ascii="Palatino Linotype" w:hAnsi="Palatino Linotype"/>
          <w:b/>
          <w:color w:val="000000"/>
          <w:lang w:eastAsia="en-US"/>
        </w:rPr>
        <w:t>a) Requisitos previos.</w:t>
      </w:r>
      <w:bookmarkEnd w:id="35"/>
      <w:bookmarkEnd w:id="36"/>
      <w:bookmarkEnd w:id="37"/>
      <w:bookmarkEnd w:id="38"/>
      <w:bookmarkEnd w:id="39"/>
      <w:bookmarkEnd w:id="40"/>
      <w:bookmarkEnd w:id="41"/>
    </w:p>
    <w:p w14:paraId="7A1604DE"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39C5B27C"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 xml:space="preserve">Los </w:t>
      </w:r>
      <w:r w:rsidRPr="005F2324">
        <w:rPr>
          <w:rFonts w:ascii="Palatino Linotype" w:hAnsi="Palatino Linotype"/>
          <w:color w:val="000000"/>
          <w:lang w:val="es-ES_tradnl"/>
        </w:rPr>
        <w:t>artículos</w:t>
      </w:r>
      <w:r w:rsidRPr="005F232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05D0002"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3AD63913"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7585A8E"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2396CC75"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B2E7A4B" w14:textId="77777777" w:rsidR="00EB5CD7" w:rsidRPr="005F2324" w:rsidRDefault="00EB5CD7" w:rsidP="007D7739">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42" w:name="_Toc485631701"/>
      <w:bookmarkStart w:id="43" w:name="_Toc500756711"/>
      <w:bookmarkStart w:id="44" w:name="_Toc536691779"/>
      <w:bookmarkStart w:id="45" w:name="_Toc80889846"/>
      <w:bookmarkStart w:id="46" w:name="_Toc81260557"/>
      <w:bookmarkStart w:id="47" w:name="_Toc81384829"/>
      <w:bookmarkStart w:id="48" w:name="_Toc87379957"/>
      <w:r w:rsidRPr="005F2324">
        <w:rPr>
          <w:rFonts w:ascii="Palatino Linotype" w:hAnsi="Palatino Linotype"/>
          <w:b/>
          <w:color w:val="000000"/>
          <w:lang w:eastAsia="en-US"/>
        </w:rPr>
        <w:t>b) Supuestos de clasificación.</w:t>
      </w:r>
      <w:bookmarkEnd w:id="42"/>
      <w:bookmarkEnd w:id="43"/>
      <w:bookmarkEnd w:id="44"/>
      <w:bookmarkEnd w:id="45"/>
      <w:bookmarkEnd w:id="46"/>
      <w:bookmarkEnd w:id="47"/>
      <w:bookmarkEnd w:id="48"/>
    </w:p>
    <w:p w14:paraId="71168E9F"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96A61E0"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1398872"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27344E7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1CB3D96B" w14:textId="77777777" w:rsidR="00EB5CD7" w:rsidRPr="005F2324" w:rsidRDefault="00EB5CD7" w:rsidP="007D7739">
      <w:pPr>
        <w:spacing w:line="360" w:lineRule="auto"/>
        <w:ind w:right="49"/>
        <w:contextualSpacing/>
        <w:jc w:val="both"/>
        <w:rPr>
          <w:rFonts w:ascii="Palatino Linotype" w:hAnsi="Palatino Linotype" w:cs="Arial"/>
          <w:color w:val="000000"/>
          <w:lang w:val="es-ES_tradnl"/>
        </w:rPr>
      </w:pPr>
    </w:p>
    <w:p w14:paraId="3AA8A6B4" w14:textId="77777777" w:rsidR="00EB5CD7" w:rsidRPr="005F2324" w:rsidRDefault="00EB5CD7" w:rsidP="007D7739">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5F2324">
        <w:rPr>
          <w:rFonts w:ascii="Palatino Linotype" w:hAnsi="Palatino Linotype" w:cs="Bookman Old Style"/>
          <w:bCs/>
          <w:i/>
          <w:iCs/>
          <w:color w:val="000000"/>
          <w:lang w:val="es-ES_tradnl"/>
        </w:rPr>
        <w:t>“</w:t>
      </w:r>
      <w:r w:rsidRPr="005F2324">
        <w:rPr>
          <w:rFonts w:ascii="Palatino Linotype" w:hAnsi="Palatino Linotype" w:cs="Bookman Old Style"/>
          <w:b/>
          <w:i/>
          <w:iCs/>
          <w:color w:val="000000"/>
          <w:lang w:val="es-ES_tradnl"/>
        </w:rPr>
        <w:t>I.</w:t>
      </w:r>
      <w:r w:rsidRPr="005F2324">
        <w:rPr>
          <w:rFonts w:ascii="Palatino Linotype" w:hAnsi="Palatino Linotype" w:cs="Bookman Old Style"/>
          <w:bCs/>
          <w:i/>
          <w:iCs/>
          <w:color w:val="000000"/>
          <w:lang w:val="es-ES_tradnl"/>
        </w:rPr>
        <w:t xml:space="preserve"> </w:t>
      </w:r>
      <w:r w:rsidRPr="005F2324">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14:paraId="73101025" w14:textId="77777777" w:rsidR="00EB5CD7" w:rsidRPr="005F2324" w:rsidRDefault="00EB5CD7" w:rsidP="007D7739">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5F2324">
        <w:rPr>
          <w:rFonts w:ascii="Palatino Linotype" w:hAnsi="Palatino Linotype" w:cs="Bookman Old Style"/>
          <w:b/>
          <w:i/>
          <w:iCs/>
          <w:color w:val="000000"/>
          <w:lang w:val="es-ES_tradnl"/>
        </w:rPr>
        <w:t>II.</w:t>
      </w:r>
      <w:r w:rsidRPr="005F2324">
        <w:rPr>
          <w:rFonts w:ascii="Palatino Linotype" w:hAnsi="Palatino Linotype" w:cs="Bookman Old Style"/>
          <w:bCs/>
          <w:i/>
          <w:iCs/>
          <w:color w:val="000000"/>
          <w:lang w:val="es-ES_tradnl"/>
        </w:rPr>
        <w:t xml:space="preserve"> </w:t>
      </w:r>
      <w:r w:rsidRPr="005F2324">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484397" w14:textId="77777777" w:rsidR="00EB5CD7" w:rsidRPr="005F2324" w:rsidRDefault="00EB5CD7" w:rsidP="007D7739">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5F2324">
        <w:rPr>
          <w:rFonts w:ascii="Palatino Linotype" w:hAnsi="Palatino Linotype" w:cs="Bookman Old Style"/>
          <w:b/>
          <w:i/>
          <w:iCs/>
          <w:color w:val="000000"/>
          <w:lang w:val="es-ES_tradnl"/>
        </w:rPr>
        <w:t>III.</w:t>
      </w:r>
      <w:r w:rsidRPr="005F2324">
        <w:rPr>
          <w:rFonts w:ascii="Palatino Linotype" w:hAnsi="Palatino Linotype" w:cs="Bookman Old Style"/>
          <w:bCs/>
          <w:i/>
          <w:iCs/>
          <w:color w:val="000000"/>
          <w:lang w:val="es-ES_tradnl"/>
        </w:rPr>
        <w:t xml:space="preserve"> </w:t>
      </w:r>
      <w:r w:rsidRPr="005F2324">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5155E447" w14:textId="77777777" w:rsidR="00EB5CD7" w:rsidRPr="005F2324" w:rsidRDefault="00EB5CD7" w:rsidP="007D7739">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5F2324">
        <w:rPr>
          <w:rFonts w:ascii="Palatino Linotype" w:hAnsi="Palatino Linotype" w:cs="Bookman Old Style"/>
          <w:i/>
          <w:iCs/>
          <w:color w:val="000000"/>
          <w:lang w:val="es-ES_tradnl"/>
        </w:rPr>
        <w:t xml:space="preserve">La información confidencial no estará sujeta a temporalidad alguna y sólo podrán </w:t>
      </w:r>
      <w:r w:rsidRPr="005F2324">
        <w:rPr>
          <w:rFonts w:ascii="Palatino Linotype" w:hAnsi="Palatino Linotype" w:cs="Bookman Old Style"/>
          <w:i/>
          <w:iCs/>
          <w:color w:val="000000"/>
          <w:lang w:val="es-ES_tradnl"/>
        </w:rPr>
        <w:lastRenderedPageBreak/>
        <w:t xml:space="preserve">tener acceso a ella los titulares de la misma, sus representantes y los servidores públicos facultados para ello. </w:t>
      </w:r>
    </w:p>
    <w:p w14:paraId="67234B43" w14:textId="77777777" w:rsidR="00EB5CD7" w:rsidRPr="005F2324" w:rsidRDefault="00EB5CD7" w:rsidP="007D7739">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5F2324">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14:paraId="500B3084"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5851165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9D3C288"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BDA9F98"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 xml:space="preserve">Como consecuencia de lo anterior, el </w:t>
      </w:r>
      <w:r w:rsidRPr="005F2324">
        <w:rPr>
          <w:rFonts w:ascii="Palatino Linotype" w:hAnsi="Palatino Linotype" w:cs="Arial"/>
          <w:b/>
          <w:bCs/>
          <w:color w:val="000000"/>
          <w:lang w:val="es-ES_tradnl"/>
        </w:rPr>
        <w:t>SUJETO OBLIGADO</w:t>
      </w:r>
      <w:r w:rsidRPr="005F2324">
        <w:rPr>
          <w:rFonts w:ascii="Palatino Linotype" w:hAnsi="Palatino Linotype" w:cs="Arial"/>
          <w:color w:val="000000"/>
          <w:lang w:val="es-ES_tradnl"/>
        </w:rPr>
        <w:t xml:space="preserve"> debe identificar claramente el tipo de información y hacer un juicio de subsunción o encaje</w:t>
      </w:r>
      <w:r w:rsidRPr="005F2324">
        <w:rPr>
          <w:rFonts w:ascii="Palatino Linotype" w:hAnsi="Palatino Linotype"/>
          <w:vertAlign w:val="superscript"/>
          <w:lang w:val="es-ES_tradnl"/>
        </w:rPr>
        <w:footnoteReference w:id="12"/>
      </w:r>
      <w:r w:rsidRPr="005F2324">
        <w:rPr>
          <w:rFonts w:ascii="Palatino Linotype" w:hAnsi="Palatino Linotype" w:cs="Arial"/>
          <w:color w:val="000000"/>
          <w:lang w:val="es-ES_tradnl"/>
        </w:rPr>
        <w:t xml:space="preserve"> para acreditar que el supuesto de hecho corresponde estrictamente con la hipótesis </w:t>
      </w:r>
      <w:r w:rsidRPr="005F2324">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5D2948EF"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13DFD3F1" w14:textId="77777777" w:rsidR="00EB5CD7" w:rsidRPr="005F2324" w:rsidRDefault="00EB5CD7" w:rsidP="007D7739">
      <w:pPr>
        <w:spacing w:line="360" w:lineRule="auto"/>
        <w:contextualSpacing/>
        <w:jc w:val="both"/>
        <w:rPr>
          <w:rFonts w:ascii="Palatino Linotype" w:hAnsi="Palatino Linotype"/>
          <w:b/>
          <w:color w:val="000000"/>
          <w:lang w:val="es-ES_tradnl"/>
        </w:rPr>
      </w:pPr>
    </w:p>
    <w:p w14:paraId="0CD2733C" w14:textId="77777777" w:rsidR="00EB5CD7" w:rsidRPr="005F2324" w:rsidRDefault="00EB5CD7" w:rsidP="007D7739">
      <w:pPr>
        <w:keepNext/>
        <w:keepLines/>
        <w:pBdr>
          <w:top w:val="nil"/>
          <w:left w:val="nil"/>
          <w:bottom w:val="nil"/>
          <w:right w:val="nil"/>
          <w:between w:val="nil"/>
          <w:bar w:val="nil"/>
        </w:pBdr>
        <w:spacing w:line="360" w:lineRule="auto"/>
        <w:contextualSpacing/>
        <w:jc w:val="both"/>
        <w:outlineLvl w:val="0"/>
        <w:rPr>
          <w:rFonts w:ascii="Palatino Linotype" w:hAnsi="Palatino Linotype"/>
          <w:b/>
          <w:color w:val="000000"/>
          <w:lang w:eastAsia="en-US"/>
        </w:rPr>
      </w:pPr>
      <w:bookmarkStart w:id="49" w:name="_Toc485631702"/>
      <w:bookmarkStart w:id="50" w:name="_Toc500756712"/>
      <w:bookmarkStart w:id="51" w:name="_Toc536691780"/>
      <w:bookmarkStart w:id="52" w:name="_Toc80889847"/>
      <w:bookmarkStart w:id="53" w:name="_Toc81260558"/>
      <w:bookmarkStart w:id="54" w:name="_Toc81384830"/>
      <w:bookmarkStart w:id="55" w:name="_Toc87379958"/>
      <w:r w:rsidRPr="005F2324">
        <w:rPr>
          <w:rFonts w:ascii="Palatino Linotype" w:hAnsi="Palatino Linotype"/>
          <w:b/>
          <w:color w:val="000000"/>
          <w:lang w:eastAsia="en-US"/>
        </w:rPr>
        <w:t>c) Excepciones a los supuestos de clasificación de la información como reservada.</w:t>
      </w:r>
      <w:bookmarkEnd w:id="49"/>
      <w:bookmarkEnd w:id="50"/>
      <w:bookmarkEnd w:id="51"/>
      <w:bookmarkEnd w:id="52"/>
      <w:bookmarkEnd w:id="53"/>
      <w:bookmarkEnd w:id="54"/>
      <w:bookmarkEnd w:id="55"/>
    </w:p>
    <w:p w14:paraId="009B7E7F"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68507C5E"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rPr>
        <w:t xml:space="preserve">En </w:t>
      </w:r>
      <w:r w:rsidRPr="005F2324">
        <w:rPr>
          <w:rFonts w:ascii="Palatino Linotype" w:hAnsi="Palatino Linotype" w:cs="Arial"/>
          <w:color w:val="000000"/>
          <w:lang w:val="es-ES_tradnl"/>
        </w:rPr>
        <w:t>todos</w:t>
      </w:r>
      <w:r w:rsidRPr="005F2324">
        <w:rPr>
          <w:rFonts w:ascii="Palatino Linotype" w:hAnsi="Palatino Linotype"/>
          <w:color w:val="000000"/>
        </w:rPr>
        <w:t xml:space="preserve"> aquellos casos en los que se pretende adoptar una clasificación de la información como reservada, hay que considerar lo señalado por los artículos 5, 140 y 142 de la Ley Estatal y 5, 113 fracción III y 115 de la Ley General, que establecen </w:t>
      </w:r>
      <w:r w:rsidRPr="005F2324">
        <w:rPr>
          <w:rFonts w:ascii="Palatino Linotype" w:hAnsi="Palatino Linotype"/>
          <w:b/>
          <w:color w:val="000000"/>
        </w:rPr>
        <w:t>qué no puede clasificarse como información reservada:</w:t>
      </w:r>
    </w:p>
    <w:p w14:paraId="72BFFEC2" w14:textId="77777777" w:rsidR="00EB5CD7" w:rsidRPr="005F2324" w:rsidRDefault="00EB5CD7" w:rsidP="007D7739">
      <w:pPr>
        <w:spacing w:line="360" w:lineRule="auto"/>
        <w:ind w:right="49"/>
        <w:contextualSpacing/>
        <w:jc w:val="both"/>
        <w:rPr>
          <w:rFonts w:ascii="Palatino Linotype" w:hAnsi="Palatino Linotype"/>
          <w:b/>
          <w:color w:val="000000"/>
        </w:rPr>
      </w:pPr>
    </w:p>
    <w:p w14:paraId="4A9D5143" w14:textId="77777777" w:rsidR="00EB5CD7" w:rsidRPr="005F2324" w:rsidRDefault="00EB5CD7" w:rsidP="007D7739">
      <w:pPr>
        <w:spacing w:line="360" w:lineRule="auto"/>
        <w:ind w:left="567" w:right="567"/>
        <w:contextualSpacing/>
        <w:jc w:val="both"/>
        <w:rPr>
          <w:rFonts w:ascii="Palatino Linotype" w:hAnsi="Palatino Linotype"/>
          <w:b/>
          <w:i/>
          <w:iCs/>
          <w:color w:val="000000"/>
          <w:lang w:val="es-ES"/>
        </w:rPr>
      </w:pPr>
      <w:r w:rsidRPr="005F2324">
        <w:rPr>
          <w:rFonts w:ascii="Palatino Linotype" w:hAnsi="Palatino Linotype"/>
          <w:bCs/>
          <w:color w:val="000000"/>
          <w:lang w:val="es-ES"/>
        </w:rPr>
        <w:t>“</w:t>
      </w:r>
      <w:r w:rsidRPr="005F2324">
        <w:rPr>
          <w:rFonts w:ascii="Palatino Linotype" w:hAnsi="Palatino Linotype"/>
          <w:b/>
          <w:i/>
          <w:iCs/>
          <w:color w:val="000000"/>
          <w:lang w:val="es-ES"/>
        </w:rPr>
        <w:t>I. Se trate de violaciones graves de derechos humanos, calificada así por autoridad competente;</w:t>
      </w:r>
    </w:p>
    <w:p w14:paraId="104349B0" w14:textId="77777777" w:rsidR="00EB5CD7" w:rsidRPr="005F2324" w:rsidRDefault="00EB5CD7" w:rsidP="007D7739">
      <w:pPr>
        <w:spacing w:line="360" w:lineRule="auto"/>
        <w:ind w:left="567" w:right="567"/>
        <w:contextualSpacing/>
        <w:jc w:val="both"/>
        <w:rPr>
          <w:rFonts w:ascii="Palatino Linotype" w:hAnsi="Palatino Linotype"/>
          <w:b/>
          <w:i/>
          <w:iCs/>
          <w:color w:val="000000"/>
          <w:lang w:val="es-ES"/>
        </w:rPr>
      </w:pPr>
      <w:r w:rsidRPr="005F2324">
        <w:rPr>
          <w:rFonts w:ascii="Palatino Linotype" w:hAnsi="Palatino Linotype"/>
          <w:b/>
          <w:i/>
          <w:iCs/>
          <w:color w:val="000000"/>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006EB052" w14:textId="77777777" w:rsidR="00EB5CD7" w:rsidRPr="005F2324" w:rsidRDefault="00EB5CD7" w:rsidP="007D7739">
      <w:pPr>
        <w:spacing w:line="360" w:lineRule="auto"/>
        <w:ind w:left="567" w:right="567"/>
        <w:contextualSpacing/>
        <w:jc w:val="both"/>
        <w:rPr>
          <w:rFonts w:ascii="Palatino Linotype" w:hAnsi="Palatino Linotype"/>
          <w:b/>
          <w:i/>
          <w:iCs/>
          <w:color w:val="000000"/>
          <w:lang w:val="es-ES"/>
        </w:rPr>
      </w:pPr>
      <w:r w:rsidRPr="005F2324">
        <w:rPr>
          <w:rFonts w:ascii="Palatino Linotype" w:hAnsi="Palatino Linotype"/>
          <w:b/>
          <w:i/>
          <w:iCs/>
          <w:color w:val="000000"/>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316EE2ED" w14:textId="77777777" w:rsidR="00EB5CD7" w:rsidRPr="005F2324" w:rsidRDefault="00EB5CD7" w:rsidP="007D7739">
      <w:pPr>
        <w:spacing w:line="360" w:lineRule="auto"/>
        <w:ind w:left="567" w:right="567"/>
        <w:contextualSpacing/>
        <w:jc w:val="both"/>
        <w:rPr>
          <w:rFonts w:ascii="Palatino Linotype" w:hAnsi="Palatino Linotype"/>
          <w:bCs/>
          <w:color w:val="000000"/>
          <w:lang w:val="es-ES"/>
        </w:rPr>
      </w:pPr>
      <w:r w:rsidRPr="005F2324">
        <w:rPr>
          <w:rFonts w:ascii="Palatino Linotype" w:hAnsi="Palatino Linotype"/>
          <w:b/>
          <w:i/>
          <w:iCs/>
          <w:color w:val="000000"/>
          <w:lang w:val="es-ES"/>
        </w:rPr>
        <w:lastRenderedPageBreak/>
        <w:t>IV. Se trate de información relacionada con actos de corrupción de conformidad con las disposiciones jurídicas aplicables.</w:t>
      </w:r>
      <w:r w:rsidRPr="005F2324">
        <w:rPr>
          <w:rFonts w:ascii="Palatino Linotype" w:hAnsi="Palatino Linotype"/>
          <w:bCs/>
          <w:color w:val="000000"/>
          <w:lang w:val="es-ES"/>
        </w:rPr>
        <w:t>”</w:t>
      </w:r>
    </w:p>
    <w:p w14:paraId="06046D3A"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72DF01DA"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rPr>
        <w:t>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w:t>
      </w:r>
    </w:p>
    <w:p w14:paraId="7056FE18" w14:textId="77777777" w:rsidR="00EB5CD7" w:rsidRPr="005F2324" w:rsidRDefault="00EB5CD7" w:rsidP="007D7739">
      <w:pPr>
        <w:spacing w:line="360" w:lineRule="auto"/>
        <w:contextualSpacing/>
        <w:jc w:val="both"/>
        <w:rPr>
          <w:rFonts w:ascii="Palatino Linotype" w:hAnsi="Palatino Linotype"/>
          <w:color w:val="000000"/>
          <w:lang w:val="es-ES"/>
        </w:rPr>
      </w:pPr>
    </w:p>
    <w:p w14:paraId="545EC48C" w14:textId="77777777" w:rsidR="00EB5CD7" w:rsidRPr="005F2324" w:rsidRDefault="00EB5CD7" w:rsidP="007D7739">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56" w:name="_Toc485631703"/>
      <w:bookmarkStart w:id="57" w:name="_Toc500756713"/>
      <w:bookmarkStart w:id="58" w:name="_Toc536691781"/>
      <w:bookmarkStart w:id="59" w:name="_Toc80889848"/>
      <w:bookmarkStart w:id="60" w:name="_Toc81384831"/>
      <w:bookmarkStart w:id="61" w:name="_Toc87379959"/>
      <w:r w:rsidRPr="005F2324">
        <w:rPr>
          <w:rFonts w:ascii="Palatino Linotype" w:hAnsi="Palatino Linotype"/>
          <w:b/>
          <w:color w:val="000000"/>
          <w:lang w:eastAsia="en-US"/>
        </w:rPr>
        <w:t>II. La intervención del Comité de Transparencia.</w:t>
      </w:r>
      <w:bookmarkEnd w:id="56"/>
      <w:bookmarkEnd w:id="57"/>
      <w:bookmarkEnd w:id="58"/>
      <w:bookmarkEnd w:id="59"/>
      <w:bookmarkEnd w:id="60"/>
      <w:bookmarkEnd w:id="61"/>
    </w:p>
    <w:p w14:paraId="52A70301" w14:textId="77777777" w:rsidR="00EB5CD7" w:rsidRPr="005F2324" w:rsidRDefault="00EB5CD7" w:rsidP="007D7739">
      <w:pPr>
        <w:spacing w:line="360" w:lineRule="auto"/>
        <w:contextualSpacing/>
        <w:jc w:val="both"/>
        <w:rPr>
          <w:rFonts w:ascii="Palatino Linotype" w:hAnsi="Palatino Linotype" w:cs="Arial"/>
          <w:b/>
          <w:color w:val="000000"/>
          <w:lang w:val="es-ES_tradnl"/>
        </w:rPr>
      </w:pPr>
    </w:p>
    <w:p w14:paraId="6C2B1687" w14:textId="77777777" w:rsidR="00EB5CD7" w:rsidRPr="005F2324" w:rsidRDefault="00EB5CD7" w:rsidP="007D7739">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62" w:name="_Toc485631704"/>
      <w:bookmarkStart w:id="63" w:name="_Toc500756714"/>
      <w:bookmarkStart w:id="64" w:name="_Toc536691782"/>
      <w:bookmarkStart w:id="65" w:name="_Toc80889849"/>
      <w:bookmarkStart w:id="66" w:name="_Toc81260560"/>
      <w:bookmarkStart w:id="67" w:name="_Toc81384832"/>
      <w:bookmarkStart w:id="68" w:name="_Toc87379960"/>
      <w:r w:rsidRPr="005F2324">
        <w:rPr>
          <w:rFonts w:ascii="Palatino Linotype" w:hAnsi="Palatino Linotype"/>
          <w:b/>
          <w:color w:val="000000"/>
          <w:lang w:eastAsia="en-US"/>
        </w:rPr>
        <w:t>a) Formalidades para emitir el acuerdo de clasificación.</w:t>
      </w:r>
      <w:bookmarkEnd w:id="62"/>
      <w:bookmarkEnd w:id="63"/>
      <w:bookmarkEnd w:id="64"/>
      <w:bookmarkEnd w:id="65"/>
      <w:bookmarkEnd w:id="66"/>
      <w:bookmarkEnd w:id="67"/>
      <w:bookmarkEnd w:id="68"/>
    </w:p>
    <w:p w14:paraId="4C0C18BA"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71D6FC4"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 xml:space="preserve">El </w:t>
      </w:r>
      <w:r w:rsidRPr="005F2324">
        <w:rPr>
          <w:rFonts w:ascii="Palatino Linotype" w:hAnsi="Palatino Linotype"/>
          <w:color w:val="000000"/>
        </w:rPr>
        <w:t>Comité</w:t>
      </w:r>
      <w:r w:rsidRPr="005F2324">
        <w:rPr>
          <w:rFonts w:ascii="Palatino Linotype" w:hAnsi="Palatino Linotype" w:cs="Arial"/>
          <w:color w:val="000000"/>
          <w:lang w:val="es-ES_tradnl"/>
        </w:rPr>
        <w:t xml:space="preserve"> de Transparencia, según lo dispuesto en los artículos 128 y 103 de la Ley Estatal y de la Ley General, respectivamente, y </w:t>
      </w:r>
      <w:r w:rsidRPr="005F2324">
        <w:rPr>
          <w:rFonts w:ascii="Palatino Linotype" w:hAnsi="Palatino Linotype"/>
          <w:color w:val="000000"/>
          <w:lang w:val="es-ES_tradnl"/>
        </w:rPr>
        <w:t xml:space="preserve">la fracción III del numeral Segundo de los </w:t>
      </w:r>
      <w:r w:rsidRPr="005F232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5F2324">
        <w:rPr>
          <w:rFonts w:ascii="Palatino Linotype" w:hAnsi="Palatino Linotype"/>
          <w:color w:val="000000"/>
          <w:lang w:val="es-ES_tradnl"/>
        </w:rPr>
        <w:t xml:space="preserve"> </w:t>
      </w:r>
      <w:r w:rsidRPr="005F2324">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F555DAA"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58F703B8"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7569631"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6FCCA24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 xml:space="preserve">La </w:t>
      </w:r>
      <w:r w:rsidRPr="005F2324">
        <w:rPr>
          <w:rFonts w:ascii="Palatino Linotype" w:hAnsi="Palatino Linotype" w:cs="Arial"/>
          <w:color w:val="000000"/>
          <w:lang w:val="es-ES_tradnl"/>
        </w:rPr>
        <w:t>decisión</w:t>
      </w:r>
      <w:r w:rsidRPr="005F2324">
        <w:rPr>
          <w:rFonts w:ascii="Palatino Linotype" w:hAnsi="Palatino Linotype"/>
          <w:color w:val="000000"/>
          <w:lang w:val="es-ES_tradnl"/>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87B4F46"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D9CE81A" w14:textId="77777777" w:rsidR="00EB5CD7" w:rsidRPr="005F2324" w:rsidRDefault="00EB5CD7" w:rsidP="007D7739">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69" w:name="_Toc485631705"/>
      <w:bookmarkStart w:id="70" w:name="_Toc500756715"/>
      <w:bookmarkStart w:id="71" w:name="_Toc536691783"/>
      <w:bookmarkStart w:id="72" w:name="_Toc80889850"/>
      <w:bookmarkStart w:id="73" w:name="_Toc81260561"/>
      <w:bookmarkStart w:id="74" w:name="_Toc81384833"/>
      <w:bookmarkStart w:id="75" w:name="_Toc87379961"/>
      <w:r w:rsidRPr="005F2324">
        <w:rPr>
          <w:rFonts w:ascii="Palatino Linotype" w:hAnsi="Palatino Linotype"/>
          <w:b/>
          <w:color w:val="000000"/>
          <w:lang w:eastAsia="en-US"/>
        </w:rPr>
        <w:t>b) Requisitos de fondo del acuerdo de clasificación.</w:t>
      </w:r>
      <w:bookmarkEnd w:id="69"/>
      <w:bookmarkEnd w:id="70"/>
      <w:bookmarkEnd w:id="71"/>
      <w:bookmarkEnd w:id="72"/>
      <w:bookmarkEnd w:id="73"/>
      <w:bookmarkEnd w:id="74"/>
      <w:bookmarkEnd w:id="75"/>
    </w:p>
    <w:p w14:paraId="178105B7"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BC4EFE8"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lastRenderedPageBreak/>
        <w:t xml:space="preserve">Como </w:t>
      </w:r>
      <w:r w:rsidRPr="005F2324">
        <w:rPr>
          <w:rFonts w:ascii="Palatino Linotype" w:hAnsi="Palatino Linotype"/>
          <w:color w:val="000000"/>
          <w:lang w:val="es-ES_tradnl"/>
        </w:rPr>
        <w:t>se</w:t>
      </w:r>
      <w:r w:rsidRPr="005F2324">
        <w:rPr>
          <w:rFonts w:ascii="Palatino Linotype" w:hAnsi="Palatino Linotype" w:cs="Arial"/>
          <w:color w:val="000000"/>
          <w:lang w:val="es-ES_tradnl"/>
        </w:rPr>
        <w:t xml:space="preserv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D347A7C"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14BD3C5"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 xml:space="preserve">De lo </w:t>
      </w:r>
      <w:r w:rsidRPr="005F2324">
        <w:rPr>
          <w:rFonts w:ascii="Palatino Linotype" w:hAnsi="Palatino Linotype" w:cs="Arial"/>
          <w:color w:val="000000"/>
          <w:lang w:val="es-ES_tradnl"/>
        </w:rPr>
        <w:t>anterior</w:t>
      </w:r>
      <w:r w:rsidRPr="005F2324">
        <w:rPr>
          <w:rFonts w:ascii="Palatino Linotype" w:hAnsi="Palatino Linotype"/>
          <w:color w:val="000000"/>
          <w:lang w:val="es-ES_tradnl"/>
        </w:rPr>
        <w:t>,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507F58D"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6D63D28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Han sido vastos los estudios doctrinarios relativos a estos derechos fundamentales y al principio de legalidad en ellos contenidos; como ejemplo, el procesalista José Ovalle Fabela, en su obra “Garantías Constitucionales del Proceso”, refiere que “...</w:t>
      </w:r>
      <w:r w:rsidRPr="005F2324">
        <w:rPr>
          <w:rFonts w:ascii="Palatino Linotype" w:hAnsi="Palatino Linotype" w:cs="Arial"/>
          <w:i/>
          <w:iCs/>
          <w:color w:val="000000"/>
          <w:lang w:val="es-ES_tradnl"/>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w:t>
      </w:r>
      <w:r w:rsidRPr="005F2324">
        <w:rPr>
          <w:rFonts w:ascii="Palatino Linotype" w:hAnsi="Palatino Linotype" w:cs="Arial"/>
          <w:i/>
          <w:iCs/>
          <w:color w:val="000000"/>
          <w:lang w:val="es-ES_tradnl"/>
        </w:rPr>
        <w:lastRenderedPageBreak/>
        <w:t>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F2324">
        <w:rPr>
          <w:rFonts w:ascii="Palatino Linotype" w:hAnsi="Palatino Linotype" w:cs="Arial"/>
          <w:color w:val="000000"/>
          <w:lang w:val="es-ES_tradnl"/>
        </w:rPr>
        <w:t>...”.</w:t>
      </w:r>
      <w:r w:rsidRPr="005F2324">
        <w:rPr>
          <w:rFonts w:ascii="Palatino Linotype" w:hAnsi="Palatino Linotype"/>
          <w:vertAlign w:val="superscript"/>
          <w:lang w:val="es-ES_tradnl"/>
        </w:rPr>
        <w:footnoteReference w:id="13"/>
      </w:r>
    </w:p>
    <w:p w14:paraId="29914B22"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r w:rsidRPr="005F2324">
        <w:rPr>
          <w:rFonts w:ascii="Palatino Linotype" w:hAnsi="Palatino Linotype"/>
          <w:i/>
          <w:vertAlign w:val="superscript"/>
          <w:lang w:val="es-ES_tradnl"/>
        </w:rPr>
        <w:footnoteReference w:id="14"/>
      </w:r>
      <w:r w:rsidRPr="005F2324">
        <w:rPr>
          <w:rFonts w:ascii="Palatino Linotype" w:hAnsi="Palatino Linotype" w:cs="Arial"/>
          <w:color w:val="000000"/>
          <w:lang w:val="es-ES_tradnl"/>
        </w:rPr>
        <w:t>:</w:t>
      </w:r>
    </w:p>
    <w:p w14:paraId="45FC1E02"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74181794" w14:textId="77777777" w:rsidR="00EB5CD7" w:rsidRPr="005F2324" w:rsidRDefault="00EB5CD7" w:rsidP="007D7739">
      <w:pPr>
        <w:pStyle w:val="Prrafodelista"/>
        <w:spacing w:line="360" w:lineRule="auto"/>
        <w:ind w:left="644" w:right="618"/>
        <w:jc w:val="both"/>
        <w:rPr>
          <w:rFonts w:ascii="Palatino Linotype" w:hAnsi="Palatino Linotype" w:cs="Arial"/>
          <w:i/>
          <w:color w:val="000000"/>
          <w:lang w:val="es-ES_tradnl"/>
        </w:rPr>
      </w:pPr>
      <w:r w:rsidRPr="005F2324">
        <w:rPr>
          <w:rFonts w:ascii="Palatino Linotype" w:hAnsi="Palatino Linotype" w:cs="Arial"/>
          <w:b/>
          <w:i/>
          <w:color w:val="000000"/>
          <w:lang w:val="es-ES_tradnl"/>
        </w:rPr>
        <w:t>FUNDAMENTACIÓN Y MOTIVACIÓN.</w:t>
      </w:r>
      <w:r w:rsidRPr="005F2324">
        <w:rPr>
          <w:rFonts w:ascii="Palatino Linotype" w:hAnsi="Palatino Linotype" w:cs="Arial"/>
          <w:i/>
          <w:color w:val="000000"/>
          <w:lang w:val="es-ES_tradnl"/>
        </w:rPr>
        <w:t xml:space="preserve"> “La </w:t>
      </w:r>
      <w:r w:rsidRPr="005F2324">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F2324">
        <w:rPr>
          <w:rFonts w:ascii="Palatino Linotype" w:hAnsi="Palatino Linotype" w:cs="Arial"/>
          <w:i/>
          <w:color w:val="000000"/>
          <w:lang w:val="es-ES_tradnl"/>
        </w:rPr>
        <w:t>.”</w:t>
      </w:r>
    </w:p>
    <w:p w14:paraId="5B4D7556"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59B45B9"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0CEB01B"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446FD36"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 xml:space="preserve">En consecuencia, la fundamentación y motivación implica que, en el acto de autoridad, además de contenerse los supuestos jurídicos aplicables se expliquen </w:t>
      </w:r>
      <w:r w:rsidRPr="005F2324">
        <w:rPr>
          <w:rFonts w:ascii="Palatino Linotype" w:hAnsi="Palatino Linotype" w:cs="Arial"/>
          <w:color w:val="000000"/>
          <w:lang w:val="es-ES_tradnl"/>
        </w:rPr>
        <w:lastRenderedPageBreak/>
        <w:t>claramente por qué a través de la utilización de la norma se emitió el acto. De este modo, la persona que se sienta afectada pueda impugnar la decisión, permitiéndole una real y auténtica defensa.</w:t>
      </w:r>
    </w:p>
    <w:p w14:paraId="726CCEC4"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5345205A"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14:paraId="1DF6ECF2"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24ECC7FF"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5F2324">
        <w:rPr>
          <w:rFonts w:ascii="Palatino Linotype" w:hAnsi="Palatino Linotype"/>
          <w:color w:val="000000"/>
          <w:lang w:val="es-ES_tradnl"/>
        </w:rPr>
        <w:t xml:space="preserve"> </w:t>
      </w:r>
      <w:r w:rsidRPr="005F2324">
        <w:rPr>
          <w:rFonts w:ascii="Palatino Linotype" w:hAnsi="Palatino Linotype" w:cs="Arial"/>
          <w:color w:val="000000"/>
          <w:lang w:val="es-ES_tradnl"/>
        </w:rPr>
        <w:t>datos personales</w:t>
      </w:r>
      <w:r w:rsidRPr="005F2324">
        <w:rPr>
          <w:rFonts w:ascii="Palatino Linotype" w:hAnsi="Palatino Linotype"/>
          <w:vertAlign w:val="superscript"/>
          <w:lang w:val="es-ES_tradnl"/>
        </w:rPr>
        <w:footnoteReference w:id="15"/>
      </w:r>
      <w:r w:rsidRPr="005F2324">
        <w:rPr>
          <w:rFonts w:ascii="Palatino Linotype" w:hAnsi="Palatino Linotype" w:cs="Arial"/>
          <w:color w:val="000000"/>
          <w:lang w:val="es-ES_tradnl"/>
        </w:rPr>
        <w:t xml:space="preserve"> del servidor público que no tienen ninguna injerencia en el tema de la transparencia y la rendición de cuentas,  por ejemplo, </w:t>
      </w:r>
      <w:r w:rsidRPr="005F2324">
        <w:rPr>
          <w:rFonts w:ascii="Palatino Linotype" w:eastAsia="Calibri" w:hAnsi="Palatino Linotype" w:cs="Arial"/>
          <w:color w:val="000000"/>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w:t>
      </w:r>
      <w:r w:rsidRPr="005F2324">
        <w:rPr>
          <w:rFonts w:ascii="Palatino Linotype" w:eastAsia="Calibri" w:hAnsi="Palatino Linotype" w:cs="Arial"/>
          <w:color w:val="000000"/>
        </w:rPr>
        <w:lastRenderedPageBreak/>
        <w:t xml:space="preserve">mediante una versión pública que deje a la vista los datos que ofrezcan la información requerida.  </w:t>
      </w:r>
    </w:p>
    <w:p w14:paraId="2AC15170"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555DFA52"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eastAsia="Calibri" w:hAnsi="Palatino Linotype" w:cs="Arial"/>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1590451" w14:textId="77777777" w:rsidR="00EB5CD7" w:rsidRPr="005F2324" w:rsidRDefault="00EB5CD7" w:rsidP="007D7739">
      <w:pPr>
        <w:pStyle w:val="Prrafodelista"/>
        <w:spacing w:line="360" w:lineRule="auto"/>
        <w:ind w:left="644"/>
        <w:jc w:val="both"/>
        <w:rPr>
          <w:rFonts w:ascii="Palatino Linotype" w:hAnsi="Palatino Linotype" w:cs="Arial"/>
          <w:color w:val="000000"/>
          <w:lang w:val="es-ES_tradnl"/>
        </w:rPr>
      </w:pPr>
    </w:p>
    <w:p w14:paraId="1F0759D1" w14:textId="77777777" w:rsidR="00EB5CD7" w:rsidRPr="005F2324" w:rsidRDefault="00EB5CD7" w:rsidP="007D7739">
      <w:pPr>
        <w:pStyle w:val="Prrafodelista"/>
        <w:keepNext/>
        <w:keepLines/>
        <w:pBdr>
          <w:top w:val="nil"/>
          <w:left w:val="nil"/>
          <w:bottom w:val="nil"/>
          <w:right w:val="nil"/>
          <w:between w:val="nil"/>
          <w:bar w:val="nil"/>
        </w:pBdr>
        <w:spacing w:line="360" w:lineRule="auto"/>
        <w:ind w:left="644"/>
        <w:jc w:val="both"/>
        <w:outlineLvl w:val="1"/>
        <w:rPr>
          <w:rFonts w:ascii="Palatino Linotype" w:hAnsi="Palatino Linotype"/>
          <w:b/>
          <w:color w:val="000000"/>
          <w:lang w:eastAsia="en-US"/>
        </w:rPr>
      </w:pPr>
      <w:bookmarkStart w:id="76" w:name="_Toc485631706"/>
      <w:bookmarkStart w:id="77" w:name="_Toc500756716"/>
      <w:bookmarkStart w:id="78" w:name="_Toc536691784"/>
      <w:bookmarkStart w:id="79" w:name="_Toc80889851"/>
      <w:bookmarkStart w:id="80" w:name="_Toc81384834"/>
      <w:bookmarkStart w:id="81" w:name="_Toc87379962"/>
      <w:r w:rsidRPr="005F2324">
        <w:rPr>
          <w:rFonts w:ascii="Palatino Linotype" w:hAnsi="Palatino Linotype"/>
          <w:b/>
          <w:color w:val="000000"/>
          <w:lang w:eastAsia="en-US"/>
        </w:rPr>
        <w:t>III. Condiciones especiales de la clasificación de la información como reservada</w:t>
      </w:r>
      <w:bookmarkEnd w:id="76"/>
      <w:bookmarkEnd w:id="77"/>
      <w:bookmarkEnd w:id="78"/>
      <w:bookmarkEnd w:id="79"/>
      <w:bookmarkEnd w:id="80"/>
      <w:bookmarkEnd w:id="81"/>
      <w:r w:rsidRPr="005F2324">
        <w:rPr>
          <w:rFonts w:ascii="Palatino Linotype" w:hAnsi="Palatino Linotype"/>
          <w:b/>
          <w:color w:val="000000"/>
          <w:lang w:eastAsia="en-US"/>
        </w:rPr>
        <w:t xml:space="preserve"> </w:t>
      </w:r>
    </w:p>
    <w:p w14:paraId="780D57DA" w14:textId="77777777" w:rsidR="00EB5CD7" w:rsidRPr="005F2324" w:rsidRDefault="00EB5CD7" w:rsidP="007D7739">
      <w:pPr>
        <w:pStyle w:val="Prrafodelista"/>
        <w:spacing w:line="360" w:lineRule="auto"/>
        <w:ind w:left="644"/>
        <w:jc w:val="both"/>
        <w:rPr>
          <w:rFonts w:ascii="Palatino Linotype" w:hAnsi="Palatino Linotype" w:cs="Arial"/>
          <w:b/>
          <w:color w:val="000000"/>
          <w:lang w:val="es-ES_tradnl"/>
        </w:rPr>
      </w:pPr>
    </w:p>
    <w:p w14:paraId="32F0377D" w14:textId="77777777" w:rsidR="00EB5CD7" w:rsidRPr="005F2324" w:rsidRDefault="00EB5CD7" w:rsidP="007D7739">
      <w:pPr>
        <w:pStyle w:val="Ttulo1"/>
        <w:spacing w:before="0" w:line="360" w:lineRule="auto"/>
        <w:ind w:left="644"/>
        <w:rPr>
          <w:rFonts w:ascii="Palatino Linotype" w:hAnsi="Palatino Linotype"/>
          <w:b/>
          <w:color w:val="000000" w:themeColor="text1"/>
          <w:sz w:val="24"/>
          <w:szCs w:val="24"/>
        </w:rPr>
      </w:pPr>
      <w:bookmarkStart w:id="82" w:name="_Toc485631707"/>
      <w:bookmarkStart w:id="83" w:name="_Toc500756717"/>
      <w:bookmarkStart w:id="84" w:name="_Toc536691785"/>
      <w:bookmarkStart w:id="85" w:name="_Toc80889852"/>
      <w:bookmarkStart w:id="86" w:name="_Toc81260563"/>
      <w:bookmarkStart w:id="87" w:name="_Toc81384835"/>
      <w:bookmarkStart w:id="88" w:name="_Toc87379963"/>
      <w:r w:rsidRPr="005F2324">
        <w:rPr>
          <w:rFonts w:ascii="Palatino Linotype" w:hAnsi="Palatino Linotype"/>
          <w:b/>
          <w:color w:val="000000" w:themeColor="text1"/>
          <w:sz w:val="24"/>
          <w:szCs w:val="24"/>
        </w:rPr>
        <w:t>a) La fundamentación específica.</w:t>
      </w:r>
      <w:bookmarkEnd w:id="82"/>
      <w:bookmarkEnd w:id="83"/>
      <w:bookmarkEnd w:id="84"/>
      <w:bookmarkEnd w:id="85"/>
      <w:bookmarkEnd w:id="86"/>
      <w:bookmarkEnd w:id="87"/>
      <w:bookmarkEnd w:id="88"/>
    </w:p>
    <w:p w14:paraId="448D8276"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3D2D0B9"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5F2324">
        <w:rPr>
          <w:rFonts w:ascii="Palatino Linotype" w:hAnsi="Palatino Linotype" w:cs="Arial"/>
          <w:b/>
          <w:bCs/>
          <w:color w:val="000000"/>
          <w:lang w:val="es-ES_tradnl"/>
        </w:rPr>
        <w:t>SUJETO OBLIGADO</w:t>
      </w:r>
      <w:r w:rsidRPr="005F2324">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99DF33E"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B89678A" w14:textId="77777777" w:rsidR="00EB5CD7" w:rsidRPr="005F2324" w:rsidRDefault="00EB5CD7" w:rsidP="007D7739">
      <w:pPr>
        <w:pStyle w:val="Ttulo1"/>
        <w:spacing w:before="0" w:line="360" w:lineRule="auto"/>
        <w:rPr>
          <w:rFonts w:ascii="Palatino Linotype" w:hAnsi="Palatino Linotype"/>
          <w:b/>
          <w:sz w:val="24"/>
          <w:szCs w:val="24"/>
          <w:lang w:eastAsia="en-US"/>
        </w:rPr>
      </w:pPr>
      <w:bookmarkStart w:id="89" w:name="_Toc485631709"/>
      <w:bookmarkStart w:id="90" w:name="_Toc500756719"/>
      <w:bookmarkStart w:id="91" w:name="_Toc536691787"/>
      <w:bookmarkStart w:id="92" w:name="_Toc80889854"/>
      <w:bookmarkStart w:id="93" w:name="_Toc81260564"/>
      <w:bookmarkStart w:id="94" w:name="_Toc81384836"/>
      <w:bookmarkStart w:id="95" w:name="_Toc87379964"/>
      <w:r w:rsidRPr="005F2324">
        <w:rPr>
          <w:rFonts w:ascii="Palatino Linotype" w:hAnsi="Palatino Linotype"/>
          <w:b/>
          <w:color w:val="000000" w:themeColor="text1"/>
          <w:sz w:val="24"/>
          <w:szCs w:val="24"/>
          <w:lang w:eastAsia="en-US"/>
        </w:rPr>
        <w:t>b) La clasificación de la información reservada debe ser de manera temporal.</w:t>
      </w:r>
      <w:bookmarkEnd w:id="89"/>
      <w:bookmarkEnd w:id="90"/>
      <w:bookmarkEnd w:id="91"/>
      <w:bookmarkEnd w:id="92"/>
      <w:bookmarkEnd w:id="93"/>
      <w:bookmarkEnd w:id="94"/>
      <w:bookmarkEnd w:id="95"/>
    </w:p>
    <w:p w14:paraId="7156070D"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C596979"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D300239"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15D2388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CD025A8"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18416CDC"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0F9EAB2"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2EAD800A"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De</w:t>
      </w:r>
      <w:r w:rsidRPr="005F2324">
        <w:rPr>
          <w:rFonts w:ascii="Palatino Linotype" w:hAnsi="Palatino Linotype"/>
          <w:b/>
          <w:color w:val="000000"/>
          <w:lang w:val="es-ES_tradnl"/>
        </w:rPr>
        <w:t xml:space="preserve"> </w:t>
      </w:r>
      <w:r w:rsidRPr="005F2324">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w:t>
      </w:r>
      <w:r w:rsidRPr="005F2324">
        <w:rPr>
          <w:rFonts w:ascii="Palatino Linotype" w:hAnsi="Palatino Linotype"/>
          <w:color w:val="000000"/>
          <w:lang w:val="es-ES_tradnl"/>
        </w:rPr>
        <w:lastRenderedPageBreak/>
        <w:t xml:space="preserve">causas que dieron origen a su clasificación, mediante la aplicación de una prueba de daño. </w:t>
      </w:r>
    </w:p>
    <w:p w14:paraId="5115BD26"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A063984"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BD94734"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98D9652" w14:textId="77777777" w:rsidR="00EB5CD7" w:rsidRPr="005F2324" w:rsidRDefault="00EB5CD7" w:rsidP="007D7739">
      <w:pPr>
        <w:keepNext/>
        <w:keepLines/>
        <w:pBdr>
          <w:top w:val="nil"/>
          <w:left w:val="nil"/>
          <w:bottom w:val="nil"/>
          <w:right w:val="nil"/>
          <w:between w:val="nil"/>
          <w:bar w:val="nil"/>
        </w:pBdr>
        <w:spacing w:line="360" w:lineRule="auto"/>
        <w:ind w:left="644"/>
        <w:contextualSpacing/>
        <w:jc w:val="both"/>
        <w:outlineLvl w:val="1"/>
        <w:rPr>
          <w:rFonts w:ascii="Palatino Linotype" w:hAnsi="Palatino Linotype"/>
          <w:b/>
          <w:color w:val="000000"/>
          <w:lang w:eastAsia="en-US"/>
        </w:rPr>
      </w:pPr>
      <w:bookmarkStart w:id="96" w:name="_Toc485631710"/>
      <w:bookmarkStart w:id="97" w:name="_Toc500756720"/>
      <w:bookmarkStart w:id="98" w:name="_Toc536691788"/>
      <w:bookmarkStart w:id="99" w:name="_Toc80889855"/>
      <w:bookmarkStart w:id="100" w:name="_Toc81260565"/>
      <w:bookmarkStart w:id="101" w:name="_Toc81384837"/>
      <w:bookmarkStart w:id="102" w:name="_Toc87379965"/>
      <w:r w:rsidRPr="005F2324">
        <w:rPr>
          <w:rFonts w:ascii="Palatino Linotype" w:hAnsi="Palatino Linotype"/>
          <w:b/>
          <w:color w:val="000000"/>
          <w:lang w:eastAsia="en-US"/>
        </w:rPr>
        <w:t>Condiciones especiales de la clasificación de la información como confidencial.</w:t>
      </w:r>
      <w:bookmarkEnd w:id="96"/>
      <w:bookmarkEnd w:id="97"/>
      <w:bookmarkEnd w:id="98"/>
      <w:bookmarkEnd w:id="99"/>
      <w:bookmarkEnd w:id="100"/>
      <w:bookmarkEnd w:id="101"/>
      <w:bookmarkEnd w:id="102"/>
    </w:p>
    <w:p w14:paraId="17CC8828"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1C901B22"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hAnsi="Palatino Linotype"/>
          <w:color w:val="000000"/>
          <w:lang w:val="es-ES_tradnl"/>
        </w:rPr>
        <w:t>Lo</w:t>
      </w:r>
      <w:r w:rsidRPr="005F2324">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F6DAE75"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DCAA6CF" w14:textId="77777777" w:rsidR="00EB5CD7" w:rsidRPr="005F2324" w:rsidRDefault="00EB5CD7" w:rsidP="007D7739">
      <w:pPr>
        <w:pStyle w:val="Prrafodelista"/>
        <w:spacing w:line="360" w:lineRule="auto"/>
        <w:ind w:left="644" w:right="567"/>
        <w:jc w:val="both"/>
        <w:rPr>
          <w:rFonts w:ascii="Palatino Linotype" w:hAnsi="Palatino Linotype"/>
          <w:bCs/>
          <w:i/>
          <w:iCs/>
          <w:color w:val="000000"/>
          <w:lang w:val="es-ES"/>
        </w:rPr>
      </w:pPr>
      <w:r w:rsidRPr="005F2324">
        <w:rPr>
          <w:rFonts w:ascii="Palatino Linotype" w:hAnsi="Palatino Linotype"/>
          <w:bCs/>
          <w:i/>
          <w:iCs/>
          <w:color w:val="000000"/>
          <w:lang w:val="es-ES"/>
        </w:rPr>
        <w:t>“</w:t>
      </w:r>
      <w:r w:rsidRPr="005F2324">
        <w:rPr>
          <w:rFonts w:ascii="Palatino Linotype" w:hAnsi="Palatino Linotype"/>
          <w:b/>
          <w:i/>
          <w:iCs/>
          <w:color w:val="000000"/>
          <w:lang w:val="es-ES"/>
        </w:rPr>
        <w:t>I.</w:t>
      </w:r>
      <w:r w:rsidRPr="005F2324">
        <w:rPr>
          <w:rFonts w:ascii="Palatino Linotype" w:hAnsi="Palatino Linotype"/>
          <w:i/>
          <w:iCs/>
          <w:color w:val="000000"/>
          <w:lang w:val="es-ES"/>
        </w:rPr>
        <w:t xml:space="preserve"> La información se encuentre en registros públicos o fuentes de acceso público;</w:t>
      </w:r>
    </w:p>
    <w:p w14:paraId="326E00AF" w14:textId="77777777" w:rsidR="00EB5CD7" w:rsidRPr="005F2324" w:rsidRDefault="00EB5CD7" w:rsidP="007D7739">
      <w:pPr>
        <w:pStyle w:val="Prrafodelista"/>
        <w:spacing w:line="360" w:lineRule="auto"/>
        <w:ind w:left="644" w:right="567"/>
        <w:jc w:val="both"/>
        <w:rPr>
          <w:rFonts w:ascii="Palatino Linotype" w:hAnsi="Palatino Linotype"/>
          <w:bCs/>
          <w:i/>
          <w:iCs/>
          <w:color w:val="000000"/>
          <w:lang w:val="es-ES"/>
        </w:rPr>
      </w:pPr>
      <w:r w:rsidRPr="005F2324">
        <w:rPr>
          <w:rFonts w:ascii="Palatino Linotype" w:hAnsi="Palatino Linotype"/>
          <w:b/>
          <w:i/>
          <w:iCs/>
          <w:color w:val="000000"/>
          <w:lang w:val="es-ES"/>
        </w:rPr>
        <w:t>II.</w:t>
      </w:r>
      <w:r w:rsidRPr="005F2324">
        <w:rPr>
          <w:rFonts w:ascii="Palatino Linotype" w:hAnsi="Palatino Linotype"/>
          <w:bCs/>
          <w:i/>
          <w:iCs/>
          <w:color w:val="000000"/>
          <w:lang w:val="es-ES"/>
        </w:rPr>
        <w:t xml:space="preserve"> </w:t>
      </w:r>
      <w:r w:rsidRPr="005F2324">
        <w:rPr>
          <w:rFonts w:ascii="Palatino Linotype" w:hAnsi="Palatino Linotype"/>
          <w:i/>
          <w:iCs/>
          <w:color w:val="000000"/>
          <w:lang w:val="es-ES"/>
        </w:rPr>
        <w:t>Por Ley tenga el carácter de pública;</w:t>
      </w:r>
    </w:p>
    <w:p w14:paraId="411CF6DE" w14:textId="77777777" w:rsidR="00EB5CD7" w:rsidRPr="005F2324" w:rsidRDefault="00EB5CD7" w:rsidP="007D7739">
      <w:pPr>
        <w:pStyle w:val="Prrafodelista"/>
        <w:spacing w:line="360" w:lineRule="auto"/>
        <w:ind w:left="644" w:right="567"/>
        <w:jc w:val="both"/>
        <w:rPr>
          <w:rFonts w:ascii="Palatino Linotype" w:hAnsi="Palatino Linotype"/>
          <w:i/>
          <w:iCs/>
          <w:color w:val="000000"/>
          <w:lang w:val="es-ES"/>
        </w:rPr>
      </w:pPr>
      <w:r w:rsidRPr="005F2324">
        <w:rPr>
          <w:rFonts w:ascii="Palatino Linotype" w:hAnsi="Palatino Linotype"/>
          <w:b/>
          <w:i/>
          <w:iCs/>
          <w:color w:val="000000"/>
          <w:lang w:val="es-ES"/>
        </w:rPr>
        <w:t>III.</w:t>
      </w:r>
      <w:r w:rsidRPr="005F2324">
        <w:rPr>
          <w:rFonts w:ascii="Palatino Linotype" w:hAnsi="Palatino Linotype"/>
          <w:bCs/>
          <w:i/>
          <w:iCs/>
          <w:color w:val="000000"/>
          <w:lang w:val="es-ES"/>
        </w:rPr>
        <w:t xml:space="preserve"> </w:t>
      </w:r>
      <w:r w:rsidRPr="005F2324">
        <w:rPr>
          <w:rFonts w:ascii="Palatino Linotype" w:hAnsi="Palatino Linotype"/>
          <w:i/>
          <w:iCs/>
          <w:color w:val="000000"/>
          <w:lang w:val="es-ES"/>
        </w:rPr>
        <w:t xml:space="preserve">Exista una orden judicial; </w:t>
      </w:r>
    </w:p>
    <w:p w14:paraId="0F376C75" w14:textId="77777777" w:rsidR="00EB5CD7" w:rsidRPr="005F2324" w:rsidRDefault="00EB5CD7" w:rsidP="007D7739">
      <w:pPr>
        <w:pStyle w:val="Prrafodelista"/>
        <w:spacing w:line="360" w:lineRule="auto"/>
        <w:ind w:left="644" w:right="567"/>
        <w:jc w:val="both"/>
        <w:rPr>
          <w:rFonts w:ascii="Palatino Linotype" w:hAnsi="Palatino Linotype"/>
          <w:i/>
          <w:iCs/>
          <w:color w:val="000000"/>
          <w:lang w:val="es-ES"/>
        </w:rPr>
      </w:pPr>
      <w:r w:rsidRPr="005F2324">
        <w:rPr>
          <w:rFonts w:ascii="Palatino Linotype" w:hAnsi="Palatino Linotype"/>
          <w:b/>
          <w:i/>
          <w:iCs/>
          <w:color w:val="000000"/>
          <w:lang w:val="es-ES"/>
        </w:rPr>
        <w:lastRenderedPageBreak/>
        <w:t>IV.</w:t>
      </w:r>
      <w:r w:rsidRPr="005F2324">
        <w:rPr>
          <w:rFonts w:ascii="Palatino Linotype" w:hAnsi="Palatino Linotype"/>
          <w:bCs/>
          <w:i/>
          <w:iCs/>
          <w:color w:val="000000"/>
          <w:lang w:val="es-ES"/>
        </w:rPr>
        <w:t xml:space="preserve"> </w:t>
      </w:r>
      <w:r w:rsidRPr="005F2324">
        <w:rPr>
          <w:rFonts w:ascii="Palatino Linotype" w:hAnsi="Palatino Linotype"/>
          <w:i/>
          <w:iCs/>
          <w:color w:val="000000"/>
          <w:lang w:val="es-ES"/>
        </w:rPr>
        <w:t xml:space="preserve">Por razones de seguridad pública, o para proteger los derechos de terceros, se requiera su publicación; o </w:t>
      </w:r>
    </w:p>
    <w:p w14:paraId="5C4874C2" w14:textId="77777777" w:rsidR="00EB5CD7" w:rsidRPr="005F2324" w:rsidRDefault="00EB5CD7" w:rsidP="007D7739">
      <w:pPr>
        <w:pStyle w:val="Prrafodelista"/>
        <w:spacing w:line="360" w:lineRule="auto"/>
        <w:ind w:left="644" w:right="567"/>
        <w:jc w:val="both"/>
        <w:rPr>
          <w:rFonts w:ascii="Palatino Linotype" w:hAnsi="Palatino Linotype"/>
          <w:i/>
          <w:iCs/>
          <w:color w:val="000000"/>
          <w:lang w:val="es-ES"/>
        </w:rPr>
      </w:pPr>
      <w:r w:rsidRPr="005F2324">
        <w:rPr>
          <w:rFonts w:ascii="Palatino Linotype" w:hAnsi="Palatino Linotype"/>
          <w:b/>
          <w:i/>
          <w:iCs/>
          <w:color w:val="000000"/>
          <w:lang w:val="es-ES"/>
        </w:rPr>
        <w:t>V.</w:t>
      </w:r>
      <w:r w:rsidRPr="005F2324">
        <w:rPr>
          <w:rFonts w:ascii="Palatino Linotype" w:hAnsi="Palatino Linotype"/>
          <w:bCs/>
          <w:i/>
          <w:iCs/>
          <w:color w:val="000000"/>
          <w:lang w:val="es-ES"/>
        </w:rPr>
        <w:t xml:space="preserve"> </w:t>
      </w:r>
      <w:r w:rsidRPr="005F2324">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2B40F6A"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30C046A7"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eastAsia="Calibri" w:hAnsi="Palatino Linotype"/>
          <w:color w:val="000000"/>
          <w:lang w:eastAsia="en-US"/>
        </w:rPr>
        <w:t>En</w:t>
      </w:r>
      <w:r w:rsidRPr="005F2324">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B6332C8"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07A012C1"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eastAsia="Calibri" w:hAnsi="Palatino Linotype"/>
          <w:color w:val="000000"/>
          <w:lang w:eastAsia="en-US"/>
        </w:rPr>
        <w:t>Pero</w:t>
      </w:r>
      <w:r w:rsidRPr="005F2324">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2FC1F67"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3D4D691E"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eastAsia="Calibri" w:hAnsi="Palatino Linotype"/>
          <w:color w:val="000000"/>
          <w:lang w:eastAsia="en-US"/>
        </w:rPr>
        <w:t>Los</w:t>
      </w:r>
      <w:r w:rsidRPr="005F2324">
        <w:rPr>
          <w:rFonts w:ascii="Palatino Linotype" w:hAnsi="Palatino Linotype"/>
          <w:color w:val="000000"/>
          <w:lang w:val="es-ES_tradnl"/>
        </w:rPr>
        <w:t xml:space="preserve">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5DC66E4D" w14:textId="77777777" w:rsidR="00EB5CD7" w:rsidRPr="005F2324" w:rsidRDefault="00EB5CD7" w:rsidP="007D7739">
      <w:pPr>
        <w:spacing w:line="360" w:lineRule="auto"/>
        <w:ind w:right="49"/>
        <w:contextualSpacing/>
        <w:jc w:val="both"/>
        <w:rPr>
          <w:rFonts w:ascii="Palatino Linotype" w:hAnsi="Palatino Linotype"/>
          <w:color w:val="000000"/>
          <w:lang w:val="es-ES_tradnl"/>
        </w:rPr>
      </w:pPr>
    </w:p>
    <w:tbl>
      <w:tblPr>
        <w:tblStyle w:val="Tablaconcuadrcula"/>
        <w:tblW w:w="8451" w:type="dxa"/>
        <w:tblLook w:val="04A0" w:firstRow="1" w:lastRow="0" w:firstColumn="1" w:lastColumn="0" w:noHBand="0" w:noVBand="1"/>
      </w:tblPr>
      <w:tblGrid>
        <w:gridCol w:w="2155"/>
        <w:gridCol w:w="1759"/>
        <w:gridCol w:w="2269"/>
        <w:gridCol w:w="2268"/>
      </w:tblGrid>
      <w:tr w:rsidR="00EB5CD7" w:rsidRPr="005F2324" w14:paraId="08E8AAC1" w14:textId="77777777" w:rsidTr="00EB5CD7">
        <w:tc>
          <w:tcPr>
            <w:tcW w:w="2155" w:type="dxa"/>
            <w:vMerge w:val="restart"/>
            <w:shd w:val="clear" w:color="auto" w:fill="D5DCE4"/>
          </w:tcPr>
          <w:p w14:paraId="208267FA"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Requisitos previos</w:t>
            </w:r>
          </w:p>
        </w:tc>
        <w:tc>
          <w:tcPr>
            <w:tcW w:w="1759" w:type="dxa"/>
          </w:tcPr>
          <w:p w14:paraId="45DB99CB"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Los sujetos obligados determinan que la información actualiza alguno de los supuestos de clasificación:</w:t>
            </w:r>
          </w:p>
        </w:tc>
        <w:tc>
          <w:tcPr>
            <w:tcW w:w="2269" w:type="dxa"/>
          </w:tcPr>
          <w:p w14:paraId="14A7CE86" w14:textId="77777777" w:rsidR="00EB5CD7" w:rsidRPr="005F2324" w:rsidRDefault="00EB5CD7" w:rsidP="007D7739">
            <w:pPr>
              <w:spacing w:line="276" w:lineRule="auto"/>
              <w:jc w:val="both"/>
              <w:rPr>
                <w:rFonts w:ascii="Palatino Linotype" w:hAnsi="Palatino Linotype"/>
                <w:color w:val="000000"/>
                <w:sz w:val="20"/>
                <w:szCs w:val="20"/>
              </w:rPr>
            </w:pPr>
          </w:p>
          <w:p w14:paraId="04AAB2FD" w14:textId="77777777" w:rsidR="00EB5CD7" w:rsidRPr="005F2324" w:rsidRDefault="00EB5CD7" w:rsidP="007D7739">
            <w:pPr>
              <w:numPr>
                <w:ilvl w:val="0"/>
                <w:numId w:val="31"/>
              </w:numPr>
              <w:spacing w:line="276" w:lineRule="auto"/>
              <w:contextualSpacing/>
              <w:jc w:val="both"/>
              <w:rPr>
                <w:rFonts w:ascii="Palatino Linotype" w:hAnsi="Palatino Linotype"/>
                <w:color w:val="000000"/>
                <w:sz w:val="20"/>
                <w:szCs w:val="20"/>
              </w:rPr>
            </w:pPr>
            <w:r w:rsidRPr="005F2324">
              <w:rPr>
                <w:rFonts w:ascii="Palatino Linotype" w:hAnsi="Palatino Linotype"/>
                <w:color w:val="000000"/>
                <w:sz w:val="20"/>
                <w:szCs w:val="20"/>
              </w:rPr>
              <w:t xml:space="preserve">Confidencialidad </w:t>
            </w:r>
          </w:p>
          <w:p w14:paraId="23A15241" w14:textId="77777777" w:rsidR="00EB5CD7" w:rsidRPr="005F2324" w:rsidRDefault="00EB5CD7" w:rsidP="007D7739">
            <w:pPr>
              <w:numPr>
                <w:ilvl w:val="0"/>
                <w:numId w:val="31"/>
              </w:numPr>
              <w:spacing w:line="276" w:lineRule="auto"/>
              <w:contextualSpacing/>
              <w:jc w:val="both"/>
              <w:rPr>
                <w:rFonts w:ascii="Palatino Linotype" w:hAnsi="Palatino Linotype"/>
                <w:color w:val="000000"/>
                <w:sz w:val="20"/>
                <w:szCs w:val="20"/>
              </w:rPr>
            </w:pPr>
            <w:r w:rsidRPr="005F2324">
              <w:rPr>
                <w:rFonts w:ascii="Palatino Linotype" w:hAnsi="Palatino Linotype"/>
                <w:color w:val="000000"/>
                <w:sz w:val="20"/>
                <w:szCs w:val="20"/>
              </w:rPr>
              <w:t>Reserva</w:t>
            </w:r>
          </w:p>
        </w:tc>
        <w:tc>
          <w:tcPr>
            <w:tcW w:w="2268" w:type="dxa"/>
          </w:tcPr>
          <w:p w14:paraId="7EDD3FE2"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28D5361E" w14:textId="77777777" w:rsidTr="00EB5CD7">
        <w:tc>
          <w:tcPr>
            <w:tcW w:w="2155" w:type="dxa"/>
            <w:vMerge/>
            <w:shd w:val="clear" w:color="auto" w:fill="D5DCE4"/>
          </w:tcPr>
          <w:p w14:paraId="60EB6615"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tcPr>
          <w:p w14:paraId="41B827C5"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 xml:space="preserve">Los titulares de las áreas que administran la información son los que aprueban la clasificación </w:t>
            </w:r>
          </w:p>
        </w:tc>
        <w:tc>
          <w:tcPr>
            <w:tcW w:w="2269" w:type="dxa"/>
          </w:tcPr>
          <w:p w14:paraId="50DA78DF" w14:textId="77777777" w:rsidR="00EB5CD7" w:rsidRPr="005F2324" w:rsidRDefault="00EB5CD7" w:rsidP="007D7739">
            <w:pPr>
              <w:spacing w:line="276" w:lineRule="auto"/>
              <w:jc w:val="both"/>
              <w:rPr>
                <w:rFonts w:ascii="Palatino Linotype" w:hAnsi="Palatino Linotype"/>
                <w:color w:val="000000"/>
                <w:sz w:val="20"/>
                <w:szCs w:val="20"/>
              </w:rPr>
            </w:pPr>
          </w:p>
        </w:tc>
        <w:tc>
          <w:tcPr>
            <w:tcW w:w="2268" w:type="dxa"/>
          </w:tcPr>
          <w:p w14:paraId="685BE7B7"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10033A83" w14:textId="77777777" w:rsidTr="00EB5CD7">
        <w:tc>
          <w:tcPr>
            <w:tcW w:w="2155" w:type="dxa"/>
            <w:vMerge/>
            <w:shd w:val="clear" w:color="auto" w:fill="D5DCE4"/>
          </w:tcPr>
          <w:p w14:paraId="1689E030"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tcPr>
          <w:p w14:paraId="426A4942"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La clasificación de la información se realiza al momento de:</w:t>
            </w:r>
          </w:p>
        </w:tc>
        <w:tc>
          <w:tcPr>
            <w:tcW w:w="2269" w:type="dxa"/>
          </w:tcPr>
          <w:p w14:paraId="02894F2F" w14:textId="77777777" w:rsidR="00EB5CD7" w:rsidRPr="005F2324" w:rsidRDefault="00EB5CD7" w:rsidP="007D7739">
            <w:pPr>
              <w:numPr>
                <w:ilvl w:val="0"/>
                <w:numId w:val="30"/>
              </w:numPr>
              <w:spacing w:line="276" w:lineRule="auto"/>
              <w:contextualSpacing/>
              <w:jc w:val="both"/>
              <w:rPr>
                <w:rFonts w:ascii="Palatino Linotype" w:hAnsi="Palatino Linotype"/>
                <w:color w:val="000000"/>
                <w:sz w:val="20"/>
                <w:szCs w:val="20"/>
              </w:rPr>
            </w:pPr>
            <w:r w:rsidRPr="005F2324">
              <w:rPr>
                <w:rFonts w:ascii="Palatino Linotype" w:hAnsi="Palatino Linotype"/>
                <w:color w:val="000000"/>
                <w:sz w:val="20"/>
                <w:szCs w:val="20"/>
              </w:rPr>
              <w:t>Atender una solicitud</w:t>
            </w:r>
          </w:p>
          <w:p w14:paraId="68AF6842" w14:textId="77777777" w:rsidR="00EB5CD7" w:rsidRPr="005F2324" w:rsidRDefault="00EB5CD7" w:rsidP="007D7739">
            <w:pPr>
              <w:numPr>
                <w:ilvl w:val="0"/>
                <w:numId w:val="30"/>
              </w:numPr>
              <w:spacing w:line="276" w:lineRule="auto"/>
              <w:contextualSpacing/>
              <w:jc w:val="both"/>
              <w:rPr>
                <w:rFonts w:ascii="Palatino Linotype" w:hAnsi="Palatino Linotype"/>
                <w:color w:val="000000"/>
                <w:sz w:val="20"/>
                <w:szCs w:val="20"/>
              </w:rPr>
            </w:pPr>
            <w:r w:rsidRPr="005F2324">
              <w:rPr>
                <w:rFonts w:ascii="Palatino Linotype" w:hAnsi="Palatino Linotype"/>
                <w:color w:val="000000"/>
                <w:sz w:val="20"/>
                <w:szCs w:val="20"/>
              </w:rPr>
              <w:t>Por mandato de una autoridad competente</w:t>
            </w:r>
          </w:p>
          <w:p w14:paraId="2C3F8FEF" w14:textId="77777777" w:rsidR="00EB5CD7" w:rsidRPr="005F2324" w:rsidRDefault="00EB5CD7" w:rsidP="007D7739">
            <w:pPr>
              <w:numPr>
                <w:ilvl w:val="0"/>
                <w:numId w:val="30"/>
              </w:numPr>
              <w:spacing w:line="276" w:lineRule="auto"/>
              <w:contextualSpacing/>
              <w:jc w:val="both"/>
              <w:rPr>
                <w:rFonts w:ascii="Palatino Linotype" w:hAnsi="Palatino Linotype"/>
                <w:color w:val="000000"/>
                <w:sz w:val="20"/>
                <w:szCs w:val="20"/>
              </w:rPr>
            </w:pPr>
            <w:r w:rsidRPr="005F2324">
              <w:rPr>
                <w:rFonts w:ascii="Palatino Linotype" w:hAnsi="Palatino Linotype"/>
                <w:color w:val="000000"/>
                <w:sz w:val="20"/>
                <w:szCs w:val="20"/>
              </w:rPr>
              <w:t>Para elaborar una versión pública y cumplir una obligación de transparencia</w:t>
            </w:r>
          </w:p>
        </w:tc>
        <w:tc>
          <w:tcPr>
            <w:tcW w:w="2268" w:type="dxa"/>
          </w:tcPr>
          <w:p w14:paraId="1D819A25"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26184697" w14:textId="77777777" w:rsidTr="00EB5CD7">
        <w:tc>
          <w:tcPr>
            <w:tcW w:w="2155" w:type="dxa"/>
            <w:vMerge/>
            <w:shd w:val="clear" w:color="auto" w:fill="D5DCE4"/>
          </w:tcPr>
          <w:p w14:paraId="66E8687D"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tcPr>
          <w:p w14:paraId="7CFD6663"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No se pueden emitir acuerdos de carácter general ni particular</w:t>
            </w:r>
          </w:p>
        </w:tc>
        <w:tc>
          <w:tcPr>
            <w:tcW w:w="2269" w:type="dxa"/>
          </w:tcPr>
          <w:p w14:paraId="204DE225"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 xml:space="preserve">El </w:t>
            </w:r>
            <w:r w:rsidRPr="005F2324">
              <w:rPr>
                <w:rFonts w:ascii="Palatino Linotype" w:hAnsi="Palatino Linotype"/>
                <w:b/>
                <w:bCs/>
                <w:color w:val="000000"/>
                <w:sz w:val="20"/>
                <w:szCs w:val="20"/>
              </w:rPr>
              <w:t>SUJETO OBLIGADO</w:t>
            </w:r>
            <w:r w:rsidRPr="005F2324">
              <w:rPr>
                <w:rFonts w:ascii="Palatino Linotype" w:hAnsi="Palatino Linotype"/>
                <w:color w:val="000000"/>
                <w:sz w:val="20"/>
                <w:szCs w:val="20"/>
              </w:rPr>
              <w:t xml:space="preserve"> debe emitir un acuerdo describiendo y analizando cada documento de un expediente y todos los datos incluidos en un documento </w:t>
            </w:r>
          </w:p>
        </w:tc>
        <w:tc>
          <w:tcPr>
            <w:tcW w:w="2268" w:type="dxa"/>
          </w:tcPr>
          <w:p w14:paraId="66E97AC8"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6DB24F00" w14:textId="77777777" w:rsidTr="00EB5CD7">
        <w:tc>
          <w:tcPr>
            <w:tcW w:w="2155" w:type="dxa"/>
            <w:vMerge w:val="restart"/>
            <w:shd w:val="clear" w:color="auto" w:fill="D5DCE4"/>
          </w:tcPr>
          <w:p w14:paraId="0C58D2F8"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Supuestos de clasificación</w:t>
            </w:r>
          </w:p>
        </w:tc>
        <w:tc>
          <w:tcPr>
            <w:tcW w:w="1759" w:type="dxa"/>
          </w:tcPr>
          <w:p w14:paraId="46A22BD7"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Para clasificar la información como reservada hay</w:t>
            </w:r>
          </w:p>
        </w:tc>
        <w:tc>
          <w:tcPr>
            <w:tcW w:w="2269" w:type="dxa"/>
          </w:tcPr>
          <w:p w14:paraId="5678B657" w14:textId="77777777" w:rsidR="00EB5CD7" w:rsidRPr="005F2324" w:rsidRDefault="00EB5CD7" w:rsidP="007D7739">
            <w:pPr>
              <w:numPr>
                <w:ilvl w:val="0"/>
                <w:numId w:val="32"/>
              </w:numPr>
              <w:spacing w:line="276" w:lineRule="auto"/>
              <w:contextualSpacing/>
              <w:jc w:val="both"/>
              <w:rPr>
                <w:rFonts w:ascii="Palatino Linotype" w:hAnsi="Palatino Linotype"/>
                <w:color w:val="000000"/>
                <w:sz w:val="20"/>
                <w:szCs w:val="20"/>
              </w:rPr>
            </w:pPr>
            <w:r w:rsidRPr="005F2324">
              <w:rPr>
                <w:rFonts w:ascii="Palatino Linotype" w:hAnsi="Palatino Linotype"/>
                <w:color w:val="000000"/>
                <w:sz w:val="20"/>
                <w:szCs w:val="20"/>
              </w:rPr>
              <w:t>11 supuestos en la Ley Estatal</w:t>
            </w:r>
          </w:p>
          <w:p w14:paraId="6FF7FC46" w14:textId="77777777" w:rsidR="00EB5CD7" w:rsidRPr="005F2324" w:rsidRDefault="00EB5CD7" w:rsidP="007D7739">
            <w:pPr>
              <w:numPr>
                <w:ilvl w:val="0"/>
                <w:numId w:val="32"/>
              </w:numPr>
              <w:spacing w:line="276" w:lineRule="auto"/>
              <w:contextualSpacing/>
              <w:jc w:val="both"/>
              <w:rPr>
                <w:rFonts w:ascii="Palatino Linotype" w:hAnsi="Palatino Linotype"/>
                <w:color w:val="000000"/>
                <w:sz w:val="20"/>
                <w:szCs w:val="20"/>
              </w:rPr>
            </w:pPr>
            <w:r w:rsidRPr="005F2324">
              <w:rPr>
                <w:rFonts w:ascii="Palatino Linotype" w:hAnsi="Palatino Linotype"/>
                <w:color w:val="000000"/>
                <w:sz w:val="20"/>
                <w:szCs w:val="20"/>
              </w:rPr>
              <w:t>13 supuestos en la Ley General</w:t>
            </w:r>
          </w:p>
        </w:tc>
        <w:tc>
          <w:tcPr>
            <w:tcW w:w="2268" w:type="dxa"/>
          </w:tcPr>
          <w:p w14:paraId="1795ED03" w14:textId="77777777" w:rsidR="00EB5CD7" w:rsidRPr="005F2324" w:rsidRDefault="00EB5CD7" w:rsidP="007D7739">
            <w:pPr>
              <w:spacing w:line="360" w:lineRule="auto"/>
              <w:jc w:val="both"/>
              <w:rPr>
                <w:rFonts w:ascii="Palatino Linotype" w:hAnsi="Palatino Linotype"/>
                <w:color w:val="000000"/>
                <w:sz w:val="20"/>
              </w:rPr>
            </w:pPr>
            <w:r w:rsidRPr="005F2324">
              <w:rPr>
                <w:rFonts w:ascii="Palatino Linotype" w:hAnsi="Palatino Linotype"/>
                <w:color w:val="000000"/>
                <w:sz w:val="20"/>
              </w:rPr>
              <w:t xml:space="preserve">El </w:t>
            </w:r>
            <w:r w:rsidRPr="005F2324">
              <w:rPr>
                <w:rFonts w:ascii="Palatino Linotype" w:hAnsi="Palatino Linotype"/>
                <w:b/>
                <w:bCs/>
                <w:color w:val="000000"/>
                <w:sz w:val="20"/>
              </w:rPr>
              <w:t>SUJETO OBLIGADO</w:t>
            </w:r>
            <w:r w:rsidRPr="005F2324">
              <w:rPr>
                <w:rFonts w:ascii="Palatino Linotype" w:hAnsi="Palatino Linotype"/>
                <w:color w:val="000000"/>
                <w:sz w:val="20"/>
              </w:rPr>
              <w:t xml:space="preserve"> debe identificar claramente </w:t>
            </w:r>
            <w:r w:rsidRPr="005F2324">
              <w:rPr>
                <w:rFonts w:ascii="Palatino Linotype" w:hAnsi="Palatino Linotype"/>
                <w:color w:val="000000"/>
                <w:sz w:val="20"/>
              </w:rPr>
              <w:lastRenderedPageBreak/>
              <w:t>la información que se pretende clasificar y realizar un juicio de subsunción o encaje</w:t>
            </w:r>
          </w:p>
        </w:tc>
      </w:tr>
      <w:tr w:rsidR="00EB5CD7" w:rsidRPr="005F2324" w14:paraId="082D8ADD" w14:textId="77777777" w:rsidTr="00EB5CD7">
        <w:tc>
          <w:tcPr>
            <w:tcW w:w="2155" w:type="dxa"/>
            <w:vMerge/>
            <w:shd w:val="clear" w:color="auto" w:fill="D5DCE4"/>
          </w:tcPr>
          <w:p w14:paraId="6C8D94B4"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tcPr>
          <w:p w14:paraId="0E8EB834"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Para clasificar la información como confidencial hay</w:t>
            </w:r>
          </w:p>
        </w:tc>
        <w:tc>
          <w:tcPr>
            <w:tcW w:w="2269" w:type="dxa"/>
          </w:tcPr>
          <w:p w14:paraId="143D4B48"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que considerar la definición de dato personal</w:t>
            </w:r>
          </w:p>
        </w:tc>
        <w:tc>
          <w:tcPr>
            <w:tcW w:w="2268" w:type="dxa"/>
          </w:tcPr>
          <w:p w14:paraId="0E7DB8F7"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488F4C7F" w14:textId="77777777" w:rsidTr="00EB5CD7">
        <w:tc>
          <w:tcPr>
            <w:tcW w:w="2155" w:type="dxa"/>
            <w:vMerge/>
            <w:shd w:val="clear" w:color="auto" w:fill="D5DCE4"/>
          </w:tcPr>
          <w:p w14:paraId="5634FD6D"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tcPr>
          <w:p w14:paraId="49EB20D4"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Estos supuestos se aplican de manera restrictiva y estricta, no pueden ampliarse</w:t>
            </w:r>
          </w:p>
        </w:tc>
        <w:tc>
          <w:tcPr>
            <w:tcW w:w="2269" w:type="dxa"/>
          </w:tcPr>
          <w:p w14:paraId="5C5743E0" w14:textId="77777777" w:rsidR="00EB5CD7" w:rsidRPr="005F2324" w:rsidRDefault="00EB5CD7" w:rsidP="007D7739">
            <w:pPr>
              <w:spacing w:line="276" w:lineRule="auto"/>
              <w:jc w:val="both"/>
              <w:rPr>
                <w:rFonts w:ascii="Palatino Linotype" w:hAnsi="Palatino Linotype"/>
                <w:color w:val="000000"/>
                <w:sz w:val="20"/>
                <w:szCs w:val="20"/>
              </w:rPr>
            </w:pPr>
          </w:p>
        </w:tc>
        <w:tc>
          <w:tcPr>
            <w:tcW w:w="2268" w:type="dxa"/>
          </w:tcPr>
          <w:p w14:paraId="1AD3C091"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7F182C37" w14:textId="77777777" w:rsidTr="00EB5CD7">
        <w:tc>
          <w:tcPr>
            <w:tcW w:w="2155" w:type="dxa"/>
            <w:vMerge w:val="restart"/>
            <w:shd w:val="clear" w:color="auto" w:fill="D5DCE4"/>
          </w:tcPr>
          <w:p w14:paraId="3C768B77"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Excepciones a la clasificación de reserva</w:t>
            </w:r>
          </w:p>
        </w:tc>
        <w:tc>
          <w:tcPr>
            <w:tcW w:w="1759" w:type="dxa"/>
            <w:vMerge w:val="restart"/>
          </w:tcPr>
          <w:p w14:paraId="2AD11A37"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No puede clasificarse como información reservada la concerniente a:</w:t>
            </w:r>
          </w:p>
        </w:tc>
        <w:tc>
          <w:tcPr>
            <w:tcW w:w="2269" w:type="dxa"/>
          </w:tcPr>
          <w:p w14:paraId="32E77C7C"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Actos (probados o en investigación) graves de violaciones a derechos humanos</w:t>
            </w:r>
          </w:p>
        </w:tc>
        <w:tc>
          <w:tcPr>
            <w:tcW w:w="2268" w:type="dxa"/>
          </w:tcPr>
          <w:p w14:paraId="759F65FA"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5E7D34E4" w14:textId="77777777" w:rsidTr="00EB5CD7">
        <w:tc>
          <w:tcPr>
            <w:tcW w:w="2155" w:type="dxa"/>
            <w:vMerge/>
            <w:shd w:val="clear" w:color="auto" w:fill="D5DCE4"/>
          </w:tcPr>
          <w:p w14:paraId="5D6538AF"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vMerge/>
          </w:tcPr>
          <w:p w14:paraId="0F3C7169" w14:textId="77777777" w:rsidR="00EB5CD7" w:rsidRPr="005F2324" w:rsidRDefault="00EB5CD7" w:rsidP="007D7739">
            <w:pPr>
              <w:spacing w:line="276" w:lineRule="auto"/>
              <w:jc w:val="both"/>
              <w:rPr>
                <w:rFonts w:ascii="Palatino Linotype" w:hAnsi="Palatino Linotype"/>
                <w:color w:val="000000"/>
                <w:sz w:val="20"/>
                <w:szCs w:val="20"/>
              </w:rPr>
            </w:pPr>
          </w:p>
        </w:tc>
        <w:tc>
          <w:tcPr>
            <w:tcW w:w="2269" w:type="dxa"/>
          </w:tcPr>
          <w:p w14:paraId="1CD788D6"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Delitos de lessa humanidad</w:t>
            </w:r>
          </w:p>
        </w:tc>
        <w:tc>
          <w:tcPr>
            <w:tcW w:w="2268" w:type="dxa"/>
          </w:tcPr>
          <w:p w14:paraId="13A93C5B"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488D91EA" w14:textId="77777777" w:rsidTr="00EB5CD7">
        <w:tc>
          <w:tcPr>
            <w:tcW w:w="2155" w:type="dxa"/>
            <w:vMerge/>
            <w:shd w:val="clear" w:color="auto" w:fill="D5DCE4"/>
          </w:tcPr>
          <w:p w14:paraId="0462F3C3"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vMerge/>
          </w:tcPr>
          <w:p w14:paraId="632E26A7" w14:textId="77777777" w:rsidR="00EB5CD7" w:rsidRPr="005F2324" w:rsidRDefault="00EB5CD7" w:rsidP="007D7739">
            <w:pPr>
              <w:spacing w:line="276" w:lineRule="auto"/>
              <w:jc w:val="both"/>
              <w:rPr>
                <w:rFonts w:ascii="Palatino Linotype" w:hAnsi="Palatino Linotype"/>
                <w:color w:val="000000"/>
                <w:sz w:val="20"/>
                <w:szCs w:val="20"/>
              </w:rPr>
            </w:pPr>
          </w:p>
        </w:tc>
        <w:tc>
          <w:tcPr>
            <w:tcW w:w="2269" w:type="dxa"/>
          </w:tcPr>
          <w:p w14:paraId="7C8DB1F3"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Actos de Corrupción</w:t>
            </w:r>
          </w:p>
        </w:tc>
        <w:tc>
          <w:tcPr>
            <w:tcW w:w="2268" w:type="dxa"/>
          </w:tcPr>
          <w:p w14:paraId="62F0BCF3" w14:textId="77777777" w:rsidR="00EB5CD7" w:rsidRPr="005F2324" w:rsidRDefault="00EB5CD7" w:rsidP="007D7739">
            <w:pPr>
              <w:spacing w:line="360" w:lineRule="auto"/>
              <w:jc w:val="both"/>
              <w:rPr>
                <w:rFonts w:ascii="Palatino Linotype" w:hAnsi="Palatino Linotype"/>
                <w:color w:val="000000"/>
                <w:sz w:val="20"/>
              </w:rPr>
            </w:pPr>
            <w:r w:rsidRPr="005F2324">
              <w:rPr>
                <w:rFonts w:ascii="Palatino Linotype" w:hAnsi="Palatino Linotype"/>
                <w:color w:val="000000"/>
                <w:sz w:val="20"/>
              </w:rPr>
              <w:t>Los comprendidos en el Título Sexto del Código Penal del Estado</w:t>
            </w:r>
          </w:p>
        </w:tc>
      </w:tr>
      <w:tr w:rsidR="00EB5CD7" w:rsidRPr="005F2324" w14:paraId="4881186C" w14:textId="77777777" w:rsidTr="00EB5CD7">
        <w:tc>
          <w:tcPr>
            <w:tcW w:w="2155" w:type="dxa"/>
            <w:vMerge w:val="restart"/>
            <w:shd w:val="clear" w:color="auto" w:fill="D5DCE4"/>
          </w:tcPr>
          <w:p w14:paraId="7A239D77"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Participación del Comité de Transparencia</w:t>
            </w:r>
          </w:p>
        </w:tc>
        <w:tc>
          <w:tcPr>
            <w:tcW w:w="1759" w:type="dxa"/>
            <w:vMerge w:val="restart"/>
          </w:tcPr>
          <w:p w14:paraId="435CC7CE"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Formalidades</w:t>
            </w:r>
          </w:p>
        </w:tc>
        <w:tc>
          <w:tcPr>
            <w:tcW w:w="2269" w:type="dxa"/>
          </w:tcPr>
          <w:p w14:paraId="596A0120"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El Comité debe de estar debidamente integrado</w:t>
            </w:r>
          </w:p>
        </w:tc>
        <w:tc>
          <w:tcPr>
            <w:tcW w:w="2268" w:type="dxa"/>
          </w:tcPr>
          <w:p w14:paraId="52BA19EA"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7A2FE635" w14:textId="77777777" w:rsidTr="00EB5CD7">
        <w:tc>
          <w:tcPr>
            <w:tcW w:w="2155" w:type="dxa"/>
            <w:vMerge/>
            <w:shd w:val="clear" w:color="auto" w:fill="D5DCE4"/>
          </w:tcPr>
          <w:p w14:paraId="1B92CF16"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vMerge/>
          </w:tcPr>
          <w:p w14:paraId="6A1F4F63" w14:textId="77777777" w:rsidR="00EB5CD7" w:rsidRPr="005F2324" w:rsidRDefault="00EB5CD7" w:rsidP="007D7739">
            <w:pPr>
              <w:spacing w:line="276" w:lineRule="auto"/>
              <w:jc w:val="both"/>
              <w:rPr>
                <w:rFonts w:ascii="Palatino Linotype" w:hAnsi="Palatino Linotype"/>
                <w:color w:val="000000"/>
                <w:sz w:val="20"/>
                <w:szCs w:val="20"/>
              </w:rPr>
            </w:pPr>
          </w:p>
        </w:tc>
        <w:tc>
          <w:tcPr>
            <w:tcW w:w="2269" w:type="dxa"/>
          </w:tcPr>
          <w:p w14:paraId="4E358558"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 xml:space="preserve">El Comité no aprueba la clasificación, sólo: confirma, modifica o revoca la decisión de las áreas </w:t>
            </w:r>
          </w:p>
        </w:tc>
        <w:tc>
          <w:tcPr>
            <w:tcW w:w="2268" w:type="dxa"/>
          </w:tcPr>
          <w:p w14:paraId="76496EE3"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5E9CFE89" w14:textId="77777777" w:rsidTr="00EB5CD7">
        <w:tc>
          <w:tcPr>
            <w:tcW w:w="2155" w:type="dxa"/>
            <w:shd w:val="clear" w:color="auto" w:fill="D5DCE4"/>
          </w:tcPr>
          <w:p w14:paraId="1A9F8740"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Fondo del acuerdo de clasificación</w:t>
            </w:r>
          </w:p>
        </w:tc>
        <w:tc>
          <w:tcPr>
            <w:tcW w:w="1759" w:type="dxa"/>
          </w:tcPr>
          <w:p w14:paraId="75146FCC"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 xml:space="preserve">La carga de la prueba para </w:t>
            </w:r>
            <w:r w:rsidRPr="005F2324">
              <w:rPr>
                <w:rFonts w:ascii="Palatino Linotype" w:hAnsi="Palatino Linotype"/>
                <w:color w:val="000000"/>
                <w:sz w:val="20"/>
                <w:szCs w:val="20"/>
              </w:rPr>
              <w:lastRenderedPageBreak/>
              <w:t xml:space="preserve">justificar la restricción corresponde al </w:t>
            </w:r>
            <w:r w:rsidRPr="005F2324">
              <w:rPr>
                <w:rFonts w:ascii="Palatino Linotype" w:hAnsi="Palatino Linotype"/>
                <w:b/>
                <w:bCs/>
                <w:color w:val="000000"/>
                <w:sz w:val="20"/>
                <w:szCs w:val="20"/>
              </w:rPr>
              <w:t>SUJETO OBLIGADO</w:t>
            </w:r>
          </w:p>
        </w:tc>
        <w:tc>
          <w:tcPr>
            <w:tcW w:w="2269" w:type="dxa"/>
          </w:tcPr>
          <w:p w14:paraId="2C11E53D"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lastRenderedPageBreak/>
              <w:t>Deber de fundar y motivar</w:t>
            </w:r>
          </w:p>
        </w:tc>
        <w:tc>
          <w:tcPr>
            <w:tcW w:w="2268" w:type="dxa"/>
          </w:tcPr>
          <w:p w14:paraId="45942003"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5A3658CF" w14:textId="77777777" w:rsidTr="00EB5CD7">
        <w:trPr>
          <w:trHeight w:val="685"/>
        </w:trPr>
        <w:tc>
          <w:tcPr>
            <w:tcW w:w="2155" w:type="dxa"/>
            <w:vMerge w:val="restart"/>
            <w:shd w:val="clear" w:color="auto" w:fill="D5DCE4"/>
          </w:tcPr>
          <w:p w14:paraId="47DDB9BE"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Condiciones especiales de la reserva</w:t>
            </w:r>
          </w:p>
        </w:tc>
        <w:tc>
          <w:tcPr>
            <w:tcW w:w="1759" w:type="dxa"/>
            <w:vMerge w:val="restart"/>
          </w:tcPr>
          <w:p w14:paraId="202B7E0D"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Motivar implica</w:t>
            </w:r>
          </w:p>
          <w:p w14:paraId="3F8F6BE6"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Además se debe aplicar, caso por caso, una prueba de daño.</w:t>
            </w:r>
          </w:p>
        </w:tc>
        <w:tc>
          <w:tcPr>
            <w:tcW w:w="2269" w:type="dxa"/>
            <w:vMerge w:val="restart"/>
          </w:tcPr>
          <w:p w14:paraId="7C2B32B7"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Señalar las razones, motivos o circunstancias.</w:t>
            </w:r>
          </w:p>
          <w:p w14:paraId="2045805B"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Se deben señalar las razones objetivas y acreditar.</w:t>
            </w:r>
          </w:p>
          <w:p w14:paraId="2559EFDD" w14:textId="77777777" w:rsidR="00EB5CD7" w:rsidRPr="005F2324" w:rsidRDefault="00EB5CD7" w:rsidP="007D7739">
            <w:pPr>
              <w:spacing w:line="276" w:lineRule="auto"/>
              <w:jc w:val="both"/>
              <w:rPr>
                <w:rFonts w:ascii="Palatino Linotype" w:hAnsi="Palatino Linotype"/>
                <w:color w:val="000000"/>
                <w:sz w:val="20"/>
                <w:szCs w:val="20"/>
              </w:rPr>
            </w:pPr>
          </w:p>
          <w:p w14:paraId="0653ABBC"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*Adquiere la condición especial de ser temporal por un periodo de 5 años con la posibilidad de ampliarse por un periodo igual.</w:t>
            </w:r>
          </w:p>
        </w:tc>
        <w:tc>
          <w:tcPr>
            <w:tcW w:w="2268" w:type="dxa"/>
            <w:vMerge w:val="restart"/>
          </w:tcPr>
          <w:p w14:paraId="52EFF27C" w14:textId="77777777" w:rsidR="00EB5CD7" w:rsidRPr="005F2324" w:rsidRDefault="00EB5CD7" w:rsidP="007D7739">
            <w:pPr>
              <w:spacing w:line="360" w:lineRule="auto"/>
              <w:jc w:val="both"/>
              <w:rPr>
                <w:rFonts w:ascii="Palatino Linotype" w:hAnsi="Palatino Linotype"/>
                <w:color w:val="000000"/>
                <w:sz w:val="20"/>
              </w:rPr>
            </w:pPr>
            <w:r w:rsidRPr="005F2324">
              <w:rPr>
                <w:rFonts w:ascii="Palatino Linotype" w:hAnsi="Palatino Linotype"/>
                <w:color w:val="000000"/>
                <w:sz w:val="20"/>
              </w:rPr>
              <w:t>Que entregar la información provoca un riesgo real, demostrable e identificable al interés público o a la seguridad pública</w:t>
            </w:r>
          </w:p>
        </w:tc>
      </w:tr>
      <w:tr w:rsidR="00EB5CD7" w:rsidRPr="005F2324" w14:paraId="0FD6B067" w14:textId="77777777" w:rsidTr="00EB5CD7">
        <w:trPr>
          <w:trHeight w:val="685"/>
        </w:trPr>
        <w:tc>
          <w:tcPr>
            <w:tcW w:w="2155" w:type="dxa"/>
            <w:vMerge/>
            <w:shd w:val="clear" w:color="auto" w:fill="D5DCE4"/>
          </w:tcPr>
          <w:p w14:paraId="71F9EE43"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vMerge/>
          </w:tcPr>
          <w:p w14:paraId="1C368437" w14:textId="77777777" w:rsidR="00EB5CD7" w:rsidRPr="005F2324" w:rsidRDefault="00EB5CD7" w:rsidP="007D7739">
            <w:pPr>
              <w:spacing w:line="276" w:lineRule="auto"/>
              <w:jc w:val="both"/>
              <w:rPr>
                <w:rFonts w:ascii="Palatino Linotype" w:hAnsi="Palatino Linotype"/>
                <w:color w:val="000000"/>
                <w:sz w:val="20"/>
                <w:szCs w:val="20"/>
              </w:rPr>
            </w:pPr>
          </w:p>
        </w:tc>
        <w:tc>
          <w:tcPr>
            <w:tcW w:w="2269" w:type="dxa"/>
            <w:vMerge/>
          </w:tcPr>
          <w:p w14:paraId="727AFFD4" w14:textId="77777777" w:rsidR="00EB5CD7" w:rsidRPr="005F2324" w:rsidRDefault="00EB5CD7" w:rsidP="007D7739">
            <w:pPr>
              <w:spacing w:line="276" w:lineRule="auto"/>
              <w:jc w:val="both"/>
              <w:rPr>
                <w:rFonts w:ascii="Palatino Linotype" w:hAnsi="Palatino Linotype"/>
                <w:color w:val="000000"/>
                <w:sz w:val="20"/>
                <w:szCs w:val="20"/>
              </w:rPr>
            </w:pPr>
          </w:p>
        </w:tc>
        <w:tc>
          <w:tcPr>
            <w:tcW w:w="2268" w:type="dxa"/>
            <w:vMerge/>
          </w:tcPr>
          <w:p w14:paraId="73B55DA6" w14:textId="77777777" w:rsidR="00EB5CD7" w:rsidRPr="005F2324" w:rsidRDefault="00EB5CD7" w:rsidP="007D7739">
            <w:pPr>
              <w:spacing w:line="360" w:lineRule="auto"/>
              <w:jc w:val="both"/>
              <w:rPr>
                <w:rFonts w:ascii="Palatino Linotype" w:hAnsi="Palatino Linotype"/>
                <w:color w:val="000000"/>
                <w:sz w:val="20"/>
              </w:rPr>
            </w:pPr>
          </w:p>
        </w:tc>
      </w:tr>
      <w:tr w:rsidR="00EB5CD7" w:rsidRPr="005F2324" w14:paraId="6F4F3D1D" w14:textId="77777777" w:rsidTr="00EB5CD7">
        <w:tc>
          <w:tcPr>
            <w:tcW w:w="2155" w:type="dxa"/>
            <w:vMerge/>
            <w:shd w:val="clear" w:color="auto" w:fill="D5DCE4"/>
          </w:tcPr>
          <w:p w14:paraId="3A3A2613"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vMerge/>
          </w:tcPr>
          <w:p w14:paraId="63D38BC1" w14:textId="77777777" w:rsidR="00EB5CD7" w:rsidRPr="005F2324" w:rsidRDefault="00EB5CD7" w:rsidP="007D7739">
            <w:pPr>
              <w:spacing w:line="276" w:lineRule="auto"/>
              <w:jc w:val="both"/>
              <w:rPr>
                <w:rFonts w:ascii="Palatino Linotype" w:hAnsi="Palatino Linotype"/>
                <w:color w:val="000000"/>
                <w:sz w:val="20"/>
                <w:szCs w:val="20"/>
              </w:rPr>
            </w:pPr>
          </w:p>
        </w:tc>
        <w:tc>
          <w:tcPr>
            <w:tcW w:w="2269" w:type="dxa"/>
            <w:vMerge/>
          </w:tcPr>
          <w:p w14:paraId="45A557AF" w14:textId="77777777" w:rsidR="00EB5CD7" w:rsidRPr="005F2324" w:rsidRDefault="00EB5CD7" w:rsidP="007D7739">
            <w:pPr>
              <w:spacing w:line="276" w:lineRule="auto"/>
              <w:jc w:val="both"/>
              <w:rPr>
                <w:rFonts w:ascii="Palatino Linotype" w:hAnsi="Palatino Linotype"/>
                <w:color w:val="000000"/>
                <w:sz w:val="20"/>
                <w:szCs w:val="20"/>
              </w:rPr>
            </w:pPr>
          </w:p>
        </w:tc>
        <w:tc>
          <w:tcPr>
            <w:tcW w:w="2268" w:type="dxa"/>
          </w:tcPr>
          <w:p w14:paraId="7321B5FA" w14:textId="77777777" w:rsidR="00EB5CD7" w:rsidRPr="005F2324" w:rsidRDefault="00EB5CD7" w:rsidP="007D7739">
            <w:pPr>
              <w:spacing w:line="360" w:lineRule="auto"/>
              <w:jc w:val="both"/>
              <w:rPr>
                <w:rFonts w:ascii="Palatino Linotype" w:hAnsi="Palatino Linotype"/>
                <w:color w:val="000000"/>
                <w:sz w:val="20"/>
              </w:rPr>
            </w:pPr>
            <w:r w:rsidRPr="005F2324">
              <w:rPr>
                <w:rFonts w:ascii="Palatino Linotype" w:hAnsi="Palatino Linotype"/>
                <w:color w:val="000000"/>
                <w:sz w:val="20"/>
              </w:rPr>
              <w:t xml:space="preserve">El riesgo por divulgar es mayor que el interés público de que se difunda  </w:t>
            </w:r>
          </w:p>
        </w:tc>
      </w:tr>
      <w:tr w:rsidR="00EB5CD7" w:rsidRPr="005F2324" w14:paraId="7607E782" w14:textId="77777777" w:rsidTr="00EB5CD7">
        <w:trPr>
          <w:trHeight w:val="1454"/>
        </w:trPr>
        <w:tc>
          <w:tcPr>
            <w:tcW w:w="2155" w:type="dxa"/>
            <w:vMerge/>
            <w:shd w:val="clear" w:color="auto" w:fill="D5DCE4"/>
          </w:tcPr>
          <w:p w14:paraId="4DE88722"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vMerge/>
          </w:tcPr>
          <w:p w14:paraId="6C94F818" w14:textId="77777777" w:rsidR="00EB5CD7" w:rsidRPr="005F2324" w:rsidRDefault="00EB5CD7" w:rsidP="007D7739">
            <w:pPr>
              <w:spacing w:line="276" w:lineRule="auto"/>
              <w:jc w:val="both"/>
              <w:rPr>
                <w:rFonts w:ascii="Palatino Linotype" w:hAnsi="Palatino Linotype"/>
                <w:color w:val="000000"/>
                <w:sz w:val="20"/>
                <w:szCs w:val="20"/>
              </w:rPr>
            </w:pPr>
          </w:p>
        </w:tc>
        <w:tc>
          <w:tcPr>
            <w:tcW w:w="2269" w:type="dxa"/>
            <w:vMerge/>
          </w:tcPr>
          <w:p w14:paraId="29FE9B45" w14:textId="77777777" w:rsidR="00EB5CD7" w:rsidRPr="005F2324" w:rsidRDefault="00EB5CD7" w:rsidP="007D7739">
            <w:pPr>
              <w:spacing w:line="276" w:lineRule="auto"/>
              <w:jc w:val="both"/>
              <w:rPr>
                <w:rFonts w:ascii="Palatino Linotype" w:hAnsi="Palatino Linotype"/>
                <w:color w:val="000000"/>
                <w:sz w:val="20"/>
                <w:szCs w:val="20"/>
              </w:rPr>
            </w:pPr>
          </w:p>
        </w:tc>
        <w:tc>
          <w:tcPr>
            <w:tcW w:w="2268" w:type="dxa"/>
          </w:tcPr>
          <w:p w14:paraId="279764EF" w14:textId="77777777" w:rsidR="00EB5CD7" w:rsidRPr="005F2324" w:rsidRDefault="00EB5CD7" w:rsidP="007D7739">
            <w:pPr>
              <w:spacing w:line="360" w:lineRule="auto"/>
              <w:jc w:val="both"/>
              <w:rPr>
                <w:rFonts w:ascii="Palatino Linotype" w:hAnsi="Palatino Linotype"/>
                <w:color w:val="000000"/>
                <w:sz w:val="20"/>
              </w:rPr>
            </w:pPr>
            <w:r w:rsidRPr="005F2324">
              <w:rPr>
                <w:rFonts w:ascii="Palatino Linotype" w:hAnsi="Palatino Linotype"/>
                <w:color w:val="000000"/>
                <w:sz w:val="20"/>
              </w:rPr>
              <w:t>El principio de proporcionalidad</w:t>
            </w:r>
          </w:p>
        </w:tc>
      </w:tr>
      <w:tr w:rsidR="00EB5CD7" w:rsidRPr="005F2324" w14:paraId="63311E80" w14:textId="77777777" w:rsidTr="00EB5CD7">
        <w:tc>
          <w:tcPr>
            <w:tcW w:w="2155" w:type="dxa"/>
            <w:vMerge w:val="restart"/>
            <w:shd w:val="clear" w:color="auto" w:fill="D5DCE4"/>
          </w:tcPr>
          <w:p w14:paraId="28495965"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Condiciones especiales de la confidencialidad</w:t>
            </w:r>
          </w:p>
        </w:tc>
        <w:tc>
          <w:tcPr>
            <w:tcW w:w="1759" w:type="dxa"/>
          </w:tcPr>
          <w:p w14:paraId="20F73236"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 xml:space="preserve">Para clasificar se debe verificar que no se encuentre en los supuestos del artículo 148 de la ley Estatal </w:t>
            </w:r>
          </w:p>
        </w:tc>
        <w:tc>
          <w:tcPr>
            <w:tcW w:w="2269" w:type="dxa"/>
          </w:tcPr>
          <w:p w14:paraId="464E1623"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 xml:space="preserve">Si se encuentra en los supuestos de dicho artículo se entrega aún sin consentimiento del titular del dato personal </w:t>
            </w:r>
          </w:p>
        </w:tc>
        <w:tc>
          <w:tcPr>
            <w:tcW w:w="2268" w:type="dxa"/>
          </w:tcPr>
          <w:p w14:paraId="3CB4125C" w14:textId="77777777" w:rsidR="00EB5CD7" w:rsidRPr="005F2324" w:rsidRDefault="00EB5CD7" w:rsidP="007D7739">
            <w:pPr>
              <w:spacing w:line="360" w:lineRule="auto"/>
              <w:jc w:val="both"/>
              <w:rPr>
                <w:rFonts w:ascii="Palatino Linotype" w:hAnsi="Palatino Linotype"/>
                <w:color w:val="000000"/>
                <w:sz w:val="22"/>
              </w:rPr>
            </w:pPr>
          </w:p>
        </w:tc>
      </w:tr>
      <w:tr w:rsidR="00EB5CD7" w:rsidRPr="005F2324" w14:paraId="5EF89376" w14:textId="77777777" w:rsidTr="00EB5CD7">
        <w:trPr>
          <w:trHeight w:val="3404"/>
        </w:trPr>
        <w:tc>
          <w:tcPr>
            <w:tcW w:w="2155" w:type="dxa"/>
            <w:vMerge/>
            <w:shd w:val="clear" w:color="auto" w:fill="D5DCE4"/>
          </w:tcPr>
          <w:p w14:paraId="6E6BEE7D" w14:textId="77777777" w:rsidR="00EB5CD7" w:rsidRPr="005F2324" w:rsidRDefault="00EB5CD7" w:rsidP="007D7739">
            <w:pPr>
              <w:spacing w:line="276" w:lineRule="auto"/>
              <w:jc w:val="both"/>
              <w:rPr>
                <w:rFonts w:ascii="Palatino Linotype" w:hAnsi="Palatino Linotype"/>
                <w:color w:val="000000"/>
                <w:sz w:val="20"/>
                <w:szCs w:val="20"/>
              </w:rPr>
            </w:pPr>
          </w:p>
        </w:tc>
        <w:tc>
          <w:tcPr>
            <w:tcW w:w="1759" w:type="dxa"/>
          </w:tcPr>
          <w:p w14:paraId="3DA91105" w14:textId="77777777" w:rsidR="00EB5CD7" w:rsidRPr="005F2324" w:rsidRDefault="00EB5CD7" w:rsidP="007D7739">
            <w:pPr>
              <w:spacing w:line="276" w:lineRule="auto"/>
              <w:jc w:val="both"/>
              <w:rPr>
                <w:rFonts w:ascii="Palatino Linotype" w:hAnsi="Palatino Linotype"/>
                <w:color w:val="000000"/>
                <w:sz w:val="20"/>
                <w:szCs w:val="20"/>
              </w:rPr>
            </w:pPr>
            <w:r w:rsidRPr="005F2324">
              <w:rPr>
                <w:rFonts w:ascii="Palatino Linotype" w:hAnsi="Palatino Linotype"/>
                <w:color w:val="000000"/>
                <w:sz w:val="20"/>
                <w:szCs w:val="20"/>
              </w:rPr>
              <w:t>Si es posible, se debe consultar al titular de los datos para requerir su autorización para entregarlo</w:t>
            </w:r>
          </w:p>
        </w:tc>
        <w:tc>
          <w:tcPr>
            <w:tcW w:w="2269" w:type="dxa"/>
          </w:tcPr>
          <w:p w14:paraId="19FEBDF7" w14:textId="77777777" w:rsidR="00EB5CD7" w:rsidRPr="005F2324" w:rsidRDefault="00EB5CD7" w:rsidP="007D7739">
            <w:pPr>
              <w:spacing w:line="276" w:lineRule="auto"/>
              <w:jc w:val="both"/>
              <w:rPr>
                <w:rFonts w:ascii="Palatino Linotype" w:hAnsi="Palatino Linotype"/>
                <w:color w:val="000000"/>
                <w:sz w:val="20"/>
                <w:szCs w:val="20"/>
              </w:rPr>
            </w:pPr>
          </w:p>
        </w:tc>
        <w:tc>
          <w:tcPr>
            <w:tcW w:w="2268" w:type="dxa"/>
          </w:tcPr>
          <w:p w14:paraId="5CCA7BB4" w14:textId="77777777" w:rsidR="00EB5CD7" w:rsidRPr="005F2324" w:rsidRDefault="00EB5CD7" w:rsidP="007D7739">
            <w:pPr>
              <w:spacing w:line="360" w:lineRule="auto"/>
              <w:jc w:val="both"/>
              <w:rPr>
                <w:rFonts w:ascii="Palatino Linotype" w:hAnsi="Palatino Linotype"/>
                <w:color w:val="000000"/>
                <w:sz w:val="22"/>
              </w:rPr>
            </w:pPr>
          </w:p>
        </w:tc>
      </w:tr>
    </w:tbl>
    <w:p w14:paraId="013E055D" w14:textId="77777777" w:rsidR="00EB5CD7" w:rsidRPr="005F2324" w:rsidRDefault="00EB5CD7" w:rsidP="007D7739">
      <w:pPr>
        <w:spacing w:line="360" w:lineRule="auto"/>
        <w:ind w:right="49"/>
        <w:contextualSpacing/>
        <w:jc w:val="both"/>
        <w:rPr>
          <w:rFonts w:ascii="Palatino Linotype" w:eastAsiaTheme="minorEastAsia" w:hAnsi="Palatino Linotype"/>
          <w:lang w:eastAsia="es-ES"/>
        </w:rPr>
      </w:pPr>
    </w:p>
    <w:p w14:paraId="43607F0D" w14:textId="77777777" w:rsidR="00EB5CD7" w:rsidRPr="005F2324" w:rsidRDefault="00EB5CD7" w:rsidP="007D7739">
      <w:pPr>
        <w:numPr>
          <w:ilvl w:val="0"/>
          <w:numId w:val="1"/>
        </w:numPr>
        <w:spacing w:line="360" w:lineRule="auto"/>
        <w:ind w:left="0" w:right="49" w:firstLine="0"/>
        <w:contextualSpacing/>
        <w:jc w:val="both"/>
        <w:rPr>
          <w:rFonts w:ascii="Palatino Linotype" w:eastAsiaTheme="minorEastAsia" w:hAnsi="Palatino Linotype"/>
          <w:lang w:eastAsia="es-ES"/>
        </w:rPr>
      </w:pPr>
      <w:r w:rsidRPr="005F2324">
        <w:rPr>
          <w:rFonts w:ascii="Palatino Linotype" w:eastAsia="Calibri" w:hAnsi="Palatino Linotype"/>
          <w:color w:val="000000"/>
          <w:lang w:eastAsia="en-US"/>
        </w:rPr>
        <w:t>Pero</w:t>
      </w:r>
      <w:r w:rsidRPr="005F2324">
        <w:rPr>
          <w:rFonts w:ascii="Palatino Linotype" w:eastAsia="Calibri" w:hAnsi="Palatino Linotype"/>
          <w:color w:val="000000"/>
          <w:lang w:val="es-ES_tradnl" w:eastAsia="es-ES_tradnl"/>
        </w:rPr>
        <w:t xml:space="preserve"> si la información que se pretende clasificar como confidencial no se </w:t>
      </w:r>
      <w:r w:rsidRPr="005F2324">
        <w:rPr>
          <w:rFonts w:ascii="Palatino Linotype" w:eastAsia="Calibri" w:hAnsi="Palatino Linotype"/>
          <w:color w:val="000000"/>
          <w:lang w:eastAsia="en-US"/>
        </w:rPr>
        <w:t>encuentra</w:t>
      </w:r>
      <w:r w:rsidRPr="005F2324">
        <w:rPr>
          <w:rFonts w:ascii="Palatino Linotype" w:eastAsia="Calibri" w:hAnsi="Palatino Linotype"/>
          <w:color w:val="000000"/>
          <w:lang w:val="es-ES_tradnl" w:eastAsia="es-ES_tradnl"/>
        </w:rPr>
        <w:t xml:space="preserve"> en los supuestos antes señalados y es posible, se deberá consultar al titular de los datos si permite o no el acceso. De no ser posible, la realización de la consulta procede, fundando y motivando, la clasificación.</w:t>
      </w:r>
    </w:p>
    <w:p w14:paraId="67F6ED63" w14:textId="77777777" w:rsidR="00EB5CD7" w:rsidRPr="005F2324" w:rsidRDefault="00EB5CD7" w:rsidP="007D7739">
      <w:pPr>
        <w:pStyle w:val="Sinespaciado"/>
        <w:spacing w:line="360" w:lineRule="auto"/>
        <w:contextualSpacing/>
        <w:jc w:val="both"/>
        <w:rPr>
          <w:rFonts w:ascii="Palatino Linotype" w:eastAsia="Calibri" w:hAnsi="Palatino Linotype"/>
        </w:rPr>
      </w:pPr>
    </w:p>
    <w:p w14:paraId="06FDE834" w14:textId="77777777" w:rsidR="00EB5CD7" w:rsidRPr="005F2324" w:rsidRDefault="00EB5CD7" w:rsidP="007D7739">
      <w:pPr>
        <w:pStyle w:val="Sinespaciado"/>
        <w:numPr>
          <w:ilvl w:val="0"/>
          <w:numId w:val="1"/>
        </w:numPr>
        <w:spacing w:line="360" w:lineRule="auto"/>
        <w:ind w:left="0" w:firstLine="0"/>
        <w:contextualSpacing/>
        <w:jc w:val="both"/>
        <w:rPr>
          <w:rFonts w:ascii="Palatino Linotype" w:eastAsia="Calibri" w:hAnsi="Palatino Linotype"/>
          <w:sz w:val="24"/>
        </w:rPr>
      </w:pPr>
      <w:r w:rsidRPr="005F2324">
        <w:rPr>
          <w:rFonts w:ascii="Palatino Linotype" w:eastAsia="Calibri" w:hAnsi="Palatino Linotype"/>
          <w:sz w:val="24"/>
        </w:rPr>
        <w:t xml:space="preserve">Por lo anteriormente expuesto y fundado, este </w:t>
      </w:r>
      <w:r w:rsidRPr="005F2324">
        <w:rPr>
          <w:rFonts w:ascii="Palatino Linotype" w:eastAsia="Calibri" w:hAnsi="Palatino Linotype"/>
          <w:b/>
          <w:bCs/>
          <w:sz w:val="24"/>
        </w:rPr>
        <w:t>ÓRGANO GARANTE</w:t>
      </w:r>
      <w:r w:rsidRPr="005F2324">
        <w:rPr>
          <w:rFonts w:ascii="Palatino Linotype" w:eastAsia="Calibri" w:hAnsi="Palatino Linotype"/>
          <w:sz w:val="24"/>
        </w:rPr>
        <w:t xml:space="preserve"> emite los siguientes:</w:t>
      </w:r>
    </w:p>
    <w:p w14:paraId="55C1C252" w14:textId="77777777" w:rsidR="00EB5CD7" w:rsidRPr="005F2324" w:rsidRDefault="007D7739" w:rsidP="007D7739">
      <w:pPr>
        <w:spacing w:line="360" w:lineRule="auto"/>
        <w:contextualSpacing/>
        <w:jc w:val="both"/>
        <w:rPr>
          <w:rFonts w:ascii="Palatino Linotype" w:eastAsia="Calibri" w:hAnsi="Palatino Linotype"/>
        </w:rPr>
      </w:pPr>
      <w:r w:rsidRPr="005F2324">
        <w:rPr>
          <w:rFonts w:ascii="Palatino Linotype" w:eastAsia="Calibri" w:hAnsi="Palatino Linotype"/>
          <w:noProof/>
          <w:lang w:val="es-ES" w:eastAsia="es-ES"/>
        </w:rPr>
        <mc:AlternateContent>
          <mc:Choice Requires="wps">
            <w:drawing>
              <wp:anchor distT="0" distB="0" distL="114300" distR="114300" simplePos="0" relativeHeight="251659264" behindDoc="0" locked="0" layoutInCell="1" allowOverlap="1" wp14:anchorId="11A03287" wp14:editId="49BF32AB">
                <wp:simplePos x="0" y="0"/>
                <wp:positionH relativeFrom="column">
                  <wp:posOffset>-3546</wp:posOffset>
                </wp:positionH>
                <wp:positionV relativeFrom="paragraph">
                  <wp:posOffset>74742</wp:posOffset>
                </wp:positionV>
                <wp:extent cx="5687367" cy="2522136"/>
                <wp:effectExtent l="19050" t="19050" r="27940" b="31115"/>
                <wp:wrapNone/>
                <wp:docPr id="3" name="Conector recto 3"/>
                <wp:cNvGraphicFramePr/>
                <a:graphic xmlns:a="http://schemas.openxmlformats.org/drawingml/2006/main">
                  <a:graphicData uri="http://schemas.microsoft.com/office/word/2010/wordprocessingShape">
                    <wps:wsp>
                      <wps:cNvCnPr/>
                      <wps:spPr>
                        <a:xfrm>
                          <a:off x="0" y="0"/>
                          <a:ext cx="5687367" cy="252213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3A3A2E"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5.9pt" to="44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" strokecolor="#5b9bd5 [3204]" strokeweight="3pt">
                <v:stroke joinstyle="miter"/>
              </v:line>
            </w:pict>
          </mc:Fallback>
        </mc:AlternateContent>
      </w:r>
    </w:p>
    <w:p w14:paraId="05489CCF" w14:textId="77777777" w:rsidR="007D7739" w:rsidRPr="005F2324" w:rsidRDefault="007D7739" w:rsidP="007D7739">
      <w:pPr>
        <w:spacing w:line="360" w:lineRule="auto"/>
        <w:contextualSpacing/>
        <w:jc w:val="both"/>
        <w:rPr>
          <w:rFonts w:ascii="Palatino Linotype" w:eastAsia="Calibri" w:hAnsi="Palatino Linotype"/>
        </w:rPr>
      </w:pPr>
    </w:p>
    <w:p w14:paraId="4DB45C95" w14:textId="77777777" w:rsidR="007D7739" w:rsidRPr="005F2324" w:rsidRDefault="007D7739" w:rsidP="007D7739">
      <w:pPr>
        <w:spacing w:line="360" w:lineRule="auto"/>
        <w:contextualSpacing/>
        <w:jc w:val="both"/>
        <w:rPr>
          <w:rFonts w:ascii="Palatino Linotype" w:eastAsia="Calibri" w:hAnsi="Palatino Linotype"/>
        </w:rPr>
      </w:pPr>
    </w:p>
    <w:p w14:paraId="1B50A07D" w14:textId="77777777" w:rsidR="007D7739" w:rsidRPr="005F2324" w:rsidRDefault="007D7739" w:rsidP="007D7739">
      <w:pPr>
        <w:spacing w:line="360" w:lineRule="auto"/>
        <w:contextualSpacing/>
        <w:jc w:val="both"/>
        <w:rPr>
          <w:rFonts w:ascii="Palatino Linotype" w:eastAsia="Calibri" w:hAnsi="Palatino Linotype"/>
        </w:rPr>
      </w:pPr>
    </w:p>
    <w:p w14:paraId="7F29A583" w14:textId="77777777" w:rsidR="00EB5CD7" w:rsidRPr="005F2324" w:rsidRDefault="00EB5CD7" w:rsidP="007D7739">
      <w:pPr>
        <w:spacing w:line="360" w:lineRule="auto"/>
        <w:contextualSpacing/>
        <w:jc w:val="both"/>
        <w:rPr>
          <w:rFonts w:ascii="Palatino Linotype" w:eastAsia="Calibri" w:hAnsi="Palatino Linotype"/>
        </w:rPr>
      </w:pPr>
    </w:p>
    <w:p w14:paraId="7BBF8514" w14:textId="77777777" w:rsidR="00EB5CD7" w:rsidRPr="005F2324" w:rsidRDefault="00EB5CD7" w:rsidP="007D7739">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03" w:name="_Toc528153792"/>
      <w:bookmarkStart w:id="104" w:name="_Toc71158406"/>
      <w:bookmarkStart w:id="105" w:name="_Toc87379966"/>
      <w:r w:rsidRPr="005F2324">
        <w:rPr>
          <w:rFonts w:ascii="Palatino Linotype" w:eastAsiaTheme="majorEastAsia" w:hAnsi="Palatino Linotype" w:cstheme="majorBidi"/>
          <w:b/>
          <w:color w:val="000000" w:themeColor="text1"/>
          <w:lang w:eastAsia="en-US"/>
        </w:rPr>
        <w:lastRenderedPageBreak/>
        <w:t>R E S O L U T I V O S</w:t>
      </w:r>
      <w:bookmarkEnd w:id="103"/>
      <w:bookmarkEnd w:id="104"/>
      <w:bookmarkEnd w:id="105"/>
    </w:p>
    <w:p w14:paraId="7D613F15" w14:textId="77777777" w:rsidR="00EB5CD7" w:rsidRPr="005F2324" w:rsidRDefault="00EB5CD7" w:rsidP="007D7739">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14:paraId="16BDFB59" w14:textId="77777777" w:rsidR="00EB5CD7" w:rsidRPr="005F2324" w:rsidRDefault="00EB5CD7" w:rsidP="007D7739">
      <w:pPr>
        <w:spacing w:line="360" w:lineRule="auto"/>
        <w:ind w:right="48"/>
        <w:jc w:val="both"/>
        <w:rPr>
          <w:rFonts w:ascii="Palatino Linotype" w:hAnsi="Palatino Linotype" w:cs="Arial"/>
          <w:bCs/>
        </w:rPr>
      </w:pPr>
      <w:r w:rsidRPr="005F2324">
        <w:rPr>
          <w:rFonts w:ascii="Palatino Linotype" w:hAnsi="Palatino Linotype" w:cs="Arial"/>
          <w:b/>
        </w:rPr>
        <w:t xml:space="preserve">PRIMERO. </w:t>
      </w:r>
      <w:r w:rsidRPr="005F2324">
        <w:rPr>
          <w:rFonts w:ascii="Palatino Linotype" w:hAnsi="Palatino Linotype" w:cs="Arial"/>
        </w:rPr>
        <w:t>Resultan fundadas las</w:t>
      </w:r>
      <w:r w:rsidRPr="005F2324">
        <w:rPr>
          <w:rFonts w:ascii="Palatino Linotype" w:hAnsi="Palatino Linotype" w:cs="Arial"/>
          <w:b/>
        </w:rPr>
        <w:t xml:space="preserve"> </w:t>
      </w:r>
      <w:r w:rsidRPr="005F2324">
        <w:rPr>
          <w:rFonts w:ascii="Palatino Linotype" w:hAnsi="Palatino Linotype" w:cs="Arial"/>
          <w:lang w:val="es-ES"/>
        </w:rPr>
        <w:t xml:space="preserve">razones o motivos de inconformidad hechos valer </w:t>
      </w:r>
      <w:r w:rsidRPr="005F2324">
        <w:rPr>
          <w:rFonts w:ascii="Palatino Linotype" w:eastAsia="Calibri" w:hAnsi="Palatino Linotype" w:cs="Arial"/>
          <w:lang w:val="es-ES"/>
        </w:rPr>
        <w:t xml:space="preserve">en el recurso de revisión </w:t>
      </w:r>
      <w:r w:rsidR="001F4DBF" w:rsidRPr="005F2324">
        <w:rPr>
          <w:rFonts w:ascii="Palatino Linotype" w:hAnsi="Palatino Linotype" w:cs="Arial"/>
          <w:b/>
          <w:bCs/>
        </w:rPr>
        <w:t>04128</w:t>
      </w:r>
      <w:r w:rsidRPr="005F2324">
        <w:rPr>
          <w:rFonts w:ascii="Palatino Linotype" w:hAnsi="Palatino Linotype" w:cs="Arial"/>
          <w:b/>
          <w:bCs/>
        </w:rPr>
        <w:t xml:space="preserve">/INFOEM/IP/RR/2021, </w:t>
      </w:r>
      <w:r w:rsidRPr="005F2324">
        <w:rPr>
          <w:rFonts w:ascii="Palatino Linotype" w:hAnsi="Palatino Linotype" w:cs="Arial"/>
          <w:bCs/>
        </w:rPr>
        <w:t xml:space="preserve">en términos del </w:t>
      </w:r>
      <w:r w:rsidRPr="005F2324">
        <w:rPr>
          <w:rFonts w:ascii="Palatino Linotype" w:hAnsi="Palatino Linotype" w:cs="Arial"/>
          <w:b/>
          <w:bCs/>
        </w:rPr>
        <w:t>Considerando</w:t>
      </w:r>
      <w:r w:rsidRPr="005F2324">
        <w:rPr>
          <w:rFonts w:ascii="Palatino Linotype" w:hAnsi="Palatino Linotype" w:cs="Arial"/>
          <w:bCs/>
        </w:rPr>
        <w:t xml:space="preserve"> </w:t>
      </w:r>
      <w:r w:rsidRPr="005F2324">
        <w:rPr>
          <w:rFonts w:ascii="Palatino Linotype" w:hAnsi="Palatino Linotype" w:cs="Arial"/>
          <w:b/>
          <w:bCs/>
        </w:rPr>
        <w:t xml:space="preserve">CUARTO   </w:t>
      </w:r>
      <w:r w:rsidRPr="005F2324">
        <w:rPr>
          <w:rFonts w:ascii="Palatino Linotype" w:hAnsi="Palatino Linotype" w:cs="Arial"/>
          <w:bCs/>
        </w:rPr>
        <w:t>de la presente resolución.</w:t>
      </w:r>
    </w:p>
    <w:p w14:paraId="11603C68" w14:textId="77777777" w:rsidR="00EB5CD7" w:rsidRPr="005F2324" w:rsidRDefault="00EB5CD7" w:rsidP="007D7739">
      <w:pPr>
        <w:spacing w:line="360" w:lineRule="auto"/>
        <w:ind w:right="48"/>
        <w:jc w:val="both"/>
        <w:rPr>
          <w:rFonts w:ascii="Palatino Linotype" w:hAnsi="Palatino Linotype" w:cs="Arial"/>
          <w:bCs/>
        </w:rPr>
      </w:pPr>
    </w:p>
    <w:p w14:paraId="33FA28AA" w14:textId="77777777" w:rsidR="00EB5CD7" w:rsidRPr="005F2324" w:rsidRDefault="00EB5CD7" w:rsidP="007D7739">
      <w:pPr>
        <w:spacing w:line="360" w:lineRule="auto"/>
        <w:ind w:right="48"/>
        <w:jc w:val="both"/>
        <w:rPr>
          <w:rFonts w:ascii="Palatino Linotype" w:hAnsi="Palatino Linotype" w:cs="Arial"/>
          <w:bCs/>
        </w:rPr>
      </w:pPr>
      <w:bookmarkStart w:id="106" w:name="_Toc477891768"/>
      <w:bookmarkStart w:id="107" w:name="_Toc477891858"/>
      <w:bookmarkStart w:id="108" w:name="_Toc481576259"/>
      <w:bookmarkStart w:id="109" w:name="_Toc492590391"/>
      <w:bookmarkStart w:id="110" w:name="_Toc462653937"/>
      <w:bookmarkStart w:id="111" w:name="_Toc453696502"/>
      <w:bookmarkStart w:id="112" w:name="_Toc454301155"/>
      <w:r w:rsidRPr="005F2324">
        <w:rPr>
          <w:rFonts w:ascii="Palatino Linotype" w:hAnsi="Palatino Linotype"/>
          <w:b/>
        </w:rPr>
        <w:t>SEGUNDO.</w:t>
      </w:r>
      <w:r w:rsidRPr="005F2324">
        <w:rPr>
          <w:rStyle w:val="Ttulo2Car"/>
          <w:rFonts w:ascii="Palatino Linotype" w:hAnsi="Palatino Linotype"/>
          <w:sz w:val="28"/>
        </w:rPr>
        <w:t xml:space="preserve"> </w:t>
      </w:r>
      <w:bookmarkEnd w:id="106"/>
      <w:bookmarkEnd w:id="107"/>
      <w:bookmarkEnd w:id="108"/>
      <w:bookmarkEnd w:id="109"/>
      <w:bookmarkEnd w:id="110"/>
      <w:bookmarkEnd w:id="111"/>
      <w:bookmarkEnd w:id="112"/>
      <w:r w:rsidRPr="005F2324">
        <w:rPr>
          <w:rFonts w:ascii="Palatino Linotype" w:eastAsia="Calibri" w:hAnsi="Palatino Linotype" w:cs="Arial"/>
          <w:lang w:val="es-ES"/>
        </w:rPr>
        <w:t>Se</w:t>
      </w:r>
      <w:r w:rsidRPr="005F2324">
        <w:rPr>
          <w:rFonts w:ascii="Palatino Linotype" w:eastAsia="Calibri" w:hAnsi="Palatino Linotype" w:cs="Arial"/>
          <w:b/>
          <w:lang w:val="es-ES"/>
        </w:rPr>
        <w:t xml:space="preserve"> </w:t>
      </w:r>
      <w:r w:rsidR="001F4DBF" w:rsidRPr="005F2324">
        <w:rPr>
          <w:rFonts w:ascii="Palatino Linotype" w:eastAsia="Calibri" w:hAnsi="Palatino Linotype" w:cs="Arial"/>
          <w:b/>
          <w:lang w:val="es-ES"/>
        </w:rPr>
        <w:t>REVOCA</w:t>
      </w:r>
      <w:r w:rsidRPr="005F2324">
        <w:rPr>
          <w:rFonts w:ascii="Palatino Linotype" w:eastAsia="Calibri" w:hAnsi="Palatino Linotype" w:cs="Arial"/>
          <w:b/>
          <w:lang w:val="es-ES"/>
        </w:rPr>
        <w:t xml:space="preserve"> </w:t>
      </w:r>
      <w:r w:rsidRPr="005F2324">
        <w:rPr>
          <w:rFonts w:ascii="Palatino Linotype" w:eastAsia="Calibri" w:hAnsi="Palatino Linotype" w:cs="Arial"/>
          <w:lang w:val="es-ES"/>
        </w:rPr>
        <w:t xml:space="preserve">la respuesta emitida por </w:t>
      </w:r>
      <w:r w:rsidR="001F4DBF" w:rsidRPr="005F2324">
        <w:rPr>
          <w:rFonts w:ascii="Palatino Linotype" w:eastAsia="Calibri" w:hAnsi="Palatino Linotype" w:cs="Arial"/>
          <w:b/>
          <w:lang w:val="es-ES"/>
        </w:rPr>
        <w:t>Servicios Educativos Integrados al Estado de México</w:t>
      </w:r>
      <w:r w:rsidRPr="005F2324">
        <w:rPr>
          <w:rFonts w:ascii="Palatino Linotype" w:hAnsi="Palatino Linotype" w:cs="Arial"/>
          <w:b/>
        </w:rPr>
        <w:t xml:space="preserve"> </w:t>
      </w:r>
      <w:r w:rsidRPr="005F2324">
        <w:rPr>
          <w:rFonts w:ascii="Palatino Linotype" w:eastAsia="Calibri" w:hAnsi="Palatino Linotype" w:cs="Arial"/>
          <w:lang w:val="es-ES"/>
        </w:rPr>
        <w:t>y se</w:t>
      </w:r>
      <w:r w:rsidRPr="005F2324">
        <w:rPr>
          <w:rFonts w:ascii="Palatino Linotype" w:eastAsia="Calibri" w:hAnsi="Palatino Linotype" w:cs="Arial"/>
          <w:b/>
          <w:lang w:val="es-ES"/>
        </w:rPr>
        <w:t xml:space="preserve"> ORDENA </w:t>
      </w:r>
      <w:r w:rsidRPr="005F2324">
        <w:rPr>
          <w:rFonts w:ascii="Palatino Linotype" w:hAnsi="Palatino Linotype" w:cs="Arial"/>
          <w:lang w:val="es-ES"/>
        </w:rPr>
        <w:t xml:space="preserve">entregar vía Sistema de Accesos a la Información Mexiquense (SAIMEX), de ser </w:t>
      </w:r>
      <w:r w:rsidR="001F4DBF" w:rsidRPr="005F2324">
        <w:rPr>
          <w:rFonts w:ascii="Palatino Linotype" w:hAnsi="Palatino Linotype" w:cs="Arial"/>
          <w:lang w:val="es-ES"/>
        </w:rPr>
        <w:t xml:space="preserve">procedente </w:t>
      </w:r>
      <w:r w:rsidRPr="005F2324">
        <w:rPr>
          <w:rFonts w:ascii="Palatino Linotype" w:hAnsi="Palatino Linotype" w:cs="Arial"/>
          <w:lang w:val="es-ES"/>
        </w:rPr>
        <w:t xml:space="preserve">en versión pública, la siguiente </w:t>
      </w:r>
      <w:r w:rsidR="001F4DBF" w:rsidRPr="005F2324">
        <w:rPr>
          <w:rFonts w:ascii="Palatino Linotype" w:hAnsi="Palatino Linotype" w:cs="Arial"/>
          <w:bCs/>
        </w:rPr>
        <w:t>información:</w:t>
      </w:r>
    </w:p>
    <w:p w14:paraId="1EF6D528" w14:textId="77777777" w:rsidR="00EB5CD7" w:rsidRPr="005F2324" w:rsidRDefault="00EB5CD7" w:rsidP="007D7739">
      <w:pPr>
        <w:spacing w:line="360" w:lineRule="auto"/>
        <w:ind w:right="48"/>
        <w:jc w:val="both"/>
        <w:rPr>
          <w:rFonts w:ascii="Palatino Linotype" w:hAnsi="Palatino Linotype" w:cs="Arial"/>
          <w:b/>
          <w:bCs/>
        </w:rPr>
      </w:pPr>
    </w:p>
    <w:p w14:paraId="7E5C195F" w14:textId="77777777" w:rsidR="007D7739" w:rsidRPr="005F2324" w:rsidRDefault="001F4DBF" w:rsidP="007D7739">
      <w:pPr>
        <w:pStyle w:val="Prrafodelista"/>
        <w:numPr>
          <w:ilvl w:val="0"/>
          <w:numId w:val="5"/>
        </w:numPr>
        <w:spacing w:line="360" w:lineRule="auto"/>
        <w:ind w:right="49"/>
        <w:jc w:val="both"/>
        <w:rPr>
          <w:rFonts w:ascii="Palatino Linotype" w:eastAsia="MS Gothic" w:hAnsi="Palatino Linotype"/>
          <w:sz w:val="24"/>
        </w:rPr>
      </w:pPr>
      <w:bookmarkStart w:id="113" w:name="_Toc460947013"/>
      <w:r w:rsidRPr="005F2324">
        <w:rPr>
          <w:rFonts w:ascii="Palatino Linotype" w:eastAsia="Palatino Linotype" w:hAnsi="Palatino Linotype" w:cs="Palatino Linotype"/>
          <w:b/>
          <w:sz w:val="24"/>
        </w:rPr>
        <w:t xml:space="preserve">Oficios de seguimiento </w:t>
      </w:r>
      <w:r w:rsidR="007D7739" w:rsidRPr="005F2324">
        <w:rPr>
          <w:rFonts w:ascii="Palatino Linotype" w:eastAsia="Palatino Linotype" w:hAnsi="Palatino Linotype" w:cs="Palatino Linotype"/>
          <w:b/>
          <w:sz w:val="24"/>
        </w:rPr>
        <w:t xml:space="preserve">al oficio </w:t>
      </w:r>
      <w:r w:rsidR="007D7739" w:rsidRPr="005F2324">
        <w:rPr>
          <w:rFonts w:ascii="Palatino Linotype" w:hAnsi="Palatino Linotype" w:cs="Arial"/>
          <w:b/>
          <w:sz w:val="24"/>
          <w:lang w:val="es-ES"/>
        </w:rPr>
        <w:t xml:space="preserve">224-1-7-A/A.E/295, adjunto a la solicitud de información; </w:t>
      </w:r>
    </w:p>
    <w:p w14:paraId="2E465A68" w14:textId="77777777" w:rsidR="00736B68" w:rsidRPr="005F2324" w:rsidRDefault="00736B68" w:rsidP="00736B68">
      <w:pPr>
        <w:pStyle w:val="Prrafodelista"/>
        <w:spacing w:line="360" w:lineRule="auto"/>
        <w:ind w:left="1068" w:right="49"/>
        <w:jc w:val="both"/>
        <w:rPr>
          <w:rFonts w:ascii="Palatino Linotype" w:eastAsia="MS Gothic" w:hAnsi="Palatino Linotype"/>
          <w:sz w:val="24"/>
        </w:rPr>
      </w:pPr>
    </w:p>
    <w:p w14:paraId="5C071C39" w14:textId="66C4E2E3" w:rsidR="001F4DBF" w:rsidRPr="005F2324" w:rsidRDefault="001555C9" w:rsidP="007D7739">
      <w:pPr>
        <w:pStyle w:val="Prrafodelista"/>
        <w:numPr>
          <w:ilvl w:val="0"/>
          <w:numId w:val="5"/>
        </w:numPr>
        <w:spacing w:line="360" w:lineRule="auto"/>
        <w:ind w:right="48"/>
        <w:jc w:val="both"/>
        <w:rPr>
          <w:rFonts w:ascii="Palatino Linotype" w:eastAsia="Palatino Linotype" w:hAnsi="Palatino Linotype" w:cs="Palatino Linotype"/>
          <w:b/>
        </w:rPr>
      </w:pPr>
      <w:r>
        <w:rPr>
          <w:rFonts w:ascii="Palatino Linotype" w:eastAsia="Palatino Linotype" w:hAnsi="Palatino Linotype" w:cs="Palatino Linotype"/>
          <w:b/>
          <w:sz w:val="24"/>
        </w:rPr>
        <w:t>Documento o documentos d</w:t>
      </w:r>
      <w:r w:rsidR="007D7739" w:rsidRPr="005F2324">
        <w:rPr>
          <w:rFonts w:ascii="Palatino Linotype" w:eastAsia="Palatino Linotype" w:hAnsi="Palatino Linotype" w:cs="Palatino Linotype"/>
          <w:b/>
          <w:sz w:val="24"/>
        </w:rPr>
        <w:t xml:space="preserve">onde conste </w:t>
      </w:r>
      <w:r w:rsidR="001F4DBF" w:rsidRPr="005F2324">
        <w:rPr>
          <w:rFonts w:ascii="Palatino Linotype" w:hAnsi="Palatino Linotype" w:cs="Arial"/>
          <w:b/>
          <w:sz w:val="24"/>
          <w:lang w:val="es-ES"/>
        </w:rPr>
        <w:t xml:space="preserve">el seguimiento a los fondos públicos transferidos y la persona beneficiada con dichos fondos, derivado  a la reducción- ampliación de las plazas </w:t>
      </w:r>
      <w:r w:rsidR="007D7739" w:rsidRPr="005F2324">
        <w:rPr>
          <w:rFonts w:ascii="Palatino Linotype" w:hAnsi="Palatino Linotype" w:cs="Arial"/>
          <w:b/>
          <w:sz w:val="24"/>
          <w:lang w:val="es-ES"/>
        </w:rPr>
        <w:t>base indefinida</w:t>
      </w:r>
      <w:r w:rsidR="001F4DBF" w:rsidRPr="005F2324">
        <w:rPr>
          <w:rFonts w:ascii="Palatino Linotype" w:hAnsi="Palatino Linotype" w:cs="Arial"/>
          <w:b/>
          <w:sz w:val="24"/>
          <w:lang w:val="es-ES"/>
        </w:rPr>
        <w:t xml:space="preserve"> con partida presupuestaria 111107.27.51-E0963/002098 y 111107.27.51-</w:t>
      </w:r>
      <w:bookmarkStart w:id="114" w:name="_GoBack"/>
      <w:bookmarkEnd w:id="114"/>
      <w:r w:rsidR="001F4DBF" w:rsidRPr="005F2324">
        <w:rPr>
          <w:rFonts w:ascii="Palatino Linotype" w:hAnsi="Palatino Linotype" w:cs="Arial"/>
          <w:b/>
          <w:sz w:val="24"/>
          <w:lang w:val="es-ES"/>
        </w:rPr>
        <w:t>E0963002316 referido en el oficio 224-1-7-A/A.E/295.</w:t>
      </w:r>
    </w:p>
    <w:p w14:paraId="17D2ABBF" w14:textId="77777777" w:rsidR="001F4DBF" w:rsidRPr="005F2324" w:rsidRDefault="001F4DBF" w:rsidP="007D7739">
      <w:pPr>
        <w:pStyle w:val="Prrafodelista"/>
        <w:spacing w:line="360" w:lineRule="auto"/>
        <w:ind w:right="48"/>
        <w:jc w:val="both"/>
        <w:rPr>
          <w:rFonts w:ascii="Palatino Linotype" w:eastAsia="Palatino Linotype" w:hAnsi="Palatino Linotype" w:cs="Palatino Linotype"/>
          <w:b/>
        </w:rPr>
      </w:pPr>
    </w:p>
    <w:p w14:paraId="08138D97" w14:textId="77777777" w:rsidR="00EB5CD7" w:rsidRPr="005F2324" w:rsidRDefault="00EB5CD7" w:rsidP="007D7739">
      <w:pPr>
        <w:spacing w:line="360" w:lineRule="auto"/>
        <w:jc w:val="both"/>
        <w:rPr>
          <w:rFonts w:ascii="Palatino Linotype" w:eastAsia="Calibri" w:hAnsi="Palatino Linotype" w:cs="Arial"/>
          <w:b/>
        </w:rPr>
      </w:pPr>
      <w:r w:rsidRPr="005F2324">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5F2324">
        <w:rPr>
          <w:rFonts w:ascii="Palatino Linotype" w:eastAsia="Calibri" w:hAnsi="Palatino Linotype" w:cs="Arial"/>
        </w:rPr>
        <w:lastRenderedPageBreak/>
        <w:t xml:space="preserve">documental respectivo objeto de las versiones públicas que se formulen y se pongan a disposición del </w:t>
      </w:r>
      <w:r w:rsidRPr="005F2324">
        <w:rPr>
          <w:rFonts w:ascii="Palatino Linotype" w:eastAsia="Calibri" w:hAnsi="Palatino Linotype" w:cs="Arial"/>
          <w:b/>
        </w:rPr>
        <w:t>RECURRENTE.</w:t>
      </w:r>
    </w:p>
    <w:p w14:paraId="712B8D1B" w14:textId="77777777" w:rsidR="00EB5CD7" w:rsidRPr="005F2324" w:rsidRDefault="00EB5CD7" w:rsidP="007D7739">
      <w:pPr>
        <w:spacing w:line="360" w:lineRule="auto"/>
        <w:jc w:val="both"/>
        <w:rPr>
          <w:rFonts w:ascii="Palatino Linotype" w:eastAsia="Calibri" w:hAnsi="Palatino Linotype" w:cs="Arial"/>
          <w:b/>
        </w:rPr>
      </w:pPr>
    </w:p>
    <w:p w14:paraId="2ED127F1" w14:textId="77777777" w:rsidR="00E4385F" w:rsidRDefault="00E4385F" w:rsidP="007D7739">
      <w:pPr>
        <w:spacing w:line="360" w:lineRule="auto"/>
        <w:ind w:right="48"/>
        <w:jc w:val="both"/>
        <w:rPr>
          <w:rFonts w:ascii="Palatino Linotype" w:hAnsi="Palatino Linotype"/>
        </w:rPr>
      </w:pPr>
      <w:r>
        <w:rPr>
          <w:rFonts w:ascii="Palatino Linotype" w:hAnsi="Palatino Linotype"/>
        </w:rPr>
        <w:t>Para el caso de la baja documental</w:t>
      </w:r>
      <w:r w:rsidR="003D1CDB">
        <w:rPr>
          <w:rFonts w:ascii="Palatino Linotype" w:hAnsi="Palatino Linotype"/>
        </w:rPr>
        <w:t xml:space="preserve"> de la información que se ordena</w:t>
      </w:r>
      <w:r>
        <w:rPr>
          <w:rFonts w:ascii="Palatino Linotype" w:hAnsi="Palatino Linotype"/>
        </w:rPr>
        <w:t xml:space="preserve">, el Sujeto Obligado </w:t>
      </w:r>
      <w:r w:rsidRPr="005F2324">
        <w:rPr>
          <w:rFonts w:ascii="Palatino Linotype" w:hAnsi="Palatino Linotype"/>
        </w:rPr>
        <w:t xml:space="preserve">deberá emitir Acuerdo de Inexistencia </w:t>
      </w:r>
      <w:r w:rsidRPr="005F2324">
        <w:rPr>
          <w:rFonts w:ascii="Palatino Linotype" w:hAnsi="Palatino Linotype"/>
          <w:b/>
        </w:rPr>
        <w:t>fundado y motivado</w:t>
      </w:r>
      <w:r w:rsidRPr="005F2324">
        <w:rPr>
          <w:rFonts w:ascii="Palatino Linotype" w:hAnsi="Palatino Linotype"/>
        </w:rPr>
        <w:t>, en términos de los artículos 49, fracciones II y XIII, 169 y 170 de la Ley de Transparencia y Acceso a la Información Pública del Estado de México y Municipios que al respecto emita su Comité de Transparencia.</w:t>
      </w:r>
    </w:p>
    <w:p w14:paraId="28F60804" w14:textId="77777777" w:rsidR="007D7739" w:rsidRPr="005F2324" w:rsidRDefault="007D7739" w:rsidP="007D7739">
      <w:pPr>
        <w:spacing w:line="360" w:lineRule="auto"/>
        <w:ind w:right="48"/>
        <w:jc w:val="both"/>
        <w:rPr>
          <w:rFonts w:ascii="Palatino Linotype" w:eastAsia="Palatino Linotype" w:hAnsi="Palatino Linotype" w:cs="Palatino Linotype"/>
          <w:b/>
        </w:rPr>
      </w:pPr>
    </w:p>
    <w:p w14:paraId="019E5587" w14:textId="77777777" w:rsidR="00EB5CD7" w:rsidRPr="005F2324" w:rsidRDefault="00EB5CD7" w:rsidP="007D7739">
      <w:pPr>
        <w:tabs>
          <w:tab w:val="left" w:pos="8080"/>
        </w:tabs>
        <w:spacing w:line="360" w:lineRule="auto"/>
        <w:ind w:right="48"/>
        <w:contextualSpacing/>
        <w:jc w:val="both"/>
        <w:rPr>
          <w:rFonts w:ascii="Palatino Linotype" w:eastAsia="Palatino Linotype" w:hAnsi="Palatino Linotype" w:cs="Palatino Linotype"/>
          <w:b/>
        </w:rPr>
      </w:pPr>
      <w:r w:rsidRPr="005F2324">
        <w:rPr>
          <w:rFonts w:ascii="Palatino Linotype" w:eastAsia="Palatino Linotype" w:hAnsi="Palatino Linotype" w:cs="Palatino Linotype"/>
          <w:b/>
        </w:rPr>
        <w:t xml:space="preserve">TERCERO. Notifíquese </w:t>
      </w:r>
      <w:r w:rsidRPr="005F2324">
        <w:rPr>
          <w:rFonts w:ascii="Palatino Linotype" w:eastAsia="Palatino Linotype" w:hAnsi="Palatino Linotype" w:cs="Palatino Linotype"/>
        </w:rPr>
        <w:t xml:space="preserve">al Titular de la Unidad de Transparencia del </w:t>
      </w:r>
      <w:r w:rsidRPr="005F2324">
        <w:rPr>
          <w:rFonts w:ascii="Palatino Linotype" w:eastAsia="Palatino Linotype" w:hAnsi="Palatino Linotype" w:cs="Palatino Linotype"/>
          <w:b/>
        </w:rPr>
        <w:t>SUJETO OBLIGADO</w:t>
      </w:r>
      <w:r w:rsidRPr="005F232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F232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243C7E1" w14:textId="77777777" w:rsidR="00EB5CD7" w:rsidRPr="005F2324" w:rsidRDefault="00EB5CD7" w:rsidP="007D7739">
      <w:pPr>
        <w:shd w:val="clear" w:color="auto" w:fill="FFFFFF"/>
        <w:tabs>
          <w:tab w:val="left" w:pos="4020"/>
        </w:tabs>
        <w:spacing w:line="360" w:lineRule="auto"/>
        <w:ind w:right="48"/>
        <w:jc w:val="both"/>
        <w:rPr>
          <w:rFonts w:ascii="Palatino Linotype" w:hAnsi="Palatino Linotype" w:cs="Arial"/>
          <w:b/>
        </w:rPr>
      </w:pPr>
      <w:r w:rsidRPr="005F2324">
        <w:rPr>
          <w:rFonts w:ascii="Palatino Linotype" w:hAnsi="Palatino Linotype" w:cs="Arial"/>
          <w:b/>
        </w:rPr>
        <w:tab/>
      </w:r>
    </w:p>
    <w:p w14:paraId="6D57C02E" w14:textId="77777777" w:rsidR="00EB5CD7" w:rsidRPr="005F2324" w:rsidRDefault="00EB5CD7" w:rsidP="007D7739">
      <w:pPr>
        <w:shd w:val="clear" w:color="auto" w:fill="FFFFFF"/>
        <w:spacing w:line="360" w:lineRule="auto"/>
        <w:ind w:right="48"/>
        <w:jc w:val="both"/>
        <w:rPr>
          <w:rFonts w:ascii="Palatino Linotype" w:hAnsi="Palatino Linotype"/>
        </w:rPr>
      </w:pPr>
      <w:r w:rsidRPr="005F2324">
        <w:rPr>
          <w:rFonts w:ascii="Palatino Linotype" w:hAnsi="Palatino Linotype" w:cs="Arial"/>
          <w:b/>
        </w:rPr>
        <w:t xml:space="preserve">CUARTO. </w:t>
      </w:r>
      <w:r w:rsidRPr="005F2324">
        <w:rPr>
          <w:rFonts w:ascii="Palatino Linotype" w:hAnsi="Palatino Linotype"/>
          <w:b/>
          <w:bCs/>
          <w:lang w:val="es-ES"/>
        </w:rPr>
        <w:t>Notifíquese al RECURRENTE</w:t>
      </w:r>
      <w:r w:rsidRPr="005F2324">
        <w:rPr>
          <w:rFonts w:ascii="Palatino Linotype" w:hAnsi="Palatino Linotype"/>
        </w:rPr>
        <w:t xml:space="preserve"> la presente resolución.</w:t>
      </w:r>
    </w:p>
    <w:p w14:paraId="5A7487F4" w14:textId="77777777" w:rsidR="00EB5CD7" w:rsidRPr="005F2324" w:rsidRDefault="00EB5CD7" w:rsidP="007D7739">
      <w:pPr>
        <w:shd w:val="clear" w:color="auto" w:fill="FFFFFF"/>
        <w:spacing w:line="360" w:lineRule="auto"/>
        <w:ind w:right="48"/>
        <w:jc w:val="both"/>
        <w:rPr>
          <w:rFonts w:ascii="Palatino Linotype" w:hAnsi="Palatino Linotype"/>
          <w:b/>
          <w:color w:val="FF0000"/>
        </w:rPr>
      </w:pPr>
    </w:p>
    <w:bookmarkEnd w:id="113"/>
    <w:p w14:paraId="439078C7" w14:textId="77777777" w:rsidR="00EB5CD7" w:rsidRPr="005F2324" w:rsidRDefault="00EB5CD7" w:rsidP="007D7739">
      <w:pPr>
        <w:spacing w:line="360" w:lineRule="auto"/>
        <w:ind w:right="48"/>
        <w:jc w:val="both"/>
        <w:rPr>
          <w:rFonts w:ascii="Palatino Linotype" w:eastAsia="MS Mincho" w:hAnsi="Palatino Linotype"/>
          <w:lang w:val="es-ES"/>
        </w:rPr>
      </w:pPr>
      <w:r w:rsidRPr="005F2324">
        <w:rPr>
          <w:rFonts w:ascii="Palatino Linotype" w:eastAsia="MS Mincho" w:hAnsi="Palatino Linotype"/>
          <w:b/>
        </w:rPr>
        <w:t>QUINTO.</w:t>
      </w:r>
      <w:r w:rsidRPr="005F2324">
        <w:rPr>
          <w:rFonts w:ascii="Palatino Linotype" w:eastAsia="MS Mincho" w:hAnsi="Palatino Linotype"/>
        </w:rPr>
        <w:t xml:space="preserve"> </w:t>
      </w:r>
      <w:r w:rsidRPr="005F2324">
        <w:rPr>
          <w:rFonts w:ascii="Palatino Linotype" w:eastAsia="MS Mincho" w:hAnsi="Palatino Linotype"/>
          <w:lang w:val="es-ES"/>
        </w:rPr>
        <w:t xml:space="preserve">Se hace del conocimiento del </w:t>
      </w:r>
      <w:r w:rsidRPr="005F2324">
        <w:rPr>
          <w:rFonts w:ascii="Palatino Linotype" w:hAnsi="Palatino Linotype"/>
          <w:b/>
        </w:rPr>
        <w:t>RECURRENTE</w:t>
      </w:r>
      <w:r w:rsidRPr="005F2324">
        <w:rPr>
          <w:rFonts w:ascii="Palatino Linotype" w:hAnsi="Palatino Linotype"/>
        </w:rPr>
        <w:t xml:space="preserve"> </w:t>
      </w:r>
      <w:r w:rsidRPr="005F2324">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F2324">
        <w:rPr>
          <w:rFonts w:ascii="Palatino Linotype" w:eastAsia="MS Mincho" w:hAnsi="Palatino Linotype"/>
          <w:bCs/>
          <w:lang w:val="es-ES"/>
        </w:rPr>
        <w:t>vía juicio de amparo</w:t>
      </w:r>
      <w:r w:rsidRPr="005F2324">
        <w:rPr>
          <w:rFonts w:ascii="Palatino Linotype" w:eastAsia="MS Mincho" w:hAnsi="Palatino Linotype"/>
          <w:lang w:val="es-ES"/>
        </w:rPr>
        <w:t> en los términos de las leyes aplicables.</w:t>
      </w:r>
    </w:p>
    <w:p w14:paraId="18763BAB" w14:textId="77777777" w:rsidR="00EB5CD7" w:rsidRPr="005F2324" w:rsidRDefault="00EB5CD7" w:rsidP="007D7739">
      <w:pPr>
        <w:spacing w:line="360" w:lineRule="auto"/>
        <w:ind w:right="48"/>
        <w:jc w:val="both"/>
        <w:rPr>
          <w:rFonts w:ascii="Palatino Linotype" w:hAnsi="Palatino Linotype"/>
          <w:color w:val="000000"/>
          <w:shd w:val="clear" w:color="auto" w:fill="FFFFFF"/>
        </w:rPr>
      </w:pPr>
    </w:p>
    <w:p w14:paraId="0ADBCCA4" w14:textId="77777777" w:rsidR="00EB5CD7" w:rsidRPr="005F2324" w:rsidRDefault="00EB5CD7" w:rsidP="007D7739">
      <w:pPr>
        <w:spacing w:line="360" w:lineRule="auto"/>
        <w:ind w:right="48"/>
        <w:jc w:val="both"/>
        <w:rPr>
          <w:rFonts w:ascii="Palatino Linotype" w:eastAsia="Calibri" w:hAnsi="Palatino Linotype" w:cs="Arial"/>
          <w:bCs/>
        </w:rPr>
      </w:pPr>
      <w:r w:rsidRPr="005F2324">
        <w:rPr>
          <w:rFonts w:ascii="Palatino Linotype" w:hAnsi="Palatino Linotype"/>
          <w:b/>
          <w:color w:val="000000"/>
          <w:shd w:val="clear" w:color="auto" w:fill="FFFFFF"/>
        </w:rPr>
        <w:lastRenderedPageBreak/>
        <w:t xml:space="preserve">SEXTO. </w:t>
      </w:r>
      <w:r w:rsidRPr="005F232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4667ED" w14:textId="77777777" w:rsidR="00EB5CD7" w:rsidRPr="005F2324" w:rsidRDefault="00EB5CD7" w:rsidP="007D7739">
      <w:pPr>
        <w:spacing w:line="360" w:lineRule="auto"/>
        <w:ind w:right="48"/>
        <w:jc w:val="both"/>
        <w:rPr>
          <w:rFonts w:ascii="Palatino Linotype" w:hAnsi="Palatino Linotype"/>
        </w:rPr>
      </w:pPr>
    </w:p>
    <w:p w14:paraId="010DB95B" w14:textId="299C0F79" w:rsidR="00EB5CD7" w:rsidRPr="007D7739" w:rsidRDefault="00EB5CD7" w:rsidP="007D7739">
      <w:pPr>
        <w:spacing w:line="360" w:lineRule="auto"/>
        <w:ind w:right="48"/>
        <w:jc w:val="both"/>
        <w:rPr>
          <w:rFonts w:ascii="Palatino Linotype" w:hAnsi="Palatino Linotype"/>
        </w:rPr>
      </w:pPr>
      <w:r w:rsidRPr="005F232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D7739" w:rsidRPr="005F2324">
        <w:rPr>
          <w:rFonts w:ascii="Palatino Linotype" w:hAnsi="Palatino Linotype"/>
        </w:rPr>
        <w:t>CUADRAGÉSIMA PRIMERA</w:t>
      </w:r>
      <w:r w:rsidRPr="005F2324">
        <w:rPr>
          <w:rFonts w:ascii="Palatino Linotype" w:hAnsi="Palatino Linotype"/>
        </w:rPr>
        <w:t xml:space="preserve"> SESIÓN ORDINARIA CELEBRADA EL DÍA </w:t>
      </w:r>
      <w:r w:rsidR="007D7739" w:rsidRPr="005F2324">
        <w:rPr>
          <w:rFonts w:ascii="Palatino Linotype" w:hAnsi="Palatino Linotype"/>
        </w:rPr>
        <w:t xml:space="preserve">DIECIOCHO DE </w:t>
      </w:r>
      <w:r w:rsidR="006C1AFD">
        <w:rPr>
          <w:rFonts w:ascii="Palatino Linotype" w:hAnsi="Palatino Linotype"/>
        </w:rPr>
        <w:t>N</w:t>
      </w:r>
      <w:r w:rsidR="007D7739" w:rsidRPr="005F2324">
        <w:rPr>
          <w:rFonts w:ascii="Palatino Linotype" w:hAnsi="Palatino Linotype"/>
        </w:rPr>
        <w:t xml:space="preserve">OVIEMBRE </w:t>
      </w:r>
      <w:r w:rsidRPr="005F2324">
        <w:rPr>
          <w:rFonts w:ascii="Palatino Linotype" w:hAnsi="Palatino Linotype"/>
        </w:rPr>
        <w:t xml:space="preserve">   DE DOS MIL VEINTIUNO, ANTE EL SECRETARIO TÉCNICO DEL PLENO, ALEXIS TAPIA RAMÍREZ.</w:t>
      </w:r>
      <w:r w:rsidRPr="007D7739">
        <w:rPr>
          <w:rFonts w:ascii="Palatino Linotype" w:hAnsi="Palatino Linotype"/>
        </w:rPr>
        <w:t xml:space="preserve"> </w:t>
      </w:r>
    </w:p>
    <w:p w14:paraId="068C8BC3" w14:textId="77777777" w:rsidR="00EB5CD7" w:rsidRPr="007D7739" w:rsidRDefault="00EB5CD7" w:rsidP="007D7739">
      <w:pPr>
        <w:spacing w:line="360" w:lineRule="auto"/>
        <w:ind w:right="48"/>
        <w:rPr>
          <w:rFonts w:ascii="Palatino Linotype" w:hAnsi="Palatino Linotype"/>
        </w:rPr>
      </w:pPr>
    </w:p>
    <w:p w14:paraId="58DA780E"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503C899C"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3D77FC11"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3F0DDC36"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11C5DAC3"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6E6627D4"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6012EAAC"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50C1AFA9"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317CC4CE"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1A96E795"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2A3F0351"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4E6EF924"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1258B532" w14:textId="77777777" w:rsidR="00EB5CD7" w:rsidRPr="007D7739" w:rsidRDefault="00EB5CD7" w:rsidP="007D7739">
      <w:pPr>
        <w:spacing w:line="360" w:lineRule="auto"/>
        <w:ind w:right="49"/>
        <w:jc w:val="both"/>
        <w:rPr>
          <w:rFonts w:ascii="Palatino Linotype" w:eastAsiaTheme="minorEastAsia" w:hAnsi="Palatino Linotype" w:cs="Arial"/>
          <w:lang w:val="es-ES_tradnl" w:eastAsia="es-ES"/>
        </w:rPr>
      </w:pPr>
    </w:p>
    <w:p w14:paraId="702BEDD7" w14:textId="77777777" w:rsidR="00EB5CD7" w:rsidRPr="007D7739" w:rsidRDefault="00EB5CD7" w:rsidP="007D7739">
      <w:pPr>
        <w:spacing w:line="360" w:lineRule="auto"/>
        <w:rPr>
          <w:rFonts w:ascii="Palatino Linotype" w:hAnsi="Palatino Linotype"/>
        </w:rPr>
      </w:pPr>
    </w:p>
    <w:p w14:paraId="60505786" w14:textId="77777777" w:rsidR="00EB5CD7" w:rsidRPr="007D7739" w:rsidRDefault="00EB5CD7" w:rsidP="007D7739">
      <w:pPr>
        <w:spacing w:line="360" w:lineRule="auto"/>
        <w:rPr>
          <w:rFonts w:ascii="Palatino Linotype" w:hAnsi="Palatino Linotype"/>
        </w:rPr>
      </w:pPr>
    </w:p>
    <w:p w14:paraId="053AAACA" w14:textId="77777777" w:rsidR="00EB5CD7" w:rsidRPr="007D7739" w:rsidRDefault="00EB5CD7" w:rsidP="007D7739">
      <w:pPr>
        <w:spacing w:line="360" w:lineRule="auto"/>
        <w:rPr>
          <w:rFonts w:ascii="Palatino Linotype" w:hAnsi="Palatino Linotype"/>
        </w:rPr>
      </w:pPr>
    </w:p>
    <w:p w14:paraId="36B6CB92" w14:textId="77777777" w:rsidR="00EB5CD7" w:rsidRPr="007D7739" w:rsidRDefault="00EB5CD7" w:rsidP="007D7739">
      <w:pPr>
        <w:spacing w:line="360" w:lineRule="auto"/>
        <w:rPr>
          <w:rFonts w:ascii="Palatino Linotype" w:hAnsi="Palatino Linotype"/>
        </w:rPr>
      </w:pPr>
    </w:p>
    <w:p w14:paraId="1DAC5EC2" w14:textId="77777777" w:rsidR="00EB5CD7" w:rsidRPr="007D7739" w:rsidRDefault="00EB5CD7" w:rsidP="007D7739">
      <w:pPr>
        <w:spacing w:line="360" w:lineRule="auto"/>
        <w:rPr>
          <w:rFonts w:ascii="Palatino Linotype" w:hAnsi="Palatino Linotype"/>
        </w:rPr>
      </w:pPr>
    </w:p>
    <w:p w14:paraId="78BBED39" w14:textId="77777777" w:rsidR="00EB5CD7" w:rsidRPr="007D7739" w:rsidRDefault="00EB5CD7" w:rsidP="007D7739">
      <w:pPr>
        <w:spacing w:line="360" w:lineRule="auto"/>
        <w:rPr>
          <w:rFonts w:ascii="Palatino Linotype" w:hAnsi="Palatino Linotype"/>
        </w:rPr>
      </w:pPr>
    </w:p>
    <w:p w14:paraId="5C889F1D" w14:textId="77777777" w:rsidR="00EB5CD7" w:rsidRPr="007D7739" w:rsidRDefault="00EB5CD7" w:rsidP="007D7739">
      <w:pPr>
        <w:spacing w:line="360" w:lineRule="auto"/>
        <w:rPr>
          <w:rFonts w:ascii="Palatino Linotype" w:hAnsi="Palatino Linotype"/>
        </w:rPr>
      </w:pPr>
    </w:p>
    <w:p w14:paraId="004CFBAC" w14:textId="77777777" w:rsidR="00EB5CD7" w:rsidRPr="007D7739" w:rsidRDefault="00EB5CD7" w:rsidP="007D7739">
      <w:pPr>
        <w:spacing w:line="360" w:lineRule="auto"/>
        <w:rPr>
          <w:rFonts w:ascii="Palatino Linotype" w:hAnsi="Palatino Linotype"/>
        </w:rPr>
      </w:pPr>
    </w:p>
    <w:p w14:paraId="245FAAAF" w14:textId="77777777" w:rsidR="00EB5CD7" w:rsidRPr="007D7739" w:rsidRDefault="00EB5CD7" w:rsidP="007D7739">
      <w:pPr>
        <w:spacing w:line="360" w:lineRule="auto"/>
        <w:rPr>
          <w:rFonts w:ascii="Palatino Linotype" w:hAnsi="Palatino Linotype"/>
        </w:rPr>
      </w:pPr>
    </w:p>
    <w:sectPr w:rsidR="00EB5CD7" w:rsidRPr="007D7739" w:rsidSect="00EB5CD7">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3FDD2" w14:textId="77777777" w:rsidR="007177FF" w:rsidRDefault="007177FF" w:rsidP="00EB5CD7">
      <w:r>
        <w:separator/>
      </w:r>
    </w:p>
  </w:endnote>
  <w:endnote w:type="continuationSeparator" w:id="0">
    <w:p w14:paraId="2E88B772" w14:textId="77777777" w:rsidR="007177FF" w:rsidRDefault="007177FF" w:rsidP="00EB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BD273" w14:textId="77777777" w:rsidR="00A53FB9" w:rsidRDefault="00A53FB9">
    <w:pPr>
      <w:pStyle w:val="Piedepgina"/>
      <w:jc w:val="right"/>
    </w:pPr>
    <w:r>
      <w:rPr>
        <w:lang w:val="es-ES"/>
      </w:rPr>
      <w:t xml:space="preserve">Página </w:t>
    </w:r>
    <w:r>
      <w:rPr>
        <w:b/>
        <w:bCs/>
      </w:rPr>
      <w:fldChar w:fldCharType="begin"/>
    </w:r>
    <w:r>
      <w:rPr>
        <w:b/>
        <w:bCs/>
      </w:rPr>
      <w:instrText>PAGE</w:instrText>
    </w:r>
    <w:r>
      <w:rPr>
        <w:b/>
        <w:bCs/>
      </w:rPr>
      <w:fldChar w:fldCharType="separate"/>
    </w:r>
    <w:r w:rsidR="001555C9">
      <w:rPr>
        <w:b/>
        <w:bCs/>
        <w:noProof/>
      </w:rPr>
      <w:t>64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555C9">
      <w:rPr>
        <w:b/>
        <w:bCs/>
        <w:noProof/>
      </w:rPr>
      <w:t>66</w:t>
    </w:r>
    <w:r>
      <w:rPr>
        <w:b/>
        <w:bCs/>
      </w:rPr>
      <w:fldChar w:fldCharType="end"/>
    </w:r>
  </w:p>
  <w:p w14:paraId="2F554AF0" w14:textId="77777777" w:rsidR="00A53FB9" w:rsidRDefault="00A53F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756FC" w14:textId="77777777" w:rsidR="00A53FB9" w:rsidRDefault="00A53FB9">
    <w:pPr>
      <w:pStyle w:val="Piedepgina"/>
      <w:jc w:val="right"/>
    </w:pPr>
    <w:r>
      <w:rPr>
        <w:lang w:val="es-ES"/>
      </w:rPr>
      <w:t xml:space="preserve">Página </w:t>
    </w:r>
    <w:r>
      <w:rPr>
        <w:b/>
        <w:bCs/>
      </w:rPr>
      <w:fldChar w:fldCharType="begin"/>
    </w:r>
    <w:r>
      <w:rPr>
        <w:b/>
        <w:bCs/>
      </w:rPr>
      <w:instrText>PAGE</w:instrText>
    </w:r>
    <w:r>
      <w:rPr>
        <w:b/>
        <w:bCs/>
      </w:rPr>
      <w:fldChar w:fldCharType="separate"/>
    </w:r>
    <w:r w:rsidR="001555C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555C9">
      <w:rPr>
        <w:b/>
        <w:bCs/>
        <w:noProof/>
      </w:rPr>
      <w:t>66</w:t>
    </w:r>
    <w:r>
      <w:rPr>
        <w:b/>
        <w:bCs/>
      </w:rPr>
      <w:fldChar w:fldCharType="end"/>
    </w:r>
  </w:p>
  <w:p w14:paraId="7E40CE0C" w14:textId="77777777" w:rsidR="00A53FB9" w:rsidRDefault="00A53F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0BBA2" w14:textId="77777777" w:rsidR="007177FF" w:rsidRDefault="007177FF" w:rsidP="00EB5CD7">
      <w:r>
        <w:separator/>
      </w:r>
    </w:p>
  </w:footnote>
  <w:footnote w:type="continuationSeparator" w:id="0">
    <w:p w14:paraId="45FC8379" w14:textId="77777777" w:rsidR="007177FF" w:rsidRDefault="007177FF" w:rsidP="00EB5CD7">
      <w:r>
        <w:continuationSeparator/>
      </w:r>
    </w:p>
  </w:footnote>
  <w:footnote w:id="1">
    <w:p w14:paraId="7C6A496B" w14:textId="77777777" w:rsidR="00A53FB9" w:rsidRDefault="00A53FB9" w:rsidP="00EB5CD7">
      <w:pPr>
        <w:pStyle w:val="Textonotapie"/>
      </w:pPr>
      <w:r>
        <w:rPr>
          <w:rStyle w:val="Refdenotaalpie"/>
        </w:rPr>
        <w:footnoteRef/>
      </w:r>
      <w:r>
        <w:t xml:space="preserve"> Convención Americana sobre Derechos Humanos. Artículo 13.</w:t>
      </w:r>
    </w:p>
  </w:footnote>
  <w:footnote w:id="2">
    <w:p w14:paraId="148F7D38" w14:textId="77777777" w:rsidR="00A53FB9" w:rsidRDefault="00A53FB9" w:rsidP="00EB5CD7">
      <w:pPr>
        <w:pStyle w:val="Textonotapie"/>
      </w:pPr>
      <w:r>
        <w:rPr>
          <w:rStyle w:val="Refdenotaalpie"/>
        </w:rPr>
        <w:footnoteRef/>
      </w:r>
      <w:r>
        <w:t xml:space="preserve"> Constitución Política de los Estados Unidos Mexicanos. Artículo sexto, sección A, fracción I.</w:t>
      </w:r>
    </w:p>
  </w:footnote>
  <w:footnote w:id="3">
    <w:p w14:paraId="5FC37DD2" w14:textId="77777777" w:rsidR="00A53FB9" w:rsidRDefault="00A53FB9" w:rsidP="00EB5CD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BECF22" w14:textId="77777777" w:rsidR="00A53FB9" w:rsidRDefault="00A53FB9" w:rsidP="00EB5CD7">
      <w:pPr>
        <w:pStyle w:val="Textonotapie"/>
      </w:pPr>
      <w:r>
        <w:rPr>
          <w:rStyle w:val="Refdenotaalpie"/>
        </w:rPr>
        <w:footnoteRef/>
      </w:r>
      <w:r>
        <w:t xml:space="preserve"> Ibídem. Parr. 87.</w:t>
      </w:r>
    </w:p>
  </w:footnote>
  <w:footnote w:id="5">
    <w:p w14:paraId="581D3021" w14:textId="77777777" w:rsidR="00A53FB9" w:rsidRPr="00CE2DAE" w:rsidRDefault="00A53FB9">
      <w:pPr>
        <w:pStyle w:val="Textonotapie"/>
        <w:rPr>
          <w:rFonts w:ascii="Palatino Linotype" w:hAnsi="Palatino Linotype"/>
        </w:rPr>
      </w:pPr>
      <w:r w:rsidRPr="00CE2DAE">
        <w:rPr>
          <w:rStyle w:val="Refdenotaalpie"/>
          <w:rFonts w:ascii="Palatino Linotype" w:hAnsi="Palatino Linotype"/>
          <w:sz w:val="18"/>
        </w:rPr>
        <w:footnoteRef/>
      </w:r>
      <w:r w:rsidRPr="00CE2DAE">
        <w:rPr>
          <w:rFonts w:ascii="Palatino Linotype" w:hAnsi="Palatino Linotype"/>
          <w:sz w:val="18"/>
        </w:rPr>
        <w:t xml:space="preserve"> Lineamientos para la Organización y Conservación de Archivos. Numeral Primero. Primero.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Disponible en http://www.dof.gob.mx/nota_detalle.php?codigo=5436056&amp;fecha=04/05/2016</w:t>
      </w:r>
    </w:p>
  </w:footnote>
  <w:footnote w:id="6">
    <w:p w14:paraId="72CC4797" w14:textId="77777777" w:rsidR="00A53FB9" w:rsidRDefault="00A53FB9">
      <w:pPr>
        <w:pStyle w:val="Textonotapie"/>
      </w:pPr>
      <w:r>
        <w:rPr>
          <w:rStyle w:val="Refdenotaalpie"/>
        </w:rPr>
        <w:footnoteRef/>
      </w:r>
      <w:r>
        <w:t xml:space="preserve"> </w:t>
      </w:r>
      <w:r w:rsidRPr="00CE2DAE">
        <w:rPr>
          <w:rFonts w:ascii="Palatino Linotype" w:hAnsi="Palatino Linotype"/>
          <w:sz w:val="16"/>
          <w:lang w:val="es-MX"/>
        </w:rPr>
        <w:t>Publicados el 04 de diciembre de 2013, son aplicable al Sujeto Obligado, ya que su artículo 2 indica que son de observancia obligatoria para el Poder Ejecutivo del Estado de México, las Dependencias y Organismos Auxiliares, los Fideicomisos Públicos y la Procuraduría General de Justicia.</w:t>
      </w:r>
    </w:p>
  </w:footnote>
  <w:footnote w:id="7">
    <w:p w14:paraId="21E35163" w14:textId="77777777" w:rsidR="00A53FB9" w:rsidRDefault="00A53FB9" w:rsidP="000E65B9">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8">
    <w:p w14:paraId="28B5FB3D" w14:textId="77777777" w:rsidR="00A53FB9" w:rsidRPr="00985DD4" w:rsidRDefault="00A53FB9" w:rsidP="00EB5CD7">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8741672" w14:textId="77777777" w:rsidR="00A53FB9" w:rsidRPr="00985DD4" w:rsidRDefault="00A53FB9" w:rsidP="00EB5CD7">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488DF199" w14:textId="77777777" w:rsidR="00A53FB9" w:rsidRPr="00BE13A0" w:rsidRDefault="00A53FB9" w:rsidP="00EB5CD7">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087A60CA" w14:textId="77777777" w:rsidR="00A53FB9" w:rsidRPr="00985DD4" w:rsidRDefault="00A53FB9" w:rsidP="00EB5CD7">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59DFCF91" w14:textId="77777777" w:rsidR="00A53FB9" w:rsidRDefault="00A53FB9" w:rsidP="00EB5CD7">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A2AD1A0" w14:textId="77777777" w:rsidR="00A53FB9" w:rsidRPr="00266430" w:rsidRDefault="00A53FB9" w:rsidP="00EB5CD7">
      <w:pPr>
        <w:pStyle w:val="Textonotapie"/>
        <w:jc w:val="both"/>
      </w:pPr>
      <w:r w:rsidRPr="00266430">
        <w:t xml:space="preserve">1a./J. 2/2012 (9a.). Primera Sala. Décima Época. Semanario Judicial de la Federación y su Gaceta. Libro V, Febrero de 2012, Pág. 533.  </w:t>
      </w:r>
    </w:p>
  </w:footnote>
  <w:footnote w:id="11">
    <w:p w14:paraId="57B8F32A" w14:textId="77777777" w:rsidR="00A53FB9" w:rsidRPr="00A870EF" w:rsidRDefault="00A53FB9" w:rsidP="00EB5CD7">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2">
    <w:p w14:paraId="6D557ED4" w14:textId="77777777" w:rsidR="00A53FB9" w:rsidRDefault="00A53FB9" w:rsidP="00EB5CD7">
      <w:pPr>
        <w:pStyle w:val="Textonotapie"/>
        <w:jc w:val="both"/>
      </w:pPr>
      <w:r>
        <w:rPr>
          <w:rStyle w:val="Refdenotaalpie"/>
        </w:rPr>
        <w:footnoteRef/>
      </w:r>
      <w: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3EF6C6D" w14:textId="77777777" w:rsidR="00A53FB9" w:rsidRDefault="00A53FB9" w:rsidP="00EB5CD7">
      <w:pPr>
        <w:pStyle w:val="Textonotapie"/>
        <w:jc w:val="both"/>
      </w:pPr>
      <w: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31F4A2C" w14:textId="77777777" w:rsidR="00A53FB9" w:rsidRPr="001E1F95" w:rsidRDefault="00A53FB9" w:rsidP="00EB5CD7">
      <w:pPr>
        <w:pStyle w:val="Textonotapie"/>
        <w:jc w:val="both"/>
      </w:pPr>
      <w: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326D32C8" w14:textId="77777777" w:rsidR="00A53FB9" w:rsidRPr="00191180" w:rsidRDefault="00A53FB9" w:rsidP="00EB5CD7">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4">
    <w:p w14:paraId="2241F05C" w14:textId="77777777" w:rsidR="00A53FB9" w:rsidRPr="0037004E" w:rsidRDefault="00A53FB9" w:rsidP="00EB5CD7">
      <w:pPr>
        <w:pStyle w:val="Textonotapie"/>
        <w:jc w:val="both"/>
      </w:pPr>
      <w:r>
        <w:rPr>
          <w:rStyle w:val="Refdenotaalpie"/>
        </w:rPr>
        <w:footnoteRef/>
      </w:r>
      <w:r>
        <w:t xml:space="preserve"> </w:t>
      </w:r>
      <w:r w:rsidRPr="00C4034A">
        <w:t>Tribunales Colegiados de Circuito. Novena Época. Semanario Judicial de la Federación y su Gaceta. Tomo III, marzo de 1996. Pág 769. Consultado en http://sjf.scjn.gob.mx/sjfsist/Documentos/Tesis/203/203143.pdf  el viernes 16 de junio de 2017.</w:t>
      </w:r>
    </w:p>
    <w:p w14:paraId="56AEBAC2" w14:textId="77777777" w:rsidR="00A53FB9" w:rsidRDefault="00A53FB9" w:rsidP="00EB5CD7">
      <w:pPr>
        <w:pStyle w:val="Textonotapie"/>
      </w:pPr>
    </w:p>
  </w:footnote>
  <w:footnote w:id="15">
    <w:p w14:paraId="083F8D4E" w14:textId="77777777" w:rsidR="00A53FB9" w:rsidRDefault="00A53FB9" w:rsidP="00EB5CD7">
      <w:pPr>
        <w:pStyle w:val="Textonotapie"/>
        <w:jc w:val="both"/>
      </w:pPr>
      <w:r>
        <w:rPr>
          <w:rStyle w:val="Refdenotaalpie"/>
        </w:rPr>
        <w:footnoteRef/>
      </w:r>
      <w:r>
        <w:t xml:space="preserve"> Artículo 3. Para los efectos de la presente Ley se entenderá por:</w:t>
      </w:r>
    </w:p>
    <w:p w14:paraId="091CA13C" w14:textId="77777777" w:rsidR="00A53FB9" w:rsidRDefault="00A53FB9" w:rsidP="00EB5CD7">
      <w:pPr>
        <w:pStyle w:val="Textonotapie"/>
        <w:jc w:val="both"/>
      </w:pPr>
      <w:r>
        <w:t xml:space="preserve"> (…)</w:t>
      </w:r>
    </w:p>
    <w:p w14:paraId="2A62419B" w14:textId="77777777" w:rsidR="00A53FB9" w:rsidRDefault="00A53FB9" w:rsidP="00EB5CD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C78F5" w14:textId="77777777" w:rsidR="00A53FB9" w:rsidRDefault="00A53FB9">
    <w:pPr>
      <w:pStyle w:val="Encabezado"/>
    </w:pPr>
    <w:r>
      <w:rPr>
        <w:noProof/>
      </w:rPr>
      <w:pict w14:anchorId="24601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53FB9" w:rsidRPr="005C106F" w14:paraId="44BAA1F2" w14:textId="77777777" w:rsidTr="00EB5CD7">
      <w:trPr>
        <w:trHeight w:val="1435"/>
      </w:trPr>
      <w:tc>
        <w:tcPr>
          <w:tcW w:w="2268" w:type="dxa"/>
          <w:shd w:val="clear" w:color="auto" w:fill="auto"/>
        </w:tcPr>
        <w:p w14:paraId="5D326330" w14:textId="77777777" w:rsidR="00A53FB9" w:rsidRPr="005C106F" w:rsidRDefault="00A53FB9" w:rsidP="00EB5CD7">
          <w:pPr>
            <w:tabs>
              <w:tab w:val="right" w:pos="4273"/>
            </w:tabs>
            <w:rPr>
              <w:rFonts w:ascii="Garamond" w:eastAsia="Calibri" w:hAnsi="Garamond"/>
              <w:sz w:val="16"/>
              <w:szCs w:val="16"/>
              <w:lang w:eastAsia="en-US"/>
            </w:rPr>
          </w:pPr>
        </w:p>
      </w:tc>
      <w:tc>
        <w:tcPr>
          <w:tcW w:w="6946" w:type="dxa"/>
          <w:shd w:val="clear" w:color="auto" w:fill="auto"/>
        </w:tcPr>
        <w:p w14:paraId="711418C1" w14:textId="77777777" w:rsidR="00A53FB9" w:rsidRDefault="00A53FB9" w:rsidP="00EB5CD7"/>
        <w:tbl>
          <w:tblPr>
            <w:tblW w:w="6662" w:type="dxa"/>
            <w:tblInd w:w="40" w:type="dxa"/>
            <w:tblLayout w:type="fixed"/>
            <w:tblLook w:val="0420" w:firstRow="1" w:lastRow="0" w:firstColumn="0" w:lastColumn="0" w:noHBand="0" w:noVBand="1"/>
          </w:tblPr>
          <w:tblGrid>
            <w:gridCol w:w="2551"/>
            <w:gridCol w:w="4111"/>
          </w:tblGrid>
          <w:tr w:rsidR="00A53FB9" w14:paraId="3F517B8F" w14:textId="77777777" w:rsidTr="00EB5CD7">
            <w:trPr>
              <w:trHeight w:val="150"/>
            </w:trPr>
            <w:tc>
              <w:tcPr>
                <w:tcW w:w="2551" w:type="dxa"/>
                <w:shd w:val="clear" w:color="auto" w:fill="auto"/>
              </w:tcPr>
              <w:p w14:paraId="2B0688AB" w14:textId="77777777" w:rsidR="00A53FB9" w:rsidRPr="00020E73" w:rsidRDefault="00A53FB9" w:rsidP="00EB5CD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34B5D8F8" w14:textId="77777777" w:rsidR="00A53FB9" w:rsidRPr="00020E73" w:rsidRDefault="00A53FB9" w:rsidP="00EB5CD7">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04128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A53FB9" w14:paraId="0516CE42" w14:textId="77777777" w:rsidTr="00EB5CD7">
            <w:trPr>
              <w:trHeight w:val="295"/>
            </w:trPr>
            <w:tc>
              <w:tcPr>
                <w:tcW w:w="2551" w:type="dxa"/>
                <w:shd w:val="clear" w:color="auto" w:fill="auto"/>
              </w:tcPr>
              <w:p w14:paraId="33FDF225" w14:textId="77777777" w:rsidR="00A53FB9" w:rsidRPr="00020E73" w:rsidRDefault="00A53FB9" w:rsidP="00EB5CD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303F3D13" w14:textId="77777777" w:rsidR="00A53FB9" w:rsidRPr="00020E73" w:rsidRDefault="00A53FB9" w:rsidP="00EB5CD7">
                <w:pPr>
                  <w:tabs>
                    <w:tab w:val="left" w:pos="2834"/>
                    <w:tab w:val="right" w:pos="8838"/>
                  </w:tabs>
                  <w:ind w:left="-108" w:right="-102"/>
                  <w:jc w:val="both"/>
                  <w:rPr>
                    <w:rFonts w:ascii="Palatino Linotype" w:eastAsia="Calibri" w:hAnsi="Palatino Linotype" w:cs="Tahoma"/>
                    <w:b/>
                    <w:sz w:val="22"/>
                    <w:szCs w:val="22"/>
                    <w:lang w:val="es-ES" w:eastAsia="en-US"/>
                  </w:rPr>
                </w:pPr>
                <w:r w:rsidRPr="00EB5CD7">
                  <w:rPr>
                    <w:rFonts w:ascii="Palatino Linotype" w:eastAsia="Calibri" w:hAnsi="Palatino Linotype" w:cs="Tahoma"/>
                    <w:sz w:val="22"/>
                    <w:szCs w:val="22"/>
                    <w:lang w:val="es-ES" w:eastAsia="en-US"/>
                  </w:rPr>
                  <w:t>Servicios Educativos Integrados al Estado de México</w:t>
                </w:r>
              </w:p>
            </w:tc>
          </w:tr>
          <w:tr w:rsidR="00A53FB9" w14:paraId="780FB865" w14:textId="77777777" w:rsidTr="00EB5CD7">
            <w:trPr>
              <w:trHeight w:val="295"/>
            </w:trPr>
            <w:tc>
              <w:tcPr>
                <w:tcW w:w="2551" w:type="dxa"/>
                <w:shd w:val="clear" w:color="auto" w:fill="auto"/>
              </w:tcPr>
              <w:p w14:paraId="56F370F9" w14:textId="77777777" w:rsidR="00A53FB9" w:rsidRPr="00020E73" w:rsidRDefault="00A53FB9" w:rsidP="00EB5CD7">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5441E6BC" w14:textId="77777777" w:rsidR="00A53FB9" w:rsidRPr="00020E73" w:rsidRDefault="00A53FB9" w:rsidP="00EB5CD7">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F3D91CF" w14:textId="77777777" w:rsidR="00A53FB9" w:rsidRPr="00020E73" w:rsidRDefault="00A53FB9" w:rsidP="00EB5CD7">
                <w:pPr>
                  <w:tabs>
                    <w:tab w:val="right" w:pos="8838"/>
                  </w:tabs>
                  <w:ind w:left="-108" w:right="171"/>
                  <w:jc w:val="both"/>
                  <w:rPr>
                    <w:rFonts w:ascii="Palatino Linotype" w:eastAsia="Calibri" w:hAnsi="Palatino Linotype" w:cs="Tahoma"/>
                    <w:b/>
                    <w:sz w:val="22"/>
                    <w:szCs w:val="22"/>
                    <w:lang w:val="es-ES" w:eastAsia="en-US"/>
                  </w:rPr>
                </w:pPr>
              </w:p>
            </w:tc>
          </w:tr>
        </w:tbl>
        <w:p w14:paraId="0E21E0D2" w14:textId="77777777" w:rsidR="00A53FB9" w:rsidRPr="005C106F" w:rsidRDefault="00A53FB9" w:rsidP="00EB5CD7">
          <w:pPr>
            <w:tabs>
              <w:tab w:val="right" w:pos="8838"/>
            </w:tabs>
            <w:ind w:left="-28"/>
            <w:jc w:val="both"/>
            <w:rPr>
              <w:rFonts w:ascii="Arial" w:eastAsia="Calibri" w:hAnsi="Arial" w:cs="Arial"/>
              <w:b/>
              <w:sz w:val="22"/>
              <w:szCs w:val="22"/>
              <w:lang w:eastAsia="en-US"/>
            </w:rPr>
          </w:pPr>
        </w:p>
      </w:tc>
    </w:tr>
  </w:tbl>
  <w:p w14:paraId="46E38998" w14:textId="77777777" w:rsidR="00A53FB9" w:rsidRPr="00443C6B" w:rsidRDefault="00A53FB9" w:rsidP="00EB5CD7">
    <w:pPr>
      <w:pStyle w:val="Encabezado"/>
      <w:rPr>
        <w:sz w:val="14"/>
      </w:rPr>
    </w:pPr>
    <w:r>
      <w:rPr>
        <w:noProof/>
        <w:sz w:val="14"/>
      </w:rPr>
      <w:pict w14:anchorId="15967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53FB9" w:rsidRPr="00330DA7" w14:paraId="4F6E3E52" w14:textId="77777777" w:rsidTr="00EB5CD7">
      <w:trPr>
        <w:trHeight w:val="1435"/>
      </w:trPr>
      <w:tc>
        <w:tcPr>
          <w:tcW w:w="2268" w:type="dxa"/>
          <w:shd w:val="clear" w:color="auto" w:fill="auto"/>
        </w:tcPr>
        <w:p w14:paraId="106C1C1C" w14:textId="77777777" w:rsidR="00A53FB9" w:rsidRPr="00330DA7" w:rsidRDefault="00A53FB9" w:rsidP="00EB5CD7">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53FB9" w:rsidRPr="00330DA7" w14:paraId="5D07C9FD" w14:textId="77777777" w:rsidTr="00EB5CD7">
            <w:trPr>
              <w:trHeight w:val="144"/>
            </w:trPr>
            <w:tc>
              <w:tcPr>
                <w:tcW w:w="2444" w:type="dxa"/>
                <w:shd w:val="clear" w:color="auto" w:fill="auto"/>
              </w:tcPr>
              <w:p w14:paraId="1E7F11CD" w14:textId="77777777" w:rsidR="00A53FB9" w:rsidRPr="00020E73" w:rsidRDefault="00A53FB9" w:rsidP="00EB5CD7">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0BDA9EB9" w14:textId="77777777" w:rsidR="00A53FB9" w:rsidRPr="00020E73" w:rsidRDefault="00A53FB9" w:rsidP="00EB5CD7">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04128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A53FB9" w:rsidRPr="00330DA7" w14:paraId="1F95B980" w14:textId="77777777" w:rsidTr="00EB5CD7">
            <w:trPr>
              <w:trHeight w:val="144"/>
            </w:trPr>
            <w:tc>
              <w:tcPr>
                <w:tcW w:w="2444" w:type="dxa"/>
                <w:shd w:val="clear" w:color="auto" w:fill="auto"/>
              </w:tcPr>
              <w:p w14:paraId="0EDCE440" w14:textId="77777777" w:rsidR="00A53FB9" w:rsidRPr="00020E73" w:rsidRDefault="00A53FB9" w:rsidP="00EB5CD7">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B2D2FF5" w14:textId="0218AFD5" w:rsidR="00A53FB9" w:rsidRPr="00020E73" w:rsidRDefault="00A53FB9" w:rsidP="00EB5CD7">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XXXXXXXXXXXXXXXXXXXXXXXX</w:t>
                </w:r>
              </w:p>
            </w:tc>
          </w:tr>
          <w:tr w:rsidR="00A53FB9" w:rsidRPr="00330DA7" w14:paraId="4048B96B" w14:textId="77777777" w:rsidTr="00EB5CD7">
            <w:trPr>
              <w:trHeight w:val="283"/>
            </w:trPr>
            <w:tc>
              <w:tcPr>
                <w:tcW w:w="2444" w:type="dxa"/>
                <w:shd w:val="clear" w:color="auto" w:fill="auto"/>
              </w:tcPr>
              <w:p w14:paraId="4DFA21C4" w14:textId="77777777" w:rsidR="00A53FB9" w:rsidRPr="00020E73" w:rsidRDefault="00A53FB9" w:rsidP="00EB5CD7">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0FEE33DF" w14:textId="77777777" w:rsidR="00A53FB9" w:rsidRPr="009E7B0A" w:rsidRDefault="00A53FB9" w:rsidP="00EB5CD7">
                <w:pPr>
                  <w:tabs>
                    <w:tab w:val="left" w:pos="2834"/>
                    <w:tab w:val="right" w:pos="8838"/>
                  </w:tabs>
                  <w:ind w:left="-74" w:right="-105"/>
                  <w:jc w:val="both"/>
                  <w:rPr>
                    <w:rFonts w:ascii="Palatino Linotype" w:eastAsia="Calibri" w:hAnsi="Palatino Linotype" w:cs="Tahoma"/>
                    <w:sz w:val="22"/>
                    <w:szCs w:val="22"/>
                    <w:lang w:val="es-ES" w:eastAsia="en-US"/>
                  </w:rPr>
                </w:pPr>
                <w:r w:rsidRPr="00EB5CD7">
                  <w:rPr>
                    <w:rFonts w:ascii="Palatino Linotype" w:eastAsia="Calibri" w:hAnsi="Palatino Linotype" w:cs="Tahoma"/>
                    <w:sz w:val="22"/>
                    <w:szCs w:val="22"/>
                    <w:lang w:val="es-ES" w:eastAsia="en-US"/>
                  </w:rPr>
                  <w:t>Servicios Educativos Integrados al Estado de México</w:t>
                </w:r>
              </w:p>
            </w:tc>
          </w:tr>
          <w:tr w:rsidR="00A53FB9" w:rsidRPr="00330DA7" w14:paraId="5F787D0D" w14:textId="77777777" w:rsidTr="00EB5CD7">
            <w:trPr>
              <w:trHeight w:val="283"/>
            </w:trPr>
            <w:tc>
              <w:tcPr>
                <w:tcW w:w="2444" w:type="dxa"/>
                <w:shd w:val="clear" w:color="auto" w:fill="auto"/>
              </w:tcPr>
              <w:p w14:paraId="40FE1BAE" w14:textId="77777777" w:rsidR="00A53FB9" w:rsidRPr="00020E73" w:rsidRDefault="00A53FB9" w:rsidP="00EB5CD7">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6F78CBEF" w14:textId="77777777" w:rsidR="00A53FB9" w:rsidRPr="00020E73" w:rsidRDefault="00A53FB9" w:rsidP="00EB5CD7">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83474FB" w14:textId="77777777" w:rsidR="00A53FB9" w:rsidRPr="00020E73" w:rsidRDefault="00A53FB9" w:rsidP="00EB5CD7">
                <w:pPr>
                  <w:tabs>
                    <w:tab w:val="right" w:pos="8838"/>
                  </w:tabs>
                  <w:ind w:left="-74" w:right="-105"/>
                  <w:jc w:val="both"/>
                  <w:rPr>
                    <w:rFonts w:ascii="Palatino Linotype" w:eastAsia="Calibri" w:hAnsi="Palatino Linotype" w:cs="Tahoma"/>
                    <w:b/>
                    <w:sz w:val="22"/>
                    <w:szCs w:val="22"/>
                    <w:lang w:val="es-ES" w:eastAsia="en-US"/>
                  </w:rPr>
                </w:pPr>
              </w:p>
            </w:tc>
          </w:tr>
        </w:tbl>
        <w:p w14:paraId="2C623A95" w14:textId="77777777" w:rsidR="00A53FB9" w:rsidRPr="00330DA7" w:rsidRDefault="00A53FB9" w:rsidP="00EB5CD7">
          <w:pPr>
            <w:tabs>
              <w:tab w:val="right" w:pos="8838"/>
            </w:tabs>
            <w:ind w:left="-28"/>
            <w:jc w:val="both"/>
            <w:rPr>
              <w:rFonts w:ascii="Arial" w:eastAsia="Calibri" w:hAnsi="Arial" w:cs="Arial"/>
              <w:b/>
              <w:sz w:val="22"/>
              <w:szCs w:val="22"/>
              <w:lang w:eastAsia="en-US"/>
            </w:rPr>
          </w:pPr>
        </w:p>
      </w:tc>
    </w:tr>
  </w:tbl>
  <w:p w14:paraId="5359A19C" w14:textId="77777777" w:rsidR="00A53FB9" w:rsidRPr="00827FA0" w:rsidRDefault="00A53FB9" w:rsidP="00EB5CD7">
    <w:pPr>
      <w:pStyle w:val="Encabezado"/>
      <w:rPr>
        <w:sz w:val="2"/>
        <w:szCs w:val="22"/>
      </w:rPr>
    </w:pPr>
    <w:r>
      <w:rPr>
        <w:noProof/>
        <w:sz w:val="2"/>
        <w:szCs w:val="22"/>
      </w:rPr>
      <w:pict w14:anchorId="49B33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3F85646"/>
    <w:multiLevelType w:val="hybridMultilevel"/>
    <w:tmpl w:val="F94EED34"/>
    <w:lvl w:ilvl="0" w:tplc="E794D7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3736CB"/>
    <w:multiLevelType w:val="hybridMultilevel"/>
    <w:tmpl w:val="A85EC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707071"/>
    <w:multiLevelType w:val="hybridMultilevel"/>
    <w:tmpl w:val="CAEA1478"/>
    <w:lvl w:ilvl="0" w:tplc="893E82A6">
      <w:start w:val="1"/>
      <w:numFmt w:val="lowerLetter"/>
      <w:lvlText w:val="%1)"/>
      <w:lvlJc w:val="left"/>
      <w:pPr>
        <w:ind w:left="1068" w:hanging="360"/>
      </w:pPr>
      <w:rPr>
        <w:rFonts w:ascii="Palatino Linotype" w:eastAsiaTheme="minorHAnsi" w:hAnsi="Palatino Linotype" w:cstheme="minorBid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52D045B3"/>
    <w:multiLevelType w:val="multilevel"/>
    <w:tmpl w:val="6E7A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6323FDB"/>
    <w:multiLevelType w:val="hybridMultilevel"/>
    <w:tmpl w:val="788E5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6C5DAA"/>
    <w:multiLevelType w:val="hybridMultilevel"/>
    <w:tmpl w:val="FADC6F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1"/>
  </w:num>
  <w:num w:numId="4">
    <w:abstractNumId w:val="12"/>
  </w:num>
  <w:num w:numId="5">
    <w:abstractNumId w:val="20"/>
  </w:num>
  <w:num w:numId="6">
    <w:abstractNumId w:val="19"/>
  </w:num>
  <w:num w:numId="7">
    <w:abstractNumId w:val="13"/>
  </w:num>
  <w:num w:numId="8">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
  </w:num>
  <w:num w:numId="12">
    <w:abstractNumId w:val="18"/>
  </w:num>
  <w:num w:numId="13">
    <w:abstractNumId w:val="7"/>
  </w:num>
  <w:num w:numId="14">
    <w:abstractNumId w:val="10"/>
  </w:num>
  <w:num w:numId="15">
    <w:abstractNumId w:val="29"/>
  </w:num>
  <w:num w:numId="16">
    <w:abstractNumId w:val="27"/>
  </w:num>
  <w:num w:numId="17">
    <w:abstractNumId w:val="27"/>
    <w:lvlOverride w:ilvl="0">
      <w:startOverride w:val="2"/>
    </w:lvlOverride>
  </w:num>
  <w:num w:numId="18">
    <w:abstractNumId w:val="27"/>
    <w:lvlOverride w:ilvl="0">
      <w:startOverride w:val="3"/>
    </w:lvlOverride>
  </w:num>
  <w:num w:numId="19">
    <w:abstractNumId w:val="27"/>
    <w:lvlOverride w:ilvl="0">
      <w:startOverride w:val="4"/>
    </w:lvlOverride>
  </w:num>
  <w:num w:numId="20">
    <w:abstractNumId w:val="27"/>
    <w:lvlOverride w:ilvl="0">
      <w:startOverride w:val="5"/>
    </w:lvlOverride>
  </w:num>
  <w:num w:numId="21">
    <w:abstractNumId w:val="24"/>
  </w:num>
  <w:num w:numId="22">
    <w:abstractNumId w:val="17"/>
  </w:num>
  <w:num w:numId="23">
    <w:abstractNumId w:val="15"/>
  </w:num>
  <w:num w:numId="24">
    <w:abstractNumId w:val="26"/>
  </w:num>
  <w:num w:numId="25">
    <w:abstractNumId w:val="8"/>
  </w:num>
  <w:num w:numId="26">
    <w:abstractNumId w:val="6"/>
  </w:num>
  <w:num w:numId="27">
    <w:abstractNumId w:val="23"/>
  </w:num>
  <w:num w:numId="28">
    <w:abstractNumId w:val="2"/>
  </w:num>
  <w:num w:numId="29">
    <w:abstractNumId w:val="9"/>
  </w:num>
  <w:num w:numId="30">
    <w:abstractNumId w:val="25"/>
  </w:num>
  <w:num w:numId="31">
    <w:abstractNumId w:val="21"/>
  </w:num>
  <w:num w:numId="32">
    <w:abstractNumId w:val="4"/>
  </w:num>
  <w:num w:numId="33">
    <w:abstractNumId w:val="3"/>
  </w:num>
  <w:num w:numId="34">
    <w:abstractNumId w:val="30"/>
  </w:num>
  <w:num w:numId="35">
    <w:abstractNumId w:val="22"/>
  </w:num>
  <w:num w:numId="36">
    <w:abstractNumId w:val="28"/>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CD7"/>
    <w:rsid w:val="00007A3C"/>
    <w:rsid w:val="000518C1"/>
    <w:rsid w:val="000E65B9"/>
    <w:rsid w:val="0013295B"/>
    <w:rsid w:val="00147704"/>
    <w:rsid w:val="001555C9"/>
    <w:rsid w:val="001B6348"/>
    <w:rsid w:val="001B7401"/>
    <w:rsid w:val="001D4954"/>
    <w:rsid w:val="001F4DBF"/>
    <w:rsid w:val="00214EBE"/>
    <w:rsid w:val="00220EB1"/>
    <w:rsid w:val="003011A4"/>
    <w:rsid w:val="00344C5A"/>
    <w:rsid w:val="00390EA4"/>
    <w:rsid w:val="003C108F"/>
    <w:rsid w:val="003D1CDB"/>
    <w:rsid w:val="00466B0B"/>
    <w:rsid w:val="004A0B4C"/>
    <w:rsid w:val="004E438C"/>
    <w:rsid w:val="004F2EA8"/>
    <w:rsid w:val="005436DA"/>
    <w:rsid w:val="00567C92"/>
    <w:rsid w:val="005F2324"/>
    <w:rsid w:val="00606C70"/>
    <w:rsid w:val="006B22E3"/>
    <w:rsid w:val="006C1AFD"/>
    <w:rsid w:val="006C2812"/>
    <w:rsid w:val="007177FF"/>
    <w:rsid w:val="00736B68"/>
    <w:rsid w:val="0075055A"/>
    <w:rsid w:val="0076643E"/>
    <w:rsid w:val="007D7739"/>
    <w:rsid w:val="0081095A"/>
    <w:rsid w:val="00880C03"/>
    <w:rsid w:val="008D0A62"/>
    <w:rsid w:val="008E25FA"/>
    <w:rsid w:val="008F0644"/>
    <w:rsid w:val="009D31F4"/>
    <w:rsid w:val="00A04768"/>
    <w:rsid w:val="00A50E51"/>
    <w:rsid w:val="00A53FB9"/>
    <w:rsid w:val="00A71CFA"/>
    <w:rsid w:val="00AE0F23"/>
    <w:rsid w:val="00B46925"/>
    <w:rsid w:val="00BB49DF"/>
    <w:rsid w:val="00C16395"/>
    <w:rsid w:val="00C51393"/>
    <w:rsid w:val="00CD1CF4"/>
    <w:rsid w:val="00CE2DAE"/>
    <w:rsid w:val="00D31888"/>
    <w:rsid w:val="00D64593"/>
    <w:rsid w:val="00D86E42"/>
    <w:rsid w:val="00E2629B"/>
    <w:rsid w:val="00E4385F"/>
    <w:rsid w:val="00E43D9B"/>
    <w:rsid w:val="00E71B12"/>
    <w:rsid w:val="00E93A25"/>
    <w:rsid w:val="00EA61A9"/>
    <w:rsid w:val="00EB5CD7"/>
    <w:rsid w:val="00EC2820"/>
    <w:rsid w:val="00EF6D4A"/>
    <w:rsid w:val="00F55DE4"/>
    <w:rsid w:val="00F80775"/>
    <w:rsid w:val="00FA36A9"/>
    <w:rsid w:val="00FD2D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D9A749"/>
  <w15:chartTrackingRefBased/>
  <w15:docId w15:val="{0513ADFA-688D-4D81-AEFD-F2CAEC71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CD7"/>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B5C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B5CD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5CD7"/>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EB5CD7"/>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EB5CD7"/>
    <w:pPr>
      <w:tabs>
        <w:tab w:val="center" w:pos="4419"/>
        <w:tab w:val="right" w:pos="8838"/>
      </w:tabs>
    </w:pPr>
  </w:style>
  <w:style w:type="character" w:customStyle="1" w:styleId="EncabezadoCar">
    <w:name w:val="Encabezado Car"/>
    <w:basedOn w:val="Fuentedeprrafopredeter"/>
    <w:link w:val="Encabezado"/>
    <w:uiPriority w:val="99"/>
    <w:rsid w:val="00EB5CD7"/>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B5CD7"/>
    <w:pPr>
      <w:tabs>
        <w:tab w:val="center" w:pos="4419"/>
        <w:tab w:val="right" w:pos="8838"/>
      </w:tabs>
    </w:pPr>
  </w:style>
  <w:style w:type="character" w:customStyle="1" w:styleId="PiedepginaCar">
    <w:name w:val="Pie de página Car"/>
    <w:basedOn w:val="Fuentedeprrafopredeter"/>
    <w:link w:val="Piedepgina"/>
    <w:uiPriority w:val="99"/>
    <w:rsid w:val="00EB5CD7"/>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B5CD7"/>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B5CD7"/>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B5CD7"/>
    <w:rPr>
      <w:color w:val="0563C1"/>
      <w:u w:val="single"/>
    </w:rPr>
  </w:style>
  <w:style w:type="paragraph" w:styleId="Sinespaciado">
    <w:name w:val="No Spacing"/>
    <w:aliases w:val="Francesa,INAI"/>
    <w:link w:val="SinespaciadoCar"/>
    <w:uiPriority w:val="1"/>
    <w:qFormat/>
    <w:rsid w:val="00EB5CD7"/>
    <w:pPr>
      <w:spacing w:after="0" w:line="240" w:lineRule="auto"/>
    </w:pPr>
    <w:rPr>
      <w:lang w:val="es-MX"/>
    </w:rPr>
  </w:style>
  <w:style w:type="character" w:customStyle="1" w:styleId="SinespaciadoCar">
    <w:name w:val="Sin espaciado Car"/>
    <w:aliases w:val="Francesa Car,INAI Car"/>
    <w:link w:val="Sinespaciado"/>
    <w:uiPriority w:val="1"/>
    <w:locked/>
    <w:rsid w:val="00EB5CD7"/>
    <w:rPr>
      <w:lang w:val="es-MX"/>
    </w:rPr>
  </w:style>
  <w:style w:type="paragraph" w:styleId="TDC1">
    <w:name w:val="toc 1"/>
    <w:basedOn w:val="Normal"/>
    <w:next w:val="Normal"/>
    <w:autoRedefine/>
    <w:uiPriority w:val="39"/>
    <w:unhideWhenUsed/>
    <w:rsid w:val="00EB5CD7"/>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B5CD7"/>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B5CD7"/>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B5CD7"/>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B5CD7"/>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B5CD7"/>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EB5CD7"/>
    <w:pPr>
      <w:spacing w:after="100"/>
      <w:ind w:left="480"/>
    </w:pPr>
  </w:style>
  <w:style w:type="character" w:customStyle="1" w:styleId="apple-converted-space">
    <w:name w:val="apple-converted-space"/>
    <w:basedOn w:val="Fuentedeprrafopredeter"/>
    <w:qFormat/>
    <w:rsid w:val="00EB5CD7"/>
  </w:style>
  <w:style w:type="table" w:customStyle="1" w:styleId="Tablaconcuadrcula27">
    <w:name w:val="Tabla con cuadrícula27"/>
    <w:basedOn w:val="Tablanormal"/>
    <w:next w:val="Tablaconcuadrcula"/>
    <w:uiPriority w:val="39"/>
    <w:rsid w:val="00EB5CD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B5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98976158124685028gmail-msolistparagraph">
    <w:name w:val="m_-698976158124685028gmail-msolistparagraph"/>
    <w:basedOn w:val="Normal"/>
    <w:rsid w:val="000E65B9"/>
    <w:pPr>
      <w:spacing w:before="100" w:beforeAutospacing="1" w:after="100" w:afterAutospacing="1"/>
    </w:pPr>
  </w:style>
  <w:style w:type="paragraph" w:customStyle="1" w:styleId="m-698976158124685028gmail-default">
    <w:name w:val="m_-698976158124685028gmail-default"/>
    <w:basedOn w:val="Normal"/>
    <w:rsid w:val="000E65B9"/>
    <w:pPr>
      <w:spacing w:before="100" w:beforeAutospacing="1" w:after="100" w:afterAutospacing="1"/>
    </w:pPr>
  </w:style>
  <w:style w:type="paragraph" w:customStyle="1" w:styleId="m-698976158124685028gmail-m483811427706604298gmail-msolistparagraph">
    <w:name w:val="m_-698976158124685028gmail-m483811427706604298gmail-msolistparagraph"/>
    <w:basedOn w:val="Normal"/>
    <w:rsid w:val="000E65B9"/>
    <w:pPr>
      <w:spacing w:before="100" w:beforeAutospacing="1" w:after="100" w:afterAutospacing="1"/>
    </w:pPr>
  </w:style>
  <w:style w:type="paragraph" w:customStyle="1" w:styleId="m-698976158124685028gmail-msonormal">
    <w:name w:val="m_-698976158124685028gmail-msonormal"/>
    <w:basedOn w:val="Normal"/>
    <w:rsid w:val="000E65B9"/>
    <w:pPr>
      <w:spacing w:before="100" w:beforeAutospacing="1" w:after="100" w:afterAutospacing="1"/>
    </w:pPr>
  </w:style>
  <w:style w:type="character" w:customStyle="1" w:styleId="m-698976158124685028gmail-apple-converted-space">
    <w:name w:val="m_-698976158124685028gmail-apple-converted-space"/>
    <w:basedOn w:val="Fuentedeprrafopredeter"/>
    <w:rsid w:val="000E6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5922">
      <w:bodyDiv w:val="1"/>
      <w:marLeft w:val="0"/>
      <w:marRight w:val="0"/>
      <w:marTop w:val="0"/>
      <w:marBottom w:val="0"/>
      <w:divBdr>
        <w:top w:val="none" w:sz="0" w:space="0" w:color="auto"/>
        <w:left w:val="none" w:sz="0" w:space="0" w:color="auto"/>
        <w:bottom w:val="none" w:sz="0" w:space="0" w:color="auto"/>
        <w:right w:val="none" w:sz="0" w:space="0" w:color="auto"/>
      </w:divBdr>
    </w:div>
    <w:div w:id="703478644">
      <w:bodyDiv w:val="1"/>
      <w:marLeft w:val="0"/>
      <w:marRight w:val="0"/>
      <w:marTop w:val="0"/>
      <w:marBottom w:val="0"/>
      <w:divBdr>
        <w:top w:val="none" w:sz="0" w:space="0" w:color="auto"/>
        <w:left w:val="none" w:sz="0" w:space="0" w:color="auto"/>
        <w:bottom w:val="none" w:sz="0" w:space="0" w:color="auto"/>
        <w:right w:val="none" w:sz="0" w:space="0" w:color="auto"/>
      </w:divBdr>
    </w:div>
    <w:div w:id="1330282457">
      <w:bodyDiv w:val="1"/>
      <w:marLeft w:val="0"/>
      <w:marRight w:val="0"/>
      <w:marTop w:val="0"/>
      <w:marBottom w:val="0"/>
      <w:divBdr>
        <w:top w:val="none" w:sz="0" w:space="0" w:color="auto"/>
        <w:left w:val="none" w:sz="0" w:space="0" w:color="auto"/>
        <w:bottom w:val="none" w:sz="0" w:space="0" w:color="auto"/>
        <w:right w:val="none" w:sz="0" w:space="0" w:color="auto"/>
      </w:divBdr>
    </w:div>
    <w:div w:id="1413698826">
      <w:bodyDiv w:val="1"/>
      <w:marLeft w:val="0"/>
      <w:marRight w:val="0"/>
      <w:marTop w:val="0"/>
      <w:marBottom w:val="0"/>
      <w:divBdr>
        <w:top w:val="none" w:sz="0" w:space="0" w:color="auto"/>
        <w:left w:val="none" w:sz="0" w:space="0" w:color="auto"/>
        <w:bottom w:val="none" w:sz="0" w:space="0" w:color="auto"/>
        <w:right w:val="none" w:sz="0" w:space="0" w:color="auto"/>
      </w:divBdr>
    </w:div>
    <w:div w:id="1859930831">
      <w:bodyDiv w:val="1"/>
      <w:marLeft w:val="0"/>
      <w:marRight w:val="0"/>
      <w:marTop w:val="0"/>
      <w:marBottom w:val="0"/>
      <w:divBdr>
        <w:top w:val="none" w:sz="0" w:space="0" w:color="auto"/>
        <w:left w:val="none" w:sz="0" w:space="0" w:color="auto"/>
        <w:bottom w:val="none" w:sz="0" w:space="0" w:color="auto"/>
        <w:right w:val="none" w:sz="0" w:space="0" w:color="auto"/>
      </w:divBdr>
    </w:div>
    <w:div w:id="206821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8289.page" TargetMode="External"/><Relationship Id="rId13" Type="http://schemas.openxmlformats.org/officeDocument/2006/relationships/hyperlink" Target="https://www.saimex.org.mx/saimex/solicitud/downloadAttach/1211864.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1211863.pag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11862.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219376.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1211861.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198707.page" TargetMode="External"/><Relationship Id="rId14" Type="http://schemas.openxmlformats.org/officeDocument/2006/relationships/hyperlink" Target="https://www.saimex.org.mx/saimex/solicitud/downloadAttach/1211865.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B673B-5CD4-4006-9762-702C2E0E9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13608</Words>
  <Characters>74848</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2021-12-02T21:54:00Z</dcterms:created>
  <dcterms:modified xsi:type="dcterms:W3CDTF">2021-12-02T21:54:00Z</dcterms:modified>
</cp:coreProperties>
</file>