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B763D" w14:textId="77777777" w:rsidR="00E735E4" w:rsidRPr="007C09E0"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7C09E0">
        <w:rPr>
          <w:rFonts w:ascii="Palatino Linotype" w:eastAsia="MS Mincho" w:hAnsi="Palatino Linotype" w:cs="Times New Roman"/>
          <w:b/>
        </w:rPr>
        <w:t>RESUMEN</w:t>
      </w:r>
    </w:p>
    <w:p w14:paraId="3583CD3D" w14:textId="77777777" w:rsidR="00E735E4" w:rsidRPr="007C09E0"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5EE76187" w:rsidR="007974E1" w:rsidRPr="007C09E0" w:rsidRDefault="007974E1" w:rsidP="007974E1">
      <w:pPr>
        <w:spacing w:line="360" w:lineRule="auto"/>
        <w:jc w:val="both"/>
        <w:rPr>
          <w:rFonts w:ascii="Palatino Linotype" w:eastAsia="Times New Roman" w:hAnsi="Palatino Linotype" w:cs="Times New Roman"/>
          <w:b/>
        </w:rPr>
      </w:pPr>
      <w:r w:rsidRPr="007C09E0">
        <w:rPr>
          <w:rFonts w:ascii="Palatino Linotype" w:eastAsia="Times New Roman" w:hAnsi="Palatino Linotype" w:cs="Times New Roman"/>
          <w:b/>
        </w:rPr>
        <w:t xml:space="preserve">TEMA: </w:t>
      </w:r>
      <w:r w:rsidR="0006682A" w:rsidRPr="007C09E0">
        <w:rPr>
          <w:rFonts w:ascii="Palatino Linotype" w:eastAsia="Times New Roman" w:hAnsi="Palatino Linotype" w:cs="Times New Roman"/>
          <w:bCs/>
        </w:rPr>
        <w:t>La entrega de información incompleta</w:t>
      </w:r>
      <w:r w:rsidRPr="007C09E0">
        <w:rPr>
          <w:rFonts w:ascii="Palatino Linotype" w:eastAsia="Times New Roman" w:hAnsi="Palatino Linotype" w:cs="Times New Roman"/>
          <w:bCs/>
        </w:rPr>
        <w:t xml:space="preserve"> por parte del </w:t>
      </w:r>
      <w:r w:rsidR="003945AF" w:rsidRPr="007C09E0">
        <w:rPr>
          <w:rFonts w:ascii="Palatino Linotype" w:eastAsia="Times New Roman" w:hAnsi="Palatino Linotype" w:cs="Times New Roman"/>
          <w:bCs/>
        </w:rPr>
        <w:t>Instituto Electoral del Estado de México</w:t>
      </w:r>
      <w:r w:rsidRPr="007C09E0">
        <w:rPr>
          <w:rFonts w:ascii="Palatino Linotype" w:eastAsia="Times New Roman" w:hAnsi="Palatino Linotype" w:cs="Times New Roman"/>
          <w:bCs/>
        </w:rPr>
        <w:t>.</w:t>
      </w:r>
    </w:p>
    <w:p w14:paraId="4A419C67" w14:textId="77777777" w:rsidR="007974E1" w:rsidRPr="007C09E0" w:rsidRDefault="007974E1" w:rsidP="007974E1">
      <w:pPr>
        <w:spacing w:line="360" w:lineRule="auto"/>
        <w:jc w:val="both"/>
        <w:rPr>
          <w:rFonts w:ascii="Palatino Linotype" w:eastAsia="Times New Roman" w:hAnsi="Palatino Linotype" w:cs="Times New Roman"/>
          <w:b/>
        </w:rPr>
      </w:pPr>
    </w:p>
    <w:p w14:paraId="5219E658" w14:textId="76803216" w:rsidR="007974E1" w:rsidRPr="007C09E0" w:rsidRDefault="007974E1" w:rsidP="007974E1">
      <w:pPr>
        <w:spacing w:line="360" w:lineRule="auto"/>
        <w:jc w:val="both"/>
        <w:rPr>
          <w:rFonts w:ascii="Palatino Linotype" w:eastAsia="Times New Roman" w:hAnsi="Palatino Linotype" w:cs="Times New Roman"/>
          <w:bCs/>
        </w:rPr>
      </w:pPr>
      <w:r w:rsidRPr="007C09E0">
        <w:rPr>
          <w:rFonts w:ascii="Palatino Linotype" w:eastAsia="Times New Roman" w:hAnsi="Palatino Linotype" w:cs="Times New Roman"/>
          <w:b/>
        </w:rPr>
        <w:t xml:space="preserve">CASO: </w:t>
      </w:r>
      <w:r w:rsidRPr="007C09E0">
        <w:rPr>
          <w:rFonts w:ascii="Palatino Linotype" w:eastAsia="Times New Roman" w:hAnsi="Palatino Linotype" w:cs="Times New Roman"/>
          <w:bCs/>
        </w:rPr>
        <w:t xml:space="preserve">Una persona solicitó </w:t>
      </w:r>
      <w:r w:rsidR="002B64E1" w:rsidRPr="007C09E0">
        <w:rPr>
          <w:rFonts w:ascii="Palatino Linotype" w:eastAsia="Times New Roman" w:hAnsi="Palatino Linotype" w:cs="Times New Roman"/>
          <w:bCs/>
        </w:rPr>
        <w:t>los</w:t>
      </w:r>
      <w:r w:rsidR="00002262" w:rsidRPr="007C09E0">
        <w:rPr>
          <w:rFonts w:ascii="Palatino Linotype" w:eastAsia="Times New Roman" w:hAnsi="Palatino Linotype" w:cs="Times New Roman"/>
          <w:bCs/>
        </w:rPr>
        <w:t xml:space="preserve"> contratos relacionados con la adquisición de equipo de protección sanitaria y prestación de servicios de sanitización, así como acuses de recibo del material sanitizante por parte de los organismos desconcentrados del IEEM y el horario de labores y lista de asistencia de dichos organismos.</w:t>
      </w:r>
    </w:p>
    <w:p w14:paraId="03C98775" w14:textId="71393EDF" w:rsidR="007974E1" w:rsidRPr="007C09E0" w:rsidRDefault="007974E1" w:rsidP="00002262">
      <w:pPr>
        <w:tabs>
          <w:tab w:val="left" w:pos="1848"/>
        </w:tabs>
        <w:spacing w:line="360" w:lineRule="auto"/>
        <w:jc w:val="both"/>
        <w:rPr>
          <w:rFonts w:ascii="Palatino Linotype" w:eastAsia="Times New Roman" w:hAnsi="Palatino Linotype" w:cs="Times New Roman"/>
          <w:bCs/>
        </w:rPr>
      </w:pPr>
      <w:r w:rsidRPr="007C09E0">
        <w:rPr>
          <w:rFonts w:ascii="Palatino Linotype" w:eastAsia="Times New Roman" w:hAnsi="Palatino Linotype" w:cs="Times New Roman"/>
          <w:bCs/>
        </w:rPr>
        <w:t xml:space="preserve">El Sujeto Obligado </w:t>
      </w:r>
      <w:r w:rsidR="00002262" w:rsidRPr="007C09E0">
        <w:rPr>
          <w:rFonts w:ascii="Palatino Linotype" w:eastAsia="Times New Roman" w:hAnsi="Palatino Linotype" w:cs="Times New Roman"/>
          <w:bCs/>
        </w:rPr>
        <w:t>dio observancia a cada uno de los puntos que integraron la solicitud de información, entregando el soporte documental en aquellos en los cuales se generó.</w:t>
      </w:r>
    </w:p>
    <w:p w14:paraId="6B6BAD26" w14:textId="07F00133" w:rsidR="007974E1" w:rsidRPr="007C09E0" w:rsidRDefault="00002262" w:rsidP="007974E1">
      <w:pPr>
        <w:spacing w:line="360" w:lineRule="auto"/>
        <w:jc w:val="both"/>
        <w:rPr>
          <w:rFonts w:ascii="Palatino Linotype" w:eastAsia="Times New Roman" w:hAnsi="Palatino Linotype" w:cs="Times New Roman"/>
          <w:b/>
        </w:rPr>
      </w:pPr>
      <w:r w:rsidRPr="007C09E0">
        <w:rPr>
          <w:rFonts w:ascii="Palatino Linotype" w:eastAsia="Times New Roman" w:hAnsi="Palatino Linotype" w:cs="Times New Roman"/>
          <w:bCs/>
        </w:rPr>
        <w:t>Inconforme con la respuesta, el solicitante</w:t>
      </w:r>
      <w:r w:rsidR="005D37FC" w:rsidRPr="007C09E0">
        <w:rPr>
          <w:rFonts w:ascii="Palatino Linotype" w:eastAsia="Times New Roman" w:hAnsi="Palatino Linotype" w:cs="Times New Roman"/>
          <w:bCs/>
        </w:rPr>
        <w:t xml:space="preserve"> se </w:t>
      </w:r>
      <w:r w:rsidRPr="007C09E0">
        <w:rPr>
          <w:rFonts w:ascii="Palatino Linotype" w:eastAsia="Times New Roman" w:hAnsi="Palatino Linotype" w:cs="Times New Roman"/>
          <w:bCs/>
        </w:rPr>
        <w:t>manifestó</w:t>
      </w:r>
      <w:r w:rsidR="00FA7A48" w:rsidRPr="007C09E0">
        <w:rPr>
          <w:rFonts w:ascii="Palatino Linotype" w:eastAsia="Times New Roman" w:hAnsi="Palatino Linotype" w:cs="Times New Roman"/>
          <w:bCs/>
        </w:rPr>
        <w:t xml:space="preserve"> se</w:t>
      </w:r>
      <w:r w:rsidRPr="007C09E0">
        <w:rPr>
          <w:rFonts w:ascii="Palatino Linotype" w:eastAsia="Times New Roman" w:hAnsi="Palatino Linotype" w:cs="Times New Roman"/>
          <w:bCs/>
        </w:rPr>
        <w:t>ñalando que la contestación e información remitida, resultaba</w:t>
      </w:r>
      <w:r w:rsidR="00FA7A48" w:rsidRPr="007C09E0">
        <w:rPr>
          <w:rFonts w:ascii="Palatino Linotype" w:eastAsia="Times New Roman" w:hAnsi="Palatino Linotype" w:cs="Times New Roman"/>
          <w:bCs/>
        </w:rPr>
        <w:t xml:space="preserve"> incompleta </w:t>
      </w:r>
      <w:r w:rsidRPr="007C09E0">
        <w:rPr>
          <w:rFonts w:ascii="Palatino Linotype" w:eastAsia="Times New Roman" w:hAnsi="Palatino Linotype" w:cs="Times New Roman"/>
          <w:bCs/>
        </w:rPr>
        <w:t>y no colmab</w:t>
      </w:r>
      <w:r w:rsidR="00FA7A48" w:rsidRPr="007C09E0">
        <w:rPr>
          <w:rFonts w:ascii="Palatino Linotype" w:eastAsia="Times New Roman" w:hAnsi="Palatino Linotype" w:cs="Times New Roman"/>
          <w:bCs/>
        </w:rPr>
        <w:t xml:space="preserve">a </w:t>
      </w:r>
      <w:r w:rsidRPr="007C09E0">
        <w:rPr>
          <w:rFonts w:ascii="Palatino Linotype" w:eastAsia="Times New Roman" w:hAnsi="Palatino Linotype" w:cs="Times New Roman"/>
          <w:bCs/>
        </w:rPr>
        <w:t xml:space="preserve">a </w:t>
      </w:r>
      <w:r w:rsidR="00FA7A48" w:rsidRPr="007C09E0">
        <w:rPr>
          <w:rFonts w:ascii="Palatino Linotype" w:eastAsia="Times New Roman" w:hAnsi="Palatino Linotype" w:cs="Times New Roman"/>
          <w:bCs/>
        </w:rPr>
        <w:t xml:space="preserve">cabalidad </w:t>
      </w:r>
      <w:r w:rsidRPr="007C09E0">
        <w:rPr>
          <w:rFonts w:ascii="Palatino Linotype" w:eastAsia="Times New Roman" w:hAnsi="Palatino Linotype" w:cs="Times New Roman"/>
          <w:bCs/>
        </w:rPr>
        <w:t>sus requerimientos</w:t>
      </w:r>
      <w:r w:rsidR="00FA7A48" w:rsidRPr="007C09E0">
        <w:rPr>
          <w:rFonts w:ascii="Palatino Linotype" w:eastAsia="Times New Roman" w:hAnsi="Palatino Linotype" w:cs="Times New Roman"/>
          <w:bCs/>
        </w:rPr>
        <w:t>.</w:t>
      </w:r>
    </w:p>
    <w:p w14:paraId="1CDE78BA" w14:textId="77777777" w:rsidR="007974E1" w:rsidRPr="007C09E0" w:rsidRDefault="007974E1" w:rsidP="007974E1">
      <w:pPr>
        <w:spacing w:line="360" w:lineRule="auto"/>
        <w:jc w:val="both"/>
        <w:rPr>
          <w:rFonts w:ascii="Palatino Linotype" w:eastAsia="Times New Roman" w:hAnsi="Palatino Linotype" w:cs="Times New Roman"/>
          <w:b/>
        </w:rPr>
      </w:pPr>
    </w:p>
    <w:p w14:paraId="2EE177C2" w14:textId="06C2B1C8" w:rsidR="00E735E4" w:rsidRPr="007C09E0" w:rsidRDefault="00B1200F" w:rsidP="002B64E1">
      <w:pPr>
        <w:spacing w:line="360" w:lineRule="auto"/>
        <w:jc w:val="both"/>
        <w:rPr>
          <w:rFonts w:ascii="Palatino Linotype" w:eastAsia="Times New Roman" w:hAnsi="Palatino Linotype" w:cs="Times New Roman"/>
          <w:bCs/>
        </w:rPr>
      </w:pPr>
      <w:r w:rsidRPr="007C09E0">
        <w:rPr>
          <w:rFonts w:ascii="Palatino Linotype" w:eastAsia="Times New Roman" w:hAnsi="Palatino Linotype" w:cs="Times New Roman"/>
          <w:b/>
        </w:rPr>
        <w:t>RESOLUCIÓN</w:t>
      </w:r>
      <w:r w:rsidR="007974E1" w:rsidRPr="007C09E0">
        <w:rPr>
          <w:rFonts w:ascii="Palatino Linotype" w:eastAsia="Times New Roman" w:hAnsi="Palatino Linotype" w:cs="Times New Roman"/>
          <w:b/>
        </w:rPr>
        <w:t xml:space="preserve">. </w:t>
      </w:r>
      <w:r w:rsidR="007974E1" w:rsidRPr="007C09E0">
        <w:rPr>
          <w:rFonts w:ascii="Palatino Linotype" w:eastAsia="Times New Roman" w:hAnsi="Palatino Linotype" w:cs="Times New Roman"/>
          <w:bCs/>
        </w:rPr>
        <w:t xml:space="preserve">Se </w:t>
      </w:r>
      <w:proofErr w:type="gramStart"/>
      <w:r w:rsidR="002B64E1" w:rsidRPr="007C09E0">
        <w:rPr>
          <w:rFonts w:ascii="Palatino Linotype" w:eastAsia="Times New Roman" w:hAnsi="Palatino Linotype" w:cs="Times New Roman"/>
          <w:bCs/>
        </w:rPr>
        <w:t>determinó  modificar</w:t>
      </w:r>
      <w:proofErr w:type="gramEnd"/>
      <w:r w:rsidR="002B64E1" w:rsidRPr="007C09E0">
        <w:rPr>
          <w:rFonts w:ascii="Palatino Linotype" w:eastAsia="Times New Roman" w:hAnsi="Palatino Linotype" w:cs="Times New Roman"/>
          <w:bCs/>
        </w:rPr>
        <w:t xml:space="preserve"> la respuesta emitida; toda vez que de un análisis a la información requerida y a la entregada se concluyó que ciertamente existieron puntos en los cuales no se satisfizo la solicitud de información, y de los cuales se mostró que el Sujeto Obligado tiene fuente obligacional para generarla, poseerla y administrarla; por tal motivo se ordenó la entrega del soporte documental faltante.</w:t>
      </w:r>
    </w:p>
    <w:p w14:paraId="762AE98B" w14:textId="77777777" w:rsidR="002B64E1" w:rsidRPr="007C09E0" w:rsidRDefault="002B64E1" w:rsidP="002B64E1">
      <w:pPr>
        <w:spacing w:line="360" w:lineRule="auto"/>
        <w:jc w:val="both"/>
        <w:rPr>
          <w:rFonts w:ascii="Palatino Linotype" w:eastAsia="Times New Roman" w:hAnsi="Palatino Linotype" w:cs="Times New Roman"/>
          <w:b/>
          <w:bCs/>
        </w:rPr>
      </w:pPr>
    </w:p>
    <w:p w14:paraId="3E62A9ED" w14:textId="77777777" w:rsidR="00E735E4" w:rsidRPr="007C09E0" w:rsidRDefault="00E735E4" w:rsidP="00E735E4">
      <w:pPr>
        <w:tabs>
          <w:tab w:val="left" w:pos="0"/>
          <w:tab w:val="center" w:pos="4419"/>
          <w:tab w:val="right" w:pos="8838"/>
        </w:tabs>
        <w:spacing w:line="360" w:lineRule="auto"/>
        <w:jc w:val="center"/>
        <w:rPr>
          <w:rFonts w:ascii="Palatino Linotype" w:hAnsi="Palatino Linotype"/>
          <w:b/>
        </w:rPr>
      </w:pPr>
      <w:r w:rsidRPr="007C09E0">
        <w:rPr>
          <w:rFonts w:ascii="Palatino Linotype" w:hAnsi="Palatino Linotype"/>
          <w:b/>
        </w:rPr>
        <w:lastRenderedPageBreak/>
        <w:t>PUNTOS RESOLUTIVOS:</w:t>
      </w:r>
    </w:p>
    <w:p w14:paraId="4CC1C40D" w14:textId="154D54B4" w:rsidR="0006682A" w:rsidRPr="007C09E0" w:rsidRDefault="0006682A" w:rsidP="0006682A">
      <w:pPr>
        <w:ind w:left="567" w:right="474"/>
        <w:jc w:val="both"/>
        <w:rPr>
          <w:rFonts w:ascii="Palatino Linotype" w:eastAsia="Times New Roman" w:hAnsi="Palatino Linotype" w:cs="Arial"/>
          <w:i/>
          <w:sz w:val="22"/>
          <w:lang w:val="es-ES"/>
        </w:rPr>
      </w:pPr>
      <w:r w:rsidRPr="007C09E0">
        <w:rPr>
          <w:rFonts w:ascii="Palatino Linotype" w:eastAsia="Times New Roman" w:hAnsi="Palatino Linotype" w:cs="Arial"/>
          <w:b/>
          <w:i/>
          <w:sz w:val="22"/>
        </w:rPr>
        <w:t>PRIMERO</w:t>
      </w:r>
      <w:r w:rsidRPr="007C09E0">
        <w:rPr>
          <w:rFonts w:ascii="Palatino Linotype" w:eastAsia="Times New Roman" w:hAnsi="Palatino Linotype" w:cs="Arial"/>
          <w:i/>
          <w:sz w:val="22"/>
          <w:lang w:val="es-ES"/>
        </w:rPr>
        <w:t xml:space="preserve">. Resultan parcialmente fundadas las razones o motivos de inconformidad hechos valer en el recurso de revisión </w:t>
      </w:r>
      <w:r w:rsidRPr="007C09E0">
        <w:rPr>
          <w:rFonts w:ascii="Palatino Linotype" w:eastAsia="Times New Roman" w:hAnsi="Palatino Linotype" w:cs="Arial"/>
          <w:b/>
          <w:i/>
          <w:sz w:val="22"/>
          <w:lang w:val="es-ES"/>
        </w:rPr>
        <w:t xml:space="preserve">00473/INFOEM/IP/RR/2021, </w:t>
      </w:r>
      <w:r w:rsidRPr="007C09E0">
        <w:rPr>
          <w:rFonts w:ascii="Palatino Linotype" w:eastAsia="Times New Roman" w:hAnsi="Palatino Linotype" w:cs="Arial"/>
          <w:i/>
          <w:sz w:val="22"/>
          <w:lang w:val="es-ES"/>
        </w:rPr>
        <w:t xml:space="preserve">en términos del Considerando </w:t>
      </w:r>
      <w:r w:rsidRPr="007C09E0">
        <w:rPr>
          <w:rFonts w:ascii="Palatino Linotype" w:eastAsia="Times New Roman" w:hAnsi="Palatino Linotype" w:cs="Arial"/>
          <w:b/>
          <w:i/>
          <w:sz w:val="22"/>
          <w:lang w:val="es-ES"/>
        </w:rPr>
        <w:t xml:space="preserve">QUINTO </w:t>
      </w:r>
      <w:r w:rsidRPr="007C09E0">
        <w:rPr>
          <w:rFonts w:ascii="Palatino Linotype" w:eastAsia="Times New Roman" w:hAnsi="Palatino Linotype" w:cs="Arial"/>
          <w:i/>
          <w:sz w:val="22"/>
          <w:lang w:val="es-ES"/>
        </w:rPr>
        <w:t xml:space="preserve">de la presente resolución. </w:t>
      </w:r>
    </w:p>
    <w:p w14:paraId="408B0103" w14:textId="77777777" w:rsidR="0006682A" w:rsidRPr="007C09E0" w:rsidRDefault="0006682A" w:rsidP="0006682A">
      <w:pPr>
        <w:ind w:left="567" w:right="474"/>
        <w:jc w:val="both"/>
        <w:rPr>
          <w:rFonts w:ascii="Palatino Linotype" w:eastAsia="MS Mincho" w:hAnsi="Palatino Linotype" w:cs="Times New Roman"/>
          <w:i/>
          <w:color w:val="000000" w:themeColor="text1"/>
          <w:sz w:val="22"/>
        </w:rPr>
      </w:pPr>
      <w:r w:rsidRPr="007C09E0">
        <w:rPr>
          <w:rFonts w:ascii="Palatino Linotype" w:eastAsia="Times New Roman" w:hAnsi="Palatino Linotype" w:cs="Times New Roman"/>
          <w:b/>
          <w:i/>
          <w:sz w:val="22"/>
        </w:rPr>
        <w:t xml:space="preserve">SEGUNDO. </w:t>
      </w:r>
      <w:r w:rsidRPr="007C09E0">
        <w:rPr>
          <w:rFonts w:ascii="Palatino Linotype" w:eastAsia="MS Mincho" w:hAnsi="Palatino Linotype" w:cs="Times New Roman"/>
          <w:i/>
          <w:color w:val="000000" w:themeColor="text1"/>
          <w:sz w:val="22"/>
        </w:rPr>
        <w:t xml:space="preserve">Se </w:t>
      </w:r>
      <w:r w:rsidRPr="007C09E0">
        <w:rPr>
          <w:rFonts w:ascii="Palatino Linotype" w:eastAsia="MS Mincho" w:hAnsi="Palatino Linotype" w:cs="Times New Roman"/>
          <w:b/>
          <w:i/>
          <w:color w:val="000000" w:themeColor="text1"/>
          <w:sz w:val="22"/>
        </w:rPr>
        <w:t xml:space="preserve">MODIFICA </w:t>
      </w:r>
      <w:r w:rsidRPr="007C09E0">
        <w:rPr>
          <w:rFonts w:ascii="Palatino Linotype" w:eastAsia="MS Mincho" w:hAnsi="Palatino Linotype" w:cs="Times New Roman"/>
          <w:i/>
          <w:color w:val="000000" w:themeColor="text1"/>
          <w:sz w:val="22"/>
        </w:rPr>
        <w:t xml:space="preserve">la respuesta emitida por el </w:t>
      </w:r>
      <w:r w:rsidRPr="007C09E0">
        <w:rPr>
          <w:rFonts w:ascii="Palatino Linotype" w:eastAsia="MS Mincho" w:hAnsi="Palatino Linotype" w:cs="Times New Roman"/>
          <w:b/>
          <w:i/>
          <w:color w:val="000000" w:themeColor="text1"/>
          <w:sz w:val="22"/>
        </w:rPr>
        <w:t xml:space="preserve">Instituto Electoral del Estado de México </w:t>
      </w:r>
      <w:r w:rsidRPr="007C09E0">
        <w:rPr>
          <w:rFonts w:ascii="Palatino Linotype" w:eastAsia="MS Mincho" w:hAnsi="Palatino Linotype" w:cs="Times New Roman"/>
          <w:i/>
          <w:color w:val="000000" w:themeColor="text1"/>
          <w:sz w:val="22"/>
        </w:rPr>
        <w:t xml:space="preserve">y se </w:t>
      </w:r>
      <w:r w:rsidRPr="007C09E0">
        <w:rPr>
          <w:rFonts w:ascii="Palatino Linotype" w:eastAsia="MS Mincho" w:hAnsi="Palatino Linotype" w:cs="Times New Roman"/>
          <w:b/>
          <w:i/>
          <w:color w:val="000000" w:themeColor="text1"/>
          <w:sz w:val="22"/>
        </w:rPr>
        <w:t>ORDENA</w:t>
      </w:r>
      <w:r w:rsidRPr="007C09E0">
        <w:rPr>
          <w:rFonts w:ascii="Palatino Linotype" w:eastAsia="MS Mincho" w:hAnsi="Palatino Linotype" w:cs="Times New Roman"/>
          <w:i/>
          <w:color w:val="000000" w:themeColor="text1"/>
          <w:sz w:val="22"/>
        </w:rPr>
        <w:t xml:space="preserve"> entregar vía Sistema de Acceso a la Información Mexiquense </w:t>
      </w:r>
      <w:r w:rsidRPr="007C09E0">
        <w:rPr>
          <w:rFonts w:ascii="Palatino Linotype" w:eastAsia="MS Mincho" w:hAnsi="Palatino Linotype" w:cs="Times New Roman"/>
          <w:b/>
          <w:i/>
          <w:color w:val="000000" w:themeColor="text1"/>
          <w:sz w:val="22"/>
        </w:rPr>
        <w:t>(SAIMEX)</w:t>
      </w:r>
      <w:r w:rsidRPr="007C09E0">
        <w:rPr>
          <w:rFonts w:ascii="Palatino Linotype" w:eastAsia="MS Mincho" w:hAnsi="Palatino Linotype" w:cs="Times New Roman"/>
          <w:i/>
          <w:color w:val="000000" w:themeColor="text1"/>
          <w:sz w:val="22"/>
        </w:rPr>
        <w:t xml:space="preserve">, la siguiente información:   </w:t>
      </w:r>
    </w:p>
    <w:p w14:paraId="5C5D52EE" w14:textId="77777777" w:rsidR="00CC5DFD" w:rsidRPr="007C09E0" w:rsidRDefault="00CC5DFD" w:rsidP="00CC5DFD">
      <w:pPr>
        <w:pStyle w:val="Prrafodelista"/>
        <w:ind w:left="1276" w:right="474"/>
        <w:jc w:val="both"/>
        <w:rPr>
          <w:rFonts w:ascii="Palatino Linotype" w:hAnsi="Palatino Linotype" w:cs="Arial"/>
          <w:b/>
          <w:i/>
          <w:sz w:val="22"/>
        </w:rPr>
      </w:pPr>
    </w:p>
    <w:p w14:paraId="7378C947" w14:textId="77777777" w:rsidR="0006682A" w:rsidRPr="007C09E0" w:rsidRDefault="0006682A" w:rsidP="0006682A">
      <w:pPr>
        <w:pStyle w:val="Prrafodelista"/>
        <w:numPr>
          <w:ilvl w:val="0"/>
          <w:numId w:val="12"/>
        </w:numPr>
        <w:ind w:left="1276" w:right="474"/>
        <w:jc w:val="both"/>
        <w:rPr>
          <w:rFonts w:ascii="Palatino Linotype" w:hAnsi="Palatino Linotype" w:cs="Arial"/>
          <w:b/>
          <w:i/>
          <w:sz w:val="22"/>
        </w:rPr>
      </w:pPr>
      <w:r w:rsidRPr="007C09E0">
        <w:rPr>
          <w:rFonts w:ascii="Palatino Linotype" w:hAnsi="Palatino Linotype" w:cs="Arial"/>
          <w:b/>
          <w:i/>
          <w:sz w:val="22"/>
        </w:rPr>
        <w:t>Horario de labores de los 170 órganos desconcentrados, del 26 de noviembre de 2020 al 26 de enero de 2021.</w:t>
      </w:r>
    </w:p>
    <w:p w14:paraId="67CA70FC" w14:textId="77777777" w:rsidR="00CC5DFD" w:rsidRPr="007C09E0" w:rsidRDefault="00CC5DFD" w:rsidP="00CC5DFD">
      <w:pPr>
        <w:pStyle w:val="Prrafodelista"/>
        <w:ind w:left="1276" w:right="474"/>
        <w:jc w:val="both"/>
        <w:rPr>
          <w:rFonts w:ascii="Palatino Linotype" w:hAnsi="Palatino Linotype" w:cs="Arial"/>
          <w:b/>
          <w:i/>
          <w:sz w:val="22"/>
        </w:rPr>
      </w:pPr>
    </w:p>
    <w:p w14:paraId="7BCE9FA0" w14:textId="77777777" w:rsidR="0006682A" w:rsidRPr="007C09E0" w:rsidRDefault="0006682A" w:rsidP="0006682A">
      <w:pPr>
        <w:tabs>
          <w:tab w:val="left" w:pos="8080"/>
        </w:tabs>
        <w:ind w:left="567" w:right="474"/>
        <w:jc w:val="both"/>
        <w:rPr>
          <w:rFonts w:ascii="Palatino Linotype" w:eastAsia="Times New Roman" w:hAnsi="Palatino Linotype" w:cs="Times New Roman"/>
          <w:i/>
          <w:sz w:val="22"/>
          <w:shd w:val="clear" w:color="auto" w:fill="FFFFFF"/>
        </w:rPr>
      </w:pPr>
      <w:r w:rsidRPr="007C09E0">
        <w:rPr>
          <w:rFonts w:ascii="Palatino Linotype" w:eastAsia="Times New Roman" w:hAnsi="Palatino Linotype" w:cs="Times New Roman"/>
          <w:b/>
          <w:i/>
          <w:sz w:val="22"/>
        </w:rPr>
        <w:t xml:space="preserve">TERCERO. </w:t>
      </w:r>
      <w:r w:rsidRPr="007C09E0">
        <w:rPr>
          <w:rFonts w:ascii="Palatino Linotype" w:eastAsia="Palatino Linotype" w:hAnsi="Palatino Linotype" w:cs="Palatino Linotype"/>
          <w:b/>
          <w:i/>
          <w:sz w:val="22"/>
        </w:rPr>
        <w:t xml:space="preserve">Notifíquese </w:t>
      </w:r>
      <w:r w:rsidRPr="007C09E0">
        <w:rPr>
          <w:rFonts w:ascii="Palatino Linotype" w:eastAsia="Palatino Linotype" w:hAnsi="Palatino Linotype" w:cs="Palatino Linotype"/>
          <w:i/>
          <w:sz w:val="22"/>
        </w:rPr>
        <w:t xml:space="preserve">al Titular de la Unidad de Transparencia del </w:t>
      </w:r>
      <w:r w:rsidRPr="007C09E0">
        <w:rPr>
          <w:rFonts w:ascii="Palatino Linotype" w:eastAsia="Palatino Linotype" w:hAnsi="Palatino Linotype" w:cs="Palatino Linotype"/>
          <w:b/>
          <w:i/>
          <w:sz w:val="22"/>
        </w:rPr>
        <w:t>SUJETO OBLIGADO</w:t>
      </w:r>
      <w:r w:rsidRPr="007C09E0">
        <w:rPr>
          <w:rFonts w:ascii="Palatino Linotype" w:eastAsia="Palatino Linotype" w:hAnsi="Palatino Linotype" w:cs="Palatino Linotype"/>
          <w:i/>
          <w:sz w:val="22"/>
        </w:rPr>
        <w:t xml:space="preserve">, para que conforme a los artículos 186 último párrafo, 189 párrafo segundo y 199 de la Ley de Transparencia y Acceso a la Información Pública del Estado de México y Municipios, </w:t>
      </w:r>
      <w:r w:rsidRPr="007C09E0">
        <w:rPr>
          <w:rFonts w:ascii="Palatino Linotype" w:eastAsia="Times New Roman" w:hAnsi="Palatino Linotype" w:cs="Times New Roman"/>
          <w:i/>
          <w:sz w:val="22"/>
          <w:shd w:val="clear" w:color="auto" w:fill="FFFFFF"/>
        </w:rPr>
        <w:t xml:space="preserve">vigente, dé cumplimiento a lo ordenado dentro del plazo de </w:t>
      </w:r>
      <w:r w:rsidRPr="007C09E0">
        <w:rPr>
          <w:rFonts w:ascii="Palatino Linotype" w:eastAsia="Times New Roman" w:hAnsi="Palatino Linotype" w:cs="Times New Roman"/>
          <w:b/>
          <w:i/>
          <w:sz w:val="22"/>
          <w:shd w:val="clear" w:color="auto" w:fill="FFFFFF"/>
        </w:rPr>
        <w:t>diez días hábiles</w:t>
      </w:r>
      <w:r w:rsidRPr="007C09E0">
        <w:rPr>
          <w:rFonts w:ascii="Palatino Linotype" w:eastAsia="Times New Roman" w:hAnsi="Palatino Linotype" w:cs="Times New Roman"/>
          <w:i/>
          <w:sz w:val="22"/>
          <w:shd w:val="clear" w:color="auto" w:fill="FFFFFF"/>
        </w:rPr>
        <w:t>, debiendo rendir a este Instituto el informe de cumplimiento de la resolución en un plazo de tres días hábiles posteriores.</w:t>
      </w:r>
    </w:p>
    <w:p w14:paraId="40CEC0A0" w14:textId="77777777" w:rsidR="0006682A" w:rsidRPr="007C09E0" w:rsidRDefault="0006682A" w:rsidP="0006682A">
      <w:pPr>
        <w:tabs>
          <w:tab w:val="left" w:pos="8080"/>
        </w:tabs>
        <w:ind w:left="567" w:right="474"/>
        <w:jc w:val="both"/>
        <w:rPr>
          <w:rFonts w:ascii="Palatino Linotype" w:eastAsia="Times New Roman" w:hAnsi="Palatino Linotype" w:cs="Arial"/>
          <w:b/>
          <w:i/>
          <w:sz w:val="22"/>
          <w:lang w:val="es-ES"/>
        </w:rPr>
      </w:pPr>
      <w:r w:rsidRPr="007C09E0">
        <w:rPr>
          <w:rFonts w:ascii="Palatino Linotype" w:eastAsia="Times New Roman" w:hAnsi="Palatino Linotype" w:cs="Times New Roman"/>
          <w:b/>
          <w:i/>
          <w:sz w:val="22"/>
        </w:rPr>
        <w:t xml:space="preserve">CUARTO. </w:t>
      </w:r>
      <w:r w:rsidRPr="007C09E0">
        <w:rPr>
          <w:rFonts w:ascii="Palatino Linotype" w:eastAsia="Times New Roman" w:hAnsi="Palatino Linotype" w:cs="Times New Roman"/>
          <w:i/>
          <w:sz w:val="22"/>
        </w:rPr>
        <w:t xml:space="preserve">Notifíquese al </w:t>
      </w:r>
      <w:r w:rsidRPr="007C09E0">
        <w:rPr>
          <w:rFonts w:ascii="Palatino Linotype" w:eastAsia="Calibri" w:hAnsi="Palatino Linotype" w:cs="Arial"/>
          <w:b/>
          <w:i/>
          <w:sz w:val="22"/>
        </w:rPr>
        <w:t>RECURRENTE</w:t>
      </w:r>
      <w:r w:rsidRPr="007C09E0">
        <w:rPr>
          <w:rFonts w:ascii="Palatino Linotype" w:eastAsia="Times New Roman" w:hAnsi="Palatino Linotype" w:cs="Times New Roman"/>
          <w:i/>
          <w:sz w:val="22"/>
        </w:rPr>
        <w:t xml:space="preserve"> la presente</w:t>
      </w:r>
      <w:r w:rsidRPr="007C09E0">
        <w:rPr>
          <w:rFonts w:ascii="Palatino Linotype" w:eastAsia="Times New Roman" w:hAnsi="Palatino Linotype" w:cs="Times New Roman"/>
          <w:i/>
          <w:sz w:val="22"/>
          <w:lang w:val="es-ES" w:eastAsia="es-MX"/>
        </w:rPr>
        <w:t xml:space="preserve"> resolución.</w:t>
      </w:r>
    </w:p>
    <w:p w14:paraId="56C08B92" w14:textId="77777777" w:rsidR="0006682A" w:rsidRPr="007C09E0" w:rsidRDefault="0006682A" w:rsidP="0006682A">
      <w:pPr>
        <w:shd w:val="clear" w:color="auto" w:fill="FFFFFF"/>
        <w:ind w:left="567" w:right="474"/>
        <w:jc w:val="both"/>
        <w:rPr>
          <w:rFonts w:ascii="Palatino Linotype" w:eastAsia="Times New Roman" w:hAnsi="Palatino Linotype" w:cs="Times New Roman"/>
          <w:i/>
          <w:sz w:val="22"/>
          <w:lang w:val="es-ES" w:eastAsia="es-MX"/>
        </w:rPr>
      </w:pPr>
      <w:r w:rsidRPr="007C09E0">
        <w:rPr>
          <w:rFonts w:ascii="Palatino Linotype" w:eastAsia="Calibri" w:hAnsi="Palatino Linotype" w:cs="Times New Roman"/>
          <w:b/>
          <w:i/>
          <w:sz w:val="22"/>
          <w:lang w:val="es-MX" w:eastAsia="en-US"/>
        </w:rPr>
        <w:t>QUINTO.</w:t>
      </w:r>
      <w:r w:rsidRPr="007C09E0">
        <w:rPr>
          <w:rFonts w:ascii="Palatino Linotype" w:eastAsia="Calibri" w:hAnsi="Palatino Linotype" w:cs="Times New Roman"/>
          <w:i/>
          <w:sz w:val="22"/>
          <w:lang w:val="es-MX" w:eastAsia="en-US"/>
        </w:rPr>
        <w:t xml:space="preserve"> </w:t>
      </w:r>
      <w:r w:rsidRPr="007C09E0">
        <w:rPr>
          <w:rFonts w:ascii="Palatino Linotype" w:eastAsia="Times New Roman" w:hAnsi="Palatino Linotype" w:cs="Times New Roman"/>
          <w:i/>
          <w:sz w:val="22"/>
          <w:lang w:val="es-ES" w:eastAsia="es-MX"/>
        </w:rPr>
        <w:t>Se hace del conocimiento del</w:t>
      </w:r>
      <w:r w:rsidRPr="007C09E0">
        <w:rPr>
          <w:rFonts w:ascii="Palatino Linotype" w:eastAsia="Calibri" w:hAnsi="Palatino Linotype" w:cs="Arial"/>
          <w:b/>
          <w:i/>
          <w:sz w:val="22"/>
        </w:rPr>
        <w:t xml:space="preserve"> RECURRENTE</w:t>
      </w:r>
      <w:r w:rsidRPr="007C09E0">
        <w:rPr>
          <w:rFonts w:ascii="Palatino Linotype" w:eastAsia="Times New Roman" w:hAnsi="Palatino Linotype" w:cs="Times New Roman"/>
          <w:i/>
          <w:sz w:val="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C09E0">
        <w:rPr>
          <w:rFonts w:ascii="Palatino Linotype" w:eastAsia="Times New Roman" w:hAnsi="Palatino Linotype" w:cs="Times New Roman"/>
          <w:bCs/>
          <w:i/>
          <w:sz w:val="22"/>
          <w:lang w:val="es-ES" w:eastAsia="es-MX"/>
        </w:rPr>
        <w:t>vía juicio de amparo</w:t>
      </w:r>
      <w:r w:rsidRPr="007C09E0">
        <w:rPr>
          <w:rFonts w:ascii="Palatino Linotype" w:eastAsia="Times New Roman" w:hAnsi="Palatino Linotype" w:cs="Times New Roman"/>
          <w:i/>
          <w:sz w:val="22"/>
          <w:lang w:val="es-ES" w:eastAsia="es-MX"/>
        </w:rPr>
        <w:t> en los términos de las leyes aplicables.</w:t>
      </w:r>
    </w:p>
    <w:p w14:paraId="33B74AE3" w14:textId="77777777" w:rsidR="0006682A" w:rsidRPr="007C09E0" w:rsidRDefault="0006682A" w:rsidP="0006682A">
      <w:pPr>
        <w:ind w:left="567" w:right="474"/>
        <w:jc w:val="both"/>
        <w:rPr>
          <w:rFonts w:ascii="Palatino Linotype" w:hAnsi="Palatino Linotype"/>
          <w:i/>
          <w:color w:val="000000"/>
          <w:sz w:val="22"/>
          <w:shd w:val="clear" w:color="auto" w:fill="FFFFFF"/>
        </w:rPr>
      </w:pPr>
      <w:r w:rsidRPr="007C09E0">
        <w:rPr>
          <w:rFonts w:ascii="Palatino Linotype" w:eastAsia="Calibri" w:hAnsi="Palatino Linotype" w:cs="Times New Roman"/>
          <w:b/>
          <w:i/>
          <w:sz w:val="22"/>
          <w:lang w:val="es-MX" w:eastAsia="en-US"/>
        </w:rPr>
        <w:t>SEXTO.</w:t>
      </w:r>
      <w:r w:rsidRPr="007C09E0">
        <w:rPr>
          <w:rFonts w:ascii="Palatino Linotype" w:eastAsia="MS Mincho" w:hAnsi="Palatino Linotype" w:cs="Times New Roman"/>
          <w:i/>
          <w:sz w:val="22"/>
        </w:rPr>
        <w:t xml:space="preserve"> </w:t>
      </w:r>
      <w:r w:rsidRPr="007C09E0">
        <w:rPr>
          <w:rFonts w:ascii="Palatino Linotype" w:hAnsi="Palatino Linotype"/>
          <w:i/>
          <w:sz w:val="22"/>
          <w:shd w:val="clear" w:color="auto" w:fill="FFFFFF"/>
        </w:rPr>
        <w:t>Con fundamento en el artículo 198 de la Ley de Transparencia y Acceso a la Información Pública del Estado de México y Municipios, se apercibe al </w:t>
      </w:r>
      <w:r w:rsidRPr="007C09E0">
        <w:rPr>
          <w:rFonts w:ascii="Palatino Linotype" w:hAnsi="Palatino Linotype"/>
          <w:b/>
          <w:bCs/>
          <w:i/>
          <w:sz w:val="22"/>
          <w:shd w:val="clear" w:color="auto" w:fill="FFFFFF"/>
        </w:rPr>
        <w:t>SUJETO OBLIGADO</w:t>
      </w:r>
      <w:r w:rsidRPr="007C09E0">
        <w:rPr>
          <w:rFonts w:ascii="Palatino Linotype" w:hAnsi="Palatino Linotype"/>
          <w:i/>
          <w:sz w:val="22"/>
          <w:shd w:val="clear" w:color="auto" w:fill="FFFFFF"/>
        </w:rPr>
        <w:t> de que</w:t>
      </w:r>
      <w:r w:rsidRPr="007C09E0">
        <w:rPr>
          <w:rFonts w:ascii="Palatino Linotype" w:hAnsi="Palatino Linotype"/>
          <w:i/>
          <w:color w:val="000000"/>
          <w:sz w:val="22"/>
          <w:shd w:val="clear" w:color="auto" w:fill="FFFFFF"/>
        </w:rPr>
        <w:t>, en caso de incumplimiento total o parcial de la presente resolución, se actuará de conformidad con lo dispuesto en los artículos 213, 214, 215, 216 y 217 de la ley en cita.</w:t>
      </w:r>
    </w:p>
    <w:p w14:paraId="19C0C10E" w14:textId="77777777" w:rsidR="0006682A" w:rsidRPr="007C09E0" w:rsidRDefault="0006682A" w:rsidP="0006682A">
      <w:pPr>
        <w:ind w:left="567" w:right="474"/>
        <w:jc w:val="both"/>
        <w:rPr>
          <w:rFonts w:ascii="Palatino Linotype" w:hAnsi="Palatino Linotype"/>
          <w:i/>
          <w:color w:val="000000"/>
          <w:sz w:val="22"/>
          <w:shd w:val="clear" w:color="auto" w:fill="FFFFFF"/>
        </w:rPr>
      </w:pPr>
    </w:p>
    <w:p w14:paraId="12BB00B8" w14:textId="77777777" w:rsidR="0006682A" w:rsidRPr="007C09E0" w:rsidRDefault="0006682A" w:rsidP="0006682A">
      <w:pPr>
        <w:ind w:left="567" w:right="474"/>
        <w:jc w:val="both"/>
        <w:rPr>
          <w:rFonts w:ascii="Palatino Linotype" w:eastAsia="Calibri" w:hAnsi="Palatino Linotype" w:cs="Arial"/>
          <w:bCs/>
          <w:i/>
          <w:sz w:val="22"/>
        </w:rPr>
      </w:pPr>
      <w:r w:rsidRPr="007C09E0">
        <w:rPr>
          <w:rFonts w:ascii="Palatino Linotype" w:eastAsia="Calibri" w:hAnsi="Palatino Linotype" w:cs="Times New Roman"/>
          <w:b/>
          <w:i/>
          <w:sz w:val="22"/>
          <w:lang w:val="es-MX" w:eastAsia="en-US"/>
        </w:rPr>
        <w:t xml:space="preserve">SÉPTIMO. </w:t>
      </w:r>
      <w:r w:rsidRPr="007C09E0">
        <w:rPr>
          <w:rFonts w:ascii="Palatino Linotype" w:eastAsia="Calibri" w:hAnsi="Palatino Linotype" w:cs="Arial"/>
          <w:bCs/>
          <w:i/>
          <w:sz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2D7614" w14:textId="67A1FF08" w:rsidR="001B51BB" w:rsidRPr="007C09E0" w:rsidRDefault="001B51BB" w:rsidP="001B51BB">
      <w:pPr>
        <w:ind w:left="709" w:right="474"/>
        <w:jc w:val="both"/>
        <w:rPr>
          <w:rFonts w:ascii="Palatino Linotype" w:hAnsi="Palatino Linotype"/>
          <w:i/>
          <w:color w:val="000000"/>
          <w:sz w:val="20"/>
          <w:shd w:val="clear" w:color="auto" w:fill="FFFFFF"/>
        </w:rPr>
      </w:pPr>
      <w:r w:rsidRPr="007C09E0">
        <w:rPr>
          <w:rFonts w:ascii="Palatino Linotype" w:hAnsi="Palatino Linotype"/>
          <w:i/>
          <w:color w:val="000000"/>
          <w:sz w:val="20"/>
          <w:shd w:val="clear" w:color="auto" w:fill="FFFFFF"/>
        </w:rPr>
        <w:t> </w:t>
      </w:r>
    </w:p>
    <w:p w14:paraId="7C3D1F78" w14:textId="12AAE979" w:rsidR="008E7B05" w:rsidRPr="007C09E0" w:rsidRDefault="008E7B05" w:rsidP="008E7B05">
      <w:pPr>
        <w:spacing w:line="360" w:lineRule="auto"/>
        <w:jc w:val="both"/>
        <w:rPr>
          <w:rFonts w:ascii="Palatino Linotype" w:hAnsi="Palatino Linotype"/>
        </w:rPr>
      </w:pPr>
    </w:p>
    <w:p w14:paraId="27A0D66A" w14:textId="15308D4B" w:rsidR="00100B8B" w:rsidRPr="007C09E0" w:rsidRDefault="00BE4FCA" w:rsidP="00100B8B">
      <w:pPr>
        <w:spacing w:before="240" w:after="240" w:line="360" w:lineRule="auto"/>
        <w:jc w:val="center"/>
        <w:rPr>
          <w:rFonts w:ascii="Palatino Linotype" w:hAnsi="Palatino Linotype"/>
          <w:b/>
        </w:rPr>
      </w:pPr>
      <w:r w:rsidRPr="007C09E0">
        <w:rPr>
          <w:rFonts w:ascii="Palatino Linotype" w:hAnsi="Palatino Linotype"/>
          <w:b/>
        </w:rPr>
        <w:lastRenderedPageBreak/>
        <w:t xml:space="preserve"> </w:t>
      </w:r>
      <w:r w:rsidR="00100B8B" w:rsidRPr="007C09E0">
        <w:rPr>
          <w:rFonts w:ascii="Palatino Linotype" w:hAnsi="Palatino Linotype"/>
          <w:b/>
        </w:rPr>
        <w:t>LÍNEAS ARGUMENTATIVAS.</w:t>
      </w:r>
    </w:p>
    <w:p w14:paraId="3788636A" w14:textId="77777777" w:rsidR="00516C83" w:rsidRPr="007C09E0" w:rsidRDefault="00516C83" w:rsidP="00516C83">
      <w:pPr>
        <w:spacing w:before="240" w:after="360" w:line="360" w:lineRule="auto"/>
        <w:contextualSpacing/>
        <w:jc w:val="both"/>
        <w:rPr>
          <w:rFonts w:ascii="Palatino Linotype" w:eastAsia="Times New Roman" w:hAnsi="Palatino Linotype"/>
        </w:rPr>
      </w:pPr>
      <w:r w:rsidRPr="007C09E0">
        <w:rPr>
          <w:rFonts w:ascii="Palatino Linotype" w:eastAsia="Times New Roman" w:hAnsi="Palatino Linotype"/>
          <w:b/>
        </w:rPr>
        <w:t>DEBERES DE LAS AUTORIDADES.</w:t>
      </w:r>
      <w:r w:rsidRPr="007C09E0">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065AA9C3" w14:textId="77777777" w:rsidR="00516C83" w:rsidRPr="007C09E0" w:rsidRDefault="00516C83" w:rsidP="00516C83">
      <w:pPr>
        <w:spacing w:before="240" w:after="360" w:line="360" w:lineRule="auto"/>
        <w:contextualSpacing/>
        <w:jc w:val="both"/>
        <w:rPr>
          <w:rFonts w:ascii="Palatino Linotype" w:eastAsia="Times New Roman" w:hAnsi="Palatino Linotype"/>
        </w:rPr>
      </w:pPr>
    </w:p>
    <w:p w14:paraId="32A620C0" w14:textId="1843A28B" w:rsidR="00516C83" w:rsidRPr="007C09E0" w:rsidRDefault="00516C83" w:rsidP="002B64E1">
      <w:pPr>
        <w:spacing w:line="360" w:lineRule="auto"/>
        <w:jc w:val="both"/>
        <w:rPr>
          <w:rFonts w:ascii="Palatino Linotype" w:eastAsia="Calibri" w:hAnsi="Palatino Linotype" w:cs="Times New Roman"/>
        </w:rPr>
      </w:pPr>
      <w:r w:rsidRPr="007C09E0">
        <w:rPr>
          <w:rFonts w:ascii="Palatino Linotype" w:eastAsia="Calibri" w:hAnsi="Palatino Linotype" w:cs="Times New Roman"/>
          <w:b/>
        </w:rPr>
        <w:t>DE LA GARANTÍA DE PROPORCIONAR LA INFORMACIÓN PÚBLICA GUBERNAMENTAL.</w:t>
      </w:r>
      <w:r w:rsidRPr="007C09E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5BF681D" w14:textId="7A66F550" w:rsidR="002B64E1" w:rsidRPr="007C09E0" w:rsidRDefault="002B64E1" w:rsidP="002B64E1">
      <w:pPr>
        <w:spacing w:line="360" w:lineRule="auto"/>
        <w:jc w:val="both"/>
        <w:rPr>
          <w:rFonts w:ascii="Palatino Linotype" w:eastAsia="Calibri" w:hAnsi="Palatino Linotype" w:cs="Times New Roman"/>
        </w:rPr>
      </w:pPr>
      <w:r w:rsidRPr="007C09E0">
        <w:rPr>
          <w:rFonts w:ascii="Palatino Linotype" w:eastAsia="Calibri" w:hAnsi="Palatino Linotype" w:cs="Times New Roman"/>
          <w:noProof/>
          <w:lang w:val="es-MX" w:eastAsia="es-MX"/>
        </w:rPr>
        <mc:AlternateContent>
          <mc:Choice Requires="wps">
            <w:drawing>
              <wp:anchor distT="0" distB="0" distL="114300" distR="114300" simplePos="0" relativeHeight="251680768" behindDoc="0" locked="0" layoutInCell="1" allowOverlap="1" wp14:anchorId="5ADDEC48" wp14:editId="409467C8">
                <wp:simplePos x="0" y="0"/>
                <wp:positionH relativeFrom="column">
                  <wp:posOffset>4862</wp:posOffset>
                </wp:positionH>
                <wp:positionV relativeFrom="paragraph">
                  <wp:posOffset>132743</wp:posOffset>
                </wp:positionV>
                <wp:extent cx="5588758" cy="2654490"/>
                <wp:effectExtent l="38100" t="38100" r="69215" b="88900"/>
                <wp:wrapNone/>
                <wp:docPr id="23" name="Conector recto 23"/>
                <wp:cNvGraphicFramePr/>
                <a:graphic xmlns:a="http://schemas.openxmlformats.org/drawingml/2006/main">
                  <a:graphicData uri="http://schemas.microsoft.com/office/word/2010/wordprocessingShape">
                    <wps:wsp>
                      <wps:cNvCnPr/>
                      <wps:spPr>
                        <a:xfrm>
                          <a:off x="0" y="0"/>
                          <a:ext cx="5588758" cy="26544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12910A" id="Conector recto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pt,10.45pt" to="440.4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" strokecolor="black [3200]" strokeweight="2pt">
                <v:shadow on="t" color="black" opacity="24903f" origin=",.5" offset="0,.55556mm"/>
              </v:line>
            </w:pict>
          </mc:Fallback>
        </mc:AlternateContent>
      </w:r>
    </w:p>
    <w:p w14:paraId="4B0A1486" w14:textId="77777777" w:rsidR="002B64E1" w:rsidRPr="007C09E0" w:rsidRDefault="002B64E1" w:rsidP="002B64E1">
      <w:pPr>
        <w:spacing w:line="360" w:lineRule="auto"/>
        <w:jc w:val="both"/>
        <w:rPr>
          <w:rFonts w:ascii="Palatino Linotype" w:eastAsia="Calibri" w:hAnsi="Palatino Linotype" w:cs="Times New Roman"/>
        </w:rPr>
      </w:pPr>
    </w:p>
    <w:p w14:paraId="5CC23969" w14:textId="77777777" w:rsidR="002B64E1" w:rsidRPr="007C09E0" w:rsidRDefault="002B64E1" w:rsidP="002B64E1">
      <w:pPr>
        <w:spacing w:line="360" w:lineRule="auto"/>
        <w:jc w:val="both"/>
        <w:rPr>
          <w:rFonts w:ascii="Palatino Linotype" w:eastAsia="Calibri" w:hAnsi="Palatino Linotype" w:cs="Times New Roman"/>
        </w:rPr>
      </w:pPr>
    </w:p>
    <w:p w14:paraId="22215E18" w14:textId="77777777" w:rsidR="002B64E1" w:rsidRPr="007C09E0" w:rsidRDefault="002B64E1" w:rsidP="002B64E1">
      <w:pPr>
        <w:spacing w:line="360" w:lineRule="auto"/>
        <w:jc w:val="both"/>
        <w:rPr>
          <w:rFonts w:ascii="Palatino Linotype" w:eastAsia="Calibri" w:hAnsi="Palatino Linotype" w:cs="Times New Roman"/>
        </w:rPr>
      </w:pPr>
    </w:p>
    <w:p w14:paraId="7523763D" w14:textId="77777777" w:rsidR="002B64E1" w:rsidRPr="007C09E0" w:rsidRDefault="002B64E1" w:rsidP="002B64E1">
      <w:pPr>
        <w:spacing w:line="360" w:lineRule="auto"/>
        <w:jc w:val="both"/>
        <w:rPr>
          <w:rFonts w:ascii="Palatino Linotype" w:eastAsia="Calibri" w:hAnsi="Palatino Linotype" w:cs="Times New Roman"/>
        </w:rPr>
      </w:pPr>
    </w:p>
    <w:p w14:paraId="6C7BF2DA" w14:textId="77777777" w:rsidR="002B64E1" w:rsidRPr="007C09E0" w:rsidRDefault="002B64E1" w:rsidP="002B64E1">
      <w:pPr>
        <w:spacing w:line="360" w:lineRule="auto"/>
        <w:jc w:val="both"/>
        <w:rPr>
          <w:rFonts w:ascii="Palatino Linotype" w:eastAsia="Calibri" w:hAnsi="Palatino Linotype" w:cs="Times New Roman"/>
        </w:rPr>
      </w:pPr>
    </w:p>
    <w:p w14:paraId="6A20763A" w14:textId="77777777" w:rsidR="002B64E1" w:rsidRPr="007C09E0" w:rsidRDefault="002B64E1" w:rsidP="002B64E1">
      <w:pPr>
        <w:spacing w:line="360" w:lineRule="auto"/>
        <w:jc w:val="both"/>
        <w:rPr>
          <w:rFonts w:ascii="Palatino Linotype" w:eastAsia="Times New Roman" w:hAnsi="Palatino Linotype"/>
        </w:rPr>
      </w:pPr>
    </w:p>
    <w:p w14:paraId="2A432A63" w14:textId="2F99CD11" w:rsidR="00516C83" w:rsidRPr="007C09E0" w:rsidRDefault="00516C83" w:rsidP="00516C83">
      <w:pPr>
        <w:spacing w:before="240" w:after="240" w:line="360" w:lineRule="auto"/>
        <w:ind w:right="142"/>
        <w:jc w:val="both"/>
        <w:rPr>
          <w:rFonts w:ascii="Palatino Linotype" w:eastAsia="MS Mincho" w:hAnsi="Palatino Linotype" w:cs="Arial"/>
        </w:rPr>
      </w:pPr>
    </w:p>
    <w:p w14:paraId="31137936" w14:textId="302D1D0F" w:rsidR="00BC61B2" w:rsidRPr="007C09E0" w:rsidRDefault="00A20B1F" w:rsidP="001E74A5">
      <w:pPr>
        <w:spacing w:line="360" w:lineRule="auto"/>
        <w:jc w:val="center"/>
        <w:rPr>
          <w:rFonts w:ascii="Palatino Linotype" w:eastAsia="Times New Roman" w:hAnsi="Palatino Linotype" w:cs="Times New Roman"/>
          <w:b/>
          <w:u w:val="single"/>
        </w:rPr>
      </w:pPr>
      <w:r w:rsidRPr="007C09E0">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312627E1" w14:textId="77777777" w:rsidR="002B64E1" w:rsidRPr="007C09E0" w:rsidRDefault="00DA7E2F" w:rsidP="002B64E1">
          <w:pPr>
            <w:pStyle w:val="TDC1"/>
            <w:spacing w:after="0" w:line="360" w:lineRule="auto"/>
            <w:ind w:left="0"/>
            <w:rPr>
              <w:rFonts w:ascii="Palatino Linotype" w:hAnsi="Palatino Linotype"/>
              <w:noProof/>
              <w:sz w:val="22"/>
              <w:szCs w:val="22"/>
              <w:lang w:val="es-MX" w:eastAsia="es-MX"/>
            </w:rPr>
          </w:pPr>
          <w:r w:rsidRPr="007C09E0">
            <w:rPr>
              <w:rFonts w:ascii="Palatino Linotype" w:eastAsiaTheme="majorEastAsia" w:hAnsi="Palatino Linotype" w:cstheme="majorBidi"/>
              <w:b/>
              <w:lang w:val="es-MX" w:eastAsia="es-MX"/>
            </w:rPr>
            <w:fldChar w:fldCharType="begin"/>
          </w:r>
          <w:r w:rsidRPr="007C09E0">
            <w:rPr>
              <w:rFonts w:ascii="Palatino Linotype" w:hAnsi="Palatino Linotype"/>
              <w:b/>
            </w:rPr>
            <w:instrText xml:space="preserve"> TOC \o "1-3" \h \z \u </w:instrText>
          </w:r>
          <w:r w:rsidRPr="007C09E0">
            <w:rPr>
              <w:rFonts w:ascii="Palatino Linotype" w:eastAsiaTheme="majorEastAsia" w:hAnsi="Palatino Linotype" w:cstheme="majorBidi"/>
              <w:b/>
              <w:lang w:val="es-MX" w:eastAsia="es-MX"/>
            </w:rPr>
            <w:fldChar w:fldCharType="separate"/>
          </w:r>
          <w:hyperlink w:anchor="_Toc68785280" w:history="1">
            <w:r w:rsidR="002B64E1" w:rsidRPr="007C09E0">
              <w:rPr>
                <w:rStyle w:val="Hipervnculo"/>
                <w:rFonts w:ascii="Palatino Linotype" w:hAnsi="Palatino Linotype"/>
                <w:b/>
                <w:noProof/>
              </w:rPr>
              <w:t>ANTECEDENTES</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_Toc68785280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5</w:t>
            </w:r>
            <w:r w:rsidR="002B64E1" w:rsidRPr="007C09E0">
              <w:rPr>
                <w:rFonts w:ascii="Palatino Linotype" w:hAnsi="Palatino Linotype"/>
                <w:noProof/>
                <w:webHidden/>
              </w:rPr>
              <w:fldChar w:fldCharType="end"/>
            </w:r>
          </w:hyperlink>
        </w:p>
        <w:p w14:paraId="041C5B5D" w14:textId="77777777" w:rsidR="002B64E1" w:rsidRPr="007C09E0" w:rsidRDefault="00173239" w:rsidP="002B64E1">
          <w:pPr>
            <w:pStyle w:val="TDC1"/>
            <w:spacing w:after="0" w:line="360" w:lineRule="auto"/>
            <w:ind w:left="0"/>
            <w:rPr>
              <w:rFonts w:ascii="Palatino Linotype" w:hAnsi="Palatino Linotype"/>
              <w:noProof/>
              <w:sz w:val="22"/>
              <w:szCs w:val="22"/>
              <w:lang w:val="es-MX" w:eastAsia="es-MX"/>
            </w:rPr>
          </w:pPr>
          <w:hyperlink w:anchor="_Toc68785283" w:history="1">
            <w:r w:rsidR="002B64E1" w:rsidRPr="007C09E0">
              <w:rPr>
                <w:rStyle w:val="Hipervnculo"/>
                <w:rFonts w:ascii="Palatino Linotype" w:hAnsi="Palatino Linotype"/>
                <w:b/>
                <w:noProof/>
              </w:rPr>
              <w:t>CONSIDERANDO</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_Toc68785283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11</w:t>
            </w:r>
            <w:r w:rsidR="002B64E1" w:rsidRPr="007C09E0">
              <w:rPr>
                <w:rFonts w:ascii="Palatino Linotype" w:hAnsi="Palatino Linotype"/>
                <w:noProof/>
                <w:webHidden/>
              </w:rPr>
              <w:fldChar w:fldCharType="end"/>
            </w:r>
          </w:hyperlink>
        </w:p>
        <w:p w14:paraId="4EE9A85F" w14:textId="77777777" w:rsidR="002B64E1" w:rsidRPr="007C09E0" w:rsidRDefault="00173239" w:rsidP="002B64E1">
          <w:pPr>
            <w:pStyle w:val="TDC2"/>
            <w:spacing w:after="0" w:line="360" w:lineRule="auto"/>
            <w:rPr>
              <w:rFonts w:ascii="Palatino Linotype" w:hAnsi="Palatino Linotype"/>
              <w:noProof/>
              <w:sz w:val="22"/>
              <w:szCs w:val="22"/>
              <w:lang w:val="es-MX" w:eastAsia="es-MX"/>
            </w:rPr>
          </w:pPr>
          <w:hyperlink w:anchor="_Toc68785284" w:history="1">
            <w:r w:rsidR="002B64E1" w:rsidRPr="007C09E0">
              <w:rPr>
                <w:rStyle w:val="Hipervnculo"/>
                <w:rFonts w:ascii="Palatino Linotype" w:hAnsi="Palatino Linotype"/>
                <w:b/>
                <w:noProof/>
              </w:rPr>
              <w:t>PRIMERO. De la competencia</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_Toc68785284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11</w:t>
            </w:r>
            <w:r w:rsidR="002B64E1" w:rsidRPr="007C09E0">
              <w:rPr>
                <w:rFonts w:ascii="Palatino Linotype" w:hAnsi="Palatino Linotype"/>
                <w:noProof/>
                <w:webHidden/>
              </w:rPr>
              <w:fldChar w:fldCharType="end"/>
            </w:r>
          </w:hyperlink>
        </w:p>
        <w:p w14:paraId="74ED1714" w14:textId="77777777" w:rsidR="002B64E1" w:rsidRPr="007C09E0" w:rsidRDefault="00173239" w:rsidP="002B64E1">
          <w:pPr>
            <w:pStyle w:val="TDC2"/>
            <w:spacing w:after="0" w:line="360" w:lineRule="auto"/>
            <w:rPr>
              <w:rFonts w:ascii="Palatino Linotype" w:hAnsi="Palatino Linotype"/>
              <w:noProof/>
              <w:sz w:val="22"/>
              <w:szCs w:val="22"/>
              <w:lang w:val="es-MX" w:eastAsia="es-MX"/>
            </w:rPr>
          </w:pPr>
          <w:hyperlink w:anchor="_Toc68785285" w:history="1">
            <w:r w:rsidR="002B64E1" w:rsidRPr="007C09E0">
              <w:rPr>
                <w:rStyle w:val="Hipervnculo"/>
                <w:rFonts w:ascii="Palatino Linotype" w:hAnsi="Palatino Linotype"/>
                <w:b/>
                <w:noProof/>
              </w:rPr>
              <w:t>SEGUNDO. De la oportunidad y procedencia.</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_Toc68785285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12</w:t>
            </w:r>
            <w:r w:rsidR="002B64E1" w:rsidRPr="007C09E0">
              <w:rPr>
                <w:rFonts w:ascii="Palatino Linotype" w:hAnsi="Palatino Linotype"/>
                <w:noProof/>
                <w:webHidden/>
              </w:rPr>
              <w:fldChar w:fldCharType="end"/>
            </w:r>
          </w:hyperlink>
        </w:p>
        <w:p w14:paraId="469B60E9" w14:textId="77777777" w:rsidR="002B64E1" w:rsidRPr="007C09E0" w:rsidRDefault="00173239" w:rsidP="002B64E1">
          <w:pPr>
            <w:pStyle w:val="TDC2"/>
            <w:spacing w:after="0" w:line="360" w:lineRule="auto"/>
            <w:rPr>
              <w:rFonts w:ascii="Palatino Linotype" w:hAnsi="Palatino Linotype"/>
              <w:noProof/>
              <w:sz w:val="22"/>
              <w:szCs w:val="22"/>
              <w:lang w:val="es-MX" w:eastAsia="es-MX"/>
            </w:rPr>
          </w:pPr>
          <w:hyperlink w:anchor="_Toc68785286" w:history="1">
            <w:r w:rsidR="002B64E1" w:rsidRPr="007C09E0">
              <w:rPr>
                <w:rStyle w:val="Hipervnculo"/>
                <w:rFonts w:ascii="Palatino Linotype" w:hAnsi="Palatino Linotype"/>
                <w:b/>
                <w:noProof/>
              </w:rPr>
              <w:t>TERCERO. De previo y especial pronunciamiento.</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_Toc68785286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13</w:t>
            </w:r>
            <w:r w:rsidR="002B64E1" w:rsidRPr="007C09E0">
              <w:rPr>
                <w:rFonts w:ascii="Palatino Linotype" w:hAnsi="Palatino Linotype"/>
                <w:noProof/>
                <w:webHidden/>
              </w:rPr>
              <w:fldChar w:fldCharType="end"/>
            </w:r>
          </w:hyperlink>
        </w:p>
        <w:p w14:paraId="51E1B438" w14:textId="77777777" w:rsidR="002B64E1" w:rsidRPr="007C09E0" w:rsidRDefault="00173239" w:rsidP="002B64E1">
          <w:pPr>
            <w:pStyle w:val="TDC1"/>
            <w:spacing w:after="0" w:line="360" w:lineRule="auto"/>
            <w:rPr>
              <w:rFonts w:ascii="Palatino Linotype" w:hAnsi="Palatino Linotype"/>
              <w:noProof/>
              <w:sz w:val="22"/>
              <w:szCs w:val="22"/>
              <w:lang w:val="es-MX" w:eastAsia="es-MX"/>
            </w:rPr>
          </w:pPr>
          <w:hyperlink w:anchor="_Toc68785287" w:history="1">
            <w:r w:rsidR="002B64E1" w:rsidRPr="007C09E0">
              <w:rPr>
                <w:rStyle w:val="Hipervnculo"/>
                <w:rFonts w:ascii="Palatino Linotype" w:hAnsi="Palatino Linotype"/>
                <w:b/>
                <w:noProof/>
              </w:rPr>
              <w:t xml:space="preserve">CUARTO. Del planteamiento de la </w:t>
            </w:r>
            <w:r w:rsidR="002B64E1" w:rsidRPr="007C09E0">
              <w:rPr>
                <w:rStyle w:val="Hipervnculo"/>
                <w:rFonts w:ascii="Palatino Linotype" w:hAnsi="Palatino Linotype"/>
                <w:b/>
                <w:i/>
                <w:noProof/>
              </w:rPr>
              <w:t>Litis</w:t>
            </w:r>
            <w:r w:rsidR="002B64E1" w:rsidRPr="007C09E0">
              <w:rPr>
                <w:rStyle w:val="Hipervnculo"/>
                <w:rFonts w:ascii="Palatino Linotype" w:hAnsi="Palatino Linotype"/>
                <w:b/>
                <w:noProof/>
              </w:rPr>
              <w:t>.</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_Toc68785287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18</w:t>
            </w:r>
            <w:r w:rsidR="002B64E1" w:rsidRPr="007C09E0">
              <w:rPr>
                <w:rFonts w:ascii="Palatino Linotype" w:hAnsi="Palatino Linotype"/>
                <w:noProof/>
                <w:webHidden/>
              </w:rPr>
              <w:fldChar w:fldCharType="end"/>
            </w:r>
          </w:hyperlink>
        </w:p>
        <w:p w14:paraId="5ACB9F8F" w14:textId="77777777" w:rsidR="002B64E1" w:rsidRPr="007C09E0" w:rsidRDefault="00173239" w:rsidP="002B64E1">
          <w:pPr>
            <w:pStyle w:val="TDC2"/>
            <w:spacing w:after="0" w:line="360" w:lineRule="auto"/>
            <w:rPr>
              <w:rFonts w:ascii="Palatino Linotype" w:hAnsi="Palatino Linotype"/>
              <w:noProof/>
              <w:sz w:val="22"/>
              <w:szCs w:val="22"/>
              <w:lang w:val="es-MX" w:eastAsia="es-MX"/>
            </w:rPr>
          </w:pPr>
          <w:hyperlink w:anchor="_Toc68785288" w:history="1">
            <w:r w:rsidR="002B64E1" w:rsidRPr="007C09E0">
              <w:rPr>
                <w:rStyle w:val="Hipervnculo"/>
                <w:rFonts w:ascii="Palatino Linotype" w:hAnsi="Palatino Linotype"/>
                <w:b/>
                <w:noProof/>
              </w:rPr>
              <w:t>QUINTO. Del estudio y resolución del asunto.</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_Toc68785288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20</w:t>
            </w:r>
            <w:r w:rsidR="002B64E1" w:rsidRPr="007C09E0">
              <w:rPr>
                <w:rFonts w:ascii="Palatino Linotype" w:hAnsi="Palatino Linotype"/>
                <w:noProof/>
                <w:webHidden/>
              </w:rPr>
              <w:fldChar w:fldCharType="end"/>
            </w:r>
          </w:hyperlink>
        </w:p>
        <w:p w14:paraId="50B51B46"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89"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Cuadro comparativo de cumplimiento</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_Toc68785289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20</w:t>
            </w:r>
            <w:r w:rsidR="002B64E1" w:rsidRPr="007C09E0">
              <w:rPr>
                <w:rFonts w:ascii="Palatino Linotype" w:hAnsi="Palatino Linotype"/>
                <w:noProof/>
                <w:webHidden/>
              </w:rPr>
              <w:fldChar w:fldCharType="end"/>
            </w:r>
          </w:hyperlink>
        </w:p>
        <w:p w14:paraId="4EE41C9A"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0"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 los contratos de compras</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_Toc68785290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24</w:t>
            </w:r>
            <w:r w:rsidR="002B64E1" w:rsidRPr="007C09E0">
              <w:rPr>
                <w:rFonts w:ascii="Palatino Linotype" w:hAnsi="Palatino Linotype"/>
                <w:noProof/>
                <w:webHidden/>
              </w:rPr>
              <w:fldChar w:fldCharType="end"/>
            </w:r>
          </w:hyperlink>
        </w:p>
        <w:p w14:paraId="202A276C"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1"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 los acuses de recibo</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_Toc68785291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28</w:t>
            </w:r>
            <w:r w:rsidR="002B64E1" w:rsidRPr="007C09E0">
              <w:rPr>
                <w:rFonts w:ascii="Palatino Linotype" w:hAnsi="Palatino Linotype"/>
                <w:noProof/>
                <w:webHidden/>
              </w:rPr>
              <w:fldChar w:fldCharType="end"/>
            </w:r>
          </w:hyperlink>
        </w:p>
        <w:p w14:paraId="0C372E28"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2"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 los contratos de proveedores</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_Toc68785292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30</w:t>
            </w:r>
            <w:r w:rsidR="002B64E1" w:rsidRPr="007C09E0">
              <w:rPr>
                <w:rFonts w:ascii="Palatino Linotype" w:hAnsi="Palatino Linotype"/>
                <w:noProof/>
                <w:webHidden/>
              </w:rPr>
              <w:fldChar w:fldCharType="end"/>
            </w:r>
          </w:hyperlink>
        </w:p>
        <w:p w14:paraId="3BF278CB"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3"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Del horario laboral y lista de asistencia</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_Toc68785293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34</w:t>
            </w:r>
            <w:r w:rsidR="002B64E1" w:rsidRPr="007C09E0">
              <w:rPr>
                <w:rFonts w:ascii="Palatino Linotype" w:hAnsi="Palatino Linotype"/>
                <w:noProof/>
                <w:webHidden/>
              </w:rPr>
              <w:fldChar w:fldCharType="end"/>
            </w:r>
          </w:hyperlink>
        </w:p>
        <w:p w14:paraId="6010C96E"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4"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 las medidas preventivas sanitarias</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_Toc68785294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49</w:t>
            </w:r>
            <w:r w:rsidR="002B64E1" w:rsidRPr="007C09E0">
              <w:rPr>
                <w:rFonts w:ascii="Palatino Linotype" w:hAnsi="Palatino Linotype"/>
                <w:noProof/>
                <w:webHidden/>
              </w:rPr>
              <w:fldChar w:fldCharType="end"/>
            </w:r>
          </w:hyperlink>
        </w:p>
        <w:p w14:paraId="7F0C57F3"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5"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 la notificación del Acuerdo 28</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_Toc68785295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49</w:t>
            </w:r>
            <w:r w:rsidR="002B64E1" w:rsidRPr="007C09E0">
              <w:rPr>
                <w:rFonts w:ascii="Palatino Linotype" w:hAnsi="Palatino Linotype"/>
                <w:noProof/>
                <w:webHidden/>
              </w:rPr>
              <w:fldChar w:fldCharType="end"/>
            </w:r>
          </w:hyperlink>
        </w:p>
        <w:p w14:paraId="17970110" w14:textId="77777777" w:rsidR="002B64E1" w:rsidRPr="007C09E0" w:rsidRDefault="00173239" w:rsidP="002B64E1">
          <w:pPr>
            <w:pStyle w:val="TDC2"/>
            <w:tabs>
              <w:tab w:val="left" w:pos="1100"/>
            </w:tabs>
            <w:spacing w:after="0" w:line="360" w:lineRule="auto"/>
            <w:rPr>
              <w:rFonts w:ascii="Palatino Linotype" w:hAnsi="Palatino Linotype"/>
              <w:noProof/>
              <w:sz w:val="22"/>
              <w:szCs w:val="22"/>
              <w:lang w:val="es-MX" w:eastAsia="es-MX"/>
            </w:rPr>
          </w:pPr>
          <w:hyperlink w:anchor="_Toc68785296" w:history="1">
            <w:r w:rsidR="002B64E1" w:rsidRPr="007C09E0">
              <w:rPr>
                <w:rStyle w:val="Hipervnculo"/>
                <w:rFonts w:ascii="Palatino Linotype" w:hAnsi="Palatino Linotype"/>
                <w:noProof/>
              </w:rPr>
              <w:t></w:t>
            </w:r>
            <w:r w:rsidR="002B64E1" w:rsidRPr="007C09E0">
              <w:rPr>
                <w:rFonts w:ascii="Palatino Linotype" w:hAnsi="Palatino Linotype"/>
                <w:noProof/>
                <w:sz w:val="22"/>
                <w:szCs w:val="22"/>
                <w:lang w:val="es-MX" w:eastAsia="es-MX"/>
              </w:rPr>
              <w:tab/>
            </w:r>
            <w:r w:rsidR="002B64E1" w:rsidRPr="007C09E0">
              <w:rPr>
                <w:rStyle w:val="Hipervnculo"/>
                <w:rFonts w:ascii="Palatino Linotype" w:hAnsi="Palatino Linotype"/>
                <w:b/>
                <w:noProof/>
              </w:rPr>
              <w:t>Determinación</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_Toc68785296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56</w:t>
            </w:r>
            <w:r w:rsidR="002B64E1" w:rsidRPr="007C09E0">
              <w:rPr>
                <w:rFonts w:ascii="Palatino Linotype" w:hAnsi="Palatino Linotype"/>
                <w:noProof/>
                <w:webHidden/>
              </w:rPr>
              <w:fldChar w:fldCharType="end"/>
            </w:r>
          </w:hyperlink>
        </w:p>
        <w:p w14:paraId="171078FD" w14:textId="77777777" w:rsidR="002B64E1" w:rsidRPr="007C09E0" w:rsidRDefault="00173239" w:rsidP="002B64E1">
          <w:pPr>
            <w:pStyle w:val="TDC1"/>
            <w:spacing w:after="0" w:line="360" w:lineRule="auto"/>
            <w:ind w:left="0"/>
            <w:rPr>
              <w:rFonts w:ascii="Palatino Linotype" w:hAnsi="Palatino Linotype"/>
              <w:noProof/>
              <w:sz w:val="22"/>
              <w:szCs w:val="22"/>
              <w:lang w:val="es-MX" w:eastAsia="es-MX"/>
            </w:rPr>
          </w:pPr>
          <w:hyperlink w:anchor="_Toc68785297" w:history="1">
            <w:r w:rsidR="002B64E1" w:rsidRPr="007C09E0">
              <w:rPr>
                <w:rStyle w:val="Hipervnculo"/>
                <w:rFonts w:ascii="Palatino Linotype" w:eastAsia="Calibri" w:hAnsi="Palatino Linotype"/>
                <w:b/>
                <w:noProof/>
                <w:lang w:val="es-ES"/>
              </w:rPr>
              <w:t>R E S O L U T I V O S</w:t>
            </w:r>
            <w:r w:rsidR="002B64E1" w:rsidRPr="007C09E0">
              <w:rPr>
                <w:rFonts w:ascii="Palatino Linotype" w:hAnsi="Palatino Linotype"/>
                <w:noProof/>
                <w:webHidden/>
              </w:rPr>
              <w:tab/>
            </w:r>
            <w:r w:rsidR="002B64E1" w:rsidRPr="007C09E0">
              <w:rPr>
                <w:rFonts w:ascii="Palatino Linotype" w:hAnsi="Palatino Linotype"/>
                <w:noProof/>
                <w:webHidden/>
              </w:rPr>
              <w:fldChar w:fldCharType="begin"/>
            </w:r>
            <w:r w:rsidR="002B64E1" w:rsidRPr="007C09E0">
              <w:rPr>
                <w:rFonts w:ascii="Palatino Linotype" w:hAnsi="Palatino Linotype"/>
                <w:noProof/>
                <w:webHidden/>
              </w:rPr>
              <w:instrText xml:space="preserve"> PAGEREF _Toc68785297 \h </w:instrText>
            </w:r>
            <w:r w:rsidR="002B64E1" w:rsidRPr="007C09E0">
              <w:rPr>
                <w:rFonts w:ascii="Palatino Linotype" w:hAnsi="Palatino Linotype"/>
                <w:noProof/>
                <w:webHidden/>
              </w:rPr>
            </w:r>
            <w:r w:rsidR="002B64E1" w:rsidRPr="007C09E0">
              <w:rPr>
                <w:rFonts w:ascii="Palatino Linotype" w:hAnsi="Palatino Linotype"/>
                <w:noProof/>
                <w:webHidden/>
              </w:rPr>
              <w:fldChar w:fldCharType="separate"/>
            </w:r>
            <w:r w:rsidR="00034E62" w:rsidRPr="007C09E0">
              <w:rPr>
                <w:rFonts w:ascii="Palatino Linotype" w:hAnsi="Palatino Linotype"/>
                <w:noProof/>
                <w:webHidden/>
              </w:rPr>
              <w:t>57</w:t>
            </w:r>
            <w:r w:rsidR="002B64E1" w:rsidRPr="007C09E0">
              <w:rPr>
                <w:rFonts w:ascii="Palatino Linotype" w:hAnsi="Palatino Linotype"/>
                <w:noProof/>
                <w:webHidden/>
              </w:rPr>
              <w:fldChar w:fldCharType="end"/>
            </w:r>
          </w:hyperlink>
        </w:p>
        <w:p w14:paraId="2416AEAB" w14:textId="51426476" w:rsidR="00100B8B" w:rsidRPr="007C09E0" w:rsidRDefault="00DA7E2F" w:rsidP="002B64E1">
          <w:pPr>
            <w:tabs>
              <w:tab w:val="right" w:leader="dot" w:pos="8647"/>
            </w:tabs>
            <w:spacing w:line="360" w:lineRule="auto"/>
            <w:rPr>
              <w:rFonts w:ascii="Palatino Linotype" w:hAnsi="Palatino Linotype"/>
            </w:rPr>
          </w:pPr>
          <w:r w:rsidRPr="007C09E0">
            <w:rPr>
              <w:rFonts w:ascii="Palatino Linotype" w:hAnsi="Palatino Linotype"/>
              <w:b/>
              <w:bCs/>
              <w:lang w:val="es-ES"/>
            </w:rPr>
            <w:fldChar w:fldCharType="end"/>
          </w:r>
        </w:p>
      </w:sdtContent>
    </w:sdt>
    <w:p w14:paraId="69381F43" w14:textId="77777777" w:rsidR="002B64E1" w:rsidRPr="007C09E0" w:rsidRDefault="002B64E1" w:rsidP="00440800">
      <w:pPr>
        <w:tabs>
          <w:tab w:val="left" w:pos="3465"/>
        </w:tabs>
        <w:spacing w:before="240" w:after="360" w:line="360" w:lineRule="auto"/>
        <w:jc w:val="both"/>
        <w:rPr>
          <w:rFonts w:ascii="Palatino Linotype" w:hAnsi="Palatino Linotype"/>
        </w:rPr>
      </w:pPr>
    </w:p>
    <w:p w14:paraId="73F7F940" w14:textId="482B9C8B" w:rsidR="00662C69" w:rsidRPr="007C09E0" w:rsidRDefault="009B11D6" w:rsidP="00440800">
      <w:pPr>
        <w:tabs>
          <w:tab w:val="left" w:pos="3465"/>
        </w:tabs>
        <w:spacing w:before="240" w:after="360" w:line="360" w:lineRule="auto"/>
        <w:jc w:val="both"/>
        <w:rPr>
          <w:rFonts w:ascii="Palatino Linotype" w:hAnsi="Palatino Linotype"/>
        </w:rPr>
      </w:pPr>
      <w:r w:rsidRPr="007C09E0">
        <w:rPr>
          <w:rFonts w:ascii="Palatino Linotype" w:hAnsi="Palatino Linotype"/>
        </w:rPr>
        <w:lastRenderedPageBreak/>
        <w:t>R</w:t>
      </w:r>
      <w:r w:rsidR="00662C69" w:rsidRPr="007C09E0">
        <w:rPr>
          <w:rFonts w:ascii="Palatino Linotype" w:hAnsi="Palatino Linotype"/>
        </w:rPr>
        <w:t>esolución del Pleno del Instituto de Transparencia, Acceso a la Información Pública y Protección de Datos Personales del Estado de México y Mun</w:t>
      </w:r>
      <w:r w:rsidR="000D5A1D" w:rsidRPr="007C09E0">
        <w:rPr>
          <w:rFonts w:ascii="Palatino Linotype" w:hAnsi="Palatino Linotype"/>
        </w:rPr>
        <w:t>icipios, con</w:t>
      </w:r>
      <w:r w:rsidR="00662C69" w:rsidRPr="007C09E0">
        <w:rPr>
          <w:rFonts w:ascii="Palatino Linotype" w:hAnsi="Palatino Linotype"/>
        </w:rPr>
        <w:t xml:space="preserve"> </w:t>
      </w:r>
      <w:r w:rsidR="00485DB6" w:rsidRPr="007C09E0">
        <w:rPr>
          <w:rFonts w:ascii="Palatino Linotype" w:hAnsi="Palatino Linotype"/>
        </w:rPr>
        <w:t xml:space="preserve">domicilio </w:t>
      </w:r>
      <w:r w:rsidR="00662C69" w:rsidRPr="007C09E0">
        <w:rPr>
          <w:rFonts w:ascii="Palatino Linotype" w:hAnsi="Palatino Linotype"/>
        </w:rPr>
        <w:t xml:space="preserve">en </w:t>
      </w:r>
      <w:r w:rsidR="00AC22B5" w:rsidRPr="007C09E0">
        <w:rPr>
          <w:rFonts w:ascii="Palatino Linotype" w:hAnsi="Palatino Linotype"/>
        </w:rPr>
        <w:t>Metepec</w:t>
      </w:r>
      <w:r w:rsidR="00662C69" w:rsidRPr="007C09E0">
        <w:rPr>
          <w:rFonts w:ascii="Palatino Linotype" w:hAnsi="Palatino Linotype"/>
        </w:rPr>
        <w:t xml:space="preserve">, Estado de México; de </w:t>
      </w:r>
      <w:r w:rsidR="000D5A1D" w:rsidRPr="007C09E0">
        <w:rPr>
          <w:rFonts w:ascii="Palatino Linotype" w:hAnsi="Palatino Linotype"/>
        </w:rPr>
        <w:t xml:space="preserve">fecha </w:t>
      </w:r>
      <w:r w:rsidR="00702B2D" w:rsidRPr="007C09E0">
        <w:rPr>
          <w:rFonts w:ascii="Palatino Linotype" w:hAnsi="Palatino Linotype"/>
        </w:rPr>
        <w:t>catorce</w:t>
      </w:r>
      <w:r w:rsidR="00100B8B" w:rsidRPr="007C09E0">
        <w:rPr>
          <w:rFonts w:ascii="Palatino Linotype" w:hAnsi="Palatino Linotype"/>
        </w:rPr>
        <w:t xml:space="preserve"> </w:t>
      </w:r>
      <w:r w:rsidR="00662C69" w:rsidRPr="007C09E0">
        <w:rPr>
          <w:rFonts w:ascii="Palatino Linotype" w:hAnsi="Palatino Linotype"/>
        </w:rPr>
        <w:t>(</w:t>
      </w:r>
      <w:r w:rsidR="00702B2D" w:rsidRPr="007C09E0">
        <w:rPr>
          <w:rFonts w:ascii="Palatino Linotype" w:hAnsi="Palatino Linotype"/>
        </w:rPr>
        <w:t>1</w:t>
      </w:r>
      <w:r w:rsidR="00587EA0" w:rsidRPr="007C09E0">
        <w:rPr>
          <w:rFonts w:ascii="Palatino Linotype" w:hAnsi="Palatino Linotype"/>
        </w:rPr>
        <w:t>4</w:t>
      </w:r>
      <w:r w:rsidR="00662C69" w:rsidRPr="007C09E0">
        <w:rPr>
          <w:rFonts w:ascii="Palatino Linotype" w:hAnsi="Palatino Linotype"/>
        </w:rPr>
        <w:t xml:space="preserve">) de </w:t>
      </w:r>
      <w:r w:rsidR="00702B2D" w:rsidRPr="007C09E0">
        <w:rPr>
          <w:rFonts w:ascii="Palatino Linotype" w:hAnsi="Palatino Linotype"/>
        </w:rPr>
        <w:t>abril</w:t>
      </w:r>
      <w:r w:rsidR="001E74A5" w:rsidRPr="007C09E0">
        <w:rPr>
          <w:rFonts w:ascii="Palatino Linotype" w:hAnsi="Palatino Linotype"/>
        </w:rPr>
        <w:t xml:space="preserve"> </w:t>
      </w:r>
      <w:r w:rsidR="00662C69" w:rsidRPr="007C09E0">
        <w:rPr>
          <w:rFonts w:ascii="Palatino Linotype" w:hAnsi="Palatino Linotype"/>
        </w:rPr>
        <w:t xml:space="preserve">de dos mil </w:t>
      </w:r>
      <w:r w:rsidR="00C3794B" w:rsidRPr="007C09E0">
        <w:rPr>
          <w:rFonts w:ascii="Palatino Linotype" w:hAnsi="Palatino Linotype"/>
        </w:rPr>
        <w:t>veintiuno</w:t>
      </w:r>
      <w:r w:rsidR="00662C69" w:rsidRPr="007C09E0">
        <w:rPr>
          <w:rFonts w:ascii="Palatino Linotype" w:hAnsi="Palatino Linotype"/>
        </w:rPr>
        <w:t>.</w:t>
      </w:r>
    </w:p>
    <w:p w14:paraId="02C1324E" w14:textId="24B60DCA" w:rsidR="00662C69" w:rsidRPr="007C09E0" w:rsidRDefault="00662C69" w:rsidP="001E74A5">
      <w:pPr>
        <w:spacing w:before="240" w:after="360" w:line="360" w:lineRule="auto"/>
        <w:jc w:val="both"/>
        <w:rPr>
          <w:rFonts w:ascii="Palatino Linotype" w:hAnsi="Palatino Linotype"/>
          <w:b/>
        </w:rPr>
      </w:pPr>
      <w:r w:rsidRPr="007C09E0">
        <w:rPr>
          <w:rFonts w:ascii="Palatino Linotype" w:hAnsi="Palatino Linotype"/>
          <w:b/>
        </w:rPr>
        <w:t>VISTO</w:t>
      </w:r>
      <w:r w:rsidRPr="007C09E0">
        <w:rPr>
          <w:rFonts w:ascii="Palatino Linotype" w:hAnsi="Palatino Linotype"/>
        </w:rPr>
        <w:t xml:space="preserve"> el expediente electrónico for</w:t>
      </w:r>
      <w:r w:rsidR="00D37494" w:rsidRPr="007C09E0">
        <w:rPr>
          <w:rFonts w:ascii="Palatino Linotype" w:hAnsi="Palatino Linotype"/>
        </w:rPr>
        <w:t>mado con motivo del</w:t>
      </w:r>
      <w:r w:rsidRPr="007C09E0">
        <w:rPr>
          <w:rFonts w:ascii="Palatino Linotype" w:hAnsi="Palatino Linotype"/>
        </w:rPr>
        <w:t xml:space="preserve"> recurso de revisión </w:t>
      </w:r>
      <w:r w:rsidR="00702B2D" w:rsidRPr="007C09E0">
        <w:rPr>
          <w:rFonts w:ascii="Palatino Linotype" w:hAnsi="Palatino Linotype"/>
          <w:b/>
        </w:rPr>
        <w:t>00473/INFOEM/IP/RR/2021</w:t>
      </w:r>
      <w:r w:rsidR="004F3DEB" w:rsidRPr="007C09E0">
        <w:rPr>
          <w:rFonts w:ascii="Palatino Linotype" w:hAnsi="Palatino Linotype"/>
          <w:b/>
        </w:rPr>
        <w:t>,</w:t>
      </w:r>
      <w:r w:rsidR="00710245" w:rsidRPr="007C09E0">
        <w:rPr>
          <w:rFonts w:ascii="Palatino Linotype" w:hAnsi="Palatino Linotype" w:cs="Arial"/>
          <w:b/>
          <w:bCs/>
        </w:rPr>
        <w:t xml:space="preserve"> </w:t>
      </w:r>
      <w:r w:rsidRPr="007C09E0">
        <w:rPr>
          <w:rFonts w:ascii="Palatino Linotype" w:hAnsi="Palatino Linotype"/>
        </w:rPr>
        <w:t>promovido por</w:t>
      </w:r>
      <w:r w:rsidR="008C69FA" w:rsidRPr="007C09E0">
        <w:rPr>
          <w:rFonts w:ascii="Palatino Linotype" w:hAnsi="Palatino Linotype"/>
        </w:rPr>
        <w:t xml:space="preserve"> </w:t>
      </w:r>
      <w:r w:rsidR="00981F40" w:rsidRPr="00981F40">
        <w:rPr>
          <w:rFonts w:ascii="Palatino Linotype" w:hAnsi="Palatino Linotype"/>
          <w:b/>
          <w:highlight w:val="black"/>
        </w:rPr>
        <w:t>--------------------------------</w:t>
      </w:r>
      <w:r w:rsidR="00D86BB2" w:rsidRPr="007C09E0">
        <w:rPr>
          <w:rFonts w:ascii="Palatino Linotype" w:hAnsi="Palatino Linotype"/>
        </w:rPr>
        <w:t xml:space="preserve"> </w:t>
      </w:r>
      <w:r w:rsidR="008C69FA" w:rsidRPr="007C09E0">
        <w:rPr>
          <w:rFonts w:ascii="Palatino Linotype" w:hAnsi="Palatino Linotype"/>
        </w:rPr>
        <w:t>de</w:t>
      </w:r>
      <w:r w:rsidR="00D86BB2" w:rsidRPr="007C09E0">
        <w:rPr>
          <w:rFonts w:ascii="Palatino Linotype" w:hAnsi="Palatino Linotype"/>
        </w:rPr>
        <w:t>ntro del</w:t>
      </w:r>
      <w:r w:rsidR="006D49D0" w:rsidRPr="007C09E0">
        <w:rPr>
          <w:rFonts w:ascii="Palatino Linotype" w:hAnsi="Palatino Linotype"/>
        </w:rPr>
        <w:t xml:space="preserve"> </w:t>
      </w:r>
      <w:r w:rsidR="000A37AF" w:rsidRPr="007C09E0">
        <w:rPr>
          <w:rFonts w:ascii="Palatino Linotype" w:hAnsi="Palatino Linotype"/>
        </w:rPr>
        <w:t>Sistema de Acceso a la Información Mexiquense</w:t>
      </w:r>
      <w:r w:rsidR="006D49D0" w:rsidRPr="007C09E0">
        <w:rPr>
          <w:rFonts w:ascii="Palatino Linotype" w:hAnsi="Palatino Linotype"/>
        </w:rPr>
        <w:t xml:space="preserve"> </w:t>
      </w:r>
      <w:r w:rsidR="006D49D0" w:rsidRPr="007C09E0">
        <w:rPr>
          <w:rFonts w:ascii="Palatino Linotype" w:hAnsi="Palatino Linotype"/>
          <w:b/>
        </w:rPr>
        <w:t>(</w:t>
      </w:r>
      <w:r w:rsidR="000A37AF" w:rsidRPr="007C09E0">
        <w:rPr>
          <w:rFonts w:ascii="Palatino Linotype" w:hAnsi="Palatino Linotype"/>
          <w:b/>
        </w:rPr>
        <w:t>SAIMEX</w:t>
      </w:r>
      <w:r w:rsidR="006D49D0" w:rsidRPr="007C09E0">
        <w:rPr>
          <w:rFonts w:ascii="Palatino Linotype" w:hAnsi="Palatino Linotype"/>
          <w:b/>
        </w:rPr>
        <w:t>)</w:t>
      </w:r>
      <w:r w:rsidR="007521DE" w:rsidRPr="007C09E0">
        <w:rPr>
          <w:rFonts w:ascii="Palatino Linotype" w:hAnsi="Palatino Linotype"/>
        </w:rPr>
        <w:t xml:space="preserve">, </w:t>
      </w:r>
      <w:r w:rsidR="008C69FA" w:rsidRPr="007C09E0">
        <w:rPr>
          <w:rFonts w:ascii="Palatino Linotype" w:hAnsi="Palatino Linotype"/>
        </w:rPr>
        <w:t>a</w:t>
      </w:r>
      <w:r w:rsidR="0064508B" w:rsidRPr="007C09E0">
        <w:rPr>
          <w:rFonts w:ascii="Palatino Linotype" w:hAnsi="Palatino Linotype"/>
        </w:rPr>
        <w:t xml:space="preserve"> quien </w:t>
      </w:r>
      <w:r w:rsidR="00A05D06" w:rsidRPr="007C09E0">
        <w:rPr>
          <w:rFonts w:ascii="Palatino Linotype" w:hAnsi="Palatino Linotype"/>
        </w:rPr>
        <w:t xml:space="preserve">en </w:t>
      </w:r>
      <w:r w:rsidR="00E64EAF" w:rsidRPr="007C09E0">
        <w:rPr>
          <w:rFonts w:ascii="Palatino Linotype" w:hAnsi="Palatino Linotype"/>
        </w:rPr>
        <w:t>lo sucesivo</w:t>
      </w:r>
      <w:r w:rsidR="00A05D06" w:rsidRPr="007C09E0">
        <w:rPr>
          <w:rFonts w:ascii="Palatino Linotype" w:hAnsi="Palatino Linotype"/>
        </w:rPr>
        <w:t xml:space="preserve"> se </w:t>
      </w:r>
      <w:r w:rsidR="007521DE" w:rsidRPr="007C09E0">
        <w:rPr>
          <w:rFonts w:ascii="Palatino Linotype" w:hAnsi="Palatino Linotype"/>
        </w:rPr>
        <w:t xml:space="preserve">le </w:t>
      </w:r>
      <w:r w:rsidR="00A05D06" w:rsidRPr="007C09E0">
        <w:rPr>
          <w:rFonts w:ascii="Palatino Linotype" w:hAnsi="Palatino Linotype"/>
        </w:rPr>
        <w:t>identificará como</w:t>
      </w:r>
      <w:r w:rsidR="00FF0139" w:rsidRPr="007C09E0">
        <w:rPr>
          <w:rFonts w:ascii="Palatino Linotype" w:hAnsi="Palatino Linotype"/>
        </w:rPr>
        <w:t xml:space="preserve"> </w:t>
      </w:r>
      <w:r w:rsidR="00C3794B" w:rsidRPr="007C09E0">
        <w:rPr>
          <w:rFonts w:ascii="Palatino Linotype" w:hAnsi="Palatino Linotype"/>
        </w:rPr>
        <w:t>e</w:t>
      </w:r>
      <w:r w:rsidR="0064508B" w:rsidRPr="007C09E0">
        <w:rPr>
          <w:rFonts w:ascii="Palatino Linotype" w:hAnsi="Palatino Linotype"/>
        </w:rPr>
        <w:t>l</w:t>
      </w:r>
      <w:r w:rsidR="0004427A" w:rsidRPr="007C09E0">
        <w:rPr>
          <w:rFonts w:ascii="Palatino Linotype" w:hAnsi="Palatino Linotype"/>
          <w:b/>
        </w:rPr>
        <w:t xml:space="preserve"> </w:t>
      </w:r>
      <w:r w:rsidRPr="007C09E0">
        <w:rPr>
          <w:rFonts w:ascii="Palatino Linotype" w:hAnsi="Palatino Linotype" w:cs="Arial"/>
          <w:b/>
        </w:rPr>
        <w:t>RECURRENTE</w:t>
      </w:r>
      <w:r w:rsidRPr="007C09E0">
        <w:rPr>
          <w:rFonts w:ascii="Palatino Linotype" w:hAnsi="Palatino Linotype" w:cs="Arial"/>
        </w:rPr>
        <w:t xml:space="preserve">, en contra </w:t>
      </w:r>
      <w:r w:rsidR="000D5A1D" w:rsidRPr="007C09E0">
        <w:rPr>
          <w:rFonts w:ascii="Palatino Linotype" w:hAnsi="Palatino Linotype" w:cs="Arial"/>
        </w:rPr>
        <w:t xml:space="preserve">de </w:t>
      </w:r>
      <w:r w:rsidR="00843908" w:rsidRPr="007C09E0">
        <w:rPr>
          <w:rFonts w:ascii="Palatino Linotype" w:hAnsi="Palatino Linotype" w:cs="Arial"/>
        </w:rPr>
        <w:t>la respuesta de</w:t>
      </w:r>
      <w:r w:rsidR="0071630B" w:rsidRPr="007C09E0">
        <w:rPr>
          <w:rFonts w:ascii="Palatino Linotype" w:hAnsi="Palatino Linotype" w:cs="Arial"/>
        </w:rPr>
        <w:t>l</w:t>
      </w:r>
      <w:r w:rsidR="00F378CB" w:rsidRPr="007C09E0">
        <w:rPr>
          <w:rFonts w:ascii="Palatino Linotype" w:hAnsi="Palatino Linotype" w:cs="Arial"/>
        </w:rPr>
        <w:t xml:space="preserve"> </w:t>
      </w:r>
      <w:r w:rsidR="003945AF" w:rsidRPr="007C09E0">
        <w:rPr>
          <w:rFonts w:ascii="Palatino Linotype" w:hAnsi="Palatino Linotype" w:cs="Arial"/>
          <w:b/>
        </w:rPr>
        <w:t>Instituto Electoral del Estado de México</w:t>
      </w:r>
      <w:r w:rsidR="004F3DEB" w:rsidRPr="007C09E0">
        <w:rPr>
          <w:rFonts w:ascii="Palatino Linotype" w:hAnsi="Palatino Linotype" w:cs="Arial"/>
          <w:b/>
        </w:rPr>
        <w:t>,</w:t>
      </w:r>
      <w:r w:rsidR="0036073F" w:rsidRPr="007C09E0">
        <w:rPr>
          <w:rFonts w:ascii="Palatino Linotype" w:hAnsi="Palatino Linotype"/>
          <w:b/>
        </w:rPr>
        <w:t xml:space="preserve"> </w:t>
      </w:r>
      <w:r w:rsidR="00F378CB" w:rsidRPr="007C09E0">
        <w:rPr>
          <w:rFonts w:ascii="Palatino Linotype" w:hAnsi="Palatino Linotype"/>
        </w:rPr>
        <w:t xml:space="preserve">en lo sucesivo </w:t>
      </w:r>
      <w:r w:rsidR="0081425E" w:rsidRPr="007C09E0">
        <w:rPr>
          <w:rFonts w:ascii="Palatino Linotype" w:hAnsi="Palatino Linotype"/>
        </w:rPr>
        <w:t>e</w:t>
      </w:r>
      <w:r w:rsidRPr="007C09E0">
        <w:rPr>
          <w:rFonts w:ascii="Palatino Linotype" w:hAnsi="Palatino Linotype"/>
        </w:rPr>
        <w:t>l</w:t>
      </w:r>
      <w:r w:rsidRPr="007C09E0">
        <w:rPr>
          <w:rFonts w:ascii="Palatino Linotype" w:hAnsi="Palatino Linotype"/>
          <w:b/>
        </w:rPr>
        <w:t xml:space="preserve"> SUJETO OBLIGADO</w:t>
      </w:r>
      <w:r w:rsidRPr="007C09E0">
        <w:rPr>
          <w:rFonts w:ascii="Palatino Linotype" w:hAnsi="Palatino Linotype"/>
        </w:rPr>
        <w:t>,</w:t>
      </w:r>
      <w:r w:rsidR="00C3794B" w:rsidRPr="007C09E0">
        <w:rPr>
          <w:rFonts w:ascii="Palatino Linotype" w:hAnsi="Palatino Linotype"/>
        </w:rPr>
        <w:t xml:space="preserve"> por lo que</w:t>
      </w:r>
      <w:r w:rsidRPr="007C09E0">
        <w:rPr>
          <w:rFonts w:ascii="Palatino Linotype" w:hAnsi="Palatino Linotype"/>
        </w:rPr>
        <w:t xml:space="preserve"> se procede a dictar la presente resolución, con base en los siguientes:</w:t>
      </w:r>
    </w:p>
    <w:p w14:paraId="769E1410" w14:textId="5740327F" w:rsidR="00587366" w:rsidRPr="007C09E0" w:rsidRDefault="00662C69" w:rsidP="001E74A5">
      <w:pPr>
        <w:pStyle w:val="Ttulo1"/>
        <w:spacing w:line="360" w:lineRule="auto"/>
        <w:jc w:val="center"/>
        <w:rPr>
          <w:b/>
          <w:szCs w:val="24"/>
        </w:rPr>
      </w:pPr>
      <w:bookmarkStart w:id="0" w:name="_Toc461555884"/>
      <w:bookmarkStart w:id="1" w:name="_Toc466371847"/>
      <w:bookmarkStart w:id="2" w:name="_Toc68785280"/>
      <w:r w:rsidRPr="007C09E0">
        <w:rPr>
          <w:b/>
          <w:szCs w:val="24"/>
        </w:rPr>
        <w:t>ANTECEDENTES</w:t>
      </w:r>
      <w:bookmarkEnd w:id="0"/>
      <w:bookmarkEnd w:id="1"/>
      <w:bookmarkEnd w:id="2"/>
    </w:p>
    <w:p w14:paraId="402A4C0A" w14:textId="63CBAA57" w:rsidR="00D9392E" w:rsidRPr="007C09E0" w:rsidRDefault="00D9392E" w:rsidP="003E07D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7C09E0">
        <w:rPr>
          <w:rFonts w:ascii="Palatino Linotype" w:eastAsia="Calibri" w:hAnsi="Palatino Linotype" w:cs="Arial"/>
          <w:lang w:val="es-ES"/>
        </w:rPr>
        <w:t xml:space="preserve">El día </w:t>
      </w:r>
      <w:r w:rsidR="003945AF" w:rsidRPr="007C09E0">
        <w:rPr>
          <w:rFonts w:ascii="Palatino Linotype" w:eastAsia="Calibri" w:hAnsi="Palatino Linotype" w:cs="Arial"/>
          <w:lang w:val="es-ES"/>
        </w:rPr>
        <w:t>veintiséis</w:t>
      </w:r>
      <w:r w:rsidRPr="007C09E0">
        <w:rPr>
          <w:rFonts w:ascii="Palatino Linotype" w:eastAsia="Calibri" w:hAnsi="Palatino Linotype" w:cs="Arial"/>
          <w:lang w:val="es-ES"/>
        </w:rPr>
        <w:t xml:space="preserve"> (</w:t>
      </w:r>
      <w:r w:rsidR="003945AF" w:rsidRPr="007C09E0">
        <w:rPr>
          <w:rFonts w:ascii="Palatino Linotype" w:eastAsia="Calibri" w:hAnsi="Palatino Linotype" w:cs="Arial"/>
          <w:lang w:val="es-ES"/>
        </w:rPr>
        <w:t>26</w:t>
      </w:r>
      <w:r w:rsidR="001620FB" w:rsidRPr="007C09E0">
        <w:rPr>
          <w:rFonts w:ascii="Palatino Linotype" w:eastAsia="Calibri" w:hAnsi="Palatino Linotype" w:cs="Arial"/>
          <w:lang w:val="es-ES"/>
        </w:rPr>
        <w:t xml:space="preserve">) de </w:t>
      </w:r>
      <w:r w:rsidR="003945AF" w:rsidRPr="007C09E0">
        <w:rPr>
          <w:rFonts w:ascii="Palatino Linotype" w:eastAsia="Calibri" w:hAnsi="Palatino Linotype" w:cs="Arial"/>
          <w:lang w:val="es-ES"/>
        </w:rPr>
        <w:t>enero de dos mil veintiuno</w:t>
      </w:r>
      <w:r w:rsidRPr="007C09E0">
        <w:rPr>
          <w:rFonts w:ascii="Palatino Linotype" w:hAnsi="Palatino Linotype"/>
          <w:b/>
        </w:rPr>
        <w:t xml:space="preserve">, </w:t>
      </w:r>
      <w:r w:rsidRPr="007C09E0">
        <w:rPr>
          <w:rFonts w:ascii="Palatino Linotype" w:eastAsia="Calibri" w:hAnsi="Palatino Linotype" w:cs="Arial"/>
          <w:lang w:val="es-ES"/>
        </w:rPr>
        <w:t>se presentó</w:t>
      </w:r>
      <w:r w:rsidR="00223D1A" w:rsidRPr="007C09E0">
        <w:rPr>
          <w:rFonts w:ascii="Palatino Linotype" w:eastAsia="Calibri" w:hAnsi="Palatino Linotype" w:cs="Arial"/>
          <w:lang w:val="es-ES"/>
        </w:rPr>
        <w:t xml:space="preserve"> ante </w:t>
      </w:r>
      <w:r w:rsidR="0081425E" w:rsidRPr="007C09E0">
        <w:rPr>
          <w:rFonts w:ascii="Palatino Linotype" w:eastAsia="Calibri" w:hAnsi="Palatino Linotype" w:cs="Arial"/>
          <w:lang w:val="es-ES"/>
        </w:rPr>
        <w:t>e</w:t>
      </w:r>
      <w:r w:rsidRPr="007C09E0">
        <w:rPr>
          <w:rFonts w:ascii="Palatino Linotype" w:eastAsia="Calibri" w:hAnsi="Palatino Linotype" w:cs="Arial"/>
          <w:lang w:val="es-ES"/>
        </w:rPr>
        <w:t xml:space="preserve">l </w:t>
      </w:r>
      <w:r w:rsidRPr="007C09E0">
        <w:rPr>
          <w:rFonts w:ascii="Palatino Linotype" w:eastAsia="Calibri" w:hAnsi="Palatino Linotype" w:cs="Arial"/>
          <w:b/>
          <w:lang w:val="es-ES"/>
        </w:rPr>
        <w:t>SUJETO OBLIGADO</w:t>
      </w:r>
      <w:r w:rsidRPr="007C09E0">
        <w:rPr>
          <w:rFonts w:ascii="Palatino Linotype" w:eastAsia="Calibri" w:hAnsi="Palatino Linotype" w:cs="Arial"/>
        </w:rPr>
        <w:t xml:space="preserve"> vía </w:t>
      </w:r>
      <w:r w:rsidR="006D49D0" w:rsidRPr="007C09E0">
        <w:rPr>
          <w:rFonts w:ascii="Palatino Linotype" w:eastAsia="Calibri" w:hAnsi="Palatino Linotype" w:cs="Arial"/>
          <w:lang w:val="es-ES"/>
        </w:rPr>
        <w:t>SAIMEX</w:t>
      </w:r>
      <w:r w:rsidRPr="007C09E0">
        <w:rPr>
          <w:rFonts w:ascii="Palatino Linotype" w:eastAsia="Calibri" w:hAnsi="Palatino Linotype" w:cs="Arial"/>
          <w:lang w:val="es-ES"/>
        </w:rPr>
        <w:t>, la solicitud de información pública registrad</w:t>
      </w:r>
      <w:r w:rsidR="0081425E" w:rsidRPr="007C09E0">
        <w:rPr>
          <w:rFonts w:ascii="Palatino Linotype" w:eastAsia="Calibri" w:hAnsi="Palatino Linotype" w:cs="Arial"/>
          <w:lang w:val="es-ES"/>
        </w:rPr>
        <w:t>a</w:t>
      </w:r>
      <w:r w:rsidRPr="007C09E0">
        <w:rPr>
          <w:rFonts w:ascii="Palatino Linotype" w:eastAsia="Calibri" w:hAnsi="Palatino Linotype" w:cs="Arial"/>
          <w:lang w:val="es-ES"/>
        </w:rPr>
        <w:t xml:space="preserve"> con </w:t>
      </w:r>
      <w:r w:rsidR="0081425E" w:rsidRPr="007C09E0">
        <w:rPr>
          <w:rFonts w:ascii="Palatino Linotype" w:eastAsia="Calibri" w:hAnsi="Palatino Linotype" w:cs="Arial"/>
          <w:lang w:val="es-ES"/>
        </w:rPr>
        <w:t>e</w:t>
      </w:r>
      <w:r w:rsidRPr="007C09E0">
        <w:rPr>
          <w:rFonts w:ascii="Palatino Linotype" w:eastAsia="Calibri" w:hAnsi="Palatino Linotype" w:cs="Arial"/>
          <w:lang w:val="es-ES"/>
        </w:rPr>
        <w:t>l</w:t>
      </w:r>
      <w:r w:rsidR="0081425E" w:rsidRPr="007C09E0">
        <w:rPr>
          <w:rFonts w:ascii="Palatino Linotype" w:eastAsia="Calibri" w:hAnsi="Palatino Linotype" w:cs="Arial"/>
          <w:lang w:val="es-ES"/>
        </w:rPr>
        <w:t xml:space="preserve"> número</w:t>
      </w:r>
      <w:r w:rsidR="004D71C0" w:rsidRPr="007C09E0">
        <w:rPr>
          <w:rFonts w:ascii="Palatino Linotype" w:hAnsi="Palatino Linotype"/>
          <w:b/>
          <w:bCs/>
          <w:color w:val="000000" w:themeColor="text1"/>
        </w:rPr>
        <w:t xml:space="preserve"> </w:t>
      </w:r>
      <w:r w:rsidR="003945AF" w:rsidRPr="007C09E0">
        <w:rPr>
          <w:rFonts w:ascii="Palatino Linotype" w:hAnsi="Palatino Linotype"/>
          <w:b/>
          <w:bCs/>
          <w:color w:val="000000" w:themeColor="text1"/>
        </w:rPr>
        <w:t>00030/IEEM/IP/2021</w:t>
      </w:r>
      <w:r w:rsidRPr="007C09E0">
        <w:rPr>
          <w:rFonts w:ascii="Palatino Linotype" w:eastAsia="Calibri" w:hAnsi="Palatino Linotype" w:cs="Arial"/>
          <w:lang w:val="es-ES"/>
        </w:rPr>
        <w:t xml:space="preserve"> mediante la cual </w:t>
      </w:r>
      <w:r w:rsidR="00A133FA" w:rsidRPr="007C09E0">
        <w:rPr>
          <w:rFonts w:ascii="Palatino Linotype" w:eastAsia="Calibri" w:hAnsi="Palatino Linotype" w:cs="Arial"/>
          <w:lang w:val="es-ES"/>
        </w:rPr>
        <w:t xml:space="preserve">se </w:t>
      </w:r>
      <w:r w:rsidRPr="007C09E0">
        <w:rPr>
          <w:rFonts w:ascii="Palatino Linotype" w:eastAsia="Calibri" w:hAnsi="Palatino Linotype" w:cs="Arial"/>
          <w:lang w:val="es-ES"/>
        </w:rPr>
        <w:t>solicitó</w:t>
      </w:r>
      <w:r w:rsidR="00A16B32" w:rsidRPr="007C09E0">
        <w:rPr>
          <w:rFonts w:ascii="Palatino Linotype" w:eastAsia="Calibri" w:hAnsi="Palatino Linotype" w:cs="Arial"/>
          <w:lang w:val="es-ES"/>
        </w:rPr>
        <w:t xml:space="preserve"> </w:t>
      </w:r>
      <w:r w:rsidR="00646BEE" w:rsidRPr="007C09E0">
        <w:rPr>
          <w:rFonts w:ascii="Palatino Linotype" w:eastAsia="Calibri" w:hAnsi="Palatino Linotype" w:cs="Arial"/>
          <w:lang w:val="es-ES"/>
        </w:rPr>
        <w:t>la</w:t>
      </w:r>
      <w:r w:rsidR="00A16B32" w:rsidRPr="007C09E0">
        <w:rPr>
          <w:rFonts w:ascii="Palatino Linotype" w:eastAsia="Calibri" w:hAnsi="Palatino Linotype" w:cs="Arial"/>
          <w:lang w:val="es-ES"/>
        </w:rPr>
        <w:t xml:space="preserve"> siguiente</w:t>
      </w:r>
      <w:r w:rsidR="00646BEE" w:rsidRPr="007C09E0">
        <w:rPr>
          <w:rFonts w:ascii="Palatino Linotype" w:eastAsia="Calibri" w:hAnsi="Palatino Linotype" w:cs="Arial"/>
          <w:lang w:val="es-ES"/>
        </w:rPr>
        <w:t xml:space="preserve"> información</w:t>
      </w:r>
      <w:r w:rsidRPr="007C09E0">
        <w:rPr>
          <w:rFonts w:ascii="Palatino Linotype" w:eastAsia="Calibri" w:hAnsi="Palatino Linotype" w:cs="Arial"/>
          <w:lang w:val="es-ES"/>
        </w:rPr>
        <w:t>:</w:t>
      </w:r>
    </w:p>
    <w:p w14:paraId="056CC9CF" w14:textId="77777777" w:rsidR="004512AB" w:rsidRPr="007C09E0"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541A62B1" w:rsidR="004512AB" w:rsidRPr="007C09E0"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7C09E0">
        <w:rPr>
          <w:rFonts w:ascii="Palatino Linotype" w:eastAsia="Calibri" w:hAnsi="Palatino Linotype" w:cs="Arial"/>
          <w:i/>
          <w:lang w:val="es-ES"/>
        </w:rPr>
        <w:t>“</w:t>
      </w:r>
      <w:r w:rsidR="003945AF" w:rsidRPr="007C09E0">
        <w:rPr>
          <w:rFonts w:ascii="Palatino Linotype" w:eastAsia="Calibri" w:hAnsi="Palatino Linotype" w:cs="Arial"/>
          <w:i/>
          <w:lang w:val="es-ES"/>
        </w:rPr>
        <w:t xml:space="preserve">Solicito la siguiente información pública: 1. Contratos de compras relacionadas con la adquisición de equipo de protección para el personal de los órganos desconcentrados, de forma enunciativa, más no limitativa: tapabocas, caretas, geles </w:t>
      </w:r>
      <w:proofErr w:type="spellStart"/>
      <w:r w:rsidR="003945AF" w:rsidRPr="007C09E0">
        <w:rPr>
          <w:rFonts w:ascii="Palatino Linotype" w:eastAsia="Calibri" w:hAnsi="Palatino Linotype" w:cs="Arial"/>
          <w:i/>
          <w:lang w:val="es-ES"/>
        </w:rPr>
        <w:t>antibacteriales</w:t>
      </w:r>
      <w:proofErr w:type="spellEnd"/>
      <w:r w:rsidR="003945AF" w:rsidRPr="007C09E0">
        <w:rPr>
          <w:rFonts w:ascii="Palatino Linotype" w:eastAsia="Calibri" w:hAnsi="Palatino Linotype" w:cs="Arial"/>
          <w:i/>
          <w:lang w:val="es-ES"/>
        </w:rPr>
        <w:t xml:space="preserve">, tapetes sanitizantes, termómetros, </w:t>
      </w:r>
      <w:proofErr w:type="spellStart"/>
      <w:r w:rsidR="003945AF" w:rsidRPr="007C09E0">
        <w:rPr>
          <w:rFonts w:ascii="Palatino Linotype" w:eastAsia="Calibri" w:hAnsi="Palatino Linotype" w:cs="Arial"/>
          <w:i/>
          <w:lang w:val="es-ES"/>
        </w:rPr>
        <w:t>etc</w:t>
      </w:r>
      <w:proofErr w:type="spellEnd"/>
      <w:r w:rsidR="003945AF" w:rsidRPr="007C09E0">
        <w:rPr>
          <w:rFonts w:ascii="Palatino Linotype" w:eastAsia="Calibri" w:hAnsi="Palatino Linotype" w:cs="Arial"/>
          <w:i/>
          <w:lang w:val="es-ES"/>
        </w:rPr>
        <w:t xml:space="preserve"> 2. Acuses de recibido del material sanitizante y del equipo de protección del personal de los 170 órganos desconcentrados del IEEM a esta fecha. 3. Contratos con los proveedores que han </w:t>
      </w:r>
      <w:r w:rsidR="003945AF" w:rsidRPr="007C09E0">
        <w:rPr>
          <w:rFonts w:ascii="Palatino Linotype" w:eastAsia="Calibri" w:hAnsi="Palatino Linotype" w:cs="Arial"/>
          <w:i/>
          <w:lang w:val="es-ES"/>
        </w:rPr>
        <w:lastRenderedPageBreak/>
        <w:t xml:space="preserve">efectuado las acciones de sanitización de, por lo menos cada semana en los órganos </w:t>
      </w:r>
      <w:proofErr w:type="spellStart"/>
      <w:r w:rsidR="003945AF" w:rsidRPr="007C09E0">
        <w:rPr>
          <w:rFonts w:ascii="Palatino Linotype" w:eastAsia="Calibri" w:hAnsi="Palatino Linotype" w:cs="Arial"/>
          <w:i/>
          <w:lang w:val="es-ES"/>
        </w:rPr>
        <w:t>deconcentrados</w:t>
      </w:r>
      <w:proofErr w:type="spellEnd"/>
      <w:r w:rsidR="003945AF" w:rsidRPr="007C09E0">
        <w:rPr>
          <w:rFonts w:ascii="Palatino Linotype" w:eastAsia="Calibri" w:hAnsi="Palatino Linotype" w:cs="Arial"/>
          <w:i/>
          <w:lang w:val="es-ES"/>
        </w:rPr>
        <w:t xml:space="preserve"> según lo previsto en el acuerdo 14 de 2020 de la Junta General. 4. Horario de labores de los 170 órganos desconcentrados acompañados de las listas de asistencia a esta fecha. 5. Informe de las medidas preventivas establecidas en los órganos desconcentrados para evitar los posibles contagios de COVID-19. 6. De la Dirección de Organización se solicita la documentación con la que se hizo del conocimiento de los vocales municipales y distritales el Acuerdo 28 de la Junta General de 2020 según lo señalado en el punto Cuarto. Agradezco anticipadamente sus atenciones.</w:t>
      </w:r>
      <w:r w:rsidR="007945AD" w:rsidRPr="007C09E0">
        <w:rPr>
          <w:rFonts w:ascii="Palatino Linotype" w:eastAsia="Calibri" w:hAnsi="Palatino Linotype" w:cs="Arial"/>
          <w:i/>
          <w:lang w:val="es-ES"/>
        </w:rPr>
        <w:t>”</w:t>
      </w:r>
    </w:p>
    <w:p w14:paraId="7EEAFC6D" w14:textId="77777777" w:rsidR="006F12E2" w:rsidRPr="007C09E0"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7283DD3C" w:rsidR="00D86BB2" w:rsidRPr="007C09E0"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7C09E0">
        <w:rPr>
          <w:rFonts w:ascii="Palatino Linotype" w:eastAsia="Calibri" w:hAnsi="Palatino Linotype" w:cs="Arial"/>
          <w:b/>
          <w:lang w:val="es-ES"/>
        </w:rPr>
        <w:t>Modalidad de entrega</w:t>
      </w:r>
      <w:r w:rsidRPr="007C09E0">
        <w:rPr>
          <w:rFonts w:ascii="Palatino Linotype" w:eastAsia="Calibri" w:hAnsi="Palatino Linotype" w:cs="Arial"/>
          <w:lang w:val="es-ES"/>
        </w:rPr>
        <w:t xml:space="preserve">: Vía </w:t>
      </w:r>
      <w:r w:rsidR="003945AF" w:rsidRPr="007C09E0">
        <w:rPr>
          <w:rFonts w:ascii="Palatino Linotype" w:eastAsia="Calibri" w:hAnsi="Palatino Linotype" w:cs="Arial"/>
          <w:lang w:val="es-ES"/>
        </w:rPr>
        <w:t>SAIMEX</w:t>
      </w:r>
    </w:p>
    <w:p w14:paraId="17E2E387" w14:textId="77777777" w:rsidR="006F12E2" w:rsidRPr="007C09E0"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18D76F60" w14:textId="1D789089" w:rsidR="003945AF" w:rsidRPr="007C09E0" w:rsidRDefault="003945AF" w:rsidP="002F3C5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C09E0">
        <w:rPr>
          <w:rFonts w:ascii="Palatino Linotype" w:hAnsi="Palatino Linotype" w:cs="Arial"/>
          <w:color w:val="000000" w:themeColor="text1"/>
        </w:rPr>
        <w:t>En fecha diecisiete (17) de febrero de dos mil veintiuno el</w:t>
      </w:r>
      <w:r w:rsidR="000A37AF" w:rsidRPr="007C09E0">
        <w:rPr>
          <w:rFonts w:ascii="Palatino Linotype" w:hAnsi="Palatino Linotype" w:cs="Arial"/>
          <w:color w:val="000000" w:themeColor="text1"/>
        </w:rPr>
        <w:t xml:space="preserve"> </w:t>
      </w:r>
      <w:r w:rsidR="000A37AF" w:rsidRPr="007C09E0">
        <w:rPr>
          <w:rFonts w:ascii="Palatino Linotype" w:hAnsi="Palatino Linotype" w:cs="Arial"/>
          <w:b/>
          <w:color w:val="000000" w:themeColor="text1"/>
        </w:rPr>
        <w:t>SUJETO OBLIGADO</w:t>
      </w:r>
      <w:r w:rsidRPr="007C09E0">
        <w:rPr>
          <w:rFonts w:ascii="Palatino Linotype" w:hAnsi="Palatino Linotype" w:cs="Arial"/>
          <w:color w:val="000000" w:themeColor="text1"/>
        </w:rPr>
        <w:t>, emitió su respuesta a través de los siguientes archivos electrónicos:</w:t>
      </w:r>
    </w:p>
    <w:p w14:paraId="39469ECD" w14:textId="77777777" w:rsidR="00034E62" w:rsidRPr="007C09E0" w:rsidRDefault="00034E62" w:rsidP="00034E62">
      <w:pPr>
        <w:pStyle w:val="Prrafodelista"/>
        <w:tabs>
          <w:tab w:val="left" w:pos="0"/>
        </w:tabs>
        <w:spacing w:line="360" w:lineRule="auto"/>
        <w:ind w:left="0" w:right="49"/>
        <w:jc w:val="both"/>
        <w:rPr>
          <w:rFonts w:ascii="Palatino Linotype" w:hAnsi="Palatino Linotype" w:cs="Arial"/>
          <w:i/>
          <w:color w:val="000000" w:themeColor="text1"/>
        </w:rPr>
      </w:pPr>
    </w:p>
    <w:p w14:paraId="5441D7DF" w14:textId="77777777"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t>IEEM_DO_237_2021.pdf:</w:t>
      </w:r>
      <w:r w:rsidRPr="007C09E0">
        <w:rPr>
          <w:rFonts w:ascii="Palatino Linotype" w:hAnsi="Palatino Linotype" w:cs="Arial"/>
          <w:color w:val="000000" w:themeColor="text1"/>
        </w:rPr>
        <w:t xml:space="preserve"> Que corresponde al oficio IEEM/DO/237/2021, suscrito por el Director de Organización y dirigido a la Titular de la Unidad de Transparencia, mediante el cual emite su respuesta a los requerimientos planteados.</w:t>
      </w:r>
    </w:p>
    <w:p w14:paraId="7D035A27" w14:textId="77777777" w:rsidR="00034E62" w:rsidRPr="007C09E0" w:rsidRDefault="00034E62" w:rsidP="00034E62">
      <w:pPr>
        <w:pStyle w:val="Prrafodelista"/>
        <w:tabs>
          <w:tab w:val="left" w:pos="0"/>
        </w:tabs>
        <w:spacing w:line="360" w:lineRule="auto"/>
        <w:ind w:left="709" w:right="49"/>
        <w:jc w:val="both"/>
        <w:rPr>
          <w:rFonts w:ascii="Palatino Linotype" w:hAnsi="Palatino Linotype" w:cs="Arial"/>
          <w:color w:val="000000" w:themeColor="text1"/>
        </w:rPr>
      </w:pPr>
    </w:p>
    <w:p w14:paraId="04A689B3" w14:textId="77777777"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t>00030_2021_NotificaciónMunicipales.pdf:</w:t>
      </w:r>
      <w:r w:rsidRPr="007C09E0">
        <w:rPr>
          <w:rFonts w:ascii="Palatino Linotype" w:hAnsi="Palatino Linotype" w:cs="Arial"/>
          <w:color w:val="000000" w:themeColor="text1"/>
        </w:rPr>
        <w:t xml:space="preserve"> Que corresponde al correo electrónico mediante el cual se remite la Circular numero 2 emitida por la Secretaria Ejecutiva.</w:t>
      </w:r>
    </w:p>
    <w:p w14:paraId="03FD5180" w14:textId="77777777"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lastRenderedPageBreak/>
        <w:t>00030_2021_NotificaciónDistritales.pdf:</w:t>
      </w:r>
      <w:r w:rsidRPr="007C09E0">
        <w:rPr>
          <w:rFonts w:ascii="Palatino Linotype" w:hAnsi="Palatino Linotype" w:cs="Arial"/>
          <w:color w:val="000000" w:themeColor="text1"/>
        </w:rPr>
        <w:t xml:space="preserve"> Que corresponde al correo electrónico mediante el cual se remite la Circular número 1 emitida por la Secretaria Ejecutiva.</w:t>
      </w:r>
    </w:p>
    <w:p w14:paraId="282C5B31" w14:textId="77777777" w:rsidR="00034E62" w:rsidRPr="007C09E0" w:rsidRDefault="00034E62" w:rsidP="00034E62">
      <w:pPr>
        <w:pStyle w:val="Prrafodelista"/>
        <w:tabs>
          <w:tab w:val="left" w:pos="0"/>
        </w:tabs>
        <w:spacing w:line="360" w:lineRule="auto"/>
        <w:ind w:left="709" w:right="49"/>
        <w:jc w:val="both"/>
        <w:rPr>
          <w:rFonts w:ascii="Palatino Linotype" w:hAnsi="Palatino Linotype" w:cs="Arial"/>
          <w:color w:val="000000" w:themeColor="text1"/>
        </w:rPr>
      </w:pPr>
    </w:p>
    <w:p w14:paraId="48B32969" w14:textId="77777777"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t xml:space="preserve">Acuses.pdf: </w:t>
      </w:r>
      <w:r w:rsidRPr="007C09E0">
        <w:rPr>
          <w:rFonts w:ascii="Palatino Linotype" w:hAnsi="Palatino Linotype" w:cs="Arial"/>
          <w:color w:val="000000" w:themeColor="text1"/>
        </w:rPr>
        <w:t>Que corresponden a acuses de recibo de material de protección sanitaria por parte de servidores públicos electorales.</w:t>
      </w:r>
    </w:p>
    <w:p w14:paraId="1C488D58" w14:textId="77777777" w:rsidR="00034E62" w:rsidRPr="007C09E0" w:rsidRDefault="00034E62" w:rsidP="00034E62">
      <w:pPr>
        <w:pStyle w:val="Prrafodelista"/>
        <w:tabs>
          <w:tab w:val="left" w:pos="0"/>
        </w:tabs>
        <w:spacing w:line="360" w:lineRule="auto"/>
        <w:ind w:left="709" w:right="49"/>
        <w:jc w:val="both"/>
        <w:rPr>
          <w:rFonts w:ascii="Palatino Linotype" w:hAnsi="Palatino Linotype" w:cs="Arial"/>
          <w:color w:val="000000" w:themeColor="text1"/>
        </w:rPr>
      </w:pPr>
    </w:p>
    <w:p w14:paraId="26632789" w14:textId="77777777"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t>RESPUESTA 30-2021 DA.pdf:</w:t>
      </w:r>
      <w:r w:rsidRPr="007C09E0">
        <w:rPr>
          <w:rFonts w:ascii="Palatino Linotype" w:hAnsi="Palatino Linotype" w:cs="Arial"/>
          <w:color w:val="000000" w:themeColor="text1"/>
        </w:rPr>
        <w:t xml:space="preserve"> Que corresponde al oficio IEEM/DA/241/2021 suscrito por el Director de Administración y dirigido a la Titular de la Unidad de Transparencia, mediante el cual la unidad administrativa otorga su respuesta a la solicitud de información.</w:t>
      </w:r>
    </w:p>
    <w:p w14:paraId="44F07FF2" w14:textId="77777777" w:rsidR="00034E62" w:rsidRPr="007C09E0" w:rsidRDefault="00034E62" w:rsidP="00034E62">
      <w:pPr>
        <w:pStyle w:val="Prrafodelista"/>
        <w:tabs>
          <w:tab w:val="left" w:pos="0"/>
        </w:tabs>
        <w:spacing w:line="360" w:lineRule="auto"/>
        <w:ind w:left="709" w:right="49"/>
        <w:jc w:val="both"/>
        <w:rPr>
          <w:rFonts w:ascii="Palatino Linotype" w:hAnsi="Palatino Linotype" w:cs="Arial"/>
          <w:color w:val="000000" w:themeColor="text1"/>
        </w:rPr>
      </w:pPr>
    </w:p>
    <w:p w14:paraId="35BC3D28" w14:textId="59694433" w:rsidR="00034E62" w:rsidRPr="007C09E0" w:rsidRDefault="00034E62" w:rsidP="00034E62">
      <w:pPr>
        <w:pStyle w:val="Prrafodelista"/>
        <w:numPr>
          <w:ilvl w:val="0"/>
          <w:numId w:val="16"/>
        </w:numPr>
        <w:tabs>
          <w:tab w:val="left" w:pos="0"/>
        </w:tabs>
        <w:spacing w:line="360" w:lineRule="auto"/>
        <w:ind w:left="709" w:right="49"/>
        <w:jc w:val="both"/>
        <w:rPr>
          <w:rFonts w:ascii="Palatino Linotype" w:hAnsi="Palatino Linotype" w:cs="Arial"/>
          <w:color w:val="000000" w:themeColor="text1"/>
        </w:rPr>
      </w:pPr>
      <w:r w:rsidRPr="007C09E0">
        <w:rPr>
          <w:rFonts w:ascii="Palatino Linotype" w:hAnsi="Palatino Linotype" w:cs="Arial"/>
          <w:b/>
          <w:color w:val="000000" w:themeColor="text1"/>
        </w:rPr>
        <w:t>OFICIO RESPUESTA 30-2021 UT.pdf:</w:t>
      </w:r>
      <w:r w:rsidRPr="007C09E0">
        <w:rPr>
          <w:rFonts w:ascii="Palatino Linotype" w:hAnsi="Palatino Linotype" w:cs="Arial"/>
          <w:color w:val="000000" w:themeColor="text1"/>
        </w:rPr>
        <w:t xml:space="preserve"> Que corresponde al oficio número IEEM/UT/244/2021, suscrito por la Titular de la Unidad de Transparencia del Sujeto Obligado, mediante el cual se notifica la respuesta emitida, al solicitante.</w:t>
      </w:r>
    </w:p>
    <w:p w14:paraId="140C553E" w14:textId="77777777" w:rsidR="00034E62" w:rsidRPr="007C09E0" w:rsidRDefault="00034E62" w:rsidP="00034E62">
      <w:pPr>
        <w:pStyle w:val="Prrafodelista"/>
        <w:tabs>
          <w:tab w:val="left" w:pos="0"/>
        </w:tabs>
        <w:spacing w:line="360" w:lineRule="auto"/>
        <w:ind w:left="0" w:right="49"/>
        <w:jc w:val="both"/>
        <w:rPr>
          <w:rFonts w:ascii="Palatino Linotype" w:hAnsi="Palatino Linotype" w:cs="Arial"/>
          <w:i/>
          <w:color w:val="000000" w:themeColor="text1"/>
        </w:rPr>
      </w:pPr>
    </w:p>
    <w:p w14:paraId="7F092131" w14:textId="77777777" w:rsidR="00BF7D41" w:rsidRPr="007C09E0" w:rsidRDefault="00B22C27" w:rsidP="00BF7D4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C09E0">
        <w:rPr>
          <w:rFonts w:ascii="Palatino Linotype" w:eastAsia="Times New Roman" w:hAnsi="Palatino Linotype" w:cs="Arial"/>
          <w:color w:val="000000" w:themeColor="text1"/>
          <w:lang w:val="es-ES"/>
        </w:rPr>
        <w:t>En fecha dieciocho (18) de febrero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p>
    <w:p w14:paraId="10735FD7" w14:textId="77777777" w:rsidR="00BF7D41" w:rsidRPr="007C09E0" w:rsidRDefault="00BF7D41" w:rsidP="00BF7D41">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14:paraId="6C48AC87" w14:textId="77777777" w:rsidR="00BF7D41" w:rsidRPr="007C09E0" w:rsidRDefault="00585F00" w:rsidP="00BF7D41">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r w:rsidRPr="007C09E0">
        <w:rPr>
          <w:rStyle w:val="Ttulo2Car"/>
          <w:rFonts w:ascii="Palatino Linotype" w:hAnsi="Palatino Linotype"/>
          <w:b/>
          <w:color w:val="auto"/>
          <w:sz w:val="24"/>
          <w:szCs w:val="24"/>
        </w:rPr>
        <w:t>Acto impugnado</w:t>
      </w:r>
      <w:bookmarkEnd w:id="3"/>
      <w:r w:rsidR="00F95F7E" w:rsidRPr="007C09E0">
        <w:rPr>
          <w:rStyle w:val="Ttulo2Car"/>
          <w:rFonts w:ascii="Palatino Linotype" w:hAnsi="Palatino Linotype"/>
          <w:b/>
          <w:color w:val="000000" w:themeColor="text1"/>
          <w:sz w:val="24"/>
          <w:szCs w:val="24"/>
        </w:rPr>
        <w:t xml:space="preserve">: </w:t>
      </w:r>
      <w:r w:rsidR="00F95F7E" w:rsidRPr="007C09E0">
        <w:rPr>
          <w:rStyle w:val="Ttulo2Car"/>
          <w:rFonts w:ascii="Palatino Linotype" w:hAnsi="Palatino Linotype"/>
          <w:i/>
          <w:color w:val="000000" w:themeColor="text1"/>
          <w:sz w:val="24"/>
          <w:szCs w:val="24"/>
        </w:rPr>
        <w:t>“</w:t>
      </w:r>
      <w:r w:rsidR="00B22C27" w:rsidRPr="007C09E0">
        <w:rPr>
          <w:rStyle w:val="Ttulo2Car"/>
          <w:rFonts w:ascii="Palatino Linotype" w:hAnsi="Palatino Linotype"/>
          <w:i/>
          <w:color w:val="000000" w:themeColor="text1"/>
          <w:sz w:val="24"/>
          <w:szCs w:val="24"/>
        </w:rPr>
        <w:t xml:space="preserve">Se niega la información, se entrega información diferente a la solicitada y se entrega información incompleta. Como en el apartado de Causa del Recurso de Revisión solo permite la elección de una de las diversas opciones del </w:t>
      </w:r>
      <w:r w:rsidR="00B22C27" w:rsidRPr="007C09E0">
        <w:rPr>
          <w:rStyle w:val="Ttulo2Car"/>
          <w:rFonts w:ascii="Palatino Linotype" w:hAnsi="Palatino Linotype"/>
          <w:i/>
          <w:color w:val="000000" w:themeColor="text1"/>
          <w:sz w:val="24"/>
          <w:szCs w:val="24"/>
        </w:rPr>
        <w:lastRenderedPageBreak/>
        <w:t>artículo 179 de la Ley de Transparencia Local, se elige la de entrega de información incompleta.</w:t>
      </w:r>
      <w:bookmarkEnd w:id="74"/>
      <w:r w:rsidRPr="007C09E0">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7C09E0">
        <w:rPr>
          <w:rFonts w:ascii="Palatino Linotype" w:hAnsi="Palatino Linotype"/>
          <w:i/>
          <w:color w:val="000000" w:themeColor="text1"/>
        </w:rPr>
        <w:t xml:space="preserve"> </w:t>
      </w:r>
      <w:bookmarkStart w:id="75" w:name="_Toc466982515"/>
      <w:bookmarkStart w:id="76" w:name="_Toc27589209"/>
      <w:bookmarkStart w:id="77" w:name="_Toc29395023"/>
      <w:bookmarkStart w:id="78" w:name="_Toc29481468"/>
      <w:bookmarkStart w:id="79" w:name="_Toc33113912"/>
      <w:bookmarkStart w:id="80" w:name="_Toc33643060"/>
      <w:bookmarkStart w:id="81" w:name="_Toc33724992"/>
      <w:bookmarkStart w:id="82" w:name="_Toc33726435"/>
      <w:bookmarkStart w:id="83" w:name="_Toc34157663"/>
      <w:bookmarkStart w:id="84" w:name="_Toc35003616"/>
      <w:bookmarkStart w:id="85" w:name="_Toc35535692"/>
      <w:bookmarkStart w:id="86" w:name="_Toc52971950"/>
      <w:bookmarkStart w:id="87" w:name="_Toc52996699"/>
      <w:bookmarkStart w:id="88" w:name="_Toc54138947"/>
      <w:bookmarkStart w:id="89" w:name="_Toc54267071"/>
      <w:bookmarkStart w:id="90" w:name="_Toc61462045"/>
      <w:bookmarkStart w:id="91" w:name="_Toc62081312"/>
      <w:bookmarkStart w:id="92" w:name="_Toc62765905"/>
      <w:bookmarkStart w:id="93" w:name="_Toc63932066"/>
      <w:bookmarkStart w:id="94" w:name="_Toc65793607"/>
      <w:bookmarkStart w:id="95" w:name="_Toc66973887"/>
      <w:bookmarkStart w:id="96" w:name="_Toc66974016"/>
      <w:bookmarkStart w:id="97" w:name="_Toc66979492"/>
      <w:bookmarkStart w:id="98" w:name="_Toc66998019"/>
      <w:bookmarkStart w:id="99" w:name="_Toc66998081"/>
      <w:bookmarkStart w:id="100" w:name="_Toc471908127"/>
      <w:bookmarkStart w:id="101" w:name="_Toc491791301"/>
      <w:bookmarkStart w:id="102" w:name="_Toc496726171"/>
      <w:bookmarkStart w:id="103" w:name="_Toc497242135"/>
      <w:bookmarkStart w:id="104" w:name="_Toc497292518"/>
      <w:bookmarkStart w:id="105" w:name="_Toc498503717"/>
      <w:bookmarkStart w:id="106" w:name="_Toc499568661"/>
      <w:bookmarkStart w:id="107" w:name="_Toc499568694"/>
      <w:bookmarkStart w:id="108" w:name="_Toc499665453"/>
      <w:bookmarkStart w:id="109" w:name="_Toc499729820"/>
      <w:bookmarkStart w:id="110" w:name="_Toc499835025"/>
      <w:bookmarkStart w:id="111" w:name="_Toc499835836"/>
      <w:bookmarkStart w:id="112" w:name="_Toc499835859"/>
      <w:bookmarkStart w:id="113" w:name="_Toc500264538"/>
      <w:bookmarkStart w:id="114" w:name="_Toc503290276"/>
      <w:bookmarkStart w:id="115" w:name="_Toc524009638"/>
      <w:bookmarkStart w:id="116" w:name="_Toc524009673"/>
      <w:bookmarkStart w:id="117" w:name="_Toc524602721"/>
      <w:bookmarkStart w:id="118" w:name="_Toc526365280"/>
      <w:bookmarkStart w:id="119" w:name="_Toc526365338"/>
      <w:bookmarkStart w:id="120" w:name="_Toc530067665"/>
      <w:bookmarkStart w:id="121" w:name="_Toc530067693"/>
      <w:bookmarkStart w:id="122" w:name="_Toc530067940"/>
      <w:bookmarkStart w:id="123" w:name="_Toc530590421"/>
      <w:bookmarkStart w:id="124" w:name="_Toc530593952"/>
      <w:bookmarkStart w:id="125" w:name="_Toc531190249"/>
      <w:bookmarkStart w:id="126" w:name="_Toc531190296"/>
      <w:bookmarkStart w:id="127" w:name="_Toc534908209"/>
      <w:bookmarkStart w:id="128" w:name="_Toc534909345"/>
      <w:bookmarkStart w:id="129" w:name="_Toc535353306"/>
      <w:bookmarkStart w:id="130" w:name="_Toc535353792"/>
      <w:bookmarkStart w:id="131" w:name="_Toc18436352"/>
      <w:bookmarkStart w:id="132" w:name="_Toc18436386"/>
      <w:bookmarkStart w:id="133" w:name="_Toc18513478"/>
      <w:bookmarkStart w:id="134" w:name="_Toc18513504"/>
      <w:bookmarkStart w:id="135" w:name="_Toc18606802"/>
      <w:bookmarkStart w:id="136" w:name="_Toc19723537"/>
      <w:bookmarkStart w:id="137" w:name="_Toc20322796"/>
      <w:bookmarkStart w:id="138" w:name="_Toc20323053"/>
      <w:bookmarkStart w:id="139" w:name="_Toc20323182"/>
      <w:bookmarkStart w:id="140" w:name="_Toc20420592"/>
      <w:bookmarkStart w:id="141" w:name="_Toc20421580"/>
      <w:bookmarkStart w:id="142" w:name="_Toc21027317"/>
      <w:bookmarkStart w:id="143" w:name="_Toc22660653"/>
      <w:bookmarkStart w:id="144" w:name="_Toc22811624"/>
      <w:bookmarkStart w:id="145"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Pr="007C09E0"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5F87CFFD" w:rsidR="00585F00" w:rsidRPr="007C09E0" w:rsidRDefault="00585F00" w:rsidP="00BF7D41">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46" w:name="_Toc68785282"/>
      <w:r w:rsidRPr="007C09E0">
        <w:rPr>
          <w:rStyle w:val="Ttulo2Car"/>
          <w:rFonts w:ascii="Palatino Linotype" w:hAnsi="Palatino Linotype"/>
          <w:b/>
          <w:color w:val="auto"/>
          <w:sz w:val="24"/>
          <w:szCs w:val="24"/>
        </w:rPr>
        <w:t>Razones</w:t>
      </w:r>
      <w:r w:rsidRPr="007C09E0">
        <w:rPr>
          <w:rStyle w:val="Ttulo2Car"/>
          <w:rFonts w:ascii="Palatino Linotype" w:hAnsi="Palatino Linotype"/>
          <w:b/>
          <w:color w:val="000000" w:themeColor="text1"/>
          <w:sz w:val="24"/>
          <w:szCs w:val="24"/>
        </w:rPr>
        <w:t xml:space="preserve"> o Motivos de inconformidad:</w:t>
      </w:r>
      <w:bookmarkEnd w:id="75"/>
      <w:bookmarkEnd w:id="146"/>
      <w:r w:rsidRPr="007C09E0">
        <w:rPr>
          <w:rFonts w:ascii="Palatino Linotype" w:hAnsi="Palatino Linotype"/>
          <w:b/>
          <w:color w:val="000000" w:themeColor="text1"/>
        </w:rPr>
        <w:t xml:space="preserve"> </w:t>
      </w:r>
      <w:r w:rsidRPr="007C09E0">
        <w:rPr>
          <w:rFonts w:ascii="Palatino Linotype" w:hAnsi="Palatino Linotype"/>
          <w:i/>
          <w:color w:val="000000" w:themeColor="text1"/>
        </w:rPr>
        <w:t>“</w:t>
      </w:r>
      <w:r w:rsidR="00B22C27" w:rsidRPr="007C09E0">
        <w:rPr>
          <w:rFonts w:ascii="Palatino Linotype" w:hAnsi="Palatino Linotype"/>
          <w:i/>
          <w:color w:val="000000" w:themeColor="text1"/>
        </w:rPr>
        <w:t xml:space="preserve">Del punto 1. Contratos de compras relacionadas con la adquisición de equipo de protección para el personal de los órganos desconcentrados, de forma enunciativa, más no limitativa: tapabocas, caretas, geles </w:t>
      </w:r>
      <w:proofErr w:type="spellStart"/>
      <w:r w:rsidR="00B22C27" w:rsidRPr="007C09E0">
        <w:rPr>
          <w:rFonts w:ascii="Palatino Linotype" w:hAnsi="Palatino Linotype"/>
          <w:i/>
          <w:color w:val="000000" w:themeColor="text1"/>
        </w:rPr>
        <w:t>antibacteriales</w:t>
      </w:r>
      <w:proofErr w:type="spellEnd"/>
      <w:r w:rsidR="00B22C27" w:rsidRPr="007C09E0">
        <w:rPr>
          <w:rFonts w:ascii="Palatino Linotype" w:hAnsi="Palatino Linotype"/>
          <w:i/>
          <w:color w:val="000000" w:themeColor="text1"/>
        </w:rPr>
        <w:t xml:space="preserve">, tapetes sanitizantes, termómetros, </w:t>
      </w:r>
      <w:proofErr w:type="spellStart"/>
      <w:r w:rsidR="00B22C27" w:rsidRPr="007C09E0">
        <w:rPr>
          <w:rFonts w:ascii="Palatino Linotype" w:hAnsi="Palatino Linotype"/>
          <w:i/>
          <w:color w:val="000000" w:themeColor="text1"/>
        </w:rPr>
        <w:t>etc</w:t>
      </w:r>
      <w:proofErr w:type="spellEnd"/>
      <w:r w:rsidR="00B22C27" w:rsidRPr="007C09E0">
        <w:rPr>
          <w:rFonts w:ascii="Palatino Linotype" w:hAnsi="Palatino Linotype"/>
          <w:i/>
          <w:color w:val="000000" w:themeColor="text1"/>
        </w:rPr>
        <w:t xml:space="preserve">, se limita a informar que fue compra directa y no se celebró ningún contrato, es decir, se niega a entregar la información solicitada. Del punto 2. Acuses de recibido del material sanitizante y del equipo de protección del personal de los 170 órganos desconcentrados del IEEM a esta fecha. Se precisa que se remiten en PDF, los acuses de recibo del equipo de protección entregado a los 170 órganos desconcentrados. Del análisis del archivo denominado Acuses.pdf se aprecian diversas fechas correspondientes a FEBRERO 2021, esporádicos acuses son del 18 de enero de 2021 bajo el concepto de Gel para manos dispensador de 1000 ml. Como se puede notar en la solicitud se requirió la información a la fecha de la solicitud, es decir, el 26 de enero de 2021, por ende, se entrega información que no corresponde con lo solicitado. Del punto 3. Contratos con los proveedores que han efectuado las acciones de sanitización de, por lo menos cada semana en los órganos desconcentrados según lo previsto en el acuerdo 14 de 2020 de la Junta General. El sujeto obligado informa que: “No se ha contratado ningún proveedor para efectuar acciones de “sanitización”, sino que los espacios que ocupan los Órganos Desconcentrados se limpian y desinfectan con el lineamiento de “Limpieza y desinfección de espacios comunitarios durante la </w:t>
      </w:r>
      <w:r w:rsidR="00B22C27" w:rsidRPr="007C09E0">
        <w:rPr>
          <w:rFonts w:ascii="Palatino Linotype" w:hAnsi="Palatino Linotype"/>
          <w:i/>
          <w:color w:val="000000" w:themeColor="text1"/>
        </w:rPr>
        <w:lastRenderedPageBreak/>
        <w:t xml:space="preserve">pandemia de Sars-CoV-2”, emitidos por la Secretaría de Salud Federal...” (sic) situación que no está prevista en el Protocolo del acuerdo 14 de 2020 de la Junta General, ni en la actualización del mismo, bajo el acuerdo 28 de 2020 de la Junta General, por lo que, se niega a entregar la información. Del punto 4. Horario de labores de los 170 órganos desconcentrados acompañados de las listas de asistencia a esta fecha. El Director de Administración precisa que el horario de labores se ajusta al Protocolo del acuerdo 14 de 2020 y actualizado con el acuerdo 28 de 2020 y que no se cuenta con listas de asistencia. Sin embargo, como se puede leer en la página 7 del acuerdo 14 de 2020 de la Junta General disponible en https://www.ieem.org.mx/transparencia2/pdf/fraccionVI/jungen/2020/Ac_20/jg_acu14_20.pdf, se precisa lo siguiente en Semáforo rojo: “Únicamente podrá permanecer en las instalaciones el personal mínimo indispensable, cuya naturaleza sea esencial, excepcional, que su actividad no pueda desarrollarse por medios tecnológicos. Por lo que, su permanencia será mínima, sin que exceda de tres horas. Para lo que, se deberá justificar su asistencia mediante comunicación electrónica a la Dirección de Administración por parte del titular del área correspondiente”, por lo antes señalado, debe existir un registro de asistencia, la cual se informa mediante comunicación electrónica a la Dirección de Administración, por lo tanto, se vuelve a negar la información. Finalmente, del punto 6. De la Dirección de Organización se solicitó la documentación con la que se hizo del conocimiento de los vocales municipales y distritales el Acuerdo 28 de la Junta General de 2020, según lo señalado en el punto Cuarto. Adicional a la respuesta emitida por el Director de Organización se remiten dos archivos 00030_2021_NotificaciónMunicipales.pdf </w:t>
      </w:r>
      <w:r w:rsidR="00B22C27" w:rsidRPr="007C09E0">
        <w:rPr>
          <w:rFonts w:ascii="Palatino Linotype" w:hAnsi="Palatino Linotype"/>
          <w:i/>
          <w:color w:val="000000" w:themeColor="text1"/>
        </w:rPr>
        <w:lastRenderedPageBreak/>
        <w:t>00030_2021_NotificaciónDistritales.pdf donde se aprecian correos electrónicos de la Dirección de Organización a las cuentas institucionales de las juntas distritales y municipales, destacando como destinatarios a las Presidentas y Presidentes de los Consejos Municipales Electorales y a las Presidentas y Presidentes de los Consejos Distritales Electorales, partiendo que el punto CUARTO del acuerdo 28 de 2020 de la Junta General señala: “La DO deberá hacer del conocimiento de los órganos desconcentrados del IEEM, una vez que sean instalados, el presente acuerdo, así como proveer lo necesario para su aplicación en los mismos” y de acuerdo con el propio Instituto Electoral del Estado de México considera como Órganos desconcentrados a las Juntas y los Consejos Distritales y Municipales que se integran para cada proceso electoral, con dicha información no se da cumplimiento al punto CUARTO, pues se omitió entregar la información a los vocales de organización y capacitación de las Juntas Distritales y a los vocales de organización de las Juntas Municipales, además, tampoco se adjunta información de que se haya informado a los consejeros de los Consejos Distritales y Municipales, es decir, se entrega la información incompleta, no obstante, mi interés solamente estriba en lo que se refiere a los vocales distritales y municipales. Por lo antes señalado, agradecería a la Comisionada o al Comisionado que deba resolver el presente recurso, a que se revoque la respuesta otorgada por el órgano autónomo y se ordene la entrega de lo solicitado en sus términos.</w:t>
      </w:r>
      <w:r w:rsidRPr="007C09E0">
        <w:rPr>
          <w:rFonts w:ascii="Palatino Linotype" w:hAnsi="Palatino Linotype"/>
          <w:i/>
          <w:color w:val="000000" w:themeColor="text1"/>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7C09E0">
        <w:rPr>
          <w:rFonts w:ascii="Palatino Linotype" w:hAnsi="Palatino Linotype"/>
          <w:i/>
          <w:color w:val="000000" w:themeColor="text1"/>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96CE205" w14:textId="77777777" w:rsidR="00EB781A" w:rsidRPr="007C09E0" w:rsidRDefault="00EB781A" w:rsidP="00EB781A">
      <w:pPr>
        <w:rPr>
          <w:rFonts w:ascii="Palatino Linotype" w:hAnsi="Palatino Linotype"/>
          <w:lang w:val="es-MX" w:eastAsia="en-US"/>
        </w:rPr>
      </w:pPr>
    </w:p>
    <w:p w14:paraId="2A36D9BD" w14:textId="50C4B959" w:rsidR="00034A1F" w:rsidRPr="007C09E0" w:rsidRDefault="00034A1F" w:rsidP="003E07DD">
      <w:pPr>
        <w:pStyle w:val="Prrafodelista"/>
        <w:numPr>
          <w:ilvl w:val="0"/>
          <w:numId w:val="1"/>
        </w:numPr>
        <w:spacing w:before="240" w:after="240" w:line="360" w:lineRule="auto"/>
        <w:ind w:left="0" w:firstLine="0"/>
        <w:jc w:val="both"/>
        <w:rPr>
          <w:rFonts w:ascii="Palatino Linotype" w:hAnsi="Palatino Linotype"/>
          <w:i/>
        </w:rPr>
      </w:pPr>
      <w:r w:rsidRPr="007C09E0">
        <w:rPr>
          <w:rFonts w:ascii="Palatino Linotype" w:eastAsia="Calibri" w:hAnsi="Palatino Linotype" w:cs="Arial"/>
          <w:lang w:val="es-ES"/>
        </w:rPr>
        <w:t>El Comisionado Ponente con fundamento en lo dispuesto por el artículo 185 fracción II de la</w:t>
      </w:r>
      <w:r w:rsidR="003364ED" w:rsidRPr="007C09E0">
        <w:rPr>
          <w:rFonts w:ascii="Palatino Linotype" w:eastAsia="Calibri" w:hAnsi="Palatino Linotype" w:cs="Arial"/>
          <w:lang w:val="es-ES"/>
        </w:rPr>
        <w:t xml:space="preserve"> ley de la materia, a través de</w:t>
      </w:r>
      <w:r w:rsidRPr="007C09E0">
        <w:rPr>
          <w:rFonts w:ascii="Palatino Linotype" w:eastAsia="Calibri" w:hAnsi="Palatino Linotype" w:cs="Arial"/>
          <w:lang w:val="es-ES"/>
        </w:rPr>
        <w:t xml:space="preserve">l acuerdo de admisión de fecha </w:t>
      </w:r>
      <w:r w:rsidR="00B22C27" w:rsidRPr="007C09E0">
        <w:rPr>
          <w:rFonts w:ascii="Palatino Linotype" w:eastAsia="Calibri" w:hAnsi="Palatino Linotype" w:cs="Arial"/>
          <w:lang w:val="es-ES"/>
        </w:rPr>
        <w:lastRenderedPageBreak/>
        <w:t>veintidós</w:t>
      </w:r>
      <w:r w:rsidR="00AD6559" w:rsidRPr="007C09E0">
        <w:rPr>
          <w:rFonts w:ascii="Palatino Linotype" w:eastAsia="Calibri" w:hAnsi="Palatino Linotype" w:cs="Arial"/>
          <w:lang w:val="es-ES"/>
        </w:rPr>
        <w:t xml:space="preserve"> </w:t>
      </w:r>
      <w:r w:rsidR="007B002D" w:rsidRPr="007C09E0">
        <w:rPr>
          <w:rFonts w:ascii="Palatino Linotype" w:eastAsia="Calibri" w:hAnsi="Palatino Linotype" w:cs="Arial"/>
          <w:lang w:val="es-ES"/>
        </w:rPr>
        <w:t>(</w:t>
      </w:r>
      <w:r w:rsidR="00B22C27" w:rsidRPr="007C09E0">
        <w:rPr>
          <w:rFonts w:ascii="Palatino Linotype" w:eastAsia="Calibri" w:hAnsi="Palatino Linotype" w:cs="Arial"/>
          <w:lang w:val="es-ES"/>
        </w:rPr>
        <w:t>22</w:t>
      </w:r>
      <w:r w:rsidR="0002415E" w:rsidRPr="007C09E0">
        <w:rPr>
          <w:rFonts w:ascii="Palatino Linotype" w:eastAsia="Calibri" w:hAnsi="Palatino Linotype" w:cs="Arial"/>
          <w:lang w:val="es-ES"/>
        </w:rPr>
        <w:t xml:space="preserve">) </w:t>
      </w:r>
      <w:r w:rsidRPr="007C09E0">
        <w:rPr>
          <w:rFonts w:ascii="Palatino Linotype" w:eastAsia="Calibri" w:hAnsi="Palatino Linotype" w:cs="Arial"/>
          <w:lang w:val="es-ES"/>
        </w:rPr>
        <w:t xml:space="preserve">de </w:t>
      </w:r>
      <w:r w:rsidR="002B2F4C" w:rsidRPr="007C09E0">
        <w:rPr>
          <w:rFonts w:ascii="Palatino Linotype" w:eastAsia="Calibri" w:hAnsi="Palatino Linotype" w:cs="Arial"/>
          <w:lang w:val="es-ES"/>
        </w:rPr>
        <w:t>febrer</w:t>
      </w:r>
      <w:r w:rsidR="00AD6559" w:rsidRPr="007C09E0">
        <w:rPr>
          <w:rFonts w:ascii="Palatino Linotype" w:eastAsia="Calibri" w:hAnsi="Palatino Linotype" w:cs="Arial"/>
          <w:lang w:val="es-ES"/>
        </w:rPr>
        <w:t>o</w:t>
      </w:r>
      <w:r w:rsidRPr="007C09E0">
        <w:rPr>
          <w:rFonts w:ascii="Palatino Linotype" w:eastAsia="Calibri" w:hAnsi="Palatino Linotype" w:cs="Arial"/>
          <w:lang w:val="es-ES"/>
        </w:rPr>
        <w:t xml:space="preserve"> del año en curso, puso a disposición de las partes </w:t>
      </w:r>
      <w:r w:rsidR="00C93405" w:rsidRPr="007C09E0">
        <w:rPr>
          <w:rFonts w:ascii="Palatino Linotype" w:eastAsia="Calibri" w:hAnsi="Palatino Linotype" w:cs="Arial"/>
          <w:lang w:val="es-ES"/>
        </w:rPr>
        <w:t>e</w:t>
      </w:r>
      <w:r w:rsidRPr="007C09E0">
        <w:rPr>
          <w:rFonts w:ascii="Palatino Linotype" w:eastAsia="Calibri" w:hAnsi="Palatino Linotype" w:cs="Arial"/>
          <w:lang w:val="es-ES"/>
        </w:rPr>
        <w:t xml:space="preserve">l expediente electrónico </w:t>
      </w:r>
      <w:r w:rsidRPr="007C09E0">
        <w:rPr>
          <w:rFonts w:ascii="Palatino Linotype" w:eastAsia="Calibri" w:hAnsi="Palatino Linotype" w:cs="Arial"/>
        </w:rPr>
        <w:t xml:space="preserve">vía </w:t>
      </w:r>
      <w:r w:rsidRPr="007C09E0">
        <w:rPr>
          <w:rFonts w:ascii="Palatino Linotype" w:eastAsia="Calibri" w:hAnsi="Palatino Linotype" w:cs="Arial"/>
          <w:b/>
          <w:lang w:val="es-ES"/>
        </w:rPr>
        <w:t xml:space="preserve">SAIMEX </w:t>
      </w:r>
      <w:r w:rsidRPr="007C09E0">
        <w:rPr>
          <w:rFonts w:ascii="Palatino Linotype" w:eastAsia="Calibri" w:hAnsi="Palatino Linotype" w:cs="Arial"/>
          <w:lang w:val="es-ES"/>
        </w:rPr>
        <w:t>a efecto de que en un plazo máximo de siete días manifestaran</w:t>
      </w:r>
      <w:r w:rsidR="005E77E6" w:rsidRPr="007C09E0">
        <w:rPr>
          <w:rFonts w:ascii="Palatino Linotype" w:eastAsia="Calibri" w:hAnsi="Palatino Linotype" w:cs="Arial"/>
          <w:lang w:val="es-ES"/>
        </w:rPr>
        <w:t xml:space="preserve"> lo que a su derecho conviniera</w:t>
      </w:r>
      <w:r w:rsidRPr="007C09E0">
        <w:rPr>
          <w:rFonts w:ascii="Palatino Linotype" w:eastAsia="Calibri" w:hAnsi="Palatino Linotype" w:cs="Arial"/>
          <w:lang w:val="es-ES"/>
        </w:rPr>
        <w:t xml:space="preserve">, ofrecieran pruebas y alegatos según corresponda a los casos concretos, </w:t>
      </w:r>
      <w:r w:rsidR="00FA448D" w:rsidRPr="007C09E0">
        <w:rPr>
          <w:rFonts w:ascii="Palatino Linotype" w:eastAsia="Calibri" w:hAnsi="Palatino Linotype" w:cs="Arial"/>
          <w:lang w:val="es-ES"/>
        </w:rPr>
        <w:t>y</w:t>
      </w:r>
      <w:r w:rsidRPr="007C09E0">
        <w:rPr>
          <w:rFonts w:ascii="Palatino Linotype" w:eastAsia="Calibri" w:hAnsi="Palatino Linotype" w:cs="Arial"/>
          <w:lang w:val="es-ES"/>
        </w:rPr>
        <w:t xml:space="preserve"> el </w:t>
      </w:r>
      <w:r w:rsidRPr="007C09E0">
        <w:rPr>
          <w:rFonts w:ascii="Palatino Linotype" w:eastAsia="Calibri" w:hAnsi="Palatino Linotype" w:cs="Arial"/>
          <w:b/>
          <w:lang w:val="es-ES"/>
        </w:rPr>
        <w:t>SUJETO OBLIGADO</w:t>
      </w:r>
      <w:r w:rsidRPr="007C09E0">
        <w:rPr>
          <w:rFonts w:ascii="Palatino Linotype" w:eastAsia="Calibri" w:hAnsi="Palatino Linotype" w:cs="Arial"/>
          <w:lang w:val="es-ES"/>
        </w:rPr>
        <w:t xml:space="preserve"> presentará el Informe Justificado procedente.</w:t>
      </w:r>
    </w:p>
    <w:p w14:paraId="2DD17769" w14:textId="77777777" w:rsidR="00941E97" w:rsidRPr="007C09E0" w:rsidRDefault="00941E97" w:rsidP="00941E97">
      <w:pPr>
        <w:pStyle w:val="Prrafodelista"/>
        <w:spacing w:before="240" w:after="240" w:line="360" w:lineRule="auto"/>
        <w:ind w:left="0"/>
        <w:jc w:val="both"/>
        <w:rPr>
          <w:rFonts w:ascii="Palatino Linotype" w:hAnsi="Palatino Linotype"/>
          <w:i/>
        </w:rPr>
      </w:pPr>
    </w:p>
    <w:p w14:paraId="50900992" w14:textId="0FB4BAE1" w:rsidR="00A16550" w:rsidRPr="007C09E0" w:rsidRDefault="00B51D0F" w:rsidP="003E07DD">
      <w:pPr>
        <w:pStyle w:val="Prrafodelista"/>
        <w:numPr>
          <w:ilvl w:val="0"/>
          <w:numId w:val="1"/>
        </w:numPr>
        <w:spacing w:before="240" w:after="240" w:line="360" w:lineRule="auto"/>
        <w:ind w:left="0" w:firstLine="0"/>
        <w:jc w:val="both"/>
        <w:rPr>
          <w:rFonts w:ascii="Palatino Linotype" w:hAnsi="Palatino Linotype"/>
        </w:rPr>
      </w:pPr>
      <w:r w:rsidRPr="007C09E0">
        <w:rPr>
          <w:rFonts w:ascii="Palatino Linotype" w:hAnsi="Palatino Linotype"/>
          <w:color w:val="000000"/>
        </w:rPr>
        <w:t xml:space="preserve">El </w:t>
      </w:r>
      <w:r w:rsidR="00121480" w:rsidRPr="007C09E0">
        <w:rPr>
          <w:rFonts w:ascii="Palatino Linotype" w:hAnsi="Palatino Linotype"/>
          <w:b/>
          <w:color w:val="000000"/>
        </w:rPr>
        <w:t>SUJETO OBLIGADO</w:t>
      </w:r>
      <w:r w:rsidR="0002415E" w:rsidRPr="007C09E0">
        <w:rPr>
          <w:rFonts w:ascii="Palatino Linotype" w:hAnsi="Palatino Linotype"/>
          <w:color w:val="000000"/>
        </w:rPr>
        <w:t xml:space="preserve"> </w:t>
      </w:r>
      <w:r w:rsidR="003F7523" w:rsidRPr="007C09E0">
        <w:rPr>
          <w:rFonts w:ascii="Palatino Linotype" w:hAnsi="Palatino Linotype"/>
          <w:color w:val="000000"/>
        </w:rPr>
        <w:t xml:space="preserve">en fecha </w:t>
      </w:r>
      <w:r w:rsidR="00A16550" w:rsidRPr="007C09E0">
        <w:rPr>
          <w:rFonts w:ascii="Palatino Linotype" w:hAnsi="Palatino Linotype"/>
          <w:color w:val="000000"/>
        </w:rPr>
        <w:t>cuatro</w:t>
      </w:r>
      <w:r w:rsidR="00AD6559" w:rsidRPr="007C09E0">
        <w:rPr>
          <w:rFonts w:ascii="Palatino Linotype" w:hAnsi="Palatino Linotype"/>
          <w:color w:val="000000"/>
        </w:rPr>
        <w:t xml:space="preserve"> (</w:t>
      </w:r>
      <w:r w:rsidR="00A16550" w:rsidRPr="007C09E0">
        <w:rPr>
          <w:rFonts w:ascii="Palatino Linotype" w:hAnsi="Palatino Linotype"/>
          <w:color w:val="000000"/>
        </w:rPr>
        <w:t>04</w:t>
      </w:r>
      <w:r w:rsidR="003F7523" w:rsidRPr="007C09E0">
        <w:rPr>
          <w:rFonts w:ascii="Palatino Linotype" w:hAnsi="Palatino Linotype"/>
          <w:color w:val="000000"/>
        </w:rPr>
        <w:t xml:space="preserve">) de </w:t>
      </w:r>
      <w:r w:rsidR="00A16550" w:rsidRPr="007C09E0">
        <w:rPr>
          <w:rFonts w:ascii="Palatino Linotype" w:hAnsi="Palatino Linotype"/>
          <w:color w:val="000000"/>
        </w:rPr>
        <w:t>marzo</w:t>
      </w:r>
      <w:r w:rsidR="003F7523" w:rsidRPr="007C09E0">
        <w:rPr>
          <w:rFonts w:ascii="Palatino Linotype" w:hAnsi="Palatino Linotype"/>
          <w:color w:val="000000"/>
        </w:rPr>
        <w:t xml:space="preserve"> del año </w:t>
      </w:r>
      <w:proofErr w:type="gramStart"/>
      <w:r w:rsidR="001145E8" w:rsidRPr="007C09E0">
        <w:rPr>
          <w:rFonts w:ascii="Palatino Linotype" w:hAnsi="Palatino Linotype"/>
          <w:color w:val="000000"/>
        </w:rPr>
        <w:t>dos mil veint</w:t>
      </w:r>
      <w:r w:rsidR="00AD6559" w:rsidRPr="007C09E0">
        <w:rPr>
          <w:rFonts w:ascii="Palatino Linotype" w:hAnsi="Palatino Linotype"/>
          <w:color w:val="000000"/>
        </w:rPr>
        <w:t>iuno</w:t>
      </w:r>
      <w:proofErr w:type="gramEnd"/>
      <w:r w:rsidR="003F7523" w:rsidRPr="007C09E0">
        <w:rPr>
          <w:rFonts w:ascii="Palatino Linotype" w:hAnsi="Palatino Linotype"/>
          <w:color w:val="000000"/>
        </w:rPr>
        <w:t xml:space="preserve">, rindió el </w:t>
      </w:r>
      <w:r w:rsidR="00101FA5" w:rsidRPr="007C09E0">
        <w:rPr>
          <w:rFonts w:ascii="Palatino Linotype" w:hAnsi="Palatino Linotype"/>
          <w:color w:val="000000"/>
        </w:rPr>
        <w:t>informe ju</w:t>
      </w:r>
      <w:r w:rsidR="00DE3B19" w:rsidRPr="007C09E0">
        <w:rPr>
          <w:rFonts w:ascii="Palatino Linotype" w:hAnsi="Palatino Linotype"/>
          <w:color w:val="000000"/>
        </w:rPr>
        <w:t>stificado</w:t>
      </w:r>
      <w:r w:rsidR="003F7523" w:rsidRPr="007C09E0">
        <w:rPr>
          <w:rFonts w:ascii="Palatino Linotype" w:hAnsi="Palatino Linotype"/>
          <w:color w:val="000000"/>
        </w:rPr>
        <w:t xml:space="preserve"> correspondiente, mismo que por </w:t>
      </w:r>
      <w:r w:rsidR="00A16550" w:rsidRPr="007C09E0">
        <w:rPr>
          <w:rFonts w:ascii="Palatino Linotype" w:hAnsi="Palatino Linotype"/>
          <w:color w:val="000000"/>
        </w:rPr>
        <w:t>a</w:t>
      </w:r>
      <w:r w:rsidR="00862B8C" w:rsidRPr="007C09E0">
        <w:rPr>
          <w:rFonts w:ascii="Palatino Linotype" w:hAnsi="Palatino Linotype"/>
          <w:color w:val="000000"/>
        </w:rPr>
        <w:t>bonar elementos novedosos</w:t>
      </w:r>
      <w:r w:rsidR="00A16550" w:rsidRPr="007C09E0">
        <w:rPr>
          <w:rFonts w:ascii="Palatino Linotype" w:hAnsi="Palatino Linotype"/>
          <w:color w:val="000000"/>
        </w:rPr>
        <w:t xml:space="preserve"> </w:t>
      </w:r>
      <w:r w:rsidR="00862B8C" w:rsidRPr="007C09E0">
        <w:rPr>
          <w:rFonts w:ascii="Palatino Linotype" w:hAnsi="Palatino Linotype"/>
          <w:color w:val="000000"/>
        </w:rPr>
        <w:t>a la respuesta inicialmente otorgada</w:t>
      </w:r>
      <w:r w:rsidR="003F7523" w:rsidRPr="007C09E0">
        <w:rPr>
          <w:rFonts w:ascii="Palatino Linotype" w:hAnsi="Palatino Linotype"/>
          <w:color w:val="000000"/>
        </w:rPr>
        <w:t xml:space="preserve">, </w:t>
      </w:r>
      <w:r w:rsidR="00A16550" w:rsidRPr="007C09E0">
        <w:rPr>
          <w:rFonts w:ascii="Palatino Linotype" w:hAnsi="Palatino Linotype"/>
          <w:color w:val="000000"/>
        </w:rPr>
        <w:t xml:space="preserve">se puso </w:t>
      </w:r>
      <w:r w:rsidR="003F7523" w:rsidRPr="007C09E0">
        <w:rPr>
          <w:rFonts w:ascii="Palatino Linotype" w:hAnsi="Palatino Linotype"/>
          <w:color w:val="000000"/>
        </w:rPr>
        <w:t>a disposición del hoy recurrente</w:t>
      </w:r>
      <w:r w:rsidR="00862B8C" w:rsidRPr="007C09E0">
        <w:rPr>
          <w:rFonts w:ascii="Palatino Linotype" w:hAnsi="Palatino Linotype"/>
          <w:color w:val="000000"/>
        </w:rPr>
        <w:t xml:space="preserve"> mediante acuerdo de fecha dieciséis</w:t>
      </w:r>
      <w:r w:rsidR="00A16550" w:rsidRPr="007C09E0">
        <w:rPr>
          <w:rFonts w:ascii="Palatino Linotype" w:hAnsi="Palatino Linotype"/>
          <w:color w:val="000000"/>
        </w:rPr>
        <w:t xml:space="preserve"> (</w:t>
      </w:r>
      <w:r w:rsidR="00862B8C" w:rsidRPr="007C09E0">
        <w:rPr>
          <w:rFonts w:ascii="Palatino Linotype" w:hAnsi="Palatino Linotype"/>
          <w:color w:val="000000"/>
        </w:rPr>
        <w:t>16) de marzo del año en curso</w:t>
      </w:r>
      <w:r w:rsidR="00AD44BF" w:rsidRPr="007C09E0">
        <w:rPr>
          <w:rFonts w:ascii="Palatino Linotype" w:hAnsi="Palatino Linotype"/>
          <w:color w:val="000000"/>
        </w:rPr>
        <w:t>.</w:t>
      </w:r>
    </w:p>
    <w:p w14:paraId="6B9A5E20" w14:textId="77777777" w:rsidR="00A16550" w:rsidRPr="007C09E0" w:rsidRDefault="00A16550" w:rsidP="00A16550">
      <w:pPr>
        <w:pStyle w:val="Prrafodelista"/>
        <w:rPr>
          <w:rFonts w:ascii="Palatino Linotype" w:hAnsi="Palatino Linotype"/>
          <w:color w:val="000000"/>
        </w:rPr>
      </w:pPr>
    </w:p>
    <w:p w14:paraId="66F0290E" w14:textId="698EAB16" w:rsidR="00643903" w:rsidRPr="007C09E0" w:rsidRDefault="00025B10" w:rsidP="003E07DD">
      <w:pPr>
        <w:pStyle w:val="Prrafodelista"/>
        <w:numPr>
          <w:ilvl w:val="0"/>
          <w:numId w:val="1"/>
        </w:numPr>
        <w:spacing w:before="240" w:after="240" w:line="360" w:lineRule="auto"/>
        <w:ind w:left="0" w:firstLine="0"/>
        <w:jc w:val="both"/>
        <w:rPr>
          <w:rFonts w:ascii="Palatino Linotype" w:hAnsi="Palatino Linotype"/>
          <w:b/>
        </w:rPr>
      </w:pPr>
      <w:r w:rsidRPr="007C09E0">
        <w:rPr>
          <w:rFonts w:ascii="Palatino Linotype" w:hAnsi="Palatino Linotype"/>
        </w:rPr>
        <w:t xml:space="preserve">El Comisionado Ponente </w:t>
      </w:r>
      <w:r w:rsidR="00CE2991" w:rsidRPr="007C09E0">
        <w:rPr>
          <w:rFonts w:ascii="Palatino Linotype" w:hAnsi="Palatino Linotype"/>
        </w:rPr>
        <w:t xml:space="preserve">decreto el cierre de instrucción mediante acuerdo de fecha </w:t>
      </w:r>
      <w:r w:rsidR="00862B8C" w:rsidRPr="007C09E0">
        <w:rPr>
          <w:rFonts w:ascii="Palatino Linotype" w:hAnsi="Palatino Linotype"/>
        </w:rPr>
        <w:t>veinticuatro</w:t>
      </w:r>
      <w:r w:rsidR="003A0AA2" w:rsidRPr="007C09E0">
        <w:rPr>
          <w:rFonts w:ascii="Palatino Linotype" w:hAnsi="Palatino Linotype"/>
        </w:rPr>
        <w:t xml:space="preserve"> </w:t>
      </w:r>
      <w:r w:rsidR="00CE2991" w:rsidRPr="007C09E0">
        <w:rPr>
          <w:rFonts w:ascii="Palatino Linotype" w:hAnsi="Palatino Linotype"/>
        </w:rPr>
        <w:t>(</w:t>
      </w:r>
      <w:r w:rsidR="00862B8C" w:rsidRPr="007C09E0">
        <w:rPr>
          <w:rFonts w:ascii="Palatino Linotype" w:hAnsi="Palatino Linotype"/>
        </w:rPr>
        <w:t>24</w:t>
      </w:r>
      <w:r w:rsidR="00CE2991" w:rsidRPr="007C09E0">
        <w:rPr>
          <w:rFonts w:ascii="Palatino Linotype" w:hAnsi="Palatino Linotype"/>
        </w:rPr>
        <w:t xml:space="preserve">) de </w:t>
      </w:r>
      <w:r w:rsidR="004D51A4" w:rsidRPr="007C09E0">
        <w:rPr>
          <w:rFonts w:ascii="Palatino Linotype" w:hAnsi="Palatino Linotype"/>
        </w:rPr>
        <w:t>marz</w:t>
      </w:r>
      <w:r w:rsidR="00941E97" w:rsidRPr="007C09E0">
        <w:rPr>
          <w:rFonts w:ascii="Palatino Linotype" w:hAnsi="Palatino Linotype"/>
        </w:rPr>
        <w:t>o</w:t>
      </w:r>
      <w:r w:rsidR="00CE2991" w:rsidRPr="007C09E0">
        <w:rPr>
          <w:rFonts w:ascii="Palatino Linotype" w:hAnsi="Palatino Linotype"/>
        </w:rPr>
        <w:t xml:space="preserve"> de dos mil </w:t>
      </w:r>
      <w:r w:rsidR="00772B6F" w:rsidRPr="007C09E0">
        <w:rPr>
          <w:rFonts w:ascii="Palatino Linotype" w:hAnsi="Palatino Linotype"/>
        </w:rPr>
        <w:t>veint</w:t>
      </w:r>
      <w:r w:rsidR="00FC1B73" w:rsidRPr="007C09E0">
        <w:rPr>
          <w:rFonts w:ascii="Palatino Linotype" w:hAnsi="Palatino Linotype"/>
        </w:rPr>
        <w:t>iuno</w:t>
      </w:r>
      <w:r w:rsidR="00CE2991" w:rsidRPr="007C09E0">
        <w:rPr>
          <w:rFonts w:ascii="Palatino Linotype" w:hAnsi="Palatino Linotype"/>
        </w:rPr>
        <w:t xml:space="preserve">; </w:t>
      </w:r>
      <w:r w:rsidR="006A3E8C" w:rsidRPr="007C09E0">
        <w:rPr>
          <w:rFonts w:ascii="Palatino Linotype" w:hAnsi="Palatino Linotype"/>
        </w:rPr>
        <w:t>por lo que</w:t>
      </w:r>
      <w:r w:rsidR="00CF3F0A" w:rsidRPr="007C09E0">
        <w:rPr>
          <w:rFonts w:ascii="Palatino Linotype" w:hAnsi="Palatino Linotype"/>
        </w:rPr>
        <w:t xml:space="preserve"> </w:t>
      </w:r>
      <w:r w:rsidRPr="007C09E0">
        <w:rPr>
          <w:rFonts w:ascii="Palatino Linotype" w:hAnsi="Palatino Linotype"/>
        </w:rPr>
        <w:t>se</w:t>
      </w:r>
      <w:r w:rsidR="00585F00" w:rsidRPr="007C09E0">
        <w:rPr>
          <w:rFonts w:ascii="Palatino Linotype" w:hAnsi="Palatino Linotype" w:cs="Arial"/>
        </w:rPr>
        <w:t xml:space="preserve"> ordenó tur</w:t>
      </w:r>
      <w:r w:rsidR="00434B23" w:rsidRPr="007C09E0">
        <w:rPr>
          <w:rFonts w:ascii="Palatino Linotype" w:hAnsi="Palatino Linotype" w:cs="Arial"/>
        </w:rPr>
        <w:t xml:space="preserve">nar el expediente a resolución, </w:t>
      </w:r>
      <w:r w:rsidR="00274F7F" w:rsidRPr="007C09E0">
        <w:rPr>
          <w:rFonts w:ascii="Palatino Linotype" w:hAnsi="Palatino Linotype" w:cs="Arial"/>
        </w:rPr>
        <w:t xml:space="preserve">por lo que no habiendo más que hacer constar, </w:t>
      </w:r>
      <w:r w:rsidR="00B94A1A" w:rsidRPr="007C09E0">
        <w:rPr>
          <w:rFonts w:ascii="Palatino Linotype" w:hAnsi="Palatino Linotype" w:cs="Arial"/>
        </w:rPr>
        <w:t xml:space="preserve">y </w:t>
      </w:r>
      <w:r w:rsidR="00862B8C" w:rsidRPr="007C09E0">
        <w:rPr>
          <w:rFonts w:ascii="Palatino Linotype" w:hAnsi="Palatino Linotype" w:cs="Arial"/>
        </w:rPr>
        <w:t>- - - - - -</w:t>
      </w:r>
    </w:p>
    <w:p w14:paraId="51E91971" w14:textId="4A8939B2" w:rsidR="00585F00" w:rsidRPr="007C09E0" w:rsidRDefault="00585F00" w:rsidP="00585F00">
      <w:pPr>
        <w:pStyle w:val="Ttulo1"/>
        <w:jc w:val="center"/>
        <w:rPr>
          <w:b/>
          <w:szCs w:val="24"/>
        </w:rPr>
      </w:pPr>
      <w:bookmarkStart w:id="147" w:name="_Toc491791302"/>
      <w:bookmarkStart w:id="148" w:name="_Toc68785283"/>
      <w:r w:rsidRPr="007C09E0">
        <w:rPr>
          <w:b/>
          <w:szCs w:val="24"/>
        </w:rPr>
        <w:t>CONSIDERANDO</w:t>
      </w:r>
      <w:bookmarkEnd w:id="147"/>
      <w:bookmarkEnd w:id="148"/>
    </w:p>
    <w:p w14:paraId="7681ED66" w14:textId="77777777" w:rsidR="00585F00" w:rsidRPr="007C09E0" w:rsidRDefault="00585F00" w:rsidP="00585F00">
      <w:pPr>
        <w:rPr>
          <w:rFonts w:ascii="Palatino Linotype" w:hAnsi="Palatino Linotype"/>
          <w:lang w:val="es-MX" w:eastAsia="en-US"/>
        </w:rPr>
      </w:pPr>
    </w:p>
    <w:p w14:paraId="717D4ABA" w14:textId="77777777" w:rsidR="00585F00" w:rsidRPr="007C09E0" w:rsidRDefault="00585F00" w:rsidP="00585F00">
      <w:pPr>
        <w:pStyle w:val="Ttulo2"/>
        <w:rPr>
          <w:rFonts w:ascii="Palatino Linotype" w:hAnsi="Palatino Linotype"/>
          <w:b/>
          <w:color w:val="auto"/>
          <w:sz w:val="24"/>
          <w:szCs w:val="24"/>
        </w:rPr>
      </w:pPr>
      <w:bookmarkStart w:id="149" w:name="_Toc491791303"/>
      <w:bookmarkStart w:id="150" w:name="_Toc68785284"/>
      <w:r w:rsidRPr="007C09E0">
        <w:rPr>
          <w:rFonts w:ascii="Palatino Linotype" w:hAnsi="Palatino Linotype"/>
          <w:b/>
          <w:color w:val="auto"/>
          <w:sz w:val="24"/>
          <w:szCs w:val="24"/>
        </w:rPr>
        <w:t>PRIMERO. De la competencia</w:t>
      </w:r>
      <w:bookmarkEnd w:id="149"/>
      <w:bookmarkEnd w:id="150"/>
    </w:p>
    <w:p w14:paraId="6EA8B854" w14:textId="77777777" w:rsidR="00585F00" w:rsidRPr="007C09E0" w:rsidRDefault="00585F00" w:rsidP="00585F00">
      <w:pPr>
        <w:rPr>
          <w:rFonts w:ascii="Palatino Linotype" w:hAnsi="Palatino Linotype"/>
          <w:lang w:val="es-MX" w:eastAsia="en-US"/>
        </w:rPr>
      </w:pPr>
    </w:p>
    <w:p w14:paraId="59B46AF8" w14:textId="77777777" w:rsidR="00585F00" w:rsidRPr="007C09E0"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7C09E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C09E0">
        <w:rPr>
          <w:rFonts w:ascii="Palatino Linotype" w:eastAsia="Calibri" w:hAnsi="Palatino Linotype" w:cs="Times New Roman"/>
          <w:b/>
          <w:lang w:val="es-ES"/>
        </w:rPr>
        <w:t>Constitución Política de los Estados Unidos Mexicanos</w:t>
      </w:r>
      <w:r w:rsidRPr="007C09E0">
        <w:rPr>
          <w:rFonts w:ascii="Palatino Linotype" w:eastAsia="Calibri" w:hAnsi="Palatino Linotype" w:cs="Times New Roman"/>
          <w:lang w:val="es-ES"/>
        </w:rPr>
        <w:t xml:space="preserve">; 5, párrafos vigésimo, vigésimo primero y vigésimo segundo fracciones IV y V de la </w:t>
      </w:r>
      <w:r w:rsidRPr="007C09E0">
        <w:rPr>
          <w:rFonts w:ascii="Palatino Linotype" w:eastAsia="Calibri" w:hAnsi="Palatino Linotype" w:cs="Times New Roman"/>
          <w:b/>
          <w:lang w:val="es-ES"/>
        </w:rPr>
        <w:t>Constitución Política del Estado Libre y Soberano de México</w:t>
      </w:r>
      <w:r w:rsidRPr="007C09E0">
        <w:rPr>
          <w:rFonts w:ascii="Palatino Linotype" w:eastAsia="Calibri" w:hAnsi="Palatino Linotype" w:cs="Times New Roman"/>
          <w:lang w:val="es-ES"/>
        </w:rPr>
        <w:t xml:space="preserve">; artículos 1, 2 fracción </w:t>
      </w:r>
      <w:r w:rsidRPr="007C09E0">
        <w:rPr>
          <w:rFonts w:ascii="Palatino Linotype" w:eastAsia="Calibri" w:hAnsi="Palatino Linotype" w:cs="Times New Roman"/>
          <w:lang w:val="es-ES"/>
        </w:rPr>
        <w:lastRenderedPageBreak/>
        <w:t xml:space="preserve">II, 13, 29, 36 fracciones I y II, 176, 178, 179, 181 párrafo tercero y 185 </w:t>
      </w:r>
      <w:r w:rsidRPr="007C09E0">
        <w:rPr>
          <w:rFonts w:ascii="Palatino Linotype" w:eastAsia="Calibri" w:hAnsi="Palatino Linotype" w:cs="Arial"/>
          <w:lang w:val="es-ES"/>
        </w:rPr>
        <w:t xml:space="preserve">de la </w:t>
      </w:r>
      <w:r w:rsidRPr="007C09E0">
        <w:rPr>
          <w:rFonts w:ascii="Palatino Linotype" w:eastAsia="Calibri" w:hAnsi="Palatino Linotype" w:cs="Arial"/>
          <w:b/>
          <w:lang w:val="es-ES"/>
        </w:rPr>
        <w:t>Ley de Transparencia y Acceso a la Información Pública del Estado de México y Municipios</w:t>
      </w:r>
      <w:r w:rsidRPr="007C09E0">
        <w:rPr>
          <w:rFonts w:ascii="Palatino Linotype" w:eastAsia="Calibri" w:hAnsi="Palatino Linotype" w:cs="Arial"/>
          <w:lang w:val="es-ES"/>
        </w:rPr>
        <w:t xml:space="preserve">; ; y 10, 7, 9 fracciones I y XXIV, y 11 del </w:t>
      </w:r>
      <w:r w:rsidRPr="007C09E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7C09E0"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7C09E0" w:rsidRDefault="00585F00" w:rsidP="00585F00">
      <w:pPr>
        <w:pStyle w:val="Ttulo2"/>
        <w:rPr>
          <w:rFonts w:ascii="Palatino Linotype" w:hAnsi="Palatino Linotype"/>
          <w:b/>
          <w:color w:val="auto"/>
          <w:sz w:val="24"/>
          <w:szCs w:val="24"/>
        </w:rPr>
      </w:pPr>
      <w:bookmarkStart w:id="151" w:name="_Toc491791304"/>
      <w:bookmarkStart w:id="152" w:name="_Toc68785285"/>
      <w:r w:rsidRPr="007C09E0">
        <w:rPr>
          <w:rFonts w:ascii="Palatino Linotype" w:hAnsi="Palatino Linotype"/>
          <w:b/>
          <w:color w:val="auto"/>
          <w:sz w:val="24"/>
          <w:szCs w:val="24"/>
        </w:rPr>
        <w:t>SEGUNDO. De la oportunidad y procedencia.</w:t>
      </w:r>
      <w:bookmarkEnd w:id="151"/>
      <w:bookmarkEnd w:id="152"/>
    </w:p>
    <w:p w14:paraId="1F81834B" w14:textId="77777777" w:rsidR="00516C83" w:rsidRPr="007C09E0" w:rsidRDefault="00516C83" w:rsidP="00516C83">
      <w:pPr>
        <w:rPr>
          <w:rFonts w:ascii="Palatino Linotype" w:hAnsi="Palatino Linotype"/>
          <w:lang w:val="es-MX" w:eastAsia="en-US"/>
        </w:rPr>
      </w:pPr>
    </w:p>
    <w:p w14:paraId="7B503869" w14:textId="279BD450" w:rsidR="00862B8C" w:rsidRPr="007C09E0" w:rsidRDefault="00862B8C" w:rsidP="00862B8C">
      <w:pPr>
        <w:pStyle w:val="Prrafodelista"/>
        <w:numPr>
          <w:ilvl w:val="0"/>
          <w:numId w:val="1"/>
        </w:numPr>
        <w:spacing w:line="360" w:lineRule="auto"/>
        <w:ind w:left="0" w:firstLine="0"/>
        <w:jc w:val="both"/>
        <w:rPr>
          <w:rFonts w:ascii="Palatino Linotype" w:hAnsi="Palatino Linotype"/>
        </w:rPr>
      </w:pPr>
      <w:bookmarkStart w:id="153" w:name="_Toc521431830"/>
      <w:bookmarkStart w:id="154" w:name="_Toc27653760"/>
      <w:r w:rsidRPr="007C09E0">
        <w:rPr>
          <w:rFonts w:ascii="Palatino Linotype" w:eastAsia="Calibri" w:hAnsi="Palatino Linotype" w:cs="Arial"/>
        </w:rPr>
        <w:t xml:space="preserve">El medio de impugnación fue presentado a través del </w:t>
      </w:r>
      <w:r w:rsidRPr="007C09E0">
        <w:rPr>
          <w:rFonts w:ascii="Palatino Linotype" w:eastAsia="Calibri" w:hAnsi="Palatino Linotype" w:cs="Arial"/>
          <w:b/>
        </w:rPr>
        <w:t>SAIMEX,</w:t>
      </w:r>
      <w:r w:rsidRPr="007C09E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C09E0">
        <w:rPr>
          <w:rFonts w:ascii="Palatino Linotype" w:eastAsia="Calibri" w:hAnsi="Palatino Linotype" w:cs="Arial"/>
          <w:b/>
        </w:rPr>
        <w:t>SUJETO OBLIGADO</w:t>
      </w:r>
      <w:r w:rsidRPr="007C09E0">
        <w:rPr>
          <w:rFonts w:ascii="Palatino Linotype" w:eastAsia="Calibri" w:hAnsi="Palatino Linotype" w:cs="Arial"/>
        </w:rPr>
        <w:t xml:space="preserve"> entrego su respuesta el día diecisiete (17) de febrero de dos mil veintiuno, </w:t>
      </w:r>
      <w:r w:rsidRPr="007C09E0">
        <w:rPr>
          <w:rFonts w:ascii="Palatino Linotype" w:hAnsi="Palatino Linotype" w:cs="Arial"/>
        </w:rPr>
        <w:t>de tal forma que el plazo para interponer el recurso transcurrió del día dieciocho (18) de febrero al once (11) de marzo de dos mil veintiuno; en consecuencia, el ahora recurrente presentó su inconformidad el día dieciocho (18) de febrero de dos mil veintiuno; es decir dentro del lapso legalmente establecido para tal efecto.</w:t>
      </w:r>
    </w:p>
    <w:p w14:paraId="10D85186" w14:textId="77777777" w:rsidR="00AB76E7" w:rsidRPr="007C09E0" w:rsidRDefault="00AB76E7" w:rsidP="00AB76E7">
      <w:pPr>
        <w:pStyle w:val="Prrafodelista"/>
        <w:spacing w:line="360" w:lineRule="auto"/>
        <w:ind w:left="0"/>
        <w:jc w:val="both"/>
        <w:rPr>
          <w:rFonts w:ascii="Palatino Linotype" w:hAnsi="Palatino Linotype"/>
        </w:rPr>
      </w:pPr>
    </w:p>
    <w:p w14:paraId="52662337" w14:textId="4A5288C8" w:rsidR="00AB76E7" w:rsidRPr="007C09E0" w:rsidRDefault="004D51A4" w:rsidP="00AB76E7">
      <w:pPr>
        <w:pStyle w:val="Prrafodelista"/>
        <w:numPr>
          <w:ilvl w:val="0"/>
          <w:numId w:val="1"/>
        </w:numPr>
        <w:spacing w:line="360" w:lineRule="auto"/>
        <w:ind w:left="0" w:firstLine="0"/>
        <w:jc w:val="both"/>
        <w:rPr>
          <w:rFonts w:ascii="Palatino Linotype" w:hAnsi="Palatino Linotype"/>
        </w:rPr>
      </w:pPr>
      <w:r w:rsidRPr="007C09E0">
        <w:rPr>
          <w:rFonts w:ascii="Palatino Linotype" w:hAnsi="Palatino Linotype" w:cs="Arial"/>
          <w:b/>
        </w:rPr>
        <w:t xml:space="preserve"> </w:t>
      </w:r>
      <w:r w:rsidR="00AB76E7" w:rsidRPr="007C09E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7C09E0" w:rsidRDefault="00673869" w:rsidP="00FE5077">
      <w:pPr>
        <w:pStyle w:val="Prrafodelista"/>
        <w:rPr>
          <w:rFonts w:ascii="Palatino Linotype" w:hAnsi="Palatino Linotype" w:cs="Arial"/>
          <w:szCs w:val="23"/>
        </w:rPr>
      </w:pPr>
    </w:p>
    <w:p w14:paraId="2A1CA013" w14:textId="77777777" w:rsidR="00673869" w:rsidRPr="007C09E0" w:rsidRDefault="00673869" w:rsidP="00FE5077">
      <w:pPr>
        <w:pStyle w:val="Prrafodelista"/>
        <w:rPr>
          <w:rFonts w:ascii="Palatino Linotype" w:hAnsi="Palatino Linotype" w:cs="Arial"/>
          <w:szCs w:val="23"/>
        </w:rPr>
      </w:pPr>
    </w:p>
    <w:p w14:paraId="7A504A43" w14:textId="18615795" w:rsidR="007112A6" w:rsidRPr="007C09E0" w:rsidRDefault="007112A6" w:rsidP="007112A6">
      <w:pPr>
        <w:pStyle w:val="Ttulo2"/>
        <w:rPr>
          <w:rFonts w:ascii="Palatino Linotype" w:hAnsi="Palatino Linotype"/>
          <w:b/>
          <w:color w:val="auto"/>
          <w:sz w:val="24"/>
          <w:szCs w:val="24"/>
        </w:rPr>
      </w:pPr>
      <w:bookmarkStart w:id="155" w:name="_Toc68785286"/>
      <w:r w:rsidRPr="007C09E0">
        <w:rPr>
          <w:rFonts w:ascii="Palatino Linotype" w:hAnsi="Palatino Linotype"/>
          <w:b/>
          <w:color w:val="auto"/>
          <w:sz w:val="24"/>
          <w:szCs w:val="24"/>
        </w:rPr>
        <w:lastRenderedPageBreak/>
        <w:t>TERCERO. De previo y especial pronunciamiento.</w:t>
      </w:r>
      <w:bookmarkEnd w:id="155"/>
    </w:p>
    <w:p w14:paraId="49C3DF09" w14:textId="77777777" w:rsidR="007112A6" w:rsidRPr="007C09E0" w:rsidRDefault="007112A6" w:rsidP="007112A6">
      <w:pPr>
        <w:pStyle w:val="Prrafodelista"/>
        <w:spacing w:line="360" w:lineRule="auto"/>
        <w:ind w:left="0"/>
        <w:jc w:val="both"/>
        <w:rPr>
          <w:rFonts w:ascii="Palatino Linotype" w:hAnsi="Palatino Linotype"/>
          <w:lang w:val="es-MX"/>
        </w:rPr>
      </w:pPr>
    </w:p>
    <w:p w14:paraId="1A007D0F" w14:textId="69803D3C"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eastAsia="Calibri" w:hAnsi="Palatino Linotype" w:cs="Arial"/>
        </w:rPr>
        <w:t>Desde</w:t>
      </w:r>
      <w:r w:rsidRPr="007C09E0">
        <w:rPr>
          <w:rFonts w:ascii="Palatino Linotype" w:hAnsi="Palatino Linotype"/>
          <w:lang w:val="es-ES"/>
        </w:rPr>
        <w:t xml:space="preserve"> que inició, a finales de 2019, la crisis generada por el virus </w:t>
      </w:r>
      <w:r w:rsidRPr="007C09E0">
        <w:rPr>
          <w:rFonts w:ascii="Palatino Linotype" w:hAnsi="Palatino Linotype"/>
          <w:b/>
          <w:lang w:val="es-ES"/>
        </w:rPr>
        <w:t>SARS-Cov-2 - COVID-19</w:t>
      </w:r>
      <w:r w:rsidRPr="007C09E0">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FCA7866" w14:textId="77777777" w:rsidR="007112A6" w:rsidRPr="007C09E0" w:rsidRDefault="007112A6" w:rsidP="007112A6">
      <w:pPr>
        <w:jc w:val="both"/>
        <w:rPr>
          <w:rFonts w:ascii="Palatino Linotype" w:hAnsi="Palatino Linotype"/>
          <w:lang w:val="es-ES"/>
        </w:rPr>
      </w:pPr>
    </w:p>
    <w:p w14:paraId="3579B3A0"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 xml:space="preserve">Las acciones adoptadas al año pasado, y de mayor impacto, llegaron incluso a la </w:t>
      </w:r>
      <w:r w:rsidRPr="007C09E0">
        <w:rPr>
          <w:rFonts w:ascii="Palatino Linotype" w:eastAsia="Calibri" w:hAnsi="Palatino Linotype" w:cs="Arial"/>
        </w:rPr>
        <w:t>suspensión</w:t>
      </w:r>
      <w:r w:rsidRPr="007C09E0">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7C09E0" w:rsidRDefault="007112A6" w:rsidP="007112A6">
      <w:pPr>
        <w:jc w:val="both"/>
        <w:rPr>
          <w:rFonts w:ascii="Palatino Linotype" w:hAnsi="Palatino Linotype"/>
          <w:lang w:val="es-ES"/>
        </w:rPr>
      </w:pPr>
    </w:p>
    <w:p w14:paraId="52903C48"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2656669" w14:textId="77777777" w:rsidR="007112A6" w:rsidRPr="007C09E0" w:rsidRDefault="007112A6" w:rsidP="007112A6">
      <w:pPr>
        <w:jc w:val="both"/>
        <w:rPr>
          <w:rFonts w:ascii="Palatino Linotype" w:hAnsi="Palatino Linotype"/>
          <w:lang w:val="es-ES"/>
        </w:rPr>
      </w:pPr>
    </w:p>
    <w:p w14:paraId="07166BDE"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7C09E0" w:rsidRDefault="00AB76E7" w:rsidP="00AB76E7">
      <w:pPr>
        <w:pStyle w:val="Prrafodelista"/>
        <w:rPr>
          <w:rFonts w:ascii="Palatino Linotype" w:hAnsi="Palatino Linotype"/>
          <w:lang w:val="es-ES"/>
        </w:rPr>
      </w:pPr>
    </w:p>
    <w:p w14:paraId="3EACA09F"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5CBA43" w14:textId="1E401CEB"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lastRenderedPageBreak/>
        <w:t xml:space="preserve">El </w:t>
      </w:r>
      <w:proofErr w:type="spellStart"/>
      <w:r w:rsidRPr="007C09E0">
        <w:rPr>
          <w:rFonts w:ascii="Palatino Linotype" w:hAnsi="Palatino Linotype"/>
          <w:lang w:val="es-ES"/>
        </w:rPr>
        <w:t>Infoem</w:t>
      </w:r>
      <w:proofErr w:type="spellEnd"/>
      <w:r w:rsidRPr="007C09E0">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7C09E0">
        <w:rPr>
          <w:rFonts w:ascii="Palatino Linotype" w:hAnsi="Palatino Linotype"/>
          <w:lang w:val="es-ES"/>
        </w:rPr>
        <w:t xml:space="preserve"> para desempeñar sus funciones.</w:t>
      </w:r>
    </w:p>
    <w:p w14:paraId="3D95B9F2" w14:textId="77777777" w:rsidR="00AB76E7" w:rsidRPr="007C09E0" w:rsidRDefault="00AB76E7" w:rsidP="00AB76E7">
      <w:pPr>
        <w:pStyle w:val="Prrafodelista"/>
        <w:rPr>
          <w:rFonts w:ascii="Palatino Linotype" w:hAnsi="Palatino Linotype"/>
          <w:lang w:val="es-ES"/>
        </w:rPr>
      </w:pPr>
    </w:p>
    <w:p w14:paraId="06C66D25"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7C09E0" w:rsidRDefault="007112A6" w:rsidP="007112A6">
      <w:pPr>
        <w:jc w:val="both"/>
        <w:rPr>
          <w:rFonts w:ascii="Palatino Linotype" w:hAnsi="Palatino Linotype"/>
          <w:lang w:val="es-ES"/>
        </w:rPr>
      </w:pPr>
    </w:p>
    <w:p w14:paraId="4C3D2208"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7C09E0" w:rsidRDefault="007112A6" w:rsidP="007112A6">
      <w:pPr>
        <w:jc w:val="both"/>
        <w:rPr>
          <w:rFonts w:ascii="Palatino Linotype" w:hAnsi="Palatino Linotype"/>
          <w:lang w:val="es-ES"/>
        </w:rPr>
      </w:pPr>
    </w:p>
    <w:p w14:paraId="5FA17084"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7C09E0" w:rsidRDefault="007112A6" w:rsidP="007112A6">
      <w:pPr>
        <w:jc w:val="both"/>
        <w:rPr>
          <w:rFonts w:ascii="Palatino Linotype" w:hAnsi="Palatino Linotype"/>
          <w:lang w:val="es-ES"/>
        </w:rPr>
      </w:pPr>
    </w:p>
    <w:p w14:paraId="262E29F6"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7C09E0" w:rsidRDefault="007112A6" w:rsidP="007112A6">
      <w:pPr>
        <w:jc w:val="both"/>
        <w:rPr>
          <w:rFonts w:ascii="Palatino Linotype" w:hAnsi="Palatino Linotype"/>
          <w:lang w:val="es-ES"/>
        </w:rPr>
      </w:pPr>
    </w:p>
    <w:p w14:paraId="7D370F75" w14:textId="77777777" w:rsidR="007112A6" w:rsidRPr="007C09E0" w:rsidRDefault="007112A6" w:rsidP="003E07DD">
      <w:pPr>
        <w:pStyle w:val="Prrafodelista"/>
        <w:numPr>
          <w:ilvl w:val="0"/>
          <w:numId w:val="1"/>
        </w:numPr>
        <w:spacing w:line="360" w:lineRule="auto"/>
        <w:ind w:left="0" w:firstLine="0"/>
        <w:jc w:val="both"/>
        <w:rPr>
          <w:rFonts w:ascii="Palatino Linotype" w:hAnsi="Palatino Linotype"/>
          <w:lang w:val="es-ES"/>
        </w:rPr>
      </w:pPr>
      <w:r w:rsidRPr="007C09E0">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w:t>
      </w:r>
      <w:r w:rsidRPr="007C09E0">
        <w:rPr>
          <w:rFonts w:ascii="Palatino Linotype" w:hAnsi="Palatino Linotype"/>
          <w:lang w:val="es-ES"/>
        </w:rPr>
        <w:lastRenderedPageBreak/>
        <w:t>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AB62DF3" w14:textId="77777777" w:rsidR="00AD0078" w:rsidRPr="007C09E0" w:rsidRDefault="00AD0078" w:rsidP="00AD0078">
      <w:pPr>
        <w:pStyle w:val="Prrafodelista"/>
        <w:rPr>
          <w:rFonts w:ascii="Palatino Linotype" w:hAnsi="Palatino Linotype"/>
          <w:lang w:val="es-ES"/>
        </w:rPr>
      </w:pPr>
    </w:p>
    <w:p w14:paraId="383402C9" w14:textId="07E7ED36" w:rsidR="00262E4F" w:rsidRPr="007C09E0" w:rsidRDefault="007112A6" w:rsidP="00262E4F">
      <w:pPr>
        <w:pStyle w:val="Ttulo1"/>
        <w:spacing w:line="360" w:lineRule="auto"/>
        <w:rPr>
          <w:b/>
          <w:color w:val="000000" w:themeColor="text1"/>
          <w:szCs w:val="24"/>
        </w:rPr>
      </w:pPr>
      <w:bookmarkStart w:id="156" w:name="_Toc34246179"/>
      <w:bookmarkStart w:id="157" w:name="_Toc68785287"/>
      <w:r w:rsidRPr="007C09E0">
        <w:rPr>
          <w:b/>
          <w:color w:val="000000" w:themeColor="text1"/>
          <w:szCs w:val="24"/>
        </w:rPr>
        <w:t>CUART</w:t>
      </w:r>
      <w:r w:rsidR="00262E4F" w:rsidRPr="007C09E0">
        <w:rPr>
          <w:b/>
          <w:color w:val="000000" w:themeColor="text1"/>
          <w:szCs w:val="24"/>
        </w:rPr>
        <w:t xml:space="preserve">O. </w:t>
      </w:r>
      <w:bookmarkStart w:id="158" w:name="_Toc501021589"/>
      <w:bookmarkEnd w:id="153"/>
      <w:r w:rsidR="00262E4F" w:rsidRPr="007C09E0">
        <w:rPr>
          <w:b/>
          <w:color w:val="000000" w:themeColor="text1"/>
          <w:szCs w:val="24"/>
        </w:rPr>
        <w:t xml:space="preserve">Del planteamiento de la </w:t>
      </w:r>
      <w:r w:rsidR="00262E4F" w:rsidRPr="007C09E0">
        <w:rPr>
          <w:b/>
          <w:i/>
          <w:color w:val="000000" w:themeColor="text1"/>
          <w:szCs w:val="24"/>
        </w:rPr>
        <w:t>Litis</w:t>
      </w:r>
      <w:r w:rsidR="00262E4F" w:rsidRPr="007C09E0">
        <w:rPr>
          <w:b/>
          <w:color w:val="000000" w:themeColor="text1"/>
          <w:szCs w:val="24"/>
        </w:rPr>
        <w:t>.</w:t>
      </w:r>
      <w:bookmarkEnd w:id="154"/>
      <w:bookmarkEnd w:id="156"/>
      <w:bookmarkEnd w:id="157"/>
      <w:bookmarkEnd w:id="158"/>
    </w:p>
    <w:p w14:paraId="3E5BB6AE" w14:textId="77777777" w:rsidR="00262E4F" w:rsidRPr="007C09E0" w:rsidRDefault="00262E4F" w:rsidP="00262E4F">
      <w:pPr>
        <w:rPr>
          <w:rFonts w:ascii="Palatino Linotype" w:hAnsi="Palatino Linotype"/>
          <w:lang w:val="es-MX" w:eastAsia="en-US"/>
        </w:rPr>
      </w:pPr>
    </w:p>
    <w:p w14:paraId="7653C905" w14:textId="42C4387C" w:rsidR="00C64F2F" w:rsidRPr="007C09E0" w:rsidRDefault="00E02679" w:rsidP="00AC74B9">
      <w:pPr>
        <w:numPr>
          <w:ilvl w:val="0"/>
          <w:numId w:val="1"/>
        </w:numPr>
        <w:spacing w:line="360" w:lineRule="auto"/>
        <w:ind w:left="0" w:firstLine="0"/>
        <w:contextualSpacing/>
        <w:jc w:val="both"/>
        <w:rPr>
          <w:rFonts w:ascii="Palatino Linotype" w:hAnsi="Palatino Linotype"/>
          <w:color w:val="000000"/>
          <w:sz w:val="20"/>
          <w:szCs w:val="14"/>
        </w:rPr>
      </w:pPr>
      <w:r w:rsidRPr="007C09E0">
        <w:rPr>
          <w:rFonts w:ascii="Palatino Linotype" w:hAnsi="Palatino Linotype" w:cs="Arial"/>
        </w:rPr>
        <w:t xml:space="preserve">Se </w:t>
      </w:r>
      <w:r w:rsidR="006F2127" w:rsidRPr="007C09E0">
        <w:rPr>
          <w:rFonts w:ascii="Palatino Linotype" w:hAnsi="Palatino Linotype" w:cs="Arial"/>
        </w:rPr>
        <w:t>solicitó</w:t>
      </w:r>
      <w:r w:rsidR="00A97E91" w:rsidRPr="007C09E0">
        <w:rPr>
          <w:rFonts w:ascii="Palatino Linotype" w:hAnsi="Palatino Linotype" w:cs="Arial"/>
        </w:rPr>
        <w:t xml:space="preserve"> </w:t>
      </w:r>
      <w:r w:rsidR="004D5F7D" w:rsidRPr="007C09E0">
        <w:rPr>
          <w:rFonts w:ascii="Palatino Linotype" w:hAnsi="Palatino Linotype" w:cs="Arial"/>
        </w:rPr>
        <w:t>la siguiente información</w:t>
      </w:r>
      <w:r w:rsidR="004D5F7D" w:rsidRPr="007C09E0">
        <w:rPr>
          <w:rFonts w:ascii="Palatino Linotype" w:hAnsi="Palatino Linotype"/>
          <w:color w:val="000000"/>
        </w:rPr>
        <w:t>:</w:t>
      </w:r>
    </w:p>
    <w:p w14:paraId="4ACAA0EC" w14:textId="77777777" w:rsidR="008162E9" w:rsidRPr="007C09E0" w:rsidRDefault="008162E9" w:rsidP="008162E9">
      <w:pPr>
        <w:spacing w:line="360" w:lineRule="auto"/>
        <w:contextualSpacing/>
        <w:jc w:val="both"/>
        <w:rPr>
          <w:rFonts w:ascii="Palatino Linotype" w:hAnsi="Palatino Linotype"/>
          <w:color w:val="000000"/>
          <w:sz w:val="20"/>
          <w:szCs w:val="14"/>
        </w:rPr>
      </w:pPr>
    </w:p>
    <w:p w14:paraId="108EDD81" w14:textId="4A82D78A" w:rsidR="00AB76E7" w:rsidRPr="007C09E0" w:rsidRDefault="00AB76E7" w:rsidP="00AB76E7">
      <w:pPr>
        <w:pStyle w:val="Prrafodelista"/>
        <w:numPr>
          <w:ilvl w:val="0"/>
          <w:numId w:val="27"/>
        </w:numPr>
        <w:spacing w:line="360" w:lineRule="auto"/>
        <w:jc w:val="both"/>
        <w:rPr>
          <w:rFonts w:ascii="Palatino Linotype" w:hAnsi="Palatino Linotype"/>
        </w:rPr>
      </w:pPr>
      <w:r w:rsidRPr="007C09E0">
        <w:rPr>
          <w:rFonts w:ascii="Palatino Linotype" w:hAnsi="Palatino Linotype"/>
          <w:color w:val="000000"/>
        </w:rPr>
        <w:t xml:space="preserve">Contratos de compras relacionadas con la adquisición de equipo de protección para el personal de los órganos desconcentrados, de forma enunciativa, más no limitativa: tapabocas, caretas, gel </w:t>
      </w:r>
      <w:proofErr w:type="spellStart"/>
      <w:r w:rsidRPr="007C09E0">
        <w:rPr>
          <w:rFonts w:ascii="Palatino Linotype" w:hAnsi="Palatino Linotype"/>
          <w:color w:val="000000"/>
        </w:rPr>
        <w:t>antibacterial</w:t>
      </w:r>
      <w:proofErr w:type="spellEnd"/>
      <w:r w:rsidRPr="007C09E0">
        <w:rPr>
          <w:rFonts w:ascii="Palatino Linotype" w:hAnsi="Palatino Linotype"/>
          <w:color w:val="000000"/>
        </w:rPr>
        <w:t xml:space="preserve">, tapetes sanitizantes, termómetros, </w:t>
      </w:r>
      <w:proofErr w:type="spellStart"/>
      <w:r w:rsidRPr="007C09E0">
        <w:rPr>
          <w:rFonts w:ascii="Palatino Linotype" w:hAnsi="Palatino Linotype"/>
          <w:color w:val="000000"/>
        </w:rPr>
        <w:t>etc</w:t>
      </w:r>
      <w:proofErr w:type="spellEnd"/>
      <w:r w:rsidRPr="007C09E0">
        <w:rPr>
          <w:rFonts w:ascii="Palatino Linotype" w:hAnsi="Palatino Linotype"/>
          <w:color w:val="000000"/>
        </w:rPr>
        <w:t>;</w:t>
      </w:r>
    </w:p>
    <w:p w14:paraId="734D93C6" w14:textId="77777777" w:rsidR="00BF7D41" w:rsidRPr="007C09E0" w:rsidRDefault="00BF7D41" w:rsidP="00BF7D41">
      <w:pPr>
        <w:pStyle w:val="Prrafodelista"/>
        <w:spacing w:line="360" w:lineRule="auto"/>
        <w:ind w:left="1146"/>
        <w:jc w:val="both"/>
        <w:rPr>
          <w:rFonts w:ascii="Palatino Linotype" w:hAnsi="Palatino Linotype"/>
        </w:rPr>
      </w:pPr>
    </w:p>
    <w:p w14:paraId="521E3C62" w14:textId="00F28E4B" w:rsidR="00AB76E7" w:rsidRPr="007C09E0" w:rsidRDefault="007023E7" w:rsidP="00AB76E7">
      <w:pPr>
        <w:pStyle w:val="Prrafodelista"/>
        <w:numPr>
          <w:ilvl w:val="0"/>
          <w:numId w:val="27"/>
        </w:numPr>
        <w:spacing w:line="360" w:lineRule="auto"/>
        <w:rPr>
          <w:rFonts w:ascii="Palatino Linotype" w:hAnsi="Palatino Linotype"/>
        </w:rPr>
      </w:pPr>
      <w:r w:rsidRPr="007C09E0">
        <w:rPr>
          <w:rFonts w:ascii="Palatino Linotype" w:hAnsi="Palatino Linotype"/>
          <w:color w:val="000000"/>
        </w:rPr>
        <w:t>Acuses de recibo</w:t>
      </w:r>
      <w:r w:rsidR="00AB76E7" w:rsidRPr="007C09E0">
        <w:rPr>
          <w:rFonts w:ascii="Palatino Linotype" w:hAnsi="Palatino Linotype"/>
          <w:color w:val="000000"/>
        </w:rPr>
        <w:t xml:space="preserve"> del material sanitizante y del equipo de protección del personal de los 170 órganos desconcentrados del IEEM</w:t>
      </w:r>
      <w:r w:rsidR="00BF7D41" w:rsidRPr="007C09E0">
        <w:rPr>
          <w:rFonts w:ascii="Palatino Linotype" w:hAnsi="Palatino Linotype"/>
          <w:color w:val="000000"/>
        </w:rPr>
        <w:t>,</w:t>
      </w:r>
      <w:r w:rsidR="00AB76E7" w:rsidRPr="007C09E0">
        <w:rPr>
          <w:rFonts w:ascii="Palatino Linotype" w:hAnsi="Palatino Linotype"/>
          <w:color w:val="000000"/>
        </w:rPr>
        <w:t xml:space="preserve"> a la fecha de la solicitud de información;</w:t>
      </w:r>
    </w:p>
    <w:p w14:paraId="49DA4D7A" w14:textId="77777777" w:rsidR="00BF7D41" w:rsidRPr="007C09E0" w:rsidRDefault="00BF7D41" w:rsidP="00BF7D41">
      <w:pPr>
        <w:pStyle w:val="Prrafodelista"/>
        <w:rPr>
          <w:rFonts w:ascii="Palatino Linotype" w:hAnsi="Palatino Linotype"/>
        </w:rPr>
      </w:pPr>
    </w:p>
    <w:p w14:paraId="43DDEEE9" w14:textId="42F901EF" w:rsidR="00AB76E7" w:rsidRPr="007C09E0" w:rsidRDefault="00AB76E7" w:rsidP="00AB76E7">
      <w:pPr>
        <w:pStyle w:val="Prrafodelista"/>
        <w:numPr>
          <w:ilvl w:val="0"/>
          <w:numId w:val="27"/>
        </w:numPr>
        <w:spacing w:line="360" w:lineRule="auto"/>
        <w:jc w:val="both"/>
        <w:rPr>
          <w:rFonts w:ascii="Palatino Linotype" w:hAnsi="Palatino Linotype"/>
        </w:rPr>
      </w:pPr>
      <w:r w:rsidRPr="007C09E0">
        <w:rPr>
          <w:rFonts w:ascii="Palatino Linotype" w:hAnsi="Palatino Linotype"/>
          <w:color w:val="000000"/>
        </w:rPr>
        <w:t xml:space="preserve">Contratos de los proveedores que han efectuado acciones de sanitización en los órganos </w:t>
      </w:r>
      <w:r w:rsidR="00BF7D41" w:rsidRPr="007C09E0">
        <w:rPr>
          <w:rFonts w:ascii="Palatino Linotype" w:hAnsi="Palatino Linotype"/>
          <w:color w:val="000000"/>
        </w:rPr>
        <w:t>desconcentrados</w:t>
      </w:r>
      <w:r w:rsidRPr="007C09E0">
        <w:rPr>
          <w:rFonts w:ascii="Palatino Linotype" w:hAnsi="Palatino Linotype"/>
          <w:color w:val="000000"/>
        </w:rPr>
        <w:t xml:space="preserve"> según lo previsto en el </w:t>
      </w:r>
      <w:r w:rsidR="007023E7" w:rsidRPr="007C09E0">
        <w:rPr>
          <w:rFonts w:ascii="Palatino Linotype" w:hAnsi="Palatino Linotype"/>
          <w:color w:val="000000"/>
        </w:rPr>
        <w:t>A</w:t>
      </w:r>
      <w:r w:rsidRPr="007C09E0">
        <w:rPr>
          <w:rFonts w:ascii="Palatino Linotype" w:hAnsi="Palatino Linotype"/>
          <w:color w:val="000000"/>
        </w:rPr>
        <w:t>cuerdo 14 de 2020 de la Junta General.</w:t>
      </w:r>
    </w:p>
    <w:p w14:paraId="0F4EA6EC" w14:textId="18254654" w:rsidR="00AB76E7" w:rsidRPr="007C09E0" w:rsidRDefault="00BF7D41" w:rsidP="00BF7D41">
      <w:pPr>
        <w:pStyle w:val="Prrafodelista"/>
        <w:numPr>
          <w:ilvl w:val="0"/>
          <w:numId w:val="27"/>
        </w:numPr>
        <w:spacing w:line="360" w:lineRule="auto"/>
        <w:jc w:val="both"/>
        <w:rPr>
          <w:rFonts w:ascii="Palatino Linotype" w:hAnsi="Palatino Linotype"/>
        </w:rPr>
      </w:pPr>
      <w:r w:rsidRPr="007C09E0">
        <w:rPr>
          <w:rFonts w:ascii="Palatino Linotype" w:hAnsi="Palatino Linotype"/>
          <w:color w:val="000000"/>
        </w:rPr>
        <w:lastRenderedPageBreak/>
        <w:t>Listas de asistencia y h</w:t>
      </w:r>
      <w:r w:rsidR="00AB76E7" w:rsidRPr="007C09E0">
        <w:rPr>
          <w:rFonts w:ascii="Palatino Linotype" w:hAnsi="Palatino Linotype"/>
          <w:color w:val="000000"/>
        </w:rPr>
        <w:t>orario de labores de los 170 órganos</w:t>
      </w:r>
      <w:r w:rsidRPr="007C09E0">
        <w:rPr>
          <w:rFonts w:ascii="Palatino Linotype" w:hAnsi="Palatino Linotype"/>
          <w:color w:val="000000"/>
        </w:rPr>
        <w:t xml:space="preserve"> </w:t>
      </w:r>
      <w:r w:rsidR="00AB76E7" w:rsidRPr="007C09E0">
        <w:rPr>
          <w:rFonts w:ascii="Palatino Linotype" w:hAnsi="Palatino Linotype"/>
          <w:color w:val="000000"/>
        </w:rPr>
        <w:t>desconcentrados</w:t>
      </w:r>
      <w:r w:rsidRPr="007C09E0">
        <w:rPr>
          <w:rFonts w:ascii="Palatino Linotype" w:hAnsi="Palatino Linotype"/>
          <w:color w:val="000000"/>
        </w:rPr>
        <w:t xml:space="preserve">, </w:t>
      </w:r>
      <w:r w:rsidR="00AB76E7" w:rsidRPr="007C09E0">
        <w:rPr>
          <w:rFonts w:ascii="Palatino Linotype" w:hAnsi="Palatino Linotype"/>
          <w:color w:val="000000"/>
        </w:rPr>
        <w:t>a la fecha de la solicitud de información;</w:t>
      </w:r>
    </w:p>
    <w:p w14:paraId="2746918B" w14:textId="77777777" w:rsidR="00BF7D41" w:rsidRPr="007C09E0" w:rsidRDefault="00BF7D41" w:rsidP="00BF7D41">
      <w:pPr>
        <w:pStyle w:val="Prrafodelista"/>
        <w:rPr>
          <w:rFonts w:ascii="Palatino Linotype" w:hAnsi="Palatino Linotype"/>
        </w:rPr>
      </w:pPr>
    </w:p>
    <w:p w14:paraId="1BE84934" w14:textId="1B02F5AE" w:rsidR="00AB76E7" w:rsidRPr="007C09E0" w:rsidRDefault="00AB76E7" w:rsidP="00AB76E7">
      <w:pPr>
        <w:pStyle w:val="Prrafodelista"/>
        <w:numPr>
          <w:ilvl w:val="0"/>
          <w:numId w:val="27"/>
        </w:numPr>
        <w:spacing w:line="360" w:lineRule="auto"/>
        <w:rPr>
          <w:rFonts w:ascii="Palatino Linotype" w:hAnsi="Palatino Linotype"/>
        </w:rPr>
      </w:pPr>
      <w:r w:rsidRPr="007C09E0">
        <w:rPr>
          <w:rFonts w:ascii="Palatino Linotype" w:hAnsi="Palatino Linotype"/>
          <w:color w:val="000000"/>
        </w:rPr>
        <w:t>Medidas preventivas establecidas en los órganos desconcentrados para evitar contagios de COVID-19; y</w:t>
      </w:r>
    </w:p>
    <w:p w14:paraId="433ACF87" w14:textId="77777777" w:rsidR="00BF7D41" w:rsidRPr="007C09E0" w:rsidRDefault="00BF7D41" w:rsidP="00BF7D41">
      <w:pPr>
        <w:pStyle w:val="Prrafodelista"/>
        <w:rPr>
          <w:rFonts w:ascii="Palatino Linotype" w:hAnsi="Palatino Linotype"/>
        </w:rPr>
      </w:pPr>
    </w:p>
    <w:p w14:paraId="4F1C80F3" w14:textId="44279D35" w:rsidR="00C64F2F" w:rsidRPr="007C09E0" w:rsidRDefault="00AB76E7" w:rsidP="00901D2C">
      <w:pPr>
        <w:pStyle w:val="Prrafodelista"/>
        <w:numPr>
          <w:ilvl w:val="0"/>
          <w:numId w:val="27"/>
        </w:numPr>
        <w:spacing w:line="360" w:lineRule="auto"/>
        <w:jc w:val="both"/>
        <w:rPr>
          <w:rFonts w:ascii="Palatino Linotype" w:hAnsi="Palatino Linotype" w:cs="Arial"/>
        </w:rPr>
      </w:pPr>
      <w:r w:rsidRPr="007C09E0">
        <w:rPr>
          <w:rFonts w:ascii="Palatino Linotype" w:hAnsi="Palatino Linotype"/>
          <w:color w:val="000000"/>
        </w:rPr>
        <w:t xml:space="preserve">De la Dirección de Organización, la documentación con la que se hizo del conocimiento de los vocales municipales y distritales el Acuerdo 28 </w:t>
      </w:r>
      <w:r w:rsidR="00BF7D41" w:rsidRPr="007C09E0">
        <w:rPr>
          <w:rFonts w:ascii="Palatino Linotype" w:hAnsi="Palatino Linotype"/>
          <w:color w:val="000000"/>
        </w:rPr>
        <w:t>emitido por</w:t>
      </w:r>
      <w:r w:rsidRPr="007C09E0">
        <w:rPr>
          <w:rFonts w:ascii="Palatino Linotype" w:hAnsi="Palatino Linotype"/>
          <w:color w:val="000000"/>
        </w:rPr>
        <w:t xml:space="preserve"> la Junta General de 2020.</w:t>
      </w:r>
    </w:p>
    <w:p w14:paraId="69916986" w14:textId="77777777" w:rsidR="00AB76E7" w:rsidRPr="007C09E0" w:rsidRDefault="00AB76E7" w:rsidP="00AB76E7">
      <w:pPr>
        <w:pStyle w:val="Prrafodelista"/>
        <w:spacing w:line="360" w:lineRule="auto"/>
        <w:ind w:left="1146"/>
        <w:jc w:val="both"/>
        <w:rPr>
          <w:rFonts w:ascii="Palatino Linotype" w:hAnsi="Palatino Linotype" w:cs="Arial"/>
        </w:rPr>
      </w:pPr>
    </w:p>
    <w:p w14:paraId="3717CB2F" w14:textId="37908A11" w:rsidR="00AB76E7" w:rsidRPr="007C09E0" w:rsidRDefault="00AB76E7" w:rsidP="00BF7D41">
      <w:pPr>
        <w:numPr>
          <w:ilvl w:val="0"/>
          <w:numId w:val="1"/>
        </w:numPr>
        <w:spacing w:line="360" w:lineRule="auto"/>
        <w:ind w:left="0" w:firstLine="0"/>
        <w:contextualSpacing/>
        <w:jc w:val="both"/>
        <w:rPr>
          <w:rFonts w:ascii="Palatino Linotype" w:hAnsi="Palatino Linotype" w:cs="Arial"/>
        </w:rPr>
      </w:pPr>
      <w:r w:rsidRPr="007C09E0">
        <w:rPr>
          <w:rFonts w:ascii="Palatino Linotype" w:hAnsi="Palatino Linotype" w:cs="Arial"/>
        </w:rPr>
        <w:t xml:space="preserve">En respuesta el </w:t>
      </w:r>
      <w:r w:rsidRPr="007C09E0">
        <w:rPr>
          <w:rFonts w:ascii="Palatino Linotype" w:hAnsi="Palatino Linotype" w:cs="Arial"/>
          <w:b/>
        </w:rPr>
        <w:t>SUJETO OBLIGADO,</w:t>
      </w:r>
      <w:r w:rsidRPr="007C09E0">
        <w:rPr>
          <w:rFonts w:ascii="Palatino Linotype" w:hAnsi="Palatino Linotype" w:cs="Arial"/>
        </w:rPr>
        <w:t xml:space="preserve"> hizo entrega de la información anteriormente descrita en el párrafo</w:t>
      </w:r>
      <w:r w:rsidR="00BF7D41" w:rsidRPr="007C09E0">
        <w:rPr>
          <w:rFonts w:ascii="Palatino Linotype" w:hAnsi="Palatino Linotype" w:cs="Arial"/>
        </w:rPr>
        <w:t xml:space="preserve"> dos (02),</w:t>
      </w:r>
      <w:r w:rsidRPr="007C09E0">
        <w:rPr>
          <w:rFonts w:ascii="Palatino Linotype" w:hAnsi="Palatino Linotype" w:cs="Arial"/>
        </w:rPr>
        <w:t xml:space="preserve"> </w:t>
      </w:r>
      <w:r w:rsidR="00BF7D41" w:rsidRPr="007C09E0">
        <w:rPr>
          <w:rFonts w:ascii="Palatino Linotype" w:hAnsi="Palatino Linotype" w:cs="Arial"/>
        </w:rPr>
        <w:t>con la que</w:t>
      </w:r>
      <w:r w:rsidRPr="007C09E0">
        <w:rPr>
          <w:rFonts w:ascii="Palatino Linotype" w:hAnsi="Palatino Linotype" w:cs="Arial"/>
        </w:rPr>
        <w:t xml:space="preserve"> el hoy </w:t>
      </w:r>
      <w:r w:rsidRPr="007C09E0">
        <w:rPr>
          <w:rFonts w:ascii="Palatino Linotype" w:hAnsi="Palatino Linotype" w:cs="Arial"/>
          <w:b/>
        </w:rPr>
        <w:t xml:space="preserve">RECURRENTE, </w:t>
      </w:r>
      <w:r w:rsidRPr="007C09E0">
        <w:rPr>
          <w:rFonts w:ascii="Palatino Linotype" w:hAnsi="Palatino Linotype" w:cs="Arial"/>
        </w:rPr>
        <w:t>se inconformó</w:t>
      </w:r>
      <w:r w:rsidR="009F00D0" w:rsidRPr="007C09E0">
        <w:rPr>
          <w:rFonts w:ascii="Palatino Linotype" w:hAnsi="Palatino Linotype" w:cs="Arial"/>
        </w:rPr>
        <w:t>,</w:t>
      </w:r>
      <w:r w:rsidRPr="007C09E0">
        <w:rPr>
          <w:rFonts w:ascii="Palatino Linotype" w:hAnsi="Palatino Linotype" w:cs="Arial"/>
        </w:rPr>
        <w:t xml:space="preserve"> </w:t>
      </w:r>
      <w:r w:rsidR="00BF7D41" w:rsidRPr="007C09E0">
        <w:rPr>
          <w:rFonts w:ascii="Palatino Linotype" w:hAnsi="Palatino Linotype" w:cs="Arial"/>
        </w:rPr>
        <w:t xml:space="preserve">señalando </w:t>
      </w:r>
      <w:r w:rsidR="009F00D0" w:rsidRPr="007C09E0">
        <w:rPr>
          <w:rFonts w:ascii="Palatino Linotype" w:hAnsi="Palatino Linotype" w:cs="Arial"/>
        </w:rPr>
        <w:t xml:space="preserve">de manera precisa </w:t>
      </w:r>
      <w:r w:rsidR="00BF7D41" w:rsidRPr="007C09E0">
        <w:rPr>
          <w:rFonts w:ascii="Palatino Linotype" w:hAnsi="Palatino Linotype" w:cs="Arial"/>
        </w:rPr>
        <w:t>las siguientes inconformidades: “</w:t>
      </w:r>
      <w:r w:rsidR="00BF7D41" w:rsidRPr="007C09E0">
        <w:rPr>
          <w:rFonts w:ascii="Palatino Linotype" w:hAnsi="Palatino Linotype" w:cs="Arial"/>
          <w:i/>
        </w:rPr>
        <w:t>se niega a entregar la información solicitada”</w:t>
      </w:r>
      <w:r w:rsidR="00BF7D41" w:rsidRPr="007C09E0">
        <w:rPr>
          <w:rFonts w:ascii="Palatino Linotype" w:hAnsi="Palatino Linotype" w:cs="Arial"/>
        </w:rPr>
        <w:t>;</w:t>
      </w:r>
      <w:r w:rsidR="00BF7D41" w:rsidRPr="007C09E0">
        <w:rPr>
          <w:rFonts w:ascii="Palatino Linotype" w:hAnsi="Palatino Linotype" w:cs="Arial"/>
          <w:i/>
        </w:rPr>
        <w:t xml:space="preserve"> “información que no corresponde con lo solicitado”</w:t>
      </w:r>
      <w:r w:rsidR="00BF7D41" w:rsidRPr="007C09E0">
        <w:rPr>
          <w:rFonts w:ascii="Palatino Linotype" w:hAnsi="Palatino Linotype" w:cs="Arial"/>
        </w:rPr>
        <w:t>,</w:t>
      </w:r>
      <w:r w:rsidR="00BF7D41" w:rsidRPr="007C09E0">
        <w:rPr>
          <w:rFonts w:ascii="Palatino Linotype" w:hAnsi="Palatino Linotype" w:cs="Arial"/>
          <w:i/>
        </w:rPr>
        <w:t xml:space="preserve"> </w:t>
      </w:r>
      <w:r w:rsidR="00BF7D41" w:rsidRPr="007C09E0">
        <w:rPr>
          <w:rFonts w:ascii="Palatino Linotype" w:hAnsi="Palatino Linotype" w:cs="Arial"/>
        </w:rPr>
        <w:t>y</w:t>
      </w:r>
      <w:r w:rsidR="00BF7D41" w:rsidRPr="007C09E0">
        <w:rPr>
          <w:rFonts w:ascii="Palatino Linotype" w:hAnsi="Palatino Linotype" w:cs="Arial"/>
          <w:i/>
        </w:rPr>
        <w:t xml:space="preserve"> “se entrega la información incompleta”.</w:t>
      </w:r>
    </w:p>
    <w:p w14:paraId="26DA90BC" w14:textId="77777777" w:rsidR="00AB76E7" w:rsidRPr="007C09E0" w:rsidRDefault="00AB76E7" w:rsidP="00AB76E7">
      <w:pPr>
        <w:spacing w:line="360" w:lineRule="auto"/>
        <w:contextualSpacing/>
        <w:jc w:val="both"/>
        <w:rPr>
          <w:rFonts w:ascii="Palatino Linotype" w:hAnsi="Palatino Linotype" w:cs="Arial"/>
        </w:rPr>
      </w:pPr>
    </w:p>
    <w:p w14:paraId="29EF3ACA" w14:textId="065D0E28" w:rsidR="00AB76E7" w:rsidRPr="007C09E0" w:rsidRDefault="00AB76E7" w:rsidP="0001008B">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En </w:t>
      </w:r>
      <w:r w:rsidRPr="007C09E0">
        <w:rPr>
          <w:rFonts w:ascii="Palatino Linotype" w:hAnsi="Palatino Linotype" w:cs="Arial"/>
          <w:lang w:eastAsia="es-MX"/>
        </w:rPr>
        <w:t>dichas</w:t>
      </w:r>
      <w:r w:rsidRPr="007C09E0">
        <w:rPr>
          <w:rFonts w:ascii="Palatino Linotype" w:eastAsia="Times New Roman" w:hAnsi="Palatino Linotype" w:cs="Arial"/>
        </w:rPr>
        <w:t xml:space="preserve"> condiciones, la </w:t>
      </w:r>
      <w:r w:rsidRPr="007C09E0">
        <w:rPr>
          <w:rFonts w:ascii="Palatino Linotype" w:eastAsia="Times New Roman" w:hAnsi="Palatino Linotype" w:cs="Arial"/>
          <w:i/>
        </w:rPr>
        <w:t>Litis</w:t>
      </w:r>
      <w:r w:rsidRPr="007C09E0">
        <w:rPr>
          <w:rFonts w:ascii="Palatino Linotype" w:eastAsia="Times New Roman" w:hAnsi="Palatino Linotype" w:cs="Arial"/>
        </w:rPr>
        <w:t xml:space="preserve"> a resolver en este recurso se circunscribe a determinar si </w:t>
      </w:r>
      <w:r w:rsidRPr="007C09E0">
        <w:rPr>
          <w:rFonts w:ascii="Palatino Linotype" w:eastAsia="MS Mincho" w:hAnsi="Palatino Linotype" w:cs="Arial"/>
        </w:rPr>
        <w:t>se actualizan la</w:t>
      </w:r>
      <w:r w:rsidR="00154561" w:rsidRPr="007C09E0">
        <w:rPr>
          <w:rFonts w:ascii="Palatino Linotype" w:eastAsia="MS Mincho" w:hAnsi="Palatino Linotype" w:cs="Arial"/>
        </w:rPr>
        <w:t>s</w:t>
      </w:r>
      <w:r w:rsidRPr="007C09E0">
        <w:rPr>
          <w:rFonts w:ascii="Palatino Linotype" w:eastAsia="MS Mincho" w:hAnsi="Palatino Linotype" w:cs="Arial"/>
        </w:rPr>
        <w:t xml:space="preserve"> causal</w:t>
      </w:r>
      <w:r w:rsidR="00154561" w:rsidRPr="007C09E0">
        <w:rPr>
          <w:rFonts w:ascii="Palatino Linotype" w:eastAsia="MS Mincho" w:hAnsi="Palatino Linotype" w:cs="Arial"/>
        </w:rPr>
        <w:t>es</w:t>
      </w:r>
      <w:r w:rsidRPr="007C09E0">
        <w:rPr>
          <w:rFonts w:ascii="Palatino Linotype" w:eastAsia="MS Mincho" w:hAnsi="Palatino Linotype" w:cs="Arial"/>
        </w:rPr>
        <w:t xml:space="preserve"> de procedencia prevista</w:t>
      </w:r>
      <w:r w:rsidR="00154561" w:rsidRPr="007C09E0">
        <w:rPr>
          <w:rFonts w:ascii="Palatino Linotype" w:eastAsia="MS Mincho" w:hAnsi="Palatino Linotype" w:cs="Arial"/>
        </w:rPr>
        <w:t>s</w:t>
      </w:r>
      <w:r w:rsidRPr="007C09E0">
        <w:rPr>
          <w:rFonts w:ascii="Palatino Linotype" w:eastAsia="MS Mincho" w:hAnsi="Palatino Linotype" w:cs="Arial"/>
        </w:rPr>
        <w:t xml:space="preserve"> en el artículo 179, </w:t>
      </w:r>
      <w:r w:rsidR="00154561" w:rsidRPr="007C09E0">
        <w:rPr>
          <w:rFonts w:ascii="Palatino Linotype" w:eastAsia="MS Mincho" w:hAnsi="Palatino Linotype" w:cs="Arial"/>
        </w:rPr>
        <w:t>fracciones</w:t>
      </w:r>
      <w:r w:rsidRPr="007C09E0">
        <w:rPr>
          <w:rFonts w:ascii="Palatino Linotype" w:eastAsia="MS Mincho" w:hAnsi="Palatino Linotype" w:cs="Arial"/>
        </w:rPr>
        <w:t xml:space="preserve"> </w:t>
      </w:r>
      <w:r w:rsidR="0020116D" w:rsidRPr="007C09E0">
        <w:rPr>
          <w:rFonts w:ascii="Palatino Linotype" w:eastAsia="MS Mincho" w:hAnsi="Palatino Linotype" w:cs="Arial"/>
          <w:b/>
        </w:rPr>
        <w:t>I, V y VI</w:t>
      </w:r>
      <w:r w:rsidRPr="007C09E0">
        <w:rPr>
          <w:rFonts w:ascii="Palatino Linotype" w:eastAsia="MS Mincho" w:hAnsi="Palatino Linotype" w:cs="Arial"/>
        </w:rPr>
        <w:t xml:space="preserve"> de la </w:t>
      </w:r>
      <w:r w:rsidRPr="007C09E0">
        <w:rPr>
          <w:rFonts w:ascii="Palatino Linotype" w:eastAsia="MS Mincho" w:hAnsi="Palatino Linotype" w:cs="Arial"/>
          <w:b/>
        </w:rPr>
        <w:t>Ley de Transparencia y Acceso a la Información Pública del Estado de México y Municipios</w:t>
      </w:r>
      <w:r w:rsidRPr="007C09E0">
        <w:rPr>
          <w:rFonts w:ascii="Palatino Linotype" w:eastAsia="MS Mincho" w:hAnsi="Palatino Linotype" w:cs="Arial"/>
        </w:rPr>
        <w:t xml:space="preserve">; </w:t>
      </w:r>
      <w:r w:rsidR="00154561" w:rsidRPr="007C09E0">
        <w:rPr>
          <w:rFonts w:ascii="Palatino Linotype" w:eastAsia="Times New Roman" w:hAnsi="Palatino Linotype" w:cs="Arial"/>
          <w:color w:val="000000" w:themeColor="text1"/>
          <w:lang w:val="es-ES" w:eastAsia="es-MX"/>
        </w:rPr>
        <w:t>fracciones</w:t>
      </w:r>
      <w:r w:rsidRPr="007C09E0">
        <w:rPr>
          <w:rFonts w:ascii="Palatino Linotype" w:eastAsia="Times New Roman" w:hAnsi="Palatino Linotype" w:cs="Arial"/>
          <w:color w:val="000000" w:themeColor="text1"/>
          <w:lang w:val="es-ES" w:eastAsia="es-MX"/>
        </w:rPr>
        <w:t xml:space="preserve"> que determina</w:t>
      </w:r>
      <w:r w:rsidR="00154561" w:rsidRPr="007C09E0">
        <w:rPr>
          <w:rFonts w:ascii="Palatino Linotype" w:eastAsia="Times New Roman" w:hAnsi="Palatino Linotype" w:cs="Arial"/>
          <w:color w:val="000000" w:themeColor="text1"/>
          <w:lang w:val="es-ES" w:eastAsia="es-MX"/>
        </w:rPr>
        <w:t>n</w:t>
      </w:r>
      <w:r w:rsidRPr="007C09E0">
        <w:rPr>
          <w:rFonts w:ascii="Palatino Linotype" w:eastAsia="Times New Roman" w:hAnsi="Palatino Linotype" w:cs="Arial"/>
          <w:color w:val="000000" w:themeColor="text1"/>
          <w:lang w:val="es-ES" w:eastAsia="es-MX"/>
        </w:rPr>
        <w:t xml:space="preserve"> la</w:t>
      </w:r>
      <w:r w:rsidR="00154561" w:rsidRPr="007C09E0">
        <w:rPr>
          <w:rFonts w:ascii="Palatino Linotype" w:eastAsia="Times New Roman" w:hAnsi="Palatino Linotype" w:cs="Arial"/>
          <w:color w:val="000000" w:themeColor="text1"/>
          <w:lang w:val="es-ES" w:eastAsia="es-MX"/>
        </w:rPr>
        <w:t>s</w:t>
      </w:r>
      <w:r w:rsidRPr="007C09E0">
        <w:rPr>
          <w:rFonts w:ascii="Palatino Linotype" w:eastAsia="Times New Roman" w:hAnsi="Palatino Linotype" w:cs="Arial"/>
          <w:color w:val="000000" w:themeColor="text1"/>
          <w:lang w:val="es-ES" w:eastAsia="es-MX"/>
        </w:rPr>
        <w:t xml:space="preserve"> hipótesis jurídica</w:t>
      </w:r>
      <w:r w:rsidR="00154561" w:rsidRPr="007C09E0">
        <w:rPr>
          <w:rFonts w:ascii="Palatino Linotype" w:eastAsia="Times New Roman" w:hAnsi="Palatino Linotype" w:cs="Arial"/>
          <w:color w:val="000000" w:themeColor="text1"/>
          <w:lang w:val="es-ES" w:eastAsia="es-MX"/>
        </w:rPr>
        <w:t>s</w:t>
      </w:r>
      <w:r w:rsidRPr="007C09E0">
        <w:rPr>
          <w:rFonts w:ascii="Palatino Linotype" w:eastAsia="Times New Roman" w:hAnsi="Palatino Linotype" w:cs="Arial"/>
          <w:color w:val="000000" w:themeColor="text1"/>
          <w:lang w:val="es-ES" w:eastAsia="es-MX"/>
        </w:rPr>
        <w:t xml:space="preserve"> relativa</w:t>
      </w:r>
      <w:r w:rsidR="00154561" w:rsidRPr="007C09E0">
        <w:rPr>
          <w:rFonts w:ascii="Palatino Linotype" w:eastAsia="Times New Roman" w:hAnsi="Palatino Linotype" w:cs="Arial"/>
          <w:color w:val="000000" w:themeColor="text1"/>
          <w:lang w:val="es-ES" w:eastAsia="es-MX"/>
        </w:rPr>
        <w:t>s</w:t>
      </w:r>
      <w:r w:rsidRPr="007C09E0">
        <w:rPr>
          <w:rFonts w:ascii="Palatino Linotype" w:eastAsia="Times New Roman" w:hAnsi="Palatino Linotype" w:cs="Arial"/>
          <w:color w:val="000000" w:themeColor="text1"/>
          <w:lang w:val="es-ES" w:eastAsia="es-MX"/>
        </w:rPr>
        <w:t xml:space="preserve"> </w:t>
      </w:r>
      <w:r w:rsidR="00154561" w:rsidRPr="007C09E0">
        <w:rPr>
          <w:rFonts w:ascii="Palatino Linotype" w:eastAsia="Times New Roman" w:hAnsi="Palatino Linotype" w:cs="Arial"/>
          <w:color w:val="000000" w:themeColor="text1"/>
          <w:lang w:val="es-ES" w:eastAsia="es-MX"/>
        </w:rPr>
        <w:t>a la negativa a la información solicitada, entrega de información incompleta y la entrega de la información que no corresponda con lo solicitado</w:t>
      </w:r>
      <w:r w:rsidRPr="007C09E0">
        <w:rPr>
          <w:rFonts w:ascii="Palatino Linotype" w:eastAsia="Times New Roman" w:hAnsi="Palatino Linotype" w:cs="Arial"/>
          <w:color w:val="000000" w:themeColor="text1"/>
          <w:lang w:val="es-ES" w:eastAsia="es-MX"/>
        </w:rPr>
        <w:t xml:space="preserve">; </w:t>
      </w:r>
      <w:r w:rsidR="00154561" w:rsidRPr="007C09E0">
        <w:rPr>
          <w:rFonts w:ascii="Palatino Linotype" w:eastAsia="MS Mincho" w:hAnsi="Palatino Linotype" w:cs="Arial"/>
        </w:rPr>
        <w:t>causales señaladas por</w:t>
      </w:r>
      <w:r w:rsidRPr="007C09E0">
        <w:rPr>
          <w:rFonts w:ascii="Palatino Linotype" w:eastAsia="MS Mincho" w:hAnsi="Palatino Linotype" w:cs="Arial"/>
        </w:rPr>
        <w:t xml:space="preserve"> el </w:t>
      </w:r>
      <w:r w:rsidRPr="007C09E0">
        <w:rPr>
          <w:rFonts w:ascii="Palatino Linotype" w:eastAsia="MS Mincho" w:hAnsi="Palatino Linotype" w:cs="Arial"/>
          <w:b/>
        </w:rPr>
        <w:t>RECURRENTE</w:t>
      </w:r>
      <w:r w:rsidR="007023E7" w:rsidRPr="007C09E0">
        <w:rPr>
          <w:rFonts w:ascii="Palatino Linotype" w:eastAsia="MS Mincho" w:hAnsi="Palatino Linotype" w:cs="Arial"/>
        </w:rPr>
        <w:t xml:space="preserve"> al momento de interponer </w:t>
      </w:r>
      <w:r w:rsidRPr="007C09E0">
        <w:rPr>
          <w:rFonts w:ascii="Palatino Linotype" w:eastAsia="MS Mincho" w:hAnsi="Palatino Linotype" w:cs="Arial"/>
        </w:rPr>
        <w:t>s</w:t>
      </w:r>
      <w:r w:rsidR="007023E7" w:rsidRPr="007C09E0">
        <w:rPr>
          <w:rFonts w:ascii="Palatino Linotype" w:eastAsia="MS Mincho" w:hAnsi="Palatino Linotype" w:cs="Arial"/>
        </w:rPr>
        <w:t>u</w:t>
      </w:r>
      <w:r w:rsidRPr="007C09E0">
        <w:rPr>
          <w:rFonts w:ascii="Palatino Linotype" w:eastAsia="MS Mincho" w:hAnsi="Palatino Linotype" w:cs="Arial"/>
        </w:rPr>
        <w:t xml:space="preserve"> recurso de </w:t>
      </w:r>
      <w:r w:rsidRPr="007C09E0">
        <w:rPr>
          <w:rFonts w:ascii="Palatino Linotype" w:eastAsia="MS Mincho" w:hAnsi="Palatino Linotype" w:cs="Arial"/>
        </w:rPr>
        <w:lastRenderedPageBreak/>
        <w:t>revisión</w:t>
      </w:r>
      <w:r w:rsidR="007023E7" w:rsidRPr="007C09E0">
        <w:rPr>
          <w:rFonts w:ascii="Palatino Linotype" w:eastAsia="MS Mincho" w:hAnsi="Palatino Linotype" w:cs="Arial"/>
        </w:rPr>
        <w:t>,</w:t>
      </w:r>
      <w:r w:rsidRPr="007C09E0">
        <w:rPr>
          <w:rFonts w:ascii="Palatino Linotype" w:eastAsia="Times New Roman" w:hAnsi="Palatino Linotype" w:cs="Arial"/>
          <w:color w:val="000000" w:themeColor="text1"/>
          <w:lang w:val="es-ES" w:eastAsia="es-MX"/>
        </w:rPr>
        <w:t xml:space="preserve"> por lo que se</w:t>
      </w:r>
      <w:r w:rsidRPr="007C09E0">
        <w:rPr>
          <w:rFonts w:ascii="Palatino Linotype" w:hAnsi="Palatino Linotype" w:cs="Arial"/>
          <w:color w:val="000000" w:themeColor="text1"/>
          <w:szCs w:val="23"/>
        </w:rPr>
        <w:t xml:space="preserve"> determinará si el </w:t>
      </w:r>
      <w:r w:rsidRPr="007C09E0">
        <w:rPr>
          <w:rFonts w:ascii="Palatino Linotype" w:hAnsi="Palatino Linotype" w:cs="Arial"/>
          <w:b/>
          <w:color w:val="000000" w:themeColor="text1"/>
          <w:szCs w:val="23"/>
        </w:rPr>
        <w:t>SUJETO</w:t>
      </w:r>
      <w:r w:rsidRPr="007C09E0">
        <w:rPr>
          <w:rFonts w:ascii="Palatino Linotype" w:hAnsi="Palatino Linotype" w:cs="Arial"/>
          <w:color w:val="000000" w:themeColor="text1"/>
          <w:szCs w:val="23"/>
        </w:rPr>
        <w:t xml:space="preserve"> </w:t>
      </w:r>
      <w:r w:rsidRPr="007C09E0">
        <w:rPr>
          <w:rFonts w:ascii="Palatino Linotype" w:hAnsi="Palatino Linotype" w:cs="Arial"/>
          <w:b/>
          <w:color w:val="000000" w:themeColor="text1"/>
          <w:szCs w:val="23"/>
        </w:rPr>
        <w:t>OBLIGADO</w:t>
      </w:r>
      <w:r w:rsidRPr="007C09E0">
        <w:rPr>
          <w:rFonts w:ascii="Palatino Linotype" w:hAnsi="Palatino Linotype" w:cs="Arial"/>
          <w:color w:val="000000" w:themeColor="text1"/>
          <w:szCs w:val="23"/>
        </w:rPr>
        <w:t xml:space="preserve"> con su respuesta ciertamente </w:t>
      </w:r>
      <w:r w:rsidRPr="007C09E0">
        <w:rPr>
          <w:rFonts w:ascii="Palatino Linotype" w:eastAsia="Times New Roman" w:hAnsi="Palatino Linotype"/>
          <w:color w:val="000000" w:themeColor="text1"/>
        </w:rPr>
        <w:t>actualiza la</w:t>
      </w:r>
      <w:r w:rsidR="00154561" w:rsidRPr="007C09E0">
        <w:rPr>
          <w:rFonts w:ascii="Palatino Linotype" w:eastAsia="Times New Roman" w:hAnsi="Palatino Linotype"/>
          <w:color w:val="000000" w:themeColor="text1"/>
        </w:rPr>
        <w:t>s</w:t>
      </w:r>
      <w:r w:rsidRPr="007C09E0">
        <w:rPr>
          <w:rFonts w:ascii="Palatino Linotype" w:eastAsia="Times New Roman" w:hAnsi="Palatino Linotype"/>
          <w:color w:val="000000" w:themeColor="text1"/>
        </w:rPr>
        <w:t xml:space="preserve"> causa</w:t>
      </w:r>
      <w:r w:rsidR="00154561" w:rsidRPr="007C09E0">
        <w:rPr>
          <w:rFonts w:ascii="Palatino Linotype" w:eastAsia="Times New Roman" w:hAnsi="Palatino Linotype"/>
          <w:color w:val="000000" w:themeColor="text1"/>
        </w:rPr>
        <w:t>les</w:t>
      </w:r>
      <w:r w:rsidRPr="007C09E0">
        <w:rPr>
          <w:rFonts w:ascii="Palatino Linotype" w:eastAsia="Times New Roman" w:hAnsi="Palatino Linotype"/>
          <w:color w:val="000000" w:themeColor="text1"/>
        </w:rPr>
        <w:t xml:space="preserve"> de </w:t>
      </w:r>
      <w:r w:rsidR="00154561" w:rsidRPr="007C09E0">
        <w:rPr>
          <w:rFonts w:ascii="Palatino Linotype" w:eastAsia="Times New Roman" w:hAnsi="Palatino Linotype"/>
          <w:color w:val="000000" w:themeColor="text1"/>
        </w:rPr>
        <w:t>referencia</w:t>
      </w:r>
      <w:r w:rsidR="00154561" w:rsidRPr="007C09E0">
        <w:rPr>
          <w:rFonts w:ascii="Palatino Linotype" w:eastAsia="Times New Roman" w:hAnsi="Palatino Linotype" w:cs="Arial"/>
          <w:color w:val="000000" w:themeColor="text1"/>
          <w:lang w:eastAsia="es-MX"/>
        </w:rPr>
        <w:t xml:space="preserve">; </w:t>
      </w:r>
      <w:r w:rsidR="00154561" w:rsidRPr="007C09E0">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y Municipios, los cuales señalan </w:t>
      </w:r>
      <w:r w:rsidR="0001008B" w:rsidRPr="007C09E0">
        <w:rPr>
          <w:rFonts w:ascii="Palatino Linotype" w:eastAsia="Times New Roman" w:hAnsi="Palatino Linotype" w:cs="Arial"/>
          <w:color w:val="000000" w:themeColor="text1"/>
          <w:lang w:val="es-ES" w:eastAsia="es-MX"/>
        </w:rPr>
        <w:t xml:space="preserve">entre otros, </w:t>
      </w:r>
      <w:r w:rsidR="00154561" w:rsidRPr="007C09E0">
        <w:rPr>
          <w:rFonts w:ascii="Palatino Linotype" w:eastAsia="Times New Roman" w:hAnsi="Palatino Linotype" w:cs="Arial"/>
          <w:color w:val="000000" w:themeColor="text1"/>
          <w:lang w:val="es-ES" w:eastAsia="es-MX"/>
        </w:rPr>
        <w:t>q</w:t>
      </w:r>
      <w:r w:rsidR="0001008B" w:rsidRPr="007C09E0">
        <w:rPr>
          <w:rFonts w:ascii="Palatino Linotype" w:eastAsia="Times New Roman" w:hAnsi="Palatino Linotype" w:cs="Arial"/>
          <w:color w:val="000000" w:themeColor="text1"/>
          <w:lang w:val="es-ES" w:eastAsia="es-MX"/>
        </w:rPr>
        <w:t>ue en la generación</w:t>
      </w:r>
      <w:r w:rsidR="00154561" w:rsidRPr="007C09E0">
        <w:rPr>
          <w:rFonts w:ascii="Palatino Linotype" w:eastAsia="Times New Roman" w:hAnsi="Palatino Linotype" w:cs="Arial"/>
          <w:color w:val="000000" w:themeColor="text1"/>
          <w:lang w:val="es-ES" w:eastAsia="es-MX"/>
        </w:rPr>
        <w:t xml:space="preserve"> y entrega de información se deberá garantizar que sea </w:t>
      </w:r>
      <w:r w:rsidR="0001008B" w:rsidRPr="007C09E0">
        <w:rPr>
          <w:rFonts w:ascii="Palatino Linotype" w:eastAsia="Times New Roman" w:hAnsi="Palatino Linotype" w:cs="Arial"/>
          <w:color w:val="000000" w:themeColor="text1"/>
          <w:lang w:val="es-ES" w:eastAsia="es-MX"/>
        </w:rPr>
        <w:t>actualizada, completa e integral.</w:t>
      </w:r>
    </w:p>
    <w:p w14:paraId="4864C636" w14:textId="77777777" w:rsidR="004F50C1" w:rsidRPr="007C09E0" w:rsidRDefault="004F50C1" w:rsidP="00C80966">
      <w:pPr>
        <w:pStyle w:val="Prrafodelista"/>
        <w:rPr>
          <w:rFonts w:ascii="Palatino Linotype" w:eastAsia="MS Mincho" w:hAnsi="Palatino Linotype" w:cs="Arial"/>
        </w:rPr>
      </w:pPr>
    </w:p>
    <w:p w14:paraId="04D95D25" w14:textId="77777777" w:rsidR="004F50C1" w:rsidRPr="007C09E0" w:rsidRDefault="004F50C1" w:rsidP="00C80966">
      <w:pPr>
        <w:pStyle w:val="Prrafodelista"/>
        <w:rPr>
          <w:rFonts w:ascii="Palatino Linotype" w:eastAsia="MS Mincho" w:hAnsi="Palatino Linotype" w:cs="Arial"/>
        </w:rPr>
      </w:pPr>
    </w:p>
    <w:p w14:paraId="7EFC656E" w14:textId="4A79A53C" w:rsidR="00D27C98" w:rsidRPr="007C09E0" w:rsidRDefault="005E6948" w:rsidP="00D27C98">
      <w:pPr>
        <w:pStyle w:val="Ttulo2"/>
        <w:rPr>
          <w:rFonts w:ascii="Palatino Linotype" w:hAnsi="Palatino Linotype"/>
          <w:b/>
          <w:color w:val="000000" w:themeColor="text1"/>
          <w:sz w:val="24"/>
          <w:szCs w:val="24"/>
        </w:rPr>
      </w:pPr>
      <w:bookmarkStart w:id="159" w:name="_Toc495427545"/>
      <w:bookmarkStart w:id="160" w:name="_Toc23414596"/>
      <w:bookmarkStart w:id="161" w:name="_Toc34819433"/>
      <w:bookmarkStart w:id="162" w:name="_Toc51259589"/>
      <w:bookmarkStart w:id="163" w:name="_Toc52472142"/>
      <w:bookmarkStart w:id="164" w:name="_Toc54808041"/>
      <w:bookmarkStart w:id="165" w:name="_Toc68785288"/>
      <w:r w:rsidRPr="007C09E0">
        <w:rPr>
          <w:rFonts w:ascii="Palatino Linotype" w:hAnsi="Palatino Linotype"/>
          <w:b/>
          <w:color w:val="000000" w:themeColor="text1"/>
          <w:sz w:val="24"/>
          <w:szCs w:val="24"/>
        </w:rPr>
        <w:t>QUIN</w:t>
      </w:r>
      <w:r w:rsidR="00D27C98" w:rsidRPr="007C09E0">
        <w:rPr>
          <w:rFonts w:ascii="Palatino Linotype" w:hAnsi="Palatino Linotype"/>
          <w:b/>
          <w:color w:val="000000" w:themeColor="text1"/>
          <w:sz w:val="24"/>
          <w:szCs w:val="24"/>
        </w:rPr>
        <w:t>TO. Del estudio y resolución del asunto.</w:t>
      </w:r>
      <w:bookmarkEnd w:id="159"/>
      <w:bookmarkEnd w:id="160"/>
      <w:bookmarkEnd w:id="161"/>
      <w:bookmarkEnd w:id="162"/>
      <w:bookmarkEnd w:id="163"/>
      <w:bookmarkEnd w:id="164"/>
      <w:bookmarkEnd w:id="165"/>
    </w:p>
    <w:p w14:paraId="33CC3961" w14:textId="77777777" w:rsidR="00D27C98" w:rsidRPr="007C09E0" w:rsidRDefault="00D27C98" w:rsidP="00D27C98">
      <w:pPr>
        <w:spacing w:line="360" w:lineRule="auto"/>
        <w:rPr>
          <w:rFonts w:ascii="Palatino Linotype" w:hAnsi="Palatino Linotype"/>
          <w:lang w:val="es-MX" w:eastAsia="en-US"/>
        </w:rPr>
      </w:pPr>
    </w:p>
    <w:p w14:paraId="6F4B4504" w14:textId="4C588493" w:rsidR="000D3320" w:rsidRPr="007C09E0" w:rsidRDefault="00733123" w:rsidP="00733123">
      <w:pPr>
        <w:pStyle w:val="Ttulo2"/>
        <w:numPr>
          <w:ilvl w:val="0"/>
          <w:numId w:val="32"/>
        </w:numPr>
        <w:rPr>
          <w:rFonts w:ascii="Palatino Linotype" w:hAnsi="Palatino Linotype"/>
          <w:b/>
          <w:color w:val="000000" w:themeColor="text1"/>
          <w:sz w:val="24"/>
        </w:rPr>
      </w:pPr>
      <w:bookmarkStart w:id="166" w:name="_Toc68785289"/>
      <w:r w:rsidRPr="007C09E0">
        <w:rPr>
          <w:rFonts w:ascii="Palatino Linotype" w:hAnsi="Palatino Linotype"/>
          <w:b/>
          <w:color w:val="000000" w:themeColor="text1"/>
          <w:sz w:val="24"/>
        </w:rPr>
        <w:t>Cuadro comparativo de cumplimiento</w:t>
      </w:r>
      <w:bookmarkEnd w:id="166"/>
    </w:p>
    <w:p w14:paraId="4E45D6F5" w14:textId="77777777" w:rsidR="004D48A7" w:rsidRPr="007C09E0" w:rsidRDefault="004D48A7" w:rsidP="004D48A7">
      <w:pPr>
        <w:rPr>
          <w:lang w:val="es-MX" w:eastAsia="en-US"/>
        </w:rPr>
      </w:pPr>
    </w:p>
    <w:p w14:paraId="42216C41" w14:textId="0A059739" w:rsidR="004255E4" w:rsidRPr="007C09E0" w:rsidRDefault="004D48A7" w:rsidP="003D046A">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Derivado de los múltiples requerimientos que integran la solicitud de información de mérito, es que se</w:t>
      </w:r>
      <w:r w:rsidR="003D046A" w:rsidRPr="007C09E0">
        <w:rPr>
          <w:rFonts w:ascii="Palatino Linotype" w:eastAsia="MS Mincho" w:hAnsi="Palatino Linotype" w:cs="Arial"/>
        </w:rPr>
        <w:t xml:space="preserve"> </w:t>
      </w:r>
      <w:r w:rsidRPr="007C09E0">
        <w:rPr>
          <w:rFonts w:ascii="Palatino Linotype" w:eastAsia="MS Mincho" w:hAnsi="Palatino Linotype" w:cs="Arial"/>
        </w:rPr>
        <w:t>estima</w:t>
      </w:r>
      <w:r w:rsidR="003D046A" w:rsidRPr="007C09E0">
        <w:rPr>
          <w:rFonts w:ascii="Palatino Linotype" w:eastAsia="MS Mincho" w:hAnsi="Palatino Linotype" w:cs="Arial"/>
        </w:rPr>
        <w:t xml:space="preserve"> procede analizar la respuesta emitida </w:t>
      </w:r>
      <w:r w:rsidR="005C532C" w:rsidRPr="007C09E0">
        <w:rPr>
          <w:rFonts w:ascii="Palatino Linotype" w:eastAsia="MS Mincho" w:hAnsi="Palatino Linotype" w:cs="Arial"/>
        </w:rPr>
        <w:t xml:space="preserve">a través de un cuadro comparativo para mayor claridad, </w:t>
      </w:r>
      <w:r w:rsidR="003D046A" w:rsidRPr="007C09E0">
        <w:rPr>
          <w:rFonts w:ascii="Palatino Linotype" w:eastAsia="MS Mincho" w:hAnsi="Palatino Linotype" w:cs="Arial"/>
        </w:rPr>
        <w:t xml:space="preserve">con la finalidad de determinar si es completa e integral en términos del </w:t>
      </w:r>
      <w:r w:rsidR="003D046A" w:rsidRPr="007C09E0">
        <w:rPr>
          <w:rFonts w:ascii="Palatino Linotype" w:eastAsia="Times New Roman" w:hAnsi="Palatino Linotype" w:cs="Arial"/>
          <w:color w:val="000000" w:themeColor="text1"/>
          <w:lang w:val="es-ES" w:eastAsia="es-MX"/>
        </w:rPr>
        <w:t xml:space="preserve">artículo 11 de la Ley de Transparencia y Acceso a la Información Pública del Estado de México y Municipios, y </w:t>
      </w:r>
      <w:r w:rsidR="005C532C" w:rsidRPr="007C09E0">
        <w:rPr>
          <w:rFonts w:ascii="Palatino Linotype" w:eastAsia="Times New Roman" w:hAnsi="Palatino Linotype" w:cs="Arial"/>
          <w:color w:val="000000" w:themeColor="text1"/>
          <w:lang w:val="es-ES" w:eastAsia="es-MX"/>
        </w:rPr>
        <w:t xml:space="preserve">si </w:t>
      </w:r>
      <w:r w:rsidR="003D046A" w:rsidRPr="007C09E0">
        <w:rPr>
          <w:rFonts w:ascii="Palatino Linotype" w:eastAsia="Times New Roman" w:hAnsi="Palatino Linotype" w:cs="Arial"/>
          <w:color w:val="000000" w:themeColor="text1"/>
          <w:lang w:val="es-ES" w:eastAsia="es-MX"/>
        </w:rPr>
        <w:t>colma las pretensiones del hoy recurrente:</w:t>
      </w:r>
    </w:p>
    <w:p w14:paraId="1DF7266F" w14:textId="4C90BA77" w:rsidR="003D046A" w:rsidRPr="007C09E0" w:rsidRDefault="003D046A" w:rsidP="003D046A">
      <w:pPr>
        <w:pStyle w:val="Prrafodelista"/>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74624" behindDoc="0" locked="0" layoutInCell="1" allowOverlap="1" wp14:anchorId="674E5573" wp14:editId="201C22FC">
                <wp:simplePos x="0" y="0"/>
                <wp:positionH relativeFrom="column">
                  <wp:posOffset>9194</wp:posOffset>
                </wp:positionH>
                <wp:positionV relativeFrom="paragraph">
                  <wp:posOffset>216589</wp:posOffset>
                </wp:positionV>
                <wp:extent cx="5772647" cy="1629797"/>
                <wp:effectExtent l="38100" t="38100" r="76200" b="85090"/>
                <wp:wrapNone/>
                <wp:docPr id="1" name="Conector recto 1"/>
                <wp:cNvGraphicFramePr/>
                <a:graphic xmlns:a="http://schemas.openxmlformats.org/drawingml/2006/main">
                  <a:graphicData uri="http://schemas.microsoft.com/office/word/2010/wordprocessingShape">
                    <wps:wsp>
                      <wps:cNvCnPr/>
                      <wps:spPr>
                        <a:xfrm>
                          <a:off x="0" y="0"/>
                          <a:ext cx="5772647" cy="16297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888EA5A" id="Conector recto 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17.05pt" to="455.2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" strokecolor="black [3200]" strokeweight="2pt">
                <v:shadow on="t" color="black" opacity="24903f" origin=",.5" offset="0,.55556mm"/>
              </v:line>
            </w:pict>
          </mc:Fallback>
        </mc:AlternateContent>
      </w:r>
    </w:p>
    <w:p w14:paraId="135E36DC" w14:textId="7276F1D7" w:rsidR="0036335D" w:rsidRPr="007C09E0" w:rsidRDefault="0036335D" w:rsidP="003D046A">
      <w:pPr>
        <w:pStyle w:val="Prrafodelista"/>
        <w:rPr>
          <w:rFonts w:ascii="Palatino Linotype" w:eastAsia="MS Mincho" w:hAnsi="Palatino Linotype" w:cs="Arial"/>
        </w:rPr>
      </w:pPr>
    </w:p>
    <w:p w14:paraId="5828AC35" w14:textId="0F3200FE" w:rsidR="003D046A" w:rsidRPr="007C09E0" w:rsidRDefault="0036335D" w:rsidP="0036335D">
      <w:pPr>
        <w:tabs>
          <w:tab w:val="center" w:pos="4779"/>
        </w:tabs>
        <w:sectPr w:rsidR="003D046A" w:rsidRPr="007C09E0" w:rsidSect="00FE6CC9">
          <w:headerReference w:type="even" r:id="rId8"/>
          <w:headerReference w:type="default" r:id="rId9"/>
          <w:footerReference w:type="default" r:id="rId10"/>
          <w:headerReference w:type="first" r:id="rId11"/>
          <w:footerReference w:type="first" r:id="rId12"/>
          <w:pgSz w:w="12240" w:h="15840"/>
          <w:pgMar w:top="2410" w:right="1701" w:bottom="2268" w:left="1701" w:header="709" w:footer="709" w:gutter="0"/>
          <w:cols w:space="708"/>
          <w:titlePg/>
          <w:docGrid w:linePitch="360"/>
        </w:sectPr>
      </w:pPr>
      <w:r w:rsidRPr="007C09E0">
        <w:tab/>
      </w:r>
    </w:p>
    <w:tbl>
      <w:tblPr>
        <w:tblStyle w:val="Tablaconcuadrcula1clara"/>
        <w:tblW w:w="13467" w:type="dxa"/>
        <w:tblInd w:w="-1139" w:type="dxa"/>
        <w:tblLayout w:type="fixed"/>
        <w:tblLook w:val="04A0" w:firstRow="1" w:lastRow="0" w:firstColumn="1" w:lastColumn="0" w:noHBand="0" w:noVBand="1"/>
      </w:tblPr>
      <w:tblGrid>
        <w:gridCol w:w="4678"/>
        <w:gridCol w:w="6946"/>
        <w:gridCol w:w="1843"/>
      </w:tblGrid>
      <w:tr w:rsidR="003D046A" w:rsidRPr="007C09E0" w14:paraId="14AA5103" w14:textId="77777777" w:rsidTr="00C95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24C4408" w14:textId="77777777" w:rsidR="003D046A" w:rsidRPr="007C09E0" w:rsidRDefault="003D046A" w:rsidP="00713010">
            <w:pPr>
              <w:spacing w:line="360" w:lineRule="auto"/>
              <w:contextualSpacing/>
              <w:jc w:val="center"/>
              <w:rPr>
                <w:rFonts w:ascii="Palatino Linotype" w:eastAsia="MS Mincho" w:hAnsi="Palatino Linotype" w:cs="Arial"/>
              </w:rPr>
            </w:pPr>
            <w:r w:rsidRPr="007C09E0">
              <w:rPr>
                <w:rFonts w:ascii="Palatino Linotype" w:eastAsia="MS Mincho" w:hAnsi="Palatino Linotype" w:cs="Arial"/>
              </w:rPr>
              <w:lastRenderedPageBreak/>
              <w:t>Solicitud de información</w:t>
            </w:r>
          </w:p>
        </w:tc>
        <w:tc>
          <w:tcPr>
            <w:tcW w:w="6946" w:type="dxa"/>
          </w:tcPr>
          <w:p w14:paraId="12DA9DAF" w14:textId="77777777" w:rsidR="003D046A" w:rsidRPr="007C09E0" w:rsidRDefault="003D046A" w:rsidP="0071301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Respuesta</w:t>
            </w:r>
          </w:p>
        </w:tc>
        <w:tc>
          <w:tcPr>
            <w:tcW w:w="1843" w:type="dxa"/>
          </w:tcPr>
          <w:p w14:paraId="67DFED95" w14:textId="77777777" w:rsidR="003D046A" w:rsidRPr="007C09E0" w:rsidRDefault="003D046A" w:rsidP="0071301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Cumplimiento</w:t>
            </w:r>
          </w:p>
        </w:tc>
      </w:tr>
      <w:tr w:rsidR="003D046A" w:rsidRPr="007C09E0" w14:paraId="1516C29D"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33F18FE8" w14:textId="77777777" w:rsidR="003D046A" w:rsidRPr="007C09E0" w:rsidRDefault="003D046A" w:rsidP="00C9517D">
            <w:pPr>
              <w:pStyle w:val="Prrafodelista"/>
              <w:numPr>
                <w:ilvl w:val="0"/>
                <w:numId w:val="30"/>
              </w:numPr>
              <w:spacing w:before="120" w:after="120"/>
              <w:ind w:left="317"/>
              <w:jc w:val="both"/>
              <w:rPr>
                <w:rFonts w:ascii="Palatino Linotype" w:eastAsia="MS Mincho" w:hAnsi="Palatino Linotype" w:cs="Arial"/>
              </w:rPr>
            </w:pPr>
            <w:r w:rsidRPr="007C09E0">
              <w:rPr>
                <w:rFonts w:ascii="Palatino Linotype" w:eastAsia="MS Mincho" w:hAnsi="Palatino Linotype" w:cs="Arial"/>
              </w:rPr>
              <w:t xml:space="preserve">Contratos de compras relacionadas con la adquisición de equipo de protección para el personal de los órganos desconcentrados, de forma enunciativa, más no limitativa: tapabocas, caretas, gel </w:t>
            </w:r>
            <w:proofErr w:type="spellStart"/>
            <w:r w:rsidRPr="007C09E0">
              <w:rPr>
                <w:rFonts w:ascii="Palatino Linotype" w:eastAsia="MS Mincho" w:hAnsi="Palatino Linotype" w:cs="Arial"/>
              </w:rPr>
              <w:t>antibacterial</w:t>
            </w:r>
            <w:proofErr w:type="spellEnd"/>
            <w:r w:rsidRPr="007C09E0">
              <w:rPr>
                <w:rFonts w:ascii="Palatino Linotype" w:eastAsia="MS Mincho" w:hAnsi="Palatino Linotype" w:cs="Arial"/>
              </w:rPr>
              <w:t xml:space="preserve">, tapetes sanitizantes, termómetros, </w:t>
            </w:r>
            <w:proofErr w:type="spellStart"/>
            <w:r w:rsidRPr="007C09E0">
              <w:rPr>
                <w:rFonts w:ascii="Palatino Linotype" w:eastAsia="MS Mincho" w:hAnsi="Palatino Linotype" w:cs="Arial"/>
              </w:rPr>
              <w:t>etc</w:t>
            </w:r>
            <w:proofErr w:type="spellEnd"/>
            <w:r w:rsidRPr="007C09E0">
              <w:rPr>
                <w:rFonts w:ascii="Palatino Linotype" w:eastAsia="MS Mincho" w:hAnsi="Palatino Linotype" w:cs="Arial"/>
              </w:rPr>
              <w:t>;</w:t>
            </w:r>
          </w:p>
          <w:p w14:paraId="64F2986F" w14:textId="77777777" w:rsidR="007B5CE6" w:rsidRPr="007C09E0" w:rsidRDefault="007B5CE6" w:rsidP="00C9517D">
            <w:pPr>
              <w:spacing w:before="120" w:after="120"/>
              <w:ind w:left="317"/>
              <w:contextualSpacing/>
              <w:jc w:val="both"/>
              <w:rPr>
                <w:rFonts w:ascii="Palatino Linotype" w:eastAsia="MS Mincho" w:hAnsi="Palatino Linotype" w:cs="Arial"/>
                <w:b w:val="0"/>
              </w:rPr>
            </w:pPr>
          </w:p>
        </w:tc>
        <w:tc>
          <w:tcPr>
            <w:tcW w:w="6946" w:type="dxa"/>
          </w:tcPr>
          <w:p w14:paraId="49CECAF1" w14:textId="5B3B4270" w:rsidR="00713010" w:rsidRPr="007C09E0" w:rsidRDefault="0036335D"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El Director de Administración, informa que los equipos de protección para el personal de los Órganos Desconcentrados (Vocales de Juntas Distritales y Municipales), fueron adquiridos en la modalidad de compra directa, por lo que no se celebró ningún contrato escrito.</w:t>
            </w:r>
          </w:p>
          <w:p w14:paraId="6D970798" w14:textId="77777777" w:rsidR="00713010" w:rsidRPr="007C09E0" w:rsidRDefault="00713010" w:rsidP="00C9517D">
            <w:pPr>
              <w:spacing w:before="120" w:after="120"/>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p w14:paraId="4883B7D9" w14:textId="560B3A38" w:rsidR="00713010" w:rsidRPr="007C09E0" w:rsidRDefault="00713010" w:rsidP="00C9517D">
            <w:pPr>
              <w:spacing w:before="120" w:after="120"/>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p w14:paraId="07C56312" w14:textId="3A764C28" w:rsidR="003D046A" w:rsidRPr="007C09E0" w:rsidRDefault="00713010" w:rsidP="00C9517D">
            <w:pPr>
              <w:tabs>
                <w:tab w:val="left" w:pos="1478"/>
              </w:tabs>
              <w:spacing w:before="120" w:after="120"/>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ab/>
            </w:r>
          </w:p>
        </w:tc>
        <w:tc>
          <w:tcPr>
            <w:tcW w:w="1843" w:type="dxa"/>
          </w:tcPr>
          <w:p w14:paraId="1D4C599E" w14:textId="251C7C36" w:rsidR="003D046A" w:rsidRPr="007C09E0" w:rsidRDefault="00472A70" w:rsidP="00472A7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Segoe UI Symbol" w:eastAsia="MS Mincho" w:hAnsi="Segoe UI Symbol" w:cs="Segoe UI Symbol"/>
                <w:b/>
                <w:sz w:val="40"/>
              </w:rPr>
              <w:t>✓</w:t>
            </w:r>
          </w:p>
        </w:tc>
      </w:tr>
      <w:tr w:rsidR="003D046A" w:rsidRPr="007C09E0" w14:paraId="0DDAEF75"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552A8714" w14:textId="77777777" w:rsidR="003D046A" w:rsidRPr="007C09E0" w:rsidRDefault="000948AF" w:rsidP="00C9517D">
            <w:pPr>
              <w:pStyle w:val="Prrafodelista"/>
              <w:numPr>
                <w:ilvl w:val="0"/>
                <w:numId w:val="30"/>
              </w:numPr>
              <w:spacing w:before="120" w:after="120"/>
              <w:ind w:left="317"/>
              <w:jc w:val="both"/>
              <w:rPr>
                <w:rFonts w:ascii="Palatino Linotype" w:eastAsia="MS Mincho" w:hAnsi="Palatino Linotype" w:cs="Arial"/>
              </w:rPr>
            </w:pPr>
            <w:r w:rsidRPr="007C09E0">
              <w:rPr>
                <w:rFonts w:ascii="Palatino Linotype" w:eastAsia="MS Mincho" w:hAnsi="Palatino Linotype" w:cs="Arial"/>
              </w:rPr>
              <w:t>Acuses de recibido del material sanitizante y del equipo de protección del personal de los 170 órganos desconcentrados del IEEM, a la fecha de la solicitud de información;</w:t>
            </w:r>
          </w:p>
          <w:p w14:paraId="2534CE10" w14:textId="2608D877" w:rsidR="007B5CE6" w:rsidRPr="007C09E0" w:rsidRDefault="007B5CE6" w:rsidP="00C9517D">
            <w:pPr>
              <w:spacing w:before="120" w:after="120"/>
              <w:ind w:left="317"/>
              <w:contextualSpacing/>
              <w:jc w:val="both"/>
              <w:rPr>
                <w:rFonts w:ascii="Palatino Linotype" w:eastAsia="MS Mincho" w:hAnsi="Palatino Linotype" w:cs="Arial"/>
                <w:b w:val="0"/>
              </w:rPr>
            </w:pPr>
          </w:p>
        </w:tc>
        <w:tc>
          <w:tcPr>
            <w:tcW w:w="6946" w:type="dxa"/>
          </w:tcPr>
          <w:p w14:paraId="75D20B29" w14:textId="7F3D0582" w:rsidR="003D046A" w:rsidRPr="007C09E0" w:rsidRDefault="00C10671"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Se remitió en formato PDF, los acuses de recibo de equipo de protección entregado a 170 órganos desconcentrados.</w:t>
            </w:r>
          </w:p>
        </w:tc>
        <w:tc>
          <w:tcPr>
            <w:tcW w:w="1843" w:type="dxa"/>
          </w:tcPr>
          <w:p w14:paraId="16030B73" w14:textId="6B576A93" w:rsidR="003D046A" w:rsidRPr="007C09E0" w:rsidRDefault="00C10671" w:rsidP="00C106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Segoe UI Symbol" w:eastAsia="MS Mincho" w:hAnsi="Segoe UI Symbol" w:cs="Segoe UI Symbol"/>
                <w:b/>
                <w:sz w:val="40"/>
              </w:rPr>
              <w:t>✓</w:t>
            </w:r>
          </w:p>
        </w:tc>
      </w:tr>
      <w:tr w:rsidR="003D046A" w:rsidRPr="007C09E0" w14:paraId="709A6EAA"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5B8CF543" w14:textId="77777777" w:rsidR="003D046A" w:rsidRPr="007C09E0" w:rsidRDefault="000948AF" w:rsidP="00C9517D">
            <w:pPr>
              <w:pStyle w:val="Prrafodelista"/>
              <w:numPr>
                <w:ilvl w:val="0"/>
                <w:numId w:val="30"/>
              </w:numPr>
              <w:spacing w:before="120" w:after="120"/>
              <w:ind w:left="317"/>
              <w:jc w:val="both"/>
              <w:rPr>
                <w:rFonts w:ascii="Palatino Linotype" w:eastAsia="MS Mincho" w:hAnsi="Palatino Linotype" w:cs="Arial"/>
              </w:rPr>
            </w:pPr>
            <w:r w:rsidRPr="007C09E0">
              <w:rPr>
                <w:rFonts w:ascii="Palatino Linotype" w:eastAsia="MS Mincho" w:hAnsi="Palatino Linotype" w:cs="Arial"/>
              </w:rPr>
              <w:t>Contratos de los proveedores que han efectuado acciones de sanitización en los órganos desconcentrados según lo previsto en el acuerdo 14 de 2020 de la Junta General.</w:t>
            </w:r>
          </w:p>
          <w:p w14:paraId="23210338" w14:textId="412673D5" w:rsidR="007B5CE6" w:rsidRPr="007C09E0" w:rsidRDefault="007B5CE6" w:rsidP="00C9517D">
            <w:pPr>
              <w:spacing w:before="120" w:after="120"/>
              <w:ind w:left="317"/>
              <w:contextualSpacing/>
              <w:jc w:val="both"/>
              <w:rPr>
                <w:rFonts w:ascii="Palatino Linotype" w:eastAsia="MS Mincho" w:hAnsi="Palatino Linotype" w:cs="Arial"/>
                <w:b w:val="0"/>
              </w:rPr>
            </w:pPr>
          </w:p>
        </w:tc>
        <w:tc>
          <w:tcPr>
            <w:tcW w:w="6946" w:type="dxa"/>
          </w:tcPr>
          <w:p w14:paraId="0CD6355F" w14:textId="77777777" w:rsidR="003D046A" w:rsidRPr="007C09E0" w:rsidRDefault="0036335D"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lastRenderedPageBreak/>
              <w:t xml:space="preserve">El Director de Administración, informa que no se ha contratado ningún proveedor para efectuar acciones de "sanitización", sino que los espacios que ocupan los Órganos Desconcentrados se limpian y desinfectan de conformidad con el lineamiento </w:t>
            </w:r>
            <w:r w:rsidRPr="007C09E0">
              <w:rPr>
                <w:rFonts w:ascii="Palatino Linotype" w:eastAsia="MS Mincho" w:hAnsi="Palatino Linotype" w:cs="Arial"/>
                <w:i/>
              </w:rPr>
              <w:t>"Limpieza y desinfección de espacios comunitarios durante la pandemia de Sars-CoV-2",</w:t>
            </w:r>
            <w:r w:rsidRPr="007C09E0">
              <w:rPr>
                <w:rFonts w:ascii="Palatino Linotype" w:eastAsia="MS Mincho" w:hAnsi="Palatino Linotype" w:cs="Arial"/>
              </w:rPr>
              <w:t xml:space="preserve"> emitidos por la Secretaria de Salud </w:t>
            </w:r>
            <w:r w:rsidRPr="007C09E0">
              <w:rPr>
                <w:rFonts w:ascii="Palatino Linotype" w:eastAsia="MS Mincho" w:hAnsi="Palatino Linotype" w:cs="Arial"/>
              </w:rPr>
              <w:lastRenderedPageBreak/>
              <w:t>Federal, adjuntando el hipervínculo para la consulta de dicho lineamiento; el cual consiste básicamente en eliminar materia orgánica, suciedad e impurezas mediante un arrastre mecánico y usando productos químicos (solución de cloro) para eliminar agentes infecciosos de las superficies.</w:t>
            </w:r>
          </w:p>
          <w:p w14:paraId="44853929" w14:textId="64CC4DEC" w:rsidR="0036335D" w:rsidRPr="007C09E0" w:rsidRDefault="0036335D"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tc>
        <w:tc>
          <w:tcPr>
            <w:tcW w:w="1843" w:type="dxa"/>
          </w:tcPr>
          <w:p w14:paraId="45EEAE1D" w14:textId="59DD97FC" w:rsidR="003D046A" w:rsidRPr="007C09E0" w:rsidRDefault="00472A70" w:rsidP="00472A7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Segoe UI Symbol" w:eastAsia="MS Mincho" w:hAnsi="Segoe UI Symbol" w:cs="Segoe UI Symbol"/>
                <w:b/>
                <w:sz w:val="40"/>
              </w:rPr>
              <w:lastRenderedPageBreak/>
              <w:t>✓</w:t>
            </w:r>
          </w:p>
        </w:tc>
      </w:tr>
      <w:tr w:rsidR="003D046A" w:rsidRPr="007C09E0" w14:paraId="73B883B8"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49A9F3DD" w14:textId="77777777" w:rsidR="003D046A" w:rsidRPr="007C09E0" w:rsidRDefault="000948AF" w:rsidP="00C9517D">
            <w:pPr>
              <w:pStyle w:val="Prrafodelista"/>
              <w:numPr>
                <w:ilvl w:val="0"/>
                <w:numId w:val="30"/>
              </w:numPr>
              <w:spacing w:before="120" w:after="120"/>
              <w:ind w:left="317"/>
              <w:jc w:val="both"/>
              <w:rPr>
                <w:rFonts w:ascii="Palatino Linotype" w:eastAsia="MS Mincho" w:hAnsi="Palatino Linotype" w:cs="Arial"/>
              </w:rPr>
            </w:pPr>
            <w:r w:rsidRPr="007C09E0">
              <w:rPr>
                <w:rFonts w:ascii="Palatino Linotype" w:eastAsia="MS Mincho" w:hAnsi="Palatino Linotype" w:cs="Arial"/>
              </w:rPr>
              <w:t>Listas de asistencia y horario de labores de los 170 órganos desconcentrados, a la fecha de la solicitud de información;</w:t>
            </w:r>
          </w:p>
          <w:p w14:paraId="6F9471AE" w14:textId="22967718" w:rsidR="007B5CE6" w:rsidRPr="007C09E0" w:rsidRDefault="007B5CE6" w:rsidP="00C9517D">
            <w:pPr>
              <w:spacing w:before="120" w:after="120"/>
              <w:ind w:left="317"/>
              <w:contextualSpacing/>
              <w:jc w:val="both"/>
              <w:rPr>
                <w:rFonts w:ascii="Palatino Linotype" w:eastAsia="MS Mincho" w:hAnsi="Palatino Linotype" w:cs="Arial"/>
                <w:b w:val="0"/>
              </w:rPr>
            </w:pPr>
          </w:p>
        </w:tc>
        <w:tc>
          <w:tcPr>
            <w:tcW w:w="6946" w:type="dxa"/>
          </w:tcPr>
          <w:p w14:paraId="0CDA34C7" w14:textId="77777777" w:rsidR="003D046A" w:rsidRPr="007C09E0" w:rsidRDefault="0036335D"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El Director de Administración, informa que mientras el Estado de México permanezca en semáforo rojo y naranja, solo se realizaran actividades presenciales que no puedan desarrollarse por medios tecnológicos, por lo que no se cuenta con lista de asistencias de las y los vocales distritales y municipales; lo anterior de conformidad con el Protocolo de Actuación para la Reactivación de las Actividades Presenciales del Instituto Electoral del Estado de México, aprobado mediante acuerdo IEEM/JG/14/2020 y del cual se adjunta su hipervínculo para consulta.</w:t>
            </w:r>
          </w:p>
          <w:p w14:paraId="2CDA1F37" w14:textId="639640C5" w:rsidR="00E37BA6" w:rsidRPr="007C09E0" w:rsidRDefault="00E37BA6"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tc>
        <w:tc>
          <w:tcPr>
            <w:tcW w:w="1843" w:type="dxa"/>
          </w:tcPr>
          <w:p w14:paraId="46EC5653" w14:textId="68FA02CF" w:rsidR="003D046A" w:rsidRPr="007C09E0" w:rsidRDefault="00CF7FB1" w:rsidP="00472A7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Segoe UI Symbol"/>
                <w:b/>
                <w:sz w:val="28"/>
              </w:rPr>
              <w:t>Parcial</w:t>
            </w:r>
          </w:p>
        </w:tc>
      </w:tr>
      <w:tr w:rsidR="003D046A" w:rsidRPr="007C09E0" w14:paraId="1BE8FCED"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17FD4E0A" w14:textId="77777777" w:rsidR="003D046A" w:rsidRPr="007C09E0" w:rsidRDefault="000948AF" w:rsidP="00C9517D">
            <w:pPr>
              <w:pStyle w:val="Prrafodelista"/>
              <w:numPr>
                <w:ilvl w:val="0"/>
                <w:numId w:val="30"/>
              </w:numPr>
              <w:tabs>
                <w:tab w:val="left" w:pos="3181"/>
              </w:tabs>
              <w:spacing w:before="120" w:after="120"/>
              <w:ind w:left="317"/>
              <w:jc w:val="both"/>
              <w:rPr>
                <w:rFonts w:ascii="Palatino Linotype" w:eastAsia="MS Mincho" w:hAnsi="Palatino Linotype" w:cs="Arial"/>
              </w:rPr>
            </w:pPr>
            <w:r w:rsidRPr="007C09E0">
              <w:rPr>
                <w:rFonts w:ascii="Palatino Linotype" w:eastAsia="MS Mincho" w:hAnsi="Palatino Linotype" w:cs="Arial"/>
              </w:rPr>
              <w:t>Medidas preventivas establecidas en los órganos desconcentrados para evitar contagios de COVID-19; y</w:t>
            </w:r>
          </w:p>
          <w:p w14:paraId="08A21452" w14:textId="2BF14B25" w:rsidR="007B5CE6" w:rsidRPr="007C09E0" w:rsidRDefault="007B5CE6" w:rsidP="00C9517D">
            <w:pPr>
              <w:tabs>
                <w:tab w:val="left" w:pos="3181"/>
              </w:tabs>
              <w:spacing w:before="120" w:after="120"/>
              <w:ind w:left="317"/>
              <w:contextualSpacing/>
              <w:jc w:val="both"/>
              <w:rPr>
                <w:rFonts w:ascii="Palatino Linotype" w:eastAsia="MS Mincho" w:hAnsi="Palatino Linotype" w:cs="Arial"/>
                <w:b w:val="0"/>
              </w:rPr>
            </w:pPr>
          </w:p>
        </w:tc>
        <w:tc>
          <w:tcPr>
            <w:tcW w:w="6946" w:type="dxa"/>
          </w:tcPr>
          <w:p w14:paraId="4722694B" w14:textId="77777777" w:rsidR="003D046A" w:rsidRPr="007C09E0" w:rsidRDefault="00E37BA6"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 xml:space="preserve">Se informa que las medidas preventivas establecidas a los órganos desconcentrados para evitar posibles contagios de Covid-19, se disponen en el </w:t>
            </w:r>
            <w:r w:rsidRPr="007C09E0">
              <w:rPr>
                <w:rFonts w:ascii="Palatino Linotype" w:eastAsia="MS Mincho" w:hAnsi="Palatino Linotype" w:cs="Arial"/>
                <w:i/>
              </w:rPr>
              <w:t>“Protocolo de Actuación para la Reactivación de las Actividades Presenciales del Instituto Electoral del Estado de México”</w:t>
            </w:r>
            <w:r w:rsidRPr="007C09E0">
              <w:rPr>
                <w:rFonts w:ascii="Palatino Linotype" w:eastAsia="MS Mincho" w:hAnsi="Palatino Linotype" w:cs="Arial"/>
              </w:rPr>
              <w:t xml:space="preserve">, aprobado mediante acuerdo IEEM/JG/14/2020, actualizado mediante diverso </w:t>
            </w:r>
            <w:r w:rsidRPr="007C09E0">
              <w:rPr>
                <w:rFonts w:ascii="Palatino Linotype" w:eastAsia="MS Mincho" w:hAnsi="Palatino Linotype" w:cs="Arial"/>
              </w:rPr>
              <w:lastRenderedPageBreak/>
              <w:t>IEEM/JG/28/2020; adjuntado su hipervínculo de consulta en el portal oficial del IEEM.</w:t>
            </w:r>
          </w:p>
          <w:p w14:paraId="4CF2459C" w14:textId="34775556" w:rsidR="00C9517D" w:rsidRPr="007C09E0" w:rsidRDefault="00C9517D"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tc>
        <w:tc>
          <w:tcPr>
            <w:tcW w:w="1843" w:type="dxa"/>
          </w:tcPr>
          <w:p w14:paraId="457D5867" w14:textId="74B5302C" w:rsidR="003D046A" w:rsidRPr="007C09E0" w:rsidRDefault="00E37BA6" w:rsidP="00E37BA6">
            <w:pPr>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Segoe UI Symbol" w:eastAsia="MS Mincho" w:hAnsi="Segoe UI Symbol" w:cs="Segoe UI Symbol"/>
                <w:b/>
                <w:sz w:val="40"/>
              </w:rPr>
              <w:lastRenderedPageBreak/>
              <w:t>✓</w:t>
            </w:r>
          </w:p>
        </w:tc>
      </w:tr>
      <w:tr w:rsidR="003D046A" w:rsidRPr="007C09E0" w14:paraId="7F8A30D7" w14:textId="77777777" w:rsidTr="00C9517D">
        <w:tc>
          <w:tcPr>
            <w:cnfStyle w:val="001000000000" w:firstRow="0" w:lastRow="0" w:firstColumn="1" w:lastColumn="0" w:oddVBand="0" w:evenVBand="0" w:oddHBand="0" w:evenHBand="0" w:firstRowFirstColumn="0" w:firstRowLastColumn="0" w:lastRowFirstColumn="0" w:lastRowLastColumn="0"/>
            <w:tcW w:w="4678" w:type="dxa"/>
          </w:tcPr>
          <w:p w14:paraId="543BCDB0" w14:textId="46A357DA" w:rsidR="003D046A" w:rsidRPr="007C09E0" w:rsidRDefault="000948AF" w:rsidP="00C9517D">
            <w:pPr>
              <w:pStyle w:val="Prrafodelista"/>
              <w:numPr>
                <w:ilvl w:val="0"/>
                <w:numId w:val="30"/>
              </w:numPr>
              <w:spacing w:before="120" w:after="120"/>
              <w:ind w:left="317"/>
              <w:jc w:val="both"/>
              <w:rPr>
                <w:rFonts w:ascii="Palatino Linotype" w:eastAsia="MS Mincho" w:hAnsi="Palatino Linotype" w:cs="Arial"/>
              </w:rPr>
            </w:pPr>
            <w:r w:rsidRPr="007C09E0">
              <w:rPr>
                <w:rFonts w:ascii="Palatino Linotype" w:eastAsia="MS Mincho" w:hAnsi="Palatino Linotype" w:cs="Arial"/>
              </w:rPr>
              <w:t>De la Dirección de Organización, la documentación con la que se hizo del conocimiento de los vocales municipales y distritales el Acuerdo 28 emitido por la Junta General de 2020.</w:t>
            </w:r>
          </w:p>
        </w:tc>
        <w:tc>
          <w:tcPr>
            <w:tcW w:w="6946" w:type="dxa"/>
          </w:tcPr>
          <w:p w14:paraId="154EBE9E" w14:textId="62109917" w:rsidR="006300A4" w:rsidRPr="007C09E0" w:rsidRDefault="006300A4" w:rsidP="00C9517D">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7C09E0">
              <w:rPr>
                <w:rFonts w:ascii="Palatino Linotype" w:eastAsia="MS Mincho" w:hAnsi="Palatino Linotype" w:cs="Arial"/>
              </w:rPr>
              <w:t>La Dirección de Organización</w:t>
            </w:r>
            <w:r w:rsidR="00C10671" w:rsidRPr="007C09E0">
              <w:rPr>
                <w:rFonts w:ascii="Palatino Linotype" w:eastAsia="MS Mincho" w:hAnsi="Palatino Linotype" w:cs="Arial"/>
              </w:rPr>
              <w:t>,</w:t>
            </w:r>
            <w:r w:rsidRPr="007C09E0">
              <w:rPr>
                <w:rFonts w:ascii="Palatino Linotype" w:eastAsia="MS Mincho" w:hAnsi="Palatino Linotype" w:cs="Arial"/>
              </w:rPr>
              <w:t xml:space="preserve"> </w:t>
            </w:r>
            <w:r w:rsidR="00C10671" w:rsidRPr="007C09E0">
              <w:rPr>
                <w:rFonts w:ascii="Palatino Linotype" w:eastAsia="MS Mincho" w:hAnsi="Palatino Linotype" w:cs="Arial"/>
              </w:rPr>
              <w:t>entregó</w:t>
            </w:r>
            <w:r w:rsidRPr="007C09E0">
              <w:rPr>
                <w:rFonts w:ascii="Palatino Linotype" w:eastAsia="MS Mincho" w:hAnsi="Palatino Linotype" w:cs="Arial"/>
              </w:rPr>
              <w:t xml:space="preserve"> los correos electrónicos enviados el día 11 de enero de 2021 a la cuenta de correo electrónico institucional de las 45 Juntas Distritales y de las 125 Juntas Municipales Electorales del IEEM, </w:t>
            </w:r>
            <w:r w:rsidR="00E37BA6" w:rsidRPr="007C09E0">
              <w:rPr>
                <w:rFonts w:ascii="Palatino Linotype" w:eastAsia="MS Mincho" w:hAnsi="Palatino Linotype" w:cs="Arial"/>
              </w:rPr>
              <w:t xml:space="preserve">en los que hace del conocimiento </w:t>
            </w:r>
            <w:r w:rsidRPr="007C09E0">
              <w:rPr>
                <w:rFonts w:ascii="Palatino Linotype" w:eastAsia="MS Mincho" w:hAnsi="Palatino Linotype" w:cs="Arial"/>
              </w:rPr>
              <w:t xml:space="preserve">las medidas establecidas en el Acuerdo </w:t>
            </w:r>
            <w:r w:rsidRPr="007C09E0">
              <w:rPr>
                <w:rFonts w:ascii="Palatino Linotype" w:eastAsia="MS Mincho" w:hAnsi="Palatino Linotype" w:cs="Arial"/>
                <w:b/>
              </w:rPr>
              <w:t>IEEM/JG/28/2020</w:t>
            </w:r>
            <w:r w:rsidRPr="007C09E0">
              <w:rPr>
                <w:rFonts w:ascii="Palatino Linotype" w:eastAsia="MS Mincho" w:hAnsi="Palatino Linotype" w:cs="Arial"/>
              </w:rPr>
              <w:t xml:space="preserve"> </w:t>
            </w:r>
            <w:r w:rsidRPr="007C09E0">
              <w:rPr>
                <w:rFonts w:ascii="Palatino Linotype" w:eastAsia="MS Mincho" w:hAnsi="Palatino Linotype" w:cs="Arial"/>
                <w:i/>
              </w:rPr>
              <w:t>"Por el que se actualiza el Protocolo de actuación para la reactivación de actividades presenciales del Instituto Electoral del Estado de México, aprobado mediante acuerdo IEEM/JG/14/2020"</w:t>
            </w:r>
          </w:p>
          <w:p w14:paraId="5463BD5C" w14:textId="11644CA4" w:rsidR="006300A4" w:rsidRPr="007C09E0" w:rsidRDefault="006300A4" w:rsidP="00C9517D">
            <w:pPr>
              <w:spacing w:before="120" w:after="120"/>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p>
          <w:p w14:paraId="4FDCD75D" w14:textId="663EF5EE" w:rsidR="003D046A" w:rsidRPr="007C09E0" w:rsidRDefault="006300A4" w:rsidP="00C9517D">
            <w:pPr>
              <w:tabs>
                <w:tab w:val="left" w:pos="1177"/>
              </w:tabs>
              <w:spacing w:before="120" w:after="120"/>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rPr>
            </w:pPr>
            <w:r w:rsidRPr="007C09E0">
              <w:rPr>
                <w:rFonts w:ascii="Palatino Linotype" w:eastAsia="MS Mincho" w:hAnsi="Palatino Linotype" w:cs="Arial"/>
              </w:rPr>
              <w:tab/>
            </w:r>
          </w:p>
        </w:tc>
        <w:tc>
          <w:tcPr>
            <w:tcW w:w="1843" w:type="dxa"/>
          </w:tcPr>
          <w:p w14:paraId="08F37989" w14:textId="28FDB270" w:rsidR="003D046A" w:rsidRPr="007C09E0" w:rsidRDefault="00C10671" w:rsidP="00C106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b/>
              </w:rPr>
            </w:pPr>
            <w:r w:rsidRPr="007C09E0">
              <w:rPr>
                <w:rFonts w:ascii="Segoe UI Symbol" w:eastAsia="MS Mincho" w:hAnsi="Segoe UI Symbol" w:cs="Segoe UI Symbol"/>
                <w:b/>
                <w:sz w:val="40"/>
              </w:rPr>
              <w:t>✓</w:t>
            </w:r>
          </w:p>
        </w:tc>
      </w:tr>
    </w:tbl>
    <w:p w14:paraId="3ED6245F" w14:textId="43BF0CE3" w:rsidR="003D046A" w:rsidRPr="007C09E0" w:rsidRDefault="003D046A" w:rsidP="003D046A">
      <w:pPr>
        <w:pStyle w:val="Prrafodelista"/>
        <w:rPr>
          <w:rFonts w:ascii="Palatino Linotype" w:eastAsia="MS Mincho" w:hAnsi="Palatino Linotype" w:cs="Arial"/>
        </w:rPr>
      </w:pPr>
    </w:p>
    <w:p w14:paraId="21725F14" w14:textId="4023D67F" w:rsidR="003D046A" w:rsidRPr="007C09E0" w:rsidRDefault="00C9517D" w:rsidP="003D046A">
      <w:pPr>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76672" behindDoc="0" locked="0" layoutInCell="1" allowOverlap="1" wp14:anchorId="1CE62B59" wp14:editId="3B2BA2DF">
                <wp:simplePos x="0" y="0"/>
                <wp:positionH relativeFrom="column">
                  <wp:posOffset>-676855</wp:posOffset>
                </wp:positionH>
                <wp:positionV relativeFrom="paragraph">
                  <wp:posOffset>133157</wp:posOffset>
                </wp:positionV>
                <wp:extent cx="8428383" cy="1566407"/>
                <wp:effectExtent l="38100" t="38100" r="67945" b="91440"/>
                <wp:wrapNone/>
                <wp:docPr id="2" name="Conector recto 2"/>
                <wp:cNvGraphicFramePr/>
                <a:graphic xmlns:a="http://schemas.openxmlformats.org/drawingml/2006/main">
                  <a:graphicData uri="http://schemas.microsoft.com/office/word/2010/wordprocessingShape">
                    <wps:wsp>
                      <wps:cNvCnPr/>
                      <wps:spPr>
                        <a:xfrm>
                          <a:off x="0" y="0"/>
                          <a:ext cx="8428383" cy="15664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4859E" id="Conector recto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10.5pt" to="610.3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" strokecolor="black [3200]" strokeweight="2pt">
                <v:shadow on="t" color="black" opacity="24903f" origin=",.5" offset="0,.55556mm"/>
              </v:line>
            </w:pict>
          </mc:Fallback>
        </mc:AlternateContent>
      </w:r>
    </w:p>
    <w:p w14:paraId="469D0EC4" w14:textId="6E2297BB" w:rsidR="00C9517D" w:rsidRPr="007C09E0" w:rsidRDefault="00C9517D" w:rsidP="00C9517D">
      <w:pPr>
        <w:tabs>
          <w:tab w:val="left" w:pos="8765"/>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rPr>
        <w:tab/>
      </w:r>
    </w:p>
    <w:p w14:paraId="73C55C1D" w14:textId="428C2F29" w:rsidR="003D046A" w:rsidRPr="007C09E0" w:rsidRDefault="00C9517D" w:rsidP="00C9517D">
      <w:pPr>
        <w:tabs>
          <w:tab w:val="left" w:pos="8765"/>
        </w:tabs>
        <w:rPr>
          <w:rFonts w:ascii="Palatino Linotype" w:eastAsia="MS Mincho" w:hAnsi="Palatino Linotype" w:cs="Arial"/>
        </w:rPr>
        <w:sectPr w:rsidR="003D046A" w:rsidRPr="007C09E0" w:rsidSect="003D046A">
          <w:pgSz w:w="15840" w:h="12240" w:orient="landscape"/>
          <w:pgMar w:top="1701" w:right="2410" w:bottom="1701" w:left="2268" w:header="709" w:footer="709" w:gutter="0"/>
          <w:cols w:space="708"/>
          <w:titlePg/>
          <w:docGrid w:linePitch="360"/>
        </w:sectPr>
      </w:pPr>
      <w:r w:rsidRPr="007C09E0">
        <w:rPr>
          <w:rFonts w:ascii="Palatino Linotype" w:eastAsia="MS Mincho" w:hAnsi="Palatino Linotype" w:cs="Arial"/>
        </w:rPr>
        <w:tab/>
      </w:r>
    </w:p>
    <w:p w14:paraId="3B0DB80A" w14:textId="07DD242E" w:rsidR="00C9517D" w:rsidRPr="007C09E0" w:rsidRDefault="00C9517D" w:rsidP="00C9517D">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 xml:space="preserve">Como se desprende del cuadro comparativo anterior, se estiman </w:t>
      </w:r>
      <w:r w:rsidR="00390187" w:rsidRPr="007C09E0">
        <w:rPr>
          <w:rFonts w:ascii="Palatino Linotype" w:eastAsia="MS Mincho" w:hAnsi="Palatino Linotype" w:cs="Arial"/>
        </w:rPr>
        <w:t xml:space="preserve">mayoritariamente </w:t>
      </w:r>
      <w:r w:rsidRPr="007C09E0">
        <w:rPr>
          <w:rFonts w:ascii="Palatino Linotype" w:eastAsia="MS Mincho" w:hAnsi="Palatino Linotype" w:cs="Arial"/>
        </w:rPr>
        <w:t>colmados los requerimientos que conforman la solicitud de información, por las siguientes consideraciones.</w:t>
      </w:r>
    </w:p>
    <w:p w14:paraId="53A33772" w14:textId="77777777" w:rsidR="00C9517D" w:rsidRPr="007C09E0" w:rsidRDefault="00C9517D" w:rsidP="00C9517D">
      <w:pPr>
        <w:spacing w:line="360" w:lineRule="auto"/>
        <w:contextualSpacing/>
        <w:jc w:val="both"/>
        <w:rPr>
          <w:rFonts w:ascii="Palatino Linotype" w:eastAsia="MS Mincho" w:hAnsi="Palatino Linotype" w:cs="Arial"/>
        </w:rPr>
      </w:pPr>
    </w:p>
    <w:p w14:paraId="4DFCA851" w14:textId="70D1FAEC" w:rsidR="00733123" w:rsidRPr="007C09E0" w:rsidRDefault="00733123" w:rsidP="00733123">
      <w:pPr>
        <w:pStyle w:val="Ttulo2"/>
        <w:numPr>
          <w:ilvl w:val="0"/>
          <w:numId w:val="32"/>
        </w:numPr>
        <w:rPr>
          <w:rFonts w:ascii="Palatino Linotype" w:hAnsi="Palatino Linotype"/>
          <w:b/>
          <w:color w:val="000000" w:themeColor="text1"/>
          <w:sz w:val="24"/>
        </w:rPr>
      </w:pPr>
      <w:bookmarkStart w:id="167" w:name="_Toc68785290"/>
      <w:r w:rsidRPr="007C09E0">
        <w:rPr>
          <w:rFonts w:ascii="Palatino Linotype" w:hAnsi="Palatino Linotype"/>
          <w:b/>
          <w:color w:val="000000" w:themeColor="text1"/>
          <w:sz w:val="24"/>
        </w:rPr>
        <w:t>De los contratos de compras</w:t>
      </w:r>
      <w:bookmarkEnd w:id="167"/>
    </w:p>
    <w:p w14:paraId="13871477" w14:textId="77777777" w:rsidR="005C532C" w:rsidRPr="007C09E0" w:rsidRDefault="005C532C" w:rsidP="005C532C">
      <w:pPr>
        <w:rPr>
          <w:lang w:val="es-MX" w:eastAsia="en-US"/>
        </w:rPr>
      </w:pPr>
    </w:p>
    <w:p w14:paraId="213043BC" w14:textId="3678DA77" w:rsidR="00C9517D" w:rsidRPr="007C09E0" w:rsidRDefault="00C9517D" w:rsidP="00C9517D">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Por cuanto hace al punto número 1 relativo a los contratos de compras relacionadas con la adquisición de equipo de protección para el personal de los órganos desconcentrados</w:t>
      </w:r>
      <w:r w:rsidR="00A53116" w:rsidRPr="007C09E0">
        <w:rPr>
          <w:rFonts w:ascii="Palatino Linotype" w:eastAsia="MS Mincho" w:hAnsi="Palatino Linotype" w:cs="Arial"/>
        </w:rPr>
        <w:t xml:space="preserve">, el </w:t>
      </w:r>
      <w:r w:rsidR="00A53116" w:rsidRPr="007C09E0">
        <w:rPr>
          <w:rFonts w:ascii="Palatino Linotype" w:eastAsia="MS Mincho" w:hAnsi="Palatino Linotype" w:cs="Arial"/>
          <w:b/>
        </w:rPr>
        <w:t>SUJETO OBLIGADO</w:t>
      </w:r>
      <w:r w:rsidR="00901D2C" w:rsidRPr="007C09E0">
        <w:rPr>
          <w:rFonts w:ascii="Palatino Linotype" w:eastAsia="MS Mincho" w:hAnsi="Palatino Linotype" w:cs="Arial"/>
          <w:b/>
        </w:rPr>
        <w:t xml:space="preserve"> </w:t>
      </w:r>
      <w:r w:rsidR="00A53116" w:rsidRPr="007C09E0">
        <w:rPr>
          <w:rFonts w:ascii="Palatino Linotype" w:eastAsia="MS Mincho" w:hAnsi="Palatino Linotype" w:cs="Arial"/>
        </w:rPr>
        <w:t>de manera general señala que no se puede entregar un soporte documental al respecto, en virtud de que no se celebró ningún contrato por escrito por haberse adquirido en la modalidad de compra directa</w:t>
      </w:r>
      <w:r w:rsidR="00901D2C" w:rsidRPr="007C09E0">
        <w:rPr>
          <w:rFonts w:ascii="Palatino Linotype" w:eastAsia="MS Mincho" w:hAnsi="Palatino Linotype" w:cs="Arial"/>
        </w:rPr>
        <w:t>.</w:t>
      </w:r>
    </w:p>
    <w:p w14:paraId="5561E6EA" w14:textId="77777777" w:rsidR="00901D2C" w:rsidRPr="007C09E0" w:rsidRDefault="00901D2C" w:rsidP="00901D2C">
      <w:pPr>
        <w:pStyle w:val="Prrafodelista"/>
        <w:rPr>
          <w:rFonts w:ascii="Palatino Linotype" w:eastAsia="MS Mincho" w:hAnsi="Palatino Linotype" w:cs="Arial"/>
        </w:rPr>
      </w:pPr>
    </w:p>
    <w:p w14:paraId="1729B7B2" w14:textId="0BB7B5B9" w:rsidR="00901D2C" w:rsidRPr="007C09E0" w:rsidRDefault="00630C2C" w:rsidP="00333695">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En ese contexto</w:t>
      </w:r>
      <w:r w:rsidR="00901D2C" w:rsidRPr="007C09E0">
        <w:rPr>
          <w:rFonts w:ascii="Palatino Linotype" w:eastAsia="MS Mincho" w:hAnsi="Palatino Linotype" w:cs="Arial"/>
        </w:rPr>
        <w:t xml:space="preserve">, vía informe justificado </w:t>
      </w:r>
      <w:r w:rsidR="000B71D3" w:rsidRPr="007C09E0">
        <w:rPr>
          <w:rFonts w:ascii="Palatino Linotype" w:eastAsia="MS Mincho" w:hAnsi="Palatino Linotype" w:cs="Arial"/>
        </w:rPr>
        <w:t>amplio su respuesta señalando que no se negó a entregar los pretendidos contratos</w:t>
      </w:r>
      <w:r w:rsidR="00333695" w:rsidRPr="007C09E0">
        <w:rPr>
          <w:rFonts w:ascii="Palatino Linotype" w:eastAsia="MS Mincho" w:hAnsi="Palatino Linotype" w:cs="Arial"/>
        </w:rPr>
        <w:t xml:space="preserve"> como el particular manifestó en su recurso de revisión </w:t>
      </w:r>
      <w:r w:rsidR="00ED28FD" w:rsidRPr="007C09E0">
        <w:rPr>
          <w:rFonts w:ascii="Palatino Linotype" w:eastAsia="MS Mincho" w:hAnsi="Palatino Linotype" w:cs="Arial"/>
        </w:rPr>
        <w:t>al señalar</w:t>
      </w:r>
      <w:r w:rsidR="004C1D29" w:rsidRPr="007C09E0">
        <w:rPr>
          <w:rFonts w:ascii="Palatino Linotype" w:eastAsia="MS Mincho" w:hAnsi="Palatino Linotype" w:cs="Arial"/>
        </w:rPr>
        <w:t xml:space="preserve"> que</w:t>
      </w:r>
      <w:r w:rsidR="00333695" w:rsidRPr="007C09E0">
        <w:rPr>
          <w:rFonts w:ascii="Palatino Linotype" w:eastAsia="MS Mincho" w:hAnsi="Palatino Linotype" w:cs="Arial"/>
        </w:rPr>
        <w:t>:</w:t>
      </w:r>
      <w:r w:rsidR="00333695" w:rsidRPr="007C09E0">
        <w:rPr>
          <w:rFonts w:ascii="Palatino Linotype" w:eastAsia="MS Mincho" w:hAnsi="Palatino Linotype" w:cs="Arial"/>
          <w:i/>
        </w:rPr>
        <w:t xml:space="preserve"> “se limita a informar que fue compra directa y no se celebró ningún contrato, es decir, se niega a entregar la información solicitada”</w:t>
      </w:r>
      <w:r w:rsidR="000B71D3" w:rsidRPr="007C09E0">
        <w:rPr>
          <w:rFonts w:ascii="Palatino Linotype" w:eastAsia="MS Mincho" w:hAnsi="Palatino Linotype" w:cs="Arial"/>
        </w:rPr>
        <w:t xml:space="preserve">, sino que, </w:t>
      </w:r>
      <w:r w:rsidR="004C1D29" w:rsidRPr="007C09E0">
        <w:rPr>
          <w:rFonts w:ascii="Palatino Linotype" w:eastAsia="MS Mincho" w:hAnsi="Palatino Linotype" w:cs="Arial"/>
        </w:rPr>
        <w:t>correspondió</w:t>
      </w:r>
      <w:r w:rsidR="007023E7" w:rsidRPr="007C09E0">
        <w:rPr>
          <w:rFonts w:ascii="Palatino Linotype" w:eastAsia="MS Mincho" w:hAnsi="Palatino Linotype" w:cs="Arial"/>
        </w:rPr>
        <w:t xml:space="preserve"> a una compra directa, el</w:t>
      </w:r>
      <w:r w:rsidR="000B71D3" w:rsidRPr="007C09E0">
        <w:rPr>
          <w:rFonts w:ascii="Palatino Linotype" w:eastAsia="MS Mincho" w:hAnsi="Palatino Linotype" w:cs="Arial"/>
        </w:rPr>
        <w:t xml:space="preserve"> cual corresponde a uno de los procedimientos adquisitivos, que esta constreñida únicamente por la tabla que establece los máximos aprobados por el Comité de Adquisiciones, Enajenaciones, Arrendamientos y Contratación de Servicios, cuyo trámite se realiza de manera simplificada.</w:t>
      </w:r>
    </w:p>
    <w:p w14:paraId="76BEF89E" w14:textId="77777777" w:rsidR="00333695" w:rsidRPr="007C09E0" w:rsidRDefault="00333695" w:rsidP="00333695">
      <w:pPr>
        <w:pStyle w:val="Prrafodelista"/>
        <w:rPr>
          <w:rFonts w:ascii="Palatino Linotype" w:eastAsia="MS Mincho" w:hAnsi="Palatino Linotype" w:cs="Arial"/>
        </w:rPr>
      </w:pPr>
    </w:p>
    <w:p w14:paraId="43810F96" w14:textId="6C148F00" w:rsidR="00E808B6" w:rsidRPr="007C09E0" w:rsidRDefault="00E808B6" w:rsidP="00E808B6">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En ese sentido, los LINEAMIENTOS PARA LA ADMINISTRACIÓN DE RECURSOS DEL INSTITUTO ELECTORAL DEL ESTADO DE MÉXICO, en su artículo 2 fracción XIV</w:t>
      </w:r>
      <w:r w:rsidR="00CB2F1D" w:rsidRPr="007C09E0">
        <w:rPr>
          <w:rFonts w:ascii="Palatino Linotype" w:eastAsia="MS Mincho" w:hAnsi="Palatino Linotype" w:cs="Arial"/>
        </w:rPr>
        <w:t xml:space="preserve"> y</w:t>
      </w:r>
      <w:r w:rsidRPr="007C09E0">
        <w:rPr>
          <w:rFonts w:ascii="Palatino Linotype" w:eastAsia="MS Mincho" w:hAnsi="Palatino Linotype" w:cs="Arial"/>
        </w:rPr>
        <w:t xml:space="preserve"> 121 establece</w:t>
      </w:r>
      <w:r w:rsidR="00CB2F1D" w:rsidRPr="007C09E0">
        <w:rPr>
          <w:rFonts w:ascii="Palatino Linotype" w:eastAsia="MS Mincho" w:hAnsi="Palatino Linotype" w:cs="Arial"/>
        </w:rPr>
        <w:t>n</w:t>
      </w:r>
      <w:r w:rsidRPr="007C09E0">
        <w:rPr>
          <w:rFonts w:ascii="Palatino Linotype" w:eastAsia="MS Mincho" w:hAnsi="Palatino Linotype" w:cs="Arial"/>
        </w:rPr>
        <w:t xml:space="preserve"> lo siguiente:</w:t>
      </w:r>
    </w:p>
    <w:p w14:paraId="337741C8" w14:textId="77777777" w:rsidR="00E808B6" w:rsidRPr="007C09E0" w:rsidRDefault="00E808B6" w:rsidP="00E808B6">
      <w:pPr>
        <w:pStyle w:val="Prrafodelista"/>
        <w:rPr>
          <w:rFonts w:ascii="Palatino Linotype" w:eastAsia="MS Mincho" w:hAnsi="Palatino Linotype" w:cs="Arial"/>
        </w:rPr>
      </w:pPr>
    </w:p>
    <w:p w14:paraId="2E6A3E14" w14:textId="68CB6065" w:rsidR="00E808B6" w:rsidRPr="007C09E0" w:rsidRDefault="006D062F" w:rsidP="00E808B6">
      <w:pPr>
        <w:spacing w:line="360" w:lineRule="auto"/>
        <w:ind w:left="644" w:right="474"/>
        <w:contextualSpacing/>
        <w:jc w:val="both"/>
        <w:rPr>
          <w:rFonts w:ascii="Palatino Linotype" w:eastAsia="MS Mincho" w:hAnsi="Palatino Linotype" w:cs="Arial"/>
          <w:i/>
        </w:rPr>
      </w:pPr>
      <w:r w:rsidRPr="007C09E0">
        <w:rPr>
          <w:rFonts w:ascii="Palatino Linotype" w:eastAsia="MS Mincho" w:hAnsi="Palatino Linotype" w:cs="Arial"/>
        </w:rPr>
        <w:t>“</w:t>
      </w:r>
      <w:r w:rsidR="00E808B6" w:rsidRPr="007C09E0">
        <w:rPr>
          <w:rFonts w:ascii="Palatino Linotype" w:eastAsia="MS Mincho" w:hAnsi="Palatino Linotype" w:cs="Arial"/>
          <w:i/>
        </w:rPr>
        <w:t>Artículo 2. Para efectos de los presentes Lineamientos, se entenderá por:</w:t>
      </w:r>
      <w:r w:rsidR="00E808B6" w:rsidRPr="007C09E0">
        <w:rPr>
          <w:rFonts w:ascii="Palatino Linotype" w:eastAsia="MS Mincho" w:hAnsi="Palatino Linotype" w:cs="Arial"/>
          <w:i/>
        </w:rPr>
        <w:cr/>
        <w:t>...</w:t>
      </w:r>
    </w:p>
    <w:p w14:paraId="3CDC5570" w14:textId="77777777" w:rsidR="00E808B6" w:rsidRPr="007C09E0" w:rsidRDefault="00E808B6" w:rsidP="00E808B6">
      <w:pPr>
        <w:spacing w:line="360" w:lineRule="auto"/>
        <w:ind w:left="644" w:right="474"/>
        <w:contextualSpacing/>
        <w:jc w:val="both"/>
        <w:rPr>
          <w:rFonts w:ascii="Palatino Linotype" w:eastAsia="MS Mincho" w:hAnsi="Palatino Linotype" w:cs="Arial"/>
          <w:i/>
        </w:rPr>
      </w:pPr>
      <w:r w:rsidRPr="007C09E0">
        <w:rPr>
          <w:rFonts w:ascii="Palatino Linotype" w:eastAsia="MS Mincho" w:hAnsi="Palatino Linotype" w:cs="Arial"/>
          <w:i/>
        </w:rPr>
        <w:t xml:space="preserve">XIV. </w:t>
      </w:r>
      <w:r w:rsidRPr="007C09E0">
        <w:rPr>
          <w:rFonts w:ascii="Palatino Linotype" w:eastAsia="MS Mincho" w:hAnsi="Palatino Linotype" w:cs="Arial"/>
          <w:b/>
          <w:i/>
        </w:rPr>
        <w:t>Compra directa</w:t>
      </w:r>
      <w:r w:rsidRPr="007C09E0">
        <w:rPr>
          <w:rFonts w:ascii="Palatino Linotype" w:eastAsia="MS Mincho" w:hAnsi="Palatino Linotype" w:cs="Arial"/>
          <w:i/>
        </w:rPr>
        <w:t xml:space="preserve">. </w:t>
      </w:r>
      <w:r w:rsidRPr="007C09E0">
        <w:rPr>
          <w:rFonts w:ascii="Palatino Linotype" w:eastAsia="MS Mincho" w:hAnsi="Palatino Linotype" w:cs="Arial"/>
          <w:b/>
          <w:i/>
        </w:rPr>
        <w:t>Excepción al procedimiento de licitación pública</w:t>
      </w:r>
      <w:r w:rsidRPr="007C09E0">
        <w:rPr>
          <w:rFonts w:ascii="Palatino Linotype" w:eastAsia="MS Mincho" w:hAnsi="Palatino Linotype" w:cs="Arial"/>
          <w:i/>
        </w:rPr>
        <w:t>, cuyo importe es menor al máximo autorizado por el Comité para esta modalidad, mediante el cual se selecciona al proveedor de bienes, arrendador o prestador del servicio, con base en las mejores condiciones en cuanto a precio, calidad, financiamiento, oportunidad y demás circunstancias pertinentes.</w:t>
      </w:r>
    </w:p>
    <w:p w14:paraId="0C460F20" w14:textId="6BC69129" w:rsidR="00333695" w:rsidRPr="007C09E0" w:rsidRDefault="00E808B6" w:rsidP="00E808B6">
      <w:pPr>
        <w:spacing w:line="360" w:lineRule="auto"/>
        <w:ind w:left="644" w:right="474"/>
        <w:contextualSpacing/>
        <w:jc w:val="both"/>
        <w:rPr>
          <w:rFonts w:ascii="Palatino Linotype" w:eastAsia="MS Mincho" w:hAnsi="Palatino Linotype" w:cs="Arial"/>
          <w:i/>
        </w:rPr>
      </w:pPr>
      <w:r w:rsidRPr="007C09E0">
        <w:rPr>
          <w:rFonts w:ascii="Palatino Linotype" w:eastAsia="MS Mincho" w:hAnsi="Palatino Linotype" w:cs="Arial"/>
          <w:i/>
        </w:rPr>
        <w:t>..."</w:t>
      </w:r>
    </w:p>
    <w:p w14:paraId="7253D6EE" w14:textId="77777777" w:rsidR="00C9517D" w:rsidRPr="007C09E0" w:rsidRDefault="00C9517D" w:rsidP="00C9517D">
      <w:pPr>
        <w:spacing w:line="360" w:lineRule="auto"/>
        <w:contextualSpacing/>
        <w:jc w:val="both"/>
        <w:rPr>
          <w:rFonts w:ascii="Palatino Linotype" w:eastAsia="MS Mincho" w:hAnsi="Palatino Linotype" w:cs="Arial"/>
        </w:rPr>
      </w:pPr>
    </w:p>
    <w:p w14:paraId="79352FC2" w14:textId="2AF0E2C0" w:rsidR="00E808B6" w:rsidRPr="007C09E0" w:rsidRDefault="00E808B6" w:rsidP="00B17F30">
      <w:pPr>
        <w:spacing w:line="360" w:lineRule="auto"/>
        <w:ind w:left="709" w:right="474"/>
        <w:contextualSpacing/>
        <w:jc w:val="both"/>
        <w:rPr>
          <w:rFonts w:ascii="Palatino Linotype" w:eastAsia="MS Mincho" w:hAnsi="Palatino Linotype" w:cs="Arial"/>
          <w:i/>
        </w:rPr>
      </w:pPr>
      <w:r w:rsidRPr="007C09E0">
        <w:rPr>
          <w:rFonts w:ascii="Palatino Linotype" w:eastAsia="MS Mincho" w:hAnsi="Palatino Linotype" w:cs="Arial"/>
          <w:i/>
        </w:rPr>
        <w:t xml:space="preserve">"Artículo 121. </w:t>
      </w:r>
      <w:r w:rsidRPr="007C09E0">
        <w:rPr>
          <w:rFonts w:ascii="Palatino Linotype" w:eastAsia="MS Mincho" w:hAnsi="Palatino Linotype" w:cs="Arial"/>
          <w:b/>
          <w:i/>
        </w:rPr>
        <w:t>El Instituto podrá adjudicar adquisiciones</w:t>
      </w:r>
      <w:r w:rsidRPr="007C09E0">
        <w:rPr>
          <w:rFonts w:ascii="Palatino Linotype" w:eastAsia="MS Mincho" w:hAnsi="Palatino Linotype" w:cs="Arial"/>
          <w:i/>
        </w:rPr>
        <w:t>, arrendamientos y contratación de servicios, mediante las excepciones al procedimiento de licitación pública que a continuación se señalan:</w:t>
      </w:r>
    </w:p>
    <w:p w14:paraId="08762BC0" w14:textId="77777777" w:rsidR="00E808B6" w:rsidRPr="007C09E0" w:rsidRDefault="00E808B6" w:rsidP="00B17F30">
      <w:pPr>
        <w:spacing w:line="360" w:lineRule="auto"/>
        <w:ind w:left="709" w:right="474"/>
        <w:contextualSpacing/>
        <w:jc w:val="both"/>
        <w:rPr>
          <w:rFonts w:ascii="Palatino Linotype" w:eastAsia="MS Mincho" w:hAnsi="Palatino Linotype" w:cs="Arial"/>
          <w:i/>
        </w:rPr>
      </w:pPr>
      <w:r w:rsidRPr="007C09E0">
        <w:rPr>
          <w:rFonts w:ascii="Palatino Linotype" w:eastAsia="MS Mincho" w:hAnsi="Palatino Linotype" w:cs="Arial"/>
          <w:i/>
        </w:rPr>
        <w:t>a) Invitación restringida;</w:t>
      </w:r>
    </w:p>
    <w:p w14:paraId="38792B68" w14:textId="77777777" w:rsidR="00E808B6" w:rsidRPr="007C09E0" w:rsidRDefault="00E808B6" w:rsidP="00B17F30">
      <w:pPr>
        <w:spacing w:line="360" w:lineRule="auto"/>
        <w:ind w:left="709" w:right="474"/>
        <w:contextualSpacing/>
        <w:jc w:val="both"/>
        <w:rPr>
          <w:rFonts w:ascii="Palatino Linotype" w:eastAsia="MS Mincho" w:hAnsi="Palatino Linotype" w:cs="Arial"/>
          <w:i/>
        </w:rPr>
      </w:pPr>
      <w:r w:rsidRPr="007C09E0">
        <w:rPr>
          <w:rFonts w:ascii="Palatino Linotype" w:eastAsia="MS Mincho" w:hAnsi="Palatino Linotype" w:cs="Arial"/>
          <w:i/>
        </w:rPr>
        <w:t>b) Adjudicación directa; y</w:t>
      </w:r>
    </w:p>
    <w:p w14:paraId="7CFB6DFC" w14:textId="2907CA84" w:rsidR="00E808B6" w:rsidRPr="007C09E0" w:rsidRDefault="00E808B6" w:rsidP="00B17F30">
      <w:pPr>
        <w:spacing w:line="360" w:lineRule="auto"/>
        <w:ind w:left="709" w:right="474"/>
        <w:contextualSpacing/>
        <w:jc w:val="both"/>
        <w:rPr>
          <w:rFonts w:ascii="Palatino Linotype" w:eastAsia="MS Mincho" w:hAnsi="Palatino Linotype" w:cs="Arial"/>
          <w:i/>
        </w:rPr>
      </w:pPr>
      <w:r w:rsidRPr="007C09E0">
        <w:rPr>
          <w:rFonts w:ascii="Palatino Linotype" w:eastAsia="MS Mincho" w:hAnsi="Palatino Linotype" w:cs="Arial"/>
          <w:b/>
          <w:i/>
        </w:rPr>
        <w:t>d) Compra directa</w:t>
      </w:r>
      <w:r w:rsidRPr="007C09E0">
        <w:rPr>
          <w:rFonts w:ascii="Palatino Linotype" w:eastAsia="MS Mincho" w:hAnsi="Palatino Linotype" w:cs="Arial"/>
          <w:i/>
        </w:rPr>
        <w:t>”</w:t>
      </w:r>
    </w:p>
    <w:p w14:paraId="4028D9E5" w14:textId="77777777" w:rsidR="005C532C" w:rsidRPr="007C09E0" w:rsidRDefault="005C532C" w:rsidP="00B17F30">
      <w:pPr>
        <w:spacing w:line="360" w:lineRule="auto"/>
        <w:ind w:left="709" w:right="474"/>
        <w:contextualSpacing/>
        <w:jc w:val="both"/>
        <w:rPr>
          <w:rFonts w:ascii="Palatino Linotype" w:eastAsia="MS Mincho" w:hAnsi="Palatino Linotype" w:cs="Arial"/>
          <w:i/>
        </w:rPr>
      </w:pPr>
    </w:p>
    <w:p w14:paraId="156966F1" w14:textId="67BCCD93" w:rsidR="00C9517D" w:rsidRPr="007C09E0" w:rsidRDefault="006D062F" w:rsidP="00E808B6">
      <w:pPr>
        <w:tabs>
          <w:tab w:val="left" w:pos="1528"/>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rPr>
        <w:t>Énfasis añadido</w:t>
      </w:r>
    </w:p>
    <w:p w14:paraId="079EF668" w14:textId="12667D93" w:rsidR="00C9517D" w:rsidRPr="007C09E0" w:rsidRDefault="00E808B6" w:rsidP="00E808B6">
      <w:pPr>
        <w:tabs>
          <w:tab w:val="left" w:pos="1528"/>
        </w:tabs>
        <w:spacing w:line="360" w:lineRule="auto"/>
        <w:contextualSpacing/>
        <w:jc w:val="both"/>
        <w:rPr>
          <w:rFonts w:ascii="Palatino Linotype" w:eastAsia="MS Mincho" w:hAnsi="Palatino Linotype" w:cs="Arial"/>
        </w:rPr>
        <w:sectPr w:rsidR="00C9517D" w:rsidRPr="007C09E0" w:rsidSect="003D046A">
          <w:pgSz w:w="12240" w:h="15840"/>
          <w:pgMar w:top="2410" w:right="1701" w:bottom="2268" w:left="1701" w:header="709" w:footer="709" w:gutter="0"/>
          <w:cols w:space="708"/>
          <w:titlePg/>
          <w:docGrid w:linePitch="360"/>
        </w:sectPr>
      </w:pPr>
      <w:r w:rsidRPr="007C09E0">
        <w:rPr>
          <w:rFonts w:ascii="Palatino Linotype" w:eastAsia="MS Mincho" w:hAnsi="Palatino Linotype" w:cs="Arial"/>
        </w:rPr>
        <w:tab/>
      </w:r>
    </w:p>
    <w:p w14:paraId="1742DD32" w14:textId="782E78DE" w:rsidR="004255E4" w:rsidRPr="007C09E0" w:rsidRDefault="00B17F30" w:rsidP="00B17F30">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Asimismo, el apartado II.5 Compra Directa, de los citados lineamientos, establece el siguiente procedimiento:</w:t>
      </w:r>
    </w:p>
    <w:p w14:paraId="65E6E7B9" w14:textId="77777777" w:rsidR="003D7C27" w:rsidRPr="007C09E0" w:rsidRDefault="003D7C27" w:rsidP="003D7C27">
      <w:pPr>
        <w:spacing w:line="360" w:lineRule="auto"/>
        <w:contextualSpacing/>
        <w:jc w:val="both"/>
        <w:rPr>
          <w:rFonts w:ascii="Palatino Linotype" w:eastAsia="MS Mincho" w:hAnsi="Palatino Linotype" w:cs="Arial"/>
        </w:rPr>
      </w:pPr>
    </w:p>
    <w:p w14:paraId="457E72A2" w14:textId="509AC05C" w:rsidR="00B17F30" w:rsidRPr="007C09E0" w:rsidRDefault="00B17F30" w:rsidP="00B17F30">
      <w:pPr>
        <w:spacing w:line="360" w:lineRule="auto"/>
        <w:contextualSpacing/>
        <w:jc w:val="center"/>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77696" behindDoc="0" locked="0" layoutInCell="1" allowOverlap="1" wp14:anchorId="5BD257A5" wp14:editId="0CA35E7C">
                <wp:simplePos x="0" y="0"/>
                <wp:positionH relativeFrom="column">
                  <wp:posOffset>72804</wp:posOffset>
                </wp:positionH>
                <wp:positionV relativeFrom="paragraph">
                  <wp:posOffset>3535376</wp:posOffset>
                </wp:positionV>
                <wp:extent cx="5526157" cy="1963972"/>
                <wp:effectExtent l="38100" t="38100" r="55880" b="93980"/>
                <wp:wrapNone/>
                <wp:docPr id="8" name="Conector recto 8"/>
                <wp:cNvGraphicFramePr/>
                <a:graphic xmlns:a="http://schemas.openxmlformats.org/drawingml/2006/main">
                  <a:graphicData uri="http://schemas.microsoft.com/office/word/2010/wordprocessingShape">
                    <wps:wsp>
                      <wps:cNvCnPr/>
                      <wps:spPr>
                        <a:xfrm>
                          <a:off x="0" y="0"/>
                          <a:ext cx="5526157" cy="196397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C649E" id="Conector recto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78.4pt" to="440.9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" strokecolor="black [3200]" strokeweight="2pt">
                <v:shadow on="t" color="black" opacity="24903f" origin=",.5" offset="0,.55556mm"/>
              </v:line>
            </w:pict>
          </mc:Fallback>
        </mc:AlternateContent>
      </w:r>
      <w:r w:rsidRPr="007C09E0">
        <w:rPr>
          <w:rFonts w:ascii="Palatino Linotype" w:eastAsia="MS Mincho" w:hAnsi="Palatino Linotype" w:cs="Arial"/>
          <w:noProof/>
          <w:lang w:val="es-MX" w:eastAsia="es-MX"/>
        </w:rPr>
        <w:drawing>
          <wp:inline distT="0" distB="0" distL="0" distR="0" wp14:anchorId="541BC372" wp14:editId="5DBCA59B">
            <wp:extent cx="5462546" cy="3118101"/>
            <wp:effectExtent l="19050" t="19050" r="2413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589" cy="3122121"/>
                    </a:xfrm>
                    <a:prstGeom prst="rect">
                      <a:avLst/>
                    </a:prstGeom>
                    <a:noFill/>
                    <a:ln>
                      <a:solidFill>
                        <a:schemeClr val="tx1"/>
                      </a:solidFill>
                    </a:ln>
                  </pic:spPr>
                </pic:pic>
              </a:graphicData>
            </a:graphic>
          </wp:inline>
        </w:drawing>
      </w:r>
    </w:p>
    <w:p w14:paraId="7BCFE109" w14:textId="5E72ABFC" w:rsidR="00B17F30" w:rsidRPr="007C09E0" w:rsidRDefault="00B17F30" w:rsidP="00B17F30">
      <w:pPr>
        <w:spacing w:line="360" w:lineRule="auto"/>
        <w:contextualSpacing/>
        <w:jc w:val="center"/>
        <w:rPr>
          <w:rFonts w:ascii="Palatino Linotype" w:eastAsia="MS Mincho" w:hAnsi="Palatino Linotype" w:cs="Arial"/>
        </w:rPr>
      </w:pPr>
      <w:r w:rsidRPr="007C09E0">
        <w:rPr>
          <w:rFonts w:ascii="Palatino Linotype" w:eastAsia="MS Mincho" w:hAnsi="Palatino Linotype" w:cs="Arial"/>
          <w:noProof/>
          <w:lang w:val="es-MX" w:eastAsia="es-MX"/>
        </w:rPr>
        <w:lastRenderedPageBreak/>
        <w:drawing>
          <wp:inline distT="0" distB="0" distL="0" distR="0" wp14:anchorId="673BF4AB" wp14:editId="081E522C">
            <wp:extent cx="5390985" cy="3657536"/>
            <wp:effectExtent l="19050" t="19050" r="19685"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110" cy="3660334"/>
                    </a:xfrm>
                    <a:prstGeom prst="rect">
                      <a:avLst/>
                    </a:prstGeom>
                    <a:noFill/>
                    <a:ln>
                      <a:solidFill>
                        <a:schemeClr val="tx1"/>
                      </a:solidFill>
                    </a:ln>
                  </pic:spPr>
                </pic:pic>
              </a:graphicData>
            </a:graphic>
          </wp:inline>
        </w:drawing>
      </w:r>
    </w:p>
    <w:p w14:paraId="7B2C89FF" w14:textId="77777777" w:rsidR="004255E4" w:rsidRPr="007C09E0" w:rsidRDefault="004255E4" w:rsidP="004255E4">
      <w:pPr>
        <w:spacing w:line="360" w:lineRule="auto"/>
        <w:contextualSpacing/>
        <w:jc w:val="both"/>
        <w:rPr>
          <w:rFonts w:ascii="Palatino Linotype" w:eastAsia="MS Mincho" w:hAnsi="Palatino Linotype" w:cs="Arial"/>
        </w:rPr>
      </w:pPr>
    </w:p>
    <w:p w14:paraId="0443D1DA" w14:textId="5693DCFC" w:rsidR="00B17F30" w:rsidRPr="007C09E0" w:rsidRDefault="00B17F30" w:rsidP="00CB2F1D">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Atento a lo anterior, se concluye que </w:t>
      </w:r>
      <w:r w:rsidR="00CB2F1D" w:rsidRPr="007C09E0">
        <w:rPr>
          <w:rFonts w:ascii="Palatino Linotype" w:eastAsia="MS Mincho" w:hAnsi="Palatino Linotype" w:cs="Arial"/>
        </w:rPr>
        <w:t xml:space="preserve">ciertamente el </w:t>
      </w:r>
      <w:r w:rsidR="00CB2F1D" w:rsidRPr="007C09E0">
        <w:rPr>
          <w:rFonts w:ascii="Palatino Linotype" w:eastAsia="MS Mincho" w:hAnsi="Palatino Linotype" w:cs="Arial"/>
          <w:b/>
        </w:rPr>
        <w:t>SUJETO OBLIGADO</w:t>
      </w:r>
      <w:r w:rsidR="00CB2F1D" w:rsidRPr="007C09E0">
        <w:rPr>
          <w:rFonts w:ascii="Palatino Linotype" w:eastAsia="MS Mincho" w:hAnsi="Palatino Linotype" w:cs="Arial"/>
        </w:rPr>
        <w:t xml:space="preserve"> al haber realizado la adquisición en la modali</w:t>
      </w:r>
      <w:r w:rsidR="0086143E" w:rsidRPr="007C09E0">
        <w:rPr>
          <w:rFonts w:ascii="Palatino Linotype" w:eastAsia="MS Mincho" w:hAnsi="Palatino Linotype" w:cs="Arial"/>
        </w:rPr>
        <w:t>dad de compra directa, no generó</w:t>
      </w:r>
      <w:r w:rsidR="00CB2F1D" w:rsidRPr="007C09E0">
        <w:rPr>
          <w:rFonts w:ascii="Palatino Linotype" w:eastAsia="MS Mincho" w:hAnsi="Palatino Linotype" w:cs="Arial"/>
        </w:rPr>
        <w:t xml:space="preserve"> el soporte documental especifico que requiere el particular, a </w:t>
      </w:r>
      <w:proofErr w:type="gramStart"/>
      <w:r w:rsidR="00CB2F1D" w:rsidRPr="007C09E0">
        <w:rPr>
          <w:rFonts w:ascii="Palatino Linotype" w:eastAsia="MS Mincho" w:hAnsi="Palatino Linotype" w:cs="Arial"/>
        </w:rPr>
        <w:t>saber</w:t>
      </w:r>
      <w:proofErr w:type="gramEnd"/>
      <w:r w:rsidR="00CB2F1D" w:rsidRPr="007C09E0">
        <w:rPr>
          <w:rFonts w:ascii="Palatino Linotype" w:eastAsia="MS Mincho" w:hAnsi="Palatino Linotype" w:cs="Arial"/>
        </w:rPr>
        <w:t xml:space="preserve"> los contratos, los cuales corresponden, a aquellos instrumentos jurídicos </w:t>
      </w:r>
      <w:r w:rsidR="00ED28FD" w:rsidRPr="007C09E0">
        <w:rPr>
          <w:rFonts w:ascii="Palatino Linotype" w:eastAsia="MS Mincho" w:hAnsi="Palatino Linotype" w:cs="Arial"/>
        </w:rPr>
        <w:t xml:space="preserve">que los sujetos obligados celebran </w:t>
      </w:r>
      <w:r w:rsidR="00CB2F1D" w:rsidRPr="007C09E0">
        <w:rPr>
          <w:rFonts w:ascii="Palatino Linotype" w:eastAsia="MS Mincho" w:hAnsi="Palatino Linotype" w:cs="Arial"/>
        </w:rPr>
        <w:t>por escrito, por el que dos o más partes se comprometen recíprocamente a respetar y cumplir una serie de condiciones.</w:t>
      </w:r>
    </w:p>
    <w:p w14:paraId="04CCC70C" w14:textId="77777777" w:rsidR="006B32AF" w:rsidRPr="007C09E0" w:rsidRDefault="006B32AF" w:rsidP="006B32AF">
      <w:pPr>
        <w:tabs>
          <w:tab w:val="left" w:pos="284"/>
        </w:tabs>
        <w:spacing w:line="360" w:lineRule="auto"/>
        <w:contextualSpacing/>
        <w:jc w:val="both"/>
        <w:rPr>
          <w:rFonts w:ascii="Palatino Linotype" w:eastAsia="MS Mincho" w:hAnsi="Palatino Linotype" w:cs="Arial"/>
        </w:rPr>
      </w:pPr>
    </w:p>
    <w:p w14:paraId="7A6EB96F" w14:textId="3EFCC43E" w:rsidR="006B32AF" w:rsidRPr="007C09E0" w:rsidRDefault="006B32AF" w:rsidP="00CB2F1D">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En ese mismo tenor, fue abordado en el informe justificado, como se observa:</w:t>
      </w:r>
    </w:p>
    <w:p w14:paraId="07856686" w14:textId="77777777" w:rsidR="006B32AF" w:rsidRPr="007C09E0" w:rsidRDefault="006B32AF" w:rsidP="006B32AF">
      <w:pPr>
        <w:pStyle w:val="Prrafodelista"/>
        <w:rPr>
          <w:rFonts w:ascii="Palatino Linotype" w:eastAsia="MS Mincho" w:hAnsi="Palatino Linotype" w:cs="Arial"/>
        </w:rPr>
      </w:pPr>
    </w:p>
    <w:p w14:paraId="020150CC" w14:textId="58448B19" w:rsidR="006B32AF" w:rsidRPr="007C09E0" w:rsidRDefault="006B32AF" w:rsidP="006B32AF">
      <w:pPr>
        <w:tabs>
          <w:tab w:val="left" w:pos="284"/>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w:lastRenderedPageBreak/>
        <w:drawing>
          <wp:inline distT="0" distB="0" distL="0" distR="0" wp14:anchorId="09F3B273" wp14:editId="304779DD">
            <wp:extent cx="5577840" cy="3017520"/>
            <wp:effectExtent l="19050" t="19050" r="22860"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solidFill>
                        <a:schemeClr val="tx1"/>
                      </a:solidFill>
                    </a:ln>
                  </pic:spPr>
                </pic:pic>
              </a:graphicData>
            </a:graphic>
          </wp:inline>
        </w:drawing>
      </w:r>
    </w:p>
    <w:p w14:paraId="708CC6E5" w14:textId="77777777" w:rsidR="005C532C" w:rsidRPr="007C09E0" w:rsidRDefault="005C532C" w:rsidP="00CB2F1D">
      <w:pPr>
        <w:tabs>
          <w:tab w:val="left" w:pos="66"/>
          <w:tab w:val="left" w:pos="284"/>
        </w:tabs>
        <w:spacing w:line="360" w:lineRule="auto"/>
        <w:contextualSpacing/>
        <w:jc w:val="both"/>
        <w:rPr>
          <w:rFonts w:ascii="Palatino Linotype" w:eastAsia="MS Mincho" w:hAnsi="Palatino Linotype" w:cs="Arial"/>
        </w:rPr>
      </w:pPr>
    </w:p>
    <w:p w14:paraId="187BE4C1" w14:textId="64037649" w:rsidR="00733123" w:rsidRPr="007C09E0" w:rsidRDefault="00733123" w:rsidP="00733123">
      <w:pPr>
        <w:pStyle w:val="Ttulo2"/>
        <w:numPr>
          <w:ilvl w:val="0"/>
          <w:numId w:val="32"/>
        </w:numPr>
        <w:rPr>
          <w:rFonts w:ascii="Palatino Linotype" w:hAnsi="Palatino Linotype"/>
          <w:b/>
          <w:color w:val="000000" w:themeColor="text1"/>
          <w:sz w:val="24"/>
        </w:rPr>
      </w:pPr>
      <w:bookmarkStart w:id="168" w:name="_Toc68785291"/>
      <w:r w:rsidRPr="007C09E0">
        <w:rPr>
          <w:rFonts w:ascii="Palatino Linotype" w:hAnsi="Palatino Linotype"/>
          <w:b/>
          <w:color w:val="000000" w:themeColor="text1"/>
          <w:sz w:val="24"/>
        </w:rPr>
        <w:t>De los acuses de recibo</w:t>
      </w:r>
      <w:bookmarkEnd w:id="168"/>
    </w:p>
    <w:p w14:paraId="7A3BF6A9" w14:textId="77777777" w:rsidR="005C532C" w:rsidRPr="007C09E0" w:rsidRDefault="005C532C" w:rsidP="005C532C">
      <w:pPr>
        <w:rPr>
          <w:lang w:val="es-MX" w:eastAsia="en-US"/>
        </w:rPr>
      </w:pPr>
    </w:p>
    <w:p w14:paraId="5BD58F5A" w14:textId="7308C2A5" w:rsidR="00CB2F1D" w:rsidRPr="007C09E0" w:rsidRDefault="0086143E" w:rsidP="007F37DC">
      <w:pPr>
        <w:numPr>
          <w:ilvl w:val="0"/>
          <w:numId w:val="1"/>
        </w:numPr>
        <w:tabs>
          <w:tab w:val="left" w:pos="66"/>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R</w:t>
      </w:r>
      <w:r w:rsidR="00CB2F1D" w:rsidRPr="007C09E0">
        <w:rPr>
          <w:rFonts w:ascii="Palatino Linotype" w:eastAsia="MS Mincho" w:hAnsi="Palatino Linotype" w:cs="Arial"/>
        </w:rPr>
        <w:t>elativo al punto numero 2 tocante a los a</w:t>
      </w:r>
      <w:r w:rsidR="004C1D29" w:rsidRPr="007C09E0">
        <w:rPr>
          <w:rFonts w:ascii="Palatino Linotype" w:eastAsia="MS Mincho" w:hAnsi="Palatino Linotype" w:cs="Arial"/>
        </w:rPr>
        <w:t>cuses de recib</w:t>
      </w:r>
      <w:r w:rsidR="00CB2F1D" w:rsidRPr="007C09E0">
        <w:rPr>
          <w:rFonts w:ascii="Palatino Linotype" w:eastAsia="MS Mincho" w:hAnsi="Palatino Linotype" w:cs="Arial"/>
        </w:rPr>
        <w:t xml:space="preserve">o del material sanitizante y del equipo de protección del personal de los 170 órganos </w:t>
      </w:r>
      <w:r w:rsidRPr="007C09E0">
        <w:rPr>
          <w:rFonts w:ascii="Palatino Linotype" w:eastAsia="MS Mincho" w:hAnsi="Palatino Linotype" w:cs="Arial"/>
        </w:rPr>
        <w:t>desconcentrados del IEEM</w:t>
      </w:r>
      <w:r w:rsidR="00CB2F1D" w:rsidRPr="007C09E0">
        <w:rPr>
          <w:rFonts w:ascii="Palatino Linotype" w:eastAsia="MS Mincho" w:hAnsi="Palatino Linotype" w:cs="Arial"/>
        </w:rPr>
        <w:t xml:space="preserve"> a la fecha de la solicitud de información</w:t>
      </w:r>
      <w:r w:rsidRPr="007C09E0">
        <w:rPr>
          <w:rFonts w:ascii="Palatino Linotype" w:eastAsia="MS Mincho" w:hAnsi="Palatino Linotype" w:cs="Arial"/>
        </w:rPr>
        <w:t xml:space="preserve">; </w:t>
      </w:r>
      <w:r w:rsidR="00CB2F1D" w:rsidRPr="007C09E0">
        <w:rPr>
          <w:rFonts w:ascii="Palatino Linotype" w:eastAsia="MS Mincho" w:hAnsi="Palatino Linotype" w:cs="Arial"/>
        </w:rPr>
        <w:t xml:space="preserve">el </w:t>
      </w:r>
      <w:r w:rsidR="00CB2F1D" w:rsidRPr="007C09E0">
        <w:rPr>
          <w:rFonts w:ascii="Palatino Linotype" w:eastAsia="MS Mincho" w:hAnsi="Palatino Linotype" w:cs="Arial"/>
          <w:b/>
        </w:rPr>
        <w:t>RECURRENTE</w:t>
      </w:r>
      <w:r w:rsidR="00CB2F1D" w:rsidRPr="007C09E0">
        <w:rPr>
          <w:rFonts w:ascii="Palatino Linotype" w:eastAsia="MS Mincho" w:hAnsi="Palatino Linotype" w:cs="Arial"/>
        </w:rPr>
        <w:t xml:space="preserve"> se inconforma aduciendo que</w:t>
      </w:r>
      <w:r w:rsidR="007F37DC" w:rsidRPr="007C09E0">
        <w:rPr>
          <w:rFonts w:ascii="Palatino Linotype" w:eastAsia="MS Mincho" w:hAnsi="Palatino Linotype" w:cs="Arial"/>
        </w:rPr>
        <w:t>:</w:t>
      </w:r>
      <w:r w:rsidR="00CB2F1D" w:rsidRPr="007C09E0">
        <w:rPr>
          <w:rFonts w:ascii="Palatino Linotype" w:eastAsia="MS Mincho" w:hAnsi="Palatino Linotype" w:cs="Arial"/>
        </w:rPr>
        <w:t xml:space="preserve"> </w:t>
      </w:r>
      <w:r w:rsidR="007F37DC" w:rsidRPr="007C09E0">
        <w:rPr>
          <w:rFonts w:ascii="Palatino Linotype" w:eastAsia="MS Mincho" w:hAnsi="Palatino Linotype" w:cs="Arial"/>
          <w:i/>
        </w:rPr>
        <w:t>“Del análisis del archivo denominado Acuses.pdf se aprecian diversas fechas correspondientes a FEBRERO 2021, esporádicos acuses son del 18 de enero de 2021 bajo el concepto de Gel para manos dispensador de 1000 ml. Como se puede notar en la solicitud se requirió la información a la fecha de la solicitud, es decir, el 26 de enero de 2021, por ende, se entrega información que no corresponde con lo solicitado.”</w:t>
      </w:r>
    </w:p>
    <w:p w14:paraId="38D64BD2" w14:textId="77777777" w:rsidR="00B17F30" w:rsidRPr="007C09E0" w:rsidRDefault="00B17F30" w:rsidP="00B17F30">
      <w:pPr>
        <w:spacing w:line="360" w:lineRule="auto"/>
        <w:contextualSpacing/>
        <w:jc w:val="both"/>
        <w:rPr>
          <w:rFonts w:ascii="Palatino Linotype" w:eastAsia="MS Mincho" w:hAnsi="Palatino Linotype" w:cs="Arial"/>
        </w:rPr>
      </w:pPr>
    </w:p>
    <w:p w14:paraId="31A8A628" w14:textId="1F027630" w:rsidR="007F37DC" w:rsidRPr="007C09E0" w:rsidRDefault="007F37DC" w:rsidP="004255E4">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Al respecto, se advierte que resulta improcedente el motivo de inconformidad, ya que si bien es cierto se solicitó la información generada a la fecha de la solicitud de información, es decir al veintiséis (26) de enero de dos mil veintiuno; también lo es que el hec</w:t>
      </w:r>
      <w:r w:rsidR="00431A27" w:rsidRPr="007C09E0">
        <w:rPr>
          <w:rFonts w:ascii="Palatino Linotype" w:eastAsia="MS Mincho" w:hAnsi="Palatino Linotype" w:cs="Arial"/>
        </w:rPr>
        <w:t>ho de remitir también soporte documental del mes de febrero del mismo año, quiere decir</w:t>
      </w:r>
      <w:r w:rsidR="00F75E3D" w:rsidRPr="007C09E0">
        <w:rPr>
          <w:rFonts w:ascii="Palatino Linotype" w:eastAsia="MS Mincho" w:hAnsi="Palatino Linotype" w:cs="Arial"/>
        </w:rPr>
        <w:t xml:space="preserve"> que la información no corresponda con la solicitada.</w:t>
      </w:r>
    </w:p>
    <w:p w14:paraId="2DFB1DD4" w14:textId="77777777" w:rsidR="007F37DC" w:rsidRPr="007C09E0" w:rsidRDefault="007F37DC" w:rsidP="007F37DC">
      <w:pPr>
        <w:pStyle w:val="Prrafodelista"/>
        <w:rPr>
          <w:rFonts w:ascii="Palatino Linotype" w:eastAsia="MS Mincho" w:hAnsi="Palatino Linotype" w:cs="Arial"/>
        </w:rPr>
      </w:pPr>
    </w:p>
    <w:p w14:paraId="32E25DA7" w14:textId="77777777" w:rsidR="004C1D29" w:rsidRPr="007C09E0" w:rsidRDefault="006B0116" w:rsidP="006B0116">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En ese mismo sentido, el </w:t>
      </w:r>
      <w:r w:rsidRPr="007C09E0">
        <w:rPr>
          <w:rFonts w:ascii="Palatino Linotype" w:eastAsia="MS Mincho" w:hAnsi="Palatino Linotype" w:cs="Arial"/>
          <w:b/>
        </w:rPr>
        <w:t>SUJETO OBLIGADO</w:t>
      </w:r>
      <w:r w:rsidRPr="007C09E0">
        <w:rPr>
          <w:rFonts w:ascii="Palatino Linotype" w:eastAsia="MS Mincho" w:hAnsi="Palatino Linotype" w:cs="Arial"/>
        </w:rPr>
        <w:t>, vía informe justificado, expuso que remitió acuses de recibo, cuya temporalidad rebasaba la establecida por el particular en su solicitud de información, en virtud de que obran en sus archivos y existe conexidad con los documentos solicitados, pues se tratan de la misma naturaleza, por lo que de conformidad con el artículo 12 de la Ley de Transparencia y Acceso a la Información Pública del Estado de México y Municipios, el cual establece que los sujetos obligados proporcionaran la información que obre en sus</w:t>
      </w:r>
      <w:r w:rsidR="004C1D29" w:rsidRPr="007C09E0">
        <w:rPr>
          <w:rFonts w:ascii="Palatino Linotype" w:eastAsia="MS Mincho" w:hAnsi="Palatino Linotype" w:cs="Arial"/>
        </w:rPr>
        <w:t xml:space="preserve"> archivos, es que fue entregada.</w:t>
      </w:r>
    </w:p>
    <w:p w14:paraId="72BA8429" w14:textId="77777777" w:rsidR="005C532C" w:rsidRPr="007C09E0" w:rsidRDefault="005C532C" w:rsidP="005C532C">
      <w:pPr>
        <w:pStyle w:val="Prrafodelista"/>
        <w:rPr>
          <w:rFonts w:ascii="Palatino Linotype" w:eastAsia="MS Mincho" w:hAnsi="Palatino Linotype" w:cs="Arial"/>
        </w:rPr>
      </w:pPr>
    </w:p>
    <w:p w14:paraId="15B42AEE" w14:textId="5AE215D0" w:rsidR="007F37DC" w:rsidRPr="007C09E0" w:rsidRDefault="004C1D29" w:rsidP="006B0116">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Atento a lo anterior, se estima que</w:t>
      </w:r>
      <w:r w:rsidR="006B0116" w:rsidRPr="007C09E0">
        <w:rPr>
          <w:rFonts w:ascii="Palatino Linotype" w:eastAsia="MS Mincho" w:hAnsi="Palatino Linotype" w:cs="Arial"/>
        </w:rPr>
        <w:t xml:space="preserve"> entregar soporte documental generado posterior al de la temporalidad inicialmente establecida, no transgrede el derecho de acceso a la información, sino que en todo caso se procuró colmar</w:t>
      </w:r>
      <w:r w:rsidRPr="007C09E0">
        <w:rPr>
          <w:rFonts w:ascii="Palatino Linotype" w:eastAsia="MS Mincho" w:hAnsi="Palatino Linotype" w:cs="Arial"/>
        </w:rPr>
        <w:t xml:space="preserve"> en mayor proporción la pretensión del solicitante.</w:t>
      </w:r>
    </w:p>
    <w:p w14:paraId="190507F3" w14:textId="77777777" w:rsidR="00CF7FB1" w:rsidRPr="007C09E0" w:rsidRDefault="00CF7FB1" w:rsidP="00CF7FB1">
      <w:pPr>
        <w:spacing w:line="360" w:lineRule="auto"/>
        <w:contextualSpacing/>
        <w:jc w:val="both"/>
        <w:rPr>
          <w:rFonts w:ascii="Palatino Linotype" w:eastAsia="MS Mincho" w:hAnsi="Palatino Linotype" w:cs="Arial"/>
        </w:rPr>
      </w:pPr>
    </w:p>
    <w:p w14:paraId="710EC646" w14:textId="28DA8563" w:rsidR="00CF7FB1" w:rsidRPr="007C09E0" w:rsidRDefault="00CF7FB1" w:rsidP="00CF7FB1">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Por </w:t>
      </w:r>
      <w:proofErr w:type="gramStart"/>
      <w:r w:rsidRPr="007C09E0">
        <w:rPr>
          <w:rFonts w:ascii="Palatino Linotype" w:eastAsia="MS Mincho" w:hAnsi="Palatino Linotype" w:cs="Arial"/>
        </w:rPr>
        <w:t>ultimo</w:t>
      </w:r>
      <w:proofErr w:type="gramEnd"/>
      <w:r w:rsidRPr="007C09E0">
        <w:rPr>
          <w:rFonts w:ascii="Palatino Linotype" w:eastAsia="MS Mincho" w:hAnsi="Palatino Linotype" w:cs="Arial"/>
        </w:rPr>
        <w:t xml:space="preserve"> a este respecto, mencionar que la información en posesión de cualquier organismo o dependencia municipal tiene el carácter de pública, en ese </w:t>
      </w:r>
      <w:r w:rsidRPr="007C09E0">
        <w:rPr>
          <w:rFonts w:ascii="Palatino Linotype" w:eastAsia="MS Mincho" w:hAnsi="Palatino Linotype" w:cs="Arial"/>
        </w:rPr>
        <w:lastRenderedPageBreak/>
        <w:t xml:space="preserve">sentido, debe privilegiarse en todo momento el principio de máxima publicidad, establecido en el artículo 8 de la Ley de Transparencia local, que establece: </w:t>
      </w:r>
    </w:p>
    <w:p w14:paraId="5ED952D4" w14:textId="77777777" w:rsidR="00CF7FB1" w:rsidRPr="007C09E0" w:rsidRDefault="00CF7FB1" w:rsidP="00CF7FB1">
      <w:pPr>
        <w:spacing w:line="360" w:lineRule="auto"/>
        <w:contextualSpacing/>
        <w:jc w:val="both"/>
        <w:rPr>
          <w:rFonts w:ascii="Palatino Linotype" w:eastAsia="MS Mincho" w:hAnsi="Palatino Linotype" w:cs="Arial"/>
        </w:rPr>
      </w:pPr>
    </w:p>
    <w:p w14:paraId="524B8254" w14:textId="77777777" w:rsidR="00CF7FB1" w:rsidRPr="007C09E0" w:rsidRDefault="00CF7FB1" w:rsidP="00CF7FB1">
      <w:pPr>
        <w:spacing w:line="360" w:lineRule="auto"/>
        <w:ind w:left="426" w:right="474"/>
        <w:contextualSpacing/>
        <w:jc w:val="both"/>
        <w:rPr>
          <w:rFonts w:ascii="Palatino Linotype" w:eastAsia="MS Mincho" w:hAnsi="Palatino Linotype" w:cs="Arial"/>
          <w:i/>
        </w:rPr>
      </w:pPr>
      <w:r w:rsidRPr="007C09E0">
        <w:rPr>
          <w:rFonts w:ascii="Palatino Linotype" w:eastAsia="MS Mincho" w:hAnsi="Palatino Linotype" w:cs="Arial"/>
          <w:i/>
        </w:rPr>
        <w:t xml:space="preserve">“Artículo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35D3BF43" w14:textId="77777777" w:rsidR="00CF7FB1" w:rsidRPr="007C09E0" w:rsidRDefault="00CF7FB1" w:rsidP="00CF7FB1">
      <w:pPr>
        <w:spacing w:line="360" w:lineRule="auto"/>
        <w:contextualSpacing/>
        <w:jc w:val="both"/>
        <w:rPr>
          <w:rFonts w:ascii="Palatino Linotype" w:eastAsia="MS Mincho" w:hAnsi="Palatino Linotype" w:cs="Arial"/>
        </w:rPr>
      </w:pPr>
    </w:p>
    <w:p w14:paraId="175D32A7" w14:textId="422F9E73" w:rsidR="00CF7FB1" w:rsidRPr="007C09E0" w:rsidRDefault="00CF7FB1" w:rsidP="00CF7FB1">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En la aplicación e interpretación de la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w:t>
      </w:r>
    </w:p>
    <w:p w14:paraId="2C74D466" w14:textId="77777777" w:rsidR="00CF7FB1" w:rsidRPr="007C09E0" w:rsidRDefault="00CF7FB1" w:rsidP="00CF7FB1">
      <w:pPr>
        <w:spacing w:line="360" w:lineRule="auto"/>
        <w:contextualSpacing/>
        <w:jc w:val="both"/>
        <w:rPr>
          <w:rFonts w:ascii="Palatino Linotype" w:eastAsia="MS Mincho" w:hAnsi="Palatino Linotype" w:cs="Arial"/>
        </w:rPr>
      </w:pPr>
    </w:p>
    <w:p w14:paraId="2E3C4A45" w14:textId="59F9F2FC" w:rsidR="00733123" w:rsidRPr="007C09E0" w:rsidRDefault="00733123" w:rsidP="00733123">
      <w:pPr>
        <w:pStyle w:val="Ttulo2"/>
        <w:numPr>
          <w:ilvl w:val="0"/>
          <w:numId w:val="32"/>
        </w:numPr>
        <w:rPr>
          <w:rFonts w:ascii="Palatino Linotype" w:hAnsi="Palatino Linotype"/>
          <w:b/>
          <w:color w:val="000000" w:themeColor="text1"/>
          <w:sz w:val="24"/>
        </w:rPr>
      </w:pPr>
      <w:bookmarkStart w:id="169" w:name="_Toc68785292"/>
      <w:r w:rsidRPr="007C09E0">
        <w:rPr>
          <w:rFonts w:ascii="Palatino Linotype" w:hAnsi="Palatino Linotype"/>
          <w:b/>
          <w:color w:val="000000" w:themeColor="text1"/>
          <w:sz w:val="24"/>
        </w:rPr>
        <w:t>De los contratos de proveedores</w:t>
      </w:r>
      <w:bookmarkEnd w:id="169"/>
    </w:p>
    <w:p w14:paraId="1949E4CE" w14:textId="77777777" w:rsidR="00733123" w:rsidRPr="007C09E0" w:rsidRDefault="00733123" w:rsidP="00733123">
      <w:pPr>
        <w:rPr>
          <w:lang w:val="es-MX" w:eastAsia="en-US"/>
        </w:rPr>
      </w:pPr>
    </w:p>
    <w:p w14:paraId="5F4A6C0E" w14:textId="6C673710" w:rsidR="004C1D29" w:rsidRPr="007C09E0" w:rsidRDefault="004C1D29" w:rsidP="004C1D29">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Por cuanto hace a los contratos de los proveedores que han efectuado acciones de sanitización en los órganos desconcentrados según lo previsto en el acuerdo 14 de 2020 de la Junta General, el  hoy </w:t>
      </w:r>
      <w:r w:rsidRPr="007C09E0">
        <w:rPr>
          <w:rFonts w:ascii="Palatino Linotype" w:eastAsia="MS Mincho" w:hAnsi="Palatino Linotype" w:cs="Arial"/>
          <w:b/>
        </w:rPr>
        <w:t>RECURRENTE</w:t>
      </w:r>
      <w:r w:rsidRPr="007C09E0">
        <w:rPr>
          <w:rFonts w:ascii="Palatino Linotype" w:eastAsia="MS Mincho" w:hAnsi="Palatino Linotype" w:cs="Arial"/>
        </w:rPr>
        <w:t xml:space="preserve"> tuvo a bien inconformarse señalando que la respuesta del </w:t>
      </w:r>
      <w:r w:rsidRPr="007C09E0">
        <w:rPr>
          <w:rFonts w:ascii="Palatino Linotype" w:eastAsia="MS Mincho" w:hAnsi="Palatino Linotype" w:cs="Arial"/>
          <w:b/>
        </w:rPr>
        <w:t>SUJETO OBLIGADO</w:t>
      </w:r>
      <w:r w:rsidRPr="007C09E0">
        <w:rPr>
          <w:rFonts w:ascii="Palatino Linotype" w:eastAsia="MS Mincho" w:hAnsi="Palatino Linotype" w:cs="Arial"/>
        </w:rPr>
        <w:t xml:space="preserve"> corresponde a una </w:t>
      </w:r>
      <w:r w:rsidRPr="007C09E0">
        <w:rPr>
          <w:rFonts w:ascii="Palatino Linotype" w:eastAsia="MS Mincho" w:hAnsi="Palatino Linotype" w:cs="Arial"/>
          <w:i/>
        </w:rPr>
        <w:t xml:space="preserve">"situación que no está prevista en el Protocolo del acuerdo 14 de 2020 de la Junta General, ni en la </w:t>
      </w:r>
      <w:r w:rsidRPr="007C09E0">
        <w:rPr>
          <w:rFonts w:ascii="Palatino Linotype" w:eastAsia="MS Mincho" w:hAnsi="Palatino Linotype" w:cs="Arial"/>
          <w:i/>
        </w:rPr>
        <w:lastRenderedPageBreak/>
        <w:t>actualización del mismo, bajo el acuerdo 28 de 2020 de la Junta General, por lo que, se niega a entregar la información."</w:t>
      </w:r>
    </w:p>
    <w:p w14:paraId="78B24014" w14:textId="77777777" w:rsidR="004C1D29" w:rsidRPr="007C09E0" w:rsidRDefault="004C1D29" w:rsidP="004C1D29">
      <w:pPr>
        <w:pStyle w:val="Prrafodelista"/>
        <w:rPr>
          <w:rFonts w:ascii="Palatino Linotype" w:eastAsia="MS Mincho" w:hAnsi="Palatino Linotype" w:cs="Arial"/>
        </w:rPr>
      </w:pPr>
    </w:p>
    <w:p w14:paraId="2CE4ED73" w14:textId="7D378FE6" w:rsidR="002C4217" w:rsidRPr="007C09E0" w:rsidRDefault="004C1D29" w:rsidP="002C4217">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En ese sentido, el </w:t>
      </w:r>
      <w:r w:rsidRPr="007C09E0">
        <w:rPr>
          <w:rFonts w:ascii="Palatino Linotype" w:eastAsia="MS Mincho" w:hAnsi="Palatino Linotype" w:cs="Arial"/>
          <w:b/>
        </w:rPr>
        <w:t>SUJETO OBLIGADO</w:t>
      </w:r>
      <w:r w:rsidRPr="007C09E0">
        <w:rPr>
          <w:rFonts w:ascii="Palatino Linotype" w:eastAsia="MS Mincho" w:hAnsi="Palatino Linotype" w:cs="Arial"/>
        </w:rPr>
        <w:t xml:space="preserve"> a través de su informe justificado, clarifica </w:t>
      </w:r>
      <w:r w:rsidR="002C4217" w:rsidRPr="007C09E0">
        <w:rPr>
          <w:rFonts w:ascii="Palatino Linotype" w:eastAsia="MS Mincho" w:hAnsi="Palatino Linotype" w:cs="Arial"/>
        </w:rPr>
        <w:t xml:space="preserve">su inconformidad </w:t>
      </w:r>
      <w:r w:rsidRPr="007C09E0">
        <w:rPr>
          <w:rFonts w:ascii="Palatino Linotype" w:eastAsia="MS Mincho" w:hAnsi="Palatino Linotype" w:cs="Arial"/>
        </w:rPr>
        <w:t>al solicitante</w:t>
      </w:r>
      <w:r w:rsidR="002C4217" w:rsidRPr="007C09E0">
        <w:rPr>
          <w:rFonts w:ascii="Palatino Linotype" w:eastAsia="MS Mincho" w:hAnsi="Palatino Linotype" w:cs="Arial"/>
        </w:rPr>
        <w:t>,</w:t>
      </w:r>
      <w:r w:rsidRPr="007C09E0">
        <w:rPr>
          <w:rFonts w:ascii="Palatino Linotype" w:eastAsia="MS Mincho" w:hAnsi="Palatino Linotype" w:cs="Arial"/>
        </w:rPr>
        <w:t xml:space="preserve"> </w:t>
      </w:r>
      <w:r w:rsidR="002C4217" w:rsidRPr="007C09E0">
        <w:rPr>
          <w:rFonts w:ascii="Palatino Linotype" w:eastAsia="MS Mincho" w:hAnsi="Palatino Linotype" w:cs="Arial"/>
        </w:rPr>
        <w:t xml:space="preserve">indicando que el protocolo de referencia, establece que se intensificaran las acciones de sanitización en los espacios del Instituto, aclarando que el término "sanitización" es </w:t>
      </w:r>
      <w:proofErr w:type="spellStart"/>
      <w:r w:rsidR="002C4217" w:rsidRPr="007C09E0">
        <w:rPr>
          <w:rFonts w:ascii="Palatino Linotype" w:eastAsia="MS Mincho" w:hAnsi="Palatino Linotype" w:cs="Arial"/>
        </w:rPr>
        <w:t>multivoco</w:t>
      </w:r>
      <w:proofErr w:type="spellEnd"/>
      <w:r w:rsidR="002C4217" w:rsidRPr="007C09E0">
        <w:rPr>
          <w:rFonts w:ascii="Palatino Linotype" w:eastAsia="MS Mincho" w:hAnsi="Palatino Linotype" w:cs="Arial"/>
        </w:rPr>
        <w:t>, toda vez que la palabra no existe en el idioma español, pero es equiparable al</w:t>
      </w:r>
      <w:r w:rsidR="005147CC" w:rsidRPr="007C09E0">
        <w:rPr>
          <w:rFonts w:ascii="Palatino Linotype" w:eastAsia="MS Mincho" w:hAnsi="Palatino Linotype" w:cs="Arial"/>
        </w:rPr>
        <w:t xml:space="preserve"> de "limpiar" o "desinfectar", p</w:t>
      </w:r>
      <w:r w:rsidR="002C4217" w:rsidRPr="007C09E0">
        <w:rPr>
          <w:rFonts w:ascii="Palatino Linotype" w:eastAsia="MS Mincho" w:hAnsi="Palatino Linotype" w:cs="Arial"/>
        </w:rPr>
        <w:t>or tal motivo se señaló en la respuesta al lineamiento de “Limpieza y desinfección de espacios comunitarios durante la pandemia de Sars-CoV-2”emitido por la Secretaria de Salud Federal, emitido por la Secretaria de Salud Federal.</w:t>
      </w:r>
    </w:p>
    <w:p w14:paraId="7A3A6DFB" w14:textId="5227B22D" w:rsidR="002C4217" w:rsidRPr="007C09E0" w:rsidRDefault="002C4217" w:rsidP="00C2589E">
      <w:pPr>
        <w:tabs>
          <w:tab w:val="left" w:pos="2279"/>
        </w:tabs>
        <w:rPr>
          <w:rFonts w:ascii="Palatino Linotype" w:eastAsia="MS Mincho" w:hAnsi="Palatino Linotype" w:cs="Arial"/>
        </w:rPr>
      </w:pPr>
      <w:r w:rsidRPr="007C09E0">
        <w:rPr>
          <w:rFonts w:ascii="Palatino Linotype" w:eastAsia="MS Mincho" w:hAnsi="Palatino Linotype" w:cs="Arial"/>
        </w:rPr>
        <w:tab/>
      </w:r>
      <w:r w:rsidRPr="007C09E0">
        <w:rPr>
          <w:rFonts w:ascii="Palatino Linotype" w:eastAsia="MS Mincho" w:hAnsi="Palatino Linotype" w:cs="Arial"/>
        </w:rPr>
        <w:tab/>
      </w:r>
    </w:p>
    <w:p w14:paraId="486A9701" w14:textId="5AAE6D30" w:rsidR="002C4217" w:rsidRPr="007C09E0" w:rsidRDefault="00415D54" w:rsidP="002C4217">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81792" behindDoc="0" locked="0" layoutInCell="1" allowOverlap="1" wp14:anchorId="709FB31C" wp14:editId="1D2527B3">
                <wp:simplePos x="0" y="0"/>
                <wp:positionH relativeFrom="column">
                  <wp:posOffset>25334</wp:posOffset>
                </wp:positionH>
                <wp:positionV relativeFrom="paragraph">
                  <wp:posOffset>1597252</wp:posOffset>
                </wp:positionV>
                <wp:extent cx="5445418" cy="1699147"/>
                <wp:effectExtent l="38100" t="38100" r="60325" b="92075"/>
                <wp:wrapNone/>
                <wp:docPr id="29" name="Conector recto 29"/>
                <wp:cNvGraphicFramePr/>
                <a:graphic xmlns:a="http://schemas.openxmlformats.org/drawingml/2006/main">
                  <a:graphicData uri="http://schemas.microsoft.com/office/word/2010/wordprocessingShape">
                    <wps:wsp>
                      <wps:cNvCnPr/>
                      <wps:spPr>
                        <a:xfrm>
                          <a:off x="0" y="0"/>
                          <a:ext cx="5445418" cy="16991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E8CACAB" id="Conector recto 2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5.75pt" to="430.75pt,2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" strokecolor="black [3200]" strokeweight="2pt">
                <v:shadow on="t" color="black" opacity="24903f" origin=",.5" offset="0,.55556mm"/>
              </v:line>
            </w:pict>
          </mc:Fallback>
        </mc:AlternateContent>
      </w:r>
      <w:r w:rsidR="002C4217" w:rsidRPr="007C09E0">
        <w:rPr>
          <w:rFonts w:ascii="Palatino Linotype" w:eastAsia="MS Mincho" w:hAnsi="Palatino Linotype" w:cs="Arial"/>
        </w:rPr>
        <w:t xml:space="preserve">Asimismo, se hace mención de que el multicitado Protocolo de Actuación, aprobado por la Junta General, indica que se </w:t>
      </w:r>
      <w:proofErr w:type="gramStart"/>
      <w:r w:rsidR="002C4217" w:rsidRPr="007C09E0">
        <w:rPr>
          <w:rFonts w:ascii="Palatino Linotype" w:eastAsia="MS Mincho" w:hAnsi="Palatino Linotype" w:cs="Arial"/>
        </w:rPr>
        <w:t>intensificaran</w:t>
      </w:r>
      <w:proofErr w:type="gramEnd"/>
      <w:r w:rsidR="002C4217" w:rsidRPr="007C09E0">
        <w:rPr>
          <w:rFonts w:ascii="Palatino Linotype" w:eastAsia="MS Mincho" w:hAnsi="Palatino Linotype" w:cs="Arial"/>
        </w:rPr>
        <w:t xml:space="preserve"> las acciones de sanitización, pero en ninguna parte se prevé que éstas se llevarán a cabo a través de proveedores. En ese sentido, de una revisión al Protocolo de referencia, se advierte lo siguiente:</w:t>
      </w:r>
    </w:p>
    <w:p w14:paraId="1F53F2F6" w14:textId="525C06AE" w:rsidR="002C4217" w:rsidRPr="007C09E0" w:rsidRDefault="002C4217" w:rsidP="002857EE">
      <w:pPr>
        <w:tabs>
          <w:tab w:val="left" w:pos="426"/>
        </w:tabs>
        <w:spacing w:line="360" w:lineRule="auto"/>
        <w:contextualSpacing/>
        <w:jc w:val="center"/>
        <w:rPr>
          <w:rFonts w:ascii="Palatino Linotype" w:eastAsia="MS Mincho" w:hAnsi="Palatino Linotype" w:cs="Arial"/>
        </w:rPr>
      </w:pPr>
      <w:r w:rsidRPr="007C09E0">
        <w:rPr>
          <w:rFonts w:ascii="Palatino Linotype" w:eastAsia="MS Mincho" w:hAnsi="Palatino Linotype" w:cs="Arial"/>
          <w:noProof/>
          <w:lang w:val="es-MX" w:eastAsia="es-MX"/>
        </w:rPr>
        <w:lastRenderedPageBreak/>
        <w:drawing>
          <wp:inline distT="0" distB="0" distL="0" distR="0" wp14:anchorId="319B677C" wp14:editId="7C7B5D8A">
            <wp:extent cx="5542059" cy="4205511"/>
            <wp:effectExtent l="19050" t="19050" r="20955"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079" cy="4207044"/>
                    </a:xfrm>
                    <a:prstGeom prst="rect">
                      <a:avLst/>
                    </a:prstGeom>
                    <a:noFill/>
                    <a:ln>
                      <a:solidFill>
                        <a:schemeClr val="tx1"/>
                      </a:solidFill>
                    </a:ln>
                  </pic:spPr>
                </pic:pic>
              </a:graphicData>
            </a:graphic>
          </wp:inline>
        </w:drawing>
      </w:r>
    </w:p>
    <w:p w14:paraId="425885DA" w14:textId="77777777" w:rsidR="002C4217" w:rsidRPr="007C09E0" w:rsidRDefault="002C4217" w:rsidP="002C4217">
      <w:pPr>
        <w:tabs>
          <w:tab w:val="left" w:pos="426"/>
        </w:tabs>
        <w:spacing w:line="360" w:lineRule="auto"/>
        <w:contextualSpacing/>
        <w:jc w:val="both"/>
        <w:rPr>
          <w:rFonts w:ascii="Palatino Linotype" w:eastAsia="MS Mincho" w:hAnsi="Palatino Linotype" w:cs="Arial"/>
        </w:rPr>
      </w:pPr>
    </w:p>
    <w:p w14:paraId="3570AEBB" w14:textId="6B069700" w:rsidR="00415D54" w:rsidRPr="007C09E0" w:rsidRDefault="00415D54" w:rsidP="002C4217">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82816" behindDoc="0" locked="0" layoutInCell="1" allowOverlap="1" wp14:anchorId="76DBDD4C" wp14:editId="709AF6FC">
                <wp:simplePos x="0" y="0"/>
                <wp:positionH relativeFrom="column">
                  <wp:posOffset>38980</wp:posOffset>
                </wp:positionH>
                <wp:positionV relativeFrom="paragraph">
                  <wp:posOffset>692604</wp:posOffset>
                </wp:positionV>
                <wp:extent cx="5541645" cy="1398895"/>
                <wp:effectExtent l="38100" t="38100" r="59055" b="87630"/>
                <wp:wrapNone/>
                <wp:docPr id="33" name="Conector recto 33"/>
                <wp:cNvGraphicFramePr/>
                <a:graphic xmlns:a="http://schemas.openxmlformats.org/drawingml/2006/main">
                  <a:graphicData uri="http://schemas.microsoft.com/office/word/2010/wordprocessingShape">
                    <wps:wsp>
                      <wps:cNvCnPr/>
                      <wps:spPr>
                        <a:xfrm>
                          <a:off x="0" y="0"/>
                          <a:ext cx="5541645" cy="13988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48B67E" id="Conector recto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5pt,54.55pt" to="439.4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" strokecolor="black [3200]" strokeweight="2pt">
                <v:shadow on="t" color="black" opacity="24903f" origin=",.5" offset="0,.55556mm"/>
              </v:line>
            </w:pict>
          </mc:Fallback>
        </mc:AlternateContent>
      </w:r>
      <w:r w:rsidRPr="007C09E0">
        <w:rPr>
          <w:rFonts w:ascii="Palatino Linotype" w:eastAsia="MS Mincho" w:hAnsi="Palatino Linotype" w:cs="Arial"/>
        </w:rPr>
        <w:t>En ese contexto, de lo abonado en el informe justificado se expone las acciones a las que se deberá dar observancia, a saber:</w:t>
      </w:r>
    </w:p>
    <w:p w14:paraId="08F170E6" w14:textId="3CBBC20B" w:rsidR="00415D54" w:rsidRPr="007C09E0" w:rsidRDefault="00415D54" w:rsidP="00415D54">
      <w:pPr>
        <w:tabs>
          <w:tab w:val="left" w:pos="426"/>
        </w:tabs>
        <w:spacing w:line="360" w:lineRule="auto"/>
        <w:contextualSpacing/>
        <w:jc w:val="center"/>
        <w:rPr>
          <w:rFonts w:ascii="Palatino Linotype" w:eastAsia="MS Mincho" w:hAnsi="Palatino Linotype" w:cs="Arial"/>
        </w:rPr>
      </w:pPr>
      <w:r w:rsidRPr="007C09E0">
        <w:rPr>
          <w:rFonts w:ascii="Palatino Linotype" w:eastAsia="MS Mincho" w:hAnsi="Palatino Linotype" w:cs="Arial"/>
          <w:noProof/>
          <w:lang w:val="es-MX" w:eastAsia="es-MX"/>
        </w:rPr>
        <w:lastRenderedPageBreak/>
        <w:drawing>
          <wp:inline distT="0" distB="0" distL="0" distR="0" wp14:anchorId="4B353281" wp14:editId="73237393">
            <wp:extent cx="5238607" cy="6271146"/>
            <wp:effectExtent l="19050" t="19050" r="1968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24" cy="6275835"/>
                    </a:xfrm>
                    <a:prstGeom prst="rect">
                      <a:avLst/>
                    </a:prstGeom>
                    <a:noFill/>
                    <a:ln>
                      <a:solidFill>
                        <a:schemeClr val="tx1"/>
                      </a:solidFill>
                    </a:ln>
                  </pic:spPr>
                </pic:pic>
              </a:graphicData>
            </a:graphic>
          </wp:inline>
        </w:drawing>
      </w:r>
    </w:p>
    <w:p w14:paraId="3215D400" w14:textId="77777777" w:rsidR="00415D54" w:rsidRPr="007C09E0" w:rsidRDefault="00415D54" w:rsidP="00415D54">
      <w:pPr>
        <w:tabs>
          <w:tab w:val="left" w:pos="426"/>
        </w:tabs>
        <w:spacing w:line="360" w:lineRule="auto"/>
        <w:contextualSpacing/>
        <w:jc w:val="center"/>
        <w:rPr>
          <w:rFonts w:ascii="Palatino Linotype" w:eastAsia="MS Mincho" w:hAnsi="Palatino Linotype" w:cs="Arial"/>
        </w:rPr>
      </w:pPr>
    </w:p>
    <w:p w14:paraId="6D0F22AD" w14:textId="04021F21" w:rsidR="004C1D29" w:rsidRPr="007C09E0" w:rsidRDefault="002C4217" w:rsidP="002C4217">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 xml:space="preserve">Luego entonces se concluye que </w:t>
      </w:r>
      <w:r w:rsidR="00415D54" w:rsidRPr="007C09E0">
        <w:rPr>
          <w:rFonts w:ascii="Palatino Linotype" w:eastAsia="MS Mincho" w:hAnsi="Palatino Linotype" w:cs="Arial"/>
        </w:rPr>
        <w:t xml:space="preserve">ciertamente </w:t>
      </w:r>
      <w:r w:rsidRPr="007C09E0">
        <w:rPr>
          <w:rFonts w:ascii="Palatino Linotype" w:eastAsia="MS Mincho" w:hAnsi="Palatino Linotype" w:cs="Arial"/>
        </w:rPr>
        <w:t xml:space="preserve">no existe una negativa de entrega de la información como en el motivo de inconformidad antes transcrito; sino que no se ha celebrado contrato alguno, contexto que fue refrendado por el </w:t>
      </w:r>
      <w:r w:rsidR="00EF6FE3" w:rsidRPr="007C09E0">
        <w:rPr>
          <w:rFonts w:ascii="Palatino Linotype" w:eastAsia="MS Mincho" w:hAnsi="Palatino Linotype" w:cs="Arial"/>
        </w:rPr>
        <w:t>Instituto Electoral del Estado de México</w:t>
      </w:r>
      <w:r w:rsidRPr="007C09E0">
        <w:rPr>
          <w:rFonts w:ascii="Palatino Linotype" w:eastAsia="MS Mincho" w:hAnsi="Palatino Linotype" w:cs="Arial"/>
          <w:b/>
        </w:rPr>
        <w:t xml:space="preserve"> </w:t>
      </w:r>
      <w:r w:rsidRPr="007C09E0">
        <w:rPr>
          <w:rFonts w:ascii="Palatino Linotype" w:eastAsia="MS Mincho" w:hAnsi="Palatino Linotype" w:cs="Arial"/>
        </w:rPr>
        <w:t xml:space="preserve">en informe justificado, por lo cual resulta materialmente imposible que se entreguen contratos que no han sido generados, poseídos o administrados por </w:t>
      </w:r>
      <w:r w:rsidR="00EF6FE3" w:rsidRPr="007C09E0">
        <w:rPr>
          <w:rFonts w:ascii="Palatino Linotype" w:eastAsia="MS Mincho" w:hAnsi="Palatino Linotype" w:cs="Arial"/>
        </w:rPr>
        <w:t xml:space="preserve">el </w:t>
      </w:r>
      <w:r w:rsidR="00ED28FD" w:rsidRPr="007C09E0">
        <w:rPr>
          <w:rFonts w:ascii="Palatino Linotype" w:eastAsia="MS Mincho" w:hAnsi="Palatino Linotype" w:cs="Arial"/>
          <w:b/>
        </w:rPr>
        <w:t>SUJETO OBLIGADO.</w:t>
      </w:r>
    </w:p>
    <w:p w14:paraId="06AF6B3E" w14:textId="77777777" w:rsidR="00ED28FD" w:rsidRPr="007C09E0" w:rsidRDefault="00ED28FD" w:rsidP="00ED28FD">
      <w:pPr>
        <w:tabs>
          <w:tab w:val="left" w:pos="426"/>
        </w:tabs>
        <w:spacing w:line="360" w:lineRule="auto"/>
        <w:contextualSpacing/>
        <w:jc w:val="both"/>
        <w:rPr>
          <w:rFonts w:ascii="Palatino Linotype" w:eastAsia="MS Mincho" w:hAnsi="Palatino Linotype" w:cs="Arial"/>
        </w:rPr>
      </w:pPr>
    </w:p>
    <w:p w14:paraId="4F215C05" w14:textId="57EB55AB" w:rsidR="00ED28FD" w:rsidRPr="007C09E0" w:rsidRDefault="00ED28FD" w:rsidP="00ED28FD">
      <w:pPr>
        <w:numPr>
          <w:ilvl w:val="0"/>
          <w:numId w:val="1"/>
        </w:numPr>
        <w:tabs>
          <w:tab w:val="left" w:pos="426"/>
        </w:tabs>
        <w:spacing w:line="360" w:lineRule="auto"/>
        <w:ind w:left="0" w:firstLine="0"/>
        <w:contextualSpacing/>
        <w:jc w:val="both"/>
        <w:rPr>
          <w:rFonts w:ascii="Palatino Linotype" w:hAnsi="Palatino Linotype" w:cs="Arial"/>
        </w:rPr>
      </w:pPr>
      <w:r w:rsidRPr="007C09E0">
        <w:rPr>
          <w:rFonts w:ascii="Palatino Linotype" w:hAnsi="Palatino Linotype" w:cs="Arial"/>
        </w:rPr>
        <w:t xml:space="preserve">Lo </w:t>
      </w:r>
      <w:r w:rsidRPr="007C09E0">
        <w:rPr>
          <w:rFonts w:ascii="Palatino Linotype" w:eastAsia="MS Mincho" w:hAnsi="Palatino Linotype" w:cs="Arial"/>
        </w:rPr>
        <w:t>anterior</w:t>
      </w:r>
      <w:r w:rsidRPr="007C09E0">
        <w:rPr>
          <w:rFonts w:ascii="Palatino Linotype" w:hAnsi="Palatino Linotype" w:cs="Arial"/>
        </w:rPr>
        <w:t xml:space="preserve"> se considera como un hecho negativo, </w:t>
      </w:r>
      <w:proofErr w:type="gramStart"/>
      <w:r w:rsidRPr="007C09E0">
        <w:rPr>
          <w:rFonts w:ascii="Palatino Linotype" w:hAnsi="Palatino Linotype" w:cs="Arial"/>
        </w:rPr>
        <w:t>ya que</w:t>
      </w:r>
      <w:proofErr w:type="gramEnd"/>
      <w:r w:rsidRPr="007C09E0">
        <w:rPr>
          <w:rFonts w:ascii="Palatino Linotype" w:hAnsi="Palatino Linotype" w:cs="Arial"/>
        </w:rPr>
        <w:t xml:space="preserve"> al no haberse generado, no puede </w:t>
      </w:r>
      <w:r w:rsidR="005147CC" w:rsidRPr="007C09E0">
        <w:rPr>
          <w:rFonts w:ascii="Palatino Linotype" w:hAnsi="Palatino Linotype" w:cs="Arial"/>
        </w:rPr>
        <w:t>materialmente</w:t>
      </w:r>
      <w:r w:rsidRPr="007C09E0">
        <w:rPr>
          <w:rFonts w:ascii="Palatino Linotype" w:hAnsi="Palatino Linotype" w:cs="Arial"/>
        </w:rPr>
        <w:t xml:space="preserve"> obrar en los archivos del </w:t>
      </w:r>
      <w:r w:rsidRPr="007C09E0">
        <w:rPr>
          <w:rFonts w:ascii="Palatino Linotype" w:hAnsi="Palatino Linotype" w:cs="Arial"/>
          <w:b/>
        </w:rPr>
        <w:t>SUJETO OBLIGADO</w:t>
      </w:r>
      <w:r w:rsidRPr="007C09E0">
        <w:rPr>
          <w:rFonts w:ascii="Palatino Linotype" w:hAnsi="Palatino Linotype" w:cs="Arial"/>
        </w:rPr>
        <w:t>, lo cual no implica una negación de la información, sino que simplemente se está ante una notoria</w:t>
      </w:r>
      <w:r w:rsidR="005147CC" w:rsidRPr="007C09E0">
        <w:rPr>
          <w:rFonts w:ascii="Palatino Linotype" w:hAnsi="Palatino Linotype" w:cs="Arial"/>
        </w:rPr>
        <w:t xml:space="preserve"> inexistencia</w:t>
      </w:r>
      <w:r w:rsidRPr="007C09E0">
        <w:rPr>
          <w:rFonts w:ascii="Palatino Linotype" w:hAnsi="Palatino Linotype" w:cs="Arial"/>
        </w:rPr>
        <w:t xml:space="preserve"> de la información solicitada.</w:t>
      </w:r>
    </w:p>
    <w:p w14:paraId="4743F2D2" w14:textId="77777777" w:rsidR="00ED28FD" w:rsidRPr="007C09E0" w:rsidRDefault="00ED28FD" w:rsidP="00ED28FD">
      <w:pPr>
        <w:pStyle w:val="Prrafodelista"/>
        <w:rPr>
          <w:rFonts w:ascii="Palatino Linotype" w:hAnsi="Palatino Linotype" w:cs="Arial"/>
        </w:rPr>
      </w:pPr>
    </w:p>
    <w:p w14:paraId="4DD419F6" w14:textId="4625C947" w:rsidR="00ED28FD" w:rsidRPr="007C09E0" w:rsidRDefault="00ED28FD" w:rsidP="00ED28FD">
      <w:pPr>
        <w:numPr>
          <w:ilvl w:val="0"/>
          <w:numId w:val="1"/>
        </w:numPr>
        <w:tabs>
          <w:tab w:val="left" w:pos="426"/>
        </w:tabs>
        <w:spacing w:line="360" w:lineRule="auto"/>
        <w:ind w:left="0" w:firstLine="0"/>
        <w:contextualSpacing/>
        <w:jc w:val="both"/>
        <w:rPr>
          <w:rFonts w:ascii="Palatino Linotype" w:hAnsi="Palatino Linotype" w:cs="Arial"/>
        </w:rPr>
      </w:pPr>
      <w:r w:rsidRPr="007C09E0">
        <w:rPr>
          <w:rFonts w:ascii="Palatino Linotype" w:hAnsi="Palatino Linotype"/>
        </w:rPr>
        <w:t>Así, y de conformidad con</w:t>
      </w:r>
      <w:r w:rsidR="005147CC" w:rsidRPr="007C09E0">
        <w:rPr>
          <w:rFonts w:ascii="Palatino Linotype" w:hAnsi="Palatino Linotype"/>
        </w:rPr>
        <w:t xml:space="preserve"> lo establecido en el artículo </w:t>
      </w:r>
      <w:r w:rsidRPr="007C09E0">
        <w:rPr>
          <w:rFonts w:ascii="Palatino Linotype" w:hAnsi="Palatino Linotype"/>
        </w:rPr>
        <w:t>1</w:t>
      </w:r>
      <w:r w:rsidR="005147CC" w:rsidRPr="007C09E0">
        <w:rPr>
          <w:rFonts w:ascii="Palatino Linotype" w:hAnsi="Palatino Linotype"/>
        </w:rPr>
        <w:t>2</w:t>
      </w:r>
      <w:r w:rsidRPr="007C09E0">
        <w:rPr>
          <w:rFonts w:ascii="Palatino Linotype" w:hAnsi="Palatino Linotype"/>
        </w:rPr>
        <w:t xml:space="preserve"> de la Ley de Transparencia y Acceso a la Información Pública del Estado de México y Municipios el </w:t>
      </w:r>
      <w:r w:rsidRPr="007C09E0">
        <w:rPr>
          <w:rFonts w:ascii="Palatino Linotype" w:hAnsi="Palatino Linotype"/>
          <w:b/>
        </w:rPr>
        <w:t>SUJETO OBLIGADO</w:t>
      </w:r>
      <w:r w:rsidRPr="007C09E0">
        <w:rPr>
          <w:rFonts w:ascii="Palatino Linotype" w:hAnsi="Palatino Linotype"/>
        </w:rPr>
        <w:t xml:space="preserve"> sólo proporcionará la información que obra en sus archivos, lo que a</w:t>
      </w:r>
      <w:r w:rsidRPr="007C09E0">
        <w:rPr>
          <w:rFonts w:ascii="Palatino Linotype" w:hAnsi="Palatino Linotype"/>
          <w:i/>
        </w:rPr>
        <w:t xml:space="preserve"> contrario sensu</w:t>
      </w:r>
      <w:r w:rsidRPr="007C09E0">
        <w:rPr>
          <w:rFonts w:ascii="Palatino Linotype" w:hAnsi="Palatino Linotype"/>
        </w:rPr>
        <w:t xml:space="preserve"> significa que no se está obligado a proporcionar lo que no obre en sus archivos; por ende -se insiste- las razones o motivos de inconformidad al respecto devienen infundados.</w:t>
      </w:r>
    </w:p>
    <w:p w14:paraId="37DF4C3E" w14:textId="77777777" w:rsidR="00ED28FD" w:rsidRPr="007C09E0" w:rsidRDefault="00ED28FD" w:rsidP="00ED28FD">
      <w:pPr>
        <w:pStyle w:val="Prrafodelista"/>
        <w:rPr>
          <w:rFonts w:ascii="Palatino Linotype" w:hAnsi="Palatino Linotype" w:cs="Arial"/>
        </w:rPr>
      </w:pPr>
    </w:p>
    <w:p w14:paraId="42DB6A48" w14:textId="08E4DDE5" w:rsidR="00733123" w:rsidRPr="007C09E0" w:rsidRDefault="00733123" w:rsidP="00733123">
      <w:pPr>
        <w:pStyle w:val="Ttulo2"/>
        <w:numPr>
          <w:ilvl w:val="0"/>
          <w:numId w:val="32"/>
        </w:numPr>
        <w:rPr>
          <w:rFonts w:ascii="Palatino Linotype" w:hAnsi="Palatino Linotype"/>
          <w:b/>
          <w:color w:val="000000" w:themeColor="text1"/>
          <w:sz w:val="24"/>
        </w:rPr>
      </w:pPr>
      <w:bookmarkStart w:id="170" w:name="_Toc68785293"/>
      <w:r w:rsidRPr="007C09E0">
        <w:rPr>
          <w:rFonts w:ascii="Palatino Linotype" w:hAnsi="Palatino Linotype"/>
          <w:b/>
          <w:color w:val="000000" w:themeColor="text1"/>
          <w:sz w:val="24"/>
        </w:rPr>
        <w:t>Del horario laboral y lista de asistencia</w:t>
      </w:r>
      <w:bookmarkEnd w:id="170"/>
    </w:p>
    <w:p w14:paraId="768935E1" w14:textId="77777777" w:rsidR="00733123" w:rsidRPr="007C09E0" w:rsidRDefault="00733123" w:rsidP="00733123">
      <w:pPr>
        <w:pStyle w:val="Prrafodelista"/>
        <w:rPr>
          <w:rFonts w:ascii="Palatino Linotype" w:eastAsia="MS Mincho" w:hAnsi="Palatino Linotype" w:cs="Arial"/>
        </w:rPr>
      </w:pPr>
    </w:p>
    <w:p w14:paraId="72298212" w14:textId="0651C723" w:rsidR="00ED28FD" w:rsidRPr="007C09E0" w:rsidRDefault="00CF7FB1" w:rsidP="00DD6AE9">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Relativo al punto 4, de las l</w:t>
      </w:r>
      <w:r w:rsidR="005147CC" w:rsidRPr="007C09E0">
        <w:rPr>
          <w:rFonts w:ascii="Palatino Linotype" w:eastAsia="MS Mincho" w:hAnsi="Palatino Linotype" w:cs="Arial"/>
        </w:rPr>
        <w:t>istas de asistencia y horario de labores de los 170 órganos desconcentrados, a la fecha de la solicitud de información</w:t>
      </w:r>
      <w:r w:rsidR="00DD6AE9" w:rsidRPr="007C09E0">
        <w:rPr>
          <w:rFonts w:ascii="Palatino Linotype" w:eastAsia="MS Mincho" w:hAnsi="Palatino Linotype" w:cs="Arial"/>
        </w:rPr>
        <w:t xml:space="preserve">, el </w:t>
      </w:r>
      <w:r w:rsidR="00DD6AE9" w:rsidRPr="007C09E0">
        <w:rPr>
          <w:rFonts w:ascii="Palatino Linotype" w:eastAsia="MS Mincho" w:hAnsi="Palatino Linotype" w:cs="Arial"/>
          <w:b/>
        </w:rPr>
        <w:t xml:space="preserve">SUJETO OBLIGADO </w:t>
      </w:r>
      <w:r w:rsidR="00DD6AE9" w:rsidRPr="007C09E0">
        <w:rPr>
          <w:rFonts w:ascii="Palatino Linotype" w:eastAsia="MS Mincho" w:hAnsi="Palatino Linotype" w:cs="Arial"/>
        </w:rPr>
        <w:t xml:space="preserve">vía informe justificado adiciona a lo originalmente contestado que el </w:t>
      </w:r>
      <w:r w:rsidR="00DD6AE9" w:rsidRPr="007C09E0">
        <w:rPr>
          <w:rFonts w:ascii="Palatino Linotype" w:eastAsia="MS Mincho" w:hAnsi="Palatino Linotype" w:cs="Arial"/>
        </w:rPr>
        <w:lastRenderedPageBreak/>
        <w:t xml:space="preserve">Protocolo de Actuación para la Reactivación de las Actividades Presenciales del Instituto Electoral del Estado de México, no prevé la elaboración de listas de asistencias, por lo que no existe la negativa que el hoy </w:t>
      </w:r>
      <w:r w:rsidR="00DD6AE9" w:rsidRPr="007C09E0">
        <w:rPr>
          <w:rFonts w:ascii="Palatino Linotype" w:eastAsia="MS Mincho" w:hAnsi="Palatino Linotype" w:cs="Arial"/>
          <w:b/>
        </w:rPr>
        <w:t>RECURRENTE</w:t>
      </w:r>
      <w:r w:rsidR="00DD6AE9" w:rsidRPr="007C09E0">
        <w:rPr>
          <w:rFonts w:ascii="Palatino Linotype" w:eastAsia="MS Mincho" w:hAnsi="Palatino Linotype" w:cs="Arial"/>
        </w:rPr>
        <w:t xml:space="preserve"> afirma, sino que no obran en sus archivos </w:t>
      </w:r>
      <w:r w:rsidR="00803FA4" w:rsidRPr="007C09E0">
        <w:rPr>
          <w:rFonts w:ascii="Palatino Linotype" w:eastAsia="MS Mincho" w:hAnsi="Palatino Linotype" w:cs="Arial"/>
        </w:rPr>
        <w:t>“listas de asistencia”</w:t>
      </w:r>
      <w:r w:rsidR="00DD6AE9" w:rsidRPr="007C09E0">
        <w:rPr>
          <w:rFonts w:ascii="Palatino Linotype" w:eastAsia="MS Mincho" w:hAnsi="Palatino Linotype" w:cs="Arial"/>
        </w:rPr>
        <w:t>, de modo qu</w:t>
      </w:r>
      <w:r w:rsidR="00803FA4" w:rsidRPr="007C09E0">
        <w:rPr>
          <w:rFonts w:ascii="Palatino Linotype" w:eastAsia="MS Mincho" w:hAnsi="Palatino Linotype" w:cs="Arial"/>
        </w:rPr>
        <w:t>e no es posible proporcionarla</w:t>
      </w:r>
      <w:r w:rsidR="00DD6AE9" w:rsidRPr="007C09E0">
        <w:rPr>
          <w:rFonts w:ascii="Palatino Linotype" w:eastAsia="MS Mincho" w:hAnsi="Palatino Linotype" w:cs="Arial"/>
        </w:rPr>
        <w:t>s.</w:t>
      </w:r>
    </w:p>
    <w:p w14:paraId="64841851" w14:textId="77777777" w:rsidR="0001068B" w:rsidRPr="007C09E0" w:rsidRDefault="0001068B" w:rsidP="0001068B">
      <w:pPr>
        <w:tabs>
          <w:tab w:val="left" w:pos="426"/>
        </w:tabs>
        <w:spacing w:line="360" w:lineRule="auto"/>
        <w:contextualSpacing/>
        <w:jc w:val="both"/>
        <w:rPr>
          <w:rFonts w:ascii="Palatino Linotype" w:eastAsia="MS Mincho" w:hAnsi="Palatino Linotype" w:cs="Arial"/>
        </w:rPr>
      </w:pPr>
    </w:p>
    <w:p w14:paraId="422019A1" w14:textId="69AAD989" w:rsidR="0001068B" w:rsidRPr="007C09E0" w:rsidRDefault="0001068B" w:rsidP="00DD6AE9">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Por cuanto hace al horario laboral, vía informe justificado, se agregó lo siguiente:</w:t>
      </w:r>
    </w:p>
    <w:p w14:paraId="0E95A496" w14:textId="77777777" w:rsidR="0001068B" w:rsidRPr="007C09E0" w:rsidRDefault="0001068B" w:rsidP="0001068B">
      <w:pPr>
        <w:pStyle w:val="Prrafodelista"/>
        <w:rPr>
          <w:rFonts w:ascii="Palatino Linotype" w:eastAsia="MS Mincho" w:hAnsi="Palatino Linotype" w:cs="Arial"/>
        </w:rPr>
      </w:pPr>
    </w:p>
    <w:p w14:paraId="5F2B5FF9" w14:textId="03F81D74" w:rsidR="0001068B" w:rsidRPr="007C09E0" w:rsidRDefault="0001068B" w:rsidP="0001068B">
      <w:pPr>
        <w:tabs>
          <w:tab w:val="left" w:pos="426"/>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w:drawing>
          <wp:inline distT="0" distB="0" distL="0" distR="0" wp14:anchorId="5F9BA92D" wp14:editId="5C38202F">
            <wp:extent cx="5608955" cy="791845"/>
            <wp:effectExtent l="19050" t="19050" r="10795"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791845"/>
                    </a:xfrm>
                    <a:prstGeom prst="rect">
                      <a:avLst/>
                    </a:prstGeom>
                    <a:noFill/>
                    <a:ln>
                      <a:solidFill>
                        <a:schemeClr val="tx1"/>
                      </a:solidFill>
                    </a:ln>
                  </pic:spPr>
                </pic:pic>
              </a:graphicData>
            </a:graphic>
          </wp:inline>
        </w:drawing>
      </w:r>
    </w:p>
    <w:p w14:paraId="26689FD4" w14:textId="77777777" w:rsidR="00DD6AE9" w:rsidRPr="007C09E0" w:rsidRDefault="00DD6AE9" w:rsidP="00DD6AE9">
      <w:pPr>
        <w:pStyle w:val="Prrafodelista"/>
        <w:rPr>
          <w:rFonts w:ascii="Palatino Linotype" w:eastAsia="MS Mincho" w:hAnsi="Palatino Linotype" w:cs="Arial"/>
        </w:rPr>
      </w:pPr>
    </w:p>
    <w:p w14:paraId="2555CA13" w14:textId="7D422131" w:rsidR="006B32AF" w:rsidRPr="007C09E0" w:rsidRDefault="0001068B" w:rsidP="003703FE">
      <w:pPr>
        <w:numPr>
          <w:ilvl w:val="0"/>
          <w:numId w:val="1"/>
        </w:numPr>
        <w:tabs>
          <w:tab w:val="left" w:pos="284"/>
        </w:tabs>
        <w:spacing w:before="240" w:after="240" w:line="360" w:lineRule="auto"/>
        <w:ind w:left="0" w:firstLine="0"/>
        <w:contextualSpacing/>
        <w:jc w:val="both"/>
        <w:rPr>
          <w:rFonts w:ascii="Palatino Linotype" w:hAnsi="Palatino Linotype"/>
          <w:b/>
          <w:color w:val="000000" w:themeColor="text1"/>
        </w:rPr>
      </w:pPr>
      <w:r w:rsidRPr="007C09E0">
        <w:rPr>
          <w:rFonts w:ascii="Palatino Linotype" w:hAnsi="Palatino Linotype"/>
        </w:rPr>
        <w:t xml:space="preserve">Es decir, si bien es cierto se menciona que la permanencia no podrá superar </w:t>
      </w:r>
      <w:proofErr w:type="gramStart"/>
      <w:r w:rsidRPr="007C09E0">
        <w:rPr>
          <w:rFonts w:ascii="Palatino Linotype" w:hAnsi="Palatino Linotype"/>
        </w:rPr>
        <w:t>la tres horas</w:t>
      </w:r>
      <w:proofErr w:type="gramEnd"/>
      <w:r w:rsidRPr="007C09E0">
        <w:rPr>
          <w:rFonts w:ascii="Palatino Linotype" w:hAnsi="Palatino Linotype"/>
        </w:rPr>
        <w:t xml:space="preserve">, </w:t>
      </w:r>
      <w:r w:rsidR="004C5A04" w:rsidRPr="007C09E0">
        <w:rPr>
          <w:rFonts w:ascii="Palatino Linotype" w:hAnsi="Palatino Linotype"/>
        </w:rPr>
        <w:t xml:space="preserve">y que </w:t>
      </w:r>
      <w:r w:rsidRPr="007C09E0">
        <w:rPr>
          <w:rFonts w:ascii="Palatino Linotype" w:hAnsi="Palatino Linotype"/>
        </w:rPr>
        <w:t>ello</w:t>
      </w:r>
      <w:r w:rsidR="004C5A04" w:rsidRPr="007C09E0">
        <w:rPr>
          <w:rFonts w:ascii="Palatino Linotype" w:hAnsi="Palatino Linotype"/>
        </w:rPr>
        <w:t xml:space="preserve"> ciertamente corresponde</w:t>
      </w:r>
      <w:r w:rsidRPr="007C09E0">
        <w:rPr>
          <w:rFonts w:ascii="Palatino Linotype" w:hAnsi="Palatino Linotype"/>
        </w:rPr>
        <w:t xml:space="preserve"> a un horario, </w:t>
      </w:r>
      <w:r w:rsidR="004C5A04" w:rsidRPr="007C09E0">
        <w:rPr>
          <w:rFonts w:ascii="Palatino Linotype" w:hAnsi="Palatino Linotype"/>
        </w:rPr>
        <w:t>también lo es que eventualmente el particu</w:t>
      </w:r>
      <w:r w:rsidR="006B32AF" w:rsidRPr="007C09E0">
        <w:rPr>
          <w:rFonts w:ascii="Palatino Linotype" w:hAnsi="Palatino Linotype"/>
        </w:rPr>
        <w:t xml:space="preserve">lar pretende conocer el horario </w:t>
      </w:r>
      <w:r w:rsidR="004C5A04" w:rsidRPr="007C09E0">
        <w:rPr>
          <w:rFonts w:ascii="Palatino Linotype" w:hAnsi="Palatino Linotype"/>
        </w:rPr>
        <w:t>del</w:t>
      </w:r>
      <w:r w:rsidRPr="007C09E0">
        <w:rPr>
          <w:rFonts w:ascii="Palatino Linotype" w:hAnsi="Palatino Linotype"/>
        </w:rPr>
        <w:t xml:space="preserve"> lapso temporal, </w:t>
      </w:r>
      <w:r w:rsidRPr="007C09E0">
        <w:rPr>
          <w:rFonts w:ascii="Palatino Linotype" w:hAnsi="Palatino Linotype"/>
          <w:b/>
        </w:rPr>
        <w:t>en el entendido que por horario se entiende a la distribución de las horas en que se realiza una actividad o trabajo o se presta un servicio</w:t>
      </w:r>
      <w:r w:rsidRPr="007C09E0">
        <w:rPr>
          <w:rFonts w:ascii="Palatino Linotype" w:hAnsi="Palatino Linotype"/>
        </w:rPr>
        <w:t>.</w:t>
      </w:r>
    </w:p>
    <w:p w14:paraId="1FBE1A98" w14:textId="77777777" w:rsidR="006B32AF" w:rsidRPr="007C09E0" w:rsidRDefault="006B32AF" w:rsidP="006B32AF">
      <w:pPr>
        <w:tabs>
          <w:tab w:val="left" w:pos="284"/>
        </w:tabs>
        <w:spacing w:before="240" w:after="240" w:line="360" w:lineRule="auto"/>
        <w:contextualSpacing/>
        <w:jc w:val="both"/>
        <w:rPr>
          <w:rFonts w:ascii="Palatino Linotype" w:hAnsi="Palatino Linotype"/>
          <w:b/>
          <w:color w:val="000000" w:themeColor="text1"/>
        </w:rPr>
      </w:pPr>
    </w:p>
    <w:p w14:paraId="7DA6C283" w14:textId="6070F8F2" w:rsidR="006B32AF" w:rsidRPr="007C09E0" w:rsidRDefault="006B32AF" w:rsidP="003703FE">
      <w:pPr>
        <w:numPr>
          <w:ilvl w:val="0"/>
          <w:numId w:val="1"/>
        </w:numPr>
        <w:tabs>
          <w:tab w:val="left" w:pos="284"/>
        </w:tabs>
        <w:spacing w:before="240" w:after="240" w:line="360" w:lineRule="auto"/>
        <w:ind w:left="0" w:firstLine="0"/>
        <w:contextualSpacing/>
        <w:jc w:val="both"/>
        <w:rPr>
          <w:rFonts w:ascii="Palatino Linotype" w:hAnsi="Palatino Linotype"/>
          <w:b/>
          <w:color w:val="000000" w:themeColor="text1"/>
        </w:rPr>
      </w:pPr>
      <w:r w:rsidRPr="007C09E0">
        <w:rPr>
          <w:rFonts w:ascii="Palatino Linotype" w:eastAsia="MS Mincho" w:hAnsi="Palatino Linotype" w:cs="Times New Roman"/>
        </w:rPr>
        <w:t xml:space="preserve">Luego entonces, existiendo la posibilidad de que no </w:t>
      </w:r>
      <w:r w:rsidR="00415D54" w:rsidRPr="007C09E0">
        <w:rPr>
          <w:rFonts w:ascii="Palatino Linotype" w:eastAsia="MS Mincho" w:hAnsi="Palatino Linotype" w:cs="Times New Roman"/>
        </w:rPr>
        <w:t xml:space="preserve">se </w:t>
      </w:r>
      <w:r w:rsidRPr="007C09E0">
        <w:rPr>
          <w:rFonts w:ascii="Palatino Linotype" w:eastAsia="MS Mincho" w:hAnsi="Palatino Linotype" w:cs="Times New Roman"/>
        </w:rPr>
        <w:t xml:space="preserve">haya indicado correctamente la información que se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w:t>
      </w:r>
      <w:r w:rsidRPr="007C09E0">
        <w:rPr>
          <w:rFonts w:ascii="Palatino Linotype" w:eastAsia="MS Mincho" w:hAnsi="Palatino Linotype" w:cs="Times New Roman"/>
        </w:rPr>
        <w:lastRenderedPageBreak/>
        <w:t>Transparencia y Acceso a la Información Pública del Estado de México y Municipios en los artículos 13 y 181 cuarto párrafo, los cuales contienen lo siguiente:</w:t>
      </w:r>
    </w:p>
    <w:p w14:paraId="018114AE" w14:textId="77777777" w:rsidR="006B32AF" w:rsidRPr="007C09E0" w:rsidRDefault="006B32AF" w:rsidP="006B32AF">
      <w:pPr>
        <w:tabs>
          <w:tab w:val="left" w:pos="5430"/>
        </w:tabs>
        <w:spacing w:before="240" w:after="240" w:line="360" w:lineRule="auto"/>
        <w:ind w:left="567" w:right="616"/>
        <w:contextualSpacing/>
        <w:jc w:val="both"/>
        <w:rPr>
          <w:rFonts w:ascii="Palatino Linotype" w:eastAsia="MS Mincho" w:hAnsi="Palatino Linotype" w:cs="Times New Roman"/>
        </w:rPr>
      </w:pPr>
      <w:r w:rsidRPr="007C09E0">
        <w:rPr>
          <w:rFonts w:ascii="Palatino Linotype" w:eastAsia="MS Mincho" w:hAnsi="Palatino Linotype" w:cs="Times New Roman"/>
        </w:rPr>
        <w:tab/>
      </w:r>
    </w:p>
    <w:p w14:paraId="5002F8B4" w14:textId="77777777" w:rsidR="006B32AF" w:rsidRPr="007C09E0" w:rsidRDefault="006B32AF" w:rsidP="006B32AF">
      <w:pPr>
        <w:autoSpaceDE w:val="0"/>
        <w:autoSpaceDN w:val="0"/>
        <w:adjustRightInd w:val="0"/>
        <w:spacing w:line="360" w:lineRule="auto"/>
        <w:ind w:left="567" w:right="616"/>
        <w:jc w:val="both"/>
        <w:rPr>
          <w:rFonts w:ascii="Palatino Linotype" w:eastAsia="MS Mincho" w:hAnsi="Palatino Linotype" w:cs="Bookman Old Style"/>
          <w:i/>
          <w:lang w:val="es-ES"/>
        </w:rPr>
      </w:pPr>
      <w:r w:rsidRPr="007C09E0">
        <w:rPr>
          <w:rFonts w:ascii="Palatino Linotype" w:eastAsia="MS Mincho" w:hAnsi="Palatino Linotype" w:cs="Bookman Old Style,Bold"/>
          <w:b/>
          <w:bCs/>
          <w:i/>
          <w:lang w:val="es-ES"/>
        </w:rPr>
        <w:t xml:space="preserve">“Artículo 13. </w:t>
      </w:r>
      <w:r w:rsidRPr="007C09E0">
        <w:rPr>
          <w:rFonts w:ascii="Palatino Linotype" w:eastAsia="MS Mincho" w:hAnsi="Palatino Linotype" w:cs="Bookman Old Style"/>
          <w:i/>
          <w:lang w:val="es-ES"/>
        </w:rPr>
        <w:t xml:space="preserve">El Instituto, en el ámbito de sus atribuciones, deberá </w:t>
      </w:r>
      <w:r w:rsidRPr="007C09E0">
        <w:rPr>
          <w:rFonts w:ascii="Palatino Linotype" w:eastAsia="MS Mincho" w:hAnsi="Palatino Linotype" w:cs="Bookman Old Style"/>
          <w:b/>
          <w:i/>
          <w:lang w:val="es-ES"/>
        </w:rPr>
        <w:t xml:space="preserve">suplir cualquier deficiencia </w:t>
      </w:r>
      <w:r w:rsidRPr="007C09E0">
        <w:rPr>
          <w:rFonts w:ascii="Palatino Linotype" w:eastAsia="MS Mincho" w:hAnsi="Palatino Linotype" w:cs="Bookman Old Style"/>
          <w:i/>
          <w:lang w:val="es-ES"/>
        </w:rPr>
        <w:t>para garantizar el ejercicio del derecho de acceso a la información.”</w:t>
      </w:r>
    </w:p>
    <w:p w14:paraId="1D0BF2A7" w14:textId="77777777" w:rsidR="006B32AF" w:rsidRPr="007C09E0" w:rsidRDefault="006B32AF" w:rsidP="006B32AF">
      <w:pPr>
        <w:autoSpaceDE w:val="0"/>
        <w:autoSpaceDN w:val="0"/>
        <w:adjustRightInd w:val="0"/>
        <w:spacing w:line="360" w:lineRule="auto"/>
        <w:ind w:left="567" w:right="616"/>
        <w:jc w:val="both"/>
        <w:rPr>
          <w:rFonts w:ascii="Palatino Linotype" w:eastAsia="MS Mincho" w:hAnsi="Palatino Linotype" w:cs="Times New Roman"/>
          <w:i/>
          <w:color w:val="000000"/>
        </w:rPr>
      </w:pPr>
      <w:r w:rsidRPr="007C09E0">
        <w:rPr>
          <w:rFonts w:ascii="Palatino Linotype" w:eastAsia="MS Mincho" w:hAnsi="Palatino Linotype" w:cs="Times New Roman"/>
          <w:i/>
          <w:color w:val="000000"/>
        </w:rPr>
        <w:t>“</w:t>
      </w:r>
      <w:r w:rsidRPr="007C09E0">
        <w:rPr>
          <w:rFonts w:ascii="Palatino Linotype" w:eastAsia="MS Mincho" w:hAnsi="Palatino Linotype" w:cs="Times New Roman"/>
          <w:b/>
          <w:i/>
          <w:color w:val="000000"/>
        </w:rPr>
        <w:t>Artículo 181</w:t>
      </w:r>
    </w:p>
    <w:p w14:paraId="6E68A6C4" w14:textId="77777777" w:rsidR="006B32AF" w:rsidRPr="007C09E0" w:rsidRDefault="006B32AF" w:rsidP="006B32AF">
      <w:pPr>
        <w:autoSpaceDE w:val="0"/>
        <w:autoSpaceDN w:val="0"/>
        <w:adjustRightInd w:val="0"/>
        <w:spacing w:line="360" w:lineRule="auto"/>
        <w:ind w:left="567" w:right="616"/>
        <w:jc w:val="both"/>
        <w:rPr>
          <w:rFonts w:ascii="Palatino Linotype" w:eastAsia="MS Mincho" w:hAnsi="Palatino Linotype" w:cs="Times New Roman"/>
          <w:i/>
          <w:color w:val="000000"/>
        </w:rPr>
      </w:pPr>
      <w:r w:rsidRPr="007C09E0">
        <w:rPr>
          <w:rFonts w:ascii="Palatino Linotype" w:eastAsia="MS Mincho" w:hAnsi="Palatino Linotype" w:cs="Times New Roman"/>
          <w:i/>
          <w:color w:val="000000"/>
        </w:rPr>
        <w:t>…</w:t>
      </w:r>
    </w:p>
    <w:p w14:paraId="3FD28C96" w14:textId="77777777" w:rsidR="006B32AF" w:rsidRPr="007C09E0" w:rsidRDefault="006B32AF" w:rsidP="006B32AF">
      <w:pPr>
        <w:autoSpaceDE w:val="0"/>
        <w:autoSpaceDN w:val="0"/>
        <w:adjustRightInd w:val="0"/>
        <w:spacing w:line="360" w:lineRule="auto"/>
        <w:ind w:left="567" w:right="616"/>
        <w:jc w:val="both"/>
        <w:rPr>
          <w:rFonts w:ascii="Palatino Linotype" w:eastAsia="MS Mincho" w:hAnsi="Palatino Linotype" w:cs="Bookman Old Style"/>
          <w:i/>
          <w:lang w:val="es-ES"/>
        </w:rPr>
      </w:pPr>
      <w:r w:rsidRPr="007C09E0">
        <w:rPr>
          <w:rFonts w:ascii="Palatino Linotype" w:eastAsia="MS Mincho" w:hAnsi="Palatino Linotype" w:cs="Bookman Old Style"/>
          <w:i/>
          <w:lang w:val="es-ES"/>
        </w:rPr>
        <w:t xml:space="preserve">Durante el procedimiento deberá aplicarse la </w:t>
      </w:r>
      <w:r w:rsidRPr="007C09E0">
        <w:rPr>
          <w:rFonts w:ascii="Palatino Linotype" w:eastAsia="MS Mincho" w:hAnsi="Palatino Linotype" w:cs="Bookman Old Style"/>
          <w:b/>
          <w:i/>
          <w:lang w:val="es-ES"/>
        </w:rPr>
        <w:t>suplencia de la queja a favor del recurrente</w:t>
      </w:r>
      <w:r w:rsidRPr="007C09E0">
        <w:rPr>
          <w:rFonts w:ascii="Palatino Linotype" w:eastAsia="MS Mincho" w:hAnsi="Palatino Linotype" w:cs="Bookman Old Style"/>
          <w:i/>
          <w:lang w:val="es-ES"/>
        </w:rPr>
        <w:t>, sin cambiar los hechos expuestos, asegurándose de que las partes puedan presentar, de manera oral o escrita, los argumentos que funden y motiven sus pretensiones</w:t>
      </w:r>
    </w:p>
    <w:p w14:paraId="0B68392D" w14:textId="77777777" w:rsidR="006B32AF" w:rsidRPr="007C09E0" w:rsidRDefault="006B32AF" w:rsidP="006B32AF">
      <w:pPr>
        <w:autoSpaceDE w:val="0"/>
        <w:autoSpaceDN w:val="0"/>
        <w:adjustRightInd w:val="0"/>
        <w:spacing w:line="360" w:lineRule="auto"/>
        <w:ind w:left="851" w:right="567"/>
        <w:jc w:val="both"/>
        <w:rPr>
          <w:rFonts w:ascii="Palatino Linotype" w:eastAsia="MS Mincho" w:hAnsi="Palatino Linotype" w:cs="Times New Roman"/>
          <w:i/>
          <w:color w:val="000000"/>
        </w:rPr>
      </w:pPr>
      <w:r w:rsidRPr="007C09E0">
        <w:rPr>
          <w:rFonts w:ascii="Palatino Linotype" w:eastAsia="MS Mincho" w:hAnsi="Palatino Linotype" w:cs="Times New Roman"/>
          <w:i/>
          <w:color w:val="000000"/>
        </w:rPr>
        <w:t>…</w:t>
      </w:r>
    </w:p>
    <w:p w14:paraId="38662F4B" w14:textId="6EA30E07" w:rsidR="006B32AF" w:rsidRPr="007C09E0" w:rsidRDefault="006B32AF" w:rsidP="006B32AF">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7C09E0">
        <w:rPr>
          <w:rFonts w:ascii="Palatino Linotype" w:eastAsia="MS Mincho" w:hAnsi="Palatino Linotype" w:cs="Times New Roman"/>
        </w:rPr>
        <w:t xml:space="preserve">Es que en aras de tutelar la correcta aplicación de la ley, y términos de los artículos 13 y párrafo cuarto del artículo 181 de la Ley de Transparencia Local  y con la finalidad de corregir cualquier afectación al derecho de acceso a la información, esta Ponencia que resuelve, es de la postura que se debe analizar el fondo del asunto para establecer si existe una afectación real que en su caso haya sufrido el </w:t>
      </w:r>
      <w:r w:rsidRPr="007C09E0">
        <w:rPr>
          <w:rFonts w:ascii="Palatino Linotype" w:eastAsia="MS Mincho" w:hAnsi="Palatino Linotype" w:cs="Times New Roman"/>
          <w:b/>
        </w:rPr>
        <w:t>RECURRENTE</w:t>
      </w:r>
      <w:r w:rsidRPr="007C09E0">
        <w:rPr>
          <w:rFonts w:ascii="Palatino Linotype" w:eastAsia="MS Mincho" w:hAnsi="Palatino Linotype" w:cs="Times New Roman"/>
        </w:rPr>
        <w:t xml:space="preserve">, lo que sería imposible si se declarara improcedente por la carencia de líneas </w:t>
      </w:r>
      <w:proofErr w:type="spellStart"/>
      <w:r w:rsidRPr="007C09E0">
        <w:rPr>
          <w:rFonts w:ascii="Palatino Linotype" w:eastAsia="MS Mincho" w:hAnsi="Palatino Linotype" w:cs="Times New Roman"/>
        </w:rPr>
        <w:t>refutantes</w:t>
      </w:r>
      <w:proofErr w:type="spellEnd"/>
      <w:r w:rsidRPr="007C09E0">
        <w:rPr>
          <w:rFonts w:ascii="Palatino Linotype" w:eastAsia="MS Mincho" w:hAnsi="Palatino Linotype" w:cs="Times New Roman"/>
        </w:rPr>
        <w:t xml:space="preserve"> que cubran los elementos mínimos requeridos de la </w:t>
      </w:r>
      <w:r w:rsidRPr="007C09E0">
        <w:rPr>
          <w:rFonts w:ascii="Palatino Linotype" w:eastAsia="MS Mincho" w:hAnsi="Palatino Linotype" w:cs="Times New Roman"/>
          <w:i/>
        </w:rPr>
        <w:t>causa petendi, (</w:t>
      </w:r>
      <w:r w:rsidRPr="007C09E0">
        <w:rPr>
          <w:rFonts w:ascii="Palatino Linotype" w:eastAsia="MS Mincho" w:hAnsi="Palatino Linotype" w:cs="Times New Roman"/>
        </w:rPr>
        <w:t>causa de pedir</w:t>
      </w:r>
      <w:r w:rsidRPr="007C09E0">
        <w:rPr>
          <w:rFonts w:ascii="Palatino Linotype" w:eastAsia="MS Mincho" w:hAnsi="Palatino Linotype" w:cs="Times New Roman"/>
          <w:i/>
        </w:rPr>
        <w:t xml:space="preserve">) </w:t>
      </w:r>
      <w:r w:rsidRPr="007C09E0">
        <w:rPr>
          <w:rFonts w:ascii="Palatino Linotype" w:eastAsia="MS Mincho" w:hAnsi="Palatino Linotype" w:cs="Times New Roman"/>
        </w:rPr>
        <w:t xml:space="preserve">aunado a que existe jurisprudencia que no obliga a los particulares a cubrir tales parámetros en las materias que admitan la suplencia de </w:t>
      </w:r>
      <w:r w:rsidRPr="007C09E0">
        <w:rPr>
          <w:rFonts w:ascii="Palatino Linotype" w:eastAsia="MS Mincho" w:hAnsi="Palatino Linotype" w:cs="Times New Roman"/>
        </w:rPr>
        <w:lastRenderedPageBreak/>
        <w:t>la queja deficiente</w:t>
      </w:r>
      <w:r w:rsidRPr="007C09E0">
        <w:rPr>
          <w:rFonts w:ascii="Cambria" w:hAnsi="Cambria"/>
          <w:vertAlign w:val="superscript"/>
        </w:rPr>
        <w:footnoteReference w:id="1"/>
      </w:r>
      <w:r w:rsidRPr="007C09E0">
        <w:rPr>
          <w:rFonts w:ascii="Palatino Linotype" w:eastAsia="MS Mincho" w:hAnsi="Palatino Linotype" w:cs="Times New Roman"/>
        </w:rPr>
        <w:t xml:space="preserve">, se le dará observancia al </w:t>
      </w:r>
      <w:r w:rsidR="00415D54" w:rsidRPr="007C09E0">
        <w:rPr>
          <w:rFonts w:ascii="Palatino Linotype" w:eastAsia="MS Mincho" w:hAnsi="Palatino Linotype" w:cs="Times New Roman"/>
        </w:rPr>
        <w:t>punto concerniente al horario</w:t>
      </w:r>
      <w:r w:rsidRPr="007C09E0">
        <w:rPr>
          <w:rFonts w:ascii="Palatino Linotype" w:eastAsia="MS Mincho" w:hAnsi="Palatino Linotype" w:cs="Times New Roman"/>
        </w:rPr>
        <w:t xml:space="preserve"> en los términos anteriormente precisados.</w:t>
      </w:r>
    </w:p>
    <w:p w14:paraId="6C5E1F85" w14:textId="77777777" w:rsidR="0001068B" w:rsidRPr="007C09E0" w:rsidRDefault="00DD6AE9" w:rsidP="005401D2">
      <w:pPr>
        <w:numPr>
          <w:ilvl w:val="0"/>
          <w:numId w:val="1"/>
        </w:numPr>
        <w:spacing w:line="360" w:lineRule="auto"/>
        <w:ind w:left="0" w:firstLine="0"/>
        <w:contextualSpacing/>
        <w:jc w:val="both"/>
        <w:rPr>
          <w:rFonts w:ascii="Palatino Linotype" w:hAnsi="Palatino Linotype"/>
        </w:rPr>
      </w:pPr>
      <w:r w:rsidRPr="007C09E0">
        <w:rPr>
          <w:rFonts w:ascii="Palatino Linotype" w:eastAsia="MS Mincho" w:hAnsi="Palatino Linotype" w:cs="Arial"/>
        </w:rPr>
        <w:t xml:space="preserve">Acotado lo anterior, el punto de referencia no se tuvo por colmado, </w:t>
      </w:r>
      <w:proofErr w:type="gramStart"/>
      <w:r w:rsidRPr="007C09E0">
        <w:rPr>
          <w:rFonts w:ascii="Palatino Linotype" w:eastAsia="MS Mincho" w:hAnsi="Palatino Linotype" w:cs="Arial"/>
        </w:rPr>
        <w:t>primeramente</w:t>
      </w:r>
      <w:proofErr w:type="gramEnd"/>
      <w:r w:rsidRPr="007C09E0">
        <w:rPr>
          <w:rFonts w:ascii="Palatino Linotype" w:eastAsia="MS Mincho" w:hAnsi="Palatino Linotype" w:cs="Arial"/>
        </w:rPr>
        <w:t xml:space="preserve"> porque el </w:t>
      </w:r>
      <w:r w:rsidRPr="007C09E0">
        <w:rPr>
          <w:rFonts w:ascii="Palatino Linotype" w:eastAsia="MS Mincho" w:hAnsi="Palatino Linotype" w:cs="Arial"/>
          <w:b/>
        </w:rPr>
        <w:t>SUJETO OBLIGADO</w:t>
      </w:r>
      <w:r w:rsidRPr="007C09E0">
        <w:rPr>
          <w:rFonts w:ascii="Palatino Linotype" w:eastAsia="MS Mincho" w:hAnsi="Palatino Linotype" w:cs="Arial"/>
        </w:rPr>
        <w:t xml:space="preserve"> fue omiso en pronunciarse respecto a los horarios tanto en respues</w:t>
      </w:r>
      <w:r w:rsidR="0001068B" w:rsidRPr="007C09E0">
        <w:rPr>
          <w:rFonts w:ascii="Palatino Linotype" w:eastAsia="MS Mincho" w:hAnsi="Palatino Linotype" w:cs="Arial"/>
        </w:rPr>
        <w:t>ta como en informe justificado.</w:t>
      </w:r>
    </w:p>
    <w:p w14:paraId="0C34B8A7" w14:textId="77777777" w:rsidR="0001068B" w:rsidRPr="007C09E0" w:rsidRDefault="0001068B" w:rsidP="0001068B">
      <w:pPr>
        <w:pStyle w:val="Prrafodelista"/>
        <w:rPr>
          <w:rFonts w:ascii="Palatino Linotype" w:eastAsia="MS Mincho" w:hAnsi="Palatino Linotype" w:cs="Arial"/>
        </w:rPr>
      </w:pPr>
    </w:p>
    <w:p w14:paraId="7C23BD6D" w14:textId="505E0EEF" w:rsidR="005401D2" w:rsidRPr="007C09E0" w:rsidRDefault="006B32AF" w:rsidP="005401D2">
      <w:pPr>
        <w:numPr>
          <w:ilvl w:val="0"/>
          <w:numId w:val="1"/>
        </w:numPr>
        <w:spacing w:line="360" w:lineRule="auto"/>
        <w:ind w:left="0" w:firstLine="0"/>
        <w:contextualSpacing/>
        <w:jc w:val="both"/>
        <w:rPr>
          <w:rFonts w:ascii="Palatino Linotype" w:hAnsi="Palatino Linotype"/>
        </w:rPr>
      </w:pPr>
      <w:r w:rsidRPr="007C09E0">
        <w:rPr>
          <w:rFonts w:ascii="Palatino Linotype" w:eastAsia="MS Mincho" w:hAnsi="Palatino Linotype" w:cs="Arial"/>
        </w:rPr>
        <w:t>Por otro lado</w:t>
      </w:r>
      <w:r w:rsidR="0001068B" w:rsidRPr="007C09E0">
        <w:rPr>
          <w:rFonts w:ascii="Palatino Linotype" w:eastAsia="MS Mincho" w:hAnsi="Palatino Linotype" w:cs="Arial"/>
        </w:rPr>
        <w:t xml:space="preserve">, </w:t>
      </w:r>
      <w:r w:rsidR="005401D2" w:rsidRPr="007C09E0">
        <w:rPr>
          <w:rFonts w:ascii="Palatino Linotype" w:eastAsia="MS Mincho" w:hAnsi="Palatino Linotype" w:cs="Arial"/>
        </w:rPr>
        <w:t xml:space="preserve">el </w:t>
      </w:r>
      <w:r w:rsidR="005401D2" w:rsidRPr="007C09E0">
        <w:rPr>
          <w:rFonts w:ascii="Palatino Linotype" w:eastAsia="MS Mincho" w:hAnsi="Palatino Linotype" w:cs="Arial"/>
          <w:b/>
        </w:rPr>
        <w:t>SUJETO OBLIGADO</w:t>
      </w:r>
      <w:r w:rsidR="005401D2" w:rsidRPr="007C09E0">
        <w:rPr>
          <w:rFonts w:ascii="Palatino Linotype" w:eastAsia="MS Mincho" w:hAnsi="Palatino Linotype" w:cs="Arial"/>
        </w:rPr>
        <w:t xml:space="preserve"> fue enfático en señalar que no se han generado </w:t>
      </w:r>
      <w:r w:rsidR="00803FA4" w:rsidRPr="007C09E0">
        <w:rPr>
          <w:rFonts w:ascii="Palatino Linotype" w:eastAsia="MS Mincho" w:hAnsi="Palatino Linotype" w:cs="Arial"/>
        </w:rPr>
        <w:t>“</w:t>
      </w:r>
      <w:r w:rsidR="005401D2" w:rsidRPr="007C09E0">
        <w:rPr>
          <w:rFonts w:ascii="Palatino Linotype" w:eastAsia="MS Mincho" w:hAnsi="Palatino Linotype" w:cs="Arial"/>
        </w:rPr>
        <w:t>listas de asistencia</w:t>
      </w:r>
      <w:r w:rsidR="00803FA4" w:rsidRPr="007C09E0">
        <w:rPr>
          <w:rFonts w:ascii="Palatino Linotype" w:eastAsia="MS Mincho" w:hAnsi="Palatino Linotype" w:cs="Arial"/>
        </w:rPr>
        <w:t>”</w:t>
      </w:r>
      <w:r w:rsidR="005401D2" w:rsidRPr="007C09E0">
        <w:rPr>
          <w:rFonts w:ascii="Palatino Linotype" w:eastAsia="MS Mincho" w:hAnsi="Palatino Linotype" w:cs="Arial"/>
        </w:rPr>
        <w:t xml:space="preserve">, derivado de que el multicitado Protocolo para la Reactivación de las Actividades Presenciales, no lo prevé, y sumado a que </w:t>
      </w:r>
      <w:r w:rsidR="005401D2" w:rsidRPr="007C09E0">
        <w:rPr>
          <w:rFonts w:ascii="Palatino Linotype" w:hAnsi="Palatino Linotype" w:cs="Arial"/>
          <w:color w:val="000000" w:themeColor="text1"/>
        </w:rPr>
        <w:t xml:space="preserve">Instituto no puede prejuzgar sobre las contestaciones esgrimidas por los sujetos obligados, dado que no se encuentra facultado para </w:t>
      </w:r>
      <w:r w:rsidR="005401D2" w:rsidRPr="007C09E0">
        <w:rPr>
          <w:rFonts w:ascii="Palatino Linotype" w:hAnsi="Palatino Linotype" w:cs="Arial"/>
          <w:b/>
          <w:color w:val="000000" w:themeColor="text1"/>
        </w:rPr>
        <w:t>dudar de la veracidad</w:t>
      </w:r>
      <w:r w:rsidR="005401D2" w:rsidRPr="007C09E0">
        <w:rPr>
          <w:rFonts w:ascii="Palatino Linotype" w:hAnsi="Palatino Linotype" w:cs="Arial"/>
          <w:color w:val="000000" w:themeColor="text1"/>
        </w:rPr>
        <w:t xml:space="preserve"> </w:t>
      </w:r>
      <w:r w:rsidR="005401D2" w:rsidRPr="007C09E0">
        <w:rPr>
          <w:rFonts w:ascii="Palatino Linotype" w:hAnsi="Palatino Linotype" w:cs="Bookman Old Style"/>
          <w:lang w:val="es-ES"/>
        </w:rPr>
        <w:t>de las respuestas emitidas por los sujetos obligados</w:t>
      </w:r>
      <w:r w:rsidR="005401D2" w:rsidRPr="007C09E0">
        <w:rPr>
          <w:rFonts w:ascii="Palatino Linotype" w:hAnsi="Palatino Linotype" w:cs="Arial"/>
        </w:rPr>
        <w:t xml:space="preserve"> ni de la que ponen a disposición de los solicitantes; situación que se aleja de las atribuciones de este Instituto </w:t>
      </w:r>
      <w:r w:rsidR="005401D2" w:rsidRPr="007C09E0">
        <w:rPr>
          <w:rFonts w:ascii="Palatino Linotype" w:hAnsi="Palatino Linotype"/>
          <w:color w:val="000000"/>
        </w:rPr>
        <w:t>máxime que al momento que ponen a disposición ésta, la misma tiene el carácter oficial y se presume veraz, tan es así que la misma queda registrada en el SAIMEX.</w:t>
      </w:r>
    </w:p>
    <w:p w14:paraId="0226E6C1" w14:textId="77777777" w:rsidR="005401D2" w:rsidRPr="007C09E0" w:rsidRDefault="005401D2" w:rsidP="005401D2">
      <w:pPr>
        <w:pStyle w:val="Prrafodelista"/>
        <w:spacing w:line="360" w:lineRule="auto"/>
        <w:ind w:left="0"/>
        <w:jc w:val="both"/>
        <w:rPr>
          <w:rFonts w:ascii="Palatino Linotype" w:hAnsi="Palatino Linotype"/>
        </w:rPr>
      </w:pPr>
    </w:p>
    <w:p w14:paraId="296F19CF" w14:textId="77777777" w:rsidR="005401D2" w:rsidRPr="007C09E0" w:rsidRDefault="005401D2" w:rsidP="005401D2">
      <w:pPr>
        <w:numPr>
          <w:ilvl w:val="0"/>
          <w:numId w:val="1"/>
        </w:numPr>
        <w:spacing w:line="360" w:lineRule="auto"/>
        <w:ind w:left="0" w:firstLine="0"/>
        <w:contextualSpacing/>
        <w:jc w:val="both"/>
        <w:rPr>
          <w:rFonts w:ascii="Palatino Linotype" w:hAnsi="Palatino Linotype"/>
        </w:rPr>
      </w:pPr>
      <w:r w:rsidRPr="007C09E0">
        <w:rPr>
          <w:rFonts w:ascii="Palatino Linotype" w:eastAsia="Times New Roman" w:hAnsi="Palatino Linotype"/>
        </w:rPr>
        <w:t>Sirviendo</w:t>
      </w:r>
      <w:r w:rsidRPr="007C09E0">
        <w:rPr>
          <w:rFonts w:ascii="Palatino Linotype" w:hAnsi="Palatino Linotype"/>
        </w:rPr>
        <w:t xml:space="preserve"> de apoyo a lo anterior por analogía, el criterio 31-10 emitido por el ahora </w:t>
      </w:r>
      <w:r w:rsidRPr="007C09E0">
        <w:rPr>
          <w:rFonts w:ascii="Palatino Linotype" w:hAnsi="Palatino Linotype" w:cs="Arial"/>
        </w:rPr>
        <w:t>Instituto</w:t>
      </w:r>
      <w:r w:rsidRPr="007C09E0">
        <w:rPr>
          <w:rFonts w:ascii="Palatino Linotype" w:hAnsi="Palatino Linotype"/>
        </w:rPr>
        <w:t xml:space="preserve"> Nacional de Transparencia, Acceso a la Información y Protección de Datos Personales, que a la letra dice:</w:t>
      </w:r>
    </w:p>
    <w:p w14:paraId="263DEDAC" w14:textId="77777777" w:rsidR="005401D2" w:rsidRPr="007C09E0" w:rsidRDefault="005401D2" w:rsidP="005401D2">
      <w:pPr>
        <w:pStyle w:val="Default"/>
        <w:spacing w:before="240" w:after="360" w:line="360" w:lineRule="auto"/>
        <w:ind w:left="851" w:right="850"/>
        <w:jc w:val="both"/>
        <w:rPr>
          <w:rFonts w:ascii="Palatino Linotype" w:hAnsi="Palatino Linotype"/>
          <w:i/>
        </w:rPr>
      </w:pPr>
      <w:r w:rsidRPr="007C09E0">
        <w:rPr>
          <w:rFonts w:ascii="Palatino Linotype" w:hAnsi="Palatino Linotype"/>
          <w:i/>
        </w:rPr>
        <w:lastRenderedPageBreak/>
        <w:t xml:space="preserve">El Instituto Federal de Acceso a la Información y Protección de Datos </w:t>
      </w:r>
      <w:r w:rsidRPr="007C09E0">
        <w:rPr>
          <w:rFonts w:ascii="Palatino Linotype" w:hAnsi="Palatino Linotype"/>
          <w:b/>
          <w:i/>
        </w:rPr>
        <w:t>no cuenta con facultades para pronunciarse respecto de la veracidad de los documentos proporcionados por los sujetos obligados.</w:t>
      </w:r>
      <w:r w:rsidRPr="007C09E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D3B74D" w14:textId="77777777" w:rsidR="005401D2" w:rsidRPr="007C09E0" w:rsidRDefault="005401D2" w:rsidP="005401D2">
      <w:pPr>
        <w:numPr>
          <w:ilvl w:val="0"/>
          <w:numId w:val="1"/>
        </w:numPr>
        <w:spacing w:line="360" w:lineRule="auto"/>
        <w:ind w:left="0" w:firstLine="0"/>
        <w:contextualSpacing/>
        <w:jc w:val="both"/>
        <w:rPr>
          <w:rFonts w:ascii="Palatino Linotype" w:hAnsi="Palatino Linotype"/>
          <w:i/>
        </w:rPr>
      </w:pPr>
      <w:r w:rsidRPr="007C09E0">
        <w:rPr>
          <w:rFonts w:ascii="Palatino Linotype" w:eastAsia="Times New Roman" w:hAnsi="Palatino Linotype"/>
        </w:rPr>
        <w:t>Y</w:t>
      </w:r>
      <w:r w:rsidRPr="007C09E0">
        <w:rPr>
          <w:rFonts w:ascii="Palatino Linotype" w:hAnsi="Palatino Linotype"/>
        </w:rPr>
        <w:t xml:space="preserve"> la </w:t>
      </w:r>
      <w:r w:rsidRPr="007C09E0">
        <w:rPr>
          <w:rFonts w:ascii="Palatino Linotype" w:hAnsi="Palatino Linotype"/>
          <w:b/>
        </w:rPr>
        <w:t xml:space="preserve">Ley de Transparencia y Acceso a la Información Pública del </w:t>
      </w:r>
      <w:r w:rsidRPr="007C09E0">
        <w:rPr>
          <w:rFonts w:ascii="Palatino Linotype" w:hAnsi="Palatino Linotype"/>
        </w:rPr>
        <w:t>Estado</w:t>
      </w:r>
      <w:r w:rsidRPr="007C09E0">
        <w:rPr>
          <w:rFonts w:ascii="Palatino Linotype" w:hAnsi="Palatino Linotype"/>
          <w:b/>
        </w:rPr>
        <w:t xml:space="preserve"> de México y Municipios</w:t>
      </w:r>
      <w:r w:rsidRPr="007C09E0">
        <w:rPr>
          <w:rFonts w:ascii="Palatino Linotype" w:hAnsi="Palatino Linotype"/>
        </w:rPr>
        <w:t xml:space="preserve">,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w:t>
      </w:r>
      <w:r w:rsidRPr="007C09E0">
        <w:rPr>
          <w:rFonts w:ascii="Palatino Linotype" w:hAnsi="Palatino Linotype"/>
        </w:rPr>
        <w:lastRenderedPageBreak/>
        <w:t>momento a los criterios de publicidad, veracidad, oportunidad entre otros, numeral en comento que a la letra señala:</w:t>
      </w:r>
    </w:p>
    <w:p w14:paraId="452BDA51" w14:textId="77777777" w:rsidR="005401D2" w:rsidRPr="007C09E0" w:rsidRDefault="005401D2" w:rsidP="005401D2">
      <w:pPr>
        <w:pStyle w:val="Prrafodelista"/>
        <w:spacing w:line="360" w:lineRule="auto"/>
        <w:ind w:left="0"/>
        <w:jc w:val="both"/>
        <w:rPr>
          <w:rFonts w:ascii="Palatino Linotype" w:hAnsi="Palatino Linotype"/>
          <w:i/>
        </w:rPr>
      </w:pPr>
    </w:p>
    <w:p w14:paraId="15B51AE5" w14:textId="77777777" w:rsidR="00733123" w:rsidRPr="007C09E0" w:rsidRDefault="005401D2" w:rsidP="005401D2">
      <w:pPr>
        <w:pStyle w:val="Prrafodelista"/>
        <w:spacing w:line="360" w:lineRule="auto"/>
        <w:ind w:left="709" w:right="758"/>
        <w:jc w:val="both"/>
        <w:rPr>
          <w:rFonts w:ascii="Palatino Linotype" w:hAnsi="Palatino Linotype" w:cs="Arial"/>
          <w:b/>
          <w:i/>
        </w:rPr>
      </w:pPr>
      <w:r w:rsidRPr="007C09E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C09E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3E632AFF" w14:textId="5FD56EA6" w:rsidR="005401D2" w:rsidRPr="007C09E0" w:rsidRDefault="005401D2" w:rsidP="005401D2">
      <w:pPr>
        <w:pStyle w:val="Prrafodelista"/>
        <w:spacing w:line="360" w:lineRule="auto"/>
        <w:ind w:left="709" w:right="758"/>
        <w:jc w:val="both"/>
        <w:rPr>
          <w:rFonts w:ascii="Palatino Linotype" w:hAnsi="Palatino Linotype" w:cs="Arial"/>
        </w:rPr>
      </w:pPr>
      <w:r w:rsidRPr="007C09E0">
        <w:rPr>
          <w:rFonts w:ascii="Palatino Linotype" w:hAnsi="Palatino Linotype" w:cs="Arial"/>
          <w:b/>
          <w:i/>
        </w:rPr>
        <w:t xml:space="preserve"> </w:t>
      </w:r>
      <w:r w:rsidRPr="007C09E0">
        <w:rPr>
          <w:rFonts w:ascii="Palatino Linotype" w:hAnsi="Palatino Linotype" w:cs="Arial"/>
        </w:rPr>
        <w:t>Énfasis añadido</w:t>
      </w:r>
    </w:p>
    <w:p w14:paraId="1A02BDA2" w14:textId="77777777" w:rsidR="00733123" w:rsidRPr="007C09E0" w:rsidRDefault="00733123" w:rsidP="005401D2">
      <w:pPr>
        <w:pStyle w:val="Prrafodelista"/>
        <w:spacing w:line="360" w:lineRule="auto"/>
        <w:ind w:left="709" w:right="758"/>
        <w:jc w:val="both"/>
        <w:rPr>
          <w:rFonts w:ascii="Palatino Linotype" w:hAnsi="Palatino Linotype" w:cs="Arial"/>
        </w:rPr>
      </w:pPr>
    </w:p>
    <w:p w14:paraId="127B7C9F" w14:textId="15A84980" w:rsidR="00DD6AE9" w:rsidRPr="007C09E0" w:rsidRDefault="005401D2" w:rsidP="005401D2">
      <w:pPr>
        <w:numPr>
          <w:ilvl w:val="0"/>
          <w:numId w:val="1"/>
        </w:numPr>
        <w:tabs>
          <w:tab w:val="left" w:pos="426"/>
        </w:tabs>
        <w:spacing w:line="360" w:lineRule="auto"/>
        <w:ind w:left="0" w:firstLine="0"/>
        <w:contextualSpacing/>
        <w:jc w:val="both"/>
        <w:rPr>
          <w:rFonts w:ascii="Palatino Linotype" w:eastAsia="MS Mincho" w:hAnsi="Palatino Linotype" w:cs="Arial"/>
        </w:rPr>
      </w:pPr>
      <w:r w:rsidRPr="007C09E0">
        <w:rPr>
          <w:rFonts w:ascii="Palatino Linotype" w:eastAsia="Times New Roman" w:hAnsi="Palatino Linotype"/>
        </w:rPr>
        <w:t>Numerales</w:t>
      </w:r>
      <w:r w:rsidRPr="007C09E0">
        <w:rPr>
          <w:rFonts w:ascii="Palatino Linotype" w:hAnsi="Palatino Linotype" w:cs="Arial"/>
          <w:noProof/>
          <w:lang w:eastAsia="es-MX"/>
        </w:rPr>
        <w:t xml:space="preserve"> que compelen al </w:t>
      </w:r>
      <w:r w:rsidRPr="007C09E0">
        <w:rPr>
          <w:rFonts w:ascii="Palatino Linotype" w:hAnsi="Palatino Linotype" w:cs="Arial"/>
          <w:b/>
          <w:noProof/>
          <w:lang w:eastAsia="es-MX"/>
        </w:rPr>
        <w:t>SUJETO OBLIGADO</w:t>
      </w:r>
      <w:r w:rsidRPr="007C09E0">
        <w:rPr>
          <w:rFonts w:ascii="Palatino Linotype" w:hAnsi="Palatino Linotype" w:cs="Arial"/>
          <w:noProof/>
          <w:lang w:eastAsia="es-MX"/>
        </w:rPr>
        <w:t xml:space="preserve"> apegarse en todo </w:t>
      </w:r>
      <w:r w:rsidRPr="007C09E0">
        <w:rPr>
          <w:rFonts w:ascii="Palatino Linotype" w:hAnsi="Palatino Linotype"/>
        </w:rPr>
        <w:t>momento</w:t>
      </w:r>
      <w:r w:rsidRPr="007C09E0">
        <w:rPr>
          <w:rFonts w:ascii="Palatino Linotype" w:hAnsi="Palatino Linotype" w:cs="Arial"/>
          <w:noProof/>
          <w:lang w:eastAsia="es-MX"/>
        </w:rPr>
        <w:t xml:space="preserve"> a los criterios ya expuestos, imipidiendo a este Órgano Colegiado cuestionar la veracidad de la información.</w:t>
      </w:r>
    </w:p>
    <w:p w14:paraId="436FD006" w14:textId="77777777" w:rsidR="006B32AF" w:rsidRPr="007C09E0" w:rsidRDefault="006B32AF" w:rsidP="006B32AF">
      <w:pPr>
        <w:tabs>
          <w:tab w:val="left" w:pos="426"/>
        </w:tabs>
        <w:spacing w:line="360" w:lineRule="auto"/>
        <w:contextualSpacing/>
        <w:jc w:val="both"/>
        <w:rPr>
          <w:rFonts w:ascii="Palatino Linotype" w:eastAsia="MS Mincho" w:hAnsi="Palatino Linotype" w:cs="Arial"/>
        </w:rPr>
      </w:pPr>
    </w:p>
    <w:p w14:paraId="0C56A9F0" w14:textId="6F01953A" w:rsidR="00B15275" w:rsidRPr="007C09E0" w:rsidRDefault="00B15275" w:rsidP="00844949">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Times New Roman" w:hAnsi="Palatino Linotype"/>
        </w:rPr>
        <w:t>También</w:t>
      </w:r>
      <w:r w:rsidRPr="007C09E0">
        <w:rPr>
          <w:rFonts w:ascii="Palatino Linotype" w:eastAsia="MS Mincho" w:hAnsi="Palatino Linotype" w:cs="Arial"/>
        </w:rPr>
        <w:t xml:space="preserve"> lo es que </w:t>
      </w:r>
      <w:r w:rsidR="006B32AF" w:rsidRPr="007C09E0">
        <w:rPr>
          <w:rFonts w:ascii="Palatino Linotype" w:eastAsia="MS Mincho" w:hAnsi="Palatino Linotype" w:cs="Arial"/>
        </w:rPr>
        <w:t xml:space="preserve">se tuvo a bien realizar una revisión al Acuerdo </w:t>
      </w:r>
      <w:proofErr w:type="spellStart"/>
      <w:r w:rsidR="006B32AF" w:rsidRPr="007C09E0">
        <w:rPr>
          <w:rFonts w:ascii="Palatino Linotype" w:eastAsia="MS Mincho" w:hAnsi="Palatino Linotype" w:cs="Arial"/>
        </w:rPr>
        <w:t>N.°</w:t>
      </w:r>
      <w:proofErr w:type="spellEnd"/>
      <w:r w:rsidR="006B32AF" w:rsidRPr="007C09E0">
        <w:rPr>
          <w:rFonts w:ascii="Palatino Linotype" w:eastAsia="MS Mincho" w:hAnsi="Palatino Linotype" w:cs="Arial"/>
        </w:rPr>
        <w:t xml:space="preserve"> IEEM/JG/14/2020, por el que se aprueba el Protocolo de actuación para la reactivación de actividades presenciales del Instituto Electoral del Estado de México, y del Acuerdo N °</w:t>
      </w:r>
      <w:r w:rsidR="00844949" w:rsidRPr="007C09E0">
        <w:rPr>
          <w:rFonts w:ascii="Palatino Linotype" w:eastAsia="MS Mincho" w:hAnsi="Palatino Linotype" w:cs="Arial"/>
        </w:rPr>
        <w:t xml:space="preserve">. IEEM/JG/28/2020 por el que se actualiza el Protocolo de actuación para la reactivación de actividades presenciales del Instituto Electoral del Estado de México, aprobado mediante </w:t>
      </w:r>
      <w:r w:rsidR="000D3320" w:rsidRPr="007C09E0">
        <w:rPr>
          <w:rFonts w:ascii="Palatino Linotype" w:eastAsia="MS Mincho" w:hAnsi="Palatino Linotype" w:cs="Arial"/>
        </w:rPr>
        <w:t>acuerdos IEEM/JG/14/2020, invocados</w:t>
      </w:r>
      <w:r w:rsidR="00844949" w:rsidRPr="007C09E0">
        <w:rPr>
          <w:rFonts w:ascii="Palatino Linotype" w:eastAsia="MS Mincho" w:hAnsi="Palatino Linotype" w:cs="Arial"/>
        </w:rPr>
        <w:t xml:space="preserve"> en respuesta e informe justificado, </w:t>
      </w:r>
      <w:r w:rsidR="006B32AF" w:rsidRPr="007C09E0">
        <w:rPr>
          <w:rFonts w:ascii="Palatino Linotype" w:eastAsia="MS Mincho" w:hAnsi="Palatino Linotype" w:cs="Arial"/>
        </w:rPr>
        <w:t xml:space="preserve">donde </w:t>
      </w:r>
      <w:r w:rsidR="00844949" w:rsidRPr="007C09E0">
        <w:rPr>
          <w:rFonts w:ascii="Palatino Linotype" w:eastAsia="MS Mincho" w:hAnsi="Palatino Linotype" w:cs="Arial"/>
        </w:rPr>
        <w:t>se hallaron las siguientes consideraciones.</w:t>
      </w:r>
    </w:p>
    <w:p w14:paraId="1E525AFA" w14:textId="77777777" w:rsidR="00DB05A9" w:rsidRPr="007C09E0" w:rsidRDefault="00DB05A9" w:rsidP="00DB05A9">
      <w:pPr>
        <w:pStyle w:val="Prrafodelista"/>
        <w:rPr>
          <w:rFonts w:ascii="Palatino Linotype" w:eastAsia="MS Mincho" w:hAnsi="Palatino Linotype" w:cs="Arial"/>
        </w:rPr>
      </w:pPr>
    </w:p>
    <w:p w14:paraId="36275771" w14:textId="6C199F3E" w:rsidR="00DB05A9" w:rsidRPr="007C09E0" w:rsidRDefault="00733123" w:rsidP="00DB05A9">
      <w:pPr>
        <w:tabs>
          <w:tab w:val="left" w:pos="284"/>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mc:AlternateContent>
          <mc:Choice Requires="wps">
            <w:drawing>
              <wp:anchor distT="0" distB="0" distL="114300" distR="114300" simplePos="0" relativeHeight="251678720" behindDoc="0" locked="0" layoutInCell="1" allowOverlap="1" wp14:anchorId="2DFEF8E6" wp14:editId="42ED85BF">
                <wp:simplePos x="0" y="0"/>
                <wp:positionH relativeFrom="column">
                  <wp:posOffset>18510</wp:posOffset>
                </wp:positionH>
                <wp:positionV relativeFrom="paragraph">
                  <wp:posOffset>2560244</wp:posOffset>
                </wp:positionV>
                <wp:extent cx="5575110" cy="4067033"/>
                <wp:effectExtent l="38100" t="19050" r="64135" b="86360"/>
                <wp:wrapNone/>
                <wp:docPr id="21" name="Conector recto 21"/>
                <wp:cNvGraphicFramePr/>
                <a:graphic xmlns:a="http://schemas.openxmlformats.org/drawingml/2006/main">
                  <a:graphicData uri="http://schemas.microsoft.com/office/word/2010/wordprocessingShape">
                    <wps:wsp>
                      <wps:cNvCnPr/>
                      <wps:spPr>
                        <a:xfrm>
                          <a:off x="0" y="0"/>
                          <a:ext cx="5575110" cy="40670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59D5B" id="Conector recto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01.6pt" to="440.4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" strokecolor="black [3200]" strokeweight="2pt">
                <v:shadow on="t" color="black" opacity="24903f" origin=",.5" offset="0,.55556mm"/>
              </v:line>
            </w:pict>
          </mc:Fallback>
        </mc:AlternateContent>
      </w:r>
      <w:r w:rsidR="00DB05A9" w:rsidRPr="007C09E0">
        <w:rPr>
          <w:rFonts w:ascii="Palatino Linotype" w:eastAsia="MS Mincho" w:hAnsi="Palatino Linotype" w:cs="Arial"/>
          <w:noProof/>
          <w:lang w:val="es-MX" w:eastAsia="es-MX"/>
        </w:rPr>
        <w:drawing>
          <wp:inline distT="0" distB="0" distL="0" distR="0" wp14:anchorId="7AC679D7" wp14:editId="245BC8C5">
            <wp:extent cx="5613400" cy="2258060"/>
            <wp:effectExtent l="19050" t="19050" r="2540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2258060"/>
                    </a:xfrm>
                    <a:prstGeom prst="rect">
                      <a:avLst/>
                    </a:prstGeom>
                    <a:noFill/>
                    <a:ln>
                      <a:solidFill>
                        <a:schemeClr val="tx1"/>
                      </a:solidFill>
                    </a:ln>
                  </pic:spPr>
                </pic:pic>
              </a:graphicData>
            </a:graphic>
          </wp:inline>
        </w:drawing>
      </w:r>
    </w:p>
    <w:p w14:paraId="004E055C" w14:textId="35B68F72" w:rsidR="005C22C8" w:rsidRPr="007C09E0" w:rsidRDefault="005C22C8" w:rsidP="00DB05A9">
      <w:pPr>
        <w:tabs>
          <w:tab w:val="left" w:pos="284"/>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w:lastRenderedPageBreak/>
        <w:drawing>
          <wp:inline distT="0" distB="0" distL="0" distR="0" wp14:anchorId="1F0F5467" wp14:editId="08FE0472">
            <wp:extent cx="5605780" cy="5001260"/>
            <wp:effectExtent l="19050" t="19050" r="13970"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780" cy="5001260"/>
                    </a:xfrm>
                    <a:prstGeom prst="rect">
                      <a:avLst/>
                    </a:prstGeom>
                    <a:noFill/>
                    <a:ln>
                      <a:solidFill>
                        <a:schemeClr val="tx1"/>
                      </a:solidFill>
                    </a:ln>
                  </pic:spPr>
                </pic:pic>
              </a:graphicData>
            </a:graphic>
          </wp:inline>
        </w:drawing>
      </w:r>
    </w:p>
    <w:p w14:paraId="5A33A183" w14:textId="77777777" w:rsidR="00844949" w:rsidRPr="007C09E0" w:rsidRDefault="00844949" w:rsidP="00844949">
      <w:pPr>
        <w:pStyle w:val="Prrafodelista"/>
        <w:rPr>
          <w:rFonts w:ascii="Palatino Linotype" w:eastAsia="MS Mincho" w:hAnsi="Palatino Linotype" w:cs="Arial"/>
        </w:rPr>
      </w:pPr>
    </w:p>
    <w:p w14:paraId="1EC9A1A1" w14:textId="1576CA1B" w:rsidR="00AB5B8C" w:rsidRPr="007C09E0" w:rsidRDefault="005C22C8" w:rsidP="00CF2F14">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De lo anterior, se advierte que lo </w:t>
      </w:r>
      <w:r w:rsidR="00E66FC3" w:rsidRPr="007C09E0">
        <w:rPr>
          <w:rFonts w:ascii="Palatino Linotype" w:eastAsia="MS Mincho" w:hAnsi="Palatino Linotype" w:cs="Arial"/>
        </w:rPr>
        <w:t xml:space="preserve">mencionado por el Director de Administración, relativo a que los protocolos no prevén la generación de listas de asistencias </w:t>
      </w:r>
      <w:r w:rsidR="00AB5B8C" w:rsidRPr="007C09E0">
        <w:rPr>
          <w:rFonts w:ascii="Palatino Linotype" w:eastAsia="MS Mincho" w:hAnsi="Palatino Linotype" w:cs="Arial"/>
        </w:rPr>
        <w:t>resulta parcial.</w:t>
      </w:r>
    </w:p>
    <w:p w14:paraId="0934342C" w14:textId="77777777" w:rsidR="00AB5B8C" w:rsidRPr="007C09E0" w:rsidRDefault="00AB5B8C" w:rsidP="00AB5B8C">
      <w:pPr>
        <w:tabs>
          <w:tab w:val="left" w:pos="284"/>
        </w:tabs>
        <w:spacing w:line="360" w:lineRule="auto"/>
        <w:contextualSpacing/>
        <w:jc w:val="both"/>
        <w:rPr>
          <w:rFonts w:ascii="Palatino Linotype" w:eastAsia="MS Mincho" w:hAnsi="Palatino Linotype" w:cs="Arial"/>
        </w:rPr>
      </w:pPr>
    </w:p>
    <w:p w14:paraId="4B99C132" w14:textId="711E81BA" w:rsidR="00AB5B8C" w:rsidRPr="007C09E0" w:rsidRDefault="00AB5B8C" w:rsidP="00CD19E1">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 xml:space="preserve">Ya que como se aprecia de las capturas de pantalla, para cuando el semáforo epidemiológico se encuentre en naranja, ciertamente debe generarse un soporte documental en el que conste o se advierta la asistencia de personal, aun y cuando no sea </w:t>
      </w:r>
      <w:r w:rsidR="00803FA4" w:rsidRPr="007C09E0">
        <w:rPr>
          <w:rFonts w:ascii="Palatino Linotype" w:eastAsia="MS Mincho" w:hAnsi="Palatino Linotype" w:cs="Arial"/>
        </w:rPr>
        <w:t xml:space="preserve">en </w:t>
      </w:r>
      <w:r w:rsidR="00803FA4" w:rsidRPr="007C09E0">
        <w:rPr>
          <w:rFonts w:ascii="Palatino Linotype" w:eastAsia="MS Mincho" w:hAnsi="Palatino Linotype" w:cs="Arial"/>
          <w:i/>
        </w:rPr>
        <w:t>stricto sensu</w:t>
      </w:r>
      <w:r w:rsidRPr="007C09E0">
        <w:rPr>
          <w:rFonts w:ascii="Palatino Linotype" w:eastAsia="MS Mincho" w:hAnsi="Palatino Linotype" w:cs="Arial"/>
        </w:rPr>
        <w:t xml:space="preserve"> una “lista de asistencia”.</w:t>
      </w:r>
    </w:p>
    <w:p w14:paraId="3A63B61B" w14:textId="77777777" w:rsidR="00AB5B8C" w:rsidRPr="007C09E0" w:rsidRDefault="00AB5B8C" w:rsidP="00AB5B8C">
      <w:pPr>
        <w:pStyle w:val="Prrafodelista"/>
        <w:rPr>
          <w:rFonts w:ascii="Palatino Linotype" w:eastAsia="MS Mincho" w:hAnsi="Palatino Linotype" w:cs="Arial"/>
        </w:rPr>
      </w:pPr>
    </w:p>
    <w:p w14:paraId="42295174" w14:textId="46F9EC1E" w:rsidR="00AB5B8C" w:rsidRPr="007C09E0" w:rsidRDefault="00AB5B8C" w:rsidP="00AB5B8C">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Por otro lado, del semáforo rojo, no se advierte dicho contexto, ya que claramente se hace mención que el personal cuya naturaleza sea </w:t>
      </w:r>
      <w:r w:rsidR="00396838" w:rsidRPr="007C09E0">
        <w:rPr>
          <w:rFonts w:ascii="Palatino Linotype" w:eastAsia="MS Mincho" w:hAnsi="Palatino Linotype" w:cs="Arial"/>
        </w:rPr>
        <w:t>esencial</w:t>
      </w:r>
      <w:r w:rsidRPr="007C09E0">
        <w:rPr>
          <w:rFonts w:ascii="Palatino Linotype" w:eastAsia="MS Mincho" w:hAnsi="Palatino Linotype" w:cs="Arial"/>
        </w:rPr>
        <w:t xml:space="preserve">, excepcional y que su actividad no pueda desarrollarse por medios </w:t>
      </w:r>
      <w:r w:rsidR="00396838" w:rsidRPr="007C09E0">
        <w:rPr>
          <w:rFonts w:ascii="Palatino Linotype" w:eastAsia="MS Mincho" w:hAnsi="Palatino Linotype" w:cs="Arial"/>
        </w:rPr>
        <w:t>tecnológicos</w:t>
      </w:r>
      <w:r w:rsidRPr="007C09E0">
        <w:rPr>
          <w:rFonts w:ascii="Palatino Linotype" w:eastAsia="MS Mincho" w:hAnsi="Palatino Linotype" w:cs="Arial"/>
        </w:rPr>
        <w:t xml:space="preserve">, podrá permanecer en </w:t>
      </w:r>
      <w:proofErr w:type="gramStart"/>
      <w:r w:rsidRPr="007C09E0">
        <w:rPr>
          <w:rFonts w:ascii="Palatino Linotype" w:eastAsia="MS Mincho" w:hAnsi="Palatino Linotype" w:cs="Arial"/>
        </w:rPr>
        <w:t>las instalación</w:t>
      </w:r>
      <w:proofErr w:type="gramEnd"/>
      <w:r w:rsidRPr="007C09E0">
        <w:rPr>
          <w:rFonts w:ascii="Palatino Linotype" w:eastAsia="MS Mincho" w:hAnsi="Palatino Linotype" w:cs="Arial"/>
        </w:rPr>
        <w:t xml:space="preserve">, debiendo para tal efecto el justificar </w:t>
      </w:r>
      <w:r w:rsidR="00396838" w:rsidRPr="007C09E0">
        <w:rPr>
          <w:rFonts w:ascii="Palatino Linotype" w:eastAsia="MS Mincho" w:hAnsi="Palatino Linotype" w:cs="Arial"/>
        </w:rPr>
        <w:t>su asistencia</w:t>
      </w:r>
      <w:r w:rsidRPr="007C09E0">
        <w:rPr>
          <w:rFonts w:ascii="Palatino Linotype" w:eastAsia="MS Mincho" w:hAnsi="Palatino Linotype" w:cs="Arial"/>
        </w:rPr>
        <w:t xml:space="preserve">; </w:t>
      </w:r>
      <w:r w:rsidRPr="007C09E0">
        <w:rPr>
          <w:rFonts w:ascii="Palatino Linotype" w:eastAsia="MS Mincho" w:hAnsi="Palatino Linotype" w:cs="Arial"/>
          <w:b/>
        </w:rPr>
        <w:t>es decir</w:t>
      </w:r>
      <w:r w:rsidR="004C5A04" w:rsidRPr="007C09E0">
        <w:rPr>
          <w:rFonts w:ascii="Palatino Linotype" w:eastAsia="MS Mincho" w:hAnsi="Palatino Linotype" w:cs="Arial"/>
          <w:b/>
        </w:rPr>
        <w:t>,</w:t>
      </w:r>
      <w:r w:rsidRPr="007C09E0">
        <w:rPr>
          <w:rFonts w:ascii="Palatino Linotype" w:eastAsia="MS Mincho" w:hAnsi="Palatino Linotype" w:cs="Arial"/>
          <w:b/>
        </w:rPr>
        <w:t xml:space="preserve"> justificar el </w:t>
      </w:r>
      <w:r w:rsidR="00396838" w:rsidRPr="007C09E0">
        <w:rPr>
          <w:rFonts w:ascii="Palatino Linotype" w:eastAsia="MS Mincho" w:hAnsi="Palatino Linotype" w:cs="Arial"/>
          <w:b/>
        </w:rPr>
        <w:t>por qué</w:t>
      </w:r>
      <w:r w:rsidRPr="007C09E0">
        <w:rPr>
          <w:rFonts w:ascii="Palatino Linotype" w:eastAsia="MS Mincho" w:hAnsi="Palatino Linotype" w:cs="Arial"/>
          <w:b/>
        </w:rPr>
        <w:t xml:space="preserve"> </w:t>
      </w:r>
      <w:r w:rsidR="00396838" w:rsidRPr="007C09E0">
        <w:rPr>
          <w:rFonts w:ascii="Palatino Linotype" w:eastAsia="MS Mincho" w:hAnsi="Palatino Linotype" w:cs="Arial"/>
          <w:b/>
        </w:rPr>
        <w:t xml:space="preserve">tiene o </w:t>
      </w:r>
      <w:r w:rsidRPr="007C09E0">
        <w:rPr>
          <w:rFonts w:ascii="Palatino Linotype" w:eastAsia="MS Mincho" w:hAnsi="Palatino Linotype" w:cs="Arial"/>
          <w:b/>
        </w:rPr>
        <w:t>debe esta</w:t>
      </w:r>
      <w:r w:rsidR="00396838" w:rsidRPr="007C09E0">
        <w:rPr>
          <w:rFonts w:ascii="Palatino Linotype" w:eastAsia="MS Mincho" w:hAnsi="Palatino Linotype" w:cs="Arial"/>
          <w:b/>
        </w:rPr>
        <w:t>r</w:t>
      </w:r>
      <w:r w:rsidRPr="007C09E0">
        <w:rPr>
          <w:rFonts w:ascii="Palatino Linotype" w:eastAsia="MS Mincho" w:hAnsi="Palatino Linotype" w:cs="Arial"/>
          <w:b/>
        </w:rPr>
        <w:t xml:space="preserve"> </w:t>
      </w:r>
      <w:r w:rsidR="00396838" w:rsidRPr="007C09E0">
        <w:rPr>
          <w:rFonts w:ascii="Palatino Linotype" w:eastAsia="MS Mincho" w:hAnsi="Palatino Linotype" w:cs="Arial"/>
          <w:b/>
        </w:rPr>
        <w:t>físicamente</w:t>
      </w:r>
      <w:r w:rsidRPr="007C09E0">
        <w:rPr>
          <w:rFonts w:ascii="Palatino Linotype" w:eastAsia="MS Mincho" w:hAnsi="Palatino Linotype" w:cs="Arial"/>
          <w:b/>
        </w:rPr>
        <w:t xml:space="preserve"> en las instalaciones, no así a reportar asistencia</w:t>
      </w:r>
      <w:r w:rsidR="00396838" w:rsidRPr="007C09E0">
        <w:rPr>
          <w:rFonts w:ascii="Palatino Linotype" w:eastAsia="MS Mincho" w:hAnsi="Palatino Linotype" w:cs="Arial"/>
          <w:b/>
        </w:rPr>
        <w:t xml:space="preserve"> o pase de lista</w:t>
      </w:r>
      <w:r w:rsidRPr="007C09E0">
        <w:rPr>
          <w:rFonts w:ascii="Palatino Linotype" w:eastAsia="MS Mincho" w:hAnsi="Palatino Linotype" w:cs="Arial"/>
        </w:rPr>
        <w:t>.</w:t>
      </w:r>
    </w:p>
    <w:p w14:paraId="46269ABE" w14:textId="77777777" w:rsidR="00AB5B8C" w:rsidRPr="007C09E0" w:rsidRDefault="00AB5B8C" w:rsidP="00396838">
      <w:pPr>
        <w:tabs>
          <w:tab w:val="left" w:pos="284"/>
        </w:tabs>
        <w:spacing w:line="360" w:lineRule="auto"/>
        <w:ind w:left="644"/>
        <w:contextualSpacing/>
        <w:jc w:val="both"/>
        <w:rPr>
          <w:rFonts w:ascii="Palatino Linotype" w:eastAsia="MS Mincho" w:hAnsi="Palatino Linotype" w:cs="Arial"/>
        </w:rPr>
      </w:pPr>
    </w:p>
    <w:p w14:paraId="578053DF" w14:textId="350E50AD" w:rsidR="00AB5B8C" w:rsidRPr="007C09E0" w:rsidRDefault="00AB5B8C" w:rsidP="00396838">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En ese sentido, el </w:t>
      </w:r>
      <w:r w:rsidRPr="007C09E0">
        <w:rPr>
          <w:rFonts w:ascii="Palatino Linotype" w:eastAsia="MS Mincho" w:hAnsi="Palatino Linotype" w:cs="Arial"/>
          <w:b/>
        </w:rPr>
        <w:t>SUJETO OBLIGADO</w:t>
      </w:r>
      <w:r w:rsidRPr="007C09E0">
        <w:rPr>
          <w:rFonts w:ascii="Palatino Linotype" w:eastAsia="MS Mincho" w:hAnsi="Palatino Linotype" w:cs="Arial"/>
        </w:rPr>
        <w:t xml:space="preserve"> no posee listas de asistencia; toda vez que en el mes de enero de dos mil veintiuno, fecha de la cual se pretende obtener listas de asistencias, </w:t>
      </w:r>
      <w:r w:rsidR="004C5A04" w:rsidRPr="007C09E0">
        <w:rPr>
          <w:rFonts w:ascii="Palatino Linotype" w:eastAsia="MS Mincho" w:hAnsi="Palatino Linotype" w:cs="Arial"/>
        </w:rPr>
        <w:t xml:space="preserve">la Entidad </w:t>
      </w:r>
      <w:r w:rsidRPr="007C09E0">
        <w:rPr>
          <w:rFonts w:ascii="Palatino Linotype" w:eastAsia="MS Mincho" w:hAnsi="Palatino Linotype" w:cs="Arial"/>
        </w:rPr>
        <w:t xml:space="preserve">se encontraba en </w:t>
      </w:r>
      <w:r w:rsidR="004C5A04" w:rsidRPr="007C09E0">
        <w:rPr>
          <w:rFonts w:ascii="Palatino Linotype" w:eastAsia="MS Mincho" w:hAnsi="Palatino Linotype" w:cs="Arial"/>
        </w:rPr>
        <w:t xml:space="preserve">semáforo </w:t>
      </w:r>
      <w:r w:rsidRPr="007C09E0">
        <w:rPr>
          <w:rFonts w:ascii="Palatino Linotype" w:eastAsia="MS Mincho" w:hAnsi="Palatino Linotype" w:cs="Arial"/>
        </w:rPr>
        <w:t xml:space="preserve">rojo, por tal motivo no se </w:t>
      </w:r>
      <w:r w:rsidR="00396838" w:rsidRPr="007C09E0">
        <w:rPr>
          <w:rFonts w:ascii="Palatino Linotype" w:eastAsia="MS Mincho" w:hAnsi="Palatino Linotype" w:cs="Arial"/>
        </w:rPr>
        <w:t>tenía</w:t>
      </w:r>
      <w:r w:rsidRPr="007C09E0">
        <w:rPr>
          <w:rFonts w:ascii="Palatino Linotype" w:eastAsia="MS Mincho" w:hAnsi="Palatino Linotype" w:cs="Arial"/>
        </w:rPr>
        <w:t xml:space="preserve"> la obligatoriedad de llevar a cabo registros de asistencia como en el supuesto del </w:t>
      </w:r>
      <w:r w:rsidR="00396838" w:rsidRPr="007C09E0">
        <w:rPr>
          <w:rFonts w:ascii="Palatino Linotype" w:eastAsia="MS Mincho" w:hAnsi="Palatino Linotype" w:cs="Arial"/>
        </w:rPr>
        <w:t>semáforo naranja, como se observa</w:t>
      </w:r>
      <w:r w:rsidR="004C5A04" w:rsidRPr="007C09E0">
        <w:rPr>
          <w:rFonts w:ascii="Palatino Linotype" w:eastAsia="MS Mincho" w:hAnsi="Palatino Linotype" w:cs="Arial"/>
        </w:rPr>
        <w:t xml:space="preserve"> se reiteró en informe justificado</w:t>
      </w:r>
      <w:r w:rsidR="00396838" w:rsidRPr="007C09E0">
        <w:rPr>
          <w:rFonts w:ascii="Palatino Linotype" w:eastAsia="MS Mincho" w:hAnsi="Palatino Linotype" w:cs="Arial"/>
        </w:rPr>
        <w:t>:</w:t>
      </w:r>
    </w:p>
    <w:p w14:paraId="30197B2D" w14:textId="77777777" w:rsidR="00396838" w:rsidRPr="007C09E0" w:rsidRDefault="00396838" w:rsidP="00396838">
      <w:pPr>
        <w:pStyle w:val="Prrafodelista"/>
        <w:rPr>
          <w:rFonts w:ascii="Palatino Linotype" w:eastAsia="MS Mincho" w:hAnsi="Palatino Linotype" w:cs="Arial"/>
        </w:rPr>
      </w:pPr>
    </w:p>
    <w:p w14:paraId="3DC0FF93" w14:textId="3DC30FA2" w:rsidR="00396838" w:rsidRPr="007C09E0" w:rsidRDefault="00396838" w:rsidP="00396838">
      <w:pPr>
        <w:tabs>
          <w:tab w:val="left" w:pos="284"/>
        </w:tabs>
        <w:spacing w:line="360" w:lineRule="auto"/>
        <w:contextualSpacing/>
        <w:jc w:val="both"/>
        <w:rPr>
          <w:rFonts w:ascii="Palatino Linotype" w:eastAsia="MS Mincho" w:hAnsi="Palatino Linotype" w:cs="Arial"/>
        </w:rPr>
      </w:pPr>
      <w:r w:rsidRPr="007C09E0">
        <w:rPr>
          <w:rFonts w:ascii="Palatino Linotype" w:eastAsia="MS Mincho" w:hAnsi="Palatino Linotype" w:cs="Arial"/>
          <w:noProof/>
          <w:lang w:val="es-MX" w:eastAsia="es-MX"/>
        </w:rPr>
        <w:drawing>
          <wp:inline distT="0" distB="0" distL="0" distR="0" wp14:anchorId="0CAB61A1" wp14:editId="283C85E7">
            <wp:extent cx="5577840" cy="731520"/>
            <wp:effectExtent l="19050" t="19050" r="22860"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840" cy="731520"/>
                    </a:xfrm>
                    <a:prstGeom prst="rect">
                      <a:avLst/>
                    </a:prstGeom>
                    <a:noFill/>
                    <a:ln>
                      <a:solidFill>
                        <a:schemeClr val="tx1"/>
                      </a:solidFill>
                    </a:ln>
                  </pic:spPr>
                </pic:pic>
              </a:graphicData>
            </a:graphic>
          </wp:inline>
        </w:drawing>
      </w:r>
    </w:p>
    <w:p w14:paraId="549F7A12" w14:textId="77777777" w:rsidR="00AB5B8C" w:rsidRPr="007C09E0" w:rsidRDefault="00AB5B8C" w:rsidP="00AB5B8C">
      <w:pPr>
        <w:pStyle w:val="Prrafodelista"/>
        <w:rPr>
          <w:rFonts w:ascii="Palatino Linotype" w:eastAsia="MS Mincho" w:hAnsi="Palatino Linotype" w:cs="Arial"/>
        </w:rPr>
      </w:pPr>
    </w:p>
    <w:p w14:paraId="1E57513C" w14:textId="1F5D4654" w:rsidR="00396838" w:rsidRPr="007C09E0" w:rsidRDefault="00396838" w:rsidP="0039683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7C09E0">
        <w:rPr>
          <w:rFonts w:ascii="Palatino Linotype" w:eastAsia="Calibri" w:hAnsi="Palatino Linotype" w:cs="Times New Roman"/>
          <w:lang w:val="es-ES"/>
        </w:rPr>
        <w:t xml:space="preserve">Por tal motivo es que se desestima el motivo de inconformidad </w:t>
      </w:r>
      <w:r w:rsidR="004C5A04" w:rsidRPr="007C09E0">
        <w:rPr>
          <w:rFonts w:ascii="Palatino Linotype" w:eastAsia="Calibri" w:hAnsi="Palatino Linotype" w:cs="Times New Roman"/>
          <w:lang w:val="es-ES"/>
        </w:rPr>
        <w:t>manifestado</w:t>
      </w:r>
      <w:r w:rsidRPr="007C09E0">
        <w:rPr>
          <w:rFonts w:ascii="Palatino Linotype" w:eastAsia="Calibri" w:hAnsi="Palatino Linotype" w:cs="Times New Roman"/>
          <w:lang w:val="es-ES"/>
        </w:rPr>
        <w:t xml:space="preserve"> al respecto y que verso en lo siguiente: </w:t>
      </w:r>
      <w:r w:rsidRPr="007C09E0">
        <w:rPr>
          <w:rFonts w:ascii="Palatino Linotype" w:eastAsia="Calibri" w:hAnsi="Palatino Linotype" w:cs="Times New Roman"/>
          <w:i/>
          <w:lang w:val="es-ES"/>
        </w:rPr>
        <w:t xml:space="preserve">“…se precisa lo siguiente en Semáforo rojo: </w:t>
      </w:r>
      <w:r w:rsidRPr="007C09E0">
        <w:rPr>
          <w:rFonts w:ascii="Palatino Linotype" w:eastAsia="Calibri" w:hAnsi="Palatino Linotype" w:cs="Times New Roman"/>
          <w:i/>
          <w:lang w:val="es-ES"/>
        </w:rPr>
        <w:lastRenderedPageBreak/>
        <w:t>“Únicamente podrá permanecer en las instalaciones el personal mínimo indispensable, cuya naturaleza sea esencial, excepcional, que su actividad no pueda desarrollarse por medios tecnológicos. Por lo que, su permanencia será mínima, sin que exceda de tres horas. Para lo que, se deberá justificar su asistencia mediante comunicación electrónica a la Dirección de Administración por parte del titular del área correspondiente”, por lo antes señalado, debe existir un registro de asistencia, la cual se informa mediante comunicación electrónica a la Dirección de Administración, por lo tanto, se vuelve a negar la información.”</w:t>
      </w:r>
    </w:p>
    <w:p w14:paraId="61D5E0B9" w14:textId="77777777" w:rsidR="00396838" w:rsidRPr="007C09E0" w:rsidRDefault="00396838" w:rsidP="00396838">
      <w:pPr>
        <w:pStyle w:val="Prrafodelista"/>
        <w:tabs>
          <w:tab w:val="left" w:pos="0"/>
        </w:tabs>
        <w:spacing w:line="360" w:lineRule="auto"/>
        <w:ind w:left="0" w:right="49"/>
        <w:jc w:val="both"/>
        <w:rPr>
          <w:rFonts w:ascii="Palatino Linotype" w:eastAsia="Calibri" w:hAnsi="Palatino Linotype" w:cs="Times New Roman"/>
          <w:lang w:val="es-ES"/>
        </w:rPr>
      </w:pPr>
    </w:p>
    <w:p w14:paraId="4D818552" w14:textId="16691CAE" w:rsidR="00E66FC3" w:rsidRPr="007C09E0" w:rsidRDefault="00396838" w:rsidP="00872972">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7C09E0">
        <w:rPr>
          <w:rFonts w:ascii="Palatino Linotype" w:hAnsi="Palatino Linotype" w:cs="Arial"/>
          <w:color w:val="000000" w:themeColor="text1"/>
          <w:lang w:eastAsia="es-MX"/>
        </w:rPr>
        <w:t xml:space="preserve">Ante lo </w:t>
      </w:r>
      <w:r w:rsidR="00423437" w:rsidRPr="007C09E0">
        <w:rPr>
          <w:rFonts w:ascii="Palatino Linotype" w:hAnsi="Palatino Linotype" w:cs="Arial"/>
          <w:color w:val="000000" w:themeColor="text1"/>
          <w:lang w:eastAsia="es-MX"/>
        </w:rPr>
        <w:t>anteriormente</w:t>
      </w:r>
      <w:r w:rsidRPr="007C09E0">
        <w:rPr>
          <w:rFonts w:ascii="Palatino Linotype" w:hAnsi="Palatino Linotype" w:cs="Arial"/>
          <w:color w:val="000000" w:themeColor="text1"/>
          <w:lang w:eastAsia="es-MX"/>
        </w:rPr>
        <w:t xml:space="preserve"> expuesto</w:t>
      </w:r>
      <w:r w:rsidR="00423437" w:rsidRPr="007C09E0">
        <w:rPr>
          <w:rFonts w:ascii="Palatino Linotype" w:hAnsi="Palatino Linotype" w:cs="Arial"/>
          <w:color w:val="000000" w:themeColor="text1"/>
          <w:lang w:eastAsia="es-MX"/>
        </w:rPr>
        <w:t>, resulta</w:t>
      </w:r>
      <w:r w:rsidR="00E66FC3" w:rsidRPr="007C09E0">
        <w:rPr>
          <w:rFonts w:ascii="Palatino Linotype" w:hAnsi="Palatino Linotype" w:cs="Arial"/>
          <w:color w:val="000000" w:themeColor="text1"/>
          <w:lang w:eastAsia="es-MX"/>
        </w:rPr>
        <w:t xml:space="preserve"> dable es ordenar una nueva búsqueda exhaustiva y razonable de la información y se entregue el soporte documental </w:t>
      </w:r>
      <w:r w:rsidR="00872972" w:rsidRPr="007C09E0">
        <w:rPr>
          <w:rFonts w:ascii="Palatino Linotype" w:hAnsi="Palatino Linotype" w:cs="Arial"/>
          <w:color w:val="000000" w:themeColor="text1"/>
          <w:lang w:eastAsia="es-MX"/>
        </w:rPr>
        <w:t>donde conste o se advierta el horario de labores de los 170 órganos desconcentrados, del veintiséis (26) de noviembre de dos mil veinte, fecha en que surtió efectos el Acuerdo IEEM/JG/28/2020 por el que se actualiza el Protocolo de actuación para la reactivación de actividades presenciales del Instituto Electoral del Estado de México, aprobado mediante acuerdo IEEM/JG/14/2020, al veintiséis (26) de enero de dos mil veintiuno, fecha de interposición de la solicitud de información.</w:t>
      </w:r>
    </w:p>
    <w:p w14:paraId="583BE62F" w14:textId="77777777" w:rsidR="00803FA4" w:rsidRPr="007C09E0" w:rsidRDefault="00803FA4" w:rsidP="00803FA4">
      <w:pPr>
        <w:pStyle w:val="Prrafodelista"/>
        <w:tabs>
          <w:tab w:val="left" w:pos="0"/>
        </w:tabs>
        <w:spacing w:line="360" w:lineRule="auto"/>
        <w:ind w:left="0" w:right="49"/>
        <w:jc w:val="both"/>
        <w:rPr>
          <w:rFonts w:ascii="Palatino Linotype" w:eastAsia="Calibri" w:hAnsi="Palatino Linotype" w:cs="Times New Roman"/>
          <w:lang w:val="es-ES"/>
        </w:rPr>
      </w:pPr>
    </w:p>
    <w:p w14:paraId="2FB4D78E" w14:textId="3F117394" w:rsidR="00803FA4" w:rsidRPr="007C09E0" w:rsidRDefault="00803FA4" w:rsidP="00803FA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7C09E0">
        <w:rPr>
          <w:rFonts w:ascii="Palatino Linotype" w:eastAsia="Calibri" w:hAnsi="Palatino Linotype" w:cs="Times New Roman"/>
          <w:lang w:val="es-ES"/>
        </w:rPr>
        <w:t xml:space="preserve">Para arribar a dicha determinación, </w:t>
      </w:r>
      <w:r w:rsidRPr="007C09E0">
        <w:rPr>
          <w:rFonts w:ascii="Palatino Linotype" w:hAnsi="Palatino Linotype" w:cs="Arial"/>
        </w:rPr>
        <w:t xml:space="preserve">se considera importante citar </w:t>
      </w:r>
      <w:r w:rsidR="00473A6F" w:rsidRPr="007C09E0">
        <w:rPr>
          <w:rFonts w:ascii="Palatino Linotype" w:hAnsi="Palatino Linotype" w:cs="Arial"/>
        </w:rPr>
        <w:t xml:space="preserve">lo siguiente, </w:t>
      </w:r>
      <w:proofErr w:type="gramStart"/>
      <w:r w:rsidR="00473A6F" w:rsidRPr="007C09E0">
        <w:rPr>
          <w:rFonts w:ascii="Palatino Linotype" w:hAnsi="Palatino Linotype" w:cs="Arial"/>
        </w:rPr>
        <w:t>primeramente</w:t>
      </w:r>
      <w:proofErr w:type="gramEnd"/>
      <w:r w:rsidR="00473A6F" w:rsidRPr="007C09E0">
        <w:rPr>
          <w:rFonts w:ascii="Palatino Linotype" w:hAnsi="Palatino Linotype" w:cs="Arial"/>
        </w:rPr>
        <w:t xml:space="preserve"> </w:t>
      </w:r>
      <w:r w:rsidRPr="007C09E0">
        <w:rPr>
          <w:rFonts w:ascii="Palatino Linotype" w:hAnsi="Palatino Linotype" w:cs="Arial"/>
        </w:rPr>
        <w:t xml:space="preserve">el criterio </w:t>
      </w:r>
      <w:r w:rsidRPr="007C09E0">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473A6F" w:rsidRPr="007C09E0">
        <w:rPr>
          <w:rFonts w:ascii="Palatino Linotype" w:hAnsi="Palatino Linotype" w:cs="Arial"/>
        </w:rPr>
        <w:t>dispone lo siguiente</w:t>
      </w:r>
      <w:r w:rsidRPr="007C09E0">
        <w:rPr>
          <w:rFonts w:ascii="Palatino Linotype" w:hAnsi="Palatino Linotype" w:cs="Arial"/>
        </w:rPr>
        <w:t>:</w:t>
      </w:r>
    </w:p>
    <w:p w14:paraId="47BE38AE"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Arial"/>
          <w:b/>
          <w:i/>
          <w:lang w:eastAsia="es-MX"/>
        </w:rPr>
      </w:pPr>
      <w:r w:rsidRPr="007C09E0">
        <w:rPr>
          <w:rFonts w:ascii="Palatino Linotype" w:hAnsi="Palatino Linotype" w:cs="Arial"/>
          <w:b/>
          <w:i/>
          <w:lang w:eastAsia="es-MX"/>
        </w:rPr>
        <w:lastRenderedPageBreak/>
        <w:t>“CRITERIO 0002-11</w:t>
      </w:r>
    </w:p>
    <w:p w14:paraId="679139BC"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Arial"/>
          <w:i/>
          <w:lang w:eastAsia="es-MX"/>
        </w:rPr>
      </w:pPr>
      <w:r w:rsidRPr="007C09E0">
        <w:rPr>
          <w:rFonts w:ascii="Palatino Linotype" w:hAnsi="Palatino Linotype" w:cs="Arial"/>
          <w:b/>
          <w:i/>
          <w:lang w:eastAsia="es-MX"/>
        </w:rPr>
        <w:t xml:space="preserve">INFORMACIÓN PÚBLICA, CONCEPTO DE, EN MATERIA DE TRANSPARENCIA. INTERPRETACIÓN TEMÁTICA DE LOS ARTÍCULOS 2, FRACCIÓN </w:t>
      </w:r>
      <w:r w:rsidRPr="007C09E0">
        <w:rPr>
          <w:rFonts w:ascii="Palatino Linotype" w:hAnsi="Palatino Linotype" w:cs="Arial"/>
          <w:b/>
          <w:bCs/>
          <w:i/>
          <w:lang w:eastAsia="es-MX"/>
        </w:rPr>
        <w:t xml:space="preserve">V, XV, Y XVI, </w:t>
      </w:r>
      <w:r w:rsidRPr="007C09E0">
        <w:rPr>
          <w:rFonts w:ascii="Palatino Linotype" w:hAnsi="Palatino Linotype" w:cs="Arial"/>
          <w:b/>
          <w:i/>
          <w:lang w:eastAsia="es-MX"/>
        </w:rPr>
        <w:t>3, 4,11 Y 41.</w:t>
      </w:r>
      <w:r w:rsidRPr="007C09E0">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60C8EC"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Arial"/>
          <w:i/>
          <w:lang w:eastAsia="es-MX"/>
        </w:rPr>
      </w:pPr>
      <w:r w:rsidRPr="007C09E0">
        <w:rPr>
          <w:rFonts w:ascii="Palatino Linotype" w:hAnsi="Palatino Linotype" w:cs="Arial"/>
          <w:i/>
          <w:lang w:eastAsia="es-MX"/>
        </w:rPr>
        <w:t xml:space="preserve">En </w:t>
      </w:r>
      <w:proofErr w:type="gramStart"/>
      <w:r w:rsidRPr="007C09E0">
        <w:rPr>
          <w:rFonts w:ascii="Palatino Linotype" w:hAnsi="Palatino Linotype" w:cs="Arial"/>
          <w:i/>
          <w:lang w:eastAsia="es-MX"/>
        </w:rPr>
        <w:t>consecuencia</w:t>
      </w:r>
      <w:proofErr w:type="gramEnd"/>
      <w:r w:rsidRPr="007C09E0">
        <w:rPr>
          <w:rFonts w:ascii="Palatino Linotype" w:hAnsi="Palatino Linotype" w:cs="Arial"/>
          <w:i/>
          <w:lang w:eastAsia="es-MX"/>
        </w:rPr>
        <w:t xml:space="preserve"> el acceso a la información se refiere a que se cumplan cualquiera de los siguientes tres supuestos:</w:t>
      </w:r>
    </w:p>
    <w:p w14:paraId="2108E798"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Arial"/>
          <w:i/>
          <w:lang w:eastAsia="es-MX"/>
        </w:rPr>
      </w:pPr>
      <w:r w:rsidRPr="007C09E0">
        <w:rPr>
          <w:rFonts w:ascii="Palatino Linotype" w:hAnsi="Palatino Linotype" w:cs="Arial"/>
          <w:i/>
          <w:lang w:eastAsia="es-MX"/>
        </w:rPr>
        <w:t xml:space="preserve">Que se trate de información registrada en cualquier soporte documental, </w:t>
      </w:r>
      <w:proofErr w:type="gramStart"/>
      <w:r w:rsidRPr="007C09E0">
        <w:rPr>
          <w:rFonts w:ascii="Palatino Linotype" w:hAnsi="Palatino Linotype" w:cs="Arial"/>
          <w:i/>
          <w:lang w:eastAsia="es-MX"/>
        </w:rPr>
        <w:t>que</w:t>
      </w:r>
      <w:proofErr w:type="gramEnd"/>
      <w:r w:rsidRPr="007C09E0">
        <w:rPr>
          <w:rFonts w:ascii="Palatino Linotype" w:hAnsi="Palatino Linotype" w:cs="Arial"/>
          <w:i/>
          <w:lang w:eastAsia="es-MX"/>
        </w:rPr>
        <w:t xml:space="preserve"> en ejercicio de las atribuciones conferidas, sea generada por los Sujetos Obligados;</w:t>
      </w:r>
    </w:p>
    <w:p w14:paraId="6DA96E3C"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Arial"/>
          <w:i/>
          <w:lang w:eastAsia="es-MX"/>
        </w:rPr>
      </w:pPr>
      <w:r w:rsidRPr="007C09E0">
        <w:rPr>
          <w:rFonts w:ascii="Palatino Linotype" w:hAnsi="Palatino Linotype" w:cs="Arial"/>
          <w:i/>
          <w:lang w:eastAsia="es-MX"/>
        </w:rPr>
        <w:t xml:space="preserve">Que se trate de información registrada en cualquier soporte documental, </w:t>
      </w:r>
      <w:proofErr w:type="gramStart"/>
      <w:r w:rsidRPr="007C09E0">
        <w:rPr>
          <w:rFonts w:ascii="Palatino Linotype" w:hAnsi="Palatino Linotype" w:cs="Arial"/>
          <w:i/>
          <w:lang w:eastAsia="es-MX"/>
        </w:rPr>
        <w:t>que</w:t>
      </w:r>
      <w:proofErr w:type="gramEnd"/>
      <w:r w:rsidRPr="007C09E0">
        <w:rPr>
          <w:rFonts w:ascii="Palatino Linotype" w:hAnsi="Palatino Linotype" w:cs="Arial"/>
          <w:i/>
          <w:lang w:eastAsia="es-MX"/>
        </w:rPr>
        <w:t xml:space="preserve"> en ejercicio de las atribuciones conferidas, sea administrada por los Sujetos Obligados, y</w:t>
      </w:r>
    </w:p>
    <w:p w14:paraId="17F6E098" w14:textId="77777777" w:rsidR="00803FA4" w:rsidRPr="007C09E0" w:rsidRDefault="00803FA4" w:rsidP="00803FA4">
      <w:pPr>
        <w:spacing w:line="360" w:lineRule="auto"/>
        <w:ind w:left="567" w:right="567"/>
        <w:jc w:val="both"/>
        <w:rPr>
          <w:rFonts w:ascii="Palatino Linotype" w:hAnsi="Palatino Linotype" w:cs="Arial"/>
          <w:color w:val="000000" w:themeColor="text1"/>
        </w:rPr>
      </w:pPr>
      <w:r w:rsidRPr="007C09E0">
        <w:rPr>
          <w:rFonts w:ascii="Palatino Linotype" w:hAnsi="Palatino Linotype" w:cs="Arial"/>
          <w:i/>
          <w:lang w:eastAsia="es-MX"/>
        </w:rPr>
        <w:t xml:space="preserve">Que se trate de información registrada en cualquier soporte documental, </w:t>
      </w:r>
      <w:proofErr w:type="gramStart"/>
      <w:r w:rsidRPr="007C09E0">
        <w:rPr>
          <w:rFonts w:ascii="Palatino Linotype" w:hAnsi="Palatino Linotype" w:cs="Arial"/>
          <w:i/>
          <w:lang w:eastAsia="es-MX"/>
        </w:rPr>
        <w:t>que</w:t>
      </w:r>
      <w:proofErr w:type="gramEnd"/>
      <w:r w:rsidRPr="007C09E0">
        <w:rPr>
          <w:rFonts w:ascii="Palatino Linotype" w:hAnsi="Palatino Linotype" w:cs="Arial"/>
          <w:i/>
          <w:lang w:eastAsia="es-MX"/>
        </w:rPr>
        <w:t xml:space="preserve"> en ejercicio de las atribuciones conferidas, se encuentre en posesión de los Sujetos Obligados.”</w:t>
      </w:r>
    </w:p>
    <w:p w14:paraId="7512F72A" w14:textId="24699757" w:rsidR="00803FA4" w:rsidRPr="007C09E0" w:rsidRDefault="006A050F" w:rsidP="00803FA4">
      <w:pPr>
        <w:pStyle w:val="Prrafodelista"/>
        <w:numPr>
          <w:ilvl w:val="0"/>
          <w:numId w:val="1"/>
        </w:numPr>
        <w:spacing w:before="240" w:after="360" w:line="360" w:lineRule="auto"/>
        <w:ind w:left="0" w:firstLine="0"/>
        <w:jc w:val="both"/>
        <w:rPr>
          <w:rFonts w:ascii="Palatino Linotype" w:hAnsi="Palatino Linotype" w:cs="Arial"/>
          <w:lang w:val="es-ES"/>
        </w:rPr>
      </w:pPr>
      <w:r w:rsidRPr="007C09E0">
        <w:rPr>
          <w:rFonts w:ascii="Palatino Linotype" w:hAnsi="Palatino Linotype"/>
          <w:lang w:val="es-ES"/>
        </w:rPr>
        <w:t>Luego entonces, e</w:t>
      </w:r>
      <w:r w:rsidR="00803FA4" w:rsidRPr="007C09E0">
        <w:rPr>
          <w:rFonts w:ascii="Palatino Linotype" w:hAnsi="Palatino Linotype"/>
          <w:lang w:val="es-ES"/>
        </w:rPr>
        <w:t xml:space="preserve">l derecho de acceso a la información encuentra su materia elemental en los documentos, y la Ley de Transparencia </w:t>
      </w:r>
      <w:proofErr w:type="gramStart"/>
      <w:r w:rsidR="00803FA4" w:rsidRPr="007C09E0">
        <w:rPr>
          <w:rFonts w:ascii="Palatino Linotype" w:hAnsi="Palatino Linotype"/>
          <w:lang w:val="es-ES"/>
        </w:rPr>
        <w:t>local  nos</w:t>
      </w:r>
      <w:proofErr w:type="gramEnd"/>
      <w:r w:rsidR="00803FA4" w:rsidRPr="007C09E0">
        <w:rPr>
          <w:rFonts w:ascii="Palatino Linotype" w:hAnsi="Palatino Linotype"/>
          <w:lang w:val="es-ES"/>
        </w:rPr>
        <w:t xml:space="preserve"> brinda el siguiente concepto, para darnos un mejor panorama:</w:t>
      </w:r>
    </w:p>
    <w:p w14:paraId="73A0FF30"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i/>
          <w:sz w:val="22"/>
          <w:lang w:val="es-ES"/>
        </w:rPr>
      </w:pPr>
      <w:r w:rsidRPr="007C09E0">
        <w:rPr>
          <w:rFonts w:ascii="Palatino Linotype" w:hAnsi="Palatino Linotype" w:cs="Bookman Old Style,Bold"/>
          <w:b/>
          <w:bCs/>
          <w:i/>
          <w:sz w:val="22"/>
        </w:rPr>
        <w:lastRenderedPageBreak/>
        <w:t xml:space="preserve">XI. Documento: </w:t>
      </w:r>
      <w:r w:rsidRPr="007C09E0">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7C09E0">
        <w:rPr>
          <w:rFonts w:ascii="Palatino Linotype" w:hAnsi="Palatino Linotype" w:cs="Bookman Old Style"/>
          <w:b/>
          <w:i/>
          <w:sz w:val="22"/>
        </w:rPr>
        <w:t>cualquier otro registro</w:t>
      </w:r>
      <w:r w:rsidRPr="007C09E0">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26ADB3D" w14:textId="77777777" w:rsidR="00803FA4" w:rsidRPr="007C09E0" w:rsidRDefault="00803FA4" w:rsidP="00803FA4">
      <w:pPr>
        <w:pStyle w:val="Prrafodelista"/>
        <w:numPr>
          <w:ilvl w:val="0"/>
          <w:numId w:val="1"/>
        </w:numPr>
        <w:spacing w:before="240" w:after="360" w:line="360" w:lineRule="auto"/>
        <w:ind w:left="0" w:firstLine="0"/>
        <w:jc w:val="both"/>
        <w:rPr>
          <w:rFonts w:ascii="Palatino Linotype" w:hAnsi="Palatino Linotype"/>
          <w:lang w:val="es-ES"/>
        </w:rPr>
      </w:pPr>
      <w:r w:rsidRPr="007C09E0">
        <w:rPr>
          <w:rFonts w:ascii="Palatino Linotype" w:hAnsi="Palatino Linotype"/>
          <w:lang w:val="es-ES"/>
        </w:rPr>
        <w:t xml:space="preserve">Es así que, todos los actos de autoridad que realicen los Sujetos Obligados </w:t>
      </w:r>
      <w:r w:rsidRPr="007C09E0">
        <w:rPr>
          <w:rFonts w:ascii="Palatino Linotype" w:hAnsi="Palatino Linotype"/>
          <w:b/>
          <w:lang w:val="es-ES"/>
        </w:rPr>
        <w:t>deben estar documentados</w:t>
      </w:r>
      <w:r w:rsidRPr="007C09E0">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58695DF1" w14:textId="77777777" w:rsidR="00803FA4" w:rsidRPr="007C09E0" w:rsidRDefault="00803FA4" w:rsidP="00803FA4">
      <w:pPr>
        <w:pStyle w:val="Prrafodelista"/>
        <w:spacing w:before="240" w:after="360" w:line="360" w:lineRule="auto"/>
        <w:ind w:left="0"/>
        <w:jc w:val="both"/>
        <w:rPr>
          <w:rFonts w:ascii="Palatino Linotype" w:hAnsi="Palatino Linotype"/>
          <w:lang w:val="es-ES"/>
        </w:rPr>
      </w:pPr>
    </w:p>
    <w:p w14:paraId="5D45DBE4" w14:textId="77777777" w:rsidR="00803FA4" w:rsidRPr="007C09E0" w:rsidRDefault="00803FA4" w:rsidP="00803FA4">
      <w:pPr>
        <w:pStyle w:val="Prrafodelista"/>
        <w:numPr>
          <w:ilvl w:val="0"/>
          <w:numId w:val="1"/>
        </w:numPr>
        <w:spacing w:before="240" w:after="360" w:line="360" w:lineRule="auto"/>
        <w:ind w:left="0" w:firstLine="0"/>
        <w:jc w:val="both"/>
        <w:rPr>
          <w:rFonts w:ascii="Palatino Linotype" w:eastAsia="Calibri" w:hAnsi="Palatino Linotype" w:cs="Arial"/>
        </w:rPr>
      </w:pPr>
      <w:r w:rsidRPr="007C09E0">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5C11958A" w14:textId="37CE520C" w:rsidR="00803FA4" w:rsidRPr="007C09E0" w:rsidRDefault="006A050F" w:rsidP="00803FA4">
      <w:pPr>
        <w:autoSpaceDE w:val="0"/>
        <w:autoSpaceDN w:val="0"/>
        <w:adjustRightInd w:val="0"/>
        <w:spacing w:line="360" w:lineRule="auto"/>
        <w:ind w:left="567" w:right="567"/>
        <w:jc w:val="both"/>
        <w:rPr>
          <w:rFonts w:ascii="Palatino Linotype" w:hAnsi="Palatino Linotype" w:cs="Bookman Old Style"/>
          <w:i/>
        </w:rPr>
      </w:pPr>
      <w:r w:rsidRPr="007C09E0">
        <w:rPr>
          <w:rFonts w:ascii="Palatino Linotype" w:hAnsi="Palatino Linotype" w:cs="Bookman Old Style,Bold"/>
          <w:b/>
          <w:bCs/>
          <w:i/>
        </w:rPr>
        <w:t>“</w:t>
      </w:r>
      <w:r w:rsidR="00803FA4" w:rsidRPr="007C09E0">
        <w:rPr>
          <w:rFonts w:ascii="Palatino Linotype" w:hAnsi="Palatino Linotype" w:cs="Bookman Old Style,Bold"/>
          <w:b/>
          <w:bCs/>
          <w:i/>
        </w:rPr>
        <w:t xml:space="preserve">Artículo 4. </w:t>
      </w:r>
      <w:r w:rsidR="00803FA4" w:rsidRPr="007C09E0">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29A2B590"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Bookman Old Style"/>
          <w:i/>
        </w:rPr>
      </w:pPr>
      <w:r w:rsidRPr="007C09E0">
        <w:rPr>
          <w:rFonts w:ascii="Palatino Linotype" w:hAnsi="Palatino Linotype" w:cs="Bookman Old Style"/>
          <w:b/>
          <w:i/>
        </w:rPr>
        <w:t>Toda la información</w:t>
      </w:r>
      <w:r w:rsidRPr="007C09E0">
        <w:rPr>
          <w:rFonts w:ascii="Palatino Linotype" w:hAnsi="Palatino Linotype" w:cs="Bookman Old Style"/>
          <w:i/>
        </w:rPr>
        <w:t xml:space="preserve"> generada, obtenida, adquirida, transformada, administrada o </w:t>
      </w:r>
      <w:r w:rsidRPr="007C09E0">
        <w:rPr>
          <w:rFonts w:ascii="Palatino Linotype" w:hAnsi="Palatino Linotype" w:cs="Bookman Old Style"/>
          <w:b/>
          <w:i/>
        </w:rPr>
        <w:t>en posesión de los sujetos obligados es pública</w:t>
      </w:r>
      <w:r w:rsidRPr="007C09E0">
        <w:rPr>
          <w:rFonts w:ascii="Palatino Linotype" w:hAnsi="Palatino Linotype" w:cs="Bookman Old Style"/>
          <w:i/>
        </w:rPr>
        <w:t xml:space="preserve"> y accesible de manera permanente a cualquier persona, en los términos y condiciones que se </w:t>
      </w:r>
      <w:r w:rsidRPr="007C09E0">
        <w:rPr>
          <w:rFonts w:ascii="Palatino Linotype" w:hAnsi="Palatino Linotype" w:cs="Bookman Old Style"/>
          <w:i/>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21C1466"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Bookman Old Style"/>
          <w:i/>
        </w:rPr>
      </w:pPr>
      <w:r w:rsidRPr="007C09E0">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A478B02"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Bookman Old Style"/>
          <w:i/>
        </w:rPr>
      </w:pPr>
    </w:p>
    <w:p w14:paraId="55ACB287" w14:textId="77777777" w:rsidR="00803FA4" w:rsidRPr="007C09E0" w:rsidRDefault="00803FA4" w:rsidP="00803FA4">
      <w:pPr>
        <w:autoSpaceDE w:val="0"/>
        <w:autoSpaceDN w:val="0"/>
        <w:adjustRightInd w:val="0"/>
        <w:spacing w:line="360" w:lineRule="auto"/>
        <w:ind w:left="567" w:right="567"/>
        <w:jc w:val="both"/>
        <w:rPr>
          <w:rFonts w:ascii="Palatino Linotype" w:hAnsi="Palatino Linotype" w:cs="Bookman Old Style"/>
          <w:i/>
        </w:rPr>
      </w:pPr>
      <w:r w:rsidRPr="007C09E0">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5D49C6F9" w14:textId="519640EE" w:rsidR="00803FA4" w:rsidRPr="007C09E0" w:rsidRDefault="00803FA4" w:rsidP="00803FA4">
      <w:pPr>
        <w:autoSpaceDE w:val="0"/>
        <w:autoSpaceDN w:val="0"/>
        <w:adjustRightInd w:val="0"/>
        <w:spacing w:line="360" w:lineRule="auto"/>
        <w:ind w:left="567" w:right="567"/>
        <w:jc w:val="both"/>
        <w:rPr>
          <w:rFonts w:ascii="Palatino Linotype" w:hAnsi="Palatino Linotype" w:cs="Bookman Old Style"/>
          <w:i/>
        </w:rPr>
      </w:pPr>
      <w:r w:rsidRPr="007C09E0">
        <w:rPr>
          <w:rFonts w:ascii="Palatino Linotype" w:hAnsi="Palatino Linotype" w:cs="Bookman Old Style"/>
          <w:b/>
          <w:i/>
        </w:rPr>
        <w:t>Los sujetos obligados sólo proporcionarán la información pública que se les requiera y que obre en sus archivos y en el estado en que ésta se encuentre</w:t>
      </w:r>
      <w:r w:rsidRPr="007C09E0">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6A050F" w:rsidRPr="007C09E0">
        <w:rPr>
          <w:rFonts w:ascii="Palatino Linotype" w:hAnsi="Palatino Linotype" w:cs="Bookman Old Style"/>
          <w:i/>
        </w:rPr>
        <w:t>os o practicar investigaciones.”</w:t>
      </w:r>
    </w:p>
    <w:p w14:paraId="0C45DA8F" w14:textId="4FE6457A" w:rsidR="006A050F" w:rsidRPr="007C09E0" w:rsidRDefault="006A050F" w:rsidP="00803FA4">
      <w:pPr>
        <w:autoSpaceDE w:val="0"/>
        <w:autoSpaceDN w:val="0"/>
        <w:adjustRightInd w:val="0"/>
        <w:spacing w:line="360" w:lineRule="auto"/>
        <w:ind w:left="567" w:right="567"/>
        <w:jc w:val="both"/>
        <w:rPr>
          <w:rFonts w:ascii="Palatino Linotype" w:hAnsi="Palatino Linotype" w:cs="Bookman Old Style"/>
        </w:rPr>
      </w:pPr>
      <w:r w:rsidRPr="007C09E0">
        <w:rPr>
          <w:rFonts w:ascii="Palatino Linotype" w:hAnsi="Palatino Linotype" w:cs="Bookman Old Style"/>
        </w:rPr>
        <w:t>Énfasis añadido</w:t>
      </w:r>
    </w:p>
    <w:p w14:paraId="726327CE" w14:textId="77777777" w:rsidR="00803FA4" w:rsidRPr="007C09E0" w:rsidRDefault="00803FA4" w:rsidP="00803FA4">
      <w:pPr>
        <w:pStyle w:val="Prrafodelista"/>
        <w:numPr>
          <w:ilvl w:val="0"/>
          <w:numId w:val="1"/>
        </w:numPr>
        <w:spacing w:before="240" w:after="360" w:line="360" w:lineRule="auto"/>
        <w:ind w:left="0" w:firstLine="0"/>
        <w:jc w:val="both"/>
        <w:rPr>
          <w:rFonts w:ascii="Palatino Linotype" w:hAnsi="Palatino Linotype"/>
          <w:lang w:val="es-ES"/>
        </w:rPr>
      </w:pPr>
      <w:r w:rsidRPr="007C09E0">
        <w:rPr>
          <w:rFonts w:ascii="Palatino Linotype" w:hAnsi="Palatino Linotype"/>
          <w:lang w:val="es-ES"/>
        </w:rPr>
        <w:t xml:space="preserve">Es así que, por un lado se tiene la obligación de documentar todos los actos que se lleven a cabo en el ejercicio de sus funciones, atribuciones y competencias, </w:t>
      </w:r>
      <w:r w:rsidRPr="007C09E0">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7C09E0">
        <w:rPr>
          <w:rStyle w:val="Refdenotaalpie"/>
          <w:rFonts w:ascii="Palatino Linotype" w:hAnsi="Palatino Linotype"/>
          <w:lang w:val="es-ES"/>
        </w:rPr>
        <w:footnoteReference w:id="2"/>
      </w:r>
      <w:r w:rsidRPr="007C09E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0FAF282" w14:textId="77777777" w:rsidR="00803FA4" w:rsidRPr="007C09E0" w:rsidRDefault="00803FA4" w:rsidP="00803FA4">
      <w:pPr>
        <w:pStyle w:val="Prrafodelista"/>
        <w:tabs>
          <w:tab w:val="left" w:pos="851"/>
        </w:tabs>
        <w:spacing w:line="360" w:lineRule="auto"/>
        <w:ind w:left="0" w:right="49"/>
        <w:jc w:val="both"/>
        <w:rPr>
          <w:rFonts w:ascii="Palatino Linotype" w:hAnsi="Palatino Linotype"/>
          <w:lang w:val="es-ES"/>
        </w:rPr>
      </w:pPr>
    </w:p>
    <w:p w14:paraId="16365BFE" w14:textId="77777777" w:rsidR="00803FA4" w:rsidRPr="007C09E0" w:rsidRDefault="00803FA4" w:rsidP="00803FA4">
      <w:pPr>
        <w:pStyle w:val="Prrafodelista"/>
        <w:numPr>
          <w:ilvl w:val="0"/>
          <w:numId w:val="1"/>
        </w:numPr>
        <w:spacing w:before="240" w:after="360" w:line="360" w:lineRule="auto"/>
        <w:ind w:left="0" w:firstLine="0"/>
        <w:jc w:val="both"/>
        <w:rPr>
          <w:rFonts w:ascii="Palatino Linotype" w:hAnsi="Palatino Linotype"/>
          <w:lang w:val="es-ES"/>
        </w:rPr>
      </w:pPr>
      <w:r w:rsidRPr="007C09E0">
        <w:rPr>
          <w:rFonts w:ascii="Palatino Linotype" w:hAnsi="Palatino Linotype"/>
          <w:lang w:val="es-ES"/>
        </w:rPr>
        <w:t>Robustece lo anterior la Tesis aislada identificada con la clave I.</w:t>
      </w:r>
      <w:proofErr w:type="gramStart"/>
      <w:r w:rsidRPr="007C09E0">
        <w:rPr>
          <w:rFonts w:ascii="Palatino Linotype" w:hAnsi="Palatino Linotype"/>
          <w:lang w:val="es-ES"/>
        </w:rPr>
        <w:t>4º.A.</w:t>
      </w:r>
      <w:proofErr w:type="gramEnd"/>
      <w:r w:rsidRPr="007C09E0">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3E73CEEE" w14:textId="77777777" w:rsidR="00803FA4" w:rsidRPr="007C09E0" w:rsidRDefault="00803FA4" w:rsidP="00803FA4">
      <w:pPr>
        <w:pStyle w:val="Prrafodelista"/>
        <w:spacing w:line="360" w:lineRule="auto"/>
        <w:jc w:val="both"/>
        <w:rPr>
          <w:rFonts w:ascii="Palatino Linotype" w:hAnsi="Palatino Linotype"/>
          <w:lang w:val="es-ES"/>
        </w:rPr>
      </w:pPr>
    </w:p>
    <w:p w14:paraId="7BD64804" w14:textId="77777777" w:rsidR="00803FA4" w:rsidRPr="007C09E0" w:rsidRDefault="00803FA4" w:rsidP="00803FA4">
      <w:pPr>
        <w:pStyle w:val="Prrafodelista"/>
        <w:tabs>
          <w:tab w:val="left" w:pos="851"/>
        </w:tabs>
        <w:spacing w:line="360" w:lineRule="auto"/>
        <w:ind w:left="567" w:right="567"/>
        <w:jc w:val="both"/>
        <w:rPr>
          <w:rFonts w:ascii="Palatino Linotype" w:hAnsi="Palatino Linotype"/>
          <w:i/>
        </w:rPr>
      </w:pPr>
      <w:r w:rsidRPr="007C09E0">
        <w:rPr>
          <w:rFonts w:ascii="Palatino Linotype" w:hAnsi="Palatino Linotype"/>
          <w:b/>
          <w:i/>
        </w:rPr>
        <w:t>ACCESO A LA INFORMACIÓN. IMPLICACIÓN DEL PRINCIPIO DE MÁXIMA PUBLICIDAD EN EL DERECHO FUNDAMENTAL RELATIVO.</w:t>
      </w:r>
      <w:r w:rsidRPr="007C09E0">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w:t>
      </w:r>
      <w:r w:rsidRPr="007C09E0">
        <w:rPr>
          <w:rFonts w:ascii="Palatino Linotype" w:hAnsi="Palatino Linotype"/>
          <w:i/>
        </w:rPr>
        <w:lastRenderedPageBreak/>
        <w:t xml:space="preserve">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695AD33" w14:textId="77777777" w:rsidR="00803FA4" w:rsidRPr="007C09E0" w:rsidRDefault="00803FA4" w:rsidP="00803FA4">
      <w:pPr>
        <w:pStyle w:val="Prrafodelista"/>
        <w:tabs>
          <w:tab w:val="left" w:pos="851"/>
        </w:tabs>
        <w:spacing w:line="360" w:lineRule="auto"/>
        <w:ind w:left="567" w:right="567"/>
        <w:jc w:val="both"/>
        <w:rPr>
          <w:rFonts w:ascii="Palatino Linotype" w:hAnsi="Palatino Linotype"/>
          <w:i/>
        </w:rPr>
      </w:pPr>
    </w:p>
    <w:p w14:paraId="17225F29" w14:textId="77777777" w:rsidR="00803FA4" w:rsidRPr="007C09E0" w:rsidRDefault="00803FA4" w:rsidP="00803FA4">
      <w:pPr>
        <w:pStyle w:val="Prrafodelista"/>
        <w:tabs>
          <w:tab w:val="left" w:pos="851"/>
        </w:tabs>
        <w:spacing w:line="360" w:lineRule="auto"/>
        <w:ind w:left="567" w:right="567"/>
        <w:jc w:val="both"/>
        <w:rPr>
          <w:rFonts w:ascii="Palatino Linotype" w:hAnsi="Palatino Linotype"/>
          <w:i/>
        </w:rPr>
      </w:pPr>
      <w:r w:rsidRPr="007C09E0">
        <w:rPr>
          <w:rFonts w:ascii="Palatino Linotype" w:hAnsi="Palatino Linotype"/>
          <w:i/>
        </w:rPr>
        <w:t xml:space="preserve">CUARTO TRIBUNAL COLEGIADO EN MATERIA ADMINISTRATIVA DEL PRIMER CIRCUITO. </w:t>
      </w:r>
    </w:p>
    <w:p w14:paraId="1CA9755F" w14:textId="77777777" w:rsidR="00803FA4" w:rsidRPr="007C09E0" w:rsidRDefault="00803FA4" w:rsidP="00803FA4">
      <w:pPr>
        <w:pStyle w:val="Prrafodelista"/>
        <w:tabs>
          <w:tab w:val="left" w:pos="851"/>
        </w:tabs>
        <w:spacing w:line="360" w:lineRule="auto"/>
        <w:ind w:left="567" w:right="567"/>
        <w:jc w:val="both"/>
        <w:rPr>
          <w:rFonts w:ascii="Palatino Linotype" w:hAnsi="Palatino Linotype"/>
          <w:i/>
        </w:rPr>
      </w:pPr>
      <w:r w:rsidRPr="007C09E0">
        <w:rPr>
          <w:rFonts w:ascii="Palatino Linotype" w:hAnsi="Palatino Linotype"/>
          <w:i/>
        </w:rPr>
        <w:lastRenderedPageBreak/>
        <w:t>Amparo en revisión 257/2012. Ruth Corona Muñoz. 6 de diciembre de 2012. Unanimidad de votos. Ponente: Jean Claude Tron Petit. Secretaria: Mayra Susana Martínez López.</w:t>
      </w:r>
    </w:p>
    <w:p w14:paraId="012E57A0" w14:textId="77777777" w:rsidR="006A050F" w:rsidRPr="007C09E0" w:rsidRDefault="006A050F" w:rsidP="006A050F">
      <w:pPr>
        <w:tabs>
          <w:tab w:val="left" w:pos="284"/>
        </w:tabs>
        <w:spacing w:line="360" w:lineRule="auto"/>
        <w:contextualSpacing/>
        <w:jc w:val="both"/>
        <w:rPr>
          <w:rFonts w:ascii="Palatino Linotype" w:eastAsia="MS Mincho" w:hAnsi="Palatino Linotype" w:cs="Arial"/>
        </w:rPr>
      </w:pPr>
    </w:p>
    <w:p w14:paraId="74F95BD1" w14:textId="77777777" w:rsidR="00733123" w:rsidRPr="007C09E0" w:rsidRDefault="00733123" w:rsidP="00733123">
      <w:pPr>
        <w:pStyle w:val="Ttulo2"/>
        <w:numPr>
          <w:ilvl w:val="0"/>
          <w:numId w:val="32"/>
        </w:numPr>
        <w:rPr>
          <w:rFonts w:ascii="Palatino Linotype" w:hAnsi="Palatino Linotype"/>
          <w:b/>
          <w:color w:val="000000" w:themeColor="text1"/>
          <w:sz w:val="24"/>
        </w:rPr>
      </w:pPr>
      <w:bookmarkStart w:id="171" w:name="_Toc68785294"/>
      <w:r w:rsidRPr="007C09E0">
        <w:rPr>
          <w:rFonts w:ascii="Palatino Linotype" w:hAnsi="Palatino Linotype"/>
          <w:b/>
          <w:color w:val="000000" w:themeColor="text1"/>
          <w:sz w:val="24"/>
        </w:rPr>
        <w:t>De las medidas preventivas sanitarias</w:t>
      </w:r>
      <w:bookmarkEnd w:id="171"/>
    </w:p>
    <w:p w14:paraId="7427AB31" w14:textId="1D446182" w:rsidR="00733123" w:rsidRPr="007C09E0" w:rsidRDefault="00733123" w:rsidP="00733123">
      <w:pPr>
        <w:pStyle w:val="Ttulo2"/>
        <w:ind w:left="720"/>
        <w:rPr>
          <w:rFonts w:ascii="Palatino Linotype" w:hAnsi="Palatino Linotype"/>
          <w:b/>
          <w:color w:val="000000" w:themeColor="text1"/>
          <w:sz w:val="24"/>
        </w:rPr>
      </w:pPr>
      <w:r w:rsidRPr="007C09E0">
        <w:rPr>
          <w:rFonts w:ascii="Palatino Linotype" w:hAnsi="Palatino Linotype"/>
          <w:b/>
          <w:color w:val="000000" w:themeColor="text1"/>
          <w:sz w:val="24"/>
        </w:rPr>
        <w:t xml:space="preserve"> </w:t>
      </w:r>
    </w:p>
    <w:p w14:paraId="2EEEA7F7" w14:textId="286443B2" w:rsidR="00E66FC3" w:rsidRPr="007C09E0" w:rsidRDefault="002857EE" w:rsidP="002857EE">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Del punto 5, relativo a las medidas preventivas establecidas en los órganos desconcentrados para evitar contagios de COVID-19, si bien no existió inconformidad específica a dicho punto</w:t>
      </w:r>
      <w:r w:rsidR="00C2589E" w:rsidRPr="007C09E0">
        <w:rPr>
          <w:rFonts w:ascii="Palatino Linotype" w:eastAsia="MS Mincho" w:hAnsi="Palatino Linotype" w:cs="Arial"/>
        </w:rPr>
        <w:t xml:space="preserve"> por la parte recurrente;</w:t>
      </w:r>
      <w:r w:rsidRPr="007C09E0">
        <w:rPr>
          <w:rFonts w:ascii="Palatino Linotype" w:eastAsia="MS Mincho" w:hAnsi="Palatino Linotype" w:cs="Arial"/>
        </w:rPr>
        <w:t xml:space="preserve"> se analizó la respuesta emitida, desprendiéndose que se colma lo requerido al haber informado las medidas preventivas establecidas a los órganos desconcentrados para evitar posibles contagios de Covid-19, </w:t>
      </w:r>
      <w:r w:rsidR="00C2589E" w:rsidRPr="007C09E0">
        <w:rPr>
          <w:rFonts w:ascii="Palatino Linotype" w:eastAsia="MS Mincho" w:hAnsi="Palatino Linotype" w:cs="Arial"/>
        </w:rPr>
        <w:t xml:space="preserve">mismas </w:t>
      </w:r>
      <w:r w:rsidRPr="007C09E0">
        <w:rPr>
          <w:rFonts w:ascii="Palatino Linotype" w:eastAsia="MS Mincho" w:hAnsi="Palatino Linotype" w:cs="Arial"/>
        </w:rPr>
        <w:t>que se disponen en el “Protocolo de Actuación para la Reactivación de las Actividades Presenciales del Instituto Electoral del Estado de México”.</w:t>
      </w:r>
    </w:p>
    <w:p w14:paraId="635D7717" w14:textId="77777777" w:rsidR="00733123" w:rsidRPr="007C09E0" w:rsidRDefault="00733123" w:rsidP="00733123">
      <w:pPr>
        <w:rPr>
          <w:rFonts w:ascii="Palatino Linotype" w:eastAsia="MS Mincho" w:hAnsi="Palatino Linotype" w:cs="Arial"/>
        </w:rPr>
      </w:pPr>
    </w:p>
    <w:p w14:paraId="404DC43F" w14:textId="64FA8BFD" w:rsidR="00733123" w:rsidRPr="007C09E0" w:rsidRDefault="00733123" w:rsidP="00733123">
      <w:pPr>
        <w:pStyle w:val="Ttulo2"/>
        <w:numPr>
          <w:ilvl w:val="0"/>
          <w:numId w:val="32"/>
        </w:numPr>
        <w:rPr>
          <w:rFonts w:ascii="Palatino Linotype" w:hAnsi="Palatino Linotype"/>
          <w:b/>
          <w:color w:val="000000" w:themeColor="text1"/>
          <w:sz w:val="24"/>
        </w:rPr>
      </w:pPr>
      <w:bookmarkStart w:id="172" w:name="_Toc68785295"/>
      <w:r w:rsidRPr="007C09E0">
        <w:rPr>
          <w:rFonts w:ascii="Palatino Linotype" w:hAnsi="Palatino Linotype"/>
          <w:b/>
          <w:color w:val="000000" w:themeColor="text1"/>
          <w:sz w:val="24"/>
        </w:rPr>
        <w:t>De la notificación del Acuerdo 28</w:t>
      </w:r>
      <w:bookmarkEnd w:id="172"/>
    </w:p>
    <w:p w14:paraId="116C5CD8" w14:textId="77777777" w:rsidR="00733123" w:rsidRPr="007C09E0" w:rsidRDefault="00733123" w:rsidP="00733123">
      <w:pPr>
        <w:rPr>
          <w:lang w:val="es-MX" w:eastAsia="en-US"/>
        </w:rPr>
      </w:pPr>
    </w:p>
    <w:p w14:paraId="4B0DA544" w14:textId="7E93B3D0" w:rsidR="002857EE" w:rsidRPr="007C09E0" w:rsidRDefault="002857EE" w:rsidP="002857EE">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Finalmente, del punto 6 que corresponde a la solicitud de información en que se solicita de la Dirección de Organización, la documentación con la que se hizo del conocimiento de los vocales municipales y distritales el Acuerdo 28 emitido por la Junta General de 2020.</w:t>
      </w:r>
    </w:p>
    <w:p w14:paraId="00E78FDA" w14:textId="77777777" w:rsidR="002857EE" w:rsidRPr="007C09E0" w:rsidRDefault="002857EE" w:rsidP="002857EE">
      <w:pPr>
        <w:pStyle w:val="Prrafodelista"/>
        <w:rPr>
          <w:rFonts w:ascii="Palatino Linotype" w:eastAsia="MS Mincho" w:hAnsi="Palatino Linotype" w:cs="Arial"/>
        </w:rPr>
      </w:pPr>
    </w:p>
    <w:p w14:paraId="0D271205" w14:textId="6AE5A647" w:rsidR="003C4596" w:rsidRPr="007C09E0" w:rsidRDefault="003C4596" w:rsidP="006B18F1">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Como se estableciera en el anterior párrafo 2 de la presente resolución, se </w:t>
      </w:r>
      <w:r w:rsidR="006B18F1" w:rsidRPr="007C09E0">
        <w:rPr>
          <w:rFonts w:ascii="Palatino Linotype" w:eastAsia="MS Mincho" w:hAnsi="Palatino Linotype" w:cs="Arial"/>
        </w:rPr>
        <w:t>entregaron</w:t>
      </w:r>
      <w:r w:rsidRPr="007C09E0">
        <w:rPr>
          <w:rFonts w:ascii="Palatino Linotype" w:eastAsia="MS Mincho" w:hAnsi="Palatino Linotype" w:cs="Arial"/>
        </w:rPr>
        <w:t xml:space="preserve"> los correos </w:t>
      </w:r>
      <w:r w:rsidR="006B18F1" w:rsidRPr="007C09E0">
        <w:rPr>
          <w:rFonts w:ascii="Palatino Linotype" w:eastAsia="MS Mincho" w:hAnsi="Palatino Linotype" w:cs="Arial"/>
        </w:rPr>
        <w:t>electrónicos</w:t>
      </w:r>
      <w:r w:rsidRPr="007C09E0">
        <w:rPr>
          <w:rFonts w:ascii="Palatino Linotype" w:eastAsia="MS Mincho" w:hAnsi="Palatino Linotype" w:cs="Arial"/>
        </w:rPr>
        <w:t xml:space="preserve"> mediante los cuales se hace del conocimiento de </w:t>
      </w:r>
      <w:r w:rsidRPr="007C09E0">
        <w:rPr>
          <w:rFonts w:ascii="Palatino Linotype" w:eastAsia="MS Mincho" w:hAnsi="Palatino Linotype" w:cs="Arial"/>
        </w:rPr>
        <w:lastRenderedPageBreak/>
        <w:t xml:space="preserve">los </w:t>
      </w:r>
      <w:r w:rsidR="006B18F1" w:rsidRPr="007C09E0">
        <w:rPr>
          <w:rFonts w:ascii="Palatino Linotype" w:eastAsia="MS Mincho" w:hAnsi="Palatino Linotype" w:cs="Arial"/>
        </w:rPr>
        <w:t xml:space="preserve">Órganos Desconcentrados </w:t>
      </w:r>
      <w:r w:rsidRPr="007C09E0">
        <w:rPr>
          <w:rFonts w:ascii="Palatino Linotype" w:eastAsia="MS Mincho" w:hAnsi="Palatino Linotype" w:cs="Arial"/>
        </w:rPr>
        <w:t>del IEEM</w:t>
      </w:r>
      <w:r w:rsidR="006B18F1" w:rsidRPr="007C09E0">
        <w:rPr>
          <w:rFonts w:ascii="Palatino Linotype" w:eastAsia="MS Mincho" w:hAnsi="Palatino Linotype" w:cs="Arial"/>
        </w:rPr>
        <w:t>,</w:t>
      </w:r>
      <w:r w:rsidRPr="007C09E0">
        <w:rPr>
          <w:rFonts w:ascii="Palatino Linotype" w:eastAsia="MS Mincho" w:hAnsi="Palatino Linotype" w:cs="Arial"/>
        </w:rPr>
        <w:t xml:space="preserve"> el Acuerdo de referencia, en fecha 11 de enero del año en curso, a la cuenta de correo </w:t>
      </w:r>
      <w:r w:rsidR="006B18F1" w:rsidRPr="007C09E0">
        <w:rPr>
          <w:rFonts w:ascii="Palatino Linotype" w:eastAsia="MS Mincho" w:hAnsi="Palatino Linotype" w:cs="Arial"/>
        </w:rPr>
        <w:t>electrónico</w:t>
      </w:r>
      <w:r w:rsidRPr="007C09E0">
        <w:rPr>
          <w:rFonts w:ascii="Palatino Linotype" w:eastAsia="MS Mincho" w:hAnsi="Palatino Linotype" w:cs="Arial"/>
        </w:rPr>
        <w:t xml:space="preserve"> institucional de cada una de las 25 Juntas Distritales y de las 125 Juntas Municipales Electorales del IEEM instaladas para el Proceso Electoral 2021.</w:t>
      </w:r>
    </w:p>
    <w:p w14:paraId="2EEB0C47" w14:textId="77777777" w:rsidR="003C4596" w:rsidRPr="007C09E0" w:rsidRDefault="003C4596" w:rsidP="006B18F1">
      <w:pPr>
        <w:tabs>
          <w:tab w:val="left" w:pos="284"/>
        </w:tabs>
        <w:spacing w:line="360" w:lineRule="auto"/>
        <w:ind w:left="644"/>
        <w:contextualSpacing/>
        <w:jc w:val="both"/>
        <w:rPr>
          <w:rFonts w:ascii="Palatino Linotype" w:eastAsia="MS Mincho" w:hAnsi="Palatino Linotype" w:cs="Arial"/>
        </w:rPr>
      </w:pPr>
    </w:p>
    <w:p w14:paraId="036626B5" w14:textId="3FB25DC0" w:rsidR="002857EE" w:rsidRPr="007C09E0" w:rsidRDefault="003C4596" w:rsidP="006B18F1">
      <w:pPr>
        <w:numPr>
          <w:ilvl w:val="0"/>
          <w:numId w:val="1"/>
        </w:numPr>
        <w:tabs>
          <w:tab w:val="left" w:pos="284"/>
        </w:tabs>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Lo anterior resulto </w:t>
      </w:r>
      <w:r w:rsidR="006B18F1" w:rsidRPr="007C09E0">
        <w:rPr>
          <w:rFonts w:ascii="Palatino Linotype" w:eastAsia="MS Mincho" w:hAnsi="Palatino Linotype" w:cs="Arial"/>
        </w:rPr>
        <w:t>así, en virtud de que el</w:t>
      </w:r>
      <w:r w:rsidRPr="007C09E0">
        <w:rPr>
          <w:rFonts w:ascii="Palatino Linotype" w:eastAsia="MS Mincho" w:hAnsi="Palatino Linotype" w:cs="Arial"/>
        </w:rPr>
        <w:t xml:space="preserve"> Punto Primero del Acuerdo IEEM/CG/31/2020 </w:t>
      </w:r>
      <w:r w:rsidRPr="007C09E0">
        <w:rPr>
          <w:rFonts w:ascii="Palatino Linotype" w:eastAsia="MS Mincho" w:hAnsi="Palatino Linotype" w:cs="Arial"/>
          <w:i/>
        </w:rPr>
        <w:t xml:space="preserve">"Por el que se autoriza a las </w:t>
      </w:r>
      <w:r w:rsidR="006B18F1" w:rsidRPr="007C09E0">
        <w:rPr>
          <w:rFonts w:ascii="Palatino Linotype" w:eastAsia="MS Mincho" w:hAnsi="Palatino Linotype" w:cs="Arial"/>
          <w:i/>
        </w:rPr>
        <w:t>áreas</w:t>
      </w:r>
      <w:r w:rsidRPr="007C09E0">
        <w:rPr>
          <w:rFonts w:ascii="Palatino Linotype" w:eastAsia="MS Mincho" w:hAnsi="Palatino Linotype" w:cs="Arial"/>
          <w:i/>
        </w:rPr>
        <w:t xml:space="preserve"> y </w:t>
      </w:r>
      <w:r w:rsidR="006B18F1" w:rsidRPr="007C09E0">
        <w:rPr>
          <w:rFonts w:ascii="Palatino Linotype" w:eastAsia="MS Mincho" w:hAnsi="Palatino Linotype" w:cs="Arial"/>
          <w:i/>
        </w:rPr>
        <w:t>órganos</w:t>
      </w:r>
      <w:r w:rsidRPr="007C09E0">
        <w:rPr>
          <w:rFonts w:ascii="Palatino Linotype" w:eastAsia="MS Mincho" w:hAnsi="Palatino Linotype" w:cs="Arial"/>
          <w:i/>
        </w:rPr>
        <w:t xml:space="preserve"> desconcentrados el Instituto Electoral del Estado de México, el uso e implementación de herramientas </w:t>
      </w:r>
      <w:r w:rsidR="006B18F1" w:rsidRPr="007C09E0">
        <w:rPr>
          <w:rFonts w:ascii="Palatino Linotype" w:eastAsia="MS Mincho" w:hAnsi="Palatino Linotype" w:cs="Arial"/>
          <w:i/>
        </w:rPr>
        <w:t>tecnológicas</w:t>
      </w:r>
      <w:r w:rsidRPr="007C09E0">
        <w:rPr>
          <w:rFonts w:ascii="Palatino Linotype" w:eastAsia="MS Mincho" w:hAnsi="Palatino Linotype" w:cs="Arial"/>
          <w:i/>
        </w:rPr>
        <w:t xml:space="preserve"> para el desarrollo de sus actividades, como medida sanitaria </w:t>
      </w:r>
      <w:r w:rsidR="006B18F1" w:rsidRPr="007C09E0">
        <w:rPr>
          <w:rFonts w:ascii="Palatino Linotype" w:eastAsia="MS Mincho" w:hAnsi="Palatino Linotype" w:cs="Arial"/>
          <w:i/>
        </w:rPr>
        <w:t>extraordinaria</w:t>
      </w:r>
      <w:r w:rsidRPr="007C09E0">
        <w:rPr>
          <w:rFonts w:ascii="Palatino Linotype" w:eastAsia="MS Mincho" w:hAnsi="Palatino Linotype" w:cs="Arial"/>
          <w:i/>
        </w:rPr>
        <w:t xml:space="preserve"> durante el periodo de contingencia con motivo de la pandemia por COVID-19"</w:t>
      </w:r>
      <w:r w:rsidRPr="007C09E0">
        <w:rPr>
          <w:rFonts w:ascii="Palatino Linotype" w:eastAsia="MS Mincho" w:hAnsi="Palatino Linotype" w:cs="Arial"/>
        </w:rPr>
        <w:t xml:space="preserve"> aprobado en fecha </w:t>
      </w:r>
      <w:r w:rsidR="006B18F1" w:rsidRPr="007C09E0">
        <w:rPr>
          <w:rFonts w:ascii="Palatino Linotype" w:eastAsia="MS Mincho" w:hAnsi="Palatino Linotype" w:cs="Arial"/>
        </w:rPr>
        <w:t>veintitrés</w:t>
      </w:r>
      <w:r w:rsidRPr="007C09E0">
        <w:rPr>
          <w:rFonts w:ascii="Palatino Linotype" w:eastAsia="MS Mincho" w:hAnsi="Palatino Linotype" w:cs="Arial"/>
        </w:rPr>
        <w:t xml:space="preserve"> (23) de octubre de dos mil veinte</w:t>
      </w:r>
      <w:r w:rsidR="006B18F1" w:rsidRPr="007C09E0">
        <w:rPr>
          <w:rFonts w:ascii="Palatino Linotype" w:eastAsia="MS Mincho" w:hAnsi="Palatino Linotype" w:cs="Arial"/>
        </w:rPr>
        <w:t>; establece</w:t>
      </w:r>
      <w:r w:rsidRPr="007C09E0">
        <w:rPr>
          <w:rFonts w:ascii="Palatino Linotype" w:eastAsia="MS Mincho" w:hAnsi="Palatino Linotype" w:cs="Arial"/>
        </w:rPr>
        <w:t xml:space="preserve"> que se </w:t>
      </w:r>
      <w:r w:rsidR="006B18F1" w:rsidRPr="007C09E0">
        <w:rPr>
          <w:rFonts w:ascii="Palatino Linotype" w:eastAsia="MS Mincho" w:hAnsi="Palatino Linotype" w:cs="Arial"/>
        </w:rPr>
        <w:t>deberán</w:t>
      </w:r>
      <w:r w:rsidRPr="007C09E0">
        <w:rPr>
          <w:rFonts w:ascii="Palatino Linotype" w:eastAsia="MS Mincho" w:hAnsi="Palatino Linotype" w:cs="Arial"/>
        </w:rPr>
        <w:t xml:space="preserve"> privilegiar el uso e implementación de herramientas </w:t>
      </w:r>
      <w:r w:rsidR="006B18F1" w:rsidRPr="007C09E0">
        <w:rPr>
          <w:rFonts w:ascii="Palatino Linotype" w:eastAsia="MS Mincho" w:hAnsi="Palatino Linotype" w:cs="Arial"/>
        </w:rPr>
        <w:t>tecnológicas</w:t>
      </w:r>
      <w:r w:rsidRPr="007C09E0">
        <w:rPr>
          <w:rFonts w:ascii="Palatino Linotype" w:eastAsia="MS Mincho" w:hAnsi="Palatino Linotype" w:cs="Arial"/>
        </w:rPr>
        <w:t xml:space="preserve"> para el desarrollo de actividades, como medida sanitaria.</w:t>
      </w:r>
    </w:p>
    <w:p w14:paraId="3A488945" w14:textId="77777777" w:rsidR="006B18F1" w:rsidRPr="007C09E0" w:rsidRDefault="006B18F1" w:rsidP="006B18F1">
      <w:pPr>
        <w:pStyle w:val="Prrafodelista"/>
        <w:rPr>
          <w:rFonts w:ascii="Palatino Linotype" w:eastAsia="MS Mincho" w:hAnsi="Palatino Linotype" w:cs="Arial"/>
        </w:rPr>
      </w:pPr>
    </w:p>
    <w:p w14:paraId="38C3600C" w14:textId="5C0AEA86" w:rsidR="006B18F1" w:rsidRPr="007C09E0" w:rsidRDefault="006B18F1" w:rsidP="00F97E80">
      <w:pPr>
        <w:numPr>
          <w:ilvl w:val="0"/>
          <w:numId w:val="1"/>
        </w:numPr>
        <w:tabs>
          <w:tab w:val="left" w:pos="284"/>
        </w:tabs>
        <w:spacing w:line="360" w:lineRule="auto"/>
        <w:ind w:left="0" w:firstLine="0"/>
        <w:contextualSpacing/>
        <w:jc w:val="both"/>
        <w:rPr>
          <w:rFonts w:ascii="Palatino Linotype" w:eastAsia="MS Mincho" w:hAnsi="Palatino Linotype" w:cs="Arial"/>
          <w:i/>
        </w:rPr>
      </w:pPr>
      <w:r w:rsidRPr="007C09E0">
        <w:rPr>
          <w:rFonts w:ascii="Palatino Linotype" w:eastAsia="MS Mincho" w:hAnsi="Palatino Linotype" w:cs="Arial"/>
        </w:rPr>
        <w:t xml:space="preserve">Así las cosas, </w:t>
      </w:r>
      <w:r w:rsidR="00F97E80" w:rsidRPr="007C09E0">
        <w:rPr>
          <w:rFonts w:ascii="Palatino Linotype" w:eastAsia="MS Mincho" w:hAnsi="Palatino Linotype" w:cs="Arial"/>
        </w:rPr>
        <w:t xml:space="preserve">el particular se inconforma aduciendo lo siguiente: </w:t>
      </w:r>
      <w:r w:rsidR="00F97E80" w:rsidRPr="007C09E0">
        <w:rPr>
          <w:rFonts w:ascii="Palatino Linotype" w:eastAsia="MS Mincho" w:hAnsi="Palatino Linotype" w:cs="Arial"/>
          <w:i/>
        </w:rPr>
        <w:t xml:space="preserve">“Finalmente, del punto 6. De la Dirección de Organización se solicitó la documentación con la que se hizo del conocimiento de los vocales municipales y distritales el Acuerdo 28 de la Junta General de 2020, según lo señalado en el punto Cuarto. Adicional a la respuesta emitida por el Director de Organización se remiten dos archivos 00030_2021_NotificaciónMunicipales.pdf 00030_2021_NotificaciónDistritales.pdf donde se aprecian correos electrónicos de la Dirección de Organización a las cuentas institucionales de las juntas distritales y municipales, destacando como destinatarios a las Presidentas y Presidentes de los Consejos Municipales Electorales y a las Presidentas y Presidentes de los Consejos Distritales </w:t>
      </w:r>
      <w:r w:rsidR="00F97E80" w:rsidRPr="007C09E0">
        <w:rPr>
          <w:rFonts w:ascii="Palatino Linotype" w:eastAsia="MS Mincho" w:hAnsi="Palatino Linotype" w:cs="Arial"/>
          <w:i/>
        </w:rPr>
        <w:lastRenderedPageBreak/>
        <w:t>Electorales, partiendo que el punto CUARTO del acuerdo 28 de 2020 de la Junta General señala: “La DO deberá hacer del conocimiento de los órganos desconcentrados del IEEM, una vez que sean instalados, el presente acuerdo, así como proveer lo necesario para su aplicación en los mismos” y de acuerdo con el propio Instituto Electoral del Estado de México considera como Órganos desconcentrados a las Juntas y los Consejos Distritales y Municipales que se integran para cada proceso electoral, con dicha información no se da cumplimiento al punto CUARTO, pues se omitió entregar la información a los vocales de organización y capacitación de las Juntas Distritales y a los vocales de organización de las Juntas Municipales, además, tampoco se adjunta información de que se haya informado a los consejeros de los Consejos Distritales y Municipales, es decir, se entrega la información incompleta, no obstante, mi interés solamente estriba en lo que se refiere a los vocales distritales y municipales. Por lo antes señalado, agradecería a la Comisionada o al Comisionado que deba resolver el presente recurso, a que se revoque la respuesta otorgada por el órgano autónomo y se ordene la entrega de lo solicitado en sus términos.”</w:t>
      </w:r>
    </w:p>
    <w:p w14:paraId="5B75D7BC" w14:textId="77777777" w:rsidR="006B0116" w:rsidRPr="007C09E0" w:rsidRDefault="006B0116" w:rsidP="006B0116">
      <w:pPr>
        <w:spacing w:line="360" w:lineRule="auto"/>
        <w:contextualSpacing/>
        <w:jc w:val="both"/>
        <w:rPr>
          <w:rFonts w:ascii="Palatino Linotype" w:eastAsia="MS Mincho" w:hAnsi="Palatino Linotype" w:cs="Arial"/>
        </w:rPr>
      </w:pPr>
    </w:p>
    <w:p w14:paraId="3D484794" w14:textId="5928E285" w:rsidR="00F97E80" w:rsidRPr="007C09E0" w:rsidRDefault="00F97E80" w:rsidP="004D1737">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De lo anterior, se desprenden diversas consideraciones, de las que es procedente primeramente destacar que el </w:t>
      </w:r>
      <w:r w:rsidRPr="007C09E0">
        <w:rPr>
          <w:rFonts w:ascii="Palatino Linotype" w:eastAsia="MS Mincho" w:hAnsi="Palatino Linotype" w:cs="Arial"/>
          <w:b/>
        </w:rPr>
        <w:t xml:space="preserve">SUJETO OBLIGADO </w:t>
      </w:r>
      <w:r w:rsidRPr="007C09E0">
        <w:rPr>
          <w:rFonts w:ascii="Palatino Linotype" w:eastAsia="MS Mincho" w:hAnsi="Palatino Linotype" w:cs="Arial"/>
        </w:rPr>
        <w:t xml:space="preserve">remitió </w:t>
      </w:r>
      <w:r w:rsidR="00F172F7" w:rsidRPr="007C09E0">
        <w:rPr>
          <w:rFonts w:ascii="Palatino Linotype" w:eastAsia="MS Mincho" w:hAnsi="Palatino Linotype" w:cs="Arial"/>
        </w:rPr>
        <w:t>la información al</w:t>
      </w:r>
      <w:r w:rsidRPr="007C09E0">
        <w:rPr>
          <w:rFonts w:ascii="Palatino Linotype" w:eastAsia="MS Mincho" w:hAnsi="Palatino Linotype" w:cs="Arial"/>
        </w:rPr>
        <w:t xml:space="preserve"> correo electrónico institucional de cada una de las 25 Juntas Distritales y de las 125 Juntas Municipales Electorales del IEEM</w:t>
      </w:r>
      <w:r w:rsidR="004D1737" w:rsidRPr="007C09E0">
        <w:rPr>
          <w:rFonts w:ascii="Palatino Linotype" w:eastAsia="MS Mincho" w:hAnsi="Palatino Linotype" w:cs="Arial"/>
        </w:rPr>
        <w:t>; luego entonces si el particular solicito la información tocante a vocales distritales y municipales, lo cual refrendo en su inconformidad al señalar “</w:t>
      </w:r>
      <w:r w:rsidR="004D1737" w:rsidRPr="007C09E0">
        <w:rPr>
          <w:rFonts w:ascii="Palatino Linotype" w:eastAsia="MS Mincho" w:hAnsi="Palatino Linotype" w:cs="Arial"/>
          <w:i/>
        </w:rPr>
        <w:t xml:space="preserve">mi interés solamente estriba en lo que se refiere a los vocales distritales y municipales”, </w:t>
      </w:r>
      <w:r w:rsidR="004D1737" w:rsidRPr="007C09E0">
        <w:rPr>
          <w:rFonts w:ascii="Palatino Linotype" w:eastAsia="MS Mincho" w:hAnsi="Palatino Linotype" w:cs="Arial"/>
        </w:rPr>
        <w:t>es que se debe tener colmado el punto ya</w:t>
      </w:r>
      <w:r w:rsidR="00473A6F" w:rsidRPr="007C09E0">
        <w:rPr>
          <w:rFonts w:ascii="Palatino Linotype" w:eastAsia="MS Mincho" w:hAnsi="Palatino Linotype" w:cs="Arial"/>
        </w:rPr>
        <w:t xml:space="preserve"> que</w:t>
      </w:r>
      <w:r w:rsidR="004D1737" w:rsidRPr="007C09E0">
        <w:rPr>
          <w:rFonts w:ascii="Palatino Linotype" w:eastAsia="MS Mincho" w:hAnsi="Palatino Linotype" w:cs="Arial"/>
        </w:rPr>
        <w:t xml:space="preserve"> las Juntas Distritales son órganos temporales que se integran para cada proceso </w:t>
      </w:r>
      <w:r w:rsidR="004D1737" w:rsidRPr="007C09E0">
        <w:rPr>
          <w:rFonts w:ascii="Palatino Linotype" w:eastAsia="MS Mincho" w:hAnsi="Palatino Linotype" w:cs="Arial"/>
        </w:rPr>
        <w:lastRenderedPageBreak/>
        <w:t xml:space="preserve">electoral ordinario, por un vocal Ejecutivo, un vocal de Organización Electoral y un vocal de Capacitación, de conformidad con el </w:t>
      </w:r>
      <w:proofErr w:type="spellStart"/>
      <w:r w:rsidR="004D1737" w:rsidRPr="007C09E0">
        <w:rPr>
          <w:rFonts w:ascii="Palatino Linotype" w:eastAsia="MS Mincho" w:hAnsi="Palatino Linotype" w:cs="Arial"/>
        </w:rPr>
        <w:t>Articulo</w:t>
      </w:r>
      <w:proofErr w:type="spellEnd"/>
      <w:r w:rsidR="004D1737" w:rsidRPr="007C09E0">
        <w:rPr>
          <w:rFonts w:ascii="Palatino Linotype" w:eastAsia="MS Mincho" w:hAnsi="Palatino Linotype" w:cs="Arial"/>
        </w:rPr>
        <w:t xml:space="preserve"> 206 del Código Electoral del Estado de México, como se observa:</w:t>
      </w:r>
    </w:p>
    <w:p w14:paraId="0D7F07B7" w14:textId="77777777" w:rsidR="004D1737" w:rsidRPr="007C09E0" w:rsidRDefault="004D1737" w:rsidP="004D1737">
      <w:pPr>
        <w:pStyle w:val="Prrafodelista"/>
        <w:rPr>
          <w:rFonts w:ascii="Palatino Linotype" w:eastAsia="MS Mincho" w:hAnsi="Palatino Linotype" w:cs="Arial"/>
        </w:rPr>
      </w:pPr>
    </w:p>
    <w:p w14:paraId="31118937" w14:textId="59AE3924"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b/>
          <w:i/>
        </w:rPr>
      </w:pPr>
      <w:r w:rsidRPr="007C09E0">
        <w:rPr>
          <w:rFonts w:ascii="Palatino Linotype" w:eastAsia="MS Mincho" w:hAnsi="Palatino Linotype" w:cs="Arial"/>
          <w:b/>
          <w:i/>
        </w:rPr>
        <w:t>“TÍTULO TERCERO</w:t>
      </w:r>
    </w:p>
    <w:p w14:paraId="08C9DACD" w14:textId="77777777"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b/>
          <w:i/>
        </w:rPr>
      </w:pPr>
      <w:r w:rsidRPr="007C09E0">
        <w:rPr>
          <w:rFonts w:ascii="Palatino Linotype" w:eastAsia="MS Mincho" w:hAnsi="Palatino Linotype" w:cs="Arial"/>
          <w:b/>
          <w:i/>
        </w:rPr>
        <w:t>De los órganos desconcentrados</w:t>
      </w:r>
    </w:p>
    <w:p w14:paraId="42DB9974" w14:textId="77777777"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b/>
          <w:i/>
        </w:rPr>
      </w:pPr>
    </w:p>
    <w:p w14:paraId="7D9ACCB5" w14:textId="77777777"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b/>
          <w:i/>
        </w:rPr>
      </w:pPr>
      <w:r w:rsidRPr="007C09E0">
        <w:rPr>
          <w:rFonts w:ascii="Palatino Linotype" w:eastAsia="MS Mincho" w:hAnsi="Palatino Linotype" w:cs="Arial"/>
          <w:b/>
          <w:i/>
        </w:rPr>
        <w:t>CAPÍTULO PRIMERO</w:t>
      </w:r>
    </w:p>
    <w:p w14:paraId="36AC263A" w14:textId="77777777"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b/>
          <w:i/>
        </w:rPr>
      </w:pPr>
      <w:r w:rsidRPr="007C09E0">
        <w:rPr>
          <w:rFonts w:ascii="Palatino Linotype" w:eastAsia="MS Mincho" w:hAnsi="Palatino Linotype" w:cs="Arial"/>
          <w:b/>
          <w:i/>
        </w:rPr>
        <w:t>De los órganos en los distritos electorales</w:t>
      </w:r>
    </w:p>
    <w:p w14:paraId="05435D42" w14:textId="77777777"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i/>
        </w:rPr>
      </w:pPr>
    </w:p>
    <w:p w14:paraId="099B8628" w14:textId="6F266F52" w:rsidR="004D1737" w:rsidRPr="007C09E0" w:rsidRDefault="004D1737" w:rsidP="004D1737">
      <w:pPr>
        <w:tabs>
          <w:tab w:val="left" w:pos="8505"/>
        </w:tabs>
        <w:spacing w:line="360" w:lineRule="auto"/>
        <w:ind w:left="567" w:right="616"/>
        <w:contextualSpacing/>
        <w:jc w:val="both"/>
        <w:rPr>
          <w:rFonts w:ascii="Palatino Linotype" w:eastAsia="MS Mincho" w:hAnsi="Palatino Linotype" w:cs="Arial"/>
          <w:i/>
        </w:rPr>
      </w:pPr>
      <w:r w:rsidRPr="007C09E0">
        <w:rPr>
          <w:rFonts w:ascii="Palatino Linotype" w:eastAsia="MS Mincho" w:hAnsi="Palatino Linotype" w:cs="Arial"/>
          <w:i/>
        </w:rPr>
        <w:t xml:space="preserve">Artículo 206. </w:t>
      </w:r>
      <w:r w:rsidRPr="007C09E0">
        <w:rPr>
          <w:rFonts w:ascii="Palatino Linotype" w:eastAsia="MS Mincho" w:hAnsi="Palatino Linotype" w:cs="Arial"/>
          <w:b/>
          <w:i/>
        </w:rPr>
        <w:t>Las Juntas Distritales</w:t>
      </w:r>
      <w:r w:rsidRPr="007C09E0">
        <w:rPr>
          <w:rFonts w:ascii="Palatino Linotype" w:eastAsia="MS Mincho" w:hAnsi="Palatino Linotype" w:cs="Arial"/>
          <w:i/>
        </w:rPr>
        <w:t xml:space="preserve"> son órganos temporales que se integran para cada proceso electoral ordinario, por un </w:t>
      </w:r>
      <w:r w:rsidRPr="007C09E0">
        <w:rPr>
          <w:rFonts w:ascii="Palatino Linotype" w:eastAsia="MS Mincho" w:hAnsi="Palatino Linotype" w:cs="Arial"/>
          <w:b/>
          <w:i/>
        </w:rPr>
        <w:t>vocal Ejecutivo, un vocal de Organización Electoral y un Vocal de Capacitación</w:t>
      </w:r>
      <w:r w:rsidRPr="007C09E0">
        <w:rPr>
          <w:rFonts w:ascii="Palatino Linotype" w:eastAsia="MS Mincho" w:hAnsi="Palatino Linotype" w:cs="Arial"/>
          <w:i/>
        </w:rPr>
        <w:t>.”</w:t>
      </w:r>
    </w:p>
    <w:p w14:paraId="0BD30A66" w14:textId="21404967" w:rsidR="004D1737" w:rsidRPr="007C09E0" w:rsidRDefault="00473A6F" w:rsidP="004D1737">
      <w:pPr>
        <w:tabs>
          <w:tab w:val="left" w:pos="8505"/>
        </w:tabs>
        <w:spacing w:line="360" w:lineRule="auto"/>
        <w:ind w:left="567" w:right="616"/>
        <w:contextualSpacing/>
        <w:jc w:val="both"/>
        <w:rPr>
          <w:rFonts w:ascii="Palatino Linotype" w:eastAsia="MS Mincho" w:hAnsi="Palatino Linotype" w:cs="Arial"/>
        </w:rPr>
      </w:pPr>
      <w:r w:rsidRPr="007C09E0">
        <w:rPr>
          <w:rFonts w:ascii="Palatino Linotype" w:eastAsia="MS Mincho" w:hAnsi="Palatino Linotype" w:cs="Arial"/>
        </w:rPr>
        <w:t>Énfasis</w:t>
      </w:r>
      <w:r w:rsidR="004D1737" w:rsidRPr="007C09E0">
        <w:rPr>
          <w:rFonts w:ascii="Palatino Linotype" w:eastAsia="MS Mincho" w:hAnsi="Palatino Linotype" w:cs="Arial"/>
        </w:rPr>
        <w:t xml:space="preserve"> añadido</w:t>
      </w:r>
    </w:p>
    <w:p w14:paraId="151AD15C" w14:textId="77777777" w:rsidR="00F97E80" w:rsidRPr="007C09E0" w:rsidRDefault="00F97E80" w:rsidP="00F97E80">
      <w:pPr>
        <w:pStyle w:val="Prrafodelista"/>
        <w:rPr>
          <w:rFonts w:ascii="Palatino Linotype" w:eastAsia="MS Mincho" w:hAnsi="Palatino Linotype" w:cs="Arial"/>
        </w:rPr>
      </w:pPr>
    </w:p>
    <w:p w14:paraId="26974ABC" w14:textId="58D81157" w:rsidR="00F97E80" w:rsidRPr="007C09E0" w:rsidRDefault="004D1737" w:rsidP="004255E4">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 xml:space="preserve">Por su parte, el artículo 215 del Código de referencia, establece la integración de las juntas municipales, como se </w:t>
      </w:r>
      <w:r w:rsidR="00F172F7" w:rsidRPr="007C09E0">
        <w:rPr>
          <w:rFonts w:ascii="Palatino Linotype" w:eastAsia="MS Mincho" w:hAnsi="Palatino Linotype" w:cs="Arial"/>
        </w:rPr>
        <w:t>transcribe</w:t>
      </w:r>
      <w:r w:rsidRPr="007C09E0">
        <w:rPr>
          <w:rFonts w:ascii="Palatino Linotype" w:eastAsia="MS Mincho" w:hAnsi="Palatino Linotype" w:cs="Arial"/>
        </w:rPr>
        <w:t>:</w:t>
      </w:r>
    </w:p>
    <w:p w14:paraId="154DD45C" w14:textId="77777777" w:rsidR="004D1737" w:rsidRPr="007C09E0" w:rsidRDefault="004D1737" w:rsidP="004D1737">
      <w:pPr>
        <w:spacing w:line="360" w:lineRule="auto"/>
        <w:contextualSpacing/>
        <w:jc w:val="both"/>
        <w:rPr>
          <w:rFonts w:ascii="Palatino Linotype" w:eastAsia="MS Mincho" w:hAnsi="Palatino Linotype" w:cs="Arial"/>
        </w:rPr>
      </w:pPr>
    </w:p>
    <w:p w14:paraId="5ACA700F" w14:textId="14FEFD73" w:rsidR="004D1737" w:rsidRPr="007C09E0" w:rsidRDefault="004D1737" w:rsidP="004D1737">
      <w:pPr>
        <w:spacing w:line="360" w:lineRule="auto"/>
        <w:ind w:left="567" w:right="616"/>
        <w:contextualSpacing/>
        <w:jc w:val="both"/>
        <w:rPr>
          <w:rFonts w:ascii="Palatino Linotype" w:eastAsia="MS Mincho" w:hAnsi="Palatino Linotype" w:cs="Arial"/>
          <w:i/>
        </w:rPr>
      </w:pPr>
      <w:r w:rsidRPr="007C09E0">
        <w:rPr>
          <w:rFonts w:ascii="Palatino Linotype" w:eastAsia="MS Mincho" w:hAnsi="Palatino Linotype" w:cs="Arial"/>
          <w:i/>
        </w:rPr>
        <w:t xml:space="preserve">“Artículo 215. Las </w:t>
      </w:r>
      <w:r w:rsidRPr="007C09E0">
        <w:rPr>
          <w:rFonts w:ascii="Palatino Linotype" w:eastAsia="MS Mincho" w:hAnsi="Palatino Linotype" w:cs="Arial"/>
          <w:b/>
          <w:i/>
        </w:rPr>
        <w:t>Juntas Municipales</w:t>
      </w:r>
      <w:r w:rsidRPr="007C09E0">
        <w:rPr>
          <w:rFonts w:ascii="Palatino Linotype" w:eastAsia="MS Mincho" w:hAnsi="Palatino Linotype" w:cs="Arial"/>
          <w:i/>
        </w:rPr>
        <w:t xml:space="preserve"> son órganos temporales que se integran, para cada proceso electoral ordinario correspondiente a las elecciones de diputados y ayuntamientos, por un v</w:t>
      </w:r>
      <w:r w:rsidRPr="007C09E0">
        <w:rPr>
          <w:rFonts w:ascii="Palatino Linotype" w:eastAsia="MS Mincho" w:hAnsi="Palatino Linotype" w:cs="Arial"/>
          <w:b/>
          <w:i/>
        </w:rPr>
        <w:t>ocal Ejecutivo y un vocal de Organización Electoral</w:t>
      </w:r>
      <w:r w:rsidRPr="007C09E0">
        <w:rPr>
          <w:rFonts w:ascii="Palatino Linotype" w:eastAsia="MS Mincho" w:hAnsi="Palatino Linotype" w:cs="Arial"/>
          <w:i/>
        </w:rPr>
        <w:t>.”</w:t>
      </w:r>
    </w:p>
    <w:p w14:paraId="65D88E02" w14:textId="3ED84394" w:rsidR="004D1737" w:rsidRPr="007C09E0" w:rsidRDefault="004D1737" w:rsidP="004D1737">
      <w:pPr>
        <w:spacing w:line="360" w:lineRule="auto"/>
        <w:ind w:left="567" w:right="616"/>
        <w:contextualSpacing/>
        <w:jc w:val="both"/>
        <w:rPr>
          <w:rFonts w:ascii="Palatino Linotype" w:eastAsia="MS Mincho" w:hAnsi="Palatino Linotype" w:cs="Arial"/>
        </w:rPr>
      </w:pPr>
      <w:r w:rsidRPr="007C09E0">
        <w:rPr>
          <w:rFonts w:ascii="Palatino Linotype" w:eastAsia="MS Mincho" w:hAnsi="Palatino Linotype" w:cs="Arial"/>
        </w:rPr>
        <w:t>Énfasis añadido</w:t>
      </w:r>
    </w:p>
    <w:p w14:paraId="18EECE09" w14:textId="6E7F0D7F" w:rsidR="00F97E80" w:rsidRPr="007C09E0" w:rsidRDefault="004D1737" w:rsidP="004D1737">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lastRenderedPageBreak/>
        <w:t xml:space="preserve">Atento a lo anterior, es que se concluye </w:t>
      </w:r>
      <w:proofErr w:type="gramStart"/>
      <w:r w:rsidRPr="007C09E0">
        <w:rPr>
          <w:rFonts w:ascii="Palatino Linotype" w:eastAsia="MS Mincho" w:hAnsi="Palatino Linotype" w:cs="Arial"/>
        </w:rPr>
        <w:t>que</w:t>
      </w:r>
      <w:proofErr w:type="gramEnd"/>
      <w:r w:rsidRPr="007C09E0">
        <w:rPr>
          <w:rFonts w:ascii="Palatino Linotype" w:eastAsia="MS Mincho" w:hAnsi="Palatino Linotype" w:cs="Arial"/>
        </w:rPr>
        <w:t xml:space="preserve"> si se notificó el Acuerdo señalado en la solicitud de información al correo electrónico institucional de cada una de las 25 Juntas Distritales y de las 125 Juntas Municipales Electorales del IEEM</w:t>
      </w:r>
      <w:r w:rsidR="00835EF4" w:rsidRPr="007C09E0">
        <w:rPr>
          <w:rFonts w:ascii="Palatino Linotype" w:eastAsia="MS Mincho" w:hAnsi="Palatino Linotype" w:cs="Arial"/>
        </w:rPr>
        <w:t>, naturalmente se notifica a sus integrantes; es decir a los vocales.</w:t>
      </w:r>
    </w:p>
    <w:p w14:paraId="7A0A0C19" w14:textId="77777777" w:rsidR="00835EF4" w:rsidRPr="007C09E0" w:rsidRDefault="00835EF4" w:rsidP="00835EF4">
      <w:pPr>
        <w:spacing w:line="360" w:lineRule="auto"/>
        <w:contextualSpacing/>
        <w:jc w:val="both"/>
        <w:rPr>
          <w:rFonts w:ascii="Palatino Linotype" w:eastAsia="MS Mincho" w:hAnsi="Palatino Linotype" w:cs="Arial"/>
        </w:rPr>
      </w:pPr>
    </w:p>
    <w:p w14:paraId="25AFEE90" w14:textId="284426F6" w:rsidR="004D1737" w:rsidRPr="007C09E0" w:rsidRDefault="00835EF4" w:rsidP="004255E4">
      <w:pPr>
        <w:numPr>
          <w:ilvl w:val="0"/>
          <w:numId w:val="1"/>
        </w:numPr>
        <w:spacing w:line="360" w:lineRule="auto"/>
        <w:ind w:left="0" w:firstLine="0"/>
        <w:contextualSpacing/>
        <w:jc w:val="both"/>
        <w:rPr>
          <w:rFonts w:ascii="Palatino Linotype" w:eastAsia="MS Mincho" w:hAnsi="Palatino Linotype" w:cs="Arial"/>
        </w:rPr>
      </w:pPr>
      <w:r w:rsidRPr="007C09E0">
        <w:rPr>
          <w:rFonts w:ascii="Palatino Linotype" w:eastAsia="MS Mincho" w:hAnsi="Palatino Linotype" w:cs="Arial"/>
        </w:rPr>
        <w:t>En ese contexto, resulta dable traer a contexto el motivo de inconformidad relativo a: “</w:t>
      </w:r>
      <w:r w:rsidRPr="007C09E0">
        <w:rPr>
          <w:rFonts w:ascii="Palatino Linotype" w:eastAsia="MS Mincho" w:hAnsi="Palatino Linotype" w:cs="Arial"/>
          <w:i/>
        </w:rPr>
        <w:t>se omitió entregar la información a los vocales de organización y capacitación de las Juntas Distritales y a los vocales de organización de las Juntas Municipales”</w:t>
      </w:r>
      <w:r w:rsidRPr="007C09E0">
        <w:rPr>
          <w:rFonts w:ascii="Palatino Linotype" w:eastAsia="MS Mincho" w:hAnsi="Palatino Linotype" w:cs="Arial"/>
        </w:rPr>
        <w:t>, pues como ya se señaló en párrafos anteriores, se les notifico a través de cada una de las cuentas de correo de cada junta distrital y municipal.</w:t>
      </w:r>
    </w:p>
    <w:p w14:paraId="599770F9" w14:textId="77777777" w:rsidR="00835EF4" w:rsidRPr="007C09E0" w:rsidRDefault="00835EF4" w:rsidP="00835EF4">
      <w:pPr>
        <w:pStyle w:val="Prrafodelista"/>
        <w:rPr>
          <w:rFonts w:ascii="Palatino Linotype" w:eastAsia="MS Mincho" w:hAnsi="Palatino Linotype" w:cs="Arial"/>
        </w:rPr>
      </w:pPr>
    </w:p>
    <w:p w14:paraId="78351A70" w14:textId="5DD78BA6" w:rsidR="00835EF4" w:rsidRPr="007C09E0" w:rsidRDefault="00835EF4" w:rsidP="00835EF4">
      <w:pPr>
        <w:numPr>
          <w:ilvl w:val="0"/>
          <w:numId w:val="1"/>
        </w:numPr>
        <w:spacing w:line="360" w:lineRule="auto"/>
        <w:ind w:left="0" w:firstLine="0"/>
        <w:contextualSpacing/>
        <w:jc w:val="both"/>
        <w:rPr>
          <w:rFonts w:ascii="Palatino Linotype" w:eastAsia="MS Mincho" w:hAnsi="Palatino Linotype" w:cs="Arial"/>
          <w:i/>
        </w:rPr>
      </w:pPr>
      <w:r w:rsidRPr="007C09E0">
        <w:rPr>
          <w:rFonts w:ascii="Palatino Linotype" w:eastAsia="MS Mincho" w:hAnsi="Palatino Linotype" w:cs="Arial"/>
        </w:rPr>
        <w:t xml:space="preserve">Por último, señalar que el motivo de inconformidad relativo a que </w:t>
      </w:r>
      <w:r w:rsidRPr="007C09E0">
        <w:rPr>
          <w:rFonts w:ascii="Palatino Linotype" w:eastAsia="MS Mincho" w:hAnsi="Palatino Linotype" w:cs="Arial"/>
          <w:i/>
        </w:rPr>
        <w:t xml:space="preserve">“…tampoco se adjunta información de que se haya informado a los consejeros de los Consejos Distritales y Municipales, es decir, se entrega la información incompleta…” </w:t>
      </w:r>
    </w:p>
    <w:p w14:paraId="473F0E7C" w14:textId="77777777" w:rsidR="006D062F" w:rsidRPr="007C09E0" w:rsidRDefault="006D062F" w:rsidP="006D062F">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sidRPr="007C09E0">
        <w:rPr>
          <w:rFonts w:ascii="Palatino Linotype" w:hAnsi="Palatino Linotype"/>
          <w:color w:val="000000"/>
        </w:rPr>
        <w:t xml:space="preserve">Lo anterior corresponde a información que no fue requerida en un primer momento, lo cual </w:t>
      </w:r>
      <w:r w:rsidRPr="007C09E0">
        <w:rPr>
          <w:rFonts w:ascii="Palatino Linotype" w:eastAsia="Times New Roman" w:hAnsi="Palatino Linotype" w:cs="Arial"/>
          <w:color w:val="000000" w:themeColor="text1"/>
          <w:lang w:val="es-ES"/>
        </w:rPr>
        <w:t xml:space="preserve">se entiende como una </w:t>
      </w:r>
      <w:r w:rsidRPr="007C09E0">
        <w:rPr>
          <w:rFonts w:ascii="Palatino Linotype" w:eastAsia="Times New Roman" w:hAnsi="Palatino Linotype" w:cs="Arial"/>
          <w:b/>
          <w:bCs/>
          <w:i/>
          <w:iCs/>
          <w:color w:val="000000" w:themeColor="text1"/>
          <w:lang w:val="es-ES"/>
        </w:rPr>
        <w:t xml:space="preserve">Plus </w:t>
      </w:r>
      <w:proofErr w:type="spellStart"/>
      <w:r w:rsidRPr="007C09E0">
        <w:rPr>
          <w:rFonts w:ascii="Palatino Linotype" w:eastAsia="Times New Roman" w:hAnsi="Palatino Linotype" w:cs="Arial"/>
          <w:b/>
          <w:bCs/>
          <w:i/>
          <w:iCs/>
          <w:color w:val="000000" w:themeColor="text1"/>
          <w:lang w:val="es-ES"/>
        </w:rPr>
        <w:t>Petitio</w:t>
      </w:r>
      <w:proofErr w:type="spellEnd"/>
      <w:r w:rsidRPr="007C09E0">
        <w:rPr>
          <w:rFonts w:ascii="Palatino Linotype" w:eastAsia="Times New Roman" w:hAnsi="Palatino Linotype" w:cs="Arial"/>
          <w:b/>
          <w:bCs/>
          <w:i/>
          <w:iCs/>
          <w:color w:val="000000" w:themeColor="text1"/>
          <w:lang w:val="es-ES"/>
        </w:rPr>
        <w:t xml:space="preserve"> </w:t>
      </w:r>
      <w:r w:rsidRPr="007C09E0">
        <w:rPr>
          <w:rFonts w:ascii="Palatino Linotype" w:eastAsia="Times New Roman" w:hAnsi="Palatino Linotype" w:cs="Arial"/>
          <w:color w:val="000000" w:themeColor="text1"/>
          <w:lang w:val="es-ES"/>
        </w:rPr>
        <w:t>a su petición inicial que no puede abordarse</w:t>
      </w:r>
      <w:r w:rsidRPr="007C09E0">
        <w:rPr>
          <w:rFonts w:ascii="Palatino Linotype" w:eastAsia="Times New Roman" w:hAnsi="Palatino Linotype" w:cs="Arial"/>
          <w:i/>
          <w:iCs/>
          <w:color w:val="000000" w:themeColor="text1"/>
          <w:lang w:val="es-ES"/>
        </w:rPr>
        <w:t>.</w:t>
      </w:r>
    </w:p>
    <w:p w14:paraId="591B8389" w14:textId="77777777" w:rsidR="006D062F" w:rsidRPr="007C09E0" w:rsidRDefault="006D062F" w:rsidP="006D062F">
      <w:pPr>
        <w:pStyle w:val="Prrafodelista"/>
        <w:rPr>
          <w:rFonts w:ascii="Palatino Linotype" w:eastAsia="Times New Roman" w:hAnsi="Palatino Linotype" w:cs="Arial"/>
          <w:color w:val="222222"/>
          <w:lang w:eastAsia="es-MX"/>
        </w:rPr>
      </w:pPr>
    </w:p>
    <w:p w14:paraId="0F920C78" w14:textId="77777777" w:rsidR="006D062F" w:rsidRPr="007C09E0" w:rsidRDefault="006D062F" w:rsidP="006D062F">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7C09E0">
        <w:rPr>
          <w:rFonts w:ascii="Palatino Linotype" w:hAnsi="Palatino Linotype"/>
          <w:color w:val="000000"/>
        </w:rPr>
        <w:t>Robusteciendo</w:t>
      </w:r>
      <w:r w:rsidRPr="007C09E0">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w:t>
      </w:r>
      <w:proofErr w:type="gramStart"/>
      <w:r w:rsidRPr="007C09E0">
        <w:rPr>
          <w:rFonts w:ascii="Palatino Linotype" w:eastAsia="Times New Roman" w:hAnsi="Palatino Linotype" w:cs="Arial"/>
          <w:color w:val="000000" w:themeColor="text1"/>
          <w:lang w:val="es-ES"/>
        </w:rPr>
        <w:t>Marzo</w:t>
      </w:r>
      <w:proofErr w:type="gramEnd"/>
      <w:r w:rsidRPr="007C09E0">
        <w:rPr>
          <w:rFonts w:ascii="Palatino Linotype" w:eastAsia="Times New Roman" w:hAnsi="Palatino Linotype" w:cs="Arial"/>
          <w:color w:val="000000" w:themeColor="text1"/>
          <w:lang w:val="es-ES"/>
        </w:rPr>
        <w:t xml:space="preserve"> de 2009, página 2887, con número de registro 167607, que lleva por rubro y texto los siguientes:</w:t>
      </w:r>
    </w:p>
    <w:p w14:paraId="70F50812" w14:textId="77777777" w:rsidR="006D062F" w:rsidRPr="007C09E0" w:rsidRDefault="006D062F" w:rsidP="006D062F">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03438863" w14:textId="4F84A122" w:rsidR="006D062F" w:rsidRPr="007C09E0" w:rsidRDefault="00473A6F" w:rsidP="006D062F">
      <w:pPr>
        <w:shd w:val="clear" w:color="auto" w:fill="FFFFFF"/>
        <w:spacing w:line="360" w:lineRule="auto"/>
        <w:ind w:left="709" w:right="616"/>
        <w:jc w:val="both"/>
        <w:rPr>
          <w:rFonts w:ascii="Palatino Linotype" w:eastAsia="Times New Roman" w:hAnsi="Palatino Linotype" w:cs="Arial"/>
          <w:i/>
          <w:color w:val="000000" w:themeColor="text1"/>
          <w:lang w:val="es-ES"/>
        </w:rPr>
      </w:pPr>
      <w:r w:rsidRPr="007C09E0">
        <w:rPr>
          <w:rFonts w:ascii="Palatino Linotype" w:eastAsia="Times New Roman" w:hAnsi="Palatino Linotype" w:cs="Arial"/>
          <w:b/>
          <w:bCs/>
          <w:i/>
          <w:iCs/>
          <w:color w:val="000000" w:themeColor="text1"/>
          <w:lang w:val="es-ES"/>
        </w:rPr>
        <w:lastRenderedPageBreak/>
        <w:t>“</w:t>
      </w:r>
      <w:r w:rsidR="006D062F" w:rsidRPr="007C09E0">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50D3FC87" w14:textId="42D66C8E" w:rsidR="006D062F" w:rsidRPr="007C09E0" w:rsidRDefault="006D062F" w:rsidP="006D062F">
      <w:pPr>
        <w:pStyle w:val="Prrafodelista"/>
        <w:shd w:val="clear" w:color="auto" w:fill="FFFFFF"/>
        <w:spacing w:line="360" w:lineRule="auto"/>
        <w:ind w:left="709" w:right="567"/>
        <w:jc w:val="both"/>
        <w:rPr>
          <w:rFonts w:ascii="Palatino Linotype" w:eastAsia="Times New Roman" w:hAnsi="Palatino Linotype" w:cs="Arial"/>
          <w:i/>
          <w:iCs/>
          <w:color w:val="000000" w:themeColor="text1"/>
          <w:lang w:val="es-ES"/>
        </w:rPr>
      </w:pPr>
      <w:r w:rsidRPr="007C09E0">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w:t>
      </w:r>
      <w:r w:rsidRPr="007C09E0">
        <w:rPr>
          <w:rFonts w:ascii="Palatino Linotype" w:eastAsia="Times New Roman" w:hAnsi="Palatino Linotype" w:cs="Arial"/>
          <w:i/>
          <w:iCs/>
          <w:color w:val="000000" w:themeColor="text1"/>
          <w:lang w:val="es-ES"/>
        </w:rPr>
        <w:lastRenderedPageBreak/>
        <w:t>información se dará por cumplida cuando se pongan a disposición del solicitante para consulta en el sitio donde se encuentren.</w:t>
      </w:r>
      <w:r w:rsidR="00473A6F" w:rsidRPr="007C09E0">
        <w:rPr>
          <w:rFonts w:ascii="Palatino Linotype" w:eastAsia="Times New Roman" w:hAnsi="Palatino Linotype" w:cs="Arial"/>
          <w:i/>
          <w:iCs/>
          <w:color w:val="000000" w:themeColor="text1"/>
          <w:lang w:val="es-ES"/>
        </w:rPr>
        <w:t>”</w:t>
      </w:r>
    </w:p>
    <w:p w14:paraId="6F8BBA95" w14:textId="77777777" w:rsidR="006D062F" w:rsidRPr="007C09E0" w:rsidRDefault="006D062F" w:rsidP="006D062F">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5E81DA6B" w14:textId="77777777" w:rsidR="006D062F" w:rsidRPr="007C09E0" w:rsidRDefault="006D062F" w:rsidP="006D062F">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7C09E0">
        <w:rPr>
          <w:rFonts w:ascii="Palatino Linotype" w:hAnsi="Palatino Linotype"/>
          <w:color w:val="000000"/>
        </w:rPr>
        <w:t>Asimismo</w:t>
      </w:r>
      <w:r w:rsidRPr="007C09E0">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7C09E0">
        <w:rPr>
          <w:rFonts w:ascii="Palatino Linotype" w:eastAsia="Times New Roman" w:hAnsi="Palatino Linotype" w:cs="Arial"/>
          <w:b/>
          <w:color w:val="000000" w:themeColor="text1"/>
          <w:lang w:val="es-ES"/>
        </w:rPr>
        <w:t>criterio número</w:t>
      </w:r>
      <w:r w:rsidRPr="007C09E0">
        <w:rPr>
          <w:rFonts w:ascii="Palatino Linotype" w:eastAsia="Times New Roman" w:hAnsi="Palatino Linotype" w:cs="Arial"/>
          <w:color w:val="000000" w:themeColor="text1"/>
          <w:lang w:val="es-ES"/>
        </w:rPr>
        <w:t xml:space="preserve"> </w:t>
      </w:r>
      <w:r w:rsidRPr="007C09E0">
        <w:rPr>
          <w:rFonts w:ascii="Palatino Linotype" w:eastAsia="Times New Roman" w:hAnsi="Palatino Linotype" w:cs="Arial"/>
          <w:b/>
          <w:color w:val="000000" w:themeColor="text1"/>
          <w:lang w:val="es-ES"/>
        </w:rPr>
        <w:t>01/17</w:t>
      </w:r>
      <w:r w:rsidRPr="007C09E0">
        <w:rPr>
          <w:rFonts w:ascii="Palatino Linotype" w:eastAsia="Times New Roman" w:hAnsi="Palatino Linotype" w:cs="Arial"/>
          <w:color w:val="000000" w:themeColor="text1"/>
          <w:lang w:val="es-ES"/>
        </w:rPr>
        <w:t xml:space="preserve"> que </w:t>
      </w:r>
      <w:r w:rsidRPr="007C09E0">
        <w:rPr>
          <w:rFonts w:ascii="Palatino Linotype" w:eastAsia="Times New Roman" w:hAnsi="Palatino Linotype" w:cs="Arial"/>
          <w:bCs/>
          <w:color w:val="000000" w:themeColor="text1"/>
          <w:u w:val="single"/>
          <w:lang w:val="es-ES"/>
        </w:rPr>
        <w:t>resulta improcedente ampliar las solicitudes de información pública</w:t>
      </w:r>
      <w:r w:rsidRPr="007C09E0">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7C09E0">
        <w:rPr>
          <w:rFonts w:ascii="Palatino Linotype" w:eastAsia="Times New Roman" w:hAnsi="Palatino Linotype" w:cs="Arial"/>
          <w:color w:val="000000" w:themeColor="text1"/>
          <w:lang w:val="es-ES"/>
        </w:rPr>
        <w:t xml:space="preserve">, como se estima acontece en el presente asunto, al aumentar datos a la solicitud inicial, </w:t>
      </w:r>
      <w:r w:rsidRPr="007C09E0">
        <w:rPr>
          <w:rFonts w:ascii="Palatino Linotype" w:eastAsia="Times New Roman" w:hAnsi="Palatino Linotype" w:cs="Arial"/>
          <w:b/>
          <w:bCs/>
          <w:color w:val="000000" w:themeColor="text1"/>
          <w:lang w:val="es-ES"/>
        </w:rPr>
        <w:t>por lo que se insiste no se puede entrar al estudio de la información novedosa</w:t>
      </w:r>
      <w:r w:rsidRPr="007C09E0">
        <w:rPr>
          <w:rFonts w:ascii="Palatino Linotype" w:eastAsia="Times New Roman" w:hAnsi="Palatino Linotype" w:cs="Arial"/>
          <w:color w:val="000000" w:themeColor="text1"/>
          <w:lang w:val="es-ES"/>
        </w:rPr>
        <w:t>, criterio que es de la literalidad siguiente:</w:t>
      </w:r>
    </w:p>
    <w:p w14:paraId="36A5111D" w14:textId="2C5162BB" w:rsidR="006D062F" w:rsidRPr="007C09E0" w:rsidRDefault="00F172F7" w:rsidP="006D062F">
      <w:pPr>
        <w:spacing w:line="360" w:lineRule="auto"/>
        <w:ind w:left="709" w:right="567"/>
        <w:jc w:val="both"/>
        <w:rPr>
          <w:rFonts w:ascii="Palatino Linotype" w:hAnsi="Palatino Linotype" w:cs="Arial"/>
          <w:b/>
          <w:i/>
        </w:rPr>
      </w:pPr>
      <w:r w:rsidRPr="007C09E0">
        <w:rPr>
          <w:rFonts w:ascii="Palatino Linotype" w:hAnsi="Palatino Linotype" w:cs="Arial"/>
          <w:b/>
          <w:i/>
        </w:rPr>
        <w:t>“</w:t>
      </w:r>
      <w:r w:rsidR="006D062F" w:rsidRPr="007C09E0">
        <w:rPr>
          <w:rFonts w:ascii="Palatino Linotype" w:hAnsi="Palatino Linotype" w:cs="Arial"/>
          <w:b/>
          <w:i/>
        </w:rPr>
        <w:t xml:space="preserve">Es improcedente ampliar las solicitudes de acceso a información, a través de la interposición del recurso de revisión. </w:t>
      </w:r>
      <w:r w:rsidR="006D062F" w:rsidRPr="007C09E0">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58E61FE" w14:textId="77777777" w:rsidR="006D062F" w:rsidRPr="007C09E0" w:rsidRDefault="006D062F" w:rsidP="006D062F">
      <w:pPr>
        <w:ind w:left="993" w:right="567"/>
        <w:jc w:val="both"/>
        <w:rPr>
          <w:rFonts w:ascii="Palatino Linotype" w:hAnsi="Palatino Linotype" w:cs="Arial"/>
          <w:b/>
          <w:i/>
        </w:rPr>
      </w:pPr>
    </w:p>
    <w:p w14:paraId="72525305" w14:textId="77777777" w:rsidR="006D062F" w:rsidRPr="007C09E0" w:rsidRDefault="006D062F" w:rsidP="006D062F">
      <w:pPr>
        <w:ind w:left="993" w:right="567"/>
        <w:jc w:val="both"/>
        <w:rPr>
          <w:rFonts w:ascii="Palatino Linotype" w:hAnsi="Palatino Linotype" w:cs="Arial"/>
          <w:b/>
          <w:i/>
          <w:sz w:val="20"/>
        </w:rPr>
      </w:pPr>
      <w:r w:rsidRPr="007C09E0">
        <w:rPr>
          <w:rFonts w:ascii="Palatino Linotype" w:hAnsi="Palatino Linotype" w:cs="Arial"/>
          <w:b/>
          <w:i/>
          <w:sz w:val="20"/>
        </w:rPr>
        <w:t>Resoluciones:</w:t>
      </w:r>
    </w:p>
    <w:p w14:paraId="5B47C97F" w14:textId="77777777" w:rsidR="006D062F" w:rsidRPr="007C09E0" w:rsidRDefault="006D062F" w:rsidP="006D062F">
      <w:pPr>
        <w:pStyle w:val="Prrafodelista"/>
        <w:numPr>
          <w:ilvl w:val="0"/>
          <w:numId w:val="31"/>
        </w:numPr>
        <w:spacing w:before="120" w:after="120"/>
        <w:ind w:left="993" w:right="567" w:hanging="284"/>
        <w:contextualSpacing w:val="0"/>
        <w:jc w:val="both"/>
        <w:rPr>
          <w:rFonts w:ascii="Palatino Linotype" w:hAnsi="Palatino Linotype" w:cs="Arial"/>
          <w:i/>
          <w:sz w:val="20"/>
        </w:rPr>
      </w:pPr>
      <w:r w:rsidRPr="007C09E0">
        <w:rPr>
          <w:rFonts w:ascii="Palatino Linotype" w:hAnsi="Palatino Linotype" w:cs="Arial"/>
          <w:b/>
          <w:i/>
          <w:sz w:val="20"/>
        </w:rPr>
        <w:lastRenderedPageBreak/>
        <w:t>RRA 0196/16.</w:t>
      </w:r>
      <w:r w:rsidRPr="007C09E0">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6C09EF84" w14:textId="77777777" w:rsidR="006D062F" w:rsidRPr="007C09E0" w:rsidRDefault="006D062F" w:rsidP="006D062F">
      <w:pPr>
        <w:pStyle w:val="Prrafodelista"/>
        <w:numPr>
          <w:ilvl w:val="0"/>
          <w:numId w:val="31"/>
        </w:numPr>
        <w:spacing w:before="120" w:after="120"/>
        <w:ind w:left="993" w:right="567" w:hanging="284"/>
        <w:contextualSpacing w:val="0"/>
        <w:jc w:val="both"/>
        <w:rPr>
          <w:rFonts w:ascii="Palatino Linotype" w:hAnsi="Palatino Linotype" w:cs="Arial"/>
          <w:i/>
          <w:sz w:val="20"/>
        </w:rPr>
      </w:pPr>
      <w:r w:rsidRPr="007C09E0">
        <w:rPr>
          <w:rFonts w:ascii="Palatino Linotype" w:hAnsi="Palatino Linotype" w:cs="Arial"/>
          <w:b/>
          <w:i/>
          <w:sz w:val="20"/>
        </w:rPr>
        <w:t xml:space="preserve">RRA 0130/16. </w:t>
      </w:r>
      <w:r w:rsidRPr="007C09E0">
        <w:rPr>
          <w:rFonts w:ascii="Palatino Linotype" w:hAnsi="Palatino Linotype" w:cs="Arial"/>
          <w:i/>
          <w:sz w:val="20"/>
        </w:rPr>
        <w:t xml:space="preserve">Comisión Nacional del Agua. 09 de agosto de 2016. Por unanimidad. Comisionado Ponente </w:t>
      </w:r>
      <w:r w:rsidRPr="007C09E0">
        <w:rPr>
          <w:rFonts w:ascii="Palatino Linotype" w:hAnsi="Palatino Linotype"/>
          <w:i/>
          <w:color w:val="000000"/>
          <w:sz w:val="20"/>
        </w:rPr>
        <w:t xml:space="preserve">María Patricia </w:t>
      </w:r>
      <w:proofErr w:type="spellStart"/>
      <w:r w:rsidRPr="007C09E0">
        <w:rPr>
          <w:rFonts w:ascii="Palatino Linotype" w:hAnsi="Palatino Linotype"/>
          <w:i/>
          <w:color w:val="000000"/>
          <w:sz w:val="20"/>
        </w:rPr>
        <w:t>Kurczyn</w:t>
      </w:r>
      <w:proofErr w:type="spellEnd"/>
      <w:r w:rsidRPr="007C09E0">
        <w:rPr>
          <w:rFonts w:ascii="Palatino Linotype" w:hAnsi="Palatino Linotype"/>
          <w:i/>
          <w:color w:val="000000"/>
          <w:sz w:val="20"/>
        </w:rPr>
        <w:t xml:space="preserve"> Villalobos.</w:t>
      </w:r>
    </w:p>
    <w:p w14:paraId="4D0E589D" w14:textId="72BBED71" w:rsidR="00322045" w:rsidRPr="007C09E0" w:rsidRDefault="006D062F" w:rsidP="006D062F">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sz w:val="18"/>
          <w:szCs w:val="22"/>
          <w:lang w:val="es-ES"/>
        </w:rPr>
      </w:pPr>
      <w:r w:rsidRPr="007C09E0">
        <w:rPr>
          <w:rFonts w:ascii="Palatino Linotype" w:hAnsi="Palatino Linotype" w:cs="Arial"/>
          <w:b/>
          <w:i/>
          <w:sz w:val="20"/>
        </w:rPr>
        <w:t>RRA 0342/16.</w:t>
      </w:r>
      <w:r w:rsidRPr="007C09E0">
        <w:rPr>
          <w:rFonts w:ascii="Palatino Linotype" w:hAnsi="Palatino Linotype" w:cs="Arial"/>
          <w:i/>
          <w:sz w:val="20"/>
        </w:rPr>
        <w:t xml:space="preserve"> Colegio de Bachilleres. 24 de agosto de 2016. Por unanimidad. Comisionada Ponente Ximena Puente de la Mora.</w:t>
      </w:r>
      <w:r w:rsidR="00F172F7" w:rsidRPr="007C09E0">
        <w:rPr>
          <w:rFonts w:ascii="Palatino Linotype" w:hAnsi="Palatino Linotype" w:cs="Arial"/>
          <w:i/>
          <w:sz w:val="20"/>
        </w:rPr>
        <w:t>”</w:t>
      </w:r>
    </w:p>
    <w:p w14:paraId="5ED00BAF" w14:textId="77777777" w:rsidR="00F97D43" w:rsidRPr="007C09E0" w:rsidRDefault="00F97D43" w:rsidP="00F97D43">
      <w:pPr>
        <w:pStyle w:val="Ttulo2"/>
        <w:ind w:left="720"/>
        <w:rPr>
          <w:rFonts w:ascii="Palatino Linotype" w:hAnsi="Palatino Linotype"/>
          <w:b/>
          <w:color w:val="000000" w:themeColor="text1"/>
          <w:sz w:val="24"/>
        </w:rPr>
      </w:pPr>
      <w:bookmarkStart w:id="173" w:name="_Toc68785296"/>
      <w:bookmarkStart w:id="174" w:name="_Toc521949107"/>
      <w:bookmarkStart w:id="175" w:name="_Toc522209067"/>
      <w:bookmarkStart w:id="176" w:name="_Toc523908140"/>
      <w:bookmarkStart w:id="177" w:name="_Toc31221176"/>
      <w:bookmarkStart w:id="178" w:name="_Toc23440737"/>
      <w:bookmarkStart w:id="179" w:name="_Toc21026228"/>
      <w:bookmarkStart w:id="180" w:name="_Toc20412820"/>
      <w:bookmarkStart w:id="181" w:name="_Toc20392593"/>
      <w:bookmarkStart w:id="182" w:name="_Toc11834466"/>
      <w:bookmarkStart w:id="183" w:name="_Toc12448142"/>
      <w:bookmarkStart w:id="184" w:name="_Toc17043969"/>
      <w:bookmarkStart w:id="185" w:name="_Toc17390946"/>
    </w:p>
    <w:p w14:paraId="4FBA6202" w14:textId="34696A69" w:rsidR="000D3320" w:rsidRPr="007C09E0" w:rsidRDefault="000D3320" w:rsidP="00733123">
      <w:pPr>
        <w:pStyle w:val="Ttulo2"/>
        <w:numPr>
          <w:ilvl w:val="0"/>
          <w:numId w:val="31"/>
        </w:numPr>
        <w:rPr>
          <w:rFonts w:ascii="Palatino Linotype" w:hAnsi="Palatino Linotype"/>
          <w:b/>
          <w:color w:val="000000" w:themeColor="text1"/>
          <w:sz w:val="24"/>
        </w:rPr>
      </w:pPr>
      <w:r w:rsidRPr="007C09E0">
        <w:rPr>
          <w:rFonts w:ascii="Palatino Linotype" w:hAnsi="Palatino Linotype"/>
          <w:b/>
          <w:color w:val="000000" w:themeColor="text1"/>
          <w:sz w:val="24"/>
        </w:rPr>
        <w:t>Determinación</w:t>
      </w:r>
      <w:bookmarkEnd w:id="173"/>
    </w:p>
    <w:p w14:paraId="403AAE4A" w14:textId="77777777" w:rsidR="00733123" w:rsidRPr="007C09E0" w:rsidRDefault="00733123" w:rsidP="00733123">
      <w:pPr>
        <w:rPr>
          <w:lang w:val="es-MX" w:eastAsia="en-US"/>
        </w:rPr>
      </w:pPr>
    </w:p>
    <w:p w14:paraId="724A57CB" w14:textId="3A44750D" w:rsidR="00FC7B03" w:rsidRPr="007C09E0" w:rsidRDefault="000D3320" w:rsidP="002B64E1">
      <w:pPr>
        <w:pStyle w:val="Prrafodelista"/>
        <w:numPr>
          <w:ilvl w:val="0"/>
          <w:numId w:val="1"/>
        </w:numPr>
        <w:spacing w:line="360" w:lineRule="auto"/>
        <w:ind w:left="0" w:right="34" w:firstLine="0"/>
        <w:jc w:val="both"/>
        <w:rPr>
          <w:rFonts w:ascii="Palatino Linotype" w:hAnsi="Palatino Linotype"/>
          <w:color w:val="000000" w:themeColor="text1"/>
        </w:rPr>
      </w:pPr>
      <w:r w:rsidRPr="007C09E0">
        <w:rPr>
          <w:rFonts w:ascii="Palatino Linotype" w:hAnsi="Palatino Linotype"/>
        </w:rPr>
        <w:t>Por lo anteriormente expuesto, este Órgano Garante considera parcialmente fundadas las razones o motivos de inconformidad que plantea el</w:t>
      </w:r>
      <w:r w:rsidRPr="007C09E0">
        <w:rPr>
          <w:rFonts w:ascii="Palatino Linotype" w:hAnsi="Palatino Linotype"/>
          <w:b/>
        </w:rPr>
        <w:t xml:space="preserve"> RECURRENTE</w:t>
      </w:r>
      <w:r w:rsidRPr="007C09E0">
        <w:rPr>
          <w:rFonts w:ascii="Palatino Linotype" w:hAnsi="Palatino Linotype"/>
        </w:rPr>
        <w:t xml:space="preserve">, de tal manera que se </w:t>
      </w:r>
      <w:r w:rsidRPr="007C09E0">
        <w:rPr>
          <w:rFonts w:ascii="Palatino Linotype" w:hAnsi="Palatino Linotype"/>
          <w:b/>
        </w:rPr>
        <w:t>MODIFICA</w:t>
      </w:r>
      <w:r w:rsidRPr="007C09E0">
        <w:rPr>
          <w:rFonts w:ascii="Palatino Linotype" w:hAnsi="Palatino Linotype"/>
        </w:rPr>
        <w:t xml:space="preserve"> la respuesta del </w:t>
      </w:r>
      <w:r w:rsidRPr="007C09E0">
        <w:rPr>
          <w:rFonts w:ascii="Palatino Linotype" w:hAnsi="Palatino Linotype"/>
          <w:b/>
        </w:rPr>
        <w:t>SUJETO OBLIGADO</w:t>
      </w:r>
      <w:r w:rsidRPr="007C09E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00FC7B03" w:rsidRPr="007C09E0">
        <w:rPr>
          <w:rFonts w:ascii="Palatino Linotype" w:hAnsi="Palatino Linotype"/>
          <w:color w:val="000000" w:themeColor="text1"/>
          <w:lang w:val="es-ES" w:eastAsia="es-MX"/>
        </w:rPr>
        <w:t xml:space="preserve">este </w:t>
      </w:r>
      <w:r w:rsidR="00FC7B03" w:rsidRPr="007C09E0">
        <w:rPr>
          <w:rFonts w:ascii="Palatino Linotype" w:hAnsi="Palatino Linotype"/>
          <w:b/>
          <w:bCs/>
          <w:color w:val="000000" w:themeColor="text1"/>
          <w:lang w:val="es-ES" w:eastAsia="es-MX"/>
        </w:rPr>
        <w:t>ÓRGANO GARANTE</w:t>
      </w:r>
      <w:r w:rsidR="00FC7B03" w:rsidRPr="007C09E0">
        <w:rPr>
          <w:rFonts w:ascii="Palatino Linotype" w:hAnsi="Palatino Linotype"/>
          <w:color w:val="000000" w:themeColor="text1"/>
          <w:lang w:val="es-ES" w:eastAsia="es-MX"/>
        </w:rPr>
        <w:t xml:space="preserve"> emite los siguientes:</w:t>
      </w:r>
    </w:p>
    <w:p w14:paraId="2DF147D9" w14:textId="15A54F16" w:rsidR="00225C6E" w:rsidRPr="007C09E0" w:rsidRDefault="005C532C" w:rsidP="00225C6E">
      <w:pPr>
        <w:pStyle w:val="Prrafodelista"/>
        <w:rPr>
          <w:rFonts w:ascii="Palatino Linotype" w:hAnsi="Palatino Linotype"/>
          <w:color w:val="000000" w:themeColor="text1"/>
        </w:rPr>
      </w:pPr>
      <w:r w:rsidRPr="007C09E0">
        <w:rPr>
          <w:rFonts w:ascii="Palatino Linotype" w:hAnsi="Palatino Linotype"/>
          <w:noProof/>
          <w:color w:val="000000" w:themeColor="text1"/>
          <w:lang w:val="es-MX" w:eastAsia="es-MX"/>
        </w:rPr>
        <mc:AlternateContent>
          <mc:Choice Requires="wps">
            <w:drawing>
              <wp:anchor distT="0" distB="0" distL="114300" distR="114300" simplePos="0" relativeHeight="251679744" behindDoc="0" locked="0" layoutInCell="1" allowOverlap="1" wp14:anchorId="2053E767" wp14:editId="26E0C14E">
                <wp:simplePos x="0" y="0"/>
                <wp:positionH relativeFrom="column">
                  <wp:posOffset>25334</wp:posOffset>
                </wp:positionH>
                <wp:positionV relativeFrom="paragraph">
                  <wp:posOffset>102519</wp:posOffset>
                </wp:positionV>
                <wp:extent cx="5554638" cy="1692323"/>
                <wp:effectExtent l="38100" t="38100" r="65405" b="79375"/>
                <wp:wrapNone/>
                <wp:docPr id="22" name="Conector recto 22"/>
                <wp:cNvGraphicFramePr/>
                <a:graphic xmlns:a="http://schemas.openxmlformats.org/drawingml/2006/main">
                  <a:graphicData uri="http://schemas.microsoft.com/office/word/2010/wordprocessingShape">
                    <wps:wsp>
                      <wps:cNvCnPr/>
                      <wps:spPr>
                        <a:xfrm>
                          <a:off x="0" y="0"/>
                          <a:ext cx="5554638" cy="16923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79F04" id="Conector recto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05pt" to="439.3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" strokecolor="black [3200]" strokeweight="2pt">
                <v:shadow on="t" color="black" opacity="24903f" origin=",.5" offset="0,.55556mm"/>
              </v:line>
            </w:pict>
          </mc:Fallback>
        </mc:AlternateContent>
      </w:r>
    </w:p>
    <w:p w14:paraId="64C9E239" w14:textId="463FB8E7" w:rsidR="00225C6E" w:rsidRPr="007C09E0" w:rsidRDefault="00225C6E" w:rsidP="00225C6E">
      <w:pPr>
        <w:spacing w:line="360" w:lineRule="auto"/>
        <w:ind w:right="34"/>
        <w:jc w:val="both"/>
        <w:rPr>
          <w:rFonts w:ascii="Palatino Linotype" w:hAnsi="Palatino Linotype"/>
          <w:color w:val="000000" w:themeColor="text1"/>
        </w:rPr>
      </w:pPr>
    </w:p>
    <w:p w14:paraId="08FC12E7" w14:textId="77777777" w:rsidR="00225C6E" w:rsidRPr="007C09E0" w:rsidRDefault="00225C6E" w:rsidP="00225C6E">
      <w:pPr>
        <w:spacing w:line="360" w:lineRule="auto"/>
        <w:ind w:right="34"/>
        <w:jc w:val="both"/>
        <w:rPr>
          <w:rFonts w:ascii="Palatino Linotype" w:hAnsi="Palatino Linotype"/>
          <w:color w:val="000000" w:themeColor="text1"/>
        </w:rPr>
      </w:pPr>
    </w:p>
    <w:p w14:paraId="263D29F2" w14:textId="77777777" w:rsidR="00733123" w:rsidRPr="007C09E0" w:rsidRDefault="00733123" w:rsidP="00225C6E">
      <w:pPr>
        <w:spacing w:line="360" w:lineRule="auto"/>
        <w:ind w:right="34"/>
        <w:jc w:val="both"/>
        <w:rPr>
          <w:rFonts w:ascii="Palatino Linotype" w:hAnsi="Palatino Linotype"/>
          <w:color w:val="000000" w:themeColor="text1"/>
        </w:rPr>
      </w:pPr>
    </w:p>
    <w:p w14:paraId="7573B524" w14:textId="77777777" w:rsidR="00231FF8" w:rsidRPr="007C09E0" w:rsidRDefault="00231FF8" w:rsidP="00231FF8">
      <w:pPr>
        <w:pStyle w:val="Ttulo1"/>
        <w:spacing w:before="0" w:line="360" w:lineRule="auto"/>
        <w:jc w:val="center"/>
        <w:rPr>
          <w:rFonts w:eastAsia="Calibri"/>
          <w:b/>
          <w:szCs w:val="24"/>
          <w:lang w:val="es-ES" w:eastAsia="es-ES"/>
        </w:rPr>
      </w:pPr>
      <w:bookmarkStart w:id="186" w:name="_Toc504500693"/>
      <w:bookmarkStart w:id="187" w:name="_Toc534742545"/>
      <w:bookmarkStart w:id="188" w:name="_Toc2248738"/>
      <w:bookmarkStart w:id="189" w:name="_Toc34819440"/>
      <w:bookmarkStart w:id="190" w:name="_Toc51259595"/>
      <w:bookmarkStart w:id="191" w:name="_Toc52472147"/>
      <w:bookmarkStart w:id="192" w:name="_Toc68785297"/>
      <w:bookmarkEnd w:id="174"/>
      <w:bookmarkEnd w:id="175"/>
      <w:bookmarkEnd w:id="176"/>
      <w:bookmarkEnd w:id="177"/>
      <w:bookmarkEnd w:id="178"/>
      <w:bookmarkEnd w:id="179"/>
      <w:bookmarkEnd w:id="180"/>
      <w:bookmarkEnd w:id="181"/>
      <w:bookmarkEnd w:id="182"/>
      <w:bookmarkEnd w:id="183"/>
      <w:bookmarkEnd w:id="184"/>
      <w:bookmarkEnd w:id="185"/>
      <w:r w:rsidRPr="007C09E0">
        <w:rPr>
          <w:rFonts w:eastAsia="Calibri"/>
          <w:b/>
          <w:szCs w:val="24"/>
          <w:lang w:val="es-ES" w:eastAsia="es-ES"/>
        </w:rPr>
        <w:lastRenderedPageBreak/>
        <w:t>R E S O L U T I V O S</w:t>
      </w:r>
      <w:bookmarkEnd w:id="186"/>
      <w:bookmarkEnd w:id="187"/>
      <w:bookmarkEnd w:id="188"/>
      <w:bookmarkEnd w:id="189"/>
      <w:bookmarkEnd w:id="190"/>
      <w:bookmarkEnd w:id="191"/>
      <w:bookmarkEnd w:id="192"/>
      <w:r w:rsidRPr="007C09E0">
        <w:rPr>
          <w:rFonts w:eastAsia="Calibri"/>
          <w:b/>
          <w:szCs w:val="24"/>
          <w:lang w:val="es-ES" w:eastAsia="es-ES"/>
        </w:rPr>
        <w:t xml:space="preserve"> </w:t>
      </w:r>
    </w:p>
    <w:p w14:paraId="2627B4C0" w14:textId="1C27CDCE" w:rsidR="00F172F7" w:rsidRPr="007C09E0" w:rsidRDefault="00F172F7" w:rsidP="00F172F7">
      <w:pPr>
        <w:spacing w:before="240" w:after="360" w:line="360" w:lineRule="auto"/>
        <w:jc w:val="both"/>
        <w:rPr>
          <w:rFonts w:ascii="Palatino Linotype" w:eastAsia="Times New Roman" w:hAnsi="Palatino Linotype" w:cs="Arial"/>
          <w:lang w:val="es-ES"/>
        </w:rPr>
      </w:pPr>
      <w:r w:rsidRPr="007C09E0">
        <w:rPr>
          <w:rFonts w:ascii="Palatino Linotype" w:eastAsia="Times New Roman" w:hAnsi="Palatino Linotype" w:cs="Arial"/>
          <w:b/>
        </w:rPr>
        <w:t>PRIMERO</w:t>
      </w:r>
      <w:r w:rsidRPr="007C09E0">
        <w:rPr>
          <w:rFonts w:ascii="Palatino Linotype" w:eastAsia="Times New Roman" w:hAnsi="Palatino Linotype" w:cs="Arial"/>
          <w:lang w:val="es-ES"/>
        </w:rPr>
        <w:t xml:space="preserve">. Resultan parcialmente fundadas las razones o motivos de inconformidad hechos valer en el recurso de revisión </w:t>
      </w:r>
      <w:r w:rsidRPr="007C09E0">
        <w:rPr>
          <w:rFonts w:ascii="Palatino Linotype" w:eastAsia="Times New Roman" w:hAnsi="Palatino Linotype" w:cs="Arial"/>
          <w:b/>
          <w:lang w:val="es-ES"/>
        </w:rPr>
        <w:t xml:space="preserve">00473/INFOEM/IP/RR/2021, </w:t>
      </w:r>
      <w:r w:rsidRPr="007C09E0">
        <w:rPr>
          <w:rFonts w:ascii="Palatino Linotype" w:eastAsia="Times New Roman" w:hAnsi="Palatino Linotype" w:cs="Arial"/>
          <w:lang w:val="es-ES"/>
        </w:rPr>
        <w:t xml:space="preserve">en términos del Considerando </w:t>
      </w:r>
      <w:r w:rsidRPr="007C09E0">
        <w:rPr>
          <w:rFonts w:ascii="Palatino Linotype" w:eastAsia="Times New Roman" w:hAnsi="Palatino Linotype" w:cs="Arial"/>
          <w:b/>
          <w:lang w:val="es-ES"/>
        </w:rPr>
        <w:t xml:space="preserve">QUINTO </w:t>
      </w:r>
      <w:r w:rsidRPr="007C09E0">
        <w:rPr>
          <w:rFonts w:ascii="Palatino Linotype" w:eastAsia="Times New Roman" w:hAnsi="Palatino Linotype" w:cs="Arial"/>
          <w:lang w:val="es-ES"/>
        </w:rPr>
        <w:t xml:space="preserve">de la presente resolución. </w:t>
      </w:r>
    </w:p>
    <w:p w14:paraId="5C4DF188" w14:textId="6A6A7AA4" w:rsidR="00F172F7" w:rsidRPr="007C09E0" w:rsidRDefault="00F172F7" w:rsidP="00F172F7">
      <w:pPr>
        <w:spacing w:before="240" w:after="360" w:line="360" w:lineRule="auto"/>
        <w:jc w:val="both"/>
        <w:rPr>
          <w:rFonts w:ascii="Palatino Linotype" w:eastAsia="MS Mincho" w:hAnsi="Palatino Linotype" w:cs="Times New Roman"/>
          <w:color w:val="000000" w:themeColor="text1"/>
        </w:rPr>
      </w:pPr>
      <w:bookmarkStart w:id="193" w:name="_Toc503891607"/>
      <w:bookmarkStart w:id="194" w:name="_Toc511647757"/>
      <w:bookmarkStart w:id="195" w:name="_Toc511647818"/>
      <w:bookmarkStart w:id="196" w:name="_Toc477891768"/>
      <w:bookmarkStart w:id="197" w:name="_Toc477891858"/>
      <w:bookmarkStart w:id="198" w:name="_Toc481576259"/>
      <w:bookmarkStart w:id="199" w:name="_Toc492590391"/>
      <w:bookmarkStart w:id="200" w:name="_Toc462653937"/>
      <w:bookmarkStart w:id="201" w:name="_Toc453696502"/>
      <w:bookmarkStart w:id="202" w:name="_Toc454301155"/>
      <w:r w:rsidRPr="007C09E0">
        <w:rPr>
          <w:rFonts w:ascii="Palatino Linotype" w:eastAsia="Times New Roman" w:hAnsi="Palatino Linotype" w:cs="Times New Roman"/>
          <w:b/>
        </w:rPr>
        <w:t>SEGUNDO.</w:t>
      </w:r>
      <w:bookmarkEnd w:id="193"/>
      <w:bookmarkEnd w:id="194"/>
      <w:bookmarkEnd w:id="195"/>
      <w:r w:rsidRPr="007C09E0">
        <w:rPr>
          <w:rFonts w:ascii="Palatino Linotype" w:eastAsia="Times New Roman" w:hAnsi="Palatino Linotype" w:cs="Times New Roman"/>
          <w:b/>
        </w:rPr>
        <w:t xml:space="preserve"> </w:t>
      </w:r>
      <w:bookmarkEnd w:id="196"/>
      <w:bookmarkEnd w:id="197"/>
      <w:bookmarkEnd w:id="198"/>
      <w:bookmarkEnd w:id="199"/>
      <w:bookmarkEnd w:id="200"/>
      <w:bookmarkEnd w:id="201"/>
      <w:bookmarkEnd w:id="202"/>
      <w:r w:rsidRPr="007C09E0">
        <w:rPr>
          <w:rFonts w:ascii="Palatino Linotype" w:eastAsia="MS Mincho" w:hAnsi="Palatino Linotype" w:cs="Times New Roman"/>
          <w:color w:val="000000" w:themeColor="text1"/>
        </w:rPr>
        <w:t xml:space="preserve">Se </w:t>
      </w:r>
      <w:r w:rsidRPr="007C09E0">
        <w:rPr>
          <w:rFonts w:ascii="Palatino Linotype" w:eastAsia="MS Mincho" w:hAnsi="Palatino Linotype" w:cs="Times New Roman"/>
          <w:b/>
          <w:color w:val="000000" w:themeColor="text1"/>
        </w:rPr>
        <w:t xml:space="preserve">MODIFICA </w:t>
      </w:r>
      <w:r w:rsidRPr="007C09E0">
        <w:rPr>
          <w:rFonts w:ascii="Palatino Linotype" w:eastAsia="MS Mincho" w:hAnsi="Palatino Linotype" w:cs="Times New Roman"/>
          <w:color w:val="000000" w:themeColor="text1"/>
        </w:rPr>
        <w:t xml:space="preserve">la respuesta emitida por el </w:t>
      </w:r>
      <w:r w:rsidRPr="007C09E0">
        <w:rPr>
          <w:rFonts w:ascii="Palatino Linotype" w:eastAsia="MS Mincho" w:hAnsi="Palatino Linotype" w:cs="Times New Roman"/>
          <w:b/>
          <w:color w:val="000000" w:themeColor="text1"/>
        </w:rPr>
        <w:t xml:space="preserve">Instituto Electoral del Estado de México </w:t>
      </w:r>
      <w:r w:rsidRPr="007C09E0">
        <w:rPr>
          <w:rFonts w:ascii="Palatino Linotype" w:eastAsia="MS Mincho" w:hAnsi="Palatino Linotype" w:cs="Times New Roman"/>
          <w:color w:val="000000" w:themeColor="text1"/>
        </w:rPr>
        <w:t xml:space="preserve">y se </w:t>
      </w:r>
      <w:r w:rsidRPr="007C09E0">
        <w:rPr>
          <w:rFonts w:ascii="Palatino Linotype" w:eastAsia="MS Mincho" w:hAnsi="Palatino Linotype" w:cs="Times New Roman"/>
          <w:b/>
          <w:color w:val="000000" w:themeColor="text1"/>
        </w:rPr>
        <w:t>ORDENA</w:t>
      </w:r>
      <w:r w:rsidRPr="007C09E0">
        <w:rPr>
          <w:rFonts w:ascii="Palatino Linotype" w:eastAsia="MS Mincho" w:hAnsi="Palatino Linotype" w:cs="Times New Roman"/>
          <w:color w:val="000000" w:themeColor="text1"/>
        </w:rPr>
        <w:t xml:space="preserve"> entregar vía Sistema de Acceso a la Información Mexiquense </w:t>
      </w:r>
      <w:r w:rsidRPr="007C09E0">
        <w:rPr>
          <w:rFonts w:ascii="Palatino Linotype" w:eastAsia="MS Mincho" w:hAnsi="Palatino Linotype" w:cs="Times New Roman"/>
          <w:b/>
          <w:color w:val="000000" w:themeColor="text1"/>
        </w:rPr>
        <w:t>(SAIMEX)</w:t>
      </w:r>
      <w:r w:rsidRPr="007C09E0">
        <w:rPr>
          <w:rFonts w:ascii="Palatino Linotype" w:eastAsia="MS Mincho" w:hAnsi="Palatino Linotype" w:cs="Times New Roman"/>
          <w:color w:val="000000" w:themeColor="text1"/>
        </w:rPr>
        <w:t xml:space="preserve">, la siguiente información:   </w:t>
      </w:r>
    </w:p>
    <w:p w14:paraId="7431B1A3" w14:textId="5DB5C7A1" w:rsidR="00F172F7" w:rsidRPr="007C09E0" w:rsidRDefault="00F172F7" w:rsidP="00CC5DFD">
      <w:pPr>
        <w:pStyle w:val="Prrafodelista"/>
        <w:numPr>
          <w:ilvl w:val="0"/>
          <w:numId w:val="33"/>
        </w:numPr>
        <w:spacing w:line="360" w:lineRule="auto"/>
        <w:jc w:val="both"/>
        <w:rPr>
          <w:rFonts w:ascii="Palatino Linotype" w:hAnsi="Palatino Linotype" w:cs="Arial"/>
          <w:b/>
        </w:rPr>
      </w:pPr>
      <w:bookmarkStart w:id="203" w:name="_Toc503891610"/>
      <w:bookmarkStart w:id="204" w:name="_Toc453696503"/>
      <w:bookmarkStart w:id="205" w:name="_Toc454301156"/>
      <w:bookmarkStart w:id="206" w:name="_Toc462653938"/>
      <w:bookmarkStart w:id="207" w:name="_Toc477891769"/>
      <w:bookmarkStart w:id="208" w:name="_Toc477891859"/>
      <w:bookmarkStart w:id="209" w:name="_Toc481576260"/>
      <w:bookmarkStart w:id="210" w:name="_Toc492590392"/>
      <w:r w:rsidRPr="007C09E0">
        <w:rPr>
          <w:rFonts w:ascii="Palatino Linotype" w:hAnsi="Palatino Linotype" w:cs="Arial"/>
          <w:b/>
        </w:rPr>
        <w:t xml:space="preserve">Horario de labores de los 170 órganos desconcentrados, </w:t>
      </w:r>
      <w:r w:rsidR="00971464" w:rsidRPr="007C09E0">
        <w:rPr>
          <w:rFonts w:ascii="Palatino Linotype" w:hAnsi="Palatino Linotype" w:cs="Arial"/>
          <w:b/>
        </w:rPr>
        <w:tab/>
        <w:t xml:space="preserve">que se haya tenido del período comprendido </w:t>
      </w:r>
      <w:r w:rsidRPr="007C09E0">
        <w:rPr>
          <w:rFonts w:ascii="Palatino Linotype" w:hAnsi="Palatino Linotype" w:cs="Arial"/>
          <w:b/>
        </w:rPr>
        <w:t>del 26 de noviembre de 2020 al 26 de enero de 2021.</w:t>
      </w:r>
    </w:p>
    <w:p w14:paraId="65462CC4" w14:textId="7F588A2D" w:rsidR="00F172F7" w:rsidRPr="007C09E0" w:rsidRDefault="00F172F7" w:rsidP="00F172F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11" w:name="_Toc511647758"/>
      <w:bookmarkStart w:id="212" w:name="_Toc511647819"/>
      <w:r w:rsidRPr="007C09E0">
        <w:rPr>
          <w:rFonts w:ascii="Palatino Linotype" w:eastAsia="Times New Roman" w:hAnsi="Palatino Linotype" w:cs="Times New Roman"/>
          <w:b/>
        </w:rPr>
        <w:t>TERCERO.</w:t>
      </w:r>
      <w:bookmarkEnd w:id="203"/>
      <w:bookmarkEnd w:id="211"/>
      <w:bookmarkEnd w:id="212"/>
      <w:r w:rsidRPr="007C09E0">
        <w:rPr>
          <w:rFonts w:ascii="Palatino Linotype" w:eastAsia="Times New Roman" w:hAnsi="Palatino Linotype" w:cs="Times New Roman"/>
          <w:b/>
        </w:rPr>
        <w:t xml:space="preserve"> </w:t>
      </w:r>
      <w:bookmarkEnd w:id="204"/>
      <w:bookmarkEnd w:id="205"/>
      <w:bookmarkEnd w:id="206"/>
      <w:bookmarkEnd w:id="207"/>
      <w:bookmarkEnd w:id="208"/>
      <w:bookmarkEnd w:id="209"/>
      <w:bookmarkEnd w:id="210"/>
      <w:r w:rsidRPr="007C09E0">
        <w:rPr>
          <w:rFonts w:ascii="Palatino Linotype" w:eastAsia="Palatino Linotype" w:hAnsi="Palatino Linotype" w:cs="Palatino Linotype"/>
          <w:b/>
        </w:rPr>
        <w:t xml:space="preserve">Notifíquese </w:t>
      </w:r>
      <w:r w:rsidRPr="007C09E0">
        <w:rPr>
          <w:rFonts w:ascii="Palatino Linotype" w:eastAsia="Palatino Linotype" w:hAnsi="Palatino Linotype" w:cs="Palatino Linotype"/>
        </w:rPr>
        <w:t xml:space="preserve">al Titular de la Unidad de Transparencia del </w:t>
      </w:r>
      <w:r w:rsidRPr="007C09E0">
        <w:rPr>
          <w:rFonts w:ascii="Palatino Linotype" w:eastAsia="Palatino Linotype" w:hAnsi="Palatino Linotype" w:cs="Palatino Linotype"/>
          <w:b/>
        </w:rPr>
        <w:t>SUJETO OBLIGADO</w:t>
      </w:r>
      <w:r w:rsidRPr="007C09E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C09E0">
        <w:rPr>
          <w:rFonts w:ascii="Palatino Linotype" w:eastAsia="Times New Roman" w:hAnsi="Palatino Linotype" w:cs="Times New Roman"/>
          <w:shd w:val="clear" w:color="auto" w:fill="FFFFFF"/>
        </w:rPr>
        <w:t xml:space="preserve">vigente, dé cumplimiento a lo ordenado dentro del plazo de </w:t>
      </w:r>
      <w:r w:rsidR="005E5C8B" w:rsidRPr="007C09E0">
        <w:rPr>
          <w:rFonts w:ascii="Palatino Linotype" w:eastAsia="Times New Roman" w:hAnsi="Palatino Linotype" w:cs="Times New Roman"/>
          <w:b/>
          <w:shd w:val="clear" w:color="auto" w:fill="FFFFFF"/>
        </w:rPr>
        <w:t>diez</w:t>
      </w:r>
      <w:r w:rsidRPr="007C09E0">
        <w:rPr>
          <w:rFonts w:ascii="Palatino Linotype" w:eastAsia="Times New Roman" w:hAnsi="Palatino Linotype" w:cs="Times New Roman"/>
          <w:b/>
          <w:shd w:val="clear" w:color="auto" w:fill="FFFFFF"/>
        </w:rPr>
        <w:t xml:space="preserve"> días hábiles</w:t>
      </w:r>
      <w:r w:rsidRPr="007C09E0">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50304753" w14:textId="49DC7CBF" w:rsidR="00F172F7" w:rsidRPr="007C09E0" w:rsidRDefault="00F172F7" w:rsidP="00F172F7">
      <w:pPr>
        <w:tabs>
          <w:tab w:val="left" w:pos="8080"/>
        </w:tabs>
        <w:spacing w:before="240" w:line="360" w:lineRule="auto"/>
        <w:ind w:right="49"/>
        <w:jc w:val="both"/>
        <w:rPr>
          <w:rFonts w:ascii="Palatino Linotype" w:eastAsia="Times New Roman" w:hAnsi="Palatino Linotype" w:cs="Arial"/>
          <w:b/>
          <w:lang w:val="es-ES"/>
        </w:rPr>
      </w:pPr>
      <w:bookmarkStart w:id="213" w:name="_Toc492590393"/>
      <w:bookmarkStart w:id="214" w:name="_Toc503891611"/>
      <w:bookmarkStart w:id="215" w:name="_Toc511647759"/>
      <w:bookmarkStart w:id="216" w:name="_Toc511647820"/>
      <w:r w:rsidRPr="007C09E0">
        <w:rPr>
          <w:rFonts w:ascii="Palatino Linotype" w:eastAsia="Times New Roman" w:hAnsi="Palatino Linotype" w:cs="Times New Roman"/>
          <w:b/>
        </w:rPr>
        <w:t xml:space="preserve">CUARTO. </w:t>
      </w:r>
      <w:r w:rsidRPr="007C09E0">
        <w:rPr>
          <w:rFonts w:ascii="Palatino Linotype" w:eastAsia="Times New Roman" w:hAnsi="Palatino Linotype" w:cs="Times New Roman"/>
        </w:rPr>
        <w:t>Notifíquese</w:t>
      </w:r>
      <w:bookmarkEnd w:id="213"/>
      <w:bookmarkEnd w:id="214"/>
      <w:bookmarkEnd w:id="215"/>
      <w:bookmarkEnd w:id="216"/>
      <w:r w:rsidRPr="007C09E0">
        <w:rPr>
          <w:rFonts w:ascii="Palatino Linotype" w:eastAsia="Times New Roman" w:hAnsi="Palatino Linotype" w:cs="Times New Roman"/>
        </w:rPr>
        <w:t xml:space="preserve"> al </w:t>
      </w:r>
      <w:r w:rsidRPr="007C09E0">
        <w:rPr>
          <w:rFonts w:ascii="Palatino Linotype" w:eastAsia="Calibri" w:hAnsi="Palatino Linotype" w:cs="Arial"/>
          <w:b/>
        </w:rPr>
        <w:t>RECURRENTE</w:t>
      </w:r>
      <w:r w:rsidRPr="007C09E0">
        <w:rPr>
          <w:rFonts w:ascii="Palatino Linotype" w:eastAsia="Times New Roman" w:hAnsi="Palatino Linotype" w:cs="Times New Roman"/>
        </w:rPr>
        <w:t xml:space="preserve"> la presente</w:t>
      </w:r>
      <w:r w:rsidRPr="007C09E0">
        <w:rPr>
          <w:rFonts w:ascii="Palatino Linotype" w:eastAsia="Times New Roman" w:hAnsi="Palatino Linotype" w:cs="Times New Roman"/>
          <w:lang w:val="es-ES" w:eastAsia="es-MX"/>
        </w:rPr>
        <w:t xml:space="preserve"> resolución</w:t>
      </w:r>
      <w:r w:rsidR="007E2D5C" w:rsidRPr="007C09E0">
        <w:rPr>
          <w:rFonts w:ascii="Palatino Linotype" w:eastAsia="Times New Roman" w:hAnsi="Palatino Linotype" w:cs="Times New Roman"/>
          <w:lang w:val="es-ES" w:eastAsia="es-MX"/>
        </w:rPr>
        <w:t>.</w:t>
      </w:r>
    </w:p>
    <w:p w14:paraId="672D191C" w14:textId="77777777" w:rsidR="00F172F7" w:rsidRPr="007C09E0" w:rsidRDefault="00F172F7" w:rsidP="00F172F7">
      <w:pPr>
        <w:shd w:val="clear" w:color="auto" w:fill="FFFFFF"/>
        <w:spacing w:before="240" w:after="360" w:line="360" w:lineRule="auto"/>
        <w:jc w:val="both"/>
        <w:rPr>
          <w:rFonts w:ascii="Palatino Linotype" w:eastAsia="Times New Roman" w:hAnsi="Palatino Linotype" w:cs="Times New Roman"/>
          <w:lang w:val="es-ES" w:eastAsia="es-MX"/>
        </w:rPr>
      </w:pPr>
      <w:r w:rsidRPr="007C09E0">
        <w:rPr>
          <w:rFonts w:ascii="Palatino Linotype" w:eastAsia="Calibri" w:hAnsi="Palatino Linotype" w:cs="Times New Roman"/>
          <w:b/>
          <w:lang w:val="es-MX" w:eastAsia="en-US"/>
        </w:rPr>
        <w:t>QUINTO.</w:t>
      </w:r>
      <w:r w:rsidRPr="007C09E0">
        <w:rPr>
          <w:rFonts w:ascii="Palatino Linotype" w:eastAsia="Calibri" w:hAnsi="Palatino Linotype" w:cs="Times New Roman"/>
          <w:lang w:val="es-MX" w:eastAsia="en-US"/>
        </w:rPr>
        <w:t xml:space="preserve"> </w:t>
      </w:r>
      <w:r w:rsidRPr="007C09E0">
        <w:rPr>
          <w:rFonts w:ascii="Palatino Linotype" w:eastAsia="Times New Roman" w:hAnsi="Palatino Linotype" w:cs="Times New Roman"/>
          <w:lang w:val="es-ES" w:eastAsia="es-MX"/>
        </w:rPr>
        <w:t>Se hace del conocimiento del</w:t>
      </w:r>
      <w:r w:rsidRPr="007C09E0">
        <w:rPr>
          <w:rFonts w:ascii="Palatino Linotype" w:eastAsia="Calibri" w:hAnsi="Palatino Linotype" w:cs="Arial"/>
          <w:b/>
        </w:rPr>
        <w:t xml:space="preserve"> RECURRENTE</w:t>
      </w:r>
      <w:r w:rsidRPr="007C09E0">
        <w:rPr>
          <w:rFonts w:ascii="Palatino Linotype" w:eastAsia="Times New Roman" w:hAnsi="Palatino Linotype" w:cs="Times New Roman"/>
          <w:lang w:val="es-ES" w:eastAsia="es-MX"/>
        </w:rPr>
        <w:t xml:space="preserve"> que, de conformidad con lo establecido en el artículo 196 de la Ley de Transparencia y Acceso a la Información </w:t>
      </w:r>
      <w:r w:rsidRPr="007C09E0">
        <w:rPr>
          <w:rFonts w:ascii="Palatino Linotype" w:eastAsia="Times New Roman" w:hAnsi="Palatino Linotype" w:cs="Times New Roman"/>
          <w:lang w:val="es-ES" w:eastAsia="es-MX"/>
        </w:rPr>
        <w:lastRenderedPageBreak/>
        <w:t>Pública del Estado de México y Municipios, en caso de que considere que la resolución le cause algún perjuicio podrá impugnarla </w:t>
      </w:r>
      <w:r w:rsidRPr="007C09E0">
        <w:rPr>
          <w:rFonts w:ascii="Palatino Linotype" w:eastAsia="Times New Roman" w:hAnsi="Palatino Linotype" w:cs="Times New Roman"/>
          <w:bCs/>
          <w:lang w:val="es-ES" w:eastAsia="es-MX"/>
        </w:rPr>
        <w:t>vía juicio de amparo</w:t>
      </w:r>
      <w:r w:rsidRPr="007C09E0">
        <w:rPr>
          <w:rFonts w:ascii="Palatino Linotype" w:eastAsia="Times New Roman" w:hAnsi="Palatino Linotype" w:cs="Times New Roman"/>
          <w:lang w:val="es-ES" w:eastAsia="es-MX"/>
        </w:rPr>
        <w:t> en los términos de las leyes aplicables.</w:t>
      </w:r>
    </w:p>
    <w:p w14:paraId="48293ED5" w14:textId="77777777" w:rsidR="00F172F7" w:rsidRPr="007C09E0" w:rsidRDefault="00F172F7" w:rsidP="00F172F7">
      <w:pPr>
        <w:spacing w:line="360" w:lineRule="auto"/>
        <w:jc w:val="both"/>
        <w:rPr>
          <w:rFonts w:ascii="Palatino Linotype" w:hAnsi="Palatino Linotype"/>
          <w:color w:val="000000"/>
          <w:shd w:val="clear" w:color="auto" w:fill="FFFFFF"/>
        </w:rPr>
      </w:pPr>
      <w:r w:rsidRPr="007C09E0">
        <w:rPr>
          <w:rFonts w:ascii="Palatino Linotype" w:eastAsia="Calibri" w:hAnsi="Palatino Linotype" w:cs="Times New Roman"/>
          <w:b/>
          <w:lang w:val="es-MX" w:eastAsia="en-US"/>
        </w:rPr>
        <w:t>SEXTO.</w:t>
      </w:r>
      <w:r w:rsidRPr="007C09E0">
        <w:rPr>
          <w:rFonts w:ascii="Palatino Linotype" w:eastAsia="MS Mincho" w:hAnsi="Palatino Linotype" w:cs="Times New Roman"/>
        </w:rPr>
        <w:t xml:space="preserve"> </w:t>
      </w:r>
      <w:r w:rsidRPr="007C09E0">
        <w:rPr>
          <w:rFonts w:ascii="Palatino Linotype" w:hAnsi="Palatino Linotype"/>
          <w:shd w:val="clear" w:color="auto" w:fill="FFFFFF"/>
        </w:rPr>
        <w:t>Con fundamento en el artículo 198 de la Ley de Transparencia y Acceso a la Información Pública del Estado de México y Municipios, se apercibe al </w:t>
      </w:r>
      <w:r w:rsidRPr="007C09E0">
        <w:rPr>
          <w:rFonts w:ascii="Palatino Linotype" w:hAnsi="Palatino Linotype"/>
          <w:b/>
          <w:bCs/>
          <w:shd w:val="clear" w:color="auto" w:fill="FFFFFF"/>
        </w:rPr>
        <w:t>SUJE</w:t>
      </w:r>
      <w:bookmarkStart w:id="217" w:name="_GoBack"/>
      <w:bookmarkEnd w:id="217"/>
      <w:r w:rsidRPr="007C09E0">
        <w:rPr>
          <w:rFonts w:ascii="Palatino Linotype" w:hAnsi="Palatino Linotype"/>
          <w:b/>
          <w:bCs/>
          <w:shd w:val="clear" w:color="auto" w:fill="FFFFFF"/>
        </w:rPr>
        <w:t>TO OBLIGADO</w:t>
      </w:r>
      <w:r w:rsidRPr="007C09E0">
        <w:rPr>
          <w:rFonts w:ascii="Palatino Linotype" w:hAnsi="Palatino Linotype"/>
          <w:shd w:val="clear" w:color="auto" w:fill="FFFFFF"/>
        </w:rPr>
        <w:t> de que</w:t>
      </w:r>
      <w:r w:rsidRPr="007C09E0">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715C4E4A" w14:textId="77777777" w:rsidR="00F172F7" w:rsidRPr="007C09E0" w:rsidRDefault="00F172F7" w:rsidP="00F172F7">
      <w:pPr>
        <w:spacing w:line="360" w:lineRule="auto"/>
        <w:jc w:val="both"/>
        <w:rPr>
          <w:rFonts w:ascii="Palatino Linotype" w:hAnsi="Palatino Linotype"/>
          <w:color w:val="000000"/>
          <w:shd w:val="clear" w:color="auto" w:fill="FFFFFF"/>
        </w:rPr>
      </w:pPr>
    </w:p>
    <w:p w14:paraId="7D344FB6" w14:textId="77777777" w:rsidR="00F172F7" w:rsidRPr="007C09E0" w:rsidRDefault="00F172F7" w:rsidP="00F172F7">
      <w:pPr>
        <w:spacing w:line="360" w:lineRule="auto"/>
        <w:jc w:val="both"/>
        <w:rPr>
          <w:rFonts w:ascii="Palatino Linotype" w:eastAsia="Calibri" w:hAnsi="Palatino Linotype" w:cs="Arial"/>
          <w:bCs/>
        </w:rPr>
      </w:pPr>
      <w:r w:rsidRPr="007C09E0">
        <w:rPr>
          <w:rFonts w:ascii="Palatino Linotype" w:eastAsia="Calibri" w:hAnsi="Palatino Linotype" w:cs="Times New Roman"/>
          <w:b/>
          <w:lang w:val="es-MX" w:eastAsia="en-US"/>
        </w:rPr>
        <w:t xml:space="preserve">SÉPTIMO. </w:t>
      </w:r>
      <w:r w:rsidRPr="007C09E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8723A0" w14:textId="77777777" w:rsidR="005E6948" w:rsidRPr="007C09E0" w:rsidRDefault="005E6948" w:rsidP="005E6948">
      <w:pPr>
        <w:rPr>
          <w:rFonts w:ascii="Palatino Linotype" w:hAnsi="Palatino Linotype"/>
          <w:lang w:val="es-ES"/>
        </w:rPr>
      </w:pPr>
    </w:p>
    <w:p w14:paraId="454DB6A4" w14:textId="4CFCF406" w:rsidR="00231FF8" w:rsidRPr="007C09E0" w:rsidRDefault="00231FF8" w:rsidP="00231FF8">
      <w:pPr>
        <w:tabs>
          <w:tab w:val="left" w:pos="0"/>
        </w:tabs>
        <w:spacing w:line="360" w:lineRule="auto"/>
        <w:ind w:right="49"/>
        <w:jc w:val="both"/>
        <w:rPr>
          <w:rFonts w:ascii="Palatino Linotype" w:hAnsi="Palatino Linotype" w:cs="Arial"/>
          <w:sz w:val="22"/>
        </w:rPr>
      </w:pPr>
      <w:r w:rsidRPr="007C09E0">
        <w:rPr>
          <w:rFonts w:ascii="Palatino Linotype" w:hAnsi="Palatino Linotype" w:cs="Arial"/>
          <w:sz w:val="22"/>
        </w:rPr>
        <w:t>ASÍ LO RESUELVE, POR UNANIMIDAD DE VOTOS, EL PLENO DEL</w:t>
      </w:r>
      <w:r w:rsidRPr="007C09E0">
        <w:rPr>
          <w:rFonts w:ascii="Palatino Linotype" w:eastAsia="Arial Unicode MS" w:hAnsi="Palatino Linotype" w:cs="Arial"/>
          <w:sz w:val="22"/>
        </w:rPr>
        <w:t xml:space="preserve"> INSTITUTO DE TRANSPARENCIA, ACCESO A LA INFORMACIÓN PÚBLICA Y PROTECCIÓN DE DATOS PERSONALES DEL ESTADO DE MÉXICO Y MUNICIPIOS</w:t>
      </w:r>
      <w:r w:rsidRPr="007C09E0">
        <w:rPr>
          <w:rFonts w:ascii="Palatino Linotype" w:hAnsi="Palatino Linotype" w:cs="Arial"/>
          <w:sz w:val="22"/>
        </w:rPr>
        <w:t>, CONFORMADO POR LOS COMISIONADOS ZULEMA MARTÍNEZ SÁNCHEZ; EVA ABAID YAPUR; JOSÉ GUADALUPE LUNA HERNÁNDEZ; JAVIER MARTÍNEZ</w:t>
      </w:r>
      <w:r w:rsidR="007C09E0">
        <w:rPr>
          <w:rFonts w:ascii="Palatino Linotype" w:hAnsi="Palatino Linotype" w:cs="Arial"/>
          <w:sz w:val="22"/>
        </w:rPr>
        <w:t xml:space="preserve"> CRUZ</w:t>
      </w:r>
      <w:r w:rsidRPr="007C09E0">
        <w:rPr>
          <w:rFonts w:ascii="Palatino Linotype" w:hAnsi="Palatino Linotype" w:cs="Arial"/>
          <w:sz w:val="22"/>
        </w:rPr>
        <w:t xml:space="preserve"> Y LUIS GUSTAVO PARRA NORIEGA; EN LA </w:t>
      </w:r>
      <w:r w:rsidR="007C09E0">
        <w:rPr>
          <w:rFonts w:ascii="Palatino Linotype" w:hAnsi="Palatino Linotype" w:cs="Arial"/>
          <w:sz w:val="22"/>
        </w:rPr>
        <w:t>DÉCIMA SEGUNDA</w:t>
      </w:r>
      <w:r w:rsidRPr="007C09E0">
        <w:rPr>
          <w:rFonts w:ascii="Palatino Linotype" w:hAnsi="Palatino Linotype" w:cs="Arial"/>
          <w:sz w:val="22"/>
        </w:rPr>
        <w:t xml:space="preserve"> SESIÓN ORDINARIA CELEBRADA EL</w:t>
      </w:r>
      <w:r w:rsidR="008834E9" w:rsidRPr="007C09E0">
        <w:rPr>
          <w:rFonts w:ascii="Palatino Linotype" w:hAnsi="Palatino Linotype" w:cs="Arial"/>
          <w:sz w:val="22"/>
        </w:rPr>
        <w:t xml:space="preserve"> </w:t>
      </w:r>
      <w:r w:rsidR="007C09E0">
        <w:rPr>
          <w:rFonts w:ascii="Palatino Linotype" w:hAnsi="Palatino Linotype" w:cs="Arial"/>
          <w:sz w:val="22"/>
        </w:rPr>
        <w:t>CATORCE</w:t>
      </w:r>
      <w:r w:rsidR="008834E9" w:rsidRPr="007C09E0">
        <w:rPr>
          <w:rFonts w:ascii="Palatino Linotype" w:hAnsi="Palatino Linotype" w:cs="Arial"/>
          <w:sz w:val="22"/>
        </w:rPr>
        <w:t xml:space="preserve"> DE </w:t>
      </w:r>
      <w:r w:rsidR="007C09E0">
        <w:rPr>
          <w:rFonts w:ascii="Palatino Linotype" w:hAnsi="Palatino Linotype" w:cs="Arial"/>
          <w:sz w:val="22"/>
        </w:rPr>
        <w:t>ABRIL</w:t>
      </w:r>
      <w:r w:rsidR="008834E9" w:rsidRPr="007C09E0">
        <w:rPr>
          <w:rFonts w:ascii="Palatino Linotype" w:hAnsi="Palatino Linotype" w:cs="Arial"/>
          <w:sz w:val="22"/>
        </w:rPr>
        <w:t xml:space="preserve"> DE DOS MIL VEINTIUNO</w:t>
      </w:r>
      <w:r w:rsidRPr="007C09E0">
        <w:rPr>
          <w:rFonts w:ascii="Palatino Linotype" w:hAnsi="Palatino Linotype" w:cs="Arial"/>
          <w:sz w:val="22"/>
        </w:rPr>
        <w:t xml:space="preserve">, ANTE EL SECRETARIO TÉCNICO DEL PLENO, </w:t>
      </w:r>
      <w:r w:rsidRPr="007C09E0">
        <w:rPr>
          <w:rFonts w:ascii="Palatino Linotype" w:hAnsi="Palatino Linotype"/>
          <w:sz w:val="22"/>
        </w:rPr>
        <w:t>ALEXIS TAPIA RAMÍREZ</w:t>
      </w:r>
      <w:r w:rsidRPr="007C09E0">
        <w:rPr>
          <w:rFonts w:ascii="Palatino Linotype" w:hAnsi="Palatino Linotype" w:cs="Arial"/>
          <w:sz w:val="22"/>
        </w:rPr>
        <w:t>.</w:t>
      </w:r>
    </w:p>
    <w:p w14:paraId="0FB1165A" w14:textId="77777777" w:rsidR="00160DE3" w:rsidRPr="007C09E0"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3D046A">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32870" w14:textId="77777777" w:rsidR="00DC3248" w:rsidRDefault="00DC3248" w:rsidP="00587366">
      <w:r>
        <w:separator/>
      </w:r>
    </w:p>
  </w:endnote>
  <w:endnote w:type="continuationSeparator" w:id="0">
    <w:p w14:paraId="322ECE33" w14:textId="77777777" w:rsidR="00DC3248" w:rsidRDefault="00DC324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95795498"/>
      <w:docPartObj>
        <w:docPartGallery w:val="Page Numbers (Bottom of Page)"/>
        <w:docPartUnique/>
      </w:docPartObj>
    </w:sdtPr>
    <w:sdtEndPr/>
    <w:sdtContent>
      <w:sdt>
        <w:sdtPr>
          <w:rPr>
            <w:rFonts w:ascii="Palatino Linotype" w:hAnsi="Palatino Linotype"/>
            <w:sz w:val="28"/>
          </w:rPr>
          <w:id w:val="-1364817759"/>
          <w:docPartObj>
            <w:docPartGallery w:val="Page Numbers (Top of Page)"/>
            <w:docPartUnique/>
          </w:docPartObj>
        </w:sdtPr>
        <w:sdtEndPr/>
        <w:sdtContent>
          <w:p w14:paraId="187818B4" w14:textId="246A4717" w:rsidR="002B64E1" w:rsidRPr="00883450" w:rsidRDefault="002B64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C09E0">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C09E0">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2B64E1" w:rsidRDefault="002B64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2B64E1" w:rsidRPr="00883450" w:rsidRDefault="002B64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C09E0">
      <w:rPr>
        <w:rFonts w:ascii="Palatino Linotype" w:hAnsi="Palatino Linotype"/>
        <w:noProof/>
        <w:sz w:val="22"/>
        <w:szCs w:val="22"/>
      </w:rPr>
      <w:t>24</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C09E0">
      <w:rPr>
        <w:rFonts w:ascii="Palatino Linotype" w:hAnsi="Palatino Linotype"/>
        <w:noProof/>
        <w:sz w:val="22"/>
        <w:szCs w:val="22"/>
      </w:rPr>
      <w:t>59</w:t>
    </w:r>
    <w:r w:rsidRPr="00883450">
      <w:rPr>
        <w:rFonts w:ascii="Palatino Linotype" w:hAnsi="Palatino Linotype"/>
        <w:sz w:val="22"/>
        <w:szCs w:val="22"/>
      </w:rPr>
      <w:fldChar w:fldCharType="end"/>
    </w:r>
  </w:p>
  <w:p w14:paraId="5F5C4865" w14:textId="77777777" w:rsidR="002B64E1" w:rsidRPr="00883450" w:rsidRDefault="002B64E1">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333A6" w14:textId="77777777" w:rsidR="00DC3248" w:rsidRDefault="00DC3248" w:rsidP="00587366">
      <w:r>
        <w:separator/>
      </w:r>
    </w:p>
  </w:footnote>
  <w:footnote w:type="continuationSeparator" w:id="0">
    <w:p w14:paraId="2B152380" w14:textId="77777777" w:rsidR="00DC3248" w:rsidRDefault="00DC3248" w:rsidP="00587366">
      <w:r>
        <w:continuationSeparator/>
      </w:r>
    </w:p>
  </w:footnote>
  <w:footnote w:id="1">
    <w:p w14:paraId="43310FB6" w14:textId="77777777" w:rsidR="006B32AF" w:rsidRPr="00F97D43" w:rsidRDefault="006B32AF" w:rsidP="006B32AF">
      <w:pPr>
        <w:pStyle w:val="Textonotapie"/>
        <w:jc w:val="both"/>
        <w:rPr>
          <w:rFonts w:ascii="Palatino Linotype" w:hAnsi="Palatino Linotype"/>
        </w:rPr>
      </w:pPr>
      <w:r w:rsidRPr="00F97D43">
        <w:rPr>
          <w:rStyle w:val="Refdenotaalpie"/>
          <w:rFonts w:ascii="Palatino Linotype" w:hAnsi="Palatino Linotype"/>
          <w:sz w:val="16"/>
        </w:rPr>
        <w:footnoteRef/>
      </w:r>
      <w:r w:rsidRPr="00F97D43">
        <w:rPr>
          <w:rFonts w:ascii="Palatino Linotype" w:hAnsi="Palatino Linotype"/>
          <w:sz w:val="16"/>
        </w:rPr>
        <w:t xml:space="preserve"> Referencias que tienen sustento bajo analogía con la jurisprudencia publicada en el Semanario Judicial de la Federación con número de registro 2010038 (V Región) 2º. J/1 (10ª) identificada con el rubro </w:t>
      </w:r>
      <w:r w:rsidRPr="00F97D43">
        <w:rPr>
          <w:rFonts w:ascii="Palatino Linotype" w:hAnsi="Palatino Linotype"/>
          <w:b/>
          <w:bCs/>
          <w:sz w:val="16"/>
        </w:rPr>
        <w:t>CONCEPTOS O AGRAVIOS INOPERANTES. QUÉ DEBE ENTENDERSE POR "RAZONAMIENTO" COMO COMPONENTE DE LA CAUSA DE PEDIR PARA QUE PROCEDA SU ESTUDIO</w:t>
      </w:r>
    </w:p>
  </w:footnote>
  <w:footnote w:id="2">
    <w:p w14:paraId="2C08904F" w14:textId="77777777" w:rsidR="002B64E1" w:rsidRDefault="002B64E1" w:rsidP="00803FA4">
      <w:pPr>
        <w:pStyle w:val="Textonotapie"/>
      </w:pPr>
      <w:r>
        <w:rPr>
          <w:rStyle w:val="Refdenotaalpie"/>
        </w:rPr>
        <w:footnoteRef/>
      </w:r>
      <w:r>
        <w:t xml:space="preserve"> Ley de Transparencia y Acceso a la Información Pública del Estado de México y Municipios. Artículo 9. …</w:t>
      </w:r>
    </w:p>
    <w:p w14:paraId="5F94F586" w14:textId="77777777" w:rsidR="002B64E1" w:rsidRDefault="002B64E1" w:rsidP="00803FA4">
      <w:pPr>
        <w:pStyle w:val="Textonotapie"/>
      </w:pPr>
      <w:r>
        <w:t>II. Eficacia: Obligación del Instituto para tutelar, de manera efectiva, el derecho de acceso a la información;</w:t>
      </w:r>
    </w:p>
    <w:p w14:paraId="709BF2D0" w14:textId="77777777" w:rsidR="002B64E1" w:rsidRDefault="002B64E1" w:rsidP="00803FA4">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10DF5" w14:textId="5581788E" w:rsidR="007C09E0" w:rsidRDefault="00173239">
    <w:pPr>
      <w:pStyle w:val="Encabezado"/>
    </w:pPr>
    <w:r>
      <w:rPr>
        <w:noProof/>
        <w:lang w:val="es-MX" w:eastAsia="es-MX"/>
      </w:rPr>
      <w:pict w14:anchorId="62FAC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4AD5D7AC" w:rsidR="002B64E1" w:rsidRDefault="00173239" w:rsidP="001C6012">
    <w:pPr>
      <w:pStyle w:val="Encabezado"/>
      <w:tabs>
        <w:tab w:val="clear" w:pos="4252"/>
        <w:tab w:val="clear" w:pos="8504"/>
        <w:tab w:val="left" w:pos="8460"/>
      </w:tabs>
    </w:pPr>
    <w:r>
      <w:rPr>
        <w:noProof/>
        <w:lang w:val="es-MX" w:eastAsia="es-MX"/>
      </w:rPr>
      <w:pict w14:anchorId="08BFA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6.15pt;margin-top:-121.55pt;width:609.4pt;height:793.75pt;z-index:-251656192;mso-position-horizontal-relative:margin;mso-position-vertical-relative:margin" o:allowincell="f">
          <v:imagedata r:id="rId1" o:title="resolución"/>
          <w10:wrap anchorx="margin" anchory="margin"/>
        </v:shape>
      </w:pict>
    </w:r>
    <w:r w:rsidR="002B64E1">
      <w:tab/>
    </w:r>
  </w:p>
  <w:p w14:paraId="64F5F23E" w14:textId="390690E5" w:rsidR="002B64E1" w:rsidRDefault="002B64E1">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2B64E1" w:rsidRPr="00674A46" w14:paraId="07F2896E" w14:textId="77777777" w:rsidTr="0081485A">
      <w:trPr>
        <w:trHeight w:val="138"/>
        <w:jc w:val="right"/>
      </w:trPr>
      <w:tc>
        <w:tcPr>
          <w:tcW w:w="4253" w:type="dxa"/>
          <w:vAlign w:val="center"/>
        </w:tcPr>
        <w:p w14:paraId="4A5B1974" w14:textId="3B2AB4E0" w:rsidR="002B64E1" w:rsidRPr="00674A46" w:rsidRDefault="002B64E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4AF6B1D" w:rsidR="002B64E1" w:rsidRPr="00674A46" w:rsidRDefault="002B64E1" w:rsidP="00702B2D">
          <w:pPr>
            <w:pStyle w:val="Encabezado"/>
            <w:rPr>
              <w:rFonts w:ascii="Palatino Linotype" w:hAnsi="Palatino Linotype"/>
              <w:b/>
              <w:sz w:val="22"/>
              <w:szCs w:val="22"/>
            </w:rPr>
          </w:pPr>
          <w:r>
            <w:rPr>
              <w:rFonts w:ascii="Palatino Linotype" w:hAnsi="Palatino Linotype" w:cs="Arial"/>
              <w:b/>
              <w:bCs/>
              <w:sz w:val="22"/>
              <w:szCs w:val="22"/>
              <w:lang w:eastAsia="es-MX"/>
            </w:rPr>
            <w:t>00473/INFOEM/IP/RR/2021</w:t>
          </w:r>
        </w:p>
      </w:tc>
    </w:tr>
    <w:tr w:rsidR="002B64E1" w:rsidRPr="00674A46" w14:paraId="1B5D8690" w14:textId="77777777" w:rsidTr="0081485A">
      <w:trPr>
        <w:trHeight w:val="233"/>
        <w:jc w:val="right"/>
      </w:trPr>
      <w:tc>
        <w:tcPr>
          <w:tcW w:w="4253" w:type="dxa"/>
          <w:vAlign w:val="center"/>
        </w:tcPr>
        <w:p w14:paraId="3903F2C6" w14:textId="22D569F8" w:rsidR="002B64E1" w:rsidRPr="00674A46" w:rsidRDefault="002B64E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5AE248C" w:rsidR="002B64E1" w:rsidRPr="00B75F20" w:rsidRDefault="002B64E1" w:rsidP="00926F75">
          <w:pPr>
            <w:pStyle w:val="Encabezado"/>
            <w:jc w:val="both"/>
            <w:rPr>
              <w:rFonts w:ascii="Palatino Linotype" w:hAnsi="Palatino Linotype"/>
              <w:b/>
              <w:sz w:val="22"/>
              <w:szCs w:val="22"/>
            </w:rPr>
          </w:pPr>
          <w:r w:rsidRPr="00702B2D">
            <w:rPr>
              <w:rFonts w:ascii="Palatino Linotype" w:hAnsi="Palatino Linotype"/>
              <w:b/>
              <w:bCs/>
              <w:color w:val="000000"/>
              <w:sz w:val="22"/>
              <w:szCs w:val="22"/>
            </w:rPr>
            <w:t>Instituto Electoral del Estado de México</w:t>
          </w:r>
        </w:p>
      </w:tc>
    </w:tr>
    <w:tr w:rsidR="002B64E1" w:rsidRPr="00674A46" w14:paraId="095EB01B" w14:textId="77777777" w:rsidTr="0081485A">
      <w:trPr>
        <w:trHeight w:val="321"/>
        <w:jc w:val="right"/>
      </w:trPr>
      <w:tc>
        <w:tcPr>
          <w:tcW w:w="4253" w:type="dxa"/>
          <w:vAlign w:val="center"/>
        </w:tcPr>
        <w:p w14:paraId="6E000A51" w14:textId="25DCC1C7" w:rsidR="002B64E1" w:rsidRPr="00674A46" w:rsidRDefault="002B64E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B64E1" w:rsidRPr="00674A46" w:rsidRDefault="002B64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B64E1" w:rsidRDefault="002B64E1"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2DFFD58A" w:rsidR="002B64E1" w:rsidRDefault="00173239" w:rsidP="00472C41">
    <w:pPr>
      <w:pStyle w:val="Encabezado"/>
      <w:tabs>
        <w:tab w:val="clear" w:pos="4252"/>
        <w:tab w:val="clear" w:pos="8504"/>
        <w:tab w:val="left" w:pos="3103"/>
      </w:tabs>
    </w:pPr>
    <w:r>
      <w:rPr>
        <w:noProof/>
        <w:lang w:val="es-MX" w:eastAsia="es-MX"/>
      </w:rPr>
      <w:pict w14:anchorId="4AAFC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B64E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B64E1" w:rsidRPr="00674A46" w14:paraId="0A3256F2" w14:textId="77777777" w:rsidTr="006E6B65">
      <w:trPr>
        <w:trHeight w:val="138"/>
        <w:jc w:val="right"/>
      </w:trPr>
      <w:tc>
        <w:tcPr>
          <w:tcW w:w="3261" w:type="dxa"/>
          <w:vAlign w:val="center"/>
        </w:tcPr>
        <w:p w14:paraId="3D80769D" w14:textId="316F11F8" w:rsidR="002B64E1" w:rsidRPr="00674A46" w:rsidRDefault="002B64E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B395338" w:rsidR="002B64E1" w:rsidRPr="00674A46" w:rsidRDefault="002B64E1" w:rsidP="00984F8C">
          <w:pPr>
            <w:pStyle w:val="Encabezado"/>
            <w:rPr>
              <w:rFonts w:ascii="Palatino Linotype" w:hAnsi="Palatino Linotype"/>
              <w:b/>
              <w:sz w:val="22"/>
              <w:szCs w:val="22"/>
            </w:rPr>
          </w:pPr>
          <w:r>
            <w:rPr>
              <w:rFonts w:ascii="Palatino Linotype" w:hAnsi="Palatino Linotype" w:cs="Arial"/>
              <w:b/>
              <w:bCs/>
              <w:sz w:val="22"/>
              <w:szCs w:val="22"/>
              <w:lang w:eastAsia="es-MX"/>
            </w:rPr>
            <w:t>00473/INFOEM/IP/RR/2021</w:t>
          </w:r>
        </w:p>
      </w:tc>
    </w:tr>
    <w:tr w:rsidR="002B64E1" w:rsidRPr="00B75F20" w14:paraId="128C8B3C" w14:textId="77777777" w:rsidTr="006E6B65">
      <w:trPr>
        <w:trHeight w:val="233"/>
        <w:jc w:val="right"/>
      </w:trPr>
      <w:tc>
        <w:tcPr>
          <w:tcW w:w="3261" w:type="dxa"/>
          <w:vAlign w:val="center"/>
        </w:tcPr>
        <w:p w14:paraId="483E3371" w14:textId="66B1BC74" w:rsidR="002B64E1" w:rsidRPr="00674A46" w:rsidRDefault="002B64E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7127879" w:rsidR="002B64E1" w:rsidRPr="00B75F20" w:rsidRDefault="00981F40" w:rsidP="00D86BB2">
          <w:pPr>
            <w:pStyle w:val="Encabezado"/>
            <w:tabs>
              <w:tab w:val="clear" w:pos="4252"/>
              <w:tab w:val="clear" w:pos="8504"/>
              <w:tab w:val="left" w:pos="521"/>
            </w:tabs>
            <w:rPr>
              <w:rFonts w:ascii="Palatino Linotype" w:hAnsi="Palatino Linotype"/>
              <w:b/>
              <w:sz w:val="22"/>
              <w:szCs w:val="22"/>
            </w:rPr>
          </w:pPr>
          <w:r w:rsidRPr="00981F40">
            <w:rPr>
              <w:rFonts w:ascii="Palatino Linotype" w:hAnsi="Palatino Linotype"/>
              <w:b/>
              <w:sz w:val="22"/>
              <w:szCs w:val="22"/>
              <w:highlight w:val="black"/>
            </w:rPr>
            <w:t>--------------------------------</w:t>
          </w:r>
        </w:p>
      </w:tc>
    </w:tr>
    <w:tr w:rsidR="002B64E1" w:rsidRPr="00674A46" w14:paraId="41BE0704" w14:textId="77777777" w:rsidTr="006E6B65">
      <w:trPr>
        <w:trHeight w:val="321"/>
        <w:jc w:val="right"/>
      </w:trPr>
      <w:tc>
        <w:tcPr>
          <w:tcW w:w="3261" w:type="dxa"/>
          <w:vAlign w:val="center"/>
        </w:tcPr>
        <w:p w14:paraId="34C64148" w14:textId="10C6C8A9" w:rsidR="002B64E1" w:rsidRPr="00674A46" w:rsidRDefault="002B64E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6F3436A" w:rsidR="002B64E1" w:rsidRPr="00674A46" w:rsidRDefault="002B64E1" w:rsidP="005C3414">
          <w:pPr>
            <w:pStyle w:val="Encabezado"/>
            <w:jc w:val="both"/>
            <w:rPr>
              <w:rFonts w:ascii="Palatino Linotype" w:hAnsi="Palatino Linotype"/>
              <w:b/>
              <w:sz w:val="22"/>
              <w:szCs w:val="22"/>
            </w:rPr>
          </w:pPr>
          <w:r w:rsidRPr="00702B2D">
            <w:rPr>
              <w:rFonts w:ascii="Palatino Linotype" w:hAnsi="Palatino Linotype"/>
              <w:b/>
              <w:bCs/>
              <w:color w:val="000000"/>
              <w:sz w:val="22"/>
              <w:szCs w:val="22"/>
            </w:rPr>
            <w:t>Instituto Electoral del Estado de México</w:t>
          </w:r>
        </w:p>
      </w:tc>
    </w:tr>
    <w:tr w:rsidR="002B64E1" w:rsidRPr="00674A46" w14:paraId="0C8B6193" w14:textId="77777777" w:rsidTr="006E6B65">
      <w:trPr>
        <w:trHeight w:val="321"/>
        <w:jc w:val="right"/>
      </w:trPr>
      <w:tc>
        <w:tcPr>
          <w:tcW w:w="3261" w:type="dxa"/>
          <w:vAlign w:val="center"/>
        </w:tcPr>
        <w:p w14:paraId="321FFAFF" w14:textId="40E5A678" w:rsidR="002B64E1" w:rsidRPr="00674A46" w:rsidRDefault="002B64E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B64E1" w:rsidRPr="00674A46" w:rsidRDefault="002B64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B64E1" w:rsidRDefault="002B64E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F6647A"/>
    <w:multiLevelType w:val="hybridMultilevel"/>
    <w:tmpl w:val="965604F6"/>
    <w:lvl w:ilvl="0" w:tplc="080A0001">
      <w:start w:val="1"/>
      <w:numFmt w:val="bullet"/>
      <w:lvlText w:val=""/>
      <w:lvlJc w:val="left"/>
      <w:pPr>
        <w:ind w:left="114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3E70FA"/>
    <w:multiLevelType w:val="hybridMultilevel"/>
    <w:tmpl w:val="BC546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616099"/>
    <w:multiLevelType w:val="hybridMultilevel"/>
    <w:tmpl w:val="4FCEE4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4"/>
  </w:num>
  <w:num w:numId="4">
    <w:abstractNumId w:val="15"/>
  </w:num>
  <w:num w:numId="5">
    <w:abstractNumId w:val="11"/>
  </w:num>
  <w:num w:numId="6">
    <w:abstractNumId w:val="10"/>
  </w:num>
  <w:num w:numId="7">
    <w:abstractNumId w:val="8"/>
  </w:num>
  <w:num w:numId="8">
    <w:abstractNumId w:val="1"/>
  </w:num>
  <w:num w:numId="9">
    <w:abstractNumId w:val="31"/>
  </w:num>
  <w:num w:numId="10">
    <w:abstractNumId w:val="7"/>
  </w:num>
  <w:num w:numId="11">
    <w:abstractNumId w:val="14"/>
  </w:num>
  <w:num w:numId="12">
    <w:abstractNumId w:val="26"/>
  </w:num>
  <w:num w:numId="13">
    <w:abstractNumId w:val="1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8"/>
  </w:num>
  <w:num w:numId="17">
    <w:abstractNumId w:val="6"/>
  </w:num>
  <w:num w:numId="18">
    <w:abstractNumId w:val="2"/>
  </w:num>
  <w:num w:numId="19">
    <w:abstractNumId w:val="5"/>
  </w:num>
  <w:num w:numId="20">
    <w:abstractNumId w:val="9"/>
  </w:num>
  <w:num w:numId="21">
    <w:abstractNumId w:val="3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num>
  <w:num w:numId="25">
    <w:abstractNumId w:val="12"/>
  </w:num>
  <w:num w:numId="26">
    <w:abstractNumId w:val="21"/>
  </w:num>
  <w:num w:numId="27">
    <w:abstractNumId w:val="20"/>
  </w:num>
  <w:num w:numId="28">
    <w:abstractNumId w:val="19"/>
  </w:num>
  <w:num w:numId="29">
    <w:abstractNumId w:val="22"/>
  </w:num>
  <w:num w:numId="30">
    <w:abstractNumId w:val="23"/>
  </w:num>
  <w:num w:numId="31">
    <w:abstractNumId w:val="24"/>
  </w:num>
  <w:num w:numId="32">
    <w:abstractNumId w:val="25"/>
  </w:num>
  <w:num w:numId="3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262"/>
    <w:rsid w:val="000024F2"/>
    <w:rsid w:val="0000310F"/>
    <w:rsid w:val="00003919"/>
    <w:rsid w:val="00003A05"/>
    <w:rsid w:val="0000407F"/>
    <w:rsid w:val="00004906"/>
    <w:rsid w:val="000058E3"/>
    <w:rsid w:val="000065FD"/>
    <w:rsid w:val="00007E8A"/>
    <w:rsid w:val="0001008B"/>
    <w:rsid w:val="0001068B"/>
    <w:rsid w:val="0001106B"/>
    <w:rsid w:val="00011199"/>
    <w:rsid w:val="000120C5"/>
    <w:rsid w:val="00012472"/>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5318"/>
    <w:rsid w:val="0006594F"/>
    <w:rsid w:val="00066013"/>
    <w:rsid w:val="0006682A"/>
    <w:rsid w:val="0007042E"/>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60DE3"/>
    <w:rsid w:val="001620FB"/>
    <w:rsid w:val="00163780"/>
    <w:rsid w:val="00163B1F"/>
    <w:rsid w:val="001648EE"/>
    <w:rsid w:val="00164B65"/>
    <w:rsid w:val="00166794"/>
    <w:rsid w:val="00166BFB"/>
    <w:rsid w:val="00167D10"/>
    <w:rsid w:val="001700ED"/>
    <w:rsid w:val="00170D28"/>
    <w:rsid w:val="00171E0A"/>
    <w:rsid w:val="001729DF"/>
    <w:rsid w:val="00173226"/>
    <w:rsid w:val="00173239"/>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AF8"/>
    <w:rsid w:val="001F6E45"/>
    <w:rsid w:val="001F783F"/>
    <w:rsid w:val="001F7DE2"/>
    <w:rsid w:val="001F7FDA"/>
    <w:rsid w:val="0020116D"/>
    <w:rsid w:val="002031F3"/>
    <w:rsid w:val="00205B12"/>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76"/>
    <w:rsid w:val="0024659E"/>
    <w:rsid w:val="00247768"/>
    <w:rsid w:val="002479CF"/>
    <w:rsid w:val="002509BA"/>
    <w:rsid w:val="0025224A"/>
    <w:rsid w:val="00252A20"/>
    <w:rsid w:val="00252B41"/>
    <w:rsid w:val="0025331E"/>
    <w:rsid w:val="002539DD"/>
    <w:rsid w:val="00254FE5"/>
    <w:rsid w:val="0025524F"/>
    <w:rsid w:val="00257036"/>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7EE"/>
    <w:rsid w:val="002860E1"/>
    <w:rsid w:val="002871EB"/>
    <w:rsid w:val="002879B1"/>
    <w:rsid w:val="00290631"/>
    <w:rsid w:val="00290721"/>
    <w:rsid w:val="00292C6A"/>
    <w:rsid w:val="00293AAD"/>
    <w:rsid w:val="00293BA4"/>
    <w:rsid w:val="002940E2"/>
    <w:rsid w:val="002A07F4"/>
    <w:rsid w:val="002A229B"/>
    <w:rsid w:val="002A2974"/>
    <w:rsid w:val="002A35B6"/>
    <w:rsid w:val="002A61A7"/>
    <w:rsid w:val="002A7537"/>
    <w:rsid w:val="002A7FC1"/>
    <w:rsid w:val="002B085C"/>
    <w:rsid w:val="002B0CAD"/>
    <w:rsid w:val="002B284F"/>
    <w:rsid w:val="002B2A2E"/>
    <w:rsid w:val="002B2F4C"/>
    <w:rsid w:val="002B2F4D"/>
    <w:rsid w:val="002B2F59"/>
    <w:rsid w:val="002B4193"/>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672"/>
    <w:rsid w:val="002F3C5B"/>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045"/>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E39"/>
    <w:rsid w:val="003E6679"/>
    <w:rsid w:val="003E6D0F"/>
    <w:rsid w:val="003E712E"/>
    <w:rsid w:val="003F140F"/>
    <w:rsid w:val="003F15DB"/>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1259"/>
    <w:rsid w:val="004613B1"/>
    <w:rsid w:val="00461513"/>
    <w:rsid w:val="0046231E"/>
    <w:rsid w:val="00462C09"/>
    <w:rsid w:val="004635E2"/>
    <w:rsid w:val="00464735"/>
    <w:rsid w:val="00464CB6"/>
    <w:rsid w:val="0046566E"/>
    <w:rsid w:val="004662E0"/>
    <w:rsid w:val="0047025A"/>
    <w:rsid w:val="00470558"/>
    <w:rsid w:val="0047081C"/>
    <w:rsid w:val="00472A70"/>
    <w:rsid w:val="00472C41"/>
    <w:rsid w:val="00473115"/>
    <w:rsid w:val="00473772"/>
    <w:rsid w:val="00473A6F"/>
    <w:rsid w:val="00474477"/>
    <w:rsid w:val="00474630"/>
    <w:rsid w:val="00475511"/>
    <w:rsid w:val="00475A01"/>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176B"/>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A04"/>
    <w:rsid w:val="004C67E2"/>
    <w:rsid w:val="004C7222"/>
    <w:rsid w:val="004C7301"/>
    <w:rsid w:val="004C7A27"/>
    <w:rsid w:val="004D0490"/>
    <w:rsid w:val="004D12F1"/>
    <w:rsid w:val="004D14B2"/>
    <w:rsid w:val="004D1737"/>
    <w:rsid w:val="004D1805"/>
    <w:rsid w:val="004D1C90"/>
    <w:rsid w:val="004D1CB6"/>
    <w:rsid w:val="004D257A"/>
    <w:rsid w:val="004D2875"/>
    <w:rsid w:val="004D2CFC"/>
    <w:rsid w:val="004D3142"/>
    <w:rsid w:val="004D48A7"/>
    <w:rsid w:val="004D51A4"/>
    <w:rsid w:val="004D52DD"/>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766F"/>
    <w:rsid w:val="004F78B7"/>
    <w:rsid w:val="004F7944"/>
    <w:rsid w:val="00500224"/>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7E3"/>
    <w:rsid w:val="00531E83"/>
    <w:rsid w:val="00532AD0"/>
    <w:rsid w:val="005331E3"/>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296"/>
    <w:rsid w:val="005E34D4"/>
    <w:rsid w:val="005E3AE2"/>
    <w:rsid w:val="005E3FDE"/>
    <w:rsid w:val="005E4DF1"/>
    <w:rsid w:val="005E55F2"/>
    <w:rsid w:val="005E5C8B"/>
    <w:rsid w:val="005E5F08"/>
    <w:rsid w:val="005E68FC"/>
    <w:rsid w:val="005E6948"/>
    <w:rsid w:val="005E77E6"/>
    <w:rsid w:val="005E7A1F"/>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EC4"/>
    <w:rsid w:val="00620FBA"/>
    <w:rsid w:val="006214EC"/>
    <w:rsid w:val="00621501"/>
    <w:rsid w:val="00622B06"/>
    <w:rsid w:val="0062306D"/>
    <w:rsid w:val="00623D7D"/>
    <w:rsid w:val="006245C1"/>
    <w:rsid w:val="00625797"/>
    <w:rsid w:val="00627163"/>
    <w:rsid w:val="0062768A"/>
    <w:rsid w:val="006300A4"/>
    <w:rsid w:val="00630C2C"/>
    <w:rsid w:val="0063147E"/>
    <w:rsid w:val="0063265C"/>
    <w:rsid w:val="0063278F"/>
    <w:rsid w:val="00634476"/>
    <w:rsid w:val="006349FE"/>
    <w:rsid w:val="0063634E"/>
    <w:rsid w:val="0063650E"/>
    <w:rsid w:val="00637580"/>
    <w:rsid w:val="00637624"/>
    <w:rsid w:val="00640755"/>
    <w:rsid w:val="00642270"/>
    <w:rsid w:val="0064275F"/>
    <w:rsid w:val="00643903"/>
    <w:rsid w:val="0064393B"/>
    <w:rsid w:val="00644375"/>
    <w:rsid w:val="00644A5C"/>
    <w:rsid w:val="0064508B"/>
    <w:rsid w:val="00646A08"/>
    <w:rsid w:val="00646BEE"/>
    <w:rsid w:val="00646C7D"/>
    <w:rsid w:val="00647721"/>
    <w:rsid w:val="00647A44"/>
    <w:rsid w:val="00650392"/>
    <w:rsid w:val="0065061D"/>
    <w:rsid w:val="00650783"/>
    <w:rsid w:val="006528C4"/>
    <w:rsid w:val="00652EAE"/>
    <w:rsid w:val="00653004"/>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18FB"/>
    <w:rsid w:val="006720F3"/>
    <w:rsid w:val="00673695"/>
    <w:rsid w:val="00673869"/>
    <w:rsid w:val="00674701"/>
    <w:rsid w:val="00674A46"/>
    <w:rsid w:val="006752B0"/>
    <w:rsid w:val="00675A28"/>
    <w:rsid w:val="00676959"/>
    <w:rsid w:val="00676C6B"/>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50F"/>
    <w:rsid w:val="006A0836"/>
    <w:rsid w:val="006A1047"/>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FF4"/>
    <w:rsid w:val="006E393B"/>
    <w:rsid w:val="006E3985"/>
    <w:rsid w:val="006E3A2A"/>
    <w:rsid w:val="006E3C4C"/>
    <w:rsid w:val="006E4BD4"/>
    <w:rsid w:val="006E4E2A"/>
    <w:rsid w:val="006E5950"/>
    <w:rsid w:val="006E6B65"/>
    <w:rsid w:val="006E6C14"/>
    <w:rsid w:val="006E7CC5"/>
    <w:rsid w:val="006F02CA"/>
    <w:rsid w:val="006F12E2"/>
    <w:rsid w:val="006F1784"/>
    <w:rsid w:val="006F1C39"/>
    <w:rsid w:val="006F1E31"/>
    <w:rsid w:val="006F1FCC"/>
    <w:rsid w:val="006F2127"/>
    <w:rsid w:val="006F21C6"/>
    <w:rsid w:val="006F2C12"/>
    <w:rsid w:val="006F2F92"/>
    <w:rsid w:val="006F7D53"/>
    <w:rsid w:val="0070067B"/>
    <w:rsid w:val="00701B72"/>
    <w:rsid w:val="007023E7"/>
    <w:rsid w:val="00702A43"/>
    <w:rsid w:val="00702B2D"/>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31F1F"/>
    <w:rsid w:val="00733123"/>
    <w:rsid w:val="00735234"/>
    <w:rsid w:val="007365AD"/>
    <w:rsid w:val="00740705"/>
    <w:rsid w:val="00741DC7"/>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859"/>
    <w:rsid w:val="007721A1"/>
    <w:rsid w:val="00772B6F"/>
    <w:rsid w:val="0077409A"/>
    <w:rsid w:val="00774A5F"/>
    <w:rsid w:val="00774DFD"/>
    <w:rsid w:val="007753FA"/>
    <w:rsid w:val="0077544D"/>
    <w:rsid w:val="007764C8"/>
    <w:rsid w:val="0078079A"/>
    <w:rsid w:val="007809C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74E1"/>
    <w:rsid w:val="007A0692"/>
    <w:rsid w:val="007A082B"/>
    <w:rsid w:val="007A12AF"/>
    <w:rsid w:val="007A1303"/>
    <w:rsid w:val="007A22E2"/>
    <w:rsid w:val="007A2C90"/>
    <w:rsid w:val="007A57F2"/>
    <w:rsid w:val="007A5E6C"/>
    <w:rsid w:val="007A65E0"/>
    <w:rsid w:val="007A70B9"/>
    <w:rsid w:val="007A7602"/>
    <w:rsid w:val="007B002D"/>
    <w:rsid w:val="007B02B9"/>
    <w:rsid w:val="007B1AED"/>
    <w:rsid w:val="007B26B2"/>
    <w:rsid w:val="007B2B63"/>
    <w:rsid w:val="007B30F3"/>
    <w:rsid w:val="007B4040"/>
    <w:rsid w:val="007B4605"/>
    <w:rsid w:val="007B5C9D"/>
    <w:rsid w:val="007B5CE6"/>
    <w:rsid w:val="007B694D"/>
    <w:rsid w:val="007B78DF"/>
    <w:rsid w:val="007C0013"/>
    <w:rsid w:val="007C01BB"/>
    <w:rsid w:val="007C09E0"/>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37DC"/>
    <w:rsid w:val="007F3AC9"/>
    <w:rsid w:val="007F3CB7"/>
    <w:rsid w:val="007F5589"/>
    <w:rsid w:val="007F729E"/>
    <w:rsid w:val="007F75F2"/>
    <w:rsid w:val="007F76E9"/>
    <w:rsid w:val="008006E1"/>
    <w:rsid w:val="00800E69"/>
    <w:rsid w:val="008039C2"/>
    <w:rsid w:val="00803FA4"/>
    <w:rsid w:val="008046E4"/>
    <w:rsid w:val="00804AD7"/>
    <w:rsid w:val="008055FF"/>
    <w:rsid w:val="0080583B"/>
    <w:rsid w:val="008058EB"/>
    <w:rsid w:val="008079DB"/>
    <w:rsid w:val="008109C5"/>
    <w:rsid w:val="00810F94"/>
    <w:rsid w:val="00813166"/>
    <w:rsid w:val="0081425E"/>
    <w:rsid w:val="0081485A"/>
    <w:rsid w:val="008162E9"/>
    <w:rsid w:val="008167F5"/>
    <w:rsid w:val="00817541"/>
    <w:rsid w:val="0081794B"/>
    <w:rsid w:val="00817D8E"/>
    <w:rsid w:val="008200A3"/>
    <w:rsid w:val="00820BF2"/>
    <w:rsid w:val="00821AED"/>
    <w:rsid w:val="00824C2C"/>
    <w:rsid w:val="00824C4E"/>
    <w:rsid w:val="00824E9E"/>
    <w:rsid w:val="00824F1A"/>
    <w:rsid w:val="008264EE"/>
    <w:rsid w:val="00826530"/>
    <w:rsid w:val="00826B2E"/>
    <w:rsid w:val="00826EDB"/>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203"/>
    <w:rsid w:val="008473FA"/>
    <w:rsid w:val="00847470"/>
    <w:rsid w:val="00847830"/>
    <w:rsid w:val="008478E8"/>
    <w:rsid w:val="00847E85"/>
    <w:rsid w:val="0085000D"/>
    <w:rsid w:val="00851A81"/>
    <w:rsid w:val="00851F4C"/>
    <w:rsid w:val="008523BA"/>
    <w:rsid w:val="00852B26"/>
    <w:rsid w:val="0085480B"/>
    <w:rsid w:val="008560F4"/>
    <w:rsid w:val="00856B0A"/>
    <w:rsid w:val="00857D29"/>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6AD4"/>
    <w:rsid w:val="0089747D"/>
    <w:rsid w:val="008A0071"/>
    <w:rsid w:val="008A02D3"/>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4BCE"/>
    <w:rsid w:val="00915778"/>
    <w:rsid w:val="009164DD"/>
    <w:rsid w:val="00917A9D"/>
    <w:rsid w:val="009210C9"/>
    <w:rsid w:val="00924F14"/>
    <w:rsid w:val="00925C68"/>
    <w:rsid w:val="00926A18"/>
    <w:rsid w:val="00926F75"/>
    <w:rsid w:val="0093005B"/>
    <w:rsid w:val="009306B8"/>
    <w:rsid w:val="009315B0"/>
    <w:rsid w:val="009316E9"/>
    <w:rsid w:val="00931924"/>
    <w:rsid w:val="0093416D"/>
    <w:rsid w:val="0093533F"/>
    <w:rsid w:val="00935346"/>
    <w:rsid w:val="00936F3C"/>
    <w:rsid w:val="009412A0"/>
    <w:rsid w:val="009417AD"/>
    <w:rsid w:val="00941D44"/>
    <w:rsid w:val="00941E97"/>
    <w:rsid w:val="00943531"/>
    <w:rsid w:val="00943B9C"/>
    <w:rsid w:val="00943EB4"/>
    <w:rsid w:val="009459D5"/>
    <w:rsid w:val="00945A61"/>
    <w:rsid w:val="00950154"/>
    <w:rsid w:val="00950C7B"/>
    <w:rsid w:val="00953054"/>
    <w:rsid w:val="00953338"/>
    <w:rsid w:val="00953A93"/>
    <w:rsid w:val="009548C1"/>
    <w:rsid w:val="009549D7"/>
    <w:rsid w:val="00956036"/>
    <w:rsid w:val="009563A5"/>
    <w:rsid w:val="00956868"/>
    <w:rsid w:val="00956B3E"/>
    <w:rsid w:val="0095765F"/>
    <w:rsid w:val="009606E6"/>
    <w:rsid w:val="00961B83"/>
    <w:rsid w:val="00962F40"/>
    <w:rsid w:val="00963968"/>
    <w:rsid w:val="00965141"/>
    <w:rsid w:val="00966949"/>
    <w:rsid w:val="00967690"/>
    <w:rsid w:val="00967C66"/>
    <w:rsid w:val="00970DBE"/>
    <w:rsid w:val="00970F70"/>
    <w:rsid w:val="00971056"/>
    <w:rsid w:val="00971464"/>
    <w:rsid w:val="009714B2"/>
    <w:rsid w:val="0097211F"/>
    <w:rsid w:val="0097252B"/>
    <w:rsid w:val="00972668"/>
    <w:rsid w:val="009727B4"/>
    <w:rsid w:val="00972C36"/>
    <w:rsid w:val="00975E26"/>
    <w:rsid w:val="00977C8B"/>
    <w:rsid w:val="00980EE4"/>
    <w:rsid w:val="00981F40"/>
    <w:rsid w:val="009830D3"/>
    <w:rsid w:val="00983212"/>
    <w:rsid w:val="00983B8F"/>
    <w:rsid w:val="009849F0"/>
    <w:rsid w:val="00984F8C"/>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C20"/>
    <w:rsid w:val="0099752D"/>
    <w:rsid w:val="009A0461"/>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964"/>
    <w:rsid w:val="009F50DE"/>
    <w:rsid w:val="009F54F9"/>
    <w:rsid w:val="009F65F9"/>
    <w:rsid w:val="009F6D34"/>
    <w:rsid w:val="009F7BB0"/>
    <w:rsid w:val="00A00D50"/>
    <w:rsid w:val="00A0234A"/>
    <w:rsid w:val="00A023AE"/>
    <w:rsid w:val="00A02B5C"/>
    <w:rsid w:val="00A036C5"/>
    <w:rsid w:val="00A03AD2"/>
    <w:rsid w:val="00A05005"/>
    <w:rsid w:val="00A05D06"/>
    <w:rsid w:val="00A064D5"/>
    <w:rsid w:val="00A07D84"/>
    <w:rsid w:val="00A10336"/>
    <w:rsid w:val="00A10CE2"/>
    <w:rsid w:val="00A1181A"/>
    <w:rsid w:val="00A1244E"/>
    <w:rsid w:val="00A12870"/>
    <w:rsid w:val="00A12B58"/>
    <w:rsid w:val="00A12CA2"/>
    <w:rsid w:val="00A133FA"/>
    <w:rsid w:val="00A13811"/>
    <w:rsid w:val="00A163E5"/>
    <w:rsid w:val="00A16550"/>
    <w:rsid w:val="00A16B32"/>
    <w:rsid w:val="00A16DF1"/>
    <w:rsid w:val="00A16F1A"/>
    <w:rsid w:val="00A17A17"/>
    <w:rsid w:val="00A206F7"/>
    <w:rsid w:val="00A20B1F"/>
    <w:rsid w:val="00A20CFD"/>
    <w:rsid w:val="00A232CA"/>
    <w:rsid w:val="00A235D0"/>
    <w:rsid w:val="00A23A49"/>
    <w:rsid w:val="00A24731"/>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116"/>
    <w:rsid w:val="00A53A29"/>
    <w:rsid w:val="00A55726"/>
    <w:rsid w:val="00A572BC"/>
    <w:rsid w:val="00A574DE"/>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620F"/>
    <w:rsid w:val="00A86AAB"/>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4BF"/>
    <w:rsid w:val="00AD4C57"/>
    <w:rsid w:val="00AD5125"/>
    <w:rsid w:val="00AD55B2"/>
    <w:rsid w:val="00AD6559"/>
    <w:rsid w:val="00AD6F04"/>
    <w:rsid w:val="00AD747C"/>
    <w:rsid w:val="00AD785F"/>
    <w:rsid w:val="00AE0445"/>
    <w:rsid w:val="00AE119F"/>
    <w:rsid w:val="00AE3053"/>
    <w:rsid w:val="00AE32F9"/>
    <w:rsid w:val="00AE3985"/>
    <w:rsid w:val="00AE3ABA"/>
    <w:rsid w:val="00AE5E2D"/>
    <w:rsid w:val="00AE64FB"/>
    <w:rsid w:val="00AE7D1E"/>
    <w:rsid w:val="00AF1F04"/>
    <w:rsid w:val="00AF3D59"/>
    <w:rsid w:val="00AF5AEF"/>
    <w:rsid w:val="00AF6794"/>
    <w:rsid w:val="00AF6B14"/>
    <w:rsid w:val="00AF6C18"/>
    <w:rsid w:val="00B0144D"/>
    <w:rsid w:val="00B016F7"/>
    <w:rsid w:val="00B02288"/>
    <w:rsid w:val="00B026CE"/>
    <w:rsid w:val="00B02BDD"/>
    <w:rsid w:val="00B03F17"/>
    <w:rsid w:val="00B055B9"/>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2C27"/>
    <w:rsid w:val="00B24E55"/>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604F"/>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602"/>
    <w:rsid w:val="00B7372C"/>
    <w:rsid w:val="00B73838"/>
    <w:rsid w:val="00B7421A"/>
    <w:rsid w:val="00B75267"/>
    <w:rsid w:val="00B75473"/>
    <w:rsid w:val="00B75F20"/>
    <w:rsid w:val="00B762FD"/>
    <w:rsid w:val="00B808A4"/>
    <w:rsid w:val="00B81371"/>
    <w:rsid w:val="00B8296B"/>
    <w:rsid w:val="00B83E2E"/>
    <w:rsid w:val="00B849B5"/>
    <w:rsid w:val="00B84B6C"/>
    <w:rsid w:val="00B85DC1"/>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C95"/>
    <w:rsid w:val="00BE0D6A"/>
    <w:rsid w:val="00BE108C"/>
    <w:rsid w:val="00BE1BCA"/>
    <w:rsid w:val="00BE268F"/>
    <w:rsid w:val="00BE46C5"/>
    <w:rsid w:val="00BE4FCA"/>
    <w:rsid w:val="00BE545A"/>
    <w:rsid w:val="00BE5E11"/>
    <w:rsid w:val="00BE6C95"/>
    <w:rsid w:val="00BE7335"/>
    <w:rsid w:val="00BE74FA"/>
    <w:rsid w:val="00BE7E44"/>
    <w:rsid w:val="00BF0680"/>
    <w:rsid w:val="00BF0A54"/>
    <w:rsid w:val="00BF0D8F"/>
    <w:rsid w:val="00BF0F1C"/>
    <w:rsid w:val="00BF1B7F"/>
    <w:rsid w:val="00BF1C09"/>
    <w:rsid w:val="00BF28EB"/>
    <w:rsid w:val="00BF49F2"/>
    <w:rsid w:val="00BF5657"/>
    <w:rsid w:val="00BF5FEC"/>
    <w:rsid w:val="00BF6747"/>
    <w:rsid w:val="00BF6B5B"/>
    <w:rsid w:val="00BF6C86"/>
    <w:rsid w:val="00BF6D83"/>
    <w:rsid w:val="00BF704D"/>
    <w:rsid w:val="00BF7824"/>
    <w:rsid w:val="00BF7D41"/>
    <w:rsid w:val="00C020F8"/>
    <w:rsid w:val="00C02535"/>
    <w:rsid w:val="00C02903"/>
    <w:rsid w:val="00C03581"/>
    <w:rsid w:val="00C04666"/>
    <w:rsid w:val="00C04D22"/>
    <w:rsid w:val="00C04EB7"/>
    <w:rsid w:val="00C05995"/>
    <w:rsid w:val="00C07A48"/>
    <w:rsid w:val="00C10671"/>
    <w:rsid w:val="00C11482"/>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7F"/>
    <w:rsid w:val="00C315FB"/>
    <w:rsid w:val="00C317BD"/>
    <w:rsid w:val="00C31A00"/>
    <w:rsid w:val="00C32AF2"/>
    <w:rsid w:val="00C32E86"/>
    <w:rsid w:val="00C33279"/>
    <w:rsid w:val="00C336B9"/>
    <w:rsid w:val="00C3643C"/>
    <w:rsid w:val="00C3794B"/>
    <w:rsid w:val="00C37DED"/>
    <w:rsid w:val="00C41015"/>
    <w:rsid w:val="00C41EE1"/>
    <w:rsid w:val="00C43EDF"/>
    <w:rsid w:val="00C44029"/>
    <w:rsid w:val="00C45BF0"/>
    <w:rsid w:val="00C47468"/>
    <w:rsid w:val="00C514A0"/>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71782"/>
    <w:rsid w:val="00C71858"/>
    <w:rsid w:val="00C71B19"/>
    <w:rsid w:val="00C722C5"/>
    <w:rsid w:val="00C7237A"/>
    <w:rsid w:val="00C72791"/>
    <w:rsid w:val="00C72EEB"/>
    <w:rsid w:val="00C73C34"/>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4D74"/>
    <w:rsid w:val="00CD6866"/>
    <w:rsid w:val="00CD6BD3"/>
    <w:rsid w:val="00CD6F46"/>
    <w:rsid w:val="00CD75EE"/>
    <w:rsid w:val="00CD76D4"/>
    <w:rsid w:val="00CD7893"/>
    <w:rsid w:val="00CE03CC"/>
    <w:rsid w:val="00CE0DB1"/>
    <w:rsid w:val="00CE24E4"/>
    <w:rsid w:val="00CE2991"/>
    <w:rsid w:val="00CE5BD0"/>
    <w:rsid w:val="00CE670C"/>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7702"/>
    <w:rsid w:val="00D17C3D"/>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17F"/>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74B4"/>
    <w:rsid w:val="00DB78B2"/>
    <w:rsid w:val="00DB7AE9"/>
    <w:rsid w:val="00DC230C"/>
    <w:rsid w:val="00DC2CE7"/>
    <w:rsid w:val="00DC301A"/>
    <w:rsid w:val="00DC30B5"/>
    <w:rsid w:val="00DC3248"/>
    <w:rsid w:val="00DC6AEA"/>
    <w:rsid w:val="00DC7377"/>
    <w:rsid w:val="00DD3C18"/>
    <w:rsid w:val="00DD4849"/>
    <w:rsid w:val="00DD6AE9"/>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2F84"/>
    <w:rsid w:val="00E43ABE"/>
    <w:rsid w:val="00E43DA5"/>
    <w:rsid w:val="00E445BD"/>
    <w:rsid w:val="00E45726"/>
    <w:rsid w:val="00E457C2"/>
    <w:rsid w:val="00E46696"/>
    <w:rsid w:val="00E47A5F"/>
    <w:rsid w:val="00E507A5"/>
    <w:rsid w:val="00E50F87"/>
    <w:rsid w:val="00E51DFC"/>
    <w:rsid w:val="00E51E1E"/>
    <w:rsid w:val="00E528D2"/>
    <w:rsid w:val="00E54E89"/>
    <w:rsid w:val="00E55F10"/>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6F52"/>
    <w:rsid w:val="00E772AB"/>
    <w:rsid w:val="00E803E8"/>
    <w:rsid w:val="00E808B6"/>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85D"/>
    <w:rsid w:val="00EB40DC"/>
    <w:rsid w:val="00EB5D81"/>
    <w:rsid w:val="00EB743F"/>
    <w:rsid w:val="00EB781A"/>
    <w:rsid w:val="00EC05BE"/>
    <w:rsid w:val="00EC064C"/>
    <w:rsid w:val="00EC0BFA"/>
    <w:rsid w:val="00EC115D"/>
    <w:rsid w:val="00EC30B3"/>
    <w:rsid w:val="00EC3328"/>
    <w:rsid w:val="00EC34A9"/>
    <w:rsid w:val="00EC3934"/>
    <w:rsid w:val="00EC3BEB"/>
    <w:rsid w:val="00EC66C0"/>
    <w:rsid w:val="00EC66E6"/>
    <w:rsid w:val="00EC6DB6"/>
    <w:rsid w:val="00EC6FAC"/>
    <w:rsid w:val="00EC732C"/>
    <w:rsid w:val="00EC7352"/>
    <w:rsid w:val="00EC7900"/>
    <w:rsid w:val="00ED1632"/>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D4C"/>
    <w:rsid w:val="00EE4FBE"/>
    <w:rsid w:val="00EE706E"/>
    <w:rsid w:val="00EF1AD7"/>
    <w:rsid w:val="00EF2E2B"/>
    <w:rsid w:val="00EF34D2"/>
    <w:rsid w:val="00EF42F4"/>
    <w:rsid w:val="00EF4C26"/>
    <w:rsid w:val="00EF5CC0"/>
    <w:rsid w:val="00EF5E4C"/>
    <w:rsid w:val="00EF6FE3"/>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BC9"/>
    <w:rsid w:val="00F67946"/>
    <w:rsid w:val="00F70558"/>
    <w:rsid w:val="00F70BC9"/>
    <w:rsid w:val="00F70DCA"/>
    <w:rsid w:val="00F72246"/>
    <w:rsid w:val="00F72B99"/>
    <w:rsid w:val="00F72CCD"/>
    <w:rsid w:val="00F72E9F"/>
    <w:rsid w:val="00F73160"/>
    <w:rsid w:val="00F732B1"/>
    <w:rsid w:val="00F739E9"/>
    <w:rsid w:val="00F75E3D"/>
    <w:rsid w:val="00F81620"/>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7AFE"/>
    <w:rsid w:val="00F97D43"/>
    <w:rsid w:val="00F97E80"/>
    <w:rsid w:val="00F97F3F"/>
    <w:rsid w:val="00FA0128"/>
    <w:rsid w:val="00FA0214"/>
    <w:rsid w:val="00FA0497"/>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380D"/>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F0139"/>
    <w:rsid w:val="00FF0AD1"/>
    <w:rsid w:val="00FF1A04"/>
    <w:rsid w:val="00FF2F56"/>
    <w:rsid w:val="00FF3373"/>
    <w:rsid w:val="00FF3B7B"/>
    <w:rsid w:val="00FF3D45"/>
    <w:rsid w:val="00FF4646"/>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CEF34-6D69-44AF-BD6C-A2FEE21A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11080</Words>
  <Characters>60942</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5</cp:revision>
  <cp:lastPrinted>2019-01-16T02:59:00Z</cp:lastPrinted>
  <dcterms:created xsi:type="dcterms:W3CDTF">2021-04-08T23:42:00Z</dcterms:created>
  <dcterms:modified xsi:type="dcterms:W3CDTF">2021-05-27T04:29:00Z</dcterms:modified>
</cp:coreProperties>
</file>