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8B09B" w14:textId="4BF8B35A" w:rsidR="00C43B1E" w:rsidRPr="00484A02" w:rsidRDefault="00C43B1E" w:rsidP="00C43B1E">
      <w:pPr>
        <w:spacing w:before="100" w:beforeAutospacing="1" w:after="100" w:afterAutospacing="1" w:line="360" w:lineRule="auto"/>
        <w:jc w:val="both"/>
        <w:rPr>
          <w:rFonts w:ascii="Palatino Linotype" w:hAnsi="Palatino Linotype"/>
        </w:rPr>
      </w:pPr>
      <w:r w:rsidRPr="00484A0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DE334E" w:rsidRPr="00484A02">
        <w:rPr>
          <w:rFonts w:ascii="Palatino Linotype" w:hAnsi="Palatino Linotype"/>
        </w:rPr>
        <w:t xml:space="preserve">de fecha seis de octubre </w:t>
      </w:r>
      <w:r w:rsidR="00CB1552" w:rsidRPr="00484A02">
        <w:rPr>
          <w:rFonts w:ascii="Palatino Linotype" w:hAnsi="Palatino Linotype"/>
        </w:rPr>
        <w:t xml:space="preserve"> </w:t>
      </w:r>
      <w:r w:rsidRPr="00484A02">
        <w:rPr>
          <w:rFonts w:ascii="Palatino Linotype" w:hAnsi="Palatino Linotype"/>
        </w:rPr>
        <w:t>de dos mil veintiuno.</w:t>
      </w:r>
    </w:p>
    <w:p w14:paraId="1D0C1635" w14:textId="662A9009" w:rsidR="00C43B1E" w:rsidRPr="00484A02" w:rsidRDefault="00C43B1E" w:rsidP="00C43B1E">
      <w:pPr>
        <w:spacing w:before="100" w:beforeAutospacing="1" w:after="100" w:afterAutospacing="1" w:line="360" w:lineRule="auto"/>
        <w:jc w:val="both"/>
        <w:rPr>
          <w:rFonts w:ascii="Palatino Linotype" w:hAnsi="Palatino Linotype"/>
        </w:rPr>
      </w:pPr>
      <w:r w:rsidRPr="00484A02">
        <w:rPr>
          <w:rFonts w:ascii="Palatino Linotype" w:hAnsi="Palatino Linotype"/>
          <w:b/>
        </w:rPr>
        <w:t>VISTO</w:t>
      </w:r>
      <w:r w:rsidRPr="00484A02">
        <w:rPr>
          <w:rFonts w:ascii="Palatino Linotype" w:hAnsi="Palatino Linotype"/>
        </w:rPr>
        <w:t xml:space="preserve"> el expediente formado con motivo del recurso de revisión </w:t>
      </w:r>
      <w:r w:rsidR="005F4443" w:rsidRPr="00484A02">
        <w:rPr>
          <w:rFonts w:ascii="Palatino Linotype" w:hAnsi="Palatino Linotype"/>
          <w:b/>
        </w:rPr>
        <w:t>040</w:t>
      </w:r>
      <w:r w:rsidRPr="00484A02">
        <w:rPr>
          <w:rFonts w:ascii="Palatino Linotype" w:hAnsi="Palatino Linotype"/>
          <w:b/>
        </w:rPr>
        <w:t>02/INFOEM/IP/RR/2021</w:t>
      </w:r>
      <w:r w:rsidRPr="00484A02">
        <w:rPr>
          <w:rFonts w:ascii="Palatino Linotype" w:hAnsi="Palatino Linotype"/>
        </w:rPr>
        <w:t>, promovido por</w:t>
      </w:r>
      <w:r w:rsidRPr="00484A02">
        <w:rPr>
          <w:rFonts w:ascii="Palatino Linotype" w:hAnsi="Palatino Linotype"/>
          <w:b/>
        </w:rPr>
        <w:t xml:space="preserve"> el C.</w:t>
      </w:r>
      <w:r w:rsidR="005F4443" w:rsidRPr="00484A02">
        <w:rPr>
          <w:rFonts w:ascii="Palatino Linotype" w:hAnsi="Palatino Linotype"/>
          <w:b/>
        </w:rPr>
        <w:t xml:space="preserve"> </w:t>
      </w:r>
      <w:r w:rsidR="006F1905">
        <w:rPr>
          <w:rFonts w:ascii="Palatino Linotype" w:hAnsi="Palatino Linotype"/>
          <w:b/>
        </w:rPr>
        <w:t xml:space="preserve">XXXXXX XXXXXXX XXXXXXXXX </w:t>
      </w:r>
      <w:proofErr w:type="spellStart"/>
      <w:proofErr w:type="gramStart"/>
      <w:r w:rsidR="006F1905">
        <w:rPr>
          <w:rFonts w:ascii="Palatino Linotype" w:hAnsi="Palatino Linotype"/>
          <w:b/>
        </w:rPr>
        <w:t>XXXXXXXXX</w:t>
      </w:r>
      <w:proofErr w:type="spellEnd"/>
      <w:r w:rsidR="006F1905">
        <w:rPr>
          <w:rFonts w:ascii="Palatino Linotype" w:hAnsi="Palatino Linotype"/>
          <w:b/>
        </w:rPr>
        <w:t xml:space="preserve"> </w:t>
      </w:r>
      <w:r w:rsidRPr="00484A02">
        <w:rPr>
          <w:rFonts w:ascii="Palatino Linotype" w:hAnsi="Palatino Linotype"/>
          <w:b/>
        </w:rPr>
        <w:t>,</w:t>
      </w:r>
      <w:proofErr w:type="gramEnd"/>
      <w:r w:rsidRPr="00484A02">
        <w:rPr>
          <w:rFonts w:ascii="Palatino Linotype" w:hAnsi="Palatino Linotype"/>
          <w:b/>
        </w:rPr>
        <w:t xml:space="preserve"> </w:t>
      </w:r>
      <w:r w:rsidRPr="00484A02">
        <w:rPr>
          <w:rFonts w:ascii="Palatino Linotype" w:hAnsi="Palatino Linotype"/>
        </w:rPr>
        <w:t xml:space="preserve">a quien en lo sucesivo se le denominará </w:t>
      </w:r>
      <w:r w:rsidRPr="00484A02">
        <w:rPr>
          <w:rFonts w:ascii="Palatino Linotype" w:hAnsi="Palatino Linotype"/>
          <w:b/>
        </w:rPr>
        <w:t>EL</w:t>
      </w:r>
      <w:r w:rsidRPr="00484A02">
        <w:rPr>
          <w:rFonts w:ascii="Palatino Linotype" w:hAnsi="Palatino Linotype"/>
        </w:rPr>
        <w:t xml:space="preserve"> </w:t>
      </w:r>
      <w:r w:rsidRPr="00484A02">
        <w:rPr>
          <w:rFonts w:ascii="Palatino Linotype" w:hAnsi="Palatino Linotype" w:cs="Arial"/>
          <w:b/>
        </w:rPr>
        <w:t>RECURRENTE</w:t>
      </w:r>
      <w:r w:rsidRPr="00484A02">
        <w:rPr>
          <w:rFonts w:ascii="Palatino Linotype" w:hAnsi="Palatino Linotype"/>
        </w:rPr>
        <w:t>, en contra de la respuesta emitida por el</w:t>
      </w:r>
      <w:r w:rsidR="005F4443" w:rsidRPr="00484A02">
        <w:rPr>
          <w:rFonts w:ascii="Palatino Linotype" w:hAnsi="Palatino Linotype"/>
          <w:b/>
        </w:rPr>
        <w:t xml:space="preserve"> Se</w:t>
      </w:r>
      <w:bookmarkStart w:id="0" w:name="_GoBack"/>
      <w:bookmarkEnd w:id="0"/>
      <w:r w:rsidR="005F4443" w:rsidRPr="00484A02">
        <w:rPr>
          <w:rFonts w:ascii="Palatino Linotype" w:hAnsi="Palatino Linotype"/>
          <w:b/>
        </w:rPr>
        <w:t>cretariado Ejecutivo del Sistema Estatal de Seguridad Pública</w:t>
      </w:r>
      <w:r w:rsidRPr="00484A02">
        <w:rPr>
          <w:rFonts w:ascii="Palatino Linotype" w:hAnsi="Palatino Linotype"/>
          <w:b/>
        </w:rPr>
        <w:t>,</w:t>
      </w:r>
      <w:r w:rsidRPr="00484A02">
        <w:rPr>
          <w:rFonts w:ascii="Palatino Linotype" w:hAnsi="Palatino Linotype" w:cs="Arial"/>
          <w:b/>
        </w:rPr>
        <w:t xml:space="preserve"> </w:t>
      </w:r>
      <w:r w:rsidRPr="00484A02">
        <w:rPr>
          <w:rFonts w:ascii="Palatino Linotype" w:hAnsi="Palatino Linotype"/>
        </w:rPr>
        <w:t xml:space="preserve">en lo subsecuente </w:t>
      </w:r>
      <w:r w:rsidRPr="00484A02">
        <w:rPr>
          <w:rFonts w:ascii="Palatino Linotype" w:hAnsi="Palatino Linotype"/>
          <w:b/>
        </w:rPr>
        <w:t>EL SUJETO OBLIGADO</w:t>
      </w:r>
      <w:r w:rsidRPr="00484A02">
        <w:rPr>
          <w:rFonts w:ascii="Palatino Linotype" w:hAnsi="Palatino Linotype"/>
        </w:rPr>
        <w:t>, se procede a dictar la presente resolución con base en lo siguiente:</w:t>
      </w:r>
    </w:p>
    <w:p w14:paraId="73BCB84E" w14:textId="77777777" w:rsidR="00C43B1E" w:rsidRPr="00484A02" w:rsidRDefault="00C43B1E" w:rsidP="00C43B1E">
      <w:pPr>
        <w:spacing w:before="100" w:beforeAutospacing="1" w:after="100" w:afterAutospacing="1" w:line="360" w:lineRule="auto"/>
        <w:jc w:val="center"/>
        <w:rPr>
          <w:rFonts w:ascii="Palatino Linotype" w:hAnsi="Palatino Linotype"/>
          <w:b/>
          <w:bCs/>
          <w:spacing w:val="60"/>
          <w:sz w:val="28"/>
        </w:rPr>
      </w:pPr>
      <w:r w:rsidRPr="00484A02">
        <w:rPr>
          <w:rFonts w:ascii="Palatino Linotype" w:hAnsi="Palatino Linotype"/>
          <w:b/>
          <w:bCs/>
          <w:spacing w:val="60"/>
          <w:sz w:val="28"/>
        </w:rPr>
        <w:t>RESULTANDO</w:t>
      </w:r>
    </w:p>
    <w:p w14:paraId="29F78C5C" w14:textId="13ADF4FF" w:rsidR="00C43B1E" w:rsidRPr="00484A02" w:rsidRDefault="00C43B1E" w:rsidP="00C43B1E">
      <w:pPr>
        <w:pStyle w:val="Prrafodelista"/>
        <w:tabs>
          <w:tab w:val="left" w:pos="709"/>
        </w:tabs>
        <w:spacing w:before="100" w:beforeAutospacing="1" w:after="100" w:afterAutospacing="1" w:line="360" w:lineRule="auto"/>
        <w:ind w:left="0"/>
        <w:jc w:val="both"/>
        <w:rPr>
          <w:rFonts w:ascii="Palatino Linotype" w:hAnsi="Palatino Linotype"/>
          <w:b/>
        </w:rPr>
      </w:pPr>
      <w:r w:rsidRPr="00484A02">
        <w:rPr>
          <w:rFonts w:ascii="Palatino Linotype" w:hAnsi="Palatino Linotype"/>
          <w:b/>
          <w:sz w:val="28"/>
          <w:szCs w:val="28"/>
        </w:rPr>
        <w:t>I.</w:t>
      </w:r>
      <w:r w:rsidRPr="00484A02">
        <w:rPr>
          <w:rFonts w:ascii="Palatino Linotype" w:hAnsi="Palatino Linotype"/>
        </w:rPr>
        <w:t xml:space="preserve"> En </w:t>
      </w:r>
      <w:r w:rsidR="00B76384" w:rsidRPr="00484A02">
        <w:rPr>
          <w:rFonts w:ascii="Palatino Linotype" w:hAnsi="Palatino Linotype" w:cs="Arial"/>
        </w:rPr>
        <w:t>fecha nueve de agosto</w:t>
      </w:r>
      <w:r w:rsidRPr="00484A02">
        <w:rPr>
          <w:rFonts w:ascii="Palatino Linotype" w:hAnsi="Palatino Linotype" w:cs="Arial"/>
        </w:rPr>
        <w:t xml:space="preserve"> </w:t>
      </w:r>
      <w:r w:rsidRPr="00484A02">
        <w:rPr>
          <w:rFonts w:ascii="Palatino Linotype" w:hAnsi="Palatino Linotype"/>
        </w:rPr>
        <w:t xml:space="preserve">de dos mil veintiuno, </w:t>
      </w:r>
      <w:r w:rsidRPr="00484A02">
        <w:rPr>
          <w:rFonts w:ascii="Palatino Linotype" w:hAnsi="Palatino Linotype" w:cs="Arial"/>
          <w:b/>
        </w:rPr>
        <w:t xml:space="preserve">EL RECURRENTE </w:t>
      </w:r>
      <w:r w:rsidRPr="00484A02">
        <w:rPr>
          <w:rFonts w:ascii="Palatino Linotype" w:hAnsi="Palatino Linotype"/>
        </w:rPr>
        <w:t xml:space="preserve">presentó </w:t>
      </w:r>
      <w:r w:rsidRPr="00484A02">
        <w:rPr>
          <w:rFonts w:ascii="Palatino Linotype" w:hAnsi="Palatino Linotype" w:cs="Arial"/>
        </w:rPr>
        <w:t xml:space="preserve">a través del Sistema de Acceso a la Información Mexiquense, en lo subsecuente </w:t>
      </w:r>
      <w:r w:rsidRPr="00484A02">
        <w:rPr>
          <w:rFonts w:ascii="Palatino Linotype" w:hAnsi="Palatino Linotype" w:cs="Arial"/>
          <w:b/>
        </w:rPr>
        <w:t>EL SAIMEX,</w:t>
      </w:r>
      <w:r w:rsidRPr="00484A02">
        <w:rPr>
          <w:rFonts w:ascii="Palatino Linotype" w:hAnsi="Palatino Linotype"/>
        </w:rPr>
        <w:t xml:space="preserve"> ante </w:t>
      </w:r>
      <w:r w:rsidRPr="00484A02">
        <w:rPr>
          <w:rFonts w:ascii="Palatino Linotype" w:hAnsi="Palatino Linotype"/>
          <w:b/>
        </w:rPr>
        <w:t>EL SUJETO OBLIGADO</w:t>
      </w:r>
      <w:r w:rsidRPr="00484A02">
        <w:rPr>
          <w:rFonts w:ascii="Palatino Linotype" w:hAnsi="Palatino Linotype"/>
        </w:rPr>
        <w:t xml:space="preserve">, la solicitud de acceso a la información pública, a la que se le asignó el número </w:t>
      </w:r>
      <w:r w:rsidR="00B76384" w:rsidRPr="00484A02">
        <w:rPr>
          <w:rFonts w:ascii="Palatino Linotype" w:hAnsi="Palatino Linotype"/>
          <w:b/>
        </w:rPr>
        <w:t>00058</w:t>
      </w:r>
      <w:r w:rsidRPr="00484A02">
        <w:rPr>
          <w:rFonts w:ascii="Palatino Linotype" w:hAnsi="Palatino Linotype"/>
          <w:b/>
        </w:rPr>
        <w:t>/</w:t>
      </w:r>
      <w:r w:rsidR="002A19C2" w:rsidRPr="00484A02">
        <w:rPr>
          <w:rFonts w:ascii="Palatino Linotype" w:hAnsi="Palatino Linotype"/>
          <w:b/>
        </w:rPr>
        <w:t>SESESP</w:t>
      </w:r>
      <w:r w:rsidRPr="00484A02">
        <w:rPr>
          <w:rFonts w:ascii="Palatino Linotype" w:hAnsi="Palatino Linotype"/>
          <w:b/>
        </w:rPr>
        <w:t>/IP/2021,</w:t>
      </w:r>
      <w:r w:rsidRPr="00484A02">
        <w:rPr>
          <w:rFonts w:ascii="Palatino Linotype" w:hAnsi="Palatino Linotype"/>
        </w:rPr>
        <w:t xml:space="preserve"> mediante la cual requirió, lo siguiente:</w:t>
      </w:r>
    </w:p>
    <w:p w14:paraId="18D0815D" w14:textId="16232516" w:rsidR="00C43B1E" w:rsidRPr="00484A02" w:rsidRDefault="00C43B1E" w:rsidP="00B76384">
      <w:pPr>
        <w:ind w:left="851" w:right="616"/>
        <w:jc w:val="both"/>
        <w:rPr>
          <w:rFonts w:ascii="Palatino Linotype" w:hAnsi="Palatino Linotype"/>
          <w:i/>
          <w:sz w:val="22"/>
          <w:szCs w:val="22"/>
        </w:rPr>
      </w:pPr>
      <w:r w:rsidRPr="00484A02">
        <w:rPr>
          <w:rFonts w:ascii="Palatino Linotype" w:hAnsi="Palatino Linotype"/>
          <w:i/>
          <w:sz w:val="22"/>
          <w:szCs w:val="22"/>
        </w:rPr>
        <w:t>“</w:t>
      </w:r>
      <w:r w:rsidR="00B76384" w:rsidRPr="00484A02">
        <w:rPr>
          <w:rFonts w:ascii="Palatino Linotype" w:hAnsi="Palatino Linotype"/>
          <w:i/>
          <w:sz w:val="22"/>
          <w:szCs w:val="22"/>
        </w:rPr>
        <w:t>Existe algún programa o plan para atender el tema de la inseguridad en Tlalnepantla oriente</w:t>
      </w:r>
      <w:proofErr w:type="gramStart"/>
      <w:r w:rsidR="00B76384" w:rsidRPr="00484A02">
        <w:rPr>
          <w:rFonts w:ascii="Palatino Linotype" w:hAnsi="Palatino Linotype"/>
          <w:i/>
          <w:sz w:val="22"/>
          <w:szCs w:val="22"/>
        </w:rPr>
        <w:t>?</w:t>
      </w:r>
      <w:proofErr w:type="gramEnd"/>
      <w:r w:rsidR="00B76384" w:rsidRPr="00484A02">
        <w:rPr>
          <w:rFonts w:ascii="Palatino Linotype" w:hAnsi="Palatino Linotype"/>
          <w:i/>
          <w:sz w:val="22"/>
          <w:szCs w:val="22"/>
        </w:rPr>
        <w:t xml:space="preserve"> Como y ante quien se pueden denunciar de manera anónima los asaltos a </w:t>
      </w:r>
      <w:r w:rsidR="00185C7B" w:rsidRPr="00484A02">
        <w:rPr>
          <w:rFonts w:ascii="Palatino Linotype" w:hAnsi="Palatino Linotype"/>
          <w:i/>
          <w:sz w:val="22"/>
          <w:szCs w:val="22"/>
        </w:rPr>
        <w:t>transeúntes</w:t>
      </w:r>
      <w:r w:rsidR="00B76384" w:rsidRPr="00484A02">
        <w:rPr>
          <w:rFonts w:ascii="Palatino Linotype" w:hAnsi="Palatino Linotype"/>
          <w:i/>
          <w:sz w:val="22"/>
          <w:szCs w:val="22"/>
        </w:rPr>
        <w:t xml:space="preserve"> y demás delitos que ocurren en la zona. Que </w:t>
      </w:r>
      <w:r w:rsidR="00185C7B" w:rsidRPr="00484A02">
        <w:rPr>
          <w:rFonts w:ascii="Palatino Linotype" w:hAnsi="Palatino Linotype"/>
          <w:i/>
          <w:sz w:val="22"/>
          <w:szCs w:val="22"/>
        </w:rPr>
        <w:t>exámenes</w:t>
      </w:r>
      <w:r w:rsidR="00B76384" w:rsidRPr="00484A02">
        <w:rPr>
          <w:rFonts w:ascii="Palatino Linotype" w:hAnsi="Palatino Linotype"/>
          <w:i/>
          <w:sz w:val="22"/>
          <w:szCs w:val="22"/>
        </w:rPr>
        <w:t xml:space="preserve"> han realizado de control de confianza a las autoridades encargadas de la seguridad de la zona, cuando fue la </w:t>
      </w:r>
      <w:r w:rsidR="00185C7B" w:rsidRPr="00484A02">
        <w:rPr>
          <w:rFonts w:ascii="Palatino Linotype" w:hAnsi="Palatino Linotype"/>
          <w:i/>
          <w:sz w:val="22"/>
          <w:szCs w:val="22"/>
        </w:rPr>
        <w:t>última</w:t>
      </w:r>
      <w:r w:rsidR="00B76384" w:rsidRPr="00484A02">
        <w:rPr>
          <w:rFonts w:ascii="Palatino Linotype" w:hAnsi="Palatino Linotype"/>
          <w:i/>
          <w:sz w:val="22"/>
          <w:szCs w:val="22"/>
        </w:rPr>
        <w:t xml:space="preserve"> vez y que acciones se tomaron de acuerdo a los resultados obtenidos</w:t>
      </w:r>
      <w:proofErr w:type="gramStart"/>
      <w:r w:rsidR="00B76384" w:rsidRPr="00484A02">
        <w:rPr>
          <w:rFonts w:ascii="Palatino Linotype" w:hAnsi="Palatino Linotype"/>
          <w:i/>
          <w:sz w:val="22"/>
          <w:szCs w:val="22"/>
        </w:rPr>
        <w:t>?</w:t>
      </w:r>
      <w:proofErr w:type="gramEnd"/>
      <w:r w:rsidRPr="00484A02">
        <w:rPr>
          <w:rFonts w:ascii="Palatino Linotype" w:hAnsi="Palatino Linotype"/>
          <w:i/>
          <w:sz w:val="22"/>
          <w:szCs w:val="22"/>
        </w:rPr>
        <w:t>” (Sic)</w:t>
      </w:r>
    </w:p>
    <w:p w14:paraId="11FF7B65" w14:textId="77777777" w:rsidR="00C43B1E" w:rsidRPr="00484A02" w:rsidRDefault="00C43B1E" w:rsidP="00C43B1E">
      <w:pPr>
        <w:spacing w:before="100" w:beforeAutospacing="1" w:after="100" w:afterAutospacing="1"/>
        <w:ind w:right="709"/>
        <w:jc w:val="both"/>
        <w:rPr>
          <w:rFonts w:ascii="Palatino Linotype" w:hAnsi="Palatino Linotype"/>
          <w:b/>
        </w:rPr>
      </w:pPr>
      <w:r w:rsidRPr="00484A02">
        <w:rPr>
          <w:rFonts w:ascii="Palatino Linotype" w:hAnsi="Palatino Linotype"/>
          <w:b/>
        </w:rPr>
        <w:t xml:space="preserve">Modalidad de entrega: </w:t>
      </w:r>
      <w:r w:rsidRPr="00484A02">
        <w:rPr>
          <w:rFonts w:ascii="Palatino Linotype" w:hAnsi="Palatino Linotype"/>
        </w:rPr>
        <w:t xml:space="preserve">vía </w:t>
      </w:r>
      <w:r w:rsidRPr="00484A02">
        <w:rPr>
          <w:rFonts w:ascii="Palatino Linotype" w:hAnsi="Palatino Linotype"/>
          <w:b/>
        </w:rPr>
        <w:t>SAIMEX</w:t>
      </w:r>
    </w:p>
    <w:p w14:paraId="4E9345D1" w14:textId="3CF0A80F" w:rsidR="00B76384" w:rsidRPr="00484A02" w:rsidRDefault="00B76384" w:rsidP="00B76384">
      <w:pPr>
        <w:pStyle w:val="Prrafodelista"/>
        <w:tabs>
          <w:tab w:val="left" w:pos="709"/>
        </w:tabs>
        <w:spacing w:before="100" w:beforeAutospacing="1" w:after="100" w:afterAutospacing="1" w:line="360" w:lineRule="auto"/>
        <w:ind w:left="0"/>
        <w:jc w:val="both"/>
        <w:rPr>
          <w:rFonts w:ascii="Palatino Linotype" w:hAnsi="Palatino Linotype"/>
          <w:bCs/>
          <w:color w:val="000000" w:themeColor="text1"/>
        </w:rPr>
      </w:pPr>
      <w:r w:rsidRPr="00484A02">
        <w:rPr>
          <w:rFonts w:ascii="Palatino Linotype" w:hAnsi="Palatino Linotype" w:cs="Arial"/>
          <w:b/>
          <w:sz w:val="28"/>
          <w:szCs w:val="28"/>
        </w:rPr>
        <w:lastRenderedPageBreak/>
        <w:t>II.</w:t>
      </w:r>
      <w:r w:rsidRPr="00484A02">
        <w:rPr>
          <w:rFonts w:ascii="Palatino Linotype" w:hAnsi="Palatino Linotype" w:cs="Arial"/>
        </w:rPr>
        <w:t xml:space="preserve"> De las constancias que obran en el expediente electrónico del </w:t>
      </w:r>
      <w:r w:rsidRPr="00484A02">
        <w:rPr>
          <w:rFonts w:ascii="Palatino Linotype" w:hAnsi="Palatino Linotype" w:cs="Arial"/>
          <w:b/>
        </w:rPr>
        <w:t>SAIMEX</w:t>
      </w:r>
      <w:r w:rsidRPr="00484A02">
        <w:rPr>
          <w:rFonts w:ascii="Palatino Linotype" w:hAnsi="Palatino Linotype" w:cs="Arial"/>
        </w:rPr>
        <w:t xml:space="preserve">, se advierte que en fecha doce de agosto de dos mil veintiuno, </w:t>
      </w:r>
      <w:r w:rsidRPr="00484A02">
        <w:rPr>
          <w:rFonts w:ascii="Palatino Linotype" w:hAnsi="Palatino Linotype" w:cs="Arial"/>
          <w:b/>
        </w:rPr>
        <w:t xml:space="preserve">EL SUJETO OBLIGADO </w:t>
      </w:r>
      <w:r w:rsidRPr="00484A02">
        <w:rPr>
          <w:rFonts w:ascii="Palatino Linotype" w:hAnsi="Palatino Linotype" w:cs="Arial"/>
        </w:rPr>
        <w:t xml:space="preserve">de </w:t>
      </w:r>
      <w:r w:rsidRPr="00484A02">
        <w:rPr>
          <w:rFonts w:ascii="Palatino Linotype" w:hAnsi="Palatino Linotype" w:cs="Arial"/>
          <w:color w:val="000000" w:themeColor="text1"/>
        </w:rPr>
        <w:t xml:space="preserve">conformidad con lo establecido en el artículo 167 de la Ley de Transparencia y Acceso a la Información Pública del Estado de México y Municipios, la Titular de la Unidad de Transparencia, </w:t>
      </w:r>
      <w:r w:rsidRPr="00484A02">
        <w:rPr>
          <w:rFonts w:ascii="Palatino Linotype" w:hAnsi="Palatino Linotype"/>
          <w:bCs/>
          <w:color w:val="000000" w:themeColor="text1"/>
        </w:rPr>
        <w:t xml:space="preserve">indicó la Incompetencia del </w:t>
      </w:r>
      <w:r w:rsidRPr="00484A02">
        <w:rPr>
          <w:rFonts w:ascii="Palatino Linotype" w:hAnsi="Palatino Linotype"/>
          <w:b/>
          <w:bCs/>
          <w:color w:val="000000" w:themeColor="text1"/>
        </w:rPr>
        <w:t>SUJETO OBLIGADO</w:t>
      </w:r>
      <w:r w:rsidRPr="00484A02">
        <w:rPr>
          <w:rFonts w:ascii="Palatino Linotype" w:hAnsi="Palatino Linotype"/>
          <w:bCs/>
          <w:color w:val="000000" w:themeColor="text1"/>
        </w:rPr>
        <w:t>, expresando que la información puede estar en poder de uno diverso como se puede apreciar en la</w:t>
      </w:r>
      <w:r w:rsidR="00DA2919" w:rsidRPr="00484A02">
        <w:rPr>
          <w:rFonts w:ascii="Palatino Linotype" w:hAnsi="Palatino Linotype"/>
          <w:bCs/>
          <w:color w:val="000000" w:themeColor="text1"/>
        </w:rPr>
        <w:t>s</w:t>
      </w:r>
      <w:r w:rsidRPr="00484A02">
        <w:rPr>
          <w:rFonts w:ascii="Palatino Linotype" w:hAnsi="Palatino Linotype"/>
          <w:bCs/>
          <w:color w:val="000000" w:themeColor="text1"/>
        </w:rPr>
        <w:t xml:space="preserve"> siguiente</w:t>
      </w:r>
      <w:r w:rsidR="00DA2919" w:rsidRPr="00484A02">
        <w:rPr>
          <w:rFonts w:ascii="Palatino Linotype" w:hAnsi="Palatino Linotype"/>
          <w:bCs/>
          <w:color w:val="000000" w:themeColor="text1"/>
        </w:rPr>
        <w:t>s</w:t>
      </w:r>
      <w:r w:rsidRPr="00484A02">
        <w:rPr>
          <w:rFonts w:ascii="Palatino Linotype" w:hAnsi="Palatino Linotype"/>
          <w:bCs/>
          <w:color w:val="000000" w:themeColor="text1"/>
        </w:rPr>
        <w:t xml:space="preserve"> </w:t>
      </w:r>
      <w:r w:rsidR="00DA2919" w:rsidRPr="00484A02">
        <w:rPr>
          <w:rFonts w:ascii="Palatino Linotype" w:hAnsi="Palatino Linotype"/>
          <w:bCs/>
          <w:color w:val="000000" w:themeColor="text1"/>
        </w:rPr>
        <w:t>imágenes</w:t>
      </w:r>
      <w:r w:rsidRPr="00484A02">
        <w:rPr>
          <w:rFonts w:ascii="Palatino Linotype" w:hAnsi="Palatino Linotype"/>
          <w:bCs/>
          <w:color w:val="000000" w:themeColor="text1"/>
        </w:rPr>
        <w:t xml:space="preserve"> obtenida</w:t>
      </w:r>
      <w:r w:rsidR="00DA2919" w:rsidRPr="00484A02">
        <w:rPr>
          <w:rFonts w:ascii="Palatino Linotype" w:hAnsi="Palatino Linotype"/>
          <w:bCs/>
          <w:color w:val="000000" w:themeColor="text1"/>
        </w:rPr>
        <w:t>s</w:t>
      </w:r>
      <w:r w:rsidRPr="00484A02">
        <w:rPr>
          <w:rFonts w:ascii="Palatino Linotype" w:hAnsi="Palatino Linotype"/>
          <w:bCs/>
          <w:color w:val="000000" w:themeColor="text1"/>
        </w:rPr>
        <w:t xml:space="preserve"> del oficio de número 206B0110010000S/UT/170/2021:</w:t>
      </w:r>
    </w:p>
    <w:p w14:paraId="776C28DA" w14:textId="6AFBA445" w:rsidR="00DA2919" w:rsidRPr="00484A02" w:rsidRDefault="00B76384" w:rsidP="00C43B1E">
      <w:pPr>
        <w:pStyle w:val="Prrafodelista"/>
        <w:tabs>
          <w:tab w:val="left" w:pos="709"/>
        </w:tabs>
        <w:spacing w:before="100" w:beforeAutospacing="1" w:after="100" w:afterAutospacing="1" w:line="360" w:lineRule="auto"/>
        <w:ind w:left="0"/>
        <w:jc w:val="both"/>
        <w:rPr>
          <w:rFonts w:ascii="Palatino Linotype" w:hAnsi="Palatino Linotype" w:cs="Arial"/>
        </w:rPr>
      </w:pPr>
      <w:r w:rsidRPr="00484A02">
        <w:rPr>
          <w:rFonts w:ascii="Palatino Linotype" w:hAnsi="Palatino Linotype" w:cs="Arial"/>
          <w:noProof/>
          <w:lang w:eastAsia="es-MX"/>
        </w:rPr>
        <w:drawing>
          <wp:inline distT="0" distB="0" distL="0" distR="0" wp14:anchorId="315D4E2A" wp14:editId="0CEDE3E4">
            <wp:extent cx="5039428" cy="3048425"/>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04CCB0.tmp"/>
                    <pic:cNvPicPr/>
                  </pic:nvPicPr>
                  <pic:blipFill>
                    <a:blip r:embed="rId8">
                      <a:extLst>
                        <a:ext uri="{28A0092B-C50C-407E-A947-70E740481C1C}">
                          <a14:useLocalDpi xmlns:a14="http://schemas.microsoft.com/office/drawing/2010/main" val="0"/>
                        </a:ext>
                      </a:extLst>
                    </a:blip>
                    <a:stretch>
                      <a:fillRect/>
                    </a:stretch>
                  </pic:blipFill>
                  <pic:spPr>
                    <a:xfrm>
                      <a:off x="0" y="0"/>
                      <a:ext cx="5039428" cy="3048425"/>
                    </a:xfrm>
                    <a:prstGeom prst="rect">
                      <a:avLst/>
                    </a:prstGeom>
                  </pic:spPr>
                </pic:pic>
              </a:graphicData>
            </a:graphic>
          </wp:inline>
        </w:drawing>
      </w:r>
    </w:p>
    <w:p w14:paraId="761CA4B3" w14:textId="21D2976A" w:rsidR="00DA2919" w:rsidRPr="00484A02" w:rsidRDefault="00DA2919" w:rsidP="00C43B1E">
      <w:pPr>
        <w:pStyle w:val="Prrafodelista"/>
        <w:tabs>
          <w:tab w:val="left" w:pos="709"/>
        </w:tabs>
        <w:spacing w:before="100" w:beforeAutospacing="1" w:after="100" w:afterAutospacing="1" w:line="360" w:lineRule="auto"/>
        <w:ind w:left="0"/>
        <w:jc w:val="both"/>
        <w:rPr>
          <w:rFonts w:ascii="Palatino Linotype" w:hAnsi="Palatino Linotype" w:cs="Arial"/>
        </w:rPr>
      </w:pPr>
      <w:r w:rsidRPr="00484A02">
        <w:rPr>
          <w:rFonts w:ascii="Palatino Linotype" w:hAnsi="Palatino Linotype" w:cs="Arial"/>
          <w:noProof/>
          <w:lang w:eastAsia="es-MX"/>
        </w:rPr>
        <w:lastRenderedPageBreak/>
        <w:drawing>
          <wp:inline distT="0" distB="0" distL="0" distR="0" wp14:anchorId="6F39A291" wp14:editId="6DAD9717">
            <wp:extent cx="5419725" cy="3267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041E8C.tmp"/>
                    <pic:cNvPicPr/>
                  </pic:nvPicPr>
                  <pic:blipFill>
                    <a:blip r:embed="rId9">
                      <a:extLst>
                        <a:ext uri="{28A0092B-C50C-407E-A947-70E740481C1C}">
                          <a14:useLocalDpi xmlns:a14="http://schemas.microsoft.com/office/drawing/2010/main" val="0"/>
                        </a:ext>
                      </a:extLst>
                    </a:blip>
                    <a:stretch>
                      <a:fillRect/>
                    </a:stretch>
                  </pic:blipFill>
                  <pic:spPr>
                    <a:xfrm>
                      <a:off x="0" y="0"/>
                      <a:ext cx="5420482" cy="3267531"/>
                    </a:xfrm>
                    <a:prstGeom prst="rect">
                      <a:avLst/>
                    </a:prstGeom>
                  </pic:spPr>
                </pic:pic>
              </a:graphicData>
            </a:graphic>
          </wp:inline>
        </w:drawing>
      </w:r>
    </w:p>
    <w:p w14:paraId="1EB69914" w14:textId="7E6438D2" w:rsidR="004324D0" w:rsidRPr="00484A02" w:rsidRDefault="0057110F" w:rsidP="00C43B1E">
      <w:pPr>
        <w:pStyle w:val="Prrafodelista"/>
        <w:tabs>
          <w:tab w:val="left" w:pos="709"/>
        </w:tabs>
        <w:spacing w:before="100" w:beforeAutospacing="1" w:after="100" w:afterAutospacing="1" w:line="360" w:lineRule="auto"/>
        <w:ind w:left="0"/>
        <w:jc w:val="both"/>
        <w:rPr>
          <w:rFonts w:ascii="Palatino Linotype" w:hAnsi="Palatino Linotype" w:cs="Arial"/>
        </w:rPr>
      </w:pPr>
      <w:r w:rsidRPr="00484A02">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5DFA00A9" wp14:editId="62516B52">
                <wp:simplePos x="0" y="0"/>
                <wp:positionH relativeFrom="margin">
                  <wp:align>right</wp:align>
                </wp:positionH>
                <wp:positionV relativeFrom="paragraph">
                  <wp:posOffset>2297430</wp:posOffset>
                </wp:positionV>
                <wp:extent cx="5600700" cy="15240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600700" cy="15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E1D0D"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180.9pt" to="830.8pt,3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" strokecolor="black [3213]" strokeweight=".5pt">
                <v:stroke joinstyle="miter"/>
                <w10:wrap anchorx="margin"/>
              </v:line>
            </w:pict>
          </mc:Fallback>
        </mc:AlternateContent>
      </w:r>
      <w:r w:rsidR="004324D0" w:rsidRPr="00484A02">
        <w:rPr>
          <w:rFonts w:ascii="Palatino Linotype" w:hAnsi="Palatino Linotype" w:cs="Arial"/>
        </w:rPr>
        <w:t xml:space="preserve">Aunado a esto, </w:t>
      </w:r>
      <w:r w:rsidR="004324D0" w:rsidRPr="00484A02">
        <w:rPr>
          <w:rFonts w:ascii="Palatino Linotype" w:hAnsi="Palatino Linotype" w:cs="Arial"/>
          <w:b/>
        </w:rPr>
        <w:t xml:space="preserve">EL SUJETO OBLIGADO, </w:t>
      </w:r>
      <w:r w:rsidR="004324D0" w:rsidRPr="00484A02">
        <w:rPr>
          <w:rFonts w:ascii="Palatino Linotype" w:hAnsi="Palatino Linotype" w:cs="Arial"/>
        </w:rPr>
        <w:t xml:space="preserve">en el mismo documento consideró oportuno hacer del conocimiento del ahora </w:t>
      </w:r>
      <w:r w:rsidR="004324D0" w:rsidRPr="00484A02">
        <w:rPr>
          <w:rFonts w:ascii="Palatino Linotype" w:hAnsi="Palatino Linotype" w:cs="Arial"/>
          <w:b/>
        </w:rPr>
        <w:t xml:space="preserve">RECURRENTE </w:t>
      </w:r>
      <w:r w:rsidR="004324D0" w:rsidRPr="00484A02">
        <w:rPr>
          <w:rFonts w:ascii="Palatino Linotype" w:hAnsi="Palatino Linotype" w:cs="Arial"/>
        </w:rPr>
        <w:t>que la Secretaría de Seguridad</w:t>
      </w:r>
      <w:r w:rsidR="004324D0" w:rsidRPr="00484A02">
        <w:rPr>
          <w:rFonts w:ascii="Palatino Linotype" w:hAnsi="Palatino Linotype" w:cs="Arial"/>
          <w:b/>
        </w:rPr>
        <w:t xml:space="preserve"> </w:t>
      </w:r>
      <w:r w:rsidR="004324D0" w:rsidRPr="00484A02">
        <w:rPr>
          <w:rFonts w:ascii="Palatino Linotype" w:hAnsi="Palatino Linotype" w:cs="Arial"/>
        </w:rPr>
        <w:t xml:space="preserve">del Estado de México tiene una línea telefónica para recibir denuncias anónimas de quienes conocen sobre hechos que pudieran ser constitutivos de delito o una falta administrativa. También se pronunció sobre la solicitud que dio origen a este recurso, en lo referente a la existencia de un programa o plan para atender el tema de la inseguridad en la zona oriente de </w:t>
      </w:r>
      <w:r w:rsidR="00185C7B" w:rsidRPr="00484A02">
        <w:rPr>
          <w:rFonts w:ascii="Palatino Linotype" w:hAnsi="Palatino Linotype" w:cs="Arial"/>
        </w:rPr>
        <w:t>Tlalnepantla</w:t>
      </w:r>
      <w:r w:rsidR="004324D0" w:rsidRPr="00484A02">
        <w:rPr>
          <w:rFonts w:ascii="Palatino Linotype" w:hAnsi="Palatino Linotype" w:cs="Arial"/>
        </w:rPr>
        <w:t>, manif</w:t>
      </w:r>
      <w:r w:rsidR="00DA2919" w:rsidRPr="00484A02">
        <w:rPr>
          <w:rFonts w:ascii="Palatino Linotype" w:hAnsi="Palatino Linotype" w:cs="Arial"/>
        </w:rPr>
        <w:t>estando lo</w:t>
      </w:r>
      <w:r w:rsidR="004324D0" w:rsidRPr="00484A02">
        <w:rPr>
          <w:rFonts w:ascii="Palatino Linotype" w:hAnsi="Palatino Linotype" w:cs="Arial"/>
        </w:rPr>
        <w:t xml:space="preserve"> siguiente: </w:t>
      </w:r>
    </w:p>
    <w:p w14:paraId="099AFA34" w14:textId="75B22CA4" w:rsidR="004324D0" w:rsidRPr="00484A02" w:rsidRDefault="004324D0" w:rsidP="002D25F5">
      <w:pPr>
        <w:pStyle w:val="Prrafodelista"/>
        <w:tabs>
          <w:tab w:val="left" w:pos="709"/>
        </w:tabs>
        <w:spacing w:before="100" w:beforeAutospacing="1" w:after="100" w:afterAutospacing="1" w:line="360" w:lineRule="auto"/>
        <w:ind w:left="0"/>
        <w:jc w:val="center"/>
        <w:rPr>
          <w:rFonts w:ascii="Palatino Linotype" w:hAnsi="Palatino Linotype" w:cs="Arial"/>
        </w:rPr>
      </w:pPr>
      <w:r w:rsidRPr="00484A02">
        <w:rPr>
          <w:rFonts w:ascii="Palatino Linotype" w:hAnsi="Palatino Linotype" w:cs="Arial"/>
          <w:noProof/>
          <w:lang w:eastAsia="es-MX"/>
        </w:rPr>
        <w:lastRenderedPageBreak/>
        <w:drawing>
          <wp:inline distT="0" distB="0" distL="0" distR="0" wp14:anchorId="4F677448" wp14:editId="16113839">
            <wp:extent cx="5562600" cy="1676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04C330.tmp"/>
                    <pic:cNvPicPr/>
                  </pic:nvPicPr>
                  <pic:blipFill>
                    <a:blip r:embed="rId10">
                      <a:extLst>
                        <a:ext uri="{28A0092B-C50C-407E-A947-70E740481C1C}">
                          <a14:useLocalDpi xmlns:a14="http://schemas.microsoft.com/office/drawing/2010/main" val="0"/>
                        </a:ext>
                      </a:extLst>
                    </a:blip>
                    <a:stretch>
                      <a:fillRect/>
                    </a:stretch>
                  </pic:blipFill>
                  <pic:spPr>
                    <a:xfrm>
                      <a:off x="0" y="0"/>
                      <a:ext cx="5563377" cy="1676634"/>
                    </a:xfrm>
                    <a:prstGeom prst="rect">
                      <a:avLst/>
                    </a:prstGeom>
                  </pic:spPr>
                </pic:pic>
              </a:graphicData>
            </a:graphic>
          </wp:inline>
        </w:drawing>
      </w:r>
    </w:p>
    <w:p w14:paraId="2A52FB3A" w14:textId="1F419B85" w:rsidR="00233845" w:rsidRPr="00484A02" w:rsidRDefault="00884BCE" w:rsidP="00233845">
      <w:pPr>
        <w:pStyle w:val="Prrafodelista"/>
        <w:tabs>
          <w:tab w:val="left" w:pos="709"/>
        </w:tabs>
        <w:spacing w:before="100" w:beforeAutospacing="1" w:after="100" w:afterAutospacing="1" w:line="360" w:lineRule="auto"/>
        <w:ind w:left="0"/>
        <w:jc w:val="both"/>
        <w:rPr>
          <w:rFonts w:ascii="Palatino Linotype" w:hAnsi="Palatino Linotype" w:cs="Arial"/>
        </w:rPr>
      </w:pPr>
      <w:r w:rsidRPr="00484A02">
        <w:rPr>
          <w:rFonts w:ascii="Palatino Linotype" w:hAnsi="Palatino Linotype" w:cs="Arial"/>
          <w:b/>
          <w:sz w:val="28"/>
          <w:szCs w:val="28"/>
        </w:rPr>
        <w:t>III.</w:t>
      </w:r>
      <w:r w:rsidRPr="00484A02">
        <w:rPr>
          <w:rFonts w:ascii="Palatino Linotype" w:hAnsi="Palatino Linotype" w:cs="Arial"/>
        </w:rPr>
        <w:t xml:space="preserve"> </w:t>
      </w:r>
      <w:r w:rsidR="0047609F" w:rsidRPr="00484A02">
        <w:rPr>
          <w:rFonts w:ascii="Palatino Linotype" w:hAnsi="Palatino Linotype"/>
        </w:rPr>
        <w:t>I</w:t>
      </w:r>
      <w:r w:rsidR="00233845" w:rsidRPr="00484A02">
        <w:rPr>
          <w:rFonts w:ascii="Palatino Linotype" w:hAnsi="Palatino Linotype"/>
        </w:rPr>
        <w:t xml:space="preserve">nconforme con la respuesta del </w:t>
      </w:r>
      <w:r w:rsidR="00233845" w:rsidRPr="00484A02">
        <w:rPr>
          <w:rFonts w:ascii="Palatino Linotype" w:hAnsi="Palatino Linotype"/>
          <w:b/>
        </w:rPr>
        <w:t>SUJETO OBLIGADO</w:t>
      </w:r>
      <w:r w:rsidR="00233845" w:rsidRPr="00484A02">
        <w:rPr>
          <w:rFonts w:ascii="Palatino Linotype" w:hAnsi="Palatino Linotype"/>
        </w:rPr>
        <w:t xml:space="preserve">, en fecha </w:t>
      </w:r>
      <w:r w:rsidR="00DA2919" w:rsidRPr="00484A02">
        <w:rPr>
          <w:rFonts w:ascii="Palatino Linotype" w:hAnsi="Palatino Linotype"/>
        </w:rPr>
        <w:t>doce</w:t>
      </w:r>
      <w:r w:rsidR="00233845" w:rsidRPr="00484A02">
        <w:rPr>
          <w:rFonts w:ascii="Palatino Linotype" w:hAnsi="Palatino Linotype"/>
        </w:rPr>
        <w:t xml:space="preserve"> de agosto de dos mil veintiuno, </w:t>
      </w:r>
      <w:r w:rsidR="00233845" w:rsidRPr="00484A02">
        <w:rPr>
          <w:rFonts w:ascii="Palatino Linotype" w:hAnsi="Palatino Linotype" w:cs="Arial"/>
          <w:b/>
        </w:rPr>
        <w:t xml:space="preserve">EL </w:t>
      </w:r>
      <w:proofErr w:type="gramStart"/>
      <w:r w:rsidR="00233845" w:rsidRPr="00484A02">
        <w:rPr>
          <w:rFonts w:ascii="Palatino Linotype" w:hAnsi="Palatino Linotype" w:cs="Arial"/>
          <w:b/>
        </w:rPr>
        <w:t xml:space="preserve">RECURRENTE </w:t>
      </w:r>
      <w:r w:rsidR="00233845" w:rsidRPr="00484A02">
        <w:rPr>
          <w:rFonts w:ascii="Palatino Linotype" w:hAnsi="Palatino Linotype"/>
        </w:rPr>
        <w:t>,</w:t>
      </w:r>
      <w:proofErr w:type="gramEnd"/>
      <w:r w:rsidR="00233845" w:rsidRPr="00484A02">
        <w:rPr>
          <w:rFonts w:ascii="Palatino Linotype" w:hAnsi="Palatino Linotype"/>
        </w:rPr>
        <w:t xml:space="preserve"> a través del</w:t>
      </w:r>
      <w:r w:rsidR="00233845" w:rsidRPr="00484A02">
        <w:rPr>
          <w:rFonts w:ascii="Palatino Linotype" w:hAnsi="Palatino Linotype"/>
          <w:b/>
        </w:rPr>
        <w:t xml:space="preserve"> SAIMEX, </w:t>
      </w:r>
      <w:r w:rsidR="00233845" w:rsidRPr="00484A02">
        <w:rPr>
          <w:rFonts w:ascii="Palatino Linotype" w:hAnsi="Palatino Linotype"/>
        </w:rPr>
        <w:t xml:space="preserve">interpuso el recurso de revisión objeto del </w:t>
      </w:r>
      <w:r w:rsidR="00233845" w:rsidRPr="00484A02">
        <w:rPr>
          <w:rFonts w:ascii="Palatino Linotype" w:hAnsi="Palatino Linotype" w:cs="Arial"/>
        </w:rPr>
        <w:t>presente</w:t>
      </w:r>
      <w:r w:rsidR="00233845" w:rsidRPr="00484A02">
        <w:rPr>
          <w:rFonts w:ascii="Palatino Linotype" w:hAnsi="Palatino Linotype"/>
        </w:rPr>
        <w:t xml:space="preserve"> estudio, al que se le asignó el </w:t>
      </w:r>
      <w:r w:rsidR="00233845" w:rsidRPr="00484A02">
        <w:rPr>
          <w:rFonts w:ascii="Palatino Linotype" w:hAnsi="Palatino Linotype" w:cs="Arial"/>
        </w:rPr>
        <w:t>número al rubro citado, en el que señaló como acto impugnado:</w:t>
      </w:r>
    </w:p>
    <w:p w14:paraId="66F4327E" w14:textId="3D536DC4" w:rsidR="00233845" w:rsidRPr="00484A02" w:rsidRDefault="00233845" w:rsidP="00DA2919">
      <w:pPr>
        <w:tabs>
          <w:tab w:val="left" w:pos="7936"/>
        </w:tabs>
        <w:ind w:left="851" w:right="902"/>
        <w:jc w:val="both"/>
        <w:rPr>
          <w:rFonts w:ascii="Palatino Linotype" w:hAnsi="Palatino Linotype" w:cs="Arial"/>
          <w:i/>
          <w:sz w:val="22"/>
          <w:szCs w:val="22"/>
          <w:lang w:eastAsia="es-MX"/>
        </w:rPr>
      </w:pPr>
      <w:r w:rsidRPr="00484A02">
        <w:rPr>
          <w:rFonts w:ascii="Palatino Linotype" w:hAnsi="Palatino Linotype" w:cs="Arial"/>
          <w:i/>
          <w:sz w:val="22"/>
          <w:szCs w:val="22"/>
          <w:lang w:eastAsia="es-MX"/>
        </w:rPr>
        <w:t>“</w:t>
      </w:r>
      <w:r w:rsidR="00DA2919" w:rsidRPr="00484A02">
        <w:rPr>
          <w:rFonts w:ascii="Palatino Linotype" w:hAnsi="Palatino Linotype" w:cs="Arial"/>
          <w:i/>
          <w:sz w:val="22"/>
          <w:szCs w:val="22"/>
          <w:lang w:eastAsia="es-MX"/>
        </w:rPr>
        <w:t>entrega parcial de información</w:t>
      </w:r>
      <w:r w:rsidRPr="00484A02">
        <w:rPr>
          <w:rFonts w:ascii="Palatino Linotype" w:hAnsi="Palatino Linotype" w:cs="Arial"/>
          <w:i/>
          <w:sz w:val="22"/>
          <w:szCs w:val="22"/>
          <w:lang w:eastAsia="es-MX"/>
        </w:rPr>
        <w:t>.” (Sic)</w:t>
      </w:r>
    </w:p>
    <w:p w14:paraId="4141FDBD" w14:textId="77777777" w:rsidR="00233845" w:rsidRPr="00484A02" w:rsidRDefault="00233845" w:rsidP="00233845">
      <w:pPr>
        <w:pStyle w:val="Prrafodelista"/>
        <w:spacing w:before="100" w:beforeAutospacing="1" w:after="100" w:afterAutospacing="1" w:line="360" w:lineRule="auto"/>
        <w:ind w:left="0"/>
        <w:jc w:val="both"/>
        <w:rPr>
          <w:rFonts w:ascii="Palatino Linotype" w:hAnsi="Palatino Linotype"/>
        </w:rPr>
      </w:pPr>
      <w:r w:rsidRPr="00484A02">
        <w:rPr>
          <w:rFonts w:ascii="Palatino Linotype" w:hAnsi="Palatino Linotype" w:cs="Arial"/>
        </w:rPr>
        <w:t>Asimismo</w:t>
      </w:r>
      <w:r w:rsidRPr="00484A02">
        <w:rPr>
          <w:rFonts w:ascii="Palatino Linotype" w:hAnsi="Palatino Linotype"/>
        </w:rPr>
        <w:t>, indicó como razones o motivos de inconformidad:</w:t>
      </w:r>
    </w:p>
    <w:p w14:paraId="7DF2C6B9" w14:textId="2BC49BDF" w:rsidR="00DA2919" w:rsidRPr="00484A02" w:rsidRDefault="00233845" w:rsidP="00952193">
      <w:pPr>
        <w:ind w:left="851" w:right="616"/>
        <w:jc w:val="both"/>
        <w:rPr>
          <w:rFonts w:ascii="Palatino Linotype" w:hAnsi="Palatino Linotype" w:cs="Arial"/>
          <w:i/>
          <w:sz w:val="22"/>
          <w:szCs w:val="22"/>
          <w:lang w:eastAsia="es-MX"/>
        </w:rPr>
      </w:pPr>
      <w:r w:rsidRPr="00484A02">
        <w:rPr>
          <w:rFonts w:ascii="Palatino Linotype" w:hAnsi="Palatino Linotype" w:cs="Arial"/>
          <w:i/>
          <w:sz w:val="22"/>
          <w:szCs w:val="22"/>
          <w:lang w:eastAsia="es-MX"/>
        </w:rPr>
        <w:t>“</w:t>
      </w:r>
      <w:r w:rsidR="00DA2919" w:rsidRPr="00484A02">
        <w:rPr>
          <w:rFonts w:ascii="Palatino Linotype" w:hAnsi="Palatino Linotype" w:cs="Arial"/>
          <w:i/>
          <w:sz w:val="22"/>
          <w:szCs w:val="22"/>
          <w:lang w:eastAsia="es-MX"/>
        </w:rPr>
        <w:t xml:space="preserve">Se hace mención de información diversa sin adjuntar el contenido de los programas o productos finales de las reuniones que se sostuvieron por parte del secretariado con el municipio, </w:t>
      </w:r>
      <w:r w:rsidR="00185C7B" w:rsidRPr="00484A02">
        <w:rPr>
          <w:rFonts w:ascii="Palatino Linotype" w:hAnsi="Palatino Linotype" w:cs="Arial"/>
          <w:i/>
          <w:sz w:val="22"/>
          <w:szCs w:val="22"/>
          <w:lang w:eastAsia="es-MX"/>
        </w:rPr>
        <w:t>asimismo</w:t>
      </w:r>
      <w:r w:rsidR="00DA2919" w:rsidRPr="00484A02">
        <w:rPr>
          <w:rFonts w:ascii="Palatino Linotype" w:hAnsi="Palatino Linotype" w:cs="Arial"/>
          <w:i/>
          <w:sz w:val="22"/>
          <w:szCs w:val="22"/>
          <w:lang w:eastAsia="es-MX"/>
        </w:rPr>
        <w:t xml:space="preserve"> los vínculos electrónicos no se adjuntan a la respuesta en el formato electrónico que permita corroborar la información en el enlace, ya que se escaneó el oficio y no se </w:t>
      </w:r>
      <w:r w:rsidR="00185C7B" w:rsidRPr="00484A02">
        <w:rPr>
          <w:rFonts w:ascii="Palatino Linotype" w:hAnsi="Palatino Linotype" w:cs="Arial"/>
          <w:i/>
          <w:sz w:val="22"/>
          <w:szCs w:val="22"/>
          <w:lang w:eastAsia="es-MX"/>
        </w:rPr>
        <w:t>incorporan</w:t>
      </w:r>
      <w:r w:rsidR="00DA2919" w:rsidRPr="00484A02">
        <w:rPr>
          <w:rFonts w:ascii="Palatino Linotype" w:hAnsi="Palatino Linotype" w:cs="Arial"/>
          <w:i/>
          <w:sz w:val="22"/>
          <w:szCs w:val="22"/>
          <w:lang w:eastAsia="es-MX"/>
        </w:rPr>
        <w:t xml:space="preserve"> a la respuesta electrónica los enlaces citados en el documento, que forman parte de la respuesta, por lo tanto la respuesta es parcial e incompleta.</w:t>
      </w:r>
      <w:r w:rsidRPr="00484A02">
        <w:rPr>
          <w:rFonts w:ascii="Palatino Linotype" w:hAnsi="Palatino Linotype" w:cs="Arial"/>
          <w:i/>
          <w:sz w:val="22"/>
          <w:szCs w:val="22"/>
          <w:lang w:eastAsia="es-MX"/>
        </w:rPr>
        <w:t>” (Sic)</w:t>
      </w:r>
    </w:p>
    <w:p w14:paraId="3264C90F" w14:textId="35892449" w:rsidR="00233845" w:rsidRPr="00484A02" w:rsidRDefault="00952193" w:rsidP="0023384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484A02">
        <w:rPr>
          <w:rFonts w:ascii="Palatino Linotype" w:hAnsi="Palatino Linotype" w:cs="Arial"/>
          <w:b/>
          <w:sz w:val="28"/>
          <w:szCs w:val="28"/>
        </w:rPr>
        <w:t>I</w:t>
      </w:r>
      <w:r w:rsidR="00233845" w:rsidRPr="00484A02">
        <w:rPr>
          <w:rFonts w:ascii="Palatino Linotype" w:hAnsi="Palatino Linotype" w:cs="Arial"/>
          <w:b/>
          <w:sz w:val="28"/>
          <w:szCs w:val="28"/>
        </w:rPr>
        <w:t xml:space="preserve">V. </w:t>
      </w:r>
      <w:r w:rsidR="00233845" w:rsidRPr="00484A02">
        <w:rPr>
          <w:rFonts w:ascii="Palatino Linotype" w:hAnsi="Palatino Linotype" w:cs="Arial"/>
        </w:rPr>
        <w:t xml:space="preserve">En fecha </w:t>
      </w:r>
      <w:r w:rsidRPr="00484A02">
        <w:rPr>
          <w:rFonts w:ascii="Palatino Linotype" w:hAnsi="Palatino Linotype" w:cs="Arial"/>
        </w:rPr>
        <w:t>doce</w:t>
      </w:r>
      <w:r w:rsidR="00233845" w:rsidRPr="00484A02">
        <w:rPr>
          <w:rFonts w:ascii="Palatino Linotype" w:hAnsi="Palatino Linotype" w:cs="Arial"/>
        </w:rPr>
        <w:t xml:space="preserve"> de agosto </w:t>
      </w:r>
      <w:r w:rsidR="00233845" w:rsidRPr="00484A02">
        <w:rPr>
          <w:rFonts w:ascii="Palatino Linotype" w:hAnsi="Palatino Linotype"/>
        </w:rPr>
        <w:t>de dos mil veintiuno</w:t>
      </w:r>
      <w:r w:rsidR="00233845" w:rsidRPr="00484A02">
        <w:rPr>
          <w:rFonts w:ascii="Palatino Linotype" w:hAnsi="Palatino Linotype" w:cs="Arial"/>
        </w:rPr>
        <w:t>, el recurso de que se trata se envió electrónicamente al Instituto de Transparencia, Acceso a la Información Pública</w:t>
      </w:r>
      <w:r w:rsidR="00233845" w:rsidRPr="00484A02">
        <w:rPr>
          <w:rFonts w:ascii="Palatino Linotype" w:hAnsi="Palatino Linotype" w:cs="Arial"/>
          <w:lang w:val="es-ES_tradnl"/>
        </w:rPr>
        <w:t xml:space="preserve"> y </w:t>
      </w:r>
      <w:r w:rsidR="00233845" w:rsidRPr="00484A02">
        <w:rPr>
          <w:rFonts w:ascii="Palatino Linotype" w:hAnsi="Palatino Linotype" w:cs="Arial"/>
        </w:rPr>
        <w:t>Protección</w:t>
      </w:r>
      <w:r w:rsidR="00233845" w:rsidRPr="00484A02">
        <w:rPr>
          <w:rFonts w:ascii="Palatino Linotype" w:hAnsi="Palatino Linotype" w:cs="Arial"/>
          <w:lang w:val="es-ES_tradnl"/>
        </w:rPr>
        <w:t xml:space="preserve"> </w:t>
      </w:r>
      <w:r w:rsidR="00233845" w:rsidRPr="00484A02">
        <w:rPr>
          <w:rFonts w:ascii="Palatino Linotype" w:hAnsi="Palatino Linotype" w:cs="Arial"/>
        </w:rPr>
        <w:t>de</w:t>
      </w:r>
      <w:r w:rsidR="00233845" w:rsidRPr="00484A02">
        <w:rPr>
          <w:rFonts w:ascii="Palatino Linotype" w:hAnsi="Palatino Linotype" w:cs="Arial"/>
          <w:lang w:val="es-ES_tradnl"/>
        </w:rPr>
        <w:t xml:space="preserve"> </w:t>
      </w:r>
      <w:r w:rsidR="00233845" w:rsidRPr="00484A02">
        <w:rPr>
          <w:rFonts w:ascii="Palatino Linotype" w:hAnsi="Palatino Linotype"/>
        </w:rPr>
        <w:t>Datos</w:t>
      </w:r>
      <w:r w:rsidR="00233845" w:rsidRPr="00484A02">
        <w:rPr>
          <w:rFonts w:ascii="Palatino Linotype" w:hAnsi="Palatino Linotype" w:cs="Arial"/>
          <w:lang w:val="es-ES_tradnl"/>
        </w:rPr>
        <w:t xml:space="preserve"> </w:t>
      </w:r>
      <w:r w:rsidR="00233845" w:rsidRPr="00484A02">
        <w:rPr>
          <w:rFonts w:ascii="Palatino Linotype" w:hAnsi="Palatino Linotype" w:cs="Arial"/>
        </w:rPr>
        <w:t>Personales</w:t>
      </w:r>
      <w:r w:rsidR="00233845" w:rsidRPr="00484A02">
        <w:rPr>
          <w:rFonts w:ascii="Palatino Linotype" w:hAnsi="Palatino Linotype" w:cs="Arial"/>
          <w:lang w:val="es-ES_tradnl"/>
        </w:rPr>
        <w:t xml:space="preserve"> </w:t>
      </w:r>
      <w:r w:rsidR="00233845" w:rsidRPr="00484A02">
        <w:rPr>
          <w:rFonts w:ascii="Palatino Linotype" w:hAnsi="Palatino Linotype" w:cs="Arial"/>
        </w:rPr>
        <w:t>del</w:t>
      </w:r>
      <w:r w:rsidR="00233845" w:rsidRPr="00484A02">
        <w:rPr>
          <w:rFonts w:ascii="Palatino Linotype" w:hAnsi="Palatino Linotype" w:cs="Arial"/>
          <w:lang w:val="es-ES_tradnl"/>
        </w:rPr>
        <w:t xml:space="preserve"> </w:t>
      </w:r>
      <w:r w:rsidR="00233845" w:rsidRPr="00484A02">
        <w:rPr>
          <w:rFonts w:ascii="Palatino Linotype" w:hAnsi="Palatino Linotype"/>
        </w:rPr>
        <w:t>Estado</w:t>
      </w:r>
      <w:r w:rsidR="00233845" w:rsidRPr="00484A02">
        <w:rPr>
          <w:rFonts w:ascii="Palatino Linotype" w:hAnsi="Palatino Linotype" w:cs="Arial"/>
          <w:lang w:val="es-ES_tradnl"/>
        </w:rPr>
        <w:t xml:space="preserve"> de México y Municipios y con fundamento en el </w:t>
      </w:r>
      <w:r w:rsidR="00233845" w:rsidRPr="00484A02">
        <w:rPr>
          <w:rFonts w:ascii="Palatino Linotype" w:hAnsi="Palatino Linotype" w:cs="Arial"/>
        </w:rPr>
        <w:t>artículo</w:t>
      </w:r>
      <w:r w:rsidR="00233845" w:rsidRPr="00484A02">
        <w:rPr>
          <w:rFonts w:ascii="Palatino Linotype" w:hAnsi="Palatino Linotype" w:cs="Arial"/>
          <w:lang w:val="es-ES_tradnl"/>
        </w:rPr>
        <w:t xml:space="preserve"> 185, </w:t>
      </w:r>
      <w:r w:rsidR="00233845" w:rsidRPr="00484A02">
        <w:rPr>
          <w:rFonts w:ascii="Palatino Linotype" w:hAnsi="Palatino Linotype" w:cs="Arial"/>
        </w:rPr>
        <w:t>fracción</w:t>
      </w:r>
      <w:r w:rsidR="00233845" w:rsidRPr="00484A02">
        <w:rPr>
          <w:rFonts w:ascii="Palatino Linotype" w:hAnsi="Palatino Linotype" w:cs="Arial"/>
          <w:lang w:val="es-ES_tradnl"/>
        </w:rPr>
        <w:t xml:space="preserve"> I de la </w:t>
      </w:r>
      <w:r w:rsidR="00233845" w:rsidRPr="00484A02">
        <w:rPr>
          <w:rFonts w:ascii="Palatino Linotype" w:hAnsi="Palatino Linotype"/>
        </w:rPr>
        <w:t>Ley de Transparencia y Acceso a la Información Pública del Estado de México y Municipios</w:t>
      </w:r>
      <w:r w:rsidR="00233845" w:rsidRPr="00484A02">
        <w:rPr>
          <w:rFonts w:ascii="Palatino Linotype" w:hAnsi="Palatino Linotype" w:cs="Arial"/>
          <w:lang w:val="es-ES_tradnl"/>
        </w:rPr>
        <w:t>, se turnó, a través del</w:t>
      </w:r>
      <w:r w:rsidR="00233845" w:rsidRPr="00484A02">
        <w:rPr>
          <w:rFonts w:ascii="Palatino Linotype" w:eastAsia="Arial Unicode MS" w:hAnsi="Palatino Linotype" w:cs="Arial"/>
          <w:lang w:val="es-ES_tradnl"/>
        </w:rPr>
        <w:t xml:space="preserve"> </w:t>
      </w:r>
      <w:r w:rsidR="00233845" w:rsidRPr="00484A02">
        <w:rPr>
          <w:rFonts w:ascii="Palatino Linotype" w:eastAsia="Arial Unicode MS" w:hAnsi="Palatino Linotype" w:cs="Arial"/>
          <w:b/>
          <w:lang w:val="es-ES_tradnl"/>
        </w:rPr>
        <w:lastRenderedPageBreak/>
        <w:t>SAIMEX</w:t>
      </w:r>
      <w:r w:rsidR="00233845" w:rsidRPr="00484A02">
        <w:rPr>
          <w:rFonts w:ascii="Palatino Linotype" w:hAnsi="Palatino Linotype"/>
        </w:rPr>
        <w:t xml:space="preserve">, a la entonces </w:t>
      </w:r>
      <w:r w:rsidR="00233845" w:rsidRPr="00484A02">
        <w:rPr>
          <w:rFonts w:ascii="Palatino Linotype" w:hAnsi="Palatino Linotype" w:cs="Arial"/>
          <w:lang w:val="es-ES_tradnl"/>
        </w:rPr>
        <w:t xml:space="preserve">Comisionada Eva </w:t>
      </w:r>
      <w:proofErr w:type="spellStart"/>
      <w:r w:rsidR="00233845" w:rsidRPr="00484A02">
        <w:rPr>
          <w:rFonts w:ascii="Palatino Linotype" w:hAnsi="Palatino Linotype" w:cs="Arial"/>
          <w:lang w:val="es-ES_tradnl"/>
        </w:rPr>
        <w:t>Abaid</w:t>
      </w:r>
      <w:proofErr w:type="spellEnd"/>
      <w:r w:rsidR="00233845" w:rsidRPr="00484A02">
        <w:rPr>
          <w:rFonts w:ascii="Palatino Linotype" w:hAnsi="Palatino Linotype" w:cs="Arial"/>
          <w:lang w:val="es-ES_tradnl"/>
        </w:rPr>
        <w:t xml:space="preserve"> </w:t>
      </w:r>
      <w:proofErr w:type="spellStart"/>
      <w:r w:rsidR="00233845" w:rsidRPr="00484A02">
        <w:rPr>
          <w:rFonts w:ascii="Palatino Linotype" w:hAnsi="Palatino Linotype" w:cs="Arial"/>
          <w:lang w:val="es-ES_tradnl"/>
        </w:rPr>
        <w:t>Yapur</w:t>
      </w:r>
      <w:proofErr w:type="spellEnd"/>
      <w:r w:rsidR="00233845" w:rsidRPr="00484A02">
        <w:rPr>
          <w:rFonts w:ascii="Palatino Linotype" w:hAnsi="Palatino Linotype" w:cs="Arial"/>
          <w:lang w:val="es-ES_tradnl"/>
        </w:rPr>
        <w:t xml:space="preserve">, a efecto de que decretara su admisión o </w:t>
      </w:r>
      <w:proofErr w:type="spellStart"/>
      <w:r w:rsidR="00233845" w:rsidRPr="00484A02">
        <w:rPr>
          <w:rFonts w:ascii="Palatino Linotype" w:hAnsi="Palatino Linotype" w:cs="Arial"/>
          <w:lang w:val="es-ES_tradnl"/>
        </w:rPr>
        <w:t>desechamiento</w:t>
      </w:r>
      <w:proofErr w:type="spellEnd"/>
      <w:r w:rsidR="00233845" w:rsidRPr="00484A02">
        <w:rPr>
          <w:rFonts w:ascii="Palatino Linotype" w:hAnsi="Palatino Linotype" w:cs="Arial"/>
          <w:lang w:val="es-ES_tradnl"/>
        </w:rPr>
        <w:t>.</w:t>
      </w:r>
    </w:p>
    <w:p w14:paraId="3A6656CD" w14:textId="3238253B" w:rsidR="00BF649F" w:rsidRPr="00484A02" w:rsidRDefault="00BF649F" w:rsidP="008E0F96">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484A02">
        <w:rPr>
          <w:rFonts w:ascii="Palatino Linotype" w:hAnsi="Palatino Linotype" w:cs="Arial"/>
          <w:b/>
          <w:sz w:val="28"/>
          <w:szCs w:val="28"/>
        </w:rPr>
        <w:t>V.</w:t>
      </w:r>
      <w:r w:rsidR="0047609F" w:rsidRPr="00484A02">
        <w:rPr>
          <w:rFonts w:ascii="Palatino Linotype" w:hAnsi="Palatino Linotype" w:cs="Arial"/>
          <w:b/>
          <w:sz w:val="28"/>
          <w:szCs w:val="28"/>
        </w:rPr>
        <w:t xml:space="preserve"> </w:t>
      </w:r>
      <w:r w:rsidR="0047609F" w:rsidRPr="00484A02">
        <w:rPr>
          <w:rFonts w:ascii="Palatino Linotype" w:hAnsi="Palatino Linotype" w:cs="Arial"/>
        </w:rPr>
        <w:t>Posteriormente, e</w:t>
      </w:r>
      <w:r w:rsidRPr="00484A02">
        <w:rPr>
          <w:rFonts w:ascii="Palatino Linotype" w:hAnsi="Palatino Linotype" w:cs="Arial"/>
        </w:rPr>
        <w:t xml:space="preserve">n </w:t>
      </w:r>
      <w:r w:rsidR="00952193" w:rsidRPr="00484A02">
        <w:rPr>
          <w:rFonts w:ascii="Palatino Linotype" w:hAnsi="Palatino Linotype" w:cs="Arial"/>
        </w:rPr>
        <w:t>fecha diecisiete</w:t>
      </w:r>
      <w:r w:rsidRPr="00484A02">
        <w:rPr>
          <w:rFonts w:ascii="Palatino Linotype" w:hAnsi="Palatino Linotype" w:cs="Arial"/>
        </w:rPr>
        <w:t xml:space="preserve"> de agosto de dos mil veintiuno, atento a lo dispuesto en el artículo 185, fracciones I, II y IV, de la </w:t>
      </w:r>
      <w:r w:rsidRPr="00484A02">
        <w:rPr>
          <w:rFonts w:ascii="Palatino Linotype" w:hAnsi="Palatino Linotype"/>
        </w:rPr>
        <w:t xml:space="preserve">Ley de Transparencia y Acceso a la Información Pública del </w:t>
      </w:r>
      <w:r w:rsidRPr="00484A02">
        <w:rPr>
          <w:rFonts w:ascii="Palatino Linotype" w:hAnsi="Palatino Linotype" w:cs="Arial"/>
        </w:rPr>
        <w:t>Estado</w:t>
      </w:r>
      <w:r w:rsidRPr="00484A02">
        <w:rPr>
          <w:rFonts w:ascii="Palatino Linotype" w:hAnsi="Palatino Linotype"/>
        </w:rPr>
        <w:t xml:space="preserve"> de México y </w:t>
      </w:r>
      <w:r w:rsidRPr="00484A02">
        <w:rPr>
          <w:rFonts w:ascii="Palatino Linotype" w:hAnsi="Palatino Linotype" w:cs="Arial"/>
          <w:lang w:val="es-ES_tradnl"/>
        </w:rPr>
        <w:t>Municipios</w:t>
      </w:r>
      <w:r w:rsidRPr="00484A02">
        <w:rPr>
          <w:rFonts w:ascii="Palatino Linotype" w:hAnsi="Palatino Linotype"/>
        </w:rPr>
        <w:t>, se a</w:t>
      </w:r>
      <w:r w:rsidRPr="00484A02">
        <w:rPr>
          <w:rFonts w:ascii="Palatino Linotype" w:hAnsi="Palatino Linotype" w:cs="Arial"/>
        </w:rPr>
        <w:t xml:space="preserve">cordó la admisión a trámite del referido recurso de </w:t>
      </w:r>
      <w:r w:rsidRPr="00484A02">
        <w:rPr>
          <w:rFonts w:ascii="Palatino Linotype" w:hAnsi="Palatino Linotype" w:cs="Arial"/>
          <w:lang w:val="es-ES_tradnl"/>
        </w:rPr>
        <w:t>revisión;</w:t>
      </w:r>
      <w:r w:rsidRPr="00484A02">
        <w:rPr>
          <w:rFonts w:ascii="Palatino Linotype" w:hAnsi="Palatino Linotype" w:cs="Arial"/>
        </w:rPr>
        <w:t xml:space="preserve"> así como, la </w:t>
      </w:r>
      <w:r w:rsidRPr="00484A02">
        <w:rPr>
          <w:rFonts w:ascii="Palatino Linotype" w:hAnsi="Palatino Linotype" w:cs="Arial"/>
          <w:lang w:val="es-ES_tradnl"/>
        </w:rPr>
        <w:t>integración</w:t>
      </w:r>
      <w:r w:rsidRPr="00484A02">
        <w:rPr>
          <w:rFonts w:ascii="Palatino Linotype" w:hAnsi="Palatino Linotype" w:cs="Arial"/>
        </w:rPr>
        <w:t xml:space="preserve"> del expediente respectivo, mismo que se puso a disposición de las partes, para que en el plazo máximo de siete días hábiles, </w:t>
      </w:r>
      <w:r w:rsidRPr="00484A02">
        <w:rPr>
          <w:rFonts w:ascii="Palatino Linotype" w:hAnsi="Palatino Linotype" w:cs="Arial"/>
          <w:b/>
        </w:rPr>
        <w:t xml:space="preserve">EL RECURRENTE </w:t>
      </w:r>
      <w:r w:rsidRPr="00484A02">
        <w:rPr>
          <w:rFonts w:ascii="Palatino Linotype" w:hAnsi="Palatino Linotype" w:cs="Arial"/>
        </w:rPr>
        <w:t xml:space="preserve"> realizara manifestaciones, alegatos y ofreciera las pruebas que a su derecho </w:t>
      </w:r>
      <w:r w:rsidRPr="00484A02">
        <w:rPr>
          <w:rFonts w:ascii="Palatino Linotype" w:hAnsi="Palatino Linotype" w:cs="Arial"/>
          <w:lang w:val="es-ES_tradnl"/>
        </w:rPr>
        <w:t>conviniera</w:t>
      </w:r>
      <w:r w:rsidRPr="00484A02">
        <w:rPr>
          <w:rFonts w:ascii="Palatino Linotype" w:hAnsi="Palatino Linotype" w:cs="Arial"/>
        </w:rPr>
        <w:t xml:space="preserve"> y, en el caso del</w:t>
      </w:r>
      <w:r w:rsidRPr="00484A02">
        <w:rPr>
          <w:rFonts w:ascii="Palatino Linotype" w:hAnsi="Palatino Linotype" w:cs="Arial"/>
          <w:b/>
        </w:rPr>
        <w:t xml:space="preserve"> SUJETO OBLIGADO</w:t>
      </w:r>
      <w:r w:rsidRPr="00484A02">
        <w:rPr>
          <w:rFonts w:ascii="Palatino Linotype" w:hAnsi="Palatino Linotype" w:cs="Arial"/>
        </w:rPr>
        <w:t>, para que exhibiera el Informe Justificado correspondiente.</w:t>
      </w:r>
    </w:p>
    <w:p w14:paraId="25BE7788" w14:textId="11F922F9" w:rsidR="00952193" w:rsidRPr="00484A02" w:rsidRDefault="00952193" w:rsidP="00952193">
      <w:pPr>
        <w:pStyle w:val="Prrafodelista"/>
        <w:spacing w:before="240" w:after="240" w:line="360" w:lineRule="auto"/>
        <w:ind w:left="0"/>
        <w:jc w:val="both"/>
        <w:rPr>
          <w:rFonts w:ascii="Palatino Linotype" w:hAnsi="Palatino Linotype" w:cs="Arial"/>
        </w:rPr>
      </w:pPr>
      <w:r w:rsidRPr="00484A02">
        <w:rPr>
          <w:rFonts w:ascii="Palatino Linotype" w:hAnsi="Palatino Linotype" w:cs="Arial"/>
          <w:b/>
          <w:sz w:val="28"/>
          <w:szCs w:val="28"/>
        </w:rPr>
        <w:t>V</w:t>
      </w:r>
      <w:r w:rsidR="00BF649F" w:rsidRPr="00484A02">
        <w:rPr>
          <w:rFonts w:ascii="Palatino Linotype" w:hAnsi="Palatino Linotype" w:cs="Arial"/>
          <w:b/>
          <w:sz w:val="28"/>
          <w:szCs w:val="28"/>
        </w:rPr>
        <w:t>I</w:t>
      </w:r>
      <w:r w:rsidRPr="00484A02">
        <w:rPr>
          <w:rFonts w:ascii="Palatino Linotype" w:hAnsi="Palatino Linotype" w:cs="Arial"/>
          <w:b/>
          <w:sz w:val="28"/>
          <w:szCs w:val="28"/>
        </w:rPr>
        <w:t>.</w:t>
      </w:r>
      <w:r w:rsidRPr="00484A02">
        <w:rPr>
          <w:rFonts w:ascii="Palatino Linotype" w:hAnsi="Palatino Linotype" w:cs="Arial"/>
        </w:rPr>
        <w:t xml:space="preserve"> De las constancias que obran en el </w:t>
      </w:r>
      <w:r w:rsidRPr="00484A02">
        <w:rPr>
          <w:rFonts w:ascii="Palatino Linotype" w:hAnsi="Palatino Linotype" w:cs="Arial"/>
          <w:b/>
        </w:rPr>
        <w:t>SAIMEX</w:t>
      </w:r>
      <w:r w:rsidRPr="00484A02">
        <w:rPr>
          <w:rFonts w:ascii="Palatino Linotype" w:hAnsi="Palatino Linotype" w:cs="Arial"/>
        </w:rPr>
        <w:t xml:space="preserve">, se desprende que </w:t>
      </w:r>
      <w:r w:rsidRPr="00484A02">
        <w:rPr>
          <w:rFonts w:ascii="Palatino Linotype" w:hAnsi="Palatino Linotype" w:cs="Arial"/>
          <w:b/>
        </w:rPr>
        <w:t xml:space="preserve">EL SUJETO OBLIGADO </w:t>
      </w:r>
      <w:r w:rsidRPr="00484A02">
        <w:rPr>
          <w:rFonts w:ascii="Palatino Linotype" w:hAnsi="Palatino Linotype" w:cs="Arial"/>
        </w:rPr>
        <w:t xml:space="preserve">en fecha </w:t>
      </w:r>
      <w:r w:rsidR="00C83D4F" w:rsidRPr="00484A02">
        <w:rPr>
          <w:rFonts w:ascii="Palatino Linotype" w:hAnsi="Palatino Linotype" w:cs="Arial"/>
        </w:rPr>
        <w:t>diecisiete</w:t>
      </w:r>
      <w:r w:rsidRPr="00484A02">
        <w:rPr>
          <w:rFonts w:ascii="Palatino Linotype" w:hAnsi="Palatino Linotype" w:cs="Arial"/>
        </w:rPr>
        <w:t xml:space="preserve"> de agosto de la anualidad, rindió el Informe Justificado correspo</w:t>
      </w:r>
      <w:r w:rsidR="006B0652" w:rsidRPr="00484A02">
        <w:rPr>
          <w:rFonts w:ascii="Palatino Linotype" w:hAnsi="Palatino Linotype" w:cs="Arial"/>
        </w:rPr>
        <w:t xml:space="preserve">ndiente, mediante el cual </w:t>
      </w:r>
      <w:r w:rsidR="00C83D4F" w:rsidRPr="00484A02">
        <w:rPr>
          <w:rFonts w:ascii="Palatino Linotype" w:hAnsi="Palatino Linotype" w:cs="Arial"/>
        </w:rPr>
        <w:t xml:space="preserve">confirma su incompetencia para atender la solicitud y se refiere a la inconformidad del </w:t>
      </w:r>
      <w:r w:rsidR="00C83D4F" w:rsidRPr="00484A02">
        <w:rPr>
          <w:rFonts w:ascii="Palatino Linotype" w:hAnsi="Palatino Linotype" w:cs="Arial"/>
          <w:b/>
        </w:rPr>
        <w:t>RECURRENTE</w:t>
      </w:r>
      <w:r w:rsidR="00C83D4F" w:rsidRPr="00484A02">
        <w:rPr>
          <w:rFonts w:ascii="Palatino Linotype" w:hAnsi="Palatino Linotype" w:cs="Arial"/>
        </w:rPr>
        <w:t xml:space="preserve"> en lo conducente a los enlaces electrónicos, indicando que estos sí permiten el acceso a los programas nombrados en su respuesta. </w:t>
      </w:r>
    </w:p>
    <w:p w14:paraId="30177C3C" w14:textId="7D3367A4" w:rsidR="006B0652" w:rsidRPr="00484A02" w:rsidRDefault="00C83D4F" w:rsidP="00952193">
      <w:pPr>
        <w:pStyle w:val="Prrafodelista"/>
        <w:spacing w:before="240" w:after="240" w:line="360" w:lineRule="auto"/>
        <w:ind w:left="0"/>
        <w:jc w:val="both"/>
        <w:rPr>
          <w:rFonts w:ascii="Palatino Linotype" w:hAnsi="Palatino Linotype" w:cs="Arial"/>
        </w:rPr>
      </w:pPr>
      <w:r w:rsidRPr="00484A02">
        <w:rPr>
          <w:rFonts w:ascii="Palatino Linotype" w:hAnsi="Palatino Linotype" w:cs="Arial"/>
        </w:rPr>
        <w:t>Anexando a su Informe Justificado los archivos electrónicos que se describen a continuación:</w:t>
      </w:r>
    </w:p>
    <w:p w14:paraId="74EE1684" w14:textId="4C83BB9D" w:rsidR="00C83D4F" w:rsidRPr="00484A02" w:rsidRDefault="00C83D4F" w:rsidP="00066D3B">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iCs/>
        </w:rPr>
      </w:pPr>
      <w:r w:rsidRPr="00484A02">
        <w:rPr>
          <w:rFonts w:ascii="Palatino Linotype" w:hAnsi="Palatino Linotype"/>
          <w:b/>
        </w:rPr>
        <w:tab/>
        <w:t xml:space="preserve">Programa </w:t>
      </w:r>
      <w:proofErr w:type="spellStart"/>
      <w:r w:rsidRPr="00484A02">
        <w:rPr>
          <w:rFonts w:ascii="Palatino Linotype" w:hAnsi="Palatino Linotype"/>
          <w:b/>
        </w:rPr>
        <w:t>Tlalne</w:t>
      </w:r>
      <w:proofErr w:type="spellEnd"/>
      <w:r w:rsidRPr="00484A02">
        <w:rPr>
          <w:rFonts w:ascii="Palatino Linotype" w:hAnsi="Palatino Linotype"/>
          <w:b/>
        </w:rPr>
        <w:t xml:space="preserve"> de </w:t>
      </w:r>
      <w:r w:rsidR="00185C7B" w:rsidRPr="00484A02">
        <w:rPr>
          <w:rFonts w:ascii="Palatino Linotype" w:hAnsi="Palatino Linotype"/>
          <w:b/>
        </w:rPr>
        <w:t>prevención</w:t>
      </w:r>
      <w:r w:rsidRPr="00484A02">
        <w:rPr>
          <w:rFonts w:ascii="Palatino Linotype" w:hAnsi="Palatino Linotype"/>
          <w:b/>
        </w:rPr>
        <w:t xml:space="preserve"> 2019 FINAL.pdf:</w:t>
      </w:r>
      <w:r w:rsidRPr="00484A02">
        <w:rPr>
          <w:rFonts w:ascii="Palatino Linotype" w:hAnsi="Palatino Linotype"/>
        </w:rPr>
        <w:t xml:space="preserve"> Contiene </w:t>
      </w:r>
      <w:r w:rsidR="00066D3B" w:rsidRPr="00484A02">
        <w:rPr>
          <w:rFonts w:ascii="Palatino Linotype" w:hAnsi="Palatino Linotype"/>
        </w:rPr>
        <w:t xml:space="preserve">el Programa Municipal de Prevención Social de la Violencia y la Delincuencia de Tlalnepantla de Baz un programa, el cual contiene entre otra información un </w:t>
      </w:r>
      <w:r w:rsidRPr="00484A02">
        <w:rPr>
          <w:rFonts w:ascii="Palatino Linotype" w:hAnsi="Palatino Linotype"/>
        </w:rPr>
        <w:lastRenderedPageBreak/>
        <w:t xml:space="preserve">conjunto de estrategias y acciones </w:t>
      </w:r>
      <w:r w:rsidR="00066D3B" w:rsidRPr="00484A02">
        <w:rPr>
          <w:rFonts w:ascii="Palatino Linotype" w:hAnsi="Palatino Linotype"/>
        </w:rPr>
        <w:t xml:space="preserve">para reducir la violencia y la inseguridad para el Municipio de </w:t>
      </w:r>
      <w:r w:rsidR="00185C7B" w:rsidRPr="00484A02">
        <w:rPr>
          <w:rFonts w:ascii="Palatino Linotype" w:hAnsi="Palatino Linotype"/>
        </w:rPr>
        <w:t>Tlalnepantla</w:t>
      </w:r>
      <w:r w:rsidR="00066D3B" w:rsidRPr="00484A02">
        <w:rPr>
          <w:rFonts w:ascii="Palatino Linotype" w:hAnsi="Palatino Linotype"/>
        </w:rPr>
        <w:t>.</w:t>
      </w:r>
    </w:p>
    <w:p w14:paraId="0FC3CA75" w14:textId="3BF23FD9" w:rsidR="00BF649F" w:rsidRPr="00484A02" w:rsidRDefault="00066D3B" w:rsidP="00066D3B">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iCs/>
        </w:rPr>
      </w:pPr>
      <w:r w:rsidRPr="00484A02">
        <w:rPr>
          <w:rFonts w:ascii="Palatino Linotype" w:hAnsi="Palatino Linotype"/>
          <w:b/>
        </w:rPr>
        <w:tab/>
        <w:t xml:space="preserve">Hipervínculos.docx: </w:t>
      </w:r>
      <w:r w:rsidRPr="00484A02">
        <w:rPr>
          <w:rFonts w:ascii="Palatino Linotype" w:hAnsi="Palatino Linotype"/>
        </w:rPr>
        <w:t xml:space="preserve">Archivo en formato Word que agrupa los enlaces a los diversos programas citados en la respuesta del </w:t>
      </w:r>
      <w:r w:rsidRPr="00484A02">
        <w:rPr>
          <w:rFonts w:ascii="Palatino Linotype" w:hAnsi="Palatino Linotype"/>
          <w:b/>
        </w:rPr>
        <w:t>SUJETO OBLIGADO</w:t>
      </w:r>
      <w:r w:rsidRPr="00484A02">
        <w:rPr>
          <w:rFonts w:ascii="Palatino Linotype" w:hAnsi="Palatino Linotype"/>
        </w:rPr>
        <w:t xml:space="preserve">, así como en su Informe Justificado. </w:t>
      </w:r>
    </w:p>
    <w:p w14:paraId="34A1BBCD" w14:textId="073EC7FC" w:rsidR="00066D3B" w:rsidRPr="00484A02" w:rsidRDefault="00066D3B" w:rsidP="00066D3B">
      <w:pPr>
        <w:spacing w:before="240" w:after="240" w:line="360" w:lineRule="auto"/>
        <w:jc w:val="both"/>
        <w:rPr>
          <w:rFonts w:ascii="Palatino Linotype" w:hAnsi="Palatino Linotype" w:cs="Arial"/>
        </w:rPr>
      </w:pPr>
      <w:r w:rsidRPr="00484A02">
        <w:rPr>
          <w:rFonts w:ascii="Palatino Linotype" w:hAnsi="Palatino Linotype" w:cs="Arial"/>
        </w:rPr>
        <w:t>Por otra parte</w:t>
      </w:r>
      <w:r w:rsidRPr="00484A02">
        <w:rPr>
          <w:rFonts w:ascii="Palatino Linotype" w:hAnsi="Palatino Linotype" w:cs="Arial"/>
          <w:b/>
        </w:rPr>
        <w:t xml:space="preserve"> EL RECURRENTE</w:t>
      </w:r>
      <w:r w:rsidRPr="00484A02">
        <w:rPr>
          <w:rFonts w:ascii="Palatino Linotype" w:hAnsi="Palatino Linotype" w:cs="Arial"/>
        </w:rPr>
        <w:t xml:space="preserve"> fue omiso en realizar manifestación alguna en relación al recurso de revisión; tal y como se aprecia enseguida:</w:t>
      </w:r>
    </w:p>
    <w:p w14:paraId="7471AD4E" w14:textId="06F48A55" w:rsidR="00542307" w:rsidRPr="00484A02" w:rsidRDefault="00542307" w:rsidP="00066D3B">
      <w:pPr>
        <w:spacing w:before="240" w:after="240" w:line="360" w:lineRule="auto"/>
        <w:jc w:val="both"/>
        <w:rPr>
          <w:rFonts w:ascii="Palatino Linotype" w:hAnsi="Palatino Linotype" w:cs="Arial"/>
          <w:b/>
        </w:rPr>
      </w:pPr>
      <w:r w:rsidRPr="00484A02">
        <w:rPr>
          <w:rFonts w:ascii="Palatino Linotype" w:hAnsi="Palatino Linotype" w:cs="Arial"/>
          <w:b/>
          <w:noProof/>
          <w:lang w:eastAsia="es-MX"/>
        </w:rPr>
        <w:drawing>
          <wp:inline distT="0" distB="0" distL="0" distR="0" wp14:anchorId="6E6BA190" wp14:editId="3EBA99CA">
            <wp:extent cx="5612130" cy="795655"/>
            <wp:effectExtent l="0" t="0" r="762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0416D7.tmp"/>
                    <pic:cNvPicPr/>
                  </pic:nvPicPr>
                  <pic:blipFill>
                    <a:blip r:embed="rId11">
                      <a:extLst>
                        <a:ext uri="{28A0092B-C50C-407E-A947-70E740481C1C}">
                          <a14:useLocalDpi xmlns:a14="http://schemas.microsoft.com/office/drawing/2010/main" val="0"/>
                        </a:ext>
                      </a:extLst>
                    </a:blip>
                    <a:stretch>
                      <a:fillRect/>
                    </a:stretch>
                  </pic:blipFill>
                  <pic:spPr>
                    <a:xfrm>
                      <a:off x="0" y="0"/>
                      <a:ext cx="5612130" cy="795655"/>
                    </a:xfrm>
                    <a:prstGeom prst="rect">
                      <a:avLst/>
                    </a:prstGeom>
                  </pic:spPr>
                </pic:pic>
              </a:graphicData>
            </a:graphic>
          </wp:inline>
        </w:drawing>
      </w:r>
    </w:p>
    <w:p w14:paraId="36B9553D" w14:textId="1B8F6B79" w:rsidR="00BE222C" w:rsidRPr="00484A02" w:rsidRDefault="00BE222C" w:rsidP="00BE222C">
      <w:pPr>
        <w:pStyle w:val="Prrafodelista"/>
        <w:spacing w:before="240" w:after="240" w:line="360" w:lineRule="auto"/>
        <w:ind w:left="0"/>
        <w:jc w:val="both"/>
        <w:rPr>
          <w:rFonts w:ascii="Palatino Linotype" w:hAnsi="Palatino Linotype" w:cs="Arial"/>
          <w:b/>
        </w:rPr>
      </w:pPr>
      <w:r w:rsidRPr="00484A02">
        <w:rPr>
          <w:rFonts w:ascii="Palatino Linotype" w:hAnsi="Palatino Linotype" w:cs="Arial"/>
          <w:b/>
          <w:sz w:val="28"/>
          <w:szCs w:val="28"/>
        </w:rPr>
        <w:t>VII.</w:t>
      </w:r>
      <w:r w:rsidRPr="00484A02">
        <w:rPr>
          <w:rFonts w:ascii="Palatino Linotype" w:hAnsi="Palatino Linotype" w:cs="Arial"/>
        </w:rPr>
        <w:t xml:space="preserve"> 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Pr="00484A02">
        <w:rPr>
          <w:rFonts w:ascii="Palatino Linotype" w:hAnsi="Palatino Linotype" w:cs="Arial"/>
        </w:rPr>
        <w:t>returno</w:t>
      </w:r>
      <w:proofErr w:type="spellEnd"/>
      <w:r w:rsidRPr="00484A02">
        <w:rPr>
          <w:rFonts w:ascii="Palatino Linotype" w:hAnsi="Palatino Linotype" w:cs="Arial"/>
        </w:rPr>
        <w:t xml:space="preserve"> del recurso de revisión a la Comisionada </w:t>
      </w:r>
      <w:r w:rsidRPr="00484A02">
        <w:rPr>
          <w:rFonts w:ascii="Palatino Linotype" w:hAnsi="Palatino Linotype" w:cs="Arial"/>
          <w:b/>
        </w:rPr>
        <w:t>SHARON CRISTINA MORALES MARTÍNEZ</w:t>
      </w:r>
      <w:r w:rsidR="002D25F5" w:rsidRPr="00484A02">
        <w:rPr>
          <w:rFonts w:ascii="Palatino Linotype" w:hAnsi="Palatino Linotype" w:cs="Arial"/>
          <w:b/>
        </w:rPr>
        <w:t>.</w:t>
      </w:r>
    </w:p>
    <w:p w14:paraId="764CAF30" w14:textId="7F98B728" w:rsidR="00542307" w:rsidRPr="00484A02" w:rsidRDefault="00EA3177" w:rsidP="00542307">
      <w:pPr>
        <w:pStyle w:val="Prrafodelista"/>
        <w:spacing w:before="240" w:after="240" w:line="360" w:lineRule="auto"/>
        <w:ind w:left="0"/>
        <w:jc w:val="both"/>
        <w:rPr>
          <w:rFonts w:ascii="Palatino Linotype" w:hAnsi="Palatino Linotype"/>
        </w:rPr>
      </w:pPr>
      <w:r w:rsidRPr="00484A02">
        <w:rPr>
          <w:rFonts w:ascii="Palatino Linotype" w:hAnsi="Palatino Linotype" w:cs="Arial"/>
          <w:b/>
          <w:sz w:val="28"/>
          <w:szCs w:val="28"/>
        </w:rPr>
        <w:t>V</w:t>
      </w:r>
      <w:r w:rsidR="00542307" w:rsidRPr="00484A02">
        <w:rPr>
          <w:rFonts w:ascii="Palatino Linotype" w:hAnsi="Palatino Linotype" w:cs="Arial"/>
          <w:b/>
          <w:sz w:val="28"/>
          <w:szCs w:val="28"/>
        </w:rPr>
        <w:t>I</w:t>
      </w:r>
      <w:r w:rsidRPr="00484A02">
        <w:rPr>
          <w:rFonts w:ascii="Palatino Linotype" w:hAnsi="Palatino Linotype" w:cs="Arial"/>
          <w:b/>
          <w:sz w:val="28"/>
          <w:szCs w:val="28"/>
        </w:rPr>
        <w:t>I</w:t>
      </w:r>
      <w:r w:rsidR="00BE222C" w:rsidRPr="00484A02">
        <w:rPr>
          <w:rFonts w:ascii="Palatino Linotype" w:hAnsi="Palatino Linotype" w:cs="Arial"/>
          <w:b/>
          <w:sz w:val="28"/>
          <w:szCs w:val="28"/>
        </w:rPr>
        <w:t>I</w:t>
      </w:r>
      <w:r w:rsidRPr="00484A02">
        <w:rPr>
          <w:rFonts w:ascii="Palatino Linotype" w:hAnsi="Palatino Linotype" w:cs="Arial"/>
          <w:b/>
          <w:sz w:val="28"/>
          <w:szCs w:val="28"/>
        </w:rPr>
        <w:t>.</w:t>
      </w:r>
      <w:r w:rsidRPr="00484A02">
        <w:rPr>
          <w:rFonts w:ascii="Palatino Linotype" w:hAnsi="Palatino Linotype" w:cs="Arial"/>
        </w:rPr>
        <w:t xml:space="preserve"> Una vez </w:t>
      </w:r>
      <w:r w:rsidRPr="00484A02">
        <w:rPr>
          <w:rFonts w:ascii="Palatino Linotype" w:hAnsi="Palatino Linotype" w:cs="Arial"/>
          <w:color w:val="000000" w:themeColor="text1"/>
        </w:rPr>
        <w:t>analizado</w:t>
      </w:r>
      <w:r w:rsidRPr="00484A02">
        <w:rPr>
          <w:rFonts w:ascii="Palatino Linotype" w:hAnsi="Palatino Linotype" w:cs="Arial"/>
        </w:rPr>
        <w:t xml:space="preserve"> el estado procesal que guardaba el expediente, </w:t>
      </w:r>
      <w:r w:rsidR="00BE222C" w:rsidRPr="00484A02">
        <w:rPr>
          <w:rFonts w:ascii="Palatino Linotype" w:hAnsi="Palatino Linotype" w:cs="Arial"/>
        </w:rPr>
        <w:t xml:space="preserve">el </w:t>
      </w:r>
      <w:r w:rsidR="00542307" w:rsidRPr="00484A02">
        <w:rPr>
          <w:rFonts w:ascii="Palatino Linotype" w:hAnsi="Palatino Linotype" w:cs="Arial"/>
        </w:rPr>
        <w:t>siete</w:t>
      </w:r>
      <w:r w:rsidRPr="00484A02">
        <w:rPr>
          <w:rFonts w:ascii="Palatino Linotype" w:hAnsi="Palatino Linotype" w:cs="Arial"/>
        </w:rPr>
        <w:t xml:space="preserve"> </w:t>
      </w:r>
      <w:r w:rsidR="00542307" w:rsidRPr="00484A02">
        <w:rPr>
          <w:rFonts w:ascii="Palatino Linotype" w:hAnsi="Palatino Linotype" w:cs="Arial"/>
        </w:rPr>
        <w:t xml:space="preserve">de </w:t>
      </w:r>
      <w:r w:rsidR="00BE222C" w:rsidRPr="00484A02">
        <w:rPr>
          <w:rFonts w:ascii="Palatino Linotype" w:hAnsi="Palatino Linotype" w:cs="Arial"/>
        </w:rPr>
        <w:t>septiembre</w:t>
      </w:r>
      <w:r w:rsidRPr="00484A02">
        <w:rPr>
          <w:rFonts w:ascii="Palatino Linotype" w:hAnsi="Palatino Linotype" w:cs="Arial"/>
        </w:rPr>
        <w:t xml:space="preserve"> de dos mil veintiuno, la Comisionada </w:t>
      </w:r>
      <w:r w:rsidR="008E0F96" w:rsidRPr="00484A02">
        <w:rPr>
          <w:rFonts w:ascii="Palatino Linotype" w:hAnsi="Palatino Linotype" w:cs="Arial"/>
        </w:rPr>
        <w:t xml:space="preserve">Ponente </w:t>
      </w:r>
      <w:r w:rsidRPr="00484A02">
        <w:rPr>
          <w:rFonts w:ascii="Palatino Linotype" w:hAnsi="Palatino Linotype" w:cs="Arial"/>
        </w:rPr>
        <w:t xml:space="preserve">acordó el cierre de instrucción; así </w:t>
      </w:r>
      <w:r w:rsidRPr="00484A02">
        <w:rPr>
          <w:rFonts w:ascii="Palatino Linotype" w:hAnsi="Palatino Linotype" w:cs="Arial"/>
          <w:lang w:val="es-ES_tradnl"/>
        </w:rPr>
        <w:t>como,</w:t>
      </w:r>
      <w:r w:rsidRPr="00484A02">
        <w:rPr>
          <w:rFonts w:ascii="Palatino Linotype" w:hAnsi="Palatino Linotype" w:cs="Arial"/>
        </w:rPr>
        <w:t xml:space="preserve"> la remisión del mismo a efecto </w:t>
      </w:r>
      <w:r w:rsidRPr="00484A02">
        <w:rPr>
          <w:rFonts w:ascii="Palatino Linotype" w:hAnsi="Palatino Linotype" w:cs="Arial"/>
          <w:lang w:val="es-ES_tradnl"/>
        </w:rPr>
        <w:t>de</w:t>
      </w:r>
      <w:r w:rsidRPr="00484A0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FB4757" w:rsidRPr="00484A02">
        <w:rPr>
          <w:rFonts w:ascii="Palatino Linotype" w:hAnsi="Palatino Linotype"/>
        </w:rPr>
        <w:t>.</w:t>
      </w:r>
      <w:r w:rsidR="00542307" w:rsidRPr="00484A02">
        <w:rPr>
          <w:rFonts w:ascii="Palatino Linotype" w:hAnsi="Palatino Linotype"/>
        </w:rPr>
        <w:t xml:space="preserve"> </w:t>
      </w:r>
      <w:proofErr w:type="gramStart"/>
      <w:r w:rsidR="00542307" w:rsidRPr="00484A02">
        <w:rPr>
          <w:rFonts w:ascii="Palatino Linotype" w:hAnsi="Palatino Linotype"/>
        </w:rPr>
        <w:t>y</w:t>
      </w:r>
      <w:proofErr w:type="gramEnd"/>
      <w:r w:rsidR="00542307" w:rsidRPr="00484A02">
        <w:rPr>
          <w:rFonts w:ascii="Palatino Linotype" w:hAnsi="Palatino Linotype"/>
        </w:rPr>
        <w:t>,</w:t>
      </w:r>
    </w:p>
    <w:p w14:paraId="12566454" w14:textId="77777777" w:rsidR="00BE222C" w:rsidRPr="00484A02" w:rsidRDefault="00BE222C" w:rsidP="00542307">
      <w:pPr>
        <w:pStyle w:val="Prrafodelista"/>
        <w:spacing w:before="240" w:after="240" w:line="360" w:lineRule="auto"/>
        <w:ind w:left="0"/>
        <w:jc w:val="both"/>
        <w:rPr>
          <w:rFonts w:ascii="Palatino Linotype" w:hAnsi="Palatino Linotype"/>
        </w:rPr>
      </w:pPr>
    </w:p>
    <w:p w14:paraId="61F714E9" w14:textId="64CF0DAE" w:rsidR="00EA3177" w:rsidRPr="00484A02" w:rsidRDefault="00EA3177" w:rsidP="00542307">
      <w:pPr>
        <w:pStyle w:val="Prrafodelista"/>
        <w:spacing w:before="240" w:after="240" w:line="360" w:lineRule="auto"/>
        <w:ind w:left="0"/>
        <w:jc w:val="center"/>
        <w:rPr>
          <w:rFonts w:ascii="Palatino Linotype" w:hAnsi="Palatino Linotype"/>
        </w:rPr>
      </w:pPr>
      <w:r w:rsidRPr="00484A02">
        <w:rPr>
          <w:rFonts w:ascii="Palatino Linotype" w:hAnsi="Palatino Linotype"/>
          <w:b/>
          <w:bCs/>
          <w:spacing w:val="60"/>
          <w:sz w:val="28"/>
        </w:rPr>
        <w:lastRenderedPageBreak/>
        <w:t>CONSIDERANDO</w:t>
      </w:r>
    </w:p>
    <w:p w14:paraId="5EEA210F" w14:textId="77777777" w:rsidR="00EA3177" w:rsidRPr="00484A02"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484A02">
        <w:rPr>
          <w:rFonts w:ascii="Palatino Linotype" w:hAnsi="Palatino Linotype"/>
          <w:b/>
          <w:sz w:val="28"/>
          <w:szCs w:val="28"/>
        </w:rPr>
        <w:t>PRIMERO</w:t>
      </w:r>
      <w:r w:rsidRPr="00484A02">
        <w:rPr>
          <w:rFonts w:ascii="Palatino Linotype" w:hAnsi="Palatino Linotype"/>
          <w:b/>
        </w:rPr>
        <w:t>. Competencia</w:t>
      </w:r>
      <w:r w:rsidRPr="00484A02">
        <w:rPr>
          <w:rFonts w:ascii="Palatino Linotype" w:hAnsi="Palatino Linotype"/>
        </w:rPr>
        <w:t>.</w:t>
      </w:r>
      <w:r w:rsidRPr="00484A02">
        <w:rPr>
          <w:rFonts w:ascii="Palatino Linotype" w:hAnsi="Palatino Linotype"/>
          <w:b/>
        </w:rPr>
        <w:t xml:space="preserve"> </w:t>
      </w:r>
      <w:r w:rsidRPr="00484A02">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703244C" w14:textId="77777777" w:rsidR="00EA3177" w:rsidRPr="00484A02"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484A02">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E946E5F" w14:textId="77777777" w:rsidR="00EA3177" w:rsidRPr="00484A02"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484A02">
        <w:rPr>
          <w:rFonts w:ascii="Palatino Linotype" w:hAnsi="Palatino Linotype" w:cs="Arial"/>
          <w:b/>
          <w:sz w:val="28"/>
          <w:szCs w:val="28"/>
        </w:rPr>
        <w:t>SEGUNDO</w:t>
      </w:r>
      <w:r w:rsidRPr="00484A02">
        <w:rPr>
          <w:rFonts w:ascii="Palatino Linotype" w:hAnsi="Palatino Linotype" w:cs="Arial"/>
          <w:b/>
        </w:rPr>
        <w:t>. Interés.</w:t>
      </w:r>
      <w:r w:rsidRPr="00484A02">
        <w:rPr>
          <w:rFonts w:ascii="Palatino Linotype" w:hAnsi="Palatino Linotype" w:cs="Arial"/>
        </w:rPr>
        <w:t xml:space="preserve"> El </w:t>
      </w:r>
      <w:r w:rsidRPr="00484A02">
        <w:rPr>
          <w:rFonts w:ascii="Palatino Linotype" w:hAnsi="Palatino Linotype"/>
        </w:rPr>
        <w:t>recurso</w:t>
      </w:r>
      <w:r w:rsidRPr="00484A02">
        <w:rPr>
          <w:rFonts w:ascii="Palatino Linotype" w:hAnsi="Palatino Linotype" w:cs="Arial"/>
        </w:rPr>
        <w:t xml:space="preserve"> de revisión fue </w:t>
      </w:r>
      <w:r w:rsidRPr="00484A02">
        <w:rPr>
          <w:rFonts w:ascii="Palatino Linotype" w:hAnsi="Palatino Linotype"/>
        </w:rPr>
        <w:t>interpuesto</w:t>
      </w:r>
      <w:r w:rsidRPr="00484A02">
        <w:rPr>
          <w:rFonts w:ascii="Palatino Linotype" w:hAnsi="Palatino Linotype" w:cs="Arial"/>
        </w:rPr>
        <w:t xml:space="preserve"> por parte legítima en atención a que fue </w:t>
      </w:r>
      <w:r w:rsidRPr="00484A02">
        <w:rPr>
          <w:rFonts w:ascii="Palatino Linotype" w:hAnsi="Palatino Linotype"/>
        </w:rPr>
        <w:t>presentado</w:t>
      </w:r>
      <w:r w:rsidRPr="00484A02">
        <w:rPr>
          <w:rFonts w:ascii="Palatino Linotype" w:hAnsi="Palatino Linotype" w:cs="Arial"/>
        </w:rPr>
        <w:t xml:space="preserve"> por </w:t>
      </w:r>
      <w:r w:rsidRPr="00484A02">
        <w:rPr>
          <w:rFonts w:ascii="Palatino Linotype" w:hAnsi="Palatino Linotype" w:cs="Arial"/>
          <w:b/>
        </w:rPr>
        <w:t>EL RECURRENTE</w:t>
      </w:r>
      <w:r w:rsidRPr="00484A02">
        <w:rPr>
          <w:rFonts w:ascii="Palatino Linotype" w:hAnsi="Palatino Linotype" w:cs="Arial"/>
          <w:snapToGrid w:val="0"/>
        </w:rPr>
        <w:t xml:space="preserve">, </w:t>
      </w:r>
      <w:r w:rsidRPr="00484A02">
        <w:rPr>
          <w:rFonts w:ascii="Palatino Linotype" w:hAnsi="Palatino Linotype" w:cs="Arial"/>
        </w:rPr>
        <w:t>quien</w:t>
      </w:r>
      <w:r w:rsidRPr="00484A02">
        <w:rPr>
          <w:rFonts w:ascii="Palatino Linotype" w:hAnsi="Palatino Linotype" w:cs="Arial"/>
          <w:snapToGrid w:val="0"/>
        </w:rPr>
        <w:t xml:space="preserve"> </w:t>
      </w:r>
      <w:r w:rsidRPr="00484A02">
        <w:rPr>
          <w:rFonts w:ascii="Palatino Linotype" w:hAnsi="Palatino Linotype"/>
        </w:rPr>
        <w:t>formuló</w:t>
      </w:r>
      <w:r w:rsidRPr="00484A02">
        <w:rPr>
          <w:rFonts w:ascii="Palatino Linotype" w:hAnsi="Palatino Linotype" w:cs="Arial"/>
          <w:snapToGrid w:val="0"/>
        </w:rPr>
        <w:t xml:space="preserve"> la </w:t>
      </w:r>
      <w:r w:rsidRPr="00484A02">
        <w:rPr>
          <w:rFonts w:ascii="Palatino Linotype" w:hAnsi="Palatino Linotype" w:cs="Arial"/>
        </w:rPr>
        <w:t>solicitud</w:t>
      </w:r>
      <w:r w:rsidRPr="00484A02">
        <w:rPr>
          <w:rFonts w:ascii="Palatino Linotype" w:hAnsi="Palatino Linotype" w:cs="Arial"/>
          <w:snapToGrid w:val="0"/>
        </w:rPr>
        <w:t xml:space="preserve"> de </w:t>
      </w:r>
      <w:r w:rsidRPr="00484A02">
        <w:rPr>
          <w:rFonts w:ascii="Palatino Linotype" w:hAnsi="Palatino Linotype" w:cs="Arial"/>
          <w:snapToGrid w:val="0"/>
        </w:rPr>
        <w:lastRenderedPageBreak/>
        <w:t>información pública.</w:t>
      </w:r>
    </w:p>
    <w:p w14:paraId="62013E9F" w14:textId="77777777" w:rsidR="00EA3177" w:rsidRPr="00484A02" w:rsidRDefault="00EA3177" w:rsidP="00EA3177">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484A02">
        <w:rPr>
          <w:rFonts w:ascii="Palatino Linotype" w:hAnsi="Palatino Linotype" w:cs="Arial"/>
          <w:b/>
          <w:sz w:val="28"/>
          <w:szCs w:val="28"/>
        </w:rPr>
        <w:t>TERCERO</w:t>
      </w:r>
      <w:r w:rsidRPr="00484A02">
        <w:rPr>
          <w:rFonts w:ascii="Palatino Linotype" w:hAnsi="Palatino Linotype" w:cs="Arial"/>
          <w:b/>
        </w:rPr>
        <w:t xml:space="preserve">. Oportunidad. </w:t>
      </w:r>
      <w:r w:rsidRPr="00484A02">
        <w:rPr>
          <w:rFonts w:ascii="Palatino Linotype" w:hAnsi="Palatino Linotype" w:cs="Arial"/>
        </w:rPr>
        <w:t xml:space="preserve">El recurso de revisión fue interpuesto dentro del plazo de quince días hábiles, contados a partir del día siguiente al en que </w:t>
      </w:r>
      <w:r w:rsidRPr="00484A02">
        <w:rPr>
          <w:rFonts w:ascii="Palatino Linotype" w:hAnsi="Palatino Linotype" w:cs="Arial"/>
          <w:b/>
        </w:rPr>
        <w:t xml:space="preserve">EL RECURRENTE </w:t>
      </w:r>
      <w:r w:rsidRPr="00484A0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4CC54DE" w14:textId="77777777" w:rsidR="00EA3177" w:rsidRPr="00484A02" w:rsidRDefault="00EA3177" w:rsidP="00F16A52">
      <w:pPr>
        <w:ind w:left="720" w:right="709"/>
        <w:contextualSpacing/>
        <w:jc w:val="both"/>
        <w:rPr>
          <w:rFonts w:ascii="Palatino Linotype" w:hAnsi="Palatino Linotype" w:cs="Arial"/>
          <w:i/>
          <w:sz w:val="22"/>
        </w:rPr>
      </w:pPr>
      <w:r w:rsidRPr="00484A02">
        <w:rPr>
          <w:rFonts w:ascii="Palatino Linotype" w:hAnsi="Palatino Linotype" w:cs="Arial"/>
          <w:i/>
          <w:sz w:val="22"/>
        </w:rPr>
        <w:t>“</w:t>
      </w:r>
      <w:r w:rsidRPr="00484A02">
        <w:rPr>
          <w:rFonts w:ascii="Palatino Linotype" w:hAnsi="Palatino Linotype" w:cs="Arial"/>
          <w:b/>
          <w:i/>
          <w:sz w:val="22"/>
        </w:rPr>
        <w:t>Artículo 178.</w:t>
      </w:r>
      <w:r w:rsidRPr="00484A0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DE0B333" w14:textId="77777777" w:rsidR="00EA3177" w:rsidRPr="00484A02" w:rsidRDefault="00EA3177" w:rsidP="00F16A52">
      <w:pPr>
        <w:ind w:left="720" w:right="709"/>
        <w:contextualSpacing/>
        <w:jc w:val="both"/>
        <w:rPr>
          <w:rFonts w:ascii="Palatino Linotype" w:hAnsi="Palatino Linotype" w:cs="Arial"/>
          <w:i/>
          <w:sz w:val="22"/>
        </w:rPr>
      </w:pPr>
    </w:p>
    <w:p w14:paraId="4EC3A7A3" w14:textId="4BB43718" w:rsidR="00EA3177" w:rsidRPr="00484A02" w:rsidRDefault="00EA3177" w:rsidP="00F16A52">
      <w:pPr>
        <w:ind w:left="720" w:right="709"/>
        <w:contextualSpacing/>
        <w:jc w:val="both"/>
        <w:rPr>
          <w:rFonts w:ascii="Palatino Linotype" w:hAnsi="Palatino Linotype" w:cs="Arial"/>
          <w:i/>
          <w:sz w:val="22"/>
        </w:rPr>
      </w:pPr>
      <w:r w:rsidRPr="00484A0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BB269BC" w14:textId="77777777" w:rsidR="00F16A52" w:rsidRPr="00484A02" w:rsidRDefault="00F16A52" w:rsidP="00F16A52">
      <w:pPr>
        <w:ind w:left="720" w:right="709"/>
        <w:contextualSpacing/>
        <w:jc w:val="both"/>
        <w:rPr>
          <w:rFonts w:ascii="Palatino Linotype" w:hAnsi="Palatino Linotype" w:cs="Arial"/>
          <w:i/>
          <w:sz w:val="22"/>
        </w:rPr>
      </w:pPr>
    </w:p>
    <w:p w14:paraId="4302ED43" w14:textId="77777777" w:rsidR="00EA3177" w:rsidRPr="00484A02" w:rsidRDefault="00EA3177" w:rsidP="00F16A52">
      <w:pPr>
        <w:ind w:left="720" w:right="709"/>
        <w:jc w:val="both"/>
        <w:rPr>
          <w:rFonts w:ascii="Palatino Linotype" w:hAnsi="Palatino Linotype" w:cs="Arial"/>
          <w:i/>
          <w:sz w:val="22"/>
        </w:rPr>
      </w:pPr>
      <w:r w:rsidRPr="00484A02">
        <w:rPr>
          <w:rFonts w:ascii="Palatino Linotype" w:hAnsi="Palatino Linotype" w:cs="Arial"/>
          <w:i/>
          <w:sz w:val="22"/>
        </w:rPr>
        <w:t xml:space="preserve">En el caso de que se interponga ante la Unidad de Transparencia, ésta deberá remitir el recurso de revisión al Instituto a más tardar al día </w:t>
      </w:r>
      <w:r w:rsidRPr="00484A02">
        <w:rPr>
          <w:rFonts w:ascii="Palatino Linotype" w:hAnsi="Palatino Linotype" w:cs="Arial"/>
          <w:i/>
          <w:sz w:val="22"/>
          <w:lang w:eastAsia="es-MX"/>
        </w:rPr>
        <w:t>siguiente</w:t>
      </w:r>
      <w:r w:rsidRPr="00484A02">
        <w:rPr>
          <w:rFonts w:ascii="Palatino Linotype" w:hAnsi="Palatino Linotype" w:cs="Arial"/>
          <w:i/>
          <w:sz w:val="22"/>
        </w:rPr>
        <w:t xml:space="preserve"> de haberlo recibido.” (Sic)</w:t>
      </w:r>
    </w:p>
    <w:p w14:paraId="6254EB6B" w14:textId="51561108" w:rsidR="00EA3177" w:rsidRPr="00484A02" w:rsidRDefault="00EA3177" w:rsidP="00EA3177">
      <w:pPr>
        <w:spacing w:before="240" w:after="100" w:afterAutospacing="1" w:line="360" w:lineRule="auto"/>
        <w:jc w:val="both"/>
        <w:rPr>
          <w:rFonts w:ascii="Palatino Linotype" w:hAnsi="Palatino Linotype" w:cs="Arial"/>
        </w:rPr>
      </w:pPr>
      <w:r w:rsidRPr="00484A02">
        <w:rPr>
          <w:rFonts w:ascii="Palatino Linotype" w:hAnsi="Palatino Linotype" w:cs="Arial"/>
        </w:rPr>
        <w:t xml:space="preserve">En esa tesitura, atendiendo a que </w:t>
      </w:r>
      <w:r w:rsidRPr="00484A02">
        <w:rPr>
          <w:rFonts w:ascii="Palatino Linotype" w:hAnsi="Palatino Linotype" w:cs="Arial"/>
          <w:b/>
        </w:rPr>
        <w:t>EL SUJETO OBLIGADO</w:t>
      </w:r>
      <w:r w:rsidRPr="00484A02">
        <w:rPr>
          <w:rFonts w:ascii="Palatino Linotype" w:hAnsi="Palatino Linotype" w:cs="Arial"/>
        </w:rPr>
        <w:t xml:space="preserve"> notificó la respuesta a la solicitud de acceso a la información pública el día</w:t>
      </w:r>
      <w:r w:rsidRPr="00484A02">
        <w:rPr>
          <w:rFonts w:ascii="Palatino Linotype" w:hAnsi="Palatino Linotype" w:cs="Arial"/>
          <w:b/>
        </w:rPr>
        <w:t xml:space="preserve"> </w:t>
      </w:r>
      <w:r w:rsidR="00542307" w:rsidRPr="00484A02">
        <w:rPr>
          <w:rFonts w:ascii="Palatino Linotype" w:hAnsi="Palatino Linotype" w:cs="Arial"/>
          <w:b/>
        </w:rPr>
        <w:t>doce de agosto</w:t>
      </w:r>
      <w:r w:rsidRPr="00484A02">
        <w:rPr>
          <w:rFonts w:ascii="Palatino Linotype" w:hAnsi="Palatino Linotype" w:cs="Arial"/>
          <w:b/>
        </w:rPr>
        <w:t xml:space="preserve"> de dos mil veintiuno</w:t>
      </w:r>
      <w:r w:rsidRPr="00484A02">
        <w:rPr>
          <w:rFonts w:ascii="Palatino Linotype" w:hAnsi="Palatino Linotype" w:cs="Arial"/>
        </w:rPr>
        <w:t>; así, el plazo de quince días hábiles que el artículo 178 de la Ley de la materia otorga al hoy</w:t>
      </w:r>
      <w:r w:rsidRPr="00484A02">
        <w:rPr>
          <w:rFonts w:ascii="Palatino Linotype" w:hAnsi="Palatino Linotype" w:cs="Arial"/>
          <w:b/>
        </w:rPr>
        <w:t xml:space="preserve"> RECURRENTE</w:t>
      </w:r>
      <w:r w:rsidRPr="00484A02">
        <w:rPr>
          <w:rFonts w:ascii="Palatino Linotype" w:hAnsi="Palatino Linotype" w:cs="Arial"/>
        </w:rPr>
        <w:t xml:space="preserve"> para presentar el respectivo recurso de revisión, transcurrió del </w:t>
      </w:r>
      <w:r w:rsidR="00542307" w:rsidRPr="00484A02">
        <w:rPr>
          <w:rFonts w:ascii="Palatino Linotype" w:hAnsi="Palatino Linotype" w:cs="Arial"/>
          <w:b/>
        </w:rPr>
        <w:t>trece</w:t>
      </w:r>
      <w:r w:rsidR="008E0F96" w:rsidRPr="00484A02">
        <w:rPr>
          <w:rFonts w:ascii="Palatino Linotype" w:hAnsi="Palatino Linotype" w:cs="Arial"/>
          <w:b/>
        </w:rPr>
        <w:t xml:space="preserve"> de agosto al </w:t>
      </w:r>
      <w:r w:rsidR="00542307" w:rsidRPr="00484A02">
        <w:rPr>
          <w:rFonts w:ascii="Palatino Linotype" w:hAnsi="Palatino Linotype" w:cs="Arial"/>
          <w:b/>
        </w:rPr>
        <w:t>dos de septiembre</w:t>
      </w:r>
      <w:r w:rsidRPr="00484A02">
        <w:rPr>
          <w:rFonts w:ascii="Palatino Linotype" w:hAnsi="Palatino Linotype" w:cs="Arial"/>
          <w:b/>
        </w:rPr>
        <w:t xml:space="preserve"> de dos mil veintiuno, </w:t>
      </w:r>
      <w:r w:rsidRPr="00484A02">
        <w:rPr>
          <w:rFonts w:ascii="Palatino Linotype" w:hAnsi="Palatino Linotype" w:cs="Arial"/>
        </w:rPr>
        <w:t xml:space="preserve">sin contemplar en el cómputo los </w:t>
      </w:r>
      <w:r w:rsidR="00542307" w:rsidRPr="00484A02">
        <w:rPr>
          <w:rFonts w:ascii="Palatino Linotype" w:hAnsi="Palatino Linotype" w:cs="Arial"/>
        </w:rPr>
        <w:t xml:space="preserve">días catorce, quince, veintiuno, veintidós, veintiocho, veintinueve </w:t>
      </w:r>
      <w:r w:rsidRPr="00484A02">
        <w:rPr>
          <w:rFonts w:ascii="Palatino Linotype" w:hAnsi="Palatino Linotype" w:cs="Arial"/>
        </w:rPr>
        <w:t xml:space="preserve">de la anualidad, por corresponder a sábados y domingos, </w:t>
      </w:r>
      <w:r w:rsidRPr="00484A02">
        <w:rPr>
          <w:rFonts w:ascii="Palatino Linotype" w:hAnsi="Palatino Linotype" w:cs="Arial"/>
        </w:rPr>
        <w:lastRenderedPageBreak/>
        <w:t xml:space="preserve">considerados como días inhábiles, en términos del artículo 3, fracción X de la </w:t>
      </w:r>
      <w:r w:rsidRPr="00484A02">
        <w:rPr>
          <w:rFonts w:ascii="Palatino Linotype" w:hAnsi="Palatino Linotype"/>
        </w:rPr>
        <w:t>Ley de Transparencia y Acceso a la Información Pública del Estado de México y Mun</w:t>
      </w:r>
      <w:r w:rsidR="008E0F96" w:rsidRPr="00484A02">
        <w:rPr>
          <w:rFonts w:ascii="Palatino Linotype" w:hAnsi="Palatino Linotype"/>
        </w:rPr>
        <w:t xml:space="preserve">icipios. </w:t>
      </w:r>
    </w:p>
    <w:p w14:paraId="6ED85E08" w14:textId="131D6990" w:rsidR="00EA3177" w:rsidRPr="00484A02" w:rsidRDefault="00BE058B" w:rsidP="00EA3177">
      <w:pPr>
        <w:spacing w:before="240" w:after="100" w:afterAutospacing="1" w:line="360" w:lineRule="auto"/>
        <w:jc w:val="both"/>
        <w:rPr>
          <w:rFonts w:ascii="Palatino Linotype" w:hAnsi="Palatino Linotype" w:cs="Arial"/>
        </w:rPr>
      </w:pPr>
      <w:r w:rsidRPr="00484A02">
        <w:rPr>
          <w:rFonts w:ascii="Palatino Linotype" w:hAnsi="Palatino Linotype" w:cs="Arial"/>
        </w:rPr>
        <w:t>Por tanto</w:t>
      </w:r>
      <w:r w:rsidR="00EA3177" w:rsidRPr="00484A02">
        <w:rPr>
          <w:rFonts w:ascii="Palatino Linotype" w:hAnsi="Palatino Linotype" w:cs="Arial"/>
        </w:rPr>
        <w:t>, si el recurso de revisión que nos ocupa, se interpuso el</w:t>
      </w:r>
      <w:r w:rsidR="00EA3177" w:rsidRPr="00484A02">
        <w:rPr>
          <w:rFonts w:ascii="Palatino Linotype" w:hAnsi="Palatino Linotype" w:cs="Arial"/>
          <w:b/>
        </w:rPr>
        <w:t xml:space="preserve"> </w:t>
      </w:r>
      <w:r w:rsidRPr="00484A02">
        <w:rPr>
          <w:rFonts w:ascii="Palatino Linotype" w:hAnsi="Palatino Linotype" w:cs="Arial"/>
          <w:b/>
        </w:rPr>
        <w:t xml:space="preserve">doce </w:t>
      </w:r>
      <w:r w:rsidR="00EA3177" w:rsidRPr="00484A02">
        <w:rPr>
          <w:rFonts w:ascii="Palatino Linotype" w:hAnsi="Palatino Linotype" w:cs="Arial"/>
          <w:b/>
        </w:rPr>
        <w:t xml:space="preserve">de agosto de dos mil veintiuno, </w:t>
      </w:r>
      <w:r w:rsidR="00EA3177" w:rsidRPr="00484A02">
        <w:rPr>
          <w:rFonts w:ascii="Palatino Linotype" w:hAnsi="Palatino Linotype" w:cs="Arial"/>
        </w:rPr>
        <w:t>éste se encuentra dentro de los márgenes temporales previstos en el precepto legal citado en el párrafo anterior y, por tanto, su interposición se considera oportuna.</w:t>
      </w:r>
    </w:p>
    <w:p w14:paraId="7EC28212" w14:textId="2A5FAA00" w:rsidR="00EA3177" w:rsidRPr="00484A02" w:rsidRDefault="00EA3177" w:rsidP="00990133">
      <w:pPr>
        <w:spacing w:before="240" w:after="100" w:afterAutospacing="1" w:line="360" w:lineRule="auto"/>
        <w:jc w:val="both"/>
        <w:rPr>
          <w:rFonts w:ascii="Palatino Linotype" w:hAnsi="Palatino Linotype" w:cs="Arial"/>
        </w:rPr>
      </w:pPr>
      <w:r w:rsidRPr="00484A02">
        <w:rPr>
          <w:rFonts w:ascii="Palatino Linotype" w:hAnsi="Palatino Linotype" w:cs="Arial"/>
          <w:b/>
          <w:sz w:val="28"/>
          <w:szCs w:val="28"/>
        </w:rPr>
        <w:t>CUARTO</w:t>
      </w:r>
      <w:r w:rsidRPr="00484A02">
        <w:rPr>
          <w:rFonts w:ascii="Palatino Linotype" w:hAnsi="Palatino Linotype" w:cs="Arial"/>
        </w:rPr>
        <w:t xml:space="preserve">. </w:t>
      </w:r>
      <w:proofErr w:type="spellStart"/>
      <w:r w:rsidRPr="00484A02">
        <w:rPr>
          <w:rFonts w:ascii="Palatino Linotype" w:hAnsi="Palatino Linotype" w:cs="Arial"/>
          <w:b/>
        </w:rPr>
        <w:t>Procedibilidad</w:t>
      </w:r>
      <w:proofErr w:type="spellEnd"/>
      <w:r w:rsidRPr="00484A02">
        <w:rPr>
          <w:rFonts w:ascii="Palatino Linotype" w:hAnsi="Palatino Linotype" w:cs="Arial"/>
        </w:rPr>
        <w:t xml:space="preserve">. </w:t>
      </w:r>
      <w:r w:rsidR="00990133" w:rsidRPr="00484A02">
        <w:rPr>
          <w:rFonts w:ascii="Palatino Linotype" w:hAnsi="Palatino Linotype" w:cs="Arial"/>
        </w:rPr>
        <w:t>Del análisis efectuado, se advierte que resulta procedente la interposición del recurso de revisión y se concluye la acreditación plena de todos y cada uno de los elementos formales exigidos por el artículo 180 de la Ley de Transparencia y Ac</w:t>
      </w:r>
      <w:r w:rsidR="0066320D" w:rsidRPr="00484A02">
        <w:rPr>
          <w:rFonts w:ascii="Palatino Linotype" w:hAnsi="Palatino Linotype" w:cs="Arial"/>
        </w:rPr>
        <w:t>ceso a la Información Pública d</w:t>
      </w:r>
      <w:r w:rsidR="00EC09F5" w:rsidRPr="00484A02">
        <w:rPr>
          <w:rFonts w:ascii="Palatino Linotype" w:hAnsi="Palatino Linotype" w:cs="Arial"/>
        </w:rPr>
        <w:t>el</w:t>
      </w:r>
      <w:r w:rsidR="00990133" w:rsidRPr="00484A02">
        <w:rPr>
          <w:rFonts w:ascii="Palatino Linotype" w:hAnsi="Palatino Linotype" w:cs="Arial"/>
        </w:rPr>
        <w:t xml:space="preserve"> Estado de México Y municipios, en atención a que fue presentado </w:t>
      </w:r>
      <w:r w:rsidR="0066320D" w:rsidRPr="00484A02">
        <w:rPr>
          <w:rFonts w:ascii="Palatino Linotype" w:hAnsi="Palatino Linotype" w:cs="Arial"/>
        </w:rPr>
        <w:t>mediante el formato visible en el</w:t>
      </w:r>
      <w:r w:rsidR="00990133" w:rsidRPr="00484A02">
        <w:rPr>
          <w:rFonts w:ascii="Palatino Linotype" w:hAnsi="Palatino Linotype" w:cs="Arial"/>
        </w:rPr>
        <w:t xml:space="preserve"> SAIMEX. </w:t>
      </w:r>
    </w:p>
    <w:p w14:paraId="0CF5206C" w14:textId="52B37923" w:rsidR="008A0022" w:rsidRPr="00484A02" w:rsidRDefault="00247F83" w:rsidP="008A0022">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484A02">
        <w:rPr>
          <w:rFonts w:ascii="Palatino Linotype" w:hAnsi="Palatino Linotype" w:cs="Arial"/>
          <w:b/>
          <w:sz w:val="28"/>
          <w:szCs w:val="28"/>
        </w:rPr>
        <w:t>QUINTO.</w:t>
      </w:r>
      <w:r w:rsidR="00D23A60" w:rsidRPr="00484A02">
        <w:rPr>
          <w:rFonts w:ascii="Palatino Linotype" w:hAnsi="Palatino Linotype" w:cs="Arial"/>
          <w:b/>
          <w:sz w:val="28"/>
          <w:szCs w:val="28"/>
        </w:rPr>
        <w:t xml:space="preserve"> </w:t>
      </w:r>
      <w:r w:rsidR="00D23A60" w:rsidRPr="00484A02">
        <w:rPr>
          <w:rFonts w:ascii="Palatino Linotype" w:hAnsi="Palatino Linotype" w:cs="Arial"/>
          <w:b/>
        </w:rPr>
        <w:t xml:space="preserve">Estudio y análisis del </w:t>
      </w:r>
      <w:r w:rsidR="00185C7B" w:rsidRPr="00484A02">
        <w:rPr>
          <w:rFonts w:ascii="Palatino Linotype" w:hAnsi="Palatino Linotype" w:cs="Arial"/>
          <w:b/>
        </w:rPr>
        <w:t xml:space="preserve">asunto. </w:t>
      </w:r>
      <w:r w:rsidR="008A0022" w:rsidRPr="00484A02">
        <w:rPr>
          <w:rFonts w:ascii="Palatino Linotype" w:hAnsi="Palatino Linotype" w:cs="Arial"/>
          <w:lang w:val="es-ES" w:eastAsia="es-MX"/>
        </w:rPr>
        <w:t>Del análisis efectuado, se advierte que el presente recurso de revisión es procedente, pues se actualizan la hipótesis prevista en la fracción IV del artículo 179 de la ley de la materia, que la letra dice:</w:t>
      </w:r>
    </w:p>
    <w:p w14:paraId="32E98F13" w14:textId="77777777" w:rsidR="008A0022" w:rsidRPr="00484A02" w:rsidRDefault="008A0022" w:rsidP="008A0022">
      <w:pPr>
        <w:ind w:left="851" w:right="901"/>
        <w:jc w:val="both"/>
        <w:rPr>
          <w:rFonts w:ascii="Palatino Linotype" w:hAnsi="Palatino Linotype" w:cs="Arial"/>
          <w:i/>
          <w:sz w:val="22"/>
          <w:szCs w:val="22"/>
          <w:lang w:val="es-ES"/>
        </w:rPr>
      </w:pPr>
      <w:r w:rsidRPr="00484A02">
        <w:rPr>
          <w:rFonts w:ascii="Palatino Linotype" w:hAnsi="Palatino Linotype" w:cs="Arial"/>
          <w:i/>
          <w:sz w:val="22"/>
          <w:szCs w:val="22"/>
          <w:lang w:val="es-ES"/>
        </w:rPr>
        <w:t>“</w:t>
      </w:r>
      <w:r w:rsidRPr="00484A02">
        <w:rPr>
          <w:rFonts w:ascii="Palatino Linotype" w:hAnsi="Palatino Linotype" w:cs="Arial"/>
          <w:b/>
          <w:i/>
          <w:sz w:val="22"/>
          <w:szCs w:val="22"/>
          <w:lang w:val="es-ES"/>
        </w:rPr>
        <w:t>Artículo 179.</w:t>
      </w:r>
      <w:r w:rsidRPr="00484A02">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5229C73" w14:textId="77777777" w:rsidR="008A0022" w:rsidRPr="00484A02" w:rsidRDefault="008A0022" w:rsidP="008A0022">
      <w:pPr>
        <w:ind w:left="851" w:right="901"/>
        <w:jc w:val="both"/>
        <w:rPr>
          <w:rFonts w:ascii="Palatino Linotype" w:hAnsi="Palatino Linotype" w:cs="Arial"/>
          <w:i/>
          <w:sz w:val="22"/>
          <w:szCs w:val="22"/>
          <w:lang w:val="es-ES"/>
        </w:rPr>
      </w:pPr>
      <w:r w:rsidRPr="00484A02">
        <w:rPr>
          <w:rFonts w:ascii="Palatino Linotype" w:hAnsi="Palatino Linotype" w:cs="Arial"/>
          <w:i/>
          <w:sz w:val="22"/>
          <w:szCs w:val="22"/>
          <w:lang w:val="es-ES"/>
        </w:rPr>
        <w:t>…</w:t>
      </w:r>
    </w:p>
    <w:p w14:paraId="5BD8CBBB" w14:textId="77777777" w:rsidR="008A0022" w:rsidRPr="00484A02" w:rsidRDefault="008A0022" w:rsidP="008A0022">
      <w:pPr>
        <w:ind w:left="851" w:right="901"/>
        <w:jc w:val="both"/>
        <w:rPr>
          <w:rFonts w:ascii="Palatino Linotype" w:hAnsi="Palatino Linotype" w:cs="Arial"/>
          <w:i/>
          <w:sz w:val="22"/>
          <w:szCs w:val="22"/>
          <w:lang w:val="es-ES"/>
        </w:rPr>
      </w:pPr>
      <w:r w:rsidRPr="00484A02">
        <w:rPr>
          <w:rFonts w:ascii="Palatino Linotype" w:hAnsi="Palatino Linotype" w:cs="Arial"/>
          <w:b/>
          <w:i/>
          <w:sz w:val="22"/>
          <w:szCs w:val="22"/>
          <w:lang w:val="es-ES"/>
        </w:rPr>
        <w:t xml:space="preserve">IV. La declaración de incompetencia por el sujeto obligado; </w:t>
      </w:r>
    </w:p>
    <w:p w14:paraId="270CAA9D" w14:textId="77777777" w:rsidR="008A0022" w:rsidRPr="00484A02" w:rsidRDefault="008A0022" w:rsidP="008A0022">
      <w:pPr>
        <w:ind w:left="851" w:right="901"/>
        <w:jc w:val="both"/>
        <w:rPr>
          <w:rFonts w:ascii="Palatino Linotype" w:hAnsi="Palatino Linotype" w:cs="Arial"/>
          <w:i/>
          <w:sz w:val="22"/>
          <w:szCs w:val="22"/>
          <w:lang w:val="es-ES"/>
        </w:rPr>
      </w:pPr>
      <w:r w:rsidRPr="00484A02">
        <w:rPr>
          <w:rFonts w:ascii="Palatino Linotype" w:hAnsi="Palatino Linotype" w:cs="Arial"/>
          <w:i/>
          <w:sz w:val="22"/>
          <w:szCs w:val="22"/>
          <w:lang w:val="es-ES"/>
        </w:rPr>
        <w:t>…”</w:t>
      </w:r>
    </w:p>
    <w:p w14:paraId="315F3398" w14:textId="788884A5" w:rsidR="00210BA2" w:rsidRPr="00484A02" w:rsidRDefault="008A0022" w:rsidP="008A0022">
      <w:pPr>
        <w:ind w:left="851" w:right="901"/>
        <w:jc w:val="both"/>
        <w:rPr>
          <w:rFonts w:ascii="Palatino Linotype" w:hAnsi="Palatino Linotype" w:cs="Arial"/>
          <w:i/>
          <w:sz w:val="22"/>
          <w:szCs w:val="22"/>
          <w:lang w:val="es-ES"/>
        </w:rPr>
      </w:pPr>
      <w:r w:rsidRPr="00484A02">
        <w:rPr>
          <w:rFonts w:ascii="Palatino Linotype" w:hAnsi="Palatino Linotype" w:cs="Arial"/>
          <w:i/>
          <w:sz w:val="22"/>
          <w:szCs w:val="22"/>
          <w:lang w:val="es-ES"/>
        </w:rPr>
        <w:t>(Énfasis añadido)</w:t>
      </w:r>
    </w:p>
    <w:p w14:paraId="4803901A" w14:textId="3746144B" w:rsidR="00BE058B" w:rsidRPr="00484A02" w:rsidRDefault="00BE058B" w:rsidP="00BE058B">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 xml:space="preserve">Primeramente, y previo a entrar de lleno al estudio del fondo del presente asunto, </w:t>
      </w:r>
      <w:r w:rsidRPr="00484A02">
        <w:rPr>
          <w:rFonts w:ascii="Palatino Linotype" w:eastAsiaTheme="minorEastAsia" w:hAnsi="Palatino Linotype" w:cs="Arial"/>
          <w:lang w:val="es-ES_tradnl"/>
        </w:rPr>
        <w:lastRenderedPageBreak/>
        <w:t xml:space="preserve">esta Ponencia </w:t>
      </w:r>
      <w:proofErr w:type="spellStart"/>
      <w:r w:rsidRPr="00484A02">
        <w:rPr>
          <w:rFonts w:ascii="Palatino Linotype" w:eastAsiaTheme="minorEastAsia" w:hAnsi="Palatino Linotype" w:cs="Arial"/>
          <w:lang w:val="es-ES_tradnl"/>
        </w:rPr>
        <w:t>Resolutora</w:t>
      </w:r>
      <w:proofErr w:type="spellEnd"/>
      <w:r w:rsidRPr="00484A02">
        <w:rPr>
          <w:rFonts w:ascii="Palatino Linotype" w:eastAsiaTheme="minorEastAsia" w:hAnsi="Palatino Linotype" w:cs="Arial"/>
          <w:lang w:val="es-ES_tradnl"/>
        </w:rPr>
        <w:t xml:space="preserve"> considera necesario precisar</w:t>
      </w:r>
      <w:r w:rsidR="0063196F" w:rsidRPr="00484A02">
        <w:rPr>
          <w:rFonts w:ascii="Palatino Linotype" w:eastAsiaTheme="minorEastAsia" w:hAnsi="Palatino Linotype" w:cs="Arial"/>
          <w:lang w:val="es-ES_tradnl"/>
        </w:rPr>
        <w:t xml:space="preserve"> que</w:t>
      </w:r>
      <w:r w:rsidRPr="00484A02">
        <w:rPr>
          <w:rFonts w:ascii="Palatino Linotype" w:eastAsiaTheme="minorEastAsia" w:hAnsi="Palatino Linotype" w:cs="Arial"/>
          <w:lang w:val="es-ES_tradnl"/>
        </w:rPr>
        <w:t xml:space="preserve"> </w:t>
      </w:r>
      <w:r w:rsidR="00222F3B" w:rsidRPr="00484A02">
        <w:rPr>
          <w:rFonts w:ascii="Palatino Linotype" w:eastAsiaTheme="minorEastAsia" w:hAnsi="Palatino Linotype" w:cs="Arial"/>
          <w:lang w:val="es-ES_tradnl"/>
        </w:rPr>
        <w:t xml:space="preserve">la solicitud que dio origen al recurso materia de la presente resolución versa sobre los puntos que a continuación se desagregan: </w:t>
      </w:r>
    </w:p>
    <w:p w14:paraId="6671ACFC" w14:textId="4E1AC385" w:rsidR="00BE058B" w:rsidRPr="00484A02" w:rsidRDefault="00BE058B" w:rsidP="008149C6">
      <w:pPr>
        <w:pStyle w:val="Prrafodelista"/>
        <w:widowControl w:val="0"/>
        <w:numPr>
          <w:ilvl w:val="0"/>
          <w:numId w:val="3"/>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 xml:space="preserve">La existencia de un programa o plan para atender el tema de la inseguridad en </w:t>
      </w:r>
      <w:r w:rsidR="00222F3B" w:rsidRPr="00484A02">
        <w:rPr>
          <w:rFonts w:ascii="Palatino Linotype" w:eastAsiaTheme="minorEastAsia" w:hAnsi="Palatino Linotype" w:cs="Arial"/>
          <w:lang w:val="es-ES_tradnl"/>
        </w:rPr>
        <w:t xml:space="preserve">la zona oriente del Municipio de </w:t>
      </w:r>
      <w:r w:rsidRPr="00484A02">
        <w:rPr>
          <w:rFonts w:ascii="Palatino Linotype" w:eastAsiaTheme="minorEastAsia" w:hAnsi="Palatino Linotype" w:cs="Arial"/>
          <w:lang w:val="es-ES_tradnl"/>
        </w:rPr>
        <w:t>Tlalnepantla</w:t>
      </w:r>
      <w:r w:rsidR="00222F3B" w:rsidRPr="00484A02">
        <w:rPr>
          <w:rFonts w:ascii="Palatino Linotype" w:eastAsiaTheme="minorEastAsia" w:hAnsi="Palatino Linotype" w:cs="Arial"/>
          <w:lang w:val="es-ES_tradnl"/>
        </w:rPr>
        <w:t xml:space="preserve"> de Baz. </w:t>
      </w:r>
    </w:p>
    <w:p w14:paraId="282C7F42" w14:textId="3E5D1D86" w:rsidR="00222F3B" w:rsidRPr="00484A02" w:rsidRDefault="00892ED1" w:rsidP="008149C6">
      <w:pPr>
        <w:pStyle w:val="Prrafodelista"/>
        <w:widowControl w:val="0"/>
        <w:numPr>
          <w:ilvl w:val="0"/>
          <w:numId w:val="3"/>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 xml:space="preserve">La forma de presentar una denuncia anónima por delitos acorridos en la zona y las autoridades competentes para ello. </w:t>
      </w:r>
    </w:p>
    <w:p w14:paraId="0904F0CC" w14:textId="59558C7B" w:rsidR="00BE058B" w:rsidRPr="00484A02" w:rsidRDefault="00892ED1" w:rsidP="008149C6">
      <w:pPr>
        <w:pStyle w:val="Prrafodelista"/>
        <w:widowControl w:val="0"/>
        <w:numPr>
          <w:ilvl w:val="0"/>
          <w:numId w:val="3"/>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 xml:space="preserve">Los exámenes de Control de Confianza aplicados a las autoridades encargados, la fecha de la última vez en que estos fueron realizados </w:t>
      </w:r>
      <w:r w:rsidR="008149C6" w:rsidRPr="00484A02">
        <w:rPr>
          <w:rFonts w:ascii="Palatino Linotype" w:eastAsiaTheme="minorEastAsia" w:hAnsi="Palatino Linotype" w:cs="Arial"/>
          <w:lang w:val="es-ES_tradnl"/>
        </w:rPr>
        <w:t>y las acciones que se llevaron a cabo como consecuencia de los resultados obtenidos.</w:t>
      </w:r>
    </w:p>
    <w:p w14:paraId="6575DA44" w14:textId="550C1DFA" w:rsidR="00BE058B" w:rsidRPr="00484A02" w:rsidRDefault="008149C6" w:rsidP="008149C6">
      <w:pPr>
        <w:widowControl w:val="0"/>
        <w:tabs>
          <w:tab w:val="left" w:pos="1701"/>
          <w:tab w:val="left" w:pos="1843"/>
        </w:tabs>
        <w:autoSpaceDE w:val="0"/>
        <w:autoSpaceDN w:val="0"/>
        <w:adjustRightInd w:val="0"/>
        <w:spacing w:before="360" w:after="240" w:line="360" w:lineRule="auto"/>
        <w:ind w:left="360"/>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 xml:space="preserve">Dicho lo anterior es importante recordar que </w:t>
      </w:r>
      <w:r w:rsidR="00BE058B" w:rsidRPr="00484A02">
        <w:rPr>
          <w:rFonts w:ascii="Palatino Linotype" w:eastAsiaTheme="minorEastAsia" w:hAnsi="Palatino Linotype" w:cs="Arial"/>
          <w:lang w:val="es-ES_tradnl"/>
        </w:rPr>
        <w:t>en el acto impugnado</w:t>
      </w:r>
      <w:r w:rsidRPr="00484A02">
        <w:rPr>
          <w:rFonts w:ascii="Palatino Linotype" w:eastAsiaTheme="minorEastAsia" w:hAnsi="Palatino Linotype" w:cs="Arial"/>
          <w:lang w:val="es-ES_tradnl"/>
        </w:rPr>
        <w:t xml:space="preserve"> </w:t>
      </w:r>
      <w:r w:rsidRPr="00484A02">
        <w:rPr>
          <w:rFonts w:ascii="Palatino Linotype" w:eastAsiaTheme="minorEastAsia" w:hAnsi="Palatino Linotype" w:cs="Arial"/>
          <w:b/>
          <w:lang w:val="es-ES_tradnl"/>
        </w:rPr>
        <w:t>EL RECURRENTE</w:t>
      </w:r>
      <w:r w:rsidR="00BE058B" w:rsidRPr="00484A02">
        <w:rPr>
          <w:rFonts w:ascii="Palatino Linotype" w:eastAsiaTheme="minorEastAsia" w:hAnsi="Palatino Linotype" w:cs="Arial"/>
          <w:lang w:val="es-ES_tradnl"/>
        </w:rPr>
        <w:t xml:space="preserve"> se dolió de</w:t>
      </w:r>
      <w:r w:rsidRPr="00484A02">
        <w:rPr>
          <w:rFonts w:ascii="Palatino Linotype" w:eastAsiaTheme="minorEastAsia" w:hAnsi="Palatino Linotype" w:cs="Arial"/>
          <w:lang w:val="es-ES_tradnl"/>
        </w:rPr>
        <w:t xml:space="preserve"> lo que se transcribe en la siguiente cita</w:t>
      </w:r>
      <w:r w:rsidR="00BE058B" w:rsidRPr="00484A02">
        <w:rPr>
          <w:rFonts w:ascii="Palatino Linotype" w:eastAsiaTheme="minorEastAsia" w:hAnsi="Palatino Linotype" w:cs="Arial"/>
          <w:lang w:val="es-ES_tradnl"/>
        </w:rPr>
        <w:t xml:space="preserve">: </w:t>
      </w:r>
    </w:p>
    <w:p w14:paraId="31B2786F" w14:textId="17C96973" w:rsidR="00BE058B" w:rsidRPr="00484A02" w:rsidRDefault="00BE058B" w:rsidP="00BE058B">
      <w:pPr>
        <w:widowControl w:val="0"/>
        <w:tabs>
          <w:tab w:val="left" w:pos="1701"/>
          <w:tab w:val="left" w:pos="1843"/>
        </w:tabs>
        <w:autoSpaceDE w:val="0"/>
        <w:autoSpaceDN w:val="0"/>
        <w:adjustRightInd w:val="0"/>
        <w:spacing w:after="200"/>
        <w:ind w:left="851" w:right="616"/>
        <w:jc w:val="both"/>
        <w:rPr>
          <w:rFonts w:ascii="Palatino Linotype" w:eastAsiaTheme="minorEastAsia" w:hAnsi="Palatino Linotype" w:cs="Arial"/>
          <w:i/>
          <w:lang w:val="es-ES_tradnl"/>
        </w:rPr>
      </w:pPr>
      <w:r w:rsidRPr="00484A02">
        <w:rPr>
          <w:rFonts w:ascii="Palatino Linotype" w:eastAsiaTheme="minorEastAsia" w:hAnsi="Palatino Linotype" w:cs="Arial"/>
          <w:i/>
          <w:lang w:val="es-ES_tradnl"/>
        </w:rPr>
        <w:t>“</w:t>
      </w:r>
      <w:r w:rsidRPr="00484A02">
        <w:rPr>
          <w:rFonts w:ascii="Palatino Linotype" w:hAnsi="Palatino Linotype" w:cs="Arial"/>
          <w:i/>
          <w:sz w:val="22"/>
          <w:szCs w:val="22"/>
          <w:lang w:eastAsia="es-MX"/>
        </w:rPr>
        <w:t xml:space="preserve">Se hace mención de información diversa sin adjuntar el contenido de los programas o productos finales de las reuniones que se sostuvieron por parte del secretariado con el municipio, </w:t>
      </w:r>
      <w:r w:rsidR="00185C7B" w:rsidRPr="00484A02">
        <w:rPr>
          <w:rFonts w:ascii="Palatino Linotype" w:hAnsi="Palatino Linotype" w:cs="Arial"/>
          <w:i/>
          <w:sz w:val="22"/>
          <w:szCs w:val="22"/>
          <w:lang w:eastAsia="es-MX"/>
        </w:rPr>
        <w:t>asimismo</w:t>
      </w:r>
      <w:r w:rsidRPr="00484A02">
        <w:rPr>
          <w:rFonts w:ascii="Palatino Linotype" w:hAnsi="Palatino Linotype" w:cs="Arial"/>
          <w:i/>
          <w:sz w:val="22"/>
          <w:szCs w:val="22"/>
          <w:lang w:eastAsia="es-MX"/>
        </w:rPr>
        <w:t xml:space="preserve"> </w:t>
      </w:r>
      <w:r w:rsidRPr="00484A02">
        <w:rPr>
          <w:rFonts w:ascii="Palatino Linotype" w:hAnsi="Palatino Linotype" w:cs="Arial"/>
          <w:b/>
          <w:i/>
          <w:sz w:val="22"/>
          <w:szCs w:val="22"/>
          <w:lang w:eastAsia="es-MX"/>
        </w:rPr>
        <w:t>los vínculos electrónicos no se adjuntan</w:t>
      </w:r>
      <w:r w:rsidRPr="00484A02">
        <w:rPr>
          <w:rFonts w:ascii="Palatino Linotype" w:hAnsi="Palatino Linotype" w:cs="Arial"/>
          <w:i/>
          <w:sz w:val="22"/>
          <w:szCs w:val="22"/>
          <w:lang w:eastAsia="es-MX"/>
        </w:rPr>
        <w:t xml:space="preserve"> </w:t>
      </w:r>
      <w:r w:rsidRPr="00484A02">
        <w:rPr>
          <w:rFonts w:ascii="Palatino Linotype" w:hAnsi="Palatino Linotype" w:cs="Arial"/>
          <w:b/>
          <w:i/>
          <w:sz w:val="22"/>
          <w:szCs w:val="22"/>
          <w:lang w:eastAsia="es-MX"/>
        </w:rPr>
        <w:t>a la respuesta en el formato electrónico que permita corroborar</w:t>
      </w:r>
      <w:r w:rsidRPr="00484A02">
        <w:rPr>
          <w:rFonts w:ascii="Palatino Linotype" w:hAnsi="Palatino Linotype" w:cs="Arial"/>
          <w:i/>
          <w:sz w:val="22"/>
          <w:szCs w:val="22"/>
          <w:lang w:eastAsia="es-MX"/>
        </w:rPr>
        <w:t xml:space="preserve"> la información en el enlace, ya que se escaneó el oficio y </w:t>
      </w:r>
      <w:r w:rsidRPr="00484A02">
        <w:rPr>
          <w:rFonts w:ascii="Palatino Linotype" w:hAnsi="Palatino Linotype" w:cs="Arial"/>
          <w:b/>
          <w:i/>
          <w:sz w:val="22"/>
          <w:szCs w:val="22"/>
          <w:lang w:eastAsia="es-MX"/>
        </w:rPr>
        <w:t xml:space="preserve">no se </w:t>
      </w:r>
      <w:r w:rsidR="00185C7B" w:rsidRPr="00484A02">
        <w:rPr>
          <w:rFonts w:ascii="Palatino Linotype" w:hAnsi="Palatino Linotype" w:cs="Arial"/>
          <w:b/>
          <w:i/>
          <w:sz w:val="22"/>
          <w:szCs w:val="22"/>
          <w:lang w:eastAsia="es-MX"/>
        </w:rPr>
        <w:t>incorporan</w:t>
      </w:r>
      <w:r w:rsidRPr="00484A02">
        <w:rPr>
          <w:rFonts w:ascii="Palatino Linotype" w:hAnsi="Palatino Linotype" w:cs="Arial"/>
          <w:b/>
          <w:i/>
          <w:sz w:val="22"/>
          <w:szCs w:val="22"/>
          <w:lang w:eastAsia="es-MX"/>
        </w:rPr>
        <w:t xml:space="preserve"> a la respuesta electrónica los enlaces citados en el documento, que forman parte de la respuesta, por lo tanto la respuesta es parcial</w:t>
      </w:r>
      <w:r w:rsidRPr="00484A02">
        <w:rPr>
          <w:rFonts w:ascii="Palatino Linotype" w:hAnsi="Palatino Linotype" w:cs="Arial"/>
          <w:i/>
          <w:sz w:val="22"/>
          <w:szCs w:val="22"/>
          <w:lang w:eastAsia="es-MX"/>
        </w:rPr>
        <w:t xml:space="preserve"> e incompleta</w:t>
      </w:r>
      <w:r w:rsidRPr="00484A02">
        <w:rPr>
          <w:rFonts w:ascii="Palatino Linotype" w:eastAsiaTheme="minorEastAsia" w:hAnsi="Palatino Linotype" w:cs="Arial"/>
          <w:i/>
          <w:lang w:val="es-ES_tradnl"/>
        </w:rPr>
        <w:t>” (Sic)</w:t>
      </w:r>
    </w:p>
    <w:p w14:paraId="1E56D3A5" w14:textId="4ED190CB" w:rsidR="003A154E" w:rsidRPr="00484A02" w:rsidRDefault="00BE058B" w:rsidP="003A154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Ante tales manifestaciones es claro que el particular únicamente</w:t>
      </w:r>
      <w:r w:rsidR="008149C6" w:rsidRPr="00484A02">
        <w:rPr>
          <w:rFonts w:ascii="Palatino Linotype" w:eastAsiaTheme="minorEastAsia" w:hAnsi="Palatino Linotype" w:cs="Arial"/>
          <w:lang w:val="es-ES_tradnl"/>
        </w:rPr>
        <w:t xml:space="preserve"> se inconformó de </w:t>
      </w:r>
      <w:r w:rsidR="0063196F" w:rsidRPr="00484A02">
        <w:rPr>
          <w:rFonts w:ascii="Palatino Linotype" w:eastAsiaTheme="minorEastAsia" w:hAnsi="Palatino Linotype" w:cs="Arial"/>
          <w:lang w:val="es-ES_tradnl"/>
        </w:rPr>
        <w:t xml:space="preserve">la forma en la que dicha </w:t>
      </w:r>
      <w:r w:rsidR="008149C6" w:rsidRPr="00484A02">
        <w:rPr>
          <w:rFonts w:ascii="Palatino Linotype" w:eastAsiaTheme="minorEastAsia" w:hAnsi="Palatino Linotype" w:cs="Arial"/>
          <w:lang w:val="es-ES_tradnl"/>
        </w:rPr>
        <w:t xml:space="preserve">información fue entregada, la misma que corresponde al </w:t>
      </w:r>
      <w:r w:rsidR="008149C6" w:rsidRPr="00484A02">
        <w:rPr>
          <w:rFonts w:ascii="Palatino Linotype" w:eastAsiaTheme="minorEastAsia" w:hAnsi="Palatino Linotype" w:cs="Arial"/>
          <w:lang w:val="es-ES_tradnl"/>
        </w:rPr>
        <w:lastRenderedPageBreak/>
        <w:t>inciso</w:t>
      </w:r>
      <w:r w:rsidR="008149C6" w:rsidRPr="00484A02">
        <w:rPr>
          <w:rFonts w:ascii="Palatino Linotype" w:eastAsiaTheme="minorEastAsia" w:hAnsi="Palatino Linotype" w:cs="Arial"/>
          <w:b/>
          <w:lang w:val="es-ES_tradnl"/>
        </w:rPr>
        <w:t xml:space="preserve"> A</w:t>
      </w:r>
      <w:r w:rsidR="008149C6" w:rsidRPr="00484A02">
        <w:rPr>
          <w:rFonts w:ascii="Palatino Linotype" w:eastAsiaTheme="minorEastAsia" w:hAnsi="Palatino Linotype" w:cs="Arial"/>
          <w:lang w:val="es-ES_tradnl"/>
        </w:rPr>
        <w:t xml:space="preserve"> que se abordó anteriormente</w:t>
      </w:r>
      <w:r w:rsidRPr="00484A02">
        <w:rPr>
          <w:rFonts w:ascii="Palatino Linotype" w:eastAsiaTheme="minorEastAsia" w:hAnsi="Palatino Linotype" w:cs="Arial"/>
          <w:lang w:val="es-ES_tradnl"/>
        </w:rPr>
        <w:t xml:space="preserve">; sin embargo, esta Ponencia </w:t>
      </w:r>
      <w:proofErr w:type="spellStart"/>
      <w:r w:rsidRPr="00484A02">
        <w:rPr>
          <w:rFonts w:ascii="Palatino Linotype" w:eastAsiaTheme="minorEastAsia" w:hAnsi="Palatino Linotype" w:cs="Arial"/>
          <w:lang w:val="es-ES_tradnl"/>
        </w:rPr>
        <w:t>Resolutora</w:t>
      </w:r>
      <w:proofErr w:type="spellEnd"/>
      <w:r w:rsidRPr="00484A02">
        <w:rPr>
          <w:rFonts w:ascii="Palatino Linotype" w:eastAsiaTheme="minorEastAsia" w:hAnsi="Palatino Linotype" w:cs="Arial"/>
          <w:lang w:val="es-ES_tradnl"/>
        </w:rPr>
        <w:t xml:space="preserve"> no advirtió motivo de inconformidad respecto, a </w:t>
      </w:r>
      <w:r w:rsidR="008149C6" w:rsidRPr="00484A02">
        <w:rPr>
          <w:rFonts w:ascii="Palatino Linotype" w:eastAsiaTheme="minorEastAsia" w:hAnsi="Palatino Linotype" w:cs="Arial"/>
          <w:lang w:val="es-ES_tradnl"/>
        </w:rPr>
        <w:t xml:space="preserve">los </w:t>
      </w:r>
      <w:r w:rsidR="002A19C2" w:rsidRPr="00484A02">
        <w:rPr>
          <w:rFonts w:ascii="Palatino Linotype" w:eastAsiaTheme="minorEastAsia" w:hAnsi="Palatino Linotype" w:cs="Arial"/>
          <w:lang w:val="es-ES_tradnl"/>
        </w:rPr>
        <w:t xml:space="preserve">incisos </w:t>
      </w:r>
      <w:r w:rsidR="002A19C2" w:rsidRPr="00484A02">
        <w:rPr>
          <w:rFonts w:ascii="Palatino Linotype" w:eastAsiaTheme="minorEastAsia" w:hAnsi="Palatino Linotype" w:cs="Arial"/>
          <w:b/>
          <w:lang w:val="es-ES_tradnl"/>
        </w:rPr>
        <w:t>B y C</w:t>
      </w:r>
      <w:r w:rsidR="002A19C2" w:rsidRPr="00484A02">
        <w:rPr>
          <w:rFonts w:ascii="Palatino Linotype" w:eastAsiaTheme="minorEastAsia" w:hAnsi="Palatino Linotype" w:cs="Arial"/>
          <w:lang w:val="es-ES_tradnl"/>
        </w:rPr>
        <w:t xml:space="preserve"> puntos referentes a la denuncia anónima </w:t>
      </w:r>
      <w:r w:rsidR="008149C6" w:rsidRPr="00484A02">
        <w:rPr>
          <w:rFonts w:ascii="Palatino Linotype" w:eastAsiaTheme="minorEastAsia" w:hAnsi="Palatino Linotype" w:cs="Arial"/>
          <w:lang w:val="es-ES_tradnl"/>
        </w:rPr>
        <w:t xml:space="preserve">y los exámenes de confianza, de los cuales </w:t>
      </w:r>
      <w:r w:rsidR="008149C6" w:rsidRPr="00484A02">
        <w:rPr>
          <w:rFonts w:ascii="Palatino Linotype" w:eastAsiaTheme="minorEastAsia" w:hAnsi="Palatino Linotype" w:cs="Arial"/>
          <w:b/>
          <w:lang w:val="es-ES_tradnl"/>
        </w:rPr>
        <w:t xml:space="preserve">EL SUJETO OBLIGADO </w:t>
      </w:r>
      <w:r w:rsidR="008149C6" w:rsidRPr="00484A02">
        <w:rPr>
          <w:rFonts w:ascii="Palatino Linotype" w:eastAsiaTheme="minorEastAsia" w:hAnsi="Palatino Linotype" w:cs="Arial"/>
          <w:lang w:val="es-ES_tradnl"/>
        </w:rPr>
        <w:t xml:space="preserve">se pronunció incompetente y tuvo a bien oriental al particular en caso de que quisiera hacer la consulta en sus respectivas Unidades de Transparencia. </w:t>
      </w:r>
    </w:p>
    <w:p w14:paraId="4D2B7044" w14:textId="768F4E1E" w:rsidR="00BE058B" w:rsidRPr="00484A02" w:rsidRDefault="00BE222C" w:rsidP="003A154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 xml:space="preserve">Es así </w:t>
      </w:r>
      <w:r w:rsidR="00BE058B" w:rsidRPr="00484A02">
        <w:rPr>
          <w:rFonts w:ascii="Palatino Linotype" w:eastAsiaTheme="minorEastAsia" w:hAnsi="Palatino Linotype" w:cs="Arial"/>
          <w:lang w:val="es-ES_tradnl"/>
        </w:rPr>
        <w:t xml:space="preserve">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046E4278" w14:textId="77777777" w:rsidR="003A154E" w:rsidRPr="00484A02" w:rsidRDefault="003A154E" w:rsidP="003A154E">
      <w:pPr>
        <w:spacing w:before="100" w:beforeAutospacing="1" w:after="100" w:afterAutospacing="1"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14F89D89" w14:textId="77777777" w:rsidR="003A154E" w:rsidRPr="00484A02" w:rsidRDefault="003A154E" w:rsidP="003A154E">
      <w:pPr>
        <w:tabs>
          <w:tab w:val="left" w:pos="851"/>
        </w:tabs>
        <w:ind w:left="851" w:right="616"/>
        <w:jc w:val="both"/>
        <w:rPr>
          <w:rFonts w:ascii="Palatino Linotype" w:eastAsiaTheme="minorEastAsia" w:hAnsi="Palatino Linotype" w:cstheme="minorBidi"/>
          <w:i/>
          <w:sz w:val="22"/>
          <w:szCs w:val="22"/>
          <w:lang w:val="es-ES_tradnl"/>
        </w:rPr>
      </w:pPr>
      <w:r w:rsidRPr="00484A02">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484A02">
        <w:rPr>
          <w:rFonts w:ascii="Palatino Linotype" w:eastAsiaTheme="minorEastAsia" w:hAnsi="Palatino Linotype" w:cstheme="minorBidi"/>
          <w:i/>
          <w:sz w:val="22"/>
          <w:szCs w:val="22"/>
          <w:lang w:val="es-ES_tradnl"/>
        </w:rPr>
        <w:t xml:space="preserve">Debe reputarse como consentido el acto que no se </w:t>
      </w:r>
      <w:r w:rsidRPr="00484A02">
        <w:rPr>
          <w:rFonts w:ascii="Palatino Linotype" w:eastAsiaTheme="minorEastAsia" w:hAnsi="Palatino Linotype" w:cs="Arial"/>
          <w:i/>
          <w:sz w:val="22"/>
          <w:szCs w:val="22"/>
          <w:lang w:val="es-ES_tradnl"/>
        </w:rPr>
        <w:t>impugnó</w:t>
      </w:r>
      <w:r w:rsidRPr="00484A02">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0C03D21" w14:textId="77777777" w:rsidR="003A154E" w:rsidRPr="00484A02" w:rsidRDefault="003A154E" w:rsidP="003A154E">
      <w:pPr>
        <w:spacing w:before="100" w:beforeAutospacing="1" w:after="100" w:afterAutospacing="1" w:line="360" w:lineRule="auto"/>
        <w:jc w:val="both"/>
        <w:rPr>
          <w:rFonts w:ascii="Palatino Linotype" w:eastAsiaTheme="minorEastAsia" w:hAnsi="Palatino Linotype" w:cstheme="minorBidi"/>
          <w:lang w:val="es-ES_tradnl"/>
        </w:rPr>
      </w:pPr>
      <w:r w:rsidRPr="00484A02">
        <w:rPr>
          <w:rFonts w:ascii="Palatino Linotype" w:eastAsiaTheme="minorEastAsia" w:hAnsi="Palatino Linotype" w:cstheme="minorBidi"/>
          <w:lang w:val="es-ES_tradnl"/>
        </w:rPr>
        <w:t>Lo anterior es así, debido a que cuando el particular</w:t>
      </w:r>
      <w:r w:rsidRPr="00484A02">
        <w:rPr>
          <w:rFonts w:ascii="Palatino Linotype" w:eastAsiaTheme="minorEastAsia" w:hAnsi="Palatino Linotype" w:cstheme="minorBidi"/>
          <w:b/>
          <w:lang w:val="es-ES_tradnl"/>
        </w:rPr>
        <w:t xml:space="preserve"> </w:t>
      </w:r>
      <w:r w:rsidRPr="00484A02">
        <w:rPr>
          <w:rFonts w:ascii="Palatino Linotype" w:eastAsiaTheme="minorEastAsia" w:hAnsi="Palatino Linotype" w:cstheme="minorBidi"/>
          <w:lang w:val="es-ES_tradnl"/>
        </w:rPr>
        <w:t xml:space="preserve">impugnó la respuesta del </w:t>
      </w:r>
      <w:r w:rsidRPr="00484A02">
        <w:rPr>
          <w:rFonts w:ascii="Palatino Linotype" w:eastAsiaTheme="minorEastAsia" w:hAnsi="Palatino Linotype" w:cstheme="minorBidi"/>
          <w:b/>
          <w:lang w:val="es-ES_tradnl"/>
        </w:rPr>
        <w:t>SUJETO OBLIGADO</w:t>
      </w:r>
      <w:r w:rsidRPr="00484A02">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w:t>
      </w:r>
      <w:r w:rsidRPr="00484A02">
        <w:rPr>
          <w:rFonts w:ascii="Palatino Linotype" w:eastAsiaTheme="minorEastAsia" w:hAnsi="Palatino Linotype" w:cstheme="minorBidi"/>
          <w:lang w:val="es-ES_tradnl"/>
        </w:rPr>
        <w:lastRenderedPageBreak/>
        <w:t xml:space="preserve">entiende que </w:t>
      </w:r>
      <w:r w:rsidRPr="00484A02">
        <w:rPr>
          <w:rFonts w:ascii="Palatino Linotype" w:eastAsiaTheme="minorEastAsia" w:hAnsi="Palatino Linotype" w:cstheme="minorBidi"/>
          <w:b/>
          <w:lang w:val="es-ES_tradnl"/>
        </w:rPr>
        <w:t>EL RECURRENTE</w:t>
      </w:r>
      <w:r w:rsidRPr="00484A02">
        <w:rPr>
          <w:rFonts w:ascii="Palatino Linotype" w:eastAsiaTheme="minorEastAsia" w:hAnsi="Palatino Linotype" w:cstheme="minorBidi"/>
          <w:lang w:val="es-ES_tradnl"/>
        </w:rPr>
        <w:t xml:space="preserve"> está conforme con la respuesta proporcionada por </w:t>
      </w:r>
      <w:r w:rsidRPr="00484A02">
        <w:rPr>
          <w:rFonts w:ascii="Palatino Linotype" w:eastAsiaTheme="minorEastAsia" w:hAnsi="Palatino Linotype" w:cstheme="minorBidi"/>
          <w:b/>
          <w:lang w:val="es-ES_tradnl"/>
        </w:rPr>
        <w:t>EL SUJETO OBLIGADO,</w:t>
      </w:r>
      <w:r w:rsidRPr="00484A02">
        <w:rPr>
          <w:rFonts w:ascii="Palatino Linotype" w:eastAsiaTheme="minorEastAsia" w:hAnsi="Palatino Linotype" w:cstheme="minorBidi"/>
          <w:lang w:val="es-ES_tradnl"/>
        </w:rPr>
        <w:t xml:space="preserve"> al no contravenir la misma. </w:t>
      </w:r>
    </w:p>
    <w:p w14:paraId="09F5E2D9" w14:textId="77777777" w:rsidR="003A154E" w:rsidRPr="00484A02" w:rsidRDefault="003A154E" w:rsidP="003A154E">
      <w:pPr>
        <w:spacing w:before="100" w:beforeAutospacing="1" w:after="100" w:afterAutospacing="1" w:line="360" w:lineRule="auto"/>
        <w:jc w:val="both"/>
        <w:rPr>
          <w:rFonts w:ascii="Palatino Linotype" w:eastAsiaTheme="minorEastAsia" w:hAnsi="Palatino Linotype" w:cstheme="minorBidi"/>
          <w:lang w:val="es-ES_tradnl"/>
        </w:rPr>
      </w:pPr>
      <w:r w:rsidRPr="00484A02">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390C59BA" w14:textId="77777777" w:rsidR="003A154E" w:rsidRPr="00484A02" w:rsidRDefault="003A154E" w:rsidP="00BE222C">
      <w:pPr>
        <w:tabs>
          <w:tab w:val="left" w:pos="7937"/>
          <w:tab w:val="left" w:pos="8222"/>
        </w:tabs>
        <w:ind w:left="851" w:right="901"/>
        <w:jc w:val="both"/>
        <w:rPr>
          <w:rFonts w:ascii="Palatino Linotype" w:eastAsiaTheme="minorEastAsia" w:hAnsi="Palatino Linotype" w:cstheme="minorBidi"/>
          <w:bCs/>
          <w:i/>
          <w:iCs/>
          <w:sz w:val="22"/>
          <w:szCs w:val="22"/>
          <w:lang w:val="es-ES_tradnl"/>
        </w:rPr>
      </w:pPr>
      <w:r w:rsidRPr="00484A02">
        <w:rPr>
          <w:rFonts w:ascii="Palatino Linotype" w:eastAsiaTheme="minorEastAsia" w:hAnsi="Palatino Linotype" w:cstheme="minorBidi"/>
          <w:b/>
          <w:i/>
          <w:sz w:val="22"/>
          <w:szCs w:val="22"/>
          <w:lang w:val="es-ES_tradnl"/>
        </w:rPr>
        <w:t xml:space="preserve">“REVISIÓN EN AMPARO. LOS RESOLUTIVOS NO COMBATIDOS DEBEN DECLARARSE FIRMES. </w:t>
      </w:r>
      <w:r w:rsidRPr="00484A02">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484A02">
        <w:rPr>
          <w:rFonts w:ascii="Palatino Linotype" w:eastAsiaTheme="minorEastAsia" w:hAnsi="Palatino Linotype" w:cstheme="minorBidi"/>
          <w:i/>
          <w:sz w:val="22"/>
          <w:szCs w:val="22"/>
          <w:lang w:val="es-ES_tradnl"/>
        </w:rPr>
        <w:t>todos</w:t>
      </w:r>
      <w:r w:rsidRPr="00484A02">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2717313" w14:textId="77777777" w:rsidR="003A154E" w:rsidRPr="00484A02" w:rsidRDefault="003A154E" w:rsidP="003A154E"/>
    <w:p w14:paraId="68ABDFB5" w14:textId="1D9671A9" w:rsidR="00BE058B" w:rsidRPr="00484A02" w:rsidRDefault="003A154E" w:rsidP="001B5A8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De manera qu</w:t>
      </w:r>
      <w:r w:rsidR="0057110F" w:rsidRPr="00484A02">
        <w:rPr>
          <w:rFonts w:ascii="Palatino Linotype" w:eastAsiaTheme="minorEastAsia" w:hAnsi="Palatino Linotype" w:cs="Arial"/>
          <w:lang w:val="es-ES_tradnl"/>
        </w:rPr>
        <w:t xml:space="preserve">e los requerimientos del particular identificados en el presente estudio con los incisos </w:t>
      </w:r>
      <w:r w:rsidR="00BE222C" w:rsidRPr="00484A02">
        <w:rPr>
          <w:rFonts w:ascii="Palatino Linotype" w:eastAsiaTheme="minorEastAsia" w:hAnsi="Palatino Linotype" w:cs="Arial"/>
          <w:lang w:val="es-ES_tradnl"/>
        </w:rPr>
        <w:t xml:space="preserve"> </w:t>
      </w:r>
      <w:r w:rsidR="00BE222C" w:rsidRPr="00484A02">
        <w:rPr>
          <w:rFonts w:ascii="Palatino Linotype" w:eastAsiaTheme="minorEastAsia" w:hAnsi="Palatino Linotype" w:cs="Arial"/>
          <w:b/>
          <w:lang w:val="es-ES_tradnl"/>
        </w:rPr>
        <w:t xml:space="preserve">B y C </w:t>
      </w:r>
      <w:r w:rsidRPr="00484A02">
        <w:rPr>
          <w:rFonts w:ascii="Palatino Linotype" w:eastAsiaTheme="minorEastAsia" w:hAnsi="Palatino Linotype" w:cs="Arial"/>
          <w:lang w:val="es-ES_tradnl"/>
        </w:rPr>
        <w:t xml:space="preserve">se consideran actos consentidos y </w:t>
      </w:r>
      <w:r w:rsidR="0057110F" w:rsidRPr="00484A02">
        <w:rPr>
          <w:rFonts w:ascii="Palatino Linotype" w:eastAsiaTheme="minorEastAsia" w:hAnsi="Palatino Linotype" w:cs="Arial"/>
          <w:lang w:val="es-ES_tradnl"/>
        </w:rPr>
        <w:t xml:space="preserve">en consecuencia, esta Ponencia </w:t>
      </w:r>
      <w:proofErr w:type="spellStart"/>
      <w:r w:rsidR="0057110F" w:rsidRPr="00484A02">
        <w:rPr>
          <w:rFonts w:ascii="Palatino Linotype" w:eastAsiaTheme="minorEastAsia" w:hAnsi="Palatino Linotype" w:cs="Arial"/>
          <w:lang w:val="es-ES_tradnl"/>
        </w:rPr>
        <w:t>Resolutora</w:t>
      </w:r>
      <w:proofErr w:type="spellEnd"/>
      <w:r w:rsidR="0057110F" w:rsidRPr="00484A02">
        <w:rPr>
          <w:rFonts w:ascii="Palatino Linotype" w:eastAsiaTheme="minorEastAsia" w:hAnsi="Palatino Linotype" w:cs="Arial"/>
          <w:lang w:val="es-ES_tradnl"/>
        </w:rPr>
        <w:t xml:space="preserve"> no entrará al estudio de los mismos </w:t>
      </w:r>
      <w:r w:rsidRPr="00484A02">
        <w:rPr>
          <w:rFonts w:ascii="Palatino Linotype" w:eastAsiaTheme="minorEastAsia" w:hAnsi="Palatino Linotype" w:cs="Arial"/>
          <w:lang w:val="es-ES_tradnl"/>
        </w:rPr>
        <w:t xml:space="preserve"> </w:t>
      </w:r>
      <w:r w:rsidR="0057110F" w:rsidRPr="00484A02">
        <w:rPr>
          <w:rFonts w:ascii="Palatino Linotype" w:eastAsiaTheme="minorEastAsia" w:hAnsi="Palatino Linotype" w:cs="Arial"/>
          <w:lang w:val="es-ES_tradnl"/>
        </w:rPr>
        <w:t xml:space="preserve">por las razones hasta aquí expuestas. </w:t>
      </w:r>
    </w:p>
    <w:p w14:paraId="45259C02" w14:textId="58AC94AF" w:rsidR="00045659" w:rsidRPr="00484A02" w:rsidRDefault="00045659" w:rsidP="001B5A8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Hecha esta salvedad, se continuará analizando el motivo de inconformidad en lo referente a los enlaces electrónicos proporcionados</w:t>
      </w:r>
      <w:r w:rsidR="008A47EE" w:rsidRPr="00484A02">
        <w:rPr>
          <w:rFonts w:ascii="Palatino Linotype" w:eastAsiaTheme="minorEastAsia" w:hAnsi="Palatino Linotype" w:cs="Arial"/>
          <w:lang w:val="es-ES_tradnl"/>
        </w:rPr>
        <w:t xml:space="preserve"> en respuesta a su solicitud</w:t>
      </w:r>
      <w:r w:rsidRPr="00484A02">
        <w:rPr>
          <w:rFonts w:ascii="Palatino Linotype" w:eastAsiaTheme="minorEastAsia" w:hAnsi="Palatino Linotype" w:cs="Arial"/>
          <w:b/>
          <w:lang w:val="es-ES_tradnl"/>
        </w:rPr>
        <w:t xml:space="preserve">. </w:t>
      </w:r>
      <w:r w:rsidR="00BE222C" w:rsidRPr="00484A02">
        <w:rPr>
          <w:rFonts w:ascii="Palatino Linotype" w:eastAsiaTheme="minorEastAsia" w:hAnsi="Palatino Linotype" w:cs="Arial"/>
          <w:lang w:val="es-ES_tradnl"/>
        </w:rPr>
        <w:t>Ya que c</w:t>
      </w:r>
      <w:r w:rsidRPr="00484A02">
        <w:rPr>
          <w:rFonts w:ascii="Palatino Linotype" w:eastAsiaTheme="minorEastAsia" w:hAnsi="Palatino Linotype" w:cs="Arial"/>
          <w:lang w:val="es-ES_tradnl"/>
        </w:rPr>
        <w:t xml:space="preserve">onforme a lo expuesto por </w:t>
      </w:r>
      <w:r w:rsidRPr="00484A02">
        <w:rPr>
          <w:rFonts w:ascii="Palatino Linotype" w:eastAsiaTheme="minorEastAsia" w:hAnsi="Palatino Linotype" w:cs="Arial"/>
          <w:b/>
          <w:lang w:val="es-ES_tradnl"/>
        </w:rPr>
        <w:t>EL RECURRENTE</w:t>
      </w:r>
      <w:r w:rsidRPr="00484A02">
        <w:rPr>
          <w:rFonts w:ascii="Palatino Linotype" w:eastAsiaTheme="minorEastAsia" w:hAnsi="Palatino Linotype" w:cs="Arial"/>
          <w:lang w:val="es-ES_tradnl"/>
        </w:rPr>
        <w:t xml:space="preserve">, estos vínculos no se encontraban en formato electrónico por lo que consideró la respuesta incompleta. </w:t>
      </w:r>
      <w:r w:rsidR="008A47EE" w:rsidRPr="00484A02">
        <w:rPr>
          <w:rFonts w:ascii="Palatino Linotype" w:eastAsiaTheme="minorEastAsia" w:hAnsi="Palatino Linotype" w:cs="Arial"/>
          <w:lang w:val="es-ES_tradnl"/>
        </w:rPr>
        <w:t>Sin embargo</w:t>
      </w:r>
      <w:r w:rsidR="002A19C2" w:rsidRPr="00484A02">
        <w:rPr>
          <w:rFonts w:ascii="Palatino Linotype" w:eastAsiaTheme="minorEastAsia" w:hAnsi="Palatino Linotype" w:cs="Arial"/>
          <w:lang w:val="es-ES_tradnl"/>
        </w:rPr>
        <w:t>,</w:t>
      </w:r>
      <w:r w:rsidR="008A47EE" w:rsidRPr="00484A02">
        <w:rPr>
          <w:rFonts w:ascii="Palatino Linotype" w:eastAsiaTheme="minorEastAsia" w:hAnsi="Palatino Linotype" w:cs="Arial"/>
          <w:lang w:val="es-ES_tradnl"/>
        </w:rPr>
        <w:t xml:space="preserve"> en el Informe Justificado que remitió </w:t>
      </w:r>
      <w:r w:rsidR="008A47EE" w:rsidRPr="00484A02">
        <w:rPr>
          <w:rFonts w:ascii="Palatino Linotype" w:eastAsiaTheme="minorEastAsia" w:hAnsi="Palatino Linotype" w:cs="Arial"/>
          <w:b/>
          <w:lang w:val="es-ES_tradnl"/>
        </w:rPr>
        <w:t>EL SUJETO OBLIGADO</w:t>
      </w:r>
      <w:r w:rsidR="008A47EE" w:rsidRPr="00484A02">
        <w:rPr>
          <w:rFonts w:ascii="Palatino Linotype" w:eastAsiaTheme="minorEastAsia" w:hAnsi="Palatino Linotype" w:cs="Arial"/>
          <w:lang w:val="es-ES_tradnl"/>
        </w:rPr>
        <w:t xml:space="preserve"> hizo constar que entregó en tiempo y forma los enlaces en los cuales es posible verificar </w:t>
      </w:r>
      <w:r w:rsidR="008A47EE" w:rsidRPr="00484A02">
        <w:rPr>
          <w:rFonts w:ascii="Palatino Linotype" w:eastAsiaTheme="minorEastAsia" w:hAnsi="Palatino Linotype" w:cs="Arial"/>
          <w:lang w:val="es-ES_tradnl"/>
        </w:rPr>
        <w:lastRenderedPageBreak/>
        <w:t xml:space="preserve">la información solicitada como se muestra en las imágenes siguientes: </w:t>
      </w:r>
    </w:p>
    <w:p w14:paraId="3534786B" w14:textId="37E9E9A2" w:rsidR="008A47EE" w:rsidRPr="00484A02" w:rsidRDefault="0057110F" w:rsidP="001B5A8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noProof/>
          <w:lang w:eastAsia="es-MX"/>
        </w:rPr>
        <mc:AlternateContent>
          <mc:Choice Requires="wps">
            <w:drawing>
              <wp:anchor distT="0" distB="0" distL="114300" distR="114300" simplePos="0" relativeHeight="251660288" behindDoc="0" locked="0" layoutInCell="1" allowOverlap="1" wp14:anchorId="23B4C2FF" wp14:editId="333C07C7">
                <wp:simplePos x="0" y="0"/>
                <wp:positionH relativeFrom="margin">
                  <wp:align>right</wp:align>
                </wp:positionH>
                <wp:positionV relativeFrom="paragraph">
                  <wp:posOffset>3889375</wp:posOffset>
                </wp:positionV>
                <wp:extent cx="5638800" cy="30099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38800" cy="3009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713C4" id="Conector recto 2"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2.8pt,306.25pt" to="836.8pt,5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" strokecolor="black [3213]" strokeweight=".5pt">
                <v:stroke joinstyle="miter"/>
                <w10:wrap anchorx="margin"/>
              </v:line>
            </w:pict>
          </mc:Fallback>
        </mc:AlternateContent>
      </w:r>
      <w:r w:rsidR="008A47EE" w:rsidRPr="00484A02">
        <w:rPr>
          <w:rFonts w:ascii="Palatino Linotype" w:eastAsiaTheme="minorEastAsia" w:hAnsi="Palatino Linotype" w:cs="Arial"/>
          <w:noProof/>
          <w:lang w:eastAsia="es-MX"/>
        </w:rPr>
        <w:drawing>
          <wp:inline distT="0" distB="0" distL="0" distR="0" wp14:anchorId="0D536CA9" wp14:editId="3F042C56">
            <wp:extent cx="5001323" cy="365811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04F9D5.tmp"/>
                    <pic:cNvPicPr/>
                  </pic:nvPicPr>
                  <pic:blipFill>
                    <a:blip r:embed="rId12">
                      <a:extLst>
                        <a:ext uri="{28A0092B-C50C-407E-A947-70E740481C1C}">
                          <a14:useLocalDpi xmlns:a14="http://schemas.microsoft.com/office/drawing/2010/main" val="0"/>
                        </a:ext>
                      </a:extLst>
                    </a:blip>
                    <a:stretch>
                      <a:fillRect/>
                    </a:stretch>
                  </pic:blipFill>
                  <pic:spPr>
                    <a:xfrm>
                      <a:off x="0" y="0"/>
                      <a:ext cx="5001323" cy="3658111"/>
                    </a:xfrm>
                    <a:prstGeom prst="rect">
                      <a:avLst/>
                    </a:prstGeom>
                  </pic:spPr>
                </pic:pic>
              </a:graphicData>
            </a:graphic>
          </wp:inline>
        </w:drawing>
      </w:r>
    </w:p>
    <w:p w14:paraId="548835CB" w14:textId="2C6F173F" w:rsidR="008A47EE" w:rsidRPr="00484A02" w:rsidRDefault="008A47EE" w:rsidP="001B5A8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noProof/>
          <w:lang w:eastAsia="es-MX"/>
        </w:rPr>
        <w:lastRenderedPageBreak/>
        <w:drawing>
          <wp:inline distT="0" distB="0" distL="0" distR="0" wp14:anchorId="3CDB9026" wp14:editId="0032DD68">
            <wp:extent cx="5506218" cy="59444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049376.tmp"/>
                    <pic:cNvPicPr/>
                  </pic:nvPicPr>
                  <pic:blipFill>
                    <a:blip r:embed="rId13">
                      <a:extLst>
                        <a:ext uri="{28A0092B-C50C-407E-A947-70E740481C1C}">
                          <a14:useLocalDpi xmlns:a14="http://schemas.microsoft.com/office/drawing/2010/main" val="0"/>
                        </a:ext>
                      </a:extLst>
                    </a:blip>
                    <a:stretch>
                      <a:fillRect/>
                    </a:stretch>
                  </pic:blipFill>
                  <pic:spPr>
                    <a:xfrm>
                      <a:off x="0" y="0"/>
                      <a:ext cx="5506218" cy="5944430"/>
                    </a:xfrm>
                    <a:prstGeom prst="rect">
                      <a:avLst/>
                    </a:prstGeom>
                  </pic:spPr>
                </pic:pic>
              </a:graphicData>
            </a:graphic>
          </wp:inline>
        </w:drawing>
      </w:r>
    </w:p>
    <w:p w14:paraId="0AD9D5C0" w14:textId="06035E3B" w:rsidR="00CB371E" w:rsidRPr="00484A02" w:rsidRDefault="00D23A60" w:rsidP="001B5A8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Arial Unicode MS" w:hAnsi="Palatino Linotype" w:cs="Arial"/>
        </w:rPr>
        <w:t>Además, en aras de privilegiar el principio de máxima publicidad y con el objeto de satisfacer la pretensión del</w:t>
      </w:r>
      <w:r w:rsidRPr="00484A02">
        <w:rPr>
          <w:rFonts w:ascii="Palatino Linotype" w:eastAsia="Arial Unicode MS" w:hAnsi="Palatino Linotype" w:cs="Arial"/>
          <w:b/>
          <w:color w:val="000000"/>
        </w:rPr>
        <w:t xml:space="preserve"> </w:t>
      </w:r>
      <w:r w:rsidRPr="00484A02">
        <w:rPr>
          <w:rFonts w:ascii="Palatino Linotype" w:eastAsia="Arial Unicode MS" w:hAnsi="Palatino Linotype" w:cs="Arial"/>
          <w:color w:val="000000"/>
        </w:rPr>
        <w:t>particular,</w:t>
      </w:r>
      <w:r w:rsidRPr="00484A02">
        <w:rPr>
          <w:rFonts w:ascii="Palatino Linotype" w:eastAsia="Arial Unicode MS" w:hAnsi="Palatino Linotype" w:cs="Arial"/>
        </w:rPr>
        <w:t xml:space="preserve"> el Servidor Público Habilitado por </w:t>
      </w:r>
      <w:r w:rsidRPr="00484A02">
        <w:rPr>
          <w:rFonts w:ascii="Palatino Linotype" w:eastAsia="Arial Unicode MS" w:hAnsi="Palatino Linotype" w:cs="Arial"/>
          <w:b/>
        </w:rPr>
        <w:t>EL SUJETO OBLIGADO</w:t>
      </w:r>
      <w:r w:rsidR="00CB371E" w:rsidRPr="00484A02">
        <w:rPr>
          <w:rFonts w:ascii="Palatino Linotype" w:eastAsiaTheme="minorEastAsia" w:hAnsi="Palatino Linotype" w:cs="Arial"/>
          <w:lang w:val="es-ES_tradnl"/>
        </w:rPr>
        <w:t xml:space="preserve">, </w:t>
      </w:r>
      <w:r w:rsidR="008A47EE" w:rsidRPr="00484A02">
        <w:rPr>
          <w:rFonts w:ascii="Palatino Linotype" w:eastAsiaTheme="minorEastAsia" w:hAnsi="Palatino Linotype" w:cs="Arial"/>
          <w:lang w:val="es-ES_tradnl"/>
        </w:rPr>
        <w:t xml:space="preserve">consideró pertinente adjuntar un archivo de nombre </w:t>
      </w:r>
      <w:r w:rsidR="008A47EE" w:rsidRPr="00484A02">
        <w:rPr>
          <w:rFonts w:ascii="Palatino Linotype" w:eastAsiaTheme="minorEastAsia" w:hAnsi="Palatino Linotype" w:cs="Arial"/>
          <w:lang w:val="es-ES_tradnl"/>
        </w:rPr>
        <w:lastRenderedPageBreak/>
        <w:t>“Hipervínculos</w:t>
      </w:r>
      <w:r w:rsidR="002105B3" w:rsidRPr="00484A02">
        <w:rPr>
          <w:rFonts w:ascii="Palatino Linotype" w:eastAsiaTheme="minorEastAsia" w:hAnsi="Palatino Linotype" w:cs="Arial"/>
          <w:lang w:val="es-ES_tradnl"/>
        </w:rPr>
        <w:t>.docx</w:t>
      </w:r>
      <w:r w:rsidR="008A47EE" w:rsidRPr="00484A02">
        <w:rPr>
          <w:rFonts w:ascii="Palatino Linotype" w:eastAsiaTheme="minorEastAsia" w:hAnsi="Palatino Linotype" w:cs="Arial"/>
          <w:lang w:val="es-ES_tradnl"/>
        </w:rPr>
        <w:t>”</w:t>
      </w:r>
      <w:r w:rsidR="002105B3" w:rsidRPr="00484A02">
        <w:rPr>
          <w:rFonts w:ascii="Palatino Linotype" w:eastAsiaTheme="minorEastAsia" w:hAnsi="Palatino Linotype" w:cs="Arial"/>
          <w:lang w:val="es-ES_tradnl"/>
        </w:rPr>
        <w:t xml:space="preserve"> referido anteriormente el cual contiene los mismos enlaces en un formato accesible que permite la redirección automática a los programas mencionados.</w:t>
      </w:r>
    </w:p>
    <w:p w14:paraId="1A099F36" w14:textId="61E9CB3D" w:rsidR="008A47EE" w:rsidRPr="00484A02" w:rsidRDefault="002105B3" w:rsidP="001B5A8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 xml:space="preserve">Para efectos de un mejor análisis </w:t>
      </w:r>
      <w:r w:rsidRPr="00484A02">
        <w:rPr>
          <w:rFonts w:ascii="Palatino Linotype" w:eastAsia="Calibri" w:hAnsi="Palatino Linotype" w:cs="Arial"/>
        </w:rPr>
        <w:t xml:space="preserve">personal de esta Ponencia </w:t>
      </w:r>
      <w:proofErr w:type="spellStart"/>
      <w:r w:rsidRPr="00484A02">
        <w:rPr>
          <w:rFonts w:ascii="Palatino Linotype" w:eastAsia="Calibri" w:hAnsi="Palatino Linotype" w:cs="Arial"/>
        </w:rPr>
        <w:t>Resolutora</w:t>
      </w:r>
      <w:proofErr w:type="spellEnd"/>
      <w:r w:rsidRPr="00484A02">
        <w:rPr>
          <w:rFonts w:ascii="Palatino Linotype" w:eastAsia="Calibri" w:hAnsi="Palatino Linotype" w:cs="Arial"/>
        </w:rPr>
        <w:t xml:space="preserve"> tuvo a bien inspeccionar el documento y las ligas electrónicas señaladas por </w:t>
      </w:r>
      <w:r w:rsidRPr="00484A02">
        <w:rPr>
          <w:rFonts w:ascii="Palatino Linotype" w:eastAsia="Calibri" w:hAnsi="Palatino Linotype" w:cs="Arial"/>
          <w:b/>
        </w:rPr>
        <w:t xml:space="preserve">EL SUJETO OBLIGADO. </w:t>
      </w:r>
    </w:p>
    <w:p w14:paraId="1A6D1096" w14:textId="77777777" w:rsidR="00A16B7A" w:rsidRPr="00484A02" w:rsidRDefault="002105B3" w:rsidP="001B5A8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noProof/>
          <w:lang w:eastAsia="es-MX"/>
        </w:rPr>
        <w:drawing>
          <wp:inline distT="0" distB="0" distL="0" distR="0" wp14:anchorId="4AC2EF6A" wp14:editId="50331C70">
            <wp:extent cx="4867275" cy="215387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04552A.tmp"/>
                    <pic:cNvPicPr/>
                  </pic:nvPicPr>
                  <pic:blipFill>
                    <a:blip r:embed="rId14">
                      <a:extLst>
                        <a:ext uri="{28A0092B-C50C-407E-A947-70E740481C1C}">
                          <a14:useLocalDpi xmlns:a14="http://schemas.microsoft.com/office/drawing/2010/main" val="0"/>
                        </a:ext>
                      </a:extLst>
                    </a:blip>
                    <a:stretch>
                      <a:fillRect/>
                    </a:stretch>
                  </pic:blipFill>
                  <pic:spPr>
                    <a:xfrm>
                      <a:off x="0" y="0"/>
                      <a:ext cx="4874463" cy="2157052"/>
                    </a:xfrm>
                    <a:prstGeom prst="rect">
                      <a:avLst/>
                    </a:prstGeom>
                  </pic:spPr>
                </pic:pic>
              </a:graphicData>
            </a:graphic>
          </wp:inline>
        </w:drawing>
      </w:r>
    </w:p>
    <w:p w14:paraId="2C3E2B98" w14:textId="738B0CCE" w:rsidR="00983C1E" w:rsidRPr="00484A02" w:rsidRDefault="002F039D" w:rsidP="001B5A8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Los tres hipervínculos que se aprecian en la imagen anterior, redirigen a</w:t>
      </w:r>
      <w:r w:rsidR="00983C1E" w:rsidRPr="00484A02">
        <w:rPr>
          <w:rFonts w:ascii="Palatino Linotype" w:eastAsiaTheme="minorEastAsia" w:hAnsi="Palatino Linotype" w:cs="Arial"/>
          <w:lang w:val="es-ES_tradnl"/>
        </w:rPr>
        <w:t xml:space="preserve"> como indica la captura a los siguientes programas:</w:t>
      </w:r>
    </w:p>
    <w:p w14:paraId="2EE076C7" w14:textId="325BB90E" w:rsidR="00983C1E" w:rsidRPr="00484A02" w:rsidRDefault="00983C1E" w:rsidP="00983C1E">
      <w:pPr>
        <w:pStyle w:val="Prrafodelista"/>
        <w:widowControl w:val="0"/>
        <w:numPr>
          <w:ilvl w:val="0"/>
          <w:numId w:val="4"/>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E</w:t>
      </w:r>
      <w:r w:rsidR="002F039D" w:rsidRPr="00484A02">
        <w:rPr>
          <w:rFonts w:ascii="Palatino Linotype" w:eastAsiaTheme="minorEastAsia" w:hAnsi="Palatino Linotype" w:cs="Arial"/>
          <w:lang w:val="es-ES_tradnl"/>
        </w:rPr>
        <w:t>l Programa Sectorial Pilar Seguridad 2017 – 2023 del Gobierno del Estado de México</w:t>
      </w:r>
      <w:r w:rsidRPr="00484A02">
        <w:rPr>
          <w:rFonts w:ascii="Palatino Linotype" w:eastAsiaTheme="minorEastAsia" w:hAnsi="Palatino Linotype" w:cs="Arial"/>
          <w:lang w:val="es-ES_tradnl"/>
        </w:rPr>
        <w:t xml:space="preserve">, el cual consta de 172 páginas y de cuyo índice se desprende los siguientes temas: Marco Legal, Introducción, Participación de la población mexiquense en la gestión pública, Contexto, Seguridad con visión ciudadana, Sistema penitenciario, Control de confianza, Atención a víctimas, Procuración de justicia, Impartición de justicia y combate a la impunidad, </w:t>
      </w:r>
      <w:r w:rsidRPr="00484A02">
        <w:rPr>
          <w:rFonts w:ascii="Palatino Linotype" w:eastAsiaTheme="minorEastAsia" w:hAnsi="Palatino Linotype" w:cs="Arial"/>
          <w:lang w:val="es-ES_tradnl"/>
        </w:rPr>
        <w:lastRenderedPageBreak/>
        <w:t xml:space="preserve">Derechos humanos y paz, Estrategia sectorial, Proyectos estratégicos, Evaluación, Indicadores y Anexos.  </w:t>
      </w:r>
    </w:p>
    <w:p w14:paraId="5EE526FA" w14:textId="6923D38D" w:rsidR="00983C1E" w:rsidRPr="00484A02" w:rsidRDefault="002F039D" w:rsidP="00983C1E">
      <w:pPr>
        <w:pStyle w:val="Prrafodelista"/>
        <w:widowControl w:val="0"/>
        <w:numPr>
          <w:ilvl w:val="0"/>
          <w:numId w:val="4"/>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 xml:space="preserve"> Programa Regional XVI Tlalnepantla </w:t>
      </w:r>
      <w:r w:rsidR="00983C1E" w:rsidRPr="00484A02">
        <w:rPr>
          <w:rFonts w:ascii="Palatino Linotype" w:eastAsiaTheme="minorEastAsia" w:hAnsi="Palatino Linotype" w:cs="Arial"/>
          <w:lang w:val="es-ES_tradnl"/>
        </w:rPr>
        <w:t xml:space="preserve">2017-2023 conformado por 300 páginas y cuyo contenido alberga temas como: Marco legal, Dialogo social regional, Diagnóstico y Estrategia de Desarrollo, Dinámica demográfica, Bienestar social, Educación, entre otros. </w:t>
      </w:r>
    </w:p>
    <w:p w14:paraId="03D70BC2" w14:textId="750EFD78" w:rsidR="00983C1E" w:rsidRPr="00484A02" w:rsidRDefault="002F039D" w:rsidP="00983C1E">
      <w:pPr>
        <w:pStyle w:val="Prrafodelista"/>
        <w:widowControl w:val="0"/>
        <w:numPr>
          <w:ilvl w:val="0"/>
          <w:numId w:val="4"/>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Programa Estatal de Segurida</w:t>
      </w:r>
      <w:r w:rsidR="00983C1E" w:rsidRPr="00484A02">
        <w:rPr>
          <w:rFonts w:ascii="Palatino Linotype" w:eastAsiaTheme="minorEastAsia" w:hAnsi="Palatino Linotype" w:cs="Arial"/>
          <w:lang w:val="es-ES_tradnl"/>
        </w:rPr>
        <w:t>d</w:t>
      </w:r>
      <w:r w:rsidR="00395D79" w:rsidRPr="00484A02">
        <w:rPr>
          <w:rFonts w:ascii="Palatino Linotype" w:eastAsiaTheme="minorEastAsia" w:hAnsi="Palatino Linotype" w:cs="Arial"/>
          <w:lang w:val="es-ES_tradnl"/>
        </w:rPr>
        <w:t xml:space="preserve"> el cual contiene 95 páginas, las cuales versan sobre el Diagnóstico de diferentes temas, la Estrategia Sectorial, los Proyectos Estratégicos y la Evaluación. </w:t>
      </w:r>
    </w:p>
    <w:p w14:paraId="43FA10DA" w14:textId="6BD3F703" w:rsidR="002F039D" w:rsidRPr="00484A02" w:rsidRDefault="00983C1E" w:rsidP="00983C1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lang w:val="es-ES_tradnl"/>
        </w:rPr>
        <w:t xml:space="preserve">De los tres anteriores su </w:t>
      </w:r>
      <w:r w:rsidR="002F039D" w:rsidRPr="00484A02">
        <w:rPr>
          <w:rFonts w:ascii="Palatino Linotype" w:eastAsiaTheme="minorEastAsia" w:hAnsi="Palatino Linotype" w:cs="Arial"/>
          <w:lang w:val="es-ES_tradnl"/>
        </w:rPr>
        <w:t>contenido es público y puede ser consultado en los enlaces referidos, pero para efectos de brindar mayor certeza se insertan las primeras páginas de los mismos</w:t>
      </w:r>
      <w:r w:rsidRPr="00484A02">
        <w:rPr>
          <w:rFonts w:ascii="Palatino Linotype" w:eastAsiaTheme="minorEastAsia" w:hAnsi="Palatino Linotype" w:cs="Arial"/>
          <w:lang w:val="es-ES_tradnl"/>
        </w:rPr>
        <w:t>, las cuales hacen referencia al contenido de cada programa:</w:t>
      </w:r>
    </w:p>
    <w:p w14:paraId="3BBF9785" w14:textId="0DCD57D6" w:rsidR="002105B3" w:rsidRPr="00484A02" w:rsidRDefault="00A0109C" w:rsidP="001B5A8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noProof/>
          <w:lang w:eastAsia="es-MX"/>
        </w:rPr>
      </w:pPr>
      <w:r w:rsidRPr="00484A02">
        <w:rPr>
          <w:rFonts w:ascii="Palatino Linotype" w:eastAsiaTheme="minorEastAsia" w:hAnsi="Palatino Linotype" w:cs="Arial"/>
          <w:noProof/>
          <w:lang w:eastAsia="es-MX"/>
        </w:rPr>
        <w:drawing>
          <wp:inline distT="0" distB="0" distL="0" distR="0" wp14:anchorId="035C9F6B" wp14:editId="75D6C5FD">
            <wp:extent cx="4295848" cy="2587557"/>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F4A45A.tmp"/>
                    <pic:cNvPicPr/>
                  </pic:nvPicPr>
                  <pic:blipFill>
                    <a:blip r:embed="rId15">
                      <a:extLst>
                        <a:ext uri="{28A0092B-C50C-407E-A947-70E740481C1C}">
                          <a14:useLocalDpi xmlns:a14="http://schemas.microsoft.com/office/drawing/2010/main" val="0"/>
                        </a:ext>
                      </a:extLst>
                    </a:blip>
                    <a:stretch>
                      <a:fillRect/>
                    </a:stretch>
                  </pic:blipFill>
                  <pic:spPr>
                    <a:xfrm>
                      <a:off x="0" y="0"/>
                      <a:ext cx="4310189" cy="2596195"/>
                    </a:xfrm>
                    <a:prstGeom prst="rect">
                      <a:avLst/>
                    </a:prstGeom>
                  </pic:spPr>
                </pic:pic>
              </a:graphicData>
            </a:graphic>
          </wp:inline>
        </w:drawing>
      </w:r>
    </w:p>
    <w:p w14:paraId="3EFC1E6F" w14:textId="32BBD77C" w:rsidR="009253A8" w:rsidRPr="00484A02" w:rsidRDefault="009253A8" w:rsidP="001B5A8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noProof/>
          <w:lang w:eastAsia="es-MX"/>
        </w:rPr>
        <w:lastRenderedPageBreak/>
        <w:drawing>
          <wp:inline distT="0" distB="0" distL="0" distR="0" wp14:anchorId="7D9BBAB1" wp14:editId="53836FCC">
            <wp:extent cx="4873558" cy="2748644"/>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F4DEEB.tmp"/>
                    <pic:cNvPicPr/>
                  </pic:nvPicPr>
                  <pic:blipFill rotWithShape="1">
                    <a:blip r:embed="rId16">
                      <a:extLst>
                        <a:ext uri="{28A0092B-C50C-407E-A947-70E740481C1C}">
                          <a14:useLocalDpi xmlns:a14="http://schemas.microsoft.com/office/drawing/2010/main" val="0"/>
                        </a:ext>
                      </a:extLst>
                    </a:blip>
                    <a:srcRect t="26365" r="3311" b="7375"/>
                    <a:stretch/>
                  </pic:blipFill>
                  <pic:spPr bwMode="auto">
                    <a:xfrm>
                      <a:off x="0" y="0"/>
                      <a:ext cx="4894098" cy="2760229"/>
                    </a:xfrm>
                    <a:prstGeom prst="rect">
                      <a:avLst/>
                    </a:prstGeom>
                    <a:ln>
                      <a:noFill/>
                    </a:ln>
                    <a:extLst>
                      <a:ext uri="{53640926-AAD7-44D8-BBD7-CCE9431645EC}">
                        <a14:shadowObscured xmlns:a14="http://schemas.microsoft.com/office/drawing/2010/main"/>
                      </a:ext>
                    </a:extLst>
                  </pic:spPr>
                </pic:pic>
              </a:graphicData>
            </a:graphic>
          </wp:inline>
        </w:drawing>
      </w:r>
    </w:p>
    <w:p w14:paraId="5896E713" w14:textId="4428FACB" w:rsidR="002105B3" w:rsidRPr="00484A02" w:rsidRDefault="009253A8" w:rsidP="001B5A8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84A02">
        <w:rPr>
          <w:rFonts w:ascii="Palatino Linotype" w:eastAsiaTheme="minorEastAsia" w:hAnsi="Palatino Linotype" w:cs="Arial"/>
          <w:noProof/>
          <w:lang w:eastAsia="es-MX"/>
        </w:rPr>
        <w:drawing>
          <wp:inline distT="0" distB="0" distL="0" distR="0" wp14:anchorId="73B08E92" wp14:editId="27FF3D6E">
            <wp:extent cx="2577830" cy="29765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F4B07F.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166" cy="3009270"/>
                    </a:xfrm>
                    <a:prstGeom prst="rect">
                      <a:avLst/>
                    </a:prstGeom>
                  </pic:spPr>
                </pic:pic>
              </a:graphicData>
            </a:graphic>
          </wp:inline>
        </w:drawing>
      </w:r>
    </w:p>
    <w:p w14:paraId="0DFDB779" w14:textId="0E1C8671" w:rsidR="00D23A60" w:rsidRPr="00484A02" w:rsidRDefault="002A19C2" w:rsidP="00D23A60">
      <w:pPr>
        <w:spacing w:line="360" w:lineRule="auto"/>
        <w:jc w:val="both"/>
        <w:rPr>
          <w:rFonts w:ascii="Palatino Linotype" w:eastAsia="Arial Unicode MS" w:hAnsi="Palatino Linotype" w:cs="Arial"/>
          <w:b/>
        </w:rPr>
      </w:pPr>
      <w:r w:rsidRPr="00484A02">
        <w:rPr>
          <w:rFonts w:ascii="Palatino Linotype" w:eastAsia="Arial Unicode MS" w:hAnsi="Palatino Linotype" w:cs="Arial"/>
        </w:rPr>
        <w:t>Ahora bien, de las imágenes insertadas previamente</w:t>
      </w:r>
      <w:r w:rsidR="00D23A60" w:rsidRPr="00484A02">
        <w:rPr>
          <w:rFonts w:ascii="Palatino Linotype" w:eastAsia="Arial Unicode MS" w:hAnsi="Palatino Linotype" w:cs="Arial"/>
        </w:rPr>
        <w:t xml:space="preserve">, queda demostrado que </w:t>
      </w:r>
      <w:r w:rsidR="00D23A60" w:rsidRPr="00484A02">
        <w:rPr>
          <w:rFonts w:ascii="Palatino Linotype" w:eastAsia="Arial Unicode MS" w:hAnsi="Palatino Linotype" w:cs="Arial"/>
          <w:b/>
        </w:rPr>
        <w:t>EL SUJETO OBLIGADO</w:t>
      </w:r>
      <w:r w:rsidR="00D23A60" w:rsidRPr="00484A02">
        <w:rPr>
          <w:rFonts w:ascii="Palatino Linotype" w:eastAsia="Arial Unicode MS" w:hAnsi="Palatino Linotype" w:cs="Arial"/>
        </w:rPr>
        <w:t xml:space="preserve"> puso a disposición la información solicitada desde un </w:t>
      </w:r>
      <w:r w:rsidR="00D23A60" w:rsidRPr="00484A02">
        <w:rPr>
          <w:rFonts w:ascii="Palatino Linotype" w:eastAsia="Arial Unicode MS" w:hAnsi="Palatino Linotype" w:cs="Arial"/>
        </w:rPr>
        <w:lastRenderedPageBreak/>
        <w:t>principio por el</w:t>
      </w:r>
      <w:r w:rsidR="00D23A60" w:rsidRPr="00484A02">
        <w:rPr>
          <w:rFonts w:ascii="Palatino Linotype" w:eastAsia="Arial Unicode MS" w:hAnsi="Palatino Linotype" w:cs="Arial"/>
          <w:b/>
        </w:rPr>
        <w:t xml:space="preserve"> </w:t>
      </w:r>
      <w:r w:rsidR="00D23A60" w:rsidRPr="00484A02">
        <w:rPr>
          <w:rFonts w:ascii="Palatino Linotype" w:eastAsia="Arial Unicode MS" w:hAnsi="Palatino Linotype" w:cs="Arial"/>
          <w:bCs/>
        </w:rPr>
        <w:t>particular, por ende, atendiendo el derecho al acceso a la información pública del mismo.</w:t>
      </w:r>
    </w:p>
    <w:p w14:paraId="615B2DB8" w14:textId="01B9DA4B" w:rsidR="005A71F6" w:rsidRPr="00484A02" w:rsidRDefault="00210BA2" w:rsidP="005A71F6">
      <w:pPr>
        <w:spacing w:before="200" w:after="200" w:line="360" w:lineRule="auto"/>
        <w:jc w:val="both"/>
        <w:rPr>
          <w:rFonts w:ascii="Palatino Linotype" w:hAnsi="Palatino Linotype" w:cs="Arial"/>
        </w:rPr>
      </w:pPr>
      <w:r w:rsidRPr="00484A02">
        <w:rPr>
          <w:rFonts w:ascii="Palatino Linotype" w:hAnsi="Palatino Linotype" w:cs="Arial"/>
        </w:rPr>
        <w:t xml:space="preserve">Como se indicó, en el Resultando II de la presente resolución, </w:t>
      </w:r>
      <w:r w:rsidRPr="00484A02">
        <w:rPr>
          <w:rFonts w:ascii="Palatino Linotype" w:hAnsi="Palatino Linotype" w:cs="Arial"/>
          <w:b/>
        </w:rPr>
        <w:t>EL SUJETO OBLIGADO</w:t>
      </w:r>
      <w:r w:rsidRPr="00484A02">
        <w:rPr>
          <w:rFonts w:ascii="Palatino Linotype" w:hAnsi="Palatino Linotype" w:cs="Arial"/>
        </w:rPr>
        <w:t xml:space="preserve"> mediante su respuesta indicó que le hacía de conocimiento al particular que la información solicitada no correspondía a la que se encuentra obligado a gen</w:t>
      </w:r>
      <w:r w:rsidR="00A16B7A" w:rsidRPr="00484A02">
        <w:rPr>
          <w:rFonts w:ascii="Palatino Linotype" w:hAnsi="Palatino Linotype" w:cs="Arial"/>
        </w:rPr>
        <w:t>erar de acuerdo sus atribuciones y</w:t>
      </w:r>
      <w:r w:rsidRPr="00484A02">
        <w:rPr>
          <w:rFonts w:ascii="Palatino Linotype" w:hAnsi="Palatino Linotype" w:cs="Arial"/>
        </w:rPr>
        <w:t xml:space="preserve"> le orientó a </w:t>
      </w:r>
      <w:r w:rsidR="008A0022" w:rsidRPr="00484A02">
        <w:rPr>
          <w:rFonts w:ascii="Palatino Linotype" w:hAnsi="Palatino Linotype" w:cs="Arial"/>
        </w:rPr>
        <w:t xml:space="preserve">presentar una solicitud ante las Unidades de Transparencia del Ayuntamiento de Tlalnepantla de Baz , </w:t>
      </w:r>
      <w:r w:rsidR="00A16B7A" w:rsidRPr="00484A02">
        <w:rPr>
          <w:rFonts w:ascii="Palatino Linotype" w:hAnsi="Palatino Linotype" w:cs="Arial"/>
        </w:rPr>
        <w:t xml:space="preserve">el </w:t>
      </w:r>
      <w:r w:rsidR="008A0022" w:rsidRPr="00484A02">
        <w:rPr>
          <w:rFonts w:ascii="Palatino Linotype" w:hAnsi="Palatino Linotype" w:cs="Arial"/>
        </w:rPr>
        <w:t xml:space="preserve">Centro de Control de Confianza del Estado de México así como de la Secretaría de Seguridad del Estado de México </w:t>
      </w:r>
      <w:r w:rsidRPr="00484A02">
        <w:rPr>
          <w:rFonts w:ascii="Palatino Linotype" w:hAnsi="Palatino Linotype" w:cs="Arial"/>
        </w:rPr>
        <w:t>indicándole su domicilio, teléfono</w:t>
      </w:r>
      <w:r w:rsidR="008A0022" w:rsidRPr="00484A02">
        <w:rPr>
          <w:rFonts w:ascii="Palatino Linotype" w:hAnsi="Palatino Linotype" w:cs="Arial"/>
        </w:rPr>
        <w:t xml:space="preserve"> y correo electrónico oficiales.</w:t>
      </w:r>
      <w:r w:rsidR="005A71F6" w:rsidRPr="00484A02">
        <w:rPr>
          <w:rFonts w:ascii="Palatino Linotype" w:hAnsi="Palatino Linotype" w:cs="Arial"/>
        </w:rPr>
        <w:t xml:space="preserve"> En cumplimiento con el artículo </w:t>
      </w:r>
      <w:r w:rsidR="005A71F6" w:rsidRPr="00484A02">
        <w:rPr>
          <w:rFonts w:ascii="Palatino Linotype" w:hAnsi="Palatino Linotype" w:cs="Arial"/>
          <w:color w:val="000000" w:themeColor="text1"/>
        </w:rPr>
        <w:t>167 de la Ley de Transparencia y Acceso a la Información Pública del Estado de México y Municipios, la Titular de la Unidad de Transparencia</w:t>
      </w:r>
      <w:r w:rsidR="005A71F6" w:rsidRPr="00484A02">
        <w:rPr>
          <w:rFonts w:ascii="Palatino Linotype" w:hAnsi="Palatino Linotype" w:cs="Arial"/>
        </w:rPr>
        <w:t>, que establece:</w:t>
      </w:r>
    </w:p>
    <w:p w14:paraId="01F5D8DE" w14:textId="77777777" w:rsidR="005A71F6" w:rsidRPr="00484A02" w:rsidRDefault="005A71F6" w:rsidP="005A71F6">
      <w:pPr>
        <w:ind w:left="851" w:right="899"/>
        <w:jc w:val="both"/>
        <w:rPr>
          <w:rFonts w:ascii="Palatino Linotype" w:hAnsi="Palatino Linotype" w:cs="Arial"/>
          <w:i/>
          <w:sz w:val="22"/>
        </w:rPr>
      </w:pPr>
      <w:r w:rsidRPr="00484A02">
        <w:rPr>
          <w:rFonts w:ascii="Palatino Linotype" w:hAnsi="Palatino Linotype" w:cs="Arial"/>
          <w:i/>
          <w:sz w:val="22"/>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7ACED6A7" w14:textId="575C872C" w:rsidR="00210BA2" w:rsidRPr="00484A02" w:rsidRDefault="005A71F6" w:rsidP="00210BA2">
      <w:pPr>
        <w:spacing w:before="100" w:beforeAutospacing="1" w:after="100" w:afterAutospacing="1" w:line="360" w:lineRule="auto"/>
        <w:jc w:val="both"/>
        <w:rPr>
          <w:rFonts w:ascii="Palatino Linotype" w:hAnsi="Palatino Linotype" w:cs="Arial"/>
        </w:rPr>
      </w:pPr>
      <w:r w:rsidRPr="00484A02">
        <w:rPr>
          <w:rFonts w:ascii="Palatino Linotype" w:hAnsi="Palatino Linotype" w:cs="Arial"/>
        </w:rPr>
        <w:t>De igual modo se hace énfasis en que a pesar de</w:t>
      </w:r>
      <w:r w:rsidR="00DC78FE" w:rsidRPr="00484A02">
        <w:rPr>
          <w:rFonts w:ascii="Palatino Linotype" w:hAnsi="Palatino Linotype" w:cs="Arial"/>
        </w:rPr>
        <w:t xml:space="preserve"> la iniciativa del </w:t>
      </w:r>
      <w:r w:rsidR="00DC78FE" w:rsidRPr="00484A02">
        <w:rPr>
          <w:rFonts w:ascii="Palatino Linotype" w:hAnsi="Palatino Linotype" w:cs="Arial"/>
          <w:b/>
        </w:rPr>
        <w:t xml:space="preserve">SUJETO OBLIGADO </w:t>
      </w:r>
      <w:r w:rsidR="00DC78FE" w:rsidRPr="00484A02">
        <w:rPr>
          <w:rFonts w:ascii="Palatino Linotype" w:hAnsi="Palatino Linotype" w:cs="Arial"/>
        </w:rPr>
        <w:t xml:space="preserve">en adjuntar a el Informe Justificado el documento que permite acceder de forma directa a los enlaces electrónicos, como se pudo apreciar en el estudio de esta resolución, las ligas proporcionadas desde su respuesta original efectivamente conducen a la información solicitada por </w:t>
      </w:r>
      <w:r w:rsidR="00DC78FE" w:rsidRPr="00484A02">
        <w:rPr>
          <w:rFonts w:ascii="Palatino Linotype" w:hAnsi="Palatino Linotype" w:cs="Arial"/>
          <w:b/>
        </w:rPr>
        <w:t>EL RECUTRRENTE</w:t>
      </w:r>
      <w:r w:rsidR="00DC78FE" w:rsidRPr="00484A02">
        <w:rPr>
          <w:rFonts w:ascii="Palatino Linotype" w:hAnsi="Palatino Linotype" w:cs="Arial"/>
        </w:rPr>
        <w:t xml:space="preserve"> en la solicitud que dio derivó en este recurso. </w:t>
      </w:r>
    </w:p>
    <w:p w14:paraId="72F5371B" w14:textId="77777777" w:rsidR="001F19BC" w:rsidRPr="00484A02" w:rsidRDefault="001F19BC" w:rsidP="001F19BC">
      <w:pPr>
        <w:spacing w:line="360" w:lineRule="auto"/>
        <w:jc w:val="both"/>
        <w:rPr>
          <w:rFonts w:ascii="Palatino Linotype" w:hAnsi="Palatino Linotype" w:cs="Arial"/>
          <w:lang w:val="es-ES"/>
        </w:rPr>
      </w:pPr>
      <w:r w:rsidRPr="00484A02">
        <w:rPr>
          <w:rFonts w:ascii="Palatino Linotype" w:hAnsi="Palatino Linotype" w:cs="Arial"/>
          <w:lang w:val="es-ES"/>
        </w:rPr>
        <w:lastRenderedPageBreak/>
        <w:t>A efecto de reforzar lo anterior, es necesario tomar en cuenta las siguientes disposiciones de la Ley de la materia.</w:t>
      </w:r>
    </w:p>
    <w:p w14:paraId="44500284" w14:textId="77777777" w:rsidR="001F19BC" w:rsidRPr="00484A02" w:rsidRDefault="001F19BC" w:rsidP="001F19BC">
      <w:pPr>
        <w:ind w:left="851" w:right="901"/>
        <w:jc w:val="both"/>
        <w:rPr>
          <w:rFonts w:ascii="Palatino Linotype" w:hAnsi="Palatino Linotype"/>
          <w:i/>
          <w:sz w:val="22"/>
          <w:szCs w:val="22"/>
          <w:lang w:val="es-ES"/>
        </w:rPr>
      </w:pPr>
    </w:p>
    <w:p w14:paraId="4C7D5799"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w:t>
      </w:r>
      <w:r w:rsidRPr="00484A02">
        <w:rPr>
          <w:rFonts w:ascii="Palatino Linotype" w:hAnsi="Palatino Linotype"/>
          <w:b/>
          <w:i/>
          <w:sz w:val="22"/>
          <w:szCs w:val="22"/>
          <w:lang w:val="es-ES"/>
        </w:rPr>
        <w:t>Artículo 50.</w:t>
      </w:r>
      <w:r w:rsidRPr="00484A02">
        <w:rPr>
          <w:rFonts w:ascii="Palatino Linotype" w:hAnsi="Palatino Linotype"/>
          <w:i/>
          <w:sz w:val="22"/>
          <w:szCs w:val="22"/>
          <w:lang w:val="es-ES"/>
        </w:rPr>
        <w:t xml:space="preserve"> Los sujetos obligados contarán con un área responsable para la atención de las solicitudes de </w:t>
      </w:r>
      <w:r w:rsidRPr="00484A02">
        <w:rPr>
          <w:rFonts w:ascii="Palatino Linotype" w:hAnsi="Palatino Linotype" w:cs="Arial"/>
          <w:i/>
          <w:sz w:val="22"/>
          <w:szCs w:val="22"/>
          <w:lang w:val="es-ES" w:eastAsia="es-MX"/>
        </w:rPr>
        <w:t>información</w:t>
      </w:r>
      <w:r w:rsidRPr="00484A02">
        <w:rPr>
          <w:rFonts w:ascii="Palatino Linotype" w:hAnsi="Palatino Linotype"/>
          <w:i/>
          <w:sz w:val="22"/>
          <w:szCs w:val="22"/>
          <w:lang w:val="es-ES"/>
        </w:rPr>
        <w:t>, a la que se le denominará Unidad de Transparencia.</w:t>
      </w:r>
    </w:p>
    <w:p w14:paraId="7F9653A8" w14:textId="77777777" w:rsidR="001F19BC" w:rsidRPr="00484A02" w:rsidRDefault="001F19BC" w:rsidP="001F19BC">
      <w:pPr>
        <w:ind w:left="851" w:right="901"/>
        <w:jc w:val="both"/>
        <w:rPr>
          <w:rFonts w:ascii="Palatino Linotype" w:hAnsi="Palatino Linotype"/>
          <w:i/>
          <w:sz w:val="22"/>
          <w:szCs w:val="22"/>
          <w:lang w:val="es-ES"/>
        </w:rPr>
      </w:pPr>
    </w:p>
    <w:p w14:paraId="45145462"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b/>
          <w:i/>
          <w:sz w:val="22"/>
          <w:szCs w:val="22"/>
          <w:lang w:val="es-ES"/>
        </w:rPr>
        <w:t>Artículo 51</w:t>
      </w:r>
      <w:r w:rsidRPr="00484A02">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484A02">
        <w:rPr>
          <w:rFonts w:ascii="Palatino Linotype" w:hAnsi="Palatino Linotype" w:cs="Arial"/>
          <w:i/>
          <w:sz w:val="22"/>
          <w:szCs w:val="22"/>
          <w:lang w:val="es-ES" w:eastAsia="es-MX"/>
        </w:rPr>
        <w:t>internamente</w:t>
      </w:r>
      <w:r w:rsidRPr="00484A02">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7F61349" w14:textId="77777777" w:rsidR="001F19BC" w:rsidRPr="00484A02" w:rsidRDefault="001F19BC" w:rsidP="001F19BC">
      <w:pPr>
        <w:ind w:left="851" w:right="901"/>
        <w:jc w:val="both"/>
        <w:rPr>
          <w:rFonts w:ascii="Palatino Linotype" w:hAnsi="Palatino Linotype"/>
          <w:i/>
          <w:sz w:val="22"/>
          <w:szCs w:val="22"/>
          <w:lang w:val="es-ES"/>
        </w:rPr>
      </w:pPr>
    </w:p>
    <w:p w14:paraId="764EAFA2"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b/>
          <w:i/>
          <w:sz w:val="22"/>
          <w:szCs w:val="22"/>
          <w:lang w:val="es-ES"/>
        </w:rPr>
        <w:t>Artículo 53</w:t>
      </w:r>
      <w:r w:rsidRPr="00484A02">
        <w:rPr>
          <w:rFonts w:ascii="Palatino Linotype" w:hAnsi="Palatino Linotype"/>
          <w:i/>
          <w:sz w:val="22"/>
          <w:szCs w:val="22"/>
          <w:lang w:val="es-ES"/>
        </w:rPr>
        <w:t xml:space="preserve">. Las Unidades de </w:t>
      </w:r>
      <w:r w:rsidRPr="00484A02">
        <w:rPr>
          <w:rFonts w:ascii="Palatino Linotype" w:hAnsi="Palatino Linotype" w:cs="Arial"/>
          <w:i/>
          <w:sz w:val="22"/>
          <w:szCs w:val="22"/>
          <w:lang w:val="es-ES" w:eastAsia="es-MX"/>
        </w:rPr>
        <w:t>Transparencia</w:t>
      </w:r>
      <w:r w:rsidRPr="00484A02">
        <w:rPr>
          <w:rFonts w:ascii="Palatino Linotype" w:hAnsi="Palatino Linotype"/>
          <w:i/>
          <w:sz w:val="22"/>
          <w:szCs w:val="22"/>
          <w:lang w:val="es-ES"/>
        </w:rPr>
        <w:t xml:space="preserve"> tendrán las siguientes funciones:</w:t>
      </w:r>
    </w:p>
    <w:p w14:paraId="43B4CB11"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 xml:space="preserve">I. Recabar, difundir y actualizar la información relativa a las obligaciones de transparencia comunes y específicas a la </w:t>
      </w:r>
      <w:r w:rsidRPr="00484A02">
        <w:rPr>
          <w:rFonts w:ascii="Palatino Linotype" w:hAnsi="Palatino Linotype" w:cs="Arial"/>
          <w:i/>
          <w:sz w:val="22"/>
          <w:szCs w:val="22"/>
          <w:lang w:val="es-ES" w:eastAsia="es-MX"/>
        </w:rPr>
        <w:t>que</w:t>
      </w:r>
      <w:r w:rsidRPr="00484A02">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14:paraId="09DF36B4" w14:textId="77777777" w:rsidR="001F19BC" w:rsidRPr="00484A02" w:rsidRDefault="001F19BC" w:rsidP="001F19BC">
      <w:pPr>
        <w:ind w:left="851" w:right="901"/>
        <w:jc w:val="both"/>
        <w:rPr>
          <w:rFonts w:ascii="Palatino Linotype" w:hAnsi="Palatino Linotype"/>
          <w:b/>
          <w:i/>
          <w:sz w:val="22"/>
          <w:szCs w:val="22"/>
          <w:lang w:val="es-ES"/>
        </w:rPr>
      </w:pPr>
      <w:r w:rsidRPr="00484A02">
        <w:rPr>
          <w:rFonts w:ascii="Palatino Linotype" w:hAnsi="Palatino Linotype"/>
          <w:b/>
          <w:i/>
          <w:sz w:val="22"/>
          <w:szCs w:val="22"/>
          <w:lang w:val="es-ES"/>
        </w:rPr>
        <w:t xml:space="preserve">II. Recibir, </w:t>
      </w:r>
      <w:r w:rsidRPr="00484A02">
        <w:rPr>
          <w:rFonts w:ascii="Palatino Linotype" w:hAnsi="Palatino Linotype"/>
          <w:b/>
          <w:i/>
          <w:sz w:val="22"/>
          <w:szCs w:val="22"/>
          <w:u w:val="single"/>
          <w:lang w:val="es-ES"/>
        </w:rPr>
        <w:t>tramitar</w:t>
      </w:r>
      <w:r w:rsidRPr="00484A02">
        <w:rPr>
          <w:rFonts w:ascii="Palatino Linotype" w:hAnsi="Palatino Linotype"/>
          <w:b/>
          <w:i/>
          <w:sz w:val="22"/>
          <w:szCs w:val="22"/>
          <w:lang w:val="es-ES"/>
        </w:rPr>
        <w:t xml:space="preserve"> y dar respuesta a las solicitudes de acceso a la información;</w:t>
      </w:r>
    </w:p>
    <w:p w14:paraId="53423D9A"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484A02">
        <w:rPr>
          <w:rFonts w:ascii="Palatino Linotype" w:hAnsi="Palatino Linotype" w:cs="Arial"/>
          <w:i/>
          <w:sz w:val="22"/>
          <w:szCs w:val="22"/>
          <w:lang w:val="es-ES" w:eastAsia="es-MX"/>
        </w:rPr>
        <w:t>obligados</w:t>
      </w:r>
      <w:r w:rsidRPr="00484A02">
        <w:rPr>
          <w:rFonts w:ascii="Palatino Linotype" w:hAnsi="Palatino Linotype"/>
          <w:i/>
          <w:sz w:val="22"/>
          <w:szCs w:val="22"/>
          <w:lang w:val="es-ES"/>
        </w:rPr>
        <w:t xml:space="preserve"> competentes conforme a la normatividad aplicable;</w:t>
      </w:r>
    </w:p>
    <w:p w14:paraId="2F422F36"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IV. Realizar, con efectividad, los trámites internos necesarios para la atención de las solicitudes de acceso a la información;</w:t>
      </w:r>
    </w:p>
    <w:p w14:paraId="191A0489"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V. Entregar, en su caso, a los particulares la información solicitada;</w:t>
      </w:r>
    </w:p>
    <w:p w14:paraId="162CAE0D"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VI. Efectuar las notificaciones a los solicitantes;</w:t>
      </w:r>
    </w:p>
    <w:p w14:paraId="4B1DD7A1"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14:paraId="52E60A16"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14:paraId="5E1DDC96"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 xml:space="preserve">IX. Llevar un registro de las solicitudes de acceso a la información, sus respuestas, resultados, costos de reproducción y envío, resolución a los recursos de revisión </w:t>
      </w:r>
      <w:r w:rsidRPr="00484A02">
        <w:rPr>
          <w:rFonts w:ascii="Palatino Linotype" w:hAnsi="Palatino Linotype"/>
          <w:i/>
          <w:sz w:val="22"/>
          <w:szCs w:val="22"/>
          <w:lang w:val="es-ES"/>
        </w:rPr>
        <w:lastRenderedPageBreak/>
        <w:t>que se hayan emitido en contra de sus respuestas y del cumplimiento de las mismas;</w:t>
      </w:r>
    </w:p>
    <w:p w14:paraId="3AA4443A"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X. Presentar ante el Comité, el proyecto de clasificación de información;</w:t>
      </w:r>
    </w:p>
    <w:p w14:paraId="4ADA47D3"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XI. Promover e implementar políticas de transparencia proactiva procurando su accesibilidad;</w:t>
      </w:r>
    </w:p>
    <w:p w14:paraId="330252ED"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XII. Fomentar la transparencia y accesibilidad al interior del sujeto obligado;</w:t>
      </w:r>
    </w:p>
    <w:p w14:paraId="7B342FCD"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XIII. Hacer del conocimiento de la instancia competente la probable responsabilidad por el incumplimiento de las obligaciones previstas en la presente Ley; y</w:t>
      </w:r>
    </w:p>
    <w:p w14:paraId="1C1AC648"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14:paraId="4A3586E8"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2854874"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E393945" w14:textId="77777777" w:rsidR="001F19BC" w:rsidRPr="00484A02" w:rsidRDefault="001F19BC" w:rsidP="001F19BC">
      <w:pPr>
        <w:ind w:left="851" w:right="901"/>
        <w:jc w:val="both"/>
        <w:rPr>
          <w:rFonts w:ascii="Palatino Linotype" w:hAnsi="Palatino Linotype"/>
          <w:i/>
          <w:sz w:val="22"/>
          <w:szCs w:val="22"/>
          <w:lang w:val="es-ES"/>
        </w:rPr>
      </w:pPr>
    </w:p>
    <w:p w14:paraId="0456EF94"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b/>
          <w:i/>
          <w:sz w:val="22"/>
          <w:szCs w:val="22"/>
          <w:lang w:val="es-ES"/>
        </w:rPr>
        <w:t>Artículo 59</w:t>
      </w:r>
      <w:r w:rsidRPr="00484A02">
        <w:rPr>
          <w:rFonts w:ascii="Palatino Linotype" w:hAnsi="Palatino Linotype"/>
          <w:i/>
          <w:sz w:val="22"/>
          <w:szCs w:val="22"/>
          <w:lang w:val="es-ES"/>
        </w:rPr>
        <w:t>. Los servidores públicos habilitados tendrán las funciones siguientes:</w:t>
      </w:r>
    </w:p>
    <w:p w14:paraId="1631AD47"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I. Localizar la información que le solicite la Unidad de Transparencia;</w:t>
      </w:r>
    </w:p>
    <w:p w14:paraId="0AD12C3A"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II. Proporcionar la información que obre en los archivos y que le sea solicitada por la Unidad de Transparencia;</w:t>
      </w:r>
    </w:p>
    <w:p w14:paraId="159A5FBA"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III. Apoyar a la Unidad de Transparencia en lo que esta le solicite para el cumplimiento de sus funciones;</w:t>
      </w:r>
    </w:p>
    <w:p w14:paraId="5E570DF4"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IV. Proporcionar a la Unidad de Transparencia, las modificaciones a la información pública de oficio que obre en su poder;</w:t>
      </w:r>
    </w:p>
    <w:p w14:paraId="4CBF29FF"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14:paraId="5CBB0C1A"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lastRenderedPageBreak/>
        <w:t>VI. Verificar, una vez analizado el contenido de la información, que no se encuentre en los supuestos de información clasificada; y</w:t>
      </w:r>
    </w:p>
    <w:p w14:paraId="0ECC33F0"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VII. Dar cuenta a la Unidad de Transparencia del vencimiento de los plazos de reserva.</w:t>
      </w:r>
    </w:p>
    <w:p w14:paraId="4AF146A5" w14:textId="77777777" w:rsidR="001F19BC" w:rsidRPr="00484A02" w:rsidRDefault="001F19BC" w:rsidP="001F19BC">
      <w:pPr>
        <w:ind w:left="851" w:right="901"/>
        <w:jc w:val="both"/>
        <w:rPr>
          <w:rFonts w:ascii="Palatino Linotype" w:hAnsi="Palatino Linotype"/>
          <w:i/>
          <w:sz w:val="22"/>
          <w:szCs w:val="22"/>
          <w:lang w:val="es-ES"/>
        </w:rPr>
      </w:pPr>
    </w:p>
    <w:p w14:paraId="252FF438"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b/>
          <w:i/>
          <w:sz w:val="22"/>
          <w:szCs w:val="22"/>
          <w:lang w:val="es-ES"/>
        </w:rPr>
        <w:t>Artículo 162</w:t>
      </w:r>
      <w:r w:rsidRPr="00484A02">
        <w:rPr>
          <w:rFonts w:ascii="Palatino Linotype" w:hAnsi="Palatino Linotype"/>
          <w:i/>
          <w:sz w:val="22"/>
          <w:szCs w:val="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BB8DEBD" w14:textId="77777777" w:rsidR="001F19BC" w:rsidRPr="00484A02" w:rsidRDefault="001F19BC" w:rsidP="001F19BC">
      <w:pPr>
        <w:ind w:left="851" w:right="901"/>
        <w:jc w:val="both"/>
        <w:rPr>
          <w:rFonts w:ascii="Palatino Linotype" w:hAnsi="Palatino Linotype"/>
          <w:i/>
          <w:sz w:val="22"/>
          <w:szCs w:val="22"/>
          <w:lang w:val="es-ES"/>
        </w:rPr>
      </w:pPr>
      <w:r w:rsidRPr="00484A02">
        <w:rPr>
          <w:rFonts w:ascii="Palatino Linotype" w:hAnsi="Palatino Linotype"/>
          <w:i/>
          <w:sz w:val="22"/>
          <w:szCs w:val="22"/>
          <w:lang w:val="es-ES"/>
        </w:rPr>
        <w:t>(Énfasis añadido)</w:t>
      </w:r>
    </w:p>
    <w:p w14:paraId="3E45BCB2" w14:textId="77777777" w:rsidR="001F19BC" w:rsidRPr="00484A02" w:rsidRDefault="001F19BC" w:rsidP="001F19BC">
      <w:pPr>
        <w:jc w:val="both"/>
        <w:rPr>
          <w:rFonts w:ascii="Palatino Linotype" w:hAnsi="Palatino Linotype" w:cs="Arial"/>
          <w:lang w:val="es-ES"/>
        </w:rPr>
      </w:pPr>
    </w:p>
    <w:p w14:paraId="1464CFCF" w14:textId="77777777" w:rsidR="001F19BC" w:rsidRPr="00484A02" w:rsidRDefault="001F19BC" w:rsidP="001F19BC">
      <w:pPr>
        <w:spacing w:line="360" w:lineRule="auto"/>
        <w:jc w:val="both"/>
        <w:rPr>
          <w:rFonts w:ascii="Palatino Linotype" w:eastAsia="Calibri" w:hAnsi="Palatino Linotype"/>
          <w:lang w:val="es-ES"/>
        </w:rPr>
      </w:pPr>
      <w:r w:rsidRPr="00484A02">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484A02">
        <w:rPr>
          <w:rFonts w:ascii="Palatino Linotype" w:eastAsia="Calibri" w:hAnsi="Palatino Linotype"/>
          <w:b/>
          <w:lang w:val="es-ES"/>
        </w:rPr>
        <w:t>EL SUJETO OBLIGADO</w:t>
      </w:r>
      <w:r w:rsidRPr="00484A02">
        <w:rPr>
          <w:rFonts w:ascii="Palatino Linotype" w:eastAsia="Calibri" w:hAnsi="Palatino Linotype"/>
          <w:lang w:val="es-ES"/>
        </w:rPr>
        <w:t xml:space="preserve"> y los solicitantes, y tiene bajo su responsabilidad el tramitar internamente la solicitud de información.</w:t>
      </w:r>
    </w:p>
    <w:p w14:paraId="7A84F530" w14:textId="77777777" w:rsidR="001F19BC" w:rsidRPr="00484A02" w:rsidRDefault="001F19BC" w:rsidP="001F19BC">
      <w:pPr>
        <w:autoSpaceDE w:val="0"/>
        <w:autoSpaceDN w:val="0"/>
        <w:adjustRightInd w:val="0"/>
        <w:spacing w:line="360" w:lineRule="auto"/>
        <w:ind w:right="49"/>
        <w:jc w:val="both"/>
        <w:rPr>
          <w:rFonts w:ascii="Palatino Linotype" w:hAnsi="Palatino Linotype"/>
          <w:lang w:val="es-ES"/>
        </w:rPr>
      </w:pPr>
    </w:p>
    <w:p w14:paraId="59BF2D18" w14:textId="77777777" w:rsidR="001F19BC" w:rsidRPr="00484A02" w:rsidRDefault="001F19BC" w:rsidP="001F19BC">
      <w:pPr>
        <w:spacing w:line="360" w:lineRule="auto"/>
        <w:jc w:val="both"/>
        <w:rPr>
          <w:rFonts w:ascii="Palatino Linotype" w:hAnsi="Palatino Linotype" w:cs="Arial"/>
          <w:bCs/>
          <w:szCs w:val="22"/>
          <w:lang w:val="es-ES"/>
        </w:rPr>
      </w:pPr>
      <w:r w:rsidRPr="00484A02">
        <w:rPr>
          <w:rFonts w:ascii="Palatino Linotype" w:hAnsi="Palatino Linotype" w:cs="Arial"/>
          <w:bCs/>
          <w:szCs w:val="22"/>
          <w:lang w:val="es-ES"/>
        </w:rPr>
        <w:t xml:space="preserve">Aunado a lo anterior, es importante señalar que este Instituto considera que, al haber existido un pronunciamiento por parte del </w:t>
      </w:r>
      <w:r w:rsidRPr="00484A02">
        <w:rPr>
          <w:rFonts w:ascii="Palatino Linotype" w:hAnsi="Palatino Linotype" w:cs="Arial"/>
          <w:b/>
          <w:bCs/>
          <w:szCs w:val="22"/>
          <w:lang w:val="es-ES"/>
        </w:rPr>
        <w:t>SUJETO OBLIGADO</w:t>
      </w:r>
      <w:r w:rsidRPr="00484A02">
        <w:rPr>
          <w:rFonts w:ascii="Palatino Linotype" w:hAnsi="Palatino Linotype" w:cs="Arial"/>
          <w:bCs/>
          <w:szCs w:val="22"/>
          <w:lang w:val="es-ES"/>
        </w:rPr>
        <w:t xml:space="preserve">, </w:t>
      </w:r>
      <w:r w:rsidRPr="00484A02">
        <w:rPr>
          <w:rFonts w:ascii="Palatino Linotype" w:hAnsi="Palatino Linotype"/>
        </w:rPr>
        <w:t>a fin de dar respuesta a la solicitud planteada,</w:t>
      </w:r>
      <w:r w:rsidRPr="00484A02">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1631D8E6" w14:textId="77777777" w:rsidR="001F19BC" w:rsidRPr="00484A02" w:rsidRDefault="001F19BC" w:rsidP="001F19BC">
      <w:pPr>
        <w:spacing w:line="360" w:lineRule="auto"/>
        <w:jc w:val="both"/>
        <w:rPr>
          <w:rFonts w:ascii="Palatino Linotype" w:hAnsi="Palatino Linotype" w:cs="Arial"/>
          <w:bCs/>
          <w:szCs w:val="22"/>
          <w:lang w:val="es-ES"/>
        </w:rPr>
      </w:pPr>
    </w:p>
    <w:p w14:paraId="115AA79B" w14:textId="77777777" w:rsidR="001F19BC" w:rsidRPr="00484A02" w:rsidRDefault="001F19BC" w:rsidP="001F19BC">
      <w:pPr>
        <w:spacing w:line="360" w:lineRule="auto"/>
        <w:jc w:val="both"/>
        <w:rPr>
          <w:rFonts w:ascii="Palatino Linotype" w:hAnsi="Palatino Linotype" w:cs="Arial"/>
          <w:bCs/>
          <w:szCs w:val="22"/>
          <w:lang w:val="es-ES"/>
        </w:rPr>
      </w:pPr>
      <w:r w:rsidRPr="00484A02">
        <w:rPr>
          <w:rFonts w:ascii="Palatino Linotype" w:hAnsi="Palatino Linotype" w:cs="Arial"/>
          <w:bCs/>
          <w:szCs w:val="22"/>
          <w:lang w:val="es-ES"/>
        </w:rPr>
        <w:t xml:space="preserve">Sirve de apoyo a lo anterior, por analogía el criterio 31-10 emitido por el entonces Instituto Federal de Acceso a la Información ahora Instituto Nacional de </w:t>
      </w:r>
      <w:r w:rsidRPr="00484A02">
        <w:rPr>
          <w:rFonts w:ascii="Palatino Linotype" w:hAnsi="Palatino Linotype" w:cs="Arial"/>
          <w:bCs/>
          <w:szCs w:val="22"/>
          <w:lang w:val="es-ES"/>
        </w:rPr>
        <w:lastRenderedPageBreak/>
        <w:t>Transparencia, Acceso a la Información y Protección de Datos Personales (INAI) que a la letra dice:</w:t>
      </w:r>
    </w:p>
    <w:p w14:paraId="5DDC93B0" w14:textId="77777777" w:rsidR="001F19BC" w:rsidRPr="00484A02" w:rsidRDefault="001F19BC" w:rsidP="001F19BC">
      <w:pPr>
        <w:tabs>
          <w:tab w:val="left" w:pos="1140"/>
        </w:tabs>
        <w:jc w:val="both"/>
        <w:rPr>
          <w:rFonts w:ascii="Palatino Linotype" w:hAnsi="Palatino Linotype" w:cs="Arial"/>
          <w:bCs/>
          <w:szCs w:val="22"/>
          <w:lang w:val="es-ES"/>
        </w:rPr>
      </w:pPr>
      <w:r w:rsidRPr="00484A02">
        <w:rPr>
          <w:rFonts w:ascii="Palatino Linotype" w:hAnsi="Palatino Linotype" w:cs="Arial"/>
          <w:bCs/>
          <w:szCs w:val="22"/>
          <w:lang w:val="es-ES"/>
        </w:rPr>
        <w:tab/>
      </w:r>
    </w:p>
    <w:p w14:paraId="721AB17C" w14:textId="77777777" w:rsidR="001F19BC" w:rsidRPr="00484A02" w:rsidRDefault="001F19BC" w:rsidP="001F19BC">
      <w:pPr>
        <w:tabs>
          <w:tab w:val="left" w:pos="709"/>
        </w:tabs>
        <w:ind w:left="851" w:right="899"/>
        <w:jc w:val="both"/>
        <w:rPr>
          <w:rFonts w:ascii="Palatino Linotype" w:hAnsi="Palatino Linotype" w:cs="Arial"/>
          <w:b/>
          <w:bCs/>
          <w:i/>
          <w:sz w:val="22"/>
          <w:szCs w:val="22"/>
          <w:lang w:val="es-ES"/>
        </w:rPr>
      </w:pPr>
      <w:r w:rsidRPr="00484A02">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484A02">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84A02">
        <w:rPr>
          <w:rFonts w:ascii="Palatino Linotype" w:hAnsi="Palatino Linotype" w:cs="Arial"/>
          <w:b/>
          <w:bCs/>
          <w:i/>
          <w:sz w:val="22"/>
          <w:szCs w:val="22"/>
          <w:lang w:val="es-ES"/>
        </w:rPr>
        <w:t>”</w:t>
      </w:r>
    </w:p>
    <w:p w14:paraId="0517C721" w14:textId="77777777" w:rsidR="001F19BC" w:rsidRPr="00484A02" w:rsidRDefault="001F19BC" w:rsidP="001F19BC">
      <w:pPr>
        <w:tabs>
          <w:tab w:val="left" w:pos="709"/>
        </w:tabs>
        <w:ind w:left="851" w:right="899"/>
        <w:jc w:val="both"/>
        <w:rPr>
          <w:rFonts w:ascii="Palatino Linotype" w:hAnsi="Palatino Linotype" w:cs="Arial"/>
          <w:b/>
          <w:bCs/>
          <w:i/>
          <w:sz w:val="22"/>
          <w:szCs w:val="22"/>
          <w:lang w:val="es-ES"/>
        </w:rPr>
      </w:pPr>
    </w:p>
    <w:p w14:paraId="7C3EF1CF" w14:textId="77777777" w:rsidR="001F19BC" w:rsidRPr="00484A02" w:rsidRDefault="001F19BC" w:rsidP="001F19BC">
      <w:pPr>
        <w:tabs>
          <w:tab w:val="left" w:pos="1140"/>
        </w:tabs>
        <w:jc w:val="both"/>
        <w:rPr>
          <w:rFonts w:ascii="Palatino Linotype" w:hAnsi="Palatino Linotype" w:cs="Arial"/>
          <w:bCs/>
          <w:szCs w:val="22"/>
          <w:lang w:val="es-ES"/>
        </w:rPr>
      </w:pPr>
    </w:p>
    <w:p w14:paraId="15CF9494" w14:textId="77777777" w:rsidR="001F19BC" w:rsidRPr="00484A02" w:rsidRDefault="001F19BC" w:rsidP="001F19BC">
      <w:pPr>
        <w:spacing w:line="360" w:lineRule="auto"/>
        <w:jc w:val="both"/>
        <w:rPr>
          <w:rFonts w:ascii="Palatino Linotype" w:hAnsi="Palatino Linotype" w:cs="Arial"/>
          <w:lang w:val="es-ES" w:eastAsia="es-MX"/>
        </w:rPr>
      </w:pPr>
      <w:r w:rsidRPr="00484A02">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se atendió el derecho accionado por el particular. </w:t>
      </w:r>
    </w:p>
    <w:p w14:paraId="4C25A57E" w14:textId="77777777" w:rsidR="001F19BC" w:rsidRPr="00484A02" w:rsidRDefault="001F19BC" w:rsidP="001F19BC">
      <w:pPr>
        <w:spacing w:line="360" w:lineRule="auto"/>
        <w:jc w:val="both"/>
        <w:rPr>
          <w:rFonts w:ascii="Palatino Linotype" w:eastAsia="Arial Unicode MS" w:hAnsi="Palatino Linotype" w:cs="Arial"/>
          <w:lang w:val="es-ES"/>
        </w:rPr>
      </w:pPr>
    </w:p>
    <w:p w14:paraId="5B4AAB90" w14:textId="2E977310" w:rsidR="001F19BC" w:rsidRPr="00484A02" w:rsidRDefault="001F19BC" w:rsidP="001F19BC">
      <w:pPr>
        <w:spacing w:line="360" w:lineRule="auto"/>
        <w:jc w:val="both"/>
        <w:rPr>
          <w:rFonts w:ascii="Palatino Linotype" w:eastAsia="Calibri" w:hAnsi="Palatino Linotype"/>
          <w:b/>
          <w:lang w:val="es-ES"/>
        </w:rPr>
      </w:pPr>
      <w:r w:rsidRPr="00484A02">
        <w:rPr>
          <w:rFonts w:ascii="Palatino Linotype" w:eastAsia="Calibri" w:hAnsi="Palatino Linotype"/>
          <w:lang w:val="es-ES"/>
        </w:rPr>
        <w:t xml:space="preserve">Por lo anterior, se considera que las </w:t>
      </w:r>
      <w:r w:rsidRPr="00484A02">
        <w:rPr>
          <w:rFonts w:ascii="Palatino Linotype" w:hAnsi="Palatino Linotype" w:cs="Arial"/>
          <w:lang w:val="es-ES"/>
        </w:rPr>
        <w:t xml:space="preserve">razones o motivos de inconformidad planteadas por </w:t>
      </w:r>
      <w:r w:rsidRPr="00484A02">
        <w:rPr>
          <w:rFonts w:ascii="Palatino Linotype" w:hAnsi="Palatino Linotype" w:cs="Arial"/>
          <w:b/>
          <w:lang w:val="es-ES"/>
        </w:rPr>
        <w:t>EL RECURRENTE,</w:t>
      </w:r>
      <w:r w:rsidRPr="00484A02">
        <w:rPr>
          <w:rFonts w:ascii="Palatino Linotype" w:hAnsi="Palatino Linotype"/>
          <w:b/>
          <w:lang w:val="es-ES"/>
        </w:rPr>
        <w:t xml:space="preserve"> </w:t>
      </w:r>
      <w:r w:rsidRPr="00484A02">
        <w:rPr>
          <w:rFonts w:ascii="Palatino Linotype" w:hAnsi="Palatino Linotype" w:cs="Arial"/>
          <w:lang w:val="es-ES"/>
        </w:rPr>
        <w:t xml:space="preserve">resultan </w:t>
      </w:r>
      <w:r w:rsidRPr="00484A02">
        <w:rPr>
          <w:rFonts w:ascii="Palatino Linotype" w:hAnsi="Palatino Linotype" w:cs="Arial"/>
          <w:b/>
          <w:lang w:val="es-ES"/>
        </w:rPr>
        <w:t>infundadas</w:t>
      </w:r>
      <w:r w:rsidRPr="00484A02">
        <w:rPr>
          <w:rFonts w:ascii="Palatino Linotype" w:hAnsi="Palatino Linotype" w:cs="Arial"/>
          <w:lang w:val="es-ES"/>
        </w:rPr>
        <w:t>;</w:t>
      </w:r>
      <w:r w:rsidRPr="00484A02">
        <w:rPr>
          <w:rFonts w:ascii="Palatino Linotype" w:eastAsia="Calibri" w:hAnsi="Palatino Linotype"/>
          <w:lang w:val="es-ES"/>
        </w:rPr>
        <w:t xml:space="preserve"> en consecuencia, este Órgano Garante determina </w:t>
      </w:r>
      <w:r w:rsidRPr="00484A02">
        <w:rPr>
          <w:rFonts w:ascii="Palatino Linotype" w:eastAsia="Calibri" w:hAnsi="Palatino Linotype"/>
          <w:b/>
          <w:lang w:val="es-ES"/>
        </w:rPr>
        <w:t xml:space="preserve">CONFIRMAR </w:t>
      </w:r>
      <w:r w:rsidRPr="00484A02">
        <w:rPr>
          <w:rFonts w:ascii="Palatino Linotype" w:eastAsia="Calibri" w:hAnsi="Palatino Linotype"/>
          <w:lang w:val="es-ES"/>
        </w:rPr>
        <w:t xml:space="preserve">la respuesta otorgada por el </w:t>
      </w:r>
      <w:r w:rsidRPr="00484A02">
        <w:rPr>
          <w:rFonts w:ascii="Palatino Linotype" w:eastAsia="Calibri" w:hAnsi="Palatino Linotype"/>
          <w:b/>
          <w:lang w:val="es-ES"/>
        </w:rPr>
        <w:t xml:space="preserve">SUJETO OBLIGADO </w:t>
      </w:r>
      <w:r w:rsidRPr="00484A02">
        <w:rPr>
          <w:rFonts w:ascii="Palatino Linotype" w:eastAsia="Calibri" w:hAnsi="Palatino Linotype"/>
          <w:lang w:val="es-ES"/>
        </w:rPr>
        <w:t>en la solicitud</w:t>
      </w:r>
      <w:r w:rsidR="002A19C2" w:rsidRPr="00484A02">
        <w:rPr>
          <w:rFonts w:ascii="Palatino Linotype" w:eastAsia="Calibri" w:hAnsi="Palatino Linotype"/>
          <w:lang w:val="es-ES"/>
        </w:rPr>
        <w:t xml:space="preserve"> </w:t>
      </w:r>
      <w:r w:rsidR="002A19C2" w:rsidRPr="00484A02">
        <w:rPr>
          <w:rFonts w:ascii="Palatino Linotype" w:hAnsi="Palatino Linotype"/>
          <w:b/>
        </w:rPr>
        <w:t>00058/SESESP/IP/2021</w:t>
      </w:r>
      <w:r w:rsidRPr="00484A02">
        <w:rPr>
          <w:rFonts w:ascii="Palatino Linotype" w:hAnsi="Palatino Linotype"/>
          <w:b/>
        </w:rPr>
        <w:t>.</w:t>
      </w:r>
    </w:p>
    <w:p w14:paraId="5AA49684" w14:textId="77777777" w:rsidR="001F19BC" w:rsidRPr="00484A02" w:rsidRDefault="001F19BC" w:rsidP="001F19BC">
      <w:pPr>
        <w:suppressAutoHyphens/>
        <w:spacing w:line="360" w:lineRule="auto"/>
        <w:ind w:right="757"/>
        <w:jc w:val="both"/>
        <w:rPr>
          <w:rFonts w:ascii="Palatino Linotype" w:eastAsia="Batang" w:hAnsi="Palatino Linotype" w:cs="Arial"/>
          <w:iCs/>
          <w:lang w:val="es-AR"/>
        </w:rPr>
      </w:pPr>
    </w:p>
    <w:p w14:paraId="34445D7F" w14:textId="3DC39AB7" w:rsidR="0040750B" w:rsidRPr="00484A02" w:rsidRDefault="001F19BC" w:rsidP="001F19BC">
      <w:pPr>
        <w:widowControl w:val="0"/>
        <w:autoSpaceDE w:val="0"/>
        <w:autoSpaceDN w:val="0"/>
        <w:adjustRightInd w:val="0"/>
        <w:spacing w:line="360" w:lineRule="auto"/>
        <w:jc w:val="both"/>
        <w:rPr>
          <w:rFonts w:ascii="Palatino Linotype" w:eastAsia="Calibri" w:hAnsi="Palatino Linotype" w:cs="Arial"/>
          <w:color w:val="000000" w:themeColor="text1"/>
        </w:rPr>
      </w:pPr>
      <w:r w:rsidRPr="00484A02">
        <w:rPr>
          <w:rFonts w:ascii="Palatino Linotype" w:eastAsia="Calibri" w:hAnsi="Palatino Linotype" w:cs="Arial"/>
          <w:color w:val="000000" w:themeColor="text1"/>
        </w:rPr>
        <w:t xml:space="preserve">Así, con </w:t>
      </w:r>
      <w:r w:rsidRPr="00484A02">
        <w:rPr>
          <w:rFonts w:ascii="Palatino Linotype" w:hAnsi="Palatino Linotype" w:cs="Arial"/>
          <w:color w:val="000000" w:themeColor="text1"/>
        </w:rPr>
        <w:t>fundamento</w:t>
      </w:r>
      <w:r w:rsidRPr="00484A02">
        <w:rPr>
          <w:rFonts w:ascii="Palatino Linotype" w:eastAsia="Calibri" w:hAnsi="Palatino Linotype" w:cs="Arial"/>
          <w:color w:val="000000" w:themeColor="text1"/>
        </w:rPr>
        <w:t xml:space="preserve"> en lo prescrito en los artículos 5, </w:t>
      </w:r>
      <w:r w:rsidRPr="00484A02">
        <w:rPr>
          <w:rFonts w:ascii="Palatino Linotype" w:eastAsia="Calibri" w:hAnsi="Palatino Linotype" w:cs="Arial"/>
          <w:color w:val="000000" w:themeColor="text1"/>
          <w:lang w:val="es-ES_tradnl"/>
        </w:rPr>
        <w:t xml:space="preserve">párrafos </w:t>
      </w:r>
      <w:bookmarkStart w:id="1" w:name="_Hlk65874252"/>
      <w:r w:rsidRPr="00484A02">
        <w:rPr>
          <w:rFonts w:ascii="Palatino Linotype" w:eastAsia="Calibri" w:hAnsi="Palatino Linotype" w:cs="Arial"/>
          <w:color w:val="000000" w:themeColor="text1"/>
          <w:lang w:val="es-ES_tradnl"/>
        </w:rPr>
        <w:t xml:space="preserve">trigésimo, trigésimo </w:t>
      </w:r>
      <w:r w:rsidRPr="00484A02">
        <w:rPr>
          <w:rFonts w:ascii="Palatino Linotype" w:eastAsia="Calibri" w:hAnsi="Palatino Linotype" w:cs="Arial"/>
          <w:color w:val="000000" w:themeColor="text1"/>
          <w:lang w:val="es-ES_tradnl"/>
        </w:rPr>
        <w:lastRenderedPageBreak/>
        <w:t>primero y trigésimo segundo</w:t>
      </w:r>
      <w:bookmarkEnd w:id="1"/>
      <w:r w:rsidRPr="00484A02">
        <w:rPr>
          <w:rFonts w:ascii="Palatino Linotype" w:hAnsi="Palatino Linotype" w:cs="Arial"/>
          <w:color w:val="000000" w:themeColor="text1"/>
        </w:rPr>
        <w:t>,</w:t>
      </w:r>
      <w:r w:rsidRPr="00484A02">
        <w:rPr>
          <w:rFonts w:ascii="Palatino Linotype" w:hAnsi="Palatino Linotype"/>
          <w:color w:val="000000" w:themeColor="text1"/>
        </w:rPr>
        <w:t xml:space="preserve"> fracciones IV y V,</w:t>
      </w:r>
      <w:r w:rsidRPr="00484A02">
        <w:rPr>
          <w:rFonts w:ascii="Palatino Linotype" w:eastAsia="Calibri" w:hAnsi="Palatino Linotype" w:cs="Arial"/>
          <w:color w:val="000000" w:themeColor="text1"/>
        </w:rPr>
        <w:t xml:space="preserve"> de la Constitución Política del Estado Libre y Soberano de </w:t>
      </w:r>
      <w:r w:rsidRPr="00484A02">
        <w:rPr>
          <w:rFonts w:ascii="Palatino Linotype" w:hAnsi="Palatino Linotype" w:cs="Arial"/>
          <w:color w:val="000000" w:themeColor="text1"/>
          <w:lang w:val="es-ES_tradnl"/>
        </w:rPr>
        <w:t>México</w:t>
      </w:r>
      <w:r w:rsidRPr="00484A02">
        <w:rPr>
          <w:rFonts w:ascii="Palatino Linotype" w:eastAsia="Calibri" w:hAnsi="Palatino Linotype" w:cs="Arial"/>
          <w:color w:val="000000" w:themeColor="text1"/>
        </w:rPr>
        <w:t xml:space="preserve">, y los artículos </w:t>
      </w:r>
      <w:r w:rsidRPr="00484A02">
        <w:rPr>
          <w:rFonts w:ascii="Palatino Linotype" w:hAnsi="Palatino Linotype"/>
          <w:color w:val="000000" w:themeColor="text1"/>
        </w:rPr>
        <w:t xml:space="preserve">2, </w:t>
      </w:r>
      <w:r w:rsidRPr="00484A02">
        <w:rPr>
          <w:rFonts w:ascii="Palatino Linotype" w:hAnsi="Palatino Linotype" w:cs="Arial"/>
          <w:color w:val="000000" w:themeColor="text1"/>
        </w:rPr>
        <w:t>fracción</w:t>
      </w:r>
      <w:r w:rsidRPr="00484A02">
        <w:rPr>
          <w:rFonts w:ascii="Palatino Linotype" w:hAnsi="Palatino Linotype"/>
          <w:color w:val="000000" w:themeColor="text1"/>
        </w:rPr>
        <w:t xml:space="preserve"> II, 9, </w:t>
      </w:r>
      <w:r w:rsidRPr="00484A02">
        <w:rPr>
          <w:rFonts w:ascii="Palatino Linotype" w:hAnsi="Palatino Linotype" w:cs="Arial"/>
          <w:color w:val="000000" w:themeColor="text1"/>
          <w:lang w:val="es-ES_tradnl"/>
        </w:rPr>
        <w:t>29</w:t>
      </w:r>
      <w:r w:rsidRPr="00484A02">
        <w:rPr>
          <w:rFonts w:ascii="Palatino Linotype" w:hAnsi="Palatino Linotype"/>
          <w:color w:val="000000" w:themeColor="text1"/>
        </w:rPr>
        <w:t>, 36, fracciones I y II, 176, 178, 179, 181, 185, fracción I, 186 y 188,</w:t>
      </w:r>
      <w:r w:rsidRPr="00484A02">
        <w:rPr>
          <w:rFonts w:ascii="Palatino Linotype" w:eastAsia="Calibri" w:hAnsi="Palatino Linotype" w:cs="Arial"/>
          <w:color w:val="000000" w:themeColor="text1"/>
        </w:rPr>
        <w:t xml:space="preserve"> de la Ley de Transparencia y Acceso a la Información Pública del Estado de México y </w:t>
      </w:r>
      <w:r w:rsidRPr="00484A02">
        <w:rPr>
          <w:rFonts w:ascii="Palatino Linotype" w:hAnsi="Palatino Linotype" w:cs="Arial"/>
          <w:color w:val="000000" w:themeColor="text1"/>
        </w:rPr>
        <w:t>Municipios</w:t>
      </w:r>
      <w:r w:rsidRPr="00484A02">
        <w:rPr>
          <w:rFonts w:ascii="Palatino Linotype" w:eastAsia="Calibri" w:hAnsi="Palatino Linotype" w:cs="Arial"/>
          <w:color w:val="000000" w:themeColor="text1"/>
        </w:rPr>
        <w:t xml:space="preserve">, </w:t>
      </w:r>
      <w:r w:rsidRPr="00484A02">
        <w:rPr>
          <w:rFonts w:ascii="Palatino Linotype" w:hAnsi="Palatino Linotype"/>
          <w:color w:val="000000" w:themeColor="text1"/>
        </w:rPr>
        <w:t>este</w:t>
      </w:r>
      <w:r w:rsidRPr="00484A02">
        <w:rPr>
          <w:rFonts w:ascii="Palatino Linotype" w:eastAsia="Calibri" w:hAnsi="Palatino Linotype" w:cs="Arial"/>
          <w:color w:val="000000" w:themeColor="text1"/>
        </w:rPr>
        <w:t xml:space="preserve"> Pleno:</w:t>
      </w:r>
    </w:p>
    <w:p w14:paraId="68B7DFD3" w14:textId="77777777" w:rsidR="001F19BC" w:rsidRPr="00484A02" w:rsidRDefault="001F19BC" w:rsidP="001F19BC">
      <w:pPr>
        <w:jc w:val="center"/>
        <w:rPr>
          <w:rFonts w:ascii="Palatino Linotype" w:hAnsi="Palatino Linotype" w:cs="Arial"/>
          <w:b/>
          <w:spacing w:val="44"/>
          <w:sz w:val="28"/>
        </w:rPr>
      </w:pPr>
    </w:p>
    <w:p w14:paraId="71129EDB" w14:textId="77777777" w:rsidR="001F19BC" w:rsidRPr="00484A02" w:rsidRDefault="001F19BC" w:rsidP="001F19BC">
      <w:pPr>
        <w:jc w:val="center"/>
        <w:rPr>
          <w:rFonts w:ascii="Palatino Linotype" w:hAnsi="Palatino Linotype" w:cs="Arial"/>
          <w:b/>
          <w:spacing w:val="44"/>
          <w:sz w:val="28"/>
        </w:rPr>
      </w:pPr>
      <w:r w:rsidRPr="00484A02">
        <w:rPr>
          <w:rFonts w:ascii="Palatino Linotype" w:hAnsi="Palatino Linotype" w:cs="Arial"/>
          <w:b/>
          <w:spacing w:val="44"/>
          <w:sz w:val="28"/>
        </w:rPr>
        <w:t>RESUELVE</w:t>
      </w:r>
    </w:p>
    <w:p w14:paraId="72652567" w14:textId="77777777" w:rsidR="001F19BC" w:rsidRPr="00484A02" w:rsidRDefault="001F19BC" w:rsidP="001F19BC">
      <w:pPr>
        <w:jc w:val="center"/>
        <w:rPr>
          <w:rFonts w:ascii="Palatino Linotype" w:hAnsi="Palatino Linotype" w:cs="Arial"/>
          <w:b/>
          <w:spacing w:val="44"/>
          <w:sz w:val="28"/>
        </w:rPr>
      </w:pPr>
    </w:p>
    <w:p w14:paraId="2D58C559" w14:textId="47D4F28B" w:rsidR="001F19BC" w:rsidRPr="00484A02" w:rsidRDefault="001F19BC" w:rsidP="001F19BC">
      <w:pPr>
        <w:spacing w:before="240" w:line="360" w:lineRule="auto"/>
        <w:jc w:val="both"/>
        <w:rPr>
          <w:rFonts w:ascii="Palatino Linotype" w:eastAsiaTheme="minorEastAsia" w:hAnsi="Palatino Linotype" w:cs="Arial"/>
          <w:bCs/>
          <w:lang w:val="es-ES_tradnl"/>
        </w:rPr>
      </w:pPr>
      <w:r w:rsidRPr="00484A02">
        <w:rPr>
          <w:rFonts w:ascii="Palatino Linotype" w:hAnsi="Palatino Linotype" w:cs="Arial"/>
          <w:b/>
          <w:sz w:val="28"/>
          <w:lang w:val="es-ES_tradnl"/>
        </w:rPr>
        <w:t>PRIMERO</w:t>
      </w:r>
      <w:r w:rsidRPr="00484A02">
        <w:rPr>
          <w:rFonts w:ascii="Palatino Linotype" w:hAnsi="Palatino Linotype" w:cs="Arial"/>
          <w:b/>
          <w:lang w:val="es-ES_tradnl"/>
        </w:rPr>
        <w:t xml:space="preserve">. </w:t>
      </w:r>
      <w:r w:rsidRPr="00484A02">
        <w:rPr>
          <w:rFonts w:ascii="Palatino Linotype" w:hAnsi="Palatino Linotype" w:cs="Arial"/>
          <w:lang w:val="es-ES_tradnl"/>
        </w:rPr>
        <w:t xml:space="preserve">Resultan </w:t>
      </w:r>
      <w:r w:rsidRPr="00484A02">
        <w:rPr>
          <w:rFonts w:ascii="Palatino Linotype" w:hAnsi="Palatino Linotype" w:cs="Arial"/>
          <w:b/>
          <w:lang w:val="es-ES_tradnl"/>
        </w:rPr>
        <w:t>infundadas</w:t>
      </w:r>
      <w:r w:rsidRPr="00484A02">
        <w:rPr>
          <w:rFonts w:ascii="Palatino Linotype" w:hAnsi="Palatino Linotype" w:cs="Arial"/>
          <w:lang w:val="es-ES_tradnl"/>
        </w:rPr>
        <w:t xml:space="preserve"> las</w:t>
      </w:r>
      <w:r w:rsidRPr="00484A02">
        <w:rPr>
          <w:rFonts w:ascii="Palatino Linotype" w:hAnsi="Palatino Linotype" w:cs="Arial"/>
          <w:b/>
          <w:lang w:val="es-ES_tradnl"/>
        </w:rPr>
        <w:t xml:space="preserve"> </w:t>
      </w:r>
      <w:r w:rsidRPr="00484A02">
        <w:rPr>
          <w:rFonts w:ascii="Palatino Linotype" w:hAnsi="Palatino Linotype" w:cs="Arial"/>
          <w:lang w:val="es-ES"/>
        </w:rPr>
        <w:t xml:space="preserve">razones o motivos de inconformidad hechos valer </w:t>
      </w:r>
      <w:r w:rsidRPr="00484A02">
        <w:rPr>
          <w:rFonts w:ascii="Palatino Linotype" w:eastAsia="Calibri" w:hAnsi="Palatino Linotype" w:cs="Arial"/>
          <w:lang w:val="es-ES"/>
        </w:rPr>
        <w:t xml:space="preserve">en el recurso de revisión </w:t>
      </w:r>
      <w:r w:rsidRPr="00484A02">
        <w:rPr>
          <w:rFonts w:ascii="Palatino Linotype" w:eastAsia="Calibri" w:hAnsi="Palatino Linotype" w:cs="Arial"/>
          <w:b/>
          <w:bCs/>
          <w:lang w:val="es-ES"/>
        </w:rPr>
        <w:t>4002</w:t>
      </w:r>
      <w:r w:rsidRPr="00484A02">
        <w:rPr>
          <w:rFonts w:ascii="Palatino Linotype" w:eastAsiaTheme="minorEastAsia" w:hAnsi="Palatino Linotype" w:cs="Arial"/>
          <w:b/>
          <w:bCs/>
          <w:lang w:val="es-ES_tradnl"/>
        </w:rPr>
        <w:t xml:space="preserve">/INFOEM/IP/RR/2021, </w:t>
      </w:r>
      <w:r w:rsidRPr="00484A02">
        <w:rPr>
          <w:rFonts w:ascii="Palatino Linotype" w:eastAsiaTheme="minorEastAsia" w:hAnsi="Palatino Linotype" w:cs="Arial"/>
          <w:bCs/>
          <w:lang w:val="es-ES_tradnl"/>
        </w:rPr>
        <w:t xml:space="preserve">en términos del Considerando </w:t>
      </w:r>
      <w:r w:rsidRPr="00484A02">
        <w:rPr>
          <w:rFonts w:ascii="Palatino Linotype" w:eastAsiaTheme="minorEastAsia" w:hAnsi="Palatino Linotype" w:cs="Arial"/>
          <w:b/>
          <w:bCs/>
          <w:lang w:val="es-ES_tradnl"/>
        </w:rPr>
        <w:t>QUINTO</w:t>
      </w:r>
      <w:r w:rsidRPr="00484A02">
        <w:rPr>
          <w:rFonts w:ascii="Palatino Linotype" w:eastAsiaTheme="minorEastAsia" w:hAnsi="Palatino Linotype" w:cs="Arial"/>
          <w:bCs/>
          <w:sz w:val="28"/>
          <w:lang w:val="es-ES_tradnl"/>
        </w:rPr>
        <w:t xml:space="preserve"> </w:t>
      </w:r>
      <w:r w:rsidRPr="00484A02">
        <w:rPr>
          <w:rFonts w:ascii="Palatino Linotype" w:eastAsiaTheme="minorEastAsia" w:hAnsi="Palatino Linotype" w:cs="Arial"/>
          <w:bCs/>
          <w:lang w:val="es-ES_tradnl"/>
        </w:rPr>
        <w:t>de la presente resolución.</w:t>
      </w:r>
    </w:p>
    <w:p w14:paraId="4197B495" w14:textId="77777777" w:rsidR="001F19BC" w:rsidRPr="00484A02" w:rsidRDefault="001F19BC" w:rsidP="001F19BC">
      <w:pPr>
        <w:spacing w:before="240" w:line="360" w:lineRule="auto"/>
        <w:jc w:val="both"/>
        <w:rPr>
          <w:rFonts w:ascii="Palatino Linotype" w:hAnsi="Palatino Linotype"/>
          <w:sz w:val="6"/>
          <w:lang w:val="es-ES_tradnl"/>
        </w:rPr>
      </w:pPr>
    </w:p>
    <w:p w14:paraId="73F79C61" w14:textId="7AC5336C" w:rsidR="001F19BC" w:rsidRPr="00484A02" w:rsidRDefault="001F19BC" w:rsidP="001F19BC">
      <w:pPr>
        <w:widowControl w:val="0"/>
        <w:autoSpaceDE w:val="0"/>
        <w:autoSpaceDN w:val="0"/>
        <w:adjustRightInd w:val="0"/>
        <w:spacing w:line="360" w:lineRule="auto"/>
        <w:jc w:val="both"/>
        <w:rPr>
          <w:rFonts w:ascii="Palatino Linotype" w:hAnsi="Palatino Linotype" w:cs="Arial"/>
          <w:color w:val="000000" w:themeColor="text1"/>
        </w:rPr>
      </w:pPr>
      <w:r w:rsidRPr="00484A02">
        <w:rPr>
          <w:rFonts w:ascii="Palatino Linotype" w:eastAsiaTheme="minorEastAsia" w:hAnsi="Palatino Linotype" w:cstheme="minorBidi"/>
          <w:b/>
          <w:sz w:val="28"/>
          <w:lang w:val="es-ES_tradnl"/>
        </w:rPr>
        <w:t>SEGUNDO</w:t>
      </w:r>
      <w:r w:rsidRPr="00484A02">
        <w:rPr>
          <w:rFonts w:ascii="Palatino Linotype" w:eastAsiaTheme="minorEastAsia" w:hAnsi="Palatino Linotype" w:cstheme="minorBidi"/>
          <w:b/>
          <w:lang w:val="es-ES_tradnl"/>
        </w:rPr>
        <w:t>.</w:t>
      </w:r>
      <w:r w:rsidRPr="00484A02">
        <w:rPr>
          <w:rFonts w:ascii="Palatino Linotype" w:eastAsiaTheme="majorEastAsia" w:hAnsi="Palatino Linotype" w:cstheme="majorBidi"/>
          <w:b/>
          <w:color w:val="2E74B5" w:themeColor="accent1" w:themeShade="BF"/>
          <w:lang w:val="es-ES_tradnl" w:eastAsia="en-US"/>
        </w:rPr>
        <w:t xml:space="preserve"> </w:t>
      </w:r>
      <w:r w:rsidRPr="00484A02">
        <w:rPr>
          <w:rFonts w:ascii="Palatino Linotype" w:eastAsia="Calibri" w:hAnsi="Palatino Linotype" w:cs="Arial"/>
          <w:lang w:val="es-ES"/>
        </w:rPr>
        <w:t>Se</w:t>
      </w:r>
      <w:r w:rsidRPr="00484A02">
        <w:rPr>
          <w:rFonts w:ascii="Palatino Linotype" w:eastAsia="Calibri" w:hAnsi="Palatino Linotype" w:cs="Arial"/>
          <w:b/>
          <w:lang w:val="es-ES"/>
        </w:rPr>
        <w:t xml:space="preserve"> CONFIRMA </w:t>
      </w:r>
      <w:r w:rsidRPr="00484A02">
        <w:rPr>
          <w:rFonts w:ascii="Palatino Linotype" w:hAnsi="Palatino Linotype" w:cs="Arial"/>
          <w:color w:val="000000" w:themeColor="text1"/>
        </w:rPr>
        <w:t xml:space="preserve">la respuesta del </w:t>
      </w:r>
      <w:r w:rsidRPr="00484A02">
        <w:rPr>
          <w:rFonts w:ascii="Palatino Linotype" w:hAnsi="Palatino Linotype" w:cs="Arial"/>
          <w:b/>
          <w:color w:val="000000" w:themeColor="text1"/>
        </w:rPr>
        <w:t xml:space="preserve">SUJETO OBLIGADO </w:t>
      </w:r>
      <w:r w:rsidRPr="00484A02">
        <w:rPr>
          <w:rFonts w:ascii="Palatino Linotype" w:hAnsi="Palatino Linotype" w:cs="Arial"/>
          <w:color w:val="000000" w:themeColor="text1"/>
        </w:rPr>
        <w:t>otorgada a la solicitud de acceso a la información pública número</w:t>
      </w:r>
      <w:r w:rsidR="00F467C4" w:rsidRPr="00484A02">
        <w:rPr>
          <w:rFonts w:ascii="Palatino Linotype" w:hAnsi="Palatino Linotype" w:cs="Arial"/>
          <w:color w:val="000000" w:themeColor="text1"/>
        </w:rPr>
        <w:t xml:space="preserve"> </w:t>
      </w:r>
      <w:r w:rsidR="002A19C2" w:rsidRPr="00484A02">
        <w:rPr>
          <w:rFonts w:ascii="Palatino Linotype" w:hAnsi="Palatino Linotype"/>
          <w:b/>
        </w:rPr>
        <w:t>00058/SESESP/IP/2021</w:t>
      </w:r>
      <w:r w:rsidRPr="00484A02">
        <w:rPr>
          <w:rFonts w:ascii="Palatino Linotype" w:hAnsi="Palatino Linotype" w:cs="Arial"/>
          <w:color w:val="000000" w:themeColor="text1"/>
        </w:rPr>
        <w:t xml:space="preserve">, en términos del Considerando </w:t>
      </w:r>
      <w:r w:rsidRPr="00484A02">
        <w:rPr>
          <w:rFonts w:ascii="Palatino Linotype" w:hAnsi="Palatino Linotype" w:cs="Arial"/>
          <w:b/>
          <w:color w:val="000000" w:themeColor="text1"/>
        </w:rPr>
        <w:t>QUINTO</w:t>
      </w:r>
      <w:r w:rsidRPr="00484A02">
        <w:rPr>
          <w:rFonts w:ascii="Palatino Linotype" w:hAnsi="Palatino Linotype" w:cs="Arial"/>
          <w:color w:val="000000" w:themeColor="text1"/>
        </w:rPr>
        <w:t>.</w:t>
      </w:r>
    </w:p>
    <w:p w14:paraId="7D3736C9" w14:textId="77777777" w:rsidR="001F19BC" w:rsidRPr="00484A02" w:rsidRDefault="001F19BC" w:rsidP="001F19BC">
      <w:pPr>
        <w:widowControl w:val="0"/>
        <w:autoSpaceDE w:val="0"/>
        <w:autoSpaceDN w:val="0"/>
        <w:adjustRightInd w:val="0"/>
        <w:spacing w:line="360" w:lineRule="auto"/>
        <w:jc w:val="both"/>
        <w:rPr>
          <w:rFonts w:ascii="Palatino Linotype" w:hAnsi="Palatino Linotype" w:cs="Arial"/>
          <w:color w:val="000000" w:themeColor="text1"/>
        </w:rPr>
      </w:pPr>
    </w:p>
    <w:p w14:paraId="4A3DBF78" w14:textId="77777777" w:rsidR="001F19BC" w:rsidRPr="00484A02" w:rsidRDefault="001F19BC" w:rsidP="001F19BC">
      <w:pPr>
        <w:tabs>
          <w:tab w:val="left" w:pos="8080"/>
        </w:tabs>
        <w:spacing w:line="360" w:lineRule="auto"/>
        <w:ind w:right="49"/>
        <w:contextualSpacing/>
        <w:jc w:val="both"/>
        <w:rPr>
          <w:rFonts w:ascii="Palatino Linotype" w:eastAsia="Palatino Linotype" w:hAnsi="Palatino Linotype" w:cs="Palatino Linotype"/>
          <w:b/>
          <w:lang w:val="es-ES_tradnl"/>
        </w:rPr>
      </w:pPr>
      <w:r w:rsidRPr="00484A02">
        <w:rPr>
          <w:rFonts w:ascii="Palatino Linotype" w:eastAsia="Palatino Linotype" w:hAnsi="Palatino Linotype" w:cs="Palatino Linotype"/>
          <w:b/>
          <w:sz w:val="28"/>
          <w:lang w:val="es-ES_tradnl"/>
        </w:rPr>
        <w:t>TERCERO</w:t>
      </w:r>
      <w:r w:rsidRPr="00484A02">
        <w:rPr>
          <w:rFonts w:ascii="Palatino Linotype" w:eastAsia="Palatino Linotype" w:hAnsi="Palatino Linotype" w:cs="Palatino Linotype"/>
          <w:b/>
          <w:lang w:val="es-ES_tradnl"/>
        </w:rPr>
        <w:t xml:space="preserve">. </w:t>
      </w:r>
      <w:r w:rsidRPr="00484A02">
        <w:rPr>
          <w:rFonts w:ascii="Palatino Linotype" w:hAnsi="Palatino Linotype" w:cs="Arial"/>
          <w:b/>
          <w:color w:val="000000" w:themeColor="text1"/>
          <w:lang w:val="es-ES_tradnl"/>
        </w:rPr>
        <w:t xml:space="preserve">Notifíquese </w:t>
      </w:r>
      <w:r w:rsidRPr="00484A02">
        <w:rPr>
          <w:rFonts w:ascii="Palatino Linotype" w:hAnsi="Palatino Linotype" w:cs="Arial"/>
          <w:color w:val="000000" w:themeColor="text1"/>
          <w:lang w:val="es-ES_tradnl"/>
        </w:rPr>
        <w:t xml:space="preserve">la presente resolución al Titular de la Unidad de Transparencia del </w:t>
      </w:r>
      <w:r w:rsidRPr="00484A02">
        <w:rPr>
          <w:rFonts w:ascii="Palatino Linotype" w:hAnsi="Palatino Linotype" w:cs="Arial"/>
          <w:b/>
          <w:color w:val="000000" w:themeColor="text1"/>
          <w:lang w:val="es-ES_tradnl"/>
        </w:rPr>
        <w:t>SUJETO OBLIGADO</w:t>
      </w:r>
      <w:r w:rsidRPr="00484A02">
        <w:rPr>
          <w:rFonts w:ascii="Palatino Linotype" w:hAnsi="Palatino Linotype" w:cs="Arial"/>
          <w:color w:val="000000" w:themeColor="text1"/>
          <w:lang w:val="es-ES_tradnl"/>
        </w:rPr>
        <w:t xml:space="preserve"> para su conocimiento</w:t>
      </w:r>
      <w:r w:rsidRPr="00484A02">
        <w:rPr>
          <w:rFonts w:ascii="Palatino Linotype" w:hAnsi="Palatino Linotype" w:cs="Arial"/>
          <w:b/>
          <w:color w:val="000000" w:themeColor="text1"/>
          <w:lang w:val="es-ES_tradnl"/>
        </w:rPr>
        <w:t>.</w:t>
      </w:r>
      <w:r w:rsidRPr="00484A02">
        <w:rPr>
          <w:rFonts w:ascii="Palatino Linotype" w:eastAsia="Palatino Linotype" w:hAnsi="Palatino Linotype" w:cs="Palatino Linotype"/>
          <w:b/>
          <w:lang w:val="es-ES_tradnl"/>
        </w:rPr>
        <w:t xml:space="preserve"> </w:t>
      </w:r>
    </w:p>
    <w:p w14:paraId="3DE74193" w14:textId="77777777" w:rsidR="001F19BC" w:rsidRPr="00484A02" w:rsidRDefault="001F19BC" w:rsidP="001F19BC">
      <w:pPr>
        <w:shd w:val="clear" w:color="auto" w:fill="FFFFFF"/>
        <w:spacing w:before="240" w:line="360" w:lineRule="auto"/>
        <w:jc w:val="both"/>
        <w:rPr>
          <w:rFonts w:ascii="Palatino Linotype" w:eastAsiaTheme="minorEastAsia" w:hAnsi="Palatino Linotype" w:cstheme="minorBidi"/>
          <w:lang w:val="es-ES_tradnl"/>
        </w:rPr>
      </w:pPr>
      <w:r w:rsidRPr="00484A02">
        <w:rPr>
          <w:rFonts w:ascii="Palatino Linotype" w:hAnsi="Palatino Linotype" w:cs="Arial"/>
          <w:b/>
          <w:sz w:val="28"/>
          <w:lang w:val="es-ES_tradnl"/>
        </w:rPr>
        <w:t>CUARTO</w:t>
      </w:r>
      <w:r w:rsidRPr="00484A02">
        <w:rPr>
          <w:rFonts w:ascii="Palatino Linotype" w:hAnsi="Palatino Linotype" w:cs="Arial"/>
          <w:b/>
          <w:lang w:val="es-ES_tradnl"/>
        </w:rPr>
        <w:t xml:space="preserve">. </w:t>
      </w:r>
      <w:r w:rsidRPr="00484A02">
        <w:rPr>
          <w:rFonts w:ascii="Palatino Linotype" w:hAnsi="Palatino Linotype"/>
          <w:b/>
          <w:bCs/>
          <w:color w:val="222222"/>
          <w:lang w:val="es-ES"/>
        </w:rPr>
        <w:t xml:space="preserve">Notifíquese </w:t>
      </w:r>
      <w:r w:rsidRPr="00484A02">
        <w:rPr>
          <w:rFonts w:ascii="Palatino Linotype" w:hAnsi="Palatino Linotype"/>
          <w:color w:val="222222"/>
          <w:lang w:val="es-ES"/>
        </w:rPr>
        <w:t>a</w:t>
      </w:r>
      <w:r w:rsidRPr="00484A02">
        <w:rPr>
          <w:rFonts w:ascii="Palatino Linotype" w:eastAsiaTheme="minorEastAsia" w:hAnsi="Palatino Linotype" w:cstheme="minorBidi"/>
          <w:lang w:val="es-ES_tradnl"/>
        </w:rPr>
        <w:t>l</w:t>
      </w:r>
      <w:r w:rsidRPr="00484A02">
        <w:rPr>
          <w:rFonts w:ascii="Palatino Linotype" w:eastAsiaTheme="minorEastAsia" w:hAnsi="Palatino Linotype" w:cstheme="minorBidi"/>
          <w:b/>
          <w:lang w:val="es-ES_tradnl"/>
        </w:rPr>
        <w:t xml:space="preserve"> RECURRENTE </w:t>
      </w:r>
      <w:r w:rsidRPr="00484A02">
        <w:rPr>
          <w:rFonts w:ascii="Palatino Linotype" w:eastAsiaTheme="minorEastAsia" w:hAnsi="Palatino Linotype" w:cstheme="minorBidi"/>
          <w:lang w:val="es-ES_tradnl"/>
        </w:rPr>
        <w:t xml:space="preserve">la presente resolución. </w:t>
      </w:r>
    </w:p>
    <w:p w14:paraId="3B087004" w14:textId="70F0898E" w:rsidR="005A71F6" w:rsidRPr="00484A02" w:rsidRDefault="001F19BC" w:rsidP="001F19BC">
      <w:pPr>
        <w:spacing w:before="240" w:after="240" w:line="360" w:lineRule="auto"/>
        <w:jc w:val="both"/>
        <w:rPr>
          <w:rFonts w:ascii="Palatino Linotype" w:eastAsia="MS Mincho" w:hAnsi="Palatino Linotype"/>
          <w:lang w:val="es-ES"/>
        </w:rPr>
      </w:pPr>
      <w:r w:rsidRPr="00484A02">
        <w:rPr>
          <w:rFonts w:ascii="Palatino Linotype" w:eastAsia="MS Mincho" w:hAnsi="Palatino Linotype"/>
          <w:b/>
          <w:sz w:val="28"/>
        </w:rPr>
        <w:t>QUINTO</w:t>
      </w:r>
      <w:r w:rsidRPr="00484A02">
        <w:rPr>
          <w:rFonts w:ascii="Palatino Linotype" w:eastAsia="MS Mincho" w:hAnsi="Palatino Linotype"/>
          <w:b/>
        </w:rPr>
        <w:t>.</w:t>
      </w:r>
      <w:r w:rsidRPr="00484A02">
        <w:rPr>
          <w:rFonts w:ascii="Palatino Linotype" w:eastAsia="MS Mincho" w:hAnsi="Palatino Linotype"/>
        </w:rPr>
        <w:t xml:space="preserve"> </w:t>
      </w:r>
      <w:r w:rsidRPr="00484A02">
        <w:rPr>
          <w:rFonts w:ascii="Palatino Linotype" w:eastAsia="MS Mincho" w:hAnsi="Palatino Linotype"/>
          <w:lang w:val="es-ES"/>
        </w:rPr>
        <w:t>Se hace del conocimiento del</w:t>
      </w:r>
      <w:r w:rsidRPr="00484A02">
        <w:rPr>
          <w:rFonts w:ascii="Palatino Linotype" w:eastAsiaTheme="minorEastAsia" w:hAnsi="Palatino Linotype" w:cstheme="minorBidi"/>
          <w:b/>
          <w:lang w:val="es-ES_tradnl"/>
        </w:rPr>
        <w:t xml:space="preserve"> RECURRENTE</w:t>
      </w:r>
      <w:r w:rsidRPr="00484A02">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w:t>
      </w:r>
      <w:r w:rsidRPr="00484A02">
        <w:rPr>
          <w:rFonts w:ascii="Palatino Linotype" w:eastAsia="MS Mincho" w:hAnsi="Palatino Linotype"/>
          <w:lang w:val="es-ES"/>
        </w:rPr>
        <w:lastRenderedPageBreak/>
        <w:t xml:space="preserve">resolución le cause algún perjuicio podrá impugnarla </w:t>
      </w:r>
      <w:r w:rsidRPr="00484A02">
        <w:rPr>
          <w:rFonts w:ascii="Palatino Linotype" w:eastAsia="MS Mincho" w:hAnsi="Palatino Linotype"/>
          <w:bCs/>
          <w:lang w:val="es-ES"/>
        </w:rPr>
        <w:t>vía juicio de amparo</w:t>
      </w:r>
      <w:r w:rsidRPr="00484A02">
        <w:rPr>
          <w:rFonts w:ascii="Palatino Linotype" w:eastAsia="MS Mincho" w:hAnsi="Palatino Linotype"/>
          <w:lang w:val="es-ES"/>
        </w:rPr>
        <w:t xml:space="preserve"> en los términos de las leyes aplicables.</w:t>
      </w:r>
    </w:p>
    <w:p w14:paraId="61904B69" w14:textId="45DE3B77" w:rsidR="003505EC" w:rsidRPr="00484A02" w:rsidRDefault="007C3064" w:rsidP="002F0CE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4A02">
        <w:rPr>
          <w:rFonts w:ascii="Palatino Linotype" w:hAnsi="Palatino Linotype" w:cs="Arial"/>
        </w:rPr>
        <w:t>ASÍ LO RESUELVE, POR UNANIMIDAD DE VOTOS EL PLENO DEL</w:t>
      </w:r>
      <w:r w:rsidRPr="00484A02">
        <w:rPr>
          <w:rFonts w:ascii="Palatino Linotype" w:eastAsia="Arial Unicode MS" w:hAnsi="Palatino Linotype" w:cs="Arial"/>
        </w:rPr>
        <w:t xml:space="preserve"> INSTITUTO DE </w:t>
      </w:r>
      <w:r w:rsidRPr="00484A02">
        <w:rPr>
          <w:rFonts w:ascii="Palatino Linotype" w:hAnsi="Palatino Linotype"/>
          <w:lang w:eastAsia="en-US"/>
        </w:rPr>
        <w:t>TRANSPARENCIA</w:t>
      </w:r>
      <w:r w:rsidRPr="00484A02">
        <w:rPr>
          <w:rFonts w:ascii="Palatino Linotype" w:eastAsia="Arial Unicode MS" w:hAnsi="Palatino Linotype" w:cs="Arial"/>
        </w:rPr>
        <w:t>, ACCESO A LA INFORMACIÓN PÚBLICA Y PROTECCIÓN DE DATOS PERSONALES DEL ESTADO DE MÉXICO Y MUNICIPIOS</w:t>
      </w:r>
      <w:r w:rsidRPr="00484A02">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DE334E" w:rsidRPr="00484A02">
        <w:rPr>
          <w:rFonts w:ascii="Palatino Linotype" w:hAnsi="Palatino Linotype" w:cs="Arial"/>
        </w:rPr>
        <w:t>TRIGÉSIMA QUINTA</w:t>
      </w:r>
      <w:r w:rsidRPr="00484A02">
        <w:rPr>
          <w:rFonts w:ascii="Palatino Linotype" w:hAnsi="Palatino Linotype" w:cs="Arial"/>
        </w:rPr>
        <w:t xml:space="preserve"> SESIÓN ORDINARIA CELEBRADA EL </w:t>
      </w:r>
      <w:r w:rsidR="00DE334E" w:rsidRPr="00484A02">
        <w:rPr>
          <w:rFonts w:ascii="Palatino Linotype" w:hAnsi="Palatino Linotype" w:cs="Arial"/>
        </w:rPr>
        <w:t>SEIS DE OCTUBRE</w:t>
      </w:r>
      <w:r w:rsidRPr="00484A02">
        <w:rPr>
          <w:rFonts w:ascii="Palatino Linotype" w:hAnsi="Palatino Linotype" w:cs="Arial"/>
        </w:rPr>
        <w:t xml:space="preserve"> DE DOS MIL VEINTIUNO, ANTE EL SECRETARIO TÉCNICO DEL PLENO, ALEXIS TAPIA RAMÍREZ.</w:t>
      </w:r>
    </w:p>
    <w:p w14:paraId="2854C53B" w14:textId="70E8BF87" w:rsidR="0066320D" w:rsidRDefault="0066320D" w:rsidP="001F19B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r w:rsidRPr="00484A02">
        <w:rPr>
          <w:rFonts w:ascii="Palatino Linotype" w:hAnsi="Palatino Linotype" w:cs="Arial"/>
          <w:sz w:val="20"/>
        </w:rPr>
        <w:t>SCMM/BLA/DEMF/AMV/PMRE</w:t>
      </w:r>
      <w:r>
        <w:rPr>
          <w:rFonts w:ascii="Palatino Linotype" w:hAnsi="Palatino Linotype" w:cs="Arial"/>
          <w:sz w:val="20"/>
        </w:rPr>
        <w:br w:type="page"/>
      </w:r>
    </w:p>
    <w:p w14:paraId="7DD5CDD1" w14:textId="77777777" w:rsidR="0066320D" w:rsidRPr="0066320D"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127E0D5B" w14:textId="77777777" w:rsidR="0066320D" w:rsidRPr="002F0CEC"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rPr>
      </w:pPr>
    </w:p>
    <w:sectPr w:rsidR="0066320D" w:rsidRPr="002F0CEC" w:rsidSect="00580276">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700C3" w14:textId="77777777" w:rsidR="00683CB1" w:rsidRDefault="00683CB1" w:rsidP="00C43B1E">
      <w:r>
        <w:separator/>
      </w:r>
    </w:p>
  </w:endnote>
  <w:endnote w:type="continuationSeparator" w:id="0">
    <w:p w14:paraId="775E87D3" w14:textId="77777777" w:rsidR="00683CB1" w:rsidRDefault="00683CB1" w:rsidP="00C4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2099" w14:textId="77777777" w:rsidR="00990133" w:rsidRPr="0010196A" w:rsidRDefault="00990133" w:rsidP="0099013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F1905">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F1905">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p w14:paraId="14F4C9F1" w14:textId="77777777" w:rsidR="00990133" w:rsidRDefault="009901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032A5" w14:textId="77777777" w:rsidR="00AC6088" w:rsidRPr="0010196A" w:rsidRDefault="00AC6088" w:rsidP="00AC608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F190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F1905">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p w14:paraId="291CA067" w14:textId="77777777" w:rsidR="00AC6088" w:rsidRDefault="00AC60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AB1DE" w14:textId="77777777" w:rsidR="00683CB1" w:rsidRDefault="00683CB1" w:rsidP="00C43B1E">
      <w:r>
        <w:separator/>
      </w:r>
    </w:p>
  </w:footnote>
  <w:footnote w:type="continuationSeparator" w:id="0">
    <w:p w14:paraId="45D3925D" w14:textId="77777777" w:rsidR="00683CB1" w:rsidRDefault="00683CB1" w:rsidP="00C43B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C43B1E" w:rsidRPr="008F2CCC" w14:paraId="7D081D9C" w14:textId="77777777" w:rsidTr="00D409FF">
      <w:tc>
        <w:tcPr>
          <w:tcW w:w="3403" w:type="dxa"/>
          <w:vMerge w:val="restart"/>
          <w:shd w:val="clear" w:color="auto" w:fill="auto"/>
        </w:tcPr>
        <w:p w14:paraId="21595BF8" w14:textId="77777777" w:rsidR="00C43B1E" w:rsidRPr="008F2CCC" w:rsidRDefault="00C43B1E" w:rsidP="00C43B1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0892B24" wp14:editId="6948C83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C2A0ECF"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7487139B" w14:textId="53678641" w:rsidR="00C43B1E" w:rsidRPr="00B335A1" w:rsidRDefault="005F4443" w:rsidP="00C43B1E">
          <w:pPr>
            <w:jc w:val="both"/>
            <w:rPr>
              <w:rFonts w:ascii="Palatino Linotype" w:hAnsi="Palatino Linotype"/>
              <w:b/>
              <w:sz w:val="22"/>
              <w:szCs w:val="22"/>
              <w:lang w:val="es-ES_tradnl"/>
            </w:rPr>
          </w:pPr>
          <w:r>
            <w:rPr>
              <w:rFonts w:ascii="Palatino Linotype" w:hAnsi="Palatino Linotype"/>
              <w:b/>
              <w:sz w:val="22"/>
              <w:szCs w:val="22"/>
              <w:lang w:val="es-ES_tradnl"/>
            </w:rPr>
            <w:t>040</w:t>
          </w:r>
          <w:r w:rsidR="00C43B1E">
            <w:rPr>
              <w:rFonts w:ascii="Palatino Linotype" w:hAnsi="Palatino Linotype"/>
              <w:b/>
              <w:sz w:val="22"/>
              <w:szCs w:val="22"/>
              <w:lang w:val="es-ES_tradnl"/>
            </w:rPr>
            <w:t>02</w:t>
          </w:r>
          <w:r w:rsidR="00C43B1E" w:rsidRPr="00B335A1">
            <w:rPr>
              <w:rFonts w:ascii="Palatino Linotype" w:hAnsi="Palatino Linotype"/>
              <w:b/>
              <w:sz w:val="22"/>
              <w:szCs w:val="22"/>
              <w:lang w:val="es-ES_tradnl"/>
            </w:rPr>
            <w:t>/INFOEM/IP/RR/2021</w:t>
          </w:r>
        </w:p>
      </w:tc>
    </w:tr>
    <w:tr w:rsidR="00C43B1E" w:rsidRPr="008F2CCC" w14:paraId="4341FF46" w14:textId="77777777" w:rsidTr="00D409FF">
      <w:trPr>
        <w:trHeight w:val="228"/>
      </w:trPr>
      <w:tc>
        <w:tcPr>
          <w:tcW w:w="3403" w:type="dxa"/>
          <w:vMerge/>
          <w:shd w:val="clear" w:color="auto" w:fill="auto"/>
        </w:tcPr>
        <w:p w14:paraId="75B0BFB7" w14:textId="77777777" w:rsidR="00C43B1E" w:rsidRPr="008F2CCC" w:rsidRDefault="00C43B1E" w:rsidP="00C43B1E">
          <w:pPr>
            <w:rPr>
              <w:rFonts w:ascii="Palatino Linotype" w:hAnsi="Palatino Linotype"/>
              <w:b/>
              <w:sz w:val="22"/>
              <w:szCs w:val="22"/>
              <w:lang w:val="es-ES_tradnl"/>
            </w:rPr>
          </w:pPr>
        </w:p>
      </w:tc>
      <w:tc>
        <w:tcPr>
          <w:tcW w:w="2552" w:type="dxa"/>
          <w:shd w:val="clear" w:color="auto" w:fill="auto"/>
        </w:tcPr>
        <w:p w14:paraId="18B7D049"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BE3D49" w14:textId="23A17C64" w:rsidR="00C43B1E" w:rsidRPr="00B335A1" w:rsidRDefault="005F4443" w:rsidP="00C43B1E">
          <w:pPr>
            <w:jc w:val="both"/>
            <w:rPr>
              <w:rFonts w:ascii="Palatino Linotype" w:hAnsi="Palatino Linotype"/>
              <w:b/>
              <w:sz w:val="22"/>
              <w:szCs w:val="22"/>
              <w:lang w:val="es-ES_tradnl"/>
            </w:rPr>
          </w:pPr>
          <w:r>
            <w:rPr>
              <w:rFonts w:ascii="Palatino Linotype" w:hAnsi="Palatino Linotype"/>
              <w:b/>
              <w:sz w:val="22"/>
              <w:szCs w:val="22"/>
              <w:lang w:val="es-ES_tradnl"/>
            </w:rPr>
            <w:t xml:space="preserve">Secretariado Ejecutivo del Sistema Estatal de Seguridad Pública </w:t>
          </w:r>
        </w:p>
      </w:tc>
    </w:tr>
    <w:tr w:rsidR="00C43B1E" w:rsidRPr="008F2CCC" w14:paraId="697BC47A" w14:textId="77777777" w:rsidTr="00D409FF">
      <w:tc>
        <w:tcPr>
          <w:tcW w:w="3403" w:type="dxa"/>
          <w:vMerge/>
          <w:shd w:val="clear" w:color="auto" w:fill="auto"/>
        </w:tcPr>
        <w:p w14:paraId="55EAED88" w14:textId="77777777" w:rsidR="00C43B1E" w:rsidRPr="008F2CCC" w:rsidRDefault="00C43B1E" w:rsidP="00C43B1E">
          <w:pPr>
            <w:rPr>
              <w:rFonts w:ascii="Palatino Linotype" w:hAnsi="Palatino Linotype"/>
              <w:b/>
              <w:sz w:val="22"/>
              <w:szCs w:val="22"/>
              <w:lang w:val="es-ES_tradnl"/>
            </w:rPr>
          </w:pPr>
        </w:p>
      </w:tc>
      <w:tc>
        <w:tcPr>
          <w:tcW w:w="2552" w:type="dxa"/>
          <w:shd w:val="clear" w:color="auto" w:fill="auto"/>
        </w:tcPr>
        <w:p w14:paraId="30A750BA"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1DD0ACA4" w14:textId="77777777" w:rsidR="00C43B1E" w:rsidRPr="008F2CCC" w:rsidRDefault="00C43B1E" w:rsidP="00C43B1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C2D5F4D" w14:textId="77777777" w:rsidR="00C43B1E" w:rsidRDefault="00C43B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580276" w:rsidRPr="008F2CCC" w14:paraId="346BE54B" w14:textId="77777777" w:rsidTr="007522F9">
      <w:tc>
        <w:tcPr>
          <w:tcW w:w="3403" w:type="dxa"/>
          <w:vMerge w:val="restart"/>
          <w:shd w:val="clear" w:color="auto" w:fill="auto"/>
        </w:tcPr>
        <w:p w14:paraId="75D927DA" w14:textId="77777777" w:rsidR="00580276" w:rsidRPr="008F2CCC" w:rsidRDefault="00580276" w:rsidP="0058027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FE5FCEE" wp14:editId="65252521">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6DADFC4"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35C72890" w14:textId="2F76BB92" w:rsidR="00580276" w:rsidRPr="00B335A1" w:rsidRDefault="005F4443" w:rsidP="00580276">
          <w:pPr>
            <w:jc w:val="both"/>
            <w:rPr>
              <w:rFonts w:ascii="Palatino Linotype" w:hAnsi="Palatino Linotype"/>
              <w:b/>
              <w:sz w:val="22"/>
              <w:szCs w:val="22"/>
              <w:lang w:val="es-ES_tradnl"/>
            </w:rPr>
          </w:pPr>
          <w:r>
            <w:rPr>
              <w:rFonts w:ascii="Palatino Linotype" w:hAnsi="Palatino Linotype"/>
              <w:b/>
              <w:sz w:val="22"/>
              <w:szCs w:val="22"/>
              <w:lang w:val="es-ES_tradnl"/>
            </w:rPr>
            <w:t>04002</w:t>
          </w:r>
          <w:r w:rsidR="00580276" w:rsidRPr="00B335A1">
            <w:rPr>
              <w:rFonts w:ascii="Palatino Linotype" w:hAnsi="Palatino Linotype"/>
              <w:b/>
              <w:sz w:val="22"/>
              <w:szCs w:val="22"/>
              <w:lang w:val="es-ES_tradnl"/>
            </w:rPr>
            <w:t>/INFOEM/IP/RR/2021</w:t>
          </w:r>
        </w:p>
      </w:tc>
    </w:tr>
    <w:tr w:rsidR="00580276" w:rsidRPr="008F2CCC" w14:paraId="0984AB84" w14:textId="77777777" w:rsidTr="007522F9">
      <w:tc>
        <w:tcPr>
          <w:tcW w:w="3403" w:type="dxa"/>
          <w:vMerge/>
          <w:shd w:val="clear" w:color="auto" w:fill="auto"/>
        </w:tcPr>
        <w:p w14:paraId="2A4844F1"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31898B19"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04AA04BE" w14:textId="15F75D6C" w:rsidR="006F1905" w:rsidRPr="006F1905" w:rsidRDefault="005F4443" w:rsidP="00580276">
          <w:pPr>
            <w:jc w:val="both"/>
            <w:rPr>
              <w:rFonts w:ascii="Palatino Linotype" w:hAnsi="Palatino Linotype"/>
              <w:b/>
            </w:rPr>
          </w:pPr>
          <w:r>
            <w:rPr>
              <w:rFonts w:ascii="Palatino Linotype" w:hAnsi="Palatino Linotype"/>
              <w:b/>
              <w:sz w:val="22"/>
              <w:szCs w:val="22"/>
              <w:lang w:val="es-ES_tradnl"/>
            </w:rPr>
            <w:t xml:space="preserve">Héctor </w:t>
          </w:r>
          <w:r w:rsidR="006F1905">
            <w:rPr>
              <w:rFonts w:ascii="Palatino Linotype" w:hAnsi="Palatino Linotype"/>
              <w:b/>
            </w:rPr>
            <w:t xml:space="preserve">XXXXXX XXXXXXX XXXXXXXXX </w:t>
          </w:r>
          <w:proofErr w:type="spellStart"/>
          <w:r w:rsidR="006F1905">
            <w:rPr>
              <w:rFonts w:ascii="Palatino Linotype" w:hAnsi="Palatino Linotype"/>
              <w:b/>
            </w:rPr>
            <w:t>XXXXXXXXX</w:t>
          </w:r>
          <w:proofErr w:type="spellEnd"/>
        </w:p>
      </w:tc>
    </w:tr>
    <w:tr w:rsidR="00580276" w:rsidRPr="008F2CCC" w14:paraId="608A8270" w14:textId="77777777" w:rsidTr="007522F9">
      <w:trPr>
        <w:trHeight w:val="228"/>
      </w:trPr>
      <w:tc>
        <w:tcPr>
          <w:tcW w:w="3403" w:type="dxa"/>
          <w:vMerge/>
          <w:shd w:val="clear" w:color="auto" w:fill="auto"/>
        </w:tcPr>
        <w:p w14:paraId="41B4AD29"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4B63DF4D"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17A6BE8" w14:textId="442C5604" w:rsidR="00580276" w:rsidRPr="00B335A1" w:rsidRDefault="005F4443" w:rsidP="00580276">
          <w:pPr>
            <w:jc w:val="both"/>
            <w:rPr>
              <w:rFonts w:ascii="Palatino Linotype" w:hAnsi="Palatino Linotype"/>
              <w:b/>
              <w:sz w:val="22"/>
              <w:szCs w:val="22"/>
              <w:lang w:val="es-ES_tradnl"/>
            </w:rPr>
          </w:pPr>
          <w:r>
            <w:rPr>
              <w:rFonts w:ascii="Palatino Linotype" w:hAnsi="Palatino Linotype"/>
              <w:b/>
              <w:sz w:val="22"/>
              <w:szCs w:val="22"/>
              <w:lang w:val="es-ES_tradnl"/>
            </w:rPr>
            <w:t>Secretariado Ejecutivo del Sistema Estatal de Seguridad Pública.</w:t>
          </w:r>
        </w:p>
      </w:tc>
    </w:tr>
    <w:tr w:rsidR="00580276" w:rsidRPr="008F2CCC" w14:paraId="1BB7A948" w14:textId="77777777" w:rsidTr="007522F9">
      <w:tc>
        <w:tcPr>
          <w:tcW w:w="3403" w:type="dxa"/>
          <w:vMerge/>
          <w:shd w:val="clear" w:color="auto" w:fill="auto"/>
        </w:tcPr>
        <w:p w14:paraId="3CBAF6C0"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6B990B73"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959239A" w14:textId="13AC8CE4" w:rsidR="00580276" w:rsidRPr="008F2CCC" w:rsidRDefault="00580276" w:rsidP="0058027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CF3657D" w14:textId="77777777" w:rsidR="00580276" w:rsidRDefault="005802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6074F"/>
    <w:multiLevelType w:val="hybridMultilevel"/>
    <w:tmpl w:val="01FC6C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61D5098"/>
    <w:multiLevelType w:val="hybridMultilevel"/>
    <w:tmpl w:val="55D4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1E"/>
    <w:rsid w:val="00041978"/>
    <w:rsid w:val="00045659"/>
    <w:rsid w:val="00066D3B"/>
    <w:rsid w:val="000C3450"/>
    <w:rsid w:val="0012554B"/>
    <w:rsid w:val="0017092F"/>
    <w:rsid w:val="001744A5"/>
    <w:rsid w:val="00185C7B"/>
    <w:rsid w:val="001B132A"/>
    <w:rsid w:val="001B5A83"/>
    <w:rsid w:val="001F064A"/>
    <w:rsid w:val="001F19BC"/>
    <w:rsid w:val="002105B3"/>
    <w:rsid w:val="00210BA2"/>
    <w:rsid w:val="00222F3B"/>
    <w:rsid w:val="00233845"/>
    <w:rsid w:val="00247F83"/>
    <w:rsid w:val="002618A6"/>
    <w:rsid w:val="002A19C2"/>
    <w:rsid w:val="002D25F5"/>
    <w:rsid w:val="002F039D"/>
    <w:rsid w:val="002F0CEC"/>
    <w:rsid w:val="0030563E"/>
    <w:rsid w:val="00325A8E"/>
    <w:rsid w:val="00325DCE"/>
    <w:rsid w:val="0035047F"/>
    <w:rsid w:val="003505EC"/>
    <w:rsid w:val="00365D29"/>
    <w:rsid w:val="0038462C"/>
    <w:rsid w:val="00395D79"/>
    <w:rsid w:val="00396041"/>
    <w:rsid w:val="003A154E"/>
    <w:rsid w:val="003C5706"/>
    <w:rsid w:val="003D11A8"/>
    <w:rsid w:val="0040750B"/>
    <w:rsid w:val="004324D0"/>
    <w:rsid w:val="0047609F"/>
    <w:rsid w:val="00484A02"/>
    <w:rsid w:val="004A7989"/>
    <w:rsid w:val="00540882"/>
    <w:rsid w:val="00542307"/>
    <w:rsid w:val="0057110F"/>
    <w:rsid w:val="00572754"/>
    <w:rsid w:val="00580276"/>
    <w:rsid w:val="0058552F"/>
    <w:rsid w:val="005A71F6"/>
    <w:rsid w:val="005F4443"/>
    <w:rsid w:val="0063196F"/>
    <w:rsid w:val="00633A43"/>
    <w:rsid w:val="0066320D"/>
    <w:rsid w:val="00672D80"/>
    <w:rsid w:val="00683CB1"/>
    <w:rsid w:val="006B0652"/>
    <w:rsid w:val="006B4898"/>
    <w:rsid w:val="006F1905"/>
    <w:rsid w:val="00740D1F"/>
    <w:rsid w:val="0075013F"/>
    <w:rsid w:val="00753F3B"/>
    <w:rsid w:val="00760803"/>
    <w:rsid w:val="007C3064"/>
    <w:rsid w:val="008149C6"/>
    <w:rsid w:val="00844CEC"/>
    <w:rsid w:val="00867F3D"/>
    <w:rsid w:val="00880F1C"/>
    <w:rsid w:val="00884BCE"/>
    <w:rsid w:val="00892ED1"/>
    <w:rsid w:val="00896F4F"/>
    <w:rsid w:val="008A0022"/>
    <w:rsid w:val="008A47EE"/>
    <w:rsid w:val="008E0F96"/>
    <w:rsid w:val="008E1AB6"/>
    <w:rsid w:val="009253A8"/>
    <w:rsid w:val="009459E1"/>
    <w:rsid w:val="00946832"/>
    <w:rsid w:val="00952193"/>
    <w:rsid w:val="0097734B"/>
    <w:rsid w:val="00983C1E"/>
    <w:rsid w:val="00990133"/>
    <w:rsid w:val="00A0109C"/>
    <w:rsid w:val="00A16B7A"/>
    <w:rsid w:val="00A927A1"/>
    <w:rsid w:val="00AB2162"/>
    <w:rsid w:val="00AB5732"/>
    <w:rsid w:val="00AC6088"/>
    <w:rsid w:val="00AD2E00"/>
    <w:rsid w:val="00B3033A"/>
    <w:rsid w:val="00B47995"/>
    <w:rsid w:val="00B76384"/>
    <w:rsid w:val="00BA1B0E"/>
    <w:rsid w:val="00BE058B"/>
    <w:rsid w:val="00BE222C"/>
    <w:rsid w:val="00BF649F"/>
    <w:rsid w:val="00C012CA"/>
    <w:rsid w:val="00C43B1E"/>
    <w:rsid w:val="00C83D4F"/>
    <w:rsid w:val="00CB1552"/>
    <w:rsid w:val="00CB371E"/>
    <w:rsid w:val="00CE7F4B"/>
    <w:rsid w:val="00D23A60"/>
    <w:rsid w:val="00D84E1E"/>
    <w:rsid w:val="00DA2919"/>
    <w:rsid w:val="00DC78FE"/>
    <w:rsid w:val="00DE334E"/>
    <w:rsid w:val="00E457B6"/>
    <w:rsid w:val="00E82AD5"/>
    <w:rsid w:val="00EA3177"/>
    <w:rsid w:val="00EC09F5"/>
    <w:rsid w:val="00ED0287"/>
    <w:rsid w:val="00EF3AB1"/>
    <w:rsid w:val="00F06BCF"/>
    <w:rsid w:val="00F16A52"/>
    <w:rsid w:val="00F467C4"/>
    <w:rsid w:val="00F94CF8"/>
    <w:rsid w:val="00FB4757"/>
    <w:rsid w:val="00FD060B"/>
    <w:rsid w:val="00FF26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25519"/>
  <w15:chartTrackingRefBased/>
  <w15:docId w15:val="{52A7A44B-9F5C-4099-B3EA-8115BA13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B1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3B1E"/>
    <w:pPr>
      <w:tabs>
        <w:tab w:val="center" w:pos="4419"/>
        <w:tab w:val="right" w:pos="8838"/>
      </w:tabs>
    </w:pPr>
  </w:style>
  <w:style w:type="character" w:customStyle="1" w:styleId="EncabezadoCar">
    <w:name w:val="Encabezado Car"/>
    <w:basedOn w:val="Fuentedeprrafopredeter"/>
    <w:link w:val="Encabezado"/>
    <w:uiPriority w:val="99"/>
    <w:rsid w:val="00C43B1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43B1E"/>
    <w:pPr>
      <w:tabs>
        <w:tab w:val="center" w:pos="4419"/>
        <w:tab w:val="right" w:pos="8838"/>
      </w:tabs>
    </w:pPr>
  </w:style>
  <w:style w:type="character" w:customStyle="1" w:styleId="PiedepginaCar">
    <w:name w:val="Pie de página Car"/>
    <w:basedOn w:val="Fuentedeprrafopredeter"/>
    <w:link w:val="Piedepgina"/>
    <w:uiPriority w:val="99"/>
    <w:rsid w:val="00C43B1E"/>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B1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3B1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0563E"/>
    <w:rPr>
      <w:sz w:val="16"/>
      <w:szCs w:val="16"/>
    </w:rPr>
  </w:style>
  <w:style w:type="paragraph" w:styleId="Textocomentario">
    <w:name w:val="annotation text"/>
    <w:basedOn w:val="Normal"/>
    <w:link w:val="TextocomentarioCar"/>
    <w:uiPriority w:val="99"/>
    <w:semiHidden/>
    <w:unhideWhenUsed/>
    <w:rsid w:val="0030563E"/>
    <w:rPr>
      <w:sz w:val="20"/>
      <w:szCs w:val="20"/>
    </w:rPr>
  </w:style>
  <w:style w:type="character" w:customStyle="1" w:styleId="TextocomentarioCar">
    <w:name w:val="Texto comentario Car"/>
    <w:basedOn w:val="Fuentedeprrafopredeter"/>
    <w:link w:val="Textocomentario"/>
    <w:uiPriority w:val="99"/>
    <w:semiHidden/>
    <w:rsid w:val="0030563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563E"/>
    <w:rPr>
      <w:b/>
      <w:bCs/>
    </w:rPr>
  </w:style>
  <w:style w:type="character" w:customStyle="1" w:styleId="AsuntodelcomentarioCar">
    <w:name w:val="Asunto del comentario Car"/>
    <w:basedOn w:val="TextocomentarioCar"/>
    <w:link w:val="Asuntodelcomentario"/>
    <w:uiPriority w:val="99"/>
    <w:semiHidden/>
    <w:rsid w:val="0030563E"/>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0563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563E"/>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884BCE"/>
    <w:rPr>
      <w:color w:val="0563C1" w:themeColor="hyperlink"/>
      <w:u w:val="single"/>
    </w:rPr>
  </w:style>
  <w:style w:type="paragraph" w:styleId="Textonotapie">
    <w:name w:val="footnote text"/>
    <w:basedOn w:val="Normal"/>
    <w:link w:val="TextonotapieCar"/>
    <w:uiPriority w:val="99"/>
    <w:semiHidden/>
    <w:unhideWhenUsed/>
    <w:rsid w:val="00247F83"/>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247F83"/>
    <w:rPr>
      <w:sz w:val="20"/>
      <w:szCs w:val="20"/>
    </w:rPr>
  </w:style>
  <w:style w:type="character" w:styleId="Refdenotaalpie">
    <w:name w:val="footnote reference"/>
    <w:basedOn w:val="Fuentedeprrafopredeter"/>
    <w:uiPriority w:val="99"/>
    <w:semiHidden/>
    <w:unhideWhenUsed/>
    <w:rsid w:val="00247F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72413">
      <w:bodyDiv w:val="1"/>
      <w:marLeft w:val="0"/>
      <w:marRight w:val="0"/>
      <w:marTop w:val="0"/>
      <w:marBottom w:val="0"/>
      <w:divBdr>
        <w:top w:val="none" w:sz="0" w:space="0" w:color="auto"/>
        <w:left w:val="none" w:sz="0" w:space="0" w:color="auto"/>
        <w:bottom w:val="none" w:sz="0" w:space="0" w:color="auto"/>
        <w:right w:val="none" w:sz="0" w:space="0" w:color="auto"/>
      </w:divBdr>
    </w:div>
    <w:div w:id="455219813">
      <w:bodyDiv w:val="1"/>
      <w:marLeft w:val="0"/>
      <w:marRight w:val="0"/>
      <w:marTop w:val="0"/>
      <w:marBottom w:val="0"/>
      <w:divBdr>
        <w:top w:val="none" w:sz="0" w:space="0" w:color="auto"/>
        <w:left w:val="none" w:sz="0" w:space="0" w:color="auto"/>
        <w:bottom w:val="none" w:sz="0" w:space="0" w:color="auto"/>
        <w:right w:val="none" w:sz="0" w:space="0" w:color="auto"/>
      </w:divBdr>
    </w:div>
    <w:div w:id="1175144219">
      <w:bodyDiv w:val="1"/>
      <w:marLeft w:val="0"/>
      <w:marRight w:val="0"/>
      <w:marTop w:val="0"/>
      <w:marBottom w:val="0"/>
      <w:divBdr>
        <w:top w:val="none" w:sz="0" w:space="0" w:color="auto"/>
        <w:left w:val="none" w:sz="0" w:space="0" w:color="auto"/>
        <w:bottom w:val="none" w:sz="0" w:space="0" w:color="auto"/>
        <w:right w:val="none" w:sz="0" w:space="0" w:color="auto"/>
      </w:divBdr>
    </w:div>
    <w:div w:id="1895190334">
      <w:bodyDiv w:val="1"/>
      <w:marLeft w:val="0"/>
      <w:marRight w:val="0"/>
      <w:marTop w:val="0"/>
      <w:marBottom w:val="0"/>
      <w:divBdr>
        <w:top w:val="none" w:sz="0" w:space="0" w:color="auto"/>
        <w:left w:val="none" w:sz="0" w:space="0" w:color="auto"/>
        <w:bottom w:val="none" w:sz="0" w:space="0" w:color="auto"/>
        <w:right w:val="none" w:sz="0" w:space="0" w:color="auto"/>
      </w:divBdr>
    </w:div>
    <w:div w:id="194230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F45EB-4488-4858-AC2E-A79E8FF68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4587</Words>
  <Characters>25230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5</cp:revision>
  <cp:lastPrinted>2021-09-29T22:02:00Z</cp:lastPrinted>
  <dcterms:created xsi:type="dcterms:W3CDTF">2021-09-30T18:50:00Z</dcterms:created>
  <dcterms:modified xsi:type="dcterms:W3CDTF">2021-10-12T17:46:00Z</dcterms:modified>
</cp:coreProperties>
</file>