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586E18E8"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51E62">
        <w:rPr>
          <w:rFonts w:ascii="Palatino Linotype" w:eastAsia="Times New Roman" w:hAnsi="Palatino Linotype" w:cs="Arial"/>
          <w:color w:val="000000"/>
          <w:sz w:val="24"/>
          <w:szCs w:val="24"/>
          <w:lang w:eastAsia="es-MX"/>
        </w:rPr>
        <w:t>quince</w:t>
      </w:r>
      <w:r w:rsidR="004526EE">
        <w:rPr>
          <w:rFonts w:ascii="Palatino Linotype" w:eastAsia="Times New Roman" w:hAnsi="Palatino Linotype" w:cs="Arial"/>
          <w:color w:val="000000"/>
          <w:sz w:val="24"/>
          <w:szCs w:val="24"/>
          <w:lang w:eastAsia="es-MX"/>
        </w:rPr>
        <w:t xml:space="preserve"> de septiembre de dos mil veintiuno. </w:t>
      </w:r>
    </w:p>
    <w:p w14:paraId="74A215F4" w14:textId="234A2395" w:rsidR="004526EE" w:rsidRPr="004526EE" w:rsidRDefault="006D5803" w:rsidP="006D5803">
      <w:pPr>
        <w:tabs>
          <w:tab w:val="left" w:pos="1701"/>
        </w:tabs>
        <w:spacing w:before="240" w:line="360" w:lineRule="auto"/>
        <w:jc w:val="both"/>
        <w:rPr>
          <w:rFonts w:ascii="Palatino Linotype" w:hAnsi="Palatino Linotype" w:cs="Arial"/>
          <w:bCs/>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811DCF">
        <w:rPr>
          <w:rFonts w:ascii="Palatino Linotype" w:hAnsi="Palatino Linotype" w:cs="Arial"/>
          <w:b/>
          <w:sz w:val="24"/>
        </w:rPr>
        <w:t>0</w:t>
      </w:r>
      <w:r w:rsidR="004526EE">
        <w:rPr>
          <w:rFonts w:ascii="Palatino Linotype" w:hAnsi="Palatino Linotype" w:cs="Arial"/>
          <w:b/>
          <w:sz w:val="24"/>
        </w:rPr>
        <w:t>3650</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811DCF">
        <w:rPr>
          <w:rFonts w:ascii="Palatino Linotype" w:hAnsi="Palatino Linotype" w:cs="Arial"/>
          <w:sz w:val="24"/>
        </w:rPr>
        <w:t xml:space="preserve">el </w:t>
      </w:r>
      <w:r w:rsidR="00811DCF">
        <w:rPr>
          <w:rFonts w:ascii="Palatino Linotype" w:hAnsi="Palatino Linotype" w:cs="Arial"/>
          <w:b/>
          <w:sz w:val="24"/>
        </w:rPr>
        <w:t xml:space="preserve">C. </w:t>
      </w:r>
      <w:r w:rsidR="00A83495">
        <w:rPr>
          <w:rFonts w:ascii="Palatino Linotype" w:hAnsi="Palatino Linotype" w:cs="Arial"/>
          <w:b/>
          <w:sz w:val="24"/>
        </w:rPr>
        <w:t>XXXXXX</w:t>
      </w:r>
      <w:r w:rsidR="004526EE">
        <w:rPr>
          <w:rFonts w:ascii="Palatino Linotype" w:hAnsi="Palatino Linotype" w:cs="Arial"/>
          <w:b/>
          <w:sz w:val="24"/>
        </w:rPr>
        <w:t xml:space="preserve">, </w:t>
      </w:r>
      <w:r w:rsidR="004526EE">
        <w:rPr>
          <w:rFonts w:ascii="Palatino Linotype" w:hAnsi="Palatino Linotype" w:cs="Arial"/>
          <w:bCs/>
          <w:sz w:val="24"/>
        </w:rPr>
        <w:t xml:space="preserve">en lo sucesivo </w:t>
      </w:r>
      <w:r w:rsidR="004526EE">
        <w:rPr>
          <w:rFonts w:ascii="Palatino Linotype" w:hAnsi="Palatino Linotype" w:cs="Arial"/>
          <w:b/>
          <w:sz w:val="24"/>
        </w:rPr>
        <w:t xml:space="preserve">El Recurrente, </w:t>
      </w:r>
      <w:r w:rsidR="004526EE">
        <w:rPr>
          <w:rFonts w:ascii="Palatino Linotype" w:hAnsi="Palatino Linotype" w:cs="Arial"/>
          <w:bCs/>
          <w:sz w:val="24"/>
        </w:rPr>
        <w:t xml:space="preserve">en contra de la falta de respuesta del </w:t>
      </w:r>
      <w:r w:rsidR="004526EE">
        <w:rPr>
          <w:rFonts w:ascii="Palatino Linotype" w:hAnsi="Palatino Linotype" w:cs="Arial"/>
          <w:b/>
          <w:sz w:val="24"/>
        </w:rPr>
        <w:t xml:space="preserve">Ayuntamiento de Naucalpan de Juárez, </w:t>
      </w:r>
      <w:r w:rsidR="004526EE">
        <w:rPr>
          <w:rFonts w:ascii="Palatino Linotype" w:hAnsi="Palatino Linotype" w:cs="Arial"/>
          <w:bCs/>
          <w:sz w:val="24"/>
        </w:rPr>
        <w:t xml:space="preserve">en lo sucesivo </w:t>
      </w:r>
      <w:r w:rsidR="004526EE">
        <w:rPr>
          <w:rFonts w:ascii="Palatino Linotype" w:hAnsi="Palatino Linotype" w:cs="Arial"/>
          <w:b/>
          <w:sz w:val="24"/>
        </w:rPr>
        <w:t xml:space="preserve">El Sujeto Obligado, </w:t>
      </w:r>
      <w:r w:rsidR="004526EE">
        <w:rPr>
          <w:rFonts w:ascii="Palatino Linotype" w:hAnsi="Palatino Linotype" w:cs="Arial"/>
          <w:bCs/>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712F7F4" w14:textId="150D2445" w:rsidR="004526EE" w:rsidRPr="004526EE"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4526EE">
        <w:rPr>
          <w:rFonts w:ascii="Palatino Linotype" w:hAnsi="Palatino Linotype" w:cs="Arial"/>
          <w:sz w:val="24"/>
        </w:rPr>
        <w:t xml:space="preserve"> once de junio de dos mil veintiuno, </w:t>
      </w:r>
      <w:r w:rsidR="004526EE">
        <w:rPr>
          <w:rFonts w:ascii="Palatino Linotype" w:hAnsi="Palatino Linotype" w:cs="Arial"/>
          <w:b/>
          <w:bCs/>
          <w:sz w:val="24"/>
        </w:rPr>
        <w:t xml:space="preserve">El Recurrente, </w:t>
      </w:r>
      <w:r w:rsidR="00E138CC">
        <w:rPr>
          <w:rFonts w:ascii="Palatino Linotype" w:hAnsi="Palatino Linotype" w:cs="Arial"/>
          <w:sz w:val="24"/>
        </w:rPr>
        <w:t xml:space="preserve"> </w:t>
      </w:r>
      <w:r w:rsidR="00811DCF">
        <w:rPr>
          <w:rFonts w:ascii="Palatino Linotype" w:hAnsi="Palatino Linotype" w:cs="Arial"/>
          <w:sz w:val="24"/>
        </w:rPr>
        <w:t>presentó a través del Sistema de Acceso de Información Mexiquense (</w:t>
      </w:r>
      <w:r w:rsidR="00811DCF">
        <w:rPr>
          <w:rFonts w:ascii="Palatino Linotype" w:hAnsi="Palatino Linotype" w:cs="Arial"/>
          <w:b/>
          <w:sz w:val="24"/>
        </w:rPr>
        <w:t>SAIMEX)</w:t>
      </w:r>
      <w:r w:rsidR="00811DCF">
        <w:rPr>
          <w:rFonts w:ascii="Palatino Linotype" w:hAnsi="Palatino Linotype" w:cs="Arial"/>
          <w:sz w:val="24"/>
        </w:rPr>
        <w:t xml:space="preserve"> ante </w:t>
      </w:r>
      <w:r w:rsidR="00811DCF">
        <w:rPr>
          <w:rFonts w:ascii="Palatino Linotype" w:hAnsi="Palatino Linotype" w:cs="Arial"/>
          <w:b/>
          <w:sz w:val="24"/>
        </w:rPr>
        <w:t>El Sujeto Obligado</w:t>
      </w:r>
      <w:r w:rsidR="00811DCF">
        <w:rPr>
          <w:rFonts w:ascii="Palatino Linotype" w:hAnsi="Palatino Linotype" w:cs="Arial"/>
          <w:sz w:val="24"/>
        </w:rPr>
        <w:t xml:space="preserve">, solicitud de acceso a la información pública, registrada bajo el número de expediente </w:t>
      </w:r>
      <w:r w:rsidR="004526EE">
        <w:rPr>
          <w:rFonts w:ascii="Palatino Linotype" w:hAnsi="Palatino Linotype" w:cs="Arial"/>
          <w:b/>
          <w:bCs/>
          <w:sz w:val="24"/>
        </w:rPr>
        <w:t xml:space="preserve">00425/NAUCALPA/IP/2021, </w:t>
      </w:r>
      <w:r w:rsidR="004526EE">
        <w:rPr>
          <w:rFonts w:ascii="Palatino Linotype" w:hAnsi="Palatino Linotype" w:cs="Arial"/>
          <w:sz w:val="24"/>
        </w:rPr>
        <w:t xml:space="preserve">mediante la cual solicitó información en el tenor siguiente: </w:t>
      </w:r>
    </w:p>
    <w:p w14:paraId="7C9168E0" w14:textId="6FE5508A" w:rsidR="004526EE" w:rsidRPr="004526EE" w:rsidRDefault="004526EE" w:rsidP="004526EE">
      <w:pPr>
        <w:pStyle w:val="Citas"/>
        <w:rPr>
          <w:b/>
          <w:bCs/>
          <w:sz w:val="24"/>
        </w:rPr>
      </w:pPr>
      <w:r>
        <w:t xml:space="preserve">“Solicito me informe si el Ayuntamiento cuenta con un Convenio o Contrato de Colaboración con la Comisión Federal de Electricidad para la recaudación del derecho por concepto de alumbrado Público (DAP)” </w:t>
      </w:r>
      <w:r>
        <w:rPr>
          <w:b/>
          <w:bCs/>
        </w:rPr>
        <w:t xml:space="preserve">[Sic] </w:t>
      </w: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6751EA5D" w14:textId="763E55D6"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811DCF">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4DCFB4C8" w14:textId="2DE1E564" w:rsidR="004526EE" w:rsidRPr="004526EE"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811DCF">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4526EE">
        <w:rPr>
          <w:rFonts w:ascii="Palatino Linotype" w:hAnsi="Palatino Linotype" w:cs="Arial"/>
          <w:sz w:val="24"/>
          <w:szCs w:val="24"/>
        </w:rPr>
        <w:t xml:space="preserve">seis de julio del año en curso, el cual fue registrado con el expediente número </w:t>
      </w:r>
      <w:r w:rsidR="004526EE">
        <w:rPr>
          <w:rFonts w:ascii="Palatino Linotype" w:hAnsi="Palatino Linotype" w:cs="Arial"/>
          <w:b/>
          <w:bCs/>
          <w:sz w:val="24"/>
          <w:szCs w:val="24"/>
        </w:rPr>
        <w:t xml:space="preserve">03650/INFOEM/IP/RR/2021, </w:t>
      </w:r>
      <w:r w:rsidR="004526EE">
        <w:rPr>
          <w:rFonts w:ascii="Palatino Linotype" w:hAnsi="Palatino Linotype" w:cs="Arial"/>
          <w:sz w:val="24"/>
          <w:szCs w:val="24"/>
        </w:rPr>
        <w:t xml:space="preserve">en el cual arguye las siguientes manifestaciones: </w:t>
      </w:r>
    </w:p>
    <w:p w14:paraId="32D46B27" w14:textId="77777777" w:rsidR="00811DCF" w:rsidRDefault="00811DCF" w:rsidP="00811DCF">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0C99BD24" w14:textId="0EE38556" w:rsidR="00811DCF" w:rsidRPr="00811DCF" w:rsidRDefault="00811DCF" w:rsidP="00811DCF">
      <w:pPr>
        <w:pStyle w:val="Citas"/>
        <w:rPr>
          <w:b/>
          <w:sz w:val="24"/>
          <w:szCs w:val="24"/>
        </w:rPr>
      </w:pPr>
      <w:r w:rsidRPr="004526EE">
        <w:t>“</w:t>
      </w:r>
      <w:r w:rsidR="004526EE" w:rsidRPr="004526EE">
        <w:t>La falta de respuesta a mi solicitud de información siendo OMISO.</w:t>
      </w:r>
      <w:r w:rsidRPr="004526EE">
        <w:t>”</w:t>
      </w:r>
      <w:r>
        <w:t xml:space="preserve"> </w:t>
      </w:r>
      <w:r>
        <w:rPr>
          <w:b/>
        </w:rPr>
        <w:t xml:space="preserve">[Sic] </w:t>
      </w: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41543BEC" w14:textId="4C86AC49" w:rsidR="00811DCF" w:rsidRPr="00811DCF" w:rsidRDefault="00811DCF" w:rsidP="00811DCF">
      <w:pPr>
        <w:pStyle w:val="Citas"/>
        <w:rPr>
          <w:b/>
          <w:sz w:val="24"/>
          <w:szCs w:val="24"/>
        </w:rPr>
      </w:pPr>
      <w:r w:rsidRPr="00582D89">
        <w:t>“</w:t>
      </w:r>
      <w:r w:rsidR="00582D89" w:rsidRPr="00582D89">
        <w:t xml:space="preserve">Con fundamento en el artículo 179 fracción VII, de la Ley de Transparencia y Acceso a la Información Pública del Estado de México y Municipios solicito al pleno del INFOEM, sea admitido mi Recurso de Revisión toda vez que no me dieron respuesta a mi solicitud de información dentro del termino establecido en el articulo </w:t>
      </w:r>
      <w:r w:rsidR="00582D89" w:rsidRPr="00582D89">
        <w:lastRenderedPageBreak/>
        <w:t>163 de la Ley en materia sin notificar ampliación de término. Por lo que solicito se le ordene la entrega de la información.</w:t>
      </w:r>
      <w:r w:rsidRPr="00582D89">
        <w:t>”</w:t>
      </w:r>
      <w:r>
        <w:t xml:space="preserve"> </w:t>
      </w:r>
      <w:r>
        <w:rPr>
          <w:b/>
        </w:rPr>
        <w:t xml:space="preserve">[Sic] </w:t>
      </w:r>
    </w:p>
    <w:p w14:paraId="21BB27F2" w14:textId="77777777" w:rsidR="00672112" w:rsidRPr="00672112" w:rsidRDefault="00672112" w:rsidP="00672112">
      <w:pPr>
        <w:pStyle w:val="Citas"/>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53FA9C51" w14:textId="12C291B0" w:rsidR="00582D89"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582D89">
        <w:rPr>
          <w:rFonts w:ascii="Palatino Linotype" w:hAnsi="Palatino Linotype" w:cs="Arial"/>
          <w:sz w:val="24"/>
          <w:szCs w:val="24"/>
        </w:rPr>
        <w:t xml:space="preserve">doce de julio de dos mil veintiuno determinándose en él, un plazo de siete días para que las partes manifestaran lo que a su derecho corresponda en términos del numeral ya citado. </w:t>
      </w:r>
    </w:p>
    <w:p w14:paraId="034D147F" w14:textId="77777777" w:rsidR="00582D89" w:rsidRDefault="00582D89"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554D4488" w14:textId="3AEF6804" w:rsidR="00582D89" w:rsidRPr="00582D89" w:rsidRDefault="00672112" w:rsidP="0067211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presentó su respectivo informe justificado, en fecha</w:t>
      </w:r>
      <w:r w:rsidR="00D17720">
        <w:rPr>
          <w:rFonts w:ascii="Palatino Linotype" w:hAnsi="Palatino Linotype" w:cs="Arial"/>
          <w:sz w:val="24"/>
          <w:szCs w:val="24"/>
        </w:rPr>
        <w:t>s</w:t>
      </w:r>
      <w:r w:rsidR="00582D89">
        <w:rPr>
          <w:rFonts w:ascii="Palatino Linotype" w:hAnsi="Palatino Linotype" w:cs="Arial"/>
          <w:sz w:val="24"/>
          <w:szCs w:val="24"/>
        </w:rPr>
        <w:t xml:space="preserve"> trece y dieciséis de julio, mismo que se puso a la vista del </w:t>
      </w:r>
      <w:r w:rsidR="00582D89">
        <w:rPr>
          <w:rFonts w:ascii="Palatino Linotype" w:hAnsi="Palatino Linotype" w:cs="Arial"/>
          <w:b/>
          <w:bCs/>
          <w:sz w:val="24"/>
          <w:szCs w:val="24"/>
        </w:rPr>
        <w:t xml:space="preserve">Recurrente, </w:t>
      </w:r>
      <w:r w:rsidR="00582D89">
        <w:rPr>
          <w:rFonts w:ascii="Palatino Linotype" w:hAnsi="Palatino Linotype" w:cs="Arial"/>
          <w:sz w:val="24"/>
          <w:szCs w:val="24"/>
        </w:rPr>
        <w:t xml:space="preserve">el </w:t>
      </w:r>
      <w:r w:rsidR="00D17720">
        <w:rPr>
          <w:rFonts w:ascii="Palatino Linotype" w:hAnsi="Palatino Linotype" w:cs="Arial"/>
          <w:sz w:val="24"/>
          <w:szCs w:val="24"/>
        </w:rPr>
        <w:t>uno de septiembre</w:t>
      </w:r>
      <w:r w:rsidR="00582D89">
        <w:rPr>
          <w:rFonts w:ascii="Palatino Linotype" w:hAnsi="Palatino Linotype" w:cs="Arial"/>
          <w:sz w:val="24"/>
          <w:szCs w:val="24"/>
        </w:rPr>
        <w:t xml:space="preserve">, ambos de dos mil veintiuno. </w:t>
      </w:r>
    </w:p>
    <w:p w14:paraId="58921EA7" w14:textId="3481F3FD" w:rsidR="00672112" w:rsidRDefault="00672112" w:rsidP="0067211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D17720">
        <w:rPr>
          <w:rFonts w:ascii="Palatino Linotype" w:hAnsi="Palatino Linotype" w:cs="Arial"/>
          <w:sz w:val="24"/>
          <w:szCs w:val="24"/>
        </w:rPr>
        <w:t>siete</w:t>
      </w:r>
      <w:r w:rsidR="00582D89">
        <w:rPr>
          <w:rFonts w:ascii="Palatino Linotype" w:hAnsi="Palatino Linotype" w:cs="Arial"/>
          <w:sz w:val="24"/>
          <w:szCs w:val="24"/>
        </w:rPr>
        <w:t xml:space="preserve"> de septiembre de dos mil veintiuno se </w:t>
      </w:r>
      <w:r w:rsidR="00821792">
        <w:rPr>
          <w:rFonts w:ascii="Palatino Linotype" w:hAnsi="Palatino Linotype" w:cs="Arial"/>
          <w:sz w:val="24"/>
          <w:szCs w:val="24"/>
        </w:rPr>
        <w:t xml:space="preserve">decretó el cierre de instrucción en términos del </w:t>
      </w:r>
      <w:r>
        <w:rPr>
          <w:rFonts w:ascii="Palatino Linotype" w:hAnsi="Palatino Linotype" w:cs="Arial"/>
          <w:sz w:val="24"/>
          <w:szCs w:val="24"/>
        </w:rPr>
        <w:t xml:space="preserve">artículo 185 fracción VI de la Ley de </w:t>
      </w:r>
      <w:r>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14:paraId="155B07B0" w14:textId="2CB519F7" w:rsidR="00A70B18" w:rsidRDefault="00A70B18" w:rsidP="00A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w:t>
      </w:r>
      <w:r w:rsidRPr="00A14FEA">
        <w:rPr>
          <w:rFonts w:ascii="Palatino Linotype" w:hAnsi="Palatino Linotype" w:cs="Arial"/>
          <w:sz w:val="24"/>
          <w:szCs w:val="24"/>
        </w:rPr>
        <w:t xml:space="preserve">fecha </w:t>
      </w:r>
      <w:r>
        <w:rPr>
          <w:rFonts w:ascii="Palatino Linotype" w:hAnsi="Palatino Linotype" w:cs="Arial"/>
          <w:sz w:val="24"/>
          <w:szCs w:val="24"/>
        </w:rPr>
        <w:t>siete de septiembre</w:t>
      </w:r>
      <w:r w:rsidRPr="00A14FEA">
        <w:rPr>
          <w:rFonts w:ascii="Palatino Linotype" w:hAnsi="Palatino Linotype" w:cs="Arial"/>
          <w:sz w:val="24"/>
          <w:szCs w:val="24"/>
        </w:rPr>
        <w:t xml:space="preserve"> de los corrientes,</w:t>
      </w:r>
      <w:r w:rsidRPr="00F61F16">
        <w:rPr>
          <w:rFonts w:ascii="Palatino Linotype" w:hAnsi="Palatino Linotype" w:cs="Arial"/>
          <w:sz w:val="24"/>
          <w:szCs w:val="24"/>
        </w:rPr>
        <w:t xml:space="preserve"> 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14:paraId="024A8FB0" w14:textId="77777777" w:rsidR="00943DF1" w:rsidRDefault="00943DF1" w:rsidP="006D5803">
      <w:pPr>
        <w:spacing w:before="240" w:line="360" w:lineRule="auto"/>
        <w:jc w:val="both"/>
        <w:rPr>
          <w:rFonts w:ascii="Palatino Linotype" w:hAnsi="Palatino Linotype" w:cs="Arial"/>
          <w:sz w:val="24"/>
          <w:szCs w:val="24"/>
        </w:rPr>
      </w:pPr>
    </w:p>
    <w:p w14:paraId="74C9C66F" w14:textId="1A914F45" w:rsidR="00131F9A" w:rsidRDefault="00131F9A" w:rsidP="00131F9A">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Del returno del recurso de revisión 03650/INFOEM/IP/RR/2021</w:t>
      </w:r>
    </w:p>
    <w:p w14:paraId="7BCE80CA" w14:textId="3538FC89" w:rsidR="00131F9A" w:rsidRPr="001F0693" w:rsidRDefault="00131F9A" w:rsidP="00131F9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veintitrés de agosto de dos mil veintiuno por acuerdo del Pleno de este Órgano Garante, en la Segunda Sesión Extraordinaria fue returnado el recurso de revisión </w:t>
      </w:r>
      <w:r>
        <w:rPr>
          <w:rFonts w:ascii="Palatino Linotype" w:hAnsi="Palatino Linotype" w:cs="Arial"/>
          <w:b/>
          <w:sz w:val="24"/>
          <w:szCs w:val="24"/>
        </w:rPr>
        <w:t xml:space="preserve">03650/INFOEM/IP/RR/2021, </w:t>
      </w:r>
      <w:r>
        <w:rPr>
          <w:rFonts w:ascii="Palatino Linotype" w:hAnsi="Palatino Linotype" w:cs="Arial"/>
          <w:sz w:val="24"/>
          <w:szCs w:val="24"/>
        </w:rPr>
        <w:t xml:space="preserve">al Comisionado José Martínez Vilchis para su resolución y presentación al Pleno. </w:t>
      </w:r>
    </w:p>
    <w:p w14:paraId="663CE0F2" w14:textId="77777777" w:rsidR="00131F9A" w:rsidRDefault="00131F9A" w:rsidP="006D5803">
      <w:pPr>
        <w:spacing w:before="240" w:line="360" w:lineRule="auto"/>
        <w:jc w:val="center"/>
        <w:rPr>
          <w:rFonts w:ascii="Palatino Linotype" w:hAnsi="Palatino Linotype" w:cs="Arial"/>
          <w:b/>
          <w:sz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F576C5A" w14:textId="77777777" w:rsidR="00582D89" w:rsidRPr="00582D89" w:rsidRDefault="00582D89" w:rsidP="00582D89">
      <w:pPr>
        <w:spacing w:before="240" w:line="360" w:lineRule="auto"/>
        <w:jc w:val="both"/>
        <w:rPr>
          <w:rFonts w:ascii="Palatino Linotype" w:eastAsia="Calibri" w:hAnsi="Palatino Linotype"/>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w:t>
      </w:r>
      <w:r w:rsidRPr="00582D89">
        <w:rPr>
          <w:rFonts w:ascii="Palatino Linotype" w:eastAsia="Calibri" w:hAnsi="Palatino Linotype"/>
          <w:color w:val="000000" w:themeColor="text1"/>
          <w:sz w:val="24"/>
          <w:szCs w:val="24"/>
        </w:rPr>
        <w:lastRenderedPageBreak/>
        <w:t xml:space="preserve">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38377539" w14:textId="0D1625A4"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E0FDCC2" w14:textId="77777777" w:rsidR="0021710A" w:rsidRPr="00161CEB" w:rsidRDefault="0021710A" w:rsidP="0021710A">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4E6A9989" w14:textId="77777777" w:rsidR="00582D89" w:rsidRDefault="00582D89" w:rsidP="00582D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6A90FD93" w14:textId="77777777" w:rsidR="00582D89" w:rsidRDefault="00582D89" w:rsidP="00582D8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575CE451" w14:textId="77777777" w:rsidR="00582D89" w:rsidRDefault="00582D89" w:rsidP="00582D8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21AFD131" w14:textId="77777777" w:rsidR="00582D89" w:rsidRDefault="00582D89" w:rsidP="00582D8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70F90F80" w14:textId="77777777" w:rsidR="00582D89" w:rsidRDefault="00582D89" w:rsidP="00582D8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1DD4A560" w14:textId="77777777" w:rsidR="00582D89" w:rsidRDefault="00582D89" w:rsidP="00582D8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01D921BB" w14:textId="77777777" w:rsidR="00582D89" w:rsidRDefault="00582D89" w:rsidP="00582D8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Materia (s): Constitucional</w:t>
      </w:r>
    </w:p>
    <w:p w14:paraId="01EFABD9" w14:textId="77777777" w:rsidR="00582D89" w:rsidRDefault="00582D89" w:rsidP="00582D8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62A05E0D" w14:textId="77777777" w:rsidR="00582D89" w:rsidRDefault="00582D89" w:rsidP="00582D8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3D450EBB" w14:textId="77777777" w:rsidR="00582D89" w:rsidRDefault="00582D89" w:rsidP="00582D89">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D52F15B" w14:textId="77777777" w:rsidR="00582D89" w:rsidRDefault="00582D89" w:rsidP="00582D89">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w:t>
      </w:r>
      <w:r>
        <w:rPr>
          <w:rFonts w:ascii="Palatino Linotype" w:hAnsi="Palatino Linotype"/>
          <w:i/>
          <w:sz w:val="22"/>
          <w:szCs w:val="22"/>
        </w:rPr>
        <w:lastRenderedPageBreak/>
        <w:t>con el citado precepto 25.1, pues no impiden decidir sencilla, rápida y efectivamente sobre los derechos fundamentales reclamados como violados dentro del juicio de garantías.</w:t>
      </w:r>
    </w:p>
    <w:p w14:paraId="1201E63C" w14:textId="77777777" w:rsidR="00582D89" w:rsidRDefault="00582D89" w:rsidP="00582D89">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6DEA4BC8" w14:textId="77777777" w:rsidR="00582D89" w:rsidRDefault="00582D89" w:rsidP="00582D89">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506A3C81" w14:textId="77777777" w:rsidR="00582D89" w:rsidRPr="00044D01" w:rsidRDefault="00582D89" w:rsidP="00582D89">
      <w:pPr>
        <w:spacing w:before="240" w:line="360" w:lineRule="auto"/>
        <w:ind w:left="851" w:right="851"/>
        <w:jc w:val="both"/>
        <w:rPr>
          <w:rFonts w:ascii="Palatino Linotype" w:eastAsia="Times New Roman" w:hAnsi="Palatino Linotype" w:cs="Times New Roman"/>
          <w:b/>
          <w:bCs/>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Vidal.” </w:t>
      </w:r>
      <w:r>
        <w:rPr>
          <w:rFonts w:ascii="Palatino Linotype" w:eastAsia="Times New Roman" w:hAnsi="Palatino Linotype" w:cs="Times New Roman"/>
          <w:b/>
          <w:bCs/>
          <w:i/>
          <w:color w:val="444444"/>
          <w:lang w:eastAsia="es-MX"/>
        </w:rPr>
        <w:t>[Sic]</w:t>
      </w:r>
    </w:p>
    <w:p w14:paraId="169FFCA7" w14:textId="77777777" w:rsidR="00582D89" w:rsidRDefault="00582D89" w:rsidP="00582D89">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12AC59B4" w14:textId="77777777" w:rsidR="00582D89" w:rsidRDefault="00582D89" w:rsidP="00582D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78FA095B" w14:textId="77777777" w:rsidR="00582D89" w:rsidRDefault="00582D89" w:rsidP="00582D8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2B45E664" w14:textId="77777777" w:rsidR="00582D89" w:rsidRDefault="00582D89" w:rsidP="00582D8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33A44765" w14:textId="77777777" w:rsidR="00582D89" w:rsidRDefault="00582D89" w:rsidP="00582D8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4053C8F4" w14:textId="77777777" w:rsidR="00582D89" w:rsidRDefault="00582D89" w:rsidP="00582D8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III. No actualice alguno de los supuestos previstos en la presente Ley;  </w:t>
      </w:r>
    </w:p>
    <w:p w14:paraId="69511B9E" w14:textId="77777777" w:rsidR="00582D89" w:rsidRDefault="00582D89" w:rsidP="00582D8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679D7A93" w14:textId="77777777" w:rsidR="00582D89" w:rsidRDefault="00582D89" w:rsidP="00582D8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1F74551C" w14:textId="77777777" w:rsidR="00582D89" w:rsidRDefault="00582D89" w:rsidP="00582D8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4CF1E8BD" w14:textId="77777777" w:rsidR="00582D89" w:rsidRDefault="00582D89" w:rsidP="00582D89">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777A8521" w14:textId="77777777" w:rsidR="00582D89" w:rsidRDefault="00582D89" w:rsidP="00582D89">
      <w:pPr>
        <w:autoSpaceDE w:val="0"/>
        <w:autoSpaceDN w:val="0"/>
        <w:adjustRightInd w:val="0"/>
        <w:spacing w:after="0" w:line="360" w:lineRule="auto"/>
        <w:jc w:val="both"/>
        <w:rPr>
          <w:rFonts w:ascii="Palatino Linotype" w:hAnsi="Palatino Linotype" w:cs="Arial"/>
          <w:sz w:val="24"/>
          <w:szCs w:val="24"/>
        </w:rPr>
      </w:pPr>
    </w:p>
    <w:p w14:paraId="32524776" w14:textId="77777777" w:rsidR="00582D89" w:rsidRDefault="00582D89" w:rsidP="00582D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198C591B" w14:textId="77777777" w:rsidR="00582D89" w:rsidRDefault="00582D89" w:rsidP="00582D89">
      <w:pPr>
        <w:autoSpaceDE w:val="0"/>
        <w:autoSpaceDN w:val="0"/>
        <w:adjustRightInd w:val="0"/>
        <w:spacing w:after="0" w:line="360" w:lineRule="auto"/>
        <w:jc w:val="both"/>
        <w:rPr>
          <w:rFonts w:ascii="Palatino Linotype" w:hAnsi="Palatino Linotype" w:cs="Arial"/>
          <w:sz w:val="24"/>
          <w:szCs w:val="24"/>
          <w:highlight w:val="yellow"/>
        </w:rPr>
      </w:pPr>
    </w:p>
    <w:p w14:paraId="38430F1D" w14:textId="77777777" w:rsidR="00582D89" w:rsidRDefault="00582D89" w:rsidP="000B41DE">
      <w:pPr>
        <w:pStyle w:val="Prrafodelista"/>
        <w:numPr>
          <w:ilvl w:val="0"/>
          <w:numId w:val="1"/>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7FA7AF1C" w14:textId="77777777" w:rsidR="00582D89" w:rsidRDefault="00582D89" w:rsidP="00582D89">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5EF5D4BC" w14:textId="61CC7255" w:rsidR="00582D89" w:rsidRDefault="00582D89" w:rsidP="00582D89">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Pr>
          <w:rFonts w:ascii="Palatino Linotype" w:hAnsi="Palatino Linotype"/>
          <w:sz w:val="24"/>
          <w:szCs w:val="24"/>
        </w:rPr>
        <w:lastRenderedPageBreak/>
        <w:t xml:space="preserve">manera electrónica, ello porque no se advierte nombre en específico sino </w:t>
      </w:r>
      <w:r w:rsidR="00A83495">
        <w:rPr>
          <w:rFonts w:ascii="Palatino Linotype" w:hAnsi="Palatino Linotype" w:cs="Arial"/>
          <w:b/>
          <w:sz w:val="24"/>
        </w:rPr>
        <w:t>XXXXXXX</w:t>
      </w:r>
      <w:r>
        <w:rPr>
          <w:rFonts w:ascii="Palatino Linotype" w:hAnsi="Palatino Linotype" w:cs="Arial"/>
          <w:sz w:val="24"/>
        </w:rPr>
        <w:t>, del cual no se colige que corresponda al nombre de una persona.</w:t>
      </w:r>
    </w:p>
    <w:p w14:paraId="17EF0B0A" w14:textId="77777777" w:rsidR="00582D89" w:rsidRDefault="00582D89" w:rsidP="00582D89">
      <w:pPr>
        <w:autoSpaceDE w:val="0"/>
        <w:autoSpaceDN w:val="0"/>
        <w:adjustRightInd w:val="0"/>
        <w:spacing w:after="0" w:line="360" w:lineRule="auto"/>
        <w:jc w:val="both"/>
        <w:rPr>
          <w:rFonts w:ascii="Palatino Linotype" w:hAnsi="Palatino Linotype" w:cs="Arial"/>
          <w:sz w:val="24"/>
          <w:szCs w:val="24"/>
        </w:rPr>
      </w:pPr>
    </w:p>
    <w:p w14:paraId="488730D6" w14:textId="77777777" w:rsidR="00582D89" w:rsidRDefault="00582D89" w:rsidP="00582D8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0569500C" w14:textId="77777777" w:rsidR="00582D89" w:rsidRDefault="00582D89" w:rsidP="00582D89">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43088B8" w14:textId="77777777" w:rsidR="00582D89" w:rsidRDefault="00582D89" w:rsidP="00582D89">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4F9C2B3" w14:textId="77777777" w:rsidR="00582D89" w:rsidRDefault="00582D89" w:rsidP="00582D89">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CAF2E49" w14:textId="77777777" w:rsidR="00582D89" w:rsidRDefault="00582D89" w:rsidP="00582D89">
      <w:pPr>
        <w:spacing w:before="240" w:line="360" w:lineRule="auto"/>
        <w:ind w:left="851" w:right="851"/>
        <w:rPr>
          <w:rFonts w:ascii="Palatino Linotype" w:hAnsi="Palatino Linotype"/>
          <w:i/>
        </w:rPr>
      </w:pPr>
      <w:r>
        <w:rPr>
          <w:rFonts w:ascii="Palatino Linotype" w:hAnsi="Palatino Linotype"/>
          <w:b/>
          <w:i/>
        </w:rPr>
        <w:t>(…)” [Sic]</w:t>
      </w:r>
    </w:p>
    <w:p w14:paraId="278F7785" w14:textId="77777777" w:rsidR="00582D89" w:rsidRDefault="00582D89" w:rsidP="00582D89">
      <w:pPr>
        <w:pStyle w:val="Prrafodelista"/>
        <w:widowControl w:val="0"/>
        <w:autoSpaceDE w:val="0"/>
        <w:autoSpaceDN w:val="0"/>
        <w:adjustRightInd w:val="0"/>
        <w:ind w:left="0"/>
        <w:jc w:val="both"/>
        <w:rPr>
          <w:rFonts w:ascii="Palatino Linotype" w:hAnsi="Palatino Linotype"/>
          <w:highlight w:val="yellow"/>
        </w:rPr>
      </w:pPr>
    </w:p>
    <w:p w14:paraId="45E8EA5B" w14:textId="5C8B27DD" w:rsidR="00582D89" w:rsidRDefault="00582D89" w:rsidP="00582D8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A83495">
        <w:rPr>
          <w:rFonts w:ascii="Palatino Linotype" w:hAnsi="Palatino Linotype" w:cs="Arial"/>
          <w:b/>
        </w:rPr>
        <w:t>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EE9A578" w14:textId="77777777" w:rsidR="00582D89" w:rsidRDefault="00582D89" w:rsidP="00582D8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lastRenderedPageBreak/>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47DD843" w14:textId="77777777" w:rsidR="00582D89" w:rsidRDefault="00582D89" w:rsidP="00582D89">
      <w:pPr>
        <w:pStyle w:val="Prrafodelista"/>
        <w:widowControl w:val="0"/>
        <w:autoSpaceDE w:val="0"/>
        <w:autoSpaceDN w:val="0"/>
        <w:adjustRightInd w:val="0"/>
        <w:ind w:left="0"/>
        <w:jc w:val="both"/>
        <w:rPr>
          <w:rFonts w:ascii="Palatino Linotype" w:hAnsi="Palatino Linotype"/>
          <w:highlight w:val="yellow"/>
        </w:rPr>
      </w:pPr>
    </w:p>
    <w:p w14:paraId="1ADE8338" w14:textId="77777777" w:rsidR="00582D89" w:rsidRDefault="00582D89" w:rsidP="00582D8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5CBF01" w14:textId="77777777" w:rsidR="00582D89" w:rsidRDefault="00582D89" w:rsidP="00582D89">
      <w:pPr>
        <w:pStyle w:val="Prrafodelista"/>
        <w:widowControl w:val="0"/>
        <w:autoSpaceDE w:val="0"/>
        <w:autoSpaceDN w:val="0"/>
        <w:adjustRightInd w:val="0"/>
        <w:spacing w:line="360" w:lineRule="auto"/>
        <w:ind w:left="0"/>
        <w:jc w:val="both"/>
        <w:rPr>
          <w:rFonts w:ascii="Palatino Linotype" w:hAnsi="Palatino Linotype"/>
        </w:rPr>
      </w:pPr>
    </w:p>
    <w:p w14:paraId="32186407" w14:textId="77777777" w:rsidR="00582D89" w:rsidRDefault="00582D89" w:rsidP="00582D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488E8133" w14:textId="77777777" w:rsidR="00131F9A" w:rsidRDefault="00131F9A" w:rsidP="00582D89">
      <w:pPr>
        <w:autoSpaceDE w:val="0"/>
        <w:autoSpaceDN w:val="0"/>
        <w:adjustRightInd w:val="0"/>
        <w:spacing w:after="0" w:line="360" w:lineRule="auto"/>
        <w:jc w:val="both"/>
        <w:rPr>
          <w:rFonts w:ascii="Palatino Linotype" w:hAnsi="Palatino Linotype" w:cs="Arial"/>
          <w:sz w:val="24"/>
          <w:szCs w:val="24"/>
        </w:rPr>
      </w:pPr>
    </w:p>
    <w:p w14:paraId="1DFF60D7" w14:textId="77777777" w:rsidR="00131F9A" w:rsidRDefault="00131F9A" w:rsidP="00582D89">
      <w:pPr>
        <w:autoSpaceDE w:val="0"/>
        <w:autoSpaceDN w:val="0"/>
        <w:adjustRightInd w:val="0"/>
        <w:spacing w:after="0" w:line="360" w:lineRule="auto"/>
        <w:jc w:val="both"/>
        <w:rPr>
          <w:rFonts w:ascii="Palatino Linotype" w:hAnsi="Palatino Linotype" w:cs="Arial"/>
          <w:sz w:val="24"/>
          <w:szCs w:val="24"/>
        </w:rPr>
      </w:pPr>
    </w:p>
    <w:p w14:paraId="5B17064D" w14:textId="733F9144" w:rsidR="00821792" w:rsidRDefault="00821792" w:rsidP="00821792">
      <w:pPr>
        <w:autoSpaceDE w:val="0"/>
        <w:autoSpaceDN w:val="0"/>
        <w:adjustRightInd w:val="0"/>
        <w:spacing w:after="0" w:line="360" w:lineRule="auto"/>
        <w:jc w:val="both"/>
        <w:rPr>
          <w:rFonts w:ascii="Palatino Linotype" w:hAnsi="Palatino Linotype" w:cs="Arial"/>
          <w:sz w:val="24"/>
          <w:szCs w:val="24"/>
        </w:rPr>
      </w:pPr>
    </w:p>
    <w:p w14:paraId="08BF5035" w14:textId="77777777" w:rsidR="0021710A" w:rsidRPr="00161CEB" w:rsidRDefault="0021710A" w:rsidP="0021710A">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lastRenderedPageBreak/>
        <w:t xml:space="preserve">CUARTO. </w:t>
      </w:r>
      <w:r w:rsidRPr="00C30E08">
        <w:rPr>
          <w:rFonts w:ascii="Palatino Linotype" w:hAnsi="Palatino Linotype" w:cs="Arial"/>
          <w:b/>
          <w:sz w:val="28"/>
          <w:szCs w:val="24"/>
        </w:rPr>
        <w:t>Del estudio de las causas de improcedencia y sobreseimiento.</w:t>
      </w:r>
    </w:p>
    <w:p w14:paraId="42F936D6" w14:textId="77777777" w:rsidR="0021710A" w:rsidRDefault="0021710A" w:rsidP="0021710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la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DB9798B" w14:textId="77777777" w:rsidR="0021710A" w:rsidRDefault="0021710A" w:rsidP="0021710A">
      <w:pPr>
        <w:pStyle w:val="Prrafodelista"/>
        <w:autoSpaceDE w:val="0"/>
        <w:autoSpaceDN w:val="0"/>
        <w:adjustRightInd w:val="0"/>
        <w:spacing w:line="360" w:lineRule="auto"/>
        <w:ind w:left="0"/>
        <w:jc w:val="both"/>
        <w:rPr>
          <w:rFonts w:ascii="Palatino Linotype" w:hAnsi="Palatino Linotype" w:cs="Arial"/>
        </w:rPr>
      </w:pPr>
    </w:p>
    <w:p w14:paraId="0E4D4832" w14:textId="682B3F8C" w:rsidR="0021710A" w:rsidRDefault="0021710A" w:rsidP="0021710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004C6DEE">
        <w:rPr>
          <w:rFonts w:ascii="Palatino Linotype" w:hAnsi="Palatino Linotype" w:cs="Arial"/>
        </w:rPr>
        <w:t xml:space="preserve">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43A3BDB" w14:textId="77777777" w:rsidR="0021710A" w:rsidRDefault="0021710A" w:rsidP="0021710A">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 xml:space="preserve">En primer término es necesario hacer alusión a </w:t>
      </w:r>
      <w:r>
        <w:rPr>
          <w:rFonts w:ascii="Palatino Linotype" w:hAnsi="Palatino Linotype" w:cs="Arial"/>
          <w:sz w:val="24"/>
          <w:szCs w:val="24"/>
        </w:rPr>
        <w:t>la solicitud de información ya que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w:t>
      </w:r>
      <w:r>
        <w:rPr>
          <w:rFonts w:ascii="Palatino Linotype" w:hAnsi="Palatino Linotype" w:cs="Arial"/>
          <w:sz w:val="24"/>
          <w:szCs w:val="24"/>
        </w:rPr>
        <w:t>es</w:t>
      </w:r>
      <w:r w:rsidRPr="00552846">
        <w:rPr>
          <w:rFonts w:ascii="Palatino Linotype" w:hAnsi="Palatino Linotype" w:cs="Arial"/>
          <w:sz w:val="24"/>
          <w:szCs w:val="24"/>
        </w:rPr>
        <w:t>,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791736F1" w14:textId="77777777" w:rsidR="0021710A" w:rsidRDefault="0021710A" w:rsidP="0021710A">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w:t>
      </w:r>
      <w:r w:rsidRPr="004B3753">
        <w:rPr>
          <w:rFonts w:ascii="Palatino Linotype" w:hAnsi="Palatino Linotype" w:cs="Arial"/>
          <w:sz w:val="24"/>
          <w:szCs w:val="24"/>
        </w:rPr>
        <w:lastRenderedPageBreak/>
        <w:t>que se relacione con esa intención, respecto del presente asunto se realiza a continuación.</w:t>
      </w:r>
    </w:p>
    <w:p w14:paraId="511123A3" w14:textId="77777777" w:rsidR="00CE6CAE" w:rsidRDefault="00CE6CAE" w:rsidP="00CE6CAE">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formulado por 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7F44A118" w14:textId="74011288" w:rsidR="00E70AA5" w:rsidRPr="0021710A" w:rsidRDefault="0021710A" w:rsidP="0021710A">
      <w:pPr>
        <w:pStyle w:val="Citas"/>
        <w:rPr>
          <w:rFonts w:eastAsia="Times New Roman"/>
          <w:b/>
          <w:sz w:val="24"/>
          <w:szCs w:val="24"/>
          <w:lang w:val="es-ES" w:eastAsia="es-ES"/>
        </w:rPr>
      </w:pPr>
      <w:r>
        <w:t xml:space="preserve">“Solicito me informe si el Ayuntamiento cuenta con un Convenio o Contrato de Colaboración con la Comisión Federal de Electricidad para la recaudación del derecho por concepto de alumbrado Público (DAP)” </w:t>
      </w:r>
      <w:r>
        <w:rPr>
          <w:b/>
        </w:rPr>
        <w:t xml:space="preserve">[Sic] </w:t>
      </w:r>
    </w:p>
    <w:p w14:paraId="511595EE" w14:textId="77777777" w:rsidR="00EA51C0" w:rsidRPr="004C6DEE" w:rsidRDefault="00EA51C0" w:rsidP="00EA51C0">
      <w:pPr>
        <w:tabs>
          <w:tab w:val="left" w:pos="709"/>
        </w:tabs>
        <w:spacing w:before="240" w:line="360" w:lineRule="auto"/>
        <w:ind w:right="51"/>
        <w:jc w:val="both"/>
        <w:rPr>
          <w:rFonts w:ascii="Palatino Linotype" w:hAnsi="Palatino Linotype"/>
          <w:sz w:val="24"/>
          <w:szCs w:val="24"/>
        </w:rPr>
      </w:pPr>
      <w:r w:rsidRPr="004C6DEE">
        <w:rPr>
          <w:rFonts w:ascii="Palatino Linotype" w:hAnsi="Palatino Linotype"/>
          <w:sz w:val="24"/>
          <w:szCs w:val="24"/>
        </w:rPr>
        <w:t>Una vez sentado lo anterior, en una aproximación inicial resulta oportuno traer a colación el artículo 31, fracción IV de la Constitución Política de los Estados Unidos Mexicanos cuyo contenido literal es el siguiente:</w:t>
      </w:r>
    </w:p>
    <w:p w14:paraId="4425BA95" w14:textId="77777777" w:rsidR="00EA51C0" w:rsidRPr="004C6DEE" w:rsidRDefault="00EA51C0" w:rsidP="00EA51C0">
      <w:pPr>
        <w:spacing w:before="240" w:line="360" w:lineRule="auto"/>
        <w:ind w:left="851" w:right="851"/>
        <w:jc w:val="both"/>
        <w:rPr>
          <w:rFonts w:ascii="Palatino Linotype" w:hAnsi="Palatino Linotype" w:cs="Arial"/>
          <w:i/>
          <w:iCs/>
        </w:rPr>
      </w:pPr>
      <w:r w:rsidRPr="004C6DEE">
        <w:rPr>
          <w:rFonts w:ascii="Palatino Linotype" w:hAnsi="Palatino Linotype" w:cs="Arial"/>
          <w:i/>
          <w:iCs/>
        </w:rPr>
        <w:t>“Artícul</w:t>
      </w:r>
      <w:r w:rsidRPr="004C6DEE">
        <w:rPr>
          <w:rStyle w:val="highlight"/>
          <w:rFonts w:ascii="Palatino Linotype" w:hAnsi="Palatino Linotype" w:cs="Arial"/>
          <w:i/>
          <w:iCs/>
        </w:rPr>
        <w:t>o 31</w:t>
      </w:r>
      <w:r w:rsidRPr="004C6DEE">
        <w:rPr>
          <w:rFonts w:ascii="Palatino Linotype" w:hAnsi="Palatino Linotype" w:cs="Arial"/>
          <w:i/>
          <w:iCs/>
        </w:rPr>
        <w:t>.Son obligaciones de los mexicanos:</w:t>
      </w:r>
    </w:p>
    <w:p w14:paraId="7673B361" w14:textId="77777777" w:rsidR="00EA51C0" w:rsidRPr="004C6DEE" w:rsidRDefault="00EA51C0" w:rsidP="00EA51C0">
      <w:pPr>
        <w:spacing w:before="240" w:line="360" w:lineRule="auto"/>
        <w:ind w:left="851" w:right="851"/>
        <w:jc w:val="both"/>
        <w:rPr>
          <w:rFonts w:ascii="Palatino Linotype" w:hAnsi="Palatino Linotype" w:cs="Arial"/>
          <w:i/>
          <w:iCs/>
        </w:rPr>
      </w:pPr>
      <w:r w:rsidRPr="004C6DEE">
        <w:rPr>
          <w:rFonts w:ascii="Palatino Linotype" w:hAnsi="Palatino Linotype" w:cs="Arial"/>
          <w:i/>
          <w:iCs/>
        </w:rPr>
        <w:t>(…)</w:t>
      </w:r>
    </w:p>
    <w:p w14:paraId="4FB5747E" w14:textId="77777777" w:rsidR="00EA51C0" w:rsidRPr="004C6DEE" w:rsidRDefault="00EA51C0" w:rsidP="00EA51C0">
      <w:pPr>
        <w:spacing w:before="240" w:line="360" w:lineRule="auto"/>
        <w:ind w:left="851" w:right="851"/>
        <w:jc w:val="both"/>
        <w:rPr>
          <w:rFonts w:ascii="Palatino Linotype" w:hAnsi="Palatino Linotype" w:cs="Arial"/>
          <w:b/>
          <w:bCs/>
          <w:i/>
          <w:iCs/>
          <w:u w:val="single"/>
        </w:rPr>
      </w:pPr>
      <w:r w:rsidRPr="004C6DEE">
        <w:rPr>
          <w:rFonts w:ascii="Palatino Linotype" w:hAnsi="Palatino Linotype" w:cs="Arial"/>
          <w:b/>
          <w:bCs/>
          <w:i/>
          <w:iCs/>
          <w:u w:val="single"/>
        </w:rPr>
        <w:t>IV. Contribuir para los gastos públicos, así de la Federación, como de los Estados, de la Ciudad de México y del Municipio en que residan, de la manera proporcional y equitativa que dispongan las leyes</w:t>
      </w:r>
    </w:p>
    <w:p w14:paraId="7F42E11C" w14:textId="77777777" w:rsidR="00EA51C0" w:rsidRPr="004C6DEE" w:rsidRDefault="00EA51C0" w:rsidP="00EA51C0">
      <w:pPr>
        <w:spacing w:before="240" w:line="360" w:lineRule="auto"/>
        <w:ind w:left="851" w:right="851"/>
        <w:jc w:val="both"/>
        <w:rPr>
          <w:rFonts w:ascii="Palatino Linotype" w:hAnsi="Palatino Linotype"/>
          <w:b/>
          <w:bCs/>
          <w:i/>
          <w:iCs/>
        </w:rPr>
      </w:pPr>
      <w:r w:rsidRPr="004C6DEE">
        <w:rPr>
          <w:rFonts w:ascii="Palatino Linotype" w:hAnsi="Palatino Linotype" w:cs="Arial"/>
          <w:i/>
          <w:iCs/>
        </w:rPr>
        <w:t xml:space="preserve">(…)” </w:t>
      </w:r>
      <w:r w:rsidRPr="004C6DEE">
        <w:rPr>
          <w:rFonts w:ascii="Palatino Linotype" w:hAnsi="Palatino Linotype" w:cs="Arial"/>
          <w:b/>
          <w:bCs/>
          <w:i/>
          <w:iCs/>
        </w:rPr>
        <w:t>[Sic]</w:t>
      </w:r>
    </w:p>
    <w:p w14:paraId="43C2D91F" w14:textId="77777777" w:rsidR="00EA51C0" w:rsidRPr="004C6DEE" w:rsidRDefault="00EA51C0" w:rsidP="00EA51C0">
      <w:pPr>
        <w:tabs>
          <w:tab w:val="left" w:pos="709"/>
        </w:tabs>
        <w:spacing w:before="240" w:line="360" w:lineRule="auto"/>
        <w:ind w:right="51"/>
        <w:jc w:val="both"/>
        <w:rPr>
          <w:rFonts w:ascii="Palatino Linotype" w:hAnsi="Palatino Linotype"/>
          <w:b/>
          <w:lang w:val="es-ES"/>
        </w:rPr>
      </w:pPr>
    </w:p>
    <w:p w14:paraId="25104E1C" w14:textId="77777777" w:rsidR="00EA51C0" w:rsidRPr="004C6DEE" w:rsidRDefault="00EA51C0" w:rsidP="00EA51C0">
      <w:pPr>
        <w:spacing w:after="0" w:line="360" w:lineRule="auto"/>
        <w:jc w:val="both"/>
        <w:rPr>
          <w:rFonts w:ascii="Palatino Linotype" w:hAnsi="Palatino Linotype"/>
          <w:sz w:val="24"/>
          <w:szCs w:val="24"/>
        </w:rPr>
      </w:pPr>
      <w:r w:rsidRPr="004C6DEE">
        <w:rPr>
          <w:rFonts w:ascii="Palatino Linotype" w:hAnsi="Palatino Linotype"/>
          <w:sz w:val="24"/>
          <w:szCs w:val="24"/>
        </w:rPr>
        <w:lastRenderedPageBreak/>
        <w:t>En atención a lo descrito, resulta inconcusa la existencia de una obligación impuesta por nuestra Carta Magna a todo ciudadano mexicano para contribuir a los gastos públicos, lo anterior en atención a los principios de:</w:t>
      </w:r>
    </w:p>
    <w:p w14:paraId="7D914576" w14:textId="77777777" w:rsidR="00EA51C0" w:rsidRPr="004C6DEE" w:rsidRDefault="00EA51C0" w:rsidP="000B41DE">
      <w:pPr>
        <w:pStyle w:val="Prrafodelista"/>
        <w:numPr>
          <w:ilvl w:val="0"/>
          <w:numId w:val="2"/>
        </w:numPr>
        <w:spacing w:line="360" w:lineRule="auto"/>
        <w:jc w:val="both"/>
        <w:rPr>
          <w:rFonts w:ascii="Palatino Linotype" w:hAnsi="Palatino Linotype"/>
        </w:rPr>
      </w:pPr>
      <w:r w:rsidRPr="004C6DEE">
        <w:rPr>
          <w:rFonts w:ascii="Palatino Linotype" w:hAnsi="Palatino Linotype"/>
        </w:rPr>
        <w:t xml:space="preserve">Proporcionalidad: Que cada ciudadano tribute de acuerdo con su riqueza, ingresos o posibilidades económicas y que dicha aportación sea la mínima posible para no ahuyentar o empobrecer al contribuyente. </w:t>
      </w:r>
    </w:p>
    <w:p w14:paraId="4922B009" w14:textId="77777777" w:rsidR="00EA51C0" w:rsidRPr="004C6DEE" w:rsidRDefault="00EA51C0" w:rsidP="000B41DE">
      <w:pPr>
        <w:pStyle w:val="Prrafodelista"/>
        <w:numPr>
          <w:ilvl w:val="0"/>
          <w:numId w:val="2"/>
        </w:numPr>
        <w:spacing w:line="360" w:lineRule="auto"/>
        <w:jc w:val="both"/>
        <w:rPr>
          <w:rFonts w:ascii="Palatino Linotype" w:hAnsi="Palatino Linotype"/>
        </w:rPr>
      </w:pPr>
      <w:r w:rsidRPr="004C6DEE">
        <w:rPr>
          <w:rFonts w:ascii="Palatino Linotype" w:hAnsi="Palatino Linotype"/>
        </w:rPr>
        <w:t xml:space="preserve"> Equidad: Que el impacto del gravamen sea el mismo para todas las personas físicas o morales colocadas en la misma circunstancia contributiva, trato igual frente a sujetos iguales y desigual entre desiguales. </w:t>
      </w:r>
    </w:p>
    <w:p w14:paraId="52C81FF6" w14:textId="77777777" w:rsidR="00EA51C0" w:rsidRPr="004C6DEE" w:rsidRDefault="00EA51C0" w:rsidP="000B41DE">
      <w:pPr>
        <w:pStyle w:val="Prrafodelista"/>
        <w:numPr>
          <w:ilvl w:val="0"/>
          <w:numId w:val="2"/>
        </w:numPr>
        <w:spacing w:line="360" w:lineRule="auto"/>
        <w:jc w:val="both"/>
        <w:rPr>
          <w:rFonts w:ascii="Palatino Linotype" w:hAnsi="Palatino Linotype"/>
        </w:rPr>
      </w:pPr>
      <w:r w:rsidRPr="004C6DEE">
        <w:rPr>
          <w:rFonts w:ascii="Palatino Linotype" w:hAnsi="Palatino Linotype"/>
        </w:rPr>
        <w:t xml:space="preserve"> Destino: Para el sostenimiento de los gastos públicos. </w:t>
      </w:r>
    </w:p>
    <w:p w14:paraId="627F0046" w14:textId="77777777" w:rsidR="00EA51C0" w:rsidRPr="004C6DEE" w:rsidRDefault="00EA51C0" w:rsidP="000B41DE">
      <w:pPr>
        <w:pStyle w:val="Prrafodelista"/>
        <w:numPr>
          <w:ilvl w:val="0"/>
          <w:numId w:val="2"/>
        </w:numPr>
        <w:spacing w:line="360" w:lineRule="auto"/>
        <w:jc w:val="both"/>
        <w:rPr>
          <w:rFonts w:ascii="Palatino Linotype" w:hAnsi="Palatino Linotype"/>
        </w:rPr>
      </w:pPr>
      <w:r w:rsidRPr="004C6DEE">
        <w:rPr>
          <w:rFonts w:ascii="Palatino Linotype" w:hAnsi="Palatino Linotype"/>
        </w:rPr>
        <w:t xml:space="preserve"> Legalidad: La contribución invariablemente debe de estar prevista en ley. </w:t>
      </w:r>
    </w:p>
    <w:p w14:paraId="3D3A6A73" w14:textId="77777777" w:rsidR="00EA51C0" w:rsidRPr="004C6DEE" w:rsidRDefault="00EA51C0" w:rsidP="000B41DE">
      <w:pPr>
        <w:pStyle w:val="Prrafodelista"/>
        <w:numPr>
          <w:ilvl w:val="0"/>
          <w:numId w:val="2"/>
        </w:numPr>
        <w:spacing w:line="360" w:lineRule="auto"/>
        <w:jc w:val="both"/>
        <w:rPr>
          <w:rFonts w:ascii="Palatino Linotype" w:hAnsi="Palatino Linotype"/>
        </w:rPr>
      </w:pPr>
      <w:r w:rsidRPr="004C6DEE">
        <w:rPr>
          <w:rFonts w:ascii="Palatino Linotype" w:hAnsi="Palatino Linotype"/>
        </w:rPr>
        <w:t xml:space="preserve"> Época de pago: Conforme a lo establecido en la normatividad aplicable. </w:t>
      </w:r>
    </w:p>
    <w:p w14:paraId="0512A2A2" w14:textId="77777777" w:rsidR="00EA51C0" w:rsidRPr="004C6DEE" w:rsidRDefault="00EA51C0" w:rsidP="00EA51C0">
      <w:pPr>
        <w:tabs>
          <w:tab w:val="left" w:pos="709"/>
        </w:tabs>
        <w:spacing w:before="240" w:line="360" w:lineRule="auto"/>
        <w:ind w:right="51"/>
        <w:jc w:val="both"/>
        <w:rPr>
          <w:rFonts w:ascii="Palatino Linotype" w:hAnsi="Palatino Linotype"/>
          <w:b/>
          <w:lang w:val="es-ES"/>
        </w:rPr>
      </w:pPr>
    </w:p>
    <w:p w14:paraId="36F5E70F" w14:textId="77777777" w:rsidR="00EA51C0" w:rsidRPr="004C6DEE" w:rsidRDefault="00EA51C0" w:rsidP="00EA51C0">
      <w:pPr>
        <w:spacing w:after="0" w:line="360" w:lineRule="auto"/>
        <w:jc w:val="both"/>
        <w:rPr>
          <w:rFonts w:ascii="Palatino Linotype" w:hAnsi="Palatino Linotype"/>
          <w:sz w:val="24"/>
          <w:szCs w:val="24"/>
        </w:rPr>
      </w:pPr>
      <w:r w:rsidRPr="004C6DEE">
        <w:rPr>
          <w:rFonts w:ascii="Palatino Linotype" w:hAnsi="Palatino Linotype"/>
          <w:sz w:val="24"/>
          <w:szCs w:val="24"/>
        </w:rPr>
        <w:t xml:space="preserve">De manera complementaria, resulta oportuno mencionar que los ingresos del Estado se dividen en </w:t>
      </w:r>
      <w:r w:rsidRPr="004C6DEE">
        <w:rPr>
          <w:rFonts w:ascii="Palatino Linotype" w:hAnsi="Palatino Linotype"/>
          <w:b/>
          <w:sz w:val="24"/>
          <w:szCs w:val="24"/>
          <w:u w:val="single"/>
        </w:rPr>
        <w:t>tributarios,</w:t>
      </w:r>
      <w:r w:rsidRPr="004C6DEE">
        <w:rPr>
          <w:rFonts w:ascii="Palatino Linotype" w:hAnsi="Palatino Linotype"/>
          <w:sz w:val="24"/>
          <w:szCs w:val="24"/>
        </w:rPr>
        <w:t xml:space="preserve"> no tributarios y financieros; los cuales a su vez engloban las siguientes sub-categorías:</w:t>
      </w:r>
    </w:p>
    <w:p w14:paraId="209E53EF" w14:textId="77777777" w:rsidR="00EA51C0" w:rsidRPr="004C6DEE" w:rsidRDefault="00EA51C0" w:rsidP="00EA51C0">
      <w:pPr>
        <w:spacing w:after="0" w:line="360" w:lineRule="auto"/>
        <w:jc w:val="both"/>
        <w:rPr>
          <w:rFonts w:ascii="Palatino Linotype" w:hAnsi="Palatino Linotype"/>
          <w:b/>
          <w:sz w:val="24"/>
          <w:szCs w:val="24"/>
        </w:rPr>
      </w:pPr>
      <w:r w:rsidRPr="004C6DEE">
        <w:rPr>
          <w:rFonts w:ascii="Palatino Linotype" w:hAnsi="Palatino Linotype"/>
          <w:b/>
          <w:sz w:val="24"/>
          <w:szCs w:val="24"/>
        </w:rPr>
        <w:t>Ingresos tributarios</w:t>
      </w:r>
    </w:p>
    <w:p w14:paraId="7506C586" w14:textId="77777777" w:rsidR="00EA51C0" w:rsidRPr="004C6DEE" w:rsidRDefault="00EA51C0" w:rsidP="000B41DE">
      <w:pPr>
        <w:pStyle w:val="Prrafodelista"/>
        <w:numPr>
          <w:ilvl w:val="0"/>
          <w:numId w:val="3"/>
        </w:numPr>
        <w:spacing w:line="360" w:lineRule="auto"/>
        <w:jc w:val="both"/>
        <w:rPr>
          <w:rFonts w:ascii="Palatino Linotype" w:hAnsi="Palatino Linotype"/>
          <w:bCs/>
        </w:rPr>
      </w:pPr>
      <w:r w:rsidRPr="004C6DEE">
        <w:rPr>
          <w:rFonts w:ascii="Palatino Linotype" w:hAnsi="Palatino Linotype"/>
          <w:bCs/>
        </w:rPr>
        <w:t>Impuestos</w:t>
      </w:r>
    </w:p>
    <w:p w14:paraId="1FD48D62" w14:textId="77777777" w:rsidR="00EA51C0" w:rsidRPr="004C6DEE" w:rsidRDefault="00EA51C0" w:rsidP="000B41DE">
      <w:pPr>
        <w:pStyle w:val="Prrafodelista"/>
        <w:numPr>
          <w:ilvl w:val="0"/>
          <w:numId w:val="3"/>
        </w:numPr>
        <w:spacing w:line="360" w:lineRule="auto"/>
        <w:jc w:val="both"/>
        <w:rPr>
          <w:rFonts w:ascii="Palatino Linotype" w:hAnsi="Palatino Linotype"/>
        </w:rPr>
      </w:pPr>
      <w:r w:rsidRPr="004C6DEE">
        <w:rPr>
          <w:rFonts w:ascii="Palatino Linotype" w:hAnsi="Palatino Linotype"/>
        </w:rPr>
        <w:t>Aportaciones de Seguridad Social</w:t>
      </w:r>
    </w:p>
    <w:p w14:paraId="3840AB10" w14:textId="065C7891" w:rsidR="00EA51C0" w:rsidRPr="004C6DEE" w:rsidRDefault="00EA51C0" w:rsidP="000B41DE">
      <w:pPr>
        <w:pStyle w:val="Prrafodelista"/>
        <w:numPr>
          <w:ilvl w:val="0"/>
          <w:numId w:val="3"/>
        </w:numPr>
        <w:spacing w:line="360" w:lineRule="auto"/>
        <w:jc w:val="both"/>
        <w:rPr>
          <w:rFonts w:ascii="Palatino Linotype" w:hAnsi="Palatino Linotype"/>
          <w:b/>
          <w:u w:val="single"/>
        </w:rPr>
      </w:pPr>
      <w:r w:rsidRPr="004C6DEE">
        <w:rPr>
          <w:rFonts w:ascii="Palatino Linotype" w:hAnsi="Palatino Linotype"/>
          <w:b/>
          <w:u w:val="single"/>
        </w:rPr>
        <w:t>Derechos</w:t>
      </w:r>
      <w:r w:rsidR="0021710A" w:rsidRPr="004C6DEE">
        <w:rPr>
          <w:rFonts w:ascii="Palatino Linotype" w:hAnsi="Palatino Linotype"/>
          <w:b/>
          <w:u w:val="single"/>
        </w:rPr>
        <w:t xml:space="preserve">: </w:t>
      </w:r>
      <w:r w:rsidR="0021710A" w:rsidRPr="004C6DEE">
        <w:rPr>
          <w:rFonts w:ascii="Palatino Linotype" w:hAnsi="Palatino Linotype"/>
        </w:rPr>
        <w:t>Establecidas en ley por el uso o aprovechamiento de los bienes del dominio público de la nación, así como recibir servicios que presta el Estado en sus funciones de derecho público</w:t>
      </w:r>
      <w:r w:rsidR="009928B4" w:rsidRPr="004C6DEE">
        <w:rPr>
          <w:rFonts w:ascii="Palatino Linotype" w:hAnsi="Palatino Linotype"/>
        </w:rPr>
        <w:t xml:space="preserve">, excepto cuando se presten por organismos descentralizados u organismos desconcentrados cuando, en este último caso, se </w:t>
      </w:r>
      <w:r w:rsidR="009928B4" w:rsidRPr="004C6DEE">
        <w:rPr>
          <w:rFonts w:ascii="Palatino Linotype" w:hAnsi="Palatino Linotype"/>
        </w:rPr>
        <w:lastRenderedPageBreak/>
        <w:t xml:space="preserve">trate de contraprestaciones que no se encuentren previstas en la Ley Federal de Derechos. </w:t>
      </w:r>
    </w:p>
    <w:p w14:paraId="23EF6313" w14:textId="77777777" w:rsidR="00EA51C0" w:rsidRPr="004C6DEE" w:rsidRDefault="00EA51C0" w:rsidP="000B41DE">
      <w:pPr>
        <w:pStyle w:val="Prrafodelista"/>
        <w:numPr>
          <w:ilvl w:val="0"/>
          <w:numId w:val="3"/>
        </w:numPr>
        <w:spacing w:line="360" w:lineRule="auto"/>
        <w:jc w:val="both"/>
        <w:rPr>
          <w:rFonts w:ascii="Palatino Linotype" w:hAnsi="Palatino Linotype"/>
        </w:rPr>
      </w:pPr>
      <w:r w:rsidRPr="004C6DEE">
        <w:rPr>
          <w:rFonts w:ascii="Palatino Linotype" w:hAnsi="Palatino Linotype"/>
        </w:rPr>
        <w:t>Contribuciones especiales</w:t>
      </w:r>
    </w:p>
    <w:p w14:paraId="31B896B6" w14:textId="77777777" w:rsidR="00EA51C0" w:rsidRPr="004C6DEE" w:rsidRDefault="00EA51C0" w:rsidP="000B41DE">
      <w:pPr>
        <w:pStyle w:val="Prrafodelista"/>
        <w:numPr>
          <w:ilvl w:val="0"/>
          <w:numId w:val="3"/>
        </w:numPr>
        <w:spacing w:line="360" w:lineRule="auto"/>
        <w:jc w:val="both"/>
        <w:rPr>
          <w:rFonts w:ascii="Palatino Linotype" w:hAnsi="Palatino Linotype"/>
        </w:rPr>
      </w:pPr>
      <w:r w:rsidRPr="004C6DEE">
        <w:rPr>
          <w:rFonts w:ascii="Palatino Linotype" w:hAnsi="Palatino Linotype"/>
        </w:rPr>
        <w:t xml:space="preserve">Accesorios de las contribuciones. </w:t>
      </w:r>
    </w:p>
    <w:p w14:paraId="260808D4" w14:textId="77777777" w:rsidR="00EA51C0" w:rsidRPr="004C6DEE" w:rsidRDefault="00EA51C0" w:rsidP="00EA51C0">
      <w:pPr>
        <w:tabs>
          <w:tab w:val="left" w:pos="709"/>
        </w:tabs>
        <w:spacing w:before="240" w:line="360" w:lineRule="auto"/>
        <w:ind w:right="51"/>
        <w:jc w:val="both"/>
        <w:rPr>
          <w:rFonts w:ascii="Palatino Linotype" w:hAnsi="Palatino Linotype"/>
          <w:b/>
          <w:sz w:val="24"/>
          <w:szCs w:val="24"/>
          <w:lang w:val="es-ES"/>
        </w:rPr>
      </w:pPr>
      <w:r w:rsidRPr="004C6DEE">
        <w:rPr>
          <w:rFonts w:ascii="Palatino Linotype" w:hAnsi="Palatino Linotype"/>
          <w:b/>
          <w:sz w:val="24"/>
          <w:szCs w:val="24"/>
          <w:lang w:val="es-ES"/>
        </w:rPr>
        <w:t>Ingresos no tributarios</w:t>
      </w:r>
    </w:p>
    <w:p w14:paraId="1D4768D0" w14:textId="77777777" w:rsidR="00EA51C0" w:rsidRPr="004C6DEE" w:rsidRDefault="00EA51C0" w:rsidP="000B41DE">
      <w:pPr>
        <w:pStyle w:val="Prrafodelista"/>
        <w:numPr>
          <w:ilvl w:val="0"/>
          <w:numId w:val="3"/>
        </w:numPr>
        <w:spacing w:line="360" w:lineRule="auto"/>
        <w:jc w:val="both"/>
        <w:rPr>
          <w:rFonts w:ascii="Palatino Linotype" w:hAnsi="Palatino Linotype"/>
        </w:rPr>
      </w:pPr>
      <w:r w:rsidRPr="004C6DEE">
        <w:rPr>
          <w:rFonts w:ascii="Palatino Linotype" w:hAnsi="Palatino Linotype"/>
        </w:rPr>
        <w:t>Aprovechamientos (Multas, donativos, entre otros)</w:t>
      </w:r>
    </w:p>
    <w:p w14:paraId="578CA517" w14:textId="77777777" w:rsidR="00EA51C0" w:rsidRPr="004C6DEE" w:rsidRDefault="00EA51C0" w:rsidP="000B41DE">
      <w:pPr>
        <w:pStyle w:val="Prrafodelista"/>
        <w:numPr>
          <w:ilvl w:val="0"/>
          <w:numId w:val="3"/>
        </w:numPr>
        <w:spacing w:line="360" w:lineRule="auto"/>
        <w:jc w:val="both"/>
        <w:rPr>
          <w:rFonts w:ascii="Palatino Linotype" w:hAnsi="Palatino Linotype"/>
        </w:rPr>
      </w:pPr>
      <w:r w:rsidRPr="004C6DEE">
        <w:rPr>
          <w:rFonts w:ascii="Palatino Linotype" w:hAnsi="Palatino Linotype"/>
        </w:rPr>
        <w:t>Productos</w:t>
      </w:r>
    </w:p>
    <w:p w14:paraId="09E55492" w14:textId="77777777" w:rsidR="00EA51C0" w:rsidRPr="004C6DEE" w:rsidRDefault="00EA51C0" w:rsidP="00EA51C0">
      <w:pPr>
        <w:tabs>
          <w:tab w:val="left" w:pos="709"/>
        </w:tabs>
        <w:spacing w:before="240" w:line="360" w:lineRule="auto"/>
        <w:ind w:right="51"/>
        <w:jc w:val="both"/>
        <w:rPr>
          <w:rFonts w:ascii="Palatino Linotype" w:hAnsi="Palatino Linotype"/>
          <w:b/>
          <w:sz w:val="24"/>
          <w:szCs w:val="24"/>
          <w:lang w:val="es-ES"/>
        </w:rPr>
      </w:pPr>
      <w:r w:rsidRPr="004C6DEE">
        <w:rPr>
          <w:rFonts w:ascii="Palatino Linotype" w:hAnsi="Palatino Linotype"/>
          <w:b/>
          <w:sz w:val="24"/>
          <w:szCs w:val="24"/>
          <w:lang w:val="es-ES"/>
        </w:rPr>
        <w:t>Ingresos financieros</w:t>
      </w:r>
    </w:p>
    <w:p w14:paraId="3DEA2986" w14:textId="77777777" w:rsidR="00EA51C0" w:rsidRPr="004C6DEE" w:rsidRDefault="00EA51C0" w:rsidP="000B41DE">
      <w:pPr>
        <w:pStyle w:val="Prrafodelista"/>
        <w:numPr>
          <w:ilvl w:val="0"/>
          <w:numId w:val="4"/>
        </w:numPr>
        <w:tabs>
          <w:tab w:val="left" w:pos="709"/>
        </w:tabs>
        <w:spacing w:before="240"/>
        <w:ind w:left="714" w:right="51" w:hanging="357"/>
        <w:jc w:val="both"/>
        <w:rPr>
          <w:rFonts w:ascii="Palatino Linotype" w:hAnsi="Palatino Linotype"/>
          <w:b/>
        </w:rPr>
      </w:pPr>
      <w:r w:rsidRPr="004C6DEE">
        <w:rPr>
          <w:rFonts w:ascii="Palatino Linotype" w:hAnsi="Palatino Linotype"/>
        </w:rPr>
        <w:t>Empréstitos</w:t>
      </w:r>
    </w:p>
    <w:p w14:paraId="5B47D444" w14:textId="77777777" w:rsidR="00EA51C0" w:rsidRPr="004C6DEE" w:rsidRDefault="00EA51C0" w:rsidP="000B41DE">
      <w:pPr>
        <w:pStyle w:val="Prrafodelista"/>
        <w:numPr>
          <w:ilvl w:val="0"/>
          <w:numId w:val="4"/>
        </w:numPr>
        <w:tabs>
          <w:tab w:val="left" w:pos="709"/>
        </w:tabs>
        <w:spacing w:before="240"/>
        <w:ind w:left="714" w:right="51" w:hanging="357"/>
        <w:jc w:val="both"/>
        <w:rPr>
          <w:rFonts w:ascii="Palatino Linotype" w:hAnsi="Palatino Linotype"/>
          <w:b/>
        </w:rPr>
      </w:pPr>
      <w:r w:rsidRPr="004C6DEE">
        <w:rPr>
          <w:rFonts w:ascii="Palatino Linotype" w:hAnsi="Palatino Linotype"/>
        </w:rPr>
        <w:t>Emisión de moneda</w:t>
      </w:r>
    </w:p>
    <w:p w14:paraId="6DA725B1" w14:textId="77777777" w:rsidR="00EA51C0" w:rsidRPr="004C6DEE" w:rsidRDefault="00EA51C0" w:rsidP="000B41DE">
      <w:pPr>
        <w:pStyle w:val="Prrafodelista"/>
        <w:numPr>
          <w:ilvl w:val="0"/>
          <w:numId w:val="4"/>
        </w:numPr>
        <w:tabs>
          <w:tab w:val="left" w:pos="709"/>
        </w:tabs>
        <w:spacing w:before="240"/>
        <w:ind w:left="714" w:right="51" w:hanging="357"/>
        <w:jc w:val="both"/>
        <w:rPr>
          <w:rFonts w:ascii="Palatino Linotype" w:hAnsi="Palatino Linotype"/>
        </w:rPr>
      </w:pPr>
      <w:r w:rsidRPr="004C6DEE">
        <w:rPr>
          <w:rFonts w:ascii="Palatino Linotype" w:hAnsi="Palatino Linotype"/>
          <w:lang w:val="es-ES_tradnl"/>
        </w:rPr>
        <w:t xml:space="preserve">Emisión de bonos de deuda pública. </w:t>
      </w:r>
      <w:r w:rsidRPr="004C6DEE">
        <w:rPr>
          <w:rFonts w:ascii="Palatino Linotype" w:hAnsi="Palatino Linotype"/>
          <w:lang w:val="es-ES_tradnl"/>
        </w:rPr>
        <w:tab/>
      </w:r>
      <w:r w:rsidRPr="004C6DEE">
        <w:rPr>
          <w:rFonts w:ascii="Palatino Linotype" w:hAnsi="Palatino Linotype"/>
          <w:lang w:val="es-ES_tradnl"/>
        </w:rPr>
        <w:tab/>
      </w:r>
    </w:p>
    <w:p w14:paraId="405DF435" w14:textId="77777777" w:rsidR="00EA51C0" w:rsidRPr="004C6DEE" w:rsidRDefault="00EA51C0" w:rsidP="000B41DE">
      <w:pPr>
        <w:pStyle w:val="Prrafodelista"/>
        <w:numPr>
          <w:ilvl w:val="0"/>
          <w:numId w:val="4"/>
        </w:numPr>
        <w:tabs>
          <w:tab w:val="left" w:pos="709"/>
        </w:tabs>
        <w:spacing w:before="240"/>
        <w:ind w:left="714" w:right="51" w:hanging="357"/>
        <w:jc w:val="both"/>
        <w:rPr>
          <w:rFonts w:ascii="Palatino Linotype" w:hAnsi="Palatino Linotype"/>
        </w:rPr>
      </w:pPr>
      <w:r w:rsidRPr="004C6DEE">
        <w:rPr>
          <w:rFonts w:ascii="Palatino Linotype" w:hAnsi="Palatino Linotype"/>
          <w:lang w:val="es-ES_tradnl"/>
        </w:rPr>
        <w:t>Amortización y conversión de la deuda pública.</w:t>
      </w:r>
    </w:p>
    <w:p w14:paraId="6F6E674C" w14:textId="77777777" w:rsidR="00EA51C0" w:rsidRPr="004C6DEE" w:rsidRDefault="00EA51C0" w:rsidP="000B41DE">
      <w:pPr>
        <w:pStyle w:val="Prrafodelista"/>
        <w:numPr>
          <w:ilvl w:val="0"/>
          <w:numId w:val="4"/>
        </w:numPr>
        <w:tabs>
          <w:tab w:val="left" w:pos="709"/>
        </w:tabs>
        <w:spacing w:before="240"/>
        <w:ind w:left="714" w:right="51" w:hanging="357"/>
        <w:jc w:val="both"/>
        <w:rPr>
          <w:rFonts w:ascii="Palatino Linotype" w:hAnsi="Palatino Linotype"/>
        </w:rPr>
      </w:pPr>
      <w:r w:rsidRPr="004C6DEE">
        <w:rPr>
          <w:rFonts w:ascii="Palatino Linotype" w:hAnsi="Palatino Linotype"/>
          <w:lang w:val="es-ES_tradnl"/>
        </w:rPr>
        <w:tab/>
        <w:t>Moratorias y renegociaciones.</w:t>
      </w:r>
    </w:p>
    <w:p w14:paraId="797DCAD6" w14:textId="77777777" w:rsidR="00EA51C0" w:rsidRPr="004C6DEE" w:rsidRDefault="00EA51C0" w:rsidP="000B41DE">
      <w:pPr>
        <w:pStyle w:val="Prrafodelista"/>
        <w:numPr>
          <w:ilvl w:val="0"/>
          <w:numId w:val="4"/>
        </w:numPr>
        <w:tabs>
          <w:tab w:val="left" w:pos="709"/>
        </w:tabs>
        <w:spacing w:before="240"/>
        <w:ind w:left="714" w:right="51" w:hanging="357"/>
        <w:jc w:val="both"/>
        <w:rPr>
          <w:rFonts w:ascii="Palatino Linotype" w:hAnsi="Palatino Linotype"/>
        </w:rPr>
      </w:pPr>
      <w:r w:rsidRPr="004C6DEE">
        <w:rPr>
          <w:rFonts w:ascii="Palatino Linotype" w:hAnsi="Palatino Linotype"/>
          <w:lang w:val="es-ES_tradnl"/>
        </w:rPr>
        <w:tab/>
        <w:t>Devaluaciones.</w:t>
      </w:r>
    </w:p>
    <w:p w14:paraId="69DB7A3C" w14:textId="77777777" w:rsidR="00EA51C0" w:rsidRPr="004C6DEE" w:rsidRDefault="00EA51C0" w:rsidP="000B41DE">
      <w:pPr>
        <w:pStyle w:val="Prrafodelista"/>
        <w:numPr>
          <w:ilvl w:val="0"/>
          <w:numId w:val="4"/>
        </w:numPr>
        <w:tabs>
          <w:tab w:val="left" w:pos="709"/>
        </w:tabs>
        <w:spacing w:before="240"/>
        <w:ind w:left="714" w:right="51" w:hanging="357"/>
        <w:jc w:val="both"/>
        <w:rPr>
          <w:rFonts w:ascii="Palatino Linotype" w:hAnsi="Palatino Linotype"/>
        </w:rPr>
      </w:pPr>
      <w:r w:rsidRPr="004C6DEE">
        <w:rPr>
          <w:rFonts w:ascii="Palatino Linotype" w:hAnsi="Palatino Linotype"/>
          <w:lang w:val="es-ES_tradnl"/>
        </w:rPr>
        <w:tab/>
        <w:t>Revaluaciones.</w:t>
      </w:r>
    </w:p>
    <w:p w14:paraId="23ED51CD" w14:textId="77777777" w:rsidR="00EA51C0" w:rsidRPr="004C6DEE" w:rsidRDefault="00EA51C0" w:rsidP="000B41DE">
      <w:pPr>
        <w:pStyle w:val="Prrafodelista"/>
        <w:numPr>
          <w:ilvl w:val="0"/>
          <w:numId w:val="4"/>
        </w:numPr>
        <w:tabs>
          <w:tab w:val="left" w:pos="709"/>
        </w:tabs>
        <w:spacing w:before="240"/>
        <w:ind w:left="714" w:right="51" w:hanging="357"/>
        <w:jc w:val="both"/>
        <w:rPr>
          <w:rFonts w:ascii="Palatino Linotype" w:hAnsi="Palatino Linotype"/>
        </w:rPr>
      </w:pPr>
      <w:r w:rsidRPr="004C6DEE">
        <w:rPr>
          <w:rFonts w:ascii="Palatino Linotype" w:hAnsi="Palatino Linotype"/>
          <w:lang w:val="es-ES_tradnl"/>
        </w:rPr>
        <w:tab/>
        <w:t>Expropiaciones.</w:t>
      </w:r>
    </w:p>
    <w:p w14:paraId="6267DE91" w14:textId="77777777" w:rsidR="00EA51C0" w:rsidRPr="004C6DEE" w:rsidRDefault="00EA51C0" w:rsidP="000B41DE">
      <w:pPr>
        <w:pStyle w:val="Prrafodelista"/>
        <w:numPr>
          <w:ilvl w:val="0"/>
          <w:numId w:val="4"/>
        </w:numPr>
        <w:tabs>
          <w:tab w:val="left" w:pos="709"/>
        </w:tabs>
        <w:spacing w:before="240"/>
        <w:ind w:left="714" w:right="51" w:hanging="357"/>
        <w:jc w:val="both"/>
        <w:rPr>
          <w:rFonts w:ascii="Palatino Linotype" w:hAnsi="Palatino Linotype"/>
        </w:rPr>
      </w:pPr>
      <w:r w:rsidRPr="004C6DEE">
        <w:rPr>
          <w:rFonts w:ascii="Palatino Linotype" w:hAnsi="Palatino Linotype"/>
          <w:lang w:val="es-ES_tradnl"/>
        </w:rPr>
        <w:tab/>
        <w:t>Decomisos.</w:t>
      </w:r>
    </w:p>
    <w:p w14:paraId="45D24A40" w14:textId="77777777" w:rsidR="00EA51C0" w:rsidRPr="004C6DEE" w:rsidRDefault="00EA51C0" w:rsidP="000B41DE">
      <w:pPr>
        <w:pStyle w:val="Prrafodelista"/>
        <w:numPr>
          <w:ilvl w:val="0"/>
          <w:numId w:val="4"/>
        </w:numPr>
        <w:tabs>
          <w:tab w:val="left" w:pos="709"/>
        </w:tabs>
        <w:spacing w:before="240"/>
        <w:ind w:left="714" w:right="51" w:hanging="357"/>
        <w:jc w:val="both"/>
        <w:rPr>
          <w:rFonts w:ascii="Palatino Linotype" w:hAnsi="Palatino Linotype"/>
        </w:rPr>
      </w:pPr>
      <w:r w:rsidRPr="004C6DEE">
        <w:rPr>
          <w:rFonts w:ascii="Palatino Linotype" w:hAnsi="Palatino Linotype"/>
          <w:lang w:val="es-ES_tradnl"/>
        </w:rPr>
        <w:tab/>
        <w:t>Nacionalizaciones.</w:t>
      </w:r>
    </w:p>
    <w:p w14:paraId="3C4349B4" w14:textId="77777777" w:rsidR="00EA51C0" w:rsidRDefault="00EA51C0" w:rsidP="002613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C6F55C1" w14:textId="77777777" w:rsidR="00EA51C0" w:rsidRDefault="00EA51C0" w:rsidP="002613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6F93E6" w14:textId="388CB998" w:rsidR="00D17720" w:rsidRDefault="00EA51C0" w:rsidP="002613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Aunado a lo anterior, para delimitar la esfera competencial del </w:t>
      </w:r>
      <w:r>
        <w:rPr>
          <w:rFonts w:ascii="Palatino Linotype" w:eastAsia="Times New Roman" w:hAnsi="Palatino Linotype" w:cs="Arial"/>
          <w:b/>
          <w:sz w:val="24"/>
          <w:szCs w:val="24"/>
          <w:lang w:val="es-ES" w:eastAsia="es-ES"/>
        </w:rPr>
        <w:t xml:space="preserve">Sujeto Obligado, </w:t>
      </w:r>
      <w:r>
        <w:rPr>
          <w:rFonts w:ascii="Palatino Linotype" w:eastAsia="Times New Roman" w:hAnsi="Palatino Linotype" w:cs="Arial"/>
          <w:sz w:val="24"/>
          <w:szCs w:val="24"/>
          <w:lang w:val="es-ES" w:eastAsia="es-ES"/>
        </w:rPr>
        <w:t xml:space="preserve">resulta oportuno referir el contenido de </w:t>
      </w:r>
      <w:r w:rsidR="002613B6">
        <w:rPr>
          <w:rFonts w:ascii="Palatino Linotype" w:eastAsia="Times New Roman" w:hAnsi="Palatino Linotype" w:cs="Arial"/>
          <w:sz w:val="24"/>
          <w:szCs w:val="24"/>
          <w:lang w:val="es-ES" w:eastAsia="es-ES"/>
        </w:rPr>
        <w:t>los</w:t>
      </w:r>
      <w:r w:rsidR="008A6A31">
        <w:rPr>
          <w:rFonts w:ascii="Palatino Linotype" w:eastAsia="Times New Roman" w:hAnsi="Palatino Linotype" w:cs="Arial"/>
          <w:sz w:val="24"/>
          <w:szCs w:val="24"/>
          <w:lang w:val="es-ES" w:eastAsia="es-ES"/>
        </w:rPr>
        <w:t xml:space="preserve"> artículo</w:t>
      </w:r>
      <w:r w:rsidR="002613B6">
        <w:rPr>
          <w:rFonts w:ascii="Palatino Linotype" w:eastAsia="Times New Roman" w:hAnsi="Palatino Linotype" w:cs="Arial"/>
          <w:sz w:val="24"/>
          <w:szCs w:val="24"/>
          <w:lang w:val="es-ES" w:eastAsia="es-ES"/>
        </w:rPr>
        <w:t>s 95, fracciones I y IV,  125</w:t>
      </w:r>
      <w:r w:rsidR="008A6A31">
        <w:rPr>
          <w:rFonts w:ascii="Palatino Linotype" w:eastAsia="Times New Roman" w:hAnsi="Palatino Linotype" w:cs="Arial"/>
          <w:sz w:val="24"/>
          <w:szCs w:val="24"/>
          <w:lang w:val="es-ES" w:eastAsia="es-ES"/>
        </w:rPr>
        <w:t xml:space="preserve"> fracción II de la </w:t>
      </w:r>
      <w:r w:rsidR="00D17720">
        <w:rPr>
          <w:rFonts w:ascii="Palatino Linotype" w:eastAsia="Times New Roman" w:hAnsi="Palatino Linotype" w:cs="Arial"/>
          <w:sz w:val="24"/>
          <w:szCs w:val="24"/>
          <w:lang w:val="es-ES" w:eastAsia="es-ES"/>
        </w:rPr>
        <w:t xml:space="preserve"> </w:t>
      </w:r>
      <w:r w:rsidR="00CA589E">
        <w:rPr>
          <w:rFonts w:ascii="Palatino Linotype" w:eastAsia="Times New Roman" w:hAnsi="Palatino Linotype" w:cs="Arial"/>
          <w:sz w:val="24"/>
          <w:szCs w:val="24"/>
          <w:lang w:val="es-ES" w:eastAsia="es-ES"/>
        </w:rPr>
        <w:t xml:space="preserve">Ley </w:t>
      </w:r>
      <w:r w:rsidR="002613B6">
        <w:rPr>
          <w:rFonts w:ascii="Palatino Linotype" w:eastAsia="Times New Roman" w:hAnsi="Palatino Linotype" w:cs="Arial"/>
          <w:sz w:val="24"/>
          <w:szCs w:val="24"/>
          <w:lang w:val="es-ES" w:eastAsia="es-ES"/>
        </w:rPr>
        <w:t>Orgánica</w:t>
      </w:r>
      <w:r w:rsidR="00CA589E">
        <w:rPr>
          <w:rFonts w:ascii="Palatino Linotype" w:eastAsia="Times New Roman" w:hAnsi="Palatino Linotype" w:cs="Arial"/>
          <w:sz w:val="24"/>
          <w:szCs w:val="24"/>
          <w:lang w:val="es-ES" w:eastAsia="es-ES"/>
        </w:rPr>
        <w:t xml:space="preserve"> Municipal del Estado de México</w:t>
      </w:r>
      <w:r w:rsidR="002613B6">
        <w:rPr>
          <w:rFonts w:ascii="Palatino Linotype" w:eastAsia="Times New Roman" w:hAnsi="Palatino Linotype" w:cs="Arial"/>
          <w:sz w:val="24"/>
          <w:szCs w:val="24"/>
          <w:lang w:val="es-ES" w:eastAsia="es-ES"/>
        </w:rPr>
        <w:t xml:space="preserve">; los numerales </w:t>
      </w:r>
      <w:r>
        <w:rPr>
          <w:rFonts w:ascii="Palatino Linotype" w:eastAsia="Times New Roman" w:hAnsi="Palatino Linotype" w:cs="Arial"/>
          <w:sz w:val="24"/>
          <w:szCs w:val="24"/>
          <w:lang w:val="es-ES" w:eastAsia="es-ES"/>
        </w:rPr>
        <w:t>32, fracciones II y</w:t>
      </w:r>
      <w:r w:rsidR="002613B6" w:rsidRPr="002613B6">
        <w:rPr>
          <w:rFonts w:ascii="Palatino Linotype" w:eastAsia="Times New Roman" w:hAnsi="Palatino Linotype" w:cs="Arial"/>
          <w:sz w:val="24"/>
          <w:szCs w:val="24"/>
          <w:lang w:val="es-ES" w:eastAsia="es-ES"/>
        </w:rPr>
        <w:t xml:space="preserve"> IV, inciso f), 43, fracción II</w:t>
      </w:r>
      <w:r w:rsidR="002613B6">
        <w:rPr>
          <w:rFonts w:ascii="Palatino Linotype" w:eastAsia="Times New Roman" w:hAnsi="Palatino Linotype" w:cs="Arial"/>
          <w:sz w:val="24"/>
          <w:szCs w:val="24"/>
          <w:lang w:val="es-ES" w:eastAsia="es-ES"/>
        </w:rPr>
        <w:t xml:space="preserve"> del Bando Municipal de Naucalpan de Juárez, así como </w:t>
      </w:r>
      <w:r w:rsidR="00751E62">
        <w:rPr>
          <w:rFonts w:ascii="Palatino Linotype" w:eastAsia="Times New Roman" w:hAnsi="Palatino Linotype" w:cs="Arial"/>
          <w:sz w:val="24"/>
          <w:szCs w:val="24"/>
          <w:lang w:val="es-ES" w:eastAsia="es-ES"/>
        </w:rPr>
        <w:t>los</w:t>
      </w:r>
      <w:r w:rsidR="002613B6">
        <w:rPr>
          <w:rFonts w:ascii="Palatino Linotype" w:eastAsia="Times New Roman" w:hAnsi="Palatino Linotype" w:cs="Arial"/>
          <w:sz w:val="24"/>
          <w:szCs w:val="24"/>
          <w:lang w:val="es-ES" w:eastAsia="es-ES"/>
        </w:rPr>
        <w:t xml:space="preserve"> artículo</w:t>
      </w:r>
      <w:r w:rsidR="00DE4955">
        <w:rPr>
          <w:rFonts w:ascii="Palatino Linotype" w:eastAsia="Times New Roman" w:hAnsi="Palatino Linotype" w:cs="Arial"/>
          <w:sz w:val="24"/>
          <w:szCs w:val="24"/>
          <w:lang w:val="es-ES" w:eastAsia="es-ES"/>
        </w:rPr>
        <w:t>s</w:t>
      </w:r>
      <w:r w:rsidR="002613B6">
        <w:rPr>
          <w:rFonts w:ascii="Palatino Linotype" w:eastAsia="Times New Roman" w:hAnsi="Palatino Linotype" w:cs="Arial"/>
          <w:sz w:val="24"/>
          <w:szCs w:val="24"/>
          <w:lang w:val="es-ES" w:eastAsia="es-ES"/>
        </w:rPr>
        <w:t xml:space="preserve"> 9.2 fracciones XIX, LVII y LVIII</w:t>
      </w:r>
      <w:r w:rsidR="00DE4955">
        <w:rPr>
          <w:rFonts w:ascii="Palatino Linotype" w:eastAsia="Times New Roman" w:hAnsi="Palatino Linotype" w:cs="Arial"/>
          <w:sz w:val="24"/>
          <w:szCs w:val="24"/>
          <w:lang w:val="es-ES" w:eastAsia="es-ES"/>
        </w:rPr>
        <w:t xml:space="preserve">, 9.16 </w:t>
      </w:r>
      <w:r w:rsidR="002613B6">
        <w:rPr>
          <w:rFonts w:ascii="Palatino Linotype" w:eastAsia="Times New Roman" w:hAnsi="Palatino Linotype" w:cs="Arial"/>
          <w:sz w:val="24"/>
          <w:szCs w:val="24"/>
          <w:lang w:val="es-ES" w:eastAsia="es-ES"/>
        </w:rPr>
        <w:t xml:space="preserve">del Reglamento Orgánico de la Administración Pública de Naucalpan de Juárez, porciones normativas que disponen a la literalidad lo siguiente: </w:t>
      </w:r>
    </w:p>
    <w:p w14:paraId="6377B917" w14:textId="16FCA651" w:rsidR="002613B6" w:rsidRPr="002613B6" w:rsidRDefault="002613B6" w:rsidP="002613B6">
      <w:pPr>
        <w:pStyle w:val="Citas"/>
        <w:jc w:val="center"/>
        <w:rPr>
          <w:b/>
        </w:rPr>
      </w:pPr>
      <w:r>
        <w:rPr>
          <w:b/>
        </w:rPr>
        <w:t>Ley Orgánica Municipal del Estado de México</w:t>
      </w:r>
    </w:p>
    <w:p w14:paraId="33F0D03A" w14:textId="77777777" w:rsidR="002613B6" w:rsidRDefault="002613B6" w:rsidP="002613B6">
      <w:pPr>
        <w:pStyle w:val="Citas"/>
      </w:pPr>
      <w:r>
        <w:t xml:space="preserve">“Artículo 95.- Son atribuciones del tesorero municipal: </w:t>
      </w:r>
    </w:p>
    <w:p w14:paraId="387109AD" w14:textId="77777777" w:rsidR="002613B6" w:rsidRDefault="002613B6" w:rsidP="002613B6">
      <w:pPr>
        <w:pStyle w:val="Citas"/>
      </w:pPr>
      <w:r>
        <w:t>I. Administrar la hacienda pública municipal, de conformidad con las disposiciones legales aplicables;</w:t>
      </w:r>
    </w:p>
    <w:p w14:paraId="638D0C0F" w14:textId="77777777" w:rsidR="002613B6" w:rsidRDefault="002613B6" w:rsidP="002613B6">
      <w:pPr>
        <w:pStyle w:val="Citas"/>
      </w:pPr>
      <w:r>
        <w:t>(…)</w:t>
      </w:r>
    </w:p>
    <w:p w14:paraId="35148FF7" w14:textId="77777777" w:rsidR="002613B6" w:rsidRPr="002613B6" w:rsidRDefault="002613B6" w:rsidP="002613B6">
      <w:pPr>
        <w:pStyle w:val="Citas"/>
        <w:rPr>
          <w:b/>
        </w:rPr>
      </w:pPr>
      <w:r w:rsidRPr="008E2BB5">
        <w:rPr>
          <w:b/>
          <w:u w:val="single"/>
        </w:rPr>
        <w:t xml:space="preserve">IV. Llevar los registros contables, financieros y administrativos de los ingresos, egresos, e inventarios; </w:t>
      </w:r>
    </w:p>
    <w:p w14:paraId="66F71EFA" w14:textId="0686CDF4" w:rsidR="002613B6" w:rsidRDefault="002613B6" w:rsidP="002613B6">
      <w:pPr>
        <w:pStyle w:val="Citas"/>
      </w:pPr>
      <w:r w:rsidRPr="002613B6">
        <w:rPr>
          <w:b/>
        </w:rPr>
        <w:t>(…)</w:t>
      </w:r>
    </w:p>
    <w:p w14:paraId="37AAEC70" w14:textId="0A20E245" w:rsidR="00D17720" w:rsidRDefault="00D17720" w:rsidP="002613B6">
      <w:pPr>
        <w:pStyle w:val="INFOEM"/>
      </w:pPr>
      <w:r>
        <w:t>Artículo 125.- Los municipios tendrán a su cargo la prestación, explotación, administración y conservación de los servicios públicos municipales, considerándose enunciativa y no limitativamente, los siguientes:</w:t>
      </w:r>
    </w:p>
    <w:p w14:paraId="2A95260B" w14:textId="19BC17D2" w:rsidR="00D17720" w:rsidRDefault="00D17720" w:rsidP="002613B6">
      <w:pPr>
        <w:pStyle w:val="INFOEM"/>
      </w:pPr>
      <w:r>
        <w:t>(…)</w:t>
      </w:r>
    </w:p>
    <w:p w14:paraId="5FEA8CE8" w14:textId="27621479" w:rsidR="00D17720" w:rsidRPr="002613B6" w:rsidRDefault="00D17720" w:rsidP="002613B6">
      <w:pPr>
        <w:pStyle w:val="INFOEM"/>
        <w:rPr>
          <w:b/>
        </w:rPr>
      </w:pPr>
      <w:r>
        <w:t>II. Alumbrado público;</w:t>
      </w:r>
      <w:r w:rsidR="002613B6">
        <w:t xml:space="preserve">” </w:t>
      </w:r>
      <w:r w:rsidR="002613B6">
        <w:rPr>
          <w:b/>
        </w:rPr>
        <w:t xml:space="preserve">[Sic] </w:t>
      </w:r>
    </w:p>
    <w:p w14:paraId="2B596683" w14:textId="42C39825" w:rsidR="00D17720" w:rsidRPr="002613B6" w:rsidRDefault="00CA589E" w:rsidP="002613B6">
      <w:pPr>
        <w:pStyle w:val="Citas"/>
        <w:jc w:val="center"/>
        <w:rPr>
          <w:b/>
          <w:lang w:val="es-ES" w:eastAsia="es-ES"/>
        </w:rPr>
      </w:pPr>
      <w:r w:rsidRPr="002613B6">
        <w:rPr>
          <w:b/>
          <w:lang w:val="es-ES" w:eastAsia="es-ES"/>
        </w:rPr>
        <w:lastRenderedPageBreak/>
        <w:t>Bando Municipal de Naucalpan de Juárez</w:t>
      </w:r>
    </w:p>
    <w:p w14:paraId="1FBE87DC" w14:textId="35179401" w:rsidR="00D17720" w:rsidRDefault="002613B6" w:rsidP="002613B6">
      <w:pPr>
        <w:pStyle w:val="Citas"/>
      </w:pPr>
      <w:r>
        <w:t>“</w:t>
      </w:r>
      <w:r w:rsidR="00CA589E">
        <w:t>Artículo 32. La Administración Pública Centralizada se constituye por las dependencias que señala la Ley Orgánica Municipal del Estado de México, así como por aquellas que sean creadas por acuerdo de Cabildo; dependen del Ayuntamiento y están subordinados jerárquicamente a la Presidenta Municipal.</w:t>
      </w:r>
    </w:p>
    <w:p w14:paraId="1392CD01" w14:textId="31CCA0E5" w:rsidR="00CA589E" w:rsidRDefault="00CA589E" w:rsidP="002613B6">
      <w:pPr>
        <w:pStyle w:val="Citas"/>
      </w:pPr>
      <w:r>
        <w:t>La Administración Pública Centralizada se integra por:</w:t>
      </w:r>
    </w:p>
    <w:p w14:paraId="12455200" w14:textId="7F3299B5" w:rsidR="00CA589E" w:rsidRDefault="00CA589E" w:rsidP="002613B6">
      <w:pPr>
        <w:pStyle w:val="Citas"/>
      </w:pPr>
      <w:r>
        <w:t>(…)</w:t>
      </w:r>
    </w:p>
    <w:p w14:paraId="4A19D50B" w14:textId="7E84BD48" w:rsidR="00EA51C0" w:rsidRPr="00EA51C0" w:rsidRDefault="00EA51C0" w:rsidP="002613B6">
      <w:pPr>
        <w:pStyle w:val="Citas"/>
        <w:rPr>
          <w:b/>
          <w:u w:val="single"/>
        </w:rPr>
      </w:pPr>
      <w:r w:rsidRPr="00EA51C0">
        <w:rPr>
          <w:b/>
          <w:u w:val="single"/>
        </w:rPr>
        <w:t>II. Tesorería Municipal;</w:t>
      </w:r>
    </w:p>
    <w:p w14:paraId="455E64E6" w14:textId="36D90C26" w:rsidR="00EA51C0" w:rsidRDefault="00EA51C0" w:rsidP="002613B6">
      <w:pPr>
        <w:pStyle w:val="Citas"/>
      </w:pPr>
      <w:r>
        <w:t>(…)</w:t>
      </w:r>
    </w:p>
    <w:p w14:paraId="533FAA77" w14:textId="7D03CF6C" w:rsidR="00CA589E" w:rsidRDefault="00CA589E" w:rsidP="002613B6">
      <w:pPr>
        <w:pStyle w:val="Citas"/>
      </w:pPr>
      <w:r>
        <w:t>IV. Secretarías de:</w:t>
      </w:r>
    </w:p>
    <w:p w14:paraId="16394BBC" w14:textId="2E093662" w:rsidR="00CA589E" w:rsidRDefault="00CA589E" w:rsidP="002613B6">
      <w:pPr>
        <w:pStyle w:val="Citas"/>
      </w:pPr>
      <w:r>
        <w:t>(…)</w:t>
      </w:r>
    </w:p>
    <w:p w14:paraId="3BDD260B" w14:textId="6A8E2D07" w:rsidR="00CA589E" w:rsidRPr="00CA589E" w:rsidRDefault="00CA589E" w:rsidP="002613B6">
      <w:pPr>
        <w:pStyle w:val="Citas"/>
        <w:rPr>
          <w:b/>
          <w:u w:val="single"/>
        </w:rPr>
      </w:pPr>
      <w:r w:rsidRPr="00CA589E">
        <w:rPr>
          <w:b/>
          <w:u w:val="single"/>
        </w:rPr>
        <w:t>f. Servicios Públicos;</w:t>
      </w:r>
    </w:p>
    <w:p w14:paraId="6B62514A" w14:textId="7F3D6192" w:rsidR="00CA589E" w:rsidRDefault="00CA589E" w:rsidP="002613B6">
      <w:pPr>
        <w:pStyle w:val="Citas"/>
      </w:pPr>
      <w:r>
        <w:t>(…)</w:t>
      </w:r>
    </w:p>
    <w:p w14:paraId="70D51519" w14:textId="6AC924AC" w:rsidR="00CA589E" w:rsidRDefault="00CA589E" w:rsidP="002613B6">
      <w:pPr>
        <w:pStyle w:val="Citas"/>
        <w:rPr>
          <w:lang w:val="es-ES" w:eastAsia="es-ES"/>
        </w:rPr>
      </w:pPr>
      <w:r>
        <w:t>Las dependencias y entidades se auxiliarán de las áreas administrativas que les señale el Reglamento correspondiente.</w:t>
      </w:r>
    </w:p>
    <w:p w14:paraId="6B6EB559" w14:textId="490BC941" w:rsidR="00D17720" w:rsidRDefault="00D17720" w:rsidP="002613B6">
      <w:pPr>
        <w:pStyle w:val="Citas"/>
      </w:pPr>
      <w:r>
        <w:t>Artículo 43. El Ayuntamiento tiene a su cargo la prestación, explotación, administración, funcionamiento, conservación, mantenimiento y uso de los servicios públicos municipales, considerándose enunciativa y más no limitativamente, los siguientes:</w:t>
      </w:r>
    </w:p>
    <w:p w14:paraId="6434A824" w14:textId="2E1EC1CD" w:rsidR="00D17720" w:rsidRDefault="00D17720" w:rsidP="002613B6">
      <w:pPr>
        <w:pStyle w:val="Citas"/>
      </w:pPr>
      <w:r>
        <w:lastRenderedPageBreak/>
        <w:t>(…)</w:t>
      </w:r>
    </w:p>
    <w:p w14:paraId="6CFDA7AB" w14:textId="239A58D0" w:rsidR="00D17720" w:rsidRDefault="00D17720" w:rsidP="002613B6">
      <w:pPr>
        <w:pStyle w:val="Citas"/>
      </w:pPr>
      <w:r>
        <w:t>II. Alumbrado público;</w:t>
      </w:r>
    </w:p>
    <w:p w14:paraId="734DF65B" w14:textId="7D812C38" w:rsidR="00D17720" w:rsidRPr="002613B6" w:rsidRDefault="00D17720" w:rsidP="002613B6">
      <w:pPr>
        <w:pStyle w:val="Citas"/>
        <w:rPr>
          <w:b/>
          <w:lang w:val="es-ES" w:eastAsia="es-ES"/>
        </w:rPr>
      </w:pPr>
      <w:r>
        <w:rPr>
          <w:lang w:val="es-ES" w:eastAsia="es-ES"/>
        </w:rPr>
        <w:t>(…)</w:t>
      </w:r>
      <w:r w:rsidR="002613B6">
        <w:rPr>
          <w:lang w:val="es-ES" w:eastAsia="es-ES"/>
        </w:rPr>
        <w:t xml:space="preserve">” </w:t>
      </w:r>
      <w:r w:rsidR="002613B6">
        <w:rPr>
          <w:b/>
          <w:lang w:val="es-ES" w:eastAsia="es-ES"/>
        </w:rPr>
        <w:t xml:space="preserve">[Sic] </w:t>
      </w:r>
    </w:p>
    <w:p w14:paraId="13A751B1" w14:textId="77777777" w:rsidR="00821792" w:rsidRDefault="00821792" w:rsidP="002613B6">
      <w:pPr>
        <w:pStyle w:val="Citas"/>
        <w:rPr>
          <w:lang w:val="es-ES" w:eastAsia="es-ES"/>
        </w:rPr>
      </w:pPr>
    </w:p>
    <w:p w14:paraId="330A0967" w14:textId="7651E5AD" w:rsidR="00CA589E" w:rsidRPr="002613B6" w:rsidRDefault="00CA589E" w:rsidP="002613B6">
      <w:pPr>
        <w:pStyle w:val="Citas"/>
        <w:jc w:val="center"/>
        <w:rPr>
          <w:b/>
          <w:lang w:val="es-ES" w:eastAsia="es-ES"/>
        </w:rPr>
      </w:pPr>
      <w:r w:rsidRPr="002613B6">
        <w:rPr>
          <w:b/>
          <w:lang w:val="es-ES" w:eastAsia="es-ES"/>
        </w:rPr>
        <w:t xml:space="preserve">Reglamento </w:t>
      </w:r>
      <w:r w:rsidR="002613B6" w:rsidRPr="002613B6">
        <w:rPr>
          <w:b/>
          <w:lang w:val="es-ES" w:eastAsia="es-ES"/>
        </w:rPr>
        <w:t>Orgánico</w:t>
      </w:r>
      <w:r w:rsidRPr="002613B6">
        <w:rPr>
          <w:b/>
          <w:lang w:val="es-ES" w:eastAsia="es-ES"/>
        </w:rPr>
        <w:t xml:space="preserve"> de la Administración Pública de Naucalpan de Juárez</w:t>
      </w:r>
    </w:p>
    <w:p w14:paraId="5FF479CB" w14:textId="075192BE" w:rsidR="00CA589E" w:rsidRDefault="00EA51C0" w:rsidP="002613B6">
      <w:pPr>
        <w:pStyle w:val="Citas"/>
      </w:pPr>
      <w:r>
        <w:t>“</w:t>
      </w:r>
      <w:r w:rsidR="00CA589E">
        <w:t>Artículo 9.2.- La Secretaría de Servicios Públicos estará a cargo de un titular a quien además de las señaladas en el artículo 1.12 del LIBRO PRIMERO, le corresponderá el ejercicio de las atribuciones siguientes:</w:t>
      </w:r>
    </w:p>
    <w:p w14:paraId="4342EBAF" w14:textId="3EC8F302" w:rsidR="00CA589E" w:rsidRDefault="00CA589E" w:rsidP="002613B6">
      <w:pPr>
        <w:pStyle w:val="Citas"/>
      </w:pPr>
      <w:r>
        <w:t>(…)</w:t>
      </w:r>
    </w:p>
    <w:p w14:paraId="3E1F69E5" w14:textId="48D3D011" w:rsidR="00CA589E" w:rsidRPr="002613B6" w:rsidRDefault="00CA589E" w:rsidP="002613B6">
      <w:pPr>
        <w:pStyle w:val="Citas"/>
        <w:rPr>
          <w:b/>
          <w:u w:val="single"/>
        </w:rPr>
      </w:pPr>
      <w:r w:rsidRPr="002613B6">
        <w:rPr>
          <w:b/>
          <w:u w:val="single"/>
        </w:rPr>
        <w:t>XIX. Proponer al Presidente Municipal, la celebración de convenios, que sean de su competencia.</w:t>
      </w:r>
    </w:p>
    <w:p w14:paraId="00E20887" w14:textId="0AF5E7C4" w:rsidR="00CA589E" w:rsidRDefault="00CA589E" w:rsidP="002613B6">
      <w:pPr>
        <w:pStyle w:val="Citas"/>
      </w:pPr>
      <w:r>
        <w:t>(…)</w:t>
      </w:r>
    </w:p>
    <w:p w14:paraId="6D67D170" w14:textId="77777777" w:rsidR="002613B6" w:rsidRDefault="00CA589E" w:rsidP="002613B6">
      <w:pPr>
        <w:pStyle w:val="Citas"/>
      </w:pPr>
      <w:r>
        <w:t xml:space="preserve">LVII. Suscribir los Convenios y/o Contratos en las materias de su competencia, siguiendo las formalidades que determine la normatividad aplicable al caso concreto, debiendo en su caso, someterlos a consideración del Cabildo o bien de los Comités de Adquisiciones o Arrendamientos. </w:t>
      </w:r>
    </w:p>
    <w:p w14:paraId="16C8F404" w14:textId="31416C1E" w:rsidR="00CA589E" w:rsidRDefault="00CA589E" w:rsidP="002613B6">
      <w:pPr>
        <w:pStyle w:val="Citas"/>
      </w:pPr>
      <w:r>
        <w:t xml:space="preserve">LVIII. Todos los Contratos y/o Convenios que se pretenda suscribir, deberán contar con el número de control asignado por la Secretaría del Ayuntamiento previa revisión que se haga del mismo para ser puesto a consideración del Cabildo cuando </w:t>
      </w:r>
      <w:r>
        <w:lastRenderedPageBreak/>
        <w:t>así resulte procedente de conformidad con la normatividad aplicable, o bien, en el caso de los arrendamientos, enajenaciones, adquisiciones de bienes o contratación de servicios, una vez adjudicados por el Comité respectivo, deberán sin excepción ser elaborados y/o revisados y validados por la Secretaría del Ayuntamiento por conducto de la unidad admi</w:t>
      </w:r>
      <w:r w:rsidR="00DE4955">
        <w:t xml:space="preserve">nistrativa competente a su cargo. </w:t>
      </w:r>
    </w:p>
    <w:p w14:paraId="6B9161D8" w14:textId="77777777" w:rsidR="00DE4955" w:rsidRDefault="00DE4955" w:rsidP="002613B6">
      <w:pPr>
        <w:pStyle w:val="Citas"/>
      </w:pPr>
      <w:r>
        <w:t xml:space="preserve">Artículo 9.16.- Para el desempeño de sus atribuciones, la Subdirección de Servicios Centralizados contará con las unidades administrativas siguientes: </w:t>
      </w:r>
    </w:p>
    <w:p w14:paraId="5DA01B17" w14:textId="77777777" w:rsidR="00DE4955" w:rsidRPr="00DE4955" w:rsidRDefault="00DE4955" w:rsidP="002613B6">
      <w:pPr>
        <w:pStyle w:val="Citas"/>
        <w:rPr>
          <w:b/>
          <w:u w:val="single"/>
        </w:rPr>
      </w:pPr>
      <w:r w:rsidRPr="00DE4955">
        <w:rPr>
          <w:b/>
          <w:u w:val="single"/>
        </w:rPr>
        <w:t xml:space="preserve">I. Departamento de Alumbrado Público; </w:t>
      </w:r>
    </w:p>
    <w:p w14:paraId="4B3ED2BC" w14:textId="77777777" w:rsidR="00DE4955" w:rsidRDefault="00DE4955" w:rsidP="002613B6">
      <w:pPr>
        <w:pStyle w:val="Citas"/>
      </w:pPr>
      <w:r>
        <w:t>II. Departamento de Conservación de Vialidades y Proyectos;</w:t>
      </w:r>
    </w:p>
    <w:p w14:paraId="36399DDC" w14:textId="77777777" w:rsidR="00DE4955" w:rsidRDefault="00DE4955" w:rsidP="002613B6">
      <w:pPr>
        <w:pStyle w:val="Citas"/>
      </w:pPr>
      <w:r>
        <w:t xml:space="preserve"> III. Departamento de Parques y Jardines;</w:t>
      </w:r>
    </w:p>
    <w:p w14:paraId="2999CBE9" w14:textId="77777777" w:rsidR="00DE4955" w:rsidRDefault="00DE4955" w:rsidP="002613B6">
      <w:pPr>
        <w:pStyle w:val="Citas"/>
      </w:pPr>
      <w:r>
        <w:t xml:space="preserve"> IV. Departamento de Panteones; </w:t>
      </w:r>
    </w:p>
    <w:p w14:paraId="36E15AE4" w14:textId="77777777" w:rsidR="00DE4955" w:rsidRDefault="00DE4955" w:rsidP="002613B6">
      <w:pPr>
        <w:pStyle w:val="Citas"/>
      </w:pPr>
      <w:r>
        <w:t xml:space="preserve">V. Departamento de Bacheo; y </w:t>
      </w:r>
    </w:p>
    <w:p w14:paraId="6F231DF6" w14:textId="2C2D38F2" w:rsidR="00DE4955" w:rsidRPr="00DE4955" w:rsidRDefault="00DE4955" w:rsidP="002613B6">
      <w:pPr>
        <w:pStyle w:val="Citas"/>
        <w:rPr>
          <w:b/>
          <w:lang w:val="es-ES" w:eastAsia="es-ES"/>
        </w:rPr>
      </w:pPr>
      <w:r>
        <w:t xml:space="preserve">VI. Departamento de Refrigeración y Distribución de Cárnicos” </w:t>
      </w:r>
      <w:r>
        <w:rPr>
          <w:b/>
        </w:rPr>
        <w:t xml:space="preserve">[Sic] </w:t>
      </w:r>
    </w:p>
    <w:p w14:paraId="23178BDD" w14:textId="77777777" w:rsidR="00CA589E" w:rsidRDefault="00CA589E"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5D4FC9" w14:textId="085AB246" w:rsidR="00CA589E" w:rsidRDefault="00EA51C0"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Con base en lo anteriormente expuesto,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competente para atender la solicitud el Tesorero Municipal, el Secretario de Servicios Públicos, </w:t>
      </w:r>
      <w:r w:rsidR="00216604">
        <w:rPr>
          <w:rFonts w:ascii="Palatino Linotype" w:hAnsi="Palatino Linotype" w:cs="Arial"/>
          <w:sz w:val="24"/>
          <w:szCs w:val="24"/>
        </w:rPr>
        <w:t xml:space="preserve">así como </w:t>
      </w:r>
      <w:r w:rsidR="00DE4955">
        <w:rPr>
          <w:rFonts w:ascii="Palatino Linotype" w:hAnsi="Palatino Linotype" w:cs="Arial"/>
          <w:sz w:val="24"/>
          <w:szCs w:val="24"/>
        </w:rPr>
        <w:t xml:space="preserve">el Jefe de Departamento de Alumbrado Público. </w:t>
      </w:r>
    </w:p>
    <w:p w14:paraId="53BA1A95" w14:textId="1416DDBA" w:rsidR="00B0761F" w:rsidRDefault="00B0761F" w:rsidP="00B0761F">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Adicionalmente, de acuerdo a la naturaleza de la información solicitada se concluye que ésta es de interés general y alcance público, robustece lo anterior los artículos 24, </w:t>
      </w:r>
      <w:r>
        <w:rPr>
          <w:rFonts w:ascii="Palatino Linotype" w:hAnsi="Palatino Linotype" w:cs="Arial"/>
          <w:noProof/>
          <w:color w:val="000000"/>
          <w:sz w:val="24"/>
          <w:lang w:eastAsia="es-MX"/>
        </w:rPr>
        <w:lastRenderedPageBreak/>
        <w:t xml:space="preserve">fracción XII y 92, fracción </w:t>
      </w:r>
      <w:r w:rsidRPr="00833011">
        <w:rPr>
          <w:rFonts w:ascii="Palatino Linotype" w:hAnsi="Palatino Linotype" w:cs="Arial"/>
          <w:noProof/>
          <w:color w:val="000000"/>
          <w:sz w:val="24"/>
          <w:lang w:eastAsia="es-MX"/>
        </w:rPr>
        <w:t>X</w:t>
      </w:r>
      <w:r w:rsidR="005C53E8">
        <w:rPr>
          <w:rFonts w:ascii="Palatino Linotype" w:hAnsi="Palatino Linotype" w:cs="Arial"/>
          <w:noProof/>
          <w:color w:val="000000"/>
          <w:sz w:val="24"/>
          <w:lang w:eastAsia="es-MX"/>
        </w:rPr>
        <w:t>XXVII</w:t>
      </w:r>
      <w:r>
        <w:rPr>
          <w:rFonts w:ascii="Palatino Linotype" w:hAnsi="Palatino Linotype" w:cs="Arial"/>
          <w:noProof/>
          <w:color w:val="000000"/>
          <w:sz w:val="24"/>
          <w:lang w:eastAsia="es-MX"/>
        </w:rPr>
        <w:t xml:space="preserve"> de la Ley de Transparencia y Acceso a la Información Pública del Estado de México y Municipios, porciones normativas que disponen a la literalidad lo siguiente: </w:t>
      </w:r>
    </w:p>
    <w:p w14:paraId="259AB746" w14:textId="77777777" w:rsidR="00B0761F" w:rsidRPr="00FA7CFC" w:rsidRDefault="00B0761F" w:rsidP="00B0761F">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B75C203" w14:textId="77777777" w:rsidR="00B0761F" w:rsidRPr="00FA7CFC" w:rsidRDefault="00B0761F" w:rsidP="00B0761F">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2FA0AECE" w14:textId="77777777" w:rsidR="00B0761F" w:rsidRDefault="00B0761F" w:rsidP="00B0761F">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25ED3C7" w14:textId="77777777" w:rsidR="00B0761F" w:rsidRDefault="00B0761F" w:rsidP="00B0761F">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8E32B5" w14:textId="77777777" w:rsidR="005C53E8" w:rsidRPr="005C53E8" w:rsidRDefault="005C53E8" w:rsidP="00B0761F">
      <w:pPr>
        <w:pStyle w:val="INFOEM"/>
        <w:rPr>
          <w:b/>
          <w:u w:val="single"/>
        </w:rPr>
      </w:pPr>
      <w:r w:rsidRPr="005C53E8">
        <w:rPr>
          <w:b/>
          <w:u w:val="single"/>
        </w:rPr>
        <w:t xml:space="preserve">XXXVII. Los convenios de coordinación, de concertación, entre otros, que suscriban con otros entes de los sectores público, social y privado; </w:t>
      </w:r>
    </w:p>
    <w:p w14:paraId="57E82CF5" w14:textId="063C1656" w:rsidR="00B0761F" w:rsidRPr="008024BA" w:rsidRDefault="00B0761F" w:rsidP="00B0761F">
      <w:pPr>
        <w:pStyle w:val="INFOEM"/>
        <w:rPr>
          <w:b/>
          <w:bCs/>
          <w:szCs w:val="22"/>
        </w:rPr>
      </w:pPr>
      <w:r>
        <w:t>(…)</w:t>
      </w:r>
      <w:r w:rsidRPr="00B7258D">
        <w:t>”</w:t>
      </w:r>
      <w:r>
        <w:t xml:space="preserve"> </w:t>
      </w:r>
      <w:r>
        <w:rPr>
          <w:b/>
          <w:bCs/>
        </w:rPr>
        <w:t>[Sic]</w:t>
      </w:r>
    </w:p>
    <w:p w14:paraId="08002A37" w14:textId="77777777" w:rsidR="0090162D" w:rsidRDefault="0090162D" w:rsidP="005D23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5898BB" w14:textId="77777777" w:rsidR="005C53E8" w:rsidRPr="00303BAD" w:rsidRDefault="005C53E8" w:rsidP="005C53E8">
      <w:pPr>
        <w:pStyle w:val="infoemcitas"/>
        <w:tabs>
          <w:tab w:val="left" w:pos="7655"/>
        </w:tabs>
        <w:ind w:left="0" w:right="0"/>
        <w:rPr>
          <w:i w:val="0"/>
          <w:sz w:val="24"/>
          <w:szCs w:val="24"/>
        </w:rPr>
      </w:pPr>
      <w:r w:rsidRPr="00303BAD">
        <w:rPr>
          <w:i w:val="0"/>
          <w:sz w:val="24"/>
          <w:szCs w:val="24"/>
        </w:rPr>
        <w:lastRenderedPageBreak/>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04E844A9" w14:textId="77777777" w:rsidR="005C53E8" w:rsidRPr="00303BAD" w:rsidRDefault="00286A33" w:rsidP="005C53E8">
      <w:pPr>
        <w:pStyle w:val="Prrafodelista"/>
        <w:autoSpaceDE w:val="0"/>
        <w:autoSpaceDN w:val="0"/>
        <w:adjustRightInd w:val="0"/>
        <w:spacing w:before="240" w:after="160" w:line="360" w:lineRule="auto"/>
        <w:ind w:left="0"/>
        <w:jc w:val="both"/>
        <w:rPr>
          <w:rFonts w:ascii="Palatino Linotype" w:hAnsi="Palatino Linotype"/>
          <w:bCs/>
        </w:rPr>
      </w:pPr>
      <w:hyperlink r:id="rId10" w:history="1">
        <w:r w:rsidR="005C53E8" w:rsidRPr="00303BAD">
          <w:rPr>
            <w:rStyle w:val="Hipervnculo"/>
            <w:rFonts w:ascii="Palatino Linotype" w:hAnsi="Palatino Linotype"/>
            <w:bCs/>
          </w:rPr>
          <w:t>https://www.infoem.org.mx/es/contenido/transparencia/directorio-de-sujetos-obligados</w:t>
        </w:r>
      </w:hyperlink>
      <w:r w:rsidR="005C53E8" w:rsidRPr="00303BAD">
        <w:rPr>
          <w:rFonts w:ascii="Palatino Linotype" w:hAnsi="Palatino Linotype"/>
          <w:bCs/>
        </w:rPr>
        <w:t xml:space="preserve"> </w:t>
      </w:r>
    </w:p>
    <w:p w14:paraId="5D9EAB49" w14:textId="3DE76A2D" w:rsidR="005C53E8" w:rsidRPr="00303BAD" w:rsidRDefault="005C53E8" w:rsidP="005C53E8">
      <w:pPr>
        <w:autoSpaceDE w:val="0"/>
        <w:autoSpaceDN w:val="0"/>
        <w:adjustRightInd w:val="0"/>
        <w:spacing w:before="240" w:line="360" w:lineRule="auto"/>
        <w:ind w:right="851"/>
        <w:jc w:val="both"/>
        <w:rPr>
          <w:rFonts w:ascii="Palatino Linotype" w:hAnsi="Palatino Linotype"/>
          <w:b/>
          <w:i/>
          <w:sz w:val="24"/>
          <w:szCs w:val="24"/>
        </w:rPr>
      </w:pPr>
      <w:r w:rsidRPr="00303BAD">
        <w:rPr>
          <w:rFonts w:ascii="Palatino Linotype" w:hAnsi="Palatino Linotype"/>
          <w:bCs/>
          <w:sz w:val="24"/>
          <w:szCs w:val="24"/>
        </w:rPr>
        <w:t>Sirven de sustento las siguientes imágenes ilustrativas:</w:t>
      </w:r>
    </w:p>
    <w:p w14:paraId="4A3186C8" w14:textId="4BBF4C2E" w:rsidR="005C53E8" w:rsidRDefault="004C6DEE" w:rsidP="005D23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w:drawing>
          <wp:anchor distT="0" distB="0" distL="114300" distR="114300" simplePos="0" relativeHeight="251660288" behindDoc="0" locked="0" layoutInCell="1" allowOverlap="1" wp14:anchorId="3CAD5612" wp14:editId="26A65495">
            <wp:simplePos x="0" y="0"/>
            <wp:positionH relativeFrom="column">
              <wp:posOffset>-75565</wp:posOffset>
            </wp:positionH>
            <wp:positionV relativeFrom="paragraph">
              <wp:posOffset>430805</wp:posOffset>
            </wp:positionV>
            <wp:extent cx="5743575" cy="3580130"/>
            <wp:effectExtent l="19050" t="19050" r="28575" b="20320"/>
            <wp:wrapThrough wrapText="bothSides">
              <wp:wrapPolygon edited="0">
                <wp:start x="-72" y="-115"/>
                <wp:lineTo x="-72" y="21608"/>
                <wp:lineTo x="21636" y="21608"/>
                <wp:lineTo x="21636" y="-115"/>
                <wp:lineTo x="-72" y="-115"/>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3580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49C4C30" w14:textId="15CBEFE8" w:rsidR="004C6DEE" w:rsidRDefault="004C6DEE" w:rsidP="005C53E8">
      <w:pPr>
        <w:pStyle w:val="Prrafodelista"/>
        <w:tabs>
          <w:tab w:val="left" w:pos="2460"/>
        </w:tabs>
        <w:autoSpaceDE w:val="0"/>
        <w:autoSpaceDN w:val="0"/>
        <w:adjustRightInd w:val="0"/>
        <w:spacing w:before="240" w:after="160" w:line="360" w:lineRule="auto"/>
        <w:ind w:left="0"/>
        <w:jc w:val="both"/>
        <w:rPr>
          <w:rFonts w:ascii="Palatino Linotype" w:hAnsi="Palatino Linotype"/>
          <w:bCs/>
        </w:rPr>
      </w:pPr>
    </w:p>
    <w:p w14:paraId="0F8B7BB0" w14:textId="77777777" w:rsidR="004C6DEE" w:rsidRDefault="004C6DEE" w:rsidP="005C53E8">
      <w:pPr>
        <w:pStyle w:val="Prrafodelista"/>
        <w:tabs>
          <w:tab w:val="left" w:pos="2460"/>
        </w:tabs>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cs="Arial"/>
          <w:noProof/>
          <w:lang w:val="es-MX" w:eastAsia="es-MX"/>
        </w:rPr>
        <w:lastRenderedPageBreak/>
        <w:drawing>
          <wp:anchor distT="0" distB="0" distL="114300" distR="114300" simplePos="0" relativeHeight="251662336" behindDoc="0" locked="0" layoutInCell="1" allowOverlap="1" wp14:anchorId="57FD25B7" wp14:editId="477432C9">
            <wp:simplePos x="0" y="0"/>
            <wp:positionH relativeFrom="column">
              <wp:posOffset>-114210</wp:posOffset>
            </wp:positionH>
            <wp:positionV relativeFrom="paragraph">
              <wp:posOffset>55517</wp:posOffset>
            </wp:positionV>
            <wp:extent cx="5759450" cy="3580130"/>
            <wp:effectExtent l="19050" t="19050" r="12700" b="20320"/>
            <wp:wrapThrough wrapText="bothSides">
              <wp:wrapPolygon edited="0">
                <wp:start x="-71" y="-115"/>
                <wp:lineTo x="-71" y="21608"/>
                <wp:lineTo x="21576" y="21608"/>
                <wp:lineTo x="21576" y="-115"/>
                <wp:lineTo x="-71" y="-115"/>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580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2B65557" w14:textId="7514D60B" w:rsidR="005C53E8" w:rsidRPr="005C53E8" w:rsidRDefault="005C53E8" w:rsidP="005C53E8">
      <w:pPr>
        <w:pStyle w:val="Prrafodelista"/>
        <w:tabs>
          <w:tab w:val="left" w:pos="2460"/>
        </w:tabs>
        <w:autoSpaceDE w:val="0"/>
        <w:autoSpaceDN w:val="0"/>
        <w:adjustRightInd w:val="0"/>
        <w:spacing w:before="240" w:after="160" w:line="360" w:lineRule="auto"/>
        <w:ind w:left="0"/>
        <w:jc w:val="both"/>
        <w:rPr>
          <w:rFonts w:ascii="Palatino Linotype" w:hAnsi="Palatino Linotype"/>
          <w:b/>
          <w:bCs/>
        </w:rPr>
      </w:pPr>
      <w:r w:rsidRPr="00E17B3E">
        <w:rPr>
          <w:rFonts w:ascii="Palatino Linotype" w:hAnsi="Palatino Linotype"/>
          <w:bCs/>
        </w:rPr>
        <w:t xml:space="preserve">Con base en lo anteriormente expuesto, se arriba a la conclusión de que </w:t>
      </w:r>
      <w:r>
        <w:rPr>
          <w:rFonts w:ascii="Palatino Linotype" w:hAnsi="Palatino Linotype"/>
          <w:bCs/>
        </w:rPr>
        <w:t xml:space="preserve">la información requerida es susceptible de ser generada, poseída y administrada por </w:t>
      </w:r>
      <w:r>
        <w:rPr>
          <w:rFonts w:ascii="Palatino Linotype" w:hAnsi="Palatino Linotype"/>
          <w:b/>
          <w:bCs/>
        </w:rPr>
        <w:t xml:space="preserve">El Sujeto Obligado. </w:t>
      </w:r>
    </w:p>
    <w:p w14:paraId="05D89BE5" w14:textId="402565E0" w:rsidR="005D2332" w:rsidRDefault="005D2332" w:rsidP="005D23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w:t>
      </w:r>
      <w:r w:rsidR="00751E62">
        <w:rPr>
          <w:rFonts w:ascii="Palatino Linotype" w:eastAsia="Times New Roman" w:hAnsi="Palatino Linotype" w:cs="Arial"/>
          <w:sz w:val="24"/>
          <w:szCs w:val="24"/>
          <w:lang w:val="es-ES" w:eastAsia="es-ES"/>
        </w:rPr>
        <w:t>el</w:t>
      </w:r>
      <w:r>
        <w:rPr>
          <w:rFonts w:ascii="Palatino Linotype" w:eastAsia="Times New Roman" w:hAnsi="Palatino Linotype" w:cs="Arial"/>
          <w:sz w:val="24"/>
          <w:szCs w:val="24"/>
          <w:lang w:val="es-ES" w:eastAsia="es-ES"/>
        </w:rPr>
        <w:t xml:space="preserve">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p>
    <w:p w14:paraId="2EF6459E" w14:textId="77BB05B5" w:rsidR="005C53E8" w:rsidRDefault="005D2332" w:rsidP="005D2332">
      <w:pPr>
        <w:spacing w:before="240" w:line="360" w:lineRule="auto"/>
        <w:jc w:val="both"/>
        <w:rPr>
          <w:rFonts w:ascii="Palatino Linotype" w:hAnsi="Palatino Linotype"/>
          <w:bCs/>
          <w:sz w:val="24"/>
          <w:szCs w:val="24"/>
        </w:rPr>
      </w:pPr>
      <w:r w:rsidRPr="00486E28">
        <w:rPr>
          <w:rFonts w:ascii="Palatino Linotype" w:hAnsi="Palatino Linotype"/>
          <w:sz w:val="24"/>
          <w:szCs w:val="24"/>
        </w:rPr>
        <w:lastRenderedPageBreak/>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rindió su informe justificado en fecha</w:t>
      </w:r>
      <w:r w:rsidR="005C53E8">
        <w:rPr>
          <w:rFonts w:ascii="Palatino Linotype" w:hAnsi="Palatino Linotype"/>
          <w:bCs/>
          <w:sz w:val="24"/>
          <w:szCs w:val="24"/>
        </w:rPr>
        <w:t xml:space="preserve">s trece y dieciséis de julio de dos mil veintiuno, mismo que fue puesto a la vista del </w:t>
      </w:r>
      <w:r w:rsidR="005C53E8">
        <w:rPr>
          <w:rFonts w:ascii="Palatino Linotype" w:hAnsi="Palatino Linotype"/>
          <w:b/>
          <w:bCs/>
          <w:sz w:val="24"/>
          <w:szCs w:val="24"/>
        </w:rPr>
        <w:t xml:space="preserve">Recurrente </w:t>
      </w:r>
      <w:r w:rsidR="005C53E8">
        <w:rPr>
          <w:rFonts w:ascii="Palatino Linotype" w:hAnsi="Palatino Linotype"/>
          <w:bCs/>
          <w:sz w:val="24"/>
          <w:szCs w:val="24"/>
        </w:rPr>
        <w:t xml:space="preserve">el uno de septiembre, ambos de dos mil veintiuno. Describiendo su contenido a continuación: </w:t>
      </w:r>
    </w:p>
    <w:p w14:paraId="5E1571C9" w14:textId="375575D8" w:rsidR="005C53E8" w:rsidRDefault="005C53E8" w:rsidP="000B41DE">
      <w:pPr>
        <w:pStyle w:val="Prrafodelista"/>
        <w:numPr>
          <w:ilvl w:val="0"/>
          <w:numId w:val="5"/>
        </w:numPr>
        <w:spacing w:before="240" w:line="360" w:lineRule="auto"/>
        <w:jc w:val="both"/>
        <w:rPr>
          <w:rFonts w:ascii="Palatino Linotype" w:hAnsi="Palatino Linotype"/>
          <w:b/>
          <w:bCs/>
        </w:rPr>
      </w:pPr>
      <w:r>
        <w:rPr>
          <w:rFonts w:ascii="Palatino Linotype" w:hAnsi="Palatino Linotype"/>
          <w:b/>
          <w:bCs/>
        </w:rPr>
        <w:t>“</w:t>
      </w:r>
      <w:r w:rsidR="00F72BC7">
        <w:rPr>
          <w:rFonts w:ascii="Palatino Linotype" w:hAnsi="Palatino Linotype"/>
          <w:b/>
          <w:bCs/>
        </w:rPr>
        <w:t>UTAIP-0308-2021_202107130834.pdf”:</w:t>
      </w:r>
      <w:r w:rsidR="000D696B">
        <w:rPr>
          <w:rFonts w:ascii="Palatino Linotype" w:hAnsi="Palatino Linotype"/>
          <w:b/>
          <w:bCs/>
        </w:rPr>
        <w:t xml:space="preserve"> </w:t>
      </w:r>
      <w:r w:rsidR="000D696B">
        <w:rPr>
          <w:rFonts w:ascii="Palatino Linotype" w:hAnsi="Palatino Linotype"/>
          <w:bCs/>
        </w:rPr>
        <w:t xml:space="preserve">Oficio </w:t>
      </w:r>
      <w:r w:rsidR="000D696B">
        <w:rPr>
          <w:rFonts w:ascii="Palatino Linotype" w:hAnsi="Palatino Linotype"/>
          <w:b/>
          <w:bCs/>
        </w:rPr>
        <w:t xml:space="preserve">UTAIP/0308/2021 </w:t>
      </w:r>
      <w:r w:rsidR="000D696B">
        <w:rPr>
          <w:rFonts w:ascii="Palatino Linotype" w:hAnsi="Palatino Linotype"/>
          <w:bCs/>
        </w:rPr>
        <w:t xml:space="preserve">rubricado por el Director de la Unidad de Transparencia y Acceso a la Información Pública y dirigido a la Secretaria del Ayuntamiento, el Tesorero Municipal, el Secretario de Administración, así como el Secretario de Asuntos Jurídicos, en lo medular les requiere rendir manifestaciones, a efecto de integrar el informe justificado; de fecha siete de julio de dos mil veintiuno. </w:t>
      </w:r>
    </w:p>
    <w:p w14:paraId="66D7F273" w14:textId="49DA5D0B" w:rsidR="00F72BC7" w:rsidRPr="000D696B" w:rsidRDefault="00F72BC7" w:rsidP="000B41DE">
      <w:pPr>
        <w:pStyle w:val="Prrafodelista"/>
        <w:numPr>
          <w:ilvl w:val="0"/>
          <w:numId w:val="5"/>
        </w:numPr>
        <w:spacing w:before="240" w:line="360" w:lineRule="auto"/>
        <w:jc w:val="both"/>
        <w:rPr>
          <w:rFonts w:ascii="Palatino Linotype" w:hAnsi="Palatino Linotype"/>
          <w:b/>
          <w:bCs/>
        </w:rPr>
      </w:pPr>
      <w:r>
        <w:rPr>
          <w:rFonts w:ascii="Palatino Linotype" w:hAnsi="Palatino Linotype"/>
          <w:b/>
          <w:bCs/>
        </w:rPr>
        <w:t xml:space="preserve">“DCS-076-2021_202107130803.pdf”: </w:t>
      </w:r>
      <w:r w:rsidR="000D696B">
        <w:rPr>
          <w:rFonts w:ascii="Palatino Linotype" w:hAnsi="Palatino Linotype"/>
          <w:bCs/>
        </w:rPr>
        <w:t xml:space="preserve">Compila lo siguiente: </w:t>
      </w:r>
    </w:p>
    <w:p w14:paraId="59304982" w14:textId="3239BAC2" w:rsidR="000D696B" w:rsidRPr="00EE3DAF" w:rsidRDefault="000D696B" w:rsidP="000B41DE">
      <w:pPr>
        <w:pStyle w:val="Prrafodelista"/>
        <w:numPr>
          <w:ilvl w:val="0"/>
          <w:numId w:val="6"/>
        </w:numPr>
        <w:spacing w:before="240" w:line="360" w:lineRule="auto"/>
        <w:jc w:val="both"/>
        <w:rPr>
          <w:rFonts w:ascii="Palatino Linotype" w:hAnsi="Palatino Linotype"/>
          <w:b/>
          <w:bCs/>
        </w:rPr>
      </w:pPr>
      <w:r>
        <w:rPr>
          <w:rFonts w:ascii="Palatino Linotype" w:hAnsi="Palatino Linotype"/>
          <w:bCs/>
        </w:rPr>
        <w:t xml:space="preserve">Oficio </w:t>
      </w:r>
      <w:r>
        <w:rPr>
          <w:rFonts w:ascii="Palatino Linotype" w:hAnsi="Palatino Linotype"/>
          <w:b/>
          <w:bCs/>
        </w:rPr>
        <w:t xml:space="preserve">DCS/076/2021 </w:t>
      </w:r>
      <w:r>
        <w:rPr>
          <w:rFonts w:ascii="Palatino Linotype" w:hAnsi="Palatino Linotype"/>
          <w:bCs/>
        </w:rPr>
        <w:t xml:space="preserve">signado por el Jefe de Departamento de Contratos y Servicios y Enlace de la Secretaría de Administración y dirigido al Director </w:t>
      </w:r>
      <w:r w:rsidRPr="00EE3DAF">
        <w:rPr>
          <w:rFonts w:ascii="Palatino Linotype" w:hAnsi="Palatino Linotype"/>
          <w:bCs/>
        </w:rPr>
        <w:t xml:space="preserve">de la Unidad de Transparencia y Acceso a la Información Pública, en lo medular refiere adjuntar convenio para el cobro de alumbrado público; de fecha ocho de julio de dos mil veintiuno. </w:t>
      </w:r>
    </w:p>
    <w:p w14:paraId="1EBC208E" w14:textId="70C45F49" w:rsidR="000D696B" w:rsidRPr="00EE3DAF" w:rsidRDefault="00BD03D3" w:rsidP="000B41DE">
      <w:pPr>
        <w:pStyle w:val="Prrafodelista"/>
        <w:numPr>
          <w:ilvl w:val="0"/>
          <w:numId w:val="6"/>
        </w:numPr>
        <w:spacing w:before="240" w:line="360" w:lineRule="auto"/>
        <w:jc w:val="both"/>
        <w:rPr>
          <w:rFonts w:ascii="Palatino Linotype" w:hAnsi="Palatino Linotype"/>
          <w:b/>
          <w:bCs/>
        </w:rPr>
      </w:pPr>
      <w:r w:rsidRPr="00EE3DAF">
        <w:rPr>
          <w:rFonts w:ascii="Palatino Linotype" w:hAnsi="Palatino Linotype"/>
          <w:bCs/>
        </w:rPr>
        <w:t>Convenio modificatorio al convenio celebrado para el cobro del derecho de alumbrado público que suscribe</w:t>
      </w:r>
      <w:r w:rsidR="00EE3DAF" w:rsidRPr="00EE3DAF">
        <w:rPr>
          <w:rFonts w:ascii="Palatino Linotype" w:hAnsi="Palatino Linotype"/>
          <w:bCs/>
        </w:rPr>
        <w:t>n</w:t>
      </w:r>
      <w:r w:rsidRPr="00EE3DAF">
        <w:rPr>
          <w:rFonts w:ascii="Palatino Linotype" w:hAnsi="Palatino Linotype"/>
          <w:bCs/>
        </w:rPr>
        <w:t xml:space="preserve"> el Ayuntamiento de Naucalpan de Juárez</w:t>
      </w:r>
      <w:r w:rsidR="00EE3DAF" w:rsidRPr="00EE3DAF">
        <w:rPr>
          <w:rFonts w:ascii="Palatino Linotype" w:hAnsi="Palatino Linotype"/>
          <w:bCs/>
        </w:rPr>
        <w:t xml:space="preserve"> y la CFE Suministrador de Servicios Básicos, refleja diversas declaraciones y clausulas, consistente en </w:t>
      </w:r>
      <w:r w:rsidR="00EE3DAF" w:rsidRPr="00EE3DAF">
        <w:rPr>
          <w:rFonts w:ascii="Palatino Linotype" w:hAnsi="Palatino Linotype"/>
          <w:b/>
          <w:bCs/>
        </w:rPr>
        <w:t xml:space="preserve">5 –cinco- </w:t>
      </w:r>
      <w:r w:rsidR="00EE3DAF" w:rsidRPr="00EE3DAF">
        <w:rPr>
          <w:rFonts w:ascii="Palatino Linotype" w:hAnsi="Palatino Linotype"/>
          <w:bCs/>
        </w:rPr>
        <w:t xml:space="preserve">fojas.  </w:t>
      </w:r>
    </w:p>
    <w:p w14:paraId="3F89B95F" w14:textId="0C70234C" w:rsidR="00F72BC7" w:rsidRPr="00EE3DAF" w:rsidRDefault="00F72BC7" w:rsidP="000B41DE">
      <w:pPr>
        <w:pStyle w:val="Prrafodelista"/>
        <w:numPr>
          <w:ilvl w:val="0"/>
          <w:numId w:val="5"/>
        </w:numPr>
        <w:spacing w:before="240" w:line="360" w:lineRule="auto"/>
        <w:jc w:val="both"/>
        <w:rPr>
          <w:rFonts w:ascii="Palatino Linotype" w:hAnsi="Palatino Linotype"/>
          <w:b/>
          <w:bCs/>
        </w:rPr>
      </w:pPr>
      <w:r w:rsidRPr="00EE3DAF">
        <w:rPr>
          <w:rFonts w:ascii="Palatino Linotype" w:hAnsi="Palatino Linotype"/>
          <w:b/>
          <w:bCs/>
        </w:rPr>
        <w:t xml:space="preserve">“SA-SST-CCN-424-2021_202107160837.pdf”: </w:t>
      </w:r>
      <w:r w:rsidR="00EE3DAF" w:rsidRPr="00EE3DAF">
        <w:rPr>
          <w:rFonts w:ascii="Palatino Linotype" w:hAnsi="Palatino Linotype"/>
          <w:bCs/>
        </w:rPr>
        <w:t xml:space="preserve">Compila lo siguiente: </w:t>
      </w:r>
    </w:p>
    <w:p w14:paraId="4506D92D" w14:textId="64046C44" w:rsidR="00EE3DAF" w:rsidRPr="00EE3DAF" w:rsidRDefault="00EE3DAF" w:rsidP="000B41DE">
      <w:pPr>
        <w:pStyle w:val="Prrafodelista"/>
        <w:numPr>
          <w:ilvl w:val="0"/>
          <w:numId w:val="6"/>
        </w:numPr>
        <w:spacing w:before="240" w:line="360" w:lineRule="auto"/>
        <w:jc w:val="both"/>
        <w:rPr>
          <w:rFonts w:ascii="Palatino Linotype" w:hAnsi="Palatino Linotype"/>
          <w:b/>
          <w:bCs/>
        </w:rPr>
      </w:pPr>
      <w:r w:rsidRPr="00EE3DAF">
        <w:rPr>
          <w:rFonts w:ascii="Palatino Linotype" w:hAnsi="Palatino Linotype"/>
          <w:bCs/>
        </w:rPr>
        <w:lastRenderedPageBreak/>
        <w:t xml:space="preserve">Oficio </w:t>
      </w:r>
      <w:r w:rsidRPr="00EE3DAF">
        <w:rPr>
          <w:rFonts w:ascii="Palatino Linotype" w:hAnsi="Palatino Linotype"/>
          <w:b/>
          <w:bCs/>
        </w:rPr>
        <w:t xml:space="preserve">SA/SST/CCN/424/2021 </w:t>
      </w:r>
      <w:r w:rsidRPr="00EE3DAF">
        <w:rPr>
          <w:rFonts w:ascii="Palatino Linotype" w:hAnsi="Palatino Linotype"/>
          <w:bCs/>
        </w:rPr>
        <w:t xml:space="preserve">signado por el Enlace de Transparencia del Ayuntamiento y dirigido al Director de la Unidad de Transparencia y Acceso a la Información Pública, resulta de nuestro interés el siguiente extracto: </w:t>
      </w:r>
    </w:p>
    <w:p w14:paraId="2230E2B6" w14:textId="63591735" w:rsidR="00EE3DAF" w:rsidRPr="00EE3DAF" w:rsidRDefault="00EE3DAF" w:rsidP="00EE3DAF">
      <w:pPr>
        <w:pStyle w:val="Prrafodelista"/>
        <w:spacing w:before="240" w:line="360" w:lineRule="auto"/>
        <w:ind w:left="1080"/>
        <w:jc w:val="both"/>
        <w:rPr>
          <w:rFonts w:ascii="Palatino Linotype" w:hAnsi="Palatino Linotype"/>
          <w:bCs/>
          <w:i/>
        </w:rPr>
      </w:pPr>
      <w:r w:rsidRPr="00EE3DAF">
        <w:rPr>
          <w:rFonts w:ascii="Palatino Linotype" w:hAnsi="Palatino Linotype"/>
          <w:bCs/>
          <w:i/>
        </w:rPr>
        <w:t xml:space="preserve">“Es el caso que mediante oficio </w:t>
      </w:r>
      <w:r w:rsidRPr="00EE3DAF">
        <w:rPr>
          <w:rFonts w:ascii="Palatino Linotype" w:hAnsi="Palatino Linotype"/>
          <w:b/>
          <w:bCs/>
          <w:i/>
        </w:rPr>
        <w:t xml:space="preserve">SA/SST/CCN/DCC/162/2021 </w:t>
      </w:r>
      <w:r w:rsidRPr="00EE3DAF">
        <w:rPr>
          <w:rFonts w:ascii="Palatino Linotype" w:hAnsi="Palatino Linotype"/>
          <w:bCs/>
          <w:i/>
        </w:rPr>
        <w:t xml:space="preserve">de fecha 12 de julio del año en curso, quien después de haber realizado una búsqueda exhaustiva, la Mtra. Georgina Mejía Elizondo, Jefa de del Departamento de Contratos y Convenios, (se anexa) informó que: </w:t>
      </w:r>
    </w:p>
    <w:p w14:paraId="221038A0" w14:textId="2D86E9B8" w:rsidR="00EE3DAF" w:rsidRPr="00EE3DAF" w:rsidRDefault="00EE3DAF" w:rsidP="00EE3DAF">
      <w:pPr>
        <w:pStyle w:val="Prrafodelista"/>
        <w:spacing w:before="240" w:line="360" w:lineRule="auto"/>
        <w:ind w:left="1080"/>
        <w:jc w:val="both"/>
        <w:rPr>
          <w:rFonts w:ascii="Palatino Linotype" w:hAnsi="Palatino Linotype"/>
          <w:bCs/>
          <w:i/>
        </w:rPr>
      </w:pPr>
      <w:r w:rsidRPr="00EE3DAF">
        <w:rPr>
          <w:rFonts w:ascii="Palatino Linotype" w:hAnsi="Palatino Linotype"/>
          <w:bCs/>
          <w:i/>
        </w:rPr>
        <w:t>“No cuenta con un convenio celebrado con la CFE, dentro del periodo 2019-2021; sin embargo cuenta con un convenio celebrado en el año 2016, (se anexa)</w:t>
      </w:r>
    </w:p>
    <w:p w14:paraId="2BC0F057" w14:textId="09D72B07" w:rsidR="00EE3DAF" w:rsidRPr="00EE3DAF" w:rsidRDefault="00EE3DAF" w:rsidP="00EE3DAF">
      <w:pPr>
        <w:pStyle w:val="Prrafodelista"/>
        <w:spacing w:before="240" w:line="360" w:lineRule="auto"/>
        <w:ind w:left="1080"/>
        <w:jc w:val="both"/>
        <w:rPr>
          <w:rFonts w:ascii="Palatino Linotype" w:hAnsi="Palatino Linotype"/>
          <w:b/>
          <w:bCs/>
          <w:i/>
        </w:rPr>
      </w:pPr>
      <w:r w:rsidRPr="00EE3DAF">
        <w:rPr>
          <w:rFonts w:ascii="Palatino Linotype" w:hAnsi="Palatino Linotype"/>
          <w:bCs/>
          <w:i/>
        </w:rPr>
        <w:t xml:space="preserve">(…)” </w:t>
      </w:r>
      <w:r w:rsidRPr="00EE3DAF">
        <w:rPr>
          <w:rFonts w:ascii="Palatino Linotype" w:hAnsi="Palatino Linotype"/>
          <w:b/>
          <w:bCs/>
          <w:i/>
        </w:rPr>
        <w:t xml:space="preserve">[Sic] </w:t>
      </w:r>
    </w:p>
    <w:p w14:paraId="2A6446FF" w14:textId="3A76EABD" w:rsidR="00EE3DAF" w:rsidRPr="009928B4" w:rsidRDefault="00195083" w:rsidP="000B41DE">
      <w:pPr>
        <w:pStyle w:val="Prrafodelista"/>
        <w:numPr>
          <w:ilvl w:val="0"/>
          <w:numId w:val="6"/>
        </w:numPr>
        <w:spacing w:before="240" w:line="360" w:lineRule="auto"/>
        <w:jc w:val="both"/>
        <w:rPr>
          <w:rFonts w:ascii="Palatino Linotype" w:hAnsi="Palatino Linotype"/>
          <w:b/>
          <w:bCs/>
        </w:rPr>
      </w:pPr>
      <w:r w:rsidRPr="009928B4">
        <w:rPr>
          <w:rFonts w:ascii="Palatino Linotype" w:hAnsi="Palatino Linotype"/>
          <w:bCs/>
        </w:rPr>
        <w:t>Convenio que celebran por una parte el Municipio de Naucalpan de Juárez y la Comisión Federal de Electricidad, refleja diversos antecedentes, declaraciones y clausulas</w:t>
      </w:r>
      <w:r w:rsidR="00013C4B" w:rsidRPr="009928B4">
        <w:rPr>
          <w:rFonts w:ascii="Palatino Linotype" w:hAnsi="Palatino Linotype"/>
          <w:bCs/>
        </w:rPr>
        <w:t xml:space="preserve">, consistente en </w:t>
      </w:r>
      <w:r w:rsidR="00013C4B" w:rsidRPr="009928B4">
        <w:rPr>
          <w:rFonts w:ascii="Palatino Linotype" w:hAnsi="Palatino Linotype"/>
          <w:b/>
          <w:bCs/>
        </w:rPr>
        <w:t xml:space="preserve">10 –diez- </w:t>
      </w:r>
      <w:r w:rsidR="00013C4B" w:rsidRPr="009928B4">
        <w:rPr>
          <w:rFonts w:ascii="Palatino Linotype" w:hAnsi="Palatino Linotype"/>
          <w:bCs/>
        </w:rPr>
        <w:t xml:space="preserve">fojas. </w:t>
      </w:r>
    </w:p>
    <w:p w14:paraId="0D0E80B8" w14:textId="77777777" w:rsidR="005C53E8" w:rsidRDefault="005C53E8" w:rsidP="005D2332">
      <w:pPr>
        <w:spacing w:before="240" w:line="360" w:lineRule="auto"/>
        <w:jc w:val="both"/>
        <w:rPr>
          <w:rFonts w:ascii="Palatino Linotype" w:hAnsi="Palatino Linotype"/>
          <w:bCs/>
          <w:sz w:val="24"/>
          <w:szCs w:val="24"/>
        </w:rPr>
      </w:pPr>
    </w:p>
    <w:p w14:paraId="0C3FC823" w14:textId="238500C8" w:rsidR="003F3BA1" w:rsidRDefault="009928B4" w:rsidP="003F3BA1">
      <w:pPr>
        <w:spacing w:before="240" w:line="360" w:lineRule="auto"/>
        <w:jc w:val="both"/>
        <w:rPr>
          <w:rFonts w:ascii="Palatino Linotype" w:hAnsi="Palatino Linotype"/>
          <w:i/>
          <w:color w:val="000000"/>
          <w:sz w:val="24"/>
          <w:szCs w:val="24"/>
        </w:rPr>
      </w:pPr>
      <w:r w:rsidRPr="009928B4">
        <w:rPr>
          <w:rFonts w:ascii="Palatino Linotype" w:hAnsi="Palatino Linotype"/>
          <w:bCs/>
          <w:sz w:val="24"/>
          <w:szCs w:val="24"/>
        </w:rPr>
        <w:t xml:space="preserve">Con base en lo anteriomente expuesto, no resulta desapercibido para esta Ponencia Resolutora que mediante la solicitud de información </w:t>
      </w:r>
      <w:r w:rsidRPr="009928B4">
        <w:rPr>
          <w:rFonts w:ascii="Palatino Linotype" w:hAnsi="Palatino Linotype"/>
          <w:b/>
          <w:bCs/>
          <w:sz w:val="24"/>
          <w:szCs w:val="24"/>
        </w:rPr>
        <w:t xml:space="preserve">00425/NAUCALPA/IP/2021, </w:t>
      </w:r>
      <w:r w:rsidRPr="009928B4">
        <w:rPr>
          <w:rFonts w:ascii="Palatino Linotype" w:hAnsi="Palatino Linotype"/>
          <w:bCs/>
          <w:sz w:val="24"/>
          <w:szCs w:val="24"/>
        </w:rPr>
        <w:t xml:space="preserve">señaló: </w:t>
      </w:r>
      <w:r w:rsidRPr="009928B4">
        <w:rPr>
          <w:rFonts w:ascii="Palatino Linotype" w:hAnsi="Palatino Linotype"/>
          <w:bCs/>
          <w:i/>
          <w:sz w:val="24"/>
          <w:szCs w:val="24"/>
        </w:rPr>
        <w:t>“</w:t>
      </w:r>
      <w:r w:rsidRPr="009928B4">
        <w:rPr>
          <w:rFonts w:ascii="Palatino Linotype" w:hAnsi="Palatino Linotype"/>
          <w:i/>
          <w:color w:val="000000"/>
          <w:sz w:val="24"/>
          <w:szCs w:val="24"/>
        </w:rPr>
        <w:t>Solicito me informe si el Ayuntamiento cuenta con</w:t>
      </w:r>
      <w:r>
        <w:rPr>
          <w:rFonts w:ascii="Palatino Linotype" w:hAnsi="Palatino Linotype"/>
          <w:i/>
          <w:color w:val="000000"/>
          <w:sz w:val="24"/>
          <w:szCs w:val="24"/>
        </w:rPr>
        <w:t xml:space="preserve">…”. </w:t>
      </w:r>
    </w:p>
    <w:p w14:paraId="60181090" w14:textId="77777777" w:rsidR="00895315" w:rsidRDefault="00A934A4" w:rsidP="003F3BA1">
      <w:pPr>
        <w:spacing w:before="240" w:line="360" w:lineRule="auto"/>
        <w:jc w:val="both"/>
        <w:rPr>
          <w:rFonts w:ascii="Palatino Linotype" w:hAnsi="Palatino Linotype"/>
          <w:bCs/>
          <w:sz w:val="24"/>
          <w:szCs w:val="24"/>
        </w:rPr>
      </w:pPr>
      <w:r>
        <w:rPr>
          <w:rFonts w:ascii="Palatino Linotype" w:hAnsi="Palatino Linotype"/>
          <w:bCs/>
          <w:sz w:val="24"/>
          <w:szCs w:val="24"/>
        </w:rPr>
        <w:t xml:space="preserve">Es decir, la solicitud del </w:t>
      </w:r>
      <w:r>
        <w:rPr>
          <w:rFonts w:ascii="Palatino Linotype" w:hAnsi="Palatino Linotype"/>
          <w:b/>
          <w:bCs/>
          <w:sz w:val="24"/>
          <w:szCs w:val="24"/>
        </w:rPr>
        <w:t xml:space="preserve">Recurrente </w:t>
      </w:r>
      <w:r>
        <w:rPr>
          <w:rFonts w:ascii="Palatino Linotype" w:hAnsi="Palatino Linotype"/>
          <w:bCs/>
          <w:sz w:val="24"/>
          <w:szCs w:val="24"/>
        </w:rPr>
        <w:t xml:space="preserve">se constriñe a un simple pronunciamiento en sentido positivo o negativo. </w:t>
      </w:r>
      <w:r w:rsidR="00A475D9">
        <w:rPr>
          <w:rFonts w:ascii="Palatino Linotype" w:hAnsi="Palatino Linotype"/>
          <w:bCs/>
          <w:sz w:val="24"/>
          <w:szCs w:val="24"/>
        </w:rPr>
        <w:t xml:space="preserve">Luego entonces, si bien es cierto que </w:t>
      </w:r>
      <w:r w:rsidR="00A475D9">
        <w:rPr>
          <w:rFonts w:ascii="Palatino Linotype" w:hAnsi="Palatino Linotype"/>
          <w:b/>
          <w:bCs/>
          <w:sz w:val="24"/>
          <w:szCs w:val="24"/>
        </w:rPr>
        <w:t xml:space="preserve">El Sujeto Obligado </w:t>
      </w:r>
      <w:r w:rsidR="00A475D9">
        <w:rPr>
          <w:rFonts w:ascii="Palatino Linotype" w:hAnsi="Palatino Linotype"/>
          <w:bCs/>
          <w:sz w:val="24"/>
          <w:szCs w:val="24"/>
        </w:rPr>
        <w:lastRenderedPageBreak/>
        <w:t xml:space="preserve">fue omiso en rendir su respuesta primigenia, lo cierto también es que su informe justificado es susceptible de </w:t>
      </w:r>
      <w:r>
        <w:rPr>
          <w:rFonts w:ascii="Palatino Linotype" w:hAnsi="Palatino Linotype"/>
          <w:bCs/>
          <w:sz w:val="24"/>
          <w:szCs w:val="24"/>
        </w:rPr>
        <w:t xml:space="preserve">colmar la pretensión del particular, </w:t>
      </w:r>
      <w:r w:rsidRPr="00A934A4">
        <w:rPr>
          <w:rFonts w:ascii="Palatino Linotype" w:hAnsi="Palatino Linotype"/>
          <w:b/>
          <w:bCs/>
          <w:sz w:val="24"/>
          <w:szCs w:val="24"/>
          <w:u w:val="single"/>
        </w:rPr>
        <w:t>al pronunciarse en sentido positivo respecto de la existencia de la información</w:t>
      </w:r>
      <w:r>
        <w:rPr>
          <w:rFonts w:ascii="Palatino Linotype" w:hAnsi="Palatino Linotype"/>
          <w:bCs/>
          <w:sz w:val="24"/>
          <w:szCs w:val="24"/>
        </w:rPr>
        <w:t xml:space="preserve"> e incluso remitiendo los convenios </w:t>
      </w:r>
      <w:r w:rsidR="00895315">
        <w:rPr>
          <w:rFonts w:ascii="Palatino Linotype" w:hAnsi="Palatino Linotype"/>
          <w:bCs/>
          <w:sz w:val="24"/>
          <w:szCs w:val="24"/>
        </w:rPr>
        <w:t xml:space="preserve">que sustentan su postura. </w:t>
      </w:r>
    </w:p>
    <w:p w14:paraId="6176E0EB" w14:textId="77777777" w:rsidR="00895315" w:rsidRPr="00E5738E" w:rsidRDefault="00895315" w:rsidP="00895315">
      <w:pPr>
        <w:spacing w:line="360" w:lineRule="auto"/>
        <w:jc w:val="both"/>
        <w:rPr>
          <w:rFonts w:ascii="Palatino Linotype" w:hAnsi="Palatino Linotype" w:cs="Arial"/>
          <w:sz w:val="24"/>
          <w:szCs w:val="24"/>
        </w:rPr>
      </w:pPr>
      <w:r>
        <w:rPr>
          <w:rFonts w:ascii="Palatino Linotype" w:hAnsi="Palatino Linotype" w:cs="Arial"/>
          <w:sz w:val="24"/>
          <w:szCs w:val="24"/>
        </w:rPr>
        <w:t>Una vez sentado lo anterior, p</w:t>
      </w:r>
      <w:r w:rsidRPr="006629BD">
        <w:rPr>
          <w:rFonts w:ascii="Palatino Linotype" w:hAnsi="Palatino Linotype" w:cs="Arial"/>
          <w:sz w:val="24"/>
          <w:szCs w:val="24"/>
        </w:rPr>
        <w:t>or lo que hace a las causas de sobreseimiento contenidas en el artículo 192 de la Ley de Transparencia y Acceso a la Información Pública del Estado de México y Municipios, es oportuno señalar</w:t>
      </w:r>
      <w:r w:rsidRPr="00E5738E">
        <w:rPr>
          <w:rFonts w:ascii="Palatino Linotype" w:hAnsi="Palatino Linotype" w:cs="Arial"/>
          <w:sz w:val="24"/>
          <w:szCs w:val="24"/>
        </w:rPr>
        <w:t xml:space="preserve"> que estos requisitos privilegian la existencia de elementos de fondo, tales como el d</w:t>
      </w:r>
      <w:r>
        <w:rPr>
          <w:rFonts w:ascii="Palatino Linotype" w:hAnsi="Palatino Linotype" w:cs="Arial"/>
          <w:sz w:val="24"/>
          <w:szCs w:val="24"/>
        </w:rPr>
        <w:t xml:space="preserve">esistimiento o fallecimiento de </w:t>
      </w:r>
      <w:r w:rsidRPr="00E460AC">
        <w:rPr>
          <w:rFonts w:ascii="Palatino Linotype" w:hAnsi="Palatino Linotype" w:cs="Arial"/>
          <w:b/>
          <w:sz w:val="24"/>
          <w:szCs w:val="24"/>
        </w:rPr>
        <w:t>La</w:t>
      </w:r>
      <w:r>
        <w:rPr>
          <w:rFonts w:ascii="Palatino Linotype" w:hAnsi="Palatino Linotype" w:cs="Arial"/>
          <w:sz w:val="24"/>
          <w:szCs w:val="24"/>
        </w:rPr>
        <w:t xml:space="preserve"> </w:t>
      </w:r>
      <w:r w:rsidRPr="00E5738E">
        <w:rPr>
          <w:rFonts w:ascii="Palatino Linotype" w:hAnsi="Palatino Linotype" w:cs="Arial"/>
          <w:b/>
          <w:sz w:val="24"/>
          <w:szCs w:val="24"/>
        </w:rPr>
        <w:t xml:space="preserve">Recurrente </w:t>
      </w:r>
      <w:r w:rsidRPr="00E5738E">
        <w:rPr>
          <w:rFonts w:ascii="Palatino Linotype" w:hAnsi="Palatino Linotype" w:cs="Arial"/>
          <w:sz w:val="24"/>
          <w:szCs w:val="24"/>
        </w:rPr>
        <w:t xml:space="preserve">o que </w:t>
      </w:r>
      <w:r w:rsidRPr="00E460AC">
        <w:rPr>
          <w:rFonts w:ascii="Palatino Linotype" w:hAnsi="Palatino Linotype" w:cs="Arial"/>
          <w:b/>
          <w:sz w:val="24"/>
          <w:szCs w:val="24"/>
          <w:u w:val="single"/>
        </w:rPr>
        <w:t>por cualquier motivo quede sin materia el recurso;</w:t>
      </w:r>
      <w:r w:rsidRPr="00E5738E">
        <w:rPr>
          <w:rFonts w:ascii="Palatino Linotype" w:hAnsi="Palatino Linotype" w:cs="Arial"/>
          <w:b/>
          <w:sz w:val="24"/>
          <w:szCs w:val="24"/>
          <w:u w:val="single"/>
        </w:rPr>
        <w:t xml:space="preserve">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289F8525" w14:textId="77777777" w:rsidR="00895315" w:rsidRPr="00E5738E" w:rsidRDefault="00895315" w:rsidP="00895315">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0AC393E4" w14:textId="77777777" w:rsidR="00895315" w:rsidRPr="0004467E" w:rsidRDefault="00895315" w:rsidP="00895315">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0C0D5531" w14:textId="77777777" w:rsidR="00895315" w:rsidRPr="0004467E" w:rsidRDefault="00895315" w:rsidP="00895315">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xml:space="preserve">, sin hacer un pronunciamiento de fondo sobre la legalidad o ilegalidad de la sentencia </w:t>
      </w:r>
      <w:r w:rsidRPr="0004467E">
        <w:rPr>
          <w:rFonts w:ascii="Palatino Linotype" w:hAnsi="Palatino Linotype"/>
          <w:i/>
          <w:color w:val="000000"/>
        </w:rPr>
        <w:lastRenderedPageBreak/>
        <w:t>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7689F796" w14:textId="77777777" w:rsidR="00895315" w:rsidRPr="0004467E" w:rsidRDefault="00895315" w:rsidP="00895315">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25EC3DF0" w14:textId="77777777" w:rsidR="00895315" w:rsidRPr="0004467E" w:rsidRDefault="00895315" w:rsidP="00895315">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7310F12F" w14:textId="77777777" w:rsidR="00895315" w:rsidRPr="0004467E" w:rsidRDefault="00895315" w:rsidP="00895315">
      <w:pPr>
        <w:ind w:right="141"/>
        <w:jc w:val="both"/>
        <w:rPr>
          <w:rFonts w:ascii="Palatino Linotype" w:hAnsi="Palatino Linotype" w:cs="Arial"/>
        </w:rPr>
      </w:pPr>
    </w:p>
    <w:p w14:paraId="6C017F79" w14:textId="77777777" w:rsidR="00895315" w:rsidRPr="0004467E" w:rsidRDefault="00895315" w:rsidP="00895315">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10843846" w14:textId="77777777" w:rsidR="00895315" w:rsidRPr="00E460AC" w:rsidRDefault="00895315" w:rsidP="00895315">
      <w:pPr>
        <w:spacing w:line="360" w:lineRule="auto"/>
        <w:jc w:val="both"/>
        <w:rPr>
          <w:rFonts w:ascii="Palatino Linotype" w:hAnsi="Palatino Linotype" w:cs="Arial"/>
          <w:b/>
          <w:sz w:val="24"/>
          <w:szCs w:val="24"/>
          <w:u w:val="single"/>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w:t>
      </w:r>
      <w:r>
        <w:rPr>
          <w:rFonts w:ascii="Palatino Linotype" w:hAnsi="Palatino Linotype" w:cs="Arial"/>
          <w:b/>
          <w:sz w:val="24"/>
          <w:szCs w:val="24"/>
        </w:rPr>
        <w:t xml:space="preserve">V </w:t>
      </w:r>
      <w:r>
        <w:rPr>
          <w:rFonts w:ascii="Palatino Linotype" w:hAnsi="Palatino Linotype" w:cs="Arial"/>
          <w:sz w:val="24"/>
          <w:szCs w:val="24"/>
        </w:rPr>
        <w:t xml:space="preserve">de la disposición legal transcrita. Así, procede el sobreseimiento del recurso de revisión cuando por </w:t>
      </w:r>
      <w:r>
        <w:rPr>
          <w:rFonts w:ascii="Palatino Linotype" w:hAnsi="Palatino Linotype" w:cs="Arial"/>
          <w:b/>
          <w:sz w:val="24"/>
          <w:szCs w:val="24"/>
          <w:u w:val="single"/>
        </w:rPr>
        <w:t xml:space="preserve">cualquier motivo quede sin materia el recurso. </w:t>
      </w:r>
    </w:p>
    <w:p w14:paraId="3B6F9DE3" w14:textId="77777777" w:rsidR="00895315" w:rsidRPr="0004467E" w:rsidRDefault="00895315" w:rsidP="00895315">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w:t>
      </w:r>
      <w:r>
        <w:rPr>
          <w:rFonts w:ascii="Palatino Linotype" w:hAnsi="Palatino Linotype" w:cs="Arial"/>
          <w:sz w:val="24"/>
          <w:szCs w:val="24"/>
        </w:rPr>
        <w:t>este motivo</w:t>
      </w:r>
      <w:r w:rsidRPr="0004467E">
        <w:rPr>
          <w:rFonts w:ascii="Palatino Linotype" w:hAnsi="Palatino Linotype" w:cs="Arial"/>
          <w:sz w:val="24"/>
          <w:szCs w:val="24"/>
        </w:rPr>
        <w:t xml:space="preserve"> es que el recurso de revisión interpuesto quede sin efectos o sin materia y se procure la debida tutela del Derecho de Acceso a la Información Pública. Un acto impugnado queda sin efectos, cuando aun existiendo </w:t>
      </w:r>
      <w:r w:rsidRPr="0004467E">
        <w:rPr>
          <w:rFonts w:ascii="Palatino Linotype" w:hAnsi="Palatino Linotype" w:cs="Arial"/>
          <w:sz w:val="24"/>
          <w:szCs w:val="24"/>
        </w:rPr>
        <w:lastRenderedPageBreak/>
        <w:t xml:space="preserve">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porque se hizo la entreg</w:t>
      </w:r>
      <w:r>
        <w:rPr>
          <w:rFonts w:ascii="Palatino Linotype" w:hAnsi="Palatino Linotype" w:cs="Arial"/>
          <w:sz w:val="24"/>
          <w:szCs w:val="24"/>
        </w:rPr>
        <w:t xml:space="preserve">a  de la información solicitada. </w:t>
      </w:r>
    </w:p>
    <w:p w14:paraId="4408D9BE" w14:textId="77777777" w:rsidR="00895315" w:rsidRPr="00790E9A" w:rsidRDefault="00895315" w:rsidP="00895315">
      <w:pPr>
        <w:spacing w:line="360" w:lineRule="auto"/>
        <w:jc w:val="both"/>
        <w:rPr>
          <w:rFonts w:ascii="Palatino Linotype" w:hAnsi="Palatino Linotype" w:cs="Arial"/>
          <w:b/>
          <w:sz w:val="24"/>
          <w:szCs w:val="24"/>
          <w:u w:val="single"/>
        </w:rPr>
      </w:pPr>
      <w:r w:rsidRPr="00790E9A">
        <w:rPr>
          <w:rFonts w:ascii="Palatino Linotype" w:hAnsi="Palatino Linotype" w:cs="Arial"/>
          <w:b/>
          <w:sz w:val="24"/>
          <w:szCs w:val="24"/>
          <w:u w:val="single"/>
        </w:rPr>
        <w:t>En este tenor, se advierte que El Sujeto Obligado fue omiso en dar respuesta al derecho de acceso a la información pública ejercitado por la particular, sin embargo, ,con la información enviada a este Órgano Garante mediante informe justificado propició que el mismo quede sin materia, actualizándose de este modo, l</w:t>
      </w:r>
      <w:r>
        <w:rPr>
          <w:rFonts w:ascii="Palatino Linotype" w:hAnsi="Palatino Linotype" w:cs="Arial"/>
          <w:b/>
          <w:sz w:val="24"/>
          <w:szCs w:val="24"/>
          <w:u w:val="single"/>
        </w:rPr>
        <w:t xml:space="preserve">a hipótesis V del artículo 192 de la Ley de Transparencia local. </w:t>
      </w:r>
    </w:p>
    <w:p w14:paraId="2296246B" w14:textId="77777777" w:rsidR="00895315" w:rsidRDefault="00895315" w:rsidP="00895315">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74FFE0E7" w14:textId="444905AB" w:rsidR="00895315" w:rsidRPr="006629BD" w:rsidRDefault="00895315" w:rsidP="00895315">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w:t>
      </w:r>
      <w:r>
        <w:rPr>
          <w:rFonts w:ascii="Palatino Linotype" w:hAnsi="Palatino Linotype" w:cs="Arial"/>
          <w:sz w:val="24"/>
          <w:szCs w:val="24"/>
        </w:rPr>
        <w:t xml:space="preserve">fundados los motivos de inconformidad que arguye </w:t>
      </w:r>
      <w:r>
        <w:rPr>
          <w:rFonts w:ascii="Palatino Linotype" w:hAnsi="Palatino Linotype" w:cs="Arial"/>
          <w:b/>
          <w:sz w:val="24"/>
          <w:szCs w:val="24"/>
        </w:rPr>
        <w:t xml:space="preserve">La Recurrente </w:t>
      </w:r>
      <w:r>
        <w:rPr>
          <w:rFonts w:ascii="Palatino Linotype" w:hAnsi="Palatino Linotype" w:cs="Arial"/>
          <w:sz w:val="24"/>
          <w:szCs w:val="24"/>
        </w:rPr>
        <w:t xml:space="preserve">en su medio de impugnación que fuera materia de estudio, por ello con fundamento en el artículo 186 fracción I, en concordancia con el 192 fracción V de la Ley de Transparencia y Acceso a la Información Pública del Estado de México y Municipios, 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Pr>
          <w:rFonts w:ascii="Palatino Linotype" w:hAnsi="Palatino Linotype" w:cs="Arial"/>
          <w:b/>
          <w:sz w:val="24"/>
          <w:szCs w:val="24"/>
        </w:rPr>
        <w:t xml:space="preserve">03650/INFOEM/IP/RR/2021, </w:t>
      </w:r>
      <w:r>
        <w:rPr>
          <w:rFonts w:ascii="Palatino Linotype" w:hAnsi="Palatino Linotype" w:cs="Arial"/>
          <w:sz w:val="24"/>
          <w:szCs w:val="24"/>
        </w:rPr>
        <w:t xml:space="preserve">que ha sido materia del presente fallo. </w:t>
      </w:r>
    </w:p>
    <w:p w14:paraId="270CB19E" w14:textId="1763FB6D" w:rsidR="00013C4B" w:rsidRDefault="00895315" w:rsidP="00895315">
      <w:pPr>
        <w:spacing w:before="240" w:line="360" w:lineRule="auto"/>
        <w:jc w:val="both"/>
        <w:rPr>
          <w:rFonts w:ascii="Palatino Linotype" w:hAnsi="Palatino Linotype"/>
          <w:bCs/>
          <w:sz w:val="24"/>
          <w:szCs w:val="24"/>
        </w:rPr>
      </w:pPr>
      <w:r>
        <w:rPr>
          <w:rFonts w:ascii="Palatino Linotype" w:hAnsi="Palatino Linotype" w:cs="Arial"/>
          <w:sz w:val="24"/>
          <w:szCs w:val="24"/>
        </w:rPr>
        <w:t xml:space="preserve">Por lo antes expuesto y fundado es de resolverse y; </w:t>
      </w:r>
      <w:r w:rsidR="00A934A4">
        <w:rPr>
          <w:rFonts w:ascii="Palatino Linotype" w:hAnsi="Palatino Linotype"/>
          <w:bCs/>
          <w:sz w:val="24"/>
          <w:szCs w:val="24"/>
        </w:rPr>
        <w:t xml:space="preserve"> </w:t>
      </w:r>
    </w:p>
    <w:p w14:paraId="406B3E39" w14:textId="6CEFECCB" w:rsidR="00895315" w:rsidRDefault="004C6DEE" w:rsidP="003F3BA1">
      <w:pPr>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mc:AlternateContent>
          <mc:Choice Requires="wps">
            <w:drawing>
              <wp:anchor distT="0" distB="0" distL="114300" distR="114300" simplePos="0" relativeHeight="251664384" behindDoc="0" locked="0" layoutInCell="1" allowOverlap="1" wp14:anchorId="4B5C17EA" wp14:editId="735BF852">
                <wp:simplePos x="0" y="0"/>
                <wp:positionH relativeFrom="column">
                  <wp:posOffset>-59599</wp:posOffset>
                </wp:positionH>
                <wp:positionV relativeFrom="paragraph">
                  <wp:posOffset>41637</wp:posOffset>
                </wp:positionV>
                <wp:extent cx="6229350" cy="1012371"/>
                <wp:effectExtent l="0" t="0" r="19050" b="35560"/>
                <wp:wrapNone/>
                <wp:docPr id="5" name="Conector recto 5"/>
                <wp:cNvGraphicFramePr/>
                <a:graphic xmlns:a="http://schemas.openxmlformats.org/drawingml/2006/main">
                  <a:graphicData uri="http://schemas.microsoft.com/office/word/2010/wordprocessingShape">
                    <wps:wsp>
                      <wps:cNvCnPr/>
                      <wps:spPr>
                        <a:xfrm>
                          <a:off x="0" y="0"/>
                          <a:ext cx="6229350" cy="10123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C21A56"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pt,3.3pt" to="485.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" strokecolor="#5b9bd5 [3204]" strokeweight=".5pt">
                <v:stroke joinstyle="miter"/>
              </v:line>
            </w:pict>
          </mc:Fallback>
        </mc:AlternateContent>
      </w:r>
    </w:p>
    <w:p w14:paraId="3B644C4C" w14:textId="77777777" w:rsidR="004C6DEE" w:rsidRDefault="004C6DEE" w:rsidP="003F3BA1">
      <w:pPr>
        <w:spacing w:before="240" w:line="360" w:lineRule="auto"/>
        <w:jc w:val="both"/>
        <w:rPr>
          <w:rFonts w:ascii="Palatino Linotype" w:hAnsi="Palatino Linotype"/>
          <w:bCs/>
          <w:sz w:val="24"/>
          <w:szCs w:val="24"/>
        </w:rPr>
      </w:pPr>
    </w:p>
    <w:p w14:paraId="5437E0DD" w14:textId="77777777" w:rsidR="00895315" w:rsidRPr="00AB48CB" w:rsidRDefault="00895315" w:rsidP="00895315">
      <w:pPr>
        <w:pStyle w:val="Sinespaciado"/>
        <w:spacing w:line="360" w:lineRule="auto"/>
        <w:jc w:val="center"/>
        <w:rPr>
          <w:rFonts w:ascii="Palatino Linotype" w:hAnsi="Palatino Linotype"/>
          <w:b/>
          <w:bCs/>
          <w:spacing w:val="60"/>
          <w:sz w:val="28"/>
          <w:szCs w:val="28"/>
        </w:rPr>
      </w:pPr>
      <w:r>
        <w:rPr>
          <w:rFonts w:ascii="Palatino Linotype" w:hAnsi="Palatino Linotype"/>
          <w:b/>
          <w:bCs/>
          <w:spacing w:val="60"/>
          <w:sz w:val="28"/>
          <w:szCs w:val="28"/>
        </w:rPr>
        <w:lastRenderedPageBreak/>
        <w:t xml:space="preserve">SE </w:t>
      </w:r>
      <w:r w:rsidRPr="00AB48CB">
        <w:rPr>
          <w:rFonts w:ascii="Palatino Linotype" w:hAnsi="Palatino Linotype"/>
          <w:b/>
          <w:bCs/>
          <w:spacing w:val="60"/>
          <w:sz w:val="28"/>
          <w:szCs w:val="28"/>
        </w:rPr>
        <w:t>RESUELVE</w:t>
      </w:r>
    </w:p>
    <w:p w14:paraId="7EBA6801" w14:textId="77777777" w:rsidR="00895315" w:rsidRPr="004431CC" w:rsidRDefault="00895315" w:rsidP="00895315">
      <w:pPr>
        <w:pStyle w:val="Sinespaciado"/>
        <w:spacing w:line="360" w:lineRule="auto"/>
        <w:jc w:val="both"/>
        <w:rPr>
          <w:rFonts w:ascii="Palatino Linotype" w:hAnsi="Palatino Linotype"/>
          <w:b/>
          <w:bCs/>
          <w:spacing w:val="60"/>
        </w:rPr>
      </w:pPr>
    </w:p>
    <w:p w14:paraId="5034F9E1" w14:textId="726A4C38" w:rsidR="00895315" w:rsidRPr="004431CC" w:rsidRDefault="00895315" w:rsidP="00895315">
      <w:pPr>
        <w:pStyle w:val="Sinespaciado"/>
        <w:spacing w:line="360" w:lineRule="auto"/>
        <w:jc w:val="both"/>
        <w:rPr>
          <w:rFonts w:ascii="Palatino Linotype" w:hAnsi="Palatino Linotype" w:cs="Arial"/>
        </w:rPr>
      </w:pPr>
      <w:r w:rsidRPr="006B1FF9">
        <w:rPr>
          <w:rFonts w:ascii="Palatino Linotype" w:hAnsi="Palatino Linotype" w:cs="Arial"/>
          <w:b/>
          <w:sz w:val="28"/>
          <w:szCs w:val="28"/>
        </w:rPr>
        <w:t>PRIMERO.</w:t>
      </w:r>
      <w:r w:rsidRPr="004431CC">
        <w:rPr>
          <w:rFonts w:ascii="Palatino Linotype" w:hAnsi="Palatino Linotype" w:cs="Arial"/>
        </w:rPr>
        <w:t xml:space="preserve"> Se</w:t>
      </w:r>
      <w:r w:rsidRPr="004431CC">
        <w:rPr>
          <w:rFonts w:ascii="Palatino Linotype" w:hAnsi="Palatino Linotype" w:cs="Arial"/>
          <w:b/>
        </w:rPr>
        <w:t xml:space="preserve"> SOBRESEE </w:t>
      </w:r>
      <w:r w:rsidRPr="004431CC">
        <w:rPr>
          <w:rFonts w:ascii="Palatino Linotype" w:hAnsi="Palatino Linotype" w:cs="Arial"/>
        </w:rPr>
        <w:t xml:space="preserve">el recurso de revisión número </w:t>
      </w:r>
      <w:r>
        <w:rPr>
          <w:rFonts w:ascii="Palatino Linotype" w:hAnsi="Palatino Linotype" w:cs="Arial"/>
          <w:b/>
        </w:rPr>
        <w:t>03650/INFOEM/IP/RR/2021</w:t>
      </w:r>
      <w:r w:rsidRPr="004431CC">
        <w:rPr>
          <w:rFonts w:ascii="Palatino Linotype" w:hAnsi="Palatino Linotype" w:cs="Arial"/>
        </w:rPr>
        <w:t xml:space="preserve">, por quedarse sin materia en términos del </w:t>
      </w:r>
      <w:r w:rsidRPr="00317B1B">
        <w:rPr>
          <w:rFonts w:ascii="Palatino Linotype" w:hAnsi="Palatino Linotype" w:cs="Arial"/>
          <w:b/>
        </w:rPr>
        <w:t xml:space="preserve">Considerando </w:t>
      </w:r>
      <w:r>
        <w:rPr>
          <w:rFonts w:ascii="Palatino Linotype" w:hAnsi="Palatino Linotype" w:cs="Arial"/>
          <w:b/>
        </w:rPr>
        <w:t>CUARTO</w:t>
      </w:r>
      <w:r w:rsidRPr="004431CC">
        <w:rPr>
          <w:rFonts w:ascii="Palatino Linotype" w:hAnsi="Palatino Linotype" w:cs="Arial"/>
        </w:rPr>
        <w:t xml:space="preserve"> de la presente resolución.</w:t>
      </w:r>
    </w:p>
    <w:p w14:paraId="1B630EF9" w14:textId="77777777" w:rsidR="00895315" w:rsidRPr="004431CC" w:rsidRDefault="00895315" w:rsidP="00895315">
      <w:pPr>
        <w:pStyle w:val="Sinespaciado"/>
        <w:spacing w:line="360" w:lineRule="auto"/>
        <w:jc w:val="both"/>
        <w:rPr>
          <w:rFonts w:ascii="Palatino Linotype" w:hAnsi="Palatino Linotype" w:cs="Arial"/>
        </w:rPr>
      </w:pPr>
    </w:p>
    <w:p w14:paraId="42421EF4" w14:textId="1ABADDA8" w:rsidR="00895315" w:rsidRPr="006629BD" w:rsidRDefault="00895315" w:rsidP="00895315">
      <w:pPr>
        <w:pStyle w:val="Sinespaciado"/>
        <w:spacing w:line="360" w:lineRule="auto"/>
        <w:jc w:val="both"/>
        <w:rPr>
          <w:rFonts w:ascii="Palatino Linotype" w:hAnsi="Palatino Linotype" w:cs="Arial"/>
          <w:b/>
        </w:rPr>
      </w:pPr>
      <w:r w:rsidRPr="006B1FF9">
        <w:rPr>
          <w:rFonts w:ascii="Palatino Linotype" w:hAnsi="Palatino Linotype" w:cs="Arial"/>
          <w:b/>
          <w:sz w:val="28"/>
          <w:szCs w:val="28"/>
        </w:rPr>
        <w:t>SEGUNDO.</w:t>
      </w:r>
      <w:r w:rsidRPr="004431CC">
        <w:rPr>
          <w:rFonts w:ascii="Palatino Linotype" w:hAnsi="Palatino Linotype" w:cs="Arial"/>
        </w:rPr>
        <w:t xml:space="preserve"> </w:t>
      </w:r>
      <w:r w:rsidR="0090498C" w:rsidRPr="00F55762">
        <w:rPr>
          <w:rFonts w:ascii="Palatino Linotype" w:hAnsi="Palatino Linotype"/>
          <w:b/>
          <w:shd w:val="clear" w:color="auto" w:fill="FFFFFF"/>
        </w:rPr>
        <w:t>NOTIFÍQUESE</w:t>
      </w:r>
      <w:r w:rsidRPr="00F55762">
        <w:rPr>
          <w:rFonts w:ascii="Palatino Linotype" w:hAnsi="Palatino Linotype"/>
          <w:b/>
          <w:shd w:val="clear" w:color="auto" w:fill="FFFFFF"/>
        </w:rPr>
        <w:t xml:space="preserve"> </w:t>
      </w:r>
      <w:r>
        <w:rPr>
          <w:rFonts w:ascii="Palatino Linotype" w:hAnsi="Palatino Linotype"/>
          <w:b/>
          <w:shd w:val="clear" w:color="auto" w:fill="FFFFFF"/>
        </w:rPr>
        <w:t xml:space="preserve">vía </w:t>
      </w:r>
      <w:r>
        <w:rPr>
          <w:rFonts w:ascii="Palatino Linotype" w:hAnsi="Palatino Linotype" w:cs="Arial"/>
        </w:rPr>
        <w:t xml:space="preserve">Sistema de Acceso a la Información Mexiquense </w:t>
      </w:r>
      <w:r>
        <w:rPr>
          <w:rFonts w:ascii="Palatino Linotype" w:hAnsi="Palatino Linotype" w:cs="Arial"/>
          <w:b/>
        </w:rPr>
        <w:t>(SAIMEX)</w:t>
      </w:r>
      <w:r>
        <w:rPr>
          <w:rFonts w:ascii="Palatino Linotype" w:hAnsi="Palatino Linotype"/>
          <w:b/>
          <w:shd w:val="clear" w:color="auto" w:fill="FFFFFF"/>
        </w:rPr>
        <w:t xml:space="preserve"> </w:t>
      </w:r>
      <w:r w:rsidRPr="0004467E">
        <w:rPr>
          <w:rFonts w:ascii="Palatino Linotype" w:hAnsi="Palatino Linotype"/>
          <w:shd w:val="clear" w:color="auto" w:fill="FFFFFF"/>
        </w:rPr>
        <w:t>la presente resolución</w:t>
      </w:r>
      <w:r>
        <w:rPr>
          <w:rFonts w:ascii="Palatino Linotype" w:hAnsi="Palatino Linotype"/>
          <w:b/>
          <w:shd w:val="clear" w:color="auto" w:fill="FFFFFF"/>
        </w:rPr>
        <w:t xml:space="preserve"> </w:t>
      </w:r>
      <w:r>
        <w:rPr>
          <w:rFonts w:ascii="Palatino Linotype" w:hAnsi="Palatino Linotype"/>
          <w:shd w:val="clear" w:color="auto" w:fill="FFFFFF"/>
        </w:rPr>
        <w:t>al</w:t>
      </w:r>
      <w:r w:rsidRPr="00F55762">
        <w:rPr>
          <w:rFonts w:ascii="Palatino Linotype" w:hAnsi="Palatino Linotype"/>
          <w:shd w:val="clear" w:color="auto" w:fill="FFFFFF"/>
        </w:rPr>
        <w:t xml:space="preserve"> Titular de la Unidad de Transparencia del</w:t>
      </w:r>
      <w:r w:rsidRPr="00F55762">
        <w:rPr>
          <w:rStyle w:val="apple-converted-space"/>
          <w:rFonts w:ascii="Palatino Linotype" w:hAnsi="Palatino Linotype"/>
          <w:shd w:val="clear" w:color="auto" w:fill="FFFFFF"/>
        </w:rPr>
        <w:t> </w:t>
      </w:r>
      <w:r w:rsidRPr="00F55762">
        <w:rPr>
          <w:rFonts w:ascii="Palatino Linotype" w:hAnsi="Palatino Linotype"/>
          <w:b/>
          <w:shd w:val="clear" w:color="auto" w:fill="FFFFFF"/>
        </w:rPr>
        <w:t>SUJETO OBLIGADO</w:t>
      </w:r>
      <w:r>
        <w:rPr>
          <w:rFonts w:ascii="Palatino Linotype" w:hAnsi="Palatino Linotype"/>
          <w:shd w:val="clear" w:color="auto" w:fill="FFFFFF"/>
        </w:rPr>
        <w:t>.</w:t>
      </w:r>
    </w:p>
    <w:p w14:paraId="7DAA4ED4" w14:textId="77777777" w:rsidR="00895315" w:rsidRPr="004431CC" w:rsidRDefault="00895315" w:rsidP="00895315">
      <w:pPr>
        <w:pStyle w:val="Sinespaciado"/>
        <w:spacing w:line="360" w:lineRule="auto"/>
        <w:jc w:val="both"/>
        <w:rPr>
          <w:rFonts w:ascii="Palatino Linotype" w:hAnsi="Palatino Linotype" w:cs="Arial"/>
        </w:rPr>
      </w:pPr>
    </w:p>
    <w:p w14:paraId="630B4300" w14:textId="613D16DB" w:rsidR="00895315" w:rsidRDefault="00895315" w:rsidP="00895315">
      <w:pPr>
        <w:pStyle w:val="Prrafodelista"/>
        <w:widowControl w:val="0"/>
        <w:autoSpaceDE w:val="0"/>
        <w:autoSpaceDN w:val="0"/>
        <w:adjustRightInd w:val="0"/>
        <w:spacing w:before="240" w:after="240" w:line="360" w:lineRule="auto"/>
        <w:ind w:left="0" w:right="49"/>
        <w:jc w:val="both"/>
        <w:rPr>
          <w:rFonts w:ascii="Palatino Linotype" w:hAnsi="Palatino Linotype" w:cs="Tahoma"/>
        </w:rPr>
      </w:pPr>
      <w:r w:rsidRPr="00C4131A">
        <w:rPr>
          <w:rFonts w:ascii="Palatino Linotype" w:hAnsi="Palatino Linotype" w:cs="Arial"/>
          <w:b/>
          <w:sz w:val="28"/>
          <w:lang w:val="es-ES_tradnl"/>
        </w:rPr>
        <w:t xml:space="preserve">TERCERO. </w:t>
      </w:r>
      <w:r w:rsidRPr="00C4131A">
        <w:rPr>
          <w:rFonts w:ascii="Palatino Linotype" w:hAnsi="Palatino Linotype" w:cs="Arial"/>
          <w:b/>
          <w:lang w:val="es-ES_tradnl"/>
        </w:rPr>
        <w:t>NOTIFÍQUESE</w:t>
      </w:r>
      <w:r w:rsidRPr="00C4131A">
        <w:rPr>
          <w:rFonts w:ascii="Palatino Linotype" w:hAnsi="Palatino Linotype" w:cs="Arial"/>
          <w:lang w:val="es-ES_tradnl"/>
        </w:rPr>
        <w:t xml:space="preserve"> a</w:t>
      </w:r>
      <w:r>
        <w:rPr>
          <w:rFonts w:ascii="Palatino Linotype" w:hAnsi="Palatino Linotype" w:cs="Arial"/>
          <w:lang w:val="es-ES_tradnl"/>
        </w:rPr>
        <w:t>l</w:t>
      </w:r>
      <w:r w:rsidRPr="00C4131A">
        <w:rPr>
          <w:rFonts w:ascii="Palatino Linotype" w:hAnsi="Palatino Linotype" w:cs="Arial"/>
          <w:lang w:val="es-ES_tradnl"/>
        </w:rPr>
        <w:t xml:space="preserve"> </w:t>
      </w:r>
      <w:r w:rsidRPr="00C4131A">
        <w:rPr>
          <w:rFonts w:ascii="Palatino Linotype" w:hAnsi="Palatino Linotype" w:cs="Arial"/>
          <w:b/>
          <w:lang w:val="es-ES_tradnl"/>
        </w:rPr>
        <w:t>RECURRENTE</w:t>
      </w:r>
      <w:r w:rsidRPr="00C4131A">
        <w:rPr>
          <w:rFonts w:ascii="Palatino Linotype" w:hAnsi="Palatino Linotype" w:cs="Arial"/>
          <w:lang w:val="es-ES_tradnl"/>
        </w:rPr>
        <w:t xml:space="preserve"> la presente resolución vía </w:t>
      </w:r>
      <w:r>
        <w:rPr>
          <w:rFonts w:ascii="Palatino Linotype" w:hAnsi="Palatino Linotype" w:cs="Arial"/>
        </w:rPr>
        <w:t xml:space="preserve">Sistema de Acceso a la Información Mexiquense </w:t>
      </w:r>
      <w:r>
        <w:rPr>
          <w:rFonts w:ascii="Palatino Linotype" w:hAnsi="Palatino Linotype" w:cs="Arial"/>
          <w:b/>
        </w:rPr>
        <w:t>(SAIMEX)</w:t>
      </w:r>
      <w:r w:rsidRPr="00C4131A">
        <w:rPr>
          <w:rFonts w:ascii="Palatino Linotype" w:hAnsi="Palatino Linotype" w:cs="Arial"/>
          <w:lang w:val="es-ES_tradnl"/>
        </w:rPr>
        <w:t xml:space="preserve">, y hágase de su conocimiento que en caso de que considere que le cause algún perjuicio, podrá promover el Juicio de Amparo en los términos de las leyes aplicables, de acuerdo a lo estipulado por </w:t>
      </w:r>
      <w:r w:rsidRPr="00C4131A">
        <w:rPr>
          <w:rFonts w:ascii="Palatino Linotype" w:hAnsi="Palatino Linotype" w:cs="Tahoma"/>
        </w:rPr>
        <w:t>el artículo 142 de la Ley de Protección de Datos Personales en Posesión de Sujetos Obligados del Estado de México y Municipios y 119 de la Ley de Transparencia y Acceso a la Información Pública del Estado de México y Municipios</w:t>
      </w:r>
      <w:r>
        <w:rPr>
          <w:rFonts w:ascii="Palatino Linotype" w:hAnsi="Palatino Linotype" w:cs="Tahoma"/>
        </w:rPr>
        <w:t>.</w:t>
      </w:r>
    </w:p>
    <w:p w14:paraId="2A524E5D" w14:textId="77777777" w:rsidR="004C6DEE" w:rsidRDefault="004C6DEE" w:rsidP="00895315">
      <w:pPr>
        <w:pStyle w:val="Sinespaciado"/>
        <w:spacing w:line="360" w:lineRule="auto"/>
        <w:jc w:val="both"/>
        <w:rPr>
          <w:rFonts w:ascii="Palatino Linotype" w:hAnsi="Palatino Linotype"/>
          <w:b/>
          <w:sz w:val="28"/>
          <w:szCs w:val="28"/>
        </w:rPr>
      </w:pPr>
    </w:p>
    <w:p w14:paraId="7CF30AEE" w14:textId="71FD7E44" w:rsidR="00895315" w:rsidRDefault="00895315" w:rsidP="00895315">
      <w:pPr>
        <w:pStyle w:val="Sinespaciado"/>
        <w:spacing w:line="360" w:lineRule="auto"/>
        <w:jc w:val="both"/>
        <w:rPr>
          <w:rFonts w:ascii="Palatino Linotype" w:hAnsi="Palatino Linotype"/>
        </w:rPr>
      </w:pPr>
      <w:r>
        <w:rPr>
          <w:rFonts w:ascii="Palatino Linotype" w:hAnsi="Palatino Linotype"/>
          <w:b/>
          <w:sz w:val="28"/>
          <w:szCs w:val="28"/>
        </w:rPr>
        <w:t>CUARTO</w:t>
      </w:r>
      <w:r w:rsidRPr="006629BD">
        <w:rPr>
          <w:rFonts w:ascii="Palatino Linotype" w:hAnsi="Palatino Linotype"/>
          <w:b/>
          <w:sz w:val="28"/>
          <w:szCs w:val="28"/>
        </w:rPr>
        <w:t>.</w:t>
      </w:r>
      <w:r w:rsidRPr="00317B1B">
        <w:rPr>
          <w:rFonts w:ascii="Palatino Linotype" w:hAnsi="Palatino Linotype"/>
        </w:rPr>
        <w:t xml:space="preserve"> </w:t>
      </w:r>
      <w:r w:rsidRPr="00BE383C">
        <w:rPr>
          <w:rFonts w:ascii="Palatino Linotype" w:hAnsi="Palatino Linotype" w:cstheme="minorHAnsi"/>
          <w:b/>
          <w:lang w:val="es-ES"/>
        </w:rPr>
        <w:t>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BE383C">
        <w:rPr>
          <w:rFonts w:ascii="Palatino Linotype" w:eastAsia="MS Mincho" w:hAnsi="Palatino Linotype" w:cstheme="minorHAnsi"/>
        </w:rPr>
        <w:lastRenderedPageBreak/>
        <w:t xml:space="preserve">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w:t>
      </w:r>
    </w:p>
    <w:p w14:paraId="3EFA6BA8" w14:textId="77777777" w:rsidR="00A70B18" w:rsidRDefault="00A70B18" w:rsidP="00895315">
      <w:pPr>
        <w:pStyle w:val="Prrafodelista"/>
        <w:autoSpaceDE w:val="0"/>
        <w:autoSpaceDN w:val="0"/>
        <w:adjustRightInd w:val="0"/>
        <w:spacing w:before="240" w:after="160" w:line="360" w:lineRule="auto"/>
        <w:ind w:left="0"/>
        <w:jc w:val="both"/>
        <w:rPr>
          <w:rFonts w:ascii="Palatino Linotype" w:hAnsi="Palatino Linotype" w:cs="Arial"/>
        </w:rPr>
      </w:pPr>
    </w:p>
    <w:p w14:paraId="7E8674CE" w14:textId="5F2DEFDA" w:rsidR="00895315" w:rsidRDefault="00895315" w:rsidP="00895315">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TRIGÉSIMA </w:t>
      </w:r>
      <w:r w:rsidR="000A2303">
        <w:rPr>
          <w:rFonts w:ascii="Palatino Linotype" w:hAnsi="Palatino Linotype" w:cs="Arial"/>
        </w:rPr>
        <w:t>SEGUNDA</w:t>
      </w:r>
      <w:r>
        <w:rPr>
          <w:rFonts w:ascii="Palatino Linotype" w:hAnsi="Palatino Linotype" w:cs="Arial"/>
        </w:rPr>
        <w:t xml:space="preserve"> SESIÓN ORDINARIA CELEBRADA EL </w:t>
      </w:r>
      <w:r w:rsidR="000A2303">
        <w:rPr>
          <w:rFonts w:ascii="Palatino Linotype" w:hAnsi="Palatino Linotype" w:cs="Arial"/>
        </w:rPr>
        <w:t>QUINCE</w:t>
      </w:r>
      <w:r>
        <w:rPr>
          <w:rFonts w:ascii="Palatino Linotype" w:hAnsi="Palatino Linotype" w:cs="Arial"/>
        </w:rPr>
        <w:t xml:space="preserve"> DE SEPTIEMBRE DE DOS MIL VEINTIUNO, ANTE EL SECRETARIO TÉCNICO DEL PLENO, ALEXIS TAPIA RAMÍREZ. </w:t>
      </w:r>
    </w:p>
    <w:p w14:paraId="073C043E" w14:textId="00577137" w:rsidR="00895315" w:rsidRDefault="00BB4179" w:rsidP="0089531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63360" behindDoc="0" locked="0" layoutInCell="1" allowOverlap="1" wp14:anchorId="3EB01C84" wp14:editId="1621B187">
                <wp:simplePos x="0" y="0"/>
                <wp:positionH relativeFrom="column">
                  <wp:posOffset>-231049</wp:posOffset>
                </wp:positionH>
                <wp:positionV relativeFrom="paragraph">
                  <wp:posOffset>205831</wp:posOffset>
                </wp:positionV>
                <wp:extent cx="6444524" cy="3230426"/>
                <wp:effectExtent l="0" t="0" r="33020" b="27305"/>
                <wp:wrapNone/>
                <wp:docPr id="4" name="Conector recto 4"/>
                <wp:cNvGraphicFramePr/>
                <a:graphic xmlns:a="http://schemas.openxmlformats.org/drawingml/2006/main">
                  <a:graphicData uri="http://schemas.microsoft.com/office/word/2010/wordprocessingShape">
                    <wps:wsp>
                      <wps:cNvCnPr/>
                      <wps:spPr>
                        <a:xfrm>
                          <a:off x="0" y="0"/>
                          <a:ext cx="6444524" cy="32304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BD84FF"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6.2pt" to="489.25pt,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" strokecolor="#5b9bd5 [3204]" strokeweight=".5pt">
                <v:stroke joinstyle="miter"/>
              </v:line>
            </w:pict>
          </mc:Fallback>
        </mc:AlternateContent>
      </w:r>
    </w:p>
    <w:p w14:paraId="2800EC04" w14:textId="77777777" w:rsidR="00A70B18" w:rsidRDefault="00A70B18" w:rsidP="0089531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66B2314" w14:textId="77777777" w:rsidR="00A70B18" w:rsidRDefault="00A70B18" w:rsidP="0089531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2D9700" w14:textId="77777777" w:rsidR="00A70B18" w:rsidRDefault="00A70B18" w:rsidP="0089531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B06A195" w14:textId="77777777" w:rsidR="00A70B18" w:rsidRDefault="00A70B18" w:rsidP="0089531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871AF03" w14:textId="77777777" w:rsidR="00A70B18" w:rsidRDefault="00A70B18" w:rsidP="0089531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53B222" w14:textId="77777777" w:rsidR="00BB4179" w:rsidRDefault="00BB4179" w:rsidP="0089531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47B6650" w14:textId="77777777" w:rsidR="00895315" w:rsidRDefault="00895315" w:rsidP="0089531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CRR/J</w:t>
      </w:r>
      <w:r w:rsidRPr="00280B8B">
        <w:rPr>
          <w:rFonts w:ascii="Palatino Linotype" w:hAnsi="Palatino Linotype"/>
          <w:bCs/>
          <w:sz w:val="18"/>
          <w:szCs w:val="18"/>
        </w:rPr>
        <w:t>CMA</w:t>
      </w:r>
    </w:p>
    <w:p w14:paraId="751CB13D"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68C85A35"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3BCFFE85" w14:textId="77777777" w:rsidR="000D67B8" w:rsidRDefault="000D67B8" w:rsidP="000D67B8">
      <w:pPr>
        <w:spacing w:before="240" w:line="360" w:lineRule="auto"/>
        <w:ind w:right="72"/>
        <w:jc w:val="both"/>
        <w:rPr>
          <w:rFonts w:ascii="Palatino Linotype" w:hAnsi="Palatino Linotype"/>
          <w:sz w:val="24"/>
          <w:szCs w:val="24"/>
        </w:rPr>
      </w:pPr>
    </w:p>
    <w:p w14:paraId="35641ABF" w14:textId="77777777" w:rsidR="000D67B8" w:rsidRDefault="000D67B8" w:rsidP="000D67B8">
      <w:pPr>
        <w:spacing w:before="240" w:line="360" w:lineRule="auto"/>
        <w:ind w:right="72"/>
        <w:jc w:val="both"/>
        <w:rPr>
          <w:rFonts w:ascii="Palatino Linotype" w:hAnsi="Palatino Linotype"/>
          <w:sz w:val="24"/>
          <w:szCs w:val="24"/>
        </w:rPr>
      </w:pPr>
    </w:p>
    <w:p w14:paraId="5C62D07A" w14:textId="77777777" w:rsidR="000D67B8" w:rsidRDefault="000D67B8" w:rsidP="000D67B8">
      <w:pPr>
        <w:spacing w:before="240" w:line="360" w:lineRule="auto"/>
        <w:ind w:right="72"/>
        <w:jc w:val="both"/>
        <w:rPr>
          <w:rFonts w:ascii="Palatino Linotype" w:hAnsi="Palatino Linotype"/>
          <w:sz w:val="24"/>
          <w:szCs w:val="24"/>
        </w:rPr>
      </w:pPr>
    </w:p>
    <w:p w14:paraId="55E4AFE9" w14:textId="77777777" w:rsidR="000D67B8" w:rsidRDefault="000D67B8" w:rsidP="000D67B8">
      <w:pPr>
        <w:spacing w:before="240" w:line="360" w:lineRule="auto"/>
        <w:ind w:right="72"/>
        <w:jc w:val="both"/>
        <w:rPr>
          <w:rFonts w:ascii="Palatino Linotype" w:hAnsi="Palatino Linotype"/>
          <w:sz w:val="24"/>
          <w:szCs w:val="24"/>
        </w:rPr>
      </w:pPr>
    </w:p>
    <w:p w14:paraId="413D6472" w14:textId="77777777" w:rsidR="000D67B8" w:rsidRDefault="000D67B8" w:rsidP="000D67B8">
      <w:pPr>
        <w:spacing w:before="240" w:line="360" w:lineRule="auto"/>
        <w:ind w:right="72"/>
        <w:jc w:val="both"/>
        <w:rPr>
          <w:rFonts w:ascii="Palatino Linotype" w:hAnsi="Palatino Linotype"/>
          <w:sz w:val="24"/>
          <w:szCs w:val="24"/>
        </w:rPr>
      </w:pPr>
    </w:p>
    <w:p w14:paraId="6B434B58" w14:textId="77777777" w:rsidR="000D67B8" w:rsidRDefault="000D67B8" w:rsidP="000D67B8">
      <w:pPr>
        <w:spacing w:before="240" w:line="360" w:lineRule="auto"/>
        <w:ind w:right="72"/>
        <w:jc w:val="both"/>
        <w:rPr>
          <w:rFonts w:ascii="Palatino Linotype" w:hAnsi="Palatino Linotype"/>
          <w:sz w:val="24"/>
          <w:szCs w:val="24"/>
        </w:rPr>
      </w:pPr>
    </w:p>
    <w:p w14:paraId="02D12904" w14:textId="77777777" w:rsidR="000D67B8" w:rsidRDefault="000D67B8" w:rsidP="000D67B8">
      <w:pPr>
        <w:spacing w:before="240" w:line="360" w:lineRule="auto"/>
        <w:ind w:right="72"/>
        <w:jc w:val="both"/>
        <w:rPr>
          <w:rFonts w:ascii="Palatino Linotype" w:hAnsi="Palatino Linotype"/>
          <w:sz w:val="24"/>
          <w:szCs w:val="24"/>
        </w:rPr>
      </w:pPr>
    </w:p>
    <w:sectPr w:rsidR="000D67B8" w:rsidSect="00FB4AAD">
      <w:headerReference w:type="even" r:id="rId13"/>
      <w:headerReference w:type="default" r:id="rId14"/>
      <w:footerReference w:type="even"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08565" w14:textId="77777777" w:rsidR="00286A33" w:rsidRDefault="00286A33" w:rsidP="006168E4">
      <w:pPr>
        <w:spacing w:after="0" w:line="240" w:lineRule="auto"/>
      </w:pPr>
      <w:r>
        <w:separator/>
      </w:r>
    </w:p>
  </w:endnote>
  <w:endnote w:type="continuationSeparator" w:id="0">
    <w:p w14:paraId="2774568E" w14:textId="77777777" w:rsidR="00286A33" w:rsidRDefault="00286A3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4EA3C" w14:textId="77777777" w:rsidR="000D6F84" w:rsidRDefault="000D6F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0D696B" w:rsidRPr="000B69FA" w:rsidRDefault="000D696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6F8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6F84">
      <w:rPr>
        <w:rFonts w:ascii="Palatino Linotype" w:hAnsi="Palatino Linotype"/>
        <w:bCs/>
        <w:noProof/>
        <w:sz w:val="20"/>
      </w:rPr>
      <w:t>31</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0D696B" w:rsidRPr="000B69FA" w:rsidRDefault="000D696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6F8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6F84">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CD1C6" w14:textId="77777777" w:rsidR="00286A33" w:rsidRDefault="00286A33" w:rsidP="006168E4">
      <w:pPr>
        <w:spacing w:after="0" w:line="240" w:lineRule="auto"/>
      </w:pPr>
      <w:r>
        <w:separator/>
      </w:r>
    </w:p>
  </w:footnote>
  <w:footnote w:type="continuationSeparator" w:id="0">
    <w:p w14:paraId="773BF709" w14:textId="77777777" w:rsidR="00286A33" w:rsidRDefault="00286A33" w:rsidP="006168E4">
      <w:pPr>
        <w:spacing w:after="0" w:line="240" w:lineRule="auto"/>
      </w:pPr>
      <w:r>
        <w:continuationSeparator/>
      </w:r>
    </w:p>
  </w:footnote>
  <w:footnote w:id="1">
    <w:p w14:paraId="0AA3BB75" w14:textId="77777777" w:rsidR="0021710A" w:rsidRPr="00911081" w:rsidRDefault="0021710A" w:rsidP="0021710A">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65B2D61" w14:textId="77777777" w:rsidR="0021710A" w:rsidRPr="00911081" w:rsidRDefault="0021710A" w:rsidP="0021710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E8E55" w14:textId="07100E2D" w:rsidR="000D6F84" w:rsidRDefault="000D6F84">
    <w:pPr>
      <w:pStyle w:val="Encabezado"/>
    </w:pPr>
    <w:r>
      <w:rPr>
        <w:noProof/>
        <w:lang w:val="es-MX" w:eastAsia="es-MX"/>
      </w:rPr>
      <w:pict w14:anchorId="0DFC9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44814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EB97B62" w:rsidR="000D696B" w:rsidRDefault="000D6F84">
    <w:pPr>
      <w:pStyle w:val="Encabezado"/>
    </w:pPr>
    <w:r>
      <w:rPr>
        <w:noProof/>
        <w:lang w:val="es-MX" w:eastAsia="es-MX"/>
      </w:rPr>
      <w:pict w14:anchorId="1CBF2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44814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D696B" w14:paraId="17981A04" w14:textId="77777777" w:rsidTr="00FB4AAD">
      <w:trPr>
        <w:trHeight w:val="227"/>
      </w:trPr>
      <w:tc>
        <w:tcPr>
          <w:tcW w:w="5529" w:type="dxa"/>
          <w:hideMark/>
        </w:tcPr>
        <w:p w14:paraId="0E414BC5" w14:textId="19670DF2" w:rsidR="000D696B" w:rsidRDefault="000D696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3B91C7E" w:rsidR="000D696B" w:rsidRPr="00B4142F" w:rsidRDefault="000D696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03650/INFOEM/IP/RR/2021</w:t>
          </w:r>
        </w:p>
      </w:tc>
    </w:tr>
    <w:tr w:rsidR="000D696B" w14:paraId="637042F0" w14:textId="77777777" w:rsidTr="00FB4AAD">
      <w:trPr>
        <w:trHeight w:val="242"/>
      </w:trPr>
      <w:tc>
        <w:tcPr>
          <w:tcW w:w="5529" w:type="dxa"/>
          <w:hideMark/>
        </w:tcPr>
        <w:p w14:paraId="412AD568" w14:textId="582E7AD7" w:rsidR="000D696B" w:rsidRDefault="000D696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6BCBEBA" w:rsidR="000D696B" w:rsidRPr="00F06FED" w:rsidRDefault="000D696B" w:rsidP="00811DCF">
          <w:pPr>
            <w:spacing w:after="120" w:line="256" w:lineRule="auto"/>
            <w:ind w:left="639" w:right="214"/>
            <w:jc w:val="both"/>
            <w:rPr>
              <w:rFonts w:ascii="Palatino Linotype" w:hAnsi="Palatino Linotype" w:cs="Arial"/>
            </w:rPr>
          </w:pPr>
          <w:r>
            <w:rPr>
              <w:rFonts w:ascii="Palatino Linotype" w:hAnsi="Palatino Linotype" w:cs="Arial"/>
              <w:szCs w:val="20"/>
            </w:rPr>
            <w:t>Ayuntamiento de Naucalpan de Juárez</w:t>
          </w:r>
        </w:p>
      </w:tc>
    </w:tr>
    <w:tr w:rsidR="000D696B" w14:paraId="21BFE746" w14:textId="77777777" w:rsidTr="00FB4AAD">
      <w:trPr>
        <w:trHeight w:val="342"/>
      </w:trPr>
      <w:tc>
        <w:tcPr>
          <w:tcW w:w="5529" w:type="dxa"/>
          <w:hideMark/>
        </w:tcPr>
        <w:p w14:paraId="64C4E314" w14:textId="12EF3C57" w:rsidR="000D696B" w:rsidRDefault="000956A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D696B">
            <w:rPr>
              <w:rFonts w:ascii="Palatino Linotype" w:hAnsi="Palatino Linotype" w:cs="Arial"/>
              <w:b/>
              <w:szCs w:val="20"/>
            </w:rPr>
            <w:t xml:space="preserve"> Ponente:</w:t>
          </w:r>
        </w:p>
      </w:tc>
      <w:tc>
        <w:tcPr>
          <w:tcW w:w="4536" w:type="dxa"/>
          <w:hideMark/>
        </w:tcPr>
        <w:p w14:paraId="704853B3" w14:textId="7CD9B6DC" w:rsidR="000D696B" w:rsidRDefault="000D696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0D696B" w:rsidRDefault="000D696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D696B" w14:paraId="385FD437" w14:textId="77777777" w:rsidTr="00FB4AAD">
      <w:trPr>
        <w:trHeight w:val="227"/>
      </w:trPr>
      <w:tc>
        <w:tcPr>
          <w:tcW w:w="5529" w:type="dxa"/>
          <w:hideMark/>
        </w:tcPr>
        <w:p w14:paraId="272860E8" w14:textId="6340DBC0" w:rsidR="000D696B" w:rsidRDefault="000D696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E7254FF" w:rsidR="000D696B" w:rsidRPr="00B4142F" w:rsidRDefault="000D696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03650/INFOEM/IP/RR/2021</w:t>
          </w:r>
        </w:p>
      </w:tc>
    </w:tr>
    <w:tr w:rsidR="000D696B" w14:paraId="33FC5097" w14:textId="77777777" w:rsidTr="00FB4AAD">
      <w:trPr>
        <w:trHeight w:val="196"/>
      </w:trPr>
      <w:tc>
        <w:tcPr>
          <w:tcW w:w="5529" w:type="dxa"/>
          <w:hideMark/>
        </w:tcPr>
        <w:p w14:paraId="4F5D01E5" w14:textId="77777777" w:rsidR="000D696B" w:rsidRDefault="000D696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DE79782" w:rsidR="000D696B" w:rsidRPr="00F06FED" w:rsidRDefault="00A83495" w:rsidP="007A3BB5">
          <w:pPr>
            <w:spacing w:after="120" w:line="256" w:lineRule="auto"/>
            <w:ind w:left="639" w:right="214"/>
            <w:jc w:val="both"/>
            <w:rPr>
              <w:rFonts w:ascii="Palatino Linotype" w:hAnsi="Palatino Linotype" w:cs="Arial"/>
            </w:rPr>
          </w:pPr>
          <w:r>
            <w:rPr>
              <w:rFonts w:ascii="Palatino Linotype" w:hAnsi="Palatino Linotype" w:cs="Arial"/>
            </w:rPr>
            <w:t>XXXXXX</w:t>
          </w:r>
        </w:p>
      </w:tc>
    </w:tr>
    <w:tr w:rsidR="000D696B" w14:paraId="178280DE" w14:textId="77777777" w:rsidTr="00FB4AAD">
      <w:trPr>
        <w:trHeight w:val="242"/>
      </w:trPr>
      <w:tc>
        <w:tcPr>
          <w:tcW w:w="5529" w:type="dxa"/>
          <w:hideMark/>
        </w:tcPr>
        <w:p w14:paraId="71AC708B" w14:textId="77777777" w:rsidR="000D696B" w:rsidRDefault="000D696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9BEE540" w:rsidR="000D696B" w:rsidRDefault="000D696B" w:rsidP="00811DCF">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Naucalpan de Juárez</w:t>
          </w:r>
        </w:p>
      </w:tc>
    </w:tr>
    <w:tr w:rsidR="000D696B" w14:paraId="0518978B" w14:textId="77777777" w:rsidTr="00FB4AAD">
      <w:trPr>
        <w:trHeight w:val="342"/>
      </w:trPr>
      <w:tc>
        <w:tcPr>
          <w:tcW w:w="5529" w:type="dxa"/>
          <w:hideMark/>
        </w:tcPr>
        <w:p w14:paraId="04968A43" w14:textId="609F5951" w:rsidR="000D696B" w:rsidRDefault="000956A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D696B">
            <w:rPr>
              <w:rFonts w:ascii="Palatino Linotype" w:hAnsi="Palatino Linotype" w:cs="Arial"/>
              <w:b/>
              <w:szCs w:val="20"/>
            </w:rPr>
            <w:t xml:space="preserve"> Ponente:</w:t>
          </w:r>
        </w:p>
      </w:tc>
      <w:tc>
        <w:tcPr>
          <w:tcW w:w="4536" w:type="dxa"/>
          <w:hideMark/>
        </w:tcPr>
        <w:p w14:paraId="1E42D601" w14:textId="10BB8CAA" w:rsidR="000D696B" w:rsidRDefault="000D696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225E5097" w:rsidR="000D696B" w:rsidRDefault="000D6F84">
    <w:pPr>
      <w:pStyle w:val="Encabezado"/>
    </w:pPr>
    <w:r>
      <w:rPr>
        <w:noProof/>
        <w:lang w:val="es-MX" w:eastAsia="es-MX"/>
      </w:rPr>
      <w:pict w14:anchorId="17468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44814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F754798"/>
    <w:multiLevelType w:val="hybridMultilevel"/>
    <w:tmpl w:val="C0E241CA"/>
    <w:lvl w:ilvl="0" w:tplc="B50C20BA">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548836FB"/>
    <w:multiLevelType w:val="hybridMultilevel"/>
    <w:tmpl w:val="134EDE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56BB"/>
    <w:rsid w:val="00005B85"/>
    <w:rsid w:val="00010E5D"/>
    <w:rsid w:val="00011980"/>
    <w:rsid w:val="00012E56"/>
    <w:rsid w:val="0001366A"/>
    <w:rsid w:val="00013C4B"/>
    <w:rsid w:val="00013C75"/>
    <w:rsid w:val="000143F3"/>
    <w:rsid w:val="000171B7"/>
    <w:rsid w:val="00020E74"/>
    <w:rsid w:val="00022B41"/>
    <w:rsid w:val="000240C8"/>
    <w:rsid w:val="0002560B"/>
    <w:rsid w:val="000306A7"/>
    <w:rsid w:val="000315CA"/>
    <w:rsid w:val="00031B3B"/>
    <w:rsid w:val="0003281E"/>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6A9"/>
    <w:rsid w:val="00095CD4"/>
    <w:rsid w:val="0009704F"/>
    <w:rsid w:val="000A18F1"/>
    <w:rsid w:val="000A2303"/>
    <w:rsid w:val="000A2E75"/>
    <w:rsid w:val="000A3486"/>
    <w:rsid w:val="000A46DE"/>
    <w:rsid w:val="000A46EB"/>
    <w:rsid w:val="000A5195"/>
    <w:rsid w:val="000A535D"/>
    <w:rsid w:val="000A5980"/>
    <w:rsid w:val="000A79DA"/>
    <w:rsid w:val="000B03E0"/>
    <w:rsid w:val="000B41DE"/>
    <w:rsid w:val="000B45EB"/>
    <w:rsid w:val="000B4B51"/>
    <w:rsid w:val="000B5864"/>
    <w:rsid w:val="000B7158"/>
    <w:rsid w:val="000C0B33"/>
    <w:rsid w:val="000C2602"/>
    <w:rsid w:val="000C5B8B"/>
    <w:rsid w:val="000D1A4E"/>
    <w:rsid w:val="000D1B55"/>
    <w:rsid w:val="000D3C75"/>
    <w:rsid w:val="000D4532"/>
    <w:rsid w:val="000D4A3A"/>
    <w:rsid w:val="000D5800"/>
    <w:rsid w:val="000D67B8"/>
    <w:rsid w:val="000D696B"/>
    <w:rsid w:val="000D6F84"/>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1F9A"/>
    <w:rsid w:val="00136C13"/>
    <w:rsid w:val="00136FAD"/>
    <w:rsid w:val="00140557"/>
    <w:rsid w:val="001408A0"/>
    <w:rsid w:val="001414E7"/>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1C8D"/>
    <w:rsid w:val="00193784"/>
    <w:rsid w:val="00194676"/>
    <w:rsid w:val="00195083"/>
    <w:rsid w:val="00196DCE"/>
    <w:rsid w:val="00196FE9"/>
    <w:rsid w:val="001A02EC"/>
    <w:rsid w:val="001A1756"/>
    <w:rsid w:val="001A30F5"/>
    <w:rsid w:val="001A4643"/>
    <w:rsid w:val="001A4BAD"/>
    <w:rsid w:val="001A5630"/>
    <w:rsid w:val="001A577E"/>
    <w:rsid w:val="001A7484"/>
    <w:rsid w:val="001A762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78AA"/>
    <w:rsid w:val="001F2101"/>
    <w:rsid w:val="001F2360"/>
    <w:rsid w:val="001F3969"/>
    <w:rsid w:val="001F61DA"/>
    <w:rsid w:val="00204420"/>
    <w:rsid w:val="00205ACD"/>
    <w:rsid w:val="002075A5"/>
    <w:rsid w:val="00212A9D"/>
    <w:rsid w:val="0021501E"/>
    <w:rsid w:val="00215192"/>
    <w:rsid w:val="0021530C"/>
    <w:rsid w:val="00216604"/>
    <w:rsid w:val="0021710A"/>
    <w:rsid w:val="002205C0"/>
    <w:rsid w:val="00221889"/>
    <w:rsid w:val="002248AC"/>
    <w:rsid w:val="00226AF5"/>
    <w:rsid w:val="0023373D"/>
    <w:rsid w:val="0023423C"/>
    <w:rsid w:val="002406B0"/>
    <w:rsid w:val="002420E3"/>
    <w:rsid w:val="002448CB"/>
    <w:rsid w:val="002525C7"/>
    <w:rsid w:val="002526E7"/>
    <w:rsid w:val="00254BA9"/>
    <w:rsid w:val="002577FE"/>
    <w:rsid w:val="00261125"/>
    <w:rsid w:val="002613B6"/>
    <w:rsid w:val="002659E9"/>
    <w:rsid w:val="00267074"/>
    <w:rsid w:val="00267244"/>
    <w:rsid w:val="002717B7"/>
    <w:rsid w:val="00273D0E"/>
    <w:rsid w:val="00274159"/>
    <w:rsid w:val="00274300"/>
    <w:rsid w:val="00274BE8"/>
    <w:rsid w:val="002765A6"/>
    <w:rsid w:val="0028588E"/>
    <w:rsid w:val="00286784"/>
    <w:rsid w:val="00286A33"/>
    <w:rsid w:val="00287700"/>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3189"/>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7A0E"/>
    <w:rsid w:val="00443B76"/>
    <w:rsid w:val="0044504F"/>
    <w:rsid w:val="004460C0"/>
    <w:rsid w:val="004502F1"/>
    <w:rsid w:val="004516EB"/>
    <w:rsid w:val="004526EE"/>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6DEE"/>
    <w:rsid w:val="004C74FD"/>
    <w:rsid w:val="004D08EB"/>
    <w:rsid w:val="004D6029"/>
    <w:rsid w:val="004D6663"/>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5E83"/>
    <w:rsid w:val="005268A3"/>
    <w:rsid w:val="00527EBC"/>
    <w:rsid w:val="005305EA"/>
    <w:rsid w:val="00530E3E"/>
    <w:rsid w:val="005311BB"/>
    <w:rsid w:val="00535C9F"/>
    <w:rsid w:val="00536723"/>
    <w:rsid w:val="005371E7"/>
    <w:rsid w:val="00540538"/>
    <w:rsid w:val="00540C92"/>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2D89"/>
    <w:rsid w:val="005833A8"/>
    <w:rsid w:val="00584485"/>
    <w:rsid w:val="0058661B"/>
    <w:rsid w:val="00587E4A"/>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6FA6"/>
    <w:rsid w:val="005B77A6"/>
    <w:rsid w:val="005B79E7"/>
    <w:rsid w:val="005C36D0"/>
    <w:rsid w:val="005C3CD1"/>
    <w:rsid w:val="005C3E35"/>
    <w:rsid w:val="005C40CB"/>
    <w:rsid w:val="005C53E8"/>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265CC"/>
    <w:rsid w:val="006300D6"/>
    <w:rsid w:val="00630382"/>
    <w:rsid w:val="0063265C"/>
    <w:rsid w:val="00633079"/>
    <w:rsid w:val="006332DC"/>
    <w:rsid w:val="00635020"/>
    <w:rsid w:val="00635846"/>
    <w:rsid w:val="00637512"/>
    <w:rsid w:val="00640EE4"/>
    <w:rsid w:val="0064168D"/>
    <w:rsid w:val="00643161"/>
    <w:rsid w:val="006466F5"/>
    <w:rsid w:val="006468D6"/>
    <w:rsid w:val="006510B2"/>
    <w:rsid w:val="006529A5"/>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9391E"/>
    <w:rsid w:val="00697281"/>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1E62"/>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7A6F"/>
    <w:rsid w:val="007C2C6B"/>
    <w:rsid w:val="007C4C73"/>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36AD"/>
    <w:rsid w:val="00844569"/>
    <w:rsid w:val="00846539"/>
    <w:rsid w:val="00847342"/>
    <w:rsid w:val="0084766D"/>
    <w:rsid w:val="008479F1"/>
    <w:rsid w:val="00847D23"/>
    <w:rsid w:val="00854887"/>
    <w:rsid w:val="00855544"/>
    <w:rsid w:val="00856D15"/>
    <w:rsid w:val="0086020D"/>
    <w:rsid w:val="00863327"/>
    <w:rsid w:val="00867B2F"/>
    <w:rsid w:val="00870F44"/>
    <w:rsid w:val="00874015"/>
    <w:rsid w:val="00876A75"/>
    <w:rsid w:val="0087786C"/>
    <w:rsid w:val="00883587"/>
    <w:rsid w:val="00884054"/>
    <w:rsid w:val="00886712"/>
    <w:rsid w:val="008868B6"/>
    <w:rsid w:val="00890A5B"/>
    <w:rsid w:val="00891715"/>
    <w:rsid w:val="00893C5F"/>
    <w:rsid w:val="00895089"/>
    <w:rsid w:val="008951ED"/>
    <w:rsid w:val="00895315"/>
    <w:rsid w:val="00896BBD"/>
    <w:rsid w:val="008A1129"/>
    <w:rsid w:val="008A322D"/>
    <w:rsid w:val="008A6A31"/>
    <w:rsid w:val="008A75BE"/>
    <w:rsid w:val="008B00BD"/>
    <w:rsid w:val="008B14D0"/>
    <w:rsid w:val="008B5026"/>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98C"/>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679C0"/>
    <w:rsid w:val="009706B5"/>
    <w:rsid w:val="00970CE3"/>
    <w:rsid w:val="009718BF"/>
    <w:rsid w:val="00972BDF"/>
    <w:rsid w:val="0097390F"/>
    <w:rsid w:val="0098182D"/>
    <w:rsid w:val="00985AD2"/>
    <w:rsid w:val="00985C4C"/>
    <w:rsid w:val="0098704B"/>
    <w:rsid w:val="009928B4"/>
    <w:rsid w:val="00993821"/>
    <w:rsid w:val="009940F6"/>
    <w:rsid w:val="00994280"/>
    <w:rsid w:val="009970B5"/>
    <w:rsid w:val="009A0D0A"/>
    <w:rsid w:val="009A0FAE"/>
    <w:rsid w:val="009A110C"/>
    <w:rsid w:val="009A2418"/>
    <w:rsid w:val="009A2941"/>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30C44"/>
    <w:rsid w:val="00A328AE"/>
    <w:rsid w:val="00A347D8"/>
    <w:rsid w:val="00A36D20"/>
    <w:rsid w:val="00A4131E"/>
    <w:rsid w:val="00A41694"/>
    <w:rsid w:val="00A43501"/>
    <w:rsid w:val="00A453DC"/>
    <w:rsid w:val="00A469C4"/>
    <w:rsid w:val="00A46BDA"/>
    <w:rsid w:val="00A475D9"/>
    <w:rsid w:val="00A535E3"/>
    <w:rsid w:val="00A570A7"/>
    <w:rsid w:val="00A57E92"/>
    <w:rsid w:val="00A61900"/>
    <w:rsid w:val="00A625E2"/>
    <w:rsid w:val="00A62AA3"/>
    <w:rsid w:val="00A62B55"/>
    <w:rsid w:val="00A64C80"/>
    <w:rsid w:val="00A67EF9"/>
    <w:rsid w:val="00A70B18"/>
    <w:rsid w:val="00A72465"/>
    <w:rsid w:val="00A80C92"/>
    <w:rsid w:val="00A81BCB"/>
    <w:rsid w:val="00A82461"/>
    <w:rsid w:val="00A83495"/>
    <w:rsid w:val="00A840FB"/>
    <w:rsid w:val="00A84571"/>
    <w:rsid w:val="00A84CDC"/>
    <w:rsid w:val="00A851D8"/>
    <w:rsid w:val="00A8580D"/>
    <w:rsid w:val="00A85E37"/>
    <w:rsid w:val="00A860FD"/>
    <w:rsid w:val="00A86416"/>
    <w:rsid w:val="00A90202"/>
    <w:rsid w:val="00A908EE"/>
    <w:rsid w:val="00A9099E"/>
    <w:rsid w:val="00A9277F"/>
    <w:rsid w:val="00A934A4"/>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3CEA"/>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0761F"/>
    <w:rsid w:val="00B10E49"/>
    <w:rsid w:val="00B11E08"/>
    <w:rsid w:val="00B145FA"/>
    <w:rsid w:val="00B2037B"/>
    <w:rsid w:val="00B23274"/>
    <w:rsid w:val="00B264D4"/>
    <w:rsid w:val="00B272A6"/>
    <w:rsid w:val="00B30856"/>
    <w:rsid w:val="00B32CD3"/>
    <w:rsid w:val="00B34CA9"/>
    <w:rsid w:val="00B35797"/>
    <w:rsid w:val="00B35A93"/>
    <w:rsid w:val="00B3672D"/>
    <w:rsid w:val="00B40656"/>
    <w:rsid w:val="00B40F8A"/>
    <w:rsid w:val="00B4502E"/>
    <w:rsid w:val="00B4745C"/>
    <w:rsid w:val="00B50AAA"/>
    <w:rsid w:val="00B53B4F"/>
    <w:rsid w:val="00B544D9"/>
    <w:rsid w:val="00B55D2E"/>
    <w:rsid w:val="00B5641B"/>
    <w:rsid w:val="00B564E0"/>
    <w:rsid w:val="00B61063"/>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179"/>
    <w:rsid w:val="00BB4F63"/>
    <w:rsid w:val="00BB744D"/>
    <w:rsid w:val="00BB7708"/>
    <w:rsid w:val="00BC0FDD"/>
    <w:rsid w:val="00BC22E0"/>
    <w:rsid w:val="00BC4AA7"/>
    <w:rsid w:val="00BC5852"/>
    <w:rsid w:val="00BD03D3"/>
    <w:rsid w:val="00BD293B"/>
    <w:rsid w:val="00BD5425"/>
    <w:rsid w:val="00BD6F2F"/>
    <w:rsid w:val="00BD705F"/>
    <w:rsid w:val="00BE28ED"/>
    <w:rsid w:val="00BE55D6"/>
    <w:rsid w:val="00BE61B8"/>
    <w:rsid w:val="00BF030A"/>
    <w:rsid w:val="00BF2DD7"/>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6057"/>
    <w:rsid w:val="00C961E8"/>
    <w:rsid w:val="00C967A3"/>
    <w:rsid w:val="00CA1C79"/>
    <w:rsid w:val="00CA30DB"/>
    <w:rsid w:val="00CA491B"/>
    <w:rsid w:val="00CA589E"/>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6CAE"/>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20"/>
    <w:rsid w:val="00D17789"/>
    <w:rsid w:val="00D2028D"/>
    <w:rsid w:val="00D21565"/>
    <w:rsid w:val="00D266BE"/>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3A66"/>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DE4"/>
    <w:rsid w:val="00DA69DE"/>
    <w:rsid w:val="00DB5C0A"/>
    <w:rsid w:val="00DB6DAF"/>
    <w:rsid w:val="00DC0AF1"/>
    <w:rsid w:val="00DC2393"/>
    <w:rsid w:val="00DC588B"/>
    <w:rsid w:val="00DC64BF"/>
    <w:rsid w:val="00DD0123"/>
    <w:rsid w:val="00DD13E2"/>
    <w:rsid w:val="00DD4938"/>
    <w:rsid w:val="00DD7977"/>
    <w:rsid w:val="00DE34FF"/>
    <w:rsid w:val="00DE44AB"/>
    <w:rsid w:val="00DE4955"/>
    <w:rsid w:val="00DF003C"/>
    <w:rsid w:val="00DF00D4"/>
    <w:rsid w:val="00DF4501"/>
    <w:rsid w:val="00DF7233"/>
    <w:rsid w:val="00DF73DC"/>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E60"/>
    <w:rsid w:val="00E56594"/>
    <w:rsid w:val="00E578DF"/>
    <w:rsid w:val="00E57D18"/>
    <w:rsid w:val="00E605C2"/>
    <w:rsid w:val="00E6129C"/>
    <w:rsid w:val="00E61E5F"/>
    <w:rsid w:val="00E644A0"/>
    <w:rsid w:val="00E67395"/>
    <w:rsid w:val="00E70AA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51C0"/>
    <w:rsid w:val="00EB08A0"/>
    <w:rsid w:val="00EB117B"/>
    <w:rsid w:val="00EB40D6"/>
    <w:rsid w:val="00EB5CDD"/>
    <w:rsid w:val="00EB5F75"/>
    <w:rsid w:val="00EB7852"/>
    <w:rsid w:val="00EB79CD"/>
    <w:rsid w:val="00EC060D"/>
    <w:rsid w:val="00EC2525"/>
    <w:rsid w:val="00EC4F33"/>
    <w:rsid w:val="00EC77D8"/>
    <w:rsid w:val="00EC7E6C"/>
    <w:rsid w:val="00ED3DE9"/>
    <w:rsid w:val="00ED4B06"/>
    <w:rsid w:val="00EE0713"/>
    <w:rsid w:val="00EE07A6"/>
    <w:rsid w:val="00EE0F2E"/>
    <w:rsid w:val="00EE2A41"/>
    <w:rsid w:val="00EE3DAF"/>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508F"/>
    <w:rsid w:val="00F16331"/>
    <w:rsid w:val="00F16803"/>
    <w:rsid w:val="00F22566"/>
    <w:rsid w:val="00F22963"/>
    <w:rsid w:val="00F30AEF"/>
    <w:rsid w:val="00F3229A"/>
    <w:rsid w:val="00F32406"/>
    <w:rsid w:val="00F378B2"/>
    <w:rsid w:val="00F403EA"/>
    <w:rsid w:val="00F40B51"/>
    <w:rsid w:val="00F40E4D"/>
    <w:rsid w:val="00F41DE4"/>
    <w:rsid w:val="00F41F3D"/>
    <w:rsid w:val="00F42499"/>
    <w:rsid w:val="00F42753"/>
    <w:rsid w:val="00F44DC5"/>
    <w:rsid w:val="00F44ECF"/>
    <w:rsid w:val="00F46CE7"/>
    <w:rsid w:val="00F471AE"/>
    <w:rsid w:val="00F510DB"/>
    <w:rsid w:val="00F548C1"/>
    <w:rsid w:val="00F55430"/>
    <w:rsid w:val="00F604E0"/>
    <w:rsid w:val="00F6232F"/>
    <w:rsid w:val="00F648E3"/>
    <w:rsid w:val="00F6501E"/>
    <w:rsid w:val="00F70615"/>
    <w:rsid w:val="00F72722"/>
    <w:rsid w:val="00F727B0"/>
    <w:rsid w:val="00F72BC7"/>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0398"/>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oem.org.mx/es/contenido/transparencia/directorio-de-sujetos-obligad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7AA1F-8571-4FD3-A222-AA079208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31</Pages>
  <Words>5541</Words>
  <Characters>30476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2018-12-04T20:35:00Z</cp:lastPrinted>
  <dcterms:created xsi:type="dcterms:W3CDTF">2021-08-31T19:05:00Z</dcterms:created>
  <dcterms:modified xsi:type="dcterms:W3CDTF">2021-10-07T18:11:00Z</dcterms:modified>
</cp:coreProperties>
</file>