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0C136" w14:textId="77777777" w:rsidR="00CE3315" w:rsidRPr="00E05F94" w:rsidRDefault="00CE3315" w:rsidP="00CE3315">
      <w:pPr>
        <w:spacing w:before="240" w:after="240" w:line="360" w:lineRule="auto"/>
        <w:jc w:val="center"/>
        <w:rPr>
          <w:rFonts w:ascii="Palatino Linotype" w:hAnsi="Palatino Linotype"/>
          <w:b/>
        </w:rPr>
      </w:pPr>
      <w:r w:rsidRPr="00E05F94">
        <w:rPr>
          <w:rFonts w:ascii="Palatino Linotype" w:hAnsi="Palatino Linotype"/>
          <w:b/>
        </w:rPr>
        <w:t>RESUMEN</w:t>
      </w:r>
    </w:p>
    <w:p w14:paraId="072C75C5" w14:textId="77777777" w:rsidR="00E05F94" w:rsidRPr="00E05F94" w:rsidRDefault="00CE3315" w:rsidP="00E05F94">
      <w:pPr>
        <w:spacing w:before="240" w:after="240" w:line="360" w:lineRule="auto"/>
        <w:jc w:val="both"/>
        <w:rPr>
          <w:rFonts w:ascii="Palatino Linotype" w:hAnsi="Palatino Linotype"/>
          <w:iCs/>
          <w:color w:val="000000"/>
        </w:rPr>
      </w:pPr>
      <w:r w:rsidRPr="00E05F94">
        <w:rPr>
          <w:rFonts w:ascii="Palatino Linotype" w:hAnsi="Palatino Linotype"/>
          <w:b/>
        </w:rPr>
        <w:t xml:space="preserve">Tema: </w:t>
      </w:r>
      <w:r w:rsidR="000A6085" w:rsidRPr="00E05F94">
        <w:rPr>
          <w:rFonts w:ascii="Palatino Linotype" w:hAnsi="Palatino Linotype"/>
          <w:iCs/>
          <w:color w:val="000000"/>
        </w:rPr>
        <w:t>Índice diario de la calidad del aire proporc</w:t>
      </w:r>
      <w:r w:rsidR="00E05F94" w:rsidRPr="00E05F94">
        <w:rPr>
          <w:rFonts w:ascii="Palatino Linotype" w:hAnsi="Palatino Linotype"/>
          <w:iCs/>
          <w:color w:val="000000"/>
        </w:rPr>
        <w:t>i</w:t>
      </w:r>
      <w:r w:rsidR="000A6085" w:rsidRPr="00E05F94">
        <w:rPr>
          <w:rFonts w:ascii="Palatino Linotype" w:hAnsi="Palatino Linotype"/>
          <w:iCs/>
          <w:color w:val="000000"/>
        </w:rPr>
        <w:t xml:space="preserve">onado por la estación de monitoreo atmósferico intalada en el Municipio de Tenancingo </w:t>
      </w:r>
    </w:p>
    <w:p w14:paraId="0869B189" w14:textId="77777777" w:rsidR="00E05F94" w:rsidRDefault="00CE3315" w:rsidP="00E05F94">
      <w:pPr>
        <w:spacing w:before="240" w:after="240" w:line="360" w:lineRule="auto"/>
        <w:jc w:val="both"/>
        <w:rPr>
          <w:rFonts w:ascii="Palatino Linotype" w:hAnsi="Palatino Linotype"/>
          <w:iCs/>
          <w:color w:val="000000"/>
        </w:rPr>
      </w:pPr>
      <w:r w:rsidRPr="00E05F94">
        <w:rPr>
          <w:rFonts w:ascii="Palatino Linotype" w:hAnsi="Palatino Linotype"/>
          <w:b/>
        </w:rPr>
        <w:t xml:space="preserve">El caso: </w:t>
      </w:r>
      <w:r w:rsidRPr="00E05F94">
        <w:rPr>
          <w:rFonts w:ascii="Palatino Linotype" w:hAnsi="Palatino Linotype"/>
        </w:rPr>
        <w:t xml:space="preserve">Un particular </w:t>
      </w:r>
      <w:r w:rsidR="000A6085" w:rsidRPr="00E05F94">
        <w:rPr>
          <w:rFonts w:ascii="Palatino Linotype" w:hAnsi="Palatino Linotype"/>
        </w:rPr>
        <w:t xml:space="preserve">solicitó información relativa al </w:t>
      </w:r>
      <w:r w:rsidR="000A6085" w:rsidRPr="00E05F94">
        <w:rPr>
          <w:rFonts w:ascii="Palatino Linotype" w:hAnsi="Palatino Linotype"/>
          <w:iCs/>
          <w:color w:val="000000"/>
        </w:rPr>
        <w:t>índice diario de la calidad del aire</w:t>
      </w:r>
      <w:r w:rsidR="00E05F94" w:rsidRPr="00E05F94">
        <w:rPr>
          <w:rFonts w:ascii="Palatino Linotype" w:hAnsi="Palatino Linotype"/>
          <w:iCs/>
          <w:color w:val="000000"/>
        </w:rPr>
        <w:t xml:space="preserve"> y cantidad de partículas y sustancias que se encuentran</w:t>
      </w:r>
      <w:r w:rsidR="00E05F94" w:rsidRPr="00633AB2">
        <w:rPr>
          <w:rFonts w:ascii="Palatino Linotype" w:hAnsi="Palatino Linotype"/>
          <w:iCs/>
          <w:color w:val="000000"/>
        </w:rPr>
        <w:t xml:space="preserve"> suspendidas en el aire</w:t>
      </w:r>
      <w:r w:rsidR="00E05F94">
        <w:rPr>
          <w:rFonts w:ascii="Palatino Linotype" w:hAnsi="Palatino Linotype"/>
          <w:iCs/>
          <w:color w:val="000000"/>
        </w:rPr>
        <w:t xml:space="preserve"> a partir de los datos de la estación de monitoreo atmosférico instalada en el M</w:t>
      </w:r>
      <w:r w:rsidR="000A6085" w:rsidRPr="00633AB2">
        <w:rPr>
          <w:rFonts w:ascii="Palatino Linotype" w:hAnsi="Palatino Linotype"/>
          <w:iCs/>
          <w:color w:val="000000"/>
        </w:rPr>
        <w:t>unicipio de Tenancingo, a partir de que fue instalada hasta el 31 de diciembre de 2020</w:t>
      </w:r>
      <w:r w:rsidR="00E05F94">
        <w:rPr>
          <w:rFonts w:ascii="Palatino Linotype" w:hAnsi="Palatino Linotype"/>
          <w:iCs/>
          <w:color w:val="000000"/>
        </w:rPr>
        <w:t>, así mismo solicitó saber la p</w:t>
      </w:r>
      <w:r w:rsidR="000A6085" w:rsidRPr="00633AB2">
        <w:rPr>
          <w:rFonts w:ascii="Palatino Linotype" w:hAnsi="Palatino Linotype"/>
          <w:iCs/>
          <w:color w:val="000000"/>
        </w:rPr>
        <w:t>rincipal actividad económica que provoca dicha contaminación.</w:t>
      </w:r>
    </w:p>
    <w:p w14:paraId="197CB3E2" w14:textId="5D71B91E" w:rsidR="000A6085" w:rsidRPr="00E05F94" w:rsidRDefault="00E05F94" w:rsidP="00E05F94">
      <w:pPr>
        <w:spacing w:before="240" w:after="240" w:line="360" w:lineRule="auto"/>
        <w:jc w:val="both"/>
        <w:rPr>
          <w:rFonts w:ascii="Palatino Linotype" w:hAnsi="Palatino Linotype"/>
          <w:highlight w:val="yellow"/>
        </w:rPr>
      </w:pPr>
      <w:r>
        <w:rPr>
          <w:rFonts w:ascii="Palatino Linotype" w:hAnsi="Palatino Linotype"/>
          <w:color w:val="000000"/>
        </w:rPr>
        <w:t xml:space="preserve">El sujeto obligado, tanto en su respuesta como en su informe justificado, manifestó </w:t>
      </w:r>
      <w:r w:rsidR="000A6085" w:rsidRPr="00633AB2">
        <w:rPr>
          <w:rFonts w:ascii="Palatino Linotype" w:hAnsi="Palatino Linotype" w:cs="Arial"/>
          <w:color w:val="000000" w:themeColor="text1"/>
        </w:rPr>
        <w:t>que</w:t>
      </w:r>
      <w:r w:rsidR="000A6085" w:rsidRPr="00633AB2">
        <w:rPr>
          <w:rFonts w:ascii="Palatino Linotype" w:hAnsi="Palatino Linotype"/>
          <w:iCs/>
          <w:color w:val="000000" w:themeColor="text1"/>
        </w:rPr>
        <w:t xml:space="preserve"> la estación de monitoreo </w:t>
      </w:r>
      <w:r>
        <w:rPr>
          <w:rFonts w:ascii="Palatino Linotype" w:hAnsi="Palatino Linotype"/>
          <w:iCs/>
          <w:color w:val="000000" w:themeColor="text1"/>
        </w:rPr>
        <w:t xml:space="preserve">atmosférico </w:t>
      </w:r>
      <w:r w:rsidR="000A6085" w:rsidRPr="00633AB2">
        <w:rPr>
          <w:rFonts w:ascii="Palatino Linotype" w:hAnsi="Palatino Linotype"/>
          <w:iCs/>
          <w:color w:val="000000" w:themeColor="text1"/>
        </w:rPr>
        <w:t xml:space="preserve">del </w:t>
      </w:r>
      <w:r>
        <w:rPr>
          <w:rFonts w:ascii="Palatino Linotype" w:hAnsi="Palatino Linotype"/>
          <w:iCs/>
          <w:color w:val="000000" w:themeColor="text1"/>
        </w:rPr>
        <w:t>M</w:t>
      </w:r>
      <w:r w:rsidR="000A6085" w:rsidRPr="00633AB2">
        <w:rPr>
          <w:rFonts w:ascii="Palatino Linotype" w:hAnsi="Palatino Linotype"/>
          <w:iCs/>
          <w:color w:val="000000" w:themeColor="text1"/>
        </w:rPr>
        <w:t>unicipio de Tenancingo actualmente se encontraba en periodo de estabilización</w:t>
      </w:r>
      <w:r>
        <w:rPr>
          <w:rFonts w:ascii="Palatino Linotype" w:hAnsi="Palatino Linotype"/>
          <w:iCs/>
          <w:color w:val="000000" w:themeColor="text1"/>
        </w:rPr>
        <w:t xml:space="preserve"> y </w:t>
      </w:r>
      <w:r w:rsidR="000A6085" w:rsidRPr="00633AB2">
        <w:rPr>
          <w:rFonts w:ascii="Palatino Linotype" w:hAnsi="Palatino Linotype"/>
          <w:iCs/>
          <w:color w:val="000000" w:themeColor="text1"/>
        </w:rPr>
        <w:t>que los trabajos de calibración y pruebas generales ha</w:t>
      </w:r>
      <w:r>
        <w:rPr>
          <w:rFonts w:ascii="Palatino Linotype" w:hAnsi="Palatino Linotype"/>
          <w:iCs/>
          <w:color w:val="000000" w:themeColor="text1"/>
        </w:rPr>
        <w:t xml:space="preserve">bían </w:t>
      </w:r>
      <w:r w:rsidR="000A6085" w:rsidRPr="00633AB2">
        <w:rPr>
          <w:rFonts w:ascii="Palatino Linotype" w:hAnsi="Palatino Linotype"/>
          <w:iCs/>
          <w:color w:val="000000" w:themeColor="text1"/>
        </w:rPr>
        <w:t>sido recalendarizados, derivado de la contingencia sanitaria ocasionada por el virus SARS CoV 2 (COVID-19)</w:t>
      </w:r>
      <w:r>
        <w:rPr>
          <w:rFonts w:ascii="Palatino Linotype" w:hAnsi="Palatino Linotype"/>
          <w:iCs/>
          <w:color w:val="000000" w:themeColor="text1"/>
        </w:rPr>
        <w:t xml:space="preserve">; </w:t>
      </w:r>
      <w:r>
        <w:rPr>
          <w:rFonts w:ascii="Palatino Linotype" w:hAnsi="Palatino Linotype"/>
          <w:color w:val="000000" w:themeColor="text1"/>
        </w:rPr>
        <w:t>p</w:t>
      </w:r>
      <w:r w:rsidR="000A6085" w:rsidRPr="00633AB2">
        <w:rPr>
          <w:rFonts w:ascii="Palatino Linotype" w:hAnsi="Palatino Linotype"/>
          <w:color w:val="000000" w:themeColor="text1"/>
        </w:rPr>
        <w:t xml:space="preserve">or lo que una vez que se tuviera la información </w:t>
      </w:r>
      <w:r>
        <w:rPr>
          <w:rFonts w:ascii="Palatino Linotype" w:hAnsi="Palatino Linotype"/>
          <w:color w:val="000000" w:themeColor="text1"/>
        </w:rPr>
        <w:t xml:space="preserve">sería </w:t>
      </w:r>
      <w:r w:rsidR="000A6085" w:rsidRPr="00633AB2">
        <w:rPr>
          <w:rFonts w:ascii="Palatino Linotype" w:hAnsi="Palatino Linotype"/>
          <w:color w:val="000000" w:themeColor="text1"/>
        </w:rPr>
        <w:t xml:space="preserve">registrada para el conocimiento de la ciudadanía en general, en la página electrónica siguiente:  </w:t>
      </w:r>
      <w:hyperlink r:id="rId7" w:history="1">
        <w:r w:rsidR="000A6085" w:rsidRPr="00633AB2">
          <w:rPr>
            <w:rStyle w:val="Hipervnculo"/>
            <w:rFonts w:ascii="Palatino Linotype" w:hAnsi="Palatino Linotype"/>
            <w:color w:val="000000" w:themeColor="text1"/>
          </w:rPr>
          <w:t>http://rama.edomex.gob.mx/calidaddelaire</w:t>
        </w:r>
      </w:hyperlink>
      <w:r>
        <w:rPr>
          <w:rFonts w:ascii="Palatino Linotype" w:hAnsi="Palatino Linotype"/>
          <w:color w:val="000000" w:themeColor="text1"/>
        </w:rPr>
        <w:t xml:space="preserve">, </w:t>
      </w:r>
      <w:r w:rsidRPr="00633AB2">
        <w:rPr>
          <w:rFonts w:ascii="Palatino Linotype" w:hAnsi="Palatino Linotype"/>
        </w:rPr>
        <w:t>motivos por los cuales la información no p</w:t>
      </w:r>
      <w:r>
        <w:rPr>
          <w:rFonts w:ascii="Palatino Linotype" w:hAnsi="Palatino Linotype"/>
        </w:rPr>
        <w:t xml:space="preserve">odía </w:t>
      </w:r>
      <w:r w:rsidRPr="00633AB2">
        <w:rPr>
          <w:rFonts w:ascii="Palatino Linotype" w:hAnsi="Palatino Linotype"/>
        </w:rPr>
        <w:t>ser proporcionada</w:t>
      </w:r>
      <w:r>
        <w:rPr>
          <w:rFonts w:ascii="Palatino Linotype" w:hAnsi="Palatino Linotype"/>
        </w:rPr>
        <w:t>,</w:t>
      </w:r>
      <w:r w:rsidRPr="00633AB2">
        <w:rPr>
          <w:rFonts w:ascii="Palatino Linotype" w:hAnsi="Palatino Linotype"/>
        </w:rPr>
        <w:t xml:space="preserve"> </w:t>
      </w:r>
      <w:r>
        <w:rPr>
          <w:rFonts w:ascii="Palatino Linotype" w:hAnsi="Palatino Linotype"/>
        </w:rPr>
        <w:t xml:space="preserve">ya que </w:t>
      </w:r>
      <w:r w:rsidRPr="00633AB2">
        <w:rPr>
          <w:rFonts w:ascii="Palatino Linotype" w:hAnsi="Palatino Linotype"/>
        </w:rPr>
        <w:t xml:space="preserve">no </w:t>
      </w:r>
      <w:r>
        <w:rPr>
          <w:rFonts w:ascii="Palatino Linotype" w:hAnsi="Palatino Linotype"/>
        </w:rPr>
        <w:t xml:space="preserve">se cuentan </w:t>
      </w:r>
      <w:r w:rsidRPr="00633AB2">
        <w:rPr>
          <w:rFonts w:ascii="Palatino Linotype" w:hAnsi="Palatino Linotype"/>
        </w:rPr>
        <w:t>con los datos correspondientes, de conformidad con lo establecido en el artículo 12 de la Ley de Transparencia y Acceso a la Información Pública del Estado de México y Municipios</w:t>
      </w:r>
      <w:r>
        <w:rPr>
          <w:rFonts w:ascii="Palatino Linotype" w:hAnsi="Palatino Linotype"/>
        </w:rPr>
        <w:t xml:space="preserve">. </w:t>
      </w:r>
      <w:r w:rsidR="000A6085" w:rsidRPr="00633AB2">
        <w:rPr>
          <w:rFonts w:ascii="Palatino Linotype" w:hAnsi="Palatino Linotype"/>
          <w:color w:val="000000" w:themeColor="text1"/>
        </w:rPr>
        <w:t xml:space="preserve">Asimismo, le </w:t>
      </w:r>
      <w:r w:rsidR="000A6085" w:rsidRPr="00633AB2">
        <w:rPr>
          <w:rFonts w:ascii="Palatino Linotype" w:hAnsi="Palatino Linotype"/>
          <w:color w:val="000000" w:themeColor="text1"/>
        </w:rPr>
        <w:lastRenderedPageBreak/>
        <w:t>indicó al solicitante que de acuerdo a establecido en el Plan de Desarrollo Municipal de Tenancingo (2019-2021), la principal actividad económica de la región es el comercio (al por mayor y al por menor), seguida de las actividades agrícolas y la floricultura.</w:t>
      </w:r>
    </w:p>
    <w:p w14:paraId="36B8F58B" w14:textId="1DF209FD" w:rsidR="00CE3315" w:rsidRPr="00E05F94" w:rsidRDefault="00E05F94" w:rsidP="00E05F94">
      <w:pPr>
        <w:pStyle w:val="Prrafodelista"/>
        <w:spacing w:before="240" w:after="240" w:line="360" w:lineRule="auto"/>
        <w:ind w:left="0"/>
        <w:jc w:val="both"/>
        <w:rPr>
          <w:rFonts w:ascii="Palatino Linotype" w:hAnsi="Palatino Linotype" w:cs="Arial"/>
          <w:color w:val="000000" w:themeColor="text1"/>
        </w:rPr>
      </w:pPr>
      <w:r w:rsidRPr="00E05F94">
        <w:rPr>
          <w:rFonts w:ascii="Palatino Linotype" w:hAnsi="Palatino Linotype"/>
          <w:color w:val="000000" w:themeColor="text1"/>
          <w:lang w:val="es-US"/>
        </w:rPr>
        <w:t>El solicitante, al momento de inconformarse, manifestó que en</w:t>
      </w:r>
      <w:r w:rsidR="000A6085" w:rsidRPr="00E05F94">
        <w:rPr>
          <w:rFonts w:ascii="Palatino Linotype" w:hAnsi="Palatino Linotype"/>
          <w:color w:val="000000"/>
        </w:rPr>
        <w:t xml:space="preserve"> la liga que </w:t>
      </w:r>
      <w:r w:rsidRPr="00E05F94">
        <w:rPr>
          <w:rFonts w:ascii="Palatino Linotype" w:hAnsi="Palatino Linotype"/>
          <w:color w:val="000000"/>
        </w:rPr>
        <w:t xml:space="preserve">se le proporcionó </w:t>
      </w:r>
      <w:r w:rsidR="000A6085" w:rsidRPr="00E05F94">
        <w:rPr>
          <w:rFonts w:ascii="Palatino Linotype" w:hAnsi="Palatino Linotype"/>
          <w:color w:val="000000"/>
        </w:rPr>
        <w:t>no se reporta la información de la calidad del aire del municipio de Tenancingo</w:t>
      </w:r>
      <w:r w:rsidRPr="00E05F94">
        <w:rPr>
          <w:rFonts w:ascii="Palatino Linotype" w:hAnsi="Palatino Linotype"/>
          <w:color w:val="000000"/>
        </w:rPr>
        <w:t>.</w:t>
      </w:r>
    </w:p>
    <w:p w14:paraId="70B0B853" w14:textId="77777777" w:rsidR="00CE3315" w:rsidRPr="000A6085" w:rsidRDefault="00CE3315" w:rsidP="00CE3315">
      <w:pPr>
        <w:spacing w:line="360" w:lineRule="auto"/>
        <w:jc w:val="both"/>
        <w:rPr>
          <w:rFonts w:ascii="Palatino Linotype" w:hAnsi="Palatino Linotype"/>
          <w:b/>
        </w:rPr>
      </w:pPr>
      <w:r w:rsidRPr="000A6085">
        <w:rPr>
          <w:rFonts w:ascii="Palatino Linotype" w:hAnsi="Palatino Linotype"/>
          <w:b/>
        </w:rPr>
        <w:t xml:space="preserve">Puntos resolutivos: </w:t>
      </w:r>
    </w:p>
    <w:p w14:paraId="568B7A63" w14:textId="77777777" w:rsidR="000A6085" w:rsidRPr="000A6085" w:rsidRDefault="000A6085" w:rsidP="000A6085">
      <w:pPr>
        <w:spacing w:before="240" w:after="360" w:line="276" w:lineRule="auto"/>
        <w:ind w:left="720"/>
        <w:jc w:val="both"/>
        <w:rPr>
          <w:rFonts w:ascii="Palatino Linotype" w:eastAsia="Calibri" w:hAnsi="Palatino Linotype" w:cs="Arial"/>
          <w:i/>
          <w:sz w:val="22"/>
          <w:szCs w:val="22"/>
          <w:lang w:val="es-ES" w:eastAsia="es-ES"/>
        </w:rPr>
      </w:pPr>
      <w:r w:rsidRPr="000A6085">
        <w:rPr>
          <w:rFonts w:ascii="Palatino Linotype" w:eastAsia="MS Mincho" w:hAnsi="Palatino Linotype"/>
          <w:b/>
          <w:i/>
          <w:color w:val="000000"/>
          <w:sz w:val="22"/>
          <w:szCs w:val="22"/>
          <w:lang w:val="es-ES_tradnl" w:eastAsia="es-ES"/>
        </w:rPr>
        <w:t>PRIMERO.</w:t>
      </w:r>
      <w:r w:rsidRPr="000A6085">
        <w:rPr>
          <w:rFonts w:ascii="Palatino Linotype" w:eastAsia="MS Gothic" w:hAnsi="Palatino Linotype"/>
          <w:b/>
          <w:i/>
          <w:color w:val="000000"/>
          <w:sz w:val="22"/>
          <w:szCs w:val="22"/>
          <w:lang w:val="es-ES_tradnl" w:eastAsia="es-ES"/>
        </w:rPr>
        <w:t xml:space="preserve"> </w:t>
      </w:r>
      <w:r w:rsidRPr="000A6085">
        <w:rPr>
          <w:rFonts w:ascii="Palatino Linotype" w:eastAsiaTheme="minorEastAsia" w:hAnsi="Palatino Linotype" w:cs="Arial"/>
          <w:i/>
          <w:sz w:val="22"/>
          <w:szCs w:val="22"/>
          <w:lang w:val="es-ES" w:eastAsia="es-ES"/>
        </w:rPr>
        <w:t xml:space="preserve">Resultan infundadas las razones y motivos de inconformidad hechos valer </w:t>
      </w:r>
      <w:r w:rsidRPr="000A6085">
        <w:rPr>
          <w:rFonts w:ascii="Palatino Linotype" w:eastAsia="Calibri" w:hAnsi="Palatino Linotype" w:cs="Arial"/>
          <w:i/>
          <w:sz w:val="22"/>
          <w:szCs w:val="22"/>
          <w:lang w:val="es-ES" w:eastAsia="es-ES"/>
        </w:rPr>
        <w:t xml:space="preserve">en el recurso de revisión </w:t>
      </w:r>
      <w:r w:rsidRPr="000A6085">
        <w:rPr>
          <w:rFonts w:ascii="Palatino Linotype" w:eastAsia="Calibri" w:hAnsi="Palatino Linotype" w:cs="Arial"/>
          <w:b/>
          <w:i/>
          <w:sz w:val="22"/>
          <w:szCs w:val="22"/>
          <w:lang w:val="es-ES" w:eastAsia="es-ES"/>
        </w:rPr>
        <w:t xml:space="preserve">01293/INFOEM/IP/RR/2021 </w:t>
      </w:r>
      <w:r w:rsidRPr="000A6085">
        <w:rPr>
          <w:rFonts w:ascii="Palatino Linotype" w:eastAsiaTheme="minorEastAsia" w:hAnsi="Palatino Linotype"/>
          <w:i/>
          <w:sz w:val="22"/>
          <w:szCs w:val="22"/>
          <w:lang w:val="es-ES_tradnl" w:eastAsia="es-ES"/>
        </w:rPr>
        <w:t xml:space="preserve">en términos del considerando </w:t>
      </w:r>
      <w:r w:rsidRPr="000A6085">
        <w:rPr>
          <w:rFonts w:ascii="Palatino Linotype" w:eastAsiaTheme="minorEastAsia" w:hAnsi="Palatino Linotype"/>
          <w:b/>
          <w:i/>
          <w:sz w:val="22"/>
          <w:szCs w:val="22"/>
          <w:lang w:val="es-ES_tradnl" w:eastAsia="es-ES"/>
        </w:rPr>
        <w:t xml:space="preserve">QUINTO </w:t>
      </w:r>
      <w:r w:rsidRPr="000A6085">
        <w:rPr>
          <w:rFonts w:ascii="Palatino Linotype" w:eastAsiaTheme="minorEastAsia" w:hAnsi="Palatino Linotype"/>
          <w:i/>
          <w:sz w:val="22"/>
          <w:szCs w:val="22"/>
          <w:lang w:val="es-ES_tradnl" w:eastAsia="es-ES"/>
        </w:rPr>
        <w:t>de la presente resolución.</w:t>
      </w:r>
    </w:p>
    <w:p w14:paraId="3FE2FC42" w14:textId="77777777" w:rsidR="000A6085" w:rsidRPr="000A6085" w:rsidRDefault="000A6085" w:rsidP="000A6085">
      <w:pPr>
        <w:spacing w:before="240" w:after="240" w:line="276" w:lineRule="auto"/>
        <w:ind w:left="720"/>
        <w:jc w:val="both"/>
        <w:rPr>
          <w:rFonts w:ascii="Palatino Linotype" w:eastAsia="Calibri" w:hAnsi="Palatino Linotype" w:cs="Arial"/>
          <w:b/>
          <w:i/>
          <w:sz w:val="22"/>
          <w:szCs w:val="22"/>
          <w:lang w:val="es-ES" w:eastAsia="es-ES"/>
        </w:rPr>
      </w:pPr>
      <w:r w:rsidRPr="000A6085">
        <w:rPr>
          <w:rFonts w:ascii="Palatino Linotype" w:eastAsia="Calibri" w:hAnsi="Palatino Linotype" w:cs="Arial"/>
          <w:b/>
          <w:bCs/>
          <w:i/>
          <w:sz w:val="22"/>
          <w:szCs w:val="22"/>
          <w:lang w:val="es-ES" w:eastAsia="es-ES"/>
        </w:rPr>
        <w:t xml:space="preserve">SEGUNDO. </w:t>
      </w:r>
      <w:r w:rsidRPr="000A6085">
        <w:rPr>
          <w:rFonts w:ascii="Palatino Linotype" w:eastAsia="Calibri" w:hAnsi="Palatino Linotype" w:cs="Arial"/>
          <w:i/>
          <w:sz w:val="22"/>
          <w:szCs w:val="22"/>
          <w:lang w:val="es-ES" w:eastAsia="es-ES"/>
        </w:rPr>
        <w:t xml:space="preserve">Se </w:t>
      </w:r>
      <w:r w:rsidRPr="000A6085">
        <w:rPr>
          <w:rFonts w:ascii="Palatino Linotype" w:eastAsia="Calibri" w:hAnsi="Palatino Linotype" w:cs="Arial"/>
          <w:b/>
          <w:i/>
          <w:sz w:val="22"/>
          <w:szCs w:val="22"/>
          <w:lang w:val="es-ES" w:eastAsia="es-ES"/>
        </w:rPr>
        <w:t xml:space="preserve">CONFIRMA </w:t>
      </w:r>
      <w:r w:rsidRPr="000A6085">
        <w:rPr>
          <w:rFonts w:ascii="Palatino Linotype" w:eastAsia="Calibri" w:hAnsi="Palatino Linotype" w:cs="Arial"/>
          <w:i/>
          <w:sz w:val="22"/>
          <w:szCs w:val="22"/>
          <w:lang w:val="es-ES" w:eastAsia="es-ES"/>
        </w:rPr>
        <w:t xml:space="preserve">la respuesta emitida por la </w:t>
      </w:r>
      <w:r w:rsidRPr="000A6085">
        <w:rPr>
          <w:rFonts w:ascii="Palatino Linotype" w:eastAsia="Calibri" w:hAnsi="Palatino Linotype" w:cs="Arial"/>
          <w:b/>
          <w:i/>
          <w:sz w:val="22"/>
          <w:szCs w:val="22"/>
          <w:lang w:val="es-ES" w:eastAsia="es-ES"/>
        </w:rPr>
        <w:t xml:space="preserve">Secretaría del Medio Ambiente </w:t>
      </w:r>
      <w:r w:rsidRPr="000A6085">
        <w:rPr>
          <w:rFonts w:ascii="Palatino Linotype" w:eastAsia="Calibri" w:hAnsi="Palatino Linotype" w:cs="Arial"/>
          <w:i/>
          <w:sz w:val="22"/>
          <w:szCs w:val="22"/>
          <w:lang w:val="es-ES" w:eastAsia="es-ES"/>
        </w:rPr>
        <w:t xml:space="preserve">a la solicitud de información </w:t>
      </w:r>
      <w:r w:rsidRPr="000A6085">
        <w:rPr>
          <w:rFonts w:ascii="Palatino Linotype" w:hAnsi="Palatino Linotype"/>
          <w:b/>
          <w:bCs/>
          <w:i/>
          <w:color w:val="000000" w:themeColor="text1"/>
          <w:sz w:val="22"/>
          <w:szCs w:val="22"/>
        </w:rPr>
        <w:t>00038/SMA/IP/2021</w:t>
      </w:r>
      <w:r w:rsidRPr="000A6085">
        <w:rPr>
          <w:rFonts w:ascii="Palatino Linotype" w:eastAsia="Calibri" w:hAnsi="Palatino Linotype" w:cs="Arial"/>
          <w:b/>
          <w:i/>
          <w:sz w:val="22"/>
          <w:szCs w:val="22"/>
          <w:lang w:val="es-ES" w:eastAsia="es-ES"/>
        </w:rPr>
        <w:t>.</w:t>
      </w:r>
    </w:p>
    <w:p w14:paraId="054B3DB5" w14:textId="77777777" w:rsidR="00435EAD" w:rsidRDefault="00435EAD" w:rsidP="00435EAD">
      <w:pPr>
        <w:spacing w:before="240" w:after="240" w:line="360" w:lineRule="auto"/>
        <w:jc w:val="both"/>
        <w:rPr>
          <w:rFonts w:ascii="Palatino Linotype" w:eastAsia="MS Mincho" w:hAnsi="Palatino Linotype" w:cs="Arial"/>
          <w:lang w:val="es-ES_tradnl" w:eastAsia="es-ES"/>
        </w:rPr>
      </w:pPr>
    </w:p>
    <w:p w14:paraId="328B096B" w14:textId="697601DB" w:rsidR="00435EAD" w:rsidRDefault="00435EAD" w:rsidP="00435EAD">
      <w:pPr>
        <w:spacing w:before="240" w:after="240" w:line="360" w:lineRule="auto"/>
        <w:jc w:val="both"/>
        <w:rPr>
          <w:rFonts w:ascii="Palatino Linotype" w:eastAsia="Arial Unicode MS" w:hAnsi="Palatino Linotype" w:cs="Arial"/>
          <w:lang w:val="es-ES_tradnl"/>
        </w:rPr>
      </w:pPr>
    </w:p>
    <w:p w14:paraId="6F320B51" w14:textId="6DE91DAE" w:rsidR="00E05F94" w:rsidRDefault="00E05F94" w:rsidP="00435EAD">
      <w:pPr>
        <w:spacing w:before="240" w:after="240" w:line="360" w:lineRule="auto"/>
        <w:jc w:val="both"/>
        <w:rPr>
          <w:rFonts w:ascii="Palatino Linotype" w:eastAsia="Arial Unicode MS" w:hAnsi="Palatino Linotype" w:cs="Arial"/>
          <w:lang w:val="es-ES_tradnl"/>
        </w:rPr>
      </w:pPr>
    </w:p>
    <w:p w14:paraId="232494C6" w14:textId="4D6C2D72" w:rsidR="00E05F94" w:rsidRDefault="00E05F94" w:rsidP="00435EAD">
      <w:pPr>
        <w:spacing w:before="240" w:after="240" w:line="360" w:lineRule="auto"/>
        <w:jc w:val="both"/>
        <w:rPr>
          <w:rFonts w:ascii="Palatino Linotype" w:eastAsia="Arial Unicode MS" w:hAnsi="Palatino Linotype" w:cs="Arial"/>
          <w:lang w:val="es-ES_tradnl"/>
        </w:rPr>
      </w:pPr>
    </w:p>
    <w:p w14:paraId="4A184D20" w14:textId="21538EE2" w:rsidR="00E05F94" w:rsidRDefault="00E05F94" w:rsidP="00435EAD">
      <w:pPr>
        <w:spacing w:before="240" w:after="240" w:line="360" w:lineRule="auto"/>
        <w:jc w:val="both"/>
        <w:rPr>
          <w:rFonts w:ascii="Palatino Linotype" w:eastAsia="Arial Unicode MS" w:hAnsi="Palatino Linotype" w:cs="Arial"/>
          <w:lang w:val="es-ES_tradnl"/>
        </w:rPr>
      </w:pPr>
    </w:p>
    <w:p w14:paraId="1D9D27CE" w14:textId="310CCA0D" w:rsidR="00E05F94" w:rsidRDefault="00E05F94" w:rsidP="00435EAD">
      <w:pPr>
        <w:spacing w:before="240" w:after="240" w:line="360" w:lineRule="auto"/>
        <w:jc w:val="both"/>
        <w:rPr>
          <w:rFonts w:ascii="Palatino Linotype" w:eastAsia="Arial Unicode MS" w:hAnsi="Palatino Linotype" w:cs="Arial"/>
          <w:lang w:val="es-ES_tradnl"/>
        </w:rPr>
      </w:pPr>
    </w:p>
    <w:p w14:paraId="52B021C0" w14:textId="77777777" w:rsidR="00E05F94" w:rsidRPr="00FF0598" w:rsidRDefault="00E05F94" w:rsidP="00435EAD">
      <w:pPr>
        <w:spacing w:before="240" w:after="240" w:line="360" w:lineRule="auto"/>
        <w:jc w:val="both"/>
        <w:rPr>
          <w:rFonts w:ascii="Palatino Linotype" w:eastAsia="Arial Unicode MS" w:hAnsi="Palatino Linotype" w:cs="Arial"/>
          <w:lang w:val="es-ES_tradnl"/>
        </w:rPr>
      </w:pPr>
    </w:p>
    <w:p w14:paraId="1AF51E59" w14:textId="77777777" w:rsidR="00435EAD" w:rsidRPr="00347179" w:rsidRDefault="00435EAD" w:rsidP="00435EAD">
      <w:pPr>
        <w:spacing w:line="360" w:lineRule="auto"/>
        <w:jc w:val="center"/>
        <w:rPr>
          <w:rFonts w:ascii="Palatino Linotype" w:hAnsi="Palatino Linotype"/>
          <w:b/>
          <w:u w:val="single"/>
        </w:rPr>
      </w:pPr>
      <w:r w:rsidRPr="00347179">
        <w:rPr>
          <w:rFonts w:ascii="Palatino Linotype" w:hAnsi="Palatino Linotype"/>
          <w:b/>
          <w:u w:val="single"/>
        </w:rPr>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4899F2F4" w14:textId="77777777" w:rsidR="00435EAD" w:rsidRPr="00347179" w:rsidRDefault="00435EAD" w:rsidP="00435EAD">
          <w:pPr>
            <w:pStyle w:val="TDC1"/>
            <w:spacing w:line="360" w:lineRule="auto"/>
            <w:ind w:left="180" w:hanging="180"/>
            <w:rPr>
              <w:rFonts w:ascii="Palatino Linotype" w:hAnsi="Palatino Linotype"/>
              <w:b/>
              <w:noProof/>
              <w:lang w:val="es-MX" w:eastAsia="es-MX"/>
            </w:rPr>
          </w:pPr>
          <w:r w:rsidRPr="00347179">
            <w:rPr>
              <w:rFonts w:ascii="Palatino Linotype" w:eastAsiaTheme="majorEastAsia" w:hAnsi="Palatino Linotype" w:cstheme="majorBidi"/>
              <w:b/>
              <w:lang w:val="es-MX" w:eastAsia="es-MX"/>
            </w:rPr>
            <w:fldChar w:fldCharType="begin"/>
          </w:r>
          <w:r w:rsidRPr="00347179">
            <w:rPr>
              <w:rFonts w:ascii="Palatino Linotype" w:hAnsi="Palatino Linotype"/>
              <w:b/>
            </w:rPr>
            <w:instrText xml:space="preserve"> TOC \o "1-3" \h \z \u </w:instrText>
          </w:r>
          <w:r w:rsidRPr="00347179">
            <w:rPr>
              <w:rFonts w:ascii="Palatino Linotype" w:eastAsiaTheme="majorEastAsia" w:hAnsi="Palatino Linotype" w:cstheme="majorBidi"/>
              <w:b/>
              <w:lang w:val="es-MX" w:eastAsia="es-MX"/>
            </w:rPr>
            <w:fldChar w:fldCharType="separate"/>
          </w:r>
          <w:hyperlink w:anchor="_Toc51262524" w:history="1">
            <w:r w:rsidRPr="00347179">
              <w:rPr>
                <w:rStyle w:val="Hipervnculo"/>
                <w:rFonts w:ascii="Palatino Linotype" w:hAnsi="Palatino Linotype"/>
                <w:b/>
                <w:noProof/>
              </w:rPr>
              <w:t>ANTECEDENTES</w:t>
            </w:r>
            <w:r w:rsidRPr="00347179">
              <w:rPr>
                <w:rFonts w:ascii="Palatino Linotype" w:hAnsi="Palatino Linotype"/>
                <w:b/>
                <w:noProof/>
                <w:webHidden/>
              </w:rPr>
              <w:tab/>
            </w:r>
            <w:r w:rsidRPr="00347179">
              <w:rPr>
                <w:rFonts w:ascii="Palatino Linotype" w:hAnsi="Palatino Linotype"/>
                <w:b/>
                <w:noProof/>
                <w:webHidden/>
              </w:rPr>
              <w:fldChar w:fldCharType="begin"/>
            </w:r>
            <w:r w:rsidRPr="00347179">
              <w:rPr>
                <w:rFonts w:ascii="Palatino Linotype" w:hAnsi="Palatino Linotype"/>
                <w:b/>
                <w:noProof/>
                <w:webHidden/>
              </w:rPr>
              <w:instrText xml:space="preserve"> PAGEREF _Toc51262524 \h </w:instrText>
            </w:r>
            <w:r w:rsidRPr="00347179">
              <w:rPr>
                <w:rFonts w:ascii="Palatino Linotype" w:hAnsi="Palatino Linotype"/>
                <w:b/>
                <w:noProof/>
                <w:webHidden/>
              </w:rPr>
            </w:r>
            <w:r w:rsidRPr="00347179">
              <w:rPr>
                <w:rFonts w:ascii="Palatino Linotype" w:hAnsi="Palatino Linotype"/>
                <w:b/>
                <w:noProof/>
                <w:webHidden/>
              </w:rPr>
              <w:fldChar w:fldCharType="separate"/>
            </w:r>
            <w:r w:rsidRPr="00347179">
              <w:rPr>
                <w:rFonts w:ascii="Palatino Linotype" w:hAnsi="Palatino Linotype"/>
                <w:b/>
                <w:noProof/>
                <w:webHidden/>
              </w:rPr>
              <w:t>3</w:t>
            </w:r>
            <w:r w:rsidRPr="00347179">
              <w:rPr>
                <w:rFonts w:ascii="Palatino Linotype" w:hAnsi="Palatino Linotype"/>
                <w:b/>
                <w:noProof/>
                <w:webHidden/>
              </w:rPr>
              <w:fldChar w:fldCharType="end"/>
            </w:r>
          </w:hyperlink>
        </w:p>
        <w:p w14:paraId="550A6470" w14:textId="77777777" w:rsidR="00435EAD" w:rsidRPr="00347179" w:rsidRDefault="00954EBD" w:rsidP="00435EAD">
          <w:pPr>
            <w:pStyle w:val="TDC1"/>
            <w:spacing w:line="360" w:lineRule="auto"/>
            <w:ind w:left="180" w:hanging="180"/>
            <w:rPr>
              <w:rFonts w:ascii="Palatino Linotype" w:hAnsi="Palatino Linotype"/>
              <w:b/>
              <w:noProof/>
              <w:sz w:val="22"/>
              <w:szCs w:val="22"/>
              <w:lang w:val="es-MX" w:eastAsia="es-MX"/>
            </w:rPr>
          </w:pPr>
          <w:hyperlink w:anchor="_Toc51262527" w:history="1">
            <w:r w:rsidR="00435EAD" w:rsidRPr="00347179">
              <w:rPr>
                <w:rStyle w:val="Hipervnculo"/>
                <w:rFonts w:ascii="Palatino Linotype" w:hAnsi="Palatino Linotype"/>
                <w:b/>
                <w:noProof/>
                <w:sz w:val="22"/>
                <w:szCs w:val="22"/>
              </w:rPr>
              <w:t>CONSIDERANDO</w:t>
            </w:r>
            <w:r w:rsidR="00435EAD" w:rsidRPr="00347179">
              <w:rPr>
                <w:rFonts w:ascii="Palatino Linotype" w:hAnsi="Palatino Linotype"/>
                <w:b/>
                <w:noProof/>
                <w:webHidden/>
                <w:sz w:val="22"/>
                <w:szCs w:val="22"/>
              </w:rPr>
              <w:tab/>
            </w:r>
            <w:r w:rsidR="00435EAD" w:rsidRPr="00347179">
              <w:rPr>
                <w:rFonts w:ascii="Palatino Linotype" w:hAnsi="Palatino Linotype"/>
                <w:b/>
                <w:noProof/>
                <w:webHidden/>
                <w:sz w:val="22"/>
                <w:szCs w:val="22"/>
              </w:rPr>
              <w:fldChar w:fldCharType="begin"/>
            </w:r>
            <w:r w:rsidR="00435EAD" w:rsidRPr="00347179">
              <w:rPr>
                <w:rFonts w:ascii="Palatino Linotype" w:hAnsi="Palatino Linotype"/>
                <w:b/>
                <w:noProof/>
                <w:webHidden/>
                <w:sz w:val="22"/>
                <w:szCs w:val="22"/>
              </w:rPr>
              <w:instrText xml:space="preserve"> PAGEREF _Toc51262527 \h </w:instrText>
            </w:r>
            <w:r w:rsidR="00435EAD" w:rsidRPr="00347179">
              <w:rPr>
                <w:rFonts w:ascii="Palatino Linotype" w:hAnsi="Palatino Linotype"/>
                <w:b/>
                <w:noProof/>
                <w:webHidden/>
                <w:sz w:val="22"/>
                <w:szCs w:val="22"/>
              </w:rPr>
            </w:r>
            <w:r w:rsidR="00435EAD" w:rsidRPr="00347179">
              <w:rPr>
                <w:rFonts w:ascii="Palatino Linotype" w:hAnsi="Palatino Linotype"/>
                <w:b/>
                <w:noProof/>
                <w:webHidden/>
                <w:sz w:val="22"/>
                <w:szCs w:val="22"/>
              </w:rPr>
              <w:fldChar w:fldCharType="separate"/>
            </w:r>
            <w:r w:rsidR="00435EAD" w:rsidRPr="00347179">
              <w:rPr>
                <w:rFonts w:ascii="Palatino Linotype" w:hAnsi="Palatino Linotype"/>
                <w:b/>
                <w:noProof/>
                <w:webHidden/>
                <w:sz w:val="22"/>
                <w:szCs w:val="22"/>
              </w:rPr>
              <w:t>10</w:t>
            </w:r>
            <w:r w:rsidR="00435EAD" w:rsidRPr="00347179">
              <w:rPr>
                <w:rFonts w:ascii="Palatino Linotype" w:hAnsi="Palatino Linotype"/>
                <w:b/>
                <w:noProof/>
                <w:webHidden/>
                <w:sz w:val="22"/>
                <w:szCs w:val="22"/>
              </w:rPr>
              <w:fldChar w:fldCharType="end"/>
            </w:r>
          </w:hyperlink>
        </w:p>
        <w:p w14:paraId="0ABC08D0" w14:textId="77777777" w:rsidR="00435EAD" w:rsidRPr="00347179" w:rsidRDefault="00954EBD" w:rsidP="00435EAD">
          <w:pPr>
            <w:pStyle w:val="TDC2"/>
            <w:rPr>
              <w:rFonts w:ascii="Palatino Linotype" w:hAnsi="Palatino Linotype"/>
              <w:b/>
              <w:noProof/>
              <w:sz w:val="22"/>
              <w:szCs w:val="22"/>
              <w:lang w:val="es-MX" w:eastAsia="es-MX"/>
            </w:rPr>
          </w:pPr>
          <w:hyperlink w:anchor="_Toc51262528" w:history="1">
            <w:r w:rsidR="00435EAD" w:rsidRPr="00347179">
              <w:rPr>
                <w:rStyle w:val="Hipervnculo"/>
                <w:rFonts w:ascii="Palatino Linotype" w:hAnsi="Palatino Linotype"/>
                <w:b/>
                <w:noProof/>
                <w:sz w:val="22"/>
                <w:szCs w:val="22"/>
              </w:rPr>
              <w:t>PRIMERO. De la competencia</w:t>
            </w:r>
            <w:r w:rsidR="00435EAD" w:rsidRPr="00347179">
              <w:rPr>
                <w:rFonts w:ascii="Palatino Linotype" w:hAnsi="Palatino Linotype"/>
                <w:b/>
                <w:noProof/>
                <w:webHidden/>
                <w:sz w:val="22"/>
                <w:szCs w:val="22"/>
              </w:rPr>
              <w:tab/>
              <w:t>………………………………………………</w:t>
            </w:r>
            <w:r w:rsidR="00435EAD" w:rsidRPr="00347179">
              <w:rPr>
                <w:rFonts w:ascii="Palatino Linotype" w:hAnsi="Palatino Linotype"/>
                <w:b/>
                <w:noProof/>
                <w:webHidden/>
                <w:sz w:val="22"/>
                <w:szCs w:val="22"/>
              </w:rPr>
              <w:fldChar w:fldCharType="begin"/>
            </w:r>
            <w:r w:rsidR="00435EAD" w:rsidRPr="00347179">
              <w:rPr>
                <w:rFonts w:ascii="Palatino Linotype" w:hAnsi="Palatino Linotype"/>
                <w:b/>
                <w:noProof/>
                <w:webHidden/>
                <w:sz w:val="22"/>
                <w:szCs w:val="22"/>
              </w:rPr>
              <w:instrText xml:space="preserve"> PAGEREF _Toc51262528 \h </w:instrText>
            </w:r>
            <w:r w:rsidR="00435EAD" w:rsidRPr="00347179">
              <w:rPr>
                <w:rFonts w:ascii="Palatino Linotype" w:hAnsi="Palatino Linotype"/>
                <w:b/>
                <w:noProof/>
                <w:webHidden/>
                <w:sz w:val="22"/>
                <w:szCs w:val="22"/>
              </w:rPr>
            </w:r>
            <w:r w:rsidR="00435EAD" w:rsidRPr="00347179">
              <w:rPr>
                <w:rFonts w:ascii="Palatino Linotype" w:hAnsi="Palatino Linotype"/>
                <w:b/>
                <w:noProof/>
                <w:webHidden/>
                <w:sz w:val="22"/>
                <w:szCs w:val="22"/>
              </w:rPr>
              <w:fldChar w:fldCharType="separate"/>
            </w:r>
            <w:r w:rsidR="00435EAD" w:rsidRPr="00347179">
              <w:rPr>
                <w:rFonts w:ascii="Palatino Linotype" w:hAnsi="Palatino Linotype"/>
                <w:b/>
                <w:noProof/>
                <w:webHidden/>
                <w:sz w:val="22"/>
                <w:szCs w:val="22"/>
              </w:rPr>
              <w:t>10</w:t>
            </w:r>
            <w:r w:rsidR="00435EAD" w:rsidRPr="00347179">
              <w:rPr>
                <w:rFonts w:ascii="Palatino Linotype" w:hAnsi="Palatino Linotype"/>
                <w:b/>
                <w:noProof/>
                <w:webHidden/>
                <w:sz w:val="22"/>
                <w:szCs w:val="22"/>
              </w:rPr>
              <w:fldChar w:fldCharType="end"/>
            </w:r>
          </w:hyperlink>
        </w:p>
        <w:p w14:paraId="6AAACB28" w14:textId="77777777" w:rsidR="00435EAD" w:rsidRPr="00347179" w:rsidRDefault="00954EBD" w:rsidP="00435EAD">
          <w:pPr>
            <w:pStyle w:val="TDC2"/>
            <w:rPr>
              <w:rFonts w:ascii="Palatino Linotype" w:hAnsi="Palatino Linotype"/>
              <w:b/>
              <w:noProof/>
              <w:sz w:val="22"/>
              <w:szCs w:val="22"/>
              <w:lang w:val="es-MX" w:eastAsia="es-MX"/>
            </w:rPr>
          </w:pPr>
          <w:hyperlink w:anchor="_Toc51262529" w:history="1">
            <w:r w:rsidR="00435EAD" w:rsidRPr="00347179">
              <w:rPr>
                <w:rStyle w:val="Hipervnculo"/>
                <w:rFonts w:ascii="Palatino Linotype" w:hAnsi="Palatino Linotype"/>
                <w:b/>
                <w:noProof/>
                <w:sz w:val="22"/>
                <w:szCs w:val="22"/>
              </w:rPr>
              <w:t>SEGUNDO. De la oportunidad y procedencia.</w:t>
            </w:r>
            <w:r w:rsidR="00435EAD" w:rsidRPr="00347179">
              <w:rPr>
                <w:rFonts w:ascii="Palatino Linotype" w:hAnsi="Palatino Linotype"/>
                <w:b/>
                <w:noProof/>
                <w:webHidden/>
                <w:sz w:val="22"/>
                <w:szCs w:val="22"/>
              </w:rPr>
              <w:tab/>
              <w:t xml:space="preserve">………………………    </w:t>
            </w:r>
            <w:r w:rsidR="00435EAD" w:rsidRPr="00347179">
              <w:rPr>
                <w:rFonts w:ascii="Palatino Linotype" w:hAnsi="Palatino Linotype"/>
                <w:b/>
                <w:noProof/>
                <w:webHidden/>
                <w:sz w:val="22"/>
                <w:szCs w:val="22"/>
              </w:rPr>
              <w:fldChar w:fldCharType="begin"/>
            </w:r>
            <w:r w:rsidR="00435EAD" w:rsidRPr="00347179">
              <w:rPr>
                <w:rFonts w:ascii="Palatino Linotype" w:hAnsi="Palatino Linotype"/>
                <w:b/>
                <w:noProof/>
                <w:webHidden/>
                <w:sz w:val="22"/>
                <w:szCs w:val="22"/>
              </w:rPr>
              <w:instrText xml:space="preserve"> PAGEREF _Toc51262529 \h </w:instrText>
            </w:r>
            <w:r w:rsidR="00435EAD" w:rsidRPr="00347179">
              <w:rPr>
                <w:rFonts w:ascii="Palatino Linotype" w:hAnsi="Palatino Linotype"/>
                <w:b/>
                <w:noProof/>
                <w:webHidden/>
                <w:sz w:val="22"/>
                <w:szCs w:val="22"/>
              </w:rPr>
            </w:r>
            <w:r w:rsidR="00435EAD" w:rsidRPr="00347179">
              <w:rPr>
                <w:rFonts w:ascii="Palatino Linotype" w:hAnsi="Palatino Linotype"/>
                <w:b/>
                <w:noProof/>
                <w:webHidden/>
                <w:sz w:val="22"/>
                <w:szCs w:val="22"/>
              </w:rPr>
              <w:fldChar w:fldCharType="separate"/>
            </w:r>
            <w:r w:rsidR="00435EAD" w:rsidRPr="00347179">
              <w:rPr>
                <w:rFonts w:ascii="Palatino Linotype" w:hAnsi="Palatino Linotype"/>
                <w:b/>
                <w:noProof/>
                <w:webHidden/>
                <w:sz w:val="22"/>
                <w:szCs w:val="22"/>
              </w:rPr>
              <w:t>11</w:t>
            </w:r>
            <w:r w:rsidR="00435EAD" w:rsidRPr="00347179">
              <w:rPr>
                <w:rFonts w:ascii="Palatino Linotype" w:hAnsi="Palatino Linotype"/>
                <w:b/>
                <w:noProof/>
                <w:webHidden/>
                <w:sz w:val="22"/>
                <w:szCs w:val="22"/>
              </w:rPr>
              <w:fldChar w:fldCharType="end"/>
            </w:r>
          </w:hyperlink>
        </w:p>
        <w:p w14:paraId="3540B531" w14:textId="77777777" w:rsidR="00435EAD" w:rsidRPr="00CE3315" w:rsidRDefault="00954EBD" w:rsidP="00435EAD">
          <w:pPr>
            <w:pStyle w:val="TDC1"/>
            <w:spacing w:line="360" w:lineRule="auto"/>
            <w:ind w:left="180" w:hanging="180"/>
            <w:rPr>
              <w:rFonts w:ascii="Palatino Linotype" w:hAnsi="Palatino Linotype"/>
              <w:b/>
              <w:noProof/>
              <w:sz w:val="22"/>
              <w:szCs w:val="22"/>
            </w:rPr>
          </w:pPr>
          <w:hyperlink w:anchor="_Toc51262530" w:history="1">
            <w:r w:rsidR="00435EAD" w:rsidRPr="00CE3315">
              <w:rPr>
                <w:rStyle w:val="Hipervnculo"/>
                <w:rFonts w:ascii="Palatino Linotype" w:hAnsi="Palatino Linotype"/>
                <w:b/>
                <w:noProof/>
                <w:sz w:val="22"/>
                <w:szCs w:val="22"/>
              </w:rPr>
              <w:t>TERCERO. Previo especial pronunciamiento</w:t>
            </w:r>
            <w:r w:rsidR="00435EAD" w:rsidRPr="00CE3315">
              <w:rPr>
                <w:rFonts w:ascii="Palatino Linotype" w:hAnsi="Palatino Linotype"/>
                <w:b/>
                <w:noProof/>
                <w:webHidden/>
                <w:sz w:val="22"/>
                <w:szCs w:val="22"/>
              </w:rPr>
              <w:tab/>
            </w:r>
            <w:r w:rsidR="00435EAD" w:rsidRPr="00CE3315">
              <w:rPr>
                <w:rFonts w:ascii="Palatino Linotype" w:hAnsi="Palatino Linotype"/>
                <w:b/>
                <w:noProof/>
                <w:webHidden/>
                <w:sz w:val="22"/>
                <w:szCs w:val="22"/>
              </w:rPr>
              <w:fldChar w:fldCharType="begin"/>
            </w:r>
            <w:r w:rsidR="00435EAD" w:rsidRPr="00CE3315">
              <w:rPr>
                <w:rFonts w:ascii="Palatino Linotype" w:hAnsi="Palatino Linotype"/>
                <w:b/>
                <w:noProof/>
                <w:webHidden/>
                <w:sz w:val="22"/>
                <w:szCs w:val="22"/>
              </w:rPr>
              <w:instrText xml:space="preserve"> PAGEREF _Toc51262530 \h </w:instrText>
            </w:r>
            <w:r w:rsidR="00435EAD" w:rsidRPr="00CE3315">
              <w:rPr>
                <w:rFonts w:ascii="Palatino Linotype" w:hAnsi="Palatino Linotype"/>
                <w:b/>
                <w:noProof/>
                <w:webHidden/>
                <w:sz w:val="22"/>
                <w:szCs w:val="22"/>
              </w:rPr>
            </w:r>
            <w:r w:rsidR="00435EAD" w:rsidRPr="00CE3315">
              <w:rPr>
                <w:rFonts w:ascii="Palatino Linotype" w:hAnsi="Palatino Linotype"/>
                <w:b/>
                <w:noProof/>
                <w:webHidden/>
                <w:sz w:val="22"/>
                <w:szCs w:val="22"/>
              </w:rPr>
              <w:fldChar w:fldCharType="separate"/>
            </w:r>
            <w:r w:rsidR="00435EAD" w:rsidRPr="00CE3315">
              <w:rPr>
                <w:rFonts w:ascii="Palatino Linotype" w:hAnsi="Palatino Linotype"/>
                <w:b/>
                <w:noProof/>
                <w:webHidden/>
                <w:sz w:val="22"/>
                <w:szCs w:val="22"/>
              </w:rPr>
              <w:t>12</w:t>
            </w:r>
            <w:r w:rsidR="00435EAD" w:rsidRPr="00CE3315">
              <w:rPr>
                <w:rFonts w:ascii="Palatino Linotype" w:hAnsi="Palatino Linotype"/>
                <w:b/>
                <w:noProof/>
                <w:webHidden/>
                <w:sz w:val="22"/>
                <w:szCs w:val="22"/>
              </w:rPr>
              <w:fldChar w:fldCharType="end"/>
            </w:r>
          </w:hyperlink>
        </w:p>
        <w:p w14:paraId="0E73F5B7" w14:textId="77777777" w:rsidR="00435EAD" w:rsidRPr="00CE3315" w:rsidRDefault="00435EAD" w:rsidP="00435EAD">
          <w:pPr>
            <w:spacing w:line="360" w:lineRule="auto"/>
            <w:rPr>
              <w:rFonts w:ascii="Palatino Linotype" w:hAnsi="Palatino Linotype"/>
              <w:b/>
              <w:sz w:val="22"/>
              <w:szCs w:val="22"/>
              <w:lang w:val="es-ES_tradnl" w:eastAsia="es-ES"/>
            </w:rPr>
          </w:pPr>
          <w:r w:rsidRPr="00CE3315">
            <w:rPr>
              <w:rFonts w:ascii="Palatino Linotype" w:hAnsi="Palatino Linotype"/>
              <w:b/>
              <w:sz w:val="22"/>
              <w:szCs w:val="22"/>
              <w:lang w:val="es-ES_tradnl" w:eastAsia="es-ES"/>
            </w:rPr>
            <w:t>A) De la suspensión de plazos derivado del SARS-Cov-2-COVID-19 …………………12</w:t>
          </w:r>
        </w:p>
        <w:p w14:paraId="2EA41928" w14:textId="77777777" w:rsidR="00435EAD" w:rsidRPr="00CE3315" w:rsidRDefault="00435EAD" w:rsidP="00435EAD">
          <w:pPr>
            <w:spacing w:line="360" w:lineRule="auto"/>
            <w:ind w:left="180" w:hanging="180"/>
            <w:rPr>
              <w:rFonts w:ascii="Palatino Linotype" w:hAnsi="Palatino Linotype"/>
              <w:b/>
              <w:sz w:val="22"/>
              <w:szCs w:val="22"/>
            </w:rPr>
          </w:pPr>
          <w:r w:rsidRPr="00CE3315">
            <w:rPr>
              <w:rFonts w:ascii="Palatino Linotype" w:hAnsi="Palatino Linotype"/>
              <w:b/>
              <w:sz w:val="22"/>
              <w:szCs w:val="22"/>
            </w:rPr>
            <w:t>CUARTO. Del planteamiento de la Litis.</w:t>
          </w:r>
          <w:r w:rsidRPr="00CE3315">
            <w:rPr>
              <w:rFonts w:ascii="Palatino Linotype" w:hAnsi="Palatino Linotype"/>
              <w:b/>
              <w:webHidden/>
              <w:sz w:val="22"/>
              <w:szCs w:val="22"/>
            </w:rPr>
            <w:tab/>
            <w:t>………………………..…………………………16</w:t>
          </w:r>
        </w:p>
        <w:p w14:paraId="6CD662B4" w14:textId="47B7AD92" w:rsidR="00435EAD" w:rsidRPr="00CE3315" w:rsidRDefault="00CE3315" w:rsidP="00CE3315">
          <w:pPr>
            <w:pStyle w:val="TDC2"/>
            <w:rPr>
              <w:rFonts w:ascii="Palatino Linotype" w:hAnsi="Palatino Linotype"/>
              <w:b/>
              <w:sz w:val="22"/>
              <w:szCs w:val="22"/>
            </w:rPr>
          </w:pPr>
          <w:r w:rsidRPr="00CE3315">
            <w:rPr>
              <w:rFonts w:ascii="Palatino Linotype" w:hAnsi="Palatino Linotype"/>
              <w:b/>
            </w:rPr>
            <w:t>QUINTO. Del estudio y resolución del asunto</w:t>
          </w:r>
          <w:r>
            <w:rPr>
              <w:rFonts w:ascii="Palatino Linotype" w:hAnsi="Palatino Linotype"/>
              <w:b/>
            </w:rPr>
            <w:t xml:space="preserve"> </w:t>
          </w:r>
          <w:r w:rsidRPr="00CE3315">
            <w:rPr>
              <w:rFonts w:ascii="Palatino Linotype" w:hAnsi="Palatino Linotype"/>
              <w:b/>
            </w:rPr>
            <w:t>…………………………………..…17</w:t>
          </w:r>
          <w:r w:rsidRPr="00CE3315">
            <w:rPr>
              <w:rFonts w:ascii="Palatino Linotype" w:hAnsi="Palatino Linotype"/>
              <w:b/>
              <w:noProof/>
              <w:sz w:val="22"/>
              <w:szCs w:val="22"/>
            </w:rPr>
            <w:br/>
          </w:r>
          <w:hyperlink w:anchor="_Toc51262537" w:history="1">
            <w:r w:rsidR="00435EAD" w:rsidRPr="00CE3315">
              <w:rPr>
                <w:rStyle w:val="Hipervnculo"/>
                <w:rFonts w:ascii="Palatino Linotype" w:eastAsia="Calibri" w:hAnsi="Palatino Linotype"/>
                <w:b/>
                <w:noProof/>
                <w:sz w:val="22"/>
                <w:szCs w:val="22"/>
                <w:lang w:val="es-ES"/>
              </w:rPr>
              <w:t>R E S O L U T I V O S</w:t>
            </w:r>
            <w:r w:rsidR="00435EAD" w:rsidRPr="00CE3315">
              <w:rPr>
                <w:rFonts w:ascii="Palatino Linotype" w:hAnsi="Palatino Linotype"/>
                <w:b/>
                <w:noProof/>
                <w:webHidden/>
                <w:sz w:val="22"/>
                <w:szCs w:val="22"/>
              </w:rPr>
              <w:tab/>
            </w:r>
            <w:r w:rsidR="00435EAD" w:rsidRPr="00CE3315">
              <w:rPr>
                <w:rFonts w:ascii="Palatino Linotype" w:hAnsi="Palatino Linotype"/>
                <w:b/>
                <w:noProof/>
                <w:webHidden/>
                <w:sz w:val="22"/>
                <w:szCs w:val="22"/>
              </w:rPr>
              <w:fldChar w:fldCharType="begin"/>
            </w:r>
            <w:r w:rsidR="00435EAD" w:rsidRPr="00CE3315">
              <w:rPr>
                <w:rFonts w:ascii="Palatino Linotype" w:hAnsi="Palatino Linotype"/>
                <w:b/>
                <w:noProof/>
                <w:webHidden/>
                <w:sz w:val="22"/>
                <w:szCs w:val="22"/>
              </w:rPr>
              <w:instrText xml:space="preserve"> PAGEREF _Toc51262537 \h </w:instrText>
            </w:r>
            <w:r w:rsidR="00435EAD" w:rsidRPr="00CE3315">
              <w:rPr>
                <w:rFonts w:ascii="Palatino Linotype" w:hAnsi="Palatino Linotype"/>
                <w:b/>
                <w:noProof/>
                <w:webHidden/>
                <w:sz w:val="22"/>
                <w:szCs w:val="22"/>
              </w:rPr>
            </w:r>
            <w:r w:rsidR="00435EAD" w:rsidRPr="00CE3315">
              <w:rPr>
                <w:rFonts w:ascii="Palatino Linotype" w:hAnsi="Palatino Linotype"/>
                <w:b/>
                <w:noProof/>
                <w:webHidden/>
                <w:sz w:val="22"/>
                <w:szCs w:val="22"/>
              </w:rPr>
              <w:fldChar w:fldCharType="separate"/>
            </w:r>
            <w:r w:rsidR="00435EAD" w:rsidRPr="00CE3315">
              <w:rPr>
                <w:rFonts w:ascii="Palatino Linotype" w:hAnsi="Palatino Linotype"/>
                <w:b/>
                <w:noProof/>
                <w:webHidden/>
                <w:sz w:val="22"/>
                <w:szCs w:val="22"/>
              </w:rPr>
              <w:t>35</w:t>
            </w:r>
            <w:r w:rsidR="00435EAD" w:rsidRPr="00CE3315">
              <w:rPr>
                <w:rFonts w:ascii="Palatino Linotype" w:hAnsi="Palatino Linotype"/>
                <w:b/>
                <w:noProof/>
                <w:webHidden/>
                <w:sz w:val="22"/>
                <w:szCs w:val="22"/>
              </w:rPr>
              <w:fldChar w:fldCharType="end"/>
            </w:r>
          </w:hyperlink>
        </w:p>
        <w:p w14:paraId="77958B46" w14:textId="77777777" w:rsidR="00435EAD" w:rsidRDefault="00435EAD" w:rsidP="00435EAD">
          <w:pPr>
            <w:spacing w:before="240" w:after="240" w:line="360" w:lineRule="auto"/>
            <w:jc w:val="both"/>
            <w:rPr>
              <w:rFonts w:ascii="Palatino Linotype" w:hAnsi="Palatino Linotype"/>
              <w:b/>
            </w:rPr>
          </w:pPr>
          <w:r w:rsidRPr="00347179">
            <w:rPr>
              <w:rFonts w:ascii="Palatino Linotype" w:hAnsi="Palatino Linotype"/>
              <w:b/>
              <w:bCs/>
              <w:lang w:val="es-ES"/>
            </w:rPr>
            <w:fldChar w:fldCharType="end"/>
          </w:r>
        </w:p>
      </w:sdtContent>
    </w:sdt>
    <w:p w14:paraId="3F0CEE3F" w14:textId="77777777" w:rsidR="00435EAD" w:rsidRDefault="00435EAD" w:rsidP="00435EAD">
      <w:pPr>
        <w:spacing w:before="240" w:after="240" w:line="360" w:lineRule="auto"/>
        <w:jc w:val="both"/>
        <w:rPr>
          <w:rFonts w:ascii="Palatino Linotype" w:hAnsi="Palatino Linotype"/>
        </w:rPr>
      </w:pPr>
    </w:p>
    <w:p w14:paraId="6E1CBD6D" w14:textId="77777777" w:rsidR="00435EAD" w:rsidRDefault="00435EAD" w:rsidP="00435EAD">
      <w:pPr>
        <w:spacing w:before="240" w:after="240" w:line="360" w:lineRule="auto"/>
        <w:jc w:val="both"/>
        <w:rPr>
          <w:rFonts w:ascii="Palatino Linotype" w:hAnsi="Palatino Linotype"/>
        </w:rPr>
      </w:pPr>
    </w:p>
    <w:p w14:paraId="5F9BF6EE" w14:textId="6C8A911A" w:rsidR="00435EAD" w:rsidRDefault="00435EAD" w:rsidP="00435EAD">
      <w:pPr>
        <w:spacing w:before="240" w:after="240" w:line="360" w:lineRule="auto"/>
        <w:jc w:val="both"/>
        <w:rPr>
          <w:rFonts w:ascii="Palatino Linotype" w:hAnsi="Palatino Linotype"/>
        </w:rPr>
      </w:pPr>
    </w:p>
    <w:p w14:paraId="1AED9533" w14:textId="278177A8" w:rsidR="00CE3315" w:rsidRDefault="00CE3315" w:rsidP="00435EAD">
      <w:pPr>
        <w:spacing w:before="240" w:after="240" w:line="360" w:lineRule="auto"/>
        <w:jc w:val="both"/>
        <w:rPr>
          <w:rFonts w:ascii="Palatino Linotype" w:hAnsi="Palatino Linotype"/>
        </w:rPr>
      </w:pPr>
    </w:p>
    <w:p w14:paraId="2CD82F5D" w14:textId="77777777" w:rsidR="00CE3315" w:rsidRDefault="00CE3315" w:rsidP="00435EAD">
      <w:pPr>
        <w:spacing w:before="240" w:after="240" w:line="360" w:lineRule="auto"/>
        <w:jc w:val="both"/>
        <w:rPr>
          <w:rFonts w:ascii="Palatino Linotype" w:hAnsi="Palatino Linotype"/>
        </w:rPr>
      </w:pPr>
    </w:p>
    <w:p w14:paraId="7D5CFDDF" w14:textId="659ACC0B" w:rsidR="00435EAD" w:rsidRPr="00F95793" w:rsidRDefault="00435EAD" w:rsidP="00F95793">
      <w:pPr>
        <w:spacing w:before="240" w:after="240" w:line="360" w:lineRule="auto"/>
        <w:jc w:val="both"/>
        <w:rPr>
          <w:rFonts w:ascii="Palatino Linotype" w:hAnsi="Palatino Linotype"/>
        </w:rPr>
      </w:pPr>
      <w:r w:rsidRPr="00F95793">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Pr="002325DC">
        <w:rPr>
          <w:rFonts w:ascii="Palatino Linotype" w:hAnsi="Palatino Linotype"/>
        </w:rPr>
        <w:t xml:space="preserve">de fecha </w:t>
      </w:r>
      <w:r w:rsidR="00F95793" w:rsidRPr="002325DC">
        <w:rPr>
          <w:rFonts w:ascii="Palatino Linotype" w:hAnsi="Palatino Linotype"/>
        </w:rPr>
        <w:t xml:space="preserve">seis (06) de mayo de </w:t>
      </w:r>
      <w:r w:rsidRPr="002325DC">
        <w:rPr>
          <w:rFonts w:ascii="Palatino Linotype" w:hAnsi="Palatino Linotype"/>
        </w:rPr>
        <w:t>dos mil veintiuno.</w:t>
      </w:r>
    </w:p>
    <w:p w14:paraId="7384460D" w14:textId="36CEEA13" w:rsidR="00435EAD" w:rsidRPr="00F95793" w:rsidRDefault="00435EAD" w:rsidP="00F95793">
      <w:pPr>
        <w:pStyle w:val="Encabezado"/>
        <w:spacing w:line="360" w:lineRule="auto"/>
        <w:jc w:val="both"/>
        <w:rPr>
          <w:rFonts w:ascii="Palatino Linotype" w:hAnsi="Palatino Linotype"/>
          <w:b/>
        </w:rPr>
      </w:pPr>
      <w:r w:rsidRPr="00F95793">
        <w:rPr>
          <w:rFonts w:ascii="Palatino Linotype" w:hAnsi="Palatino Linotype"/>
          <w:b/>
        </w:rPr>
        <w:t>VISTO</w:t>
      </w:r>
      <w:r w:rsidRPr="00F95793">
        <w:rPr>
          <w:rFonts w:ascii="Palatino Linotype" w:hAnsi="Palatino Linotype"/>
        </w:rPr>
        <w:t xml:space="preserve"> el expediente electrónico formado con motivo del recurso de revisión </w:t>
      </w:r>
      <w:r w:rsidR="00911C16" w:rsidRPr="00F95793">
        <w:rPr>
          <w:rFonts w:ascii="Palatino Linotype" w:hAnsi="Palatino Linotype"/>
          <w:b/>
          <w:bCs/>
          <w:color w:val="000000" w:themeColor="text1"/>
        </w:rPr>
        <w:t>01293/INFOEM/IP/RR/2021</w:t>
      </w:r>
      <w:r w:rsidRPr="00F95793">
        <w:rPr>
          <w:rFonts w:ascii="Palatino Linotype" w:hAnsi="Palatino Linotype"/>
          <w:b/>
          <w:color w:val="000000" w:themeColor="text1"/>
        </w:rPr>
        <w:t>,</w:t>
      </w:r>
      <w:r w:rsidRPr="00F95793">
        <w:rPr>
          <w:rFonts w:ascii="Palatino Linotype" w:hAnsi="Palatino Linotype" w:cs="Arial"/>
          <w:b/>
          <w:bCs/>
          <w:color w:val="000000" w:themeColor="text1"/>
        </w:rPr>
        <w:t xml:space="preserve"> </w:t>
      </w:r>
      <w:r w:rsidRPr="00F95793">
        <w:rPr>
          <w:rFonts w:ascii="Palatino Linotype" w:hAnsi="Palatino Linotype"/>
        </w:rPr>
        <w:t xml:space="preserve">promovido por </w:t>
      </w:r>
      <w:proofErr w:type="gramStart"/>
      <w:r w:rsidR="002325DC" w:rsidRPr="002325DC">
        <w:rPr>
          <w:rFonts w:ascii="Palatino Linotype" w:hAnsi="Palatino Linotype"/>
          <w:b/>
          <w:highlight w:val="black"/>
        </w:rPr>
        <w:t>-------------------</w:t>
      </w:r>
      <w:r w:rsidRPr="00F95793">
        <w:rPr>
          <w:rFonts w:ascii="Palatino Linotype" w:hAnsi="Palatino Linotype"/>
          <w:b/>
        </w:rPr>
        <w:t xml:space="preserve"> </w:t>
      </w:r>
      <w:r w:rsidRPr="00F95793">
        <w:rPr>
          <w:rFonts w:ascii="Palatino Linotype" w:hAnsi="Palatino Linotype"/>
        </w:rPr>
        <w:t>,</w:t>
      </w:r>
      <w:proofErr w:type="gramEnd"/>
      <w:r w:rsidRPr="00F95793">
        <w:rPr>
          <w:rFonts w:ascii="Palatino Linotype" w:hAnsi="Palatino Linotype"/>
        </w:rPr>
        <w:t xml:space="preserve"> a quien en lo sucesivo se le identificará como el</w:t>
      </w:r>
      <w:r w:rsidRPr="00F95793">
        <w:rPr>
          <w:rFonts w:ascii="Palatino Linotype" w:hAnsi="Palatino Linotype"/>
          <w:b/>
        </w:rPr>
        <w:t xml:space="preserve"> </w:t>
      </w:r>
      <w:r w:rsidRPr="00F95793">
        <w:rPr>
          <w:rFonts w:ascii="Palatino Linotype" w:hAnsi="Palatino Linotype" w:cs="Arial"/>
          <w:b/>
        </w:rPr>
        <w:t>RECURRENTE</w:t>
      </w:r>
      <w:r w:rsidRPr="00F95793">
        <w:rPr>
          <w:rFonts w:ascii="Palatino Linotype" w:hAnsi="Palatino Linotype" w:cs="Arial"/>
        </w:rPr>
        <w:t>, en contra de la respuesta de</w:t>
      </w:r>
      <w:r w:rsidR="00911C16" w:rsidRPr="00F95793">
        <w:rPr>
          <w:rFonts w:ascii="Palatino Linotype" w:hAnsi="Palatino Linotype" w:cs="Arial"/>
        </w:rPr>
        <w:t xml:space="preserve"> la </w:t>
      </w:r>
      <w:r w:rsidR="00911C16" w:rsidRPr="00F95793">
        <w:rPr>
          <w:rFonts w:ascii="Palatino Linotype" w:hAnsi="Palatino Linotype" w:cs="Arial"/>
          <w:b/>
          <w:bCs/>
        </w:rPr>
        <w:t>Secretaría del Medio Ambiente</w:t>
      </w:r>
      <w:r w:rsidRPr="00F95793">
        <w:rPr>
          <w:rFonts w:ascii="Palatino Linotype" w:hAnsi="Palatino Linotype" w:cs="Arial"/>
          <w:b/>
        </w:rPr>
        <w:t>,</w:t>
      </w:r>
      <w:r w:rsidRPr="00F95793">
        <w:rPr>
          <w:rFonts w:ascii="Palatino Linotype" w:hAnsi="Palatino Linotype"/>
          <w:b/>
        </w:rPr>
        <w:t xml:space="preserve"> </w:t>
      </w:r>
      <w:r w:rsidRPr="00F95793">
        <w:rPr>
          <w:rFonts w:ascii="Palatino Linotype" w:hAnsi="Palatino Linotype"/>
        </w:rPr>
        <w:t>en lo sucesivo el</w:t>
      </w:r>
      <w:r w:rsidRPr="00F95793">
        <w:rPr>
          <w:rFonts w:ascii="Palatino Linotype" w:hAnsi="Palatino Linotype"/>
          <w:b/>
        </w:rPr>
        <w:t xml:space="preserve"> SUJETO OBLIGADO; </w:t>
      </w:r>
      <w:r w:rsidRPr="00F95793">
        <w:rPr>
          <w:rFonts w:ascii="Palatino Linotype" w:hAnsi="Palatino Linotype"/>
        </w:rPr>
        <w:t xml:space="preserve">se procede a dictar la presente resolución, con base en los siguientes: </w:t>
      </w:r>
    </w:p>
    <w:p w14:paraId="34804C3F" w14:textId="77777777" w:rsidR="00435EAD" w:rsidRPr="00F95793" w:rsidRDefault="00435EAD" w:rsidP="00F95793">
      <w:pPr>
        <w:pStyle w:val="Ttulo1"/>
        <w:spacing w:line="360" w:lineRule="auto"/>
        <w:jc w:val="center"/>
        <w:rPr>
          <w:b/>
          <w:szCs w:val="24"/>
        </w:rPr>
      </w:pPr>
      <w:bookmarkStart w:id="0" w:name="_Toc461555884"/>
      <w:bookmarkStart w:id="1" w:name="_Toc466371847"/>
      <w:bookmarkStart w:id="2" w:name="_Toc35535690"/>
      <w:r w:rsidRPr="00F95793">
        <w:rPr>
          <w:b/>
          <w:szCs w:val="24"/>
        </w:rPr>
        <w:t>ANTECEDENTES</w:t>
      </w:r>
      <w:bookmarkEnd w:id="0"/>
      <w:bookmarkEnd w:id="1"/>
      <w:bookmarkEnd w:id="2"/>
    </w:p>
    <w:p w14:paraId="38F9D98A" w14:textId="1C8C325D" w:rsidR="00435EAD" w:rsidRPr="00EB2ACA" w:rsidRDefault="00435EAD" w:rsidP="00435EA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4349F">
        <w:rPr>
          <w:rFonts w:ascii="Palatino Linotype" w:eastAsia="Calibri" w:hAnsi="Palatino Linotype" w:cs="Arial"/>
          <w:lang w:val="es-ES"/>
        </w:rPr>
        <w:t xml:space="preserve">El día </w:t>
      </w:r>
      <w:r w:rsidR="00911C16">
        <w:rPr>
          <w:rFonts w:ascii="Palatino Linotype" w:eastAsia="Calibri" w:hAnsi="Palatino Linotype" w:cs="Arial"/>
          <w:lang w:val="es-ES"/>
        </w:rPr>
        <w:t>diez</w:t>
      </w:r>
      <w:r w:rsidRPr="0014349F">
        <w:rPr>
          <w:rFonts w:ascii="Palatino Linotype" w:eastAsia="Calibri" w:hAnsi="Palatino Linotype" w:cs="Arial"/>
          <w:lang w:val="es-ES"/>
        </w:rPr>
        <w:t xml:space="preserve"> (</w:t>
      </w:r>
      <w:r w:rsidR="00911C16">
        <w:rPr>
          <w:rFonts w:ascii="Palatino Linotype" w:eastAsia="Calibri" w:hAnsi="Palatino Linotype" w:cs="Arial"/>
          <w:lang w:val="es-ES"/>
        </w:rPr>
        <w:t>10</w:t>
      </w:r>
      <w:r w:rsidRPr="0014349F">
        <w:rPr>
          <w:rFonts w:ascii="Palatino Linotype" w:eastAsia="Calibri" w:hAnsi="Palatino Linotype" w:cs="Arial"/>
          <w:lang w:val="es-ES"/>
        </w:rPr>
        <w:t xml:space="preserve">) de </w:t>
      </w:r>
      <w:r w:rsidR="00911C16">
        <w:rPr>
          <w:rFonts w:ascii="Palatino Linotype" w:eastAsia="Calibri" w:hAnsi="Palatino Linotype" w:cs="Arial"/>
          <w:lang w:val="es-ES"/>
        </w:rPr>
        <w:t>febrero</w:t>
      </w:r>
      <w:r>
        <w:rPr>
          <w:rFonts w:ascii="Palatino Linotype" w:eastAsia="Calibri" w:hAnsi="Palatino Linotype" w:cs="Arial"/>
          <w:lang w:val="es-ES"/>
        </w:rPr>
        <w:t xml:space="preserve"> de dos mil veintiuno</w:t>
      </w:r>
      <w:r w:rsidRPr="0014349F">
        <w:rPr>
          <w:rFonts w:ascii="Palatino Linotype" w:hAnsi="Palatino Linotype"/>
          <w:b/>
        </w:rPr>
        <w:t xml:space="preserve">, </w:t>
      </w:r>
      <w:r w:rsidRPr="0014349F">
        <w:rPr>
          <w:rFonts w:ascii="Palatino Linotype" w:eastAsia="Calibri" w:hAnsi="Palatino Linotype" w:cs="Arial"/>
          <w:lang w:val="es-ES"/>
        </w:rPr>
        <w:t xml:space="preserve">se presentó ante el </w:t>
      </w:r>
      <w:r w:rsidRPr="0014349F">
        <w:rPr>
          <w:rFonts w:ascii="Palatino Linotype" w:eastAsia="Calibri" w:hAnsi="Palatino Linotype" w:cs="Arial"/>
          <w:b/>
          <w:lang w:val="es-ES"/>
        </w:rPr>
        <w:t>SUJETO OBLIGADO</w:t>
      </w:r>
      <w:r w:rsidRPr="0014349F">
        <w:rPr>
          <w:rFonts w:ascii="Palatino Linotype" w:eastAsia="Calibri" w:hAnsi="Palatino Linotype" w:cs="Arial"/>
        </w:rPr>
        <w:t xml:space="preserve"> vía </w:t>
      </w:r>
      <w:r w:rsidRPr="0014349F">
        <w:rPr>
          <w:rFonts w:ascii="Palatino Linotype" w:eastAsia="Calibri" w:hAnsi="Palatino Linotype" w:cs="Arial"/>
          <w:lang w:val="es-ES"/>
        </w:rPr>
        <w:t>SAIMEX, la solicitud de información pública registrada con el número</w:t>
      </w:r>
      <w:r>
        <w:rPr>
          <w:rFonts w:ascii="Palatino Linotype" w:hAnsi="Palatino Linotype"/>
          <w:b/>
          <w:bCs/>
          <w:color w:val="FF0000"/>
        </w:rPr>
        <w:t xml:space="preserve"> </w:t>
      </w:r>
      <w:r w:rsidR="00911C16" w:rsidRPr="00911C16">
        <w:rPr>
          <w:rFonts w:ascii="Palatino Linotype" w:hAnsi="Palatino Linotype"/>
          <w:b/>
          <w:bCs/>
          <w:color w:val="000000" w:themeColor="text1"/>
        </w:rPr>
        <w:t>00038/SMA/IP/2021</w:t>
      </w:r>
      <w:r w:rsidRPr="00911C16">
        <w:rPr>
          <w:rFonts w:ascii="Verdana" w:hAnsi="Verdana"/>
          <w:b/>
          <w:bCs/>
          <w:color w:val="000000" w:themeColor="text1"/>
          <w:sz w:val="22"/>
          <w:szCs w:val="22"/>
        </w:rPr>
        <w:t xml:space="preserve"> </w:t>
      </w:r>
      <w:r w:rsidRPr="0014349F">
        <w:rPr>
          <w:rFonts w:ascii="Palatino Linotype" w:eastAsia="Calibri" w:hAnsi="Palatino Linotype" w:cs="Arial"/>
          <w:lang w:val="es-ES"/>
        </w:rPr>
        <w:t>mediante la cual se solicitó la siguiente información:</w:t>
      </w:r>
    </w:p>
    <w:p w14:paraId="641B5600" w14:textId="26564666" w:rsidR="00435EAD" w:rsidRPr="00DA0349" w:rsidRDefault="00435EAD" w:rsidP="00435EAD">
      <w:pPr>
        <w:spacing w:line="276" w:lineRule="auto"/>
        <w:ind w:left="630"/>
        <w:jc w:val="both"/>
        <w:rPr>
          <w:rFonts w:ascii="Palatino Linotype" w:hAnsi="Palatino Linotype"/>
          <w:b/>
          <w:i/>
        </w:rPr>
      </w:pPr>
      <w:r w:rsidRPr="00DE4C9D">
        <w:rPr>
          <w:rFonts w:ascii="Palatino Linotype" w:eastAsia="Calibri" w:hAnsi="Palatino Linotype" w:cs="Arial"/>
          <w:lang w:val="es-ES"/>
        </w:rPr>
        <w:t>“</w:t>
      </w:r>
      <w:r w:rsidR="00911C16" w:rsidRPr="00911C16">
        <w:rPr>
          <w:rFonts w:ascii="Palatino Linotype" w:hAnsi="Palatino Linotype"/>
          <w:i/>
          <w:iCs/>
          <w:color w:val="000000"/>
        </w:rPr>
        <w:t xml:space="preserve">Solicito amablemente me puedan proporcionar </w:t>
      </w:r>
      <w:r w:rsidR="00911C16" w:rsidRPr="00F95793">
        <w:rPr>
          <w:rFonts w:ascii="Palatino Linotype" w:hAnsi="Palatino Linotype"/>
          <w:b/>
          <w:i/>
          <w:iCs/>
          <w:color w:val="000000"/>
          <w:u w:val="single"/>
        </w:rPr>
        <w:t>el índice diario de la calidad del aire del municipio de Tenancingo, contando a partir de que fue instalada la Estación de monitoreo de la Calidad del aire hasta el 31 de diciembre de 2020</w:t>
      </w:r>
      <w:r w:rsidR="00911C16" w:rsidRPr="00911C16">
        <w:rPr>
          <w:rFonts w:ascii="Palatino Linotype" w:hAnsi="Palatino Linotype"/>
          <w:i/>
          <w:iCs/>
          <w:color w:val="000000"/>
        </w:rPr>
        <w:t xml:space="preserve">. Señalando la </w:t>
      </w:r>
      <w:r w:rsidR="00911C16" w:rsidRPr="00F95793">
        <w:rPr>
          <w:rFonts w:ascii="Palatino Linotype" w:hAnsi="Palatino Linotype"/>
          <w:b/>
          <w:i/>
          <w:iCs/>
          <w:color w:val="000000"/>
          <w:u w:val="single"/>
        </w:rPr>
        <w:t>cantidad de partículas y sustancias que se encuentran suspendidas en el aire.</w:t>
      </w:r>
      <w:r w:rsidR="00911C16" w:rsidRPr="00911C16">
        <w:rPr>
          <w:rFonts w:ascii="Palatino Linotype" w:hAnsi="Palatino Linotype"/>
          <w:i/>
          <w:iCs/>
          <w:color w:val="000000"/>
        </w:rPr>
        <w:t xml:space="preserve"> </w:t>
      </w:r>
      <w:r w:rsidR="00911C16" w:rsidRPr="00F95793">
        <w:rPr>
          <w:rFonts w:ascii="Palatino Linotype" w:hAnsi="Palatino Linotype"/>
          <w:b/>
          <w:i/>
          <w:iCs/>
          <w:color w:val="000000"/>
          <w:u w:val="single"/>
        </w:rPr>
        <w:t>Además, señalar cuando es la principal actividad económica que provoca dicha contaminación</w:t>
      </w:r>
      <w:r w:rsidR="00911C16" w:rsidRPr="00911C16">
        <w:rPr>
          <w:rFonts w:ascii="Palatino Linotype" w:hAnsi="Palatino Linotype"/>
          <w:i/>
          <w:iCs/>
          <w:color w:val="000000"/>
        </w:rPr>
        <w:t>.</w:t>
      </w:r>
      <w:r w:rsidRPr="00911C16">
        <w:rPr>
          <w:rFonts w:ascii="Palatino Linotype" w:hAnsi="Palatino Linotype"/>
          <w:i/>
          <w:iCs/>
          <w:color w:val="000000"/>
        </w:rPr>
        <w:t>”</w:t>
      </w:r>
    </w:p>
    <w:p w14:paraId="07BF3A29" w14:textId="77777777" w:rsidR="00435EAD" w:rsidRDefault="00435EAD" w:rsidP="00435EAD">
      <w:pPr>
        <w:spacing w:line="276" w:lineRule="auto"/>
        <w:ind w:left="630"/>
        <w:jc w:val="both"/>
        <w:rPr>
          <w:rFonts w:ascii="Palatino Linotype" w:hAnsi="Palatino Linotype"/>
          <w:b/>
          <w:i/>
        </w:rPr>
      </w:pPr>
    </w:p>
    <w:p w14:paraId="4E26E98C" w14:textId="77777777" w:rsidR="00435EAD" w:rsidRPr="00AE3B72" w:rsidRDefault="00435EAD" w:rsidP="00435EAD">
      <w:pPr>
        <w:pStyle w:val="Prrafodelista"/>
        <w:numPr>
          <w:ilvl w:val="0"/>
          <w:numId w:val="3"/>
        </w:numPr>
        <w:spacing w:line="360" w:lineRule="auto"/>
        <w:ind w:left="450" w:right="49"/>
        <w:jc w:val="both"/>
        <w:rPr>
          <w:rFonts w:ascii="Palatino Linotype" w:hAnsi="Palatino Linotype" w:cs="Arial"/>
          <w:i/>
          <w:color w:val="000000" w:themeColor="text1"/>
        </w:rPr>
      </w:pPr>
      <w:r w:rsidRPr="00AE3B72">
        <w:rPr>
          <w:rFonts w:ascii="Palatino Linotype" w:eastAsia="Times New Roman" w:hAnsi="Palatino Linotype" w:cs="Arial"/>
          <w:lang w:val="es-ES"/>
        </w:rPr>
        <w:t>Se eligió como modalidad de entrega de la información</w:t>
      </w:r>
      <w:r w:rsidRPr="00AE3B72">
        <w:rPr>
          <w:rFonts w:ascii="Palatino Linotype" w:hAnsi="Palatino Linotype"/>
        </w:rPr>
        <w:t xml:space="preserve">: </w:t>
      </w:r>
      <w:r w:rsidRPr="00F95793">
        <w:rPr>
          <w:rFonts w:ascii="Palatino Linotype" w:hAnsi="Palatino Linotype"/>
          <w:b/>
        </w:rPr>
        <w:t>A través del SAIMEX</w:t>
      </w:r>
      <w:r>
        <w:rPr>
          <w:rFonts w:ascii="Palatino Linotype" w:hAnsi="Palatino Linotype"/>
        </w:rPr>
        <w:t>.</w:t>
      </w:r>
    </w:p>
    <w:p w14:paraId="45DA719B" w14:textId="77777777" w:rsidR="00435EAD" w:rsidRPr="00A43783" w:rsidRDefault="00435EAD" w:rsidP="00435EAD">
      <w:pPr>
        <w:pStyle w:val="Prrafodelista"/>
        <w:spacing w:before="240" w:after="240" w:line="360" w:lineRule="auto"/>
        <w:ind w:left="0"/>
        <w:jc w:val="both"/>
        <w:rPr>
          <w:rFonts w:ascii="Palatino Linotype" w:eastAsia="Calibri" w:hAnsi="Palatino Linotype" w:cs="Arial"/>
          <w:lang w:val="es-ES"/>
        </w:rPr>
      </w:pPr>
    </w:p>
    <w:p w14:paraId="684527AA" w14:textId="3C8AAB93" w:rsidR="00435EAD" w:rsidRPr="000F09C1" w:rsidRDefault="00435EAD" w:rsidP="00142E55">
      <w:pPr>
        <w:pStyle w:val="Prrafodelista"/>
        <w:numPr>
          <w:ilvl w:val="0"/>
          <w:numId w:val="1"/>
        </w:numPr>
        <w:spacing w:before="240" w:after="240" w:line="360" w:lineRule="auto"/>
        <w:ind w:left="0" w:firstLine="0"/>
        <w:jc w:val="both"/>
        <w:rPr>
          <w:noProof/>
        </w:rPr>
      </w:pPr>
      <w:r w:rsidRPr="000F09C1">
        <w:rPr>
          <w:rFonts w:ascii="Palatino Linotype" w:hAnsi="Palatino Linotype" w:cs="Arial"/>
          <w:color w:val="000000" w:themeColor="text1"/>
        </w:rPr>
        <w:lastRenderedPageBreak/>
        <w:t xml:space="preserve">El día </w:t>
      </w:r>
      <w:r w:rsidR="000F09C1">
        <w:rPr>
          <w:rFonts w:ascii="Palatino Linotype" w:hAnsi="Palatino Linotype" w:cs="Arial"/>
          <w:color w:val="000000" w:themeColor="text1"/>
        </w:rPr>
        <w:t xml:space="preserve">tres </w:t>
      </w:r>
      <w:r w:rsidRPr="000F09C1">
        <w:rPr>
          <w:rFonts w:ascii="Palatino Linotype" w:hAnsi="Palatino Linotype" w:cs="Arial"/>
          <w:color w:val="000000" w:themeColor="text1"/>
        </w:rPr>
        <w:t>(</w:t>
      </w:r>
      <w:r w:rsidR="00911C16" w:rsidRPr="000F09C1">
        <w:rPr>
          <w:rFonts w:ascii="Palatino Linotype" w:hAnsi="Palatino Linotype" w:cs="Arial"/>
          <w:color w:val="000000" w:themeColor="text1"/>
        </w:rPr>
        <w:t>0</w:t>
      </w:r>
      <w:r w:rsidR="000F09C1">
        <w:rPr>
          <w:rFonts w:ascii="Palatino Linotype" w:hAnsi="Palatino Linotype" w:cs="Arial"/>
          <w:color w:val="000000" w:themeColor="text1"/>
        </w:rPr>
        <w:t>3</w:t>
      </w:r>
      <w:r w:rsidRPr="000F09C1">
        <w:rPr>
          <w:rFonts w:ascii="Palatino Linotype" w:hAnsi="Palatino Linotype" w:cs="Arial"/>
          <w:color w:val="000000" w:themeColor="text1"/>
        </w:rPr>
        <w:t xml:space="preserve">) de marzo de dos mil veintiuno, el </w:t>
      </w:r>
      <w:r w:rsidRPr="000F09C1">
        <w:rPr>
          <w:rFonts w:ascii="Palatino Linotype" w:hAnsi="Palatino Linotype" w:cs="Arial"/>
          <w:b/>
          <w:color w:val="000000" w:themeColor="text1"/>
        </w:rPr>
        <w:t>SUJETO OBLIGADO,</w:t>
      </w:r>
      <w:r w:rsidRPr="000F09C1">
        <w:rPr>
          <w:rFonts w:ascii="Palatino Linotype" w:hAnsi="Palatino Linotype" w:cs="Arial"/>
          <w:color w:val="000000" w:themeColor="text1"/>
        </w:rPr>
        <w:t xml:space="preserve"> dio respuesta a la solicitud de información a través del </w:t>
      </w:r>
      <w:r w:rsidRPr="000F09C1">
        <w:rPr>
          <w:rFonts w:ascii="Palatino Linotype" w:hAnsi="Palatino Linotype"/>
          <w:color w:val="000000"/>
        </w:rPr>
        <w:t>archivo electrónico denominado “</w:t>
      </w:r>
      <w:r w:rsidR="00670A5E" w:rsidRPr="000F09C1">
        <w:rPr>
          <w:rFonts w:ascii="Palatino Linotype" w:hAnsi="Palatino Linotype"/>
          <w:b/>
          <w:i/>
          <w:color w:val="000000"/>
        </w:rPr>
        <w:t>SAIMEX 0038-F DGPCCA</w:t>
      </w:r>
      <w:r w:rsidRPr="000F09C1">
        <w:rPr>
          <w:rFonts w:ascii="Palatino Linotype" w:hAnsi="Palatino Linotype"/>
          <w:b/>
          <w:i/>
          <w:color w:val="000000"/>
        </w:rPr>
        <w:t>.pdf</w:t>
      </w:r>
      <w:r w:rsidRPr="000F09C1">
        <w:rPr>
          <w:rFonts w:ascii="Palatino Linotype" w:hAnsi="Palatino Linotype"/>
          <w:color w:val="000000"/>
        </w:rPr>
        <w:t xml:space="preserve">”, cuyo contenido corresponde al oficio número </w:t>
      </w:r>
      <w:r w:rsidR="00670A5E" w:rsidRPr="000F09C1">
        <w:rPr>
          <w:rFonts w:ascii="Palatino Linotype" w:hAnsi="Palatino Linotype"/>
          <w:b/>
          <w:bCs/>
        </w:rPr>
        <w:t>00038/SMA/IP/2021</w:t>
      </w:r>
      <w:r w:rsidRPr="000F09C1">
        <w:rPr>
          <w:rFonts w:ascii="Palatino Linotype" w:hAnsi="Palatino Linotype"/>
          <w:color w:val="000000"/>
        </w:rPr>
        <w:t xml:space="preserve">, de fecha </w:t>
      </w:r>
      <w:r w:rsidRPr="000F09C1">
        <w:rPr>
          <w:rFonts w:ascii="Palatino Linotype" w:hAnsi="Palatino Linotype" w:cs="Arial"/>
          <w:color w:val="000000" w:themeColor="text1"/>
        </w:rPr>
        <w:t>dieciséis (16) de</w:t>
      </w:r>
      <w:r w:rsidR="00670A5E" w:rsidRPr="000F09C1">
        <w:rPr>
          <w:rFonts w:ascii="Palatino Linotype" w:hAnsi="Palatino Linotype" w:cs="Arial"/>
          <w:color w:val="000000" w:themeColor="text1"/>
        </w:rPr>
        <w:t xml:space="preserve"> febrero</w:t>
      </w:r>
      <w:r w:rsidRPr="000F09C1">
        <w:rPr>
          <w:rFonts w:ascii="Palatino Linotype" w:hAnsi="Palatino Linotype" w:cs="Arial"/>
          <w:color w:val="000000" w:themeColor="text1"/>
        </w:rPr>
        <w:t xml:space="preserve"> de dos mil veintiuno</w:t>
      </w:r>
      <w:r w:rsidRPr="000F09C1">
        <w:rPr>
          <w:rFonts w:ascii="Palatino Linotype" w:hAnsi="Palatino Linotype"/>
          <w:color w:val="000000"/>
        </w:rPr>
        <w:t xml:space="preserve">, </w:t>
      </w:r>
      <w:r w:rsidR="00142E55" w:rsidRPr="000F09C1">
        <w:rPr>
          <w:rFonts w:ascii="Palatino Linotype" w:hAnsi="Palatino Linotype"/>
          <w:color w:val="000000"/>
        </w:rPr>
        <w:t xml:space="preserve">suscrito por la Directora General </w:t>
      </w:r>
      <w:r w:rsidR="00142E55" w:rsidRPr="000F09C1">
        <w:rPr>
          <w:rFonts w:ascii="Palatino Linotype" w:hAnsi="Palatino Linotype"/>
        </w:rPr>
        <w:t>de Prevención y Control de la Contaminación Atmosférica</w:t>
      </w:r>
      <w:r w:rsidR="00142E55" w:rsidRPr="000F09C1">
        <w:rPr>
          <w:rFonts w:ascii="Palatino Linotype" w:hAnsi="Palatino Linotype"/>
          <w:color w:val="000000"/>
        </w:rPr>
        <w:t>,</w:t>
      </w:r>
      <w:r w:rsidRPr="000F09C1">
        <w:rPr>
          <w:rFonts w:ascii="Palatino Linotype" w:hAnsi="Palatino Linotype"/>
          <w:color w:val="000000"/>
        </w:rPr>
        <w:t xml:space="preserve"> </w:t>
      </w:r>
      <w:r w:rsidR="00142E55" w:rsidRPr="000F09C1">
        <w:rPr>
          <w:rFonts w:ascii="Palatino Linotype" w:hAnsi="Palatino Linotype"/>
        </w:rPr>
        <w:t xml:space="preserve">el cual se omite su inserción por ser del conocimiento de las partes y en </w:t>
      </w:r>
      <w:r w:rsidRPr="000F09C1">
        <w:rPr>
          <w:rFonts w:ascii="Palatino Linotype" w:hAnsi="Palatino Linotype"/>
          <w:color w:val="000000"/>
        </w:rPr>
        <w:t xml:space="preserve">su parte medular </w:t>
      </w:r>
      <w:r w:rsidR="00142E55" w:rsidRPr="000F09C1">
        <w:rPr>
          <w:rFonts w:ascii="Palatino Linotype" w:hAnsi="Palatino Linotype"/>
          <w:color w:val="000000"/>
        </w:rPr>
        <w:t xml:space="preserve">señala </w:t>
      </w:r>
      <w:r w:rsidRPr="000F09C1">
        <w:rPr>
          <w:rFonts w:ascii="Palatino Linotype" w:hAnsi="Palatino Linotype"/>
          <w:color w:val="000000"/>
        </w:rPr>
        <w:t xml:space="preserve">lo siguiente: </w:t>
      </w:r>
    </w:p>
    <w:p w14:paraId="55522053" w14:textId="77777777" w:rsidR="00F95793" w:rsidRPr="000F09C1" w:rsidRDefault="00F95793" w:rsidP="00F95793">
      <w:pPr>
        <w:pStyle w:val="Prrafodelista"/>
        <w:spacing w:before="240" w:after="240" w:line="360" w:lineRule="auto"/>
        <w:ind w:left="0"/>
        <w:jc w:val="both"/>
        <w:rPr>
          <w:rFonts w:ascii="Palatino Linotype" w:eastAsia="Calibri" w:hAnsi="Palatino Linotype" w:cs="Arial"/>
          <w:lang w:val="es-ES"/>
        </w:rPr>
      </w:pPr>
    </w:p>
    <w:p w14:paraId="0A8BB006" w14:textId="77777777" w:rsidR="00F95793" w:rsidRPr="000F09C1" w:rsidRDefault="00435EAD" w:rsidP="00F95793">
      <w:pPr>
        <w:pStyle w:val="Prrafodelista"/>
        <w:spacing w:before="240" w:after="240" w:line="276" w:lineRule="auto"/>
        <w:ind w:left="810"/>
        <w:jc w:val="both"/>
        <w:rPr>
          <w:rFonts w:ascii="Palatino Linotype" w:hAnsi="Palatino Linotype"/>
          <w:i/>
          <w:iCs/>
          <w:sz w:val="22"/>
          <w:szCs w:val="22"/>
        </w:rPr>
      </w:pPr>
      <w:proofErr w:type="gramStart"/>
      <w:r w:rsidRPr="000F09C1">
        <w:rPr>
          <w:rFonts w:ascii="Palatino Linotype" w:hAnsi="Palatino Linotype"/>
          <w:i/>
          <w:color w:val="000000"/>
          <w:sz w:val="22"/>
          <w:szCs w:val="22"/>
        </w:rPr>
        <w:t>“</w:t>
      </w:r>
      <w:r w:rsidRPr="000F09C1">
        <w:rPr>
          <w:rFonts w:ascii="Palatino Linotype" w:hAnsi="Palatino Linotype" w:cs="Calibri"/>
          <w:i/>
          <w:sz w:val="22"/>
          <w:szCs w:val="22"/>
        </w:rPr>
        <w:t xml:space="preserve"> …</w:t>
      </w:r>
      <w:proofErr w:type="gramEnd"/>
      <w:r w:rsidR="00670A5E" w:rsidRPr="000F09C1">
        <w:rPr>
          <w:rFonts w:ascii="Palatino Linotype" w:hAnsi="Palatino Linotype"/>
          <w:i/>
          <w:iCs/>
          <w:sz w:val="22"/>
          <w:szCs w:val="22"/>
        </w:rPr>
        <w:t>Se informa que la estación de monitoreo del municipio de Tenancingo actualmente se encuentra en periodo de estabilización; en tanto que los trabajos de calibración y pruebas generales han sido recalendarizados, derivado de la contingencia sanitaria ocasionada por el virus SARS CoV 2 (COVID-19).</w:t>
      </w:r>
    </w:p>
    <w:p w14:paraId="7A837B5C" w14:textId="77777777" w:rsidR="00F95793" w:rsidRPr="000F09C1" w:rsidRDefault="00F95793" w:rsidP="00F95793">
      <w:pPr>
        <w:spacing w:line="276" w:lineRule="auto"/>
        <w:ind w:left="810"/>
        <w:jc w:val="both"/>
        <w:rPr>
          <w:i/>
          <w:sz w:val="22"/>
          <w:szCs w:val="22"/>
        </w:rPr>
      </w:pPr>
      <w:r w:rsidRPr="000F09C1">
        <w:rPr>
          <w:i/>
          <w:sz w:val="22"/>
          <w:szCs w:val="22"/>
        </w:rPr>
        <w:t xml:space="preserve">Por lo que una vez que se tenga la información correspondiente ésta será registrada para el conocimiento de la ciudadanía en general, en la página electrónica siguiente: </w:t>
      </w:r>
    </w:p>
    <w:p w14:paraId="7724D3D5" w14:textId="77777777" w:rsidR="00F95793" w:rsidRPr="000F09C1" w:rsidRDefault="00F95793" w:rsidP="00F95793">
      <w:pPr>
        <w:spacing w:line="276" w:lineRule="auto"/>
        <w:ind w:left="810"/>
        <w:jc w:val="both"/>
        <w:rPr>
          <w:i/>
          <w:sz w:val="22"/>
          <w:szCs w:val="22"/>
        </w:rPr>
      </w:pPr>
    </w:p>
    <w:p w14:paraId="0A31167C" w14:textId="371E7FA9" w:rsidR="00F95793" w:rsidRPr="000F09C1" w:rsidRDefault="00954EBD" w:rsidP="00F95793">
      <w:pPr>
        <w:spacing w:line="276" w:lineRule="auto"/>
        <w:ind w:left="810"/>
        <w:jc w:val="center"/>
        <w:rPr>
          <w:i/>
          <w:sz w:val="22"/>
          <w:szCs w:val="22"/>
        </w:rPr>
      </w:pPr>
      <w:hyperlink r:id="rId8" w:history="1">
        <w:r w:rsidR="00F95793" w:rsidRPr="000F09C1">
          <w:rPr>
            <w:rStyle w:val="Hipervnculo"/>
            <w:i/>
            <w:sz w:val="22"/>
            <w:szCs w:val="22"/>
          </w:rPr>
          <w:t>http://rama.edomex.gob.mx/calidaddelaire</w:t>
        </w:r>
      </w:hyperlink>
    </w:p>
    <w:p w14:paraId="2B8F2DF7" w14:textId="77777777" w:rsidR="00F95793" w:rsidRPr="000F09C1" w:rsidRDefault="00F95793" w:rsidP="00F95793">
      <w:pPr>
        <w:spacing w:line="276" w:lineRule="auto"/>
        <w:ind w:left="810"/>
        <w:jc w:val="both"/>
        <w:rPr>
          <w:i/>
          <w:sz w:val="22"/>
          <w:szCs w:val="22"/>
        </w:rPr>
      </w:pPr>
    </w:p>
    <w:p w14:paraId="2D120E16" w14:textId="77777777" w:rsidR="00F95793" w:rsidRPr="000F09C1" w:rsidRDefault="00F95793" w:rsidP="00F95793">
      <w:pPr>
        <w:spacing w:line="276" w:lineRule="auto"/>
        <w:ind w:left="810"/>
        <w:jc w:val="both"/>
        <w:rPr>
          <w:i/>
          <w:sz w:val="22"/>
          <w:szCs w:val="22"/>
        </w:rPr>
      </w:pPr>
      <w:r w:rsidRPr="000F09C1">
        <w:rPr>
          <w:i/>
          <w:sz w:val="22"/>
          <w:szCs w:val="22"/>
        </w:rPr>
        <w:t xml:space="preserve">Respecto al segundo punto de su petición, se informa que de acuerdo a establecido en el Plan de Desarrollo Municipal de Tenancingo (2019-2021), la principal actividad económica de la región es el comercio (al por mayor y al por menor), seguida de las actividades agrícolas y la floricultura. Este documento fue publicado el 28 de marzo de 2019 en la Gaceta Municipal de Tenancingo, Estado de México del “Periódico Oficial del Gobierno Municipal del Estado de Tenancingo” y puede ser consultado en forma íntegra en la siguiente dirección electrónica: </w:t>
      </w:r>
    </w:p>
    <w:p w14:paraId="7A0645DB" w14:textId="77777777" w:rsidR="00F95793" w:rsidRPr="000F09C1" w:rsidRDefault="00F95793" w:rsidP="00F95793">
      <w:pPr>
        <w:spacing w:line="276" w:lineRule="auto"/>
        <w:ind w:left="810"/>
        <w:jc w:val="both"/>
        <w:rPr>
          <w:i/>
          <w:sz w:val="22"/>
          <w:szCs w:val="22"/>
        </w:rPr>
      </w:pPr>
    </w:p>
    <w:p w14:paraId="400F953A" w14:textId="14341286" w:rsidR="00435EAD" w:rsidRPr="000F09C1" w:rsidRDefault="00954EBD" w:rsidP="00F95793">
      <w:pPr>
        <w:spacing w:line="276" w:lineRule="auto"/>
        <w:ind w:left="810"/>
        <w:jc w:val="center"/>
        <w:rPr>
          <w:i/>
          <w:sz w:val="22"/>
          <w:szCs w:val="22"/>
          <w:lang w:val="en-US"/>
        </w:rPr>
      </w:pPr>
      <w:hyperlink r:id="rId9" w:history="1">
        <w:r w:rsidR="00F95793" w:rsidRPr="000F09C1">
          <w:rPr>
            <w:rStyle w:val="Hipervnculo"/>
            <w:i/>
            <w:sz w:val="22"/>
            <w:szCs w:val="22"/>
            <w:lang w:val="en-US"/>
          </w:rPr>
          <w:t>https://tenancingo.gob.mx/wp-content/uploads/2019/07/PLAN-DE-DESARROLLOMUNICIPAL-DE-TENANCINGO-JULIO-19-CORREGIDO.pdF</w:t>
        </w:r>
      </w:hyperlink>
      <w:r w:rsidR="00F95793" w:rsidRPr="000F09C1">
        <w:rPr>
          <w:i/>
          <w:sz w:val="22"/>
          <w:szCs w:val="22"/>
          <w:lang w:val="en-US"/>
        </w:rPr>
        <w:t xml:space="preserve">” </w:t>
      </w:r>
      <w:r w:rsidR="00435EAD" w:rsidRPr="000F09C1">
        <w:rPr>
          <w:rFonts w:ascii="Palatino Linotype" w:hAnsi="Palatino Linotype" w:cs="Calibri"/>
          <w:i/>
          <w:iCs/>
          <w:lang w:val="en-US"/>
        </w:rPr>
        <w:t>(SIC.)</w:t>
      </w:r>
    </w:p>
    <w:p w14:paraId="30DC9E33" w14:textId="77777777" w:rsidR="00435EAD" w:rsidRPr="000F09C1" w:rsidRDefault="00435EAD" w:rsidP="00435EAD">
      <w:pPr>
        <w:autoSpaceDE w:val="0"/>
        <w:autoSpaceDN w:val="0"/>
        <w:adjustRightInd w:val="0"/>
        <w:spacing w:line="360" w:lineRule="auto"/>
        <w:jc w:val="both"/>
        <w:rPr>
          <w:rFonts w:ascii="Palatino Linotype" w:hAnsi="Palatino Linotype" w:cs="Calibri"/>
          <w:i/>
          <w:lang w:val="en-US"/>
        </w:rPr>
      </w:pPr>
    </w:p>
    <w:p w14:paraId="1AADD2FC" w14:textId="799F53F5" w:rsidR="00435EAD" w:rsidRPr="000F09C1" w:rsidRDefault="00435EAD" w:rsidP="00435EA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F09C1">
        <w:rPr>
          <w:rFonts w:ascii="Palatino Linotype" w:eastAsia="Times New Roman" w:hAnsi="Palatino Linotype" w:cs="Arial"/>
          <w:color w:val="000000" w:themeColor="text1"/>
          <w:lang w:val="es-ES"/>
        </w:rPr>
        <w:lastRenderedPageBreak/>
        <w:t xml:space="preserve">En fecha </w:t>
      </w:r>
      <w:r w:rsidR="00670A5E" w:rsidRPr="000F09C1">
        <w:rPr>
          <w:rFonts w:ascii="Palatino Linotype" w:eastAsia="Times New Roman" w:hAnsi="Palatino Linotype" w:cs="Arial"/>
          <w:color w:val="000000" w:themeColor="text1"/>
          <w:lang w:val="es-ES"/>
        </w:rPr>
        <w:t>veintid</w:t>
      </w:r>
      <w:r w:rsidR="008E01E3" w:rsidRPr="000F09C1">
        <w:rPr>
          <w:rFonts w:ascii="Palatino Linotype" w:eastAsia="Times New Roman" w:hAnsi="Palatino Linotype" w:cs="Arial"/>
          <w:color w:val="000000" w:themeColor="text1"/>
          <w:lang w:val="es-ES"/>
        </w:rPr>
        <w:t>ó</w:t>
      </w:r>
      <w:r w:rsidR="00670A5E" w:rsidRPr="000F09C1">
        <w:rPr>
          <w:rFonts w:ascii="Palatino Linotype" w:eastAsia="Times New Roman" w:hAnsi="Palatino Linotype" w:cs="Arial"/>
          <w:color w:val="000000" w:themeColor="text1"/>
          <w:lang w:val="es-ES"/>
        </w:rPr>
        <w:t>s</w:t>
      </w:r>
      <w:r w:rsidRPr="000F09C1">
        <w:rPr>
          <w:rFonts w:ascii="Palatino Linotype" w:eastAsia="Times New Roman" w:hAnsi="Palatino Linotype" w:cs="Arial"/>
          <w:color w:val="000000" w:themeColor="text1"/>
          <w:lang w:val="es-ES"/>
        </w:rPr>
        <w:t xml:space="preserve"> (</w:t>
      </w:r>
      <w:r w:rsidR="00670A5E" w:rsidRPr="000F09C1">
        <w:rPr>
          <w:rFonts w:ascii="Palatino Linotype" w:eastAsia="Times New Roman" w:hAnsi="Palatino Linotype" w:cs="Arial"/>
          <w:color w:val="000000" w:themeColor="text1"/>
          <w:lang w:val="es-ES"/>
        </w:rPr>
        <w:t>22</w:t>
      </w:r>
      <w:r w:rsidRPr="000F09C1">
        <w:rPr>
          <w:rFonts w:ascii="Palatino Linotype" w:eastAsia="Times New Roman" w:hAnsi="Palatino Linotype" w:cs="Arial"/>
          <w:color w:val="000000" w:themeColor="text1"/>
          <w:lang w:val="es-ES"/>
        </w:rPr>
        <w:t>) de marzo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1983D9D4" w14:textId="77777777" w:rsidR="00435EAD" w:rsidRPr="000F09C1" w:rsidRDefault="00435EAD" w:rsidP="00435EAD">
      <w:pPr>
        <w:pStyle w:val="Prrafodelista"/>
        <w:tabs>
          <w:tab w:val="left" w:pos="0"/>
        </w:tabs>
        <w:spacing w:line="360" w:lineRule="auto"/>
        <w:ind w:left="0" w:right="49"/>
        <w:jc w:val="both"/>
        <w:rPr>
          <w:rStyle w:val="Ttulo2Car"/>
          <w:rFonts w:ascii="Palatino Linotype" w:hAnsi="Palatino Linotype"/>
          <w:b/>
        </w:rPr>
      </w:pPr>
    </w:p>
    <w:p w14:paraId="72484A0B" w14:textId="1E3F39D0" w:rsidR="00435EAD" w:rsidRPr="000F09C1" w:rsidRDefault="00435EAD" w:rsidP="00435EAD">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0F09C1">
        <w:rPr>
          <w:rStyle w:val="Ttulo2Car"/>
          <w:rFonts w:ascii="Palatino Linotype" w:hAnsi="Palatino Linotype"/>
          <w:b/>
          <w:color w:val="000000" w:themeColor="text1"/>
        </w:rPr>
        <w:t>Acto impugnado</w:t>
      </w:r>
      <w:bookmarkEnd w:id="3"/>
      <w:r w:rsidRPr="000F09C1">
        <w:rPr>
          <w:rStyle w:val="Ttulo2Car"/>
          <w:rFonts w:ascii="Palatino Linotype" w:hAnsi="Palatino Linotype"/>
          <w:b/>
          <w:color w:val="000000" w:themeColor="text1"/>
        </w:rPr>
        <w:t xml:space="preserve">: </w:t>
      </w:r>
      <w:r w:rsidRPr="000F09C1">
        <w:rPr>
          <w:rStyle w:val="Ttulo2Car"/>
          <w:rFonts w:ascii="Palatino Linotype" w:hAnsi="Palatino Linotype"/>
          <w:i/>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8E01E3" w:rsidRPr="000F09C1">
        <w:rPr>
          <w:rFonts w:ascii="Palatino Linotype" w:hAnsi="Palatino Linotype"/>
          <w:i/>
          <w:iCs/>
          <w:color w:val="000000"/>
        </w:rPr>
        <w:t>Solicitud de el índice diario de la calidad del aire en el municipio de Tenancingo, desde el día de la instalación de la Estación de monitoreo al 31 de diciembre de 2020</w:t>
      </w:r>
      <w:proofErr w:type="gramStart"/>
      <w:r w:rsidRPr="000F09C1">
        <w:rPr>
          <w:rFonts w:ascii="Palatino Linotype" w:hAnsi="Palatino Linotype"/>
          <w:i/>
          <w:iCs/>
          <w:color w:val="000000"/>
        </w:rPr>
        <w:t>.”</w:t>
      </w:r>
      <w:r w:rsidR="00F95793" w:rsidRPr="000F09C1">
        <w:rPr>
          <w:rFonts w:ascii="Palatino Linotype" w:hAnsi="Palatino Linotype"/>
          <w:i/>
          <w:iCs/>
          <w:color w:val="000000"/>
        </w:rPr>
        <w:t>(</w:t>
      </w:r>
      <w:proofErr w:type="gramEnd"/>
      <w:r w:rsidR="00F95793" w:rsidRPr="000F09C1">
        <w:rPr>
          <w:rFonts w:ascii="Palatino Linotype" w:hAnsi="Palatino Linotype"/>
          <w:i/>
          <w:iCs/>
          <w:color w:val="000000"/>
        </w:rPr>
        <w:t xml:space="preserve">Sic) </w:t>
      </w:r>
    </w:p>
    <w:p w14:paraId="7A999A7B" w14:textId="77777777" w:rsidR="00F95793" w:rsidRPr="000F09C1" w:rsidRDefault="00F95793" w:rsidP="00F95793">
      <w:pPr>
        <w:pStyle w:val="Prrafodelista"/>
        <w:tabs>
          <w:tab w:val="left" w:pos="0"/>
        </w:tabs>
        <w:spacing w:line="360" w:lineRule="auto"/>
        <w:ind w:right="49"/>
        <w:jc w:val="both"/>
        <w:rPr>
          <w:rFonts w:ascii="Palatino Linotype" w:hAnsi="Palatino Linotype" w:cs="Arial"/>
          <w:i/>
          <w:color w:val="000000" w:themeColor="text1"/>
        </w:rPr>
      </w:pPr>
    </w:p>
    <w:p w14:paraId="5A4D7265" w14:textId="4C8C507E" w:rsidR="00435EAD" w:rsidRPr="000F09C1" w:rsidRDefault="00435EAD" w:rsidP="00435EAD">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0F09C1">
        <w:rPr>
          <w:rStyle w:val="Ttulo2Car"/>
          <w:rFonts w:ascii="Palatino Linotype" w:hAnsi="Palatino Linotype"/>
          <w:b/>
          <w:color w:val="000000" w:themeColor="text1"/>
        </w:rPr>
        <w:t>Razones o Motivos de inconformidad:</w:t>
      </w:r>
      <w:bookmarkEnd w:id="60"/>
      <w:r w:rsidRPr="000F09C1">
        <w:rPr>
          <w:rFonts w:ascii="Palatino Linotype" w:hAnsi="Palatino Linotype"/>
          <w:b/>
          <w:color w:val="000000" w:themeColor="text1"/>
        </w:rPr>
        <w:t xml:space="preserve"> </w:t>
      </w:r>
      <w:r w:rsidRPr="000F09C1">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8E01E3" w:rsidRPr="000F09C1">
        <w:rPr>
          <w:rFonts w:ascii="Palatino Linotype" w:hAnsi="Palatino Linotype"/>
          <w:i/>
          <w:color w:val="000000"/>
        </w:rPr>
        <w:t>En la liga que me enviaron no se reporta la información de la calidad del aire del municipio de Tenancingo, Estado de México. Por lo que solicito me brinden la información requerida. Gracias”</w:t>
      </w:r>
      <w:r w:rsidR="00F95793" w:rsidRPr="000F09C1">
        <w:rPr>
          <w:rFonts w:ascii="Palatino Linotype" w:hAnsi="Palatino Linotype"/>
          <w:i/>
          <w:color w:val="000000"/>
        </w:rPr>
        <w:t xml:space="preserve"> (Sic) </w:t>
      </w:r>
    </w:p>
    <w:p w14:paraId="682A63D5" w14:textId="77777777" w:rsidR="00435EAD" w:rsidRPr="000F09C1" w:rsidRDefault="00435EAD" w:rsidP="00435EAD">
      <w:pPr>
        <w:rPr>
          <w:rStyle w:val="Ttulo2Car"/>
          <w:rFonts w:ascii="Palatino Linotype" w:hAnsi="Palatino Linotype"/>
          <w:b/>
          <w:color w:val="000000" w:themeColor="text1"/>
        </w:rPr>
      </w:pPr>
    </w:p>
    <w:p w14:paraId="3D44C5BC" w14:textId="77777777" w:rsidR="00435EAD" w:rsidRPr="000F09C1" w:rsidRDefault="00435EAD" w:rsidP="00435EA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F09C1">
        <w:rPr>
          <w:rFonts w:ascii="Palatino Linotype" w:hAnsi="Palatino Linotype" w:cs="Arial"/>
          <w:bCs/>
        </w:rPr>
        <w:t xml:space="preserve">Con fundamento en lo dispuesto por el </w:t>
      </w:r>
      <w:r w:rsidRPr="000F09C1">
        <w:rPr>
          <w:rFonts w:ascii="Palatino Linotype" w:eastAsia="Calibri" w:hAnsi="Palatino Linotype" w:cs="Arial"/>
          <w:lang w:val="es-ES"/>
        </w:rPr>
        <w:t xml:space="preserve">artículo 185 fracción I de la </w:t>
      </w:r>
      <w:r w:rsidRPr="000F09C1">
        <w:rPr>
          <w:rFonts w:ascii="Palatino Linotype" w:eastAsia="Calibri" w:hAnsi="Palatino Linotype" w:cs="Arial"/>
          <w:b/>
          <w:lang w:val="es-ES"/>
        </w:rPr>
        <w:t xml:space="preserve">Ley de Transparencia y Acceso a la Información Pública del Estado de México y Municipios </w:t>
      </w:r>
      <w:r w:rsidRPr="000F09C1">
        <w:rPr>
          <w:rFonts w:ascii="Palatino Linotype" w:eastAsia="Calibri" w:hAnsi="Palatino Linotype" w:cs="Arial"/>
          <w:lang w:val="es-ES"/>
        </w:rPr>
        <w:t xml:space="preserve">el recurso de revisión </w:t>
      </w:r>
      <w:r w:rsidRPr="000F09C1">
        <w:rPr>
          <w:rFonts w:ascii="Palatino Linotype" w:hAnsi="Palatino Linotype" w:cs="Arial"/>
          <w:lang w:val="es-ES"/>
        </w:rPr>
        <w:t xml:space="preserve">se turnó al </w:t>
      </w:r>
      <w:r w:rsidRPr="000F09C1">
        <w:rPr>
          <w:rFonts w:ascii="Palatino Linotype" w:hAnsi="Palatino Linotype" w:cs="Arial"/>
          <w:b/>
          <w:lang w:val="es-ES"/>
        </w:rPr>
        <w:t xml:space="preserve">Comisionado José Guadalupe Luna Hernández, </w:t>
      </w:r>
      <w:r w:rsidRPr="000F09C1">
        <w:rPr>
          <w:rFonts w:ascii="Palatino Linotype" w:hAnsi="Palatino Linotype" w:cs="Arial"/>
          <w:lang w:val="es-ES"/>
        </w:rPr>
        <w:t xml:space="preserve">con el objeto de </w:t>
      </w:r>
      <w:r w:rsidRPr="000F09C1">
        <w:rPr>
          <w:rFonts w:ascii="Palatino Linotype" w:hAnsi="Palatino Linotype" w:cs="Arial"/>
        </w:rPr>
        <w:t>su análisis.</w:t>
      </w:r>
    </w:p>
    <w:p w14:paraId="12629198" w14:textId="77777777" w:rsidR="00435EAD" w:rsidRPr="000F09C1" w:rsidRDefault="00435EAD" w:rsidP="00435EAD">
      <w:pPr>
        <w:pStyle w:val="Prrafodelista"/>
        <w:tabs>
          <w:tab w:val="left" w:pos="0"/>
        </w:tabs>
        <w:spacing w:line="360" w:lineRule="auto"/>
        <w:ind w:left="0" w:right="49"/>
        <w:jc w:val="both"/>
        <w:rPr>
          <w:rFonts w:ascii="Palatino Linotype" w:hAnsi="Palatino Linotype" w:cs="Arial"/>
          <w:i/>
          <w:color w:val="000000" w:themeColor="text1"/>
        </w:rPr>
      </w:pPr>
    </w:p>
    <w:p w14:paraId="6A7834F4" w14:textId="0FFCF886" w:rsidR="00435EAD" w:rsidRPr="000F09C1" w:rsidRDefault="00435EAD" w:rsidP="00435EAD">
      <w:pPr>
        <w:pStyle w:val="Prrafodelista"/>
        <w:numPr>
          <w:ilvl w:val="0"/>
          <w:numId w:val="1"/>
        </w:numPr>
        <w:spacing w:before="240" w:after="240" w:line="360" w:lineRule="auto"/>
        <w:ind w:left="0" w:firstLine="0"/>
        <w:jc w:val="both"/>
        <w:rPr>
          <w:rFonts w:ascii="Palatino Linotype" w:hAnsi="Palatino Linotype"/>
          <w:i/>
        </w:rPr>
      </w:pPr>
      <w:r w:rsidRPr="000F09C1">
        <w:rPr>
          <w:rFonts w:ascii="Palatino Linotype" w:eastAsia="Calibri" w:hAnsi="Palatino Linotype" w:cs="Arial"/>
          <w:lang w:val="es-ES"/>
        </w:rPr>
        <w:t>El Comisionado Ponente con fundamento en lo dispuesto por el artículo 185 fracción II de la ley de la materia, a través del acuerdo de admisión de fecha veintic</w:t>
      </w:r>
      <w:r w:rsidR="008E01E3" w:rsidRPr="000F09C1">
        <w:rPr>
          <w:rFonts w:ascii="Palatino Linotype" w:eastAsia="Calibri" w:hAnsi="Palatino Linotype" w:cs="Arial"/>
          <w:lang w:val="es-ES"/>
        </w:rPr>
        <w:t xml:space="preserve">inco </w:t>
      </w:r>
      <w:r w:rsidRPr="000F09C1">
        <w:rPr>
          <w:rFonts w:ascii="Palatino Linotype" w:eastAsia="Calibri" w:hAnsi="Palatino Linotype" w:cs="Arial"/>
          <w:lang w:val="es-ES"/>
        </w:rPr>
        <w:t>(2</w:t>
      </w:r>
      <w:r w:rsidR="008E01E3" w:rsidRPr="000F09C1">
        <w:rPr>
          <w:rFonts w:ascii="Palatino Linotype" w:eastAsia="Calibri" w:hAnsi="Palatino Linotype" w:cs="Arial"/>
          <w:lang w:val="es-ES"/>
        </w:rPr>
        <w:t>5</w:t>
      </w:r>
      <w:r w:rsidRPr="000F09C1">
        <w:rPr>
          <w:rFonts w:ascii="Palatino Linotype" w:eastAsia="Calibri" w:hAnsi="Palatino Linotype" w:cs="Arial"/>
          <w:lang w:val="es-ES"/>
        </w:rPr>
        <w:t xml:space="preserve">) de marzo de dos mil veintiuno, puso a disposición de las partes el expediente electrónico </w:t>
      </w:r>
      <w:r w:rsidRPr="000F09C1">
        <w:rPr>
          <w:rFonts w:ascii="Palatino Linotype" w:eastAsia="Calibri" w:hAnsi="Palatino Linotype" w:cs="Arial"/>
        </w:rPr>
        <w:t xml:space="preserve">vía </w:t>
      </w:r>
      <w:r w:rsidRPr="000F09C1">
        <w:rPr>
          <w:rFonts w:ascii="Palatino Linotype" w:eastAsia="Calibri" w:hAnsi="Palatino Linotype" w:cs="Arial"/>
          <w:lang w:val="es-ES"/>
        </w:rPr>
        <w:t xml:space="preserve">SAIMEX a efecto de que en un plazo máximo de siete días manifestaran lo que a su derecho conviniera, ofrecieran pruebas y alegatos según </w:t>
      </w:r>
      <w:r w:rsidRPr="000F09C1">
        <w:rPr>
          <w:rFonts w:ascii="Palatino Linotype" w:eastAsia="Calibri" w:hAnsi="Palatino Linotype" w:cs="Arial"/>
          <w:lang w:val="es-ES"/>
        </w:rPr>
        <w:lastRenderedPageBreak/>
        <w:t xml:space="preserve">corresponda a los casos concretos, y el </w:t>
      </w:r>
      <w:r w:rsidRPr="000F09C1">
        <w:rPr>
          <w:rFonts w:ascii="Palatino Linotype" w:eastAsia="Calibri" w:hAnsi="Palatino Linotype" w:cs="Arial"/>
          <w:b/>
          <w:lang w:val="es-ES"/>
        </w:rPr>
        <w:t>SUJETO OBLIGADO</w:t>
      </w:r>
      <w:r w:rsidRPr="000F09C1">
        <w:rPr>
          <w:rFonts w:ascii="Palatino Linotype" w:eastAsia="Calibri" w:hAnsi="Palatino Linotype" w:cs="Arial"/>
          <w:lang w:val="es-ES"/>
        </w:rPr>
        <w:t xml:space="preserve"> presentará el Informe Justificado procedente.</w:t>
      </w:r>
    </w:p>
    <w:p w14:paraId="20947273" w14:textId="77777777" w:rsidR="00435EAD" w:rsidRPr="000F09C1" w:rsidRDefault="00435EAD" w:rsidP="00435EAD">
      <w:pPr>
        <w:pStyle w:val="Prrafodelista"/>
        <w:spacing w:before="240" w:after="240" w:line="360" w:lineRule="auto"/>
        <w:ind w:left="0"/>
        <w:jc w:val="both"/>
        <w:rPr>
          <w:rFonts w:ascii="Palatino Linotype" w:hAnsi="Palatino Linotype"/>
          <w:i/>
        </w:rPr>
      </w:pPr>
    </w:p>
    <w:p w14:paraId="21830270" w14:textId="77777777" w:rsidR="00142E55" w:rsidRPr="000F09C1" w:rsidRDefault="005E63AE" w:rsidP="00435EAD">
      <w:pPr>
        <w:pStyle w:val="Prrafodelista"/>
        <w:numPr>
          <w:ilvl w:val="0"/>
          <w:numId w:val="1"/>
        </w:numPr>
        <w:spacing w:before="240" w:after="240" w:line="360" w:lineRule="auto"/>
        <w:ind w:left="0" w:firstLine="0"/>
        <w:jc w:val="both"/>
        <w:rPr>
          <w:noProof/>
        </w:rPr>
      </w:pPr>
      <w:r w:rsidRPr="000F09C1">
        <w:rPr>
          <w:rFonts w:ascii="Palatino Linotype" w:hAnsi="Palatino Linotype"/>
        </w:rPr>
        <w:t xml:space="preserve">El </w:t>
      </w:r>
      <w:r w:rsidR="00435EAD" w:rsidRPr="000F09C1">
        <w:rPr>
          <w:rFonts w:ascii="Palatino Linotype" w:hAnsi="Palatino Linotype"/>
          <w:b/>
        </w:rPr>
        <w:t>SUJETO OBLIGADO</w:t>
      </w:r>
      <w:r w:rsidRPr="000F09C1">
        <w:rPr>
          <w:rFonts w:ascii="Palatino Linotype" w:hAnsi="Palatino Linotype"/>
          <w:b/>
        </w:rPr>
        <w:t xml:space="preserve"> </w:t>
      </w:r>
      <w:r w:rsidRPr="000F09C1">
        <w:rPr>
          <w:rFonts w:ascii="Palatino Linotype" w:hAnsi="Palatino Linotype"/>
          <w:bCs/>
        </w:rPr>
        <w:t>en fecha</w:t>
      </w:r>
      <w:r w:rsidR="00EE506C" w:rsidRPr="000F09C1">
        <w:rPr>
          <w:rFonts w:ascii="Palatino Linotype" w:hAnsi="Palatino Linotype"/>
          <w:bCs/>
        </w:rPr>
        <w:t xml:space="preserve"> </w:t>
      </w:r>
      <w:r w:rsidRPr="000F09C1">
        <w:rPr>
          <w:rFonts w:ascii="Palatino Linotype" w:hAnsi="Palatino Linotype"/>
          <w:bCs/>
        </w:rPr>
        <w:t>nueve (</w:t>
      </w:r>
      <w:r w:rsidR="00EE506C" w:rsidRPr="000F09C1">
        <w:rPr>
          <w:rFonts w:ascii="Palatino Linotype" w:hAnsi="Palatino Linotype"/>
          <w:bCs/>
        </w:rPr>
        <w:t>0</w:t>
      </w:r>
      <w:r w:rsidRPr="000F09C1">
        <w:rPr>
          <w:rFonts w:ascii="Palatino Linotype" w:hAnsi="Palatino Linotype"/>
          <w:bCs/>
        </w:rPr>
        <w:t xml:space="preserve">9) marzo de </w:t>
      </w:r>
      <w:r w:rsidR="00EE506C" w:rsidRPr="000F09C1">
        <w:rPr>
          <w:rFonts w:ascii="Palatino Linotype" w:hAnsi="Palatino Linotype"/>
          <w:bCs/>
        </w:rPr>
        <w:t>d</w:t>
      </w:r>
      <w:r w:rsidRPr="000F09C1">
        <w:rPr>
          <w:rFonts w:ascii="Palatino Linotype" w:hAnsi="Palatino Linotype"/>
          <w:bCs/>
        </w:rPr>
        <w:t xml:space="preserve">os mil veintiuno, rindió informe Justificado a través del archivo electrónico denominado </w:t>
      </w:r>
      <w:r w:rsidRPr="000F09C1">
        <w:rPr>
          <w:rFonts w:ascii="Palatino Linotype" w:hAnsi="Palatino Linotype"/>
          <w:bCs/>
          <w:i/>
        </w:rPr>
        <w:t>“</w:t>
      </w:r>
      <w:hyperlink r:id="rId10" w:history="1">
        <w:r w:rsidRPr="000F09C1">
          <w:rPr>
            <w:rStyle w:val="Hipervnculo"/>
            <w:rFonts w:ascii="Palatino Linotype" w:hAnsi="Palatino Linotype" w:cs="Arial"/>
            <w:b/>
            <w:bCs/>
            <w:i/>
            <w:color w:val="000000" w:themeColor="text1"/>
            <w:u w:val="none"/>
          </w:rPr>
          <w:t>R.R. 01293 SAIMEX 00038-2021 DGPCCA.pdf</w:t>
        </w:r>
      </w:hyperlink>
      <w:r w:rsidRPr="000F09C1">
        <w:rPr>
          <w:rFonts w:ascii="Palatino Linotype" w:hAnsi="Palatino Linotype"/>
          <w:b/>
          <w:bCs/>
          <w:i/>
          <w:color w:val="000000" w:themeColor="text1"/>
        </w:rPr>
        <w:t>”,</w:t>
      </w:r>
      <w:r w:rsidRPr="000F09C1">
        <w:rPr>
          <w:rFonts w:ascii="Palatino Linotype" w:hAnsi="Palatino Linotype"/>
          <w:b/>
          <w:bCs/>
          <w:color w:val="000000" w:themeColor="text1"/>
        </w:rPr>
        <w:t xml:space="preserve"> </w:t>
      </w:r>
      <w:r w:rsidRPr="000F09C1">
        <w:rPr>
          <w:rFonts w:ascii="Palatino Linotype" w:hAnsi="Palatino Linotype"/>
          <w:color w:val="000000" w:themeColor="text1"/>
        </w:rPr>
        <w:t xml:space="preserve">constante de </w:t>
      </w:r>
      <w:r w:rsidR="00EE506C" w:rsidRPr="000F09C1">
        <w:rPr>
          <w:rFonts w:ascii="Palatino Linotype" w:hAnsi="Palatino Linotype"/>
          <w:color w:val="000000" w:themeColor="text1"/>
        </w:rPr>
        <w:t xml:space="preserve">dos (02) fojas, cuyo contenido corresponde al oficio número </w:t>
      </w:r>
      <w:r w:rsidR="00EE506C" w:rsidRPr="000F09C1">
        <w:rPr>
          <w:rFonts w:ascii="Palatino Linotype" w:hAnsi="Palatino Linotype"/>
          <w:bCs/>
          <w:color w:val="000000" w:themeColor="text1"/>
        </w:rPr>
        <w:t>SMA- UIPPE 22100002S/070/2020</w:t>
      </w:r>
      <w:r w:rsidR="00EE506C" w:rsidRPr="000F09C1">
        <w:rPr>
          <w:rFonts w:ascii="Palatino Linotype" w:hAnsi="Palatino Linotype"/>
          <w:color w:val="000000" w:themeColor="text1"/>
        </w:rPr>
        <w:t xml:space="preserve"> </w:t>
      </w:r>
      <w:r w:rsidR="00EE506C" w:rsidRPr="000F09C1">
        <w:rPr>
          <w:rFonts w:ascii="Palatino Linotype" w:hAnsi="Palatino Linotype"/>
          <w:bCs/>
        </w:rPr>
        <w:t xml:space="preserve">de fecha veintinueve (29) de marzo de dos mil veintiuno, suscrito por </w:t>
      </w:r>
      <w:r w:rsidR="00142E55" w:rsidRPr="000F09C1">
        <w:rPr>
          <w:rFonts w:ascii="Palatino Linotype" w:hAnsi="Palatino Linotype"/>
          <w:color w:val="000000"/>
        </w:rPr>
        <w:t xml:space="preserve">suscrito por la Directora General </w:t>
      </w:r>
      <w:r w:rsidR="00142E55" w:rsidRPr="000F09C1">
        <w:rPr>
          <w:rFonts w:ascii="Palatino Linotype" w:hAnsi="Palatino Linotype"/>
        </w:rPr>
        <w:t>de Prevención y Control de la Contaminación Atmosférica</w:t>
      </w:r>
      <w:r w:rsidR="00EE506C" w:rsidRPr="000F09C1">
        <w:rPr>
          <w:rFonts w:ascii="Palatino Linotype" w:hAnsi="Palatino Linotype"/>
        </w:rPr>
        <w:t>, el cual se omite su inserción por ser del conocimiento de las partes</w:t>
      </w:r>
      <w:r w:rsidR="00142E55" w:rsidRPr="000F09C1">
        <w:rPr>
          <w:rFonts w:ascii="Palatino Linotype" w:hAnsi="Palatino Linotype"/>
        </w:rPr>
        <w:t>, en el cual medularmente manifestó:</w:t>
      </w:r>
    </w:p>
    <w:p w14:paraId="3A014380" w14:textId="49B30CDB" w:rsidR="00142E55" w:rsidRPr="000F09C1" w:rsidRDefault="00142E55" w:rsidP="00142E55">
      <w:pPr>
        <w:pStyle w:val="Prrafodelista"/>
        <w:rPr>
          <w:rFonts w:ascii="Palatino Linotype" w:hAnsi="Palatino Linotype"/>
        </w:rPr>
      </w:pPr>
    </w:p>
    <w:p w14:paraId="7500FACF" w14:textId="37A06B04" w:rsidR="00142E55" w:rsidRPr="000F09C1" w:rsidRDefault="00142E55" w:rsidP="00293CDB">
      <w:pPr>
        <w:pStyle w:val="Prrafodelista"/>
        <w:spacing w:line="276" w:lineRule="auto"/>
        <w:jc w:val="both"/>
        <w:rPr>
          <w:rFonts w:ascii="Palatino Linotype" w:hAnsi="Palatino Linotype"/>
          <w:i/>
          <w:sz w:val="22"/>
          <w:szCs w:val="22"/>
        </w:rPr>
      </w:pPr>
      <w:r w:rsidRPr="000F09C1">
        <w:rPr>
          <w:rFonts w:ascii="Palatino Linotype" w:hAnsi="Palatino Linotype"/>
          <w:i/>
          <w:sz w:val="22"/>
          <w:szCs w:val="22"/>
        </w:rPr>
        <w:t>“Al respecto, y atenta al análisis de los razonamientos y motivaciones de la inconformidad realizada por la recurrente en el recurso de revisión en cita, se desprende que éstos son apreciaciones subjetivas de las cuales no aporta sustento legal sobre cual esta Dirección General se deba pronunciar, ya que contrario a lo aludido por el solicitante, se le indicó los motivos debidamente fundamentados por los cuales dicha información por el momento no puede ser proporcionada.</w:t>
      </w:r>
    </w:p>
    <w:p w14:paraId="20364D46" w14:textId="5E3F4195" w:rsidR="00142E55" w:rsidRPr="000F09C1" w:rsidRDefault="00142E55" w:rsidP="00293CDB">
      <w:pPr>
        <w:pStyle w:val="Prrafodelista"/>
        <w:spacing w:line="276" w:lineRule="auto"/>
        <w:jc w:val="both"/>
        <w:rPr>
          <w:rFonts w:ascii="Palatino Linotype" w:hAnsi="Palatino Linotype"/>
          <w:i/>
          <w:sz w:val="22"/>
          <w:szCs w:val="22"/>
        </w:rPr>
      </w:pPr>
    </w:p>
    <w:p w14:paraId="3BC3D216" w14:textId="31B0BE3D" w:rsidR="00142E55" w:rsidRPr="000F09C1" w:rsidRDefault="00142E55" w:rsidP="00293CDB">
      <w:pPr>
        <w:pStyle w:val="Prrafodelista"/>
        <w:spacing w:line="276" w:lineRule="auto"/>
        <w:jc w:val="both"/>
        <w:rPr>
          <w:rFonts w:ascii="Palatino Linotype" w:hAnsi="Palatino Linotype"/>
          <w:i/>
          <w:sz w:val="22"/>
          <w:szCs w:val="22"/>
        </w:rPr>
      </w:pPr>
      <w:r w:rsidRPr="000F09C1">
        <w:rPr>
          <w:rFonts w:ascii="Palatino Linotype" w:hAnsi="Palatino Linotype"/>
          <w:i/>
          <w:sz w:val="22"/>
          <w:szCs w:val="22"/>
        </w:rPr>
        <w:t xml:space="preserve">Cabe destacar, que la liga a la cual hizo referencia esta Unidad Administrativa en relación a la respuesta de la solicitud recurrida, se realizó en el entendido que la información consistente </w:t>
      </w:r>
      <w:r w:rsidR="00293CDB" w:rsidRPr="000F09C1">
        <w:rPr>
          <w:rFonts w:ascii="Palatino Linotype" w:hAnsi="Palatino Linotype"/>
          <w:i/>
          <w:sz w:val="22"/>
          <w:szCs w:val="22"/>
        </w:rPr>
        <w:t>en el índice diario de la calidad del aire del municipio de Tenancingo, estaría contenida una vez culminado el periodo de estabilización consistente en la revisión, calibración y prueba  de la estación de monitoreo del citado municipio, motivos por los cuales la información no puede ser proporcionada a la recurrente al no contar con los datos correspondientes, lo anterior de conformidad con lo establecido en el artículo 12 de la Ley de Transparencia y Acceso a la Información Pública del Estado de México y Municipios.</w:t>
      </w:r>
    </w:p>
    <w:p w14:paraId="647F0100" w14:textId="77564AD8" w:rsidR="00293CDB" w:rsidRPr="000F09C1" w:rsidRDefault="00293CDB" w:rsidP="00293CDB">
      <w:pPr>
        <w:pStyle w:val="Prrafodelista"/>
        <w:spacing w:line="276" w:lineRule="auto"/>
        <w:jc w:val="both"/>
        <w:rPr>
          <w:rFonts w:ascii="Palatino Linotype" w:hAnsi="Palatino Linotype"/>
          <w:i/>
          <w:sz w:val="22"/>
          <w:szCs w:val="22"/>
        </w:rPr>
      </w:pPr>
    </w:p>
    <w:p w14:paraId="4482253F" w14:textId="26313536" w:rsidR="00293CDB" w:rsidRPr="000F09C1" w:rsidRDefault="00293CDB" w:rsidP="00293CDB">
      <w:pPr>
        <w:pStyle w:val="Prrafodelista"/>
        <w:spacing w:line="276" w:lineRule="auto"/>
        <w:jc w:val="both"/>
        <w:rPr>
          <w:rFonts w:ascii="Palatino Linotype" w:hAnsi="Palatino Linotype"/>
          <w:i/>
          <w:sz w:val="22"/>
          <w:szCs w:val="22"/>
        </w:rPr>
      </w:pPr>
      <w:r w:rsidRPr="000F09C1">
        <w:rPr>
          <w:rFonts w:ascii="Palatino Linotype" w:hAnsi="Palatino Linotype"/>
          <w:i/>
          <w:sz w:val="22"/>
          <w:szCs w:val="22"/>
        </w:rPr>
        <w:lastRenderedPageBreak/>
        <w:t>En este sentido, sin más argumentos que precisar me permito reiterar la respuesta que en su oportunidad se brindó a través del oficio del 16 de febrero de 2021…”</w:t>
      </w:r>
    </w:p>
    <w:p w14:paraId="78DA3D67" w14:textId="676C1962" w:rsidR="00435EAD" w:rsidRPr="000F09C1" w:rsidRDefault="00435EAD" w:rsidP="00435EAD">
      <w:pPr>
        <w:pStyle w:val="Prrafodelista"/>
        <w:spacing w:before="240" w:after="240" w:line="360" w:lineRule="auto"/>
        <w:ind w:left="0"/>
        <w:jc w:val="both"/>
        <w:rPr>
          <w:noProof/>
        </w:rPr>
      </w:pPr>
    </w:p>
    <w:p w14:paraId="67728F1A" w14:textId="7BF42B48" w:rsidR="00435EAD" w:rsidRPr="00E0252A" w:rsidRDefault="00435EAD" w:rsidP="00435EAD">
      <w:pPr>
        <w:pStyle w:val="Prrafodelista"/>
        <w:numPr>
          <w:ilvl w:val="0"/>
          <w:numId w:val="1"/>
        </w:numPr>
        <w:spacing w:before="240" w:after="240" w:line="360" w:lineRule="auto"/>
        <w:ind w:left="0" w:firstLine="0"/>
        <w:jc w:val="both"/>
        <w:rPr>
          <w:rFonts w:ascii="Palatino Linotype" w:hAnsi="Palatino Linotype"/>
        </w:rPr>
      </w:pPr>
      <w:r w:rsidRPr="000F09C1">
        <w:rPr>
          <w:rFonts w:ascii="Palatino Linotype" w:hAnsi="Palatino Linotype"/>
        </w:rPr>
        <w:t xml:space="preserve">El Comisionado Ponente decreto el cierre de instrucción mediante acuerdo de fecha </w:t>
      </w:r>
      <w:proofErr w:type="gramStart"/>
      <w:r w:rsidR="00134E9B" w:rsidRPr="000F09C1">
        <w:rPr>
          <w:rFonts w:ascii="Palatino Linotype" w:hAnsi="Palatino Linotype"/>
        </w:rPr>
        <w:t xml:space="preserve">dieciséis </w:t>
      </w:r>
      <w:r w:rsidRPr="000F09C1">
        <w:rPr>
          <w:rFonts w:ascii="Palatino Linotype" w:hAnsi="Palatino Linotype"/>
        </w:rPr>
        <w:t xml:space="preserve"> (</w:t>
      </w:r>
      <w:proofErr w:type="gramEnd"/>
      <w:r w:rsidRPr="000F09C1">
        <w:rPr>
          <w:rFonts w:ascii="Palatino Linotype" w:hAnsi="Palatino Linotype"/>
        </w:rPr>
        <w:t>1</w:t>
      </w:r>
      <w:r w:rsidR="00134E9B" w:rsidRPr="000F09C1">
        <w:rPr>
          <w:rFonts w:ascii="Palatino Linotype" w:hAnsi="Palatino Linotype"/>
        </w:rPr>
        <w:t>6</w:t>
      </w:r>
      <w:r w:rsidRPr="000F09C1">
        <w:rPr>
          <w:rFonts w:ascii="Palatino Linotype" w:hAnsi="Palatino Linotype"/>
        </w:rPr>
        <w:t>) de abril de dos mil veintiuno, por lo que se</w:t>
      </w:r>
      <w:r w:rsidRPr="000F09C1">
        <w:rPr>
          <w:rFonts w:ascii="Palatino Linotype" w:hAnsi="Palatino Linotype" w:cs="Arial"/>
        </w:rPr>
        <w:t xml:space="preserve"> ordenó turnar el expediente a resolución, por lo que no habiendo m</w:t>
      </w:r>
      <w:r w:rsidRPr="0014349F">
        <w:rPr>
          <w:rFonts w:ascii="Palatino Linotype" w:hAnsi="Palatino Linotype" w:cs="Arial"/>
        </w:rPr>
        <w:t xml:space="preserve">ás que hacer constar, y - - - - - - </w:t>
      </w:r>
    </w:p>
    <w:p w14:paraId="30E8CDDC" w14:textId="77777777" w:rsidR="00435EAD" w:rsidRPr="009A06BD" w:rsidRDefault="00435EAD" w:rsidP="00435EAD">
      <w:pPr>
        <w:pStyle w:val="Ttulo1"/>
        <w:tabs>
          <w:tab w:val="left" w:pos="567"/>
        </w:tabs>
        <w:jc w:val="center"/>
        <w:rPr>
          <w:b/>
          <w:szCs w:val="24"/>
        </w:rPr>
      </w:pPr>
      <w:bookmarkStart w:id="117" w:name="_Toc48841664"/>
      <w:bookmarkStart w:id="118" w:name="_Toc58504397"/>
      <w:r w:rsidRPr="009A06BD">
        <w:rPr>
          <w:b/>
          <w:szCs w:val="24"/>
        </w:rPr>
        <w:t>CONSIDERANDO</w:t>
      </w:r>
      <w:bookmarkEnd w:id="117"/>
      <w:bookmarkEnd w:id="118"/>
    </w:p>
    <w:p w14:paraId="6E2E3C99" w14:textId="77777777" w:rsidR="00435EAD" w:rsidRPr="009A06BD" w:rsidRDefault="00435EAD" w:rsidP="00435EAD">
      <w:pPr>
        <w:pStyle w:val="Ttulo1"/>
        <w:tabs>
          <w:tab w:val="left" w:pos="567"/>
        </w:tabs>
        <w:jc w:val="both"/>
        <w:rPr>
          <w:b/>
          <w:bCs/>
          <w:spacing w:val="60"/>
        </w:rPr>
      </w:pPr>
      <w:bookmarkStart w:id="119" w:name="_Toc48841665"/>
      <w:bookmarkStart w:id="120" w:name="_Toc58504398"/>
      <w:r w:rsidRPr="009A06BD">
        <w:rPr>
          <w:b/>
        </w:rPr>
        <w:t>PRIMERO. De la competencia</w:t>
      </w:r>
      <w:bookmarkEnd w:id="119"/>
      <w:bookmarkEnd w:id="120"/>
    </w:p>
    <w:p w14:paraId="7ED7A4F3" w14:textId="77777777" w:rsidR="00435EAD" w:rsidRPr="009A06BD" w:rsidRDefault="00435EAD" w:rsidP="00435EAD">
      <w:pPr>
        <w:pStyle w:val="Prrafodelista"/>
        <w:jc w:val="both"/>
        <w:rPr>
          <w:rFonts w:ascii="Palatino Linotype" w:eastAsia="Calibri" w:hAnsi="Palatino Linotype" w:cs="Times New Roman"/>
          <w:lang w:val="es-ES"/>
        </w:rPr>
      </w:pPr>
    </w:p>
    <w:p w14:paraId="31E009B8" w14:textId="77777777" w:rsidR="00435EAD" w:rsidRPr="009A06BD" w:rsidRDefault="00435EAD" w:rsidP="00435EAD">
      <w:pPr>
        <w:pStyle w:val="Prrafodelista"/>
        <w:numPr>
          <w:ilvl w:val="0"/>
          <w:numId w:val="1"/>
        </w:numPr>
        <w:spacing w:before="240" w:after="240" w:line="360" w:lineRule="auto"/>
        <w:ind w:left="0" w:firstLine="0"/>
        <w:jc w:val="both"/>
      </w:pPr>
      <w:r w:rsidRPr="009A06B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A06BD">
        <w:rPr>
          <w:rFonts w:ascii="Palatino Linotype" w:eastAsia="Calibri" w:hAnsi="Palatino Linotype" w:cs="Times New Roman"/>
          <w:b/>
          <w:lang w:val="es-ES"/>
        </w:rPr>
        <w:t>Constitución Política de los Estados Unidos Mexicanos</w:t>
      </w:r>
      <w:r w:rsidRPr="009A06BD">
        <w:rPr>
          <w:rFonts w:ascii="Palatino Linotype" w:eastAsia="Calibri" w:hAnsi="Palatino Linotype" w:cs="Times New Roman"/>
          <w:lang w:val="es-ES"/>
        </w:rPr>
        <w:t xml:space="preserve">; 5, párrafos </w:t>
      </w:r>
      <w:r w:rsidRPr="009A06BD">
        <w:rPr>
          <w:rFonts w:ascii="Palatino Linotype" w:eastAsia="Calibri" w:hAnsi="Palatino Linotype" w:cs="Times New Roman"/>
          <w:color w:val="000000" w:themeColor="text1"/>
          <w:lang w:val="es-ES"/>
        </w:rPr>
        <w:t xml:space="preserve">vigésimo segundo, vigésimo tercero y vigésimo cuarto </w:t>
      </w:r>
      <w:r w:rsidRPr="009A06BD">
        <w:rPr>
          <w:rFonts w:ascii="Palatino Linotype" w:eastAsia="Calibri" w:hAnsi="Palatino Linotype" w:cs="Times New Roman"/>
          <w:lang w:val="es-ES"/>
        </w:rPr>
        <w:t xml:space="preserve">fracciones IV y V de la </w:t>
      </w:r>
      <w:r w:rsidRPr="009A06BD">
        <w:rPr>
          <w:rFonts w:ascii="Palatino Linotype" w:eastAsia="Calibri" w:hAnsi="Palatino Linotype" w:cs="Times New Roman"/>
          <w:b/>
          <w:lang w:val="es-ES"/>
        </w:rPr>
        <w:t>Constitución Política del Estado Libre y Soberano de México</w:t>
      </w:r>
      <w:r w:rsidRPr="009A06BD">
        <w:rPr>
          <w:rFonts w:ascii="Palatino Linotype" w:eastAsia="Calibri" w:hAnsi="Palatino Linotype" w:cs="Times New Roman"/>
          <w:lang w:val="es-ES"/>
        </w:rPr>
        <w:t xml:space="preserve">; artículos 1, 2 fracción II, 13, 29, 36 fracciones I y II, 176, 178, 179, 181 párrafo tercero y 185 </w:t>
      </w:r>
      <w:r w:rsidRPr="009A06BD">
        <w:rPr>
          <w:rFonts w:ascii="Palatino Linotype" w:eastAsia="Calibri" w:hAnsi="Palatino Linotype" w:cs="Arial"/>
          <w:lang w:val="es-ES"/>
        </w:rPr>
        <w:t xml:space="preserve">de la </w:t>
      </w:r>
      <w:r w:rsidRPr="009A06BD">
        <w:rPr>
          <w:rFonts w:ascii="Palatino Linotype" w:eastAsia="Calibri" w:hAnsi="Palatino Linotype" w:cs="Arial"/>
          <w:b/>
          <w:lang w:val="es-ES"/>
        </w:rPr>
        <w:t>Ley de Transparencia y Acceso a la Información Pública del Estado de México y Municipios</w:t>
      </w:r>
      <w:r w:rsidRPr="009A06BD">
        <w:rPr>
          <w:rFonts w:ascii="Palatino Linotype" w:eastAsia="Calibri" w:hAnsi="Palatino Linotype" w:cs="Arial"/>
          <w:lang w:val="es-ES"/>
        </w:rPr>
        <w:t xml:space="preserve">; y 10, 7, 9 fracciones I y XXIV, y 11 del </w:t>
      </w:r>
      <w:r w:rsidRPr="009A06B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A06BD">
        <w:rPr>
          <w:rFonts w:ascii="Palatino Linotype" w:hAnsi="Palatino Linotype"/>
        </w:rPr>
        <w:t>.</w:t>
      </w:r>
    </w:p>
    <w:p w14:paraId="7AE1B307" w14:textId="77777777" w:rsidR="00435EAD" w:rsidRPr="009A06BD" w:rsidRDefault="00435EAD" w:rsidP="00435EAD">
      <w:pPr>
        <w:pStyle w:val="Prrafodelista"/>
        <w:spacing w:before="240" w:after="240" w:line="360" w:lineRule="auto"/>
        <w:ind w:left="0"/>
        <w:jc w:val="both"/>
        <w:rPr>
          <w:rFonts w:ascii="Palatino Linotype" w:eastAsia="Calibri" w:hAnsi="Palatino Linotype" w:cs="Times New Roman"/>
          <w:lang w:val="es-ES"/>
        </w:rPr>
      </w:pPr>
    </w:p>
    <w:p w14:paraId="3F9E15EB" w14:textId="77777777" w:rsidR="00435EAD" w:rsidRPr="009A06BD" w:rsidRDefault="00435EAD" w:rsidP="00435EAD">
      <w:pPr>
        <w:pStyle w:val="Ttulo1"/>
        <w:tabs>
          <w:tab w:val="left" w:pos="567"/>
        </w:tabs>
        <w:spacing w:before="0"/>
        <w:jc w:val="both"/>
        <w:rPr>
          <w:b/>
        </w:rPr>
      </w:pPr>
      <w:bookmarkStart w:id="121" w:name="_Toc48841666"/>
      <w:bookmarkStart w:id="122" w:name="_Toc58504399"/>
      <w:r w:rsidRPr="009A06BD">
        <w:rPr>
          <w:b/>
        </w:rPr>
        <w:lastRenderedPageBreak/>
        <w:t>SEGUNDO. De la oportunidad y procedencia.</w:t>
      </w:r>
      <w:bookmarkEnd w:id="121"/>
      <w:bookmarkEnd w:id="122"/>
    </w:p>
    <w:p w14:paraId="2EBBB44F" w14:textId="77777777" w:rsidR="00435EAD" w:rsidRPr="009A06BD" w:rsidRDefault="00435EAD" w:rsidP="00435EAD">
      <w:pPr>
        <w:pStyle w:val="Prrafodelista"/>
        <w:spacing w:before="240" w:after="240" w:line="360" w:lineRule="auto"/>
        <w:ind w:left="0"/>
        <w:jc w:val="both"/>
      </w:pPr>
    </w:p>
    <w:p w14:paraId="72010FAA" w14:textId="18A5F135" w:rsidR="00435EAD" w:rsidRPr="009A06BD" w:rsidRDefault="00435EAD" w:rsidP="00435EAD">
      <w:pPr>
        <w:pStyle w:val="Prrafodelista"/>
        <w:numPr>
          <w:ilvl w:val="0"/>
          <w:numId w:val="1"/>
        </w:numPr>
        <w:spacing w:before="240" w:after="240" w:line="360" w:lineRule="auto"/>
        <w:ind w:left="0" w:firstLine="0"/>
        <w:jc w:val="both"/>
      </w:pPr>
      <w:r w:rsidRPr="009A06BD">
        <w:rPr>
          <w:rFonts w:ascii="Palatino Linotype" w:eastAsia="Calibri" w:hAnsi="Palatino Linotype" w:cs="Arial"/>
        </w:rPr>
        <w:t>El medio de impugnación fue presentado a través del Sistema de Acceso a la Información Mexiquense (SAIMEX)</w:t>
      </w:r>
      <w:r w:rsidRPr="009A06BD">
        <w:rPr>
          <w:rFonts w:ascii="Palatino Linotype" w:eastAsia="Calibri" w:hAnsi="Palatino Linotype" w:cs="Arial"/>
          <w:b/>
        </w:rPr>
        <w:t>,</w:t>
      </w:r>
      <w:r w:rsidRPr="009A06B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9A06BD">
        <w:rPr>
          <w:rFonts w:ascii="Palatino Linotype" w:eastAsia="Calibri" w:hAnsi="Palatino Linotype" w:cs="Arial"/>
          <w:b/>
        </w:rPr>
        <w:t>SUJETO OBLIGADO</w:t>
      </w:r>
      <w:r w:rsidRPr="009A06BD">
        <w:rPr>
          <w:rFonts w:ascii="Palatino Linotype" w:eastAsia="Calibri" w:hAnsi="Palatino Linotype" w:cs="Arial"/>
        </w:rPr>
        <w:t xml:space="preserve"> entregó respuesta e</w:t>
      </w:r>
      <w:r>
        <w:rPr>
          <w:rFonts w:ascii="Palatino Linotype" w:eastAsia="Calibri" w:hAnsi="Palatino Linotype" w:cs="Arial"/>
        </w:rPr>
        <w:t xml:space="preserve">l </w:t>
      </w:r>
      <w:r w:rsidR="000F09C1">
        <w:rPr>
          <w:rFonts w:ascii="Palatino Linotype" w:eastAsia="Calibri" w:hAnsi="Palatino Linotype" w:cs="Arial"/>
        </w:rPr>
        <w:t xml:space="preserve">tres (03) </w:t>
      </w:r>
      <w:r w:rsidRPr="009A06BD">
        <w:rPr>
          <w:rFonts w:ascii="Palatino Linotype" w:eastAsia="Calibri" w:hAnsi="Palatino Linotype" w:cs="Arial"/>
        </w:rPr>
        <w:t xml:space="preserve">de </w:t>
      </w:r>
      <w:r>
        <w:rPr>
          <w:rFonts w:ascii="Palatino Linotype" w:eastAsia="Calibri" w:hAnsi="Palatino Linotype" w:cs="Arial"/>
        </w:rPr>
        <w:t>marzo</w:t>
      </w:r>
      <w:r w:rsidRPr="009A06BD">
        <w:rPr>
          <w:rFonts w:ascii="Palatino Linotype" w:eastAsia="Calibri" w:hAnsi="Palatino Linotype" w:cs="Arial"/>
        </w:rPr>
        <w:t xml:space="preserve"> </w:t>
      </w:r>
      <w:r>
        <w:rPr>
          <w:rFonts w:ascii="Palatino Linotype" w:hAnsi="Palatino Linotype"/>
        </w:rPr>
        <w:t>de dos mil veintiuno</w:t>
      </w:r>
      <w:r w:rsidRPr="009A06BD">
        <w:rPr>
          <w:rFonts w:ascii="Palatino Linotype" w:eastAsia="Calibri" w:hAnsi="Palatino Linotype" w:cs="Arial"/>
        </w:rPr>
        <w:t>,</w:t>
      </w:r>
      <w:r>
        <w:rPr>
          <w:rFonts w:ascii="Palatino Linotype" w:eastAsia="Calibri" w:hAnsi="Palatino Linotype" w:cs="Arial"/>
        </w:rPr>
        <w:t xml:space="preserve"> siendo </w:t>
      </w:r>
      <w:r w:rsidR="000F09C1">
        <w:rPr>
          <w:rFonts w:ascii="Palatino Linotype" w:eastAsia="Calibri" w:hAnsi="Palatino Linotype" w:cs="Arial"/>
        </w:rPr>
        <w:t>el día</w:t>
      </w:r>
      <w:r>
        <w:rPr>
          <w:rFonts w:ascii="Palatino Linotype" w:eastAsia="Calibri" w:hAnsi="Palatino Linotype" w:cs="Arial"/>
        </w:rPr>
        <w:t xml:space="preserve"> </w:t>
      </w:r>
      <w:r w:rsidR="000F09C1">
        <w:rPr>
          <w:rFonts w:ascii="Palatino Linotype" w:eastAsia="Calibri" w:hAnsi="Palatino Linotype" w:cs="Arial"/>
        </w:rPr>
        <w:t>veintidós</w:t>
      </w:r>
      <w:r>
        <w:rPr>
          <w:rFonts w:ascii="Palatino Linotype" w:eastAsia="Calibri" w:hAnsi="Palatino Linotype" w:cs="Arial"/>
        </w:rPr>
        <w:t xml:space="preserve"> (</w:t>
      </w:r>
      <w:r w:rsidR="00134E9B">
        <w:rPr>
          <w:rFonts w:ascii="Palatino Linotype" w:eastAsia="Calibri" w:hAnsi="Palatino Linotype" w:cs="Arial"/>
        </w:rPr>
        <w:t>22</w:t>
      </w:r>
      <w:r>
        <w:rPr>
          <w:rFonts w:ascii="Palatino Linotype" w:eastAsia="Calibri" w:hAnsi="Palatino Linotype" w:cs="Arial"/>
        </w:rPr>
        <w:t xml:space="preserve">) de marzo de dos mil veintiuno, </w:t>
      </w:r>
      <w:r>
        <w:rPr>
          <w:rFonts w:ascii="Palatino Linotype" w:hAnsi="Palatino Linotype" w:cs="Arial"/>
        </w:rPr>
        <w:t xml:space="preserve">el </w:t>
      </w:r>
      <w:r w:rsidRPr="00C2104E">
        <w:rPr>
          <w:rFonts w:ascii="Palatino Linotype" w:hAnsi="Palatino Linotype" w:cs="Arial"/>
          <w:b/>
        </w:rPr>
        <w:t>RECURRENTE</w:t>
      </w:r>
      <w:r>
        <w:rPr>
          <w:rFonts w:ascii="Palatino Linotype" w:hAnsi="Palatino Linotype" w:cs="Arial"/>
        </w:rPr>
        <w:t xml:space="preserve"> presentó su inconformidad, </w:t>
      </w:r>
      <w:r w:rsidRPr="009A06BD">
        <w:rPr>
          <w:rFonts w:ascii="Palatino Linotype" w:hAnsi="Palatino Linotype" w:cs="Arial"/>
        </w:rPr>
        <w:t>por lo que</w:t>
      </w:r>
      <w:r>
        <w:rPr>
          <w:rFonts w:ascii="Palatino Linotype" w:hAnsi="Palatino Linotype" w:cs="Arial"/>
        </w:rPr>
        <w:t xml:space="preserve"> el medio de impugnación </w:t>
      </w:r>
      <w:r w:rsidRPr="009A06BD">
        <w:rPr>
          <w:rFonts w:ascii="Palatino Linotype" w:hAnsi="Palatino Linotype" w:cs="Arial"/>
          <w:color w:val="000000" w:themeColor="text1"/>
        </w:rPr>
        <w:t xml:space="preserve">se encuentra dentro de los márgenes temporales previstos en el artículo 178 de la </w:t>
      </w:r>
      <w:r w:rsidRPr="009A06BD">
        <w:rPr>
          <w:rFonts w:ascii="Palatino Linotype" w:hAnsi="Palatino Linotype" w:cs="Arial"/>
          <w:b/>
          <w:color w:val="000000" w:themeColor="text1"/>
        </w:rPr>
        <w:t>Ley de Transparencia y Acceso a la Información Pública del Estado de México y Municipios.</w:t>
      </w:r>
    </w:p>
    <w:p w14:paraId="243D2C70" w14:textId="77777777" w:rsidR="00F95793" w:rsidRDefault="00F95793" w:rsidP="00F95793">
      <w:pPr>
        <w:pStyle w:val="Prrafodelista"/>
        <w:spacing w:before="240" w:after="240" w:line="360" w:lineRule="auto"/>
        <w:ind w:left="0"/>
        <w:jc w:val="both"/>
        <w:rPr>
          <w:rFonts w:ascii="Palatino Linotype" w:eastAsia="Calibri" w:hAnsi="Palatino Linotype" w:cs="Arial"/>
        </w:rPr>
      </w:pPr>
    </w:p>
    <w:p w14:paraId="59DE9469" w14:textId="77777777" w:rsidR="00F95793" w:rsidRPr="004D701D" w:rsidRDefault="00F95793" w:rsidP="00F95793">
      <w:pPr>
        <w:keepNext/>
        <w:keepLines/>
        <w:numPr>
          <w:ilvl w:val="0"/>
          <w:numId w:val="7"/>
        </w:numPr>
        <w:spacing w:before="240" w:line="259" w:lineRule="auto"/>
        <w:outlineLvl w:val="0"/>
        <w:rPr>
          <w:rFonts w:ascii="Palatino Linotype" w:eastAsia="Calibri" w:hAnsi="Palatino Linotype"/>
          <w:b/>
          <w:i/>
          <w:lang w:val="es-ES" w:eastAsia="es-ES"/>
        </w:rPr>
      </w:pPr>
      <w:bookmarkStart w:id="123" w:name="_Toc68790127"/>
      <w:r w:rsidRPr="004D701D">
        <w:rPr>
          <w:rFonts w:ascii="Palatino Linotype" w:eastAsia="Calibri" w:hAnsi="Palatino Linotype" w:cs="Arial"/>
          <w:b/>
          <w:i/>
        </w:rPr>
        <w:t>De la falta del solicitante de proporcionar nombre para ser identificado</w:t>
      </w:r>
      <w:bookmarkEnd w:id="123"/>
    </w:p>
    <w:p w14:paraId="4AF0642C" w14:textId="77777777" w:rsidR="00F95793" w:rsidRPr="00255394" w:rsidRDefault="00F95793" w:rsidP="00F95793">
      <w:pPr>
        <w:pStyle w:val="Prrafodelista"/>
        <w:spacing w:before="240" w:after="240" w:line="360" w:lineRule="auto"/>
        <w:ind w:left="0"/>
        <w:jc w:val="both"/>
      </w:pPr>
    </w:p>
    <w:p w14:paraId="033FD8A2"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t xml:space="preserve">Ahora bien, de la </w:t>
      </w:r>
      <w:r w:rsidRPr="00255394">
        <w:rPr>
          <w:rFonts w:ascii="Palatino Linotype" w:eastAsia="Calibri" w:hAnsi="Palatino Linotype"/>
          <w:lang w:val="es-ES"/>
        </w:rPr>
        <w:t xml:space="preserve">revisión al expediente electrónico del </w:t>
      </w:r>
      <w:r w:rsidRPr="00255394">
        <w:rPr>
          <w:rFonts w:ascii="Palatino Linotype" w:eastAsia="Calibri" w:hAnsi="Palatino Linotype"/>
          <w:i/>
          <w:lang w:val="es-ES"/>
        </w:rPr>
        <w:t>SAIMEX,</w:t>
      </w:r>
      <w:r w:rsidRPr="00255394">
        <w:rPr>
          <w:rFonts w:ascii="Palatino Linotype" w:eastAsia="Calibri" w:hAnsi="Palatino Linotype"/>
          <w:lang w:val="es-ES"/>
        </w:rPr>
        <w:t xml:space="preserve"> se desprende que la parte </w:t>
      </w:r>
      <w:r w:rsidRPr="00255394">
        <w:rPr>
          <w:rFonts w:ascii="Palatino Linotype" w:eastAsia="Calibri" w:hAnsi="Palatino Linotype"/>
          <w:b/>
          <w:lang w:val="es-ES"/>
        </w:rPr>
        <w:t>SOLICITANTE</w:t>
      </w:r>
      <w:r w:rsidRPr="00255394">
        <w:rPr>
          <w:rFonts w:ascii="Palatino Linotype" w:eastAsia="Calibri" w:hAnsi="Palatino Linotype"/>
          <w:lang w:val="es-ES"/>
        </w:rPr>
        <w:t xml:space="preserve">, en ejercicio de su derecho de acceso a la información pública en el expediente que se revisa, tanto en la solicitud de información como en el recurso de revisión </w:t>
      </w:r>
      <w:r w:rsidRPr="00255394">
        <w:rPr>
          <w:rFonts w:ascii="Palatino Linotype" w:eastAsia="Calibri" w:hAnsi="Palatino Linotype"/>
          <w:b/>
          <w:lang w:val="es-ES"/>
        </w:rPr>
        <w:t xml:space="preserve">no proporcionó su nombre para que sea </w:t>
      </w:r>
      <w:r w:rsidRPr="00255394">
        <w:rPr>
          <w:rFonts w:ascii="Palatino Linotype" w:eastAsia="Calibri" w:hAnsi="Palatino Linotype"/>
          <w:b/>
          <w:u w:val="single"/>
          <w:lang w:val="es-ES"/>
        </w:rPr>
        <w:t>identificado</w:t>
      </w:r>
      <w:r w:rsidRPr="00255394">
        <w:rPr>
          <w:rFonts w:ascii="Palatino Linotype" w:eastAsia="Calibri" w:hAnsi="Palatino Linotype"/>
          <w:b/>
          <w:lang w:val="es-ES"/>
        </w:rPr>
        <w:t>,</w:t>
      </w:r>
      <w:r w:rsidRPr="00255394">
        <w:rPr>
          <w:rFonts w:ascii="Palatino Linotype" w:eastAsia="Calibri" w:hAnsi="Palatino Linotype"/>
          <w:lang w:val="es-ES"/>
        </w:rPr>
        <w:t xml:space="preserve"> ni se tiene la certeza sobre su identidad; sin embargo, es importante señalar también que </w:t>
      </w:r>
      <w:r w:rsidRPr="00255394">
        <w:rPr>
          <w:rFonts w:ascii="Palatino Linotype" w:hAnsi="Palatino Linotype" w:cs="Arial"/>
        </w:rPr>
        <w:t xml:space="preserve">el nombre de los Solicitantes y Recurrentes no es un requisito indispensable para la tramitación del acto procesal específico en materia de acceso a la información, ello en estricto apego al numeral 155 párrafo tercero de la Ley de </w:t>
      </w:r>
      <w:r w:rsidRPr="00255394">
        <w:rPr>
          <w:rFonts w:ascii="Palatino Linotype" w:hAnsi="Palatino Linotype" w:cs="Arial"/>
        </w:rPr>
        <w:lastRenderedPageBreak/>
        <w:t>Transparencia y Acceso a la Información Pública del Estado de México y Municipios, en concatenación con el 180 del mismo ordenamiento.</w:t>
      </w:r>
    </w:p>
    <w:p w14:paraId="436680DD" w14:textId="77777777" w:rsidR="00F95793" w:rsidRPr="00255394" w:rsidRDefault="00F95793" w:rsidP="00F95793">
      <w:pPr>
        <w:pStyle w:val="Prrafodelista"/>
        <w:spacing w:before="240" w:after="240" w:line="360" w:lineRule="auto"/>
        <w:ind w:left="0"/>
        <w:jc w:val="both"/>
      </w:pPr>
    </w:p>
    <w:p w14:paraId="4E6A791A"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t xml:space="preserve">Esto </w:t>
      </w:r>
      <w:r w:rsidRPr="00255394">
        <w:rPr>
          <w:rFonts w:ascii="Palatino Linotype" w:eastAsia="Calibri" w:hAnsi="Palatino Linotype"/>
          <w:lang w:val="es-ES"/>
        </w:rPr>
        <w:t xml:space="preserve">es así, ya que de conformidad con los artículos 6, apartado A, fracciones III y IV de la </w:t>
      </w:r>
      <w:r w:rsidRPr="00255394">
        <w:rPr>
          <w:rFonts w:ascii="Palatino Linotype" w:eastAsia="Calibri" w:hAnsi="Palatino Linotype"/>
          <w:b/>
          <w:lang w:val="es-ES"/>
        </w:rPr>
        <w:t>Constitución Política de los Estados Unidos Mexicanos</w:t>
      </w:r>
      <w:r w:rsidRPr="00255394">
        <w:rPr>
          <w:rFonts w:ascii="Palatino Linotype" w:eastAsia="Calibri" w:hAnsi="Palatino Linotype"/>
          <w:lang w:val="es-ES"/>
        </w:rPr>
        <w:t xml:space="preserve">; 5, párrafos vigésimo segundo, vigésimo tercero y vigésimo cuarto fracciones III, IV y V de la </w:t>
      </w:r>
      <w:r w:rsidRPr="00255394">
        <w:rPr>
          <w:rFonts w:ascii="Palatino Linotype" w:eastAsia="Calibri" w:hAnsi="Palatino Linotype"/>
          <w:b/>
          <w:lang w:val="es-ES"/>
        </w:rPr>
        <w:t>Constitución Política del Estado Libre y Soberano de México</w:t>
      </w:r>
      <w:r w:rsidRPr="00255394">
        <w:rPr>
          <w:rFonts w:ascii="Palatino Linotype" w:eastAsia="Calibri" w:hAnsi="Palatino Linotype"/>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5B4AA9E" w14:textId="77777777" w:rsidR="00F95793" w:rsidRPr="00255394" w:rsidRDefault="00F95793" w:rsidP="00F95793">
      <w:pPr>
        <w:pStyle w:val="Prrafodelista"/>
        <w:rPr>
          <w:rFonts w:ascii="Palatino Linotype" w:hAnsi="Palatino Linotype" w:cs="Arial"/>
        </w:rPr>
      </w:pPr>
    </w:p>
    <w:p w14:paraId="5F0256DF"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t xml:space="preserve">Por </w:t>
      </w:r>
      <w:r w:rsidRPr="00255394">
        <w:rPr>
          <w:rFonts w:ascii="Palatino Linotype" w:eastAsia="Calibri" w:hAnsi="Palatino Linotype" w:cs="Arial"/>
        </w:rPr>
        <w:t xml:space="preserve">lo cual, </w:t>
      </w:r>
      <w:r w:rsidRPr="00255394">
        <w:rPr>
          <w:rFonts w:ascii="Palatino Linotype" w:eastAsia="Calibri" w:hAnsi="Palatino Linotype"/>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255394">
        <w:rPr>
          <w:rFonts w:ascii="Palatino Linotype" w:eastAsia="Calibri" w:hAnsi="Palatino Linotype" w:cs="Arial"/>
        </w:rPr>
        <w:t>.</w:t>
      </w:r>
    </w:p>
    <w:p w14:paraId="77CBA34B" w14:textId="77777777" w:rsidR="00F95793" w:rsidRPr="00255394" w:rsidRDefault="00F95793" w:rsidP="00F95793">
      <w:pPr>
        <w:pStyle w:val="Prrafodelista"/>
        <w:rPr>
          <w:rFonts w:ascii="Palatino Linotype" w:hAnsi="Palatino Linotype" w:cs="Arial"/>
        </w:rPr>
      </w:pPr>
    </w:p>
    <w:p w14:paraId="5A445EDE"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lastRenderedPageBreak/>
        <w:t xml:space="preserve">Asimismo, </w:t>
      </w:r>
      <w:r w:rsidRPr="00255394">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BF856C6" w14:textId="77777777" w:rsidR="00F95793" w:rsidRPr="00255394" w:rsidRDefault="00F95793" w:rsidP="00F95793">
      <w:pPr>
        <w:pStyle w:val="Prrafodelista"/>
        <w:rPr>
          <w:rFonts w:ascii="Palatino Linotype" w:hAnsi="Palatino Linotype" w:cs="Arial"/>
        </w:rPr>
      </w:pPr>
    </w:p>
    <w:p w14:paraId="5125A187"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t xml:space="preserve">De </w:t>
      </w:r>
      <w:r w:rsidRPr="00255394">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BB28957" w14:textId="77777777" w:rsidR="00F95793" w:rsidRPr="00255394" w:rsidRDefault="00F95793" w:rsidP="00F95793">
      <w:pPr>
        <w:pStyle w:val="Prrafodelista"/>
        <w:rPr>
          <w:rFonts w:ascii="Palatino Linotype" w:hAnsi="Palatino Linotype" w:cs="Arial"/>
        </w:rPr>
      </w:pPr>
    </w:p>
    <w:p w14:paraId="7B4BAB83"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t xml:space="preserve">En ese </w:t>
      </w:r>
      <w:r w:rsidRPr="00255394">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0FFC9C9" w14:textId="77777777" w:rsidR="00F95793" w:rsidRPr="00255394" w:rsidRDefault="00F95793" w:rsidP="00F95793">
      <w:pPr>
        <w:pStyle w:val="Prrafodelista"/>
        <w:rPr>
          <w:rFonts w:ascii="Palatino Linotype" w:hAnsi="Palatino Linotype" w:cs="Arial"/>
        </w:rPr>
      </w:pPr>
    </w:p>
    <w:p w14:paraId="0FECEDFA" w14:textId="77777777" w:rsidR="00F95793" w:rsidRPr="00255394" w:rsidRDefault="00F95793" w:rsidP="00F95793">
      <w:pPr>
        <w:pStyle w:val="Prrafodelista"/>
        <w:numPr>
          <w:ilvl w:val="0"/>
          <w:numId w:val="1"/>
        </w:numPr>
        <w:spacing w:before="240" w:after="240" w:line="360" w:lineRule="auto"/>
        <w:ind w:left="0" w:firstLine="0"/>
        <w:jc w:val="both"/>
      </w:pPr>
      <w:r w:rsidRPr="00255394">
        <w:rPr>
          <w:rFonts w:ascii="Palatino Linotype" w:hAnsi="Palatino Linotype" w:cs="Arial"/>
        </w:rPr>
        <w:t xml:space="preserve">Ergo, </w:t>
      </w:r>
      <w:r w:rsidRPr="00255394">
        <w:rPr>
          <w:rFonts w:ascii="Palatino Linotype" w:hAnsi="Palatino Linotype" w:cs="Arial"/>
          <w:lang w:val="es-ES"/>
        </w:rPr>
        <w:t xml:space="preserve">el nombre del </w:t>
      </w:r>
      <w:r w:rsidRPr="00255394">
        <w:rPr>
          <w:rFonts w:ascii="Palatino Linotype" w:hAnsi="Palatino Linotype" w:cs="Arial"/>
          <w:b/>
          <w:lang w:val="es-ES"/>
        </w:rPr>
        <w:t>SOLICITANTE</w:t>
      </w:r>
      <w:r w:rsidRPr="00255394">
        <w:rPr>
          <w:rFonts w:ascii="Palatino Linotype" w:hAnsi="Palatino Linotype" w:cs="Arial"/>
          <w:lang w:val="es-ES"/>
        </w:rPr>
        <w:t xml:space="preserve"> y subsecuente </w:t>
      </w:r>
      <w:r w:rsidRPr="00255394">
        <w:rPr>
          <w:rFonts w:ascii="Palatino Linotype" w:hAnsi="Palatino Linotype" w:cs="Arial"/>
          <w:b/>
          <w:lang w:val="es-ES"/>
        </w:rPr>
        <w:t>RECURRENTE</w:t>
      </w:r>
      <w:r w:rsidRPr="00255394">
        <w:rPr>
          <w:rFonts w:ascii="Palatino Linotype"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0F724E04" w14:textId="77777777" w:rsidR="00F95793" w:rsidRPr="00E63B58" w:rsidRDefault="00F95793" w:rsidP="00F95793">
      <w:pPr>
        <w:pStyle w:val="Prrafodelista"/>
        <w:tabs>
          <w:tab w:val="left" w:pos="0"/>
        </w:tabs>
        <w:spacing w:line="360" w:lineRule="auto"/>
        <w:ind w:left="0" w:right="49"/>
        <w:jc w:val="both"/>
        <w:rPr>
          <w:rFonts w:ascii="Palatino Linotype" w:hAnsi="Palatino Linotype"/>
        </w:rPr>
      </w:pPr>
    </w:p>
    <w:p w14:paraId="2F2799CA"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E63B58">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E63B58">
        <w:rPr>
          <w:rFonts w:ascii="Palatino Linotype" w:eastAsia="Calibri" w:hAnsi="Palatino Linotype" w:cs="Arial"/>
        </w:rPr>
        <w:lastRenderedPageBreak/>
        <w:t>Personales del Estado de México y Municipios, conozca y resuelva el presente recurso.</w:t>
      </w:r>
    </w:p>
    <w:p w14:paraId="1D43A5EA" w14:textId="77777777" w:rsidR="00F95793" w:rsidRDefault="00F95793" w:rsidP="00F95793">
      <w:pPr>
        <w:pStyle w:val="Prrafodelista"/>
        <w:spacing w:before="240" w:after="240" w:line="360" w:lineRule="auto"/>
        <w:ind w:left="0"/>
        <w:jc w:val="both"/>
        <w:rPr>
          <w:highlight w:val="yellow"/>
        </w:rPr>
      </w:pPr>
    </w:p>
    <w:p w14:paraId="4740B914" w14:textId="77777777" w:rsidR="00F95793" w:rsidRPr="006D151D" w:rsidRDefault="00F95793" w:rsidP="00F95793">
      <w:pPr>
        <w:keepNext/>
        <w:keepLines/>
        <w:spacing w:before="240"/>
        <w:outlineLvl w:val="0"/>
        <w:rPr>
          <w:rFonts w:ascii="Palatino Linotype" w:eastAsia="MS Mincho" w:hAnsi="Palatino Linotype"/>
          <w:b/>
          <w:lang w:val="es-ES_tradnl" w:eastAsia="es-ES"/>
        </w:rPr>
      </w:pPr>
      <w:bookmarkStart w:id="124" w:name="_Toc67437603"/>
      <w:r w:rsidRPr="006D151D">
        <w:rPr>
          <w:rFonts w:ascii="Palatino Linotype" w:eastAsia="MS Mincho" w:hAnsi="Palatino Linotype" w:cstheme="majorBidi"/>
          <w:b/>
          <w:lang w:val="es-ES_tradnl" w:eastAsia="es-ES"/>
        </w:rPr>
        <w:t>TERCERO. Previo especial pronunciamiento.</w:t>
      </w:r>
      <w:bookmarkEnd w:id="124"/>
      <w:r w:rsidRPr="006D151D">
        <w:rPr>
          <w:rFonts w:ascii="Palatino Linotype" w:eastAsia="MS Mincho" w:hAnsi="Palatino Linotype" w:cstheme="majorBidi"/>
          <w:b/>
          <w:lang w:val="es-ES_tradnl" w:eastAsia="es-ES"/>
        </w:rPr>
        <w:t xml:space="preserve"> </w:t>
      </w:r>
    </w:p>
    <w:p w14:paraId="19092184" w14:textId="77777777" w:rsidR="00F95793" w:rsidRPr="006D151D" w:rsidRDefault="00F95793" w:rsidP="00F95793">
      <w:pPr>
        <w:spacing w:line="360" w:lineRule="auto"/>
        <w:contextualSpacing/>
        <w:jc w:val="both"/>
        <w:rPr>
          <w:rFonts w:ascii="Palatino Linotype" w:eastAsia="MS Mincho" w:hAnsi="Palatino Linotype"/>
          <w:lang w:val="es-ES_tradnl" w:eastAsia="es-ES"/>
        </w:rPr>
      </w:pPr>
    </w:p>
    <w:p w14:paraId="0E5771FD" w14:textId="77777777" w:rsidR="00F95793" w:rsidRPr="006D151D" w:rsidRDefault="00F95793" w:rsidP="00F95793">
      <w:pPr>
        <w:keepNext/>
        <w:keepLines/>
        <w:numPr>
          <w:ilvl w:val="0"/>
          <w:numId w:val="8"/>
        </w:numPr>
        <w:spacing w:before="240" w:line="259" w:lineRule="auto"/>
        <w:outlineLvl w:val="0"/>
        <w:rPr>
          <w:rFonts w:ascii="Palatino Linotype" w:eastAsia="MS Mincho" w:hAnsi="Palatino Linotype"/>
          <w:b/>
          <w:i/>
          <w:lang w:eastAsia="es-ES"/>
        </w:rPr>
      </w:pPr>
      <w:bookmarkStart w:id="125" w:name="_Toc67437604"/>
      <w:r w:rsidRPr="006D151D">
        <w:rPr>
          <w:rFonts w:ascii="Palatino Linotype" w:eastAsia="MS Mincho" w:hAnsi="Palatino Linotype"/>
          <w:b/>
          <w:i/>
          <w:lang w:val="es-ES" w:eastAsia="es-ES"/>
        </w:rPr>
        <w:t>De la suspensión de plazos derivado del SARS-Cov-2-COVID-19</w:t>
      </w:r>
      <w:bookmarkEnd w:id="125"/>
    </w:p>
    <w:p w14:paraId="4BBCB0C1" w14:textId="77777777" w:rsidR="00F95793" w:rsidRPr="00255394" w:rsidRDefault="00F95793" w:rsidP="00F95793">
      <w:pPr>
        <w:pStyle w:val="Prrafodelista"/>
        <w:rPr>
          <w:rFonts w:ascii="Palatino Linotype" w:hAnsi="Palatino Linotype"/>
          <w:lang w:val="es-ES"/>
        </w:rPr>
      </w:pPr>
    </w:p>
    <w:p w14:paraId="20D5BEA5"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 xml:space="preserve">Ahora bien, desde que inició, la crisis generada por el virus </w:t>
      </w:r>
      <w:r w:rsidRPr="00255394">
        <w:rPr>
          <w:rFonts w:ascii="Palatino Linotype" w:hAnsi="Palatino Linotype"/>
          <w:b/>
          <w:lang w:val="es-ES"/>
        </w:rPr>
        <w:t>SARS-Cov-2</w:t>
      </w:r>
      <w:proofErr w:type="gramStart"/>
      <w:r w:rsidRPr="00255394">
        <w:rPr>
          <w:rFonts w:ascii="Palatino Linotype" w:hAnsi="Palatino Linotype"/>
          <w:b/>
          <w:lang w:val="es-ES"/>
        </w:rPr>
        <w:t>-  COVID</w:t>
      </w:r>
      <w:proofErr w:type="gramEnd"/>
      <w:r w:rsidRPr="00255394">
        <w:rPr>
          <w:rFonts w:ascii="Palatino Linotype" w:hAnsi="Palatino Linotype"/>
          <w:b/>
          <w:lang w:val="es-ES"/>
        </w:rPr>
        <w:t>-19</w:t>
      </w:r>
      <w:r w:rsidRPr="00255394">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2FF9450" w14:textId="77777777" w:rsidR="00F95793" w:rsidRPr="00255394" w:rsidRDefault="00F95793" w:rsidP="00F95793">
      <w:pPr>
        <w:pStyle w:val="Prrafodelista"/>
        <w:tabs>
          <w:tab w:val="left" w:pos="0"/>
        </w:tabs>
        <w:spacing w:line="360" w:lineRule="auto"/>
        <w:ind w:left="0" w:right="49"/>
        <w:jc w:val="both"/>
        <w:rPr>
          <w:rFonts w:ascii="Palatino Linotype" w:hAnsi="Palatino Linotype" w:cs="Arial"/>
        </w:rPr>
      </w:pPr>
    </w:p>
    <w:p w14:paraId="61E988C4"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730C0E3" w14:textId="77777777" w:rsidR="00F95793" w:rsidRPr="00255394" w:rsidRDefault="00F95793" w:rsidP="00F95793">
      <w:pPr>
        <w:pStyle w:val="Prrafodelista"/>
        <w:rPr>
          <w:rFonts w:ascii="Palatino Linotype" w:hAnsi="Palatino Linotype"/>
          <w:lang w:val="es-ES"/>
        </w:rPr>
      </w:pPr>
    </w:p>
    <w:p w14:paraId="04649DB5"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 xml:space="preserve">Por esa razón, durante los meses de marzo, abril, mayo, junio y julio del año pasado, el Órgano Garante recurrió a la suspensión de plazos para la substanciación </w:t>
      </w:r>
      <w:r w:rsidRPr="00255394">
        <w:rPr>
          <w:rFonts w:ascii="Palatino Linotype" w:hAnsi="Palatino Linotype"/>
          <w:lang w:val="es-ES"/>
        </w:rPr>
        <w:lastRenderedPageBreak/>
        <w:t>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302E90B" w14:textId="77777777" w:rsidR="00F95793" w:rsidRPr="00255394" w:rsidRDefault="00F95793" w:rsidP="00F95793">
      <w:pPr>
        <w:pStyle w:val="Prrafodelista"/>
        <w:rPr>
          <w:rFonts w:ascii="Palatino Linotype" w:hAnsi="Palatino Linotype"/>
          <w:lang w:val="es-ES"/>
        </w:rPr>
      </w:pPr>
    </w:p>
    <w:p w14:paraId="41B31EFE"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FB8C181" w14:textId="77777777" w:rsidR="00F95793" w:rsidRPr="00255394" w:rsidRDefault="00F95793" w:rsidP="00F95793">
      <w:pPr>
        <w:pStyle w:val="Prrafodelista"/>
        <w:rPr>
          <w:rFonts w:ascii="Palatino Linotype" w:hAnsi="Palatino Linotype"/>
          <w:lang w:val="es-ES"/>
        </w:rPr>
      </w:pPr>
    </w:p>
    <w:p w14:paraId="3DE4336D"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w:t>
      </w:r>
      <w:r w:rsidRPr="00255394">
        <w:rPr>
          <w:rFonts w:ascii="Palatino Linotype" w:hAnsi="Palatino Linotype"/>
          <w:lang w:val="es-ES"/>
        </w:rPr>
        <w:lastRenderedPageBreak/>
        <w:t>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695B3F6" w14:textId="77777777" w:rsidR="00F95793" w:rsidRPr="00255394" w:rsidRDefault="00F95793" w:rsidP="00F95793">
      <w:pPr>
        <w:pStyle w:val="Prrafodelista"/>
        <w:rPr>
          <w:rFonts w:ascii="Palatino Linotype" w:hAnsi="Palatino Linotype"/>
          <w:lang w:val="es-ES"/>
        </w:rPr>
      </w:pPr>
    </w:p>
    <w:p w14:paraId="6825DCA0"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0F8DD47F" w14:textId="77777777" w:rsidR="00F95793" w:rsidRPr="00255394" w:rsidRDefault="00F95793" w:rsidP="00F95793">
      <w:pPr>
        <w:pStyle w:val="Prrafodelista"/>
        <w:rPr>
          <w:rFonts w:ascii="Palatino Linotype" w:hAnsi="Palatino Linotype"/>
          <w:lang w:val="es-ES"/>
        </w:rPr>
      </w:pPr>
    </w:p>
    <w:p w14:paraId="4F1DD4F7"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w:t>
      </w:r>
      <w:r w:rsidRPr="00255394">
        <w:rPr>
          <w:rFonts w:ascii="Palatino Linotype" w:hAnsi="Palatino Linotype"/>
          <w:lang w:val="es-ES"/>
        </w:rPr>
        <w:lastRenderedPageBreak/>
        <w:t>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467FF6D9" w14:textId="77777777" w:rsidR="00F95793" w:rsidRPr="00255394" w:rsidRDefault="00F95793" w:rsidP="00F95793">
      <w:pPr>
        <w:pStyle w:val="Prrafodelista"/>
        <w:rPr>
          <w:rFonts w:ascii="Palatino Linotype" w:hAnsi="Palatino Linotype"/>
          <w:lang w:val="es-ES"/>
        </w:rPr>
      </w:pPr>
    </w:p>
    <w:p w14:paraId="362DCAFC"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5D0EB75" w14:textId="77777777" w:rsidR="00F95793" w:rsidRPr="00255394" w:rsidRDefault="00F95793" w:rsidP="00F95793">
      <w:pPr>
        <w:pStyle w:val="Prrafodelista"/>
        <w:rPr>
          <w:rFonts w:ascii="Palatino Linotype" w:hAnsi="Palatino Linotype"/>
          <w:lang w:val="es-ES"/>
        </w:rPr>
      </w:pPr>
    </w:p>
    <w:p w14:paraId="0AE5AD0A"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w:t>
      </w:r>
      <w:r w:rsidRPr="00255394">
        <w:rPr>
          <w:rFonts w:ascii="Palatino Linotype" w:hAnsi="Palatino Linotype"/>
          <w:lang w:val="es-ES"/>
        </w:rPr>
        <w:lastRenderedPageBreak/>
        <w:t>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82C21B1" w14:textId="77777777" w:rsidR="00F95793" w:rsidRPr="00255394" w:rsidRDefault="00F95793" w:rsidP="00F95793">
      <w:pPr>
        <w:pStyle w:val="Prrafodelista"/>
        <w:rPr>
          <w:rFonts w:ascii="Palatino Linotype" w:hAnsi="Palatino Linotype"/>
          <w:lang w:val="es-ES"/>
        </w:rPr>
      </w:pPr>
    </w:p>
    <w:p w14:paraId="40153A99" w14:textId="77777777" w:rsidR="00F95793" w:rsidRPr="00255394"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0975DB5F" w14:textId="77777777" w:rsidR="00F95793" w:rsidRPr="00255394" w:rsidRDefault="00F95793" w:rsidP="00F95793">
      <w:pPr>
        <w:pStyle w:val="Prrafodelista"/>
        <w:rPr>
          <w:rFonts w:ascii="Palatino Linotype" w:hAnsi="Palatino Linotype"/>
          <w:lang w:val="es-ES"/>
        </w:rPr>
      </w:pPr>
    </w:p>
    <w:p w14:paraId="096D928C" w14:textId="77777777" w:rsidR="00F95793" w:rsidRPr="00E2119E" w:rsidRDefault="00F95793" w:rsidP="00F95793">
      <w:pPr>
        <w:pStyle w:val="Prrafodelista"/>
        <w:numPr>
          <w:ilvl w:val="0"/>
          <w:numId w:val="1"/>
        </w:numPr>
        <w:tabs>
          <w:tab w:val="left" w:pos="0"/>
        </w:tabs>
        <w:spacing w:line="360" w:lineRule="auto"/>
        <w:ind w:left="0" w:right="49" w:firstLine="0"/>
        <w:jc w:val="both"/>
        <w:rPr>
          <w:rFonts w:ascii="Palatino Linotype" w:hAnsi="Palatino Linotype" w:cs="Arial"/>
        </w:rPr>
      </w:pPr>
      <w:r w:rsidRPr="00255394">
        <w:rPr>
          <w:rFonts w:ascii="Palatino Linotype" w:hAnsi="Palatino Linotype"/>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3C3A928" w14:textId="77777777" w:rsidR="00F95793" w:rsidRPr="009A06BD" w:rsidRDefault="00F95793" w:rsidP="00435EAD">
      <w:pPr>
        <w:pStyle w:val="Prrafodelista"/>
        <w:spacing w:line="360" w:lineRule="auto"/>
        <w:ind w:left="0"/>
        <w:jc w:val="both"/>
        <w:rPr>
          <w:rFonts w:ascii="Palatino Linotype" w:hAnsi="Palatino Linotype"/>
          <w:lang w:val="es-US"/>
        </w:rPr>
      </w:pPr>
    </w:p>
    <w:p w14:paraId="61318EE1" w14:textId="5B820874" w:rsidR="000F09C1" w:rsidRPr="000F09C1" w:rsidRDefault="00435EAD" w:rsidP="000F09C1">
      <w:pPr>
        <w:pStyle w:val="Prrafodelista"/>
        <w:numPr>
          <w:ilvl w:val="0"/>
          <w:numId w:val="1"/>
        </w:numPr>
        <w:spacing w:line="360" w:lineRule="auto"/>
        <w:ind w:left="0" w:firstLine="0"/>
        <w:jc w:val="both"/>
        <w:rPr>
          <w:rFonts w:ascii="Palatino Linotype" w:hAnsi="Palatino Linotype"/>
        </w:rPr>
      </w:pPr>
      <w:r w:rsidRPr="009A06B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68B28ED" w14:textId="77777777" w:rsidR="000F09C1" w:rsidRPr="000F09C1" w:rsidRDefault="000F09C1" w:rsidP="000F09C1">
      <w:pPr>
        <w:pStyle w:val="Prrafodelista"/>
        <w:spacing w:line="360" w:lineRule="auto"/>
        <w:ind w:left="0"/>
        <w:jc w:val="both"/>
        <w:rPr>
          <w:rFonts w:ascii="Palatino Linotype" w:hAnsi="Palatino Linotype"/>
        </w:rPr>
      </w:pPr>
    </w:p>
    <w:p w14:paraId="454337E9" w14:textId="77777777" w:rsidR="000F09C1" w:rsidRDefault="000F09C1" w:rsidP="000F09C1">
      <w:pPr>
        <w:pStyle w:val="Ttulo2"/>
        <w:spacing w:before="0"/>
        <w:rPr>
          <w:rFonts w:ascii="Palatino Linotype" w:hAnsi="Palatino Linotype"/>
          <w:b/>
          <w:color w:val="000000" w:themeColor="text1"/>
          <w:sz w:val="24"/>
          <w:szCs w:val="24"/>
        </w:rPr>
      </w:pPr>
      <w:r>
        <w:rPr>
          <w:rFonts w:ascii="Palatino Linotype" w:hAnsi="Palatino Linotype"/>
          <w:b/>
          <w:color w:val="000000" w:themeColor="text1"/>
          <w:sz w:val="24"/>
          <w:szCs w:val="24"/>
        </w:rPr>
        <w:t>CUARTO</w:t>
      </w:r>
      <w:r w:rsidRPr="009A06BD">
        <w:rPr>
          <w:rFonts w:ascii="Palatino Linotype" w:hAnsi="Palatino Linotype"/>
          <w:b/>
          <w:color w:val="000000" w:themeColor="text1"/>
          <w:sz w:val="24"/>
          <w:szCs w:val="24"/>
        </w:rPr>
        <w:t>. Del planteamiento de la litis.</w:t>
      </w:r>
    </w:p>
    <w:p w14:paraId="3EC4CE3F" w14:textId="77777777" w:rsidR="000F09C1" w:rsidRPr="008F3261" w:rsidRDefault="000F09C1" w:rsidP="000F09C1">
      <w:pPr>
        <w:rPr>
          <w:lang w:eastAsia="en-US"/>
        </w:rPr>
      </w:pPr>
    </w:p>
    <w:p w14:paraId="1F29103E" w14:textId="44CE8AD4" w:rsidR="000F09C1" w:rsidRPr="00CE3315" w:rsidRDefault="000F09C1" w:rsidP="000F09C1">
      <w:pPr>
        <w:pStyle w:val="Prrafodelista"/>
        <w:numPr>
          <w:ilvl w:val="0"/>
          <w:numId w:val="1"/>
        </w:numPr>
        <w:spacing w:before="240" w:after="240" w:line="360" w:lineRule="auto"/>
        <w:ind w:left="0" w:firstLine="0"/>
        <w:jc w:val="both"/>
      </w:pPr>
      <w:r w:rsidRPr="00CE3315">
        <w:rPr>
          <w:rFonts w:ascii="Palatino Linotype" w:hAnsi="Palatino Linotype"/>
          <w:color w:val="000000" w:themeColor="text1"/>
        </w:rPr>
        <w:lastRenderedPageBreak/>
        <w:t xml:space="preserve">En términos generales, el solicitante de información, recurre la respuesta del </w:t>
      </w:r>
      <w:r w:rsidRPr="00CE3315">
        <w:rPr>
          <w:rFonts w:ascii="Palatino Linotype" w:hAnsi="Palatino Linotype"/>
          <w:b/>
          <w:color w:val="000000" w:themeColor="text1"/>
        </w:rPr>
        <w:t>SUJETO OBLIGADO</w:t>
      </w:r>
      <w:r w:rsidRPr="00CE3315">
        <w:rPr>
          <w:rFonts w:ascii="Palatino Linotype" w:hAnsi="Palatino Linotype"/>
          <w:color w:val="000000" w:themeColor="text1"/>
        </w:rPr>
        <w:t xml:space="preserve">, al considerar que no se le entregó la información solicitada, </w:t>
      </w:r>
      <w:r w:rsidRPr="00CE3315">
        <w:rPr>
          <w:rFonts w:ascii="Palatino Linotype" w:hAnsi="Palatino Linotype" w:cs="Arial"/>
          <w:color w:val="000000" w:themeColor="text1"/>
        </w:rPr>
        <w:t>lo que se actualiza la causal de procedencia del recurso de revisión establecida en el artículo 179, fracciones</w:t>
      </w:r>
      <w:r w:rsidR="00CE3315" w:rsidRPr="00CE3315">
        <w:rPr>
          <w:rFonts w:ascii="Palatino Linotype" w:hAnsi="Palatino Linotype" w:cs="Arial"/>
          <w:color w:val="000000" w:themeColor="text1"/>
        </w:rPr>
        <w:t xml:space="preserve"> I y </w:t>
      </w:r>
      <w:r w:rsidRPr="00CE3315">
        <w:rPr>
          <w:rFonts w:ascii="Palatino Linotype" w:hAnsi="Palatino Linotype" w:cs="Arial"/>
          <w:color w:val="000000" w:themeColor="text1"/>
        </w:rPr>
        <w:t xml:space="preserve">V de la </w:t>
      </w:r>
      <w:r w:rsidRPr="00CE3315">
        <w:rPr>
          <w:rFonts w:ascii="Palatino Linotype" w:hAnsi="Palatino Linotype" w:cs="Arial"/>
          <w:b/>
          <w:color w:val="000000" w:themeColor="text1"/>
        </w:rPr>
        <w:t>Ley de Transparencia y Acceso a la Información Pública del Estado de México y Municipios.</w:t>
      </w:r>
    </w:p>
    <w:p w14:paraId="0560EDB3" w14:textId="77777777" w:rsidR="000F09C1" w:rsidRPr="005B114B" w:rsidRDefault="000F09C1" w:rsidP="000F09C1">
      <w:pPr>
        <w:pStyle w:val="Prrafodelista"/>
        <w:spacing w:before="240" w:after="240" w:line="360" w:lineRule="auto"/>
        <w:ind w:left="0"/>
        <w:jc w:val="both"/>
      </w:pPr>
    </w:p>
    <w:p w14:paraId="728B90F7" w14:textId="2351DEE4" w:rsidR="000F09C1" w:rsidRPr="005B114B" w:rsidRDefault="000F09C1" w:rsidP="000F09C1">
      <w:pPr>
        <w:pStyle w:val="Prrafodelista"/>
        <w:numPr>
          <w:ilvl w:val="0"/>
          <w:numId w:val="1"/>
        </w:numPr>
        <w:spacing w:before="240" w:after="240" w:line="360" w:lineRule="auto"/>
        <w:ind w:left="0" w:firstLine="0"/>
        <w:jc w:val="both"/>
      </w:pPr>
      <w:r w:rsidRPr="005B114B">
        <w:rPr>
          <w:rFonts w:ascii="Palatino Linotype" w:hAnsi="Palatino Linotype" w:cs="Arial"/>
        </w:rPr>
        <w:t xml:space="preserve">En dichas condiciones, la </w:t>
      </w:r>
      <w:r w:rsidRPr="005B114B">
        <w:rPr>
          <w:rFonts w:ascii="Palatino Linotype" w:hAnsi="Palatino Linotype" w:cs="Arial"/>
          <w:i/>
        </w:rPr>
        <w:t>litis</w:t>
      </w:r>
      <w:r w:rsidRPr="005B114B">
        <w:rPr>
          <w:rFonts w:ascii="Palatino Linotype" w:hAnsi="Palatino Linotype" w:cs="Arial"/>
        </w:rPr>
        <w:t xml:space="preserve"> a resolver en este recurso se circunscribe a determinar si con l</w:t>
      </w:r>
      <w:r w:rsidR="00CE3315">
        <w:rPr>
          <w:rFonts w:ascii="Palatino Linotype" w:hAnsi="Palatino Linotype" w:cs="Arial"/>
        </w:rPr>
        <w:t xml:space="preserve">a respuesta del </w:t>
      </w:r>
      <w:r w:rsidR="00CE3315" w:rsidRPr="00CE3315">
        <w:rPr>
          <w:rFonts w:ascii="Palatino Linotype" w:hAnsi="Palatino Linotype" w:cs="Arial"/>
          <w:b/>
        </w:rPr>
        <w:t>SUJETO OBLIGADO</w:t>
      </w:r>
      <w:r w:rsidR="00CE3315">
        <w:rPr>
          <w:rFonts w:ascii="Palatino Linotype" w:hAnsi="Palatino Linotype" w:cs="Arial"/>
        </w:rPr>
        <w:t xml:space="preserve"> </w:t>
      </w:r>
      <w:r w:rsidRPr="005B114B">
        <w:rPr>
          <w:rFonts w:ascii="Palatino Linotype" w:hAnsi="Palatino Linotype" w:cs="Arial"/>
        </w:rPr>
        <w:t>se satisface el Derecho de Acceso a la Información y si son procedentes las razones o motivos de inconformidad.</w:t>
      </w:r>
    </w:p>
    <w:p w14:paraId="6F45429F" w14:textId="6F36F74A" w:rsidR="000F09C1" w:rsidRDefault="000F09C1" w:rsidP="000F09C1">
      <w:pPr>
        <w:pStyle w:val="Prrafodelista"/>
        <w:rPr>
          <w:rFonts w:ascii="Palatino Linotype" w:eastAsia="Calibri" w:hAnsi="Palatino Linotype" w:cs="Arial"/>
          <w:color w:val="000000" w:themeColor="text1"/>
        </w:rPr>
      </w:pPr>
    </w:p>
    <w:p w14:paraId="2AB9C533" w14:textId="6DAC40F7" w:rsidR="00CE3315" w:rsidRPr="00CE3315" w:rsidRDefault="00CE3315" w:rsidP="00CE3315">
      <w:pPr>
        <w:pStyle w:val="Prrafodelista"/>
        <w:ind w:left="0"/>
        <w:rPr>
          <w:rFonts w:ascii="Palatino Linotype" w:eastAsia="Calibri" w:hAnsi="Palatino Linotype" w:cs="Arial"/>
          <w:b/>
          <w:color w:val="000000" w:themeColor="text1"/>
        </w:rPr>
      </w:pPr>
      <w:r w:rsidRPr="00CE3315">
        <w:rPr>
          <w:rFonts w:ascii="Palatino Linotype" w:eastAsia="Calibri" w:hAnsi="Palatino Linotype" w:cs="Arial"/>
          <w:b/>
          <w:color w:val="000000" w:themeColor="text1"/>
        </w:rPr>
        <w:t>QUINTO. Del estudio y resolución del asunto</w:t>
      </w:r>
      <w:r>
        <w:rPr>
          <w:rFonts w:ascii="Palatino Linotype" w:eastAsia="Calibri" w:hAnsi="Palatino Linotype" w:cs="Arial"/>
          <w:b/>
          <w:color w:val="000000" w:themeColor="text1"/>
        </w:rPr>
        <w:t>.</w:t>
      </w:r>
    </w:p>
    <w:p w14:paraId="3F5D0934" w14:textId="77777777" w:rsidR="00CE3315" w:rsidRPr="005B114B" w:rsidRDefault="00CE3315" w:rsidP="000F09C1">
      <w:pPr>
        <w:pStyle w:val="Prrafodelista"/>
        <w:rPr>
          <w:rFonts w:ascii="Palatino Linotype" w:eastAsia="Calibri" w:hAnsi="Palatino Linotype" w:cs="Arial"/>
          <w:color w:val="000000" w:themeColor="text1"/>
        </w:rPr>
      </w:pPr>
    </w:p>
    <w:p w14:paraId="2B0259DC" w14:textId="51A25A15" w:rsidR="000F09C1" w:rsidRPr="00CE3315" w:rsidRDefault="000F09C1" w:rsidP="00D340C3">
      <w:pPr>
        <w:pStyle w:val="Prrafodelista"/>
        <w:numPr>
          <w:ilvl w:val="0"/>
          <w:numId w:val="1"/>
        </w:numPr>
        <w:spacing w:before="240" w:after="240" w:line="360" w:lineRule="auto"/>
        <w:ind w:left="0" w:firstLine="0"/>
        <w:jc w:val="both"/>
        <w:rPr>
          <w:rFonts w:ascii="Palatino Linotype" w:hAnsi="Palatino Linotype"/>
          <w:color w:val="000000"/>
        </w:rPr>
      </w:pPr>
      <w:r w:rsidRPr="00CE3315">
        <w:rPr>
          <w:rFonts w:ascii="Palatino Linotype" w:eastAsia="Calibri" w:hAnsi="Palatino Linotype" w:cs="Arial"/>
          <w:color w:val="000000" w:themeColor="text1"/>
        </w:rPr>
        <w:t xml:space="preserve">El </w:t>
      </w:r>
      <w:r w:rsidRPr="00CE3315">
        <w:rPr>
          <w:rFonts w:ascii="Palatino Linotype" w:hAnsi="Palatino Linotype" w:cs="Arial"/>
          <w:color w:val="000000" w:themeColor="text1"/>
        </w:rPr>
        <w:t xml:space="preserve">ahora recurrente, solicitó del </w:t>
      </w:r>
      <w:r w:rsidRPr="00CE3315">
        <w:rPr>
          <w:rFonts w:ascii="Palatino Linotype" w:hAnsi="Palatino Linotype" w:cs="Arial"/>
          <w:b/>
          <w:color w:val="000000" w:themeColor="text1"/>
        </w:rPr>
        <w:t>SUJETO OBLIGADO</w:t>
      </w:r>
      <w:r w:rsidRPr="00CE3315">
        <w:rPr>
          <w:rFonts w:ascii="Palatino Linotype" w:hAnsi="Palatino Linotype" w:cs="Arial"/>
          <w:color w:val="000000" w:themeColor="text1"/>
        </w:rPr>
        <w:t xml:space="preserve"> lo siguiente</w:t>
      </w:r>
      <w:r w:rsidR="00CE3315">
        <w:rPr>
          <w:rFonts w:ascii="Palatino Linotype" w:hAnsi="Palatino Linotype" w:cs="Arial"/>
          <w:color w:val="000000" w:themeColor="text1"/>
        </w:rPr>
        <w:t>:</w:t>
      </w:r>
    </w:p>
    <w:p w14:paraId="14770881" w14:textId="77777777" w:rsidR="00633AB2" w:rsidRPr="00633AB2" w:rsidRDefault="00633AB2" w:rsidP="00633AB2">
      <w:pPr>
        <w:pStyle w:val="Prrafodelista"/>
        <w:numPr>
          <w:ilvl w:val="0"/>
          <w:numId w:val="11"/>
        </w:numPr>
        <w:spacing w:before="240" w:after="240" w:line="360" w:lineRule="auto"/>
        <w:ind w:left="900"/>
        <w:jc w:val="both"/>
        <w:rPr>
          <w:rFonts w:ascii="Palatino Linotype" w:hAnsi="Palatino Linotype"/>
          <w:color w:val="000000"/>
        </w:rPr>
      </w:pPr>
      <w:r w:rsidRPr="00633AB2">
        <w:rPr>
          <w:rFonts w:ascii="Palatino Linotype" w:hAnsi="Palatino Linotype"/>
          <w:iCs/>
          <w:color w:val="000000"/>
        </w:rPr>
        <w:t xml:space="preserve">El índice diario de la calidad del aire del municipio de Tenancingo, contando a partir de que fue instalada la Estación de monitoreo de la Calidad del aire hasta el 31 de diciembre de 2020. </w:t>
      </w:r>
    </w:p>
    <w:p w14:paraId="100D66DD" w14:textId="77777777" w:rsidR="00633AB2" w:rsidRPr="00633AB2" w:rsidRDefault="00633AB2" w:rsidP="00633AB2">
      <w:pPr>
        <w:pStyle w:val="Prrafodelista"/>
        <w:numPr>
          <w:ilvl w:val="0"/>
          <w:numId w:val="11"/>
        </w:numPr>
        <w:spacing w:before="240" w:after="240" w:line="360" w:lineRule="auto"/>
        <w:ind w:left="900"/>
        <w:jc w:val="both"/>
        <w:rPr>
          <w:rFonts w:ascii="Palatino Linotype" w:hAnsi="Palatino Linotype"/>
          <w:color w:val="000000"/>
        </w:rPr>
      </w:pPr>
      <w:r w:rsidRPr="00633AB2">
        <w:rPr>
          <w:rFonts w:ascii="Palatino Linotype" w:hAnsi="Palatino Linotype"/>
          <w:iCs/>
          <w:color w:val="000000"/>
        </w:rPr>
        <w:t xml:space="preserve">Cantidad de partículas y sustancias que se encuentran suspendidas en el aire. </w:t>
      </w:r>
    </w:p>
    <w:p w14:paraId="7733275B" w14:textId="4EE23FAE" w:rsidR="00633AB2" w:rsidRPr="00633AB2" w:rsidRDefault="00633AB2" w:rsidP="00633AB2">
      <w:pPr>
        <w:pStyle w:val="Prrafodelista"/>
        <w:numPr>
          <w:ilvl w:val="0"/>
          <w:numId w:val="11"/>
        </w:numPr>
        <w:spacing w:before="240" w:after="240" w:line="360" w:lineRule="auto"/>
        <w:ind w:left="900"/>
        <w:jc w:val="both"/>
        <w:rPr>
          <w:rFonts w:ascii="Palatino Linotype" w:hAnsi="Palatino Linotype"/>
          <w:color w:val="000000"/>
        </w:rPr>
      </w:pPr>
      <w:r w:rsidRPr="00633AB2">
        <w:rPr>
          <w:rFonts w:ascii="Palatino Linotype" w:hAnsi="Palatino Linotype"/>
          <w:iCs/>
          <w:color w:val="000000"/>
        </w:rPr>
        <w:t>Principal actividad económica que provoca dicha contaminación.</w:t>
      </w:r>
    </w:p>
    <w:p w14:paraId="2AAC3545" w14:textId="2B8451BA" w:rsidR="00CE3315" w:rsidRPr="00633AB2" w:rsidRDefault="00CE3315" w:rsidP="00CE3315">
      <w:pPr>
        <w:pStyle w:val="Prrafodelista"/>
        <w:spacing w:before="240" w:after="240" w:line="360" w:lineRule="auto"/>
        <w:ind w:left="0"/>
        <w:jc w:val="both"/>
        <w:rPr>
          <w:rFonts w:ascii="Palatino Linotype" w:hAnsi="Palatino Linotype"/>
          <w:color w:val="000000"/>
          <w:lang w:val="es-US"/>
        </w:rPr>
      </w:pPr>
    </w:p>
    <w:p w14:paraId="0E400A80" w14:textId="77777777" w:rsidR="00CE3315" w:rsidRPr="00CE3315" w:rsidRDefault="00CE3315" w:rsidP="00CE3315">
      <w:pPr>
        <w:pStyle w:val="Prrafodelista"/>
        <w:spacing w:before="240" w:after="240" w:line="360" w:lineRule="auto"/>
        <w:ind w:left="0"/>
        <w:jc w:val="both"/>
        <w:rPr>
          <w:rFonts w:ascii="Palatino Linotype" w:hAnsi="Palatino Linotype"/>
          <w:color w:val="000000"/>
        </w:rPr>
      </w:pPr>
    </w:p>
    <w:p w14:paraId="571F1537" w14:textId="4DAC1618" w:rsidR="00633AB2" w:rsidRPr="00C34810" w:rsidRDefault="000F09C1" w:rsidP="00633AB2">
      <w:pPr>
        <w:pStyle w:val="Prrafodelista"/>
        <w:numPr>
          <w:ilvl w:val="0"/>
          <w:numId w:val="1"/>
        </w:numPr>
        <w:spacing w:before="240" w:after="240" w:line="360" w:lineRule="auto"/>
        <w:ind w:left="0" w:firstLine="0"/>
        <w:jc w:val="both"/>
        <w:rPr>
          <w:rFonts w:ascii="Palatino Linotype" w:hAnsi="Palatino Linotype"/>
          <w:color w:val="000000" w:themeColor="text1"/>
          <w:lang w:val="es-US"/>
        </w:rPr>
      </w:pPr>
      <w:r w:rsidRPr="005B114B">
        <w:rPr>
          <w:rFonts w:ascii="Palatino Linotype" w:hAnsi="Palatino Linotype"/>
          <w:color w:val="000000"/>
        </w:rPr>
        <w:lastRenderedPageBreak/>
        <w:t xml:space="preserve">Derivado de dicha solicitud de información, el </w:t>
      </w:r>
      <w:r w:rsidRPr="005B114B">
        <w:rPr>
          <w:rFonts w:ascii="Palatino Linotype" w:hAnsi="Palatino Linotype"/>
          <w:b/>
          <w:color w:val="000000"/>
        </w:rPr>
        <w:t>SUJETO OBLIGADO</w:t>
      </w:r>
      <w:r w:rsidRPr="005B114B">
        <w:rPr>
          <w:rFonts w:ascii="Palatino Linotype" w:hAnsi="Palatino Linotype"/>
          <w:color w:val="000000"/>
        </w:rPr>
        <w:t xml:space="preserve"> </w:t>
      </w:r>
      <w:r w:rsidRPr="005B114B">
        <w:rPr>
          <w:rFonts w:ascii="Palatino Linotype" w:hAnsi="Palatino Linotype"/>
        </w:rPr>
        <w:t xml:space="preserve">en su respuesta </w:t>
      </w:r>
      <w:r w:rsidRPr="005B114B">
        <w:rPr>
          <w:rFonts w:ascii="Palatino Linotype" w:hAnsi="Palatino Linotype" w:cs="Arial"/>
          <w:lang w:val="es-ES"/>
        </w:rPr>
        <w:t xml:space="preserve">adjunto </w:t>
      </w:r>
      <w:r w:rsidRPr="005B114B">
        <w:rPr>
          <w:rFonts w:ascii="Palatino Linotype" w:hAnsi="Palatino Linotype"/>
        </w:rPr>
        <w:t>el</w:t>
      </w:r>
      <w:r w:rsidR="00633AB2">
        <w:rPr>
          <w:rFonts w:ascii="Palatino Linotype" w:hAnsi="Palatino Linotype"/>
        </w:rPr>
        <w:t xml:space="preserve"> </w:t>
      </w:r>
      <w:r w:rsidR="00633AB2" w:rsidRPr="00633AB2">
        <w:rPr>
          <w:rFonts w:ascii="Palatino Linotype" w:hAnsi="Palatino Linotype"/>
          <w:color w:val="000000"/>
        </w:rPr>
        <w:t xml:space="preserve">oficio número </w:t>
      </w:r>
      <w:r w:rsidR="00633AB2" w:rsidRPr="00633AB2">
        <w:rPr>
          <w:rFonts w:ascii="Palatino Linotype" w:hAnsi="Palatino Linotype"/>
          <w:b/>
          <w:bCs/>
        </w:rPr>
        <w:t>00038/SMA/IP/2021</w:t>
      </w:r>
      <w:r w:rsidR="00633AB2" w:rsidRPr="00633AB2">
        <w:rPr>
          <w:rFonts w:ascii="Palatino Linotype" w:hAnsi="Palatino Linotype"/>
          <w:color w:val="000000"/>
        </w:rPr>
        <w:t xml:space="preserve">, de fecha </w:t>
      </w:r>
      <w:r w:rsidR="00633AB2" w:rsidRPr="00633AB2">
        <w:rPr>
          <w:rFonts w:ascii="Palatino Linotype" w:hAnsi="Palatino Linotype" w:cs="Arial"/>
          <w:color w:val="000000" w:themeColor="text1"/>
        </w:rPr>
        <w:t>dieciséis (16) de febrero de dos mil veintiuno</w:t>
      </w:r>
      <w:r w:rsidR="00633AB2" w:rsidRPr="00633AB2">
        <w:rPr>
          <w:rFonts w:ascii="Palatino Linotype" w:hAnsi="Palatino Linotype"/>
          <w:color w:val="000000"/>
        </w:rPr>
        <w:t xml:space="preserve">, suscrito por la Directora General </w:t>
      </w:r>
      <w:r w:rsidR="00633AB2" w:rsidRPr="00633AB2">
        <w:rPr>
          <w:rFonts w:ascii="Palatino Linotype" w:hAnsi="Palatino Linotype"/>
        </w:rPr>
        <w:t xml:space="preserve">de Prevención y Control de la </w:t>
      </w:r>
      <w:r w:rsidR="00633AB2" w:rsidRPr="00633AB2">
        <w:rPr>
          <w:rFonts w:ascii="Palatino Linotype" w:hAnsi="Palatino Linotype"/>
          <w:color w:val="000000" w:themeColor="text1"/>
        </w:rPr>
        <w:t>Contaminación Atmosférica</w:t>
      </w:r>
      <w:r w:rsidRPr="00633AB2">
        <w:rPr>
          <w:rFonts w:ascii="Palatino Linotype" w:hAnsi="Palatino Linotype" w:cs="Arial"/>
          <w:color w:val="000000" w:themeColor="text1"/>
        </w:rPr>
        <w:t xml:space="preserve">, mediante el cual en términos generales le informa al particular </w:t>
      </w:r>
      <w:r w:rsidR="00633AB2" w:rsidRPr="00633AB2">
        <w:rPr>
          <w:rFonts w:ascii="Palatino Linotype" w:hAnsi="Palatino Linotype" w:cs="Arial"/>
          <w:color w:val="000000" w:themeColor="text1"/>
        </w:rPr>
        <w:t>que</w:t>
      </w:r>
      <w:r w:rsidR="00633AB2" w:rsidRPr="00633AB2">
        <w:rPr>
          <w:rFonts w:ascii="Palatino Linotype" w:hAnsi="Palatino Linotype"/>
          <w:iCs/>
          <w:color w:val="000000" w:themeColor="text1"/>
        </w:rPr>
        <w:t xml:space="preserve"> la estación de monitoreo del municipio de Tenancingo actualmente se encontraba en periodo de estabilización; en tanto que los trabajos de calibración y pruebas generales han sido recalendarizados, derivado de la contingencia sanitaria ocasionada por el virus SARS CoV 2 (COVID-19). </w:t>
      </w:r>
      <w:r w:rsidR="00633AB2" w:rsidRPr="00633AB2">
        <w:rPr>
          <w:rFonts w:ascii="Palatino Linotype" w:hAnsi="Palatino Linotype"/>
          <w:color w:val="000000" w:themeColor="text1"/>
        </w:rPr>
        <w:t xml:space="preserve">Por lo que una vez que se tuviera la información correspondiente ésta será registrada para el conocimiento de la ciudadanía en general, en la página electrónica siguiente:  </w:t>
      </w:r>
      <w:hyperlink r:id="rId11" w:history="1">
        <w:r w:rsidR="00633AB2" w:rsidRPr="00633AB2">
          <w:rPr>
            <w:rStyle w:val="Hipervnculo"/>
            <w:rFonts w:ascii="Palatino Linotype" w:hAnsi="Palatino Linotype"/>
            <w:color w:val="000000" w:themeColor="text1"/>
          </w:rPr>
          <w:t>http://rama.edomex.gob.mx/calidaddelaire</w:t>
        </w:r>
      </w:hyperlink>
      <w:r w:rsidR="00633AB2" w:rsidRPr="00633AB2">
        <w:rPr>
          <w:rFonts w:ascii="Palatino Linotype" w:hAnsi="Palatino Linotype"/>
          <w:color w:val="000000" w:themeColor="text1"/>
        </w:rPr>
        <w:t>. Asimismo, le indicó al solicitante que de acuerdo a establecido en el Plan de Desarrollo Municipal de Tenancingo (2019-2021), la principal actividad económica de la región es el comercio (al por mayor y al por menor), seguida de las actividades agrícolas y la floricultura.</w:t>
      </w:r>
    </w:p>
    <w:p w14:paraId="7AC75D9C" w14:textId="77777777" w:rsidR="000F09C1" w:rsidRPr="00C34810" w:rsidRDefault="000F09C1" w:rsidP="000F09C1">
      <w:pPr>
        <w:pStyle w:val="Prrafodelista"/>
        <w:rPr>
          <w:rFonts w:ascii="Palatino Linotype" w:hAnsi="Palatino Linotype"/>
          <w:color w:val="000000" w:themeColor="text1"/>
          <w:lang w:val="es-US"/>
        </w:rPr>
      </w:pPr>
    </w:p>
    <w:p w14:paraId="576041EA" w14:textId="653E2259" w:rsidR="000F09C1" w:rsidRPr="00633AB2" w:rsidRDefault="000F09C1" w:rsidP="000F09C1">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0A38AE">
        <w:rPr>
          <w:rFonts w:ascii="Palatino Linotype" w:hAnsi="Palatino Linotype"/>
        </w:rPr>
        <w:t xml:space="preserve">Derivado de la </w:t>
      </w:r>
      <w:r w:rsidRPr="000A38AE">
        <w:rPr>
          <w:rFonts w:ascii="Palatino Linotype" w:eastAsia="MS Mincho" w:hAnsi="Palatino Linotype"/>
        </w:rPr>
        <w:t xml:space="preserve">respuesta proporcionada por el </w:t>
      </w:r>
      <w:r w:rsidRPr="000A38AE">
        <w:rPr>
          <w:rFonts w:ascii="Palatino Linotype" w:eastAsia="MS Mincho" w:hAnsi="Palatino Linotype"/>
          <w:b/>
        </w:rPr>
        <w:t>SUJETO OBLIGADO</w:t>
      </w:r>
      <w:r w:rsidRPr="000A38AE">
        <w:rPr>
          <w:rFonts w:ascii="Palatino Linotype" w:eastAsia="MS Mincho" w:hAnsi="Palatino Linotype"/>
        </w:rPr>
        <w:t xml:space="preserve">, el hoy </w:t>
      </w:r>
      <w:r w:rsidRPr="000A38AE">
        <w:rPr>
          <w:rFonts w:ascii="Palatino Linotype" w:eastAsia="MS Mincho" w:hAnsi="Palatino Linotype"/>
          <w:b/>
        </w:rPr>
        <w:t>RECURRENTE</w:t>
      </w:r>
      <w:r w:rsidRPr="000A38AE">
        <w:rPr>
          <w:rFonts w:ascii="Palatino Linotype" w:eastAsia="MS Mincho" w:hAnsi="Palatino Linotype"/>
        </w:rPr>
        <w:t xml:space="preserve"> expresó como motivos de inconformidad </w:t>
      </w:r>
      <w:r w:rsidR="00633AB2" w:rsidRPr="00633AB2">
        <w:rPr>
          <w:rFonts w:ascii="Palatino Linotype" w:hAnsi="Palatino Linotype"/>
          <w:i/>
          <w:color w:val="000000" w:themeColor="text1"/>
        </w:rPr>
        <w:t>“</w:t>
      </w:r>
      <w:r w:rsidR="00633AB2" w:rsidRPr="00633AB2">
        <w:rPr>
          <w:rFonts w:ascii="Palatino Linotype" w:hAnsi="Palatino Linotype"/>
          <w:i/>
          <w:color w:val="000000"/>
        </w:rPr>
        <w:t>En la liga que me enviaron no se reporta la información de la calidad del aire del municipio de Tenancingo, Estado de México. Por lo que solicito me brinden la información requerida. Gracias” (Sic)</w:t>
      </w:r>
    </w:p>
    <w:p w14:paraId="1BB8A154" w14:textId="77777777" w:rsidR="00633AB2" w:rsidRPr="00633AB2" w:rsidRDefault="00633AB2" w:rsidP="00633AB2">
      <w:pPr>
        <w:pStyle w:val="Prrafodelista"/>
        <w:spacing w:before="240" w:after="240" w:line="360" w:lineRule="auto"/>
        <w:ind w:left="0"/>
        <w:jc w:val="both"/>
        <w:rPr>
          <w:rFonts w:ascii="Palatino Linotype" w:hAnsi="Palatino Linotype" w:cs="Arial"/>
          <w:color w:val="000000" w:themeColor="text1"/>
        </w:rPr>
      </w:pPr>
    </w:p>
    <w:p w14:paraId="610AC302" w14:textId="70D8F7FF" w:rsidR="00CE3315" w:rsidRPr="00171579" w:rsidRDefault="000F09C1" w:rsidP="00633AB2">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3AB2">
        <w:rPr>
          <w:rFonts w:ascii="Palatino Linotype" w:eastAsia="MS Mincho" w:hAnsi="Palatino Linotype"/>
        </w:rPr>
        <w:t xml:space="preserve">Posteriormente, el </w:t>
      </w:r>
      <w:r w:rsidRPr="00633AB2">
        <w:rPr>
          <w:rFonts w:ascii="Palatino Linotype" w:eastAsia="MS Mincho" w:hAnsi="Palatino Linotype"/>
          <w:b/>
        </w:rPr>
        <w:t>SUJETO OBLIGADO</w:t>
      </w:r>
      <w:r w:rsidRPr="00633AB2">
        <w:rPr>
          <w:rFonts w:ascii="Palatino Linotype" w:eastAsia="MS Mincho" w:hAnsi="Palatino Linotype"/>
        </w:rPr>
        <w:t xml:space="preserve"> en su informe justificado </w:t>
      </w:r>
      <w:r w:rsidR="00633AB2" w:rsidRPr="00633AB2">
        <w:rPr>
          <w:rFonts w:ascii="Palatino Linotype" w:eastAsia="MS Mincho" w:hAnsi="Palatino Linotype"/>
        </w:rPr>
        <w:t xml:space="preserve">adjuntó el </w:t>
      </w:r>
      <w:r w:rsidR="00CE3315" w:rsidRPr="00633AB2">
        <w:rPr>
          <w:rFonts w:ascii="Palatino Linotype" w:hAnsi="Palatino Linotype"/>
          <w:color w:val="000000" w:themeColor="text1"/>
        </w:rPr>
        <w:t xml:space="preserve">oficio número </w:t>
      </w:r>
      <w:r w:rsidR="00CE3315" w:rsidRPr="00633AB2">
        <w:rPr>
          <w:rFonts w:ascii="Palatino Linotype" w:hAnsi="Palatino Linotype"/>
          <w:bCs/>
          <w:color w:val="000000" w:themeColor="text1"/>
        </w:rPr>
        <w:t>SMA- UIPPE 22100002S/070/2020</w:t>
      </w:r>
      <w:r w:rsidR="00CE3315" w:rsidRPr="00633AB2">
        <w:rPr>
          <w:rFonts w:ascii="Palatino Linotype" w:hAnsi="Palatino Linotype"/>
          <w:color w:val="000000" w:themeColor="text1"/>
        </w:rPr>
        <w:t xml:space="preserve"> </w:t>
      </w:r>
      <w:r w:rsidR="00CE3315" w:rsidRPr="00633AB2">
        <w:rPr>
          <w:rFonts w:ascii="Palatino Linotype" w:hAnsi="Palatino Linotype"/>
          <w:bCs/>
        </w:rPr>
        <w:t xml:space="preserve">de fecha veintinueve (29) de marzo de dos mil veintiuno, suscrito por </w:t>
      </w:r>
      <w:r w:rsidR="00CE3315" w:rsidRPr="00633AB2">
        <w:rPr>
          <w:rFonts w:ascii="Palatino Linotype" w:hAnsi="Palatino Linotype"/>
          <w:color w:val="000000"/>
        </w:rPr>
        <w:t xml:space="preserve">suscrito por la Directora General </w:t>
      </w:r>
      <w:r w:rsidR="00CE3315" w:rsidRPr="00633AB2">
        <w:rPr>
          <w:rFonts w:ascii="Palatino Linotype" w:hAnsi="Palatino Linotype"/>
        </w:rPr>
        <w:t xml:space="preserve">de Prevención y </w:t>
      </w:r>
      <w:r w:rsidR="00CE3315" w:rsidRPr="00633AB2">
        <w:rPr>
          <w:rFonts w:ascii="Palatino Linotype" w:hAnsi="Palatino Linotype"/>
        </w:rPr>
        <w:lastRenderedPageBreak/>
        <w:t>Control de la Contaminación Atmosférica, en el cual medularmente manifestó</w:t>
      </w:r>
      <w:r w:rsidR="00633AB2" w:rsidRPr="00633AB2">
        <w:rPr>
          <w:rFonts w:ascii="Palatino Linotype" w:hAnsi="Palatino Linotype"/>
        </w:rPr>
        <w:t xml:space="preserve"> que </w:t>
      </w:r>
      <w:r w:rsidR="00CE3315" w:rsidRPr="00633AB2">
        <w:rPr>
          <w:rFonts w:ascii="Palatino Linotype" w:hAnsi="Palatino Linotype"/>
        </w:rPr>
        <w:t xml:space="preserve">la liga a la cual hizo referencia </w:t>
      </w:r>
      <w:r w:rsidR="00633AB2" w:rsidRPr="00633AB2">
        <w:rPr>
          <w:rFonts w:ascii="Palatino Linotype" w:hAnsi="Palatino Linotype"/>
        </w:rPr>
        <w:t xml:space="preserve">en </w:t>
      </w:r>
      <w:r w:rsidR="00CE3315" w:rsidRPr="00633AB2">
        <w:rPr>
          <w:rFonts w:ascii="Palatino Linotype" w:hAnsi="Palatino Linotype"/>
        </w:rPr>
        <w:t>la respuesta de la solicitud recurrida, se realizó en el entendido que la información consistente en el índice diario de la calidad del aire del municipio de Tenancingo, estaría contenida una vez culminado el periodo de estabilización consistente en la revisión, calibración y prueba  de la estación de monitoreo del citado municipio, motivos por los cuales la información no puede ser proporcionada a la recurrente al no contar con los datos correspondientes, lo anterior de conformidad con lo establecido en el artículo 12 de la Ley de Transparencia y Acceso a la Información Pública del Estado de México y Municipios.</w:t>
      </w:r>
    </w:p>
    <w:p w14:paraId="2860F834" w14:textId="77777777" w:rsidR="00171579" w:rsidRPr="00171579" w:rsidRDefault="00171579" w:rsidP="00171579">
      <w:pPr>
        <w:pStyle w:val="Prrafodelista"/>
        <w:rPr>
          <w:rFonts w:ascii="Palatino Linotype" w:hAnsi="Palatino Linotype" w:cs="Arial"/>
          <w:color w:val="000000" w:themeColor="text1"/>
        </w:rPr>
      </w:pPr>
    </w:p>
    <w:p w14:paraId="03BC2367" w14:textId="7925A1DB" w:rsidR="00171579" w:rsidRDefault="00171579" w:rsidP="00171579">
      <w:pPr>
        <w:pStyle w:val="Prrafodelista"/>
        <w:numPr>
          <w:ilvl w:val="0"/>
          <w:numId w:val="1"/>
        </w:numPr>
        <w:spacing w:before="240" w:after="240" w:line="360" w:lineRule="auto"/>
        <w:ind w:left="0" w:firstLine="0"/>
        <w:jc w:val="both"/>
        <w:rPr>
          <w:rFonts w:ascii="Palatino Linotype" w:hAnsi="Palatino Linotype"/>
          <w:color w:val="000000" w:themeColor="text1"/>
        </w:rPr>
      </w:pPr>
      <w:r>
        <w:rPr>
          <w:rFonts w:ascii="Palatino Linotype" w:hAnsi="Palatino Linotype" w:cs="Arial"/>
          <w:color w:val="000000" w:themeColor="text1"/>
        </w:rPr>
        <w:t xml:space="preserve">Es de señalar que la dirección electrónica proporcionada por el </w:t>
      </w:r>
      <w:r w:rsidRPr="000A6085">
        <w:rPr>
          <w:rFonts w:ascii="Palatino Linotype" w:hAnsi="Palatino Linotype" w:cs="Arial"/>
          <w:b/>
          <w:color w:val="000000" w:themeColor="text1"/>
        </w:rPr>
        <w:t>SUJETO OBLIGADO</w:t>
      </w:r>
      <w:r>
        <w:rPr>
          <w:rFonts w:ascii="Palatino Linotype" w:hAnsi="Palatino Linotype" w:cs="Arial"/>
          <w:color w:val="000000" w:themeColor="text1"/>
        </w:rPr>
        <w:t xml:space="preserve"> en su respuesta, muestra la página web de la Red Automática de Monitoreo Atmosférico de la ZMVT, a cargo de la Secretaría del Medio Ambiente y </w:t>
      </w:r>
      <w:r w:rsidRPr="00171579">
        <w:rPr>
          <w:rFonts w:ascii="Palatino Linotype" w:hAnsi="Palatino Linotype" w:cs="Arial"/>
          <w:color w:val="000000" w:themeColor="text1"/>
        </w:rPr>
        <w:t xml:space="preserve">que es un </w:t>
      </w:r>
      <w:r w:rsidRPr="00171579">
        <w:rPr>
          <w:rFonts w:ascii="Palatino Linotype" w:hAnsi="Palatino Linotype"/>
          <w:color w:val="000000" w:themeColor="text1"/>
        </w:rPr>
        <w:t xml:space="preserve">programa de vigilancia atmosférica </w:t>
      </w:r>
      <w:r>
        <w:rPr>
          <w:rFonts w:ascii="Palatino Linotype" w:hAnsi="Palatino Linotype"/>
          <w:color w:val="000000" w:themeColor="text1"/>
        </w:rPr>
        <w:t>vinculada con los objetivos de e</w:t>
      </w:r>
      <w:r w:rsidRPr="00171579">
        <w:rPr>
          <w:rFonts w:ascii="Palatino Linotype" w:hAnsi="Palatino Linotype"/>
          <w:color w:val="000000" w:themeColor="text1"/>
        </w:rPr>
        <w:t>valuar la calidad del aire en una zona establecida, mediante la generación de indicadores de la calidad del aire</w:t>
      </w:r>
      <w:r>
        <w:rPr>
          <w:rFonts w:ascii="Palatino Linotype" w:hAnsi="Palatino Linotype"/>
          <w:color w:val="000000" w:themeColor="text1"/>
        </w:rPr>
        <w:t>, c</w:t>
      </w:r>
      <w:r w:rsidRPr="00171579">
        <w:rPr>
          <w:rFonts w:ascii="Palatino Linotype" w:hAnsi="Palatino Linotype"/>
          <w:color w:val="000000" w:themeColor="text1"/>
        </w:rPr>
        <w:t>rear las medidas necesarias para controlar la contaminación</w:t>
      </w:r>
      <w:r>
        <w:rPr>
          <w:rFonts w:ascii="Palatino Linotype" w:hAnsi="Palatino Linotype"/>
          <w:color w:val="000000" w:themeColor="text1"/>
        </w:rPr>
        <w:t>, o</w:t>
      </w:r>
      <w:r w:rsidRPr="00171579">
        <w:rPr>
          <w:rFonts w:ascii="Palatino Linotype" w:hAnsi="Palatino Linotype"/>
          <w:color w:val="000000" w:themeColor="text1"/>
        </w:rPr>
        <w:t>bservar la tendencia de los contaminantes a lo largo del tiempo</w:t>
      </w:r>
      <w:r>
        <w:rPr>
          <w:rFonts w:ascii="Palatino Linotype" w:hAnsi="Palatino Linotype"/>
          <w:color w:val="000000" w:themeColor="text1"/>
        </w:rPr>
        <w:t xml:space="preserve"> y d</w:t>
      </w:r>
      <w:r w:rsidRPr="00171579">
        <w:rPr>
          <w:rFonts w:ascii="Palatino Linotype" w:hAnsi="Palatino Linotype"/>
          <w:color w:val="000000" w:themeColor="text1"/>
        </w:rPr>
        <w:t>esarrollar estrategias de control para prevenir problemas por contaminación, o bien, eliminarlos.</w:t>
      </w:r>
    </w:p>
    <w:p w14:paraId="4B82B481" w14:textId="77777777" w:rsidR="00171579" w:rsidRPr="000A6085" w:rsidRDefault="00171579" w:rsidP="00171579">
      <w:pPr>
        <w:pStyle w:val="Prrafodelista"/>
        <w:rPr>
          <w:rFonts w:ascii="Palatino Linotype" w:hAnsi="Palatino Linotype"/>
          <w:color w:val="000000" w:themeColor="text1"/>
        </w:rPr>
      </w:pPr>
    </w:p>
    <w:p w14:paraId="6B8D44FF" w14:textId="02F7D83F" w:rsidR="000A6085" w:rsidRPr="000A6085" w:rsidRDefault="00171579" w:rsidP="000A6085">
      <w:pPr>
        <w:pStyle w:val="Prrafodelista"/>
        <w:numPr>
          <w:ilvl w:val="0"/>
          <w:numId w:val="1"/>
        </w:numPr>
        <w:spacing w:before="240" w:after="240" w:line="360" w:lineRule="auto"/>
        <w:ind w:left="0" w:firstLine="0"/>
        <w:jc w:val="both"/>
        <w:rPr>
          <w:rStyle w:val="apple-converted-space"/>
          <w:rFonts w:ascii="Palatino Linotype" w:hAnsi="Palatino Linotype"/>
          <w:color w:val="000000" w:themeColor="text1"/>
        </w:rPr>
      </w:pPr>
      <w:r w:rsidRPr="000A6085">
        <w:rPr>
          <w:rFonts w:ascii="Palatino Linotype" w:hAnsi="Palatino Linotype"/>
          <w:color w:val="000000" w:themeColor="text1"/>
        </w:rPr>
        <w:t xml:space="preserve">La </w:t>
      </w:r>
      <w:r w:rsidRPr="000A6085">
        <w:rPr>
          <w:rFonts w:ascii="Palatino Linotype" w:hAnsi="Palatino Linotype" w:cs="Arial"/>
          <w:color w:val="000000" w:themeColor="text1"/>
        </w:rPr>
        <w:t xml:space="preserve">Red Automática de Monitoreo Atmosférico de la ZMVT, cuenta con estaciones de monitoreo </w:t>
      </w:r>
      <w:r w:rsidRPr="000A6085">
        <w:rPr>
          <w:rFonts w:ascii="Palatino Linotype" w:hAnsi="Palatino Linotype"/>
          <w:color w:val="000000" w:themeColor="text1"/>
          <w:shd w:val="clear" w:color="auto" w:fill="FFFFFF"/>
        </w:rPr>
        <w:t xml:space="preserve">atmosférico que son recintos metálicos climatizados, que albergan en su interior los equipos analizadores automáticos, además de contar con </w:t>
      </w:r>
      <w:r w:rsidRPr="000A6085">
        <w:rPr>
          <w:rFonts w:ascii="Palatino Linotype" w:hAnsi="Palatino Linotype"/>
          <w:color w:val="000000" w:themeColor="text1"/>
          <w:shd w:val="clear" w:color="auto" w:fill="FFFFFF"/>
        </w:rPr>
        <w:lastRenderedPageBreak/>
        <w:t>una torre meteorológica, donde están instalados los sensores, cuenta con energía eléctrica regulada,</w:t>
      </w:r>
      <w:r w:rsidRPr="000A6085">
        <w:rPr>
          <w:rStyle w:val="apple-converted-space"/>
          <w:rFonts w:ascii="Palatino Linotype" w:eastAsiaTheme="majorEastAsia" w:hAnsi="Palatino Linotype"/>
          <w:color w:val="000000" w:themeColor="text1"/>
          <w:shd w:val="clear" w:color="auto" w:fill="FFFFFF"/>
        </w:rPr>
        <w:t xml:space="preserve"> y que a la fecha según información contenida </w:t>
      </w:r>
      <w:r w:rsidR="000A6085" w:rsidRPr="000A6085">
        <w:rPr>
          <w:rStyle w:val="apple-converted-space"/>
          <w:rFonts w:ascii="Palatino Linotype" w:eastAsiaTheme="majorEastAsia" w:hAnsi="Palatino Linotype"/>
          <w:color w:val="000000" w:themeColor="text1"/>
          <w:shd w:val="clear" w:color="auto" w:fill="FFFFFF"/>
        </w:rPr>
        <w:t>en la página web son 8: Oxtotitlán, Toluca Centro, Metepec, Ceboruco, San Mateo Atenco, Almoloya de Juárez, San Cristóbal Huichochitlán y Xonacatlán, como a continuación se muestra:</w:t>
      </w:r>
    </w:p>
    <w:p w14:paraId="3351E4AB" w14:textId="273242BB" w:rsidR="000A6085" w:rsidRDefault="000A6085" w:rsidP="000A6085">
      <w:pPr>
        <w:pStyle w:val="Prrafodelista"/>
        <w:rPr>
          <w:rStyle w:val="apple-converted-space"/>
          <w:rFonts w:ascii="Palatino Linotype" w:hAnsi="Palatino Linotype"/>
          <w:color w:val="000000" w:themeColor="text1"/>
        </w:rPr>
      </w:pPr>
    </w:p>
    <w:p w14:paraId="4E36D247" w14:textId="369E62D6" w:rsidR="000A6085" w:rsidRDefault="000A6085" w:rsidP="000A6085">
      <w:pPr>
        <w:pStyle w:val="Prrafodelista"/>
        <w:rPr>
          <w:rStyle w:val="apple-converted-space"/>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75427099" wp14:editId="17A7DE07">
                <wp:simplePos x="0" y="0"/>
                <wp:positionH relativeFrom="column">
                  <wp:posOffset>253990</wp:posOffset>
                </wp:positionH>
                <wp:positionV relativeFrom="paragraph">
                  <wp:posOffset>2163736</wp:posOffset>
                </wp:positionV>
                <wp:extent cx="1558977" cy="2286000"/>
                <wp:effectExtent l="0" t="0" r="15875" b="12700"/>
                <wp:wrapNone/>
                <wp:docPr id="4" name="Marco 4"/>
                <wp:cNvGraphicFramePr/>
                <a:graphic xmlns:a="http://schemas.openxmlformats.org/drawingml/2006/main">
                  <a:graphicData uri="http://schemas.microsoft.com/office/word/2010/wordprocessingShape">
                    <wps:wsp>
                      <wps:cNvSpPr/>
                      <wps:spPr>
                        <a:xfrm>
                          <a:off x="0" y="0"/>
                          <a:ext cx="1558977" cy="2286000"/>
                        </a:xfrm>
                        <a:prstGeom prst="frame">
                          <a:avLst>
                            <a:gd name="adj1" fmla="val 119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4E74A9" id="Marco 4" o:spid="_x0000_s1026" style="position:absolute;margin-left:20pt;margin-top:170.35pt;width:122.75pt;height:18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58977,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" path="m,l1558977,r,2286000l,2286000,,xm18692,18692r,2248616l1540285,2267308r,-2248616l18692,18692xe" fillcolor="red" strokecolor="red" strokeweight="1pt">
                <v:stroke joinstyle="miter"/>
                <v:path arrowok="t" o:connecttype="custom" o:connectlocs="0,0;1558977,0;1558977,2286000;0,2286000;0,0;18692,18692;18692,2267308;1540285,2267308;1540285,18692;18692,18692" o:connectangles="0,0,0,0,0,0,0,0,0,0"/>
              </v:shape>
            </w:pict>
          </mc:Fallback>
        </mc:AlternateContent>
      </w:r>
      <w:r w:rsidRPr="000A6085">
        <w:rPr>
          <w:rStyle w:val="apple-converted-space"/>
          <w:rFonts w:ascii="Palatino Linotype" w:hAnsi="Palatino Linotype"/>
          <w:noProof/>
          <w:color w:val="000000" w:themeColor="text1"/>
          <w:lang w:val="es-MX" w:eastAsia="es-MX"/>
        </w:rPr>
        <w:drawing>
          <wp:inline distT="0" distB="0" distL="0" distR="0" wp14:anchorId="4149E51B" wp14:editId="5D04D68A">
            <wp:extent cx="5612130" cy="419735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197350"/>
                    </a:xfrm>
                    <a:prstGeom prst="rect">
                      <a:avLst/>
                    </a:prstGeom>
                  </pic:spPr>
                </pic:pic>
              </a:graphicData>
            </a:graphic>
          </wp:inline>
        </w:drawing>
      </w:r>
    </w:p>
    <w:p w14:paraId="02E55A46" w14:textId="77777777" w:rsidR="000A6085" w:rsidRPr="000A6085" w:rsidRDefault="000A6085" w:rsidP="000A6085">
      <w:pPr>
        <w:pStyle w:val="Prrafodelista"/>
        <w:rPr>
          <w:rStyle w:val="apple-converted-space"/>
          <w:rFonts w:ascii="Palatino Linotype" w:hAnsi="Palatino Linotype"/>
          <w:color w:val="000000" w:themeColor="text1"/>
        </w:rPr>
      </w:pPr>
    </w:p>
    <w:p w14:paraId="2B37F2F1" w14:textId="77777777" w:rsidR="00171579" w:rsidRPr="000A6085" w:rsidRDefault="00171579" w:rsidP="000A6085">
      <w:pPr>
        <w:pStyle w:val="Prrafodelista"/>
        <w:spacing w:before="240" w:after="240" w:line="360" w:lineRule="auto"/>
        <w:ind w:left="0"/>
        <w:jc w:val="both"/>
        <w:rPr>
          <w:rFonts w:ascii="Palatino Linotype" w:hAnsi="Palatino Linotype"/>
          <w:color w:val="000000" w:themeColor="text1"/>
        </w:rPr>
      </w:pPr>
    </w:p>
    <w:p w14:paraId="08614670" w14:textId="5DC68561" w:rsidR="00633AB2" w:rsidRPr="00E842D5" w:rsidRDefault="000A6085" w:rsidP="00633AB2">
      <w:pPr>
        <w:numPr>
          <w:ilvl w:val="0"/>
          <w:numId w:val="1"/>
        </w:numPr>
        <w:spacing w:before="240" w:after="240" w:line="360" w:lineRule="auto"/>
        <w:ind w:left="0" w:firstLine="0"/>
        <w:contextualSpacing/>
        <w:jc w:val="both"/>
      </w:pPr>
      <w:r>
        <w:rPr>
          <w:rFonts w:ascii="Palatino Linotype" w:hAnsi="Palatino Linotype"/>
          <w:color w:val="000000" w:themeColor="text1"/>
          <w:lang w:val="es-ES_tradnl"/>
        </w:rPr>
        <w:lastRenderedPageBreak/>
        <w:t xml:space="preserve">Bajo estas consideraciones, es </w:t>
      </w:r>
      <w:r w:rsidR="00633AB2" w:rsidRPr="00E842D5">
        <w:rPr>
          <w:rFonts w:ascii="Palatino Linotype" w:hAnsi="Palatino Linotype"/>
          <w:color w:val="000000" w:themeColor="text1"/>
        </w:rPr>
        <w:t xml:space="preserve">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633AB2" w:rsidRPr="00E842D5">
        <w:rPr>
          <w:rFonts w:ascii="Palatino Linotype" w:hAnsi="Palatino Linotype"/>
          <w:b/>
          <w:i/>
          <w:color w:val="000000" w:themeColor="text1"/>
        </w:rPr>
        <w:t>SAIMEX</w:t>
      </w:r>
      <w:r w:rsidR="00633AB2" w:rsidRPr="00E842D5">
        <w:rPr>
          <w:rFonts w:ascii="Palatino Linotype" w:hAnsi="Palatino Linotype"/>
          <w:color w:val="000000" w:themeColor="text1"/>
        </w:rPr>
        <w:t>.</w:t>
      </w:r>
    </w:p>
    <w:p w14:paraId="16D7DDBA" w14:textId="77777777" w:rsidR="00633AB2" w:rsidRPr="00E842D5" w:rsidRDefault="00633AB2" w:rsidP="00633AB2">
      <w:pPr>
        <w:spacing w:before="240" w:after="240" w:line="360" w:lineRule="auto"/>
        <w:contextualSpacing/>
        <w:jc w:val="both"/>
      </w:pPr>
    </w:p>
    <w:p w14:paraId="7261F465" w14:textId="77777777" w:rsidR="00633AB2" w:rsidRPr="00E842D5" w:rsidRDefault="00633AB2" w:rsidP="00633AB2">
      <w:pPr>
        <w:numPr>
          <w:ilvl w:val="0"/>
          <w:numId w:val="1"/>
        </w:numPr>
        <w:spacing w:before="240" w:after="240" w:line="360" w:lineRule="auto"/>
        <w:ind w:left="0" w:firstLine="0"/>
        <w:contextualSpacing/>
        <w:jc w:val="both"/>
      </w:pPr>
      <w:r>
        <w:rPr>
          <w:rFonts w:ascii="Palatino Linotype" w:hAnsi="Palatino Linotype"/>
          <w:color w:val="000000" w:themeColor="text1"/>
        </w:rPr>
        <w:t>L</w:t>
      </w:r>
      <w:r w:rsidRPr="00E842D5">
        <w:rPr>
          <w:rFonts w:ascii="Palatino Linotype" w:hAnsi="Palatino Linotype"/>
          <w:color w:val="000000" w:themeColor="text1"/>
        </w:rPr>
        <w:t xml:space="preserve">o </w:t>
      </w:r>
      <w:r w:rsidRPr="00E842D5">
        <w:rPr>
          <w:rFonts w:ascii="Palatino Linotype" w:eastAsia="MS Mincho" w:hAnsi="Palatino Linotype"/>
        </w:rPr>
        <w:t>anterior encuentra sustento mediante el Criterio 31-10 emitido por el entonces Instituto Federal de Acceso a la Información y Protección de Datos, mismo que dice:</w:t>
      </w:r>
    </w:p>
    <w:p w14:paraId="32E9C000" w14:textId="77777777" w:rsidR="00633AB2" w:rsidRPr="00CE3315" w:rsidRDefault="00633AB2" w:rsidP="00633AB2">
      <w:pPr>
        <w:pStyle w:val="Sinespaciado"/>
        <w:ind w:left="567" w:right="567"/>
        <w:jc w:val="both"/>
        <w:rPr>
          <w:rFonts w:ascii="Palatino Linotype" w:hAnsi="Palatino Linotype"/>
          <w:i/>
          <w:sz w:val="22"/>
          <w:szCs w:val="22"/>
          <w:lang w:val="es-ES"/>
        </w:rPr>
      </w:pPr>
      <w:r w:rsidRPr="00CB0942">
        <w:rPr>
          <w:rFonts w:ascii="Palatino Linotype" w:hAnsi="Palatino Linotype"/>
          <w:i/>
          <w:sz w:val="22"/>
          <w:szCs w:val="22"/>
          <w:lang w:val="es-ES"/>
        </w:rPr>
        <w:t>“</w:t>
      </w:r>
      <w:r w:rsidRPr="00CB0942">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CB0942">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1AE675" w14:textId="7F71CCA6" w:rsidR="004C5CCF" w:rsidRPr="004C5CCF" w:rsidRDefault="004C5CCF" w:rsidP="004C5CCF">
      <w:pPr>
        <w:spacing w:before="240" w:after="240" w:line="360" w:lineRule="auto"/>
        <w:contextualSpacing/>
        <w:jc w:val="both"/>
      </w:pPr>
    </w:p>
    <w:p w14:paraId="710655D0" w14:textId="5E72707A" w:rsidR="000F09C1" w:rsidRPr="00E842D5" w:rsidRDefault="000A6085" w:rsidP="000F09C1">
      <w:pPr>
        <w:numPr>
          <w:ilvl w:val="0"/>
          <w:numId w:val="1"/>
        </w:numPr>
        <w:spacing w:before="240" w:after="240" w:line="360" w:lineRule="auto"/>
        <w:ind w:left="0" w:firstLine="0"/>
        <w:contextualSpacing/>
        <w:jc w:val="both"/>
      </w:pPr>
      <w:r>
        <w:rPr>
          <w:rFonts w:ascii="Palatino Linotype" w:hAnsi="Palatino Linotype"/>
          <w:color w:val="000000"/>
        </w:rPr>
        <w:t xml:space="preserve">Es de señalar que </w:t>
      </w:r>
      <w:r w:rsidR="000F09C1" w:rsidRPr="00E842D5">
        <w:rPr>
          <w:rFonts w:ascii="Palatino Linotype" w:hAnsi="Palatino Linotype"/>
          <w:color w:val="000000"/>
        </w:rPr>
        <w:t xml:space="preserve">para tener por satisfecho el derecho de acceso a la información pública implica que cualquier persona conozca la información </w:t>
      </w:r>
      <w:r w:rsidR="000F09C1" w:rsidRPr="00E842D5">
        <w:rPr>
          <w:rFonts w:ascii="Palatino Linotype" w:hAnsi="Palatino Linotype"/>
          <w:color w:val="000000"/>
        </w:rPr>
        <w:lastRenderedPageBreak/>
        <w:t>contenida en los documentos que se encuentren en los archivos de los Sujetos Obligados.</w:t>
      </w:r>
    </w:p>
    <w:p w14:paraId="1B17002E" w14:textId="77777777" w:rsidR="000F09C1" w:rsidRDefault="000F09C1" w:rsidP="000F09C1">
      <w:pPr>
        <w:spacing w:before="240" w:after="240" w:line="360" w:lineRule="auto"/>
        <w:contextualSpacing/>
        <w:jc w:val="both"/>
      </w:pPr>
    </w:p>
    <w:p w14:paraId="5C6EA2AD" w14:textId="0AF3E6A3" w:rsidR="000F09C1" w:rsidRPr="00CE3315" w:rsidRDefault="000F09C1" w:rsidP="000F09C1">
      <w:pPr>
        <w:numPr>
          <w:ilvl w:val="0"/>
          <w:numId w:val="1"/>
        </w:numPr>
        <w:spacing w:before="240" w:after="240" w:line="360" w:lineRule="auto"/>
        <w:ind w:left="0" w:firstLine="0"/>
        <w:contextualSpacing/>
        <w:jc w:val="both"/>
      </w:pPr>
      <w:r>
        <w:rPr>
          <w:rFonts w:ascii="Palatino Linotype" w:hAnsi="Palatino Linotype"/>
          <w:color w:val="000000"/>
        </w:rPr>
        <w:t xml:space="preserve">Bajo este tenor, </w:t>
      </w:r>
      <w:r w:rsidRPr="00E842D5">
        <w:rPr>
          <w:rFonts w:ascii="Palatino Linotype" w:hAnsi="Palatino Linotype"/>
          <w:color w:val="000000"/>
        </w:rPr>
        <w:t>la obligación de acceso a la información se tendrá por cumplida cuando el solicitante tenga a su disposición la información requerida, o cuando realice su consulta en el lugar que ésta se localice, conforme a los artículos 3, fracción XI, XII</w:t>
      </w:r>
      <w:r>
        <w:rPr>
          <w:rFonts w:ascii="Palatino Linotype" w:hAnsi="Palatino Linotype"/>
          <w:color w:val="000000"/>
        </w:rPr>
        <w:t xml:space="preserve">, </w:t>
      </w:r>
      <w:r w:rsidRPr="00E842D5">
        <w:rPr>
          <w:rFonts w:ascii="Palatino Linotype" w:hAnsi="Palatino Linotype"/>
          <w:color w:val="000000"/>
        </w:rPr>
        <w:t>4, y 24 último párrafo de la Ley de Transparencia y Acceso a la Información Pública del Estado de México y Municipios:</w:t>
      </w:r>
    </w:p>
    <w:p w14:paraId="49E3A52D" w14:textId="77777777" w:rsidR="00CE3315" w:rsidRPr="00CB0942" w:rsidRDefault="00CE3315" w:rsidP="00CE3315">
      <w:pPr>
        <w:spacing w:before="240" w:after="240" w:line="360" w:lineRule="auto"/>
        <w:contextualSpacing/>
        <w:jc w:val="both"/>
      </w:pPr>
    </w:p>
    <w:p w14:paraId="1B63A902"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b/>
          <w:bCs/>
          <w:i/>
          <w:color w:val="000000" w:themeColor="text1"/>
          <w:sz w:val="22"/>
          <w:szCs w:val="22"/>
        </w:rPr>
        <w:t xml:space="preserve">“Artículo 3. </w:t>
      </w:r>
      <w:r w:rsidRPr="00CB0942">
        <w:rPr>
          <w:rFonts w:ascii="Palatino Linotype" w:hAnsi="Palatino Linotype" w:cs="Arial"/>
          <w:bCs/>
          <w:i/>
          <w:color w:val="000000" w:themeColor="text1"/>
          <w:sz w:val="22"/>
          <w:szCs w:val="22"/>
          <w:u w:val="single"/>
        </w:rPr>
        <w:t>Para los efectos de la presente Ley se entenderá por</w:t>
      </w:r>
      <w:r w:rsidRPr="00CB0942">
        <w:rPr>
          <w:rFonts w:ascii="Palatino Linotype" w:hAnsi="Palatino Linotype" w:cs="Arial"/>
          <w:bCs/>
          <w:i/>
          <w:color w:val="000000" w:themeColor="text1"/>
          <w:sz w:val="22"/>
          <w:szCs w:val="22"/>
        </w:rPr>
        <w:t>:</w:t>
      </w:r>
    </w:p>
    <w:p w14:paraId="59576341" w14:textId="77777777" w:rsidR="000F09C1" w:rsidRPr="00CB0942" w:rsidRDefault="000F09C1" w:rsidP="000F09C1">
      <w:pPr>
        <w:ind w:left="851" w:right="850"/>
        <w:jc w:val="both"/>
        <w:rPr>
          <w:rFonts w:ascii="Palatino Linotype" w:hAnsi="Palatino Linotype" w:cs="Arial"/>
          <w:i/>
          <w:sz w:val="22"/>
          <w:szCs w:val="22"/>
        </w:rPr>
      </w:pPr>
      <w:r w:rsidRPr="00CB0942">
        <w:rPr>
          <w:rFonts w:ascii="Palatino Linotype" w:hAnsi="Palatino Linotype" w:cs="Arial"/>
          <w:i/>
          <w:sz w:val="22"/>
          <w:szCs w:val="22"/>
        </w:rPr>
        <w:t>…</w:t>
      </w:r>
    </w:p>
    <w:p w14:paraId="088790EE"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b/>
          <w:bCs/>
          <w:i/>
          <w:color w:val="000000" w:themeColor="text1"/>
          <w:sz w:val="22"/>
          <w:szCs w:val="22"/>
        </w:rPr>
        <w:t xml:space="preserve">XI. </w:t>
      </w:r>
      <w:r w:rsidRPr="00CB0942">
        <w:rPr>
          <w:rFonts w:ascii="Palatino Linotype" w:hAnsi="Palatino Linotype" w:cs="Arial"/>
          <w:b/>
          <w:bCs/>
          <w:i/>
          <w:color w:val="000000" w:themeColor="text1"/>
          <w:sz w:val="22"/>
          <w:szCs w:val="22"/>
          <w:u w:val="single"/>
        </w:rPr>
        <w:t>Documento</w:t>
      </w:r>
      <w:r w:rsidRPr="00CB0942">
        <w:rPr>
          <w:rFonts w:ascii="Palatino Linotype" w:hAnsi="Palatino Linotype" w:cs="Arial"/>
          <w:b/>
          <w:bCs/>
          <w:i/>
          <w:color w:val="000000" w:themeColor="text1"/>
          <w:sz w:val="22"/>
          <w:szCs w:val="22"/>
        </w:rPr>
        <w:t xml:space="preserve">: </w:t>
      </w:r>
      <w:r w:rsidRPr="00CB0942">
        <w:rPr>
          <w:rFonts w:ascii="Palatino Linotype" w:hAnsi="Palatino Linotype" w:cs="Arial"/>
          <w:i/>
          <w:color w:val="000000" w:themeColor="text1"/>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3CFA58B" w14:textId="77777777" w:rsidR="000F09C1" w:rsidRPr="00CB0942" w:rsidRDefault="000F09C1" w:rsidP="000F09C1">
      <w:pPr>
        <w:ind w:left="851" w:right="850"/>
        <w:jc w:val="both"/>
        <w:rPr>
          <w:rFonts w:ascii="Palatino Linotype" w:hAnsi="Palatino Linotype" w:cs="Arial"/>
          <w:bCs/>
          <w:i/>
          <w:color w:val="000000" w:themeColor="text1"/>
          <w:sz w:val="22"/>
          <w:szCs w:val="22"/>
        </w:rPr>
      </w:pPr>
      <w:r w:rsidRPr="00CB0942">
        <w:rPr>
          <w:rFonts w:ascii="Palatino Linotype" w:hAnsi="Palatino Linotype" w:cs="Arial"/>
          <w:b/>
          <w:bCs/>
          <w:i/>
          <w:color w:val="000000" w:themeColor="text1"/>
          <w:sz w:val="22"/>
          <w:szCs w:val="22"/>
        </w:rPr>
        <w:t>XII. Documento electrónico:</w:t>
      </w:r>
      <w:r w:rsidRPr="00CB0942">
        <w:rPr>
          <w:rFonts w:ascii="Palatino Linotype" w:hAnsi="Palatino Linotype" w:cs="Arial"/>
          <w:bCs/>
          <w:i/>
          <w:color w:val="000000" w:themeColor="text1"/>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00EB058"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i/>
          <w:color w:val="000000" w:themeColor="text1"/>
          <w:sz w:val="22"/>
          <w:szCs w:val="22"/>
        </w:rPr>
        <w:t>…</w:t>
      </w:r>
    </w:p>
    <w:p w14:paraId="2E8FFA8F" w14:textId="77777777" w:rsidR="000F09C1" w:rsidRPr="00CB0942" w:rsidRDefault="000F09C1" w:rsidP="000F09C1">
      <w:pPr>
        <w:ind w:left="851" w:right="850"/>
        <w:jc w:val="both"/>
        <w:rPr>
          <w:rFonts w:ascii="Palatino Linotype" w:hAnsi="Palatino Linotype" w:cs="Arial"/>
          <w:bCs/>
          <w:i/>
          <w:color w:val="000000" w:themeColor="text1"/>
          <w:sz w:val="22"/>
          <w:szCs w:val="22"/>
        </w:rPr>
      </w:pPr>
      <w:r w:rsidRPr="00CB0942">
        <w:rPr>
          <w:rFonts w:ascii="Palatino Linotype" w:hAnsi="Palatino Linotype" w:cs="Arial"/>
          <w:b/>
          <w:bCs/>
          <w:i/>
          <w:color w:val="000000" w:themeColor="text1"/>
          <w:sz w:val="22"/>
          <w:szCs w:val="22"/>
        </w:rPr>
        <w:t xml:space="preserve">Artículo 4. </w:t>
      </w:r>
      <w:r w:rsidRPr="00CB0942">
        <w:rPr>
          <w:rFonts w:ascii="Palatino Linotype" w:hAnsi="Palatino Linotype" w:cs="Arial"/>
          <w:bCs/>
          <w:i/>
          <w:color w:val="000000" w:themeColor="text1"/>
          <w:sz w:val="22"/>
          <w:szCs w:val="22"/>
          <w:u w:val="single"/>
        </w:rPr>
        <w:t>El derecho humano de acceso a la información pública es la prerrogativa de las personas para buscar, difundir, investigar, recabar, recibir y solicitar información pública</w:t>
      </w:r>
      <w:r w:rsidRPr="00CB0942">
        <w:rPr>
          <w:rFonts w:ascii="Palatino Linotype" w:hAnsi="Palatino Linotype" w:cs="Arial"/>
          <w:bCs/>
          <w:i/>
          <w:color w:val="000000" w:themeColor="text1"/>
          <w:sz w:val="22"/>
          <w:szCs w:val="22"/>
        </w:rPr>
        <w:t>, sin necesidad de acreditar personalidad ni interés jurídico.</w:t>
      </w:r>
    </w:p>
    <w:p w14:paraId="648C0A93"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i/>
          <w:color w:val="000000" w:themeColor="text1"/>
          <w:sz w:val="22"/>
          <w:szCs w:val="22"/>
          <w:u w:val="single"/>
        </w:rPr>
        <w:t xml:space="preserve">Toda la información generada, obtenida, adquirida, transformada, administrada o en posesión de los sujetos obligados es pública y accesible de manera permanente </w:t>
      </w:r>
      <w:r w:rsidRPr="00CB0942">
        <w:rPr>
          <w:rFonts w:ascii="Palatino Linotype" w:hAnsi="Palatino Linotype" w:cs="Arial"/>
          <w:i/>
          <w:color w:val="000000" w:themeColor="text1"/>
          <w:sz w:val="22"/>
          <w:szCs w:val="22"/>
          <w:u w:val="single"/>
        </w:rPr>
        <w:lastRenderedPageBreak/>
        <w:t>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B0942">
        <w:rPr>
          <w:rFonts w:ascii="Palatino Linotype" w:hAnsi="Palatino Linotype" w:cs="Arial"/>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14:paraId="6B7EA64E"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74BEF6AB" w14:textId="77777777" w:rsidR="000F09C1" w:rsidRPr="00CB0942" w:rsidRDefault="000F09C1" w:rsidP="000F09C1">
      <w:pPr>
        <w:ind w:left="851" w:right="850"/>
        <w:jc w:val="both"/>
        <w:rPr>
          <w:rFonts w:ascii="Palatino Linotype" w:hAnsi="Palatino Linotype" w:cs="Arial"/>
          <w:b/>
          <w:bCs/>
          <w:i/>
          <w:color w:val="000000" w:themeColor="text1"/>
          <w:sz w:val="22"/>
          <w:szCs w:val="22"/>
        </w:rPr>
      </w:pPr>
    </w:p>
    <w:p w14:paraId="5D09F388"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b/>
          <w:bCs/>
          <w:i/>
          <w:color w:val="000000" w:themeColor="text1"/>
          <w:sz w:val="22"/>
          <w:szCs w:val="22"/>
        </w:rPr>
        <w:t xml:space="preserve">Artículo 24. </w:t>
      </w:r>
      <w:r w:rsidRPr="00CB0942">
        <w:rPr>
          <w:rFonts w:ascii="Palatino Linotype" w:hAnsi="Palatino Linotype" w:cs="Arial"/>
          <w:i/>
          <w:color w:val="000000" w:themeColor="text1"/>
          <w:sz w:val="22"/>
          <w:szCs w:val="22"/>
          <w:u w:val="single"/>
        </w:rPr>
        <w:t>Para el cumplimiento de los objetivos de esta Ley, los sujetos obligados deberán cumplir con las siguientes obligaciones, según corresponda, de acuerdo a su naturaleza:</w:t>
      </w:r>
    </w:p>
    <w:p w14:paraId="61D09A85" w14:textId="77777777" w:rsidR="000F09C1" w:rsidRPr="00CB0942" w:rsidRDefault="000F09C1" w:rsidP="000F09C1">
      <w:pPr>
        <w:ind w:left="851" w:right="850"/>
        <w:jc w:val="both"/>
        <w:rPr>
          <w:rFonts w:ascii="Palatino Linotype" w:hAnsi="Palatino Linotype" w:cs="Arial"/>
          <w:i/>
          <w:color w:val="000000" w:themeColor="text1"/>
          <w:sz w:val="22"/>
          <w:szCs w:val="22"/>
        </w:rPr>
      </w:pPr>
      <w:r w:rsidRPr="00CB0942">
        <w:rPr>
          <w:rFonts w:ascii="Palatino Linotype" w:hAnsi="Palatino Linotype" w:cs="Arial"/>
          <w:bCs/>
          <w:i/>
          <w:color w:val="000000" w:themeColor="text1"/>
          <w:sz w:val="22"/>
          <w:szCs w:val="22"/>
        </w:rPr>
        <w:t>..</w:t>
      </w:r>
      <w:r w:rsidRPr="00CB0942">
        <w:rPr>
          <w:rFonts w:ascii="Palatino Linotype" w:hAnsi="Palatino Linotype" w:cs="Arial"/>
          <w:i/>
          <w:color w:val="000000" w:themeColor="text1"/>
          <w:sz w:val="22"/>
          <w:szCs w:val="22"/>
        </w:rPr>
        <w:t>.</w:t>
      </w:r>
    </w:p>
    <w:p w14:paraId="1AC4D2A9" w14:textId="77777777" w:rsidR="000F09C1" w:rsidRPr="00CB0942" w:rsidRDefault="000F09C1" w:rsidP="000F09C1">
      <w:pPr>
        <w:ind w:left="851" w:right="851"/>
        <w:jc w:val="both"/>
        <w:rPr>
          <w:rFonts w:ascii="Palatino Linotype" w:hAnsi="Palatino Linotype" w:cs="Arial"/>
          <w:i/>
          <w:color w:val="000000" w:themeColor="text1"/>
          <w:sz w:val="22"/>
          <w:szCs w:val="22"/>
          <w:u w:val="single"/>
        </w:rPr>
      </w:pPr>
      <w:r w:rsidRPr="00CB0942">
        <w:rPr>
          <w:rFonts w:ascii="Palatino Linotype" w:hAnsi="Palatino Linotype" w:cs="Arial"/>
          <w:i/>
          <w:color w:val="000000" w:themeColor="text1"/>
          <w:sz w:val="22"/>
          <w:szCs w:val="22"/>
          <w:u w:val="single"/>
        </w:rPr>
        <w:t>Los sujetos obligados solo proporcionarán la información pública que generen, administren o posean en el ejercicio de sus atribuciones.</w:t>
      </w:r>
    </w:p>
    <w:p w14:paraId="0BD257EB" w14:textId="77777777" w:rsidR="000F09C1" w:rsidRPr="00CB0942" w:rsidRDefault="000F09C1" w:rsidP="000F09C1">
      <w:pPr>
        <w:pStyle w:val="Prrafodelista"/>
        <w:rPr>
          <w:rFonts w:ascii="Palatino Linotype" w:hAnsi="Palatino Linotype"/>
          <w:color w:val="000000"/>
          <w:sz w:val="22"/>
          <w:szCs w:val="22"/>
        </w:rPr>
      </w:pPr>
    </w:p>
    <w:p w14:paraId="1F838087" w14:textId="77777777" w:rsidR="000F09C1" w:rsidRPr="0027647C" w:rsidRDefault="000F09C1" w:rsidP="000F09C1">
      <w:pPr>
        <w:numPr>
          <w:ilvl w:val="0"/>
          <w:numId w:val="1"/>
        </w:numPr>
        <w:spacing w:before="240" w:after="240" w:line="360" w:lineRule="auto"/>
        <w:ind w:left="0" w:firstLine="0"/>
        <w:contextualSpacing/>
        <w:jc w:val="both"/>
      </w:pPr>
      <w:r w:rsidRPr="0027647C">
        <w:rPr>
          <w:rFonts w:ascii="Palatino Linotype" w:hAnsi="Palatino Linotype"/>
          <w:color w:val="000000"/>
        </w:rPr>
        <w:t xml:space="preserve">Por lo que, si bien es cierto, el ejercicio del derecho de acceso a la información pública es la prerrogativa de las personas para buscar, difundir, investigar, recabar, recibir y solicitar información pública, sin necesidad de acreditar personalidad ni interés jurídico y que </w:t>
      </w:r>
      <w:r w:rsidRPr="0027647C">
        <w:rPr>
          <w:rFonts w:ascii="Palatino Linotype" w:hAnsi="Palatino Linotype" w:cs="Arial"/>
          <w:color w:val="000000" w:themeColor="text1"/>
        </w:rPr>
        <w:t xml:space="preserve">toda la información generada, obtenida, adquirida, transformada, administrada o en posesión de los sujetos obligados es pública y accesible de manera permanente a cualquier persona; </w:t>
      </w:r>
      <w:r w:rsidRPr="0027647C">
        <w:rPr>
          <w:rFonts w:ascii="Palatino Linotype" w:hAnsi="Palatino Linotype"/>
          <w:color w:val="000000"/>
        </w:rPr>
        <w:t xml:space="preserve"> también lo es que los</w:t>
      </w:r>
      <w:r w:rsidRPr="0027647C">
        <w:rPr>
          <w:rFonts w:ascii="Palatino Linotype" w:hAnsi="Palatino Linotype" w:cs="Arial"/>
          <w:color w:val="000000" w:themeColor="text1"/>
        </w:rPr>
        <w:t xml:space="preserve"> sujetos obligados solo proporcionarán la información pública que generen, administren o posean en el ejercicio de sus atribuciones.</w:t>
      </w:r>
    </w:p>
    <w:p w14:paraId="12E690B0" w14:textId="77777777" w:rsidR="000F09C1" w:rsidRPr="0027647C" w:rsidRDefault="000F09C1" w:rsidP="000F09C1">
      <w:pPr>
        <w:spacing w:before="240" w:after="240" w:line="360" w:lineRule="auto"/>
        <w:contextualSpacing/>
        <w:jc w:val="both"/>
        <w:rPr>
          <w:lang w:val="es-ES_tradnl"/>
        </w:rPr>
      </w:pPr>
    </w:p>
    <w:p w14:paraId="32497B04" w14:textId="77777777" w:rsidR="000F09C1" w:rsidRPr="00E842D5" w:rsidRDefault="000F09C1" w:rsidP="000F09C1">
      <w:pPr>
        <w:numPr>
          <w:ilvl w:val="0"/>
          <w:numId w:val="1"/>
        </w:numPr>
        <w:spacing w:before="240" w:after="240" w:line="360" w:lineRule="auto"/>
        <w:ind w:left="0" w:firstLine="0"/>
        <w:contextualSpacing/>
        <w:jc w:val="both"/>
      </w:pPr>
      <w:r w:rsidRPr="00E842D5">
        <w:rPr>
          <w:rFonts w:ascii="Palatino Linotype" w:hAnsi="Palatino Linotype"/>
          <w:color w:val="000000"/>
        </w:rPr>
        <w:t>As</w:t>
      </w:r>
      <w:r>
        <w:rPr>
          <w:rFonts w:ascii="Palatino Linotype" w:hAnsi="Palatino Linotype"/>
          <w:color w:val="000000"/>
        </w:rPr>
        <w:t xml:space="preserve">ímismo, es </w:t>
      </w:r>
      <w:r w:rsidRPr="00E842D5">
        <w:rPr>
          <w:rFonts w:ascii="Palatino Linotype" w:hAnsi="Palatino Linotype"/>
          <w:color w:val="000000"/>
        </w:rPr>
        <w:t>obligación de los sujetos obligados permitir el acceso a su información</w:t>
      </w:r>
      <w:r>
        <w:rPr>
          <w:rFonts w:ascii="Palatino Linotype" w:hAnsi="Palatino Linotype"/>
          <w:color w:val="000000"/>
        </w:rPr>
        <w:t xml:space="preserve"> pública</w:t>
      </w:r>
      <w:r w:rsidRPr="00E842D5">
        <w:rPr>
          <w:rFonts w:ascii="Palatino Linotype" w:hAnsi="Palatino Linotype"/>
          <w:color w:val="000000"/>
        </w:rPr>
        <w:t xml:space="preserve">, es decir, otorgar el acceso a la información que se haya </w:t>
      </w:r>
      <w:r w:rsidRPr="00E842D5">
        <w:rPr>
          <w:rFonts w:ascii="Palatino Linotype" w:hAnsi="Palatino Linotype"/>
          <w:color w:val="000000"/>
        </w:rPr>
        <w:lastRenderedPageBreak/>
        <w:t xml:space="preserve">solicitado y que obre en sus archivos tal y como fue generado el documento, por lo que no tienen la obligación de procesarla, resumirla, efectuar cálculos o practicar investigaciones, sino que </w:t>
      </w:r>
      <w:r w:rsidRPr="00E842D5">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Municpios, que a la letra dice: </w:t>
      </w:r>
    </w:p>
    <w:p w14:paraId="48012271" w14:textId="77777777" w:rsidR="000F09C1" w:rsidRPr="00D6298C" w:rsidRDefault="000F09C1" w:rsidP="000F09C1">
      <w:pPr>
        <w:spacing w:before="240" w:after="240" w:line="360" w:lineRule="auto"/>
        <w:ind w:right="567"/>
        <w:contextualSpacing/>
        <w:jc w:val="both"/>
        <w:rPr>
          <w:rFonts w:ascii="Palatino Linotype" w:eastAsia="MS Mincho" w:hAnsi="Palatino Linotype" w:cs="Arial"/>
        </w:rPr>
      </w:pPr>
    </w:p>
    <w:p w14:paraId="6E9328A8" w14:textId="77777777" w:rsidR="000F09C1" w:rsidRPr="00CB0942" w:rsidRDefault="000F09C1" w:rsidP="000F09C1">
      <w:pPr>
        <w:spacing w:before="240" w:after="240" w:line="276" w:lineRule="auto"/>
        <w:ind w:left="567" w:right="567"/>
        <w:contextualSpacing/>
        <w:jc w:val="both"/>
        <w:rPr>
          <w:rFonts w:ascii="Palatino Linotype" w:hAnsi="Palatino Linotype"/>
          <w:i/>
          <w:sz w:val="22"/>
          <w:szCs w:val="22"/>
        </w:rPr>
      </w:pPr>
      <w:r w:rsidRPr="00CB0942">
        <w:rPr>
          <w:rFonts w:ascii="Palatino Linotype" w:hAnsi="Palatino Linotype"/>
          <w:i/>
          <w:sz w:val="22"/>
          <w:szCs w:val="22"/>
        </w:rPr>
        <w:t>“</w:t>
      </w:r>
      <w:r w:rsidRPr="00CB0942">
        <w:rPr>
          <w:rFonts w:ascii="Palatino Linotype" w:hAnsi="Palatino Linotype"/>
          <w:b/>
          <w:i/>
          <w:sz w:val="22"/>
          <w:szCs w:val="22"/>
        </w:rPr>
        <w:t>Artículo 12.</w:t>
      </w:r>
      <w:r w:rsidRPr="00CB0942">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E8BAC8B" w14:textId="77777777" w:rsidR="000F09C1" w:rsidRPr="00CB0942" w:rsidRDefault="000F09C1" w:rsidP="000F09C1">
      <w:pPr>
        <w:spacing w:before="240" w:after="240" w:line="276" w:lineRule="auto"/>
        <w:ind w:left="567" w:right="567"/>
        <w:contextualSpacing/>
        <w:jc w:val="both"/>
        <w:rPr>
          <w:rFonts w:ascii="Palatino Linotype" w:hAnsi="Palatino Linotype"/>
          <w:i/>
          <w:sz w:val="22"/>
          <w:szCs w:val="22"/>
        </w:rPr>
      </w:pPr>
    </w:p>
    <w:p w14:paraId="2A752B35" w14:textId="5ABF142A" w:rsidR="004C5CCF" w:rsidRDefault="000F09C1" w:rsidP="004C5CCF">
      <w:pPr>
        <w:spacing w:before="240" w:after="240" w:line="276" w:lineRule="auto"/>
        <w:ind w:left="567" w:right="567"/>
        <w:contextualSpacing/>
        <w:jc w:val="both"/>
        <w:rPr>
          <w:rFonts w:ascii="Palatino Linotype" w:hAnsi="Palatino Linotype"/>
          <w:i/>
          <w:sz w:val="22"/>
          <w:szCs w:val="22"/>
        </w:rPr>
      </w:pPr>
      <w:r w:rsidRPr="00CB0942">
        <w:rPr>
          <w:rFonts w:ascii="Palatino Linotype" w:hAnsi="Palatino Linotype"/>
          <w:b/>
          <w:i/>
          <w:sz w:val="22"/>
          <w:szCs w:val="22"/>
        </w:rPr>
        <w:t>Los sujetos obligados sólo proporcionarán la información pública</w:t>
      </w:r>
      <w:r w:rsidRPr="00CB0942">
        <w:rPr>
          <w:rFonts w:ascii="Palatino Linotype" w:hAnsi="Palatino Linotype"/>
          <w:i/>
          <w:sz w:val="22"/>
          <w:szCs w:val="22"/>
        </w:rPr>
        <w:t xml:space="preserve"> que se les requiera y </w:t>
      </w:r>
      <w:r w:rsidRPr="00CB0942">
        <w:rPr>
          <w:rFonts w:ascii="Palatino Linotype" w:hAnsi="Palatino Linotype"/>
          <w:b/>
          <w:i/>
          <w:sz w:val="22"/>
          <w:szCs w:val="22"/>
        </w:rPr>
        <w:t>que obre en sus archivos y en el estado en que ésta se encuentre</w:t>
      </w:r>
      <w:r w:rsidRPr="00CB0942">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42F58FF7" w14:textId="77777777" w:rsidR="004C5CCF" w:rsidRPr="004C5CCF" w:rsidRDefault="004C5CCF" w:rsidP="004C5CCF">
      <w:pPr>
        <w:spacing w:before="240" w:after="240" w:line="360" w:lineRule="auto"/>
        <w:contextualSpacing/>
        <w:jc w:val="both"/>
      </w:pPr>
    </w:p>
    <w:p w14:paraId="1D49507B" w14:textId="4BC4E8F3" w:rsidR="000F09C1" w:rsidRPr="00236DF8" w:rsidRDefault="000F09C1" w:rsidP="000F09C1">
      <w:pPr>
        <w:numPr>
          <w:ilvl w:val="0"/>
          <w:numId w:val="1"/>
        </w:numPr>
        <w:spacing w:before="240" w:after="240" w:line="360" w:lineRule="auto"/>
        <w:ind w:left="0" w:firstLine="0"/>
        <w:contextualSpacing/>
        <w:jc w:val="both"/>
      </w:pPr>
      <w:r w:rsidRPr="00E842D5">
        <w:rPr>
          <w:rFonts w:ascii="Palatino Linotype" w:hAnsi="Palatino Linotype" w:cs="Arial"/>
        </w:rPr>
        <w:t xml:space="preserve">En este orden de ideas, se tiene por colmada la solicitud de información toda vez que el </w:t>
      </w:r>
      <w:r w:rsidRPr="00E842D5">
        <w:rPr>
          <w:rFonts w:ascii="Palatino Linotype" w:hAnsi="Palatino Linotype" w:cs="Arial"/>
          <w:b/>
        </w:rPr>
        <w:t>SUJETO OBLIGADO</w:t>
      </w:r>
      <w:r w:rsidRPr="00E842D5">
        <w:rPr>
          <w:rFonts w:ascii="Palatino Linotype" w:hAnsi="Palatino Linotype" w:cs="Arial"/>
        </w:rPr>
        <w:t xml:space="preserve"> en respuesta atendió a lo solicitado por el particular, por lo que este Órgano Garante determina </w:t>
      </w:r>
      <w:r w:rsidRPr="00E842D5">
        <w:rPr>
          <w:rFonts w:ascii="Palatino Linotype" w:hAnsi="Palatino Linotype" w:cs="Arial"/>
          <w:b/>
        </w:rPr>
        <w:t>CONFIRMAR</w:t>
      </w:r>
      <w:r w:rsidRPr="00E842D5">
        <w:rPr>
          <w:rFonts w:ascii="Palatino Linotype" w:hAnsi="Palatino Linotype" w:cs="Arial"/>
        </w:rPr>
        <w:t xml:space="preserve"> la respuesta del </w:t>
      </w:r>
      <w:r w:rsidRPr="00E842D5">
        <w:rPr>
          <w:rFonts w:ascii="Palatino Linotype" w:hAnsi="Palatino Linotype" w:cs="Arial"/>
          <w:b/>
        </w:rPr>
        <w:t>SUJETO OBLIGADO.</w:t>
      </w:r>
    </w:p>
    <w:p w14:paraId="20A14498" w14:textId="77777777" w:rsidR="000F09C1" w:rsidRPr="00236DF8" w:rsidRDefault="000F09C1" w:rsidP="000F09C1">
      <w:pPr>
        <w:spacing w:before="240" w:after="240" w:line="360" w:lineRule="auto"/>
        <w:contextualSpacing/>
        <w:jc w:val="both"/>
      </w:pPr>
    </w:p>
    <w:p w14:paraId="65D140C0" w14:textId="77777777" w:rsidR="000F09C1" w:rsidRPr="00236DF8" w:rsidRDefault="000F09C1" w:rsidP="000F09C1">
      <w:pPr>
        <w:numPr>
          <w:ilvl w:val="0"/>
          <w:numId w:val="1"/>
        </w:numPr>
        <w:spacing w:before="240" w:after="240" w:line="360" w:lineRule="auto"/>
        <w:ind w:left="0" w:firstLine="0"/>
        <w:contextualSpacing/>
        <w:jc w:val="both"/>
      </w:pPr>
      <w:r w:rsidRPr="00236DF8">
        <w:rPr>
          <w:rFonts w:ascii="Palatino Linotype" w:eastAsiaTheme="minorEastAsia" w:hAnsi="Palatino Linotype" w:cs="Arial"/>
          <w:lang w:val="es-ES" w:eastAsia="es-ES"/>
        </w:rPr>
        <w:t xml:space="preserve">Por lo anteriormente expuesto, resultan infundadas las razones o motivos de </w:t>
      </w:r>
      <w:r w:rsidRPr="00236DF8">
        <w:rPr>
          <w:rFonts w:ascii="Palatino Linotype" w:eastAsiaTheme="minorEastAsia" w:hAnsi="Palatino Linotype" w:cs="Arial"/>
          <w:lang w:val="es-ES_tradnl" w:eastAsia="es-ES"/>
        </w:rPr>
        <w:t>inconformidad hechos valer por el</w:t>
      </w:r>
      <w:r w:rsidRPr="00236DF8">
        <w:rPr>
          <w:rFonts w:ascii="Palatino Linotype" w:eastAsiaTheme="minorEastAsia" w:hAnsi="Palatino Linotype"/>
          <w:lang w:val="es-ES_tradnl" w:eastAsia="es-ES"/>
        </w:rPr>
        <w:t xml:space="preserve"> </w:t>
      </w:r>
      <w:r w:rsidRPr="00236DF8">
        <w:rPr>
          <w:rFonts w:ascii="Palatino Linotype" w:eastAsiaTheme="minorEastAsia" w:hAnsi="Palatino Linotype"/>
          <w:b/>
          <w:lang w:val="es-ES_tradnl" w:eastAsia="es-ES"/>
        </w:rPr>
        <w:t>RECURRENTE</w:t>
      </w:r>
      <w:r w:rsidRPr="00236DF8">
        <w:rPr>
          <w:rFonts w:ascii="Palatino Linotype" w:eastAsiaTheme="minorEastAsia" w:hAnsi="Palatino Linotype" w:cs="Arial"/>
          <w:lang w:val="es-ES_tradnl" w:eastAsia="es-ES"/>
        </w:rPr>
        <w:t>, toda vez que</w:t>
      </w:r>
      <w:r w:rsidRPr="00236DF8">
        <w:rPr>
          <w:rFonts w:ascii="Palatino Linotype" w:eastAsiaTheme="minorEastAsia" w:hAnsi="Palatino Linotype"/>
          <w:lang w:val="es-ES_tradnl" w:eastAsia="es-ES"/>
        </w:rPr>
        <w:t xml:space="preserve"> no se actualizan la hipótesis de procedencia</w:t>
      </w:r>
      <w:r w:rsidRPr="00236DF8">
        <w:rPr>
          <w:rFonts w:ascii="Palatino Linotype" w:eastAsiaTheme="minorEastAsia" w:hAnsi="Palatino Linotype"/>
          <w:b/>
          <w:lang w:val="es-ES_tradnl" w:eastAsia="es-ES"/>
        </w:rPr>
        <w:t xml:space="preserve"> </w:t>
      </w:r>
      <w:r w:rsidRPr="00236DF8">
        <w:rPr>
          <w:rFonts w:ascii="Palatino Linotype" w:eastAsiaTheme="minorEastAsia" w:hAnsi="Palatino Linotype" w:cs="Arial"/>
          <w:color w:val="222222"/>
          <w:lang w:val="es-ES_tradnl" w:eastAsia="es-MX"/>
        </w:rPr>
        <w:t xml:space="preserve">contenida en </w:t>
      </w:r>
      <w:r w:rsidRPr="00236DF8">
        <w:rPr>
          <w:rFonts w:ascii="Palatino Linotype" w:eastAsiaTheme="minorEastAsia" w:hAnsi="Palatino Linotype" w:cs="Arial"/>
          <w:color w:val="222222"/>
          <w:lang w:val="es-ES" w:eastAsia="es-MX"/>
        </w:rPr>
        <w:t xml:space="preserve">el artículo 179 fracciones I y V de la </w:t>
      </w:r>
      <w:r w:rsidRPr="00236DF8">
        <w:rPr>
          <w:rFonts w:ascii="Palatino Linotype" w:eastAsia="Calibri" w:hAnsi="Palatino Linotype" w:cs="Arial"/>
          <w:b/>
          <w:lang w:val="es-ES" w:eastAsia="es-ES"/>
        </w:rPr>
        <w:t xml:space="preserve">Ley de </w:t>
      </w:r>
      <w:r w:rsidRPr="00236DF8">
        <w:rPr>
          <w:rFonts w:ascii="Palatino Linotype" w:eastAsia="Calibri" w:hAnsi="Palatino Linotype" w:cs="Arial"/>
          <w:b/>
          <w:lang w:val="es-ES" w:eastAsia="es-ES"/>
        </w:rPr>
        <w:lastRenderedPageBreak/>
        <w:t>Transparencia y Acceso a la Información Pública del Estado de México y Municipios</w:t>
      </w:r>
      <w:r w:rsidRPr="00236DF8">
        <w:rPr>
          <w:rFonts w:ascii="Palatino Linotype" w:eastAsiaTheme="minorEastAsia" w:hAnsi="Palatino Linotype" w:cs="Arial"/>
          <w:color w:val="222222"/>
          <w:lang w:val="es-ES" w:eastAsia="es-MX"/>
        </w:rPr>
        <w:t>, por lo que este Órgano Garante emite los siguientes</w:t>
      </w:r>
      <w:r w:rsidRPr="00236DF8">
        <w:rPr>
          <w:rFonts w:ascii="Palatino Linotype" w:eastAsia="MS Mincho" w:hAnsi="Palatino Linotype" w:cs="Arial"/>
          <w:color w:val="000000" w:themeColor="text1"/>
          <w:lang w:val="es-ES_tradnl" w:eastAsia="es-ES"/>
        </w:rPr>
        <w:t xml:space="preserve">: </w:t>
      </w:r>
    </w:p>
    <w:p w14:paraId="27ADF52C" w14:textId="77777777" w:rsidR="000F09C1" w:rsidRPr="001B44E9" w:rsidRDefault="000F09C1" w:rsidP="000F09C1">
      <w:pPr>
        <w:tabs>
          <w:tab w:val="left" w:pos="426"/>
        </w:tabs>
        <w:spacing w:line="360" w:lineRule="auto"/>
        <w:contextualSpacing/>
        <w:jc w:val="both"/>
        <w:rPr>
          <w:rFonts w:ascii="Palatino Linotype" w:eastAsia="MS Mincho" w:hAnsi="Palatino Linotype" w:cs="Arial"/>
          <w:color w:val="000000" w:themeColor="text1"/>
          <w:lang w:val="es-ES_tradnl" w:eastAsia="es-ES"/>
        </w:rPr>
      </w:pPr>
    </w:p>
    <w:p w14:paraId="57A35048" w14:textId="77777777" w:rsidR="000F09C1" w:rsidRPr="001B44E9" w:rsidRDefault="000F09C1" w:rsidP="000F09C1">
      <w:pPr>
        <w:keepNext/>
        <w:keepLines/>
        <w:spacing w:before="240"/>
        <w:jc w:val="center"/>
        <w:outlineLvl w:val="0"/>
        <w:rPr>
          <w:rFonts w:ascii="Palatino Linotype" w:eastAsia="Calibri" w:hAnsi="Palatino Linotype" w:cstheme="majorBidi"/>
          <w:b/>
          <w:color w:val="000000" w:themeColor="text1"/>
          <w:lang w:val="es-ES" w:eastAsia="es-ES"/>
        </w:rPr>
      </w:pPr>
      <w:bookmarkStart w:id="126" w:name="_Toc61611357"/>
      <w:r w:rsidRPr="001B44E9">
        <w:rPr>
          <w:rFonts w:ascii="Palatino Linotype" w:eastAsia="Calibri" w:hAnsi="Palatino Linotype" w:cstheme="majorBidi"/>
          <w:b/>
          <w:color w:val="000000" w:themeColor="text1"/>
          <w:lang w:val="es-ES" w:eastAsia="es-ES"/>
        </w:rPr>
        <w:t>R E S O L U T I V O S</w:t>
      </w:r>
      <w:bookmarkEnd w:id="126"/>
      <w:r w:rsidRPr="001B44E9">
        <w:rPr>
          <w:rFonts w:ascii="Palatino Linotype" w:eastAsia="Calibri" w:hAnsi="Palatino Linotype" w:cstheme="majorBidi"/>
          <w:b/>
          <w:color w:val="000000" w:themeColor="text1"/>
          <w:lang w:val="es-ES" w:eastAsia="es-ES"/>
        </w:rPr>
        <w:t xml:space="preserve"> </w:t>
      </w:r>
    </w:p>
    <w:p w14:paraId="2F4BB5F2" w14:textId="77777777" w:rsidR="000F09C1" w:rsidRPr="001B44E9" w:rsidRDefault="000F09C1" w:rsidP="000F09C1">
      <w:pPr>
        <w:rPr>
          <w:rFonts w:ascii="Palatino Linotype" w:eastAsiaTheme="minorEastAsia" w:hAnsi="Palatino Linotype"/>
          <w:lang w:val="es-ES" w:eastAsia="es-ES"/>
        </w:rPr>
      </w:pPr>
    </w:p>
    <w:p w14:paraId="068FCBF3" w14:textId="0EB85FA0" w:rsidR="000F09C1" w:rsidRPr="001B44E9" w:rsidRDefault="000F09C1" w:rsidP="000F09C1">
      <w:pPr>
        <w:spacing w:before="240" w:after="360" w:line="360" w:lineRule="auto"/>
        <w:jc w:val="both"/>
        <w:rPr>
          <w:rFonts w:ascii="Palatino Linotype" w:eastAsia="Calibri" w:hAnsi="Palatino Linotype" w:cs="Arial"/>
          <w:lang w:val="es-ES" w:eastAsia="es-ES"/>
        </w:rPr>
      </w:pPr>
      <w:r w:rsidRPr="001B44E9">
        <w:rPr>
          <w:rFonts w:ascii="Palatino Linotype" w:eastAsia="MS Mincho" w:hAnsi="Palatino Linotype"/>
          <w:b/>
          <w:color w:val="000000"/>
          <w:lang w:val="es-ES_tradnl" w:eastAsia="es-ES"/>
        </w:rPr>
        <w:t>PRIMERO.</w:t>
      </w:r>
      <w:r w:rsidRPr="001B44E9">
        <w:rPr>
          <w:rFonts w:ascii="Palatino Linotype" w:eastAsia="MS Gothic" w:hAnsi="Palatino Linotype"/>
          <w:b/>
          <w:color w:val="000000"/>
          <w:lang w:val="es-ES_tradnl" w:eastAsia="es-ES"/>
        </w:rPr>
        <w:t xml:space="preserve"> </w:t>
      </w:r>
      <w:r w:rsidRPr="001B44E9">
        <w:rPr>
          <w:rFonts w:ascii="Palatino Linotype" w:eastAsiaTheme="minorEastAsia" w:hAnsi="Palatino Linotype" w:cs="Arial"/>
          <w:lang w:val="es-ES" w:eastAsia="es-ES"/>
        </w:rPr>
        <w:t xml:space="preserve">Resultan infundadas las razones y motivos de inconformidad hechos valer </w:t>
      </w:r>
      <w:r w:rsidRPr="001B44E9">
        <w:rPr>
          <w:rFonts w:ascii="Palatino Linotype" w:eastAsia="Calibri" w:hAnsi="Palatino Linotype" w:cs="Arial"/>
          <w:lang w:val="es-ES" w:eastAsia="es-ES"/>
        </w:rPr>
        <w:t xml:space="preserve">en el recurso de revisión </w:t>
      </w:r>
      <w:r>
        <w:rPr>
          <w:rFonts w:ascii="Palatino Linotype" w:eastAsia="Calibri" w:hAnsi="Palatino Linotype" w:cs="Arial"/>
          <w:b/>
          <w:lang w:val="es-ES" w:eastAsia="es-ES"/>
        </w:rPr>
        <w:t>0</w:t>
      </w:r>
      <w:r w:rsidR="00CE3315">
        <w:rPr>
          <w:rFonts w:ascii="Palatino Linotype" w:eastAsia="Calibri" w:hAnsi="Palatino Linotype" w:cs="Arial"/>
          <w:b/>
          <w:lang w:val="es-ES" w:eastAsia="es-ES"/>
        </w:rPr>
        <w:t>1293</w:t>
      </w:r>
      <w:r w:rsidRPr="001B44E9">
        <w:rPr>
          <w:rFonts w:ascii="Palatino Linotype" w:eastAsia="Calibri" w:hAnsi="Palatino Linotype" w:cs="Arial"/>
          <w:b/>
          <w:lang w:val="es-ES" w:eastAsia="es-ES"/>
        </w:rPr>
        <w:t>/INFOEM/IP/RR/202</w:t>
      </w:r>
      <w:r>
        <w:rPr>
          <w:rFonts w:ascii="Palatino Linotype" w:eastAsia="Calibri" w:hAnsi="Palatino Linotype" w:cs="Arial"/>
          <w:b/>
          <w:lang w:val="es-ES" w:eastAsia="es-ES"/>
        </w:rPr>
        <w:t>1</w:t>
      </w:r>
      <w:r w:rsidRPr="001B44E9">
        <w:rPr>
          <w:rFonts w:ascii="Palatino Linotype" w:eastAsia="Calibri" w:hAnsi="Palatino Linotype" w:cs="Arial"/>
          <w:b/>
          <w:lang w:val="es-ES" w:eastAsia="es-ES"/>
        </w:rPr>
        <w:t xml:space="preserve"> </w:t>
      </w:r>
      <w:r w:rsidRPr="001B44E9">
        <w:rPr>
          <w:rFonts w:ascii="Palatino Linotype" w:eastAsiaTheme="minorEastAsia" w:hAnsi="Palatino Linotype"/>
          <w:lang w:val="es-ES_tradnl" w:eastAsia="es-ES"/>
        </w:rPr>
        <w:t xml:space="preserve">en términos del considerando </w:t>
      </w:r>
      <w:r w:rsidR="00CE3315">
        <w:rPr>
          <w:rFonts w:ascii="Palatino Linotype" w:eastAsiaTheme="minorEastAsia" w:hAnsi="Palatino Linotype"/>
          <w:b/>
          <w:lang w:val="es-ES_tradnl" w:eastAsia="es-ES"/>
        </w:rPr>
        <w:t>QUINTO</w:t>
      </w:r>
      <w:r w:rsidRPr="001B44E9">
        <w:rPr>
          <w:rFonts w:ascii="Palatino Linotype" w:eastAsiaTheme="minorEastAsia" w:hAnsi="Palatino Linotype"/>
          <w:b/>
          <w:lang w:val="es-ES_tradnl" w:eastAsia="es-ES"/>
        </w:rPr>
        <w:t xml:space="preserve"> </w:t>
      </w:r>
      <w:r w:rsidRPr="001B44E9">
        <w:rPr>
          <w:rFonts w:ascii="Palatino Linotype" w:eastAsiaTheme="minorEastAsia" w:hAnsi="Palatino Linotype"/>
          <w:lang w:val="es-ES_tradnl" w:eastAsia="es-ES"/>
        </w:rPr>
        <w:t>de la presente resolución.</w:t>
      </w:r>
    </w:p>
    <w:p w14:paraId="558FE43F" w14:textId="636329DD" w:rsidR="000F09C1" w:rsidRPr="001B44E9" w:rsidRDefault="000F09C1" w:rsidP="000F09C1">
      <w:pPr>
        <w:spacing w:before="240" w:after="240" w:line="360" w:lineRule="auto"/>
        <w:jc w:val="both"/>
        <w:rPr>
          <w:rFonts w:ascii="Palatino Linotype" w:eastAsia="Calibri" w:hAnsi="Palatino Linotype" w:cs="Arial"/>
          <w:b/>
          <w:lang w:val="es-ES" w:eastAsia="es-ES"/>
        </w:rPr>
      </w:pPr>
      <w:r w:rsidRPr="001B44E9">
        <w:rPr>
          <w:rFonts w:ascii="Palatino Linotype" w:eastAsia="Calibri" w:hAnsi="Palatino Linotype" w:cs="Arial"/>
          <w:b/>
          <w:bCs/>
          <w:lang w:val="es-ES" w:eastAsia="es-ES"/>
        </w:rPr>
        <w:t xml:space="preserve">SEGUNDO. </w:t>
      </w:r>
      <w:r w:rsidRPr="001B44E9">
        <w:rPr>
          <w:rFonts w:ascii="Palatino Linotype" w:eastAsia="Calibri" w:hAnsi="Palatino Linotype" w:cs="Arial"/>
          <w:lang w:val="es-ES" w:eastAsia="es-ES"/>
        </w:rPr>
        <w:t xml:space="preserve">Se </w:t>
      </w:r>
      <w:r w:rsidRPr="001B44E9">
        <w:rPr>
          <w:rFonts w:ascii="Palatino Linotype" w:eastAsia="Calibri" w:hAnsi="Palatino Linotype" w:cs="Arial"/>
          <w:b/>
          <w:lang w:val="es-ES" w:eastAsia="es-ES"/>
        </w:rPr>
        <w:t xml:space="preserve">CONFIRMA </w:t>
      </w:r>
      <w:r w:rsidRPr="001B44E9">
        <w:rPr>
          <w:rFonts w:ascii="Palatino Linotype" w:eastAsia="Calibri" w:hAnsi="Palatino Linotype" w:cs="Arial"/>
          <w:lang w:val="es-ES" w:eastAsia="es-ES"/>
        </w:rPr>
        <w:t xml:space="preserve">la respuesta emitida por </w:t>
      </w:r>
      <w:r w:rsidR="00CE3315">
        <w:rPr>
          <w:rFonts w:ascii="Palatino Linotype" w:eastAsia="Calibri" w:hAnsi="Palatino Linotype" w:cs="Arial"/>
          <w:lang w:val="es-ES" w:eastAsia="es-ES"/>
        </w:rPr>
        <w:t xml:space="preserve">la </w:t>
      </w:r>
      <w:r w:rsidR="00CE3315" w:rsidRPr="00CE3315">
        <w:rPr>
          <w:rFonts w:ascii="Palatino Linotype" w:eastAsia="Calibri" w:hAnsi="Palatino Linotype" w:cs="Arial"/>
          <w:b/>
          <w:lang w:val="es-ES" w:eastAsia="es-ES"/>
        </w:rPr>
        <w:t xml:space="preserve">Secretaría del Medio Ambiente </w:t>
      </w:r>
      <w:r w:rsidRPr="001B44E9">
        <w:rPr>
          <w:rFonts w:ascii="Palatino Linotype" w:eastAsia="Calibri" w:hAnsi="Palatino Linotype" w:cs="Arial"/>
          <w:lang w:val="es-ES" w:eastAsia="es-ES"/>
        </w:rPr>
        <w:t>a la solicitud</w:t>
      </w:r>
      <w:r>
        <w:rPr>
          <w:rFonts w:ascii="Palatino Linotype" w:eastAsia="Calibri" w:hAnsi="Palatino Linotype" w:cs="Arial"/>
          <w:lang w:val="es-ES" w:eastAsia="es-ES"/>
        </w:rPr>
        <w:t xml:space="preserve"> de información</w:t>
      </w:r>
      <w:r w:rsidRPr="001B44E9">
        <w:rPr>
          <w:rFonts w:ascii="Palatino Linotype" w:eastAsia="Calibri" w:hAnsi="Palatino Linotype" w:cs="Arial"/>
          <w:lang w:val="es-ES" w:eastAsia="es-ES"/>
        </w:rPr>
        <w:t xml:space="preserve"> </w:t>
      </w:r>
      <w:r w:rsidR="000A6085" w:rsidRPr="00911C16">
        <w:rPr>
          <w:rFonts w:ascii="Palatino Linotype" w:hAnsi="Palatino Linotype"/>
          <w:b/>
          <w:bCs/>
          <w:color w:val="000000" w:themeColor="text1"/>
        </w:rPr>
        <w:t>00038/SMA/IP/2021</w:t>
      </w:r>
      <w:r w:rsidRPr="001B44E9">
        <w:rPr>
          <w:rFonts w:ascii="Palatino Linotype" w:eastAsia="Calibri" w:hAnsi="Palatino Linotype" w:cs="Arial"/>
          <w:b/>
          <w:lang w:val="es-ES" w:eastAsia="es-ES"/>
        </w:rPr>
        <w:t>.</w:t>
      </w:r>
    </w:p>
    <w:p w14:paraId="0C341CDB" w14:textId="77777777" w:rsidR="000F09C1" w:rsidRPr="001B44E9" w:rsidRDefault="000F09C1" w:rsidP="000F09C1">
      <w:pPr>
        <w:tabs>
          <w:tab w:val="left" w:pos="8080"/>
        </w:tabs>
        <w:spacing w:before="240" w:line="360" w:lineRule="auto"/>
        <w:ind w:right="49"/>
        <w:jc w:val="both"/>
        <w:rPr>
          <w:rFonts w:ascii="Palatino Linotype" w:eastAsiaTheme="minorEastAsia" w:hAnsi="Palatino Linotype" w:cs="Arial"/>
          <w:lang w:val="es-ES_tradnl" w:eastAsia="es-ES"/>
        </w:rPr>
      </w:pPr>
      <w:r w:rsidRPr="001B44E9">
        <w:rPr>
          <w:rFonts w:ascii="Palatino Linotype" w:eastAsiaTheme="minorEastAsia" w:hAnsi="Palatino Linotype" w:cs="Arial"/>
          <w:b/>
          <w:lang w:val="es-ES_tradnl" w:eastAsia="es-ES"/>
        </w:rPr>
        <w:t xml:space="preserve">TERCERO. REMÍTASE, </w:t>
      </w:r>
      <w:r w:rsidRPr="001B44E9">
        <w:rPr>
          <w:rFonts w:ascii="Palatino Linotype" w:eastAsiaTheme="minorEastAsia" w:hAnsi="Palatino Linotype" w:cs="Arial"/>
          <w:lang w:val="es-ES_tradnl" w:eastAsia="es-ES"/>
        </w:rPr>
        <w:t xml:space="preserve">vía Sistema de Acceso a la Información Mexiquense (SAIMEX), la presente resolución al Titular de la Unidad de Transparencia del </w:t>
      </w:r>
      <w:r w:rsidRPr="001B44E9">
        <w:rPr>
          <w:rFonts w:ascii="Palatino Linotype" w:eastAsiaTheme="minorEastAsia" w:hAnsi="Palatino Linotype" w:cs="Arial"/>
          <w:b/>
          <w:lang w:val="es-ES_tradnl" w:eastAsia="es-ES"/>
        </w:rPr>
        <w:t>SUJETO OBLIGADO</w:t>
      </w:r>
      <w:r w:rsidRPr="001B44E9">
        <w:rPr>
          <w:rFonts w:ascii="Palatino Linotype" w:eastAsiaTheme="minorEastAsia" w:hAnsi="Palatino Linotype" w:cs="Arial"/>
          <w:lang w:val="es-ES_tradnl" w:eastAsia="es-ES"/>
        </w:rPr>
        <w:t>.</w:t>
      </w:r>
    </w:p>
    <w:p w14:paraId="4643BA7A" w14:textId="77777777" w:rsidR="000F09C1" w:rsidRPr="001B44E9" w:rsidRDefault="000F09C1" w:rsidP="000F09C1">
      <w:pPr>
        <w:shd w:val="clear" w:color="auto" w:fill="FFFFFF"/>
        <w:spacing w:before="240" w:after="360" w:line="360" w:lineRule="auto"/>
        <w:jc w:val="both"/>
        <w:rPr>
          <w:rFonts w:ascii="Palatino Linotype" w:eastAsiaTheme="minorEastAsia" w:hAnsi="Palatino Linotype"/>
          <w:color w:val="222222"/>
          <w:lang w:val="es-ES" w:eastAsia="es-MX"/>
        </w:rPr>
      </w:pPr>
      <w:r w:rsidRPr="001B44E9">
        <w:rPr>
          <w:rFonts w:ascii="Palatino Linotype" w:eastAsia="MS Mincho" w:hAnsi="Palatino Linotype"/>
          <w:b/>
          <w:color w:val="000000"/>
          <w:lang w:val="es-ES_tradnl" w:eastAsia="es-ES"/>
        </w:rPr>
        <w:t xml:space="preserve">CUARTO. </w:t>
      </w:r>
      <w:r w:rsidRPr="001B44E9">
        <w:rPr>
          <w:rFonts w:ascii="Palatino Linotype" w:eastAsia="MS Gothic" w:hAnsi="Palatino Linotype"/>
          <w:lang w:val="es-ES_tradnl" w:eastAsia="es-ES"/>
        </w:rPr>
        <w:t xml:space="preserve">Notifíquese al </w:t>
      </w:r>
      <w:r w:rsidRPr="001B44E9">
        <w:rPr>
          <w:rFonts w:ascii="Palatino Linotype" w:eastAsia="MS Gothic" w:hAnsi="Palatino Linotype"/>
          <w:b/>
          <w:lang w:val="es-ES_tradnl" w:eastAsia="es-ES"/>
        </w:rPr>
        <w:t>RECURRENTE</w:t>
      </w:r>
      <w:r w:rsidRPr="001B44E9">
        <w:rPr>
          <w:rFonts w:ascii="Palatino Linotype" w:eastAsia="MS Gothic" w:hAnsi="Palatino Linotype"/>
          <w:lang w:val="es-ES_tradnl" w:eastAsia="es-ES"/>
        </w:rPr>
        <w:t xml:space="preserve"> la presente</w:t>
      </w:r>
      <w:r w:rsidRPr="001B44E9">
        <w:rPr>
          <w:rFonts w:ascii="Palatino Linotype" w:eastAsiaTheme="minorEastAsia" w:hAnsi="Palatino Linotype"/>
          <w:color w:val="222222"/>
          <w:lang w:val="es-ES" w:eastAsia="es-MX"/>
        </w:rPr>
        <w:t xml:space="preserve"> resolución.</w:t>
      </w:r>
    </w:p>
    <w:p w14:paraId="002FEFF6" w14:textId="77777777" w:rsidR="00954EBD" w:rsidRDefault="000F09C1" w:rsidP="00954EBD">
      <w:pPr>
        <w:spacing w:line="360" w:lineRule="auto"/>
        <w:jc w:val="both"/>
        <w:rPr>
          <w:rFonts w:ascii="Palatino Linotype" w:eastAsia="MS Mincho" w:hAnsi="Palatino Linotype"/>
          <w:color w:val="000000"/>
          <w:lang w:val="es-ES_tradnl" w:eastAsia="es-ES"/>
        </w:rPr>
      </w:pPr>
      <w:r w:rsidRPr="001B44E9">
        <w:rPr>
          <w:rFonts w:ascii="Palatino Linotype" w:eastAsia="MS Mincho" w:hAnsi="Palatino Linotype"/>
          <w:b/>
          <w:color w:val="000000"/>
          <w:lang w:val="es-ES_tradnl" w:eastAsia="es-ES"/>
        </w:rPr>
        <w:t>QUINTO.</w:t>
      </w:r>
      <w:r w:rsidRPr="001B44E9">
        <w:rPr>
          <w:rFonts w:ascii="Palatino Linotype" w:eastAsia="MS Mincho" w:hAnsi="Palatino Linotype"/>
          <w:color w:val="000000"/>
          <w:lang w:val="es-ES_tradnl" w:eastAsia="es-ES"/>
        </w:rPr>
        <w:t xml:space="preserve"> Se hace del conocimiento del </w:t>
      </w:r>
      <w:proofErr w:type="gramStart"/>
      <w:r w:rsidRPr="001B44E9">
        <w:rPr>
          <w:rFonts w:ascii="Palatino Linotype" w:eastAsia="MS Mincho" w:hAnsi="Palatino Linotype"/>
          <w:b/>
          <w:color w:val="000000"/>
          <w:lang w:val="es-ES_tradnl" w:eastAsia="es-ES"/>
        </w:rPr>
        <w:t>RECURRENTE</w:t>
      </w:r>
      <w:r w:rsidRPr="001B44E9">
        <w:rPr>
          <w:rFonts w:ascii="Palatino Linotype" w:eastAsia="MS Mincho" w:hAnsi="Palatino Linotype"/>
          <w:color w:val="000000"/>
          <w:lang w:val="es-ES_tradnl" w:eastAsia="es-ES"/>
        </w:rPr>
        <w:t xml:space="preserve"> </w:t>
      </w:r>
      <w:r w:rsidRPr="001B44E9">
        <w:rPr>
          <w:rFonts w:ascii="Palatino Linotype" w:eastAsia="MS Gothic" w:hAnsi="Palatino Linotype"/>
          <w:lang w:val="es-ES_tradnl" w:eastAsia="es-ES"/>
        </w:rPr>
        <w:t xml:space="preserve"> </w:t>
      </w:r>
      <w:r w:rsidRPr="001B44E9">
        <w:rPr>
          <w:rFonts w:ascii="Palatino Linotype" w:eastAsia="MS Mincho" w:hAnsi="Palatino Linotype"/>
          <w:color w:val="000000"/>
          <w:lang w:val="es-ES_tradnl" w:eastAsia="es-ES"/>
        </w:rPr>
        <w:t>que</w:t>
      </w:r>
      <w:proofErr w:type="gramEnd"/>
      <w:r w:rsidRPr="001B44E9">
        <w:rPr>
          <w:rFonts w:ascii="Palatino Linotype" w:eastAsia="MS Mincho" w:hAnsi="Palatino Linotype"/>
          <w:color w:val="000000"/>
          <w:lang w:val="es-ES_tradnl" w:eastAsia="es-ES"/>
        </w:rPr>
        <w:t>,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DC93254" w14:textId="0EF24AE5" w:rsidR="000F09C1" w:rsidRPr="00954EBD" w:rsidRDefault="000F09C1" w:rsidP="00954EBD">
      <w:pPr>
        <w:spacing w:line="360" w:lineRule="auto"/>
        <w:jc w:val="both"/>
        <w:rPr>
          <w:rFonts w:ascii="Palatino Linotype" w:eastAsia="MS Mincho" w:hAnsi="Palatino Linotype"/>
          <w:color w:val="000000"/>
          <w:lang w:val="es-ES_tradnl" w:eastAsia="es-ES"/>
        </w:rPr>
      </w:pPr>
      <w:r w:rsidRPr="001B44E9">
        <w:rPr>
          <w:rFonts w:ascii="Palatino Linotype" w:eastAsiaTheme="minorEastAsia" w:hAnsi="Palatino Linotype"/>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GUSTAVO PARRA NORIEGA; EN LA </w:t>
      </w:r>
      <w:r w:rsidRPr="001F1199">
        <w:rPr>
          <w:rFonts w:ascii="Palatino Linotype" w:eastAsiaTheme="minorEastAsia" w:hAnsi="Palatino Linotype"/>
          <w:lang w:val="es-ES_tradnl" w:eastAsia="es-ES"/>
        </w:rPr>
        <w:t xml:space="preserve">DÉCIMA </w:t>
      </w:r>
      <w:r w:rsidR="00CE3315" w:rsidRPr="001F1199">
        <w:rPr>
          <w:rFonts w:ascii="Palatino Linotype" w:eastAsiaTheme="minorEastAsia" w:hAnsi="Palatino Linotype"/>
          <w:lang w:val="es-ES_tradnl" w:eastAsia="es-ES"/>
        </w:rPr>
        <w:t xml:space="preserve">QUINTA </w:t>
      </w:r>
      <w:r w:rsidRPr="001F1199">
        <w:rPr>
          <w:rFonts w:ascii="Palatino Linotype" w:eastAsiaTheme="minorEastAsia" w:hAnsi="Palatino Linotype"/>
          <w:lang w:val="es-ES_tradnl" w:eastAsia="es-ES"/>
        </w:rPr>
        <w:t xml:space="preserve">SESIÓN ORDINARIA CELEBRADA EL </w:t>
      </w:r>
      <w:r w:rsidR="00CE3315" w:rsidRPr="001F1199">
        <w:rPr>
          <w:rFonts w:ascii="Palatino Linotype" w:eastAsiaTheme="minorEastAsia" w:hAnsi="Palatino Linotype"/>
          <w:lang w:val="es-ES_tradnl" w:eastAsia="es-ES"/>
        </w:rPr>
        <w:t xml:space="preserve">SEIS DE MAYO DE </w:t>
      </w:r>
      <w:r w:rsidRPr="001F1199">
        <w:rPr>
          <w:rFonts w:ascii="Palatino Linotype" w:eastAsiaTheme="minorEastAsia" w:hAnsi="Palatino Linotype"/>
          <w:lang w:val="es-ES_tradnl" w:eastAsia="es-ES"/>
        </w:rPr>
        <w:t>DOS MIL VEINTIUNO,</w:t>
      </w:r>
      <w:r w:rsidRPr="001B44E9">
        <w:rPr>
          <w:rFonts w:ascii="Palatino Linotype" w:eastAsiaTheme="minorEastAsia" w:hAnsi="Palatino Linotype"/>
          <w:lang w:val="es-ES_tradnl" w:eastAsia="es-ES"/>
        </w:rPr>
        <w:t xml:space="preserve"> ANTE EL SECRETARIO TÉCNICO DEL PLENO ALEXIS TAPIA RAMÍREZ.</w:t>
      </w:r>
      <w:r w:rsidRPr="001B44E9">
        <w:rPr>
          <w:rFonts w:ascii="Palatino Linotype" w:eastAsiaTheme="minorEastAsia" w:hAnsi="Palatino Linotype" w:cs="Arial"/>
          <w:lang w:val="es-ES_tradnl" w:eastAsia="es-ES"/>
        </w:rPr>
        <w:t xml:space="preserve">  </w:t>
      </w:r>
    </w:p>
    <w:p w14:paraId="7A9C7689" w14:textId="77777777" w:rsidR="000F09C1" w:rsidRDefault="000F09C1" w:rsidP="000F09C1">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5F7C648C" w14:textId="77777777" w:rsidR="000F09C1" w:rsidRDefault="000F09C1" w:rsidP="000F09C1">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04FA1208" w14:textId="08926E4A" w:rsidR="000F09C1" w:rsidRDefault="000F09C1" w:rsidP="000F09C1">
      <w:pPr>
        <w:pStyle w:val="Prrafodelista"/>
        <w:rPr>
          <w:rFonts w:ascii="Palatino Linotype" w:hAnsi="Palatino Linotype"/>
        </w:rPr>
      </w:pPr>
    </w:p>
    <w:p w14:paraId="2F5437CE" w14:textId="323AA29C" w:rsidR="000F09C1" w:rsidRPr="00CE3315" w:rsidRDefault="000F09C1" w:rsidP="00CE3315">
      <w:pPr>
        <w:pStyle w:val="Prrafodelista"/>
        <w:spacing w:line="360" w:lineRule="auto"/>
        <w:ind w:left="0"/>
        <w:jc w:val="both"/>
        <w:rPr>
          <w:rFonts w:ascii="Palatino Linotype" w:hAnsi="Palatino Linotype"/>
        </w:rPr>
      </w:pPr>
    </w:p>
    <w:p w14:paraId="0E7D1676" w14:textId="6FD373E6" w:rsidR="000F09C1" w:rsidRDefault="000F09C1" w:rsidP="000F09C1">
      <w:pPr>
        <w:pStyle w:val="Prrafodelista"/>
        <w:spacing w:line="360" w:lineRule="auto"/>
        <w:ind w:left="0"/>
        <w:jc w:val="both"/>
        <w:rPr>
          <w:rFonts w:ascii="Palatino Linotype" w:hAnsi="Palatino Linotype"/>
        </w:rPr>
      </w:pPr>
    </w:p>
    <w:p w14:paraId="1E121FE4" w14:textId="385E1F82" w:rsidR="000F09C1" w:rsidRDefault="000F09C1" w:rsidP="000F09C1">
      <w:pPr>
        <w:pStyle w:val="Prrafodelista"/>
        <w:spacing w:line="360" w:lineRule="auto"/>
        <w:ind w:left="0"/>
        <w:jc w:val="both"/>
        <w:rPr>
          <w:rFonts w:ascii="Palatino Linotype" w:hAnsi="Palatino Linotype"/>
        </w:rPr>
      </w:pPr>
    </w:p>
    <w:p w14:paraId="0DEB821D" w14:textId="1EEB5BBE" w:rsidR="000F09C1" w:rsidRDefault="000F09C1" w:rsidP="000F09C1">
      <w:pPr>
        <w:pStyle w:val="Prrafodelista"/>
        <w:spacing w:line="360" w:lineRule="auto"/>
        <w:ind w:left="0"/>
        <w:jc w:val="both"/>
        <w:rPr>
          <w:rFonts w:ascii="Palatino Linotype" w:hAnsi="Palatino Linotype"/>
        </w:rPr>
      </w:pPr>
    </w:p>
    <w:p w14:paraId="462B4D42" w14:textId="063FB087" w:rsidR="000F09C1" w:rsidRDefault="000F09C1" w:rsidP="000F09C1">
      <w:pPr>
        <w:pStyle w:val="Prrafodelista"/>
        <w:spacing w:line="360" w:lineRule="auto"/>
        <w:ind w:left="0"/>
        <w:jc w:val="both"/>
        <w:rPr>
          <w:rFonts w:ascii="Palatino Linotype" w:hAnsi="Palatino Linotype"/>
        </w:rPr>
      </w:pPr>
    </w:p>
    <w:p w14:paraId="0ADE755B" w14:textId="77777777" w:rsidR="00435EAD" w:rsidRPr="00033E4F" w:rsidRDefault="00435EAD" w:rsidP="00435EAD">
      <w:pPr>
        <w:pStyle w:val="Prrafodelista"/>
        <w:tabs>
          <w:tab w:val="left" w:pos="0"/>
        </w:tabs>
        <w:spacing w:line="360" w:lineRule="auto"/>
        <w:ind w:left="0" w:right="49"/>
        <w:jc w:val="both"/>
        <w:rPr>
          <w:rFonts w:ascii="Palatino Linotype" w:hAnsi="Palatino Linotype" w:cs="Arial"/>
          <w:i/>
          <w:color w:val="000000" w:themeColor="text1"/>
        </w:rPr>
      </w:pPr>
    </w:p>
    <w:p w14:paraId="055A4A22" w14:textId="77777777" w:rsidR="00435EAD" w:rsidRPr="00C34810" w:rsidRDefault="00435EAD">
      <w:pPr>
        <w:rPr>
          <w:lang w:val="es-ES_tradnl"/>
        </w:rPr>
      </w:pPr>
    </w:p>
    <w:sectPr w:rsidR="00435EAD" w:rsidRPr="00C34810" w:rsidSect="004912EB">
      <w:headerReference w:type="default" r:id="rId13"/>
      <w:footerReference w:type="default" r:id="rId14"/>
      <w:headerReference w:type="first" r:id="rId15"/>
      <w:footerReference w:type="first" r:id="rId16"/>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053A5" w14:textId="77777777" w:rsidR="00DC4212" w:rsidRDefault="00DC4212" w:rsidP="00435EAD">
      <w:r>
        <w:separator/>
      </w:r>
    </w:p>
  </w:endnote>
  <w:endnote w:type="continuationSeparator" w:id="0">
    <w:p w14:paraId="2CCEC922" w14:textId="77777777" w:rsidR="00DC4212" w:rsidRDefault="00DC4212" w:rsidP="0043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5195D3F4" w14:textId="77777777" w:rsidR="0063381A" w:rsidRPr="005B089B" w:rsidRDefault="00A236B9" w:rsidP="005B089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7100B">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7100B">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141A" w14:textId="77777777" w:rsidR="0063381A" w:rsidRPr="00883450" w:rsidRDefault="00A236B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7100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7100B" w:rsidRPr="00D7100B">
      <w:rPr>
        <w:rFonts w:ascii="Palatino Linotype" w:hAnsi="Palatino Linotype"/>
        <w:noProof/>
        <w:sz w:val="22"/>
        <w:szCs w:val="22"/>
        <w:lang w:val="es-ES"/>
      </w:rPr>
      <w:t>27</w:t>
    </w:r>
    <w:r w:rsidRPr="00883450">
      <w:rPr>
        <w:rFonts w:ascii="Palatino Linotype" w:hAnsi="Palatino Linotype"/>
        <w:sz w:val="22"/>
        <w:szCs w:val="22"/>
      </w:rPr>
      <w:fldChar w:fldCharType="end"/>
    </w:r>
  </w:p>
  <w:p w14:paraId="23CF26F4" w14:textId="77777777" w:rsidR="0063381A" w:rsidRPr="00883450" w:rsidRDefault="00954EB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F12F5" w14:textId="77777777" w:rsidR="00DC4212" w:rsidRDefault="00DC4212" w:rsidP="00435EAD">
      <w:r>
        <w:separator/>
      </w:r>
    </w:p>
  </w:footnote>
  <w:footnote w:type="continuationSeparator" w:id="0">
    <w:p w14:paraId="1E7780FB" w14:textId="77777777" w:rsidR="00DC4212" w:rsidRDefault="00DC4212" w:rsidP="00435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CB61" w14:textId="77777777" w:rsidR="0063381A" w:rsidRDefault="00954EBD">
    <w:pPr>
      <w:pStyle w:val="Encabezado"/>
    </w:pP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1C16" w:rsidRPr="00674A46" w14:paraId="6704D84F" w14:textId="77777777" w:rsidTr="0012573F">
      <w:trPr>
        <w:trHeight w:val="138"/>
      </w:trPr>
      <w:tc>
        <w:tcPr>
          <w:tcW w:w="3261" w:type="dxa"/>
          <w:vAlign w:val="center"/>
        </w:tcPr>
        <w:p w14:paraId="7ADC3C4D" w14:textId="77777777" w:rsidR="00911C16" w:rsidRPr="00F95793" w:rsidRDefault="00911C16" w:rsidP="00911C16">
          <w:pPr>
            <w:jc w:val="right"/>
            <w:rPr>
              <w:rFonts w:ascii="Palatino Linotype" w:hAnsi="Palatino Linotype"/>
              <w:b/>
              <w:sz w:val="22"/>
              <w:szCs w:val="22"/>
            </w:rPr>
          </w:pPr>
          <w:r w:rsidRPr="00F95793">
            <w:rPr>
              <w:rFonts w:ascii="Palatino Linotype" w:hAnsi="Palatino Linotype"/>
              <w:b/>
              <w:sz w:val="22"/>
              <w:szCs w:val="22"/>
            </w:rPr>
            <w:t>RECURSO DE REVISIÓN:</w:t>
          </w:r>
        </w:p>
      </w:tc>
      <w:tc>
        <w:tcPr>
          <w:tcW w:w="4111" w:type="dxa"/>
          <w:vAlign w:val="center"/>
        </w:tcPr>
        <w:p w14:paraId="6E023DAC" w14:textId="29DFF8E5" w:rsidR="00911C16" w:rsidRPr="00F95793" w:rsidRDefault="00911C16" w:rsidP="00911C16">
          <w:pPr>
            <w:pStyle w:val="Encabezado"/>
            <w:rPr>
              <w:rFonts w:ascii="Palatino Linotype" w:hAnsi="Palatino Linotype"/>
              <w:b/>
            </w:rPr>
          </w:pPr>
          <w:r w:rsidRPr="00F95793">
            <w:rPr>
              <w:rFonts w:ascii="Palatino Linotype" w:hAnsi="Palatino Linotype"/>
              <w:b/>
              <w:bCs/>
              <w:color w:val="000000" w:themeColor="text1"/>
            </w:rPr>
            <w:t>01293/INFOEM/IP/RR/2021</w:t>
          </w:r>
        </w:p>
      </w:tc>
    </w:tr>
    <w:tr w:rsidR="00911C16" w:rsidRPr="00674A46" w14:paraId="6BDC14AA" w14:textId="77777777" w:rsidTr="0012573F">
      <w:trPr>
        <w:trHeight w:val="321"/>
      </w:trPr>
      <w:tc>
        <w:tcPr>
          <w:tcW w:w="3261" w:type="dxa"/>
          <w:vAlign w:val="center"/>
        </w:tcPr>
        <w:p w14:paraId="3FEB2D09" w14:textId="77777777" w:rsidR="00911C16" w:rsidRPr="00F95793" w:rsidRDefault="00911C16" w:rsidP="00911C16">
          <w:pPr>
            <w:jc w:val="right"/>
            <w:rPr>
              <w:rFonts w:ascii="Palatino Linotype" w:hAnsi="Palatino Linotype"/>
              <w:b/>
              <w:sz w:val="22"/>
              <w:szCs w:val="22"/>
            </w:rPr>
          </w:pPr>
          <w:r w:rsidRPr="00F95793">
            <w:rPr>
              <w:rFonts w:ascii="Palatino Linotype" w:hAnsi="Palatino Linotype"/>
              <w:b/>
              <w:sz w:val="22"/>
              <w:szCs w:val="22"/>
            </w:rPr>
            <w:t>SUJETO OBLIGADO:</w:t>
          </w:r>
        </w:p>
      </w:tc>
      <w:tc>
        <w:tcPr>
          <w:tcW w:w="4111" w:type="dxa"/>
          <w:vAlign w:val="center"/>
        </w:tcPr>
        <w:p w14:paraId="3C2B800C" w14:textId="11C27FF9" w:rsidR="00911C16" w:rsidRPr="00F95793" w:rsidRDefault="00911C16" w:rsidP="00911C16">
          <w:pPr>
            <w:pStyle w:val="Encabezado"/>
            <w:jc w:val="both"/>
            <w:rPr>
              <w:rFonts w:ascii="Palatino Linotype" w:hAnsi="Palatino Linotype"/>
              <w:b/>
            </w:rPr>
          </w:pPr>
          <w:r w:rsidRPr="00F95793">
            <w:rPr>
              <w:rFonts w:ascii="Palatino Linotype" w:hAnsi="Palatino Linotype"/>
              <w:b/>
              <w:bCs/>
              <w:color w:val="000000"/>
            </w:rPr>
            <w:t>Secretaría del Medio Ambiente</w:t>
          </w:r>
        </w:p>
      </w:tc>
    </w:tr>
    <w:tr w:rsidR="00911C16" w:rsidRPr="00674A46" w14:paraId="4B998339" w14:textId="77777777" w:rsidTr="0012573F">
      <w:trPr>
        <w:trHeight w:val="321"/>
      </w:trPr>
      <w:tc>
        <w:tcPr>
          <w:tcW w:w="3261" w:type="dxa"/>
          <w:vAlign w:val="center"/>
        </w:tcPr>
        <w:p w14:paraId="7511A275" w14:textId="77777777" w:rsidR="00911C16" w:rsidRPr="00F95793" w:rsidRDefault="00911C16" w:rsidP="00911C16">
          <w:pPr>
            <w:jc w:val="right"/>
            <w:rPr>
              <w:rFonts w:ascii="Palatino Linotype" w:hAnsi="Palatino Linotype"/>
              <w:b/>
              <w:sz w:val="22"/>
              <w:szCs w:val="22"/>
            </w:rPr>
          </w:pPr>
          <w:r w:rsidRPr="00F95793">
            <w:rPr>
              <w:rFonts w:ascii="Palatino Linotype" w:hAnsi="Palatino Linotype"/>
              <w:b/>
              <w:sz w:val="22"/>
              <w:szCs w:val="22"/>
            </w:rPr>
            <w:t>COMISIONADO PONENTE:</w:t>
          </w:r>
        </w:p>
      </w:tc>
      <w:tc>
        <w:tcPr>
          <w:tcW w:w="4111" w:type="dxa"/>
          <w:vAlign w:val="center"/>
        </w:tcPr>
        <w:p w14:paraId="40926780" w14:textId="77777777" w:rsidR="00911C16" w:rsidRPr="00F95793" w:rsidRDefault="00911C16" w:rsidP="00911C16">
          <w:pPr>
            <w:pStyle w:val="Encabezado"/>
            <w:rPr>
              <w:rFonts w:ascii="Palatino Linotype" w:hAnsi="Palatino Linotype"/>
              <w:b/>
            </w:rPr>
          </w:pPr>
          <w:r w:rsidRPr="00F95793">
            <w:rPr>
              <w:rFonts w:ascii="Palatino Linotype" w:hAnsi="Palatino Linotype"/>
              <w:b/>
            </w:rPr>
            <w:t>José Guadalupe Luna Hernández</w:t>
          </w:r>
        </w:p>
      </w:tc>
    </w:tr>
  </w:tbl>
  <w:p w14:paraId="5B4C06DC" w14:textId="77777777" w:rsidR="0063381A" w:rsidRDefault="00954EBD" w:rsidP="00472C41">
    <w:pPr>
      <w:pStyle w:val="Encabezado"/>
    </w:pPr>
  </w:p>
  <w:p w14:paraId="0EB00802" w14:textId="77777777" w:rsidR="0063381A" w:rsidRDefault="00954EBD"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1C7C" w14:textId="77777777" w:rsidR="0063381A" w:rsidRDefault="00954EBD">
    <w:pPr>
      <w:pStyle w:val="Encabezado"/>
    </w:pP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3381A" w:rsidRPr="00674A46" w14:paraId="29D00CD6" w14:textId="77777777" w:rsidTr="0012573F">
      <w:trPr>
        <w:trHeight w:val="138"/>
      </w:trPr>
      <w:tc>
        <w:tcPr>
          <w:tcW w:w="3261" w:type="dxa"/>
          <w:vAlign w:val="center"/>
        </w:tcPr>
        <w:p w14:paraId="2B99B051" w14:textId="77777777" w:rsidR="0063381A" w:rsidRPr="00674A46" w:rsidRDefault="00A236B9"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420DE326" w14:textId="2D2A0C2F" w:rsidR="0063381A" w:rsidRPr="00F95793" w:rsidRDefault="00435EAD" w:rsidP="003601DB">
          <w:pPr>
            <w:pStyle w:val="Encabezado"/>
            <w:rPr>
              <w:rFonts w:ascii="Palatino Linotype" w:hAnsi="Palatino Linotype"/>
              <w:b/>
            </w:rPr>
          </w:pPr>
          <w:r w:rsidRPr="00F95793">
            <w:rPr>
              <w:rFonts w:ascii="Palatino Linotype" w:hAnsi="Palatino Linotype"/>
              <w:b/>
              <w:bCs/>
              <w:color w:val="000000" w:themeColor="text1"/>
            </w:rPr>
            <w:t>01293/INFOEM/IP/RR/2021</w:t>
          </w:r>
        </w:p>
      </w:tc>
    </w:tr>
    <w:tr w:rsidR="0063381A" w:rsidRPr="00B75F20" w14:paraId="53D7CC66" w14:textId="77777777" w:rsidTr="00B661A7">
      <w:trPr>
        <w:trHeight w:val="93"/>
      </w:trPr>
      <w:tc>
        <w:tcPr>
          <w:tcW w:w="3261" w:type="dxa"/>
          <w:vAlign w:val="center"/>
        </w:tcPr>
        <w:p w14:paraId="2D893407" w14:textId="77777777" w:rsidR="0063381A" w:rsidRPr="00674A46" w:rsidRDefault="00A236B9" w:rsidP="003601DB">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039DB28F" w14:textId="4D49C749" w:rsidR="0063381A" w:rsidRPr="002325DC" w:rsidRDefault="002325DC" w:rsidP="00132584">
          <w:pPr>
            <w:pStyle w:val="Encabezado"/>
            <w:tabs>
              <w:tab w:val="clear" w:pos="4252"/>
              <w:tab w:val="clear" w:pos="8504"/>
              <w:tab w:val="left" w:pos="521"/>
            </w:tabs>
            <w:rPr>
              <w:rFonts w:ascii="Palatino Linotype" w:hAnsi="Palatino Linotype"/>
              <w:b/>
              <w:highlight w:val="black"/>
            </w:rPr>
          </w:pPr>
          <w:r w:rsidRPr="002325DC">
            <w:rPr>
              <w:rFonts w:ascii="Palatino Linotype" w:hAnsi="Palatino Linotype"/>
              <w:b/>
              <w:highlight w:val="black"/>
            </w:rPr>
            <w:t>----------------------------</w:t>
          </w:r>
          <w:r w:rsidR="00911C16" w:rsidRPr="002325DC">
            <w:rPr>
              <w:rFonts w:ascii="Palatino Linotype" w:hAnsi="Palatino Linotype"/>
              <w:b/>
              <w:highlight w:val="black"/>
            </w:rPr>
            <w:t xml:space="preserve"> </w:t>
          </w:r>
        </w:p>
      </w:tc>
    </w:tr>
    <w:tr w:rsidR="0063381A" w:rsidRPr="00674A46" w14:paraId="02086F5E" w14:textId="77777777" w:rsidTr="0012573F">
      <w:trPr>
        <w:trHeight w:val="321"/>
      </w:trPr>
      <w:tc>
        <w:tcPr>
          <w:tcW w:w="3261" w:type="dxa"/>
          <w:vAlign w:val="center"/>
        </w:tcPr>
        <w:p w14:paraId="18C94497" w14:textId="77777777" w:rsidR="0063381A" w:rsidRPr="00674A46" w:rsidRDefault="00A236B9"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7C591F08" w14:textId="2512F599" w:rsidR="0063381A" w:rsidRPr="00F95793" w:rsidRDefault="00911C16" w:rsidP="003601DB">
          <w:pPr>
            <w:pStyle w:val="Encabezado"/>
            <w:jc w:val="both"/>
            <w:rPr>
              <w:rFonts w:ascii="Palatino Linotype" w:hAnsi="Palatino Linotype"/>
              <w:b/>
            </w:rPr>
          </w:pPr>
          <w:r w:rsidRPr="00F95793">
            <w:rPr>
              <w:rFonts w:ascii="Palatino Linotype" w:hAnsi="Palatino Linotype"/>
              <w:b/>
              <w:bCs/>
              <w:color w:val="000000"/>
            </w:rPr>
            <w:t>Secretaría del Medio Ambiente</w:t>
          </w:r>
        </w:p>
      </w:tc>
    </w:tr>
    <w:tr w:rsidR="0063381A" w:rsidRPr="00674A46" w14:paraId="6B23B8CA" w14:textId="77777777" w:rsidTr="0012573F">
      <w:trPr>
        <w:trHeight w:val="321"/>
      </w:trPr>
      <w:tc>
        <w:tcPr>
          <w:tcW w:w="3261" w:type="dxa"/>
          <w:vAlign w:val="center"/>
        </w:tcPr>
        <w:p w14:paraId="18A52D90" w14:textId="77777777" w:rsidR="0063381A" w:rsidRPr="00674A46" w:rsidRDefault="00A236B9"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13D19A93" w14:textId="77777777" w:rsidR="0063381A" w:rsidRPr="00F95793" w:rsidRDefault="00A236B9" w:rsidP="003601DB">
          <w:pPr>
            <w:pStyle w:val="Encabezado"/>
            <w:rPr>
              <w:rFonts w:ascii="Palatino Linotype" w:hAnsi="Palatino Linotype"/>
              <w:b/>
            </w:rPr>
          </w:pPr>
          <w:r w:rsidRPr="00F95793">
            <w:rPr>
              <w:rFonts w:ascii="Palatino Linotype" w:hAnsi="Palatino Linotype"/>
              <w:b/>
            </w:rPr>
            <w:t>José Guadalupe Luna Hernández</w:t>
          </w:r>
        </w:p>
      </w:tc>
    </w:tr>
  </w:tbl>
  <w:p w14:paraId="547510D9" w14:textId="77777777" w:rsidR="0063381A" w:rsidRDefault="00954EB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526313"/>
    <w:multiLevelType w:val="hybridMultilevel"/>
    <w:tmpl w:val="D38E64C6"/>
    <w:lvl w:ilvl="0" w:tplc="7EB8C97C">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DB11F8"/>
    <w:multiLevelType w:val="hybridMultilevel"/>
    <w:tmpl w:val="A7420E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5757C51"/>
    <w:multiLevelType w:val="multilevel"/>
    <w:tmpl w:val="00C2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7821C1"/>
    <w:multiLevelType w:val="hybridMultilevel"/>
    <w:tmpl w:val="8988994C"/>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E4777E"/>
    <w:multiLevelType w:val="hybridMultilevel"/>
    <w:tmpl w:val="26EC9A2C"/>
    <w:lvl w:ilvl="0" w:tplc="080A0015">
      <w:start w:val="1"/>
      <w:numFmt w:val="upperLetter"/>
      <w:lvlText w:val="%1."/>
      <w:lvlJc w:val="left"/>
      <w:pPr>
        <w:ind w:left="720" w:hanging="360"/>
      </w:pPr>
      <w:rPr>
        <w:rFonts w:hint="default"/>
      </w:rPr>
    </w:lvl>
    <w:lvl w:ilvl="1" w:tplc="079EAFD0">
      <w:start w:val="1"/>
      <w:numFmt w:val="lowerLetter"/>
      <w:lvlText w:val="%2."/>
      <w:lvlJc w:val="left"/>
      <w:pPr>
        <w:ind w:left="1440" w:hanging="360"/>
      </w:pPr>
      <w:rPr>
        <w:b/>
      </w:rPr>
    </w:lvl>
    <w:lvl w:ilvl="2" w:tplc="3DA090F2">
      <w:start w:val="29"/>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4"/>
  </w:num>
  <w:num w:numId="2">
    <w:abstractNumId w:val="9"/>
  </w:num>
  <w:num w:numId="3">
    <w:abstractNumId w:val="11"/>
  </w:num>
  <w:num w:numId="4">
    <w:abstractNumId w:val="0"/>
  </w:num>
  <w:num w:numId="5">
    <w:abstractNumId w:val="2"/>
  </w:num>
  <w:num w:numId="6">
    <w:abstractNumId w:val="1"/>
  </w:num>
  <w:num w:numId="7">
    <w:abstractNumId w:val="5"/>
  </w:num>
  <w:num w:numId="8">
    <w:abstractNumId w:val="10"/>
  </w:num>
  <w:num w:numId="9">
    <w:abstractNumId w:val="8"/>
  </w:num>
  <w:num w:numId="10">
    <w:abstractNumId w:val="3"/>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EAD"/>
    <w:rsid w:val="000A6085"/>
    <w:rsid w:val="000F09C1"/>
    <w:rsid w:val="00134E9B"/>
    <w:rsid w:val="00142E55"/>
    <w:rsid w:val="00171579"/>
    <w:rsid w:val="001F1199"/>
    <w:rsid w:val="002325DC"/>
    <w:rsid w:val="00293CDB"/>
    <w:rsid w:val="00391ECF"/>
    <w:rsid w:val="00435EAD"/>
    <w:rsid w:val="004C5CCF"/>
    <w:rsid w:val="004D0F27"/>
    <w:rsid w:val="005E63AE"/>
    <w:rsid w:val="00633AB2"/>
    <w:rsid w:val="00670A5E"/>
    <w:rsid w:val="008E01E3"/>
    <w:rsid w:val="00911C16"/>
    <w:rsid w:val="00954EBD"/>
    <w:rsid w:val="00A10CB2"/>
    <w:rsid w:val="00A236B9"/>
    <w:rsid w:val="00BE7686"/>
    <w:rsid w:val="00C34810"/>
    <w:rsid w:val="00CE3315"/>
    <w:rsid w:val="00D7100B"/>
    <w:rsid w:val="00DC4212"/>
    <w:rsid w:val="00E05F94"/>
    <w:rsid w:val="00EE506C"/>
    <w:rsid w:val="00EE6149"/>
    <w:rsid w:val="00F95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28C5BB"/>
  <w15:chartTrackingRefBased/>
  <w15:docId w15:val="{F126A50A-BFD3-4B44-81CB-CD96FABB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579"/>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435EAD"/>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435EA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5EAD"/>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435EAD"/>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435EAD"/>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35EAD"/>
    <w:rPr>
      <w:rFonts w:eastAsiaTheme="minorEastAsia"/>
      <w:sz w:val="24"/>
      <w:szCs w:val="24"/>
      <w:lang w:val="es-ES_tradnl" w:eastAsia="es-ES"/>
    </w:rPr>
  </w:style>
  <w:style w:type="paragraph" w:styleId="Piedepgina">
    <w:name w:val="footer"/>
    <w:basedOn w:val="Normal"/>
    <w:link w:val="PiedepginaCar"/>
    <w:uiPriority w:val="99"/>
    <w:unhideWhenUsed/>
    <w:rsid w:val="00435EAD"/>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35EAD"/>
    <w:rPr>
      <w:rFonts w:eastAsiaTheme="minorEastAsia"/>
      <w:sz w:val="24"/>
      <w:szCs w:val="24"/>
      <w:lang w:val="es-ES_tradnl" w:eastAsia="es-ES"/>
    </w:rPr>
  </w:style>
  <w:style w:type="table" w:styleId="Tablaconcuadrcula">
    <w:name w:val="Table Grid"/>
    <w:basedOn w:val="Tablanormal"/>
    <w:uiPriority w:val="39"/>
    <w:rsid w:val="00435EA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5EAD"/>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5EAD"/>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435EAD"/>
    <w:rPr>
      <w:color w:val="0563C1" w:themeColor="hyperlink"/>
      <w:u w:val="single"/>
    </w:rPr>
  </w:style>
  <w:style w:type="paragraph" w:styleId="TDC1">
    <w:name w:val="toc 1"/>
    <w:basedOn w:val="Normal"/>
    <w:next w:val="Normal"/>
    <w:autoRedefine/>
    <w:uiPriority w:val="39"/>
    <w:unhideWhenUsed/>
    <w:rsid w:val="00435EAD"/>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435EAD"/>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35EAD"/>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35EA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435EAD"/>
    <w:rPr>
      <w:vertAlign w:val="superscript"/>
    </w:rPr>
  </w:style>
  <w:style w:type="character" w:customStyle="1" w:styleId="Mencinsinresolver1">
    <w:name w:val="Mención sin resolver1"/>
    <w:basedOn w:val="Fuentedeprrafopredeter"/>
    <w:uiPriority w:val="99"/>
    <w:semiHidden/>
    <w:unhideWhenUsed/>
    <w:rsid w:val="00F95793"/>
    <w:rPr>
      <w:color w:val="605E5C"/>
      <w:shd w:val="clear" w:color="auto" w:fill="E1DFDD"/>
    </w:rPr>
  </w:style>
  <w:style w:type="character" w:styleId="Hipervnculovisitado">
    <w:name w:val="FollowedHyperlink"/>
    <w:basedOn w:val="Fuentedeprrafopredeter"/>
    <w:uiPriority w:val="99"/>
    <w:semiHidden/>
    <w:unhideWhenUsed/>
    <w:rsid w:val="00F95793"/>
    <w:rPr>
      <w:color w:val="954F72" w:themeColor="followedHyperlink"/>
      <w:u w:val="single"/>
    </w:rPr>
  </w:style>
  <w:style w:type="paragraph" w:styleId="Sinespaciado">
    <w:name w:val="No Spacing"/>
    <w:aliases w:val="Francesa,INAI"/>
    <w:link w:val="SinespaciadoCar"/>
    <w:uiPriority w:val="1"/>
    <w:qFormat/>
    <w:rsid w:val="000F09C1"/>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0F09C1"/>
    <w:rPr>
      <w:rFonts w:eastAsiaTheme="minorEastAsia"/>
      <w:sz w:val="24"/>
      <w:szCs w:val="24"/>
      <w:lang w:val="es-ES_tradnl" w:eastAsia="es-ES"/>
    </w:rPr>
  </w:style>
  <w:style w:type="character" w:customStyle="1" w:styleId="apple-converted-space">
    <w:name w:val="apple-converted-space"/>
    <w:basedOn w:val="Fuentedeprrafopredeter"/>
    <w:rsid w:val="00171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50221">
      <w:bodyDiv w:val="1"/>
      <w:marLeft w:val="0"/>
      <w:marRight w:val="0"/>
      <w:marTop w:val="0"/>
      <w:marBottom w:val="0"/>
      <w:divBdr>
        <w:top w:val="none" w:sz="0" w:space="0" w:color="auto"/>
        <w:left w:val="none" w:sz="0" w:space="0" w:color="auto"/>
        <w:bottom w:val="none" w:sz="0" w:space="0" w:color="auto"/>
        <w:right w:val="none" w:sz="0" w:space="0" w:color="auto"/>
      </w:divBdr>
    </w:div>
    <w:div w:id="540018331">
      <w:bodyDiv w:val="1"/>
      <w:marLeft w:val="0"/>
      <w:marRight w:val="0"/>
      <w:marTop w:val="0"/>
      <w:marBottom w:val="0"/>
      <w:divBdr>
        <w:top w:val="none" w:sz="0" w:space="0" w:color="auto"/>
        <w:left w:val="none" w:sz="0" w:space="0" w:color="auto"/>
        <w:bottom w:val="none" w:sz="0" w:space="0" w:color="auto"/>
        <w:right w:val="none" w:sz="0" w:space="0" w:color="auto"/>
      </w:divBdr>
    </w:div>
    <w:div w:id="1049067139">
      <w:bodyDiv w:val="1"/>
      <w:marLeft w:val="0"/>
      <w:marRight w:val="0"/>
      <w:marTop w:val="0"/>
      <w:marBottom w:val="0"/>
      <w:divBdr>
        <w:top w:val="none" w:sz="0" w:space="0" w:color="auto"/>
        <w:left w:val="none" w:sz="0" w:space="0" w:color="auto"/>
        <w:bottom w:val="none" w:sz="0" w:space="0" w:color="auto"/>
        <w:right w:val="none" w:sz="0" w:space="0" w:color="auto"/>
      </w:divBdr>
    </w:div>
    <w:div w:id="1127118477">
      <w:bodyDiv w:val="1"/>
      <w:marLeft w:val="0"/>
      <w:marRight w:val="0"/>
      <w:marTop w:val="0"/>
      <w:marBottom w:val="0"/>
      <w:divBdr>
        <w:top w:val="none" w:sz="0" w:space="0" w:color="auto"/>
        <w:left w:val="none" w:sz="0" w:space="0" w:color="auto"/>
        <w:bottom w:val="none" w:sz="0" w:space="0" w:color="auto"/>
        <w:right w:val="none" w:sz="0" w:space="0" w:color="auto"/>
      </w:divBdr>
    </w:div>
    <w:div w:id="1578243607">
      <w:bodyDiv w:val="1"/>
      <w:marLeft w:val="0"/>
      <w:marRight w:val="0"/>
      <w:marTop w:val="0"/>
      <w:marBottom w:val="0"/>
      <w:divBdr>
        <w:top w:val="none" w:sz="0" w:space="0" w:color="auto"/>
        <w:left w:val="none" w:sz="0" w:space="0" w:color="auto"/>
        <w:bottom w:val="none" w:sz="0" w:space="0" w:color="auto"/>
        <w:right w:val="none" w:sz="0" w:space="0" w:color="auto"/>
      </w:divBdr>
    </w:div>
    <w:div w:id="1851721941">
      <w:bodyDiv w:val="1"/>
      <w:marLeft w:val="0"/>
      <w:marRight w:val="0"/>
      <w:marTop w:val="0"/>
      <w:marBottom w:val="0"/>
      <w:divBdr>
        <w:top w:val="none" w:sz="0" w:space="0" w:color="auto"/>
        <w:left w:val="none" w:sz="0" w:space="0" w:color="auto"/>
        <w:bottom w:val="none" w:sz="0" w:space="0" w:color="auto"/>
        <w:right w:val="none" w:sz="0" w:space="0" w:color="auto"/>
      </w:divBdr>
    </w:div>
    <w:div w:id="186065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ama.edomex.gob.mx/calidaddelair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ama.edomex.gob.mx/calidaddelaire" TargetMode="Externa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ama.edomex.gob.mx/calidaddelair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saimex.org.mx/saimex/solicitud/downloadAttach/1103312.page" TargetMode="External"/><Relationship Id="rId4" Type="http://schemas.openxmlformats.org/officeDocument/2006/relationships/webSettings" Target="webSettings.xml"/><Relationship Id="rId9" Type="http://schemas.openxmlformats.org/officeDocument/2006/relationships/hyperlink" Target="https://tenancingo.gob.mx/wp-content/uploads/2019/07/PLAN-DE-DESARROLLOMUNICIPAL-DE-TENANCINGO-JULIO-19-CORREGIDO.pdF"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5734</Words>
  <Characters>31539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5</cp:revision>
  <dcterms:created xsi:type="dcterms:W3CDTF">2021-04-29T23:47:00Z</dcterms:created>
  <dcterms:modified xsi:type="dcterms:W3CDTF">2021-06-19T05:05:00Z</dcterms:modified>
</cp:coreProperties>
</file>