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743FDB">
        <w:rPr>
          <w:rStyle w:val="apple-converted-space"/>
          <w:rFonts w:ascii="Palatino Linotype" w:hAnsi="Palatino Linotype" w:cs="Arial"/>
        </w:rPr>
        <w:t>quince</w:t>
      </w:r>
      <w:r w:rsidR="00CC2B1D">
        <w:rPr>
          <w:rStyle w:val="apple-converted-space"/>
          <w:rFonts w:ascii="Palatino Linotype" w:hAnsi="Palatino Linotype" w:cs="Arial"/>
        </w:rPr>
        <w:t xml:space="preserve"> de septiembre</w:t>
      </w:r>
      <w:r w:rsidR="00FC37F3">
        <w:rPr>
          <w:rStyle w:val="normaltextrun"/>
          <w:rFonts w:ascii="Palatino Linotype" w:hAnsi="Palatino Linotype" w:cs="Arial"/>
        </w:rPr>
        <w:t xml:space="preserve"> de</w:t>
      </w:r>
      <w:r w:rsidR="009D67A9">
        <w:rPr>
          <w:rStyle w:val="normaltextrun"/>
          <w:rFonts w:ascii="Palatino Linotype" w:hAnsi="Palatino Linotype" w:cs="Arial"/>
        </w:rPr>
        <w:t>l dos m</w:t>
      </w:r>
      <w:bookmarkStart w:id="0" w:name="_GoBack"/>
      <w:bookmarkEnd w:id="0"/>
      <w:r w:rsidR="009D67A9">
        <w:rPr>
          <w:rStyle w:val="normaltextrun"/>
          <w:rFonts w:ascii="Palatino Linotype" w:hAnsi="Palatino Linotype" w:cs="Arial"/>
        </w:rPr>
        <w:t>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743FDB">
        <w:rPr>
          <w:rFonts w:ascii="Palatino Linotype" w:hAnsi="Palatino Linotype" w:cs="Arial"/>
          <w:b/>
          <w:bCs/>
        </w:rPr>
        <w:t>02779</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CC2B1D">
        <w:rPr>
          <w:rFonts w:ascii="Palatino Linotype" w:hAnsi="Palatino Linotype" w:cs="Arial"/>
          <w:b/>
        </w:rPr>
        <w:t xml:space="preserve"> </w:t>
      </w:r>
      <w:r w:rsidR="00FE00E1">
        <w:rPr>
          <w:rFonts w:ascii="Palatino Linotype" w:hAnsi="Palatino Linotype" w:cs="Arial"/>
          <w:b/>
        </w:rPr>
        <w:t>XXXXX XXXXX XXXXX XXXXX</w:t>
      </w:r>
      <w:r w:rsidR="00116785">
        <w:rPr>
          <w:rFonts w:ascii="Palatino Linotype" w:hAnsi="Palatino Linotype" w:cs="Arial"/>
        </w:rPr>
        <w:t>,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743FDB" w:rsidRPr="00743FDB">
        <w:rPr>
          <w:rFonts w:ascii="Palatino Linotype" w:hAnsi="Palatino Linotype" w:cs="Arial"/>
          <w:b/>
        </w:rPr>
        <w:t>00135/LUVIANOS/IP/2021</w:t>
      </w:r>
      <w:r w:rsidR="00116785" w:rsidRPr="00FC37F3">
        <w:rPr>
          <w:rFonts w:ascii="Palatino Linotype" w:hAnsi="Palatino Linotype" w:cs="Arial"/>
          <w:b/>
        </w:rPr>
        <w:t xml:space="preserve">, </w:t>
      </w:r>
      <w:r w:rsidR="00116785" w:rsidRPr="00743FDB">
        <w:rPr>
          <w:rFonts w:ascii="Palatino Linotype" w:hAnsi="Palatino Linotype" w:cs="Arial"/>
        </w:rPr>
        <w:t xml:space="preserve">por </w:t>
      </w:r>
      <w:r w:rsidR="00116785">
        <w:rPr>
          <w:rFonts w:ascii="Palatino Linotype" w:hAnsi="Palatino Linotype" w:cs="Arial"/>
        </w:rPr>
        <w:t>parte del</w:t>
      </w:r>
      <w:r w:rsidR="003B19DA">
        <w:rPr>
          <w:rFonts w:ascii="Palatino Linotype" w:hAnsi="Palatino Linotype" w:cs="Arial"/>
        </w:rPr>
        <w:t xml:space="preserve"> </w:t>
      </w:r>
      <w:r w:rsidR="009D67A9">
        <w:rPr>
          <w:rFonts w:ascii="Palatino Linotype" w:hAnsi="Palatino Linotype" w:cs="Arial"/>
          <w:b/>
        </w:rPr>
        <w:t xml:space="preserve">Ayuntamiento de </w:t>
      </w:r>
      <w:r w:rsidR="00743FDB">
        <w:rPr>
          <w:rFonts w:ascii="Palatino Linotype" w:hAnsi="Palatino Linotype" w:cs="Arial"/>
          <w:b/>
        </w:rPr>
        <w:t>Luvianos</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743FDB">
        <w:rPr>
          <w:rFonts w:ascii="Palatino Linotype" w:hAnsi="Palatino Linotype" w:cs="Arial"/>
        </w:rPr>
        <w:t>Con fecha cinco de abril</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743FDB" w:rsidRPr="00743FDB">
        <w:rPr>
          <w:rFonts w:ascii="Palatino Linotype" w:eastAsia="Palatino Linotype" w:hAnsi="Palatino Linotype" w:cs="Palatino Linotype"/>
          <w:i/>
          <w:sz w:val="22"/>
          <w:szCs w:val="22"/>
        </w:rPr>
        <w:t>SOLICITO MONTO DE CADA UNO DE LOS RECURSOS QUE FUERON APROBADOS EN EL EJERCICIO FISCAL 2020 Y 2021 CON SU SOPORTE DOCUMENTAL DE QUE LA INFORMACION ES VERIDICA, CARATULA DE INGRESOS DEL EJERCICIO 2020 Y 2021, UNA DESCRIPCION BREVE DE PARA QUE ES UTILIZADO CADA UNO DE LOS RECURSOS Y FECHAS EN LAS QUE ES DEPOCITADO, ASI COMO EL NOMBRE DE LA CUENTA CON LA QUE SE ENCUENTRA APERTURADA CADA UNA DE LAS CUENTAS. ASI COMO EL ESTADO COMPARATIVO DE INGRESOS POR MES DEL EJERCICIO 2020 Y LO QUE VA DEL 2021 ACTUALIZADO AL PRIMER TRIMESTRE.</w:t>
      </w:r>
      <w:r w:rsidRPr="00607616">
        <w:rPr>
          <w:rFonts w:ascii="Palatino Linotype" w:eastAsia="Palatino Linotype" w:hAnsi="Palatino Linotype" w:cs="Palatino Linotype"/>
          <w:i/>
          <w:sz w:val="22"/>
          <w:szCs w:val="22"/>
        </w:rPr>
        <w:t>” (Sic)</w:t>
      </w:r>
    </w:p>
    <w:p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Default="00AA47E4" w:rsidP="00AA47E4">
      <w:pPr>
        <w:spacing w:before="240" w:after="240" w:line="360" w:lineRule="auto"/>
        <w:jc w:val="both"/>
        <w:rPr>
          <w:rFonts w:ascii="Palatino Linotype" w:hAnsi="Palatino Linotype" w:cs="Arial"/>
        </w:rPr>
      </w:pPr>
      <w:r>
        <w:rPr>
          <w:rFonts w:ascii="Palatino Linotype" w:hAnsi="Palatino Linotype" w:cs="Arial"/>
          <w:b/>
        </w:rPr>
        <w:lastRenderedPageBreak/>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743FDB">
        <w:rPr>
          <w:rFonts w:ascii="Palatino Linotype" w:hAnsi="Palatino Linotype" w:cs="Arial"/>
        </w:rPr>
        <w:t>fecha veinte de abril</w:t>
      </w:r>
      <w:r w:rsidR="00FF6012">
        <w:rPr>
          <w:rFonts w:ascii="Palatino Linotype" w:hAnsi="Palatino Linotype" w:cs="Arial"/>
        </w:rPr>
        <w:t xml:space="preserve"> de</w:t>
      </w:r>
      <w:r w:rsidR="00AF6A2E">
        <w:rPr>
          <w:rFonts w:ascii="Palatino Linotype" w:hAnsi="Palatino Linotype" w:cs="Arial"/>
        </w:rPr>
        <w:t>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Pr="00080788">
        <w:rPr>
          <w:rFonts w:ascii="Palatino Linotype" w:hAnsi="Palatino Linotype" w:cs="Arial"/>
        </w:rPr>
        <w:t xml:space="preserve"> de acceso a la información a través del SAIMEX, la cual versa como sigue:</w:t>
      </w:r>
    </w:p>
    <w:p w:rsidR="00743FDB" w:rsidRPr="00080788" w:rsidRDefault="00AA47E4" w:rsidP="00CC2B1D">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t>“</w:t>
      </w:r>
      <w:r w:rsidR="00743FDB" w:rsidRPr="00743FDB">
        <w:rPr>
          <w:rFonts w:ascii="Palatino Linotype" w:hAnsi="Palatino Linotype"/>
          <w:i/>
          <w:color w:val="000000"/>
        </w:rPr>
        <w:t>Sirva el medio para enviarle un cordial saludo, así mismo aprovecho para hacer de su conocimiento que en cumplimento a lo establecido en la Ley de Transparencia y Acceso a la Información Pública del Estado de México y Municipios. Damos contestación a la solicitud de información con folio 00135/LUVIANOS/IP/2021 vía SAIMEX (SISTEMA DE ACCESO A LA INFORMACIÓN MEXIQUENSE). La Unidad de Transparencia del Ayuntamiento de Luvianos informa: Se adjuntan las actas de cabildo de cada uno de los recursos que fueron aprobados en el ejercicio fiscal 2020 y 2021. Adjunto archivo comprimido RAR. Así mismo los estados comparativos de ingresos del ejercicio 2020 y lo que va del 2021. Adjunto archivo comprimido RAR. En cuanto a la descripción de los fondos, fechas de depósito y montos, con fundamento en los artículos 4; párrafo IV, Articulo 11, articulo 23; fracción IV; articulo 24; fracción IX, XVIII, articulo 75 y articulo 161 Ley de Transparencia y Acceso a la Información Pública del Estado de México y Municipios, le invitamos a consultar las gacetas en el siguiente Link: https://legislacion.edomex.gob.mx/ve_periodico_oficial Sin más por el momento quedo a sus órdenes, reciba un cordial saludo.</w:t>
      </w:r>
    </w:p>
    <w:p w:rsidR="00AA47E4" w:rsidRPr="00080788" w:rsidRDefault="00AA47E4" w:rsidP="00CC2B1D">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743FDB" w:rsidP="00AA47E4">
      <w:pPr>
        <w:spacing w:before="240" w:after="240"/>
        <w:ind w:left="851" w:right="902"/>
        <w:contextualSpacing/>
        <w:jc w:val="both"/>
        <w:rPr>
          <w:rFonts w:ascii="Palatino Linotype" w:hAnsi="Palatino Linotype"/>
          <w:i/>
          <w:color w:val="000000"/>
        </w:rPr>
      </w:pPr>
      <w:r w:rsidRPr="00743FDB">
        <w:rPr>
          <w:rFonts w:ascii="Palatino Linotype" w:hAnsi="Palatino Linotype"/>
          <w:i/>
          <w:color w:val="000000"/>
        </w:rPr>
        <w:t>L.I. Edgar Eduardo Jiménez Reyes</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743FDB"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los</w:t>
      </w:r>
      <w:r w:rsidR="00A77769">
        <w:rPr>
          <w:rFonts w:ascii="Palatino Linotype" w:hAnsi="Palatino Linotype" w:cs="Arial"/>
        </w:rPr>
        <w:t xml:space="preserve"> archivo</w:t>
      </w:r>
      <w:r>
        <w:rPr>
          <w:rFonts w:ascii="Palatino Linotype" w:hAnsi="Palatino Linotype" w:cs="Arial"/>
        </w:rPr>
        <w:t>s</w:t>
      </w:r>
      <w:r w:rsidR="00A77769">
        <w:rPr>
          <w:rFonts w:ascii="Palatino Linotype" w:hAnsi="Palatino Linotype" w:cs="Arial"/>
        </w:rPr>
        <w:t xml:space="preserve"> electrónico</w:t>
      </w:r>
      <w:r>
        <w:rPr>
          <w:rFonts w:ascii="Palatino Linotype" w:hAnsi="Palatino Linotype" w:cs="Arial"/>
        </w:rPr>
        <w:t>s:</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Pr="00743FDB">
          <w:rPr>
            <w:rFonts w:ascii="Palatino Linotype" w:hAnsi="Palatino Linotype"/>
          </w:rPr>
          <w:t>Actas.rar</w:t>
        </w:r>
      </w:hyperlink>
      <w:r w:rsidR="00FF6012" w:rsidRPr="00FF6012">
        <w:rPr>
          <w:rFonts w:ascii="Palatino Linotype" w:hAnsi="Palatino Linotype" w:cs="Arial"/>
        </w:rPr>
        <w:t>”</w:t>
      </w:r>
      <w:r>
        <w:rPr>
          <w:rFonts w:ascii="Palatino Linotype" w:hAnsi="Palatino Linotype" w:cs="Arial"/>
        </w:rPr>
        <w:t>, “</w:t>
      </w:r>
      <w:hyperlink r:id="rId9" w:tgtFrame="_blank" w:history="1">
        <w:r w:rsidRPr="00743FDB">
          <w:rPr>
            <w:rFonts w:ascii="Palatino Linotype" w:hAnsi="Palatino Linotype"/>
          </w:rPr>
          <w:t>00135-LUVIANOS-IP-2021 Oficio de Respuesta.pdf</w:t>
        </w:r>
      </w:hyperlink>
      <w:r w:rsidRPr="00743FDB">
        <w:rPr>
          <w:rFonts w:ascii="Palatino Linotype" w:hAnsi="Palatino Linotype" w:cs="Arial"/>
        </w:rPr>
        <w:t>” y “</w:t>
      </w:r>
      <w:hyperlink r:id="rId10" w:tgtFrame="_blank" w:history="1">
        <w:r w:rsidRPr="00743FDB">
          <w:rPr>
            <w:rFonts w:ascii="Palatino Linotype" w:hAnsi="Palatino Linotype"/>
          </w:rPr>
          <w:t>Estados comparativos 2020 y 2021.rar</w:t>
        </w:r>
      </w:hyperlink>
      <w:r w:rsidRPr="00743FDB">
        <w:rPr>
          <w:rFonts w:ascii="Palatino Linotype" w:hAnsi="Palatino Linotype" w:cs="Arial"/>
        </w:rPr>
        <w:t>”</w:t>
      </w:r>
      <w:r>
        <w:rPr>
          <w:rFonts w:ascii="Palatino Linotype" w:hAnsi="Palatino Linotype" w:cs="Arial"/>
        </w:rPr>
        <w:t>; los</w:t>
      </w:r>
      <w:r w:rsidR="00A77769">
        <w:rPr>
          <w:rFonts w:ascii="Palatino Linotype" w:hAnsi="Palatino Linotype" w:cs="Arial"/>
        </w:rPr>
        <w:t xml:space="preserve"> cual</w:t>
      </w:r>
      <w:r>
        <w:rPr>
          <w:rFonts w:ascii="Palatino Linotype" w:hAnsi="Palatino Linotype" w:cs="Arial"/>
        </w:rPr>
        <w:t>es</w:t>
      </w:r>
      <w:r w:rsidR="00A77769">
        <w:rPr>
          <w:rFonts w:ascii="Palatino Linotype" w:hAnsi="Palatino Linotype" w:cs="Arial"/>
        </w:rPr>
        <w:t xml:space="preserve"> será</w:t>
      </w:r>
      <w:r>
        <w:rPr>
          <w:rFonts w:ascii="Palatino Linotype" w:hAnsi="Palatino Linotype" w:cs="Arial"/>
        </w:rPr>
        <w:t>n</w:t>
      </w:r>
      <w:r w:rsidR="00A77769">
        <w:rPr>
          <w:rFonts w:ascii="Palatino Linotype" w:hAnsi="Palatino Linotype" w:cs="Arial"/>
        </w:rPr>
        <w:t xml:space="preserve"> analizado</w:t>
      </w:r>
      <w:r>
        <w:rPr>
          <w:rFonts w:ascii="Palatino Linotype" w:hAnsi="Palatino Linotype" w:cs="Arial"/>
        </w:rPr>
        <w:t>s</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3. Interposición del</w:t>
      </w:r>
      <w:r w:rsidR="00AA47E4" w:rsidRPr="00080788">
        <w:rPr>
          <w:rFonts w:ascii="Palatino Linotype" w:hAnsi="Palatino Linotype" w:cs="Arial"/>
          <w:b/>
        </w:rPr>
        <w:t xml:space="preserve"> recurso de revisión. </w:t>
      </w:r>
      <w:r w:rsidR="00AA47E4">
        <w:rPr>
          <w:rFonts w:ascii="Palatino Linotype" w:hAnsi="Palatino Linotype" w:cs="Arial"/>
        </w:rPr>
        <w:t>Inconforme la</w:t>
      </w:r>
      <w:r w:rsidR="00AA47E4" w:rsidRPr="00080788">
        <w:rPr>
          <w:rFonts w:ascii="Palatino Linotype" w:hAnsi="Palatino Linotype" w:cs="Arial"/>
        </w:rPr>
        <w:t xml:space="preserve"> solicitante con la respuesta del </w:t>
      </w:r>
      <w:r w:rsidR="00AA47E4" w:rsidRPr="00080788">
        <w:rPr>
          <w:rFonts w:ascii="Palatino Linotype" w:hAnsi="Palatino Linotype" w:cs="Arial"/>
          <w:b/>
        </w:rPr>
        <w:t>Sujeto Obligado</w:t>
      </w:r>
      <w:r w:rsidR="00AA47E4" w:rsidRPr="00080788">
        <w:rPr>
          <w:rFonts w:ascii="Palatino Linotype" w:hAnsi="Palatino Linotype" w:cs="Arial"/>
        </w:rPr>
        <w:t xml:space="preserve"> interpuso </w:t>
      </w:r>
      <w:r w:rsidR="00AA47E4">
        <w:rPr>
          <w:rFonts w:ascii="Palatino Linotype" w:hAnsi="Palatino Linotype" w:cs="Arial"/>
        </w:rPr>
        <w:t xml:space="preserve">los </w:t>
      </w:r>
      <w:r w:rsidR="00AA47E4" w:rsidRPr="00080788">
        <w:rPr>
          <w:rFonts w:ascii="Palatino Linotype" w:hAnsi="Palatino Linotype" w:cs="Arial"/>
        </w:rPr>
        <w:t>recurso</w:t>
      </w:r>
      <w:r w:rsidR="00AA47E4">
        <w:rPr>
          <w:rFonts w:ascii="Palatino Linotype" w:hAnsi="Palatino Linotype" w:cs="Arial"/>
        </w:rPr>
        <w:t>s</w:t>
      </w:r>
      <w:r w:rsidR="00AA47E4" w:rsidRPr="00080788">
        <w:rPr>
          <w:rFonts w:ascii="Palatino Linotype" w:hAnsi="Palatino Linotype" w:cs="Arial"/>
        </w:rPr>
        <w:t xml:space="preserve"> de revisión a t</w:t>
      </w:r>
      <w:r w:rsidR="00AA47E4">
        <w:rPr>
          <w:rFonts w:ascii="Palatino Linotype" w:hAnsi="Palatino Linotype" w:cs="Arial"/>
        </w:rPr>
        <w:t>ravé</w:t>
      </w:r>
      <w:r w:rsidR="00743FDB">
        <w:rPr>
          <w:rFonts w:ascii="Palatino Linotype" w:hAnsi="Palatino Linotype" w:cs="Arial"/>
        </w:rPr>
        <w:t>s del SAIMEX en fecha once de mayo</w:t>
      </w:r>
      <w:r w:rsidR="00FF6012">
        <w:rPr>
          <w:rFonts w:ascii="Palatino Linotype" w:hAnsi="Palatino Linotype" w:cs="Arial"/>
        </w:rPr>
        <w:t xml:space="preserve"> de</w:t>
      </w:r>
      <w:r w:rsidR="00AF6A2E">
        <w:rPr>
          <w:rFonts w:ascii="Palatino Linotype" w:hAnsi="Palatino Linotype" w:cs="Arial"/>
        </w:rPr>
        <w:t>l dos mil veintiuno</w:t>
      </w:r>
      <w:r w:rsidR="00AA47E4" w:rsidRPr="00080788">
        <w:rPr>
          <w:rFonts w:ascii="Palatino Linotype" w:hAnsi="Palatino Linotype" w:cs="Arial"/>
        </w:rPr>
        <w:t>, a través del cual expresó lo siguiente:</w:t>
      </w: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lastRenderedPageBreak/>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t>“</w:t>
      </w:r>
      <w:r w:rsidR="00743FDB" w:rsidRPr="00743FDB">
        <w:rPr>
          <w:rFonts w:ascii="Palatino Linotype" w:hAnsi="Palatino Linotype"/>
          <w:i/>
          <w:color w:val="000000"/>
        </w:rPr>
        <w:t>LA INFORMACION QUE ME ENVIAN ES INFORMACION 2020 Y TAMBIEN SOLICITE LA INFORMACION DEL 2021 Y SOLO LE CAMBIARON LA FECHA A LA CARPETA Y ES LA MISMA INFORMACION EN 2020 Y EN 2021 SOLICITO: --ACTA DE CABILDO DONDE SE PRUEBAN LOS MONTOS PARA EL EJERCICIO 2021 DE EGRESO E INGRESO -- ESTADO COMPARATIVO DE INGRESOS Y EGRESOS DEL PRIMER TRIMESTRE DEL EJERCICIO FISCAL 2021 -- RELACION DE CUENTAS BANCARIAS APERTURADAS EN EL PRIMER TRIMESTRE DEL EJERCICIO FISCAL 2021</w:t>
      </w:r>
      <w:r w:rsidR="00523162" w:rsidRPr="00523162">
        <w:rPr>
          <w:rFonts w:ascii="Palatino Linotype" w:hAnsi="Palatino Linotype"/>
          <w:i/>
          <w:color w:val="000000"/>
        </w:rPr>
        <w:t>”</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743FDB" w:rsidRPr="00743FDB">
        <w:rPr>
          <w:rFonts w:ascii="Palatino Linotype" w:hAnsi="Palatino Linotype"/>
          <w:i/>
          <w:color w:val="000000"/>
        </w:rPr>
        <w:t>NO ME ENVIAN LA INFORMACION COMPLETA Y SOLO MODIFICARON LA FECHA A LA CARPETA PERO ES LA MISMA INFORMACION 2021 Y 2021</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743FDB">
        <w:rPr>
          <w:rFonts w:ascii="Palatino Linotype" w:hAnsi="Palatino Linotype"/>
          <w:b/>
          <w:lang w:val="es-ES_tradnl"/>
        </w:rPr>
        <w:t>02779</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AA47E4" w:rsidRPr="009F7D9F">
        <w:rPr>
          <w:rFonts w:ascii="Palatino Linotype" w:hAnsi="Palatino Linotype" w:cs="Arial"/>
        </w:rPr>
        <w:t>al</w:t>
      </w:r>
      <w:r w:rsidR="00AA47E4" w:rsidRPr="009F7D9F">
        <w:rPr>
          <w:rFonts w:ascii="Palatino Linotype" w:eastAsia="Calibri" w:hAnsi="Palatino Linotype" w:cs="Arial"/>
        </w:rPr>
        <w:t xml:space="preserve"> Comisionado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743FDB" w:rsidRDefault="00743FDB" w:rsidP="00AA47E4">
      <w:pPr>
        <w:spacing w:before="240" w:after="240" w:line="360" w:lineRule="auto"/>
        <w:contextualSpacing/>
        <w:jc w:val="both"/>
        <w:rPr>
          <w:rFonts w:ascii="Palatino Linotype" w:eastAsia="Calibri" w:hAnsi="Palatino Linotype" w:cs="Arial"/>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5. Admisión del</w:t>
      </w:r>
      <w:r w:rsidR="00AA47E4" w:rsidRPr="00080788">
        <w:rPr>
          <w:rFonts w:ascii="Palatino Linotype" w:hAnsi="Palatino Linotype" w:cs="Arial"/>
          <w:b/>
        </w:rPr>
        <w:t xml:space="preserve"> recurso de revisión: </w:t>
      </w:r>
      <w:r w:rsidR="00743FDB">
        <w:rPr>
          <w:rFonts w:ascii="Palatino Linotype" w:hAnsi="Palatino Linotype" w:cs="Arial"/>
        </w:rPr>
        <w:t>En fecha catorce de mayo</w:t>
      </w:r>
      <w:r w:rsidR="00367B45">
        <w:rPr>
          <w:rFonts w:ascii="Palatino Linotype" w:hAnsi="Palatino Linotype" w:cs="Arial"/>
        </w:rPr>
        <w:t xml:space="preserve"> de</w:t>
      </w:r>
      <w:r w:rsidR="00AF6A2E">
        <w:rPr>
          <w:rFonts w:ascii="Palatino Linotype" w:hAnsi="Palatino Linotype" w:cs="Arial"/>
        </w:rPr>
        <w:t>l dos mil veintiuno</w:t>
      </w:r>
      <w:r>
        <w:rPr>
          <w:rFonts w:ascii="Palatino Linotype" w:hAnsi="Palatino Linotype" w:cs="Arial"/>
        </w:rPr>
        <w:t>, el</w:t>
      </w:r>
      <w:r w:rsidR="00AA47E4" w:rsidRPr="00080788">
        <w:rPr>
          <w:rFonts w:ascii="Palatino Linotype" w:hAnsi="Palatino Linotype" w:cs="Arial"/>
        </w:rPr>
        <w:t xml:space="preserve"> Comisionado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CC2B1D" w:rsidRPr="00743FDB" w:rsidRDefault="00607616" w:rsidP="00CC2B1D">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743FDB">
        <w:rPr>
          <w:rFonts w:ascii="Palatino Linotype" w:hAnsi="Palatino Linotype" w:cs="Arial"/>
          <w:b/>
          <w:sz w:val="24"/>
          <w:szCs w:val="24"/>
        </w:rPr>
        <w:lastRenderedPageBreak/>
        <w:t>6</w:t>
      </w:r>
      <w:r w:rsidR="00AA47E4" w:rsidRPr="00743FDB">
        <w:rPr>
          <w:rFonts w:ascii="Palatino Linotype" w:hAnsi="Palatino Linotype" w:cs="Arial"/>
          <w:b/>
          <w:sz w:val="24"/>
          <w:szCs w:val="24"/>
        </w:rPr>
        <w:t>. Manifestaciones</w:t>
      </w:r>
      <w:r w:rsidR="00AA47E4" w:rsidRPr="00743FDB">
        <w:rPr>
          <w:rFonts w:ascii="Palatino Linotype" w:hAnsi="Palatino Linotype" w:cs="Arial"/>
          <w:sz w:val="24"/>
          <w:szCs w:val="24"/>
        </w:rPr>
        <w:t xml:space="preserve">: </w:t>
      </w:r>
      <w:r w:rsidR="00CC2B1D" w:rsidRPr="00743FDB">
        <w:rPr>
          <w:rFonts w:ascii="Palatino Linotype" w:hAnsi="Palatino Linotype" w:cs="Arial"/>
          <w:sz w:val="24"/>
          <w:szCs w:val="24"/>
          <w:lang w:eastAsia="es-ES"/>
        </w:rPr>
        <w:t>De las constancias que integran el expediente en que se actúa se advierte que la recurrente fue omisa en ofrecer pruebas y alegatos.</w:t>
      </w:r>
    </w:p>
    <w:p w:rsidR="00CC2B1D" w:rsidRPr="00743FDB" w:rsidRDefault="00CC2B1D" w:rsidP="00CC2B1D">
      <w:pPr>
        <w:spacing w:line="360" w:lineRule="auto"/>
        <w:jc w:val="both"/>
        <w:rPr>
          <w:rFonts w:ascii="Palatino Linotype" w:hAnsi="Palatino Linotype" w:cs="Arial"/>
        </w:rPr>
      </w:pPr>
      <w:r w:rsidRPr="00743FDB">
        <w:rPr>
          <w:rFonts w:ascii="Palatino Linotype" w:hAnsi="Palatino Linotype" w:cs="Arial"/>
        </w:rPr>
        <w:t xml:space="preserve">Por su parte, el </w:t>
      </w:r>
      <w:r w:rsidRPr="00743FDB">
        <w:rPr>
          <w:rFonts w:ascii="Palatino Linotype" w:hAnsi="Palatino Linotype" w:cs="Arial"/>
          <w:b/>
        </w:rPr>
        <w:t>Sujeto Obligado</w:t>
      </w:r>
      <w:r w:rsidR="00743FDB">
        <w:rPr>
          <w:rFonts w:ascii="Palatino Linotype" w:hAnsi="Palatino Linotype" w:cs="Arial"/>
        </w:rPr>
        <w:t xml:space="preserve"> en fecha tres</w:t>
      </w:r>
      <w:r w:rsidRPr="00743FDB">
        <w:rPr>
          <w:rFonts w:ascii="Palatino Linotype" w:hAnsi="Palatino Linotype" w:cs="Arial"/>
        </w:rPr>
        <w:t xml:space="preserve"> de junio del dos mil veintiuno, remite en vía informe justificado el archivo electrónico siguiente:</w:t>
      </w:r>
    </w:p>
    <w:p w:rsidR="00CC2B1D" w:rsidRPr="00743FDB" w:rsidRDefault="00CC2B1D" w:rsidP="00CC2B1D">
      <w:pPr>
        <w:spacing w:line="360" w:lineRule="auto"/>
        <w:jc w:val="both"/>
        <w:rPr>
          <w:rFonts w:ascii="Palatino Linotype" w:hAnsi="Palatino Linotype" w:cs="Arial"/>
        </w:rPr>
      </w:pPr>
    </w:p>
    <w:p w:rsidR="00CC2B1D" w:rsidRPr="00743FDB" w:rsidRDefault="00CC2B1D" w:rsidP="00CC2B1D">
      <w:pPr>
        <w:spacing w:line="360" w:lineRule="auto"/>
        <w:jc w:val="both"/>
        <w:rPr>
          <w:rFonts w:ascii="Palatino Linotype" w:hAnsi="Palatino Linotype" w:cs="Arial"/>
        </w:rPr>
      </w:pPr>
      <w:r w:rsidRPr="00743FDB">
        <w:rPr>
          <w:rFonts w:ascii="Palatino Linotype" w:hAnsi="Palatino Linotype" w:cs="Arial"/>
        </w:rPr>
        <w:t>“</w:t>
      </w:r>
      <w:hyperlink r:id="rId11" w:history="1">
        <w:r w:rsidR="00743FDB" w:rsidRPr="00743FDB">
          <w:rPr>
            <w:rFonts w:ascii="Palatino Linotype" w:hAnsi="Palatino Linotype"/>
          </w:rPr>
          <w:t>2021.rar</w:t>
        </w:r>
      </w:hyperlink>
      <w:r w:rsidRPr="00743FDB">
        <w:rPr>
          <w:rFonts w:ascii="Palatino Linotype" w:hAnsi="Palatino Linotype" w:cs="Arial"/>
        </w:rPr>
        <w:t xml:space="preserve">”, </w:t>
      </w:r>
      <w:r w:rsidR="00973438">
        <w:rPr>
          <w:rFonts w:ascii="Palatino Linotype" w:hAnsi="Palatino Linotype" w:cs="Arial"/>
        </w:rPr>
        <w:t>el cual en fecha seis de septiembre del 2021, se determinó poner a la vista del recurrente en razón de que se actualiza el articulo artículo 185 de la Ley de Transparencia y Acceso a la Información Pública del Estado de México y Municipios.</w:t>
      </w:r>
    </w:p>
    <w:p w:rsidR="00A77769" w:rsidRPr="00743FDB" w:rsidRDefault="00A77769" w:rsidP="00523162">
      <w:pPr>
        <w:widowControl w:val="0"/>
        <w:autoSpaceDE w:val="0"/>
        <w:autoSpaceDN w:val="0"/>
        <w:adjustRightInd w:val="0"/>
        <w:spacing w:before="240" w:after="240" w:line="360" w:lineRule="auto"/>
        <w:contextualSpacing/>
        <w:jc w:val="both"/>
        <w:rPr>
          <w:rFonts w:ascii="Palatino Linotype" w:hAnsi="Palatino Linotype"/>
          <w:b/>
        </w:rPr>
      </w:pPr>
    </w:p>
    <w:p w:rsidR="00523162" w:rsidRPr="00743FDB" w:rsidRDefault="00666A8D" w:rsidP="00523162">
      <w:pPr>
        <w:widowControl w:val="0"/>
        <w:autoSpaceDE w:val="0"/>
        <w:autoSpaceDN w:val="0"/>
        <w:adjustRightInd w:val="0"/>
        <w:spacing w:before="240" w:after="240" w:line="360" w:lineRule="auto"/>
        <w:contextualSpacing/>
        <w:jc w:val="both"/>
        <w:rPr>
          <w:rFonts w:ascii="Palatino Linotype" w:hAnsi="Palatino Linotype"/>
        </w:rPr>
      </w:pPr>
      <w:r w:rsidRPr="00743FDB">
        <w:rPr>
          <w:rFonts w:ascii="Palatino Linotype" w:hAnsi="Palatino Linotype"/>
          <w:b/>
        </w:rPr>
        <w:t>7</w:t>
      </w:r>
      <w:r w:rsidR="00AA47E4" w:rsidRPr="00743FDB">
        <w:rPr>
          <w:rFonts w:ascii="Palatino Linotype" w:hAnsi="Palatino Linotype"/>
          <w:b/>
        </w:rPr>
        <w:t>.</w:t>
      </w:r>
      <w:r w:rsidRPr="00743FDB">
        <w:rPr>
          <w:rFonts w:ascii="Palatino Linotype" w:hAnsi="Palatino Linotype"/>
          <w:b/>
        </w:rPr>
        <w:t xml:space="preserve">- </w:t>
      </w:r>
      <w:r w:rsidR="00523162" w:rsidRPr="00743FDB">
        <w:rPr>
          <w:rFonts w:ascii="Palatino Linotype" w:hAnsi="Palatino Linotype"/>
          <w:b/>
        </w:rPr>
        <w:t>Ampliación del plazo para emitir resolución</w:t>
      </w:r>
      <w:r w:rsidR="00CC2B1D" w:rsidRPr="00743FDB">
        <w:rPr>
          <w:rFonts w:ascii="Palatino Linotype" w:hAnsi="Palatino Linotype"/>
        </w:rPr>
        <w:t>. En</w:t>
      </w:r>
      <w:r w:rsidR="00973438">
        <w:rPr>
          <w:rFonts w:ascii="Palatino Linotype" w:hAnsi="Palatino Linotype"/>
        </w:rPr>
        <w:t xml:space="preserve"> fecha seis de septiembre</w:t>
      </w:r>
      <w:r w:rsidR="00523162" w:rsidRPr="00743FDB">
        <w:rPr>
          <w:rFonts w:ascii="Palatino Linotype" w:hAnsi="Palatino Linotype"/>
        </w:rPr>
        <w:t xml:space="preserv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A77769" w:rsidRPr="008E0A94" w:rsidRDefault="00A77769" w:rsidP="00523162">
      <w:pPr>
        <w:widowControl w:val="0"/>
        <w:autoSpaceDE w:val="0"/>
        <w:autoSpaceDN w:val="0"/>
        <w:adjustRightInd w:val="0"/>
        <w:spacing w:before="240" w:after="240" w:line="360" w:lineRule="auto"/>
        <w:contextualSpacing/>
        <w:jc w:val="both"/>
        <w:rPr>
          <w:rFonts w:ascii="Palatino Linotype" w:hAnsi="Palatino Linotype"/>
        </w:rPr>
      </w:pPr>
    </w:p>
    <w:p w:rsidR="00AA47E4" w:rsidRPr="00641CF7" w:rsidRDefault="00523162" w:rsidP="00AA47E4">
      <w:pPr>
        <w:spacing w:line="360" w:lineRule="auto"/>
        <w:contextualSpacing/>
        <w:jc w:val="both"/>
        <w:rPr>
          <w:rFonts w:ascii="Palatino Linotype" w:hAnsi="Palatino Linotype" w:cs="Arial"/>
        </w:rPr>
      </w:pPr>
      <w:r>
        <w:rPr>
          <w:rFonts w:ascii="Palatino Linotype" w:hAnsi="Palatino Linotype"/>
          <w:b/>
        </w:rPr>
        <w:t xml:space="preserve">8.-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973438">
        <w:rPr>
          <w:rFonts w:ascii="Palatino Linotype" w:hAnsi="Palatino Linotype"/>
        </w:rPr>
        <w:t xml:space="preserve"> diez</w:t>
      </w:r>
      <w:r w:rsidR="00CC2B1D">
        <w:rPr>
          <w:rFonts w:ascii="Palatino Linotype" w:hAnsi="Palatino Linotype"/>
        </w:rPr>
        <w:t xml:space="preserve"> de septiembre</w:t>
      </w:r>
      <w:r w:rsidR="003675B4" w:rsidRPr="00907540">
        <w:rPr>
          <w:rFonts w:ascii="Palatino Linotype" w:hAnsi="Palatino Linotype"/>
        </w:rPr>
        <w:t xml:space="preserve"> de</w:t>
      </w:r>
      <w:r w:rsidR="00907540" w:rsidRPr="00907540">
        <w:rPr>
          <w:rFonts w:ascii="Palatino Linotype" w:hAnsi="Palatino Linotype"/>
        </w:rPr>
        <w:t>l dos mil veintiuno</w:t>
      </w:r>
      <w:r w:rsidR="00AA47E4" w:rsidRPr="00907540">
        <w:rPr>
          <w:rFonts w:ascii="Palatino Linotype" w:hAnsi="Palatino Linotype"/>
        </w:rPr>
        <w:t xml:space="preserve"> el</w:t>
      </w:r>
      <w:r>
        <w:rPr>
          <w:rFonts w:ascii="Palatino Linotype" w:hAnsi="Palatino Linotype"/>
        </w:rPr>
        <w:t xml:space="preserve"> Comisionado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lastRenderedPageBreak/>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sidR="00EB2E0F">
        <w:rPr>
          <w:rFonts w:ascii="Palatino Linotype" w:hAnsi="Palatino Linotype"/>
          <w:shd w:val="clear" w:color="auto" w:fill="FFFFFF"/>
        </w:rPr>
        <w:t xml:space="preserve"> noveno, trigésimo y trigésimo primero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973438">
        <w:rPr>
          <w:rFonts w:ascii="Palatino Linotype" w:hAnsi="Palatino Linotype" w:cs="Arial"/>
          <w:lang w:eastAsia="es-MX"/>
        </w:rPr>
        <w:t>solicitante en fecha veinte de abril</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el recurrente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973438">
        <w:rPr>
          <w:rFonts w:ascii="Palatino Linotype" w:hAnsi="Palatino Linotype" w:cs="Arial"/>
          <w:lang w:eastAsia="es-MX"/>
        </w:rPr>
        <w:t>once de mayo</w:t>
      </w:r>
      <w:r w:rsidR="00EB2E0F">
        <w:rPr>
          <w:rFonts w:ascii="Palatino Linotype" w:hAnsi="Palatino Linotype" w:cs="Arial"/>
          <w:lang w:eastAsia="es-MX"/>
        </w:rPr>
        <w:t xml:space="preserve"> del mismo año</w:t>
      </w:r>
      <w:r w:rsidR="008035A8">
        <w:rPr>
          <w:rFonts w:ascii="Palatino Linotype" w:hAnsi="Palatino Linotype" w:cs="Arial"/>
          <w:lang w:eastAsia="es-MX"/>
        </w:rPr>
        <w:t xml:space="preserve">, </w:t>
      </w:r>
      <w:r w:rsidR="00973438">
        <w:rPr>
          <w:rFonts w:ascii="Palatino Linotype" w:eastAsia="Palatino Linotype" w:hAnsi="Palatino Linotype" w:cs="Palatino Linotype"/>
        </w:rPr>
        <w:t>esto es al catorceavo</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973438" w:rsidRDefault="00973438" w:rsidP="00973438">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lastRenderedPageBreak/>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973438" w:rsidRDefault="00973438"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según lo aducido por el</w:t>
      </w:r>
      <w:r w:rsidR="00EA7A3F">
        <w:rPr>
          <w:rStyle w:val="normaltextrun"/>
          <w:rFonts w:ascii="Palatino Linotype" w:hAnsi="Palatino Linotype" w:cs="Segoe UI"/>
        </w:rPr>
        <w:t xml:space="preserve">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179 fracción V</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7E6426"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sidR="00F81330" w:rsidRPr="00154522">
        <w:rPr>
          <w:rFonts w:ascii="Palatino Linotype" w:hAnsi="Palatino Linotype"/>
          <w:i/>
          <w:sz w:val="22"/>
          <w:szCs w:val="22"/>
        </w:rPr>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sidR="00FC163C">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sidR="00FC163C">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sidR="00973438">
        <w:rPr>
          <w:rStyle w:val="normaltextrun"/>
          <w:rFonts w:ascii="Palatino Linotype" w:hAnsi="Palatino Linotype" w:cs="Segoe UI"/>
        </w:rPr>
        <w:t>como el informe justificado, proporcionados</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973438">
        <w:rPr>
          <w:rStyle w:val="normaltextrun"/>
          <w:rFonts w:ascii="Palatino Linotype" w:hAnsi="Palatino Linotype" w:cs="Segoe UI"/>
        </w:rPr>
        <w:t>, son correctos</w:t>
      </w:r>
      <w:r w:rsidRPr="00AA23D5">
        <w:rPr>
          <w:rStyle w:val="normaltextrun"/>
          <w:rFonts w:ascii="Palatino Linotype" w:hAnsi="Palatino Linotype" w:cs="Segoe UI"/>
        </w:rPr>
        <w:t xml:space="preserve"> y suficiente</w:t>
      </w:r>
      <w:r w:rsidR="00973438">
        <w:rPr>
          <w:rStyle w:val="normaltextrun"/>
          <w:rFonts w:ascii="Palatino Linotype" w:hAnsi="Palatino Linotype" w:cs="Segoe UI"/>
        </w:rPr>
        <w:t>s</w:t>
      </w:r>
      <w:r w:rsidRPr="00AA23D5">
        <w:rPr>
          <w:rStyle w:val="normaltextrun"/>
          <w:rFonts w:ascii="Palatino Linotype" w:hAnsi="Palatino Linotype" w:cs="Segoe UI"/>
        </w:rPr>
        <w:t xml:space="preserve"> para tener por atendida la solicitud de acceso a la información.</w:t>
      </w:r>
    </w:p>
    <w:p w:rsidR="00D35465"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8E3BFA">
        <w:rPr>
          <w:rFonts w:ascii="Palatino Linotype" w:hAnsi="Palatino Linotype"/>
        </w:rPr>
        <w:t>Ayun</w:t>
      </w:r>
      <w:r w:rsidR="00973438">
        <w:rPr>
          <w:rFonts w:ascii="Palatino Linotype" w:hAnsi="Palatino Linotype"/>
        </w:rPr>
        <w:t>tamiento de Luvianos</w:t>
      </w:r>
      <w:r w:rsidR="00154522" w:rsidRPr="008E3BFA">
        <w:rPr>
          <w:rFonts w:ascii="Palatino Linotype" w:hAnsi="Palatino Linotype"/>
        </w:rPr>
        <w:t>,</w:t>
      </w:r>
      <w:r w:rsidR="00726A4A">
        <w:rPr>
          <w:rFonts w:ascii="Palatino Linotype" w:hAnsi="Palatino Linotype"/>
        </w:rPr>
        <w:t xml:space="preserve"> </w:t>
      </w:r>
      <w:r w:rsidR="00D35465" w:rsidRPr="008E3BFA">
        <w:rPr>
          <w:rFonts w:ascii="Palatino Linotype" w:hAnsi="Palatino Linotype"/>
        </w:rPr>
        <w:t>lo siguiente:</w:t>
      </w:r>
    </w:p>
    <w:p w:rsidR="00973438" w:rsidRDefault="00973438" w:rsidP="000144F4">
      <w:pPr>
        <w:pStyle w:val="Prrafodelista"/>
        <w:numPr>
          <w:ilvl w:val="0"/>
          <w:numId w:val="46"/>
        </w:numPr>
        <w:spacing w:before="240" w:after="240" w:line="360" w:lineRule="auto"/>
        <w:jc w:val="both"/>
        <w:rPr>
          <w:rFonts w:ascii="Palatino Linotype" w:hAnsi="Palatino Linotype"/>
        </w:rPr>
      </w:pPr>
      <w:r w:rsidRPr="00973438">
        <w:rPr>
          <w:rFonts w:ascii="Palatino Linotype" w:hAnsi="Palatino Linotype"/>
          <w:sz w:val="24"/>
          <w:szCs w:val="24"/>
        </w:rPr>
        <w:lastRenderedPageBreak/>
        <w:t>MONTO DE CADA UNO DE LOS RECURSOS QUE FUERON APROBADOS EN EL EJERCICIO FISCAL 2020 Y 2021 CON SU SOPORTE DOCUMENTAL DE QUE LA INFORMACION ES VERIDICA</w:t>
      </w:r>
      <w:r w:rsidRPr="00973438">
        <w:rPr>
          <w:rFonts w:ascii="Palatino Linotype" w:hAnsi="Palatino Linotype"/>
        </w:rPr>
        <w:t>.</w:t>
      </w:r>
    </w:p>
    <w:p w:rsidR="00973438" w:rsidRPr="00973438" w:rsidRDefault="00973438" w:rsidP="000144F4">
      <w:pPr>
        <w:pStyle w:val="Prrafodelista"/>
        <w:numPr>
          <w:ilvl w:val="0"/>
          <w:numId w:val="46"/>
        </w:numPr>
        <w:spacing w:before="240" w:after="240" w:line="360" w:lineRule="auto"/>
        <w:jc w:val="both"/>
        <w:rPr>
          <w:rFonts w:ascii="Palatino Linotype" w:hAnsi="Palatino Linotype"/>
        </w:rPr>
      </w:pPr>
      <w:r w:rsidRPr="00973438">
        <w:rPr>
          <w:rFonts w:ascii="Palatino Linotype" w:hAnsi="Palatino Linotype"/>
          <w:sz w:val="24"/>
          <w:szCs w:val="24"/>
        </w:rPr>
        <w:t>CARATULA DE INGRESOS DEL EJERCICIO 2020 Y 2021, UNA DESCRIPCION BREVE DE PARA QUE ES UTILIZADO CADA UNO DE LOS RECURSOS Y FECHAS EN LAS QUE ES DEPOCITADO.</w:t>
      </w:r>
    </w:p>
    <w:p w:rsidR="00973438" w:rsidRPr="00973438" w:rsidRDefault="00973438" w:rsidP="000144F4">
      <w:pPr>
        <w:pStyle w:val="Prrafodelista"/>
        <w:numPr>
          <w:ilvl w:val="0"/>
          <w:numId w:val="46"/>
        </w:numPr>
        <w:spacing w:before="240" w:after="240" w:line="360" w:lineRule="auto"/>
        <w:jc w:val="both"/>
        <w:rPr>
          <w:rFonts w:ascii="Palatino Linotype" w:hAnsi="Palatino Linotype"/>
        </w:rPr>
      </w:pPr>
      <w:r w:rsidRPr="00973438">
        <w:rPr>
          <w:rFonts w:ascii="Palatino Linotype" w:hAnsi="Palatino Linotype"/>
          <w:sz w:val="24"/>
          <w:szCs w:val="24"/>
        </w:rPr>
        <w:t xml:space="preserve">EL NOMBRE DE LA CUENTA CON LA QUE SE ENCUENTRA APERTURADA CADA UNA DE LAS CUENTAS. </w:t>
      </w:r>
    </w:p>
    <w:p w:rsidR="00973438" w:rsidRPr="00973438" w:rsidRDefault="00973438" w:rsidP="000144F4">
      <w:pPr>
        <w:pStyle w:val="Prrafodelista"/>
        <w:numPr>
          <w:ilvl w:val="0"/>
          <w:numId w:val="46"/>
        </w:numPr>
        <w:spacing w:before="240" w:after="240" w:line="360" w:lineRule="auto"/>
        <w:jc w:val="both"/>
        <w:rPr>
          <w:rFonts w:ascii="Palatino Linotype" w:hAnsi="Palatino Linotype"/>
        </w:rPr>
      </w:pPr>
      <w:r w:rsidRPr="00973438">
        <w:rPr>
          <w:rFonts w:ascii="Palatino Linotype" w:hAnsi="Palatino Linotype"/>
          <w:sz w:val="24"/>
          <w:szCs w:val="24"/>
        </w:rPr>
        <w:t>ESTADO COMPARATIVO DE INGRESOS POR MES DEL EJERCICIO 2020 Y LO QUE VA DEL 2021 ACTUALIZADO AL PRIMER TRIMESTRE.</w:t>
      </w:r>
    </w:p>
    <w:p w:rsidR="0099311E" w:rsidRPr="0099311E" w:rsidRDefault="002E5396" w:rsidP="008E520C">
      <w:pPr>
        <w:spacing w:before="240" w:after="240" w:line="360" w:lineRule="auto"/>
        <w:jc w:val="both"/>
        <w:rPr>
          <w:rFonts w:ascii="Palatino Linotype" w:hAnsi="Palatino Linotype"/>
        </w:rPr>
      </w:pPr>
      <w:r w:rsidRPr="0099311E">
        <w:rPr>
          <w:rFonts w:ascii="Palatino Linotype" w:hAnsi="Palatino Linotype"/>
        </w:rPr>
        <w:t xml:space="preserve">Por su parte el Sujeto Obligado </w:t>
      </w:r>
      <w:r w:rsidR="00340981" w:rsidRPr="0099311E">
        <w:rPr>
          <w:rFonts w:ascii="Palatino Linotype" w:hAnsi="Palatino Linotype"/>
        </w:rPr>
        <w:t>emitió su r</w:t>
      </w:r>
      <w:r w:rsidR="00D642F2" w:rsidRPr="0099311E">
        <w:rPr>
          <w:rFonts w:ascii="Palatino Linotype" w:hAnsi="Palatino Linotype"/>
        </w:rPr>
        <w:t xml:space="preserve">espuesta </w:t>
      </w:r>
      <w:r w:rsidR="00973438">
        <w:rPr>
          <w:rFonts w:ascii="Palatino Linotype" w:hAnsi="Palatino Linotype"/>
        </w:rPr>
        <w:t>a través de los archivos electrónicos siguientes</w:t>
      </w:r>
      <w:r w:rsidR="0099311E" w:rsidRPr="0099311E">
        <w:rPr>
          <w:rFonts w:ascii="Palatino Linotype" w:hAnsi="Palatino Linotype"/>
        </w:rPr>
        <w:t>:</w:t>
      </w:r>
    </w:p>
    <w:p w:rsidR="00973438" w:rsidRDefault="00973438" w:rsidP="00DD33AE">
      <w:pPr>
        <w:spacing w:before="240" w:after="240" w:line="360" w:lineRule="auto"/>
        <w:jc w:val="both"/>
        <w:rPr>
          <w:rFonts w:ascii="Palatino Linotype" w:hAnsi="Palatino Linotype" w:cs="Arial"/>
        </w:rPr>
      </w:pPr>
      <w:r>
        <w:rPr>
          <w:rFonts w:ascii="Palatino Linotype" w:hAnsi="Palatino Linotype" w:cs="Arial"/>
        </w:rPr>
        <w:t>-“</w:t>
      </w:r>
      <w:hyperlink r:id="rId12" w:tgtFrame="_blank" w:history="1">
        <w:r w:rsidRPr="00743FDB">
          <w:rPr>
            <w:rFonts w:ascii="Palatino Linotype" w:hAnsi="Palatino Linotype"/>
          </w:rPr>
          <w:t>Actas.rar</w:t>
        </w:r>
      </w:hyperlink>
      <w:r w:rsidRPr="00FF6012">
        <w:rPr>
          <w:rFonts w:ascii="Palatino Linotype" w:hAnsi="Palatino Linotype" w:cs="Arial"/>
        </w:rPr>
        <w:t>”</w:t>
      </w:r>
      <w:r>
        <w:rPr>
          <w:rFonts w:ascii="Palatino Linotype" w:hAnsi="Palatino Linotype" w:cs="Arial"/>
        </w:rPr>
        <w:t>, el cual contiene a su vez una carpeta denominada “actas” que al abrirla contiene las siguientes carpetas:</w:t>
      </w:r>
    </w:p>
    <w:p w:rsidR="00973438" w:rsidRDefault="00973438" w:rsidP="00DD33AE">
      <w:pPr>
        <w:spacing w:before="240" w:after="240" w:line="360" w:lineRule="auto"/>
        <w:jc w:val="both"/>
        <w:rPr>
          <w:rFonts w:ascii="Palatino Linotype" w:hAnsi="Palatino Linotype" w:cs="Arial"/>
        </w:rPr>
      </w:pPr>
      <w:r>
        <w:rPr>
          <w:rFonts w:ascii="Palatino Linotype" w:hAnsi="Palatino Linotype" w:cs="Arial"/>
        </w:rPr>
        <w:t xml:space="preserve">“ACTAS DE 2020 $$$”, el cual contiene las actas de sesión de cabildo </w:t>
      </w:r>
      <w:r w:rsidR="00B8032C">
        <w:rPr>
          <w:rFonts w:ascii="Palatino Linotype" w:hAnsi="Palatino Linotype" w:cs="Arial"/>
        </w:rPr>
        <w:t>extraordinarias 04 y 05, y ordinarias 06, 09, 13, 14, 18, 25, 27, 28, 30, 31, 35, 38, 43, 44, 46 y 47</w:t>
      </w:r>
      <w:r w:rsidR="000A5758">
        <w:rPr>
          <w:rFonts w:ascii="Palatino Linotype" w:hAnsi="Palatino Linotype" w:cs="Arial"/>
        </w:rPr>
        <w:t>, del Ayuntamiento de Luvianos</w:t>
      </w:r>
      <w:r w:rsidR="00B8032C">
        <w:rPr>
          <w:rFonts w:ascii="Palatino Linotype" w:hAnsi="Palatino Linotype" w:cs="Arial"/>
        </w:rPr>
        <w:t>. Dentro de las cuales se advierte la aprobación de recursos públicos y la distribución</w:t>
      </w:r>
      <w:r w:rsidR="000A5758">
        <w:rPr>
          <w:rFonts w:ascii="Palatino Linotype" w:hAnsi="Palatino Linotype" w:cs="Arial"/>
        </w:rPr>
        <w:t xml:space="preserve"> de los mismos, como por ejemplo para obras públicas.</w:t>
      </w:r>
    </w:p>
    <w:p w:rsidR="00973438" w:rsidRDefault="00973438" w:rsidP="00973438">
      <w:pPr>
        <w:spacing w:before="240" w:after="240" w:line="360" w:lineRule="auto"/>
        <w:jc w:val="both"/>
        <w:rPr>
          <w:rFonts w:ascii="Palatino Linotype" w:hAnsi="Palatino Linotype" w:cs="Arial"/>
        </w:rPr>
      </w:pPr>
      <w:r>
        <w:rPr>
          <w:rFonts w:ascii="Palatino Linotype" w:hAnsi="Palatino Linotype" w:cs="Arial"/>
        </w:rPr>
        <w:t xml:space="preserve">“ACTAS DE </w:t>
      </w:r>
      <w:r w:rsidR="00B8032C">
        <w:rPr>
          <w:rFonts w:ascii="Palatino Linotype" w:hAnsi="Palatino Linotype" w:cs="Arial"/>
        </w:rPr>
        <w:t>2021</w:t>
      </w:r>
      <w:r>
        <w:rPr>
          <w:rFonts w:ascii="Palatino Linotype" w:hAnsi="Palatino Linotype" w:cs="Arial"/>
        </w:rPr>
        <w:t xml:space="preserve"> $$$”</w:t>
      </w:r>
      <w:r w:rsidR="00B8032C">
        <w:rPr>
          <w:rFonts w:ascii="Palatino Linotype" w:hAnsi="Palatino Linotype" w:cs="Arial"/>
        </w:rPr>
        <w:t xml:space="preserve">, el cual tiene las actas de sesión de cabildo </w:t>
      </w:r>
      <w:r w:rsidR="000A5758">
        <w:rPr>
          <w:rFonts w:ascii="Palatino Linotype" w:hAnsi="Palatino Linotype" w:cs="Arial"/>
        </w:rPr>
        <w:t xml:space="preserve">extraordinarias 03 y ordinarias 05, 06, 07 y 11,  del Ayuntamiento de Luvianos. Dentro de las cuales en </w:t>
      </w:r>
      <w:r w:rsidR="000A5758">
        <w:rPr>
          <w:rFonts w:ascii="Palatino Linotype" w:hAnsi="Palatino Linotype" w:cs="Arial"/>
        </w:rPr>
        <w:lastRenderedPageBreak/>
        <w:t>la sesión extraordinaria 03 se advierte la aprobación del presupuesto de ingresos y egresos del año 2020 y en las sesiones ordinarias no se advierte las aprobaciones de recursos públicos como su distribución del año 2021 y sólo se observa las autorizaciones de obras públicas del 2021</w:t>
      </w:r>
    </w:p>
    <w:p w:rsidR="00973438" w:rsidRDefault="00973438" w:rsidP="00DD33AE">
      <w:pPr>
        <w:spacing w:before="240" w:after="240" w:line="360" w:lineRule="auto"/>
        <w:jc w:val="both"/>
        <w:rPr>
          <w:rFonts w:ascii="Palatino Linotype" w:hAnsi="Palatino Linotype" w:cs="Arial"/>
        </w:rPr>
      </w:pPr>
      <w:r>
        <w:rPr>
          <w:rFonts w:ascii="Palatino Linotype" w:hAnsi="Palatino Linotype" w:cs="Arial"/>
        </w:rPr>
        <w:t>“</w:t>
      </w:r>
      <w:hyperlink r:id="rId13" w:tgtFrame="_blank" w:history="1">
        <w:r w:rsidRPr="00743FDB">
          <w:rPr>
            <w:rFonts w:ascii="Palatino Linotype" w:hAnsi="Palatino Linotype"/>
          </w:rPr>
          <w:t>00135-LUVIANOS-IP-2021 Oficio de Respuesta.pdf</w:t>
        </w:r>
      </w:hyperlink>
      <w:r w:rsidRPr="00743FDB">
        <w:rPr>
          <w:rFonts w:ascii="Palatino Linotype" w:hAnsi="Palatino Linotype" w:cs="Arial"/>
        </w:rPr>
        <w:t>”</w:t>
      </w:r>
      <w:r w:rsidR="000A5758">
        <w:rPr>
          <w:rFonts w:ascii="Palatino Linotype" w:hAnsi="Palatino Linotype" w:cs="Arial"/>
        </w:rPr>
        <w:t xml:space="preserve">, el cual contiene la respuesta del Titular de la Unidad de Transparencia del Sujeto Obligado en donde informó al solicitante, que se adjuntaban las actas de cabildo </w:t>
      </w:r>
      <w:r w:rsidR="00296A24">
        <w:rPr>
          <w:rFonts w:ascii="Palatino Linotype" w:hAnsi="Palatino Linotype" w:cs="Arial"/>
        </w:rPr>
        <w:t>de cada uno de los recursos que fueron aprobaron en el ejercicio fiscal 2020 y 2021, en archivo comprimido RAR.</w:t>
      </w:r>
    </w:p>
    <w:p w:rsidR="00296A24" w:rsidRDefault="00296A24" w:rsidP="00DD33AE">
      <w:pPr>
        <w:spacing w:before="240" w:after="240" w:line="360" w:lineRule="auto"/>
        <w:jc w:val="both"/>
        <w:rPr>
          <w:rFonts w:ascii="Palatino Linotype" w:hAnsi="Palatino Linotype" w:cs="Arial"/>
        </w:rPr>
      </w:pPr>
      <w:r>
        <w:rPr>
          <w:rFonts w:ascii="Palatino Linotype" w:hAnsi="Palatino Linotype" w:cs="Arial"/>
        </w:rPr>
        <w:t>También, le señalo que adjunto en archivo comprimido RAR, los estados comparativos de ingresos del ejercicio 2020 y lo que va del 2021.</w:t>
      </w:r>
    </w:p>
    <w:p w:rsidR="00296A24" w:rsidRDefault="00296A24" w:rsidP="00DD33AE">
      <w:pPr>
        <w:spacing w:before="240" w:after="240" w:line="360" w:lineRule="auto"/>
        <w:jc w:val="both"/>
        <w:rPr>
          <w:rFonts w:ascii="Palatino Linotype" w:hAnsi="Palatino Linotype" w:cs="Arial"/>
        </w:rPr>
      </w:pPr>
      <w:r>
        <w:rPr>
          <w:rFonts w:ascii="Palatino Linotype" w:hAnsi="Palatino Linotype" w:cs="Arial"/>
        </w:rPr>
        <w:t>Finalmente, le indicó que sobre los fondos, fechas de depósito y montos, con el fundamento legal que señala en su respuesta, invito al solicitante consultar las gacetas en el siguiente link:</w:t>
      </w:r>
    </w:p>
    <w:p w:rsidR="00296A24" w:rsidRDefault="00296A24" w:rsidP="00DD33AE">
      <w:pPr>
        <w:spacing w:before="240" w:after="240" w:line="360" w:lineRule="auto"/>
        <w:jc w:val="both"/>
        <w:rPr>
          <w:rFonts w:ascii="Palatino Linotype" w:hAnsi="Palatino Linotype" w:cs="Arial"/>
        </w:rPr>
      </w:pPr>
      <w:r>
        <w:rPr>
          <w:rFonts w:ascii="Palatino Linotype" w:hAnsi="Palatino Linotype" w:cs="Arial"/>
        </w:rPr>
        <w:t>“</w:t>
      </w:r>
      <w:r w:rsidRPr="00296A24">
        <w:rPr>
          <w:rFonts w:ascii="Palatino Linotype" w:hAnsi="Palatino Linotype" w:cs="Arial"/>
        </w:rPr>
        <w:t>https://legislacion.edomex.gob.mx/ve_periodico_oficial</w:t>
      </w:r>
      <w:r>
        <w:rPr>
          <w:rFonts w:ascii="Palatino Linotype" w:hAnsi="Palatino Linotype" w:cs="Arial"/>
        </w:rPr>
        <w:t>”</w:t>
      </w:r>
    </w:p>
    <w:p w:rsidR="00973438" w:rsidRDefault="00973438" w:rsidP="00DD33AE">
      <w:pPr>
        <w:spacing w:before="240" w:after="240" w:line="360" w:lineRule="auto"/>
        <w:jc w:val="both"/>
        <w:rPr>
          <w:rFonts w:ascii="Palatino Linotype" w:hAnsi="Palatino Linotype" w:cs="Arial"/>
        </w:rPr>
      </w:pPr>
      <w:r w:rsidRPr="00743FDB">
        <w:rPr>
          <w:rFonts w:ascii="Palatino Linotype" w:hAnsi="Palatino Linotype" w:cs="Arial"/>
        </w:rPr>
        <w:t>“</w:t>
      </w:r>
      <w:hyperlink r:id="rId14" w:tgtFrame="_blank" w:history="1">
        <w:r w:rsidRPr="00743FDB">
          <w:rPr>
            <w:rFonts w:ascii="Palatino Linotype" w:hAnsi="Palatino Linotype"/>
          </w:rPr>
          <w:t>Estados comparativos 2020 y 2021.rar</w:t>
        </w:r>
      </w:hyperlink>
      <w:r w:rsidRPr="00743FDB">
        <w:rPr>
          <w:rFonts w:ascii="Palatino Linotype" w:hAnsi="Palatino Linotype" w:cs="Arial"/>
        </w:rPr>
        <w:t>”</w:t>
      </w:r>
      <w:r w:rsidR="00296A24">
        <w:rPr>
          <w:rFonts w:ascii="Palatino Linotype" w:hAnsi="Palatino Linotype" w:cs="Arial"/>
        </w:rPr>
        <w:t>, el cual contiene a su vez la siguiente carpeta:</w:t>
      </w:r>
    </w:p>
    <w:p w:rsidR="00296A24" w:rsidRDefault="00296A24" w:rsidP="00DD33AE">
      <w:pPr>
        <w:spacing w:before="240" w:after="240" w:line="360" w:lineRule="auto"/>
        <w:jc w:val="both"/>
        <w:rPr>
          <w:rFonts w:ascii="Palatino Linotype" w:hAnsi="Palatino Linotype" w:cs="Arial"/>
        </w:rPr>
      </w:pPr>
      <w:r>
        <w:rPr>
          <w:rFonts w:ascii="Palatino Linotype" w:hAnsi="Palatino Linotype" w:cs="Arial"/>
        </w:rPr>
        <w:t>Estados comparativos 2020 y 2021, que al abrirla contiene los siguientes archivos electrónicos:</w:t>
      </w:r>
    </w:p>
    <w:p w:rsidR="00296A24" w:rsidRDefault="00296A24" w:rsidP="00DD33AE">
      <w:pPr>
        <w:spacing w:before="240" w:after="240" w:line="360" w:lineRule="auto"/>
        <w:jc w:val="both"/>
        <w:rPr>
          <w:rFonts w:ascii="Palatino Linotype" w:hAnsi="Palatino Linotype" w:cs="Arial"/>
        </w:rPr>
      </w:pPr>
      <w:r>
        <w:rPr>
          <w:rFonts w:ascii="Palatino Linotype" w:hAnsi="Palatino Linotype" w:cs="Arial"/>
        </w:rPr>
        <w:t>“17.REL CTA BAN 2020.pdf”, el cual contiene una relación de las cuentas bancarias del año 2020.</w:t>
      </w:r>
    </w:p>
    <w:p w:rsidR="00296A24" w:rsidRDefault="00296A24" w:rsidP="00DD33AE">
      <w:pPr>
        <w:spacing w:before="240" w:after="240" w:line="360" w:lineRule="auto"/>
        <w:jc w:val="both"/>
        <w:rPr>
          <w:rFonts w:ascii="Palatino Linotype" w:hAnsi="Palatino Linotype" w:cs="Arial"/>
        </w:rPr>
      </w:pPr>
      <w:r>
        <w:rPr>
          <w:rFonts w:ascii="Palatino Linotype" w:hAnsi="Palatino Linotype" w:cs="Arial"/>
        </w:rPr>
        <w:lastRenderedPageBreak/>
        <w:t xml:space="preserve">“2.1.7.1 EdoCmpPresIngr(1).pdf”, el cual contiene el estado comparativo presupuestal de </w:t>
      </w:r>
      <w:r w:rsidR="000144F4">
        <w:rPr>
          <w:rFonts w:ascii="Palatino Linotype" w:hAnsi="Palatino Linotype" w:cs="Arial"/>
        </w:rPr>
        <w:t>ingresos del primero de enero al 30 de septiembre del 2020.</w:t>
      </w:r>
    </w:p>
    <w:p w:rsidR="000144F4" w:rsidRDefault="000144F4" w:rsidP="000144F4">
      <w:pPr>
        <w:spacing w:before="240" w:after="240" w:line="360" w:lineRule="auto"/>
        <w:jc w:val="both"/>
        <w:rPr>
          <w:rFonts w:ascii="Palatino Linotype" w:hAnsi="Palatino Linotype" w:cs="Arial"/>
        </w:rPr>
      </w:pPr>
      <w:r>
        <w:rPr>
          <w:rFonts w:ascii="Palatino Linotype" w:hAnsi="Palatino Linotype" w:cs="Arial"/>
        </w:rPr>
        <w:t>“2.1.7.1 EdoCmpPresIngr FIRMADO.pdf”, el cual contiene el estado comparativo presupuestal de ingresos del primero de enero al 31 de marzo del 2020.</w:t>
      </w:r>
    </w:p>
    <w:p w:rsidR="000144F4" w:rsidRDefault="000144F4" w:rsidP="000144F4">
      <w:pPr>
        <w:spacing w:before="240" w:after="240" w:line="360" w:lineRule="auto"/>
        <w:jc w:val="both"/>
        <w:rPr>
          <w:rFonts w:ascii="Palatino Linotype" w:hAnsi="Palatino Linotype" w:cs="Arial"/>
        </w:rPr>
      </w:pPr>
      <w:r>
        <w:rPr>
          <w:rFonts w:ascii="Palatino Linotype" w:hAnsi="Palatino Linotype" w:cs="Arial"/>
        </w:rPr>
        <w:t>“2.1.7.1 EdoCmpPresIngr.pdf”, el cual contiene el estado comparativo presupuestal de ingresos del primero de enero a junio del 2020.</w:t>
      </w:r>
    </w:p>
    <w:p w:rsidR="000144F4" w:rsidRDefault="000144F4" w:rsidP="000144F4">
      <w:pPr>
        <w:spacing w:before="240" w:after="240" w:line="360" w:lineRule="auto"/>
        <w:jc w:val="both"/>
        <w:rPr>
          <w:rFonts w:ascii="Palatino Linotype" w:hAnsi="Palatino Linotype" w:cs="Arial"/>
        </w:rPr>
      </w:pPr>
      <w:r>
        <w:rPr>
          <w:rFonts w:ascii="Palatino Linotype" w:hAnsi="Palatino Linotype" w:cs="Arial"/>
        </w:rPr>
        <w:t>“2.1.7.1 Estado Comparativo Presupuestal”, el cual contiene el estado comparativo presupuestal de ingresos del primero de enero a 31 de diciembre del 2020.</w:t>
      </w:r>
    </w:p>
    <w:p w:rsidR="00C10079" w:rsidRDefault="00DD33AE" w:rsidP="00DD33AE">
      <w:pPr>
        <w:spacing w:before="240" w:after="240" w:line="360" w:lineRule="auto"/>
        <w:jc w:val="both"/>
        <w:rPr>
          <w:rFonts w:ascii="Palatino Linotype" w:hAnsi="Palatino Linotype" w:cs="Arial"/>
        </w:rPr>
      </w:pPr>
      <w:r w:rsidRPr="006A6677">
        <w:rPr>
          <w:rFonts w:ascii="Palatino Linotype" w:hAnsi="Palatino Linotype" w:cs="Arial"/>
        </w:rPr>
        <w:t>Inconforme el recurrente</w:t>
      </w:r>
      <w:r w:rsidR="00C10079" w:rsidRPr="006A6677">
        <w:rPr>
          <w:rFonts w:ascii="Palatino Linotype" w:hAnsi="Palatino Linotype" w:cs="Arial"/>
        </w:rPr>
        <w:t xml:space="preserve"> con la respuesta</w:t>
      </w:r>
      <w:r w:rsidRPr="006A6677">
        <w:rPr>
          <w:rFonts w:ascii="Palatino Linotype" w:hAnsi="Palatino Linotype" w:cs="Arial"/>
        </w:rPr>
        <w:t>, interpuso el Recurso d</w:t>
      </w:r>
      <w:r w:rsidR="00C10079" w:rsidRPr="006A6677">
        <w:rPr>
          <w:rFonts w:ascii="Palatino Linotype" w:hAnsi="Palatino Linotype" w:cs="Arial"/>
        </w:rPr>
        <w:t xml:space="preserve">e Revisión </w:t>
      </w:r>
      <w:r w:rsidR="000144F4">
        <w:rPr>
          <w:rFonts w:ascii="Palatino Linotype" w:hAnsi="Palatino Linotype" w:cs="Arial"/>
        </w:rPr>
        <w:t>porque no le envían la información completa ya que en su acto impugnado manifestó que la información que le envían es del 2020, y que él solicitó también información del 2021 y que sólo cambiaron la fecha de la carpeta y es la misma información en 2020, reiterando su solicitud respecto del año 2021.</w:t>
      </w:r>
    </w:p>
    <w:p w:rsidR="00E603CC" w:rsidRDefault="00DD33AE" w:rsidP="002F0E46">
      <w:pPr>
        <w:spacing w:before="240" w:after="240" w:line="360" w:lineRule="auto"/>
        <w:jc w:val="both"/>
        <w:rPr>
          <w:rFonts w:ascii="Palatino Linotype" w:hAnsi="Palatino Linotype" w:cs="Arial"/>
        </w:rPr>
      </w:pPr>
      <w:r w:rsidRPr="00F81330">
        <w:rPr>
          <w:rFonts w:ascii="Palatino Linotype" w:hAnsi="Palatino Linotype" w:cs="Arial"/>
        </w:rPr>
        <w:t>Una vez notificado el recurso de revi</w:t>
      </w:r>
      <w:r w:rsidR="007122F1" w:rsidRPr="00F81330">
        <w:rPr>
          <w:rFonts w:ascii="Palatino Linotype" w:hAnsi="Palatino Linotype" w:cs="Arial"/>
        </w:rPr>
        <w:t xml:space="preserve">sión al Sujeto Obligado, </w:t>
      </w:r>
      <w:r w:rsidR="00B45525">
        <w:rPr>
          <w:rFonts w:ascii="Palatino Linotype" w:hAnsi="Palatino Linotype" w:cs="Arial"/>
        </w:rPr>
        <w:t>rindió su informe justificado a través del archivo electrónico “</w:t>
      </w:r>
      <w:r w:rsidR="00371AE3" w:rsidRPr="00743FDB">
        <w:rPr>
          <w:rFonts w:ascii="Palatino Linotype" w:hAnsi="Palatino Linotype" w:cs="Arial"/>
        </w:rPr>
        <w:t>“</w:t>
      </w:r>
      <w:hyperlink r:id="rId15" w:history="1">
        <w:r w:rsidR="00371AE3" w:rsidRPr="00743FDB">
          <w:rPr>
            <w:rFonts w:ascii="Palatino Linotype" w:hAnsi="Palatino Linotype"/>
          </w:rPr>
          <w:t>2021.rar</w:t>
        </w:r>
      </w:hyperlink>
      <w:r w:rsidR="00371AE3" w:rsidRPr="00743FDB">
        <w:rPr>
          <w:rFonts w:ascii="Palatino Linotype" w:hAnsi="Palatino Linotype" w:cs="Arial"/>
        </w:rPr>
        <w:t>”</w:t>
      </w:r>
      <w:r w:rsidR="00B45525" w:rsidRPr="00B45525">
        <w:rPr>
          <w:rFonts w:ascii="Palatino Linotype" w:hAnsi="Palatino Linotype" w:cs="Arial"/>
        </w:rPr>
        <w:t xml:space="preserve">”, </w:t>
      </w:r>
      <w:r w:rsidR="00371AE3">
        <w:rPr>
          <w:rFonts w:ascii="Palatino Linotype" w:hAnsi="Palatino Linotype" w:cs="Arial"/>
        </w:rPr>
        <w:t>el cual contiene a su vez la carpeta denominada:</w:t>
      </w:r>
    </w:p>
    <w:p w:rsidR="00371AE3" w:rsidRDefault="00371AE3" w:rsidP="002F0E46">
      <w:pPr>
        <w:spacing w:before="240" w:after="240" w:line="360" w:lineRule="auto"/>
        <w:jc w:val="both"/>
        <w:rPr>
          <w:rFonts w:ascii="Palatino Linotype" w:hAnsi="Palatino Linotype" w:cs="Arial"/>
        </w:rPr>
      </w:pPr>
      <w:r>
        <w:rPr>
          <w:rFonts w:ascii="Palatino Linotype" w:hAnsi="Palatino Linotype" w:cs="Arial"/>
        </w:rPr>
        <w:t>“2021”, que al abrirla contiene los siguientes archivos electrónicos:</w:t>
      </w:r>
    </w:p>
    <w:p w:rsidR="00371AE3" w:rsidRDefault="00371AE3" w:rsidP="002F0E46">
      <w:pPr>
        <w:spacing w:before="240" w:after="240" w:line="360" w:lineRule="auto"/>
        <w:jc w:val="both"/>
        <w:rPr>
          <w:rFonts w:ascii="Palatino Linotype" w:hAnsi="Palatino Linotype" w:cs="Arial"/>
        </w:rPr>
      </w:pPr>
      <w:r>
        <w:rPr>
          <w:rFonts w:ascii="Palatino Linotype" w:hAnsi="Palatino Linotype" w:cs="Arial"/>
        </w:rPr>
        <w:t>-</w:t>
      </w:r>
      <w:r w:rsidRPr="00371AE3">
        <w:rPr>
          <w:rFonts w:ascii="Palatino Linotype" w:hAnsi="Palatino Linotype" w:cs="Arial"/>
        </w:rPr>
        <w:t>“3.1 EDO COM ING 032021.pdf”</w:t>
      </w:r>
      <w:r>
        <w:rPr>
          <w:rFonts w:ascii="Palatino Linotype" w:hAnsi="Palatino Linotype" w:cs="Arial"/>
        </w:rPr>
        <w:t>, el cual contiene el estado comparativo presupuestal de ingresos del primero de enero al 31 de marzo del 2021, en 20 fojas.</w:t>
      </w:r>
    </w:p>
    <w:p w:rsidR="00371AE3" w:rsidRPr="00371AE3" w:rsidRDefault="00371AE3" w:rsidP="002F0E46">
      <w:pPr>
        <w:spacing w:before="240" w:after="240" w:line="360" w:lineRule="auto"/>
        <w:jc w:val="both"/>
        <w:rPr>
          <w:rFonts w:ascii="Palatino Linotype" w:hAnsi="Palatino Linotype" w:cs="Arial"/>
        </w:rPr>
      </w:pPr>
      <w:r>
        <w:rPr>
          <w:rFonts w:ascii="Palatino Linotype" w:hAnsi="Palatino Linotype" w:cs="Arial"/>
        </w:rPr>
        <w:t>-4.1 EDO COM EG 032021.pdf”, el cual contiene el estado comparativo presupuestal de egresos del primero de enero al 31 de marzo del 2021, en 6 fojas.</w:t>
      </w:r>
    </w:p>
    <w:p w:rsidR="00C52873" w:rsidRDefault="00C52873" w:rsidP="00C52873">
      <w:pPr>
        <w:spacing w:before="240" w:after="240" w:line="360" w:lineRule="auto"/>
        <w:jc w:val="both"/>
        <w:rPr>
          <w:rFonts w:ascii="Palatino Linotype" w:hAnsi="Palatino Linotype"/>
        </w:rPr>
      </w:pPr>
      <w:r w:rsidRPr="0019366F">
        <w:rPr>
          <w:rFonts w:ascii="Palatino Linotype" w:hAnsi="Palatino Linotype"/>
        </w:rPr>
        <w:lastRenderedPageBreak/>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371AE3">
        <w:rPr>
          <w:rFonts w:ascii="Palatino Linotype" w:hAnsi="Palatino Linotype"/>
        </w:rPr>
        <w:t xml:space="preserve">parcialmente </w:t>
      </w:r>
      <w:r w:rsidR="002F0E46">
        <w:rPr>
          <w:rFonts w:ascii="Palatino Linotype" w:hAnsi="Palatino Linotype"/>
        </w:rPr>
        <w:t>fundados para modificar</w:t>
      </w:r>
      <w:r w:rsidRPr="0063409B">
        <w:rPr>
          <w:rFonts w:ascii="Palatino Linotype" w:hAnsi="Palatino Linotype"/>
        </w:rPr>
        <w:t xml:space="preserve"> la respuesta del Sujeto Obligado</w:t>
      </w:r>
      <w:r>
        <w:rPr>
          <w:rFonts w:ascii="Palatino Linotype" w:hAnsi="Palatino Linotype"/>
        </w:rPr>
        <w:t xml:space="preserve"> y ordenar la entrega de la información en versión pública, </w:t>
      </w:r>
      <w:r w:rsidRPr="0063409B">
        <w:rPr>
          <w:rFonts w:ascii="Palatino Linotype" w:hAnsi="Palatino Linotype"/>
        </w:rPr>
        <w:t>en razón de las consideraciones de derecho que a continuación se exponen:</w:t>
      </w:r>
    </w:p>
    <w:p w:rsidR="00C52873" w:rsidRDefault="00C52873" w:rsidP="00C52873">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se debe resaltar que con la</w:t>
      </w:r>
      <w:r w:rsidR="00907540">
        <w:rPr>
          <w:rFonts w:ascii="Palatino Linotype" w:hAnsi="Palatino Linotype" w:cs="Arial"/>
          <w:color w:val="000000"/>
        </w:rPr>
        <w:t>s manifestaciones hechas</w:t>
      </w:r>
      <w:r w:rsidR="007122F1">
        <w:rPr>
          <w:rFonts w:ascii="Palatino Linotype" w:hAnsi="Palatino Linotype" w:cs="Arial"/>
          <w:color w:val="000000"/>
        </w:rPr>
        <w:t xml:space="preserve"> valer por </w:t>
      </w:r>
      <w:r w:rsidR="00F1378F">
        <w:rPr>
          <w:rFonts w:ascii="Palatino Linotype" w:hAnsi="Palatino Linotype" w:cs="Arial"/>
          <w:color w:val="000000"/>
        </w:rPr>
        <w:t>el Sujeto Obligado en respuesta</w:t>
      </w:r>
      <w:r w:rsidR="00371AE3">
        <w:rPr>
          <w:rFonts w:ascii="Palatino Linotype" w:hAnsi="Palatino Linotype" w:cs="Arial"/>
          <w:color w:val="000000"/>
        </w:rPr>
        <w:t xml:space="preserve"> como en informe justificado</w:t>
      </w:r>
      <w:r w:rsidR="00F1378F">
        <w:rPr>
          <w:rFonts w:ascii="Palatino Linotype" w:hAnsi="Palatino Linotype" w:cs="Arial"/>
          <w:color w:val="000000"/>
        </w:rPr>
        <w:t xml:space="preserve">, </w:t>
      </w:r>
      <w:r w:rsidR="007122F1">
        <w:rPr>
          <w:rFonts w:ascii="Palatino Linotype" w:hAnsi="Palatino Linotype" w:cs="Arial"/>
          <w:color w:val="000000"/>
        </w:rPr>
        <w:t>proporcionada</w:t>
      </w:r>
      <w:r>
        <w:rPr>
          <w:rFonts w:ascii="Palatino Linotype" w:hAnsi="Palatino Linotype" w:cs="Arial"/>
          <w:color w:val="000000"/>
        </w:rPr>
        <w:t xml:space="preserve"> en el SAIMEX, </w:t>
      </w:r>
      <w:r w:rsidR="007122F1">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el recurrente, sino </w:t>
      </w:r>
      <w:r w:rsidR="00FA0A5D">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C52873" w:rsidRPr="007153F2" w:rsidRDefault="00C52873" w:rsidP="00C52873">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C52873" w:rsidRDefault="00C52873" w:rsidP="00C52873">
      <w:pPr>
        <w:spacing w:before="240" w:after="240" w:line="360" w:lineRule="auto"/>
        <w:jc w:val="both"/>
        <w:rPr>
          <w:rFonts w:ascii="Palatino Linotype" w:hAnsi="Palatino Linotype" w:cs="Arial"/>
        </w:rPr>
      </w:pPr>
      <w:r w:rsidRPr="00292848">
        <w:rPr>
          <w:rFonts w:ascii="Palatino Linotype" w:hAnsi="Palatino Linotype" w:cs="Arial"/>
        </w:rPr>
        <w:t xml:space="preserve">En primer lugar, </w:t>
      </w:r>
      <w:r w:rsidRPr="00292848">
        <w:rPr>
          <w:rFonts w:ascii="Palatino Linotype" w:eastAsia="Calibri" w:hAnsi="Palatino Linotype" w:cs="Arial"/>
          <w:lang w:val="es-MX" w:eastAsia="en-US"/>
        </w:rPr>
        <w:t>es conveniente analizar si la respuesta</w:t>
      </w:r>
      <w:r w:rsidR="00A147B8" w:rsidRPr="00292848">
        <w:rPr>
          <w:rFonts w:ascii="Palatino Linotype" w:eastAsia="Calibri" w:hAnsi="Palatino Linotype" w:cs="Arial"/>
          <w:lang w:val="es-MX" w:eastAsia="en-US"/>
        </w:rPr>
        <w:t xml:space="preserve"> </w:t>
      </w:r>
      <w:r w:rsidRPr="00292848">
        <w:rPr>
          <w:rFonts w:ascii="Palatino Linotype" w:eastAsia="Calibri" w:hAnsi="Palatino Linotype" w:cs="Arial"/>
          <w:lang w:val="es-MX" w:eastAsia="en-US"/>
        </w:rPr>
        <w:t xml:space="preserve">del </w:t>
      </w:r>
      <w:r w:rsidRPr="00292848">
        <w:rPr>
          <w:rFonts w:ascii="Palatino Linotype" w:eastAsia="Calibri" w:hAnsi="Palatino Linotype" w:cs="Arial"/>
          <w:b/>
          <w:lang w:val="es-MX" w:eastAsia="en-US"/>
        </w:rPr>
        <w:t>Sujeto Obligado</w:t>
      </w:r>
      <w:r w:rsidRPr="00292848">
        <w:rPr>
          <w:rFonts w:ascii="Palatino Linotype" w:eastAsia="Calibri" w:hAnsi="Palatino Linotype" w:cs="Arial"/>
          <w:lang w:val="es-MX" w:eastAsia="en-US"/>
        </w:rPr>
        <w:t xml:space="preserve"> cumple con los requisitos y procedimientos </w:t>
      </w:r>
      <w:r w:rsidRPr="00A147B8">
        <w:rPr>
          <w:rFonts w:ascii="Palatino Linotype" w:eastAsia="Calibri" w:hAnsi="Palatino Linotype" w:cs="Arial"/>
          <w:lang w:val="es-MX" w:eastAsia="en-US"/>
        </w:rPr>
        <w:t xml:space="preserve">del derecho de acceso a la información pública, en atención a que en la </w:t>
      </w:r>
      <w:r w:rsidRPr="00A147B8">
        <w:rPr>
          <w:rFonts w:ascii="Palatino Linotype" w:hAnsi="Palatino Linotype" w:cs="Arial"/>
        </w:rPr>
        <w:t>Ley de Transparencia y Acceso</w:t>
      </w:r>
      <w:r w:rsidRPr="007122F1">
        <w:rPr>
          <w:rFonts w:ascii="Palatino Linotype" w:hAnsi="Palatino Linotype" w:cs="Arial"/>
        </w:rPr>
        <w:t xml:space="preserve">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Pr="000534DD">
        <w:rPr>
          <w:rFonts w:ascii="Palatino Linotype" w:hAnsi="Palatino Linotype" w:cs="Arial"/>
        </w:rPr>
        <w:lastRenderedPageBreak/>
        <w:t xml:space="preserve">privilegiando el principio de máxima publicidad, como </w:t>
      </w:r>
      <w:r>
        <w:rPr>
          <w:rFonts w:ascii="Palatino Linotype" w:hAnsi="Palatino Linotype" w:cs="Arial"/>
        </w:rPr>
        <w:t>así lo establece dicha determinación, que a continuación se trascribe para un mejor entendimiento:</w:t>
      </w:r>
    </w:p>
    <w:p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rsidR="00C52873" w:rsidRPr="004B2697" w:rsidRDefault="00C52873" w:rsidP="00C52873">
      <w:pPr>
        <w:spacing w:before="240" w:after="240"/>
        <w:ind w:left="709" w:right="760"/>
        <w:contextualSpacing/>
        <w:jc w:val="both"/>
        <w:rPr>
          <w:rFonts w:ascii="Palatino Linotype" w:hAnsi="Palatino Linotype" w:cs="Arial"/>
          <w:i/>
          <w:sz w:val="22"/>
          <w:szCs w:val="22"/>
        </w:rPr>
      </w:pPr>
    </w:p>
    <w:p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C52873" w:rsidRDefault="00C52873" w:rsidP="00C52873">
      <w:pPr>
        <w:spacing w:before="240" w:after="240"/>
        <w:ind w:left="567" w:right="758"/>
        <w:contextualSpacing/>
        <w:jc w:val="both"/>
        <w:rPr>
          <w:rFonts w:ascii="Palatino Linotype" w:hAnsi="Palatino Linotype" w:cs="Arial"/>
          <w:i/>
          <w:sz w:val="22"/>
          <w:szCs w:val="22"/>
        </w:rPr>
      </w:pPr>
    </w:p>
    <w:p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 xml:space="preserve">La obligación de proporcionar información no comprende el procesamiento de la </w:t>
      </w:r>
      <w:r w:rsidRPr="000756A1">
        <w:rPr>
          <w:rFonts w:ascii="Palatino Linotype" w:hAnsi="Palatino Linotype" w:cs="Arial"/>
          <w:b/>
          <w:i/>
          <w:sz w:val="22"/>
          <w:szCs w:val="22"/>
        </w:rPr>
        <w:lastRenderedPageBreak/>
        <w:t>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C52873" w:rsidRDefault="00C52873" w:rsidP="00C52873">
      <w:pPr>
        <w:spacing w:line="360" w:lineRule="auto"/>
        <w:ind w:right="-93"/>
        <w:jc w:val="both"/>
        <w:rPr>
          <w:rFonts w:ascii="Palatino Linotype" w:hAnsi="Palatino Linotype" w:cs="Arial"/>
          <w:color w:val="000000"/>
        </w:rPr>
      </w:pPr>
    </w:p>
    <w:p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2F0E46" w:rsidRDefault="002F0E46" w:rsidP="00C52873">
      <w:pPr>
        <w:spacing w:line="360" w:lineRule="auto"/>
        <w:ind w:right="-93"/>
        <w:jc w:val="both"/>
        <w:rPr>
          <w:rFonts w:ascii="Palatino Linotype" w:hAnsi="Palatino Linotype" w:cs="Arial"/>
          <w:color w:val="000000"/>
        </w:rPr>
      </w:pPr>
    </w:p>
    <w:p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52873" w:rsidRDefault="00C52873" w:rsidP="00C52873">
      <w:pPr>
        <w:ind w:left="851" w:right="850"/>
        <w:jc w:val="both"/>
        <w:rPr>
          <w:rFonts w:ascii="Palatino Linotype" w:hAnsi="Palatino Linotype" w:cs="Arial"/>
          <w:color w:val="000000"/>
        </w:rPr>
      </w:pP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A147B8" w:rsidRDefault="00A147B8" w:rsidP="00C52873">
      <w:pPr>
        <w:spacing w:line="360" w:lineRule="auto"/>
        <w:jc w:val="both"/>
        <w:rPr>
          <w:rFonts w:ascii="Palatino Linotype" w:hAnsi="Palatino Linotype" w:cs="Arial"/>
        </w:rPr>
      </w:pPr>
    </w:p>
    <w:p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C52873" w:rsidRDefault="00C52873" w:rsidP="00C52873">
      <w:pPr>
        <w:spacing w:line="360" w:lineRule="auto"/>
        <w:jc w:val="both"/>
        <w:rPr>
          <w:rFonts w:ascii="Palatino Linotype" w:hAnsi="Palatino Linotype" w:cs="Arial"/>
          <w:color w:val="000000" w:themeColor="text1"/>
        </w:rPr>
      </w:pPr>
    </w:p>
    <w:p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52873" w:rsidRDefault="00C52873" w:rsidP="00C52873">
      <w:pPr>
        <w:spacing w:before="240" w:after="240" w:line="360" w:lineRule="auto"/>
        <w:ind w:right="49"/>
        <w:contextualSpacing/>
        <w:jc w:val="both"/>
        <w:rPr>
          <w:rFonts w:ascii="Palatino Linotype" w:hAnsi="Palatino Linotype" w:cs="Arial"/>
        </w:rPr>
      </w:pPr>
    </w:p>
    <w:p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4975CB">
        <w:rPr>
          <w:rFonts w:ascii="Palatino Linotype" w:hAnsi="Palatino Linotype" w:cs="Arial"/>
        </w:rPr>
        <w:lastRenderedPageBreak/>
        <w:t xml:space="preserve">informático u holográfico de conformidad con el artículo 3, fracción XI de la Ley de la materia, el cual señala lo siguiente: </w:t>
      </w:r>
    </w:p>
    <w:p w:rsidR="00C52873" w:rsidRPr="004975CB" w:rsidRDefault="00C52873" w:rsidP="00C52873">
      <w:pPr>
        <w:ind w:left="851" w:right="899"/>
        <w:jc w:val="both"/>
        <w:rPr>
          <w:rFonts w:ascii="Palatino Linotype" w:hAnsi="Palatino Linotype" w:cs="Arial"/>
          <w:i/>
          <w:sz w:val="22"/>
          <w:szCs w:val="22"/>
        </w:rPr>
      </w:pP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rsidR="00C52873" w:rsidRPr="009E12B6" w:rsidRDefault="00C52873" w:rsidP="00C52873">
      <w:pPr>
        <w:ind w:left="851" w:right="899"/>
        <w:jc w:val="both"/>
        <w:rPr>
          <w:rFonts w:ascii="Palatino Linotype" w:hAnsi="Palatino Linotype" w:cs="Arial"/>
          <w:sz w:val="22"/>
          <w:szCs w:val="22"/>
        </w:rPr>
      </w:pPr>
    </w:p>
    <w:p w:rsidR="00C52873" w:rsidRPr="009E12B6" w:rsidRDefault="00C52873" w:rsidP="00C5287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52873" w:rsidRPr="009E12B6" w:rsidRDefault="00C52873" w:rsidP="00C52873">
      <w:pPr>
        <w:ind w:left="851" w:right="899"/>
        <w:jc w:val="both"/>
        <w:rPr>
          <w:rFonts w:ascii="Palatino Linotype" w:hAnsi="Palatino Linotype" w:cs="Arial"/>
        </w:rPr>
      </w:pPr>
    </w:p>
    <w:p w:rsidR="00C52873" w:rsidRPr="004B675A" w:rsidRDefault="00C52873" w:rsidP="00C52873">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52873" w:rsidRPr="009E12B6" w:rsidRDefault="00C52873" w:rsidP="00C52873">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2873" w:rsidRPr="009E12B6" w:rsidRDefault="00C52873" w:rsidP="00C52873">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C52873" w:rsidRPr="00A32E26" w:rsidRDefault="00C52873" w:rsidP="00C52873">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lastRenderedPageBreak/>
        <w:t xml:space="preserve">3) Que se trate de información registrada en cualquier soporte documental, que en ejercicio de las atribuciones conferidas, se encuentre en posesión de los Sujetos Obligados.” </w:t>
      </w:r>
    </w:p>
    <w:p w:rsidR="00C52873" w:rsidRDefault="00C52873" w:rsidP="00C52873">
      <w:pPr>
        <w:spacing w:line="360" w:lineRule="auto"/>
        <w:ind w:right="-93"/>
        <w:jc w:val="both"/>
        <w:rPr>
          <w:rFonts w:ascii="Palatino Linotype" w:eastAsia="Palatino Linotype" w:hAnsi="Palatino Linotype" w:cs="Palatino Linotype"/>
          <w:color w:val="000000"/>
        </w:rPr>
      </w:pPr>
    </w:p>
    <w:p w:rsidR="00C52873" w:rsidRDefault="00C52873" w:rsidP="00C52873">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w:t>
      </w:r>
      <w:r w:rsidR="00F1378F">
        <w:rPr>
          <w:rFonts w:ascii="Palatino Linotype" w:eastAsia="Palatino Linotype" w:hAnsi="Palatino Linotype" w:cs="Palatino Linotype"/>
        </w:rPr>
        <w:t>la información emitida por el Sujeto Obligado en su respuesta cumple parcialmente</w:t>
      </w:r>
      <w:r>
        <w:rPr>
          <w:rFonts w:ascii="Palatino Linotype" w:eastAsia="Palatino Linotype" w:hAnsi="Palatino Linotype" w:cs="Palatino Linotype"/>
        </w:rPr>
        <w:t xml:space="preserve"> con lo esta</w:t>
      </w:r>
      <w:r w:rsidR="00E906E9">
        <w:rPr>
          <w:rFonts w:ascii="Palatino Linotype" w:eastAsia="Palatino Linotype" w:hAnsi="Palatino Linotype" w:cs="Palatino Linotype"/>
        </w:rPr>
        <w:t>blecido por los artículos 4, 12 y</w:t>
      </w:r>
      <w:r>
        <w:rPr>
          <w:rFonts w:ascii="Palatino Linotype" w:eastAsia="Palatino Linotype" w:hAnsi="Palatino Linotype" w:cs="Palatino Linotype"/>
        </w:rPr>
        <w:t xml:space="preserve"> 24</w:t>
      </w:r>
      <w:r w:rsidR="00E21332">
        <w:rPr>
          <w:rFonts w:ascii="Palatino Linotype" w:eastAsia="Palatino Linotype" w:hAnsi="Palatino Linotype" w:cs="Palatino Linotype"/>
        </w:rPr>
        <w:t xml:space="preserve"> último</w:t>
      </w:r>
      <w:r w:rsidR="00E906E9">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Estado de México y Municipios</w:t>
      </w:r>
      <w:r>
        <w:rPr>
          <w:rFonts w:ascii="Palatino Linotype" w:hAnsi="Palatino Linotype" w:cs="Arial"/>
        </w:rPr>
        <w:t>, de con</w:t>
      </w:r>
      <w:r w:rsidR="00F1378F">
        <w:rPr>
          <w:rFonts w:ascii="Palatino Linotype" w:hAnsi="Palatino Linotype" w:cs="Arial"/>
        </w:rPr>
        <w:t>formidad con el punto siguiente:</w:t>
      </w:r>
    </w:p>
    <w:p w:rsidR="00DD33AE" w:rsidRDefault="00DD33AE" w:rsidP="00DD33AE">
      <w:pPr>
        <w:spacing w:before="240" w:after="240" w:line="360" w:lineRule="auto"/>
        <w:ind w:right="49"/>
        <w:contextualSpacing/>
        <w:jc w:val="both"/>
        <w:rPr>
          <w:rFonts w:ascii="Palatino Linotype" w:hAnsi="Palatino Linotype" w:cs="Arial"/>
        </w:rPr>
      </w:pPr>
    </w:p>
    <w:p w:rsidR="00495B73" w:rsidRDefault="00F34104" w:rsidP="00292848">
      <w:pPr>
        <w:spacing w:before="240" w:after="240" w:line="360" w:lineRule="auto"/>
        <w:ind w:right="49"/>
        <w:contextualSpacing/>
        <w:jc w:val="both"/>
        <w:rPr>
          <w:rFonts w:ascii="Palatino Linotype" w:hAnsi="Palatino Linotype" w:cs="Arial"/>
        </w:rPr>
      </w:pPr>
      <w:r>
        <w:rPr>
          <w:rFonts w:ascii="Palatino Linotype" w:hAnsi="Palatino Linotype" w:cs="Arial"/>
        </w:rPr>
        <w:t>En s</w:t>
      </w:r>
      <w:r w:rsidR="00E21332" w:rsidRPr="008E05FD">
        <w:rPr>
          <w:rFonts w:ascii="Palatino Linotype" w:hAnsi="Palatino Linotype" w:cs="Arial"/>
        </w:rPr>
        <w:t xml:space="preserve">egundo lugar, </w:t>
      </w:r>
      <w:r w:rsidR="00292848">
        <w:rPr>
          <w:rFonts w:ascii="Palatino Linotype" w:hAnsi="Palatino Linotype" w:cs="Arial"/>
        </w:rPr>
        <w:t xml:space="preserve">de una interpretación de los motivos de inconformidad concatenado con el acto impugnado del recurrente, se advierte que este, acepta la información proporcionada por el Sujeto Obligado pero únicamente del ejercicio fiscal 2020, en razón de que se queja porque </w:t>
      </w:r>
      <w:r w:rsidR="00CB46FF">
        <w:rPr>
          <w:rFonts w:ascii="Palatino Linotype" w:hAnsi="Palatino Linotype" w:cs="Arial"/>
        </w:rPr>
        <w:t xml:space="preserve">sólo mandaron información del 2020 y que </w:t>
      </w:r>
      <w:r w:rsidR="00292848">
        <w:rPr>
          <w:rFonts w:ascii="Palatino Linotype" w:hAnsi="Palatino Linotype" w:cs="Arial"/>
        </w:rPr>
        <w:t xml:space="preserve">también solicitó información del 2021 y sólo cambiaron la fecha de la carpeta y es la misma información del 2020; </w:t>
      </w:r>
      <w:r w:rsidR="00495B73">
        <w:rPr>
          <w:rFonts w:ascii="Palatino Linotype" w:hAnsi="Palatino Linotype" w:cs="Arial"/>
        </w:rPr>
        <w:t xml:space="preserve">por consiguiente, tal </w:t>
      </w:r>
      <w:r w:rsidR="00495B73">
        <w:rPr>
          <w:rFonts w:ascii="Palatino Linotype" w:eastAsia="Palatino Linotype" w:hAnsi="Palatino Linotype" w:cs="Palatino Linotype"/>
        </w:rPr>
        <w:t xml:space="preserve">circunstancia se considera que el recurrente </w:t>
      </w:r>
      <w:r w:rsidR="00495B73">
        <w:rPr>
          <w:rFonts w:ascii="Palatino Linotype" w:hAnsi="Palatino Linotype" w:cs="Arial"/>
        </w:rPr>
        <w:t xml:space="preserve">queda conforme con la información proporcionada por el Sujeto Obligado, </w:t>
      </w:r>
      <w:r w:rsidR="008374F8">
        <w:rPr>
          <w:rFonts w:ascii="Palatino Linotype" w:hAnsi="Palatino Linotype" w:cs="Arial"/>
        </w:rPr>
        <w:t xml:space="preserve">en cuanto </w:t>
      </w:r>
      <w:r w:rsidR="00CB46FF">
        <w:rPr>
          <w:rFonts w:ascii="Palatino Linotype" w:hAnsi="Palatino Linotype" w:cs="Arial"/>
        </w:rPr>
        <w:t>a la información proporcionada por el Sujeto Obligado del ejercicio fiscal 2020</w:t>
      </w:r>
      <w:r w:rsidR="008374F8">
        <w:rPr>
          <w:rFonts w:ascii="Palatino Linotype" w:hAnsi="Palatino Linotype" w:cs="Arial"/>
        </w:rPr>
        <w:t xml:space="preserve">; </w:t>
      </w:r>
      <w:r w:rsidR="00495B73">
        <w:rPr>
          <w:rFonts w:ascii="Palatino Linotype" w:hAnsi="Palatino Linotype" w:cs="Arial"/>
        </w:rPr>
        <w:t xml:space="preserve">colmando con ello el derecho de acceso a la información del particular. </w:t>
      </w:r>
    </w:p>
    <w:p w:rsidR="00495B73" w:rsidRDefault="00495B73" w:rsidP="00495B73">
      <w:pPr>
        <w:spacing w:line="360" w:lineRule="auto"/>
        <w:jc w:val="both"/>
        <w:rPr>
          <w:rFonts w:ascii="Palatino Linotype" w:hAnsi="Palatino Linotype" w:cs="Arial"/>
        </w:rPr>
      </w:pPr>
    </w:p>
    <w:p w:rsidR="00495B73" w:rsidRDefault="00495B73" w:rsidP="00495B73">
      <w:pPr>
        <w:spacing w:line="360" w:lineRule="auto"/>
        <w:jc w:val="both"/>
        <w:rPr>
          <w:rFonts w:ascii="Palatino Linotype" w:hAnsi="Palatino Linotype" w:cs="Arial"/>
        </w:rPr>
      </w:pPr>
      <w:r>
        <w:rPr>
          <w:rFonts w:ascii="Palatino Linotype"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495B73" w:rsidRDefault="00495B73" w:rsidP="00495B73">
      <w:pPr>
        <w:ind w:left="567" w:right="567"/>
        <w:jc w:val="both"/>
        <w:rPr>
          <w:rFonts w:ascii="Palatino Linotype" w:hAnsi="Palatino Linotype" w:cs="Arial"/>
        </w:rPr>
      </w:pPr>
    </w:p>
    <w:p w:rsidR="00495B73" w:rsidRDefault="00495B73" w:rsidP="00495B73">
      <w:pPr>
        <w:ind w:left="567" w:right="567"/>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495B73" w:rsidRDefault="00495B73" w:rsidP="00495B73">
      <w:pPr>
        <w:pStyle w:val="Sinespaciado"/>
      </w:pPr>
    </w:p>
    <w:p w:rsidR="00495B73" w:rsidRDefault="00495B73" w:rsidP="00495B73">
      <w:pPr>
        <w:spacing w:line="360" w:lineRule="auto"/>
        <w:jc w:val="both"/>
        <w:rPr>
          <w:rFonts w:ascii="Palatino Linotype" w:hAnsi="Palatino Linotype" w:cs="Arial"/>
        </w:rPr>
      </w:pPr>
      <w:r>
        <w:rPr>
          <w:rFonts w:ascii="Palatino Linotype" w:hAnsi="Palatino Linotype" w:cs="Arial"/>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CB46FF" w:rsidRDefault="00CB46FF" w:rsidP="00495B73">
      <w:pPr>
        <w:spacing w:line="360" w:lineRule="auto"/>
        <w:jc w:val="both"/>
        <w:rPr>
          <w:rFonts w:ascii="Palatino Linotype" w:hAnsi="Palatino Linotype" w:cs="Arial"/>
        </w:rPr>
      </w:pPr>
    </w:p>
    <w:p w:rsidR="00495B73" w:rsidRDefault="00495B73" w:rsidP="00495B73">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495B73" w:rsidRDefault="00495B73" w:rsidP="00495B73">
      <w:pPr>
        <w:pStyle w:val="Sinespaciado"/>
      </w:pPr>
    </w:p>
    <w:p w:rsidR="00495B73" w:rsidRDefault="00495B73" w:rsidP="00495B73">
      <w:pPr>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95B73" w:rsidRDefault="00495B73" w:rsidP="00495B73">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rPr>
        <w:t xml:space="preserve">Además, debe mencionarse que, al </w:t>
      </w:r>
      <w:r>
        <w:rPr>
          <w:rFonts w:ascii="Palatino Linotype" w:hAnsi="Palatino Linotype"/>
          <w:lang w:eastAsia="es-MX"/>
        </w:rPr>
        <w:t xml:space="preserve">haber un pronunciamiento por parte del </w:t>
      </w:r>
      <w:r>
        <w:rPr>
          <w:rFonts w:ascii="Palatino Linotype" w:hAnsi="Palatino Linotype"/>
          <w:b/>
          <w:lang w:eastAsia="es-MX"/>
        </w:rPr>
        <w:t>Sujeto Obligado</w:t>
      </w:r>
      <w:r>
        <w:rPr>
          <w:rFonts w:ascii="Palatino Linotype" w:hAnsi="Palatino Linotype"/>
          <w:lang w:eastAsia="es-MX"/>
        </w:rPr>
        <w:t xml:space="preserve">,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w:t>
      </w:r>
      <w:r>
        <w:rPr>
          <w:rFonts w:ascii="Palatino Linotype" w:hAnsi="Palatino Linotype"/>
          <w:lang w:eastAsia="es-MX"/>
        </w:rPr>
        <w:lastRenderedPageBreak/>
        <w:t>Criterio 31-10 emitido por el entonces Instituto Federal de Accesos a la Información y Protección de Datos, que a la letra establece lo siguiente:</w:t>
      </w:r>
    </w:p>
    <w:p w:rsidR="00495B73" w:rsidRDefault="00495B73" w:rsidP="00495B73">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B46FF" w:rsidRDefault="00CB46FF" w:rsidP="00495B73">
      <w:pPr>
        <w:pStyle w:val="Prrafodelista"/>
        <w:autoSpaceDE w:val="0"/>
        <w:autoSpaceDN w:val="0"/>
        <w:adjustRightInd w:val="0"/>
        <w:spacing w:line="360" w:lineRule="auto"/>
        <w:ind w:left="0"/>
        <w:jc w:val="both"/>
        <w:rPr>
          <w:rFonts w:ascii="Palatino Linotype" w:hAnsi="Palatino Linotype" w:cs="Arial"/>
          <w:sz w:val="24"/>
          <w:szCs w:val="24"/>
        </w:rPr>
      </w:pPr>
    </w:p>
    <w:p w:rsidR="00495B73" w:rsidRDefault="00495B73" w:rsidP="00495B73">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96613" w:rsidRDefault="00296613" w:rsidP="00495B73">
      <w:pPr>
        <w:pStyle w:val="Prrafodelista"/>
        <w:autoSpaceDE w:val="0"/>
        <w:autoSpaceDN w:val="0"/>
        <w:adjustRightInd w:val="0"/>
        <w:spacing w:line="360" w:lineRule="auto"/>
        <w:ind w:left="0"/>
        <w:jc w:val="both"/>
        <w:rPr>
          <w:rFonts w:ascii="Palatino Linotype" w:hAnsi="Palatino Linotype" w:cs="Arial"/>
          <w:sz w:val="24"/>
          <w:szCs w:val="24"/>
        </w:rPr>
      </w:pPr>
    </w:p>
    <w:p w:rsidR="00AC52CF" w:rsidRDefault="00296613" w:rsidP="00AC52CF">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 xml:space="preserve">En tercer lugar, respecto de la información correspondiente al estado comparativo de ingresos de lo que va del año 2021, actualizado al primer trimestre, si bien cierto que el Sujeto Obligado en respuesta, no proporcionó información del 2021 </w:t>
      </w:r>
      <w:r w:rsidR="00AC52CF">
        <w:rPr>
          <w:rFonts w:ascii="Palatino Linotype" w:hAnsi="Palatino Linotype" w:cs="Arial"/>
          <w:sz w:val="24"/>
          <w:szCs w:val="24"/>
        </w:rPr>
        <w:t xml:space="preserve">concretándose a entregar </w:t>
      </w:r>
      <w:r>
        <w:rPr>
          <w:rFonts w:ascii="Palatino Linotype" w:hAnsi="Palatino Linotype" w:cs="Arial"/>
          <w:sz w:val="24"/>
          <w:szCs w:val="24"/>
        </w:rPr>
        <w:t xml:space="preserve">sólo </w:t>
      </w:r>
      <w:r w:rsidR="00AC52CF">
        <w:rPr>
          <w:rFonts w:ascii="Palatino Linotype" w:hAnsi="Palatino Linotype" w:cs="Arial"/>
          <w:sz w:val="24"/>
          <w:szCs w:val="24"/>
        </w:rPr>
        <w:t xml:space="preserve">información </w:t>
      </w:r>
      <w:r>
        <w:rPr>
          <w:rFonts w:ascii="Palatino Linotype" w:hAnsi="Palatino Linotype" w:cs="Arial"/>
          <w:sz w:val="24"/>
          <w:szCs w:val="24"/>
        </w:rPr>
        <w:t xml:space="preserve">del 2020; sin embargo, a través de su Informe Justificado remito información consistente </w:t>
      </w:r>
      <w:r w:rsidR="00AC52CF">
        <w:rPr>
          <w:rFonts w:ascii="Palatino Linotype" w:hAnsi="Palatino Linotype" w:cs="Arial"/>
          <w:sz w:val="24"/>
          <w:szCs w:val="24"/>
        </w:rPr>
        <w:t xml:space="preserve">en el </w:t>
      </w:r>
      <w:r w:rsidR="00AC52CF" w:rsidRPr="00AC52CF">
        <w:rPr>
          <w:rFonts w:ascii="Palatino Linotype" w:hAnsi="Palatino Linotype" w:cs="Arial"/>
          <w:sz w:val="24"/>
          <w:szCs w:val="24"/>
        </w:rPr>
        <w:t xml:space="preserve">estado comparativo </w:t>
      </w:r>
      <w:r w:rsidR="00AC52CF" w:rsidRPr="00AC52CF">
        <w:rPr>
          <w:rFonts w:ascii="Palatino Linotype" w:hAnsi="Palatino Linotype" w:cs="Arial"/>
          <w:sz w:val="24"/>
          <w:szCs w:val="24"/>
        </w:rPr>
        <w:lastRenderedPageBreak/>
        <w:t>presupuestal de ingresos</w:t>
      </w:r>
      <w:r w:rsidR="00AC52CF">
        <w:rPr>
          <w:rFonts w:ascii="Palatino Linotype" w:hAnsi="Palatino Linotype" w:cs="Arial"/>
          <w:sz w:val="24"/>
          <w:szCs w:val="24"/>
        </w:rPr>
        <w:t xml:space="preserve"> y egresos</w:t>
      </w:r>
      <w:r w:rsidR="00AC52CF" w:rsidRPr="00AC52CF">
        <w:rPr>
          <w:rFonts w:ascii="Palatino Linotype" w:hAnsi="Palatino Linotype" w:cs="Arial"/>
          <w:sz w:val="24"/>
          <w:szCs w:val="24"/>
        </w:rPr>
        <w:t xml:space="preserve"> del primero de enero al 31 de marzo del 2021, en 20</w:t>
      </w:r>
      <w:r w:rsidR="00AC52CF">
        <w:rPr>
          <w:rFonts w:ascii="Palatino Linotype" w:hAnsi="Palatino Linotype" w:cs="Arial"/>
          <w:sz w:val="24"/>
          <w:szCs w:val="24"/>
        </w:rPr>
        <w:t xml:space="preserve"> y 6 fojas respectivamente.</w:t>
      </w:r>
    </w:p>
    <w:p w:rsidR="00AC52CF" w:rsidRPr="00AC52CF" w:rsidRDefault="00AC52CF" w:rsidP="00AC52CF">
      <w:pPr>
        <w:pStyle w:val="Prrafodelista"/>
        <w:autoSpaceDE w:val="0"/>
        <w:autoSpaceDN w:val="0"/>
        <w:adjustRightInd w:val="0"/>
        <w:spacing w:line="360" w:lineRule="auto"/>
        <w:ind w:left="0"/>
        <w:jc w:val="both"/>
        <w:rPr>
          <w:rFonts w:ascii="Palatino Linotype" w:hAnsi="Palatino Linotype" w:cs="Arial"/>
          <w:sz w:val="24"/>
          <w:szCs w:val="24"/>
        </w:rPr>
      </w:pPr>
    </w:p>
    <w:p w:rsidR="00AC52CF" w:rsidRDefault="00AC52CF" w:rsidP="00495B73">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En consecuencia, se tiene que con la información indicada en el párrafo anterior, se tiene por satisfecho el derecho de acceso a la información del recurrente, en cuanto este punto; además, como ya se indicó este Órgano Garante no está facultado para manifestarse sobre la veracidad de la información proporcionada por el Sujeto Obligado en el apartado de manifestaciones.</w:t>
      </w:r>
    </w:p>
    <w:p w:rsidR="00AC52CF" w:rsidRDefault="00AC52CF" w:rsidP="00495B73">
      <w:pPr>
        <w:pStyle w:val="Prrafodelista"/>
        <w:autoSpaceDE w:val="0"/>
        <w:autoSpaceDN w:val="0"/>
        <w:adjustRightInd w:val="0"/>
        <w:spacing w:line="360" w:lineRule="auto"/>
        <w:ind w:left="0"/>
        <w:jc w:val="both"/>
        <w:rPr>
          <w:rFonts w:ascii="Palatino Linotype" w:hAnsi="Palatino Linotype" w:cs="Arial"/>
          <w:sz w:val="24"/>
          <w:szCs w:val="24"/>
        </w:rPr>
      </w:pPr>
    </w:p>
    <w:p w:rsidR="00BF5E29" w:rsidRPr="009B10E5" w:rsidRDefault="00AC52CF" w:rsidP="00BF5E29">
      <w:pPr>
        <w:spacing w:line="360" w:lineRule="auto"/>
        <w:jc w:val="both"/>
        <w:rPr>
          <w:rFonts w:ascii="Palatino Linotype" w:hAnsi="Palatino Linotype" w:cs="Arial"/>
        </w:rPr>
      </w:pPr>
      <w:r>
        <w:rPr>
          <w:rFonts w:ascii="Palatino Linotype" w:hAnsi="Palatino Linotype" w:cs="Arial"/>
        </w:rPr>
        <w:t xml:space="preserve">En cuarto lugar, sobre el requerimiento del nombre </w:t>
      </w:r>
      <w:r w:rsidRPr="00973438">
        <w:rPr>
          <w:rFonts w:ascii="Palatino Linotype" w:hAnsi="Palatino Linotype"/>
        </w:rPr>
        <w:t xml:space="preserve">de la cuenta con la que se encuentra </w:t>
      </w:r>
      <w:r w:rsidR="00BF5E29">
        <w:rPr>
          <w:rFonts w:ascii="Palatino Linotype" w:hAnsi="Palatino Linotype"/>
        </w:rPr>
        <w:t>apertura</w:t>
      </w:r>
      <w:r>
        <w:rPr>
          <w:rFonts w:ascii="Palatino Linotype" w:hAnsi="Palatino Linotype"/>
        </w:rPr>
        <w:t xml:space="preserve"> cada una de las cuentas</w:t>
      </w:r>
      <w:r w:rsidR="00BF5E29">
        <w:rPr>
          <w:rFonts w:ascii="Palatino Linotype" w:hAnsi="Palatino Linotype"/>
        </w:rPr>
        <w:t xml:space="preserve"> del ejercicio fiscal 2021,</w:t>
      </w:r>
      <w:r>
        <w:rPr>
          <w:rFonts w:ascii="Palatino Linotype" w:hAnsi="Palatino Linotype"/>
        </w:rPr>
        <w:t xml:space="preserve"> en relación al tema </w:t>
      </w:r>
      <w:r w:rsidR="00BF5E29">
        <w:rPr>
          <w:rFonts w:ascii="Palatino Linotype" w:hAnsi="Palatino Linotype"/>
        </w:rPr>
        <w:t xml:space="preserve">que nos ocupa sobre los recursos aprobados para el Ayuntamiento Luvianos para el ejercicio fiscal 2021, el Ayuntamiento de Luvianos tanto en respuesta como en informe justificado omitió pronunciarse al respecto; de ahí que, </w:t>
      </w:r>
      <w:r w:rsidR="00BF5E29" w:rsidRPr="009B10E5">
        <w:rPr>
          <w:rFonts w:ascii="Palatino Linotype" w:hAnsi="Palatino Linotype" w:cs="Arial"/>
        </w:rPr>
        <w:t>la naturaleza de la información peticionada, versa en cuestiones de ejercicio del gasto público, por lo que debemos recordar que toda información que sea generada por los Sujetos Obligados</w:t>
      </w:r>
      <w:r w:rsidR="00BF5E29" w:rsidRPr="009B10E5">
        <w:rPr>
          <w:rFonts w:ascii="Palatino Linotype" w:hAnsi="Palatino Linotype" w:cs="Arial"/>
          <w:b/>
        </w:rPr>
        <w:t xml:space="preserve"> </w:t>
      </w:r>
      <w:r w:rsidR="00BF5E29" w:rsidRPr="009B10E5">
        <w:rPr>
          <w:rFonts w:ascii="Palatino Linotype" w:hAnsi="Palatino Linotype" w:cs="Arial"/>
        </w:rPr>
        <w:t xml:space="preserve">es pública, como lo establece la fracción IV y el penúltimo párrafo del artículo 23 de la </w:t>
      </w:r>
      <w:r w:rsidR="00BF5E29">
        <w:rPr>
          <w:rFonts w:ascii="Palatino Linotype" w:hAnsi="Palatino Linotype" w:cs="Arial"/>
        </w:rPr>
        <w:t>Ley en la materia</w:t>
      </w:r>
      <w:r w:rsidR="00BF5E29" w:rsidRPr="009B10E5">
        <w:rPr>
          <w:rStyle w:val="Refdenotaalpie"/>
          <w:rFonts w:ascii="Palatino Linotype" w:hAnsi="Palatino Linotype" w:cs="Arial"/>
        </w:rPr>
        <w:footnoteReference w:id="1"/>
      </w:r>
      <w:r w:rsidR="00BF5E29" w:rsidRPr="009B10E5">
        <w:rPr>
          <w:rFonts w:ascii="Palatino Linotype" w:hAnsi="Palatino Linotype" w:cs="Arial"/>
        </w:rPr>
        <w:t>.</w:t>
      </w:r>
    </w:p>
    <w:p w:rsidR="00BF5E29" w:rsidRPr="004E2D79" w:rsidRDefault="00BF5E29" w:rsidP="00BF5E29">
      <w:pPr>
        <w:spacing w:line="360" w:lineRule="auto"/>
        <w:jc w:val="both"/>
        <w:rPr>
          <w:rFonts w:ascii="Palatino Linotype" w:hAnsi="Palatino Linotype" w:cs="Arial"/>
        </w:rPr>
      </w:pPr>
    </w:p>
    <w:p w:rsidR="00BF5E29" w:rsidRDefault="00BF5E29" w:rsidP="00BF5E29">
      <w:pPr>
        <w:spacing w:line="360" w:lineRule="auto"/>
        <w:jc w:val="both"/>
        <w:rPr>
          <w:rFonts w:ascii="Palatino Linotype" w:hAnsi="Palatino Linotype" w:cs="Arial"/>
        </w:rPr>
      </w:pPr>
      <w:r w:rsidRPr="004E2D79">
        <w:rPr>
          <w:rFonts w:ascii="Palatino Linotype" w:hAnsi="Palatino Linotype" w:cs="Arial"/>
        </w:rPr>
        <w:lastRenderedPageBreak/>
        <w:t xml:space="preserve">Por lo anterior, al estarse ejerciendo recursos públicos </w:t>
      </w:r>
      <w:r>
        <w:rPr>
          <w:rFonts w:ascii="Palatino Linotype" w:hAnsi="Palatino Linotype" w:cs="Arial"/>
        </w:rPr>
        <w:t>a través de la</w:t>
      </w:r>
      <w:r w:rsidRPr="004E2D79">
        <w:rPr>
          <w:rFonts w:ascii="Palatino Linotype" w:hAnsi="Palatino Linotype" w:cs="Arial"/>
        </w:rPr>
        <w:t xml:space="preserve"> </w:t>
      </w:r>
      <w:r>
        <w:rPr>
          <w:rFonts w:ascii="Palatino Linotype" w:hAnsi="Palatino Linotype" w:cs="Arial"/>
        </w:rPr>
        <w:t>administración</w:t>
      </w:r>
      <w:r w:rsidRPr="004E2D79">
        <w:rPr>
          <w:rFonts w:ascii="Palatino Linotype" w:hAnsi="Palatino Linotype" w:cs="Arial"/>
        </w:rPr>
        <w:t xml:space="preserve"> que haga el Sujeto Obligado de las cuentas bancarias a su nombre</w:t>
      </w:r>
      <w:r w:rsidRPr="004E2D79">
        <w:rPr>
          <w:rFonts w:ascii="Palatino Linotype" w:hAnsi="Palatino Linotype" w:cs="Arial"/>
          <w:b/>
        </w:rPr>
        <w:t xml:space="preserve">, </w:t>
      </w:r>
      <w:r w:rsidRPr="004E2D79">
        <w:rPr>
          <w:rFonts w:ascii="Palatino Linotype" w:hAnsi="Palatino Linotype" w:cs="Arial"/>
        </w:rPr>
        <w:t>se cae en la hipótesis establec</w:t>
      </w:r>
      <w:r w:rsidR="00900471">
        <w:rPr>
          <w:rFonts w:ascii="Palatino Linotype" w:hAnsi="Palatino Linotype" w:cs="Arial"/>
        </w:rPr>
        <w:t>ida en el ordenamiento en cita</w:t>
      </w:r>
      <w:r w:rsidRPr="004E2D79">
        <w:rPr>
          <w:rFonts w:ascii="Palatino Linotype" w:hAnsi="Palatino Linotype" w:cs="Arial"/>
        </w:rPr>
        <w:t xml:space="preserve">, por lo que es dable ordenar la entrega de la información </w:t>
      </w:r>
      <w:r w:rsidRPr="004C7586">
        <w:rPr>
          <w:rFonts w:ascii="Palatino Linotype" w:hAnsi="Palatino Linotype" w:cs="Arial"/>
        </w:rPr>
        <w:t>peticionada</w:t>
      </w:r>
      <w:r>
        <w:rPr>
          <w:rFonts w:ascii="Palatino Linotype" w:hAnsi="Palatino Linotype" w:cs="Arial"/>
        </w:rPr>
        <w:t>; lo que se robustece con el criterio 11-17 del Instituto Nacional de Transparencia, Acceso a la Información y Protección de Datos Personales, donde establece que las cuentas bancarias como las claves interbancarias de los Sujeto Obligados es información pública, por administrar recursos públicos; por ende se considera que se deben entregar</w:t>
      </w:r>
      <w:r w:rsidR="00900471">
        <w:rPr>
          <w:rFonts w:ascii="Palatino Linotype" w:hAnsi="Palatino Linotype" w:cs="Arial"/>
        </w:rPr>
        <w:t>,</w:t>
      </w:r>
      <w:r>
        <w:rPr>
          <w:rFonts w:ascii="Palatino Linotype" w:hAnsi="Palatino Linotype" w:cs="Arial"/>
        </w:rPr>
        <w:t xml:space="preserve"> por ser una obligación a transparentar la forma en que se gestionan los recursos públicos, criterio que se transcribe en seguida:</w:t>
      </w:r>
    </w:p>
    <w:p w:rsidR="00BF5E29" w:rsidRDefault="00BF5E29" w:rsidP="00BF5E29">
      <w:pPr>
        <w:spacing w:line="360" w:lineRule="auto"/>
        <w:jc w:val="both"/>
        <w:rPr>
          <w:rFonts w:ascii="Palatino Linotype" w:hAnsi="Palatino Linotype" w:cs="Arial"/>
        </w:rPr>
      </w:pPr>
    </w:p>
    <w:p w:rsidR="00BF5E29" w:rsidRDefault="00BF5E29" w:rsidP="00BF5E29">
      <w:pPr>
        <w:ind w:left="567" w:right="616"/>
        <w:contextualSpacing/>
        <w:jc w:val="both"/>
        <w:rPr>
          <w:rFonts w:ascii="Palatino Linotype" w:hAnsi="Palatino Linotype"/>
          <w:i/>
          <w:sz w:val="22"/>
          <w:szCs w:val="22"/>
        </w:rPr>
      </w:pPr>
      <w:r>
        <w:rPr>
          <w:rFonts w:ascii="Palatino Linotype" w:hAnsi="Palatino Linotype"/>
          <w:i/>
          <w:sz w:val="22"/>
          <w:szCs w:val="22"/>
        </w:rPr>
        <w:t>“Cuentas bancarias y/o CLAB</w:t>
      </w:r>
      <w:r w:rsidRPr="004E2D79">
        <w:rPr>
          <w:rFonts w:ascii="Palatino Linotype" w:hAnsi="Palatino Linotype"/>
          <w:i/>
          <w:sz w:val="22"/>
          <w:szCs w:val="22"/>
        </w:rPr>
        <w:t>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BF5E29" w:rsidRDefault="00BF5E29" w:rsidP="00BF5E29">
      <w:pPr>
        <w:ind w:left="567" w:right="616"/>
        <w:contextualSpacing/>
        <w:jc w:val="both"/>
        <w:rPr>
          <w:rFonts w:ascii="Palatino Linotype" w:hAnsi="Palatino Linotype"/>
          <w:i/>
          <w:sz w:val="22"/>
          <w:szCs w:val="22"/>
        </w:rPr>
      </w:pPr>
    </w:p>
    <w:p w:rsidR="00BF5E29" w:rsidRPr="004E2D79" w:rsidRDefault="00BF5E29" w:rsidP="00BF5E29">
      <w:pPr>
        <w:ind w:left="567" w:right="616"/>
        <w:contextualSpacing/>
        <w:jc w:val="both"/>
        <w:rPr>
          <w:rFonts w:ascii="Palatino Linotype" w:hAnsi="Palatino Linotype"/>
          <w:i/>
          <w:sz w:val="22"/>
          <w:szCs w:val="22"/>
        </w:rPr>
      </w:pPr>
      <w:r w:rsidRPr="004E2D79">
        <w:rPr>
          <w:rFonts w:ascii="Palatino Linotype" w:hAnsi="Palatino Linotype"/>
          <w:i/>
          <w:sz w:val="22"/>
          <w:szCs w:val="22"/>
        </w:rPr>
        <w:t xml:space="preserve">Resoluciones: </w:t>
      </w:r>
      <w:r w:rsidRPr="004E2D79">
        <w:rPr>
          <w:rFonts w:ascii="Palatino Linotype" w:hAnsi="Palatino Linotype"/>
          <w:i/>
          <w:sz w:val="22"/>
          <w:szCs w:val="22"/>
        </w:rPr>
        <w:sym w:font="Symbol" w:char="F0B7"/>
      </w:r>
      <w:r w:rsidRPr="004E2D79">
        <w:rPr>
          <w:rFonts w:ascii="Palatino Linotype" w:hAnsi="Palatino Linotype"/>
          <w:i/>
          <w:sz w:val="22"/>
          <w:szCs w:val="22"/>
        </w:rPr>
        <w:t xml:space="preserve"> RRA 0448/16. NOTIMEX, Agencia de Noticias del Estado Mexicano. 24 de agosto de 2016. Por unanimidad. Comisionado Ponente Joel Salas Suárez. </w:t>
      </w:r>
      <w:r w:rsidRPr="004E2D79">
        <w:rPr>
          <w:rFonts w:ascii="Palatino Linotype" w:hAnsi="Palatino Linotype"/>
          <w:i/>
          <w:sz w:val="22"/>
          <w:szCs w:val="22"/>
        </w:rPr>
        <w:sym w:font="Symbol" w:char="F0B7"/>
      </w:r>
      <w:r w:rsidRPr="004E2D79">
        <w:rPr>
          <w:rFonts w:ascii="Palatino Linotype" w:hAnsi="Palatino Linotype"/>
          <w:i/>
          <w:sz w:val="22"/>
          <w:szCs w:val="22"/>
        </w:rPr>
        <w:t xml:space="preserve"> RRA 2787/16. Colegio de Postgraduados. 01 de noviembre de 2016. Por unanimidad. Comisionado Ponente Francisco Javier Acuña Llamas. </w:t>
      </w:r>
      <w:r w:rsidRPr="004E2D79">
        <w:rPr>
          <w:rFonts w:ascii="Palatino Linotype" w:hAnsi="Palatino Linotype"/>
          <w:i/>
          <w:sz w:val="22"/>
          <w:szCs w:val="22"/>
        </w:rPr>
        <w:sym w:font="Symbol" w:char="F0B7"/>
      </w:r>
      <w:r w:rsidRPr="004E2D79">
        <w:rPr>
          <w:rFonts w:ascii="Palatino Linotype" w:hAnsi="Palatino Linotype"/>
          <w:i/>
          <w:sz w:val="22"/>
          <w:szCs w:val="22"/>
        </w:rPr>
        <w:t xml:space="preserve"> RRA 4756/16. Instituto Mexicano del Seguro Social. 08 de febrero de 2017. Por unanimidad. Comisionado Ponente Oscar Mauricio Guerra Ford. Criterio 11/17</w:t>
      </w:r>
      <w:r>
        <w:rPr>
          <w:rFonts w:ascii="Palatino Linotype" w:hAnsi="Palatino Linotype"/>
          <w:i/>
          <w:sz w:val="22"/>
          <w:szCs w:val="22"/>
        </w:rPr>
        <w:t>.”(Sic)</w:t>
      </w:r>
    </w:p>
    <w:p w:rsidR="008F4314" w:rsidRDefault="008F4314" w:rsidP="00BF5E29">
      <w:pPr>
        <w:spacing w:line="360" w:lineRule="auto"/>
        <w:jc w:val="both"/>
        <w:rPr>
          <w:rFonts w:ascii="Palatino Linotype" w:hAnsi="Palatino Linotype" w:cs="Arial"/>
        </w:rPr>
      </w:pPr>
    </w:p>
    <w:p w:rsidR="00BF5E29" w:rsidRDefault="008F4314" w:rsidP="00BF5E29">
      <w:pPr>
        <w:spacing w:line="360" w:lineRule="auto"/>
        <w:jc w:val="both"/>
        <w:rPr>
          <w:rFonts w:ascii="Palatino Linotype" w:hAnsi="Palatino Linotype" w:cs="Arial"/>
        </w:rPr>
      </w:pPr>
      <w:r>
        <w:rPr>
          <w:rFonts w:ascii="Palatino Linotype" w:hAnsi="Palatino Linotype" w:cs="Arial"/>
        </w:rPr>
        <w:t>Lo que se robustece, con lo señalada</w:t>
      </w:r>
      <w:r w:rsidR="00BF5E29">
        <w:rPr>
          <w:rFonts w:ascii="Palatino Linotype" w:hAnsi="Palatino Linotype" w:cs="Arial"/>
        </w:rPr>
        <w:t xml:space="preserve"> que los Lineamientos de Control Financiero y Administrativo para l</w:t>
      </w:r>
      <w:r w:rsidR="00BF5E29" w:rsidRPr="00001D9C">
        <w:rPr>
          <w:rFonts w:ascii="Palatino Linotype" w:hAnsi="Palatino Linotype" w:cs="Arial"/>
        </w:rPr>
        <w:t>as Entid</w:t>
      </w:r>
      <w:r w:rsidR="00BF5E29">
        <w:rPr>
          <w:rFonts w:ascii="Palatino Linotype" w:hAnsi="Palatino Linotype" w:cs="Arial"/>
        </w:rPr>
        <w:t>ades Fiscalizables Municipales del Estado d</w:t>
      </w:r>
      <w:r w:rsidR="00BF5E29" w:rsidRPr="00001D9C">
        <w:rPr>
          <w:rFonts w:ascii="Palatino Linotype" w:hAnsi="Palatino Linotype" w:cs="Arial"/>
        </w:rPr>
        <w:t>e México</w:t>
      </w:r>
      <w:r w:rsidR="00BF5E29">
        <w:rPr>
          <w:rFonts w:ascii="Palatino Linotype" w:hAnsi="Palatino Linotype" w:cs="Arial"/>
        </w:rPr>
        <w:t xml:space="preserve">; </w:t>
      </w:r>
      <w:r>
        <w:rPr>
          <w:rFonts w:ascii="Palatino Linotype" w:hAnsi="Palatino Linotype" w:cs="Arial"/>
        </w:rPr>
        <w:t xml:space="preserve">que </w:t>
      </w:r>
      <w:r w:rsidR="00BF5E29">
        <w:rPr>
          <w:rFonts w:ascii="Palatino Linotype" w:hAnsi="Palatino Linotype" w:cs="Arial"/>
        </w:rPr>
        <w:t xml:space="preserve">obliga al Sujeto Obligado </w:t>
      </w:r>
      <w:r>
        <w:rPr>
          <w:rFonts w:ascii="Palatino Linotype" w:hAnsi="Palatino Linotype" w:cs="Arial"/>
        </w:rPr>
        <w:t>aperturar</w:t>
      </w:r>
      <w:r w:rsidR="00BF5E29">
        <w:rPr>
          <w:rFonts w:ascii="Palatino Linotype" w:hAnsi="Palatino Linotype" w:cs="Arial"/>
        </w:rPr>
        <w:t xml:space="preserve"> cuentas bancarias para administrar sus recursos públicos, como así lo establece en su apartado de bancos numeral 23, que señala:</w:t>
      </w:r>
    </w:p>
    <w:p w:rsidR="00BF5E29" w:rsidRPr="00001D9C" w:rsidRDefault="00BF5E29" w:rsidP="00BF5E29">
      <w:pPr>
        <w:ind w:left="567" w:right="760"/>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Pr="00DD3153">
        <w:rPr>
          <w:rFonts w:ascii="Palatino Linotype" w:hAnsi="Palatino Linotype" w:cs="Arial"/>
          <w:i/>
          <w:sz w:val="22"/>
          <w:szCs w:val="22"/>
        </w:rPr>
        <w:t>El presidente y tesorero o equivalente deben aperturar las cuentas bancarias</w:t>
      </w:r>
      <w:r w:rsidRPr="00001D9C">
        <w:rPr>
          <w:rFonts w:ascii="Palatino Linotype" w:hAnsi="Palatino Linotype" w:cs="Arial"/>
          <w:i/>
          <w:sz w:val="22"/>
          <w:szCs w:val="22"/>
        </w:rPr>
        <w:t xml:space="preserve"> como personas jurídicas colectivas con fines no lucrativos o entes gubernamentales con firmas mancomunadas, a nombre de la entidad fiscalizable municipal y el contrato respectivo por cada uno de los recursos federales, estatales o municipales.</w:t>
      </w:r>
      <w:r>
        <w:rPr>
          <w:rFonts w:ascii="Palatino Linotype" w:hAnsi="Palatino Linotype" w:cs="Arial"/>
          <w:i/>
          <w:sz w:val="22"/>
          <w:szCs w:val="22"/>
        </w:rPr>
        <w:t>”(Sic)</w:t>
      </w:r>
    </w:p>
    <w:p w:rsidR="00BF5E29" w:rsidRDefault="00BF5E29" w:rsidP="00BF5E29">
      <w:pPr>
        <w:spacing w:line="360" w:lineRule="auto"/>
        <w:jc w:val="both"/>
        <w:rPr>
          <w:rFonts w:ascii="Palatino Linotype" w:hAnsi="Palatino Linotype" w:cs="Arial"/>
        </w:rPr>
      </w:pPr>
    </w:p>
    <w:p w:rsidR="00BF5E29" w:rsidRDefault="00BF5E29" w:rsidP="00BF5E29">
      <w:pPr>
        <w:spacing w:line="360" w:lineRule="auto"/>
        <w:jc w:val="both"/>
        <w:rPr>
          <w:rFonts w:ascii="Palatino Linotype" w:hAnsi="Palatino Linotype" w:cs="Arial"/>
        </w:rPr>
      </w:pPr>
      <w:r>
        <w:rPr>
          <w:rFonts w:ascii="Palatino Linotype" w:hAnsi="Palatino Linotype" w:cs="Arial"/>
        </w:rPr>
        <w:t>Razones por las cuales, es dable ordenar al Sujeto Obligado entregue la información requerida por el particular en la modalidad adoptada por éste en los términos precisados en el presente considerando en cuanto a su entrega y en lo establecido en el considerando quinto de éste fallo.</w:t>
      </w:r>
    </w:p>
    <w:p w:rsidR="008F4314" w:rsidRDefault="008F4314" w:rsidP="00CB46FF">
      <w:pPr>
        <w:spacing w:before="240" w:after="240" w:line="360" w:lineRule="auto"/>
        <w:ind w:right="49"/>
        <w:contextualSpacing/>
        <w:jc w:val="both"/>
        <w:rPr>
          <w:rFonts w:ascii="Palatino Linotype" w:hAnsi="Palatino Linotype" w:cs="Arial"/>
        </w:rPr>
      </w:pPr>
    </w:p>
    <w:p w:rsidR="00892300" w:rsidRDefault="00296613" w:rsidP="00CB46FF">
      <w:pPr>
        <w:spacing w:before="240" w:after="240" w:line="360" w:lineRule="auto"/>
        <w:ind w:right="49"/>
        <w:contextualSpacing/>
        <w:jc w:val="both"/>
        <w:rPr>
          <w:rFonts w:ascii="Palatino Linotype" w:hAnsi="Palatino Linotype" w:cs="Arial"/>
        </w:rPr>
      </w:pPr>
      <w:r>
        <w:rPr>
          <w:rFonts w:ascii="Palatino Linotype" w:hAnsi="Palatino Linotype" w:cs="Arial"/>
        </w:rPr>
        <w:t>En quinto</w:t>
      </w:r>
      <w:r w:rsidR="008374F8">
        <w:rPr>
          <w:rFonts w:ascii="Palatino Linotype" w:hAnsi="Palatino Linotype" w:cs="Arial"/>
        </w:rPr>
        <w:t xml:space="preserve"> lugar, </w:t>
      </w:r>
      <w:r w:rsidR="00CB46FF">
        <w:rPr>
          <w:rFonts w:ascii="Palatino Linotype" w:hAnsi="Palatino Linotype" w:cs="Arial"/>
        </w:rPr>
        <w:t>sobre la información del 2021 que solicitó el particular sobre el:</w:t>
      </w:r>
    </w:p>
    <w:p w:rsidR="00CB46FF" w:rsidRDefault="00CB46FF" w:rsidP="00CB46FF">
      <w:pPr>
        <w:pStyle w:val="Prrafodelista"/>
        <w:numPr>
          <w:ilvl w:val="0"/>
          <w:numId w:val="47"/>
        </w:numPr>
        <w:spacing w:before="240" w:after="240" w:line="360" w:lineRule="auto"/>
        <w:jc w:val="both"/>
        <w:rPr>
          <w:rFonts w:ascii="Palatino Linotype" w:hAnsi="Palatino Linotype"/>
        </w:rPr>
      </w:pPr>
      <w:r w:rsidRPr="00973438">
        <w:rPr>
          <w:rFonts w:ascii="Palatino Linotype" w:hAnsi="Palatino Linotype"/>
          <w:sz w:val="24"/>
          <w:szCs w:val="24"/>
        </w:rPr>
        <w:t xml:space="preserve">MONTO DE CADA UNO DE LOS RECURSOS QUE FUERON APROBADOS EN EL EJERCICIO FISCAL </w:t>
      </w:r>
      <w:r>
        <w:rPr>
          <w:rFonts w:ascii="Palatino Linotype" w:hAnsi="Palatino Linotype"/>
          <w:sz w:val="24"/>
          <w:szCs w:val="24"/>
        </w:rPr>
        <w:t>2021</w:t>
      </w:r>
      <w:r w:rsidR="00702807">
        <w:rPr>
          <w:rFonts w:ascii="Palatino Linotype" w:hAnsi="Palatino Linotype"/>
          <w:sz w:val="24"/>
          <w:szCs w:val="24"/>
        </w:rPr>
        <w:t>,</w:t>
      </w:r>
      <w:r w:rsidRPr="00973438">
        <w:rPr>
          <w:rFonts w:ascii="Palatino Linotype" w:hAnsi="Palatino Linotype"/>
          <w:sz w:val="24"/>
          <w:szCs w:val="24"/>
        </w:rPr>
        <w:t xml:space="preserve"> CON SU SOPORTE DOCUMENTAL DE QUE LA INFORMACION ES VERIDICA</w:t>
      </w:r>
      <w:r w:rsidRPr="00973438">
        <w:rPr>
          <w:rFonts w:ascii="Palatino Linotype" w:hAnsi="Palatino Linotype"/>
        </w:rPr>
        <w:t>.</w:t>
      </w:r>
    </w:p>
    <w:p w:rsidR="00CB46FF" w:rsidRPr="00973438" w:rsidRDefault="00CB46FF" w:rsidP="00CB46FF">
      <w:pPr>
        <w:pStyle w:val="Prrafodelista"/>
        <w:numPr>
          <w:ilvl w:val="0"/>
          <w:numId w:val="47"/>
        </w:numPr>
        <w:spacing w:before="240" w:after="240" w:line="360" w:lineRule="auto"/>
        <w:jc w:val="both"/>
        <w:rPr>
          <w:rFonts w:ascii="Palatino Linotype" w:hAnsi="Palatino Linotype"/>
        </w:rPr>
      </w:pPr>
      <w:r w:rsidRPr="00973438">
        <w:rPr>
          <w:rFonts w:ascii="Palatino Linotype" w:hAnsi="Palatino Linotype"/>
          <w:sz w:val="24"/>
          <w:szCs w:val="24"/>
        </w:rPr>
        <w:t>CARATULA DE INGRESOS DEL EJERCICIO 2021, UNA DESCRIPCION BREVE DE PARA QUE ES UTILIZADO CADA UNO DE LOS RECURSOS Y FECHAS EN LAS QUE ES DEPOCITADO.</w:t>
      </w:r>
    </w:p>
    <w:p w:rsidR="004D3B76" w:rsidRDefault="00CB46FF" w:rsidP="00F332C7">
      <w:pPr>
        <w:shd w:val="clear" w:color="auto" w:fill="FFFFFF"/>
        <w:spacing w:after="240" w:line="360" w:lineRule="auto"/>
        <w:contextualSpacing/>
        <w:jc w:val="both"/>
        <w:rPr>
          <w:rFonts w:ascii="Palatino Linotype" w:hAnsi="Palatino Linotype"/>
        </w:rPr>
      </w:pPr>
      <w:r>
        <w:rPr>
          <w:rFonts w:ascii="Palatino Linotype" w:hAnsi="Palatino Linotype"/>
        </w:rPr>
        <w:t xml:space="preserve">Efectivamente en respuesta el Sujeto Obligado entregó información únicamente del ejercicio fiscal 2020, </w:t>
      </w:r>
      <w:r w:rsidR="00A876F3">
        <w:rPr>
          <w:rFonts w:ascii="Palatino Linotype" w:hAnsi="Palatino Linotype"/>
        </w:rPr>
        <w:t xml:space="preserve">a pesar de que se advierten carpetas con la denominación 2021 pero al abrir el contenido es  información del ejercicio fiscal 2020 y no del 2021; como así lo manifestó el recurrente en su recurso de revisión; </w:t>
      </w:r>
      <w:r w:rsidR="004D3B76">
        <w:rPr>
          <w:rFonts w:ascii="Palatino Linotype" w:hAnsi="Palatino Linotype"/>
        </w:rPr>
        <w:t xml:space="preserve">del mismo modo, el Sujeto Obligado señaló que respecto </w:t>
      </w:r>
      <w:r w:rsidR="004D3B76" w:rsidRPr="004D3B76">
        <w:rPr>
          <w:rFonts w:ascii="Palatino Linotype" w:hAnsi="Palatino Linotype"/>
        </w:rPr>
        <w:t xml:space="preserve">descripción de los fondos, fechas de depósito y montos, </w:t>
      </w:r>
      <w:r w:rsidR="004D3B76">
        <w:rPr>
          <w:rFonts w:ascii="Palatino Linotype" w:hAnsi="Palatino Linotype"/>
        </w:rPr>
        <w:t>con base al fundamento que señala</w:t>
      </w:r>
      <w:r w:rsidR="004D3B76" w:rsidRPr="004D3B76">
        <w:rPr>
          <w:rFonts w:ascii="Palatino Linotype" w:hAnsi="Palatino Linotype"/>
        </w:rPr>
        <w:t xml:space="preserve">, </w:t>
      </w:r>
      <w:r w:rsidR="004D3B76">
        <w:rPr>
          <w:rFonts w:ascii="Palatino Linotype" w:hAnsi="Palatino Linotype"/>
        </w:rPr>
        <w:t xml:space="preserve">dicha información se podía consultar en las gacetas en el  </w:t>
      </w:r>
      <w:r w:rsidR="004D3B76" w:rsidRPr="004D3B76">
        <w:rPr>
          <w:rFonts w:ascii="Palatino Linotype" w:hAnsi="Palatino Linotype"/>
        </w:rPr>
        <w:t xml:space="preserve">siguiente Link: </w:t>
      </w:r>
      <w:hyperlink r:id="rId16" w:history="1">
        <w:r w:rsidR="004D3B76" w:rsidRPr="00460D47">
          <w:rPr>
            <w:rStyle w:val="Hipervnculo"/>
            <w:rFonts w:ascii="Palatino Linotype" w:hAnsi="Palatino Linotype"/>
          </w:rPr>
          <w:t>https://legislacion.edomex.gob.mx/ve_periodico_oficial</w:t>
        </w:r>
      </w:hyperlink>
      <w:r w:rsidR="004D3B76">
        <w:rPr>
          <w:rFonts w:ascii="Palatino Linotype" w:hAnsi="Palatino Linotype"/>
        </w:rPr>
        <w:t xml:space="preserve">, </w:t>
      </w:r>
      <w:r w:rsidR="00B76926">
        <w:rPr>
          <w:rFonts w:ascii="Palatino Linotype" w:hAnsi="Palatino Linotype"/>
        </w:rPr>
        <w:t xml:space="preserve">asumiendo el </w:t>
      </w:r>
      <w:r w:rsidR="00B76926">
        <w:rPr>
          <w:rFonts w:ascii="Palatino Linotype" w:hAnsi="Palatino Linotype"/>
        </w:rPr>
        <w:lastRenderedPageBreak/>
        <w:t xml:space="preserve">Ayuntamiento de Luvianos que tiene la información requerida; </w:t>
      </w:r>
      <w:r w:rsidR="004D3B76">
        <w:rPr>
          <w:rFonts w:ascii="Palatino Linotype" w:hAnsi="Palatino Linotype"/>
        </w:rPr>
        <w:t>no obstante al ingresar al link nos arroga la siguiente información:</w:t>
      </w:r>
    </w:p>
    <w:p w:rsidR="004D3B76" w:rsidRDefault="004D3B76" w:rsidP="00F332C7">
      <w:pPr>
        <w:shd w:val="clear" w:color="auto" w:fill="FFFFFF"/>
        <w:spacing w:after="240" w:line="360" w:lineRule="auto"/>
        <w:contextualSpacing/>
        <w:jc w:val="both"/>
        <w:rPr>
          <w:noProof/>
          <w:lang w:val="es-MX" w:eastAsia="es-MX"/>
        </w:rPr>
      </w:pPr>
    </w:p>
    <w:p w:rsidR="004D3B76" w:rsidRDefault="004D3B76" w:rsidP="00F332C7">
      <w:pPr>
        <w:shd w:val="clear" w:color="auto" w:fill="FFFFFF"/>
        <w:spacing w:after="240" w:line="360" w:lineRule="auto"/>
        <w:contextualSpacing/>
        <w:jc w:val="both"/>
        <w:rPr>
          <w:rFonts w:ascii="Palatino Linotype" w:hAnsi="Palatino Linotype"/>
        </w:rPr>
      </w:pPr>
      <w:r>
        <w:rPr>
          <w:noProof/>
          <w:lang w:val="es-MX" w:eastAsia="es-MX"/>
        </w:rPr>
        <w:drawing>
          <wp:inline distT="0" distB="0" distL="0" distR="0" wp14:anchorId="7952C908" wp14:editId="0FBF197D">
            <wp:extent cx="5629275" cy="363030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703" t="4972" r="20222"/>
                    <a:stretch/>
                  </pic:blipFill>
                  <pic:spPr bwMode="auto">
                    <a:xfrm>
                      <a:off x="0" y="0"/>
                      <a:ext cx="5638802" cy="3636449"/>
                    </a:xfrm>
                    <a:prstGeom prst="rect">
                      <a:avLst/>
                    </a:prstGeom>
                    <a:ln>
                      <a:noFill/>
                    </a:ln>
                    <a:extLst>
                      <a:ext uri="{53640926-AAD7-44D8-BBD7-CCE9431645EC}">
                        <a14:shadowObscured xmlns:a14="http://schemas.microsoft.com/office/drawing/2010/main"/>
                      </a:ext>
                    </a:extLst>
                  </pic:spPr>
                </pic:pic>
              </a:graphicData>
            </a:graphic>
          </wp:inline>
        </w:drawing>
      </w:r>
    </w:p>
    <w:p w:rsidR="004D3B76" w:rsidRDefault="004D3B76" w:rsidP="00F332C7">
      <w:pPr>
        <w:shd w:val="clear" w:color="auto" w:fill="FFFFFF"/>
        <w:spacing w:after="240" w:line="360" w:lineRule="auto"/>
        <w:contextualSpacing/>
        <w:jc w:val="both"/>
        <w:rPr>
          <w:rFonts w:ascii="Palatino Linotype" w:hAnsi="Palatino Linotype"/>
        </w:rPr>
      </w:pPr>
    </w:p>
    <w:p w:rsidR="00B76926" w:rsidRDefault="004D3B76" w:rsidP="00F332C7">
      <w:pPr>
        <w:shd w:val="clear" w:color="auto" w:fill="FFFFFF"/>
        <w:spacing w:after="240" w:line="360" w:lineRule="auto"/>
        <w:contextualSpacing/>
        <w:jc w:val="both"/>
        <w:rPr>
          <w:rFonts w:ascii="Palatino Linotype" w:hAnsi="Palatino Linotype"/>
        </w:rPr>
      </w:pPr>
      <w:r>
        <w:rPr>
          <w:rFonts w:ascii="Palatino Linotype" w:hAnsi="Palatino Linotype"/>
        </w:rPr>
        <w:t xml:space="preserve">El cual consiste, en la página electrónica del periódico oficial gaceta del Gobierno del Estado de México, en donde se pueden consultar todas las gacetas publicadas por las dependencias, organismos descentralizados, desconcentrados, autónomos de la Administración Pública del Estado de México, en ejercicio de sus funciones; pero, el Sujeto Obligado no especifico donde localizar la información solicita toda vez que en dicho link encontramos una infinidad de información, </w:t>
      </w:r>
      <w:r w:rsidR="00B76926">
        <w:rPr>
          <w:rFonts w:ascii="Palatino Linotype" w:hAnsi="Palatino Linotype"/>
        </w:rPr>
        <w:t>quebrantando</w:t>
      </w:r>
      <w:r>
        <w:rPr>
          <w:rFonts w:ascii="Palatino Linotype" w:hAnsi="Palatino Linotype"/>
        </w:rPr>
        <w:t xml:space="preserve"> con ello lo señalado por el artículo </w:t>
      </w:r>
      <w:r w:rsidR="00B76926">
        <w:rPr>
          <w:rFonts w:ascii="Palatino Linotype" w:hAnsi="Palatino Linotype"/>
        </w:rPr>
        <w:t>161 de la Ley de Materia, por consiguiente, dicho link no colma el derecho de acceso a la información pública del recurrente.</w:t>
      </w:r>
    </w:p>
    <w:p w:rsidR="00F332C7" w:rsidRPr="00F332C7" w:rsidRDefault="00B76926" w:rsidP="00F332C7">
      <w:pPr>
        <w:shd w:val="clear" w:color="auto" w:fill="FFFFFF"/>
        <w:spacing w:after="240" w:line="360" w:lineRule="auto"/>
        <w:contextualSpacing/>
        <w:jc w:val="both"/>
        <w:rPr>
          <w:rFonts w:ascii="Palatino Linotype" w:hAnsi="Palatino Linotype"/>
        </w:rPr>
      </w:pPr>
      <w:r>
        <w:rPr>
          <w:rFonts w:ascii="Palatino Linotype" w:hAnsi="Palatino Linotype"/>
        </w:rPr>
        <w:lastRenderedPageBreak/>
        <w:t>Determinado lo anterior</w:t>
      </w:r>
      <w:r w:rsidR="00A876F3">
        <w:rPr>
          <w:rFonts w:ascii="Palatino Linotype" w:hAnsi="Palatino Linotype"/>
        </w:rPr>
        <w:t xml:space="preserve">, es necesario entrar en materia, </w:t>
      </w:r>
      <w:r w:rsidR="00F332C7">
        <w:rPr>
          <w:rFonts w:ascii="Palatino Linotype" w:hAnsi="Palatino Linotype"/>
        </w:rPr>
        <w:t>comenzando que en e</w:t>
      </w:r>
      <w:r w:rsidR="00F332C7">
        <w:rPr>
          <w:rFonts w:ascii="Palatino Linotype" w:eastAsia="Palatino Linotype" w:hAnsi="Palatino Linotype" w:cs="Palatino Linotype"/>
        </w:rPr>
        <w:t>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285</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Presupuesto de Egresos</w:t>
      </w:r>
      <w:r>
        <w:rPr>
          <w:rFonts w:ascii="Palatino Linotype" w:eastAsia="Palatino Linotype" w:hAnsi="Palatino Linotype" w:cs="Palatino Linotype"/>
          <w:i/>
          <w:color w:val="000000"/>
          <w:sz w:val="22"/>
          <w:szCs w:val="22"/>
        </w:rPr>
        <w:t xml:space="preserve"> del Estado </w:t>
      </w:r>
      <w:r>
        <w:rPr>
          <w:rFonts w:ascii="Palatino Linotype" w:eastAsia="Palatino Linotype" w:hAnsi="Palatino Linotype" w:cs="Palatino Linotype"/>
          <w:b/>
          <w:i/>
          <w:color w:val="000000"/>
          <w:sz w:val="22"/>
          <w:szCs w:val="22"/>
        </w:rPr>
        <w:t>es el instrumento jurídico, de política económica y de política de gasto</w:t>
      </w:r>
      <w:r>
        <w:rPr>
          <w:rFonts w:ascii="Palatino Linotype" w:eastAsia="Palatino Linotype" w:hAnsi="Palatino Linotype" w:cs="Palatino Linotype"/>
          <w:i/>
          <w:color w:val="000000"/>
          <w:sz w:val="22"/>
          <w:szCs w:val="22"/>
        </w:rPr>
        <w:t xml:space="preserve">, que aprueba la Legislatura conforme a la iniciativa que presenta el Gobernador, </w:t>
      </w:r>
      <w:r w:rsidRPr="00DD284F">
        <w:rPr>
          <w:rFonts w:ascii="Palatino Linotype" w:eastAsia="Palatino Linotype" w:hAnsi="Palatino Linotype" w:cs="Palatino Linotype"/>
          <w:b/>
          <w:bCs/>
          <w:i/>
          <w:color w:val="000000"/>
          <w:sz w:val="22"/>
          <w:szCs w:val="22"/>
        </w:rPr>
        <w:t>en el cual se establece el ejercicio, control y evaluación del gasto público de las Dependencias</w:t>
      </w:r>
      <w:r>
        <w:rPr>
          <w:rFonts w:ascii="Palatino Linotype" w:eastAsia="Palatino Linotype" w:hAnsi="Palatino Linotype" w:cs="Palatino Linotype"/>
          <w:i/>
          <w:color w:val="000000"/>
          <w:sz w:val="22"/>
          <w:szCs w:val="22"/>
        </w:rPr>
        <w:t>, Entidades Públicas y Organismos Autónomos a través de los programas derivados del Plan de Desarrollo del Estado de México, durante el ejercicio fiscal correspondiente, así como de aquellos de naturaleza multianual propuestos por la Secretaría.</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Pr="000548AB" w:rsidRDefault="00F332C7" w:rsidP="00F332C7">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En el caso de los municipios, el Presupuesto de Egresos, será el que se apruebe por el Ayuntamiento</w:t>
      </w:r>
      <w:r>
        <w:rPr>
          <w:rFonts w:ascii="Palatino Linotype" w:eastAsia="Palatino Linotype" w:hAnsi="Palatino Linotype" w:cs="Palatino Linotype"/>
          <w:b/>
          <w:i/>
          <w:color w:val="000000"/>
          <w:sz w:val="22"/>
          <w:szCs w:val="22"/>
        </w:rPr>
        <w:t>…”(Sic)</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Manual para la Planeación, Programación y Presupuesto de Egresos Municipal para el Ejercicio Fiscal 2021, publicado en el Periódico Oficial “Gaceta del Gobierno” del Estado de México, en fecha tres de noviembre del dos mil veinte, en el Marco Conceptual numeral 1.2, definen al presupuesto como:</w:t>
      </w:r>
    </w:p>
    <w:p w:rsidR="00F332C7" w:rsidRPr="00A1687C" w:rsidRDefault="00F332C7" w:rsidP="00F332C7">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“Con base en lo que establece el artículo 285 del Código Financiero del Estado de México y Municipios, </w:t>
      </w:r>
      <w:r w:rsidRPr="000A0250">
        <w:rPr>
          <w:rFonts w:ascii="Palatino Linotype" w:eastAsia="Palatino Linotype" w:hAnsi="Palatino Linotype" w:cs="Palatino Linotype"/>
          <w:b/>
          <w:i/>
          <w:color w:val="000000"/>
          <w:sz w:val="22"/>
          <w:szCs w:val="22"/>
        </w:rPr>
        <w:t>el Presupuesto de Egresos Municipal se conceptualiza como el instrumento jurídico, de política económica y de política de gasto, que aprueba el Cabildo, conforme a la propuesta que presenta el C. Presidente Municipal</w:t>
      </w:r>
      <w:r>
        <w:rPr>
          <w:rFonts w:ascii="Palatino Linotype" w:eastAsia="Palatino Linotype" w:hAnsi="Palatino Linotype" w:cs="Palatino Linotype"/>
          <w:i/>
          <w:color w:val="000000"/>
          <w:sz w:val="22"/>
          <w:szCs w:val="22"/>
        </w:rPr>
        <w:t xml:space="preserve">, </w:t>
      </w:r>
      <w:r w:rsidRPr="000A0250">
        <w:rPr>
          <w:rFonts w:ascii="Palatino Linotype" w:eastAsia="Palatino Linotype" w:hAnsi="Palatino Linotype" w:cs="Palatino Linotype"/>
          <w:b/>
          <w:i/>
          <w:color w:val="000000"/>
          <w:sz w:val="22"/>
          <w:szCs w:val="22"/>
        </w:rPr>
        <w:t xml:space="preserve">en el cual se establece el ejercicio, control y evaluación del gasto público de las </w:t>
      </w:r>
      <w:r w:rsidRPr="00DD284F">
        <w:rPr>
          <w:rFonts w:ascii="Palatino Linotype" w:eastAsia="Palatino Linotype" w:hAnsi="Palatino Linotype" w:cs="Palatino Linotype"/>
          <w:b/>
          <w:i/>
          <w:color w:val="000000"/>
          <w:sz w:val="22"/>
          <w:szCs w:val="22"/>
          <w:u w:val="single"/>
        </w:rPr>
        <w:t>Dependencias</w:t>
      </w:r>
      <w:r>
        <w:rPr>
          <w:rFonts w:ascii="Palatino Linotype" w:eastAsia="Palatino Linotype" w:hAnsi="Palatino Linotype" w:cs="Palatino Linotype"/>
          <w:i/>
          <w:color w:val="000000"/>
          <w:sz w:val="22"/>
          <w:szCs w:val="22"/>
        </w:rPr>
        <w:t xml:space="preserve"> </w:t>
      </w:r>
      <w:r w:rsidRPr="00A1687C">
        <w:rPr>
          <w:rFonts w:ascii="Palatino Linotype" w:eastAsia="Palatino Linotype" w:hAnsi="Palatino Linotype" w:cs="Palatino Linotype"/>
          <w:b/>
          <w:i/>
          <w:color w:val="000000"/>
          <w:sz w:val="22"/>
          <w:szCs w:val="22"/>
        </w:rPr>
        <w:t xml:space="preserve">y </w:t>
      </w:r>
      <w:r w:rsidRPr="00DD284F">
        <w:rPr>
          <w:rFonts w:ascii="Palatino Linotype" w:eastAsia="Palatino Linotype" w:hAnsi="Palatino Linotype" w:cs="Palatino Linotype"/>
          <w:b/>
          <w:i/>
          <w:color w:val="000000"/>
          <w:sz w:val="22"/>
          <w:szCs w:val="22"/>
        </w:rPr>
        <w:t>Organismos Municipales</w:t>
      </w:r>
      <w:r w:rsidRPr="00A1687C">
        <w:rPr>
          <w:rFonts w:ascii="Palatino Linotype" w:eastAsia="Palatino Linotype" w:hAnsi="Palatino Linotype" w:cs="Palatino Linotype"/>
          <w:b/>
          <w:i/>
          <w:color w:val="000000"/>
          <w:sz w:val="22"/>
          <w:szCs w:val="22"/>
          <w:u w:val="single"/>
        </w:rPr>
        <w:t>, a través de los programas derivados del Plan de Desarrollo Municipal, durante el ejercicio fiscal correspondiente.</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planeación.”(Sic)</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rsidR="00702807" w:rsidRDefault="00702807" w:rsidP="00F332C7">
      <w:pPr>
        <w:spacing w:line="360" w:lineRule="auto"/>
        <w:jc w:val="both"/>
        <w:rPr>
          <w:rFonts w:ascii="Palatino Linotype" w:eastAsia="Palatino Linotype" w:hAnsi="Palatino Linotype" w:cs="Palatino Linotype"/>
        </w:rPr>
      </w:pPr>
    </w:p>
    <w:p w:rsidR="00F332C7" w:rsidRPr="00AA1EA7" w:rsidRDefault="00F332C7" w:rsidP="00F332C7">
      <w:pPr>
        <w:spacing w:line="360" w:lineRule="auto"/>
        <w:jc w:val="both"/>
        <w:rPr>
          <w:rFonts w:ascii="Palatino Linotype" w:eastAsia="Palatino Linotype" w:hAnsi="Palatino Linotype" w:cs="Palatino Linotype"/>
        </w:rPr>
      </w:pPr>
      <w:r w:rsidRPr="00AA1EA7">
        <w:rPr>
          <w:rFonts w:ascii="Palatino Linotype" w:eastAsia="Palatino Linotype" w:hAnsi="Palatino Linotype" w:cs="Palatino Linotype"/>
        </w:rPr>
        <w:t>Conjuntamente, en el citado Manual se estipula que los Ayuntamientos deberán realizar un Proyecto de Presupuesto de Egresos, que debe conocer la estimación de ingresos que serán captados por el Ayuntamiento por lo que para este fin se deberá integrar el referido proyecto, para lo cual, servirá de apoyo el formato de Presupuesto de ingres</w:t>
      </w:r>
      <w:r>
        <w:rPr>
          <w:rFonts w:ascii="Palatino Linotype" w:eastAsia="Palatino Linotype" w:hAnsi="Palatino Linotype" w:cs="Palatino Linotype"/>
        </w:rPr>
        <w:t>os</w:t>
      </w:r>
      <w:r w:rsidRPr="00AA1EA7">
        <w:rPr>
          <w:rFonts w:ascii="Palatino Linotype" w:eastAsia="Palatino Linotype" w:hAnsi="Palatino Linotype" w:cs="Palatino Linotype"/>
        </w:rPr>
        <w:t xml:space="preserve"> (Presupuesto de Ingresos Detallado) (PbRM-03a), el cual fue llenado durante la etapa del anteproyecto y en el que se deberán registrar los ingresos estimados a nivel concepto y distribuirlos por mes, del mismo modo se incluirá la Carátula de Presupuesto de Ingresos (PbRM-03b), el cual será constituido por el área de planeación y Tesorería, con base en la información del Anteproyecto de Presupuesto de Egresos y mediante los formatos del Programa Anual (PbRM-01 en todas sus series), así como del Presupuesto de Egresos Detallado (PbRM-04a), proporcionada por cada una de las áreas que integran al Ayuntamiento</w:t>
      </w:r>
      <w:r>
        <w:rPr>
          <w:rFonts w:ascii="Palatino Linotype" w:eastAsia="Palatino Linotype" w:hAnsi="Palatino Linotype" w:cs="Palatino Linotype"/>
        </w:rPr>
        <w:t xml:space="preserve"> (ODAPAS </w:t>
      </w:r>
      <w:r>
        <w:rPr>
          <w:rFonts w:ascii="Palatino Linotype" w:eastAsia="Palatino Linotype" w:hAnsi="Palatino Linotype" w:cs="Palatino Linotype"/>
        </w:rPr>
        <w:lastRenderedPageBreak/>
        <w:t>Tecámac)</w:t>
      </w:r>
      <w:r w:rsidRPr="00AA1EA7">
        <w:rPr>
          <w:rFonts w:ascii="Palatino Linotype" w:eastAsia="Palatino Linotype" w:hAnsi="Palatino Linotype" w:cs="Palatino Linotype"/>
        </w:rPr>
        <w:t>, que fijaran las bases para sustentar la asignación de recursos, formatos que se muestra a continuación de la inserción de pantalla</w:t>
      </w:r>
      <w:r>
        <w:rPr>
          <w:rFonts w:ascii="Palatino Linotype" w:eastAsia="Palatino Linotype" w:hAnsi="Palatino Linotype" w:cs="Palatino Linotype"/>
        </w:rPr>
        <w:t>s</w:t>
      </w:r>
      <w:r w:rsidRPr="00AA1EA7">
        <w:rPr>
          <w:rFonts w:ascii="Palatino Linotype" w:eastAsia="Palatino Linotype" w:hAnsi="Palatino Linotype" w:cs="Palatino Linotype"/>
        </w:rPr>
        <w:t xml:space="preserve"> que se muestra:</w:t>
      </w:r>
    </w:p>
    <w:p w:rsidR="00F332C7" w:rsidRDefault="00F332C7" w:rsidP="00F332C7">
      <w:pPr>
        <w:spacing w:line="360" w:lineRule="auto"/>
        <w:jc w:val="both"/>
        <w:rPr>
          <w:noProof/>
          <w:lang w:val="es-MX" w:eastAsia="es-MX"/>
        </w:rPr>
      </w:pPr>
    </w:p>
    <w:p w:rsidR="00F332C7" w:rsidRDefault="00F332C7" w:rsidP="00F332C7">
      <w:pPr>
        <w:spacing w:line="360" w:lineRule="auto"/>
        <w:jc w:val="both"/>
        <w:rPr>
          <w:rFonts w:ascii="Palatino Linotype" w:eastAsia="Palatino Linotype" w:hAnsi="Palatino Linotype" w:cs="Palatino Linotype"/>
        </w:rPr>
      </w:pPr>
      <w:r>
        <w:rPr>
          <w:noProof/>
          <w:lang w:val="es-MX" w:eastAsia="es-MX"/>
        </w:rPr>
        <w:drawing>
          <wp:inline distT="0" distB="0" distL="0" distR="0" wp14:anchorId="5A96F3CD" wp14:editId="0E5CECBF">
            <wp:extent cx="5287059" cy="28968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829" t="17613" r="26308" b="57588"/>
                    <a:stretch/>
                  </pic:blipFill>
                  <pic:spPr bwMode="auto">
                    <a:xfrm>
                      <a:off x="0" y="0"/>
                      <a:ext cx="5318737" cy="2914175"/>
                    </a:xfrm>
                    <a:prstGeom prst="rect">
                      <a:avLst/>
                    </a:prstGeom>
                    <a:ln>
                      <a:noFill/>
                    </a:ln>
                    <a:extLst>
                      <a:ext uri="{53640926-AAD7-44D8-BBD7-CCE9431645EC}">
                        <a14:shadowObscured xmlns:a14="http://schemas.microsoft.com/office/drawing/2010/main"/>
                      </a:ext>
                    </a:extLst>
                  </pic:spPr>
                </pic:pic>
              </a:graphicData>
            </a:graphic>
          </wp:inline>
        </w:drawing>
      </w:r>
    </w:p>
    <w:p w:rsidR="00F332C7" w:rsidRDefault="00F332C7" w:rsidP="00F332C7">
      <w:pPr>
        <w:spacing w:line="360" w:lineRule="auto"/>
        <w:jc w:val="both"/>
        <w:rPr>
          <w:rFonts w:ascii="Palatino Linotype" w:eastAsia="Palatino Linotype" w:hAnsi="Palatino Linotype" w:cs="Palatino Linotype"/>
        </w:rPr>
      </w:pPr>
      <w:r>
        <w:rPr>
          <w:noProof/>
          <w:lang w:val="es-MX" w:eastAsia="es-MX"/>
        </w:rPr>
        <w:drawing>
          <wp:inline distT="0" distB="0" distL="0" distR="0" wp14:anchorId="0F2C2F94" wp14:editId="5020B9C5">
            <wp:extent cx="5537200" cy="295534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459" t="48898" r="24782" b="8440"/>
                    <a:stretch/>
                  </pic:blipFill>
                  <pic:spPr bwMode="auto">
                    <a:xfrm>
                      <a:off x="0" y="0"/>
                      <a:ext cx="5555832" cy="2965284"/>
                    </a:xfrm>
                    <a:prstGeom prst="rect">
                      <a:avLst/>
                    </a:prstGeom>
                    <a:ln>
                      <a:noFill/>
                    </a:ln>
                    <a:extLst>
                      <a:ext uri="{53640926-AAD7-44D8-BBD7-CCE9431645EC}">
                        <a14:shadowObscured xmlns:a14="http://schemas.microsoft.com/office/drawing/2010/main"/>
                      </a:ext>
                    </a:extLst>
                  </pic:spPr>
                </pic:pic>
              </a:graphicData>
            </a:graphic>
          </wp:inline>
        </w:drawing>
      </w:r>
    </w:p>
    <w:p w:rsidR="00F332C7" w:rsidRDefault="00F332C7"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precedente, se advierte que efectivamente dentro del proyecto de presupuesto de egresos se contiene información relativa al presupuesto por objeto del gasto especificando la partida y que dicha información deberá de ser enviada de forma digital.</w:t>
      </w:r>
    </w:p>
    <w:p w:rsidR="00B76926" w:rsidRDefault="00B76926" w:rsidP="00F332C7">
      <w:pPr>
        <w:spacing w:line="360" w:lineRule="auto"/>
        <w:jc w:val="both"/>
        <w:rPr>
          <w:rFonts w:ascii="Palatino Linotype" w:eastAsia="Palatino Linotype" w:hAnsi="Palatino Linotype" w:cs="Palatino Linotype"/>
        </w:rPr>
      </w:pPr>
    </w:p>
    <w:p w:rsidR="00F332C7" w:rsidRPr="00AA1EA7" w:rsidRDefault="00F332C7" w:rsidP="00F332C7">
      <w:pPr>
        <w:spacing w:line="360" w:lineRule="auto"/>
        <w:jc w:val="both"/>
        <w:rPr>
          <w:rFonts w:ascii="Palatino Linotype" w:eastAsia="Palatino Linotype" w:hAnsi="Palatino Linotype" w:cs="Palatino Linotype"/>
        </w:rPr>
      </w:pPr>
      <w:r w:rsidRPr="00AA1EA7">
        <w:rPr>
          <w:rFonts w:ascii="Palatino Linotype" w:eastAsia="Palatino Linotype" w:hAnsi="Palatino Linotype" w:cs="Palatino Linotype"/>
        </w:rPr>
        <w:t>Siendo entonces que el alusivo proyecto, se integra por el Presupuesto basado en Resultados, que integrará el Programa Anual del Municipio (Programa Operativo Anual (POA)</w:t>
      </w:r>
      <w:r>
        <w:rPr>
          <w:rFonts w:ascii="Palatino Linotype" w:eastAsia="Palatino Linotype" w:hAnsi="Palatino Linotype" w:cs="Palatino Linotype"/>
        </w:rPr>
        <w:t xml:space="preserve"> dentro del cual se advierte el presupuesto asignado a cada una de las áreas del Sujeto Obligado como el de sus egresos</w:t>
      </w:r>
      <w:r w:rsidRPr="00AA1EA7">
        <w:rPr>
          <w:rFonts w:ascii="Palatino Linotype" w:eastAsia="Palatino Linotype" w:hAnsi="Palatino Linotype" w:cs="Palatino Linotype"/>
        </w:rPr>
        <w:t xml:space="preserve">, por lo que el responsable del área de planeación, con base en la información proporcionada por </w:t>
      </w:r>
      <w:r>
        <w:rPr>
          <w:rFonts w:ascii="Palatino Linotype" w:eastAsia="Palatino Linotype" w:hAnsi="Palatino Linotype" w:cs="Palatino Linotype"/>
        </w:rPr>
        <w:t>l</w:t>
      </w:r>
      <w:r w:rsidRPr="00AA1EA7">
        <w:rPr>
          <w:rFonts w:ascii="Palatino Linotype" w:eastAsia="Palatino Linotype" w:hAnsi="Palatino Linotype" w:cs="Palatino Linotype"/>
        </w:rPr>
        <w:t>a Dependencia</w:t>
      </w:r>
      <w:r>
        <w:rPr>
          <w:rFonts w:ascii="Palatino Linotype" w:eastAsia="Palatino Linotype" w:hAnsi="Palatino Linotype" w:cs="Palatino Linotype"/>
        </w:rPr>
        <w:t xml:space="preserve">, </w:t>
      </w:r>
      <w:r w:rsidRPr="00AA1EA7">
        <w:rPr>
          <w:rFonts w:ascii="Palatino Linotype" w:eastAsia="Palatino Linotype" w:hAnsi="Palatino Linotype" w:cs="Palatino Linotype"/>
        </w:rPr>
        <w:t>será quien integre este documento, que será la base para sustentar la asignación de los recursos, para su presentación y aprobación por el Ayuntamiento en sesión de Cabildo; para ello se deberá integrar al proyecto de presupuesto los siguientes formatos:</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 xml:space="preserve">“Formatos del Programa Anual (PbRM-01 en todas sus series), así como el </w:t>
      </w:r>
      <w:r w:rsidRPr="00337AD6">
        <w:rPr>
          <w:rFonts w:ascii="Palatino Linotype" w:eastAsia="Palatino Linotype" w:hAnsi="Palatino Linotype" w:cs="Palatino Linotype"/>
          <w:b/>
          <w:bCs/>
          <w:i/>
          <w:iCs/>
          <w:sz w:val="22"/>
          <w:szCs w:val="22"/>
          <w:u w:val="single"/>
        </w:rPr>
        <w:t>PbRM-02a “Calendarización de Metas de actividad”, el cual tiene por objeto identificar trimestralmente la ejecución de la meta anual</w:t>
      </w:r>
      <w:r w:rsidRPr="00AA1EA7">
        <w:rPr>
          <w:rFonts w:ascii="Palatino Linotype" w:eastAsia="Palatino Linotype" w:hAnsi="Palatino Linotype" w:cs="Palatino Linotype"/>
          <w:i/>
          <w:iCs/>
          <w:sz w:val="22"/>
          <w:szCs w:val="22"/>
        </w:rPr>
        <w:t>, la cual proviene del formato PbRM-01c.</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u w:val="single"/>
        </w:rPr>
      </w:pPr>
      <w:r w:rsidRPr="00AA1EA7">
        <w:rPr>
          <w:rFonts w:ascii="Palatino Linotype" w:eastAsia="Palatino Linotype" w:hAnsi="Palatino Linotype" w:cs="Palatino Linotype"/>
          <w:b/>
          <w:bCs/>
          <w:i/>
          <w:iCs/>
          <w:sz w:val="22"/>
          <w:szCs w:val="22"/>
          <w:u w:val="single"/>
        </w:rPr>
        <w:t>Presupuesto de Egresos por Objeto del Gasto y Dependencia General (PbRM-04b).</w:t>
      </w:r>
      <w:r w:rsidRPr="00AA1EA7">
        <w:rPr>
          <w:rFonts w:ascii="Palatino Linotype" w:eastAsia="Palatino Linotype" w:hAnsi="Palatino Linotype" w:cs="Palatino Linotype"/>
          <w:i/>
          <w:iCs/>
          <w:sz w:val="22"/>
          <w:szCs w:val="22"/>
          <w:u w:val="single"/>
        </w:rPr>
        <w:t xml:space="preserve"> En este formato se integran los conceptos por partida específica, y concentra la suma de los formatos de Presupuesto de Egresos detallado (PbRM-04a) a nivel de Dependencia General.</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u w:val="single"/>
        </w:rPr>
      </w:pPr>
      <w:r w:rsidRPr="00AA1EA7">
        <w:rPr>
          <w:rFonts w:ascii="Palatino Linotype" w:eastAsia="Palatino Linotype" w:hAnsi="Palatino Linotype" w:cs="Palatino Linotype"/>
          <w:b/>
          <w:bCs/>
          <w:i/>
          <w:iCs/>
          <w:sz w:val="22"/>
          <w:szCs w:val="22"/>
          <w:u w:val="single"/>
        </w:rPr>
        <w:t>Egreso Global Calendarizado (PbRM-04c).</w:t>
      </w:r>
      <w:r w:rsidRPr="00AA1EA7">
        <w:rPr>
          <w:rFonts w:ascii="Palatino Linotype" w:eastAsia="Palatino Linotype" w:hAnsi="Palatino Linotype" w:cs="Palatino Linotype"/>
          <w:i/>
          <w:iCs/>
          <w:sz w:val="22"/>
          <w:szCs w:val="22"/>
        </w:rPr>
        <w:t xml:space="preserve"> </w:t>
      </w:r>
      <w:r w:rsidRPr="00AA1EA7">
        <w:rPr>
          <w:rFonts w:ascii="Palatino Linotype" w:eastAsia="Palatino Linotype" w:hAnsi="Palatino Linotype" w:cs="Palatino Linotype"/>
          <w:i/>
          <w:iCs/>
          <w:sz w:val="22"/>
          <w:szCs w:val="22"/>
          <w:u w:val="single"/>
        </w:rPr>
        <w:t>Este formato deberá contener la suma de los formatos por Partida Específica, Partida Genérica, Concepto y Capítulo del Gasto (PbRM-04b), de todas las Dependencias Generales.</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lastRenderedPageBreak/>
        <w:t>Carátula de Presupuesto de Egresos (PbRM-04d). Este formato deberá registrar los importes del formato por Capítulo de Gasto (PbRM E-04c).</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Información Vinculada al Proyecto de Presupuesto de Egresos.</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Tabulador de Sueldos (PbRM-05). El monto total de este formato debe coincidir con el Capítulo 1000 contenido en la Carátula de Presupuesto de Egresos (PbRM 04d).</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El Programa Anual de Obra (PbRM E-07a) y el Programa Anual de Reparaciones y Mantenimiento (PbRM E-07b). - Deberán corresponder al importe del Capítulo 6000 Inversión Pública contenido en la Carátula de Presupuesto de Egresos (PbRM- 04d).</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El Programa Anual de Adquisiciones (PbRM-06). - Este formato considera las adquisiciones de bienes y servicios de los proyectos, reflejadas en los capítulos 2000, 3000 y 5000.</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En esta fase es necesario observar lo que establece el artículo 302 del Código Financiero del Estado de México y Municipios, que a la letra establece:</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“El Gobernador presentará a la Legislatura a más tardar el veintiuno de noviembre el Proyecto del Presupuesto de Egresos del Gobierno del Estado.</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En el caso de los Municipios, el Presidente Municipal lo presentará al Ayuntamiento a más tardar el veinte de diciembre.”</w:t>
      </w:r>
      <w:r>
        <w:rPr>
          <w:rFonts w:ascii="Palatino Linotype" w:eastAsia="Palatino Linotype" w:hAnsi="Palatino Linotype" w:cs="Palatino Linotype"/>
          <w:i/>
          <w:iCs/>
          <w:sz w:val="22"/>
          <w:szCs w:val="22"/>
        </w:rPr>
        <w:t>(Sic)</w:t>
      </w:r>
    </w:p>
    <w:p w:rsidR="00F332C7" w:rsidRPr="00AA1EA7" w:rsidRDefault="00F332C7"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sidRPr="00933FC0">
        <w:rPr>
          <w:rFonts w:ascii="Palatino Linotype" w:eastAsia="Palatino Linotype" w:hAnsi="Palatino Linotype" w:cs="Palatino Linotype"/>
        </w:rPr>
        <w:t xml:space="preserve">Dentro de los cuales se destaca </w:t>
      </w:r>
      <w:r>
        <w:rPr>
          <w:rFonts w:ascii="Palatino Linotype" w:eastAsia="Palatino Linotype" w:hAnsi="Palatino Linotype" w:cs="Palatino Linotype"/>
        </w:rPr>
        <w:t>los</w:t>
      </w:r>
      <w:r w:rsidRPr="00933FC0">
        <w:rPr>
          <w:rFonts w:ascii="Palatino Linotype" w:eastAsia="Palatino Linotype" w:hAnsi="Palatino Linotype" w:cs="Palatino Linotype"/>
        </w:rPr>
        <w:t xml:space="preserve"> formato</w:t>
      </w:r>
      <w:r>
        <w:rPr>
          <w:rFonts w:ascii="Palatino Linotype" w:eastAsia="Palatino Linotype" w:hAnsi="Palatino Linotype" w:cs="Palatino Linotype"/>
        </w:rPr>
        <w:t>s “</w:t>
      </w:r>
      <w:r w:rsidRPr="00337AD6">
        <w:rPr>
          <w:rFonts w:ascii="Palatino Linotype" w:eastAsia="Palatino Linotype" w:hAnsi="Palatino Linotype" w:cs="Palatino Linotype"/>
        </w:rPr>
        <w:t>PbRM-02</w:t>
      </w:r>
      <w:r>
        <w:rPr>
          <w:rFonts w:ascii="Palatino Linotype" w:eastAsia="Palatino Linotype" w:hAnsi="Palatino Linotype" w:cs="Palatino Linotype"/>
        </w:rPr>
        <w:t xml:space="preserve">a” y </w:t>
      </w:r>
      <w:r w:rsidRPr="00933FC0">
        <w:rPr>
          <w:rFonts w:ascii="Palatino Linotype" w:eastAsia="Palatino Linotype" w:hAnsi="Palatino Linotype" w:cs="Palatino Linotype"/>
        </w:rPr>
        <w:t>“PbRM-04b”, el cual contiene la información del presupuesto de egresos por objeto del gasto; es decir, el presupuesto de egresos detallado de los conceptos por partida específica</w:t>
      </w:r>
      <w:r w:rsidR="00DE0EBB">
        <w:rPr>
          <w:rFonts w:ascii="Palatino Linotype" w:eastAsia="Palatino Linotype" w:hAnsi="Palatino Linotype" w:cs="Palatino Linotype"/>
        </w:rPr>
        <w:t>.</w:t>
      </w:r>
    </w:p>
    <w:p w:rsidR="00702807" w:rsidRPr="00785208" w:rsidRDefault="00702807"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También, otro formato que podría contener la información solicitada sería </w:t>
      </w:r>
      <w:r w:rsidRPr="00130A80">
        <w:rPr>
          <w:rFonts w:ascii="Palatino Linotype" w:eastAsia="Palatino Linotype" w:hAnsi="Palatino Linotype" w:cs="Palatino Linotype"/>
        </w:rPr>
        <w:t xml:space="preserve">el “formato PbRM-04c”, </w:t>
      </w:r>
      <w:r>
        <w:rPr>
          <w:rFonts w:ascii="Palatino Linotype" w:eastAsia="Palatino Linotype" w:hAnsi="Palatino Linotype" w:cs="Palatino Linotype"/>
        </w:rPr>
        <w:t xml:space="preserve">toda vez que dentro de este se contempla la suma de todos los formatos </w:t>
      </w:r>
      <w:r w:rsidRPr="00130A80">
        <w:rPr>
          <w:rFonts w:ascii="Palatino Linotype" w:eastAsia="Palatino Linotype" w:hAnsi="Palatino Linotype" w:cs="Palatino Linotype"/>
        </w:rPr>
        <w:t>por Partida Específica, Partida Genérica, Concepto y Capítulo del Gasto de todas las Dependencias Generales</w:t>
      </w:r>
      <w:r>
        <w:rPr>
          <w:rFonts w:ascii="Palatino Linotype" w:eastAsia="Palatino Linotype" w:hAnsi="Palatino Linotype" w:cs="Palatino Linotype"/>
        </w:rPr>
        <w:t xml:space="preserve">, esto es, la suma de todos los formatos </w:t>
      </w:r>
      <w:r w:rsidRPr="00130A80">
        <w:rPr>
          <w:rFonts w:ascii="Palatino Linotype" w:eastAsia="Palatino Linotype" w:hAnsi="Palatino Linotype" w:cs="Palatino Linotype"/>
        </w:rPr>
        <w:t>PbRM-04b</w:t>
      </w:r>
      <w:r>
        <w:rPr>
          <w:rFonts w:ascii="Palatino Linotype" w:eastAsia="Palatino Linotype" w:hAnsi="Palatino Linotype" w:cs="Palatino Linotype"/>
        </w:rPr>
        <w:t>, además de qu</w:t>
      </w:r>
      <w:r w:rsidR="00DE0EBB">
        <w:rPr>
          <w:rFonts w:ascii="Palatino Linotype" w:eastAsia="Palatino Linotype" w:hAnsi="Palatino Linotype" w:cs="Palatino Linotype"/>
        </w:rPr>
        <w:t>e contemplan los mismos rubros.</w:t>
      </w:r>
    </w:p>
    <w:p w:rsidR="00F332C7" w:rsidRDefault="00F332C7"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Adicional a lo expuesto, no pasa desapercibido para este dictaminador que la partida específica de acuerdo al clasificador por objeto de gasto se refiere de acuerdo </w:t>
      </w:r>
      <w:r>
        <w:rPr>
          <w:rFonts w:ascii="Palatino Linotype" w:eastAsia="Palatino Linotype" w:hAnsi="Palatino Linotype" w:cs="Palatino Linotype"/>
        </w:rPr>
        <w:lastRenderedPageBreak/>
        <w:t>al multicitado Manual para la Planeación, Programación y Presupuesto de Egresos Municip</w:t>
      </w:r>
      <w:r w:rsidR="00DE0EBB">
        <w:rPr>
          <w:rFonts w:ascii="Palatino Linotype" w:eastAsia="Palatino Linotype" w:hAnsi="Palatino Linotype" w:cs="Palatino Linotype"/>
        </w:rPr>
        <w:t>al para el Ejercicio Fiscal 2021</w:t>
      </w:r>
      <w:r>
        <w:rPr>
          <w:rFonts w:ascii="Palatino Linotype" w:eastAsia="Palatino Linotype" w:hAnsi="Palatino Linotype" w:cs="Palatino Linotype"/>
        </w:rPr>
        <w:t>, a:</w:t>
      </w:r>
    </w:p>
    <w:p w:rsidR="00DE0EBB" w:rsidRDefault="00DE0EBB" w:rsidP="00F332C7">
      <w:pPr>
        <w:spacing w:line="360" w:lineRule="auto"/>
        <w:jc w:val="both"/>
        <w:rPr>
          <w:rFonts w:ascii="Palatino Linotype" w:eastAsia="Palatino Linotype" w:hAnsi="Palatino Linotype" w:cs="Palatino Linotype"/>
        </w:rPr>
      </w:pPr>
    </w:p>
    <w:p w:rsidR="00F332C7" w:rsidRPr="00EF59E7" w:rsidRDefault="00F332C7" w:rsidP="00F332C7">
      <w:pPr>
        <w:pStyle w:val="Textonotapie"/>
        <w:ind w:left="567" w:right="616"/>
        <w:jc w:val="both"/>
        <w:rPr>
          <w:rFonts w:ascii="Palatino Linotype" w:hAnsi="Palatino Linotype"/>
          <w:i/>
        </w:rPr>
      </w:pPr>
      <w:r w:rsidRPr="00EF59E7">
        <w:rPr>
          <w:rFonts w:ascii="Palatino Linotype" w:hAnsi="Palatino Linotype"/>
          <w:i/>
        </w:rPr>
        <w:t>“</w:t>
      </w:r>
      <w:r w:rsidRPr="00EF59E7">
        <w:rPr>
          <w:rFonts w:ascii="Palatino Linotype" w:hAnsi="Palatino Linotype"/>
          <w:b/>
          <w:i/>
        </w:rPr>
        <w:t>Partida:</w:t>
      </w:r>
      <w:r w:rsidRPr="00EF59E7">
        <w:rPr>
          <w:rFonts w:ascii="Palatino Linotype" w:hAnsi="Palatino Linotype"/>
          <w:i/>
        </w:rPr>
        <w:t xml:space="preserve"> Es el nivel de agregación más específico del clasificador por objeto del gasto en el cual se describen las expresiones concretas y detalladas de los bienes y servicios que se adquieren y se compone de: </w:t>
      </w:r>
    </w:p>
    <w:p w:rsidR="00F332C7" w:rsidRPr="00EF59E7" w:rsidRDefault="00F332C7" w:rsidP="00F332C7">
      <w:pPr>
        <w:pStyle w:val="Textonotapie"/>
        <w:ind w:left="567" w:right="616"/>
        <w:jc w:val="both"/>
        <w:rPr>
          <w:rFonts w:ascii="Palatino Linotype" w:hAnsi="Palatino Linotype"/>
          <w:i/>
        </w:rPr>
      </w:pPr>
      <w:r w:rsidRPr="00EF59E7">
        <w:rPr>
          <w:rFonts w:ascii="Palatino Linotype" w:hAnsi="Palatino Linotype"/>
          <w:i/>
        </w:rPr>
        <w:t xml:space="preserve"> </w:t>
      </w:r>
    </w:p>
    <w:p w:rsidR="00F332C7" w:rsidRPr="00EF59E7" w:rsidRDefault="00F332C7" w:rsidP="00F332C7">
      <w:pPr>
        <w:pStyle w:val="Textonotapie"/>
        <w:ind w:left="567" w:right="616"/>
        <w:jc w:val="both"/>
        <w:rPr>
          <w:rFonts w:ascii="Palatino Linotype" w:hAnsi="Palatino Linotype"/>
          <w:i/>
        </w:rPr>
      </w:pPr>
      <w:r w:rsidRPr="00EF59E7">
        <w:rPr>
          <w:rFonts w:ascii="Palatino Linotype" w:hAnsi="Palatino Linotype"/>
          <w:b/>
          <w:i/>
        </w:rPr>
        <w:t>a)</w:t>
      </w:r>
      <w:r w:rsidRPr="00EF59E7">
        <w:rPr>
          <w:rFonts w:ascii="Palatino Linotype" w:hAnsi="Palatino Linotype"/>
          <w:i/>
        </w:rPr>
        <w:t xml:space="preserve"> </w:t>
      </w:r>
      <w:r w:rsidRPr="00EF59E7">
        <w:rPr>
          <w:rFonts w:ascii="Palatino Linotype" w:hAnsi="Palatino Linotype"/>
          <w:b/>
          <w:i/>
        </w:rPr>
        <w:t>Partida Genérica</w:t>
      </w:r>
      <w:r w:rsidRPr="00EF59E7">
        <w:rPr>
          <w:rFonts w:ascii="Palatino Linotype" w:hAnsi="Palatino Linotype"/>
          <w:i/>
        </w:rPr>
        <w:t xml:space="preserve"> se refiere al tercer nivel del clasificador por objeto del gasto, el cual logrará la armonización a todos los niveles de gobierno. </w:t>
      </w:r>
    </w:p>
    <w:p w:rsidR="00F332C7" w:rsidRPr="00EF59E7" w:rsidRDefault="00F332C7" w:rsidP="00F332C7">
      <w:pPr>
        <w:pStyle w:val="Textonotapie"/>
        <w:ind w:left="567" w:right="616"/>
        <w:jc w:val="both"/>
        <w:rPr>
          <w:rFonts w:ascii="Palatino Linotype" w:hAnsi="Palatino Linotype"/>
          <w:i/>
        </w:rPr>
      </w:pPr>
      <w:r w:rsidRPr="00EF59E7">
        <w:rPr>
          <w:rFonts w:ascii="Palatino Linotype" w:hAnsi="Palatino Linotype"/>
          <w:i/>
        </w:rPr>
        <w:t xml:space="preserve"> </w:t>
      </w:r>
    </w:p>
    <w:p w:rsidR="00F332C7" w:rsidRDefault="00F332C7" w:rsidP="00F332C7">
      <w:pPr>
        <w:pStyle w:val="Textonotapie"/>
        <w:ind w:left="567" w:right="616"/>
        <w:jc w:val="both"/>
        <w:rPr>
          <w:rFonts w:ascii="Palatino Linotype" w:hAnsi="Palatino Linotype"/>
          <w:i/>
        </w:rPr>
      </w:pPr>
      <w:r w:rsidRPr="00EF59E7">
        <w:rPr>
          <w:rFonts w:ascii="Palatino Linotype" w:hAnsi="Palatino Linotype"/>
          <w:b/>
          <w:i/>
        </w:rPr>
        <w:t>b)</w:t>
      </w:r>
      <w:r w:rsidRPr="00EF59E7">
        <w:rPr>
          <w:rFonts w:ascii="Palatino Linotype" w:hAnsi="Palatino Linotype"/>
          <w:i/>
        </w:rPr>
        <w:t xml:space="preserve"> </w:t>
      </w:r>
      <w:r w:rsidRPr="00EF59E7">
        <w:rPr>
          <w:rFonts w:ascii="Palatino Linotype" w:hAnsi="Palatino Linotype"/>
          <w:b/>
          <w:i/>
        </w:rPr>
        <w:t>Partida Específica</w:t>
      </w:r>
      <w:r w:rsidRPr="00EF59E7">
        <w:rPr>
          <w:rFonts w:ascii="Palatino Linotype" w:hAnsi="Palatino Linotype"/>
          <w:i/>
        </w:rPr>
        <w:t xml:space="preserve"> corresponde al cuarto nivel del clasificador por objeto del gasto, el cual permitirá que las unidades administrativas o instancias competentes en materia de Contabilidad Gubernamental y de Presupuesto de cada orden de gobierno, con base en sus necesidades, generen su apertura presupuestal y contable, conservando la estructura básica (capítulo, concepto y partida genérica), con el fin de mantener la armonización con el Plan de Cuentas.</w:t>
      </w:r>
      <w:r>
        <w:rPr>
          <w:rFonts w:ascii="Palatino Linotype" w:hAnsi="Palatino Linotype"/>
          <w:i/>
        </w:rPr>
        <w:t>”</w:t>
      </w:r>
    </w:p>
    <w:p w:rsidR="00F332C7" w:rsidRPr="0017189C" w:rsidRDefault="00F332C7" w:rsidP="00F332C7">
      <w:pPr>
        <w:pStyle w:val="Textonotapie"/>
        <w:ind w:right="616"/>
      </w:pPr>
    </w:p>
    <w:p w:rsidR="00F332C7" w:rsidRDefault="00F332C7" w:rsidP="00F332C7">
      <w:pPr>
        <w:pStyle w:val="Textonotapie"/>
        <w:ind w:left="567" w:right="616"/>
        <w:jc w:val="both"/>
        <w:rPr>
          <w:rFonts w:ascii="Palatino Linotype" w:hAnsi="Palatino Linotype"/>
          <w:i/>
          <w:sz w:val="18"/>
          <w:szCs w:val="18"/>
        </w:rPr>
      </w:pPr>
      <w:r>
        <w:rPr>
          <w:rStyle w:val="Refdenotaalpie"/>
        </w:rPr>
        <w:footnoteRef/>
      </w:r>
      <w:r>
        <w:t xml:space="preserve"> </w:t>
      </w:r>
      <w:r w:rsidRPr="00EF59E7">
        <w:rPr>
          <w:b/>
          <w:i/>
        </w:rPr>
        <w:t>Ídem.</w:t>
      </w:r>
      <w:r>
        <w:rPr>
          <w:rFonts w:ascii="Palatino Linotype" w:hAnsi="Palatino Linotype"/>
          <w:b/>
          <w:i/>
        </w:rPr>
        <w:t xml:space="preserve"> </w:t>
      </w:r>
      <w:r>
        <w:rPr>
          <w:rFonts w:ascii="Palatino Linotype" w:hAnsi="Palatino Linotype"/>
          <w:i/>
          <w:sz w:val="18"/>
          <w:szCs w:val="18"/>
        </w:rPr>
        <w:t>Co</w:t>
      </w:r>
      <w:r w:rsidRPr="00A745A2">
        <w:rPr>
          <w:rFonts w:ascii="Palatino Linotype" w:hAnsi="Palatino Linotype"/>
          <w:i/>
          <w:sz w:val="18"/>
          <w:szCs w:val="18"/>
        </w:rPr>
        <w:t>nstituye una herramienta básica para el registro de las operaciones que otorga consistencia a la presentación de los resultados del ejercicio y facilita su interpretación, proporcionando las bases para consolidar bajo criterios uniformes y homogéneos la información contable y que prevé el Clasificador de Gasto respectivo, conforme al contenido siguiente:</w:t>
      </w:r>
    </w:p>
    <w:p w:rsidR="00F332C7" w:rsidRPr="00A745A2" w:rsidRDefault="00F332C7" w:rsidP="00F332C7">
      <w:pPr>
        <w:pStyle w:val="Textonotapie"/>
        <w:ind w:left="567" w:right="616"/>
        <w:jc w:val="both"/>
        <w:rPr>
          <w:rFonts w:ascii="Palatino Linotype" w:hAnsi="Palatino Linotype"/>
          <w:i/>
          <w:sz w:val="18"/>
          <w:szCs w:val="18"/>
        </w:rPr>
      </w:pPr>
    </w:p>
    <w:p w:rsidR="00F332C7"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1000 SERVICIOS PERSONALES</w:t>
      </w:r>
      <w:r w:rsidRPr="00A745A2">
        <w:rPr>
          <w:rFonts w:ascii="Palatino Linotype" w:hAnsi="Palatino Linotype"/>
          <w:i/>
          <w:sz w:val="18"/>
          <w:szCs w:val="18"/>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F332C7" w:rsidRPr="00A745A2" w:rsidRDefault="00F332C7" w:rsidP="00F332C7">
      <w:pPr>
        <w:pStyle w:val="Textonotapie"/>
        <w:ind w:left="567" w:right="616"/>
        <w:jc w:val="both"/>
        <w:rPr>
          <w:rFonts w:ascii="Palatino Linotype" w:hAnsi="Palatino Linotype"/>
          <w:i/>
          <w:sz w:val="18"/>
          <w:szCs w:val="18"/>
        </w:rPr>
      </w:pPr>
    </w:p>
    <w:p w:rsidR="00F332C7"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2000 MATERIALES Y SUMINISTROS</w:t>
      </w:r>
      <w:r w:rsidRPr="00A745A2">
        <w:rPr>
          <w:rFonts w:ascii="Palatino Linotype" w:hAnsi="Palatino Linotype"/>
          <w:i/>
          <w:sz w:val="18"/>
          <w:szCs w:val="18"/>
        </w:rPr>
        <w:t xml:space="preserve">. Agrupa las asignaciones destinadas a la adquisición de toda clase de insumos y suministros requeridos para la prestación de bienes y servicios públicos y para el desempeño de las actividades administrativas. </w:t>
      </w:r>
    </w:p>
    <w:p w:rsidR="00F332C7" w:rsidRPr="00A745A2" w:rsidRDefault="00F332C7" w:rsidP="00F332C7">
      <w:pPr>
        <w:pStyle w:val="Textonotapie"/>
        <w:ind w:left="567" w:right="616"/>
        <w:jc w:val="both"/>
        <w:rPr>
          <w:rFonts w:ascii="Palatino Linotype" w:hAnsi="Palatino Linotype"/>
          <w:i/>
          <w:sz w:val="18"/>
          <w:szCs w:val="18"/>
        </w:rPr>
      </w:pPr>
    </w:p>
    <w:p w:rsidR="00F332C7"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3000 SERVICIOS GENERALES</w:t>
      </w:r>
      <w:r w:rsidRPr="00A745A2">
        <w:rPr>
          <w:rFonts w:ascii="Palatino Linotype" w:hAnsi="Palatino Linotype"/>
          <w:i/>
          <w:sz w:val="18"/>
          <w:szCs w:val="18"/>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rsidR="00F332C7" w:rsidRPr="00A745A2" w:rsidRDefault="00F332C7" w:rsidP="00F332C7">
      <w:pPr>
        <w:pStyle w:val="Textonotapie"/>
        <w:ind w:left="567" w:right="616"/>
        <w:jc w:val="both"/>
        <w:rPr>
          <w:rFonts w:ascii="Palatino Linotype" w:hAnsi="Palatino Linotype"/>
          <w:i/>
          <w:sz w:val="18"/>
          <w:szCs w:val="18"/>
        </w:rPr>
      </w:pPr>
    </w:p>
    <w:p w:rsidR="00F332C7"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4000 TRANSFERENCIAS, ASIGNACIONES, SUBSIDIOS Y OTRAS AYUDAS</w:t>
      </w:r>
      <w:r w:rsidRPr="00A745A2">
        <w:rPr>
          <w:rFonts w:ascii="Palatino Linotype" w:hAnsi="Palatino Linotype"/>
          <w:i/>
          <w:sz w:val="18"/>
          <w:szCs w:val="18"/>
        </w:rPr>
        <w:t>.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rsidR="00F332C7" w:rsidRPr="00A745A2" w:rsidRDefault="00F332C7" w:rsidP="00F332C7">
      <w:pPr>
        <w:pStyle w:val="Textonotapie"/>
        <w:ind w:left="567" w:right="616"/>
        <w:jc w:val="both"/>
        <w:rPr>
          <w:rFonts w:ascii="Palatino Linotype" w:hAnsi="Palatino Linotype"/>
          <w:i/>
          <w:sz w:val="18"/>
          <w:szCs w:val="18"/>
        </w:rPr>
      </w:pPr>
    </w:p>
    <w:p w:rsidR="00F332C7"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5000 BIENES MUEBLES, INMUEBLES E INTANGIBLES</w:t>
      </w:r>
      <w:r w:rsidRPr="00A745A2">
        <w:rPr>
          <w:rFonts w:ascii="Palatino Linotype" w:hAnsi="Palatino Linotype"/>
          <w:i/>
          <w:sz w:val="18"/>
          <w:szCs w:val="18"/>
        </w:rPr>
        <w:t>.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w:t>
      </w:r>
    </w:p>
    <w:p w:rsidR="00F332C7"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6000 INVERSIÓN PÚBLICA</w:t>
      </w:r>
      <w:r w:rsidRPr="00A745A2">
        <w:rPr>
          <w:rFonts w:ascii="Palatino Linotype" w:hAnsi="Palatino Linotype"/>
          <w:i/>
          <w:sz w:val="18"/>
          <w:szCs w:val="18"/>
        </w:rPr>
        <w:t xml:space="preserve">. Asignaciones destinadas a obras por contrato y proyectos productivos y acciones de fomento. Incluye los gastos en estudios de pre‐inversión y preparación del proyecto. </w:t>
      </w:r>
    </w:p>
    <w:p w:rsidR="00F332C7" w:rsidRPr="00A745A2" w:rsidRDefault="00F332C7" w:rsidP="00F332C7">
      <w:pPr>
        <w:pStyle w:val="Textonotapie"/>
        <w:ind w:left="567" w:right="616"/>
        <w:jc w:val="both"/>
        <w:rPr>
          <w:rFonts w:ascii="Palatino Linotype" w:hAnsi="Palatino Linotype"/>
          <w:i/>
          <w:sz w:val="18"/>
          <w:szCs w:val="18"/>
        </w:rPr>
      </w:pPr>
    </w:p>
    <w:p w:rsidR="00F332C7"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7000 INVERSIONES FINANCIERAS Y OTRAS PROVISIONES</w:t>
      </w:r>
      <w:r w:rsidRPr="00A745A2">
        <w:rPr>
          <w:rFonts w:ascii="Palatino Linotype" w:hAnsi="Palatino Linotype"/>
          <w:i/>
          <w:sz w:val="18"/>
          <w:szCs w:val="18"/>
        </w:rPr>
        <w:t>.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rsidR="00F332C7" w:rsidRPr="00A745A2"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 xml:space="preserve"> </w:t>
      </w:r>
    </w:p>
    <w:p w:rsidR="00F332C7"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8000 PARTICIPACIONES Y APORTACIONES</w:t>
      </w:r>
      <w:r w:rsidRPr="00A745A2">
        <w:rPr>
          <w:rFonts w:ascii="Palatino Linotype" w:hAnsi="Palatino Linotype"/>
          <w:i/>
          <w:sz w:val="18"/>
          <w:szCs w:val="18"/>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F332C7" w:rsidRPr="00A745A2" w:rsidRDefault="00F332C7" w:rsidP="00F332C7">
      <w:pPr>
        <w:pStyle w:val="Textonotapie"/>
        <w:ind w:left="567" w:right="616"/>
        <w:jc w:val="both"/>
        <w:rPr>
          <w:rFonts w:ascii="Palatino Linotype" w:hAnsi="Palatino Linotype"/>
          <w:i/>
          <w:sz w:val="18"/>
          <w:szCs w:val="18"/>
        </w:rPr>
      </w:pPr>
    </w:p>
    <w:p w:rsidR="00F332C7" w:rsidRPr="00A745A2" w:rsidRDefault="00F332C7" w:rsidP="00F332C7">
      <w:pPr>
        <w:pStyle w:val="Textonotapie"/>
        <w:ind w:left="567" w:right="616"/>
        <w:jc w:val="both"/>
        <w:rPr>
          <w:rFonts w:ascii="Palatino Linotype" w:hAnsi="Palatino Linotype"/>
          <w:i/>
          <w:sz w:val="18"/>
          <w:szCs w:val="18"/>
        </w:rPr>
      </w:pPr>
      <w:r w:rsidRPr="00A745A2">
        <w:rPr>
          <w:rFonts w:ascii="Palatino Linotype" w:hAnsi="Palatino Linotype"/>
          <w:i/>
          <w:sz w:val="18"/>
          <w:szCs w:val="18"/>
        </w:rPr>
        <w:t>-</w:t>
      </w:r>
      <w:r w:rsidRPr="00A745A2">
        <w:rPr>
          <w:rFonts w:ascii="Palatino Linotype" w:hAnsi="Palatino Linotype"/>
          <w:i/>
          <w:sz w:val="18"/>
          <w:szCs w:val="18"/>
        </w:rPr>
        <w:tab/>
      </w:r>
      <w:r w:rsidRPr="008B09CE">
        <w:rPr>
          <w:rFonts w:ascii="Palatino Linotype" w:hAnsi="Palatino Linotype"/>
          <w:b/>
          <w:i/>
          <w:sz w:val="18"/>
          <w:szCs w:val="18"/>
        </w:rPr>
        <w:t>9000 DEUDA PÚBLICA</w:t>
      </w:r>
      <w:r w:rsidRPr="00A745A2">
        <w:rPr>
          <w:rFonts w:ascii="Palatino Linotype" w:hAnsi="Palatino Linotype"/>
          <w:i/>
          <w:sz w:val="18"/>
          <w:szCs w:val="18"/>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r>
        <w:rPr>
          <w:rFonts w:ascii="Palatino Linotype" w:hAnsi="Palatino Linotype"/>
          <w:i/>
          <w:sz w:val="18"/>
          <w:szCs w:val="18"/>
        </w:rPr>
        <w:t>” (Sic)</w:t>
      </w:r>
    </w:p>
    <w:p w:rsidR="00F332C7" w:rsidRDefault="00F332C7"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sidRPr="00785208">
        <w:rPr>
          <w:rFonts w:ascii="Palatino Linotype" w:eastAsia="Palatino Linotype" w:hAnsi="Palatino Linotype" w:cs="Palatino Linotype"/>
        </w:rPr>
        <w:t xml:space="preserve">Del mismo modo, el multicitado Manual para la Planeación, Programación y Presupuesto </w:t>
      </w:r>
      <w:r>
        <w:rPr>
          <w:rFonts w:ascii="Palatino Linotype" w:eastAsia="Palatino Linotype" w:hAnsi="Palatino Linotype" w:cs="Palatino Linotype"/>
        </w:rPr>
        <w:t>de Egresos Municip</w:t>
      </w:r>
      <w:r w:rsidR="00DE0EBB">
        <w:rPr>
          <w:rFonts w:ascii="Palatino Linotype" w:eastAsia="Palatino Linotype" w:hAnsi="Palatino Linotype" w:cs="Palatino Linotype"/>
        </w:rPr>
        <w:t>al para el Ejercicio Fiscal 2021</w:t>
      </w:r>
      <w:r>
        <w:rPr>
          <w:rFonts w:ascii="Palatino Linotype" w:eastAsia="Palatino Linotype" w:hAnsi="Palatino Linotype" w:cs="Palatino Linotype"/>
        </w:rPr>
        <w:t>, refiere que p</w:t>
      </w:r>
      <w:r w:rsidRPr="00BB7A7D">
        <w:rPr>
          <w:rFonts w:ascii="Palatino Linotype" w:eastAsia="Palatino Linotype" w:hAnsi="Palatino Linotype" w:cs="Palatino Linotype"/>
        </w:rPr>
        <w:t xml:space="preserve">ara la integración del </w:t>
      </w:r>
      <w:r w:rsidRPr="00702807">
        <w:rPr>
          <w:rFonts w:ascii="Palatino Linotype" w:eastAsia="Palatino Linotype" w:hAnsi="Palatino Linotype" w:cs="Palatino Linotype"/>
        </w:rPr>
        <w:t>Anteproyecto y Proyecto de Presupuesto de Egresos Municipal, es</w:t>
      </w:r>
      <w:r w:rsidRPr="00BB7A7D">
        <w:rPr>
          <w:rFonts w:ascii="Palatino Linotype" w:eastAsia="Palatino Linotype" w:hAnsi="Palatino Linotype" w:cs="Palatino Linotype"/>
        </w:rPr>
        <w:t xml:space="preserve"> fundamental que las </w:t>
      </w:r>
      <w:r w:rsidRPr="00DE0EBB">
        <w:rPr>
          <w:rFonts w:ascii="Palatino Linotype" w:eastAsia="Palatino Linotype" w:hAnsi="Palatino Linotype" w:cs="Palatino Linotype"/>
          <w:bCs/>
        </w:rPr>
        <w:t>Dependencias Generales</w:t>
      </w:r>
      <w:r w:rsidRPr="00BB7A7D">
        <w:rPr>
          <w:rFonts w:ascii="Palatino Linotype" w:eastAsia="Palatino Linotype" w:hAnsi="Palatino Linotype" w:cs="Palatino Linotype"/>
        </w:rPr>
        <w:t xml:space="preserve">, Auxiliares y Organismos Municipales, comprueben que las acciones, proyectos y </w:t>
      </w:r>
      <w:r>
        <w:rPr>
          <w:rFonts w:ascii="Palatino Linotype" w:eastAsia="Palatino Linotype" w:hAnsi="Palatino Linotype" w:cs="Palatino Linotype"/>
        </w:rPr>
        <w:t>p</w:t>
      </w:r>
      <w:r w:rsidRPr="00BB7A7D">
        <w:rPr>
          <w:rFonts w:ascii="Palatino Linotype" w:eastAsia="Palatino Linotype" w:hAnsi="Palatino Linotype" w:cs="Palatino Linotype"/>
        </w:rPr>
        <w:t>rogramas presupuestarios que llevarán a cabo, tengan una asignación de recursos acorde a los requerimientos y guarden congruencia con el Plan de Desarrollo Municipal, así como con los respectivos Planes y Programas derivados del mismo.</w:t>
      </w:r>
    </w:p>
    <w:p w:rsidR="00DE0EBB" w:rsidRDefault="00DE0EBB"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los artículos 99 de la Ley Orgánica Municipal del Estado de México y 302 del Código Financiero vigente en el Estado de México; que señalan de manera literal lo siguiente:</w:t>
      </w:r>
    </w:p>
    <w:p w:rsidR="00DE0EBB" w:rsidRDefault="00DE0EBB" w:rsidP="00F332C7">
      <w:pPr>
        <w:ind w:left="567" w:right="616"/>
        <w:contextualSpacing/>
        <w:jc w:val="both"/>
        <w:rPr>
          <w:rFonts w:ascii="Palatino Linotype" w:eastAsia="Palatino Linotype" w:hAnsi="Palatino Linotype" w:cs="Palatino Linotype"/>
          <w:i/>
          <w:iCs/>
          <w:sz w:val="22"/>
          <w:szCs w:val="22"/>
        </w:rPr>
      </w:pP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w:t>
      </w:r>
      <w:r w:rsidRPr="00AA1EA7">
        <w:rPr>
          <w:rFonts w:ascii="Palatino Linotype" w:eastAsia="Palatino Linotype" w:hAnsi="Palatino Linotype" w:cs="Palatino Linotype"/>
          <w:b/>
          <w:bCs/>
          <w:i/>
          <w:iCs/>
          <w:sz w:val="22"/>
          <w:szCs w:val="22"/>
        </w:rPr>
        <w:t>Artículo 99.-</w:t>
      </w:r>
      <w:r w:rsidRPr="00AA1EA7">
        <w:rPr>
          <w:rFonts w:ascii="Palatino Linotype" w:eastAsia="Palatino Linotype" w:hAnsi="Palatino Linotype" w:cs="Palatino Linotype"/>
          <w:i/>
          <w:iCs/>
          <w:sz w:val="22"/>
          <w:szCs w:val="22"/>
        </w:rPr>
        <w:t xml:space="preserve"> El presidente municipal presentará anualmente al ayuntamiento a más tardar el 20 de diciembre, el proyecto de presupuesto de egresos, para su consideración y aprobación.</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b/>
          <w:bCs/>
          <w:i/>
          <w:iCs/>
          <w:sz w:val="22"/>
          <w:szCs w:val="22"/>
        </w:rPr>
        <w:lastRenderedPageBreak/>
        <w:t>Artículo 302.-</w:t>
      </w:r>
      <w:r w:rsidRPr="00AA1EA7">
        <w:rPr>
          <w:rFonts w:ascii="Palatino Linotype" w:eastAsia="Palatino Linotype" w:hAnsi="Palatino Linotype" w:cs="Palatino Linotype"/>
          <w:i/>
          <w:iCs/>
          <w:sz w:val="22"/>
          <w:szCs w:val="22"/>
        </w:rPr>
        <w:t xml:space="preserve"> El Gobernador presentará a la Legislatura a más tardar el veintiuno de noviembre el Proyecto del Presupuesto de Egresos del Gobierno del Estado.</w:t>
      </w:r>
    </w:p>
    <w:p w:rsidR="00F332C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En el caso de los Municipios, el Presidente Municipal lo presentará al Ayuntamiento a más tardar el veinte de diciembre.” (Sic)</w:t>
      </w:r>
    </w:p>
    <w:p w:rsidR="00DE0EBB" w:rsidRPr="00AA1EA7" w:rsidRDefault="00DE0EBB" w:rsidP="00F332C7">
      <w:pPr>
        <w:ind w:left="567" w:right="616"/>
        <w:contextualSpacing/>
        <w:jc w:val="both"/>
        <w:rPr>
          <w:rFonts w:ascii="Palatino Linotype" w:eastAsia="Palatino Linotype" w:hAnsi="Palatino Linotype" w:cs="Palatino Linotype"/>
          <w:i/>
          <w:iCs/>
          <w:sz w:val="22"/>
          <w:szCs w:val="22"/>
        </w:rPr>
      </w:pPr>
    </w:p>
    <w:p w:rsidR="00F332C7" w:rsidRDefault="00F332C7" w:rsidP="00F332C7">
      <w:pPr>
        <w:spacing w:before="240" w:after="240" w:line="360" w:lineRule="auto"/>
        <w:jc w:val="both"/>
        <w:rPr>
          <w:rFonts w:ascii="Palatino Linotype" w:eastAsia="Palatino Linotype" w:hAnsi="Palatino Linotype" w:cs="Palatino Linotype"/>
        </w:rPr>
      </w:pPr>
      <w:r w:rsidRPr="00AA1EA7">
        <w:rPr>
          <w:rFonts w:ascii="Palatino Linotype" w:eastAsia="Palatino Linotype" w:hAnsi="Palatino Linotype" w:cs="Palatino Linotype"/>
        </w:rPr>
        <w:t xml:space="preserve">Establecen que el Presidente Municipal presentara al </w:t>
      </w:r>
      <w:r>
        <w:rPr>
          <w:rFonts w:ascii="Palatino Linotype" w:eastAsia="Palatino Linotype" w:hAnsi="Palatino Linotype" w:cs="Palatino Linotype"/>
        </w:rPr>
        <w:t xml:space="preserve">Ayuntamiento a más tardar el veinte de diciembre de cada año el proyecto de presupuesto de egresos del año inmediato; esto es, que el Presidente Municipal de </w:t>
      </w:r>
      <w:r w:rsidR="00DE0EBB">
        <w:rPr>
          <w:rFonts w:ascii="Palatino Linotype" w:eastAsia="Palatino Linotype" w:hAnsi="Palatino Linotype" w:cs="Palatino Linotype"/>
        </w:rPr>
        <w:t>Luvianos</w:t>
      </w:r>
      <w:r w:rsidRPr="00AA1EA7">
        <w:rPr>
          <w:rFonts w:ascii="Palatino Linotype" w:eastAsia="Palatino Linotype" w:hAnsi="Palatino Linotype" w:cs="Palatino Linotype"/>
        </w:rPr>
        <w:t>, debió presentar al Ayuntamiento a más tardar</w:t>
      </w:r>
      <w:r w:rsidR="00DE0EBB">
        <w:rPr>
          <w:rFonts w:ascii="Palatino Linotype" w:eastAsia="Palatino Linotype" w:hAnsi="Palatino Linotype" w:cs="Palatino Linotype"/>
        </w:rPr>
        <w:t xml:space="preserve"> el veinte de diciembre del 2019</w:t>
      </w:r>
      <w:r w:rsidRPr="00AA1EA7">
        <w:rPr>
          <w:rFonts w:ascii="Palatino Linotype" w:eastAsia="Palatino Linotype" w:hAnsi="Palatino Linotype" w:cs="Palatino Linotype"/>
        </w:rPr>
        <w:t xml:space="preserve"> el proyecto del presupuesto de egresos para </w:t>
      </w:r>
      <w:r w:rsidR="00DE0EBB">
        <w:rPr>
          <w:rFonts w:ascii="Palatino Linotype" w:eastAsia="Palatino Linotype" w:hAnsi="Palatino Linotype" w:cs="Palatino Linotype"/>
        </w:rPr>
        <w:t>el ejercicio fiscal del año 2021</w:t>
      </w:r>
      <w:r w:rsidRPr="00AA1EA7">
        <w:rPr>
          <w:rFonts w:ascii="Palatino Linotype" w:eastAsia="Palatino Linotype" w:hAnsi="Palatino Linotype" w:cs="Palatino Linotype"/>
        </w:rPr>
        <w:t xml:space="preserve"> y así sucesivamente, para su consideración y aprobación en sesión de cabildo, con lo que </w:t>
      </w:r>
      <w:r>
        <w:rPr>
          <w:rFonts w:ascii="Palatino Linotype" w:eastAsia="Palatino Linotype" w:hAnsi="Palatino Linotype" w:cs="Palatino Linotype"/>
        </w:rPr>
        <w:t>se robustece con lo señalado por el artículo 31 de la Ley Orgánica Municipal del Estado de México, que indica las atribuciones de las autoridades municipales respecto de la aprobación, integración, aplicación y formulación del Presupuesto de Egresos conforme lo siguiente:</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i/>
          <w:color w:val="000000"/>
          <w:sz w:val="22"/>
          <w:szCs w:val="22"/>
        </w:rPr>
        <w:t>Artículo 31</w:t>
      </w:r>
      <w:r>
        <w:rPr>
          <w:rFonts w:ascii="Palatino Linotype" w:eastAsia="Palatino Linotype" w:hAnsi="Palatino Linotype" w:cs="Palatino Linotype"/>
          <w:i/>
          <w:color w:val="000000"/>
          <w:sz w:val="22"/>
          <w:szCs w:val="22"/>
        </w:rPr>
        <w:t>.- Son atribuciones de los ayuntamientos:</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XVIII. Administrar su hacienda en términos de ley, y controlar a través del presidente y síndico la aplicación del presupuesto de egresos del municipio;</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w:t>
      </w:r>
      <w:r>
        <w:rPr>
          <w:rFonts w:ascii="Palatino Linotype" w:eastAsia="Palatino Linotype" w:hAnsi="Palatino Linotype" w:cs="Palatino Linotype"/>
          <w:b/>
          <w:i/>
          <w:color w:val="000000"/>
          <w:sz w:val="22"/>
          <w:szCs w:val="22"/>
          <w:u w:val="single"/>
        </w:rPr>
        <w:t>Aprobar anualmente a más tardar el 20 de diciembre, su Presupuesto de Egresos, en base a los ingresos presupuestados para el ejercicio que corresponda</w:t>
      </w:r>
      <w:r>
        <w:rPr>
          <w:rFonts w:ascii="Palatino Linotype" w:eastAsia="Palatino Linotype" w:hAnsi="Palatino Linotype" w:cs="Palatino Linotype"/>
          <w:i/>
          <w:color w:val="000000"/>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100.-</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u w:val="single"/>
        </w:rPr>
        <w:t>El presupuesto de egresos deberá contener las previsiones de gasto público que habrán de realizar los municipios</w:t>
      </w:r>
      <w:r>
        <w:rPr>
          <w:rFonts w:ascii="Palatino Linotype" w:eastAsia="Palatino Linotype" w:hAnsi="Palatino Linotype" w:cs="Palatino Linotype"/>
          <w:i/>
          <w:color w:val="000000"/>
          <w:sz w:val="22"/>
          <w:szCs w:val="22"/>
        </w:rPr>
        <w:t xml:space="preserve">. </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101.</w:t>
      </w:r>
      <w:r>
        <w:rPr>
          <w:rFonts w:ascii="Palatino Linotype" w:eastAsia="Palatino Linotype" w:hAnsi="Palatino Linotype" w:cs="Palatino Linotype"/>
          <w:i/>
          <w:color w:val="000000"/>
          <w:sz w:val="22"/>
          <w:szCs w:val="22"/>
        </w:rPr>
        <w:t>- El proyecto del presupuesto de egresos se integrará básicamente con:</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programas en que se señalen objetivos, metas y unidades responsables para su ejecución, así como la valuación estimada del programa;</w:t>
      </w:r>
    </w:p>
    <w:p w:rsidR="00F332C7" w:rsidRPr="00075821" w:rsidRDefault="00F332C7" w:rsidP="00F332C7">
      <w:pPr>
        <w:pBdr>
          <w:top w:val="nil"/>
          <w:left w:val="nil"/>
          <w:bottom w:val="nil"/>
          <w:right w:val="nil"/>
          <w:between w:val="nil"/>
        </w:pBdr>
        <w:ind w:left="851" w:right="851"/>
        <w:jc w:val="both"/>
        <w:rPr>
          <w:rFonts w:ascii="Palatino Linotype" w:eastAsia="Palatino Linotype" w:hAnsi="Palatino Linotype" w:cs="Palatino Linotype"/>
          <w:bCs/>
          <w:i/>
          <w:color w:val="000000"/>
          <w:sz w:val="22"/>
          <w:szCs w:val="22"/>
        </w:rPr>
      </w:pPr>
      <w:r w:rsidRPr="00075821">
        <w:rPr>
          <w:rFonts w:ascii="Palatino Linotype" w:eastAsia="Palatino Linotype" w:hAnsi="Palatino Linotype" w:cs="Palatino Linotype"/>
          <w:bCs/>
          <w:i/>
          <w:color w:val="000000"/>
          <w:sz w:val="22"/>
          <w:szCs w:val="22"/>
        </w:rPr>
        <w:t>II. Estimación de los ingresos y gastos del ejercicio fiscal calendarizados;</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proyecto de presupuesto de egresos deberá realizarse con base en los criterios de proporcionalidad y equidad, considerando las necesidades básicas de las localidades que integran al municipio</w:t>
      </w:r>
      <w:r>
        <w:rPr>
          <w:rFonts w:ascii="Palatino Linotype" w:eastAsia="Palatino Linotype" w:hAnsi="Palatino Linotype" w:cs="Palatino Linotype"/>
          <w:i/>
          <w:color w:val="000000"/>
          <w:sz w:val="22"/>
          <w:szCs w:val="22"/>
        </w:rPr>
        <w:t>…” (Sic)</w:t>
      </w:r>
    </w:p>
    <w:p w:rsidR="00F332C7" w:rsidRDefault="00F332C7" w:rsidP="00F332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cambio, el Reglamento de la Ley de Planeación del Estado de México y Municipios, en su numeral 20 establece lo siguiente en la parte aplicable al presente caso:</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20</w:t>
      </w:r>
      <w:r>
        <w:rPr>
          <w:rFonts w:ascii="Palatino Linotype" w:eastAsia="Palatino Linotype" w:hAnsi="Palatino Linotype" w:cs="Palatino Linotype"/>
          <w:i/>
          <w:color w:val="000000"/>
          <w:sz w:val="22"/>
          <w:szCs w:val="22"/>
        </w:rPr>
        <w:t xml:space="preserve">.- En el caso de los Ayuntamientos, las unidades administrativas o servidores públicos que realicen las tareas de información, planeación, programación y evaluación tendrán las siguientes funciones: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En materia de planeación: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Pr="00876A42"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w:t>
      </w:r>
      <w:r w:rsidRPr="00876A42">
        <w:rPr>
          <w:rFonts w:ascii="Palatino Linotype" w:eastAsia="Palatino Linotype" w:hAnsi="Palatino Linotype" w:cs="Palatino Linotype"/>
          <w:i/>
          <w:color w:val="000000"/>
          <w:sz w:val="22"/>
          <w:szCs w:val="22"/>
        </w:rPr>
        <w:t xml:space="preserve">Elaborar en coordinación con la Tesorería el </w:t>
      </w:r>
      <w:r w:rsidRPr="00075821">
        <w:rPr>
          <w:rFonts w:ascii="Palatino Linotype" w:eastAsia="Palatino Linotype" w:hAnsi="Palatino Linotype" w:cs="Palatino Linotype"/>
          <w:i/>
          <w:color w:val="000000"/>
          <w:sz w:val="22"/>
          <w:szCs w:val="22"/>
          <w:u w:val="single"/>
        </w:rPr>
        <w:t>proyecto de presupuesto</w:t>
      </w:r>
      <w:r w:rsidRPr="00876A42">
        <w:rPr>
          <w:rFonts w:ascii="Palatino Linotype" w:eastAsia="Palatino Linotype" w:hAnsi="Palatino Linotype" w:cs="Palatino Linotype"/>
          <w:i/>
          <w:color w:val="000000"/>
          <w:sz w:val="22"/>
          <w:szCs w:val="22"/>
        </w:rPr>
        <w:t xml:space="preserve"> por programas, asegurando en todo momento la congruencia con los objetivos y metas establecidos en el Plan de Desarrollo Municipal y sus programas;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 Elaborar en su caso, las propuestas de reconducción y/o actualización del Plan de Desarrollo Municipal y de los programas anuales que conforman su presupuesto por programas;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En materia de información:</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Ser el canal único de información para la planeación entre el Ayuntamiento y las dependencias Federales y Estatales, así como, otros tipos de usuarios que la requieran;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Proporcionar con oportunidad la información que le sea solicitada por las dependencias y organismos que integran la administración municipal para apoyar sus procesos internos, así como, para la toma de decisiones;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III. En materia de programación: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Promover y verificar que los programas, proyectos y acciones que deban integrarse al proyecto de presupuesto por programas, guarden total vinculación y congruencia con el Plan de Desarrollo Municipal y sus programas; y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Definir las estrategias que darán viabilidad al cumplimiento de los objetivos y las metas planteadas en los programas que se derivan del Plan de Desarrollo Municipal, así como en los programas regionales en donde participe el municipio.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En materia de presupuestación: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Integrar en coordinación con la Tesorería, las dependencias y organismos que conforman la Administración Pública Municipal, el proyecto de presupuesto por programas;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Verificar y validar la calendarización anual para el ejercicio de los recursos autorizados para la ejecución de los programas y proyectos en el año fiscal que corresponda;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Verificar, en coordinación con la Contraloría Interna, que la asignación y ejercicio de los recursos se lleve a cabo en alcance de los objetivos, metas y prioridades establecidas en el Plan de Desarrollo Municipal y los programas autorizados; y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En materia de seguimiento y control: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Dar seguimiento en coordinación con la Tesorería al avance del ejercicio presupuestal y al cumplimiento de las metas establecidas en el programa anual autorizado;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Consolidar conjuntamente con la Tesorería el informe mensual de avance del Ejercicio de los recursos financieros que debe ser enviado al Órgano Superior de Fiscalización… (Sic)</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las unidades administrativas o servidores públicos que realicen las tareas de información, planeación, programación y evaluación tienen atribuciones en materia de planeación del Programa Anual y que el Cabildo deben aprobar</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anualmente a más tardar el veinte de diciembre de cada año, su Presupuesto de Egresos, con base a los ingresos presupuestados para el ejercicio que corresponda, considerando las políticas y determinaciones que establezca la Secretaría de Finanzas.</w:t>
      </w:r>
    </w:p>
    <w:p w:rsidR="00F332C7" w:rsidRDefault="00F332C7" w:rsidP="00F332C7">
      <w:pPr>
        <w:spacing w:line="360" w:lineRule="auto"/>
        <w:jc w:val="both"/>
        <w:rPr>
          <w:rFonts w:ascii="Palatino Linotype" w:eastAsia="Palatino Linotype" w:hAnsi="Palatino Linotype" w:cs="Palatino Linotype"/>
        </w:rPr>
      </w:pPr>
    </w:p>
    <w:p w:rsidR="00F332C7" w:rsidRDefault="00F332C7" w:rsidP="00F332C7">
      <w:pPr>
        <w:spacing w:before="240" w:after="240" w:line="360" w:lineRule="auto"/>
        <w:contextualSpacing/>
        <w:jc w:val="both"/>
        <w:rPr>
          <w:rFonts w:ascii="Palatino Linotype" w:hAnsi="Palatino Linotype" w:cs="Arial"/>
        </w:rPr>
      </w:pPr>
      <w:r>
        <w:rPr>
          <w:rFonts w:ascii="Palatino Linotype" w:hAnsi="Palatino Linotype"/>
        </w:rPr>
        <w:lastRenderedPageBreak/>
        <w:t>Por otro lado, en cuando al presupuesto asignado es importante referir en concordancia con el punto anterior</w:t>
      </w:r>
      <w:r>
        <w:rPr>
          <w:rFonts w:ascii="Palatino Linotype" w:hAnsi="Palatino Linotype" w:cs="Arial"/>
        </w:rPr>
        <w:t xml:space="preserve">, es pertinente señalar que </w:t>
      </w:r>
      <w:r w:rsidRPr="0039115D">
        <w:rPr>
          <w:rFonts w:ascii="Palatino Linotype" w:hAnsi="Palatino Linotype" w:cs="Arial"/>
        </w:rPr>
        <w:t>el Manual Único de Contabilidad</w:t>
      </w:r>
      <w:r w:rsidRPr="00BB2946">
        <w:rPr>
          <w:rFonts w:ascii="Palatino Linotype" w:hAnsi="Palatino Linotype" w:cs="Arial"/>
        </w:rPr>
        <w:t xml:space="preserve"> Gubernamental para las Dependencias y Entidades </w:t>
      </w:r>
      <w:r w:rsidRPr="00C425B2">
        <w:rPr>
          <w:rFonts w:ascii="Palatino Linotype" w:hAnsi="Palatino Linotype" w:cs="Arial"/>
        </w:rPr>
        <w:t xml:space="preserve">Públicas del Gobierno y Municipios del Estado de México, aplicable para el </w:t>
      </w:r>
      <w:r>
        <w:rPr>
          <w:rFonts w:ascii="Palatino Linotype" w:hAnsi="Palatino Linotype" w:cs="Arial"/>
        </w:rPr>
        <w:t>Sujeto Obligado</w:t>
      </w:r>
      <w:r w:rsidRPr="00C425B2">
        <w:rPr>
          <w:rFonts w:ascii="Palatino Linotype" w:hAnsi="Palatino Linotype" w:cs="Arial"/>
        </w:rPr>
        <w:t>, que entre otras cosas refiere lo siguiente:</w:t>
      </w:r>
    </w:p>
    <w:p w:rsidR="00F332C7" w:rsidRDefault="00F332C7" w:rsidP="00F332C7">
      <w:pPr>
        <w:tabs>
          <w:tab w:val="left" w:pos="709"/>
        </w:tabs>
        <w:ind w:left="851" w:right="760"/>
        <w:contextualSpacing/>
        <w:jc w:val="both"/>
        <w:rPr>
          <w:rFonts w:ascii="Palatino Linotype" w:hAnsi="Palatino Linotype" w:cs="Arial"/>
          <w:i/>
          <w:lang w:eastAsia="es-MX"/>
        </w:rPr>
      </w:pPr>
    </w:p>
    <w:p w:rsidR="00F332C7" w:rsidRPr="00E93101" w:rsidRDefault="00F332C7" w:rsidP="00F332C7">
      <w:pPr>
        <w:tabs>
          <w:tab w:val="left" w:pos="709"/>
        </w:tabs>
        <w:ind w:left="851" w:right="760"/>
        <w:contextualSpacing/>
        <w:jc w:val="both"/>
        <w:rPr>
          <w:rFonts w:ascii="Palatino Linotype" w:hAnsi="Palatino Linotype" w:cs="Arial"/>
          <w:i/>
          <w:sz w:val="22"/>
          <w:szCs w:val="22"/>
          <w:lang w:eastAsia="es-MX"/>
        </w:rPr>
      </w:pPr>
      <w:r w:rsidRPr="002950E6">
        <w:rPr>
          <w:rFonts w:ascii="Palatino Linotype" w:hAnsi="Palatino Linotype" w:cs="Arial"/>
          <w:i/>
          <w:lang w:eastAsia="es-MX"/>
        </w:rPr>
        <w:t>“</w:t>
      </w:r>
      <w:r w:rsidRPr="00E93101">
        <w:rPr>
          <w:rFonts w:ascii="Palatino Linotype" w:hAnsi="Palatino Linotype" w:cs="Arial"/>
          <w:b/>
          <w:i/>
          <w:sz w:val="22"/>
          <w:szCs w:val="22"/>
          <w:lang w:eastAsia="es-MX"/>
        </w:rPr>
        <w:t>Presupuesto de Egresos Pagado:</w:t>
      </w:r>
      <w:r w:rsidRPr="00E93101">
        <w:rPr>
          <w:rFonts w:ascii="Palatino Linotype" w:hAnsi="Palatino Linotype" w:cs="Arial"/>
          <w:i/>
          <w:sz w:val="22"/>
          <w:szCs w:val="22"/>
          <w:lang w:eastAsia="es-MX"/>
        </w:rPr>
        <w:t xml:space="preserve"> </w:t>
      </w:r>
      <w:r w:rsidRPr="00702807">
        <w:rPr>
          <w:rFonts w:ascii="Palatino Linotype" w:hAnsi="Palatino Linotype" w:cs="Arial"/>
          <w:i/>
          <w:sz w:val="22"/>
          <w:szCs w:val="22"/>
          <w:u w:val="single"/>
          <w:lang w:eastAsia="es-MX"/>
        </w:rPr>
        <w:t xml:space="preserve">En esta cuenta se registrarán los egresos por los que se ha realizado un desembolso de efectivo o por el reconocimiento presupuestal de una erogación como consecuencia </w:t>
      </w:r>
      <w:r w:rsidRPr="00702807">
        <w:rPr>
          <w:rFonts w:ascii="Palatino Linotype" w:hAnsi="Palatino Linotype" w:cs="Arial"/>
          <w:b/>
          <w:i/>
          <w:sz w:val="22"/>
          <w:szCs w:val="22"/>
          <w:u w:val="single"/>
          <w:lang w:eastAsia="es-MX"/>
        </w:rPr>
        <w:t>de un ingreso presupuestal</w:t>
      </w:r>
      <w:r w:rsidRPr="00702807">
        <w:rPr>
          <w:rFonts w:ascii="Palatino Linotype" w:hAnsi="Palatino Linotype" w:cs="Arial"/>
          <w:b/>
          <w:i/>
          <w:sz w:val="22"/>
          <w:szCs w:val="22"/>
          <w:lang w:eastAsia="es-MX"/>
        </w:rPr>
        <w:t xml:space="preserve">, este registro se realizará en el momento de la expedición de la nómina, de liquidar el pasivo a favor de proveedores de bienes o servicios o </w:t>
      </w:r>
      <w:r w:rsidRPr="00702807">
        <w:rPr>
          <w:rFonts w:ascii="Palatino Linotype" w:hAnsi="Palatino Linotype" w:cs="Arial"/>
          <w:b/>
          <w:bCs/>
          <w:i/>
          <w:sz w:val="22"/>
          <w:szCs w:val="22"/>
          <w:lang w:eastAsia="es-MX"/>
        </w:rPr>
        <w:t>por el pago de facturas, en</w:t>
      </w:r>
      <w:r w:rsidRPr="00702807">
        <w:rPr>
          <w:rFonts w:ascii="Palatino Linotype" w:hAnsi="Palatino Linotype" w:cs="Arial"/>
          <w:b/>
          <w:i/>
          <w:sz w:val="22"/>
          <w:szCs w:val="22"/>
          <w:lang w:eastAsia="es-MX"/>
        </w:rPr>
        <w:t xml:space="preserve"> el caso de compras de contado</w:t>
      </w:r>
      <w:r w:rsidRPr="00E93101">
        <w:rPr>
          <w:rFonts w:ascii="Palatino Linotype" w:hAnsi="Palatino Linotype" w:cs="Arial"/>
          <w:i/>
          <w:sz w:val="22"/>
          <w:szCs w:val="22"/>
          <w:lang w:eastAsia="es-MX"/>
        </w:rPr>
        <w:t>, se utilizará como contra-cuenta la de Presupuesto de Egresos Comprometido, Devengado o por Ejercer, según corresponda.”</w:t>
      </w:r>
    </w:p>
    <w:p w:rsidR="00F332C7" w:rsidRDefault="00F332C7" w:rsidP="00F332C7">
      <w:pPr>
        <w:tabs>
          <w:tab w:val="left" w:pos="7938"/>
        </w:tabs>
        <w:spacing w:line="360" w:lineRule="auto"/>
        <w:jc w:val="both"/>
        <w:rPr>
          <w:rFonts w:ascii="Palatino Linotype" w:hAnsi="Palatino Linotype" w:cs="Arial"/>
          <w:b/>
          <w:i/>
          <w:lang w:eastAsia="es-MX"/>
        </w:rPr>
      </w:pPr>
    </w:p>
    <w:p w:rsidR="00F332C7" w:rsidRDefault="00F332C7" w:rsidP="00F332C7">
      <w:pPr>
        <w:tabs>
          <w:tab w:val="left" w:pos="7938"/>
        </w:tabs>
        <w:spacing w:line="360" w:lineRule="auto"/>
        <w:jc w:val="both"/>
        <w:rPr>
          <w:rFonts w:ascii="Palatino Linotype" w:hAnsi="Palatino Linotype" w:cs="Arial"/>
        </w:rPr>
      </w:pPr>
      <w:r>
        <w:rPr>
          <w:rFonts w:ascii="Palatino Linotype" w:hAnsi="Palatino Linotype" w:cs="Arial"/>
        </w:rPr>
        <w:t xml:space="preserve">Del que se desprende que el </w:t>
      </w:r>
      <w:r w:rsidR="00DE0EBB">
        <w:rPr>
          <w:rFonts w:ascii="Palatino Linotype" w:hAnsi="Palatino Linotype" w:cs="Arial"/>
        </w:rPr>
        <w:t>Ayuntamiento de Luvianos</w:t>
      </w:r>
      <w:r>
        <w:rPr>
          <w:rFonts w:ascii="Palatino Linotype" w:hAnsi="Palatino Linotype" w:cs="Arial"/>
        </w:rPr>
        <w:t>, debe aplicar el Manual alusivo, respecto de la contabilidad que lleva en sus distintas operaciones, y que como hemos podido ver, estas pueden ser generadas, poseídas o administradas por diversas áreas administrativas del Sujeto Obligado</w:t>
      </w:r>
      <w:r>
        <w:rPr>
          <w:rStyle w:val="Refdenotaalpie"/>
          <w:rFonts w:ascii="Palatino Linotype" w:hAnsi="Palatino Linotype" w:cs="Arial"/>
        </w:rPr>
        <w:footnoteReference w:id="2"/>
      </w:r>
      <w:r>
        <w:rPr>
          <w:rFonts w:ascii="Palatino Linotype" w:hAnsi="Palatino Linotype" w:cs="Arial"/>
        </w:rPr>
        <w:t>, ya sea para distribución de recursos otorgado</w:t>
      </w:r>
      <w:r w:rsidR="00DE0EBB">
        <w:rPr>
          <w:rFonts w:ascii="Palatino Linotype" w:hAnsi="Palatino Linotype" w:cs="Arial"/>
        </w:rPr>
        <w:t xml:space="preserve">s </w:t>
      </w:r>
      <w:r>
        <w:rPr>
          <w:rFonts w:ascii="Palatino Linotype" w:hAnsi="Palatino Linotype" w:cs="Arial"/>
        </w:rPr>
        <w:t>d</w:t>
      </w:r>
      <w:r w:rsidRPr="00D25315">
        <w:rPr>
          <w:rFonts w:ascii="Palatino Linotype" w:hAnsi="Palatino Linotype" w:cs="Arial"/>
        </w:rPr>
        <w:t xml:space="preserve">el presupuesto designado para </w:t>
      </w:r>
      <w:r>
        <w:rPr>
          <w:rFonts w:ascii="Palatino Linotype" w:hAnsi="Palatino Linotype" w:cs="Arial"/>
        </w:rPr>
        <w:t>el Sujeto Obligado</w:t>
      </w:r>
      <w:r w:rsidRPr="00D25315">
        <w:rPr>
          <w:rFonts w:ascii="Palatino Linotype" w:hAnsi="Palatino Linotype" w:cs="Arial"/>
        </w:rPr>
        <w:t xml:space="preserve">, </w:t>
      </w:r>
      <w:r>
        <w:rPr>
          <w:rFonts w:ascii="Palatino Linotype" w:hAnsi="Palatino Linotype" w:cs="Arial"/>
        </w:rPr>
        <w:t xml:space="preserve">para </w:t>
      </w:r>
      <w:r w:rsidR="00DE0EBB">
        <w:rPr>
          <w:rFonts w:ascii="Palatino Linotype" w:hAnsi="Palatino Linotype" w:cs="Arial"/>
        </w:rPr>
        <w:t>el ejercicio fiscal 2021</w:t>
      </w:r>
      <w:r>
        <w:rPr>
          <w:rFonts w:ascii="Palatino Linotype" w:hAnsi="Palatino Linotype" w:cs="Arial"/>
        </w:rPr>
        <w:t>.</w:t>
      </w:r>
    </w:p>
    <w:p w:rsidR="00F332C7" w:rsidRPr="00385633" w:rsidRDefault="00F332C7" w:rsidP="00F332C7">
      <w:pPr>
        <w:tabs>
          <w:tab w:val="left" w:pos="7938"/>
        </w:tabs>
        <w:spacing w:line="360" w:lineRule="auto"/>
        <w:jc w:val="both"/>
        <w:rPr>
          <w:rFonts w:ascii="Palatino Linotype" w:hAnsi="Palatino Linotype" w:cs="Arial"/>
        </w:rPr>
      </w:pPr>
    </w:p>
    <w:p w:rsidR="00F332C7" w:rsidRDefault="00F332C7" w:rsidP="00F332C7">
      <w:pPr>
        <w:tabs>
          <w:tab w:val="left" w:pos="7938"/>
        </w:tabs>
        <w:spacing w:line="360" w:lineRule="auto"/>
        <w:jc w:val="both"/>
        <w:rPr>
          <w:rFonts w:ascii="Palatino Linotype" w:hAnsi="Palatino Linotype" w:cs="Arial"/>
        </w:rPr>
      </w:pPr>
      <w:r w:rsidRPr="00993B53">
        <w:rPr>
          <w:rFonts w:ascii="Palatino Linotype" w:hAnsi="Palatino Linotype" w:cs="Arial"/>
          <w:lang w:eastAsia="es-MX"/>
        </w:rPr>
        <w:t xml:space="preserve">En ese </w:t>
      </w:r>
      <w:r>
        <w:rPr>
          <w:rFonts w:ascii="Palatino Linotype" w:hAnsi="Palatino Linotype" w:cs="Arial"/>
          <w:lang w:eastAsia="es-MX"/>
        </w:rPr>
        <w:t>sentido, los</w:t>
      </w:r>
      <w:r w:rsidRPr="00993B53">
        <w:rPr>
          <w:rFonts w:ascii="Palatino Linotype" w:hAnsi="Palatino Linotype" w:cs="Arial"/>
          <w:lang w:eastAsia="es-MX"/>
        </w:rPr>
        <w:t xml:space="preserve"> </w:t>
      </w:r>
      <w:r w:rsidRPr="00993B53">
        <w:rPr>
          <w:rFonts w:ascii="Palatino Linotype" w:hAnsi="Palatino Linotype" w:cs="Arial"/>
        </w:rPr>
        <w:t xml:space="preserve">Lineamientos </w:t>
      </w:r>
      <w:r>
        <w:rPr>
          <w:rFonts w:ascii="Palatino Linotype" w:hAnsi="Palatino Linotype" w:cs="Arial"/>
        </w:rPr>
        <w:t>p</w:t>
      </w:r>
      <w:r w:rsidRPr="00993B53">
        <w:rPr>
          <w:rFonts w:ascii="Palatino Linotype" w:hAnsi="Palatino Linotype" w:cs="Arial"/>
        </w:rPr>
        <w:t xml:space="preserve">ara </w:t>
      </w:r>
      <w:r>
        <w:rPr>
          <w:rFonts w:ascii="Palatino Linotype" w:hAnsi="Palatino Linotype" w:cs="Arial"/>
        </w:rPr>
        <w:t>l</w:t>
      </w:r>
      <w:r w:rsidRPr="00993B53">
        <w:rPr>
          <w:rFonts w:ascii="Palatino Linotype" w:hAnsi="Palatino Linotype" w:cs="Arial"/>
        </w:rPr>
        <w:t xml:space="preserve">a Entrega </w:t>
      </w:r>
      <w:r>
        <w:rPr>
          <w:rFonts w:ascii="Palatino Linotype" w:hAnsi="Palatino Linotype" w:cs="Arial"/>
        </w:rPr>
        <w:t>d</w:t>
      </w:r>
      <w:r w:rsidRPr="00993B53">
        <w:rPr>
          <w:rFonts w:ascii="Palatino Linotype" w:hAnsi="Palatino Linotype" w:cs="Arial"/>
        </w:rPr>
        <w:t xml:space="preserve">el Presupuesto </w:t>
      </w:r>
      <w:r>
        <w:rPr>
          <w:rFonts w:ascii="Palatino Linotype" w:hAnsi="Palatino Linotype" w:cs="Arial"/>
        </w:rPr>
        <w:t>d</w:t>
      </w:r>
      <w:r w:rsidRPr="00993B53">
        <w:rPr>
          <w:rFonts w:ascii="Palatino Linotype" w:hAnsi="Palatino Linotype" w:cs="Arial"/>
        </w:rPr>
        <w:t>e Egresos Municipal de</w:t>
      </w:r>
      <w:r>
        <w:rPr>
          <w:rFonts w:ascii="Palatino Linotype" w:hAnsi="Palatino Linotype" w:cs="Arial"/>
        </w:rPr>
        <w:t>l</w:t>
      </w:r>
      <w:r w:rsidR="00DE0EBB">
        <w:rPr>
          <w:rFonts w:ascii="Palatino Linotype" w:hAnsi="Palatino Linotype" w:cs="Arial"/>
        </w:rPr>
        <w:t xml:space="preserve"> ejercicio fiscal 2021</w:t>
      </w:r>
      <w:r w:rsidRPr="00993B53">
        <w:rPr>
          <w:rFonts w:ascii="Palatino Linotype" w:hAnsi="Palatino Linotype" w:cs="Arial"/>
        </w:rPr>
        <w:t xml:space="preserve">, prevé los formatos con </w:t>
      </w:r>
      <w:r>
        <w:rPr>
          <w:rFonts w:ascii="Palatino Linotype" w:hAnsi="Palatino Linotype" w:cs="Arial"/>
        </w:rPr>
        <w:t>e</w:t>
      </w:r>
      <w:r w:rsidRPr="00993B53">
        <w:rPr>
          <w:rFonts w:ascii="Palatino Linotype" w:hAnsi="Palatino Linotype" w:cs="Arial"/>
        </w:rPr>
        <w:t xml:space="preserve">l que </w:t>
      </w:r>
      <w:r>
        <w:rPr>
          <w:rFonts w:ascii="Palatino Linotype" w:hAnsi="Palatino Linotype" w:cs="Arial"/>
        </w:rPr>
        <w:t xml:space="preserve">se programa </w:t>
      </w:r>
      <w:r w:rsidRPr="00993B53">
        <w:rPr>
          <w:rFonts w:ascii="Palatino Linotype" w:hAnsi="Palatino Linotype" w:cs="Arial"/>
        </w:rPr>
        <w:t>el ejercicio presupuestal, para tal efecto dichos lineamientos establecen:</w:t>
      </w:r>
    </w:p>
    <w:p w:rsidR="00F332C7" w:rsidRDefault="008F4314" w:rsidP="00F332C7">
      <w:pPr>
        <w:tabs>
          <w:tab w:val="left" w:pos="7938"/>
        </w:tabs>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2576" behindDoc="0" locked="0" layoutInCell="1" allowOverlap="1" wp14:anchorId="4974C071" wp14:editId="1F079A33">
                <wp:simplePos x="0" y="0"/>
                <wp:positionH relativeFrom="margin">
                  <wp:align>left</wp:align>
                </wp:positionH>
                <wp:positionV relativeFrom="paragraph">
                  <wp:posOffset>50723</wp:posOffset>
                </wp:positionV>
                <wp:extent cx="5540991" cy="641445"/>
                <wp:effectExtent l="0" t="0" r="22225" b="25400"/>
                <wp:wrapNone/>
                <wp:docPr id="33" name="Conector recto 33"/>
                <wp:cNvGraphicFramePr/>
                <a:graphic xmlns:a="http://schemas.openxmlformats.org/drawingml/2006/main">
                  <a:graphicData uri="http://schemas.microsoft.com/office/word/2010/wordprocessingShape">
                    <wps:wsp>
                      <wps:cNvCnPr/>
                      <wps:spPr>
                        <a:xfrm>
                          <a:off x="0" y="0"/>
                          <a:ext cx="5540991" cy="6414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212F4BE" id="Conector recto 33"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36.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" strokecolor="#5b9bd5 [3204]" strokeweight="1pt">
                <v:stroke joinstyle="miter"/>
                <w10:wrap anchorx="margin"/>
              </v:line>
            </w:pict>
          </mc:Fallback>
        </mc:AlternateContent>
      </w:r>
    </w:p>
    <w:p w:rsidR="00FC2593" w:rsidRDefault="00FC2593" w:rsidP="00F332C7">
      <w:pPr>
        <w:tabs>
          <w:tab w:val="left" w:pos="7938"/>
        </w:tabs>
        <w:spacing w:line="360" w:lineRule="auto"/>
        <w:jc w:val="center"/>
        <w:rPr>
          <w:noProof/>
          <w:lang w:val="es-MX" w:eastAsia="es-MX"/>
        </w:rPr>
      </w:pPr>
    </w:p>
    <w:p w:rsidR="00F332C7" w:rsidRDefault="00FC2593" w:rsidP="00F332C7">
      <w:pPr>
        <w:tabs>
          <w:tab w:val="left" w:pos="7938"/>
        </w:tabs>
        <w:spacing w:line="360" w:lineRule="auto"/>
        <w:jc w:val="center"/>
        <w:rPr>
          <w:rFonts w:ascii="Palatino Linotype" w:hAnsi="Palatino Linotype" w:cs="Arial"/>
        </w:rPr>
      </w:pPr>
      <w:r>
        <w:rPr>
          <w:noProof/>
          <w:lang w:val="es-MX" w:eastAsia="es-MX"/>
        </w:rPr>
        <w:lastRenderedPageBreak/>
        <w:drawing>
          <wp:inline distT="0" distB="0" distL="0" distR="0" wp14:anchorId="41E04B23" wp14:editId="3D9930BF">
            <wp:extent cx="5002785" cy="7088428"/>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60" t="14600" r="32216"/>
                    <a:stretch/>
                  </pic:blipFill>
                  <pic:spPr bwMode="auto">
                    <a:xfrm>
                      <a:off x="0" y="0"/>
                      <a:ext cx="5039131" cy="7139926"/>
                    </a:xfrm>
                    <a:prstGeom prst="rect">
                      <a:avLst/>
                    </a:prstGeom>
                    <a:ln>
                      <a:noFill/>
                    </a:ln>
                    <a:extLst>
                      <a:ext uri="{53640926-AAD7-44D8-BBD7-CCE9431645EC}">
                        <a14:shadowObscured xmlns:a14="http://schemas.microsoft.com/office/drawing/2010/main"/>
                      </a:ext>
                    </a:extLst>
                  </pic:spPr>
                </pic:pic>
              </a:graphicData>
            </a:graphic>
          </wp:inline>
        </w:drawing>
      </w:r>
    </w:p>
    <w:p w:rsidR="00F332C7" w:rsidRPr="00BC700E" w:rsidRDefault="00F332C7" w:rsidP="00F332C7">
      <w:pPr>
        <w:tabs>
          <w:tab w:val="left" w:pos="7938"/>
        </w:tabs>
        <w:spacing w:line="360" w:lineRule="auto"/>
        <w:jc w:val="both"/>
        <w:rPr>
          <w:rFonts w:ascii="Palatino Linotype" w:hAnsi="Palatino Linotype" w:cs="Arial"/>
        </w:rPr>
      </w:pPr>
    </w:p>
    <w:p w:rsidR="00F332C7" w:rsidRPr="00BC700E" w:rsidRDefault="00FC2593" w:rsidP="00F332C7">
      <w:pPr>
        <w:tabs>
          <w:tab w:val="left" w:pos="7938"/>
        </w:tabs>
        <w:spacing w:line="360" w:lineRule="auto"/>
        <w:jc w:val="both"/>
        <w:rPr>
          <w:rFonts w:ascii="Palatino Linotype" w:hAnsi="Palatino Linotype" w:cs="Arial"/>
        </w:rPr>
      </w:pPr>
      <w:r>
        <w:rPr>
          <w:noProof/>
          <w:lang w:val="es-MX" w:eastAsia="es-MX"/>
        </w:rPr>
        <w:lastRenderedPageBreak/>
        <w:drawing>
          <wp:inline distT="0" distB="0" distL="0" distR="0" wp14:anchorId="6251CA5C" wp14:editId="009C98DD">
            <wp:extent cx="5456555" cy="39063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342" t="17844" r="32464" b="9121"/>
                    <a:stretch/>
                  </pic:blipFill>
                  <pic:spPr bwMode="auto">
                    <a:xfrm>
                      <a:off x="0" y="0"/>
                      <a:ext cx="5480387" cy="3923377"/>
                    </a:xfrm>
                    <a:prstGeom prst="rect">
                      <a:avLst/>
                    </a:prstGeom>
                    <a:ln>
                      <a:noFill/>
                    </a:ln>
                    <a:extLst>
                      <a:ext uri="{53640926-AAD7-44D8-BBD7-CCE9431645EC}">
                        <a14:shadowObscured xmlns:a14="http://schemas.microsoft.com/office/drawing/2010/main"/>
                      </a:ext>
                    </a:extLst>
                  </pic:spPr>
                </pic:pic>
              </a:graphicData>
            </a:graphic>
          </wp:inline>
        </w:drawing>
      </w:r>
    </w:p>
    <w:p w:rsidR="00F332C7" w:rsidRDefault="00F332C7" w:rsidP="00F332C7">
      <w:pPr>
        <w:tabs>
          <w:tab w:val="left" w:pos="7938"/>
        </w:tabs>
        <w:spacing w:line="360" w:lineRule="auto"/>
        <w:jc w:val="both"/>
        <w:rPr>
          <w:rFonts w:ascii="Palatino Linotype" w:hAnsi="Palatino Linotype" w:cs="Arial"/>
        </w:rPr>
      </w:pPr>
    </w:p>
    <w:p w:rsidR="00F332C7" w:rsidRDefault="00FC2593" w:rsidP="00F332C7">
      <w:pPr>
        <w:tabs>
          <w:tab w:val="left" w:pos="7938"/>
        </w:tabs>
        <w:spacing w:line="360" w:lineRule="auto"/>
        <w:jc w:val="both"/>
        <w:rPr>
          <w:rFonts w:ascii="Palatino Linotype" w:hAnsi="Palatino Linotype" w:cs="Arial"/>
        </w:rPr>
      </w:pPr>
      <w:r>
        <w:rPr>
          <w:noProof/>
          <w:lang w:val="es-MX" w:eastAsia="es-MX"/>
        </w:rPr>
        <w:drawing>
          <wp:inline distT="0" distB="0" distL="0" distR="0" wp14:anchorId="17819F58" wp14:editId="063FE9D7">
            <wp:extent cx="5507990" cy="3043123"/>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00" t="10894" r="41848" b="4290"/>
                    <a:stretch/>
                  </pic:blipFill>
                  <pic:spPr bwMode="auto">
                    <a:xfrm>
                      <a:off x="0" y="0"/>
                      <a:ext cx="5523141" cy="3051494"/>
                    </a:xfrm>
                    <a:prstGeom prst="rect">
                      <a:avLst/>
                    </a:prstGeom>
                    <a:ln>
                      <a:noFill/>
                    </a:ln>
                    <a:extLst>
                      <a:ext uri="{53640926-AAD7-44D8-BBD7-CCE9431645EC}">
                        <a14:shadowObscured xmlns:a14="http://schemas.microsoft.com/office/drawing/2010/main"/>
                      </a:ext>
                    </a:extLst>
                  </pic:spPr>
                </pic:pic>
              </a:graphicData>
            </a:graphic>
          </wp:inline>
        </w:drawing>
      </w:r>
    </w:p>
    <w:p w:rsidR="00F332C7" w:rsidRDefault="00FC2593" w:rsidP="00F332C7">
      <w:pPr>
        <w:tabs>
          <w:tab w:val="left" w:pos="7938"/>
        </w:tabs>
        <w:spacing w:line="360" w:lineRule="auto"/>
        <w:jc w:val="both"/>
        <w:rPr>
          <w:rFonts w:ascii="Palatino Linotype" w:hAnsi="Palatino Linotype" w:cs="Arial"/>
        </w:rPr>
      </w:pPr>
      <w:r>
        <w:rPr>
          <w:noProof/>
          <w:lang w:val="es-MX" w:eastAsia="es-MX"/>
        </w:rPr>
        <w:lastRenderedPageBreak/>
        <w:drawing>
          <wp:inline distT="0" distB="0" distL="0" distR="0" wp14:anchorId="5DFCFB60" wp14:editId="7E143AC8">
            <wp:extent cx="5639435" cy="3635654"/>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465" t="12746" r="41078"/>
                    <a:stretch/>
                  </pic:blipFill>
                  <pic:spPr bwMode="auto">
                    <a:xfrm>
                      <a:off x="0" y="0"/>
                      <a:ext cx="5659843" cy="3648811"/>
                    </a:xfrm>
                    <a:prstGeom prst="rect">
                      <a:avLst/>
                    </a:prstGeom>
                    <a:ln>
                      <a:noFill/>
                    </a:ln>
                    <a:extLst>
                      <a:ext uri="{53640926-AAD7-44D8-BBD7-CCE9431645EC}">
                        <a14:shadowObscured xmlns:a14="http://schemas.microsoft.com/office/drawing/2010/main"/>
                      </a:ext>
                    </a:extLst>
                  </pic:spPr>
                </pic:pic>
              </a:graphicData>
            </a:graphic>
          </wp:inline>
        </w:drawing>
      </w:r>
    </w:p>
    <w:p w:rsidR="00FC2593" w:rsidRDefault="00FC2593" w:rsidP="00F332C7">
      <w:pPr>
        <w:tabs>
          <w:tab w:val="left" w:pos="7938"/>
        </w:tabs>
        <w:spacing w:line="360" w:lineRule="auto"/>
        <w:jc w:val="both"/>
        <w:rPr>
          <w:rFonts w:ascii="Palatino Linotype" w:hAnsi="Palatino Linotype" w:cs="Arial"/>
        </w:rPr>
      </w:pPr>
    </w:p>
    <w:p w:rsidR="00FC2593" w:rsidRDefault="00FC2593" w:rsidP="00F332C7">
      <w:pPr>
        <w:tabs>
          <w:tab w:val="left" w:pos="7938"/>
        </w:tabs>
        <w:spacing w:line="360" w:lineRule="auto"/>
        <w:jc w:val="both"/>
        <w:rPr>
          <w:rFonts w:ascii="Palatino Linotype" w:hAnsi="Palatino Linotype" w:cs="Arial"/>
        </w:rPr>
      </w:pPr>
      <w:r>
        <w:rPr>
          <w:noProof/>
          <w:lang w:val="es-MX" w:eastAsia="es-MX"/>
        </w:rPr>
        <w:drawing>
          <wp:inline distT="0" distB="0" distL="0" distR="0" wp14:anchorId="68098164" wp14:editId="105D2BC2">
            <wp:extent cx="5551805" cy="33357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727" t="12749" r="37955" b="6103"/>
                    <a:stretch/>
                  </pic:blipFill>
                  <pic:spPr bwMode="auto">
                    <a:xfrm>
                      <a:off x="0" y="0"/>
                      <a:ext cx="5566964" cy="3344839"/>
                    </a:xfrm>
                    <a:prstGeom prst="rect">
                      <a:avLst/>
                    </a:prstGeom>
                    <a:ln>
                      <a:noFill/>
                    </a:ln>
                    <a:extLst>
                      <a:ext uri="{53640926-AAD7-44D8-BBD7-CCE9431645EC}">
                        <a14:shadowObscured xmlns:a14="http://schemas.microsoft.com/office/drawing/2010/main"/>
                      </a:ext>
                    </a:extLst>
                  </pic:spPr>
                </pic:pic>
              </a:graphicData>
            </a:graphic>
          </wp:inline>
        </w:drawing>
      </w:r>
    </w:p>
    <w:p w:rsidR="005A5F22" w:rsidRDefault="00F332C7" w:rsidP="00296613">
      <w:pPr>
        <w:tabs>
          <w:tab w:val="left" w:pos="7938"/>
        </w:tabs>
        <w:spacing w:line="360" w:lineRule="auto"/>
        <w:jc w:val="both"/>
        <w:rPr>
          <w:noProof/>
          <w:lang w:val="es-MX" w:eastAsia="es-MX"/>
        </w:rPr>
      </w:pPr>
      <w:r w:rsidRPr="00FE5E26">
        <w:rPr>
          <w:rFonts w:ascii="Palatino Linotype" w:hAnsi="Palatino Linotype" w:cs="Arial"/>
        </w:rPr>
        <w:lastRenderedPageBreak/>
        <w:t xml:space="preserve">Para tal efecto el Manual </w:t>
      </w:r>
      <w:r>
        <w:rPr>
          <w:rFonts w:ascii="Palatino Linotype" w:hAnsi="Palatino Linotype" w:cs="Arial"/>
        </w:rPr>
        <w:t>p</w:t>
      </w:r>
      <w:r w:rsidRPr="00FE5E26">
        <w:rPr>
          <w:rFonts w:ascii="Palatino Linotype" w:hAnsi="Palatino Linotype" w:cs="Arial"/>
        </w:rPr>
        <w:t xml:space="preserve">ara </w:t>
      </w:r>
      <w:r>
        <w:rPr>
          <w:rFonts w:ascii="Palatino Linotype" w:hAnsi="Palatino Linotype" w:cs="Arial"/>
        </w:rPr>
        <w:t>l</w:t>
      </w:r>
      <w:r w:rsidRPr="00FE5E26">
        <w:rPr>
          <w:rFonts w:ascii="Palatino Linotype" w:hAnsi="Palatino Linotype" w:cs="Arial"/>
        </w:rPr>
        <w:t xml:space="preserve">a Planeación, Programación </w:t>
      </w:r>
      <w:r>
        <w:rPr>
          <w:rFonts w:ascii="Palatino Linotype" w:hAnsi="Palatino Linotype" w:cs="Arial"/>
        </w:rPr>
        <w:t>y</w:t>
      </w:r>
      <w:r w:rsidRPr="00FE5E26">
        <w:rPr>
          <w:rFonts w:ascii="Palatino Linotype" w:hAnsi="Palatino Linotype" w:cs="Arial"/>
        </w:rPr>
        <w:t xml:space="preserve"> Presupuesto </w:t>
      </w:r>
      <w:r>
        <w:rPr>
          <w:rFonts w:ascii="Palatino Linotype" w:hAnsi="Palatino Linotype" w:cs="Arial"/>
        </w:rPr>
        <w:t>d</w:t>
      </w:r>
      <w:r w:rsidRPr="00FE5E26">
        <w:rPr>
          <w:rFonts w:ascii="Palatino Linotype" w:hAnsi="Palatino Linotype" w:cs="Arial"/>
        </w:rPr>
        <w:t xml:space="preserve">e Egresos Municipal </w:t>
      </w:r>
      <w:r>
        <w:rPr>
          <w:rFonts w:ascii="Palatino Linotype" w:hAnsi="Palatino Linotype" w:cs="Arial"/>
        </w:rPr>
        <w:t>p</w:t>
      </w:r>
      <w:r w:rsidRPr="00FE5E26">
        <w:rPr>
          <w:rFonts w:ascii="Palatino Linotype" w:hAnsi="Palatino Linotype" w:cs="Arial"/>
        </w:rPr>
        <w:t xml:space="preserve">ara </w:t>
      </w:r>
      <w:r>
        <w:rPr>
          <w:rFonts w:ascii="Palatino Linotype" w:hAnsi="Palatino Linotype" w:cs="Arial"/>
        </w:rPr>
        <w:t>e</w:t>
      </w:r>
      <w:r w:rsidRPr="00FE5E26">
        <w:rPr>
          <w:rFonts w:ascii="Palatino Linotype" w:hAnsi="Palatino Linotype" w:cs="Arial"/>
        </w:rPr>
        <w:t>l Ejerci</w:t>
      </w:r>
      <w:r w:rsidR="00FC2593">
        <w:rPr>
          <w:rFonts w:ascii="Palatino Linotype" w:hAnsi="Palatino Linotype" w:cs="Arial"/>
        </w:rPr>
        <w:t>cio Fiscal 2021</w:t>
      </w:r>
      <w:r w:rsidRPr="00FE5E26">
        <w:rPr>
          <w:rFonts w:ascii="Palatino Linotype" w:hAnsi="Palatino Linotype" w:cs="Arial"/>
        </w:rPr>
        <w:t>, establece en la página 1</w:t>
      </w:r>
      <w:r w:rsidR="005A5F22">
        <w:rPr>
          <w:rFonts w:ascii="Palatino Linotype" w:hAnsi="Palatino Linotype" w:cs="Arial"/>
        </w:rPr>
        <w:t>62 a la 175</w:t>
      </w:r>
      <w:r w:rsidRPr="00FE5E26">
        <w:rPr>
          <w:rFonts w:ascii="Palatino Linotype" w:hAnsi="Palatino Linotype" w:cs="Arial"/>
        </w:rPr>
        <w:t>,</w:t>
      </w:r>
      <w:r w:rsidR="005A5F22">
        <w:rPr>
          <w:rFonts w:ascii="Palatino Linotype" w:hAnsi="Palatino Linotype" w:cs="Arial"/>
        </w:rPr>
        <w:t xml:space="preserve"> los instructivos para el llenado del presupuesto basado en resultados municipal, como se advierte en la siguiente imagen que se inserta </w:t>
      </w:r>
      <w:r w:rsidR="00296613">
        <w:rPr>
          <w:rFonts w:ascii="Palatino Linotype" w:hAnsi="Palatino Linotype" w:cs="Arial"/>
        </w:rPr>
        <w:t>a continuación de manera de ejemplo:</w:t>
      </w:r>
    </w:p>
    <w:p w:rsidR="00F332C7" w:rsidRDefault="00FC2593" w:rsidP="00F332C7">
      <w:pPr>
        <w:tabs>
          <w:tab w:val="left" w:pos="7938"/>
        </w:tabs>
        <w:spacing w:line="360" w:lineRule="auto"/>
        <w:jc w:val="center"/>
        <w:rPr>
          <w:rFonts w:ascii="Palatino Linotype" w:hAnsi="Palatino Linotype" w:cs="Arial"/>
        </w:rPr>
      </w:pPr>
      <w:r>
        <w:rPr>
          <w:noProof/>
          <w:lang w:val="es-MX" w:eastAsia="es-MX"/>
        </w:rPr>
        <w:drawing>
          <wp:inline distT="0" distB="0" distL="0" distR="0" wp14:anchorId="7424D6C7" wp14:editId="3B397F93">
            <wp:extent cx="5045075" cy="5925312"/>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416" t="15295" r="26473" b="8888"/>
                    <a:stretch/>
                  </pic:blipFill>
                  <pic:spPr bwMode="auto">
                    <a:xfrm>
                      <a:off x="0" y="0"/>
                      <a:ext cx="5069764" cy="5954309"/>
                    </a:xfrm>
                    <a:prstGeom prst="rect">
                      <a:avLst/>
                    </a:prstGeom>
                    <a:ln>
                      <a:noFill/>
                    </a:ln>
                    <a:extLst>
                      <a:ext uri="{53640926-AAD7-44D8-BBD7-CCE9431645EC}">
                        <a14:shadowObscured xmlns:a14="http://schemas.microsoft.com/office/drawing/2010/main"/>
                      </a:ext>
                    </a:extLst>
                  </pic:spPr>
                </pic:pic>
              </a:graphicData>
            </a:graphic>
          </wp:inline>
        </w:drawing>
      </w:r>
    </w:p>
    <w:p w:rsidR="00F332C7" w:rsidRDefault="00F332C7" w:rsidP="00F332C7">
      <w:pPr>
        <w:tabs>
          <w:tab w:val="left" w:pos="7938"/>
        </w:tabs>
        <w:spacing w:line="360" w:lineRule="auto"/>
        <w:jc w:val="both"/>
        <w:rPr>
          <w:rFonts w:ascii="Palatino Linotype" w:hAnsi="Palatino Linotype" w:cs="Arial"/>
        </w:rPr>
      </w:pPr>
      <w:r w:rsidRPr="00FE5E26">
        <w:rPr>
          <w:rFonts w:ascii="Palatino Linotype" w:hAnsi="Palatino Linotype" w:cs="Arial"/>
        </w:rPr>
        <w:lastRenderedPageBreak/>
        <w:t>En este formato y de acuerdo a su instructivo de llenado en el apartado “</w:t>
      </w:r>
      <w:r>
        <w:rPr>
          <w:rFonts w:ascii="Palatino Linotype" w:hAnsi="Palatino Linotype" w:cs="Arial"/>
        </w:rPr>
        <w:t>Dependencia General</w:t>
      </w:r>
      <w:r w:rsidRPr="00FE5E26">
        <w:rPr>
          <w:rFonts w:ascii="Palatino Linotype" w:hAnsi="Palatino Linotype" w:cs="Arial"/>
        </w:rPr>
        <w:t xml:space="preserve">”, se </w:t>
      </w:r>
      <w:r w:rsidRPr="000E372D">
        <w:rPr>
          <w:rFonts w:ascii="Palatino Linotype" w:hAnsi="Palatino Linotype" w:cs="Arial"/>
        </w:rPr>
        <w:t>anotará el código y denominación que corresponda a la dependencia u organismo responsable de la ejecución del programa, de acuerdo al Catálogo de Depend</w:t>
      </w:r>
      <w:r w:rsidR="005A5F22">
        <w:rPr>
          <w:rFonts w:ascii="Palatino Linotype" w:hAnsi="Palatino Linotype" w:cs="Arial"/>
        </w:rPr>
        <w:t>encias.</w:t>
      </w:r>
    </w:p>
    <w:p w:rsidR="005A5F22" w:rsidRPr="00FE5E26" w:rsidRDefault="005A5F22" w:rsidP="00F332C7">
      <w:pPr>
        <w:tabs>
          <w:tab w:val="left" w:pos="7938"/>
        </w:tabs>
        <w:spacing w:line="360" w:lineRule="auto"/>
        <w:jc w:val="both"/>
        <w:rPr>
          <w:rFonts w:ascii="Palatino Linotype" w:hAnsi="Palatino Linotype" w:cs="Arial"/>
        </w:rPr>
      </w:pPr>
    </w:p>
    <w:p w:rsidR="005A5F22" w:rsidRDefault="00F332C7" w:rsidP="00F332C7">
      <w:pPr>
        <w:tabs>
          <w:tab w:val="left" w:pos="7938"/>
        </w:tabs>
        <w:spacing w:line="360" w:lineRule="auto"/>
        <w:jc w:val="both"/>
        <w:rPr>
          <w:rFonts w:ascii="Palatino Linotype" w:hAnsi="Palatino Linotype" w:cs="Arial"/>
        </w:rPr>
      </w:pPr>
      <w:r w:rsidRPr="008F4314">
        <w:rPr>
          <w:rFonts w:ascii="Palatino Linotype" w:hAnsi="Palatino Linotype" w:cs="Arial"/>
        </w:rPr>
        <w:t>Es decir, la información que está solicitando el recurrente es información que el Sujeto Obligado genera en uso de sus funciones y atribuciones, toda vez que debe clasificar por Objeto del Gasto su diseñó con un nivel de desagregación que permite que sus cuentas faciliten el registro único de todas las transacciones</w:t>
      </w:r>
      <w:r w:rsidR="008F4314" w:rsidRPr="008F4314">
        <w:rPr>
          <w:rFonts w:ascii="Palatino Linotype" w:hAnsi="Palatino Linotype" w:cs="Arial"/>
        </w:rPr>
        <w:t>.</w:t>
      </w:r>
    </w:p>
    <w:p w:rsidR="00CB46FF" w:rsidRDefault="00CB46FF" w:rsidP="00AE3DFF">
      <w:pPr>
        <w:shd w:val="clear" w:color="auto" w:fill="FFFFFF"/>
        <w:spacing w:after="240" w:line="360" w:lineRule="auto"/>
        <w:contextualSpacing/>
        <w:jc w:val="both"/>
        <w:rPr>
          <w:rFonts w:ascii="Palatino Linotype" w:hAnsi="Palatino Linotype"/>
        </w:rPr>
      </w:pPr>
    </w:p>
    <w:p w:rsidR="00AE3DFF" w:rsidRPr="005750B9" w:rsidRDefault="00AE3DFF" w:rsidP="00AE3DFF">
      <w:pPr>
        <w:shd w:val="clear" w:color="auto" w:fill="FFFFFF"/>
        <w:spacing w:after="240" w:line="360" w:lineRule="auto"/>
        <w:contextualSpacing/>
        <w:jc w:val="both"/>
        <w:rPr>
          <w:rFonts w:ascii="Palatino Linotype" w:hAnsi="Palatino Linotype"/>
        </w:rPr>
      </w:pPr>
      <w:r w:rsidRPr="005750B9">
        <w:rPr>
          <w:rFonts w:ascii="Palatino Linotype" w:hAnsi="Palatino Linotype"/>
        </w:rPr>
        <w:t xml:space="preserve">Razones por las cuales, lo dable es ordenar al Sujeto Obligado </w:t>
      </w:r>
      <w:r w:rsidR="008F4314">
        <w:rPr>
          <w:rFonts w:ascii="Palatino Linotype" w:hAnsi="Palatino Linotype"/>
        </w:rPr>
        <w:t>entregue la información solicitada</w:t>
      </w:r>
      <w:r w:rsidRPr="005750B9">
        <w:rPr>
          <w:rFonts w:ascii="Palatino Linotype" w:hAnsi="Palatino Linotype"/>
        </w:rPr>
        <w:t xml:space="preserve"> y </w:t>
      </w:r>
      <w:r w:rsidR="00702807">
        <w:rPr>
          <w:rFonts w:ascii="Palatino Linotype" w:hAnsi="Palatino Linotype"/>
        </w:rPr>
        <w:t xml:space="preserve">de ser procedente </w:t>
      </w:r>
      <w:r w:rsidRPr="005750B9">
        <w:rPr>
          <w:rFonts w:ascii="Palatino Linotype" w:hAnsi="Palatino Linotype"/>
        </w:rPr>
        <w:t>en términos de lo señalado por el considerando quinto del presente fallo.</w:t>
      </w:r>
    </w:p>
    <w:p w:rsidR="00AE3DFF" w:rsidRDefault="00AE3DFF" w:rsidP="007B4FF6">
      <w:pPr>
        <w:autoSpaceDE w:val="0"/>
        <w:autoSpaceDN w:val="0"/>
        <w:adjustRightInd w:val="0"/>
        <w:spacing w:line="360" w:lineRule="auto"/>
        <w:jc w:val="both"/>
        <w:rPr>
          <w:rFonts w:ascii="Palatino Linotype" w:hAnsi="Palatino Linotype"/>
          <w:b/>
        </w:rPr>
      </w:pPr>
    </w:p>
    <w:p w:rsidR="007B4FF6" w:rsidRPr="000A5028" w:rsidRDefault="007B4FF6" w:rsidP="007B4FF6">
      <w:pPr>
        <w:autoSpaceDE w:val="0"/>
        <w:autoSpaceDN w:val="0"/>
        <w:adjustRightInd w:val="0"/>
        <w:spacing w:line="360" w:lineRule="auto"/>
        <w:jc w:val="both"/>
        <w:rPr>
          <w:rFonts w:ascii="Palatino Linotype" w:hAnsi="Palatino Linotype" w:cs="Arial"/>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rsidR="007B4FF6" w:rsidRDefault="007B4FF6" w:rsidP="007B4FF6">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7B4FF6" w:rsidRDefault="007B4FF6" w:rsidP="007B4FF6">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7B4FF6" w:rsidRDefault="007B4FF6" w:rsidP="007B4FF6">
      <w:pPr>
        <w:autoSpaceDE w:val="0"/>
        <w:autoSpaceDN w:val="0"/>
        <w:adjustRightInd w:val="0"/>
        <w:ind w:left="993" w:right="1041"/>
        <w:jc w:val="both"/>
        <w:rPr>
          <w:rFonts w:ascii="Palatino Linotype" w:hAnsi="Palatino Linotype" w:cs="Arial"/>
          <w:i/>
          <w:sz w:val="22"/>
          <w:szCs w:val="22"/>
        </w:rPr>
      </w:pPr>
    </w:p>
    <w:p w:rsidR="007B4FF6" w:rsidRDefault="007B4FF6" w:rsidP="007B4FF6">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B4FF6" w:rsidRDefault="007B4FF6" w:rsidP="007B4FF6">
      <w:pPr>
        <w:ind w:left="993" w:right="1041"/>
        <w:contextualSpacing/>
        <w:jc w:val="both"/>
        <w:rPr>
          <w:rFonts w:ascii="Palatino Linotype" w:hAnsi="Palatino Linotype" w:cs="Arial"/>
          <w:bCs/>
          <w:i/>
          <w:noProof/>
          <w:sz w:val="22"/>
          <w:szCs w:val="22"/>
        </w:rPr>
      </w:pPr>
    </w:p>
    <w:p w:rsidR="007B4FF6" w:rsidRDefault="007B4FF6" w:rsidP="007B4FF6">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B4FF6" w:rsidRDefault="007B4FF6" w:rsidP="007B4FF6">
      <w:pPr>
        <w:spacing w:before="240"/>
        <w:ind w:left="993" w:right="1041"/>
        <w:contextualSpacing/>
        <w:jc w:val="both"/>
        <w:rPr>
          <w:rFonts w:ascii="Palatino Linotype" w:hAnsi="Palatino Linotype" w:cs="Arial"/>
          <w:b/>
          <w:bCs/>
          <w:i/>
          <w:noProof/>
          <w:sz w:val="22"/>
          <w:szCs w:val="22"/>
        </w:rPr>
      </w:pP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lastRenderedPageBreak/>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7B4FF6" w:rsidRDefault="007B4FF6" w:rsidP="007B4FF6">
      <w:pPr>
        <w:spacing w:before="240"/>
        <w:ind w:left="993" w:right="1041"/>
        <w:contextualSpacing/>
        <w:jc w:val="both"/>
        <w:rPr>
          <w:rFonts w:ascii="Palatino Linotype" w:hAnsi="Palatino Linotype"/>
          <w:i/>
          <w:sz w:val="22"/>
          <w:szCs w:val="22"/>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7B4FF6" w:rsidRDefault="007B4FF6" w:rsidP="007B4FF6">
      <w:pPr>
        <w:spacing w:before="240" w:after="240"/>
        <w:ind w:left="992" w:right="1043"/>
        <w:contextualSpacing/>
        <w:jc w:val="both"/>
        <w:rPr>
          <w:rFonts w:ascii="Palatino Linotype" w:hAnsi="Palatino Linotype"/>
          <w:i/>
          <w:sz w:val="22"/>
          <w:szCs w:val="22"/>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B4FF6" w:rsidRDefault="007B4FF6" w:rsidP="007B4FF6">
      <w:pPr>
        <w:spacing w:before="240" w:after="240" w:line="360" w:lineRule="auto"/>
        <w:contextualSpacing/>
        <w:jc w:val="both"/>
        <w:rPr>
          <w:rFonts w:ascii="Palatino Linotype" w:hAnsi="Palatino Linotype" w:cs="Arial"/>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lastRenderedPageBreak/>
        <w:t>Para lo cual, a su vez en el caso de información de carácter confidencial, se debe atender a lo que señala el artículo 149 de la Ley de Transparencia Local vigente, que se lee como sigue:</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7B4FF6" w:rsidRDefault="007B4FF6" w:rsidP="007B4FF6">
      <w:pPr>
        <w:spacing w:before="240" w:after="240"/>
        <w:ind w:left="993" w:right="1041"/>
        <w:jc w:val="both"/>
        <w:rPr>
          <w:rFonts w:ascii="Palatino Linotype" w:hAnsi="Palatino Linotype" w:cs="Arial"/>
          <w:i/>
          <w:sz w:val="22"/>
          <w:szCs w:val="22"/>
        </w:rPr>
      </w:pPr>
    </w:p>
    <w:p w:rsidR="007B4FF6" w:rsidRDefault="007B4FF6" w:rsidP="007B4FF6">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B4FF6" w:rsidRDefault="007B4FF6" w:rsidP="007B4FF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lastRenderedPageBreak/>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7B4FF6" w:rsidRDefault="007B4FF6" w:rsidP="007B4FF6">
      <w:pPr>
        <w:spacing w:before="360" w:after="160"/>
        <w:ind w:left="709" w:right="709"/>
        <w:contextualSpacing/>
        <w:jc w:val="both"/>
        <w:rPr>
          <w:rFonts w:ascii="Palatino Linotype" w:hAnsi="Palatino Linotype" w:cs="Arial"/>
          <w:b/>
          <w:i/>
          <w:sz w:val="22"/>
          <w:szCs w:val="22"/>
          <w:lang w:eastAsia="es-MX"/>
        </w:rPr>
      </w:pPr>
    </w:p>
    <w:p w:rsidR="007B4FF6" w:rsidRDefault="007B4FF6" w:rsidP="007B4FF6">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7B4FF6" w:rsidRDefault="007B4FF6" w:rsidP="007B4FF6">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Pr>
          <w:rFonts w:ascii="Palatino Linotype" w:hAnsi="Palatino Linotype" w:cs="Arial"/>
          <w:i/>
          <w:sz w:val="22"/>
          <w:szCs w:val="22"/>
          <w:lang w:eastAsia="es-MX"/>
        </w:rPr>
        <w:lastRenderedPageBreak/>
        <w:t>llevar la leyenda correspondiente de conformidad con lo dispuesto en el Capítulo VIII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Ind w:w="0" w:type="dxa"/>
        <w:tblLook w:val="04A0" w:firstRow="1" w:lastRow="0" w:firstColumn="1" w:lastColumn="0" w:noHBand="0" w:noVBand="1"/>
      </w:tblPr>
      <w:tblGrid>
        <w:gridCol w:w="1159"/>
        <w:gridCol w:w="1990"/>
        <w:gridCol w:w="4531"/>
      </w:tblGrid>
      <w:tr w:rsidR="007B4FF6" w:rsidTr="007B4FF6">
        <w:trPr>
          <w:jc w:val="center"/>
        </w:trPr>
        <w:tc>
          <w:tcPr>
            <w:tcW w:w="1129" w:type="dxa"/>
            <w:tcBorders>
              <w:top w:val="nil"/>
              <w:left w:val="nil"/>
              <w:bottom w:val="single" w:sz="4" w:space="0" w:color="auto"/>
              <w:right w:val="single" w:sz="4" w:space="0" w:color="auto"/>
            </w:tcBorders>
          </w:tcPr>
          <w:p w:rsidR="007B4FF6" w:rsidRDefault="007B4FF6" w:rsidP="007B4FF6">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Dónde:</w:t>
            </w:r>
          </w:p>
        </w:tc>
      </w:tr>
      <w:tr w:rsidR="007B4FF6" w:rsidTr="007B4FF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 como </w:t>
            </w:r>
            <w:r>
              <w:rPr>
                <w:rFonts w:ascii="Palatino Linotype" w:hAnsi="Palatino Linotype" w:cs="Arial"/>
                <w:i/>
                <w:lang w:eastAsia="es-MX"/>
              </w:rPr>
              <w:lastRenderedPageBreak/>
              <w:t>confidencial. Si el documento fuera confidencial en su totalidad, se anotarán todas las páginas que lo conforman. Si el documento no contiene información confidencial,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8F4314" w:rsidRDefault="008F4314" w:rsidP="007B4FF6">
      <w:pPr>
        <w:autoSpaceDE w:val="0"/>
        <w:autoSpaceDN w:val="0"/>
        <w:adjustRightInd w:val="0"/>
        <w:spacing w:before="240" w:after="240" w:line="360" w:lineRule="auto"/>
        <w:contextualSpacing/>
        <w:jc w:val="both"/>
        <w:rPr>
          <w:rFonts w:ascii="Palatino Linotype" w:hAnsi="Palatino Linotype" w:cs="Arial"/>
        </w:rPr>
      </w:pPr>
    </w:p>
    <w:p w:rsidR="007B4FF6" w:rsidRDefault="007B4FF6" w:rsidP="007B4FF6">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Pr>
          <w:rFonts w:ascii="Palatino Linotype" w:hAnsi="Palatino Linotype"/>
          <w:lang w:eastAsia="es-MX"/>
        </w:rPr>
        <w:lastRenderedPageBreak/>
        <w:t xml:space="preserve">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AE3DFF" w:rsidRDefault="00AE3DFF" w:rsidP="00AE3DFF">
      <w:pPr>
        <w:spacing w:before="240" w:after="240" w:line="360" w:lineRule="auto"/>
        <w:contextualSpacing/>
        <w:jc w:val="both"/>
        <w:rPr>
          <w:rFonts w:ascii="Palatino Linotype" w:hAnsi="Palatino Linotype" w:cs="Arial"/>
        </w:rPr>
      </w:pPr>
    </w:p>
    <w:p w:rsidR="00425F15" w:rsidRDefault="00425F15" w:rsidP="00AE3DFF">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AE3DFF" w:rsidRDefault="00AE3DFF" w:rsidP="00AE3DFF">
      <w:pPr>
        <w:spacing w:before="240" w:after="240" w:line="360" w:lineRule="auto"/>
        <w:contextualSpacing/>
        <w:jc w:val="both"/>
        <w:rPr>
          <w:rFonts w:ascii="Palatino Linotype" w:hAnsi="Palatino Linotype" w:cs="Arial"/>
        </w:rPr>
      </w:pPr>
    </w:p>
    <w:p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w:t>
      </w:r>
      <w:r w:rsidR="00AE3DFF">
        <w:rPr>
          <w:rFonts w:ascii="Palatino Linotype" w:hAnsi="Palatino Linotype" w:cs="Arial"/>
        </w:rPr>
        <w:t xml:space="preserve"> noveno, trigésimo y trigésimo primero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rsidR="00AE3DFF" w:rsidRDefault="00AE3DFF" w:rsidP="00DD33AE">
      <w:pPr>
        <w:spacing w:before="240" w:after="240" w:line="360" w:lineRule="auto"/>
        <w:contextualSpacing/>
        <w:jc w:val="both"/>
        <w:rPr>
          <w:rFonts w:ascii="Palatino Linotype" w:hAnsi="Palatino Linotype" w:cs="Arial"/>
        </w:rPr>
      </w:pPr>
    </w:p>
    <w:p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t>III</w:t>
      </w:r>
      <w:r>
        <w:rPr>
          <w:rFonts w:ascii="Palatino Linotype" w:hAnsi="Palatino Linotype" w:cs="Arial"/>
          <w:b/>
        </w:rPr>
        <w:tab/>
      </w:r>
      <w:r w:rsidR="00DD33AE" w:rsidRPr="00F2018E">
        <w:rPr>
          <w:rFonts w:ascii="Palatino Linotype" w:hAnsi="Palatino Linotype" w:cs="Arial"/>
          <w:b/>
        </w:rPr>
        <w:t>R E S U E L V E:</w:t>
      </w:r>
    </w:p>
    <w:p w:rsidR="00F2018E" w:rsidRPr="00F2018E" w:rsidRDefault="00F2018E" w:rsidP="00F2018E">
      <w:pPr>
        <w:spacing w:before="240" w:after="240" w:line="360" w:lineRule="auto"/>
        <w:contextualSpacing/>
        <w:jc w:val="center"/>
        <w:rPr>
          <w:rFonts w:ascii="Palatino Linotype" w:hAnsi="Palatino Linotype" w:cs="Arial"/>
          <w:b/>
        </w:rPr>
      </w:pPr>
    </w:p>
    <w:p w:rsidR="008233A9" w:rsidRDefault="00F2018E" w:rsidP="008233A9">
      <w:pPr>
        <w:spacing w:before="240" w:after="240" w:line="360" w:lineRule="auto"/>
        <w:jc w:val="both"/>
        <w:rPr>
          <w:rFonts w:ascii="Palatino Linotype" w:eastAsia="Palatino Linotype" w:hAnsi="Palatino Linotype" w:cs="Palatino Linotype"/>
          <w:lang w:eastAsia="es-MX"/>
        </w:rPr>
      </w:pPr>
      <w:r w:rsidRPr="000818BF">
        <w:rPr>
          <w:rFonts w:ascii="Palatino Linotype" w:hAnsi="Palatino Linotype" w:cs="Arial"/>
          <w:b/>
        </w:rPr>
        <w:t xml:space="preserve">Primero. </w:t>
      </w:r>
      <w:r>
        <w:rPr>
          <w:rFonts w:ascii="Palatino Linotype" w:hAnsi="Palatino Linotype" w:cs="Arial"/>
          <w:lang w:val="es-ES_tradnl"/>
        </w:rPr>
        <w:t>Resultan</w:t>
      </w:r>
      <w:r w:rsidR="008233A9">
        <w:rPr>
          <w:rFonts w:ascii="Palatino Linotype" w:hAnsi="Palatino Linotype" w:cs="Arial"/>
          <w:lang w:val="es-ES_tradnl"/>
        </w:rPr>
        <w:t xml:space="preserve"> </w:t>
      </w:r>
      <w:r w:rsidR="008F4314">
        <w:rPr>
          <w:rFonts w:ascii="Palatino Linotype" w:hAnsi="Palatino Linotype" w:cs="Arial"/>
          <w:lang w:val="es-ES_tradnl"/>
        </w:rPr>
        <w:t xml:space="preserve">parcialmente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las razones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Recurrente, </w:t>
      </w:r>
      <w:r w:rsidR="008233A9">
        <w:rPr>
          <w:rFonts w:ascii="Palatino Linotype" w:eastAsia="Palatino Linotype" w:hAnsi="Palatino Linotype" w:cs="Palatino Linotype"/>
        </w:rPr>
        <w:t xml:space="preserve">en el recurso de revisión </w:t>
      </w:r>
      <w:r w:rsidR="008F4314">
        <w:rPr>
          <w:rFonts w:ascii="Palatino Linotype" w:eastAsia="Palatino Linotype" w:hAnsi="Palatino Linotype" w:cs="Palatino Linotype"/>
          <w:b/>
        </w:rPr>
        <w:t>02779</w:t>
      </w:r>
      <w:r w:rsidR="004B7530">
        <w:rPr>
          <w:rFonts w:ascii="Palatino Linotype" w:eastAsia="Palatino Linotype" w:hAnsi="Palatino Linotype" w:cs="Palatino Linotype"/>
          <w:b/>
        </w:rPr>
        <w:t>/INFOEM/IP/RR/2021</w:t>
      </w:r>
      <w:r w:rsidR="008233A9">
        <w:rPr>
          <w:rFonts w:ascii="Palatino Linotype" w:eastAsia="Palatino Linotype" w:hAnsi="Palatino Linotype" w:cs="Palatino Linotype"/>
        </w:rPr>
        <w:t xml:space="preserve">; por lo que, en términos del considerando </w:t>
      </w:r>
      <w:r w:rsidR="008233A9">
        <w:rPr>
          <w:rFonts w:ascii="Palatino Linotype" w:eastAsia="Palatino Linotype" w:hAnsi="Palatino Linotype" w:cs="Palatino Linotype"/>
          <w:b/>
        </w:rPr>
        <w:t xml:space="preserve">Cuarto </w:t>
      </w:r>
      <w:r w:rsidR="008233A9">
        <w:rPr>
          <w:rFonts w:ascii="Palatino Linotype" w:eastAsia="Palatino Linotype" w:hAnsi="Palatino Linotype" w:cs="Palatino Linotype"/>
        </w:rPr>
        <w:t xml:space="preserve">de esta resolución, se </w:t>
      </w:r>
      <w:r w:rsidR="00834EA2">
        <w:rPr>
          <w:rFonts w:ascii="Palatino Linotype" w:eastAsia="Palatino Linotype" w:hAnsi="Palatino Linotype" w:cs="Palatino Linotype"/>
          <w:b/>
        </w:rPr>
        <w:t>MODIFICA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la respuesta emitida por el Sujeto Obligado.</w:t>
      </w:r>
    </w:p>
    <w:p w:rsidR="00F2018E" w:rsidRDefault="00F2018E" w:rsidP="00F2018E">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lastRenderedPageBreak/>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w:t>
      </w:r>
      <w:r w:rsidR="008233A9">
        <w:rPr>
          <w:rFonts w:ascii="Palatino Linotype" w:hAnsi="Palatino Linotype" w:cs="Arial"/>
          <w:bCs/>
          <w:lang w:val="es-MX" w:eastAsia="en-US"/>
        </w:rPr>
        <w:t>que,</w:t>
      </w:r>
      <w:r>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en versión pública</w:t>
      </w:r>
      <w:r w:rsidR="00AE3DFF">
        <w:rPr>
          <w:rFonts w:ascii="Palatino Linotype" w:hAnsi="Palatino Linotype" w:cs="Arial"/>
          <w:bCs/>
          <w:lang w:val="es-MX" w:eastAsia="en-US"/>
        </w:rPr>
        <w:t xml:space="preserve"> de ser procedente</w:t>
      </w:r>
      <w:r w:rsidRPr="000818BF">
        <w:rPr>
          <w:rFonts w:ascii="Palatino Linotype" w:hAnsi="Palatino Linotype" w:cs="Arial"/>
          <w:bCs/>
          <w:lang w:val="es-MX" w:eastAsia="en-US"/>
        </w:rPr>
        <w:t xml:space="preserve">, </w:t>
      </w:r>
      <w:r w:rsidR="00AE3DFF">
        <w:rPr>
          <w:rFonts w:ascii="Palatino Linotype" w:hAnsi="Palatino Linotype" w:cs="Arial"/>
          <w:bCs/>
          <w:lang w:val="es-MX" w:eastAsia="en-US"/>
        </w:rPr>
        <w:t>de</w:t>
      </w:r>
      <w:r w:rsidR="001059EC">
        <w:rPr>
          <w:rFonts w:ascii="Palatino Linotype" w:hAnsi="Palatino Linotype" w:cs="Arial"/>
          <w:bCs/>
          <w:lang w:val="es-MX" w:eastAsia="en-US"/>
        </w:rPr>
        <w:t xml:space="preserve"> </w:t>
      </w:r>
      <w:r>
        <w:rPr>
          <w:rFonts w:ascii="Palatino Linotype" w:hAnsi="Palatino Linotype" w:cs="Arial"/>
          <w:bCs/>
          <w:lang w:val="es-MX" w:eastAsia="en-US"/>
        </w:rPr>
        <w:t>lo siguiente:</w:t>
      </w:r>
    </w:p>
    <w:p w:rsidR="008F4314" w:rsidRDefault="008F4314" w:rsidP="008F4314">
      <w:pPr>
        <w:pStyle w:val="Prrafodelista"/>
        <w:numPr>
          <w:ilvl w:val="0"/>
          <w:numId w:val="49"/>
        </w:numPr>
        <w:spacing w:before="240" w:after="240" w:line="360" w:lineRule="auto"/>
        <w:ind w:right="49"/>
        <w:jc w:val="both"/>
        <w:rPr>
          <w:rFonts w:ascii="Palatino Linotype" w:hAnsi="Palatino Linotype" w:cs="Arial"/>
          <w:bCs/>
          <w:sz w:val="24"/>
          <w:szCs w:val="24"/>
          <w:lang w:val="es-MX"/>
        </w:rPr>
      </w:pPr>
      <w:r w:rsidRPr="008F4314">
        <w:rPr>
          <w:rFonts w:ascii="Palatino Linotype" w:hAnsi="Palatino Linotype" w:cs="Arial"/>
          <w:bCs/>
          <w:sz w:val="24"/>
          <w:szCs w:val="24"/>
          <w:lang w:val="es-MX"/>
        </w:rPr>
        <w:t>Monto de cada uno de los recursos que fueron aprobados en el ejercicio fiscal 2021</w:t>
      </w:r>
      <w:r w:rsidR="00412755">
        <w:rPr>
          <w:rFonts w:ascii="Palatino Linotype" w:hAnsi="Palatino Linotype" w:cs="Arial"/>
          <w:bCs/>
          <w:sz w:val="24"/>
          <w:szCs w:val="24"/>
          <w:lang w:val="es-MX"/>
        </w:rPr>
        <w:t>,</w:t>
      </w:r>
      <w:r w:rsidRPr="008F4314">
        <w:rPr>
          <w:rFonts w:ascii="Palatino Linotype" w:hAnsi="Palatino Linotype" w:cs="Arial"/>
          <w:bCs/>
          <w:sz w:val="24"/>
          <w:szCs w:val="24"/>
          <w:lang w:val="es-MX"/>
        </w:rPr>
        <w:t xml:space="preserve"> con su soporte documental.</w:t>
      </w:r>
    </w:p>
    <w:p w:rsidR="00B76926" w:rsidRDefault="00702807" w:rsidP="008F4314">
      <w:pPr>
        <w:pStyle w:val="Prrafodelista"/>
        <w:numPr>
          <w:ilvl w:val="0"/>
          <w:numId w:val="49"/>
        </w:numPr>
        <w:spacing w:before="240" w:after="240" w:line="360" w:lineRule="auto"/>
        <w:ind w:right="49"/>
        <w:jc w:val="both"/>
        <w:rPr>
          <w:rFonts w:ascii="Palatino Linotype" w:hAnsi="Palatino Linotype" w:cs="Arial"/>
          <w:bCs/>
          <w:sz w:val="24"/>
          <w:szCs w:val="24"/>
          <w:lang w:val="es-MX"/>
        </w:rPr>
      </w:pPr>
      <w:r w:rsidRPr="00702807">
        <w:rPr>
          <w:rFonts w:ascii="Palatino Linotype" w:hAnsi="Palatino Linotype" w:cs="Arial"/>
          <w:bCs/>
          <w:sz w:val="24"/>
          <w:szCs w:val="24"/>
          <w:lang w:val="es-MX"/>
        </w:rPr>
        <w:t>Caratula d</w:t>
      </w:r>
      <w:r>
        <w:rPr>
          <w:rFonts w:ascii="Palatino Linotype" w:hAnsi="Palatino Linotype" w:cs="Arial"/>
          <w:bCs/>
          <w:sz w:val="24"/>
          <w:szCs w:val="24"/>
          <w:lang w:val="es-MX"/>
        </w:rPr>
        <w:t>e ingresos del ejercicio</w:t>
      </w:r>
      <w:r w:rsidR="00F41D5F">
        <w:rPr>
          <w:rFonts w:ascii="Palatino Linotype" w:hAnsi="Palatino Linotype" w:cs="Arial"/>
          <w:bCs/>
          <w:sz w:val="24"/>
          <w:szCs w:val="24"/>
          <w:lang w:val="es-MX"/>
        </w:rPr>
        <w:t xml:space="preserve"> fiscal</w:t>
      </w:r>
      <w:r>
        <w:rPr>
          <w:rFonts w:ascii="Palatino Linotype" w:hAnsi="Palatino Linotype" w:cs="Arial"/>
          <w:bCs/>
          <w:sz w:val="24"/>
          <w:szCs w:val="24"/>
          <w:lang w:val="es-MX"/>
        </w:rPr>
        <w:t xml:space="preserve"> </w:t>
      </w:r>
      <w:r w:rsidRPr="00702807">
        <w:rPr>
          <w:rFonts w:ascii="Palatino Linotype" w:hAnsi="Palatino Linotype" w:cs="Arial"/>
          <w:bCs/>
          <w:sz w:val="24"/>
          <w:szCs w:val="24"/>
          <w:lang w:val="es-MX"/>
        </w:rPr>
        <w:t xml:space="preserve">2021, </w:t>
      </w:r>
      <w:r>
        <w:rPr>
          <w:rFonts w:ascii="Palatino Linotype" w:hAnsi="Palatino Linotype" w:cs="Arial"/>
          <w:bCs/>
          <w:sz w:val="24"/>
          <w:szCs w:val="24"/>
          <w:lang w:val="es-MX"/>
        </w:rPr>
        <w:t>al mayor grado de desagregación</w:t>
      </w:r>
      <w:r w:rsidR="00B76926">
        <w:rPr>
          <w:rFonts w:ascii="Palatino Linotype" w:hAnsi="Palatino Linotype" w:cs="Arial"/>
          <w:bCs/>
          <w:sz w:val="24"/>
          <w:szCs w:val="24"/>
          <w:lang w:val="es-MX"/>
        </w:rPr>
        <w:t>.</w:t>
      </w:r>
    </w:p>
    <w:p w:rsidR="008F4314" w:rsidRDefault="00B76926" w:rsidP="008F4314">
      <w:pPr>
        <w:pStyle w:val="Prrafodelista"/>
        <w:numPr>
          <w:ilvl w:val="0"/>
          <w:numId w:val="49"/>
        </w:numPr>
        <w:spacing w:before="240" w:after="240" w:line="360" w:lineRule="auto"/>
        <w:ind w:right="49"/>
        <w:jc w:val="both"/>
        <w:rPr>
          <w:rFonts w:ascii="Palatino Linotype" w:hAnsi="Palatino Linotype" w:cs="Arial"/>
          <w:bCs/>
          <w:sz w:val="24"/>
          <w:szCs w:val="24"/>
          <w:lang w:val="es-MX"/>
        </w:rPr>
      </w:pPr>
      <w:r>
        <w:rPr>
          <w:rFonts w:ascii="Palatino Linotype" w:hAnsi="Palatino Linotype" w:cs="Arial"/>
          <w:bCs/>
          <w:sz w:val="24"/>
          <w:szCs w:val="24"/>
          <w:lang w:val="es-MX"/>
        </w:rPr>
        <w:t>Utilización</w:t>
      </w:r>
      <w:r w:rsidR="00702807" w:rsidRPr="00702807">
        <w:rPr>
          <w:rFonts w:ascii="Palatino Linotype" w:hAnsi="Palatino Linotype" w:cs="Arial"/>
          <w:bCs/>
          <w:sz w:val="24"/>
          <w:szCs w:val="24"/>
          <w:lang w:val="es-MX"/>
        </w:rPr>
        <w:t xml:space="preserve"> </w:t>
      </w:r>
      <w:r>
        <w:rPr>
          <w:rFonts w:ascii="Palatino Linotype" w:hAnsi="Palatino Linotype" w:cs="Arial"/>
          <w:bCs/>
          <w:sz w:val="24"/>
          <w:szCs w:val="24"/>
          <w:lang w:val="es-MX"/>
        </w:rPr>
        <w:t xml:space="preserve">de </w:t>
      </w:r>
      <w:r w:rsidR="00702807" w:rsidRPr="00702807">
        <w:rPr>
          <w:rFonts w:ascii="Palatino Linotype" w:hAnsi="Palatino Linotype" w:cs="Arial"/>
          <w:bCs/>
          <w:sz w:val="24"/>
          <w:szCs w:val="24"/>
          <w:lang w:val="es-MX"/>
        </w:rPr>
        <w:t xml:space="preserve">cada uno de los recursos </w:t>
      </w:r>
      <w:r>
        <w:rPr>
          <w:rFonts w:ascii="Palatino Linotype" w:hAnsi="Palatino Linotype" w:cs="Arial"/>
          <w:bCs/>
          <w:sz w:val="24"/>
          <w:szCs w:val="24"/>
          <w:lang w:val="es-MX"/>
        </w:rPr>
        <w:t xml:space="preserve">del ejercicio fiscal 2021 </w:t>
      </w:r>
      <w:r w:rsidR="00702807" w:rsidRPr="00702807">
        <w:rPr>
          <w:rFonts w:ascii="Palatino Linotype" w:hAnsi="Palatino Linotype" w:cs="Arial"/>
          <w:bCs/>
          <w:sz w:val="24"/>
          <w:szCs w:val="24"/>
          <w:lang w:val="es-MX"/>
        </w:rPr>
        <w:t>y fechas en las que es depositado</w:t>
      </w:r>
      <w:r w:rsidR="00702807">
        <w:rPr>
          <w:rFonts w:ascii="Palatino Linotype" w:hAnsi="Palatino Linotype" w:cs="Arial"/>
          <w:bCs/>
          <w:sz w:val="24"/>
          <w:szCs w:val="24"/>
          <w:lang w:val="es-MX"/>
        </w:rPr>
        <w:t>.</w:t>
      </w:r>
    </w:p>
    <w:p w:rsidR="00412755" w:rsidRPr="008F4314" w:rsidRDefault="00412755" w:rsidP="008F4314">
      <w:pPr>
        <w:pStyle w:val="Prrafodelista"/>
        <w:numPr>
          <w:ilvl w:val="0"/>
          <w:numId w:val="49"/>
        </w:numPr>
        <w:spacing w:before="240" w:after="240" w:line="360" w:lineRule="auto"/>
        <w:ind w:right="49"/>
        <w:jc w:val="both"/>
        <w:rPr>
          <w:rFonts w:ascii="Palatino Linotype" w:hAnsi="Palatino Linotype" w:cs="Arial"/>
          <w:bCs/>
          <w:sz w:val="24"/>
          <w:szCs w:val="24"/>
          <w:lang w:val="es-MX"/>
        </w:rPr>
      </w:pPr>
      <w:r>
        <w:rPr>
          <w:rFonts w:ascii="Palatino Linotype" w:hAnsi="Palatino Linotype" w:cs="Arial"/>
          <w:bCs/>
          <w:sz w:val="24"/>
          <w:szCs w:val="24"/>
          <w:lang w:val="es-MX"/>
        </w:rPr>
        <w:t>L</w:t>
      </w:r>
      <w:r w:rsidRPr="00412755">
        <w:rPr>
          <w:rFonts w:ascii="Palatino Linotype" w:hAnsi="Palatino Linotype" w:cs="Arial"/>
          <w:bCs/>
          <w:sz w:val="24"/>
          <w:szCs w:val="24"/>
          <w:lang w:val="es-MX"/>
        </w:rPr>
        <w:t>a</w:t>
      </w:r>
      <w:r>
        <w:rPr>
          <w:rFonts w:ascii="Palatino Linotype" w:hAnsi="Palatino Linotype" w:cs="Arial"/>
          <w:bCs/>
          <w:sz w:val="24"/>
          <w:szCs w:val="24"/>
          <w:lang w:val="es-MX"/>
        </w:rPr>
        <w:t>s</w:t>
      </w:r>
      <w:r w:rsidRPr="00412755">
        <w:rPr>
          <w:rFonts w:ascii="Palatino Linotype" w:hAnsi="Palatino Linotype" w:cs="Arial"/>
          <w:bCs/>
          <w:sz w:val="24"/>
          <w:szCs w:val="24"/>
          <w:lang w:val="es-MX"/>
        </w:rPr>
        <w:t xml:space="preserve"> cuenta</w:t>
      </w:r>
      <w:r>
        <w:rPr>
          <w:rFonts w:ascii="Palatino Linotype" w:hAnsi="Palatino Linotype" w:cs="Arial"/>
          <w:bCs/>
          <w:sz w:val="24"/>
          <w:szCs w:val="24"/>
          <w:lang w:val="es-MX"/>
        </w:rPr>
        <w:t>s</w:t>
      </w:r>
      <w:r w:rsidRPr="00412755">
        <w:rPr>
          <w:rFonts w:ascii="Palatino Linotype" w:hAnsi="Palatino Linotype" w:cs="Arial"/>
          <w:bCs/>
          <w:sz w:val="24"/>
          <w:szCs w:val="24"/>
          <w:lang w:val="es-MX"/>
        </w:rPr>
        <w:t xml:space="preserve"> </w:t>
      </w:r>
      <w:r w:rsidR="00F41D5F">
        <w:rPr>
          <w:rFonts w:ascii="Palatino Linotype" w:hAnsi="Palatino Linotype" w:cs="Arial"/>
          <w:bCs/>
          <w:sz w:val="24"/>
          <w:szCs w:val="24"/>
          <w:lang w:val="es-MX"/>
        </w:rPr>
        <w:t xml:space="preserve">bancarias </w:t>
      </w:r>
      <w:r w:rsidRPr="00412755">
        <w:rPr>
          <w:rFonts w:ascii="Palatino Linotype" w:hAnsi="Palatino Linotype" w:cs="Arial"/>
          <w:bCs/>
          <w:sz w:val="24"/>
          <w:szCs w:val="24"/>
          <w:lang w:val="es-MX"/>
        </w:rPr>
        <w:t>que se encuentra aperturada</w:t>
      </w:r>
      <w:r>
        <w:rPr>
          <w:rFonts w:ascii="Palatino Linotype" w:hAnsi="Palatino Linotype" w:cs="Arial"/>
          <w:bCs/>
          <w:sz w:val="24"/>
          <w:szCs w:val="24"/>
          <w:lang w:val="es-MX"/>
        </w:rPr>
        <w:t>s en el año 2021.</w:t>
      </w:r>
    </w:p>
    <w:p w:rsidR="00F2018E" w:rsidRDefault="00F53239" w:rsidP="00A85C83">
      <w:pPr>
        <w:spacing w:after="240" w:line="360" w:lineRule="auto"/>
        <w:contextualSpacing/>
        <w:jc w:val="both"/>
        <w:rPr>
          <w:rFonts w:ascii="Palatino Linotype" w:hAnsi="Palatino Linotype"/>
        </w:rPr>
      </w:pPr>
      <w:r>
        <w:rPr>
          <w:rFonts w:ascii="Palatino Linotype" w:hAnsi="Palatino Linotype"/>
        </w:rPr>
        <w:t>De ser procedente, d</w:t>
      </w:r>
      <w:r w:rsidR="00F2018E">
        <w:rPr>
          <w:rFonts w:ascii="Palatino Linotype" w:hAnsi="Palatino Linotype"/>
        </w:rPr>
        <w:t>ebiendo</w:t>
      </w:r>
      <w:r w:rsidR="00F2018E"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C60F46" w:rsidRDefault="00C60F46" w:rsidP="00A85C83">
      <w:pPr>
        <w:spacing w:after="240" w:line="360" w:lineRule="auto"/>
        <w:contextualSpacing/>
        <w:jc w:val="both"/>
        <w:rPr>
          <w:rFonts w:ascii="Palatino Linotype" w:hAnsi="Palatino Linotype"/>
        </w:rPr>
      </w:pPr>
    </w:p>
    <w:p w:rsidR="00F2018E" w:rsidRPr="000818BF" w:rsidRDefault="00F2018E" w:rsidP="00F2018E">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Pr="000818BF">
        <w:rPr>
          <w:rFonts w:ascii="Palatino Linotype" w:eastAsia="MS Mincho" w:hAnsi="Palatino Linotype" w:cs="Arial"/>
          <w:b/>
          <w:bCs/>
          <w:shd w:val="clear" w:color="auto" w:fill="FFFFFF"/>
          <w:lang w:val="es-ES_tradnl"/>
        </w:rPr>
        <w:t xml:space="preserve">Remítase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xml:space="preserve">, para que conforme a los artículos 186 último párrafo y 189 párrafo segundo de la Ley de Transparencia y Acceso a la Información Pública del Estado de México y Municipios, dé cumplimiento a lo ordenado dentro </w:t>
      </w:r>
      <w:r w:rsidRPr="000818BF">
        <w:rPr>
          <w:rFonts w:ascii="Palatino Linotype" w:eastAsia="MS Mincho" w:hAnsi="Palatino Linotype"/>
          <w:shd w:val="clear" w:color="auto" w:fill="FFFFFF"/>
          <w:lang w:val="es-ES_tradnl"/>
        </w:rPr>
        <w:lastRenderedPageBreak/>
        <w:t>del plazo de diez días hábiles, debiendo informar a este Instituto en un plazo de tres días hábiles siguientes sobre el cumplimiento dado a la presente resolución.</w:t>
      </w:r>
    </w:p>
    <w:p w:rsidR="00425F15" w:rsidRDefault="00F2018E" w:rsidP="00425F15">
      <w:pPr>
        <w:spacing w:before="240" w:after="240" w:line="360" w:lineRule="auto"/>
        <w:jc w:val="both"/>
        <w:rPr>
          <w:rFonts w:ascii="Palatino Linotype" w:hAnsi="Palatino Linotype"/>
        </w:rPr>
      </w:pPr>
      <w:r w:rsidRPr="000818BF">
        <w:rPr>
          <w:rFonts w:ascii="Palatino Linotype" w:hAnsi="Palatino Linotype" w:cs="Arial"/>
          <w:b/>
        </w:rPr>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5642F3" w:rsidRPr="002504B2" w:rsidRDefault="00A85C83" w:rsidP="005642F3">
      <w:pPr>
        <w:spacing w:after="240" w:line="360" w:lineRule="auto"/>
        <w:jc w:val="both"/>
        <w:rPr>
          <w:rFonts w:ascii="Palatino Linotype" w:hAnsi="Palatino Linotype" w:cs="Arial"/>
          <w:b/>
        </w:rPr>
      </w:pPr>
      <w:r w:rsidRPr="00A85C83">
        <w:rPr>
          <w:rFonts w:ascii="Palatino Linotype" w:hAnsi="Palatino Linotype"/>
          <w:b/>
          <w:szCs w:val="25"/>
        </w:rPr>
        <w:t>Quinto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A5794E">
        <w:rPr>
          <w:rFonts w:ascii="Palatino Linotype" w:hAnsi="Palatino Linotype" w:cs="Arial"/>
          <w:bCs/>
        </w:rPr>
        <w:t>.</w:t>
      </w:r>
    </w:p>
    <w:p w:rsidR="0063677D" w:rsidRDefault="0063677D" w:rsidP="002E5396">
      <w:pPr>
        <w:spacing w:before="240" w:after="240" w:line="360" w:lineRule="auto"/>
        <w:jc w:val="both"/>
        <w:rPr>
          <w:rFonts w:ascii="Palatino Linotype" w:hAnsi="Palatino Linotype"/>
          <w:color w:val="222222"/>
          <w:shd w:val="clear" w:color="auto" w:fill="FFFFFF"/>
        </w:rPr>
      </w:pPr>
    </w:p>
    <w:p w:rsidR="00CF1512" w:rsidRDefault="00057382" w:rsidP="002E5396">
      <w:pPr>
        <w:spacing w:before="240" w:after="240" w:line="360" w:lineRule="auto"/>
        <w:jc w:val="both"/>
        <w:rPr>
          <w:rFonts w:ascii="Palatino Linotype" w:hAnsi="Palatino Linotype" w:cs="Arial"/>
        </w:rPr>
        <w:sectPr w:rsidR="00CF1512" w:rsidSect="00546029">
          <w:headerReference w:type="default" r:id="rId25"/>
          <w:footerReference w:type="default" r:id="rId26"/>
          <w:headerReference w:type="first" r:id="rId27"/>
          <w:footerReference w:type="first" r:id="rId28"/>
          <w:pgSz w:w="12240" w:h="15840" w:code="1"/>
          <w:pgMar w:top="1417" w:right="1701" w:bottom="1417"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Pr>
          <w:rFonts w:ascii="Palatino Linotype" w:hAnsi="Palatino Linotype"/>
          <w:color w:val="222222"/>
          <w:shd w:val="clear" w:color="auto" w:fill="FFFFFF"/>
        </w:rPr>
        <w:t xml:space="preserve">LA TRIGÉSIMA </w:t>
      </w:r>
      <w:r w:rsidR="0063677D">
        <w:rPr>
          <w:rFonts w:ascii="Palatino Linotype" w:hAnsi="Palatino Linotype"/>
          <w:color w:val="222222"/>
          <w:shd w:val="clear" w:color="auto" w:fill="FFFFFF"/>
        </w:rPr>
        <w:t>SEGUNDA</w:t>
      </w:r>
      <w:r w:rsidR="00C60F46">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63677D">
        <w:rPr>
          <w:rFonts w:ascii="Palatino Linotype" w:hAnsi="Palatino Linotype"/>
          <w:color w:val="222222"/>
          <w:shd w:val="clear" w:color="auto" w:fill="FFFFFF"/>
        </w:rPr>
        <w:t>QUINCE</w:t>
      </w:r>
      <w:r>
        <w:rPr>
          <w:rFonts w:ascii="Palatino Linotype" w:hAnsi="Palatino Linotype"/>
        </w:rPr>
        <w:t xml:space="preserve"> DE SEPTIEMBRE</w:t>
      </w:r>
      <w:r w:rsidRPr="00C16B45">
        <w:rPr>
          <w:rFonts w:ascii="Palatino Linotype" w:hAnsi="Palatino Linotype"/>
        </w:rPr>
        <w:t xml:space="preserve"> </w:t>
      </w:r>
      <w:r w:rsidR="00225356" w:rsidRPr="00C16B45">
        <w:rPr>
          <w:rFonts w:ascii="Palatino Linotype" w:hAnsi="Palatino Linotype"/>
        </w:rPr>
        <w:t xml:space="preserve">DE </w:t>
      </w:r>
      <w:r w:rsidR="00F64AB3">
        <w:rPr>
          <w:rFonts w:ascii="Palatino Linotype" w:hAnsi="Palatino Linotype"/>
        </w:rPr>
        <w:t>DOS MIL VEINTIUNO</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2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CD1" w:rsidRDefault="00AC2CD1" w:rsidP="00224D6A">
      <w:r>
        <w:separator/>
      </w:r>
    </w:p>
  </w:endnote>
  <w:endnote w:type="continuationSeparator" w:id="0">
    <w:p w:rsidR="00AC2CD1" w:rsidRDefault="00AC2CD1"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B76" w:rsidRPr="00F12350" w:rsidRDefault="004D3B76"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E00E1">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E00E1">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rsidR="004D3B76" w:rsidRDefault="004D3B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B76" w:rsidRPr="00F12350" w:rsidRDefault="004D3B76"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E00E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E00E1">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rsidR="004D3B76" w:rsidRDefault="004D3B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CD1" w:rsidRDefault="00AC2CD1" w:rsidP="00224D6A">
      <w:r>
        <w:separator/>
      </w:r>
    </w:p>
  </w:footnote>
  <w:footnote w:type="continuationSeparator" w:id="0">
    <w:p w:rsidR="00AC2CD1" w:rsidRDefault="00AC2CD1" w:rsidP="00224D6A">
      <w:r>
        <w:continuationSeparator/>
      </w:r>
    </w:p>
  </w:footnote>
  <w:footnote w:id="1">
    <w:p w:rsidR="004D3B76" w:rsidRDefault="004D3B76" w:rsidP="00BF5E29">
      <w:pPr>
        <w:pStyle w:val="Textonotapie"/>
        <w:jc w:val="both"/>
        <w:rPr>
          <w:rFonts w:ascii="Palatino Linotype" w:hAnsi="Palatino Linotype"/>
          <w:sz w:val="16"/>
          <w:szCs w:val="16"/>
        </w:rPr>
      </w:pPr>
      <w:r>
        <w:rPr>
          <w:rStyle w:val="Refdenotaalpie"/>
        </w:rPr>
        <w:footnoteRef/>
      </w:r>
      <w:r>
        <w:t xml:space="preserve"> </w:t>
      </w:r>
      <w:r w:rsidRPr="00FC07E1">
        <w:rPr>
          <w:rFonts w:ascii="Palatino Linotype" w:hAnsi="Palatino Linotype"/>
          <w:b/>
          <w:sz w:val="16"/>
          <w:szCs w:val="16"/>
        </w:rPr>
        <w:t xml:space="preserve">Artículo 23. </w:t>
      </w:r>
      <w:r w:rsidRPr="00FC07E1">
        <w:rPr>
          <w:rFonts w:ascii="Palatino Linotype" w:hAnsi="Palatino Linotype"/>
          <w:sz w:val="16"/>
          <w:szCs w:val="16"/>
        </w:rPr>
        <w:t>Son sujetos obligados a transparentar y permitir el acceso a su información y proteger los datos personales que obren en su poder:</w:t>
      </w:r>
    </w:p>
    <w:p w:rsidR="004D3B76" w:rsidRPr="00FC07E1" w:rsidRDefault="004D3B76" w:rsidP="00BF5E29">
      <w:pPr>
        <w:pStyle w:val="Textonotapie"/>
        <w:jc w:val="both"/>
        <w:rPr>
          <w:rFonts w:ascii="Palatino Linotype" w:hAnsi="Palatino Linotype"/>
          <w:sz w:val="16"/>
          <w:szCs w:val="16"/>
        </w:rPr>
      </w:pPr>
      <w:r>
        <w:rPr>
          <w:rFonts w:ascii="Palatino Linotype" w:hAnsi="Palatino Linotype"/>
          <w:sz w:val="16"/>
          <w:szCs w:val="16"/>
        </w:rPr>
        <w:t>I</w:t>
      </w:r>
      <w:r w:rsidRPr="00856933">
        <w:rPr>
          <w:rFonts w:ascii="Palatino Linotype" w:hAnsi="Palatino Linotype"/>
          <w:sz w:val="16"/>
          <w:szCs w:val="16"/>
        </w:rPr>
        <w:t>V. Los ayuntamientos y las dependencias, organismos, órganos y entidades de la administración municipal;</w:t>
      </w:r>
    </w:p>
    <w:p w:rsidR="004D3B76" w:rsidRPr="00FC07E1" w:rsidRDefault="004D3B76" w:rsidP="00BF5E29">
      <w:pPr>
        <w:pStyle w:val="Textonotapie"/>
        <w:jc w:val="both"/>
        <w:rPr>
          <w:rFonts w:ascii="Palatino Linotype" w:hAnsi="Palatino Linotype"/>
          <w:sz w:val="16"/>
          <w:szCs w:val="16"/>
        </w:rPr>
      </w:pPr>
      <w:r w:rsidRPr="00FC07E1">
        <w:rPr>
          <w:rFonts w:ascii="Palatino Linotype" w:hAnsi="Palatino Linotype"/>
          <w:sz w:val="16"/>
          <w:szCs w:val="16"/>
        </w:rPr>
        <w:t>(…)</w:t>
      </w:r>
    </w:p>
    <w:p w:rsidR="004D3B76" w:rsidRPr="00FC07E1" w:rsidRDefault="004D3B76" w:rsidP="00BF5E29">
      <w:pPr>
        <w:pStyle w:val="Textonotapie"/>
        <w:jc w:val="both"/>
        <w:rPr>
          <w:rFonts w:ascii="Palatino Linotype" w:hAnsi="Palatino Linotype"/>
          <w:b/>
          <w:sz w:val="16"/>
          <w:szCs w:val="16"/>
        </w:rPr>
      </w:pPr>
      <w:r w:rsidRPr="00FC07E1">
        <w:rPr>
          <w:rFonts w:ascii="Palatino Linotype" w:hAnsi="Palatino Linotype"/>
          <w:b/>
          <w:sz w:val="16"/>
          <w:szCs w:val="16"/>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4D3B76" w:rsidRPr="007961D0" w:rsidRDefault="004D3B76" w:rsidP="00BF5E29">
      <w:pPr>
        <w:pStyle w:val="Textonotapie"/>
        <w:jc w:val="both"/>
        <w:rPr>
          <w:rFonts w:ascii="Palatino Linotype" w:hAnsi="Palatino Linotype"/>
          <w:sz w:val="16"/>
          <w:szCs w:val="16"/>
        </w:rPr>
      </w:pPr>
      <w:r w:rsidRPr="007961D0">
        <w:rPr>
          <w:rFonts w:ascii="Palatino Linotype" w:hAnsi="Palatino Linotype"/>
          <w:sz w:val="16"/>
          <w:szCs w:val="16"/>
        </w:rPr>
        <w:t>Los servidores públicos deberán transparentar sus acciones así como garantizar y respetar el derecho de acceso a la información pública</w:t>
      </w:r>
      <w:r>
        <w:rPr>
          <w:rFonts w:ascii="Palatino Linotype" w:hAnsi="Palatino Linotype"/>
          <w:sz w:val="16"/>
          <w:szCs w:val="16"/>
        </w:rPr>
        <w:t>.</w:t>
      </w:r>
    </w:p>
  </w:footnote>
  <w:footnote w:id="2">
    <w:p w:rsidR="004D3B76" w:rsidRDefault="004D3B76" w:rsidP="00F332C7">
      <w:pPr>
        <w:pStyle w:val="Textonotapie"/>
      </w:pPr>
      <w:r>
        <w:rPr>
          <w:rStyle w:val="Refdenotaalpie"/>
        </w:rPr>
        <w:footnoteRef/>
      </w:r>
      <w:r>
        <w:t xml:space="preserve"> </w:t>
      </w:r>
      <w:r w:rsidRPr="00BF6421">
        <w:rPr>
          <w:rFonts w:ascii="Palatino Linotype" w:hAnsi="Palatino Linotype"/>
          <w:sz w:val="16"/>
          <w:szCs w:val="16"/>
        </w:rPr>
        <w:t>Artículo 53 del Bando Municipal de Tecámac para el año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B76" w:rsidRDefault="004D3B76"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4D3B76" w:rsidTr="003A781E">
      <w:tc>
        <w:tcPr>
          <w:tcW w:w="2551" w:type="dxa"/>
          <w:vAlign w:val="center"/>
          <w:hideMark/>
        </w:tcPr>
        <w:p w:rsidR="004D3B76" w:rsidRDefault="004D3B76"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4D3B76" w:rsidRDefault="004D3B76"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02779/INFOEM/IP/RR/2021. </w:t>
          </w:r>
        </w:p>
      </w:tc>
    </w:tr>
    <w:tr w:rsidR="004D3B76" w:rsidTr="003A781E">
      <w:trPr>
        <w:trHeight w:val="228"/>
      </w:trPr>
      <w:tc>
        <w:tcPr>
          <w:tcW w:w="2551" w:type="dxa"/>
          <w:vAlign w:val="center"/>
          <w:hideMark/>
        </w:tcPr>
        <w:p w:rsidR="004D3B76" w:rsidRDefault="004D3B76"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4D3B76" w:rsidRDefault="004D3B76" w:rsidP="00523162">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Pr>
              <w:rFonts w:ascii="Palatino Linotype" w:hAnsi="Palatino Linotype"/>
              <w:b/>
              <w:sz w:val="22"/>
              <w:szCs w:val="22"/>
              <w:lang w:val="es-ES_tradnl"/>
            </w:rPr>
            <w:br/>
            <w:t>Luvianos.</w:t>
          </w:r>
        </w:p>
      </w:tc>
    </w:tr>
    <w:tr w:rsidR="004D3B76" w:rsidTr="003A781E">
      <w:tc>
        <w:tcPr>
          <w:tcW w:w="2551" w:type="dxa"/>
          <w:vAlign w:val="center"/>
          <w:hideMark/>
        </w:tcPr>
        <w:p w:rsidR="004D3B76" w:rsidRDefault="004D3B76"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4D3B76" w:rsidRDefault="004D3B76"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4D3B76" w:rsidRDefault="004D3B76"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B76" w:rsidRDefault="004D3B76"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4D3B76" w:rsidTr="00FF6012">
      <w:tc>
        <w:tcPr>
          <w:tcW w:w="2551" w:type="dxa"/>
          <w:vAlign w:val="center"/>
          <w:hideMark/>
        </w:tcPr>
        <w:p w:rsidR="004D3B76" w:rsidRDefault="004D3B76"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4D3B76" w:rsidRDefault="004D3B76"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02779/INFOEM/IP/RR/2021. </w:t>
          </w:r>
        </w:p>
      </w:tc>
    </w:tr>
    <w:tr w:rsidR="004D3B76" w:rsidTr="00FF6012">
      <w:tc>
        <w:tcPr>
          <w:tcW w:w="2551" w:type="dxa"/>
          <w:vAlign w:val="center"/>
          <w:hideMark/>
        </w:tcPr>
        <w:p w:rsidR="004D3B76" w:rsidRDefault="004D3B76"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4D3B76" w:rsidRDefault="00FE00E1" w:rsidP="00224D6A">
          <w:pPr>
            <w:jc w:val="both"/>
            <w:rPr>
              <w:rFonts w:ascii="Palatino Linotype" w:hAnsi="Palatino Linotype"/>
              <w:b/>
              <w:sz w:val="22"/>
              <w:szCs w:val="22"/>
              <w:lang w:val="es-ES_tradnl"/>
            </w:rPr>
          </w:pPr>
          <w:r>
            <w:rPr>
              <w:rFonts w:ascii="Palatino Linotype" w:hAnsi="Palatino Linotype"/>
              <w:b/>
              <w:sz w:val="22"/>
              <w:szCs w:val="22"/>
              <w:lang w:val="es-ES_tradnl"/>
            </w:rPr>
            <w:t>XXXXX XXXXX XXXXX XXXXX</w:t>
          </w:r>
          <w:r w:rsidR="004D3B76">
            <w:rPr>
              <w:rFonts w:ascii="Palatino Linotype" w:hAnsi="Palatino Linotype"/>
              <w:b/>
              <w:sz w:val="22"/>
              <w:szCs w:val="22"/>
              <w:lang w:val="es-ES_tradnl"/>
            </w:rPr>
            <w:t>.</w:t>
          </w:r>
        </w:p>
      </w:tc>
    </w:tr>
    <w:tr w:rsidR="004D3B76" w:rsidTr="00FF6012">
      <w:trPr>
        <w:trHeight w:val="228"/>
      </w:trPr>
      <w:tc>
        <w:tcPr>
          <w:tcW w:w="2551" w:type="dxa"/>
          <w:vAlign w:val="center"/>
          <w:hideMark/>
        </w:tcPr>
        <w:p w:rsidR="004D3B76" w:rsidRDefault="004D3B76"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4D3B76" w:rsidRDefault="004D3B76" w:rsidP="00FC37F3">
          <w:pPr>
            <w:ind w:right="-533"/>
            <w:jc w:val="both"/>
            <w:rPr>
              <w:rFonts w:ascii="Palatino Linotype" w:hAnsi="Palatino Linotype"/>
              <w:b/>
              <w:sz w:val="22"/>
              <w:szCs w:val="22"/>
              <w:lang w:val="es-ES_tradnl"/>
            </w:rPr>
          </w:pPr>
          <w:r>
            <w:rPr>
              <w:rFonts w:ascii="Palatino Linotype" w:hAnsi="Palatino Linotype"/>
              <w:b/>
              <w:sz w:val="22"/>
              <w:szCs w:val="22"/>
              <w:lang w:val="es-ES_tradnl"/>
            </w:rPr>
            <w:t>Ayuntamiento de Luvianos.</w:t>
          </w:r>
        </w:p>
      </w:tc>
    </w:tr>
    <w:tr w:rsidR="004D3B76" w:rsidTr="00FF6012">
      <w:tc>
        <w:tcPr>
          <w:tcW w:w="2551" w:type="dxa"/>
          <w:vAlign w:val="center"/>
          <w:hideMark/>
        </w:tcPr>
        <w:p w:rsidR="004D3B76" w:rsidRDefault="004D3B76"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4D3B76" w:rsidRDefault="004D3B76"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4D3B76" w:rsidRDefault="004D3B76"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B76" w:rsidRDefault="004D3B76" w:rsidP="00C16B45">
    <w:pPr>
      <w:pStyle w:val="Encabezado"/>
      <w:jc w:val="both"/>
    </w:pPr>
  </w:p>
  <w:p w:rsidR="004D3B76" w:rsidRDefault="004D3B76"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2843FBD"/>
    <w:multiLevelType w:val="hybridMultilevel"/>
    <w:tmpl w:val="012AE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E1C9E"/>
    <w:multiLevelType w:val="hybridMultilevel"/>
    <w:tmpl w:val="1050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39567E8"/>
    <w:multiLevelType w:val="hybridMultilevel"/>
    <w:tmpl w:val="DAC081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6518F3"/>
    <w:multiLevelType w:val="hybridMultilevel"/>
    <w:tmpl w:val="BD145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4" w15:restartNumberingAfterBreak="0">
    <w:nsid w:val="295A1717"/>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6" w15:restartNumberingAfterBreak="0">
    <w:nsid w:val="2B8306B2"/>
    <w:multiLevelType w:val="hybridMultilevel"/>
    <w:tmpl w:val="16EA85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2" w15:restartNumberingAfterBreak="0">
    <w:nsid w:val="3B5314A7"/>
    <w:multiLevelType w:val="hybridMultilevel"/>
    <w:tmpl w:val="3E70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DA2C79"/>
    <w:multiLevelType w:val="hybridMultilevel"/>
    <w:tmpl w:val="C8C4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E13D0C"/>
    <w:multiLevelType w:val="hybridMultilevel"/>
    <w:tmpl w:val="86C47F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8" w15:restartNumberingAfterBreak="0">
    <w:nsid w:val="499473FE"/>
    <w:multiLevelType w:val="hybridMultilevel"/>
    <w:tmpl w:val="686EBCE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C1B70C5"/>
    <w:multiLevelType w:val="hybridMultilevel"/>
    <w:tmpl w:val="175A1D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171461"/>
    <w:multiLevelType w:val="hybridMultilevel"/>
    <w:tmpl w:val="F2D43D4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7917A9"/>
    <w:multiLevelType w:val="hybridMultilevel"/>
    <w:tmpl w:val="05A8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D908DB"/>
    <w:multiLevelType w:val="hybridMultilevel"/>
    <w:tmpl w:val="E0640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D27B5"/>
    <w:multiLevelType w:val="hybridMultilevel"/>
    <w:tmpl w:val="DAC081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68CB7CE8"/>
    <w:multiLevelType w:val="hybridMultilevel"/>
    <w:tmpl w:val="61324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930683"/>
    <w:multiLevelType w:val="hybridMultilevel"/>
    <w:tmpl w:val="DFDE0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97CBC"/>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E16AEC"/>
    <w:multiLevelType w:val="hybridMultilevel"/>
    <w:tmpl w:val="1050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2D7BBF"/>
    <w:multiLevelType w:val="hybridMultilevel"/>
    <w:tmpl w:val="5090F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0"/>
  </w:num>
  <w:num w:numId="4">
    <w:abstractNumId w:val="18"/>
  </w:num>
  <w:num w:numId="5">
    <w:abstractNumId w:val="11"/>
  </w:num>
  <w:num w:numId="6">
    <w:abstractNumId w:val="17"/>
  </w:num>
  <w:num w:numId="7">
    <w:abstractNumId w:val="19"/>
  </w:num>
  <w:num w:numId="8">
    <w:abstractNumId w:val="34"/>
  </w:num>
  <w:num w:numId="9">
    <w:abstractNumId w:val="16"/>
  </w:num>
  <w:num w:numId="10">
    <w:abstractNumId w:val="29"/>
  </w:num>
  <w:num w:numId="11">
    <w:abstractNumId w:val="30"/>
  </w:num>
  <w:num w:numId="12">
    <w:abstractNumId w:val="6"/>
  </w:num>
  <w:num w:numId="13">
    <w:abstractNumId w:val="4"/>
  </w:num>
  <w:num w:numId="14">
    <w:abstractNumId w:val="7"/>
  </w:num>
  <w:num w:numId="15">
    <w:abstractNumId w:val="2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lvlOverride w:ilvl="2"/>
    <w:lvlOverride w:ilvl="3"/>
    <w:lvlOverride w:ilvl="4"/>
    <w:lvlOverride w:ilvl="5"/>
    <w:lvlOverride w:ilvl="6"/>
    <w:lvlOverride w:ilvl="7"/>
    <w:lvlOverride w:ilvl="8"/>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3"/>
  </w:num>
  <w:num w:numId="25">
    <w:abstractNumId w:val="2"/>
  </w:num>
  <w:num w:numId="26">
    <w:abstractNumId w:val="24"/>
  </w:num>
  <w:num w:numId="27">
    <w:abstractNumId w:val="20"/>
  </w:num>
  <w:num w:numId="28">
    <w:abstractNumId w:val="23"/>
  </w:num>
  <w:num w:numId="29">
    <w:abstractNumId w:val="31"/>
  </w:num>
  <w:num w:numId="30">
    <w:abstractNumId w:val="37"/>
  </w:num>
  <w:num w:numId="31">
    <w:abstractNumId w:val="41"/>
  </w:num>
  <w:num w:numId="32">
    <w:abstractNumId w:val="35"/>
  </w:num>
  <w:num w:numId="33">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8"/>
  </w:num>
  <w:num w:numId="36">
    <w:abstractNumId w:val="40"/>
  </w:num>
  <w:num w:numId="37">
    <w:abstractNumId w:val="25"/>
  </w:num>
  <w:num w:numId="38">
    <w:abstractNumId w:val="44"/>
  </w:num>
  <w:num w:numId="39">
    <w:abstractNumId w:val="14"/>
  </w:num>
  <w:num w:numId="40">
    <w:abstractNumId w:val="42"/>
  </w:num>
  <w:num w:numId="41">
    <w:abstractNumId w:val="36"/>
  </w:num>
  <w:num w:numId="42">
    <w:abstractNumId w:val="5"/>
  </w:num>
  <w:num w:numId="43">
    <w:abstractNumId w:val="43"/>
  </w:num>
  <w:num w:numId="44">
    <w:abstractNumId w:val="22"/>
  </w:num>
  <w:num w:numId="45">
    <w:abstractNumId w:val="33"/>
  </w:num>
  <w:num w:numId="46">
    <w:abstractNumId w:val="10"/>
  </w:num>
  <w:num w:numId="47">
    <w:abstractNumId w:val="38"/>
  </w:num>
  <w:num w:numId="48">
    <w:abstractNumId w:val="12"/>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144F4"/>
    <w:rsid w:val="00020628"/>
    <w:rsid w:val="00021168"/>
    <w:rsid w:val="000216E2"/>
    <w:rsid w:val="000302F2"/>
    <w:rsid w:val="000337DA"/>
    <w:rsid w:val="00057382"/>
    <w:rsid w:val="00062052"/>
    <w:rsid w:val="00066EA9"/>
    <w:rsid w:val="00066F1A"/>
    <w:rsid w:val="00072D95"/>
    <w:rsid w:val="000750A7"/>
    <w:rsid w:val="00076C9A"/>
    <w:rsid w:val="00080788"/>
    <w:rsid w:val="00097DC6"/>
    <w:rsid w:val="000A3261"/>
    <w:rsid w:val="000A5758"/>
    <w:rsid w:val="000A7478"/>
    <w:rsid w:val="000B3107"/>
    <w:rsid w:val="000B37AE"/>
    <w:rsid w:val="000D4727"/>
    <w:rsid w:val="000D4A20"/>
    <w:rsid w:val="000E0F0F"/>
    <w:rsid w:val="000E4227"/>
    <w:rsid w:val="000E7709"/>
    <w:rsid w:val="000E77F3"/>
    <w:rsid w:val="000E7C24"/>
    <w:rsid w:val="000E7CB7"/>
    <w:rsid w:val="000F2D64"/>
    <w:rsid w:val="000F51C1"/>
    <w:rsid w:val="001059EC"/>
    <w:rsid w:val="00114A6D"/>
    <w:rsid w:val="00114A9A"/>
    <w:rsid w:val="00116785"/>
    <w:rsid w:val="001304BD"/>
    <w:rsid w:val="001342BD"/>
    <w:rsid w:val="00142FA9"/>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6050"/>
    <w:rsid w:val="001919E8"/>
    <w:rsid w:val="0019336E"/>
    <w:rsid w:val="0019366F"/>
    <w:rsid w:val="00194DE5"/>
    <w:rsid w:val="00195135"/>
    <w:rsid w:val="001A4769"/>
    <w:rsid w:val="001A5DB6"/>
    <w:rsid w:val="001A73AF"/>
    <w:rsid w:val="001B5585"/>
    <w:rsid w:val="001C16F6"/>
    <w:rsid w:val="001C54FE"/>
    <w:rsid w:val="001D67FB"/>
    <w:rsid w:val="001E04EA"/>
    <w:rsid w:val="001E0F19"/>
    <w:rsid w:val="001E35F1"/>
    <w:rsid w:val="001E571F"/>
    <w:rsid w:val="001F5725"/>
    <w:rsid w:val="001F70C7"/>
    <w:rsid w:val="001F72FB"/>
    <w:rsid w:val="001F7300"/>
    <w:rsid w:val="00206CFD"/>
    <w:rsid w:val="0021444D"/>
    <w:rsid w:val="00214E16"/>
    <w:rsid w:val="002175D9"/>
    <w:rsid w:val="00220DA3"/>
    <w:rsid w:val="00223917"/>
    <w:rsid w:val="00223B07"/>
    <w:rsid w:val="00224D6A"/>
    <w:rsid w:val="00225356"/>
    <w:rsid w:val="0022754A"/>
    <w:rsid w:val="00235A8C"/>
    <w:rsid w:val="00237A11"/>
    <w:rsid w:val="002417A9"/>
    <w:rsid w:val="0024214B"/>
    <w:rsid w:val="00256048"/>
    <w:rsid w:val="00264A2B"/>
    <w:rsid w:val="00266B48"/>
    <w:rsid w:val="00273EF3"/>
    <w:rsid w:val="00275567"/>
    <w:rsid w:val="00276DAD"/>
    <w:rsid w:val="0028378E"/>
    <w:rsid w:val="00284E68"/>
    <w:rsid w:val="00292848"/>
    <w:rsid w:val="00293CA1"/>
    <w:rsid w:val="00296613"/>
    <w:rsid w:val="00296A24"/>
    <w:rsid w:val="002A05B6"/>
    <w:rsid w:val="002A35DF"/>
    <w:rsid w:val="002A51B2"/>
    <w:rsid w:val="002B0D00"/>
    <w:rsid w:val="002B12C6"/>
    <w:rsid w:val="002C3D27"/>
    <w:rsid w:val="002C430A"/>
    <w:rsid w:val="002D5D7C"/>
    <w:rsid w:val="002D6562"/>
    <w:rsid w:val="002E0FEE"/>
    <w:rsid w:val="002E1C93"/>
    <w:rsid w:val="002E5396"/>
    <w:rsid w:val="002F0E46"/>
    <w:rsid w:val="00310FEA"/>
    <w:rsid w:val="003132E1"/>
    <w:rsid w:val="00313ADE"/>
    <w:rsid w:val="003239B7"/>
    <w:rsid w:val="00325BCC"/>
    <w:rsid w:val="0033087D"/>
    <w:rsid w:val="00334A3B"/>
    <w:rsid w:val="00336113"/>
    <w:rsid w:val="00340981"/>
    <w:rsid w:val="00343DBF"/>
    <w:rsid w:val="003443C1"/>
    <w:rsid w:val="00345F68"/>
    <w:rsid w:val="00363976"/>
    <w:rsid w:val="00365264"/>
    <w:rsid w:val="003675B4"/>
    <w:rsid w:val="00367B45"/>
    <w:rsid w:val="00370411"/>
    <w:rsid w:val="00371611"/>
    <w:rsid w:val="00371AE3"/>
    <w:rsid w:val="00381705"/>
    <w:rsid w:val="00382DC3"/>
    <w:rsid w:val="00386076"/>
    <w:rsid w:val="00392F63"/>
    <w:rsid w:val="0039561D"/>
    <w:rsid w:val="003A10D3"/>
    <w:rsid w:val="003A24CA"/>
    <w:rsid w:val="003A781E"/>
    <w:rsid w:val="003B0CBF"/>
    <w:rsid w:val="003B1205"/>
    <w:rsid w:val="003B19DA"/>
    <w:rsid w:val="003B4C11"/>
    <w:rsid w:val="003B6824"/>
    <w:rsid w:val="003C1448"/>
    <w:rsid w:val="003C4A56"/>
    <w:rsid w:val="003E67EC"/>
    <w:rsid w:val="003E7C61"/>
    <w:rsid w:val="003E7E3F"/>
    <w:rsid w:val="003F367C"/>
    <w:rsid w:val="00410C9F"/>
    <w:rsid w:val="00410F2C"/>
    <w:rsid w:val="00412755"/>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85EA8"/>
    <w:rsid w:val="004879EC"/>
    <w:rsid w:val="00490FD1"/>
    <w:rsid w:val="00495B73"/>
    <w:rsid w:val="00497306"/>
    <w:rsid w:val="00497433"/>
    <w:rsid w:val="004A78DC"/>
    <w:rsid w:val="004B0649"/>
    <w:rsid w:val="004B0F26"/>
    <w:rsid w:val="004B7469"/>
    <w:rsid w:val="004B7530"/>
    <w:rsid w:val="004C3356"/>
    <w:rsid w:val="004C7BE4"/>
    <w:rsid w:val="004D295E"/>
    <w:rsid w:val="004D3B76"/>
    <w:rsid w:val="004D6F01"/>
    <w:rsid w:val="004E51D4"/>
    <w:rsid w:val="004E52CD"/>
    <w:rsid w:val="004F6F27"/>
    <w:rsid w:val="005029F6"/>
    <w:rsid w:val="00505840"/>
    <w:rsid w:val="005124BF"/>
    <w:rsid w:val="005165E9"/>
    <w:rsid w:val="00523162"/>
    <w:rsid w:val="00523D85"/>
    <w:rsid w:val="00523E38"/>
    <w:rsid w:val="005243F3"/>
    <w:rsid w:val="00526638"/>
    <w:rsid w:val="00530E63"/>
    <w:rsid w:val="005323AC"/>
    <w:rsid w:val="005426EA"/>
    <w:rsid w:val="00546029"/>
    <w:rsid w:val="005507DC"/>
    <w:rsid w:val="005642F3"/>
    <w:rsid w:val="005801D7"/>
    <w:rsid w:val="00580FEE"/>
    <w:rsid w:val="00581E17"/>
    <w:rsid w:val="005A4239"/>
    <w:rsid w:val="005A59DC"/>
    <w:rsid w:val="005A5F22"/>
    <w:rsid w:val="005B4FF1"/>
    <w:rsid w:val="005B5471"/>
    <w:rsid w:val="005C2B9A"/>
    <w:rsid w:val="005D0014"/>
    <w:rsid w:val="005F0C47"/>
    <w:rsid w:val="005F4F30"/>
    <w:rsid w:val="00600DF9"/>
    <w:rsid w:val="0060122B"/>
    <w:rsid w:val="00603299"/>
    <w:rsid w:val="00607616"/>
    <w:rsid w:val="00625BB7"/>
    <w:rsid w:val="006302EB"/>
    <w:rsid w:val="0063409B"/>
    <w:rsid w:val="0063677D"/>
    <w:rsid w:val="00640896"/>
    <w:rsid w:val="00641CF7"/>
    <w:rsid w:val="00642ED3"/>
    <w:rsid w:val="00651917"/>
    <w:rsid w:val="00651AE4"/>
    <w:rsid w:val="00651B2F"/>
    <w:rsid w:val="00666A8D"/>
    <w:rsid w:val="00671278"/>
    <w:rsid w:val="00672D97"/>
    <w:rsid w:val="0067330D"/>
    <w:rsid w:val="00673AC9"/>
    <w:rsid w:val="00673F19"/>
    <w:rsid w:val="00686C66"/>
    <w:rsid w:val="00691592"/>
    <w:rsid w:val="0069454E"/>
    <w:rsid w:val="00695C47"/>
    <w:rsid w:val="006975B4"/>
    <w:rsid w:val="006A4E45"/>
    <w:rsid w:val="006A6677"/>
    <w:rsid w:val="006C0E62"/>
    <w:rsid w:val="006C60A8"/>
    <w:rsid w:val="006E32F0"/>
    <w:rsid w:val="006F2CD4"/>
    <w:rsid w:val="006F37E6"/>
    <w:rsid w:val="006F40FE"/>
    <w:rsid w:val="006F525D"/>
    <w:rsid w:val="00702807"/>
    <w:rsid w:val="00702D43"/>
    <w:rsid w:val="00710653"/>
    <w:rsid w:val="007122F1"/>
    <w:rsid w:val="00713DD7"/>
    <w:rsid w:val="00720105"/>
    <w:rsid w:val="00722A61"/>
    <w:rsid w:val="00723982"/>
    <w:rsid w:val="00725B96"/>
    <w:rsid w:val="00726A4A"/>
    <w:rsid w:val="0073045B"/>
    <w:rsid w:val="007340F9"/>
    <w:rsid w:val="007372F8"/>
    <w:rsid w:val="00743FDB"/>
    <w:rsid w:val="00745A16"/>
    <w:rsid w:val="00747FEA"/>
    <w:rsid w:val="00752494"/>
    <w:rsid w:val="00762CC0"/>
    <w:rsid w:val="0077066B"/>
    <w:rsid w:val="00776053"/>
    <w:rsid w:val="00776D97"/>
    <w:rsid w:val="00777D38"/>
    <w:rsid w:val="00782D84"/>
    <w:rsid w:val="0079066D"/>
    <w:rsid w:val="00795888"/>
    <w:rsid w:val="007A0BDE"/>
    <w:rsid w:val="007A6AB4"/>
    <w:rsid w:val="007B1D27"/>
    <w:rsid w:val="007B4FF6"/>
    <w:rsid w:val="007B6F90"/>
    <w:rsid w:val="007C08DD"/>
    <w:rsid w:val="007C26DD"/>
    <w:rsid w:val="007D2A90"/>
    <w:rsid w:val="007D2B2F"/>
    <w:rsid w:val="007D70B1"/>
    <w:rsid w:val="007E28D4"/>
    <w:rsid w:val="007E6426"/>
    <w:rsid w:val="007F09BB"/>
    <w:rsid w:val="008029E6"/>
    <w:rsid w:val="008035A8"/>
    <w:rsid w:val="00821319"/>
    <w:rsid w:val="008233A9"/>
    <w:rsid w:val="00834EA2"/>
    <w:rsid w:val="008374F8"/>
    <w:rsid w:val="008422E5"/>
    <w:rsid w:val="00854B1C"/>
    <w:rsid w:val="00855666"/>
    <w:rsid w:val="008558D7"/>
    <w:rsid w:val="0085799A"/>
    <w:rsid w:val="0086027F"/>
    <w:rsid w:val="0086352A"/>
    <w:rsid w:val="0087361A"/>
    <w:rsid w:val="0087684B"/>
    <w:rsid w:val="00877D50"/>
    <w:rsid w:val="00880949"/>
    <w:rsid w:val="00883EF7"/>
    <w:rsid w:val="00891D21"/>
    <w:rsid w:val="00892300"/>
    <w:rsid w:val="0089424B"/>
    <w:rsid w:val="008A0CDC"/>
    <w:rsid w:val="008A100D"/>
    <w:rsid w:val="008A3111"/>
    <w:rsid w:val="008A5F08"/>
    <w:rsid w:val="008B0441"/>
    <w:rsid w:val="008B189C"/>
    <w:rsid w:val="008B5639"/>
    <w:rsid w:val="008C01E0"/>
    <w:rsid w:val="008C2631"/>
    <w:rsid w:val="008C2881"/>
    <w:rsid w:val="008D7A6F"/>
    <w:rsid w:val="008E05FD"/>
    <w:rsid w:val="008E3BFA"/>
    <w:rsid w:val="008E520C"/>
    <w:rsid w:val="008F324A"/>
    <w:rsid w:val="008F4314"/>
    <w:rsid w:val="00900471"/>
    <w:rsid w:val="0090554D"/>
    <w:rsid w:val="00907540"/>
    <w:rsid w:val="0091364E"/>
    <w:rsid w:val="00921A6C"/>
    <w:rsid w:val="00924D37"/>
    <w:rsid w:val="00944CD5"/>
    <w:rsid w:val="00945457"/>
    <w:rsid w:val="00950BEC"/>
    <w:rsid w:val="00957724"/>
    <w:rsid w:val="00973438"/>
    <w:rsid w:val="00976507"/>
    <w:rsid w:val="0098057B"/>
    <w:rsid w:val="00987D58"/>
    <w:rsid w:val="009902CB"/>
    <w:rsid w:val="0099311E"/>
    <w:rsid w:val="00997B8F"/>
    <w:rsid w:val="009A15B8"/>
    <w:rsid w:val="009A47BE"/>
    <w:rsid w:val="009C0C03"/>
    <w:rsid w:val="009D11CB"/>
    <w:rsid w:val="009D67A9"/>
    <w:rsid w:val="009E1FAD"/>
    <w:rsid w:val="009E29B5"/>
    <w:rsid w:val="009E71E7"/>
    <w:rsid w:val="009F00A5"/>
    <w:rsid w:val="009F06EB"/>
    <w:rsid w:val="00A11D70"/>
    <w:rsid w:val="00A14290"/>
    <w:rsid w:val="00A147B8"/>
    <w:rsid w:val="00A26A48"/>
    <w:rsid w:val="00A32E26"/>
    <w:rsid w:val="00A3384C"/>
    <w:rsid w:val="00A34630"/>
    <w:rsid w:val="00A5794E"/>
    <w:rsid w:val="00A6296F"/>
    <w:rsid w:val="00A64402"/>
    <w:rsid w:val="00A65589"/>
    <w:rsid w:val="00A7660E"/>
    <w:rsid w:val="00A77769"/>
    <w:rsid w:val="00A84300"/>
    <w:rsid w:val="00A85C83"/>
    <w:rsid w:val="00A876F3"/>
    <w:rsid w:val="00A9340E"/>
    <w:rsid w:val="00A97C81"/>
    <w:rsid w:val="00AA1D9C"/>
    <w:rsid w:val="00AA23D5"/>
    <w:rsid w:val="00AA3766"/>
    <w:rsid w:val="00AA47E4"/>
    <w:rsid w:val="00AA5B9D"/>
    <w:rsid w:val="00AB36CE"/>
    <w:rsid w:val="00AB4201"/>
    <w:rsid w:val="00AB4D6F"/>
    <w:rsid w:val="00AC2CD1"/>
    <w:rsid w:val="00AC2D4D"/>
    <w:rsid w:val="00AC52CF"/>
    <w:rsid w:val="00AC6C2A"/>
    <w:rsid w:val="00AC7486"/>
    <w:rsid w:val="00AD1F1D"/>
    <w:rsid w:val="00AE3DFF"/>
    <w:rsid w:val="00AF1553"/>
    <w:rsid w:val="00AF6A2E"/>
    <w:rsid w:val="00B00578"/>
    <w:rsid w:val="00B02E01"/>
    <w:rsid w:val="00B03EB3"/>
    <w:rsid w:val="00B10115"/>
    <w:rsid w:val="00B14305"/>
    <w:rsid w:val="00B14A3E"/>
    <w:rsid w:val="00B20D9F"/>
    <w:rsid w:val="00B276BE"/>
    <w:rsid w:val="00B307A8"/>
    <w:rsid w:val="00B32ABE"/>
    <w:rsid w:val="00B34FD8"/>
    <w:rsid w:val="00B3711F"/>
    <w:rsid w:val="00B40A84"/>
    <w:rsid w:val="00B43A42"/>
    <w:rsid w:val="00B45525"/>
    <w:rsid w:val="00B46471"/>
    <w:rsid w:val="00B55F88"/>
    <w:rsid w:val="00B76926"/>
    <w:rsid w:val="00B8032C"/>
    <w:rsid w:val="00B92C62"/>
    <w:rsid w:val="00B94E90"/>
    <w:rsid w:val="00B966F1"/>
    <w:rsid w:val="00BA033C"/>
    <w:rsid w:val="00BB2A04"/>
    <w:rsid w:val="00BB2B3D"/>
    <w:rsid w:val="00BB4ED8"/>
    <w:rsid w:val="00BB5235"/>
    <w:rsid w:val="00BB61F7"/>
    <w:rsid w:val="00BB75C3"/>
    <w:rsid w:val="00BB7CA5"/>
    <w:rsid w:val="00BC47CA"/>
    <w:rsid w:val="00BC6271"/>
    <w:rsid w:val="00BD1EA0"/>
    <w:rsid w:val="00BD1F18"/>
    <w:rsid w:val="00BD626D"/>
    <w:rsid w:val="00BE545E"/>
    <w:rsid w:val="00BE5DED"/>
    <w:rsid w:val="00BF025D"/>
    <w:rsid w:val="00BF5449"/>
    <w:rsid w:val="00BF5E29"/>
    <w:rsid w:val="00C01EF3"/>
    <w:rsid w:val="00C051EB"/>
    <w:rsid w:val="00C055C3"/>
    <w:rsid w:val="00C05B60"/>
    <w:rsid w:val="00C10079"/>
    <w:rsid w:val="00C1056D"/>
    <w:rsid w:val="00C12F96"/>
    <w:rsid w:val="00C16B45"/>
    <w:rsid w:val="00C17246"/>
    <w:rsid w:val="00C31A4E"/>
    <w:rsid w:val="00C367B8"/>
    <w:rsid w:val="00C407B9"/>
    <w:rsid w:val="00C41145"/>
    <w:rsid w:val="00C52873"/>
    <w:rsid w:val="00C57D70"/>
    <w:rsid w:val="00C60F46"/>
    <w:rsid w:val="00C66BA8"/>
    <w:rsid w:val="00C910ED"/>
    <w:rsid w:val="00C94686"/>
    <w:rsid w:val="00CA75B6"/>
    <w:rsid w:val="00CA7CFD"/>
    <w:rsid w:val="00CB46FF"/>
    <w:rsid w:val="00CC2B1D"/>
    <w:rsid w:val="00CC3412"/>
    <w:rsid w:val="00CC51B6"/>
    <w:rsid w:val="00CD1FAF"/>
    <w:rsid w:val="00CD2828"/>
    <w:rsid w:val="00CD4117"/>
    <w:rsid w:val="00CE3484"/>
    <w:rsid w:val="00CF1512"/>
    <w:rsid w:val="00D027C7"/>
    <w:rsid w:val="00D03D82"/>
    <w:rsid w:val="00D04AE4"/>
    <w:rsid w:val="00D04B37"/>
    <w:rsid w:val="00D129B1"/>
    <w:rsid w:val="00D135C7"/>
    <w:rsid w:val="00D213EC"/>
    <w:rsid w:val="00D215DE"/>
    <w:rsid w:val="00D24040"/>
    <w:rsid w:val="00D246A3"/>
    <w:rsid w:val="00D24B11"/>
    <w:rsid w:val="00D2638F"/>
    <w:rsid w:val="00D27626"/>
    <w:rsid w:val="00D35465"/>
    <w:rsid w:val="00D46D73"/>
    <w:rsid w:val="00D50BF2"/>
    <w:rsid w:val="00D52EE5"/>
    <w:rsid w:val="00D60D50"/>
    <w:rsid w:val="00D642F2"/>
    <w:rsid w:val="00D66AE4"/>
    <w:rsid w:val="00D66DC4"/>
    <w:rsid w:val="00D733F2"/>
    <w:rsid w:val="00D817CC"/>
    <w:rsid w:val="00D84317"/>
    <w:rsid w:val="00DA0637"/>
    <w:rsid w:val="00DB0A46"/>
    <w:rsid w:val="00DB61BC"/>
    <w:rsid w:val="00DC1614"/>
    <w:rsid w:val="00DC1FC8"/>
    <w:rsid w:val="00DC3DCD"/>
    <w:rsid w:val="00DD330C"/>
    <w:rsid w:val="00DD33AE"/>
    <w:rsid w:val="00DD57B6"/>
    <w:rsid w:val="00DE0EBB"/>
    <w:rsid w:val="00DE25D7"/>
    <w:rsid w:val="00DE4E6A"/>
    <w:rsid w:val="00DE772D"/>
    <w:rsid w:val="00DF0BF6"/>
    <w:rsid w:val="00DF3918"/>
    <w:rsid w:val="00E00033"/>
    <w:rsid w:val="00E003BF"/>
    <w:rsid w:val="00E06B17"/>
    <w:rsid w:val="00E115C4"/>
    <w:rsid w:val="00E13192"/>
    <w:rsid w:val="00E178CB"/>
    <w:rsid w:val="00E17FB8"/>
    <w:rsid w:val="00E21332"/>
    <w:rsid w:val="00E22EA1"/>
    <w:rsid w:val="00E245A7"/>
    <w:rsid w:val="00E25C16"/>
    <w:rsid w:val="00E2702C"/>
    <w:rsid w:val="00E3118E"/>
    <w:rsid w:val="00E33B23"/>
    <w:rsid w:val="00E34595"/>
    <w:rsid w:val="00E4013E"/>
    <w:rsid w:val="00E4481D"/>
    <w:rsid w:val="00E45BB9"/>
    <w:rsid w:val="00E53ECD"/>
    <w:rsid w:val="00E545C4"/>
    <w:rsid w:val="00E57EEA"/>
    <w:rsid w:val="00E603CC"/>
    <w:rsid w:val="00E60B73"/>
    <w:rsid w:val="00E6674E"/>
    <w:rsid w:val="00E67840"/>
    <w:rsid w:val="00E714D0"/>
    <w:rsid w:val="00E72E93"/>
    <w:rsid w:val="00E87E7E"/>
    <w:rsid w:val="00E906E9"/>
    <w:rsid w:val="00E9188C"/>
    <w:rsid w:val="00E96956"/>
    <w:rsid w:val="00E969C6"/>
    <w:rsid w:val="00EA040E"/>
    <w:rsid w:val="00EA28F2"/>
    <w:rsid w:val="00EA7A3F"/>
    <w:rsid w:val="00EB2E0F"/>
    <w:rsid w:val="00EB709C"/>
    <w:rsid w:val="00EB7E13"/>
    <w:rsid w:val="00EC1780"/>
    <w:rsid w:val="00EC32C0"/>
    <w:rsid w:val="00EC6D97"/>
    <w:rsid w:val="00ED1CFD"/>
    <w:rsid w:val="00ED39F1"/>
    <w:rsid w:val="00EE7DFF"/>
    <w:rsid w:val="00EF50C0"/>
    <w:rsid w:val="00EF7185"/>
    <w:rsid w:val="00EF7597"/>
    <w:rsid w:val="00F00C11"/>
    <w:rsid w:val="00F00C56"/>
    <w:rsid w:val="00F041BB"/>
    <w:rsid w:val="00F0712F"/>
    <w:rsid w:val="00F1378F"/>
    <w:rsid w:val="00F2018E"/>
    <w:rsid w:val="00F22048"/>
    <w:rsid w:val="00F2486F"/>
    <w:rsid w:val="00F261C4"/>
    <w:rsid w:val="00F332C7"/>
    <w:rsid w:val="00F33C22"/>
    <w:rsid w:val="00F34104"/>
    <w:rsid w:val="00F363AD"/>
    <w:rsid w:val="00F41D5F"/>
    <w:rsid w:val="00F53239"/>
    <w:rsid w:val="00F56D15"/>
    <w:rsid w:val="00F62C28"/>
    <w:rsid w:val="00F64AB3"/>
    <w:rsid w:val="00F677C7"/>
    <w:rsid w:val="00F706E0"/>
    <w:rsid w:val="00F726CE"/>
    <w:rsid w:val="00F81330"/>
    <w:rsid w:val="00F828E4"/>
    <w:rsid w:val="00F84DB8"/>
    <w:rsid w:val="00F86B36"/>
    <w:rsid w:val="00F930F7"/>
    <w:rsid w:val="00FA0A5D"/>
    <w:rsid w:val="00FA544C"/>
    <w:rsid w:val="00FB268B"/>
    <w:rsid w:val="00FB2CEE"/>
    <w:rsid w:val="00FB32A7"/>
    <w:rsid w:val="00FB34FF"/>
    <w:rsid w:val="00FB75C0"/>
    <w:rsid w:val="00FC163C"/>
    <w:rsid w:val="00FC2357"/>
    <w:rsid w:val="00FC2593"/>
    <w:rsid w:val="00FC37F3"/>
    <w:rsid w:val="00FC3C69"/>
    <w:rsid w:val="00FD67D1"/>
    <w:rsid w:val="00FE00E1"/>
    <w:rsid w:val="00FE56B6"/>
    <w:rsid w:val="00FF16A4"/>
    <w:rsid w:val="00FF38D2"/>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4233010">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8009836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034422971">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13589.page" TargetMode="External"/><Relationship Id="rId13" Type="http://schemas.openxmlformats.org/officeDocument/2006/relationships/hyperlink" Target="https://www.saimex.org.mx/saimex/solicitud/downloadAttach/1113590.page"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saimex.org.mx/saimex/solicitud/downloadAttach/1113589.page"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egislacion.edomex.gob.mx/ve_periodico_oficial"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47507.pag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saimex.org.mx/saimex/solicitud/downloadAttach/1147507.page"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s://www.saimex.org.mx/saimex/solicitud/downloadAttach/1113591.page"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113590.page" TargetMode="External"/><Relationship Id="rId14" Type="http://schemas.openxmlformats.org/officeDocument/2006/relationships/hyperlink" Target="https://www.saimex.org.mx/saimex/solicitud/downloadAttach/1113591.page"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3EB36-5F67-4A46-B214-CAA3354F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49</Pages>
  <Words>12059</Words>
  <Characters>66328</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78231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7</cp:revision>
  <cp:lastPrinted>2019-04-26T16:11:00Z</cp:lastPrinted>
  <dcterms:created xsi:type="dcterms:W3CDTF">2021-09-08T15:32:00Z</dcterms:created>
  <dcterms:modified xsi:type="dcterms:W3CDTF">2021-10-04T16:01:00Z</dcterms:modified>
</cp:coreProperties>
</file>