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4EEA37CC" w:rsidR="00BF3214" w:rsidRPr="00AD2A55" w:rsidRDefault="00E13495"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BF3214"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00BF3214" w:rsidRPr="00AD2A55">
        <w:rPr>
          <w:rFonts w:ascii="Palatino Linotype" w:eastAsia="Times New Roman" w:hAnsi="Palatino Linotype" w:cs="Arial"/>
          <w:color w:val="000000"/>
          <w:sz w:val="24"/>
          <w:szCs w:val="24"/>
          <w:lang w:eastAsia="es-MX"/>
        </w:rPr>
        <w:t xml:space="preserve">México, a </w:t>
      </w:r>
      <w:r w:rsidR="00B505A1">
        <w:rPr>
          <w:rFonts w:ascii="Palatino Linotype" w:eastAsia="Times New Roman" w:hAnsi="Palatino Linotype" w:cs="Arial"/>
          <w:color w:val="000000"/>
          <w:sz w:val="24"/>
          <w:szCs w:val="24"/>
          <w:lang w:eastAsia="es-MX"/>
        </w:rPr>
        <w:t>siete de julio</w:t>
      </w:r>
      <w:r w:rsidR="00587064">
        <w:rPr>
          <w:rFonts w:ascii="Palatino Linotype" w:eastAsia="Times New Roman" w:hAnsi="Palatino Linotype" w:cs="Arial"/>
          <w:color w:val="000000"/>
          <w:sz w:val="24"/>
          <w:szCs w:val="24"/>
          <w:lang w:eastAsia="es-MX"/>
        </w:rPr>
        <w:t xml:space="preserve"> </w:t>
      </w:r>
      <w:r w:rsidR="00F652B2">
        <w:rPr>
          <w:rFonts w:ascii="Palatino Linotype" w:eastAsia="Times New Roman" w:hAnsi="Palatino Linotype" w:cs="Arial"/>
          <w:color w:val="000000"/>
          <w:sz w:val="24"/>
          <w:szCs w:val="24"/>
          <w:lang w:eastAsia="es-MX"/>
        </w:rPr>
        <w:t xml:space="preserve">de dos mil </w:t>
      </w:r>
      <w:r w:rsidR="00947921">
        <w:rPr>
          <w:rFonts w:ascii="Palatino Linotype" w:eastAsia="Times New Roman" w:hAnsi="Palatino Linotype" w:cs="Arial"/>
          <w:color w:val="000000"/>
          <w:sz w:val="24"/>
          <w:szCs w:val="24"/>
          <w:lang w:eastAsia="es-MX"/>
        </w:rPr>
        <w:t>veintiuno.</w:t>
      </w:r>
    </w:p>
    <w:p w14:paraId="28E61E98" w14:textId="77777777" w:rsidR="00455925" w:rsidRDefault="00455925" w:rsidP="00AD2A55">
      <w:pPr>
        <w:tabs>
          <w:tab w:val="left" w:pos="1701"/>
        </w:tabs>
        <w:spacing w:after="0" w:line="360" w:lineRule="auto"/>
        <w:jc w:val="both"/>
        <w:rPr>
          <w:rFonts w:ascii="Palatino Linotype" w:hAnsi="Palatino Linotype" w:cs="Arial"/>
          <w:b/>
          <w:sz w:val="24"/>
          <w:szCs w:val="24"/>
        </w:rPr>
      </w:pPr>
    </w:p>
    <w:p w14:paraId="72BE8F4D" w14:textId="273E519F" w:rsidR="00BF3214" w:rsidRPr="007F0929" w:rsidRDefault="00BF3214" w:rsidP="00AD2A55">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7F0929">
        <w:rPr>
          <w:rFonts w:ascii="Palatino Linotype" w:hAnsi="Palatino Linotype" w:cs="Arial"/>
          <w:sz w:val="24"/>
          <w:szCs w:val="24"/>
        </w:rPr>
        <w:t>e</w:t>
      </w:r>
      <w:r w:rsidRPr="00AD2A55">
        <w:rPr>
          <w:rFonts w:ascii="Palatino Linotype" w:hAnsi="Palatino Linotype" w:cs="Arial"/>
          <w:sz w:val="24"/>
          <w:szCs w:val="24"/>
        </w:rPr>
        <w:t xml:space="preserve">l expediente electrónico </w:t>
      </w:r>
      <w:r w:rsidRPr="00DD6761">
        <w:rPr>
          <w:rFonts w:ascii="Palatino Linotype" w:hAnsi="Palatino Linotype" w:cs="Arial"/>
          <w:sz w:val="24"/>
          <w:szCs w:val="24"/>
        </w:rPr>
        <w:t xml:space="preserve">formado con motivo del recurso de revisión número </w:t>
      </w:r>
      <w:r w:rsidR="00045DF6" w:rsidRPr="00DD6761">
        <w:rPr>
          <w:rFonts w:ascii="Palatino Linotype" w:hAnsi="Palatino Linotype"/>
          <w:b/>
          <w:sz w:val="24"/>
          <w:szCs w:val="24"/>
        </w:rPr>
        <w:t>0</w:t>
      </w:r>
      <w:r w:rsidR="0030688B">
        <w:rPr>
          <w:rFonts w:ascii="Palatino Linotype" w:hAnsi="Palatino Linotype"/>
          <w:b/>
          <w:sz w:val="24"/>
          <w:szCs w:val="24"/>
        </w:rPr>
        <w:t>2</w:t>
      </w:r>
      <w:r w:rsidR="007F0929">
        <w:rPr>
          <w:rFonts w:ascii="Palatino Linotype" w:hAnsi="Palatino Linotype"/>
          <w:b/>
          <w:sz w:val="24"/>
          <w:szCs w:val="24"/>
        </w:rPr>
        <w:t>895</w:t>
      </w:r>
      <w:r w:rsidR="00045DF6" w:rsidRPr="00DD6761">
        <w:rPr>
          <w:rFonts w:ascii="Palatino Linotype" w:hAnsi="Palatino Linotype"/>
          <w:b/>
          <w:sz w:val="24"/>
          <w:szCs w:val="24"/>
        </w:rPr>
        <w:t>/INFOEM/IP/RR/20</w:t>
      </w:r>
      <w:r w:rsidR="00694267">
        <w:rPr>
          <w:rFonts w:ascii="Palatino Linotype" w:hAnsi="Palatino Linotype"/>
          <w:b/>
          <w:sz w:val="24"/>
          <w:szCs w:val="24"/>
        </w:rPr>
        <w:t>21</w:t>
      </w:r>
      <w:r w:rsidR="0030688B">
        <w:rPr>
          <w:rFonts w:ascii="Palatino Linotype" w:hAnsi="Palatino Linotype"/>
          <w:b/>
          <w:sz w:val="24"/>
          <w:szCs w:val="24"/>
        </w:rPr>
        <w:t xml:space="preserve">, </w:t>
      </w:r>
      <w:r w:rsidRPr="00DD6761">
        <w:rPr>
          <w:rFonts w:ascii="Palatino Linotype" w:hAnsi="Palatino Linotype" w:cs="Arial"/>
          <w:sz w:val="24"/>
          <w:szCs w:val="24"/>
        </w:rPr>
        <w:t>interpuesto</w:t>
      </w:r>
      <w:r w:rsidR="00100A3D">
        <w:rPr>
          <w:rFonts w:ascii="Palatino Linotype" w:hAnsi="Palatino Linotype" w:cs="Arial"/>
          <w:sz w:val="24"/>
          <w:szCs w:val="24"/>
        </w:rPr>
        <w:t>s</w:t>
      </w:r>
      <w:r w:rsidRPr="00DD6761">
        <w:rPr>
          <w:rFonts w:ascii="Palatino Linotype" w:hAnsi="Palatino Linotype" w:cs="Arial"/>
          <w:sz w:val="24"/>
          <w:szCs w:val="24"/>
        </w:rPr>
        <w:t xml:space="preserve"> por</w:t>
      </w:r>
      <w:r w:rsidR="001E09BD" w:rsidRPr="00DD6761">
        <w:rPr>
          <w:rFonts w:ascii="Palatino Linotype" w:hAnsi="Palatino Linotype" w:cs="Arial"/>
          <w:sz w:val="24"/>
          <w:szCs w:val="24"/>
        </w:rPr>
        <w:t xml:space="preserve"> </w:t>
      </w:r>
      <w:r w:rsidR="007F0929">
        <w:rPr>
          <w:rFonts w:ascii="Palatino Linotype" w:hAnsi="Palatino Linotype" w:cs="Arial"/>
          <w:sz w:val="24"/>
          <w:szCs w:val="24"/>
        </w:rPr>
        <w:t>e</w:t>
      </w:r>
      <w:r w:rsidR="005E27D7">
        <w:rPr>
          <w:rFonts w:ascii="Palatino Linotype" w:hAnsi="Palatino Linotype" w:cs="Arial"/>
          <w:sz w:val="24"/>
          <w:szCs w:val="24"/>
        </w:rPr>
        <w:t xml:space="preserve">l C. </w:t>
      </w:r>
      <w:r w:rsidR="004B72C9">
        <w:rPr>
          <w:rFonts w:ascii="Palatino Linotype" w:hAnsi="Palatino Linotype" w:cs="Arial"/>
          <w:b/>
          <w:sz w:val="24"/>
          <w:szCs w:val="24"/>
        </w:rPr>
        <w:t>xxxxxxxxxxxxxxxxxxxxx</w:t>
      </w:r>
      <w:r w:rsidR="005E27D7">
        <w:rPr>
          <w:rFonts w:ascii="Palatino Linotype" w:hAnsi="Palatino Linotype" w:cs="Arial"/>
          <w:sz w:val="24"/>
          <w:szCs w:val="24"/>
        </w:rPr>
        <w:t xml:space="preserve">, que </w:t>
      </w:r>
      <w:r w:rsidR="0069470D">
        <w:rPr>
          <w:rFonts w:ascii="Palatino Linotype" w:hAnsi="Palatino Linotype" w:cs="Arial"/>
          <w:sz w:val="24"/>
          <w:szCs w:val="24"/>
        </w:rPr>
        <w:t xml:space="preserve">en lo </w:t>
      </w:r>
      <w:r w:rsidR="00AF71FB" w:rsidRPr="00DD6761">
        <w:rPr>
          <w:rFonts w:ascii="Palatino Linotype" w:hAnsi="Palatino Linotype" w:cs="Arial"/>
          <w:sz w:val="24"/>
          <w:szCs w:val="24"/>
        </w:rPr>
        <w:t>s</w:t>
      </w:r>
      <w:r w:rsidR="00F60B1C" w:rsidRPr="00DD6761">
        <w:rPr>
          <w:rFonts w:ascii="Palatino Linotype" w:hAnsi="Palatino Linotype" w:cs="Arial"/>
          <w:sz w:val="24"/>
          <w:szCs w:val="24"/>
        </w:rPr>
        <w:t>ucesivo</w:t>
      </w:r>
      <w:r w:rsidR="00035DB8" w:rsidRPr="00DD6761">
        <w:rPr>
          <w:rFonts w:ascii="Palatino Linotype" w:hAnsi="Palatino Linotype" w:cs="Arial"/>
          <w:sz w:val="24"/>
          <w:szCs w:val="24"/>
        </w:rPr>
        <w:t xml:space="preserve"> se le denominara</w:t>
      </w:r>
      <w:r w:rsidR="00F60B1C" w:rsidRPr="00DD6761">
        <w:rPr>
          <w:rFonts w:ascii="Palatino Linotype" w:hAnsi="Palatino Linotype" w:cs="Arial"/>
          <w:sz w:val="24"/>
          <w:szCs w:val="24"/>
        </w:rPr>
        <w:t xml:space="preserve"> </w:t>
      </w:r>
      <w:r w:rsidR="00097126" w:rsidRPr="00DD6761">
        <w:rPr>
          <w:rFonts w:ascii="Palatino Linotype" w:hAnsi="Palatino Linotype" w:cs="Arial"/>
          <w:b/>
          <w:sz w:val="24"/>
          <w:szCs w:val="24"/>
        </w:rPr>
        <w:t>el</w:t>
      </w:r>
      <w:r w:rsidR="00440B5C" w:rsidRPr="00DD6761">
        <w:rPr>
          <w:rFonts w:ascii="Palatino Linotype" w:hAnsi="Palatino Linotype" w:cs="Arial"/>
          <w:b/>
          <w:sz w:val="24"/>
          <w:szCs w:val="24"/>
        </w:rPr>
        <w:t xml:space="preserve"> Recurrente</w:t>
      </w:r>
      <w:r w:rsidRPr="00DD6761">
        <w:rPr>
          <w:rFonts w:ascii="Palatino Linotype" w:hAnsi="Palatino Linotype" w:cs="Arial"/>
          <w:sz w:val="24"/>
          <w:szCs w:val="24"/>
        </w:rPr>
        <w:t>,</w:t>
      </w:r>
      <w:r w:rsidR="00163D26" w:rsidRPr="00DD6761">
        <w:rPr>
          <w:rFonts w:ascii="Palatino Linotype" w:hAnsi="Palatino Linotype" w:cs="Arial"/>
          <w:sz w:val="24"/>
          <w:szCs w:val="24"/>
        </w:rPr>
        <w:t xml:space="preserve"> en contra de</w:t>
      </w:r>
      <w:r w:rsidR="00A848D3">
        <w:rPr>
          <w:rFonts w:ascii="Palatino Linotype" w:hAnsi="Palatino Linotype" w:cs="Arial"/>
          <w:sz w:val="24"/>
          <w:szCs w:val="24"/>
        </w:rPr>
        <w:t xml:space="preserve"> </w:t>
      </w:r>
      <w:r w:rsidR="00163D26" w:rsidRPr="00DD6761">
        <w:rPr>
          <w:rFonts w:ascii="Palatino Linotype" w:hAnsi="Palatino Linotype" w:cs="Arial"/>
          <w:sz w:val="24"/>
          <w:szCs w:val="24"/>
        </w:rPr>
        <w:t>la</w:t>
      </w:r>
      <w:r w:rsidR="00E9307F" w:rsidRPr="00DD6761">
        <w:rPr>
          <w:rFonts w:ascii="Palatino Linotype" w:hAnsi="Palatino Linotype" w:cs="Arial"/>
          <w:sz w:val="24"/>
          <w:szCs w:val="24"/>
        </w:rPr>
        <w:t xml:space="preserve"> </w:t>
      </w:r>
      <w:r w:rsidR="0000477D" w:rsidRPr="00DD6761">
        <w:rPr>
          <w:rFonts w:ascii="Palatino Linotype" w:hAnsi="Palatino Linotype" w:cs="Arial"/>
          <w:sz w:val="24"/>
          <w:szCs w:val="24"/>
        </w:rPr>
        <w:t>r</w:t>
      </w:r>
      <w:r w:rsidR="0059317F" w:rsidRPr="00DD6761">
        <w:rPr>
          <w:rFonts w:ascii="Palatino Linotype" w:hAnsi="Palatino Linotype" w:cs="Arial"/>
          <w:sz w:val="24"/>
          <w:szCs w:val="24"/>
        </w:rPr>
        <w:t>espuesta</w:t>
      </w:r>
      <w:r w:rsidRPr="00DD6761">
        <w:rPr>
          <w:rFonts w:ascii="Palatino Linotype" w:hAnsi="Palatino Linotype" w:cs="Arial"/>
          <w:sz w:val="24"/>
          <w:szCs w:val="24"/>
        </w:rPr>
        <w:t xml:space="preserve"> de</w:t>
      </w:r>
      <w:r w:rsidR="007F0929">
        <w:rPr>
          <w:rFonts w:ascii="Palatino Linotype" w:hAnsi="Palatino Linotype" w:cs="Arial"/>
          <w:sz w:val="24"/>
          <w:szCs w:val="24"/>
        </w:rPr>
        <w:t xml:space="preserve"> la </w:t>
      </w:r>
      <w:r w:rsidR="007F0929" w:rsidRPr="007A413E">
        <w:rPr>
          <w:rFonts w:ascii="Palatino Linotype" w:hAnsi="Palatino Linotype" w:cs="Arial"/>
          <w:b/>
          <w:sz w:val="24"/>
          <w:szCs w:val="24"/>
        </w:rPr>
        <w:t>Universidad Politécnica del Valle de Toluca</w:t>
      </w:r>
      <w:r w:rsidR="007052CB" w:rsidRPr="00E82C25">
        <w:rPr>
          <w:rFonts w:ascii="Palatino Linotype" w:hAnsi="Palatino Linotype" w:cs="Arial"/>
          <w:b/>
          <w:sz w:val="24"/>
          <w:szCs w:val="24"/>
        </w:rPr>
        <w:t>,</w:t>
      </w:r>
      <w:r w:rsidR="000B2630" w:rsidRPr="00E82C25">
        <w:rPr>
          <w:rFonts w:ascii="Palatino Linotype" w:hAnsi="Palatino Linotype" w:cs="Arial"/>
          <w:b/>
          <w:sz w:val="24"/>
          <w:szCs w:val="24"/>
        </w:rPr>
        <w:t xml:space="preserve"> </w:t>
      </w:r>
      <w:r w:rsidRPr="00E82C25">
        <w:rPr>
          <w:rFonts w:ascii="Palatino Linotype" w:hAnsi="Palatino Linotype" w:cs="Arial"/>
          <w:sz w:val="24"/>
          <w:szCs w:val="24"/>
        </w:rPr>
        <w:t>e</w:t>
      </w:r>
      <w:r w:rsidRPr="00DD6761">
        <w:rPr>
          <w:rFonts w:ascii="Palatino Linotype" w:hAnsi="Palatino Linotype" w:cs="Arial"/>
          <w:sz w:val="24"/>
          <w:szCs w:val="24"/>
        </w:rPr>
        <w:t>n lo subsecuente</w:t>
      </w:r>
      <w:r w:rsidR="00E468E5" w:rsidRPr="00DD6761">
        <w:rPr>
          <w:rFonts w:ascii="Palatino Linotype" w:hAnsi="Palatino Linotype" w:cs="Arial"/>
          <w:b/>
          <w:sz w:val="24"/>
          <w:szCs w:val="24"/>
        </w:rPr>
        <w:t xml:space="preserve"> e</w:t>
      </w:r>
      <w:r w:rsidRPr="00DD6761">
        <w:rPr>
          <w:rFonts w:ascii="Palatino Linotype" w:hAnsi="Palatino Linotype" w:cs="Arial"/>
          <w:b/>
          <w:sz w:val="24"/>
          <w:szCs w:val="24"/>
        </w:rPr>
        <w:t>l Sujeto</w:t>
      </w:r>
      <w:r w:rsidRPr="00AD2A55">
        <w:rPr>
          <w:rFonts w:ascii="Palatino Linotype" w:hAnsi="Palatino Linotype" w:cs="Arial"/>
          <w:b/>
          <w:sz w:val="24"/>
          <w:szCs w:val="24"/>
        </w:rPr>
        <w:t xml:space="preserve"> Obligado, </w:t>
      </w:r>
      <w:r w:rsidRPr="00AD2A55">
        <w:rPr>
          <w:rFonts w:ascii="Palatino Linotype" w:hAnsi="Palatino Linotype" w:cs="Arial"/>
          <w:sz w:val="24"/>
          <w:szCs w:val="24"/>
        </w:rPr>
        <w:t>se procede a dictar la presente resolución.</w:t>
      </w:r>
    </w:p>
    <w:p w14:paraId="138C6F64" w14:textId="77777777" w:rsidR="00081DAC" w:rsidRPr="00455925" w:rsidRDefault="00081DAC" w:rsidP="00AD2A55">
      <w:pPr>
        <w:tabs>
          <w:tab w:val="left" w:pos="1701"/>
        </w:tabs>
        <w:spacing w:after="0" w:line="360" w:lineRule="auto"/>
        <w:jc w:val="both"/>
        <w:rPr>
          <w:rFonts w:ascii="Palatino Linotype" w:hAnsi="Palatino Linotype" w:cs="Arial"/>
          <w:sz w:val="24"/>
          <w:szCs w:val="24"/>
        </w:rPr>
      </w:pPr>
    </w:p>
    <w:p w14:paraId="0D9A10E5" w14:textId="278383E4"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r w:rsidR="008F204A">
        <w:rPr>
          <w:rFonts w:ascii="Palatino Linotype" w:hAnsi="Palatino Linotype" w:cs="Arial"/>
          <w:b/>
          <w:sz w:val="28"/>
          <w:szCs w:val="28"/>
        </w:rPr>
        <w:t xml:space="preserve">  </w:t>
      </w:r>
    </w:p>
    <w:p w14:paraId="6A86D231" w14:textId="77777777" w:rsidR="00081DAC" w:rsidRPr="00455925" w:rsidRDefault="00081DAC" w:rsidP="00AD2A55">
      <w:pPr>
        <w:spacing w:after="0" w:line="360" w:lineRule="auto"/>
        <w:jc w:val="center"/>
        <w:rPr>
          <w:rFonts w:ascii="Palatino Linotype" w:hAnsi="Palatino Linotype" w:cs="Arial"/>
          <w:b/>
          <w:sz w:val="20"/>
          <w:szCs w:val="24"/>
        </w:rPr>
      </w:pPr>
      <w:bookmarkStart w:id="0" w:name="_GoBack"/>
      <w:bookmarkEnd w:id="0"/>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663179D8"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7066EC">
        <w:rPr>
          <w:rFonts w:ascii="Palatino Linotype" w:hAnsi="Palatino Linotype" w:cs="Arial"/>
          <w:sz w:val="24"/>
          <w:szCs w:val="24"/>
        </w:rPr>
        <w:t>veintiuno de abril</w:t>
      </w:r>
      <w:r w:rsidR="008E068F">
        <w:rPr>
          <w:rFonts w:ascii="Palatino Linotype" w:hAnsi="Palatino Linotype" w:cs="Arial"/>
          <w:sz w:val="24"/>
          <w:szCs w:val="24"/>
        </w:rPr>
        <w:t xml:space="preserve"> de dos mil veint</w:t>
      </w:r>
      <w:r w:rsidR="0030688B">
        <w:rPr>
          <w:rFonts w:ascii="Palatino Linotype" w:hAnsi="Palatino Linotype" w:cs="Arial"/>
          <w:sz w:val="24"/>
          <w:szCs w:val="24"/>
        </w:rPr>
        <w: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30688B">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7F0929" w:rsidRPr="007F0929">
        <w:rPr>
          <w:rFonts w:ascii="Palatino Linotype" w:hAnsi="Palatino Linotype" w:cs="Arial"/>
          <w:b/>
          <w:sz w:val="24"/>
          <w:szCs w:val="24"/>
        </w:rPr>
        <w:t>00174/UPVT/IP/2021</w:t>
      </w:r>
      <w:r w:rsidR="00100A3D">
        <w:rPr>
          <w:rFonts w:ascii="Palatino Linotype" w:hAnsi="Palatino Linotype" w:cs="Arial"/>
          <w:b/>
          <w:sz w:val="24"/>
          <w:szCs w:val="24"/>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7F0929" w:rsidRDefault="00680961" w:rsidP="00AD2A55">
      <w:pPr>
        <w:spacing w:after="0" w:line="360" w:lineRule="auto"/>
        <w:jc w:val="both"/>
        <w:rPr>
          <w:rFonts w:ascii="Palatino Linotype" w:hAnsi="Palatino Linotype" w:cs="Arial"/>
          <w:sz w:val="24"/>
          <w:szCs w:val="24"/>
        </w:rPr>
      </w:pPr>
    </w:p>
    <w:p w14:paraId="12DFB4D8" w14:textId="5F21B1E7"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7F0929" w:rsidRPr="007F0929">
        <w:rPr>
          <w:rFonts w:ascii="Palatino Linotype" w:hAnsi="Palatino Linotype" w:cs="Arial"/>
          <w:b/>
          <w:sz w:val="24"/>
          <w:szCs w:val="24"/>
        </w:rPr>
        <w:t>00174/UPVT/IP/2021</w:t>
      </w:r>
      <w:r w:rsidR="004D2037">
        <w:rPr>
          <w:rFonts w:ascii="Palatino Linotype" w:hAnsi="Palatino Linotype"/>
          <w:b/>
          <w:sz w:val="23"/>
          <w:szCs w:val="23"/>
        </w:rPr>
        <w:t>.</w:t>
      </w:r>
    </w:p>
    <w:p w14:paraId="309698B8" w14:textId="0175C73C" w:rsidR="0074157F" w:rsidRPr="007F0929" w:rsidRDefault="006E33CE" w:rsidP="0063353B">
      <w:pPr>
        <w:pStyle w:val="Textoindependienteprimerasangra2"/>
        <w:ind w:left="851" w:right="850" w:firstLine="0"/>
        <w:jc w:val="both"/>
        <w:rPr>
          <w:rFonts w:ascii="Palatino Linotype" w:hAnsi="Palatino Linotype"/>
          <w:i/>
          <w:sz w:val="24"/>
          <w:szCs w:val="24"/>
        </w:rPr>
      </w:pPr>
      <w:r w:rsidRPr="007F0929">
        <w:rPr>
          <w:rFonts w:ascii="Palatino Linotype" w:hAnsi="Palatino Linotype" w:cs="Arial"/>
          <w:i/>
          <w:sz w:val="24"/>
          <w:szCs w:val="24"/>
        </w:rPr>
        <w:t>“</w:t>
      </w:r>
      <w:r w:rsidR="007F0929" w:rsidRPr="007F0929">
        <w:rPr>
          <w:rFonts w:ascii="Palatino Linotype" w:hAnsi="Palatino Linotype"/>
          <w:i/>
          <w:color w:val="000000"/>
          <w:sz w:val="24"/>
          <w:szCs w:val="24"/>
        </w:rPr>
        <w:t xml:space="preserve">Histórico d acuerdos cumplidos por parte del </w:t>
      </w:r>
      <w:r w:rsidR="007F35F2" w:rsidRPr="007F0929">
        <w:rPr>
          <w:rFonts w:ascii="Palatino Linotype" w:hAnsi="Palatino Linotype"/>
          <w:i/>
          <w:color w:val="000000"/>
          <w:sz w:val="24"/>
          <w:szCs w:val="24"/>
        </w:rPr>
        <w:t>Consejo</w:t>
      </w:r>
      <w:r w:rsidR="007F0929" w:rsidRPr="007F0929">
        <w:rPr>
          <w:rFonts w:ascii="Palatino Linotype" w:hAnsi="Palatino Linotype"/>
          <w:i/>
          <w:color w:val="000000"/>
          <w:sz w:val="24"/>
          <w:szCs w:val="24"/>
        </w:rPr>
        <w:t xml:space="preserve"> de Calidad, establecidos en sus actas de sesiones ordinarias y extraordinarias</w:t>
      </w:r>
      <w:r w:rsidR="0063353B" w:rsidRPr="007F0929">
        <w:rPr>
          <w:rFonts w:ascii="Palatino Linotype" w:hAnsi="Palatino Linotype"/>
          <w:i/>
          <w:color w:val="000000"/>
          <w:sz w:val="24"/>
          <w:szCs w:val="24"/>
        </w:rPr>
        <w:t>.</w:t>
      </w:r>
      <w:r w:rsidR="0074157F" w:rsidRPr="007F0929">
        <w:rPr>
          <w:rFonts w:ascii="Palatino Linotype" w:hAnsi="Palatino Linotype"/>
          <w:i/>
          <w:sz w:val="24"/>
          <w:szCs w:val="24"/>
        </w:rPr>
        <w:t>”(Sic).</w:t>
      </w:r>
    </w:p>
    <w:p w14:paraId="3350CB8F" w14:textId="77777777" w:rsidR="00AD272A" w:rsidRPr="0063353B" w:rsidRDefault="00AD272A" w:rsidP="00792206">
      <w:pPr>
        <w:pStyle w:val="Textoindependienteprimerasangra2"/>
        <w:ind w:left="851" w:right="850" w:firstLine="0"/>
        <w:jc w:val="both"/>
        <w:rPr>
          <w:rFonts w:ascii="Palatino Linotype" w:hAnsi="Palatino Linotype" w:cs="Arial"/>
          <w:b/>
          <w:sz w:val="14"/>
          <w:szCs w:val="24"/>
        </w:rPr>
      </w:pPr>
    </w:p>
    <w:p w14:paraId="53FD0AB1" w14:textId="77777777" w:rsidR="00C03329" w:rsidRDefault="00C03329" w:rsidP="00C03329">
      <w:pPr>
        <w:pStyle w:val="Textoindependienteprimerasangra2"/>
        <w:ind w:left="851" w:right="850" w:firstLine="0"/>
        <w:jc w:val="both"/>
        <w:rPr>
          <w:rFonts w:ascii="Palatino Linotype" w:hAnsi="Palatino Linotype" w:cs="Arial"/>
          <w:b/>
          <w:sz w:val="24"/>
          <w:szCs w:val="24"/>
        </w:rPr>
      </w:pP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B0F3E8A" w14:textId="77777777" w:rsidR="008E068F" w:rsidRPr="00BD6ECE" w:rsidRDefault="008E068F" w:rsidP="008E068F">
      <w:pPr>
        <w:spacing w:after="0" w:line="360" w:lineRule="auto"/>
        <w:jc w:val="both"/>
        <w:rPr>
          <w:rFonts w:ascii="Palatino Linotype" w:hAnsi="Palatino Linotype" w:cs="Arial"/>
          <w:sz w:val="20"/>
          <w:szCs w:val="24"/>
        </w:rPr>
      </w:pP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6FBEFA2F"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FA63E6">
        <w:rPr>
          <w:rFonts w:ascii="Palatino Linotype" w:hAnsi="Palatino Linotype"/>
          <w:sz w:val="24"/>
          <w:szCs w:val="24"/>
        </w:rPr>
        <w:t xml:space="preserve">en fecha </w:t>
      </w:r>
      <w:r w:rsidR="007F0929">
        <w:rPr>
          <w:rFonts w:ascii="Palatino Linotype" w:hAnsi="Palatino Linotype"/>
          <w:sz w:val="24"/>
          <w:szCs w:val="24"/>
        </w:rPr>
        <w:t>once de mayo</w:t>
      </w:r>
      <w:r w:rsidR="00FA63E6">
        <w:rPr>
          <w:rFonts w:ascii="Palatino Linotype" w:hAnsi="Palatino Linotype"/>
          <w:sz w:val="24"/>
          <w:szCs w:val="24"/>
        </w:rPr>
        <w:t xml:space="preserve"> de dos mil veintiuno, </w:t>
      </w:r>
      <w:r w:rsidR="00455925">
        <w:rPr>
          <w:rFonts w:ascii="Palatino Linotype" w:hAnsi="Palatino Linotype"/>
          <w:sz w:val="24"/>
          <w:szCs w:val="24"/>
        </w:rPr>
        <w:t>remitió</w:t>
      </w:r>
      <w:r w:rsidR="00FA63E6">
        <w:rPr>
          <w:rFonts w:ascii="Palatino Linotype" w:hAnsi="Palatino Linotype"/>
          <w:sz w:val="24"/>
          <w:szCs w:val="24"/>
        </w:rPr>
        <w:t xml:space="preserve"> respuesta en </w:t>
      </w:r>
      <w:r w:rsidR="00240F4C">
        <w:rPr>
          <w:rFonts w:ascii="Palatino Linotype" w:hAnsi="Palatino Linotype"/>
          <w:sz w:val="24"/>
          <w:szCs w:val="24"/>
        </w:rPr>
        <w:t>los siguientes términos</w:t>
      </w:r>
      <w:r w:rsidR="00FA63E6">
        <w:rPr>
          <w:rFonts w:ascii="Palatino Linotype" w:hAnsi="Palatino Linotype"/>
          <w:sz w:val="24"/>
          <w:szCs w:val="24"/>
        </w:rPr>
        <w:t>:</w:t>
      </w:r>
    </w:p>
    <w:p w14:paraId="0BE0B692" w14:textId="45B8B861" w:rsidR="00F65395" w:rsidRPr="00455925" w:rsidRDefault="00F65395" w:rsidP="00455925">
      <w:pPr>
        <w:spacing w:after="0" w:line="360" w:lineRule="auto"/>
        <w:ind w:right="850"/>
        <w:jc w:val="both"/>
        <w:rPr>
          <w:rFonts w:ascii="Palatino Linotype" w:hAnsi="Palatino Linotype" w:cs="Arial"/>
          <w:b/>
          <w:i/>
        </w:rPr>
      </w:pPr>
    </w:p>
    <w:p w14:paraId="5769E978" w14:textId="4FC7A22D" w:rsidR="00FA63E6" w:rsidRPr="007F0929" w:rsidRDefault="007F0929" w:rsidP="00455925">
      <w:pPr>
        <w:tabs>
          <w:tab w:val="left" w:pos="709"/>
        </w:tabs>
        <w:spacing w:after="0" w:line="360" w:lineRule="auto"/>
        <w:ind w:left="851" w:right="850"/>
        <w:jc w:val="right"/>
        <w:rPr>
          <w:rFonts w:ascii="Palatino Linotype" w:hAnsi="Palatino Linotype"/>
          <w:i/>
          <w:color w:val="000000"/>
        </w:rPr>
      </w:pPr>
      <w:r w:rsidRPr="007F0929">
        <w:rPr>
          <w:rFonts w:ascii="Palatino Linotype" w:hAnsi="Palatino Linotype"/>
          <w:i/>
          <w:color w:val="000000"/>
        </w:rPr>
        <w:t>Folio de la solicitud: 00174/UPVT/IP/2021</w:t>
      </w:r>
    </w:p>
    <w:p w14:paraId="48E06738" w14:textId="77777777" w:rsidR="00455925" w:rsidRPr="007F0929" w:rsidRDefault="00455925" w:rsidP="00455925">
      <w:pPr>
        <w:tabs>
          <w:tab w:val="left" w:pos="709"/>
        </w:tabs>
        <w:spacing w:after="0" w:line="360" w:lineRule="auto"/>
        <w:ind w:left="851" w:right="850"/>
        <w:jc w:val="right"/>
        <w:rPr>
          <w:rFonts w:ascii="Palatino Linotype" w:hAnsi="Palatino Linotype"/>
          <w:i/>
          <w:color w:val="000000"/>
        </w:rPr>
      </w:pPr>
    </w:p>
    <w:p w14:paraId="6224775A" w14:textId="77777777" w:rsidR="007F0929" w:rsidRPr="007F0929" w:rsidRDefault="007F0929" w:rsidP="00455925">
      <w:pPr>
        <w:tabs>
          <w:tab w:val="left" w:pos="709"/>
        </w:tabs>
        <w:spacing w:after="0" w:line="360" w:lineRule="auto"/>
        <w:ind w:left="851" w:right="850"/>
        <w:jc w:val="both"/>
        <w:rPr>
          <w:rFonts w:ascii="Palatino Linotype" w:hAnsi="Palatino Linotype"/>
          <w:i/>
          <w:color w:val="000000"/>
        </w:rPr>
      </w:pPr>
      <w:r w:rsidRPr="007F092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18330A" w14:textId="77777777" w:rsidR="007F0929" w:rsidRPr="007F0929" w:rsidRDefault="007F0929" w:rsidP="00455925">
      <w:pPr>
        <w:tabs>
          <w:tab w:val="left" w:pos="709"/>
        </w:tabs>
        <w:spacing w:after="0" w:line="360" w:lineRule="auto"/>
        <w:ind w:left="851" w:right="850"/>
        <w:jc w:val="both"/>
        <w:rPr>
          <w:rFonts w:ascii="Palatino Linotype" w:hAnsi="Palatino Linotype"/>
          <w:i/>
          <w:color w:val="000000"/>
        </w:rPr>
      </w:pPr>
      <w:r w:rsidRPr="007F0929">
        <w:rPr>
          <w:rFonts w:ascii="Palatino Linotype" w:hAnsi="Palatino Linotype"/>
          <w:i/>
          <w:color w:val="000000"/>
        </w:rPr>
        <w:t xml:space="preserve">De conformidad con Ios artículos 1, 2, 3, fracciones XLl, V, 4, 12, 16, 23 fracción V, 24 fracción XI y último párrafo, 50, 51, 53 fracciones I, IV, V y VI de la Ley de Transparencia y Acceso a la Información Pública del Estado de México y Municipios, me permito comentar a usted lo siguiente: En atención a la solicitud de información pública registrada con el número de folio 00174/UPVT/IP/2021, que realizó a través del Saimex, sírvase encontrar en archivo adjunto copia digitalizada en formato pdf del oficio emitido por el Servidor Público Habilitado del Departamento la Dirección de División de Ingeniería en Tecnologías de la Información, en el cual se detalla lo referente a su solicitud de información. Se hace de su conocimiento el término de quince días para interponer el recurso de revisión </w:t>
      </w:r>
      <w:r w:rsidRPr="007F0929">
        <w:rPr>
          <w:rFonts w:ascii="Palatino Linotype" w:hAnsi="Palatino Linotype"/>
          <w:i/>
          <w:color w:val="000000"/>
        </w:rPr>
        <w:lastRenderedPageBreak/>
        <w:t>que se señala en los artículos 176, 177 y 178 de la Ley de la materia, en caso de considerar que la respuesta es desfavorable a su solicitud.</w:t>
      </w:r>
    </w:p>
    <w:p w14:paraId="101D2B65" w14:textId="77777777" w:rsidR="00455925" w:rsidRPr="007F0929" w:rsidRDefault="00455925" w:rsidP="00455925">
      <w:pPr>
        <w:tabs>
          <w:tab w:val="left" w:pos="709"/>
        </w:tabs>
        <w:spacing w:after="0" w:line="360" w:lineRule="auto"/>
        <w:ind w:left="851" w:right="850"/>
        <w:jc w:val="both"/>
        <w:rPr>
          <w:rFonts w:ascii="Palatino Linotype" w:hAnsi="Palatino Linotype"/>
          <w:i/>
          <w:color w:val="000000"/>
        </w:rPr>
      </w:pPr>
      <w:r w:rsidRPr="007F0929">
        <w:rPr>
          <w:rFonts w:ascii="Palatino Linotype" w:hAnsi="Palatino Linotype"/>
          <w:i/>
          <w:color w:val="000000"/>
        </w:rPr>
        <w:t>Se anexa respuesta respectiva.</w:t>
      </w:r>
    </w:p>
    <w:p w14:paraId="152E835A" w14:textId="77777777" w:rsidR="00FA63E6" w:rsidRPr="007F0929" w:rsidRDefault="00FA63E6" w:rsidP="00455925">
      <w:pPr>
        <w:tabs>
          <w:tab w:val="left" w:pos="709"/>
        </w:tabs>
        <w:spacing w:after="0" w:line="360" w:lineRule="auto"/>
        <w:ind w:left="851" w:right="850"/>
        <w:jc w:val="both"/>
        <w:rPr>
          <w:rFonts w:ascii="Palatino Linotype" w:hAnsi="Palatino Linotype"/>
          <w:i/>
          <w:color w:val="000000"/>
        </w:rPr>
      </w:pPr>
    </w:p>
    <w:p w14:paraId="511C6192" w14:textId="2BB25ED6" w:rsidR="00FA63E6" w:rsidRPr="007F0929" w:rsidRDefault="00FA63E6" w:rsidP="00455925">
      <w:pPr>
        <w:tabs>
          <w:tab w:val="left" w:pos="709"/>
        </w:tabs>
        <w:spacing w:after="0" w:line="360" w:lineRule="auto"/>
        <w:ind w:left="851" w:right="850"/>
        <w:jc w:val="both"/>
        <w:rPr>
          <w:rFonts w:ascii="Palatino Linotype" w:hAnsi="Palatino Linotype"/>
          <w:i/>
          <w:color w:val="000000"/>
        </w:rPr>
      </w:pPr>
      <w:r w:rsidRPr="007F0929">
        <w:rPr>
          <w:rFonts w:ascii="Palatino Linotype" w:hAnsi="Palatino Linotype"/>
          <w:i/>
          <w:color w:val="000000"/>
        </w:rPr>
        <w:t>ATENTAMENTE</w:t>
      </w:r>
    </w:p>
    <w:p w14:paraId="48D80AFC" w14:textId="2BA748B9" w:rsidR="00FA63E6" w:rsidRPr="007F0929" w:rsidRDefault="007F0929" w:rsidP="00455925">
      <w:pPr>
        <w:spacing w:after="0" w:line="360" w:lineRule="auto"/>
        <w:ind w:left="851" w:right="850"/>
        <w:jc w:val="both"/>
        <w:rPr>
          <w:rFonts w:ascii="Palatino Linotype" w:hAnsi="Palatino Linotype" w:cs="Arial"/>
          <w:b/>
          <w:i/>
        </w:rPr>
      </w:pPr>
      <w:r w:rsidRPr="007F0929">
        <w:rPr>
          <w:rFonts w:ascii="Palatino Linotype" w:hAnsi="Palatino Linotype"/>
          <w:i/>
          <w:color w:val="000000"/>
        </w:rPr>
        <w:t>LIC. GABRIELA AVILES OLIVARES</w:t>
      </w:r>
    </w:p>
    <w:p w14:paraId="6711C632" w14:textId="77777777" w:rsidR="00455925" w:rsidRDefault="00455925" w:rsidP="006E33CE">
      <w:pPr>
        <w:spacing w:after="0" w:line="360" w:lineRule="auto"/>
        <w:jc w:val="both"/>
        <w:rPr>
          <w:rFonts w:ascii="Palatino Linotype" w:hAnsi="Palatino Linotype" w:cs="Arial"/>
          <w:sz w:val="24"/>
          <w:szCs w:val="24"/>
        </w:rPr>
      </w:pPr>
    </w:p>
    <w:p w14:paraId="20AD093B" w14:textId="7295625B" w:rsidR="00FA63E6" w:rsidRDefault="003E47DF" w:rsidP="00B94DDA">
      <w:pPr>
        <w:spacing w:after="0" w:line="360" w:lineRule="auto"/>
        <w:jc w:val="both"/>
        <w:rPr>
          <w:rFonts w:ascii="Palatino Linotype" w:hAnsi="Palatino Linotype" w:cs="Arial"/>
          <w:sz w:val="24"/>
          <w:szCs w:val="24"/>
        </w:rPr>
      </w:pPr>
      <w:r w:rsidRPr="000561B1">
        <w:rPr>
          <w:rFonts w:ascii="Palatino Linotype" w:hAnsi="Palatino Linotype" w:cs="Arial"/>
          <w:sz w:val="24"/>
          <w:szCs w:val="24"/>
        </w:rPr>
        <w:t xml:space="preserve">Cabe señalar que el Sujeto Obligado </w:t>
      </w:r>
      <w:r w:rsidR="000561B1" w:rsidRPr="000561B1">
        <w:rPr>
          <w:rFonts w:ascii="Palatino Linotype" w:hAnsi="Palatino Linotype" w:cs="Arial"/>
          <w:sz w:val="24"/>
          <w:szCs w:val="24"/>
        </w:rPr>
        <w:t xml:space="preserve">adjunto </w:t>
      </w:r>
      <w:r w:rsidR="007F0929">
        <w:rPr>
          <w:rFonts w:ascii="Palatino Linotype" w:hAnsi="Palatino Linotype" w:cs="Arial"/>
          <w:sz w:val="24"/>
          <w:szCs w:val="24"/>
        </w:rPr>
        <w:t>dos archivos a su respuesta los cuales no se insertan por ser del conocimiento de las partes, no obstante a continuación se describe su contenido:</w:t>
      </w:r>
    </w:p>
    <w:p w14:paraId="02B9530F" w14:textId="77777777" w:rsidR="004D3FF4" w:rsidRDefault="004D3FF4" w:rsidP="00B94DDA">
      <w:pPr>
        <w:spacing w:after="0" w:line="360" w:lineRule="auto"/>
        <w:jc w:val="both"/>
        <w:rPr>
          <w:rFonts w:ascii="Palatino Linotype" w:hAnsi="Palatino Linotype" w:cs="Arial"/>
          <w:sz w:val="24"/>
          <w:szCs w:val="24"/>
        </w:rPr>
      </w:pPr>
    </w:p>
    <w:p w14:paraId="63DA1702" w14:textId="1CBAA56A" w:rsidR="007F0929" w:rsidRPr="007F0929" w:rsidRDefault="0023086B" w:rsidP="00B94DDA">
      <w:pPr>
        <w:spacing w:after="0" w:line="360" w:lineRule="auto"/>
        <w:jc w:val="both"/>
        <w:rPr>
          <w:rFonts w:ascii="Palatino Linotype" w:hAnsi="Palatino Linotype"/>
          <w:sz w:val="24"/>
          <w:szCs w:val="24"/>
        </w:rPr>
      </w:pPr>
      <w:hyperlink r:id="rId8" w:tgtFrame="_blank" w:history="1">
        <w:r w:rsidR="007F0929" w:rsidRPr="007F0929">
          <w:rPr>
            <w:rStyle w:val="Hipervnculo"/>
            <w:rFonts w:ascii="Palatino Linotype" w:hAnsi="Palatino Linotype" w:cs="Arial"/>
            <w:b/>
            <w:bCs/>
            <w:color w:val="auto"/>
            <w:sz w:val="24"/>
            <w:szCs w:val="24"/>
            <w:u w:val="none"/>
          </w:rPr>
          <w:t>saimex cc .pdf</w:t>
        </w:r>
      </w:hyperlink>
      <w:r w:rsidR="007F0929">
        <w:rPr>
          <w:rFonts w:ascii="Palatino Linotype" w:hAnsi="Palatino Linotype"/>
          <w:b/>
          <w:sz w:val="24"/>
          <w:szCs w:val="24"/>
        </w:rPr>
        <w:t xml:space="preserve">, </w:t>
      </w:r>
      <w:r w:rsidR="007F0929">
        <w:rPr>
          <w:rFonts w:ascii="Palatino Linotype" w:hAnsi="Palatino Linotype"/>
          <w:sz w:val="24"/>
          <w:szCs w:val="24"/>
        </w:rPr>
        <w:t xml:space="preserve">contiene el oficio 210C2801030000L/162/2021, de fecha veintiocho de abril de la presente anualidad, mediante el cual la Directora de la División de Ingeniería en Tecnologías de la Información hace del conocimiento que después de realizar </w:t>
      </w:r>
      <w:r w:rsidR="004D3FF4">
        <w:rPr>
          <w:rFonts w:ascii="Palatino Linotype" w:hAnsi="Palatino Linotype"/>
          <w:sz w:val="24"/>
          <w:szCs w:val="24"/>
        </w:rPr>
        <w:t>una búsqueda exhaustiva y razonable en los archivos de esa unidad administrativa no se genera ni se posee ningún documento que de seguimiento histórico de los acuerdos cumplidos por parte del Consejo de Calidad, toda vez que en las Sesiones de Consejo de Calidad no se establece el seguimiento de acuerdo, solo se establecen los acuerdos considerados en dicha sesión.</w:t>
      </w:r>
    </w:p>
    <w:p w14:paraId="67EB3A30" w14:textId="49C76D4F" w:rsidR="007F0929" w:rsidRPr="004D3FF4" w:rsidRDefault="007F0929" w:rsidP="00B94DDA">
      <w:pPr>
        <w:spacing w:after="0" w:line="360" w:lineRule="auto"/>
        <w:jc w:val="both"/>
      </w:pPr>
      <w:r w:rsidRPr="007F0929">
        <w:rPr>
          <w:rFonts w:ascii="Palatino Linotype" w:hAnsi="Palatino Linotype" w:cs="Arial"/>
          <w:b/>
          <w:bCs/>
          <w:sz w:val="24"/>
          <w:szCs w:val="24"/>
        </w:rPr>
        <w:br/>
      </w:r>
      <w:hyperlink r:id="rId9" w:tgtFrame="_blank" w:history="1">
        <w:r w:rsidRPr="007F0929">
          <w:rPr>
            <w:rStyle w:val="Hipervnculo"/>
            <w:rFonts w:ascii="Palatino Linotype" w:hAnsi="Palatino Linotype" w:cs="Arial"/>
            <w:b/>
            <w:bCs/>
            <w:color w:val="auto"/>
            <w:sz w:val="24"/>
            <w:szCs w:val="24"/>
            <w:u w:val="none"/>
          </w:rPr>
          <w:t>Oficio DIPPYE solicitud 174.PDF</w:t>
        </w:r>
      </w:hyperlink>
      <w:r w:rsidR="004D3FF4">
        <w:rPr>
          <w:rFonts w:ascii="Palatino Linotype" w:hAnsi="Palatino Linotype"/>
          <w:b/>
          <w:sz w:val="24"/>
          <w:szCs w:val="24"/>
        </w:rPr>
        <w:t>,</w:t>
      </w:r>
      <w:r w:rsidR="004D3FF4">
        <w:rPr>
          <w:rFonts w:ascii="Palatino Linotype" w:hAnsi="Palatino Linotype"/>
          <w:sz w:val="24"/>
          <w:szCs w:val="24"/>
        </w:rPr>
        <w:t xml:space="preserve"> </w:t>
      </w:r>
      <w:r w:rsidR="004D3FF4" w:rsidRPr="004D3FF4">
        <w:rPr>
          <w:rFonts w:ascii="Palatino Linotype" w:hAnsi="Palatino Linotype"/>
          <w:sz w:val="24"/>
          <w:szCs w:val="24"/>
        </w:rPr>
        <w:t>contiene el oficio 210C2801060001L/458/2021, de fecha once de mayo de dos mil veintiuno n donde la Titular de la Unidad de Transparencia informa la solicitante, que de</w:t>
      </w:r>
      <w:r w:rsidR="004D3FF4">
        <w:rPr>
          <w:rFonts w:ascii="Palatino Linotype" w:hAnsi="Palatino Linotype"/>
          <w:sz w:val="24"/>
          <w:szCs w:val="24"/>
        </w:rPr>
        <w:t xml:space="preserve"> </w:t>
      </w:r>
      <w:r w:rsidR="004D3FF4" w:rsidRPr="004D3FF4">
        <w:rPr>
          <w:rFonts w:ascii="Palatino Linotype" w:hAnsi="Palatino Linotype"/>
          <w:sz w:val="24"/>
          <w:szCs w:val="24"/>
        </w:rPr>
        <w:t xml:space="preserve">acuerdo a su solicitud de información se adjunta la información remitida por parte del </w:t>
      </w:r>
      <w:r w:rsidR="004D3FF4">
        <w:rPr>
          <w:rFonts w:ascii="Palatino Linotype" w:hAnsi="Palatino Linotype"/>
          <w:sz w:val="24"/>
          <w:szCs w:val="24"/>
        </w:rPr>
        <w:t>Servidor</w:t>
      </w:r>
      <w:r w:rsidR="004D3FF4" w:rsidRPr="004D3FF4">
        <w:rPr>
          <w:rFonts w:ascii="Palatino Linotype" w:hAnsi="Palatino Linotype"/>
          <w:sz w:val="24"/>
          <w:szCs w:val="24"/>
        </w:rPr>
        <w:t xml:space="preserve"> Publico habilitado.</w:t>
      </w:r>
    </w:p>
    <w:p w14:paraId="1EB3BA19" w14:textId="77777777" w:rsidR="00B94DDA" w:rsidRDefault="00B94DDA" w:rsidP="00B94DDA">
      <w:pPr>
        <w:spacing w:after="0" w:line="360" w:lineRule="auto"/>
        <w:jc w:val="both"/>
        <w:rPr>
          <w:rStyle w:val="Hipervnculo"/>
          <w:rFonts w:ascii="Palatino Linotype" w:hAnsi="Palatino Linotype" w:cs="Arial"/>
          <w:b/>
          <w:bCs/>
          <w:color w:val="auto"/>
          <w:sz w:val="24"/>
          <w:szCs w:val="24"/>
          <w:u w:val="none"/>
        </w:rPr>
      </w:pPr>
    </w:p>
    <w:p w14:paraId="715FA532" w14:textId="0194246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0D01F044"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w:t>
      </w:r>
      <w:r w:rsidR="00D243D0">
        <w:rPr>
          <w:rFonts w:ascii="Palatino Linotype" w:hAnsi="Palatino Linotype" w:cs="Arial"/>
          <w:sz w:val="24"/>
          <w:szCs w:val="24"/>
        </w:rPr>
        <w:t xml:space="preserve">las </w:t>
      </w:r>
      <w:r w:rsidRPr="00AD2A55">
        <w:rPr>
          <w:rFonts w:ascii="Palatino Linotype" w:hAnsi="Palatino Linotype" w:cs="Arial"/>
          <w:sz w:val="24"/>
          <w:szCs w:val="24"/>
        </w:rPr>
        <w:t>respuest</w:t>
      </w:r>
      <w:r>
        <w:rPr>
          <w:rFonts w:ascii="Palatino Linotype" w:hAnsi="Palatino Linotype" w:cs="Arial"/>
          <w:sz w:val="24"/>
          <w:szCs w:val="24"/>
        </w:rPr>
        <w:t>a</w:t>
      </w:r>
      <w:r w:rsidR="00D243D0">
        <w:rPr>
          <w:rFonts w:ascii="Palatino Linotype" w:hAnsi="Palatino Linotype" w:cs="Arial"/>
          <w:sz w:val="24"/>
          <w:szCs w:val="24"/>
        </w:rPr>
        <w:t>s</w:t>
      </w:r>
      <w:r>
        <w:rPr>
          <w:rFonts w:ascii="Palatino Linotype" w:hAnsi="Palatino Linotype" w:cs="Arial"/>
          <w:sz w:val="24"/>
          <w:szCs w:val="24"/>
        </w:rPr>
        <w:t xml:space="preserve"> por parte del Sujeto Obligado, </w:t>
      </w:r>
      <w:r w:rsidR="00D243D0">
        <w:rPr>
          <w:rFonts w:ascii="Palatino Linotype" w:hAnsi="Palatino Linotype" w:cs="Arial"/>
          <w:sz w:val="24"/>
          <w:szCs w:val="24"/>
        </w:rPr>
        <w:t xml:space="preserve">el </w:t>
      </w:r>
      <w:r w:rsidR="004D3FF4">
        <w:rPr>
          <w:rFonts w:ascii="Palatino Linotype" w:hAnsi="Palatino Linotype" w:cs="Arial"/>
          <w:sz w:val="24"/>
          <w:szCs w:val="24"/>
        </w:rPr>
        <w:t>dieciocho de mayo</w:t>
      </w:r>
      <w:r w:rsidR="000F38CC">
        <w:rPr>
          <w:rFonts w:ascii="Palatino Linotype" w:hAnsi="Palatino Linotype" w:cs="Arial"/>
          <w:sz w:val="24"/>
          <w:szCs w:val="24"/>
        </w:rPr>
        <w:t xml:space="preserve"> de dos mil veintiuno, </w:t>
      </w:r>
      <w:r>
        <w:rPr>
          <w:rFonts w:ascii="Palatino Linotype" w:hAnsi="Palatino Linotype" w:cs="Arial"/>
          <w:sz w:val="24"/>
          <w:szCs w:val="24"/>
        </w:rPr>
        <w:t>el ahora Recurrente interpone recurso</w:t>
      </w:r>
      <w:r w:rsidR="005A0917">
        <w:rPr>
          <w:rFonts w:ascii="Palatino Linotype" w:hAnsi="Palatino Linotype" w:cs="Arial"/>
          <w:sz w:val="24"/>
          <w:szCs w:val="24"/>
        </w:rPr>
        <w:t>s</w:t>
      </w:r>
      <w:r>
        <w:rPr>
          <w:rFonts w:ascii="Palatino Linotype" w:hAnsi="Palatino Linotype" w:cs="Arial"/>
          <w:sz w:val="24"/>
          <w:szCs w:val="24"/>
        </w:rPr>
        <w:t xml:space="preserve"> de revisión </w:t>
      </w:r>
      <w:r w:rsidRPr="00AD2A55">
        <w:rPr>
          <w:rFonts w:ascii="Palatino Linotype" w:hAnsi="Palatino Linotype" w:cs="Arial"/>
          <w:sz w:val="24"/>
          <w:szCs w:val="24"/>
        </w:rPr>
        <w:t>l</w:t>
      </w:r>
      <w:r w:rsidR="005A0917">
        <w:rPr>
          <w:rFonts w:ascii="Palatino Linotype" w:hAnsi="Palatino Linotype" w:cs="Arial"/>
          <w:sz w:val="24"/>
          <w:szCs w:val="24"/>
        </w:rPr>
        <w:t>os</w:t>
      </w:r>
      <w:r w:rsidRPr="00AD2A55">
        <w:rPr>
          <w:rFonts w:ascii="Palatino Linotype" w:hAnsi="Palatino Linotype" w:cs="Arial"/>
          <w:sz w:val="24"/>
          <w:szCs w:val="24"/>
        </w:rPr>
        <w:t xml:space="preserve"> cual</w:t>
      </w:r>
      <w:r w:rsidR="005A0917">
        <w:rPr>
          <w:rFonts w:ascii="Palatino Linotype" w:hAnsi="Palatino Linotype" w:cs="Arial"/>
          <w:sz w:val="24"/>
          <w:szCs w:val="24"/>
        </w:rPr>
        <w:t>es</w:t>
      </w:r>
      <w:r w:rsidRPr="00AD2A55">
        <w:rPr>
          <w:rFonts w:ascii="Palatino Linotype" w:hAnsi="Palatino Linotype" w:cs="Arial"/>
          <w:sz w:val="24"/>
          <w:szCs w:val="24"/>
        </w:rPr>
        <w:t xml:space="preserve"> fue</w:t>
      </w:r>
      <w:r w:rsidR="005A0917">
        <w:rPr>
          <w:rFonts w:ascii="Palatino Linotype" w:hAnsi="Palatino Linotype" w:cs="Arial"/>
          <w:sz w:val="24"/>
          <w:szCs w:val="24"/>
        </w:rPr>
        <w:t>ron</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005A0917">
        <w:rPr>
          <w:rFonts w:ascii="Palatino Linotype" w:hAnsi="Palatino Linotype" w:cs="Arial"/>
          <w:sz w:val="24"/>
          <w:szCs w:val="24"/>
        </w:rPr>
        <w:t>s</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sidR="00D243D0" w:rsidRPr="00DD6761">
        <w:rPr>
          <w:rFonts w:ascii="Palatino Linotype" w:hAnsi="Palatino Linotype"/>
          <w:b/>
          <w:sz w:val="24"/>
          <w:szCs w:val="24"/>
        </w:rPr>
        <w:t>0</w:t>
      </w:r>
      <w:r w:rsidR="00D243D0">
        <w:rPr>
          <w:rFonts w:ascii="Palatino Linotype" w:hAnsi="Palatino Linotype"/>
          <w:b/>
          <w:sz w:val="24"/>
          <w:szCs w:val="24"/>
        </w:rPr>
        <w:t>2</w:t>
      </w:r>
      <w:r w:rsidR="004D3FF4">
        <w:rPr>
          <w:rFonts w:ascii="Palatino Linotype" w:hAnsi="Palatino Linotype"/>
          <w:b/>
          <w:sz w:val="24"/>
          <w:szCs w:val="24"/>
        </w:rPr>
        <w:t>895</w:t>
      </w:r>
      <w:r w:rsidR="00D243D0" w:rsidRPr="00DD6761">
        <w:rPr>
          <w:rFonts w:ascii="Palatino Linotype" w:hAnsi="Palatino Linotype"/>
          <w:b/>
          <w:sz w:val="24"/>
          <w:szCs w:val="24"/>
        </w:rPr>
        <w:t>/INFOEM/IP/RR/20</w:t>
      </w:r>
      <w:r w:rsidR="004D3FF4">
        <w:rPr>
          <w:rFonts w:ascii="Palatino Linotype" w:hAnsi="Palatino Linotype"/>
          <w:b/>
          <w:sz w:val="24"/>
          <w:szCs w:val="24"/>
        </w:rPr>
        <w:t>21</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r w:rsidR="00D243D0">
        <w:rPr>
          <w:rFonts w:ascii="Palatino Linotype" w:hAnsi="Palatino Linotype" w:cs="Arial"/>
          <w:sz w:val="24"/>
          <w:szCs w:val="24"/>
        </w:rPr>
        <w:t xml:space="preserve"> para todos los recursos de revisión</w:t>
      </w:r>
      <w:r>
        <w:rPr>
          <w:rFonts w:ascii="Palatino Linotype" w:hAnsi="Palatino Linotype" w:cs="Arial"/>
          <w:sz w:val="24"/>
          <w:szCs w:val="24"/>
        </w:rPr>
        <w:t>:</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7BB2BD6E" w14:textId="77777777" w:rsidR="006E33CE" w:rsidRPr="001201A2" w:rsidRDefault="006E33CE" w:rsidP="006E33CE">
      <w:pPr>
        <w:spacing w:after="0" w:line="360" w:lineRule="auto"/>
        <w:jc w:val="both"/>
        <w:rPr>
          <w:rFonts w:ascii="Palatino Linotype" w:hAnsi="Palatino Linotype" w:cs="Arial"/>
          <w:b/>
          <w:i/>
        </w:rPr>
      </w:pPr>
      <w:r w:rsidRPr="00AD2A55">
        <w:rPr>
          <w:rFonts w:ascii="Palatino Linotype" w:hAnsi="Palatino Linotype" w:cs="Arial"/>
          <w:b/>
          <w:sz w:val="24"/>
          <w:szCs w:val="24"/>
        </w:rPr>
        <w:t>Acto Impugnado:</w:t>
      </w:r>
    </w:p>
    <w:p w14:paraId="131A21B8" w14:textId="7BBF4475" w:rsidR="006E33CE" w:rsidRPr="004D3FF4" w:rsidRDefault="006E33CE" w:rsidP="007C61D5">
      <w:pPr>
        <w:ind w:left="851" w:right="992"/>
        <w:jc w:val="both"/>
        <w:rPr>
          <w:rFonts w:ascii="Palatino Linotype" w:eastAsia="Times New Roman" w:hAnsi="Palatino Linotype" w:cs="Times New Roman"/>
          <w:i/>
          <w:sz w:val="24"/>
          <w:szCs w:val="24"/>
          <w:lang w:eastAsia="es-MX"/>
        </w:rPr>
      </w:pPr>
      <w:r w:rsidRPr="004D3FF4">
        <w:rPr>
          <w:rFonts w:ascii="Palatino Linotype" w:hAnsi="Palatino Linotype"/>
          <w:i/>
          <w:color w:val="000000"/>
          <w:sz w:val="24"/>
          <w:szCs w:val="24"/>
        </w:rPr>
        <w:t>“</w:t>
      </w:r>
      <w:r w:rsidR="004D3FF4" w:rsidRPr="004D3FF4">
        <w:rPr>
          <w:rFonts w:ascii="Palatino Linotype" w:hAnsi="Palatino Linotype"/>
          <w:i/>
          <w:color w:val="000000"/>
          <w:sz w:val="24"/>
          <w:szCs w:val="24"/>
        </w:rPr>
        <w:t>Niegan la información</w:t>
      </w:r>
      <w:r w:rsidR="008E068F" w:rsidRPr="004D3FF4">
        <w:rPr>
          <w:rFonts w:ascii="Palatino Linotype" w:hAnsi="Palatino Linotype"/>
          <w:i/>
          <w:color w:val="000000"/>
          <w:sz w:val="24"/>
          <w:szCs w:val="24"/>
        </w:rPr>
        <w:t>.</w:t>
      </w:r>
      <w:r w:rsidRPr="004D3FF4">
        <w:rPr>
          <w:rFonts w:ascii="Palatino Linotype" w:hAnsi="Palatino Linotype"/>
          <w:i/>
          <w:color w:val="000000"/>
          <w:sz w:val="24"/>
          <w:szCs w:val="24"/>
        </w:rPr>
        <w:t>”(Sic).</w:t>
      </w:r>
    </w:p>
    <w:p w14:paraId="6C8C53F4" w14:textId="77777777" w:rsidR="006E33CE" w:rsidRPr="00BD6ECE" w:rsidRDefault="006E33CE" w:rsidP="006E33CE">
      <w:pPr>
        <w:spacing w:after="0" w:line="360" w:lineRule="auto"/>
        <w:jc w:val="both"/>
        <w:rPr>
          <w:rFonts w:ascii="Palatino Linotype" w:hAnsi="Palatino Linotype" w:cs="Arial"/>
          <w:b/>
          <w:sz w:val="16"/>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75E86E97" w14:textId="620BEC75" w:rsidR="00240F4C" w:rsidRPr="004D3FF4" w:rsidRDefault="00240F4C" w:rsidP="00240F4C">
      <w:pPr>
        <w:ind w:left="851" w:right="992"/>
        <w:jc w:val="both"/>
        <w:rPr>
          <w:rFonts w:ascii="Palatino Linotype" w:eastAsia="Times New Roman" w:hAnsi="Palatino Linotype" w:cs="Times New Roman"/>
          <w:i/>
          <w:sz w:val="24"/>
          <w:szCs w:val="24"/>
          <w:lang w:eastAsia="es-MX"/>
        </w:rPr>
      </w:pPr>
      <w:r w:rsidRPr="004D3FF4">
        <w:rPr>
          <w:rFonts w:ascii="Palatino Linotype" w:hAnsi="Palatino Linotype"/>
          <w:i/>
          <w:color w:val="000000"/>
          <w:sz w:val="24"/>
          <w:szCs w:val="24"/>
        </w:rPr>
        <w:t>“</w:t>
      </w:r>
      <w:r w:rsidR="004D3FF4" w:rsidRPr="004D3FF4">
        <w:rPr>
          <w:rFonts w:ascii="Palatino Linotype" w:hAnsi="Palatino Linotype"/>
          <w:i/>
          <w:color w:val="000000"/>
          <w:sz w:val="24"/>
          <w:szCs w:val="24"/>
        </w:rPr>
        <w:t>La propia respuesta evidencia que el Consejo de calidad si sesiona y desarrolla acuerdos en el, mismos que se generan y que tampoco presenta declaratoria de inexistencia</w:t>
      </w:r>
      <w:r w:rsidRPr="004D3FF4">
        <w:rPr>
          <w:rFonts w:ascii="Palatino Linotype" w:hAnsi="Palatino Linotype"/>
          <w:i/>
          <w:color w:val="000000"/>
          <w:sz w:val="24"/>
          <w:szCs w:val="24"/>
        </w:rPr>
        <w:t>.”(Sic).</w:t>
      </w:r>
    </w:p>
    <w:p w14:paraId="157B6F73" w14:textId="77777777" w:rsidR="001201A2" w:rsidRDefault="001201A2" w:rsidP="007C61D5">
      <w:pPr>
        <w:ind w:left="851" w:right="992"/>
        <w:jc w:val="both"/>
        <w:rPr>
          <w:rFonts w:ascii="Palatino Linotype" w:hAnsi="Palatino Linotype"/>
          <w:i/>
          <w:color w:val="000000"/>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1A71EBE1" w14:textId="1DFE2121" w:rsidR="004B2C2B" w:rsidRDefault="006E33CE" w:rsidP="004B2C2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sidR="00A41EF1">
        <w:rPr>
          <w:rFonts w:ascii="Palatino Linotype" w:hAnsi="Palatino Linotype" w:cs="Arial"/>
          <w:b/>
          <w:bCs/>
          <w:sz w:val="24"/>
          <w:szCs w:val="24"/>
          <w:lang w:eastAsia="es-MX"/>
        </w:rPr>
        <w:t>0</w:t>
      </w:r>
      <w:r w:rsidR="00240F4C">
        <w:rPr>
          <w:rFonts w:ascii="Palatino Linotype" w:hAnsi="Palatino Linotype" w:cs="Arial"/>
          <w:b/>
          <w:bCs/>
          <w:sz w:val="24"/>
          <w:szCs w:val="24"/>
          <w:lang w:eastAsia="es-MX"/>
        </w:rPr>
        <w:t>2</w:t>
      </w:r>
      <w:r w:rsidR="004D3FF4">
        <w:rPr>
          <w:rFonts w:ascii="Palatino Linotype" w:hAnsi="Palatino Linotype" w:cs="Arial"/>
          <w:b/>
          <w:bCs/>
          <w:sz w:val="24"/>
          <w:szCs w:val="24"/>
          <w:lang w:eastAsia="es-MX"/>
        </w:rPr>
        <w:t>895</w:t>
      </w:r>
      <w:r w:rsidR="00A41EF1">
        <w:rPr>
          <w:rFonts w:ascii="Palatino Linotype" w:hAnsi="Palatino Linotype" w:cs="Arial"/>
          <w:b/>
          <w:bCs/>
          <w:sz w:val="24"/>
          <w:szCs w:val="24"/>
          <w:lang w:eastAsia="es-MX"/>
        </w:rPr>
        <w:t>/INFOEM/IP/RR/2021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004D3FF4">
        <w:rPr>
          <w:rFonts w:ascii="Palatino Linotype" w:hAnsi="Palatino Linotype" w:cs="Arial"/>
          <w:b/>
          <w:sz w:val="24"/>
          <w:szCs w:val="24"/>
        </w:rPr>
        <w:t xml:space="preserve">Zulema Martínez Sánchez, </w:t>
      </w:r>
      <w:r w:rsidR="004B2C2B">
        <w:rPr>
          <w:rFonts w:ascii="Palatino Linotype" w:hAnsi="Palatino Linotype"/>
          <w:sz w:val="23"/>
          <w:szCs w:val="23"/>
        </w:rPr>
        <w:t>m</w:t>
      </w:r>
      <w:r w:rsidR="004B2C2B" w:rsidRPr="005E39B9">
        <w:rPr>
          <w:rFonts w:ascii="Palatino Linotype" w:hAnsi="Palatino Linotype" w:cs="Arial"/>
          <w:sz w:val="24"/>
          <w:szCs w:val="24"/>
        </w:rPr>
        <w:t>ediante el sistema electrónico, en términos del</w:t>
      </w:r>
      <w:r w:rsidR="004B2C2B" w:rsidRPr="00152075">
        <w:rPr>
          <w:rFonts w:ascii="Palatino Linotype" w:hAnsi="Palatino Linotype" w:cs="Arial"/>
          <w:sz w:val="24"/>
          <w:szCs w:val="24"/>
        </w:rPr>
        <w:t xml:space="preserve"> arábigo 185 fracción I de la Ley de Transparencia y Acceso a la información Pública del Estado de México y Municipios, del cual </w:t>
      </w:r>
      <w:r w:rsidR="004D3FF4" w:rsidRPr="00152075">
        <w:rPr>
          <w:rFonts w:ascii="Palatino Linotype" w:hAnsi="Palatino Linotype" w:cs="Arial"/>
          <w:sz w:val="24"/>
          <w:szCs w:val="24"/>
        </w:rPr>
        <w:t>recay</w:t>
      </w:r>
      <w:r w:rsidR="004D3FF4">
        <w:rPr>
          <w:rFonts w:ascii="Palatino Linotype" w:hAnsi="Palatino Linotype" w:cs="Arial"/>
          <w:sz w:val="24"/>
          <w:szCs w:val="24"/>
        </w:rPr>
        <w:t>ó</w:t>
      </w:r>
      <w:r w:rsidR="004B2C2B" w:rsidRPr="00152075">
        <w:rPr>
          <w:rFonts w:ascii="Palatino Linotype" w:hAnsi="Palatino Linotype" w:cs="Arial"/>
          <w:sz w:val="24"/>
          <w:szCs w:val="24"/>
        </w:rPr>
        <w:t xml:space="preserve"> acuerdo de admisión en fecha</w:t>
      </w:r>
      <w:r w:rsidR="004B2C2B">
        <w:rPr>
          <w:rFonts w:ascii="Palatino Linotype" w:hAnsi="Palatino Linotype" w:cs="Arial"/>
          <w:sz w:val="24"/>
          <w:szCs w:val="24"/>
        </w:rPr>
        <w:t xml:space="preserve"> </w:t>
      </w:r>
      <w:r w:rsidR="00672B9C">
        <w:rPr>
          <w:rFonts w:ascii="Palatino Linotype" w:hAnsi="Palatino Linotype" w:cs="Arial"/>
          <w:sz w:val="24"/>
          <w:szCs w:val="24"/>
        </w:rPr>
        <w:t>veinti</w:t>
      </w:r>
      <w:r w:rsidR="004D3FF4">
        <w:rPr>
          <w:rFonts w:ascii="Palatino Linotype" w:hAnsi="Palatino Linotype" w:cs="Arial"/>
          <w:sz w:val="24"/>
          <w:szCs w:val="24"/>
        </w:rPr>
        <w:t>cuatro de mayo</w:t>
      </w:r>
      <w:r w:rsidR="004B2C2B">
        <w:rPr>
          <w:rFonts w:ascii="Palatino Linotype" w:hAnsi="Palatino Linotype" w:cs="Arial"/>
          <w:sz w:val="24"/>
          <w:szCs w:val="24"/>
        </w:rPr>
        <w:t xml:space="preserve"> de dos mil veintiuno,</w:t>
      </w:r>
      <w:r w:rsidR="004B2C2B" w:rsidRPr="00152075">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3F5E078C" w14:textId="77777777" w:rsidR="003C1BE4" w:rsidRDefault="003C1BE4" w:rsidP="006E33CE">
      <w:pPr>
        <w:spacing w:after="0" w:line="360" w:lineRule="auto"/>
        <w:jc w:val="both"/>
        <w:rPr>
          <w:rFonts w:ascii="Palatino Linotype" w:hAnsi="Palatino Linotype" w:cs="Arial"/>
          <w:b/>
          <w:sz w:val="28"/>
          <w:szCs w:val="28"/>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7D98B002" w14:textId="1F6C8914" w:rsidR="001201A2" w:rsidRDefault="006E33CE" w:rsidP="00E57204">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lastRenderedPageBreak/>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de</w:t>
      </w:r>
      <w:r w:rsidR="001201A2">
        <w:rPr>
          <w:rFonts w:ascii="Palatino Linotype" w:hAnsi="Palatino Linotype" w:cs="Arial"/>
          <w:sz w:val="24"/>
          <w:szCs w:val="24"/>
        </w:rPr>
        <w:t xml:space="preserve"> </w:t>
      </w:r>
      <w:r>
        <w:rPr>
          <w:rFonts w:ascii="Palatino Linotype" w:hAnsi="Palatino Linotype" w:cs="Arial"/>
          <w:sz w:val="24"/>
          <w:szCs w:val="24"/>
        </w:rPr>
        <w:t>l</w:t>
      </w:r>
      <w:r w:rsidR="001201A2">
        <w:rPr>
          <w:rFonts w:ascii="Palatino Linotype" w:hAnsi="Palatino Linotype" w:cs="Arial"/>
          <w:sz w:val="24"/>
          <w:szCs w:val="24"/>
        </w:rPr>
        <w:t>os</w:t>
      </w:r>
      <w:r>
        <w:rPr>
          <w:rFonts w:ascii="Palatino Linotype" w:hAnsi="Palatino Linotype" w:cs="Arial"/>
          <w:sz w:val="24"/>
          <w:szCs w:val="24"/>
        </w:rPr>
        <w:t xml:space="preserve"> recurso</w:t>
      </w:r>
      <w:r w:rsidR="001201A2">
        <w:rPr>
          <w:rFonts w:ascii="Palatino Linotype" w:hAnsi="Palatino Linotype" w:cs="Arial"/>
          <w:sz w:val="24"/>
          <w:szCs w:val="24"/>
        </w:rPr>
        <w:t>s</w:t>
      </w:r>
      <w:r>
        <w:rPr>
          <w:rFonts w:ascii="Palatino Linotype" w:hAnsi="Palatino Linotype" w:cs="Arial"/>
          <w:sz w:val="24"/>
          <w:szCs w:val="24"/>
        </w:rPr>
        <w:t xml:space="preserve"> de revisión </w:t>
      </w:r>
      <w:r w:rsidR="00672B9C" w:rsidRPr="00DD6761">
        <w:rPr>
          <w:rFonts w:ascii="Palatino Linotype" w:hAnsi="Palatino Linotype"/>
          <w:b/>
          <w:sz w:val="24"/>
          <w:szCs w:val="24"/>
        </w:rPr>
        <w:t>0</w:t>
      </w:r>
      <w:r w:rsidR="00672B9C">
        <w:rPr>
          <w:rFonts w:ascii="Palatino Linotype" w:hAnsi="Palatino Linotype"/>
          <w:b/>
          <w:sz w:val="24"/>
          <w:szCs w:val="24"/>
        </w:rPr>
        <w:t>2</w:t>
      </w:r>
      <w:r w:rsidR="004D3FF4">
        <w:rPr>
          <w:rFonts w:ascii="Palatino Linotype" w:hAnsi="Palatino Linotype"/>
          <w:b/>
          <w:sz w:val="24"/>
          <w:szCs w:val="24"/>
        </w:rPr>
        <w:t>895</w:t>
      </w:r>
      <w:r w:rsidR="00672B9C" w:rsidRPr="00DD6761">
        <w:rPr>
          <w:rFonts w:ascii="Palatino Linotype" w:hAnsi="Palatino Linotype"/>
          <w:b/>
          <w:sz w:val="24"/>
          <w:szCs w:val="24"/>
        </w:rPr>
        <w:t>/INFOEM/IP/RR/20</w:t>
      </w:r>
      <w:r w:rsidR="00672B9C">
        <w:rPr>
          <w:rFonts w:ascii="Palatino Linotype" w:hAnsi="Palatino Linotype"/>
          <w:b/>
          <w:sz w:val="24"/>
          <w:szCs w:val="24"/>
        </w:rPr>
        <w:t>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el Sujeto Obligado</w:t>
      </w:r>
      <w:r w:rsidR="00E57204">
        <w:rPr>
          <w:rFonts w:ascii="Palatino Linotype" w:hAnsi="Palatino Linotype" w:cs="Arial"/>
          <w:sz w:val="24"/>
          <w:szCs w:val="24"/>
        </w:rPr>
        <w:t>, remitió informe justificado en fecha</w:t>
      </w:r>
      <w:r w:rsidR="00672B9C">
        <w:rPr>
          <w:rFonts w:ascii="Palatino Linotype" w:hAnsi="Palatino Linotype" w:cs="Arial"/>
          <w:sz w:val="24"/>
          <w:szCs w:val="24"/>
        </w:rPr>
        <w:t xml:space="preserve"> </w:t>
      </w:r>
      <w:r w:rsidR="004D3FF4">
        <w:rPr>
          <w:rFonts w:ascii="Palatino Linotype" w:hAnsi="Palatino Linotype" w:cs="Arial"/>
          <w:sz w:val="24"/>
          <w:szCs w:val="24"/>
        </w:rPr>
        <w:t xml:space="preserve">treinta y uno </w:t>
      </w:r>
      <w:r w:rsidR="00672B9C">
        <w:rPr>
          <w:rFonts w:ascii="Palatino Linotype" w:hAnsi="Palatino Linotype" w:cs="Arial"/>
          <w:sz w:val="24"/>
          <w:szCs w:val="24"/>
        </w:rPr>
        <w:t>de</w:t>
      </w:r>
      <w:r w:rsidR="00C670D8">
        <w:rPr>
          <w:rFonts w:ascii="Palatino Linotype" w:hAnsi="Palatino Linotype" w:cs="Arial"/>
          <w:sz w:val="24"/>
          <w:szCs w:val="24"/>
        </w:rPr>
        <w:t xml:space="preserve"> </w:t>
      </w:r>
      <w:r w:rsidR="001836F1">
        <w:rPr>
          <w:rFonts w:ascii="Palatino Linotype" w:hAnsi="Palatino Linotype" w:cs="Arial"/>
          <w:sz w:val="24"/>
          <w:szCs w:val="24"/>
        </w:rPr>
        <w:t>mayo de dos mil veintiuno</w:t>
      </w:r>
      <w:r w:rsidR="00C670D8">
        <w:rPr>
          <w:rFonts w:ascii="Palatino Linotype" w:hAnsi="Palatino Linotype" w:cs="Arial"/>
          <w:sz w:val="24"/>
          <w:szCs w:val="24"/>
        </w:rPr>
        <w:t xml:space="preserve">, </w:t>
      </w:r>
      <w:r w:rsidR="004D3FF4">
        <w:rPr>
          <w:rFonts w:ascii="Palatino Linotype" w:hAnsi="Palatino Linotype" w:cs="Arial"/>
          <w:sz w:val="24"/>
          <w:szCs w:val="24"/>
        </w:rPr>
        <w:t xml:space="preserve">mismo que se </w:t>
      </w:r>
      <w:r w:rsidR="008A1DA9">
        <w:rPr>
          <w:rFonts w:ascii="Palatino Linotype" w:hAnsi="Palatino Linotype" w:cs="Arial"/>
          <w:sz w:val="24"/>
          <w:szCs w:val="24"/>
        </w:rPr>
        <w:t>notifio</w:t>
      </w:r>
      <w:r w:rsidR="004D3FF4">
        <w:rPr>
          <w:rFonts w:ascii="Palatino Linotype" w:hAnsi="Palatino Linotype" w:cs="Arial"/>
          <w:sz w:val="24"/>
          <w:szCs w:val="24"/>
        </w:rPr>
        <w:t xml:space="preserve"> al recurrente</w:t>
      </w:r>
      <w:r w:rsidR="001836F1">
        <w:rPr>
          <w:rFonts w:ascii="Palatino Linotype" w:hAnsi="Palatino Linotype" w:cs="Arial"/>
          <w:sz w:val="24"/>
          <w:szCs w:val="24"/>
        </w:rPr>
        <w:t xml:space="preserve"> en fecha </w:t>
      </w:r>
      <w:r w:rsidR="004D3FF4">
        <w:rPr>
          <w:rFonts w:ascii="Palatino Linotype" w:hAnsi="Palatino Linotype" w:cs="Arial"/>
          <w:sz w:val="24"/>
          <w:szCs w:val="24"/>
        </w:rPr>
        <w:t>primero de junio</w:t>
      </w:r>
      <w:r w:rsidR="001836F1">
        <w:rPr>
          <w:rFonts w:ascii="Palatino Linotype" w:hAnsi="Palatino Linotype" w:cs="Arial"/>
          <w:sz w:val="24"/>
          <w:szCs w:val="24"/>
        </w:rPr>
        <w:t xml:space="preserve"> de dos mil veintiuno</w:t>
      </w:r>
      <w:r w:rsidR="008A1DA9">
        <w:rPr>
          <w:rFonts w:ascii="Palatino Linotype" w:hAnsi="Palatino Linotype" w:cs="Arial"/>
          <w:sz w:val="24"/>
          <w:szCs w:val="24"/>
        </w:rPr>
        <w:t>.</w:t>
      </w:r>
    </w:p>
    <w:p w14:paraId="50DBE853" w14:textId="77777777" w:rsidR="008A1DA9" w:rsidRDefault="008A1DA9" w:rsidP="00E57204">
      <w:pPr>
        <w:spacing w:after="0" w:line="360" w:lineRule="auto"/>
        <w:jc w:val="both"/>
        <w:rPr>
          <w:rFonts w:ascii="Palatino Linotype" w:hAnsi="Palatino Linotype" w:cs="Arial"/>
          <w:b/>
          <w:bCs/>
          <w:sz w:val="24"/>
          <w:szCs w:val="24"/>
          <w:lang w:eastAsia="es-MX"/>
        </w:rPr>
      </w:pPr>
    </w:p>
    <w:p w14:paraId="3BB7BC9E" w14:textId="6C4EC3CE" w:rsidR="00E57204" w:rsidRDefault="0023086B" w:rsidP="001201A2">
      <w:pPr>
        <w:spacing w:after="0" w:line="360" w:lineRule="auto"/>
        <w:jc w:val="both"/>
        <w:rPr>
          <w:rFonts w:ascii="Palatino Linotype" w:hAnsi="Palatino Linotype"/>
          <w:sz w:val="24"/>
          <w:szCs w:val="24"/>
        </w:rPr>
      </w:pPr>
      <w:hyperlink r:id="rId10" w:history="1">
        <w:r w:rsidR="004D3FF4" w:rsidRPr="004D3FF4">
          <w:rPr>
            <w:rStyle w:val="Hipervnculo"/>
            <w:rFonts w:ascii="Palatino Linotype" w:hAnsi="Palatino Linotype" w:cs="Arial"/>
            <w:b/>
            <w:bCs/>
            <w:color w:val="auto"/>
            <w:sz w:val="24"/>
            <w:szCs w:val="24"/>
            <w:u w:val="none"/>
          </w:rPr>
          <w:t>SEGUNDA SESIÓN EXTRAORDINARIA.pdf</w:t>
        </w:r>
      </w:hyperlink>
      <w:r w:rsidR="008C3041">
        <w:rPr>
          <w:rFonts w:ascii="Palatino Linotype" w:hAnsi="Palatino Linotype"/>
          <w:b/>
          <w:sz w:val="24"/>
          <w:szCs w:val="24"/>
        </w:rPr>
        <w:t xml:space="preserve">, </w:t>
      </w:r>
      <w:r w:rsidR="008C3041">
        <w:rPr>
          <w:rFonts w:ascii="Palatino Linotype" w:hAnsi="Palatino Linotype"/>
          <w:sz w:val="24"/>
          <w:szCs w:val="24"/>
        </w:rPr>
        <w:t>contiene el acta de la segunda sesión extraordinaria del consejo de calidad de la Universidad Politécnica del Valle de Toluca, de fecha diecinueve de noviembre de dos mil veinte, en donde se acordó la actualización de los planes de estudio de los programas educativos de diversa ingenieras y licenciaturas.</w:t>
      </w:r>
    </w:p>
    <w:p w14:paraId="21D37E56" w14:textId="77777777" w:rsidR="008A1DA9" w:rsidRPr="008C3041" w:rsidRDefault="008A1DA9" w:rsidP="001201A2">
      <w:pPr>
        <w:spacing w:after="0" w:line="360" w:lineRule="auto"/>
        <w:jc w:val="both"/>
        <w:rPr>
          <w:rFonts w:ascii="Palatino Linotype" w:hAnsi="Palatino Linotype"/>
          <w:sz w:val="24"/>
          <w:szCs w:val="24"/>
        </w:rPr>
      </w:pPr>
    </w:p>
    <w:p w14:paraId="31652A78" w14:textId="3EA6DECB" w:rsidR="008C3041" w:rsidRDefault="0023086B" w:rsidP="008C3041">
      <w:pPr>
        <w:spacing w:after="0" w:line="360" w:lineRule="auto"/>
        <w:jc w:val="both"/>
        <w:rPr>
          <w:rFonts w:ascii="Palatino Linotype" w:hAnsi="Palatino Linotype"/>
          <w:sz w:val="24"/>
          <w:szCs w:val="24"/>
        </w:rPr>
      </w:pPr>
      <w:hyperlink r:id="rId11" w:history="1">
        <w:r w:rsidR="004D3FF4" w:rsidRPr="004D3FF4">
          <w:rPr>
            <w:rStyle w:val="Hipervnculo"/>
            <w:rFonts w:ascii="Palatino Linotype" w:hAnsi="Palatino Linotype" w:cs="Arial"/>
            <w:b/>
            <w:bCs/>
            <w:color w:val="auto"/>
            <w:sz w:val="24"/>
            <w:szCs w:val="24"/>
            <w:u w:val="none"/>
          </w:rPr>
          <w:t>TERCERA SESIÓN ORDINARIA.pdf</w:t>
        </w:r>
      </w:hyperlink>
      <w:r w:rsidR="008C3041">
        <w:rPr>
          <w:rFonts w:ascii="Palatino Linotype" w:hAnsi="Palatino Linotype"/>
          <w:b/>
          <w:sz w:val="24"/>
          <w:szCs w:val="24"/>
        </w:rPr>
        <w:t xml:space="preserve">, </w:t>
      </w:r>
      <w:r w:rsidR="008C3041">
        <w:rPr>
          <w:rFonts w:ascii="Palatino Linotype" w:hAnsi="Palatino Linotype"/>
          <w:sz w:val="24"/>
          <w:szCs w:val="24"/>
        </w:rPr>
        <w:t>contiene el acta de la tercera sesión ordinaria del consejo de calidad de la Universidad Politécnica del Valle de Toluca, de fecha primero de septiembre de dos mil veinte, en donde se trataron asuntos relacionados con temas como solicitudes de alumnos que requieren ampliación de plazo para concluir sus estudios, cancelación de estancia de un alumno y asuntos generales, documento que fue entregado en versión pública.</w:t>
      </w:r>
    </w:p>
    <w:p w14:paraId="3B3EE4F6" w14:textId="24BA9512" w:rsidR="004D3FF4" w:rsidRPr="004D3FF4" w:rsidRDefault="004D3FF4" w:rsidP="001201A2">
      <w:pPr>
        <w:spacing w:after="0" w:line="360" w:lineRule="auto"/>
        <w:jc w:val="both"/>
        <w:rPr>
          <w:rFonts w:ascii="Palatino Linotype" w:hAnsi="Palatino Linotype"/>
          <w:b/>
          <w:sz w:val="24"/>
          <w:szCs w:val="24"/>
        </w:rPr>
      </w:pPr>
    </w:p>
    <w:p w14:paraId="5B118F12" w14:textId="77777777" w:rsidR="00055496" w:rsidRDefault="0023086B" w:rsidP="00055496">
      <w:pPr>
        <w:tabs>
          <w:tab w:val="left" w:pos="780"/>
        </w:tabs>
        <w:spacing w:after="0" w:line="360" w:lineRule="auto"/>
        <w:jc w:val="both"/>
        <w:rPr>
          <w:rFonts w:ascii="Palatino Linotype" w:hAnsi="Palatino Linotype" w:cs="Arial"/>
          <w:sz w:val="24"/>
          <w:szCs w:val="24"/>
        </w:rPr>
      </w:pPr>
      <w:hyperlink r:id="rId12" w:history="1">
        <w:r w:rsidR="004D3FF4" w:rsidRPr="004D3FF4">
          <w:rPr>
            <w:rStyle w:val="Hipervnculo"/>
            <w:rFonts w:ascii="Palatino Linotype" w:hAnsi="Palatino Linotype" w:cs="Arial"/>
            <w:b/>
            <w:bCs/>
            <w:color w:val="auto"/>
            <w:sz w:val="24"/>
            <w:szCs w:val="24"/>
            <w:u w:val="none"/>
          </w:rPr>
          <w:t>Informe Justificado RR 02895 Solicitus 00174.pdf</w:t>
        </w:r>
      </w:hyperlink>
      <w:r w:rsidR="008C3041">
        <w:rPr>
          <w:rFonts w:ascii="Palatino Linotype" w:hAnsi="Palatino Linotype" w:cs="Arial"/>
          <w:b/>
          <w:sz w:val="24"/>
          <w:szCs w:val="24"/>
        </w:rPr>
        <w:t xml:space="preserve">, </w:t>
      </w:r>
      <w:r w:rsidR="008C3041" w:rsidRPr="00055496">
        <w:rPr>
          <w:rFonts w:ascii="Palatino Linotype" w:hAnsi="Palatino Linotype"/>
          <w:sz w:val="24"/>
          <w:szCs w:val="24"/>
        </w:rPr>
        <w:t>contiene el oficio 210C2801060001L/518</w:t>
      </w:r>
      <w:r w:rsidR="00055496" w:rsidRPr="00055496">
        <w:rPr>
          <w:rFonts w:ascii="Palatino Linotype" w:hAnsi="Palatino Linotype"/>
          <w:sz w:val="24"/>
          <w:szCs w:val="24"/>
        </w:rPr>
        <w:t>, de fecha treinta y uno de mayo de dos mil veintiuno</w:t>
      </w:r>
      <w:r w:rsidR="00055496">
        <w:rPr>
          <w:rFonts w:ascii="Palatino Linotype" w:hAnsi="Palatino Linotype" w:cs="Arial"/>
          <w:sz w:val="24"/>
          <w:szCs w:val="24"/>
        </w:rPr>
        <w:t>, en donde la Titular de la Unidad de Transparencia remite informe justificado, haciendo un relatos de las actuaciones motivo de la solicitud de información.</w:t>
      </w:r>
    </w:p>
    <w:p w14:paraId="49A27A50" w14:textId="77777777" w:rsidR="008A1DA9" w:rsidRDefault="008A1DA9" w:rsidP="00055496">
      <w:pPr>
        <w:tabs>
          <w:tab w:val="left" w:pos="780"/>
        </w:tabs>
        <w:spacing w:after="0" w:line="360" w:lineRule="auto"/>
        <w:jc w:val="both"/>
        <w:rPr>
          <w:rFonts w:ascii="Palatino Linotype" w:hAnsi="Palatino Linotype" w:cs="Arial"/>
          <w:sz w:val="24"/>
          <w:szCs w:val="24"/>
        </w:rPr>
      </w:pPr>
    </w:p>
    <w:p w14:paraId="41ABB871" w14:textId="6765EA4B" w:rsidR="004D3FF4" w:rsidRDefault="00055496" w:rsidP="00055496">
      <w:pPr>
        <w:tabs>
          <w:tab w:val="left" w:pos="780"/>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Así mismo se adjunta el oficio 210C2801030000L/229/2021, de fecha veintiséis de mayo de dos mil veintiuno y en donde la Directora de la División de </w:t>
      </w:r>
      <w:r w:rsidR="00A74C10">
        <w:rPr>
          <w:rFonts w:ascii="Palatino Linotype" w:hAnsi="Palatino Linotype" w:cs="Arial"/>
          <w:sz w:val="24"/>
          <w:szCs w:val="24"/>
        </w:rPr>
        <w:t>Ingeniería</w:t>
      </w:r>
      <w:r>
        <w:rPr>
          <w:rFonts w:ascii="Palatino Linotype" w:hAnsi="Palatino Linotype" w:cs="Arial"/>
          <w:sz w:val="24"/>
          <w:szCs w:val="24"/>
        </w:rPr>
        <w:t xml:space="preserve"> en </w:t>
      </w:r>
      <w:r>
        <w:rPr>
          <w:rFonts w:ascii="Palatino Linotype" w:hAnsi="Palatino Linotype" w:cs="Arial"/>
          <w:sz w:val="24"/>
          <w:szCs w:val="24"/>
        </w:rPr>
        <w:lastRenderedPageBreak/>
        <w:t xml:space="preserve">Tecnologías de la Información, informa que por un lado ratifica que </w:t>
      </w:r>
      <w:r w:rsidR="00A74C10">
        <w:rPr>
          <w:rFonts w:ascii="Palatino Linotype" w:hAnsi="Palatino Linotype" w:cs="Arial"/>
          <w:sz w:val="24"/>
          <w:szCs w:val="24"/>
        </w:rPr>
        <w:t>no</w:t>
      </w:r>
      <w:r>
        <w:rPr>
          <w:rFonts w:ascii="Palatino Linotype" w:hAnsi="Palatino Linotype" w:cs="Arial"/>
          <w:sz w:val="24"/>
          <w:szCs w:val="24"/>
        </w:rPr>
        <w:t xml:space="preserve"> </w:t>
      </w:r>
      <w:r w:rsidR="00A74C10">
        <w:rPr>
          <w:rFonts w:ascii="Palatino Linotype" w:hAnsi="Palatino Linotype" w:cs="Arial"/>
          <w:sz w:val="24"/>
          <w:szCs w:val="24"/>
        </w:rPr>
        <w:t>se genera</w:t>
      </w:r>
      <w:r>
        <w:rPr>
          <w:rFonts w:ascii="Palatino Linotype" w:hAnsi="Palatino Linotype" w:cs="Arial"/>
          <w:sz w:val="24"/>
          <w:szCs w:val="24"/>
        </w:rPr>
        <w:t xml:space="preserve"> un documento</w:t>
      </w:r>
      <w:r w:rsidR="004F2109">
        <w:rPr>
          <w:rFonts w:ascii="Palatino Linotype" w:hAnsi="Palatino Linotype" w:cs="Arial"/>
          <w:sz w:val="24"/>
          <w:szCs w:val="24"/>
        </w:rPr>
        <w:t xml:space="preserve"> que dé seguimiento de los acuerdos cumplidos por parte del </w:t>
      </w:r>
      <w:r w:rsidR="00A92289">
        <w:rPr>
          <w:rFonts w:ascii="Palatino Linotype" w:hAnsi="Palatino Linotype" w:cs="Arial"/>
          <w:sz w:val="24"/>
          <w:szCs w:val="24"/>
        </w:rPr>
        <w:t>Consejo</w:t>
      </w:r>
      <w:r w:rsidR="004F2109">
        <w:rPr>
          <w:rFonts w:ascii="Palatino Linotype" w:hAnsi="Palatino Linotype" w:cs="Arial"/>
          <w:sz w:val="24"/>
          <w:szCs w:val="24"/>
        </w:rPr>
        <w:t xml:space="preserve"> de Calidad, sin embargo remite en formato PDF el acta del consejo de calidad correspondiente a la segunda sesión extraordinaria, toda vez que el acta de a sesión fue llevada a cabo dentro del </w:t>
      </w:r>
      <w:r w:rsidR="00A92289">
        <w:rPr>
          <w:rFonts w:ascii="Palatino Linotype" w:hAnsi="Palatino Linotype" w:cs="Arial"/>
          <w:sz w:val="24"/>
          <w:szCs w:val="24"/>
        </w:rPr>
        <w:t>periodo</w:t>
      </w:r>
      <w:r w:rsidR="004F2109">
        <w:rPr>
          <w:rFonts w:ascii="Palatino Linotype" w:hAnsi="Palatino Linotype" w:cs="Arial"/>
          <w:sz w:val="24"/>
          <w:szCs w:val="24"/>
        </w:rPr>
        <w:t xml:space="preserve"> del 21 de abril de 2020 al 21 de abril de 2021 y no contiene datos personales, así mismo remite las actas de las segunda sesión ordinaria, tercera sesión ordinaria y cuarta sesión ordinaria, las cuales fueron realizadas dentro del </w:t>
      </w:r>
      <w:r w:rsidR="00A92289">
        <w:rPr>
          <w:rFonts w:ascii="Palatino Linotype" w:hAnsi="Palatino Linotype" w:cs="Arial"/>
          <w:sz w:val="24"/>
          <w:szCs w:val="24"/>
        </w:rPr>
        <w:t>periodo</w:t>
      </w:r>
      <w:r w:rsidR="004F2109">
        <w:rPr>
          <w:rFonts w:ascii="Palatino Linotype" w:hAnsi="Palatino Linotype" w:cs="Arial"/>
          <w:sz w:val="24"/>
          <w:szCs w:val="24"/>
        </w:rPr>
        <w:t xml:space="preserve"> del 21 de abril de 200 al 21 de abril de 2021 y estas son </w:t>
      </w:r>
      <w:r w:rsidR="00A92289">
        <w:rPr>
          <w:rFonts w:ascii="Palatino Linotype" w:hAnsi="Palatino Linotype" w:cs="Arial"/>
          <w:sz w:val="24"/>
          <w:szCs w:val="24"/>
        </w:rPr>
        <w:t>entregadas</w:t>
      </w:r>
      <w:r w:rsidR="004F2109">
        <w:rPr>
          <w:rFonts w:ascii="Palatino Linotype" w:hAnsi="Palatino Linotype" w:cs="Arial"/>
          <w:sz w:val="24"/>
          <w:szCs w:val="24"/>
        </w:rPr>
        <w:t xml:space="preserve"> en versión pública ya que contiene nombre de estudiantes, </w:t>
      </w:r>
      <w:r w:rsidR="00A92289">
        <w:rPr>
          <w:rFonts w:ascii="Palatino Linotype" w:hAnsi="Palatino Linotype" w:cs="Arial"/>
          <w:sz w:val="24"/>
          <w:szCs w:val="24"/>
        </w:rPr>
        <w:t>matrícula</w:t>
      </w:r>
      <w:r w:rsidR="004F2109">
        <w:rPr>
          <w:rFonts w:ascii="Palatino Linotype" w:hAnsi="Palatino Linotype" w:cs="Arial"/>
          <w:sz w:val="24"/>
          <w:szCs w:val="24"/>
        </w:rPr>
        <w:t xml:space="preserve"> y </w:t>
      </w:r>
      <w:r w:rsidR="00A92289">
        <w:rPr>
          <w:rFonts w:ascii="Palatino Linotype" w:hAnsi="Palatino Linotype" w:cs="Arial"/>
          <w:sz w:val="24"/>
          <w:szCs w:val="24"/>
        </w:rPr>
        <w:t>asunto.</w:t>
      </w:r>
    </w:p>
    <w:p w14:paraId="0D148603" w14:textId="77777777" w:rsidR="00A92289" w:rsidRPr="008C3041" w:rsidRDefault="00A92289" w:rsidP="00055496">
      <w:pPr>
        <w:tabs>
          <w:tab w:val="left" w:pos="780"/>
        </w:tabs>
        <w:spacing w:after="0" w:line="360" w:lineRule="auto"/>
        <w:jc w:val="both"/>
        <w:rPr>
          <w:rFonts w:ascii="Palatino Linotype" w:hAnsi="Palatino Linotype" w:cs="Arial"/>
          <w:sz w:val="24"/>
          <w:szCs w:val="24"/>
        </w:rPr>
      </w:pPr>
    </w:p>
    <w:p w14:paraId="2531853D" w14:textId="73D515BF" w:rsidR="00A92289" w:rsidRDefault="0023086B" w:rsidP="00A92289">
      <w:pPr>
        <w:spacing w:after="0" w:line="360" w:lineRule="auto"/>
        <w:jc w:val="both"/>
        <w:rPr>
          <w:rFonts w:ascii="Palatino Linotype" w:hAnsi="Palatino Linotype"/>
          <w:sz w:val="24"/>
          <w:szCs w:val="24"/>
        </w:rPr>
      </w:pPr>
      <w:hyperlink r:id="rId13" w:history="1">
        <w:r w:rsidR="004D3FF4" w:rsidRPr="004D3FF4">
          <w:rPr>
            <w:rStyle w:val="Hipervnculo"/>
            <w:rFonts w:ascii="Palatino Linotype" w:hAnsi="Palatino Linotype" w:cs="Arial"/>
            <w:b/>
            <w:bCs/>
            <w:color w:val="auto"/>
            <w:sz w:val="24"/>
            <w:szCs w:val="24"/>
            <w:u w:val="none"/>
          </w:rPr>
          <w:t>SEGUNDA SESIÓN ORDINARIA.pdf</w:t>
        </w:r>
      </w:hyperlink>
      <w:r w:rsidR="00A92289">
        <w:rPr>
          <w:rFonts w:ascii="Palatino Linotype" w:hAnsi="Palatino Linotype"/>
          <w:b/>
          <w:sz w:val="24"/>
          <w:szCs w:val="24"/>
        </w:rPr>
        <w:t xml:space="preserve">, </w:t>
      </w:r>
      <w:r w:rsidR="00A92289">
        <w:rPr>
          <w:rFonts w:ascii="Palatino Linotype" w:hAnsi="Palatino Linotype"/>
          <w:sz w:val="24"/>
          <w:szCs w:val="24"/>
        </w:rPr>
        <w:t>contiene el acta de la segunda sesión ordinaria del consejo de calidad de la Universidad Politécnica del Valle de Toluca, de fecha trece de mayo de dos mil veinte, en donde se trataron asuntos relacionados con temas como solicitudes de alumnos que requieren ampliación de plazo para concluir sus estudios, así como la baja definitiva de alumnos y revisión de calificaciones de un alumno, en versión pública.</w:t>
      </w:r>
    </w:p>
    <w:p w14:paraId="77D12915" w14:textId="77777777" w:rsidR="00A92289" w:rsidRPr="004D3FF4" w:rsidRDefault="00A92289" w:rsidP="00A92289">
      <w:pPr>
        <w:spacing w:after="0" w:line="360" w:lineRule="auto"/>
        <w:jc w:val="both"/>
        <w:rPr>
          <w:rFonts w:ascii="Palatino Linotype" w:hAnsi="Palatino Linotype"/>
          <w:b/>
          <w:sz w:val="24"/>
          <w:szCs w:val="24"/>
        </w:rPr>
      </w:pPr>
    </w:p>
    <w:p w14:paraId="560B8B43" w14:textId="62B3A8D5" w:rsidR="004D3FF4" w:rsidRPr="004D3FF4" w:rsidRDefault="004D3FF4" w:rsidP="001201A2">
      <w:pPr>
        <w:spacing w:after="0" w:line="360" w:lineRule="auto"/>
        <w:jc w:val="both"/>
        <w:rPr>
          <w:rFonts w:ascii="Palatino Linotype" w:hAnsi="Palatino Linotype"/>
          <w:b/>
          <w:sz w:val="24"/>
          <w:szCs w:val="24"/>
        </w:rPr>
      </w:pPr>
    </w:p>
    <w:p w14:paraId="121B5017" w14:textId="098B9007" w:rsidR="00A92289" w:rsidRDefault="0023086B" w:rsidP="00A92289">
      <w:pPr>
        <w:spacing w:after="0" w:line="360" w:lineRule="auto"/>
        <w:jc w:val="both"/>
        <w:rPr>
          <w:rFonts w:ascii="Palatino Linotype" w:hAnsi="Palatino Linotype"/>
          <w:sz w:val="24"/>
          <w:szCs w:val="24"/>
        </w:rPr>
      </w:pPr>
      <w:hyperlink r:id="rId14" w:history="1">
        <w:r w:rsidR="004D3FF4" w:rsidRPr="004D3FF4">
          <w:rPr>
            <w:rStyle w:val="Hipervnculo"/>
            <w:rFonts w:ascii="Palatino Linotype" w:hAnsi="Palatino Linotype" w:cs="Arial"/>
            <w:b/>
            <w:bCs/>
            <w:color w:val="auto"/>
            <w:sz w:val="24"/>
            <w:szCs w:val="24"/>
            <w:u w:val="none"/>
          </w:rPr>
          <w:t>CUARTA SESIÓN ORDINARIA.pdf</w:t>
        </w:r>
      </w:hyperlink>
      <w:r w:rsidR="00A92289">
        <w:rPr>
          <w:rFonts w:ascii="Palatino Linotype" w:hAnsi="Palatino Linotype"/>
          <w:b/>
          <w:sz w:val="24"/>
          <w:szCs w:val="24"/>
        </w:rPr>
        <w:t>,</w:t>
      </w:r>
      <w:r w:rsidR="00A92289" w:rsidRPr="00A92289">
        <w:rPr>
          <w:rFonts w:ascii="Palatino Linotype" w:hAnsi="Palatino Linotype"/>
          <w:sz w:val="24"/>
          <w:szCs w:val="24"/>
        </w:rPr>
        <w:t xml:space="preserve"> </w:t>
      </w:r>
      <w:r w:rsidR="00A92289">
        <w:rPr>
          <w:rFonts w:ascii="Palatino Linotype" w:hAnsi="Palatino Linotype"/>
          <w:sz w:val="24"/>
          <w:szCs w:val="24"/>
        </w:rPr>
        <w:t>contiene el acta de la cuarta sesión ordinaria del consejo de calidad de la Universidad Politécnica del Valle de Toluca, de fecha cuatro de diciembre de dos mil veinte, en donde se trataron asuntos relacionados con temas como solicitudes de alumnos que requieren ampliación de plazo para concluir sus estudios, en versión pública.</w:t>
      </w:r>
    </w:p>
    <w:p w14:paraId="2160EF63" w14:textId="3E214FEF" w:rsidR="004D3FF4" w:rsidRPr="004D3FF4" w:rsidRDefault="004D3FF4" w:rsidP="001201A2">
      <w:pPr>
        <w:spacing w:after="0" w:line="360" w:lineRule="auto"/>
        <w:jc w:val="both"/>
        <w:rPr>
          <w:rFonts w:ascii="Palatino Linotype" w:hAnsi="Palatino Linotype"/>
          <w:b/>
          <w:sz w:val="24"/>
          <w:szCs w:val="24"/>
        </w:rPr>
      </w:pPr>
    </w:p>
    <w:p w14:paraId="1F046875" w14:textId="41102438" w:rsidR="004D3FF4" w:rsidRPr="00A92289" w:rsidRDefault="0023086B" w:rsidP="001201A2">
      <w:pPr>
        <w:spacing w:after="0" w:line="360" w:lineRule="auto"/>
        <w:jc w:val="both"/>
        <w:rPr>
          <w:rFonts w:ascii="Palatino Linotype" w:hAnsi="Palatino Linotype" w:cs="Arial"/>
          <w:bCs/>
          <w:noProof/>
          <w:sz w:val="24"/>
          <w:szCs w:val="24"/>
          <w:lang w:eastAsia="es-MX"/>
        </w:rPr>
      </w:pPr>
      <w:hyperlink r:id="rId15" w:history="1">
        <w:r w:rsidR="004D3FF4" w:rsidRPr="004D3FF4">
          <w:rPr>
            <w:rStyle w:val="Hipervnculo"/>
            <w:rFonts w:ascii="Palatino Linotype" w:hAnsi="Palatino Linotype" w:cs="Arial"/>
            <w:b/>
            <w:bCs/>
            <w:color w:val="auto"/>
            <w:sz w:val="24"/>
            <w:szCs w:val="24"/>
            <w:u w:val="none"/>
          </w:rPr>
          <w:t>ACTA DÉCIMA PRIMERA SESIÓN EXTRAORDINARIA 2021.pdf</w:t>
        </w:r>
      </w:hyperlink>
      <w:r w:rsidR="00A92289">
        <w:rPr>
          <w:rFonts w:ascii="Palatino Linotype" w:hAnsi="Palatino Linotype"/>
          <w:b/>
          <w:sz w:val="24"/>
          <w:szCs w:val="24"/>
        </w:rPr>
        <w:t xml:space="preserve">, </w:t>
      </w:r>
      <w:r w:rsidR="00A92289">
        <w:rPr>
          <w:rFonts w:ascii="Palatino Linotype" w:hAnsi="Palatino Linotype"/>
          <w:sz w:val="24"/>
          <w:szCs w:val="24"/>
        </w:rPr>
        <w:t xml:space="preserve">contiene el acta de la Décima Primera sesión extraordinaria del comité de transparencia de la Universidad Politécnica del Valle de Toluca, en donde se aprobó por unanimidad de votos que los datos </w:t>
      </w:r>
      <w:r w:rsidR="00C65FCB">
        <w:rPr>
          <w:rFonts w:ascii="Palatino Linotype" w:hAnsi="Palatino Linotype"/>
          <w:sz w:val="24"/>
          <w:szCs w:val="24"/>
        </w:rPr>
        <w:t>referentes</w:t>
      </w:r>
      <w:r w:rsidR="00A92289">
        <w:rPr>
          <w:rFonts w:ascii="Palatino Linotype" w:hAnsi="Palatino Linotype"/>
          <w:sz w:val="24"/>
          <w:szCs w:val="24"/>
        </w:rPr>
        <w:t xml:space="preserve"> a:</w:t>
      </w:r>
      <w:r w:rsidR="00C65FCB">
        <w:rPr>
          <w:rFonts w:ascii="Palatino Linotype" w:hAnsi="Palatino Linotype"/>
          <w:sz w:val="24"/>
          <w:szCs w:val="24"/>
        </w:rPr>
        <w:t xml:space="preserve"> nombre completo, número de matrícula escolar y asunto o motivo de las actas correspondientes a la segunda sesión ordinaria tercera sesión ordinaria y cuarta sesión ordinaria del consejo de calidad que fueron realizadas en el periodo del 21 de abril de 2020 al veintiuno de abril de dos mil veintiuno, que se clasifican como información confidencial.</w:t>
      </w:r>
    </w:p>
    <w:p w14:paraId="50BB42EE" w14:textId="77777777" w:rsidR="004D3FF4" w:rsidRPr="001836F1" w:rsidRDefault="004D3FF4" w:rsidP="001201A2">
      <w:pPr>
        <w:spacing w:after="0" w:line="360" w:lineRule="auto"/>
        <w:jc w:val="both"/>
        <w:rPr>
          <w:rFonts w:ascii="Palatino Linotype" w:hAnsi="Palatino Linotype" w:cs="Arial"/>
          <w:bCs/>
          <w:noProof/>
          <w:sz w:val="24"/>
          <w:szCs w:val="24"/>
          <w:lang w:eastAsia="es-MX"/>
        </w:rPr>
      </w:pPr>
    </w:p>
    <w:p w14:paraId="6FD3D687" w14:textId="1309A0C6" w:rsidR="001836F1" w:rsidRPr="001836F1" w:rsidRDefault="001836F1" w:rsidP="001201A2">
      <w:pPr>
        <w:spacing w:after="0" w:line="360" w:lineRule="auto"/>
        <w:jc w:val="both"/>
        <w:rPr>
          <w:rFonts w:ascii="Palatino Linotype" w:hAnsi="Palatino Linotype" w:cs="Arial"/>
          <w:bCs/>
          <w:noProof/>
          <w:sz w:val="24"/>
          <w:szCs w:val="24"/>
          <w:lang w:eastAsia="es-MX"/>
        </w:rPr>
      </w:pPr>
      <w:r w:rsidRPr="001836F1">
        <w:rPr>
          <w:rFonts w:ascii="Palatino Linotype" w:hAnsi="Palatino Linotype" w:cs="Arial"/>
          <w:bCs/>
          <w:noProof/>
          <w:sz w:val="24"/>
          <w:szCs w:val="24"/>
          <w:lang w:eastAsia="es-MX"/>
        </w:rPr>
        <w:t>Por su parte el Recurrente no realizo manifestacion alguna, ni presento alega</w:t>
      </w:r>
      <w:r w:rsidR="00A92289">
        <w:rPr>
          <w:rFonts w:ascii="Palatino Linotype" w:hAnsi="Palatino Linotype" w:cs="Arial"/>
          <w:bCs/>
          <w:noProof/>
          <w:sz w:val="24"/>
          <w:szCs w:val="24"/>
          <w:lang w:eastAsia="es-MX"/>
        </w:rPr>
        <w:t>t</w:t>
      </w:r>
      <w:r w:rsidRPr="001836F1">
        <w:rPr>
          <w:rFonts w:ascii="Palatino Linotype" w:hAnsi="Palatino Linotype" w:cs="Arial"/>
          <w:bCs/>
          <w:noProof/>
          <w:sz w:val="24"/>
          <w:szCs w:val="24"/>
          <w:lang w:eastAsia="es-MX"/>
        </w:rPr>
        <w:t>o</w:t>
      </w:r>
      <w:r w:rsidR="00A92289">
        <w:rPr>
          <w:rFonts w:ascii="Palatino Linotype" w:hAnsi="Palatino Linotype" w:cs="Arial"/>
          <w:bCs/>
          <w:noProof/>
          <w:sz w:val="24"/>
          <w:szCs w:val="24"/>
          <w:lang w:eastAsia="es-MX"/>
        </w:rPr>
        <w:t>s</w:t>
      </w:r>
      <w:r w:rsidRPr="001836F1">
        <w:rPr>
          <w:rFonts w:ascii="Palatino Linotype" w:hAnsi="Palatino Linotype" w:cs="Arial"/>
          <w:bCs/>
          <w:noProof/>
          <w:sz w:val="24"/>
          <w:szCs w:val="24"/>
          <w:lang w:eastAsia="es-MX"/>
        </w:rPr>
        <w:t xml:space="preserve"> o pruebas que a su derecho convniera.</w:t>
      </w:r>
    </w:p>
    <w:p w14:paraId="6CA04E82" w14:textId="3497066D" w:rsidR="001201A2" w:rsidRDefault="001201A2" w:rsidP="001201A2">
      <w:pPr>
        <w:spacing w:after="0" w:line="360" w:lineRule="auto"/>
        <w:jc w:val="both"/>
        <w:rPr>
          <w:rFonts w:ascii="Palatino Linotype" w:hAnsi="Palatino Linotype" w:cs="Arial"/>
          <w:b/>
          <w:bCs/>
          <w:sz w:val="24"/>
          <w:szCs w:val="24"/>
          <w:lang w:eastAsia="es-MX"/>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2E04CB76"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w:t>
      </w:r>
      <w:r w:rsidR="00ED3CEE">
        <w:rPr>
          <w:rFonts w:ascii="Palatino Linotype" w:hAnsi="Palatino Linotype" w:cs="Arial"/>
          <w:sz w:val="24"/>
          <w:szCs w:val="24"/>
        </w:rPr>
        <w:t xml:space="preserve">ta el cierre de instrucción de los </w:t>
      </w:r>
      <w:r w:rsidRPr="00666731">
        <w:rPr>
          <w:rFonts w:ascii="Palatino Linotype" w:hAnsi="Palatino Linotype" w:cs="Arial"/>
          <w:sz w:val="24"/>
          <w:szCs w:val="24"/>
        </w:rPr>
        <w:t>recursos de revisión</w:t>
      </w:r>
      <w:r w:rsidR="00ED3CEE">
        <w:rPr>
          <w:rFonts w:ascii="Palatino Linotype" w:hAnsi="Palatino Linotype" w:cs="Arial"/>
          <w:sz w:val="24"/>
          <w:szCs w:val="24"/>
        </w:rPr>
        <w:t>, los cuales se</w:t>
      </w:r>
      <w:r w:rsidRPr="00666731">
        <w:rPr>
          <w:rFonts w:ascii="Palatino Linotype" w:hAnsi="Palatino Linotype" w:cs="Arial"/>
          <w:sz w:val="24"/>
          <w:szCs w:val="24"/>
        </w:rPr>
        <w:t xml:space="preserve"> realiz</w:t>
      </w:r>
      <w:r w:rsidR="00ED3CEE">
        <w:rPr>
          <w:rFonts w:ascii="Palatino Linotype" w:hAnsi="Palatino Linotype" w:cs="Arial"/>
          <w:sz w:val="24"/>
          <w:szCs w:val="24"/>
        </w:rPr>
        <w:t xml:space="preserve">aron </w:t>
      </w:r>
      <w:r w:rsidRPr="00666731">
        <w:rPr>
          <w:rFonts w:ascii="Palatino Linotype" w:hAnsi="Palatino Linotype" w:cs="Arial"/>
          <w:sz w:val="24"/>
          <w:szCs w:val="24"/>
        </w:rPr>
        <w:t xml:space="preserve">en fecha </w:t>
      </w:r>
      <w:r w:rsidR="00C65FCB">
        <w:rPr>
          <w:rFonts w:ascii="Palatino Linotype" w:hAnsi="Palatino Linotype" w:cs="Arial"/>
          <w:sz w:val="24"/>
          <w:szCs w:val="24"/>
        </w:rPr>
        <w:t>ocho de junio</w:t>
      </w:r>
      <w:r w:rsidR="0095697B">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w:t>
      </w:r>
      <w:r w:rsidR="008E068F">
        <w:rPr>
          <w:rFonts w:ascii="Palatino Linotype" w:hAnsi="Palatino Linotype" w:cs="Arial"/>
          <w:sz w:val="24"/>
          <w:szCs w:val="24"/>
        </w:rPr>
        <w: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E4D4814" w14:textId="77777777" w:rsidR="001836F1" w:rsidRDefault="001836F1" w:rsidP="001836F1">
      <w:pPr>
        <w:spacing w:after="0" w:line="360" w:lineRule="auto"/>
        <w:jc w:val="both"/>
        <w:rPr>
          <w:rFonts w:ascii="Palatino Linotype" w:hAnsi="Palatino Linotype" w:cs="Arial"/>
          <w:b/>
          <w:sz w:val="24"/>
          <w:szCs w:val="24"/>
        </w:rPr>
      </w:pPr>
    </w:p>
    <w:p w14:paraId="0C29D060" w14:textId="77777777" w:rsidR="001836F1" w:rsidRPr="009B0C83" w:rsidRDefault="001836F1" w:rsidP="001836F1">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3B2B9950" w14:textId="0866A743" w:rsidR="001836F1" w:rsidRDefault="001836F1" w:rsidP="001836F1">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En fech</w:t>
      </w:r>
      <w:r>
        <w:rPr>
          <w:rFonts w:ascii="Palatino Linotype" w:hAnsi="Palatino Linotype" w:cs="Arial"/>
          <w:sz w:val="24"/>
          <w:szCs w:val="24"/>
        </w:rPr>
        <w:t xml:space="preserve">a </w:t>
      </w:r>
      <w:r w:rsidR="00C65FCB">
        <w:rPr>
          <w:rFonts w:ascii="Palatino Linotype" w:hAnsi="Palatino Linotype" w:cs="Arial"/>
          <w:sz w:val="24"/>
          <w:szCs w:val="24"/>
        </w:rPr>
        <w:t>cinco de julio</w:t>
      </w:r>
      <w:r>
        <w:rPr>
          <w:rFonts w:ascii="Palatino Linotype" w:hAnsi="Palatino Linotype" w:cs="Arial"/>
          <w:sz w:val="24"/>
          <w:szCs w:val="24"/>
        </w:rPr>
        <w:t xml:space="preserve"> de dos mil veintiuno</w:t>
      </w:r>
      <w:r w:rsidRPr="009B0C83">
        <w:rPr>
          <w:rFonts w:ascii="Palatino Linotype" w:hAnsi="Palatino Linotype" w:cs="Arial"/>
          <w:sz w:val="24"/>
          <w:szCs w:val="24"/>
        </w:rPr>
        <w:t>, se remitió a las partes el acuerdo de ampliación del plazo para resolver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14:paraId="461D45DC" w14:textId="77777777" w:rsidR="00386541" w:rsidRDefault="00386541" w:rsidP="006E33CE">
      <w:pPr>
        <w:spacing w:after="0" w:line="360" w:lineRule="auto"/>
        <w:jc w:val="center"/>
        <w:rPr>
          <w:rFonts w:ascii="Palatino Linotype" w:hAnsi="Palatino Linotype" w:cs="Arial"/>
          <w:b/>
          <w:sz w:val="24"/>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lastRenderedPageBreak/>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652B7D1F" w14:textId="77777777" w:rsidR="00C65FCB" w:rsidRDefault="00C65FCB" w:rsidP="006E33CE">
      <w:pPr>
        <w:spacing w:after="0" w:line="360" w:lineRule="auto"/>
        <w:jc w:val="both"/>
        <w:rPr>
          <w:rFonts w:ascii="Palatino Linotype" w:hAnsi="Palatino Linotype" w:cs="Arial"/>
          <w:b/>
          <w:sz w:val="28"/>
          <w:szCs w:val="28"/>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09BF5F2" w14:textId="77777777" w:rsidR="00B52300" w:rsidRDefault="00B52300" w:rsidP="006E33CE">
      <w:pPr>
        <w:spacing w:after="0" w:line="360" w:lineRule="auto"/>
        <w:jc w:val="both"/>
        <w:rPr>
          <w:rFonts w:ascii="Palatino Linotype" w:hAnsi="Palatino Linotype" w:cs="Arial"/>
          <w:sz w:val="24"/>
          <w:szCs w:val="24"/>
        </w:rPr>
      </w:pPr>
    </w:p>
    <w:p w14:paraId="2562F69F" w14:textId="77777777" w:rsidR="00B52300" w:rsidRPr="00DB56FA" w:rsidRDefault="00B52300" w:rsidP="00B52300">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Default="00B52300"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lastRenderedPageBreak/>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488BCF7F" w14:textId="77777777" w:rsidR="0095697B" w:rsidRPr="00754618" w:rsidRDefault="0095697B" w:rsidP="0095697B">
      <w:pPr>
        <w:autoSpaceDE w:val="0"/>
        <w:autoSpaceDN w:val="0"/>
        <w:adjustRightInd w:val="0"/>
        <w:spacing w:after="0" w:line="360" w:lineRule="auto"/>
        <w:jc w:val="both"/>
        <w:rPr>
          <w:rFonts w:ascii="Palatino Linotype" w:hAnsi="Palatino Linotype" w:cs="Arial"/>
          <w:b/>
          <w:sz w:val="24"/>
          <w:szCs w:val="24"/>
        </w:rPr>
      </w:pPr>
      <w:r w:rsidRPr="00754618">
        <w:rPr>
          <w:rFonts w:ascii="Palatino Linotype" w:hAnsi="Palatino Linotype" w:cs="Arial"/>
          <w:b/>
          <w:sz w:val="28"/>
          <w:szCs w:val="28"/>
        </w:rPr>
        <w:t>TERCERO</w:t>
      </w:r>
      <w:r w:rsidRPr="00754618">
        <w:rPr>
          <w:rFonts w:ascii="Palatino Linotype" w:hAnsi="Palatino Linotype" w:cs="Arial"/>
          <w:b/>
          <w:sz w:val="24"/>
          <w:szCs w:val="24"/>
        </w:rPr>
        <w:t xml:space="preserve">. Del estudio de las causas de improcedencia. </w:t>
      </w:r>
    </w:p>
    <w:p w14:paraId="36A41247" w14:textId="77777777" w:rsidR="0095697B" w:rsidRPr="00754618" w:rsidRDefault="0095697B" w:rsidP="0095697B">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F5E1126" w14:textId="77777777" w:rsidR="0095697B" w:rsidRPr="00754618" w:rsidRDefault="0095697B" w:rsidP="0095697B">
      <w:pPr>
        <w:autoSpaceDE w:val="0"/>
        <w:autoSpaceDN w:val="0"/>
        <w:adjustRightInd w:val="0"/>
        <w:spacing w:after="0" w:line="360" w:lineRule="auto"/>
        <w:jc w:val="both"/>
        <w:rPr>
          <w:rFonts w:ascii="Palatino Linotype" w:hAnsi="Palatino Linotype" w:cs="Arial"/>
          <w:sz w:val="24"/>
          <w:szCs w:val="24"/>
        </w:rPr>
      </w:pPr>
    </w:p>
    <w:p w14:paraId="66C4B319" w14:textId="77777777" w:rsidR="0095697B" w:rsidRPr="00754618" w:rsidRDefault="0095697B" w:rsidP="0095697B">
      <w:pPr>
        <w:spacing w:after="0" w:line="240" w:lineRule="auto"/>
        <w:ind w:left="851" w:right="851"/>
        <w:jc w:val="both"/>
        <w:rPr>
          <w:rFonts w:ascii="Palatino Linotype" w:hAnsi="Palatino Linotype"/>
          <w:b/>
          <w:bCs/>
          <w:i/>
          <w:lang w:eastAsia="es-MX"/>
        </w:rPr>
      </w:pPr>
      <w:r w:rsidRPr="0075461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317AD2F" w14:textId="77777777" w:rsidR="0095697B" w:rsidRPr="00754618" w:rsidRDefault="0095697B" w:rsidP="0095697B">
      <w:pPr>
        <w:pStyle w:val="Prrafodelista"/>
        <w:autoSpaceDE w:val="0"/>
        <w:autoSpaceDN w:val="0"/>
        <w:adjustRightInd w:val="0"/>
        <w:ind w:left="851" w:right="851"/>
        <w:jc w:val="both"/>
        <w:rPr>
          <w:rFonts w:ascii="Palatino Linotype" w:hAnsi="Palatino Linotype" w:cs="Arial"/>
          <w:sz w:val="22"/>
          <w:szCs w:val="22"/>
        </w:rPr>
      </w:pPr>
      <w:r w:rsidRPr="00754618">
        <w:rPr>
          <w:rFonts w:ascii="Palatino Linotype" w:hAnsi="Palatino Linotype"/>
          <w:i/>
          <w:sz w:val="22"/>
          <w:szCs w:val="22"/>
        </w:rPr>
        <w:lastRenderedPageBreak/>
        <w:t>Del examen de compatibilidad de los artículos</w:t>
      </w:r>
      <w:r w:rsidRPr="00754618">
        <w:rPr>
          <w:rStyle w:val="apple-converted-space"/>
          <w:rFonts w:ascii="Palatino Linotype" w:hAnsi="Palatino Linotype"/>
          <w:i/>
          <w:sz w:val="22"/>
          <w:szCs w:val="22"/>
        </w:rPr>
        <w:t> </w:t>
      </w:r>
      <w:hyperlink r:id="rId16" w:history="1">
        <w:r w:rsidRPr="00754618">
          <w:rPr>
            <w:rStyle w:val="Hipervnculo"/>
            <w:rFonts w:ascii="Palatino Linotype" w:eastAsia="Calibri" w:hAnsi="Palatino Linotype"/>
            <w:i/>
            <w:sz w:val="22"/>
            <w:szCs w:val="22"/>
          </w:rPr>
          <w:t>73 y 74 de la Ley de Amparo</w:t>
        </w:r>
      </w:hyperlink>
      <w:r w:rsidRPr="00754618">
        <w:rPr>
          <w:rStyle w:val="apple-converted-space"/>
          <w:rFonts w:ascii="Palatino Linotype" w:hAnsi="Palatino Linotype"/>
          <w:i/>
          <w:sz w:val="22"/>
          <w:szCs w:val="22"/>
        </w:rPr>
        <w:t> </w:t>
      </w:r>
      <w:r w:rsidRPr="00754618">
        <w:rPr>
          <w:rFonts w:ascii="Palatino Linotype" w:hAnsi="Palatino Linotype"/>
          <w:i/>
          <w:sz w:val="22"/>
          <w:szCs w:val="22"/>
        </w:rPr>
        <w:t>con el artículo</w:t>
      </w:r>
      <w:r w:rsidRPr="00754618">
        <w:rPr>
          <w:rStyle w:val="apple-converted-space"/>
          <w:rFonts w:ascii="Palatino Linotype" w:hAnsi="Palatino Linotype"/>
          <w:i/>
          <w:sz w:val="22"/>
          <w:szCs w:val="22"/>
        </w:rPr>
        <w:t> </w:t>
      </w:r>
      <w:hyperlink r:id="rId17" w:history="1">
        <w:r w:rsidRPr="00754618">
          <w:rPr>
            <w:rStyle w:val="Hipervnculo"/>
            <w:rFonts w:ascii="Palatino Linotype" w:eastAsia="Calibri" w:hAnsi="Palatino Linotype"/>
            <w:i/>
            <w:sz w:val="22"/>
            <w:szCs w:val="22"/>
          </w:rPr>
          <w:t>25.1 de la Convención Americana sobre Derechos Humanos</w:t>
        </w:r>
      </w:hyperlink>
      <w:r w:rsidRPr="00754618">
        <w:rPr>
          <w:rStyle w:val="apple-converted-space"/>
          <w:rFonts w:ascii="Palatino Linotype" w:hAnsi="Palatino Linotype"/>
          <w:i/>
          <w:sz w:val="22"/>
          <w:szCs w:val="22"/>
        </w:rPr>
        <w:t> </w:t>
      </w:r>
      <w:r w:rsidRPr="0075461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5461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E5BBB84" w14:textId="77777777" w:rsidR="0095697B" w:rsidRPr="00754618" w:rsidRDefault="0095697B" w:rsidP="0095697B">
      <w:pPr>
        <w:pStyle w:val="Prrafodelista"/>
        <w:autoSpaceDE w:val="0"/>
        <w:autoSpaceDN w:val="0"/>
        <w:adjustRightInd w:val="0"/>
        <w:spacing w:line="360" w:lineRule="auto"/>
        <w:ind w:left="0"/>
        <w:jc w:val="both"/>
        <w:rPr>
          <w:rFonts w:ascii="Palatino Linotype" w:hAnsi="Palatino Linotype" w:cs="Arial"/>
        </w:rPr>
      </w:pPr>
    </w:p>
    <w:p w14:paraId="00358FD3" w14:textId="77777777" w:rsidR="0095697B" w:rsidRPr="00754618" w:rsidRDefault="0095697B" w:rsidP="0095697B">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Por lo que una vez que se analizó el expediente en estudio se cae en la cuenta de que no se actualiza ninguna de las casuales a continuación transcritas:</w:t>
      </w:r>
    </w:p>
    <w:p w14:paraId="21DB2F1A" w14:textId="77777777" w:rsidR="0095697B" w:rsidRPr="00754618" w:rsidRDefault="0095697B" w:rsidP="0095697B">
      <w:pPr>
        <w:pStyle w:val="Prrafodelista"/>
        <w:autoSpaceDE w:val="0"/>
        <w:autoSpaceDN w:val="0"/>
        <w:adjustRightInd w:val="0"/>
        <w:spacing w:line="360" w:lineRule="auto"/>
        <w:ind w:left="0"/>
        <w:jc w:val="both"/>
        <w:rPr>
          <w:rFonts w:ascii="Palatino Linotype" w:hAnsi="Palatino Linotype" w:cs="Arial"/>
        </w:rPr>
      </w:pPr>
    </w:p>
    <w:p w14:paraId="70AABAAE"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“Artículo 191. El recurso será desechado por improcedente cuando:  </w:t>
      </w:r>
    </w:p>
    <w:p w14:paraId="60C8A350"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 Sea extemporáneo por haber transcurrido el plazo establecido en la presente Ley, a partir de la respuesta;  </w:t>
      </w:r>
    </w:p>
    <w:p w14:paraId="0C2E28E1"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II. Se esté tramitando ante el Poder Judicial de la Federación algún recurso o medio de defensa interpuesto por el recurrente;  </w:t>
      </w:r>
    </w:p>
    <w:p w14:paraId="61E2FA08"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III. No actualice alguno de los supuestos previstos en la presente Ley;  </w:t>
      </w:r>
    </w:p>
    <w:p w14:paraId="5B9EEAE2"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IV. No se haya desahogado la prevención en los términos establecidos en la presente Ley;  </w:t>
      </w:r>
    </w:p>
    <w:p w14:paraId="7AA5C21B"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V. Se impugne la veracidad de la información proporcionada;  </w:t>
      </w:r>
    </w:p>
    <w:p w14:paraId="44147620"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VI. Se trate de una consulta, o trámite en específico; y  </w:t>
      </w:r>
    </w:p>
    <w:p w14:paraId="60048E41"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VII. El recurrente amplíe su solicitud en el recurso de revisión, únicamente respecto de los nuevos contenidos.”</w:t>
      </w:r>
    </w:p>
    <w:p w14:paraId="29D22B48" w14:textId="77777777" w:rsidR="0095697B" w:rsidRPr="00754618" w:rsidRDefault="0095697B" w:rsidP="0095697B">
      <w:pPr>
        <w:pStyle w:val="Prrafodelista"/>
        <w:autoSpaceDE w:val="0"/>
        <w:autoSpaceDN w:val="0"/>
        <w:adjustRightInd w:val="0"/>
        <w:spacing w:line="360" w:lineRule="auto"/>
        <w:ind w:right="850"/>
        <w:jc w:val="both"/>
        <w:rPr>
          <w:rFonts w:ascii="Palatino Linotype" w:hAnsi="Palatino Linotype" w:cs="Arial"/>
          <w:i/>
        </w:rPr>
      </w:pPr>
    </w:p>
    <w:p w14:paraId="7ED3308F" w14:textId="77777777" w:rsidR="0095697B" w:rsidRDefault="0095697B" w:rsidP="0095697B">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6FAE220" w14:textId="77777777" w:rsidR="0095697B" w:rsidRPr="007E3CA5" w:rsidRDefault="0095697B" w:rsidP="0095697B">
      <w:pPr>
        <w:autoSpaceDE w:val="0"/>
        <w:autoSpaceDN w:val="0"/>
        <w:adjustRightInd w:val="0"/>
        <w:spacing w:after="0" w:line="360" w:lineRule="auto"/>
        <w:jc w:val="both"/>
        <w:rPr>
          <w:rFonts w:ascii="Palatino Linotype" w:hAnsi="Palatino Linotype" w:cs="Arial"/>
          <w:sz w:val="24"/>
          <w:szCs w:val="24"/>
        </w:rPr>
      </w:pPr>
    </w:p>
    <w:p w14:paraId="408653FA" w14:textId="77777777" w:rsidR="00061753" w:rsidRPr="009F5854" w:rsidRDefault="00061753" w:rsidP="00061753">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08B49D54" w14:textId="77777777" w:rsidR="00386541" w:rsidRPr="0022308C" w:rsidRDefault="00386541" w:rsidP="00386541">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w:t>
      </w:r>
      <w:r w:rsidRPr="0022308C">
        <w:rPr>
          <w:rFonts w:ascii="Palatino Linotype" w:hAnsi="Palatino Linotype" w:cs="Arial"/>
          <w:sz w:val="24"/>
          <w:szCs w:val="24"/>
        </w:rPr>
        <w:t>demás leyes aplicables en la materia, así como en los tratados internacionales en los que el Estado Mexicano sea parte, en concordancia con el artículo 8 de la Ley de Transparencia local.</w:t>
      </w:r>
    </w:p>
    <w:p w14:paraId="1404637B" w14:textId="77777777" w:rsidR="00386541" w:rsidRPr="0022308C" w:rsidRDefault="00386541" w:rsidP="00386541">
      <w:pPr>
        <w:autoSpaceDE w:val="0"/>
        <w:autoSpaceDN w:val="0"/>
        <w:adjustRightInd w:val="0"/>
        <w:spacing w:after="0" w:line="360" w:lineRule="auto"/>
        <w:jc w:val="both"/>
        <w:rPr>
          <w:rFonts w:ascii="Palatino Linotype" w:hAnsi="Palatino Linotype" w:cs="Arial"/>
          <w:sz w:val="24"/>
          <w:szCs w:val="24"/>
        </w:rPr>
      </w:pPr>
    </w:p>
    <w:p w14:paraId="07690F7F" w14:textId="77777777" w:rsidR="00386541" w:rsidRPr="0022308C" w:rsidRDefault="00386541" w:rsidP="00386541">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64843C3F" w14:textId="77777777" w:rsidR="00386541" w:rsidRPr="0022308C" w:rsidRDefault="00386541" w:rsidP="00386541">
      <w:pPr>
        <w:tabs>
          <w:tab w:val="left" w:pos="709"/>
        </w:tabs>
        <w:spacing w:after="0" w:line="360" w:lineRule="auto"/>
        <w:jc w:val="both"/>
        <w:rPr>
          <w:rFonts w:ascii="Palatino Linotype" w:hAnsi="Palatino Linotype"/>
          <w:sz w:val="24"/>
          <w:szCs w:val="24"/>
        </w:rPr>
      </w:pPr>
    </w:p>
    <w:p w14:paraId="4E111503" w14:textId="718C39DA" w:rsidR="00C65FCB" w:rsidRDefault="00386541" w:rsidP="00386541">
      <w:pPr>
        <w:spacing w:after="0" w:line="360" w:lineRule="auto"/>
        <w:ind w:right="51"/>
        <w:jc w:val="both"/>
        <w:rPr>
          <w:rFonts w:ascii="Palatino Linotype" w:hAnsi="Palatino Linotype"/>
          <w:color w:val="000000"/>
          <w:sz w:val="24"/>
          <w:szCs w:val="24"/>
        </w:rPr>
      </w:pPr>
      <w:r w:rsidRPr="0022308C">
        <w:rPr>
          <w:rFonts w:ascii="Palatino Linotype" w:hAnsi="Palatino Linotype"/>
          <w:sz w:val="24"/>
          <w:szCs w:val="24"/>
        </w:rPr>
        <w:t>Así, tenemos en un primer plano de estudio el texto de la solicitud de información, que fue plasmada por el Recurrente en los términos siguientes:</w:t>
      </w:r>
      <w:r>
        <w:rPr>
          <w:rFonts w:ascii="Palatino Linotype" w:hAnsi="Palatino Linotype"/>
          <w:sz w:val="24"/>
          <w:szCs w:val="24"/>
        </w:rPr>
        <w:t xml:space="preserve"> </w:t>
      </w:r>
      <w:r w:rsidR="007F35F2" w:rsidRPr="007F0929">
        <w:rPr>
          <w:rFonts w:ascii="Palatino Linotype" w:hAnsi="Palatino Linotype"/>
          <w:i/>
          <w:color w:val="000000"/>
          <w:sz w:val="24"/>
          <w:szCs w:val="24"/>
        </w:rPr>
        <w:t>Histórico d acuerdos cumplidos por parte del Co</w:t>
      </w:r>
      <w:r w:rsidR="007F35F2">
        <w:rPr>
          <w:rFonts w:ascii="Palatino Linotype" w:hAnsi="Palatino Linotype"/>
          <w:i/>
          <w:color w:val="000000"/>
          <w:sz w:val="24"/>
          <w:szCs w:val="24"/>
        </w:rPr>
        <w:t>n</w:t>
      </w:r>
      <w:r w:rsidR="007F35F2" w:rsidRPr="007F0929">
        <w:rPr>
          <w:rFonts w:ascii="Palatino Linotype" w:hAnsi="Palatino Linotype"/>
          <w:i/>
          <w:color w:val="000000"/>
          <w:sz w:val="24"/>
          <w:szCs w:val="24"/>
        </w:rPr>
        <w:t xml:space="preserve">sejo de Calidad, establecidos en sus actas de sesiones ordinarias y </w:t>
      </w:r>
      <w:r w:rsidR="007F35F2" w:rsidRPr="007F0929">
        <w:rPr>
          <w:rFonts w:ascii="Palatino Linotype" w:hAnsi="Palatino Linotype"/>
          <w:i/>
          <w:color w:val="000000"/>
          <w:sz w:val="24"/>
          <w:szCs w:val="24"/>
        </w:rPr>
        <w:lastRenderedPageBreak/>
        <w:t>extraordinarias</w:t>
      </w:r>
      <w:r w:rsidR="007F35F2">
        <w:rPr>
          <w:rFonts w:ascii="Palatino Linotype" w:hAnsi="Palatino Linotype"/>
          <w:i/>
          <w:color w:val="000000"/>
          <w:sz w:val="24"/>
          <w:szCs w:val="24"/>
        </w:rPr>
        <w:t xml:space="preserve">, </w:t>
      </w:r>
      <w:r w:rsidR="007F35F2">
        <w:rPr>
          <w:rFonts w:ascii="Palatino Linotype" w:hAnsi="Palatino Linotype"/>
          <w:color w:val="000000"/>
          <w:sz w:val="24"/>
          <w:szCs w:val="24"/>
        </w:rPr>
        <w:t>inicialmente el Sujeto Obligado informo que no se cuenta con la información solicitada, toda vez que después de una búsqueda no se cuenta con un documento que dé cuenta del seguimiento de acuerdos.</w:t>
      </w:r>
    </w:p>
    <w:p w14:paraId="34F1B8AB" w14:textId="77777777" w:rsidR="007F35F2" w:rsidRDefault="007F35F2" w:rsidP="00386541">
      <w:pPr>
        <w:spacing w:after="0" w:line="360" w:lineRule="auto"/>
        <w:ind w:right="51"/>
        <w:jc w:val="both"/>
        <w:rPr>
          <w:rFonts w:ascii="Palatino Linotype" w:hAnsi="Palatino Linotype"/>
          <w:color w:val="000000"/>
          <w:sz w:val="24"/>
          <w:szCs w:val="24"/>
        </w:rPr>
      </w:pPr>
    </w:p>
    <w:p w14:paraId="506BE88D" w14:textId="4C5EE478" w:rsidR="00C65FCB" w:rsidRDefault="007F35F2" w:rsidP="008A1DA9">
      <w:pPr>
        <w:spacing w:after="0" w:line="360" w:lineRule="auto"/>
        <w:ind w:right="51"/>
        <w:jc w:val="both"/>
        <w:rPr>
          <w:rFonts w:ascii="Palatino Linotype" w:hAnsi="Palatino Linotype" w:cs="Arial"/>
          <w:sz w:val="24"/>
          <w:szCs w:val="24"/>
        </w:rPr>
      </w:pPr>
      <w:r w:rsidRPr="00B505A1">
        <w:rPr>
          <w:rFonts w:ascii="Palatino Linotype" w:hAnsi="Palatino Linotype"/>
          <w:color w:val="000000"/>
          <w:sz w:val="24"/>
          <w:szCs w:val="24"/>
        </w:rPr>
        <w:t xml:space="preserve">Posteriormente mediante informe justificado el Sujeto Obligado </w:t>
      </w:r>
      <w:r w:rsidR="008A1DA9" w:rsidRPr="00B505A1">
        <w:rPr>
          <w:rFonts w:ascii="Palatino Linotype" w:hAnsi="Palatino Linotype" w:cs="Arial"/>
          <w:sz w:val="24"/>
          <w:szCs w:val="24"/>
        </w:rPr>
        <w:t>ratifica</w:t>
      </w:r>
      <w:r w:rsidR="008A1DA9">
        <w:rPr>
          <w:rFonts w:ascii="Palatino Linotype" w:hAnsi="Palatino Linotype" w:cs="Arial"/>
          <w:sz w:val="24"/>
          <w:szCs w:val="24"/>
        </w:rPr>
        <w:t xml:space="preserve"> su respuesta ya que menciona que no se genera un documento que dé seguimiento de los acuerdos cumplidos por parte del Consejo de Calidad, sin embargo remite en formato PDF el acta del consejo de calidad correspondiente a la segunda sesión extraordinaria, toda vez que el acta de la sesión fue llevada a cabo dentro del periodo del 21 de abril de 2020 al 21 de abril de 2021 y no contiene datos personales, así mismo remite las actas de las segunda sesión ordinaria, tercera sesión ordinaria y cuarta sesión ordinaria, las cuales fueron realizadas dentro del periodo del 21 de abril de 200 al 21 de abril de 2021 y estas son entregadas en versión pública ya que contienen datos personales.</w:t>
      </w:r>
    </w:p>
    <w:p w14:paraId="6F6FB3EC" w14:textId="77777777" w:rsidR="008A1DA9" w:rsidRDefault="008A1DA9" w:rsidP="008A1DA9">
      <w:pPr>
        <w:spacing w:after="0" w:line="360" w:lineRule="auto"/>
        <w:ind w:right="51"/>
        <w:jc w:val="both"/>
        <w:rPr>
          <w:rFonts w:ascii="Palatino Linotype" w:hAnsi="Palatino Linotype" w:cs="Arial"/>
          <w:sz w:val="24"/>
          <w:szCs w:val="24"/>
        </w:rPr>
      </w:pPr>
    </w:p>
    <w:p w14:paraId="2B5646E4" w14:textId="598C70E7" w:rsidR="008A1DA9" w:rsidRDefault="008A1DA9" w:rsidP="008A1DA9">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En este sentido</w:t>
      </w:r>
      <w:r w:rsidR="00164D10">
        <w:rPr>
          <w:rFonts w:ascii="Palatino Linotype" w:hAnsi="Palatino Linotype" w:cs="Arial"/>
          <w:sz w:val="24"/>
          <w:szCs w:val="24"/>
        </w:rPr>
        <w:t>, nuestro estudio a resolver es determinar si la información remiti</w:t>
      </w:r>
      <w:r w:rsidR="00735750">
        <w:rPr>
          <w:rFonts w:ascii="Palatino Linotype" w:hAnsi="Palatino Linotype" w:cs="Arial"/>
          <w:sz w:val="24"/>
          <w:szCs w:val="24"/>
        </w:rPr>
        <w:t>da en respuesta e informe justificado, colman el derecho de acceso a la información y de lo contrario analizar la norma que lo rige para determinar lo conducente.</w:t>
      </w:r>
    </w:p>
    <w:p w14:paraId="390A41D6" w14:textId="77777777" w:rsidR="00735750" w:rsidRDefault="00735750" w:rsidP="008A1DA9">
      <w:pPr>
        <w:spacing w:after="0" w:line="360" w:lineRule="auto"/>
        <w:ind w:right="51"/>
        <w:jc w:val="both"/>
        <w:rPr>
          <w:rFonts w:ascii="Palatino Linotype" w:hAnsi="Palatino Linotype" w:cs="Arial"/>
          <w:sz w:val="24"/>
          <w:szCs w:val="24"/>
        </w:rPr>
      </w:pPr>
    </w:p>
    <w:p w14:paraId="20471113" w14:textId="5C2A5AAF" w:rsidR="00735750" w:rsidRPr="005307B8" w:rsidRDefault="00735750" w:rsidP="00735750">
      <w:pPr>
        <w:spacing w:after="0" w:line="360" w:lineRule="auto"/>
        <w:jc w:val="both"/>
        <w:rPr>
          <w:rFonts w:ascii="Palatino Linotype" w:hAnsi="Palatino Linotype" w:cs="Arial"/>
          <w:color w:val="000000" w:themeColor="text1"/>
          <w:sz w:val="24"/>
          <w:szCs w:val="24"/>
        </w:rPr>
      </w:pPr>
      <w:r w:rsidRPr="005307B8">
        <w:rPr>
          <w:rFonts w:ascii="Palatino Linotype" w:hAnsi="Palatino Linotype"/>
          <w:sz w:val="24"/>
          <w:szCs w:val="24"/>
          <w:lang w:eastAsia="es-MX"/>
        </w:rPr>
        <w:t xml:space="preserve">Primeramente debemos mencionar que </w:t>
      </w:r>
      <w:r w:rsidRPr="005307B8">
        <w:rPr>
          <w:rFonts w:ascii="Palatino Linotype" w:hAnsi="Palatino Linotype"/>
          <w:sz w:val="24"/>
          <w:szCs w:val="24"/>
        </w:rPr>
        <w:t xml:space="preserve">para tener por satisfecho </w:t>
      </w:r>
      <w:r w:rsidRPr="005307B8">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6166DB9E" w14:textId="77777777" w:rsidR="00735750" w:rsidRPr="005307B8" w:rsidRDefault="00735750" w:rsidP="00735750">
      <w:pPr>
        <w:spacing w:after="0" w:line="360" w:lineRule="auto"/>
        <w:jc w:val="both"/>
        <w:rPr>
          <w:rFonts w:ascii="Palatino Linotype" w:hAnsi="Palatino Linotype"/>
          <w:sz w:val="24"/>
          <w:szCs w:val="24"/>
        </w:rPr>
      </w:pPr>
    </w:p>
    <w:p w14:paraId="420434CF" w14:textId="77777777" w:rsidR="00735750" w:rsidRPr="005307B8" w:rsidRDefault="00735750" w:rsidP="00735750">
      <w:pPr>
        <w:spacing w:after="0" w:line="360" w:lineRule="auto"/>
        <w:jc w:val="both"/>
        <w:rPr>
          <w:rFonts w:ascii="Palatino Linotype" w:hAnsi="Palatino Linotype" w:cs="Arial"/>
          <w:color w:val="000000" w:themeColor="text1"/>
          <w:sz w:val="24"/>
          <w:szCs w:val="24"/>
        </w:rPr>
      </w:pPr>
      <w:r w:rsidRPr="005307B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w:t>
      </w:r>
      <w:r w:rsidRPr="005307B8">
        <w:rPr>
          <w:rFonts w:ascii="Palatino Linotype" w:hAnsi="Palatino Linotype" w:cs="Arial"/>
          <w:color w:val="000000" w:themeColor="text1"/>
          <w:sz w:val="24"/>
          <w:szCs w:val="24"/>
        </w:rPr>
        <w:lastRenderedPageBreak/>
        <w:t xml:space="preserve">consulta en el lugar que ésta se localice, conforme a los artículos 3 fracción XI, XII 4, 12 y 24 último párrafo </w:t>
      </w:r>
      <w:r w:rsidRPr="005307B8">
        <w:rPr>
          <w:rFonts w:ascii="Palatino Linotype" w:hAnsi="Palatino Linotype" w:cs="Arial"/>
          <w:bCs/>
          <w:color w:val="000000" w:themeColor="text1"/>
          <w:sz w:val="24"/>
          <w:szCs w:val="24"/>
        </w:rPr>
        <w:t>de la Ley de Transparencia y Acceso a la Información Pública del Estado de México y Municipios</w:t>
      </w:r>
      <w:r w:rsidRPr="005307B8">
        <w:rPr>
          <w:rFonts w:ascii="Palatino Linotype" w:hAnsi="Palatino Linotype" w:cs="Arial"/>
          <w:color w:val="000000" w:themeColor="text1"/>
          <w:sz w:val="24"/>
          <w:szCs w:val="24"/>
        </w:rPr>
        <w:t>:</w:t>
      </w:r>
    </w:p>
    <w:p w14:paraId="366ABF11" w14:textId="77777777" w:rsidR="00735750" w:rsidRPr="005307B8" w:rsidRDefault="00735750" w:rsidP="00735750">
      <w:pPr>
        <w:spacing w:after="0" w:line="360" w:lineRule="auto"/>
        <w:jc w:val="both"/>
        <w:rPr>
          <w:rFonts w:ascii="Palatino Linotype" w:hAnsi="Palatino Linotype" w:cs="Arial"/>
          <w:color w:val="000000" w:themeColor="text1"/>
          <w:sz w:val="24"/>
          <w:szCs w:val="24"/>
        </w:rPr>
      </w:pPr>
      <w:r w:rsidRPr="005307B8">
        <w:rPr>
          <w:rFonts w:ascii="Palatino Linotype" w:hAnsi="Palatino Linotype" w:cs="Arial"/>
          <w:color w:val="000000" w:themeColor="text1"/>
          <w:sz w:val="24"/>
          <w:szCs w:val="24"/>
        </w:rPr>
        <w:tab/>
      </w:r>
    </w:p>
    <w:p w14:paraId="3830CF29"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b/>
          <w:bCs/>
          <w:i/>
          <w:color w:val="000000" w:themeColor="text1"/>
        </w:rPr>
        <w:t xml:space="preserve">“Artículo 3. </w:t>
      </w:r>
      <w:r w:rsidRPr="005307B8">
        <w:rPr>
          <w:rFonts w:ascii="Palatino Linotype" w:hAnsi="Palatino Linotype" w:cs="Arial"/>
          <w:bCs/>
          <w:i/>
          <w:color w:val="000000" w:themeColor="text1"/>
          <w:u w:val="single"/>
        </w:rPr>
        <w:t>Para los efectos de la presente Ley se entenderá por</w:t>
      </w:r>
      <w:r w:rsidRPr="005307B8">
        <w:rPr>
          <w:rFonts w:ascii="Palatino Linotype" w:hAnsi="Palatino Linotype" w:cs="Arial"/>
          <w:bCs/>
          <w:i/>
          <w:color w:val="000000" w:themeColor="text1"/>
        </w:rPr>
        <w:t>:</w:t>
      </w:r>
    </w:p>
    <w:p w14:paraId="43882585" w14:textId="77777777" w:rsidR="00735750" w:rsidRPr="005307B8" w:rsidRDefault="00735750" w:rsidP="00735750">
      <w:pPr>
        <w:spacing w:after="0" w:line="240" w:lineRule="auto"/>
        <w:ind w:left="851" w:right="850"/>
        <w:jc w:val="both"/>
        <w:rPr>
          <w:rFonts w:ascii="Palatino Linotype" w:hAnsi="Palatino Linotype" w:cs="Arial"/>
          <w:i/>
        </w:rPr>
      </w:pPr>
      <w:r w:rsidRPr="005307B8">
        <w:rPr>
          <w:rFonts w:ascii="Palatino Linotype" w:hAnsi="Palatino Linotype" w:cs="Arial"/>
          <w:i/>
        </w:rPr>
        <w:t>…</w:t>
      </w:r>
    </w:p>
    <w:p w14:paraId="5914400C"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b/>
          <w:bCs/>
          <w:i/>
          <w:color w:val="000000" w:themeColor="text1"/>
        </w:rPr>
        <w:t xml:space="preserve">XI. </w:t>
      </w:r>
      <w:r w:rsidRPr="005307B8">
        <w:rPr>
          <w:rFonts w:ascii="Palatino Linotype" w:hAnsi="Palatino Linotype" w:cs="Arial"/>
          <w:b/>
          <w:bCs/>
          <w:i/>
          <w:color w:val="000000" w:themeColor="text1"/>
          <w:u w:val="single"/>
        </w:rPr>
        <w:t>Documento</w:t>
      </w:r>
      <w:r w:rsidRPr="005307B8">
        <w:rPr>
          <w:rFonts w:ascii="Palatino Linotype" w:hAnsi="Palatino Linotype" w:cs="Arial"/>
          <w:b/>
          <w:bCs/>
          <w:i/>
          <w:color w:val="000000" w:themeColor="text1"/>
        </w:rPr>
        <w:t xml:space="preserve">: </w:t>
      </w:r>
      <w:r w:rsidRPr="005307B8">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8E9F94D" w14:textId="77777777" w:rsidR="00735750" w:rsidRPr="005307B8" w:rsidRDefault="00735750" w:rsidP="00735750">
      <w:pPr>
        <w:spacing w:after="0" w:line="240" w:lineRule="auto"/>
        <w:ind w:left="851" w:right="850"/>
        <w:jc w:val="both"/>
        <w:rPr>
          <w:rFonts w:ascii="Palatino Linotype" w:hAnsi="Palatino Linotype" w:cs="Arial"/>
          <w:bCs/>
          <w:i/>
          <w:color w:val="000000" w:themeColor="text1"/>
        </w:rPr>
      </w:pPr>
      <w:r w:rsidRPr="005307B8">
        <w:rPr>
          <w:rFonts w:ascii="Palatino Linotype" w:hAnsi="Palatino Linotype" w:cs="Arial"/>
          <w:b/>
          <w:bCs/>
          <w:i/>
          <w:color w:val="000000" w:themeColor="text1"/>
        </w:rPr>
        <w:t>XII. Documento electrónico:</w:t>
      </w:r>
      <w:r w:rsidRPr="005307B8">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30E0339"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i/>
          <w:color w:val="000000" w:themeColor="text1"/>
        </w:rPr>
        <w:t>…</w:t>
      </w:r>
    </w:p>
    <w:p w14:paraId="0B9E6C1D" w14:textId="77777777" w:rsidR="00735750" w:rsidRPr="005307B8" w:rsidRDefault="00735750" w:rsidP="00735750">
      <w:pPr>
        <w:spacing w:after="0" w:line="240" w:lineRule="auto"/>
        <w:ind w:left="851" w:right="850"/>
        <w:jc w:val="both"/>
        <w:rPr>
          <w:rFonts w:ascii="Palatino Linotype" w:hAnsi="Palatino Linotype" w:cs="Arial"/>
          <w:bCs/>
          <w:i/>
          <w:color w:val="000000" w:themeColor="text1"/>
        </w:rPr>
      </w:pPr>
      <w:r w:rsidRPr="005307B8">
        <w:rPr>
          <w:rFonts w:ascii="Palatino Linotype" w:hAnsi="Palatino Linotype" w:cs="Arial"/>
          <w:b/>
          <w:bCs/>
          <w:i/>
          <w:color w:val="000000" w:themeColor="text1"/>
        </w:rPr>
        <w:t xml:space="preserve">Artículo 4. </w:t>
      </w:r>
      <w:r w:rsidRPr="005307B8">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5307B8">
        <w:rPr>
          <w:rFonts w:ascii="Palatino Linotype" w:hAnsi="Palatino Linotype" w:cs="Arial"/>
          <w:bCs/>
          <w:i/>
          <w:color w:val="000000" w:themeColor="text1"/>
        </w:rPr>
        <w:t>, sin necesidad de acreditar personalidad ni interés jurídico.</w:t>
      </w:r>
    </w:p>
    <w:p w14:paraId="57A6562C"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5307B8">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2344B452"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1DC67B91"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b/>
          <w:bCs/>
          <w:i/>
          <w:color w:val="000000" w:themeColor="text1"/>
        </w:rPr>
        <w:t xml:space="preserve">Artículo 12. </w:t>
      </w:r>
      <w:r w:rsidRPr="005307B8">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627F31FB"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i/>
          <w:color w:val="000000" w:themeColor="text1"/>
          <w:u w:val="single"/>
        </w:rPr>
        <w:lastRenderedPageBreak/>
        <w:t>Los sujetos obligados sólo proporcionarán la información pública que se les requiera y que obre en sus archivos y en el estado en que ésta se encuentre.</w:t>
      </w:r>
      <w:r w:rsidRPr="005307B8">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4AD4EE3"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i/>
          <w:color w:val="000000" w:themeColor="text1"/>
        </w:rPr>
        <w:t>…</w:t>
      </w:r>
    </w:p>
    <w:p w14:paraId="47B83919"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b/>
          <w:bCs/>
          <w:i/>
          <w:color w:val="000000" w:themeColor="text1"/>
        </w:rPr>
        <w:t xml:space="preserve">Artículo 24. </w:t>
      </w:r>
      <w:r w:rsidRPr="005307B8">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01735DBC"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bCs/>
          <w:i/>
          <w:color w:val="000000" w:themeColor="text1"/>
        </w:rPr>
        <w:t>..</w:t>
      </w:r>
      <w:r w:rsidRPr="005307B8">
        <w:rPr>
          <w:rFonts w:ascii="Palatino Linotype" w:hAnsi="Palatino Linotype" w:cs="Arial"/>
          <w:i/>
          <w:color w:val="000000" w:themeColor="text1"/>
        </w:rPr>
        <w:t>.</w:t>
      </w:r>
    </w:p>
    <w:p w14:paraId="41DFAD1E" w14:textId="77777777" w:rsidR="00735750" w:rsidRPr="005307B8" w:rsidRDefault="00735750" w:rsidP="00735750">
      <w:pPr>
        <w:spacing w:after="0" w:line="240" w:lineRule="auto"/>
        <w:ind w:left="851" w:right="850"/>
        <w:jc w:val="both"/>
        <w:rPr>
          <w:rFonts w:ascii="Palatino Linotype" w:hAnsi="Palatino Linotype" w:cs="Arial"/>
          <w:bCs/>
          <w:i/>
          <w:color w:val="000000" w:themeColor="text1"/>
        </w:rPr>
      </w:pPr>
      <w:r w:rsidRPr="005307B8">
        <w:rPr>
          <w:rFonts w:ascii="Palatino Linotype" w:hAnsi="Palatino Linotype" w:cs="Arial"/>
          <w:b/>
          <w:bCs/>
          <w:i/>
          <w:color w:val="000000" w:themeColor="text1"/>
        </w:rPr>
        <w:t>IX.</w:t>
      </w:r>
      <w:r w:rsidRPr="005307B8">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3D013E1A" w14:textId="77777777" w:rsidR="00735750" w:rsidRPr="005307B8" w:rsidRDefault="00735750" w:rsidP="00735750">
      <w:pPr>
        <w:spacing w:after="0" w:line="240" w:lineRule="auto"/>
        <w:ind w:left="851" w:right="850"/>
        <w:jc w:val="both"/>
        <w:rPr>
          <w:rFonts w:ascii="Palatino Linotype" w:hAnsi="Palatino Linotype" w:cs="Arial"/>
          <w:bCs/>
          <w:i/>
          <w:color w:val="000000" w:themeColor="text1"/>
        </w:rPr>
      </w:pPr>
      <w:r w:rsidRPr="005307B8">
        <w:rPr>
          <w:rFonts w:ascii="Palatino Linotype" w:hAnsi="Palatino Linotype" w:cs="Arial"/>
          <w:b/>
          <w:bCs/>
          <w:i/>
          <w:color w:val="000000" w:themeColor="text1"/>
        </w:rPr>
        <w:t>…</w:t>
      </w:r>
    </w:p>
    <w:p w14:paraId="73B84774" w14:textId="77777777" w:rsidR="00735750" w:rsidRPr="005307B8" w:rsidRDefault="00735750" w:rsidP="00735750">
      <w:pPr>
        <w:spacing w:after="0" w:line="240" w:lineRule="auto"/>
        <w:ind w:left="851" w:right="850"/>
        <w:jc w:val="both"/>
        <w:rPr>
          <w:rFonts w:ascii="Palatino Linotype" w:hAnsi="Palatino Linotype" w:cs="Arial"/>
          <w:bCs/>
          <w:i/>
          <w:color w:val="000000" w:themeColor="text1"/>
        </w:rPr>
      </w:pPr>
      <w:r w:rsidRPr="005307B8">
        <w:rPr>
          <w:rFonts w:ascii="Palatino Linotype" w:hAnsi="Palatino Linotype" w:cs="Arial"/>
          <w:b/>
          <w:bCs/>
          <w:i/>
          <w:color w:val="000000" w:themeColor="text1"/>
        </w:rPr>
        <w:t>XI.</w:t>
      </w:r>
      <w:r w:rsidRPr="005307B8">
        <w:rPr>
          <w:rFonts w:ascii="Palatino Linotype" w:hAnsi="Palatino Linotype" w:cs="Arial"/>
          <w:bCs/>
          <w:i/>
          <w:color w:val="000000" w:themeColor="text1"/>
        </w:rPr>
        <w:t xml:space="preserve"> </w:t>
      </w:r>
      <w:r w:rsidRPr="005307B8">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7F9A2F70"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bCs/>
          <w:i/>
          <w:color w:val="000000" w:themeColor="text1"/>
        </w:rPr>
        <w:t>…</w:t>
      </w:r>
    </w:p>
    <w:p w14:paraId="591AD718"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75BA93D9" w14:textId="77777777" w:rsidR="00735750" w:rsidRPr="005307B8" w:rsidRDefault="00735750" w:rsidP="00735750">
      <w:pPr>
        <w:spacing w:after="0" w:line="240" w:lineRule="auto"/>
        <w:ind w:left="851" w:right="851"/>
        <w:jc w:val="both"/>
        <w:rPr>
          <w:rFonts w:ascii="Palatino Linotype" w:hAnsi="Palatino Linotype" w:cs="Arial"/>
          <w:i/>
          <w:color w:val="000000" w:themeColor="text1"/>
          <w:u w:val="single"/>
        </w:rPr>
      </w:pPr>
      <w:r w:rsidRPr="005307B8">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11C6EDC3" w14:textId="77777777" w:rsidR="00735750" w:rsidRPr="005307B8" w:rsidRDefault="00735750" w:rsidP="00735750">
      <w:pPr>
        <w:spacing w:after="0" w:line="360" w:lineRule="auto"/>
        <w:ind w:left="851" w:right="851"/>
        <w:jc w:val="both"/>
        <w:rPr>
          <w:rFonts w:ascii="Palatino Linotype" w:hAnsi="Palatino Linotype" w:cs="Arial"/>
          <w:i/>
          <w:color w:val="000000" w:themeColor="text1"/>
        </w:rPr>
      </w:pPr>
    </w:p>
    <w:p w14:paraId="179C041F" w14:textId="77777777" w:rsidR="00735750" w:rsidRPr="005307B8" w:rsidRDefault="00735750" w:rsidP="00735750">
      <w:pPr>
        <w:spacing w:after="0" w:line="360" w:lineRule="auto"/>
        <w:jc w:val="both"/>
        <w:rPr>
          <w:rFonts w:ascii="Palatino Linotype" w:hAnsi="Palatino Linotype" w:cs="Arial"/>
          <w:color w:val="000000" w:themeColor="text1"/>
          <w:sz w:val="24"/>
          <w:szCs w:val="24"/>
        </w:rPr>
      </w:pPr>
      <w:r w:rsidRPr="005307B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5756C82A" w14:textId="77777777" w:rsidR="00735750" w:rsidRPr="005307B8" w:rsidRDefault="00735750" w:rsidP="00735750">
      <w:pPr>
        <w:spacing w:after="0" w:line="360" w:lineRule="auto"/>
        <w:jc w:val="both"/>
        <w:rPr>
          <w:rFonts w:ascii="Palatino Linotype" w:hAnsi="Palatino Linotype" w:cs="Arial"/>
          <w:color w:val="000000" w:themeColor="text1"/>
          <w:sz w:val="24"/>
          <w:szCs w:val="24"/>
        </w:rPr>
      </w:pPr>
    </w:p>
    <w:p w14:paraId="3749E839" w14:textId="77777777" w:rsidR="00735750" w:rsidRDefault="00735750" w:rsidP="00735750">
      <w:pPr>
        <w:spacing w:after="0" w:line="360" w:lineRule="auto"/>
        <w:jc w:val="both"/>
        <w:rPr>
          <w:rFonts w:ascii="Palatino Linotype" w:hAnsi="Palatino Linotype" w:cs="Arial"/>
          <w:color w:val="000000" w:themeColor="text1"/>
          <w:sz w:val="24"/>
          <w:szCs w:val="24"/>
        </w:rPr>
      </w:pPr>
      <w:r w:rsidRPr="005307B8">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295E9AF1" w14:textId="77777777" w:rsidR="00735750" w:rsidRDefault="00735750" w:rsidP="00735750"/>
    <w:p w14:paraId="78546AEE" w14:textId="715900DE" w:rsidR="00A564BE" w:rsidRDefault="005307B8" w:rsidP="00C670D8">
      <w:pPr>
        <w:spacing w:line="360" w:lineRule="auto"/>
        <w:jc w:val="both"/>
        <w:rPr>
          <w:rFonts w:ascii="Palatino Linotype" w:hAnsi="Palatino Linotype"/>
          <w:sz w:val="24"/>
          <w:szCs w:val="24"/>
        </w:rPr>
      </w:pPr>
      <w:r>
        <w:rPr>
          <w:rFonts w:ascii="Palatino Linotype" w:hAnsi="Palatino Linotype"/>
          <w:sz w:val="24"/>
          <w:szCs w:val="24"/>
        </w:rPr>
        <w:t xml:space="preserve">Ahora bien recordemos que el Sujeto Obligado mencionó que no se cuenta con un documento que </w:t>
      </w:r>
      <w:r w:rsidR="00984085">
        <w:rPr>
          <w:rFonts w:ascii="Palatino Linotype" w:hAnsi="Palatino Linotype"/>
          <w:sz w:val="24"/>
          <w:szCs w:val="24"/>
        </w:rPr>
        <w:t>dé</w:t>
      </w:r>
      <w:r>
        <w:rPr>
          <w:rFonts w:ascii="Palatino Linotype" w:hAnsi="Palatino Linotype"/>
          <w:sz w:val="24"/>
          <w:szCs w:val="24"/>
        </w:rPr>
        <w:t xml:space="preserve"> cuenta del seguimiento de los acuerdos tomados en e</w:t>
      </w:r>
      <w:r w:rsidR="00984085">
        <w:rPr>
          <w:rFonts w:ascii="Palatino Linotype" w:hAnsi="Palatino Linotype"/>
          <w:sz w:val="24"/>
          <w:szCs w:val="24"/>
        </w:rPr>
        <w:t>l</w:t>
      </w:r>
      <w:r>
        <w:rPr>
          <w:rFonts w:ascii="Palatino Linotype" w:hAnsi="Palatino Linotype"/>
          <w:sz w:val="24"/>
          <w:szCs w:val="24"/>
        </w:rPr>
        <w:t xml:space="preserve"> Consejo de </w:t>
      </w:r>
      <w:r>
        <w:rPr>
          <w:rFonts w:ascii="Palatino Linotype" w:hAnsi="Palatino Linotype"/>
          <w:sz w:val="24"/>
          <w:szCs w:val="24"/>
        </w:rPr>
        <w:lastRenderedPageBreak/>
        <w:t>Calidad, al analizar si se cuenta con alguna norma que regule el funcionamiento de estos consejos, es de resaltar que no se encontró documento alguno q</w:t>
      </w:r>
      <w:r w:rsidR="00814FFB">
        <w:rPr>
          <w:rFonts w:ascii="Palatino Linotype" w:hAnsi="Palatino Linotype"/>
          <w:sz w:val="24"/>
          <w:szCs w:val="24"/>
        </w:rPr>
        <w:t xml:space="preserve">ue nos proporciones las bases y reglas </w:t>
      </w:r>
      <w:r w:rsidR="00984085">
        <w:rPr>
          <w:rFonts w:ascii="Palatino Linotype" w:hAnsi="Palatino Linotype"/>
          <w:sz w:val="24"/>
          <w:szCs w:val="24"/>
        </w:rPr>
        <w:t>, para llevar a cabo las sesiones del consejo de calidad, ya que al ingresar a la normatividad que rige al Sujeto Obligado, no se encontró información que se relacione con los consejos de calidad, como se muestra en la siguiente imagen:</w:t>
      </w:r>
    </w:p>
    <w:p w14:paraId="184B7F7D" w14:textId="22769FBB" w:rsidR="00A564BE" w:rsidRDefault="00A564BE" w:rsidP="00984085">
      <w:pPr>
        <w:spacing w:line="360" w:lineRule="auto"/>
        <w:jc w:val="center"/>
        <w:rPr>
          <w:rFonts w:ascii="Palatino Linotype" w:hAnsi="Palatino Linotype"/>
          <w:sz w:val="24"/>
          <w:szCs w:val="24"/>
        </w:rPr>
      </w:pPr>
      <w:r>
        <w:rPr>
          <w:noProof/>
          <w:lang w:eastAsia="es-MX"/>
        </w:rPr>
        <w:drawing>
          <wp:inline distT="0" distB="0" distL="0" distR="0" wp14:anchorId="3BDA7EF5" wp14:editId="3CD198E5">
            <wp:extent cx="4905153" cy="4461004"/>
            <wp:effectExtent l="190500" t="190500" r="181610" b="1873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748" t="6038" r="22653" b="4069"/>
                    <a:stretch/>
                  </pic:blipFill>
                  <pic:spPr bwMode="auto">
                    <a:xfrm>
                      <a:off x="0" y="0"/>
                      <a:ext cx="4913166" cy="44682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6C53E57" w14:textId="4E60734A" w:rsidR="00C65FCB" w:rsidRDefault="00984085" w:rsidP="00C670D8">
      <w:pPr>
        <w:spacing w:line="360" w:lineRule="auto"/>
        <w:jc w:val="both"/>
        <w:rPr>
          <w:rFonts w:ascii="Palatino Linotype" w:hAnsi="Palatino Linotype"/>
          <w:sz w:val="24"/>
          <w:szCs w:val="24"/>
        </w:rPr>
      </w:pPr>
      <w:r>
        <w:rPr>
          <w:rFonts w:ascii="Palatino Linotype" w:hAnsi="Palatino Linotype"/>
          <w:sz w:val="24"/>
          <w:szCs w:val="24"/>
        </w:rPr>
        <w:lastRenderedPageBreak/>
        <w:t xml:space="preserve">No obstante </w:t>
      </w:r>
      <w:r w:rsidR="00322305">
        <w:rPr>
          <w:rFonts w:ascii="Palatino Linotype" w:hAnsi="Palatino Linotype"/>
          <w:sz w:val="24"/>
          <w:szCs w:val="24"/>
        </w:rPr>
        <w:t>en el decreto del Ejecutivo del Estado por el que se crea el Organismo Público Descentralizado de carácter Estatal denominado Universidad Politécnica del Valle de Toluca, establece lo siguiente:</w:t>
      </w:r>
    </w:p>
    <w:p w14:paraId="1E072DB8" w14:textId="5BA50AAD" w:rsidR="00322305" w:rsidRDefault="00322305" w:rsidP="00322305">
      <w:pPr>
        <w:spacing w:line="360" w:lineRule="auto"/>
        <w:jc w:val="center"/>
        <w:rPr>
          <w:rFonts w:ascii="Palatino Linotype" w:hAnsi="Palatino Linotype"/>
          <w:sz w:val="24"/>
          <w:szCs w:val="24"/>
        </w:rPr>
      </w:pPr>
      <w:r>
        <w:rPr>
          <w:noProof/>
          <w:lang w:eastAsia="es-MX"/>
        </w:rPr>
        <w:drawing>
          <wp:inline distT="0" distB="0" distL="0" distR="0" wp14:anchorId="659775A6" wp14:editId="70B8660B">
            <wp:extent cx="4845050" cy="6236948"/>
            <wp:effectExtent l="190500" t="190500" r="184150" b="1835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842" t="10930" r="31737" b="5720"/>
                    <a:stretch/>
                  </pic:blipFill>
                  <pic:spPr bwMode="auto">
                    <a:xfrm>
                      <a:off x="0" y="0"/>
                      <a:ext cx="4862853" cy="62598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D2FAEA7" w14:textId="66F59BB9" w:rsidR="00322305" w:rsidRDefault="00322305" w:rsidP="00322305">
      <w:pPr>
        <w:spacing w:line="360" w:lineRule="auto"/>
        <w:jc w:val="center"/>
        <w:rPr>
          <w:rFonts w:ascii="Palatino Linotype" w:hAnsi="Palatino Linotype"/>
          <w:sz w:val="24"/>
          <w:szCs w:val="24"/>
        </w:rPr>
      </w:pPr>
      <w:r>
        <w:rPr>
          <w:noProof/>
          <w:lang w:eastAsia="es-MX"/>
        </w:rPr>
        <w:lastRenderedPageBreak/>
        <w:drawing>
          <wp:inline distT="0" distB="0" distL="0" distR="0" wp14:anchorId="7763FD9E" wp14:editId="1EBAF12F">
            <wp:extent cx="4693567" cy="1145079"/>
            <wp:effectExtent l="190500" t="190500" r="183515" b="1885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041" t="45509" r="31728" b="39644"/>
                    <a:stretch/>
                  </pic:blipFill>
                  <pic:spPr bwMode="auto">
                    <a:xfrm>
                      <a:off x="0" y="0"/>
                      <a:ext cx="4732016" cy="11544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21E74A" w14:textId="2F04E414" w:rsidR="00322305" w:rsidRDefault="00322305" w:rsidP="00C670D8">
      <w:pPr>
        <w:spacing w:line="360" w:lineRule="auto"/>
        <w:jc w:val="both"/>
        <w:rPr>
          <w:rFonts w:ascii="Palatino Linotype" w:hAnsi="Palatino Linotype"/>
          <w:sz w:val="24"/>
          <w:szCs w:val="24"/>
        </w:rPr>
      </w:pPr>
      <w:r>
        <w:rPr>
          <w:rFonts w:ascii="Palatino Linotype" w:hAnsi="Palatino Linotype"/>
          <w:sz w:val="24"/>
          <w:szCs w:val="24"/>
        </w:rPr>
        <w:t>Por su parte el Manual General de Organización de la Universidad Politécnica del Valle de Toluca, respecto del Consejo de Calidad, advierte lo siguiente:</w:t>
      </w:r>
    </w:p>
    <w:p w14:paraId="472D46E0" w14:textId="17BBC812" w:rsidR="00322305" w:rsidRDefault="00322305" w:rsidP="00322305">
      <w:pPr>
        <w:spacing w:line="360" w:lineRule="auto"/>
        <w:jc w:val="center"/>
        <w:rPr>
          <w:rFonts w:ascii="Palatino Linotype" w:hAnsi="Palatino Linotype"/>
          <w:sz w:val="24"/>
          <w:szCs w:val="24"/>
        </w:rPr>
      </w:pPr>
      <w:r>
        <w:rPr>
          <w:noProof/>
          <w:lang w:eastAsia="es-MX"/>
        </w:rPr>
        <w:drawing>
          <wp:inline distT="0" distB="0" distL="0" distR="0" wp14:anchorId="19F72060" wp14:editId="1DBB0A36">
            <wp:extent cx="5316220" cy="4873276"/>
            <wp:effectExtent l="190500" t="190500" r="189230" b="1943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865" t="18269" r="25947" b="18269"/>
                    <a:stretch/>
                  </pic:blipFill>
                  <pic:spPr bwMode="auto">
                    <a:xfrm>
                      <a:off x="0" y="0"/>
                      <a:ext cx="5331029" cy="48868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8C84B14" w14:textId="2C15E1D8" w:rsidR="00C65FCB" w:rsidRPr="001A166E" w:rsidRDefault="00322305" w:rsidP="00C670D8">
      <w:pPr>
        <w:spacing w:line="360" w:lineRule="auto"/>
        <w:jc w:val="both"/>
        <w:rPr>
          <w:rFonts w:ascii="Palatino Linotype" w:hAnsi="Palatino Linotype"/>
          <w:sz w:val="24"/>
          <w:szCs w:val="24"/>
        </w:rPr>
      </w:pPr>
      <w:r>
        <w:rPr>
          <w:rFonts w:ascii="Palatino Linotype" w:hAnsi="Palatino Linotype"/>
          <w:sz w:val="24"/>
          <w:szCs w:val="24"/>
        </w:rPr>
        <w:lastRenderedPageBreak/>
        <w:t xml:space="preserve">De la normatividad antes descrita no se advierte una norma que obligue al Universidad a contar con un documento que establezca el seguimiento de los acuerdos que se toman en las sesiones de los consejos de Calidad, si se advierte que existen las actas, en donde se especifica a que acuerdos llegan, aunado a ello </w:t>
      </w:r>
      <w:r w:rsidR="001A166E">
        <w:rPr>
          <w:rFonts w:ascii="Palatino Linotype" w:hAnsi="Palatino Linotype"/>
          <w:sz w:val="24"/>
          <w:szCs w:val="24"/>
        </w:rPr>
        <w:t xml:space="preserve">si se establece como atribución el conocer y resolver los asuntos que sean sometidos a su consideración, por lo tanto y de acuerdo con el artículo 18 y </w:t>
      </w:r>
      <w:r w:rsidR="001A166E" w:rsidRPr="001A166E">
        <w:rPr>
          <w:rFonts w:ascii="Palatino Linotype" w:hAnsi="Palatino Linotype"/>
          <w:sz w:val="24"/>
          <w:szCs w:val="24"/>
        </w:rPr>
        <w:t>19</w:t>
      </w:r>
      <w:r w:rsidR="001A166E" w:rsidRPr="001A166E">
        <w:rPr>
          <w:rStyle w:val="Refdenotaalpie"/>
          <w:rFonts w:ascii="Palatino Linotype" w:hAnsi="Palatino Linotype"/>
          <w:sz w:val="24"/>
          <w:szCs w:val="24"/>
        </w:rPr>
        <w:footnoteReference w:id="1"/>
      </w:r>
      <w:r w:rsidR="001A166E" w:rsidRPr="001A166E">
        <w:rPr>
          <w:rFonts w:ascii="Palatino Linotype" w:hAnsi="Palatino Linotype"/>
          <w:sz w:val="24"/>
          <w:szCs w:val="24"/>
        </w:rPr>
        <w:t xml:space="preserve"> de la Ley de Transparencia y Acceso a la Información Pública del Estado de México y Municipios, manda que cuando se presuma que la información deba existir, derivado a que si se refiere a las facultades, competencias y funciones que la normas jurídicos aplicables otorgan a los sujetos obligados estas se deberá documentar, así como todo acto que derive del ejercicio de sus facultades, competencias o funciones</w:t>
      </w:r>
      <w:r w:rsidR="001A166E">
        <w:rPr>
          <w:rFonts w:ascii="Palatino Linotype" w:hAnsi="Palatino Linotype"/>
          <w:sz w:val="24"/>
          <w:szCs w:val="24"/>
        </w:rPr>
        <w:t>.</w:t>
      </w:r>
      <w:r w:rsidR="001A166E" w:rsidRPr="001A166E">
        <w:rPr>
          <w:rFonts w:ascii="Palatino Linotype" w:hAnsi="Palatino Linotype"/>
          <w:sz w:val="24"/>
          <w:szCs w:val="24"/>
        </w:rPr>
        <w:t xml:space="preserve"> </w:t>
      </w:r>
    </w:p>
    <w:p w14:paraId="76F50F8F" w14:textId="77777777" w:rsidR="00C65FCB" w:rsidRDefault="00C65FCB" w:rsidP="00C670D8">
      <w:pPr>
        <w:spacing w:line="360" w:lineRule="auto"/>
        <w:jc w:val="both"/>
        <w:rPr>
          <w:rFonts w:ascii="Palatino Linotype" w:hAnsi="Palatino Linotype"/>
          <w:sz w:val="24"/>
          <w:szCs w:val="24"/>
        </w:rPr>
      </w:pPr>
    </w:p>
    <w:p w14:paraId="2A4E3CCB" w14:textId="1148C787" w:rsidR="007F394E" w:rsidRPr="007F394E" w:rsidRDefault="007F394E" w:rsidP="007F394E">
      <w:pPr>
        <w:spacing w:line="360" w:lineRule="auto"/>
        <w:jc w:val="both"/>
        <w:rPr>
          <w:rFonts w:ascii="Palatino Linotype" w:hAnsi="Palatino Linotype"/>
          <w:sz w:val="24"/>
          <w:szCs w:val="24"/>
        </w:rPr>
      </w:pPr>
      <w:r>
        <w:rPr>
          <w:rFonts w:ascii="Palatino Linotype" w:hAnsi="Palatino Linotype"/>
          <w:sz w:val="24"/>
          <w:szCs w:val="24"/>
        </w:rPr>
        <w:t>Por lo anterior y toda vez que no se cuenta con un documento tal y como lo solicito el particular, puesto que los Sujetos Obligados no están conminados a</w:t>
      </w:r>
      <w:r w:rsidRPr="00324721">
        <w:rPr>
          <w:rFonts w:ascii="Palatino Linotype" w:hAnsi="Palatino Linotype" w:cs="Arial"/>
          <w:color w:val="000000"/>
          <w:sz w:val="24"/>
          <w:szCs w:val="24"/>
        </w:rPr>
        <w:t xml:space="preserv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 de la Ley de Transparencia y Acceso a la Información Pública del Estado de México y Municipios.</w:t>
      </w:r>
    </w:p>
    <w:p w14:paraId="167F0C31" w14:textId="77777777" w:rsidR="007F394E" w:rsidRPr="009E7E05" w:rsidRDefault="007F394E" w:rsidP="007F394E">
      <w:pPr>
        <w:pStyle w:val="Prrafodelista"/>
        <w:spacing w:line="360" w:lineRule="auto"/>
        <w:ind w:left="567" w:right="51"/>
        <w:jc w:val="both"/>
        <w:rPr>
          <w:rFonts w:ascii="Palatino Linotype" w:hAnsi="Palatino Linotype" w:cs="Arial"/>
          <w:color w:val="000000"/>
        </w:rPr>
      </w:pPr>
    </w:p>
    <w:p w14:paraId="2303827A" w14:textId="77777777" w:rsidR="007F394E" w:rsidRPr="00324721" w:rsidRDefault="007F394E" w:rsidP="007F394E">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lastRenderedPageBreak/>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14:paraId="58B15185" w14:textId="77777777" w:rsidR="007F394E" w:rsidRPr="009E7E05" w:rsidRDefault="007F394E" w:rsidP="007F394E">
      <w:pPr>
        <w:pStyle w:val="Prrafodelista"/>
        <w:ind w:left="928" w:right="850"/>
        <w:jc w:val="both"/>
        <w:rPr>
          <w:rFonts w:ascii="Palatino Linotype" w:hAnsi="Palatino Linotype" w:cs="Arial"/>
          <w:i/>
          <w:color w:val="000000"/>
        </w:rPr>
      </w:pPr>
    </w:p>
    <w:p w14:paraId="259134EF" w14:textId="77777777" w:rsidR="007F394E" w:rsidRPr="009E7E05" w:rsidRDefault="007F394E" w:rsidP="007F394E">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EA87197" w14:textId="77777777" w:rsidR="007F394E" w:rsidRPr="009E7E05" w:rsidRDefault="007F394E" w:rsidP="007F394E">
      <w:pPr>
        <w:pStyle w:val="Prrafodelista"/>
        <w:ind w:left="928" w:right="901"/>
        <w:jc w:val="both"/>
        <w:rPr>
          <w:rFonts w:ascii="Palatino Linotype" w:hAnsi="Palatino Linotype" w:cs="Arial"/>
          <w:i/>
          <w:color w:val="000000"/>
        </w:rPr>
      </w:pPr>
    </w:p>
    <w:p w14:paraId="2F1A939C" w14:textId="77777777" w:rsidR="007F394E" w:rsidRPr="009E7E05" w:rsidRDefault="007F394E" w:rsidP="007F394E">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Resoluciones: </w:t>
      </w:r>
    </w:p>
    <w:p w14:paraId="299D94C6" w14:textId="77777777" w:rsidR="007F394E" w:rsidRPr="009E7E05" w:rsidRDefault="007F394E" w:rsidP="007F394E">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0050/16. Instituto Nacional para la Evaluación de la Educación. 13 julio de 2016. Por unanimidad. Comisionado Ponente: Francisco Javier Acuña Llamas.</w:t>
      </w:r>
    </w:p>
    <w:p w14:paraId="1D614640" w14:textId="77777777" w:rsidR="007F394E" w:rsidRPr="009E7E05" w:rsidRDefault="007F394E" w:rsidP="007F394E">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RRA 0310/16. Instituto Nacional de Transparencia, Acceso a la Información y Protección de Datos Personales. 10 de agosto de 2016. Por unanimidad. Comisionada Ponente. Areli Cano Guadiana. </w:t>
      </w:r>
    </w:p>
    <w:p w14:paraId="37D0C251" w14:textId="77777777" w:rsidR="007F394E" w:rsidRPr="009E7E05" w:rsidRDefault="007F394E" w:rsidP="007F394E">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1889/16. Secretaría de Hacienda y Crédito Público. 05 de octubre de 2016. Por unanimidad. Comisionada Ponente. Ximena Puente de la Mora.”</w:t>
      </w:r>
    </w:p>
    <w:p w14:paraId="5EBB78B0" w14:textId="77777777" w:rsidR="007F394E" w:rsidRDefault="007F394E" w:rsidP="007F394E"/>
    <w:p w14:paraId="02C32860" w14:textId="49115F26" w:rsidR="001A166E" w:rsidRDefault="001A166E" w:rsidP="00C670D8">
      <w:pPr>
        <w:spacing w:line="360" w:lineRule="auto"/>
        <w:jc w:val="both"/>
        <w:rPr>
          <w:rFonts w:ascii="Palatino Linotype" w:hAnsi="Palatino Linotype"/>
          <w:sz w:val="24"/>
          <w:szCs w:val="24"/>
        </w:rPr>
      </w:pPr>
      <w:r>
        <w:rPr>
          <w:rFonts w:ascii="Palatino Linotype" w:hAnsi="Palatino Linotype"/>
          <w:sz w:val="24"/>
          <w:szCs w:val="24"/>
        </w:rPr>
        <w:t>Por lo tanto se deberá realizar la entrega de las actas de sesión del Consejo de Calidad.</w:t>
      </w:r>
    </w:p>
    <w:p w14:paraId="2576D128" w14:textId="77777777" w:rsidR="001A166E" w:rsidRDefault="001A166E" w:rsidP="00C670D8">
      <w:pPr>
        <w:spacing w:line="360" w:lineRule="auto"/>
        <w:jc w:val="both"/>
        <w:rPr>
          <w:rFonts w:ascii="Palatino Linotype" w:hAnsi="Palatino Linotype"/>
          <w:sz w:val="24"/>
          <w:szCs w:val="24"/>
        </w:rPr>
      </w:pPr>
    </w:p>
    <w:p w14:paraId="3F92B329" w14:textId="77777777" w:rsidR="007F394E" w:rsidRDefault="007F394E" w:rsidP="007F394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relación al términos utilizado en la solicitud de información, “histórico” debemos señalar que esta Ponencia considera un periodo en específico, pues en los casos en que </w:t>
      </w:r>
      <w:r>
        <w:rPr>
          <w:rFonts w:ascii="Palatino Linotype" w:hAnsi="Palatino Linotype" w:cs="Arial"/>
        </w:rPr>
        <w:lastRenderedPageBreak/>
        <w:t>la información puede ser un cumulo de información muy amplio, o bien un exceso de trabajo para las Unidades de Transparencia, es importante delimitar el parámetro que debemos considerar por histórico.</w:t>
      </w:r>
    </w:p>
    <w:p w14:paraId="79EFF82B" w14:textId="77777777" w:rsidR="007F394E" w:rsidRDefault="007F394E" w:rsidP="007F394E">
      <w:pPr>
        <w:pStyle w:val="Prrafodelista"/>
        <w:autoSpaceDE w:val="0"/>
        <w:autoSpaceDN w:val="0"/>
        <w:adjustRightInd w:val="0"/>
        <w:spacing w:line="360" w:lineRule="auto"/>
        <w:ind w:left="0"/>
        <w:jc w:val="both"/>
        <w:rPr>
          <w:rFonts w:ascii="Palatino Linotype" w:hAnsi="Palatino Linotype" w:cs="Arial"/>
        </w:rPr>
      </w:pPr>
    </w:p>
    <w:p w14:paraId="06108661" w14:textId="77777777" w:rsidR="007F394E" w:rsidRDefault="007F394E" w:rsidP="007F394E">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cs="Arial"/>
        </w:rPr>
        <w:t>En este tenor</w:t>
      </w:r>
      <w:r w:rsidRPr="00906D6B">
        <w:rPr>
          <w:rFonts w:ascii="Palatino Linotype" w:hAnsi="Palatino Linotype"/>
        </w:rPr>
        <w:t xml:space="preserve">, es conveniente señalar los siguientes conceptos de acuerdo a los lineamientos para la Organización y Conservación de Archivos, emitidos por el Instituto Nacional de Acceso a la Información (INAI), cuyo objeto es </w:t>
      </w:r>
      <w:r w:rsidRPr="00906D6B">
        <w:rPr>
          <w:rFonts w:ascii="Palatino Linotype" w:hAnsi="Palatino Linotype"/>
          <w:i/>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906D6B">
        <w:rPr>
          <w:rFonts w:ascii="Palatino Linotype" w:hAnsi="Palatino Linotype"/>
        </w:rPr>
        <w:t>”, al tenor de lo siguiente:</w:t>
      </w:r>
    </w:p>
    <w:p w14:paraId="42FFFB59" w14:textId="77777777" w:rsidR="007F394E" w:rsidRPr="00906D6B" w:rsidRDefault="007F394E" w:rsidP="007F394E">
      <w:pPr>
        <w:pStyle w:val="Sinespaciado"/>
        <w:spacing w:line="360" w:lineRule="auto"/>
        <w:jc w:val="both"/>
        <w:rPr>
          <w:rFonts w:ascii="Palatino Linotype" w:hAnsi="Palatino Linotype"/>
        </w:rPr>
      </w:pPr>
    </w:p>
    <w:p w14:paraId="715A6370" w14:textId="77777777" w:rsidR="007F394E" w:rsidRPr="00906D6B" w:rsidRDefault="007F394E" w:rsidP="007F394E">
      <w:pPr>
        <w:pStyle w:val="Sinespaciado"/>
        <w:spacing w:before="120" w:after="120"/>
        <w:ind w:left="851" w:right="851"/>
        <w:jc w:val="both"/>
        <w:rPr>
          <w:rFonts w:ascii="Palatino Linotype" w:hAnsi="Palatino Linotype"/>
          <w:b/>
          <w:i/>
        </w:rPr>
      </w:pPr>
      <w:r w:rsidRPr="00906D6B">
        <w:rPr>
          <w:rFonts w:ascii="Palatino Linotype" w:hAnsi="Palatino Linotype"/>
          <w:b/>
          <w:i/>
        </w:rPr>
        <w:t>Cuarto.</w:t>
      </w:r>
    </w:p>
    <w:p w14:paraId="33A5C549" w14:textId="77777777" w:rsidR="007F394E" w:rsidRPr="00906D6B" w:rsidRDefault="007F394E" w:rsidP="007F394E">
      <w:pPr>
        <w:pStyle w:val="Sinespaciado"/>
        <w:spacing w:before="120" w:after="120"/>
        <w:ind w:left="851" w:right="851"/>
        <w:jc w:val="both"/>
        <w:rPr>
          <w:rFonts w:ascii="Palatino Linotype" w:hAnsi="Palatino Linotype"/>
          <w:i/>
        </w:rPr>
      </w:pPr>
      <w:r w:rsidRPr="00906D6B">
        <w:rPr>
          <w:rFonts w:ascii="Palatino Linotype" w:hAnsi="Palatino Linotype"/>
          <w:i/>
        </w:rPr>
        <w:t>…</w:t>
      </w:r>
    </w:p>
    <w:p w14:paraId="798E5643" w14:textId="77777777" w:rsidR="007F394E" w:rsidRPr="00906D6B" w:rsidRDefault="007F394E" w:rsidP="007F394E">
      <w:pPr>
        <w:pStyle w:val="Sinespaciado"/>
        <w:spacing w:before="120" w:after="120"/>
        <w:ind w:left="851" w:right="851"/>
        <w:jc w:val="both"/>
        <w:rPr>
          <w:rFonts w:ascii="Palatino Linotype" w:hAnsi="Palatino Linotype"/>
          <w:i/>
        </w:rPr>
      </w:pPr>
      <w:r w:rsidRPr="00906D6B">
        <w:rPr>
          <w:rFonts w:ascii="Palatino Linotype" w:hAnsi="Palatino Linotype"/>
          <w:b/>
          <w:i/>
        </w:rPr>
        <w:t>II. Archivo:</w:t>
      </w:r>
      <w:r w:rsidRPr="00906D6B">
        <w:rPr>
          <w:rFonts w:ascii="Palatino Linotype" w:hAnsi="Palatino Linotype"/>
          <w:i/>
        </w:rPr>
        <w:t xml:space="preserve"> El conjunto orgánico de documentos en cualquier soporte, que son producidos o recibidos por los sujetos obligados o los particulares en el ejercicio de sus atribuciones o en el desarrollo de sus actividades;</w:t>
      </w:r>
    </w:p>
    <w:p w14:paraId="649032E3" w14:textId="77777777" w:rsidR="007F394E" w:rsidRPr="00906D6B" w:rsidRDefault="007F394E" w:rsidP="007F394E">
      <w:pPr>
        <w:pStyle w:val="Sinespaciado"/>
        <w:spacing w:before="120" w:after="120"/>
        <w:ind w:left="851" w:right="851"/>
        <w:jc w:val="both"/>
        <w:rPr>
          <w:rFonts w:ascii="Palatino Linotype" w:hAnsi="Palatino Linotype"/>
          <w:i/>
        </w:rPr>
      </w:pPr>
      <w:r w:rsidRPr="00906D6B">
        <w:rPr>
          <w:rFonts w:ascii="Palatino Linotype" w:hAnsi="Palatino Linotype"/>
          <w:b/>
          <w:i/>
        </w:rPr>
        <w:t>III. Archivo de concentración:</w:t>
      </w:r>
      <w:r w:rsidRPr="00906D6B">
        <w:rPr>
          <w:rFonts w:ascii="Palatino Linotype" w:hAnsi="Palatino Linotype"/>
          <w:i/>
        </w:rPr>
        <w:t xml:space="preserve"> La unidad de la administración de documentos cuya consulta es esporádica y que permanecen en ella hasta su transferencia secundaria o baja documental;</w:t>
      </w:r>
    </w:p>
    <w:p w14:paraId="0AFD13B2" w14:textId="77777777" w:rsidR="007F394E" w:rsidRPr="00906D6B" w:rsidRDefault="007F394E" w:rsidP="007F394E">
      <w:pPr>
        <w:pStyle w:val="Sinespaciado"/>
        <w:spacing w:before="120" w:after="120"/>
        <w:ind w:left="851" w:right="851"/>
        <w:jc w:val="both"/>
        <w:rPr>
          <w:rFonts w:ascii="Palatino Linotype" w:hAnsi="Palatino Linotype"/>
          <w:i/>
        </w:rPr>
      </w:pPr>
      <w:r w:rsidRPr="00906D6B">
        <w:rPr>
          <w:rFonts w:ascii="Palatino Linotype" w:hAnsi="Palatino Linotype"/>
          <w:b/>
          <w:i/>
        </w:rPr>
        <w:t xml:space="preserve">IV. </w:t>
      </w:r>
      <w:r w:rsidRPr="00906D6B">
        <w:rPr>
          <w:rFonts w:ascii="Palatino Linotype" w:hAnsi="Palatino Linotype"/>
          <w:b/>
          <w:i/>
          <w:u w:val="single"/>
        </w:rPr>
        <w:t>Archivo histórico.</w:t>
      </w:r>
      <w:r w:rsidRPr="00906D6B">
        <w:rPr>
          <w:rFonts w:ascii="Palatino Linotype" w:hAnsi="Palatino Linotype"/>
          <w:i/>
        </w:rPr>
        <w:t xml:space="preserve"> La unidad responsable de la administración de los documentos de conservación permanente y que son fuente de acceso público;</w:t>
      </w:r>
    </w:p>
    <w:p w14:paraId="29E9565A" w14:textId="77777777" w:rsidR="007F394E" w:rsidRPr="00906D6B" w:rsidRDefault="007F394E" w:rsidP="007F394E">
      <w:pPr>
        <w:pStyle w:val="Sinespaciado"/>
        <w:spacing w:before="120" w:after="120"/>
        <w:ind w:left="851" w:right="851"/>
        <w:jc w:val="both"/>
        <w:rPr>
          <w:rFonts w:ascii="Palatino Linotype" w:hAnsi="Palatino Linotype"/>
          <w:i/>
        </w:rPr>
      </w:pPr>
      <w:r w:rsidRPr="00906D6B">
        <w:rPr>
          <w:rFonts w:ascii="Palatino Linotype" w:hAnsi="Palatino Linotype"/>
          <w:b/>
          <w:i/>
        </w:rPr>
        <w:t>V. Archivo de trámite:</w:t>
      </w:r>
      <w:r w:rsidRPr="00906D6B">
        <w:rPr>
          <w:rFonts w:ascii="Palatino Linotype" w:hAnsi="Palatino Linotype"/>
          <w:i/>
        </w:rPr>
        <w:t xml:space="preserve"> La unidad responsable de la administración de documentos de uso cotidiano y necesario para el ejercicio de las atribuciones de una unidad administrativa, los cuales permanecen en ella hasta su transferencia primaria;</w:t>
      </w:r>
    </w:p>
    <w:p w14:paraId="77A2877E" w14:textId="77777777" w:rsidR="007F394E" w:rsidRPr="00906D6B" w:rsidRDefault="007F394E" w:rsidP="007F394E">
      <w:pPr>
        <w:pStyle w:val="Sinespaciado"/>
        <w:spacing w:before="120" w:after="120"/>
        <w:ind w:left="851" w:right="851"/>
        <w:jc w:val="both"/>
        <w:rPr>
          <w:rFonts w:ascii="Palatino Linotype" w:hAnsi="Palatino Linotype"/>
          <w:i/>
        </w:rPr>
      </w:pPr>
      <w:r w:rsidRPr="00906D6B">
        <w:rPr>
          <w:rFonts w:ascii="Palatino Linotype" w:hAnsi="Palatino Linotype"/>
          <w:b/>
          <w:i/>
        </w:rPr>
        <w:lastRenderedPageBreak/>
        <w:t>VIII. Baja documental.</w:t>
      </w:r>
      <w:r w:rsidRPr="00906D6B">
        <w:rPr>
          <w:rFonts w:ascii="Palatino Linotype" w:hAnsi="Palatino Linotype"/>
          <w:i/>
        </w:rPr>
        <w:t xml:space="preserve"> La eliminación de aquella documentación que haya prescrito en sus valores administrativos, legales, fiscales, contables, y que no contenga valores históricos;</w:t>
      </w:r>
    </w:p>
    <w:p w14:paraId="3134F3F2" w14:textId="77777777" w:rsidR="007F394E" w:rsidRPr="00906D6B" w:rsidRDefault="007F394E" w:rsidP="007F394E">
      <w:pPr>
        <w:pStyle w:val="Sinespaciado"/>
        <w:spacing w:before="120" w:after="120"/>
        <w:ind w:left="851" w:right="851"/>
        <w:jc w:val="both"/>
        <w:rPr>
          <w:rFonts w:ascii="Palatino Linotype" w:hAnsi="Palatino Linotype"/>
          <w:i/>
        </w:rPr>
      </w:pPr>
      <w:r w:rsidRPr="00906D6B">
        <w:rPr>
          <w:rFonts w:ascii="Palatino Linotype" w:hAnsi="Palatino Linotype"/>
          <w:i/>
        </w:rPr>
        <w:t>…</w:t>
      </w:r>
    </w:p>
    <w:p w14:paraId="577F5877" w14:textId="77777777" w:rsidR="007F394E" w:rsidRPr="00906D6B" w:rsidRDefault="007F394E" w:rsidP="007F394E">
      <w:pPr>
        <w:pStyle w:val="Sinespaciado"/>
        <w:spacing w:before="120" w:after="120"/>
        <w:ind w:left="851" w:right="851"/>
        <w:jc w:val="both"/>
        <w:rPr>
          <w:rFonts w:ascii="Palatino Linotype" w:hAnsi="Palatino Linotype"/>
          <w:i/>
        </w:rPr>
      </w:pPr>
      <w:r w:rsidRPr="00906D6B">
        <w:rPr>
          <w:rFonts w:ascii="Palatino Linotype" w:hAnsi="Palatino Linotype"/>
          <w:b/>
          <w:i/>
        </w:rPr>
        <w:t>X. Ciclo vital del documento:</w:t>
      </w:r>
      <w:r w:rsidRPr="00906D6B">
        <w:rPr>
          <w:rFonts w:ascii="Palatino Linotype" w:hAnsi="Palatino Linotype"/>
          <w:i/>
        </w:rPr>
        <w:t xml:space="preserve"> La etapas de los documentos desde su producción o recepción hasta su baja o transferencia a un archivo histórico;</w:t>
      </w:r>
    </w:p>
    <w:p w14:paraId="4B71A6FF" w14:textId="77777777" w:rsidR="007F394E" w:rsidRPr="00906D6B" w:rsidRDefault="007F394E" w:rsidP="007F394E">
      <w:pPr>
        <w:pStyle w:val="Sinespaciado"/>
        <w:spacing w:before="120" w:after="120"/>
        <w:ind w:left="851" w:right="851"/>
        <w:jc w:val="both"/>
        <w:rPr>
          <w:rFonts w:ascii="Palatino Linotype" w:hAnsi="Palatino Linotype"/>
          <w:i/>
        </w:rPr>
      </w:pPr>
      <w:r w:rsidRPr="00906D6B">
        <w:rPr>
          <w:rFonts w:ascii="Palatino Linotype" w:hAnsi="Palatino Linotype"/>
          <w:i/>
        </w:rPr>
        <w:t>…</w:t>
      </w:r>
    </w:p>
    <w:p w14:paraId="62204F57" w14:textId="77777777" w:rsidR="007F394E" w:rsidRDefault="007F394E" w:rsidP="007F394E">
      <w:pPr>
        <w:pStyle w:val="Sinespaciado"/>
        <w:spacing w:before="120" w:after="120"/>
        <w:ind w:left="851" w:right="851"/>
        <w:jc w:val="both"/>
        <w:rPr>
          <w:rFonts w:ascii="Palatino Linotype" w:hAnsi="Palatino Linotype"/>
          <w:i/>
        </w:rPr>
      </w:pPr>
      <w:r w:rsidRPr="00906D6B">
        <w:rPr>
          <w:rFonts w:ascii="Palatino Linotype" w:hAnsi="Palatino Linotype"/>
          <w:b/>
          <w:i/>
        </w:rPr>
        <w:t xml:space="preserve">XLVIII. Transferencia documental: </w:t>
      </w:r>
      <w:r w:rsidRPr="00906D6B">
        <w:rPr>
          <w:rFonts w:ascii="Palatino Linotype" w:hAnsi="Palatino Linotype"/>
          <w:i/>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0C909A1F" w14:textId="77777777" w:rsidR="007F394E" w:rsidRPr="00906D6B" w:rsidRDefault="007F394E" w:rsidP="007F394E">
      <w:pPr>
        <w:pStyle w:val="Sinespaciado"/>
        <w:spacing w:before="120" w:after="120"/>
        <w:ind w:left="851" w:right="851"/>
        <w:jc w:val="both"/>
        <w:rPr>
          <w:rFonts w:ascii="Palatino Linotype" w:hAnsi="Palatino Linotype"/>
          <w:i/>
        </w:rPr>
      </w:pPr>
      <w:r>
        <w:rPr>
          <w:rFonts w:ascii="Palatino Linotype" w:hAnsi="Palatino Linotype"/>
          <w:b/>
          <w:i/>
        </w:rPr>
        <w:t>…</w:t>
      </w:r>
      <w:r>
        <w:rPr>
          <w:rFonts w:ascii="Palatino Linotype" w:hAnsi="Palatino Linotype"/>
          <w:i/>
        </w:rPr>
        <w:t>”</w:t>
      </w:r>
    </w:p>
    <w:p w14:paraId="22753EC0" w14:textId="77777777" w:rsidR="007F394E" w:rsidRDefault="007F394E" w:rsidP="007F394E">
      <w:pPr>
        <w:pStyle w:val="Sinespaciado"/>
        <w:spacing w:line="360" w:lineRule="auto"/>
        <w:jc w:val="both"/>
        <w:rPr>
          <w:rFonts w:ascii="Palatino Linotype" w:hAnsi="Palatino Linotype"/>
        </w:rPr>
      </w:pPr>
    </w:p>
    <w:p w14:paraId="06F51B07" w14:textId="77777777" w:rsidR="007F394E" w:rsidRDefault="007F394E" w:rsidP="007F394E">
      <w:pPr>
        <w:pStyle w:val="Sinespaciado"/>
        <w:spacing w:line="360" w:lineRule="auto"/>
        <w:jc w:val="both"/>
        <w:rPr>
          <w:rFonts w:ascii="Palatino Linotype" w:hAnsi="Palatino Linotype"/>
        </w:rPr>
      </w:pPr>
      <w:r w:rsidRPr="00906D6B">
        <w:rPr>
          <w:rFonts w:ascii="Palatino Linotype" w:hAnsi="Palatino Linotype"/>
        </w:rPr>
        <w:t xml:space="preserve">Por lo expuesto, se </w:t>
      </w:r>
      <w:r>
        <w:rPr>
          <w:rFonts w:ascii="Palatino Linotype" w:hAnsi="Palatino Linotype"/>
        </w:rPr>
        <w:t>advierte</w:t>
      </w:r>
      <w:r w:rsidRPr="00906D6B">
        <w:rPr>
          <w:rFonts w:ascii="Palatino Linotype" w:hAnsi="Palatino Linotype"/>
        </w:rPr>
        <w:t xml:space="preserv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14:paraId="041A95C4" w14:textId="77777777" w:rsidR="007F394E" w:rsidRPr="00906D6B" w:rsidRDefault="007F394E" w:rsidP="007F394E">
      <w:pPr>
        <w:pStyle w:val="Sinespaciado"/>
        <w:spacing w:line="360" w:lineRule="auto"/>
        <w:jc w:val="both"/>
        <w:rPr>
          <w:rFonts w:ascii="Palatino Linotype" w:hAnsi="Palatino Linotype"/>
        </w:rPr>
      </w:pPr>
    </w:p>
    <w:p w14:paraId="0AF038DA" w14:textId="77777777" w:rsidR="007F394E" w:rsidRDefault="007F394E" w:rsidP="007F394E">
      <w:pPr>
        <w:pStyle w:val="Sinespaciado"/>
        <w:spacing w:line="360" w:lineRule="auto"/>
        <w:jc w:val="both"/>
        <w:rPr>
          <w:rFonts w:ascii="Palatino Linotype" w:hAnsi="Palatino Linotype"/>
        </w:rPr>
      </w:pPr>
      <w:r w:rsidRPr="00906D6B">
        <w:rPr>
          <w:rFonts w:ascii="Palatino Linotype" w:hAnsi="Palatino Linotype"/>
        </w:rPr>
        <w:t>Lineamientos para la Valoración, Selección y Baja de los Documentos, Expedientes y Series de Trámite Concluido en los Archivos del Estado de México, que establece lo siguiente:</w:t>
      </w:r>
    </w:p>
    <w:p w14:paraId="3CC1C2F6" w14:textId="77777777" w:rsidR="007F394E" w:rsidRPr="00906D6B" w:rsidRDefault="007F394E" w:rsidP="007F394E">
      <w:pPr>
        <w:pStyle w:val="Sinespaciado"/>
        <w:spacing w:line="360" w:lineRule="auto"/>
        <w:jc w:val="both"/>
        <w:rPr>
          <w:rFonts w:ascii="Palatino Linotype" w:hAnsi="Palatino Linotype"/>
        </w:rPr>
      </w:pPr>
    </w:p>
    <w:p w14:paraId="706120F2" w14:textId="77777777" w:rsidR="007F394E" w:rsidRPr="00906D6B" w:rsidRDefault="007F394E" w:rsidP="007F394E">
      <w:pPr>
        <w:pStyle w:val="Sinespaciado"/>
        <w:spacing w:before="120" w:after="120"/>
        <w:ind w:left="567" w:right="567"/>
        <w:jc w:val="both"/>
        <w:rPr>
          <w:rFonts w:ascii="Palatino Linotype" w:hAnsi="Palatino Linotype"/>
          <w:i/>
        </w:rPr>
      </w:pPr>
      <w:r w:rsidRPr="004C2EE9">
        <w:rPr>
          <w:rFonts w:ascii="Palatino Linotype" w:hAnsi="Palatino Linotype"/>
          <w:i/>
        </w:rPr>
        <w:lastRenderedPageBreak/>
        <w:t>“</w:t>
      </w:r>
      <w:r w:rsidRPr="00906D6B">
        <w:rPr>
          <w:rFonts w:ascii="Palatino Linotype" w:hAnsi="Palatino Linotype"/>
          <w:b/>
          <w:i/>
        </w:rPr>
        <w:t>Artículo 20.</w:t>
      </w:r>
      <w:r w:rsidRPr="00906D6B">
        <w:rPr>
          <w:rFonts w:ascii="Palatino Linotype" w:hAnsi="Palatino Linotype"/>
          <w:i/>
        </w:rPr>
        <w:t xml:space="preserve"> Los expedientes de trámite concluido y los desclasificados se mantendrán íntegros por un </w:t>
      </w:r>
      <w:r w:rsidRPr="00384130">
        <w:rPr>
          <w:rFonts w:ascii="Palatino Linotype" w:hAnsi="Palatino Linotype"/>
          <w:b/>
          <w:i/>
        </w:rPr>
        <w:t>periodo de dos años en los Archivos de Trámite de las Unidades Administrativas</w:t>
      </w:r>
      <w:r w:rsidRPr="00906D6B">
        <w:rPr>
          <w:rFonts w:ascii="Palatino Linotype" w:hAnsi="Palatino Linotype"/>
          <w:i/>
        </w:rPr>
        <w:t>. Cumplido este plazo se podrá proceder a su selección preliminar y transferencia al Archivo de Concentración.</w:t>
      </w:r>
    </w:p>
    <w:p w14:paraId="5939CBFD" w14:textId="77777777" w:rsidR="007F394E" w:rsidRDefault="007F394E" w:rsidP="007F394E">
      <w:pPr>
        <w:pStyle w:val="Sinespaciado"/>
        <w:spacing w:before="120" w:after="120"/>
        <w:ind w:left="567" w:right="567"/>
        <w:jc w:val="both"/>
        <w:rPr>
          <w:rFonts w:ascii="Palatino Linotype" w:hAnsi="Palatino Linotype"/>
          <w:i/>
        </w:rPr>
      </w:pPr>
      <w:r w:rsidRPr="00906D6B">
        <w:rPr>
          <w:rFonts w:ascii="Palatino Linotype" w:hAnsi="Palatino Linotype"/>
          <w:i/>
        </w:rPr>
        <w:t>El periodo señalado se computará a partir del día siguiente a la fecha del documento con el cual se dé por concluido el asunto pro el que los expedientes fueron creados.</w:t>
      </w:r>
    </w:p>
    <w:p w14:paraId="19538E4A" w14:textId="77777777" w:rsidR="007F394E" w:rsidRPr="00906D6B" w:rsidRDefault="007F394E" w:rsidP="007F394E">
      <w:pPr>
        <w:pStyle w:val="Sinespaciado"/>
        <w:spacing w:before="120" w:after="120"/>
        <w:ind w:left="567" w:right="567"/>
        <w:jc w:val="both"/>
        <w:rPr>
          <w:rFonts w:ascii="Palatino Linotype" w:hAnsi="Palatino Linotype"/>
          <w:i/>
        </w:rPr>
      </w:pPr>
      <w:r>
        <w:rPr>
          <w:rFonts w:ascii="Palatino Linotype" w:hAnsi="Palatino Linotype"/>
          <w:i/>
        </w:rPr>
        <w:t>…</w:t>
      </w:r>
    </w:p>
    <w:p w14:paraId="35867D82" w14:textId="77777777" w:rsidR="007F394E" w:rsidRPr="00906D6B" w:rsidRDefault="007F394E" w:rsidP="007F394E">
      <w:pPr>
        <w:pStyle w:val="Sinespaciado"/>
        <w:spacing w:before="120" w:after="120"/>
        <w:ind w:left="567" w:right="567"/>
        <w:jc w:val="both"/>
        <w:rPr>
          <w:rFonts w:ascii="Palatino Linotype" w:hAnsi="Palatino Linotype"/>
          <w:i/>
        </w:rPr>
      </w:pPr>
      <w:r w:rsidRPr="00906D6B">
        <w:rPr>
          <w:rFonts w:ascii="Palatino Linotype" w:hAnsi="Palatino Linotype"/>
          <w:b/>
          <w:i/>
        </w:rPr>
        <w:t>Artículo 27.</w:t>
      </w:r>
      <w:r w:rsidRPr="00906D6B">
        <w:rPr>
          <w:rFonts w:ascii="Palatino Linotype" w:hAnsi="Palatino Linotype"/>
          <w:i/>
        </w:rPr>
        <w:t>-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0389A8CA" w14:textId="77777777" w:rsidR="007F394E" w:rsidRPr="0031297F" w:rsidRDefault="007F394E" w:rsidP="007F394E">
      <w:pPr>
        <w:pStyle w:val="Sinespaciado"/>
        <w:numPr>
          <w:ilvl w:val="0"/>
          <w:numId w:val="28"/>
        </w:numPr>
        <w:spacing w:before="120" w:after="120"/>
        <w:ind w:right="567" w:hanging="720"/>
        <w:jc w:val="both"/>
        <w:rPr>
          <w:rFonts w:ascii="Palatino Linotype" w:hAnsi="Palatino Linotype"/>
          <w:b/>
          <w:i/>
        </w:rPr>
      </w:pPr>
      <w:r w:rsidRPr="0031297F">
        <w:rPr>
          <w:rFonts w:ascii="Palatino Linotype" w:hAnsi="Palatino Linotype"/>
          <w:b/>
          <w:i/>
        </w:rPr>
        <w:t>6 años para expedientes con información administrativa;</w:t>
      </w:r>
    </w:p>
    <w:p w14:paraId="531D0893" w14:textId="77777777" w:rsidR="007F394E" w:rsidRPr="0031297F" w:rsidRDefault="007F394E" w:rsidP="007F394E">
      <w:pPr>
        <w:pStyle w:val="Sinespaciado"/>
        <w:numPr>
          <w:ilvl w:val="0"/>
          <w:numId w:val="28"/>
        </w:numPr>
        <w:spacing w:before="120" w:after="120"/>
        <w:ind w:right="567" w:hanging="720"/>
        <w:jc w:val="both"/>
        <w:rPr>
          <w:rFonts w:ascii="Palatino Linotype" w:hAnsi="Palatino Linotype"/>
          <w:i/>
        </w:rPr>
      </w:pPr>
      <w:r w:rsidRPr="0031297F">
        <w:rPr>
          <w:rFonts w:ascii="Palatino Linotype" w:hAnsi="Palatino Linotype"/>
          <w:i/>
        </w:rPr>
        <w:t>6 años como mínimo para expedientes con información fiscal y presupuestal contable;</w:t>
      </w:r>
    </w:p>
    <w:p w14:paraId="1BDEDC47" w14:textId="77777777" w:rsidR="007F394E" w:rsidRPr="00906D6B" w:rsidRDefault="007F394E" w:rsidP="007F394E">
      <w:pPr>
        <w:pStyle w:val="Sinespaciado"/>
        <w:numPr>
          <w:ilvl w:val="0"/>
          <w:numId w:val="28"/>
        </w:numPr>
        <w:spacing w:before="120" w:after="120"/>
        <w:ind w:right="567" w:hanging="720"/>
        <w:jc w:val="both"/>
        <w:rPr>
          <w:rFonts w:ascii="Palatino Linotype" w:hAnsi="Palatino Linotype"/>
          <w:i/>
        </w:rPr>
      </w:pPr>
      <w:r w:rsidRPr="00906D6B">
        <w:rPr>
          <w:rFonts w:ascii="Palatino Linotype" w:hAnsi="Palatino Linotype"/>
          <w:i/>
        </w:rPr>
        <w:t>12 años como mínimo para expedientes con información jurídico-legal, obra pública y activo fijo; y</w:t>
      </w:r>
    </w:p>
    <w:p w14:paraId="4FB54059" w14:textId="77777777" w:rsidR="007F394E" w:rsidRPr="00906D6B" w:rsidRDefault="007F394E" w:rsidP="007F394E">
      <w:pPr>
        <w:pStyle w:val="Sinespaciado"/>
        <w:numPr>
          <w:ilvl w:val="0"/>
          <w:numId w:val="28"/>
        </w:numPr>
        <w:spacing w:before="120" w:after="120"/>
        <w:ind w:right="567" w:hanging="720"/>
        <w:jc w:val="both"/>
        <w:rPr>
          <w:rFonts w:ascii="Palatino Linotype" w:hAnsi="Palatino Linotype"/>
        </w:rPr>
      </w:pPr>
      <w:r w:rsidRPr="00906D6B">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14:paraId="777264C7" w14:textId="77777777" w:rsidR="007F394E" w:rsidRPr="0014444E" w:rsidRDefault="007F394E" w:rsidP="007F394E">
      <w:pPr>
        <w:pStyle w:val="Sinespaciado"/>
        <w:numPr>
          <w:ilvl w:val="0"/>
          <w:numId w:val="28"/>
        </w:numPr>
        <w:spacing w:before="120" w:after="120"/>
        <w:ind w:right="567" w:hanging="720"/>
        <w:jc w:val="both"/>
        <w:rPr>
          <w:rFonts w:ascii="Palatino Linotype" w:hAnsi="Palatino Linotype"/>
        </w:rPr>
      </w:pPr>
      <w:r w:rsidRPr="00906D6B">
        <w:rPr>
          <w:rFonts w:ascii="Palatino Linotype" w:hAnsi="Palatino Linotype"/>
          <w:i/>
        </w:rPr>
        <w:t>Cuando las Unidades Administrativas no indique el plazo de conservación precaucional de sus expedientes en el Inventario correspondiente, los Archivos de Concentración podrán rechazar la transferencia de los expedientes.</w:t>
      </w:r>
      <w:r>
        <w:rPr>
          <w:rFonts w:ascii="Palatino Linotype" w:hAnsi="Palatino Linotype"/>
          <w:i/>
        </w:rPr>
        <w:t>”</w:t>
      </w:r>
    </w:p>
    <w:p w14:paraId="7A912D4F" w14:textId="77777777" w:rsidR="007F394E" w:rsidRPr="00906D6B" w:rsidRDefault="007F394E" w:rsidP="007F394E">
      <w:pPr>
        <w:pStyle w:val="Sinespaciado"/>
        <w:spacing w:before="120" w:after="120"/>
        <w:ind w:left="1287" w:right="567"/>
        <w:jc w:val="both"/>
        <w:rPr>
          <w:rFonts w:ascii="Palatino Linotype" w:hAnsi="Palatino Linotype"/>
        </w:rPr>
      </w:pPr>
    </w:p>
    <w:p w14:paraId="2E843C31" w14:textId="77777777" w:rsidR="007F394E" w:rsidRDefault="007F394E" w:rsidP="007F394E">
      <w:pPr>
        <w:pStyle w:val="Sinespaciado"/>
        <w:spacing w:line="360" w:lineRule="auto"/>
        <w:jc w:val="both"/>
        <w:rPr>
          <w:rFonts w:ascii="Palatino Linotype" w:hAnsi="Palatino Linotype"/>
        </w:rPr>
      </w:pPr>
      <w:r w:rsidRPr="00906D6B">
        <w:rPr>
          <w:rFonts w:ascii="Palatino Linotype" w:hAnsi="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w:t>
      </w:r>
      <w:r w:rsidRPr="00906D6B">
        <w:rPr>
          <w:rFonts w:ascii="Palatino Linotype" w:hAnsi="Palatino Linotype"/>
        </w:rPr>
        <w:lastRenderedPageBreak/>
        <w:t>administrativa; y una vez que concluye dicho periodo, los documentos pueden causar baja documental o bien, formar parte del Archivo Histórico.</w:t>
      </w:r>
    </w:p>
    <w:p w14:paraId="2205ED75" w14:textId="77777777" w:rsidR="007F394E" w:rsidRDefault="007F394E" w:rsidP="007F394E">
      <w:pPr>
        <w:pStyle w:val="Sinespaciado"/>
        <w:spacing w:line="360" w:lineRule="auto"/>
        <w:jc w:val="both"/>
        <w:rPr>
          <w:rFonts w:ascii="Palatino Linotype" w:hAnsi="Palatino Linotype"/>
        </w:rPr>
      </w:pPr>
    </w:p>
    <w:p w14:paraId="58736A2F" w14:textId="5A702567" w:rsidR="007F394E" w:rsidRDefault="007F394E" w:rsidP="007F394E">
      <w:pPr>
        <w:pStyle w:val="Sinespaciado"/>
        <w:spacing w:line="360" w:lineRule="auto"/>
        <w:jc w:val="both"/>
        <w:rPr>
          <w:rFonts w:ascii="Palatino Linotype" w:hAnsi="Palatino Linotype"/>
        </w:rPr>
      </w:pPr>
      <w:r>
        <w:rPr>
          <w:rFonts w:ascii="Palatino Linotype" w:hAnsi="Palatino Linotype"/>
        </w:rPr>
        <w:t>Bajo este contexto, el periodo se encuentra delimitado a que la información solicitada sea por ocho años anteriores a la fecha de solicitud, esto es del dieciséis de marzo de dos mil trece al dieciséis de marzo de dos mil veintiuno.</w:t>
      </w:r>
    </w:p>
    <w:p w14:paraId="51558F88" w14:textId="77777777" w:rsidR="007F394E" w:rsidRDefault="007F394E" w:rsidP="007F394E">
      <w:pPr>
        <w:pStyle w:val="Sinespaciado"/>
        <w:spacing w:line="360" w:lineRule="auto"/>
        <w:jc w:val="both"/>
        <w:rPr>
          <w:rFonts w:ascii="Palatino Linotype" w:hAnsi="Palatino Linotype"/>
        </w:rPr>
      </w:pPr>
    </w:p>
    <w:p w14:paraId="46D16F71" w14:textId="77777777" w:rsidR="007F394E" w:rsidRPr="00975F99" w:rsidRDefault="007F394E" w:rsidP="007F394E">
      <w:pPr>
        <w:pStyle w:val="Prrafodelista"/>
        <w:numPr>
          <w:ilvl w:val="0"/>
          <w:numId w:val="29"/>
        </w:numPr>
        <w:spacing w:before="240" w:after="240" w:line="360" w:lineRule="auto"/>
        <w:contextualSpacing/>
        <w:jc w:val="both"/>
        <w:rPr>
          <w:rFonts w:ascii="Palatino Linotype" w:hAnsi="Palatino Linotype"/>
          <w:b/>
          <w:i/>
          <w:color w:val="000000"/>
        </w:rPr>
      </w:pPr>
      <w:r w:rsidRPr="00975F99">
        <w:rPr>
          <w:rFonts w:ascii="Palatino Linotype" w:hAnsi="Palatino Linotype"/>
          <w:b/>
          <w:i/>
          <w:color w:val="000000"/>
        </w:rPr>
        <w:t>De la Versión Pública</w:t>
      </w:r>
    </w:p>
    <w:p w14:paraId="6BAD131F" w14:textId="77777777" w:rsidR="007F394E" w:rsidRDefault="007F394E" w:rsidP="007F394E">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69C37AA1" w14:textId="77777777" w:rsidR="007F394E" w:rsidRPr="00D95002" w:rsidRDefault="007F394E" w:rsidP="007F394E">
      <w:pPr>
        <w:spacing w:after="0" w:line="360" w:lineRule="auto"/>
        <w:jc w:val="both"/>
        <w:rPr>
          <w:rFonts w:ascii="Palatino Linotype" w:hAnsi="Palatino Linotype" w:cs="Arial"/>
          <w:sz w:val="14"/>
          <w:szCs w:val="24"/>
        </w:rPr>
      </w:pPr>
    </w:p>
    <w:p w14:paraId="0B4461C3" w14:textId="77777777" w:rsidR="007F394E" w:rsidRPr="008873BA" w:rsidRDefault="007F394E" w:rsidP="007F394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59671F33" w14:textId="77777777" w:rsidR="007F394E" w:rsidRPr="008873BA" w:rsidRDefault="007F394E" w:rsidP="007F394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6424CB8E" w14:textId="77777777" w:rsidR="007F394E" w:rsidRPr="008873BA" w:rsidRDefault="007F394E" w:rsidP="007F394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72A1F33B" w14:textId="77777777" w:rsidR="007F394E" w:rsidRPr="008873BA" w:rsidRDefault="007F394E" w:rsidP="007F394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9FD06CF" w14:textId="77777777" w:rsidR="007F394E" w:rsidRPr="008873BA" w:rsidRDefault="007F394E" w:rsidP="007F394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0AFB0E17" w14:textId="77777777" w:rsidR="007F394E" w:rsidRPr="008873BA" w:rsidRDefault="007F394E" w:rsidP="007F394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 xml:space="preserve">XXI. Información confidencial: Se considera como información confidencial los secretos bancario, fiduciario, industrial, comercial, fiscal, bursátil y postal, cuya titularidad </w:t>
      </w:r>
      <w:r w:rsidRPr="008873BA">
        <w:rPr>
          <w:rFonts w:ascii="Palatino Linotype" w:hAnsi="Palatino Linotype" w:cs="Arial"/>
          <w:i/>
          <w:szCs w:val="24"/>
        </w:rPr>
        <w:lastRenderedPageBreak/>
        <w:t>corresponda a particulares, sujetos de derecho internacional o a sujetos obligados cuando no involucren el ejercicio de recursos públicos;</w:t>
      </w:r>
    </w:p>
    <w:p w14:paraId="5C58487E" w14:textId="77777777" w:rsidR="007F394E" w:rsidRPr="008873BA" w:rsidRDefault="007F394E" w:rsidP="007F394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1E1F632" w14:textId="77777777" w:rsidR="007F394E" w:rsidRPr="008873BA" w:rsidRDefault="007F394E" w:rsidP="007F394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14AEAFA3" w14:textId="77777777" w:rsidR="007F394E" w:rsidRPr="008873BA" w:rsidRDefault="007F394E" w:rsidP="007F394E">
      <w:pPr>
        <w:autoSpaceDE w:val="0"/>
        <w:autoSpaceDN w:val="0"/>
        <w:adjustRightInd w:val="0"/>
        <w:spacing w:after="0" w:line="276" w:lineRule="auto"/>
        <w:ind w:left="567" w:right="284"/>
        <w:jc w:val="both"/>
        <w:rPr>
          <w:rFonts w:ascii="Palatino Linotype" w:hAnsi="Palatino Linotype" w:cs="Arial"/>
          <w:i/>
          <w:szCs w:val="24"/>
        </w:rPr>
      </w:pPr>
    </w:p>
    <w:p w14:paraId="0C94C108" w14:textId="77777777" w:rsidR="007F394E" w:rsidRPr="008873BA" w:rsidRDefault="007F394E" w:rsidP="007F394E">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41BE07F4" w14:textId="77777777" w:rsidR="007F394E" w:rsidRPr="00E07DF5" w:rsidRDefault="007F394E" w:rsidP="007F394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La clasificación es el proceso mediante el cual el sujeto obligado determina que la información en su poder actualiza alguno de los supuestos de reserva o confidencialidad, de conformidad con lo dispuesto en el presente título.</w:t>
      </w:r>
    </w:p>
    <w:p w14:paraId="3243F063" w14:textId="77777777" w:rsidR="007F394E" w:rsidRPr="00E07DF5" w:rsidRDefault="007F394E" w:rsidP="007F394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7369CA26" w14:textId="77777777" w:rsidR="007F394E" w:rsidRPr="00E07DF5" w:rsidRDefault="007F394E" w:rsidP="007F394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3C7CF8E2" w14:textId="77777777" w:rsidR="007F394E" w:rsidRPr="00E07DF5" w:rsidRDefault="007F394E" w:rsidP="007F394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2164D14B" w14:textId="77777777" w:rsidR="007F394E" w:rsidRPr="00E07DF5" w:rsidRDefault="007F394E" w:rsidP="007F394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33BDDFE5" w14:textId="77777777" w:rsidR="007F394E" w:rsidRPr="00E07DF5" w:rsidRDefault="007F394E" w:rsidP="007F394E">
      <w:pPr>
        <w:autoSpaceDE w:val="0"/>
        <w:autoSpaceDN w:val="0"/>
        <w:adjustRightInd w:val="0"/>
        <w:spacing w:after="0" w:line="360" w:lineRule="auto"/>
        <w:jc w:val="both"/>
        <w:rPr>
          <w:rFonts w:ascii="Palatino Linotype" w:hAnsi="Palatino Linotype" w:cs="Arial"/>
        </w:rPr>
      </w:pPr>
    </w:p>
    <w:p w14:paraId="16433022" w14:textId="77777777" w:rsidR="007F394E" w:rsidRPr="00E07DF5" w:rsidRDefault="007F394E" w:rsidP="007F394E">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A9A36F5" w14:textId="77777777" w:rsidR="007F394E" w:rsidRPr="00E07DF5" w:rsidRDefault="007F394E" w:rsidP="007F394E">
      <w:pPr>
        <w:autoSpaceDE w:val="0"/>
        <w:autoSpaceDN w:val="0"/>
        <w:adjustRightInd w:val="0"/>
        <w:spacing w:after="0" w:line="240" w:lineRule="auto"/>
        <w:ind w:left="567" w:right="284"/>
        <w:jc w:val="both"/>
        <w:rPr>
          <w:rFonts w:ascii="Palatino Linotype" w:hAnsi="Palatino Linotype" w:cs="Arial"/>
          <w:i/>
        </w:rPr>
      </w:pPr>
    </w:p>
    <w:p w14:paraId="793B2E17" w14:textId="77777777" w:rsidR="007F394E" w:rsidRPr="00E07DF5" w:rsidRDefault="007F394E" w:rsidP="007F394E">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6E64276E" w14:textId="77777777" w:rsidR="007F394E" w:rsidRPr="00E07DF5" w:rsidRDefault="007F394E" w:rsidP="007F394E">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1349A990" w14:textId="77777777" w:rsidR="007F394E" w:rsidRPr="00E07DF5" w:rsidRDefault="007F394E" w:rsidP="007F394E">
      <w:pPr>
        <w:pStyle w:val="Prrafodelista"/>
        <w:autoSpaceDE w:val="0"/>
        <w:autoSpaceDN w:val="0"/>
        <w:adjustRightInd w:val="0"/>
        <w:ind w:left="1287" w:right="284"/>
        <w:jc w:val="both"/>
        <w:rPr>
          <w:rFonts w:ascii="Palatino Linotype" w:hAnsi="Palatino Linotype" w:cs="Arial"/>
          <w:i/>
        </w:rPr>
      </w:pPr>
    </w:p>
    <w:p w14:paraId="0BFAC3DF" w14:textId="77777777" w:rsidR="007F394E" w:rsidRPr="008873BA" w:rsidRDefault="007F394E" w:rsidP="007F394E">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E38EB39" w14:textId="77777777" w:rsidR="007F394E" w:rsidRPr="00E07DF5" w:rsidRDefault="007F394E" w:rsidP="007F394E">
      <w:pPr>
        <w:rPr>
          <w:sz w:val="14"/>
          <w:lang w:val="es-ES" w:eastAsia="es-ES"/>
        </w:rPr>
      </w:pPr>
    </w:p>
    <w:p w14:paraId="58A4BFCC" w14:textId="77777777" w:rsidR="007F394E" w:rsidRPr="008873BA" w:rsidRDefault="007F394E" w:rsidP="007F394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 xml:space="preserve">Para clasificar la información como reservada o confidencial, de manera total o parcial, el titular del área del sujeto obligado deberá atender lo dispuesto por el Título Sexto de la Ley General, en relación con las disposiciones contenidas en los </w:t>
      </w:r>
      <w:r w:rsidRPr="008873BA">
        <w:rPr>
          <w:rFonts w:ascii="Palatino Linotype" w:eastAsia="Times New Roman" w:hAnsi="Palatino Linotype" w:cs="Arial"/>
          <w:i/>
          <w:iCs/>
          <w:color w:val="222222"/>
          <w:u w:val="single"/>
          <w:lang w:eastAsia="es-MX"/>
        </w:rPr>
        <w:lastRenderedPageBreak/>
        <w:t>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435EE9FF" w14:textId="77777777" w:rsidR="007F394E" w:rsidRPr="008873BA" w:rsidRDefault="007F394E" w:rsidP="007F394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2B43C344" w14:textId="77777777" w:rsidR="007F394E" w:rsidRPr="008873BA" w:rsidRDefault="007F394E" w:rsidP="007F394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61A6C332" w14:textId="77777777" w:rsidR="007F394E" w:rsidRPr="008873BA" w:rsidRDefault="007F394E" w:rsidP="007F394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559B378B" w14:textId="77777777" w:rsidR="007F394E" w:rsidRPr="008873BA" w:rsidRDefault="007F394E" w:rsidP="007F394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3EAEBC4B" w14:textId="77777777" w:rsidR="007F394E" w:rsidRPr="008873BA" w:rsidRDefault="007F394E" w:rsidP="007F394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507A5932" w14:textId="77777777" w:rsidR="007F394E" w:rsidRPr="008873BA" w:rsidRDefault="007F394E" w:rsidP="007F394E">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00BCA5BD" w14:textId="77777777" w:rsidR="007F394E" w:rsidRPr="008873BA" w:rsidRDefault="007F394E" w:rsidP="007F394E">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602EFD94" w14:textId="77777777" w:rsidR="007F394E" w:rsidRPr="008873BA" w:rsidRDefault="007F394E" w:rsidP="007F394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05C30045" w14:textId="77777777" w:rsidR="007F394E" w:rsidRPr="008873BA" w:rsidRDefault="007F394E" w:rsidP="007F394E">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24EE0C6B" w14:textId="77777777" w:rsidR="007F394E" w:rsidRPr="008873BA" w:rsidRDefault="007F394E" w:rsidP="007F394E">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5B5F24EF" w14:textId="77777777" w:rsidR="007F394E" w:rsidRPr="008873BA" w:rsidRDefault="007F394E" w:rsidP="007F394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6C18CA46" w14:textId="77777777" w:rsidR="007F394E" w:rsidRPr="008873BA" w:rsidRDefault="007F394E" w:rsidP="007F394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14:paraId="0E14DD63" w14:textId="77777777" w:rsidR="007F394E" w:rsidRPr="008873BA" w:rsidRDefault="007F394E" w:rsidP="007F394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517DDF7A" w14:textId="77777777" w:rsidR="007F394E" w:rsidRPr="008873BA" w:rsidRDefault="007F394E" w:rsidP="007F394E">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64F33438" w14:textId="77777777" w:rsidR="007F394E" w:rsidRPr="008873BA" w:rsidRDefault="007F394E" w:rsidP="007F394E">
      <w:pPr>
        <w:shd w:val="clear" w:color="auto" w:fill="FFFFFF"/>
        <w:spacing w:after="0" w:line="240" w:lineRule="auto"/>
        <w:ind w:left="851" w:right="851"/>
        <w:jc w:val="both"/>
        <w:rPr>
          <w:rFonts w:ascii="Palatino Linotype" w:eastAsia="Times New Roman" w:hAnsi="Palatino Linotype" w:cs="Arial"/>
          <w:lang w:eastAsia="es-MX"/>
        </w:rPr>
      </w:pPr>
    </w:p>
    <w:p w14:paraId="61272D92" w14:textId="77777777" w:rsidR="007F394E" w:rsidRDefault="007F394E" w:rsidP="007F394E">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 xml:space="preserve">información se debe señalar el artículo, fracción, inciso, párrafo o numeral de la ley o tratado </w:t>
      </w:r>
      <w:r w:rsidRPr="008873BA">
        <w:rPr>
          <w:rFonts w:ascii="Palatino Linotype" w:hAnsi="Palatino Linotype"/>
          <w:sz w:val="24"/>
          <w:szCs w:val="24"/>
        </w:rPr>
        <w:lastRenderedPageBreak/>
        <w:t>internacional suscrito por el Estado mexicano que expresamente le otorga el carácter de reservada o confidencial.</w:t>
      </w:r>
    </w:p>
    <w:p w14:paraId="370C2317" w14:textId="77777777" w:rsidR="007F394E" w:rsidRPr="00D95002" w:rsidRDefault="007F394E" w:rsidP="007F394E">
      <w:pPr>
        <w:autoSpaceDE w:val="0"/>
        <w:autoSpaceDN w:val="0"/>
        <w:adjustRightInd w:val="0"/>
        <w:spacing w:after="0" w:line="360" w:lineRule="auto"/>
        <w:jc w:val="both"/>
        <w:rPr>
          <w:rFonts w:ascii="Palatino Linotype" w:hAnsi="Palatino Linotype"/>
          <w:sz w:val="18"/>
          <w:szCs w:val="24"/>
        </w:rPr>
      </w:pPr>
    </w:p>
    <w:p w14:paraId="67AAF628" w14:textId="77777777" w:rsidR="007F394E" w:rsidRDefault="007F394E" w:rsidP="007F394E">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24B23D57" w14:textId="77777777" w:rsidR="007F394E" w:rsidRPr="00481AA8" w:rsidRDefault="007F394E" w:rsidP="007F394E">
      <w:pPr>
        <w:autoSpaceDE w:val="0"/>
        <w:autoSpaceDN w:val="0"/>
        <w:adjustRightInd w:val="0"/>
        <w:spacing w:after="0" w:line="360" w:lineRule="auto"/>
        <w:jc w:val="both"/>
        <w:rPr>
          <w:rFonts w:ascii="Palatino Linotype" w:hAnsi="Palatino Linotype" w:cs="Arial"/>
          <w:bCs/>
          <w:sz w:val="18"/>
          <w:szCs w:val="24"/>
        </w:rPr>
      </w:pPr>
    </w:p>
    <w:p w14:paraId="64E80028" w14:textId="77777777" w:rsidR="007F394E" w:rsidRPr="008873BA" w:rsidRDefault="007F394E" w:rsidP="007F394E">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335AD84C" w14:textId="77777777" w:rsidR="007F394E" w:rsidRPr="00E07DF5" w:rsidRDefault="007F394E" w:rsidP="007F394E">
      <w:pPr>
        <w:spacing w:after="0" w:line="360" w:lineRule="auto"/>
        <w:jc w:val="both"/>
        <w:rPr>
          <w:rFonts w:ascii="Palatino Linotype" w:hAnsi="Palatino Linotype" w:cs="Arial"/>
          <w:bCs/>
          <w:sz w:val="14"/>
          <w:szCs w:val="24"/>
        </w:rPr>
      </w:pPr>
    </w:p>
    <w:p w14:paraId="3F28A650" w14:textId="77777777" w:rsidR="007F394E" w:rsidRPr="008873BA" w:rsidRDefault="007F394E" w:rsidP="007F394E">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15812893" w14:textId="77777777" w:rsidR="007F394E" w:rsidRPr="008873BA" w:rsidRDefault="007F394E" w:rsidP="007F394E">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 xml:space="preserve">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w:t>
      </w:r>
      <w:r w:rsidRPr="008873BA">
        <w:rPr>
          <w:rFonts w:ascii="Palatino Linotype" w:hAnsi="Palatino Linotype" w:cs="Arial"/>
          <w:bCs/>
          <w:i/>
          <w:iCs/>
          <w:u w:val="single"/>
        </w:rPr>
        <w:lastRenderedPageBreak/>
        <w:t>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16FE5D41" w14:textId="77777777" w:rsidR="007F394E" w:rsidRPr="008873BA" w:rsidRDefault="007F394E" w:rsidP="007F394E">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374C55E3" w14:textId="77777777" w:rsidR="007F394E" w:rsidRPr="00E07DF5" w:rsidRDefault="007F394E" w:rsidP="007F394E">
      <w:pPr>
        <w:spacing w:after="0" w:line="240" w:lineRule="auto"/>
        <w:ind w:left="851" w:right="850"/>
        <w:jc w:val="both"/>
        <w:rPr>
          <w:rFonts w:ascii="Palatino Linotype" w:hAnsi="Palatino Linotype" w:cs="Arial"/>
          <w:bCs/>
          <w:i/>
          <w:iCs/>
          <w:sz w:val="16"/>
        </w:rPr>
      </w:pPr>
    </w:p>
    <w:p w14:paraId="0687C60D" w14:textId="77777777" w:rsidR="007F394E" w:rsidRPr="008873BA" w:rsidRDefault="007F394E" w:rsidP="007F394E">
      <w:pPr>
        <w:spacing w:after="0" w:line="240" w:lineRule="auto"/>
        <w:ind w:left="851" w:right="850"/>
        <w:jc w:val="both"/>
        <w:rPr>
          <w:rFonts w:ascii="Palatino Linotype" w:hAnsi="Palatino Linotype" w:cs="Arial"/>
          <w:bCs/>
          <w:i/>
          <w:iCs/>
        </w:rPr>
      </w:pPr>
    </w:p>
    <w:p w14:paraId="21C5995F" w14:textId="77777777" w:rsidR="007F394E" w:rsidRDefault="007F394E" w:rsidP="007F394E">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2595C314" w14:textId="77777777" w:rsidR="00454107" w:rsidRDefault="00454107" w:rsidP="009745DA">
      <w:pPr>
        <w:spacing w:after="0" w:line="360" w:lineRule="auto"/>
        <w:jc w:val="both"/>
        <w:rPr>
          <w:rFonts w:ascii="Palatino Linotype" w:hAnsi="Palatino Linotype" w:cs="Arial"/>
          <w:sz w:val="24"/>
          <w:szCs w:val="24"/>
          <w:lang w:eastAsia="es-MX"/>
        </w:rPr>
      </w:pPr>
    </w:p>
    <w:p w14:paraId="444CAE2C" w14:textId="37774967" w:rsidR="009745DA" w:rsidRDefault="009745DA" w:rsidP="009745DA">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w:t>
      </w:r>
      <w:r w:rsidR="003D4DBB">
        <w:rPr>
          <w:rFonts w:ascii="Palatino Linotype" w:hAnsi="Palatino Linotype"/>
          <w:sz w:val="24"/>
          <w:szCs w:val="24"/>
        </w:rPr>
        <w:t>in</w:t>
      </w:r>
      <w:r w:rsidRPr="00A64804">
        <w:rPr>
          <w:rFonts w:ascii="Palatino Linotype" w:hAnsi="Palatino Linotype"/>
          <w:sz w:val="24"/>
          <w:szCs w:val="24"/>
        </w:rPr>
        <w:t>fundados los motivos de inconformidad vertidos por el Recurrente, por ello con fundamento en el artículo 186 fracción I</w:t>
      </w:r>
      <w:r w:rsidR="007F394E">
        <w:rPr>
          <w:rFonts w:ascii="Palatino Linotype" w:hAnsi="Palatino Linotype"/>
          <w:sz w:val="24"/>
          <w:szCs w:val="24"/>
        </w:rPr>
        <w:t>I</w:t>
      </w:r>
      <w:r w:rsidRPr="00A64804">
        <w:rPr>
          <w:rFonts w:ascii="Palatino Linotype" w:hAnsi="Palatino Linotype"/>
          <w:sz w:val="24"/>
          <w:szCs w:val="24"/>
        </w:rPr>
        <w:t xml:space="preserve">I de la Ley de Transparencia y Acceso a la Información Pública del Estado de México y Municipios, se </w:t>
      </w:r>
      <w:r w:rsidR="007F394E">
        <w:rPr>
          <w:rFonts w:ascii="Palatino Linotype" w:hAnsi="Palatino Linotype"/>
          <w:sz w:val="24"/>
          <w:szCs w:val="24"/>
        </w:rPr>
        <w:t>modifica</w:t>
      </w:r>
      <w:r w:rsidRPr="00A64804">
        <w:rPr>
          <w:rFonts w:ascii="Palatino Linotype" w:hAnsi="Palatino Linotype"/>
          <w:sz w:val="24"/>
          <w:szCs w:val="24"/>
        </w:rPr>
        <w:t xml:space="preserve"> la respuesta a la solicitud de información</w:t>
      </w:r>
      <w:r w:rsidR="007F394E">
        <w:rPr>
          <w:rFonts w:ascii="Palatino Linotype" w:hAnsi="Palatino Linotype" w:cs="Arial"/>
          <w:b/>
          <w:sz w:val="24"/>
          <w:szCs w:val="24"/>
        </w:rPr>
        <w:t xml:space="preserve">: </w:t>
      </w:r>
      <w:r w:rsidR="007F394E" w:rsidRPr="007F0929">
        <w:rPr>
          <w:rFonts w:ascii="Palatino Linotype" w:hAnsi="Palatino Linotype" w:cs="Arial"/>
          <w:b/>
          <w:sz w:val="24"/>
          <w:szCs w:val="24"/>
        </w:rPr>
        <w:t>00174/UPVT/IP/2021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8F6EF71" w14:textId="77777777" w:rsidR="009745DA" w:rsidRPr="009745DA" w:rsidRDefault="009745DA" w:rsidP="009745DA"/>
    <w:p w14:paraId="1254D6DD" w14:textId="77777777" w:rsidR="00061753" w:rsidRDefault="00061753" w:rsidP="00061753">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5BC3A6FD" w14:textId="77777777" w:rsidR="00061753" w:rsidRDefault="00061753" w:rsidP="00061753">
      <w:pPr>
        <w:spacing w:after="0" w:line="360" w:lineRule="auto"/>
        <w:jc w:val="both"/>
        <w:rPr>
          <w:rFonts w:ascii="Palatino Linotype" w:hAnsi="Palatino Linotype"/>
          <w:sz w:val="24"/>
          <w:szCs w:val="24"/>
        </w:rPr>
      </w:pPr>
    </w:p>
    <w:p w14:paraId="7BEA156B" w14:textId="77777777" w:rsidR="00061753" w:rsidRDefault="00061753" w:rsidP="00061753">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lastRenderedPageBreak/>
        <w:t>SE    RESUELVE</w:t>
      </w:r>
    </w:p>
    <w:p w14:paraId="5E449E15" w14:textId="77777777" w:rsidR="00061753" w:rsidRPr="00947921" w:rsidRDefault="00061753" w:rsidP="00061753">
      <w:pPr>
        <w:spacing w:after="0" w:line="360" w:lineRule="auto"/>
        <w:jc w:val="center"/>
        <w:rPr>
          <w:rFonts w:ascii="Palatino Linotype" w:eastAsia="Times New Roman" w:hAnsi="Palatino Linotype"/>
          <w:b/>
          <w:bCs/>
          <w:spacing w:val="60"/>
          <w:sz w:val="18"/>
          <w:szCs w:val="24"/>
          <w:lang w:val="es-ES_tradnl"/>
        </w:rPr>
      </w:pPr>
    </w:p>
    <w:p w14:paraId="79314244" w14:textId="6E425086" w:rsidR="007F394E" w:rsidRPr="00A64804" w:rsidRDefault="007F394E" w:rsidP="007F394E">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modifica</w:t>
      </w:r>
      <w:r w:rsidRPr="00A64804">
        <w:rPr>
          <w:rFonts w:ascii="Palatino Linotype" w:hAnsi="Palatino Linotype" w:cs="Arial"/>
          <w:sz w:val="24"/>
          <w:szCs w:val="24"/>
        </w:rPr>
        <w:t xml:space="preserve"> la respuesta entregada por el Sujeto Obligado, a la solicitud de información </w:t>
      </w:r>
      <w:r w:rsidRPr="007F0929">
        <w:rPr>
          <w:rFonts w:ascii="Palatino Linotype" w:hAnsi="Palatino Linotype" w:cs="Arial"/>
          <w:b/>
          <w:sz w:val="24"/>
          <w:szCs w:val="24"/>
        </w:rPr>
        <w:t>00174/UPVT/IP/2021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14:paraId="71C81D0A" w14:textId="77777777" w:rsidR="007F394E" w:rsidRPr="00D95002" w:rsidRDefault="007F394E" w:rsidP="007F394E">
      <w:pPr>
        <w:spacing w:after="0" w:line="360" w:lineRule="auto"/>
        <w:jc w:val="both"/>
        <w:rPr>
          <w:rFonts w:ascii="Palatino Linotype" w:hAnsi="Palatino Linotype" w:cs="Arial"/>
          <w:sz w:val="18"/>
          <w:szCs w:val="24"/>
        </w:rPr>
      </w:pPr>
    </w:p>
    <w:p w14:paraId="250F1008" w14:textId="011825EF" w:rsidR="007F394E" w:rsidRDefault="007F394E" w:rsidP="007F394E">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 mediante el SAIMEX y en versión pública de</w:t>
      </w:r>
      <w:r w:rsidRPr="00A64804">
        <w:rPr>
          <w:rFonts w:ascii="Palatino Linotype" w:hAnsi="Palatino Linotype" w:cs="Arial"/>
          <w:sz w:val="24"/>
          <w:szCs w:val="24"/>
        </w:rPr>
        <w:t xml:space="preserve"> lo siguiente: </w:t>
      </w:r>
    </w:p>
    <w:p w14:paraId="4DE6BF13" w14:textId="77777777" w:rsidR="007F394E" w:rsidRPr="00D95002" w:rsidRDefault="007F394E" w:rsidP="007F394E">
      <w:pPr>
        <w:spacing w:after="0" w:line="360" w:lineRule="auto"/>
        <w:jc w:val="both"/>
        <w:rPr>
          <w:rFonts w:ascii="Palatino Linotype" w:hAnsi="Palatino Linotype" w:cs="Arial"/>
          <w:sz w:val="10"/>
          <w:szCs w:val="24"/>
        </w:rPr>
      </w:pPr>
    </w:p>
    <w:p w14:paraId="5E7DC1A6" w14:textId="6E7D76B5" w:rsidR="007F394E" w:rsidRPr="00ED0F77" w:rsidRDefault="00ED0F77" w:rsidP="00ED0F77">
      <w:pPr>
        <w:pStyle w:val="Prrafodelista"/>
        <w:autoSpaceDE w:val="0"/>
        <w:autoSpaceDN w:val="0"/>
        <w:adjustRightInd w:val="0"/>
        <w:spacing w:line="360" w:lineRule="auto"/>
        <w:ind w:left="720"/>
        <w:jc w:val="both"/>
        <w:rPr>
          <w:rFonts w:ascii="Palatino Linotype" w:hAnsi="Palatino Linotype"/>
          <w:i/>
        </w:rPr>
      </w:pPr>
      <w:r w:rsidRPr="007066EC">
        <w:rPr>
          <w:rFonts w:ascii="Palatino Linotype" w:hAnsi="Palatino Linotype"/>
          <w:i/>
          <w:color w:val="000000"/>
        </w:rPr>
        <w:t xml:space="preserve">1.- Actas faltantes del Consejo de Calidad de las sesiones ordinarias y extraordinarias </w:t>
      </w:r>
      <w:r w:rsidRPr="007066EC">
        <w:rPr>
          <w:rFonts w:ascii="Palatino Linotype" w:hAnsi="Palatino Linotype"/>
          <w:i/>
        </w:rPr>
        <w:t xml:space="preserve">del </w:t>
      </w:r>
      <w:r w:rsidR="007066EC" w:rsidRPr="007066EC">
        <w:rPr>
          <w:rFonts w:ascii="Palatino Linotype" w:hAnsi="Palatino Linotype"/>
          <w:i/>
        </w:rPr>
        <w:t>veintiuno de abril</w:t>
      </w:r>
      <w:r w:rsidRPr="007066EC">
        <w:rPr>
          <w:rFonts w:ascii="Palatino Linotype" w:hAnsi="Palatino Linotype"/>
          <w:i/>
        </w:rPr>
        <w:t xml:space="preserve"> de dos mil trece al </w:t>
      </w:r>
      <w:r w:rsidR="007066EC" w:rsidRPr="007066EC">
        <w:rPr>
          <w:rFonts w:ascii="Palatino Linotype" w:hAnsi="Palatino Linotype"/>
          <w:i/>
        </w:rPr>
        <w:t>veintiuno de abril</w:t>
      </w:r>
      <w:r w:rsidRPr="007066EC">
        <w:rPr>
          <w:rFonts w:ascii="Palatino Linotype" w:hAnsi="Palatino Linotype"/>
          <w:i/>
        </w:rPr>
        <w:t xml:space="preserve"> de dos mil veintiuno.</w:t>
      </w:r>
    </w:p>
    <w:p w14:paraId="67A02216" w14:textId="77777777" w:rsidR="00ED0F77" w:rsidRPr="00ED0F77" w:rsidRDefault="00ED0F77" w:rsidP="00ED0F77">
      <w:pPr>
        <w:pStyle w:val="Prrafodelista"/>
        <w:autoSpaceDE w:val="0"/>
        <w:autoSpaceDN w:val="0"/>
        <w:adjustRightInd w:val="0"/>
        <w:spacing w:line="360" w:lineRule="auto"/>
        <w:ind w:left="720"/>
        <w:jc w:val="both"/>
        <w:rPr>
          <w:rFonts w:ascii="Palatino Linotype" w:hAnsi="Palatino Linotype"/>
          <w:i/>
          <w:color w:val="000000"/>
        </w:rPr>
      </w:pPr>
    </w:p>
    <w:p w14:paraId="1C6AEC46" w14:textId="77777777" w:rsidR="007F394E" w:rsidRPr="00ED0F77" w:rsidRDefault="007F394E" w:rsidP="00ED0F77">
      <w:pPr>
        <w:spacing w:after="0" w:line="360" w:lineRule="auto"/>
        <w:jc w:val="both"/>
        <w:rPr>
          <w:rFonts w:ascii="Palatino Linotype" w:hAnsi="Palatino Linotype" w:cs="Arial"/>
          <w:i/>
          <w:sz w:val="24"/>
          <w:szCs w:val="24"/>
        </w:rPr>
      </w:pPr>
      <w:r w:rsidRPr="00ED0F77">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104B08FF" w14:textId="77777777" w:rsidR="007F394E" w:rsidRPr="00D95002" w:rsidRDefault="007F394E" w:rsidP="007F394E">
      <w:pPr>
        <w:spacing w:line="360" w:lineRule="auto"/>
        <w:jc w:val="both"/>
        <w:rPr>
          <w:rFonts w:ascii="Palatino Linotype" w:hAnsi="Palatino Linotype" w:cs="Arial"/>
          <w:i/>
          <w:sz w:val="14"/>
          <w:szCs w:val="24"/>
        </w:rPr>
      </w:pPr>
    </w:p>
    <w:p w14:paraId="29A4E78B" w14:textId="12DE95A5" w:rsidR="007F394E" w:rsidRDefault="007F394E" w:rsidP="007F394E">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ED0F77">
        <w:rPr>
          <w:rFonts w:ascii="Palatino Linotype" w:hAnsi="Palatino Linotype" w:cs="Arial"/>
          <w:sz w:val="24"/>
          <w:szCs w:val="24"/>
        </w:rPr>
        <w:t>veinte</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36538F39" w14:textId="77777777" w:rsidR="007F394E" w:rsidRPr="00D95002" w:rsidRDefault="007F394E" w:rsidP="007F394E">
      <w:pPr>
        <w:autoSpaceDE w:val="0"/>
        <w:autoSpaceDN w:val="0"/>
        <w:adjustRightInd w:val="0"/>
        <w:spacing w:after="0" w:line="360" w:lineRule="auto"/>
        <w:jc w:val="both"/>
        <w:rPr>
          <w:rFonts w:ascii="Palatino Linotype" w:hAnsi="Palatino Linotype" w:cs="Arial"/>
          <w:sz w:val="18"/>
          <w:szCs w:val="24"/>
        </w:rPr>
      </w:pPr>
    </w:p>
    <w:p w14:paraId="3EAA3B60" w14:textId="77777777" w:rsidR="007F394E" w:rsidRPr="002121F2" w:rsidRDefault="007F394E" w:rsidP="007F394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lastRenderedPageBreak/>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3B49829" w14:textId="77777777" w:rsidR="007F394E" w:rsidRPr="001624E8" w:rsidRDefault="007F394E" w:rsidP="007F394E">
      <w:pPr>
        <w:autoSpaceDE w:val="0"/>
        <w:autoSpaceDN w:val="0"/>
        <w:adjustRightInd w:val="0"/>
        <w:spacing w:after="0" w:line="360" w:lineRule="auto"/>
        <w:jc w:val="both"/>
        <w:rPr>
          <w:rFonts w:ascii="Palatino Linotype" w:hAnsi="Palatino Linotype" w:cs="Arial"/>
          <w:sz w:val="24"/>
          <w:szCs w:val="24"/>
        </w:rPr>
      </w:pPr>
    </w:p>
    <w:p w14:paraId="623E1EE8" w14:textId="77777777" w:rsidR="007F394E" w:rsidRDefault="007F394E" w:rsidP="007F394E">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4B876CEE" w14:textId="77777777" w:rsidR="008522EC" w:rsidRDefault="008522EC" w:rsidP="0095697B">
      <w:pPr>
        <w:autoSpaceDE w:val="0"/>
        <w:autoSpaceDN w:val="0"/>
        <w:adjustRightInd w:val="0"/>
        <w:spacing w:after="0" w:line="360" w:lineRule="auto"/>
        <w:jc w:val="both"/>
        <w:rPr>
          <w:rFonts w:ascii="Palatino Linotype" w:hAnsi="Palatino Linotype" w:cs="Arial"/>
          <w:sz w:val="24"/>
          <w:szCs w:val="24"/>
        </w:rPr>
      </w:pPr>
    </w:p>
    <w:p w14:paraId="1021AE32" w14:textId="4FAE0B79" w:rsidR="00BD6ECE" w:rsidRDefault="00BF3214" w:rsidP="008C590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8C5908">
        <w:rPr>
          <w:rFonts w:ascii="Palatino Linotype" w:hAnsi="Palatino Linotype" w:cs="Arial"/>
          <w:sz w:val="24"/>
          <w:szCs w:val="24"/>
        </w:rPr>
        <w:t xml:space="preserve"> </w:t>
      </w:r>
      <w:r w:rsidR="000432A3">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B505A1">
        <w:rPr>
          <w:rFonts w:ascii="Palatino Linotype" w:hAnsi="Palatino Linotype" w:cs="Arial"/>
          <w:sz w:val="24"/>
          <w:szCs w:val="24"/>
        </w:rPr>
        <w:t xml:space="preserve"> VIGÉSIMA CUARTA SESIÓN</w:t>
      </w:r>
      <w:r w:rsidR="00BD6ECE">
        <w:rPr>
          <w:rFonts w:ascii="Palatino Linotype" w:hAnsi="Palatino Linotype" w:cs="Arial"/>
          <w:sz w:val="24"/>
          <w:szCs w:val="24"/>
        </w:rPr>
        <w:t xml:space="preserve"> </w:t>
      </w:r>
      <w:r w:rsidR="003F6183" w:rsidRPr="00AD2A55">
        <w:rPr>
          <w:rFonts w:ascii="Palatino Linotype" w:hAnsi="Palatino Linotype" w:cs="Arial"/>
          <w:sz w:val="24"/>
          <w:szCs w:val="24"/>
        </w:rPr>
        <w:t xml:space="preserve">ORDINARIA CELEBRADA EL </w:t>
      </w:r>
      <w:r w:rsidR="00B505A1">
        <w:rPr>
          <w:rFonts w:ascii="Palatino Linotype" w:hAnsi="Palatino Linotype" w:cs="Arial"/>
          <w:sz w:val="24"/>
          <w:szCs w:val="24"/>
        </w:rPr>
        <w:t>SIETE DE JULIO</w:t>
      </w:r>
      <w:r w:rsidR="00812D80">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B505A1">
        <w:rPr>
          <w:rFonts w:ascii="Palatino Linotype" w:hAnsi="Palatino Linotype" w:cs="Arial"/>
          <w:sz w:val="24"/>
          <w:szCs w:val="24"/>
        </w:rPr>
        <w:t>------------------------------------------------------------------------------------------------------------------------------------------------------------------------------------------------------------------------------------------------------------------------------------------------------------------------------------------------------------------------------------------------------------------------------------------------------------------------------------------------------------------------------------------------------------------------------------------------------------------------------------------------------</w:t>
      </w:r>
    </w:p>
    <w:p w14:paraId="068E2549" w14:textId="243B2B17" w:rsidR="00B505A1" w:rsidRDefault="00B505A1" w:rsidP="008C5908">
      <w:pPr>
        <w:spacing w:after="0" w:line="360" w:lineRule="auto"/>
        <w:jc w:val="both"/>
        <w:rPr>
          <w:rFonts w:ascii="Palatino Linotype" w:hAnsi="Palatino Linotype" w:cs="Arial"/>
          <w:sz w:val="24"/>
          <w:szCs w:val="24"/>
        </w:rPr>
      </w:pPr>
      <w:r>
        <w:rPr>
          <w:rFonts w:ascii="Palatino Linotype" w:hAnsi="Palatino Linotype" w:cs="Arial"/>
          <w:sz w:val="24"/>
          <w:szCs w:val="24"/>
        </w:rPr>
        <w:t>OSAM/MOC.</w:t>
      </w:r>
    </w:p>
    <w:p w14:paraId="62FAFAF2" w14:textId="77777777" w:rsidR="00B505A1" w:rsidRDefault="00B505A1" w:rsidP="008C5908">
      <w:pPr>
        <w:spacing w:after="0" w:line="360" w:lineRule="auto"/>
        <w:jc w:val="both"/>
        <w:rPr>
          <w:rFonts w:ascii="Palatino Linotype" w:hAnsi="Palatino Linotype" w:cs="Arial"/>
          <w:sz w:val="24"/>
          <w:szCs w:val="24"/>
        </w:rPr>
      </w:pPr>
    </w:p>
    <w:sectPr w:rsidR="00B505A1" w:rsidSect="006E3E3B">
      <w:headerReference w:type="even" r:id="rId22"/>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D31A9" w14:textId="77777777" w:rsidR="0023086B" w:rsidRDefault="0023086B" w:rsidP="00BF3214">
      <w:pPr>
        <w:spacing w:after="0" w:line="240" w:lineRule="auto"/>
      </w:pPr>
      <w:r>
        <w:separator/>
      </w:r>
    </w:p>
  </w:endnote>
  <w:endnote w:type="continuationSeparator" w:id="0">
    <w:p w14:paraId="3C3F3CF1" w14:textId="77777777" w:rsidR="0023086B" w:rsidRDefault="0023086B"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D70002" w:rsidRPr="002D6DD8" w:rsidRDefault="00D70002"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B72C9">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B72C9">
              <w:rPr>
                <w:rFonts w:ascii="Palatino Linotype" w:hAnsi="Palatino Linotype"/>
                <w:bCs/>
                <w:noProof/>
                <w:sz w:val="20"/>
              </w:rPr>
              <w:t>30</w:t>
            </w:r>
            <w:r>
              <w:rPr>
                <w:rFonts w:ascii="Palatino Linotype" w:hAnsi="Palatino Linotype"/>
                <w:bCs/>
                <w:noProof/>
                <w:sz w:val="20"/>
              </w:rPr>
              <w:fldChar w:fldCharType="end"/>
            </w:r>
          </w:p>
        </w:sdtContent>
      </w:sdt>
    </w:sdtContent>
  </w:sdt>
  <w:p w14:paraId="1002C619" w14:textId="77777777" w:rsidR="00D70002" w:rsidRDefault="00D700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D70002" w:rsidRPr="000B69FA" w:rsidRDefault="00D70002"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B72C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B72C9">
      <w:rPr>
        <w:rFonts w:ascii="Palatino Linotype" w:hAnsi="Palatino Linotype"/>
        <w:bCs/>
        <w:noProof/>
        <w:sz w:val="20"/>
      </w:rPr>
      <w:t>30</w:t>
    </w:r>
    <w:r>
      <w:rPr>
        <w:rFonts w:ascii="Palatino Linotype" w:hAnsi="Palatino Linotype"/>
        <w:bCs/>
        <w:noProof/>
        <w:sz w:val="20"/>
      </w:rPr>
      <w:fldChar w:fldCharType="end"/>
    </w:r>
  </w:p>
  <w:p w14:paraId="1DC90981" w14:textId="77777777" w:rsidR="00D70002" w:rsidRDefault="00D700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4B3F9" w14:textId="77777777" w:rsidR="0023086B" w:rsidRDefault="0023086B" w:rsidP="00BF3214">
      <w:pPr>
        <w:spacing w:after="0" w:line="240" w:lineRule="auto"/>
      </w:pPr>
      <w:r>
        <w:separator/>
      </w:r>
    </w:p>
  </w:footnote>
  <w:footnote w:type="continuationSeparator" w:id="0">
    <w:p w14:paraId="35AC2CC2" w14:textId="77777777" w:rsidR="0023086B" w:rsidRDefault="0023086B" w:rsidP="00BF3214">
      <w:pPr>
        <w:spacing w:after="0" w:line="240" w:lineRule="auto"/>
      </w:pPr>
      <w:r>
        <w:continuationSeparator/>
      </w:r>
    </w:p>
  </w:footnote>
  <w:footnote w:id="1">
    <w:p w14:paraId="4529BBE6" w14:textId="227F5439" w:rsidR="001A166E" w:rsidRPr="001A166E" w:rsidRDefault="001A166E" w:rsidP="001A166E">
      <w:pPr>
        <w:pStyle w:val="Textonotapie"/>
        <w:jc w:val="both"/>
        <w:rPr>
          <w:rFonts w:ascii="Palatino Linotype" w:hAnsi="Palatino Linotype"/>
          <w:sz w:val="18"/>
          <w:szCs w:val="18"/>
        </w:rPr>
      </w:pPr>
      <w:r w:rsidRPr="001A166E">
        <w:rPr>
          <w:rStyle w:val="Refdenotaalpie"/>
          <w:rFonts w:ascii="Palatino Linotype" w:hAnsi="Palatino Linotype"/>
          <w:sz w:val="18"/>
          <w:szCs w:val="18"/>
        </w:rPr>
        <w:footnoteRef/>
      </w:r>
      <w:r w:rsidRPr="001A166E">
        <w:rPr>
          <w:rFonts w:ascii="Palatino Linotype" w:hAnsi="Palatino Linotype"/>
          <w:sz w:val="18"/>
          <w:szCs w:val="18"/>
        </w:rPr>
        <w:t xml:space="preserve">Artículo 18. Los sujetos obligados deberán documentar todo acto que derive del ejercicio de sus facultades, competencias o funciones, considerando desde su origen la eventual publicidad y reutilización de la información que generen. </w:t>
      </w:r>
    </w:p>
    <w:p w14:paraId="3383E99E" w14:textId="6D1A524D" w:rsidR="001A166E" w:rsidRPr="001A166E" w:rsidRDefault="001A166E" w:rsidP="001A166E">
      <w:pPr>
        <w:pStyle w:val="Textonotapie"/>
        <w:jc w:val="both"/>
        <w:rPr>
          <w:rFonts w:ascii="Palatino Linotype" w:hAnsi="Palatino Linotype"/>
          <w:sz w:val="18"/>
          <w:szCs w:val="18"/>
        </w:rPr>
      </w:pPr>
      <w:r w:rsidRPr="001A166E">
        <w:rPr>
          <w:rFonts w:ascii="Palatino Linotype" w:hAnsi="Palatino Linotype"/>
          <w:sz w:val="18"/>
          <w:szCs w:val="18"/>
        </w:rPr>
        <w:t>Artículo 19. Se presume que la información debe existir si se refiere a las facultades, competencias y funciones que los ordenamientos jurídicos aplicables otorgan a los sujetos obligados.</w:t>
      </w:r>
    </w:p>
    <w:p w14:paraId="0602306C" w14:textId="6C87F2C0" w:rsidR="001A166E" w:rsidRDefault="001A166E" w:rsidP="001A166E">
      <w:pPr>
        <w:pStyle w:val="Textonotapie"/>
        <w:jc w:val="both"/>
      </w:pPr>
      <w:r w:rsidRPr="001A166E">
        <w:rPr>
          <w:rFonts w:ascii="Palatino Linotype" w:hAnsi="Palatino Linotype"/>
          <w:sz w:val="18"/>
          <w:szCs w:val="18"/>
        </w:rPr>
        <w:t>En los casos en que ciertas facultades, competencias o funciones no se hayan ejercido, se debe motivar la respuesta en función de las causas que motiven tal circunstancia.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8AFA1" w14:textId="78DB9D34" w:rsidR="00D1237C" w:rsidRDefault="0023086B">
    <w:pPr>
      <w:pStyle w:val="Encabezado"/>
    </w:pPr>
    <w:r>
      <w:rPr>
        <w:noProof/>
        <w:lang w:val="es-MX" w:eastAsia="es-MX"/>
      </w:rPr>
      <w:pict w14:anchorId="1C2AB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857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808"/>
      <w:gridCol w:w="4257"/>
    </w:tblGrid>
    <w:tr w:rsidR="007F0929" w:rsidRPr="00100A3D" w14:paraId="35E5EC0A" w14:textId="77777777" w:rsidTr="00D60B86">
      <w:trPr>
        <w:trHeight w:val="227"/>
      </w:trPr>
      <w:tc>
        <w:tcPr>
          <w:tcW w:w="5808" w:type="dxa"/>
          <w:hideMark/>
        </w:tcPr>
        <w:p w14:paraId="7BC472F9" w14:textId="77777777" w:rsidR="007F0929" w:rsidRPr="00100A3D" w:rsidRDefault="007F0929" w:rsidP="007F0929">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Recurso de Revisión N°:</w:t>
          </w:r>
        </w:p>
      </w:tc>
      <w:tc>
        <w:tcPr>
          <w:tcW w:w="4257" w:type="dxa"/>
          <w:hideMark/>
        </w:tcPr>
        <w:p w14:paraId="3A7BAE99" w14:textId="375D1A22" w:rsidR="007F0929" w:rsidRPr="00100A3D" w:rsidRDefault="007F0929" w:rsidP="007F0929">
          <w:pPr>
            <w:spacing w:after="120" w:line="256" w:lineRule="auto"/>
            <w:ind w:left="-486"/>
            <w:jc w:val="right"/>
            <w:rPr>
              <w:rFonts w:ascii="Palatino Linotype" w:hAnsi="Palatino Linotype" w:cs="Arial"/>
              <w:b/>
              <w:sz w:val="21"/>
              <w:szCs w:val="21"/>
            </w:rPr>
          </w:pPr>
          <w:r w:rsidRPr="00100A3D">
            <w:rPr>
              <w:rFonts w:ascii="Palatino Linotype" w:hAnsi="Palatino Linotype" w:cs="Arial"/>
              <w:b/>
              <w:bCs/>
              <w:sz w:val="21"/>
              <w:szCs w:val="21"/>
              <w:lang w:eastAsia="es-MX"/>
            </w:rPr>
            <w:t>0</w:t>
          </w:r>
          <w:r>
            <w:rPr>
              <w:rFonts w:ascii="Palatino Linotype" w:hAnsi="Palatino Linotype" w:cs="Arial"/>
              <w:b/>
              <w:bCs/>
              <w:sz w:val="21"/>
              <w:szCs w:val="21"/>
              <w:lang w:eastAsia="es-MX"/>
            </w:rPr>
            <w:t>2895/INFOEM/IP/RR/2021</w:t>
          </w:r>
        </w:p>
      </w:tc>
    </w:tr>
    <w:tr w:rsidR="007F0929" w:rsidRPr="00100A3D" w14:paraId="0482DFAC" w14:textId="77777777" w:rsidTr="00D60B86">
      <w:trPr>
        <w:trHeight w:val="242"/>
      </w:trPr>
      <w:tc>
        <w:tcPr>
          <w:tcW w:w="5808" w:type="dxa"/>
          <w:hideMark/>
        </w:tcPr>
        <w:p w14:paraId="509D07E9" w14:textId="77777777" w:rsidR="007F0929" w:rsidRPr="00100A3D" w:rsidRDefault="007F0929" w:rsidP="007F0929">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Sujeto Obligado:</w:t>
          </w:r>
        </w:p>
      </w:tc>
      <w:tc>
        <w:tcPr>
          <w:tcW w:w="4257" w:type="dxa"/>
          <w:hideMark/>
        </w:tcPr>
        <w:p w14:paraId="33454C0A" w14:textId="30D9CB20" w:rsidR="007F0929" w:rsidRPr="00100A3D" w:rsidRDefault="007F0929" w:rsidP="007F0929">
          <w:pPr>
            <w:spacing w:after="120" w:line="256" w:lineRule="auto"/>
            <w:ind w:left="-486" w:firstLine="284"/>
            <w:jc w:val="right"/>
            <w:rPr>
              <w:rFonts w:ascii="Palatino Linotype" w:hAnsi="Palatino Linotype" w:cs="Arial"/>
              <w:b/>
              <w:sz w:val="21"/>
              <w:szCs w:val="21"/>
            </w:rPr>
          </w:pPr>
          <w:r>
            <w:rPr>
              <w:rFonts w:ascii="Palatino Linotype" w:hAnsi="Palatino Linotype" w:cs="Arial"/>
              <w:b/>
              <w:sz w:val="21"/>
              <w:szCs w:val="21"/>
            </w:rPr>
            <w:t>Universidad Politécnica del Valle de Toluca</w:t>
          </w:r>
        </w:p>
      </w:tc>
    </w:tr>
    <w:tr w:rsidR="00D70002" w:rsidRPr="00100A3D" w14:paraId="7B7E63F5" w14:textId="77777777" w:rsidTr="00D60B86">
      <w:trPr>
        <w:trHeight w:val="342"/>
      </w:trPr>
      <w:tc>
        <w:tcPr>
          <w:tcW w:w="5808" w:type="dxa"/>
          <w:hideMark/>
        </w:tcPr>
        <w:p w14:paraId="2BCB7A44" w14:textId="77777777" w:rsidR="00D70002" w:rsidRPr="00100A3D" w:rsidRDefault="00D70002" w:rsidP="00D60B86">
          <w:pPr>
            <w:tabs>
              <w:tab w:val="left" w:pos="4892"/>
            </w:tabs>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Comisionada Ponente:</w:t>
          </w:r>
        </w:p>
      </w:tc>
      <w:tc>
        <w:tcPr>
          <w:tcW w:w="4257" w:type="dxa"/>
          <w:hideMark/>
        </w:tcPr>
        <w:p w14:paraId="381E3FB2" w14:textId="77777777" w:rsidR="00D70002" w:rsidRPr="00100A3D" w:rsidRDefault="00D70002" w:rsidP="0069470D">
          <w:pPr>
            <w:spacing w:after="120" w:line="256" w:lineRule="auto"/>
            <w:ind w:left="-486" w:firstLine="567"/>
            <w:jc w:val="right"/>
            <w:rPr>
              <w:rFonts w:ascii="Palatino Linotype" w:hAnsi="Palatino Linotype" w:cs="Arial"/>
              <w:b/>
              <w:sz w:val="21"/>
              <w:szCs w:val="21"/>
            </w:rPr>
          </w:pPr>
          <w:r w:rsidRPr="00100A3D">
            <w:rPr>
              <w:rFonts w:ascii="Palatino Linotype" w:hAnsi="Palatino Linotype" w:cs="Arial"/>
              <w:b/>
              <w:sz w:val="21"/>
              <w:szCs w:val="21"/>
            </w:rPr>
            <w:t>Zulema Martínez Sánchez</w:t>
          </w:r>
        </w:p>
      </w:tc>
    </w:tr>
  </w:tbl>
  <w:p w14:paraId="7BDE043F" w14:textId="2E1AFC4D" w:rsidR="00D70002" w:rsidRDefault="0023086B" w:rsidP="00B935D1">
    <w:pPr>
      <w:pStyle w:val="Encabezado"/>
      <w:tabs>
        <w:tab w:val="clear" w:pos="4419"/>
        <w:tab w:val="clear" w:pos="8838"/>
        <w:tab w:val="left" w:pos="6005"/>
      </w:tabs>
    </w:pPr>
    <w:r>
      <w:rPr>
        <w:noProof/>
        <w:lang w:val="es-MX" w:eastAsia="es-MX"/>
      </w:rPr>
      <w:pict w14:anchorId="5C4DF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8580"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D7000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49"/>
      <w:gridCol w:w="4258"/>
    </w:tblGrid>
    <w:tr w:rsidR="00D70002" w:rsidRPr="00D26364" w14:paraId="25A37BB4" w14:textId="77777777" w:rsidTr="00D60B86">
      <w:trPr>
        <w:trHeight w:val="227"/>
      </w:trPr>
      <w:tc>
        <w:tcPr>
          <w:tcW w:w="5949" w:type="dxa"/>
          <w:hideMark/>
        </w:tcPr>
        <w:p w14:paraId="3B7407D3" w14:textId="77777777" w:rsidR="00D70002" w:rsidRPr="00100A3D" w:rsidRDefault="00D70002" w:rsidP="00D60B86">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Recurso de Revisión N°:</w:t>
          </w:r>
        </w:p>
      </w:tc>
      <w:tc>
        <w:tcPr>
          <w:tcW w:w="4258" w:type="dxa"/>
          <w:hideMark/>
        </w:tcPr>
        <w:p w14:paraId="6D5D0C08" w14:textId="553E9C42" w:rsidR="00D70002" w:rsidRPr="00100A3D" w:rsidRDefault="00D70002" w:rsidP="007F0929">
          <w:pPr>
            <w:spacing w:after="120" w:line="256" w:lineRule="auto"/>
            <w:ind w:left="-486"/>
            <w:jc w:val="right"/>
            <w:rPr>
              <w:rFonts w:ascii="Palatino Linotype" w:hAnsi="Palatino Linotype" w:cs="Arial"/>
              <w:b/>
              <w:sz w:val="21"/>
              <w:szCs w:val="21"/>
            </w:rPr>
          </w:pPr>
          <w:r w:rsidRPr="00100A3D">
            <w:rPr>
              <w:rFonts w:ascii="Palatino Linotype" w:hAnsi="Palatino Linotype" w:cs="Arial"/>
              <w:b/>
              <w:bCs/>
              <w:sz w:val="21"/>
              <w:szCs w:val="21"/>
              <w:lang w:eastAsia="es-MX"/>
            </w:rPr>
            <w:t>0</w:t>
          </w:r>
          <w:r w:rsidR="007F0929">
            <w:rPr>
              <w:rFonts w:ascii="Palatino Linotype" w:hAnsi="Palatino Linotype" w:cs="Arial"/>
              <w:b/>
              <w:bCs/>
              <w:sz w:val="21"/>
              <w:szCs w:val="21"/>
              <w:lang w:eastAsia="es-MX"/>
            </w:rPr>
            <w:t>2895/INFOEM/IP/RR/2021</w:t>
          </w:r>
        </w:p>
      </w:tc>
    </w:tr>
    <w:tr w:rsidR="00D70002" w:rsidRPr="00D26364" w14:paraId="480BC2A1" w14:textId="77777777" w:rsidTr="00D60B86">
      <w:trPr>
        <w:trHeight w:val="242"/>
      </w:trPr>
      <w:tc>
        <w:tcPr>
          <w:tcW w:w="5949" w:type="dxa"/>
          <w:hideMark/>
        </w:tcPr>
        <w:p w14:paraId="0BCD7858" w14:textId="77777777" w:rsidR="00D70002" w:rsidRPr="00100A3D" w:rsidRDefault="00D70002" w:rsidP="00D60B86">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Sujeto Obligado:</w:t>
          </w:r>
        </w:p>
      </w:tc>
      <w:tc>
        <w:tcPr>
          <w:tcW w:w="4258" w:type="dxa"/>
          <w:hideMark/>
        </w:tcPr>
        <w:p w14:paraId="648E742D" w14:textId="13B3CC4C" w:rsidR="00D70002" w:rsidRPr="00100A3D" w:rsidRDefault="007F0929" w:rsidP="00E924A1">
          <w:pPr>
            <w:spacing w:after="120" w:line="256" w:lineRule="auto"/>
            <w:ind w:left="-486" w:firstLine="284"/>
            <w:jc w:val="right"/>
            <w:rPr>
              <w:rFonts w:ascii="Palatino Linotype" w:hAnsi="Palatino Linotype" w:cs="Arial"/>
              <w:b/>
              <w:sz w:val="21"/>
              <w:szCs w:val="21"/>
            </w:rPr>
          </w:pPr>
          <w:r>
            <w:rPr>
              <w:rFonts w:ascii="Palatino Linotype" w:hAnsi="Palatino Linotype" w:cs="Arial"/>
              <w:b/>
              <w:sz w:val="21"/>
              <w:szCs w:val="21"/>
            </w:rPr>
            <w:t>Universidad Politécnica del Valle de Toluca</w:t>
          </w:r>
        </w:p>
      </w:tc>
    </w:tr>
    <w:tr w:rsidR="00D70002" w:rsidRPr="00D26364" w14:paraId="60A059F9" w14:textId="77777777" w:rsidTr="00D60B86">
      <w:trPr>
        <w:trHeight w:val="342"/>
      </w:trPr>
      <w:tc>
        <w:tcPr>
          <w:tcW w:w="5949" w:type="dxa"/>
        </w:tcPr>
        <w:p w14:paraId="063683FE" w14:textId="77777777" w:rsidR="00D70002" w:rsidRPr="00100A3D" w:rsidRDefault="00D70002" w:rsidP="00D60B86">
          <w:pPr>
            <w:tabs>
              <w:tab w:val="left" w:pos="4892"/>
            </w:tabs>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Recurrente:</w:t>
          </w:r>
        </w:p>
      </w:tc>
      <w:tc>
        <w:tcPr>
          <w:tcW w:w="4258" w:type="dxa"/>
        </w:tcPr>
        <w:p w14:paraId="74725128" w14:textId="753B23A1" w:rsidR="00D70002" w:rsidRPr="00100A3D" w:rsidRDefault="004B72C9" w:rsidP="00D60B86">
          <w:pPr>
            <w:spacing w:after="120" w:line="256" w:lineRule="auto"/>
            <w:ind w:left="-486" w:firstLine="284"/>
            <w:jc w:val="right"/>
            <w:rPr>
              <w:rFonts w:ascii="Palatino Linotype" w:hAnsi="Palatino Linotype" w:cs="Arial"/>
              <w:b/>
              <w:sz w:val="21"/>
              <w:szCs w:val="21"/>
            </w:rPr>
          </w:pPr>
          <w:r>
            <w:rPr>
              <w:rFonts w:ascii="Palatino Linotype" w:hAnsi="Palatino Linotype" w:cs="Arial"/>
              <w:b/>
              <w:sz w:val="21"/>
              <w:szCs w:val="21"/>
            </w:rPr>
            <w:t>xxxxxxxxxxxxxxxxxxxxx</w:t>
          </w:r>
        </w:p>
      </w:tc>
    </w:tr>
    <w:tr w:rsidR="00D70002" w:rsidRPr="00D26364" w14:paraId="7854C9FF" w14:textId="77777777" w:rsidTr="00D60B86">
      <w:trPr>
        <w:trHeight w:val="342"/>
      </w:trPr>
      <w:tc>
        <w:tcPr>
          <w:tcW w:w="5949" w:type="dxa"/>
        </w:tcPr>
        <w:p w14:paraId="02A89BC6" w14:textId="77777777" w:rsidR="00D70002" w:rsidRPr="00100A3D" w:rsidRDefault="00D70002" w:rsidP="00D60B86">
          <w:pPr>
            <w:tabs>
              <w:tab w:val="left" w:pos="4892"/>
            </w:tabs>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Comisionada Ponente:</w:t>
          </w:r>
        </w:p>
      </w:tc>
      <w:tc>
        <w:tcPr>
          <w:tcW w:w="4258" w:type="dxa"/>
        </w:tcPr>
        <w:p w14:paraId="196CA724" w14:textId="77777777" w:rsidR="00D70002" w:rsidRPr="00100A3D" w:rsidRDefault="00D70002" w:rsidP="00D60B86">
          <w:pPr>
            <w:spacing w:after="120" w:line="256" w:lineRule="auto"/>
            <w:ind w:left="-486" w:firstLine="567"/>
            <w:jc w:val="right"/>
            <w:rPr>
              <w:rFonts w:ascii="Palatino Linotype" w:hAnsi="Palatino Linotype" w:cs="Arial"/>
              <w:b/>
              <w:sz w:val="21"/>
              <w:szCs w:val="21"/>
            </w:rPr>
          </w:pPr>
          <w:r w:rsidRPr="00100A3D">
            <w:rPr>
              <w:rFonts w:ascii="Palatino Linotype" w:hAnsi="Palatino Linotype" w:cs="Arial"/>
              <w:b/>
              <w:sz w:val="21"/>
              <w:szCs w:val="21"/>
            </w:rPr>
            <w:t>Zulema Martínez Sánchez</w:t>
          </w:r>
        </w:p>
      </w:tc>
    </w:tr>
  </w:tbl>
  <w:p w14:paraId="67D63C23" w14:textId="3F408FCE" w:rsidR="00D70002" w:rsidRDefault="0023086B">
    <w:pPr>
      <w:pStyle w:val="Encabezado"/>
    </w:pPr>
    <w:r>
      <w:rPr>
        <w:noProof/>
        <w:lang w:val="es-MX" w:eastAsia="es-MX"/>
      </w:rPr>
      <w:pict w14:anchorId="2AD99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8578"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E25DC"/>
    <w:multiLevelType w:val="hybridMultilevel"/>
    <w:tmpl w:val="605C4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A3E72A6"/>
    <w:multiLevelType w:val="hybridMultilevel"/>
    <w:tmpl w:val="7256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B3957C9"/>
    <w:multiLevelType w:val="hybridMultilevel"/>
    <w:tmpl w:val="7256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2C15C5D"/>
    <w:multiLevelType w:val="hybridMultilevel"/>
    <w:tmpl w:val="2C9245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5C60F79"/>
    <w:multiLevelType w:val="hybridMultilevel"/>
    <w:tmpl w:val="7256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B356D1C"/>
    <w:multiLevelType w:val="hybridMultilevel"/>
    <w:tmpl w:val="CAF24656"/>
    <w:lvl w:ilvl="0" w:tplc="FF12D9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4E351D4C"/>
    <w:multiLevelType w:val="hybridMultilevel"/>
    <w:tmpl w:val="42E80E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9003F6"/>
    <w:multiLevelType w:val="hybridMultilevel"/>
    <w:tmpl w:val="5ED0B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9"/>
  </w:num>
  <w:num w:numId="3">
    <w:abstractNumId w:val="23"/>
  </w:num>
  <w:num w:numId="4">
    <w:abstractNumId w:val="20"/>
  </w:num>
  <w:num w:numId="5">
    <w:abstractNumId w:val="10"/>
  </w:num>
  <w:num w:numId="6">
    <w:abstractNumId w:val="15"/>
  </w:num>
  <w:num w:numId="7">
    <w:abstractNumId w:val="5"/>
  </w:num>
  <w:num w:numId="8">
    <w:abstractNumId w:val="6"/>
  </w:num>
  <w:num w:numId="9">
    <w:abstractNumId w:val="8"/>
  </w:num>
  <w:num w:numId="10">
    <w:abstractNumId w:val="24"/>
  </w:num>
  <w:num w:numId="11">
    <w:abstractNumId w:val="16"/>
  </w:num>
  <w:num w:numId="12">
    <w:abstractNumId w:val="1"/>
  </w:num>
  <w:num w:numId="13">
    <w:abstractNumId w:val="2"/>
  </w:num>
  <w:num w:numId="14">
    <w:abstractNumId w:val="28"/>
  </w:num>
  <w:num w:numId="15">
    <w:abstractNumId w:val="7"/>
  </w:num>
  <w:num w:numId="16">
    <w:abstractNumId w:val="3"/>
  </w:num>
  <w:num w:numId="17">
    <w:abstractNumId w:val="25"/>
  </w:num>
  <w:num w:numId="18">
    <w:abstractNumId w:val="17"/>
  </w:num>
  <w:num w:numId="19">
    <w:abstractNumId w:val="14"/>
  </w:num>
  <w:num w:numId="20">
    <w:abstractNumId w:val="27"/>
  </w:num>
  <w:num w:numId="21">
    <w:abstractNumId w:val="21"/>
  </w:num>
  <w:num w:numId="22">
    <w:abstractNumId w:val="22"/>
  </w:num>
  <w:num w:numId="23">
    <w:abstractNumId w:val="18"/>
  </w:num>
  <w:num w:numId="24">
    <w:abstractNumId w:val="9"/>
  </w:num>
  <w:num w:numId="25">
    <w:abstractNumId w:val="4"/>
  </w:num>
  <w:num w:numId="26">
    <w:abstractNumId w:val="13"/>
  </w:num>
  <w:num w:numId="27">
    <w:abstractNumId w:val="0"/>
  </w:num>
  <w:num w:numId="28">
    <w:abstractNumId w:val="26"/>
  </w:num>
  <w:num w:numId="29">
    <w:abstractNumId w:val="19"/>
  </w:num>
  <w:num w:numId="3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509"/>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240"/>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496"/>
    <w:rsid w:val="00055594"/>
    <w:rsid w:val="00055698"/>
    <w:rsid w:val="00055744"/>
    <w:rsid w:val="000561B1"/>
    <w:rsid w:val="0005692C"/>
    <w:rsid w:val="00056D89"/>
    <w:rsid w:val="00061049"/>
    <w:rsid w:val="0006125A"/>
    <w:rsid w:val="00061753"/>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2188"/>
    <w:rsid w:val="00083D2E"/>
    <w:rsid w:val="000848AC"/>
    <w:rsid w:val="0009007D"/>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B5"/>
    <w:rsid w:val="000B14EB"/>
    <w:rsid w:val="000B1C70"/>
    <w:rsid w:val="000B249F"/>
    <w:rsid w:val="000B2630"/>
    <w:rsid w:val="000B2653"/>
    <w:rsid w:val="000B2F5E"/>
    <w:rsid w:val="000B3967"/>
    <w:rsid w:val="000B5190"/>
    <w:rsid w:val="000B69D5"/>
    <w:rsid w:val="000B6CFA"/>
    <w:rsid w:val="000B7167"/>
    <w:rsid w:val="000B7DC4"/>
    <w:rsid w:val="000C0753"/>
    <w:rsid w:val="000C0F46"/>
    <w:rsid w:val="000C1D76"/>
    <w:rsid w:val="000C226A"/>
    <w:rsid w:val="000C23BC"/>
    <w:rsid w:val="000C3739"/>
    <w:rsid w:val="000C3A6F"/>
    <w:rsid w:val="000C511F"/>
    <w:rsid w:val="000C620D"/>
    <w:rsid w:val="000C650F"/>
    <w:rsid w:val="000C6549"/>
    <w:rsid w:val="000C7A5E"/>
    <w:rsid w:val="000D172D"/>
    <w:rsid w:val="000D2D00"/>
    <w:rsid w:val="000D2DCA"/>
    <w:rsid w:val="000D3514"/>
    <w:rsid w:val="000D3FB5"/>
    <w:rsid w:val="000D419B"/>
    <w:rsid w:val="000D43F9"/>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8CC"/>
    <w:rsid w:val="000F3B97"/>
    <w:rsid w:val="000F447C"/>
    <w:rsid w:val="000F588D"/>
    <w:rsid w:val="00100A3D"/>
    <w:rsid w:val="00100BA8"/>
    <w:rsid w:val="00101061"/>
    <w:rsid w:val="00101F49"/>
    <w:rsid w:val="00102050"/>
    <w:rsid w:val="00102336"/>
    <w:rsid w:val="0010309D"/>
    <w:rsid w:val="0010397F"/>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2C6"/>
    <w:rsid w:val="001163D0"/>
    <w:rsid w:val="001168FD"/>
    <w:rsid w:val="00116990"/>
    <w:rsid w:val="00116D20"/>
    <w:rsid w:val="001175B6"/>
    <w:rsid w:val="001179E2"/>
    <w:rsid w:val="001201A2"/>
    <w:rsid w:val="00120820"/>
    <w:rsid w:val="001213B8"/>
    <w:rsid w:val="001215EE"/>
    <w:rsid w:val="00121AD8"/>
    <w:rsid w:val="00121D8A"/>
    <w:rsid w:val="00121FA4"/>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1D3A"/>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156"/>
    <w:rsid w:val="00163D26"/>
    <w:rsid w:val="001641B7"/>
    <w:rsid w:val="00164834"/>
    <w:rsid w:val="00164A3E"/>
    <w:rsid w:val="00164C6A"/>
    <w:rsid w:val="00164D10"/>
    <w:rsid w:val="00165FC0"/>
    <w:rsid w:val="00166E57"/>
    <w:rsid w:val="001672CC"/>
    <w:rsid w:val="0016776C"/>
    <w:rsid w:val="0017089C"/>
    <w:rsid w:val="00170DC7"/>
    <w:rsid w:val="00171743"/>
    <w:rsid w:val="00171D67"/>
    <w:rsid w:val="001725CE"/>
    <w:rsid w:val="00172797"/>
    <w:rsid w:val="00172A8B"/>
    <w:rsid w:val="00173A17"/>
    <w:rsid w:val="001745DC"/>
    <w:rsid w:val="001746E9"/>
    <w:rsid w:val="00175135"/>
    <w:rsid w:val="00175141"/>
    <w:rsid w:val="001755D9"/>
    <w:rsid w:val="00176B57"/>
    <w:rsid w:val="00176E06"/>
    <w:rsid w:val="00176FE3"/>
    <w:rsid w:val="001778C1"/>
    <w:rsid w:val="0018011A"/>
    <w:rsid w:val="001801A8"/>
    <w:rsid w:val="00180B09"/>
    <w:rsid w:val="00180D90"/>
    <w:rsid w:val="001825C0"/>
    <w:rsid w:val="00182916"/>
    <w:rsid w:val="001836F1"/>
    <w:rsid w:val="00183DA3"/>
    <w:rsid w:val="00185748"/>
    <w:rsid w:val="0018595B"/>
    <w:rsid w:val="00185AD8"/>
    <w:rsid w:val="00187D06"/>
    <w:rsid w:val="00190218"/>
    <w:rsid w:val="0019025A"/>
    <w:rsid w:val="00190DF5"/>
    <w:rsid w:val="001917EB"/>
    <w:rsid w:val="00191DDC"/>
    <w:rsid w:val="0019227A"/>
    <w:rsid w:val="001922F0"/>
    <w:rsid w:val="0019349E"/>
    <w:rsid w:val="001942AC"/>
    <w:rsid w:val="001953B2"/>
    <w:rsid w:val="001976E1"/>
    <w:rsid w:val="001A0045"/>
    <w:rsid w:val="001A060F"/>
    <w:rsid w:val="001A09CA"/>
    <w:rsid w:val="001A166E"/>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48F1"/>
    <w:rsid w:val="001B5588"/>
    <w:rsid w:val="001B6B1E"/>
    <w:rsid w:val="001B7300"/>
    <w:rsid w:val="001B7445"/>
    <w:rsid w:val="001B7495"/>
    <w:rsid w:val="001B7A62"/>
    <w:rsid w:val="001B7FEC"/>
    <w:rsid w:val="001C0DAA"/>
    <w:rsid w:val="001C150C"/>
    <w:rsid w:val="001C16ED"/>
    <w:rsid w:val="001C2EBC"/>
    <w:rsid w:val="001C3F37"/>
    <w:rsid w:val="001C4E43"/>
    <w:rsid w:val="001C4ED6"/>
    <w:rsid w:val="001C63C4"/>
    <w:rsid w:val="001C63FA"/>
    <w:rsid w:val="001C6702"/>
    <w:rsid w:val="001C6AC8"/>
    <w:rsid w:val="001C77A7"/>
    <w:rsid w:val="001C7E71"/>
    <w:rsid w:val="001D034A"/>
    <w:rsid w:val="001D0BD2"/>
    <w:rsid w:val="001D10D7"/>
    <w:rsid w:val="001D1153"/>
    <w:rsid w:val="001D1452"/>
    <w:rsid w:val="001D1B77"/>
    <w:rsid w:val="001D226D"/>
    <w:rsid w:val="001D27D3"/>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0AC"/>
    <w:rsid w:val="002213DE"/>
    <w:rsid w:val="0022193D"/>
    <w:rsid w:val="002225E9"/>
    <w:rsid w:val="00222E94"/>
    <w:rsid w:val="0022308C"/>
    <w:rsid w:val="002237C7"/>
    <w:rsid w:val="00224DB6"/>
    <w:rsid w:val="002266CE"/>
    <w:rsid w:val="00226D02"/>
    <w:rsid w:val="00227ACA"/>
    <w:rsid w:val="0023086B"/>
    <w:rsid w:val="00231341"/>
    <w:rsid w:val="00231925"/>
    <w:rsid w:val="00231CA1"/>
    <w:rsid w:val="00232ED3"/>
    <w:rsid w:val="00234DF9"/>
    <w:rsid w:val="00234E7F"/>
    <w:rsid w:val="00236CD2"/>
    <w:rsid w:val="00236E3B"/>
    <w:rsid w:val="00236F76"/>
    <w:rsid w:val="0023707C"/>
    <w:rsid w:val="002371E8"/>
    <w:rsid w:val="00237D19"/>
    <w:rsid w:val="0024025D"/>
    <w:rsid w:val="00240F4C"/>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A1D"/>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AE2"/>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2F4500"/>
    <w:rsid w:val="00301172"/>
    <w:rsid w:val="00301738"/>
    <w:rsid w:val="00302231"/>
    <w:rsid w:val="00304F9C"/>
    <w:rsid w:val="00305BC1"/>
    <w:rsid w:val="003064C7"/>
    <w:rsid w:val="0030677A"/>
    <w:rsid w:val="0030688B"/>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30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0DC"/>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A12"/>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541"/>
    <w:rsid w:val="0038665E"/>
    <w:rsid w:val="00387386"/>
    <w:rsid w:val="00390005"/>
    <w:rsid w:val="0039057C"/>
    <w:rsid w:val="0039096F"/>
    <w:rsid w:val="00391135"/>
    <w:rsid w:val="00391BFF"/>
    <w:rsid w:val="00392887"/>
    <w:rsid w:val="00392F65"/>
    <w:rsid w:val="00393048"/>
    <w:rsid w:val="003934C5"/>
    <w:rsid w:val="00393680"/>
    <w:rsid w:val="00393B5C"/>
    <w:rsid w:val="00394D98"/>
    <w:rsid w:val="0039548A"/>
    <w:rsid w:val="00395CCD"/>
    <w:rsid w:val="00396646"/>
    <w:rsid w:val="00397CA1"/>
    <w:rsid w:val="003A016B"/>
    <w:rsid w:val="003A1233"/>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356"/>
    <w:rsid w:val="003C1711"/>
    <w:rsid w:val="003C1B58"/>
    <w:rsid w:val="003C1BE4"/>
    <w:rsid w:val="003C3129"/>
    <w:rsid w:val="003C327C"/>
    <w:rsid w:val="003C4311"/>
    <w:rsid w:val="003C4B82"/>
    <w:rsid w:val="003C4C92"/>
    <w:rsid w:val="003C608B"/>
    <w:rsid w:val="003C66EE"/>
    <w:rsid w:val="003C6BC3"/>
    <w:rsid w:val="003C6D59"/>
    <w:rsid w:val="003D1912"/>
    <w:rsid w:val="003D197B"/>
    <w:rsid w:val="003D23D7"/>
    <w:rsid w:val="003D39CD"/>
    <w:rsid w:val="003D3D1E"/>
    <w:rsid w:val="003D4448"/>
    <w:rsid w:val="003D4DBB"/>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47DF"/>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4C55"/>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107"/>
    <w:rsid w:val="00454560"/>
    <w:rsid w:val="004547AB"/>
    <w:rsid w:val="00455925"/>
    <w:rsid w:val="004568B2"/>
    <w:rsid w:val="00457643"/>
    <w:rsid w:val="0045764C"/>
    <w:rsid w:val="00461648"/>
    <w:rsid w:val="00461744"/>
    <w:rsid w:val="004619EA"/>
    <w:rsid w:val="00462346"/>
    <w:rsid w:val="00463933"/>
    <w:rsid w:val="00463E3D"/>
    <w:rsid w:val="00464935"/>
    <w:rsid w:val="004655A5"/>
    <w:rsid w:val="00465FA5"/>
    <w:rsid w:val="00466305"/>
    <w:rsid w:val="00466B99"/>
    <w:rsid w:val="004674DB"/>
    <w:rsid w:val="004678A3"/>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08D8"/>
    <w:rsid w:val="004B1036"/>
    <w:rsid w:val="004B10DC"/>
    <w:rsid w:val="004B184A"/>
    <w:rsid w:val="004B1A2B"/>
    <w:rsid w:val="004B222E"/>
    <w:rsid w:val="004B25CA"/>
    <w:rsid w:val="004B25EC"/>
    <w:rsid w:val="004B2999"/>
    <w:rsid w:val="004B2C2B"/>
    <w:rsid w:val="004B37BA"/>
    <w:rsid w:val="004B5302"/>
    <w:rsid w:val="004B5407"/>
    <w:rsid w:val="004B72C9"/>
    <w:rsid w:val="004C01C5"/>
    <w:rsid w:val="004C134C"/>
    <w:rsid w:val="004C2767"/>
    <w:rsid w:val="004C2A96"/>
    <w:rsid w:val="004C2DA4"/>
    <w:rsid w:val="004C2FAA"/>
    <w:rsid w:val="004C432A"/>
    <w:rsid w:val="004C48D7"/>
    <w:rsid w:val="004C54E8"/>
    <w:rsid w:val="004C6093"/>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322E"/>
    <w:rsid w:val="004D3FF4"/>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109"/>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3EC6"/>
    <w:rsid w:val="00514397"/>
    <w:rsid w:val="0051483D"/>
    <w:rsid w:val="00515769"/>
    <w:rsid w:val="00515F9D"/>
    <w:rsid w:val="005165F7"/>
    <w:rsid w:val="00516B20"/>
    <w:rsid w:val="005173CD"/>
    <w:rsid w:val="00517DB6"/>
    <w:rsid w:val="00517F05"/>
    <w:rsid w:val="00520A28"/>
    <w:rsid w:val="005210CD"/>
    <w:rsid w:val="005213EC"/>
    <w:rsid w:val="005216A0"/>
    <w:rsid w:val="0052303D"/>
    <w:rsid w:val="005234AB"/>
    <w:rsid w:val="005235CC"/>
    <w:rsid w:val="00523B6F"/>
    <w:rsid w:val="00523C9F"/>
    <w:rsid w:val="005244B8"/>
    <w:rsid w:val="005254C5"/>
    <w:rsid w:val="00525913"/>
    <w:rsid w:val="00526AF1"/>
    <w:rsid w:val="00530123"/>
    <w:rsid w:val="00530771"/>
    <w:rsid w:val="005307B8"/>
    <w:rsid w:val="00531697"/>
    <w:rsid w:val="0053190D"/>
    <w:rsid w:val="005325E8"/>
    <w:rsid w:val="0053289A"/>
    <w:rsid w:val="00532B9A"/>
    <w:rsid w:val="005353D8"/>
    <w:rsid w:val="0053606B"/>
    <w:rsid w:val="00536EF4"/>
    <w:rsid w:val="00540872"/>
    <w:rsid w:val="005418D6"/>
    <w:rsid w:val="0054243C"/>
    <w:rsid w:val="0054331B"/>
    <w:rsid w:val="00543E5E"/>
    <w:rsid w:val="005440DF"/>
    <w:rsid w:val="005458DE"/>
    <w:rsid w:val="005479B3"/>
    <w:rsid w:val="00550B6B"/>
    <w:rsid w:val="0055101E"/>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44D"/>
    <w:rsid w:val="005656A5"/>
    <w:rsid w:val="005659D7"/>
    <w:rsid w:val="0056704C"/>
    <w:rsid w:val="005675F7"/>
    <w:rsid w:val="005679AF"/>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1440"/>
    <w:rsid w:val="00582883"/>
    <w:rsid w:val="00582DA2"/>
    <w:rsid w:val="00583E8B"/>
    <w:rsid w:val="00583FE7"/>
    <w:rsid w:val="00584278"/>
    <w:rsid w:val="00584BB6"/>
    <w:rsid w:val="00584BFB"/>
    <w:rsid w:val="00585D98"/>
    <w:rsid w:val="005861D4"/>
    <w:rsid w:val="00586480"/>
    <w:rsid w:val="00587064"/>
    <w:rsid w:val="005870B4"/>
    <w:rsid w:val="005871F2"/>
    <w:rsid w:val="0058727E"/>
    <w:rsid w:val="005875F4"/>
    <w:rsid w:val="00587DD6"/>
    <w:rsid w:val="00587F9A"/>
    <w:rsid w:val="00590DAD"/>
    <w:rsid w:val="00590EFA"/>
    <w:rsid w:val="0059126F"/>
    <w:rsid w:val="00591D9B"/>
    <w:rsid w:val="00592372"/>
    <w:rsid w:val="00592A2B"/>
    <w:rsid w:val="00592A72"/>
    <w:rsid w:val="0059317F"/>
    <w:rsid w:val="0059377F"/>
    <w:rsid w:val="00593932"/>
    <w:rsid w:val="00594932"/>
    <w:rsid w:val="0059552B"/>
    <w:rsid w:val="005956D7"/>
    <w:rsid w:val="00595F57"/>
    <w:rsid w:val="005966C9"/>
    <w:rsid w:val="00596E1B"/>
    <w:rsid w:val="00597CF3"/>
    <w:rsid w:val="005A0917"/>
    <w:rsid w:val="005A0C3A"/>
    <w:rsid w:val="005A1598"/>
    <w:rsid w:val="005A24A4"/>
    <w:rsid w:val="005A2A39"/>
    <w:rsid w:val="005A40F6"/>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27D7"/>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27CB"/>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353B"/>
    <w:rsid w:val="006345D7"/>
    <w:rsid w:val="0063562B"/>
    <w:rsid w:val="00635E21"/>
    <w:rsid w:val="00635FC9"/>
    <w:rsid w:val="00636B1C"/>
    <w:rsid w:val="00640AF3"/>
    <w:rsid w:val="0064293B"/>
    <w:rsid w:val="00642AEF"/>
    <w:rsid w:val="006433DC"/>
    <w:rsid w:val="00643626"/>
    <w:rsid w:val="0064489E"/>
    <w:rsid w:val="006459FB"/>
    <w:rsid w:val="00646D4B"/>
    <w:rsid w:val="00646E52"/>
    <w:rsid w:val="006471E2"/>
    <w:rsid w:val="00650556"/>
    <w:rsid w:val="00650F32"/>
    <w:rsid w:val="006534DA"/>
    <w:rsid w:val="006540B9"/>
    <w:rsid w:val="00655B55"/>
    <w:rsid w:val="00655D46"/>
    <w:rsid w:val="0065659C"/>
    <w:rsid w:val="006571D2"/>
    <w:rsid w:val="00657C23"/>
    <w:rsid w:val="00660DD7"/>
    <w:rsid w:val="00662815"/>
    <w:rsid w:val="0066313C"/>
    <w:rsid w:val="0066335E"/>
    <w:rsid w:val="00663581"/>
    <w:rsid w:val="00663D78"/>
    <w:rsid w:val="00663FBC"/>
    <w:rsid w:val="006644F2"/>
    <w:rsid w:val="00664D18"/>
    <w:rsid w:val="006652FC"/>
    <w:rsid w:val="00666047"/>
    <w:rsid w:val="00666316"/>
    <w:rsid w:val="00670DF7"/>
    <w:rsid w:val="00671C54"/>
    <w:rsid w:val="00671EF9"/>
    <w:rsid w:val="00672007"/>
    <w:rsid w:val="00672B41"/>
    <w:rsid w:val="00672B9C"/>
    <w:rsid w:val="00672FAF"/>
    <w:rsid w:val="0067304C"/>
    <w:rsid w:val="00674490"/>
    <w:rsid w:val="00674B4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4267"/>
    <w:rsid w:val="0069470D"/>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6F7CB6"/>
    <w:rsid w:val="007001F9"/>
    <w:rsid w:val="0070066B"/>
    <w:rsid w:val="007012D2"/>
    <w:rsid w:val="007021EA"/>
    <w:rsid w:val="007033E3"/>
    <w:rsid w:val="007034DE"/>
    <w:rsid w:val="00704962"/>
    <w:rsid w:val="007052CB"/>
    <w:rsid w:val="0070668B"/>
    <w:rsid w:val="007066EC"/>
    <w:rsid w:val="0071083C"/>
    <w:rsid w:val="00710E13"/>
    <w:rsid w:val="00710E33"/>
    <w:rsid w:val="00711111"/>
    <w:rsid w:val="00711386"/>
    <w:rsid w:val="0071149E"/>
    <w:rsid w:val="007115F6"/>
    <w:rsid w:val="007141B6"/>
    <w:rsid w:val="00714284"/>
    <w:rsid w:val="00714A96"/>
    <w:rsid w:val="00714F14"/>
    <w:rsid w:val="00714F44"/>
    <w:rsid w:val="00714FCD"/>
    <w:rsid w:val="0071618A"/>
    <w:rsid w:val="0071694C"/>
    <w:rsid w:val="007171C2"/>
    <w:rsid w:val="00720667"/>
    <w:rsid w:val="00720A13"/>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750"/>
    <w:rsid w:val="00735C7F"/>
    <w:rsid w:val="00735D54"/>
    <w:rsid w:val="00737458"/>
    <w:rsid w:val="00737795"/>
    <w:rsid w:val="00737A25"/>
    <w:rsid w:val="00737F38"/>
    <w:rsid w:val="00740A7E"/>
    <w:rsid w:val="0074157F"/>
    <w:rsid w:val="00741F3D"/>
    <w:rsid w:val="00742C68"/>
    <w:rsid w:val="00743218"/>
    <w:rsid w:val="0074371A"/>
    <w:rsid w:val="00743C4C"/>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3A41"/>
    <w:rsid w:val="00764C28"/>
    <w:rsid w:val="0077008C"/>
    <w:rsid w:val="007703FF"/>
    <w:rsid w:val="00771211"/>
    <w:rsid w:val="00771668"/>
    <w:rsid w:val="00771A4D"/>
    <w:rsid w:val="00772CEB"/>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206"/>
    <w:rsid w:val="00792419"/>
    <w:rsid w:val="00792FAB"/>
    <w:rsid w:val="0079401E"/>
    <w:rsid w:val="00794AC5"/>
    <w:rsid w:val="007954E4"/>
    <w:rsid w:val="00795C2D"/>
    <w:rsid w:val="00795D0D"/>
    <w:rsid w:val="00796B5E"/>
    <w:rsid w:val="00797066"/>
    <w:rsid w:val="00797C31"/>
    <w:rsid w:val="007A07B8"/>
    <w:rsid w:val="007A0A64"/>
    <w:rsid w:val="007A1344"/>
    <w:rsid w:val="007A13A5"/>
    <w:rsid w:val="007A1C8E"/>
    <w:rsid w:val="007A265B"/>
    <w:rsid w:val="007A284F"/>
    <w:rsid w:val="007A2BE5"/>
    <w:rsid w:val="007A413E"/>
    <w:rsid w:val="007A53EE"/>
    <w:rsid w:val="007A6A20"/>
    <w:rsid w:val="007A6A60"/>
    <w:rsid w:val="007A7CF8"/>
    <w:rsid w:val="007B44AF"/>
    <w:rsid w:val="007B4541"/>
    <w:rsid w:val="007B4879"/>
    <w:rsid w:val="007B5322"/>
    <w:rsid w:val="007B55AC"/>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1D5"/>
    <w:rsid w:val="007C6257"/>
    <w:rsid w:val="007C7236"/>
    <w:rsid w:val="007C793F"/>
    <w:rsid w:val="007C794A"/>
    <w:rsid w:val="007C7F83"/>
    <w:rsid w:val="007D0B6C"/>
    <w:rsid w:val="007D0E1E"/>
    <w:rsid w:val="007D55A1"/>
    <w:rsid w:val="007D5D10"/>
    <w:rsid w:val="007D5DBC"/>
    <w:rsid w:val="007D6D12"/>
    <w:rsid w:val="007D6F6A"/>
    <w:rsid w:val="007D763D"/>
    <w:rsid w:val="007D7798"/>
    <w:rsid w:val="007E0293"/>
    <w:rsid w:val="007E0AAA"/>
    <w:rsid w:val="007E21F7"/>
    <w:rsid w:val="007E21FE"/>
    <w:rsid w:val="007E2B49"/>
    <w:rsid w:val="007E3EBB"/>
    <w:rsid w:val="007E4A8B"/>
    <w:rsid w:val="007E643B"/>
    <w:rsid w:val="007E6999"/>
    <w:rsid w:val="007E6A14"/>
    <w:rsid w:val="007E7E8D"/>
    <w:rsid w:val="007F02DB"/>
    <w:rsid w:val="007F0929"/>
    <w:rsid w:val="007F14F7"/>
    <w:rsid w:val="007F1A04"/>
    <w:rsid w:val="007F210D"/>
    <w:rsid w:val="007F2AC9"/>
    <w:rsid w:val="007F33D9"/>
    <w:rsid w:val="007F35F2"/>
    <w:rsid w:val="007F394E"/>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3D4"/>
    <w:rsid w:val="00807790"/>
    <w:rsid w:val="00807804"/>
    <w:rsid w:val="00807BEE"/>
    <w:rsid w:val="008107D5"/>
    <w:rsid w:val="00810C39"/>
    <w:rsid w:val="0081151F"/>
    <w:rsid w:val="00812D80"/>
    <w:rsid w:val="00812F4C"/>
    <w:rsid w:val="00813550"/>
    <w:rsid w:val="00813C38"/>
    <w:rsid w:val="00814719"/>
    <w:rsid w:val="0081486C"/>
    <w:rsid w:val="00814A5A"/>
    <w:rsid w:val="00814FFB"/>
    <w:rsid w:val="00815C36"/>
    <w:rsid w:val="00815F22"/>
    <w:rsid w:val="008165D1"/>
    <w:rsid w:val="00817865"/>
    <w:rsid w:val="0081796D"/>
    <w:rsid w:val="00817D87"/>
    <w:rsid w:val="00820FFD"/>
    <w:rsid w:val="008217D9"/>
    <w:rsid w:val="00821BE7"/>
    <w:rsid w:val="00821CC5"/>
    <w:rsid w:val="008223B2"/>
    <w:rsid w:val="00823951"/>
    <w:rsid w:val="00823C99"/>
    <w:rsid w:val="0082445A"/>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C26"/>
    <w:rsid w:val="00851EB5"/>
    <w:rsid w:val="0085207C"/>
    <w:rsid w:val="008522E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0A4"/>
    <w:rsid w:val="00863358"/>
    <w:rsid w:val="00863833"/>
    <w:rsid w:val="008646D6"/>
    <w:rsid w:val="00864C96"/>
    <w:rsid w:val="00864FCF"/>
    <w:rsid w:val="00865443"/>
    <w:rsid w:val="00865CB0"/>
    <w:rsid w:val="00865E7D"/>
    <w:rsid w:val="00865EE3"/>
    <w:rsid w:val="008660F8"/>
    <w:rsid w:val="00866FD2"/>
    <w:rsid w:val="008675D6"/>
    <w:rsid w:val="00867CFE"/>
    <w:rsid w:val="008705A1"/>
    <w:rsid w:val="00870FBD"/>
    <w:rsid w:val="00872A9F"/>
    <w:rsid w:val="008730CC"/>
    <w:rsid w:val="00873164"/>
    <w:rsid w:val="00873A13"/>
    <w:rsid w:val="0087406C"/>
    <w:rsid w:val="00875C70"/>
    <w:rsid w:val="008765A9"/>
    <w:rsid w:val="0087680D"/>
    <w:rsid w:val="00876F59"/>
    <w:rsid w:val="00877602"/>
    <w:rsid w:val="0087774D"/>
    <w:rsid w:val="00877F78"/>
    <w:rsid w:val="00881122"/>
    <w:rsid w:val="0088157E"/>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1DA9"/>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6A7"/>
    <w:rsid w:val="008B6CBC"/>
    <w:rsid w:val="008B7C54"/>
    <w:rsid w:val="008B7E4C"/>
    <w:rsid w:val="008C07D2"/>
    <w:rsid w:val="008C0CCD"/>
    <w:rsid w:val="008C195E"/>
    <w:rsid w:val="008C1A91"/>
    <w:rsid w:val="008C1C3B"/>
    <w:rsid w:val="008C2ECF"/>
    <w:rsid w:val="008C3041"/>
    <w:rsid w:val="008C35FA"/>
    <w:rsid w:val="008C3C2A"/>
    <w:rsid w:val="008C4A1E"/>
    <w:rsid w:val="008C52FE"/>
    <w:rsid w:val="008C5908"/>
    <w:rsid w:val="008C5A08"/>
    <w:rsid w:val="008C5AD6"/>
    <w:rsid w:val="008C5C37"/>
    <w:rsid w:val="008C5D59"/>
    <w:rsid w:val="008C61CE"/>
    <w:rsid w:val="008C6D22"/>
    <w:rsid w:val="008C75E4"/>
    <w:rsid w:val="008C789E"/>
    <w:rsid w:val="008C7BB2"/>
    <w:rsid w:val="008C7CD7"/>
    <w:rsid w:val="008D041F"/>
    <w:rsid w:val="008D0C6C"/>
    <w:rsid w:val="008D0DE8"/>
    <w:rsid w:val="008D2440"/>
    <w:rsid w:val="008D3031"/>
    <w:rsid w:val="008D4DCF"/>
    <w:rsid w:val="008D4ED9"/>
    <w:rsid w:val="008D5026"/>
    <w:rsid w:val="008D5147"/>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0A7"/>
    <w:rsid w:val="008F1774"/>
    <w:rsid w:val="008F1E99"/>
    <w:rsid w:val="008F204A"/>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0758"/>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CCE"/>
    <w:rsid w:val="00920FF3"/>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461"/>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24D"/>
    <w:rsid w:val="00950417"/>
    <w:rsid w:val="009505F1"/>
    <w:rsid w:val="009507D7"/>
    <w:rsid w:val="00950F44"/>
    <w:rsid w:val="009514A6"/>
    <w:rsid w:val="00951570"/>
    <w:rsid w:val="00953A1F"/>
    <w:rsid w:val="00953A2E"/>
    <w:rsid w:val="00953FD4"/>
    <w:rsid w:val="009541AB"/>
    <w:rsid w:val="00954597"/>
    <w:rsid w:val="009549A5"/>
    <w:rsid w:val="00954A11"/>
    <w:rsid w:val="0095697B"/>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0E09"/>
    <w:rsid w:val="00972816"/>
    <w:rsid w:val="00972967"/>
    <w:rsid w:val="00972D44"/>
    <w:rsid w:val="00972F85"/>
    <w:rsid w:val="009745DA"/>
    <w:rsid w:val="009754A4"/>
    <w:rsid w:val="009763E3"/>
    <w:rsid w:val="00976AB7"/>
    <w:rsid w:val="009773BD"/>
    <w:rsid w:val="009779E5"/>
    <w:rsid w:val="009816C8"/>
    <w:rsid w:val="0098178F"/>
    <w:rsid w:val="00981817"/>
    <w:rsid w:val="00982CAE"/>
    <w:rsid w:val="00983EFD"/>
    <w:rsid w:val="00984085"/>
    <w:rsid w:val="0098719F"/>
    <w:rsid w:val="00987DE8"/>
    <w:rsid w:val="00990DFB"/>
    <w:rsid w:val="00991429"/>
    <w:rsid w:val="00991904"/>
    <w:rsid w:val="00992405"/>
    <w:rsid w:val="00992488"/>
    <w:rsid w:val="00993544"/>
    <w:rsid w:val="00994337"/>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692"/>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E5DD2"/>
    <w:rsid w:val="009F033E"/>
    <w:rsid w:val="009F0920"/>
    <w:rsid w:val="009F0D2E"/>
    <w:rsid w:val="009F2D46"/>
    <w:rsid w:val="009F3F85"/>
    <w:rsid w:val="009F5648"/>
    <w:rsid w:val="009F5854"/>
    <w:rsid w:val="009F5C70"/>
    <w:rsid w:val="009F6076"/>
    <w:rsid w:val="009F6F65"/>
    <w:rsid w:val="00A00432"/>
    <w:rsid w:val="00A00754"/>
    <w:rsid w:val="00A02747"/>
    <w:rsid w:val="00A02C90"/>
    <w:rsid w:val="00A035A1"/>
    <w:rsid w:val="00A038B8"/>
    <w:rsid w:val="00A04DD8"/>
    <w:rsid w:val="00A05CFB"/>
    <w:rsid w:val="00A074B7"/>
    <w:rsid w:val="00A07F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5E"/>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1EF1"/>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4BE"/>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48D"/>
    <w:rsid w:val="00A676BA"/>
    <w:rsid w:val="00A704CE"/>
    <w:rsid w:val="00A70B46"/>
    <w:rsid w:val="00A7230F"/>
    <w:rsid w:val="00A726D8"/>
    <w:rsid w:val="00A74251"/>
    <w:rsid w:val="00A7443A"/>
    <w:rsid w:val="00A74B46"/>
    <w:rsid w:val="00A74C10"/>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2289"/>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A746E"/>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176"/>
    <w:rsid w:val="00AD1604"/>
    <w:rsid w:val="00AD263D"/>
    <w:rsid w:val="00AD272A"/>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2BB5"/>
    <w:rsid w:val="00B2366E"/>
    <w:rsid w:val="00B23AAC"/>
    <w:rsid w:val="00B25B47"/>
    <w:rsid w:val="00B26742"/>
    <w:rsid w:val="00B301DA"/>
    <w:rsid w:val="00B308EE"/>
    <w:rsid w:val="00B325DC"/>
    <w:rsid w:val="00B335CE"/>
    <w:rsid w:val="00B33E98"/>
    <w:rsid w:val="00B344CE"/>
    <w:rsid w:val="00B34658"/>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5A1"/>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A49"/>
    <w:rsid w:val="00B74ED9"/>
    <w:rsid w:val="00B75470"/>
    <w:rsid w:val="00B76159"/>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4DDA"/>
    <w:rsid w:val="00B95E74"/>
    <w:rsid w:val="00B9608B"/>
    <w:rsid w:val="00B961D5"/>
    <w:rsid w:val="00B96AAA"/>
    <w:rsid w:val="00BA0DA6"/>
    <w:rsid w:val="00BA10C2"/>
    <w:rsid w:val="00BA421D"/>
    <w:rsid w:val="00BA49F8"/>
    <w:rsid w:val="00BA4B4A"/>
    <w:rsid w:val="00BA5A9B"/>
    <w:rsid w:val="00BA5B07"/>
    <w:rsid w:val="00BA5B5C"/>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C1E"/>
    <w:rsid w:val="00BB6F15"/>
    <w:rsid w:val="00BB7374"/>
    <w:rsid w:val="00BB7C29"/>
    <w:rsid w:val="00BB7D64"/>
    <w:rsid w:val="00BC03C5"/>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6ECE"/>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3329"/>
    <w:rsid w:val="00C0445E"/>
    <w:rsid w:val="00C045A8"/>
    <w:rsid w:val="00C05F0A"/>
    <w:rsid w:val="00C0690F"/>
    <w:rsid w:val="00C069ED"/>
    <w:rsid w:val="00C07C98"/>
    <w:rsid w:val="00C07DEF"/>
    <w:rsid w:val="00C10058"/>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5B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AF"/>
    <w:rsid w:val="00C639F4"/>
    <w:rsid w:val="00C63A3A"/>
    <w:rsid w:val="00C63CC5"/>
    <w:rsid w:val="00C63D2D"/>
    <w:rsid w:val="00C647DE"/>
    <w:rsid w:val="00C653E3"/>
    <w:rsid w:val="00C65BF1"/>
    <w:rsid w:val="00C65C5E"/>
    <w:rsid w:val="00C65EBF"/>
    <w:rsid w:val="00C65F3F"/>
    <w:rsid w:val="00C65FCB"/>
    <w:rsid w:val="00C670D8"/>
    <w:rsid w:val="00C671D4"/>
    <w:rsid w:val="00C67287"/>
    <w:rsid w:val="00C70171"/>
    <w:rsid w:val="00C70A90"/>
    <w:rsid w:val="00C727E0"/>
    <w:rsid w:val="00C73D3D"/>
    <w:rsid w:val="00C74A11"/>
    <w:rsid w:val="00C74E1C"/>
    <w:rsid w:val="00C752A1"/>
    <w:rsid w:val="00C75EA5"/>
    <w:rsid w:val="00C75F49"/>
    <w:rsid w:val="00C76CC2"/>
    <w:rsid w:val="00C80422"/>
    <w:rsid w:val="00C80966"/>
    <w:rsid w:val="00C82729"/>
    <w:rsid w:val="00C82BBF"/>
    <w:rsid w:val="00C83716"/>
    <w:rsid w:val="00C837FF"/>
    <w:rsid w:val="00C841DE"/>
    <w:rsid w:val="00C84A92"/>
    <w:rsid w:val="00C84F85"/>
    <w:rsid w:val="00C85810"/>
    <w:rsid w:val="00C85D5E"/>
    <w:rsid w:val="00C8611A"/>
    <w:rsid w:val="00C86615"/>
    <w:rsid w:val="00C868DC"/>
    <w:rsid w:val="00C8692E"/>
    <w:rsid w:val="00C87485"/>
    <w:rsid w:val="00C87B67"/>
    <w:rsid w:val="00C90AEC"/>
    <w:rsid w:val="00C9106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A6F"/>
    <w:rsid w:val="00CC6E15"/>
    <w:rsid w:val="00CC714F"/>
    <w:rsid w:val="00CD0498"/>
    <w:rsid w:val="00CD1F47"/>
    <w:rsid w:val="00CD2097"/>
    <w:rsid w:val="00CD28C4"/>
    <w:rsid w:val="00CD3387"/>
    <w:rsid w:val="00CD3514"/>
    <w:rsid w:val="00CD42CC"/>
    <w:rsid w:val="00CD49B4"/>
    <w:rsid w:val="00CD5D17"/>
    <w:rsid w:val="00CD6388"/>
    <w:rsid w:val="00CD6F9F"/>
    <w:rsid w:val="00CD7E6A"/>
    <w:rsid w:val="00CE0DE7"/>
    <w:rsid w:val="00CE2860"/>
    <w:rsid w:val="00CE31B9"/>
    <w:rsid w:val="00CE3E93"/>
    <w:rsid w:val="00CE3EC3"/>
    <w:rsid w:val="00CE49A0"/>
    <w:rsid w:val="00CE4B89"/>
    <w:rsid w:val="00CE535B"/>
    <w:rsid w:val="00CE591B"/>
    <w:rsid w:val="00CE67D6"/>
    <w:rsid w:val="00CE7F86"/>
    <w:rsid w:val="00CF042B"/>
    <w:rsid w:val="00CF13EF"/>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37C"/>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3D0"/>
    <w:rsid w:val="00D24BF0"/>
    <w:rsid w:val="00D25F09"/>
    <w:rsid w:val="00D26364"/>
    <w:rsid w:val="00D26607"/>
    <w:rsid w:val="00D2708C"/>
    <w:rsid w:val="00D30B07"/>
    <w:rsid w:val="00D30D9C"/>
    <w:rsid w:val="00D310CF"/>
    <w:rsid w:val="00D31527"/>
    <w:rsid w:val="00D327D6"/>
    <w:rsid w:val="00D32F71"/>
    <w:rsid w:val="00D3428B"/>
    <w:rsid w:val="00D34E6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37E4"/>
    <w:rsid w:val="00D55F59"/>
    <w:rsid w:val="00D6029A"/>
    <w:rsid w:val="00D607AE"/>
    <w:rsid w:val="00D60B86"/>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002"/>
    <w:rsid w:val="00D7011D"/>
    <w:rsid w:val="00D701CA"/>
    <w:rsid w:val="00D706EF"/>
    <w:rsid w:val="00D7078A"/>
    <w:rsid w:val="00D71807"/>
    <w:rsid w:val="00D71B1C"/>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15B"/>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0EE1"/>
    <w:rsid w:val="00DD1F74"/>
    <w:rsid w:val="00DD21C8"/>
    <w:rsid w:val="00DD2B39"/>
    <w:rsid w:val="00DD3474"/>
    <w:rsid w:val="00DD4D53"/>
    <w:rsid w:val="00DD526F"/>
    <w:rsid w:val="00DD5650"/>
    <w:rsid w:val="00DD56E9"/>
    <w:rsid w:val="00DD63B6"/>
    <w:rsid w:val="00DD6761"/>
    <w:rsid w:val="00DD6C23"/>
    <w:rsid w:val="00DE0766"/>
    <w:rsid w:val="00DE1547"/>
    <w:rsid w:val="00DE1643"/>
    <w:rsid w:val="00DE2D79"/>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5ED4"/>
    <w:rsid w:val="00E076CB"/>
    <w:rsid w:val="00E07BFC"/>
    <w:rsid w:val="00E07C65"/>
    <w:rsid w:val="00E07EC8"/>
    <w:rsid w:val="00E10216"/>
    <w:rsid w:val="00E10255"/>
    <w:rsid w:val="00E107FB"/>
    <w:rsid w:val="00E10AA2"/>
    <w:rsid w:val="00E11439"/>
    <w:rsid w:val="00E1177E"/>
    <w:rsid w:val="00E120F2"/>
    <w:rsid w:val="00E13495"/>
    <w:rsid w:val="00E1433F"/>
    <w:rsid w:val="00E14DCC"/>
    <w:rsid w:val="00E16DD2"/>
    <w:rsid w:val="00E17120"/>
    <w:rsid w:val="00E17EC5"/>
    <w:rsid w:val="00E201E6"/>
    <w:rsid w:val="00E20206"/>
    <w:rsid w:val="00E20E74"/>
    <w:rsid w:val="00E23379"/>
    <w:rsid w:val="00E24225"/>
    <w:rsid w:val="00E2429C"/>
    <w:rsid w:val="00E243B9"/>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807"/>
    <w:rsid w:val="00E52F22"/>
    <w:rsid w:val="00E5309A"/>
    <w:rsid w:val="00E537FB"/>
    <w:rsid w:val="00E53AB5"/>
    <w:rsid w:val="00E546DB"/>
    <w:rsid w:val="00E551CC"/>
    <w:rsid w:val="00E55E1F"/>
    <w:rsid w:val="00E56FE7"/>
    <w:rsid w:val="00E57204"/>
    <w:rsid w:val="00E57589"/>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2C25"/>
    <w:rsid w:val="00E8418F"/>
    <w:rsid w:val="00E84191"/>
    <w:rsid w:val="00E85310"/>
    <w:rsid w:val="00E8538C"/>
    <w:rsid w:val="00E85DEA"/>
    <w:rsid w:val="00E862F7"/>
    <w:rsid w:val="00E8667C"/>
    <w:rsid w:val="00E87918"/>
    <w:rsid w:val="00E924A1"/>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179D"/>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0F19"/>
    <w:rsid w:val="00ED0F77"/>
    <w:rsid w:val="00ED1089"/>
    <w:rsid w:val="00ED17C8"/>
    <w:rsid w:val="00ED1854"/>
    <w:rsid w:val="00ED1D71"/>
    <w:rsid w:val="00ED1E19"/>
    <w:rsid w:val="00ED20A1"/>
    <w:rsid w:val="00ED22D1"/>
    <w:rsid w:val="00ED22E7"/>
    <w:rsid w:val="00ED2A5F"/>
    <w:rsid w:val="00ED3CEE"/>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E6FBA"/>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94A"/>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3805"/>
    <w:rsid w:val="00F54323"/>
    <w:rsid w:val="00F54596"/>
    <w:rsid w:val="00F556CF"/>
    <w:rsid w:val="00F56097"/>
    <w:rsid w:val="00F56243"/>
    <w:rsid w:val="00F56D5C"/>
    <w:rsid w:val="00F56E29"/>
    <w:rsid w:val="00F56F55"/>
    <w:rsid w:val="00F57341"/>
    <w:rsid w:val="00F573AA"/>
    <w:rsid w:val="00F5760A"/>
    <w:rsid w:val="00F6007C"/>
    <w:rsid w:val="00F603F6"/>
    <w:rsid w:val="00F60992"/>
    <w:rsid w:val="00F60B1C"/>
    <w:rsid w:val="00F60DE9"/>
    <w:rsid w:val="00F60E24"/>
    <w:rsid w:val="00F61872"/>
    <w:rsid w:val="00F63132"/>
    <w:rsid w:val="00F64228"/>
    <w:rsid w:val="00F652B2"/>
    <w:rsid w:val="00F65395"/>
    <w:rsid w:val="00F65D11"/>
    <w:rsid w:val="00F66113"/>
    <w:rsid w:val="00F6651F"/>
    <w:rsid w:val="00F67846"/>
    <w:rsid w:val="00F7043C"/>
    <w:rsid w:val="00F7053A"/>
    <w:rsid w:val="00F7055D"/>
    <w:rsid w:val="00F705D5"/>
    <w:rsid w:val="00F7262A"/>
    <w:rsid w:val="00F72953"/>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0591"/>
    <w:rsid w:val="00FA2B37"/>
    <w:rsid w:val="00FA3634"/>
    <w:rsid w:val="00FA3BC5"/>
    <w:rsid w:val="00FA3D39"/>
    <w:rsid w:val="00FA4191"/>
    <w:rsid w:val="00FA4521"/>
    <w:rsid w:val="00FA4652"/>
    <w:rsid w:val="00FA63E6"/>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B762C184-7795-4D50-B590-2496E79B1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39402422">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473375009">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793061393">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71041153">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27034416">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492018735">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669360802">
      <w:bodyDiv w:val="1"/>
      <w:marLeft w:val="0"/>
      <w:marRight w:val="0"/>
      <w:marTop w:val="0"/>
      <w:marBottom w:val="0"/>
      <w:divBdr>
        <w:top w:val="none" w:sz="0" w:space="0" w:color="auto"/>
        <w:left w:val="none" w:sz="0" w:space="0" w:color="auto"/>
        <w:bottom w:val="none" w:sz="0" w:space="0" w:color="auto"/>
        <w:right w:val="none" w:sz="0" w:space="0" w:color="auto"/>
      </w:divBdr>
    </w:div>
    <w:div w:id="1727680994">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31944571">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53644552">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28944.page" TargetMode="External"/><Relationship Id="rId13" Type="http://schemas.openxmlformats.org/officeDocument/2006/relationships/hyperlink" Target="https://www.saimex.org.mx/saimex/solicitud/downloadAttach/1144288.page"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saimex.org.mx/saimex/solicitud/downloadAttach/1144287.page" TargetMode="External"/><Relationship Id="rId17" Type="http://schemas.openxmlformats.org/officeDocument/2006/relationships/hyperlink" Target="javascript:AbrirModal(2)"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44286.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1145511.page"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saimex.org.mx/saimex/solicitud/downloadAttach/1144285.page"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aimex.org.mx/saimex/solicitud/downloadAttach/1129279.page" TargetMode="External"/><Relationship Id="rId14" Type="http://schemas.openxmlformats.org/officeDocument/2006/relationships/hyperlink" Target="https://www.saimex.org.mx/saimex/solicitud/downloadAttach/1144289.page"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A8096-6F83-4976-B72D-6EBFC2B5D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4515</TotalTime>
  <Pages>30</Pages>
  <Words>7143</Words>
  <Characters>39290</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51</cp:revision>
  <cp:lastPrinted>2019-08-29T15:35:00Z</cp:lastPrinted>
  <dcterms:created xsi:type="dcterms:W3CDTF">2020-03-23T17:45:00Z</dcterms:created>
  <dcterms:modified xsi:type="dcterms:W3CDTF">2021-08-05T15:06:00Z</dcterms:modified>
</cp:coreProperties>
</file>